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xml" ContentType="application/vnd.openxmlformats-officedocument.wordprocessingml.header+xml"/>
  <Override PartName="/word/footer18.xml" ContentType="application/vnd.openxmlformats-officedocument.wordprocessingml.footer+xml"/>
  <Override PartName="/word/header2.xml" ContentType="application/vnd.openxmlformats-officedocument.wordprocessingml.header+xml"/>
  <Override PartName="/word/footer19.xml" ContentType="application/vnd.openxmlformats-officedocument.wordprocessingml.footer+xml"/>
  <Override PartName="/word/header3.xml" ContentType="application/vnd.openxmlformats-officedocument.wordprocessingml.header+xml"/>
  <Override PartName="/word/footer20.xml" ContentType="application/vnd.openxmlformats-officedocument.wordprocessingml.footer+xml"/>
  <Override PartName="/word/header4.xml" ContentType="application/vnd.openxmlformats-officedocument.wordprocessingml.header+xml"/>
  <Override PartName="/word/footer21.xml" ContentType="application/vnd.openxmlformats-officedocument.wordprocessingml.footer+xml"/>
  <Override PartName="/word/header5.xml" ContentType="application/vnd.openxmlformats-officedocument.wordprocessingml.header+xml"/>
  <Override PartName="/word/footer22.xml" ContentType="application/vnd.openxmlformats-officedocument.wordprocessingml.footer+xml"/>
  <Override PartName="/word/header6.xml" ContentType="application/vnd.openxmlformats-officedocument.wordprocessingml.header+xml"/>
  <Override PartName="/word/footer23.xml" ContentType="application/vnd.openxmlformats-officedocument.wordprocessingml.footer+xml"/>
  <Override PartName="/word/header7.xml" ContentType="application/vnd.openxmlformats-officedocument.wordprocessingml.header+xml"/>
  <Override PartName="/word/footer24.xml" ContentType="application/vnd.openxmlformats-officedocument.wordprocessingml.footer+xml"/>
  <Override PartName="/word/header8.xml" ContentType="application/vnd.openxmlformats-officedocument.wordprocessingml.header+xml"/>
  <Override PartName="/word/footer25.xml" ContentType="application/vnd.openxmlformats-officedocument.wordprocessingml.footer+xml"/>
  <Override PartName="/word/header9.xml" ContentType="application/vnd.openxmlformats-officedocument.wordprocessingml.header+xml"/>
  <Override PartName="/word/footer26.xml" ContentType="application/vnd.openxmlformats-officedocument.wordprocessingml.footer+xml"/>
  <Override PartName="/word/header10.xml" ContentType="application/vnd.openxmlformats-officedocument.wordprocessingml.header+xml"/>
  <Override PartName="/word/footer27.xml" ContentType="application/vnd.openxmlformats-officedocument.wordprocessingml.footer+xml"/>
  <Override PartName="/word/header11.xml" ContentType="application/vnd.openxmlformats-officedocument.wordprocessingml.header+xml"/>
  <Override PartName="/word/footer28.xml" ContentType="application/vnd.openxmlformats-officedocument.wordprocessingml.footer+xml"/>
  <Override PartName="/word/header12.xml" ContentType="application/vnd.openxmlformats-officedocument.wordprocessingml.header+xml"/>
  <Override PartName="/word/footer29.xml" ContentType="application/vnd.openxmlformats-officedocument.wordprocessingml.footer+xml"/>
  <Override PartName="/word/header13.xml" ContentType="application/vnd.openxmlformats-officedocument.wordprocessingml.head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177" w:lineRule="auto" w:before="69"/>
        <w:ind w:left="480" w:right="1094" w:firstLine="0"/>
        <w:jc w:val="left"/>
        <w:rPr>
          <w:rFonts w:ascii="Trebuchet MS" w:hAnsi="Trebuchet MS"/>
          <w:b/>
          <w:sz w:val="32"/>
        </w:rPr>
      </w:pPr>
      <w:r>
        <w:rPr>
          <w:rFonts w:ascii="Trebuchet MS" w:hAnsi="Trebuchet MS"/>
          <w:b/>
          <w:sz w:val="32"/>
        </w:rPr>
        <mc:AlternateContent>
          <mc:Choice Requires="wps">
            <w:drawing>
              <wp:anchor distT="0" distB="0" distL="0" distR="0" allowOverlap="1" layoutInCell="1" locked="0" behindDoc="1" simplePos="0" relativeHeight="483611648">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0058400"/>
                          <a:chExt cx="7772400" cy="10058400"/>
                        </a:xfrm>
                      </wpg:grpSpPr>
                      <pic:pic>
                        <pic:nvPicPr>
                          <pic:cNvPr id="2" name="Image 2"/>
                          <pic:cNvPicPr/>
                        </pic:nvPicPr>
                        <pic:blipFill>
                          <a:blip r:embed="rId5" cstate="print"/>
                          <a:stretch>
                            <a:fillRect/>
                          </a:stretch>
                        </pic:blipFill>
                        <pic:spPr>
                          <a:xfrm>
                            <a:off x="0" y="0"/>
                            <a:ext cx="7653527" cy="6172200"/>
                          </a:xfrm>
                          <a:prstGeom prst="rect">
                            <a:avLst/>
                          </a:prstGeom>
                        </pic:spPr>
                      </pic:pic>
                      <pic:pic>
                        <pic:nvPicPr>
                          <pic:cNvPr id="3" name="Image 3"/>
                          <pic:cNvPicPr/>
                        </pic:nvPicPr>
                        <pic:blipFill>
                          <a:blip r:embed="rId6" cstate="print"/>
                          <a:stretch>
                            <a:fillRect/>
                          </a:stretch>
                        </pic:blipFill>
                        <pic:spPr>
                          <a:xfrm>
                            <a:off x="6113271" y="6223000"/>
                            <a:ext cx="1595120" cy="1320800"/>
                          </a:xfrm>
                          <a:prstGeom prst="rect">
                            <a:avLst/>
                          </a:prstGeom>
                        </pic:spPr>
                      </pic:pic>
                      <wps:wsp>
                        <wps:cNvPr id="4" name="Graphic 4"/>
                        <wps:cNvSpPr/>
                        <wps:spPr>
                          <a:xfrm>
                            <a:off x="7616952" y="0"/>
                            <a:ext cx="155575" cy="10058400"/>
                          </a:xfrm>
                          <a:custGeom>
                            <a:avLst/>
                            <a:gdLst/>
                            <a:ahLst/>
                            <a:cxnLst/>
                            <a:rect l="l" t="t" r="r" b="b"/>
                            <a:pathLst>
                              <a:path w="155575" h="10058400">
                                <a:moveTo>
                                  <a:pt x="155448" y="0"/>
                                </a:moveTo>
                                <a:lnTo>
                                  <a:pt x="0" y="0"/>
                                </a:lnTo>
                                <a:lnTo>
                                  <a:pt x="0" y="10058400"/>
                                </a:lnTo>
                                <a:lnTo>
                                  <a:pt x="155448" y="10058400"/>
                                </a:lnTo>
                                <a:lnTo>
                                  <a:pt x="155448" y="0"/>
                                </a:lnTo>
                                <a:close/>
                              </a:path>
                            </a:pathLst>
                          </a:custGeom>
                          <a:solidFill>
                            <a:srgbClr val="E22D38"/>
                          </a:solidFill>
                        </wps:spPr>
                        <wps:bodyPr wrap="square" lIns="0" tIns="0" rIns="0" bIns="0" rtlCol="0">
                          <a:prstTxWarp prst="textNoShape">
                            <a:avLst/>
                          </a:prstTxWarp>
                          <a:noAutofit/>
                        </wps:bodyPr>
                      </wps:wsp>
                      <wps:wsp>
                        <wps:cNvPr id="5" name="Graphic 5"/>
                        <wps:cNvSpPr/>
                        <wps:spPr>
                          <a:xfrm>
                            <a:off x="7616939" y="0"/>
                            <a:ext cx="155575" cy="10058400"/>
                          </a:xfrm>
                          <a:custGeom>
                            <a:avLst/>
                            <a:gdLst/>
                            <a:ahLst/>
                            <a:cxnLst/>
                            <a:rect l="l" t="t" r="r" b="b"/>
                            <a:pathLst>
                              <a:path w="155575" h="10058400">
                                <a:moveTo>
                                  <a:pt x="155460" y="7753426"/>
                                </a:moveTo>
                                <a:lnTo>
                                  <a:pt x="12" y="7787284"/>
                                </a:lnTo>
                                <a:lnTo>
                                  <a:pt x="12" y="10058400"/>
                                </a:lnTo>
                                <a:lnTo>
                                  <a:pt x="155460" y="10058400"/>
                                </a:lnTo>
                                <a:lnTo>
                                  <a:pt x="155460" y="7753426"/>
                                </a:lnTo>
                                <a:close/>
                              </a:path>
                              <a:path w="155575" h="10058400">
                                <a:moveTo>
                                  <a:pt x="155460" y="3675469"/>
                                </a:moveTo>
                                <a:lnTo>
                                  <a:pt x="155448" y="2046097"/>
                                </a:lnTo>
                                <a:lnTo>
                                  <a:pt x="0" y="2113089"/>
                                </a:lnTo>
                                <a:lnTo>
                                  <a:pt x="0" y="3752608"/>
                                </a:lnTo>
                                <a:lnTo>
                                  <a:pt x="12" y="5861482"/>
                                </a:lnTo>
                                <a:lnTo>
                                  <a:pt x="0" y="6815264"/>
                                </a:lnTo>
                                <a:lnTo>
                                  <a:pt x="155448" y="6757695"/>
                                </a:lnTo>
                                <a:lnTo>
                                  <a:pt x="155448" y="6007087"/>
                                </a:lnTo>
                                <a:lnTo>
                                  <a:pt x="155460" y="3675469"/>
                                </a:lnTo>
                                <a:close/>
                              </a:path>
                              <a:path w="155575" h="10058400">
                                <a:moveTo>
                                  <a:pt x="155460" y="0"/>
                                </a:moveTo>
                                <a:lnTo>
                                  <a:pt x="12" y="0"/>
                                </a:lnTo>
                                <a:lnTo>
                                  <a:pt x="12" y="2018271"/>
                                </a:lnTo>
                                <a:lnTo>
                                  <a:pt x="155460" y="1960702"/>
                                </a:lnTo>
                                <a:lnTo>
                                  <a:pt x="155460" y="0"/>
                                </a:lnTo>
                                <a:close/>
                              </a:path>
                            </a:pathLst>
                          </a:custGeom>
                          <a:solidFill>
                            <a:srgbClr val="7A0021"/>
                          </a:solidFill>
                        </wps:spPr>
                        <wps:bodyPr wrap="square" lIns="0" tIns="0" rIns="0" bIns="0" rtlCol="0">
                          <a:prstTxWarp prst="textNoShape">
                            <a:avLst/>
                          </a:prstTxWarp>
                          <a:noAutofit/>
                        </wps:bodyPr>
                      </wps:wsp>
                      <wps:wsp>
                        <wps:cNvPr id="6" name="Graphic 6"/>
                        <wps:cNvSpPr/>
                        <wps:spPr>
                          <a:xfrm>
                            <a:off x="7616952" y="1960683"/>
                            <a:ext cx="155575" cy="152400"/>
                          </a:xfrm>
                          <a:custGeom>
                            <a:avLst/>
                            <a:gdLst/>
                            <a:ahLst/>
                            <a:cxnLst/>
                            <a:rect l="l" t="t" r="r" b="b"/>
                            <a:pathLst>
                              <a:path w="155575" h="152400">
                                <a:moveTo>
                                  <a:pt x="155448" y="0"/>
                                </a:moveTo>
                                <a:lnTo>
                                  <a:pt x="0" y="57569"/>
                                </a:lnTo>
                                <a:lnTo>
                                  <a:pt x="0" y="152400"/>
                                </a:lnTo>
                                <a:lnTo>
                                  <a:pt x="155448" y="85420"/>
                                </a:lnTo>
                                <a:lnTo>
                                  <a:pt x="155448" y="0"/>
                                </a:lnTo>
                                <a:close/>
                              </a:path>
                            </a:pathLst>
                          </a:custGeom>
                          <a:solidFill>
                            <a:srgbClr val="DE2730"/>
                          </a:solidFill>
                        </wps:spPr>
                        <wps:bodyPr wrap="square" lIns="0" tIns="0" rIns="0" bIns="0" rtlCol="0">
                          <a:prstTxWarp prst="textNoShape">
                            <a:avLst/>
                          </a:prstTxWarp>
                          <a:noAutofit/>
                        </wps:bodyPr>
                      </wps:wsp>
                      <wps:wsp>
                        <wps:cNvPr id="7" name="Graphic 7"/>
                        <wps:cNvSpPr/>
                        <wps:spPr>
                          <a:xfrm>
                            <a:off x="7616952" y="1152829"/>
                            <a:ext cx="155575" cy="2212340"/>
                          </a:xfrm>
                          <a:custGeom>
                            <a:avLst/>
                            <a:gdLst/>
                            <a:ahLst/>
                            <a:cxnLst/>
                            <a:rect l="l" t="t" r="r" b="b"/>
                            <a:pathLst>
                              <a:path w="155575" h="2212340">
                                <a:moveTo>
                                  <a:pt x="155448" y="893279"/>
                                </a:moveTo>
                                <a:lnTo>
                                  <a:pt x="0" y="960259"/>
                                </a:lnTo>
                                <a:lnTo>
                                  <a:pt x="0" y="2212009"/>
                                </a:lnTo>
                                <a:lnTo>
                                  <a:pt x="155448" y="2154440"/>
                                </a:lnTo>
                                <a:lnTo>
                                  <a:pt x="155448" y="893279"/>
                                </a:lnTo>
                                <a:close/>
                              </a:path>
                              <a:path w="155575" h="2212340">
                                <a:moveTo>
                                  <a:pt x="155448" y="0"/>
                                </a:moveTo>
                                <a:lnTo>
                                  <a:pt x="0" y="66979"/>
                                </a:lnTo>
                                <a:lnTo>
                                  <a:pt x="0" y="865428"/>
                                </a:lnTo>
                                <a:lnTo>
                                  <a:pt x="155448" y="807859"/>
                                </a:lnTo>
                                <a:lnTo>
                                  <a:pt x="155448" y="0"/>
                                </a:lnTo>
                                <a:close/>
                              </a:path>
                            </a:pathLst>
                          </a:custGeom>
                          <a:solidFill>
                            <a:srgbClr val="790018"/>
                          </a:solidFill>
                        </wps:spPr>
                        <wps:bodyPr wrap="square" lIns="0" tIns="0" rIns="0" bIns="0" rtlCol="0">
                          <a:prstTxWarp prst="textNoShape">
                            <a:avLst/>
                          </a:prstTxWarp>
                          <a:noAutofit/>
                        </wps:bodyPr>
                      </wps:wsp>
                      <wps:wsp>
                        <wps:cNvPr id="8" name="Graphic 8"/>
                        <wps:cNvSpPr/>
                        <wps:spPr>
                          <a:xfrm>
                            <a:off x="7616952" y="6757694"/>
                            <a:ext cx="155575" cy="384810"/>
                          </a:xfrm>
                          <a:custGeom>
                            <a:avLst/>
                            <a:gdLst/>
                            <a:ahLst/>
                            <a:cxnLst/>
                            <a:rect l="l" t="t" r="r" b="b"/>
                            <a:pathLst>
                              <a:path w="155575" h="384810">
                                <a:moveTo>
                                  <a:pt x="155448" y="0"/>
                                </a:moveTo>
                                <a:lnTo>
                                  <a:pt x="0" y="57569"/>
                                </a:lnTo>
                                <a:lnTo>
                                  <a:pt x="0" y="384682"/>
                                </a:lnTo>
                                <a:lnTo>
                                  <a:pt x="155448" y="343661"/>
                                </a:lnTo>
                                <a:lnTo>
                                  <a:pt x="155448" y="0"/>
                                </a:lnTo>
                                <a:close/>
                              </a:path>
                            </a:pathLst>
                          </a:custGeom>
                          <a:solidFill>
                            <a:srgbClr val="DE2730"/>
                          </a:solidFill>
                        </wps:spPr>
                        <wps:bodyPr wrap="square" lIns="0" tIns="0" rIns="0" bIns="0" rtlCol="0">
                          <a:prstTxWarp prst="textNoShape">
                            <a:avLst/>
                          </a:prstTxWarp>
                          <a:noAutofit/>
                        </wps:bodyPr>
                      </wps:wsp>
                      <wps:wsp>
                        <wps:cNvPr id="9" name="Graphic 9"/>
                        <wps:cNvSpPr/>
                        <wps:spPr>
                          <a:xfrm>
                            <a:off x="7616952" y="4915217"/>
                            <a:ext cx="155575" cy="5143500"/>
                          </a:xfrm>
                          <a:custGeom>
                            <a:avLst/>
                            <a:gdLst/>
                            <a:ahLst/>
                            <a:cxnLst/>
                            <a:rect l="l" t="t" r="r" b="b"/>
                            <a:pathLst>
                              <a:path w="155575" h="5143500">
                                <a:moveTo>
                                  <a:pt x="155448" y="3823462"/>
                                </a:moveTo>
                                <a:lnTo>
                                  <a:pt x="0" y="3857320"/>
                                </a:lnTo>
                                <a:lnTo>
                                  <a:pt x="0" y="5143182"/>
                                </a:lnTo>
                                <a:lnTo>
                                  <a:pt x="155448" y="5143182"/>
                                </a:lnTo>
                                <a:lnTo>
                                  <a:pt x="155448" y="3823462"/>
                                </a:lnTo>
                                <a:close/>
                              </a:path>
                              <a:path w="155575" h="5143500">
                                <a:moveTo>
                                  <a:pt x="155448" y="895731"/>
                                </a:moveTo>
                                <a:lnTo>
                                  <a:pt x="0" y="946289"/>
                                </a:lnTo>
                                <a:lnTo>
                                  <a:pt x="0" y="1900059"/>
                                </a:lnTo>
                                <a:lnTo>
                                  <a:pt x="155448" y="1842477"/>
                                </a:lnTo>
                                <a:lnTo>
                                  <a:pt x="155448" y="895731"/>
                                </a:lnTo>
                                <a:close/>
                              </a:path>
                              <a:path w="155575" h="5143500">
                                <a:moveTo>
                                  <a:pt x="155448" y="0"/>
                                </a:moveTo>
                                <a:lnTo>
                                  <a:pt x="0" y="50558"/>
                                </a:lnTo>
                                <a:lnTo>
                                  <a:pt x="0" y="946277"/>
                                </a:lnTo>
                                <a:lnTo>
                                  <a:pt x="155448" y="895718"/>
                                </a:lnTo>
                                <a:lnTo>
                                  <a:pt x="155448" y="0"/>
                                </a:lnTo>
                                <a:close/>
                              </a:path>
                            </a:pathLst>
                          </a:custGeom>
                          <a:solidFill>
                            <a:srgbClr val="790018"/>
                          </a:solidFill>
                        </wps:spPr>
                        <wps:bodyPr wrap="square" lIns="0" tIns="0" rIns="0" bIns="0" rtlCol="0">
                          <a:prstTxWarp prst="textNoShape">
                            <a:avLst/>
                          </a:prstTxWarp>
                          <a:noAutofit/>
                        </wps:bodyPr>
                      </wps:wsp>
                      <wps:wsp>
                        <wps:cNvPr id="10" name="Graphic 10"/>
                        <wps:cNvSpPr/>
                        <wps:spPr>
                          <a:xfrm>
                            <a:off x="7616951" y="2245502"/>
                            <a:ext cx="155575" cy="7479030"/>
                          </a:xfrm>
                          <a:custGeom>
                            <a:avLst/>
                            <a:gdLst/>
                            <a:ahLst/>
                            <a:cxnLst/>
                            <a:rect l="l" t="t" r="r" b="b"/>
                            <a:pathLst>
                              <a:path w="155575" h="7479030">
                                <a:moveTo>
                                  <a:pt x="155448" y="0"/>
                                </a:moveTo>
                                <a:lnTo>
                                  <a:pt x="0" y="66984"/>
                                </a:lnTo>
                                <a:lnTo>
                                  <a:pt x="0" y="735022"/>
                                </a:lnTo>
                                <a:lnTo>
                                  <a:pt x="155448" y="661096"/>
                                </a:lnTo>
                                <a:lnTo>
                                  <a:pt x="155448" y="0"/>
                                </a:lnTo>
                                <a:close/>
                              </a:path>
                              <a:path w="155575" h="7479030">
                                <a:moveTo>
                                  <a:pt x="155448" y="2861492"/>
                                </a:moveTo>
                                <a:lnTo>
                                  <a:pt x="0" y="2912056"/>
                                </a:lnTo>
                                <a:lnTo>
                                  <a:pt x="0" y="3426025"/>
                                </a:lnTo>
                                <a:lnTo>
                                  <a:pt x="155448" y="3368456"/>
                                </a:lnTo>
                                <a:lnTo>
                                  <a:pt x="155448" y="2861492"/>
                                </a:lnTo>
                                <a:close/>
                              </a:path>
                              <a:path w="155575" h="7479030">
                                <a:moveTo>
                                  <a:pt x="155448" y="5769459"/>
                                </a:moveTo>
                                <a:lnTo>
                                  <a:pt x="0" y="5803323"/>
                                </a:lnTo>
                                <a:lnTo>
                                  <a:pt x="0" y="6151420"/>
                                </a:lnTo>
                                <a:lnTo>
                                  <a:pt x="155448" y="6110399"/>
                                </a:lnTo>
                                <a:lnTo>
                                  <a:pt x="155448" y="5769459"/>
                                </a:lnTo>
                                <a:close/>
                              </a:path>
                              <a:path w="155575" h="7479030">
                                <a:moveTo>
                                  <a:pt x="155448" y="7293569"/>
                                </a:moveTo>
                                <a:lnTo>
                                  <a:pt x="0" y="7327415"/>
                                </a:lnTo>
                                <a:lnTo>
                                  <a:pt x="0" y="7479001"/>
                                </a:lnTo>
                                <a:lnTo>
                                  <a:pt x="155448" y="7454810"/>
                                </a:lnTo>
                                <a:lnTo>
                                  <a:pt x="155448" y="7293569"/>
                                </a:lnTo>
                                <a:close/>
                              </a:path>
                            </a:pathLst>
                          </a:custGeom>
                          <a:solidFill>
                            <a:srgbClr val="B81237"/>
                          </a:solidFill>
                        </wps:spPr>
                        <wps:bodyPr wrap="square" lIns="0" tIns="0" rIns="0" bIns="0" rtlCol="0">
                          <a:prstTxWarp prst="textNoShape">
                            <a:avLst/>
                          </a:prstTxWarp>
                          <a:noAutofit/>
                        </wps:bodyPr>
                      </wps:wsp>
                      <pic:pic>
                        <pic:nvPicPr>
                          <pic:cNvPr id="11" name="Image 11"/>
                          <pic:cNvPicPr/>
                        </pic:nvPicPr>
                        <pic:blipFill>
                          <a:blip r:embed="rId7" cstate="print"/>
                          <a:stretch>
                            <a:fillRect/>
                          </a:stretch>
                        </pic:blipFill>
                        <pic:spPr>
                          <a:xfrm>
                            <a:off x="5597471" y="8907809"/>
                            <a:ext cx="1521249" cy="373688"/>
                          </a:xfrm>
                          <a:prstGeom prst="rect">
                            <a:avLst/>
                          </a:prstGeom>
                        </pic:spPr>
                      </pic:pic>
                    </wpg:wgp>
                  </a:graphicData>
                </a:graphic>
              </wp:anchor>
            </w:drawing>
          </mc:Choice>
          <mc:Fallback>
            <w:pict>
              <v:group style="position:absolute;margin-left:0pt;margin-top:-.000003pt;width:612pt;height:792pt;mso-position-horizontal-relative:page;mso-position-vertical-relative:page;z-index:-19704832" id="docshapegroup1" coordorigin="0,0" coordsize="12240,15840">
                <v:shape style="position:absolute;left:0;top:0;width:12053;height:9720" type="#_x0000_t75" id="docshape2" stroked="false">
                  <v:imagedata r:id="rId5" o:title=""/>
                </v:shape>
                <v:shape style="position:absolute;left:9627;top:9800;width:2512;height:2080" type="#_x0000_t75" id="docshape3" stroked="false">
                  <v:imagedata r:id="rId6" o:title=""/>
                </v:shape>
                <v:rect style="position:absolute;left:11995;top:0;width:245;height:15840" id="docshape4" filled="true" fillcolor="#e22d38" stroked="false">
                  <v:fill type="solid"/>
                </v:rect>
                <v:shape style="position:absolute;left:11995;top:0;width:245;height:15840" id="docshape5" coordorigin="11995,0" coordsize="245,15840" path="m12240,12210l11995,12263,11995,15840,12240,15840,12240,12210xm12240,5788l12240,5788,12240,3222,11995,3328,11995,5910,11995,5910,11995,9231,11995,9231,11995,10733,12240,10642,12240,9460,12240,9460,12240,5788xm12240,0l11995,0,11995,3178,12240,3088,12240,0xe" filled="true" fillcolor="#7a0021" stroked="false">
                  <v:path arrowok="t"/>
                  <v:fill type="solid"/>
                </v:shape>
                <v:shape style="position:absolute;left:11995;top:3087;width:245;height:240" id="docshape6" coordorigin="11995,3088" coordsize="245,240" path="m12240,3088l11995,3178,11995,3328,12240,3222,12240,3088xe" filled="true" fillcolor="#de2730" stroked="false">
                  <v:path arrowok="t"/>
                  <v:fill type="solid"/>
                </v:shape>
                <v:shape style="position:absolute;left:11995;top:1815;width:245;height:3484" id="docshape7" coordorigin="11995,1815" coordsize="245,3484" path="m12240,3222l11995,3328,11995,5299,12240,5208,12240,3222xm12240,1815l11995,1921,11995,3178,12240,3088,12240,1815xe" filled="true" fillcolor="#790018" stroked="false">
                  <v:path arrowok="t"/>
                  <v:fill type="solid"/>
                </v:shape>
                <v:shape style="position:absolute;left:11995;top:10642;width:245;height:606" id="docshape8" coordorigin="11995,10642" coordsize="245,606" path="m12240,10642l11995,10733,11995,11248,12240,11183,12240,10642xe" filled="true" fillcolor="#de2730" stroked="false">
                  <v:path arrowok="t"/>
                  <v:fill type="solid"/>
                </v:shape>
                <v:shape style="position:absolute;left:11995;top:7740;width:245;height:8100" id="docshape9" coordorigin="11995,7740" coordsize="245,8100" path="m12240,13762l11995,13815,11995,15840,12240,15840,12240,13762xm12240,9151l11995,9231,11995,10733,12240,10642,12240,9151xm12240,7740l11995,7820,11995,9231,12240,9151,12240,7740xe" filled="true" fillcolor="#790018" stroked="false">
                  <v:path arrowok="t"/>
                  <v:fill type="solid"/>
                </v:shape>
                <v:shape style="position:absolute;left:11995;top:3536;width:245;height:11778" id="docshape10" coordorigin="11995,3536" coordsize="245,11778" path="m12240,3536l11995,3642,11995,4694,12240,4577,12240,3536xm12240,8043l11995,8122,11995,8932,12240,8841,12240,8043xm12240,12622l11995,12675,11995,13223,12240,13159,12240,12622xm12240,15022l11995,15075,11995,15314,12240,15276,12240,15022xe" filled="true" fillcolor="#b81237" stroked="false">
                  <v:path arrowok="t"/>
                  <v:fill type="solid"/>
                </v:shape>
                <v:shape style="position:absolute;left:8814;top:14028;width:2396;height:589" type="#_x0000_t75" id="docshape11" stroked="false">
                  <v:imagedata r:id="rId7" o:title=""/>
                </v:shape>
                <w10:wrap type="none"/>
              </v:group>
            </w:pict>
          </mc:Fallback>
        </mc:AlternateContent>
      </w:r>
      <w:r>
        <w:rPr>
          <w:rFonts w:ascii="Trebuchet MS" w:hAnsi="Trebuchet MS"/>
          <w:b/>
          <w:color w:val="FFFFFF"/>
          <w:w w:val="105"/>
          <w:sz w:val="32"/>
        </w:rPr>
        <w:t>ADVANCED</w:t>
      </w:r>
      <w:r>
        <w:rPr>
          <w:rFonts w:ascii="Trebuchet MS" w:hAnsi="Trebuchet MS"/>
          <w:b/>
          <w:color w:val="FFFFFF"/>
          <w:spacing w:val="-30"/>
          <w:w w:val="105"/>
          <w:sz w:val="32"/>
        </w:rPr>
        <w:t> </w:t>
      </w:r>
      <w:r>
        <w:rPr>
          <w:rFonts w:ascii="Trebuchet MS" w:hAnsi="Trebuchet MS"/>
          <w:b/>
          <w:color w:val="FFFFFF"/>
          <w:w w:val="105"/>
          <w:sz w:val="32"/>
        </w:rPr>
        <w:t>ENERGY</w:t>
      </w:r>
      <w:r>
        <w:rPr>
          <w:rFonts w:ascii="Trebuchet MS" w:hAnsi="Trebuchet MS"/>
          <w:b/>
          <w:color w:val="FFFFFF"/>
          <w:spacing w:val="-30"/>
          <w:w w:val="105"/>
          <w:sz w:val="32"/>
        </w:rPr>
        <w:t> </w:t>
      </w:r>
      <w:r>
        <w:rPr>
          <w:rFonts w:ascii="Trebuchet MS" w:hAnsi="Trebuchet MS"/>
          <w:b/>
          <w:color w:val="FFFFFF"/>
          <w:w w:val="105"/>
          <w:sz w:val="32"/>
        </w:rPr>
        <w:t>RESEARCH</w:t>
      </w:r>
      <w:r>
        <w:rPr>
          <w:rFonts w:ascii="Trebuchet MS" w:hAnsi="Trebuchet MS"/>
          <w:b/>
          <w:color w:val="FFFFFF"/>
          <w:spacing w:val="-30"/>
          <w:w w:val="105"/>
          <w:sz w:val="32"/>
        </w:rPr>
        <w:t> </w:t>
      </w:r>
      <w:r>
        <w:rPr>
          <w:rFonts w:ascii="Trebuchet MS" w:hAnsi="Trebuchet MS"/>
          <w:b/>
          <w:color w:val="FFFFFF"/>
          <w:w w:val="105"/>
          <w:sz w:val="32"/>
        </w:rPr>
        <w:t>AND</w:t>
      </w:r>
      <w:r>
        <w:rPr>
          <w:rFonts w:ascii="Trebuchet MS" w:hAnsi="Trebuchet MS"/>
          <w:b/>
          <w:color w:val="FFFFFF"/>
          <w:spacing w:val="-30"/>
          <w:w w:val="105"/>
          <w:sz w:val="32"/>
        </w:rPr>
        <w:t> </w:t>
      </w:r>
      <w:r>
        <w:rPr>
          <w:rFonts w:ascii="Trebuchet MS" w:hAnsi="Trebuchet MS"/>
          <w:b/>
          <w:color w:val="FFFFFF"/>
          <w:w w:val="105"/>
          <w:sz w:val="32"/>
        </w:rPr>
        <w:t>TECHNOLOGY</w:t>
      </w:r>
      <w:r>
        <w:rPr>
          <w:rFonts w:ascii="Trebuchet MS" w:hAnsi="Trebuchet MS"/>
          <w:b/>
          <w:color w:val="FFFFFF"/>
          <w:spacing w:val="-30"/>
          <w:w w:val="105"/>
          <w:sz w:val="32"/>
        </w:rPr>
        <w:t> </w:t>
      </w:r>
      <w:r>
        <w:rPr>
          <w:rFonts w:ascii="Trebuchet MS" w:hAnsi="Trebuchet MS"/>
          <w:b/>
          <w:color w:val="FFFFFF"/>
          <w:w w:val="105"/>
          <w:sz w:val="32"/>
        </w:rPr>
        <w:t>CENTER</w:t>
      </w:r>
      <w:r>
        <w:rPr>
          <w:rFonts w:ascii="Trebuchet MS" w:hAnsi="Trebuchet MS"/>
          <w:b/>
          <w:color w:val="FFFFFF"/>
          <w:w w:val="105"/>
          <w:position w:val="6"/>
          <w:sz w:val="24"/>
        </w:rPr>
        <w:t>™ </w:t>
      </w:r>
      <w:r>
        <w:rPr>
          <w:rFonts w:ascii="Trebuchet MS" w:hAnsi="Trebuchet MS"/>
          <w:b/>
          <w:color w:val="FFFFFF"/>
          <w:w w:val="105"/>
          <w:sz w:val="32"/>
        </w:rPr>
        <w:t>RESEARCH</w:t>
      </w:r>
      <w:r>
        <w:rPr>
          <w:rFonts w:ascii="Trebuchet MS" w:hAnsi="Trebuchet MS"/>
          <w:b/>
          <w:color w:val="FFFFFF"/>
          <w:spacing w:val="-27"/>
          <w:w w:val="105"/>
          <w:sz w:val="32"/>
        </w:rPr>
        <w:t> </w:t>
      </w:r>
      <w:r>
        <w:rPr>
          <w:rFonts w:ascii="Trebuchet MS" w:hAnsi="Trebuchet MS"/>
          <w:b/>
          <w:color w:val="FFFFFF"/>
          <w:w w:val="105"/>
          <w:sz w:val="32"/>
        </w:rPr>
        <w:t>PROJECTS</w:t>
      </w:r>
    </w:p>
    <w:p>
      <w:pPr>
        <w:pStyle w:val="BodyText"/>
        <w:spacing w:before="27"/>
        <w:rPr>
          <w:rFonts w:ascii="Trebuchet MS"/>
          <w:b/>
          <w:sz w:val="32"/>
        </w:rPr>
      </w:pPr>
    </w:p>
    <w:p>
      <w:pPr>
        <w:pStyle w:val="Title"/>
        <w:spacing w:line="165" w:lineRule="auto"/>
      </w:pPr>
      <w:r>
        <w:rPr>
          <w:color w:val="FFFFFF"/>
        </w:rPr>
        <w:t>INNOVATION </w:t>
      </w:r>
      <w:r>
        <w:rPr>
          <w:color w:val="FFFFFF"/>
        </w:rPr>
        <w:t>AND </w:t>
      </w:r>
      <w:r>
        <w:rPr>
          <w:color w:val="FFFFFF"/>
          <w:spacing w:val="-6"/>
          <w:w w:val="110"/>
        </w:rPr>
        <w:t>EXPLORATION</w:t>
      </w:r>
    </w:p>
    <w:p>
      <w:pPr>
        <w:spacing w:before="158"/>
        <w:ind w:left="480" w:right="0" w:firstLine="0"/>
        <w:jc w:val="left"/>
        <w:rPr>
          <w:rFonts w:ascii="Trebuchet MS"/>
          <w:b/>
          <w:sz w:val="50"/>
        </w:rPr>
      </w:pPr>
      <w:r>
        <w:rPr>
          <w:rFonts w:ascii="Trebuchet MS"/>
          <w:b/>
          <w:color w:val="FFFFFF"/>
          <w:spacing w:val="-4"/>
          <w:sz w:val="50"/>
        </w:rPr>
        <w:t>2019</w:t>
      </w: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83"/>
        <w:rPr>
          <w:rFonts w:ascii="Trebuchet MS"/>
          <w:b/>
        </w:rPr>
      </w:pPr>
      <w:r>
        <w:rPr>
          <w:rFonts w:ascii="Trebuchet MS"/>
          <w:b/>
        </w:rPr>
        <w:drawing>
          <wp:anchor distT="0" distB="0" distL="0" distR="0" allowOverlap="1" layoutInCell="1" locked="0" behindDoc="1" simplePos="0" relativeHeight="487587840">
            <wp:simplePos x="0" y="0"/>
            <wp:positionH relativeFrom="page">
              <wp:posOffset>0</wp:posOffset>
            </wp:positionH>
            <wp:positionV relativeFrom="paragraph">
              <wp:posOffset>215884</wp:posOffset>
            </wp:positionV>
            <wp:extent cx="2051660" cy="1328927"/>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2051660" cy="1328927"/>
                    </a:xfrm>
                    <a:prstGeom prst="rect">
                      <a:avLst/>
                    </a:prstGeom>
                  </pic:spPr>
                </pic:pic>
              </a:graphicData>
            </a:graphic>
          </wp:anchor>
        </w:drawing>
      </w:r>
      <w:r>
        <w:rPr>
          <w:rFonts w:ascii="Trebuchet MS"/>
          <w:b/>
        </w:rPr>
        <w:drawing>
          <wp:anchor distT="0" distB="0" distL="0" distR="0" allowOverlap="1" layoutInCell="1" locked="0" behindDoc="1" simplePos="0" relativeHeight="487588352">
            <wp:simplePos x="0" y="0"/>
            <wp:positionH relativeFrom="page">
              <wp:posOffset>2089911</wp:posOffset>
            </wp:positionH>
            <wp:positionV relativeFrom="paragraph">
              <wp:posOffset>215884</wp:posOffset>
            </wp:positionV>
            <wp:extent cx="2118707" cy="1328927"/>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9" cstate="print"/>
                    <a:stretch>
                      <a:fillRect/>
                    </a:stretch>
                  </pic:blipFill>
                  <pic:spPr>
                    <a:xfrm>
                      <a:off x="0" y="0"/>
                      <a:ext cx="2118707" cy="1328927"/>
                    </a:xfrm>
                    <a:prstGeom prst="rect">
                      <a:avLst/>
                    </a:prstGeom>
                  </pic:spPr>
                </pic:pic>
              </a:graphicData>
            </a:graphic>
          </wp:anchor>
        </w:drawing>
      </w:r>
      <w:r>
        <w:rPr>
          <w:rFonts w:ascii="Trebuchet MS"/>
          <w:b/>
        </w:rPr>
        <w:drawing>
          <wp:anchor distT="0" distB="0" distL="0" distR="0" allowOverlap="1" layoutInCell="1" locked="0" behindDoc="1" simplePos="0" relativeHeight="487588864">
            <wp:simplePos x="0" y="0"/>
            <wp:positionH relativeFrom="page">
              <wp:posOffset>4241876</wp:posOffset>
            </wp:positionH>
            <wp:positionV relativeFrom="paragraph">
              <wp:posOffset>215884</wp:posOffset>
            </wp:positionV>
            <wp:extent cx="1827199" cy="1328927"/>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1827199" cy="1328927"/>
                    </a:xfrm>
                    <a:prstGeom prst="rect">
                      <a:avLst/>
                    </a:prstGeom>
                  </pic:spPr>
                </pic:pic>
              </a:graphicData>
            </a:graphic>
          </wp:anchor>
        </w:drawing>
      </w:r>
    </w:p>
    <w:p>
      <w:pPr>
        <w:pStyle w:val="BodyText"/>
        <w:rPr>
          <w:rFonts w:ascii="Trebuchet MS"/>
          <w:b/>
        </w:rPr>
      </w:pPr>
    </w:p>
    <w:p>
      <w:pPr>
        <w:pStyle w:val="BodyText"/>
        <w:rPr>
          <w:rFonts w:ascii="Trebuchet MS"/>
          <w:b/>
        </w:rPr>
      </w:pPr>
    </w:p>
    <w:p>
      <w:pPr>
        <w:pStyle w:val="BodyText"/>
        <w:spacing w:before="146"/>
        <w:rPr>
          <w:rFonts w:ascii="Trebuchet MS"/>
          <w:b/>
        </w:rPr>
      </w:pPr>
      <w:r>
        <w:rPr>
          <w:rFonts w:ascii="Trebuchet MS"/>
          <w:b/>
        </w:rPr>
        <mc:AlternateContent>
          <mc:Choice Requires="wps">
            <w:drawing>
              <wp:anchor distT="0" distB="0" distL="0" distR="0" allowOverlap="1" layoutInCell="1" locked="0" behindDoc="1" simplePos="0" relativeHeight="487589376">
                <wp:simplePos x="0" y="0"/>
                <wp:positionH relativeFrom="page">
                  <wp:posOffset>457200</wp:posOffset>
                </wp:positionH>
                <wp:positionV relativeFrom="paragraph">
                  <wp:posOffset>255745</wp:posOffset>
                </wp:positionV>
                <wp:extent cx="587375" cy="678180"/>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587375" cy="678180"/>
                          <a:chExt cx="587375" cy="678180"/>
                        </a:xfrm>
                      </wpg:grpSpPr>
                      <wps:wsp>
                        <wps:cNvPr id="16" name="Graphic 16"/>
                        <wps:cNvSpPr/>
                        <wps:spPr>
                          <a:xfrm>
                            <a:off x="0" y="169426"/>
                            <a:ext cx="276225" cy="169545"/>
                          </a:xfrm>
                          <a:custGeom>
                            <a:avLst/>
                            <a:gdLst/>
                            <a:ahLst/>
                            <a:cxnLst/>
                            <a:rect l="l" t="t" r="r" b="b"/>
                            <a:pathLst>
                              <a:path w="276225" h="169545">
                                <a:moveTo>
                                  <a:pt x="0" y="0"/>
                                </a:moveTo>
                                <a:lnTo>
                                  <a:pt x="225552" y="169341"/>
                                </a:lnTo>
                                <a:lnTo>
                                  <a:pt x="276225" y="159131"/>
                                </a:lnTo>
                                <a:lnTo>
                                  <a:pt x="259435" y="110642"/>
                                </a:lnTo>
                                <a:lnTo>
                                  <a:pt x="0" y="0"/>
                                </a:lnTo>
                                <a:close/>
                              </a:path>
                            </a:pathLst>
                          </a:custGeom>
                          <a:solidFill>
                            <a:srgbClr val="8A181A"/>
                          </a:solidFill>
                        </wps:spPr>
                        <wps:bodyPr wrap="square" lIns="0" tIns="0" rIns="0" bIns="0" rtlCol="0">
                          <a:prstTxWarp prst="textNoShape">
                            <a:avLst/>
                          </a:prstTxWarp>
                          <a:noAutofit/>
                        </wps:bodyPr>
                      </wps:wsp>
                      <wps:wsp>
                        <wps:cNvPr id="17" name="Graphic 17"/>
                        <wps:cNvSpPr/>
                        <wps:spPr>
                          <a:xfrm>
                            <a:off x="0" y="338931"/>
                            <a:ext cx="278765" cy="169545"/>
                          </a:xfrm>
                          <a:custGeom>
                            <a:avLst/>
                            <a:gdLst/>
                            <a:ahLst/>
                            <a:cxnLst/>
                            <a:rect l="l" t="t" r="r" b="b"/>
                            <a:pathLst>
                              <a:path w="278765" h="169545">
                                <a:moveTo>
                                  <a:pt x="225539" y="0"/>
                                </a:moveTo>
                                <a:lnTo>
                                  <a:pt x="0" y="169341"/>
                                </a:lnTo>
                                <a:lnTo>
                                  <a:pt x="259435" y="58699"/>
                                </a:lnTo>
                                <a:lnTo>
                                  <a:pt x="278244" y="7480"/>
                                </a:lnTo>
                                <a:lnTo>
                                  <a:pt x="225539" y="0"/>
                                </a:lnTo>
                                <a:close/>
                              </a:path>
                            </a:pathLst>
                          </a:custGeom>
                          <a:solidFill>
                            <a:srgbClr val="C42032"/>
                          </a:solidFill>
                        </wps:spPr>
                        <wps:bodyPr wrap="square" lIns="0" tIns="0" rIns="0" bIns="0" rtlCol="0">
                          <a:prstTxWarp prst="textNoShape">
                            <a:avLst/>
                          </a:prstTxWarp>
                          <a:noAutofit/>
                        </wps:bodyPr>
                      </wps:wsp>
                      <wps:wsp>
                        <wps:cNvPr id="18" name="Graphic 18"/>
                        <wps:cNvSpPr/>
                        <wps:spPr>
                          <a:xfrm>
                            <a:off x="259563" y="354544"/>
                            <a:ext cx="67945" cy="323215"/>
                          </a:xfrm>
                          <a:custGeom>
                            <a:avLst/>
                            <a:gdLst/>
                            <a:ahLst/>
                            <a:cxnLst/>
                            <a:rect l="l" t="t" r="r" b="b"/>
                            <a:pathLst>
                              <a:path w="67945" h="323215">
                                <a:moveTo>
                                  <a:pt x="33896" y="0"/>
                                </a:moveTo>
                                <a:lnTo>
                                  <a:pt x="0" y="43167"/>
                                </a:lnTo>
                                <a:lnTo>
                                  <a:pt x="33896" y="323164"/>
                                </a:lnTo>
                                <a:lnTo>
                                  <a:pt x="67779" y="43154"/>
                                </a:lnTo>
                                <a:lnTo>
                                  <a:pt x="33896" y="0"/>
                                </a:lnTo>
                                <a:close/>
                              </a:path>
                            </a:pathLst>
                          </a:custGeom>
                          <a:solidFill>
                            <a:srgbClr val="8A181A"/>
                          </a:solidFill>
                        </wps:spPr>
                        <wps:bodyPr wrap="square" lIns="0" tIns="0" rIns="0" bIns="0" rtlCol="0">
                          <a:prstTxWarp prst="textNoShape">
                            <a:avLst/>
                          </a:prstTxWarp>
                          <a:noAutofit/>
                        </wps:bodyPr>
                      </wps:wsp>
                      <wps:wsp>
                        <wps:cNvPr id="19" name="Graphic 19"/>
                        <wps:cNvSpPr/>
                        <wps:spPr>
                          <a:xfrm>
                            <a:off x="307469" y="338945"/>
                            <a:ext cx="280035" cy="169545"/>
                          </a:xfrm>
                          <a:custGeom>
                            <a:avLst/>
                            <a:gdLst/>
                            <a:ahLst/>
                            <a:cxnLst/>
                            <a:rect l="l" t="t" r="r" b="b"/>
                            <a:pathLst>
                              <a:path w="280035" h="169545">
                                <a:moveTo>
                                  <a:pt x="53898" y="0"/>
                                </a:moveTo>
                                <a:lnTo>
                                  <a:pt x="0" y="7467"/>
                                </a:lnTo>
                                <a:lnTo>
                                  <a:pt x="20015" y="58686"/>
                                </a:lnTo>
                                <a:lnTo>
                                  <a:pt x="279450" y="169341"/>
                                </a:lnTo>
                                <a:lnTo>
                                  <a:pt x="53898" y="0"/>
                                </a:lnTo>
                                <a:close/>
                              </a:path>
                            </a:pathLst>
                          </a:custGeom>
                          <a:solidFill>
                            <a:srgbClr val="C42032"/>
                          </a:solidFill>
                        </wps:spPr>
                        <wps:bodyPr wrap="square" lIns="0" tIns="0" rIns="0" bIns="0" rtlCol="0">
                          <a:prstTxWarp prst="textNoShape">
                            <a:avLst/>
                          </a:prstTxWarp>
                          <a:noAutofit/>
                        </wps:bodyPr>
                      </wps:wsp>
                      <wps:wsp>
                        <wps:cNvPr id="20" name="Graphic 20"/>
                        <wps:cNvSpPr/>
                        <wps:spPr>
                          <a:xfrm>
                            <a:off x="308091" y="169430"/>
                            <a:ext cx="279400" cy="169545"/>
                          </a:xfrm>
                          <a:custGeom>
                            <a:avLst/>
                            <a:gdLst/>
                            <a:ahLst/>
                            <a:cxnLst/>
                            <a:rect l="l" t="t" r="r" b="b"/>
                            <a:pathLst>
                              <a:path w="279400" h="169545">
                                <a:moveTo>
                                  <a:pt x="278828" y="0"/>
                                </a:moveTo>
                                <a:lnTo>
                                  <a:pt x="19392" y="110642"/>
                                </a:lnTo>
                                <a:lnTo>
                                  <a:pt x="0" y="158940"/>
                                </a:lnTo>
                                <a:lnTo>
                                  <a:pt x="53289" y="169341"/>
                                </a:lnTo>
                                <a:lnTo>
                                  <a:pt x="278828" y="0"/>
                                </a:lnTo>
                                <a:close/>
                              </a:path>
                            </a:pathLst>
                          </a:custGeom>
                          <a:solidFill>
                            <a:srgbClr val="8A181A"/>
                          </a:solidFill>
                        </wps:spPr>
                        <wps:bodyPr wrap="square" lIns="0" tIns="0" rIns="0" bIns="0" rtlCol="0">
                          <a:prstTxWarp prst="textNoShape">
                            <a:avLst/>
                          </a:prstTxWarp>
                          <a:noAutofit/>
                        </wps:bodyPr>
                      </wps:wsp>
                      <wps:wsp>
                        <wps:cNvPr id="21" name="Graphic 21"/>
                        <wps:cNvSpPr/>
                        <wps:spPr>
                          <a:xfrm>
                            <a:off x="259568" y="0"/>
                            <a:ext cx="67945" cy="320675"/>
                          </a:xfrm>
                          <a:custGeom>
                            <a:avLst/>
                            <a:gdLst/>
                            <a:ahLst/>
                            <a:cxnLst/>
                            <a:rect l="l" t="t" r="r" b="b"/>
                            <a:pathLst>
                              <a:path w="67945" h="320675">
                                <a:moveTo>
                                  <a:pt x="33896" y="0"/>
                                </a:moveTo>
                                <a:lnTo>
                                  <a:pt x="0" y="279996"/>
                                </a:lnTo>
                                <a:lnTo>
                                  <a:pt x="33883" y="320433"/>
                                </a:lnTo>
                                <a:lnTo>
                                  <a:pt x="67779" y="279996"/>
                                </a:lnTo>
                                <a:lnTo>
                                  <a:pt x="33896" y="0"/>
                                </a:lnTo>
                                <a:close/>
                              </a:path>
                            </a:pathLst>
                          </a:custGeom>
                          <a:solidFill>
                            <a:srgbClr val="C42032"/>
                          </a:solidFill>
                        </wps:spPr>
                        <wps:bodyPr wrap="square" lIns="0" tIns="0" rIns="0" bIns="0" rtlCol="0">
                          <a:prstTxWarp prst="textNoShape">
                            <a:avLst/>
                          </a:prstTxWarp>
                          <a:noAutofit/>
                        </wps:bodyPr>
                      </wps:wsp>
                    </wpg:wgp>
                  </a:graphicData>
                </a:graphic>
              </wp:anchor>
            </w:drawing>
          </mc:Choice>
          <mc:Fallback>
            <w:pict>
              <v:group style="position:absolute;margin-left:36pt;margin-top:20.137444pt;width:46.25pt;height:53.4pt;mso-position-horizontal-relative:page;mso-position-vertical-relative:paragraph;z-index:-15727104;mso-wrap-distance-left:0;mso-wrap-distance-right:0" id="docshapegroup12" coordorigin="720,403" coordsize="925,1068">
                <v:shape style="position:absolute;left:720;top:669;width:435;height:267" id="docshape13" coordorigin="720,670" coordsize="435,267" path="m720,670l1075,936,1155,920,1129,844,720,670xe" filled="true" fillcolor="#8a181a" stroked="false">
                  <v:path arrowok="t"/>
                  <v:fill type="solid"/>
                </v:shape>
                <v:shape style="position:absolute;left:720;top:936;width:439;height:267" id="docshape14" coordorigin="720,936" coordsize="439,267" path="m1075,936l720,1203,1129,1029,1158,948,1075,936xe" filled="true" fillcolor="#c42032" stroked="false">
                  <v:path arrowok="t"/>
                  <v:fill type="solid"/>
                </v:shape>
                <v:shape style="position:absolute;left:1128;top:961;width:107;height:509" id="docshape15" coordorigin="1129,961" coordsize="107,509" path="m1182,961l1129,1029,1182,1470,1236,1029,1182,961xe" filled="true" fillcolor="#8a181a" stroked="false">
                  <v:path arrowok="t"/>
                  <v:fill type="solid"/>
                </v:shape>
                <v:shape style="position:absolute;left:1204;top:936;width:441;height:267" id="docshape16" coordorigin="1204,937" coordsize="441,267" path="m1289,937l1204,948,1236,1029,1644,1203,1289,937xe" filled="true" fillcolor="#c42032" stroked="false">
                  <v:path arrowok="t"/>
                  <v:fill type="solid"/>
                </v:shape>
                <v:shape style="position:absolute;left:1205;top:669;width:440;height:267" id="docshape17" coordorigin="1205,670" coordsize="440,267" path="m1644,670l1236,844,1205,920,1289,936,1644,670xe" filled="true" fillcolor="#8a181a" stroked="false">
                  <v:path arrowok="t"/>
                  <v:fill type="solid"/>
                </v:shape>
                <v:shape style="position:absolute;left:1128;top:402;width:107;height:505" id="docshape18" coordorigin="1129,403" coordsize="107,505" path="m1182,403l1129,844,1182,907,1236,844,1182,403xe" filled="true" fillcolor="#c42032" stroked="false">
                  <v:path arrowok="t"/>
                  <v:fill type="solid"/>
                </v:shape>
                <w10:wrap type="topAndBottom"/>
              </v:group>
            </w:pict>
          </mc:Fallback>
        </mc:AlternateContent>
      </w:r>
      <w:r>
        <w:rPr>
          <w:rFonts w:ascii="Trebuchet MS"/>
          <w:b/>
        </w:rPr>
        <mc:AlternateContent>
          <mc:Choice Requires="wps">
            <w:drawing>
              <wp:anchor distT="0" distB="0" distL="0" distR="0" allowOverlap="1" layoutInCell="1" locked="0" behindDoc="1" simplePos="0" relativeHeight="487589888">
                <wp:simplePos x="0" y="0"/>
                <wp:positionH relativeFrom="page">
                  <wp:posOffset>1129802</wp:posOffset>
                </wp:positionH>
                <wp:positionV relativeFrom="paragraph">
                  <wp:posOffset>356564</wp:posOffset>
                </wp:positionV>
                <wp:extent cx="2838450" cy="50673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2838450" cy="506730"/>
                          <a:chExt cx="2838450" cy="506730"/>
                        </a:xfrm>
                      </wpg:grpSpPr>
                      <wps:wsp>
                        <wps:cNvPr id="23" name="Graphic 23"/>
                        <wps:cNvSpPr/>
                        <wps:spPr>
                          <a:xfrm>
                            <a:off x="8304" y="497108"/>
                            <a:ext cx="2725420" cy="1270"/>
                          </a:xfrm>
                          <a:custGeom>
                            <a:avLst/>
                            <a:gdLst/>
                            <a:ahLst/>
                            <a:cxnLst/>
                            <a:rect l="l" t="t" r="r" b="b"/>
                            <a:pathLst>
                              <a:path w="2725420" h="0">
                                <a:moveTo>
                                  <a:pt x="0" y="0"/>
                                </a:moveTo>
                                <a:lnTo>
                                  <a:pt x="2725166" y="0"/>
                                </a:lnTo>
                              </a:path>
                            </a:pathLst>
                          </a:custGeom>
                          <a:ln w="18542">
                            <a:solidFill>
                              <a:srgbClr val="C42032"/>
                            </a:solidFill>
                            <a:prstDash val="solid"/>
                          </a:ln>
                        </wps:spPr>
                        <wps:bodyPr wrap="square" lIns="0" tIns="0" rIns="0" bIns="0" rtlCol="0">
                          <a:prstTxWarp prst="textNoShape">
                            <a:avLst/>
                          </a:prstTxWarp>
                          <a:noAutofit/>
                        </wps:bodyPr>
                      </wps:wsp>
                      <pic:pic>
                        <pic:nvPicPr>
                          <pic:cNvPr id="24" name="Image 24"/>
                          <pic:cNvPicPr/>
                        </pic:nvPicPr>
                        <pic:blipFill>
                          <a:blip r:embed="rId11" cstate="print"/>
                          <a:stretch>
                            <a:fillRect/>
                          </a:stretch>
                        </pic:blipFill>
                        <pic:spPr>
                          <a:xfrm>
                            <a:off x="0" y="0"/>
                            <a:ext cx="2838245" cy="451824"/>
                          </a:xfrm>
                          <a:prstGeom prst="rect">
                            <a:avLst/>
                          </a:prstGeom>
                        </pic:spPr>
                      </pic:pic>
                    </wpg:wgp>
                  </a:graphicData>
                </a:graphic>
              </wp:anchor>
            </w:drawing>
          </mc:Choice>
          <mc:Fallback>
            <w:pict>
              <v:group style="position:absolute;margin-left:88.96080pt;margin-top:28.075943pt;width:223.5pt;height:39.9pt;mso-position-horizontal-relative:page;mso-position-vertical-relative:paragraph;z-index:-15726592;mso-wrap-distance-left:0;mso-wrap-distance-right:0" id="docshapegroup19" coordorigin="1779,562" coordsize="4470,798">
                <v:line style="position:absolute" from="1792,1344" to="6084,1344" stroked="true" strokeweight="1.46pt" strokecolor="#c42032">
                  <v:stroke dashstyle="solid"/>
                </v:line>
                <v:shape style="position:absolute;left:1779;top:561;width:4470;height:712" type="#_x0000_t75" id="docshape20" stroked="false">
                  <v:imagedata r:id="rId11" o:title=""/>
                </v:shape>
                <w10:wrap type="topAndBottom"/>
              </v:group>
            </w:pict>
          </mc:Fallback>
        </mc:AlternateContent>
      </w:r>
    </w:p>
    <w:p>
      <w:pPr>
        <w:pStyle w:val="BodyText"/>
        <w:spacing w:before="2"/>
        <w:rPr>
          <w:rFonts w:ascii="Trebuchet MS"/>
          <w:b/>
          <w:sz w:val="3"/>
        </w:rPr>
      </w:pPr>
    </w:p>
    <w:p>
      <w:pPr>
        <w:tabs>
          <w:tab w:pos="3335" w:val="left" w:leader="none"/>
          <w:tab w:pos="4429" w:val="left" w:leader="none"/>
        </w:tabs>
        <w:spacing w:line="153" w:lineRule="exact"/>
        <w:ind w:left="1811" w:right="0" w:firstLine="0"/>
        <w:jc w:val="left"/>
        <w:rPr>
          <w:rFonts w:ascii="Trebuchet MS"/>
          <w:position w:val="-2"/>
          <w:sz w:val="14"/>
        </w:rPr>
      </w:pPr>
      <w:r>
        <w:rPr>
          <w:rFonts w:ascii="Trebuchet MS"/>
          <w:position w:val="-2"/>
          <w:sz w:val="14"/>
        </w:rPr>
        <mc:AlternateContent>
          <mc:Choice Requires="wps">
            <w:drawing>
              <wp:inline distT="0" distB="0" distL="0" distR="0">
                <wp:extent cx="170815" cy="93980"/>
                <wp:effectExtent l="0" t="0" r="0" b="1269"/>
                <wp:docPr id="25" name="Group 25"/>
                <wp:cNvGraphicFramePr>
                  <a:graphicFrameLocks/>
                </wp:cNvGraphicFramePr>
                <a:graphic>
                  <a:graphicData uri="http://schemas.microsoft.com/office/word/2010/wordprocessingGroup">
                    <wpg:wgp>
                      <wpg:cNvPr id="25" name="Group 25"/>
                      <wpg:cNvGrpSpPr/>
                      <wpg:grpSpPr>
                        <a:xfrm>
                          <a:off x="0" y="0"/>
                          <a:ext cx="170815" cy="93980"/>
                          <a:chExt cx="170815" cy="93980"/>
                        </a:xfrm>
                      </wpg:grpSpPr>
                      <pic:pic>
                        <pic:nvPicPr>
                          <pic:cNvPr id="26" name="Image 26"/>
                          <pic:cNvPicPr/>
                        </pic:nvPicPr>
                        <pic:blipFill>
                          <a:blip r:embed="rId12" cstate="print"/>
                          <a:stretch>
                            <a:fillRect/>
                          </a:stretch>
                        </pic:blipFill>
                        <pic:spPr>
                          <a:xfrm>
                            <a:off x="0" y="0"/>
                            <a:ext cx="73113" cy="93751"/>
                          </a:xfrm>
                          <a:prstGeom prst="rect">
                            <a:avLst/>
                          </a:prstGeom>
                        </pic:spPr>
                      </pic:pic>
                      <pic:pic>
                        <pic:nvPicPr>
                          <pic:cNvPr id="27" name="Image 27"/>
                          <pic:cNvPicPr/>
                        </pic:nvPicPr>
                        <pic:blipFill>
                          <a:blip r:embed="rId13" cstate="print"/>
                          <a:stretch>
                            <a:fillRect/>
                          </a:stretch>
                        </pic:blipFill>
                        <pic:spPr>
                          <a:xfrm>
                            <a:off x="104240" y="0"/>
                            <a:ext cx="66484" cy="93751"/>
                          </a:xfrm>
                          <a:prstGeom prst="rect">
                            <a:avLst/>
                          </a:prstGeom>
                        </pic:spPr>
                      </pic:pic>
                    </wpg:wgp>
                  </a:graphicData>
                </a:graphic>
              </wp:inline>
            </w:drawing>
          </mc:Choice>
          <mc:Fallback>
            <w:pict>
              <v:group style="width:13.45pt;height:7.4pt;mso-position-horizontal-relative:char;mso-position-vertical-relative:line" id="docshapegroup21" coordorigin="0,0" coordsize="269,148">
                <v:shape style="position:absolute;left:0;top:0;width:116;height:148" type="#_x0000_t75" id="docshape22" stroked="false">
                  <v:imagedata r:id="rId12" o:title=""/>
                </v:shape>
                <v:shape style="position:absolute;left:164;top:0;width:105;height:148" type="#_x0000_t75" id="docshape23" stroked="false">
                  <v:imagedata r:id="rId13" o:title=""/>
                </v:shape>
              </v:group>
            </w:pict>
          </mc:Fallback>
        </mc:AlternateContent>
      </w:r>
      <w:r>
        <w:rPr>
          <w:rFonts w:ascii="Trebuchet MS"/>
          <w:position w:val="-2"/>
          <w:sz w:val="14"/>
        </w:rPr>
      </w:r>
      <w:r>
        <w:rPr>
          <w:rFonts w:ascii="Times New Roman"/>
          <w:spacing w:val="146"/>
          <w:position w:val="-2"/>
          <w:sz w:val="15"/>
        </w:rPr>
        <w:t> </w:t>
      </w:r>
      <w:r>
        <w:rPr>
          <w:rFonts w:ascii="Trebuchet MS"/>
          <w:spacing w:val="146"/>
          <w:position w:val="-2"/>
          <w:sz w:val="15"/>
        </w:rPr>
        <w:drawing>
          <wp:inline distT="0" distB="0" distL="0" distR="0">
            <wp:extent cx="65611" cy="97155"/>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14" cstate="print"/>
                    <a:stretch>
                      <a:fillRect/>
                    </a:stretch>
                  </pic:blipFill>
                  <pic:spPr>
                    <a:xfrm>
                      <a:off x="0" y="0"/>
                      <a:ext cx="65611" cy="97155"/>
                    </a:xfrm>
                    <a:prstGeom prst="rect">
                      <a:avLst/>
                    </a:prstGeom>
                  </pic:spPr>
                </pic:pic>
              </a:graphicData>
            </a:graphic>
          </wp:inline>
        </w:drawing>
      </w:r>
      <w:r>
        <w:rPr>
          <w:rFonts w:ascii="Trebuchet MS"/>
          <w:spacing w:val="146"/>
          <w:position w:val="-2"/>
          <w:sz w:val="15"/>
        </w:rPr>
      </w:r>
      <w:r>
        <w:rPr>
          <w:rFonts w:ascii="Times New Roman"/>
          <w:spacing w:val="39"/>
          <w:position w:val="-2"/>
          <w:sz w:val="14"/>
        </w:rPr>
        <w:t> </w:t>
      </w:r>
      <w:r>
        <w:rPr>
          <w:rFonts w:ascii="Trebuchet MS"/>
          <w:spacing w:val="39"/>
          <w:position w:val="-2"/>
          <w:sz w:val="14"/>
        </w:rPr>
        <w:drawing>
          <wp:inline distT="0" distB="0" distL="0" distR="0">
            <wp:extent cx="66196" cy="93344"/>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3" cstate="print"/>
                    <a:stretch>
                      <a:fillRect/>
                    </a:stretch>
                  </pic:blipFill>
                  <pic:spPr>
                    <a:xfrm>
                      <a:off x="0" y="0"/>
                      <a:ext cx="66196" cy="93344"/>
                    </a:xfrm>
                    <a:prstGeom prst="rect">
                      <a:avLst/>
                    </a:prstGeom>
                  </pic:spPr>
                </pic:pic>
              </a:graphicData>
            </a:graphic>
          </wp:inline>
        </w:drawing>
      </w:r>
      <w:r>
        <w:rPr>
          <w:rFonts w:ascii="Trebuchet MS"/>
          <w:spacing w:val="39"/>
          <w:position w:val="-2"/>
          <w:sz w:val="14"/>
        </w:rPr>
      </w:r>
      <w:r>
        <w:rPr>
          <w:rFonts w:ascii="Times New Roman"/>
          <w:spacing w:val="36"/>
          <w:position w:val="-2"/>
          <w:sz w:val="15"/>
        </w:rPr>
        <w:t> </w:t>
      </w:r>
      <w:r>
        <w:rPr>
          <w:rFonts w:ascii="Trebuchet MS"/>
          <w:spacing w:val="36"/>
          <w:position w:val="-2"/>
          <w:sz w:val="15"/>
        </w:rPr>
        <w:drawing>
          <wp:inline distT="0" distB="0" distL="0" distR="0">
            <wp:extent cx="73845" cy="97155"/>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15" cstate="print"/>
                    <a:stretch>
                      <a:fillRect/>
                    </a:stretch>
                  </pic:blipFill>
                  <pic:spPr>
                    <a:xfrm>
                      <a:off x="0" y="0"/>
                      <a:ext cx="73845" cy="97155"/>
                    </a:xfrm>
                    <a:prstGeom prst="rect">
                      <a:avLst/>
                    </a:prstGeom>
                  </pic:spPr>
                </pic:pic>
              </a:graphicData>
            </a:graphic>
          </wp:inline>
        </w:drawing>
      </w:r>
      <w:r>
        <w:rPr>
          <w:rFonts w:ascii="Trebuchet MS"/>
          <w:spacing w:val="36"/>
          <w:position w:val="-2"/>
          <w:sz w:val="15"/>
        </w:rPr>
      </w:r>
      <w:r>
        <w:rPr>
          <w:rFonts w:ascii="Times New Roman"/>
          <w:spacing w:val="55"/>
          <w:position w:val="-2"/>
          <w:sz w:val="14"/>
        </w:rPr>
        <w:t> </w:t>
      </w:r>
      <w:r>
        <w:rPr>
          <w:rFonts w:ascii="Trebuchet MS"/>
          <w:spacing w:val="55"/>
          <w:position w:val="-2"/>
          <w:sz w:val="14"/>
        </w:rPr>
        <w:drawing>
          <wp:inline distT="0" distB="0" distL="0" distR="0">
            <wp:extent cx="65424" cy="93344"/>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6" cstate="print"/>
                    <a:stretch>
                      <a:fillRect/>
                    </a:stretch>
                  </pic:blipFill>
                  <pic:spPr>
                    <a:xfrm>
                      <a:off x="0" y="0"/>
                      <a:ext cx="65424" cy="93344"/>
                    </a:xfrm>
                    <a:prstGeom prst="rect">
                      <a:avLst/>
                    </a:prstGeom>
                  </pic:spPr>
                </pic:pic>
              </a:graphicData>
            </a:graphic>
          </wp:inline>
        </w:drawing>
      </w:r>
      <w:r>
        <w:rPr>
          <w:rFonts w:ascii="Trebuchet MS"/>
          <w:spacing w:val="55"/>
          <w:position w:val="-2"/>
          <w:sz w:val="14"/>
        </w:rPr>
      </w:r>
      <w:r>
        <w:rPr>
          <w:rFonts w:ascii="Times New Roman"/>
          <w:spacing w:val="49"/>
          <w:position w:val="-2"/>
          <w:sz w:val="14"/>
        </w:rPr>
        <w:t> </w:t>
      </w:r>
      <w:r>
        <w:rPr>
          <w:rFonts w:ascii="Trebuchet MS"/>
          <w:spacing w:val="49"/>
          <w:position w:val="-2"/>
          <w:sz w:val="14"/>
        </w:rPr>
        <w:drawing>
          <wp:inline distT="0" distB="0" distL="0" distR="0">
            <wp:extent cx="67751" cy="93344"/>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17" cstate="print"/>
                    <a:stretch>
                      <a:fillRect/>
                    </a:stretch>
                  </pic:blipFill>
                  <pic:spPr>
                    <a:xfrm>
                      <a:off x="0" y="0"/>
                      <a:ext cx="67751" cy="93344"/>
                    </a:xfrm>
                    <a:prstGeom prst="rect">
                      <a:avLst/>
                    </a:prstGeom>
                  </pic:spPr>
                </pic:pic>
              </a:graphicData>
            </a:graphic>
          </wp:inline>
        </w:drawing>
      </w:r>
      <w:r>
        <w:rPr>
          <w:rFonts w:ascii="Trebuchet MS"/>
          <w:spacing w:val="49"/>
          <w:position w:val="-2"/>
          <w:sz w:val="14"/>
        </w:rPr>
      </w:r>
      <w:r>
        <w:rPr>
          <w:rFonts w:ascii="Trebuchet MS"/>
          <w:spacing w:val="49"/>
          <w:position w:val="-2"/>
          <w:sz w:val="14"/>
        </w:rPr>
        <w:tab/>
      </w:r>
      <w:r>
        <w:rPr>
          <w:rFonts w:ascii="Trebuchet MS"/>
          <w:spacing w:val="49"/>
          <w:position w:val="-2"/>
          <w:sz w:val="14"/>
        </w:rPr>
        <mc:AlternateContent>
          <mc:Choice Requires="wps">
            <w:drawing>
              <wp:inline distT="0" distB="0" distL="0" distR="0">
                <wp:extent cx="63500" cy="93980"/>
                <wp:effectExtent l="0" t="0" r="0" b="0"/>
                <wp:docPr id="33" name="Group 33"/>
                <wp:cNvGraphicFramePr>
                  <a:graphicFrameLocks/>
                </wp:cNvGraphicFramePr>
                <a:graphic>
                  <a:graphicData uri="http://schemas.microsoft.com/office/word/2010/wordprocessingGroup">
                    <wpg:wgp>
                      <wpg:cNvPr id="33" name="Group 33"/>
                      <wpg:cNvGrpSpPr/>
                      <wpg:grpSpPr>
                        <a:xfrm>
                          <a:off x="0" y="0"/>
                          <a:ext cx="63500" cy="93980"/>
                          <a:chExt cx="63500" cy="93980"/>
                        </a:xfrm>
                      </wpg:grpSpPr>
                      <wps:wsp>
                        <wps:cNvPr id="34" name="Graphic 34"/>
                        <wps:cNvSpPr/>
                        <wps:spPr>
                          <a:xfrm>
                            <a:off x="0" y="0"/>
                            <a:ext cx="63500" cy="93980"/>
                          </a:xfrm>
                          <a:custGeom>
                            <a:avLst/>
                            <a:gdLst/>
                            <a:ahLst/>
                            <a:cxnLst/>
                            <a:rect l="l" t="t" r="r" b="b"/>
                            <a:pathLst>
                              <a:path w="63500" h="93980">
                                <a:moveTo>
                                  <a:pt x="34544" y="0"/>
                                </a:moveTo>
                                <a:lnTo>
                                  <a:pt x="0" y="0"/>
                                </a:lnTo>
                                <a:lnTo>
                                  <a:pt x="0" y="93751"/>
                                </a:lnTo>
                                <a:lnTo>
                                  <a:pt x="29083" y="93751"/>
                                </a:lnTo>
                                <a:lnTo>
                                  <a:pt x="45141" y="91788"/>
                                </a:lnTo>
                                <a:lnTo>
                                  <a:pt x="55643" y="86417"/>
                                </a:lnTo>
                                <a:lnTo>
                                  <a:pt x="56711" y="84924"/>
                                </a:lnTo>
                                <a:lnTo>
                                  <a:pt x="10388" y="84924"/>
                                </a:lnTo>
                                <a:lnTo>
                                  <a:pt x="10388" y="49085"/>
                                </a:lnTo>
                                <a:lnTo>
                                  <a:pt x="53415" y="49085"/>
                                </a:lnTo>
                                <a:lnTo>
                                  <a:pt x="52321" y="48075"/>
                                </a:lnTo>
                                <a:lnTo>
                                  <a:pt x="45072" y="44932"/>
                                </a:lnTo>
                                <a:lnTo>
                                  <a:pt x="44932" y="44665"/>
                                </a:lnTo>
                                <a:lnTo>
                                  <a:pt x="52170" y="41101"/>
                                </a:lnTo>
                                <a:lnTo>
                                  <a:pt x="53029" y="40258"/>
                                </a:lnTo>
                                <a:lnTo>
                                  <a:pt x="10388" y="40258"/>
                                </a:lnTo>
                                <a:lnTo>
                                  <a:pt x="10388" y="8826"/>
                                </a:lnTo>
                                <a:lnTo>
                                  <a:pt x="55234" y="8826"/>
                                </a:lnTo>
                                <a:lnTo>
                                  <a:pt x="53795" y="6784"/>
                                </a:lnTo>
                                <a:lnTo>
                                  <a:pt x="45547" y="1822"/>
                                </a:lnTo>
                                <a:lnTo>
                                  <a:pt x="34544" y="0"/>
                                </a:lnTo>
                                <a:close/>
                              </a:path>
                              <a:path w="63500" h="93980">
                                <a:moveTo>
                                  <a:pt x="53415" y="49085"/>
                                </a:moveTo>
                                <a:lnTo>
                                  <a:pt x="28308" y="49085"/>
                                </a:lnTo>
                                <a:lnTo>
                                  <a:pt x="38371" y="50367"/>
                                </a:lnTo>
                                <a:lnTo>
                                  <a:pt x="46072" y="54084"/>
                                </a:lnTo>
                                <a:lnTo>
                                  <a:pt x="50996" y="60042"/>
                                </a:lnTo>
                                <a:lnTo>
                                  <a:pt x="52730" y="68046"/>
                                </a:lnTo>
                                <a:lnTo>
                                  <a:pt x="51314" y="75613"/>
                                </a:lnTo>
                                <a:lnTo>
                                  <a:pt x="47048" y="80867"/>
                                </a:lnTo>
                                <a:lnTo>
                                  <a:pt x="39909" y="83930"/>
                                </a:lnTo>
                                <a:lnTo>
                                  <a:pt x="29870" y="84924"/>
                                </a:lnTo>
                                <a:lnTo>
                                  <a:pt x="56711" y="84924"/>
                                </a:lnTo>
                                <a:lnTo>
                                  <a:pt x="61370" y="78417"/>
                                </a:lnTo>
                                <a:lnTo>
                                  <a:pt x="63106" y="68567"/>
                                </a:lnTo>
                                <a:lnTo>
                                  <a:pt x="61765" y="60309"/>
                                </a:lnTo>
                                <a:lnTo>
                                  <a:pt x="58027" y="53339"/>
                                </a:lnTo>
                                <a:lnTo>
                                  <a:pt x="53415" y="49085"/>
                                </a:lnTo>
                                <a:close/>
                              </a:path>
                              <a:path w="63500" h="93980">
                                <a:moveTo>
                                  <a:pt x="55234" y="8826"/>
                                </a:moveTo>
                                <a:lnTo>
                                  <a:pt x="44678" y="8826"/>
                                </a:lnTo>
                                <a:lnTo>
                                  <a:pt x="50393" y="13766"/>
                                </a:lnTo>
                                <a:lnTo>
                                  <a:pt x="50393" y="24282"/>
                                </a:lnTo>
                                <a:lnTo>
                                  <a:pt x="49193" y="30122"/>
                                </a:lnTo>
                                <a:lnTo>
                                  <a:pt x="45375" y="35242"/>
                                </a:lnTo>
                                <a:lnTo>
                                  <a:pt x="38611" y="38877"/>
                                </a:lnTo>
                                <a:lnTo>
                                  <a:pt x="28575" y="40258"/>
                                </a:lnTo>
                                <a:lnTo>
                                  <a:pt x="53029" y="40258"/>
                                </a:lnTo>
                                <a:lnTo>
                                  <a:pt x="57084" y="36280"/>
                                </a:lnTo>
                                <a:lnTo>
                                  <a:pt x="59882" y="30264"/>
                                </a:lnTo>
                                <a:lnTo>
                                  <a:pt x="60769" y="23113"/>
                                </a:lnTo>
                                <a:lnTo>
                                  <a:pt x="58973" y="14133"/>
                                </a:lnTo>
                                <a:lnTo>
                                  <a:pt x="55234" y="8826"/>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5pt;height:7.4pt;mso-position-horizontal-relative:char;mso-position-vertical-relative:line" id="docshapegroup24" coordorigin="0,0" coordsize="100,148">
                <v:shape style="position:absolute;left:0;top:0;width:100;height:148" id="docshape25" coordorigin="0,0" coordsize="100,148" path="m54,0l0,0,0,148,46,148,71,145,88,136,89,134,16,134,16,77,84,77,82,76,71,71,71,70,82,65,84,63,16,63,16,14,87,14,85,11,72,3,54,0xm84,77l45,77,60,79,73,85,80,95,83,107,81,119,74,127,63,132,47,134,89,134,97,123,99,108,97,95,91,84,84,77xm87,14l70,14,79,22,79,38,77,47,71,55,61,61,45,63,84,63,90,57,94,48,96,36,93,22,87,14xe" filled="true" fillcolor="#010202" stroked="false">
                  <v:path arrowok="t"/>
                  <v:fill type="solid"/>
                </v:shape>
              </v:group>
            </w:pict>
          </mc:Fallback>
        </mc:AlternateContent>
      </w:r>
      <w:r>
        <w:rPr>
          <w:rFonts w:ascii="Trebuchet MS"/>
          <w:spacing w:val="49"/>
          <w:position w:val="-2"/>
          <w:sz w:val="14"/>
        </w:rPr>
      </w:r>
      <w:r>
        <w:rPr>
          <w:rFonts w:ascii="Times New Roman"/>
          <w:spacing w:val="43"/>
          <w:position w:val="-2"/>
          <w:sz w:val="14"/>
        </w:rPr>
        <w:t> </w:t>
      </w:r>
      <w:r>
        <w:rPr>
          <w:rFonts w:ascii="Trebuchet MS"/>
          <w:spacing w:val="43"/>
          <w:position w:val="-2"/>
          <w:sz w:val="14"/>
        </w:rPr>
        <mc:AlternateContent>
          <mc:Choice Requires="wps">
            <w:drawing>
              <wp:inline distT="0" distB="0" distL="0" distR="0">
                <wp:extent cx="62865" cy="93980"/>
                <wp:effectExtent l="0" t="0" r="0" b="0"/>
                <wp:docPr id="35" name="Group 35"/>
                <wp:cNvGraphicFramePr>
                  <a:graphicFrameLocks/>
                </wp:cNvGraphicFramePr>
                <a:graphic>
                  <a:graphicData uri="http://schemas.microsoft.com/office/word/2010/wordprocessingGroup">
                    <wpg:wgp>
                      <wpg:cNvPr id="35" name="Group 35"/>
                      <wpg:cNvGrpSpPr/>
                      <wpg:grpSpPr>
                        <a:xfrm>
                          <a:off x="0" y="0"/>
                          <a:ext cx="62865" cy="93980"/>
                          <a:chExt cx="62865" cy="93980"/>
                        </a:xfrm>
                      </wpg:grpSpPr>
                      <wps:wsp>
                        <wps:cNvPr id="36" name="Graphic 36"/>
                        <wps:cNvSpPr/>
                        <wps:spPr>
                          <a:xfrm>
                            <a:off x="0" y="0"/>
                            <a:ext cx="62865" cy="93980"/>
                          </a:xfrm>
                          <a:custGeom>
                            <a:avLst/>
                            <a:gdLst/>
                            <a:ahLst/>
                            <a:cxnLst/>
                            <a:rect l="l" t="t" r="r" b="b"/>
                            <a:pathLst>
                              <a:path w="62865" h="93980">
                                <a:moveTo>
                                  <a:pt x="30124" y="0"/>
                                </a:moveTo>
                                <a:lnTo>
                                  <a:pt x="0" y="0"/>
                                </a:lnTo>
                                <a:lnTo>
                                  <a:pt x="0" y="93751"/>
                                </a:lnTo>
                                <a:lnTo>
                                  <a:pt x="10388" y="93751"/>
                                </a:lnTo>
                                <a:lnTo>
                                  <a:pt x="10388" y="51155"/>
                                </a:lnTo>
                                <a:lnTo>
                                  <a:pt x="43648" y="51155"/>
                                </a:lnTo>
                                <a:lnTo>
                                  <a:pt x="42722" y="49072"/>
                                </a:lnTo>
                                <a:lnTo>
                                  <a:pt x="50299" y="45589"/>
                                </a:lnTo>
                                <a:lnTo>
                                  <a:pt x="54065" y="42329"/>
                                </a:lnTo>
                                <a:lnTo>
                                  <a:pt x="10388" y="42329"/>
                                </a:lnTo>
                                <a:lnTo>
                                  <a:pt x="10388" y="8826"/>
                                </a:lnTo>
                                <a:lnTo>
                                  <a:pt x="55180" y="8826"/>
                                </a:lnTo>
                                <a:lnTo>
                                  <a:pt x="53371" y="6492"/>
                                </a:lnTo>
                                <a:lnTo>
                                  <a:pt x="43564" y="1664"/>
                                </a:lnTo>
                                <a:lnTo>
                                  <a:pt x="30124" y="0"/>
                                </a:lnTo>
                                <a:close/>
                              </a:path>
                              <a:path w="62865" h="93980">
                                <a:moveTo>
                                  <a:pt x="43648" y="51155"/>
                                </a:moveTo>
                                <a:lnTo>
                                  <a:pt x="32334" y="51155"/>
                                </a:lnTo>
                                <a:lnTo>
                                  <a:pt x="51282" y="93751"/>
                                </a:lnTo>
                                <a:lnTo>
                                  <a:pt x="62585" y="93751"/>
                                </a:lnTo>
                                <a:lnTo>
                                  <a:pt x="43648" y="51155"/>
                                </a:lnTo>
                                <a:close/>
                              </a:path>
                              <a:path w="62865" h="93980">
                                <a:moveTo>
                                  <a:pt x="55180" y="8826"/>
                                </a:moveTo>
                                <a:lnTo>
                                  <a:pt x="29083" y="8826"/>
                                </a:lnTo>
                                <a:lnTo>
                                  <a:pt x="38161" y="9610"/>
                                </a:lnTo>
                                <a:lnTo>
                                  <a:pt x="45081" y="12280"/>
                                </a:lnTo>
                                <a:lnTo>
                                  <a:pt x="49492" y="17313"/>
                                </a:lnTo>
                                <a:lnTo>
                                  <a:pt x="50938" y="24663"/>
                                </a:lnTo>
                                <a:lnTo>
                                  <a:pt x="51041" y="25184"/>
                                </a:lnTo>
                                <a:lnTo>
                                  <a:pt x="49639" y="32851"/>
                                </a:lnTo>
                                <a:lnTo>
                                  <a:pt x="45483" y="38190"/>
                                </a:lnTo>
                                <a:lnTo>
                                  <a:pt x="38648" y="41312"/>
                                </a:lnTo>
                                <a:lnTo>
                                  <a:pt x="29210" y="42329"/>
                                </a:lnTo>
                                <a:lnTo>
                                  <a:pt x="54065" y="42329"/>
                                </a:lnTo>
                                <a:lnTo>
                                  <a:pt x="56208" y="40473"/>
                                </a:lnTo>
                                <a:lnTo>
                                  <a:pt x="60048" y="33554"/>
                                </a:lnTo>
                                <a:lnTo>
                                  <a:pt x="61337" y="25184"/>
                                </a:lnTo>
                                <a:lnTo>
                                  <a:pt x="61417" y="24663"/>
                                </a:lnTo>
                                <a:lnTo>
                                  <a:pt x="59378" y="14241"/>
                                </a:lnTo>
                                <a:lnTo>
                                  <a:pt x="55180" y="8826"/>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95pt;height:7.4pt;mso-position-horizontal-relative:char;mso-position-vertical-relative:line" id="docshapegroup26" coordorigin="0,0" coordsize="99,148">
                <v:shape style="position:absolute;left:0;top:0;width:99;height:148" id="docshape27" coordorigin="0,0" coordsize="99,148" path="m47,0l0,0,0,148,16,148,16,81,69,81,67,77,79,72,85,67,16,67,16,14,87,14,84,10,69,3,47,0xm69,81l51,81,81,148,99,148,69,81xm87,14l46,14,60,15,71,19,78,27,80,39,80,40,78,52,72,60,61,65,46,67,85,67,89,64,95,53,97,40,97,39,94,22,87,14xe" filled="true" fillcolor="#010202" stroked="false">
                  <v:path arrowok="t"/>
                  <v:fill type="solid"/>
                </v:shape>
              </v:group>
            </w:pict>
          </mc:Fallback>
        </mc:AlternateContent>
      </w:r>
      <w:r>
        <w:rPr>
          <w:rFonts w:ascii="Trebuchet MS"/>
          <w:spacing w:val="43"/>
          <w:position w:val="-2"/>
          <w:sz w:val="14"/>
        </w:rPr>
      </w:r>
      <w:r>
        <w:rPr>
          <w:rFonts w:ascii="Times New Roman"/>
          <w:spacing w:val="32"/>
          <w:position w:val="-2"/>
          <w:sz w:val="15"/>
        </w:rPr>
        <w:t> </w:t>
      </w:r>
      <w:r>
        <w:rPr>
          <w:rFonts w:ascii="Trebuchet MS"/>
          <w:spacing w:val="32"/>
          <w:position w:val="-2"/>
          <w:sz w:val="15"/>
        </w:rPr>
        <w:drawing>
          <wp:inline distT="0" distB="0" distL="0" distR="0">
            <wp:extent cx="73845" cy="97155"/>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18" cstate="print"/>
                    <a:stretch>
                      <a:fillRect/>
                    </a:stretch>
                  </pic:blipFill>
                  <pic:spPr>
                    <a:xfrm>
                      <a:off x="0" y="0"/>
                      <a:ext cx="73845" cy="97155"/>
                    </a:xfrm>
                    <a:prstGeom prst="rect">
                      <a:avLst/>
                    </a:prstGeom>
                  </pic:spPr>
                </pic:pic>
              </a:graphicData>
            </a:graphic>
          </wp:inline>
        </w:drawing>
      </w:r>
      <w:r>
        <w:rPr>
          <w:rFonts w:ascii="Trebuchet MS"/>
          <w:spacing w:val="32"/>
          <w:position w:val="-2"/>
          <w:sz w:val="15"/>
        </w:rPr>
      </w:r>
      <w:r>
        <w:rPr>
          <w:rFonts w:ascii="Times New Roman"/>
          <w:spacing w:val="40"/>
          <w:position w:val="-2"/>
          <w:sz w:val="15"/>
        </w:rPr>
        <w:t> </w:t>
      </w:r>
      <w:r>
        <w:rPr>
          <w:rFonts w:ascii="Trebuchet MS"/>
          <w:spacing w:val="40"/>
          <w:position w:val="-2"/>
          <w:sz w:val="15"/>
        </w:rPr>
        <w:drawing>
          <wp:inline distT="0" distB="0" distL="0" distR="0">
            <wp:extent cx="73845" cy="97155"/>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9" cstate="print"/>
                    <a:stretch>
                      <a:fillRect/>
                    </a:stretch>
                  </pic:blipFill>
                  <pic:spPr>
                    <a:xfrm>
                      <a:off x="0" y="0"/>
                      <a:ext cx="73845" cy="97155"/>
                    </a:xfrm>
                    <a:prstGeom prst="rect">
                      <a:avLst/>
                    </a:prstGeom>
                  </pic:spPr>
                </pic:pic>
              </a:graphicData>
            </a:graphic>
          </wp:inline>
        </w:drawing>
      </w:r>
      <w:r>
        <w:rPr>
          <w:rFonts w:ascii="Trebuchet MS"/>
          <w:spacing w:val="40"/>
          <w:position w:val="-2"/>
          <w:sz w:val="15"/>
        </w:rPr>
      </w:r>
      <w:r>
        <w:rPr>
          <w:rFonts w:ascii="Times New Roman"/>
          <w:spacing w:val="56"/>
          <w:position w:val="-2"/>
          <w:sz w:val="14"/>
        </w:rPr>
        <w:t> </w:t>
      </w:r>
      <w:r>
        <w:rPr>
          <w:rFonts w:ascii="Trebuchet MS"/>
          <w:spacing w:val="56"/>
          <w:position w:val="-2"/>
          <w:sz w:val="14"/>
        </w:rPr>
        <w:drawing>
          <wp:inline distT="0" distB="0" distL="0" distR="0">
            <wp:extent cx="65045" cy="93344"/>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20" cstate="print"/>
                    <a:stretch>
                      <a:fillRect/>
                    </a:stretch>
                  </pic:blipFill>
                  <pic:spPr>
                    <a:xfrm>
                      <a:off x="0" y="0"/>
                      <a:ext cx="65045" cy="93344"/>
                    </a:xfrm>
                    <a:prstGeom prst="rect">
                      <a:avLst/>
                    </a:prstGeom>
                  </pic:spPr>
                </pic:pic>
              </a:graphicData>
            </a:graphic>
          </wp:inline>
        </w:drawing>
      </w:r>
      <w:r>
        <w:rPr>
          <w:rFonts w:ascii="Trebuchet MS"/>
          <w:spacing w:val="56"/>
          <w:position w:val="-2"/>
          <w:sz w:val="14"/>
        </w:rPr>
      </w:r>
      <w:r>
        <w:rPr>
          <w:rFonts w:ascii="Trebuchet MS"/>
          <w:spacing w:val="56"/>
          <w:position w:val="-2"/>
          <w:sz w:val="14"/>
        </w:rPr>
        <w:tab/>
      </w:r>
      <w:r>
        <w:rPr>
          <w:rFonts w:ascii="Trebuchet MS"/>
          <w:spacing w:val="56"/>
          <w:position w:val="-2"/>
          <w:sz w:val="15"/>
        </w:rPr>
        <w:drawing>
          <wp:inline distT="0" distB="0" distL="0" distR="0">
            <wp:extent cx="65837" cy="95250"/>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21" cstate="print"/>
                    <a:stretch>
                      <a:fillRect/>
                    </a:stretch>
                  </pic:blipFill>
                  <pic:spPr>
                    <a:xfrm>
                      <a:off x="0" y="0"/>
                      <a:ext cx="65837" cy="95250"/>
                    </a:xfrm>
                    <a:prstGeom prst="rect">
                      <a:avLst/>
                    </a:prstGeom>
                  </pic:spPr>
                </pic:pic>
              </a:graphicData>
            </a:graphic>
          </wp:inline>
        </w:drawing>
      </w:r>
      <w:r>
        <w:rPr>
          <w:rFonts w:ascii="Trebuchet MS"/>
          <w:spacing w:val="56"/>
          <w:position w:val="-2"/>
          <w:sz w:val="15"/>
        </w:rPr>
      </w:r>
      <w:r>
        <w:rPr>
          <w:rFonts w:ascii="Times New Roman"/>
          <w:spacing w:val="67"/>
          <w:position w:val="-2"/>
          <w:sz w:val="14"/>
        </w:rPr>
        <w:t> </w:t>
      </w:r>
      <w:r>
        <w:rPr>
          <w:rFonts w:ascii="Trebuchet MS"/>
          <w:spacing w:val="67"/>
          <w:position w:val="-2"/>
          <w:sz w:val="14"/>
        </w:rPr>
        <w:drawing>
          <wp:inline distT="0" distB="0" distL="0" distR="0">
            <wp:extent cx="65424" cy="93344"/>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22" cstate="print"/>
                    <a:stretch>
                      <a:fillRect/>
                    </a:stretch>
                  </pic:blipFill>
                  <pic:spPr>
                    <a:xfrm>
                      <a:off x="0" y="0"/>
                      <a:ext cx="65424" cy="93344"/>
                    </a:xfrm>
                    <a:prstGeom prst="rect">
                      <a:avLst/>
                    </a:prstGeom>
                  </pic:spPr>
                </pic:pic>
              </a:graphicData>
            </a:graphic>
          </wp:inline>
        </w:drawing>
      </w:r>
      <w:r>
        <w:rPr>
          <w:rFonts w:ascii="Trebuchet MS"/>
          <w:spacing w:val="67"/>
          <w:position w:val="-2"/>
          <w:sz w:val="14"/>
        </w:rPr>
      </w:r>
      <w:r>
        <w:rPr>
          <w:rFonts w:ascii="Times New Roman"/>
          <w:spacing w:val="71"/>
          <w:position w:val="-2"/>
          <w:sz w:val="14"/>
        </w:rPr>
        <w:t> </w:t>
      </w:r>
      <w:r>
        <w:rPr>
          <w:rFonts w:ascii="Trebuchet MS"/>
          <w:spacing w:val="71"/>
          <w:position w:val="-2"/>
          <w:sz w:val="14"/>
        </w:rPr>
        <mc:AlternateContent>
          <mc:Choice Requires="wps">
            <w:drawing>
              <wp:inline distT="0" distB="0" distL="0" distR="0">
                <wp:extent cx="10795" cy="93980"/>
                <wp:effectExtent l="0" t="0" r="0" b="0"/>
                <wp:docPr id="42" name="Group 42"/>
                <wp:cNvGraphicFramePr>
                  <a:graphicFrameLocks/>
                </wp:cNvGraphicFramePr>
                <a:graphic>
                  <a:graphicData uri="http://schemas.microsoft.com/office/word/2010/wordprocessingGroup">
                    <wpg:wgp>
                      <wpg:cNvPr id="42" name="Group 42"/>
                      <wpg:cNvGrpSpPr/>
                      <wpg:grpSpPr>
                        <a:xfrm>
                          <a:off x="0" y="0"/>
                          <a:ext cx="10795" cy="93980"/>
                          <a:chExt cx="10795" cy="93980"/>
                        </a:xfrm>
                      </wpg:grpSpPr>
                      <wps:wsp>
                        <wps:cNvPr id="43" name="Graphic 43"/>
                        <wps:cNvSpPr/>
                        <wps:spPr>
                          <a:xfrm>
                            <a:off x="0" y="0"/>
                            <a:ext cx="10795" cy="93980"/>
                          </a:xfrm>
                          <a:custGeom>
                            <a:avLst/>
                            <a:gdLst/>
                            <a:ahLst/>
                            <a:cxnLst/>
                            <a:rect l="l" t="t" r="r" b="b"/>
                            <a:pathLst>
                              <a:path w="10795" h="93980">
                                <a:moveTo>
                                  <a:pt x="10388" y="0"/>
                                </a:moveTo>
                                <a:lnTo>
                                  <a:pt x="0" y="0"/>
                                </a:lnTo>
                                <a:lnTo>
                                  <a:pt x="0" y="93751"/>
                                </a:lnTo>
                                <a:lnTo>
                                  <a:pt x="10388" y="93751"/>
                                </a:lnTo>
                                <a:lnTo>
                                  <a:pt x="10388"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85pt;height:7.4pt;mso-position-horizontal-relative:char;mso-position-vertical-relative:line" id="docshapegroup28" coordorigin="0,0" coordsize="17,148">
                <v:rect style="position:absolute;left:0;top:0;width:17;height:148" id="docshape29" filled="true" fillcolor="#010202" stroked="false">
                  <v:fill type="solid"/>
                </v:rect>
              </v:group>
            </w:pict>
          </mc:Fallback>
        </mc:AlternateContent>
      </w:r>
      <w:r>
        <w:rPr>
          <w:rFonts w:ascii="Trebuchet MS"/>
          <w:spacing w:val="71"/>
          <w:position w:val="-2"/>
          <w:sz w:val="14"/>
        </w:rPr>
      </w:r>
      <w:r>
        <w:rPr>
          <w:rFonts w:ascii="Times New Roman"/>
          <w:spacing w:val="29"/>
          <w:position w:val="-2"/>
          <w:sz w:val="14"/>
        </w:rPr>
        <w:t> </w:t>
      </w:r>
      <w:r>
        <w:rPr>
          <w:rFonts w:ascii="Trebuchet MS"/>
          <w:spacing w:val="29"/>
          <w:position w:val="-2"/>
          <w:sz w:val="14"/>
        </w:rPr>
        <w:drawing>
          <wp:inline distT="0" distB="0" distL="0" distR="0">
            <wp:extent cx="67233" cy="93344"/>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23" cstate="print"/>
                    <a:stretch>
                      <a:fillRect/>
                    </a:stretch>
                  </pic:blipFill>
                  <pic:spPr>
                    <a:xfrm>
                      <a:off x="0" y="0"/>
                      <a:ext cx="67233" cy="93344"/>
                    </a:xfrm>
                    <a:prstGeom prst="rect">
                      <a:avLst/>
                    </a:prstGeom>
                  </pic:spPr>
                </pic:pic>
              </a:graphicData>
            </a:graphic>
          </wp:inline>
        </w:drawing>
      </w:r>
      <w:r>
        <w:rPr>
          <w:rFonts w:ascii="Trebuchet MS"/>
          <w:spacing w:val="29"/>
          <w:position w:val="-2"/>
          <w:sz w:val="14"/>
        </w:rPr>
      </w:r>
      <w:r>
        <w:rPr>
          <w:rFonts w:ascii="Times New Roman"/>
          <w:spacing w:val="49"/>
          <w:position w:val="-2"/>
          <w:sz w:val="14"/>
        </w:rPr>
        <w:t> </w:t>
      </w:r>
      <w:r>
        <w:rPr>
          <w:rFonts w:ascii="Trebuchet MS"/>
          <w:spacing w:val="49"/>
          <w:position w:val="-2"/>
          <w:sz w:val="14"/>
        </w:rPr>
        <mc:AlternateContent>
          <mc:Choice Requires="wps">
            <w:drawing>
              <wp:inline distT="0" distB="0" distL="0" distR="0">
                <wp:extent cx="59055" cy="93980"/>
                <wp:effectExtent l="0" t="0" r="0" b="0"/>
                <wp:docPr id="45" name="Group 45"/>
                <wp:cNvGraphicFramePr>
                  <a:graphicFrameLocks/>
                </wp:cNvGraphicFramePr>
                <a:graphic>
                  <a:graphicData uri="http://schemas.microsoft.com/office/word/2010/wordprocessingGroup">
                    <wpg:wgp>
                      <wpg:cNvPr id="45" name="Group 45"/>
                      <wpg:cNvGrpSpPr/>
                      <wpg:grpSpPr>
                        <a:xfrm>
                          <a:off x="0" y="0"/>
                          <a:ext cx="59055" cy="93980"/>
                          <a:chExt cx="59055" cy="93980"/>
                        </a:xfrm>
                      </wpg:grpSpPr>
                      <wps:wsp>
                        <wps:cNvPr id="46" name="Graphic 46"/>
                        <wps:cNvSpPr/>
                        <wps:spPr>
                          <a:xfrm>
                            <a:off x="0" y="0"/>
                            <a:ext cx="59055" cy="93980"/>
                          </a:xfrm>
                          <a:custGeom>
                            <a:avLst/>
                            <a:gdLst/>
                            <a:ahLst/>
                            <a:cxnLst/>
                            <a:rect l="l" t="t" r="r" b="b"/>
                            <a:pathLst>
                              <a:path w="59055" h="93980">
                                <a:moveTo>
                                  <a:pt x="56222" y="0"/>
                                </a:moveTo>
                                <a:lnTo>
                                  <a:pt x="0" y="0"/>
                                </a:lnTo>
                                <a:lnTo>
                                  <a:pt x="0" y="93751"/>
                                </a:lnTo>
                                <a:lnTo>
                                  <a:pt x="58826" y="93751"/>
                                </a:lnTo>
                                <a:lnTo>
                                  <a:pt x="58826" y="84924"/>
                                </a:lnTo>
                                <a:lnTo>
                                  <a:pt x="10388" y="84924"/>
                                </a:lnTo>
                                <a:lnTo>
                                  <a:pt x="10388" y="49085"/>
                                </a:lnTo>
                                <a:lnTo>
                                  <a:pt x="42989" y="49085"/>
                                </a:lnTo>
                                <a:lnTo>
                                  <a:pt x="42989" y="40259"/>
                                </a:lnTo>
                                <a:lnTo>
                                  <a:pt x="10388" y="40259"/>
                                </a:lnTo>
                                <a:lnTo>
                                  <a:pt x="10388" y="8826"/>
                                </a:lnTo>
                                <a:lnTo>
                                  <a:pt x="56222" y="8826"/>
                                </a:lnTo>
                                <a:lnTo>
                                  <a:pt x="56222"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650pt;height:7.4pt;mso-position-horizontal-relative:char;mso-position-vertical-relative:line" id="docshapegroup30" coordorigin="0,0" coordsize="93,148">
                <v:shape style="position:absolute;left:0;top:0;width:93;height:148" id="docshape31" coordorigin="0,0" coordsize="93,148" path="m89,0l0,0,0,148,93,148,93,134,16,134,16,77,68,77,68,63,16,63,16,14,89,14,89,0xe" filled="true" fillcolor="#010202" stroked="false">
                  <v:path arrowok="t"/>
                  <v:fill type="solid"/>
                </v:shape>
              </v:group>
            </w:pict>
          </mc:Fallback>
        </mc:AlternateContent>
      </w:r>
      <w:r>
        <w:rPr>
          <w:rFonts w:ascii="Trebuchet MS"/>
          <w:spacing w:val="49"/>
          <w:position w:val="-2"/>
          <w:sz w:val="14"/>
        </w:rPr>
      </w:r>
      <w:r>
        <w:rPr>
          <w:rFonts w:ascii="Times New Roman"/>
          <w:spacing w:val="31"/>
          <w:position w:val="-2"/>
          <w:sz w:val="14"/>
        </w:rPr>
        <w:t> </w:t>
      </w:r>
      <w:r>
        <w:rPr>
          <w:rFonts w:ascii="Trebuchet MS"/>
          <w:spacing w:val="31"/>
          <w:position w:val="-2"/>
          <w:sz w:val="14"/>
        </w:rPr>
        <mc:AlternateContent>
          <mc:Choice Requires="wps">
            <w:drawing>
              <wp:inline distT="0" distB="0" distL="0" distR="0">
                <wp:extent cx="62865" cy="93980"/>
                <wp:effectExtent l="0" t="0" r="0" b="0"/>
                <wp:docPr id="47" name="Group 47"/>
                <wp:cNvGraphicFramePr>
                  <a:graphicFrameLocks/>
                </wp:cNvGraphicFramePr>
                <a:graphic>
                  <a:graphicData uri="http://schemas.microsoft.com/office/word/2010/wordprocessingGroup">
                    <wpg:wgp>
                      <wpg:cNvPr id="47" name="Group 47"/>
                      <wpg:cNvGrpSpPr/>
                      <wpg:grpSpPr>
                        <a:xfrm>
                          <a:off x="0" y="0"/>
                          <a:ext cx="62865" cy="93980"/>
                          <a:chExt cx="62865" cy="93980"/>
                        </a:xfrm>
                      </wpg:grpSpPr>
                      <wps:wsp>
                        <wps:cNvPr id="48" name="Graphic 48"/>
                        <wps:cNvSpPr/>
                        <wps:spPr>
                          <a:xfrm>
                            <a:off x="0" y="0"/>
                            <a:ext cx="62865" cy="93980"/>
                          </a:xfrm>
                          <a:custGeom>
                            <a:avLst/>
                            <a:gdLst/>
                            <a:ahLst/>
                            <a:cxnLst/>
                            <a:rect l="l" t="t" r="r" b="b"/>
                            <a:pathLst>
                              <a:path w="62865" h="93980">
                                <a:moveTo>
                                  <a:pt x="30124" y="0"/>
                                </a:moveTo>
                                <a:lnTo>
                                  <a:pt x="0" y="0"/>
                                </a:lnTo>
                                <a:lnTo>
                                  <a:pt x="0" y="93751"/>
                                </a:lnTo>
                                <a:lnTo>
                                  <a:pt x="10388" y="93751"/>
                                </a:lnTo>
                                <a:lnTo>
                                  <a:pt x="10388" y="51155"/>
                                </a:lnTo>
                                <a:lnTo>
                                  <a:pt x="43648" y="51155"/>
                                </a:lnTo>
                                <a:lnTo>
                                  <a:pt x="42722" y="49072"/>
                                </a:lnTo>
                                <a:lnTo>
                                  <a:pt x="50299" y="45589"/>
                                </a:lnTo>
                                <a:lnTo>
                                  <a:pt x="54065" y="42329"/>
                                </a:lnTo>
                                <a:lnTo>
                                  <a:pt x="10388" y="42329"/>
                                </a:lnTo>
                                <a:lnTo>
                                  <a:pt x="10388" y="8826"/>
                                </a:lnTo>
                                <a:lnTo>
                                  <a:pt x="55180" y="8826"/>
                                </a:lnTo>
                                <a:lnTo>
                                  <a:pt x="53371" y="6492"/>
                                </a:lnTo>
                                <a:lnTo>
                                  <a:pt x="43564" y="1664"/>
                                </a:lnTo>
                                <a:lnTo>
                                  <a:pt x="30124" y="0"/>
                                </a:lnTo>
                                <a:close/>
                              </a:path>
                              <a:path w="62865" h="93980">
                                <a:moveTo>
                                  <a:pt x="43648" y="51155"/>
                                </a:moveTo>
                                <a:lnTo>
                                  <a:pt x="32334" y="51155"/>
                                </a:lnTo>
                                <a:lnTo>
                                  <a:pt x="51282" y="93751"/>
                                </a:lnTo>
                                <a:lnTo>
                                  <a:pt x="62585" y="93751"/>
                                </a:lnTo>
                                <a:lnTo>
                                  <a:pt x="43648" y="51155"/>
                                </a:lnTo>
                                <a:close/>
                              </a:path>
                              <a:path w="62865" h="93980">
                                <a:moveTo>
                                  <a:pt x="55180" y="8826"/>
                                </a:moveTo>
                                <a:lnTo>
                                  <a:pt x="29082" y="8826"/>
                                </a:lnTo>
                                <a:lnTo>
                                  <a:pt x="38159" y="9610"/>
                                </a:lnTo>
                                <a:lnTo>
                                  <a:pt x="45075" y="12280"/>
                                </a:lnTo>
                                <a:lnTo>
                                  <a:pt x="49481" y="17313"/>
                                </a:lnTo>
                                <a:lnTo>
                                  <a:pt x="50926" y="24663"/>
                                </a:lnTo>
                                <a:lnTo>
                                  <a:pt x="51028" y="25184"/>
                                </a:lnTo>
                                <a:lnTo>
                                  <a:pt x="49630" y="32851"/>
                                </a:lnTo>
                                <a:lnTo>
                                  <a:pt x="45483" y="38190"/>
                                </a:lnTo>
                                <a:lnTo>
                                  <a:pt x="38657" y="41312"/>
                                </a:lnTo>
                                <a:lnTo>
                                  <a:pt x="29222" y="42329"/>
                                </a:lnTo>
                                <a:lnTo>
                                  <a:pt x="54065" y="42329"/>
                                </a:lnTo>
                                <a:lnTo>
                                  <a:pt x="56208" y="40473"/>
                                </a:lnTo>
                                <a:lnTo>
                                  <a:pt x="60048" y="33554"/>
                                </a:lnTo>
                                <a:lnTo>
                                  <a:pt x="61337" y="25184"/>
                                </a:lnTo>
                                <a:lnTo>
                                  <a:pt x="61417" y="24663"/>
                                </a:lnTo>
                                <a:lnTo>
                                  <a:pt x="59378" y="14241"/>
                                </a:lnTo>
                                <a:lnTo>
                                  <a:pt x="55180" y="8826"/>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95pt;height:7.4pt;mso-position-horizontal-relative:char;mso-position-vertical-relative:line" id="docshapegroup32" coordorigin="0,0" coordsize="99,148">
                <v:shape style="position:absolute;left:0;top:0;width:99;height:148" id="docshape33" coordorigin="0,0" coordsize="99,148" path="m47,0l0,0,0,148,16,148,16,81,69,81,67,77,79,72,85,67,16,67,16,14,87,14,84,10,69,3,47,0xm69,81l51,81,81,148,99,148,69,81xm87,14l46,14,60,15,71,19,78,27,80,39,80,40,78,52,72,60,61,65,46,67,85,67,89,64,95,53,97,40,97,39,94,22,87,14xe" filled="true" fillcolor="#010202" stroked="false">
                  <v:path arrowok="t"/>
                  <v:fill type="solid"/>
                </v:shape>
              </v:group>
            </w:pict>
          </mc:Fallback>
        </mc:AlternateContent>
      </w:r>
      <w:r>
        <w:rPr>
          <w:rFonts w:ascii="Trebuchet MS"/>
          <w:spacing w:val="31"/>
          <w:position w:val="-2"/>
          <w:sz w:val="14"/>
        </w:rPr>
      </w:r>
      <w:r>
        <w:rPr>
          <w:rFonts w:ascii="Times New Roman"/>
          <w:spacing w:val="32"/>
          <w:position w:val="-2"/>
          <w:sz w:val="15"/>
        </w:rPr>
        <w:t> </w:t>
      </w:r>
      <w:r>
        <w:rPr>
          <w:rFonts w:ascii="Trebuchet MS"/>
          <w:spacing w:val="32"/>
          <w:position w:val="-2"/>
          <w:sz w:val="15"/>
        </w:rPr>
        <w:drawing>
          <wp:inline distT="0" distB="0" distL="0" distR="0">
            <wp:extent cx="65598" cy="97155"/>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24" cstate="print"/>
                    <a:stretch>
                      <a:fillRect/>
                    </a:stretch>
                  </pic:blipFill>
                  <pic:spPr>
                    <a:xfrm>
                      <a:off x="0" y="0"/>
                      <a:ext cx="65598" cy="97155"/>
                    </a:xfrm>
                    <a:prstGeom prst="rect">
                      <a:avLst/>
                    </a:prstGeom>
                  </pic:spPr>
                </pic:pic>
              </a:graphicData>
            </a:graphic>
          </wp:inline>
        </w:drawing>
      </w:r>
      <w:r>
        <w:rPr>
          <w:rFonts w:ascii="Trebuchet MS"/>
          <w:spacing w:val="32"/>
          <w:position w:val="-2"/>
          <w:sz w:val="15"/>
        </w:rPr>
      </w:r>
      <w:r>
        <w:rPr>
          <w:rFonts w:ascii="Times New Roman"/>
          <w:spacing w:val="60"/>
          <w:position w:val="-2"/>
          <w:sz w:val="14"/>
        </w:rPr>
        <w:t> </w:t>
      </w:r>
      <w:r>
        <w:rPr>
          <w:rFonts w:ascii="Trebuchet MS"/>
          <w:spacing w:val="60"/>
          <w:position w:val="-2"/>
          <w:sz w:val="14"/>
        </w:rPr>
        <mc:AlternateContent>
          <mc:Choice Requires="wps">
            <w:drawing>
              <wp:inline distT="0" distB="0" distL="0" distR="0">
                <wp:extent cx="10795" cy="93980"/>
                <wp:effectExtent l="0" t="0" r="0" b="0"/>
                <wp:docPr id="50" name="Group 50"/>
                <wp:cNvGraphicFramePr>
                  <a:graphicFrameLocks/>
                </wp:cNvGraphicFramePr>
                <a:graphic>
                  <a:graphicData uri="http://schemas.microsoft.com/office/word/2010/wordprocessingGroup">
                    <wpg:wgp>
                      <wpg:cNvPr id="50" name="Group 50"/>
                      <wpg:cNvGrpSpPr/>
                      <wpg:grpSpPr>
                        <a:xfrm>
                          <a:off x="0" y="0"/>
                          <a:ext cx="10795" cy="93980"/>
                          <a:chExt cx="10795" cy="93980"/>
                        </a:xfrm>
                      </wpg:grpSpPr>
                      <wps:wsp>
                        <wps:cNvPr id="51" name="Graphic 51"/>
                        <wps:cNvSpPr/>
                        <wps:spPr>
                          <a:xfrm>
                            <a:off x="0" y="0"/>
                            <a:ext cx="10795" cy="93980"/>
                          </a:xfrm>
                          <a:custGeom>
                            <a:avLst/>
                            <a:gdLst/>
                            <a:ahLst/>
                            <a:cxnLst/>
                            <a:rect l="l" t="t" r="r" b="b"/>
                            <a:pathLst>
                              <a:path w="10795" h="93980">
                                <a:moveTo>
                                  <a:pt x="10388" y="0"/>
                                </a:moveTo>
                                <a:lnTo>
                                  <a:pt x="0" y="0"/>
                                </a:lnTo>
                                <a:lnTo>
                                  <a:pt x="0" y="93751"/>
                                </a:lnTo>
                                <a:lnTo>
                                  <a:pt x="10388" y="93751"/>
                                </a:lnTo>
                                <a:lnTo>
                                  <a:pt x="10388"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85pt;height:7.4pt;mso-position-horizontal-relative:char;mso-position-vertical-relative:line" id="docshapegroup34" coordorigin="0,0" coordsize="17,148">
                <v:rect style="position:absolute;left:0;top:0;width:17;height:148" id="docshape35" filled="true" fillcolor="#010202" stroked="false">
                  <v:fill type="solid"/>
                </v:rect>
              </v:group>
            </w:pict>
          </mc:Fallback>
        </mc:AlternateContent>
      </w:r>
      <w:r>
        <w:rPr>
          <w:rFonts w:ascii="Trebuchet MS"/>
          <w:spacing w:val="60"/>
          <w:position w:val="-2"/>
          <w:sz w:val="14"/>
        </w:rPr>
      </w:r>
      <w:r>
        <w:rPr>
          <w:rFonts w:ascii="Times New Roman"/>
          <w:spacing w:val="30"/>
          <w:position w:val="-2"/>
          <w:sz w:val="14"/>
        </w:rPr>
        <w:t> </w:t>
      </w:r>
      <w:r>
        <w:rPr>
          <w:rFonts w:ascii="Trebuchet MS"/>
          <w:spacing w:val="30"/>
          <w:position w:val="-2"/>
          <w:sz w:val="14"/>
        </w:rPr>
        <mc:AlternateContent>
          <mc:Choice Requires="wps">
            <w:drawing>
              <wp:inline distT="0" distB="0" distL="0" distR="0">
                <wp:extent cx="177165" cy="93980"/>
                <wp:effectExtent l="0" t="0" r="0" b="1269"/>
                <wp:docPr id="52" name="Group 52"/>
                <wp:cNvGraphicFramePr>
                  <a:graphicFrameLocks/>
                </wp:cNvGraphicFramePr>
                <a:graphic>
                  <a:graphicData uri="http://schemas.microsoft.com/office/word/2010/wordprocessingGroup">
                    <wpg:wgp>
                      <wpg:cNvPr id="52" name="Group 52"/>
                      <wpg:cNvGrpSpPr/>
                      <wpg:grpSpPr>
                        <a:xfrm>
                          <a:off x="0" y="0"/>
                          <a:ext cx="177165" cy="93980"/>
                          <a:chExt cx="177165" cy="93980"/>
                        </a:xfrm>
                      </wpg:grpSpPr>
                      <pic:pic>
                        <pic:nvPicPr>
                          <pic:cNvPr id="53" name="Image 53"/>
                          <pic:cNvPicPr/>
                        </pic:nvPicPr>
                        <pic:blipFill>
                          <a:blip r:embed="rId25" cstate="print"/>
                          <a:stretch>
                            <a:fillRect/>
                          </a:stretch>
                        </pic:blipFill>
                        <pic:spPr>
                          <a:xfrm>
                            <a:off x="0" y="3"/>
                            <a:ext cx="66497" cy="93751"/>
                          </a:xfrm>
                          <a:prstGeom prst="rect">
                            <a:avLst/>
                          </a:prstGeom>
                        </pic:spPr>
                      </pic:pic>
                      <pic:pic>
                        <pic:nvPicPr>
                          <pic:cNvPr id="54" name="Image 54"/>
                          <pic:cNvPicPr/>
                        </pic:nvPicPr>
                        <pic:blipFill>
                          <a:blip r:embed="rId26" cstate="print"/>
                          <a:stretch>
                            <a:fillRect/>
                          </a:stretch>
                        </pic:blipFill>
                        <pic:spPr>
                          <a:xfrm>
                            <a:off x="108493" y="0"/>
                            <a:ext cx="68046" cy="93751"/>
                          </a:xfrm>
                          <a:prstGeom prst="rect">
                            <a:avLst/>
                          </a:prstGeom>
                        </pic:spPr>
                      </pic:pic>
                    </wpg:wgp>
                  </a:graphicData>
                </a:graphic>
              </wp:inline>
            </w:drawing>
          </mc:Choice>
          <mc:Fallback>
            <w:pict>
              <v:group style="width:13.95pt;height:7.4pt;mso-position-horizontal-relative:char;mso-position-vertical-relative:line" id="docshapegroup36" coordorigin="0,0" coordsize="279,148">
                <v:shape style="position:absolute;left:0;top:0;width:105;height:148" type="#_x0000_t75" id="docshape37" stroked="false">
                  <v:imagedata r:id="rId25" o:title=""/>
                </v:shape>
                <v:shape style="position:absolute;left:170;top:0;width:108;height:148" type="#_x0000_t75" id="docshape38" stroked="false">
                  <v:imagedata r:id="rId26" o:title=""/>
                </v:shape>
              </v:group>
            </w:pict>
          </mc:Fallback>
        </mc:AlternateContent>
      </w:r>
      <w:r>
        <w:rPr>
          <w:rFonts w:ascii="Trebuchet MS"/>
          <w:spacing w:val="30"/>
          <w:position w:val="-2"/>
          <w:sz w:val="14"/>
        </w:rPr>
      </w:r>
    </w:p>
    <w:p>
      <w:pPr>
        <w:pStyle w:val="Heading3"/>
        <w:spacing w:before="258"/>
        <w:ind w:left="1785"/>
        <w:rPr>
          <w:b w:val="0"/>
        </w:rPr>
      </w:pPr>
      <w:hyperlink r:id="rId27">
        <w:r>
          <w:rPr>
            <w:b w:val="0"/>
            <w:color w:val="231F20"/>
            <w:spacing w:val="-2"/>
          </w:rPr>
          <w:t>www.aertc.org</w:t>
        </w:r>
      </w:hyperlink>
    </w:p>
    <w:p>
      <w:pPr>
        <w:pStyle w:val="Heading3"/>
        <w:spacing w:after="0"/>
        <w:rPr>
          <w:b w:val="0"/>
        </w:rPr>
        <w:sectPr>
          <w:type w:val="continuous"/>
          <w:pgSz w:w="12240" w:h="15840"/>
          <w:pgMar w:top="1160" w:bottom="280" w:left="0" w:right="0"/>
        </w:sectPr>
      </w:pPr>
    </w:p>
    <w:p>
      <w:pPr>
        <w:pStyle w:val="BodyText"/>
        <w:rPr>
          <w:rFonts w:ascii="Bookman Old Style"/>
          <w:b w:val="0"/>
          <w:sz w:val="32"/>
        </w:rPr>
      </w:pPr>
    </w:p>
    <w:p>
      <w:pPr>
        <w:pStyle w:val="BodyText"/>
        <w:rPr>
          <w:rFonts w:ascii="Bookman Old Style"/>
          <w:b w:val="0"/>
          <w:sz w:val="32"/>
        </w:rPr>
      </w:pPr>
    </w:p>
    <w:p>
      <w:pPr>
        <w:pStyle w:val="BodyText"/>
        <w:spacing w:before="258"/>
        <w:rPr>
          <w:rFonts w:ascii="Bookman Old Style"/>
          <w:b w:val="0"/>
          <w:sz w:val="32"/>
        </w:rPr>
      </w:pPr>
    </w:p>
    <w:p>
      <w:pPr>
        <w:spacing w:line="180" w:lineRule="auto" w:before="0"/>
        <w:ind w:left="1118" w:right="1094" w:firstLine="0"/>
        <w:jc w:val="left"/>
        <w:rPr>
          <w:rFonts w:ascii="Trebuchet MS" w:hAnsi="Trebuchet MS"/>
          <w:b/>
          <w:sz w:val="32"/>
        </w:rPr>
      </w:pPr>
      <w:r>
        <w:rPr>
          <w:rFonts w:ascii="Trebuchet MS" w:hAnsi="Trebuchet MS"/>
          <w:b/>
          <w:color w:val="C41230"/>
          <w:w w:val="105"/>
          <w:sz w:val="32"/>
        </w:rPr>
        <w:t>ADVANCED</w:t>
      </w:r>
      <w:r>
        <w:rPr>
          <w:rFonts w:ascii="Trebuchet MS" w:hAnsi="Trebuchet MS"/>
          <w:b/>
          <w:color w:val="C41230"/>
          <w:spacing w:val="-32"/>
          <w:w w:val="105"/>
          <w:sz w:val="32"/>
        </w:rPr>
        <w:t> </w:t>
      </w:r>
      <w:r>
        <w:rPr>
          <w:rFonts w:ascii="Trebuchet MS" w:hAnsi="Trebuchet MS"/>
          <w:b/>
          <w:color w:val="C41230"/>
          <w:w w:val="105"/>
          <w:sz w:val="32"/>
        </w:rPr>
        <w:t>ENERGY</w:t>
      </w:r>
      <w:r>
        <w:rPr>
          <w:rFonts w:ascii="Trebuchet MS" w:hAnsi="Trebuchet MS"/>
          <w:b/>
          <w:color w:val="C41230"/>
          <w:spacing w:val="-32"/>
          <w:w w:val="105"/>
          <w:sz w:val="32"/>
        </w:rPr>
        <w:t> </w:t>
      </w:r>
      <w:r>
        <w:rPr>
          <w:rFonts w:ascii="Trebuchet MS" w:hAnsi="Trebuchet MS"/>
          <w:b/>
          <w:color w:val="C41230"/>
          <w:w w:val="105"/>
          <w:sz w:val="32"/>
        </w:rPr>
        <w:t>RESEARCH</w:t>
      </w:r>
      <w:r>
        <w:rPr>
          <w:rFonts w:ascii="Trebuchet MS" w:hAnsi="Trebuchet MS"/>
          <w:b/>
          <w:color w:val="C41230"/>
          <w:spacing w:val="-32"/>
          <w:w w:val="105"/>
          <w:sz w:val="32"/>
        </w:rPr>
        <w:t> </w:t>
      </w:r>
      <w:r>
        <w:rPr>
          <w:rFonts w:ascii="Trebuchet MS" w:hAnsi="Trebuchet MS"/>
          <w:b/>
          <w:color w:val="C41230"/>
          <w:w w:val="105"/>
          <w:sz w:val="32"/>
        </w:rPr>
        <w:t>AND</w:t>
      </w:r>
      <w:r>
        <w:rPr>
          <w:rFonts w:ascii="Trebuchet MS" w:hAnsi="Trebuchet MS"/>
          <w:b/>
          <w:color w:val="C41230"/>
          <w:spacing w:val="-32"/>
          <w:w w:val="105"/>
          <w:sz w:val="32"/>
        </w:rPr>
        <w:t> </w:t>
      </w:r>
      <w:r>
        <w:rPr>
          <w:rFonts w:ascii="Trebuchet MS" w:hAnsi="Trebuchet MS"/>
          <w:b/>
          <w:color w:val="C41230"/>
          <w:w w:val="105"/>
          <w:sz w:val="32"/>
        </w:rPr>
        <w:t>TECHNOLOGY</w:t>
      </w:r>
      <w:r>
        <w:rPr>
          <w:rFonts w:ascii="Trebuchet MS" w:hAnsi="Trebuchet MS"/>
          <w:b/>
          <w:color w:val="C41230"/>
          <w:spacing w:val="-32"/>
          <w:w w:val="105"/>
          <w:sz w:val="32"/>
        </w:rPr>
        <w:t> </w:t>
      </w:r>
      <w:r>
        <w:rPr>
          <w:rFonts w:ascii="Trebuchet MS" w:hAnsi="Trebuchet MS"/>
          <w:b/>
          <w:color w:val="C41230"/>
          <w:w w:val="105"/>
          <w:sz w:val="32"/>
        </w:rPr>
        <w:t>CENTER</w:t>
      </w:r>
      <w:r>
        <w:rPr>
          <w:rFonts w:ascii="Trebuchet MS" w:hAnsi="Trebuchet MS"/>
          <w:b/>
          <w:color w:val="C41230"/>
          <w:w w:val="105"/>
          <w:position w:val="8"/>
          <w:sz w:val="20"/>
        </w:rPr>
        <w:t>™ </w:t>
      </w:r>
      <w:r>
        <w:rPr>
          <w:rFonts w:ascii="Trebuchet MS" w:hAnsi="Trebuchet MS"/>
          <w:b/>
          <w:color w:val="C41230"/>
          <w:w w:val="105"/>
          <w:sz w:val="32"/>
        </w:rPr>
        <w:t>INNOVATION</w:t>
      </w:r>
      <w:r>
        <w:rPr>
          <w:rFonts w:ascii="Trebuchet MS" w:hAnsi="Trebuchet MS"/>
          <w:b/>
          <w:color w:val="C41230"/>
          <w:spacing w:val="-7"/>
          <w:w w:val="105"/>
          <w:sz w:val="32"/>
        </w:rPr>
        <w:t> </w:t>
      </w:r>
      <w:r>
        <w:rPr>
          <w:rFonts w:ascii="Trebuchet MS" w:hAnsi="Trebuchet MS"/>
          <w:b/>
          <w:color w:val="C41230"/>
          <w:w w:val="105"/>
          <w:sz w:val="32"/>
        </w:rPr>
        <w:t>AND</w:t>
      </w:r>
      <w:r>
        <w:rPr>
          <w:rFonts w:ascii="Trebuchet MS" w:hAnsi="Trebuchet MS"/>
          <w:b/>
          <w:color w:val="C41230"/>
          <w:spacing w:val="-7"/>
          <w:w w:val="105"/>
          <w:sz w:val="32"/>
        </w:rPr>
        <w:t> </w:t>
      </w:r>
      <w:r>
        <w:rPr>
          <w:rFonts w:ascii="Trebuchet MS" w:hAnsi="Trebuchet MS"/>
          <w:b/>
          <w:color w:val="C41230"/>
          <w:w w:val="105"/>
          <w:sz w:val="32"/>
        </w:rPr>
        <w:t>EXPLORATION</w:t>
      </w:r>
    </w:p>
    <w:p>
      <w:pPr>
        <w:pStyle w:val="BodyText"/>
        <w:spacing w:line="225" w:lineRule="auto" w:before="301"/>
        <w:ind w:left="1118" w:right="1094"/>
      </w:pPr>
      <w:r>
        <w:rPr>
          <w:color w:val="231F20"/>
        </w:rPr>
        <w:t>Emerging technologies and cutting-edge research. Microgrids and smart buildings. Offshore wind and geothermal power. </w:t>
      </w:r>
      <w:r>
        <w:rPr>
          <w:color w:val="231F20"/>
          <w:spacing w:val="-2"/>
          <w:w w:val="105"/>
        </w:rPr>
        <w:t>Modern</w:t>
      </w:r>
      <w:r>
        <w:rPr>
          <w:color w:val="231F20"/>
          <w:spacing w:val="-10"/>
          <w:w w:val="105"/>
        </w:rPr>
        <w:t> </w:t>
      </w:r>
      <w:r>
        <w:rPr>
          <w:color w:val="231F20"/>
          <w:spacing w:val="-2"/>
          <w:w w:val="105"/>
        </w:rPr>
        <w:t>utility</w:t>
      </w:r>
      <w:r>
        <w:rPr>
          <w:color w:val="231F20"/>
          <w:spacing w:val="-10"/>
          <w:w w:val="105"/>
        </w:rPr>
        <w:t> </w:t>
      </w:r>
      <w:r>
        <w:rPr>
          <w:color w:val="231F20"/>
          <w:spacing w:val="-2"/>
          <w:w w:val="105"/>
        </w:rPr>
        <w:t>grids</w:t>
      </w:r>
      <w:r>
        <w:rPr>
          <w:color w:val="231F20"/>
          <w:spacing w:val="-10"/>
          <w:w w:val="105"/>
        </w:rPr>
        <w:t> </w:t>
      </w:r>
      <w:r>
        <w:rPr>
          <w:color w:val="231F20"/>
          <w:spacing w:val="-2"/>
          <w:w w:val="105"/>
        </w:rPr>
        <w:t>and</w:t>
      </w:r>
      <w:r>
        <w:rPr>
          <w:color w:val="231F20"/>
          <w:spacing w:val="-10"/>
          <w:w w:val="105"/>
        </w:rPr>
        <w:t> </w:t>
      </w:r>
      <w:r>
        <w:rPr>
          <w:color w:val="231F20"/>
          <w:spacing w:val="-2"/>
          <w:w w:val="105"/>
        </w:rPr>
        <w:t>alternative</w:t>
      </w:r>
      <w:r>
        <w:rPr>
          <w:color w:val="231F20"/>
          <w:spacing w:val="-10"/>
          <w:w w:val="105"/>
        </w:rPr>
        <w:t> </w:t>
      </w:r>
      <w:r>
        <w:rPr>
          <w:color w:val="231F20"/>
          <w:spacing w:val="-2"/>
          <w:w w:val="105"/>
        </w:rPr>
        <w:t>fuel</w:t>
      </w:r>
      <w:r>
        <w:rPr>
          <w:color w:val="231F20"/>
          <w:spacing w:val="-10"/>
          <w:w w:val="105"/>
        </w:rPr>
        <w:t> </w:t>
      </w:r>
      <w:r>
        <w:rPr>
          <w:color w:val="231F20"/>
          <w:spacing w:val="-2"/>
          <w:w w:val="105"/>
        </w:rPr>
        <w:t>vehicles.</w:t>
      </w:r>
      <w:r>
        <w:rPr>
          <w:color w:val="231F20"/>
          <w:spacing w:val="-10"/>
          <w:w w:val="105"/>
        </w:rPr>
        <w:t> </w:t>
      </w:r>
      <w:r>
        <w:rPr>
          <w:color w:val="231F20"/>
          <w:spacing w:val="-2"/>
          <w:w w:val="105"/>
        </w:rPr>
        <w:t>Today,</w:t>
      </w:r>
      <w:r>
        <w:rPr>
          <w:color w:val="231F20"/>
          <w:spacing w:val="-10"/>
          <w:w w:val="105"/>
        </w:rPr>
        <w:t> </w:t>
      </w:r>
      <w:r>
        <w:rPr>
          <w:color w:val="231F20"/>
          <w:spacing w:val="-2"/>
          <w:w w:val="105"/>
        </w:rPr>
        <w:t>entrepreneurs,</w:t>
      </w:r>
      <w:r>
        <w:rPr>
          <w:color w:val="231F20"/>
          <w:spacing w:val="-10"/>
          <w:w w:val="105"/>
        </w:rPr>
        <w:t> </w:t>
      </w:r>
      <w:r>
        <w:rPr>
          <w:color w:val="231F20"/>
          <w:spacing w:val="-2"/>
          <w:w w:val="105"/>
        </w:rPr>
        <w:t>researchers,</w:t>
      </w:r>
      <w:r>
        <w:rPr>
          <w:color w:val="231F20"/>
          <w:spacing w:val="-10"/>
          <w:w w:val="105"/>
        </w:rPr>
        <w:t> </w:t>
      </w:r>
      <w:r>
        <w:rPr>
          <w:color w:val="231F20"/>
          <w:spacing w:val="-2"/>
          <w:w w:val="105"/>
        </w:rPr>
        <w:t>and</w:t>
      </w:r>
      <w:r>
        <w:rPr>
          <w:color w:val="231F20"/>
          <w:spacing w:val="-10"/>
          <w:w w:val="105"/>
        </w:rPr>
        <w:t> </w:t>
      </w:r>
      <w:r>
        <w:rPr>
          <w:color w:val="231F20"/>
          <w:spacing w:val="-2"/>
          <w:w w:val="105"/>
        </w:rPr>
        <w:t>engineers</w:t>
      </w:r>
      <w:r>
        <w:rPr>
          <w:color w:val="231F20"/>
          <w:spacing w:val="-10"/>
          <w:w w:val="105"/>
        </w:rPr>
        <w:t> </w:t>
      </w:r>
      <w:r>
        <w:rPr>
          <w:color w:val="231F20"/>
          <w:spacing w:val="-2"/>
          <w:w w:val="105"/>
        </w:rPr>
        <w:t>are</w:t>
      </w:r>
      <w:r>
        <w:rPr>
          <w:color w:val="231F20"/>
          <w:spacing w:val="-10"/>
          <w:w w:val="105"/>
        </w:rPr>
        <w:t> </w:t>
      </w:r>
      <w:r>
        <w:rPr>
          <w:color w:val="231F20"/>
          <w:spacing w:val="-2"/>
          <w:w w:val="105"/>
        </w:rPr>
        <w:t>developing</w:t>
      </w:r>
      <w:r>
        <w:rPr>
          <w:color w:val="231F20"/>
          <w:spacing w:val="-10"/>
          <w:w w:val="105"/>
        </w:rPr>
        <w:t> </w:t>
      </w:r>
      <w:r>
        <w:rPr>
          <w:color w:val="231F20"/>
          <w:spacing w:val="-2"/>
          <w:w w:val="105"/>
        </w:rPr>
        <w:t>bold </w:t>
      </w:r>
      <w:r>
        <w:rPr>
          <w:color w:val="231F20"/>
        </w:rPr>
        <w:t>new advances in energy that will change the industry, and the world, forever. After decades of research and development </w:t>
      </w:r>
      <w:r>
        <w:rPr>
          <w:color w:val="231F20"/>
          <w:spacing w:val="-2"/>
          <w:w w:val="105"/>
        </w:rPr>
        <w:t>in</w:t>
      </w:r>
      <w:r>
        <w:rPr>
          <w:color w:val="231F20"/>
          <w:spacing w:val="-8"/>
          <w:w w:val="105"/>
        </w:rPr>
        <w:t> </w:t>
      </w:r>
      <w:r>
        <w:rPr>
          <w:color w:val="231F20"/>
          <w:spacing w:val="-2"/>
          <w:w w:val="105"/>
        </w:rPr>
        <w:t>renewables,</w:t>
      </w:r>
      <w:r>
        <w:rPr>
          <w:color w:val="231F20"/>
          <w:spacing w:val="-8"/>
          <w:w w:val="105"/>
        </w:rPr>
        <w:t> </w:t>
      </w:r>
      <w:r>
        <w:rPr>
          <w:color w:val="231F20"/>
          <w:spacing w:val="-2"/>
          <w:w w:val="105"/>
        </w:rPr>
        <w:t>batteries,</w:t>
      </w:r>
      <w:r>
        <w:rPr>
          <w:color w:val="231F20"/>
          <w:spacing w:val="-8"/>
          <w:w w:val="105"/>
        </w:rPr>
        <w:t> </w:t>
      </w:r>
      <w:r>
        <w:rPr>
          <w:color w:val="231F20"/>
          <w:spacing w:val="-2"/>
          <w:w w:val="105"/>
        </w:rPr>
        <w:t>and</w:t>
      </w:r>
      <w:r>
        <w:rPr>
          <w:color w:val="231F20"/>
          <w:spacing w:val="-8"/>
          <w:w w:val="105"/>
        </w:rPr>
        <w:t> </w:t>
      </w:r>
      <w:r>
        <w:rPr>
          <w:color w:val="231F20"/>
          <w:spacing w:val="-2"/>
          <w:w w:val="105"/>
        </w:rPr>
        <w:t>other</w:t>
      </w:r>
      <w:r>
        <w:rPr>
          <w:color w:val="231F20"/>
          <w:spacing w:val="-8"/>
          <w:w w:val="105"/>
        </w:rPr>
        <w:t> </w:t>
      </w:r>
      <w:r>
        <w:rPr>
          <w:color w:val="231F20"/>
          <w:spacing w:val="-2"/>
          <w:w w:val="105"/>
        </w:rPr>
        <w:t>new</w:t>
      </w:r>
      <w:r>
        <w:rPr>
          <w:color w:val="231F20"/>
          <w:spacing w:val="-8"/>
          <w:w w:val="105"/>
        </w:rPr>
        <w:t> </w:t>
      </w:r>
      <w:r>
        <w:rPr>
          <w:color w:val="231F20"/>
          <w:spacing w:val="-2"/>
          <w:w w:val="105"/>
        </w:rPr>
        <w:t>technologies,</w:t>
      </w:r>
      <w:r>
        <w:rPr>
          <w:color w:val="231F20"/>
          <w:spacing w:val="-8"/>
          <w:w w:val="105"/>
        </w:rPr>
        <w:t> </w:t>
      </w:r>
      <w:r>
        <w:rPr>
          <w:color w:val="231F20"/>
          <w:spacing w:val="-2"/>
          <w:w w:val="105"/>
        </w:rPr>
        <w:t>the</w:t>
      </w:r>
      <w:r>
        <w:rPr>
          <w:color w:val="231F20"/>
          <w:spacing w:val="-8"/>
          <w:w w:val="105"/>
        </w:rPr>
        <w:t> </w:t>
      </w:r>
      <w:r>
        <w:rPr>
          <w:color w:val="231F20"/>
          <w:spacing w:val="-2"/>
          <w:w w:val="105"/>
        </w:rPr>
        <w:t>drive</w:t>
      </w:r>
      <w:r>
        <w:rPr>
          <w:color w:val="231F20"/>
          <w:spacing w:val="-8"/>
          <w:w w:val="105"/>
        </w:rPr>
        <w:t> </w:t>
      </w:r>
      <w:r>
        <w:rPr>
          <w:color w:val="231F20"/>
          <w:spacing w:val="-2"/>
          <w:w w:val="105"/>
        </w:rPr>
        <w:t>toward</w:t>
      </w:r>
      <w:r>
        <w:rPr>
          <w:color w:val="231F20"/>
          <w:spacing w:val="-8"/>
          <w:w w:val="105"/>
        </w:rPr>
        <w:t> </w:t>
      </w:r>
      <w:r>
        <w:rPr>
          <w:color w:val="231F20"/>
          <w:spacing w:val="-2"/>
          <w:w w:val="105"/>
        </w:rPr>
        <w:t>the</w:t>
      </w:r>
      <w:r>
        <w:rPr>
          <w:color w:val="231F20"/>
          <w:spacing w:val="-8"/>
          <w:w w:val="105"/>
        </w:rPr>
        <w:t> </w:t>
      </w:r>
      <w:r>
        <w:rPr>
          <w:color w:val="231F20"/>
          <w:spacing w:val="-2"/>
          <w:w w:val="105"/>
        </w:rPr>
        <w:t>development</w:t>
      </w:r>
      <w:r>
        <w:rPr>
          <w:color w:val="231F20"/>
          <w:spacing w:val="-8"/>
          <w:w w:val="105"/>
        </w:rPr>
        <w:t> </w:t>
      </w:r>
      <w:r>
        <w:rPr>
          <w:color w:val="231F20"/>
          <w:spacing w:val="-2"/>
          <w:w w:val="105"/>
        </w:rPr>
        <w:t>and</w:t>
      </w:r>
      <w:r>
        <w:rPr>
          <w:color w:val="231F20"/>
          <w:spacing w:val="-8"/>
          <w:w w:val="105"/>
        </w:rPr>
        <w:t> </w:t>
      </w:r>
      <w:r>
        <w:rPr>
          <w:color w:val="231F20"/>
          <w:spacing w:val="-2"/>
          <w:w w:val="105"/>
        </w:rPr>
        <w:t>adoption</w:t>
      </w:r>
      <w:r>
        <w:rPr>
          <w:color w:val="231F20"/>
          <w:spacing w:val="-8"/>
          <w:w w:val="105"/>
        </w:rPr>
        <w:t> </w:t>
      </w:r>
      <w:r>
        <w:rPr>
          <w:color w:val="231F20"/>
          <w:spacing w:val="-2"/>
          <w:w w:val="105"/>
        </w:rPr>
        <w:t>of</w:t>
      </w:r>
      <w:r>
        <w:rPr>
          <w:color w:val="231F20"/>
          <w:spacing w:val="-8"/>
          <w:w w:val="105"/>
        </w:rPr>
        <w:t> </w:t>
      </w:r>
      <w:r>
        <w:rPr>
          <w:color w:val="231F20"/>
          <w:spacing w:val="-2"/>
          <w:w w:val="105"/>
        </w:rPr>
        <w:t>cleaner,</w:t>
      </w:r>
      <w:r>
        <w:rPr>
          <w:color w:val="231F20"/>
          <w:spacing w:val="-8"/>
          <w:w w:val="105"/>
        </w:rPr>
        <w:t> </w:t>
      </w:r>
      <w:r>
        <w:rPr>
          <w:color w:val="231F20"/>
          <w:spacing w:val="-2"/>
          <w:w w:val="105"/>
        </w:rPr>
        <w:t>more </w:t>
      </w:r>
      <w:r>
        <w:rPr>
          <w:color w:val="231F20"/>
          <w:w w:val="105"/>
        </w:rPr>
        <w:t>sustainable</w:t>
      </w:r>
      <w:r>
        <w:rPr>
          <w:color w:val="231F20"/>
          <w:spacing w:val="-5"/>
          <w:w w:val="105"/>
        </w:rPr>
        <w:t> </w:t>
      </w:r>
      <w:r>
        <w:rPr>
          <w:color w:val="231F20"/>
          <w:w w:val="105"/>
        </w:rPr>
        <w:t>energy</w:t>
      </w:r>
      <w:r>
        <w:rPr>
          <w:color w:val="231F20"/>
          <w:spacing w:val="-5"/>
          <w:w w:val="105"/>
        </w:rPr>
        <w:t> </w:t>
      </w:r>
      <w:r>
        <w:rPr>
          <w:color w:val="231F20"/>
          <w:w w:val="105"/>
        </w:rPr>
        <w:t>is</w:t>
      </w:r>
      <w:r>
        <w:rPr>
          <w:color w:val="231F20"/>
          <w:spacing w:val="-5"/>
          <w:w w:val="105"/>
        </w:rPr>
        <w:t> </w:t>
      </w:r>
      <w:r>
        <w:rPr>
          <w:color w:val="231F20"/>
          <w:w w:val="105"/>
        </w:rPr>
        <w:t>rapidly</w:t>
      </w:r>
      <w:r>
        <w:rPr>
          <w:color w:val="231F20"/>
          <w:spacing w:val="-5"/>
          <w:w w:val="105"/>
        </w:rPr>
        <w:t> </w:t>
      </w:r>
      <w:r>
        <w:rPr>
          <w:color w:val="231F20"/>
          <w:w w:val="105"/>
        </w:rPr>
        <w:t>accelerating</w:t>
      </w:r>
      <w:r>
        <w:rPr>
          <w:color w:val="231F20"/>
          <w:spacing w:val="-5"/>
          <w:w w:val="105"/>
        </w:rPr>
        <w:t> </w:t>
      </w:r>
      <w:r>
        <w:rPr>
          <w:color w:val="231F20"/>
          <w:w w:val="105"/>
        </w:rPr>
        <w:t>–</w:t>
      </w:r>
      <w:r>
        <w:rPr>
          <w:color w:val="231F20"/>
          <w:spacing w:val="-5"/>
          <w:w w:val="105"/>
        </w:rPr>
        <w:t> </w:t>
      </w:r>
      <w:r>
        <w:rPr>
          <w:color w:val="231F20"/>
          <w:w w:val="105"/>
        </w:rPr>
        <w:t>not</w:t>
      </w:r>
      <w:r>
        <w:rPr>
          <w:color w:val="231F20"/>
          <w:spacing w:val="-5"/>
          <w:w w:val="105"/>
        </w:rPr>
        <w:t> </w:t>
      </w:r>
      <w:r>
        <w:rPr>
          <w:color w:val="231F20"/>
          <w:w w:val="105"/>
        </w:rPr>
        <w:t>a</w:t>
      </w:r>
      <w:r>
        <w:rPr>
          <w:color w:val="231F20"/>
          <w:spacing w:val="-5"/>
          <w:w w:val="105"/>
        </w:rPr>
        <w:t> </w:t>
      </w:r>
      <w:r>
        <w:rPr>
          <w:color w:val="231F20"/>
          <w:w w:val="105"/>
        </w:rPr>
        <w:t>moment</w:t>
      </w:r>
      <w:r>
        <w:rPr>
          <w:color w:val="231F20"/>
          <w:spacing w:val="-5"/>
          <w:w w:val="105"/>
        </w:rPr>
        <w:t> </w:t>
      </w:r>
      <w:r>
        <w:rPr>
          <w:color w:val="231F20"/>
          <w:w w:val="105"/>
        </w:rPr>
        <w:t>too</w:t>
      </w:r>
      <w:r>
        <w:rPr>
          <w:color w:val="231F20"/>
          <w:spacing w:val="-5"/>
          <w:w w:val="105"/>
        </w:rPr>
        <w:t> </w:t>
      </w:r>
      <w:r>
        <w:rPr>
          <w:color w:val="231F20"/>
          <w:w w:val="105"/>
        </w:rPr>
        <w:t>soon.</w:t>
      </w:r>
    </w:p>
    <w:p>
      <w:pPr>
        <w:pStyle w:val="BodyText"/>
        <w:spacing w:line="225" w:lineRule="auto" w:before="74"/>
        <w:ind w:left="1118" w:right="1094"/>
      </w:pPr>
      <w:r>
        <w:rPr>
          <w:color w:val="231F20"/>
          <w:w w:val="105"/>
        </w:rPr>
        <w:t>The</w:t>
      </w:r>
      <w:r>
        <w:rPr>
          <w:color w:val="231F20"/>
          <w:spacing w:val="-10"/>
          <w:w w:val="105"/>
        </w:rPr>
        <w:t> </w:t>
      </w:r>
      <w:r>
        <w:rPr>
          <w:color w:val="231F20"/>
          <w:w w:val="105"/>
        </w:rPr>
        <w:t>recent</w:t>
      </w:r>
      <w:r>
        <w:rPr>
          <w:color w:val="231F20"/>
          <w:spacing w:val="-10"/>
          <w:w w:val="105"/>
        </w:rPr>
        <w:t> </w:t>
      </w:r>
      <w:r>
        <w:rPr>
          <w:color w:val="231F20"/>
          <w:w w:val="105"/>
        </w:rPr>
        <w:t>devastation</w:t>
      </w:r>
      <w:r>
        <w:rPr>
          <w:color w:val="231F20"/>
          <w:spacing w:val="-10"/>
          <w:w w:val="105"/>
        </w:rPr>
        <w:t> </w:t>
      </w:r>
      <w:r>
        <w:rPr>
          <w:color w:val="231F20"/>
          <w:w w:val="105"/>
        </w:rPr>
        <w:t>wreaked</w:t>
      </w:r>
      <w:r>
        <w:rPr>
          <w:color w:val="231F20"/>
          <w:spacing w:val="-10"/>
          <w:w w:val="105"/>
        </w:rPr>
        <w:t> </w:t>
      </w:r>
      <w:r>
        <w:rPr>
          <w:color w:val="231F20"/>
          <w:w w:val="105"/>
        </w:rPr>
        <w:t>by</w:t>
      </w:r>
      <w:r>
        <w:rPr>
          <w:color w:val="231F20"/>
          <w:spacing w:val="-10"/>
          <w:w w:val="105"/>
        </w:rPr>
        <w:t> </w:t>
      </w:r>
      <w:r>
        <w:rPr>
          <w:color w:val="231F20"/>
          <w:w w:val="105"/>
        </w:rPr>
        <w:t>Mother</w:t>
      </w:r>
      <w:r>
        <w:rPr>
          <w:color w:val="231F20"/>
          <w:spacing w:val="-10"/>
          <w:w w:val="105"/>
        </w:rPr>
        <w:t> </w:t>
      </w:r>
      <w:r>
        <w:rPr>
          <w:color w:val="231F20"/>
          <w:w w:val="105"/>
        </w:rPr>
        <w:t>Nature</w:t>
      </w:r>
      <w:r>
        <w:rPr>
          <w:color w:val="231F20"/>
          <w:spacing w:val="-10"/>
          <w:w w:val="105"/>
        </w:rPr>
        <w:t> </w:t>
      </w:r>
      <w:r>
        <w:rPr>
          <w:color w:val="231F20"/>
          <w:w w:val="105"/>
        </w:rPr>
        <w:t>across</w:t>
      </w:r>
      <w:r>
        <w:rPr>
          <w:color w:val="231F20"/>
          <w:spacing w:val="-10"/>
          <w:w w:val="105"/>
        </w:rPr>
        <w:t> </w:t>
      </w:r>
      <w:r>
        <w:rPr>
          <w:color w:val="231F20"/>
          <w:w w:val="105"/>
        </w:rPr>
        <w:t>the</w:t>
      </w:r>
      <w:r>
        <w:rPr>
          <w:color w:val="231F20"/>
          <w:spacing w:val="-10"/>
          <w:w w:val="105"/>
        </w:rPr>
        <w:t> </w:t>
      </w:r>
      <w:r>
        <w:rPr>
          <w:color w:val="231F20"/>
          <w:w w:val="105"/>
        </w:rPr>
        <w:t>United</w:t>
      </w:r>
      <w:r>
        <w:rPr>
          <w:color w:val="231F20"/>
          <w:spacing w:val="-10"/>
          <w:w w:val="105"/>
        </w:rPr>
        <w:t> </w:t>
      </w:r>
      <w:r>
        <w:rPr>
          <w:color w:val="231F20"/>
          <w:w w:val="105"/>
        </w:rPr>
        <w:t>States</w:t>
      </w:r>
      <w:r>
        <w:rPr>
          <w:color w:val="231F20"/>
          <w:spacing w:val="-10"/>
          <w:w w:val="105"/>
        </w:rPr>
        <w:t> </w:t>
      </w:r>
      <w:r>
        <w:rPr>
          <w:color w:val="231F20"/>
          <w:w w:val="105"/>
        </w:rPr>
        <w:t>has</w:t>
      </w:r>
      <w:r>
        <w:rPr>
          <w:color w:val="231F20"/>
          <w:spacing w:val="-10"/>
          <w:w w:val="105"/>
        </w:rPr>
        <w:t> </w:t>
      </w:r>
      <w:r>
        <w:rPr>
          <w:color w:val="231F20"/>
          <w:w w:val="105"/>
        </w:rPr>
        <w:t>had</w:t>
      </w:r>
      <w:r>
        <w:rPr>
          <w:color w:val="231F20"/>
          <w:spacing w:val="-10"/>
          <w:w w:val="105"/>
        </w:rPr>
        <w:t> </w:t>
      </w:r>
      <w:r>
        <w:rPr>
          <w:color w:val="231F20"/>
          <w:w w:val="105"/>
        </w:rPr>
        <w:t>a</w:t>
      </w:r>
      <w:r>
        <w:rPr>
          <w:color w:val="231F20"/>
          <w:spacing w:val="-10"/>
          <w:w w:val="105"/>
        </w:rPr>
        <w:t> </w:t>
      </w:r>
      <w:r>
        <w:rPr>
          <w:color w:val="231F20"/>
          <w:w w:val="105"/>
        </w:rPr>
        <w:t>tremendous</w:t>
      </w:r>
      <w:r>
        <w:rPr>
          <w:color w:val="231F20"/>
          <w:spacing w:val="-10"/>
          <w:w w:val="105"/>
        </w:rPr>
        <w:t> </w:t>
      </w:r>
      <w:r>
        <w:rPr>
          <w:color w:val="231F20"/>
          <w:w w:val="105"/>
        </w:rPr>
        <w:t>impact</w:t>
      </w:r>
      <w:r>
        <w:rPr>
          <w:color w:val="231F20"/>
          <w:spacing w:val="-10"/>
          <w:w w:val="105"/>
        </w:rPr>
        <w:t> </w:t>
      </w:r>
      <w:r>
        <w:rPr>
          <w:color w:val="231F20"/>
          <w:w w:val="105"/>
        </w:rPr>
        <w:t>on</w:t>
      </w:r>
      <w:r>
        <w:rPr>
          <w:color w:val="231F20"/>
          <w:spacing w:val="-10"/>
          <w:w w:val="105"/>
        </w:rPr>
        <w:t> </w:t>
      </w:r>
      <w:r>
        <w:rPr>
          <w:color w:val="231F20"/>
          <w:w w:val="105"/>
        </w:rPr>
        <w:t>human </w:t>
      </w:r>
      <w:r>
        <w:rPr>
          <w:color w:val="231F20"/>
        </w:rPr>
        <w:t>lives, the economy, and the environment. From the destruction caused by flooding in Texas to Hurricanes Irma and Maria </w:t>
      </w:r>
      <w:r>
        <w:rPr>
          <w:color w:val="231F20"/>
          <w:w w:val="105"/>
        </w:rPr>
        <w:t>ravaging</w:t>
      </w:r>
      <w:r>
        <w:rPr>
          <w:color w:val="231F20"/>
          <w:spacing w:val="-12"/>
          <w:w w:val="105"/>
        </w:rPr>
        <w:t> </w:t>
      </w:r>
      <w:r>
        <w:rPr>
          <w:color w:val="231F20"/>
          <w:w w:val="105"/>
        </w:rPr>
        <w:t>Florida</w:t>
      </w:r>
      <w:r>
        <w:rPr>
          <w:color w:val="231F20"/>
          <w:spacing w:val="-12"/>
          <w:w w:val="105"/>
        </w:rPr>
        <w:t> </w:t>
      </w:r>
      <w:r>
        <w:rPr>
          <w:color w:val="231F20"/>
          <w:w w:val="105"/>
        </w:rPr>
        <w:t>and</w:t>
      </w:r>
      <w:r>
        <w:rPr>
          <w:color w:val="231F20"/>
          <w:spacing w:val="-12"/>
          <w:w w:val="105"/>
        </w:rPr>
        <w:t> </w:t>
      </w:r>
      <w:r>
        <w:rPr>
          <w:color w:val="231F20"/>
          <w:w w:val="105"/>
        </w:rPr>
        <w:t>Puerto</w:t>
      </w:r>
      <w:r>
        <w:rPr>
          <w:color w:val="231F20"/>
          <w:spacing w:val="-12"/>
          <w:w w:val="105"/>
        </w:rPr>
        <w:t> </w:t>
      </w:r>
      <w:r>
        <w:rPr>
          <w:color w:val="231F20"/>
          <w:w w:val="105"/>
        </w:rPr>
        <w:t>Rico,</w:t>
      </w:r>
      <w:r>
        <w:rPr>
          <w:color w:val="231F20"/>
          <w:spacing w:val="-12"/>
          <w:w w:val="105"/>
        </w:rPr>
        <w:t> </w:t>
      </w:r>
      <w:r>
        <w:rPr>
          <w:color w:val="231F20"/>
          <w:w w:val="105"/>
        </w:rPr>
        <w:t>these</w:t>
      </w:r>
      <w:r>
        <w:rPr>
          <w:color w:val="231F20"/>
          <w:spacing w:val="-12"/>
          <w:w w:val="105"/>
        </w:rPr>
        <w:t> </w:t>
      </w:r>
      <w:r>
        <w:rPr>
          <w:color w:val="231F20"/>
          <w:w w:val="105"/>
        </w:rPr>
        <w:t>disasters</w:t>
      </w:r>
      <w:r>
        <w:rPr>
          <w:color w:val="231F20"/>
          <w:spacing w:val="-12"/>
          <w:w w:val="105"/>
        </w:rPr>
        <w:t> </w:t>
      </w:r>
      <w:r>
        <w:rPr>
          <w:color w:val="231F20"/>
          <w:w w:val="105"/>
        </w:rPr>
        <w:t>exposed</w:t>
      </w:r>
      <w:r>
        <w:rPr>
          <w:color w:val="231F20"/>
          <w:spacing w:val="-12"/>
          <w:w w:val="105"/>
        </w:rPr>
        <w:t> </w:t>
      </w:r>
      <w:r>
        <w:rPr>
          <w:color w:val="231F20"/>
          <w:w w:val="105"/>
        </w:rPr>
        <w:t>the</w:t>
      </w:r>
      <w:r>
        <w:rPr>
          <w:color w:val="231F20"/>
          <w:spacing w:val="-12"/>
          <w:w w:val="105"/>
        </w:rPr>
        <w:t> </w:t>
      </w:r>
      <w:r>
        <w:rPr>
          <w:color w:val="231F20"/>
          <w:w w:val="105"/>
        </w:rPr>
        <w:t>sweeping</w:t>
      </w:r>
      <w:r>
        <w:rPr>
          <w:color w:val="231F20"/>
          <w:spacing w:val="-12"/>
          <w:w w:val="105"/>
        </w:rPr>
        <w:t> </w:t>
      </w:r>
      <w:r>
        <w:rPr>
          <w:color w:val="231F20"/>
          <w:w w:val="105"/>
        </w:rPr>
        <w:t>changes</w:t>
      </w:r>
      <w:r>
        <w:rPr>
          <w:color w:val="231F20"/>
          <w:spacing w:val="-12"/>
          <w:w w:val="105"/>
        </w:rPr>
        <w:t> </w:t>
      </w:r>
      <w:r>
        <w:rPr>
          <w:color w:val="231F20"/>
          <w:w w:val="105"/>
        </w:rPr>
        <w:t>the</w:t>
      </w:r>
      <w:r>
        <w:rPr>
          <w:color w:val="231F20"/>
          <w:spacing w:val="-12"/>
          <w:w w:val="105"/>
        </w:rPr>
        <w:t> </w:t>
      </w:r>
      <w:r>
        <w:rPr>
          <w:color w:val="231F20"/>
          <w:w w:val="105"/>
        </w:rPr>
        <w:t>energy</w:t>
      </w:r>
      <w:r>
        <w:rPr>
          <w:color w:val="231F20"/>
          <w:spacing w:val="-12"/>
          <w:w w:val="105"/>
        </w:rPr>
        <w:t> </w:t>
      </w:r>
      <w:r>
        <w:rPr>
          <w:color w:val="231F20"/>
          <w:w w:val="105"/>
        </w:rPr>
        <w:t>industry</w:t>
      </w:r>
      <w:r>
        <w:rPr>
          <w:color w:val="231F20"/>
          <w:spacing w:val="-12"/>
          <w:w w:val="105"/>
        </w:rPr>
        <w:t> </w:t>
      </w:r>
      <w:r>
        <w:rPr>
          <w:color w:val="231F20"/>
          <w:w w:val="105"/>
        </w:rPr>
        <w:t>must</w:t>
      </w:r>
      <w:r>
        <w:rPr>
          <w:color w:val="231F20"/>
          <w:spacing w:val="-12"/>
          <w:w w:val="105"/>
        </w:rPr>
        <w:t> </w:t>
      </w:r>
      <w:r>
        <w:rPr>
          <w:color w:val="231F20"/>
          <w:w w:val="105"/>
        </w:rPr>
        <w:t>make</w:t>
      </w:r>
      <w:r>
        <w:rPr>
          <w:color w:val="231F20"/>
          <w:spacing w:val="-12"/>
          <w:w w:val="105"/>
        </w:rPr>
        <w:t> </w:t>
      </w:r>
      <w:r>
        <w:rPr>
          <w:color w:val="231F20"/>
          <w:w w:val="105"/>
        </w:rPr>
        <w:t>to</w:t>
      </w:r>
      <w:r>
        <w:rPr>
          <w:color w:val="231F20"/>
          <w:spacing w:val="-12"/>
          <w:w w:val="105"/>
        </w:rPr>
        <w:t> </w:t>
      </w:r>
      <w:r>
        <w:rPr>
          <w:color w:val="231F20"/>
          <w:w w:val="105"/>
        </w:rPr>
        <w:t>ad-dress</w:t>
      </w:r>
      <w:r>
        <w:rPr>
          <w:color w:val="231F20"/>
          <w:spacing w:val="-8"/>
          <w:w w:val="105"/>
        </w:rPr>
        <w:t> </w:t>
      </w:r>
      <w:r>
        <w:rPr>
          <w:color w:val="231F20"/>
          <w:w w:val="105"/>
        </w:rPr>
        <w:t>aging</w:t>
      </w:r>
      <w:r>
        <w:rPr>
          <w:color w:val="231F20"/>
          <w:spacing w:val="-8"/>
          <w:w w:val="105"/>
        </w:rPr>
        <w:t> </w:t>
      </w:r>
      <w:r>
        <w:rPr>
          <w:color w:val="231F20"/>
          <w:w w:val="105"/>
        </w:rPr>
        <w:t>energy</w:t>
      </w:r>
      <w:r>
        <w:rPr>
          <w:color w:val="231F20"/>
          <w:spacing w:val="-8"/>
          <w:w w:val="105"/>
        </w:rPr>
        <w:t> </w:t>
      </w:r>
      <w:r>
        <w:rPr>
          <w:color w:val="231F20"/>
          <w:w w:val="105"/>
        </w:rPr>
        <w:t>infrastructures.</w:t>
      </w:r>
      <w:r>
        <w:rPr>
          <w:color w:val="231F20"/>
          <w:spacing w:val="-8"/>
          <w:w w:val="105"/>
        </w:rPr>
        <w:t> </w:t>
      </w:r>
      <w:r>
        <w:rPr>
          <w:color w:val="231F20"/>
          <w:w w:val="105"/>
        </w:rPr>
        <w:t>The</w:t>
      </w:r>
      <w:r>
        <w:rPr>
          <w:color w:val="231F20"/>
          <w:spacing w:val="-8"/>
          <w:w w:val="105"/>
        </w:rPr>
        <w:t> </w:t>
      </w:r>
      <w:r>
        <w:rPr>
          <w:color w:val="231F20"/>
          <w:w w:val="105"/>
        </w:rPr>
        <w:t>need</w:t>
      </w:r>
      <w:r>
        <w:rPr>
          <w:color w:val="231F20"/>
          <w:spacing w:val="-8"/>
          <w:w w:val="105"/>
        </w:rPr>
        <w:t> </w:t>
      </w:r>
      <w:r>
        <w:rPr>
          <w:color w:val="231F20"/>
          <w:w w:val="105"/>
        </w:rPr>
        <w:t>to</w:t>
      </w:r>
      <w:r>
        <w:rPr>
          <w:color w:val="231F20"/>
          <w:spacing w:val="-8"/>
          <w:w w:val="105"/>
        </w:rPr>
        <w:t> </w:t>
      </w:r>
      <w:r>
        <w:rPr>
          <w:color w:val="231F20"/>
          <w:w w:val="105"/>
        </w:rPr>
        <w:t>rebuild</w:t>
      </w:r>
      <w:r>
        <w:rPr>
          <w:color w:val="231F20"/>
          <w:spacing w:val="-8"/>
          <w:w w:val="105"/>
        </w:rPr>
        <w:t> </w:t>
      </w:r>
      <w:r>
        <w:rPr>
          <w:color w:val="231F20"/>
          <w:w w:val="105"/>
        </w:rPr>
        <w:t>–</w:t>
      </w:r>
      <w:r>
        <w:rPr>
          <w:color w:val="231F20"/>
          <w:spacing w:val="-8"/>
          <w:w w:val="105"/>
        </w:rPr>
        <w:t> </w:t>
      </w:r>
      <w:r>
        <w:rPr>
          <w:color w:val="231F20"/>
          <w:w w:val="105"/>
        </w:rPr>
        <w:t>not</w:t>
      </w:r>
      <w:r>
        <w:rPr>
          <w:color w:val="231F20"/>
          <w:spacing w:val="-8"/>
          <w:w w:val="105"/>
        </w:rPr>
        <w:t> </w:t>
      </w:r>
      <w:r>
        <w:rPr>
          <w:color w:val="231F20"/>
          <w:w w:val="105"/>
        </w:rPr>
        <w:t>just</w:t>
      </w:r>
      <w:r>
        <w:rPr>
          <w:color w:val="231F20"/>
          <w:spacing w:val="-8"/>
          <w:w w:val="105"/>
        </w:rPr>
        <w:t> </w:t>
      </w:r>
      <w:r>
        <w:rPr>
          <w:color w:val="231F20"/>
          <w:w w:val="105"/>
        </w:rPr>
        <w:t>using</w:t>
      </w:r>
      <w:r>
        <w:rPr>
          <w:color w:val="231F20"/>
          <w:spacing w:val="-8"/>
          <w:w w:val="105"/>
        </w:rPr>
        <w:t> </w:t>
      </w:r>
      <w:r>
        <w:rPr>
          <w:color w:val="231F20"/>
          <w:w w:val="105"/>
        </w:rPr>
        <w:t>existing</w:t>
      </w:r>
      <w:r>
        <w:rPr>
          <w:color w:val="231F20"/>
          <w:spacing w:val="-8"/>
          <w:w w:val="105"/>
        </w:rPr>
        <w:t> </w:t>
      </w:r>
      <w:r>
        <w:rPr>
          <w:color w:val="231F20"/>
          <w:w w:val="105"/>
        </w:rPr>
        <w:t>technology,</w:t>
      </w:r>
      <w:r>
        <w:rPr>
          <w:color w:val="231F20"/>
          <w:spacing w:val="-8"/>
          <w:w w:val="105"/>
        </w:rPr>
        <w:t> </w:t>
      </w:r>
      <w:r>
        <w:rPr>
          <w:color w:val="231F20"/>
          <w:w w:val="105"/>
        </w:rPr>
        <w:t>but</w:t>
      </w:r>
      <w:r>
        <w:rPr>
          <w:color w:val="231F20"/>
          <w:spacing w:val="-8"/>
          <w:w w:val="105"/>
        </w:rPr>
        <w:t> </w:t>
      </w:r>
      <w:r>
        <w:rPr>
          <w:color w:val="231F20"/>
          <w:w w:val="105"/>
        </w:rPr>
        <w:t>with</w:t>
      </w:r>
      <w:r>
        <w:rPr>
          <w:color w:val="231F20"/>
          <w:spacing w:val="-8"/>
          <w:w w:val="105"/>
        </w:rPr>
        <w:t> </w:t>
      </w:r>
      <w:r>
        <w:rPr>
          <w:color w:val="231F20"/>
          <w:w w:val="105"/>
        </w:rPr>
        <w:t>state-of-the-art advancements</w:t>
      </w:r>
      <w:r>
        <w:rPr>
          <w:color w:val="231F20"/>
          <w:spacing w:val="-5"/>
          <w:w w:val="105"/>
        </w:rPr>
        <w:t> </w:t>
      </w:r>
      <w:r>
        <w:rPr>
          <w:color w:val="231F20"/>
          <w:w w:val="105"/>
        </w:rPr>
        <w:t>–</w:t>
      </w:r>
      <w:r>
        <w:rPr>
          <w:color w:val="231F20"/>
          <w:spacing w:val="-5"/>
          <w:w w:val="105"/>
        </w:rPr>
        <w:t> </w:t>
      </w:r>
      <w:r>
        <w:rPr>
          <w:color w:val="231F20"/>
          <w:w w:val="105"/>
        </w:rPr>
        <w:t>was</w:t>
      </w:r>
      <w:r>
        <w:rPr>
          <w:color w:val="231F20"/>
          <w:spacing w:val="-5"/>
          <w:w w:val="105"/>
        </w:rPr>
        <w:t> </w:t>
      </w:r>
      <w:r>
        <w:rPr>
          <w:color w:val="231F20"/>
          <w:w w:val="105"/>
        </w:rPr>
        <w:t>never</w:t>
      </w:r>
      <w:r>
        <w:rPr>
          <w:color w:val="231F20"/>
          <w:spacing w:val="-5"/>
          <w:w w:val="105"/>
        </w:rPr>
        <w:t> </w:t>
      </w:r>
      <w:r>
        <w:rPr>
          <w:color w:val="231F20"/>
          <w:w w:val="105"/>
        </w:rPr>
        <w:t>more</w:t>
      </w:r>
      <w:r>
        <w:rPr>
          <w:color w:val="231F20"/>
          <w:spacing w:val="-5"/>
          <w:w w:val="105"/>
        </w:rPr>
        <w:t> </w:t>
      </w:r>
      <w:r>
        <w:rPr>
          <w:color w:val="231F20"/>
          <w:w w:val="105"/>
        </w:rPr>
        <w:t>critical</w:t>
      </w:r>
      <w:r>
        <w:rPr>
          <w:color w:val="231F20"/>
          <w:spacing w:val="-5"/>
          <w:w w:val="105"/>
        </w:rPr>
        <w:t> </w:t>
      </w:r>
      <w:r>
        <w:rPr>
          <w:color w:val="231F20"/>
          <w:w w:val="105"/>
        </w:rPr>
        <w:t>than</w:t>
      </w:r>
      <w:r>
        <w:rPr>
          <w:color w:val="231F20"/>
          <w:spacing w:val="-5"/>
          <w:w w:val="105"/>
        </w:rPr>
        <w:t> </w:t>
      </w:r>
      <w:r>
        <w:rPr>
          <w:color w:val="231F20"/>
          <w:w w:val="105"/>
        </w:rPr>
        <w:t>now.</w:t>
      </w:r>
    </w:p>
    <w:p>
      <w:pPr>
        <w:pStyle w:val="BodyText"/>
        <w:spacing w:line="225" w:lineRule="auto" w:before="75"/>
        <w:ind w:left="1118" w:right="1094"/>
      </w:pPr>
      <w:r>
        <w:rPr>
          <w:color w:val="231F20"/>
          <w:w w:val="105"/>
        </w:rPr>
        <w:t>The Advanced Energy Research and Technology Center™ (AERTC), a NYS Center of Excellence located at Stony Brook </w:t>
      </w:r>
      <w:r>
        <w:rPr>
          <w:color w:val="231F20"/>
        </w:rPr>
        <w:t>University (SBU), partnering with a number of institutions including Brookhaven National Laboratory (BNL), City University </w:t>
      </w:r>
      <w:r>
        <w:rPr>
          <w:color w:val="231F20"/>
          <w:w w:val="105"/>
        </w:rPr>
        <w:t>of</w:t>
      </w:r>
      <w:r>
        <w:rPr>
          <w:color w:val="231F20"/>
          <w:spacing w:val="-12"/>
          <w:w w:val="105"/>
        </w:rPr>
        <w:t> </w:t>
      </w:r>
      <w:r>
        <w:rPr>
          <w:color w:val="231F20"/>
          <w:w w:val="105"/>
        </w:rPr>
        <w:t>New</w:t>
      </w:r>
      <w:r>
        <w:rPr>
          <w:color w:val="231F20"/>
          <w:spacing w:val="-12"/>
          <w:w w:val="105"/>
        </w:rPr>
        <w:t> </w:t>
      </w:r>
      <w:r>
        <w:rPr>
          <w:color w:val="231F20"/>
          <w:w w:val="105"/>
        </w:rPr>
        <w:t>York,</w:t>
      </w:r>
      <w:r>
        <w:rPr>
          <w:color w:val="231F20"/>
          <w:spacing w:val="-12"/>
          <w:w w:val="105"/>
        </w:rPr>
        <w:t> </w:t>
      </w:r>
      <w:r>
        <w:rPr>
          <w:color w:val="231F20"/>
          <w:w w:val="105"/>
        </w:rPr>
        <w:t>SUNY</w:t>
      </w:r>
      <w:r>
        <w:rPr>
          <w:color w:val="231F20"/>
          <w:spacing w:val="-12"/>
          <w:w w:val="105"/>
        </w:rPr>
        <w:t> </w:t>
      </w:r>
      <w:r>
        <w:rPr>
          <w:color w:val="231F20"/>
          <w:w w:val="105"/>
        </w:rPr>
        <w:t>Farmingdale,</w:t>
      </w:r>
      <w:r>
        <w:rPr>
          <w:color w:val="231F20"/>
          <w:spacing w:val="25"/>
          <w:w w:val="105"/>
        </w:rPr>
        <w:t> </w:t>
      </w:r>
      <w:r>
        <w:rPr>
          <w:color w:val="231F20"/>
          <w:w w:val="105"/>
        </w:rPr>
        <w:t>NYU-Tandon</w:t>
      </w:r>
      <w:r>
        <w:rPr>
          <w:color w:val="231F20"/>
          <w:spacing w:val="-12"/>
          <w:w w:val="105"/>
        </w:rPr>
        <w:t> </w:t>
      </w:r>
      <w:r>
        <w:rPr>
          <w:color w:val="231F20"/>
          <w:w w:val="105"/>
        </w:rPr>
        <w:t>School</w:t>
      </w:r>
      <w:r>
        <w:rPr>
          <w:color w:val="231F20"/>
          <w:spacing w:val="-12"/>
          <w:w w:val="105"/>
        </w:rPr>
        <w:t> </w:t>
      </w:r>
      <w:r>
        <w:rPr>
          <w:color w:val="231F20"/>
          <w:w w:val="105"/>
        </w:rPr>
        <w:t>of</w:t>
      </w:r>
      <w:r>
        <w:rPr>
          <w:color w:val="231F20"/>
          <w:spacing w:val="-12"/>
          <w:w w:val="105"/>
        </w:rPr>
        <w:t> </w:t>
      </w:r>
      <w:r>
        <w:rPr>
          <w:color w:val="231F20"/>
          <w:w w:val="105"/>
        </w:rPr>
        <w:t>Engineering,</w:t>
      </w:r>
      <w:r>
        <w:rPr>
          <w:color w:val="231F20"/>
          <w:spacing w:val="-12"/>
          <w:w w:val="105"/>
        </w:rPr>
        <w:t> </w:t>
      </w:r>
      <w:r>
        <w:rPr>
          <w:color w:val="231F20"/>
          <w:w w:val="105"/>
        </w:rPr>
        <w:t>and</w:t>
      </w:r>
      <w:r>
        <w:rPr>
          <w:color w:val="231F20"/>
          <w:spacing w:val="-12"/>
          <w:w w:val="105"/>
        </w:rPr>
        <w:t> </w:t>
      </w:r>
      <w:r>
        <w:rPr>
          <w:color w:val="231F20"/>
          <w:w w:val="105"/>
        </w:rPr>
        <w:t>the</w:t>
      </w:r>
      <w:r>
        <w:rPr>
          <w:color w:val="231F20"/>
          <w:spacing w:val="-12"/>
          <w:w w:val="105"/>
        </w:rPr>
        <w:t> </w:t>
      </w:r>
      <w:r>
        <w:rPr>
          <w:color w:val="231F20"/>
          <w:w w:val="105"/>
        </w:rPr>
        <w:t>New</w:t>
      </w:r>
      <w:r>
        <w:rPr>
          <w:color w:val="231F20"/>
          <w:spacing w:val="-12"/>
          <w:w w:val="105"/>
        </w:rPr>
        <w:t> </w:t>
      </w:r>
      <w:r>
        <w:rPr>
          <w:color w:val="231F20"/>
          <w:w w:val="105"/>
        </w:rPr>
        <w:t>York</w:t>
      </w:r>
      <w:r>
        <w:rPr>
          <w:color w:val="231F20"/>
          <w:spacing w:val="-12"/>
          <w:w w:val="105"/>
        </w:rPr>
        <w:t> </w:t>
      </w:r>
      <w:r>
        <w:rPr>
          <w:color w:val="231F20"/>
          <w:w w:val="105"/>
        </w:rPr>
        <w:t>Institute</w:t>
      </w:r>
      <w:r>
        <w:rPr>
          <w:color w:val="231F20"/>
          <w:spacing w:val="-12"/>
          <w:w w:val="105"/>
        </w:rPr>
        <w:t> </w:t>
      </w:r>
      <w:r>
        <w:rPr>
          <w:color w:val="231F20"/>
          <w:w w:val="105"/>
        </w:rPr>
        <w:t>of</w:t>
      </w:r>
      <w:r>
        <w:rPr>
          <w:color w:val="231F20"/>
          <w:spacing w:val="-12"/>
          <w:w w:val="105"/>
        </w:rPr>
        <w:t> </w:t>
      </w:r>
      <w:r>
        <w:rPr>
          <w:color w:val="231F20"/>
          <w:w w:val="105"/>
        </w:rPr>
        <w:t>Technology</w:t>
      </w:r>
      <w:r>
        <w:rPr>
          <w:color w:val="231F20"/>
          <w:spacing w:val="-12"/>
          <w:w w:val="105"/>
        </w:rPr>
        <w:t> </w:t>
      </w:r>
      <w:r>
        <w:rPr>
          <w:color w:val="231F20"/>
          <w:w w:val="105"/>
        </w:rPr>
        <w:t>(among </w:t>
      </w:r>
      <w:r>
        <w:rPr>
          <w:color w:val="231F20"/>
          <w:spacing w:val="-2"/>
          <w:w w:val="105"/>
        </w:rPr>
        <w:t>others),</w:t>
      </w:r>
      <w:r>
        <w:rPr>
          <w:color w:val="231F20"/>
          <w:spacing w:val="-5"/>
          <w:w w:val="105"/>
        </w:rPr>
        <w:t> </w:t>
      </w:r>
      <w:r>
        <w:rPr>
          <w:color w:val="231F20"/>
          <w:spacing w:val="-2"/>
          <w:w w:val="105"/>
        </w:rPr>
        <w:t>represents</w:t>
      </w:r>
      <w:r>
        <w:rPr>
          <w:color w:val="231F20"/>
          <w:spacing w:val="-5"/>
          <w:w w:val="105"/>
        </w:rPr>
        <w:t> </w:t>
      </w:r>
      <w:r>
        <w:rPr>
          <w:color w:val="231F20"/>
          <w:spacing w:val="-2"/>
          <w:w w:val="105"/>
        </w:rPr>
        <w:t>a</w:t>
      </w:r>
      <w:r>
        <w:rPr>
          <w:color w:val="231F20"/>
          <w:spacing w:val="-5"/>
          <w:w w:val="105"/>
        </w:rPr>
        <w:t> </w:t>
      </w:r>
      <w:r>
        <w:rPr>
          <w:color w:val="231F20"/>
          <w:spacing w:val="-2"/>
          <w:w w:val="105"/>
        </w:rPr>
        <w:t>unique</w:t>
      </w:r>
      <w:r>
        <w:rPr>
          <w:color w:val="231F20"/>
          <w:spacing w:val="-5"/>
          <w:w w:val="105"/>
        </w:rPr>
        <w:t> </w:t>
      </w:r>
      <w:r>
        <w:rPr>
          <w:color w:val="231F20"/>
          <w:spacing w:val="-2"/>
          <w:w w:val="105"/>
        </w:rPr>
        <w:t>opportunity</w:t>
      </w:r>
      <w:r>
        <w:rPr>
          <w:color w:val="231F20"/>
          <w:spacing w:val="-5"/>
          <w:w w:val="105"/>
        </w:rPr>
        <w:t> </w:t>
      </w:r>
      <w:r>
        <w:rPr>
          <w:color w:val="231F20"/>
          <w:spacing w:val="-2"/>
          <w:w w:val="105"/>
        </w:rPr>
        <w:t>to</w:t>
      </w:r>
      <w:r>
        <w:rPr>
          <w:color w:val="231F20"/>
          <w:spacing w:val="-5"/>
          <w:w w:val="105"/>
        </w:rPr>
        <w:t> </w:t>
      </w:r>
      <w:r>
        <w:rPr>
          <w:color w:val="231F20"/>
          <w:spacing w:val="-2"/>
          <w:w w:val="105"/>
        </w:rPr>
        <w:t>take</w:t>
      </w:r>
      <w:r>
        <w:rPr>
          <w:color w:val="231F20"/>
          <w:spacing w:val="-5"/>
          <w:w w:val="105"/>
        </w:rPr>
        <w:t> </w:t>
      </w:r>
      <w:r>
        <w:rPr>
          <w:color w:val="231F20"/>
          <w:spacing w:val="-2"/>
          <w:w w:val="105"/>
        </w:rPr>
        <w:t>a</w:t>
      </w:r>
      <w:r>
        <w:rPr>
          <w:color w:val="231F20"/>
          <w:spacing w:val="-5"/>
          <w:w w:val="105"/>
        </w:rPr>
        <w:t> </w:t>
      </w:r>
      <w:r>
        <w:rPr>
          <w:color w:val="231F20"/>
          <w:spacing w:val="-2"/>
          <w:w w:val="105"/>
        </w:rPr>
        <w:t>national</w:t>
      </w:r>
      <w:r>
        <w:rPr>
          <w:color w:val="231F20"/>
          <w:spacing w:val="-5"/>
          <w:w w:val="105"/>
        </w:rPr>
        <w:t> </w:t>
      </w:r>
      <w:r>
        <w:rPr>
          <w:color w:val="231F20"/>
          <w:spacing w:val="-2"/>
          <w:w w:val="105"/>
        </w:rPr>
        <w:t>lead</w:t>
      </w:r>
      <w:r>
        <w:rPr>
          <w:color w:val="231F20"/>
          <w:spacing w:val="-5"/>
          <w:w w:val="105"/>
        </w:rPr>
        <w:t> </w:t>
      </w:r>
      <w:r>
        <w:rPr>
          <w:color w:val="231F20"/>
          <w:spacing w:val="-2"/>
          <w:w w:val="105"/>
        </w:rPr>
        <w:t>in</w:t>
      </w:r>
      <w:r>
        <w:rPr>
          <w:color w:val="231F20"/>
          <w:spacing w:val="-5"/>
          <w:w w:val="105"/>
        </w:rPr>
        <w:t> </w:t>
      </w:r>
      <w:r>
        <w:rPr>
          <w:color w:val="231F20"/>
          <w:spacing w:val="-2"/>
          <w:w w:val="105"/>
        </w:rPr>
        <w:t>the</w:t>
      </w:r>
      <w:r>
        <w:rPr>
          <w:color w:val="231F20"/>
          <w:spacing w:val="-5"/>
          <w:w w:val="105"/>
        </w:rPr>
        <w:t> </w:t>
      </w:r>
      <w:r>
        <w:rPr>
          <w:color w:val="231F20"/>
          <w:spacing w:val="-2"/>
          <w:w w:val="105"/>
        </w:rPr>
        <w:t>development</w:t>
      </w:r>
      <w:r>
        <w:rPr>
          <w:color w:val="231F20"/>
          <w:spacing w:val="-5"/>
          <w:w w:val="105"/>
        </w:rPr>
        <w:t> </w:t>
      </w:r>
      <w:r>
        <w:rPr>
          <w:color w:val="231F20"/>
          <w:spacing w:val="-2"/>
          <w:w w:val="105"/>
        </w:rPr>
        <w:t>of</w:t>
      </w:r>
      <w:r>
        <w:rPr>
          <w:color w:val="231F20"/>
          <w:spacing w:val="-5"/>
          <w:w w:val="105"/>
        </w:rPr>
        <w:t> </w:t>
      </w:r>
      <w:r>
        <w:rPr>
          <w:color w:val="231F20"/>
          <w:spacing w:val="-2"/>
          <w:w w:val="105"/>
        </w:rPr>
        <w:t>clean</w:t>
      </w:r>
      <w:r>
        <w:rPr>
          <w:color w:val="231F20"/>
          <w:spacing w:val="-5"/>
          <w:w w:val="105"/>
        </w:rPr>
        <w:t> </w:t>
      </w:r>
      <w:r>
        <w:rPr>
          <w:color w:val="231F20"/>
          <w:spacing w:val="-2"/>
          <w:w w:val="105"/>
        </w:rPr>
        <w:t>technology,</w:t>
      </w:r>
      <w:r>
        <w:rPr>
          <w:color w:val="231F20"/>
          <w:spacing w:val="-5"/>
          <w:w w:val="105"/>
        </w:rPr>
        <w:t> </w:t>
      </w:r>
      <w:r>
        <w:rPr>
          <w:color w:val="231F20"/>
          <w:spacing w:val="-2"/>
          <w:w w:val="105"/>
        </w:rPr>
        <w:t>alternative</w:t>
      </w:r>
    </w:p>
    <w:p>
      <w:pPr>
        <w:pStyle w:val="BodyText"/>
        <w:spacing w:line="225" w:lineRule="auto" w:before="2"/>
        <w:ind w:left="1118" w:right="1094"/>
      </w:pPr>
      <w:r>
        <w:rPr>
          <w:color w:val="231F20"/>
        </w:rPr>
        <w:t>and renewable energy technologies, as well as smart grid and energy conservation. Investigators at SBU and BNL have embarked on cutting edge research across a broad spectrum of these new opportunities with the theme of “reliable, affordable, and environmentally sound energy for America’s future.” This publication describes currently funded research programs and projects on a wide variety of advanced energy topics that will impact America’s future, all focused on devel-oping new technologies and driving innovation to ensure the future of energy is always on the cutting edge of industry and </w:t>
      </w:r>
      <w:r>
        <w:rPr>
          <w:color w:val="231F20"/>
          <w:spacing w:val="-2"/>
        </w:rPr>
        <w:t>research.</w:t>
      </w:r>
    </w:p>
    <w:p>
      <w:pPr>
        <w:pStyle w:val="BodyText"/>
        <w:spacing w:line="225" w:lineRule="auto" w:before="75"/>
        <w:ind w:left="1118" w:right="1325"/>
      </w:pPr>
      <w:r>
        <w:rPr>
          <w:color w:val="231F20"/>
          <w:w w:val="105"/>
        </w:rPr>
        <w:t>As</w:t>
      </w:r>
      <w:r>
        <w:rPr>
          <w:color w:val="231F20"/>
          <w:spacing w:val="-8"/>
          <w:w w:val="105"/>
        </w:rPr>
        <w:t> </w:t>
      </w:r>
      <w:r>
        <w:rPr>
          <w:color w:val="231F20"/>
          <w:w w:val="105"/>
        </w:rPr>
        <w:t>diverse</w:t>
      </w:r>
      <w:r>
        <w:rPr>
          <w:color w:val="231F20"/>
          <w:spacing w:val="-8"/>
          <w:w w:val="105"/>
        </w:rPr>
        <w:t> </w:t>
      </w:r>
      <w:r>
        <w:rPr>
          <w:color w:val="231F20"/>
          <w:w w:val="105"/>
        </w:rPr>
        <w:t>as</w:t>
      </w:r>
      <w:r>
        <w:rPr>
          <w:color w:val="231F20"/>
          <w:spacing w:val="-8"/>
          <w:w w:val="105"/>
        </w:rPr>
        <w:t> </w:t>
      </w:r>
      <w:r>
        <w:rPr>
          <w:color w:val="231F20"/>
          <w:w w:val="105"/>
        </w:rPr>
        <w:t>these</w:t>
      </w:r>
      <w:r>
        <w:rPr>
          <w:color w:val="231F20"/>
          <w:spacing w:val="-8"/>
          <w:w w:val="105"/>
        </w:rPr>
        <w:t> </w:t>
      </w:r>
      <w:r>
        <w:rPr>
          <w:color w:val="231F20"/>
          <w:w w:val="105"/>
        </w:rPr>
        <w:t>efforts</w:t>
      </w:r>
      <w:r>
        <w:rPr>
          <w:color w:val="231F20"/>
          <w:spacing w:val="-8"/>
          <w:w w:val="105"/>
        </w:rPr>
        <w:t> </w:t>
      </w:r>
      <w:r>
        <w:rPr>
          <w:color w:val="231F20"/>
          <w:w w:val="105"/>
        </w:rPr>
        <w:t>are,</w:t>
      </w:r>
      <w:r>
        <w:rPr>
          <w:color w:val="231F20"/>
          <w:spacing w:val="-8"/>
          <w:w w:val="105"/>
        </w:rPr>
        <w:t> </w:t>
      </w:r>
      <w:r>
        <w:rPr>
          <w:color w:val="231F20"/>
          <w:w w:val="105"/>
        </w:rPr>
        <w:t>an</w:t>
      </w:r>
      <w:r>
        <w:rPr>
          <w:color w:val="231F20"/>
          <w:spacing w:val="-8"/>
          <w:w w:val="105"/>
        </w:rPr>
        <w:t> </w:t>
      </w:r>
      <w:r>
        <w:rPr>
          <w:color w:val="231F20"/>
          <w:w w:val="105"/>
        </w:rPr>
        <w:t>overarching</w:t>
      </w:r>
      <w:r>
        <w:rPr>
          <w:color w:val="231F20"/>
          <w:spacing w:val="-8"/>
          <w:w w:val="105"/>
        </w:rPr>
        <w:t> </w:t>
      </w:r>
      <w:r>
        <w:rPr>
          <w:color w:val="231F20"/>
          <w:w w:val="105"/>
        </w:rPr>
        <w:t>theme</w:t>
      </w:r>
      <w:r>
        <w:rPr>
          <w:color w:val="231F20"/>
          <w:spacing w:val="-8"/>
          <w:w w:val="105"/>
        </w:rPr>
        <w:t> </w:t>
      </w:r>
      <w:r>
        <w:rPr>
          <w:color w:val="231F20"/>
          <w:w w:val="105"/>
        </w:rPr>
        <w:t>is</w:t>
      </w:r>
      <w:r>
        <w:rPr>
          <w:color w:val="231F20"/>
          <w:spacing w:val="-8"/>
          <w:w w:val="105"/>
        </w:rPr>
        <w:t> </w:t>
      </w:r>
      <w:r>
        <w:rPr>
          <w:color w:val="231F20"/>
          <w:w w:val="105"/>
        </w:rPr>
        <w:t>the</w:t>
      </w:r>
      <w:r>
        <w:rPr>
          <w:color w:val="231F20"/>
          <w:spacing w:val="-8"/>
          <w:w w:val="105"/>
        </w:rPr>
        <w:t> </w:t>
      </w:r>
      <w:r>
        <w:rPr>
          <w:color w:val="231F20"/>
          <w:w w:val="105"/>
        </w:rPr>
        <w:t>application</w:t>
      </w:r>
      <w:r>
        <w:rPr>
          <w:color w:val="231F20"/>
          <w:spacing w:val="-8"/>
          <w:w w:val="105"/>
        </w:rPr>
        <w:t> </w:t>
      </w:r>
      <w:r>
        <w:rPr>
          <w:color w:val="231F20"/>
          <w:w w:val="105"/>
        </w:rPr>
        <w:t>of</w:t>
      </w:r>
      <w:r>
        <w:rPr>
          <w:color w:val="231F20"/>
          <w:spacing w:val="-8"/>
          <w:w w:val="105"/>
        </w:rPr>
        <w:t> </w:t>
      </w:r>
      <w:r>
        <w:rPr>
          <w:color w:val="231F20"/>
          <w:w w:val="105"/>
        </w:rPr>
        <w:t>nanoscience</w:t>
      </w:r>
      <w:r>
        <w:rPr>
          <w:color w:val="231F20"/>
          <w:spacing w:val="-8"/>
          <w:w w:val="105"/>
        </w:rPr>
        <w:t> </w:t>
      </w:r>
      <w:r>
        <w:rPr>
          <w:color w:val="231F20"/>
          <w:w w:val="105"/>
        </w:rPr>
        <w:t>and</w:t>
      </w:r>
      <w:r>
        <w:rPr>
          <w:color w:val="231F20"/>
          <w:spacing w:val="-8"/>
          <w:w w:val="105"/>
        </w:rPr>
        <w:t> </w:t>
      </w:r>
      <w:r>
        <w:rPr>
          <w:color w:val="231F20"/>
          <w:w w:val="105"/>
        </w:rPr>
        <w:t>nanotechnology</w:t>
      </w:r>
      <w:r>
        <w:rPr>
          <w:color w:val="231F20"/>
          <w:spacing w:val="-8"/>
          <w:w w:val="105"/>
        </w:rPr>
        <w:t> </w:t>
      </w:r>
      <w:r>
        <w:rPr>
          <w:color w:val="231F20"/>
          <w:w w:val="105"/>
        </w:rPr>
        <w:t>to</w:t>
      </w:r>
      <w:r>
        <w:rPr>
          <w:color w:val="231F20"/>
          <w:spacing w:val="-8"/>
          <w:w w:val="105"/>
        </w:rPr>
        <w:t> </w:t>
      </w:r>
      <w:r>
        <w:rPr>
          <w:color w:val="231F20"/>
          <w:w w:val="105"/>
        </w:rPr>
        <w:t>over-</w:t>
      </w:r>
      <w:r>
        <w:rPr>
          <w:color w:val="231F20"/>
        </w:rPr>
        <w:t>come critical barriers. New properties being discovered in familiar materials present many scientific questions, but they </w:t>
      </w:r>
      <w:r>
        <w:rPr>
          <w:color w:val="231F20"/>
          <w:spacing w:val="-2"/>
          <w:w w:val="105"/>
        </w:rPr>
        <w:t>also</w:t>
      </w:r>
      <w:r>
        <w:rPr>
          <w:color w:val="231F20"/>
          <w:spacing w:val="-7"/>
          <w:w w:val="105"/>
        </w:rPr>
        <w:t> </w:t>
      </w:r>
      <w:r>
        <w:rPr>
          <w:color w:val="231F20"/>
          <w:spacing w:val="-2"/>
          <w:w w:val="105"/>
        </w:rPr>
        <w:t>offer</w:t>
      </w:r>
      <w:r>
        <w:rPr>
          <w:color w:val="231F20"/>
          <w:spacing w:val="-7"/>
          <w:w w:val="105"/>
        </w:rPr>
        <w:t> </w:t>
      </w:r>
      <w:r>
        <w:rPr>
          <w:color w:val="231F20"/>
          <w:spacing w:val="-2"/>
          <w:w w:val="105"/>
        </w:rPr>
        <w:t>the</w:t>
      </w:r>
      <w:r>
        <w:rPr>
          <w:color w:val="231F20"/>
          <w:spacing w:val="-7"/>
          <w:w w:val="105"/>
        </w:rPr>
        <w:t> </w:t>
      </w:r>
      <w:r>
        <w:rPr>
          <w:color w:val="231F20"/>
          <w:spacing w:val="-2"/>
          <w:w w:val="105"/>
        </w:rPr>
        <w:t>promise</w:t>
      </w:r>
      <w:r>
        <w:rPr>
          <w:color w:val="231F20"/>
          <w:spacing w:val="-7"/>
          <w:w w:val="105"/>
        </w:rPr>
        <w:t> </w:t>
      </w:r>
      <w:r>
        <w:rPr>
          <w:color w:val="231F20"/>
          <w:spacing w:val="-2"/>
          <w:w w:val="105"/>
        </w:rPr>
        <w:t>of</w:t>
      </w:r>
      <w:r>
        <w:rPr>
          <w:color w:val="231F20"/>
          <w:spacing w:val="-7"/>
          <w:w w:val="105"/>
        </w:rPr>
        <w:t> </w:t>
      </w:r>
      <w:r>
        <w:rPr>
          <w:color w:val="231F20"/>
          <w:spacing w:val="-2"/>
          <w:w w:val="105"/>
        </w:rPr>
        <w:t>new,</w:t>
      </w:r>
      <w:r>
        <w:rPr>
          <w:color w:val="231F20"/>
          <w:spacing w:val="-7"/>
          <w:w w:val="105"/>
        </w:rPr>
        <w:t> </w:t>
      </w:r>
      <w:r>
        <w:rPr>
          <w:color w:val="231F20"/>
          <w:spacing w:val="-2"/>
          <w:w w:val="105"/>
        </w:rPr>
        <w:t>more</w:t>
      </w:r>
      <w:r>
        <w:rPr>
          <w:color w:val="231F20"/>
          <w:spacing w:val="-7"/>
          <w:w w:val="105"/>
        </w:rPr>
        <w:t> </w:t>
      </w:r>
      <w:r>
        <w:rPr>
          <w:color w:val="231F20"/>
          <w:spacing w:val="-2"/>
          <w:w w:val="105"/>
        </w:rPr>
        <w:t>efficient</w:t>
      </w:r>
      <w:r>
        <w:rPr>
          <w:color w:val="231F20"/>
          <w:spacing w:val="-7"/>
          <w:w w:val="105"/>
        </w:rPr>
        <w:t> </w:t>
      </w:r>
      <w:r>
        <w:rPr>
          <w:color w:val="231F20"/>
          <w:spacing w:val="-2"/>
          <w:w w:val="105"/>
        </w:rPr>
        <w:t>and</w:t>
      </w:r>
      <w:r>
        <w:rPr>
          <w:color w:val="231F20"/>
          <w:spacing w:val="-7"/>
          <w:w w:val="105"/>
        </w:rPr>
        <w:t> </w:t>
      </w:r>
      <w:r>
        <w:rPr>
          <w:color w:val="231F20"/>
          <w:spacing w:val="-2"/>
          <w:w w:val="105"/>
        </w:rPr>
        <w:t>cost-effective</w:t>
      </w:r>
      <w:r>
        <w:rPr>
          <w:color w:val="231F20"/>
          <w:spacing w:val="-7"/>
          <w:w w:val="105"/>
        </w:rPr>
        <w:t> </w:t>
      </w:r>
      <w:r>
        <w:rPr>
          <w:color w:val="231F20"/>
          <w:spacing w:val="-2"/>
          <w:w w:val="105"/>
        </w:rPr>
        <w:t>solutions,</w:t>
      </w:r>
      <w:r>
        <w:rPr>
          <w:color w:val="231F20"/>
          <w:spacing w:val="-7"/>
          <w:w w:val="105"/>
        </w:rPr>
        <w:t> </w:t>
      </w:r>
      <w:r>
        <w:rPr>
          <w:color w:val="231F20"/>
          <w:spacing w:val="-2"/>
          <w:w w:val="105"/>
        </w:rPr>
        <w:t>which</w:t>
      </w:r>
      <w:r>
        <w:rPr>
          <w:color w:val="231F20"/>
          <w:spacing w:val="-7"/>
          <w:w w:val="105"/>
        </w:rPr>
        <w:t> </w:t>
      </w:r>
      <w:r>
        <w:rPr>
          <w:color w:val="231F20"/>
          <w:spacing w:val="-2"/>
          <w:w w:val="105"/>
        </w:rPr>
        <w:t>are</w:t>
      </w:r>
      <w:r>
        <w:rPr>
          <w:color w:val="231F20"/>
          <w:spacing w:val="-7"/>
          <w:w w:val="105"/>
        </w:rPr>
        <w:t> </w:t>
      </w:r>
      <w:r>
        <w:rPr>
          <w:color w:val="231F20"/>
          <w:spacing w:val="-2"/>
          <w:w w:val="105"/>
        </w:rPr>
        <w:t>explored</w:t>
      </w:r>
      <w:r>
        <w:rPr>
          <w:color w:val="231F20"/>
          <w:spacing w:val="-7"/>
          <w:w w:val="105"/>
        </w:rPr>
        <w:t> </w:t>
      </w:r>
      <w:r>
        <w:rPr>
          <w:color w:val="231F20"/>
          <w:spacing w:val="-2"/>
          <w:w w:val="105"/>
        </w:rPr>
        <w:t>at</w:t>
      </w:r>
      <w:r>
        <w:rPr>
          <w:color w:val="231F20"/>
          <w:spacing w:val="-7"/>
          <w:w w:val="105"/>
        </w:rPr>
        <w:t> </w:t>
      </w:r>
      <w:r>
        <w:rPr>
          <w:color w:val="231F20"/>
          <w:spacing w:val="-2"/>
          <w:w w:val="105"/>
        </w:rPr>
        <w:t>the</w:t>
      </w:r>
      <w:r>
        <w:rPr>
          <w:color w:val="231F20"/>
          <w:spacing w:val="-7"/>
          <w:w w:val="105"/>
        </w:rPr>
        <w:t> </w:t>
      </w:r>
      <w:r>
        <w:rPr>
          <w:color w:val="231F20"/>
          <w:spacing w:val="-2"/>
          <w:w w:val="105"/>
        </w:rPr>
        <w:t>AERTC</w:t>
      </w:r>
      <w:r>
        <w:rPr>
          <w:color w:val="231F20"/>
          <w:spacing w:val="-7"/>
          <w:w w:val="105"/>
        </w:rPr>
        <w:t> </w:t>
      </w:r>
      <w:r>
        <w:rPr>
          <w:color w:val="231F20"/>
          <w:spacing w:val="-2"/>
          <w:w w:val="105"/>
        </w:rPr>
        <w:t>within</w:t>
      </w:r>
      <w:r>
        <w:rPr>
          <w:color w:val="231F20"/>
          <w:spacing w:val="36"/>
          <w:w w:val="105"/>
        </w:rPr>
        <w:t> </w:t>
      </w:r>
      <w:r>
        <w:rPr>
          <w:color w:val="231F20"/>
          <w:spacing w:val="-2"/>
          <w:w w:val="105"/>
        </w:rPr>
        <w:t>the </w:t>
      </w:r>
      <w:r>
        <w:rPr>
          <w:color w:val="231F20"/>
          <w:w w:val="105"/>
        </w:rPr>
        <w:t>state-of-the-art</w:t>
      </w:r>
      <w:r>
        <w:rPr>
          <w:color w:val="231F20"/>
          <w:spacing w:val="-2"/>
          <w:w w:val="105"/>
        </w:rPr>
        <w:t> </w:t>
      </w:r>
      <w:r>
        <w:rPr>
          <w:color w:val="231F20"/>
          <w:w w:val="105"/>
        </w:rPr>
        <w:t>Thermomechanical</w:t>
      </w:r>
      <w:r>
        <w:rPr>
          <w:color w:val="231F20"/>
          <w:spacing w:val="-2"/>
          <w:w w:val="105"/>
        </w:rPr>
        <w:t> </w:t>
      </w:r>
      <w:r>
        <w:rPr>
          <w:color w:val="231F20"/>
          <w:w w:val="105"/>
        </w:rPr>
        <w:t>and</w:t>
      </w:r>
      <w:r>
        <w:rPr>
          <w:color w:val="231F20"/>
          <w:spacing w:val="-2"/>
          <w:w w:val="105"/>
        </w:rPr>
        <w:t> </w:t>
      </w:r>
      <w:r>
        <w:rPr>
          <w:color w:val="231F20"/>
          <w:w w:val="105"/>
        </w:rPr>
        <w:t>Imaging</w:t>
      </w:r>
      <w:r>
        <w:rPr>
          <w:color w:val="231F20"/>
          <w:spacing w:val="-2"/>
          <w:w w:val="105"/>
        </w:rPr>
        <w:t> </w:t>
      </w:r>
      <w:r>
        <w:rPr>
          <w:color w:val="231F20"/>
          <w:w w:val="105"/>
        </w:rPr>
        <w:t>Nanoscale</w:t>
      </w:r>
      <w:r>
        <w:rPr>
          <w:color w:val="231F20"/>
          <w:spacing w:val="-2"/>
          <w:w w:val="105"/>
        </w:rPr>
        <w:t> </w:t>
      </w:r>
      <w:r>
        <w:rPr>
          <w:color w:val="231F20"/>
          <w:w w:val="105"/>
        </w:rPr>
        <w:t>Characterization</w:t>
      </w:r>
      <w:r>
        <w:rPr>
          <w:color w:val="231F20"/>
          <w:spacing w:val="-2"/>
          <w:w w:val="105"/>
        </w:rPr>
        <w:t> </w:t>
      </w:r>
      <w:r>
        <w:rPr>
          <w:color w:val="231F20"/>
          <w:w w:val="105"/>
        </w:rPr>
        <w:t>(ThINC)</w:t>
      </w:r>
      <w:r>
        <w:rPr>
          <w:color w:val="231F20"/>
          <w:spacing w:val="-2"/>
          <w:w w:val="105"/>
        </w:rPr>
        <w:t> </w:t>
      </w:r>
      <w:r>
        <w:rPr>
          <w:color w:val="231F20"/>
          <w:w w:val="105"/>
        </w:rPr>
        <w:t>user</w:t>
      </w:r>
      <w:r>
        <w:rPr>
          <w:color w:val="231F20"/>
          <w:spacing w:val="-2"/>
          <w:w w:val="105"/>
        </w:rPr>
        <w:t> </w:t>
      </w:r>
      <w:r>
        <w:rPr>
          <w:color w:val="231F20"/>
          <w:w w:val="105"/>
        </w:rPr>
        <w:t>facility.</w:t>
      </w:r>
      <w:r>
        <w:rPr>
          <w:color w:val="231F20"/>
          <w:spacing w:val="-2"/>
          <w:w w:val="105"/>
        </w:rPr>
        <w:t> </w:t>
      </w:r>
      <w:r>
        <w:rPr>
          <w:color w:val="231F20"/>
          <w:w w:val="105"/>
        </w:rPr>
        <w:t>Advanced</w:t>
      </w:r>
      <w:r>
        <w:rPr>
          <w:color w:val="231F20"/>
          <w:spacing w:val="-2"/>
          <w:w w:val="105"/>
        </w:rPr>
        <w:t> </w:t>
      </w:r>
      <w:r>
        <w:rPr>
          <w:color w:val="231F20"/>
          <w:w w:val="105"/>
        </w:rPr>
        <w:t>Energy Research</w:t>
      </w:r>
      <w:r>
        <w:rPr>
          <w:color w:val="231F20"/>
          <w:spacing w:val="-12"/>
          <w:w w:val="105"/>
        </w:rPr>
        <w:t> </w:t>
      </w:r>
      <w:r>
        <w:rPr>
          <w:color w:val="231F20"/>
          <w:w w:val="105"/>
        </w:rPr>
        <w:t>and</w:t>
      </w:r>
      <w:r>
        <w:rPr>
          <w:color w:val="231F20"/>
          <w:spacing w:val="-12"/>
          <w:w w:val="105"/>
        </w:rPr>
        <w:t> </w:t>
      </w:r>
      <w:r>
        <w:rPr>
          <w:color w:val="231F20"/>
          <w:w w:val="105"/>
        </w:rPr>
        <w:t>Technology</w:t>
      </w:r>
      <w:r>
        <w:rPr>
          <w:color w:val="231F20"/>
          <w:spacing w:val="-12"/>
          <w:w w:val="105"/>
        </w:rPr>
        <w:t> </w:t>
      </w:r>
      <w:r>
        <w:rPr>
          <w:color w:val="231F20"/>
          <w:w w:val="105"/>
        </w:rPr>
        <w:t>Center™</w:t>
      </w:r>
      <w:r>
        <w:rPr>
          <w:color w:val="231F20"/>
          <w:spacing w:val="-12"/>
          <w:w w:val="105"/>
        </w:rPr>
        <w:t> </w:t>
      </w:r>
      <w:r>
        <w:rPr>
          <w:color w:val="231F20"/>
          <w:w w:val="105"/>
        </w:rPr>
        <w:t>projects</w:t>
      </w:r>
      <w:r>
        <w:rPr>
          <w:color w:val="231F20"/>
          <w:spacing w:val="-12"/>
          <w:w w:val="105"/>
        </w:rPr>
        <w:t> </w:t>
      </w:r>
      <w:r>
        <w:rPr>
          <w:color w:val="231F20"/>
          <w:w w:val="105"/>
        </w:rPr>
        <w:t>involve</w:t>
      </w:r>
      <w:r>
        <w:rPr>
          <w:color w:val="231F20"/>
          <w:spacing w:val="-12"/>
          <w:w w:val="105"/>
        </w:rPr>
        <w:t> </w:t>
      </w:r>
      <w:r>
        <w:rPr>
          <w:color w:val="231F20"/>
          <w:w w:val="105"/>
        </w:rPr>
        <w:t>new</w:t>
      </w:r>
      <w:r>
        <w:rPr>
          <w:color w:val="231F20"/>
          <w:spacing w:val="-12"/>
          <w:w w:val="105"/>
        </w:rPr>
        <w:t> </w:t>
      </w:r>
      <w:r>
        <w:rPr>
          <w:color w:val="231F20"/>
          <w:w w:val="105"/>
        </w:rPr>
        <w:t>generations</w:t>
      </w:r>
      <w:r>
        <w:rPr>
          <w:color w:val="231F20"/>
          <w:spacing w:val="-12"/>
          <w:w w:val="105"/>
        </w:rPr>
        <w:t> </w:t>
      </w:r>
      <w:r>
        <w:rPr>
          <w:color w:val="231F20"/>
          <w:w w:val="105"/>
        </w:rPr>
        <w:t>of</w:t>
      </w:r>
      <w:r>
        <w:rPr>
          <w:color w:val="231F20"/>
          <w:spacing w:val="-12"/>
          <w:w w:val="105"/>
        </w:rPr>
        <w:t> </w:t>
      </w:r>
      <w:r>
        <w:rPr>
          <w:color w:val="231F20"/>
          <w:w w:val="105"/>
        </w:rPr>
        <w:t>students,</w:t>
      </w:r>
      <w:r>
        <w:rPr>
          <w:color w:val="231F20"/>
          <w:spacing w:val="-12"/>
          <w:w w:val="105"/>
        </w:rPr>
        <w:t> </w:t>
      </w:r>
      <w:r>
        <w:rPr>
          <w:color w:val="231F20"/>
          <w:w w:val="105"/>
        </w:rPr>
        <w:t>imbuing</w:t>
      </w:r>
      <w:r>
        <w:rPr>
          <w:color w:val="231F20"/>
          <w:spacing w:val="-12"/>
          <w:w w:val="105"/>
        </w:rPr>
        <w:t> </w:t>
      </w:r>
      <w:r>
        <w:rPr>
          <w:color w:val="231F20"/>
          <w:w w:val="105"/>
        </w:rPr>
        <w:t>them</w:t>
      </w:r>
      <w:r>
        <w:rPr>
          <w:color w:val="231F20"/>
          <w:spacing w:val="-12"/>
          <w:w w:val="105"/>
        </w:rPr>
        <w:t> </w:t>
      </w:r>
      <w:r>
        <w:rPr>
          <w:color w:val="231F20"/>
          <w:w w:val="105"/>
        </w:rPr>
        <w:t>with</w:t>
      </w:r>
      <w:r>
        <w:rPr>
          <w:color w:val="231F20"/>
          <w:spacing w:val="-12"/>
          <w:w w:val="105"/>
        </w:rPr>
        <w:t> </w:t>
      </w:r>
      <w:r>
        <w:rPr>
          <w:color w:val="231F20"/>
          <w:w w:val="105"/>
        </w:rPr>
        <w:t>the</w:t>
      </w:r>
      <w:r>
        <w:rPr>
          <w:color w:val="231F20"/>
          <w:spacing w:val="-12"/>
          <w:w w:val="105"/>
        </w:rPr>
        <w:t> </w:t>
      </w:r>
      <w:r>
        <w:rPr>
          <w:color w:val="231F20"/>
          <w:w w:val="105"/>
        </w:rPr>
        <w:t>knowledge, </w:t>
      </w:r>
      <w:r>
        <w:rPr>
          <w:color w:val="231F20"/>
          <w:spacing w:val="-2"/>
          <w:w w:val="105"/>
        </w:rPr>
        <w:t>skills,</w:t>
      </w:r>
      <w:r>
        <w:rPr>
          <w:color w:val="231F20"/>
          <w:spacing w:val="-3"/>
          <w:w w:val="105"/>
        </w:rPr>
        <w:t> </w:t>
      </w:r>
      <w:r>
        <w:rPr>
          <w:color w:val="231F20"/>
          <w:spacing w:val="-2"/>
          <w:w w:val="105"/>
        </w:rPr>
        <w:t>and</w:t>
      </w:r>
      <w:r>
        <w:rPr>
          <w:color w:val="231F20"/>
          <w:spacing w:val="-3"/>
          <w:w w:val="105"/>
        </w:rPr>
        <w:t> </w:t>
      </w:r>
      <w:r>
        <w:rPr>
          <w:color w:val="231F20"/>
          <w:spacing w:val="-2"/>
          <w:w w:val="105"/>
        </w:rPr>
        <w:t>awareness</w:t>
      </w:r>
      <w:r>
        <w:rPr>
          <w:color w:val="231F20"/>
          <w:spacing w:val="-3"/>
          <w:w w:val="105"/>
        </w:rPr>
        <w:t> </w:t>
      </w:r>
      <w:r>
        <w:rPr>
          <w:color w:val="231F20"/>
          <w:spacing w:val="-2"/>
          <w:w w:val="105"/>
        </w:rPr>
        <w:t>of</w:t>
      </w:r>
      <w:r>
        <w:rPr>
          <w:color w:val="231F20"/>
          <w:spacing w:val="-3"/>
          <w:w w:val="105"/>
        </w:rPr>
        <w:t> </w:t>
      </w:r>
      <w:r>
        <w:rPr>
          <w:color w:val="231F20"/>
          <w:spacing w:val="-2"/>
          <w:w w:val="105"/>
        </w:rPr>
        <w:t>the</w:t>
      </w:r>
      <w:r>
        <w:rPr>
          <w:color w:val="231F20"/>
          <w:spacing w:val="-3"/>
          <w:w w:val="105"/>
        </w:rPr>
        <w:t> </w:t>
      </w:r>
      <w:r>
        <w:rPr>
          <w:color w:val="231F20"/>
          <w:spacing w:val="-2"/>
          <w:w w:val="105"/>
        </w:rPr>
        <w:t>broader</w:t>
      </w:r>
      <w:r>
        <w:rPr>
          <w:color w:val="231F20"/>
          <w:spacing w:val="-3"/>
          <w:w w:val="105"/>
        </w:rPr>
        <w:t> </w:t>
      </w:r>
      <w:r>
        <w:rPr>
          <w:color w:val="231F20"/>
          <w:spacing w:val="-2"/>
          <w:w w:val="105"/>
        </w:rPr>
        <w:t>societal</w:t>
      </w:r>
      <w:r>
        <w:rPr>
          <w:color w:val="231F20"/>
          <w:spacing w:val="-3"/>
          <w:w w:val="105"/>
        </w:rPr>
        <w:t> </w:t>
      </w:r>
      <w:r>
        <w:rPr>
          <w:color w:val="231F20"/>
          <w:spacing w:val="-2"/>
          <w:w w:val="105"/>
        </w:rPr>
        <w:t>implications</w:t>
      </w:r>
      <w:r>
        <w:rPr>
          <w:color w:val="231F20"/>
          <w:spacing w:val="-3"/>
          <w:w w:val="105"/>
        </w:rPr>
        <w:t> </w:t>
      </w:r>
      <w:r>
        <w:rPr>
          <w:color w:val="231F20"/>
          <w:spacing w:val="-2"/>
          <w:w w:val="105"/>
        </w:rPr>
        <w:t>and</w:t>
      </w:r>
      <w:r>
        <w:rPr>
          <w:color w:val="231F20"/>
          <w:spacing w:val="-3"/>
          <w:w w:val="105"/>
        </w:rPr>
        <w:t> </w:t>
      </w:r>
      <w:r>
        <w:rPr>
          <w:color w:val="231F20"/>
          <w:spacing w:val="-2"/>
          <w:w w:val="105"/>
        </w:rPr>
        <w:t>economics</w:t>
      </w:r>
      <w:r>
        <w:rPr>
          <w:color w:val="231F20"/>
          <w:spacing w:val="-3"/>
          <w:w w:val="105"/>
        </w:rPr>
        <w:t> </w:t>
      </w:r>
      <w:r>
        <w:rPr>
          <w:color w:val="231F20"/>
          <w:spacing w:val="-2"/>
          <w:w w:val="105"/>
        </w:rPr>
        <w:t>of</w:t>
      </w:r>
      <w:r>
        <w:rPr>
          <w:color w:val="231F20"/>
          <w:spacing w:val="-3"/>
          <w:w w:val="105"/>
        </w:rPr>
        <w:t> </w:t>
      </w:r>
      <w:r>
        <w:rPr>
          <w:color w:val="231F20"/>
          <w:spacing w:val="-2"/>
          <w:w w:val="105"/>
        </w:rPr>
        <w:t>energy</w:t>
      </w:r>
      <w:r>
        <w:rPr>
          <w:color w:val="231F20"/>
          <w:spacing w:val="-3"/>
          <w:w w:val="105"/>
        </w:rPr>
        <w:t> </w:t>
      </w:r>
      <w:r>
        <w:rPr>
          <w:color w:val="231F20"/>
          <w:spacing w:val="-2"/>
          <w:w w:val="105"/>
        </w:rPr>
        <w:t>research</w:t>
      </w:r>
      <w:r>
        <w:rPr>
          <w:color w:val="231F20"/>
          <w:spacing w:val="-3"/>
          <w:w w:val="105"/>
        </w:rPr>
        <w:t> </w:t>
      </w:r>
      <w:r>
        <w:rPr>
          <w:color w:val="231F20"/>
          <w:spacing w:val="-2"/>
          <w:w w:val="105"/>
        </w:rPr>
        <w:t>and</w:t>
      </w:r>
      <w:r>
        <w:rPr>
          <w:color w:val="231F20"/>
          <w:spacing w:val="-3"/>
          <w:w w:val="105"/>
        </w:rPr>
        <w:t> </w:t>
      </w:r>
      <w:r>
        <w:rPr>
          <w:color w:val="231F20"/>
          <w:spacing w:val="-2"/>
          <w:w w:val="105"/>
        </w:rPr>
        <w:t>supplies</w:t>
      </w:r>
      <w:r>
        <w:rPr>
          <w:color w:val="231F20"/>
          <w:spacing w:val="-3"/>
          <w:w w:val="105"/>
        </w:rPr>
        <w:t> </w:t>
      </w:r>
      <w:r>
        <w:rPr>
          <w:color w:val="231F20"/>
          <w:spacing w:val="-2"/>
          <w:w w:val="105"/>
        </w:rPr>
        <w:t>the</w:t>
      </w:r>
      <w:r>
        <w:rPr>
          <w:color w:val="231F20"/>
          <w:spacing w:val="-3"/>
          <w:w w:val="105"/>
        </w:rPr>
        <w:t> </w:t>
      </w:r>
      <w:r>
        <w:rPr>
          <w:color w:val="231F20"/>
          <w:spacing w:val="-2"/>
          <w:w w:val="105"/>
        </w:rPr>
        <w:t>growing </w:t>
      </w:r>
      <w:r>
        <w:rPr>
          <w:color w:val="231F20"/>
          <w:w w:val="105"/>
        </w:rPr>
        <w:t>national</w:t>
      </w:r>
      <w:r>
        <w:rPr>
          <w:color w:val="231F20"/>
          <w:spacing w:val="-11"/>
          <w:w w:val="105"/>
        </w:rPr>
        <w:t> </w:t>
      </w:r>
      <w:r>
        <w:rPr>
          <w:color w:val="231F20"/>
          <w:w w:val="105"/>
        </w:rPr>
        <w:t>demand</w:t>
      </w:r>
      <w:r>
        <w:rPr>
          <w:color w:val="231F20"/>
          <w:spacing w:val="-11"/>
          <w:w w:val="105"/>
        </w:rPr>
        <w:t> </w:t>
      </w:r>
      <w:r>
        <w:rPr>
          <w:color w:val="231F20"/>
          <w:w w:val="105"/>
        </w:rPr>
        <w:t>for</w:t>
      </w:r>
      <w:r>
        <w:rPr>
          <w:color w:val="231F20"/>
          <w:spacing w:val="-11"/>
          <w:w w:val="105"/>
        </w:rPr>
        <w:t> </w:t>
      </w:r>
      <w:r>
        <w:rPr>
          <w:color w:val="231F20"/>
          <w:w w:val="105"/>
        </w:rPr>
        <w:t>energy-centric</w:t>
      </w:r>
      <w:r>
        <w:rPr>
          <w:color w:val="231F20"/>
          <w:spacing w:val="-11"/>
          <w:w w:val="105"/>
        </w:rPr>
        <w:t> </w:t>
      </w:r>
      <w:r>
        <w:rPr>
          <w:color w:val="231F20"/>
          <w:w w:val="105"/>
        </w:rPr>
        <w:t>science</w:t>
      </w:r>
      <w:r>
        <w:rPr>
          <w:color w:val="231F20"/>
          <w:spacing w:val="-11"/>
          <w:w w:val="105"/>
        </w:rPr>
        <w:t> </w:t>
      </w:r>
      <w:r>
        <w:rPr>
          <w:color w:val="231F20"/>
          <w:w w:val="105"/>
        </w:rPr>
        <w:t>and</w:t>
      </w:r>
      <w:r>
        <w:rPr>
          <w:color w:val="231F20"/>
          <w:spacing w:val="-11"/>
          <w:w w:val="105"/>
        </w:rPr>
        <w:t> </w:t>
      </w:r>
      <w:r>
        <w:rPr>
          <w:color w:val="231F20"/>
          <w:w w:val="105"/>
        </w:rPr>
        <w:t>engineering</w:t>
      </w:r>
      <w:r>
        <w:rPr>
          <w:color w:val="231F20"/>
          <w:spacing w:val="-11"/>
          <w:w w:val="105"/>
        </w:rPr>
        <w:t> </w:t>
      </w:r>
      <w:r>
        <w:rPr>
          <w:color w:val="231F20"/>
          <w:w w:val="105"/>
        </w:rPr>
        <w:t>graduates.</w:t>
      </w:r>
      <w:r>
        <w:rPr>
          <w:color w:val="231F20"/>
          <w:spacing w:val="27"/>
          <w:w w:val="105"/>
        </w:rPr>
        <w:t> </w:t>
      </w:r>
      <w:r>
        <w:rPr>
          <w:color w:val="231F20"/>
          <w:w w:val="105"/>
        </w:rPr>
        <w:t>Stony</w:t>
      </w:r>
      <w:r>
        <w:rPr>
          <w:color w:val="231F20"/>
          <w:spacing w:val="-11"/>
          <w:w w:val="105"/>
        </w:rPr>
        <w:t> </w:t>
      </w:r>
      <w:r>
        <w:rPr>
          <w:color w:val="231F20"/>
          <w:w w:val="105"/>
        </w:rPr>
        <w:t>Brook</w:t>
      </w:r>
      <w:r>
        <w:rPr>
          <w:color w:val="231F20"/>
          <w:spacing w:val="-11"/>
          <w:w w:val="105"/>
        </w:rPr>
        <w:t> </w:t>
      </w:r>
      <w:r>
        <w:rPr>
          <w:color w:val="231F20"/>
          <w:w w:val="105"/>
        </w:rPr>
        <w:t>University</w:t>
      </w:r>
      <w:r>
        <w:rPr>
          <w:color w:val="231F20"/>
          <w:spacing w:val="-11"/>
          <w:w w:val="105"/>
        </w:rPr>
        <w:t> </w:t>
      </w:r>
      <w:r>
        <w:rPr>
          <w:color w:val="231F20"/>
          <w:w w:val="105"/>
        </w:rPr>
        <w:t>is</w:t>
      </w:r>
      <w:r>
        <w:rPr>
          <w:color w:val="231F20"/>
          <w:spacing w:val="-11"/>
          <w:w w:val="105"/>
        </w:rPr>
        <w:t> </w:t>
      </w:r>
      <w:r>
        <w:rPr>
          <w:color w:val="231F20"/>
          <w:w w:val="105"/>
        </w:rPr>
        <w:t>consistently</w:t>
      </w:r>
      <w:r>
        <w:rPr>
          <w:color w:val="231F20"/>
          <w:spacing w:val="-11"/>
          <w:w w:val="105"/>
        </w:rPr>
        <w:t> </w:t>
      </w:r>
      <w:r>
        <w:rPr>
          <w:color w:val="231F20"/>
          <w:w w:val="105"/>
        </w:rPr>
        <w:t>listed </w:t>
      </w:r>
      <w:r>
        <w:rPr>
          <w:color w:val="231F20"/>
        </w:rPr>
        <w:t>among the top universities in the world and has among its faculty recipients of both the National Medal of Science and </w:t>
      </w:r>
      <w:r>
        <w:rPr>
          <w:color w:val="231F20"/>
          <w:w w:val="105"/>
        </w:rPr>
        <w:t>the</w:t>
      </w:r>
      <w:r>
        <w:rPr>
          <w:color w:val="231F20"/>
          <w:spacing w:val="-8"/>
          <w:w w:val="105"/>
        </w:rPr>
        <w:t> </w:t>
      </w:r>
      <w:r>
        <w:rPr>
          <w:color w:val="231F20"/>
          <w:w w:val="105"/>
        </w:rPr>
        <w:t>National</w:t>
      </w:r>
      <w:r>
        <w:rPr>
          <w:color w:val="231F20"/>
          <w:spacing w:val="-8"/>
          <w:w w:val="105"/>
        </w:rPr>
        <w:t> </w:t>
      </w:r>
      <w:r>
        <w:rPr>
          <w:color w:val="231F20"/>
          <w:w w:val="105"/>
        </w:rPr>
        <w:t>Medal</w:t>
      </w:r>
      <w:r>
        <w:rPr>
          <w:color w:val="231F20"/>
          <w:spacing w:val="-8"/>
          <w:w w:val="105"/>
        </w:rPr>
        <w:t> </w:t>
      </w:r>
      <w:r>
        <w:rPr>
          <w:color w:val="231F20"/>
          <w:w w:val="105"/>
        </w:rPr>
        <w:t>of</w:t>
      </w:r>
      <w:r>
        <w:rPr>
          <w:color w:val="231F20"/>
          <w:spacing w:val="-8"/>
          <w:w w:val="105"/>
        </w:rPr>
        <w:t> </w:t>
      </w:r>
      <w:r>
        <w:rPr>
          <w:color w:val="231F20"/>
          <w:w w:val="105"/>
        </w:rPr>
        <w:t>Innovation</w:t>
      </w:r>
      <w:r>
        <w:rPr>
          <w:color w:val="231F20"/>
          <w:spacing w:val="-8"/>
          <w:w w:val="105"/>
        </w:rPr>
        <w:t> </w:t>
      </w:r>
      <w:r>
        <w:rPr>
          <w:color w:val="231F20"/>
          <w:w w:val="105"/>
        </w:rPr>
        <w:t>and</w:t>
      </w:r>
      <w:r>
        <w:rPr>
          <w:color w:val="231F20"/>
          <w:spacing w:val="-8"/>
          <w:w w:val="105"/>
        </w:rPr>
        <w:t> </w:t>
      </w:r>
      <w:r>
        <w:rPr>
          <w:color w:val="231F20"/>
          <w:w w:val="105"/>
        </w:rPr>
        <w:t>Technology</w:t>
      </w:r>
      <w:r>
        <w:rPr>
          <w:color w:val="231F20"/>
          <w:spacing w:val="-8"/>
          <w:w w:val="105"/>
        </w:rPr>
        <w:t> </w:t>
      </w:r>
      <w:r>
        <w:rPr>
          <w:color w:val="231F20"/>
          <w:w w:val="105"/>
        </w:rPr>
        <w:t>and</w:t>
      </w:r>
      <w:r>
        <w:rPr>
          <w:color w:val="231F20"/>
          <w:spacing w:val="-8"/>
          <w:w w:val="105"/>
        </w:rPr>
        <w:t> </w:t>
      </w:r>
      <w:r>
        <w:rPr>
          <w:color w:val="231F20"/>
          <w:w w:val="105"/>
        </w:rPr>
        <w:t>leads</w:t>
      </w:r>
      <w:r>
        <w:rPr>
          <w:color w:val="231F20"/>
          <w:spacing w:val="-8"/>
          <w:w w:val="105"/>
        </w:rPr>
        <w:t> </w:t>
      </w:r>
      <w:r>
        <w:rPr>
          <w:color w:val="231F20"/>
          <w:w w:val="105"/>
        </w:rPr>
        <w:t>the</w:t>
      </w:r>
      <w:r>
        <w:rPr>
          <w:color w:val="231F20"/>
          <w:spacing w:val="-8"/>
          <w:w w:val="105"/>
        </w:rPr>
        <w:t> </w:t>
      </w:r>
      <w:r>
        <w:rPr>
          <w:color w:val="231F20"/>
          <w:w w:val="105"/>
        </w:rPr>
        <w:t>64-campus</w:t>
      </w:r>
      <w:r>
        <w:rPr>
          <w:color w:val="231F20"/>
          <w:spacing w:val="-8"/>
          <w:w w:val="105"/>
        </w:rPr>
        <w:t> </w:t>
      </w:r>
      <w:r>
        <w:rPr>
          <w:color w:val="231F20"/>
          <w:w w:val="105"/>
        </w:rPr>
        <w:t>SUNY</w:t>
      </w:r>
      <w:r>
        <w:rPr>
          <w:color w:val="231F20"/>
          <w:spacing w:val="-8"/>
          <w:w w:val="105"/>
        </w:rPr>
        <w:t> </w:t>
      </w:r>
      <w:r>
        <w:rPr>
          <w:color w:val="231F20"/>
          <w:w w:val="105"/>
        </w:rPr>
        <w:t>system</w:t>
      </w:r>
      <w:r>
        <w:rPr>
          <w:color w:val="231F20"/>
          <w:spacing w:val="-8"/>
          <w:w w:val="105"/>
        </w:rPr>
        <w:t> </w:t>
      </w:r>
      <w:r>
        <w:rPr>
          <w:color w:val="231F20"/>
          <w:w w:val="105"/>
        </w:rPr>
        <w:t>in</w:t>
      </w:r>
      <w:r>
        <w:rPr>
          <w:color w:val="231F20"/>
          <w:spacing w:val="-8"/>
          <w:w w:val="105"/>
        </w:rPr>
        <w:t> </w:t>
      </w:r>
      <w:r>
        <w:rPr>
          <w:color w:val="231F20"/>
          <w:w w:val="105"/>
        </w:rPr>
        <w:t>earning</w:t>
      </w:r>
      <w:r>
        <w:rPr>
          <w:color w:val="231F20"/>
          <w:spacing w:val="-8"/>
          <w:w w:val="105"/>
        </w:rPr>
        <w:t> </w:t>
      </w:r>
      <w:r>
        <w:rPr>
          <w:color w:val="231F20"/>
          <w:w w:val="105"/>
        </w:rPr>
        <w:t>competitively-awarded</w:t>
      </w:r>
      <w:r>
        <w:rPr>
          <w:color w:val="231F20"/>
          <w:spacing w:val="-9"/>
          <w:w w:val="105"/>
        </w:rPr>
        <w:t> </w:t>
      </w:r>
      <w:r>
        <w:rPr>
          <w:color w:val="231F20"/>
          <w:w w:val="105"/>
        </w:rPr>
        <w:t>federal</w:t>
      </w:r>
      <w:r>
        <w:rPr>
          <w:color w:val="231F20"/>
          <w:spacing w:val="-9"/>
          <w:w w:val="105"/>
        </w:rPr>
        <w:t> </w:t>
      </w:r>
      <w:r>
        <w:rPr>
          <w:color w:val="231F20"/>
          <w:w w:val="105"/>
        </w:rPr>
        <w:t>research</w:t>
      </w:r>
      <w:r>
        <w:rPr>
          <w:color w:val="231F20"/>
          <w:spacing w:val="-9"/>
          <w:w w:val="105"/>
        </w:rPr>
        <w:t> </w:t>
      </w:r>
      <w:r>
        <w:rPr>
          <w:color w:val="231F20"/>
          <w:w w:val="105"/>
        </w:rPr>
        <w:t>funds.</w:t>
      </w:r>
      <w:r>
        <w:rPr>
          <w:color w:val="231F20"/>
          <w:spacing w:val="-9"/>
          <w:w w:val="105"/>
        </w:rPr>
        <w:t> </w:t>
      </w:r>
      <w:r>
        <w:rPr>
          <w:color w:val="231F20"/>
          <w:w w:val="105"/>
        </w:rPr>
        <w:t>BNL</w:t>
      </w:r>
      <w:r>
        <w:rPr>
          <w:color w:val="231F20"/>
          <w:spacing w:val="-9"/>
          <w:w w:val="105"/>
        </w:rPr>
        <w:t> </w:t>
      </w:r>
      <w:r>
        <w:rPr>
          <w:color w:val="231F20"/>
          <w:w w:val="105"/>
        </w:rPr>
        <w:t>has</w:t>
      </w:r>
      <w:r>
        <w:rPr>
          <w:color w:val="231F20"/>
          <w:spacing w:val="-9"/>
          <w:w w:val="105"/>
        </w:rPr>
        <w:t> </w:t>
      </w:r>
      <w:r>
        <w:rPr>
          <w:color w:val="231F20"/>
          <w:w w:val="105"/>
        </w:rPr>
        <w:t>a</w:t>
      </w:r>
      <w:r>
        <w:rPr>
          <w:color w:val="231F20"/>
          <w:spacing w:val="-9"/>
          <w:w w:val="105"/>
        </w:rPr>
        <w:t> </w:t>
      </w:r>
      <w:r>
        <w:rPr>
          <w:color w:val="231F20"/>
          <w:w w:val="105"/>
        </w:rPr>
        <w:t>history</w:t>
      </w:r>
      <w:r>
        <w:rPr>
          <w:color w:val="231F20"/>
          <w:spacing w:val="-9"/>
          <w:w w:val="105"/>
        </w:rPr>
        <w:t> </w:t>
      </w:r>
      <w:r>
        <w:rPr>
          <w:color w:val="231F20"/>
          <w:w w:val="105"/>
        </w:rPr>
        <w:t>of</w:t>
      </w:r>
      <w:r>
        <w:rPr>
          <w:color w:val="231F20"/>
          <w:spacing w:val="-9"/>
          <w:w w:val="105"/>
        </w:rPr>
        <w:t> </w:t>
      </w:r>
      <w:r>
        <w:rPr>
          <w:color w:val="231F20"/>
          <w:w w:val="105"/>
        </w:rPr>
        <w:t>outstanding</w:t>
      </w:r>
      <w:r>
        <w:rPr>
          <w:color w:val="231F20"/>
          <w:spacing w:val="-9"/>
          <w:w w:val="105"/>
        </w:rPr>
        <w:t> </w:t>
      </w:r>
      <w:r>
        <w:rPr>
          <w:color w:val="231F20"/>
          <w:w w:val="105"/>
        </w:rPr>
        <w:t>scientific</w:t>
      </w:r>
      <w:r>
        <w:rPr>
          <w:color w:val="231F20"/>
          <w:spacing w:val="-9"/>
          <w:w w:val="105"/>
        </w:rPr>
        <w:t> </w:t>
      </w:r>
      <w:r>
        <w:rPr>
          <w:color w:val="231F20"/>
          <w:w w:val="105"/>
        </w:rPr>
        <w:t>achievement</w:t>
      </w:r>
      <w:r>
        <w:rPr>
          <w:color w:val="231F20"/>
          <w:spacing w:val="-9"/>
          <w:w w:val="105"/>
        </w:rPr>
        <w:t> </w:t>
      </w:r>
      <w:r>
        <w:rPr>
          <w:color w:val="231F20"/>
          <w:w w:val="105"/>
        </w:rPr>
        <w:t>that</w:t>
      </w:r>
      <w:r>
        <w:rPr>
          <w:color w:val="231F20"/>
          <w:spacing w:val="-9"/>
          <w:w w:val="105"/>
        </w:rPr>
        <w:t> </w:t>
      </w:r>
      <w:r>
        <w:rPr>
          <w:color w:val="231F20"/>
          <w:w w:val="105"/>
        </w:rPr>
        <w:t>spans</w:t>
      </w:r>
      <w:r>
        <w:rPr>
          <w:color w:val="231F20"/>
          <w:spacing w:val="-9"/>
          <w:w w:val="105"/>
        </w:rPr>
        <w:t> </w:t>
      </w:r>
      <w:r>
        <w:rPr>
          <w:color w:val="231F20"/>
          <w:w w:val="105"/>
        </w:rPr>
        <w:t>more</w:t>
      </w:r>
      <w:r>
        <w:rPr>
          <w:color w:val="231F20"/>
          <w:spacing w:val="-9"/>
          <w:w w:val="105"/>
        </w:rPr>
        <w:t> </w:t>
      </w:r>
      <w:r>
        <w:rPr>
          <w:color w:val="231F20"/>
          <w:w w:val="105"/>
        </w:rPr>
        <w:t>than</w:t>
      </w:r>
      <w:r>
        <w:rPr>
          <w:color w:val="231F20"/>
          <w:spacing w:val="-9"/>
          <w:w w:val="105"/>
        </w:rPr>
        <w:t> </w:t>
      </w:r>
      <w:r>
        <w:rPr>
          <w:color w:val="231F20"/>
          <w:w w:val="105"/>
        </w:rPr>
        <w:t>six decades</w:t>
      </w:r>
      <w:r>
        <w:rPr>
          <w:color w:val="231F20"/>
          <w:spacing w:val="-12"/>
          <w:w w:val="105"/>
        </w:rPr>
        <w:t> </w:t>
      </w:r>
      <w:r>
        <w:rPr>
          <w:color w:val="231F20"/>
          <w:w w:val="105"/>
        </w:rPr>
        <w:t>and</w:t>
      </w:r>
      <w:r>
        <w:rPr>
          <w:color w:val="231F20"/>
          <w:spacing w:val="-12"/>
          <w:w w:val="105"/>
        </w:rPr>
        <w:t> </w:t>
      </w:r>
      <w:r>
        <w:rPr>
          <w:color w:val="231F20"/>
          <w:w w:val="105"/>
        </w:rPr>
        <w:t>led</w:t>
      </w:r>
      <w:r>
        <w:rPr>
          <w:color w:val="231F20"/>
          <w:spacing w:val="-12"/>
          <w:w w:val="105"/>
        </w:rPr>
        <w:t> </w:t>
      </w:r>
      <w:r>
        <w:rPr>
          <w:color w:val="231F20"/>
          <w:w w:val="105"/>
        </w:rPr>
        <w:t>to</w:t>
      </w:r>
      <w:r>
        <w:rPr>
          <w:color w:val="231F20"/>
          <w:spacing w:val="-12"/>
          <w:w w:val="105"/>
        </w:rPr>
        <w:t> </w:t>
      </w:r>
      <w:r>
        <w:rPr>
          <w:color w:val="231F20"/>
          <w:w w:val="105"/>
        </w:rPr>
        <w:t>seven</w:t>
      </w:r>
      <w:r>
        <w:rPr>
          <w:color w:val="231F20"/>
          <w:spacing w:val="-12"/>
          <w:w w:val="105"/>
        </w:rPr>
        <w:t> </w:t>
      </w:r>
      <w:r>
        <w:rPr>
          <w:color w:val="231F20"/>
          <w:w w:val="105"/>
        </w:rPr>
        <w:t>Nobel</w:t>
      </w:r>
      <w:r>
        <w:rPr>
          <w:color w:val="231F20"/>
          <w:spacing w:val="-12"/>
          <w:w w:val="105"/>
        </w:rPr>
        <w:t> </w:t>
      </w:r>
      <w:r>
        <w:rPr>
          <w:color w:val="231F20"/>
          <w:w w:val="105"/>
        </w:rPr>
        <w:t>Prizes.</w:t>
      </w:r>
      <w:r>
        <w:rPr>
          <w:color w:val="231F20"/>
          <w:spacing w:val="-12"/>
          <w:w w:val="105"/>
        </w:rPr>
        <w:t> </w:t>
      </w:r>
      <w:r>
        <w:rPr>
          <w:color w:val="231F20"/>
          <w:w w:val="105"/>
        </w:rPr>
        <w:t>Its</w:t>
      </w:r>
      <w:r>
        <w:rPr>
          <w:color w:val="231F20"/>
          <w:spacing w:val="-12"/>
          <w:w w:val="105"/>
        </w:rPr>
        <w:t> </w:t>
      </w:r>
      <w:r>
        <w:rPr>
          <w:color w:val="231F20"/>
          <w:w w:val="105"/>
        </w:rPr>
        <w:t>leadership</w:t>
      </w:r>
      <w:r>
        <w:rPr>
          <w:color w:val="231F20"/>
          <w:spacing w:val="-12"/>
          <w:w w:val="105"/>
        </w:rPr>
        <w:t> </w:t>
      </w:r>
      <w:r>
        <w:rPr>
          <w:color w:val="231F20"/>
          <w:w w:val="105"/>
        </w:rPr>
        <w:t>role</w:t>
      </w:r>
      <w:r>
        <w:rPr>
          <w:color w:val="231F20"/>
          <w:spacing w:val="-12"/>
          <w:w w:val="105"/>
        </w:rPr>
        <w:t> </w:t>
      </w:r>
      <w:r>
        <w:rPr>
          <w:color w:val="231F20"/>
          <w:w w:val="105"/>
        </w:rPr>
        <w:t>is</w:t>
      </w:r>
      <w:r>
        <w:rPr>
          <w:color w:val="231F20"/>
          <w:spacing w:val="-12"/>
          <w:w w:val="105"/>
        </w:rPr>
        <w:t> </w:t>
      </w:r>
      <w:r>
        <w:rPr>
          <w:color w:val="231F20"/>
          <w:w w:val="105"/>
        </w:rPr>
        <w:t>achieved</w:t>
      </w:r>
      <w:r>
        <w:rPr>
          <w:color w:val="231F20"/>
          <w:spacing w:val="-12"/>
          <w:w w:val="105"/>
        </w:rPr>
        <w:t> </w:t>
      </w:r>
      <w:r>
        <w:rPr>
          <w:color w:val="231F20"/>
          <w:w w:val="105"/>
        </w:rPr>
        <w:t>by</w:t>
      </w:r>
      <w:r>
        <w:rPr>
          <w:color w:val="231F20"/>
          <w:spacing w:val="-12"/>
          <w:w w:val="105"/>
        </w:rPr>
        <w:t> </w:t>
      </w:r>
      <w:r>
        <w:rPr>
          <w:color w:val="231F20"/>
          <w:w w:val="105"/>
        </w:rPr>
        <w:t>positioning</w:t>
      </w:r>
      <w:r>
        <w:rPr>
          <w:color w:val="231F20"/>
          <w:spacing w:val="-12"/>
          <w:w w:val="105"/>
        </w:rPr>
        <w:t> </w:t>
      </w:r>
      <w:r>
        <w:rPr>
          <w:color w:val="231F20"/>
          <w:w w:val="105"/>
        </w:rPr>
        <w:t>the</w:t>
      </w:r>
      <w:r>
        <w:rPr>
          <w:color w:val="231F20"/>
          <w:spacing w:val="-12"/>
          <w:w w:val="105"/>
        </w:rPr>
        <w:t> </w:t>
      </w:r>
      <w:r>
        <w:rPr>
          <w:color w:val="231F20"/>
          <w:w w:val="105"/>
        </w:rPr>
        <w:t>BNL’s</w:t>
      </w:r>
      <w:r>
        <w:rPr>
          <w:color w:val="231F20"/>
          <w:spacing w:val="-12"/>
          <w:w w:val="105"/>
        </w:rPr>
        <w:t> </w:t>
      </w:r>
      <w:r>
        <w:rPr>
          <w:color w:val="231F20"/>
          <w:w w:val="105"/>
        </w:rPr>
        <w:t>user</w:t>
      </w:r>
      <w:r>
        <w:rPr>
          <w:color w:val="231F20"/>
          <w:spacing w:val="-12"/>
          <w:w w:val="105"/>
        </w:rPr>
        <w:t> </w:t>
      </w:r>
      <w:r>
        <w:rPr>
          <w:color w:val="231F20"/>
          <w:w w:val="105"/>
        </w:rPr>
        <w:t>facilities:</w:t>
      </w:r>
      <w:r>
        <w:rPr>
          <w:color w:val="231F20"/>
          <w:spacing w:val="-12"/>
          <w:w w:val="105"/>
        </w:rPr>
        <w:t> </w:t>
      </w:r>
      <w:r>
        <w:rPr>
          <w:color w:val="231F20"/>
          <w:w w:val="105"/>
        </w:rPr>
        <w:t>the National</w:t>
      </w:r>
      <w:r>
        <w:rPr>
          <w:color w:val="231F20"/>
          <w:spacing w:val="-7"/>
          <w:w w:val="105"/>
        </w:rPr>
        <w:t> </w:t>
      </w:r>
      <w:r>
        <w:rPr>
          <w:color w:val="231F20"/>
          <w:w w:val="105"/>
        </w:rPr>
        <w:t>Synchrotron</w:t>
      </w:r>
      <w:r>
        <w:rPr>
          <w:color w:val="231F20"/>
          <w:spacing w:val="-7"/>
          <w:w w:val="105"/>
        </w:rPr>
        <w:t> </w:t>
      </w:r>
      <w:r>
        <w:rPr>
          <w:color w:val="231F20"/>
          <w:w w:val="105"/>
        </w:rPr>
        <w:t>Light</w:t>
      </w:r>
      <w:r>
        <w:rPr>
          <w:color w:val="231F20"/>
          <w:spacing w:val="-7"/>
          <w:w w:val="105"/>
        </w:rPr>
        <w:t> </w:t>
      </w:r>
      <w:r>
        <w:rPr>
          <w:color w:val="231F20"/>
          <w:w w:val="105"/>
        </w:rPr>
        <w:t>Source</w:t>
      </w:r>
      <w:r>
        <w:rPr>
          <w:color w:val="231F20"/>
          <w:spacing w:val="-7"/>
          <w:w w:val="105"/>
        </w:rPr>
        <w:t> </w:t>
      </w:r>
      <w:r>
        <w:rPr>
          <w:color w:val="231F20"/>
          <w:w w:val="105"/>
        </w:rPr>
        <w:t>II</w:t>
      </w:r>
      <w:r>
        <w:rPr>
          <w:color w:val="231F20"/>
          <w:spacing w:val="-7"/>
          <w:w w:val="105"/>
        </w:rPr>
        <w:t> </w:t>
      </w:r>
      <w:r>
        <w:rPr>
          <w:color w:val="231F20"/>
          <w:w w:val="105"/>
        </w:rPr>
        <w:t>(NSLS-II),</w:t>
      </w:r>
      <w:r>
        <w:rPr>
          <w:color w:val="231F20"/>
          <w:spacing w:val="-7"/>
          <w:w w:val="105"/>
        </w:rPr>
        <w:t> </w:t>
      </w:r>
      <w:r>
        <w:rPr>
          <w:color w:val="231F20"/>
          <w:w w:val="105"/>
        </w:rPr>
        <w:t>Relativistic</w:t>
      </w:r>
      <w:r>
        <w:rPr>
          <w:color w:val="231F20"/>
          <w:spacing w:val="-7"/>
          <w:w w:val="105"/>
        </w:rPr>
        <w:t> </w:t>
      </w:r>
      <w:r>
        <w:rPr>
          <w:color w:val="231F20"/>
          <w:w w:val="105"/>
        </w:rPr>
        <w:t>Heavy</w:t>
      </w:r>
      <w:r>
        <w:rPr>
          <w:color w:val="231F20"/>
          <w:spacing w:val="-7"/>
          <w:w w:val="105"/>
        </w:rPr>
        <w:t> </w:t>
      </w:r>
      <w:r>
        <w:rPr>
          <w:color w:val="231F20"/>
          <w:w w:val="105"/>
        </w:rPr>
        <w:t>Ion</w:t>
      </w:r>
      <w:r>
        <w:rPr>
          <w:color w:val="231F20"/>
          <w:spacing w:val="-7"/>
          <w:w w:val="105"/>
        </w:rPr>
        <w:t> </w:t>
      </w:r>
      <w:r>
        <w:rPr>
          <w:color w:val="231F20"/>
          <w:w w:val="105"/>
        </w:rPr>
        <w:t>Collider</w:t>
      </w:r>
      <w:r>
        <w:rPr>
          <w:color w:val="231F20"/>
          <w:spacing w:val="-7"/>
          <w:w w:val="105"/>
        </w:rPr>
        <w:t> </w:t>
      </w:r>
      <w:r>
        <w:rPr>
          <w:color w:val="231F20"/>
          <w:w w:val="105"/>
        </w:rPr>
        <w:t>(RHIC)</w:t>
      </w:r>
      <w:r>
        <w:rPr>
          <w:color w:val="231F20"/>
          <w:spacing w:val="-7"/>
          <w:w w:val="105"/>
        </w:rPr>
        <w:t> </w:t>
      </w:r>
      <w:r>
        <w:rPr>
          <w:color w:val="231F20"/>
          <w:w w:val="105"/>
        </w:rPr>
        <w:t>and</w:t>
      </w:r>
      <w:r>
        <w:rPr>
          <w:color w:val="231F20"/>
          <w:spacing w:val="-7"/>
          <w:w w:val="105"/>
        </w:rPr>
        <w:t> </w:t>
      </w:r>
      <w:r>
        <w:rPr>
          <w:color w:val="231F20"/>
          <w:w w:val="105"/>
        </w:rPr>
        <w:t>the</w:t>
      </w:r>
      <w:r>
        <w:rPr>
          <w:color w:val="231F20"/>
          <w:spacing w:val="-7"/>
          <w:w w:val="105"/>
        </w:rPr>
        <w:t> </w:t>
      </w:r>
      <w:r>
        <w:rPr>
          <w:color w:val="231F20"/>
          <w:w w:val="105"/>
        </w:rPr>
        <w:t>Center</w:t>
      </w:r>
      <w:r>
        <w:rPr>
          <w:color w:val="231F20"/>
          <w:spacing w:val="-7"/>
          <w:w w:val="105"/>
        </w:rPr>
        <w:t> </w:t>
      </w:r>
      <w:r>
        <w:rPr>
          <w:color w:val="231F20"/>
          <w:w w:val="105"/>
        </w:rPr>
        <w:t>for</w:t>
      </w:r>
      <w:r>
        <w:rPr>
          <w:color w:val="231F20"/>
          <w:spacing w:val="-7"/>
          <w:w w:val="105"/>
        </w:rPr>
        <w:t> </w:t>
      </w:r>
      <w:r>
        <w:rPr>
          <w:color w:val="231F20"/>
          <w:w w:val="105"/>
        </w:rPr>
        <w:t>Functional Nano-materials</w:t>
      </w:r>
      <w:r>
        <w:rPr>
          <w:color w:val="231F20"/>
          <w:spacing w:val="-13"/>
          <w:w w:val="105"/>
        </w:rPr>
        <w:t> </w:t>
      </w:r>
      <w:r>
        <w:rPr>
          <w:color w:val="231F20"/>
          <w:w w:val="105"/>
        </w:rPr>
        <w:t>(CFN)</w:t>
      </w:r>
      <w:r>
        <w:rPr>
          <w:color w:val="231F20"/>
          <w:spacing w:val="-12"/>
          <w:w w:val="105"/>
        </w:rPr>
        <w:t> </w:t>
      </w:r>
      <w:r>
        <w:rPr>
          <w:color w:val="231F20"/>
          <w:w w:val="105"/>
        </w:rPr>
        <w:t>–</w:t>
      </w:r>
      <w:r>
        <w:rPr>
          <w:color w:val="231F20"/>
          <w:spacing w:val="-12"/>
          <w:w w:val="105"/>
        </w:rPr>
        <w:t> </w:t>
      </w:r>
      <w:r>
        <w:rPr>
          <w:color w:val="231F20"/>
          <w:w w:val="105"/>
        </w:rPr>
        <w:t>in</w:t>
      </w:r>
      <w:r>
        <w:rPr>
          <w:color w:val="231F20"/>
          <w:spacing w:val="-13"/>
          <w:w w:val="105"/>
        </w:rPr>
        <w:t> </w:t>
      </w:r>
      <w:r>
        <w:rPr>
          <w:color w:val="231F20"/>
          <w:w w:val="105"/>
        </w:rPr>
        <w:t>continued</w:t>
      </w:r>
      <w:r>
        <w:rPr>
          <w:color w:val="231F20"/>
          <w:spacing w:val="-12"/>
          <w:w w:val="105"/>
        </w:rPr>
        <w:t> </w:t>
      </w:r>
      <w:r>
        <w:rPr>
          <w:color w:val="231F20"/>
          <w:w w:val="105"/>
        </w:rPr>
        <w:t>leadership</w:t>
      </w:r>
      <w:r>
        <w:rPr>
          <w:color w:val="231F20"/>
          <w:spacing w:val="-12"/>
          <w:w w:val="105"/>
        </w:rPr>
        <w:t> </w:t>
      </w:r>
      <w:r>
        <w:rPr>
          <w:color w:val="231F20"/>
          <w:w w:val="105"/>
        </w:rPr>
        <w:t>positions</w:t>
      </w:r>
      <w:r>
        <w:rPr>
          <w:color w:val="231F20"/>
          <w:spacing w:val="-12"/>
          <w:w w:val="105"/>
        </w:rPr>
        <w:t> </w:t>
      </w:r>
      <w:r>
        <w:rPr>
          <w:color w:val="231F20"/>
          <w:w w:val="105"/>
        </w:rPr>
        <w:t>working</w:t>
      </w:r>
      <w:r>
        <w:rPr>
          <w:color w:val="231F20"/>
          <w:spacing w:val="-13"/>
          <w:w w:val="105"/>
        </w:rPr>
        <w:t> </w:t>
      </w:r>
      <w:r>
        <w:rPr>
          <w:color w:val="231F20"/>
          <w:w w:val="105"/>
        </w:rPr>
        <w:t>in</w:t>
      </w:r>
      <w:r>
        <w:rPr>
          <w:color w:val="231F20"/>
          <w:spacing w:val="-12"/>
          <w:w w:val="105"/>
        </w:rPr>
        <w:t> </w:t>
      </w:r>
      <w:r>
        <w:rPr>
          <w:color w:val="231F20"/>
          <w:w w:val="105"/>
        </w:rPr>
        <w:t>teams</w:t>
      </w:r>
      <w:r>
        <w:rPr>
          <w:color w:val="231F20"/>
          <w:spacing w:val="-12"/>
          <w:w w:val="105"/>
        </w:rPr>
        <w:t> </w:t>
      </w:r>
      <w:r>
        <w:rPr>
          <w:color w:val="231F20"/>
          <w:w w:val="105"/>
        </w:rPr>
        <w:t>with</w:t>
      </w:r>
      <w:r>
        <w:rPr>
          <w:color w:val="231F20"/>
          <w:spacing w:val="-12"/>
          <w:w w:val="105"/>
        </w:rPr>
        <w:t> </w:t>
      </w:r>
      <w:r>
        <w:rPr>
          <w:color w:val="231F20"/>
          <w:w w:val="105"/>
        </w:rPr>
        <w:t>universities</w:t>
      </w:r>
      <w:r>
        <w:rPr>
          <w:color w:val="231F20"/>
          <w:spacing w:val="-13"/>
          <w:w w:val="105"/>
        </w:rPr>
        <w:t> </w:t>
      </w:r>
      <w:r>
        <w:rPr>
          <w:color w:val="231F20"/>
          <w:w w:val="105"/>
        </w:rPr>
        <w:t>and</w:t>
      </w:r>
      <w:r>
        <w:rPr>
          <w:color w:val="231F20"/>
          <w:spacing w:val="-12"/>
          <w:w w:val="105"/>
        </w:rPr>
        <w:t> </w:t>
      </w:r>
      <w:r>
        <w:rPr>
          <w:color w:val="231F20"/>
          <w:w w:val="105"/>
        </w:rPr>
        <w:t>industries.</w:t>
      </w:r>
      <w:r>
        <w:rPr>
          <w:color w:val="231F20"/>
          <w:spacing w:val="-12"/>
          <w:w w:val="105"/>
        </w:rPr>
        <w:t> </w:t>
      </w:r>
      <w:r>
        <w:rPr>
          <w:color w:val="231F20"/>
          <w:w w:val="105"/>
        </w:rPr>
        <w:t>Both</w:t>
      </w:r>
    </w:p>
    <w:p>
      <w:pPr>
        <w:pStyle w:val="BodyText"/>
        <w:spacing w:line="225" w:lineRule="auto" w:before="6"/>
        <w:ind w:left="1118" w:right="1325"/>
      </w:pPr>
      <w:r>
        <w:rPr>
          <w:color w:val="231F20"/>
          <w:w w:val="105"/>
        </w:rPr>
        <w:t>Stony</w:t>
      </w:r>
      <w:r>
        <w:rPr>
          <w:color w:val="231F20"/>
          <w:spacing w:val="-13"/>
          <w:w w:val="105"/>
        </w:rPr>
        <w:t> </w:t>
      </w:r>
      <w:r>
        <w:rPr>
          <w:color w:val="231F20"/>
          <w:w w:val="105"/>
        </w:rPr>
        <w:t>Brook</w:t>
      </w:r>
      <w:r>
        <w:rPr>
          <w:color w:val="231F20"/>
          <w:spacing w:val="-12"/>
          <w:w w:val="105"/>
        </w:rPr>
        <w:t> </w:t>
      </w:r>
      <w:r>
        <w:rPr>
          <w:color w:val="231F20"/>
          <w:w w:val="105"/>
        </w:rPr>
        <w:t>University</w:t>
      </w:r>
      <w:r>
        <w:rPr>
          <w:color w:val="231F20"/>
          <w:spacing w:val="-12"/>
          <w:w w:val="105"/>
        </w:rPr>
        <w:t> </w:t>
      </w:r>
      <w:r>
        <w:rPr>
          <w:color w:val="231F20"/>
          <w:w w:val="105"/>
        </w:rPr>
        <w:t>and</w:t>
      </w:r>
      <w:r>
        <w:rPr>
          <w:color w:val="231F20"/>
          <w:spacing w:val="-13"/>
          <w:w w:val="105"/>
        </w:rPr>
        <w:t> </w:t>
      </w:r>
      <w:r>
        <w:rPr>
          <w:color w:val="231F20"/>
          <w:w w:val="105"/>
        </w:rPr>
        <w:t>Brookhaven</w:t>
      </w:r>
      <w:r>
        <w:rPr>
          <w:color w:val="231F20"/>
          <w:spacing w:val="-12"/>
          <w:w w:val="105"/>
        </w:rPr>
        <w:t> </w:t>
      </w:r>
      <w:r>
        <w:rPr>
          <w:color w:val="231F20"/>
          <w:w w:val="105"/>
        </w:rPr>
        <w:t>National</w:t>
      </w:r>
      <w:r>
        <w:rPr>
          <w:color w:val="231F20"/>
          <w:spacing w:val="-12"/>
          <w:w w:val="105"/>
        </w:rPr>
        <w:t> </w:t>
      </w:r>
      <w:r>
        <w:rPr>
          <w:color w:val="231F20"/>
          <w:w w:val="105"/>
        </w:rPr>
        <w:t>Laboratory</w:t>
      </w:r>
      <w:r>
        <w:rPr>
          <w:color w:val="231F20"/>
          <w:spacing w:val="-12"/>
          <w:w w:val="105"/>
        </w:rPr>
        <w:t> </w:t>
      </w:r>
      <w:r>
        <w:rPr>
          <w:color w:val="231F20"/>
          <w:w w:val="105"/>
        </w:rPr>
        <w:t>have</w:t>
      </w:r>
      <w:r>
        <w:rPr>
          <w:color w:val="231F20"/>
          <w:spacing w:val="-13"/>
          <w:w w:val="105"/>
        </w:rPr>
        <w:t> </w:t>
      </w:r>
      <w:r>
        <w:rPr>
          <w:color w:val="231F20"/>
          <w:w w:val="105"/>
        </w:rPr>
        <w:t>long</w:t>
      </w:r>
      <w:r>
        <w:rPr>
          <w:color w:val="231F20"/>
          <w:spacing w:val="-12"/>
          <w:w w:val="105"/>
        </w:rPr>
        <w:t> </w:t>
      </w:r>
      <w:r>
        <w:rPr>
          <w:color w:val="231F20"/>
          <w:w w:val="105"/>
        </w:rPr>
        <w:t>been</w:t>
      </w:r>
      <w:r>
        <w:rPr>
          <w:color w:val="231F20"/>
          <w:spacing w:val="-12"/>
          <w:w w:val="105"/>
        </w:rPr>
        <w:t> </w:t>
      </w:r>
      <w:r>
        <w:rPr>
          <w:color w:val="231F20"/>
          <w:w w:val="105"/>
        </w:rPr>
        <w:t>the</w:t>
      </w:r>
      <w:r>
        <w:rPr>
          <w:color w:val="231F20"/>
          <w:spacing w:val="-12"/>
          <w:w w:val="105"/>
        </w:rPr>
        <w:t> </w:t>
      </w:r>
      <w:r>
        <w:rPr>
          <w:color w:val="231F20"/>
          <w:w w:val="105"/>
        </w:rPr>
        <w:t>SUNY</w:t>
      </w:r>
      <w:r>
        <w:rPr>
          <w:color w:val="231F20"/>
          <w:spacing w:val="-13"/>
          <w:w w:val="105"/>
        </w:rPr>
        <w:t> </w:t>
      </w:r>
      <w:r>
        <w:rPr>
          <w:color w:val="231F20"/>
          <w:w w:val="105"/>
        </w:rPr>
        <w:t>leader</w:t>
      </w:r>
      <w:r>
        <w:rPr>
          <w:color w:val="231F20"/>
          <w:spacing w:val="-12"/>
          <w:w w:val="105"/>
        </w:rPr>
        <w:t> </w:t>
      </w:r>
      <w:r>
        <w:rPr>
          <w:color w:val="231F20"/>
          <w:w w:val="105"/>
        </w:rPr>
        <w:t>in</w:t>
      </w:r>
      <w:r>
        <w:rPr>
          <w:color w:val="231F20"/>
          <w:spacing w:val="-12"/>
          <w:w w:val="105"/>
        </w:rPr>
        <w:t> </w:t>
      </w:r>
      <w:r>
        <w:rPr>
          <w:color w:val="231F20"/>
          <w:w w:val="105"/>
        </w:rPr>
        <w:t>technology</w:t>
      </w:r>
      <w:r>
        <w:rPr>
          <w:color w:val="231F20"/>
          <w:spacing w:val="-12"/>
          <w:w w:val="105"/>
        </w:rPr>
        <w:t> </w:t>
      </w:r>
      <w:r>
        <w:rPr>
          <w:color w:val="231F20"/>
          <w:w w:val="105"/>
        </w:rPr>
        <w:t>transfer, </w:t>
      </w:r>
      <w:r>
        <w:rPr>
          <w:color w:val="231F20"/>
          <w:spacing w:val="-2"/>
          <w:w w:val="105"/>
        </w:rPr>
        <w:t>whether</w:t>
      </w:r>
      <w:r>
        <w:rPr>
          <w:color w:val="231F20"/>
          <w:spacing w:val="-8"/>
          <w:w w:val="105"/>
        </w:rPr>
        <w:t> </w:t>
      </w:r>
      <w:r>
        <w:rPr>
          <w:color w:val="231F20"/>
          <w:spacing w:val="-2"/>
          <w:w w:val="105"/>
        </w:rPr>
        <w:t>measured</w:t>
      </w:r>
      <w:r>
        <w:rPr>
          <w:color w:val="231F20"/>
          <w:spacing w:val="-8"/>
          <w:w w:val="105"/>
        </w:rPr>
        <w:t> </w:t>
      </w:r>
      <w:r>
        <w:rPr>
          <w:color w:val="231F20"/>
          <w:spacing w:val="-2"/>
          <w:w w:val="105"/>
        </w:rPr>
        <w:t>by</w:t>
      </w:r>
      <w:r>
        <w:rPr>
          <w:color w:val="231F20"/>
          <w:spacing w:val="-8"/>
          <w:w w:val="105"/>
        </w:rPr>
        <w:t> </w:t>
      </w:r>
      <w:r>
        <w:rPr>
          <w:color w:val="231F20"/>
          <w:spacing w:val="-2"/>
          <w:w w:val="105"/>
        </w:rPr>
        <w:t>licensing</w:t>
      </w:r>
      <w:r>
        <w:rPr>
          <w:color w:val="231F20"/>
          <w:spacing w:val="-8"/>
          <w:w w:val="105"/>
        </w:rPr>
        <w:t> </w:t>
      </w:r>
      <w:r>
        <w:rPr>
          <w:color w:val="231F20"/>
          <w:spacing w:val="-2"/>
          <w:w w:val="105"/>
        </w:rPr>
        <w:t>fees,</w:t>
      </w:r>
      <w:r>
        <w:rPr>
          <w:color w:val="231F20"/>
          <w:spacing w:val="-8"/>
          <w:w w:val="105"/>
        </w:rPr>
        <w:t> </w:t>
      </w:r>
      <w:r>
        <w:rPr>
          <w:color w:val="231F20"/>
          <w:spacing w:val="-2"/>
          <w:w w:val="105"/>
        </w:rPr>
        <w:t>invention</w:t>
      </w:r>
      <w:r>
        <w:rPr>
          <w:color w:val="231F20"/>
          <w:spacing w:val="-8"/>
          <w:w w:val="105"/>
        </w:rPr>
        <w:t> </w:t>
      </w:r>
      <w:r>
        <w:rPr>
          <w:color w:val="231F20"/>
          <w:spacing w:val="-2"/>
          <w:w w:val="105"/>
        </w:rPr>
        <w:t>disclosures,</w:t>
      </w:r>
      <w:r>
        <w:rPr>
          <w:color w:val="231F20"/>
          <w:spacing w:val="-8"/>
          <w:w w:val="105"/>
        </w:rPr>
        <w:t> </w:t>
      </w:r>
      <w:r>
        <w:rPr>
          <w:color w:val="231F20"/>
          <w:spacing w:val="-2"/>
          <w:w w:val="105"/>
        </w:rPr>
        <w:t>issued</w:t>
      </w:r>
      <w:r>
        <w:rPr>
          <w:color w:val="231F20"/>
          <w:spacing w:val="-8"/>
          <w:w w:val="105"/>
        </w:rPr>
        <w:t> </w:t>
      </w:r>
      <w:r>
        <w:rPr>
          <w:color w:val="231F20"/>
          <w:spacing w:val="-2"/>
          <w:w w:val="105"/>
        </w:rPr>
        <w:t>patents,</w:t>
      </w:r>
      <w:r>
        <w:rPr>
          <w:color w:val="231F20"/>
          <w:spacing w:val="-8"/>
          <w:w w:val="105"/>
        </w:rPr>
        <w:t> </w:t>
      </w:r>
      <w:r>
        <w:rPr>
          <w:color w:val="231F20"/>
          <w:spacing w:val="-2"/>
          <w:w w:val="105"/>
        </w:rPr>
        <w:t>or</w:t>
      </w:r>
      <w:r>
        <w:rPr>
          <w:color w:val="231F20"/>
          <w:spacing w:val="-8"/>
          <w:w w:val="105"/>
        </w:rPr>
        <w:t> </w:t>
      </w:r>
      <w:r>
        <w:rPr>
          <w:color w:val="231F20"/>
          <w:spacing w:val="-2"/>
          <w:w w:val="105"/>
        </w:rPr>
        <w:t>executed</w:t>
      </w:r>
      <w:r>
        <w:rPr>
          <w:color w:val="231F20"/>
          <w:spacing w:val="-8"/>
          <w:w w:val="105"/>
        </w:rPr>
        <w:t> </w:t>
      </w:r>
      <w:r>
        <w:rPr>
          <w:color w:val="231F20"/>
          <w:spacing w:val="-2"/>
          <w:w w:val="105"/>
        </w:rPr>
        <w:t>licenses.</w:t>
      </w:r>
      <w:r>
        <w:rPr>
          <w:color w:val="231F20"/>
          <w:spacing w:val="-8"/>
          <w:w w:val="105"/>
        </w:rPr>
        <w:t> </w:t>
      </w:r>
      <w:r>
        <w:rPr>
          <w:color w:val="231F20"/>
          <w:spacing w:val="-2"/>
          <w:w w:val="105"/>
        </w:rPr>
        <w:t>The</w:t>
      </w:r>
      <w:r>
        <w:rPr>
          <w:color w:val="231F20"/>
          <w:spacing w:val="-8"/>
          <w:w w:val="105"/>
        </w:rPr>
        <w:t> </w:t>
      </w:r>
      <w:r>
        <w:rPr>
          <w:color w:val="231F20"/>
          <w:spacing w:val="-2"/>
          <w:w w:val="105"/>
        </w:rPr>
        <w:t>campuses</w:t>
      </w:r>
      <w:r>
        <w:rPr>
          <w:color w:val="231F20"/>
          <w:spacing w:val="-8"/>
          <w:w w:val="105"/>
        </w:rPr>
        <w:t> </w:t>
      </w:r>
      <w:r>
        <w:rPr>
          <w:color w:val="231F20"/>
          <w:spacing w:val="-2"/>
          <w:w w:val="105"/>
        </w:rPr>
        <w:t>have</w:t>
      </w:r>
      <w:r>
        <w:rPr>
          <w:color w:val="231F20"/>
          <w:spacing w:val="-8"/>
          <w:w w:val="105"/>
        </w:rPr>
        <w:t> </w:t>
      </w:r>
      <w:r>
        <w:rPr>
          <w:color w:val="231F20"/>
          <w:spacing w:val="-2"/>
          <w:w w:val="105"/>
        </w:rPr>
        <w:t>a “cradle</w:t>
      </w:r>
      <w:r>
        <w:rPr>
          <w:color w:val="231F20"/>
          <w:spacing w:val="-5"/>
          <w:w w:val="105"/>
        </w:rPr>
        <w:t> </w:t>
      </w:r>
      <w:r>
        <w:rPr>
          <w:color w:val="231F20"/>
          <w:spacing w:val="-2"/>
          <w:w w:val="105"/>
        </w:rPr>
        <w:t>to</w:t>
      </w:r>
      <w:r>
        <w:rPr>
          <w:color w:val="231F20"/>
          <w:spacing w:val="-5"/>
          <w:w w:val="105"/>
        </w:rPr>
        <w:t> </w:t>
      </w:r>
      <w:r>
        <w:rPr>
          <w:color w:val="231F20"/>
          <w:spacing w:val="-2"/>
          <w:w w:val="105"/>
        </w:rPr>
        <w:t>Fortune</w:t>
      </w:r>
      <w:r>
        <w:rPr>
          <w:color w:val="231F20"/>
          <w:spacing w:val="-5"/>
          <w:w w:val="105"/>
        </w:rPr>
        <w:t> </w:t>
      </w:r>
      <w:r>
        <w:rPr>
          <w:color w:val="231F20"/>
          <w:spacing w:val="-2"/>
          <w:w w:val="105"/>
        </w:rPr>
        <w:t>500”</w:t>
      </w:r>
      <w:r>
        <w:rPr>
          <w:color w:val="231F20"/>
          <w:spacing w:val="-5"/>
          <w:w w:val="105"/>
        </w:rPr>
        <w:t> </w:t>
      </w:r>
      <w:r>
        <w:rPr>
          <w:color w:val="231F20"/>
          <w:spacing w:val="-2"/>
          <w:w w:val="105"/>
        </w:rPr>
        <w:t>suite</w:t>
      </w:r>
      <w:r>
        <w:rPr>
          <w:color w:val="231F20"/>
          <w:spacing w:val="-5"/>
          <w:w w:val="105"/>
        </w:rPr>
        <w:t> </w:t>
      </w:r>
      <w:r>
        <w:rPr>
          <w:color w:val="231F20"/>
          <w:spacing w:val="-2"/>
          <w:w w:val="105"/>
        </w:rPr>
        <w:t>of</w:t>
      </w:r>
      <w:r>
        <w:rPr>
          <w:color w:val="231F20"/>
          <w:spacing w:val="-5"/>
          <w:w w:val="105"/>
        </w:rPr>
        <w:t> </w:t>
      </w:r>
      <w:r>
        <w:rPr>
          <w:color w:val="231F20"/>
          <w:spacing w:val="-2"/>
          <w:w w:val="105"/>
        </w:rPr>
        <w:t>economic</w:t>
      </w:r>
      <w:r>
        <w:rPr>
          <w:color w:val="231F20"/>
          <w:spacing w:val="-5"/>
          <w:w w:val="105"/>
        </w:rPr>
        <w:t> </w:t>
      </w:r>
      <w:r>
        <w:rPr>
          <w:color w:val="231F20"/>
          <w:spacing w:val="-2"/>
          <w:w w:val="105"/>
        </w:rPr>
        <w:t>development</w:t>
      </w:r>
      <w:r>
        <w:rPr>
          <w:color w:val="231F20"/>
          <w:spacing w:val="-5"/>
          <w:w w:val="105"/>
        </w:rPr>
        <w:t> </w:t>
      </w:r>
      <w:r>
        <w:rPr>
          <w:color w:val="231F20"/>
          <w:spacing w:val="-2"/>
          <w:w w:val="105"/>
        </w:rPr>
        <w:t>programs,</w:t>
      </w:r>
      <w:r>
        <w:rPr>
          <w:color w:val="231F20"/>
          <w:spacing w:val="-5"/>
          <w:w w:val="105"/>
        </w:rPr>
        <w:t> </w:t>
      </w:r>
      <w:r>
        <w:rPr>
          <w:color w:val="231F20"/>
          <w:spacing w:val="-2"/>
          <w:w w:val="105"/>
        </w:rPr>
        <w:t>from</w:t>
      </w:r>
      <w:r>
        <w:rPr>
          <w:color w:val="231F20"/>
          <w:spacing w:val="-5"/>
          <w:w w:val="105"/>
        </w:rPr>
        <w:t> </w:t>
      </w:r>
      <w:r>
        <w:rPr>
          <w:color w:val="231F20"/>
          <w:spacing w:val="-2"/>
          <w:w w:val="105"/>
        </w:rPr>
        <w:t>R&amp;D</w:t>
      </w:r>
      <w:r>
        <w:rPr>
          <w:color w:val="231F20"/>
          <w:spacing w:val="-5"/>
          <w:w w:val="105"/>
        </w:rPr>
        <w:t> </w:t>
      </w:r>
      <w:r>
        <w:rPr>
          <w:color w:val="231F20"/>
          <w:spacing w:val="-2"/>
          <w:w w:val="105"/>
        </w:rPr>
        <w:t>collaboration</w:t>
      </w:r>
      <w:r>
        <w:rPr>
          <w:color w:val="231F20"/>
          <w:spacing w:val="-5"/>
          <w:w w:val="105"/>
        </w:rPr>
        <w:t> </w:t>
      </w:r>
      <w:r>
        <w:rPr>
          <w:color w:val="231F20"/>
          <w:spacing w:val="-2"/>
          <w:w w:val="105"/>
        </w:rPr>
        <w:t>to</w:t>
      </w:r>
      <w:r>
        <w:rPr>
          <w:color w:val="231F20"/>
          <w:spacing w:val="-5"/>
          <w:w w:val="105"/>
        </w:rPr>
        <w:t> </w:t>
      </w:r>
      <w:r>
        <w:rPr>
          <w:color w:val="231F20"/>
          <w:spacing w:val="-2"/>
          <w:w w:val="105"/>
        </w:rPr>
        <w:t>the</w:t>
      </w:r>
      <w:r>
        <w:rPr>
          <w:color w:val="231F20"/>
          <w:spacing w:val="-5"/>
          <w:w w:val="105"/>
        </w:rPr>
        <w:t> </w:t>
      </w:r>
      <w:r>
        <w:rPr>
          <w:color w:val="231F20"/>
          <w:spacing w:val="-2"/>
          <w:w w:val="105"/>
        </w:rPr>
        <w:t>nurturing</w:t>
      </w:r>
      <w:r>
        <w:rPr>
          <w:color w:val="231F20"/>
          <w:spacing w:val="-5"/>
          <w:w w:val="105"/>
        </w:rPr>
        <w:t> </w:t>
      </w:r>
      <w:r>
        <w:rPr>
          <w:color w:val="231F20"/>
          <w:spacing w:val="-2"/>
          <w:w w:val="105"/>
        </w:rPr>
        <w:t>of</w:t>
      </w:r>
      <w:r>
        <w:rPr>
          <w:color w:val="231F20"/>
          <w:spacing w:val="-5"/>
          <w:w w:val="105"/>
        </w:rPr>
        <w:t> </w:t>
      </w:r>
      <w:r>
        <w:rPr>
          <w:color w:val="231F20"/>
          <w:spacing w:val="-2"/>
          <w:w w:val="105"/>
        </w:rPr>
        <w:t>new enterprises</w:t>
      </w:r>
      <w:r>
        <w:rPr>
          <w:color w:val="231F20"/>
          <w:spacing w:val="-5"/>
          <w:w w:val="105"/>
        </w:rPr>
        <w:t> </w:t>
      </w:r>
      <w:r>
        <w:rPr>
          <w:color w:val="231F20"/>
          <w:spacing w:val="-2"/>
          <w:w w:val="105"/>
        </w:rPr>
        <w:t>with</w:t>
      </w:r>
      <w:r>
        <w:rPr>
          <w:color w:val="231F20"/>
          <w:spacing w:val="-5"/>
          <w:w w:val="105"/>
        </w:rPr>
        <w:t> </w:t>
      </w:r>
      <w:r>
        <w:rPr>
          <w:color w:val="231F20"/>
          <w:spacing w:val="-2"/>
          <w:w w:val="105"/>
        </w:rPr>
        <w:t>its</w:t>
      </w:r>
      <w:r>
        <w:rPr>
          <w:color w:val="231F20"/>
          <w:spacing w:val="-5"/>
          <w:w w:val="105"/>
        </w:rPr>
        <w:t> </w:t>
      </w:r>
      <w:r>
        <w:rPr>
          <w:color w:val="231F20"/>
          <w:spacing w:val="-2"/>
          <w:w w:val="105"/>
        </w:rPr>
        <w:t>incubator</w:t>
      </w:r>
      <w:r>
        <w:rPr>
          <w:color w:val="231F20"/>
          <w:spacing w:val="-5"/>
          <w:w w:val="105"/>
        </w:rPr>
        <w:t> </w:t>
      </w:r>
      <w:r>
        <w:rPr>
          <w:color w:val="231F20"/>
          <w:spacing w:val="-2"/>
          <w:w w:val="105"/>
        </w:rPr>
        <w:t>programs</w:t>
      </w:r>
      <w:r>
        <w:rPr>
          <w:color w:val="231F20"/>
          <w:spacing w:val="-5"/>
          <w:w w:val="105"/>
        </w:rPr>
        <w:t> </w:t>
      </w:r>
      <w:r>
        <w:rPr>
          <w:color w:val="231F20"/>
          <w:spacing w:val="-2"/>
          <w:w w:val="105"/>
        </w:rPr>
        <w:t>and</w:t>
      </w:r>
      <w:r>
        <w:rPr>
          <w:color w:val="231F20"/>
          <w:spacing w:val="-5"/>
          <w:w w:val="105"/>
        </w:rPr>
        <w:t> </w:t>
      </w:r>
      <w:r>
        <w:rPr>
          <w:color w:val="231F20"/>
          <w:spacing w:val="-2"/>
          <w:w w:val="105"/>
        </w:rPr>
        <w:t>facilities.</w:t>
      </w:r>
      <w:r>
        <w:rPr>
          <w:color w:val="231F20"/>
          <w:spacing w:val="-5"/>
          <w:w w:val="105"/>
        </w:rPr>
        <w:t> </w:t>
      </w:r>
      <w:r>
        <w:rPr>
          <w:color w:val="231F20"/>
          <w:spacing w:val="-2"/>
          <w:w w:val="105"/>
        </w:rPr>
        <w:t>The</w:t>
      </w:r>
      <w:r>
        <w:rPr>
          <w:color w:val="231F20"/>
          <w:spacing w:val="-5"/>
          <w:w w:val="105"/>
        </w:rPr>
        <w:t> </w:t>
      </w:r>
      <w:r>
        <w:rPr>
          <w:color w:val="231F20"/>
          <w:spacing w:val="-2"/>
          <w:w w:val="105"/>
        </w:rPr>
        <w:t>projects</w:t>
      </w:r>
      <w:r>
        <w:rPr>
          <w:color w:val="231F20"/>
          <w:spacing w:val="-5"/>
          <w:w w:val="105"/>
        </w:rPr>
        <w:t> </w:t>
      </w:r>
      <w:r>
        <w:rPr>
          <w:color w:val="231F20"/>
          <w:spacing w:val="-2"/>
          <w:w w:val="105"/>
        </w:rPr>
        <w:t>described</w:t>
      </w:r>
      <w:r>
        <w:rPr>
          <w:color w:val="231F20"/>
          <w:spacing w:val="-5"/>
          <w:w w:val="105"/>
        </w:rPr>
        <w:t> </w:t>
      </w:r>
      <w:r>
        <w:rPr>
          <w:color w:val="231F20"/>
          <w:spacing w:val="-2"/>
          <w:w w:val="105"/>
        </w:rPr>
        <w:t>here</w:t>
      </w:r>
      <w:r>
        <w:rPr>
          <w:color w:val="231F20"/>
          <w:spacing w:val="-5"/>
          <w:w w:val="105"/>
        </w:rPr>
        <w:t> </w:t>
      </w:r>
      <w:r>
        <w:rPr>
          <w:color w:val="231F20"/>
          <w:spacing w:val="-2"/>
          <w:w w:val="105"/>
        </w:rPr>
        <w:t>are</w:t>
      </w:r>
      <w:r>
        <w:rPr>
          <w:color w:val="231F20"/>
          <w:spacing w:val="-5"/>
          <w:w w:val="105"/>
        </w:rPr>
        <w:t> </w:t>
      </w:r>
      <w:r>
        <w:rPr>
          <w:color w:val="231F20"/>
          <w:spacing w:val="-2"/>
          <w:w w:val="105"/>
        </w:rPr>
        <w:t>a</w:t>
      </w:r>
      <w:r>
        <w:rPr>
          <w:color w:val="231F20"/>
          <w:spacing w:val="-5"/>
          <w:w w:val="105"/>
        </w:rPr>
        <w:t> </w:t>
      </w:r>
      <w:r>
        <w:rPr>
          <w:color w:val="231F20"/>
          <w:spacing w:val="-2"/>
          <w:w w:val="105"/>
        </w:rPr>
        <w:t>modest</w:t>
      </w:r>
      <w:r>
        <w:rPr>
          <w:color w:val="231F20"/>
          <w:spacing w:val="-5"/>
          <w:w w:val="105"/>
        </w:rPr>
        <w:t> </w:t>
      </w:r>
      <w:r>
        <w:rPr>
          <w:color w:val="231F20"/>
          <w:spacing w:val="-2"/>
          <w:w w:val="105"/>
        </w:rPr>
        <w:t>representation</w:t>
      </w:r>
      <w:r>
        <w:rPr>
          <w:color w:val="231F20"/>
          <w:spacing w:val="-5"/>
          <w:w w:val="105"/>
        </w:rPr>
        <w:t> </w:t>
      </w:r>
      <w:r>
        <w:rPr>
          <w:color w:val="231F20"/>
          <w:spacing w:val="-2"/>
          <w:w w:val="105"/>
        </w:rPr>
        <w:t>of</w:t>
      </w:r>
      <w:r>
        <w:rPr>
          <w:color w:val="231F20"/>
          <w:spacing w:val="-5"/>
          <w:w w:val="105"/>
        </w:rPr>
        <w:t> </w:t>
      </w:r>
      <w:r>
        <w:rPr>
          <w:color w:val="231F20"/>
          <w:spacing w:val="-2"/>
          <w:w w:val="105"/>
        </w:rPr>
        <w:t>the depth</w:t>
      </w:r>
      <w:r>
        <w:rPr>
          <w:color w:val="231F20"/>
          <w:spacing w:val="-5"/>
          <w:w w:val="105"/>
        </w:rPr>
        <w:t> </w:t>
      </w:r>
      <w:r>
        <w:rPr>
          <w:color w:val="231F20"/>
          <w:spacing w:val="-2"/>
          <w:w w:val="105"/>
        </w:rPr>
        <w:t>and</w:t>
      </w:r>
      <w:r>
        <w:rPr>
          <w:color w:val="231F20"/>
          <w:spacing w:val="-5"/>
          <w:w w:val="105"/>
        </w:rPr>
        <w:t> </w:t>
      </w:r>
      <w:r>
        <w:rPr>
          <w:color w:val="231F20"/>
          <w:spacing w:val="-2"/>
          <w:w w:val="105"/>
        </w:rPr>
        <w:t>breadth</w:t>
      </w:r>
      <w:r>
        <w:rPr>
          <w:color w:val="231F20"/>
          <w:spacing w:val="-5"/>
          <w:w w:val="105"/>
        </w:rPr>
        <w:t> </w:t>
      </w:r>
      <w:r>
        <w:rPr>
          <w:color w:val="231F20"/>
          <w:spacing w:val="-2"/>
          <w:w w:val="105"/>
        </w:rPr>
        <w:t>of</w:t>
      </w:r>
      <w:r>
        <w:rPr>
          <w:color w:val="231F20"/>
          <w:spacing w:val="-5"/>
          <w:w w:val="105"/>
        </w:rPr>
        <w:t> </w:t>
      </w:r>
      <w:r>
        <w:rPr>
          <w:color w:val="231F20"/>
          <w:spacing w:val="-2"/>
          <w:w w:val="105"/>
        </w:rPr>
        <w:t>our</w:t>
      </w:r>
      <w:r>
        <w:rPr>
          <w:color w:val="231F20"/>
          <w:spacing w:val="-5"/>
          <w:w w:val="105"/>
        </w:rPr>
        <w:t> </w:t>
      </w:r>
      <w:r>
        <w:rPr>
          <w:color w:val="231F20"/>
          <w:spacing w:val="-2"/>
          <w:w w:val="105"/>
        </w:rPr>
        <w:t>commitment</w:t>
      </w:r>
      <w:r>
        <w:rPr>
          <w:color w:val="231F20"/>
          <w:spacing w:val="-5"/>
          <w:w w:val="105"/>
        </w:rPr>
        <w:t> </w:t>
      </w:r>
      <w:r>
        <w:rPr>
          <w:color w:val="231F20"/>
          <w:spacing w:val="-2"/>
          <w:w w:val="105"/>
        </w:rPr>
        <w:t>to</w:t>
      </w:r>
      <w:r>
        <w:rPr>
          <w:color w:val="231F20"/>
          <w:spacing w:val="-5"/>
          <w:w w:val="105"/>
        </w:rPr>
        <w:t> </w:t>
      </w:r>
      <w:r>
        <w:rPr>
          <w:color w:val="231F20"/>
          <w:spacing w:val="-2"/>
          <w:w w:val="105"/>
        </w:rPr>
        <w:t>the</w:t>
      </w:r>
      <w:r>
        <w:rPr>
          <w:color w:val="231F20"/>
          <w:spacing w:val="-5"/>
          <w:w w:val="105"/>
        </w:rPr>
        <w:t> </w:t>
      </w:r>
      <w:r>
        <w:rPr>
          <w:color w:val="231F20"/>
          <w:spacing w:val="-2"/>
          <w:w w:val="105"/>
        </w:rPr>
        <w:t>research</w:t>
      </w:r>
      <w:r>
        <w:rPr>
          <w:color w:val="231F20"/>
          <w:spacing w:val="-5"/>
          <w:w w:val="105"/>
        </w:rPr>
        <w:t> </w:t>
      </w:r>
      <w:r>
        <w:rPr>
          <w:color w:val="231F20"/>
          <w:spacing w:val="-2"/>
          <w:w w:val="105"/>
        </w:rPr>
        <w:t>disciplines</w:t>
      </w:r>
      <w:r>
        <w:rPr>
          <w:color w:val="231F20"/>
          <w:spacing w:val="-5"/>
          <w:w w:val="105"/>
        </w:rPr>
        <w:t> </w:t>
      </w:r>
      <w:r>
        <w:rPr>
          <w:color w:val="231F20"/>
          <w:spacing w:val="-2"/>
          <w:w w:val="105"/>
        </w:rPr>
        <w:t>that</w:t>
      </w:r>
      <w:r>
        <w:rPr>
          <w:color w:val="231F20"/>
          <w:spacing w:val="-5"/>
          <w:w w:val="105"/>
        </w:rPr>
        <w:t> </w:t>
      </w:r>
      <w:r>
        <w:rPr>
          <w:color w:val="231F20"/>
          <w:spacing w:val="-2"/>
          <w:w w:val="105"/>
        </w:rPr>
        <w:t>bear</w:t>
      </w:r>
      <w:r>
        <w:rPr>
          <w:color w:val="231F20"/>
          <w:spacing w:val="-5"/>
          <w:w w:val="105"/>
        </w:rPr>
        <w:t> </w:t>
      </w:r>
      <w:r>
        <w:rPr>
          <w:color w:val="231F20"/>
          <w:spacing w:val="-2"/>
          <w:w w:val="105"/>
        </w:rPr>
        <w:t>on</w:t>
      </w:r>
      <w:r>
        <w:rPr>
          <w:color w:val="231F20"/>
          <w:spacing w:val="-5"/>
          <w:w w:val="105"/>
        </w:rPr>
        <w:t> </w:t>
      </w:r>
      <w:r>
        <w:rPr>
          <w:color w:val="231F20"/>
          <w:spacing w:val="-2"/>
          <w:w w:val="105"/>
        </w:rPr>
        <w:t>energy</w:t>
      </w:r>
      <w:r>
        <w:rPr>
          <w:color w:val="231F20"/>
          <w:spacing w:val="-5"/>
          <w:w w:val="105"/>
        </w:rPr>
        <w:t> </w:t>
      </w:r>
      <w:r>
        <w:rPr>
          <w:color w:val="231F20"/>
          <w:spacing w:val="-2"/>
          <w:w w:val="105"/>
        </w:rPr>
        <w:t>research.</w:t>
      </w:r>
      <w:r>
        <w:rPr>
          <w:color w:val="231F20"/>
          <w:spacing w:val="-5"/>
          <w:w w:val="105"/>
        </w:rPr>
        <w:t> </w:t>
      </w:r>
      <w:r>
        <w:rPr>
          <w:color w:val="231F20"/>
          <w:spacing w:val="-2"/>
          <w:w w:val="105"/>
        </w:rPr>
        <w:t>Much</w:t>
      </w:r>
      <w:r>
        <w:rPr>
          <w:color w:val="231F20"/>
          <w:spacing w:val="-5"/>
          <w:w w:val="105"/>
        </w:rPr>
        <w:t> </w:t>
      </w:r>
      <w:r>
        <w:rPr>
          <w:color w:val="231F20"/>
          <w:spacing w:val="-2"/>
          <w:w w:val="105"/>
        </w:rPr>
        <w:t>more</w:t>
      </w:r>
      <w:r>
        <w:rPr>
          <w:color w:val="231F20"/>
          <w:spacing w:val="-5"/>
          <w:w w:val="105"/>
        </w:rPr>
        <w:t> </w:t>
      </w:r>
      <w:r>
        <w:rPr>
          <w:color w:val="231F20"/>
          <w:spacing w:val="-2"/>
          <w:w w:val="105"/>
        </w:rPr>
        <w:t>needs</w:t>
      </w:r>
      <w:r>
        <w:rPr>
          <w:color w:val="231F20"/>
          <w:spacing w:val="-5"/>
          <w:w w:val="105"/>
        </w:rPr>
        <w:t> </w:t>
      </w:r>
      <w:r>
        <w:rPr>
          <w:color w:val="231F20"/>
          <w:spacing w:val="-2"/>
          <w:w w:val="105"/>
        </w:rPr>
        <w:t>to be</w:t>
      </w:r>
      <w:r>
        <w:rPr>
          <w:color w:val="231F20"/>
          <w:spacing w:val="-5"/>
          <w:w w:val="105"/>
        </w:rPr>
        <w:t> </w:t>
      </w:r>
      <w:r>
        <w:rPr>
          <w:color w:val="231F20"/>
          <w:spacing w:val="-2"/>
          <w:w w:val="105"/>
        </w:rPr>
        <w:t>done</w:t>
      </w:r>
      <w:r>
        <w:rPr>
          <w:color w:val="231F20"/>
          <w:spacing w:val="-5"/>
          <w:w w:val="105"/>
        </w:rPr>
        <w:t> </w:t>
      </w:r>
      <w:r>
        <w:rPr>
          <w:color w:val="231F20"/>
          <w:spacing w:val="-2"/>
          <w:w w:val="105"/>
        </w:rPr>
        <w:t>and</w:t>
      </w:r>
      <w:r>
        <w:rPr>
          <w:color w:val="231F20"/>
          <w:spacing w:val="-5"/>
          <w:w w:val="105"/>
        </w:rPr>
        <w:t> </w:t>
      </w:r>
      <w:r>
        <w:rPr>
          <w:color w:val="231F20"/>
          <w:spacing w:val="-2"/>
          <w:w w:val="105"/>
        </w:rPr>
        <w:t>our</w:t>
      </w:r>
      <w:r>
        <w:rPr>
          <w:color w:val="231F20"/>
          <w:spacing w:val="-5"/>
          <w:w w:val="105"/>
        </w:rPr>
        <w:t> </w:t>
      </w:r>
      <w:r>
        <w:rPr>
          <w:color w:val="231F20"/>
          <w:spacing w:val="-2"/>
          <w:w w:val="105"/>
        </w:rPr>
        <w:t>faculty</w:t>
      </w:r>
      <w:r>
        <w:rPr>
          <w:color w:val="231F20"/>
          <w:spacing w:val="-5"/>
          <w:w w:val="105"/>
        </w:rPr>
        <w:t> </w:t>
      </w:r>
      <w:r>
        <w:rPr>
          <w:color w:val="231F20"/>
          <w:spacing w:val="-2"/>
          <w:w w:val="105"/>
        </w:rPr>
        <w:t>colleagues</w:t>
      </w:r>
      <w:r>
        <w:rPr>
          <w:color w:val="231F20"/>
          <w:spacing w:val="-5"/>
          <w:w w:val="105"/>
        </w:rPr>
        <w:t> </w:t>
      </w:r>
      <w:r>
        <w:rPr>
          <w:color w:val="231F20"/>
          <w:spacing w:val="-2"/>
          <w:w w:val="105"/>
        </w:rPr>
        <w:t>and</w:t>
      </w:r>
      <w:r>
        <w:rPr>
          <w:color w:val="231F20"/>
          <w:spacing w:val="-5"/>
          <w:w w:val="105"/>
        </w:rPr>
        <w:t> </w:t>
      </w:r>
      <w:r>
        <w:rPr>
          <w:color w:val="231F20"/>
          <w:spacing w:val="-2"/>
          <w:w w:val="105"/>
        </w:rPr>
        <w:t>industry</w:t>
      </w:r>
      <w:r>
        <w:rPr>
          <w:color w:val="231F20"/>
          <w:spacing w:val="-5"/>
          <w:w w:val="105"/>
        </w:rPr>
        <w:t> </w:t>
      </w:r>
      <w:r>
        <w:rPr>
          <w:color w:val="231F20"/>
          <w:spacing w:val="-2"/>
          <w:w w:val="105"/>
        </w:rPr>
        <w:t>partners</w:t>
      </w:r>
      <w:r>
        <w:rPr>
          <w:color w:val="231F20"/>
          <w:spacing w:val="-5"/>
          <w:w w:val="105"/>
        </w:rPr>
        <w:t> </w:t>
      </w:r>
      <w:r>
        <w:rPr>
          <w:color w:val="231F20"/>
          <w:spacing w:val="-2"/>
          <w:w w:val="105"/>
        </w:rPr>
        <w:t>are</w:t>
      </w:r>
      <w:r>
        <w:rPr>
          <w:color w:val="231F20"/>
          <w:spacing w:val="-5"/>
          <w:w w:val="105"/>
        </w:rPr>
        <w:t> </w:t>
      </w:r>
      <w:r>
        <w:rPr>
          <w:color w:val="231F20"/>
          <w:spacing w:val="-2"/>
          <w:w w:val="105"/>
        </w:rPr>
        <w:t>rising</w:t>
      </w:r>
      <w:r>
        <w:rPr>
          <w:color w:val="231F20"/>
          <w:spacing w:val="-5"/>
          <w:w w:val="105"/>
        </w:rPr>
        <w:t> </w:t>
      </w:r>
      <w:r>
        <w:rPr>
          <w:color w:val="231F20"/>
          <w:spacing w:val="-2"/>
          <w:w w:val="105"/>
        </w:rPr>
        <w:t>to</w:t>
      </w:r>
      <w:r>
        <w:rPr>
          <w:color w:val="231F20"/>
          <w:spacing w:val="-5"/>
          <w:w w:val="105"/>
        </w:rPr>
        <w:t> </w:t>
      </w:r>
      <w:r>
        <w:rPr>
          <w:color w:val="231F20"/>
          <w:spacing w:val="-2"/>
          <w:w w:val="105"/>
        </w:rPr>
        <w:t>these</w:t>
      </w:r>
      <w:r>
        <w:rPr>
          <w:color w:val="231F20"/>
          <w:spacing w:val="-5"/>
          <w:w w:val="105"/>
        </w:rPr>
        <w:t> </w:t>
      </w:r>
      <w:r>
        <w:rPr>
          <w:color w:val="231F20"/>
          <w:spacing w:val="-2"/>
          <w:w w:val="105"/>
        </w:rPr>
        <w:t>challenges.</w:t>
      </w:r>
      <w:r>
        <w:rPr>
          <w:color w:val="231F20"/>
          <w:spacing w:val="-5"/>
          <w:w w:val="105"/>
        </w:rPr>
        <w:t> </w:t>
      </w:r>
      <w:r>
        <w:rPr>
          <w:color w:val="231F20"/>
          <w:spacing w:val="-2"/>
          <w:w w:val="105"/>
        </w:rPr>
        <w:t>We</w:t>
      </w:r>
      <w:r>
        <w:rPr>
          <w:color w:val="231F20"/>
          <w:spacing w:val="-5"/>
          <w:w w:val="105"/>
        </w:rPr>
        <w:t> </w:t>
      </w:r>
      <w:r>
        <w:rPr>
          <w:color w:val="231F20"/>
          <w:spacing w:val="-2"/>
          <w:w w:val="105"/>
        </w:rPr>
        <w:t>invite</w:t>
      </w:r>
      <w:r>
        <w:rPr>
          <w:color w:val="231F20"/>
          <w:spacing w:val="-5"/>
          <w:w w:val="105"/>
        </w:rPr>
        <w:t> </w:t>
      </w:r>
      <w:r>
        <w:rPr>
          <w:color w:val="231F20"/>
          <w:spacing w:val="-2"/>
          <w:w w:val="105"/>
        </w:rPr>
        <w:t>you</w:t>
      </w:r>
      <w:r>
        <w:rPr>
          <w:color w:val="231F20"/>
          <w:spacing w:val="-5"/>
          <w:w w:val="105"/>
        </w:rPr>
        <w:t> </w:t>
      </w:r>
      <w:r>
        <w:rPr>
          <w:color w:val="231F20"/>
          <w:spacing w:val="-2"/>
          <w:w w:val="105"/>
        </w:rPr>
        <w:t>to</w:t>
      </w:r>
      <w:r>
        <w:rPr>
          <w:color w:val="231F20"/>
          <w:spacing w:val="-5"/>
          <w:w w:val="105"/>
        </w:rPr>
        <w:t> </w:t>
      </w:r>
      <w:r>
        <w:rPr>
          <w:color w:val="231F20"/>
          <w:spacing w:val="-2"/>
          <w:w w:val="105"/>
        </w:rPr>
        <w:t>join</w:t>
      </w:r>
      <w:r>
        <w:rPr>
          <w:color w:val="231F20"/>
          <w:spacing w:val="-5"/>
          <w:w w:val="105"/>
        </w:rPr>
        <w:t> </w:t>
      </w:r>
      <w:r>
        <w:rPr>
          <w:color w:val="231F20"/>
          <w:spacing w:val="-2"/>
          <w:w w:val="105"/>
        </w:rPr>
        <w:t>us!</w:t>
      </w:r>
    </w:p>
    <w:p>
      <w:pPr>
        <w:pStyle w:val="BodyText"/>
        <w:spacing w:before="153"/>
      </w:pPr>
    </w:p>
    <w:p>
      <w:pPr>
        <w:pStyle w:val="BodyText"/>
        <w:spacing w:after="0"/>
        <w:sectPr>
          <w:footerReference w:type="default" r:id="rId28"/>
          <w:pgSz w:w="12240" w:h="15840"/>
          <w:pgMar w:header="0" w:footer="620" w:top="0" w:bottom="820" w:left="0" w:right="0"/>
          <w:pgNumType w:start="2"/>
        </w:sectPr>
      </w:pPr>
    </w:p>
    <w:p>
      <w:pPr>
        <w:spacing w:line="225" w:lineRule="auto" w:before="55"/>
        <w:ind w:left="1132" w:right="38" w:firstLine="0"/>
        <w:jc w:val="left"/>
        <w:rPr>
          <w:rFonts w:ascii="Trebuchet MS"/>
          <w:i/>
          <w:sz w:val="18"/>
        </w:rPr>
      </w:pPr>
      <w:r>
        <w:rPr>
          <w:color w:val="231F20"/>
          <w:sz w:val="20"/>
        </w:rPr>
        <w:t>Robert</w:t>
      </w:r>
      <w:r>
        <w:rPr>
          <w:color w:val="231F20"/>
          <w:spacing w:val="40"/>
          <w:sz w:val="20"/>
        </w:rPr>
        <w:t> </w:t>
      </w:r>
      <w:r>
        <w:rPr>
          <w:color w:val="231F20"/>
          <w:sz w:val="20"/>
        </w:rPr>
        <w:t>B. Catell </w:t>
      </w:r>
      <w:r>
        <w:rPr>
          <w:rFonts w:ascii="Trebuchet MS"/>
          <w:i/>
          <w:color w:val="231F20"/>
          <w:sz w:val="18"/>
        </w:rPr>
        <w:t>Chairman</w:t>
      </w:r>
      <w:r>
        <w:rPr>
          <w:rFonts w:ascii="Trebuchet MS"/>
          <w:i/>
          <w:color w:val="231F20"/>
          <w:spacing w:val="-23"/>
          <w:sz w:val="18"/>
        </w:rPr>
        <w:t> </w:t>
      </w:r>
      <w:r>
        <w:rPr>
          <w:rFonts w:ascii="Trebuchet MS"/>
          <w:i/>
          <w:color w:val="231F20"/>
          <w:sz w:val="18"/>
        </w:rPr>
        <w:t>of</w:t>
      </w:r>
      <w:r>
        <w:rPr>
          <w:rFonts w:ascii="Trebuchet MS"/>
          <w:i/>
          <w:color w:val="231F20"/>
          <w:spacing w:val="-23"/>
          <w:sz w:val="18"/>
        </w:rPr>
        <w:t> </w:t>
      </w:r>
      <w:r>
        <w:rPr>
          <w:rFonts w:ascii="Trebuchet MS"/>
          <w:i/>
          <w:color w:val="231F20"/>
          <w:sz w:val="18"/>
        </w:rPr>
        <w:t>the</w:t>
      </w:r>
      <w:r>
        <w:rPr>
          <w:rFonts w:ascii="Trebuchet MS"/>
          <w:i/>
          <w:color w:val="231F20"/>
          <w:spacing w:val="-23"/>
          <w:sz w:val="18"/>
        </w:rPr>
        <w:t> </w:t>
      </w:r>
      <w:r>
        <w:rPr>
          <w:rFonts w:ascii="Trebuchet MS"/>
          <w:i/>
          <w:color w:val="231F20"/>
          <w:sz w:val="18"/>
        </w:rPr>
        <w:t>Board</w:t>
      </w:r>
      <w:r>
        <w:rPr>
          <w:rFonts w:ascii="Trebuchet MS"/>
          <w:i/>
          <w:color w:val="231F20"/>
          <w:sz w:val="18"/>
        </w:rPr>
        <w:t> </w:t>
      </w:r>
      <w:r>
        <w:rPr>
          <w:rFonts w:ascii="Trebuchet MS"/>
          <w:i/>
          <w:color w:val="231F20"/>
          <w:spacing w:val="-8"/>
          <w:sz w:val="18"/>
        </w:rPr>
        <w:t>Advanced</w:t>
      </w:r>
      <w:r>
        <w:rPr>
          <w:rFonts w:ascii="Trebuchet MS"/>
          <w:i/>
          <w:color w:val="231F20"/>
          <w:spacing w:val="-27"/>
          <w:sz w:val="18"/>
        </w:rPr>
        <w:t> </w:t>
      </w:r>
      <w:r>
        <w:rPr>
          <w:rFonts w:ascii="Trebuchet MS"/>
          <w:i/>
          <w:color w:val="231F20"/>
          <w:spacing w:val="-8"/>
          <w:sz w:val="18"/>
        </w:rPr>
        <w:t>Energy</w:t>
      </w:r>
      <w:r>
        <w:rPr>
          <w:rFonts w:ascii="Trebuchet MS"/>
          <w:i/>
          <w:color w:val="231F20"/>
          <w:spacing w:val="-27"/>
          <w:sz w:val="18"/>
        </w:rPr>
        <w:t> </w:t>
      </w:r>
      <w:r>
        <w:rPr>
          <w:rFonts w:ascii="Trebuchet MS"/>
          <w:i/>
          <w:color w:val="231F20"/>
          <w:spacing w:val="-8"/>
          <w:sz w:val="18"/>
        </w:rPr>
        <w:t>Research </w:t>
      </w:r>
      <w:r>
        <w:rPr>
          <w:rFonts w:ascii="Trebuchet MS"/>
          <w:i/>
          <w:color w:val="231F20"/>
          <w:sz w:val="18"/>
        </w:rPr>
        <w:t>and</w:t>
      </w:r>
      <w:r>
        <w:rPr>
          <w:rFonts w:ascii="Trebuchet MS"/>
          <w:i/>
          <w:color w:val="231F20"/>
          <w:spacing w:val="-17"/>
          <w:sz w:val="18"/>
        </w:rPr>
        <w:t> </w:t>
      </w:r>
      <w:r>
        <w:rPr>
          <w:rFonts w:ascii="Trebuchet MS"/>
          <w:i/>
          <w:color w:val="231F20"/>
          <w:sz w:val="18"/>
        </w:rPr>
        <w:t>Technology</w:t>
      </w:r>
      <w:r>
        <w:rPr>
          <w:rFonts w:ascii="Trebuchet MS"/>
          <w:i/>
          <w:color w:val="231F20"/>
          <w:spacing w:val="-20"/>
          <w:sz w:val="18"/>
        </w:rPr>
        <w:t> </w:t>
      </w:r>
      <w:r>
        <w:rPr>
          <w:rFonts w:ascii="Trebuchet MS"/>
          <w:i/>
          <w:color w:val="231F20"/>
          <w:sz w:val="18"/>
        </w:rPr>
        <w:t>Center</w:t>
      </w:r>
    </w:p>
    <w:p>
      <w:pPr>
        <w:pStyle w:val="BodyText"/>
        <w:spacing w:line="243" w:lineRule="exact" w:before="43"/>
        <w:ind w:left="1132"/>
      </w:pPr>
      <w:r>
        <w:rPr/>
        <w:br w:type="column"/>
      </w:r>
      <w:r>
        <w:rPr>
          <w:color w:val="231F20"/>
          <w:spacing w:val="-6"/>
          <w:w w:val="105"/>
        </w:rPr>
        <w:t>Dr.</w:t>
      </w:r>
      <w:r>
        <w:rPr>
          <w:color w:val="231F20"/>
          <w:spacing w:val="-8"/>
          <w:w w:val="105"/>
        </w:rPr>
        <w:t> </w:t>
      </w:r>
      <w:r>
        <w:rPr>
          <w:color w:val="231F20"/>
          <w:spacing w:val="-6"/>
          <w:w w:val="105"/>
        </w:rPr>
        <w:t>Yacov</w:t>
      </w:r>
      <w:r>
        <w:rPr>
          <w:color w:val="231F20"/>
          <w:spacing w:val="-7"/>
          <w:w w:val="105"/>
        </w:rPr>
        <w:t> </w:t>
      </w:r>
      <w:r>
        <w:rPr>
          <w:color w:val="231F20"/>
          <w:spacing w:val="-6"/>
          <w:w w:val="105"/>
        </w:rPr>
        <w:t>Shamash</w:t>
      </w:r>
    </w:p>
    <w:p>
      <w:pPr>
        <w:spacing w:line="252" w:lineRule="auto" w:before="0"/>
        <w:ind w:left="1132" w:right="0" w:firstLine="0"/>
        <w:jc w:val="left"/>
        <w:rPr>
          <w:rFonts w:ascii="Trebuchet MS"/>
          <w:i/>
          <w:sz w:val="18"/>
        </w:rPr>
      </w:pPr>
      <w:r>
        <w:rPr>
          <w:rFonts w:ascii="Trebuchet MS"/>
          <w:i/>
          <w:color w:val="231F20"/>
          <w:w w:val="90"/>
          <w:sz w:val="18"/>
        </w:rPr>
        <w:t>Vice</w:t>
      </w:r>
      <w:r>
        <w:rPr>
          <w:rFonts w:ascii="Trebuchet MS"/>
          <w:i/>
          <w:color w:val="231F20"/>
          <w:spacing w:val="-14"/>
          <w:w w:val="90"/>
          <w:sz w:val="18"/>
        </w:rPr>
        <w:t> </w:t>
      </w:r>
      <w:r>
        <w:rPr>
          <w:rFonts w:ascii="Trebuchet MS"/>
          <w:i/>
          <w:color w:val="231F20"/>
          <w:w w:val="90"/>
          <w:sz w:val="18"/>
        </w:rPr>
        <w:t>President</w:t>
      </w:r>
      <w:r>
        <w:rPr>
          <w:rFonts w:ascii="Trebuchet MS"/>
          <w:i/>
          <w:color w:val="231F20"/>
          <w:spacing w:val="-14"/>
          <w:w w:val="90"/>
          <w:sz w:val="18"/>
        </w:rPr>
        <w:t> </w:t>
      </w:r>
      <w:r>
        <w:rPr>
          <w:rFonts w:ascii="Trebuchet MS"/>
          <w:i/>
          <w:color w:val="231F20"/>
          <w:w w:val="90"/>
          <w:sz w:val="18"/>
        </w:rPr>
        <w:t>for</w:t>
      </w:r>
      <w:r>
        <w:rPr>
          <w:rFonts w:ascii="Trebuchet MS"/>
          <w:i/>
          <w:color w:val="231F20"/>
          <w:spacing w:val="-17"/>
          <w:w w:val="90"/>
          <w:sz w:val="18"/>
        </w:rPr>
        <w:t> </w:t>
      </w:r>
      <w:r>
        <w:rPr>
          <w:rFonts w:ascii="Trebuchet MS"/>
          <w:i/>
          <w:color w:val="231F20"/>
          <w:w w:val="90"/>
          <w:sz w:val="18"/>
        </w:rPr>
        <w:t>Economic</w:t>
      </w:r>
      <w:r>
        <w:rPr>
          <w:rFonts w:ascii="Trebuchet MS"/>
          <w:i/>
          <w:color w:val="231F20"/>
          <w:spacing w:val="-14"/>
          <w:w w:val="90"/>
          <w:sz w:val="18"/>
        </w:rPr>
        <w:t> </w:t>
      </w:r>
      <w:r>
        <w:rPr>
          <w:rFonts w:ascii="Trebuchet MS"/>
          <w:i/>
          <w:color w:val="231F20"/>
          <w:w w:val="90"/>
          <w:sz w:val="18"/>
        </w:rPr>
        <w:t>Development</w:t>
      </w:r>
      <w:r>
        <w:rPr>
          <w:rFonts w:ascii="Trebuchet MS"/>
          <w:i/>
          <w:color w:val="231F20"/>
          <w:w w:val="90"/>
          <w:sz w:val="18"/>
        </w:rPr>
        <w:t> </w:t>
      </w:r>
      <w:r>
        <w:rPr>
          <w:rFonts w:ascii="Trebuchet MS"/>
          <w:i/>
          <w:color w:val="231F20"/>
          <w:sz w:val="18"/>
        </w:rPr>
        <w:t>Stony</w:t>
      </w:r>
      <w:r>
        <w:rPr>
          <w:rFonts w:ascii="Trebuchet MS"/>
          <w:i/>
          <w:color w:val="231F20"/>
          <w:spacing w:val="-27"/>
          <w:sz w:val="18"/>
        </w:rPr>
        <w:t> </w:t>
      </w:r>
      <w:r>
        <w:rPr>
          <w:rFonts w:ascii="Trebuchet MS"/>
          <w:i/>
          <w:color w:val="231F20"/>
          <w:sz w:val="18"/>
        </w:rPr>
        <w:t>Brook</w:t>
      </w:r>
      <w:r>
        <w:rPr>
          <w:rFonts w:ascii="Trebuchet MS"/>
          <w:i/>
          <w:color w:val="231F20"/>
          <w:spacing w:val="-27"/>
          <w:sz w:val="18"/>
        </w:rPr>
        <w:t> </w:t>
      </w:r>
      <w:r>
        <w:rPr>
          <w:rFonts w:ascii="Trebuchet MS"/>
          <w:i/>
          <w:color w:val="231F20"/>
          <w:sz w:val="18"/>
        </w:rPr>
        <w:t>University</w:t>
      </w:r>
    </w:p>
    <w:p>
      <w:pPr>
        <w:pStyle w:val="BodyText"/>
        <w:spacing w:line="233" w:lineRule="exact" w:before="43"/>
        <w:ind w:left="1093"/>
      </w:pPr>
      <w:r>
        <w:rPr/>
        <w:br w:type="column"/>
      </w:r>
      <w:r>
        <w:rPr>
          <w:color w:val="231F20"/>
          <w:spacing w:val="-4"/>
        </w:rPr>
        <w:t>Matt </w:t>
      </w:r>
      <w:r>
        <w:rPr>
          <w:color w:val="231F20"/>
          <w:spacing w:val="-2"/>
        </w:rPr>
        <w:t>Watson</w:t>
      </w:r>
    </w:p>
    <w:p>
      <w:pPr>
        <w:spacing w:line="193" w:lineRule="exact" w:before="0"/>
        <w:ind w:left="1093" w:right="0" w:firstLine="0"/>
        <w:jc w:val="left"/>
        <w:rPr>
          <w:rFonts w:ascii="Trebuchet MS"/>
          <w:i/>
          <w:sz w:val="18"/>
        </w:rPr>
      </w:pPr>
      <w:r>
        <w:rPr>
          <w:rFonts w:ascii="Trebuchet MS"/>
          <w:i/>
          <w:color w:val="231F20"/>
          <w:w w:val="90"/>
          <w:sz w:val="18"/>
        </w:rPr>
        <w:t>Vice</w:t>
      </w:r>
      <w:r>
        <w:rPr>
          <w:rFonts w:ascii="Trebuchet MS"/>
          <w:i/>
          <w:color w:val="231F20"/>
          <w:spacing w:val="-13"/>
          <w:w w:val="90"/>
          <w:sz w:val="18"/>
        </w:rPr>
        <w:t> </w:t>
      </w:r>
      <w:r>
        <w:rPr>
          <w:rFonts w:ascii="Trebuchet MS"/>
          <w:i/>
          <w:color w:val="231F20"/>
          <w:spacing w:val="-2"/>
          <w:sz w:val="18"/>
        </w:rPr>
        <w:t>President</w:t>
      </w:r>
    </w:p>
    <w:p>
      <w:pPr>
        <w:spacing w:line="230" w:lineRule="auto" w:before="3"/>
        <w:ind w:left="1093" w:right="1214" w:firstLine="0"/>
        <w:jc w:val="left"/>
        <w:rPr>
          <w:rFonts w:ascii="Trebuchet MS"/>
          <w:i/>
          <w:sz w:val="18"/>
        </w:rPr>
      </w:pPr>
      <w:r>
        <w:rPr>
          <w:rFonts w:ascii="Trebuchet MS"/>
          <w:i/>
          <w:color w:val="231F20"/>
          <w:sz w:val="18"/>
        </w:rPr>
        <w:t>Empire</w:t>
      </w:r>
      <w:r>
        <w:rPr>
          <w:rFonts w:ascii="Trebuchet MS"/>
          <w:i/>
          <w:color w:val="231F20"/>
          <w:spacing w:val="-25"/>
          <w:sz w:val="18"/>
        </w:rPr>
        <w:t> </w:t>
      </w:r>
      <w:r>
        <w:rPr>
          <w:rFonts w:ascii="Trebuchet MS"/>
          <w:i/>
          <w:color w:val="231F20"/>
          <w:sz w:val="18"/>
        </w:rPr>
        <w:t>State</w:t>
      </w:r>
      <w:r>
        <w:rPr>
          <w:rFonts w:ascii="Trebuchet MS"/>
          <w:i/>
          <w:color w:val="231F20"/>
          <w:spacing w:val="-25"/>
          <w:sz w:val="18"/>
        </w:rPr>
        <w:t> </w:t>
      </w:r>
      <w:r>
        <w:rPr>
          <w:rFonts w:ascii="Trebuchet MS"/>
          <w:i/>
          <w:color w:val="231F20"/>
          <w:sz w:val="18"/>
        </w:rPr>
        <w:t>Development</w:t>
      </w:r>
      <w:r>
        <w:rPr>
          <w:rFonts w:ascii="Trebuchet MS"/>
          <w:i/>
          <w:color w:val="231F20"/>
          <w:sz w:val="18"/>
        </w:rPr>
        <w:t> </w:t>
      </w:r>
      <w:r>
        <w:rPr>
          <w:rFonts w:ascii="Trebuchet MS"/>
          <w:i/>
          <w:color w:val="231F20"/>
          <w:w w:val="90"/>
          <w:sz w:val="18"/>
        </w:rPr>
        <w:t>Division</w:t>
      </w:r>
      <w:r>
        <w:rPr>
          <w:rFonts w:ascii="Trebuchet MS"/>
          <w:i/>
          <w:color w:val="231F20"/>
          <w:spacing w:val="-20"/>
          <w:w w:val="90"/>
          <w:sz w:val="18"/>
        </w:rPr>
        <w:t> </w:t>
      </w:r>
      <w:r>
        <w:rPr>
          <w:rFonts w:ascii="Trebuchet MS"/>
          <w:i/>
          <w:color w:val="231F20"/>
          <w:w w:val="90"/>
          <w:sz w:val="18"/>
        </w:rPr>
        <w:t>of</w:t>
      </w:r>
      <w:r>
        <w:rPr>
          <w:rFonts w:ascii="Trebuchet MS"/>
          <w:i/>
          <w:color w:val="231F20"/>
          <w:spacing w:val="-20"/>
          <w:w w:val="90"/>
          <w:sz w:val="18"/>
        </w:rPr>
        <w:t> </w:t>
      </w:r>
      <w:r>
        <w:rPr>
          <w:rFonts w:ascii="Trebuchet MS"/>
          <w:i/>
          <w:color w:val="231F20"/>
          <w:w w:val="90"/>
          <w:sz w:val="18"/>
        </w:rPr>
        <w:t>Science,</w:t>
      </w:r>
      <w:r>
        <w:rPr>
          <w:rFonts w:ascii="Trebuchet MS"/>
          <w:i/>
          <w:color w:val="231F20"/>
          <w:spacing w:val="-19"/>
          <w:w w:val="90"/>
          <w:sz w:val="18"/>
        </w:rPr>
        <w:t> </w:t>
      </w:r>
      <w:r>
        <w:rPr>
          <w:rFonts w:ascii="Trebuchet MS"/>
          <w:i/>
          <w:color w:val="231F20"/>
          <w:w w:val="90"/>
          <w:sz w:val="18"/>
        </w:rPr>
        <w:t>Technology </w:t>
      </w:r>
      <w:r>
        <w:rPr>
          <w:rFonts w:ascii="Trebuchet MS"/>
          <w:i/>
          <w:color w:val="231F20"/>
          <w:sz w:val="18"/>
        </w:rPr>
        <w:t>and</w:t>
      </w:r>
      <w:r>
        <w:rPr>
          <w:rFonts w:ascii="Trebuchet MS"/>
          <w:i/>
          <w:color w:val="231F20"/>
          <w:spacing w:val="-25"/>
          <w:sz w:val="18"/>
        </w:rPr>
        <w:t> </w:t>
      </w:r>
      <w:r>
        <w:rPr>
          <w:rFonts w:ascii="Trebuchet MS"/>
          <w:i/>
          <w:color w:val="231F20"/>
          <w:sz w:val="18"/>
        </w:rPr>
        <w:t>Innovation</w:t>
      </w:r>
    </w:p>
    <w:p>
      <w:pPr>
        <w:spacing w:after="0" w:line="230" w:lineRule="auto"/>
        <w:jc w:val="left"/>
        <w:rPr>
          <w:rFonts w:ascii="Trebuchet MS"/>
          <w:i/>
          <w:sz w:val="18"/>
        </w:rPr>
        <w:sectPr>
          <w:type w:val="continuous"/>
          <w:pgSz w:w="12240" w:h="15840"/>
          <w:pgMar w:header="0" w:footer="620" w:top="1160" w:bottom="280" w:left="0" w:right="0"/>
          <w:cols w:num="3" w:equalWidth="0">
            <w:col w:w="3122" w:space="98"/>
            <w:col w:w="4171" w:space="40"/>
            <w:col w:w="4809"/>
          </w:cols>
        </w:sectPr>
      </w:pPr>
    </w:p>
    <w:p>
      <w:pPr>
        <w:pStyle w:val="BodyText"/>
        <w:spacing w:before="5" w:after="1"/>
        <w:rPr>
          <w:rFonts w:ascii="Trebuchet MS"/>
          <w:i/>
          <w:sz w:val="10"/>
        </w:rPr>
      </w:pPr>
      <w:r>
        <w:rPr>
          <w:rFonts w:ascii="Trebuchet MS"/>
          <w:i/>
          <w:sz w:val="10"/>
        </w:rPr>
        <mc:AlternateContent>
          <mc:Choice Requires="wps">
            <w:drawing>
              <wp:anchor distT="0" distB="0" distL="0" distR="0" allowOverlap="1" layoutInCell="1" locked="0" behindDoc="0" simplePos="0" relativeHeight="15735808">
                <wp:simplePos x="0" y="0"/>
                <wp:positionH relativeFrom="page">
                  <wp:posOffset>0</wp:posOffset>
                </wp:positionH>
                <wp:positionV relativeFrom="page">
                  <wp:posOffset>0</wp:posOffset>
                </wp:positionV>
                <wp:extent cx="155575" cy="1005840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155575" cy="10058400"/>
                          <a:chExt cx="155575" cy="10058400"/>
                        </a:xfrm>
                      </wpg:grpSpPr>
                      <wps:wsp>
                        <wps:cNvPr id="57" name="Graphic 57"/>
                        <wps:cNvSpPr/>
                        <wps:spPr>
                          <a:xfrm>
                            <a:off x="0" y="0"/>
                            <a:ext cx="155575" cy="10058400"/>
                          </a:xfrm>
                          <a:custGeom>
                            <a:avLst/>
                            <a:gdLst/>
                            <a:ahLst/>
                            <a:cxnLst/>
                            <a:rect l="l" t="t" r="r" b="b"/>
                            <a:pathLst>
                              <a:path w="155575" h="10058400">
                                <a:moveTo>
                                  <a:pt x="155448" y="0"/>
                                </a:moveTo>
                                <a:lnTo>
                                  <a:pt x="0" y="0"/>
                                </a:lnTo>
                                <a:lnTo>
                                  <a:pt x="0" y="10058400"/>
                                </a:lnTo>
                                <a:lnTo>
                                  <a:pt x="155448" y="10058400"/>
                                </a:lnTo>
                                <a:lnTo>
                                  <a:pt x="155448" y="0"/>
                                </a:lnTo>
                                <a:close/>
                              </a:path>
                            </a:pathLst>
                          </a:custGeom>
                          <a:solidFill>
                            <a:srgbClr val="E22D38"/>
                          </a:solidFill>
                        </wps:spPr>
                        <wps:bodyPr wrap="square" lIns="0" tIns="0" rIns="0" bIns="0" rtlCol="0">
                          <a:prstTxWarp prst="textNoShape">
                            <a:avLst/>
                          </a:prstTxWarp>
                          <a:noAutofit/>
                        </wps:bodyPr>
                      </wps:wsp>
                      <wps:wsp>
                        <wps:cNvPr id="58" name="Graphic 58"/>
                        <wps:cNvSpPr/>
                        <wps:spPr>
                          <a:xfrm>
                            <a:off x="0" y="12"/>
                            <a:ext cx="155575" cy="10058400"/>
                          </a:xfrm>
                          <a:custGeom>
                            <a:avLst/>
                            <a:gdLst/>
                            <a:ahLst/>
                            <a:cxnLst/>
                            <a:rect l="l" t="t" r="r" b="b"/>
                            <a:pathLst>
                              <a:path w="155575" h="10058400">
                                <a:moveTo>
                                  <a:pt x="155448" y="7737830"/>
                                </a:moveTo>
                                <a:lnTo>
                                  <a:pt x="0" y="7771701"/>
                                </a:lnTo>
                                <a:lnTo>
                                  <a:pt x="0" y="10058387"/>
                                </a:lnTo>
                                <a:lnTo>
                                  <a:pt x="155448" y="10058387"/>
                                </a:lnTo>
                                <a:lnTo>
                                  <a:pt x="155448" y="7737830"/>
                                </a:lnTo>
                                <a:close/>
                              </a:path>
                              <a:path w="155575" h="10058400">
                                <a:moveTo>
                                  <a:pt x="155448" y="3643172"/>
                                </a:moveTo>
                                <a:lnTo>
                                  <a:pt x="21361" y="3686797"/>
                                </a:lnTo>
                                <a:lnTo>
                                  <a:pt x="155435" y="3623018"/>
                                </a:lnTo>
                                <a:lnTo>
                                  <a:pt x="155435" y="1997405"/>
                                </a:lnTo>
                                <a:lnTo>
                                  <a:pt x="0" y="2064385"/>
                                </a:lnTo>
                                <a:lnTo>
                                  <a:pt x="0" y="3693744"/>
                                </a:lnTo>
                                <a:lnTo>
                                  <a:pt x="0" y="3696957"/>
                                </a:lnTo>
                                <a:lnTo>
                                  <a:pt x="0" y="5829211"/>
                                </a:lnTo>
                                <a:lnTo>
                                  <a:pt x="0" y="6025350"/>
                                </a:lnTo>
                                <a:lnTo>
                                  <a:pt x="0" y="6775971"/>
                                </a:lnTo>
                                <a:lnTo>
                                  <a:pt x="155435" y="6718401"/>
                                </a:lnTo>
                                <a:lnTo>
                                  <a:pt x="155435" y="5984341"/>
                                </a:lnTo>
                                <a:lnTo>
                                  <a:pt x="155448" y="3643172"/>
                                </a:lnTo>
                                <a:close/>
                              </a:path>
                              <a:path w="155575" h="10058400">
                                <a:moveTo>
                                  <a:pt x="155448" y="0"/>
                                </a:moveTo>
                                <a:lnTo>
                                  <a:pt x="0" y="0"/>
                                </a:lnTo>
                                <a:lnTo>
                                  <a:pt x="0" y="1978977"/>
                                </a:lnTo>
                                <a:lnTo>
                                  <a:pt x="155448" y="1921395"/>
                                </a:lnTo>
                                <a:lnTo>
                                  <a:pt x="155448" y="0"/>
                                </a:lnTo>
                                <a:close/>
                              </a:path>
                            </a:pathLst>
                          </a:custGeom>
                          <a:solidFill>
                            <a:srgbClr val="7A0021"/>
                          </a:solidFill>
                        </wps:spPr>
                        <wps:bodyPr wrap="square" lIns="0" tIns="0" rIns="0" bIns="0" rtlCol="0">
                          <a:prstTxWarp prst="textNoShape">
                            <a:avLst/>
                          </a:prstTxWarp>
                          <a:noAutofit/>
                        </wps:bodyPr>
                      </wps:wsp>
                      <wps:wsp>
                        <wps:cNvPr id="59" name="Graphic 59"/>
                        <wps:cNvSpPr/>
                        <wps:spPr>
                          <a:xfrm>
                            <a:off x="0" y="1921400"/>
                            <a:ext cx="155575" cy="143510"/>
                          </a:xfrm>
                          <a:custGeom>
                            <a:avLst/>
                            <a:gdLst/>
                            <a:ahLst/>
                            <a:cxnLst/>
                            <a:rect l="l" t="t" r="r" b="b"/>
                            <a:pathLst>
                              <a:path w="155575" h="143510">
                                <a:moveTo>
                                  <a:pt x="155448" y="0"/>
                                </a:moveTo>
                                <a:lnTo>
                                  <a:pt x="0" y="57569"/>
                                </a:lnTo>
                                <a:lnTo>
                                  <a:pt x="0" y="142989"/>
                                </a:lnTo>
                                <a:lnTo>
                                  <a:pt x="155448" y="76009"/>
                                </a:lnTo>
                                <a:lnTo>
                                  <a:pt x="155448" y="0"/>
                                </a:lnTo>
                                <a:close/>
                              </a:path>
                            </a:pathLst>
                          </a:custGeom>
                          <a:solidFill>
                            <a:srgbClr val="DE2730"/>
                          </a:solidFill>
                        </wps:spPr>
                        <wps:bodyPr wrap="square" lIns="0" tIns="0" rIns="0" bIns="0" rtlCol="0">
                          <a:prstTxWarp prst="textNoShape">
                            <a:avLst/>
                          </a:prstTxWarp>
                          <a:noAutofit/>
                        </wps:bodyPr>
                      </wps:wsp>
                      <wps:wsp>
                        <wps:cNvPr id="60" name="Graphic 60"/>
                        <wps:cNvSpPr/>
                        <wps:spPr>
                          <a:xfrm>
                            <a:off x="0" y="1104124"/>
                            <a:ext cx="155575" cy="2221865"/>
                          </a:xfrm>
                          <a:custGeom>
                            <a:avLst/>
                            <a:gdLst/>
                            <a:ahLst/>
                            <a:cxnLst/>
                            <a:rect l="l" t="t" r="r" b="b"/>
                            <a:pathLst>
                              <a:path w="155575" h="2221865">
                                <a:moveTo>
                                  <a:pt x="155448" y="893292"/>
                                </a:moveTo>
                                <a:lnTo>
                                  <a:pt x="0" y="960272"/>
                                </a:lnTo>
                                <a:lnTo>
                                  <a:pt x="0" y="2221446"/>
                                </a:lnTo>
                                <a:lnTo>
                                  <a:pt x="155448" y="2163864"/>
                                </a:lnTo>
                                <a:lnTo>
                                  <a:pt x="155448" y="893292"/>
                                </a:lnTo>
                                <a:close/>
                              </a:path>
                              <a:path w="155575" h="2221865">
                                <a:moveTo>
                                  <a:pt x="155448" y="0"/>
                                </a:moveTo>
                                <a:lnTo>
                                  <a:pt x="0" y="66979"/>
                                </a:lnTo>
                                <a:lnTo>
                                  <a:pt x="0" y="874852"/>
                                </a:lnTo>
                                <a:lnTo>
                                  <a:pt x="155448" y="817270"/>
                                </a:lnTo>
                                <a:lnTo>
                                  <a:pt x="155448" y="0"/>
                                </a:lnTo>
                                <a:close/>
                              </a:path>
                            </a:pathLst>
                          </a:custGeom>
                          <a:solidFill>
                            <a:srgbClr val="790018"/>
                          </a:solidFill>
                        </wps:spPr>
                        <wps:bodyPr wrap="square" lIns="0" tIns="0" rIns="0" bIns="0" rtlCol="0">
                          <a:prstTxWarp prst="textNoShape">
                            <a:avLst/>
                          </a:prstTxWarp>
                          <a:noAutofit/>
                        </wps:bodyPr>
                      </wps:wsp>
                      <wps:wsp>
                        <wps:cNvPr id="61" name="Graphic 61"/>
                        <wps:cNvSpPr/>
                        <wps:spPr>
                          <a:xfrm>
                            <a:off x="0" y="6718410"/>
                            <a:ext cx="155575" cy="401320"/>
                          </a:xfrm>
                          <a:custGeom>
                            <a:avLst/>
                            <a:gdLst/>
                            <a:ahLst/>
                            <a:cxnLst/>
                            <a:rect l="l" t="t" r="r" b="b"/>
                            <a:pathLst>
                              <a:path w="155575" h="401320">
                                <a:moveTo>
                                  <a:pt x="155448" y="0"/>
                                </a:moveTo>
                                <a:lnTo>
                                  <a:pt x="0" y="57569"/>
                                </a:lnTo>
                                <a:lnTo>
                                  <a:pt x="0" y="401231"/>
                                </a:lnTo>
                                <a:lnTo>
                                  <a:pt x="155448" y="360222"/>
                                </a:lnTo>
                                <a:lnTo>
                                  <a:pt x="155448" y="0"/>
                                </a:lnTo>
                                <a:close/>
                              </a:path>
                            </a:pathLst>
                          </a:custGeom>
                          <a:solidFill>
                            <a:srgbClr val="DE2730"/>
                          </a:solidFill>
                        </wps:spPr>
                        <wps:bodyPr wrap="square" lIns="0" tIns="0" rIns="0" bIns="0" rtlCol="0">
                          <a:prstTxWarp prst="textNoShape">
                            <a:avLst/>
                          </a:prstTxWarp>
                          <a:noAutofit/>
                        </wps:bodyPr>
                      </wps:wsp>
                      <wps:wsp>
                        <wps:cNvPr id="62" name="Graphic 62"/>
                        <wps:cNvSpPr/>
                        <wps:spPr>
                          <a:xfrm>
                            <a:off x="0" y="4882946"/>
                            <a:ext cx="155575" cy="5175885"/>
                          </a:xfrm>
                          <a:custGeom>
                            <a:avLst/>
                            <a:gdLst/>
                            <a:ahLst/>
                            <a:cxnLst/>
                            <a:rect l="l" t="t" r="r" b="b"/>
                            <a:pathLst>
                              <a:path w="155575" h="5175885">
                                <a:moveTo>
                                  <a:pt x="155448" y="3840162"/>
                                </a:moveTo>
                                <a:lnTo>
                                  <a:pt x="0" y="3874020"/>
                                </a:lnTo>
                                <a:lnTo>
                                  <a:pt x="0" y="5175453"/>
                                </a:lnTo>
                                <a:lnTo>
                                  <a:pt x="155448" y="5175453"/>
                                </a:lnTo>
                                <a:lnTo>
                                  <a:pt x="155448" y="3840162"/>
                                </a:lnTo>
                                <a:close/>
                              </a:path>
                              <a:path w="155575" h="5175885">
                                <a:moveTo>
                                  <a:pt x="155448" y="0"/>
                                </a:moveTo>
                                <a:lnTo>
                                  <a:pt x="0" y="50558"/>
                                </a:lnTo>
                                <a:lnTo>
                                  <a:pt x="0" y="946277"/>
                                </a:lnTo>
                                <a:lnTo>
                                  <a:pt x="0" y="1893036"/>
                                </a:lnTo>
                                <a:lnTo>
                                  <a:pt x="155448" y="1835467"/>
                                </a:lnTo>
                                <a:lnTo>
                                  <a:pt x="155448" y="895718"/>
                                </a:lnTo>
                                <a:lnTo>
                                  <a:pt x="155448" y="0"/>
                                </a:lnTo>
                                <a:close/>
                              </a:path>
                            </a:pathLst>
                          </a:custGeom>
                          <a:solidFill>
                            <a:srgbClr val="790018"/>
                          </a:solidFill>
                        </wps:spPr>
                        <wps:bodyPr wrap="square" lIns="0" tIns="0" rIns="0" bIns="0" rtlCol="0">
                          <a:prstTxWarp prst="textNoShape">
                            <a:avLst/>
                          </a:prstTxWarp>
                          <a:noAutofit/>
                        </wps:bodyPr>
                      </wps:wsp>
                      <wps:wsp>
                        <wps:cNvPr id="63" name="Graphic 63"/>
                        <wps:cNvSpPr/>
                        <wps:spPr>
                          <a:xfrm>
                            <a:off x="0" y="2196806"/>
                            <a:ext cx="155575" cy="7522209"/>
                          </a:xfrm>
                          <a:custGeom>
                            <a:avLst/>
                            <a:gdLst/>
                            <a:ahLst/>
                            <a:cxnLst/>
                            <a:rect l="l" t="t" r="r" b="b"/>
                            <a:pathLst>
                              <a:path w="155575" h="7522209">
                                <a:moveTo>
                                  <a:pt x="155448" y="0"/>
                                </a:moveTo>
                                <a:lnTo>
                                  <a:pt x="0" y="66984"/>
                                </a:lnTo>
                                <a:lnTo>
                                  <a:pt x="0" y="728079"/>
                                </a:lnTo>
                                <a:lnTo>
                                  <a:pt x="155448" y="654127"/>
                                </a:lnTo>
                                <a:lnTo>
                                  <a:pt x="155448" y="0"/>
                                </a:lnTo>
                                <a:close/>
                              </a:path>
                              <a:path w="155575" h="7522209">
                                <a:moveTo>
                                  <a:pt x="155448" y="2877913"/>
                                </a:moveTo>
                                <a:lnTo>
                                  <a:pt x="0" y="2928476"/>
                                </a:lnTo>
                                <a:lnTo>
                                  <a:pt x="0" y="3435440"/>
                                </a:lnTo>
                                <a:lnTo>
                                  <a:pt x="155448" y="3377871"/>
                                </a:lnTo>
                                <a:lnTo>
                                  <a:pt x="155448" y="2877913"/>
                                </a:lnTo>
                                <a:close/>
                              </a:path>
                              <a:path w="155575" h="7522209">
                                <a:moveTo>
                                  <a:pt x="155448" y="5802579"/>
                                </a:moveTo>
                                <a:lnTo>
                                  <a:pt x="0" y="5836443"/>
                                </a:lnTo>
                                <a:lnTo>
                                  <a:pt x="0" y="6177383"/>
                                </a:lnTo>
                                <a:lnTo>
                                  <a:pt x="155448" y="6136374"/>
                                </a:lnTo>
                                <a:lnTo>
                                  <a:pt x="155448" y="5802579"/>
                                </a:lnTo>
                                <a:close/>
                              </a:path>
                              <a:path w="155575" h="7522209">
                                <a:moveTo>
                                  <a:pt x="155448" y="4546969"/>
                                </a:moveTo>
                                <a:lnTo>
                                  <a:pt x="103744" y="4563790"/>
                                </a:lnTo>
                                <a:lnTo>
                                  <a:pt x="155448" y="4550146"/>
                                </a:lnTo>
                                <a:lnTo>
                                  <a:pt x="155448" y="4546969"/>
                                </a:lnTo>
                                <a:close/>
                              </a:path>
                              <a:path w="155575" h="7522209">
                                <a:moveTo>
                                  <a:pt x="155448" y="7326682"/>
                                </a:moveTo>
                                <a:lnTo>
                                  <a:pt x="0" y="7360553"/>
                                </a:lnTo>
                                <a:lnTo>
                                  <a:pt x="0" y="7521794"/>
                                </a:lnTo>
                                <a:lnTo>
                                  <a:pt x="155448" y="7497604"/>
                                </a:lnTo>
                                <a:lnTo>
                                  <a:pt x="155448" y="7326682"/>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044pt;margin-top:0pt;width:12.25pt;height:792pt;mso-position-horizontal-relative:page;mso-position-vertical-relative:page;z-index:15735808" id="docshapegroup40" coordorigin="0,0" coordsize="245,15840">
                <v:rect style="position:absolute;left:0;top:0;width:245;height:15840" id="docshape41" filled="true" fillcolor="#e22d38" stroked="false">
                  <v:fill type="solid"/>
                </v:rect>
                <v:shape style="position:absolute;left:0;top:0;width:245;height:15840" id="docshape42" coordorigin="0,0" coordsize="245,15840" path="m245,12186l0,12239,0,15840,245,15840,245,12186xm245,5737l34,5806,245,5706,245,3146,0,3251,0,5817,0,5822,0,9180,0,9489,0,10671,245,10580,245,9424,245,9424,245,5737xm245,0l0,0,0,3117,245,3026,245,0xe" filled="true" fillcolor="#7a0021" stroked="false">
                  <v:path arrowok="t"/>
                  <v:fill type="solid"/>
                </v:shape>
                <v:shape style="position:absolute;left:0;top:3025;width:245;height:226" id="docshape43" coordorigin="0,3026" coordsize="245,226" path="m245,3026l0,3116,0,3251,245,3146,245,3026xe" filled="true" fillcolor="#de2730" stroked="false">
                  <v:path arrowok="t"/>
                  <v:fill type="solid"/>
                </v:shape>
                <v:shape style="position:absolute;left:0;top:1738;width:245;height:3499" id="docshape44" coordorigin="0,1739" coordsize="245,3499" path="m245,3146l0,3251,0,5237,245,5146,245,3146xm245,1739l0,1844,0,3116,245,3026,245,1739xe" filled="true" fillcolor="#790018" stroked="false">
                  <v:path arrowok="t"/>
                  <v:fill type="solid"/>
                </v:shape>
                <v:shape style="position:absolute;left:0;top:10580;width:245;height:632" id="docshape45" coordorigin="0,10580" coordsize="245,632" path="m245,10580l0,10671,0,11212,245,11147,245,10580xe" filled="true" fillcolor="#de2730" stroked="false">
                  <v:path arrowok="t"/>
                  <v:fill type="solid"/>
                </v:shape>
                <v:shape style="position:absolute;left:0;top:7689;width:245;height:8151" id="docshape46" coordorigin="0,7690" coordsize="245,8151" path="m245,13737l0,13790,0,15840,245,15840,245,13737xm245,7690l0,7769,0,9180,0,10671,245,10580,245,9100,245,7690xe" filled="true" fillcolor="#790018" stroked="false">
                  <v:path arrowok="t"/>
                  <v:fill type="solid"/>
                </v:shape>
                <v:shape style="position:absolute;left:0;top:3459;width:245;height:11846" id="docshape47" coordorigin="0,3460" coordsize="245,11846" path="m245,3460l0,3565,0,4606,245,4490,245,3460xm245,7992l0,8071,0,8870,245,8779,245,7992xm245,12597l0,12651,0,13188,245,13123,245,12597xm245,10620l163,10647,245,10625,245,10620xm245,14998l0,15051,0,15305,245,15267,245,14998xe" filled="true" fillcolor="#b81237" stroked="false">
                  <v:path arrowok="t"/>
                  <v:fill type="solid"/>
                </v:shape>
                <w10:wrap type="none"/>
              </v:group>
            </w:pict>
          </mc:Fallback>
        </mc:AlternateContent>
      </w:r>
    </w:p>
    <w:p>
      <w:pPr>
        <w:tabs>
          <w:tab w:pos="4367" w:val="left" w:leader="none"/>
          <w:tab w:pos="8524" w:val="left" w:leader="none"/>
        </w:tabs>
        <w:spacing w:line="240" w:lineRule="auto"/>
        <w:ind w:left="1118" w:right="0" w:firstLine="0"/>
        <w:jc w:val="left"/>
        <w:rPr>
          <w:rFonts w:ascii="Trebuchet MS"/>
          <w:sz w:val="20"/>
        </w:rPr>
      </w:pPr>
      <w:r>
        <w:rPr>
          <w:rFonts w:ascii="Trebuchet MS"/>
          <w:position w:val="2"/>
          <w:sz w:val="20"/>
        </w:rPr>
        <w:drawing>
          <wp:inline distT="0" distB="0" distL="0" distR="0">
            <wp:extent cx="1187891" cy="271462"/>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29" cstate="print"/>
                    <a:stretch>
                      <a:fillRect/>
                    </a:stretch>
                  </pic:blipFill>
                  <pic:spPr>
                    <a:xfrm>
                      <a:off x="0" y="0"/>
                      <a:ext cx="1187891" cy="271462"/>
                    </a:xfrm>
                    <a:prstGeom prst="rect">
                      <a:avLst/>
                    </a:prstGeom>
                  </pic:spPr>
                </pic:pic>
              </a:graphicData>
            </a:graphic>
          </wp:inline>
        </w:drawing>
      </w:r>
      <w:r>
        <w:rPr>
          <w:rFonts w:ascii="Trebuchet MS"/>
          <w:position w:val="2"/>
          <w:sz w:val="20"/>
        </w:rPr>
      </w:r>
      <w:r>
        <w:rPr>
          <w:rFonts w:ascii="Trebuchet MS"/>
          <w:position w:val="2"/>
          <w:sz w:val="20"/>
        </w:rPr>
        <w:tab/>
      </w:r>
      <w:r>
        <w:rPr>
          <w:rFonts w:ascii="Trebuchet MS"/>
          <w:position w:val="3"/>
          <w:sz w:val="20"/>
        </w:rPr>
        <w:drawing>
          <wp:inline distT="0" distB="0" distL="0" distR="0">
            <wp:extent cx="1406379" cy="238029"/>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30" cstate="print"/>
                    <a:stretch>
                      <a:fillRect/>
                    </a:stretch>
                  </pic:blipFill>
                  <pic:spPr>
                    <a:xfrm>
                      <a:off x="0" y="0"/>
                      <a:ext cx="1406379" cy="238029"/>
                    </a:xfrm>
                    <a:prstGeom prst="rect">
                      <a:avLst/>
                    </a:prstGeom>
                  </pic:spPr>
                </pic:pic>
              </a:graphicData>
            </a:graphic>
          </wp:inline>
        </w:drawing>
      </w:r>
      <w:r>
        <w:rPr>
          <w:rFonts w:ascii="Trebuchet MS"/>
          <w:position w:val="3"/>
          <w:sz w:val="20"/>
        </w:rPr>
      </w:r>
      <w:r>
        <w:rPr>
          <w:rFonts w:ascii="Trebuchet MS"/>
          <w:position w:val="3"/>
          <w:sz w:val="20"/>
        </w:rPr>
        <w:tab/>
      </w:r>
      <w:r>
        <w:rPr>
          <w:rFonts w:ascii="Trebuchet MS"/>
          <w:sz w:val="20"/>
        </w:rPr>
        <w:drawing>
          <wp:inline distT="0" distB="0" distL="0" distR="0">
            <wp:extent cx="1099280" cy="270033"/>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31" cstate="print"/>
                    <a:stretch>
                      <a:fillRect/>
                    </a:stretch>
                  </pic:blipFill>
                  <pic:spPr>
                    <a:xfrm>
                      <a:off x="0" y="0"/>
                      <a:ext cx="1099280" cy="270033"/>
                    </a:xfrm>
                    <a:prstGeom prst="rect">
                      <a:avLst/>
                    </a:prstGeom>
                  </pic:spPr>
                </pic:pic>
              </a:graphicData>
            </a:graphic>
          </wp:inline>
        </w:drawing>
      </w:r>
      <w:r>
        <w:rPr>
          <w:rFonts w:ascii="Trebuchet MS"/>
          <w:sz w:val="20"/>
        </w:rPr>
      </w:r>
    </w:p>
    <w:p>
      <w:pPr>
        <w:spacing w:after="0" w:line="240" w:lineRule="auto"/>
        <w:jc w:val="left"/>
        <w:rPr>
          <w:rFonts w:ascii="Trebuchet MS"/>
          <w:sz w:val="20"/>
        </w:rPr>
        <w:sectPr>
          <w:type w:val="continuous"/>
          <w:pgSz w:w="12240" w:h="15840"/>
          <w:pgMar w:header="0" w:footer="620" w:top="1160" w:bottom="280" w:left="0" w:right="0"/>
        </w:sectPr>
      </w:pPr>
    </w:p>
    <w:p>
      <w:pPr>
        <w:pStyle w:val="BodyText"/>
        <w:rPr>
          <w:rFonts w:ascii="Trebuchet MS"/>
          <w:i/>
          <w:sz w:val="32"/>
        </w:rPr>
      </w:pPr>
    </w:p>
    <w:p>
      <w:pPr>
        <w:pStyle w:val="BodyText"/>
        <w:rPr>
          <w:rFonts w:ascii="Trebuchet MS"/>
          <w:i/>
          <w:sz w:val="32"/>
        </w:rPr>
      </w:pPr>
    </w:p>
    <w:p>
      <w:pPr>
        <w:pStyle w:val="BodyText"/>
        <w:spacing w:before="238"/>
        <w:rPr>
          <w:rFonts w:ascii="Trebuchet MS"/>
          <w:i/>
          <w:sz w:val="32"/>
        </w:rPr>
      </w:pPr>
    </w:p>
    <w:p>
      <w:pPr>
        <w:pStyle w:val="Heading2"/>
        <w:spacing w:line="240" w:lineRule="auto"/>
        <w:ind w:left="900"/>
      </w:pPr>
      <w:r>
        <w:rPr>
          <w:color w:val="C41230"/>
        </w:rPr>
        <w:t>ABOUT</w:t>
      </w:r>
      <w:r>
        <w:rPr>
          <w:color w:val="C41230"/>
          <w:spacing w:val="-4"/>
        </w:rPr>
        <w:t> </w:t>
      </w:r>
      <w:r>
        <w:rPr>
          <w:color w:val="C41230"/>
        </w:rPr>
        <w:t>THE</w:t>
      </w:r>
      <w:r>
        <w:rPr>
          <w:color w:val="C41230"/>
          <w:spacing w:val="-3"/>
        </w:rPr>
        <w:t> </w:t>
      </w:r>
      <w:r>
        <w:rPr>
          <w:color w:val="C41230"/>
          <w:spacing w:val="-2"/>
        </w:rPr>
        <w:t>AERTC</w:t>
      </w:r>
    </w:p>
    <w:p>
      <w:pPr>
        <w:pStyle w:val="BodyText"/>
        <w:spacing w:line="225" w:lineRule="auto" w:before="80"/>
        <w:ind w:left="899" w:right="1061"/>
      </w:pPr>
      <w:r>
        <w:rPr>
          <w:color w:val="231F20"/>
          <w:w w:val="105"/>
        </w:rPr>
        <w:t>The</w:t>
      </w:r>
      <w:r>
        <w:rPr>
          <w:color w:val="231F20"/>
          <w:spacing w:val="40"/>
          <w:w w:val="105"/>
        </w:rPr>
        <w:t> </w:t>
      </w:r>
      <w:r>
        <w:rPr>
          <w:color w:val="231F20"/>
          <w:w w:val="105"/>
        </w:rPr>
        <w:t>AERTC</w:t>
      </w:r>
      <w:r>
        <w:rPr>
          <w:color w:val="231F20"/>
          <w:spacing w:val="-4"/>
          <w:w w:val="105"/>
        </w:rPr>
        <w:t> </w:t>
      </w:r>
      <w:r>
        <w:rPr>
          <w:color w:val="231F20"/>
          <w:w w:val="105"/>
        </w:rPr>
        <w:t>engages</w:t>
      </w:r>
      <w:r>
        <w:rPr>
          <w:color w:val="231F20"/>
          <w:spacing w:val="-4"/>
          <w:w w:val="105"/>
        </w:rPr>
        <w:t> </w:t>
      </w:r>
      <w:r>
        <w:rPr>
          <w:color w:val="231F20"/>
          <w:w w:val="105"/>
        </w:rPr>
        <w:t>with</w:t>
      </w:r>
      <w:r>
        <w:rPr>
          <w:color w:val="231F20"/>
          <w:spacing w:val="-4"/>
          <w:w w:val="105"/>
        </w:rPr>
        <w:t> </w:t>
      </w:r>
      <w:r>
        <w:rPr>
          <w:color w:val="231F20"/>
          <w:w w:val="105"/>
        </w:rPr>
        <w:t>with</w:t>
      </w:r>
      <w:r>
        <w:rPr>
          <w:color w:val="231F20"/>
          <w:spacing w:val="-4"/>
          <w:w w:val="105"/>
        </w:rPr>
        <w:t> </w:t>
      </w:r>
      <w:r>
        <w:rPr>
          <w:color w:val="231F20"/>
          <w:w w:val="105"/>
        </w:rPr>
        <w:t>energy-based</w:t>
      </w:r>
      <w:r>
        <w:rPr>
          <w:color w:val="231F20"/>
          <w:spacing w:val="-4"/>
          <w:w w:val="105"/>
        </w:rPr>
        <w:t> </w:t>
      </w:r>
      <w:r>
        <w:rPr>
          <w:color w:val="231F20"/>
          <w:w w:val="105"/>
        </w:rPr>
        <w:t>institutes,</w:t>
      </w:r>
      <w:r>
        <w:rPr>
          <w:color w:val="231F20"/>
          <w:spacing w:val="-4"/>
          <w:w w:val="105"/>
        </w:rPr>
        <w:t> </w:t>
      </w:r>
      <w:r>
        <w:rPr>
          <w:color w:val="231F20"/>
          <w:w w:val="105"/>
        </w:rPr>
        <w:t>laboratories,</w:t>
      </w:r>
      <w:r>
        <w:rPr>
          <w:color w:val="231F20"/>
          <w:spacing w:val="-4"/>
          <w:w w:val="105"/>
        </w:rPr>
        <w:t> </w:t>
      </w:r>
      <w:r>
        <w:rPr>
          <w:color w:val="231F20"/>
          <w:w w:val="105"/>
        </w:rPr>
        <w:t>and</w:t>
      </w:r>
      <w:r>
        <w:rPr>
          <w:color w:val="231F20"/>
          <w:spacing w:val="-4"/>
          <w:w w:val="105"/>
        </w:rPr>
        <w:t> </w:t>
      </w:r>
      <w:r>
        <w:rPr>
          <w:color w:val="231F20"/>
          <w:w w:val="105"/>
        </w:rPr>
        <w:t>programs</w:t>
      </w:r>
      <w:r>
        <w:rPr>
          <w:color w:val="231F20"/>
          <w:spacing w:val="-4"/>
          <w:w w:val="105"/>
        </w:rPr>
        <w:t> </w:t>
      </w:r>
      <w:r>
        <w:rPr>
          <w:color w:val="231F20"/>
          <w:w w:val="105"/>
        </w:rPr>
        <w:t>throughout</w:t>
      </w:r>
      <w:r>
        <w:rPr>
          <w:color w:val="231F20"/>
          <w:spacing w:val="-4"/>
          <w:w w:val="105"/>
        </w:rPr>
        <w:t> </w:t>
      </w:r>
      <w:r>
        <w:rPr>
          <w:color w:val="231F20"/>
          <w:w w:val="105"/>
        </w:rPr>
        <w:t>the</w:t>
      </w:r>
      <w:r>
        <w:rPr>
          <w:color w:val="231F20"/>
          <w:spacing w:val="-4"/>
          <w:w w:val="105"/>
        </w:rPr>
        <w:t> </w:t>
      </w:r>
      <w:r>
        <w:rPr>
          <w:color w:val="231F20"/>
          <w:w w:val="105"/>
        </w:rPr>
        <w:t>country.</w:t>
      </w:r>
      <w:r>
        <w:rPr>
          <w:color w:val="231F20"/>
          <w:spacing w:val="-4"/>
          <w:w w:val="105"/>
        </w:rPr>
        <w:t> </w:t>
      </w:r>
      <w:r>
        <w:rPr>
          <w:color w:val="231F20"/>
          <w:w w:val="105"/>
        </w:rPr>
        <w:t>Our</w:t>
      </w:r>
      <w:r>
        <w:rPr>
          <w:color w:val="231F20"/>
          <w:spacing w:val="-4"/>
          <w:w w:val="105"/>
        </w:rPr>
        <w:t> </w:t>
      </w:r>
      <w:r>
        <w:rPr>
          <w:color w:val="231F20"/>
          <w:w w:val="105"/>
        </w:rPr>
        <w:t>LEED platinum</w:t>
      </w:r>
      <w:r>
        <w:rPr>
          <w:color w:val="231F20"/>
          <w:spacing w:val="-13"/>
          <w:w w:val="105"/>
        </w:rPr>
        <w:t> </w:t>
      </w:r>
      <w:r>
        <w:rPr>
          <w:color w:val="231F20"/>
          <w:w w:val="105"/>
        </w:rPr>
        <w:t>facility</w:t>
      </w:r>
      <w:r>
        <w:rPr>
          <w:color w:val="231F20"/>
          <w:spacing w:val="-12"/>
          <w:w w:val="105"/>
        </w:rPr>
        <w:t> </w:t>
      </w:r>
      <w:r>
        <w:rPr>
          <w:color w:val="231F20"/>
          <w:w w:val="105"/>
        </w:rPr>
        <w:t>at</w:t>
      </w:r>
      <w:r>
        <w:rPr>
          <w:color w:val="231F20"/>
          <w:spacing w:val="-12"/>
          <w:w w:val="105"/>
        </w:rPr>
        <w:t> </w:t>
      </w:r>
      <w:r>
        <w:rPr>
          <w:color w:val="231F20"/>
          <w:w w:val="105"/>
        </w:rPr>
        <w:t>the</w:t>
      </w:r>
      <w:r>
        <w:rPr>
          <w:color w:val="231F20"/>
          <w:spacing w:val="-13"/>
          <w:w w:val="105"/>
        </w:rPr>
        <w:t> </w:t>
      </w:r>
      <w:r>
        <w:rPr>
          <w:color w:val="231F20"/>
          <w:w w:val="105"/>
        </w:rPr>
        <w:t>Stony</w:t>
      </w:r>
      <w:r>
        <w:rPr>
          <w:color w:val="231F20"/>
          <w:spacing w:val="-12"/>
          <w:w w:val="105"/>
        </w:rPr>
        <w:t> </w:t>
      </w:r>
      <w:r>
        <w:rPr>
          <w:color w:val="231F20"/>
          <w:w w:val="105"/>
        </w:rPr>
        <w:t>Brook</w:t>
      </w:r>
      <w:r>
        <w:rPr>
          <w:color w:val="231F20"/>
          <w:spacing w:val="-12"/>
          <w:w w:val="105"/>
        </w:rPr>
        <w:t> </w:t>
      </w:r>
      <w:r>
        <w:rPr>
          <w:color w:val="231F20"/>
          <w:w w:val="105"/>
        </w:rPr>
        <w:t>Research</w:t>
      </w:r>
      <w:r>
        <w:rPr>
          <w:color w:val="231F20"/>
          <w:spacing w:val="-12"/>
          <w:w w:val="105"/>
        </w:rPr>
        <w:t> </w:t>
      </w:r>
      <w:r>
        <w:rPr>
          <w:color w:val="231F20"/>
          <w:w w:val="105"/>
        </w:rPr>
        <w:t>and</w:t>
      </w:r>
      <w:r>
        <w:rPr>
          <w:color w:val="231F20"/>
          <w:spacing w:val="-13"/>
          <w:w w:val="105"/>
        </w:rPr>
        <w:t> </w:t>
      </w:r>
      <w:r>
        <w:rPr>
          <w:color w:val="231F20"/>
          <w:w w:val="105"/>
        </w:rPr>
        <w:t>Development</w:t>
      </w:r>
      <w:r>
        <w:rPr>
          <w:color w:val="231F20"/>
          <w:spacing w:val="-12"/>
          <w:w w:val="105"/>
        </w:rPr>
        <w:t> </w:t>
      </w:r>
      <w:r>
        <w:rPr>
          <w:color w:val="231F20"/>
          <w:w w:val="105"/>
        </w:rPr>
        <w:t>Park</w:t>
      </w:r>
      <w:r>
        <w:rPr>
          <w:color w:val="231F20"/>
          <w:spacing w:val="-12"/>
          <w:w w:val="105"/>
        </w:rPr>
        <w:t> </w:t>
      </w:r>
      <w:r>
        <w:rPr>
          <w:color w:val="231F20"/>
          <w:w w:val="105"/>
        </w:rPr>
        <w:t>supports</w:t>
      </w:r>
      <w:r>
        <w:rPr>
          <w:color w:val="231F20"/>
          <w:spacing w:val="-12"/>
          <w:w w:val="105"/>
        </w:rPr>
        <w:t> </w:t>
      </w:r>
      <w:r>
        <w:rPr>
          <w:color w:val="231F20"/>
          <w:w w:val="105"/>
        </w:rPr>
        <w:t>major</w:t>
      </w:r>
      <w:r>
        <w:rPr>
          <w:color w:val="231F20"/>
          <w:spacing w:val="-13"/>
          <w:w w:val="105"/>
        </w:rPr>
        <w:t> </w:t>
      </w:r>
      <w:r>
        <w:rPr>
          <w:color w:val="231F20"/>
          <w:w w:val="105"/>
        </w:rPr>
        <w:t>research</w:t>
      </w:r>
      <w:r>
        <w:rPr>
          <w:color w:val="231F20"/>
          <w:spacing w:val="-12"/>
          <w:w w:val="105"/>
        </w:rPr>
        <w:t> </w:t>
      </w:r>
      <w:r>
        <w:rPr>
          <w:color w:val="231F20"/>
          <w:w w:val="105"/>
        </w:rPr>
        <w:t>and</w:t>
      </w:r>
      <w:r>
        <w:rPr>
          <w:color w:val="231F20"/>
          <w:spacing w:val="-12"/>
          <w:w w:val="105"/>
        </w:rPr>
        <w:t> </w:t>
      </w:r>
      <w:r>
        <w:rPr>
          <w:color w:val="231F20"/>
          <w:w w:val="105"/>
        </w:rPr>
        <w:t>training</w:t>
      </w:r>
      <w:r>
        <w:rPr>
          <w:color w:val="231F20"/>
          <w:spacing w:val="-12"/>
          <w:w w:val="105"/>
        </w:rPr>
        <w:t> </w:t>
      </w:r>
      <w:r>
        <w:rPr>
          <w:color w:val="231F20"/>
          <w:w w:val="105"/>
        </w:rPr>
        <w:t>centers: Advanced</w:t>
      </w:r>
      <w:r>
        <w:rPr>
          <w:color w:val="231F20"/>
          <w:spacing w:val="-7"/>
          <w:w w:val="105"/>
        </w:rPr>
        <w:t> </w:t>
      </w:r>
      <w:r>
        <w:rPr>
          <w:color w:val="231F20"/>
          <w:w w:val="105"/>
        </w:rPr>
        <w:t>Energy</w:t>
      </w:r>
      <w:r>
        <w:rPr>
          <w:color w:val="231F20"/>
          <w:spacing w:val="-7"/>
          <w:w w:val="105"/>
        </w:rPr>
        <w:t> </w:t>
      </w:r>
      <w:r>
        <w:rPr>
          <w:color w:val="231F20"/>
          <w:w w:val="105"/>
        </w:rPr>
        <w:t>Training</w:t>
      </w:r>
      <w:r>
        <w:rPr>
          <w:color w:val="231F20"/>
          <w:spacing w:val="-7"/>
          <w:w w:val="105"/>
        </w:rPr>
        <w:t> </w:t>
      </w:r>
      <w:r>
        <w:rPr>
          <w:color w:val="231F20"/>
          <w:w w:val="105"/>
        </w:rPr>
        <w:t>Institute</w:t>
      </w:r>
      <w:r>
        <w:rPr>
          <w:color w:val="231F20"/>
          <w:spacing w:val="-7"/>
          <w:w w:val="105"/>
        </w:rPr>
        <w:t> </w:t>
      </w:r>
      <w:r>
        <w:rPr>
          <w:color w:val="231F20"/>
          <w:w w:val="105"/>
        </w:rPr>
        <w:t>(AETI),</w:t>
      </w:r>
      <w:r>
        <w:rPr>
          <w:color w:val="231F20"/>
          <w:spacing w:val="-7"/>
          <w:w w:val="105"/>
        </w:rPr>
        <w:t> </w:t>
      </w:r>
      <w:r>
        <w:rPr>
          <w:color w:val="231F20"/>
          <w:w w:val="105"/>
        </w:rPr>
        <w:t>Center</w:t>
      </w:r>
      <w:r>
        <w:rPr>
          <w:color w:val="231F20"/>
          <w:spacing w:val="-7"/>
          <w:w w:val="105"/>
        </w:rPr>
        <w:t> </w:t>
      </w:r>
      <w:r>
        <w:rPr>
          <w:color w:val="231F20"/>
          <w:w w:val="105"/>
        </w:rPr>
        <w:t>for</w:t>
      </w:r>
      <w:r>
        <w:rPr>
          <w:color w:val="231F20"/>
          <w:spacing w:val="-7"/>
          <w:w w:val="105"/>
        </w:rPr>
        <w:t> </w:t>
      </w:r>
      <w:r>
        <w:rPr>
          <w:color w:val="231F20"/>
          <w:w w:val="105"/>
        </w:rPr>
        <w:t>Integrated</w:t>
      </w:r>
      <w:r>
        <w:rPr>
          <w:color w:val="231F20"/>
          <w:spacing w:val="-7"/>
          <w:w w:val="105"/>
        </w:rPr>
        <w:t> </w:t>
      </w:r>
      <w:r>
        <w:rPr>
          <w:color w:val="231F20"/>
          <w:w w:val="105"/>
        </w:rPr>
        <w:t>Electrical</w:t>
      </w:r>
      <w:r>
        <w:rPr>
          <w:color w:val="231F20"/>
          <w:spacing w:val="-7"/>
          <w:w w:val="105"/>
        </w:rPr>
        <w:t> </w:t>
      </w:r>
      <w:r>
        <w:rPr>
          <w:color w:val="231F20"/>
          <w:w w:val="105"/>
        </w:rPr>
        <w:t>Energy</w:t>
      </w:r>
      <w:r>
        <w:rPr>
          <w:color w:val="231F20"/>
          <w:spacing w:val="-7"/>
          <w:w w:val="105"/>
        </w:rPr>
        <w:t> </w:t>
      </w:r>
      <w:r>
        <w:rPr>
          <w:color w:val="231F20"/>
          <w:w w:val="105"/>
        </w:rPr>
        <w:t>Storage</w:t>
      </w:r>
      <w:r>
        <w:rPr>
          <w:color w:val="231F20"/>
          <w:spacing w:val="-7"/>
          <w:w w:val="105"/>
        </w:rPr>
        <w:t> </w:t>
      </w:r>
      <w:r>
        <w:rPr>
          <w:color w:val="231F20"/>
          <w:w w:val="105"/>
        </w:rPr>
        <w:t>(CIEES),</w:t>
      </w:r>
      <w:r>
        <w:rPr>
          <w:color w:val="231F20"/>
          <w:spacing w:val="-7"/>
          <w:w w:val="105"/>
        </w:rPr>
        <w:t> </w:t>
      </w:r>
      <w:r>
        <w:rPr>
          <w:color w:val="231F20"/>
          <w:w w:val="105"/>
        </w:rPr>
        <w:t>Center</w:t>
      </w:r>
      <w:r>
        <w:rPr>
          <w:color w:val="231F20"/>
          <w:spacing w:val="-7"/>
          <w:w w:val="105"/>
        </w:rPr>
        <w:t> </w:t>
      </w:r>
      <w:r>
        <w:rPr>
          <w:color w:val="231F20"/>
          <w:w w:val="105"/>
        </w:rPr>
        <w:t>for</w:t>
      </w:r>
      <w:r>
        <w:rPr>
          <w:color w:val="231F20"/>
          <w:spacing w:val="-7"/>
          <w:w w:val="105"/>
        </w:rPr>
        <w:t> </w:t>
      </w:r>
      <w:r>
        <w:rPr>
          <w:color w:val="231F20"/>
          <w:w w:val="105"/>
        </w:rPr>
        <w:t>Mesoscale Transport</w:t>
      </w:r>
      <w:r>
        <w:rPr>
          <w:color w:val="231F20"/>
          <w:spacing w:val="-13"/>
          <w:w w:val="105"/>
        </w:rPr>
        <w:t> </w:t>
      </w:r>
      <w:r>
        <w:rPr>
          <w:color w:val="231F20"/>
          <w:w w:val="105"/>
        </w:rPr>
        <w:t>Properties</w:t>
      </w:r>
      <w:r>
        <w:rPr>
          <w:color w:val="231F20"/>
          <w:spacing w:val="-12"/>
          <w:w w:val="105"/>
        </w:rPr>
        <w:t> </w:t>
      </w:r>
      <w:r>
        <w:rPr>
          <w:color w:val="231F20"/>
          <w:w w:val="105"/>
        </w:rPr>
        <w:t>(m2m),</w:t>
      </w:r>
      <w:r>
        <w:rPr>
          <w:color w:val="231F20"/>
          <w:spacing w:val="-12"/>
          <w:w w:val="105"/>
        </w:rPr>
        <w:t> </w:t>
      </w:r>
      <w:r>
        <w:rPr>
          <w:color w:val="231F20"/>
          <w:w w:val="105"/>
        </w:rPr>
        <w:t>Institute</w:t>
      </w:r>
      <w:r>
        <w:rPr>
          <w:color w:val="231F20"/>
          <w:spacing w:val="-13"/>
          <w:w w:val="105"/>
        </w:rPr>
        <w:t> </w:t>
      </w:r>
      <w:r>
        <w:rPr>
          <w:color w:val="231F20"/>
          <w:w w:val="105"/>
        </w:rPr>
        <w:t>for</w:t>
      </w:r>
      <w:r>
        <w:rPr>
          <w:color w:val="231F20"/>
          <w:spacing w:val="-12"/>
          <w:w w:val="105"/>
        </w:rPr>
        <w:t> </w:t>
      </w:r>
      <w:r>
        <w:rPr>
          <w:color w:val="231F20"/>
          <w:w w:val="105"/>
        </w:rPr>
        <w:t>Gas</w:t>
      </w:r>
      <w:r>
        <w:rPr>
          <w:color w:val="231F20"/>
          <w:spacing w:val="-12"/>
          <w:w w:val="105"/>
        </w:rPr>
        <w:t> </w:t>
      </w:r>
      <w:r>
        <w:rPr>
          <w:color w:val="231F20"/>
          <w:w w:val="105"/>
        </w:rPr>
        <w:t>Innovation</w:t>
      </w:r>
      <w:r>
        <w:rPr>
          <w:color w:val="231F20"/>
          <w:spacing w:val="-12"/>
          <w:w w:val="105"/>
        </w:rPr>
        <w:t> </w:t>
      </w:r>
      <w:r>
        <w:rPr>
          <w:color w:val="231F20"/>
          <w:w w:val="105"/>
        </w:rPr>
        <w:t>and</w:t>
      </w:r>
      <w:r>
        <w:rPr>
          <w:color w:val="231F20"/>
          <w:spacing w:val="-13"/>
          <w:w w:val="105"/>
        </w:rPr>
        <w:t> </w:t>
      </w:r>
      <w:r>
        <w:rPr>
          <w:color w:val="231F20"/>
          <w:w w:val="105"/>
        </w:rPr>
        <w:t>Technology</w:t>
      </w:r>
      <w:r>
        <w:rPr>
          <w:color w:val="231F20"/>
          <w:spacing w:val="-12"/>
          <w:w w:val="105"/>
        </w:rPr>
        <w:t> </w:t>
      </w:r>
      <w:r>
        <w:rPr>
          <w:color w:val="231F20"/>
          <w:w w:val="105"/>
        </w:rPr>
        <w:t>(GIT),</w:t>
      </w:r>
      <w:r>
        <w:rPr>
          <w:color w:val="231F20"/>
          <w:spacing w:val="-12"/>
          <w:w w:val="105"/>
        </w:rPr>
        <w:t> </w:t>
      </w:r>
      <w:r>
        <w:rPr>
          <w:color w:val="231F20"/>
          <w:w w:val="105"/>
        </w:rPr>
        <w:t>New</w:t>
      </w:r>
      <w:r>
        <w:rPr>
          <w:color w:val="231F20"/>
          <w:spacing w:val="-12"/>
          <w:w w:val="105"/>
        </w:rPr>
        <w:t> </w:t>
      </w:r>
      <w:r>
        <w:rPr>
          <w:color w:val="231F20"/>
          <w:w w:val="105"/>
        </w:rPr>
        <w:t>York</w:t>
      </w:r>
      <w:r>
        <w:rPr>
          <w:color w:val="231F20"/>
          <w:spacing w:val="-13"/>
          <w:w w:val="105"/>
        </w:rPr>
        <w:t> </w:t>
      </w:r>
      <w:r>
        <w:rPr>
          <w:color w:val="231F20"/>
          <w:w w:val="105"/>
        </w:rPr>
        <w:t>Energy</w:t>
      </w:r>
      <w:r>
        <w:rPr>
          <w:color w:val="231F20"/>
          <w:spacing w:val="-12"/>
          <w:w w:val="105"/>
        </w:rPr>
        <w:t> </w:t>
      </w:r>
      <w:r>
        <w:rPr>
          <w:color w:val="231F20"/>
          <w:w w:val="105"/>
        </w:rPr>
        <w:t>Policy</w:t>
      </w:r>
      <w:r>
        <w:rPr>
          <w:color w:val="231F20"/>
          <w:spacing w:val="-12"/>
          <w:w w:val="105"/>
        </w:rPr>
        <w:t> </w:t>
      </w:r>
      <w:r>
        <w:rPr>
          <w:color w:val="231F20"/>
          <w:w w:val="105"/>
        </w:rPr>
        <w:t>Institute</w:t>
      </w:r>
      <w:r>
        <w:rPr>
          <w:color w:val="231F20"/>
          <w:spacing w:val="-12"/>
          <w:w w:val="105"/>
        </w:rPr>
        <w:t> </w:t>
      </w:r>
      <w:r>
        <w:rPr>
          <w:color w:val="231F20"/>
          <w:w w:val="105"/>
        </w:rPr>
        <w:t>(NYEPI), New</w:t>
      </w:r>
      <w:r>
        <w:rPr>
          <w:color w:val="231F20"/>
          <w:spacing w:val="-13"/>
          <w:w w:val="105"/>
        </w:rPr>
        <w:t> </w:t>
      </w:r>
      <w:r>
        <w:rPr>
          <w:color w:val="231F20"/>
          <w:w w:val="105"/>
        </w:rPr>
        <w:t>YorkState</w:t>
      </w:r>
      <w:r>
        <w:rPr>
          <w:color w:val="231F20"/>
          <w:spacing w:val="-12"/>
          <w:w w:val="105"/>
        </w:rPr>
        <w:t> </w:t>
      </w:r>
      <w:r>
        <w:rPr>
          <w:color w:val="231F20"/>
          <w:w w:val="105"/>
        </w:rPr>
        <w:t>Center</w:t>
      </w:r>
      <w:r>
        <w:rPr>
          <w:color w:val="231F20"/>
          <w:spacing w:val="-12"/>
          <w:w w:val="105"/>
        </w:rPr>
        <w:t> </w:t>
      </w:r>
      <w:r>
        <w:rPr>
          <w:color w:val="231F20"/>
          <w:w w:val="105"/>
        </w:rPr>
        <w:t>for</w:t>
      </w:r>
      <w:r>
        <w:rPr>
          <w:color w:val="231F20"/>
          <w:spacing w:val="-13"/>
          <w:w w:val="105"/>
        </w:rPr>
        <w:t> </w:t>
      </w:r>
      <w:r>
        <w:rPr>
          <w:color w:val="231F20"/>
          <w:w w:val="105"/>
        </w:rPr>
        <w:t>Clean</w:t>
      </w:r>
      <w:r>
        <w:rPr>
          <w:color w:val="231F20"/>
          <w:spacing w:val="-12"/>
          <w:w w:val="105"/>
        </w:rPr>
        <w:t> </w:t>
      </w:r>
      <w:r>
        <w:rPr>
          <w:color w:val="231F20"/>
          <w:w w:val="105"/>
        </w:rPr>
        <w:t>Water</w:t>
      </w:r>
      <w:r>
        <w:rPr>
          <w:color w:val="231F20"/>
          <w:spacing w:val="-12"/>
          <w:w w:val="105"/>
        </w:rPr>
        <w:t> </w:t>
      </w:r>
      <w:r>
        <w:rPr>
          <w:color w:val="231F20"/>
          <w:w w:val="105"/>
        </w:rPr>
        <w:t>Technology</w:t>
      </w:r>
      <w:r>
        <w:rPr>
          <w:color w:val="231F20"/>
          <w:spacing w:val="-12"/>
          <w:w w:val="105"/>
        </w:rPr>
        <w:t> </w:t>
      </w:r>
      <w:r>
        <w:rPr>
          <w:color w:val="231F20"/>
          <w:w w:val="105"/>
        </w:rPr>
        <w:t>(CCWT),</w:t>
      </w:r>
      <w:r>
        <w:rPr>
          <w:color w:val="231F20"/>
          <w:spacing w:val="-13"/>
          <w:w w:val="105"/>
        </w:rPr>
        <w:t> </w:t>
      </w:r>
      <w:r>
        <w:rPr>
          <w:color w:val="231F20"/>
          <w:w w:val="105"/>
        </w:rPr>
        <w:t>NYSERDA’s</w:t>
      </w:r>
      <w:r>
        <w:rPr>
          <w:color w:val="231F20"/>
          <w:spacing w:val="-12"/>
          <w:w w:val="105"/>
        </w:rPr>
        <w:t> </w:t>
      </w:r>
      <w:r>
        <w:rPr>
          <w:color w:val="231F20"/>
          <w:w w:val="105"/>
        </w:rPr>
        <w:t>Clean</w:t>
      </w:r>
      <w:r>
        <w:rPr>
          <w:color w:val="231F20"/>
          <w:spacing w:val="-12"/>
          <w:w w:val="105"/>
        </w:rPr>
        <w:t> </w:t>
      </w:r>
      <w:r>
        <w:rPr>
          <w:color w:val="231F20"/>
          <w:w w:val="105"/>
        </w:rPr>
        <w:t>Energy</w:t>
      </w:r>
      <w:r>
        <w:rPr>
          <w:color w:val="231F20"/>
          <w:spacing w:val="-12"/>
          <w:w w:val="105"/>
        </w:rPr>
        <w:t> </w:t>
      </w:r>
      <w:r>
        <w:rPr>
          <w:color w:val="231F20"/>
          <w:w w:val="105"/>
        </w:rPr>
        <w:t>Business</w:t>
      </w:r>
      <w:r>
        <w:rPr>
          <w:color w:val="231F20"/>
          <w:spacing w:val="-13"/>
          <w:w w:val="105"/>
        </w:rPr>
        <w:t> </w:t>
      </w:r>
      <w:r>
        <w:rPr>
          <w:color w:val="231F20"/>
          <w:w w:val="105"/>
        </w:rPr>
        <w:t>Incubation</w:t>
      </w:r>
      <w:r>
        <w:rPr>
          <w:color w:val="231F20"/>
          <w:spacing w:val="-12"/>
          <w:w w:val="105"/>
        </w:rPr>
        <w:t> </w:t>
      </w:r>
      <w:r>
        <w:rPr>
          <w:color w:val="231F20"/>
          <w:w w:val="105"/>
        </w:rPr>
        <w:t>Program</w:t>
      </w:r>
      <w:r>
        <w:rPr>
          <w:color w:val="231F20"/>
          <w:spacing w:val="-12"/>
          <w:w w:val="105"/>
        </w:rPr>
        <w:t> </w:t>
      </w:r>
      <w:r>
        <w:rPr>
          <w:color w:val="231F20"/>
          <w:w w:val="105"/>
        </w:rPr>
        <w:t>(CEBIP), National</w:t>
      </w:r>
      <w:r>
        <w:rPr>
          <w:color w:val="231F20"/>
          <w:spacing w:val="-5"/>
          <w:w w:val="105"/>
        </w:rPr>
        <w:t> </w:t>
      </w:r>
      <w:r>
        <w:rPr>
          <w:color w:val="231F20"/>
          <w:w w:val="105"/>
        </w:rPr>
        <w:t>Offshore</w:t>
      </w:r>
      <w:r>
        <w:rPr>
          <w:color w:val="231F20"/>
          <w:spacing w:val="-5"/>
          <w:w w:val="105"/>
        </w:rPr>
        <w:t> </w:t>
      </w:r>
      <w:r>
        <w:rPr>
          <w:color w:val="231F20"/>
          <w:w w:val="105"/>
        </w:rPr>
        <w:t>Wind</w:t>
      </w:r>
      <w:r>
        <w:rPr>
          <w:color w:val="231F20"/>
          <w:spacing w:val="-5"/>
          <w:w w:val="105"/>
        </w:rPr>
        <w:t> </w:t>
      </w:r>
      <w:r>
        <w:rPr>
          <w:color w:val="231F20"/>
          <w:w w:val="105"/>
        </w:rPr>
        <w:t>Research</w:t>
      </w:r>
      <w:r>
        <w:rPr>
          <w:color w:val="231F20"/>
          <w:spacing w:val="-5"/>
          <w:w w:val="105"/>
        </w:rPr>
        <w:t> </w:t>
      </w:r>
      <w:r>
        <w:rPr>
          <w:color w:val="231F20"/>
          <w:w w:val="105"/>
        </w:rPr>
        <w:t>and</w:t>
      </w:r>
      <w:r>
        <w:rPr>
          <w:color w:val="231F20"/>
          <w:spacing w:val="-5"/>
          <w:w w:val="105"/>
        </w:rPr>
        <w:t> </w:t>
      </w:r>
      <w:r>
        <w:rPr>
          <w:color w:val="231F20"/>
          <w:w w:val="105"/>
        </w:rPr>
        <w:t>Development</w:t>
      </w:r>
      <w:r>
        <w:rPr>
          <w:color w:val="231F20"/>
          <w:spacing w:val="-5"/>
          <w:w w:val="105"/>
        </w:rPr>
        <w:t> </w:t>
      </w:r>
      <w:r>
        <w:rPr>
          <w:color w:val="231F20"/>
          <w:w w:val="105"/>
        </w:rPr>
        <w:t>Consortium,</w:t>
      </w:r>
      <w:r>
        <w:rPr>
          <w:color w:val="231F20"/>
          <w:spacing w:val="-5"/>
          <w:w w:val="105"/>
        </w:rPr>
        <w:t> </w:t>
      </w:r>
      <w:r>
        <w:rPr>
          <w:color w:val="231F20"/>
          <w:w w:val="105"/>
        </w:rPr>
        <w:t>and</w:t>
      </w:r>
      <w:r>
        <w:rPr>
          <w:color w:val="231F20"/>
          <w:spacing w:val="-5"/>
          <w:w w:val="105"/>
        </w:rPr>
        <w:t> </w:t>
      </w:r>
      <w:r>
        <w:rPr>
          <w:color w:val="231F20"/>
          <w:w w:val="105"/>
        </w:rPr>
        <w:t>Thermomechanical</w:t>
      </w:r>
      <w:r>
        <w:rPr>
          <w:color w:val="231F20"/>
          <w:spacing w:val="-5"/>
          <w:w w:val="105"/>
        </w:rPr>
        <w:t> </w:t>
      </w:r>
      <w:r>
        <w:rPr>
          <w:color w:val="231F20"/>
          <w:w w:val="105"/>
        </w:rPr>
        <w:t>&amp;</w:t>
      </w:r>
      <w:r>
        <w:rPr>
          <w:color w:val="231F20"/>
          <w:spacing w:val="-5"/>
          <w:w w:val="105"/>
        </w:rPr>
        <w:t> </w:t>
      </w:r>
      <w:r>
        <w:rPr>
          <w:color w:val="231F20"/>
          <w:w w:val="105"/>
        </w:rPr>
        <w:t>Imaging</w:t>
      </w:r>
      <w:r>
        <w:rPr>
          <w:color w:val="231F20"/>
          <w:spacing w:val="-5"/>
          <w:w w:val="105"/>
        </w:rPr>
        <w:t> </w:t>
      </w:r>
      <w:r>
        <w:rPr>
          <w:color w:val="231F20"/>
          <w:w w:val="105"/>
        </w:rPr>
        <w:t>Nanoscale Characterization</w:t>
      </w:r>
      <w:r>
        <w:rPr>
          <w:color w:val="231F20"/>
          <w:spacing w:val="-3"/>
          <w:w w:val="105"/>
        </w:rPr>
        <w:t> </w:t>
      </w:r>
      <w:r>
        <w:rPr>
          <w:color w:val="231F20"/>
          <w:w w:val="105"/>
        </w:rPr>
        <w:t>(ThINC).</w:t>
      </w:r>
      <w:r>
        <w:rPr>
          <w:color w:val="231F20"/>
          <w:spacing w:val="40"/>
          <w:w w:val="105"/>
        </w:rPr>
        <w:t> </w:t>
      </w:r>
      <w:r>
        <w:rPr>
          <w:color w:val="231F20"/>
          <w:w w:val="105"/>
        </w:rPr>
        <w:t>Each</w:t>
      </w:r>
      <w:r>
        <w:rPr>
          <w:color w:val="231F20"/>
          <w:spacing w:val="-3"/>
          <w:w w:val="105"/>
        </w:rPr>
        <w:t> </w:t>
      </w:r>
      <w:r>
        <w:rPr>
          <w:color w:val="231F20"/>
          <w:w w:val="105"/>
        </w:rPr>
        <w:t>of</w:t>
      </w:r>
      <w:r>
        <w:rPr>
          <w:color w:val="231F20"/>
          <w:spacing w:val="-3"/>
          <w:w w:val="105"/>
        </w:rPr>
        <w:t> </w:t>
      </w:r>
      <w:r>
        <w:rPr>
          <w:color w:val="231F20"/>
          <w:w w:val="105"/>
        </w:rPr>
        <w:t>these</w:t>
      </w:r>
      <w:r>
        <w:rPr>
          <w:color w:val="231F20"/>
          <w:spacing w:val="-3"/>
          <w:w w:val="105"/>
        </w:rPr>
        <w:t> </w:t>
      </w:r>
      <w:r>
        <w:rPr>
          <w:color w:val="231F20"/>
          <w:w w:val="105"/>
        </w:rPr>
        <w:t>centers</w:t>
      </w:r>
      <w:r>
        <w:rPr>
          <w:color w:val="231F20"/>
          <w:spacing w:val="-3"/>
          <w:w w:val="105"/>
        </w:rPr>
        <w:t> </w:t>
      </w:r>
      <w:r>
        <w:rPr>
          <w:color w:val="231F20"/>
          <w:w w:val="105"/>
        </w:rPr>
        <w:t>harnesses</w:t>
      </w:r>
      <w:r>
        <w:rPr>
          <w:color w:val="231F20"/>
          <w:spacing w:val="-3"/>
          <w:w w:val="105"/>
        </w:rPr>
        <w:t> </w:t>
      </w:r>
      <w:r>
        <w:rPr>
          <w:color w:val="231F20"/>
          <w:w w:val="105"/>
        </w:rPr>
        <w:t>an</w:t>
      </w:r>
      <w:r>
        <w:rPr>
          <w:color w:val="231F20"/>
          <w:spacing w:val="-3"/>
          <w:w w:val="105"/>
        </w:rPr>
        <w:t> </w:t>
      </w:r>
      <w:r>
        <w:rPr>
          <w:color w:val="231F20"/>
          <w:w w:val="105"/>
        </w:rPr>
        <w:t>expert</w:t>
      </w:r>
      <w:r>
        <w:rPr>
          <w:color w:val="231F20"/>
          <w:spacing w:val="-3"/>
          <w:w w:val="105"/>
        </w:rPr>
        <w:t> </w:t>
      </w:r>
      <w:r>
        <w:rPr>
          <w:color w:val="231F20"/>
          <w:w w:val="105"/>
        </w:rPr>
        <w:t>team</w:t>
      </w:r>
      <w:r>
        <w:rPr>
          <w:color w:val="231F20"/>
          <w:spacing w:val="-3"/>
          <w:w w:val="105"/>
        </w:rPr>
        <w:t> </w:t>
      </w:r>
      <w:r>
        <w:rPr>
          <w:color w:val="231F20"/>
          <w:w w:val="105"/>
        </w:rPr>
        <w:t>of</w:t>
      </w:r>
      <w:r>
        <w:rPr>
          <w:color w:val="231F20"/>
          <w:spacing w:val="-3"/>
          <w:w w:val="105"/>
        </w:rPr>
        <w:t> </w:t>
      </w:r>
      <w:r>
        <w:rPr>
          <w:color w:val="231F20"/>
          <w:w w:val="105"/>
        </w:rPr>
        <w:t>researchers,</w:t>
      </w:r>
      <w:r>
        <w:rPr>
          <w:color w:val="231F20"/>
          <w:spacing w:val="-3"/>
          <w:w w:val="105"/>
        </w:rPr>
        <w:t> </w:t>
      </w:r>
      <w:r>
        <w:rPr>
          <w:color w:val="231F20"/>
          <w:w w:val="105"/>
        </w:rPr>
        <w:t>educators</w:t>
      </w:r>
      <w:r>
        <w:rPr>
          <w:color w:val="231F20"/>
          <w:spacing w:val="-3"/>
          <w:w w:val="105"/>
        </w:rPr>
        <w:t> </w:t>
      </w:r>
      <w:r>
        <w:rPr>
          <w:color w:val="231F20"/>
          <w:w w:val="105"/>
        </w:rPr>
        <w:t>and</w:t>
      </w:r>
      <w:r>
        <w:rPr>
          <w:color w:val="231F20"/>
          <w:spacing w:val="-3"/>
          <w:w w:val="105"/>
        </w:rPr>
        <w:t> </w:t>
      </w:r>
      <w:r>
        <w:rPr>
          <w:color w:val="231F20"/>
          <w:w w:val="105"/>
        </w:rPr>
        <w:t>investigators dedicated</w:t>
      </w:r>
      <w:r>
        <w:rPr>
          <w:color w:val="231F20"/>
          <w:spacing w:val="-10"/>
          <w:w w:val="105"/>
        </w:rPr>
        <w:t> </w:t>
      </w:r>
      <w:r>
        <w:rPr>
          <w:color w:val="231F20"/>
          <w:w w:val="105"/>
        </w:rPr>
        <w:t>to</w:t>
      </w:r>
      <w:r>
        <w:rPr>
          <w:color w:val="231F20"/>
          <w:spacing w:val="-10"/>
          <w:w w:val="105"/>
        </w:rPr>
        <w:t> </w:t>
      </w:r>
      <w:r>
        <w:rPr>
          <w:color w:val="231F20"/>
          <w:w w:val="105"/>
        </w:rPr>
        <w:t>pursuing</w:t>
      </w:r>
      <w:r>
        <w:rPr>
          <w:color w:val="231F20"/>
          <w:spacing w:val="-10"/>
          <w:w w:val="105"/>
        </w:rPr>
        <w:t> </w:t>
      </w:r>
      <w:r>
        <w:rPr>
          <w:color w:val="231F20"/>
          <w:w w:val="105"/>
        </w:rPr>
        <w:t>advanced</w:t>
      </w:r>
      <w:r>
        <w:rPr>
          <w:color w:val="231F20"/>
          <w:spacing w:val="-10"/>
          <w:w w:val="105"/>
        </w:rPr>
        <w:t> </w:t>
      </w:r>
      <w:r>
        <w:rPr>
          <w:color w:val="231F20"/>
          <w:w w:val="105"/>
        </w:rPr>
        <w:t>energy</w:t>
      </w:r>
      <w:r>
        <w:rPr>
          <w:color w:val="231F20"/>
          <w:spacing w:val="-10"/>
          <w:w w:val="105"/>
        </w:rPr>
        <w:t> </w:t>
      </w:r>
      <w:r>
        <w:rPr>
          <w:color w:val="231F20"/>
          <w:w w:val="105"/>
        </w:rPr>
        <w:t>solutions.</w:t>
      </w:r>
      <w:r>
        <w:rPr>
          <w:color w:val="231F20"/>
          <w:spacing w:val="-10"/>
          <w:w w:val="105"/>
        </w:rPr>
        <w:t> </w:t>
      </w:r>
      <w:r>
        <w:rPr>
          <w:color w:val="231F20"/>
          <w:w w:val="105"/>
        </w:rPr>
        <w:t>As</w:t>
      </w:r>
      <w:r>
        <w:rPr>
          <w:color w:val="231F20"/>
          <w:spacing w:val="-10"/>
          <w:w w:val="105"/>
        </w:rPr>
        <w:t> </w:t>
      </w:r>
      <w:r>
        <w:rPr>
          <w:color w:val="231F20"/>
          <w:w w:val="105"/>
        </w:rPr>
        <w:t>the</w:t>
      </w:r>
      <w:r>
        <w:rPr>
          <w:color w:val="231F20"/>
          <w:spacing w:val="-10"/>
          <w:w w:val="105"/>
        </w:rPr>
        <w:t> </w:t>
      </w:r>
      <w:r>
        <w:rPr>
          <w:color w:val="231F20"/>
          <w:w w:val="105"/>
        </w:rPr>
        <w:t>founding</w:t>
      </w:r>
      <w:r>
        <w:rPr>
          <w:color w:val="231F20"/>
          <w:spacing w:val="-10"/>
          <w:w w:val="105"/>
        </w:rPr>
        <w:t> </w:t>
      </w:r>
      <w:r>
        <w:rPr>
          <w:color w:val="231F20"/>
          <w:w w:val="105"/>
        </w:rPr>
        <w:t>organization</w:t>
      </w:r>
      <w:r>
        <w:rPr>
          <w:color w:val="231F20"/>
          <w:spacing w:val="-10"/>
          <w:w w:val="105"/>
        </w:rPr>
        <w:t> </w:t>
      </w:r>
      <w:r>
        <w:rPr>
          <w:color w:val="231F20"/>
          <w:w w:val="105"/>
        </w:rPr>
        <w:t>of</w:t>
      </w:r>
      <w:r>
        <w:rPr>
          <w:color w:val="231F20"/>
          <w:spacing w:val="-10"/>
          <w:w w:val="105"/>
        </w:rPr>
        <w:t> </w:t>
      </w:r>
      <w:r>
        <w:rPr>
          <w:color w:val="231F20"/>
          <w:w w:val="105"/>
        </w:rPr>
        <w:t>the</w:t>
      </w:r>
      <w:r>
        <w:rPr>
          <w:color w:val="231F20"/>
          <w:spacing w:val="-10"/>
          <w:w w:val="105"/>
        </w:rPr>
        <w:t> </w:t>
      </w:r>
      <w:r>
        <w:rPr>
          <w:color w:val="231F20"/>
          <w:w w:val="105"/>
        </w:rPr>
        <w:t>New</w:t>
      </w:r>
      <w:r>
        <w:rPr>
          <w:color w:val="231F20"/>
          <w:spacing w:val="-10"/>
          <w:w w:val="105"/>
        </w:rPr>
        <w:t> </w:t>
      </w:r>
      <w:r>
        <w:rPr>
          <w:color w:val="231F20"/>
          <w:w w:val="105"/>
        </w:rPr>
        <w:t>York</w:t>
      </w:r>
      <w:r>
        <w:rPr>
          <w:color w:val="231F20"/>
          <w:spacing w:val="-10"/>
          <w:w w:val="105"/>
        </w:rPr>
        <w:t> </w:t>
      </w:r>
      <w:r>
        <w:rPr>
          <w:color w:val="231F20"/>
          <w:w w:val="105"/>
        </w:rPr>
        <w:t>State</w:t>
      </w:r>
      <w:r>
        <w:rPr>
          <w:color w:val="231F20"/>
          <w:spacing w:val="-10"/>
          <w:w w:val="105"/>
        </w:rPr>
        <w:t> </w:t>
      </w:r>
      <w:r>
        <w:rPr>
          <w:color w:val="231F20"/>
          <w:w w:val="105"/>
        </w:rPr>
        <w:t>Smart</w:t>
      </w:r>
      <w:r>
        <w:rPr>
          <w:color w:val="231F20"/>
          <w:spacing w:val="-10"/>
          <w:w w:val="105"/>
        </w:rPr>
        <w:t> </w:t>
      </w:r>
      <w:r>
        <w:rPr>
          <w:color w:val="231F20"/>
          <w:w w:val="105"/>
        </w:rPr>
        <w:t>Grid Consortium</w:t>
      </w:r>
      <w:r>
        <w:rPr>
          <w:color w:val="231F20"/>
          <w:spacing w:val="-3"/>
          <w:w w:val="105"/>
        </w:rPr>
        <w:t> </w:t>
      </w:r>
      <w:r>
        <w:rPr>
          <w:color w:val="231F20"/>
          <w:w w:val="105"/>
        </w:rPr>
        <w:t>(NYSSGC),</w:t>
      </w:r>
      <w:r>
        <w:rPr>
          <w:color w:val="231F20"/>
          <w:spacing w:val="-3"/>
          <w:w w:val="105"/>
        </w:rPr>
        <w:t> </w:t>
      </w:r>
      <w:r>
        <w:rPr>
          <w:color w:val="231F20"/>
          <w:w w:val="105"/>
        </w:rPr>
        <w:t>we</w:t>
      </w:r>
      <w:r>
        <w:rPr>
          <w:color w:val="231F20"/>
          <w:spacing w:val="-3"/>
          <w:w w:val="105"/>
        </w:rPr>
        <w:t> </w:t>
      </w:r>
      <w:r>
        <w:rPr>
          <w:color w:val="231F20"/>
          <w:w w:val="105"/>
        </w:rPr>
        <w:t>also</w:t>
      </w:r>
      <w:r>
        <w:rPr>
          <w:color w:val="231F20"/>
          <w:spacing w:val="-3"/>
          <w:w w:val="105"/>
        </w:rPr>
        <w:t> </w:t>
      </w:r>
      <w:r>
        <w:rPr>
          <w:color w:val="231F20"/>
          <w:w w:val="105"/>
        </w:rPr>
        <w:t>work</w:t>
      </w:r>
      <w:r>
        <w:rPr>
          <w:color w:val="231F20"/>
          <w:spacing w:val="-3"/>
          <w:w w:val="105"/>
        </w:rPr>
        <w:t> </w:t>
      </w:r>
      <w:r>
        <w:rPr>
          <w:color w:val="231F20"/>
          <w:w w:val="105"/>
        </w:rPr>
        <w:t>closely</w:t>
      </w:r>
      <w:r>
        <w:rPr>
          <w:color w:val="231F20"/>
          <w:spacing w:val="-3"/>
          <w:w w:val="105"/>
        </w:rPr>
        <w:t> </w:t>
      </w:r>
      <w:r>
        <w:rPr>
          <w:color w:val="231F20"/>
          <w:w w:val="105"/>
        </w:rPr>
        <w:t>with</w:t>
      </w:r>
      <w:r>
        <w:rPr>
          <w:color w:val="231F20"/>
          <w:spacing w:val="-3"/>
          <w:w w:val="105"/>
        </w:rPr>
        <w:t> </w:t>
      </w:r>
      <w:r>
        <w:rPr>
          <w:color w:val="231F20"/>
          <w:w w:val="105"/>
        </w:rPr>
        <w:t>the</w:t>
      </w:r>
      <w:r>
        <w:rPr>
          <w:color w:val="231F20"/>
          <w:spacing w:val="-3"/>
          <w:w w:val="105"/>
        </w:rPr>
        <w:t> </w:t>
      </w:r>
      <w:r>
        <w:rPr>
          <w:color w:val="231F20"/>
          <w:w w:val="105"/>
        </w:rPr>
        <w:t>NYSSGC</w:t>
      </w:r>
      <w:r>
        <w:rPr>
          <w:color w:val="231F20"/>
          <w:spacing w:val="-3"/>
          <w:w w:val="105"/>
        </w:rPr>
        <w:t> </w:t>
      </w:r>
      <w:r>
        <w:rPr>
          <w:color w:val="231F20"/>
          <w:w w:val="105"/>
        </w:rPr>
        <w:t>in</w:t>
      </w:r>
      <w:r>
        <w:rPr>
          <w:color w:val="231F20"/>
          <w:spacing w:val="-3"/>
          <w:w w:val="105"/>
        </w:rPr>
        <w:t> </w:t>
      </w:r>
      <w:r>
        <w:rPr>
          <w:color w:val="231F20"/>
          <w:w w:val="105"/>
        </w:rPr>
        <w:t>bringing</w:t>
      </w:r>
      <w:r>
        <w:rPr>
          <w:color w:val="231F20"/>
          <w:spacing w:val="-3"/>
          <w:w w:val="105"/>
        </w:rPr>
        <w:t> </w:t>
      </w:r>
      <w:r>
        <w:rPr>
          <w:color w:val="231F20"/>
          <w:w w:val="105"/>
        </w:rPr>
        <w:t>together</w:t>
      </w:r>
      <w:r>
        <w:rPr>
          <w:color w:val="231F20"/>
          <w:spacing w:val="-3"/>
          <w:w w:val="105"/>
        </w:rPr>
        <w:t> </w:t>
      </w:r>
      <w:r>
        <w:rPr>
          <w:color w:val="231F20"/>
          <w:w w:val="105"/>
        </w:rPr>
        <w:t>business</w:t>
      </w:r>
      <w:r>
        <w:rPr>
          <w:color w:val="231F20"/>
          <w:spacing w:val="-3"/>
          <w:w w:val="105"/>
        </w:rPr>
        <w:t> </w:t>
      </w:r>
      <w:r>
        <w:rPr>
          <w:color w:val="231F20"/>
          <w:w w:val="105"/>
        </w:rPr>
        <w:t>and</w:t>
      </w:r>
      <w:r>
        <w:rPr>
          <w:color w:val="231F20"/>
          <w:spacing w:val="-3"/>
          <w:w w:val="105"/>
        </w:rPr>
        <w:t> </w:t>
      </w:r>
      <w:r>
        <w:rPr>
          <w:color w:val="231F20"/>
          <w:w w:val="105"/>
        </w:rPr>
        <w:t>government</w:t>
      </w:r>
      <w:r>
        <w:rPr>
          <w:color w:val="231F20"/>
          <w:spacing w:val="-3"/>
          <w:w w:val="105"/>
        </w:rPr>
        <w:t> </w:t>
      </w:r>
      <w:r>
        <w:rPr>
          <w:color w:val="231F20"/>
          <w:w w:val="105"/>
        </w:rPr>
        <w:t>leaders,</w:t>
      </w:r>
    </w:p>
    <w:p>
      <w:pPr>
        <w:pStyle w:val="BodyText"/>
        <w:spacing w:line="237" w:lineRule="exact"/>
        <w:ind w:left="899"/>
      </w:pPr>
      <w:r>
        <w:rPr>
          <w:color w:val="231F20"/>
        </w:rPr>
        <w:t>policy</w:t>
      </w:r>
      <w:r>
        <w:rPr>
          <w:color w:val="231F20"/>
          <w:spacing w:val="4"/>
        </w:rPr>
        <w:t> </w:t>
      </w:r>
      <w:r>
        <w:rPr>
          <w:color w:val="231F20"/>
        </w:rPr>
        <w:t>makers</w:t>
      </w:r>
      <w:r>
        <w:rPr>
          <w:color w:val="231F20"/>
          <w:spacing w:val="4"/>
        </w:rPr>
        <w:t> </w:t>
      </w:r>
      <w:r>
        <w:rPr>
          <w:color w:val="231F20"/>
        </w:rPr>
        <w:t>and</w:t>
      </w:r>
      <w:r>
        <w:rPr>
          <w:color w:val="231F20"/>
          <w:spacing w:val="4"/>
        </w:rPr>
        <w:t> </w:t>
      </w:r>
      <w:r>
        <w:rPr>
          <w:color w:val="231F20"/>
        </w:rPr>
        <w:t>researchers</w:t>
      </w:r>
      <w:r>
        <w:rPr>
          <w:color w:val="231F20"/>
          <w:spacing w:val="4"/>
        </w:rPr>
        <w:t> </w:t>
      </w:r>
      <w:r>
        <w:rPr>
          <w:color w:val="231F20"/>
        </w:rPr>
        <w:t>in</w:t>
      </w:r>
      <w:r>
        <w:rPr>
          <w:color w:val="231F20"/>
          <w:spacing w:val="4"/>
        </w:rPr>
        <w:t> </w:t>
      </w:r>
      <w:r>
        <w:rPr>
          <w:color w:val="231F20"/>
        </w:rPr>
        <w:t>developing</w:t>
      </w:r>
      <w:r>
        <w:rPr>
          <w:color w:val="231F20"/>
          <w:spacing w:val="4"/>
        </w:rPr>
        <w:t> </w:t>
      </w:r>
      <w:r>
        <w:rPr>
          <w:color w:val="231F20"/>
        </w:rPr>
        <w:t>innovative</w:t>
      </w:r>
      <w:r>
        <w:rPr>
          <w:color w:val="231F20"/>
          <w:spacing w:val="5"/>
        </w:rPr>
        <w:t> </w:t>
      </w:r>
      <w:r>
        <w:rPr>
          <w:color w:val="231F20"/>
        </w:rPr>
        <w:t>programs</w:t>
      </w:r>
      <w:r>
        <w:rPr>
          <w:color w:val="231F20"/>
          <w:spacing w:val="4"/>
        </w:rPr>
        <w:t> </w:t>
      </w:r>
      <w:r>
        <w:rPr>
          <w:color w:val="231F20"/>
        </w:rPr>
        <w:t>to</w:t>
      </w:r>
      <w:r>
        <w:rPr>
          <w:color w:val="231F20"/>
          <w:spacing w:val="4"/>
        </w:rPr>
        <w:t> </w:t>
      </w:r>
      <w:r>
        <w:rPr>
          <w:color w:val="231F20"/>
        </w:rPr>
        <w:t>deploy</w:t>
      </w:r>
      <w:r>
        <w:rPr>
          <w:color w:val="231F20"/>
          <w:spacing w:val="4"/>
        </w:rPr>
        <w:t> </w:t>
      </w:r>
      <w:r>
        <w:rPr>
          <w:color w:val="231F20"/>
        </w:rPr>
        <w:t>smart-grid</w:t>
      </w:r>
      <w:r>
        <w:rPr>
          <w:color w:val="231F20"/>
          <w:spacing w:val="4"/>
        </w:rPr>
        <w:t> </w:t>
      </w:r>
      <w:r>
        <w:rPr>
          <w:color w:val="231F20"/>
          <w:spacing w:val="-2"/>
        </w:rPr>
        <w:t>technology.</w:t>
      </w:r>
    </w:p>
    <w:p>
      <w:pPr>
        <w:pStyle w:val="BodyText"/>
      </w:pPr>
    </w:p>
    <w:p>
      <w:pPr>
        <w:pStyle w:val="BodyText"/>
        <w:spacing w:before="158"/>
      </w:pPr>
    </w:p>
    <w:p>
      <w:pPr>
        <w:pStyle w:val="Heading7"/>
        <w:ind w:left="899"/>
      </w:pPr>
      <w:r>
        <w:rPr>
          <w:color w:val="C41230"/>
          <w:w w:val="105"/>
        </w:rPr>
        <w:t>ADVISORY</w:t>
      </w:r>
      <w:r>
        <w:rPr>
          <w:color w:val="C41230"/>
          <w:spacing w:val="-17"/>
          <w:w w:val="105"/>
        </w:rPr>
        <w:t> </w:t>
      </w:r>
      <w:r>
        <w:rPr>
          <w:color w:val="C41230"/>
          <w:spacing w:val="-2"/>
          <w:w w:val="110"/>
        </w:rPr>
        <w:t>BOARD*</w:t>
      </w:r>
    </w:p>
    <w:p>
      <w:pPr>
        <w:pStyle w:val="BodyText"/>
        <w:spacing w:before="4"/>
        <w:rPr>
          <w:rFonts w:ascii="Trebuchet MS"/>
          <w:b/>
          <w:sz w:val="10"/>
        </w:rPr>
      </w:pPr>
    </w:p>
    <w:p>
      <w:pPr>
        <w:pStyle w:val="BodyText"/>
        <w:spacing w:after="0"/>
        <w:rPr>
          <w:rFonts w:ascii="Trebuchet MS"/>
          <w:b/>
          <w:sz w:val="10"/>
        </w:rPr>
        <w:sectPr>
          <w:pgSz w:w="12240" w:h="15840"/>
          <w:pgMar w:header="0" w:footer="620" w:top="0" w:bottom="840" w:left="0" w:right="0"/>
        </w:sectPr>
      </w:pPr>
    </w:p>
    <w:p>
      <w:pPr>
        <w:spacing w:line="210" w:lineRule="exact" w:before="51"/>
        <w:ind w:left="900" w:right="0" w:firstLine="0"/>
        <w:jc w:val="left"/>
        <w:rPr>
          <w:sz w:val="18"/>
        </w:rPr>
      </w:pPr>
      <w:r>
        <w:rPr>
          <w:color w:val="231F20"/>
          <w:spacing w:val="-4"/>
          <w:sz w:val="18"/>
        </w:rPr>
        <w:t>Mr. Robert B. Catell</w:t>
      </w:r>
    </w:p>
    <w:p>
      <w:pPr>
        <w:spacing w:line="218" w:lineRule="auto" w:before="5"/>
        <w:ind w:left="900" w:right="0" w:firstLine="0"/>
        <w:jc w:val="left"/>
        <w:rPr>
          <w:sz w:val="18"/>
        </w:rPr>
      </w:pPr>
      <w:r>
        <w:rPr>
          <w:color w:val="231F20"/>
          <w:w w:val="105"/>
          <w:sz w:val="18"/>
        </w:rPr>
        <w:t>Chairman of the Board, AERTC Chairman</w:t>
      </w:r>
      <w:r>
        <w:rPr>
          <w:color w:val="231F20"/>
          <w:spacing w:val="-10"/>
          <w:w w:val="105"/>
          <w:sz w:val="18"/>
        </w:rPr>
        <w:t> </w:t>
      </w:r>
      <w:r>
        <w:rPr>
          <w:color w:val="231F20"/>
          <w:w w:val="105"/>
          <w:sz w:val="18"/>
        </w:rPr>
        <w:t>of</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Board,</w:t>
      </w:r>
      <w:r>
        <w:rPr>
          <w:color w:val="231F20"/>
          <w:spacing w:val="-10"/>
          <w:w w:val="105"/>
          <w:sz w:val="18"/>
        </w:rPr>
        <w:t> </w:t>
      </w:r>
      <w:r>
        <w:rPr>
          <w:color w:val="231F20"/>
          <w:w w:val="105"/>
          <w:sz w:val="18"/>
        </w:rPr>
        <w:t>NYSSGC</w:t>
      </w:r>
    </w:p>
    <w:p>
      <w:pPr>
        <w:spacing w:line="218" w:lineRule="auto" w:before="160"/>
        <w:ind w:left="900" w:right="266" w:firstLine="0"/>
        <w:jc w:val="left"/>
        <w:rPr>
          <w:sz w:val="18"/>
        </w:rPr>
      </w:pPr>
      <w:r>
        <w:rPr>
          <w:color w:val="231F20"/>
          <w:w w:val="110"/>
          <w:sz w:val="18"/>
        </w:rPr>
        <w:t>Mr.</w:t>
      </w:r>
      <w:r>
        <w:rPr>
          <w:color w:val="231F20"/>
          <w:spacing w:val="-6"/>
          <w:w w:val="110"/>
          <w:sz w:val="18"/>
        </w:rPr>
        <w:t> </w:t>
      </w:r>
      <w:r>
        <w:rPr>
          <w:color w:val="231F20"/>
          <w:w w:val="110"/>
          <w:sz w:val="18"/>
        </w:rPr>
        <w:t>Ross</w:t>
      </w:r>
      <w:r>
        <w:rPr>
          <w:color w:val="231F20"/>
          <w:spacing w:val="-6"/>
          <w:w w:val="110"/>
          <w:sz w:val="18"/>
        </w:rPr>
        <w:t> </w:t>
      </w:r>
      <w:r>
        <w:rPr>
          <w:color w:val="231F20"/>
          <w:w w:val="110"/>
          <w:sz w:val="18"/>
        </w:rPr>
        <w:t>Ain,</w:t>
      </w:r>
      <w:r>
        <w:rPr>
          <w:color w:val="231F20"/>
          <w:spacing w:val="-6"/>
          <w:w w:val="110"/>
          <w:sz w:val="18"/>
        </w:rPr>
        <w:t> </w:t>
      </w:r>
      <w:r>
        <w:rPr>
          <w:color w:val="231F20"/>
          <w:w w:val="110"/>
          <w:sz w:val="18"/>
        </w:rPr>
        <w:t>President Caithness Long Island, LLC </w:t>
      </w:r>
      <w:r>
        <w:rPr>
          <w:color w:val="231F20"/>
          <w:sz w:val="18"/>
        </w:rPr>
        <w:t>and Executive Vice </w:t>
      </w:r>
      <w:r>
        <w:rPr>
          <w:color w:val="231F20"/>
          <w:sz w:val="18"/>
        </w:rPr>
        <w:t>President </w:t>
      </w:r>
      <w:r>
        <w:rPr>
          <w:color w:val="231F20"/>
          <w:w w:val="110"/>
          <w:sz w:val="18"/>
        </w:rPr>
        <w:t>of Caithness Energy, LLC</w:t>
      </w:r>
    </w:p>
    <w:p>
      <w:pPr>
        <w:spacing w:line="218" w:lineRule="auto" w:before="160"/>
        <w:ind w:left="900" w:right="667" w:firstLine="0"/>
        <w:jc w:val="left"/>
        <w:rPr>
          <w:sz w:val="18"/>
        </w:rPr>
      </w:pPr>
      <w:r>
        <w:rPr>
          <w:color w:val="231F20"/>
          <w:w w:val="105"/>
          <w:sz w:val="18"/>
        </w:rPr>
        <w:t>Ms. Alicia Barton President</w:t>
      </w:r>
      <w:r>
        <w:rPr>
          <w:color w:val="231F20"/>
          <w:spacing w:val="-12"/>
          <w:w w:val="105"/>
          <w:sz w:val="18"/>
        </w:rPr>
        <w:t> </w:t>
      </w:r>
      <w:r>
        <w:rPr>
          <w:color w:val="231F20"/>
          <w:w w:val="105"/>
          <w:sz w:val="18"/>
        </w:rPr>
        <w:t>and</w:t>
      </w:r>
      <w:r>
        <w:rPr>
          <w:color w:val="231F20"/>
          <w:spacing w:val="-11"/>
          <w:w w:val="105"/>
          <w:sz w:val="18"/>
        </w:rPr>
        <w:t> </w:t>
      </w:r>
      <w:r>
        <w:rPr>
          <w:color w:val="231F20"/>
          <w:w w:val="105"/>
          <w:sz w:val="18"/>
        </w:rPr>
        <w:t>CEO </w:t>
      </w:r>
      <w:r>
        <w:rPr>
          <w:color w:val="231F20"/>
          <w:spacing w:val="-2"/>
          <w:w w:val="105"/>
          <w:sz w:val="18"/>
        </w:rPr>
        <w:t>NYSERDA</w:t>
      </w:r>
    </w:p>
    <w:p>
      <w:pPr>
        <w:spacing w:line="218" w:lineRule="auto" w:before="160"/>
        <w:ind w:left="900" w:right="667" w:firstLine="0"/>
        <w:jc w:val="left"/>
        <w:rPr>
          <w:sz w:val="18"/>
        </w:rPr>
      </w:pPr>
      <w:r>
        <w:rPr>
          <w:color w:val="231F20"/>
          <w:w w:val="105"/>
          <w:sz w:val="18"/>
        </w:rPr>
        <w:t>Dr.</w:t>
      </w:r>
      <w:r>
        <w:rPr>
          <w:color w:val="231F20"/>
          <w:spacing w:val="-6"/>
          <w:w w:val="105"/>
          <w:sz w:val="18"/>
        </w:rPr>
        <w:t> </w:t>
      </w:r>
      <w:r>
        <w:rPr>
          <w:color w:val="231F20"/>
          <w:w w:val="105"/>
          <w:sz w:val="18"/>
        </w:rPr>
        <w:t>Michael</w:t>
      </w:r>
      <w:r>
        <w:rPr>
          <w:color w:val="231F20"/>
          <w:spacing w:val="-6"/>
          <w:w w:val="105"/>
          <w:sz w:val="18"/>
        </w:rPr>
        <w:t> </w:t>
      </w:r>
      <w:r>
        <w:rPr>
          <w:color w:val="231F20"/>
          <w:w w:val="105"/>
          <w:sz w:val="18"/>
        </w:rPr>
        <w:t>Bernstein Provost</w:t>
      </w:r>
      <w:r>
        <w:rPr>
          <w:color w:val="231F20"/>
          <w:spacing w:val="-12"/>
          <w:w w:val="105"/>
          <w:sz w:val="18"/>
        </w:rPr>
        <w:t> </w:t>
      </w:r>
      <w:r>
        <w:rPr>
          <w:color w:val="231F20"/>
          <w:w w:val="105"/>
          <w:sz w:val="18"/>
        </w:rPr>
        <w:t>and</w:t>
      </w:r>
      <w:r>
        <w:rPr>
          <w:color w:val="231F20"/>
          <w:spacing w:val="-11"/>
          <w:w w:val="105"/>
          <w:sz w:val="18"/>
        </w:rPr>
        <w:t> </w:t>
      </w:r>
      <w:r>
        <w:rPr>
          <w:color w:val="231F20"/>
          <w:w w:val="105"/>
          <w:sz w:val="18"/>
        </w:rPr>
        <w:t>Senior</w:t>
      </w:r>
      <w:r>
        <w:rPr>
          <w:color w:val="231F20"/>
          <w:spacing w:val="-11"/>
          <w:w w:val="105"/>
          <w:sz w:val="18"/>
        </w:rPr>
        <w:t> </w:t>
      </w:r>
      <w:r>
        <w:rPr>
          <w:color w:val="231F20"/>
          <w:w w:val="105"/>
          <w:sz w:val="18"/>
        </w:rPr>
        <w:t>VP for Academic Affairs </w:t>
      </w:r>
      <w:r>
        <w:rPr>
          <w:color w:val="231F20"/>
          <w:spacing w:val="-4"/>
          <w:w w:val="105"/>
          <w:sz w:val="18"/>
        </w:rPr>
        <w:t>Stony</w:t>
      </w:r>
      <w:r>
        <w:rPr>
          <w:color w:val="231F20"/>
          <w:spacing w:val="-9"/>
          <w:w w:val="105"/>
          <w:sz w:val="18"/>
        </w:rPr>
        <w:t> </w:t>
      </w:r>
      <w:r>
        <w:rPr>
          <w:color w:val="231F20"/>
          <w:spacing w:val="-4"/>
          <w:w w:val="105"/>
          <w:sz w:val="18"/>
        </w:rPr>
        <w:t>Brook</w:t>
      </w:r>
      <w:r>
        <w:rPr>
          <w:color w:val="231F20"/>
          <w:spacing w:val="-9"/>
          <w:w w:val="105"/>
          <w:sz w:val="18"/>
        </w:rPr>
        <w:t> </w:t>
      </w:r>
      <w:r>
        <w:rPr>
          <w:color w:val="231F20"/>
          <w:spacing w:val="-4"/>
          <w:w w:val="105"/>
          <w:sz w:val="18"/>
        </w:rPr>
        <w:t>University</w:t>
      </w:r>
    </w:p>
    <w:p>
      <w:pPr>
        <w:spacing w:line="218" w:lineRule="auto" w:before="161"/>
        <w:ind w:left="900" w:right="266" w:firstLine="0"/>
        <w:jc w:val="left"/>
        <w:rPr>
          <w:sz w:val="18"/>
        </w:rPr>
      </w:pPr>
      <w:r>
        <w:rPr>
          <w:color w:val="231F20"/>
          <w:spacing w:val="-4"/>
          <w:w w:val="105"/>
          <w:sz w:val="18"/>
        </w:rPr>
        <w:t>Dr.</w:t>
      </w:r>
      <w:r>
        <w:rPr>
          <w:color w:val="231F20"/>
          <w:spacing w:val="-12"/>
          <w:w w:val="105"/>
          <w:sz w:val="18"/>
        </w:rPr>
        <w:t> </w:t>
      </w:r>
      <w:r>
        <w:rPr>
          <w:color w:val="231F20"/>
          <w:spacing w:val="-4"/>
          <w:w w:val="105"/>
          <w:sz w:val="18"/>
        </w:rPr>
        <w:t>Vincent</w:t>
      </w:r>
      <w:r>
        <w:rPr>
          <w:color w:val="231F20"/>
          <w:spacing w:val="-11"/>
          <w:w w:val="105"/>
          <w:sz w:val="18"/>
        </w:rPr>
        <w:t> </w:t>
      </w:r>
      <w:r>
        <w:rPr>
          <w:color w:val="231F20"/>
          <w:spacing w:val="-4"/>
          <w:w w:val="105"/>
          <w:sz w:val="18"/>
        </w:rPr>
        <w:t>Boudreau</w:t>
      </w:r>
      <w:r>
        <w:rPr>
          <w:color w:val="231F20"/>
          <w:spacing w:val="-2"/>
          <w:w w:val="105"/>
          <w:sz w:val="18"/>
        </w:rPr>
        <w:t> President</w:t>
      </w:r>
    </w:p>
    <w:p>
      <w:pPr>
        <w:spacing w:line="218" w:lineRule="auto" w:before="0"/>
        <w:ind w:left="900" w:right="266" w:firstLine="0"/>
        <w:jc w:val="left"/>
        <w:rPr>
          <w:sz w:val="18"/>
        </w:rPr>
      </w:pPr>
      <w:r>
        <w:rPr>
          <w:color w:val="231F20"/>
          <w:w w:val="105"/>
          <w:sz w:val="18"/>
        </w:rPr>
        <w:t>The</w:t>
      </w:r>
      <w:r>
        <w:rPr>
          <w:color w:val="231F20"/>
          <w:spacing w:val="-12"/>
          <w:w w:val="105"/>
          <w:sz w:val="18"/>
        </w:rPr>
        <w:t> </w:t>
      </w:r>
      <w:r>
        <w:rPr>
          <w:color w:val="231F20"/>
          <w:w w:val="105"/>
          <w:sz w:val="18"/>
        </w:rPr>
        <w:t>City</w:t>
      </w:r>
      <w:r>
        <w:rPr>
          <w:color w:val="231F20"/>
          <w:spacing w:val="-11"/>
          <w:w w:val="105"/>
          <w:sz w:val="18"/>
        </w:rPr>
        <w:t> </w:t>
      </w:r>
      <w:r>
        <w:rPr>
          <w:color w:val="231F20"/>
          <w:w w:val="105"/>
          <w:sz w:val="18"/>
        </w:rPr>
        <w:t>College</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New</w:t>
      </w:r>
      <w:r>
        <w:rPr>
          <w:color w:val="231F20"/>
          <w:spacing w:val="-11"/>
          <w:w w:val="105"/>
          <w:sz w:val="18"/>
        </w:rPr>
        <w:t> </w:t>
      </w:r>
      <w:r>
        <w:rPr>
          <w:color w:val="231F20"/>
          <w:w w:val="105"/>
          <w:sz w:val="18"/>
        </w:rPr>
        <w:t>York </w:t>
      </w:r>
      <w:r>
        <w:rPr>
          <w:color w:val="231F20"/>
          <w:spacing w:val="-2"/>
          <w:w w:val="105"/>
          <w:sz w:val="18"/>
        </w:rPr>
        <w:t>(CCNY)</w:t>
      </w:r>
    </w:p>
    <w:p>
      <w:pPr>
        <w:spacing w:line="218" w:lineRule="auto" w:before="200"/>
        <w:ind w:left="900" w:right="667" w:firstLine="0"/>
        <w:jc w:val="left"/>
        <w:rPr>
          <w:sz w:val="18"/>
        </w:rPr>
      </w:pPr>
      <w:r>
        <w:rPr>
          <w:color w:val="231F20"/>
          <w:sz w:val="18"/>
        </w:rPr>
        <w:t>Mr.</w:t>
      </w:r>
      <w:r>
        <w:rPr>
          <w:color w:val="231F20"/>
          <w:spacing w:val="-11"/>
          <w:sz w:val="18"/>
        </w:rPr>
        <w:t> </w:t>
      </w:r>
      <w:r>
        <w:rPr>
          <w:color w:val="231F20"/>
          <w:sz w:val="18"/>
        </w:rPr>
        <w:t>John</w:t>
      </w:r>
      <w:r>
        <w:rPr>
          <w:color w:val="231F20"/>
          <w:spacing w:val="-10"/>
          <w:sz w:val="18"/>
        </w:rPr>
        <w:t> </w:t>
      </w:r>
      <w:r>
        <w:rPr>
          <w:color w:val="231F20"/>
          <w:sz w:val="18"/>
        </w:rPr>
        <w:t>Bruckner </w:t>
      </w:r>
      <w:r>
        <w:rPr>
          <w:color w:val="231F20"/>
          <w:spacing w:val="-2"/>
          <w:w w:val="105"/>
          <w:sz w:val="18"/>
        </w:rPr>
        <w:t>President</w:t>
      </w:r>
    </w:p>
    <w:p>
      <w:pPr>
        <w:spacing w:line="218" w:lineRule="auto" w:before="0"/>
        <w:ind w:left="900" w:right="266" w:firstLine="0"/>
        <w:jc w:val="left"/>
        <w:rPr>
          <w:sz w:val="18"/>
        </w:rPr>
      </w:pPr>
      <w:r>
        <w:rPr>
          <w:color w:val="231F20"/>
          <w:sz w:val="18"/>
        </w:rPr>
        <w:t>New</w:t>
      </w:r>
      <w:r>
        <w:rPr>
          <w:color w:val="231F20"/>
          <w:spacing w:val="-11"/>
          <w:sz w:val="18"/>
        </w:rPr>
        <w:t> </w:t>
      </w:r>
      <w:r>
        <w:rPr>
          <w:color w:val="231F20"/>
          <w:sz w:val="18"/>
        </w:rPr>
        <w:t>York</w:t>
      </w:r>
      <w:r>
        <w:rPr>
          <w:color w:val="231F20"/>
          <w:spacing w:val="-10"/>
          <w:sz w:val="18"/>
        </w:rPr>
        <w:t> </w:t>
      </w:r>
      <w:r>
        <w:rPr>
          <w:color w:val="231F20"/>
          <w:sz w:val="18"/>
        </w:rPr>
        <w:t>National</w:t>
      </w:r>
      <w:r>
        <w:rPr>
          <w:color w:val="231F20"/>
          <w:spacing w:val="-10"/>
          <w:sz w:val="18"/>
        </w:rPr>
        <w:t> </w:t>
      </w:r>
      <w:r>
        <w:rPr>
          <w:color w:val="231F20"/>
          <w:sz w:val="18"/>
        </w:rPr>
        <w:t>Grid National</w:t>
      </w:r>
      <w:r>
        <w:rPr>
          <w:color w:val="231F20"/>
          <w:spacing w:val="-11"/>
          <w:sz w:val="18"/>
        </w:rPr>
        <w:t> </w:t>
      </w:r>
      <w:r>
        <w:rPr>
          <w:color w:val="231F20"/>
          <w:sz w:val="18"/>
        </w:rPr>
        <w:t>Grid</w:t>
      </w:r>
    </w:p>
    <w:p>
      <w:pPr>
        <w:spacing w:line="218" w:lineRule="auto" w:before="160"/>
        <w:ind w:left="900" w:right="667" w:firstLine="0"/>
        <w:jc w:val="left"/>
        <w:rPr>
          <w:sz w:val="18"/>
        </w:rPr>
      </w:pPr>
      <w:r>
        <w:rPr>
          <w:color w:val="231F20"/>
          <w:spacing w:val="-2"/>
          <w:w w:val="105"/>
          <w:sz w:val="18"/>
        </w:rPr>
        <w:t>Hon.</w:t>
      </w:r>
      <w:r>
        <w:rPr>
          <w:color w:val="231F20"/>
          <w:spacing w:val="-12"/>
          <w:w w:val="105"/>
          <w:sz w:val="18"/>
        </w:rPr>
        <w:t> </w:t>
      </w:r>
      <w:r>
        <w:rPr>
          <w:color w:val="231F20"/>
          <w:spacing w:val="-2"/>
          <w:w w:val="105"/>
          <w:sz w:val="18"/>
        </w:rPr>
        <w:t>Robert</w:t>
      </w:r>
      <w:r>
        <w:rPr>
          <w:color w:val="231F20"/>
          <w:spacing w:val="-11"/>
          <w:w w:val="105"/>
          <w:sz w:val="18"/>
        </w:rPr>
        <w:t> </w:t>
      </w:r>
      <w:r>
        <w:rPr>
          <w:color w:val="231F20"/>
          <w:spacing w:val="-2"/>
          <w:w w:val="105"/>
          <w:sz w:val="18"/>
        </w:rPr>
        <w:t>E.</w:t>
      </w:r>
      <w:r>
        <w:rPr>
          <w:color w:val="231F20"/>
          <w:spacing w:val="-11"/>
          <w:w w:val="105"/>
          <w:sz w:val="18"/>
        </w:rPr>
        <w:t> </w:t>
      </w:r>
      <w:r>
        <w:rPr>
          <w:color w:val="231F20"/>
          <w:spacing w:val="-2"/>
          <w:w w:val="105"/>
          <w:sz w:val="18"/>
        </w:rPr>
        <w:t>Curry,</w:t>
      </w:r>
      <w:r>
        <w:rPr>
          <w:color w:val="231F20"/>
          <w:spacing w:val="-11"/>
          <w:w w:val="105"/>
          <w:sz w:val="18"/>
        </w:rPr>
        <w:t> </w:t>
      </w:r>
      <w:r>
        <w:rPr>
          <w:color w:val="231F20"/>
          <w:spacing w:val="-2"/>
          <w:w w:val="105"/>
          <w:sz w:val="18"/>
        </w:rPr>
        <w:t>Jr. </w:t>
      </w:r>
      <w:r>
        <w:rPr>
          <w:color w:val="231F20"/>
          <w:w w:val="105"/>
          <w:sz w:val="18"/>
        </w:rPr>
        <w:t>Senior</w:t>
      </w:r>
      <w:r>
        <w:rPr>
          <w:color w:val="231F20"/>
          <w:spacing w:val="-12"/>
          <w:w w:val="105"/>
          <w:sz w:val="18"/>
        </w:rPr>
        <w:t> </w:t>
      </w:r>
      <w:r>
        <w:rPr>
          <w:color w:val="231F20"/>
          <w:w w:val="105"/>
          <w:sz w:val="18"/>
        </w:rPr>
        <w:t>Advisor</w:t>
      </w:r>
    </w:p>
    <w:p>
      <w:pPr>
        <w:spacing w:line="204" w:lineRule="exact" w:before="0"/>
        <w:ind w:left="900" w:right="0" w:firstLine="0"/>
        <w:jc w:val="left"/>
        <w:rPr>
          <w:sz w:val="18"/>
        </w:rPr>
      </w:pPr>
      <w:r>
        <w:rPr>
          <w:color w:val="231F20"/>
          <w:w w:val="105"/>
          <w:sz w:val="18"/>
        </w:rPr>
        <w:t>CRA</w:t>
      </w:r>
      <w:r>
        <w:rPr>
          <w:color w:val="231F20"/>
          <w:spacing w:val="15"/>
          <w:w w:val="105"/>
          <w:sz w:val="18"/>
        </w:rPr>
        <w:t> </w:t>
      </w:r>
      <w:r>
        <w:rPr>
          <w:color w:val="231F20"/>
          <w:spacing w:val="-2"/>
          <w:w w:val="105"/>
          <w:sz w:val="18"/>
        </w:rPr>
        <w:t>International</w:t>
      </w:r>
    </w:p>
    <w:p>
      <w:pPr>
        <w:spacing w:line="218" w:lineRule="auto" w:before="176"/>
        <w:ind w:left="900" w:right="844" w:firstLine="0"/>
        <w:jc w:val="left"/>
        <w:rPr>
          <w:sz w:val="18"/>
        </w:rPr>
      </w:pPr>
      <w:r>
        <w:rPr>
          <w:color w:val="231F20"/>
          <w:spacing w:val="-2"/>
          <w:w w:val="105"/>
          <w:sz w:val="18"/>
        </w:rPr>
        <w:t>Mr.</w:t>
      </w:r>
      <w:r>
        <w:rPr>
          <w:color w:val="231F20"/>
          <w:spacing w:val="-12"/>
          <w:w w:val="105"/>
          <w:sz w:val="18"/>
        </w:rPr>
        <w:t> </w:t>
      </w:r>
      <w:r>
        <w:rPr>
          <w:color w:val="231F20"/>
          <w:spacing w:val="-2"/>
          <w:w w:val="105"/>
          <w:sz w:val="18"/>
        </w:rPr>
        <w:t>Steven</w:t>
      </w:r>
      <w:r>
        <w:rPr>
          <w:color w:val="231F20"/>
          <w:spacing w:val="-11"/>
          <w:w w:val="105"/>
          <w:sz w:val="18"/>
        </w:rPr>
        <w:t> </w:t>
      </w:r>
      <w:r>
        <w:rPr>
          <w:color w:val="231F20"/>
          <w:spacing w:val="-2"/>
          <w:w w:val="105"/>
          <w:sz w:val="18"/>
        </w:rPr>
        <w:t>J.</w:t>
      </w:r>
      <w:r>
        <w:rPr>
          <w:color w:val="231F20"/>
          <w:spacing w:val="-11"/>
          <w:w w:val="105"/>
          <w:sz w:val="18"/>
        </w:rPr>
        <w:t> </w:t>
      </w:r>
      <w:r>
        <w:rPr>
          <w:color w:val="231F20"/>
          <w:spacing w:val="-2"/>
          <w:w w:val="105"/>
          <w:sz w:val="18"/>
        </w:rPr>
        <w:t>DeCarlo </w:t>
      </w:r>
      <w:r>
        <w:rPr>
          <w:color w:val="231F20"/>
          <w:w w:val="105"/>
          <w:sz w:val="18"/>
        </w:rPr>
        <w:t>Associate</w:t>
      </w:r>
      <w:r>
        <w:rPr>
          <w:color w:val="231F20"/>
          <w:spacing w:val="-12"/>
          <w:w w:val="105"/>
          <w:sz w:val="18"/>
        </w:rPr>
        <w:t> </w:t>
      </w:r>
      <w:r>
        <w:rPr>
          <w:color w:val="231F20"/>
          <w:w w:val="105"/>
          <w:sz w:val="18"/>
        </w:rPr>
        <w:t>Director, Utility</w:t>
      </w:r>
      <w:r>
        <w:rPr>
          <w:color w:val="231F20"/>
          <w:spacing w:val="-12"/>
          <w:w w:val="105"/>
          <w:sz w:val="18"/>
        </w:rPr>
        <w:t> </w:t>
      </w:r>
      <w:r>
        <w:rPr>
          <w:color w:val="231F20"/>
          <w:w w:val="105"/>
          <w:sz w:val="18"/>
        </w:rPr>
        <w:t>Services</w:t>
      </w:r>
    </w:p>
    <w:p>
      <w:pPr>
        <w:spacing w:line="204" w:lineRule="exact" w:before="0"/>
        <w:ind w:left="900" w:right="0" w:firstLine="0"/>
        <w:jc w:val="left"/>
        <w:rPr>
          <w:sz w:val="18"/>
        </w:rPr>
      </w:pPr>
      <w:r>
        <w:rPr>
          <w:color w:val="231F20"/>
          <w:sz w:val="18"/>
        </w:rPr>
        <w:t>Maser</w:t>
      </w:r>
      <w:r>
        <w:rPr>
          <w:color w:val="231F20"/>
          <w:spacing w:val="12"/>
          <w:sz w:val="18"/>
        </w:rPr>
        <w:t> </w:t>
      </w:r>
      <w:r>
        <w:rPr>
          <w:color w:val="231F20"/>
          <w:sz w:val="18"/>
        </w:rPr>
        <w:t>Consulting</w:t>
      </w:r>
      <w:r>
        <w:rPr>
          <w:color w:val="231F20"/>
          <w:spacing w:val="12"/>
          <w:sz w:val="18"/>
        </w:rPr>
        <w:t> </w:t>
      </w:r>
      <w:r>
        <w:rPr>
          <w:color w:val="231F20"/>
          <w:spacing w:val="-4"/>
          <w:sz w:val="18"/>
        </w:rPr>
        <w:t>P.A.</w:t>
      </w:r>
    </w:p>
    <w:p>
      <w:pPr>
        <w:spacing w:line="218" w:lineRule="auto" w:before="155"/>
        <w:ind w:left="900" w:right="667" w:firstLine="0"/>
        <w:jc w:val="left"/>
        <w:rPr>
          <w:sz w:val="18"/>
        </w:rPr>
      </w:pPr>
      <w:r>
        <w:rPr>
          <w:color w:val="231F20"/>
          <w:spacing w:val="-4"/>
          <w:w w:val="105"/>
          <w:sz w:val="18"/>
        </w:rPr>
        <w:t>Mr.</w:t>
      </w:r>
      <w:r>
        <w:rPr>
          <w:color w:val="231F20"/>
          <w:spacing w:val="-12"/>
          <w:w w:val="105"/>
          <w:sz w:val="18"/>
        </w:rPr>
        <w:t> </w:t>
      </w:r>
      <w:r>
        <w:rPr>
          <w:color w:val="231F20"/>
          <w:spacing w:val="-4"/>
          <w:w w:val="105"/>
          <w:sz w:val="18"/>
        </w:rPr>
        <w:t>Paul</w:t>
      </w:r>
      <w:r>
        <w:rPr>
          <w:color w:val="231F20"/>
          <w:spacing w:val="-11"/>
          <w:w w:val="105"/>
          <w:sz w:val="18"/>
        </w:rPr>
        <w:t> </w:t>
      </w:r>
      <w:r>
        <w:rPr>
          <w:color w:val="231F20"/>
          <w:spacing w:val="-4"/>
          <w:w w:val="105"/>
          <w:sz w:val="18"/>
        </w:rPr>
        <w:t>A.</w:t>
      </w:r>
      <w:r>
        <w:rPr>
          <w:color w:val="231F20"/>
          <w:spacing w:val="-11"/>
          <w:w w:val="105"/>
          <w:sz w:val="18"/>
        </w:rPr>
        <w:t> </w:t>
      </w:r>
      <w:r>
        <w:rPr>
          <w:color w:val="231F20"/>
          <w:spacing w:val="-4"/>
          <w:w w:val="105"/>
          <w:sz w:val="18"/>
        </w:rPr>
        <w:t>DeCotis</w:t>
      </w:r>
      <w:r>
        <w:rPr>
          <w:color w:val="231F20"/>
          <w:w w:val="105"/>
          <w:sz w:val="18"/>
        </w:rPr>
        <w:t> Senior</w:t>
      </w:r>
      <w:r>
        <w:rPr>
          <w:color w:val="231F20"/>
          <w:spacing w:val="-12"/>
          <w:w w:val="105"/>
          <w:sz w:val="18"/>
        </w:rPr>
        <w:t> </w:t>
      </w:r>
      <w:r>
        <w:rPr>
          <w:color w:val="231F20"/>
          <w:w w:val="105"/>
          <w:sz w:val="18"/>
        </w:rPr>
        <w:t>Director</w:t>
      </w:r>
    </w:p>
    <w:p>
      <w:pPr>
        <w:spacing w:line="204" w:lineRule="exact" w:before="0"/>
        <w:ind w:left="900" w:right="0" w:firstLine="0"/>
        <w:jc w:val="left"/>
        <w:rPr>
          <w:sz w:val="18"/>
        </w:rPr>
      </w:pPr>
      <w:r>
        <w:rPr>
          <w:color w:val="231F20"/>
          <w:sz w:val="18"/>
        </w:rPr>
        <w:t>West</w:t>
      </w:r>
      <w:r>
        <w:rPr>
          <w:color w:val="231F20"/>
          <w:spacing w:val="-5"/>
          <w:sz w:val="18"/>
        </w:rPr>
        <w:t> </w:t>
      </w:r>
      <w:r>
        <w:rPr>
          <w:color w:val="231F20"/>
          <w:sz w:val="18"/>
        </w:rPr>
        <w:t>Monroe</w:t>
      </w:r>
      <w:r>
        <w:rPr>
          <w:color w:val="231F20"/>
          <w:spacing w:val="-5"/>
          <w:sz w:val="18"/>
        </w:rPr>
        <w:t> </w:t>
      </w:r>
      <w:r>
        <w:rPr>
          <w:color w:val="231F20"/>
          <w:sz w:val="18"/>
        </w:rPr>
        <w:t>Partners,</w:t>
      </w:r>
      <w:r>
        <w:rPr>
          <w:color w:val="231F20"/>
          <w:spacing w:val="-5"/>
          <w:sz w:val="18"/>
        </w:rPr>
        <w:t> LLC</w:t>
      </w:r>
    </w:p>
    <w:p>
      <w:pPr>
        <w:spacing w:line="218" w:lineRule="auto" w:before="65"/>
        <w:ind w:left="154" w:right="339" w:firstLine="0"/>
        <w:jc w:val="left"/>
        <w:rPr>
          <w:sz w:val="18"/>
        </w:rPr>
      </w:pPr>
      <w:r>
        <w:rPr/>
        <w:br w:type="column"/>
      </w:r>
      <w:r>
        <w:rPr>
          <w:color w:val="231F20"/>
          <w:w w:val="105"/>
          <w:sz w:val="18"/>
        </w:rPr>
        <w:t>Mr. Richard Dewey </w:t>
      </w:r>
      <w:r>
        <w:rPr>
          <w:color w:val="231F20"/>
          <w:spacing w:val="-2"/>
          <w:w w:val="105"/>
          <w:sz w:val="18"/>
        </w:rPr>
        <w:t>Executive</w:t>
      </w:r>
      <w:r>
        <w:rPr>
          <w:color w:val="231F20"/>
          <w:spacing w:val="-10"/>
          <w:w w:val="105"/>
          <w:sz w:val="18"/>
        </w:rPr>
        <w:t> </w:t>
      </w:r>
      <w:r>
        <w:rPr>
          <w:color w:val="231F20"/>
          <w:spacing w:val="-2"/>
          <w:w w:val="105"/>
          <w:sz w:val="18"/>
        </w:rPr>
        <w:t>Vice</w:t>
      </w:r>
      <w:r>
        <w:rPr>
          <w:color w:val="231F20"/>
          <w:spacing w:val="-10"/>
          <w:w w:val="105"/>
          <w:sz w:val="18"/>
        </w:rPr>
        <w:t> </w:t>
      </w:r>
      <w:r>
        <w:rPr>
          <w:color w:val="231F20"/>
          <w:spacing w:val="-2"/>
          <w:w w:val="105"/>
          <w:sz w:val="18"/>
        </w:rPr>
        <w:t>President</w:t>
      </w:r>
    </w:p>
    <w:p>
      <w:pPr>
        <w:spacing w:line="218" w:lineRule="auto" w:before="1"/>
        <w:ind w:left="154" w:right="129" w:firstLine="0"/>
        <w:jc w:val="left"/>
        <w:rPr>
          <w:sz w:val="18"/>
        </w:rPr>
      </w:pPr>
      <w:r>
        <w:rPr>
          <w:color w:val="231F20"/>
          <w:spacing w:val="-2"/>
          <w:w w:val="105"/>
          <w:sz w:val="18"/>
        </w:rPr>
        <w:t>New</w:t>
      </w:r>
      <w:r>
        <w:rPr>
          <w:color w:val="231F20"/>
          <w:spacing w:val="-12"/>
          <w:w w:val="105"/>
          <w:sz w:val="18"/>
        </w:rPr>
        <w:t> </w:t>
      </w:r>
      <w:r>
        <w:rPr>
          <w:color w:val="231F20"/>
          <w:spacing w:val="-2"/>
          <w:w w:val="105"/>
          <w:sz w:val="18"/>
        </w:rPr>
        <w:t>York</w:t>
      </w:r>
      <w:r>
        <w:rPr>
          <w:color w:val="231F20"/>
          <w:spacing w:val="-11"/>
          <w:w w:val="105"/>
          <w:sz w:val="18"/>
        </w:rPr>
        <w:t> </w:t>
      </w:r>
      <w:r>
        <w:rPr>
          <w:color w:val="231F20"/>
          <w:spacing w:val="-2"/>
          <w:w w:val="105"/>
          <w:sz w:val="18"/>
        </w:rPr>
        <w:t>Independent</w:t>
      </w:r>
      <w:r>
        <w:rPr>
          <w:color w:val="231F20"/>
          <w:spacing w:val="-11"/>
          <w:w w:val="105"/>
          <w:sz w:val="18"/>
        </w:rPr>
        <w:t> </w:t>
      </w:r>
      <w:r>
        <w:rPr>
          <w:color w:val="231F20"/>
          <w:spacing w:val="-2"/>
          <w:w w:val="105"/>
          <w:sz w:val="18"/>
        </w:rPr>
        <w:t>System </w:t>
      </w:r>
      <w:r>
        <w:rPr>
          <w:color w:val="231F20"/>
          <w:w w:val="105"/>
          <w:sz w:val="18"/>
        </w:rPr>
        <w:t>Operator</w:t>
      </w:r>
      <w:r>
        <w:rPr>
          <w:color w:val="231F20"/>
          <w:spacing w:val="-12"/>
          <w:w w:val="105"/>
          <w:sz w:val="18"/>
        </w:rPr>
        <w:t> </w:t>
      </w:r>
      <w:r>
        <w:rPr>
          <w:color w:val="231F20"/>
          <w:w w:val="105"/>
          <w:sz w:val="18"/>
        </w:rPr>
        <w:t>(NYISO)</w:t>
      </w:r>
    </w:p>
    <w:p>
      <w:pPr>
        <w:spacing w:line="218" w:lineRule="auto" w:before="160"/>
        <w:ind w:left="154" w:right="339" w:firstLine="0"/>
        <w:jc w:val="left"/>
        <w:rPr>
          <w:sz w:val="18"/>
        </w:rPr>
      </w:pPr>
      <w:r>
        <w:rPr>
          <w:color w:val="231F20"/>
          <w:spacing w:val="-2"/>
          <w:sz w:val="18"/>
        </w:rPr>
        <w:t>Mr.</w:t>
      </w:r>
      <w:r>
        <w:rPr>
          <w:color w:val="231F20"/>
          <w:spacing w:val="-9"/>
          <w:sz w:val="18"/>
        </w:rPr>
        <w:t> </w:t>
      </w:r>
      <w:r>
        <w:rPr>
          <w:color w:val="231F20"/>
          <w:spacing w:val="-2"/>
          <w:sz w:val="18"/>
        </w:rPr>
        <w:t>Daniel</w:t>
      </w:r>
      <w:r>
        <w:rPr>
          <w:color w:val="231F20"/>
          <w:spacing w:val="-9"/>
          <w:sz w:val="18"/>
        </w:rPr>
        <w:t> </w:t>
      </w:r>
      <w:r>
        <w:rPr>
          <w:color w:val="231F20"/>
          <w:spacing w:val="-2"/>
          <w:sz w:val="18"/>
        </w:rPr>
        <w:t>Eichhorn</w:t>
      </w:r>
      <w:r>
        <w:rPr>
          <w:color w:val="231F20"/>
          <w:spacing w:val="-2"/>
          <w:w w:val="105"/>
          <w:sz w:val="18"/>
        </w:rPr>
        <w:t> President</w:t>
      </w:r>
    </w:p>
    <w:p>
      <w:pPr>
        <w:spacing w:line="204" w:lineRule="exact" w:before="0"/>
        <w:ind w:left="154" w:right="0" w:firstLine="0"/>
        <w:jc w:val="left"/>
        <w:rPr>
          <w:sz w:val="18"/>
        </w:rPr>
      </w:pPr>
      <w:r>
        <w:rPr>
          <w:color w:val="231F20"/>
          <w:w w:val="110"/>
          <w:sz w:val="18"/>
        </w:rPr>
        <w:t>PSEG</w:t>
      </w:r>
      <w:r>
        <w:rPr>
          <w:color w:val="231F20"/>
          <w:spacing w:val="-9"/>
          <w:w w:val="110"/>
          <w:sz w:val="18"/>
        </w:rPr>
        <w:t> </w:t>
      </w:r>
      <w:r>
        <w:rPr>
          <w:color w:val="231F20"/>
          <w:w w:val="110"/>
          <w:sz w:val="18"/>
        </w:rPr>
        <w:t>Long</w:t>
      </w:r>
      <w:r>
        <w:rPr>
          <w:color w:val="231F20"/>
          <w:spacing w:val="-8"/>
          <w:w w:val="110"/>
          <w:sz w:val="18"/>
        </w:rPr>
        <w:t> </w:t>
      </w:r>
      <w:r>
        <w:rPr>
          <w:color w:val="231F20"/>
          <w:spacing w:val="-2"/>
          <w:w w:val="110"/>
          <w:sz w:val="18"/>
        </w:rPr>
        <w:t>Island</w:t>
      </w:r>
    </w:p>
    <w:p>
      <w:pPr>
        <w:spacing w:line="218" w:lineRule="auto" w:before="195"/>
        <w:ind w:left="154" w:right="1224" w:firstLine="0"/>
        <w:jc w:val="left"/>
        <w:rPr>
          <w:sz w:val="18"/>
        </w:rPr>
      </w:pPr>
      <w:r>
        <w:rPr>
          <w:color w:val="231F20"/>
          <w:spacing w:val="-2"/>
          <w:sz w:val="18"/>
        </w:rPr>
        <w:t>Mr.</w:t>
      </w:r>
      <w:r>
        <w:rPr>
          <w:color w:val="231F20"/>
          <w:spacing w:val="-11"/>
          <w:sz w:val="18"/>
        </w:rPr>
        <w:t> </w:t>
      </w:r>
      <w:r>
        <w:rPr>
          <w:color w:val="231F20"/>
          <w:spacing w:val="-2"/>
          <w:sz w:val="18"/>
        </w:rPr>
        <w:t>Tom</w:t>
      </w:r>
      <w:r>
        <w:rPr>
          <w:color w:val="231F20"/>
          <w:spacing w:val="-9"/>
          <w:sz w:val="18"/>
        </w:rPr>
        <w:t> </w:t>
      </w:r>
      <w:r>
        <w:rPr>
          <w:color w:val="231F20"/>
          <w:spacing w:val="-2"/>
          <w:sz w:val="18"/>
        </w:rPr>
        <w:t>Falcone</w:t>
      </w:r>
      <w:r>
        <w:rPr>
          <w:color w:val="231F20"/>
          <w:spacing w:val="-2"/>
          <w:w w:val="110"/>
          <w:sz w:val="18"/>
        </w:rPr>
        <w:t> </w:t>
      </w:r>
      <w:r>
        <w:rPr>
          <w:color w:val="231F20"/>
          <w:spacing w:val="-4"/>
          <w:w w:val="110"/>
          <w:sz w:val="18"/>
        </w:rPr>
        <w:t>CEO</w:t>
      </w:r>
    </w:p>
    <w:p>
      <w:pPr>
        <w:spacing w:line="218" w:lineRule="auto" w:before="0"/>
        <w:ind w:left="154" w:right="325" w:firstLine="0"/>
        <w:jc w:val="left"/>
        <w:rPr>
          <w:sz w:val="18"/>
        </w:rPr>
      </w:pPr>
      <w:r>
        <w:rPr>
          <w:color w:val="231F20"/>
          <w:spacing w:val="-2"/>
          <w:w w:val="105"/>
          <w:sz w:val="18"/>
        </w:rPr>
        <w:t>Long</w:t>
      </w:r>
      <w:r>
        <w:rPr>
          <w:color w:val="231F20"/>
          <w:spacing w:val="-12"/>
          <w:w w:val="105"/>
          <w:sz w:val="18"/>
        </w:rPr>
        <w:t> </w:t>
      </w:r>
      <w:r>
        <w:rPr>
          <w:color w:val="231F20"/>
          <w:spacing w:val="-2"/>
          <w:w w:val="105"/>
          <w:sz w:val="18"/>
        </w:rPr>
        <w:t>Island</w:t>
      </w:r>
      <w:r>
        <w:rPr>
          <w:color w:val="231F20"/>
          <w:spacing w:val="-11"/>
          <w:w w:val="105"/>
          <w:sz w:val="18"/>
        </w:rPr>
        <w:t> </w:t>
      </w:r>
      <w:r>
        <w:rPr>
          <w:color w:val="231F20"/>
          <w:spacing w:val="-2"/>
          <w:w w:val="105"/>
          <w:sz w:val="18"/>
        </w:rPr>
        <w:t>Power</w:t>
      </w:r>
      <w:r>
        <w:rPr>
          <w:color w:val="231F20"/>
          <w:spacing w:val="-11"/>
          <w:w w:val="105"/>
          <w:sz w:val="18"/>
        </w:rPr>
        <w:t> </w:t>
      </w:r>
      <w:r>
        <w:rPr>
          <w:color w:val="231F20"/>
          <w:spacing w:val="-2"/>
          <w:w w:val="105"/>
          <w:sz w:val="18"/>
        </w:rPr>
        <w:t>Authority (LIPA)</w:t>
      </w:r>
    </w:p>
    <w:p>
      <w:pPr>
        <w:spacing w:line="218" w:lineRule="auto" w:before="200"/>
        <w:ind w:left="154" w:right="339" w:firstLine="0"/>
        <w:jc w:val="left"/>
        <w:rPr>
          <w:sz w:val="18"/>
        </w:rPr>
      </w:pPr>
      <w:r>
        <w:rPr>
          <w:color w:val="231F20"/>
          <w:spacing w:val="-2"/>
          <w:w w:val="105"/>
          <w:sz w:val="18"/>
        </w:rPr>
        <w:t>Mr.</w:t>
      </w:r>
      <w:r>
        <w:rPr>
          <w:color w:val="231F20"/>
          <w:spacing w:val="-12"/>
          <w:w w:val="105"/>
          <w:sz w:val="18"/>
        </w:rPr>
        <w:t> </w:t>
      </w:r>
      <w:r>
        <w:rPr>
          <w:color w:val="231F20"/>
          <w:spacing w:val="-2"/>
          <w:w w:val="105"/>
          <w:sz w:val="18"/>
        </w:rPr>
        <w:t>Michael</w:t>
      </w:r>
      <w:r>
        <w:rPr>
          <w:color w:val="231F20"/>
          <w:spacing w:val="-11"/>
          <w:w w:val="105"/>
          <w:sz w:val="18"/>
        </w:rPr>
        <w:t> </w:t>
      </w:r>
      <w:r>
        <w:rPr>
          <w:color w:val="231F20"/>
          <w:spacing w:val="-2"/>
          <w:w w:val="105"/>
          <w:sz w:val="18"/>
        </w:rPr>
        <w:t>L.</w:t>
      </w:r>
      <w:r>
        <w:rPr>
          <w:color w:val="231F20"/>
          <w:spacing w:val="-11"/>
          <w:w w:val="105"/>
          <w:sz w:val="18"/>
        </w:rPr>
        <w:t> </w:t>
      </w:r>
      <w:r>
        <w:rPr>
          <w:color w:val="231F20"/>
          <w:spacing w:val="-2"/>
          <w:w w:val="105"/>
          <w:sz w:val="18"/>
        </w:rPr>
        <w:t>Faltischek </w:t>
      </w:r>
      <w:r>
        <w:rPr>
          <w:color w:val="231F20"/>
          <w:w w:val="105"/>
          <w:sz w:val="18"/>
        </w:rPr>
        <w:t>General</w:t>
      </w:r>
      <w:r>
        <w:rPr>
          <w:color w:val="231F20"/>
          <w:spacing w:val="-12"/>
          <w:w w:val="105"/>
          <w:sz w:val="18"/>
        </w:rPr>
        <w:t> </w:t>
      </w:r>
      <w:r>
        <w:rPr>
          <w:color w:val="231F20"/>
          <w:w w:val="105"/>
          <w:sz w:val="18"/>
        </w:rPr>
        <w:t>Counsel,</w:t>
      </w:r>
      <w:r>
        <w:rPr>
          <w:color w:val="231F20"/>
          <w:spacing w:val="-11"/>
          <w:w w:val="105"/>
          <w:sz w:val="18"/>
        </w:rPr>
        <w:t> </w:t>
      </w:r>
      <w:r>
        <w:rPr>
          <w:color w:val="231F20"/>
          <w:w w:val="105"/>
          <w:sz w:val="18"/>
        </w:rPr>
        <w:t>AERTC Founding</w:t>
      </w:r>
      <w:r>
        <w:rPr>
          <w:color w:val="231F20"/>
          <w:spacing w:val="-12"/>
          <w:w w:val="105"/>
          <w:sz w:val="18"/>
        </w:rPr>
        <w:t> </w:t>
      </w:r>
      <w:r>
        <w:rPr>
          <w:color w:val="231F20"/>
          <w:w w:val="105"/>
          <w:sz w:val="18"/>
        </w:rPr>
        <w:t>Partner</w:t>
      </w:r>
    </w:p>
    <w:p>
      <w:pPr>
        <w:spacing w:line="204" w:lineRule="exact" w:before="0"/>
        <w:ind w:left="154" w:right="0" w:firstLine="0"/>
        <w:jc w:val="left"/>
        <w:rPr>
          <w:sz w:val="18"/>
        </w:rPr>
      </w:pPr>
      <w:r>
        <w:rPr>
          <w:color w:val="231F20"/>
          <w:sz w:val="18"/>
        </w:rPr>
        <w:t>Ruskin</w:t>
      </w:r>
      <w:r>
        <w:rPr>
          <w:color w:val="231F20"/>
          <w:spacing w:val="4"/>
          <w:sz w:val="18"/>
        </w:rPr>
        <w:t> </w:t>
      </w:r>
      <w:r>
        <w:rPr>
          <w:color w:val="231F20"/>
          <w:sz w:val="18"/>
        </w:rPr>
        <w:t>Moscou</w:t>
      </w:r>
      <w:r>
        <w:rPr>
          <w:color w:val="231F20"/>
          <w:spacing w:val="4"/>
          <w:sz w:val="18"/>
        </w:rPr>
        <w:t> </w:t>
      </w:r>
      <w:r>
        <w:rPr>
          <w:color w:val="231F20"/>
          <w:sz w:val="18"/>
        </w:rPr>
        <w:t>Faltischek</w:t>
      </w:r>
      <w:r>
        <w:rPr>
          <w:color w:val="231F20"/>
          <w:spacing w:val="4"/>
          <w:sz w:val="18"/>
        </w:rPr>
        <w:t> </w:t>
      </w:r>
      <w:r>
        <w:rPr>
          <w:color w:val="231F20"/>
          <w:spacing w:val="-4"/>
          <w:sz w:val="18"/>
        </w:rPr>
        <w:t>P.C.</w:t>
      </w:r>
    </w:p>
    <w:p>
      <w:pPr>
        <w:spacing w:line="218" w:lineRule="auto" w:before="196"/>
        <w:ind w:left="154" w:right="339" w:firstLine="0"/>
        <w:jc w:val="left"/>
        <w:rPr>
          <w:sz w:val="18"/>
        </w:rPr>
      </w:pPr>
      <w:r>
        <w:rPr>
          <w:color w:val="231F20"/>
          <w:spacing w:val="-4"/>
          <w:w w:val="105"/>
          <w:sz w:val="18"/>
        </w:rPr>
        <w:t>Mr.</w:t>
      </w:r>
      <w:r>
        <w:rPr>
          <w:color w:val="231F20"/>
          <w:spacing w:val="-12"/>
          <w:w w:val="105"/>
          <w:sz w:val="18"/>
        </w:rPr>
        <w:t> </w:t>
      </w:r>
      <w:r>
        <w:rPr>
          <w:color w:val="231F20"/>
          <w:spacing w:val="-4"/>
          <w:w w:val="105"/>
          <w:sz w:val="18"/>
        </w:rPr>
        <w:t>James</w:t>
      </w:r>
      <w:r>
        <w:rPr>
          <w:color w:val="231F20"/>
          <w:spacing w:val="-11"/>
          <w:w w:val="105"/>
          <w:sz w:val="18"/>
        </w:rPr>
        <w:t> </w:t>
      </w:r>
      <w:r>
        <w:rPr>
          <w:color w:val="231F20"/>
          <w:spacing w:val="-4"/>
          <w:w w:val="105"/>
          <w:sz w:val="18"/>
        </w:rPr>
        <w:t>T.</w:t>
      </w:r>
      <w:r>
        <w:rPr>
          <w:color w:val="231F20"/>
          <w:spacing w:val="-11"/>
          <w:w w:val="105"/>
          <w:sz w:val="18"/>
        </w:rPr>
        <w:t> </w:t>
      </w:r>
      <w:r>
        <w:rPr>
          <w:color w:val="231F20"/>
          <w:spacing w:val="-4"/>
          <w:w w:val="105"/>
          <w:sz w:val="18"/>
        </w:rPr>
        <w:t>Gallagher</w:t>
      </w:r>
      <w:r>
        <w:rPr>
          <w:color w:val="231F20"/>
          <w:w w:val="105"/>
          <w:sz w:val="18"/>
        </w:rPr>
        <w:t> Executive</w:t>
      </w:r>
      <w:r>
        <w:rPr>
          <w:color w:val="231F20"/>
          <w:spacing w:val="-12"/>
          <w:w w:val="105"/>
          <w:sz w:val="18"/>
        </w:rPr>
        <w:t> </w:t>
      </w:r>
      <w:r>
        <w:rPr>
          <w:color w:val="231F20"/>
          <w:w w:val="105"/>
          <w:sz w:val="18"/>
        </w:rPr>
        <w:t>Director</w:t>
      </w:r>
    </w:p>
    <w:p>
      <w:pPr>
        <w:spacing w:line="218" w:lineRule="auto" w:before="0"/>
        <w:ind w:left="154" w:right="339" w:firstLine="0"/>
        <w:jc w:val="left"/>
        <w:rPr>
          <w:sz w:val="18"/>
        </w:rPr>
      </w:pPr>
      <w:r>
        <w:rPr>
          <w:color w:val="231F20"/>
          <w:spacing w:val="-2"/>
          <w:w w:val="105"/>
          <w:sz w:val="18"/>
        </w:rPr>
        <w:t>New</w:t>
      </w:r>
      <w:r>
        <w:rPr>
          <w:color w:val="231F20"/>
          <w:spacing w:val="-12"/>
          <w:w w:val="105"/>
          <w:sz w:val="18"/>
        </w:rPr>
        <w:t> </w:t>
      </w:r>
      <w:r>
        <w:rPr>
          <w:color w:val="231F20"/>
          <w:spacing w:val="-2"/>
          <w:w w:val="105"/>
          <w:sz w:val="18"/>
        </w:rPr>
        <w:t>York</w:t>
      </w:r>
      <w:r>
        <w:rPr>
          <w:color w:val="231F20"/>
          <w:spacing w:val="-11"/>
          <w:w w:val="105"/>
          <w:sz w:val="18"/>
        </w:rPr>
        <w:t> </w:t>
      </w:r>
      <w:r>
        <w:rPr>
          <w:color w:val="231F20"/>
          <w:spacing w:val="-2"/>
          <w:w w:val="105"/>
          <w:sz w:val="18"/>
        </w:rPr>
        <w:t>State</w:t>
      </w:r>
      <w:r>
        <w:rPr>
          <w:color w:val="231F20"/>
          <w:spacing w:val="-11"/>
          <w:w w:val="105"/>
          <w:sz w:val="18"/>
        </w:rPr>
        <w:t> </w:t>
      </w:r>
      <w:r>
        <w:rPr>
          <w:color w:val="231F20"/>
          <w:spacing w:val="-2"/>
          <w:w w:val="105"/>
          <w:sz w:val="18"/>
        </w:rPr>
        <w:t>Smart</w:t>
      </w:r>
      <w:r>
        <w:rPr>
          <w:color w:val="231F20"/>
          <w:spacing w:val="-11"/>
          <w:w w:val="105"/>
          <w:sz w:val="18"/>
        </w:rPr>
        <w:t> </w:t>
      </w:r>
      <w:r>
        <w:rPr>
          <w:color w:val="231F20"/>
          <w:spacing w:val="-2"/>
          <w:w w:val="105"/>
          <w:sz w:val="18"/>
        </w:rPr>
        <w:t>Grid Consortium</w:t>
      </w:r>
    </w:p>
    <w:p>
      <w:pPr>
        <w:spacing w:line="218" w:lineRule="auto" w:before="200"/>
        <w:ind w:left="154" w:right="731" w:firstLine="0"/>
        <w:jc w:val="left"/>
        <w:rPr>
          <w:sz w:val="18"/>
        </w:rPr>
      </w:pPr>
      <w:r>
        <w:rPr>
          <w:color w:val="231F20"/>
          <w:w w:val="105"/>
          <w:sz w:val="18"/>
        </w:rPr>
        <w:t>Dr. Doon Gibbs </w:t>
      </w:r>
      <w:r>
        <w:rPr>
          <w:color w:val="231F20"/>
          <w:spacing w:val="-2"/>
          <w:w w:val="105"/>
          <w:sz w:val="18"/>
        </w:rPr>
        <w:t>Laboratory</w:t>
      </w:r>
      <w:r>
        <w:rPr>
          <w:color w:val="231F20"/>
          <w:spacing w:val="-12"/>
          <w:w w:val="105"/>
          <w:sz w:val="18"/>
        </w:rPr>
        <w:t> </w:t>
      </w:r>
      <w:r>
        <w:rPr>
          <w:color w:val="231F20"/>
          <w:spacing w:val="-2"/>
          <w:w w:val="105"/>
          <w:sz w:val="18"/>
        </w:rPr>
        <w:t>Director</w:t>
      </w:r>
    </w:p>
    <w:p>
      <w:pPr>
        <w:spacing w:line="204" w:lineRule="exact" w:before="0"/>
        <w:ind w:left="154" w:right="0" w:firstLine="0"/>
        <w:jc w:val="left"/>
        <w:rPr>
          <w:sz w:val="18"/>
        </w:rPr>
      </w:pPr>
      <w:r>
        <w:rPr>
          <w:color w:val="231F20"/>
          <w:sz w:val="18"/>
        </w:rPr>
        <w:t>Brookhaven National</w:t>
      </w:r>
      <w:r>
        <w:rPr>
          <w:color w:val="231F20"/>
          <w:spacing w:val="-1"/>
          <w:sz w:val="18"/>
        </w:rPr>
        <w:t> </w:t>
      </w:r>
      <w:r>
        <w:rPr>
          <w:color w:val="231F20"/>
          <w:spacing w:val="-2"/>
          <w:sz w:val="18"/>
        </w:rPr>
        <w:t>Laboratory</w:t>
      </w:r>
    </w:p>
    <w:p>
      <w:pPr>
        <w:spacing w:line="218" w:lineRule="auto" w:before="196"/>
        <w:ind w:left="154" w:right="339" w:firstLine="0"/>
        <w:jc w:val="left"/>
        <w:rPr>
          <w:sz w:val="18"/>
        </w:rPr>
      </w:pPr>
      <w:r>
        <w:rPr>
          <w:color w:val="231F20"/>
          <w:sz w:val="18"/>
        </w:rPr>
        <w:t>Mr.</w:t>
      </w:r>
      <w:r>
        <w:rPr>
          <w:color w:val="231F20"/>
          <w:spacing w:val="-11"/>
          <w:sz w:val="18"/>
        </w:rPr>
        <w:t> </w:t>
      </w:r>
      <w:r>
        <w:rPr>
          <w:color w:val="231F20"/>
          <w:sz w:val="18"/>
        </w:rPr>
        <w:t>Larry</w:t>
      </w:r>
      <w:r>
        <w:rPr>
          <w:color w:val="231F20"/>
          <w:spacing w:val="-10"/>
          <w:sz w:val="18"/>
        </w:rPr>
        <w:t> </w:t>
      </w:r>
      <w:r>
        <w:rPr>
          <w:color w:val="231F20"/>
          <w:sz w:val="18"/>
        </w:rPr>
        <w:t>Goldenhersh </w:t>
      </w:r>
      <w:r>
        <w:rPr>
          <w:color w:val="231F20"/>
          <w:spacing w:val="-2"/>
          <w:w w:val="105"/>
          <w:sz w:val="18"/>
        </w:rPr>
        <w:t>President</w:t>
      </w:r>
    </w:p>
    <w:p>
      <w:pPr>
        <w:spacing w:line="218" w:lineRule="auto" w:before="0"/>
        <w:ind w:left="154" w:right="129" w:firstLine="0"/>
        <w:jc w:val="left"/>
        <w:rPr>
          <w:sz w:val="18"/>
        </w:rPr>
      </w:pPr>
      <w:r>
        <w:rPr>
          <w:color w:val="231F20"/>
          <w:spacing w:val="-2"/>
          <w:w w:val="105"/>
          <w:sz w:val="18"/>
        </w:rPr>
        <w:t>Center</w:t>
      </w:r>
      <w:r>
        <w:rPr>
          <w:color w:val="231F20"/>
          <w:spacing w:val="-8"/>
          <w:w w:val="105"/>
          <w:sz w:val="18"/>
        </w:rPr>
        <w:t> </w:t>
      </w:r>
      <w:r>
        <w:rPr>
          <w:color w:val="231F20"/>
          <w:spacing w:val="-2"/>
          <w:w w:val="105"/>
          <w:sz w:val="18"/>
        </w:rPr>
        <w:t>for</w:t>
      </w:r>
      <w:r>
        <w:rPr>
          <w:color w:val="231F20"/>
          <w:spacing w:val="-8"/>
          <w:w w:val="105"/>
          <w:sz w:val="18"/>
        </w:rPr>
        <w:t> </w:t>
      </w:r>
      <w:r>
        <w:rPr>
          <w:color w:val="231F20"/>
          <w:spacing w:val="-2"/>
          <w:w w:val="105"/>
          <w:sz w:val="18"/>
        </w:rPr>
        <w:t>Sustainable</w:t>
      </w:r>
      <w:r>
        <w:rPr>
          <w:color w:val="231F20"/>
          <w:spacing w:val="-8"/>
          <w:w w:val="105"/>
          <w:sz w:val="18"/>
        </w:rPr>
        <w:t> </w:t>
      </w:r>
      <w:r>
        <w:rPr>
          <w:color w:val="231F20"/>
          <w:spacing w:val="-2"/>
          <w:w w:val="105"/>
          <w:sz w:val="18"/>
        </w:rPr>
        <w:t>Energy </w:t>
      </w:r>
      <w:r>
        <w:rPr>
          <w:color w:val="231F20"/>
          <w:spacing w:val="-4"/>
          <w:w w:val="105"/>
          <w:sz w:val="18"/>
        </w:rPr>
        <w:t>(CSE)</w:t>
      </w:r>
    </w:p>
    <w:p>
      <w:pPr>
        <w:spacing w:line="218" w:lineRule="auto" w:before="200"/>
        <w:ind w:left="154" w:right="731" w:firstLine="0"/>
        <w:jc w:val="left"/>
        <w:rPr>
          <w:sz w:val="18"/>
        </w:rPr>
      </w:pPr>
      <w:r>
        <w:rPr>
          <w:color w:val="231F20"/>
          <w:w w:val="105"/>
          <w:sz w:val="18"/>
        </w:rPr>
        <w:t>Mr. Steven Goldman President and CEO </w:t>
      </w:r>
      <w:r>
        <w:rPr>
          <w:color w:val="231F20"/>
          <w:spacing w:val="-2"/>
          <w:w w:val="105"/>
          <w:sz w:val="18"/>
        </w:rPr>
        <w:t>Star</w:t>
      </w:r>
      <w:r>
        <w:rPr>
          <w:color w:val="231F20"/>
          <w:spacing w:val="-4"/>
          <w:w w:val="105"/>
          <w:sz w:val="18"/>
        </w:rPr>
        <w:t> </w:t>
      </w:r>
      <w:r>
        <w:rPr>
          <w:color w:val="231F20"/>
          <w:spacing w:val="-2"/>
          <w:w w:val="105"/>
          <w:sz w:val="18"/>
        </w:rPr>
        <w:t>Gas</w:t>
      </w:r>
      <w:r>
        <w:rPr>
          <w:color w:val="231F20"/>
          <w:spacing w:val="-3"/>
          <w:w w:val="105"/>
          <w:sz w:val="18"/>
        </w:rPr>
        <w:t> </w:t>
      </w:r>
      <w:r>
        <w:rPr>
          <w:color w:val="231F20"/>
          <w:spacing w:val="-2"/>
          <w:w w:val="105"/>
          <w:sz w:val="18"/>
        </w:rPr>
        <w:t>Partners,</w:t>
      </w:r>
      <w:r>
        <w:rPr>
          <w:color w:val="231F20"/>
          <w:spacing w:val="-4"/>
          <w:w w:val="105"/>
          <w:sz w:val="18"/>
        </w:rPr>
        <w:t> </w:t>
      </w:r>
      <w:r>
        <w:rPr>
          <w:color w:val="231F20"/>
          <w:spacing w:val="-5"/>
          <w:w w:val="105"/>
          <w:sz w:val="18"/>
        </w:rPr>
        <w:t>LLP</w:t>
      </w:r>
    </w:p>
    <w:p>
      <w:pPr>
        <w:spacing w:line="218" w:lineRule="auto" w:before="200"/>
        <w:ind w:left="154" w:right="813" w:firstLine="0"/>
        <w:jc w:val="left"/>
        <w:rPr>
          <w:sz w:val="18"/>
        </w:rPr>
      </w:pPr>
      <w:r>
        <w:rPr>
          <w:color w:val="231F20"/>
          <w:spacing w:val="-2"/>
          <w:w w:val="105"/>
          <w:sz w:val="18"/>
        </w:rPr>
        <w:t>Mr.</w:t>
      </w:r>
      <w:r>
        <w:rPr>
          <w:color w:val="231F20"/>
          <w:spacing w:val="-12"/>
          <w:w w:val="105"/>
          <w:sz w:val="18"/>
        </w:rPr>
        <w:t> </w:t>
      </w:r>
      <w:r>
        <w:rPr>
          <w:color w:val="231F20"/>
          <w:spacing w:val="-2"/>
          <w:w w:val="105"/>
          <w:sz w:val="18"/>
        </w:rPr>
        <w:t>Ross</w:t>
      </w:r>
      <w:r>
        <w:rPr>
          <w:color w:val="231F20"/>
          <w:spacing w:val="-11"/>
          <w:w w:val="105"/>
          <w:sz w:val="18"/>
        </w:rPr>
        <w:t> </w:t>
      </w:r>
      <w:r>
        <w:rPr>
          <w:color w:val="231F20"/>
          <w:spacing w:val="-2"/>
          <w:w w:val="105"/>
          <w:sz w:val="18"/>
        </w:rPr>
        <w:t>D.</w:t>
      </w:r>
      <w:r>
        <w:rPr>
          <w:color w:val="231F20"/>
          <w:spacing w:val="-1"/>
          <w:w w:val="105"/>
          <w:sz w:val="18"/>
        </w:rPr>
        <w:t> </w:t>
      </w:r>
      <w:r>
        <w:rPr>
          <w:color w:val="231F20"/>
          <w:spacing w:val="-2"/>
          <w:w w:val="105"/>
          <w:sz w:val="18"/>
        </w:rPr>
        <w:t>Groffman </w:t>
      </w:r>
      <w:r>
        <w:rPr>
          <w:color w:val="231F20"/>
          <w:w w:val="105"/>
          <w:sz w:val="18"/>
        </w:rPr>
        <w:t>Executive</w:t>
      </w:r>
      <w:r>
        <w:rPr>
          <w:color w:val="231F20"/>
          <w:spacing w:val="-12"/>
          <w:w w:val="105"/>
          <w:sz w:val="18"/>
        </w:rPr>
        <w:t> </w:t>
      </w:r>
      <w:r>
        <w:rPr>
          <w:color w:val="231F20"/>
          <w:w w:val="105"/>
          <w:sz w:val="18"/>
        </w:rPr>
        <w:t>Director</w:t>
      </w:r>
    </w:p>
    <w:p>
      <w:pPr>
        <w:spacing w:line="204" w:lineRule="exact" w:before="0"/>
        <w:ind w:left="154" w:right="0" w:firstLine="0"/>
        <w:jc w:val="left"/>
        <w:rPr>
          <w:sz w:val="18"/>
        </w:rPr>
      </w:pPr>
      <w:r>
        <w:rPr>
          <w:color w:val="231F20"/>
          <w:sz w:val="18"/>
        </w:rPr>
        <w:t>NextEra</w:t>
      </w:r>
      <w:r>
        <w:rPr>
          <w:color w:val="231F20"/>
          <w:spacing w:val="16"/>
          <w:sz w:val="18"/>
        </w:rPr>
        <w:t> </w:t>
      </w:r>
      <w:r>
        <w:rPr>
          <w:color w:val="231F20"/>
          <w:sz w:val="18"/>
        </w:rPr>
        <w:t>Energy</w:t>
      </w:r>
      <w:r>
        <w:rPr>
          <w:color w:val="231F20"/>
          <w:spacing w:val="17"/>
          <w:sz w:val="18"/>
        </w:rPr>
        <w:t> </w:t>
      </w:r>
      <w:r>
        <w:rPr>
          <w:color w:val="231F20"/>
          <w:sz w:val="18"/>
        </w:rPr>
        <w:t>Resources,</w:t>
      </w:r>
      <w:r>
        <w:rPr>
          <w:color w:val="231F20"/>
          <w:spacing w:val="16"/>
          <w:sz w:val="18"/>
        </w:rPr>
        <w:t> </w:t>
      </w:r>
      <w:r>
        <w:rPr>
          <w:color w:val="231F20"/>
          <w:spacing w:val="-5"/>
          <w:sz w:val="18"/>
        </w:rPr>
        <w:t>LLC</w:t>
      </w:r>
    </w:p>
    <w:p>
      <w:pPr>
        <w:spacing w:line="218" w:lineRule="auto" w:before="65"/>
        <w:ind w:left="218" w:right="726" w:firstLine="0"/>
        <w:jc w:val="left"/>
        <w:rPr>
          <w:sz w:val="18"/>
        </w:rPr>
      </w:pPr>
      <w:r>
        <w:rPr/>
        <w:br w:type="column"/>
      </w:r>
      <w:r>
        <w:rPr>
          <w:color w:val="231F20"/>
          <w:w w:val="105"/>
          <w:sz w:val="18"/>
        </w:rPr>
        <w:t>Mr. Jeffrey Grybowski Chief</w:t>
      </w:r>
      <w:r>
        <w:rPr>
          <w:color w:val="231F20"/>
          <w:spacing w:val="-12"/>
          <w:w w:val="105"/>
          <w:sz w:val="18"/>
        </w:rPr>
        <w:t> </w:t>
      </w:r>
      <w:r>
        <w:rPr>
          <w:color w:val="231F20"/>
          <w:w w:val="105"/>
          <w:sz w:val="18"/>
        </w:rPr>
        <w:t>Executive</w:t>
      </w:r>
      <w:r>
        <w:rPr>
          <w:color w:val="231F20"/>
          <w:spacing w:val="-11"/>
          <w:w w:val="105"/>
          <w:sz w:val="18"/>
        </w:rPr>
        <w:t> </w:t>
      </w:r>
      <w:r>
        <w:rPr>
          <w:color w:val="231F20"/>
          <w:w w:val="105"/>
          <w:sz w:val="18"/>
        </w:rPr>
        <w:t>Officer Deepwater</w:t>
      </w:r>
      <w:r>
        <w:rPr>
          <w:color w:val="231F20"/>
          <w:spacing w:val="-12"/>
          <w:w w:val="105"/>
          <w:sz w:val="18"/>
        </w:rPr>
        <w:t> </w:t>
      </w:r>
      <w:r>
        <w:rPr>
          <w:color w:val="231F20"/>
          <w:w w:val="105"/>
          <w:sz w:val="18"/>
        </w:rPr>
        <w:t>Wind</w:t>
      </w:r>
    </w:p>
    <w:p>
      <w:pPr>
        <w:spacing w:line="210" w:lineRule="exact" w:before="184"/>
        <w:ind w:left="218" w:right="0" w:firstLine="0"/>
        <w:jc w:val="both"/>
        <w:rPr>
          <w:sz w:val="18"/>
        </w:rPr>
      </w:pPr>
      <w:r>
        <w:rPr>
          <w:color w:val="231F20"/>
          <w:spacing w:val="-2"/>
          <w:sz w:val="18"/>
        </w:rPr>
        <w:t>Mr.</w:t>
      </w:r>
      <w:r>
        <w:rPr>
          <w:color w:val="231F20"/>
          <w:spacing w:val="-3"/>
          <w:sz w:val="18"/>
        </w:rPr>
        <w:t> </w:t>
      </w:r>
      <w:r>
        <w:rPr>
          <w:color w:val="231F20"/>
          <w:spacing w:val="-2"/>
          <w:sz w:val="18"/>
        </w:rPr>
        <w:t>Jeffrey</w:t>
      </w:r>
      <w:r>
        <w:rPr>
          <w:color w:val="231F20"/>
          <w:spacing w:val="-3"/>
          <w:sz w:val="18"/>
        </w:rPr>
        <w:t> </w:t>
      </w:r>
      <w:r>
        <w:rPr>
          <w:color w:val="231F20"/>
          <w:spacing w:val="-2"/>
          <w:sz w:val="18"/>
        </w:rPr>
        <w:t>S.</w:t>
      </w:r>
      <w:r>
        <w:rPr>
          <w:color w:val="231F20"/>
          <w:spacing w:val="-3"/>
          <w:sz w:val="18"/>
        </w:rPr>
        <w:t> </w:t>
      </w:r>
      <w:r>
        <w:rPr>
          <w:color w:val="231F20"/>
          <w:spacing w:val="-4"/>
          <w:sz w:val="18"/>
        </w:rPr>
        <w:t>Katz</w:t>
      </w:r>
    </w:p>
    <w:p>
      <w:pPr>
        <w:spacing w:line="218" w:lineRule="auto" w:before="6"/>
        <w:ind w:left="218" w:right="587" w:firstLine="0"/>
        <w:jc w:val="both"/>
        <w:rPr>
          <w:sz w:val="18"/>
        </w:rPr>
      </w:pPr>
      <w:r>
        <w:rPr>
          <w:color w:val="231F20"/>
          <w:spacing w:val="-2"/>
          <w:w w:val="105"/>
          <w:sz w:val="18"/>
        </w:rPr>
        <w:t>Head</w:t>
      </w:r>
      <w:r>
        <w:rPr>
          <w:color w:val="231F20"/>
          <w:spacing w:val="-8"/>
          <w:w w:val="105"/>
          <w:sz w:val="18"/>
        </w:rPr>
        <w:t> </w:t>
      </w:r>
      <w:r>
        <w:rPr>
          <w:color w:val="231F20"/>
          <w:spacing w:val="-2"/>
          <w:w w:val="105"/>
          <w:sz w:val="18"/>
        </w:rPr>
        <w:t>of</w:t>
      </w:r>
      <w:r>
        <w:rPr>
          <w:color w:val="231F20"/>
          <w:spacing w:val="-8"/>
          <w:w w:val="105"/>
          <w:sz w:val="18"/>
        </w:rPr>
        <w:t> </w:t>
      </w:r>
      <w:r>
        <w:rPr>
          <w:color w:val="231F20"/>
          <w:spacing w:val="-2"/>
          <w:w w:val="105"/>
          <w:sz w:val="18"/>
        </w:rPr>
        <w:t>Grid</w:t>
      </w:r>
      <w:r>
        <w:rPr>
          <w:color w:val="231F20"/>
          <w:spacing w:val="-8"/>
          <w:w w:val="105"/>
          <w:sz w:val="18"/>
        </w:rPr>
        <w:t> </w:t>
      </w:r>
      <w:r>
        <w:rPr>
          <w:color w:val="231F20"/>
          <w:spacing w:val="-2"/>
          <w:w w:val="105"/>
          <w:sz w:val="18"/>
        </w:rPr>
        <w:t>Technology </w:t>
      </w:r>
      <w:r>
        <w:rPr>
          <w:color w:val="231F20"/>
          <w:sz w:val="18"/>
        </w:rPr>
        <w:t>Energy,</w:t>
      </w:r>
      <w:r>
        <w:rPr>
          <w:color w:val="231F20"/>
          <w:spacing w:val="-8"/>
          <w:sz w:val="18"/>
        </w:rPr>
        <w:t> </w:t>
      </w:r>
      <w:r>
        <w:rPr>
          <w:color w:val="231F20"/>
          <w:sz w:val="18"/>
        </w:rPr>
        <w:t>Environment</w:t>
      </w:r>
      <w:r>
        <w:rPr>
          <w:color w:val="231F20"/>
          <w:spacing w:val="-8"/>
          <w:sz w:val="18"/>
        </w:rPr>
        <w:t> </w:t>
      </w:r>
      <w:r>
        <w:rPr>
          <w:color w:val="231F20"/>
          <w:sz w:val="18"/>
        </w:rPr>
        <w:t>and </w:t>
      </w:r>
      <w:r>
        <w:rPr>
          <w:color w:val="231F20"/>
          <w:w w:val="105"/>
          <w:sz w:val="18"/>
        </w:rPr>
        <w:t>Utilities</w:t>
      </w:r>
      <w:r>
        <w:rPr>
          <w:color w:val="231F20"/>
          <w:spacing w:val="-12"/>
          <w:w w:val="105"/>
          <w:sz w:val="18"/>
        </w:rPr>
        <w:t> </w:t>
      </w:r>
      <w:r>
        <w:rPr>
          <w:color w:val="231F20"/>
          <w:w w:val="105"/>
          <w:sz w:val="18"/>
        </w:rPr>
        <w:t>Industry</w:t>
      </w:r>
    </w:p>
    <w:p>
      <w:pPr>
        <w:spacing w:line="204" w:lineRule="exact" w:before="0"/>
        <w:ind w:left="218" w:right="0" w:firstLine="0"/>
        <w:jc w:val="both"/>
        <w:rPr>
          <w:sz w:val="18"/>
        </w:rPr>
      </w:pPr>
      <w:r>
        <w:rPr>
          <w:color w:val="231F20"/>
          <w:spacing w:val="-6"/>
          <w:sz w:val="18"/>
        </w:rPr>
        <w:t>IBM </w:t>
      </w:r>
      <w:r>
        <w:rPr>
          <w:color w:val="231F20"/>
          <w:spacing w:val="-2"/>
          <w:sz w:val="18"/>
        </w:rPr>
        <w:t>Corporation</w:t>
      </w:r>
    </w:p>
    <w:p>
      <w:pPr>
        <w:spacing w:line="218" w:lineRule="auto" w:before="196"/>
        <w:ind w:left="218" w:right="631" w:firstLine="0"/>
        <w:jc w:val="left"/>
        <w:rPr>
          <w:sz w:val="18"/>
        </w:rPr>
      </w:pPr>
      <w:r>
        <w:rPr>
          <w:color w:val="231F20"/>
          <w:spacing w:val="-2"/>
          <w:sz w:val="18"/>
        </w:rPr>
        <w:t>Mr.</w:t>
      </w:r>
      <w:r>
        <w:rPr>
          <w:color w:val="231F20"/>
          <w:spacing w:val="-9"/>
          <w:sz w:val="18"/>
        </w:rPr>
        <w:t> </w:t>
      </w:r>
      <w:r>
        <w:rPr>
          <w:color w:val="231F20"/>
          <w:spacing w:val="-2"/>
          <w:sz w:val="18"/>
        </w:rPr>
        <w:t>Richard</w:t>
      </w:r>
      <w:r>
        <w:rPr>
          <w:color w:val="231F20"/>
          <w:spacing w:val="-9"/>
          <w:sz w:val="18"/>
        </w:rPr>
        <w:t> </w:t>
      </w:r>
      <w:r>
        <w:rPr>
          <w:color w:val="231F20"/>
          <w:spacing w:val="-2"/>
          <w:sz w:val="18"/>
        </w:rPr>
        <w:t>M.</w:t>
      </w:r>
      <w:r>
        <w:rPr>
          <w:color w:val="231F20"/>
          <w:spacing w:val="-9"/>
          <w:sz w:val="18"/>
        </w:rPr>
        <w:t> </w:t>
      </w:r>
      <w:r>
        <w:rPr>
          <w:color w:val="231F20"/>
          <w:spacing w:val="-2"/>
          <w:sz w:val="18"/>
        </w:rPr>
        <w:t>Kessel</w:t>
      </w:r>
      <w:r>
        <w:rPr>
          <w:color w:val="231F20"/>
          <w:spacing w:val="-2"/>
          <w:w w:val="105"/>
          <w:sz w:val="18"/>
        </w:rPr>
        <w:t> Consultant</w:t>
      </w:r>
    </w:p>
    <w:p>
      <w:pPr>
        <w:spacing w:line="218" w:lineRule="auto" w:before="0"/>
        <w:ind w:left="218" w:right="631" w:firstLine="0"/>
        <w:jc w:val="left"/>
        <w:rPr>
          <w:sz w:val="18"/>
        </w:rPr>
      </w:pPr>
      <w:r>
        <w:rPr>
          <w:color w:val="231F20"/>
          <w:w w:val="105"/>
          <w:sz w:val="18"/>
        </w:rPr>
        <w:t>East</w:t>
      </w:r>
      <w:r>
        <w:rPr>
          <w:color w:val="231F20"/>
          <w:spacing w:val="-8"/>
          <w:w w:val="105"/>
          <w:sz w:val="18"/>
        </w:rPr>
        <w:t> </w:t>
      </w:r>
      <w:r>
        <w:rPr>
          <w:color w:val="231F20"/>
          <w:w w:val="105"/>
          <w:sz w:val="18"/>
        </w:rPr>
        <w:t>Coast</w:t>
      </w:r>
      <w:r>
        <w:rPr>
          <w:color w:val="231F20"/>
          <w:spacing w:val="-8"/>
          <w:w w:val="105"/>
          <w:sz w:val="18"/>
        </w:rPr>
        <w:t> </w:t>
      </w:r>
      <w:r>
        <w:rPr>
          <w:color w:val="231F20"/>
          <w:w w:val="105"/>
          <w:sz w:val="18"/>
        </w:rPr>
        <w:t>Progressive Energy</w:t>
      </w:r>
      <w:r>
        <w:rPr>
          <w:color w:val="231F20"/>
          <w:spacing w:val="-12"/>
          <w:w w:val="105"/>
          <w:sz w:val="18"/>
        </w:rPr>
        <w:t> </w:t>
      </w:r>
      <w:r>
        <w:rPr>
          <w:color w:val="231F20"/>
          <w:w w:val="105"/>
          <w:sz w:val="18"/>
        </w:rPr>
        <w:t>Solutions</w:t>
      </w:r>
    </w:p>
    <w:p>
      <w:pPr>
        <w:spacing w:line="218" w:lineRule="auto" w:before="200"/>
        <w:ind w:left="218" w:right="631" w:firstLine="0"/>
        <w:jc w:val="left"/>
        <w:rPr>
          <w:sz w:val="18"/>
        </w:rPr>
      </w:pPr>
      <w:r>
        <w:rPr>
          <w:color w:val="231F20"/>
          <w:spacing w:val="-2"/>
          <w:sz w:val="18"/>
        </w:rPr>
        <w:t>Mr.</w:t>
      </w:r>
      <w:r>
        <w:rPr>
          <w:color w:val="231F20"/>
          <w:spacing w:val="-9"/>
          <w:sz w:val="18"/>
        </w:rPr>
        <w:t> </w:t>
      </w:r>
      <w:r>
        <w:rPr>
          <w:color w:val="231F20"/>
          <w:spacing w:val="-2"/>
          <w:sz w:val="18"/>
        </w:rPr>
        <w:t>Robert</w:t>
      </w:r>
      <w:r>
        <w:rPr>
          <w:color w:val="231F20"/>
          <w:spacing w:val="-9"/>
          <w:sz w:val="18"/>
        </w:rPr>
        <w:t> </w:t>
      </w:r>
      <w:r>
        <w:rPr>
          <w:color w:val="231F20"/>
          <w:spacing w:val="-2"/>
          <w:sz w:val="18"/>
        </w:rPr>
        <w:t>(Bob)</w:t>
      </w:r>
      <w:r>
        <w:rPr>
          <w:color w:val="231F20"/>
          <w:spacing w:val="-9"/>
          <w:sz w:val="18"/>
        </w:rPr>
        <w:t> </w:t>
      </w:r>
      <w:r>
        <w:rPr>
          <w:color w:val="231F20"/>
          <w:spacing w:val="-2"/>
          <w:sz w:val="18"/>
        </w:rPr>
        <w:t>W.</w:t>
      </w:r>
      <w:r>
        <w:rPr>
          <w:color w:val="231F20"/>
          <w:spacing w:val="-9"/>
          <w:sz w:val="18"/>
        </w:rPr>
        <w:t> </w:t>
      </w:r>
      <w:r>
        <w:rPr>
          <w:color w:val="231F20"/>
          <w:spacing w:val="-2"/>
          <w:sz w:val="18"/>
        </w:rPr>
        <w:t>Klein</w:t>
      </w:r>
      <w:r>
        <w:rPr>
          <w:color w:val="231F20"/>
          <w:sz w:val="18"/>
        </w:rPr>
        <w:t> </w:t>
      </w:r>
      <w:r>
        <w:rPr>
          <w:color w:val="231F20"/>
          <w:w w:val="105"/>
          <w:sz w:val="18"/>
        </w:rPr>
        <w:t>Vice</w:t>
      </w:r>
      <w:r>
        <w:rPr>
          <w:color w:val="231F20"/>
          <w:spacing w:val="-12"/>
          <w:w w:val="105"/>
          <w:sz w:val="18"/>
        </w:rPr>
        <w:t> </w:t>
      </w:r>
      <w:r>
        <w:rPr>
          <w:color w:val="231F20"/>
          <w:w w:val="105"/>
          <w:sz w:val="18"/>
        </w:rPr>
        <w:t>President</w:t>
      </w:r>
    </w:p>
    <w:p>
      <w:pPr>
        <w:spacing w:line="218" w:lineRule="auto" w:before="0"/>
        <w:ind w:left="218" w:right="0" w:firstLine="0"/>
        <w:jc w:val="left"/>
        <w:rPr>
          <w:sz w:val="18"/>
        </w:rPr>
      </w:pPr>
      <w:r>
        <w:rPr>
          <w:color w:val="231F20"/>
          <w:spacing w:val="-2"/>
          <w:w w:val="105"/>
          <w:sz w:val="18"/>
        </w:rPr>
        <w:t>Engineering</w:t>
      </w:r>
      <w:r>
        <w:rPr>
          <w:color w:val="231F20"/>
          <w:spacing w:val="-5"/>
          <w:w w:val="105"/>
          <w:sz w:val="18"/>
        </w:rPr>
        <w:t> </w:t>
      </w:r>
      <w:r>
        <w:rPr>
          <w:color w:val="231F20"/>
          <w:spacing w:val="-2"/>
          <w:w w:val="105"/>
          <w:sz w:val="18"/>
        </w:rPr>
        <w:t>Battle</w:t>
      </w:r>
      <w:r>
        <w:rPr>
          <w:color w:val="231F20"/>
          <w:spacing w:val="-5"/>
          <w:w w:val="105"/>
          <w:sz w:val="18"/>
        </w:rPr>
        <w:t> </w:t>
      </w:r>
      <w:r>
        <w:rPr>
          <w:color w:val="231F20"/>
          <w:spacing w:val="-2"/>
          <w:w w:val="105"/>
          <w:sz w:val="18"/>
        </w:rPr>
        <w:t>Management </w:t>
      </w:r>
      <w:r>
        <w:rPr>
          <w:color w:val="231F20"/>
          <w:w w:val="105"/>
          <w:sz w:val="18"/>
        </w:rPr>
        <w:t>and Engagement Systems </w:t>
      </w:r>
      <w:r>
        <w:rPr>
          <w:color w:val="231F20"/>
          <w:spacing w:val="-2"/>
          <w:w w:val="105"/>
          <w:sz w:val="18"/>
        </w:rPr>
        <w:t>Northrop</w:t>
      </w:r>
      <w:r>
        <w:rPr>
          <w:color w:val="231F20"/>
          <w:spacing w:val="-12"/>
          <w:w w:val="105"/>
          <w:sz w:val="18"/>
        </w:rPr>
        <w:t> </w:t>
      </w:r>
      <w:r>
        <w:rPr>
          <w:color w:val="231F20"/>
          <w:spacing w:val="-2"/>
          <w:w w:val="105"/>
          <w:sz w:val="18"/>
        </w:rPr>
        <w:t>Grumman</w:t>
      </w:r>
      <w:r>
        <w:rPr>
          <w:color w:val="231F20"/>
          <w:spacing w:val="-11"/>
          <w:w w:val="105"/>
          <w:sz w:val="18"/>
        </w:rPr>
        <w:t> </w:t>
      </w:r>
      <w:r>
        <w:rPr>
          <w:color w:val="231F20"/>
          <w:spacing w:val="-2"/>
          <w:w w:val="105"/>
          <w:sz w:val="18"/>
        </w:rPr>
        <w:t>Corporation</w:t>
      </w:r>
    </w:p>
    <w:p>
      <w:pPr>
        <w:spacing w:line="218" w:lineRule="auto" w:before="200"/>
        <w:ind w:left="218" w:right="946" w:firstLine="0"/>
        <w:jc w:val="left"/>
        <w:rPr>
          <w:sz w:val="18"/>
        </w:rPr>
      </w:pPr>
      <w:r>
        <w:rPr>
          <w:color w:val="231F20"/>
          <w:spacing w:val="-2"/>
          <w:w w:val="105"/>
          <w:sz w:val="18"/>
        </w:rPr>
        <w:t>Dr.</w:t>
      </w:r>
      <w:r>
        <w:rPr>
          <w:color w:val="231F20"/>
          <w:spacing w:val="-12"/>
          <w:w w:val="105"/>
          <w:sz w:val="18"/>
        </w:rPr>
        <w:t> </w:t>
      </w:r>
      <w:r>
        <w:rPr>
          <w:color w:val="231F20"/>
          <w:spacing w:val="-2"/>
          <w:w w:val="105"/>
          <w:sz w:val="18"/>
        </w:rPr>
        <w:t>Jelena</w:t>
      </w:r>
      <w:r>
        <w:rPr>
          <w:color w:val="231F20"/>
          <w:spacing w:val="-11"/>
          <w:w w:val="105"/>
          <w:sz w:val="18"/>
        </w:rPr>
        <w:t> </w:t>
      </w:r>
      <w:r>
        <w:rPr>
          <w:color w:val="231F20"/>
          <w:spacing w:val="-2"/>
          <w:w w:val="105"/>
          <w:sz w:val="18"/>
        </w:rPr>
        <w:t>Kovacevic </w:t>
      </w:r>
      <w:r>
        <w:rPr>
          <w:color w:val="231F20"/>
          <w:spacing w:val="-4"/>
          <w:w w:val="105"/>
          <w:sz w:val="18"/>
        </w:rPr>
        <w:t>Dean</w:t>
      </w:r>
    </w:p>
    <w:p>
      <w:pPr>
        <w:spacing w:line="218" w:lineRule="auto" w:before="0"/>
        <w:ind w:left="218" w:right="0" w:firstLine="0"/>
        <w:jc w:val="left"/>
        <w:rPr>
          <w:sz w:val="18"/>
        </w:rPr>
      </w:pPr>
      <w:r>
        <w:rPr>
          <w:color w:val="231F20"/>
          <w:spacing w:val="-2"/>
          <w:w w:val="105"/>
          <w:sz w:val="18"/>
        </w:rPr>
        <w:t>Tandon</w:t>
      </w:r>
      <w:r>
        <w:rPr>
          <w:color w:val="231F20"/>
          <w:spacing w:val="-10"/>
          <w:w w:val="105"/>
          <w:sz w:val="18"/>
        </w:rPr>
        <w:t> </w:t>
      </w:r>
      <w:r>
        <w:rPr>
          <w:color w:val="231F20"/>
          <w:spacing w:val="-2"/>
          <w:w w:val="105"/>
          <w:sz w:val="18"/>
        </w:rPr>
        <w:t>School</w:t>
      </w:r>
      <w:r>
        <w:rPr>
          <w:color w:val="231F20"/>
          <w:spacing w:val="-10"/>
          <w:w w:val="105"/>
          <w:sz w:val="18"/>
        </w:rPr>
        <w:t> </w:t>
      </w:r>
      <w:r>
        <w:rPr>
          <w:color w:val="231F20"/>
          <w:spacing w:val="-2"/>
          <w:w w:val="105"/>
          <w:sz w:val="18"/>
        </w:rPr>
        <w:t>of</w:t>
      </w:r>
      <w:r>
        <w:rPr>
          <w:color w:val="231F20"/>
          <w:spacing w:val="-10"/>
          <w:w w:val="105"/>
          <w:sz w:val="18"/>
        </w:rPr>
        <w:t> </w:t>
      </w:r>
      <w:r>
        <w:rPr>
          <w:color w:val="231F20"/>
          <w:spacing w:val="-2"/>
          <w:w w:val="105"/>
          <w:sz w:val="18"/>
        </w:rPr>
        <w:t>Engineering </w:t>
      </w:r>
      <w:r>
        <w:rPr>
          <w:color w:val="231F20"/>
          <w:w w:val="105"/>
          <w:sz w:val="18"/>
        </w:rPr>
        <w:t>New York University</w:t>
      </w:r>
    </w:p>
    <w:p>
      <w:pPr>
        <w:spacing w:line="218" w:lineRule="auto" w:before="200"/>
        <w:ind w:left="218" w:right="631" w:firstLine="0"/>
        <w:jc w:val="left"/>
        <w:rPr>
          <w:sz w:val="18"/>
        </w:rPr>
      </w:pPr>
      <w:r>
        <w:rPr>
          <w:color w:val="231F20"/>
          <w:w w:val="105"/>
          <w:sz w:val="18"/>
        </w:rPr>
        <w:t>Mr. Kevin S. Law President</w:t>
      </w:r>
      <w:r>
        <w:rPr>
          <w:color w:val="231F20"/>
          <w:spacing w:val="9"/>
          <w:w w:val="105"/>
          <w:sz w:val="18"/>
        </w:rPr>
        <w:t> </w:t>
      </w:r>
      <w:r>
        <w:rPr>
          <w:color w:val="231F20"/>
          <w:w w:val="105"/>
          <w:sz w:val="18"/>
        </w:rPr>
        <w:t>and</w:t>
      </w:r>
      <w:r>
        <w:rPr>
          <w:color w:val="231F20"/>
          <w:spacing w:val="-12"/>
          <w:w w:val="105"/>
          <w:sz w:val="18"/>
        </w:rPr>
        <w:t> </w:t>
      </w:r>
      <w:r>
        <w:rPr>
          <w:color w:val="231F20"/>
          <w:w w:val="105"/>
          <w:sz w:val="18"/>
        </w:rPr>
        <w:t>CEO</w:t>
      </w:r>
    </w:p>
    <w:p>
      <w:pPr>
        <w:spacing w:line="204" w:lineRule="exact" w:before="0"/>
        <w:ind w:left="218" w:right="0" w:firstLine="0"/>
        <w:jc w:val="left"/>
        <w:rPr>
          <w:sz w:val="18"/>
        </w:rPr>
      </w:pPr>
      <w:r>
        <w:rPr>
          <w:color w:val="231F20"/>
          <w:w w:val="105"/>
          <w:sz w:val="18"/>
        </w:rPr>
        <w:t>Long</w:t>
      </w:r>
      <w:r>
        <w:rPr>
          <w:color w:val="231F20"/>
          <w:spacing w:val="-11"/>
          <w:w w:val="105"/>
          <w:sz w:val="18"/>
        </w:rPr>
        <w:t> </w:t>
      </w:r>
      <w:r>
        <w:rPr>
          <w:color w:val="231F20"/>
          <w:w w:val="105"/>
          <w:sz w:val="18"/>
        </w:rPr>
        <w:t>Island</w:t>
      </w:r>
      <w:r>
        <w:rPr>
          <w:color w:val="231F20"/>
          <w:spacing w:val="-10"/>
          <w:w w:val="105"/>
          <w:sz w:val="18"/>
        </w:rPr>
        <w:t> </w:t>
      </w:r>
      <w:r>
        <w:rPr>
          <w:color w:val="231F20"/>
          <w:w w:val="105"/>
          <w:sz w:val="18"/>
        </w:rPr>
        <w:t>Association,</w:t>
      </w:r>
      <w:r>
        <w:rPr>
          <w:color w:val="231F20"/>
          <w:spacing w:val="-11"/>
          <w:w w:val="105"/>
          <w:sz w:val="18"/>
        </w:rPr>
        <w:t> </w:t>
      </w:r>
      <w:r>
        <w:rPr>
          <w:color w:val="231F20"/>
          <w:spacing w:val="-4"/>
          <w:w w:val="105"/>
          <w:sz w:val="18"/>
        </w:rPr>
        <w:t>Inc.</w:t>
      </w:r>
    </w:p>
    <w:p>
      <w:pPr>
        <w:spacing w:line="218" w:lineRule="auto" w:before="196"/>
        <w:ind w:left="218" w:right="631" w:firstLine="0"/>
        <w:jc w:val="left"/>
        <w:rPr>
          <w:sz w:val="18"/>
        </w:rPr>
      </w:pPr>
      <w:r>
        <w:rPr>
          <w:color w:val="231F20"/>
          <w:w w:val="105"/>
          <w:sz w:val="18"/>
        </w:rPr>
        <w:t>Mr.</w:t>
      </w:r>
      <w:r>
        <w:rPr>
          <w:color w:val="231F20"/>
          <w:spacing w:val="-12"/>
          <w:w w:val="105"/>
          <w:sz w:val="18"/>
        </w:rPr>
        <w:t> </w:t>
      </w:r>
      <w:r>
        <w:rPr>
          <w:color w:val="231F20"/>
          <w:w w:val="105"/>
          <w:sz w:val="18"/>
        </w:rPr>
        <w:t>Gene</w:t>
      </w:r>
      <w:r>
        <w:rPr>
          <w:color w:val="231F20"/>
          <w:spacing w:val="-11"/>
          <w:w w:val="105"/>
          <w:sz w:val="18"/>
        </w:rPr>
        <w:t> </w:t>
      </w:r>
      <w:r>
        <w:rPr>
          <w:color w:val="231F20"/>
          <w:w w:val="105"/>
          <w:sz w:val="18"/>
        </w:rPr>
        <w:t>E.</w:t>
      </w:r>
      <w:r>
        <w:rPr>
          <w:color w:val="231F20"/>
          <w:spacing w:val="-11"/>
          <w:w w:val="105"/>
          <w:sz w:val="18"/>
        </w:rPr>
        <w:t> </w:t>
      </w:r>
      <w:r>
        <w:rPr>
          <w:color w:val="231F20"/>
          <w:w w:val="105"/>
          <w:sz w:val="18"/>
        </w:rPr>
        <w:t>Martin President</w:t>
      </w:r>
      <w:r>
        <w:rPr>
          <w:color w:val="231F20"/>
          <w:spacing w:val="-12"/>
          <w:w w:val="105"/>
          <w:sz w:val="18"/>
        </w:rPr>
        <w:t> </w:t>
      </w:r>
      <w:r>
        <w:rPr>
          <w:color w:val="231F20"/>
          <w:w w:val="105"/>
          <w:sz w:val="18"/>
        </w:rPr>
        <w:t>and</w:t>
      </w:r>
      <w:r>
        <w:rPr>
          <w:color w:val="231F20"/>
          <w:spacing w:val="-11"/>
          <w:w w:val="105"/>
          <w:sz w:val="18"/>
        </w:rPr>
        <w:t> </w:t>
      </w:r>
      <w:r>
        <w:rPr>
          <w:color w:val="231F20"/>
          <w:w w:val="105"/>
          <w:sz w:val="18"/>
        </w:rPr>
        <w:t>COO</w:t>
      </w:r>
    </w:p>
    <w:p>
      <w:pPr>
        <w:spacing w:line="204" w:lineRule="exact" w:before="0"/>
        <w:ind w:left="218" w:right="0" w:firstLine="0"/>
        <w:jc w:val="left"/>
        <w:rPr>
          <w:sz w:val="18"/>
        </w:rPr>
      </w:pPr>
      <w:r>
        <w:rPr>
          <w:color w:val="231F20"/>
          <w:spacing w:val="-2"/>
          <w:w w:val="105"/>
          <w:sz w:val="18"/>
        </w:rPr>
        <w:t>Transmission</w:t>
      </w:r>
      <w:r>
        <w:rPr>
          <w:color w:val="231F20"/>
          <w:spacing w:val="-9"/>
          <w:w w:val="105"/>
          <w:sz w:val="18"/>
        </w:rPr>
        <w:t> </w:t>
      </w:r>
      <w:r>
        <w:rPr>
          <w:color w:val="231F20"/>
          <w:spacing w:val="-2"/>
          <w:w w:val="105"/>
          <w:sz w:val="18"/>
        </w:rPr>
        <w:t>Developers,</w:t>
      </w:r>
      <w:r>
        <w:rPr>
          <w:color w:val="231F20"/>
          <w:spacing w:val="-8"/>
          <w:w w:val="105"/>
          <w:sz w:val="18"/>
        </w:rPr>
        <w:t> </w:t>
      </w:r>
      <w:r>
        <w:rPr>
          <w:color w:val="231F20"/>
          <w:spacing w:val="-5"/>
          <w:w w:val="105"/>
          <w:sz w:val="18"/>
        </w:rPr>
        <w:t>Inc</w:t>
      </w:r>
    </w:p>
    <w:p>
      <w:pPr>
        <w:spacing w:line="218" w:lineRule="auto" w:before="195"/>
        <w:ind w:left="218" w:right="1023" w:firstLine="0"/>
        <w:jc w:val="left"/>
        <w:rPr>
          <w:sz w:val="18"/>
        </w:rPr>
      </w:pPr>
      <w:r>
        <w:rPr>
          <w:color w:val="231F20"/>
          <w:w w:val="105"/>
          <w:sz w:val="18"/>
        </w:rPr>
        <w:t>Mr. Guy Mazza DPS</w:t>
      </w:r>
      <w:r>
        <w:rPr>
          <w:color w:val="231F20"/>
          <w:spacing w:val="-12"/>
          <w:w w:val="105"/>
          <w:sz w:val="18"/>
        </w:rPr>
        <w:t> </w:t>
      </w:r>
      <w:r>
        <w:rPr>
          <w:color w:val="231F20"/>
          <w:w w:val="105"/>
          <w:sz w:val="18"/>
        </w:rPr>
        <w:t>–</w:t>
      </w:r>
      <w:r>
        <w:rPr>
          <w:color w:val="231F20"/>
          <w:spacing w:val="-11"/>
          <w:w w:val="105"/>
          <w:sz w:val="18"/>
        </w:rPr>
        <w:t> </w:t>
      </w:r>
      <w:r>
        <w:rPr>
          <w:color w:val="231F20"/>
          <w:w w:val="105"/>
          <w:sz w:val="18"/>
        </w:rPr>
        <w:t>LI</w:t>
      </w:r>
      <w:r>
        <w:rPr>
          <w:color w:val="231F20"/>
          <w:spacing w:val="-11"/>
          <w:w w:val="105"/>
          <w:sz w:val="18"/>
        </w:rPr>
        <w:t> </w:t>
      </w:r>
      <w:r>
        <w:rPr>
          <w:color w:val="231F20"/>
          <w:w w:val="105"/>
          <w:sz w:val="18"/>
        </w:rPr>
        <w:t>Director</w:t>
      </w:r>
    </w:p>
    <w:p>
      <w:pPr>
        <w:spacing w:line="204" w:lineRule="exact" w:before="0"/>
        <w:ind w:left="218" w:right="0" w:firstLine="0"/>
        <w:jc w:val="left"/>
        <w:rPr>
          <w:sz w:val="18"/>
        </w:rPr>
      </w:pPr>
      <w:r>
        <w:rPr>
          <w:color w:val="231F20"/>
          <w:sz w:val="18"/>
        </w:rPr>
        <w:t>Department</w:t>
      </w:r>
      <w:r>
        <w:rPr>
          <w:color w:val="231F20"/>
          <w:spacing w:val="9"/>
          <w:sz w:val="18"/>
        </w:rPr>
        <w:t> </w:t>
      </w:r>
      <w:r>
        <w:rPr>
          <w:color w:val="231F20"/>
          <w:sz w:val="18"/>
        </w:rPr>
        <w:t>of</w:t>
      </w:r>
      <w:r>
        <w:rPr>
          <w:color w:val="231F20"/>
          <w:spacing w:val="10"/>
          <w:sz w:val="18"/>
        </w:rPr>
        <w:t> </w:t>
      </w:r>
      <w:r>
        <w:rPr>
          <w:color w:val="231F20"/>
          <w:sz w:val="18"/>
        </w:rPr>
        <w:t>Public</w:t>
      </w:r>
      <w:r>
        <w:rPr>
          <w:color w:val="231F20"/>
          <w:spacing w:val="9"/>
          <w:sz w:val="18"/>
        </w:rPr>
        <w:t> </w:t>
      </w:r>
      <w:r>
        <w:rPr>
          <w:color w:val="231F20"/>
          <w:spacing w:val="-2"/>
          <w:sz w:val="18"/>
        </w:rPr>
        <w:t>Service</w:t>
      </w:r>
    </w:p>
    <w:p>
      <w:pPr>
        <w:spacing w:line="218" w:lineRule="auto" w:before="64"/>
        <w:ind w:left="244" w:right="1386" w:firstLine="0"/>
        <w:jc w:val="left"/>
        <w:rPr>
          <w:sz w:val="18"/>
        </w:rPr>
      </w:pPr>
      <w:r>
        <w:rPr/>
        <w:br w:type="column"/>
      </w:r>
      <w:r>
        <w:rPr>
          <w:color w:val="231F20"/>
          <w:spacing w:val="-2"/>
          <w:w w:val="105"/>
          <w:sz w:val="18"/>
        </w:rPr>
        <w:t>Ms.</w:t>
      </w:r>
      <w:r>
        <w:rPr>
          <w:color w:val="231F20"/>
          <w:spacing w:val="-12"/>
          <w:w w:val="105"/>
          <w:sz w:val="18"/>
        </w:rPr>
        <w:t> </w:t>
      </w:r>
      <w:r>
        <w:rPr>
          <w:color w:val="231F20"/>
          <w:spacing w:val="-2"/>
          <w:w w:val="105"/>
          <w:sz w:val="18"/>
        </w:rPr>
        <w:t>Sangeeta</w:t>
      </w:r>
      <w:r>
        <w:rPr>
          <w:color w:val="231F20"/>
          <w:spacing w:val="-11"/>
          <w:w w:val="105"/>
          <w:sz w:val="18"/>
        </w:rPr>
        <w:t> </w:t>
      </w:r>
      <w:r>
        <w:rPr>
          <w:color w:val="231F20"/>
          <w:spacing w:val="-2"/>
          <w:w w:val="105"/>
          <w:sz w:val="18"/>
        </w:rPr>
        <w:t>Ranade </w:t>
      </w:r>
      <w:r>
        <w:rPr>
          <w:color w:val="231F20"/>
          <w:w w:val="105"/>
          <w:sz w:val="18"/>
        </w:rPr>
        <w:t>Vice</w:t>
      </w:r>
      <w:r>
        <w:rPr>
          <w:color w:val="231F20"/>
          <w:spacing w:val="-12"/>
          <w:w w:val="105"/>
          <w:sz w:val="18"/>
        </w:rPr>
        <w:t> </w:t>
      </w:r>
      <w:r>
        <w:rPr>
          <w:color w:val="231F20"/>
          <w:w w:val="105"/>
          <w:sz w:val="18"/>
        </w:rPr>
        <w:t>President</w:t>
      </w:r>
    </w:p>
    <w:p>
      <w:pPr>
        <w:spacing w:line="218" w:lineRule="auto" w:before="0"/>
        <w:ind w:left="244" w:right="732" w:firstLine="0"/>
        <w:jc w:val="left"/>
        <w:rPr>
          <w:sz w:val="18"/>
        </w:rPr>
      </w:pPr>
      <w:r>
        <w:rPr>
          <w:color w:val="231F20"/>
          <w:w w:val="105"/>
          <w:sz w:val="18"/>
        </w:rPr>
        <w:t>Clean</w:t>
      </w:r>
      <w:r>
        <w:rPr>
          <w:color w:val="231F20"/>
          <w:spacing w:val="-12"/>
          <w:w w:val="105"/>
          <w:sz w:val="18"/>
        </w:rPr>
        <w:t> </w:t>
      </w:r>
      <w:r>
        <w:rPr>
          <w:color w:val="231F20"/>
          <w:w w:val="105"/>
          <w:sz w:val="18"/>
        </w:rPr>
        <w:t>Energy</w:t>
      </w:r>
      <w:r>
        <w:rPr>
          <w:color w:val="231F20"/>
          <w:spacing w:val="-11"/>
          <w:w w:val="105"/>
          <w:sz w:val="18"/>
        </w:rPr>
        <w:t> </w:t>
      </w:r>
      <w:r>
        <w:rPr>
          <w:color w:val="231F20"/>
          <w:w w:val="105"/>
          <w:sz w:val="18"/>
        </w:rPr>
        <w:t>Business</w:t>
      </w:r>
      <w:r>
        <w:rPr>
          <w:color w:val="231F20"/>
          <w:spacing w:val="-11"/>
          <w:w w:val="105"/>
          <w:sz w:val="18"/>
        </w:rPr>
        <w:t> </w:t>
      </w:r>
      <w:r>
        <w:rPr>
          <w:color w:val="231F20"/>
          <w:w w:val="105"/>
          <w:sz w:val="18"/>
        </w:rPr>
        <w:t>and Market</w:t>
      </w:r>
      <w:r>
        <w:rPr>
          <w:color w:val="231F20"/>
          <w:spacing w:val="-12"/>
          <w:w w:val="105"/>
          <w:sz w:val="18"/>
        </w:rPr>
        <w:t> </w:t>
      </w:r>
      <w:r>
        <w:rPr>
          <w:color w:val="231F20"/>
          <w:w w:val="105"/>
          <w:sz w:val="18"/>
        </w:rPr>
        <w:t>Development</w:t>
      </w:r>
    </w:p>
    <w:p>
      <w:pPr>
        <w:spacing w:line="204" w:lineRule="exact" w:before="0"/>
        <w:ind w:left="244" w:right="0" w:firstLine="0"/>
        <w:jc w:val="left"/>
        <w:rPr>
          <w:sz w:val="18"/>
        </w:rPr>
      </w:pPr>
      <w:r>
        <w:rPr>
          <w:color w:val="231F20"/>
          <w:sz w:val="18"/>
        </w:rPr>
        <w:t>New</w:t>
      </w:r>
      <w:r>
        <w:rPr>
          <w:color w:val="231F20"/>
          <w:spacing w:val="-6"/>
          <w:sz w:val="18"/>
        </w:rPr>
        <w:t> </w:t>
      </w:r>
      <w:r>
        <w:rPr>
          <w:color w:val="231F20"/>
          <w:sz w:val="18"/>
        </w:rPr>
        <w:t>York</w:t>
      </w:r>
      <w:r>
        <w:rPr>
          <w:color w:val="231F20"/>
          <w:spacing w:val="-6"/>
          <w:sz w:val="18"/>
        </w:rPr>
        <w:t> </w:t>
      </w:r>
      <w:r>
        <w:rPr>
          <w:color w:val="231F20"/>
          <w:sz w:val="18"/>
        </w:rPr>
        <w:t>Power</w:t>
      </w:r>
      <w:r>
        <w:rPr>
          <w:color w:val="231F20"/>
          <w:spacing w:val="-6"/>
          <w:sz w:val="18"/>
        </w:rPr>
        <w:t> </w:t>
      </w:r>
      <w:r>
        <w:rPr>
          <w:color w:val="231F20"/>
          <w:sz w:val="18"/>
        </w:rPr>
        <w:t>Authority</w:t>
      </w:r>
      <w:r>
        <w:rPr>
          <w:color w:val="231F20"/>
          <w:spacing w:val="-6"/>
          <w:sz w:val="18"/>
        </w:rPr>
        <w:t> </w:t>
      </w:r>
      <w:r>
        <w:rPr>
          <w:color w:val="231F20"/>
          <w:spacing w:val="-2"/>
          <w:sz w:val="18"/>
        </w:rPr>
        <w:t>(NYPA)</w:t>
      </w:r>
    </w:p>
    <w:p>
      <w:pPr>
        <w:spacing w:line="218" w:lineRule="auto" w:before="196"/>
        <w:ind w:left="244" w:right="1850" w:firstLine="0"/>
        <w:jc w:val="left"/>
        <w:rPr>
          <w:sz w:val="18"/>
        </w:rPr>
      </w:pPr>
      <w:r>
        <w:rPr>
          <w:color w:val="231F20"/>
          <w:spacing w:val="-2"/>
          <w:w w:val="105"/>
          <w:sz w:val="18"/>
        </w:rPr>
        <w:t>Dr.</w:t>
      </w:r>
      <w:r>
        <w:rPr>
          <w:color w:val="231F20"/>
          <w:spacing w:val="-12"/>
          <w:w w:val="105"/>
          <w:sz w:val="18"/>
        </w:rPr>
        <w:t> </w:t>
      </w:r>
      <w:r>
        <w:rPr>
          <w:color w:val="231F20"/>
          <w:spacing w:val="-2"/>
          <w:w w:val="105"/>
          <w:sz w:val="18"/>
        </w:rPr>
        <w:t>Yacov</w:t>
      </w:r>
      <w:r>
        <w:rPr>
          <w:color w:val="231F20"/>
          <w:spacing w:val="-11"/>
          <w:w w:val="105"/>
          <w:sz w:val="18"/>
        </w:rPr>
        <w:t> </w:t>
      </w:r>
      <w:r>
        <w:rPr>
          <w:color w:val="231F20"/>
          <w:spacing w:val="-2"/>
          <w:w w:val="105"/>
          <w:sz w:val="18"/>
        </w:rPr>
        <w:t>Shamash </w:t>
      </w:r>
      <w:r>
        <w:rPr>
          <w:color w:val="231F20"/>
          <w:w w:val="105"/>
          <w:sz w:val="18"/>
        </w:rPr>
        <w:t>Vice President for</w:t>
      </w:r>
    </w:p>
    <w:p>
      <w:pPr>
        <w:spacing w:line="218" w:lineRule="auto" w:before="0"/>
        <w:ind w:left="244" w:right="1386" w:firstLine="0"/>
        <w:jc w:val="left"/>
        <w:rPr>
          <w:sz w:val="18"/>
        </w:rPr>
      </w:pPr>
      <w:r>
        <w:rPr>
          <w:color w:val="231F20"/>
          <w:spacing w:val="-2"/>
          <w:w w:val="105"/>
          <w:sz w:val="18"/>
        </w:rPr>
        <w:t>Economic</w:t>
      </w:r>
      <w:r>
        <w:rPr>
          <w:color w:val="231F20"/>
          <w:spacing w:val="-12"/>
          <w:w w:val="105"/>
          <w:sz w:val="18"/>
        </w:rPr>
        <w:t> </w:t>
      </w:r>
      <w:r>
        <w:rPr>
          <w:color w:val="231F20"/>
          <w:spacing w:val="-2"/>
          <w:w w:val="105"/>
          <w:sz w:val="18"/>
        </w:rPr>
        <w:t>Development </w:t>
      </w:r>
      <w:r>
        <w:rPr>
          <w:color w:val="231F20"/>
          <w:w w:val="105"/>
          <w:sz w:val="18"/>
        </w:rPr>
        <w:t>Stony Brook University</w:t>
      </w:r>
    </w:p>
    <w:p>
      <w:pPr>
        <w:spacing w:line="218" w:lineRule="auto" w:before="200"/>
        <w:ind w:left="244" w:right="1386" w:firstLine="0"/>
        <w:jc w:val="left"/>
        <w:rPr>
          <w:sz w:val="18"/>
        </w:rPr>
      </w:pPr>
      <w:r>
        <w:rPr>
          <w:color w:val="231F20"/>
          <w:sz w:val="18"/>
        </w:rPr>
        <w:t>Mr.</w:t>
      </w:r>
      <w:r>
        <w:rPr>
          <w:color w:val="231F20"/>
          <w:spacing w:val="-11"/>
          <w:sz w:val="18"/>
        </w:rPr>
        <w:t> </w:t>
      </w:r>
      <w:r>
        <w:rPr>
          <w:color w:val="231F20"/>
          <w:sz w:val="18"/>
        </w:rPr>
        <w:t>Lawrence</w:t>
      </w:r>
      <w:r>
        <w:rPr>
          <w:color w:val="231F20"/>
          <w:spacing w:val="-10"/>
          <w:sz w:val="18"/>
        </w:rPr>
        <w:t> </w:t>
      </w:r>
      <w:r>
        <w:rPr>
          <w:color w:val="231F20"/>
          <w:sz w:val="18"/>
        </w:rPr>
        <w:t>J.</w:t>
      </w:r>
      <w:r>
        <w:rPr>
          <w:color w:val="231F20"/>
          <w:spacing w:val="-10"/>
          <w:sz w:val="18"/>
        </w:rPr>
        <w:t> </w:t>
      </w:r>
      <w:r>
        <w:rPr>
          <w:color w:val="231F20"/>
          <w:sz w:val="18"/>
        </w:rPr>
        <w:t>Waldman </w:t>
      </w:r>
      <w:r>
        <w:rPr>
          <w:color w:val="231F20"/>
          <w:w w:val="105"/>
          <w:sz w:val="18"/>
        </w:rPr>
        <w:t>Treasurer,</w:t>
      </w:r>
      <w:r>
        <w:rPr>
          <w:color w:val="231F20"/>
          <w:spacing w:val="-12"/>
          <w:w w:val="105"/>
          <w:sz w:val="18"/>
        </w:rPr>
        <w:t> </w:t>
      </w:r>
      <w:r>
        <w:rPr>
          <w:color w:val="231F20"/>
          <w:w w:val="105"/>
          <w:sz w:val="18"/>
        </w:rPr>
        <w:t>AERTC</w:t>
      </w:r>
    </w:p>
    <w:p>
      <w:pPr>
        <w:spacing w:line="194" w:lineRule="exact" w:before="0"/>
        <w:ind w:left="244" w:right="0" w:firstLine="0"/>
        <w:jc w:val="left"/>
        <w:rPr>
          <w:sz w:val="18"/>
        </w:rPr>
      </w:pPr>
      <w:r>
        <w:rPr>
          <w:color w:val="231F20"/>
          <w:sz w:val="18"/>
        </w:rPr>
        <w:t>Senior</w:t>
      </w:r>
      <w:r>
        <w:rPr>
          <w:color w:val="231F20"/>
          <w:spacing w:val="10"/>
          <w:sz w:val="18"/>
        </w:rPr>
        <w:t> </w:t>
      </w:r>
      <w:r>
        <w:rPr>
          <w:color w:val="231F20"/>
          <w:spacing w:val="-2"/>
          <w:sz w:val="18"/>
        </w:rPr>
        <w:t>Advisor</w:t>
      </w:r>
    </w:p>
    <w:p>
      <w:pPr>
        <w:spacing w:line="210" w:lineRule="exact" w:before="0"/>
        <w:ind w:left="244" w:right="0" w:firstLine="0"/>
        <w:jc w:val="left"/>
        <w:rPr>
          <w:sz w:val="18"/>
        </w:rPr>
      </w:pPr>
      <w:r>
        <w:rPr>
          <w:color w:val="231F20"/>
          <w:spacing w:val="-2"/>
          <w:w w:val="105"/>
          <w:sz w:val="18"/>
        </w:rPr>
        <w:t>First</w:t>
      </w:r>
      <w:r>
        <w:rPr>
          <w:color w:val="231F20"/>
          <w:spacing w:val="-3"/>
          <w:w w:val="105"/>
          <w:sz w:val="18"/>
        </w:rPr>
        <w:t> </w:t>
      </w:r>
      <w:r>
        <w:rPr>
          <w:color w:val="231F20"/>
          <w:spacing w:val="-2"/>
          <w:w w:val="105"/>
          <w:sz w:val="18"/>
        </w:rPr>
        <w:t>Long Island Investors</w:t>
      </w:r>
    </w:p>
    <w:p>
      <w:pPr>
        <w:spacing w:line="218" w:lineRule="auto" w:before="196"/>
        <w:ind w:left="244" w:right="1787" w:firstLine="0"/>
        <w:jc w:val="left"/>
        <w:rPr>
          <w:sz w:val="18"/>
        </w:rPr>
      </w:pPr>
      <w:r>
        <w:rPr>
          <w:color w:val="231F20"/>
          <w:spacing w:val="-4"/>
          <w:w w:val="105"/>
          <w:sz w:val="18"/>
        </w:rPr>
        <w:t>Mr.</w:t>
      </w:r>
      <w:r>
        <w:rPr>
          <w:color w:val="231F20"/>
          <w:spacing w:val="-12"/>
          <w:w w:val="105"/>
          <w:sz w:val="18"/>
        </w:rPr>
        <w:t> </w:t>
      </w:r>
      <w:r>
        <w:rPr>
          <w:color w:val="231F20"/>
          <w:spacing w:val="-4"/>
          <w:w w:val="105"/>
          <w:sz w:val="18"/>
        </w:rPr>
        <w:t>Howard</w:t>
      </w:r>
      <w:r>
        <w:rPr>
          <w:color w:val="231F20"/>
          <w:spacing w:val="-11"/>
          <w:w w:val="105"/>
          <w:sz w:val="18"/>
        </w:rPr>
        <w:t> </w:t>
      </w:r>
      <w:r>
        <w:rPr>
          <w:color w:val="231F20"/>
          <w:spacing w:val="-4"/>
          <w:w w:val="105"/>
          <w:sz w:val="18"/>
        </w:rPr>
        <w:t>Zemsky</w:t>
      </w:r>
      <w:r>
        <w:rPr>
          <w:color w:val="231F20"/>
          <w:w w:val="105"/>
          <w:sz w:val="18"/>
        </w:rPr>
        <w:t> President,</w:t>
      </w:r>
      <w:r>
        <w:rPr>
          <w:color w:val="231F20"/>
          <w:spacing w:val="-12"/>
          <w:w w:val="105"/>
          <w:sz w:val="18"/>
        </w:rPr>
        <w:t> </w:t>
      </w:r>
      <w:r>
        <w:rPr>
          <w:color w:val="231F20"/>
          <w:w w:val="105"/>
          <w:sz w:val="18"/>
        </w:rPr>
        <w:t>CEO</w:t>
      </w:r>
    </w:p>
    <w:p>
      <w:pPr>
        <w:spacing w:line="194" w:lineRule="exact" w:before="0"/>
        <w:ind w:left="244" w:right="0" w:firstLine="0"/>
        <w:jc w:val="left"/>
        <w:rPr>
          <w:sz w:val="18"/>
        </w:rPr>
      </w:pPr>
      <w:r>
        <w:rPr>
          <w:color w:val="231F20"/>
          <w:sz w:val="18"/>
        </w:rPr>
        <w:t>and</w:t>
      </w:r>
      <w:r>
        <w:rPr>
          <w:color w:val="231F20"/>
          <w:spacing w:val="-4"/>
          <w:sz w:val="18"/>
        </w:rPr>
        <w:t> </w:t>
      </w:r>
      <w:r>
        <w:rPr>
          <w:color w:val="231F20"/>
          <w:spacing w:val="-2"/>
          <w:sz w:val="18"/>
        </w:rPr>
        <w:t>Commissioner</w:t>
      </w:r>
    </w:p>
    <w:p>
      <w:pPr>
        <w:spacing w:line="218" w:lineRule="auto" w:before="5"/>
        <w:ind w:left="244" w:right="732" w:firstLine="0"/>
        <w:jc w:val="left"/>
        <w:rPr>
          <w:sz w:val="18"/>
        </w:rPr>
      </w:pPr>
      <w:r>
        <w:rPr>
          <w:color w:val="231F20"/>
          <w:spacing w:val="-2"/>
          <w:w w:val="105"/>
          <w:sz w:val="18"/>
        </w:rPr>
        <w:t>Empire</w:t>
      </w:r>
      <w:r>
        <w:rPr>
          <w:color w:val="231F20"/>
          <w:spacing w:val="-12"/>
          <w:w w:val="105"/>
          <w:sz w:val="18"/>
        </w:rPr>
        <w:t> </w:t>
      </w:r>
      <w:r>
        <w:rPr>
          <w:color w:val="231F20"/>
          <w:spacing w:val="-2"/>
          <w:w w:val="105"/>
          <w:sz w:val="18"/>
        </w:rPr>
        <w:t>State</w:t>
      </w:r>
      <w:r>
        <w:rPr>
          <w:color w:val="231F20"/>
          <w:spacing w:val="-11"/>
          <w:w w:val="105"/>
          <w:sz w:val="18"/>
        </w:rPr>
        <w:t> </w:t>
      </w:r>
      <w:r>
        <w:rPr>
          <w:color w:val="231F20"/>
          <w:spacing w:val="-2"/>
          <w:w w:val="105"/>
          <w:sz w:val="18"/>
        </w:rPr>
        <w:t>Development Corporation</w:t>
      </w:r>
    </w:p>
    <w:p>
      <w:pPr>
        <w:pStyle w:val="BodyText"/>
        <w:spacing w:before="20"/>
      </w:pPr>
      <w:r>
        <w:rPr/>
        <mc:AlternateContent>
          <mc:Choice Requires="wps">
            <w:drawing>
              <wp:anchor distT="0" distB="0" distL="0" distR="0" allowOverlap="1" layoutInCell="1" locked="0" behindDoc="1" simplePos="0" relativeHeight="487595520">
                <wp:simplePos x="0" y="0"/>
                <wp:positionH relativeFrom="page">
                  <wp:posOffset>5695255</wp:posOffset>
                </wp:positionH>
                <wp:positionV relativeFrom="paragraph">
                  <wp:posOffset>183459</wp:posOffset>
                </wp:positionV>
                <wp:extent cx="851535" cy="1270"/>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851535" cy="1270"/>
                        </a:xfrm>
                        <a:custGeom>
                          <a:avLst/>
                          <a:gdLst/>
                          <a:ahLst/>
                          <a:cxnLst/>
                          <a:rect l="l" t="t" r="r" b="b"/>
                          <a:pathLst>
                            <a:path w="851535" h="0">
                              <a:moveTo>
                                <a:pt x="0" y="0"/>
                              </a:moveTo>
                              <a:lnTo>
                                <a:pt x="851535" y="0"/>
                              </a:lnTo>
                            </a:path>
                          </a:pathLst>
                        </a:custGeom>
                        <a:ln w="6350">
                          <a:solidFill>
                            <a:srgbClr val="CDCCCA"/>
                          </a:solidFill>
                          <a:prstDash val="solid"/>
                        </a:ln>
                      </wps:spPr>
                      <wps:bodyPr wrap="square" lIns="0" tIns="0" rIns="0" bIns="0" rtlCol="0">
                        <a:prstTxWarp prst="textNoShape">
                          <a:avLst/>
                        </a:prstTxWarp>
                        <a:noAutofit/>
                      </wps:bodyPr>
                    </wps:wsp>
                  </a:graphicData>
                </a:graphic>
              </wp:anchor>
            </w:drawing>
          </mc:Choice>
          <mc:Fallback>
            <w:pict>
              <v:shape style="position:absolute;margin-left:448.445313pt;margin-top:14.445658pt;width:67.05pt;height:.1pt;mso-position-horizontal-relative:page;mso-position-vertical-relative:paragraph;z-index:-15720960;mso-wrap-distance-left:0;mso-wrap-distance-right:0" id="docshape48" coordorigin="8969,289" coordsize="1341,0" path="m8969,289l10310,289e" filled="false" stroked="true" strokeweight=".5pt" strokecolor="#cdccca">
                <v:path arrowok="t"/>
                <v:stroke dashstyle="solid"/>
                <w10:wrap type="topAndBottom"/>
              </v:shape>
            </w:pict>
          </mc:Fallback>
        </mc:AlternateContent>
      </w:r>
    </w:p>
    <w:p>
      <w:pPr>
        <w:pStyle w:val="BodyText"/>
        <w:spacing w:before="86"/>
        <w:rPr>
          <w:sz w:val="18"/>
        </w:rPr>
      </w:pPr>
    </w:p>
    <w:p>
      <w:pPr>
        <w:spacing w:line="218" w:lineRule="auto" w:before="1"/>
        <w:ind w:left="244" w:right="1386" w:firstLine="0"/>
        <w:jc w:val="left"/>
        <w:rPr>
          <w:sz w:val="18"/>
        </w:rPr>
      </w:pPr>
      <w:r>
        <w:rPr>
          <w:color w:val="231F20"/>
          <w:w w:val="105"/>
          <w:sz w:val="18"/>
        </w:rPr>
        <w:t>Mr. David Hamilton </w:t>
      </w:r>
      <w:r>
        <w:rPr>
          <w:color w:val="231F20"/>
          <w:spacing w:val="-2"/>
          <w:w w:val="105"/>
          <w:sz w:val="18"/>
        </w:rPr>
        <w:t>Director</w:t>
      </w:r>
      <w:r>
        <w:rPr>
          <w:color w:val="231F20"/>
          <w:spacing w:val="-12"/>
          <w:w w:val="105"/>
          <w:sz w:val="18"/>
        </w:rPr>
        <w:t> </w:t>
      </w:r>
      <w:r>
        <w:rPr>
          <w:color w:val="231F20"/>
          <w:spacing w:val="-2"/>
          <w:w w:val="105"/>
          <w:sz w:val="18"/>
        </w:rPr>
        <w:t>of</w:t>
      </w:r>
      <w:r>
        <w:rPr>
          <w:color w:val="231F20"/>
          <w:spacing w:val="-11"/>
          <w:w w:val="105"/>
          <w:sz w:val="18"/>
        </w:rPr>
        <w:t> </w:t>
      </w:r>
      <w:r>
        <w:rPr>
          <w:color w:val="231F20"/>
          <w:spacing w:val="-2"/>
          <w:w w:val="105"/>
          <w:sz w:val="18"/>
        </w:rPr>
        <w:t>Operations AERTC</w:t>
      </w:r>
    </w:p>
    <w:p>
      <w:pPr>
        <w:spacing w:line="218" w:lineRule="auto" w:before="200"/>
        <w:ind w:left="244" w:right="1386" w:firstLine="0"/>
        <w:jc w:val="left"/>
        <w:rPr>
          <w:sz w:val="18"/>
        </w:rPr>
      </w:pPr>
      <w:r>
        <w:rPr>
          <w:color w:val="231F20"/>
          <w:w w:val="105"/>
          <w:sz w:val="18"/>
        </w:rPr>
        <w:t>Dr. Miriam Rafailovich Chief Scientist, AERTC </w:t>
      </w:r>
      <w:r>
        <w:rPr>
          <w:color w:val="231F20"/>
          <w:sz w:val="18"/>
        </w:rPr>
        <w:t>Department</w:t>
      </w:r>
      <w:r>
        <w:rPr>
          <w:color w:val="231F20"/>
          <w:spacing w:val="-4"/>
          <w:sz w:val="18"/>
        </w:rPr>
        <w:t> </w:t>
      </w:r>
      <w:r>
        <w:rPr>
          <w:color w:val="231F20"/>
          <w:sz w:val="18"/>
        </w:rPr>
        <w:t>of</w:t>
      </w:r>
      <w:r>
        <w:rPr>
          <w:color w:val="231F20"/>
          <w:spacing w:val="-4"/>
          <w:sz w:val="18"/>
        </w:rPr>
        <w:t> </w:t>
      </w:r>
      <w:r>
        <w:rPr>
          <w:color w:val="231F20"/>
          <w:sz w:val="18"/>
        </w:rPr>
        <w:t>Materials</w:t>
      </w:r>
    </w:p>
    <w:p>
      <w:pPr>
        <w:spacing w:line="218" w:lineRule="auto" w:before="2"/>
        <w:ind w:left="244" w:right="732" w:firstLine="0"/>
        <w:jc w:val="left"/>
        <w:rPr>
          <w:sz w:val="18"/>
        </w:rPr>
      </w:pPr>
      <w:r>
        <w:rPr>
          <w:color w:val="231F20"/>
          <w:w w:val="105"/>
          <w:sz w:val="18"/>
        </w:rPr>
        <w:t>Science and Engineering, and </w:t>
      </w:r>
      <w:r>
        <w:rPr>
          <w:color w:val="231F20"/>
          <w:spacing w:val="-2"/>
          <w:w w:val="105"/>
          <w:sz w:val="18"/>
        </w:rPr>
        <w:t>Program</w:t>
      </w:r>
      <w:r>
        <w:rPr>
          <w:color w:val="231F20"/>
          <w:spacing w:val="-11"/>
          <w:w w:val="105"/>
          <w:sz w:val="18"/>
        </w:rPr>
        <w:t> </w:t>
      </w:r>
      <w:r>
        <w:rPr>
          <w:color w:val="231F20"/>
          <w:spacing w:val="-2"/>
          <w:w w:val="105"/>
          <w:sz w:val="18"/>
        </w:rPr>
        <w:t>in</w:t>
      </w:r>
      <w:r>
        <w:rPr>
          <w:color w:val="231F20"/>
          <w:spacing w:val="-11"/>
          <w:w w:val="105"/>
          <w:sz w:val="18"/>
        </w:rPr>
        <w:t> </w:t>
      </w:r>
      <w:r>
        <w:rPr>
          <w:color w:val="231F20"/>
          <w:spacing w:val="-2"/>
          <w:w w:val="105"/>
          <w:sz w:val="18"/>
        </w:rPr>
        <w:t>Chemical</w:t>
      </w:r>
      <w:r>
        <w:rPr>
          <w:color w:val="231F20"/>
          <w:spacing w:val="-11"/>
          <w:w w:val="105"/>
          <w:sz w:val="18"/>
        </w:rPr>
        <w:t> </w:t>
      </w:r>
      <w:r>
        <w:rPr>
          <w:color w:val="231F20"/>
          <w:spacing w:val="-2"/>
          <w:w w:val="105"/>
          <w:sz w:val="18"/>
        </w:rPr>
        <w:t>Engineering </w:t>
      </w:r>
      <w:r>
        <w:rPr>
          <w:color w:val="231F20"/>
          <w:w w:val="105"/>
          <w:sz w:val="18"/>
        </w:rPr>
        <w:t>College of Engineering and Applied</w:t>
      </w:r>
      <w:r>
        <w:rPr>
          <w:color w:val="231F20"/>
          <w:spacing w:val="-12"/>
          <w:w w:val="105"/>
          <w:sz w:val="18"/>
        </w:rPr>
        <w:t> </w:t>
      </w:r>
      <w:r>
        <w:rPr>
          <w:color w:val="231F20"/>
          <w:w w:val="105"/>
          <w:sz w:val="18"/>
        </w:rPr>
        <w:t>Sciences</w:t>
      </w:r>
    </w:p>
    <w:p>
      <w:pPr>
        <w:spacing w:line="204" w:lineRule="exact" w:before="0"/>
        <w:ind w:left="244" w:right="0" w:firstLine="0"/>
        <w:jc w:val="left"/>
        <w:rPr>
          <w:sz w:val="18"/>
        </w:rPr>
      </w:pPr>
      <w:r>
        <w:rPr>
          <w:color w:val="231F20"/>
          <w:spacing w:val="-2"/>
          <w:w w:val="105"/>
          <w:sz w:val="18"/>
        </w:rPr>
        <w:t>Stony</w:t>
      </w:r>
      <w:r>
        <w:rPr>
          <w:color w:val="231F20"/>
          <w:spacing w:val="-10"/>
          <w:w w:val="105"/>
          <w:sz w:val="18"/>
        </w:rPr>
        <w:t> </w:t>
      </w:r>
      <w:r>
        <w:rPr>
          <w:color w:val="231F20"/>
          <w:spacing w:val="-2"/>
          <w:w w:val="105"/>
          <w:sz w:val="18"/>
        </w:rPr>
        <w:t>Brook</w:t>
      </w:r>
      <w:r>
        <w:rPr>
          <w:color w:val="231F20"/>
          <w:spacing w:val="-10"/>
          <w:w w:val="105"/>
          <w:sz w:val="18"/>
        </w:rPr>
        <w:t> </w:t>
      </w:r>
      <w:r>
        <w:rPr>
          <w:color w:val="231F20"/>
          <w:spacing w:val="-2"/>
          <w:w w:val="105"/>
          <w:sz w:val="18"/>
        </w:rPr>
        <w:t>University</w:t>
      </w:r>
    </w:p>
    <w:p>
      <w:pPr>
        <w:spacing w:after="0" w:line="204" w:lineRule="exact"/>
        <w:jc w:val="left"/>
        <w:rPr>
          <w:sz w:val="18"/>
        </w:rPr>
        <w:sectPr>
          <w:type w:val="continuous"/>
          <w:pgSz w:w="12240" w:h="15840"/>
          <w:pgMar w:header="0" w:footer="620" w:top="1160" w:bottom="280" w:left="0" w:right="0"/>
          <w:cols w:num="4" w:equalWidth="0">
            <w:col w:w="3339" w:space="40"/>
            <w:col w:w="2588" w:space="39"/>
            <w:col w:w="2679" w:space="39"/>
            <w:col w:w="3516"/>
          </w:cols>
        </w:sectPr>
      </w:pPr>
    </w:p>
    <w:p>
      <w:pPr>
        <w:pStyle w:val="BodyText"/>
        <w:rPr>
          <w:sz w:val="18"/>
        </w:rPr>
      </w:pPr>
      <w:r>
        <w:rPr>
          <w:sz w:val="18"/>
        </w:rPr>
        <mc:AlternateContent>
          <mc:Choice Requires="wps">
            <w:drawing>
              <wp:anchor distT="0" distB="0" distL="0" distR="0" allowOverlap="1" layoutInCell="1" locked="0" behindDoc="0" simplePos="0" relativeHeight="15736832">
                <wp:simplePos x="0" y="0"/>
                <wp:positionH relativeFrom="page">
                  <wp:posOffset>7622438</wp:posOffset>
                </wp:positionH>
                <wp:positionV relativeFrom="page">
                  <wp:posOffset>0</wp:posOffset>
                </wp:positionV>
                <wp:extent cx="150495" cy="1005840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150495" cy="10058400"/>
                          <a:chExt cx="150495" cy="10058400"/>
                        </a:xfrm>
                      </wpg:grpSpPr>
                      <wps:wsp>
                        <wps:cNvPr id="69" name="Graphic 69"/>
                        <wps:cNvSpPr/>
                        <wps:spPr>
                          <a:xfrm>
                            <a:off x="0" y="0"/>
                            <a:ext cx="150495" cy="10058400"/>
                          </a:xfrm>
                          <a:custGeom>
                            <a:avLst/>
                            <a:gdLst/>
                            <a:ahLst/>
                            <a:cxnLst/>
                            <a:rect l="l" t="t" r="r" b="b"/>
                            <a:pathLst>
                              <a:path w="150495" h="10058400">
                                <a:moveTo>
                                  <a:pt x="149961" y="0"/>
                                </a:moveTo>
                                <a:lnTo>
                                  <a:pt x="0" y="0"/>
                                </a:lnTo>
                                <a:lnTo>
                                  <a:pt x="0" y="10058400"/>
                                </a:lnTo>
                                <a:lnTo>
                                  <a:pt x="149961" y="10058400"/>
                                </a:lnTo>
                                <a:lnTo>
                                  <a:pt x="149961" y="0"/>
                                </a:lnTo>
                                <a:close/>
                              </a:path>
                            </a:pathLst>
                          </a:custGeom>
                          <a:solidFill>
                            <a:srgbClr val="E22D38"/>
                          </a:solidFill>
                        </wps:spPr>
                        <wps:bodyPr wrap="square" lIns="0" tIns="0" rIns="0" bIns="0" rtlCol="0">
                          <a:prstTxWarp prst="textNoShape">
                            <a:avLst/>
                          </a:prstTxWarp>
                          <a:noAutofit/>
                        </wps:bodyPr>
                      </wps:wsp>
                      <wps:wsp>
                        <wps:cNvPr id="70" name="Graphic 70"/>
                        <wps:cNvSpPr/>
                        <wps:spPr>
                          <a:xfrm>
                            <a:off x="-12" y="0"/>
                            <a:ext cx="150495" cy="10058400"/>
                          </a:xfrm>
                          <a:custGeom>
                            <a:avLst/>
                            <a:gdLst/>
                            <a:ahLst/>
                            <a:cxnLst/>
                            <a:rect l="l" t="t" r="r" b="b"/>
                            <a:pathLst>
                              <a:path w="150495" h="10058400">
                                <a:moveTo>
                                  <a:pt x="149961" y="7736332"/>
                                </a:moveTo>
                                <a:lnTo>
                                  <a:pt x="0" y="7768996"/>
                                </a:lnTo>
                                <a:lnTo>
                                  <a:pt x="0" y="10058400"/>
                                </a:lnTo>
                                <a:lnTo>
                                  <a:pt x="149961" y="10058400"/>
                                </a:lnTo>
                                <a:lnTo>
                                  <a:pt x="149961" y="7736332"/>
                                </a:lnTo>
                                <a:close/>
                              </a:path>
                              <a:path w="150495" h="10058400">
                                <a:moveTo>
                                  <a:pt x="149961" y="0"/>
                                </a:moveTo>
                                <a:lnTo>
                                  <a:pt x="0" y="0"/>
                                </a:lnTo>
                                <a:lnTo>
                                  <a:pt x="0" y="1999983"/>
                                </a:lnTo>
                                <a:lnTo>
                                  <a:pt x="149961" y="1944446"/>
                                </a:lnTo>
                                <a:lnTo>
                                  <a:pt x="149961" y="0"/>
                                </a:lnTo>
                                <a:close/>
                              </a:path>
                              <a:path w="150495" h="10058400">
                                <a:moveTo>
                                  <a:pt x="149974" y="2030183"/>
                                </a:moveTo>
                                <a:lnTo>
                                  <a:pt x="12" y="2094814"/>
                                </a:lnTo>
                                <a:lnTo>
                                  <a:pt x="12" y="3707739"/>
                                </a:lnTo>
                                <a:lnTo>
                                  <a:pt x="0" y="6029807"/>
                                </a:lnTo>
                                <a:lnTo>
                                  <a:pt x="12" y="6796976"/>
                                </a:lnTo>
                                <a:lnTo>
                                  <a:pt x="149974" y="6741439"/>
                                </a:lnTo>
                                <a:lnTo>
                                  <a:pt x="149974" y="5794426"/>
                                </a:lnTo>
                                <a:lnTo>
                                  <a:pt x="149961" y="3663010"/>
                                </a:lnTo>
                                <a:lnTo>
                                  <a:pt x="149974" y="2030183"/>
                                </a:lnTo>
                                <a:close/>
                              </a:path>
                            </a:pathLst>
                          </a:custGeom>
                          <a:solidFill>
                            <a:srgbClr val="7A0021"/>
                          </a:solidFill>
                        </wps:spPr>
                        <wps:bodyPr wrap="square" lIns="0" tIns="0" rIns="0" bIns="0" rtlCol="0">
                          <a:prstTxWarp prst="textNoShape">
                            <a:avLst/>
                          </a:prstTxWarp>
                          <a:noAutofit/>
                        </wps:bodyPr>
                      </wps:wsp>
                      <wps:wsp>
                        <wps:cNvPr id="71" name="Graphic 71"/>
                        <wps:cNvSpPr/>
                        <wps:spPr>
                          <a:xfrm>
                            <a:off x="0" y="1944427"/>
                            <a:ext cx="150495" cy="150495"/>
                          </a:xfrm>
                          <a:custGeom>
                            <a:avLst/>
                            <a:gdLst/>
                            <a:ahLst/>
                            <a:cxnLst/>
                            <a:rect l="l" t="t" r="r" b="b"/>
                            <a:pathLst>
                              <a:path w="150495" h="150495">
                                <a:moveTo>
                                  <a:pt x="149961" y="0"/>
                                </a:moveTo>
                                <a:lnTo>
                                  <a:pt x="0" y="55537"/>
                                </a:lnTo>
                                <a:lnTo>
                                  <a:pt x="0" y="150368"/>
                                </a:lnTo>
                                <a:lnTo>
                                  <a:pt x="149961" y="85750"/>
                                </a:lnTo>
                                <a:lnTo>
                                  <a:pt x="149961" y="0"/>
                                </a:lnTo>
                                <a:close/>
                              </a:path>
                            </a:pathLst>
                          </a:custGeom>
                          <a:solidFill>
                            <a:srgbClr val="DE2730"/>
                          </a:solidFill>
                        </wps:spPr>
                        <wps:bodyPr wrap="square" lIns="0" tIns="0" rIns="0" bIns="0" rtlCol="0">
                          <a:prstTxWarp prst="textNoShape">
                            <a:avLst/>
                          </a:prstTxWarp>
                          <a:noAutofit/>
                        </wps:bodyPr>
                      </wps:wsp>
                      <wps:wsp>
                        <wps:cNvPr id="72" name="Graphic 72"/>
                        <wps:cNvSpPr/>
                        <wps:spPr>
                          <a:xfrm>
                            <a:off x="0" y="1136903"/>
                            <a:ext cx="150495" cy="2209800"/>
                          </a:xfrm>
                          <a:custGeom>
                            <a:avLst/>
                            <a:gdLst/>
                            <a:ahLst/>
                            <a:cxnLst/>
                            <a:rect l="l" t="t" r="r" b="b"/>
                            <a:pathLst>
                              <a:path w="150495" h="2209800">
                                <a:moveTo>
                                  <a:pt x="149961" y="893279"/>
                                </a:moveTo>
                                <a:lnTo>
                                  <a:pt x="0" y="957897"/>
                                </a:lnTo>
                                <a:lnTo>
                                  <a:pt x="0" y="2209647"/>
                                </a:lnTo>
                                <a:lnTo>
                                  <a:pt x="149961" y="2154110"/>
                                </a:lnTo>
                                <a:lnTo>
                                  <a:pt x="149961" y="893279"/>
                                </a:lnTo>
                                <a:close/>
                              </a:path>
                              <a:path w="150495" h="2209800">
                                <a:moveTo>
                                  <a:pt x="149961" y="0"/>
                                </a:moveTo>
                                <a:lnTo>
                                  <a:pt x="0" y="64617"/>
                                </a:lnTo>
                                <a:lnTo>
                                  <a:pt x="0" y="863066"/>
                                </a:lnTo>
                                <a:lnTo>
                                  <a:pt x="149961" y="807529"/>
                                </a:lnTo>
                                <a:lnTo>
                                  <a:pt x="149961" y="0"/>
                                </a:lnTo>
                                <a:close/>
                              </a:path>
                            </a:pathLst>
                          </a:custGeom>
                          <a:solidFill>
                            <a:srgbClr val="790018"/>
                          </a:solidFill>
                        </wps:spPr>
                        <wps:bodyPr wrap="square" lIns="0" tIns="0" rIns="0" bIns="0" rtlCol="0">
                          <a:prstTxWarp prst="textNoShape">
                            <a:avLst/>
                          </a:prstTxWarp>
                          <a:noAutofit/>
                        </wps:bodyPr>
                      </wps:wsp>
                      <wps:wsp>
                        <wps:cNvPr id="73" name="Graphic 73"/>
                        <wps:cNvSpPr/>
                        <wps:spPr>
                          <a:xfrm>
                            <a:off x="0" y="6741438"/>
                            <a:ext cx="150495" cy="382905"/>
                          </a:xfrm>
                          <a:custGeom>
                            <a:avLst/>
                            <a:gdLst/>
                            <a:ahLst/>
                            <a:cxnLst/>
                            <a:rect l="l" t="t" r="r" b="b"/>
                            <a:pathLst>
                              <a:path w="150495" h="382905">
                                <a:moveTo>
                                  <a:pt x="149961" y="0"/>
                                </a:moveTo>
                                <a:lnTo>
                                  <a:pt x="0" y="55537"/>
                                </a:lnTo>
                                <a:lnTo>
                                  <a:pt x="0" y="382650"/>
                                </a:lnTo>
                                <a:lnTo>
                                  <a:pt x="149961" y="343077"/>
                                </a:lnTo>
                                <a:lnTo>
                                  <a:pt x="149961" y="0"/>
                                </a:lnTo>
                                <a:close/>
                              </a:path>
                            </a:pathLst>
                          </a:custGeom>
                          <a:solidFill>
                            <a:srgbClr val="DE2730"/>
                          </a:solidFill>
                        </wps:spPr>
                        <wps:bodyPr wrap="square" lIns="0" tIns="0" rIns="0" bIns="0" rtlCol="0">
                          <a:prstTxWarp prst="textNoShape">
                            <a:avLst/>
                          </a:prstTxWarp>
                          <a:noAutofit/>
                        </wps:bodyPr>
                      </wps:wsp>
                      <wps:wsp>
                        <wps:cNvPr id="74" name="Graphic 74"/>
                        <wps:cNvSpPr/>
                        <wps:spPr>
                          <a:xfrm>
                            <a:off x="0" y="4898707"/>
                            <a:ext cx="150495" cy="5160010"/>
                          </a:xfrm>
                          <a:custGeom>
                            <a:avLst/>
                            <a:gdLst/>
                            <a:ahLst/>
                            <a:cxnLst/>
                            <a:rect l="l" t="t" r="r" b="b"/>
                            <a:pathLst>
                              <a:path w="150495" h="5160010">
                                <a:moveTo>
                                  <a:pt x="149961" y="3822877"/>
                                </a:moveTo>
                                <a:lnTo>
                                  <a:pt x="0" y="3855542"/>
                                </a:lnTo>
                                <a:lnTo>
                                  <a:pt x="0" y="5159692"/>
                                </a:lnTo>
                                <a:lnTo>
                                  <a:pt x="149961" y="5159692"/>
                                </a:lnTo>
                                <a:lnTo>
                                  <a:pt x="149961" y="3822877"/>
                                </a:lnTo>
                                <a:close/>
                              </a:path>
                              <a:path w="150495" h="5160010">
                                <a:moveTo>
                                  <a:pt x="149961" y="895731"/>
                                </a:moveTo>
                                <a:lnTo>
                                  <a:pt x="0" y="944511"/>
                                </a:lnTo>
                                <a:lnTo>
                                  <a:pt x="0" y="1898281"/>
                                </a:lnTo>
                                <a:lnTo>
                                  <a:pt x="149961" y="1842731"/>
                                </a:lnTo>
                                <a:lnTo>
                                  <a:pt x="149961" y="895731"/>
                                </a:lnTo>
                                <a:close/>
                              </a:path>
                              <a:path w="150495" h="5160010">
                                <a:moveTo>
                                  <a:pt x="149961" y="0"/>
                                </a:moveTo>
                                <a:lnTo>
                                  <a:pt x="0" y="48780"/>
                                </a:lnTo>
                                <a:lnTo>
                                  <a:pt x="0" y="944499"/>
                                </a:lnTo>
                                <a:lnTo>
                                  <a:pt x="149961" y="895718"/>
                                </a:lnTo>
                                <a:lnTo>
                                  <a:pt x="149961" y="0"/>
                                </a:lnTo>
                                <a:close/>
                              </a:path>
                            </a:pathLst>
                          </a:custGeom>
                          <a:solidFill>
                            <a:srgbClr val="790018"/>
                          </a:solidFill>
                        </wps:spPr>
                        <wps:bodyPr wrap="square" lIns="0" tIns="0" rIns="0" bIns="0" rtlCol="0">
                          <a:prstTxWarp prst="textNoShape">
                            <a:avLst/>
                          </a:prstTxWarp>
                          <a:noAutofit/>
                        </wps:bodyPr>
                      </wps:wsp>
                      <wps:wsp>
                        <wps:cNvPr id="75" name="Graphic 75"/>
                        <wps:cNvSpPr/>
                        <wps:spPr>
                          <a:xfrm>
                            <a:off x="0" y="2229579"/>
                            <a:ext cx="150495" cy="7477125"/>
                          </a:xfrm>
                          <a:custGeom>
                            <a:avLst/>
                            <a:gdLst/>
                            <a:ahLst/>
                            <a:cxnLst/>
                            <a:rect l="l" t="t" r="r" b="b"/>
                            <a:pathLst>
                              <a:path w="150495" h="7477125">
                                <a:moveTo>
                                  <a:pt x="149961" y="0"/>
                                </a:moveTo>
                                <a:lnTo>
                                  <a:pt x="0" y="64619"/>
                                </a:lnTo>
                                <a:lnTo>
                                  <a:pt x="0" y="732657"/>
                                </a:lnTo>
                                <a:lnTo>
                                  <a:pt x="149961" y="661334"/>
                                </a:lnTo>
                                <a:lnTo>
                                  <a:pt x="149961" y="0"/>
                                </a:lnTo>
                                <a:close/>
                              </a:path>
                              <a:path w="150495" h="7477125">
                                <a:moveTo>
                                  <a:pt x="149961" y="2860913"/>
                                </a:moveTo>
                                <a:lnTo>
                                  <a:pt x="0" y="2909692"/>
                                </a:lnTo>
                                <a:lnTo>
                                  <a:pt x="0" y="3423660"/>
                                </a:lnTo>
                                <a:lnTo>
                                  <a:pt x="149961" y="3368123"/>
                                </a:lnTo>
                                <a:lnTo>
                                  <a:pt x="149961" y="2860913"/>
                                </a:lnTo>
                                <a:close/>
                              </a:path>
                              <a:path w="150495" h="7477125">
                                <a:moveTo>
                                  <a:pt x="149961" y="5768290"/>
                                </a:moveTo>
                                <a:lnTo>
                                  <a:pt x="0" y="5800958"/>
                                </a:lnTo>
                                <a:lnTo>
                                  <a:pt x="0" y="6149055"/>
                                </a:lnTo>
                                <a:lnTo>
                                  <a:pt x="149961" y="6109482"/>
                                </a:lnTo>
                                <a:lnTo>
                                  <a:pt x="149961" y="5768290"/>
                                </a:lnTo>
                                <a:close/>
                              </a:path>
                              <a:path w="150495" h="7477125">
                                <a:moveTo>
                                  <a:pt x="149961" y="7292385"/>
                                </a:moveTo>
                                <a:lnTo>
                                  <a:pt x="0" y="7325049"/>
                                </a:lnTo>
                                <a:lnTo>
                                  <a:pt x="0" y="7476636"/>
                                </a:lnTo>
                                <a:lnTo>
                                  <a:pt x="149961" y="7453299"/>
                                </a:lnTo>
                                <a:lnTo>
                                  <a:pt x="149961" y="7292385"/>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600.192017pt;margin-top:.0pt;width:11.85pt;height:792pt;mso-position-horizontal-relative:page;mso-position-vertical-relative:page;z-index:15736832" id="docshapegroup49" coordorigin="12004,0" coordsize="237,15840">
                <v:rect style="position:absolute;left:12003;top:0;width:237;height:15840" id="docshape50" filled="true" fillcolor="#e22d38" stroked="false">
                  <v:fill type="solid"/>
                </v:rect>
                <v:shape style="position:absolute;left:12003;top:0;width:237;height:15840" id="docshape51" coordorigin="12004,0" coordsize="237,15840" path="m12240,12183l12004,12235,12004,15840,12240,15840,12240,12183xm12240,0l12004,0,12004,3150,12240,3062,12240,0xm12240,3197l12004,3299,12004,5839,12004,5839,12004,9496,12004,9496,12004,10704,12240,10616,12240,9125,12240,9125,12240,5769,12240,5768,12240,3197xe" filled="true" fillcolor="#7a0021" stroked="false">
                  <v:path arrowok="t"/>
                  <v:fill type="solid"/>
                </v:shape>
                <v:shape style="position:absolute;left:12003;top:3062;width:237;height:237" id="docshape52" coordorigin="12004,3062" coordsize="237,237" path="m12240,3062l12004,3150,12004,3299,12240,3197,12240,3062xe" filled="true" fillcolor="#de2730" stroked="false">
                  <v:path arrowok="t"/>
                  <v:fill type="solid"/>
                </v:shape>
                <v:shape style="position:absolute;left:12003;top:1790;width:237;height:3480" id="docshape53" coordorigin="12004,1790" coordsize="237,3480" path="m12240,3197l12004,3299,12004,5270,12240,5183,12240,3197xm12240,1790l12004,1892,12004,3150,12240,3062,12240,1790xe" filled="true" fillcolor="#790018" stroked="false">
                  <v:path arrowok="t"/>
                  <v:fill type="solid"/>
                </v:shape>
                <v:shape style="position:absolute;left:12003;top:10616;width:237;height:603" id="docshape54" coordorigin="12004,10616" coordsize="237,603" path="m12240,10616l12004,10704,12004,11219,12240,11157,12240,10616xe" filled="true" fillcolor="#de2730" stroked="false">
                  <v:path arrowok="t"/>
                  <v:fill type="solid"/>
                </v:shape>
                <v:shape style="position:absolute;left:12003;top:7714;width:237;height:8126" id="docshape55" coordorigin="12004,7714" coordsize="237,8126" path="m12240,13735l12004,13786,12004,15840,12240,15840,12240,13735xm12240,9125l12004,9202,12004,10704,12240,10616,12240,9125xm12240,7714l12004,7791,12004,9202,12240,9125,12240,7714xe" filled="true" fillcolor="#790018" stroked="false">
                  <v:path arrowok="t"/>
                  <v:fill type="solid"/>
                </v:shape>
                <v:shape style="position:absolute;left:12003;top:3511;width:237;height:11775" id="docshape56" coordorigin="12004,3511" coordsize="237,11775" path="m12240,3511l12004,3613,12004,4665,12240,4553,12240,3511xm12240,8017l12004,8093,12004,8903,12240,8815,12240,8017xm12240,12595l12004,12647,12004,13195,12240,13132,12240,12595xm12240,14995l12004,15047,12004,15285,12240,15249,12240,14995xe" filled="true" fillcolor="#b81237" stroked="false">
                  <v:path arrowok="t"/>
                  <v:fill type="solid"/>
                </v:shape>
                <w10:wrap type="none"/>
              </v:group>
            </w:pict>
          </mc:Fallback>
        </mc:AlternateContent>
      </w:r>
    </w:p>
    <w:p>
      <w:pPr>
        <w:pStyle w:val="BodyText"/>
        <w:rPr>
          <w:sz w:val="18"/>
        </w:rPr>
      </w:pPr>
    </w:p>
    <w:p>
      <w:pPr>
        <w:pStyle w:val="BodyText"/>
        <w:rPr>
          <w:sz w:val="18"/>
        </w:rPr>
      </w:pPr>
    </w:p>
    <w:p>
      <w:pPr>
        <w:pStyle w:val="BodyText"/>
        <w:rPr>
          <w:sz w:val="18"/>
        </w:rPr>
      </w:pPr>
    </w:p>
    <w:p>
      <w:pPr>
        <w:pStyle w:val="BodyText"/>
        <w:spacing w:before="121"/>
        <w:rPr>
          <w:sz w:val="18"/>
        </w:rPr>
      </w:pPr>
    </w:p>
    <w:p>
      <w:pPr>
        <w:spacing w:before="0"/>
        <w:ind w:left="900" w:right="0" w:firstLine="0"/>
        <w:jc w:val="left"/>
        <w:rPr>
          <w:sz w:val="18"/>
        </w:rPr>
      </w:pPr>
      <w:r>
        <w:rPr>
          <w:color w:val="231F20"/>
          <w:spacing w:val="-2"/>
          <w:w w:val="105"/>
          <w:sz w:val="18"/>
        </w:rPr>
        <w:t>*As</w:t>
      </w:r>
      <w:r>
        <w:rPr>
          <w:color w:val="231F20"/>
          <w:spacing w:val="-10"/>
          <w:w w:val="105"/>
          <w:sz w:val="18"/>
        </w:rPr>
        <w:t> </w:t>
      </w:r>
      <w:r>
        <w:rPr>
          <w:color w:val="231F20"/>
          <w:spacing w:val="-2"/>
          <w:w w:val="105"/>
          <w:sz w:val="18"/>
        </w:rPr>
        <w:t>of</w:t>
      </w:r>
      <w:r>
        <w:rPr>
          <w:color w:val="231F20"/>
          <w:spacing w:val="-10"/>
          <w:w w:val="105"/>
          <w:sz w:val="18"/>
        </w:rPr>
        <w:t> </w:t>
      </w:r>
      <w:r>
        <w:rPr>
          <w:color w:val="231F20"/>
          <w:spacing w:val="-2"/>
          <w:w w:val="105"/>
          <w:sz w:val="18"/>
        </w:rPr>
        <w:t>1/1/19</w:t>
      </w:r>
    </w:p>
    <w:p>
      <w:pPr>
        <w:spacing w:after="0"/>
        <w:jc w:val="left"/>
        <w:rPr>
          <w:sz w:val="18"/>
        </w:rPr>
        <w:sectPr>
          <w:type w:val="continuous"/>
          <w:pgSz w:w="12240" w:h="15840"/>
          <w:pgMar w:header="0" w:footer="620" w:top="1160" w:bottom="280" w:left="0" w:right="0"/>
        </w:sectPr>
      </w:pPr>
    </w:p>
    <w:p>
      <w:pPr>
        <w:pStyle w:val="BodyText"/>
        <w:spacing w:before="379"/>
        <w:rPr>
          <w:sz w:val="32"/>
        </w:rPr>
      </w:pPr>
    </w:p>
    <w:p>
      <w:pPr>
        <w:pStyle w:val="Heading2"/>
        <w:spacing w:line="240" w:lineRule="auto"/>
        <w:ind w:left="470"/>
      </w:pPr>
      <w:r>
        <w:rPr>
          <w:color w:val="C41230"/>
        </w:rPr>
        <w:t>TABLE</w:t>
      </w:r>
      <w:r>
        <w:rPr>
          <w:color w:val="C41230"/>
          <w:spacing w:val="-33"/>
        </w:rPr>
        <w:t> </w:t>
      </w:r>
      <w:r>
        <w:rPr>
          <w:color w:val="C41230"/>
        </w:rPr>
        <w:t>OF</w:t>
      </w:r>
      <w:r>
        <w:rPr>
          <w:color w:val="C41230"/>
          <w:spacing w:val="-33"/>
        </w:rPr>
        <w:t> </w:t>
      </w:r>
      <w:r>
        <w:rPr>
          <w:color w:val="C41230"/>
          <w:spacing w:val="-2"/>
        </w:rPr>
        <w:t>CONTENTS</w:t>
      </w:r>
    </w:p>
    <w:p>
      <w:pPr>
        <w:pStyle w:val="BodyText"/>
        <w:spacing w:before="1"/>
        <w:rPr>
          <w:rFonts w:ascii="Trebuchet MS"/>
          <w:b/>
          <w:sz w:val="17"/>
        </w:rPr>
      </w:pPr>
    </w:p>
    <w:p>
      <w:pPr>
        <w:pStyle w:val="BodyText"/>
        <w:spacing w:after="0"/>
        <w:rPr>
          <w:rFonts w:ascii="Trebuchet MS"/>
          <w:b/>
          <w:sz w:val="17"/>
        </w:rPr>
        <w:sectPr>
          <w:pgSz w:w="12240" w:h="15840"/>
          <w:pgMar w:header="0" w:footer="620" w:top="0" w:bottom="860" w:left="0" w:right="0"/>
        </w:sectPr>
      </w:pPr>
    </w:p>
    <w:sdt>
      <w:sdtPr>
        <w:docPartObj>
          <w:docPartGallery w:val="Table of Contents"/>
          <w:docPartUnique/>
        </w:docPartObj>
      </w:sdtPr>
      <w:sdtEndPr/>
      <w:sdtContent>
        <w:p>
          <w:pPr>
            <w:pStyle w:val="TOC3"/>
            <w:tabs>
              <w:tab w:pos="5919" w:val="right" w:leader="dot"/>
            </w:tabs>
            <w:spacing w:before="46"/>
            <w:rPr>
              <w:rFonts w:ascii="Calibri"/>
              <w:b w:val="0"/>
              <w:sz w:val="18"/>
            </w:rPr>
          </w:pPr>
          <w:r>
            <w:rPr>
              <w:rFonts w:ascii="Calibri"/>
              <w:b w:val="0"/>
              <w:sz w:val="18"/>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ge">
                      <wp:posOffset>0</wp:posOffset>
                    </wp:positionV>
                    <wp:extent cx="155575" cy="1005903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155575" cy="10059035"/>
                              <a:chExt cx="155575" cy="10059035"/>
                            </a:xfrm>
                          </wpg:grpSpPr>
                          <wps:wsp>
                            <wps:cNvPr id="77" name="Graphic 77"/>
                            <wps:cNvSpPr/>
                            <wps:spPr>
                              <a:xfrm>
                                <a:off x="0" y="0"/>
                                <a:ext cx="155575" cy="10058400"/>
                              </a:xfrm>
                              <a:custGeom>
                                <a:avLst/>
                                <a:gdLst/>
                                <a:ahLst/>
                                <a:cxnLst/>
                                <a:rect l="l" t="t" r="r" b="b"/>
                                <a:pathLst>
                                  <a:path w="155575" h="10058400">
                                    <a:moveTo>
                                      <a:pt x="155448" y="0"/>
                                    </a:moveTo>
                                    <a:lnTo>
                                      <a:pt x="0" y="0"/>
                                    </a:lnTo>
                                    <a:lnTo>
                                      <a:pt x="0" y="10058400"/>
                                    </a:lnTo>
                                    <a:lnTo>
                                      <a:pt x="155448" y="10058400"/>
                                    </a:lnTo>
                                    <a:lnTo>
                                      <a:pt x="155448" y="0"/>
                                    </a:lnTo>
                                    <a:close/>
                                  </a:path>
                                </a:pathLst>
                              </a:custGeom>
                              <a:solidFill>
                                <a:srgbClr val="E22D38"/>
                              </a:solidFill>
                            </wps:spPr>
                            <wps:bodyPr wrap="square" lIns="0" tIns="0" rIns="0" bIns="0" rtlCol="0">
                              <a:prstTxWarp prst="textNoShape">
                                <a:avLst/>
                              </a:prstTxWarp>
                              <a:noAutofit/>
                            </wps:bodyPr>
                          </wps:wsp>
                          <wps:wsp>
                            <wps:cNvPr id="78" name="Graphic 78"/>
                            <wps:cNvSpPr/>
                            <wps:spPr>
                              <a:xfrm>
                                <a:off x="0" y="0"/>
                                <a:ext cx="155575" cy="10058400"/>
                              </a:xfrm>
                              <a:custGeom>
                                <a:avLst/>
                                <a:gdLst/>
                                <a:ahLst/>
                                <a:cxnLst/>
                                <a:rect l="l" t="t" r="r" b="b"/>
                                <a:pathLst>
                                  <a:path w="155575" h="10058400">
                                    <a:moveTo>
                                      <a:pt x="155448" y="7701267"/>
                                    </a:moveTo>
                                    <a:lnTo>
                                      <a:pt x="0" y="7735138"/>
                                    </a:lnTo>
                                    <a:lnTo>
                                      <a:pt x="0" y="10058400"/>
                                    </a:lnTo>
                                    <a:lnTo>
                                      <a:pt x="155448" y="10058400"/>
                                    </a:lnTo>
                                    <a:lnTo>
                                      <a:pt x="155448" y="7701267"/>
                                    </a:lnTo>
                                    <a:close/>
                                  </a:path>
                                  <a:path w="155575" h="10058400">
                                    <a:moveTo>
                                      <a:pt x="155448" y="3606609"/>
                                    </a:moveTo>
                                    <a:lnTo>
                                      <a:pt x="21361" y="3650234"/>
                                    </a:lnTo>
                                    <a:lnTo>
                                      <a:pt x="155435" y="3586454"/>
                                    </a:lnTo>
                                    <a:lnTo>
                                      <a:pt x="155435" y="1960841"/>
                                    </a:lnTo>
                                    <a:lnTo>
                                      <a:pt x="0" y="2027821"/>
                                    </a:lnTo>
                                    <a:lnTo>
                                      <a:pt x="0" y="3657181"/>
                                    </a:lnTo>
                                    <a:lnTo>
                                      <a:pt x="0" y="3660394"/>
                                    </a:lnTo>
                                    <a:lnTo>
                                      <a:pt x="0" y="5792648"/>
                                    </a:lnTo>
                                    <a:lnTo>
                                      <a:pt x="0" y="5988786"/>
                                    </a:lnTo>
                                    <a:lnTo>
                                      <a:pt x="0" y="6739407"/>
                                    </a:lnTo>
                                    <a:lnTo>
                                      <a:pt x="155435" y="6681838"/>
                                    </a:lnTo>
                                    <a:lnTo>
                                      <a:pt x="155435" y="5947778"/>
                                    </a:lnTo>
                                    <a:lnTo>
                                      <a:pt x="155448" y="3606609"/>
                                    </a:lnTo>
                                    <a:close/>
                                  </a:path>
                                  <a:path w="155575" h="10058400">
                                    <a:moveTo>
                                      <a:pt x="155448" y="0"/>
                                    </a:moveTo>
                                    <a:lnTo>
                                      <a:pt x="0" y="0"/>
                                    </a:lnTo>
                                    <a:lnTo>
                                      <a:pt x="0" y="1942414"/>
                                    </a:lnTo>
                                    <a:lnTo>
                                      <a:pt x="155448" y="1884832"/>
                                    </a:lnTo>
                                    <a:lnTo>
                                      <a:pt x="155448" y="0"/>
                                    </a:lnTo>
                                    <a:close/>
                                  </a:path>
                                </a:pathLst>
                              </a:custGeom>
                              <a:solidFill>
                                <a:srgbClr val="7A0021"/>
                              </a:solidFill>
                            </wps:spPr>
                            <wps:bodyPr wrap="square" lIns="0" tIns="0" rIns="0" bIns="0" rtlCol="0">
                              <a:prstTxWarp prst="textNoShape">
                                <a:avLst/>
                              </a:prstTxWarp>
                              <a:noAutofit/>
                            </wps:bodyPr>
                          </wps:wsp>
                          <wps:wsp>
                            <wps:cNvPr id="79" name="Graphic 79"/>
                            <wps:cNvSpPr/>
                            <wps:spPr>
                              <a:xfrm>
                                <a:off x="0" y="1884824"/>
                                <a:ext cx="155575" cy="143510"/>
                              </a:xfrm>
                              <a:custGeom>
                                <a:avLst/>
                                <a:gdLst/>
                                <a:ahLst/>
                                <a:cxnLst/>
                                <a:rect l="l" t="t" r="r" b="b"/>
                                <a:pathLst>
                                  <a:path w="155575" h="143510">
                                    <a:moveTo>
                                      <a:pt x="155448" y="0"/>
                                    </a:moveTo>
                                    <a:lnTo>
                                      <a:pt x="0" y="57569"/>
                                    </a:lnTo>
                                    <a:lnTo>
                                      <a:pt x="0" y="142989"/>
                                    </a:lnTo>
                                    <a:lnTo>
                                      <a:pt x="155448" y="76009"/>
                                    </a:lnTo>
                                    <a:lnTo>
                                      <a:pt x="155448" y="0"/>
                                    </a:lnTo>
                                    <a:close/>
                                  </a:path>
                                </a:pathLst>
                              </a:custGeom>
                              <a:solidFill>
                                <a:srgbClr val="DE2730"/>
                              </a:solidFill>
                            </wps:spPr>
                            <wps:bodyPr wrap="square" lIns="0" tIns="0" rIns="0" bIns="0" rtlCol="0">
                              <a:prstTxWarp prst="textNoShape">
                                <a:avLst/>
                              </a:prstTxWarp>
                              <a:noAutofit/>
                            </wps:bodyPr>
                          </wps:wsp>
                          <wps:wsp>
                            <wps:cNvPr id="80" name="Graphic 80"/>
                            <wps:cNvSpPr/>
                            <wps:spPr>
                              <a:xfrm>
                                <a:off x="0" y="1067548"/>
                                <a:ext cx="155575" cy="2221865"/>
                              </a:xfrm>
                              <a:custGeom>
                                <a:avLst/>
                                <a:gdLst/>
                                <a:ahLst/>
                                <a:cxnLst/>
                                <a:rect l="l" t="t" r="r" b="b"/>
                                <a:pathLst>
                                  <a:path w="155575" h="2221865">
                                    <a:moveTo>
                                      <a:pt x="155448" y="893292"/>
                                    </a:moveTo>
                                    <a:lnTo>
                                      <a:pt x="0" y="960272"/>
                                    </a:lnTo>
                                    <a:lnTo>
                                      <a:pt x="0" y="2221446"/>
                                    </a:lnTo>
                                    <a:lnTo>
                                      <a:pt x="155448" y="2163864"/>
                                    </a:lnTo>
                                    <a:lnTo>
                                      <a:pt x="155448" y="893292"/>
                                    </a:lnTo>
                                    <a:close/>
                                  </a:path>
                                  <a:path w="155575" h="2221865">
                                    <a:moveTo>
                                      <a:pt x="155448" y="0"/>
                                    </a:moveTo>
                                    <a:lnTo>
                                      <a:pt x="0" y="66979"/>
                                    </a:lnTo>
                                    <a:lnTo>
                                      <a:pt x="0" y="874852"/>
                                    </a:lnTo>
                                    <a:lnTo>
                                      <a:pt x="155448" y="817270"/>
                                    </a:lnTo>
                                    <a:lnTo>
                                      <a:pt x="155448" y="0"/>
                                    </a:lnTo>
                                    <a:close/>
                                  </a:path>
                                </a:pathLst>
                              </a:custGeom>
                              <a:solidFill>
                                <a:srgbClr val="790018"/>
                              </a:solidFill>
                            </wps:spPr>
                            <wps:bodyPr wrap="square" lIns="0" tIns="0" rIns="0" bIns="0" rtlCol="0">
                              <a:prstTxWarp prst="textNoShape">
                                <a:avLst/>
                              </a:prstTxWarp>
                              <a:noAutofit/>
                            </wps:bodyPr>
                          </wps:wsp>
                          <wps:wsp>
                            <wps:cNvPr id="81" name="Graphic 81"/>
                            <wps:cNvSpPr/>
                            <wps:spPr>
                              <a:xfrm>
                                <a:off x="0" y="6681834"/>
                                <a:ext cx="155575" cy="401320"/>
                              </a:xfrm>
                              <a:custGeom>
                                <a:avLst/>
                                <a:gdLst/>
                                <a:ahLst/>
                                <a:cxnLst/>
                                <a:rect l="l" t="t" r="r" b="b"/>
                                <a:pathLst>
                                  <a:path w="155575" h="401320">
                                    <a:moveTo>
                                      <a:pt x="155448" y="0"/>
                                    </a:moveTo>
                                    <a:lnTo>
                                      <a:pt x="0" y="57569"/>
                                    </a:lnTo>
                                    <a:lnTo>
                                      <a:pt x="0" y="401231"/>
                                    </a:lnTo>
                                    <a:lnTo>
                                      <a:pt x="155448" y="360210"/>
                                    </a:lnTo>
                                    <a:lnTo>
                                      <a:pt x="155448" y="0"/>
                                    </a:lnTo>
                                    <a:close/>
                                  </a:path>
                                </a:pathLst>
                              </a:custGeom>
                              <a:solidFill>
                                <a:srgbClr val="DE2730"/>
                              </a:solidFill>
                            </wps:spPr>
                            <wps:bodyPr wrap="square" lIns="0" tIns="0" rIns="0" bIns="0" rtlCol="0">
                              <a:prstTxWarp prst="textNoShape">
                                <a:avLst/>
                              </a:prstTxWarp>
                              <a:noAutofit/>
                            </wps:bodyPr>
                          </wps:wsp>
                          <wps:wsp>
                            <wps:cNvPr id="82" name="Graphic 82"/>
                            <wps:cNvSpPr/>
                            <wps:spPr>
                              <a:xfrm>
                                <a:off x="0" y="4846370"/>
                                <a:ext cx="155575" cy="5212080"/>
                              </a:xfrm>
                              <a:custGeom>
                                <a:avLst/>
                                <a:gdLst/>
                                <a:ahLst/>
                                <a:cxnLst/>
                                <a:rect l="l" t="t" r="r" b="b"/>
                                <a:pathLst>
                                  <a:path w="155575" h="5212080">
                                    <a:moveTo>
                                      <a:pt x="155448" y="3840162"/>
                                    </a:moveTo>
                                    <a:lnTo>
                                      <a:pt x="0" y="3874020"/>
                                    </a:lnTo>
                                    <a:lnTo>
                                      <a:pt x="0" y="5212029"/>
                                    </a:lnTo>
                                    <a:lnTo>
                                      <a:pt x="155448" y="5212029"/>
                                    </a:lnTo>
                                    <a:lnTo>
                                      <a:pt x="155448" y="3840162"/>
                                    </a:lnTo>
                                    <a:close/>
                                  </a:path>
                                  <a:path w="155575" h="5212080">
                                    <a:moveTo>
                                      <a:pt x="155448" y="0"/>
                                    </a:moveTo>
                                    <a:lnTo>
                                      <a:pt x="0" y="50558"/>
                                    </a:lnTo>
                                    <a:lnTo>
                                      <a:pt x="0" y="946277"/>
                                    </a:lnTo>
                                    <a:lnTo>
                                      <a:pt x="0" y="1893036"/>
                                    </a:lnTo>
                                    <a:lnTo>
                                      <a:pt x="155448" y="1835467"/>
                                    </a:lnTo>
                                    <a:lnTo>
                                      <a:pt x="155448" y="895718"/>
                                    </a:lnTo>
                                    <a:lnTo>
                                      <a:pt x="155448" y="0"/>
                                    </a:lnTo>
                                    <a:close/>
                                  </a:path>
                                </a:pathLst>
                              </a:custGeom>
                              <a:solidFill>
                                <a:srgbClr val="790018"/>
                              </a:solidFill>
                            </wps:spPr>
                            <wps:bodyPr wrap="square" lIns="0" tIns="0" rIns="0" bIns="0" rtlCol="0">
                              <a:prstTxWarp prst="textNoShape">
                                <a:avLst/>
                              </a:prstTxWarp>
                              <a:noAutofit/>
                            </wps:bodyPr>
                          </wps:wsp>
                          <wps:wsp>
                            <wps:cNvPr id="83" name="Graphic 83"/>
                            <wps:cNvSpPr/>
                            <wps:spPr>
                              <a:xfrm>
                                <a:off x="0" y="2160230"/>
                                <a:ext cx="155575" cy="7522209"/>
                              </a:xfrm>
                              <a:custGeom>
                                <a:avLst/>
                                <a:gdLst/>
                                <a:ahLst/>
                                <a:cxnLst/>
                                <a:rect l="l" t="t" r="r" b="b"/>
                                <a:pathLst>
                                  <a:path w="155575" h="7522209">
                                    <a:moveTo>
                                      <a:pt x="155448" y="0"/>
                                    </a:moveTo>
                                    <a:lnTo>
                                      <a:pt x="0" y="66984"/>
                                    </a:lnTo>
                                    <a:lnTo>
                                      <a:pt x="0" y="728079"/>
                                    </a:lnTo>
                                    <a:lnTo>
                                      <a:pt x="155448" y="654127"/>
                                    </a:lnTo>
                                    <a:lnTo>
                                      <a:pt x="155448" y="0"/>
                                    </a:lnTo>
                                    <a:close/>
                                  </a:path>
                                  <a:path w="155575" h="7522209">
                                    <a:moveTo>
                                      <a:pt x="155448" y="2877913"/>
                                    </a:moveTo>
                                    <a:lnTo>
                                      <a:pt x="0" y="2928476"/>
                                    </a:lnTo>
                                    <a:lnTo>
                                      <a:pt x="0" y="3435440"/>
                                    </a:lnTo>
                                    <a:lnTo>
                                      <a:pt x="155448" y="3377871"/>
                                    </a:lnTo>
                                    <a:lnTo>
                                      <a:pt x="155448" y="2877913"/>
                                    </a:lnTo>
                                    <a:close/>
                                  </a:path>
                                  <a:path w="155575" h="7522209">
                                    <a:moveTo>
                                      <a:pt x="155447" y="5802579"/>
                                    </a:moveTo>
                                    <a:lnTo>
                                      <a:pt x="0" y="5836443"/>
                                    </a:lnTo>
                                    <a:lnTo>
                                      <a:pt x="0" y="6177383"/>
                                    </a:lnTo>
                                    <a:lnTo>
                                      <a:pt x="155448" y="6136362"/>
                                    </a:lnTo>
                                    <a:lnTo>
                                      <a:pt x="155447" y="5802579"/>
                                    </a:lnTo>
                                    <a:close/>
                                  </a:path>
                                  <a:path w="155575" h="7522209">
                                    <a:moveTo>
                                      <a:pt x="155448" y="4546969"/>
                                    </a:moveTo>
                                    <a:lnTo>
                                      <a:pt x="103744" y="4563790"/>
                                    </a:lnTo>
                                    <a:lnTo>
                                      <a:pt x="155448" y="4550146"/>
                                    </a:lnTo>
                                    <a:lnTo>
                                      <a:pt x="155448" y="4546969"/>
                                    </a:lnTo>
                                    <a:close/>
                                  </a:path>
                                  <a:path w="155575" h="7522209">
                                    <a:moveTo>
                                      <a:pt x="155448" y="7326682"/>
                                    </a:moveTo>
                                    <a:lnTo>
                                      <a:pt x="0" y="7360553"/>
                                    </a:lnTo>
                                    <a:lnTo>
                                      <a:pt x="0" y="7521794"/>
                                    </a:lnTo>
                                    <a:lnTo>
                                      <a:pt x="155447" y="7497604"/>
                                    </a:lnTo>
                                    <a:lnTo>
                                      <a:pt x="155448" y="7326682"/>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044pt;margin-top:.0pt;width:12.25pt;height:792.05pt;mso-position-horizontal-relative:page;mso-position-vertical-relative:page;z-index:15737344" id="docshapegroup57" coordorigin="0,0" coordsize="245,15841">
                    <v:rect style="position:absolute;left:0;top:0;width:245;height:15840" id="docshape58" filled="true" fillcolor="#e22d38" stroked="false">
                      <v:fill type="solid"/>
                    </v:rect>
                    <v:shape style="position:absolute;left:0;top:0;width:245;height:15840" id="docshape59" coordorigin="0,0" coordsize="245,15840" path="m245,12128l0,12181,0,15840,245,15840,245,12128xm245,5680l34,5748,245,5648,245,3088,0,3193,0,5759,0,5764,0,9122,0,9431,0,10613,245,10523,245,9367,245,9367,245,5680xm245,0l0,0,0,3059,245,2968,245,0xe" filled="true" fillcolor="#7a0021" stroked="false">
                      <v:path arrowok="t"/>
                      <v:fill type="solid"/>
                    </v:shape>
                    <v:shape style="position:absolute;left:0;top:2968;width:245;height:226" id="docshape60" coordorigin="0,2968" coordsize="245,226" path="m245,2968l0,3059,0,3193,245,3088,245,2968xe" filled="true" fillcolor="#de2730" stroked="false">
                      <v:path arrowok="t"/>
                      <v:fill type="solid"/>
                    </v:shape>
                    <v:shape style="position:absolute;left:0;top:1681;width:245;height:3499" id="docshape61" coordorigin="0,1681" coordsize="245,3499" path="m245,3088l0,3193,0,5180,245,5089,245,3088xm245,1681l0,1787,0,3059,245,2968,245,1681xe" filled="true" fillcolor="#790018" stroked="false">
                      <v:path arrowok="t"/>
                      <v:fill type="solid"/>
                    </v:shape>
                    <v:shape style="position:absolute;left:0;top:10522;width:245;height:632" id="docshape62" coordorigin="0,10523" coordsize="245,632" path="m245,10523l0,10613,0,11154,245,11090,245,10523xe" filled="true" fillcolor="#de2730" stroked="false">
                      <v:path arrowok="t"/>
                      <v:fill type="solid"/>
                    </v:shape>
                    <v:shape style="position:absolute;left:0;top:7632;width:245;height:8208" id="docshape63" coordorigin="0,7632" coordsize="245,8208" path="m245,13680l0,13733,0,15840,245,15840,245,13680xm245,7632l0,7712,0,9122,0,10613,245,10523,245,9043,245,7632xe" filled="true" fillcolor="#790018" stroked="false">
                      <v:path arrowok="t"/>
                      <v:fill type="solid"/>
                    </v:shape>
                    <v:shape style="position:absolute;left:0;top:3401;width:245;height:11846" id="docshape64" coordorigin="0,3402" coordsize="245,11846" path="m245,3402l0,3507,0,4549,245,4432,245,3402xm245,7934l0,8014,0,8812,245,8721,245,7934xm245,12540l0,12593,0,13130,245,13066,245,12540xm245,10563l163,10589,245,10568,245,10563xm245,14940l0,14993,0,15247,245,15209,245,14940xe" filled="true" fillcolor="#b81237" stroked="false">
                      <v:path arrowok="t"/>
                      <v:fill type="solid"/>
                    </v:shape>
                    <w10:wrap type="none"/>
                  </v:group>
                </w:pict>
              </mc:Fallback>
            </mc:AlternateContent>
          </w:r>
          <w:r>
            <w:rPr>
              <w:color w:val="C41230"/>
              <w:spacing w:val="-2"/>
              <w:w w:val="105"/>
            </w:rPr>
            <w:t>ADVANCED</w:t>
          </w:r>
          <w:r>
            <w:rPr>
              <w:color w:val="C41230"/>
              <w:spacing w:val="-18"/>
              <w:w w:val="105"/>
            </w:rPr>
            <w:t> </w:t>
          </w:r>
          <w:r>
            <w:rPr>
              <w:color w:val="C41230"/>
              <w:spacing w:val="-2"/>
              <w:w w:val="105"/>
            </w:rPr>
            <w:t>ENERGY</w:t>
          </w:r>
          <w:r>
            <w:rPr>
              <w:color w:val="C41230"/>
              <w:spacing w:val="-18"/>
              <w:w w:val="105"/>
            </w:rPr>
            <w:t> </w:t>
          </w:r>
          <w:r>
            <w:rPr>
              <w:color w:val="C41230"/>
              <w:spacing w:val="-2"/>
              <w:w w:val="105"/>
            </w:rPr>
            <w:t>PARTNERS</w:t>
          </w:r>
          <w:r>
            <w:rPr>
              <w:color w:val="C41230"/>
            </w:rPr>
            <w:tab/>
          </w:r>
          <w:r>
            <w:rPr>
              <w:rFonts w:ascii="Calibri"/>
              <w:b w:val="0"/>
              <w:color w:val="231F20"/>
              <w:spacing w:val="-5"/>
              <w:w w:val="110"/>
              <w:sz w:val="18"/>
            </w:rPr>
            <w:t>6-</w:t>
          </w:r>
          <w:r>
            <w:rPr>
              <w:rFonts w:ascii="Calibri"/>
              <w:b w:val="0"/>
              <w:color w:val="231F20"/>
              <w:w w:val="110"/>
              <w:sz w:val="18"/>
            </w:rPr>
            <w:t>23</w:t>
          </w:r>
        </w:p>
        <w:p>
          <w:pPr>
            <w:pStyle w:val="TOC3"/>
          </w:pPr>
          <w:r>
            <w:rPr>
              <w:color w:val="C41230"/>
              <w:w w:val="105"/>
            </w:rPr>
            <w:t>MODELING</w:t>
          </w:r>
          <w:r>
            <w:rPr>
              <w:color w:val="C41230"/>
              <w:spacing w:val="-13"/>
              <w:w w:val="105"/>
            </w:rPr>
            <w:t> </w:t>
          </w:r>
          <w:r>
            <w:rPr>
              <w:color w:val="C41230"/>
              <w:w w:val="105"/>
            </w:rPr>
            <w:t>AND</w:t>
          </w:r>
          <w:r>
            <w:rPr>
              <w:color w:val="C41230"/>
              <w:spacing w:val="-13"/>
              <w:w w:val="105"/>
            </w:rPr>
            <w:t> </w:t>
          </w:r>
          <w:r>
            <w:rPr>
              <w:color w:val="C41230"/>
              <w:spacing w:val="-2"/>
              <w:w w:val="105"/>
            </w:rPr>
            <w:t>SIMULATION</w:t>
          </w:r>
        </w:p>
        <w:p>
          <w:pPr>
            <w:pStyle w:val="TOC4"/>
            <w:tabs>
              <w:tab w:pos="5919" w:val="right" w:leader="dot"/>
            </w:tabs>
            <w:spacing w:line="240" w:lineRule="auto" w:before="24"/>
          </w:pPr>
          <w:hyperlink w:history="true" w:anchor="_TOC_250067">
            <w:r>
              <w:rPr>
                <w:color w:val="231F20"/>
              </w:rPr>
              <w:t>Simulation</w:t>
            </w:r>
            <w:r>
              <w:rPr>
                <w:color w:val="231F20"/>
                <w:spacing w:val="-1"/>
              </w:rPr>
              <w:t> </w:t>
            </w:r>
            <w:r>
              <w:rPr>
                <w:color w:val="231F20"/>
              </w:rPr>
              <w:t>of High Power Liquid Mercury Accelerator </w:t>
            </w:r>
            <w:r>
              <w:rPr>
                <w:color w:val="231F20"/>
                <w:spacing w:val="-2"/>
              </w:rPr>
              <w:t>Targets</w:t>
            </w:r>
            <w:r>
              <w:rPr>
                <w:rFonts w:ascii="Times New Roman"/>
                <w:color w:val="231F20"/>
              </w:rPr>
              <w:tab/>
            </w:r>
            <w:r>
              <w:rPr>
                <w:color w:val="231F20"/>
                <w:spacing w:val="-5"/>
              </w:rPr>
              <w:t>24</w:t>
            </w:r>
          </w:hyperlink>
        </w:p>
        <w:p>
          <w:pPr>
            <w:pStyle w:val="TOC4"/>
            <w:tabs>
              <w:tab w:pos="5919" w:val="right" w:leader="dot"/>
            </w:tabs>
            <w:spacing w:line="240" w:lineRule="auto" w:before="19"/>
          </w:pPr>
          <w:hyperlink w:history="true" w:anchor="_TOC_250066">
            <w:r>
              <w:rPr>
                <w:color w:val="231F20"/>
              </w:rPr>
              <w:t>Clean</w:t>
            </w:r>
            <w:r>
              <w:rPr>
                <w:color w:val="231F20"/>
                <w:spacing w:val="3"/>
              </w:rPr>
              <w:t> </w:t>
            </w:r>
            <w:r>
              <w:rPr>
                <w:color w:val="231F20"/>
              </w:rPr>
              <w:t>Power</w:t>
            </w:r>
            <w:r>
              <w:rPr>
                <w:color w:val="231F20"/>
                <w:spacing w:val="3"/>
              </w:rPr>
              <w:t> </w:t>
            </w:r>
            <w:r>
              <w:rPr>
                <w:color w:val="231F20"/>
                <w:spacing w:val="-2"/>
              </w:rPr>
              <w:t>Transition</w:t>
            </w:r>
            <w:r>
              <w:rPr>
                <w:rFonts w:ascii="Times New Roman"/>
                <w:color w:val="231F20"/>
              </w:rPr>
              <w:tab/>
            </w:r>
            <w:r>
              <w:rPr>
                <w:color w:val="231F20"/>
                <w:spacing w:val="-5"/>
              </w:rPr>
              <w:t>24</w:t>
            </w:r>
          </w:hyperlink>
        </w:p>
        <w:p>
          <w:pPr>
            <w:pStyle w:val="TOC4"/>
            <w:tabs>
              <w:tab w:pos="5919" w:val="right" w:leader="dot"/>
            </w:tabs>
            <w:spacing w:line="240" w:lineRule="auto" w:before="18"/>
          </w:pPr>
          <w:hyperlink w:history="true" w:anchor="_TOC_250065">
            <w:r>
              <w:rPr>
                <w:color w:val="231F20"/>
              </w:rPr>
              <w:t>Energy</w:t>
            </w:r>
            <w:r>
              <w:rPr>
                <w:color w:val="231F20"/>
                <w:spacing w:val="8"/>
              </w:rPr>
              <w:t> </w:t>
            </w:r>
            <w:r>
              <w:rPr>
                <w:color w:val="231F20"/>
              </w:rPr>
              <w:t>Efficiency</w:t>
            </w:r>
            <w:r>
              <w:rPr>
                <w:color w:val="231F20"/>
                <w:spacing w:val="9"/>
              </w:rPr>
              <w:t> </w:t>
            </w:r>
            <w:r>
              <w:rPr>
                <w:color w:val="231F20"/>
              </w:rPr>
              <w:t>Performance</w:t>
            </w:r>
            <w:r>
              <w:rPr>
                <w:color w:val="231F20"/>
                <w:spacing w:val="9"/>
              </w:rPr>
              <w:t> </w:t>
            </w:r>
            <w:r>
              <w:rPr>
                <w:color w:val="231F20"/>
              </w:rPr>
              <w:t>Indicators</w:t>
            </w:r>
            <w:r>
              <w:rPr>
                <w:color w:val="231F20"/>
                <w:spacing w:val="8"/>
              </w:rPr>
              <w:t> </w:t>
            </w:r>
            <w:r>
              <w:rPr>
                <w:color w:val="231F20"/>
              </w:rPr>
              <w:t>for</w:t>
            </w:r>
            <w:r>
              <w:rPr>
                <w:color w:val="231F20"/>
                <w:spacing w:val="9"/>
              </w:rPr>
              <w:t> </w:t>
            </w:r>
            <w:r>
              <w:rPr>
                <w:color w:val="231F20"/>
              </w:rPr>
              <w:t>a</w:t>
            </w:r>
            <w:r>
              <w:rPr>
                <w:color w:val="231F20"/>
                <w:spacing w:val="9"/>
              </w:rPr>
              <w:t> </w:t>
            </w:r>
            <w:r>
              <w:rPr>
                <w:color w:val="231F20"/>
              </w:rPr>
              <w:t>Production</w:t>
            </w:r>
            <w:r>
              <w:rPr>
                <w:color w:val="231F20"/>
                <w:spacing w:val="8"/>
              </w:rPr>
              <w:t> </w:t>
            </w:r>
            <w:r>
              <w:rPr>
                <w:color w:val="231F20"/>
                <w:spacing w:val="-4"/>
              </w:rPr>
              <w:t>Line</w:t>
            </w:r>
            <w:r>
              <w:rPr>
                <w:rFonts w:ascii="Times New Roman"/>
                <w:color w:val="231F20"/>
              </w:rPr>
              <w:tab/>
            </w:r>
            <w:r>
              <w:rPr>
                <w:color w:val="231F20"/>
                <w:spacing w:val="-5"/>
              </w:rPr>
              <w:t>25</w:t>
            </w:r>
          </w:hyperlink>
        </w:p>
        <w:p>
          <w:pPr>
            <w:pStyle w:val="TOC4"/>
            <w:spacing w:before="19"/>
          </w:pPr>
          <w:r>
            <w:rPr>
              <w:color w:val="231F20"/>
            </w:rPr>
            <w:t>Damage</w:t>
          </w:r>
          <w:r>
            <w:rPr>
              <w:color w:val="231F20"/>
              <w:spacing w:val="14"/>
            </w:rPr>
            <w:t> </w:t>
          </w:r>
          <w:r>
            <w:rPr>
              <w:color w:val="231F20"/>
            </w:rPr>
            <w:t>Tolerant</w:t>
          </w:r>
          <w:r>
            <w:rPr>
              <w:color w:val="231F20"/>
              <w:spacing w:val="15"/>
            </w:rPr>
            <w:t> </w:t>
          </w:r>
          <w:r>
            <w:rPr>
              <w:color w:val="231F20"/>
            </w:rPr>
            <w:t>3-D</w:t>
          </w:r>
          <w:r>
            <w:rPr>
              <w:color w:val="231F20"/>
              <w:spacing w:val="15"/>
            </w:rPr>
            <w:t> </w:t>
          </w:r>
          <w:r>
            <w:rPr>
              <w:color w:val="231F20"/>
            </w:rPr>
            <w:t>Periodic</w:t>
          </w:r>
          <w:r>
            <w:rPr>
              <w:color w:val="231F20"/>
              <w:spacing w:val="15"/>
            </w:rPr>
            <w:t> </w:t>
          </w:r>
          <w:r>
            <w:rPr>
              <w:color w:val="231F20"/>
            </w:rPr>
            <w:t>Interpenetrating</w:t>
          </w:r>
          <w:r>
            <w:rPr>
              <w:color w:val="231F20"/>
              <w:spacing w:val="15"/>
            </w:rPr>
            <w:t> </w:t>
          </w:r>
          <w:r>
            <w:rPr>
              <w:color w:val="231F20"/>
            </w:rPr>
            <w:t>Phase</w:t>
          </w:r>
          <w:r>
            <w:rPr>
              <w:color w:val="231F20"/>
              <w:spacing w:val="15"/>
            </w:rPr>
            <w:t> </w:t>
          </w:r>
          <w:r>
            <w:rPr>
              <w:color w:val="231F20"/>
              <w:spacing w:val="-2"/>
            </w:rPr>
            <w:t>Composites</w:t>
          </w:r>
        </w:p>
        <w:p>
          <w:pPr>
            <w:pStyle w:val="TOC4"/>
            <w:tabs>
              <w:tab w:pos="5919" w:val="right" w:leader="dot"/>
            </w:tabs>
          </w:pPr>
          <w:r>
            <w:rPr>
              <w:color w:val="231F20"/>
            </w:rPr>
            <w:t>with</w:t>
          </w:r>
          <w:r>
            <w:rPr>
              <w:color w:val="231F20"/>
              <w:spacing w:val="-2"/>
            </w:rPr>
            <w:t> </w:t>
          </w:r>
          <w:r>
            <w:rPr>
              <w:color w:val="231F20"/>
            </w:rPr>
            <w:t>Enhanced</w:t>
          </w:r>
          <w:r>
            <w:rPr>
              <w:color w:val="231F20"/>
              <w:spacing w:val="-2"/>
            </w:rPr>
            <w:t> </w:t>
          </w:r>
          <w:r>
            <w:rPr>
              <w:color w:val="231F20"/>
            </w:rPr>
            <w:t>Mechanical</w:t>
          </w:r>
          <w:r>
            <w:rPr>
              <w:color w:val="231F20"/>
              <w:spacing w:val="-1"/>
            </w:rPr>
            <w:t> </w:t>
          </w:r>
          <w:r>
            <w:rPr>
              <w:color w:val="231F20"/>
              <w:spacing w:val="-2"/>
            </w:rPr>
            <w:t>Performance</w:t>
          </w:r>
          <w:r>
            <w:rPr>
              <w:rFonts w:ascii="Times New Roman"/>
              <w:color w:val="231F20"/>
            </w:rPr>
            <w:tab/>
          </w:r>
          <w:r>
            <w:rPr>
              <w:color w:val="231F20"/>
              <w:spacing w:val="-5"/>
            </w:rPr>
            <w:t>25</w:t>
          </w:r>
        </w:p>
        <w:p>
          <w:pPr>
            <w:pStyle w:val="TOC4"/>
            <w:tabs>
              <w:tab w:pos="5919" w:val="right" w:leader="dot"/>
            </w:tabs>
            <w:spacing w:line="213" w:lineRule="auto" w:before="37"/>
          </w:pPr>
          <w:hyperlink w:history="true" w:anchor="_TOC_250064">
            <w:r>
              <w:rPr>
                <w:color w:val="231F20"/>
                <w:w w:val="105"/>
              </w:rPr>
              <w:t>Optical Pattern Recognition Using Multiple Phase-Shifted Joint </w:t>
            </w:r>
            <w:r>
              <w:rPr>
                <w:color w:val="231F20"/>
              </w:rPr>
              <w:t>Transform</w:t>
            </w:r>
            <w:r>
              <w:rPr>
                <w:color w:val="231F20"/>
                <w:spacing w:val="12"/>
              </w:rPr>
              <w:t> </w:t>
            </w:r>
            <w:r>
              <w:rPr>
                <w:color w:val="231F20"/>
              </w:rPr>
              <w:t>Correlation</w:t>
            </w:r>
            <w:r>
              <w:rPr>
                <w:color w:val="231F20"/>
                <w:spacing w:val="12"/>
              </w:rPr>
              <w:t> </w:t>
            </w:r>
            <w:r>
              <w:rPr>
                <w:color w:val="231F20"/>
              </w:rPr>
              <w:t>With</w:t>
            </w:r>
            <w:r>
              <w:rPr>
                <w:color w:val="231F20"/>
                <w:spacing w:val="13"/>
              </w:rPr>
              <w:t> </w:t>
            </w:r>
            <w:r>
              <w:rPr>
                <w:color w:val="231F20"/>
              </w:rPr>
              <w:t>Log-Polar</w:t>
            </w:r>
            <w:r>
              <w:rPr>
                <w:color w:val="231F20"/>
                <w:spacing w:val="12"/>
              </w:rPr>
              <w:t> </w:t>
            </w:r>
            <w:r>
              <w:rPr>
                <w:color w:val="231F20"/>
                <w:spacing w:val="-2"/>
              </w:rPr>
              <w:t>Transformation</w:t>
            </w:r>
            <w:r>
              <w:rPr>
                <w:rFonts w:ascii="Times New Roman"/>
                <w:color w:val="231F20"/>
              </w:rPr>
              <w:tab/>
            </w:r>
            <w:r>
              <w:rPr>
                <w:color w:val="231F20"/>
                <w:spacing w:val="-5"/>
              </w:rPr>
              <w:t>25</w:t>
            </w:r>
          </w:hyperlink>
        </w:p>
        <w:p>
          <w:pPr>
            <w:pStyle w:val="TOC4"/>
            <w:tabs>
              <w:tab w:pos="5919" w:val="right" w:leader="dot"/>
            </w:tabs>
            <w:spacing w:line="240" w:lineRule="auto" w:before="23"/>
          </w:pPr>
          <w:hyperlink w:history="true" w:anchor="_TOC_250063">
            <w:r>
              <w:rPr>
                <w:color w:val="231F20"/>
                <w:spacing w:val="-2"/>
              </w:rPr>
              <w:t>Computational</w:t>
            </w:r>
            <w:r>
              <w:rPr>
                <w:color w:val="231F20"/>
                <w:spacing w:val="-4"/>
              </w:rPr>
              <w:t> </w:t>
            </w:r>
            <w:r>
              <w:rPr>
                <w:color w:val="231F20"/>
                <w:spacing w:val="-2"/>
              </w:rPr>
              <w:t>Evaluation</w:t>
            </w:r>
            <w:r>
              <w:rPr>
                <w:color w:val="231F20"/>
                <w:spacing w:val="-4"/>
              </w:rPr>
              <w:t> </w:t>
            </w:r>
            <w:r>
              <w:rPr>
                <w:color w:val="231F20"/>
                <w:spacing w:val="-2"/>
              </w:rPr>
              <w:t>of</w:t>
            </w:r>
            <w:r>
              <w:rPr>
                <w:color w:val="231F20"/>
                <w:spacing w:val="-4"/>
              </w:rPr>
              <w:t> </w:t>
            </w:r>
            <w:r>
              <w:rPr>
                <w:color w:val="231F20"/>
                <w:spacing w:val="-2"/>
              </w:rPr>
              <w:t>New</w:t>
            </w:r>
            <w:r>
              <w:rPr>
                <w:color w:val="231F20"/>
                <w:spacing w:val="-3"/>
              </w:rPr>
              <w:t> </w:t>
            </w:r>
            <w:r>
              <w:rPr>
                <w:color w:val="231F20"/>
                <w:spacing w:val="-2"/>
              </w:rPr>
              <w:t>Concept</w:t>
            </w:r>
            <w:r>
              <w:rPr>
                <w:color w:val="231F20"/>
                <w:spacing w:val="-4"/>
              </w:rPr>
              <w:t> </w:t>
            </w:r>
            <w:r>
              <w:rPr>
                <w:color w:val="231F20"/>
                <w:spacing w:val="-2"/>
              </w:rPr>
              <w:t>of</w:t>
            </w:r>
            <w:r>
              <w:rPr>
                <w:color w:val="231F20"/>
                <w:spacing w:val="-4"/>
              </w:rPr>
              <w:t> </w:t>
            </w:r>
            <w:r>
              <w:rPr>
                <w:color w:val="231F20"/>
                <w:spacing w:val="-2"/>
              </w:rPr>
              <w:t>Magneto-Inertial</w:t>
            </w:r>
            <w:r>
              <w:rPr>
                <w:color w:val="231F20"/>
                <w:spacing w:val="-3"/>
              </w:rPr>
              <w:t> </w:t>
            </w:r>
            <w:r>
              <w:rPr>
                <w:color w:val="231F20"/>
                <w:spacing w:val="-2"/>
              </w:rPr>
              <w:t>Fusion</w:t>
            </w:r>
            <w:r>
              <w:rPr>
                <w:rFonts w:ascii="Times New Roman"/>
                <w:color w:val="231F20"/>
              </w:rPr>
              <w:tab/>
            </w:r>
            <w:r>
              <w:rPr>
                <w:color w:val="231F20"/>
                <w:spacing w:val="-5"/>
              </w:rPr>
              <w:t>26</w:t>
            </w:r>
          </w:hyperlink>
        </w:p>
        <w:p>
          <w:pPr>
            <w:pStyle w:val="TOC4"/>
            <w:spacing w:before="19"/>
          </w:pPr>
          <w:r>
            <w:rPr>
              <w:color w:val="231F20"/>
            </w:rPr>
            <w:t>Simulation</w:t>
          </w:r>
          <w:r>
            <w:rPr>
              <w:color w:val="231F20"/>
              <w:spacing w:val="12"/>
            </w:rPr>
            <w:t> </w:t>
          </w:r>
          <w:r>
            <w:rPr>
              <w:color w:val="231F20"/>
            </w:rPr>
            <w:t>of</w:t>
          </w:r>
          <w:r>
            <w:rPr>
              <w:color w:val="231F20"/>
              <w:spacing w:val="13"/>
            </w:rPr>
            <w:t> </w:t>
          </w:r>
          <w:r>
            <w:rPr>
              <w:color w:val="231F20"/>
            </w:rPr>
            <w:t>Advanced</w:t>
          </w:r>
          <w:r>
            <w:rPr>
              <w:color w:val="231F20"/>
              <w:spacing w:val="13"/>
            </w:rPr>
            <w:t> </w:t>
          </w:r>
          <w:r>
            <w:rPr>
              <w:color w:val="231F20"/>
            </w:rPr>
            <w:t>Coherent</w:t>
          </w:r>
          <w:r>
            <w:rPr>
              <w:color w:val="231F20"/>
              <w:spacing w:val="13"/>
            </w:rPr>
            <w:t> </w:t>
          </w:r>
          <w:r>
            <w:rPr>
              <w:color w:val="231F20"/>
            </w:rPr>
            <w:t>Electron</w:t>
          </w:r>
          <w:r>
            <w:rPr>
              <w:color w:val="231F20"/>
              <w:spacing w:val="13"/>
            </w:rPr>
            <w:t> </w:t>
          </w:r>
          <w:r>
            <w:rPr>
              <w:color w:val="231F20"/>
            </w:rPr>
            <w:t>Cooling</w:t>
          </w:r>
          <w:r>
            <w:rPr>
              <w:color w:val="231F20"/>
              <w:spacing w:val="13"/>
            </w:rPr>
            <w:t> </w:t>
          </w:r>
          <w:r>
            <w:rPr>
              <w:color w:val="231F20"/>
              <w:spacing w:val="-5"/>
            </w:rPr>
            <w:t>and</w:t>
          </w:r>
        </w:p>
        <w:p>
          <w:pPr>
            <w:pStyle w:val="TOC4"/>
            <w:tabs>
              <w:tab w:pos="5919" w:val="right" w:leader="dot"/>
            </w:tabs>
          </w:pPr>
          <w:r>
            <w:rPr>
              <w:color w:val="231F20"/>
              <w:w w:val="105"/>
            </w:rPr>
            <w:t>Beam-Beam</w:t>
          </w:r>
          <w:r>
            <w:rPr>
              <w:color w:val="231F20"/>
              <w:spacing w:val="15"/>
              <w:w w:val="105"/>
            </w:rPr>
            <w:t> </w:t>
          </w:r>
          <w:r>
            <w:rPr>
              <w:color w:val="231F20"/>
              <w:spacing w:val="-2"/>
              <w:w w:val="105"/>
            </w:rPr>
            <w:t>Effects</w:t>
          </w:r>
          <w:r>
            <w:rPr>
              <w:rFonts w:ascii="Times New Roman"/>
              <w:color w:val="231F20"/>
            </w:rPr>
            <w:tab/>
          </w:r>
          <w:r>
            <w:rPr>
              <w:color w:val="231F20"/>
              <w:spacing w:val="-5"/>
              <w:w w:val="110"/>
            </w:rPr>
            <w:t>26</w:t>
          </w:r>
        </w:p>
        <w:p>
          <w:pPr>
            <w:pStyle w:val="TOC4"/>
            <w:tabs>
              <w:tab w:pos="5919" w:val="right" w:leader="dot"/>
            </w:tabs>
            <w:spacing w:line="240" w:lineRule="auto" w:before="18"/>
          </w:pPr>
          <w:hyperlink w:history="true" w:anchor="_TOC_250062">
            <w:r>
              <w:rPr>
                <w:color w:val="231F20"/>
              </w:rPr>
              <w:t>Simulation</w:t>
            </w:r>
            <w:r>
              <w:rPr>
                <w:color w:val="231F20"/>
                <w:spacing w:val="2"/>
              </w:rPr>
              <w:t> </w:t>
            </w:r>
            <w:r>
              <w:rPr>
                <w:color w:val="231F20"/>
              </w:rPr>
              <w:t>of</w:t>
            </w:r>
            <w:r>
              <w:rPr>
                <w:color w:val="231F20"/>
                <w:spacing w:val="3"/>
              </w:rPr>
              <w:t> </w:t>
            </w:r>
            <w:r>
              <w:rPr>
                <w:color w:val="231F20"/>
              </w:rPr>
              <w:t>Muon</w:t>
            </w:r>
            <w:r>
              <w:rPr>
                <w:color w:val="231F20"/>
                <w:spacing w:val="3"/>
              </w:rPr>
              <w:t> </w:t>
            </w:r>
            <w:r>
              <w:rPr>
                <w:color w:val="231F20"/>
              </w:rPr>
              <w:t>Ionization</w:t>
            </w:r>
            <w:r>
              <w:rPr>
                <w:color w:val="231F20"/>
                <w:spacing w:val="3"/>
              </w:rPr>
              <w:t> </w:t>
            </w:r>
            <w:r>
              <w:rPr>
                <w:color w:val="231F20"/>
              </w:rPr>
              <w:t>Cooling</w:t>
            </w:r>
            <w:r>
              <w:rPr>
                <w:color w:val="231F20"/>
                <w:spacing w:val="2"/>
              </w:rPr>
              <w:t> </w:t>
            </w:r>
            <w:r>
              <w:rPr>
                <w:color w:val="231F20"/>
                <w:spacing w:val="-2"/>
              </w:rPr>
              <w:t>Devices</w:t>
            </w:r>
            <w:r>
              <w:rPr>
                <w:rFonts w:ascii="Times New Roman"/>
                <w:color w:val="231F20"/>
              </w:rPr>
              <w:tab/>
            </w:r>
            <w:r>
              <w:rPr>
                <w:color w:val="231F20"/>
                <w:spacing w:val="-5"/>
              </w:rPr>
              <w:t>27</w:t>
            </w:r>
          </w:hyperlink>
        </w:p>
        <w:p>
          <w:pPr>
            <w:pStyle w:val="TOC4"/>
            <w:tabs>
              <w:tab w:pos="5919" w:val="right" w:leader="dot"/>
            </w:tabs>
            <w:spacing w:line="240" w:lineRule="auto" w:before="19"/>
          </w:pPr>
          <w:hyperlink w:history="true" w:anchor="_TOC_250061">
            <w:r>
              <w:rPr>
                <w:color w:val="231F20"/>
              </w:rPr>
              <w:t>Integrated</w:t>
            </w:r>
            <w:r>
              <w:rPr>
                <w:color w:val="231F20"/>
                <w:spacing w:val="11"/>
              </w:rPr>
              <w:t> </w:t>
            </w:r>
            <w:r>
              <w:rPr>
                <w:color w:val="231F20"/>
              </w:rPr>
              <w:t>Production</w:t>
            </w:r>
            <w:r>
              <w:rPr>
                <w:color w:val="231F20"/>
                <w:spacing w:val="11"/>
              </w:rPr>
              <w:t> </w:t>
            </w:r>
            <w:r>
              <w:rPr>
                <w:color w:val="231F20"/>
              </w:rPr>
              <w:t>Line</w:t>
            </w:r>
            <w:r>
              <w:rPr>
                <w:color w:val="231F20"/>
                <w:spacing w:val="12"/>
              </w:rPr>
              <w:t> </w:t>
            </w:r>
            <w:r>
              <w:rPr>
                <w:color w:val="231F20"/>
              </w:rPr>
              <w:t>and</w:t>
            </w:r>
            <w:r>
              <w:rPr>
                <w:color w:val="231F20"/>
                <w:spacing w:val="11"/>
              </w:rPr>
              <w:t> </w:t>
            </w:r>
            <w:r>
              <w:rPr>
                <w:color w:val="231F20"/>
              </w:rPr>
              <w:t>HVAC</w:t>
            </w:r>
            <w:r>
              <w:rPr>
                <w:color w:val="231F20"/>
                <w:spacing w:val="11"/>
              </w:rPr>
              <w:t> </w:t>
            </w:r>
            <w:r>
              <w:rPr>
                <w:color w:val="231F20"/>
                <w:spacing w:val="-2"/>
              </w:rPr>
              <w:t>System</w:t>
            </w:r>
            <w:r>
              <w:rPr>
                <w:rFonts w:ascii="Times New Roman"/>
                <w:color w:val="231F20"/>
              </w:rPr>
              <w:tab/>
            </w:r>
            <w:r>
              <w:rPr>
                <w:color w:val="231F20"/>
                <w:spacing w:val="-5"/>
              </w:rPr>
              <w:t>27</w:t>
            </w:r>
          </w:hyperlink>
        </w:p>
        <w:p>
          <w:pPr>
            <w:pStyle w:val="TOC4"/>
            <w:spacing w:before="18"/>
          </w:pPr>
          <w:r>
            <w:rPr>
              <w:color w:val="231F20"/>
              <w:spacing w:val="-2"/>
              <w:w w:val="105"/>
            </w:rPr>
            <w:t>Synchronized</w:t>
          </w:r>
          <w:r>
            <w:rPr>
              <w:color w:val="231F20"/>
              <w:spacing w:val="15"/>
              <w:w w:val="105"/>
            </w:rPr>
            <w:t> </w:t>
          </w:r>
          <w:r>
            <w:rPr>
              <w:color w:val="231F20"/>
              <w:spacing w:val="-2"/>
              <w:w w:val="105"/>
            </w:rPr>
            <w:t>Low-Energy</w:t>
          </w:r>
          <w:r>
            <w:rPr>
              <w:color w:val="231F20"/>
              <w:spacing w:val="16"/>
              <w:w w:val="105"/>
            </w:rPr>
            <w:t> </w:t>
          </w:r>
          <w:r>
            <w:rPr>
              <w:color w:val="231F20"/>
              <w:spacing w:val="-2"/>
              <w:w w:val="105"/>
            </w:rPr>
            <w:t>Electronically-Chopped</w:t>
          </w:r>
          <w:r>
            <w:rPr>
              <w:color w:val="231F20"/>
              <w:spacing w:val="16"/>
              <w:w w:val="105"/>
            </w:rPr>
            <w:t> </w:t>
          </w:r>
          <w:r>
            <w:rPr>
              <w:color w:val="231F20"/>
              <w:spacing w:val="-2"/>
              <w:w w:val="105"/>
            </w:rPr>
            <w:t>Passive-</w:t>
          </w:r>
        </w:p>
        <w:p>
          <w:pPr>
            <w:pStyle w:val="TOC4"/>
            <w:tabs>
              <w:tab w:pos="5919" w:val="right" w:leader="dot"/>
            </w:tabs>
          </w:pPr>
          <w:r>
            <w:rPr>
              <w:color w:val="231F20"/>
            </w:rPr>
            <w:t>nfraRed</w:t>
          </w:r>
          <w:r>
            <w:rPr>
              <w:color w:val="231F20"/>
              <w:spacing w:val="15"/>
            </w:rPr>
            <w:t> </w:t>
          </w:r>
          <w:r>
            <w:rPr>
              <w:color w:val="231F20"/>
            </w:rPr>
            <w:t>(PIR)</w:t>
          </w:r>
          <w:r>
            <w:rPr>
              <w:color w:val="231F20"/>
              <w:spacing w:val="16"/>
            </w:rPr>
            <w:t> </w:t>
          </w:r>
          <w:r>
            <w:rPr>
              <w:color w:val="231F20"/>
            </w:rPr>
            <w:t>Sensor</w:t>
          </w:r>
          <w:r>
            <w:rPr>
              <w:color w:val="231F20"/>
              <w:spacing w:val="15"/>
            </w:rPr>
            <w:t> </w:t>
          </w:r>
          <w:r>
            <w:rPr>
              <w:color w:val="231F20"/>
            </w:rPr>
            <w:t>for</w:t>
          </w:r>
          <w:r>
            <w:rPr>
              <w:color w:val="231F20"/>
              <w:spacing w:val="16"/>
            </w:rPr>
            <w:t> </w:t>
          </w:r>
          <w:r>
            <w:rPr>
              <w:color w:val="231F20"/>
            </w:rPr>
            <w:t>Occupancy</w:t>
          </w:r>
          <w:r>
            <w:rPr>
              <w:color w:val="231F20"/>
              <w:spacing w:val="16"/>
            </w:rPr>
            <w:t> </w:t>
          </w:r>
          <w:r>
            <w:rPr>
              <w:color w:val="231F20"/>
            </w:rPr>
            <w:t>Detection</w:t>
          </w:r>
          <w:r>
            <w:rPr>
              <w:color w:val="231F20"/>
              <w:spacing w:val="15"/>
            </w:rPr>
            <w:t> </w:t>
          </w:r>
          <w:r>
            <w:rPr>
              <w:color w:val="231F20"/>
              <w:spacing w:val="-2"/>
            </w:rPr>
            <w:t>(SLEEPIR)</w:t>
          </w:r>
          <w:r>
            <w:rPr>
              <w:rFonts w:ascii="Times New Roman"/>
              <w:color w:val="231F20"/>
            </w:rPr>
            <w:tab/>
          </w:r>
          <w:r>
            <w:rPr>
              <w:color w:val="231F20"/>
              <w:spacing w:val="-5"/>
            </w:rPr>
            <w:t>28</w:t>
          </w:r>
        </w:p>
        <w:p>
          <w:pPr>
            <w:pStyle w:val="TOC4"/>
            <w:spacing w:before="19"/>
          </w:pPr>
          <w:r>
            <w:rPr>
              <w:color w:val="231F20"/>
            </w:rPr>
            <w:t>Visual</w:t>
          </w:r>
          <w:r>
            <w:rPr>
              <w:color w:val="231F20"/>
              <w:spacing w:val="1"/>
            </w:rPr>
            <w:t> </w:t>
          </w:r>
          <w:r>
            <w:rPr>
              <w:color w:val="231F20"/>
            </w:rPr>
            <w:t>Interface</w:t>
          </w:r>
          <w:r>
            <w:rPr>
              <w:color w:val="231F20"/>
              <w:spacing w:val="1"/>
            </w:rPr>
            <w:t> </w:t>
          </w:r>
          <w:r>
            <w:rPr>
              <w:color w:val="231F20"/>
            </w:rPr>
            <w:t>to</w:t>
          </w:r>
          <w:r>
            <w:rPr>
              <w:color w:val="231F20"/>
              <w:spacing w:val="2"/>
            </w:rPr>
            <w:t> </w:t>
          </w:r>
          <w:r>
            <w:rPr>
              <w:color w:val="231F20"/>
            </w:rPr>
            <w:t>Aid</w:t>
          </w:r>
          <w:r>
            <w:rPr>
              <w:color w:val="231F20"/>
              <w:spacing w:val="1"/>
            </w:rPr>
            <w:t> </w:t>
          </w:r>
          <w:r>
            <w:rPr>
              <w:color w:val="231F20"/>
            </w:rPr>
            <w:t>Energy</w:t>
          </w:r>
          <w:r>
            <w:rPr>
              <w:color w:val="231F20"/>
              <w:spacing w:val="2"/>
            </w:rPr>
            <w:t> </w:t>
          </w:r>
          <w:r>
            <w:rPr>
              <w:color w:val="231F20"/>
            </w:rPr>
            <w:t>Aware</w:t>
          </w:r>
          <w:r>
            <w:rPr>
              <w:color w:val="231F20"/>
              <w:spacing w:val="1"/>
            </w:rPr>
            <w:t> </w:t>
          </w:r>
          <w:r>
            <w:rPr>
              <w:color w:val="231F20"/>
            </w:rPr>
            <w:t>Layout</w:t>
          </w:r>
          <w:r>
            <w:rPr>
              <w:color w:val="231F20"/>
              <w:spacing w:val="2"/>
            </w:rPr>
            <w:t> </w:t>
          </w:r>
          <w:r>
            <w:rPr>
              <w:color w:val="231F20"/>
            </w:rPr>
            <w:t>and</w:t>
          </w:r>
          <w:r>
            <w:rPr>
              <w:color w:val="231F20"/>
              <w:spacing w:val="1"/>
            </w:rPr>
            <w:t> </w:t>
          </w:r>
          <w:r>
            <w:rPr>
              <w:color w:val="231F20"/>
            </w:rPr>
            <w:t>Use</w:t>
          </w:r>
          <w:r>
            <w:rPr>
              <w:color w:val="231F20"/>
              <w:spacing w:val="2"/>
            </w:rPr>
            <w:t> </w:t>
          </w:r>
          <w:r>
            <w:rPr>
              <w:color w:val="231F20"/>
              <w:spacing w:val="-5"/>
            </w:rPr>
            <w:t>of</w:t>
          </w:r>
        </w:p>
        <w:p>
          <w:pPr>
            <w:pStyle w:val="TOC4"/>
            <w:tabs>
              <w:tab w:pos="5919" w:val="right" w:leader="dot"/>
            </w:tabs>
          </w:pPr>
          <w:r>
            <w:rPr>
              <w:color w:val="231F20"/>
            </w:rPr>
            <w:t>Smart</w:t>
          </w:r>
          <w:r>
            <w:rPr>
              <w:color w:val="231F20"/>
              <w:spacing w:val="12"/>
            </w:rPr>
            <w:t> </w:t>
          </w:r>
          <w:r>
            <w:rPr>
              <w:color w:val="231F20"/>
            </w:rPr>
            <w:t>Spaces,</w:t>
          </w:r>
          <w:r>
            <w:rPr>
              <w:color w:val="231F20"/>
              <w:spacing w:val="12"/>
            </w:rPr>
            <w:t> </w:t>
          </w:r>
          <w:r>
            <w:rPr>
              <w:color w:val="231F20"/>
            </w:rPr>
            <w:t>Buildings,</w:t>
          </w:r>
          <w:r>
            <w:rPr>
              <w:color w:val="231F20"/>
              <w:spacing w:val="12"/>
            </w:rPr>
            <w:t> </w:t>
          </w:r>
          <w:r>
            <w:rPr>
              <w:color w:val="231F20"/>
            </w:rPr>
            <w:t>Offices</w:t>
          </w:r>
          <w:r>
            <w:rPr>
              <w:color w:val="231F20"/>
              <w:spacing w:val="12"/>
            </w:rPr>
            <w:t> </w:t>
          </w:r>
          <w:r>
            <w:rPr>
              <w:color w:val="231F20"/>
            </w:rPr>
            <w:t>and</w:t>
          </w:r>
          <w:r>
            <w:rPr>
              <w:color w:val="231F20"/>
              <w:spacing w:val="12"/>
            </w:rPr>
            <w:t> </w:t>
          </w:r>
          <w:r>
            <w:rPr>
              <w:color w:val="231F20"/>
            </w:rPr>
            <w:t>Industry</w:t>
          </w:r>
          <w:r>
            <w:rPr>
              <w:color w:val="231F20"/>
              <w:spacing w:val="13"/>
            </w:rPr>
            <w:t> </w:t>
          </w:r>
          <w:r>
            <w:rPr>
              <w:color w:val="231F20"/>
              <w:spacing w:val="-2"/>
            </w:rPr>
            <w:t>Facilities</w:t>
          </w:r>
          <w:r>
            <w:rPr>
              <w:rFonts w:ascii="Times New Roman"/>
              <w:color w:val="231F20"/>
            </w:rPr>
            <w:tab/>
          </w:r>
          <w:r>
            <w:rPr>
              <w:color w:val="231F20"/>
              <w:spacing w:val="-5"/>
            </w:rPr>
            <w:t>28</w:t>
          </w:r>
        </w:p>
        <w:p>
          <w:pPr>
            <w:pStyle w:val="TOC3"/>
          </w:pPr>
          <w:r>
            <w:rPr>
              <w:color w:val="C41230"/>
              <w:spacing w:val="-2"/>
              <w:w w:val="105"/>
            </w:rPr>
            <w:t>ENERGY</w:t>
          </w:r>
          <w:r>
            <w:rPr>
              <w:color w:val="C41230"/>
              <w:spacing w:val="-22"/>
              <w:w w:val="105"/>
            </w:rPr>
            <w:t> </w:t>
          </w:r>
          <w:r>
            <w:rPr>
              <w:color w:val="C41230"/>
              <w:spacing w:val="-2"/>
              <w:w w:val="105"/>
            </w:rPr>
            <w:t>GENERATORS</w:t>
          </w:r>
          <w:r>
            <w:rPr>
              <w:color w:val="C41230"/>
              <w:spacing w:val="-22"/>
              <w:w w:val="105"/>
            </w:rPr>
            <w:t> </w:t>
          </w:r>
          <w:r>
            <w:rPr>
              <w:color w:val="C41230"/>
              <w:spacing w:val="-2"/>
              <w:w w:val="105"/>
            </w:rPr>
            <w:t>AND</w:t>
          </w:r>
          <w:r>
            <w:rPr>
              <w:color w:val="C41230"/>
              <w:spacing w:val="-22"/>
              <w:w w:val="105"/>
            </w:rPr>
            <w:t> </w:t>
          </w:r>
          <w:r>
            <w:rPr>
              <w:color w:val="C41230"/>
              <w:spacing w:val="-2"/>
              <w:w w:val="105"/>
            </w:rPr>
            <w:t>CONVERTERS</w:t>
          </w:r>
        </w:p>
        <w:p>
          <w:pPr>
            <w:pStyle w:val="TOC4"/>
            <w:tabs>
              <w:tab w:pos="5919" w:val="right" w:leader="dot"/>
            </w:tabs>
            <w:spacing w:line="240" w:lineRule="auto" w:before="4"/>
          </w:pPr>
          <w:r>
            <w:rPr>
              <w:color w:val="231F20"/>
            </w:rPr>
            <w:t>Free</w:t>
          </w:r>
          <w:r>
            <w:rPr>
              <w:color w:val="231F20"/>
              <w:spacing w:val="5"/>
            </w:rPr>
            <w:t> </w:t>
          </w:r>
          <w:r>
            <w:rPr>
              <w:color w:val="231F20"/>
            </w:rPr>
            <w:t>Cooling</w:t>
          </w:r>
          <w:r>
            <w:rPr>
              <w:color w:val="231F20"/>
              <w:spacing w:val="5"/>
            </w:rPr>
            <w:t> </w:t>
          </w:r>
          <w:r>
            <w:rPr>
              <w:color w:val="231F20"/>
            </w:rPr>
            <w:t>of</w:t>
          </w:r>
          <w:r>
            <w:rPr>
              <w:color w:val="231F20"/>
              <w:spacing w:val="6"/>
            </w:rPr>
            <w:t> </w:t>
          </w:r>
          <w:r>
            <w:rPr>
              <w:color w:val="231F20"/>
            </w:rPr>
            <w:t>Data</w:t>
          </w:r>
          <w:r>
            <w:rPr>
              <w:color w:val="231F20"/>
              <w:spacing w:val="5"/>
            </w:rPr>
            <w:t> </w:t>
          </w:r>
          <w:r>
            <w:rPr>
              <w:color w:val="231F20"/>
              <w:spacing w:val="-2"/>
            </w:rPr>
            <w:t>Centers</w:t>
          </w:r>
          <w:r>
            <w:rPr>
              <w:color w:val="231F20"/>
            </w:rPr>
            <w:tab/>
          </w:r>
          <w:r>
            <w:rPr>
              <w:color w:val="231F20"/>
              <w:spacing w:val="-5"/>
            </w:rPr>
            <w:t>29</w:t>
          </w:r>
        </w:p>
        <w:p>
          <w:pPr>
            <w:pStyle w:val="TOC4"/>
            <w:spacing w:before="19"/>
          </w:pPr>
          <w:r>
            <w:rPr>
              <w:color w:val="231F20"/>
            </w:rPr>
            <w:t>Contiguous</w:t>
          </w:r>
          <w:r>
            <w:rPr>
              <w:color w:val="231F20"/>
              <w:spacing w:val="12"/>
            </w:rPr>
            <w:t> </w:t>
          </w:r>
          <w:r>
            <w:rPr>
              <w:color w:val="231F20"/>
            </w:rPr>
            <w:t>Platinum</w:t>
          </w:r>
          <w:r>
            <w:rPr>
              <w:color w:val="231F20"/>
              <w:spacing w:val="12"/>
            </w:rPr>
            <w:t> </w:t>
          </w:r>
          <w:r>
            <w:rPr>
              <w:color w:val="231F20"/>
            </w:rPr>
            <w:t>Monolayer</w:t>
          </w:r>
          <w:r>
            <w:rPr>
              <w:color w:val="231F20"/>
              <w:spacing w:val="12"/>
            </w:rPr>
            <w:t> </w:t>
          </w:r>
          <w:r>
            <w:rPr>
              <w:color w:val="231F20"/>
            </w:rPr>
            <w:t>Oxygen</w:t>
          </w:r>
          <w:r>
            <w:rPr>
              <w:color w:val="231F20"/>
              <w:spacing w:val="12"/>
            </w:rPr>
            <w:t> </w:t>
          </w:r>
          <w:r>
            <w:rPr>
              <w:color w:val="231F20"/>
              <w:spacing w:val="-2"/>
            </w:rPr>
            <w:t>Reduction</w:t>
          </w:r>
        </w:p>
        <w:p>
          <w:pPr>
            <w:pStyle w:val="TOC4"/>
            <w:tabs>
              <w:tab w:pos="5919" w:val="right" w:leader="dot"/>
            </w:tabs>
          </w:pPr>
          <w:hyperlink w:history="true" w:anchor="_TOC_250060">
            <w:r>
              <w:rPr>
                <w:color w:val="231F20"/>
                <w:spacing w:val="2"/>
              </w:rPr>
              <w:t>Electrocatalysts</w:t>
            </w:r>
            <w:r>
              <w:rPr>
                <w:color w:val="231F20"/>
                <w:spacing w:val="17"/>
              </w:rPr>
              <w:t> </w:t>
            </w:r>
            <w:r>
              <w:rPr>
                <w:color w:val="231F20"/>
                <w:spacing w:val="2"/>
              </w:rPr>
              <w:t>on</w:t>
            </w:r>
            <w:r>
              <w:rPr>
                <w:color w:val="231F20"/>
                <w:spacing w:val="17"/>
              </w:rPr>
              <w:t> </w:t>
            </w:r>
            <w:r>
              <w:rPr>
                <w:color w:val="231F20"/>
                <w:spacing w:val="2"/>
              </w:rPr>
              <w:t>High-Stability</w:t>
            </w:r>
            <w:r>
              <w:rPr>
                <w:color w:val="231F20"/>
                <w:spacing w:val="17"/>
              </w:rPr>
              <w:t> </w:t>
            </w:r>
            <w:r>
              <w:rPr>
                <w:color w:val="231F20"/>
                <w:spacing w:val="2"/>
              </w:rPr>
              <w:t>Low-Cost</w:t>
            </w:r>
            <w:r>
              <w:rPr>
                <w:color w:val="231F20"/>
                <w:spacing w:val="17"/>
              </w:rPr>
              <w:t> </w:t>
            </w:r>
            <w:r>
              <w:rPr>
                <w:color w:val="231F20"/>
                <w:spacing w:val="-2"/>
              </w:rPr>
              <w:t>Supports</w:t>
            </w:r>
            <w:r>
              <w:rPr>
                <w:rFonts w:ascii="Times New Roman"/>
                <w:color w:val="231F20"/>
              </w:rPr>
              <w:tab/>
            </w:r>
            <w:r>
              <w:rPr>
                <w:color w:val="231F20"/>
                <w:spacing w:val="-5"/>
              </w:rPr>
              <w:t>29</w:t>
            </w:r>
          </w:hyperlink>
        </w:p>
        <w:p>
          <w:pPr>
            <w:pStyle w:val="TOC4"/>
            <w:spacing w:before="18"/>
          </w:pPr>
          <w:r>
            <w:rPr>
              <w:color w:val="231F20"/>
            </w:rPr>
            <w:t>Ultraviolet</w:t>
          </w:r>
          <w:r>
            <w:rPr>
              <w:color w:val="231F20"/>
              <w:spacing w:val="3"/>
            </w:rPr>
            <w:t> </w:t>
          </w:r>
          <w:r>
            <w:rPr>
              <w:color w:val="231F20"/>
            </w:rPr>
            <w:t>Curing</w:t>
          </w:r>
          <w:r>
            <w:rPr>
              <w:color w:val="231F20"/>
              <w:spacing w:val="3"/>
            </w:rPr>
            <w:t> </w:t>
          </w:r>
          <w:r>
            <w:rPr>
              <w:color w:val="231F20"/>
            </w:rPr>
            <w:t>Assisted</w:t>
          </w:r>
          <w:r>
            <w:rPr>
              <w:color w:val="231F20"/>
              <w:spacing w:val="4"/>
            </w:rPr>
            <w:t> </w:t>
          </w:r>
          <w:r>
            <w:rPr>
              <w:color w:val="231F20"/>
            </w:rPr>
            <w:t>Additive</w:t>
          </w:r>
          <w:r>
            <w:rPr>
              <w:color w:val="231F20"/>
              <w:spacing w:val="3"/>
            </w:rPr>
            <w:t> </w:t>
          </w:r>
          <w:r>
            <w:rPr>
              <w:color w:val="231F20"/>
            </w:rPr>
            <w:t>Manufacturing</w:t>
          </w:r>
          <w:r>
            <w:rPr>
              <w:color w:val="231F20"/>
              <w:spacing w:val="4"/>
            </w:rPr>
            <w:t> </w:t>
          </w:r>
          <w:r>
            <w:rPr>
              <w:color w:val="231F20"/>
              <w:spacing w:val="-5"/>
            </w:rPr>
            <w:t>for</w:t>
          </w:r>
        </w:p>
        <w:p>
          <w:pPr>
            <w:pStyle w:val="TOC4"/>
            <w:tabs>
              <w:tab w:pos="5919" w:val="right" w:leader="dot"/>
            </w:tabs>
          </w:pPr>
          <w:r>
            <w:rPr>
              <w:color w:val="231F20"/>
              <w:spacing w:val="4"/>
            </w:rPr>
            <w:t>High-Efficiency</w:t>
          </w:r>
          <w:r>
            <w:rPr>
              <w:color w:val="231F20"/>
              <w:spacing w:val="-2"/>
            </w:rPr>
            <w:t> </w:t>
          </w:r>
          <w:r>
            <w:rPr>
              <w:color w:val="231F20"/>
              <w:spacing w:val="4"/>
            </w:rPr>
            <w:t>Thermoelectric</w:t>
          </w:r>
          <w:r>
            <w:rPr>
              <w:color w:val="231F20"/>
              <w:spacing w:val="-2"/>
            </w:rPr>
            <w:t> Devices</w:t>
          </w:r>
          <w:r>
            <w:rPr>
              <w:rFonts w:ascii="Times New Roman"/>
              <w:color w:val="231F20"/>
            </w:rPr>
            <w:tab/>
          </w:r>
          <w:r>
            <w:rPr>
              <w:color w:val="231F20"/>
              <w:spacing w:val="-5"/>
            </w:rPr>
            <w:t>30</w:t>
          </w:r>
        </w:p>
        <w:p>
          <w:pPr>
            <w:pStyle w:val="TOC4"/>
            <w:spacing w:before="19"/>
          </w:pPr>
          <w:r>
            <w:rPr>
              <w:color w:val="231F20"/>
            </w:rPr>
            <w:t>Innovative</w:t>
          </w:r>
          <w:r>
            <w:rPr>
              <w:color w:val="231F20"/>
              <w:spacing w:val="20"/>
            </w:rPr>
            <w:t> </w:t>
          </w:r>
          <w:r>
            <w:rPr>
              <w:color w:val="231F20"/>
            </w:rPr>
            <w:t>Approach</w:t>
          </w:r>
          <w:r>
            <w:rPr>
              <w:color w:val="231F20"/>
              <w:spacing w:val="21"/>
            </w:rPr>
            <w:t> </w:t>
          </w:r>
          <w:r>
            <w:rPr>
              <w:color w:val="231F20"/>
            </w:rPr>
            <w:t>for</w:t>
          </w:r>
          <w:r>
            <w:rPr>
              <w:color w:val="231F20"/>
              <w:spacing w:val="21"/>
            </w:rPr>
            <w:t> </w:t>
          </w:r>
          <w:r>
            <w:rPr>
              <w:color w:val="231F20"/>
            </w:rPr>
            <w:t>Low-Cost</w:t>
          </w:r>
          <w:r>
            <w:rPr>
              <w:color w:val="231F20"/>
              <w:spacing w:val="20"/>
            </w:rPr>
            <w:t> </w:t>
          </w:r>
          <w:r>
            <w:rPr>
              <w:color w:val="231F20"/>
            </w:rPr>
            <w:t>High-Volume</w:t>
          </w:r>
          <w:r>
            <w:rPr>
              <w:color w:val="231F20"/>
              <w:spacing w:val="21"/>
            </w:rPr>
            <w:t> </w:t>
          </w:r>
          <w:r>
            <w:rPr>
              <w:color w:val="231F20"/>
              <w:spacing w:val="-2"/>
            </w:rPr>
            <w:t>Thermo-</w:t>
          </w:r>
        </w:p>
        <w:p>
          <w:pPr>
            <w:pStyle w:val="TOC4"/>
            <w:tabs>
              <w:tab w:pos="5919" w:val="right" w:leader="dot"/>
            </w:tabs>
          </w:pPr>
          <w:r>
            <w:rPr>
              <w:color w:val="231F20"/>
            </w:rPr>
            <w:t>Electric</w:t>
          </w:r>
          <w:r>
            <w:rPr>
              <w:color w:val="231F20"/>
              <w:spacing w:val="15"/>
            </w:rPr>
            <w:t> </w:t>
          </w:r>
          <w:r>
            <w:rPr>
              <w:color w:val="231F20"/>
            </w:rPr>
            <w:t>Device</w:t>
          </w:r>
          <w:r>
            <w:rPr>
              <w:color w:val="231F20"/>
              <w:spacing w:val="16"/>
            </w:rPr>
            <w:t> </w:t>
          </w:r>
          <w:r>
            <w:rPr>
              <w:color w:val="231F20"/>
              <w:spacing w:val="-2"/>
            </w:rPr>
            <w:t>Manufacture</w:t>
          </w:r>
          <w:r>
            <w:rPr>
              <w:color w:val="231F20"/>
            </w:rPr>
            <w:tab/>
          </w:r>
          <w:r>
            <w:rPr>
              <w:color w:val="231F20"/>
              <w:spacing w:val="-5"/>
            </w:rPr>
            <w:t>30</w:t>
          </w:r>
        </w:p>
        <w:p>
          <w:pPr>
            <w:pStyle w:val="TOC4"/>
            <w:spacing w:before="18"/>
          </w:pPr>
          <w:r>
            <w:rPr>
              <w:color w:val="231F20"/>
              <w:spacing w:val="-2"/>
              <w:w w:val="105"/>
            </w:rPr>
            <w:t>High</w:t>
          </w:r>
          <w:r>
            <w:rPr>
              <w:color w:val="231F20"/>
              <w:spacing w:val="1"/>
              <w:w w:val="105"/>
            </w:rPr>
            <w:t> </w:t>
          </w:r>
          <w:r>
            <w:rPr>
              <w:color w:val="231F20"/>
              <w:spacing w:val="-2"/>
              <w:w w:val="105"/>
            </w:rPr>
            <w:t>Performance</w:t>
          </w:r>
          <w:r>
            <w:rPr>
              <w:color w:val="231F20"/>
              <w:spacing w:val="2"/>
              <w:w w:val="105"/>
            </w:rPr>
            <w:t> </w:t>
          </w:r>
          <w:r>
            <w:rPr>
              <w:color w:val="231F20"/>
              <w:spacing w:val="-2"/>
              <w:w w:val="105"/>
            </w:rPr>
            <w:t>Supercapacitors</w:t>
          </w:r>
          <w:r>
            <w:rPr>
              <w:color w:val="231F20"/>
              <w:spacing w:val="2"/>
              <w:w w:val="105"/>
            </w:rPr>
            <w:t> </w:t>
          </w:r>
          <w:r>
            <w:rPr>
              <w:color w:val="231F20"/>
              <w:spacing w:val="-2"/>
              <w:w w:val="105"/>
            </w:rPr>
            <w:t>Based</w:t>
          </w:r>
          <w:r>
            <w:rPr>
              <w:color w:val="231F20"/>
              <w:spacing w:val="2"/>
              <w:w w:val="105"/>
            </w:rPr>
            <w:t> </w:t>
          </w:r>
          <w:r>
            <w:rPr>
              <w:color w:val="231F20"/>
              <w:spacing w:val="-5"/>
              <w:w w:val="105"/>
            </w:rPr>
            <w:t>on</w:t>
          </w:r>
        </w:p>
        <w:p>
          <w:pPr>
            <w:pStyle w:val="TOC4"/>
            <w:tabs>
              <w:tab w:pos="5919" w:val="right" w:leader="dot"/>
            </w:tabs>
          </w:pPr>
          <w:r>
            <w:rPr>
              <w:color w:val="231F20"/>
            </w:rPr>
            <w:t>Carbon</w:t>
          </w:r>
          <w:r>
            <w:rPr>
              <w:color w:val="231F20"/>
              <w:spacing w:val="22"/>
            </w:rPr>
            <w:t> </w:t>
          </w:r>
          <w:r>
            <w:rPr>
              <w:color w:val="231F20"/>
              <w:spacing w:val="-2"/>
            </w:rPr>
            <w:t>Nanomaterials</w:t>
          </w:r>
          <w:r>
            <w:rPr>
              <w:color w:val="231F20"/>
            </w:rPr>
            <w:tab/>
          </w:r>
          <w:r>
            <w:rPr>
              <w:color w:val="231F20"/>
              <w:spacing w:val="-5"/>
            </w:rPr>
            <w:t>31</w:t>
          </w:r>
        </w:p>
        <w:p>
          <w:pPr>
            <w:pStyle w:val="TOC4"/>
            <w:spacing w:before="19"/>
          </w:pPr>
          <w:r>
            <w:rPr>
              <w:color w:val="231F20"/>
            </w:rPr>
            <w:t>Creating</w:t>
          </w:r>
          <w:r>
            <w:rPr>
              <w:color w:val="231F20"/>
              <w:spacing w:val="11"/>
            </w:rPr>
            <w:t> </w:t>
          </w:r>
          <w:r>
            <w:rPr>
              <w:color w:val="231F20"/>
            </w:rPr>
            <w:t>Self-cleaning</w:t>
          </w:r>
          <w:r>
            <w:rPr>
              <w:color w:val="231F20"/>
              <w:spacing w:val="12"/>
            </w:rPr>
            <w:t> </w:t>
          </w:r>
          <w:r>
            <w:rPr>
              <w:color w:val="231F20"/>
            </w:rPr>
            <w:t>Air</w:t>
          </w:r>
          <w:r>
            <w:rPr>
              <w:color w:val="231F20"/>
              <w:spacing w:val="12"/>
            </w:rPr>
            <w:t> </w:t>
          </w:r>
          <w:r>
            <w:rPr>
              <w:color w:val="231F20"/>
            </w:rPr>
            <w:t>Purifying</w:t>
          </w:r>
          <w:r>
            <w:rPr>
              <w:color w:val="231F20"/>
              <w:spacing w:val="12"/>
            </w:rPr>
            <w:t> </w:t>
          </w:r>
          <w:r>
            <w:rPr>
              <w:color w:val="231F20"/>
            </w:rPr>
            <w:t>Surfaces</w:t>
          </w:r>
          <w:r>
            <w:rPr>
              <w:color w:val="231F20"/>
              <w:spacing w:val="11"/>
            </w:rPr>
            <w:t> </w:t>
          </w:r>
          <w:r>
            <w:rPr>
              <w:color w:val="231F20"/>
            </w:rPr>
            <w:t>for</w:t>
          </w:r>
          <w:r>
            <w:rPr>
              <w:color w:val="231F20"/>
              <w:spacing w:val="12"/>
            </w:rPr>
            <w:t> </w:t>
          </w:r>
          <w:r>
            <w:rPr>
              <w:color w:val="231F20"/>
              <w:spacing w:val="-2"/>
            </w:rPr>
            <w:t>Urban</w:t>
          </w:r>
        </w:p>
        <w:p>
          <w:pPr>
            <w:pStyle w:val="TOC4"/>
            <w:tabs>
              <w:tab w:pos="5919" w:val="right" w:leader="dot"/>
            </w:tabs>
          </w:pPr>
          <w:r>
            <w:rPr>
              <w:color w:val="231F20"/>
            </w:rPr>
            <w:t>and</w:t>
          </w:r>
          <w:r>
            <w:rPr>
              <w:color w:val="231F20"/>
              <w:spacing w:val="4"/>
            </w:rPr>
            <w:t> </w:t>
          </w:r>
          <w:r>
            <w:rPr>
              <w:color w:val="231F20"/>
            </w:rPr>
            <w:t>Energy</w:t>
          </w:r>
          <w:r>
            <w:rPr>
              <w:color w:val="231F20"/>
              <w:spacing w:val="5"/>
            </w:rPr>
            <w:t> </w:t>
          </w:r>
          <w:r>
            <w:rPr>
              <w:color w:val="231F20"/>
              <w:spacing w:val="-2"/>
            </w:rPr>
            <w:t>Applications</w:t>
          </w:r>
          <w:r>
            <w:rPr>
              <w:rFonts w:ascii="Times New Roman"/>
              <w:color w:val="231F20"/>
            </w:rPr>
            <w:tab/>
          </w:r>
          <w:r>
            <w:rPr>
              <w:color w:val="231F20"/>
              <w:spacing w:val="-5"/>
            </w:rPr>
            <w:t>31</w:t>
          </w:r>
        </w:p>
        <w:p>
          <w:pPr>
            <w:pStyle w:val="TOC4"/>
            <w:spacing w:before="18"/>
          </w:pPr>
          <w:r>
            <w:rPr>
              <w:color w:val="231F20"/>
            </w:rPr>
            <w:t>Structure</w:t>
          </w:r>
          <w:r>
            <w:rPr>
              <w:color w:val="231F20"/>
              <w:spacing w:val="7"/>
            </w:rPr>
            <w:t> </w:t>
          </w:r>
          <w:r>
            <w:rPr>
              <w:color w:val="231F20"/>
            </w:rPr>
            <w:t>and</w:t>
          </w:r>
          <w:r>
            <w:rPr>
              <w:color w:val="231F20"/>
              <w:spacing w:val="7"/>
            </w:rPr>
            <w:t> </w:t>
          </w:r>
          <w:r>
            <w:rPr>
              <w:color w:val="231F20"/>
            </w:rPr>
            <w:t>Function</w:t>
          </w:r>
          <w:r>
            <w:rPr>
              <w:color w:val="231F20"/>
              <w:spacing w:val="7"/>
            </w:rPr>
            <w:t> </w:t>
          </w:r>
          <w:r>
            <w:rPr>
              <w:color w:val="231F20"/>
            </w:rPr>
            <w:t>in</w:t>
          </w:r>
          <w:r>
            <w:rPr>
              <w:color w:val="231F20"/>
              <w:spacing w:val="7"/>
            </w:rPr>
            <w:t> </w:t>
          </w:r>
          <w:r>
            <w:rPr>
              <w:color w:val="231F20"/>
            </w:rPr>
            <w:t>Electrocatalysis</w:t>
          </w:r>
          <w:r>
            <w:rPr>
              <w:color w:val="231F20"/>
              <w:spacing w:val="7"/>
            </w:rPr>
            <w:t> </w:t>
          </w:r>
          <w:r>
            <w:rPr>
              <w:color w:val="231F20"/>
            </w:rPr>
            <w:t>of</w:t>
          </w:r>
          <w:r>
            <w:rPr>
              <w:color w:val="231F20"/>
              <w:spacing w:val="7"/>
            </w:rPr>
            <w:t> </w:t>
          </w:r>
          <w:r>
            <w:rPr>
              <w:color w:val="231F20"/>
              <w:spacing w:val="-2"/>
            </w:rPr>
            <w:t>Reactions</w:t>
          </w:r>
        </w:p>
        <w:p>
          <w:pPr>
            <w:pStyle w:val="TOC4"/>
            <w:tabs>
              <w:tab w:pos="5919" w:val="right" w:leader="dot"/>
            </w:tabs>
          </w:pPr>
          <w:r>
            <w:rPr>
              <w:color w:val="231F20"/>
            </w:rPr>
            <w:t>for</w:t>
          </w:r>
          <w:r>
            <w:rPr>
              <w:color w:val="231F20"/>
              <w:spacing w:val="6"/>
            </w:rPr>
            <w:t> </w:t>
          </w:r>
          <w:r>
            <w:rPr>
              <w:color w:val="231F20"/>
            </w:rPr>
            <w:t>Direct</w:t>
          </w:r>
          <w:r>
            <w:rPr>
              <w:color w:val="231F20"/>
              <w:spacing w:val="6"/>
            </w:rPr>
            <w:t> </w:t>
          </w:r>
          <w:r>
            <w:rPr>
              <w:color w:val="231F20"/>
            </w:rPr>
            <w:t>Energy</w:t>
          </w:r>
          <w:r>
            <w:rPr>
              <w:color w:val="231F20"/>
              <w:spacing w:val="6"/>
            </w:rPr>
            <w:t> </w:t>
          </w:r>
          <w:r>
            <w:rPr>
              <w:color w:val="231F20"/>
              <w:spacing w:val="-2"/>
            </w:rPr>
            <w:t>Conversion</w:t>
          </w:r>
          <w:r>
            <w:rPr>
              <w:color w:val="231F20"/>
            </w:rPr>
            <w:tab/>
          </w:r>
          <w:r>
            <w:rPr>
              <w:color w:val="231F20"/>
              <w:spacing w:val="-5"/>
            </w:rPr>
            <w:t>32</w:t>
          </w:r>
        </w:p>
        <w:p>
          <w:pPr>
            <w:pStyle w:val="TOC4"/>
            <w:spacing w:before="19"/>
          </w:pPr>
          <w:r>
            <w:rPr>
              <w:color w:val="231F20"/>
              <w:spacing w:val="-2"/>
              <w:w w:val="105"/>
            </w:rPr>
            <w:t>Enhancing</w:t>
          </w:r>
          <w:r>
            <w:rPr>
              <w:color w:val="231F20"/>
              <w:w w:val="105"/>
            </w:rPr>
            <w:t> </w:t>
          </w:r>
          <w:r>
            <w:rPr>
              <w:color w:val="231F20"/>
              <w:spacing w:val="-2"/>
              <w:w w:val="105"/>
            </w:rPr>
            <w:t>the</w:t>
          </w:r>
          <w:r>
            <w:rPr>
              <w:color w:val="231F20"/>
              <w:spacing w:val="1"/>
              <w:w w:val="105"/>
            </w:rPr>
            <w:t> </w:t>
          </w:r>
          <w:r>
            <w:rPr>
              <w:color w:val="231F20"/>
              <w:spacing w:val="-2"/>
              <w:w w:val="105"/>
            </w:rPr>
            <w:t>Damage</w:t>
          </w:r>
          <w:r>
            <w:rPr>
              <w:color w:val="231F20"/>
              <w:w w:val="105"/>
            </w:rPr>
            <w:t> </w:t>
          </w:r>
          <w:r>
            <w:rPr>
              <w:color w:val="231F20"/>
              <w:spacing w:val="-2"/>
              <w:w w:val="105"/>
            </w:rPr>
            <w:t>Tolerance</w:t>
          </w:r>
          <w:r>
            <w:rPr>
              <w:color w:val="231F20"/>
              <w:spacing w:val="1"/>
              <w:w w:val="105"/>
            </w:rPr>
            <w:t> </w:t>
          </w:r>
          <w:r>
            <w:rPr>
              <w:color w:val="231F20"/>
              <w:spacing w:val="-2"/>
              <w:w w:val="105"/>
            </w:rPr>
            <w:t>of</w:t>
          </w:r>
          <w:r>
            <w:rPr>
              <w:color w:val="231F20"/>
              <w:spacing w:val="1"/>
              <w:w w:val="105"/>
            </w:rPr>
            <w:t> </w:t>
          </w:r>
          <w:r>
            <w:rPr>
              <w:color w:val="231F20"/>
              <w:spacing w:val="-2"/>
              <w:w w:val="105"/>
            </w:rPr>
            <w:t>Plasma-facing</w:t>
          </w:r>
          <w:r>
            <w:rPr>
              <w:color w:val="231F20"/>
              <w:w w:val="105"/>
            </w:rPr>
            <w:t> </w:t>
          </w:r>
          <w:r>
            <w:rPr>
              <w:color w:val="231F20"/>
              <w:spacing w:val="-2"/>
              <w:w w:val="105"/>
            </w:rPr>
            <w:t>Materials</w:t>
          </w:r>
        </w:p>
        <w:p>
          <w:pPr>
            <w:pStyle w:val="TOC4"/>
            <w:tabs>
              <w:tab w:pos="5919" w:val="right" w:leader="dot"/>
            </w:tabs>
          </w:pPr>
          <w:r>
            <w:rPr>
              <w:color w:val="231F20"/>
            </w:rPr>
            <w:t>for</w:t>
          </w:r>
          <w:r>
            <w:rPr>
              <w:color w:val="231F20"/>
              <w:spacing w:val="-3"/>
            </w:rPr>
            <w:t> </w:t>
          </w:r>
          <w:r>
            <w:rPr>
              <w:color w:val="231F20"/>
            </w:rPr>
            <w:t>Fusion</w:t>
          </w:r>
          <w:r>
            <w:rPr>
              <w:color w:val="231F20"/>
              <w:spacing w:val="-3"/>
            </w:rPr>
            <w:t> </w:t>
          </w:r>
          <w:r>
            <w:rPr>
              <w:color w:val="231F20"/>
              <w:spacing w:val="-2"/>
            </w:rPr>
            <w:t>Reactors</w:t>
          </w:r>
          <w:r>
            <w:rPr>
              <w:color w:val="231F20"/>
            </w:rPr>
            <w:tab/>
          </w:r>
          <w:r>
            <w:rPr>
              <w:color w:val="231F20"/>
              <w:spacing w:val="-5"/>
            </w:rPr>
            <w:t>32</w:t>
          </w:r>
        </w:p>
        <w:p>
          <w:pPr>
            <w:pStyle w:val="TOC3"/>
            <w:spacing w:before="230"/>
          </w:pPr>
          <w:r>
            <w:rPr>
              <w:color w:val="C41230"/>
              <w:spacing w:val="-2"/>
              <w:w w:val="105"/>
            </w:rPr>
            <w:t>ENVIRONMENTAL</w:t>
          </w:r>
          <w:r>
            <w:rPr>
              <w:color w:val="C41230"/>
              <w:spacing w:val="-16"/>
              <w:w w:val="105"/>
            </w:rPr>
            <w:t> </w:t>
          </w:r>
          <w:r>
            <w:rPr>
              <w:color w:val="C41230"/>
              <w:spacing w:val="-2"/>
              <w:w w:val="105"/>
            </w:rPr>
            <w:t>SUSTAINABILITY</w:t>
          </w:r>
        </w:p>
        <w:p>
          <w:pPr>
            <w:pStyle w:val="TOC4"/>
            <w:spacing w:before="24"/>
          </w:pPr>
          <w:r>
            <w:rPr>
              <w:color w:val="231F20"/>
            </w:rPr>
            <w:t>Off-Grid</w:t>
          </w:r>
          <w:r>
            <w:rPr>
              <w:color w:val="231F20"/>
              <w:spacing w:val="10"/>
            </w:rPr>
            <w:t> </w:t>
          </w:r>
          <w:r>
            <w:rPr>
              <w:color w:val="231F20"/>
            </w:rPr>
            <w:t>Renewable</w:t>
          </w:r>
          <w:r>
            <w:rPr>
              <w:color w:val="231F20"/>
              <w:spacing w:val="10"/>
            </w:rPr>
            <w:t> </w:t>
          </w:r>
          <w:r>
            <w:rPr>
              <w:color w:val="231F20"/>
            </w:rPr>
            <w:t>Power</w:t>
          </w:r>
          <w:r>
            <w:rPr>
              <w:color w:val="231F20"/>
              <w:spacing w:val="10"/>
            </w:rPr>
            <w:t> </w:t>
          </w:r>
          <w:r>
            <w:rPr>
              <w:color w:val="231F20"/>
            </w:rPr>
            <w:t>Production</w:t>
          </w:r>
          <w:r>
            <w:rPr>
              <w:color w:val="231F20"/>
              <w:spacing w:val="11"/>
            </w:rPr>
            <w:t> </w:t>
          </w:r>
          <w:r>
            <w:rPr>
              <w:color w:val="231F20"/>
            </w:rPr>
            <w:t>Using</w:t>
          </w:r>
          <w:r>
            <w:rPr>
              <w:color w:val="231F20"/>
              <w:spacing w:val="10"/>
            </w:rPr>
            <w:t> </w:t>
          </w:r>
          <w:r>
            <w:rPr>
              <w:color w:val="231F20"/>
              <w:spacing w:val="-4"/>
            </w:rPr>
            <w:t>Wood</w:t>
          </w:r>
        </w:p>
        <w:p>
          <w:pPr>
            <w:pStyle w:val="TOC4"/>
            <w:tabs>
              <w:tab w:pos="5919" w:val="right" w:leader="dot"/>
            </w:tabs>
          </w:pPr>
          <w:r>
            <w:rPr>
              <w:color w:val="231F20"/>
            </w:rPr>
            <w:t>Waste</w:t>
          </w:r>
          <w:r>
            <w:rPr>
              <w:color w:val="231F20"/>
              <w:spacing w:val="7"/>
            </w:rPr>
            <w:t> </w:t>
          </w:r>
          <w:r>
            <w:rPr>
              <w:color w:val="231F20"/>
            </w:rPr>
            <w:t>on</w:t>
          </w:r>
          <w:r>
            <w:rPr>
              <w:color w:val="231F20"/>
              <w:spacing w:val="7"/>
            </w:rPr>
            <w:t> </w:t>
          </w:r>
          <w:r>
            <w:rPr>
              <w:color w:val="231F20"/>
            </w:rPr>
            <w:t>Long</w:t>
          </w:r>
          <w:r>
            <w:rPr>
              <w:color w:val="231F20"/>
              <w:spacing w:val="7"/>
            </w:rPr>
            <w:t> </w:t>
          </w:r>
          <w:r>
            <w:rPr>
              <w:color w:val="231F20"/>
              <w:spacing w:val="-2"/>
            </w:rPr>
            <w:t>Island</w:t>
          </w:r>
          <w:r>
            <w:rPr>
              <w:rFonts w:ascii="Times New Roman"/>
              <w:color w:val="231F20"/>
            </w:rPr>
            <w:tab/>
          </w:r>
          <w:r>
            <w:rPr>
              <w:color w:val="231F20"/>
              <w:spacing w:val="-5"/>
            </w:rPr>
            <w:t>33</w:t>
          </w:r>
        </w:p>
        <w:p>
          <w:pPr>
            <w:pStyle w:val="TOC4"/>
            <w:tabs>
              <w:tab w:pos="5919" w:val="right" w:leader="dot"/>
            </w:tabs>
            <w:spacing w:line="240" w:lineRule="auto" w:before="19"/>
          </w:pPr>
          <w:hyperlink w:history="true" w:anchor="_TOC_250059">
            <w:r>
              <w:rPr>
                <w:color w:val="231F20"/>
              </w:rPr>
              <w:t>Laser-based</w:t>
            </w:r>
            <w:r>
              <w:rPr>
                <w:color w:val="231F20"/>
                <w:spacing w:val="14"/>
              </w:rPr>
              <w:t> </w:t>
            </w:r>
            <w:r>
              <w:rPr>
                <w:color w:val="231F20"/>
              </w:rPr>
              <w:t>High</w:t>
            </w:r>
            <w:r>
              <w:rPr>
                <w:color w:val="231F20"/>
                <w:spacing w:val="13"/>
              </w:rPr>
              <w:t> </w:t>
            </w:r>
            <w:r>
              <w:rPr>
                <w:color w:val="231F20"/>
              </w:rPr>
              <w:t>Efficiency</w:t>
            </w:r>
            <w:r>
              <w:rPr>
                <w:color w:val="231F20"/>
                <w:spacing w:val="14"/>
              </w:rPr>
              <w:t> </w:t>
            </w:r>
            <w:r>
              <w:rPr>
                <w:color w:val="231F20"/>
              </w:rPr>
              <w:t>Separation</w:t>
            </w:r>
            <w:r>
              <w:rPr>
                <w:color w:val="231F20"/>
                <w:spacing w:val="14"/>
              </w:rPr>
              <w:t> </w:t>
            </w:r>
            <w:r>
              <w:rPr>
                <w:color w:val="231F20"/>
              </w:rPr>
              <w:t>of</w:t>
            </w:r>
            <w:r>
              <w:rPr>
                <w:color w:val="231F20"/>
                <w:spacing w:val="14"/>
              </w:rPr>
              <w:t> </w:t>
            </w:r>
            <w:r>
              <w:rPr>
                <w:color w:val="231F20"/>
              </w:rPr>
              <w:t>Rare</w:t>
            </w:r>
            <w:r>
              <w:rPr>
                <w:color w:val="231F20"/>
                <w:spacing w:val="14"/>
              </w:rPr>
              <w:t> </w:t>
            </w:r>
            <w:r>
              <w:rPr>
                <w:color w:val="231F20"/>
              </w:rPr>
              <w:t>Earth</w:t>
            </w:r>
            <w:r>
              <w:rPr>
                <w:color w:val="231F20"/>
                <w:spacing w:val="14"/>
              </w:rPr>
              <w:t> </w:t>
            </w:r>
            <w:r>
              <w:rPr>
                <w:color w:val="231F20"/>
                <w:spacing w:val="-2"/>
              </w:rPr>
              <w:t>Materials</w:t>
            </w:r>
            <w:r>
              <w:rPr>
                <w:rFonts w:ascii="Times New Roman"/>
                <w:color w:val="231F20"/>
              </w:rPr>
              <w:tab/>
            </w:r>
            <w:r>
              <w:rPr>
                <w:color w:val="231F20"/>
                <w:spacing w:val="-5"/>
              </w:rPr>
              <w:t>33</w:t>
            </w:r>
          </w:hyperlink>
        </w:p>
        <w:p>
          <w:pPr>
            <w:pStyle w:val="TOC4"/>
            <w:spacing w:before="18"/>
          </w:pPr>
          <w:r>
            <w:rPr>
              <w:color w:val="231F20"/>
            </w:rPr>
            <w:t>Cleaning</w:t>
          </w:r>
          <w:r>
            <w:rPr>
              <w:color w:val="231F20"/>
              <w:spacing w:val="12"/>
            </w:rPr>
            <w:t> </w:t>
          </w:r>
          <w:r>
            <w:rPr>
              <w:color w:val="231F20"/>
            </w:rPr>
            <w:t>Environmental</w:t>
          </w:r>
          <w:r>
            <w:rPr>
              <w:color w:val="231F20"/>
              <w:spacing w:val="13"/>
            </w:rPr>
            <w:t> </w:t>
          </w:r>
          <w:r>
            <w:rPr>
              <w:color w:val="231F20"/>
            </w:rPr>
            <w:t>Contamination</w:t>
          </w:r>
          <w:r>
            <w:rPr>
              <w:color w:val="231F20"/>
              <w:spacing w:val="12"/>
            </w:rPr>
            <w:t> </w:t>
          </w:r>
          <w:r>
            <w:rPr>
              <w:color w:val="231F20"/>
            </w:rPr>
            <w:t>by</w:t>
          </w:r>
          <w:r>
            <w:rPr>
              <w:color w:val="231F20"/>
              <w:spacing w:val="13"/>
            </w:rPr>
            <w:t> </w:t>
          </w:r>
          <w:r>
            <w:rPr>
              <w:color w:val="231F20"/>
              <w:spacing w:val="-2"/>
            </w:rPr>
            <w:t>Utilizing</w:t>
          </w:r>
        </w:p>
        <w:p>
          <w:pPr>
            <w:pStyle w:val="TOC4"/>
            <w:tabs>
              <w:tab w:pos="5919" w:val="right" w:leader="dot"/>
            </w:tabs>
          </w:pPr>
          <w:r>
            <w:rPr>
              <w:color w:val="231F20"/>
            </w:rPr>
            <w:t>Novel</w:t>
          </w:r>
          <w:r>
            <w:rPr>
              <w:color w:val="231F20"/>
              <w:spacing w:val="6"/>
            </w:rPr>
            <w:t> </w:t>
          </w:r>
          <w:r>
            <w:rPr>
              <w:color w:val="231F20"/>
            </w:rPr>
            <w:t>Membranes,</w:t>
          </w:r>
          <w:r>
            <w:rPr>
              <w:color w:val="231F20"/>
              <w:spacing w:val="6"/>
            </w:rPr>
            <w:t> </w:t>
          </w:r>
          <w:r>
            <w:rPr>
              <w:color w:val="231F20"/>
            </w:rPr>
            <w:t>Adsorbents</w:t>
          </w:r>
          <w:r>
            <w:rPr>
              <w:color w:val="231F20"/>
              <w:spacing w:val="6"/>
            </w:rPr>
            <w:t> </w:t>
          </w:r>
          <w:r>
            <w:rPr>
              <w:color w:val="231F20"/>
            </w:rPr>
            <w:t>and</w:t>
          </w:r>
          <w:r>
            <w:rPr>
              <w:color w:val="231F20"/>
              <w:spacing w:val="6"/>
            </w:rPr>
            <w:t> </w:t>
          </w:r>
          <w:r>
            <w:rPr>
              <w:color w:val="231F20"/>
              <w:spacing w:val="-2"/>
            </w:rPr>
            <w:t>Catalysts</w:t>
          </w:r>
          <w:r>
            <w:rPr>
              <w:color w:val="231F20"/>
            </w:rPr>
            <w:tab/>
          </w:r>
          <w:r>
            <w:rPr>
              <w:color w:val="231F20"/>
              <w:spacing w:val="-5"/>
            </w:rPr>
            <w:t>33</w:t>
          </w:r>
        </w:p>
        <w:p>
          <w:pPr>
            <w:pStyle w:val="TOC4"/>
            <w:tabs>
              <w:tab w:pos="5919" w:val="right" w:leader="dot"/>
            </w:tabs>
            <w:spacing w:line="240" w:lineRule="auto" w:before="19"/>
          </w:pPr>
          <w:hyperlink w:history="true" w:anchor="_TOC_250058">
            <w:r>
              <w:rPr>
                <w:color w:val="231F20"/>
              </w:rPr>
              <w:t>Design</w:t>
            </w:r>
            <w:r>
              <w:rPr>
                <w:color w:val="231F20"/>
                <w:spacing w:val="7"/>
              </w:rPr>
              <w:t> </w:t>
            </w:r>
            <w:r>
              <w:rPr>
                <w:color w:val="231F20"/>
              </w:rPr>
              <w:t>Optimization</w:t>
            </w:r>
            <w:r>
              <w:rPr>
                <w:color w:val="231F20"/>
                <w:spacing w:val="7"/>
              </w:rPr>
              <w:t> </w:t>
            </w:r>
            <w:r>
              <w:rPr>
                <w:color w:val="231F20"/>
              </w:rPr>
              <w:t>of</w:t>
            </w:r>
            <w:r>
              <w:rPr>
                <w:color w:val="231F20"/>
                <w:spacing w:val="8"/>
              </w:rPr>
              <w:t> </w:t>
            </w:r>
            <w:r>
              <w:rPr>
                <w:color w:val="231F20"/>
              </w:rPr>
              <w:t>Electric</w:t>
            </w:r>
            <w:r>
              <w:rPr>
                <w:color w:val="231F20"/>
                <w:spacing w:val="7"/>
              </w:rPr>
              <w:t> </w:t>
            </w:r>
            <w:r>
              <w:rPr>
                <w:color w:val="231F20"/>
              </w:rPr>
              <w:t>Buses</w:t>
            </w:r>
            <w:r>
              <w:rPr>
                <w:color w:val="231F20"/>
                <w:spacing w:val="8"/>
              </w:rPr>
              <w:t> </w:t>
            </w:r>
            <w:r>
              <w:rPr>
                <w:color w:val="231F20"/>
              </w:rPr>
              <w:t>for</w:t>
            </w:r>
            <w:r>
              <w:rPr>
                <w:color w:val="231F20"/>
                <w:spacing w:val="7"/>
              </w:rPr>
              <w:t> </w:t>
            </w:r>
            <w:r>
              <w:rPr>
                <w:color w:val="231F20"/>
              </w:rPr>
              <w:t>MTA</w:t>
            </w:r>
            <w:r>
              <w:rPr>
                <w:color w:val="231F20"/>
                <w:spacing w:val="8"/>
              </w:rPr>
              <w:t> </w:t>
            </w:r>
            <w:r>
              <w:rPr>
                <w:color w:val="231F20"/>
              </w:rPr>
              <w:t>New</w:t>
            </w:r>
            <w:r>
              <w:rPr>
                <w:color w:val="231F20"/>
                <w:spacing w:val="7"/>
              </w:rPr>
              <w:t> </w:t>
            </w:r>
            <w:r>
              <w:rPr>
                <w:color w:val="231F20"/>
              </w:rPr>
              <w:t>York</w:t>
            </w:r>
            <w:r>
              <w:rPr>
                <w:color w:val="231F20"/>
                <w:spacing w:val="8"/>
              </w:rPr>
              <w:t> </w:t>
            </w:r>
            <w:r>
              <w:rPr>
                <w:color w:val="231F20"/>
              </w:rPr>
              <w:t>City</w:t>
            </w:r>
            <w:r>
              <w:rPr>
                <w:color w:val="231F20"/>
                <w:spacing w:val="7"/>
              </w:rPr>
              <w:t> </w:t>
            </w:r>
            <w:r>
              <w:rPr>
                <w:color w:val="231F20"/>
                <w:spacing w:val="-2"/>
              </w:rPr>
              <w:t>Fleets</w:t>
            </w:r>
            <w:r>
              <w:rPr>
                <w:rFonts w:ascii="Times New Roman"/>
                <w:color w:val="231F20"/>
              </w:rPr>
              <w:tab/>
            </w:r>
            <w:r>
              <w:rPr>
                <w:color w:val="231F20"/>
                <w:spacing w:val="-5"/>
              </w:rPr>
              <w:t>34</w:t>
            </w:r>
          </w:hyperlink>
        </w:p>
        <w:p>
          <w:pPr>
            <w:pStyle w:val="TOC4"/>
            <w:spacing w:line="227" w:lineRule="exact" w:before="18"/>
          </w:pPr>
          <w:r>
            <w:rPr>
              <w:color w:val="231F20"/>
              <w:w w:val="105"/>
            </w:rPr>
            <w:t>TiO</w:t>
          </w:r>
          <w:r>
            <w:rPr>
              <w:color w:val="231F20"/>
              <w:w w:val="105"/>
              <w:position w:val="-5"/>
              <w:sz w:val="10"/>
            </w:rPr>
            <w:t>2</w:t>
          </w:r>
          <w:r>
            <w:rPr>
              <w:color w:val="231F20"/>
              <w:spacing w:val="1"/>
              <w:w w:val="105"/>
              <w:position w:val="-5"/>
              <w:sz w:val="10"/>
            </w:rPr>
            <w:t> </w:t>
          </w:r>
          <w:r>
            <w:rPr>
              <w:color w:val="231F20"/>
              <w:w w:val="105"/>
            </w:rPr>
            <w:t>in</w:t>
          </w:r>
          <w:r>
            <w:rPr>
              <w:color w:val="231F20"/>
              <w:spacing w:val="-11"/>
              <w:w w:val="105"/>
            </w:rPr>
            <w:t> </w:t>
          </w:r>
          <w:r>
            <w:rPr>
              <w:color w:val="231F20"/>
              <w:w w:val="105"/>
            </w:rPr>
            <w:t>Combination</w:t>
          </w:r>
          <w:r>
            <w:rPr>
              <w:color w:val="231F20"/>
              <w:spacing w:val="-11"/>
              <w:w w:val="105"/>
            </w:rPr>
            <w:t> </w:t>
          </w:r>
          <w:r>
            <w:rPr>
              <w:color w:val="231F20"/>
              <w:w w:val="105"/>
            </w:rPr>
            <w:t>with</w:t>
          </w:r>
          <w:r>
            <w:rPr>
              <w:color w:val="231F20"/>
              <w:spacing w:val="-11"/>
              <w:w w:val="105"/>
            </w:rPr>
            <w:t> </w:t>
          </w:r>
          <w:r>
            <w:rPr>
              <w:color w:val="231F20"/>
              <w:w w:val="105"/>
            </w:rPr>
            <w:t>Energy</w:t>
          </w:r>
          <w:r>
            <w:rPr>
              <w:color w:val="231F20"/>
              <w:spacing w:val="-11"/>
              <w:w w:val="105"/>
            </w:rPr>
            <w:t> </w:t>
          </w:r>
          <w:r>
            <w:rPr>
              <w:color w:val="231F20"/>
              <w:w w:val="105"/>
            </w:rPr>
            <w:t>Saving</w:t>
          </w:r>
          <w:r>
            <w:rPr>
              <w:color w:val="231F20"/>
              <w:spacing w:val="-11"/>
              <w:w w:val="105"/>
            </w:rPr>
            <w:t> </w:t>
          </w:r>
          <w:r>
            <w:rPr>
              <w:color w:val="231F20"/>
              <w:w w:val="105"/>
            </w:rPr>
            <w:t>Compact</w:t>
          </w:r>
          <w:r>
            <w:rPr>
              <w:color w:val="231F20"/>
              <w:spacing w:val="-11"/>
              <w:w w:val="105"/>
            </w:rPr>
            <w:t> </w:t>
          </w:r>
          <w:r>
            <w:rPr>
              <w:color w:val="231F20"/>
              <w:spacing w:val="-2"/>
              <w:w w:val="105"/>
            </w:rPr>
            <w:t>Fuorescent</w:t>
          </w:r>
        </w:p>
        <w:p>
          <w:pPr>
            <w:pStyle w:val="TOC4"/>
            <w:tabs>
              <w:tab w:pos="5919" w:val="right" w:leader="dot"/>
            </w:tabs>
            <w:spacing w:line="188" w:lineRule="exact"/>
            <w:ind w:left="479"/>
          </w:pPr>
          <w:r>
            <w:rPr>
              <w:color w:val="231F20"/>
            </w:rPr>
            <w:t>Light</w:t>
          </w:r>
          <w:r>
            <w:rPr>
              <w:color w:val="231F20"/>
              <w:spacing w:val="10"/>
            </w:rPr>
            <w:t> </w:t>
          </w:r>
          <w:r>
            <w:rPr>
              <w:color w:val="231F20"/>
            </w:rPr>
            <w:t>Bulbs</w:t>
          </w:r>
          <w:r>
            <w:rPr>
              <w:color w:val="231F20"/>
              <w:spacing w:val="11"/>
            </w:rPr>
            <w:t> </w:t>
          </w:r>
          <w:r>
            <w:rPr>
              <w:color w:val="231F20"/>
            </w:rPr>
            <w:t>Exposure</w:t>
          </w:r>
          <w:r>
            <w:rPr>
              <w:color w:val="231F20"/>
              <w:spacing w:val="10"/>
            </w:rPr>
            <w:t> </w:t>
          </w:r>
          <w:r>
            <w:rPr>
              <w:color w:val="231F20"/>
            </w:rPr>
            <w:t>May</w:t>
          </w:r>
          <w:r>
            <w:rPr>
              <w:color w:val="231F20"/>
              <w:spacing w:val="11"/>
            </w:rPr>
            <w:t> </w:t>
          </w:r>
          <w:r>
            <w:rPr>
              <w:color w:val="231F20"/>
            </w:rPr>
            <w:t>Cause</w:t>
          </w:r>
          <w:r>
            <w:rPr>
              <w:color w:val="231F20"/>
              <w:spacing w:val="11"/>
            </w:rPr>
            <w:t> </w:t>
          </w:r>
          <w:r>
            <w:rPr>
              <w:color w:val="231F20"/>
            </w:rPr>
            <w:t>Skin</w:t>
          </w:r>
          <w:r>
            <w:rPr>
              <w:color w:val="231F20"/>
              <w:spacing w:val="10"/>
            </w:rPr>
            <w:t> </w:t>
          </w:r>
          <w:r>
            <w:rPr>
              <w:color w:val="231F20"/>
            </w:rPr>
            <w:t>Cells</w:t>
          </w:r>
          <w:r>
            <w:rPr>
              <w:color w:val="231F20"/>
              <w:spacing w:val="11"/>
            </w:rPr>
            <w:t> </w:t>
          </w:r>
          <w:r>
            <w:rPr>
              <w:color w:val="231F20"/>
              <w:spacing w:val="-2"/>
            </w:rPr>
            <w:t>Damage</w:t>
          </w:r>
          <w:r>
            <w:rPr>
              <w:rFonts w:ascii="Times New Roman"/>
              <w:color w:val="231F20"/>
            </w:rPr>
            <w:tab/>
          </w:r>
          <w:r>
            <w:rPr>
              <w:color w:val="231F20"/>
              <w:spacing w:val="-5"/>
            </w:rPr>
            <w:t>34</w:t>
          </w:r>
        </w:p>
        <w:p>
          <w:pPr>
            <w:pStyle w:val="TOC4"/>
            <w:spacing w:line="213" w:lineRule="auto" w:before="38"/>
            <w:ind w:right="353"/>
          </w:pPr>
          <w:r>
            <w:rPr>
              <w:color w:val="231F20"/>
            </w:rPr>
            <w:t>Developing</w:t>
          </w:r>
          <w:r>
            <w:rPr>
              <w:color w:val="231F20"/>
              <w:spacing w:val="-1"/>
            </w:rPr>
            <w:t> </w:t>
          </w:r>
          <w:r>
            <w:rPr>
              <w:color w:val="231F20"/>
            </w:rPr>
            <w:t>a</w:t>
          </w:r>
          <w:r>
            <w:rPr>
              <w:color w:val="231F20"/>
              <w:spacing w:val="-1"/>
            </w:rPr>
            <w:t> </w:t>
          </w:r>
          <w:r>
            <w:rPr>
              <w:color w:val="231F20"/>
            </w:rPr>
            <w:t>New</w:t>
          </w:r>
          <w:r>
            <w:rPr>
              <w:color w:val="231F20"/>
              <w:spacing w:val="-1"/>
            </w:rPr>
            <w:t> </w:t>
          </w:r>
          <w:r>
            <w:rPr>
              <w:color w:val="231F20"/>
            </w:rPr>
            <w:t>Generation</w:t>
          </w:r>
          <w:r>
            <w:rPr>
              <w:color w:val="231F20"/>
              <w:spacing w:val="-1"/>
            </w:rPr>
            <w:t> </w:t>
          </w:r>
          <w:r>
            <w:rPr>
              <w:color w:val="231F20"/>
            </w:rPr>
            <w:t>of</w:t>
          </w:r>
          <w:r>
            <w:rPr>
              <w:color w:val="231F20"/>
              <w:spacing w:val="-1"/>
            </w:rPr>
            <w:t> </w:t>
          </w:r>
          <w:r>
            <w:rPr>
              <w:color w:val="231F20"/>
            </w:rPr>
            <w:t>Sustainable</w:t>
          </w:r>
          <w:r>
            <w:rPr>
              <w:color w:val="231F20"/>
              <w:spacing w:val="-1"/>
            </w:rPr>
            <w:t> </w:t>
          </w:r>
          <w:r>
            <w:rPr>
              <w:color w:val="231F20"/>
            </w:rPr>
            <w:t>Polymer </w:t>
          </w:r>
          <w:r>
            <w:rPr>
              <w:color w:val="231F20"/>
              <w:spacing w:val="-2"/>
            </w:rPr>
            <w:t>Nanocomposites</w:t>
          </w:r>
          <w:r>
            <w:rPr>
              <w:color w:val="231F20"/>
              <w:spacing w:val="-10"/>
            </w:rPr>
            <w:t> </w:t>
          </w:r>
          <w:r>
            <w:rPr>
              <w:color w:val="231F20"/>
              <w:spacing w:val="-2"/>
            </w:rPr>
            <w:t>for</w:t>
          </w:r>
          <w:r>
            <w:rPr>
              <w:color w:val="231F20"/>
              <w:spacing w:val="-11"/>
            </w:rPr>
            <w:t> </w:t>
          </w:r>
          <w:r>
            <w:rPr>
              <w:color w:val="231F20"/>
              <w:spacing w:val="-2"/>
            </w:rPr>
            <w:t>Energy</w:t>
          </w:r>
          <w:r>
            <w:rPr>
              <w:color w:val="231F20"/>
              <w:spacing w:val="-12"/>
            </w:rPr>
            <w:t> </w:t>
          </w:r>
          <w:r>
            <w:rPr>
              <w:color w:val="231F20"/>
              <w:spacing w:val="-2"/>
            </w:rPr>
            <w:t>and</w:t>
          </w:r>
          <w:r>
            <w:rPr>
              <w:color w:val="231F20"/>
              <w:spacing w:val="-12"/>
            </w:rPr>
            <w:t> </w:t>
          </w:r>
          <w:r>
            <w:rPr>
              <w:color w:val="231F20"/>
              <w:spacing w:val="-2"/>
            </w:rPr>
            <w:t>Consumer</w:t>
          </w:r>
          <w:r>
            <w:rPr>
              <w:color w:val="231F20"/>
              <w:spacing w:val="-12"/>
            </w:rPr>
            <w:t> </w:t>
          </w:r>
          <w:r>
            <w:rPr>
              <w:color w:val="231F20"/>
              <w:spacing w:val="-2"/>
            </w:rPr>
            <w:t>Applications</w:t>
          </w:r>
        </w:p>
        <w:p>
          <w:pPr>
            <w:pStyle w:val="TOC4"/>
            <w:tabs>
              <w:tab w:pos="5919" w:val="right" w:leader="dot"/>
            </w:tabs>
            <w:spacing w:line="200" w:lineRule="exact"/>
          </w:pPr>
          <w:r>
            <w:rPr>
              <w:color w:val="231F20"/>
              <w:spacing w:val="-6"/>
            </w:rPr>
            <w:t>While</w:t>
          </w:r>
          <w:r>
            <w:rPr>
              <w:color w:val="231F20"/>
              <w:spacing w:val="-1"/>
            </w:rPr>
            <w:t> </w:t>
          </w:r>
          <w:r>
            <w:rPr>
              <w:color w:val="231F20"/>
              <w:spacing w:val="-6"/>
            </w:rPr>
            <w:t>Addressing</w:t>
          </w:r>
          <w:r>
            <w:rPr>
              <w:color w:val="231F20"/>
              <w:spacing w:val="-1"/>
            </w:rPr>
            <w:t> </w:t>
          </w:r>
          <w:r>
            <w:rPr>
              <w:color w:val="231F20"/>
              <w:spacing w:val="-6"/>
            </w:rPr>
            <w:t>Consumer</w:t>
          </w:r>
          <w:r>
            <w:rPr>
              <w:color w:val="231F20"/>
            </w:rPr>
            <w:t> </w:t>
          </w:r>
          <w:r>
            <w:rPr>
              <w:color w:val="231F20"/>
              <w:spacing w:val="-6"/>
            </w:rPr>
            <w:t>Safety</w:t>
          </w:r>
          <w:r>
            <w:rPr>
              <w:color w:val="231F20"/>
              <w:spacing w:val="-1"/>
            </w:rPr>
            <w:t> </w:t>
          </w:r>
          <w:r>
            <w:rPr>
              <w:color w:val="231F20"/>
              <w:spacing w:val="-6"/>
            </w:rPr>
            <w:t>Issues</w:t>
          </w:r>
          <w:r>
            <w:rPr>
              <w:rFonts w:ascii="Times New Roman"/>
              <w:color w:val="231F20"/>
            </w:rPr>
            <w:tab/>
          </w:r>
          <w:r>
            <w:rPr>
              <w:color w:val="231F20"/>
              <w:spacing w:val="-5"/>
            </w:rPr>
            <w:t>35</w:t>
          </w:r>
        </w:p>
        <w:p>
          <w:pPr>
            <w:pStyle w:val="TOC4"/>
            <w:spacing w:before="18"/>
          </w:pPr>
          <w:r>
            <w:rPr>
              <w:color w:val="231F20"/>
            </w:rPr>
            <w:t>Research</w:t>
          </w:r>
          <w:r>
            <w:rPr>
              <w:color w:val="231F20"/>
              <w:spacing w:val="15"/>
            </w:rPr>
            <w:t> </w:t>
          </w:r>
          <w:r>
            <w:rPr>
              <w:color w:val="231F20"/>
            </w:rPr>
            <w:t>Experience</w:t>
          </w:r>
          <w:r>
            <w:rPr>
              <w:color w:val="231F20"/>
              <w:spacing w:val="15"/>
            </w:rPr>
            <w:t> </w:t>
          </w:r>
          <w:r>
            <w:rPr>
              <w:color w:val="231F20"/>
            </w:rPr>
            <w:t>for</w:t>
          </w:r>
          <w:r>
            <w:rPr>
              <w:color w:val="231F20"/>
              <w:spacing w:val="15"/>
            </w:rPr>
            <w:t> </w:t>
          </w:r>
          <w:r>
            <w:rPr>
              <w:color w:val="231F20"/>
            </w:rPr>
            <w:t>Undergraduates</w:t>
          </w:r>
          <w:r>
            <w:rPr>
              <w:color w:val="231F20"/>
              <w:spacing w:val="16"/>
            </w:rPr>
            <w:t> </w:t>
          </w:r>
          <w:r>
            <w:rPr>
              <w:color w:val="231F20"/>
            </w:rPr>
            <w:t>(REU)</w:t>
          </w:r>
          <w:r>
            <w:rPr>
              <w:color w:val="231F20"/>
              <w:spacing w:val="15"/>
            </w:rPr>
            <w:t> </w:t>
          </w:r>
          <w:r>
            <w:rPr>
              <w:color w:val="231F20"/>
              <w:spacing w:val="-4"/>
            </w:rPr>
            <w:t>site</w:t>
          </w:r>
        </w:p>
        <w:p>
          <w:pPr>
            <w:pStyle w:val="TOC4"/>
            <w:tabs>
              <w:tab w:pos="5919" w:val="right" w:leader="dot"/>
            </w:tabs>
          </w:pPr>
          <w:r>
            <w:rPr>
              <w:color w:val="231F20"/>
            </w:rPr>
            <w:t>in ‘Nanotechnology</w:t>
          </w:r>
          <w:r>
            <w:rPr>
              <w:color w:val="231F20"/>
              <w:spacing w:val="1"/>
            </w:rPr>
            <w:t> </w:t>
          </w:r>
          <w:r>
            <w:rPr>
              <w:color w:val="231F20"/>
            </w:rPr>
            <w:t>for</w:t>
          </w:r>
          <w:r>
            <w:rPr>
              <w:color w:val="231F20"/>
              <w:spacing w:val="1"/>
            </w:rPr>
            <w:t> </w:t>
          </w:r>
          <w:r>
            <w:rPr>
              <w:color w:val="231F20"/>
            </w:rPr>
            <w:t>Energy,</w:t>
          </w:r>
          <w:r>
            <w:rPr>
              <w:color w:val="231F20"/>
              <w:spacing w:val="1"/>
            </w:rPr>
            <w:t> </w:t>
          </w:r>
          <w:r>
            <w:rPr>
              <w:color w:val="231F20"/>
            </w:rPr>
            <w:t>Health and</w:t>
          </w:r>
          <w:r>
            <w:rPr>
              <w:color w:val="231F20"/>
              <w:spacing w:val="1"/>
            </w:rPr>
            <w:t> </w:t>
          </w:r>
          <w:r>
            <w:rPr>
              <w:color w:val="231F20"/>
            </w:rPr>
            <w:t>the</w:t>
          </w:r>
          <w:r>
            <w:rPr>
              <w:color w:val="231F20"/>
              <w:spacing w:val="1"/>
            </w:rPr>
            <w:t> </w:t>
          </w:r>
          <w:r>
            <w:rPr>
              <w:color w:val="231F20"/>
              <w:spacing w:val="-2"/>
            </w:rPr>
            <w:t>Environment’</w:t>
          </w:r>
          <w:r>
            <w:rPr>
              <w:rFonts w:ascii="Times New Roman" w:hAnsi="Times New Roman"/>
              <w:color w:val="231F20"/>
            </w:rPr>
            <w:tab/>
          </w:r>
          <w:r>
            <w:rPr>
              <w:color w:val="231F20"/>
              <w:spacing w:val="-5"/>
            </w:rPr>
            <w:t>35</w:t>
          </w:r>
        </w:p>
        <w:p>
          <w:pPr>
            <w:pStyle w:val="TOC4"/>
            <w:tabs>
              <w:tab w:pos="5919" w:val="right" w:leader="dot"/>
            </w:tabs>
            <w:spacing w:line="240" w:lineRule="auto" w:before="19"/>
          </w:pPr>
          <w:hyperlink w:history="true" w:anchor="_TOC_250057">
            <w:r>
              <w:rPr>
                <w:color w:val="231F20"/>
                <w:w w:val="90"/>
              </w:rPr>
              <w:t>A</w:t>
            </w:r>
            <w:r>
              <w:rPr>
                <w:color w:val="231F20"/>
                <w:spacing w:val="1"/>
              </w:rPr>
              <w:t> </w:t>
            </w:r>
            <w:r>
              <w:rPr>
                <w:color w:val="231F20"/>
                <w:w w:val="90"/>
              </w:rPr>
              <w:t>Robust</w:t>
            </w:r>
            <w:r>
              <w:rPr>
                <w:color w:val="231F20"/>
                <w:spacing w:val="2"/>
              </w:rPr>
              <w:t> </w:t>
            </w:r>
            <w:r>
              <w:rPr>
                <w:color w:val="231F20"/>
                <w:w w:val="90"/>
              </w:rPr>
              <w:t>Solar</w:t>
            </w:r>
            <w:r>
              <w:rPr>
                <w:color w:val="231F20"/>
                <w:spacing w:val="2"/>
              </w:rPr>
              <w:t> </w:t>
            </w:r>
            <w:r>
              <w:rPr>
                <w:color w:val="231F20"/>
                <w:w w:val="90"/>
              </w:rPr>
              <w:t>Powered</w:t>
            </w:r>
            <w:r>
              <w:rPr>
                <w:color w:val="231F20"/>
                <w:spacing w:val="2"/>
              </w:rPr>
              <w:t> </w:t>
            </w:r>
            <w:r>
              <w:rPr>
                <w:color w:val="231F20"/>
                <w:w w:val="90"/>
              </w:rPr>
              <w:t>Membrane</w:t>
            </w:r>
            <w:r>
              <w:rPr>
                <w:color w:val="231F20"/>
                <w:spacing w:val="1"/>
              </w:rPr>
              <w:t> </w:t>
            </w:r>
            <w:r>
              <w:rPr>
                <w:color w:val="231F20"/>
                <w:w w:val="90"/>
              </w:rPr>
              <w:t>Distillation</w:t>
            </w:r>
            <w:r>
              <w:rPr>
                <w:color w:val="231F20"/>
                <w:spacing w:val="2"/>
              </w:rPr>
              <w:t> </w:t>
            </w:r>
            <w:r>
              <w:rPr>
                <w:color w:val="231F20"/>
                <w:w w:val="90"/>
              </w:rPr>
              <w:t>System</w:t>
            </w:r>
            <w:r>
              <w:rPr>
                <w:color w:val="231F20"/>
                <w:spacing w:val="2"/>
              </w:rPr>
              <w:t> </w:t>
            </w:r>
            <w:r>
              <w:rPr>
                <w:color w:val="231F20"/>
                <w:w w:val="90"/>
              </w:rPr>
              <w:t>for</w:t>
            </w:r>
            <w:r>
              <w:rPr>
                <w:color w:val="231F20"/>
                <w:spacing w:val="1"/>
              </w:rPr>
              <w:t> </w:t>
            </w:r>
            <w:r>
              <w:rPr>
                <w:color w:val="231F20"/>
                <w:w w:val="90"/>
              </w:rPr>
              <w:t>Drinking</w:t>
            </w:r>
            <w:r>
              <w:rPr>
                <w:color w:val="231F20"/>
                <w:spacing w:val="2"/>
              </w:rPr>
              <w:t> </w:t>
            </w:r>
            <w:r>
              <w:rPr>
                <w:color w:val="231F20"/>
                <w:spacing w:val="-2"/>
                <w:w w:val="90"/>
              </w:rPr>
              <w:t>Water</w:t>
            </w:r>
            <w:r>
              <w:rPr>
                <w:color w:val="231F20"/>
              </w:rPr>
              <w:tab/>
            </w:r>
            <w:r>
              <w:rPr>
                <w:color w:val="231F20"/>
                <w:spacing w:val="-5"/>
              </w:rPr>
              <w:t>36</w:t>
            </w:r>
          </w:hyperlink>
        </w:p>
        <w:p>
          <w:pPr>
            <w:pStyle w:val="TOC4"/>
            <w:tabs>
              <w:tab w:pos="5919" w:val="right" w:leader="dot"/>
            </w:tabs>
            <w:spacing w:line="240" w:lineRule="auto" w:before="18"/>
          </w:pPr>
          <w:hyperlink w:history="true" w:anchor="_TOC_250056">
            <w:r>
              <w:rPr>
                <w:color w:val="231F20"/>
              </w:rPr>
              <w:t>Environmental</w:t>
            </w:r>
            <w:r>
              <w:rPr>
                <w:color w:val="231F20"/>
                <w:spacing w:val="-1"/>
              </w:rPr>
              <w:t> </w:t>
            </w:r>
            <w:r>
              <w:rPr>
                <w:color w:val="231F20"/>
              </w:rPr>
              <w:t>Fate of </w:t>
            </w:r>
            <w:r>
              <w:rPr>
                <w:color w:val="231F20"/>
                <w:spacing w:val="-2"/>
              </w:rPr>
              <w:t>Pollutants</w:t>
            </w:r>
            <w:r>
              <w:rPr>
                <w:color w:val="231F20"/>
              </w:rPr>
              <w:tab/>
            </w:r>
            <w:r>
              <w:rPr>
                <w:color w:val="231F20"/>
                <w:spacing w:val="-5"/>
              </w:rPr>
              <w:t>36</w:t>
            </w:r>
          </w:hyperlink>
        </w:p>
        <w:p>
          <w:pPr>
            <w:pStyle w:val="TOC4"/>
            <w:spacing w:before="19"/>
          </w:pPr>
          <w:r>
            <w:rPr>
              <w:color w:val="231F20"/>
              <w:w w:val="105"/>
            </w:rPr>
            <w:t>Multi-Scale</w:t>
          </w:r>
          <w:r>
            <w:rPr>
              <w:color w:val="231F20"/>
              <w:spacing w:val="-7"/>
              <w:w w:val="105"/>
            </w:rPr>
            <w:t> </w:t>
          </w:r>
          <w:r>
            <w:rPr>
              <w:color w:val="231F20"/>
              <w:w w:val="105"/>
            </w:rPr>
            <w:t>Assessment</w:t>
          </w:r>
          <w:r>
            <w:rPr>
              <w:color w:val="231F20"/>
              <w:spacing w:val="-6"/>
              <w:w w:val="105"/>
            </w:rPr>
            <w:t> </w:t>
          </w:r>
          <w:r>
            <w:rPr>
              <w:color w:val="231F20"/>
              <w:w w:val="105"/>
            </w:rPr>
            <w:t>of</w:t>
          </w:r>
          <w:r>
            <w:rPr>
              <w:color w:val="231F20"/>
              <w:spacing w:val="-7"/>
              <w:w w:val="105"/>
            </w:rPr>
            <w:t> </w:t>
          </w:r>
          <w:r>
            <w:rPr>
              <w:color w:val="231F20"/>
              <w:w w:val="105"/>
            </w:rPr>
            <w:t>the</w:t>
          </w:r>
          <w:r>
            <w:rPr>
              <w:color w:val="231F20"/>
              <w:spacing w:val="-6"/>
              <w:w w:val="105"/>
            </w:rPr>
            <w:t> </w:t>
          </w:r>
          <w:r>
            <w:rPr>
              <w:color w:val="231F20"/>
              <w:w w:val="105"/>
            </w:rPr>
            <w:t>Thermo-Mechanical</w:t>
          </w:r>
          <w:r>
            <w:rPr>
              <w:color w:val="231F20"/>
              <w:spacing w:val="-7"/>
              <w:w w:val="105"/>
            </w:rPr>
            <w:t> </w:t>
          </w:r>
          <w:r>
            <w:rPr>
              <w:color w:val="231F20"/>
              <w:spacing w:val="-2"/>
              <w:w w:val="105"/>
            </w:rPr>
            <w:t>Behavior</w:t>
          </w:r>
        </w:p>
        <w:p>
          <w:pPr>
            <w:pStyle w:val="TOC4"/>
            <w:tabs>
              <w:tab w:pos="5919" w:val="right" w:leader="dot"/>
            </w:tabs>
          </w:pPr>
          <w:r>
            <w:rPr>
              <w:color w:val="231F20"/>
            </w:rPr>
            <w:t>of</w:t>
          </w:r>
          <w:r>
            <w:rPr>
              <w:color w:val="231F20"/>
              <w:spacing w:val="16"/>
            </w:rPr>
            <w:t> </w:t>
          </w:r>
          <w:r>
            <w:rPr>
              <w:color w:val="231F20"/>
            </w:rPr>
            <w:t>Saturated</w:t>
          </w:r>
          <w:r>
            <w:rPr>
              <w:color w:val="231F20"/>
              <w:spacing w:val="17"/>
            </w:rPr>
            <w:t> </w:t>
          </w:r>
          <w:r>
            <w:rPr>
              <w:color w:val="231F20"/>
            </w:rPr>
            <w:t>Clays</w:t>
          </w:r>
          <w:r>
            <w:rPr>
              <w:color w:val="231F20"/>
              <w:spacing w:val="16"/>
            </w:rPr>
            <w:t> </w:t>
          </w:r>
          <w:r>
            <w:rPr>
              <w:color w:val="231F20"/>
            </w:rPr>
            <w:t>Subjected</w:t>
          </w:r>
          <w:r>
            <w:rPr>
              <w:color w:val="231F20"/>
              <w:spacing w:val="17"/>
            </w:rPr>
            <w:t> </w:t>
          </w:r>
          <w:r>
            <w:rPr>
              <w:color w:val="231F20"/>
            </w:rPr>
            <w:t>to</w:t>
          </w:r>
          <w:r>
            <w:rPr>
              <w:color w:val="231F20"/>
              <w:spacing w:val="17"/>
            </w:rPr>
            <w:t> </w:t>
          </w:r>
          <w:r>
            <w:rPr>
              <w:color w:val="231F20"/>
            </w:rPr>
            <w:t>Freeze-Heat</w:t>
          </w:r>
          <w:r>
            <w:rPr>
              <w:color w:val="231F20"/>
              <w:spacing w:val="16"/>
            </w:rPr>
            <w:t> </w:t>
          </w:r>
          <w:r>
            <w:rPr>
              <w:color w:val="231F20"/>
              <w:spacing w:val="-2"/>
            </w:rPr>
            <w:t>Cycles</w:t>
          </w:r>
          <w:r>
            <w:rPr>
              <w:rFonts w:ascii="Times New Roman"/>
              <w:color w:val="231F20"/>
            </w:rPr>
            <w:tab/>
          </w:r>
          <w:r>
            <w:rPr>
              <w:color w:val="231F20"/>
              <w:spacing w:val="-5"/>
            </w:rPr>
            <w:t>37</w:t>
          </w:r>
        </w:p>
        <w:p>
          <w:pPr>
            <w:pStyle w:val="TOC4"/>
            <w:spacing w:before="18"/>
          </w:pPr>
          <w:r>
            <w:rPr>
              <w:color w:val="231F20"/>
              <w:spacing w:val="-2"/>
              <w:w w:val="105"/>
            </w:rPr>
            <w:t>The</w:t>
          </w:r>
          <w:r>
            <w:rPr>
              <w:color w:val="231F20"/>
              <w:spacing w:val="-1"/>
              <w:w w:val="105"/>
            </w:rPr>
            <w:t> </w:t>
          </w:r>
          <w:r>
            <w:rPr>
              <w:color w:val="231F20"/>
              <w:spacing w:val="-2"/>
              <w:w w:val="105"/>
            </w:rPr>
            <w:t>Effect</w:t>
          </w:r>
          <w:r>
            <w:rPr>
              <w:color w:val="231F20"/>
              <w:spacing w:val="-1"/>
              <w:w w:val="105"/>
            </w:rPr>
            <w:t> </w:t>
          </w:r>
          <w:r>
            <w:rPr>
              <w:color w:val="231F20"/>
              <w:spacing w:val="-2"/>
              <w:w w:val="105"/>
            </w:rPr>
            <w:t>of</w:t>
          </w:r>
          <w:r>
            <w:rPr>
              <w:color w:val="231F20"/>
              <w:spacing w:val="-1"/>
              <w:w w:val="105"/>
            </w:rPr>
            <w:t> </w:t>
          </w:r>
          <w:r>
            <w:rPr>
              <w:color w:val="231F20"/>
              <w:spacing w:val="-2"/>
              <w:w w:val="105"/>
            </w:rPr>
            <w:t>Aerosol</w:t>
          </w:r>
          <w:r>
            <w:rPr>
              <w:color w:val="231F20"/>
              <w:w w:val="105"/>
            </w:rPr>
            <w:t> </w:t>
          </w:r>
          <w:r>
            <w:rPr>
              <w:color w:val="231F20"/>
              <w:spacing w:val="-2"/>
              <w:w w:val="105"/>
            </w:rPr>
            <w:t>Particles</w:t>
          </w:r>
          <w:r>
            <w:rPr>
              <w:color w:val="231F20"/>
              <w:spacing w:val="-1"/>
              <w:w w:val="105"/>
            </w:rPr>
            <w:t> </w:t>
          </w:r>
          <w:r>
            <w:rPr>
              <w:color w:val="231F20"/>
              <w:spacing w:val="-2"/>
              <w:w w:val="105"/>
            </w:rPr>
            <w:t>Emitted</w:t>
          </w:r>
          <w:r>
            <w:rPr>
              <w:color w:val="231F20"/>
              <w:spacing w:val="-1"/>
              <w:w w:val="105"/>
            </w:rPr>
            <w:t> </w:t>
          </w:r>
          <w:r>
            <w:rPr>
              <w:color w:val="231F20"/>
              <w:spacing w:val="-2"/>
              <w:w w:val="105"/>
            </w:rPr>
            <w:t>by</w:t>
          </w:r>
          <w:r>
            <w:rPr>
              <w:color w:val="231F20"/>
              <w:w w:val="105"/>
            </w:rPr>
            <w:t> </w:t>
          </w:r>
          <w:r>
            <w:rPr>
              <w:color w:val="231F20"/>
              <w:spacing w:val="-2"/>
              <w:w w:val="105"/>
            </w:rPr>
            <w:t>Biomass</w:t>
          </w:r>
          <w:r>
            <w:rPr>
              <w:color w:val="231F20"/>
              <w:spacing w:val="-1"/>
              <w:w w:val="105"/>
            </w:rPr>
            <w:t> </w:t>
          </w:r>
          <w:r>
            <w:rPr>
              <w:color w:val="231F20"/>
              <w:spacing w:val="-2"/>
              <w:w w:val="105"/>
            </w:rPr>
            <w:t>Burning</w:t>
          </w:r>
        </w:p>
        <w:p>
          <w:pPr>
            <w:pStyle w:val="TOC4"/>
            <w:tabs>
              <w:tab w:pos="5919" w:val="right" w:leader="dot"/>
            </w:tabs>
          </w:pPr>
          <w:r>
            <w:rPr>
              <w:color w:val="231F20"/>
            </w:rPr>
            <w:t>on</w:t>
          </w:r>
          <w:r>
            <w:rPr>
              <w:color w:val="231F20"/>
              <w:spacing w:val="-6"/>
            </w:rPr>
            <w:t> </w:t>
          </w:r>
          <w:r>
            <w:rPr>
              <w:color w:val="231F20"/>
            </w:rPr>
            <w:t>Air</w:t>
          </w:r>
          <w:r>
            <w:rPr>
              <w:color w:val="231F20"/>
              <w:spacing w:val="-5"/>
            </w:rPr>
            <w:t> </w:t>
          </w:r>
          <w:r>
            <w:rPr>
              <w:color w:val="231F20"/>
              <w:spacing w:val="-2"/>
            </w:rPr>
            <w:t>Quality</w:t>
          </w:r>
          <w:r>
            <w:rPr>
              <w:color w:val="231F20"/>
            </w:rPr>
            <w:tab/>
          </w:r>
          <w:r>
            <w:rPr>
              <w:color w:val="231F20"/>
              <w:spacing w:val="-5"/>
            </w:rPr>
            <w:t>37</w:t>
          </w:r>
        </w:p>
        <w:p>
          <w:pPr>
            <w:pStyle w:val="TOC4"/>
            <w:tabs>
              <w:tab w:pos="5919" w:val="right" w:leader="dot"/>
            </w:tabs>
            <w:spacing w:line="240" w:lineRule="auto" w:before="19"/>
          </w:pPr>
          <w:hyperlink w:history="true" w:anchor="_TOC_250055">
            <w:r>
              <w:rPr>
                <w:color w:val="231F20"/>
                <w:spacing w:val="2"/>
              </w:rPr>
              <w:t>EcoPartnerships-</w:t>
            </w:r>
            <w:r>
              <w:rPr>
                <w:color w:val="231F20"/>
                <w:spacing w:val="6"/>
              </w:rPr>
              <w:t> </w:t>
            </w:r>
            <w:r>
              <w:rPr>
                <w:color w:val="231F20"/>
                <w:spacing w:val="2"/>
              </w:rPr>
              <w:t>Landfill</w:t>
            </w:r>
            <w:r>
              <w:rPr>
                <w:color w:val="231F20"/>
                <w:spacing w:val="7"/>
              </w:rPr>
              <w:t> </w:t>
            </w:r>
            <w:r>
              <w:rPr>
                <w:color w:val="231F20"/>
                <w:spacing w:val="2"/>
              </w:rPr>
              <w:t>Gas</w:t>
            </w:r>
            <w:r>
              <w:rPr>
                <w:color w:val="231F20"/>
                <w:spacing w:val="7"/>
              </w:rPr>
              <w:t> </w:t>
            </w:r>
            <w:r>
              <w:rPr>
                <w:color w:val="231F20"/>
                <w:spacing w:val="2"/>
              </w:rPr>
              <w:t>Usage</w:t>
            </w:r>
            <w:r>
              <w:rPr>
                <w:color w:val="231F20"/>
                <w:spacing w:val="7"/>
              </w:rPr>
              <w:t> </w:t>
            </w:r>
            <w:r>
              <w:rPr>
                <w:color w:val="231F20"/>
                <w:spacing w:val="-2"/>
              </w:rPr>
              <w:t>Strategies</w:t>
            </w:r>
            <w:r>
              <w:rPr>
                <w:rFonts w:ascii="Times New Roman"/>
                <w:color w:val="231F20"/>
              </w:rPr>
              <w:tab/>
            </w:r>
            <w:r>
              <w:rPr>
                <w:color w:val="231F20"/>
                <w:spacing w:val="-5"/>
              </w:rPr>
              <w:t>38</w:t>
            </w:r>
          </w:hyperlink>
        </w:p>
        <w:p>
          <w:pPr>
            <w:pStyle w:val="TOC4"/>
            <w:tabs>
              <w:tab w:pos="5919" w:val="right" w:leader="dot"/>
            </w:tabs>
            <w:spacing w:line="240" w:lineRule="auto" w:before="18"/>
          </w:pPr>
          <w:hyperlink w:history="true" w:anchor="_TOC_250054">
            <w:r>
              <w:rPr>
                <w:color w:val="231F20"/>
              </w:rPr>
              <w:t>Waste</w:t>
            </w:r>
            <w:r>
              <w:rPr>
                <w:color w:val="231F20"/>
                <w:spacing w:val="2"/>
              </w:rPr>
              <w:t> </w:t>
            </w:r>
            <w:r>
              <w:rPr>
                <w:color w:val="231F20"/>
              </w:rPr>
              <w:t>Management</w:t>
            </w:r>
            <w:r>
              <w:rPr>
                <w:color w:val="231F20"/>
                <w:spacing w:val="3"/>
              </w:rPr>
              <w:t> </w:t>
            </w:r>
            <w:r>
              <w:rPr>
                <w:color w:val="231F20"/>
              </w:rPr>
              <w:t>and</w:t>
            </w:r>
            <w:r>
              <w:rPr>
                <w:color w:val="231F20"/>
                <w:spacing w:val="2"/>
              </w:rPr>
              <w:t> </w:t>
            </w:r>
            <w:r>
              <w:rPr>
                <w:color w:val="231F20"/>
                <w:spacing w:val="-2"/>
              </w:rPr>
              <w:t>Innovation</w:t>
            </w:r>
            <w:r>
              <w:rPr>
                <w:rFonts w:ascii="Times New Roman"/>
                <w:color w:val="231F20"/>
              </w:rPr>
              <w:tab/>
            </w:r>
            <w:r>
              <w:rPr>
                <w:color w:val="231F20"/>
                <w:spacing w:val="-5"/>
              </w:rPr>
              <w:t>38</w:t>
            </w:r>
          </w:hyperlink>
        </w:p>
        <w:p>
          <w:pPr>
            <w:pStyle w:val="TOC4"/>
            <w:tabs>
              <w:tab w:pos="5919" w:val="right" w:leader="dot"/>
            </w:tabs>
            <w:spacing w:line="240" w:lineRule="auto" w:before="19"/>
          </w:pPr>
          <w:hyperlink w:history="true" w:anchor="_TOC_250053">
            <w:r>
              <w:rPr>
                <w:color w:val="231F20"/>
              </w:rPr>
              <w:t>Off-Grid</w:t>
            </w:r>
            <w:r>
              <w:rPr>
                <w:color w:val="231F20"/>
                <w:spacing w:val="6"/>
              </w:rPr>
              <w:t> </w:t>
            </w:r>
            <w:r>
              <w:rPr>
                <w:color w:val="231F20"/>
              </w:rPr>
              <w:t>Power</w:t>
            </w:r>
            <w:r>
              <w:rPr>
                <w:color w:val="231F20"/>
                <w:spacing w:val="6"/>
              </w:rPr>
              <w:t> </w:t>
            </w:r>
            <w:r>
              <w:rPr>
                <w:color w:val="231F20"/>
              </w:rPr>
              <w:t>Production</w:t>
            </w:r>
            <w:r>
              <w:rPr>
                <w:color w:val="231F20"/>
                <w:spacing w:val="6"/>
              </w:rPr>
              <w:t> </w:t>
            </w:r>
            <w:r>
              <w:rPr>
                <w:color w:val="231F20"/>
              </w:rPr>
              <w:t>in</w:t>
            </w:r>
            <w:r>
              <w:rPr>
                <w:color w:val="231F20"/>
                <w:spacing w:val="7"/>
              </w:rPr>
              <w:t> </w:t>
            </w:r>
            <w:r>
              <w:rPr>
                <w:color w:val="231F20"/>
              </w:rPr>
              <w:t>Kenya</w:t>
            </w:r>
            <w:r>
              <w:rPr>
                <w:color w:val="231F20"/>
                <w:spacing w:val="6"/>
              </w:rPr>
              <w:t> </w:t>
            </w:r>
            <w:r>
              <w:rPr>
                <w:color w:val="231F20"/>
              </w:rPr>
              <w:t>Using</w:t>
            </w:r>
            <w:r>
              <w:rPr>
                <w:color w:val="231F20"/>
                <w:spacing w:val="6"/>
              </w:rPr>
              <w:t> </w:t>
            </w:r>
            <w:r>
              <w:rPr>
                <w:color w:val="231F20"/>
              </w:rPr>
              <w:t>Local</w:t>
            </w:r>
            <w:r>
              <w:rPr>
                <w:color w:val="231F20"/>
                <w:spacing w:val="7"/>
              </w:rPr>
              <w:t> </w:t>
            </w:r>
            <w:r>
              <w:rPr>
                <w:color w:val="231F20"/>
              </w:rPr>
              <w:t>Waste</w:t>
            </w:r>
            <w:r>
              <w:rPr>
                <w:color w:val="231F20"/>
                <w:spacing w:val="6"/>
              </w:rPr>
              <w:t> </w:t>
            </w:r>
            <w:r>
              <w:rPr>
                <w:color w:val="231F20"/>
                <w:spacing w:val="-2"/>
              </w:rPr>
              <w:t>Materials</w:t>
            </w:r>
            <w:r>
              <w:rPr>
                <w:rFonts w:ascii="Times New Roman"/>
                <w:color w:val="231F20"/>
              </w:rPr>
              <w:tab/>
            </w:r>
            <w:r>
              <w:rPr>
                <w:color w:val="231F20"/>
                <w:spacing w:val="-5"/>
              </w:rPr>
              <w:t>38</w:t>
            </w:r>
          </w:hyperlink>
        </w:p>
        <w:p>
          <w:pPr>
            <w:pStyle w:val="TOC1"/>
            <w:spacing w:before="46"/>
          </w:pPr>
          <w:r>
            <w:rPr>
              <w:b w:val="0"/>
            </w:rPr>
            <w:br w:type="column"/>
          </w:r>
          <w:r>
            <w:rPr>
              <w:color w:val="C41230"/>
            </w:rPr>
            <w:t>RENEWABLE</w:t>
          </w:r>
          <w:r>
            <w:rPr>
              <w:color w:val="C41230"/>
              <w:spacing w:val="8"/>
            </w:rPr>
            <w:t> </w:t>
          </w:r>
          <w:r>
            <w:rPr>
              <w:color w:val="C41230"/>
              <w:spacing w:val="-2"/>
            </w:rPr>
            <w:t>ENERGY</w:t>
          </w:r>
        </w:p>
        <w:p>
          <w:pPr>
            <w:pStyle w:val="TOC2"/>
            <w:spacing w:line="210" w:lineRule="exact" w:before="44"/>
          </w:pPr>
          <w:r>
            <w:rPr>
              <w:color w:val="231F20"/>
            </w:rPr>
            <w:t>Virtual</w:t>
          </w:r>
          <w:r>
            <w:rPr>
              <w:color w:val="231F20"/>
              <w:spacing w:val="-3"/>
            </w:rPr>
            <w:t> </w:t>
          </w:r>
          <w:r>
            <w:rPr>
              <w:color w:val="231F20"/>
            </w:rPr>
            <w:t>Wind</w:t>
          </w:r>
          <w:r>
            <w:rPr>
              <w:color w:val="231F20"/>
              <w:spacing w:val="-3"/>
            </w:rPr>
            <w:t> </w:t>
          </w:r>
          <w:r>
            <w:rPr>
              <w:color w:val="231F20"/>
            </w:rPr>
            <w:t>Simulator</w:t>
          </w:r>
          <w:r>
            <w:rPr>
              <w:color w:val="231F20"/>
              <w:spacing w:val="-3"/>
            </w:rPr>
            <w:t> </w:t>
          </w:r>
          <w:r>
            <w:rPr>
              <w:color w:val="231F20"/>
            </w:rPr>
            <w:t>with</w:t>
          </w:r>
          <w:r>
            <w:rPr>
              <w:color w:val="231F20"/>
              <w:spacing w:val="-3"/>
            </w:rPr>
            <w:t> </w:t>
          </w:r>
          <w:r>
            <w:rPr>
              <w:color w:val="231F20"/>
            </w:rPr>
            <w:t>Advanced</w:t>
          </w:r>
          <w:r>
            <w:rPr>
              <w:color w:val="231F20"/>
              <w:spacing w:val="-3"/>
            </w:rPr>
            <w:t> </w:t>
          </w:r>
          <w:r>
            <w:rPr>
              <w:color w:val="231F20"/>
            </w:rPr>
            <w:t>Control</w:t>
          </w:r>
          <w:r>
            <w:rPr>
              <w:color w:val="231F20"/>
              <w:spacing w:val="-3"/>
            </w:rPr>
            <w:t> </w:t>
          </w:r>
          <w:r>
            <w:rPr>
              <w:color w:val="231F20"/>
            </w:rPr>
            <w:t>and</w:t>
          </w:r>
          <w:r>
            <w:rPr>
              <w:color w:val="231F20"/>
              <w:spacing w:val="-3"/>
            </w:rPr>
            <w:t> </w:t>
          </w:r>
          <w:r>
            <w:rPr>
              <w:color w:val="231F20"/>
              <w:spacing w:val="-2"/>
            </w:rPr>
            <w:t>Aeroelastic</w:t>
          </w:r>
        </w:p>
        <w:p>
          <w:pPr>
            <w:pStyle w:val="TOC2"/>
            <w:tabs>
              <w:tab w:pos="5590" w:val="left" w:leader="dot"/>
            </w:tabs>
            <w:spacing w:line="210" w:lineRule="exact"/>
          </w:pPr>
          <w:r>
            <w:rPr>
              <w:color w:val="231F20"/>
            </w:rPr>
            <w:t>Model</w:t>
          </w:r>
          <w:r>
            <w:rPr>
              <w:color w:val="231F20"/>
              <w:spacing w:val="10"/>
            </w:rPr>
            <w:t> </w:t>
          </w:r>
          <w:r>
            <w:rPr>
              <w:color w:val="231F20"/>
            </w:rPr>
            <w:t>for</w:t>
          </w:r>
          <w:r>
            <w:rPr>
              <w:color w:val="231F20"/>
              <w:spacing w:val="10"/>
            </w:rPr>
            <w:t> </w:t>
          </w:r>
          <w:r>
            <w:rPr>
              <w:color w:val="231F20"/>
            </w:rPr>
            <w:t>Optimizing</w:t>
          </w:r>
          <w:r>
            <w:rPr>
              <w:color w:val="231F20"/>
              <w:spacing w:val="11"/>
            </w:rPr>
            <w:t> </w:t>
          </w:r>
          <w:r>
            <w:rPr>
              <w:color w:val="231F20"/>
            </w:rPr>
            <w:t>Land-Based</w:t>
          </w:r>
          <w:r>
            <w:rPr>
              <w:color w:val="231F20"/>
              <w:spacing w:val="10"/>
            </w:rPr>
            <w:t> </w:t>
          </w:r>
          <w:r>
            <w:rPr>
              <w:color w:val="231F20"/>
            </w:rPr>
            <w:t>and</w:t>
          </w:r>
          <w:r>
            <w:rPr>
              <w:color w:val="231F20"/>
              <w:spacing w:val="10"/>
            </w:rPr>
            <w:t> </w:t>
          </w:r>
          <w:r>
            <w:rPr>
              <w:color w:val="231F20"/>
            </w:rPr>
            <w:t>Offshore</w:t>
          </w:r>
          <w:r>
            <w:rPr>
              <w:color w:val="231F20"/>
              <w:spacing w:val="11"/>
            </w:rPr>
            <w:t> </w:t>
          </w:r>
          <w:r>
            <w:rPr>
              <w:color w:val="231F20"/>
            </w:rPr>
            <w:t>Wind</w:t>
          </w:r>
          <w:r>
            <w:rPr>
              <w:color w:val="231F20"/>
              <w:spacing w:val="10"/>
            </w:rPr>
            <w:t> </w:t>
          </w:r>
          <w:r>
            <w:rPr>
              <w:color w:val="231F20"/>
              <w:spacing w:val="-2"/>
            </w:rPr>
            <w:t>Farms</w:t>
          </w:r>
          <w:r>
            <w:rPr>
              <w:rFonts w:ascii="Times New Roman"/>
              <w:color w:val="231F20"/>
            </w:rPr>
            <w:tab/>
          </w:r>
          <w:r>
            <w:rPr>
              <w:color w:val="231F20"/>
              <w:spacing w:val="-5"/>
            </w:rPr>
            <w:t>39</w:t>
          </w:r>
        </w:p>
        <w:p>
          <w:pPr>
            <w:pStyle w:val="TOC2"/>
            <w:tabs>
              <w:tab w:pos="5590" w:val="left" w:leader="dot"/>
            </w:tabs>
            <w:spacing w:before="9"/>
          </w:pPr>
          <w:hyperlink w:history="true" w:anchor="_TOC_250052">
            <w:r>
              <w:rPr>
                <w:color w:val="231F20"/>
              </w:rPr>
              <w:t>High</w:t>
            </w:r>
            <w:r>
              <w:rPr>
                <w:color w:val="231F20"/>
                <w:spacing w:val="10"/>
              </w:rPr>
              <w:t> </w:t>
            </w:r>
            <w:r>
              <w:rPr>
                <w:color w:val="231F20"/>
              </w:rPr>
              <w:t>Efficient</w:t>
            </w:r>
            <w:r>
              <w:rPr>
                <w:color w:val="231F20"/>
                <w:spacing w:val="11"/>
              </w:rPr>
              <w:t> </w:t>
            </w:r>
            <w:r>
              <w:rPr>
                <w:color w:val="231F20"/>
              </w:rPr>
              <w:t>Refrigerator</w:t>
            </w:r>
            <w:r>
              <w:rPr>
                <w:color w:val="231F20"/>
                <w:spacing w:val="10"/>
              </w:rPr>
              <w:t> </w:t>
            </w:r>
            <w:r>
              <w:rPr>
                <w:color w:val="231F20"/>
              </w:rPr>
              <w:t>Using</w:t>
            </w:r>
            <w:r>
              <w:rPr>
                <w:color w:val="231F20"/>
                <w:spacing w:val="11"/>
              </w:rPr>
              <w:t> </w:t>
            </w:r>
            <w:r>
              <w:rPr>
                <w:color w:val="231F20"/>
              </w:rPr>
              <w:t>Cool</w:t>
            </w:r>
            <w:r>
              <w:rPr>
                <w:color w:val="231F20"/>
                <w:spacing w:val="11"/>
              </w:rPr>
              <w:t> </w:t>
            </w:r>
            <w:r>
              <w:rPr>
                <w:color w:val="231F20"/>
              </w:rPr>
              <w:t>Outside</w:t>
            </w:r>
            <w:r>
              <w:rPr>
                <w:color w:val="231F20"/>
                <w:spacing w:val="10"/>
              </w:rPr>
              <w:t> </w:t>
            </w:r>
            <w:r>
              <w:rPr>
                <w:color w:val="231F20"/>
                <w:spacing w:val="-2"/>
              </w:rPr>
              <w:t>Temperatures</w:t>
            </w:r>
            <w:r>
              <w:rPr>
                <w:rFonts w:ascii="Times New Roman"/>
                <w:color w:val="231F20"/>
              </w:rPr>
              <w:tab/>
            </w:r>
            <w:r>
              <w:rPr>
                <w:color w:val="231F20"/>
                <w:spacing w:val="-5"/>
              </w:rPr>
              <w:t>39</w:t>
            </w:r>
          </w:hyperlink>
        </w:p>
        <w:p>
          <w:pPr>
            <w:pStyle w:val="TOC2"/>
            <w:tabs>
              <w:tab w:pos="5602" w:val="left" w:leader="dot"/>
            </w:tabs>
            <w:spacing w:before="23"/>
          </w:pPr>
          <w:hyperlink w:history="true" w:anchor="_TOC_250051">
            <w:r>
              <w:rPr>
                <w:color w:val="231F20"/>
                <w:spacing w:val="-4"/>
              </w:rPr>
              <w:t>Development</w:t>
            </w:r>
            <w:r>
              <w:rPr>
                <w:color w:val="231F20"/>
                <w:spacing w:val="-7"/>
              </w:rPr>
              <w:t> </w:t>
            </w:r>
            <w:r>
              <w:rPr>
                <w:color w:val="231F20"/>
                <w:spacing w:val="-4"/>
              </w:rPr>
              <w:t>of</w:t>
            </w:r>
            <w:r>
              <w:rPr>
                <w:color w:val="231F20"/>
                <w:spacing w:val="-6"/>
              </w:rPr>
              <w:t> </w:t>
            </w:r>
            <w:r>
              <w:rPr>
                <w:color w:val="231F20"/>
                <w:spacing w:val="-4"/>
              </w:rPr>
              <w:t>a</w:t>
            </w:r>
            <w:r>
              <w:rPr>
                <w:color w:val="231F20"/>
                <w:spacing w:val="-6"/>
              </w:rPr>
              <w:t> </w:t>
            </w:r>
            <w:r>
              <w:rPr>
                <w:color w:val="231F20"/>
                <w:spacing w:val="-4"/>
              </w:rPr>
              <w:t>Cost</w:t>
            </w:r>
            <w:r>
              <w:rPr>
                <w:color w:val="231F20"/>
                <w:spacing w:val="-6"/>
              </w:rPr>
              <w:t> </w:t>
            </w:r>
            <w:r>
              <w:rPr>
                <w:color w:val="231F20"/>
                <w:spacing w:val="-4"/>
              </w:rPr>
              <w:t>Effective</w:t>
            </w:r>
            <w:r>
              <w:rPr>
                <w:color w:val="231F20"/>
                <w:spacing w:val="-6"/>
              </w:rPr>
              <w:t> </w:t>
            </w:r>
            <w:r>
              <w:rPr>
                <w:color w:val="231F20"/>
                <w:spacing w:val="-4"/>
              </w:rPr>
              <w:t>Method</w:t>
            </w:r>
            <w:r>
              <w:rPr>
                <w:color w:val="231F20"/>
                <w:spacing w:val="-6"/>
              </w:rPr>
              <w:t> </w:t>
            </w:r>
            <w:r>
              <w:rPr>
                <w:color w:val="231F20"/>
                <w:spacing w:val="-4"/>
              </w:rPr>
              <w:t>for</w:t>
            </w:r>
            <w:r>
              <w:rPr>
                <w:color w:val="231F20"/>
                <w:spacing w:val="-6"/>
              </w:rPr>
              <w:t> </w:t>
            </w:r>
            <w:r>
              <w:rPr>
                <w:color w:val="231F20"/>
                <w:spacing w:val="-4"/>
              </w:rPr>
              <w:t>Wind</w:t>
            </w:r>
            <w:r>
              <w:rPr>
                <w:color w:val="231F20"/>
                <w:spacing w:val="-6"/>
              </w:rPr>
              <w:t> </w:t>
            </w:r>
            <w:r>
              <w:rPr>
                <w:color w:val="231F20"/>
                <w:spacing w:val="-4"/>
              </w:rPr>
              <w:t>Turbine</w:t>
            </w:r>
            <w:r>
              <w:rPr>
                <w:color w:val="231F20"/>
                <w:spacing w:val="-7"/>
              </w:rPr>
              <w:t> </w:t>
            </w:r>
            <w:r>
              <w:rPr>
                <w:color w:val="231F20"/>
                <w:spacing w:val="-4"/>
              </w:rPr>
              <w:t>Maintenance</w:t>
            </w:r>
            <w:r>
              <w:rPr>
                <w:rFonts w:ascii="Times New Roman"/>
                <w:color w:val="231F20"/>
              </w:rPr>
              <w:tab/>
            </w:r>
            <w:r>
              <w:rPr>
                <w:color w:val="231F20"/>
                <w:spacing w:val="-5"/>
              </w:rPr>
              <w:t>40</w:t>
            </w:r>
          </w:hyperlink>
        </w:p>
        <w:p>
          <w:pPr>
            <w:pStyle w:val="TOC2"/>
            <w:tabs>
              <w:tab w:pos="5590" w:val="left" w:leader="dot"/>
            </w:tabs>
            <w:spacing w:before="24"/>
          </w:pPr>
          <w:hyperlink w:history="true" w:anchor="_TOC_250050">
            <w:r>
              <w:rPr>
                <w:color w:val="231F20"/>
              </w:rPr>
              <w:t>Photocatalysis</w:t>
            </w:r>
            <w:r>
              <w:rPr>
                <w:color w:val="231F20"/>
                <w:spacing w:val="6"/>
              </w:rPr>
              <w:t> </w:t>
            </w:r>
            <w:r>
              <w:rPr>
                <w:color w:val="231F20"/>
              </w:rPr>
              <w:t>for</w:t>
            </w:r>
            <w:r>
              <w:rPr>
                <w:color w:val="231F20"/>
                <w:spacing w:val="6"/>
              </w:rPr>
              <w:t> </w:t>
            </w:r>
            <w:r>
              <w:rPr>
                <w:color w:val="231F20"/>
              </w:rPr>
              <w:t>Solar</w:t>
            </w:r>
            <w:r>
              <w:rPr>
                <w:color w:val="231F20"/>
                <w:spacing w:val="6"/>
              </w:rPr>
              <w:t> </w:t>
            </w:r>
            <w:r>
              <w:rPr>
                <w:color w:val="231F20"/>
              </w:rPr>
              <w:t>Fuel</w:t>
            </w:r>
            <w:r>
              <w:rPr>
                <w:color w:val="231F20"/>
                <w:spacing w:val="6"/>
              </w:rPr>
              <w:t> </w:t>
            </w:r>
            <w:r>
              <w:rPr>
                <w:color w:val="231F20"/>
                <w:spacing w:val="-2"/>
              </w:rPr>
              <w:t>Generation</w:t>
            </w:r>
            <w:r>
              <w:rPr>
                <w:rFonts w:ascii="Times New Roman"/>
                <w:color w:val="231F20"/>
              </w:rPr>
              <w:tab/>
            </w:r>
            <w:r>
              <w:rPr>
                <w:color w:val="231F20"/>
                <w:spacing w:val="-5"/>
              </w:rPr>
              <w:t>40</w:t>
            </w:r>
          </w:hyperlink>
        </w:p>
        <w:p>
          <w:pPr>
            <w:pStyle w:val="TOC2"/>
            <w:tabs>
              <w:tab w:pos="5590" w:val="left" w:leader="dot"/>
            </w:tabs>
            <w:spacing w:before="23"/>
          </w:pPr>
          <w:r>
            <w:rPr>
              <w:color w:val="231F20"/>
            </w:rPr>
            <w:t>Catalysis</w:t>
          </w:r>
          <w:r>
            <w:rPr>
              <w:color w:val="231F20"/>
              <w:spacing w:val="7"/>
            </w:rPr>
            <w:t> </w:t>
          </w:r>
          <w:r>
            <w:rPr>
              <w:color w:val="231F20"/>
            </w:rPr>
            <w:t>for</w:t>
          </w:r>
          <w:r>
            <w:rPr>
              <w:color w:val="231F20"/>
              <w:spacing w:val="7"/>
            </w:rPr>
            <w:t> </w:t>
          </w:r>
          <w:r>
            <w:rPr>
              <w:color w:val="231F20"/>
            </w:rPr>
            <w:t>the</w:t>
          </w:r>
          <w:r>
            <w:rPr>
              <w:color w:val="231F20"/>
              <w:spacing w:val="7"/>
            </w:rPr>
            <w:t> </w:t>
          </w:r>
          <w:r>
            <w:rPr>
              <w:color w:val="231F20"/>
            </w:rPr>
            <w:t>Generation</w:t>
          </w:r>
          <w:r>
            <w:rPr>
              <w:color w:val="231F20"/>
              <w:spacing w:val="7"/>
            </w:rPr>
            <w:t> </w:t>
          </w:r>
          <w:r>
            <w:rPr>
              <w:color w:val="231F20"/>
            </w:rPr>
            <w:t>of</w:t>
          </w:r>
          <w:r>
            <w:rPr>
              <w:color w:val="231F20"/>
              <w:spacing w:val="7"/>
            </w:rPr>
            <w:t> </w:t>
          </w:r>
          <w:r>
            <w:rPr>
              <w:color w:val="231F20"/>
              <w:spacing w:val="-2"/>
            </w:rPr>
            <w:t>Fuels</w:t>
          </w:r>
          <w:r>
            <w:rPr>
              <w:color w:val="231F20"/>
            </w:rPr>
            <w:tab/>
          </w:r>
          <w:r>
            <w:rPr>
              <w:color w:val="231F20"/>
              <w:spacing w:val="-5"/>
            </w:rPr>
            <w:t>40</w:t>
          </w:r>
        </w:p>
        <w:p>
          <w:pPr>
            <w:pStyle w:val="TOC2"/>
            <w:spacing w:line="210" w:lineRule="exact" w:before="24"/>
          </w:pPr>
          <w:r>
            <w:rPr>
              <w:color w:val="231F20"/>
              <w:spacing w:val="-2"/>
              <w:w w:val="105"/>
            </w:rPr>
            <w:t>Economics and Economic Impacts of Offshore</w:t>
          </w:r>
          <w:r>
            <w:rPr>
              <w:color w:val="231F20"/>
              <w:spacing w:val="-1"/>
              <w:w w:val="105"/>
            </w:rPr>
            <w:t> </w:t>
          </w:r>
          <w:r>
            <w:rPr>
              <w:color w:val="231F20"/>
              <w:spacing w:val="-2"/>
              <w:w w:val="105"/>
            </w:rPr>
            <w:t>Wind Energy</w:t>
          </w:r>
        </w:p>
        <w:p>
          <w:pPr>
            <w:pStyle w:val="TOC2"/>
            <w:tabs>
              <w:tab w:pos="5590" w:val="left" w:leader="dot"/>
            </w:tabs>
            <w:spacing w:line="210" w:lineRule="exact"/>
          </w:pPr>
          <w:r>
            <w:rPr>
              <w:color w:val="231F20"/>
              <w:w w:val="105"/>
            </w:rPr>
            <w:t>in</w:t>
          </w:r>
          <w:r>
            <w:rPr>
              <w:color w:val="231F20"/>
              <w:spacing w:val="-9"/>
              <w:w w:val="105"/>
            </w:rPr>
            <w:t> </w:t>
          </w:r>
          <w:r>
            <w:rPr>
              <w:color w:val="231F20"/>
              <w:w w:val="105"/>
            </w:rPr>
            <w:t>Long</w:t>
          </w:r>
          <w:r>
            <w:rPr>
              <w:color w:val="231F20"/>
              <w:spacing w:val="-8"/>
              <w:w w:val="105"/>
            </w:rPr>
            <w:t> </w:t>
          </w:r>
          <w:r>
            <w:rPr>
              <w:color w:val="231F20"/>
              <w:spacing w:val="-2"/>
              <w:w w:val="105"/>
            </w:rPr>
            <w:t>Island</w:t>
          </w:r>
          <w:r>
            <w:rPr>
              <w:rFonts w:ascii="Times New Roman"/>
              <w:color w:val="231F20"/>
            </w:rPr>
            <w:tab/>
          </w:r>
          <w:r>
            <w:rPr>
              <w:color w:val="231F20"/>
              <w:spacing w:val="-5"/>
              <w:w w:val="105"/>
            </w:rPr>
            <w:t>41</w:t>
          </w:r>
        </w:p>
        <w:p>
          <w:pPr>
            <w:pStyle w:val="TOC2"/>
            <w:spacing w:line="210" w:lineRule="exact" w:before="23"/>
          </w:pPr>
          <w:r>
            <w:rPr>
              <w:color w:val="231F20"/>
              <w:spacing w:val="-2"/>
              <w:w w:val="105"/>
            </w:rPr>
            <w:t>Analysis</w:t>
          </w:r>
          <w:r>
            <w:rPr>
              <w:color w:val="231F20"/>
              <w:spacing w:val="-3"/>
              <w:w w:val="105"/>
            </w:rPr>
            <w:t> </w:t>
          </w:r>
          <w:r>
            <w:rPr>
              <w:color w:val="231F20"/>
              <w:spacing w:val="-2"/>
              <w:w w:val="105"/>
            </w:rPr>
            <w:t>and</w:t>
          </w:r>
          <w:r>
            <w:rPr>
              <w:color w:val="231F20"/>
              <w:spacing w:val="-3"/>
              <w:w w:val="105"/>
            </w:rPr>
            <w:t> </w:t>
          </w:r>
          <w:r>
            <w:rPr>
              <w:color w:val="231F20"/>
              <w:spacing w:val="-2"/>
              <w:w w:val="105"/>
            </w:rPr>
            <w:t>Design</w:t>
          </w:r>
          <w:r>
            <w:rPr>
              <w:color w:val="231F20"/>
              <w:spacing w:val="-3"/>
              <w:w w:val="105"/>
            </w:rPr>
            <w:t> </w:t>
          </w:r>
          <w:r>
            <w:rPr>
              <w:color w:val="231F20"/>
              <w:spacing w:val="-2"/>
              <w:w w:val="105"/>
            </w:rPr>
            <w:t>of</w:t>
          </w:r>
          <w:r>
            <w:rPr>
              <w:color w:val="231F20"/>
              <w:spacing w:val="-3"/>
              <w:w w:val="105"/>
            </w:rPr>
            <w:t> </w:t>
          </w:r>
          <w:r>
            <w:rPr>
              <w:color w:val="231F20"/>
              <w:spacing w:val="-2"/>
              <w:w w:val="105"/>
            </w:rPr>
            <w:t>Heat Exchangers</w:t>
          </w:r>
          <w:r>
            <w:rPr>
              <w:color w:val="231F20"/>
              <w:spacing w:val="-3"/>
              <w:w w:val="105"/>
            </w:rPr>
            <w:t> </w:t>
          </w:r>
          <w:r>
            <w:rPr>
              <w:color w:val="231F20"/>
              <w:spacing w:val="-2"/>
              <w:w w:val="105"/>
            </w:rPr>
            <w:t>for</w:t>
          </w:r>
          <w:r>
            <w:rPr>
              <w:color w:val="231F20"/>
              <w:spacing w:val="-3"/>
              <w:w w:val="105"/>
            </w:rPr>
            <w:t> </w:t>
          </w:r>
          <w:r>
            <w:rPr>
              <w:color w:val="231F20"/>
              <w:spacing w:val="-2"/>
              <w:w w:val="105"/>
            </w:rPr>
            <w:t>a</w:t>
          </w:r>
          <w:r>
            <w:rPr>
              <w:color w:val="231F20"/>
              <w:spacing w:val="-3"/>
              <w:w w:val="105"/>
            </w:rPr>
            <w:t> </w:t>
          </w:r>
          <w:r>
            <w:rPr>
              <w:color w:val="231F20"/>
              <w:spacing w:val="-2"/>
              <w:w w:val="105"/>
            </w:rPr>
            <w:t>Vuilleumier</w:t>
          </w:r>
        </w:p>
        <w:p>
          <w:pPr>
            <w:pStyle w:val="TOC2"/>
            <w:tabs>
              <w:tab w:pos="5590" w:val="left" w:leader="dot"/>
            </w:tabs>
            <w:spacing w:line="210" w:lineRule="exact"/>
          </w:pPr>
          <w:r>
            <w:rPr>
              <w:color w:val="231F20"/>
              <w:spacing w:val="-2"/>
              <w:w w:val="105"/>
            </w:rPr>
            <w:t>Natural-Gas</w:t>
          </w:r>
          <w:r>
            <w:rPr>
              <w:color w:val="231F20"/>
              <w:spacing w:val="1"/>
              <w:w w:val="105"/>
            </w:rPr>
            <w:t> </w:t>
          </w:r>
          <w:r>
            <w:rPr>
              <w:color w:val="231F20"/>
              <w:spacing w:val="-2"/>
              <w:w w:val="105"/>
            </w:rPr>
            <w:t>Driven</w:t>
          </w:r>
          <w:r>
            <w:rPr>
              <w:color w:val="231F20"/>
              <w:spacing w:val="2"/>
              <w:w w:val="105"/>
            </w:rPr>
            <w:t> </w:t>
          </w:r>
          <w:r>
            <w:rPr>
              <w:color w:val="231F20"/>
              <w:spacing w:val="-2"/>
              <w:w w:val="105"/>
            </w:rPr>
            <w:t>Heat</w:t>
          </w:r>
          <w:r>
            <w:rPr>
              <w:color w:val="231F20"/>
              <w:spacing w:val="2"/>
              <w:w w:val="105"/>
            </w:rPr>
            <w:t> </w:t>
          </w:r>
          <w:r>
            <w:rPr>
              <w:color w:val="231F20"/>
              <w:spacing w:val="-4"/>
              <w:w w:val="105"/>
            </w:rPr>
            <w:t>Pump</w:t>
          </w:r>
          <w:r>
            <w:rPr>
              <w:rFonts w:ascii="Times New Roman"/>
              <w:color w:val="231F20"/>
            </w:rPr>
            <w:tab/>
          </w:r>
          <w:r>
            <w:rPr>
              <w:color w:val="231F20"/>
              <w:spacing w:val="-5"/>
              <w:w w:val="105"/>
            </w:rPr>
            <w:t>41</w:t>
          </w:r>
        </w:p>
        <w:p>
          <w:pPr>
            <w:pStyle w:val="TOC2"/>
            <w:spacing w:line="210" w:lineRule="exact" w:before="24"/>
          </w:pPr>
          <w:r>
            <w:rPr>
              <w:color w:val="231F20"/>
              <w:spacing w:val="-2"/>
              <w:w w:val="105"/>
            </w:rPr>
            <w:t>Forced-Flow</w:t>
          </w:r>
          <w:r>
            <w:rPr>
              <w:color w:val="231F20"/>
              <w:spacing w:val="-3"/>
              <w:w w:val="105"/>
            </w:rPr>
            <w:t> </w:t>
          </w:r>
          <w:r>
            <w:rPr>
              <w:color w:val="231F20"/>
              <w:spacing w:val="-2"/>
              <w:w w:val="105"/>
            </w:rPr>
            <w:t>Convective Baseboard for High Efficiency</w:t>
          </w:r>
        </w:p>
        <w:p>
          <w:pPr>
            <w:pStyle w:val="TOC2"/>
            <w:tabs>
              <w:tab w:pos="5590" w:val="left" w:leader="dot"/>
            </w:tabs>
            <w:spacing w:line="210" w:lineRule="exact"/>
          </w:pPr>
          <w:r>
            <w:rPr>
              <w:color w:val="231F20"/>
              <w:spacing w:val="-2"/>
              <w:w w:val="105"/>
            </w:rPr>
            <w:t>Energy Delivery</w:t>
          </w:r>
          <w:r>
            <w:rPr>
              <w:color w:val="231F20"/>
            </w:rPr>
            <w:tab/>
          </w:r>
          <w:r>
            <w:rPr>
              <w:color w:val="231F20"/>
              <w:spacing w:val="-5"/>
              <w:w w:val="105"/>
            </w:rPr>
            <w:t>42</w:t>
          </w:r>
        </w:p>
        <w:p>
          <w:pPr>
            <w:pStyle w:val="TOC2"/>
            <w:tabs>
              <w:tab w:pos="5590" w:val="left" w:leader="dot"/>
            </w:tabs>
            <w:spacing w:before="23"/>
          </w:pPr>
          <w:hyperlink w:history="true" w:anchor="_TOC_250049">
            <w:r>
              <w:rPr>
                <w:color w:val="231F20"/>
              </w:rPr>
              <w:t>Pathways</w:t>
            </w:r>
            <w:r>
              <w:rPr>
                <w:color w:val="231F20"/>
                <w:spacing w:val="1"/>
              </w:rPr>
              <w:t> </w:t>
            </w:r>
            <w:r>
              <w:rPr>
                <w:color w:val="231F20"/>
              </w:rPr>
              <w:t>to</w:t>
            </w:r>
            <w:r>
              <w:rPr>
                <w:color w:val="231F20"/>
                <w:spacing w:val="1"/>
              </w:rPr>
              <w:t> </w:t>
            </w:r>
            <w:r>
              <w:rPr>
                <w:color w:val="231F20"/>
              </w:rPr>
              <w:t>Greening</w:t>
            </w:r>
            <w:r>
              <w:rPr>
                <w:color w:val="231F20"/>
                <w:spacing w:val="1"/>
              </w:rPr>
              <w:t> </w:t>
            </w:r>
            <w:r>
              <w:rPr>
                <w:color w:val="231F20"/>
              </w:rPr>
              <w:t>Power</w:t>
            </w:r>
            <w:r>
              <w:rPr>
                <w:color w:val="231F20"/>
                <w:spacing w:val="1"/>
              </w:rPr>
              <w:t> </w:t>
            </w:r>
            <w:r>
              <w:rPr>
                <w:color w:val="231F20"/>
              </w:rPr>
              <w:t>and</w:t>
            </w:r>
            <w:r>
              <w:rPr>
                <w:color w:val="231F20"/>
                <w:spacing w:val="1"/>
              </w:rPr>
              <w:t> </w:t>
            </w:r>
            <w:r>
              <w:rPr>
                <w:color w:val="231F20"/>
              </w:rPr>
              <w:t>Transportation</w:t>
            </w:r>
            <w:r>
              <w:rPr>
                <w:color w:val="231F20"/>
                <w:spacing w:val="1"/>
              </w:rPr>
              <w:t> </w:t>
            </w:r>
            <w:r>
              <w:rPr>
                <w:color w:val="231F20"/>
                <w:spacing w:val="-2"/>
              </w:rPr>
              <w:t>Sectors</w:t>
            </w:r>
            <w:r>
              <w:rPr>
                <w:rFonts w:ascii="Times New Roman"/>
                <w:color w:val="231F20"/>
              </w:rPr>
              <w:tab/>
            </w:r>
            <w:r>
              <w:rPr>
                <w:color w:val="231F20"/>
                <w:spacing w:val="-5"/>
              </w:rPr>
              <w:t>42</w:t>
            </w:r>
          </w:hyperlink>
        </w:p>
        <w:p>
          <w:pPr>
            <w:pStyle w:val="TOC2"/>
            <w:tabs>
              <w:tab w:pos="5590" w:val="left" w:leader="dot"/>
            </w:tabs>
            <w:spacing w:before="24"/>
          </w:pPr>
          <w:hyperlink w:history="true" w:anchor="_TOC_250048">
            <w:r>
              <w:rPr>
                <w:color w:val="231F20"/>
              </w:rPr>
              <w:t>Laser-assisted</w:t>
            </w:r>
            <w:r>
              <w:rPr>
                <w:color w:val="231F20"/>
                <w:spacing w:val="-9"/>
              </w:rPr>
              <w:t> </w:t>
            </w:r>
            <w:r>
              <w:rPr>
                <w:color w:val="231F20"/>
              </w:rPr>
              <w:t>Manufacturing</w:t>
            </w:r>
            <w:r>
              <w:rPr>
                <w:color w:val="231F20"/>
                <w:spacing w:val="-9"/>
              </w:rPr>
              <w:t> </w:t>
            </w:r>
            <w:r>
              <w:rPr>
                <w:color w:val="231F20"/>
              </w:rPr>
              <w:t>of</w:t>
            </w:r>
            <w:r>
              <w:rPr>
                <w:color w:val="231F20"/>
                <w:spacing w:val="-8"/>
              </w:rPr>
              <w:t> </w:t>
            </w:r>
            <w:r>
              <w:rPr>
                <w:color w:val="231F20"/>
              </w:rPr>
              <w:t>Multiscale</w:t>
            </w:r>
            <w:r>
              <w:rPr>
                <w:color w:val="231F20"/>
                <w:spacing w:val="-9"/>
              </w:rPr>
              <w:t> </w:t>
            </w:r>
            <w:r>
              <w:rPr>
                <w:color w:val="231F20"/>
              </w:rPr>
              <w:t>Super-Insulation</w:t>
            </w:r>
            <w:r>
              <w:rPr>
                <w:color w:val="231F20"/>
                <w:spacing w:val="-8"/>
              </w:rPr>
              <w:t> </w:t>
            </w:r>
            <w:r>
              <w:rPr>
                <w:color w:val="231F20"/>
                <w:spacing w:val="-2"/>
              </w:rPr>
              <w:t>Material</w:t>
            </w:r>
            <w:r>
              <w:rPr>
                <w:rFonts w:ascii="Times New Roman"/>
                <w:color w:val="231F20"/>
              </w:rPr>
              <w:tab/>
            </w:r>
            <w:r>
              <w:rPr>
                <w:color w:val="231F20"/>
                <w:spacing w:val="-5"/>
              </w:rPr>
              <w:t>43</w:t>
            </w:r>
          </w:hyperlink>
        </w:p>
        <w:p>
          <w:pPr>
            <w:pStyle w:val="TOC2"/>
            <w:spacing w:line="210" w:lineRule="exact" w:before="23"/>
          </w:pPr>
          <w:r>
            <w:rPr>
              <w:color w:val="231F20"/>
              <w:w w:val="105"/>
            </w:rPr>
            <w:t>Laser-assisted</w:t>
          </w:r>
          <w:r>
            <w:rPr>
              <w:color w:val="231F20"/>
              <w:spacing w:val="-3"/>
              <w:w w:val="105"/>
            </w:rPr>
            <w:t> </w:t>
          </w:r>
          <w:r>
            <w:rPr>
              <w:color w:val="231F20"/>
              <w:w w:val="105"/>
            </w:rPr>
            <w:t>Chemical</w:t>
          </w:r>
          <w:r>
            <w:rPr>
              <w:color w:val="231F20"/>
              <w:spacing w:val="-3"/>
              <w:w w:val="105"/>
            </w:rPr>
            <w:t> </w:t>
          </w:r>
          <w:r>
            <w:rPr>
              <w:color w:val="231F20"/>
              <w:w w:val="105"/>
            </w:rPr>
            <w:t>Vapor</w:t>
          </w:r>
          <w:r>
            <w:rPr>
              <w:color w:val="231F20"/>
              <w:spacing w:val="-3"/>
              <w:w w:val="105"/>
            </w:rPr>
            <w:t> </w:t>
          </w:r>
          <w:r>
            <w:rPr>
              <w:color w:val="231F20"/>
              <w:w w:val="105"/>
            </w:rPr>
            <w:t>Deposition</w:t>
          </w:r>
          <w:r>
            <w:rPr>
              <w:color w:val="231F20"/>
              <w:spacing w:val="-3"/>
              <w:w w:val="105"/>
            </w:rPr>
            <w:t> </w:t>
          </w:r>
          <w:r>
            <w:rPr>
              <w:color w:val="231F20"/>
              <w:spacing w:val="-5"/>
              <w:w w:val="105"/>
            </w:rPr>
            <w:t>of</w:t>
          </w:r>
        </w:p>
        <w:p>
          <w:pPr>
            <w:pStyle w:val="TOC2"/>
            <w:tabs>
              <w:tab w:pos="5590" w:val="left" w:leader="dot"/>
            </w:tabs>
            <w:spacing w:line="210" w:lineRule="exact"/>
          </w:pPr>
          <w:r>
            <w:rPr>
              <w:color w:val="231F20"/>
              <w:spacing w:val="-2"/>
              <w:w w:val="105"/>
            </w:rPr>
            <w:t>Passivation</w:t>
          </w:r>
          <w:r>
            <w:rPr>
              <w:color w:val="231F20"/>
              <w:spacing w:val="-4"/>
              <w:w w:val="105"/>
            </w:rPr>
            <w:t> </w:t>
          </w:r>
          <w:r>
            <w:rPr>
              <w:color w:val="231F20"/>
              <w:spacing w:val="-2"/>
              <w:w w:val="105"/>
            </w:rPr>
            <w:t>Layers</w:t>
          </w:r>
          <w:r>
            <w:rPr>
              <w:color w:val="231F20"/>
              <w:spacing w:val="-3"/>
              <w:w w:val="105"/>
            </w:rPr>
            <w:t> </w:t>
          </w:r>
          <w:r>
            <w:rPr>
              <w:color w:val="231F20"/>
              <w:spacing w:val="-2"/>
              <w:w w:val="105"/>
            </w:rPr>
            <w:t>for</w:t>
          </w:r>
          <w:r>
            <w:rPr>
              <w:color w:val="231F20"/>
              <w:spacing w:val="-3"/>
              <w:w w:val="105"/>
            </w:rPr>
            <w:t> </w:t>
          </w:r>
          <w:r>
            <w:rPr>
              <w:color w:val="231F20"/>
              <w:spacing w:val="-2"/>
              <w:w w:val="105"/>
            </w:rPr>
            <w:t>Organic</w:t>
          </w:r>
          <w:r>
            <w:rPr>
              <w:color w:val="231F20"/>
              <w:spacing w:val="-3"/>
              <w:w w:val="105"/>
            </w:rPr>
            <w:t> </w:t>
          </w:r>
          <w:r>
            <w:rPr>
              <w:color w:val="231F20"/>
              <w:spacing w:val="-2"/>
              <w:w w:val="105"/>
            </w:rPr>
            <w:t>Devices</w:t>
          </w:r>
          <w:r>
            <w:rPr>
              <w:rFonts w:ascii="Times New Roman"/>
              <w:color w:val="231F20"/>
            </w:rPr>
            <w:tab/>
          </w:r>
          <w:r>
            <w:rPr>
              <w:color w:val="231F20"/>
              <w:spacing w:val="-5"/>
              <w:w w:val="105"/>
            </w:rPr>
            <w:t>43</w:t>
          </w:r>
        </w:p>
        <w:p>
          <w:pPr>
            <w:pStyle w:val="TOC1"/>
            <w:spacing w:before="211"/>
          </w:pPr>
          <w:r>
            <w:rPr>
              <w:color w:val="C41230"/>
              <w:spacing w:val="-4"/>
              <w:w w:val="105"/>
            </w:rPr>
            <w:t>PHOTOVOLTAIC</w:t>
          </w:r>
          <w:r>
            <w:rPr>
              <w:color w:val="C41230"/>
              <w:spacing w:val="-28"/>
              <w:w w:val="105"/>
            </w:rPr>
            <w:t> </w:t>
          </w:r>
          <w:r>
            <w:rPr>
              <w:color w:val="C41230"/>
              <w:spacing w:val="-4"/>
              <w:w w:val="105"/>
            </w:rPr>
            <w:t>AND</w:t>
          </w:r>
          <w:r>
            <w:rPr>
              <w:color w:val="C41230"/>
              <w:spacing w:val="-27"/>
              <w:w w:val="105"/>
            </w:rPr>
            <w:t> </w:t>
          </w:r>
          <w:r>
            <w:rPr>
              <w:color w:val="C41230"/>
              <w:spacing w:val="-4"/>
              <w:w w:val="105"/>
            </w:rPr>
            <w:t>FUEL</w:t>
          </w:r>
          <w:r>
            <w:rPr>
              <w:color w:val="C41230"/>
              <w:spacing w:val="-28"/>
              <w:w w:val="105"/>
            </w:rPr>
            <w:t> </w:t>
          </w:r>
          <w:r>
            <w:rPr>
              <w:color w:val="C41230"/>
              <w:spacing w:val="-4"/>
              <w:w w:val="105"/>
            </w:rPr>
            <w:t>CELLS</w:t>
          </w:r>
        </w:p>
        <w:p>
          <w:pPr>
            <w:pStyle w:val="TOC2"/>
            <w:tabs>
              <w:tab w:pos="5590" w:val="left" w:leader="dot"/>
            </w:tabs>
            <w:spacing w:before="24"/>
          </w:pPr>
          <w:hyperlink w:history="true" w:anchor="_TOC_250047">
            <w:r>
              <w:rPr>
                <w:color w:val="231F20"/>
              </w:rPr>
              <w:t>Laser-assisted</w:t>
            </w:r>
            <w:r>
              <w:rPr>
                <w:color w:val="231F20"/>
                <w:spacing w:val="21"/>
              </w:rPr>
              <w:t> </w:t>
            </w:r>
            <w:r>
              <w:rPr>
                <w:color w:val="231F20"/>
              </w:rPr>
              <w:t>Photovoltaic</w:t>
            </w:r>
            <w:r>
              <w:rPr>
                <w:color w:val="231F20"/>
                <w:spacing w:val="21"/>
              </w:rPr>
              <w:t> </w:t>
            </w:r>
            <w:r>
              <w:rPr>
                <w:color w:val="231F20"/>
              </w:rPr>
              <w:t>Manufacturing</w:t>
            </w:r>
            <w:r>
              <w:rPr>
                <w:color w:val="231F20"/>
                <w:spacing w:val="22"/>
              </w:rPr>
              <w:t> </w:t>
            </w:r>
            <w:r>
              <w:rPr>
                <w:color w:val="231F20"/>
              </w:rPr>
              <w:t>and</w:t>
            </w:r>
            <w:r>
              <w:rPr>
                <w:color w:val="231F20"/>
                <w:spacing w:val="21"/>
              </w:rPr>
              <w:t> </w:t>
            </w:r>
            <w:r>
              <w:rPr>
                <w:color w:val="231F20"/>
                <w:spacing w:val="-2"/>
              </w:rPr>
              <w:t>Diagnostics</w:t>
            </w:r>
            <w:r>
              <w:rPr>
                <w:rFonts w:ascii="Times New Roman"/>
                <w:color w:val="231F20"/>
              </w:rPr>
              <w:tab/>
            </w:r>
            <w:r>
              <w:rPr>
                <w:color w:val="231F20"/>
                <w:spacing w:val="-5"/>
              </w:rPr>
              <w:t>44</w:t>
            </w:r>
          </w:hyperlink>
        </w:p>
        <w:p>
          <w:pPr>
            <w:pStyle w:val="TOC2"/>
            <w:spacing w:line="210" w:lineRule="exact" w:before="23"/>
          </w:pPr>
          <w:r>
            <w:rPr>
              <w:color w:val="231F20"/>
              <w:spacing w:val="-2"/>
              <w:w w:val="105"/>
            </w:rPr>
            <w:t>Development of</w:t>
          </w:r>
          <w:r>
            <w:rPr>
              <w:color w:val="231F20"/>
              <w:spacing w:val="-1"/>
              <w:w w:val="105"/>
            </w:rPr>
            <w:t> </w:t>
          </w:r>
          <w:r>
            <w:rPr>
              <w:color w:val="231F20"/>
              <w:spacing w:val="-2"/>
              <w:w w:val="105"/>
            </w:rPr>
            <w:t>Laser</w:t>
          </w:r>
          <w:r>
            <w:rPr>
              <w:color w:val="231F20"/>
              <w:spacing w:val="-1"/>
              <w:w w:val="105"/>
            </w:rPr>
            <w:t> </w:t>
          </w:r>
          <w:r>
            <w:rPr>
              <w:color w:val="231F20"/>
              <w:spacing w:val="-2"/>
              <w:w w:val="105"/>
            </w:rPr>
            <w:t>Scribing Technology</w:t>
          </w:r>
          <w:r>
            <w:rPr>
              <w:color w:val="231F20"/>
              <w:spacing w:val="-1"/>
              <w:w w:val="105"/>
            </w:rPr>
            <w:t> </w:t>
          </w:r>
          <w:r>
            <w:rPr>
              <w:color w:val="231F20"/>
              <w:spacing w:val="-2"/>
              <w:w w:val="105"/>
            </w:rPr>
            <w:t>for</w:t>
          </w:r>
          <w:r>
            <w:rPr>
              <w:color w:val="231F20"/>
              <w:spacing w:val="-1"/>
              <w:w w:val="105"/>
            </w:rPr>
            <w:t> </w:t>
          </w:r>
          <w:r>
            <w:rPr>
              <w:color w:val="231F20"/>
              <w:spacing w:val="-2"/>
              <w:w w:val="105"/>
            </w:rPr>
            <w:t>High</w:t>
          </w:r>
          <w:r>
            <w:rPr>
              <w:color w:val="231F20"/>
              <w:spacing w:val="-1"/>
              <w:w w:val="105"/>
            </w:rPr>
            <w:t> </w:t>
          </w:r>
          <w:r>
            <w:rPr>
              <w:color w:val="231F20"/>
              <w:spacing w:val="-2"/>
              <w:w w:val="105"/>
            </w:rPr>
            <w:t>Efficiency</w:t>
          </w:r>
        </w:p>
        <w:p>
          <w:pPr>
            <w:pStyle w:val="TOC2"/>
            <w:tabs>
              <w:tab w:pos="5590" w:val="left" w:leader="dot"/>
            </w:tabs>
            <w:spacing w:line="210" w:lineRule="exact"/>
          </w:pPr>
          <w:r>
            <w:rPr>
              <w:color w:val="231F20"/>
            </w:rPr>
            <w:t>Building</w:t>
          </w:r>
          <w:r>
            <w:rPr>
              <w:color w:val="231F20"/>
              <w:spacing w:val="5"/>
            </w:rPr>
            <w:t> </w:t>
          </w:r>
          <w:r>
            <w:rPr>
              <w:color w:val="231F20"/>
            </w:rPr>
            <w:t>Integrated</w:t>
          </w:r>
          <w:r>
            <w:rPr>
              <w:color w:val="231F20"/>
              <w:spacing w:val="5"/>
            </w:rPr>
            <w:t> </w:t>
          </w:r>
          <w:r>
            <w:rPr>
              <w:color w:val="231F20"/>
            </w:rPr>
            <w:t>Thin-Film</w:t>
          </w:r>
          <w:r>
            <w:rPr>
              <w:color w:val="231F20"/>
              <w:spacing w:val="5"/>
            </w:rPr>
            <w:t> </w:t>
          </w:r>
          <w:r>
            <w:rPr>
              <w:color w:val="231F20"/>
            </w:rPr>
            <w:t>Solar</w:t>
          </w:r>
          <w:r>
            <w:rPr>
              <w:color w:val="231F20"/>
              <w:spacing w:val="5"/>
            </w:rPr>
            <w:t> </w:t>
          </w:r>
          <w:r>
            <w:rPr>
              <w:color w:val="231F20"/>
              <w:spacing w:val="-2"/>
            </w:rPr>
            <w:t>Modules</w:t>
          </w:r>
          <w:r>
            <w:rPr>
              <w:rFonts w:ascii="Times New Roman"/>
              <w:color w:val="231F20"/>
            </w:rPr>
            <w:tab/>
          </w:r>
          <w:r>
            <w:rPr>
              <w:color w:val="231F20"/>
              <w:spacing w:val="-5"/>
            </w:rPr>
            <w:t>44</w:t>
          </w:r>
        </w:p>
        <w:p>
          <w:pPr>
            <w:pStyle w:val="TOC2"/>
            <w:tabs>
              <w:tab w:pos="5590" w:val="left" w:leader="dot"/>
            </w:tabs>
            <w:spacing w:before="24"/>
          </w:pPr>
          <w:hyperlink w:history="true" w:anchor="_TOC_250046">
            <w:r>
              <w:rPr>
                <w:color w:val="231F20"/>
              </w:rPr>
              <w:t>Thin</w:t>
            </w:r>
            <w:r>
              <w:rPr>
                <w:color w:val="231F20"/>
                <w:spacing w:val="-2"/>
              </w:rPr>
              <w:t> </w:t>
            </w:r>
            <w:r>
              <w:rPr>
                <w:color w:val="231F20"/>
              </w:rPr>
              <w:t>Film</w:t>
            </w:r>
            <w:r>
              <w:rPr>
                <w:color w:val="231F20"/>
                <w:spacing w:val="-2"/>
              </w:rPr>
              <w:t> </w:t>
            </w:r>
            <w:r>
              <w:rPr>
                <w:color w:val="231F20"/>
              </w:rPr>
              <w:t>Solar</w:t>
            </w:r>
            <w:r>
              <w:rPr>
                <w:color w:val="231F20"/>
                <w:spacing w:val="-2"/>
              </w:rPr>
              <w:t> </w:t>
            </w:r>
            <w:r>
              <w:rPr>
                <w:color w:val="231F20"/>
              </w:rPr>
              <w:t>Cells</w:t>
            </w:r>
            <w:r>
              <w:rPr>
                <w:color w:val="231F20"/>
                <w:spacing w:val="-1"/>
              </w:rPr>
              <w:t> </w:t>
            </w:r>
            <w:r>
              <w:rPr>
                <w:color w:val="231F20"/>
              </w:rPr>
              <w:t>with</w:t>
            </w:r>
            <w:r>
              <w:rPr>
                <w:color w:val="231F20"/>
                <w:spacing w:val="-2"/>
              </w:rPr>
              <w:t> </w:t>
            </w:r>
            <w:r>
              <w:rPr>
                <w:color w:val="231F20"/>
              </w:rPr>
              <w:t>Tunable</w:t>
            </w:r>
            <w:r>
              <w:rPr>
                <w:color w:val="231F20"/>
                <w:spacing w:val="-2"/>
              </w:rPr>
              <w:t> Transparency</w:t>
            </w:r>
            <w:r>
              <w:rPr>
                <w:rFonts w:ascii="Times New Roman"/>
                <w:color w:val="231F20"/>
              </w:rPr>
              <w:tab/>
            </w:r>
            <w:r>
              <w:rPr>
                <w:color w:val="231F20"/>
                <w:spacing w:val="-5"/>
              </w:rPr>
              <w:t>45</w:t>
            </w:r>
          </w:hyperlink>
        </w:p>
        <w:p>
          <w:pPr>
            <w:pStyle w:val="TOC2"/>
            <w:spacing w:line="210" w:lineRule="exact" w:before="23"/>
          </w:pPr>
          <w:r>
            <w:rPr>
              <w:color w:val="231F20"/>
            </w:rPr>
            <w:t>Nanoparticle</w:t>
          </w:r>
          <w:r>
            <w:rPr>
              <w:color w:val="231F20"/>
              <w:spacing w:val="13"/>
            </w:rPr>
            <w:t> </w:t>
          </w:r>
          <w:r>
            <w:rPr>
              <w:color w:val="231F20"/>
            </w:rPr>
            <w:t>Enhancement</w:t>
          </w:r>
          <w:r>
            <w:rPr>
              <w:color w:val="231F20"/>
              <w:spacing w:val="14"/>
            </w:rPr>
            <w:t> </w:t>
          </w:r>
          <w:r>
            <w:rPr>
              <w:color w:val="231F20"/>
            </w:rPr>
            <w:t>of</w:t>
          </w:r>
          <w:r>
            <w:rPr>
              <w:color w:val="231F20"/>
              <w:spacing w:val="13"/>
            </w:rPr>
            <w:t> </w:t>
          </w:r>
          <w:r>
            <w:rPr>
              <w:color w:val="231F20"/>
            </w:rPr>
            <w:t>Polymer</w:t>
          </w:r>
          <w:r>
            <w:rPr>
              <w:color w:val="231F20"/>
              <w:spacing w:val="14"/>
            </w:rPr>
            <w:t> </w:t>
          </w:r>
          <w:r>
            <w:rPr>
              <w:color w:val="231F20"/>
            </w:rPr>
            <w:t>Electrolyte</w:t>
          </w:r>
          <w:r>
            <w:rPr>
              <w:color w:val="231F20"/>
              <w:spacing w:val="13"/>
            </w:rPr>
            <w:t> </w:t>
          </w:r>
          <w:r>
            <w:rPr>
              <w:color w:val="231F20"/>
              <w:spacing w:val="-2"/>
            </w:rPr>
            <w:t>Membrane</w:t>
          </w:r>
        </w:p>
        <w:p>
          <w:pPr>
            <w:pStyle w:val="TOC2"/>
            <w:tabs>
              <w:tab w:pos="5590" w:val="left" w:leader="dot"/>
            </w:tabs>
            <w:spacing w:line="210" w:lineRule="exact"/>
          </w:pPr>
          <w:r>
            <w:rPr>
              <w:color w:val="231F20"/>
            </w:rPr>
            <w:t>Fuel</w:t>
          </w:r>
          <w:r>
            <w:rPr>
              <w:color w:val="231F20"/>
              <w:spacing w:val="-7"/>
            </w:rPr>
            <w:t> </w:t>
          </w:r>
          <w:r>
            <w:rPr>
              <w:color w:val="231F20"/>
            </w:rPr>
            <w:t>Cell</w:t>
          </w:r>
          <w:r>
            <w:rPr>
              <w:color w:val="231F20"/>
              <w:spacing w:val="-7"/>
            </w:rPr>
            <w:t> </w:t>
          </w:r>
          <w:r>
            <w:rPr>
              <w:color w:val="231F20"/>
            </w:rPr>
            <w:t>Power</w:t>
          </w:r>
          <w:r>
            <w:rPr>
              <w:color w:val="231F20"/>
              <w:spacing w:val="-7"/>
            </w:rPr>
            <w:t> </w:t>
          </w:r>
          <w:r>
            <w:rPr>
              <w:color w:val="231F20"/>
              <w:spacing w:val="-2"/>
            </w:rPr>
            <w:t>Output</w:t>
          </w:r>
          <w:r>
            <w:rPr>
              <w:rFonts w:ascii="Times New Roman"/>
              <w:color w:val="231F20"/>
            </w:rPr>
            <w:tab/>
          </w:r>
          <w:r>
            <w:rPr>
              <w:color w:val="231F20"/>
              <w:spacing w:val="-5"/>
            </w:rPr>
            <w:t>45</w:t>
          </w:r>
        </w:p>
        <w:p>
          <w:pPr>
            <w:pStyle w:val="TOC2"/>
            <w:tabs>
              <w:tab w:pos="5590" w:val="left" w:leader="dot"/>
            </w:tabs>
            <w:spacing w:before="24"/>
          </w:pPr>
          <w:hyperlink w:history="true" w:anchor="_TOC_250045">
            <w:r>
              <w:rPr>
                <w:color w:val="231F20"/>
                <w:spacing w:val="-2"/>
                <w:w w:val="105"/>
              </w:rPr>
              <w:t>Developing</w:t>
            </w:r>
            <w:r>
              <w:rPr>
                <w:color w:val="231F20"/>
                <w:w w:val="105"/>
              </w:rPr>
              <w:t> </w:t>
            </w:r>
            <w:r>
              <w:rPr>
                <w:color w:val="231F20"/>
                <w:spacing w:val="-2"/>
                <w:w w:val="105"/>
              </w:rPr>
              <w:t>Self-cleaning</w:t>
            </w:r>
            <w:r>
              <w:rPr>
                <w:color w:val="231F20"/>
                <w:spacing w:val="1"/>
                <w:w w:val="105"/>
              </w:rPr>
              <w:t> </w:t>
            </w:r>
            <w:r>
              <w:rPr>
                <w:color w:val="231F20"/>
                <w:spacing w:val="-2"/>
                <w:w w:val="105"/>
              </w:rPr>
              <w:t>Glass</w:t>
            </w:r>
            <w:r>
              <w:rPr>
                <w:color w:val="231F20"/>
                <w:spacing w:val="1"/>
                <w:w w:val="105"/>
              </w:rPr>
              <w:t> </w:t>
            </w:r>
            <w:r>
              <w:rPr>
                <w:color w:val="231F20"/>
                <w:spacing w:val="-2"/>
                <w:w w:val="105"/>
              </w:rPr>
              <w:t>for</w:t>
            </w:r>
            <w:r>
              <w:rPr>
                <w:color w:val="231F20"/>
                <w:w w:val="105"/>
              </w:rPr>
              <w:t> </w:t>
            </w:r>
            <w:r>
              <w:rPr>
                <w:color w:val="231F20"/>
                <w:spacing w:val="-2"/>
                <w:w w:val="105"/>
              </w:rPr>
              <w:t>Solar</w:t>
            </w:r>
            <w:r>
              <w:rPr>
                <w:color w:val="231F20"/>
                <w:spacing w:val="1"/>
                <w:w w:val="105"/>
              </w:rPr>
              <w:t> </w:t>
            </w:r>
            <w:r>
              <w:rPr>
                <w:color w:val="231F20"/>
                <w:spacing w:val="-2"/>
                <w:w w:val="105"/>
              </w:rPr>
              <w:t>Panels</w:t>
            </w:r>
            <w:r>
              <w:rPr>
                <w:rFonts w:ascii="Times New Roman"/>
                <w:color w:val="231F20"/>
              </w:rPr>
              <w:tab/>
            </w:r>
            <w:r>
              <w:rPr>
                <w:color w:val="231F20"/>
                <w:spacing w:val="-5"/>
                <w:w w:val="105"/>
              </w:rPr>
              <w:t>45</w:t>
            </w:r>
          </w:hyperlink>
        </w:p>
        <w:p>
          <w:pPr>
            <w:pStyle w:val="TOC2"/>
            <w:spacing w:line="218" w:lineRule="auto" w:before="39"/>
            <w:ind w:right="1215"/>
          </w:pPr>
          <w:r>
            <w:rPr>
              <w:color w:val="231F20"/>
            </w:rPr>
            <w:t>Enhancing the Power Output of Polymer Electrolyte Membrane </w:t>
          </w:r>
          <w:r>
            <w:rPr>
              <w:color w:val="231F20"/>
              <w:w w:val="105"/>
            </w:rPr>
            <w:t>Fuel Cells (PEMFC) Through the Deposition of Monolayer</w:t>
          </w:r>
        </w:p>
        <w:p>
          <w:pPr>
            <w:pStyle w:val="TOC2"/>
            <w:tabs>
              <w:tab w:pos="5590" w:val="left" w:leader="dot"/>
            </w:tabs>
            <w:spacing w:line="204" w:lineRule="exact"/>
          </w:pPr>
          <w:r>
            <w:rPr>
              <w:color w:val="231F20"/>
            </w:rPr>
            <w:t>Gold</w:t>
          </w:r>
          <w:r>
            <w:rPr>
              <w:color w:val="231F20"/>
              <w:spacing w:val="10"/>
            </w:rPr>
            <w:t> </w:t>
          </w:r>
          <w:r>
            <w:rPr>
              <w:color w:val="231F20"/>
            </w:rPr>
            <w:t>Nanoparticle</w:t>
          </w:r>
          <w:r>
            <w:rPr>
              <w:color w:val="231F20"/>
              <w:spacing w:val="10"/>
            </w:rPr>
            <w:t> </w:t>
          </w:r>
          <w:r>
            <w:rPr>
              <w:color w:val="231F20"/>
            </w:rPr>
            <w:t>Platelets</w:t>
          </w:r>
          <w:r>
            <w:rPr>
              <w:color w:val="231F20"/>
              <w:spacing w:val="10"/>
            </w:rPr>
            <w:t> </w:t>
          </w:r>
          <w:r>
            <w:rPr>
              <w:color w:val="231F20"/>
            </w:rPr>
            <w:t>onto</w:t>
          </w:r>
          <w:r>
            <w:rPr>
              <w:color w:val="231F20"/>
              <w:spacing w:val="10"/>
            </w:rPr>
            <w:t> </w:t>
          </w:r>
          <w:r>
            <w:rPr>
              <w:color w:val="231F20"/>
            </w:rPr>
            <w:t>Nafion®</w:t>
          </w:r>
          <w:r>
            <w:rPr>
              <w:color w:val="231F20"/>
              <w:spacing w:val="10"/>
            </w:rPr>
            <w:t> </w:t>
          </w:r>
          <w:r>
            <w:rPr>
              <w:color w:val="231F20"/>
              <w:spacing w:val="-2"/>
            </w:rPr>
            <w:t>Membranes</w:t>
          </w:r>
          <w:r>
            <w:rPr>
              <w:rFonts w:ascii="Times New Roman" w:hAnsi="Times New Roman"/>
              <w:color w:val="231F20"/>
            </w:rPr>
            <w:tab/>
          </w:r>
          <w:r>
            <w:rPr>
              <w:color w:val="231F20"/>
              <w:spacing w:val="-5"/>
            </w:rPr>
            <w:t>46</w:t>
          </w:r>
        </w:p>
        <w:p>
          <w:pPr>
            <w:pStyle w:val="TOC2"/>
            <w:spacing w:line="210" w:lineRule="exact" w:before="23"/>
          </w:pPr>
          <w:r>
            <w:rPr>
              <w:color w:val="231F20"/>
            </w:rPr>
            <w:t>Development</w:t>
          </w:r>
          <w:r>
            <w:rPr>
              <w:color w:val="231F20"/>
              <w:spacing w:val="4"/>
            </w:rPr>
            <w:t> </w:t>
          </w:r>
          <w:r>
            <w:rPr>
              <w:color w:val="231F20"/>
            </w:rPr>
            <w:t>of</w:t>
          </w:r>
          <w:r>
            <w:rPr>
              <w:color w:val="231F20"/>
              <w:spacing w:val="4"/>
            </w:rPr>
            <w:t> </w:t>
          </w:r>
          <w:r>
            <w:rPr>
              <w:color w:val="231F20"/>
            </w:rPr>
            <w:t>Monolithic</w:t>
          </w:r>
          <w:r>
            <w:rPr>
              <w:color w:val="231F20"/>
              <w:spacing w:val="5"/>
            </w:rPr>
            <w:t> </w:t>
          </w:r>
          <w:r>
            <w:rPr>
              <w:color w:val="231F20"/>
            </w:rPr>
            <w:t>Integration</w:t>
          </w:r>
          <w:r>
            <w:rPr>
              <w:color w:val="231F20"/>
              <w:spacing w:val="4"/>
            </w:rPr>
            <w:t> </w:t>
          </w:r>
          <w:r>
            <w:rPr>
              <w:color w:val="231F20"/>
            </w:rPr>
            <w:t>Technologies</w:t>
          </w:r>
          <w:r>
            <w:rPr>
              <w:color w:val="231F20"/>
              <w:spacing w:val="5"/>
            </w:rPr>
            <w:t> </w:t>
          </w:r>
          <w:r>
            <w:rPr>
              <w:color w:val="231F20"/>
            </w:rPr>
            <w:t>for</w:t>
          </w:r>
          <w:r>
            <w:rPr>
              <w:color w:val="231F20"/>
              <w:spacing w:val="4"/>
            </w:rPr>
            <w:t> </w:t>
          </w:r>
          <w:r>
            <w:rPr>
              <w:color w:val="231F20"/>
              <w:spacing w:val="-2"/>
            </w:rPr>
            <w:t>Flexible</w:t>
          </w:r>
        </w:p>
        <w:p>
          <w:pPr>
            <w:pStyle w:val="TOC2"/>
            <w:tabs>
              <w:tab w:pos="5590" w:val="left" w:leader="dot"/>
            </w:tabs>
            <w:spacing w:line="210" w:lineRule="exact"/>
          </w:pPr>
          <w:r>
            <w:rPr>
              <w:color w:val="231F20"/>
              <w:w w:val="105"/>
            </w:rPr>
            <w:t>CIGS</w:t>
          </w:r>
          <w:r>
            <w:rPr>
              <w:color w:val="231F20"/>
              <w:spacing w:val="-8"/>
              <w:w w:val="105"/>
            </w:rPr>
            <w:t> </w:t>
          </w:r>
          <w:r>
            <w:rPr>
              <w:color w:val="231F20"/>
              <w:w w:val="105"/>
            </w:rPr>
            <w:t>Solar</w:t>
          </w:r>
          <w:r>
            <w:rPr>
              <w:color w:val="231F20"/>
              <w:spacing w:val="-7"/>
              <w:w w:val="105"/>
            </w:rPr>
            <w:t> </w:t>
          </w:r>
          <w:r>
            <w:rPr>
              <w:color w:val="231F20"/>
              <w:w w:val="105"/>
            </w:rPr>
            <w:t>Modules</w:t>
          </w:r>
          <w:r>
            <w:rPr>
              <w:color w:val="231F20"/>
              <w:spacing w:val="-7"/>
              <w:w w:val="105"/>
            </w:rPr>
            <w:t> </w:t>
          </w:r>
          <w:r>
            <w:rPr>
              <w:color w:val="231F20"/>
              <w:w w:val="105"/>
            </w:rPr>
            <w:t>Using</w:t>
          </w:r>
          <w:r>
            <w:rPr>
              <w:color w:val="231F20"/>
              <w:spacing w:val="-8"/>
              <w:w w:val="105"/>
            </w:rPr>
            <w:t> </w:t>
          </w:r>
          <w:r>
            <w:rPr>
              <w:color w:val="231F20"/>
              <w:w w:val="105"/>
            </w:rPr>
            <w:t>All-Laser</w:t>
          </w:r>
          <w:r>
            <w:rPr>
              <w:color w:val="231F20"/>
              <w:spacing w:val="-7"/>
              <w:w w:val="105"/>
            </w:rPr>
            <w:t> </w:t>
          </w:r>
          <w:r>
            <w:rPr>
              <w:color w:val="231F20"/>
              <w:spacing w:val="-2"/>
              <w:w w:val="105"/>
            </w:rPr>
            <w:t>Scribing</w:t>
          </w:r>
          <w:r>
            <w:rPr>
              <w:rFonts w:ascii="Times New Roman"/>
              <w:color w:val="231F20"/>
            </w:rPr>
            <w:tab/>
          </w:r>
          <w:r>
            <w:rPr>
              <w:color w:val="231F20"/>
              <w:spacing w:val="-5"/>
              <w:w w:val="105"/>
            </w:rPr>
            <w:t>46</w:t>
          </w:r>
        </w:p>
        <w:p>
          <w:pPr>
            <w:pStyle w:val="TOC2"/>
            <w:spacing w:line="210" w:lineRule="exact" w:before="24"/>
          </w:pPr>
          <w:r>
            <w:rPr>
              <w:color w:val="231F20"/>
            </w:rPr>
            <w:t>Engineering</w:t>
          </w:r>
          <w:r>
            <w:rPr>
              <w:color w:val="231F20"/>
              <w:spacing w:val="12"/>
            </w:rPr>
            <w:t> </w:t>
          </w:r>
          <w:r>
            <w:rPr>
              <w:color w:val="231F20"/>
            </w:rPr>
            <w:t>Environmentally</w:t>
          </w:r>
          <w:r>
            <w:rPr>
              <w:color w:val="231F20"/>
              <w:spacing w:val="13"/>
            </w:rPr>
            <w:t> </w:t>
          </w:r>
          <w:r>
            <w:rPr>
              <w:color w:val="231F20"/>
            </w:rPr>
            <w:t>Responsible</w:t>
          </w:r>
          <w:r>
            <w:rPr>
              <w:color w:val="231F20"/>
              <w:spacing w:val="13"/>
            </w:rPr>
            <w:t> </w:t>
          </w:r>
          <w:r>
            <w:rPr>
              <w:color w:val="231F20"/>
            </w:rPr>
            <w:t>Flame</w:t>
          </w:r>
          <w:r>
            <w:rPr>
              <w:color w:val="231F20"/>
              <w:spacing w:val="13"/>
            </w:rPr>
            <w:t> </w:t>
          </w:r>
          <w:r>
            <w:rPr>
              <w:color w:val="231F20"/>
              <w:spacing w:val="-2"/>
            </w:rPr>
            <w:t>Retardant</w:t>
          </w:r>
        </w:p>
        <w:p>
          <w:pPr>
            <w:pStyle w:val="TOC2"/>
            <w:tabs>
              <w:tab w:pos="5590" w:val="left" w:leader="dot"/>
            </w:tabs>
            <w:spacing w:line="210" w:lineRule="exact"/>
          </w:pPr>
          <w:r>
            <w:rPr>
              <w:color w:val="231F20"/>
            </w:rPr>
            <w:t>Materials</w:t>
          </w:r>
          <w:r>
            <w:rPr>
              <w:color w:val="231F20"/>
              <w:spacing w:val="-7"/>
            </w:rPr>
            <w:t> </w:t>
          </w:r>
          <w:r>
            <w:rPr>
              <w:color w:val="231F20"/>
            </w:rPr>
            <w:t>for</w:t>
          </w:r>
          <w:r>
            <w:rPr>
              <w:color w:val="231F20"/>
              <w:spacing w:val="-6"/>
            </w:rPr>
            <w:t> </w:t>
          </w:r>
          <w:r>
            <w:rPr>
              <w:color w:val="231F20"/>
            </w:rPr>
            <w:t>Energy</w:t>
          </w:r>
          <w:r>
            <w:rPr>
              <w:color w:val="231F20"/>
              <w:spacing w:val="-6"/>
            </w:rPr>
            <w:t> </w:t>
          </w:r>
          <w:r>
            <w:rPr>
              <w:color w:val="231F20"/>
              <w:spacing w:val="-2"/>
            </w:rPr>
            <w:t>Delivery</w:t>
          </w:r>
          <w:r>
            <w:rPr>
              <w:color w:val="231F20"/>
            </w:rPr>
            <w:tab/>
          </w:r>
          <w:r>
            <w:rPr>
              <w:color w:val="231F20"/>
              <w:spacing w:val="-5"/>
            </w:rPr>
            <w:t>47</w:t>
          </w:r>
        </w:p>
        <w:p>
          <w:pPr>
            <w:pStyle w:val="TOC1"/>
            <w:spacing w:before="190"/>
          </w:pPr>
          <w:r>
            <w:rPr>
              <w:color w:val="C41230"/>
              <w:spacing w:val="-2"/>
              <w:w w:val="105"/>
            </w:rPr>
            <w:t>COMBUSTION</w:t>
          </w:r>
        </w:p>
        <w:p>
          <w:pPr>
            <w:pStyle w:val="TOC2"/>
            <w:spacing w:line="210" w:lineRule="exact" w:before="13"/>
          </w:pPr>
          <w:r>
            <w:rPr>
              <w:color w:val="231F20"/>
            </w:rPr>
            <w:t>Application</w:t>
          </w:r>
          <w:r>
            <w:rPr>
              <w:color w:val="231F20"/>
              <w:spacing w:val="15"/>
            </w:rPr>
            <w:t> </w:t>
          </w:r>
          <w:r>
            <w:rPr>
              <w:color w:val="231F20"/>
            </w:rPr>
            <w:t>of</w:t>
          </w:r>
          <w:r>
            <w:rPr>
              <w:color w:val="231F20"/>
              <w:spacing w:val="16"/>
            </w:rPr>
            <w:t> </w:t>
          </w:r>
          <w:r>
            <w:rPr>
              <w:color w:val="231F20"/>
            </w:rPr>
            <w:t>Nanometer</w:t>
          </w:r>
          <w:r>
            <w:rPr>
              <w:color w:val="231F20"/>
              <w:spacing w:val="16"/>
            </w:rPr>
            <w:t> </w:t>
          </w:r>
          <w:r>
            <w:rPr>
              <w:color w:val="231F20"/>
            </w:rPr>
            <w:t>and</w:t>
          </w:r>
          <w:r>
            <w:rPr>
              <w:color w:val="231F20"/>
              <w:spacing w:val="15"/>
            </w:rPr>
            <w:t> </w:t>
          </w:r>
          <w:r>
            <w:rPr>
              <w:color w:val="231F20"/>
            </w:rPr>
            <w:t>Sub-nanometer</w:t>
          </w:r>
          <w:r>
            <w:rPr>
              <w:color w:val="231F20"/>
              <w:spacing w:val="16"/>
            </w:rPr>
            <w:t> </w:t>
          </w:r>
          <w:r>
            <w:rPr>
              <w:color w:val="231F20"/>
            </w:rPr>
            <w:t>Particles</w:t>
          </w:r>
          <w:r>
            <w:rPr>
              <w:color w:val="231F20"/>
              <w:spacing w:val="16"/>
            </w:rPr>
            <w:t> </w:t>
          </w:r>
          <w:r>
            <w:rPr>
              <w:color w:val="231F20"/>
              <w:spacing w:val="-5"/>
            </w:rPr>
            <w:t>for</w:t>
          </w:r>
        </w:p>
        <w:p>
          <w:pPr>
            <w:pStyle w:val="TOC2"/>
            <w:tabs>
              <w:tab w:pos="5590" w:val="left" w:leader="dot"/>
            </w:tabs>
            <w:spacing w:line="210" w:lineRule="exact"/>
          </w:pPr>
          <w:r>
            <w:rPr>
              <w:color w:val="231F20"/>
            </w:rPr>
            <w:t>Clean Fuel</w:t>
          </w:r>
          <w:r>
            <w:rPr>
              <w:color w:val="231F20"/>
              <w:spacing w:val="1"/>
            </w:rPr>
            <w:t> </w:t>
          </w:r>
          <w:r>
            <w:rPr>
              <w:color w:val="231F20"/>
              <w:spacing w:val="-2"/>
            </w:rPr>
            <w:t>Production</w:t>
          </w:r>
          <w:r>
            <w:rPr>
              <w:color w:val="231F20"/>
            </w:rPr>
            <w:tab/>
          </w:r>
          <w:r>
            <w:rPr>
              <w:color w:val="231F20"/>
              <w:spacing w:val="-5"/>
            </w:rPr>
            <w:t>48</w:t>
          </w:r>
        </w:p>
        <w:p>
          <w:pPr>
            <w:pStyle w:val="TOC2"/>
            <w:tabs>
              <w:tab w:pos="5590" w:val="left" w:leader="dot"/>
            </w:tabs>
            <w:spacing w:before="23"/>
          </w:pPr>
          <w:hyperlink w:history="true" w:anchor="_TOC_250044">
            <w:r>
              <w:rPr>
                <w:color w:val="231F20"/>
              </w:rPr>
              <w:t>The</w:t>
            </w:r>
            <w:r>
              <w:rPr>
                <w:color w:val="231F20"/>
                <w:spacing w:val="3"/>
              </w:rPr>
              <w:t> </w:t>
            </w:r>
            <w:r>
              <w:rPr>
                <w:color w:val="231F20"/>
              </w:rPr>
              <w:t>“Lumburnator”:</w:t>
            </w:r>
            <w:r>
              <w:rPr>
                <w:color w:val="231F20"/>
                <w:spacing w:val="3"/>
              </w:rPr>
              <w:t> </w:t>
            </w:r>
            <w:r>
              <w:rPr>
                <w:color w:val="231F20"/>
              </w:rPr>
              <w:t>A</w:t>
            </w:r>
            <w:r>
              <w:rPr>
                <w:color w:val="231F20"/>
                <w:spacing w:val="3"/>
              </w:rPr>
              <w:t> </w:t>
            </w:r>
            <w:r>
              <w:rPr>
                <w:color w:val="231F20"/>
              </w:rPr>
              <w:t>Next</w:t>
            </w:r>
            <w:r>
              <w:rPr>
                <w:color w:val="231F20"/>
                <w:spacing w:val="3"/>
              </w:rPr>
              <w:t> </w:t>
            </w:r>
            <w:r>
              <w:rPr>
                <w:color w:val="231F20"/>
              </w:rPr>
              <w:t>Generation</w:t>
            </w:r>
            <w:r>
              <w:rPr>
                <w:color w:val="231F20"/>
                <w:spacing w:val="3"/>
              </w:rPr>
              <w:t> </w:t>
            </w:r>
            <w:r>
              <w:rPr>
                <w:color w:val="231F20"/>
              </w:rPr>
              <w:t>Wood</w:t>
            </w:r>
            <w:r>
              <w:rPr>
                <w:color w:val="231F20"/>
                <w:spacing w:val="3"/>
              </w:rPr>
              <w:t> </w:t>
            </w:r>
            <w:r>
              <w:rPr>
                <w:color w:val="231F20"/>
                <w:spacing w:val="-4"/>
              </w:rPr>
              <w:t>Stove</w:t>
            </w:r>
            <w:r>
              <w:rPr>
                <w:rFonts w:ascii="Times New Roman" w:hAnsi="Times New Roman"/>
                <w:color w:val="231F20"/>
              </w:rPr>
              <w:tab/>
            </w:r>
            <w:r>
              <w:rPr>
                <w:color w:val="231F20"/>
                <w:spacing w:val="-5"/>
              </w:rPr>
              <w:t>48</w:t>
            </w:r>
          </w:hyperlink>
        </w:p>
        <w:p>
          <w:pPr>
            <w:pStyle w:val="TOC2"/>
            <w:spacing w:line="218" w:lineRule="auto" w:before="39"/>
            <w:ind w:right="1474"/>
          </w:pPr>
          <w:r>
            <w:rPr>
              <w:color w:val="231F20"/>
              <w:w w:val="105"/>
            </w:rPr>
            <w:t>Developing and Investigating the Chemical and Mechanical</w:t>
          </w:r>
          <w:r>
            <w:rPr>
              <w:color w:val="231F20"/>
              <w:spacing w:val="-12"/>
              <w:w w:val="105"/>
            </w:rPr>
            <w:t> </w:t>
          </w:r>
          <w:r>
            <w:rPr>
              <w:color w:val="231F20"/>
              <w:w w:val="105"/>
            </w:rPr>
            <w:t>Aspect</w:t>
          </w:r>
          <w:r>
            <w:rPr>
              <w:color w:val="231F20"/>
              <w:spacing w:val="-11"/>
              <w:w w:val="105"/>
            </w:rPr>
            <w:t> </w:t>
          </w:r>
          <w:r>
            <w:rPr>
              <w:color w:val="231F20"/>
              <w:w w:val="105"/>
            </w:rPr>
            <w:t>of</w:t>
          </w:r>
          <w:r>
            <w:rPr>
              <w:color w:val="231F20"/>
              <w:spacing w:val="-11"/>
              <w:w w:val="105"/>
            </w:rPr>
            <w:t> </w:t>
          </w:r>
          <w:r>
            <w:rPr>
              <w:color w:val="231F20"/>
              <w:w w:val="105"/>
            </w:rPr>
            <w:t>Cu/Zeolite</w:t>
          </w:r>
          <w:r>
            <w:rPr>
              <w:color w:val="231F20"/>
              <w:spacing w:val="-11"/>
              <w:w w:val="105"/>
            </w:rPr>
            <w:t> </w:t>
          </w:r>
          <w:r>
            <w:rPr>
              <w:color w:val="231F20"/>
              <w:w w:val="105"/>
            </w:rPr>
            <w:t>Catalysts</w:t>
          </w:r>
          <w:r>
            <w:rPr>
              <w:color w:val="231F20"/>
              <w:spacing w:val="-11"/>
              <w:w w:val="105"/>
            </w:rPr>
            <w:t> </w:t>
          </w:r>
          <w:r>
            <w:rPr>
              <w:color w:val="231F20"/>
              <w:w w:val="105"/>
            </w:rPr>
            <w:t>for</w:t>
          </w:r>
          <w:r>
            <w:rPr>
              <w:color w:val="231F20"/>
              <w:spacing w:val="-11"/>
              <w:w w:val="105"/>
            </w:rPr>
            <w:t> </w:t>
          </w:r>
          <w:r>
            <w:rPr>
              <w:color w:val="231F20"/>
              <w:w w:val="105"/>
            </w:rPr>
            <w:t>Selective</w:t>
          </w:r>
        </w:p>
        <w:p>
          <w:pPr>
            <w:pStyle w:val="TOC2"/>
            <w:tabs>
              <w:tab w:pos="5590" w:val="left" w:leader="dot"/>
            </w:tabs>
            <w:spacing w:line="218" w:lineRule="auto"/>
          </w:pPr>
          <w:r>
            <w:rPr>
              <w:color w:val="231F20"/>
              <w:w w:val="105"/>
            </w:rPr>
            <w:t>Catalytic</w:t>
          </w:r>
          <w:r>
            <w:rPr>
              <w:color w:val="231F20"/>
              <w:spacing w:val="-8"/>
              <w:w w:val="105"/>
            </w:rPr>
            <w:t> </w:t>
          </w:r>
          <w:r>
            <w:rPr>
              <w:color w:val="231F20"/>
              <w:w w:val="105"/>
            </w:rPr>
            <w:t>Reduction</w:t>
          </w:r>
          <w:r>
            <w:rPr>
              <w:color w:val="231F20"/>
              <w:spacing w:val="-8"/>
              <w:w w:val="105"/>
            </w:rPr>
            <w:t> </w:t>
          </w:r>
          <w:r>
            <w:rPr>
              <w:color w:val="231F20"/>
              <w:w w:val="105"/>
            </w:rPr>
            <w:t>of</w:t>
          </w:r>
          <w:r>
            <w:rPr>
              <w:color w:val="231F20"/>
              <w:spacing w:val="-7"/>
              <w:w w:val="105"/>
            </w:rPr>
            <w:t> </w:t>
          </w:r>
          <w:r>
            <w:rPr>
              <w:color w:val="231F20"/>
              <w:w w:val="105"/>
            </w:rPr>
            <w:t>NOx</w:t>
          </w:r>
          <w:r>
            <w:rPr>
              <w:color w:val="231F20"/>
              <w:spacing w:val="-8"/>
              <w:w w:val="105"/>
            </w:rPr>
            <w:t> </w:t>
          </w:r>
          <w:r>
            <w:rPr>
              <w:color w:val="231F20"/>
              <w:w w:val="105"/>
            </w:rPr>
            <w:t>by</w:t>
          </w:r>
          <w:r>
            <w:rPr>
              <w:color w:val="231F20"/>
              <w:spacing w:val="-7"/>
              <w:w w:val="105"/>
            </w:rPr>
            <w:t> </w:t>
          </w:r>
          <w:r>
            <w:rPr>
              <w:color w:val="231F20"/>
              <w:w w:val="105"/>
            </w:rPr>
            <w:t>NH</w:t>
          </w:r>
          <w:r>
            <w:rPr>
              <w:color w:val="231F20"/>
              <w:w w:val="105"/>
              <w:position w:val="-5"/>
              <w:sz w:val="10"/>
            </w:rPr>
            <w:t>3</w:t>
          </w:r>
          <w:r>
            <w:rPr>
              <w:color w:val="231F20"/>
              <w:spacing w:val="11"/>
              <w:w w:val="105"/>
              <w:position w:val="-5"/>
              <w:sz w:val="10"/>
            </w:rPr>
            <w:t> </w:t>
          </w:r>
          <w:r>
            <w:rPr>
              <w:color w:val="231F20"/>
              <w:w w:val="105"/>
            </w:rPr>
            <w:t>(NH</w:t>
          </w:r>
          <w:r>
            <w:rPr>
              <w:color w:val="231F20"/>
              <w:w w:val="105"/>
              <w:position w:val="-5"/>
              <w:sz w:val="10"/>
            </w:rPr>
            <w:t>3</w:t>
          </w:r>
          <w:r>
            <w:rPr>
              <w:color w:val="231F20"/>
              <w:w w:val="105"/>
            </w:rPr>
            <w:t>-</w:t>
          </w:r>
          <w:r>
            <w:rPr>
              <w:color w:val="231F20"/>
              <w:spacing w:val="-4"/>
              <w:w w:val="105"/>
            </w:rPr>
            <w:t>SCR)</w:t>
          </w:r>
          <w:r>
            <w:rPr>
              <w:rFonts w:ascii="Times New Roman"/>
              <w:color w:val="231F20"/>
            </w:rPr>
            <w:tab/>
          </w:r>
          <w:r>
            <w:rPr>
              <w:color w:val="231F20"/>
              <w:spacing w:val="-5"/>
              <w:w w:val="105"/>
            </w:rPr>
            <w:t>49</w:t>
          </w:r>
        </w:p>
        <w:p>
          <w:pPr>
            <w:pStyle w:val="TOC2"/>
            <w:tabs>
              <w:tab w:pos="5590" w:val="left" w:leader="dot"/>
            </w:tabs>
            <w:spacing w:line="213" w:lineRule="exact"/>
          </w:pPr>
          <w:hyperlink w:history="true" w:anchor="_TOC_250043">
            <w:r>
              <w:rPr>
                <w:color w:val="231F20"/>
                <w:spacing w:val="-2"/>
                <w:w w:val="105"/>
              </w:rPr>
              <w:t>Low</w:t>
            </w:r>
            <w:r>
              <w:rPr>
                <w:color w:val="231F20"/>
                <w:spacing w:val="-5"/>
                <w:w w:val="105"/>
              </w:rPr>
              <w:t> </w:t>
            </w:r>
            <w:r>
              <w:rPr>
                <w:color w:val="231F20"/>
                <w:spacing w:val="-2"/>
                <w:w w:val="105"/>
              </w:rPr>
              <w:t>Temperature</w:t>
            </w:r>
            <w:r>
              <w:rPr>
                <w:color w:val="231F20"/>
                <w:spacing w:val="-5"/>
                <w:w w:val="105"/>
              </w:rPr>
              <w:t> </w:t>
            </w:r>
            <w:r>
              <w:rPr>
                <w:color w:val="231F20"/>
                <w:spacing w:val="-2"/>
                <w:w w:val="105"/>
              </w:rPr>
              <w:t>Combustion</w:t>
            </w:r>
            <w:r>
              <w:rPr>
                <w:color w:val="231F20"/>
                <w:spacing w:val="-5"/>
                <w:w w:val="105"/>
              </w:rPr>
              <w:t> </w:t>
            </w:r>
            <w:r>
              <w:rPr>
                <w:color w:val="231F20"/>
                <w:spacing w:val="-2"/>
                <w:w w:val="105"/>
              </w:rPr>
              <w:t>(LTC)</w:t>
            </w:r>
            <w:r>
              <w:rPr>
                <w:rFonts w:ascii="Times New Roman"/>
                <w:color w:val="231F20"/>
              </w:rPr>
              <w:tab/>
            </w:r>
            <w:r>
              <w:rPr>
                <w:color w:val="231F20"/>
                <w:spacing w:val="-5"/>
                <w:w w:val="105"/>
              </w:rPr>
              <w:t>50</w:t>
            </w:r>
          </w:hyperlink>
        </w:p>
        <w:p>
          <w:pPr>
            <w:pStyle w:val="TOC2"/>
            <w:spacing w:line="218" w:lineRule="auto" w:before="36"/>
            <w:ind w:right="678"/>
          </w:pPr>
          <w:r>
            <w:rPr>
              <w:color w:val="231F20"/>
            </w:rPr>
            <w:t>Reactivity &amp; Structural Dynamics of Supported Metal Nanoclusters </w:t>
          </w:r>
          <w:r>
            <w:rPr>
              <w:color w:val="231F20"/>
              <w:spacing w:val="-2"/>
              <w:w w:val="105"/>
            </w:rPr>
            <w:t>Using</w:t>
          </w:r>
          <w:r>
            <w:rPr>
              <w:color w:val="231F20"/>
              <w:spacing w:val="-3"/>
              <w:w w:val="105"/>
            </w:rPr>
            <w:t> </w:t>
          </w:r>
          <w:r>
            <w:rPr>
              <w:color w:val="231F20"/>
              <w:spacing w:val="-2"/>
              <w:w w:val="105"/>
            </w:rPr>
            <w:t>Electron Microscopy,</w:t>
          </w:r>
          <w:r>
            <w:rPr>
              <w:color w:val="231F20"/>
              <w:spacing w:val="-3"/>
              <w:w w:val="105"/>
            </w:rPr>
            <w:t> </w:t>
          </w:r>
          <w:r>
            <w:rPr>
              <w:color w:val="231F20"/>
              <w:spacing w:val="-2"/>
              <w:w w:val="105"/>
            </w:rPr>
            <w:t>In-Situ X-Ray Spectroscopy,</w:t>
          </w:r>
          <w:r>
            <w:rPr>
              <w:color w:val="231F20"/>
              <w:spacing w:val="-3"/>
              <w:w w:val="105"/>
            </w:rPr>
            <w:t> </w:t>
          </w:r>
          <w:r>
            <w:rPr>
              <w:color w:val="231F20"/>
              <w:spacing w:val="-2"/>
              <w:w w:val="105"/>
            </w:rPr>
            <w:t>Electronic</w:t>
          </w:r>
        </w:p>
        <w:p>
          <w:pPr>
            <w:pStyle w:val="TOC2"/>
            <w:tabs>
              <w:tab w:pos="5590" w:val="left" w:leader="dot"/>
            </w:tabs>
            <w:spacing w:line="204" w:lineRule="exact"/>
          </w:pPr>
          <w:r>
            <w:rPr>
              <w:color w:val="231F20"/>
            </w:rPr>
            <w:t>Structure</w:t>
          </w:r>
          <w:r>
            <w:rPr>
              <w:color w:val="231F20"/>
              <w:spacing w:val="7"/>
            </w:rPr>
            <w:t> </w:t>
          </w:r>
          <w:r>
            <w:rPr>
              <w:color w:val="231F20"/>
            </w:rPr>
            <w:t>Theories,</w:t>
          </w:r>
          <w:r>
            <w:rPr>
              <w:color w:val="231F20"/>
              <w:spacing w:val="7"/>
            </w:rPr>
            <w:t> </w:t>
          </w:r>
          <w:r>
            <w:rPr>
              <w:color w:val="231F20"/>
            </w:rPr>
            <w:t>&amp;</w:t>
          </w:r>
          <w:r>
            <w:rPr>
              <w:color w:val="231F20"/>
              <w:spacing w:val="7"/>
            </w:rPr>
            <w:t> </w:t>
          </w:r>
          <w:r>
            <w:rPr>
              <w:color w:val="231F20"/>
            </w:rPr>
            <w:t>Molecular</w:t>
          </w:r>
          <w:r>
            <w:rPr>
              <w:color w:val="231F20"/>
              <w:spacing w:val="7"/>
            </w:rPr>
            <w:t> </w:t>
          </w:r>
          <w:r>
            <w:rPr>
              <w:color w:val="231F20"/>
            </w:rPr>
            <w:t>Dynamics</w:t>
          </w:r>
          <w:r>
            <w:rPr>
              <w:color w:val="231F20"/>
              <w:spacing w:val="7"/>
            </w:rPr>
            <w:t> </w:t>
          </w:r>
          <w:r>
            <w:rPr>
              <w:color w:val="231F20"/>
              <w:spacing w:val="-2"/>
            </w:rPr>
            <w:t>Simulations</w:t>
          </w:r>
          <w:r>
            <w:rPr>
              <w:rFonts w:ascii="Times New Roman"/>
              <w:color w:val="231F20"/>
            </w:rPr>
            <w:tab/>
          </w:r>
          <w:r>
            <w:rPr>
              <w:color w:val="231F20"/>
              <w:spacing w:val="-5"/>
            </w:rPr>
            <w:t>51</w:t>
          </w:r>
        </w:p>
        <w:p>
          <w:pPr>
            <w:pStyle w:val="TOC2"/>
            <w:tabs>
              <w:tab w:pos="5598" w:val="left" w:leader="dot"/>
            </w:tabs>
            <w:spacing w:line="266" w:lineRule="auto" w:before="23"/>
            <w:ind w:right="490"/>
          </w:pPr>
          <w:hyperlink w:history="true" w:anchor="_TOC_250042">
            <w:r>
              <w:rPr>
                <w:color w:val="231F20"/>
              </w:rPr>
              <w:t>Single-Fuel Reactivity Controlled Compression Ignition Combustion Enabled by Onboard Fuel Reformation</w:t>
            </w:r>
            <w:r>
              <w:rPr>
                <w:color w:val="231F20"/>
              </w:rPr>
              <w:tab/>
            </w:r>
            <w:r>
              <w:rPr>
                <w:color w:val="231F20"/>
                <w:spacing w:val="-6"/>
              </w:rPr>
              <w:t>52</w:t>
            </w:r>
          </w:hyperlink>
        </w:p>
        <w:p>
          <w:pPr>
            <w:pStyle w:val="TOC2"/>
            <w:spacing w:line="218" w:lineRule="exact"/>
          </w:pPr>
          <w:r>
            <w:rPr>
              <w:color w:val="231F20"/>
              <w:spacing w:val="-4"/>
            </w:rPr>
            <w:t>Miniature</w:t>
          </w:r>
          <w:r>
            <w:rPr>
              <w:color w:val="231F20"/>
              <w:spacing w:val="3"/>
            </w:rPr>
            <w:t> </w:t>
          </w:r>
          <w:r>
            <w:rPr>
              <w:color w:val="231F20"/>
              <w:spacing w:val="-4"/>
            </w:rPr>
            <w:t>Internal</w:t>
          </w:r>
          <w:r>
            <w:rPr>
              <w:color w:val="231F20"/>
              <w:spacing w:val="4"/>
            </w:rPr>
            <w:t> </w:t>
          </w:r>
          <w:r>
            <w:rPr>
              <w:color w:val="231F20"/>
              <w:spacing w:val="-4"/>
            </w:rPr>
            <w:t>Combustion</w:t>
          </w:r>
          <w:r>
            <w:rPr>
              <w:color w:val="231F20"/>
              <w:spacing w:val="4"/>
            </w:rPr>
            <w:t> </w:t>
          </w:r>
          <w:r>
            <w:rPr>
              <w:color w:val="231F20"/>
              <w:spacing w:val="-4"/>
            </w:rPr>
            <w:t>Engine</w:t>
          </w:r>
          <w:r>
            <w:rPr>
              <w:color w:val="231F20"/>
              <w:spacing w:val="3"/>
            </w:rPr>
            <w:t> </w:t>
          </w:r>
          <w:r>
            <w:rPr>
              <w:color w:val="231F20"/>
              <w:spacing w:val="-4"/>
            </w:rPr>
            <w:t>for</w:t>
          </w:r>
          <w:r>
            <w:rPr>
              <w:color w:val="231F20"/>
              <w:spacing w:val="4"/>
            </w:rPr>
            <w:t> </w:t>
          </w:r>
          <w:r>
            <w:rPr>
              <w:color w:val="231F20"/>
              <w:spacing w:val="-4"/>
            </w:rPr>
            <w:t>Transformational</w:t>
          </w:r>
        </w:p>
        <w:p>
          <w:pPr>
            <w:pStyle w:val="TOC2"/>
            <w:tabs>
              <w:tab w:pos="5590" w:val="left" w:leader="dot"/>
            </w:tabs>
            <w:spacing w:before="24"/>
          </w:pPr>
          <w:r>
            <w:rPr>
              <w:color w:val="231F20"/>
            </w:rPr>
            <w:t>Residential</w:t>
          </w:r>
          <w:r>
            <w:rPr>
              <w:color w:val="231F20"/>
              <w:spacing w:val="-9"/>
            </w:rPr>
            <w:t> </w:t>
          </w:r>
          <w:r>
            <w:rPr>
              <w:color w:val="231F20"/>
            </w:rPr>
            <w:t>Applications</w:t>
          </w:r>
          <w:r>
            <w:rPr>
              <w:color w:val="231F20"/>
              <w:spacing w:val="25"/>
            </w:rPr>
            <w:t> </w:t>
          </w:r>
          <w:r>
            <w:rPr>
              <w:color w:val="231F20"/>
            </w:rPr>
            <w:t>(MICE</w:t>
          </w:r>
          <w:r>
            <w:rPr>
              <w:color w:val="231F20"/>
              <w:spacing w:val="-8"/>
            </w:rPr>
            <w:t> </w:t>
          </w:r>
          <w:r>
            <w:rPr>
              <w:color w:val="231F20"/>
              <w:spacing w:val="-4"/>
            </w:rPr>
            <w:t>TRAP)</w:t>
          </w:r>
          <w:r>
            <w:rPr>
              <w:rFonts w:ascii="Times New Roman"/>
              <w:color w:val="231F20"/>
            </w:rPr>
            <w:tab/>
          </w:r>
          <w:r>
            <w:rPr>
              <w:color w:val="231F20"/>
              <w:spacing w:val="-5"/>
            </w:rPr>
            <w:t>53</w:t>
          </w:r>
        </w:p>
        <w:p>
          <w:pPr>
            <w:pStyle w:val="TOC2"/>
            <w:spacing w:line="210" w:lineRule="exact" w:before="23"/>
          </w:pPr>
          <w:r>
            <w:rPr>
              <w:color w:val="231F20"/>
            </w:rPr>
            <w:t>Dedicated</w:t>
          </w:r>
          <w:r>
            <w:rPr>
              <w:color w:val="231F20"/>
              <w:spacing w:val="8"/>
            </w:rPr>
            <w:t> </w:t>
          </w:r>
          <w:r>
            <w:rPr>
              <w:color w:val="231F20"/>
            </w:rPr>
            <w:t>Beamline</w:t>
          </w:r>
          <w:r>
            <w:rPr>
              <w:color w:val="231F20"/>
              <w:spacing w:val="8"/>
            </w:rPr>
            <w:t> </w:t>
          </w:r>
          <w:r>
            <w:rPr>
              <w:color w:val="231F20"/>
            </w:rPr>
            <w:t>Facilities</w:t>
          </w:r>
          <w:r>
            <w:rPr>
              <w:color w:val="231F20"/>
              <w:spacing w:val="8"/>
            </w:rPr>
            <w:t> </w:t>
          </w:r>
          <w:r>
            <w:rPr>
              <w:color w:val="231F20"/>
            </w:rPr>
            <w:t>for</w:t>
          </w:r>
          <w:r>
            <w:rPr>
              <w:color w:val="231F20"/>
              <w:spacing w:val="8"/>
            </w:rPr>
            <w:t> </w:t>
          </w:r>
          <w:r>
            <w:rPr>
              <w:color w:val="231F20"/>
            </w:rPr>
            <w:t>Catalytic</w:t>
          </w:r>
          <w:r>
            <w:rPr>
              <w:color w:val="231F20"/>
              <w:spacing w:val="8"/>
            </w:rPr>
            <w:t> </w:t>
          </w:r>
          <w:r>
            <w:rPr>
              <w:color w:val="231F20"/>
              <w:spacing w:val="-2"/>
            </w:rPr>
            <w:t>Research:</w:t>
          </w:r>
        </w:p>
        <w:p>
          <w:pPr>
            <w:pStyle w:val="TOC2"/>
            <w:tabs>
              <w:tab w:pos="5590" w:val="left" w:leader="dot"/>
            </w:tabs>
            <w:spacing w:line="210" w:lineRule="exact"/>
          </w:pPr>
          <w:r>
            <w:rPr>
              <w:color w:val="231F20"/>
              <w:spacing w:val="-2"/>
              <w:w w:val="105"/>
            </w:rPr>
            <w:t>Synchrotron</w:t>
          </w:r>
          <w:r>
            <w:rPr>
              <w:color w:val="231F20"/>
              <w:spacing w:val="6"/>
              <w:w w:val="105"/>
            </w:rPr>
            <w:t> </w:t>
          </w:r>
          <w:r>
            <w:rPr>
              <w:color w:val="231F20"/>
              <w:spacing w:val="-2"/>
              <w:w w:val="105"/>
            </w:rPr>
            <w:t>Catalysis</w:t>
          </w:r>
          <w:r>
            <w:rPr>
              <w:color w:val="231F20"/>
              <w:spacing w:val="7"/>
              <w:w w:val="105"/>
            </w:rPr>
            <w:t> </w:t>
          </w:r>
          <w:r>
            <w:rPr>
              <w:color w:val="231F20"/>
              <w:spacing w:val="-2"/>
              <w:w w:val="105"/>
            </w:rPr>
            <w:t>Consortium</w:t>
          </w:r>
          <w:r>
            <w:rPr>
              <w:color w:val="231F20"/>
              <w:spacing w:val="7"/>
              <w:w w:val="105"/>
            </w:rPr>
            <w:t> </w:t>
          </w:r>
          <w:r>
            <w:rPr>
              <w:color w:val="231F20"/>
              <w:spacing w:val="-2"/>
              <w:w w:val="105"/>
            </w:rPr>
            <w:t>(SCC)</w:t>
          </w:r>
          <w:r>
            <w:rPr>
              <w:rFonts w:ascii="Times New Roman"/>
              <w:color w:val="231F20"/>
            </w:rPr>
            <w:tab/>
          </w:r>
          <w:r>
            <w:rPr>
              <w:color w:val="231F20"/>
              <w:spacing w:val="-5"/>
              <w:w w:val="105"/>
            </w:rPr>
            <w:t>53</w:t>
          </w:r>
        </w:p>
        <w:p>
          <w:pPr>
            <w:pStyle w:val="TOC2"/>
            <w:spacing w:line="210" w:lineRule="exact" w:before="24"/>
          </w:pPr>
          <w:r>
            <w:rPr>
              <w:color w:val="231F20"/>
            </w:rPr>
            <w:t>Naphthenic</w:t>
          </w:r>
          <w:r>
            <w:rPr>
              <w:color w:val="231F20"/>
              <w:spacing w:val="11"/>
            </w:rPr>
            <w:t> </w:t>
          </w:r>
          <w:r>
            <w:rPr>
              <w:color w:val="231F20"/>
            </w:rPr>
            <w:t>Biofuel-Diesel</w:t>
          </w:r>
          <w:r>
            <w:rPr>
              <w:color w:val="231F20"/>
              <w:spacing w:val="12"/>
            </w:rPr>
            <w:t> </w:t>
          </w:r>
          <w:r>
            <w:rPr>
              <w:color w:val="231F20"/>
            </w:rPr>
            <w:t>Blend</w:t>
          </w:r>
          <w:r>
            <w:rPr>
              <w:color w:val="231F20"/>
              <w:spacing w:val="12"/>
            </w:rPr>
            <w:t> </w:t>
          </w:r>
          <w:r>
            <w:rPr>
              <w:color w:val="231F20"/>
            </w:rPr>
            <w:t>for</w:t>
          </w:r>
          <w:r>
            <w:rPr>
              <w:color w:val="231F20"/>
              <w:spacing w:val="12"/>
            </w:rPr>
            <w:t> </w:t>
          </w:r>
          <w:r>
            <w:rPr>
              <w:color w:val="231F20"/>
            </w:rPr>
            <w:t>Optimal</w:t>
          </w:r>
          <w:r>
            <w:rPr>
              <w:color w:val="231F20"/>
              <w:spacing w:val="12"/>
            </w:rPr>
            <w:t> </w:t>
          </w:r>
          <w:r>
            <w:rPr>
              <w:color w:val="231F20"/>
              <w:spacing w:val="-2"/>
            </w:rPr>
            <w:t>Mixing</w:t>
          </w:r>
        </w:p>
        <w:p>
          <w:pPr>
            <w:pStyle w:val="TOC2"/>
            <w:tabs>
              <w:tab w:pos="5590" w:val="left" w:leader="dot"/>
            </w:tabs>
            <w:spacing w:line="210" w:lineRule="exact"/>
          </w:pPr>
          <w:r>
            <w:rPr>
              <w:color w:val="231F20"/>
            </w:rPr>
            <w:t>Controlled</w:t>
          </w:r>
          <w:r>
            <w:rPr>
              <w:color w:val="231F20"/>
              <w:spacing w:val="17"/>
            </w:rPr>
            <w:t> </w:t>
          </w:r>
          <w:r>
            <w:rPr>
              <w:color w:val="231F20"/>
            </w:rPr>
            <w:t>Compression</w:t>
          </w:r>
          <w:r>
            <w:rPr>
              <w:color w:val="231F20"/>
              <w:spacing w:val="18"/>
            </w:rPr>
            <w:t> </w:t>
          </w:r>
          <w:r>
            <w:rPr>
              <w:color w:val="231F20"/>
            </w:rPr>
            <w:t>Ignition</w:t>
          </w:r>
          <w:r>
            <w:rPr>
              <w:color w:val="231F20"/>
              <w:spacing w:val="17"/>
            </w:rPr>
            <w:t> </w:t>
          </w:r>
          <w:r>
            <w:rPr>
              <w:color w:val="231F20"/>
              <w:spacing w:val="-2"/>
            </w:rPr>
            <w:t>Combustion</w:t>
          </w:r>
          <w:r>
            <w:rPr>
              <w:rFonts w:ascii="Times New Roman"/>
              <w:color w:val="231F20"/>
            </w:rPr>
            <w:tab/>
          </w:r>
          <w:r>
            <w:rPr>
              <w:color w:val="231F20"/>
              <w:spacing w:val="-5"/>
            </w:rPr>
            <w:t>54</w:t>
          </w:r>
        </w:p>
        <w:p>
          <w:pPr>
            <w:pStyle w:val="TOC2"/>
            <w:spacing w:line="210" w:lineRule="exact" w:before="23"/>
          </w:pPr>
          <w:r>
            <w:rPr>
              <w:color w:val="231F20"/>
              <w:spacing w:val="-2"/>
              <w:w w:val="105"/>
            </w:rPr>
            <w:t>Design of</w:t>
          </w:r>
          <w:r>
            <w:rPr>
              <w:color w:val="231F20"/>
              <w:spacing w:val="-1"/>
              <w:w w:val="105"/>
            </w:rPr>
            <w:t> </w:t>
          </w:r>
          <w:r>
            <w:rPr>
              <w:color w:val="231F20"/>
              <w:spacing w:val="-2"/>
              <w:w w:val="105"/>
            </w:rPr>
            <w:t>Nanostructured Tungsten</w:t>
          </w:r>
          <w:r>
            <w:rPr>
              <w:color w:val="231F20"/>
              <w:spacing w:val="-1"/>
              <w:w w:val="105"/>
            </w:rPr>
            <w:t> </w:t>
          </w:r>
          <w:r>
            <w:rPr>
              <w:color w:val="231F20"/>
              <w:spacing w:val="-2"/>
              <w:w w:val="105"/>
            </w:rPr>
            <w:t>Alloys for</w:t>
          </w:r>
          <w:r>
            <w:rPr>
              <w:color w:val="231F20"/>
              <w:spacing w:val="-1"/>
              <w:w w:val="105"/>
            </w:rPr>
            <w:t> </w:t>
          </w:r>
          <w:r>
            <w:rPr>
              <w:color w:val="231F20"/>
              <w:spacing w:val="-5"/>
              <w:w w:val="105"/>
            </w:rPr>
            <w:t>the</w:t>
          </w:r>
        </w:p>
        <w:p>
          <w:pPr>
            <w:pStyle w:val="TOC2"/>
            <w:tabs>
              <w:tab w:pos="5590" w:val="left" w:leader="dot"/>
            </w:tabs>
            <w:spacing w:line="210" w:lineRule="exact"/>
          </w:pPr>
          <w:r>
            <w:rPr>
              <w:color w:val="231F20"/>
            </w:rPr>
            <w:t>Future</w:t>
          </w:r>
          <w:r>
            <w:rPr>
              <w:color w:val="231F20"/>
              <w:spacing w:val="-4"/>
            </w:rPr>
            <w:t> </w:t>
          </w:r>
          <w:r>
            <w:rPr>
              <w:color w:val="231F20"/>
            </w:rPr>
            <w:t>of</w:t>
          </w:r>
          <w:r>
            <w:rPr>
              <w:color w:val="231F20"/>
              <w:spacing w:val="-4"/>
            </w:rPr>
            <w:t> </w:t>
          </w:r>
          <w:r>
            <w:rPr>
              <w:color w:val="231F20"/>
            </w:rPr>
            <w:t>Fusion</w:t>
          </w:r>
          <w:r>
            <w:rPr>
              <w:color w:val="231F20"/>
              <w:spacing w:val="-4"/>
            </w:rPr>
            <w:t> </w:t>
          </w:r>
          <w:r>
            <w:rPr>
              <w:color w:val="231F20"/>
              <w:spacing w:val="-2"/>
            </w:rPr>
            <w:t>Energy</w:t>
          </w:r>
          <w:r>
            <w:rPr>
              <w:color w:val="231F20"/>
            </w:rPr>
            <w:tab/>
          </w:r>
          <w:r>
            <w:rPr>
              <w:color w:val="231F20"/>
              <w:spacing w:val="-5"/>
            </w:rPr>
            <w:t>55</w:t>
          </w:r>
        </w:p>
        <w:p>
          <w:pPr>
            <w:pStyle w:val="TOC1"/>
            <w:spacing w:before="131"/>
          </w:pPr>
          <w:r>
            <w:rPr>
              <w:color w:val="C41230"/>
              <w:w w:val="105"/>
            </w:rPr>
            <w:t>BIOENERGY</w:t>
          </w:r>
          <w:r>
            <w:rPr>
              <w:color w:val="C41230"/>
              <w:spacing w:val="-26"/>
              <w:w w:val="105"/>
            </w:rPr>
            <w:t> </w:t>
          </w:r>
          <w:r>
            <w:rPr>
              <w:color w:val="C41230"/>
              <w:w w:val="105"/>
            </w:rPr>
            <w:t>AND</w:t>
          </w:r>
          <w:r>
            <w:rPr>
              <w:color w:val="C41230"/>
              <w:spacing w:val="-26"/>
              <w:w w:val="105"/>
            </w:rPr>
            <w:t> </w:t>
          </w:r>
          <w:r>
            <w:rPr>
              <w:color w:val="C41230"/>
              <w:spacing w:val="-2"/>
              <w:w w:val="105"/>
            </w:rPr>
            <w:t>BIOFUELS</w:t>
          </w:r>
        </w:p>
        <w:p>
          <w:pPr>
            <w:pStyle w:val="TOC2"/>
            <w:spacing w:line="210" w:lineRule="exact" w:before="13"/>
          </w:pPr>
          <w:r>
            <w:rPr>
              <w:color w:val="231F20"/>
            </w:rPr>
            <w:t>Alternative</w:t>
          </w:r>
          <w:r>
            <w:rPr>
              <w:color w:val="231F20"/>
              <w:spacing w:val="-3"/>
            </w:rPr>
            <w:t> </w:t>
          </w:r>
          <w:r>
            <w:rPr>
              <w:color w:val="231F20"/>
            </w:rPr>
            <w:t>Pathways</w:t>
          </w:r>
          <w:r>
            <w:rPr>
              <w:color w:val="231F20"/>
              <w:spacing w:val="-4"/>
            </w:rPr>
            <w:t> </w:t>
          </w:r>
          <w:r>
            <w:rPr>
              <w:color w:val="231F20"/>
            </w:rPr>
            <w:t>for</w:t>
          </w:r>
          <w:r>
            <w:rPr>
              <w:color w:val="231F20"/>
              <w:spacing w:val="-3"/>
            </w:rPr>
            <w:t> </w:t>
          </w:r>
          <w:r>
            <w:rPr>
              <w:color w:val="231F20"/>
            </w:rPr>
            <w:t>Biofuel</w:t>
          </w:r>
          <w:r>
            <w:rPr>
              <w:color w:val="231F20"/>
              <w:spacing w:val="-3"/>
            </w:rPr>
            <w:t> </w:t>
          </w:r>
          <w:r>
            <w:rPr>
              <w:color w:val="231F20"/>
            </w:rPr>
            <w:t>Formation</w:t>
          </w:r>
          <w:r>
            <w:rPr>
              <w:color w:val="231F20"/>
              <w:spacing w:val="-3"/>
            </w:rPr>
            <w:t> </w:t>
          </w:r>
          <w:r>
            <w:rPr>
              <w:color w:val="231F20"/>
              <w:spacing w:val="-4"/>
            </w:rPr>
            <w:t>from</w:t>
          </w:r>
        </w:p>
        <w:p>
          <w:pPr>
            <w:pStyle w:val="TOC2"/>
            <w:tabs>
              <w:tab w:pos="5590" w:val="left" w:leader="dot"/>
            </w:tabs>
            <w:spacing w:line="210" w:lineRule="exact"/>
          </w:pPr>
          <w:r>
            <w:rPr>
              <w:color w:val="231F20"/>
            </w:rPr>
            <w:t>Furfuryl</w:t>
          </w:r>
          <w:r>
            <w:rPr>
              <w:color w:val="231F20"/>
              <w:spacing w:val="13"/>
            </w:rPr>
            <w:t> </w:t>
          </w:r>
          <w:r>
            <w:rPr>
              <w:color w:val="231F20"/>
            </w:rPr>
            <w:t>Alcohol</w:t>
          </w:r>
          <w:r>
            <w:rPr>
              <w:color w:val="231F20"/>
              <w:spacing w:val="14"/>
            </w:rPr>
            <w:t> </w:t>
          </w:r>
          <w:r>
            <w:rPr>
              <w:color w:val="231F20"/>
            </w:rPr>
            <w:t>Over</w:t>
          </w:r>
          <w:r>
            <w:rPr>
              <w:color w:val="231F20"/>
              <w:spacing w:val="13"/>
            </w:rPr>
            <w:t> </w:t>
          </w:r>
          <w:r>
            <w:rPr>
              <w:color w:val="231F20"/>
            </w:rPr>
            <w:t>Heterogeneous</w:t>
          </w:r>
          <w:r>
            <w:rPr>
              <w:color w:val="231F20"/>
              <w:spacing w:val="14"/>
            </w:rPr>
            <w:t> </w:t>
          </w:r>
          <w:r>
            <w:rPr>
              <w:color w:val="231F20"/>
              <w:spacing w:val="-2"/>
            </w:rPr>
            <w:t>Catalysts</w:t>
          </w:r>
          <w:r>
            <w:rPr>
              <w:rFonts w:ascii="Times New Roman"/>
              <w:color w:val="231F20"/>
            </w:rPr>
            <w:tab/>
          </w:r>
          <w:r>
            <w:rPr>
              <w:color w:val="231F20"/>
              <w:spacing w:val="-5"/>
            </w:rPr>
            <w:t>56</w:t>
          </w:r>
        </w:p>
      </w:sdtContent>
    </w:sdt>
    <w:p>
      <w:pPr>
        <w:pStyle w:val="TOC2"/>
        <w:spacing w:after="0" w:line="210" w:lineRule="exact"/>
        <w:sectPr>
          <w:type w:val="continuous"/>
          <w:pgSz w:w="12240" w:h="15840"/>
          <w:pgMar w:header="0" w:footer="620" w:top="1160" w:bottom="280" w:left="0" w:right="0"/>
          <w:cols w:num="2" w:equalWidth="0">
            <w:col w:w="5921" w:space="40"/>
            <w:col w:w="6279"/>
          </w:cols>
        </w:sectPr>
      </w:pPr>
    </w:p>
    <w:p>
      <w:pPr>
        <w:pStyle w:val="BodyText"/>
        <w:rPr>
          <w:sz w:val="18"/>
        </w:rPr>
      </w:pPr>
      <w:r>
        <w:rPr>
          <w:sz w:val="18"/>
        </w:rPr>
        <mc:AlternateContent>
          <mc:Choice Requires="wps">
            <w:drawing>
              <wp:anchor distT="0" distB="0" distL="0" distR="0" allowOverlap="1" layoutInCell="1" locked="0" behindDoc="0" simplePos="0" relativeHeight="15737856">
                <wp:simplePos x="0" y="0"/>
                <wp:positionH relativeFrom="page">
                  <wp:posOffset>7616951</wp:posOffset>
                </wp:positionH>
                <wp:positionV relativeFrom="page">
                  <wp:posOffset>0</wp:posOffset>
                </wp:positionV>
                <wp:extent cx="155575" cy="10058400"/>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155575" cy="10058400"/>
                          <a:chExt cx="155575" cy="10058400"/>
                        </a:xfrm>
                      </wpg:grpSpPr>
                      <wps:wsp>
                        <wps:cNvPr id="85" name="Graphic 85"/>
                        <wps:cNvSpPr/>
                        <wps:spPr>
                          <a:xfrm>
                            <a:off x="0" y="0"/>
                            <a:ext cx="155575" cy="10058400"/>
                          </a:xfrm>
                          <a:custGeom>
                            <a:avLst/>
                            <a:gdLst/>
                            <a:ahLst/>
                            <a:cxnLst/>
                            <a:rect l="l" t="t" r="r" b="b"/>
                            <a:pathLst>
                              <a:path w="155575" h="10058400">
                                <a:moveTo>
                                  <a:pt x="155448" y="0"/>
                                </a:moveTo>
                                <a:lnTo>
                                  <a:pt x="0" y="0"/>
                                </a:lnTo>
                                <a:lnTo>
                                  <a:pt x="0" y="10058400"/>
                                </a:lnTo>
                                <a:lnTo>
                                  <a:pt x="155448" y="10058400"/>
                                </a:lnTo>
                                <a:lnTo>
                                  <a:pt x="155448" y="0"/>
                                </a:lnTo>
                                <a:close/>
                              </a:path>
                            </a:pathLst>
                          </a:custGeom>
                          <a:solidFill>
                            <a:srgbClr val="E22D38"/>
                          </a:solidFill>
                        </wps:spPr>
                        <wps:bodyPr wrap="square" lIns="0" tIns="0" rIns="0" bIns="0" rtlCol="0">
                          <a:prstTxWarp prst="textNoShape">
                            <a:avLst/>
                          </a:prstTxWarp>
                          <a:noAutofit/>
                        </wps:bodyPr>
                      </wps:wsp>
                      <wps:wsp>
                        <wps:cNvPr id="86" name="Graphic 86"/>
                        <wps:cNvSpPr/>
                        <wps:spPr>
                          <a:xfrm>
                            <a:off x="-11" y="12"/>
                            <a:ext cx="155575" cy="10058400"/>
                          </a:xfrm>
                          <a:custGeom>
                            <a:avLst/>
                            <a:gdLst/>
                            <a:ahLst/>
                            <a:cxnLst/>
                            <a:rect l="l" t="t" r="r" b="b"/>
                            <a:pathLst>
                              <a:path w="155575" h="10058400">
                                <a:moveTo>
                                  <a:pt x="155460" y="7741475"/>
                                </a:moveTo>
                                <a:lnTo>
                                  <a:pt x="12" y="7775334"/>
                                </a:lnTo>
                                <a:lnTo>
                                  <a:pt x="12" y="10058387"/>
                                </a:lnTo>
                                <a:lnTo>
                                  <a:pt x="155460" y="10058387"/>
                                </a:lnTo>
                                <a:lnTo>
                                  <a:pt x="155460" y="7741475"/>
                                </a:lnTo>
                                <a:close/>
                              </a:path>
                              <a:path w="155575" h="10058400">
                                <a:moveTo>
                                  <a:pt x="155460" y="3663518"/>
                                </a:moveTo>
                                <a:lnTo>
                                  <a:pt x="155448" y="2034146"/>
                                </a:lnTo>
                                <a:lnTo>
                                  <a:pt x="0" y="2101126"/>
                                </a:lnTo>
                                <a:lnTo>
                                  <a:pt x="0" y="3740670"/>
                                </a:lnTo>
                                <a:lnTo>
                                  <a:pt x="12" y="5849544"/>
                                </a:lnTo>
                                <a:lnTo>
                                  <a:pt x="0" y="6803314"/>
                                </a:lnTo>
                                <a:lnTo>
                                  <a:pt x="155448" y="6745745"/>
                                </a:lnTo>
                                <a:lnTo>
                                  <a:pt x="155448" y="5995136"/>
                                </a:lnTo>
                                <a:lnTo>
                                  <a:pt x="155460" y="3663518"/>
                                </a:lnTo>
                                <a:close/>
                              </a:path>
                              <a:path w="155575" h="10058400">
                                <a:moveTo>
                                  <a:pt x="155460" y="0"/>
                                </a:moveTo>
                                <a:lnTo>
                                  <a:pt x="12" y="0"/>
                                </a:lnTo>
                                <a:lnTo>
                                  <a:pt x="12" y="2006320"/>
                                </a:lnTo>
                                <a:lnTo>
                                  <a:pt x="155460" y="1948751"/>
                                </a:lnTo>
                                <a:lnTo>
                                  <a:pt x="155460" y="0"/>
                                </a:lnTo>
                                <a:close/>
                              </a:path>
                            </a:pathLst>
                          </a:custGeom>
                          <a:solidFill>
                            <a:srgbClr val="7A0021"/>
                          </a:solidFill>
                        </wps:spPr>
                        <wps:bodyPr wrap="square" lIns="0" tIns="0" rIns="0" bIns="0" rtlCol="0">
                          <a:prstTxWarp prst="textNoShape">
                            <a:avLst/>
                          </a:prstTxWarp>
                          <a:noAutofit/>
                        </wps:bodyPr>
                      </wps:wsp>
                      <wps:wsp>
                        <wps:cNvPr id="87" name="Graphic 87"/>
                        <wps:cNvSpPr/>
                        <wps:spPr>
                          <a:xfrm>
                            <a:off x="0" y="1948750"/>
                            <a:ext cx="155575" cy="152400"/>
                          </a:xfrm>
                          <a:custGeom>
                            <a:avLst/>
                            <a:gdLst/>
                            <a:ahLst/>
                            <a:cxnLst/>
                            <a:rect l="l" t="t" r="r" b="b"/>
                            <a:pathLst>
                              <a:path w="155575" h="152400">
                                <a:moveTo>
                                  <a:pt x="155448" y="0"/>
                                </a:moveTo>
                                <a:lnTo>
                                  <a:pt x="0" y="57569"/>
                                </a:lnTo>
                                <a:lnTo>
                                  <a:pt x="0" y="152400"/>
                                </a:lnTo>
                                <a:lnTo>
                                  <a:pt x="155448" y="85420"/>
                                </a:lnTo>
                                <a:lnTo>
                                  <a:pt x="155448" y="0"/>
                                </a:lnTo>
                                <a:close/>
                              </a:path>
                            </a:pathLst>
                          </a:custGeom>
                          <a:solidFill>
                            <a:srgbClr val="DE2730"/>
                          </a:solidFill>
                        </wps:spPr>
                        <wps:bodyPr wrap="square" lIns="0" tIns="0" rIns="0" bIns="0" rtlCol="0">
                          <a:prstTxWarp prst="textNoShape">
                            <a:avLst/>
                          </a:prstTxWarp>
                          <a:noAutofit/>
                        </wps:bodyPr>
                      </wps:wsp>
                      <wps:wsp>
                        <wps:cNvPr id="88" name="Graphic 88"/>
                        <wps:cNvSpPr/>
                        <wps:spPr>
                          <a:xfrm>
                            <a:off x="0" y="1140891"/>
                            <a:ext cx="155575" cy="2212340"/>
                          </a:xfrm>
                          <a:custGeom>
                            <a:avLst/>
                            <a:gdLst/>
                            <a:ahLst/>
                            <a:cxnLst/>
                            <a:rect l="l" t="t" r="r" b="b"/>
                            <a:pathLst>
                              <a:path w="155575" h="2212340">
                                <a:moveTo>
                                  <a:pt x="155448" y="893292"/>
                                </a:moveTo>
                                <a:lnTo>
                                  <a:pt x="0" y="960272"/>
                                </a:lnTo>
                                <a:lnTo>
                                  <a:pt x="0" y="2212022"/>
                                </a:lnTo>
                                <a:lnTo>
                                  <a:pt x="155448" y="2154440"/>
                                </a:lnTo>
                                <a:lnTo>
                                  <a:pt x="155448" y="893292"/>
                                </a:lnTo>
                                <a:close/>
                              </a:path>
                              <a:path w="155575" h="2212340">
                                <a:moveTo>
                                  <a:pt x="155448" y="0"/>
                                </a:moveTo>
                                <a:lnTo>
                                  <a:pt x="0" y="66979"/>
                                </a:lnTo>
                                <a:lnTo>
                                  <a:pt x="0" y="865428"/>
                                </a:lnTo>
                                <a:lnTo>
                                  <a:pt x="155448" y="807859"/>
                                </a:lnTo>
                                <a:lnTo>
                                  <a:pt x="155448" y="0"/>
                                </a:lnTo>
                                <a:close/>
                              </a:path>
                            </a:pathLst>
                          </a:custGeom>
                          <a:solidFill>
                            <a:srgbClr val="790018"/>
                          </a:solidFill>
                        </wps:spPr>
                        <wps:bodyPr wrap="square" lIns="0" tIns="0" rIns="0" bIns="0" rtlCol="0">
                          <a:prstTxWarp prst="textNoShape">
                            <a:avLst/>
                          </a:prstTxWarp>
                          <a:noAutofit/>
                        </wps:bodyPr>
                      </wps:wsp>
                      <wps:wsp>
                        <wps:cNvPr id="89" name="Graphic 89"/>
                        <wps:cNvSpPr/>
                        <wps:spPr>
                          <a:xfrm>
                            <a:off x="0" y="6745761"/>
                            <a:ext cx="155575" cy="384810"/>
                          </a:xfrm>
                          <a:custGeom>
                            <a:avLst/>
                            <a:gdLst/>
                            <a:ahLst/>
                            <a:cxnLst/>
                            <a:rect l="l" t="t" r="r" b="b"/>
                            <a:pathLst>
                              <a:path w="155575" h="384810">
                                <a:moveTo>
                                  <a:pt x="155448" y="0"/>
                                </a:moveTo>
                                <a:lnTo>
                                  <a:pt x="0" y="57569"/>
                                </a:lnTo>
                                <a:lnTo>
                                  <a:pt x="0" y="384683"/>
                                </a:lnTo>
                                <a:lnTo>
                                  <a:pt x="155448" y="343662"/>
                                </a:lnTo>
                                <a:lnTo>
                                  <a:pt x="155448" y="0"/>
                                </a:lnTo>
                                <a:close/>
                              </a:path>
                            </a:pathLst>
                          </a:custGeom>
                          <a:solidFill>
                            <a:srgbClr val="DE2730"/>
                          </a:solidFill>
                        </wps:spPr>
                        <wps:bodyPr wrap="square" lIns="0" tIns="0" rIns="0" bIns="0" rtlCol="0">
                          <a:prstTxWarp prst="textNoShape">
                            <a:avLst/>
                          </a:prstTxWarp>
                          <a:noAutofit/>
                        </wps:bodyPr>
                      </wps:wsp>
                      <wps:wsp>
                        <wps:cNvPr id="90" name="Graphic 90"/>
                        <wps:cNvSpPr/>
                        <wps:spPr>
                          <a:xfrm>
                            <a:off x="0" y="4903291"/>
                            <a:ext cx="155575" cy="5155565"/>
                          </a:xfrm>
                          <a:custGeom>
                            <a:avLst/>
                            <a:gdLst/>
                            <a:ahLst/>
                            <a:cxnLst/>
                            <a:rect l="l" t="t" r="r" b="b"/>
                            <a:pathLst>
                              <a:path w="155575" h="5155565">
                                <a:moveTo>
                                  <a:pt x="155448" y="3823462"/>
                                </a:moveTo>
                                <a:lnTo>
                                  <a:pt x="0" y="3857320"/>
                                </a:lnTo>
                                <a:lnTo>
                                  <a:pt x="0" y="5155108"/>
                                </a:lnTo>
                                <a:lnTo>
                                  <a:pt x="155448" y="5155108"/>
                                </a:lnTo>
                                <a:lnTo>
                                  <a:pt x="155448" y="3823462"/>
                                </a:lnTo>
                                <a:close/>
                              </a:path>
                              <a:path w="155575" h="5155565">
                                <a:moveTo>
                                  <a:pt x="155448" y="0"/>
                                </a:moveTo>
                                <a:lnTo>
                                  <a:pt x="0" y="50558"/>
                                </a:lnTo>
                                <a:lnTo>
                                  <a:pt x="0" y="946264"/>
                                </a:lnTo>
                                <a:lnTo>
                                  <a:pt x="0" y="1900034"/>
                                </a:lnTo>
                                <a:lnTo>
                                  <a:pt x="155448" y="1842465"/>
                                </a:lnTo>
                                <a:lnTo>
                                  <a:pt x="155448" y="895705"/>
                                </a:lnTo>
                                <a:lnTo>
                                  <a:pt x="155448" y="0"/>
                                </a:lnTo>
                                <a:close/>
                              </a:path>
                            </a:pathLst>
                          </a:custGeom>
                          <a:solidFill>
                            <a:srgbClr val="790018"/>
                          </a:solidFill>
                        </wps:spPr>
                        <wps:bodyPr wrap="square" lIns="0" tIns="0" rIns="0" bIns="0" rtlCol="0">
                          <a:prstTxWarp prst="textNoShape">
                            <a:avLst/>
                          </a:prstTxWarp>
                          <a:noAutofit/>
                        </wps:bodyPr>
                      </wps:wsp>
                      <wps:wsp>
                        <wps:cNvPr id="91" name="Graphic 91"/>
                        <wps:cNvSpPr/>
                        <wps:spPr>
                          <a:xfrm>
                            <a:off x="0" y="2233565"/>
                            <a:ext cx="155575" cy="7479030"/>
                          </a:xfrm>
                          <a:custGeom>
                            <a:avLst/>
                            <a:gdLst/>
                            <a:ahLst/>
                            <a:cxnLst/>
                            <a:rect l="l" t="t" r="r" b="b"/>
                            <a:pathLst>
                              <a:path w="155575" h="7479030">
                                <a:moveTo>
                                  <a:pt x="155448" y="0"/>
                                </a:moveTo>
                                <a:lnTo>
                                  <a:pt x="0" y="66984"/>
                                </a:lnTo>
                                <a:lnTo>
                                  <a:pt x="0" y="735008"/>
                                </a:lnTo>
                                <a:lnTo>
                                  <a:pt x="155448" y="661082"/>
                                </a:lnTo>
                                <a:lnTo>
                                  <a:pt x="155448" y="0"/>
                                </a:lnTo>
                                <a:close/>
                              </a:path>
                              <a:path w="155575" h="7479030">
                                <a:moveTo>
                                  <a:pt x="155448" y="2861492"/>
                                </a:moveTo>
                                <a:lnTo>
                                  <a:pt x="0" y="2912056"/>
                                </a:lnTo>
                                <a:lnTo>
                                  <a:pt x="0" y="3426037"/>
                                </a:lnTo>
                                <a:lnTo>
                                  <a:pt x="155448" y="3368455"/>
                                </a:lnTo>
                                <a:lnTo>
                                  <a:pt x="155448" y="2861492"/>
                                </a:lnTo>
                                <a:close/>
                              </a:path>
                              <a:path w="155575" h="7479030">
                                <a:moveTo>
                                  <a:pt x="155448" y="5769459"/>
                                </a:moveTo>
                                <a:lnTo>
                                  <a:pt x="0" y="5803323"/>
                                </a:lnTo>
                                <a:lnTo>
                                  <a:pt x="0" y="6151431"/>
                                </a:lnTo>
                                <a:lnTo>
                                  <a:pt x="155448" y="6110398"/>
                                </a:lnTo>
                                <a:lnTo>
                                  <a:pt x="155448" y="5769459"/>
                                </a:lnTo>
                                <a:close/>
                              </a:path>
                              <a:path w="155575" h="7479030">
                                <a:moveTo>
                                  <a:pt x="155448" y="7293568"/>
                                </a:moveTo>
                                <a:lnTo>
                                  <a:pt x="0" y="7327426"/>
                                </a:lnTo>
                                <a:lnTo>
                                  <a:pt x="0" y="7479001"/>
                                </a:lnTo>
                                <a:lnTo>
                                  <a:pt x="155448" y="7454810"/>
                                </a:lnTo>
                                <a:lnTo>
                                  <a:pt x="155448" y="7293568"/>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599.759949pt;margin-top:0pt;width:12.25pt;height:792pt;mso-position-horizontal-relative:page;mso-position-vertical-relative:page;z-index:15737856" id="docshapegroup65" coordorigin="11995,0" coordsize="245,15840">
                <v:rect style="position:absolute;left:11995;top:0;width:245;height:15840" id="docshape66" filled="true" fillcolor="#e22d38" stroked="false">
                  <v:fill type="solid"/>
                </v:rect>
                <v:shape style="position:absolute;left:11995;top:0;width:245;height:15840" id="docshape67" coordorigin="11995,0" coordsize="245,15840" path="m12240,12191l11995,12245,11995,15840,12240,15840,12240,12191xm12240,5769l12240,5769,12240,3203,11995,3309,11995,5891,11995,5891,11995,9212,11995,9212,11995,10714,12240,10623,12240,9441,12240,9441,12240,5769xm12240,0l11995,0,11995,3160,12240,3069,12240,0xe" filled="true" fillcolor="#7a0021" stroked="false">
                  <v:path arrowok="t"/>
                  <v:fill type="solid"/>
                </v:shape>
                <v:shape style="position:absolute;left:11995;top:3068;width:245;height:240" id="docshape68" coordorigin="11995,3069" coordsize="245,240" path="m12240,3069l11995,3160,11995,3309,12240,3203,12240,3069xe" filled="true" fillcolor="#de2730" stroked="false">
                  <v:path arrowok="t"/>
                  <v:fill type="solid"/>
                </v:shape>
                <v:shape style="position:absolute;left:11995;top:1796;width:245;height:3484" id="docshape69" coordorigin="11995,1797" coordsize="245,3484" path="m12240,3203l11995,3309,11995,5280,12240,5189,12240,3203xm12240,1797l11995,1902,11995,3160,12240,3069,12240,1797xe" filled="true" fillcolor="#790018" stroked="false">
                  <v:path arrowok="t"/>
                  <v:fill type="solid"/>
                </v:shape>
                <v:shape style="position:absolute;left:11995;top:10623;width:245;height:606" id="docshape70" coordorigin="11995,10623" coordsize="245,606" path="m12240,10623l11995,10714,11995,11229,12240,11164,12240,10623xe" filled="true" fillcolor="#de2730" stroked="false">
                  <v:path arrowok="t"/>
                  <v:fill type="solid"/>
                </v:shape>
                <v:shape style="position:absolute;left:11995;top:7721;width:245;height:8119" id="docshape71" coordorigin="11995,7722" coordsize="245,8119" path="m12240,13743l11995,13796,11995,15840,12240,15840,12240,13743xm12240,7722l11995,7801,11995,9212,11995,9212,11995,10714,12240,10623,12240,9132,12240,7722xe" filled="true" fillcolor="#790018" stroked="false">
                  <v:path arrowok="t"/>
                  <v:fill type="solid"/>
                </v:shape>
                <v:shape style="position:absolute;left:11995;top:3517;width:245;height:11778" id="docshape72" coordorigin="11995,3517" coordsize="245,11778" path="m12240,3517l11995,3623,11995,4675,12240,4559,12240,3517xm12240,8024l11995,8103,11995,8913,12240,8822,12240,8024xm12240,12603l11995,12657,11995,13205,12240,13140,12240,12603xm12240,15003l11995,15057,11995,15295,12240,15257,12240,15003xe" filled="true" fillcolor="#b81237" stroked="false">
                  <v:path arrowok="t"/>
                  <v:fill type="solid"/>
                </v:shape>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90"/>
        <w:rPr>
          <w:sz w:val="18"/>
        </w:rPr>
      </w:pPr>
    </w:p>
    <w:p>
      <w:pPr>
        <w:tabs>
          <w:tab w:pos="5723" w:val="left" w:leader="dot"/>
        </w:tabs>
        <w:spacing w:line="211" w:lineRule="auto" w:before="1"/>
        <w:ind w:left="480" w:right="0" w:firstLine="0"/>
        <w:jc w:val="left"/>
        <w:rPr>
          <w:sz w:val="18"/>
        </w:rPr>
      </w:pPr>
      <w:r>
        <w:rPr>
          <w:color w:val="231F20"/>
          <w:w w:val="105"/>
          <w:sz w:val="18"/>
        </w:rPr>
        <w:t>Fundamental Research of Cu/Zeolite Catalyst During NOx Selective </w:t>
      </w:r>
      <w:r>
        <w:rPr>
          <w:color w:val="231F20"/>
          <w:spacing w:val="2"/>
          <w:sz w:val="18"/>
        </w:rPr>
        <w:t>Catalytic</w:t>
      </w:r>
      <w:r>
        <w:rPr>
          <w:color w:val="231F20"/>
          <w:spacing w:val="3"/>
          <w:sz w:val="18"/>
        </w:rPr>
        <w:t> </w:t>
      </w:r>
      <w:r>
        <w:rPr>
          <w:color w:val="231F20"/>
          <w:spacing w:val="2"/>
          <w:sz w:val="18"/>
        </w:rPr>
        <w:t>Reduction:</w:t>
      </w:r>
      <w:r>
        <w:rPr>
          <w:color w:val="231F20"/>
          <w:spacing w:val="3"/>
          <w:sz w:val="18"/>
        </w:rPr>
        <w:t> </w:t>
      </w:r>
      <w:r>
        <w:rPr>
          <w:color w:val="231F20"/>
          <w:spacing w:val="2"/>
          <w:sz w:val="18"/>
        </w:rPr>
        <w:t>Structure-Catalytic</w:t>
      </w:r>
      <w:r>
        <w:rPr>
          <w:color w:val="231F20"/>
          <w:spacing w:val="3"/>
          <w:sz w:val="18"/>
        </w:rPr>
        <w:t> </w:t>
      </w:r>
      <w:r>
        <w:rPr>
          <w:color w:val="231F20"/>
          <w:spacing w:val="2"/>
          <w:sz w:val="18"/>
        </w:rPr>
        <w:t>Activity</w:t>
      </w:r>
      <w:r>
        <w:rPr>
          <w:color w:val="231F20"/>
          <w:spacing w:val="3"/>
          <w:sz w:val="18"/>
        </w:rPr>
        <w:t> </w:t>
      </w:r>
      <w:r>
        <w:rPr>
          <w:color w:val="231F20"/>
          <w:spacing w:val="-2"/>
          <w:sz w:val="18"/>
        </w:rPr>
        <w:t>Relationship</w:t>
      </w:r>
      <w:r>
        <w:rPr>
          <w:rFonts w:ascii="Times New Roman"/>
          <w:color w:val="231F20"/>
          <w:sz w:val="18"/>
        </w:rPr>
        <w:tab/>
      </w:r>
      <w:r>
        <w:rPr>
          <w:color w:val="231F20"/>
          <w:spacing w:val="-5"/>
          <w:sz w:val="18"/>
        </w:rPr>
        <w:t>56</w:t>
      </w:r>
    </w:p>
    <w:p>
      <w:pPr>
        <w:tabs>
          <w:tab w:pos="5919" w:val="right" w:leader="dot"/>
        </w:tabs>
        <w:spacing w:before="24"/>
        <w:ind w:left="480" w:right="0" w:firstLine="0"/>
        <w:jc w:val="left"/>
        <w:rPr>
          <w:sz w:val="18"/>
        </w:rPr>
      </w:pPr>
      <w:hyperlink w:history="true" w:anchor="_TOC_250041">
        <w:r>
          <w:rPr>
            <w:color w:val="231F20"/>
            <w:spacing w:val="2"/>
            <w:sz w:val="18"/>
          </w:rPr>
          <w:t>Development</w:t>
        </w:r>
        <w:r>
          <w:rPr>
            <w:color w:val="231F20"/>
            <w:spacing w:val="7"/>
            <w:sz w:val="18"/>
          </w:rPr>
          <w:t> </w:t>
        </w:r>
        <w:r>
          <w:rPr>
            <w:color w:val="231F20"/>
            <w:spacing w:val="2"/>
            <w:sz w:val="18"/>
          </w:rPr>
          <w:t>of</w:t>
        </w:r>
        <w:r>
          <w:rPr>
            <w:color w:val="231F20"/>
            <w:spacing w:val="7"/>
            <w:sz w:val="18"/>
          </w:rPr>
          <w:t> </w:t>
        </w:r>
        <w:r>
          <w:rPr>
            <w:color w:val="231F20"/>
            <w:spacing w:val="2"/>
            <w:sz w:val="18"/>
          </w:rPr>
          <w:t>Cost-Effective</w:t>
        </w:r>
        <w:r>
          <w:rPr>
            <w:color w:val="231F20"/>
            <w:spacing w:val="8"/>
            <w:sz w:val="18"/>
          </w:rPr>
          <w:t> </w:t>
        </w:r>
        <w:r>
          <w:rPr>
            <w:color w:val="231F20"/>
            <w:spacing w:val="2"/>
            <w:sz w:val="18"/>
          </w:rPr>
          <w:t>Technology</w:t>
        </w:r>
        <w:r>
          <w:rPr>
            <w:color w:val="231F20"/>
            <w:spacing w:val="7"/>
            <w:sz w:val="18"/>
          </w:rPr>
          <w:t> </w:t>
        </w:r>
        <w:r>
          <w:rPr>
            <w:color w:val="231F20"/>
            <w:spacing w:val="2"/>
            <w:sz w:val="18"/>
          </w:rPr>
          <w:t>for</w:t>
        </w:r>
        <w:r>
          <w:rPr>
            <w:color w:val="231F20"/>
            <w:spacing w:val="8"/>
            <w:sz w:val="18"/>
          </w:rPr>
          <w:t> </w:t>
        </w:r>
        <w:r>
          <w:rPr>
            <w:color w:val="231F20"/>
            <w:spacing w:val="2"/>
            <w:sz w:val="18"/>
          </w:rPr>
          <w:t>Biogas</w:t>
        </w:r>
        <w:r>
          <w:rPr>
            <w:color w:val="231F20"/>
            <w:spacing w:val="7"/>
            <w:sz w:val="18"/>
          </w:rPr>
          <w:t> </w:t>
        </w:r>
        <w:r>
          <w:rPr>
            <w:color w:val="231F20"/>
            <w:spacing w:val="-2"/>
            <w:sz w:val="18"/>
          </w:rPr>
          <w:t>Purification</w:t>
        </w:r>
        <w:r>
          <w:rPr>
            <w:rFonts w:ascii="Times New Roman"/>
            <w:color w:val="231F20"/>
            <w:sz w:val="18"/>
          </w:rPr>
          <w:tab/>
        </w:r>
        <w:r>
          <w:rPr>
            <w:color w:val="231F20"/>
            <w:spacing w:val="-5"/>
            <w:sz w:val="18"/>
          </w:rPr>
          <w:t>57</w:t>
        </w:r>
      </w:hyperlink>
    </w:p>
    <w:p>
      <w:pPr>
        <w:spacing w:line="207" w:lineRule="exact" w:before="17"/>
        <w:ind w:left="480" w:right="0" w:firstLine="0"/>
        <w:jc w:val="left"/>
        <w:rPr>
          <w:sz w:val="18"/>
        </w:rPr>
      </w:pPr>
      <w:r>
        <w:rPr>
          <w:color w:val="231F20"/>
          <w:sz w:val="18"/>
        </w:rPr>
        <w:t>Development</w:t>
      </w:r>
      <w:r>
        <w:rPr>
          <w:color w:val="231F20"/>
          <w:spacing w:val="-8"/>
          <w:sz w:val="18"/>
        </w:rPr>
        <w:t> </w:t>
      </w:r>
      <w:r>
        <w:rPr>
          <w:color w:val="231F20"/>
          <w:sz w:val="18"/>
        </w:rPr>
        <w:t>of</w:t>
      </w:r>
      <w:r>
        <w:rPr>
          <w:color w:val="231F20"/>
          <w:spacing w:val="-8"/>
          <w:sz w:val="18"/>
        </w:rPr>
        <w:t> </w:t>
      </w:r>
      <w:r>
        <w:rPr>
          <w:color w:val="231F20"/>
          <w:sz w:val="18"/>
        </w:rPr>
        <w:t>a</w:t>
      </w:r>
      <w:r>
        <w:rPr>
          <w:color w:val="231F20"/>
          <w:spacing w:val="-8"/>
          <w:sz w:val="18"/>
        </w:rPr>
        <w:t> </w:t>
      </w:r>
      <w:r>
        <w:rPr>
          <w:color w:val="231F20"/>
          <w:sz w:val="18"/>
        </w:rPr>
        <w:t>Flex</w:t>
      </w:r>
      <w:r>
        <w:rPr>
          <w:color w:val="231F20"/>
          <w:spacing w:val="-7"/>
          <w:sz w:val="18"/>
        </w:rPr>
        <w:t> </w:t>
      </w:r>
      <w:r>
        <w:rPr>
          <w:color w:val="231F20"/>
          <w:sz w:val="18"/>
        </w:rPr>
        <w:t>Bio-Plant:</w:t>
      </w:r>
      <w:r>
        <w:rPr>
          <w:color w:val="231F20"/>
          <w:spacing w:val="-8"/>
          <w:sz w:val="18"/>
        </w:rPr>
        <w:t> </w:t>
      </w:r>
      <w:r>
        <w:rPr>
          <w:color w:val="231F20"/>
          <w:sz w:val="18"/>
        </w:rPr>
        <w:t>Microemulsion-based</w:t>
      </w:r>
      <w:r>
        <w:rPr>
          <w:color w:val="231F20"/>
          <w:spacing w:val="-8"/>
          <w:sz w:val="18"/>
        </w:rPr>
        <w:t> </w:t>
      </w:r>
      <w:r>
        <w:rPr>
          <w:color w:val="231F20"/>
          <w:sz w:val="18"/>
        </w:rPr>
        <w:t>Production</w:t>
      </w:r>
      <w:r>
        <w:rPr>
          <w:color w:val="231F20"/>
          <w:spacing w:val="-8"/>
          <w:sz w:val="18"/>
        </w:rPr>
        <w:t> </w:t>
      </w:r>
      <w:r>
        <w:rPr>
          <w:color w:val="231F20"/>
          <w:spacing w:val="-5"/>
          <w:sz w:val="18"/>
        </w:rPr>
        <w:t>of</w:t>
      </w:r>
    </w:p>
    <w:p>
      <w:pPr>
        <w:tabs>
          <w:tab w:pos="5919" w:val="right" w:leader="dot"/>
        </w:tabs>
        <w:spacing w:line="207" w:lineRule="exact" w:before="0"/>
        <w:ind w:left="480" w:right="0" w:firstLine="0"/>
        <w:jc w:val="left"/>
        <w:rPr>
          <w:sz w:val="18"/>
        </w:rPr>
      </w:pPr>
      <w:r>
        <w:rPr>
          <w:color w:val="231F20"/>
          <w:sz w:val="18"/>
        </w:rPr>
        <w:t>Bio-methanol and Bio-butanol</w:t>
      </w:r>
      <w:r>
        <w:rPr>
          <w:color w:val="231F20"/>
          <w:spacing w:val="1"/>
          <w:sz w:val="18"/>
        </w:rPr>
        <w:t> </w:t>
      </w:r>
      <w:r>
        <w:rPr>
          <w:color w:val="231F20"/>
          <w:sz w:val="18"/>
        </w:rPr>
        <w:t>from Biomass-derived</w:t>
      </w:r>
      <w:r>
        <w:rPr>
          <w:color w:val="231F20"/>
          <w:spacing w:val="1"/>
          <w:sz w:val="18"/>
        </w:rPr>
        <w:t> </w:t>
      </w:r>
      <w:r>
        <w:rPr>
          <w:color w:val="231F20"/>
          <w:sz w:val="18"/>
        </w:rPr>
        <w:t>Synthesis </w:t>
      </w:r>
      <w:r>
        <w:rPr>
          <w:color w:val="231F20"/>
          <w:spacing w:val="-5"/>
          <w:sz w:val="18"/>
        </w:rPr>
        <w:t>Gas</w:t>
      </w:r>
      <w:r>
        <w:rPr>
          <w:rFonts w:ascii="Times New Roman"/>
          <w:color w:val="231F20"/>
          <w:sz w:val="18"/>
        </w:rPr>
        <w:tab/>
      </w:r>
      <w:r>
        <w:rPr>
          <w:color w:val="231F20"/>
          <w:spacing w:val="-5"/>
          <w:sz w:val="18"/>
        </w:rPr>
        <w:t>57</w:t>
      </w:r>
    </w:p>
    <w:p>
      <w:pPr>
        <w:spacing w:line="207" w:lineRule="exact" w:before="17"/>
        <w:ind w:left="480" w:right="0" w:firstLine="0"/>
        <w:jc w:val="left"/>
        <w:rPr>
          <w:sz w:val="18"/>
        </w:rPr>
      </w:pPr>
      <w:r>
        <w:rPr>
          <w:color w:val="231F20"/>
          <w:sz w:val="18"/>
        </w:rPr>
        <w:t>Technical</w:t>
      </w:r>
      <w:r>
        <w:rPr>
          <w:color w:val="231F20"/>
          <w:spacing w:val="-1"/>
          <w:sz w:val="18"/>
        </w:rPr>
        <w:t> </w:t>
      </w:r>
      <w:r>
        <w:rPr>
          <w:color w:val="231F20"/>
          <w:sz w:val="18"/>
        </w:rPr>
        <w:t>and</w:t>
      </w:r>
      <w:r>
        <w:rPr>
          <w:color w:val="231F20"/>
          <w:spacing w:val="-1"/>
          <w:sz w:val="18"/>
        </w:rPr>
        <w:t> </w:t>
      </w:r>
      <w:r>
        <w:rPr>
          <w:color w:val="231F20"/>
          <w:sz w:val="18"/>
        </w:rPr>
        <w:t>Evaluation Analysis</w:t>
      </w:r>
      <w:r>
        <w:rPr>
          <w:color w:val="231F20"/>
          <w:spacing w:val="-1"/>
          <w:sz w:val="18"/>
        </w:rPr>
        <w:t> </w:t>
      </w:r>
      <w:r>
        <w:rPr>
          <w:color w:val="231F20"/>
          <w:sz w:val="18"/>
        </w:rPr>
        <w:t>of</w:t>
      </w:r>
      <w:r>
        <w:rPr>
          <w:color w:val="231F20"/>
          <w:spacing w:val="-1"/>
          <w:sz w:val="18"/>
        </w:rPr>
        <w:t> </w:t>
      </w:r>
      <w:r>
        <w:rPr>
          <w:color w:val="231F20"/>
          <w:spacing w:val="-2"/>
          <w:sz w:val="18"/>
        </w:rPr>
        <w:t>Advanced</w:t>
      </w:r>
    </w:p>
    <w:p>
      <w:pPr>
        <w:tabs>
          <w:tab w:pos="5919" w:val="right" w:leader="dot"/>
        </w:tabs>
        <w:spacing w:line="207" w:lineRule="exact" w:before="0"/>
        <w:ind w:left="480" w:right="0" w:firstLine="0"/>
        <w:jc w:val="left"/>
        <w:rPr>
          <w:sz w:val="18"/>
        </w:rPr>
      </w:pPr>
      <w:r>
        <w:rPr>
          <w:color w:val="231F20"/>
          <w:sz w:val="18"/>
        </w:rPr>
        <w:t>Strategies</w:t>
      </w:r>
      <w:r>
        <w:rPr>
          <w:color w:val="231F20"/>
          <w:spacing w:val="3"/>
          <w:sz w:val="18"/>
        </w:rPr>
        <w:t> </w:t>
      </w:r>
      <w:r>
        <w:rPr>
          <w:color w:val="231F20"/>
          <w:sz w:val="18"/>
        </w:rPr>
        <w:t>for</w:t>
      </w:r>
      <w:r>
        <w:rPr>
          <w:color w:val="231F20"/>
          <w:spacing w:val="4"/>
          <w:sz w:val="18"/>
        </w:rPr>
        <w:t> </w:t>
      </w:r>
      <w:r>
        <w:rPr>
          <w:color w:val="231F20"/>
          <w:sz w:val="18"/>
        </w:rPr>
        <w:t>the</w:t>
      </w:r>
      <w:r>
        <w:rPr>
          <w:color w:val="231F20"/>
          <w:spacing w:val="4"/>
          <w:sz w:val="18"/>
        </w:rPr>
        <w:t> </w:t>
      </w:r>
      <w:r>
        <w:rPr>
          <w:color w:val="231F20"/>
          <w:sz w:val="18"/>
        </w:rPr>
        <w:t>Energy</w:t>
      </w:r>
      <w:r>
        <w:rPr>
          <w:color w:val="231F20"/>
          <w:spacing w:val="4"/>
          <w:sz w:val="18"/>
        </w:rPr>
        <w:t> </w:t>
      </w:r>
      <w:r>
        <w:rPr>
          <w:color w:val="231F20"/>
          <w:sz w:val="18"/>
        </w:rPr>
        <w:t>Volarization</w:t>
      </w:r>
      <w:r>
        <w:rPr>
          <w:color w:val="231F20"/>
          <w:spacing w:val="4"/>
          <w:sz w:val="18"/>
        </w:rPr>
        <w:t> </w:t>
      </w:r>
      <w:r>
        <w:rPr>
          <w:color w:val="231F20"/>
          <w:sz w:val="18"/>
        </w:rPr>
        <w:t>of</w:t>
      </w:r>
      <w:r>
        <w:rPr>
          <w:color w:val="231F20"/>
          <w:spacing w:val="4"/>
          <w:sz w:val="18"/>
        </w:rPr>
        <w:t> </w:t>
      </w:r>
      <w:r>
        <w:rPr>
          <w:color w:val="231F20"/>
          <w:spacing w:val="-2"/>
          <w:sz w:val="18"/>
        </w:rPr>
        <w:t>Biomass</w:t>
      </w:r>
      <w:r>
        <w:rPr>
          <w:rFonts w:ascii="Times New Roman"/>
          <w:color w:val="231F20"/>
          <w:sz w:val="18"/>
        </w:rPr>
        <w:tab/>
      </w:r>
      <w:r>
        <w:rPr>
          <w:color w:val="231F20"/>
          <w:spacing w:val="-5"/>
          <w:sz w:val="18"/>
        </w:rPr>
        <w:t>57</w:t>
      </w:r>
    </w:p>
    <w:p>
      <w:pPr>
        <w:tabs>
          <w:tab w:pos="5919" w:val="right" w:leader="dot"/>
        </w:tabs>
        <w:spacing w:before="18"/>
        <w:ind w:left="480" w:right="0" w:firstLine="0"/>
        <w:jc w:val="left"/>
        <w:rPr>
          <w:sz w:val="18"/>
        </w:rPr>
      </w:pPr>
      <w:hyperlink w:history="true" w:anchor="_TOC_250040">
        <w:r>
          <w:rPr>
            <w:color w:val="231F20"/>
            <w:sz w:val="18"/>
          </w:rPr>
          <w:t>Microflow</w:t>
        </w:r>
        <w:r>
          <w:rPr>
            <w:color w:val="231F20"/>
            <w:spacing w:val="-1"/>
            <w:sz w:val="18"/>
          </w:rPr>
          <w:t> </w:t>
        </w:r>
        <w:r>
          <w:rPr>
            <w:color w:val="231F20"/>
            <w:sz w:val="18"/>
          </w:rPr>
          <w:t>of</w:t>
        </w:r>
        <w:r>
          <w:rPr>
            <w:color w:val="231F20"/>
            <w:spacing w:val="-1"/>
            <w:sz w:val="18"/>
          </w:rPr>
          <w:t> </w:t>
        </w:r>
        <w:r>
          <w:rPr>
            <w:color w:val="231F20"/>
            <w:sz w:val="18"/>
          </w:rPr>
          <w:t>Highly Viscous</w:t>
        </w:r>
        <w:r>
          <w:rPr>
            <w:color w:val="231F20"/>
            <w:spacing w:val="-1"/>
            <w:sz w:val="18"/>
          </w:rPr>
          <w:t> </w:t>
        </w:r>
        <w:r>
          <w:rPr>
            <w:color w:val="231F20"/>
            <w:sz w:val="18"/>
          </w:rPr>
          <w:t>Fluids:</w:t>
        </w:r>
        <w:r>
          <w:rPr>
            <w:color w:val="231F20"/>
            <w:spacing w:val="-1"/>
            <w:sz w:val="18"/>
          </w:rPr>
          <w:t> </w:t>
        </w:r>
        <w:r>
          <w:rPr>
            <w:color w:val="231F20"/>
            <w:sz w:val="18"/>
          </w:rPr>
          <w:t>Mixing and</w:t>
        </w:r>
        <w:r>
          <w:rPr>
            <w:color w:val="231F20"/>
            <w:spacing w:val="-1"/>
            <w:sz w:val="18"/>
          </w:rPr>
          <w:t> </w:t>
        </w:r>
        <w:r>
          <w:rPr>
            <w:color w:val="231F20"/>
            <w:sz w:val="18"/>
          </w:rPr>
          <w:t>Dissolution </w:t>
        </w:r>
        <w:r>
          <w:rPr>
            <w:color w:val="231F20"/>
            <w:spacing w:val="-2"/>
            <w:sz w:val="18"/>
          </w:rPr>
          <w:t>Processes</w:t>
        </w:r>
        <w:r>
          <w:rPr>
            <w:rFonts w:ascii="Times New Roman"/>
            <w:color w:val="231F20"/>
            <w:sz w:val="18"/>
          </w:rPr>
          <w:tab/>
        </w:r>
        <w:r>
          <w:rPr>
            <w:color w:val="231F20"/>
            <w:spacing w:val="-5"/>
            <w:sz w:val="18"/>
          </w:rPr>
          <w:t>58</w:t>
        </w:r>
      </w:hyperlink>
    </w:p>
    <w:p>
      <w:pPr>
        <w:tabs>
          <w:tab w:pos="5919" w:val="right" w:leader="dot"/>
        </w:tabs>
        <w:spacing w:before="17"/>
        <w:ind w:left="480" w:right="0" w:firstLine="0"/>
        <w:jc w:val="left"/>
        <w:rPr>
          <w:sz w:val="18"/>
        </w:rPr>
      </w:pPr>
      <w:r>
        <w:rPr>
          <w:color w:val="231F20"/>
          <w:sz w:val="18"/>
        </w:rPr>
        <w:t>NanoSulf</w:t>
      </w:r>
      <w:r>
        <w:rPr>
          <w:color w:val="231F20"/>
          <w:spacing w:val="12"/>
          <w:sz w:val="18"/>
        </w:rPr>
        <w:t> </w:t>
      </w:r>
      <w:r>
        <w:rPr>
          <w:color w:val="231F20"/>
          <w:sz w:val="18"/>
        </w:rPr>
        <w:t>™</w:t>
      </w:r>
      <w:r>
        <w:rPr>
          <w:color w:val="231F20"/>
          <w:spacing w:val="13"/>
          <w:sz w:val="18"/>
        </w:rPr>
        <w:t> </w:t>
      </w:r>
      <w:r>
        <w:rPr>
          <w:color w:val="231F20"/>
          <w:sz w:val="18"/>
        </w:rPr>
        <w:t>Process</w:t>
      </w:r>
      <w:r>
        <w:rPr>
          <w:color w:val="231F20"/>
          <w:spacing w:val="13"/>
          <w:sz w:val="18"/>
        </w:rPr>
        <w:t> </w:t>
      </w:r>
      <w:r>
        <w:rPr>
          <w:color w:val="231F20"/>
          <w:sz w:val="18"/>
        </w:rPr>
        <w:t>for</w:t>
      </w:r>
      <w:r>
        <w:rPr>
          <w:color w:val="231F20"/>
          <w:spacing w:val="13"/>
          <w:sz w:val="18"/>
        </w:rPr>
        <w:t> </w:t>
      </w:r>
      <w:r>
        <w:rPr>
          <w:color w:val="231F20"/>
          <w:sz w:val="18"/>
        </w:rPr>
        <w:t>Effective</w:t>
      </w:r>
      <w:r>
        <w:rPr>
          <w:color w:val="231F20"/>
          <w:spacing w:val="13"/>
          <w:sz w:val="18"/>
        </w:rPr>
        <w:t> </w:t>
      </w:r>
      <w:r>
        <w:rPr>
          <w:color w:val="231F20"/>
          <w:sz w:val="18"/>
        </w:rPr>
        <w:t>Sulfur</w:t>
      </w:r>
      <w:r>
        <w:rPr>
          <w:color w:val="231F20"/>
          <w:spacing w:val="13"/>
          <w:sz w:val="18"/>
        </w:rPr>
        <w:t> </w:t>
      </w:r>
      <w:r>
        <w:rPr>
          <w:color w:val="231F20"/>
          <w:spacing w:val="-2"/>
          <w:sz w:val="18"/>
        </w:rPr>
        <w:t>Removal</w:t>
      </w:r>
      <w:r>
        <w:rPr>
          <w:rFonts w:ascii="Times New Roman" w:hAnsi="Times New Roman"/>
          <w:color w:val="231F20"/>
          <w:sz w:val="18"/>
        </w:rPr>
        <w:tab/>
      </w:r>
      <w:r>
        <w:rPr>
          <w:color w:val="231F20"/>
          <w:spacing w:val="-5"/>
          <w:sz w:val="18"/>
        </w:rPr>
        <w:t>58</w:t>
      </w:r>
    </w:p>
    <w:p>
      <w:pPr>
        <w:tabs>
          <w:tab w:pos="5919" w:val="right" w:leader="dot"/>
        </w:tabs>
        <w:spacing w:before="18"/>
        <w:ind w:left="480" w:right="0" w:firstLine="0"/>
        <w:jc w:val="left"/>
        <w:rPr>
          <w:sz w:val="18"/>
        </w:rPr>
      </w:pPr>
      <w:r>
        <w:rPr>
          <w:color w:val="231F20"/>
          <w:sz w:val="18"/>
        </w:rPr>
        <w:t>Institute</w:t>
      </w:r>
      <w:r>
        <w:rPr>
          <w:color w:val="231F20"/>
          <w:spacing w:val="8"/>
          <w:sz w:val="18"/>
        </w:rPr>
        <w:t> </w:t>
      </w:r>
      <w:r>
        <w:rPr>
          <w:color w:val="231F20"/>
          <w:sz w:val="18"/>
        </w:rPr>
        <w:t>of</w:t>
      </w:r>
      <w:r>
        <w:rPr>
          <w:color w:val="231F20"/>
          <w:spacing w:val="8"/>
          <w:sz w:val="18"/>
        </w:rPr>
        <w:t> </w:t>
      </w:r>
      <w:r>
        <w:rPr>
          <w:color w:val="231F20"/>
          <w:sz w:val="18"/>
        </w:rPr>
        <w:t>Gas</w:t>
      </w:r>
      <w:r>
        <w:rPr>
          <w:color w:val="231F20"/>
          <w:spacing w:val="8"/>
          <w:sz w:val="18"/>
        </w:rPr>
        <w:t> </w:t>
      </w:r>
      <w:r>
        <w:rPr>
          <w:color w:val="231F20"/>
          <w:sz w:val="18"/>
        </w:rPr>
        <w:t>Innovation</w:t>
      </w:r>
      <w:r>
        <w:rPr>
          <w:color w:val="231F20"/>
          <w:spacing w:val="8"/>
          <w:sz w:val="18"/>
        </w:rPr>
        <w:t> </w:t>
      </w:r>
      <w:r>
        <w:rPr>
          <w:color w:val="231F20"/>
          <w:sz w:val="18"/>
        </w:rPr>
        <w:t>and</w:t>
      </w:r>
      <w:r>
        <w:rPr>
          <w:color w:val="231F20"/>
          <w:spacing w:val="8"/>
          <w:sz w:val="18"/>
        </w:rPr>
        <w:t> </w:t>
      </w:r>
      <w:r>
        <w:rPr>
          <w:color w:val="231F20"/>
          <w:sz w:val="18"/>
        </w:rPr>
        <w:t>Technology</w:t>
      </w:r>
      <w:r>
        <w:rPr>
          <w:color w:val="231F20"/>
          <w:spacing w:val="8"/>
          <w:sz w:val="18"/>
        </w:rPr>
        <w:t> </w:t>
      </w:r>
      <w:r>
        <w:rPr>
          <w:color w:val="231F20"/>
          <w:sz w:val="18"/>
        </w:rPr>
        <w:t>(I-</w:t>
      </w:r>
      <w:r>
        <w:rPr>
          <w:color w:val="231F20"/>
          <w:spacing w:val="-4"/>
          <w:sz w:val="18"/>
        </w:rPr>
        <w:t>GIT)</w:t>
      </w:r>
      <w:r>
        <w:rPr>
          <w:rFonts w:ascii="Times New Roman"/>
          <w:color w:val="231F20"/>
          <w:sz w:val="18"/>
        </w:rPr>
        <w:tab/>
      </w:r>
      <w:r>
        <w:rPr>
          <w:color w:val="231F20"/>
          <w:spacing w:val="-5"/>
          <w:sz w:val="18"/>
        </w:rPr>
        <w:t>58</w:t>
      </w:r>
    </w:p>
    <w:p>
      <w:pPr>
        <w:tabs>
          <w:tab w:pos="5919" w:val="right" w:leader="dot"/>
        </w:tabs>
        <w:spacing w:before="17"/>
        <w:ind w:left="480" w:right="0" w:firstLine="0"/>
        <w:jc w:val="left"/>
        <w:rPr>
          <w:sz w:val="18"/>
        </w:rPr>
      </w:pPr>
      <w:hyperlink w:history="true" w:anchor="_TOC_250039">
        <w:r>
          <w:rPr>
            <w:color w:val="231F20"/>
            <w:sz w:val="18"/>
          </w:rPr>
          <w:t>Design</w:t>
        </w:r>
        <w:r>
          <w:rPr>
            <w:color w:val="231F20"/>
            <w:spacing w:val="-7"/>
            <w:sz w:val="18"/>
          </w:rPr>
          <w:t> </w:t>
        </w:r>
        <w:r>
          <w:rPr>
            <w:color w:val="231F20"/>
            <w:sz w:val="18"/>
          </w:rPr>
          <w:t>of</w:t>
        </w:r>
        <w:r>
          <w:rPr>
            <w:color w:val="231F20"/>
            <w:spacing w:val="-7"/>
            <w:sz w:val="18"/>
          </w:rPr>
          <w:t> </w:t>
        </w:r>
        <w:r>
          <w:rPr>
            <w:color w:val="231F20"/>
            <w:sz w:val="18"/>
          </w:rPr>
          <w:t>Microchemical</w:t>
        </w:r>
        <w:r>
          <w:rPr>
            <w:color w:val="231F20"/>
            <w:spacing w:val="-7"/>
            <w:sz w:val="18"/>
          </w:rPr>
          <w:t> </w:t>
        </w:r>
        <w:r>
          <w:rPr>
            <w:color w:val="231F20"/>
            <w:sz w:val="18"/>
          </w:rPr>
          <w:t>Systems</w:t>
        </w:r>
        <w:r>
          <w:rPr>
            <w:color w:val="231F20"/>
            <w:spacing w:val="-7"/>
            <w:sz w:val="18"/>
          </w:rPr>
          <w:t> </w:t>
        </w:r>
        <w:r>
          <w:rPr>
            <w:color w:val="231F20"/>
            <w:sz w:val="18"/>
          </w:rPr>
          <w:t>for</w:t>
        </w:r>
        <w:r>
          <w:rPr>
            <w:color w:val="231F20"/>
            <w:spacing w:val="-7"/>
            <w:sz w:val="18"/>
          </w:rPr>
          <w:t> </w:t>
        </w:r>
        <w:r>
          <w:rPr>
            <w:color w:val="231F20"/>
            <w:sz w:val="18"/>
          </w:rPr>
          <w:t>Discovery</w:t>
        </w:r>
        <w:r>
          <w:rPr>
            <w:color w:val="231F20"/>
            <w:spacing w:val="-7"/>
            <w:sz w:val="18"/>
          </w:rPr>
          <w:t> </w:t>
        </w:r>
        <w:r>
          <w:rPr>
            <w:color w:val="231F20"/>
            <w:sz w:val="18"/>
          </w:rPr>
          <w:t>of</w:t>
        </w:r>
        <w:r>
          <w:rPr>
            <w:color w:val="231F20"/>
            <w:spacing w:val="-7"/>
            <w:sz w:val="18"/>
          </w:rPr>
          <w:t> </w:t>
        </w:r>
        <w:r>
          <w:rPr>
            <w:color w:val="231F20"/>
            <w:sz w:val="18"/>
          </w:rPr>
          <w:t>Methane</w:t>
        </w:r>
        <w:r>
          <w:rPr>
            <w:color w:val="231F20"/>
            <w:spacing w:val="-6"/>
            <w:sz w:val="18"/>
          </w:rPr>
          <w:t> </w:t>
        </w:r>
        <w:r>
          <w:rPr>
            <w:color w:val="231F20"/>
            <w:spacing w:val="-2"/>
            <w:sz w:val="18"/>
          </w:rPr>
          <w:t>Science</w:t>
        </w:r>
        <w:r>
          <w:rPr>
            <w:rFonts w:ascii="Times New Roman"/>
            <w:color w:val="231F20"/>
            <w:sz w:val="18"/>
          </w:rPr>
          <w:tab/>
        </w:r>
        <w:r>
          <w:rPr>
            <w:color w:val="231F20"/>
            <w:spacing w:val="-5"/>
            <w:sz w:val="18"/>
          </w:rPr>
          <w:t>58</w:t>
        </w:r>
      </w:hyperlink>
    </w:p>
    <w:p>
      <w:pPr>
        <w:spacing w:line="207" w:lineRule="exact" w:before="18"/>
        <w:ind w:left="480" w:right="0" w:firstLine="0"/>
        <w:jc w:val="left"/>
        <w:rPr>
          <w:sz w:val="18"/>
        </w:rPr>
      </w:pPr>
      <w:r>
        <w:rPr>
          <w:color w:val="231F20"/>
          <w:sz w:val="18"/>
        </w:rPr>
        <w:t>Turning</w:t>
      </w:r>
      <w:r>
        <w:rPr>
          <w:color w:val="231F20"/>
          <w:spacing w:val="-6"/>
          <w:sz w:val="18"/>
        </w:rPr>
        <w:t> </w:t>
      </w:r>
      <w:r>
        <w:rPr>
          <w:color w:val="231F20"/>
          <w:sz w:val="18"/>
        </w:rPr>
        <w:t>Waste</w:t>
      </w:r>
      <w:r>
        <w:rPr>
          <w:color w:val="231F20"/>
          <w:spacing w:val="-6"/>
          <w:sz w:val="18"/>
        </w:rPr>
        <w:t> </w:t>
      </w:r>
      <w:r>
        <w:rPr>
          <w:color w:val="231F20"/>
          <w:sz w:val="18"/>
        </w:rPr>
        <w:t>into</w:t>
      </w:r>
      <w:r>
        <w:rPr>
          <w:color w:val="231F20"/>
          <w:spacing w:val="-5"/>
          <w:sz w:val="18"/>
        </w:rPr>
        <w:t> </w:t>
      </w:r>
      <w:r>
        <w:rPr>
          <w:color w:val="231F20"/>
          <w:sz w:val="18"/>
        </w:rPr>
        <w:t>Fuels,</w:t>
      </w:r>
      <w:r>
        <w:rPr>
          <w:color w:val="231F20"/>
          <w:spacing w:val="-6"/>
          <w:sz w:val="18"/>
        </w:rPr>
        <w:t> </w:t>
      </w:r>
      <w:r>
        <w:rPr>
          <w:color w:val="231F20"/>
          <w:sz w:val="18"/>
        </w:rPr>
        <w:t>Soil</w:t>
      </w:r>
      <w:r>
        <w:rPr>
          <w:color w:val="231F20"/>
          <w:spacing w:val="-5"/>
          <w:sz w:val="18"/>
        </w:rPr>
        <w:t> </w:t>
      </w:r>
      <w:r>
        <w:rPr>
          <w:color w:val="231F20"/>
          <w:sz w:val="18"/>
        </w:rPr>
        <w:t>Additives</w:t>
      </w:r>
      <w:r>
        <w:rPr>
          <w:color w:val="231F20"/>
          <w:spacing w:val="-6"/>
          <w:sz w:val="18"/>
        </w:rPr>
        <w:t> </w:t>
      </w:r>
      <w:r>
        <w:rPr>
          <w:color w:val="231F20"/>
          <w:sz w:val="18"/>
        </w:rPr>
        <w:t>and</w:t>
      </w:r>
      <w:r>
        <w:rPr>
          <w:color w:val="231F20"/>
          <w:spacing w:val="-5"/>
          <w:sz w:val="18"/>
        </w:rPr>
        <w:t> </w:t>
      </w:r>
      <w:r>
        <w:rPr>
          <w:color w:val="231F20"/>
          <w:spacing w:val="-2"/>
          <w:sz w:val="18"/>
        </w:rPr>
        <w:t>Improved</w:t>
      </w:r>
    </w:p>
    <w:p>
      <w:pPr>
        <w:tabs>
          <w:tab w:pos="5919" w:val="right" w:leader="dot"/>
        </w:tabs>
        <w:spacing w:line="207" w:lineRule="exact" w:before="0"/>
        <w:ind w:left="480" w:right="0" w:firstLine="0"/>
        <w:jc w:val="left"/>
        <w:rPr>
          <w:sz w:val="18"/>
        </w:rPr>
      </w:pPr>
      <w:r>
        <w:rPr>
          <w:color w:val="231F20"/>
          <w:spacing w:val="2"/>
          <w:sz w:val="18"/>
        </w:rPr>
        <w:t>Construction</w:t>
      </w:r>
      <w:r>
        <w:rPr>
          <w:color w:val="231F20"/>
          <w:spacing w:val="21"/>
          <w:sz w:val="18"/>
        </w:rPr>
        <w:t> </w:t>
      </w:r>
      <w:r>
        <w:rPr>
          <w:color w:val="231F20"/>
          <w:spacing w:val="-2"/>
          <w:sz w:val="18"/>
        </w:rPr>
        <w:t>Materials</w:t>
      </w:r>
      <w:r>
        <w:rPr>
          <w:color w:val="231F20"/>
          <w:sz w:val="18"/>
        </w:rPr>
        <w:tab/>
      </w:r>
      <w:r>
        <w:rPr>
          <w:color w:val="231F20"/>
          <w:spacing w:val="-5"/>
          <w:sz w:val="18"/>
        </w:rPr>
        <w:t>59</w:t>
      </w:r>
    </w:p>
    <w:p>
      <w:pPr>
        <w:tabs>
          <w:tab w:pos="5919" w:val="right" w:leader="dot"/>
        </w:tabs>
        <w:spacing w:before="17"/>
        <w:ind w:left="480" w:right="0" w:firstLine="0"/>
        <w:jc w:val="left"/>
        <w:rPr>
          <w:sz w:val="18"/>
        </w:rPr>
      </w:pPr>
      <w:hyperlink w:history="true" w:anchor="_TOC_250038">
        <w:r>
          <w:rPr>
            <w:color w:val="231F20"/>
            <w:sz w:val="18"/>
          </w:rPr>
          <w:t>New</w:t>
        </w:r>
        <w:r>
          <w:rPr>
            <w:color w:val="231F20"/>
            <w:spacing w:val="2"/>
            <w:sz w:val="18"/>
          </w:rPr>
          <w:t> </w:t>
        </w:r>
        <w:r>
          <w:rPr>
            <w:color w:val="231F20"/>
            <w:sz w:val="18"/>
          </w:rPr>
          <w:t>Biomimetic</w:t>
        </w:r>
        <w:r>
          <w:rPr>
            <w:color w:val="231F20"/>
            <w:spacing w:val="2"/>
            <w:sz w:val="18"/>
          </w:rPr>
          <w:t> </w:t>
        </w:r>
        <w:r>
          <w:rPr>
            <w:color w:val="231F20"/>
            <w:sz w:val="18"/>
          </w:rPr>
          <w:t>Materials</w:t>
        </w:r>
        <w:r>
          <w:rPr>
            <w:color w:val="231F20"/>
            <w:spacing w:val="2"/>
            <w:sz w:val="18"/>
          </w:rPr>
          <w:t> </w:t>
        </w:r>
        <w:r>
          <w:rPr>
            <w:color w:val="231F20"/>
            <w:sz w:val="18"/>
          </w:rPr>
          <w:t>to</w:t>
        </w:r>
        <w:r>
          <w:rPr>
            <w:color w:val="231F20"/>
            <w:spacing w:val="2"/>
            <w:sz w:val="18"/>
          </w:rPr>
          <w:t> </w:t>
        </w:r>
        <w:r>
          <w:rPr>
            <w:color w:val="231F20"/>
            <w:sz w:val="18"/>
          </w:rPr>
          <w:t>Produce</w:t>
        </w:r>
        <w:r>
          <w:rPr>
            <w:color w:val="231F20"/>
            <w:spacing w:val="2"/>
            <w:sz w:val="18"/>
          </w:rPr>
          <w:t> </w:t>
        </w:r>
        <w:r>
          <w:rPr>
            <w:color w:val="231F20"/>
            <w:sz w:val="18"/>
          </w:rPr>
          <w:t>Hydrogen</w:t>
        </w:r>
        <w:r>
          <w:rPr>
            <w:color w:val="231F20"/>
            <w:spacing w:val="2"/>
            <w:sz w:val="18"/>
          </w:rPr>
          <w:t> </w:t>
        </w:r>
        <w:r>
          <w:rPr>
            <w:color w:val="231F20"/>
            <w:sz w:val="18"/>
          </w:rPr>
          <w:t>from</w:t>
        </w:r>
        <w:r>
          <w:rPr>
            <w:color w:val="231F20"/>
            <w:spacing w:val="2"/>
            <w:sz w:val="18"/>
          </w:rPr>
          <w:t> </w:t>
        </w:r>
        <w:r>
          <w:rPr>
            <w:color w:val="231F20"/>
            <w:spacing w:val="-4"/>
            <w:sz w:val="18"/>
          </w:rPr>
          <w:t>Water</w:t>
        </w:r>
        <w:r>
          <w:rPr>
            <w:rFonts w:ascii="Times New Roman"/>
            <w:color w:val="231F20"/>
            <w:sz w:val="18"/>
          </w:rPr>
          <w:tab/>
        </w:r>
        <w:r>
          <w:rPr>
            <w:color w:val="231F20"/>
            <w:spacing w:val="-5"/>
            <w:sz w:val="18"/>
          </w:rPr>
          <w:t>59</w:t>
        </w:r>
      </w:hyperlink>
    </w:p>
    <w:p>
      <w:pPr>
        <w:tabs>
          <w:tab w:pos="5919" w:val="right" w:leader="dot"/>
        </w:tabs>
        <w:spacing w:before="18"/>
        <w:ind w:left="480" w:right="0" w:firstLine="0"/>
        <w:jc w:val="left"/>
        <w:rPr>
          <w:sz w:val="18"/>
        </w:rPr>
      </w:pPr>
      <w:r>
        <w:rPr>
          <w:color w:val="231F20"/>
          <w:sz w:val="18"/>
        </w:rPr>
        <w:t>Assessment</w:t>
      </w:r>
      <w:r>
        <w:rPr>
          <w:color w:val="231F20"/>
          <w:spacing w:val="74"/>
          <w:sz w:val="18"/>
        </w:rPr>
        <w:t> </w:t>
      </w:r>
      <w:r>
        <w:rPr>
          <w:color w:val="231F20"/>
          <w:sz w:val="18"/>
        </w:rPr>
        <w:t>of</w:t>
      </w:r>
      <w:r>
        <w:rPr>
          <w:color w:val="231F20"/>
          <w:spacing w:val="16"/>
          <w:sz w:val="18"/>
        </w:rPr>
        <w:t> </w:t>
      </w:r>
      <w:r>
        <w:rPr>
          <w:color w:val="231F20"/>
          <w:sz w:val="18"/>
        </w:rPr>
        <w:t>Reforming</w:t>
      </w:r>
      <w:r>
        <w:rPr>
          <w:color w:val="231F20"/>
          <w:spacing w:val="17"/>
          <w:sz w:val="18"/>
        </w:rPr>
        <w:t> </w:t>
      </w:r>
      <w:r>
        <w:rPr>
          <w:color w:val="231F20"/>
          <w:sz w:val="18"/>
        </w:rPr>
        <w:t>Energy</w:t>
      </w:r>
      <w:r>
        <w:rPr>
          <w:color w:val="231F20"/>
          <w:spacing w:val="16"/>
          <w:sz w:val="18"/>
        </w:rPr>
        <w:t> </w:t>
      </w:r>
      <w:r>
        <w:rPr>
          <w:color w:val="231F20"/>
          <w:sz w:val="18"/>
        </w:rPr>
        <w:t>Vision</w:t>
      </w:r>
      <w:r>
        <w:rPr>
          <w:color w:val="231F20"/>
          <w:spacing w:val="17"/>
          <w:sz w:val="18"/>
        </w:rPr>
        <w:t> </w:t>
      </w:r>
      <w:r>
        <w:rPr>
          <w:color w:val="231F20"/>
          <w:sz w:val="18"/>
        </w:rPr>
        <w:t>(REV)</w:t>
      </w:r>
      <w:r>
        <w:rPr>
          <w:color w:val="231F20"/>
          <w:spacing w:val="16"/>
          <w:sz w:val="18"/>
        </w:rPr>
        <w:t> </w:t>
      </w:r>
      <w:r>
        <w:rPr>
          <w:color w:val="231F20"/>
          <w:spacing w:val="-2"/>
          <w:sz w:val="18"/>
        </w:rPr>
        <w:t>Projects</w:t>
      </w:r>
      <w:r>
        <w:rPr>
          <w:rFonts w:ascii="Times New Roman"/>
          <w:color w:val="231F20"/>
          <w:sz w:val="18"/>
        </w:rPr>
        <w:tab/>
      </w:r>
      <w:r>
        <w:rPr>
          <w:color w:val="231F20"/>
          <w:spacing w:val="-5"/>
          <w:sz w:val="18"/>
        </w:rPr>
        <w:t>59</w:t>
      </w:r>
    </w:p>
    <w:p>
      <w:pPr>
        <w:spacing w:line="211" w:lineRule="auto" w:before="38"/>
        <w:ind w:left="480" w:right="353" w:firstLine="0"/>
        <w:jc w:val="left"/>
        <w:rPr>
          <w:sz w:val="18"/>
        </w:rPr>
      </w:pPr>
      <w:r>
        <w:rPr>
          <w:color w:val="231F20"/>
          <w:spacing w:val="-2"/>
          <w:w w:val="105"/>
          <w:sz w:val="18"/>
        </w:rPr>
        <w:t>Developing</w:t>
      </w:r>
      <w:r>
        <w:rPr>
          <w:color w:val="231F20"/>
          <w:spacing w:val="-5"/>
          <w:w w:val="105"/>
          <w:sz w:val="18"/>
        </w:rPr>
        <w:t> </w:t>
      </w:r>
      <w:r>
        <w:rPr>
          <w:color w:val="231F20"/>
          <w:spacing w:val="-2"/>
          <w:w w:val="105"/>
          <w:sz w:val="18"/>
        </w:rPr>
        <w:t>Moderate</w:t>
      </w:r>
      <w:r>
        <w:rPr>
          <w:color w:val="231F20"/>
          <w:spacing w:val="-5"/>
          <w:w w:val="105"/>
          <w:sz w:val="18"/>
        </w:rPr>
        <w:t> </w:t>
      </w:r>
      <w:r>
        <w:rPr>
          <w:color w:val="231F20"/>
          <w:spacing w:val="-2"/>
          <w:w w:val="105"/>
          <w:sz w:val="18"/>
        </w:rPr>
        <w:t>Heterogeneous</w:t>
      </w:r>
      <w:r>
        <w:rPr>
          <w:color w:val="231F20"/>
          <w:spacing w:val="-5"/>
          <w:w w:val="105"/>
          <w:sz w:val="18"/>
        </w:rPr>
        <w:t> </w:t>
      </w:r>
      <w:r>
        <w:rPr>
          <w:color w:val="231F20"/>
          <w:spacing w:val="-2"/>
          <w:w w:val="105"/>
          <w:sz w:val="18"/>
        </w:rPr>
        <w:t>Catalytic</w:t>
      </w:r>
      <w:r>
        <w:rPr>
          <w:color w:val="231F20"/>
          <w:spacing w:val="-5"/>
          <w:w w:val="105"/>
          <w:sz w:val="18"/>
        </w:rPr>
        <w:t> </w:t>
      </w:r>
      <w:r>
        <w:rPr>
          <w:color w:val="231F20"/>
          <w:spacing w:val="-2"/>
          <w:w w:val="105"/>
          <w:sz w:val="18"/>
        </w:rPr>
        <w:t>Routs</w:t>
      </w:r>
      <w:r>
        <w:rPr>
          <w:color w:val="231F20"/>
          <w:spacing w:val="-5"/>
          <w:w w:val="105"/>
          <w:sz w:val="18"/>
        </w:rPr>
        <w:t> </w:t>
      </w:r>
      <w:r>
        <w:rPr>
          <w:color w:val="231F20"/>
          <w:spacing w:val="-2"/>
          <w:w w:val="105"/>
          <w:sz w:val="18"/>
        </w:rPr>
        <w:t>for</w:t>
      </w:r>
      <w:r>
        <w:rPr>
          <w:color w:val="231F20"/>
          <w:spacing w:val="-5"/>
          <w:w w:val="105"/>
          <w:sz w:val="18"/>
        </w:rPr>
        <w:t> </w:t>
      </w:r>
      <w:r>
        <w:rPr>
          <w:color w:val="231F20"/>
          <w:spacing w:val="-2"/>
          <w:w w:val="105"/>
          <w:sz w:val="18"/>
        </w:rPr>
        <w:t>the </w:t>
      </w:r>
      <w:r>
        <w:rPr>
          <w:color w:val="231F20"/>
          <w:w w:val="105"/>
          <w:sz w:val="18"/>
        </w:rPr>
        <w:t>Conversion of Furan Derivatives into Chemicals</w:t>
      </w:r>
    </w:p>
    <w:p>
      <w:pPr>
        <w:tabs>
          <w:tab w:pos="5919" w:val="right" w:leader="dot"/>
        </w:tabs>
        <w:spacing w:line="201" w:lineRule="exact" w:before="0"/>
        <w:ind w:left="480" w:right="0" w:firstLine="0"/>
        <w:jc w:val="left"/>
        <w:rPr>
          <w:sz w:val="18"/>
        </w:rPr>
      </w:pPr>
      <w:r>
        <w:rPr>
          <w:color w:val="231F20"/>
          <w:sz w:val="18"/>
        </w:rPr>
        <w:t>and</w:t>
      </w:r>
      <w:r>
        <w:rPr>
          <w:color w:val="231F20"/>
          <w:spacing w:val="6"/>
          <w:sz w:val="18"/>
        </w:rPr>
        <w:t> </w:t>
      </w:r>
      <w:r>
        <w:rPr>
          <w:color w:val="231F20"/>
          <w:sz w:val="18"/>
        </w:rPr>
        <w:t>Liquid</w:t>
      </w:r>
      <w:r>
        <w:rPr>
          <w:color w:val="231F20"/>
          <w:spacing w:val="6"/>
          <w:sz w:val="18"/>
        </w:rPr>
        <w:t> </w:t>
      </w:r>
      <w:r>
        <w:rPr>
          <w:color w:val="231F20"/>
          <w:sz w:val="18"/>
        </w:rPr>
        <w:t>Hydrocarbon</w:t>
      </w:r>
      <w:r>
        <w:rPr>
          <w:color w:val="231F20"/>
          <w:spacing w:val="7"/>
          <w:sz w:val="18"/>
        </w:rPr>
        <w:t> </w:t>
      </w:r>
      <w:r>
        <w:rPr>
          <w:color w:val="231F20"/>
          <w:spacing w:val="-2"/>
          <w:sz w:val="18"/>
        </w:rPr>
        <w:t>Fuels</w:t>
      </w:r>
      <w:r>
        <w:rPr>
          <w:rFonts w:ascii="Times New Roman"/>
          <w:color w:val="231F20"/>
          <w:sz w:val="18"/>
        </w:rPr>
        <w:tab/>
      </w:r>
      <w:r>
        <w:rPr>
          <w:color w:val="231F20"/>
          <w:spacing w:val="-5"/>
          <w:sz w:val="18"/>
        </w:rPr>
        <w:t>60</w:t>
      </w:r>
    </w:p>
    <w:p>
      <w:pPr>
        <w:tabs>
          <w:tab w:pos="5919" w:val="right" w:leader="dot"/>
        </w:tabs>
        <w:spacing w:line="248" w:lineRule="exact" w:before="17"/>
        <w:ind w:left="480" w:right="0" w:firstLine="0"/>
        <w:jc w:val="left"/>
        <w:rPr>
          <w:sz w:val="18"/>
        </w:rPr>
      </w:pPr>
      <w:hyperlink w:history="true" w:anchor="_TOC_250037">
        <w:r>
          <w:rPr>
            <w:color w:val="231F20"/>
            <w:sz w:val="18"/>
          </w:rPr>
          <w:t>Development</w:t>
        </w:r>
        <w:r>
          <w:rPr>
            <w:color w:val="231F20"/>
            <w:spacing w:val="6"/>
            <w:sz w:val="18"/>
          </w:rPr>
          <w:t> </w:t>
        </w:r>
        <w:r>
          <w:rPr>
            <w:color w:val="231F20"/>
            <w:sz w:val="18"/>
          </w:rPr>
          <w:t>of</w:t>
        </w:r>
        <w:r>
          <w:rPr>
            <w:color w:val="231F20"/>
            <w:spacing w:val="7"/>
            <w:sz w:val="18"/>
          </w:rPr>
          <w:t> </w:t>
        </w:r>
        <w:r>
          <w:rPr>
            <w:color w:val="231F20"/>
            <w:sz w:val="18"/>
          </w:rPr>
          <w:t>Novel</w:t>
        </w:r>
        <w:r>
          <w:rPr>
            <w:color w:val="231F20"/>
            <w:spacing w:val="6"/>
            <w:sz w:val="18"/>
          </w:rPr>
          <w:t> </w:t>
        </w:r>
        <w:r>
          <w:rPr>
            <w:color w:val="231F20"/>
            <w:sz w:val="18"/>
          </w:rPr>
          <w:t>Materials</w:t>
        </w:r>
        <w:r>
          <w:rPr>
            <w:color w:val="231F20"/>
            <w:spacing w:val="7"/>
            <w:sz w:val="18"/>
          </w:rPr>
          <w:t> </w:t>
        </w:r>
        <w:r>
          <w:rPr>
            <w:color w:val="231F20"/>
            <w:sz w:val="18"/>
          </w:rPr>
          <w:t>for</w:t>
        </w:r>
        <w:r>
          <w:rPr>
            <w:color w:val="231F20"/>
            <w:spacing w:val="6"/>
            <w:sz w:val="18"/>
          </w:rPr>
          <w:t> </w:t>
        </w:r>
        <w:r>
          <w:rPr>
            <w:color w:val="231F20"/>
            <w:sz w:val="18"/>
          </w:rPr>
          <w:t>CO</w:t>
        </w:r>
        <w:r>
          <w:rPr>
            <w:color w:val="231F20"/>
            <w:position w:val="-5"/>
            <w:sz w:val="10"/>
          </w:rPr>
          <w:t>2</w:t>
        </w:r>
        <w:r>
          <w:rPr>
            <w:color w:val="231F20"/>
            <w:spacing w:val="25"/>
            <w:position w:val="-5"/>
            <w:sz w:val="10"/>
          </w:rPr>
          <w:t> </w:t>
        </w:r>
        <w:r>
          <w:rPr>
            <w:color w:val="231F20"/>
            <w:sz w:val="18"/>
          </w:rPr>
          <w:t>Conversions</w:t>
        </w:r>
        <w:r>
          <w:rPr>
            <w:color w:val="231F20"/>
            <w:spacing w:val="7"/>
            <w:sz w:val="18"/>
          </w:rPr>
          <w:t> </w:t>
        </w:r>
        <w:r>
          <w:rPr>
            <w:color w:val="231F20"/>
            <w:sz w:val="18"/>
          </w:rPr>
          <w:t>into</w:t>
        </w:r>
        <w:r>
          <w:rPr>
            <w:color w:val="231F20"/>
            <w:spacing w:val="6"/>
            <w:sz w:val="18"/>
          </w:rPr>
          <w:t> </w:t>
        </w:r>
        <w:r>
          <w:rPr>
            <w:color w:val="231F20"/>
            <w:spacing w:val="-2"/>
            <w:sz w:val="18"/>
          </w:rPr>
          <w:t>Fuels</w:t>
        </w:r>
        <w:r>
          <w:rPr>
            <w:color w:val="231F20"/>
            <w:sz w:val="18"/>
          </w:rPr>
          <w:tab/>
        </w:r>
        <w:r>
          <w:rPr>
            <w:color w:val="231F20"/>
            <w:spacing w:val="-5"/>
            <w:sz w:val="18"/>
          </w:rPr>
          <w:t>61</w:t>
        </w:r>
      </w:hyperlink>
    </w:p>
    <w:p>
      <w:pPr>
        <w:spacing w:line="196" w:lineRule="exact" w:before="0"/>
        <w:ind w:left="480" w:right="0" w:firstLine="0"/>
        <w:jc w:val="left"/>
        <w:rPr>
          <w:sz w:val="18"/>
        </w:rPr>
      </w:pPr>
      <w:r>
        <w:rPr>
          <w:color w:val="231F20"/>
          <w:spacing w:val="-2"/>
          <w:w w:val="105"/>
          <w:sz w:val="18"/>
        </w:rPr>
        <w:t>Studying Catalysts Used for Energy and Environmental</w:t>
      </w:r>
    </w:p>
    <w:p>
      <w:pPr>
        <w:tabs>
          <w:tab w:pos="5919" w:val="right" w:leader="dot"/>
        </w:tabs>
        <w:spacing w:line="207" w:lineRule="exact" w:before="0"/>
        <w:ind w:left="480" w:right="0" w:firstLine="0"/>
        <w:jc w:val="left"/>
        <w:rPr>
          <w:sz w:val="18"/>
        </w:rPr>
      </w:pPr>
      <w:r>
        <w:rPr>
          <w:color w:val="231F20"/>
          <w:sz w:val="18"/>
        </w:rPr>
        <w:t>Applications</w:t>
      </w:r>
      <w:r>
        <w:rPr>
          <w:color w:val="231F20"/>
          <w:spacing w:val="3"/>
          <w:sz w:val="18"/>
        </w:rPr>
        <w:t> </w:t>
      </w:r>
      <w:r>
        <w:rPr>
          <w:color w:val="231F20"/>
          <w:sz w:val="18"/>
        </w:rPr>
        <w:t>Under</w:t>
      </w:r>
      <w:r>
        <w:rPr>
          <w:color w:val="231F20"/>
          <w:spacing w:val="3"/>
          <w:sz w:val="18"/>
        </w:rPr>
        <w:t> </w:t>
      </w:r>
      <w:r>
        <w:rPr>
          <w:color w:val="231F20"/>
          <w:sz w:val="18"/>
        </w:rPr>
        <w:t>Working</w:t>
      </w:r>
      <w:r>
        <w:rPr>
          <w:color w:val="231F20"/>
          <w:spacing w:val="3"/>
          <w:sz w:val="18"/>
        </w:rPr>
        <w:t> </w:t>
      </w:r>
      <w:r>
        <w:rPr>
          <w:color w:val="231F20"/>
          <w:spacing w:val="-2"/>
          <w:sz w:val="18"/>
        </w:rPr>
        <w:t>Conditions</w:t>
      </w:r>
      <w:r>
        <w:rPr>
          <w:rFonts w:ascii="Times New Roman"/>
          <w:color w:val="231F20"/>
          <w:sz w:val="18"/>
        </w:rPr>
        <w:tab/>
      </w:r>
      <w:r>
        <w:rPr>
          <w:color w:val="231F20"/>
          <w:spacing w:val="-5"/>
          <w:sz w:val="18"/>
        </w:rPr>
        <w:t>61</w:t>
      </w:r>
    </w:p>
    <w:p>
      <w:pPr>
        <w:tabs>
          <w:tab w:pos="5919" w:val="right" w:leader="dot"/>
        </w:tabs>
        <w:spacing w:before="18"/>
        <w:ind w:left="480" w:right="0" w:firstLine="0"/>
        <w:jc w:val="left"/>
        <w:rPr>
          <w:sz w:val="18"/>
        </w:rPr>
      </w:pPr>
      <w:hyperlink w:history="true" w:anchor="_TOC_250036">
        <w:r>
          <w:rPr>
            <w:color w:val="231F20"/>
            <w:sz w:val="18"/>
          </w:rPr>
          <w:t>Understanding</w:t>
        </w:r>
        <w:r>
          <w:rPr>
            <w:color w:val="231F20"/>
            <w:spacing w:val="18"/>
            <w:sz w:val="18"/>
          </w:rPr>
          <w:t> </w:t>
        </w:r>
        <w:r>
          <w:rPr>
            <w:color w:val="231F20"/>
            <w:sz w:val="18"/>
          </w:rPr>
          <w:t>Mechanistic</w:t>
        </w:r>
        <w:r>
          <w:rPr>
            <w:color w:val="231F20"/>
            <w:spacing w:val="18"/>
            <w:sz w:val="18"/>
          </w:rPr>
          <w:t> </w:t>
        </w:r>
        <w:r>
          <w:rPr>
            <w:color w:val="231F20"/>
            <w:sz w:val="18"/>
          </w:rPr>
          <w:t>Aspects</w:t>
        </w:r>
        <w:r>
          <w:rPr>
            <w:color w:val="231F20"/>
            <w:spacing w:val="18"/>
            <w:sz w:val="18"/>
          </w:rPr>
          <w:t> </w:t>
        </w:r>
        <w:r>
          <w:rPr>
            <w:color w:val="231F20"/>
            <w:sz w:val="18"/>
          </w:rPr>
          <w:t>of</w:t>
        </w:r>
        <w:r>
          <w:rPr>
            <w:color w:val="231F20"/>
            <w:spacing w:val="18"/>
            <w:sz w:val="18"/>
          </w:rPr>
          <w:t> </w:t>
        </w:r>
        <w:r>
          <w:rPr>
            <w:color w:val="231F20"/>
            <w:sz w:val="18"/>
          </w:rPr>
          <w:t>Biofuels</w:t>
        </w:r>
        <w:r>
          <w:rPr>
            <w:color w:val="231F20"/>
            <w:spacing w:val="18"/>
            <w:sz w:val="18"/>
          </w:rPr>
          <w:t> </w:t>
        </w:r>
        <w:r>
          <w:rPr>
            <w:color w:val="231F20"/>
            <w:spacing w:val="-2"/>
            <w:sz w:val="18"/>
          </w:rPr>
          <w:t>Production</w:t>
        </w:r>
        <w:r>
          <w:rPr>
            <w:rFonts w:ascii="Times New Roman"/>
            <w:color w:val="231F20"/>
            <w:sz w:val="18"/>
          </w:rPr>
          <w:tab/>
        </w:r>
        <w:r>
          <w:rPr>
            <w:color w:val="231F20"/>
            <w:spacing w:val="-5"/>
            <w:sz w:val="18"/>
          </w:rPr>
          <w:t>61</w:t>
        </w:r>
      </w:hyperlink>
    </w:p>
    <w:p>
      <w:pPr>
        <w:spacing w:line="207" w:lineRule="exact" w:before="17"/>
        <w:ind w:left="480" w:right="0" w:firstLine="0"/>
        <w:jc w:val="left"/>
        <w:rPr>
          <w:sz w:val="18"/>
        </w:rPr>
      </w:pPr>
      <w:r>
        <w:rPr>
          <w:color w:val="231F20"/>
          <w:sz w:val="18"/>
        </w:rPr>
        <w:t>Biomass</w:t>
      </w:r>
      <w:r>
        <w:rPr>
          <w:color w:val="231F20"/>
          <w:spacing w:val="1"/>
          <w:sz w:val="18"/>
        </w:rPr>
        <w:t> </w:t>
      </w:r>
      <w:r>
        <w:rPr>
          <w:color w:val="231F20"/>
          <w:sz w:val="18"/>
        </w:rPr>
        <w:t>Derived</w:t>
      </w:r>
      <w:r>
        <w:rPr>
          <w:color w:val="231F20"/>
          <w:spacing w:val="1"/>
          <w:sz w:val="18"/>
        </w:rPr>
        <w:t> </w:t>
      </w:r>
      <w:r>
        <w:rPr>
          <w:color w:val="231F20"/>
          <w:sz w:val="18"/>
        </w:rPr>
        <w:t>Furan/Furan</w:t>
      </w:r>
      <w:r>
        <w:rPr>
          <w:color w:val="231F20"/>
          <w:spacing w:val="2"/>
          <w:sz w:val="18"/>
        </w:rPr>
        <w:t> </w:t>
      </w:r>
      <w:r>
        <w:rPr>
          <w:color w:val="231F20"/>
          <w:sz w:val="18"/>
        </w:rPr>
        <w:t>Derivatives’</w:t>
      </w:r>
      <w:r>
        <w:rPr>
          <w:color w:val="231F20"/>
          <w:spacing w:val="1"/>
          <w:sz w:val="18"/>
        </w:rPr>
        <w:t> </w:t>
      </w:r>
      <w:r>
        <w:rPr>
          <w:color w:val="231F20"/>
          <w:sz w:val="18"/>
        </w:rPr>
        <w:t>Biofuel</w:t>
      </w:r>
      <w:r>
        <w:rPr>
          <w:color w:val="231F20"/>
          <w:spacing w:val="2"/>
          <w:sz w:val="18"/>
        </w:rPr>
        <w:t> </w:t>
      </w:r>
      <w:r>
        <w:rPr>
          <w:color w:val="231F20"/>
          <w:spacing w:val="-2"/>
          <w:sz w:val="18"/>
        </w:rPr>
        <w:t>Products</w:t>
      </w:r>
    </w:p>
    <w:p>
      <w:pPr>
        <w:tabs>
          <w:tab w:pos="5919" w:val="right" w:leader="dot"/>
        </w:tabs>
        <w:spacing w:line="207" w:lineRule="exact" w:before="0"/>
        <w:ind w:left="480" w:right="0" w:firstLine="0"/>
        <w:jc w:val="left"/>
        <w:rPr>
          <w:sz w:val="18"/>
        </w:rPr>
      </w:pPr>
      <w:r>
        <w:rPr>
          <w:color w:val="231F20"/>
          <w:spacing w:val="2"/>
          <w:sz w:val="18"/>
        </w:rPr>
        <w:t>over</w:t>
      </w:r>
      <w:r>
        <w:rPr>
          <w:color w:val="231F20"/>
          <w:spacing w:val="7"/>
          <w:sz w:val="18"/>
        </w:rPr>
        <w:t> </w:t>
      </w:r>
      <w:r>
        <w:rPr>
          <w:color w:val="231F20"/>
          <w:spacing w:val="2"/>
          <w:sz w:val="18"/>
        </w:rPr>
        <w:t>Heterogeneous</w:t>
      </w:r>
      <w:r>
        <w:rPr>
          <w:color w:val="231F20"/>
          <w:spacing w:val="7"/>
          <w:sz w:val="18"/>
        </w:rPr>
        <w:t> </w:t>
      </w:r>
      <w:r>
        <w:rPr>
          <w:color w:val="231F20"/>
          <w:spacing w:val="-2"/>
          <w:sz w:val="18"/>
        </w:rPr>
        <w:t>Catalysts</w:t>
      </w:r>
      <w:r>
        <w:rPr>
          <w:rFonts w:ascii="Times New Roman"/>
          <w:color w:val="231F20"/>
          <w:sz w:val="18"/>
        </w:rPr>
        <w:tab/>
      </w:r>
      <w:r>
        <w:rPr>
          <w:color w:val="231F20"/>
          <w:spacing w:val="-5"/>
          <w:sz w:val="18"/>
        </w:rPr>
        <w:t>62</w:t>
      </w:r>
    </w:p>
    <w:p>
      <w:pPr>
        <w:tabs>
          <w:tab w:pos="5919" w:val="right" w:leader="dot"/>
        </w:tabs>
        <w:spacing w:before="17"/>
        <w:ind w:left="480" w:right="0" w:firstLine="0"/>
        <w:jc w:val="left"/>
        <w:rPr>
          <w:sz w:val="18"/>
        </w:rPr>
      </w:pPr>
      <w:hyperlink w:history="true" w:anchor="_TOC_250035">
        <w:r>
          <w:rPr>
            <w:color w:val="231F20"/>
            <w:sz w:val="18"/>
          </w:rPr>
          <w:t>Biogas</w:t>
        </w:r>
        <w:r>
          <w:rPr>
            <w:color w:val="231F20"/>
            <w:spacing w:val="3"/>
            <w:sz w:val="18"/>
          </w:rPr>
          <w:t> </w:t>
        </w:r>
        <w:r>
          <w:rPr>
            <w:color w:val="231F20"/>
            <w:sz w:val="18"/>
          </w:rPr>
          <w:t>Management</w:t>
        </w:r>
        <w:r>
          <w:rPr>
            <w:color w:val="231F20"/>
            <w:spacing w:val="3"/>
            <w:sz w:val="18"/>
          </w:rPr>
          <w:t> </w:t>
        </w:r>
        <w:r>
          <w:rPr>
            <w:color w:val="231F20"/>
            <w:sz w:val="18"/>
          </w:rPr>
          <w:t>for</w:t>
        </w:r>
        <w:r>
          <w:rPr>
            <w:color w:val="231F20"/>
            <w:spacing w:val="4"/>
            <w:sz w:val="18"/>
          </w:rPr>
          <w:t> </w:t>
        </w:r>
        <w:r>
          <w:rPr>
            <w:color w:val="231F20"/>
            <w:sz w:val="18"/>
          </w:rPr>
          <w:t>Power</w:t>
        </w:r>
        <w:r>
          <w:rPr>
            <w:color w:val="231F20"/>
            <w:spacing w:val="3"/>
            <w:sz w:val="18"/>
          </w:rPr>
          <w:t> </w:t>
        </w:r>
        <w:r>
          <w:rPr>
            <w:color w:val="231F20"/>
            <w:sz w:val="18"/>
          </w:rPr>
          <w:t>and</w:t>
        </w:r>
        <w:r>
          <w:rPr>
            <w:color w:val="231F20"/>
            <w:spacing w:val="3"/>
            <w:sz w:val="18"/>
          </w:rPr>
          <w:t> </w:t>
        </w:r>
        <w:r>
          <w:rPr>
            <w:color w:val="231F20"/>
            <w:sz w:val="18"/>
          </w:rPr>
          <w:t>Transportation</w:t>
        </w:r>
        <w:r>
          <w:rPr>
            <w:color w:val="231F20"/>
            <w:spacing w:val="4"/>
            <w:sz w:val="18"/>
          </w:rPr>
          <w:t> </w:t>
        </w:r>
        <w:r>
          <w:rPr>
            <w:color w:val="231F20"/>
            <w:sz w:val="18"/>
          </w:rPr>
          <w:t>Fuels</w:t>
        </w:r>
        <w:r>
          <w:rPr>
            <w:color w:val="231F20"/>
            <w:spacing w:val="3"/>
            <w:sz w:val="18"/>
          </w:rPr>
          <w:t> </w:t>
        </w:r>
        <w:r>
          <w:rPr>
            <w:color w:val="231F20"/>
            <w:spacing w:val="-2"/>
            <w:sz w:val="18"/>
          </w:rPr>
          <w:t>Production</w:t>
        </w:r>
        <w:r>
          <w:rPr>
            <w:rFonts w:ascii="Times New Roman"/>
            <w:color w:val="231F20"/>
            <w:sz w:val="18"/>
          </w:rPr>
          <w:tab/>
        </w:r>
        <w:r>
          <w:rPr>
            <w:color w:val="231F20"/>
            <w:spacing w:val="-5"/>
            <w:sz w:val="18"/>
          </w:rPr>
          <w:t>62</w:t>
        </w:r>
      </w:hyperlink>
    </w:p>
    <w:p>
      <w:pPr>
        <w:spacing w:line="226" w:lineRule="exact" w:before="18"/>
        <w:ind w:left="480" w:right="0" w:firstLine="0"/>
        <w:jc w:val="left"/>
        <w:rPr>
          <w:sz w:val="18"/>
        </w:rPr>
      </w:pPr>
      <w:r>
        <w:rPr>
          <w:color w:val="231F20"/>
          <w:spacing w:val="-2"/>
          <w:w w:val="105"/>
          <w:sz w:val="18"/>
        </w:rPr>
        <w:t>Development</w:t>
      </w:r>
      <w:r>
        <w:rPr>
          <w:color w:val="231F20"/>
          <w:spacing w:val="2"/>
          <w:w w:val="105"/>
          <w:sz w:val="18"/>
        </w:rPr>
        <w:t> </w:t>
      </w:r>
      <w:r>
        <w:rPr>
          <w:color w:val="231F20"/>
          <w:spacing w:val="-2"/>
          <w:w w:val="105"/>
          <w:sz w:val="18"/>
        </w:rPr>
        <w:t>of</w:t>
      </w:r>
      <w:r>
        <w:rPr>
          <w:color w:val="231F20"/>
          <w:spacing w:val="2"/>
          <w:w w:val="105"/>
          <w:sz w:val="18"/>
        </w:rPr>
        <w:t> </w:t>
      </w:r>
      <w:r>
        <w:rPr>
          <w:color w:val="231F20"/>
          <w:spacing w:val="-2"/>
          <w:w w:val="105"/>
          <w:sz w:val="18"/>
        </w:rPr>
        <w:t>Nanaocatalysts</w:t>
      </w:r>
      <w:r>
        <w:rPr>
          <w:color w:val="231F20"/>
          <w:spacing w:val="2"/>
          <w:w w:val="105"/>
          <w:sz w:val="18"/>
        </w:rPr>
        <w:t> </w:t>
      </w:r>
      <w:r>
        <w:rPr>
          <w:color w:val="231F20"/>
          <w:spacing w:val="-2"/>
          <w:w w:val="105"/>
          <w:sz w:val="18"/>
        </w:rPr>
        <w:t>for</w:t>
      </w:r>
      <w:r>
        <w:rPr>
          <w:color w:val="231F20"/>
          <w:spacing w:val="3"/>
          <w:w w:val="105"/>
          <w:sz w:val="18"/>
        </w:rPr>
        <w:t> </w:t>
      </w:r>
      <w:r>
        <w:rPr>
          <w:color w:val="231F20"/>
          <w:spacing w:val="-2"/>
          <w:w w:val="105"/>
          <w:sz w:val="18"/>
        </w:rPr>
        <w:t>Fuels</w:t>
      </w:r>
      <w:r>
        <w:rPr>
          <w:color w:val="231F20"/>
          <w:spacing w:val="2"/>
          <w:w w:val="105"/>
          <w:sz w:val="18"/>
        </w:rPr>
        <w:t> </w:t>
      </w:r>
      <w:r>
        <w:rPr>
          <w:color w:val="231F20"/>
          <w:spacing w:val="-2"/>
          <w:w w:val="105"/>
          <w:sz w:val="18"/>
        </w:rPr>
        <w:t>from</w:t>
      </w:r>
      <w:r>
        <w:rPr>
          <w:color w:val="231F20"/>
          <w:spacing w:val="2"/>
          <w:w w:val="105"/>
          <w:sz w:val="18"/>
        </w:rPr>
        <w:t> </w:t>
      </w:r>
      <w:r>
        <w:rPr>
          <w:color w:val="231F20"/>
          <w:spacing w:val="-2"/>
          <w:w w:val="105"/>
          <w:sz w:val="18"/>
        </w:rPr>
        <w:t>CO</w:t>
      </w:r>
      <w:r>
        <w:rPr>
          <w:color w:val="231F20"/>
          <w:spacing w:val="-2"/>
          <w:w w:val="105"/>
          <w:position w:val="-5"/>
          <w:sz w:val="10"/>
        </w:rPr>
        <w:t>2</w:t>
      </w:r>
      <w:r>
        <w:rPr>
          <w:color w:val="231F20"/>
          <w:spacing w:val="-2"/>
          <w:w w:val="105"/>
          <w:sz w:val="18"/>
        </w:rPr>
        <w:t>-Enriched</w:t>
      </w:r>
    </w:p>
    <w:p>
      <w:pPr>
        <w:tabs>
          <w:tab w:pos="5919" w:val="right" w:leader="dot"/>
        </w:tabs>
        <w:spacing w:line="188" w:lineRule="exact" w:before="0"/>
        <w:ind w:left="480" w:right="0" w:firstLine="0"/>
        <w:jc w:val="left"/>
        <w:rPr>
          <w:sz w:val="18"/>
        </w:rPr>
      </w:pPr>
      <w:r>
        <w:rPr>
          <w:color w:val="231F20"/>
          <w:sz w:val="18"/>
        </w:rPr>
        <w:t>Syngas</w:t>
      </w:r>
      <w:r>
        <w:rPr>
          <w:color w:val="231F20"/>
          <w:spacing w:val="12"/>
          <w:sz w:val="18"/>
        </w:rPr>
        <w:t> </w:t>
      </w:r>
      <w:r>
        <w:rPr>
          <w:color w:val="231F20"/>
          <w:sz w:val="18"/>
        </w:rPr>
        <w:t>using</w:t>
      </w:r>
      <w:r>
        <w:rPr>
          <w:color w:val="231F20"/>
          <w:spacing w:val="13"/>
          <w:sz w:val="18"/>
        </w:rPr>
        <w:t> </w:t>
      </w:r>
      <w:r>
        <w:rPr>
          <w:color w:val="231F20"/>
          <w:sz w:val="18"/>
        </w:rPr>
        <w:t>a</w:t>
      </w:r>
      <w:r>
        <w:rPr>
          <w:color w:val="231F20"/>
          <w:spacing w:val="12"/>
          <w:sz w:val="18"/>
        </w:rPr>
        <w:t> </w:t>
      </w:r>
      <w:r>
        <w:rPr>
          <w:color w:val="231F20"/>
          <w:sz w:val="18"/>
        </w:rPr>
        <w:t>Si-</w:t>
      </w:r>
      <w:r>
        <w:rPr>
          <w:color w:val="231F20"/>
          <w:spacing w:val="-2"/>
          <w:sz w:val="18"/>
        </w:rPr>
        <w:t>Microreactor</w:t>
      </w:r>
      <w:r>
        <w:rPr>
          <w:rFonts w:ascii="Times New Roman"/>
          <w:color w:val="231F20"/>
          <w:sz w:val="18"/>
        </w:rPr>
        <w:tab/>
      </w:r>
      <w:r>
        <w:rPr>
          <w:color w:val="231F20"/>
          <w:spacing w:val="-5"/>
          <w:sz w:val="18"/>
        </w:rPr>
        <w:t>63</w:t>
      </w:r>
    </w:p>
    <w:p>
      <w:pPr>
        <w:spacing w:line="207" w:lineRule="exact" w:before="17"/>
        <w:ind w:left="480" w:right="0" w:firstLine="0"/>
        <w:jc w:val="left"/>
        <w:rPr>
          <w:sz w:val="18"/>
        </w:rPr>
      </w:pPr>
      <w:r>
        <w:rPr>
          <w:color w:val="231F20"/>
          <w:sz w:val="18"/>
        </w:rPr>
        <w:t>A</w:t>
      </w:r>
      <w:r>
        <w:rPr>
          <w:color w:val="231F20"/>
          <w:spacing w:val="9"/>
          <w:sz w:val="18"/>
        </w:rPr>
        <w:t> </w:t>
      </w:r>
      <w:r>
        <w:rPr>
          <w:color w:val="231F20"/>
          <w:sz w:val="18"/>
        </w:rPr>
        <w:t>Simple</w:t>
      </w:r>
      <w:r>
        <w:rPr>
          <w:color w:val="231F20"/>
          <w:spacing w:val="9"/>
          <w:sz w:val="18"/>
        </w:rPr>
        <w:t> </w:t>
      </w:r>
      <w:r>
        <w:rPr>
          <w:color w:val="231F20"/>
          <w:sz w:val="18"/>
        </w:rPr>
        <w:t>Approach</w:t>
      </w:r>
      <w:r>
        <w:rPr>
          <w:color w:val="231F20"/>
          <w:spacing w:val="10"/>
          <w:sz w:val="18"/>
        </w:rPr>
        <w:t> </w:t>
      </w:r>
      <w:r>
        <w:rPr>
          <w:color w:val="231F20"/>
          <w:sz w:val="18"/>
        </w:rPr>
        <w:t>to</w:t>
      </w:r>
      <w:r>
        <w:rPr>
          <w:color w:val="231F20"/>
          <w:spacing w:val="9"/>
          <w:sz w:val="18"/>
        </w:rPr>
        <w:t> </w:t>
      </w:r>
      <w:r>
        <w:rPr>
          <w:color w:val="231F20"/>
          <w:sz w:val="18"/>
        </w:rPr>
        <w:t>Prepare</w:t>
      </w:r>
      <w:r>
        <w:rPr>
          <w:color w:val="231F20"/>
          <w:spacing w:val="9"/>
          <w:sz w:val="18"/>
        </w:rPr>
        <w:t> </w:t>
      </w:r>
      <w:r>
        <w:rPr>
          <w:color w:val="231F20"/>
          <w:sz w:val="18"/>
        </w:rPr>
        <w:t>Carboxycellulose</w:t>
      </w:r>
      <w:r>
        <w:rPr>
          <w:color w:val="231F20"/>
          <w:spacing w:val="10"/>
          <w:sz w:val="18"/>
        </w:rPr>
        <w:t> </w:t>
      </w:r>
      <w:r>
        <w:rPr>
          <w:color w:val="231F20"/>
          <w:spacing w:val="-2"/>
          <w:sz w:val="18"/>
        </w:rPr>
        <w:t>Nanofibers</w:t>
      </w:r>
    </w:p>
    <w:p>
      <w:pPr>
        <w:tabs>
          <w:tab w:pos="5919" w:val="right" w:leader="dot"/>
        </w:tabs>
        <w:spacing w:line="207" w:lineRule="exact" w:before="0"/>
        <w:ind w:left="480" w:right="0" w:firstLine="0"/>
        <w:jc w:val="left"/>
        <w:rPr>
          <w:sz w:val="18"/>
        </w:rPr>
      </w:pPr>
      <w:r>
        <w:rPr>
          <w:color w:val="231F20"/>
          <w:sz w:val="18"/>
        </w:rPr>
        <w:t>from</w:t>
      </w:r>
      <w:r>
        <w:rPr>
          <w:color w:val="231F20"/>
          <w:spacing w:val="1"/>
          <w:sz w:val="18"/>
        </w:rPr>
        <w:t> </w:t>
      </w:r>
      <w:r>
        <w:rPr>
          <w:color w:val="231F20"/>
          <w:sz w:val="18"/>
        </w:rPr>
        <w:t>Untreated</w:t>
      </w:r>
      <w:r>
        <w:rPr>
          <w:color w:val="231F20"/>
          <w:spacing w:val="2"/>
          <w:sz w:val="18"/>
        </w:rPr>
        <w:t> </w:t>
      </w:r>
      <w:r>
        <w:rPr>
          <w:color w:val="231F20"/>
          <w:spacing w:val="-2"/>
          <w:sz w:val="18"/>
        </w:rPr>
        <w:t>Biomass</w:t>
      </w:r>
      <w:r>
        <w:rPr>
          <w:rFonts w:ascii="Times New Roman"/>
          <w:color w:val="231F20"/>
          <w:sz w:val="18"/>
        </w:rPr>
        <w:tab/>
      </w:r>
      <w:r>
        <w:rPr>
          <w:color w:val="231F20"/>
          <w:spacing w:val="-5"/>
          <w:sz w:val="18"/>
        </w:rPr>
        <w:t>63</w:t>
      </w:r>
    </w:p>
    <w:p>
      <w:pPr>
        <w:spacing w:line="211" w:lineRule="auto" w:before="38"/>
        <w:ind w:left="480" w:right="1373" w:firstLine="0"/>
        <w:jc w:val="left"/>
        <w:rPr>
          <w:sz w:val="18"/>
        </w:rPr>
      </w:pPr>
      <w:r>
        <w:rPr>
          <w:color w:val="231F20"/>
          <w:spacing w:val="-2"/>
          <w:w w:val="105"/>
          <w:sz w:val="18"/>
        </w:rPr>
        <w:t>Nanotoxicology</w:t>
      </w:r>
      <w:r>
        <w:rPr>
          <w:color w:val="231F20"/>
          <w:spacing w:val="-4"/>
          <w:w w:val="105"/>
          <w:sz w:val="18"/>
        </w:rPr>
        <w:t> </w:t>
      </w:r>
      <w:r>
        <w:rPr>
          <w:color w:val="231F20"/>
          <w:spacing w:val="-2"/>
          <w:w w:val="105"/>
          <w:sz w:val="18"/>
        </w:rPr>
        <w:t>of</w:t>
      </w:r>
      <w:r>
        <w:rPr>
          <w:color w:val="231F20"/>
          <w:spacing w:val="-4"/>
          <w:w w:val="105"/>
          <w:sz w:val="18"/>
        </w:rPr>
        <w:t> </w:t>
      </w:r>
      <w:r>
        <w:rPr>
          <w:color w:val="231F20"/>
          <w:spacing w:val="-2"/>
          <w:w w:val="105"/>
          <w:sz w:val="18"/>
        </w:rPr>
        <w:t>Particles</w:t>
      </w:r>
      <w:r>
        <w:rPr>
          <w:color w:val="231F20"/>
          <w:spacing w:val="-4"/>
          <w:w w:val="105"/>
          <w:sz w:val="18"/>
        </w:rPr>
        <w:t> </w:t>
      </w:r>
      <w:r>
        <w:rPr>
          <w:color w:val="231F20"/>
          <w:spacing w:val="-2"/>
          <w:w w:val="105"/>
          <w:sz w:val="18"/>
        </w:rPr>
        <w:t>Commonly</w:t>
      </w:r>
      <w:r>
        <w:rPr>
          <w:color w:val="231F20"/>
          <w:spacing w:val="-4"/>
          <w:w w:val="105"/>
          <w:sz w:val="18"/>
        </w:rPr>
        <w:t> </w:t>
      </w:r>
      <w:r>
        <w:rPr>
          <w:color w:val="231F20"/>
          <w:spacing w:val="-2"/>
          <w:w w:val="105"/>
          <w:sz w:val="18"/>
        </w:rPr>
        <w:t>Used</w:t>
      </w:r>
      <w:r>
        <w:rPr>
          <w:color w:val="231F20"/>
          <w:spacing w:val="-4"/>
          <w:w w:val="105"/>
          <w:sz w:val="18"/>
        </w:rPr>
        <w:t> </w:t>
      </w:r>
      <w:r>
        <w:rPr>
          <w:color w:val="231F20"/>
          <w:spacing w:val="-2"/>
          <w:w w:val="105"/>
          <w:sz w:val="18"/>
        </w:rPr>
        <w:t>for </w:t>
      </w:r>
      <w:r>
        <w:rPr>
          <w:color w:val="231F20"/>
          <w:w w:val="105"/>
          <w:sz w:val="18"/>
        </w:rPr>
        <w:t>Energy Applications: A Collaboration Between</w:t>
      </w:r>
    </w:p>
    <w:p>
      <w:pPr>
        <w:tabs>
          <w:tab w:pos="5919" w:val="right" w:leader="dot"/>
        </w:tabs>
        <w:spacing w:line="201" w:lineRule="exact" w:before="0"/>
        <w:ind w:left="480" w:right="0" w:firstLine="0"/>
        <w:jc w:val="left"/>
        <w:rPr>
          <w:sz w:val="18"/>
        </w:rPr>
      </w:pPr>
      <w:r>
        <w:rPr>
          <w:color w:val="231F20"/>
          <w:sz w:val="18"/>
        </w:rPr>
        <w:t>the</w:t>
      </w:r>
      <w:r>
        <w:rPr>
          <w:color w:val="231F20"/>
          <w:spacing w:val="11"/>
          <w:sz w:val="18"/>
        </w:rPr>
        <w:t> </w:t>
      </w:r>
      <w:r>
        <w:rPr>
          <w:color w:val="231F20"/>
          <w:sz w:val="18"/>
        </w:rPr>
        <w:t>AERTC</w:t>
      </w:r>
      <w:r>
        <w:rPr>
          <w:color w:val="231F20"/>
          <w:spacing w:val="12"/>
          <w:sz w:val="18"/>
        </w:rPr>
        <w:t> </w:t>
      </w:r>
      <w:r>
        <w:rPr>
          <w:color w:val="231F20"/>
          <w:sz w:val="18"/>
        </w:rPr>
        <w:t>and</w:t>
      </w:r>
      <w:r>
        <w:rPr>
          <w:color w:val="231F20"/>
          <w:spacing w:val="12"/>
          <w:sz w:val="18"/>
        </w:rPr>
        <w:t> </w:t>
      </w:r>
      <w:r>
        <w:rPr>
          <w:color w:val="231F20"/>
          <w:sz w:val="18"/>
        </w:rPr>
        <w:t>the</w:t>
      </w:r>
      <w:r>
        <w:rPr>
          <w:color w:val="231F20"/>
          <w:spacing w:val="12"/>
          <w:sz w:val="18"/>
        </w:rPr>
        <w:t> </w:t>
      </w:r>
      <w:r>
        <w:rPr>
          <w:color w:val="231F20"/>
          <w:sz w:val="18"/>
        </w:rPr>
        <w:t>School</w:t>
      </w:r>
      <w:r>
        <w:rPr>
          <w:color w:val="231F20"/>
          <w:spacing w:val="12"/>
          <w:sz w:val="18"/>
        </w:rPr>
        <w:t> </w:t>
      </w:r>
      <w:r>
        <w:rPr>
          <w:color w:val="231F20"/>
          <w:sz w:val="18"/>
        </w:rPr>
        <w:t>of</w:t>
      </w:r>
      <w:r>
        <w:rPr>
          <w:color w:val="231F20"/>
          <w:spacing w:val="11"/>
          <w:sz w:val="18"/>
        </w:rPr>
        <w:t> </w:t>
      </w:r>
      <w:r>
        <w:rPr>
          <w:color w:val="231F20"/>
          <w:sz w:val="18"/>
        </w:rPr>
        <w:t>Dental</w:t>
      </w:r>
      <w:r>
        <w:rPr>
          <w:color w:val="231F20"/>
          <w:spacing w:val="12"/>
          <w:sz w:val="18"/>
        </w:rPr>
        <w:t> </w:t>
      </w:r>
      <w:r>
        <w:rPr>
          <w:color w:val="231F20"/>
          <w:spacing w:val="-2"/>
          <w:sz w:val="18"/>
        </w:rPr>
        <w:t>Medicine</w:t>
      </w:r>
      <w:r>
        <w:rPr>
          <w:rFonts w:ascii="Times New Roman"/>
          <w:color w:val="231F20"/>
          <w:sz w:val="18"/>
        </w:rPr>
        <w:tab/>
      </w:r>
      <w:r>
        <w:rPr>
          <w:color w:val="231F20"/>
          <w:spacing w:val="-5"/>
          <w:sz w:val="18"/>
        </w:rPr>
        <w:t>64</w:t>
      </w:r>
    </w:p>
    <w:p>
      <w:pPr>
        <w:spacing w:line="207" w:lineRule="exact" w:before="18"/>
        <w:ind w:left="480" w:right="0" w:firstLine="0"/>
        <w:jc w:val="left"/>
        <w:rPr>
          <w:sz w:val="18"/>
        </w:rPr>
      </w:pPr>
      <w:r>
        <w:rPr>
          <w:color w:val="231F20"/>
          <w:sz w:val="18"/>
        </w:rPr>
        <w:t>Investigation</w:t>
      </w:r>
      <w:r>
        <w:rPr>
          <w:color w:val="231F20"/>
          <w:spacing w:val="4"/>
          <w:sz w:val="18"/>
        </w:rPr>
        <w:t> </w:t>
      </w:r>
      <w:r>
        <w:rPr>
          <w:color w:val="231F20"/>
          <w:sz w:val="18"/>
        </w:rPr>
        <w:t>of</w:t>
      </w:r>
      <w:r>
        <w:rPr>
          <w:color w:val="231F20"/>
          <w:spacing w:val="4"/>
          <w:sz w:val="18"/>
        </w:rPr>
        <w:t> </w:t>
      </w:r>
      <w:r>
        <w:rPr>
          <w:color w:val="231F20"/>
          <w:sz w:val="18"/>
        </w:rPr>
        <w:t>the</w:t>
      </w:r>
      <w:r>
        <w:rPr>
          <w:color w:val="231F20"/>
          <w:spacing w:val="4"/>
          <w:sz w:val="18"/>
        </w:rPr>
        <w:t> </w:t>
      </w:r>
      <w:r>
        <w:rPr>
          <w:color w:val="231F20"/>
          <w:sz w:val="18"/>
        </w:rPr>
        <w:t>Catalytic</w:t>
      </w:r>
      <w:r>
        <w:rPr>
          <w:color w:val="231F20"/>
          <w:spacing w:val="4"/>
          <w:sz w:val="18"/>
        </w:rPr>
        <w:t> </w:t>
      </w:r>
      <w:r>
        <w:rPr>
          <w:color w:val="231F20"/>
          <w:sz w:val="18"/>
        </w:rPr>
        <w:t>Activity</w:t>
      </w:r>
      <w:r>
        <w:rPr>
          <w:color w:val="231F20"/>
          <w:spacing w:val="4"/>
          <w:sz w:val="18"/>
        </w:rPr>
        <w:t> </w:t>
      </w:r>
      <w:r>
        <w:rPr>
          <w:color w:val="231F20"/>
          <w:sz w:val="18"/>
        </w:rPr>
        <w:t>for</w:t>
      </w:r>
      <w:r>
        <w:rPr>
          <w:color w:val="231F20"/>
          <w:spacing w:val="4"/>
          <w:sz w:val="18"/>
        </w:rPr>
        <w:t> </w:t>
      </w:r>
      <w:r>
        <w:rPr>
          <w:color w:val="231F20"/>
          <w:spacing w:val="-5"/>
          <w:sz w:val="18"/>
        </w:rPr>
        <w:t>CO</w:t>
      </w:r>
    </w:p>
    <w:p>
      <w:pPr>
        <w:tabs>
          <w:tab w:pos="5919" w:val="right" w:leader="dot"/>
        </w:tabs>
        <w:spacing w:line="207" w:lineRule="exact" w:before="0"/>
        <w:ind w:left="480" w:right="0" w:firstLine="0"/>
        <w:jc w:val="left"/>
        <w:rPr>
          <w:sz w:val="18"/>
        </w:rPr>
      </w:pPr>
      <w:r>
        <w:rPr>
          <w:color w:val="231F20"/>
          <w:sz w:val="18"/>
        </w:rPr>
        <w:t>Oxidation</w:t>
      </w:r>
      <w:r>
        <w:rPr>
          <w:color w:val="231F20"/>
          <w:spacing w:val="5"/>
          <w:sz w:val="18"/>
        </w:rPr>
        <w:t> </w:t>
      </w:r>
      <w:r>
        <w:rPr>
          <w:color w:val="231F20"/>
          <w:sz w:val="18"/>
        </w:rPr>
        <w:t>on</w:t>
      </w:r>
      <w:r>
        <w:rPr>
          <w:color w:val="231F20"/>
          <w:spacing w:val="6"/>
          <w:sz w:val="18"/>
        </w:rPr>
        <w:t> </w:t>
      </w:r>
      <w:r>
        <w:rPr>
          <w:color w:val="231F20"/>
          <w:sz w:val="18"/>
        </w:rPr>
        <w:t>Boron</w:t>
      </w:r>
      <w:r>
        <w:rPr>
          <w:color w:val="231F20"/>
          <w:spacing w:val="5"/>
          <w:sz w:val="18"/>
        </w:rPr>
        <w:t> </w:t>
      </w:r>
      <w:r>
        <w:rPr>
          <w:color w:val="231F20"/>
          <w:sz w:val="18"/>
        </w:rPr>
        <w:t>Nitride</w:t>
      </w:r>
      <w:r>
        <w:rPr>
          <w:color w:val="231F20"/>
          <w:spacing w:val="6"/>
          <w:sz w:val="18"/>
        </w:rPr>
        <w:t> </w:t>
      </w:r>
      <w:r>
        <w:rPr>
          <w:color w:val="231F20"/>
          <w:sz w:val="18"/>
        </w:rPr>
        <w:t>Nanotubes</w:t>
      </w:r>
      <w:r>
        <w:rPr>
          <w:color w:val="231F20"/>
          <w:spacing w:val="5"/>
          <w:sz w:val="18"/>
        </w:rPr>
        <w:t> </w:t>
      </w:r>
      <w:r>
        <w:rPr>
          <w:color w:val="231F20"/>
          <w:spacing w:val="-2"/>
          <w:sz w:val="18"/>
        </w:rPr>
        <w:t>(BNNTs)</w:t>
      </w:r>
      <w:r>
        <w:rPr>
          <w:rFonts w:ascii="Times New Roman"/>
          <w:color w:val="231F20"/>
          <w:sz w:val="18"/>
        </w:rPr>
        <w:tab/>
      </w:r>
      <w:r>
        <w:rPr>
          <w:color w:val="231F20"/>
          <w:spacing w:val="-5"/>
          <w:sz w:val="18"/>
        </w:rPr>
        <w:t>65</w:t>
      </w:r>
    </w:p>
    <w:p>
      <w:pPr>
        <w:tabs>
          <w:tab w:pos="5919" w:val="right" w:leader="dot"/>
        </w:tabs>
        <w:spacing w:before="17"/>
        <w:ind w:left="480" w:right="0" w:firstLine="0"/>
        <w:jc w:val="left"/>
        <w:rPr>
          <w:sz w:val="18"/>
        </w:rPr>
      </w:pPr>
      <w:hyperlink w:history="true" w:anchor="_TOC_250034">
        <w:r>
          <w:rPr>
            <w:color w:val="231F20"/>
            <w:spacing w:val="2"/>
            <w:sz w:val="18"/>
          </w:rPr>
          <w:t>Catalytic</w:t>
        </w:r>
        <w:r>
          <w:rPr>
            <w:color w:val="231F20"/>
            <w:spacing w:val="12"/>
            <w:sz w:val="18"/>
          </w:rPr>
          <w:t> </w:t>
        </w:r>
        <w:r>
          <w:rPr>
            <w:color w:val="231F20"/>
            <w:spacing w:val="2"/>
            <w:sz w:val="18"/>
          </w:rPr>
          <w:t>Activity</w:t>
        </w:r>
        <w:r>
          <w:rPr>
            <w:color w:val="231F20"/>
            <w:spacing w:val="13"/>
            <w:sz w:val="18"/>
          </w:rPr>
          <w:t> </w:t>
        </w:r>
        <w:r>
          <w:rPr>
            <w:color w:val="231F20"/>
            <w:spacing w:val="2"/>
            <w:sz w:val="18"/>
          </w:rPr>
          <w:t>of</w:t>
        </w:r>
        <w:r>
          <w:rPr>
            <w:color w:val="231F20"/>
            <w:spacing w:val="13"/>
            <w:sz w:val="18"/>
          </w:rPr>
          <w:t> </w:t>
        </w:r>
        <w:r>
          <w:rPr>
            <w:color w:val="231F20"/>
            <w:spacing w:val="2"/>
            <w:sz w:val="18"/>
          </w:rPr>
          <w:t>Cu/CHA</w:t>
        </w:r>
        <w:r>
          <w:rPr>
            <w:color w:val="231F20"/>
            <w:spacing w:val="13"/>
            <w:sz w:val="18"/>
          </w:rPr>
          <w:t> </w:t>
        </w:r>
        <w:r>
          <w:rPr>
            <w:color w:val="231F20"/>
            <w:spacing w:val="2"/>
            <w:sz w:val="18"/>
          </w:rPr>
          <w:t>on</w:t>
        </w:r>
        <w:r>
          <w:rPr>
            <w:color w:val="231F20"/>
            <w:spacing w:val="13"/>
            <w:sz w:val="18"/>
          </w:rPr>
          <w:t> </w:t>
        </w:r>
        <w:r>
          <w:rPr>
            <w:color w:val="231F20"/>
            <w:spacing w:val="2"/>
            <w:sz w:val="18"/>
          </w:rPr>
          <w:t>the</w:t>
        </w:r>
        <w:r>
          <w:rPr>
            <w:color w:val="231F20"/>
            <w:spacing w:val="13"/>
            <w:sz w:val="18"/>
          </w:rPr>
          <w:t> </w:t>
        </w:r>
        <w:r>
          <w:rPr>
            <w:color w:val="231F20"/>
            <w:spacing w:val="2"/>
            <w:sz w:val="18"/>
          </w:rPr>
          <w:t>NH3-SCR</w:t>
        </w:r>
        <w:r>
          <w:rPr>
            <w:color w:val="231F20"/>
            <w:spacing w:val="13"/>
            <w:sz w:val="18"/>
          </w:rPr>
          <w:t> </w:t>
        </w:r>
        <w:r>
          <w:rPr>
            <w:color w:val="231F20"/>
            <w:spacing w:val="-2"/>
            <w:sz w:val="18"/>
          </w:rPr>
          <w:t>Reaction</w:t>
        </w:r>
        <w:r>
          <w:rPr>
            <w:rFonts w:ascii="Times New Roman"/>
            <w:color w:val="231F20"/>
            <w:sz w:val="18"/>
          </w:rPr>
          <w:tab/>
        </w:r>
        <w:r>
          <w:rPr>
            <w:color w:val="231F20"/>
            <w:spacing w:val="-5"/>
            <w:sz w:val="18"/>
          </w:rPr>
          <w:t>65</w:t>
        </w:r>
      </w:hyperlink>
    </w:p>
    <w:p>
      <w:pPr>
        <w:spacing w:line="219" w:lineRule="exact" w:before="97"/>
        <w:ind w:left="480" w:right="0" w:firstLine="0"/>
        <w:jc w:val="left"/>
        <w:rPr>
          <w:rFonts w:ascii="Trebuchet MS"/>
          <w:b/>
          <w:sz w:val="20"/>
        </w:rPr>
      </w:pPr>
      <w:r>
        <w:rPr>
          <w:rFonts w:ascii="Trebuchet MS"/>
          <w:b/>
          <w:color w:val="C41230"/>
          <w:spacing w:val="-2"/>
          <w:w w:val="105"/>
          <w:sz w:val="20"/>
        </w:rPr>
        <w:t>BATTERY</w:t>
      </w:r>
      <w:r>
        <w:rPr>
          <w:rFonts w:ascii="Trebuchet MS"/>
          <w:b/>
          <w:color w:val="C41230"/>
          <w:spacing w:val="-26"/>
          <w:w w:val="105"/>
          <w:sz w:val="20"/>
        </w:rPr>
        <w:t> </w:t>
      </w:r>
      <w:r>
        <w:rPr>
          <w:rFonts w:ascii="Trebuchet MS"/>
          <w:b/>
          <w:color w:val="C41230"/>
          <w:spacing w:val="-2"/>
          <w:w w:val="105"/>
          <w:sz w:val="20"/>
        </w:rPr>
        <w:t>AND</w:t>
      </w:r>
      <w:r>
        <w:rPr>
          <w:rFonts w:ascii="Trebuchet MS"/>
          <w:b/>
          <w:color w:val="C41230"/>
          <w:spacing w:val="-25"/>
          <w:w w:val="105"/>
          <w:sz w:val="20"/>
        </w:rPr>
        <w:t> </w:t>
      </w:r>
      <w:r>
        <w:rPr>
          <w:rFonts w:ascii="Trebuchet MS"/>
          <w:b/>
          <w:color w:val="C41230"/>
          <w:spacing w:val="-2"/>
          <w:w w:val="105"/>
          <w:sz w:val="20"/>
        </w:rPr>
        <w:t>STORAGE</w:t>
      </w:r>
      <w:r>
        <w:rPr>
          <w:rFonts w:ascii="Trebuchet MS"/>
          <w:b/>
          <w:color w:val="C41230"/>
          <w:spacing w:val="-25"/>
          <w:w w:val="105"/>
          <w:sz w:val="20"/>
        </w:rPr>
        <w:t> </w:t>
      </w:r>
      <w:r>
        <w:rPr>
          <w:rFonts w:ascii="Trebuchet MS"/>
          <w:b/>
          <w:color w:val="C41230"/>
          <w:spacing w:val="-2"/>
          <w:w w:val="105"/>
          <w:sz w:val="20"/>
        </w:rPr>
        <w:t>RESEARCH</w:t>
      </w:r>
    </w:p>
    <w:p>
      <w:pPr>
        <w:tabs>
          <w:tab w:pos="5919" w:val="right" w:leader="dot"/>
        </w:tabs>
        <w:spacing w:line="207" w:lineRule="exact" w:before="0"/>
        <w:ind w:left="480" w:right="0" w:firstLine="0"/>
        <w:jc w:val="left"/>
        <w:rPr>
          <w:sz w:val="18"/>
        </w:rPr>
      </w:pPr>
      <w:hyperlink w:history="true" w:anchor="_TOC_250033">
        <w:r>
          <w:rPr>
            <w:color w:val="231F20"/>
            <w:sz w:val="18"/>
          </w:rPr>
          <w:t>Multimodality</w:t>
        </w:r>
        <w:r>
          <w:rPr>
            <w:color w:val="231F20"/>
            <w:spacing w:val="-4"/>
            <w:sz w:val="18"/>
          </w:rPr>
          <w:t> </w:t>
        </w:r>
        <w:r>
          <w:rPr>
            <w:color w:val="231F20"/>
            <w:sz w:val="18"/>
          </w:rPr>
          <w:t>X-ray</w:t>
        </w:r>
        <w:r>
          <w:rPr>
            <w:color w:val="231F20"/>
            <w:spacing w:val="-3"/>
            <w:sz w:val="18"/>
          </w:rPr>
          <w:t> </w:t>
        </w:r>
        <w:r>
          <w:rPr>
            <w:color w:val="231F20"/>
            <w:sz w:val="18"/>
          </w:rPr>
          <w:t>Imaging</w:t>
        </w:r>
        <w:r>
          <w:rPr>
            <w:color w:val="231F20"/>
            <w:spacing w:val="-3"/>
            <w:sz w:val="18"/>
          </w:rPr>
          <w:t> </w:t>
        </w:r>
        <w:r>
          <w:rPr>
            <w:color w:val="231F20"/>
            <w:sz w:val="18"/>
          </w:rPr>
          <w:t>at</w:t>
        </w:r>
        <w:r>
          <w:rPr>
            <w:color w:val="231F20"/>
            <w:spacing w:val="-3"/>
            <w:sz w:val="18"/>
          </w:rPr>
          <w:t> </w:t>
        </w:r>
        <w:r>
          <w:rPr>
            <w:color w:val="231F20"/>
            <w:spacing w:val="-2"/>
            <w:sz w:val="18"/>
          </w:rPr>
          <w:t>Nanometers</w:t>
        </w:r>
        <w:r>
          <w:rPr>
            <w:rFonts w:ascii="Times New Roman"/>
            <w:color w:val="231F20"/>
            <w:sz w:val="18"/>
          </w:rPr>
          <w:tab/>
        </w:r>
        <w:r>
          <w:rPr>
            <w:color w:val="231F20"/>
            <w:spacing w:val="-5"/>
            <w:sz w:val="18"/>
          </w:rPr>
          <w:t>66</w:t>
        </w:r>
      </w:hyperlink>
    </w:p>
    <w:p>
      <w:pPr>
        <w:tabs>
          <w:tab w:pos="5919" w:val="right" w:leader="dot"/>
        </w:tabs>
        <w:spacing w:before="14"/>
        <w:ind w:left="480" w:right="0" w:firstLine="0"/>
        <w:jc w:val="left"/>
        <w:rPr>
          <w:sz w:val="18"/>
        </w:rPr>
      </w:pPr>
      <w:hyperlink w:history="true" w:anchor="_TOC_250032">
        <w:r>
          <w:rPr>
            <w:color w:val="231F20"/>
            <w:sz w:val="18"/>
          </w:rPr>
          <w:t>Multifunctional</w:t>
        </w:r>
        <w:r>
          <w:rPr>
            <w:color w:val="231F20"/>
            <w:spacing w:val="11"/>
            <w:sz w:val="18"/>
          </w:rPr>
          <w:t> </w:t>
        </w:r>
        <w:r>
          <w:rPr>
            <w:color w:val="231F20"/>
            <w:sz w:val="18"/>
          </w:rPr>
          <w:t>Cathode</w:t>
        </w:r>
        <w:r>
          <w:rPr>
            <w:color w:val="231F20"/>
            <w:spacing w:val="12"/>
            <w:sz w:val="18"/>
          </w:rPr>
          <w:t> </w:t>
        </w:r>
        <w:r>
          <w:rPr>
            <w:color w:val="231F20"/>
            <w:sz w:val="18"/>
          </w:rPr>
          <w:t>Additives</w:t>
        </w:r>
        <w:r>
          <w:rPr>
            <w:color w:val="231F20"/>
            <w:spacing w:val="12"/>
            <w:sz w:val="18"/>
          </w:rPr>
          <w:t> </w:t>
        </w:r>
        <w:r>
          <w:rPr>
            <w:color w:val="231F20"/>
            <w:sz w:val="18"/>
          </w:rPr>
          <w:t>for</w:t>
        </w:r>
        <w:r>
          <w:rPr>
            <w:color w:val="231F20"/>
            <w:spacing w:val="11"/>
            <w:sz w:val="18"/>
          </w:rPr>
          <w:t> </w:t>
        </w:r>
        <w:r>
          <w:rPr>
            <w:color w:val="231F20"/>
            <w:sz w:val="18"/>
          </w:rPr>
          <w:t>Li-S</w:t>
        </w:r>
        <w:r>
          <w:rPr>
            <w:color w:val="231F20"/>
            <w:spacing w:val="12"/>
            <w:sz w:val="18"/>
          </w:rPr>
          <w:t> </w:t>
        </w:r>
        <w:r>
          <w:rPr>
            <w:color w:val="231F20"/>
            <w:sz w:val="18"/>
          </w:rPr>
          <w:t>Battery</w:t>
        </w:r>
        <w:r>
          <w:rPr>
            <w:color w:val="231F20"/>
            <w:spacing w:val="12"/>
            <w:sz w:val="18"/>
          </w:rPr>
          <w:t> </w:t>
        </w:r>
        <w:r>
          <w:rPr>
            <w:color w:val="231F20"/>
            <w:spacing w:val="-2"/>
            <w:sz w:val="18"/>
          </w:rPr>
          <w:t>Technology</w:t>
        </w:r>
        <w:r>
          <w:rPr>
            <w:rFonts w:ascii="Times New Roman"/>
            <w:color w:val="231F20"/>
            <w:sz w:val="18"/>
          </w:rPr>
          <w:tab/>
        </w:r>
        <w:r>
          <w:rPr>
            <w:color w:val="231F20"/>
            <w:spacing w:val="-5"/>
            <w:sz w:val="18"/>
          </w:rPr>
          <w:t>66</w:t>
        </w:r>
      </w:hyperlink>
    </w:p>
    <w:p>
      <w:pPr>
        <w:tabs>
          <w:tab w:pos="5919" w:val="right" w:leader="dot"/>
        </w:tabs>
        <w:spacing w:before="13"/>
        <w:ind w:left="480" w:right="0" w:firstLine="0"/>
        <w:jc w:val="left"/>
        <w:rPr>
          <w:sz w:val="18"/>
        </w:rPr>
      </w:pPr>
      <w:hyperlink w:history="true" w:anchor="_TOC_250031">
        <w:r>
          <w:rPr>
            <w:color w:val="231F20"/>
            <w:sz w:val="18"/>
          </w:rPr>
          <w:t>High</w:t>
        </w:r>
        <w:r>
          <w:rPr>
            <w:color w:val="231F20"/>
            <w:spacing w:val="15"/>
            <w:sz w:val="18"/>
          </w:rPr>
          <w:t> </w:t>
        </w:r>
        <w:r>
          <w:rPr>
            <w:color w:val="231F20"/>
            <w:sz w:val="18"/>
          </w:rPr>
          <w:t>Capacity</w:t>
        </w:r>
        <w:r>
          <w:rPr>
            <w:color w:val="231F20"/>
            <w:spacing w:val="16"/>
            <w:sz w:val="18"/>
          </w:rPr>
          <w:t> </w:t>
        </w:r>
        <w:r>
          <w:rPr>
            <w:color w:val="231F20"/>
            <w:sz w:val="18"/>
          </w:rPr>
          <w:t>Anode</w:t>
        </w:r>
        <w:r>
          <w:rPr>
            <w:color w:val="231F20"/>
            <w:spacing w:val="16"/>
            <w:sz w:val="18"/>
          </w:rPr>
          <w:t> </w:t>
        </w:r>
        <w:r>
          <w:rPr>
            <w:color w:val="231F20"/>
            <w:spacing w:val="-2"/>
            <w:sz w:val="18"/>
          </w:rPr>
          <w:t>Investigation</w:t>
        </w:r>
        <w:r>
          <w:rPr>
            <w:rFonts w:ascii="Times New Roman"/>
            <w:color w:val="231F20"/>
            <w:sz w:val="18"/>
          </w:rPr>
          <w:tab/>
        </w:r>
        <w:r>
          <w:rPr>
            <w:color w:val="231F20"/>
            <w:spacing w:val="-5"/>
            <w:sz w:val="18"/>
          </w:rPr>
          <w:t>67</w:t>
        </w:r>
      </w:hyperlink>
    </w:p>
    <w:p>
      <w:pPr>
        <w:spacing w:line="205" w:lineRule="exact" w:before="14"/>
        <w:ind w:left="480" w:right="0" w:firstLine="0"/>
        <w:jc w:val="left"/>
        <w:rPr>
          <w:sz w:val="18"/>
        </w:rPr>
      </w:pPr>
      <w:r>
        <w:rPr>
          <w:color w:val="231F20"/>
          <w:spacing w:val="-2"/>
          <w:w w:val="105"/>
          <w:sz w:val="18"/>
        </w:rPr>
        <w:t>Types</w:t>
      </w:r>
      <w:r>
        <w:rPr>
          <w:color w:val="231F20"/>
          <w:spacing w:val="-3"/>
          <w:w w:val="105"/>
          <w:sz w:val="18"/>
        </w:rPr>
        <w:t> </w:t>
      </w:r>
      <w:r>
        <w:rPr>
          <w:color w:val="231F20"/>
          <w:spacing w:val="-2"/>
          <w:w w:val="105"/>
          <w:sz w:val="18"/>
        </w:rPr>
        <w:t>of Government</w:t>
      </w:r>
      <w:r>
        <w:rPr>
          <w:color w:val="231F20"/>
          <w:spacing w:val="-3"/>
          <w:w w:val="105"/>
          <w:sz w:val="18"/>
        </w:rPr>
        <w:t> </w:t>
      </w:r>
      <w:r>
        <w:rPr>
          <w:color w:val="231F20"/>
          <w:spacing w:val="-2"/>
          <w:w w:val="105"/>
          <w:sz w:val="18"/>
        </w:rPr>
        <w:t>Supports in Energy</w:t>
      </w:r>
      <w:r>
        <w:rPr>
          <w:color w:val="231F20"/>
          <w:spacing w:val="-3"/>
          <w:w w:val="105"/>
          <w:sz w:val="18"/>
        </w:rPr>
        <w:t> </w:t>
      </w:r>
      <w:r>
        <w:rPr>
          <w:color w:val="231F20"/>
          <w:spacing w:val="-2"/>
          <w:w w:val="105"/>
          <w:sz w:val="18"/>
        </w:rPr>
        <w:t>Technology Innovation:</w:t>
      </w:r>
    </w:p>
    <w:p>
      <w:pPr>
        <w:tabs>
          <w:tab w:pos="5919" w:val="right" w:leader="dot"/>
        </w:tabs>
        <w:spacing w:line="205" w:lineRule="exact" w:before="0"/>
        <w:ind w:left="480" w:right="0" w:firstLine="0"/>
        <w:jc w:val="left"/>
        <w:rPr>
          <w:sz w:val="18"/>
        </w:rPr>
      </w:pPr>
      <w:r>
        <w:rPr>
          <w:color w:val="231F20"/>
          <w:w w:val="105"/>
          <w:sz w:val="18"/>
        </w:rPr>
        <w:t>The</w:t>
      </w:r>
      <w:r>
        <w:rPr>
          <w:color w:val="231F20"/>
          <w:spacing w:val="-1"/>
          <w:w w:val="105"/>
          <w:sz w:val="18"/>
        </w:rPr>
        <w:t> </w:t>
      </w:r>
      <w:r>
        <w:rPr>
          <w:color w:val="231F20"/>
          <w:w w:val="105"/>
          <w:sz w:val="18"/>
        </w:rPr>
        <w:t>Case of Li-ion</w:t>
      </w:r>
      <w:r>
        <w:rPr>
          <w:color w:val="231F20"/>
          <w:spacing w:val="-1"/>
          <w:w w:val="105"/>
          <w:sz w:val="18"/>
        </w:rPr>
        <w:t> </w:t>
      </w:r>
      <w:r>
        <w:rPr>
          <w:color w:val="231F20"/>
          <w:w w:val="105"/>
          <w:sz w:val="18"/>
        </w:rPr>
        <w:t>Battery </w:t>
      </w:r>
      <w:r>
        <w:rPr>
          <w:color w:val="231F20"/>
          <w:spacing w:val="-2"/>
          <w:w w:val="105"/>
          <w:sz w:val="18"/>
        </w:rPr>
        <w:t>Technologies</w:t>
      </w:r>
      <w:r>
        <w:rPr>
          <w:rFonts w:ascii="Times New Roman"/>
          <w:color w:val="231F20"/>
          <w:sz w:val="18"/>
        </w:rPr>
        <w:tab/>
      </w:r>
      <w:r>
        <w:rPr>
          <w:color w:val="231F20"/>
          <w:spacing w:val="-5"/>
          <w:w w:val="110"/>
          <w:sz w:val="18"/>
        </w:rPr>
        <w:t>67</w:t>
      </w:r>
    </w:p>
    <w:p>
      <w:pPr>
        <w:tabs>
          <w:tab w:pos="5919" w:val="right" w:leader="dot"/>
        </w:tabs>
        <w:spacing w:before="13"/>
        <w:ind w:left="480" w:right="0" w:firstLine="0"/>
        <w:jc w:val="left"/>
        <w:rPr>
          <w:sz w:val="18"/>
        </w:rPr>
      </w:pPr>
      <w:hyperlink w:history="true" w:anchor="_TOC_250030">
        <w:r>
          <w:rPr>
            <w:color w:val="231F20"/>
            <w:sz w:val="18"/>
          </w:rPr>
          <w:t>Carbon</w:t>
        </w:r>
        <w:r>
          <w:rPr>
            <w:color w:val="231F20"/>
            <w:spacing w:val="13"/>
            <w:sz w:val="18"/>
          </w:rPr>
          <w:t> </w:t>
        </w:r>
        <w:r>
          <w:rPr>
            <w:color w:val="231F20"/>
            <w:sz w:val="18"/>
          </w:rPr>
          <w:t>Nanomaterials</w:t>
        </w:r>
        <w:r>
          <w:rPr>
            <w:color w:val="231F20"/>
            <w:spacing w:val="13"/>
            <w:sz w:val="18"/>
          </w:rPr>
          <w:t> </w:t>
        </w:r>
        <w:r>
          <w:rPr>
            <w:color w:val="231F20"/>
            <w:sz w:val="18"/>
          </w:rPr>
          <w:t>for</w:t>
        </w:r>
        <w:r>
          <w:rPr>
            <w:color w:val="231F20"/>
            <w:spacing w:val="13"/>
            <w:sz w:val="18"/>
          </w:rPr>
          <w:t> </w:t>
        </w:r>
        <w:r>
          <w:rPr>
            <w:color w:val="231F20"/>
            <w:sz w:val="18"/>
          </w:rPr>
          <w:t>High</w:t>
        </w:r>
        <w:r>
          <w:rPr>
            <w:color w:val="231F20"/>
            <w:spacing w:val="13"/>
            <w:sz w:val="18"/>
          </w:rPr>
          <w:t> </w:t>
        </w:r>
        <w:r>
          <w:rPr>
            <w:color w:val="231F20"/>
            <w:sz w:val="18"/>
          </w:rPr>
          <w:t>Performance</w:t>
        </w:r>
        <w:r>
          <w:rPr>
            <w:color w:val="231F20"/>
            <w:spacing w:val="13"/>
            <w:sz w:val="18"/>
          </w:rPr>
          <w:t> </w:t>
        </w:r>
        <w:r>
          <w:rPr>
            <w:color w:val="231F20"/>
            <w:spacing w:val="-2"/>
            <w:sz w:val="18"/>
          </w:rPr>
          <w:t>Supercapacitors</w:t>
        </w:r>
        <w:r>
          <w:rPr>
            <w:rFonts w:ascii="Times New Roman"/>
            <w:color w:val="231F20"/>
            <w:sz w:val="18"/>
          </w:rPr>
          <w:tab/>
        </w:r>
        <w:r>
          <w:rPr>
            <w:color w:val="231F20"/>
            <w:spacing w:val="-5"/>
            <w:sz w:val="18"/>
          </w:rPr>
          <w:t>67</w:t>
        </w:r>
      </w:hyperlink>
    </w:p>
    <w:p>
      <w:pPr>
        <w:spacing w:line="205" w:lineRule="exact" w:before="14"/>
        <w:ind w:left="480" w:right="0" w:firstLine="0"/>
        <w:jc w:val="left"/>
        <w:rPr>
          <w:sz w:val="18"/>
        </w:rPr>
      </w:pPr>
      <w:hyperlink w:history="true" w:anchor="_TOC_250029">
        <w:r>
          <w:rPr>
            <w:color w:val="231F20"/>
            <w:sz w:val="18"/>
          </w:rPr>
          <w:t>Workload-Aware</w:t>
        </w:r>
        <w:r>
          <w:rPr>
            <w:color w:val="231F20"/>
            <w:spacing w:val="7"/>
            <w:sz w:val="18"/>
          </w:rPr>
          <w:t> </w:t>
        </w:r>
        <w:r>
          <w:rPr>
            <w:color w:val="231F20"/>
            <w:sz w:val="18"/>
          </w:rPr>
          <w:t>Storage</w:t>
        </w:r>
        <w:r>
          <w:rPr>
            <w:color w:val="231F20"/>
            <w:spacing w:val="8"/>
            <w:sz w:val="18"/>
          </w:rPr>
          <w:t> </w:t>
        </w:r>
        <w:r>
          <w:rPr>
            <w:color w:val="231F20"/>
            <w:sz w:val="18"/>
          </w:rPr>
          <w:t>Architectures</w:t>
        </w:r>
        <w:r>
          <w:rPr>
            <w:color w:val="231F20"/>
            <w:spacing w:val="8"/>
            <w:sz w:val="18"/>
          </w:rPr>
          <w:t> </w:t>
        </w:r>
        <w:r>
          <w:rPr>
            <w:color w:val="231F20"/>
            <w:sz w:val="18"/>
          </w:rPr>
          <w:t>for</w:t>
        </w:r>
        <w:r>
          <w:rPr>
            <w:color w:val="231F20"/>
            <w:spacing w:val="8"/>
            <w:sz w:val="18"/>
          </w:rPr>
          <w:t> </w:t>
        </w:r>
        <w:r>
          <w:rPr>
            <w:color w:val="231F20"/>
            <w:spacing w:val="-2"/>
            <w:sz w:val="18"/>
          </w:rPr>
          <w:t>Optimal</w:t>
        </w:r>
      </w:hyperlink>
    </w:p>
    <w:p>
      <w:pPr>
        <w:tabs>
          <w:tab w:pos="5919" w:val="right" w:leader="dot"/>
        </w:tabs>
        <w:spacing w:line="205" w:lineRule="exact" w:before="0"/>
        <w:ind w:left="480" w:right="0" w:firstLine="0"/>
        <w:jc w:val="left"/>
        <w:rPr>
          <w:sz w:val="18"/>
        </w:rPr>
      </w:pPr>
      <w:hyperlink w:history="true" w:anchor="_TOC_250028">
        <w:r>
          <w:rPr>
            <w:color w:val="231F20"/>
            <w:sz w:val="18"/>
          </w:rPr>
          <w:t>Performance</w:t>
        </w:r>
        <w:r>
          <w:rPr>
            <w:color w:val="231F20"/>
            <w:spacing w:val="11"/>
            <w:sz w:val="18"/>
          </w:rPr>
          <w:t> </w:t>
        </w:r>
        <w:r>
          <w:rPr>
            <w:color w:val="231F20"/>
            <w:sz w:val="18"/>
          </w:rPr>
          <w:t>and</w:t>
        </w:r>
        <w:r>
          <w:rPr>
            <w:color w:val="231F20"/>
            <w:spacing w:val="11"/>
            <w:sz w:val="18"/>
          </w:rPr>
          <w:t> </w:t>
        </w:r>
        <w:r>
          <w:rPr>
            <w:color w:val="231F20"/>
            <w:sz w:val="18"/>
          </w:rPr>
          <w:t>Energy</w:t>
        </w:r>
        <w:r>
          <w:rPr>
            <w:color w:val="231F20"/>
            <w:spacing w:val="12"/>
            <w:sz w:val="18"/>
          </w:rPr>
          <w:t> </w:t>
        </w:r>
        <w:r>
          <w:rPr>
            <w:color w:val="231F20"/>
            <w:spacing w:val="-2"/>
            <w:sz w:val="18"/>
          </w:rPr>
          <w:t>Efficiency</w:t>
        </w:r>
        <w:r>
          <w:rPr>
            <w:rFonts w:ascii="Times New Roman"/>
            <w:color w:val="231F20"/>
            <w:sz w:val="18"/>
          </w:rPr>
          <w:tab/>
        </w:r>
        <w:r>
          <w:rPr>
            <w:color w:val="231F20"/>
            <w:spacing w:val="-5"/>
            <w:sz w:val="18"/>
          </w:rPr>
          <w:t>68</w:t>
        </w:r>
      </w:hyperlink>
    </w:p>
    <w:p>
      <w:pPr>
        <w:spacing w:line="205" w:lineRule="exact" w:before="13"/>
        <w:ind w:left="480" w:right="0" w:firstLine="0"/>
        <w:jc w:val="left"/>
        <w:rPr>
          <w:sz w:val="18"/>
        </w:rPr>
      </w:pPr>
      <w:r>
        <w:rPr>
          <w:color w:val="231F20"/>
          <w:sz w:val="18"/>
        </w:rPr>
        <w:t>Dual</w:t>
      </w:r>
      <w:r>
        <w:rPr>
          <w:color w:val="231F20"/>
          <w:spacing w:val="4"/>
          <w:sz w:val="18"/>
        </w:rPr>
        <w:t> </w:t>
      </w:r>
      <w:r>
        <w:rPr>
          <w:color w:val="231F20"/>
          <w:sz w:val="18"/>
        </w:rPr>
        <w:t>Function</w:t>
      </w:r>
      <w:r>
        <w:rPr>
          <w:color w:val="231F20"/>
          <w:spacing w:val="5"/>
          <w:sz w:val="18"/>
        </w:rPr>
        <w:t> </w:t>
      </w:r>
      <w:r>
        <w:rPr>
          <w:color w:val="231F20"/>
          <w:sz w:val="18"/>
        </w:rPr>
        <w:t>Solid</w:t>
      </w:r>
      <w:r>
        <w:rPr>
          <w:color w:val="231F20"/>
          <w:spacing w:val="5"/>
          <w:sz w:val="18"/>
        </w:rPr>
        <w:t> </w:t>
      </w:r>
      <w:r>
        <w:rPr>
          <w:color w:val="231F20"/>
          <w:sz w:val="18"/>
        </w:rPr>
        <w:t>State</w:t>
      </w:r>
      <w:r>
        <w:rPr>
          <w:color w:val="231F20"/>
          <w:spacing w:val="5"/>
          <w:sz w:val="18"/>
        </w:rPr>
        <w:t> </w:t>
      </w:r>
      <w:r>
        <w:rPr>
          <w:color w:val="231F20"/>
          <w:sz w:val="18"/>
        </w:rPr>
        <w:t>Battery</w:t>
      </w:r>
      <w:r>
        <w:rPr>
          <w:color w:val="231F20"/>
          <w:spacing w:val="5"/>
          <w:sz w:val="18"/>
        </w:rPr>
        <w:t> </w:t>
      </w:r>
      <w:r>
        <w:rPr>
          <w:color w:val="231F20"/>
          <w:sz w:val="18"/>
        </w:rPr>
        <w:t>with</w:t>
      </w:r>
      <w:r>
        <w:rPr>
          <w:color w:val="231F20"/>
          <w:spacing w:val="5"/>
          <w:sz w:val="18"/>
        </w:rPr>
        <w:t> </w:t>
      </w:r>
      <w:r>
        <w:rPr>
          <w:color w:val="231F20"/>
          <w:sz w:val="18"/>
        </w:rPr>
        <w:t>Self-</w:t>
      </w:r>
      <w:r>
        <w:rPr>
          <w:color w:val="231F20"/>
          <w:spacing w:val="-2"/>
          <w:sz w:val="18"/>
        </w:rPr>
        <w:t>Forming</w:t>
      </w:r>
    </w:p>
    <w:p>
      <w:pPr>
        <w:tabs>
          <w:tab w:pos="5919" w:val="right" w:leader="dot"/>
        </w:tabs>
        <w:spacing w:line="205" w:lineRule="exact" w:before="0"/>
        <w:ind w:left="480" w:right="0" w:firstLine="0"/>
        <w:jc w:val="left"/>
        <w:rPr>
          <w:sz w:val="18"/>
        </w:rPr>
      </w:pPr>
      <w:r>
        <w:rPr>
          <w:color w:val="231F20"/>
          <w:sz w:val="18"/>
        </w:rPr>
        <w:t>Self-Healing</w:t>
      </w:r>
      <w:r>
        <w:rPr>
          <w:color w:val="231F20"/>
          <w:spacing w:val="14"/>
          <w:sz w:val="18"/>
        </w:rPr>
        <w:t> </w:t>
      </w:r>
      <w:r>
        <w:rPr>
          <w:color w:val="231F20"/>
          <w:sz w:val="18"/>
        </w:rPr>
        <w:t>Electrolyte</w:t>
      </w:r>
      <w:r>
        <w:rPr>
          <w:color w:val="231F20"/>
          <w:spacing w:val="14"/>
          <w:sz w:val="18"/>
        </w:rPr>
        <w:t> </w:t>
      </w:r>
      <w:r>
        <w:rPr>
          <w:color w:val="231F20"/>
          <w:sz w:val="18"/>
        </w:rPr>
        <w:t>and</w:t>
      </w:r>
      <w:r>
        <w:rPr>
          <w:color w:val="231F20"/>
          <w:spacing w:val="15"/>
          <w:sz w:val="18"/>
        </w:rPr>
        <w:t> </w:t>
      </w:r>
      <w:r>
        <w:rPr>
          <w:color w:val="231F20"/>
          <w:spacing w:val="-2"/>
          <w:sz w:val="18"/>
        </w:rPr>
        <w:t>Separator</w:t>
      </w:r>
      <w:r>
        <w:rPr>
          <w:rFonts w:ascii="Times New Roman"/>
          <w:color w:val="231F20"/>
          <w:sz w:val="18"/>
        </w:rPr>
        <w:tab/>
      </w:r>
      <w:r>
        <w:rPr>
          <w:color w:val="231F20"/>
          <w:spacing w:val="-5"/>
          <w:sz w:val="18"/>
        </w:rPr>
        <w:t>68</w:t>
      </w:r>
    </w:p>
    <w:p>
      <w:pPr>
        <w:spacing w:line="205" w:lineRule="exact" w:before="13"/>
        <w:ind w:left="480" w:right="0" w:firstLine="0"/>
        <w:jc w:val="left"/>
        <w:rPr>
          <w:sz w:val="18"/>
        </w:rPr>
      </w:pPr>
      <w:r>
        <w:rPr>
          <w:color w:val="231F20"/>
          <w:sz w:val="18"/>
        </w:rPr>
        <w:t>Sulfur</w:t>
      </w:r>
      <w:r>
        <w:rPr>
          <w:color w:val="231F20"/>
          <w:spacing w:val="2"/>
          <w:sz w:val="18"/>
        </w:rPr>
        <w:t> </w:t>
      </w:r>
      <w:r>
        <w:rPr>
          <w:color w:val="231F20"/>
          <w:sz w:val="18"/>
        </w:rPr>
        <w:t>Loaded</w:t>
      </w:r>
      <w:r>
        <w:rPr>
          <w:color w:val="231F20"/>
          <w:spacing w:val="2"/>
          <w:sz w:val="18"/>
        </w:rPr>
        <w:t> </w:t>
      </w:r>
      <w:r>
        <w:rPr>
          <w:color w:val="231F20"/>
          <w:sz w:val="18"/>
        </w:rPr>
        <w:t>MS2</w:t>
      </w:r>
      <w:r>
        <w:rPr>
          <w:color w:val="231F20"/>
          <w:spacing w:val="2"/>
          <w:sz w:val="18"/>
        </w:rPr>
        <w:t> </w:t>
      </w:r>
      <w:r>
        <w:rPr>
          <w:color w:val="231F20"/>
          <w:sz w:val="18"/>
        </w:rPr>
        <w:t>Barrier</w:t>
      </w:r>
      <w:r>
        <w:rPr>
          <w:color w:val="231F20"/>
          <w:spacing w:val="3"/>
          <w:sz w:val="18"/>
        </w:rPr>
        <w:t> </w:t>
      </w:r>
      <w:r>
        <w:rPr>
          <w:color w:val="231F20"/>
          <w:sz w:val="18"/>
        </w:rPr>
        <w:t>for</w:t>
      </w:r>
      <w:r>
        <w:rPr>
          <w:color w:val="231F20"/>
          <w:spacing w:val="2"/>
          <w:sz w:val="18"/>
        </w:rPr>
        <w:t> </w:t>
      </w:r>
      <w:r>
        <w:rPr>
          <w:color w:val="231F20"/>
          <w:sz w:val="18"/>
        </w:rPr>
        <w:t>Control</w:t>
      </w:r>
      <w:r>
        <w:rPr>
          <w:color w:val="231F20"/>
          <w:spacing w:val="2"/>
          <w:sz w:val="18"/>
        </w:rPr>
        <w:t> </w:t>
      </w:r>
      <w:r>
        <w:rPr>
          <w:color w:val="231F20"/>
          <w:sz w:val="18"/>
        </w:rPr>
        <w:t>of</w:t>
      </w:r>
      <w:r>
        <w:rPr>
          <w:color w:val="231F20"/>
          <w:spacing w:val="3"/>
          <w:sz w:val="18"/>
        </w:rPr>
        <w:t> </w:t>
      </w:r>
      <w:r>
        <w:rPr>
          <w:color w:val="231F20"/>
          <w:sz w:val="18"/>
        </w:rPr>
        <w:t>Polysulfide</w:t>
      </w:r>
      <w:r>
        <w:rPr>
          <w:color w:val="231F20"/>
          <w:spacing w:val="2"/>
          <w:sz w:val="18"/>
        </w:rPr>
        <w:t> </w:t>
      </w:r>
      <w:r>
        <w:rPr>
          <w:color w:val="231F20"/>
          <w:spacing w:val="-2"/>
          <w:sz w:val="18"/>
        </w:rPr>
        <w:t>Shuttling</w:t>
      </w:r>
    </w:p>
    <w:p>
      <w:pPr>
        <w:tabs>
          <w:tab w:pos="5919" w:val="right" w:leader="dot"/>
        </w:tabs>
        <w:spacing w:line="205" w:lineRule="exact" w:before="0"/>
        <w:ind w:left="480" w:right="0" w:firstLine="0"/>
        <w:jc w:val="left"/>
        <w:rPr>
          <w:sz w:val="18"/>
        </w:rPr>
      </w:pPr>
      <w:hyperlink w:history="true" w:anchor="_TOC_250027">
        <w:r>
          <w:rPr>
            <w:color w:val="231F20"/>
            <w:sz w:val="18"/>
          </w:rPr>
          <w:t>in</w:t>
        </w:r>
        <w:r>
          <w:rPr>
            <w:color w:val="231F20"/>
            <w:spacing w:val="-3"/>
            <w:sz w:val="18"/>
          </w:rPr>
          <w:t> </w:t>
        </w:r>
        <w:r>
          <w:rPr>
            <w:color w:val="231F20"/>
            <w:sz w:val="18"/>
          </w:rPr>
          <w:t>Lithium</w:t>
        </w:r>
        <w:r>
          <w:rPr>
            <w:color w:val="231F20"/>
            <w:spacing w:val="-3"/>
            <w:sz w:val="18"/>
          </w:rPr>
          <w:t> </w:t>
        </w:r>
        <w:r>
          <w:rPr>
            <w:color w:val="231F20"/>
            <w:sz w:val="18"/>
          </w:rPr>
          <w:t>Sulfur</w:t>
        </w:r>
        <w:r>
          <w:rPr>
            <w:color w:val="231F20"/>
            <w:spacing w:val="-3"/>
            <w:sz w:val="18"/>
          </w:rPr>
          <w:t> </w:t>
        </w:r>
        <w:r>
          <w:rPr>
            <w:color w:val="231F20"/>
            <w:spacing w:val="-2"/>
            <w:sz w:val="18"/>
          </w:rPr>
          <w:t>Batteries</w:t>
        </w:r>
        <w:r>
          <w:rPr>
            <w:rFonts w:ascii="Times New Roman"/>
            <w:color w:val="231F20"/>
            <w:sz w:val="18"/>
          </w:rPr>
          <w:tab/>
        </w:r>
        <w:r>
          <w:rPr>
            <w:color w:val="231F20"/>
            <w:spacing w:val="-5"/>
            <w:sz w:val="18"/>
          </w:rPr>
          <w:t>68</w:t>
        </w:r>
      </w:hyperlink>
    </w:p>
    <w:p>
      <w:pPr>
        <w:tabs>
          <w:tab w:pos="5919" w:val="right" w:leader="dot"/>
        </w:tabs>
        <w:spacing w:before="14"/>
        <w:ind w:left="480" w:right="0" w:firstLine="0"/>
        <w:jc w:val="left"/>
        <w:rPr>
          <w:sz w:val="18"/>
        </w:rPr>
      </w:pPr>
      <w:hyperlink w:history="true" w:anchor="_TOC_250026">
        <w:r>
          <w:rPr>
            <w:color w:val="231F20"/>
            <w:sz w:val="18"/>
          </w:rPr>
          <w:t>Nanomaterials</w:t>
        </w:r>
        <w:r>
          <w:rPr>
            <w:color w:val="231F20"/>
            <w:spacing w:val="15"/>
            <w:sz w:val="18"/>
          </w:rPr>
          <w:t> </w:t>
        </w:r>
        <w:r>
          <w:rPr>
            <w:color w:val="231F20"/>
            <w:sz w:val="18"/>
          </w:rPr>
          <w:t>and</w:t>
        </w:r>
        <w:r>
          <w:rPr>
            <w:color w:val="231F20"/>
            <w:spacing w:val="16"/>
            <w:sz w:val="18"/>
          </w:rPr>
          <w:t> </w:t>
        </w:r>
        <w:r>
          <w:rPr>
            <w:color w:val="231F20"/>
            <w:sz w:val="18"/>
          </w:rPr>
          <w:t>Nanostructures</w:t>
        </w:r>
        <w:r>
          <w:rPr>
            <w:color w:val="231F20"/>
            <w:spacing w:val="15"/>
            <w:sz w:val="18"/>
          </w:rPr>
          <w:t> </w:t>
        </w:r>
        <w:r>
          <w:rPr>
            <w:color w:val="231F20"/>
            <w:sz w:val="18"/>
          </w:rPr>
          <w:t>for</w:t>
        </w:r>
        <w:r>
          <w:rPr>
            <w:color w:val="231F20"/>
            <w:spacing w:val="16"/>
            <w:sz w:val="18"/>
          </w:rPr>
          <w:t> </w:t>
        </w:r>
        <w:r>
          <w:rPr>
            <w:color w:val="231F20"/>
            <w:sz w:val="18"/>
          </w:rPr>
          <w:t>Energy</w:t>
        </w:r>
        <w:r>
          <w:rPr>
            <w:color w:val="231F20"/>
            <w:spacing w:val="15"/>
            <w:sz w:val="18"/>
          </w:rPr>
          <w:t> </w:t>
        </w:r>
        <w:r>
          <w:rPr>
            <w:color w:val="231F20"/>
            <w:sz w:val="18"/>
          </w:rPr>
          <w:t>Storage</w:t>
        </w:r>
        <w:r>
          <w:rPr>
            <w:color w:val="231F20"/>
            <w:spacing w:val="16"/>
            <w:sz w:val="18"/>
          </w:rPr>
          <w:t> </w:t>
        </w:r>
        <w:r>
          <w:rPr>
            <w:color w:val="231F20"/>
            <w:spacing w:val="-2"/>
            <w:sz w:val="18"/>
          </w:rPr>
          <w:t>Applications</w:t>
        </w:r>
        <w:r>
          <w:rPr>
            <w:rFonts w:ascii="Times New Roman"/>
            <w:color w:val="231F20"/>
            <w:sz w:val="18"/>
          </w:rPr>
          <w:tab/>
        </w:r>
        <w:r>
          <w:rPr>
            <w:color w:val="231F20"/>
            <w:spacing w:val="-5"/>
            <w:sz w:val="18"/>
          </w:rPr>
          <w:t>69</w:t>
        </w:r>
      </w:hyperlink>
    </w:p>
    <w:p>
      <w:pPr>
        <w:tabs>
          <w:tab w:pos="5919" w:val="right" w:leader="dot"/>
        </w:tabs>
        <w:spacing w:before="13"/>
        <w:ind w:left="480" w:right="0" w:firstLine="0"/>
        <w:jc w:val="left"/>
        <w:rPr>
          <w:sz w:val="18"/>
        </w:rPr>
      </w:pPr>
      <w:hyperlink w:history="true" w:anchor="_TOC_250025">
        <w:r>
          <w:rPr>
            <w:color w:val="231F20"/>
            <w:sz w:val="18"/>
          </w:rPr>
          <w:t>In-situ</w:t>
        </w:r>
        <w:r>
          <w:rPr>
            <w:color w:val="231F20"/>
            <w:spacing w:val="11"/>
            <w:sz w:val="18"/>
          </w:rPr>
          <w:t> </w:t>
        </w:r>
        <w:r>
          <w:rPr>
            <w:color w:val="231F20"/>
            <w:sz w:val="18"/>
          </w:rPr>
          <w:t>and</w:t>
        </w:r>
        <w:r>
          <w:rPr>
            <w:color w:val="231F20"/>
            <w:spacing w:val="12"/>
            <w:sz w:val="18"/>
          </w:rPr>
          <w:t> </w:t>
        </w:r>
        <w:r>
          <w:rPr>
            <w:color w:val="231F20"/>
            <w:sz w:val="18"/>
          </w:rPr>
          <w:t>In-operando</w:t>
        </w:r>
        <w:r>
          <w:rPr>
            <w:color w:val="231F20"/>
            <w:spacing w:val="11"/>
            <w:sz w:val="18"/>
          </w:rPr>
          <w:t> </w:t>
        </w:r>
        <w:r>
          <w:rPr>
            <w:color w:val="231F20"/>
            <w:sz w:val="18"/>
          </w:rPr>
          <w:t>Analysis</w:t>
        </w:r>
        <w:r>
          <w:rPr>
            <w:color w:val="231F20"/>
            <w:spacing w:val="12"/>
            <w:sz w:val="18"/>
          </w:rPr>
          <w:t> </w:t>
        </w:r>
        <w:r>
          <w:rPr>
            <w:color w:val="231F20"/>
            <w:sz w:val="18"/>
          </w:rPr>
          <w:t>of</w:t>
        </w:r>
        <w:r>
          <w:rPr>
            <w:color w:val="231F20"/>
            <w:spacing w:val="11"/>
            <w:sz w:val="18"/>
          </w:rPr>
          <w:t> </w:t>
        </w:r>
        <w:r>
          <w:rPr>
            <w:color w:val="231F20"/>
            <w:sz w:val="18"/>
          </w:rPr>
          <w:t>Energy</w:t>
        </w:r>
        <w:r>
          <w:rPr>
            <w:color w:val="231F20"/>
            <w:spacing w:val="12"/>
            <w:sz w:val="18"/>
          </w:rPr>
          <w:t> </w:t>
        </w:r>
        <w:r>
          <w:rPr>
            <w:color w:val="231F20"/>
            <w:sz w:val="18"/>
          </w:rPr>
          <w:t>Storage</w:t>
        </w:r>
        <w:r>
          <w:rPr>
            <w:color w:val="231F20"/>
            <w:spacing w:val="12"/>
            <w:sz w:val="18"/>
          </w:rPr>
          <w:t> </w:t>
        </w:r>
        <w:r>
          <w:rPr>
            <w:color w:val="231F20"/>
            <w:spacing w:val="-2"/>
            <w:sz w:val="18"/>
          </w:rPr>
          <w:t>Materials</w:t>
        </w:r>
        <w:r>
          <w:rPr>
            <w:rFonts w:ascii="Times New Roman"/>
            <w:color w:val="231F20"/>
            <w:sz w:val="18"/>
          </w:rPr>
          <w:tab/>
        </w:r>
        <w:r>
          <w:rPr>
            <w:color w:val="231F20"/>
            <w:spacing w:val="-5"/>
            <w:sz w:val="18"/>
          </w:rPr>
          <w:t>69</w:t>
        </w:r>
      </w:hyperlink>
    </w:p>
    <w:p>
      <w:pPr>
        <w:tabs>
          <w:tab w:pos="5919" w:val="right" w:leader="dot"/>
        </w:tabs>
        <w:spacing w:before="14"/>
        <w:ind w:left="480" w:right="0" w:firstLine="0"/>
        <w:jc w:val="left"/>
        <w:rPr>
          <w:sz w:val="18"/>
        </w:rPr>
      </w:pPr>
      <w:hyperlink w:history="true" w:anchor="_TOC_250024">
        <w:r>
          <w:rPr>
            <w:color w:val="231F20"/>
            <w:sz w:val="18"/>
          </w:rPr>
          <w:t>Improved</w:t>
        </w:r>
        <w:r>
          <w:rPr>
            <w:color w:val="231F20"/>
            <w:spacing w:val="2"/>
            <w:sz w:val="18"/>
          </w:rPr>
          <w:t> </w:t>
        </w:r>
        <w:r>
          <w:rPr>
            <w:color w:val="231F20"/>
            <w:sz w:val="18"/>
          </w:rPr>
          <w:t>Batteries</w:t>
        </w:r>
        <w:r>
          <w:rPr>
            <w:color w:val="231F20"/>
            <w:spacing w:val="2"/>
            <w:sz w:val="18"/>
          </w:rPr>
          <w:t> </w:t>
        </w:r>
        <w:r>
          <w:rPr>
            <w:color w:val="231F20"/>
            <w:sz w:val="18"/>
          </w:rPr>
          <w:t>for</w:t>
        </w:r>
        <w:r>
          <w:rPr>
            <w:color w:val="231F20"/>
            <w:spacing w:val="2"/>
            <w:sz w:val="18"/>
          </w:rPr>
          <w:t> </w:t>
        </w:r>
        <w:r>
          <w:rPr>
            <w:color w:val="231F20"/>
            <w:sz w:val="18"/>
          </w:rPr>
          <w:t>Implantable</w:t>
        </w:r>
        <w:r>
          <w:rPr>
            <w:color w:val="231F20"/>
            <w:spacing w:val="2"/>
            <w:sz w:val="18"/>
          </w:rPr>
          <w:t> </w:t>
        </w:r>
        <w:r>
          <w:rPr>
            <w:color w:val="231F20"/>
            <w:sz w:val="18"/>
          </w:rPr>
          <w:t>Cardiac</w:t>
        </w:r>
        <w:r>
          <w:rPr>
            <w:color w:val="231F20"/>
            <w:spacing w:val="2"/>
            <w:sz w:val="18"/>
          </w:rPr>
          <w:t> </w:t>
        </w:r>
        <w:r>
          <w:rPr>
            <w:color w:val="231F20"/>
            <w:spacing w:val="-2"/>
            <w:sz w:val="18"/>
          </w:rPr>
          <w:t>Defibrillators</w:t>
        </w:r>
        <w:r>
          <w:rPr>
            <w:rFonts w:ascii="Times New Roman"/>
            <w:color w:val="231F20"/>
            <w:sz w:val="18"/>
          </w:rPr>
          <w:tab/>
        </w:r>
        <w:r>
          <w:rPr>
            <w:color w:val="231F20"/>
            <w:spacing w:val="-5"/>
            <w:sz w:val="18"/>
          </w:rPr>
          <w:t>70</w:t>
        </w:r>
      </w:hyperlink>
    </w:p>
    <w:p>
      <w:pPr>
        <w:tabs>
          <w:tab w:pos="5919" w:val="right" w:leader="dot"/>
        </w:tabs>
        <w:spacing w:before="13"/>
        <w:ind w:left="480" w:right="0" w:firstLine="0"/>
        <w:jc w:val="left"/>
        <w:rPr>
          <w:sz w:val="18"/>
        </w:rPr>
      </w:pPr>
      <w:hyperlink w:history="true" w:anchor="_TOC_250023">
        <w:r>
          <w:rPr>
            <w:color w:val="231F20"/>
            <w:sz w:val="18"/>
          </w:rPr>
          <w:t>New</w:t>
        </w:r>
        <w:r>
          <w:rPr>
            <w:color w:val="231F20"/>
            <w:spacing w:val="7"/>
            <w:sz w:val="18"/>
          </w:rPr>
          <w:t> </w:t>
        </w:r>
        <w:r>
          <w:rPr>
            <w:color w:val="231F20"/>
            <w:sz w:val="18"/>
          </w:rPr>
          <w:t>Materials</w:t>
        </w:r>
        <w:r>
          <w:rPr>
            <w:color w:val="231F20"/>
            <w:spacing w:val="7"/>
            <w:sz w:val="18"/>
          </w:rPr>
          <w:t> </w:t>
        </w:r>
        <w:r>
          <w:rPr>
            <w:color w:val="231F20"/>
            <w:sz w:val="18"/>
          </w:rPr>
          <w:t>for</w:t>
        </w:r>
        <w:r>
          <w:rPr>
            <w:color w:val="231F20"/>
            <w:spacing w:val="7"/>
            <w:sz w:val="18"/>
          </w:rPr>
          <w:t> </w:t>
        </w:r>
        <w:r>
          <w:rPr>
            <w:color w:val="231F20"/>
            <w:sz w:val="18"/>
          </w:rPr>
          <w:t>Stationary</w:t>
        </w:r>
        <w:r>
          <w:rPr>
            <w:color w:val="231F20"/>
            <w:spacing w:val="8"/>
            <w:sz w:val="18"/>
          </w:rPr>
          <w:t> </w:t>
        </w:r>
        <w:r>
          <w:rPr>
            <w:color w:val="231F20"/>
            <w:sz w:val="18"/>
          </w:rPr>
          <w:t>Grid-Scale</w:t>
        </w:r>
        <w:r>
          <w:rPr>
            <w:color w:val="231F20"/>
            <w:spacing w:val="7"/>
            <w:sz w:val="18"/>
          </w:rPr>
          <w:t> </w:t>
        </w:r>
        <w:r>
          <w:rPr>
            <w:color w:val="231F20"/>
            <w:sz w:val="18"/>
          </w:rPr>
          <w:t>Energy</w:t>
        </w:r>
        <w:r>
          <w:rPr>
            <w:color w:val="231F20"/>
            <w:spacing w:val="7"/>
            <w:sz w:val="18"/>
          </w:rPr>
          <w:t> </w:t>
        </w:r>
        <w:r>
          <w:rPr>
            <w:color w:val="231F20"/>
            <w:spacing w:val="-2"/>
            <w:sz w:val="18"/>
          </w:rPr>
          <w:t>Storage</w:t>
        </w:r>
        <w:r>
          <w:rPr>
            <w:rFonts w:ascii="Times New Roman"/>
            <w:color w:val="231F20"/>
            <w:sz w:val="18"/>
          </w:rPr>
          <w:tab/>
        </w:r>
        <w:r>
          <w:rPr>
            <w:color w:val="231F20"/>
            <w:spacing w:val="-5"/>
            <w:sz w:val="18"/>
          </w:rPr>
          <w:t>71</w:t>
        </w:r>
      </w:hyperlink>
    </w:p>
    <w:p>
      <w:pPr>
        <w:spacing w:line="205" w:lineRule="exact" w:before="14"/>
        <w:ind w:left="480" w:right="0" w:firstLine="0"/>
        <w:jc w:val="left"/>
        <w:rPr>
          <w:sz w:val="18"/>
        </w:rPr>
      </w:pPr>
      <w:r>
        <w:rPr>
          <w:color w:val="231F20"/>
          <w:sz w:val="18"/>
        </w:rPr>
        <w:t>Novel</w:t>
      </w:r>
      <w:r>
        <w:rPr>
          <w:color w:val="231F20"/>
          <w:spacing w:val="-6"/>
          <w:sz w:val="18"/>
        </w:rPr>
        <w:t> </w:t>
      </w:r>
      <w:r>
        <w:rPr>
          <w:color w:val="231F20"/>
          <w:sz w:val="18"/>
        </w:rPr>
        <w:t>Materials</w:t>
      </w:r>
      <w:r>
        <w:rPr>
          <w:color w:val="231F20"/>
          <w:spacing w:val="-5"/>
          <w:sz w:val="18"/>
        </w:rPr>
        <w:t> </w:t>
      </w:r>
      <w:r>
        <w:rPr>
          <w:color w:val="231F20"/>
          <w:sz w:val="18"/>
        </w:rPr>
        <w:t>Yielding</w:t>
      </w:r>
      <w:r>
        <w:rPr>
          <w:color w:val="231F20"/>
          <w:spacing w:val="-5"/>
          <w:sz w:val="18"/>
        </w:rPr>
        <w:t> </w:t>
      </w:r>
      <w:r>
        <w:rPr>
          <w:color w:val="231F20"/>
          <w:sz w:val="18"/>
        </w:rPr>
        <w:t>High</w:t>
      </w:r>
      <w:r>
        <w:rPr>
          <w:color w:val="231F20"/>
          <w:spacing w:val="-5"/>
          <w:sz w:val="18"/>
        </w:rPr>
        <w:t> </w:t>
      </w:r>
      <w:r>
        <w:rPr>
          <w:color w:val="231F20"/>
          <w:sz w:val="18"/>
        </w:rPr>
        <w:t>Energy,</w:t>
      </w:r>
      <w:r>
        <w:rPr>
          <w:color w:val="231F20"/>
          <w:spacing w:val="-6"/>
          <w:sz w:val="18"/>
        </w:rPr>
        <w:t> </w:t>
      </w:r>
      <w:r>
        <w:rPr>
          <w:color w:val="231F20"/>
          <w:sz w:val="18"/>
        </w:rPr>
        <w:t>High</w:t>
      </w:r>
      <w:r>
        <w:rPr>
          <w:color w:val="231F20"/>
          <w:spacing w:val="-5"/>
          <w:sz w:val="18"/>
        </w:rPr>
        <w:t> </w:t>
      </w:r>
      <w:r>
        <w:rPr>
          <w:color w:val="231F20"/>
          <w:spacing w:val="-2"/>
          <w:sz w:val="18"/>
        </w:rPr>
        <w:t>Power,</w:t>
      </w:r>
    </w:p>
    <w:p>
      <w:pPr>
        <w:tabs>
          <w:tab w:pos="5919" w:val="right" w:leader="dot"/>
        </w:tabs>
        <w:spacing w:line="205" w:lineRule="exact" w:before="0"/>
        <w:ind w:left="480" w:right="0" w:firstLine="0"/>
        <w:jc w:val="left"/>
        <w:rPr>
          <w:sz w:val="18"/>
        </w:rPr>
      </w:pPr>
      <w:r>
        <w:rPr>
          <w:color w:val="231F20"/>
          <w:sz w:val="18"/>
        </w:rPr>
        <w:t>and</w:t>
      </w:r>
      <w:r>
        <w:rPr>
          <w:color w:val="231F20"/>
          <w:spacing w:val="-6"/>
          <w:sz w:val="18"/>
        </w:rPr>
        <w:t> </w:t>
      </w:r>
      <w:r>
        <w:rPr>
          <w:color w:val="231F20"/>
          <w:sz w:val="18"/>
        </w:rPr>
        <w:t>Improved</w:t>
      </w:r>
      <w:r>
        <w:rPr>
          <w:color w:val="231F20"/>
          <w:spacing w:val="-5"/>
          <w:sz w:val="18"/>
        </w:rPr>
        <w:t> </w:t>
      </w:r>
      <w:r>
        <w:rPr>
          <w:color w:val="231F20"/>
          <w:spacing w:val="-2"/>
          <w:sz w:val="18"/>
        </w:rPr>
        <w:t>Reversibility</w:t>
      </w:r>
      <w:r>
        <w:rPr>
          <w:rFonts w:ascii="Times New Roman"/>
          <w:color w:val="231F20"/>
          <w:sz w:val="18"/>
        </w:rPr>
        <w:tab/>
      </w:r>
      <w:r>
        <w:rPr>
          <w:color w:val="231F20"/>
          <w:spacing w:val="-5"/>
          <w:sz w:val="18"/>
        </w:rPr>
        <w:t>71</w:t>
      </w:r>
    </w:p>
    <w:p>
      <w:pPr>
        <w:tabs>
          <w:tab w:pos="5919" w:val="right" w:leader="dot"/>
        </w:tabs>
        <w:spacing w:before="13"/>
        <w:ind w:left="480" w:right="0" w:firstLine="0"/>
        <w:jc w:val="left"/>
        <w:rPr>
          <w:sz w:val="18"/>
        </w:rPr>
      </w:pPr>
      <w:hyperlink w:history="true" w:anchor="_TOC_250022">
        <w:r>
          <w:rPr>
            <w:color w:val="231F20"/>
            <w:sz w:val="18"/>
          </w:rPr>
          <w:t>Regenerable</w:t>
        </w:r>
        <w:r>
          <w:rPr>
            <w:color w:val="231F20"/>
            <w:spacing w:val="12"/>
            <w:sz w:val="18"/>
          </w:rPr>
          <w:t> </w:t>
        </w:r>
        <w:r>
          <w:rPr>
            <w:color w:val="231F20"/>
            <w:sz w:val="18"/>
          </w:rPr>
          <w:t>Battery</w:t>
        </w:r>
        <w:r>
          <w:rPr>
            <w:color w:val="231F20"/>
            <w:spacing w:val="12"/>
            <w:sz w:val="18"/>
          </w:rPr>
          <w:t> </w:t>
        </w:r>
        <w:r>
          <w:rPr>
            <w:color w:val="231F20"/>
            <w:spacing w:val="-2"/>
            <w:sz w:val="18"/>
          </w:rPr>
          <w:t>Project</w:t>
        </w:r>
        <w:r>
          <w:rPr>
            <w:rFonts w:ascii="Times New Roman"/>
            <w:color w:val="231F20"/>
            <w:sz w:val="18"/>
          </w:rPr>
          <w:tab/>
        </w:r>
        <w:r>
          <w:rPr>
            <w:color w:val="231F20"/>
            <w:spacing w:val="-5"/>
            <w:sz w:val="18"/>
          </w:rPr>
          <w:t>72</w:t>
        </w:r>
      </w:hyperlink>
    </w:p>
    <w:p>
      <w:pPr>
        <w:tabs>
          <w:tab w:pos="5919" w:val="right" w:leader="dot"/>
        </w:tabs>
        <w:spacing w:before="14"/>
        <w:ind w:left="480" w:right="0" w:firstLine="0"/>
        <w:jc w:val="left"/>
        <w:rPr>
          <w:sz w:val="18"/>
        </w:rPr>
      </w:pPr>
      <w:hyperlink w:history="true" w:anchor="_TOC_250021">
        <w:r>
          <w:rPr>
            <w:color w:val="231F20"/>
            <w:sz w:val="18"/>
          </w:rPr>
          <w:t>StorEn</w:t>
        </w:r>
        <w:r>
          <w:rPr>
            <w:color w:val="231F20"/>
            <w:spacing w:val="1"/>
            <w:sz w:val="18"/>
          </w:rPr>
          <w:t> </w:t>
        </w:r>
        <w:r>
          <w:rPr>
            <w:color w:val="231F20"/>
            <w:sz w:val="18"/>
          </w:rPr>
          <w:t>Vanadium</w:t>
        </w:r>
        <w:r>
          <w:rPr>
            <w:color w:val="231F20"/>
            <w:spacing w:val="2"/>
            <w:sz w:val="18"/>
          </w:rPr>
          <w:t> </w:t>
        </w:r>
        <w:r>
          <w:rPr>
            <w:color w:val="231F20"/>
            <w:sz w:val="18"/>
          </w:rPr>
          <w:t>Flow</w:t>
        </w:r>
        <w:r>
          <w:rPr>
            <w:color w:val="231F20"/>
            <w:spacing w:val="2"/>
            <w:sz w:val="18"/>
          </w:rPr>
          <w:t> </w:t>
        </w:r>
        <w:r>
          <w:rPr>
            <w:color w:val="231F20"/>
            <w:spacing w:val="-2"/>
            <w:sz w:val="18"/>
          </w:rPr>
          <w:t>Battery</w:t>
        </w:r>
        <w:r>
          <w:rPr>
            <w:rFonts w:ascii="Times New Roman"/>
            <w:color w:val="231F20"/>
            <w:sz w:val="18"/>
          </w:rPr>
          <w:tab/>
        </w:r>
        <w:r>
          <w:rPr>
            <w:color w:val="231F20"/>
            <w:spacing w:val="-5"/>
            <w:sz w:val="18"/>
          </w:rPr>
          <w:t>72</w:t>
        </w:r>
      </w:hyperlink>
    </w:p>
    <w:p>
      <w:pPr>
        <w:tabs>
          <w:tab w:pos="5919" w:val="right" w:leader="dot"/>
        </w:tabs>
        <w:spacing w:before="13"/>
        <w:ind w:left="480" w:right="0" w:firstLine="0"/>
        <w:jc w:val="left"/>
        <w:rPr>
          <w:sz w:val="18"/>
        </w:rPr>
      </w:pPr>
      <w:hyperlink w:history="true" w:anchor="_TOC_250020">
        <w:r>
          <w:rPr>
            <w:color w:val="231F20"/>
            <w:spacing w:val="-2"/>
            <w:sz w:val="18"/>
          </w:rPr>
          <w:t>Chemists</w:t>
        </w:r>
        <w:r>
          <w:rPr>
            <w:color w:val="231F20"/>
            <w:spacing w:val="-4"/>
            <w:sz w:val="18"/>
          </w:rPr>
          <w:t> </w:t>
        </w:r>
        <w:r>
          <w:rPr>
            <w:color w:val="231F20"/>
            <w:spacing w:val="-2"/>
            <w:sz w:val="18"/>
          </w:rPr>
          <w:t>Develop</w:t>
        </w:r>
        <w:r>
          <w:rPr>
            <w:color w:val="231F20"/>
            <w:spacing w:val="-3"/>
            <w:sz w:val="18"/>
          </w:rPr>
          <w:t> </w:t>
        </w:r>
        <w:r>
          <w:rPr>
            <w:color w:val="231F20"/>
            <w:spacing w:val="-2"/>
            <w:sz w:val="18"/>
          </w:rPr>
          <w:t>MRI-Like</w:t>
        </w:r>
        <w:r>
          <w:rPr>
            <w:color w:val="231F20"/>
            <w:spacing w:val="-3"/>
            <w:sz w:val="18"/>
          </w:rPr>
          <w:t> </w:t>
        </w:r>
        <w:r>
          <w:rPr>
            <w:color w:val="231F20"/>
            <w:spacing w:val="-2"/>
            <w:sz w:val="18"/>
          </w:rPr>
          <w:t>Technique</w:t>
        </w:r>
        <w:r>
          <w:rPr>
            <w:color w:val="231F20"/>
            <w:spacing w:val="-4"/>
            <w:sz w:val="18"/>
          </w:rPr>
          <w:t> </w:t>
        </w:r>
        <w:r>
          <w:rPr>
            <w:color w:val="231F20"/>
            <w:spacing w:val="-2"/>
            <w:sz w:val="18"/>
          </w:rPr>
          <w:t>to</w:t>
        </w:r>
        <w:r>
          <w:rPr>
            <w:color w:val="231F20"/>
            <w:spacing w:val="-3"/>
            <w:sz w:val="18"/>
          </w:rPr>
          <w:t> </w:t>
        </w:r>
        <w:r>
          <w:rPr>
            <w:color w:val="231F20"/>
            <w:spacing w:val="-2"/>
            <w:sz w:val="18"/>
          </w:rPr>
          <w:t>Detect</w:t>
        </w:r>
        <w:r>
          <w:rPr>
            <w:color w:val="231F20"/>
            <w:spacing w:val="-3"/>
            <w:sz w:val="18"/>
          </w:rPr>
          <w:t> </w:t>
        </w:r>
        <w:r>
          <w:rPr>
            <w:color w:val="231F20"/>
            <w:spacing w:val="-2"/>
            <w:sz w:val="18"/>
          </w:rPr>
          <w:t>What</w:t>
        </w:r>
        <w:r>
          <w:rPr>
            <w:color w:val="231F20"/>
            <w:spacing w:val="-3"/>
            <w:sz w:val="18"/>
          </w:rPr>
          <w:t> </w:t>
        </w:r>
        <w:r>
          <w:rPr>
            <w:color w:val="231F20"/>
            <w:spacing w:val="-2"/>
            <w:sz w:val="18"/>
          </w:rPr>
          <w:t>Ails</w:t>
        </w:r>
        <w:r>
          <w:rPr>
            <w:color w:val="231F20"/>
            <w:spacing w:val="-4"/>
            <w:sz w:val="18"/>
          </w:rPr>
          <w:t> </w:t>
        </w:r>
        <w:r>
          <w:rPr>
            <w:color w:val="231F20"/>
            <w:spacing w:val="-2"/>
            <w:sz w:val="18"/>
          </w:rPr>
          <w:t>Batteries</w:t>
        </w:r>
        <w:r>
          <w:rPr>
            <w:rFonts w:ascii="Times New Roman"/>
            <w:color w:val="231F20"/>
            <w:sz w:val="18"/>
          </w:rPr>
          <w:tab/>
        </w:r>
        <w:r>
          <w:rPr>
            <w:color w:val="231F20"/>
            <w:spacing w:val="-5"/>
            <w:sz w:val="18"/>
          </w:rPr>
          <w:t>73</w:t>
        </w:r>
      </w:hyperlink>
    </w:p>
    <w:p>
      <w:pPr>
        <w:tabs>
          <w:tab w:pos="5919" w:val="right" w:leader="dot"/>
        </w:tabs>
        <w:spacing w:before="14"/>
        <w:ind w:left="480" w:right="0" w:firstLine="0"/>
        <w:jc w:val="left"/>
        <w:rPr>
          <w:sz w:val="18"/>
        </w:rPr>
      </w:pPr>
      <w:hyperlink w:history="true" w:anchor="_TOC_250019">
        <w:r>
          <w:rPr>
            <w:color w:val="231F20"/>
            <w:sz w:val="18"/>
          </w:rPr>
          <w:t>Multifunctional</w:t>
        </w:r>
        <w:r>
          <w:rPr>
            <w:color w:val="231F20"/>
            <w:spacing w:val="11"/>
            <w:sz w:val="18"/>
          </w:rPr>
          <w:t> </w:t>
        </w:r>
        <w:r>
          <w:rPr>
            <w:color w:val="231F20"/>
            <w:sz w:val="18"/>
          </w:rPr>
          <w:t>Cathode</w:t>
        </w:r>
        <w:r>
          <w:rPr>
            <w:color w:val="231F20"/>
            <w:spacing w:val="12"/>
            <w:sz w:val="18"/>
          </w:rPr>
          <w:t> </w:t>
        </w:r>
        <w:r>
          <w:rPr>
            <w:color w:val="231F20"/>
            <w:sz w:val="18"/>
          </w:rPr>
          <w:t>Additives</w:t>
        </w:r>
        <w:r>
          <w:rPr>
            <w:color w:val="231F20"/>
            <w:spacing w:val="12"/>
            <w:sz w:val="18"/>
          </w:rPr>
          <w:t> </w:t>
        </w:r>
        <w:r>
          <w:rPr>
            <w:color w:val="231F20"/>
            <w:sz w:val="18"/>
          </w:rPr>
          <w:t>for</w:t>
        </w:r>
        <w:r>
          <w:rPr>
            <w:color w:val="231F20"/>
            <w:spacing w:val="11"/>
            <w:sz w:val="18"/>
          </w:rPr>
          <w:t> </w:t>
        </w:r>
        <w:r>
          <w:rPr>
            <w:color w:val="231F20"/>
            <w:sz w:val="18"/>
          </w:rPr>
          <w:t>Li-S</w:t>
        </w:r>
        <w:r>
          <w:rPr>
            <w:color w:val="231F20"/>
            <w:spacing w:val="12"/>
            <w:sz w:val="18"/>
          </w:rPr>
          <w:t> </w:t>
        </w:r>
        <w:r>
          <w:rPr>
            <w:color w:val="231F20"/>
            <w:sz w:val="18"/>
          </w:rPr>
          <w:t>Battery</w:t>
        </w:r>
        <w:r>
          <w:rPr>
            <w:color w:val="231F20"/>
            <w:spacing w:val="12"/>
            <w:sz w:val="18"/>
          </w:rPr>
          <w:t> </w:t>
        </w:r>
        <w:r>
          <w:rPr>
            <w:color w:val="231F20"/>
            <w:spacing w:val="-2"/>
            <w:sz w:val="18"/>
          </w:rPr>
          <w:t>Technology</w:t>
        </w:r>
        <w:r>
          <w:rPr>
            <w:rFonts w:ascii="Times New Roman"/>
            <w:color w:val="231F20"/>
            <w:sz w:val="18"/>
          </w:rPr>
          <w:tab/>
        </w:r>
        <w:r>
          <w:rPr>
            <w:color w:val="231F20"/>
            <w:spacing w:val="-5"/>
            <w:sz w:val="18"/>
          </w:rPr>
          <w:t>73</w:t>
        </w:r>
      </w:hyperlink>
    </w:p>
    <w:p>
      <w:pPr>
        <w:tabs>
          <w:tab w:pos="5919" w:val="right" w:leader="dot"/>
        </w:tabs>
        <w:spacing w:before="13"/>
        <w:ind w:left="480" w:right="0" w:firstLine="0"/>
        <w:jc w:val="left"/>
        <w:rPr>
          <w:sz w:val="18"/>
        </w:rPr>
      </w:pPr>
      <w:hyperlink w:history="true" w:anchor="_TOC_250018">
        <w:r>
          <w:rPr>
            <w:color w:val="231F20"/>
            <w:sz w:val="18"/>
          </w:rPr>
          <w:t>System</w:t>
        </w:r>
        <w:r>
          <w:rPr>
            <w:color w:val="231F20"/>
            <w:spacing w:val="11"/>
            <w:sz w:val="18"/>
          </w:rPr>
          <w:t> </w:t>
        </w:r>
        <w:r>
          <w:rPr>
            <w:color w:val="231F20"/>
            <w:sz w:val="18"/>
          </w:rPr>
          <w:t>(ESS)</w:t>
        </w:r>
        <w:r>
          <w:rPr>
            <w:color w:val="231F20"/>
            <w:spacing w:val="11"/>
            <w:sz w:val="18"/>
          </w:rPr>
          <w:t> </w:t>
        </w:r>
        <w:r>
          <w:rPr>
            <w:color w:val="231F20"/>
            <w:sz w:val="18"/>
          </w:rPr>
          <w:t>and</w:t>
        </w:r>
        <w:r>
          <w:rPr>
            <w:color w:val="231F20"/>
            <w:spacing w:val="11"/>
            <w:sz w:val="18"/>
          </w:rPr>
          <w:t> </w:t>
        </w:r>
        <w:r>
          <w:rPr>
            <w:color w:val="231F20"/>
            <w:sz w:val="18"/>
          </w:rPr>
          <w:t>Renewable</w:t>
        </w:r>
        <w:r>
          <w:rPr>
            <w:color w:val="231F20"/>
            <w:spacing w:val="11"/>
            <w:sz w:val="18"/>
          </w:rPr>
          <w:t> </w:t>
        </w:r>
        <w:r>
          <w:rPr>
            <w:color w:val="231F20"/>
            <w:sz w:val="18"/>
          </w:rPr>
          <w:t>Energy</w:t>
        </w:r>
        <w:r>
          <w:rPr>
            <w:color w:val="231F20"/>
            <w:spacing w:val="11"/>
            <w:sz w:val="18"/>
          </w:rPr>
          <w:t> </w:t>
        </w:r>
        <w:r>
          <w:rPr>
            <w:color w:val="231F20"/>
            <w:spacing w:val="-2"/>
            <w:sz w:val="18"/>
          </w:rPr>
          <w:t>Sources</w:t>
        </w:r>
        <w:r>
          <w:rPr>
            <w:rFonts w:ascii="Times New Roman"/>
            <w:color w:val="231F20"/>
            <w:sz w:val="18"/>
          </w:rPr>
          <w:tab/>
        </w:r>
        <w:r>
          <w:rPr>
            <w:color w:val="231F20"/>
            <w:spacing w:val="-5"/>
            <w:sz w:val="18"/>
          </w:rPr>
          <w:t>73</w:t>
        </w:r>
      </w:hyperlink>
    </w:p>
    <w:p>
      <w:pPr>
        <w:pStyle w:val="BodyText"/>
      </w:pPr>
      <w:r>
        <w:rPr/>
        <w:br w:type="column"/>
      </w:r>
      <w:r>
        <w:rPr/>
      </w:r>
    </w:p>
    <w:p>
      <w:pPr>
        <w:pStyle w:val="BodyText"/>
      </w:pPr>
    </w:p>
    <w:p>
      <w:pPr>
        <w:pStyle w:val="BodyText"/>
      </w:pPr>
    </w:p>
    <w:p>
      <w:pPr>
        <w:pStyle w:val="BodyText"/>
      </w:pPr>
    </w:p>
    <w:p>
      <w:pPr>
        <w:pStyle w:val="BodyText"/>
        <w:spacing w:before="164"/>
      </w:pPr>
    </w:p>
    <w:p>
      <w:pPr>
        <w:spacing w:before="1"/>
        <w:ind w:left="347" w:right="0" w:firstLine="0"/>
        <w:jc w:val="left"/>
        <w:rPr>
          <w:rFonts w:ascii="Trebuchet MS"/>
          <w:b/>
          <w:sz w:val="20"/>
        </w:rPr>
      </w:pPr>
      <w:r>
        <w:rPr>
          <w:rFonts w:ascii="Trebuchet MS"/>
          <w:b/>
          <w:color w:val="C41230"/>
          <w:w w:val="105"/>
          <w:sz w:val="20"/>
        </w:rPr>
        <w:t>SMART</w:t>
      </w:r>
      <w:r>
        <w:rPr>
          <w:rFonts w:ascii="Trebuchet MS"/>
          <w:b/>
          <w:color w:val="C41230"/>
          <w:spacing w:val="-28"/>
          <w:w w:val="105"/>
          <w:sz w:val="20"/>
        </w:rPr>
        <w:t> </w:t>
      </w:r>
      <w:r>
        <w:rPr>
          <w:rFonts w:ascii="Trebuchet MS"/>
          <w:b/>
          <w:color w:val="C41230"/>
          <w:w w:val="105"/>
          <w:sz w:val="20"/>
        </w:rPr>
        <w:t>POWER</w:t>
      </w:r>
      <w:r>
        <w:rPr>
          <w:rFonts w:ascii="Trebuchet MS"/>
          <w:b/>
          <w:color w:val="C41230"/>
          <w:spacing w:val="-28"/>
          <w:w w:val="105"/>
          <w:sz w:val="20"/>
        </w:rPr>
        <w:t> </w:t>
      </w:r>
      <w:r>
        <w:rPr>
          <w:rFonts w:ascii="Trebuchet MS"/>
          <w:b/>
          <w:color w:val="C41230"/>
          <w:spacing w:val="-2"/>
          <w:w w:val="105"/>
          <w:sz w:val="20"/>
        </w:rPr>
        <w:t>MANAGEMENT</w:t>
      </w:r>
    </w:p>
    <w:p>
      <w:pPr>
        <w:tabs>
          <w:tab w:pos="5590" w:val="left" w:leader="dot"/>
        </w:tabs>
        <w:spacing w:before="17"/>
        <w:ind w:left="347" w:right="0" w:firstLine="0"/>
        <w:jc w:val="left"/>
        <w:rPr>
          <w:sz w:val="18"/>
        </w:rPr>
      </w:pPr>
      <w:hyperlink w:history="true" w:anchor="_TOC_250017">
        <w:r>
          <w:rPr>
            <w:color w:val="231F20"/>
            <w:spacing w:val="-2"/>
            <w:w w:val="105"/>
            <w:sz w:val="18"/>
          </w:rPr>
          <w:t>Design</w:t>
        </w:r>
        <w:r>
          <w:rPr>
            <w:color w:val="231F20"/>
            <w:spacing w:val="-5"/>
            <w:w w:val="105"/>
            <w:sz w:val="18"/>
          </w:rPr>
          <w:t> </w:t>
        </w:r>
        <w:r>
          <w:rPr>
            <w:color w:val="231F20"/>
            <w:spacing w:val="-2"/>
            <w:w w:val="105"/>
            <w:sz w:val="18"/>
          </w:rPr>
          <w:t>Methodologies</w:t>
        </w:r>
        <w:r>
          <w:rPr>
            <w:color w:val="231F20"/>
            <w:spacing w:val="-4"/>
            <w:w w:val="105"/>
            <w:sz w:val="18"/>
          </w:rPr>
          <w:t> </w:t>
        </w:r>
        <w:r>
          <w:rPr>
            <w:color w:val="231F20"/>
            <w:spacing w:val="-2"/>
            <w:w w:val="105"/>
            <w:sz w:val="18"/>
          </w:rPr>
          <w:t>for</w:t>
        </w:r>
        <w:r>
          <w:rPr>
            <w:color w:val="231F20"/>
            <w:spacing w:val="-5"/>
            <w:w w:val="105"/>
            <w:sz w:val="18"/>
          </w:rPr>
          <w:t> </w:t>
        </w:r>
        <w:r>
          <w:rPr>
            <w:color w:val="231F20"/>
            <w:spacing w:val="-2"/>
            <w:w w:val="105"/>
            <w:sz w:val="18"/>
          </w:rPr>
          <w:t>Low</w:t>
        </w:r>
        <w:r>
          <w:rPr>
            <w:color w:val="231F20"/>
            <w:spacing w:val="-4"/>
            <w:w w:val="105"/>
            <w:sz w:val="18"/>
          </w:rPr>
          <w:t> </w:t>
        </w:r>
        <w:r>
          <w:rPr>
            <w:color w:val="231F20"/>
            <w:spacing w:val="-2"/>
            <w:w w:val="105"/>
            <w:sz w:val="18"/>
          </w:rPr>
          <w:t>Power</w:t>
        </w:r>
        <w:r>
          <w:rPr>
            <w:color w:val="231F20"/>
            <w:spacing w:val="-5"/>
            <w:w w:val="105"/>
            <w:sz w:val="18"/>
          </w:rPr>
          <w:t> </w:t>
        </w:r>
        <w:r>
          <w:rPr>
            <w:color w:val="231F20"/>
            <w:spacing w:val="-2"/>
            <w:w w:val="105"/>
            <w:sz w:val="18"/>
          </w:rPr>
          <w:t>3-D</w:t>
        </w:r>
        <w:r>
          <w:rPr>
            <w:color w:val="231F20"/>
            <w:spacing w:val="-4"/>
            <w:w w:val="105"/>
            <w:sz w:val="18"/>
          </w:rPr>
          <w:t> </w:t>
        </w:r>
        <w:r>
          <w:rPr>
            <w:color w:val="231F20"/>
            <w:spacing w:val="-2"/>
            <w:w w:val="105"/>
            <w:sz w:val="18"/>
          </w:rPr>
          <w:t>Integrated</w:t>
        </w:r>
        <w:r>
          <w:rPr>
            <w:color w:val="231F20"/>
            <w:spacing w:val="-4"/>
            <w:w w:val="105"/>
            <w:sz w:val="18"/>
          </w:rPr>
          <w:t> </w:t>
        </w:r>
        <w:r>
          <w:rPr>
            <w:color w:val="231F20"/>
            <w:spacing w:val="-2"/>
            <w:w w:val="105"/>
            <w:sz w:val="18"/>
          </w:rPr>
          <w:t>Circuits</w:t>
        </w:r>
        <w:r>
          <w:rPr>
            <w:rFonts w:ascii="Times New Roman"/>
            <w:color w:val="231F20"/>
            <w:sz w:val="18"/>
          </w:rPr>
          <w:tab/>
        </w:r>
        <w:r>
          <w:rPr>
            <w:color w:val="231F20"/>
            <w:spacing w:val="-5"/>
            <w:w w:val="105"/>
            <w:sz w:val="18"/>
          </w:rPr>
          <w:t>74</w:t>
        </w:r>
      </w:hyperlink>
    </w:p>
    <w:p>
      <w:pPr>
        <w:tabs>
          <w:tab w:pos="5590" w:val="left" w:leader="dot"/>
        </w:tabs>
        <w:spacing w:before="13"/>
        <w:ind w:left="347" w:right="0" w:firstLine="0"/>
        <w:jc w:val="left"/>
        <w:rPr>
          <w:sz w:val="18"/>
        </w:rPr>
      </w:pPr>
      <w:hyperlink w:history="true" w:anchor="_TOC_250016">
        <w:r>
          <w:rPr>
            <w:color w:val="231F20"/>
            <w:sz w:val="18"/>
          </w:rPr>
          <w:t>The</w:t>
        </w:r>
        <w:r>
          <w:rPr>
            <w:color w:val="231F20"/>
            <w:spacing w:val="-8"/>
            <w:sz w:val="18"/>
          </w:rPr>
          <w:t> </w:t>
        </w:r>
        <w:r>
          <w:rPr>
            <w:color w:val="231F20"/>
            <w:sz w:val="18"/>
          </w:rPr>
          <w:t>Effect</w:t>
        </w:r>
        <w:r>
          <w:rPr>
            <w:color w:val="231F20"/>
            <w:spacing w:val="-7"/>
            <w:sz w:val="18"/>
          </w:rPr>
          <w:t> </w:t>
        </w:r>
        <w:r>
          <w:rPr>
            <w:color w:val="231F20"/>
            <w:sz w:val="18"/>
          </w:rPr>
          <w:t>of</w:t>
        </w:r>
        <w:r>
          <w:rPr>
            <w:color w:val="231F20"/>
            <w:spacing w:val="-7"/>
            <w:sz w:val="18"/>
          </w:rPr>
          <w:t> </w:t>
        </w:r>
        <w:r>
          <w:rPr>
            <w:color w:val="231F20"/>
            <w:sz w:val="18"/>
          </w:rPr>
          <w:t>Web</w:t>
        </w:r>
        <w:r>
          <w:rPr>
            <w:color w:val="231F20"/>
            <w:spacing w:val="-8"/>
            <w:sz w:val="18"/>
          </w:rPr>
          <w:t> </w:t>
        </w:r>
        <w:r>
          <w:rPr>
            <w:color w:val="231F20"/>
            <w:sz w:val="18"/>
          </w:rPr>
          <w:t>Optimizations</w:t>
        </w:r>
        <w:r>
          <w:rPr>
            <w:color w:val="231F20"/>
            <w:spacing w:val="-7"/>
            <w:sz w:val="18"/>
          </w:rPr>
          <w:t> </w:t>
        </w:r>
        <w:r>
          <w:rPr>
            <w:color w:val="231F20"/>
            <w:sz w:val="18"/>
          </w:rPr>
          <w:t>on</w:t>
        </w:r>
        <w:r>
          <w:rPr>
            <w:color w:val="231F20"/>
            <w:spacing w:val="-7"/>
            <w:sz w:val="18"/>
          </w:rPr>
          <w:t> </w:t>
        </w:r>
        <w:r>
          <w:rPr>
            <w:color w:val="231F20"/>
            <w:sz w:val="18"/>
          </w:rPr>
          <w:t>Mobile</w:t>
        </w:r>
        <w:r>
          <w:rPr>
            <w:color w:val="231F20"/>
            <w:spacing w:val="-8"/>
            <w:sz w:val="18"/>
          </w:rPr>
          <w:t> </w:t>
        </w:r>
        <w:r>
          <w:rPr>
            <w:color w:val="231F20"/>
            <w:sz w:val="18"/>
          </w:rPr>
          <w:t>Power</w:t>
        </w:r>
        <w:r>
          <w:rPr>
            <w:color w:val="231F20"/>
            <w:spacing w:val="-7"/>
            <w:sz w:val="18"/>
          </w:rPr>
          <w:t> </w:t>
        </w:r>
        <w:r>
          <w:rPr>
            <w:color w:val="231F20"/>
            <w:sz w:val="18"/>
          </w:rPr>
          <w:t>and</w:t>
        </w:r>
        <w:r>
          <w:rPr>
            <w:color w:val="231F20"/>
            <w:spacing w:val="-7"/>
            <w:sz w:val="18"/>
          </w:rPr>
          <w:t> </w:t>
        </w:r>
        <w:r>
          <w:rPr>
            <w:color w:val="231F20"/>
            <w:spacing w:val="-2"/>
            <w:sz w:val="18"/>
          </w:rPr>
          <w:t>Performance</w:t>
        </w:r>
        <w:r>
          <w:rPr>
            <w:rFonts w:ascii="Times New Roman"/>
            <w:color w:val="231F20"/>
            <w:sz w:val="18"/>
          </w:rPr>
          <w:tab/>
        </w:r>
        <w:r>
          <w:rPr>
            <w:color w:val="231F20"/>
            <w:spacing w:val="-5"/>
            <w:sz w:val="18"/>
          </w:rPr>
          <w:t>74</w:t>
        </w:r>
      </w:hyperlink>
    </w:p>
    <w:p>
      <w:pPr>
        <w:tabs>
          <w:tab w:pos="5590" w:val="left" w:leader="dot"/>
        </w:tabs>
        <w:spacing w:before="14"/>
        <w:ind w:left="347" w:right="0" w:firstLine="0"/>
        <w:jc w:val="left"/>
        <w:rPr>
          <w:sz w:val="18"/>
        </w:rPr>
      </w:pPr>
      <w:r>
        <w:rPr>
          <w:color w:val="231F20"/>
          <w:spacing w:val="-2"/>
          <w:w w:val="105"/>
          <w:sz w:val="18"/>
        </w:rPr>
        <w:t>Enhanced</w:t>
      </w:r>
      <w:r>
        <w:rPr>
          <w:color w:val="231F20"/>
          <w:spacing w:val="-6"/>
          <w:w w:val="105"/>
          <w:sz w:val="18"/>
        </w:rPr>
        <w:t> </w:t>
      </w:r>
      <w:r>
        <w:rPr>
          <w:color w:val="231F20"/>
          <w:spacing w:val="-2"/>
          <w:w w:val="105"/>
          <w:sz w:val="18"/>
        </w:rPr>
        <w:t>Power</w:t>
      </w:r>
      <w:r>
        <w:rPr>
          <w:color w:val="231F20"/>
          <w:spacing w:val="-5"/>
          <w:w w:val="105"/>
          <w:sz w:val="18"/>
        </w:rPr>
        <w:t> </w:t>
      </w:r>
      <w:r>
        <w:rPr>
          <w:color w:val="231F20"/>
          <w:spacing w:val="-2"/>
          <w:w w:val="105"/>
          <w:sz w:val="18"/>
        </w:rPr>
        <w:t>Systems</w:t>
      </w:r>
      <w:r>
        <w:rPr>
          <w:color w:val="231F20"/>
          <w:spacing w:val="-5"/>
          <w:w w:val="105"/>
          <w:sz w:val="18"/>
        </w:rPr>
        <w:t> </w:t>
      </w:r>
      <w:r>
        <w:rPr>
          <w:color w:val="231F20"/>
          <w:spacing w:val="-2"/>
          <w:w w:val="105"/>
          <w:sz w:val="18"/>
        </w:rPr>
        <w:t>Operation</w:t>
      </w:r>
      <w:r>
        <w:rPr>
          <w:color w:val="231F20"/>
          <w:spacing w:val="-5"/>
          <w:w w:val="105"/>
          <w:sz w:val="18"/>
        </w:rPr>
        <w:t> </w:t>
      </w:r>
      <w:r>
        <w:rPr>
          <w:color w:val="231F20"/>
          <w:spacing w:val="-2"/>
          <w:w w:val="105"/>
          <w:sz w:val="18"/>
        </w:rPr>
        <w:t>and</w:t>
      </w:r>
      <w:r>
        <w:rPr>
          <w:color w:val="231F20"/>
          <w:spacing w:val="-6"/>
          <w:w w:val="105"/>
          <w:sz w:val="18"/>
        </w:rPr>
        <w:t> </w:t>
      </w:r>
      <w:r>
        <w:rPr>
          <w:color w:val="231F20"/>
          <w:spacing w:val="-2"/>
          <w:w w:val="105"/>
          <w:sz w:val="18"/>
        </w:rPr>
        <w:t>Control</w:t>
      </w:r>
      <w:r>
        <w:rPr>
          <w:rFonts w:ascii="Times New Roman"/>
          <w:color w:val="231F20"/>
          <w:sz w:val="18"/>
        </w:rPr>
        <w:tab/>
      </w:r>
      <w:r>
        <w:rPr>
          <w:color w:val="231F20"/>
          <w:spacing w:val="-5"/>
          <w:w w:val="105"/>
          <w:sz w:val="18"/>
        </w:rPr>
        <w:t>74</w:t>
      </w:r>
    </w:p>
    <w:p>
      <w:pPr>
        <w:tabs>
          <w:tab w:pos="5590" w:val="left" w:leader="dot"/>
        </w:tabs>
        <w:spacing w:before="13"/>
        <w:ind w:left="347" w:right="0" w:firstLine="0"/>
        <w:jc w:val="left"/>
        <w:rPr>
          <w:sz w:val="18"/>
        </w:rPr>
      </w:pPr>
      <w:hyperlink w:history="true" w:anchor="_TOC_250015">
        <w:r>
          <w:rPr>
            <w:color w:val="231F20"/>
            <w:spacing w:val="-2"/>
            <w:sz w:val="18"/>
          </w:rPr>
          <w:t>Enhancing</w:t>
        </w:r>
        <w:r>
          <w:rPr>
            <w:color w:val="231F20"/>
            <w:spacing w:val="-8"/>
            <w:sz w:val="18"/>
          </w:rPr>
          <w:t> </w:t>
        </w:r>
        <w:r>
          <w:rPr>
            <w:color w:val="231F20"/>
            <w:spacing w:val="-2"/>
            <w:sz w:val="18"/>
          </w:rPr>
          <w:t>Mobile</w:t>
        </w:r>
        <w:r>
          <w:rPr>
            <w:color w:val="231F20"/>
            <w:spacing w:val="-7"/>
            <w:sz w:val="18"/>
          </w:rPr>
          <w:t> </w:t>
        </w:r>
        <w:r>
          <w:rPr>
            <w:color w:val="231F20"/>
            <w:spacing w:val="-2"/>
            <w:sz w:val="18"/>
          </w:rPr>
          <w:t>Apps</w:t>
        </w:r>
        <w:r>
          <w:rPr>
            <w:color w:val="231F20"/>
            <w:spacing w:val="-7"/>
            <w:sz w:val="18"/>
          </w:rPr>
          <w:t> </w:t>
        </w:r>
        <w:r>
          <w:rPr>
            <w:color w:val="231F20"/>
            <w:spacing w:val="-2"/>
            <w:sz w:val="18"/>
          </w:rPr>
          <w:t>to</w:t>
        </w:r>
        <w:r>
          <w:rPr>
            <w:color w:val="231F20"/>
            <w:spacing w:val="-7"/>
            <w:sz w:val="18"/>
          </w:rPr>
          <w:t> </w:t>
        </w:r>
        <w:r>
          <w:rPr>
            <w:color w:val="231F20"/>
            <w:spacing w:val="-2"/>
            <w:sz w:val="18"/>
          </w:rPr>
          <w:t>Use</w:t>
        </w:r>
        <w:r>
          <w:rPr>
            <w:color w:val="231F20"/>
            <w:spacing w:val="-7"/>
            <w:sz w:val="18"/>
          </w:rPr>
          <w:t> </w:t>
        </w:r>
        <w:r>
          <w:rPr>
            <w:color w:val="231F20"/>
            <w:spacing w:val="-2"/>
            <w:sz w:val="18"/>
          </w:rPr>
          <w:t>Sensor</w:t>
        </w:r>
        <w:r>
          <w:rPr>
            <w:color w:val="231F20"/>
            <w:spacing w:val="-7"/>
            <w:sz w:val="18"/>
          </w:rPr>
          <w:t> </w:t>
        </w:r>
        <w:r>
          <w:rPr>
            <w:color w:val="231F20"/>
            <w:spacing w:val="-2"/>
            <w:sz w:val="18"/>
          </w:rPr>
          <w:t>Hubs</w:t>
        </w:r>
        <w:r>
          <w:rPr>
            <w:color w:val="231F20"/>
            <w:spacing w:val="-7"/>
            <w:sz w:val="18"/>
          </w:rPr>
          <w:t> </w:t>
        </w:r>
        <w:r>
          <w:rPr>
            <w:color w:val="231F20"/>
            <w:spacing w:val="-2"/>
            <w:sz w:val="18"/>
          </w:rPr>
          <w:t>Without</w:t>
        </w:r>
        <w:r>
          <w:rPr>
            <w:color w:val="231F20"/>
            <w:spacing w:val="-7"/>
            <w:sz w:val="18"/>
          </w:rPr>
          <w:t> </w:t>
        </w:r>
        <w:r>
          <w:rPr>
            <w:color w:val="231F20"/>
            <w:spacing w:val="-2"/>
            <w:sz w:val="18"/>
          </w:rPr>
          <w:t>Programmer</w:t>
        </w:r>
        <w:r>
          <w:rPr>
            <w:color w:val="231F20"/>
            <w:spacing w:val="-7"/>
            <w:sz w:val="18"/>
          </w:rPr>
          <w:t> </w:t>
        </w:r>
        <w:r>
          <w:rPr>
            <w:color w:val="231F20"/>
            <w:spacing w:val="-2"/>
            <w:sz w:val="18"/>
          </w:rPr>
          <w:t>Effort</w:t>
        </w:r>
        <w:r>
          <w:rPr>
            <w:rFonts w:ascii="Times New Roman"/>
            <w:color w:val="231F20"/>
            <w:sz w:val="18"/>
          </w:rPr>
          <w:tab/>
        </w:r>
        <w:r>
          <w:rPr>
            <w:color w:val="231F20"/>
            <w:spacing w:val="-5"/>
            <w:sz w:val="18"/>
          </w:rPr>
          <w:t>75</w:t>
        </w:r>
      </w:hyperlink>
    </w:p>
    <w:p>
      <w:pPr>
        <w:tabs>
          <w:tab w:pos="5590" w:val="left" w:leader="dot"/>
        </w:tabs>
        <w:spacing w:before="14"/>
        <w:ind w:left="347" w:right="0" w:firstLine="0"/>
        <w:jc w:val="left"/>
        <w:rPr>
          <w:sz w:val="18"/>
        </w:rPr>
      </w:pPr>
      <w:hyperlink w:history="true" w:anchor="_TOC_250014">
        <w:r>
          <w:rPr>
            <w:color w:val="231F20"/>
            <w:spacing w:val="-2"/>
            <w:w w:val="105"/>
            <w:sz w:val="18"/>
          </w:rPr>
          <w:t>Low Power</w:t>
        </w:r>
        <w:r>
          <w:rPr>
            <w:color w:val="231F20"/>
            <w:spacing w:val="-1"/>
            <w:w w:val="105"/>
            <w:sz w:val="18"/>
          </w:rPr>
          <w:t> </w:t>
        </w:r>
        <w:r>
          <w:rPr>
            <w:color w:val="231F20"/>
            <w:spacing w:val="-2"/>
            <w:w w:val="105"/>
            <w:sz w:val="18"/>
          </w:rPr>
          <w:t>Clocking</w:t>
        </w:r>
        <w:r>
          <w:rPr>
            <w:color w:val="231F20"/>
            <w:spacing w:val="-1"/>
            <w:w w:val="105"/>
            <w:sz w:val="18"/>
          </w:rPr>
          <w:t> </w:t>
        </w:r>
        <w:r>
          <w:rPr>
            <w:color w:val="231F20"/>
            <w:spacing w:val="-2"/>
            <w:w w:val="105"/>
            <w:sz w:val="18"/>
          </w:rPr>
          <w:t>Methodologies for</w:t>
        </w:r>
        <w:r>
          <w:rPr>
            <w:color w:val="231F20"/>
            <w:spacing w:val="-1"/>
            <w:w w:val="105"/>
            <w:sz w:val="18"/>
          </w:rPr>
          <w:t> </w:t>
        </w:r>
        <w:r>
          <w:rPr>
            <w:color w:val="231F20"/>
            <w:spacing w:val="-2"/>
            <w:w w:val="105"/>
            <w:sz w:val="18"/>
          </w:rPr>
          <w:t>Nanoscale</w:t>
        </w:r>
        <w:r>
          <w:rPr>
            <w:color w:val="231F20"/>
            <w:spacing w:val="-1"/>
            <w:w w:val="105"/>
            <w:sz w:val="18"/>
          </w:rPr>
          <w:t> </w:t>
        </w:r>
        <w:r>
          <w:rPr>
            <w:color w:val="231F20"/>
            <w:spacing w:val="-2"/>
            <w:w w:val="105"/>
            <w:sz w:val="18"/>
          </w:rPr>
          <w:t>CMOS Circuits</w:t>
        </w:r>
        <w:r>
          <w:rPr>
            <w:rFonts w:ascii="Times New Roman"/>
            <w:color w:val="231F20"/>
            <w:sz w:val="18"/>
          </w:rPr>
          <w:tab/>
        </w:r>
        <w:r>
          <w:rPr>
            <w:color w:val="231F20"/>
            <w:spacing w:val="-5"/>
            <w:w w:val="105"/>
            <w:sz w:val="18"/>
          </w:rPr>
          <w:t>75</w:t>
        </w:r>
      </w:hyperlink>
    </w:p>
    <w:p>
      <w:pPr>
        <w:spacing w:line="205" w:lineRule="exact" w:before="13"/>
        <w:ind w:left="347" w:right="0" w:firstLine="0"/>
        <w:jc w:val="left"/>
        <w:rPr>
          <w:sz w:val="18"/>
        </w:rPr>
      </w:pPr>
      <w:r>
        <w:rPr>
          <w:color w:val="231F20"/>
          <w:sz w:val="18"/>
        </w:rPr>
        <w:t>An</w:t>
      </w:r>
      <w:r>
        <w:rPr>
          <w:color w:val="231F20"/>
          <w:spacing w:val="-2"/>
          <w:sz w:val="18"/>
        </w:rPr>
        <w:t> </w:t>
      </w:r>
      <w:r>
        <w:rPr>
          <w:color w:val="231F20"/>
          <w:sz w:val="18"/>
        </w:rPr>
        <w:t>Efficient,</w:t>
      </w:r>
      <w:r>
        <w:rPr>
          <w:color w:val="231F20"/>
          <w:spacing w:val="-1"/>
          <w:sz w:val="18"/>
        </w:rPr>
        <w:t> </w:t>
      </w:r>
      <w:r>
        <w:rPr>
          <w:color w:val="231F20"/>
          <w:sz w:val="18"/>
        </w:rPr>
        <w:t>Versatile,</w:t>
      </w:r>
      <w:r>
        <w:rPr>
          <w:color w:val="231F20"/>
          <w:spacing w:val="-2"/>
          <w:sz w:val="18"/>
        </w:rPr>
        <w:t> </w:t>
      </w:r>
      <w:r>
        <w:rPr>
          <w:color w:val="231F20"/>
          <w:sz w:val="18"/>
        </w:rPr>
        <w:t>Scalable,</w:t>
      </w:r>
      <w:r>
        <w:rPr>
          <w:color w:val="231F20"/>
          <w:spacing w:val="-1"/>
          <w:sz w:val="18"/>
        </w:rPr>
        <w:t> </w:t>
      </w:r>
      <w:r>
        <w:rPr>
          <w:color w:val="231F20"/>
          <w:sz w:val="18"/>
        </w:rPr>
        <w:t>and</w:t>
      </w:r>
      <w:r>
        <w:rPr>
          <w:color w:val="231F20"/>
          <w:spacing w:val="-2"/>
          <w:sz w:val="18"/>
        </w:rPr>
        <w:t> Portable</w:t>
      </w:r>
    </w:p>
    <w:p>
      <w:pPr>
        <w:tabs>
          <w:tab w:pos="5590" w:val="left" w:leader="dot"/>
        </w:tabs>
        <w:spacing w:line="205" w:lineRule="exact" w:before="0"/>
        <w:ind w:left="347" w:right="0" w:firstLine="0"/>
        <w:jc w:val="left"/>
        <w:rPr>
          <w:sz w:val="18"/>
        </w:rPr>
      </w:pPr>
      <w:r>
        <w:rPr>
          <w:color w:val="231F20"/>
          <w:spacing w:val="-2"/>
          <w:w w:val="105"/>
          <w:sz w:val="18"/>
        </w:rPr>
        <w:t>Storage</w:t>
      </w:r>
      <w:r>
        <w:rPr>
          <w:color w:val="231F20"/>
          <w:w w:val="105"/>
          <w:sz w:val="18"/>
        </w:rPr>
        <w:t> </w:t>
      </w:r>
      <w:r>
        <w:rPr>
          <w:color w:val="231F20"/>
          <w:spacing w:val="-2"/>
          <w:w w:val="105"/>
          <w:sz w:val="18"/>
        </w:rPr>
        <w:t>System</w:t>
      </w:r>
      <w:r>
        <w:rPr>
          <w:color w:val="231F20"/>
          <w:spacing w:val="1"/>
          <w:w w:val="105"/>
          <w:sz w:val="18"/>
        </w:rPr>
        <w:t> </w:t>
      </w:r>
      <w:r>
        <w:rPr>
          <w:color w:val="231F20"/>
          <w:spacing w:val="-2"/>
          <w:w w:val="105"/>
          <w:sz w:val="18"/>
        </w:rPr>
        <w:t>for</w:t>
      </w:r>
      <w:r>
        <w:rPr>
          <w:color w:val="231F20"/>
          <w:spacing w:val="1"/>
          <w:w w:val="105"/>
          <w:sz w:val="18"/>
        </w:rPr>
        <w:t> </w:t>
      </w:r>
      <w:r>
        <w:rPr>
          <w:color w:val="231F20"/>
          <w:spacing w:val="-2"/>
          <w:w w:val="105"/>
          <w:sz w:val="18"/>
        </w:rPr>
        <w:t>Scientific</w:t>
      </w:r>
      <w:r>
        <w:rPr>
          <w:color w:val="231F20"/>
          <w:w w:val="105"/>
          <w:sz w:val="18"/>
        </w:rPr>
        <w:t> </w:t>
      </w:r>
      <w:r>
        <w:rPr>
          <w:color w:val="231F20"/>
          <w:spacing w:val="-2"/>
          <w:w w:val="105"/>
          <w:sz w:val="18"/>
        </w:rPr>
        <w:t>Data</w:t>
      </w:r>
      <w:r>
        <w:rPr>
          <w:color w:val="231F20"/>
          <w:spacing w:val="1"/>
          <w:w w:val="105"/>
          <w:sz w:val="18"/>
        </w:rPr>
        <w:t> </w:t>
      </w:r>
      <w:r>
        <w:rPr>
          <w:color w:val="231F20"/>
          <w:spacing w:val="-2"/>
          <w:w w:val="105"/>
          <w:sz w:val="18"/>
        </w:rPr>
        <w:t>Containers</w:t>
      </w:r>
      <w:r>
        <w:rPr>
          <w:rFonts w:ascii="Times New Roman"/>
          <w:color w:val="231F20"/>
          <w:sz w:val="18"/>
        </w:rPr>
        <w:tab/>
      </w:r>
      <w:r>
        <w:rPr>
          <w:color w:val="231F20"/>
          <w:spacing w:val="-5"/>
          <w:w w:val="105"/>
          <w:sz w:val="18"/>
        </w:rPr>
        <w:t>76</w:t>
      </w:r>
    </w:p>
    <w:p>
      <w:pPr>
        <w:tabs>
          <w:tab w:pos="5590" w:val="left" w:leader="dot"/>
        </w:tabs>
        <w:spacing w:before="14"/>
        <w:ind w:left="347" w:right="0" w:firstLine="0"/>
        <w:jc w:val="left"/>
        <w:rPr>
          <w:sz w:val="18"/>
        </w:rPr>
      </w:pPr>
      <w:r>
        <w:rPr>
          <w:color w:val="231F20"/>
          <w:sz w:val="18"/>
        </w:rPr>
        <w:t>Automatic</w:t>
      </w:r>
      <w:r>
        <w:rPr>
          <w:color w:val="231F20"/>
          <w:spacing w:val="13"/>
          <w:sz w:val="18"/>
        </w:rPr>
        <w:t> </w:t>
      </w:r>
      <w:r>
        <w:rPr>
          <w:color w:val="231F20"/>
          <w:sz w:val="18"/>
        </w:rPr>
        <w:t>Optimal</w:t>
      </w:r>
      <w:r>
        <w:rPr>
          <w:color w:val="231F20"/>
          <w:spacing w:val="14"/>
          <w:sz w:val="18"/>
        </w:rPr>
        <w:t> </w:t>
      </w:r>
      <w:r>
        <w:rPr>
          <w:color w:val="231F20"/>
          <w:sz w:val="18"/>
        </w:rPr>
        <w:t>Phase</w:t>
      </w:r>
      <w:r>
        <w:rPr>
          <w:color w:val="231F20"/>
          <w:spacing w:val="14"/>
          <w:sz w:val="18"/>
        </w:rPr>
        <w:t> </w:t>
      </w:r>
      <w:r>
        <w:rPr>
          <w:color w:val="231F20"/>
          <w:sz w:val="18"/>
        </w:rPr>
        <w:t>Balancing</w:t>
      </w:r>
      <w:r>
        <w:rPr>
          <w:color w:val="231F20"/>
          <w:spacing w:val="13"/>
          <w:sz w:val="18"/>
        </w:rPr>
        <w:t> </w:t>
      </w:r>
      <w:r>
        <w:rPr>
          <w:color w:val="231F20"/>
          <w:sz w:val="18"/>
        </w:rPr>
        <w:t>Algorithms</w:t>
      </w:r>
      <w:r>
        <w:rPr>
          <w:color w:val="231F20"/>
          <w:spacing w:val="14"/>
          <w:sz w:val="18"/>
        </w:rPr>
        <w:t> </w:t>
      </w:r>
      <w:r>
        <w:rPr>
          <w:color w:val="231F20"/>
          <w:sz w:val="18"/>
        </w:rPr>
        <w:t>for</w:t>
      </w:r>
      <w:r>
        <w:rPr>
          <w:color w:val="231F20"/>
          <w:spacing w:val="14"/>
          <w:sz w:val="18"/>
        </w:rPr>
        <w:t> </w:t>
      </w:r>
      <w:r>
        <w:rPr>
          <w:color w:val="231F20"/>
          <w:sz w:val="18"/>
        </w:rPr>
        <w:t>Electric</w:t>
      </w:r>
      <w:r>
        <w:rPr>
          <w:color w:val="231F20"/>
          <w:spacing w:val="13"/>
          <w:sz w:val="18"/>
        </w:rPr>
        <w:t> </w:t>
      </w:r>
      <w:r>
        <w:rPr>
          <w:color w:val="231F20"/>
          <w:spacing w:val="-2"/>
          <w:sz w:val="18"/>
        </w:rPr>
        <w:t>Utilities</w:t>
      </w:r>
      <w:r>
        <w:rPr>
          <w:rFonts w:ascii="Times New Roman"/>
          <w:color w:val="231F20"/>
          <w:sz w:val="18"/>
        </w:rPr>
        <w:tab/>
      </w:r>
      <w:r>
        <w:rPr>
          <w:color w:val="231F20"/>
          <w:spacing w:val="-5"/>
          <w:sz w:val="18"/>
        </w:rPr>
        <w:t>76</w:t>
      </w:r>
    </w:p>
    <w:p>
      <w:pPr>
        <w:spacing w:line="205" w:lineRule="exact" w:before="13"/>
        <w:ind w:left="347" w:right="0" w:firstLine="0"/>
        <w:jc w:val="left"/>
        <w:rPr>
          <w:sz w:val="18"/>
        </w:rPr>
      </w:pPr>
      <w:r>
        <w:rPr>
          <w:color w:val="231F20"/>
          <w:sz w:val="18"/>
        </w:rPr>
        <w:t>Adaptive</w:t>
      </w:r>
      <w:r>
        <w:rPr>
          <w:color w:val="231F20"/>
          <w:spacing w:val="4"/>
          <w:sz w:val="18"/>
        </w:rPr>
        <w:t> </w:t>
      </w:r>
      <w:r>
        <w:rPr>
          <w:color w:val="231F20"/>
          <w:sz w:val="18"/>
        </w:rPr>
        <w:t>Runtime</w:t>
      </w:r>
      <w:r>
        <w:rPr>
          <w:color w:val="231F20"/>
          <w:spacing w:val="4"/>
          <w:sz w:val="18"/>
        </w:rPr>
        <w:t> </w:t>
      </w:r>
      <w:r>
        <w:rPr>
          <w:color w:val="231F20"/>
          <w:sz w:val="18"/>
        </w:rPr>
        <w:t>Verification</w:t>
      </w:r>
      <w:r>
        <w:rPr>
          <w:color w:val="231F20"/>
          <w:spacing w:val="4"/>
          <w:sz w:val="18"/>
        </w:rPr>
        <w:t> </w:t>
      </w:r>
      <w:r>
        <w:rPr>
          <w:color w:val="231F20"/>
          <w:sz w:val="18"/>
        </w:rPr>
        <w:t>and</w:t>
      </w:r>
      <w:r>
        <w:rPr>
          <w:color w:val="231F20"/>
          <w:spacing w:val="4"/>
          <w:sz w:val="18"/>
        </w:rPr>
        <w:t> </w:t>
      </w:r>
      <w:r>
        <w:rPr>
          <w:color w:val="231F20"/>
          <w:sz w:val="18"/>
        </w:rPr>
        <w:t>Recovery</w:t>
      </w:r>
      <w:r>
        <w:rPr>
          <w:color w:val="231F20"/>
          <w:spacing w:val="4"/>
          <w:sz w:val="18"/>
        </w:rPr>
        <w:t> </w:t>
      </w:r>
      <w:r>
        <w:rPr>
          <w:color w:val="231F20"/>
          <w:spacing w:val="-5"/>
          <w:sz w:val="18"/>
        </w:rPr>
        <w:t>for</w:t>
      </w:r>
    </w:p>
    <w:p>
      <w:pPr>
        <w:tabs>
          <w:tab w:pos="5590" w:val="left" w:leader="dot"/>
        </w:tabs>
        <w:spacing w:line="205" w:lineRule="exact" w:before="0"/>
        <w:ind w:left="347" w:right="0" w:firstLine="0"/>
        <w:jc w:val="left"/>
        <w:rPr>
          <w:sz w:val="18"/>
        </w:rPr>
      </w:pPr>
      <w:r>
        <w:rPr>
          <w:color w:val="231F20"/>
          <w:spacing w:val="2"/>
          <w:sz w:val="18"/>
        </w:rPr>
        <w:t>Mission-Critical</w:t>
      </w:r>
      <w:r>
        <w:rPr>
          <w:color w:val="231F20"/>
          <w:spacing w:val="4"/>
          <w:sz w:val="18"/>
        </w:rPr>
        <w:t> </w:t>
      </w:r>
      <w:r>
        <w:rPr>
          <w:color w:val="231F20"/>
          <w:spacing w:val="-2"/>
          <w:sz w:val="18"/>
        </w:rPr>
        <w:t>Software</w:t>
      </w:r>
      <w:r>
        <w:rPr>
          <w:rFonts w:ascii="Times New Roman"/>
          <w:color w:val="231F20"/>
          <w:sz w:val="18"/>
        </w:rPr>
        <w:tab/>
      </w:r>
      <w:r>
        <w:rPr>
          <w:color w:val="231F20"/>
          <w:spacing w:val="-5"/>
          <w:sz w:val="18"/>
        </w:rPr>
        <w:t>77</w:t>
      </w:r>
    </w:p>
    <w:p>
      <w:pPr>
        <w:tabs>
          <w:tab w:pos="5590" w:val="left" w:leader="dot"/>
        </w:tabs>
        <w:spacing w:before="14"/>
        <w:ind w:left="347" w:right="0" w:firstLine="0"/>
        <w:jc w:val="left"/>
        <w:rPr>
          <w:sz w:val="18"/>
        </w:rPr>
      </w:pPr>
      <w:hyperlink w:history="true" w:anchor="_TOC_250013">
        <w:r>
          <w:rPr>
            <w:color w:val="231F20"/>
            <w:sz w:val="18"/>
          </w:rPr>
          <w:t>Quantitative</w:t>
        </w:r>
        <w:r>
          <w:rPr>
            <w:color w:val="231F20"/>
            <w:spacing w:val="4"/>
            <w:sz w:val="18"/>
          </w:rPr>
          <w:t> </w:t>
        </w:r>
        <w:r>
          <w:rPr>
            <w:color w:val="231F20"/>
            <w:sz w:val="18"/>
          </w:rPr>
          <w:t>Musings</w:t>
        </w:r>
        <w:r>
          <w:rPr>
            <w:color w:val="231F20"/>
            <w:spacing w:val="5"/>
            <w:sz w:val="18"/>
          </w:rPr>
          <w:t> </w:t>
        </w:r>
        <w:r>
          <w:rPr>
            <w:color w:val="231F20"/>
            <w:sz w:val="18"/>
          </w:rPr>
          <w:t>on</w:t>
        </w:r>
        <w:r>
          <w:rPr>
            <w:color w:val="231F20"/>
            <w:spacing w:val="5"/>
            <w:sz w:val="18"/>
          </w:rPr>
          <w:t> </w:t>
        </w:r>
        <w:r>
          <w:rPr>
            <w:color w:val="231F20"/>
            <w:sz w:val="18"/>
          </w:rPr>
          <w:t>the</w:t>
        </w:r>
        <w:r>
          <w:rPr>
            <w:color w:val="231F20"/>
            <w:spacing w:val="5"/>
            <w:sz w:val="18"/>
          </w:rPr>
          <w:t> </w:t>
        </w:r>
        <w:r>
          <w:rPr>
            <w:color w:val="231F20"/>
            <w:sz w:val="18"/>
          </w:rPr>
          <w:t>Feasibility</w:t>
        </w:r>
        <w:r>
          <w:rPr>
            <w:color w:val="231F20"/>
            <w:spacing w:val="5"/>
            <w:sz w:val="18"/>
          </w:rPr>
          <w:t> </w:t>
        </w:r>
        <w:r>
          <w:rPr>
            <w:color w:val="231F20"/>
            <w:sz w:val="18"/>
          </w:rPr>
          <w:t>of</w:t>
        </w:r>
        <w:r>
          <w:rPr>
            <w:color w:val="231F20"/>
            <w:spacing w:val="5"/>
            <w:sz w:val="18"/>
          </w:rPr>
          <w:t> </w:t>
        </w:r>
        <w:r>
          <w:rPr>
            <w:color w:val="231F20"/>
            <w:sz w:val="18"/>
          </w:rPr>
          <w:t>Smartphone</w:t>
        </w:r>
        <w:r>
          <w:rPr>
            <w:color w:val="231F20"/>
            <w:spacing w:val="5"/>
            <w:sz w:val="18"/>
          </w:rPr>
          <w:t> </w:t>
        </w:r>
        <w:r>
          <w:rPr>
            <w:color w:val="231F20"/>
            <w:spacing w:val="-2"/>
            <w:sz w:val="18"/>
          </w:rPr>
          <w:t>Clouds</w:t>
        </w:r>
        <w:r>
          <w:rPr>
            <w:rFonts w:ascii="Times New Roman"/>
            <w:color w:val="231F20"/>
            <w:sz w:val="18"/>
          </w:rPr>
          <w:tab/>
        </w:r>
        <w:r>
          <w:rPr>
            <w:color w:val="231F20"/>
            <w:spacing w:val="-5"/>
            <w:sz w:val="18"/>
          </w:rPr>
          <w:t>77</w:t>
        </w:r>
      </w:hyperlink>
    </w:p>
    <w:p>
      <w:pPr>
        <w:spacing w:line="205" w:lineRule="exact" w:before="13"/>
        <w:ind w:left="347" w:right="0" w:firstLine="0"/>
        <w:jc w:val="left"/>
        <w:rPr>
          <w:sz w:val="18"/>
        </w:rPr>
      </w:pPr>
      <w:r>
        <w:rPr>
          <w:color w:val="231F20"/>
          <w:w w:val="105"/>
          <w:sz w:val="18"/>
        </w:rPr>
        <w:t>TTP:</w:t>
      </w:r>
      <w:r>
        <w:rPr>
          <w:color w:val="231F20"/>
          <w:spacing w:val="-7"/>
          <w:w w:val="105"/>
          <w:sz w:val="18"/>
        </w:rPr>
        <w:t> </w:t>
      </w:r>
      <w:r>
        <w:rPr>
          <w:color w:val="231F20"/>
          <w:w w:val="105"/>
          <w:sz w:val="18"/>
        </w:rPr>
        <w:t>Small:</w:t>
      </w:r>
      <w:r>
        <w:rPr>
          <w:color w:val="231F20"/>
          <w:spacing w:val="-7"/>
          <w:w w:val="105"/>
          <w:sz w:val="18"/>
        </w:rPr>
        <w:t> </w:t>
      </w:r>
      <w:r>
        <w:rPr>
          <w:color w:val="231F20"/>
          <w:w w:val="105"/>
          <w:sz w:val="18"/>
        </w:rPr>
        <w:t>NFS4Sec:</w:t>
      </w:r>
      <w:r>
        <w:rPr>
          <w:color w:val="231F20"/>
          <w:spacing w:val="-7"/>
          <w:w w:val="105"/>
          <w:sz w:val="18"/>
        </w:rPr>
        <w:t> </w:t>
      </w:r>
      <w:r>
        <w:rPr>
          <w:color w:val="231F20"/>
          <w:w w:val="105"/>
          <w:sz w:val="18"/>
        </w:rPr>
        <w:t>An</w:t>
      </w:r>
      <w:r>
        <w:rPr>
          <w:color w:val="231F20"/>
          <w:spacing w:val="-7"/>
          <w:w w:val="105"/>
          <w:sz w:val="18"/>
        </w:rPr>
        <w:t> </w:t>
      </w:r>
      <w:r>
        <w:rPr>
          <w:color w:val="231F20"/>
          <w:w w:val="105"/>
          <w:sz w:val="18"/>
        </w:rPr>
        <w:t>Extensible</w:t>
      </w:r>
      <w:r>
        <w:rPr>
          <w:color w:val="231F20"/>
          <w:spacing w:val="-7"/>
          <w:w w:val="105"/>
          <w:sz w:val="18"/>
        </w:rPr>
        <w:t> </w:t>
      </w:r>
      <w:r>
        <w:rPr>
          <w:color w:val="231F20"/>
          <w:w w:val="105"/>
          <w:sz w:val="18"/>
        </w:rPr>
        <w:t>Security</w:t>
      </w:r>
      <w:r>
        <w:rPr>
          <w:color w:val="231F20"/>
          <w:spacing w:val="-7"/>
          <w:w w:val="105"/>
          <w:sz w:val="18"/>
        </w:rPr>
        <w:t> </w:t>
      </w:r>
      <w:r>
        <w:rPr>
          <w:color w:val="231F20"/>
          <w:w w:val="105"/>
          <w:sz w:val="18"/>
        </w:rPr>
        <w:t>Layer</w:t>
      </w:r>
      <w:r>
        <w:rPr>
          <w:color w:val="231F20"/>
          <w:spacing w:val="-7"/>
          <w:w w:val="105"/>
          <w:sz w:val="18"/>
        </w:rPr>
        <w:t> </w:t>
      </w:r>
      <w:r>
        <w:rPr>
          <w:color w:val="231F20"/>
          <w:spacing w:val="-5"/>
          <w:w w:val="105"/>
          <w:sz w:val="18"/>
        </w:rPr>
        <w:t>for</w:t>
      </w:r>
    </w:p>
    <w:p>
      <w:pPr>
        <w:tabs>
          <w:tab w:pos="5590" w:val="left" w:leader="dot"/>
        </w:tabs>
        <w:spacing w:line="205" w:lineRule="exact" w:before="0"/>
        <w:ind w:left="347" w:right="0" w:firstLine="0"/>
        <w:jc w:val="left"/>
        <w:rPr>
          <w:sz w:val="18"/>
        </w:rPr>
      </w:pPr>
      <w:r>
        <w:rPr>
          <w:color w:val="231F20"/>
          <w:sz w:val="18"/>
        </w:rPr>
        <w:t>Network</w:t>
      </w:r>
      <w:r>
        <w:rPr>
          <w:color w:val="231F20"/>
          <w:spacing w:val="2"/>
          <w:sz w:val="18"/>
        </w:rPr>
        <w:t> </w:t>
      </w:r>
      <w:r>
        <w:rPr>
          <w:color w:val="231F20"/>
          <w:spacing w:val="-2"/>
          <w:sz w:val="18"/>
        </w:rPr>
        <w:t>Storage</w:t>
      </w:r>
      <w:r>
        <w:rPr>
          <w:rFonts w:ascii="Times New Roman"/>
          <w:color w:val="231F20"/>
          <w:sz w:val="18"/>
        </w:rPr>
        <w:tab/>
      </w:r>
      <w:r>
        <w:rPr>
          <w:color w:val="231F20"/>
          <w:spacing w:val="-5"/>
          <w:sz w:val="18"/>
        </w:rPr>
        <w:t>77</w:t>
      </w:r>
    </w:p>
    <w:p>
      <w:pPr>
        <w:tabs>
          <w:tab w:pos="5590" w:val="left" w:leader="dot"/>
        </w:tabs>
        <w:spacing w:before="14"/>
        <w:ind w:left="347" w:right="0" w:firstLine="0"/>
        <w:jc w:val="left"/>
        <w:rPr>
          <w:sz w:val="18"/>
        </w:rPr>
      </w:pPr>
      <w:hyperlink w:history="true" w:anchor="_TOC_250012">
        <w:r>
          <w:rPr>
            <w:color w:val="231F20"/>
            <w:sz w:val="18"/>
          </w:rPr>
          <w:t>MCloud:</w:t>
        </w:r>
        <w:r>
          <w:rPr>
            <w:color w:val="231F20"/>
            <w:spacing w:val="40"/>
            <w:sz w:val="18"/>
          </w:rPr>
          <w:t> </w:t>
        </w:r>
        <w:r>
          <w:rPr>
            <w:color w:val="231F20"/>
            <w:sz w:val="18"/>
          </w:rPr>
          <w:t>Secure Provenance for</w:t>
        </w:r>
        <w:r>
          <w:rPr>
            <w:color w:val="231F20"/>
            <w:spacing w:val="-1"/>
            <w:sz w:val="18"/>
          </w:rPr>
          <w:t> </w:t>
        </w:r>
        <w:r>
          <w:rPr>
            <w:color w:val="231F20"/>
            <w:sz w:val="18"/>
          </w:rPr>
          <w:t>Mobile Cloud </w:t>
        </w:r>
        <w:r>
          <w:rPr>
            <w:color w:val="231F20"/>
            <w:spacing w:val="-4"/>
            <w:sz w:val="18"/>
          </w:rPr>
          <w:t>Users</w:t>
        </w:r>
        <w:r>
          <w:rPr>
            <w:rFonts w:ascii="Times New Roman"/>
            <w:color w:val="231F20"/>
            <w:sz w:val="18"/>
          </w:rPr>
          <w:tab/>
        </w:r>
        <w:r>
          <w:rPr>
            <w:color w:val="231F20"/>
            <w:spacing w:val="-5"/>
            <w:sz w:val="18"/>
          </w:rPr>
          <w:t>78</w:t>
        </w:r>
      </w:hyperlink>
    </w:p>
    <w:p>
      <w:pPr>
        <w:tabs>
          <w:tab w:pos="5590" w:val="left" w:leader="dot"/>
        </w:tabs>
        <w:spacing w:before="13"/>
        <w:ind w:left="347" w:right="0" w:firstLine="0"/>
        <w:jc w:val="left"/>
        <w:rPr>
          <w:sz w:val="18"/>
        </w:rPr>
      </w:pPr>
      <w:hyperlink w:history="true" w:anchor="_TOC_250011">
        <w:r>
          <w:rPr>
            <w:color w:val="231F20"/>
            <w:sz w:val="18"/>
          </w:rPr>
          <w:t>Thermoelectrically</w:t>
        </w:r>
        <w:r>
          <w:rPr>
            <w:color w:val="231F20"/>
            <w:spacing w:val="11"/>
            <w:sz w:val="18"/>
          </w:rPr>
          <w:t> </w:t>
        </w:r>
        <w:r>
          <w:rPr>
            <w:color w:val="231F20"/>
            <w:sz w:val="18"/>
          </w:rPr>
          <w:t>Driven</w:t>
        </w:r>
        <w:r>
          <w:rPr>
            <w:color w:val="231F20"/>
            <w:spacing w:val="11"/>
            <w:sz w:val="18"/>
          </w:rPr>
          <w:t> </w:t>
        </w:r>
        <w:r>
          <w:rPr>
            <w:color w:val="231F20"/>
            <w:sz w:val="18"/>
          </w:rPr>
          <w:t>Sensing</w:t>
        </w:r>
        <w:r>
          <w:rPr>
            <w:color w:val="231F20"/>
            <w:spacing w:val="12"/>
            <w:sz w:val="18"/>
          </w:rPr>
          <w:t> </w:t>
        </w:r>
        <w:r>
          <w:rPr>
            <w:color w:val="231F20"/>
            <w:sz w:val="18"/>
          </w:rPr>
          <w:t>for</w:t>
        </w:r>
        <w:r>
          <w:rPr>
            <w:color w:val="231F20"/>
            <w:spacing w:val="11"/>
            <w:sz w:val="18"/>
          </w:rPr>
          <w:t> </w:t>
        </w:r>
        <w:r>
          <w:rPr>
            <w:color w:val="231F20"/>
            <w:sz w:val="18"/>
          </w:rPr>
          <w:t>Nuclear</w:t>
        </w:r>
        <w:r>
          <w:rPr>
            <w:color w:val="231F20"/>
            <w:spacing w:val="12"/>
            <w:sz w:val="18"/>
          </w:rPr>
          <w:t> </w:t>
        </w:r>
        <w:r>
          <w:rPr>
            <w:color w:val="231F20"/>
            <w:sz w:val="18"/>
          </w:rPr>
          <w:t>Power</w:t>
        </w:r>
        <w:r>
          <w:rPr>
            <w:color w:val="231F20"/>
            <w:spacing w:val="11"/>
            <w:sz w:val="18"/>
          </w:rPr>
          <w:t> </w:t>
        </w:r>
        <w:r>
          <w:rPr>
            <w:color w:val="231F20"/>
            <w:spacing w:val="-2"/>
            <w:sz w:val="18"/>
          </w:rPr>
          <w:t>Plants</w:t>
        </w:r>
        <w:r>
          <w:rPr>
            <w:rFonts w:ascii="Times New Roman"/>
            <w:color w:val="231F20"/>
            <w:sz w:val="18"/>
          </w:rPr>
          <w:tab/>
        </w:r>
        <w:r>
          <w:rPr>
            <w:color w:val="231F20"/>
            <w:spacing w:val="-5"/>
            <w:sz w:val="18"/>
          </w:rPr>
          <w:t>78</w:t>
        </w:r>
      </w:hyperlink>
    </w:p>
    <w:p>
      <w:pPr>
        <w:spacing w:line="205" w:lineRule="exact" w:before="14"/>
        <w:ind w:left="347" w:right="0" w:firstLine="0"/>
        <w:jc w:val="left"/>
        <w:rPr>
          <w:sz w:val="18"/>
        </w:rPr>
      </w:pPr>
      <w:r>
        <w:rPr>
          <w:color w:val="231F20"/>
          <w:sz w:val="18"/>
        </w:rPr>
        <w:t>Evaluation</w:t>
      </w:r>
      <w:r>
        <w:rPr>
          <w:color w:val="231F20"/>
          <w:spacing w:val="5"/>
          <w:sz w:val="18"/>
        </w:rPr>
        <w:t> </w:t>
      </w:r>
      <w:r>
        <w:rPr>
          <w:color w:val="231F20"/>
          <w:sz w:val="18"/>
        </w:rPr>
        <w:t>of</w:t>
      </w:r>
      <w:r>
        <w:rPr>
          <w:color w:val="231F20"/>
          <w:spacing w:val="5"/>
          <w:sz w:val="18"/>
        </w:rPr>
        <w:t> </w:t>
      </w:r>
      <w:r>
        <w:rPr>
          <w:color w:val="231F20"/>
          <w:sz w:val="18"/>
        </w:rPr>
        <w:t>the</w:t>
      </w:r>
      <w:r>
        <w:rPr>
          <w:color w:val="231F20"/>
          <w:spacing w:val="5"/>
          <w:sz w:val="18"/>
        </w:rPr>
        <w:t> </w:t>
      </w:r>
      <w:r>
        <w:rPr>
          <w:color w:val="231F20"/>
          <w:sz w:val="18"/>
        </w:rPr>
        <w:t>Bureau</w:t>
      </w:r>
      <w:r>
        <w:rPr>
          <w:color w:val="231F20"/>
          <w:spacing w:val="5"/>
          <w:sz w:val="18"/>
        </w:rPr>
        <w:t> </w:t>
      </w:r>
      <w:r>
        <w:rPr>
          <w:color w:val="231F20"/>
          <w:sz w:val="18"/>
        </w:rPr>
        <w:t>of</w:t>
      </w:r>
      <w:r>
        <w:rPr>
          <w:color w:val="231F20"/>
          <w:spacing w:val="6"/>
          <w:sz w:val="18"/>
        </w:rPr>
        <w:t> </w:t>
      </w:r>
      <w:r>
        <w:rPr>
          <w:color w:val="231F20"/>
          <w:sz w:val="18"/>
        </w:rPr>
        <w:t>Energy</w:t>
      </w:r>
      <w:r>
        <w:rPr>
          <w:color w:val="231F20"/>
          <w:spacing w:val="5"/>
          <w:sz w:val="18"/>
        </w:rPr>
        <w:t> </w:t>
      </w:r>
      <w:r>
        <w:rPr>
          <w:color w:val="231F20"/>
          <w:sz w:val="18"/>
        </w:rPr>
        <w:t>Resources</w:t>
      </w:r>
      <w:r>
        <w:rPr>
          <w:color w:val="231F20"/>
          <w:spacing w:val="5"/>
          <w:sz w:val="18"/>
        </w:rPr>
        <w:t> </w:t>
      </w:r>
      <w:r>
        <w:rPr>
          <w:color w:val="231F20"/>
          <w:sz w:val="18"/>
        </w:rPr>
        <w:t>(ENR)</w:t>
      </w:r>
      <w:r>
        <w:rPr>
          <w:color w:val="231F20"/>
          <w:spacing w:val="5"/>
          <w:sz w:val="18"/>
        </w:rPr>
        <w:t> </w:t>
      </w:r>
      <w:r>
        <w:rPr>
          <w:color w:val="231F20"/>
          <w:spacing w:val="-2"/>
          <w:sz w:val="18"/>
        </w:rPr>
        <w:t>Unconventional</w:t>
      </w:r>
    </w:p>
    <w:p>
      <w:pPr>
        <w:tabs>
          <w:tab w:pos="5590" w:val="left" w:leader="dot"/>
        </w:tabs>
        <w:spacing w:line="205" w:lineRule="exact" w:before="0"/>
        <w:ind w:left="347" w:right="0" w:firstLine="0"/>
        <w:jc w:val="left"/>
        <w:rPr>
          <w:sz w:val="18"/>
        </w:rPr>
      </w:pPr>
      <w:r>
        <w:rPr>
          <w:color w:val="231F20"/>
          <w:w w:val="105"/>
          <w:sz w:val="18"/>
        </w:rPr>
        <w:t>Gas</w:t>
      </w:r>
      <w:r>
        <w:rPr>
          <w:color w:val="231F20"/>
          <w:spacing w:val="-11"/>
          <w:w w:val="105"/>
          <w:sz w:val="18"/>
        </w:rPr>
        <w:t> </w:t>
      </w:r>
      <w:r>
        <w:rPr>
          <w:color w:val="231F20"/>
          <w:w w:val="105"/>
          <w:sz w:val="18"/>
        </w:rPr>
        <w:t>Technical</w:t>
      </w:r>
      <w:r>
        <w:rPr>
          <w:color w:val="231F20"/>
          <w:spacing w:val="-11"/>
          <w:w w:val="105"/>
          <w:sz w:val="18"/>
        </w:rPr>
        <w:t> </w:t>
      </w:r>
      <w:r>
        <w:rPr>
          <w:color w:val="231F20"/>
          <w:w w:val="105"/>
          <w:sz w:val="18"/>
        </w:rPr>
        <w:t>Engagement</w:t>
      </w:r>
      <w:r>
        <w:rPr>
          <w:color w:val="231F20"/>
          <w:spacing w:val="-11"/>
          <w:w w:val="105"/>
          <w:sz w:val="18"/>
        </w:rPr>
        <w:t> </w:t>
      </w:r>
      <w:r>
        <w:rPr>
          <w:color w:val="231F20"/>
          <w:w w:val="105"/>
          <w:sz w:val="18"/>
        </w:rPr>
        <w:t>Program</w:t>
      </w:r>
      <w:r>
        <w:rPr>
          <w:color w:val="231F20"/>
          <w:spacing w:val="-11"/>
          <w:w w:val="105"/>
          <w:sz w:val="18"/>
        </w:rPr>
        <w:t> </w:t>
      </w:r>
      <w:r>
        <w:rPr>
          <w:color w:val="231F20"/>
          <w:spacing w:val="-2"/>
          <w:w w:val="105"/>
          <w:sz w:val="18"/>
        </w:rPr>
        <w:t>(UGTEP)</w:t>
      </w:r>
      <w:r>
        <w:rPr>
          <w:rFonts w:ascii="Times New Roman"/>
          <w:color w:val="231F20"/>
          <w:sz w:val="18"/>
        </w:rPr>
        <w:tab/>
      </w:r>
      <w:r>
        <w:rPr>
          <w:color w:val="231F20"/>
          <w:spacing w:val="-5"/>
          <w:w w:val="105"/>
          <w:sz w:val="18"/>
        </w:rPr>
        <w:t>79</w:t>
      </w:r>
    </w:p>
    <w:p>
      <w:pPr>
        <w:tabs>
          <w:tab w:pos="5590" w:val="left" w:leader="dot"/>
        </w:tabs>
        <w:spacing w:before="13"/>
        <w:ind w:left="347" w:right="0" w:firstLine="0"/>
        <w:jc w:val="left"/>
        <w:rPr>
          <w:sz w:val="18"/>
        </w:rPr>
      </w:pPr>
      <w:r>
        <w:rPr>
          <w:color w:val="231F20"/>
          <w:sz w:val="18"/>
        </w:rPr>
        <w:t>DIMMer:</w:t>
      </w:r>
      <w:r>
        <w:rPr>
          <w:color w:val="231F20"/>
          <w:spacing w:val="-5"/>
          <w:sz w:val="18"/>
        </w:rPr>
        <w:t> </w:t>
      </w:r>
      <w:r>
        <w:rPr>
          <w:color w:val="231F20"/>
          <w:sz w:val="18"/>
        </w:rPr>
        <w:t>A</w:t>
      </w:r>
      <w:r>
        <w:rPr>
          <w:color w:val="231F20"/>
          <w:spacing w:val="-4"/>
          <w:sz w:val="18"/>
        </w:rPr>
        <w:t> </w:t>
      </w:r>
      <w:r>
        <w:rPr>
          <w:color w:val="231F20"/>
          <w:sz w:val="18"/>
        </w:rPr>
        <w:t>Case</w:t>
      </w:r>
      <w:r>
        <w:rPr>
          <w:color w:val="231F20"/>
          <w:spacing w:val="-5"/>
          <w:sz w:val="18"/>
        </w:rPr>
        <w:t> </w:t>
      </w:r>
      <w:r>
        <w:rPr>
          <w:color w:val="231F20"/>
          <w:sz w:val="18"/>
        </w:rPr>
        <w:t>for</w:t>
      </w:r>
      <w:r>
        <w:rPr>
          <w:color w:val="231F20"/>
          <w:spacing w:val="-4"/>
          <w:sz w:val="18"/>
        </w:rPr>
        <w:t> </w:t>
      </w:r>
      <w:r>
        <w:rPr>
          <w:color w:val="231F20"/>
          <w:sz w:val="18"/>
        </w:rPr>
        <w:t>Turning</w:t>
      </w:r>
      <w:r>
        <w:rPr>
          <w:color w:val="231F20"/>
          <w:spacing w:val="-4"/>
          <w:sz w:val="18"/>
        </w:rPr>
        <w:t> </w:t>
      </w:r>
      <w:r>
        <w:rPr>
          <w:color w:val="231F20"/>
          <w:sz w:val="18"/>
        </w:rPr>
        <w:t>Off</w:t>
      </w:r>
      <w:r>
        <w:rPr>
          <w:color w:val="231F20"/>
          <w:spacing w:val="-5"/>
          <w:sz w:val="18"/>
        </w:rPr>
        <w:t> </w:t>
      </w:r>
      <w:r>
        <w:rPr>
          <w:color w:val="231F20"/>
          <w:sz w:val="18"/>
        </w:rPr>
        <w:t>DIMMs</w:t>
      </w:r>
      <w:r>
        <w:rPr>
          <w:color w:val="231F20"/>
          <w:spacing w:val="-4"/>
          <w:sz w:val="18"/>
        </w:rPr>
        <w:t> </w:t>
      </w:r>
      <w:r>
        <w:rPr>
          <w:color w:val="231F20"/>
          <w:sz w:val="18"/>
        </w:rPr>
        <w:t>in</w:t>
      </w:r>
      <w:r>
        <w:rPr>
          <w:color w:val="231F20"/>
          <w:spacing w:val="-4"/>
          <w:sz w:val="18"/>
        </w:rPr>
        <w:t> </w:t>
      </w:r>
      <w:r>
        <w:rPr>
          <w:color w:val="231F20"/>
          <w:spacing w:val="-2"/>
          <w:sz w:val="18"/>
        </w:rPr>
        <w:t>Clouds</w:t>
      </w:r>
      <w:r>
        <w:rPr>
          <w:rFonts w:ascii="Times New Roman"/>
          <w:color w:val="231F20"/>
          <w:sz w:val="18"/>
        </w:rPr>
        <w:tab/>
      </w:r>
      <w:r>
        <w:rPr>
          <w:color w:val="231F20"/>
          <w:spacing w:val="-5"/>
          <w:sz w:val="18"/>
        </w:rPr>
        <w:t>79</w:t>
      </w:r>
    </w:p>
    <w:p>
      <w:pPr>
        <w:tabs>
          <w:tab w:pos="5590" w:val="left" w:leader="dot"/>
        </w:tabs>
        <w:spacing w:before="13"/>
        <w:ind w:left="347" w:right="0" w:firstLine="0"/>
        <w:jc w:val="left"/>
        <w:rPr>
          <w:sz w:val="18"/>
        </w:rPr>
      </w:pPr>
      <w:hyperlink w:history="true" w:anchor="_TOC_250010">
        <w:r>
          <w:rPr>
            <w:color w:val="231F20"/>
            <w:spacing w:val="-4"/>
            <w:sz w:val="18"/>
          </w:rPr>
          <w:t>Evaluation</w:t>
        </w:r>
        <w:r>
          <w:rPr>
            <w:color w:val="231F20"/>
            <w:spacing w:val="-11"/>
            <w:sz w:val="18"/>
          </w:rPr>
          <w:t> </w:t>
        </w:r>
        <w:r>
          <w:rPr>
            <w:color w:val="231F20"/>
            <w:spacing w:val="-4"/>
            <w:sz w:val="18"/>
          </w:rPr>
          <w:t>of</w:t>
        </w:r>
        <w:r>
          <w:rPr>
            <w:color w:val="231F20"/>
            <w:spacing w:val="-11"/>
            <w:sz w:val="18"/>
          </w:rPr>
          <w:t> </w:t>
        </w:r>
        <w:r>
          <w:rPr>
            <w:color w:val="231F20"/>
            <w:spacing w:val="-4"/>
            <w:sz w:val="18"/>
          </w:rPr>
          <w:t>Additive</w:t>
        </w:r>
        <w:r>
          <w:rPr>
            <w:color w:val="231F20"/>
            <w:spacing w:val="-10"/>
            <w:sz w:val="18"/>
          </w:rPr>
          <w:t> </w:t>
        </w:r>
        <w:r>
          <w:rPr>
            <w:color w:val="231F20"/>
            <w:spacing w:val="-4"/>
            <w:sz w:val="18"/>
          </w:rPr>
          <w:t>Manufactured</w:t>
        </w:r>
        <w:r>
          <w:rPr>
            <w:color w:val="231F20"/>
            <w:spacing w:val="-11"/>
            <w:sz w:val="18"/>
          </w:rPr>
          <w:t> </w:t>
        </w:r>
        <w:r>
          <w:rPr>
            <w:color w:val="231F20"/>
            <w:spacing w:val="-4"/>
            <w:sz w:val="18"/>
          </w:rPr>
          <w:t>Composites</w:t>
        </w:r>
        <w:r>
          <w:rPr>
            <w:color w:val="231F20"/>
            <w:spacing w:val="-11"/>
            <w:sz w:val="18"/>
          </w:rPr>
          <w:t> </w:t>
        </w:r>
        <w:r>
          <w:rPr>
            <w:color w:val="231F20"/>
            <w:spacing w:val="-4"/>
            <w:sz w:val="18"/>
          </w:rPr>
          <w:t>for</w:t>
        </w:r>
        <w:r>
          <w:rPr>
            <w:color w:val="231F20"/>
            <w:spacing w:val="-10"/>
            <w:sz w:val="18"/>
          </w:rPr>
          <w:t> </w:t>
        </w:r>
        <w:r>
          <w:rPr>
            <w:color w:val="231F20"/>
            <w:spacing w:val="-4"/>
            <w:sz w:val="18"/>
          </w:rPr>
          <w:t>Energy</w:t>
        </w:r>
        <w:r>
          <w:rPr>
            <w:color w:val="231F20"/>
            <w:spacing w:val="-11"/>
            <w:sz w:val="18"/>
          </w:rPr>
          <w:t> </w:t>
        </w:r>
        <w:r>
          <w:rPr>
            <w:color w:val="231F20"/>
            <w:spacing w:val="-4"/>
            <w:sz w:val="18"/>
          </w:rPr>
          <w:t>Applications</w:t>
        </w:r>
        <w:r>
          <w:rPr>
            <w:rFonts w:ascii="Times New Roman"/>
            <w:color w:val="231F20"/>
            <w:sz w:val="18"/>
          </w:rPr>
          <w:tab/>
        </w:r>
        <w:r>
          <w:rPr>
            <w:color w:val="231F20"/>
            <w:spacing w:val="-5"/>
            <w:sz w:val="18"/>
          </w:rPr>
          <w:t>79</w:t>
        </w:r>
      </w:hyperlink>
    </w:p>
    <w:p>
      <w:pPr>
        <w:spacing w:line="205" w:lineRule="exact" w:before="14"/>
        <w:ind w:left="347" w:right="0" w:firstLine="0"/>
        <w:jc w:val="left"/>
        <w:rPr>
          <w:sz w:val="18"/>
        </w:rPr>
      </w:pPr>
      <w:r>
        <w:rPr>
          <w:color w:val="231F20"/>
          <w:w w:val="105"/>
          <w:sz w:val="18"/>
        </w:rPr>
        <w:t>EcoHadoop:</w:t>
      </w:r>
      <w:r>
        <w:rPr>
          <w:color w:val="231F20"/>
          <w:spacing w:val="-2"/>
          <w:w w:val="105"/>
          <w:sz w:val="18"/>
        </w:rPr>
        <w:t> </w:t>
      </w:r>
      <w:r>
        <w:rPr>
          <w:color w:val="231F20"/>
          <w:w w:val="105"/>
          <w:sz w:val="18"/>
        </w:rPr>
        <w:t>A</w:t>
      </w:r>
      <w:r>
        <w:rPr>
          <w:color w:val="231F20"/>
          <w:spacing w:val="-2"/>
          <w:w w:val="105"/>
          <w:sz w:val="18"/>
        </w:rPr>
        <w:t> </w:t>
      </w:r>
      <w:r>
        <w:rPr>
          <w:color w:val="231F20"/>
          <w:w w:val="105"/>
          <w:sz w:val="18"/>
        </w:rPr>
        <w:t>Cost-Efficient</w:t>
      </w:r>
      <w:r>
        <w:rPr>
          <w:color w:val="231F20"/>
          <w:spacing w:val="-2"/>
          <w:w w:val="105"/>
          <w:sz w:val="18"/>
        </w:rPr>
        <w:t> </w:t>
      </w:r>
      <w:r>
        <w:rPr>
          <w:color w:val="231F20"/>
          <w:w w:val="105"/>
          <w:sz w:val="18"/>
        </w:rPr>
        <w:t>Data</w:t>
      </w:r>
      <w:r>
        <w:rPr>
          <w:color w:val="231F20"/>
          <w:spacing w:val="-2"/>
          <w:w w:val="105"/>
          <w:sz w:val="18"/>
        </w:rPr>
        <w:t> </w:t>
      </w:r>
      <w:r>
        <w:rPr>
          <w:color w:val="231F20"/>
          <w:w w:val="105"/>
          <w:sz w:val="18"/>
        </w:rPr>
        <w:t>and</w:t>
      </w:r>
      <w:r>
        <w:rPr>
          <w:color w:val="231F20"/>
          <w:spacing w:val="-2"/>
          <w:w w:val="105"/>
          <w:sz w:val="18"/>
        </w:rPr>
        <w:t> </w:t>
      </w:r>
      <w:r>
        <w:rPr>
          <w:color w:val="231F20"/>
          <w:w w:val="105"/>
          <w:sz w:val="18"/>
        </w:rPr>
        <w:t>Task</w:t>
      </w:r>
      <w:r>
        <w:rPr>
          <w:color w:val="231F20"/>
          <w:spacing w:val="-2"/>
          <w:w w:val="105"/>
          <w:sz w:val="18"/>
        </w:rPr>
        <w:t> </w:t>
      </w:r>
      <w:r>
        <w:rPr>
          <w:color w:val="231F20"/>
          <w:w w:val="105"/>
          <w:sz w:val="18"/>
        </w:rPr>
        <w:t>Co-</w:t>
      </w:r>
      <w:r>
        <w:rPr>
          <w:color w:val="231F20"/>
          <w:spacing w:val="-2"/>
          <w:w w:val="105"/>
          <w:sz w:val="18"/>
        </w:rPr>
        <w:t>Scheduler</w:t>
      </w:r>
    </w:p>
    <w:p>
      <w:pPr>
        <w:tabs>
          <w:tab w:pos="5590" w:val="left" w:leader="dot"/>
        </w:tabs>
        <w:spacing w:line="205" w:lineRule="exact" w:before="0"/>
        <w:ind w:left="347" w:right="0" w:firstLine="0"/>
        <w:jc w:val="left"/>
        <w:rPr>
          <w:sz w:val="18"/>
        </w:rPr>
      </w:pPr>
      <w:r>
        <w:rPr>
          <w:color w:val="231F20"/>
          <w:sz w:val="18"/>
        </w:rPr>
        <w:t>for</w:t>
      </w:r>
      <w:r>
        <w:rPr>
          <w:color w:val="231F20"/>
          <w:spacing w:val="-7"/>
          <w:sz w:val="18"/>
        </w:rPr>
        <w:t> </w:t>
      </w:r>
      <w:r>
        <w:rPr>
          <w:color w:val="231F20"/>
          <w:spacing w:val="-2"/>
          <w:sz w:val="18"/>
        </w:rPr>
        <w:t>MapReduce</w:t>
      </w:r>
      <w:r>
        <w:rPr>
          <w:rFonts w:ascii="Times New Roman"/>
          <w:color w:val="231F20"/>
          <w:sz w:val="18"/>
        </w:rPr>
        <w:tab/>
      </w:r>
      <w:r>
        <w:rPr>
          <w:color w:val="231F20"/>
          <w:spacing w:val="-5"/>
          <w:sz w:val="18"/>
        </w:rPr>
        <w:t>79</w:t>
      </w:r>
    </w:p>
    <w:p>
      <w:pPr>
        <w:tabs>
          <w:tab w:pos="5590" w:val="left" w:leader="dot"/>
        </w:tabs>
        <w:spacing w:before="13"/>
        <w:ind w:left="347" w:right="0" w:firstLine="0"/>
        <w:jc w:val="left"/>
        <w:rPr>
          <w:sz w:val="18"/>
        </w:rPr>
      </w:pPr>
      <w:hyperlink w:history="true" w:anchor="_TOC_250009">
        <w:r>
          <w:rPr>
            <w:color w:val="231F20"/>
            <w:sz w:val="18"/>
          </w:rPr>
          <w:t>Smart</w:t>
        </w:r>
        <w:r>
          <w:rPr>
            <w:color w:val="231F20"/>
            <w:spacing w:val="8"/>
            <w:sz w:val="18"/>
          </w:rPr>
          <w:t> </w:t>
        </w:r>
        <w:r>
          <w:rPr>
            <w:color w:val="231F20"/>
            <w:sz w:val="18"/>
          </w:rPr>
          <w:t>Meter</w:t>
        </w:r>
        <w:r>
          <w:rPr>
            <w:color w:val="231F20"/>
            <w:spacing w:val="8"/>
            <w:sz w:val="18"/>
          </w:rPr>
          <w:t> </w:t>
        </w:r>
        <w:r>
          <w:rPr>
            <w:color w:val="231F20"/>
            <w:sz w:val="18"/>
          </w:rPr>
          <w:t>Security</w:t>
        </w:r>
        <w:r>
          <w:rPr>
            <w:color w:val="231F20"/>
            <w:spacing w:val="8"/>
            <w:sz w:val="18"/>
          </w:rPr>
          <w:t> </w:t>
        </w:r>
        <w:r>
          <w:rPr>
            <w:color w:val="231F20"/>
            <w:spacing w:val="-2"/>
            <w:sz w:val="18"/>
          </w:rPr>
          <w:t>Testing</w:t>
        </w:r>
        <w:r>
          <w:rPr>
            <w:rFonts w:ascii="Times New Roman"/>
            <w:color w:val="231F20"/>
            <w:sz w:val="18"/>
          </w:rPr>
          <w:tab/>
        </w:r>
        <w:r>
          <w:rPr>
            <w:color w:val="231F20"/>
            <w:spacing w:val="-5"/>
            <w:sz w:val="18"/>
          </w:rPr>
          <w:t>79</w:t>
        </w:r>
      </w:hyperlink>
    </w:p>
    <w:p>
      <w:pPr>
        <w:spacing w:line="205" w:lineRule="exact" w:before="14"/>
        <w:ind w:left="347" w:right="0" w:firstLine="0"/>
        <w:jc w:val="left"/>
        <w:rPr>
          <w:sz w:val="18"/>
        </w:rPr>
      </w:pPr>
      <w:r>
        <w:rPr>
          <w:color w:val="231F20"/>
          <w:w w:val="105"/>
          <w:sz w:val="18"/>
        </w:rPr>
        <w:t>Condensing</w:t>
      </w:r>
      <w:r>
        <w:rPr>
          <w:color w:val="231F20"/>
          <w:spacing w:val="-8"/>
          <w:w w:val="105"/>
          <w:sz w:val="18"/>
        </w:rPr>
        <w:t> </w:t>
      </w:r>
      <w:r>
        <w:rPr>
          <w:color w:val="231F20"/>
          <w:w w:val="105"/>
          <w:sz w:val="18"/>
        </w:rPr>
        <w:t>Flue</w:t>
      </w:r>
      <w:r>
        <w:rPr>
          <w:color w:val="231F20"/>
          <w:spacing w:val="-8"/>
          <w:w w:val="105"/>
          <w:sz w:val="18"/>
        </w:rPr>
        <w:t> </w:t>
      </w:r>
      <w:r>
        <w:rPr>
          <w:color w:val="231F20"/>
          <w:w w:val="105"/>
          <w:sz w:val="18"/>
        </w:rPr>
        <w:t>Gas</w:t>
      </w:r>
      <w:r>
        <w:rPr>
          <w:color w:val="231F20"/>
          <w:spacing w:val="-8"/>
          <w:w w:val="105"/>
          <w:sz w:val="18"/>
        </w:rPr>
        <w:t> </w:t>
      </w:r>
      <w:r>
        <w:rPr>
          <w:color w:val="231F20"/>
          <w:w w:val="105"/>
          <w:sz w:val="18"/>
        </w:rPr>
        <w:t>for</w:t>
      </w:r>
      <w:r>
        <w:rPr>
          <w:color w:val="231F20"/>
          <w:spacing w:val="-8"/>
          <w:w w:val="105"/>
          <w:sz w:val="18"/>
        </w:rPr>
        <w:t> </w:t>
      </w:r>
      <w:r>
        <w:rPr>
          <w:color w:val="231F20"/>
          <w:w w:val="105"/>
          <w:sz w:val="18"/>
        </w:rPr>
        <w:t>Sub-Ambient</w:t>
      </w:r>
      <w:r>
        <w:rPr>
          <w:color w:val="231F20"/>
          <w:spacing w:val="-8"/>
          <w:w w:val="105"/>
          <w:sz w:val="18"/>
        </w:rPr>
        <w:t> </w:t>
      </w:r>
      <w:r>
        <w:rPr>
          <w:color w:val="231F20"/>
          <w:spacing w:val="-2"/>
          <w:w w:val="105"/>
          <w:sz w:val="18"/>
        </w:rPr>
        <w:t>Evaporative</w:t>
      </w:r>
    </w:p>
    <w:p>
      <w:pPr>
        <w:tabs>
          <w:tab w:pos="5590" w:val="left" w:leader="dot"/>
        </w:tabs>
        <w:spacing w:line="205" w:lineRule="exact" w:before="0"/>
        <w:ind w:left="347" w:right="0" w:firstLine="0"/>
        <w:jc w:val="left"/>
        <w:rPr>
          <w:sz w:val="18"/>
        </w:rPr>
      </w:pPr>
      <w:r>
        <w:rPr>
          <w:color w:val="231F20"/>
          <w:w w:val="105"/>
          <w:sz w:val="18"/>
        </w:rPr>
        <w:t>Cooling</w:t>
      </w:r>
      <w:r>
        <w:rPr>
          <w:color w:val="231F20"/>
          <w:spacing w:val="-10"/>
          <w:w w:val="105"/>
          <w:sz w:val="18"/>
        </w:rPr>
        <w:t> </w:t>
      </w:r>
      <w:r>
        <w:rPr>
          <w:color w:val="231F20"/>
          <w:w w:val="105"/>
          <w:sz w:val="18"/>
        </w:rPr>
        <w:t>and</w:t>
      </w:r>
      <w:r>
        <w:rPr>
          <w:color w:val="231F20"/>
          <w:spacing w:val="-10"/>
          <w:w w:val="105"/>
          <w:sz w:val="18"/>
        </w:rPr>
        <w:t> </w:t>
      </w:r>
      <w:r>
        <w:rPr>
          <w:color w:val="231F20"/>
          <w:w w:val="105"/>
          <w:sz w:val="18"/>
        </w:rPr>
        <w:t>Cool</w:t>
      </w:r>
      <w:r>
        <w:rPr>
          <w:color w:val="231F20"/>
          <w:spacing w:val="-10"/>
          <w:w w:val="105"/>
          <w:sz w:val="18"/>
        </w:rPr>
        <w:t> </w:t>
      </w:r>
      <w:r>
        <w:rPr>
          <w:color w:val="231F20"/>
          <w:spacing w:val="-2"/>
          <w:w w:val="105"/>
          <w:sz w:val="18"/>
        </w:rPr>
        <w:t>Storage</w:t>
      </w:r>
      <w:r>
        <w:rPr>
          <w:rFonts w:ascii="Times New Roman"/>
          <w:color w:val="231F20"/>
          <w:sz w:val="18"/>
        </w:rPr>
        <w:tab/>
      </w:r>
      <w:r>
        <w:rPr>
          <w:color w:val="231F20"/>
          <w:spacing w:val="-5"/>
          <w:w w:val="105"/>
          <w:sz w:val="18"/>
        </w:rPr>
        <w:t>80</w:t>
      </w:r>
    </w:p>
    <w:p>
      <w:pPr>
        <w:tabs>
          <w:tab w:pos="5590" w:val="left" w:leader="dot"/>
        </w:tabs>
        <w:spacing w:before="13"/>
        <w:ind w:left="347" w:right="0" w:firstLine="0"/>
        <w:jc w:val="left"/>
        <w:rPr>
          <w:sz w:val="18"/>
        </w:rPr>
      </w:pPr>
      <w:hyperlink w:history="true" w:anchor="_TOC_250008">
        <w:r>
          <w:rPr>
            <w:color w:val="231F20"/>
            <w:spacing w:val="-2"/>
            <w:w w:val="105"/>
            <w:sz w:val="18"/>
          </w:rPr>
          <w:t>Fundamental</w:t>
        </w:r>
        <w:r>
          <w:rPr>
            <w:color w:val="231F20"/>
            <w:spacing w:val="-6"/>
            <w:w w:val="105"/>
            <w:sz w:val="18"/>
          </w:rPr>
          <w:t> </w:t>
        </w:r>
        <w:r>
          <w:rPr>
            <w:color w:val="231F20"/>
            <w:spacing w:val="-2"/>
            <w:w w:val="105"/>
            <w:sz w:val="18"/>
          </w:rPr>
          <w:t>Research</w:t>
        </w:r>
        <w:r>
          <w:rPr>
            <w:color w:val="231F20"/>
            <w:spacing w:val="-5"/>
            <w:w w:val="105"/>
            <w:sz w:val="18"/>
          </w:rPr>
          <w:t> </w:t>
        </w:r>
        <w:r>
          <w:rPr>
            <w:color w:val="231F20"/>
            <w:spacing w:val="-2"/>
            <w:w w:val="105"/>
            <w:sz w:val="18"/>
          </w:rPr>
          <w:t>of</w:t>
        </w:r>
        <w:r>
          <w:rPr>
            <w:color w:val="231F20"/>
            <w:spacing w:val="-5"/>
            <w:w w:val="105"/>
            <w:sz w:val="18"/>
          </w:rPr>
          <w:t> </w:t>
        </w:r>
        <w:r>
          <w:rPr>
            <w:color w:val="231F20"/>
            <w:spacing w:val="-2"/>
            <w:w w:val="105"/>
            <w:sz w:val="18"/>
          </w:rPr>
          <w:t>2D</w:t>
        </w:r>
        <w:r>
          <w:rPr>
            <w:color w:val="231F20"/>
            <w:spacing w:val="-5"/>
            <w:w w:val="105"/>
            <w:sz w:val="18"/>
          </w:rPr>
          <w:t> </w:t>
        </w:r>
        <w:r>
          <w:rPr>
            <w:color w:val="231F20"/>
            <w:spacing w:val="-2"/>
            <w:w w:val="105"/>
            <w:sz w:val="18"/>
          </w:rPr>
          <w:t>Zeolite</w:t>
        </w:r>
        <w:r>
          <w:rPr>
            <w:rFonts w:ascii="Times New Roman"/>
            <w:color w:val="231F20"/>
            <w:sz w:val="18"/>
          </w:rPr>
          <w:tab/>
        </w:r>
        <w:r>
          <w:rPr>
            <w:color w:val="231F20"/>
            <w:spacing w:val="-5"/>
            <w:w w:val="105"/>
            <w:sz w:val="18"/>
          </w:rPr>
          <w:t>80</w:t>
        </w:r>
      </w:hyperlink>
    </w:p>
    <w:p>
      <w:pPr>
        <w:spacing w:line="209" w:lineRule="exact" w:before="116"/>
        <w:ind w:left="347" w:right="0" w:firstLine="0"/>
        <w:jc w:val="left"/>
        <w:rPr>
          <w:rFonts w:ascii="Trebuchet MS"/>
          <w:b/>
          <w:sz w:val="20"/>
        </w:rPr>
      </w:pPr>
      <w:r>
        <w:rPr>
          <w:rFonts w:ascii="Trebuchet MS"/>
          <w:b/>
          <w:color w:val="C41230"/>
          <w:w w:val="105"/>
          <w:sz w:val="20"/>
        </w:rPr>
        <w:t>SMART</w:t>
      </w:r>
      <w:r>
        <w:rPr>
          <w:rFonts w:ascii="Trebuchet MS"/>
          <w:b/>
          <w:color w:val="C41230"/>
          <w:spacing w:val="-21"/>
          <w:w w:val="105"/>
          <w:sz w:val="20"/>
        </w:rPr>
        <w:t> </w:t>
      </w:r>
      <w:r>
        <w:rPr>
          <w:rFonts w:ascii="Trebuchet MS"/>
          <w:b/>
          <w:color w:val="C41230"/>
          <w:w w:val="105"/>
          <w:sz w:val="20"/>
        </w:rPr>
        <w:t>GRID</w:t>
      </w:r>
      <w:r>
        <w:rPr>
          <w:rFonts w:ascii="Trebuchet MS"/>
          <w:b/>
          <w:color w:val="C41230"/>
          <w:spacing w:val="-20"/>
          <w:w w:val="105"/>
          <w:sz w:val="20"/>
        </w:rPr>
        <w:t> </w:t>
      </w:r>
      <w:r>
        <w:rPr>
          <w:rFonts w:ascii="Trebuchet MS"/>
          <w:b/>
          <w:color w:val="C41230"/>
          <w:w w:val="105"/>
          <w:sz w:val="20"/>
        </w:rPr>
        <w:t>AND</w:t>
      </w:r>
      <w:r>
        <w:rPr>
          <w:rFonts w:ascii="Trebuchet MS"/>
          <w:b/>
          <w:color w:val="C41230"/>
          <w:spacing w:val="-20"/>
          <w:w w:val="105"/>
          <w:sz w:val="20"/>
        </w:rPr>
        <w:t> </w:t>
      </w:r>
      <w:r>
        <w:rPr>
          <w:rFonts w:ascii="Trebuchet MS"/>
          <w:b/>
          <w:color w:val="C41230"/>
          <w:spacing w:val="-2"/>
          <w:w w:val="105"/>
          <w:sz w:val="20"/>
        </w:rPr>
        <w:t>MICROGRID</w:t>
      </w:r>
    </w:p>
    <w:p>
      <w:pPr>
        <w:spacing w:line="181" w:lineRule="exact" w:before="0"/>
        <w:ind w:left="347" w:right="0" w:firstLine="0"/>
        <w:jc w:val="left"/>
        <w:rPr>
          <w:sz w:val="18"/>
        </w:rPr>
      </w:pPr>
      <w:r>
        <w:rPr>
          <w:color w:val="231F20"/>
          <w:sz w:val="18"/>
        </w:rPr>
        <w:t>Secure,</w:t>
      </w:r>
      <w:r>
        <w:rPr>
          <w:color w:val="231F20"/>
          <w:spacing w:val="4"/>
          <w:sz w:val="18"/>
        </w:rPr>
        <w:t> </w:t>
      </w:r>
      <w:r>
        <w:rPr>
          <w:color w:val="231F20"/>
          <w:sz w:val="18"/>
        </w:rPr>
        <w:t>Reliable</w:t>
      </w:r>
      <w:r>
        <w:rPr>
          <w:color w:val="231F20"/>
          <w:spacing w:val="5"/>
          <w:sz w:val="18"/>
        </w:rPr>
        <w:t> </w:t>
      </w:r>
      <w:r>
        <w:rPr>
          <w:color w:val="231F20"/>
          <w:sz w:val="18"/>
        </w:rPr>
        <w:t>and</w:t>
      </w:r>
      <w:r>
        <w:rPr>
          <w:color w:val="231F20"/>
          <w:spacing w:val="5"/>
          <w:sz w:val="18"/>
        </w:rPr>
        <w:t> </w:t>
      </w:r>
      <w:r>
        <w:rPr>
          <w:color w:val="231F20"/>
          <w:sz w:val="18"/>
        </w:rPr>
        <w:t>Integrated</w:t>
      </w:r>
      <w:r>
        <w:rPr>
          <w:color w:val="231F20"/>
          <w:spacing w:val="4"/>
          <w:sz w:val="18"/>
        </w:rPr>
        <w:t> </w:t>
      </w:r>
      <w:r>
        <w:rPr>
          <w:color w:val="231F20"/>
          <w:sz w:val="18"/>
        </w:rPr>
        <w:t>Smart</w:t>
      </w:r>
      <w:r>
        <w:rPr>
          <w:color w:val="231F20"/>
          <w:spacing w:val="5"/>
          <w:sz w:val="18"/>
        </w:rPr>
        <w:t> </w:t>
      </w:r>
      <w:r>
        <w:rPr>
          <w:color w:val="231F20"/>
          <w:sz w:val="18"/>
        </w:rPr>
        <w:t>Grid</w:t>
      </w:r>
      <w:r>
        <w:rPr>
          <w:color w:val="231F20"/>
          <w:spacing w:val="5"/>
          <w:sz w:val="18"/>
        </w:rPr>
        <w:t> </w:t>
      </w:r>
      <w:r>
        <w:rPr>
          <w:color w:val="231F20"/>
          <w:sz w:val="18"/>
        </w:rPr>
        <w:t>Solutions</w:t>
      </w:r>
      <w:r>
        <w:rPr>
          <w:color w:val="231F20"/>
          <w:spacing w:val="5"/>
          <w:sz w:val="18"/>
        </w:rPr>
        <w:t> </w:t>
      </w:r>
      <w:r>
        <w:rPr>
          <w:color w:val="231F20"/>
          <w:spacing w:val="-2"/>
          <w:sz w:val="18"/>
        </w:rPr>
        <w:t>Under</w:t>
      </w:r>
    </w:p>
    <w:p>
      <w:pPr>
        <w:tabs>
          <w:tab w:pos="5590" w:val="left" w:leader="dot"/>
        </w:tabs>
        <w:spacing w:line="205" w:lineRule="exact" w:before="0"/>
        <w:ind w:left="347" w:right="0" w:firstLine="0"/>
        <w:jc w:val="left"/>
        <w:rPr>
          <w:sz w:val="18"/>
        </w:rPr>
      </w:pPr>
      <w:r>
        <w:rPr>
          <w:color w:val="231F20"/>
          <w:spacing w:val="-2"/>
          <w:sz w:val="18"/>
        </w:rPr>
        <w:t>Variable</w:t>
      </w:r>
      <w:r>
        <w:rPr>
          <w:color w:val="231F20"/>
          <w:spacing w:val="3"/>
          <w:sz w:val="18"/>
        </w:rPr>
        <w:t> </w:t>
      </w:r>
      <w:r>
        <w:rPr>
          <w:color w:val="231F20"/>
          <w:spacing w:val="-2"/>
          <w:sz w:val="18"/>
        </w:rPr>
        <w:t>Weather</w:t>
      </w:r>
      <w:r>
        <w:rPr>
          <w:color w:val="231F20"/>
          <w:spacing w:val="4"/>
          <w:sz w:val="18"/>
        </w:rPr>
        <w:t> </w:t>
      </w:r>
      <w:r>
        <w:rPr>
          <w:color w:val="231F20"/>
          <w:spacing w:val="-2"/>
          <w:sz w:val="18"/>
        </w:rPr>
        <w:t>Conditions</w:t>
      </w:r>
      <w:r>
        <w:rPr>
          <w:rFonts w:ascii="Times New Roman"/>
          <w:color w:val="231F20"/>
          <w:sz w:val="18"/>
        </w:rPr>
        <w:tab/>
      </w:r>
      <w:r>
        <w:rPr>
          <w:color w:val="231F20"/>
          <w:spacing w:val="-5"/>
          <w:sz w:val="18"/>
        </w:rPr>
        <w:t>81</w:t>
      </w:r>
    </w:p>
    <w:p>
      <w:pPr>
        <w:spacing w:line="205" w:lineRule="exact" w:before="13"/>
        <w:ind w:left="347" w:right="0" w:firstLine="0"/>
        <w:jc w:val="left"/>
        <w:rPr>
          <w:sz w:val="18"/>
        </w:rPr>
      </w:pPr>
      <w:r>
        <w:rPr>
          <w:color w:val="231F20"/>
          <w:sz w:val="18"/>
        </w:rPr>
        <w:t>Smart</w:t>
      </w:r>
      <w:r>
        <w:rPr>
          <w:color w:val="231F20"/>
          <w:spacing w:val="3"/>
          <w:sz w:val="18"/>
        </w:rPr>
        <w:t> </w:t>
      </w:r>
      <w:r>
        <w:rPr>
          <w:color w:val="231F20"/>
          <w:sz w:val="18"/>
        </w:rPr>
        <w:t>Grid</w:t>
      </w:r>
      <w:r>
        <w:rPr>
          <w:color w:val="231F20"/>
          <w:spacing w:val="4"/>
          <w:sz w:val="18"/>
        </w:rPr>
        <w:t> </w:t>
      </w:r>
      <w:r>
        <w:rPr>
          <w:color w:val="231F20"/>
          <w:sz w:val="18"/>
        </w:rPr>
        <w:t>Integration</w:t>
      </w:r>
      <w:r>
        <w:rPr>
          <w:color w:val="231F20"/>
          <w:spacing w:val="4"/>
          <w:sz w:val="18"/>
        </w:rPr>
        <w:t> </w:t>
      </w:r>
      <w:r>
        <w:rPr>
          <w:color w:val="231F20"/>
          <w:sz w:val="18"/>
        </w:rPr>
        <w:t>of</w:t>
      </w:r>
      <w:r>
        <w:rPr>
          <w:color w:val="231F20"/>
          <w:spacing w:val="4"/>
          <w:sz w:val="18"/>
        </w:rPr>
        <w:t> </w:t>
      </w:r>
      <w:r>
        <w:rPr>
          <w:color w:val="231F20"/>
          <w:sz w:val="18"/>
        </w:rPr>
        <w:t>Energy</w:t>
      </w:r>
      <w:r>
        <w:rPr>
          <w:color w:val="231F20"/>
          <w:spacing w:val="4"/>
          <w:sz w:val="18"/>
        </w:rPr>
        <w:t> </w:t>
      </w:r>
      <w:r>
        <w:rPr>
          <w:color w:val="231F20"/>
          <w:sz w:val="18"/>
        </w:rPr>
        <w:t>and</w:t>
      </w:r>
      <w:r>
        <w:rPr>
          <w:color w:val="231F20"/>
          <w:spacing w:val="4"/>
          <w:sz w:val="18"/>
        </w:rPr>
        <w:t> </w:t>
      </w:r>
      <w:r>
        <w:rPr>
          <w:color w:val="231F20"/>
          <w:spacing w:val="-2"/>
          <w:sz w:val="18"/>
        </w:rPr>
        <w:t>Information</w:t>
      </w:r>
    </w:p>
    <w:p>
      <w:pPr>
        <w:tabs>
          <w:tab w:pos="5590" w:val="left" w:leader="dot"/>
        </w:tabs>
        <w:spacing w:line="205" w:lineRule="exact" w:before="0"/>
        <w:ind w:left="347" w:right="0" w:firstLine="0"/>
        <w:jc w:val="left"/>
        <w:rPr>
          <w:sz w:val="18"/>
        </w:rPr>
      </w:pPr>
      <w:r>
        <w:rPr>
          <w:color w:val="231F20"/>
          <w:spacing w:val="-2"/>
          <w:w w:val="105"/>
          <w:sz w:val="18"/>
        </w:rPr>
        <w:t>Technologies</w:t>
      </w:r>
      <w:r>
        <w:rPr>
          <w:color w:val="231F20"/>
          <w:spacing w:val="-9"/>
          <w:w w:val="105"/>
          <w:sz w:val="18"/>
        </w:rPr>
        <w:t> </w:t>
      </w:r>
      <w:r>
        <w:rPr>
          <w:color w:val="231F20"/>
          <w:spacing w:val="-2"/>
          <w:w w:val="105"/>
          <w:sz w:val="18"/>
        </w:rPr>
        <w:t>for</w:t>
      </w:r>
      <w:r>
        <w:rPr>
          <w:color w:val="231F20"/>
          <w:spacing w:val="-8"/>
          <w:w w:val="105"/>
          <w:sz w:val="18"/>
        </w:rPr>
        <w:t> </w:t>
      </w:r>
      <w:r>
        <w:rPr>
          <w:color w:val="231F20"/>
          <w:spacing w:val="-2"/>
          <w:w w:val="105"/>
          <w:sz w:val="18"/>
        </w:rPr>
        <w:t>Energy</w:t>
      </w:r>
      <w:r>
        <w:rPr>
          <w:color w:val="231F20"/>
          <w:spacing w:val="-9"/>
          <w:w w:val="105"/>
          <w:sz w:val="18"/>
        </w:rPr>
        <w:t> </w:t>
      </w:r>
      <w:r>
        <w:rPr>
          <w:color w:val="231F20"/>
          <w:spacing w:val="-2"/>
          <w:w w:val="105"/>
          <w:sz w:val="18"/>
        </w:rPr>
        <w:t>IT,</w:t>
      </w:r>
      <w:r>
        <w:rPr>
          <w:color w:val="231F20"/>
          <w:spacing w:val="-8"/>
          <w:w w:val="105"/>
          <w:sz w:val="18"/>
        </w:rPr>
        <w:t> </w:t>
      </w:r>
      <w:r>
        <w:rPr>
          <w:color w:val="231F20"/>
          <w:spacing w:val="-4"/>
          <w:w w:val="105"/>
          <w:sz w:val="18"/>
        </w:rPr>
        <w:t>Inc.</w:t>
      </w:r>
      <w:r>
        <w:rPr>
          <w:rFonts w:ascii="Times New Roman"/>
          <w:color w:val="231F20"/>
          <w:sz w:val="18"/>
        </w:rPr>
        <w:tab/>
      </w:r>
      <w:r>
        <w:rPr>
          <w:color w:val="231F20"/>
          <w:spacing w:val="-5"/>
          <w:w w:val="105"/>
          <w:sz w:val="18"/>
        </w:rPr>
        <w:t>81</w:t>
      </w:r>
    </w:p>
    <w:p>
      <w:pPr>
        <w:spacing w:line="205" w:lineRule="exact" w:before="14"/>
        <w:ind w:left="347" w:right="0" w:firstLine="0"/>
        <w:jc w:val="left"/>
        <w:rPr>
          <w:sz w:val="18"/>
        </w:rPr>
      </w:pPr>
      <w:r>
        <w:rPr>
          <w:color w:val="231F20"/>
          <w:sz w:val="18"/>
        </w:rPr>
        <w:t>Analytics</w:t>
      </w:r>
      <w:r>
        <w:rPr>
          <w:color w:val="231F20"/>
          <w:spacing w:val="5"/>
          <w:sz w:val="18"/>
        </w:rPr>
        <w:t> </w:t>
      </w:r>
      <w:r>
        <w:rPr>
          <w:color w:val="231F20"/>
          <w:sz w:val="18"/>
        </w:rPr>
        <w:t>Framework</w:t>
      </w:r>
      <w:r>
        <w:rPr>
          <w:color w:val="231F20"/>
          <w:spacing w:val="6"/>
          <w:sz w:val="18"/>
        </w:rPr>
        <w:t> </w:t>
      </w:r>
      <w:r>
        <w:rPr>
          <w:color w:val="231F20"/>
          <w:sz w:val="18"/>
        </w:rPr>
        <w:t>for</w:t>
      </w:r>
      <w:r>
        <w:rPr>
          <w:color w:val="231F20"/>
          <w:spacing w:val="5"/>
          <w:sz w:val="18"/>
        </w:rPr>
        <w:t> </w:t>
      </w:r>
      <w:r>
        <w:rPr>
          <w:color w:val="231F20"/>
          <w:sz w:val="18"/>
        </w:rPr>
        <w:t>Understanding</w:t>
      </w:r>
      <w:r>
        <w:rPr>
          <w:color w:val="231F20"/>
          <w:spacing w:val="6"/>
          <w:sz w:val="18"/>
        </w:rPr>
        <w:t> </w:t>
      </w:r>
      <w:r>
        <w:rPr>
          <w:color w:val="231F20"/>
          <w:spacing w:val="-2"/>
          <w:sz w:val="18"/>
        </w:rPr>
        <w:t>Household</w:t>
      </w:r>
    </w:p>
    <w:p>
      <w:pPr>
        <w:tabs>
          <w:tab w:pos="5590" w:val="left" w:leader="dot"/>
        </w:tabs>
        <w:spacing w:line="205" w:lineRule="exact" w:before="0"/>
        <w:ind w:left="347" w:right="0" w:firstLine="0"/>
        <w:jc w:val="left"/>
        <w:rPr>
          <w:sz w:val="18"/>
        </w:rPr>
      </w:pPr>
      <w:r>
        <w:rPr>
          <w:color w:val="231F20"/>
          <w:spacing w:val="-2"/>
          <w:w w:val="105"/>
          <w:sz w:val="18"/>
        </w:rPr>
        <w:t>Energy Consumption</w:t>
      </w:r>
      <w:r>
        <w:rPr>
          <w:rFonts w:ascii="Times New Roman"/>
          <w:color w:val="231F20"/>
          <w:sz w:val="18"/>
        </w:rPr>
        <w:tab/>
      </w:r>
      <w:r>
        <w:rPr>
          <w:color w:val="231F20"/>
          <w:spacing w:val="-5"/>
          <w:w w:val="105"/>
          <w:sz w:val="18"/>
        </w:rPr>
        <w:t>82</w:t>
      </w:r>
    </w:p>
    <w:p>
      <w:pPr>
        <w:tabs>
          <w:tab w:pos="5590" w:val="left" w:leader="dot"/>
        </w:tabs>
        <w:spacing w:line="208" w:lineRule="auto" w:before="35"/>
        <w:ind w:left="347" w:right="490" w:firstLine="0"/>
        <w:jc w:val="left"/>
        <w:rPr>
          <w:sz w:val="18"/>
        </w:rPr>
      </w:pPr>
      <w:hyperlink w:history="true" w:anchor="_TOC_250007">
        <w:r>
          <w:rPr>
            <w:color w:val="231F20"/>
            <w:w w:val="105"/>
            <w:sz w:val="18"/>
          </w:rPr>
          <w:t>Dynamic Islanding as an Accelerant for Grid Restoration and Enhancement to Reliability</w:t>
        </w:r>
        <w:r>
          <w:rPr>
            <w:color w:val="231F20"/>
            <w:sz w:val="18"/>
          </w:rPr>
          <w:tab/>
        </w:r>
        <w:r>
          <w:rPr>
            <w:color w:val="231F20"/>
            <w:spacing w:val="-6"/>
            <w:w w:val="105"/>
            <w:sz w:val="18"/>
          </w:rPr>
          <w:t>82</w:t>
        </w:r>
      </w:hyperlink>
    </w:p>
    <w:p>
      <w:pPr>
        <w:tabs>
          <w:tab w:pos="5590" w:val="left" w:leader="dot"/>
        </w:tabs>
        <w:spacing w:line="208" w:lineRule="auto" w:before="41"/>
        <w:ind w:left="347" w:right="490" w:firstLine="0"/>
        <w:jc w:val="left"/>
        <w:rPr>
          <w:sz w:val="18"/>
        </w:rPr>
      </w:pPr>
      <w:hyperlink w:history="true" w:anchor="_TOC_250006">
        <w:r>
          <w:rPr>
            <w:color w:val="231F20"/>
            <w:w w:val="105"/>
            <w:sz w:val="18"/>
          </w:rPr>
          <w:t>Smarter Electric Grid Research, Innovation, Development, </w:t>
        </w:r>
        <w:r>
          <w:rPr>
            <w:color w:val="231F20"/>
            <w:spacing w:val="-2"/>
            <w:w w:val="105"/>
            <w:sz w:val="18"/>
          </w:rPr>
          <w:t>Demonstration,</w:t>
        </w:r>
        <w:r>
          <w:rPr>
            <w:color w:val="231F20"/>
            <w:spacing w:val="3"/>
            <w:w w:val="105"/>
            <w:sz w:val="18"/>
          </w:rPr>
          <w:t> </w:t>
        </w:r>
        <w:r>
          <w:rPr>
            <w:color w:val="231F20"/>
            <w:spacing w:val="-2"/>
            <w:w w:val="105"/>
            <w:sz w:val="18"/>
          </w:rPr>
          <w:t>Deployment</w:t>
        </w:r>
        <w:r>
          <w:rPr>
            <w:color w:val="231F20"/>
            <w:spacing w:val="3"/>
            <w:w w:val="105"/>
            <w:sz w:val="18"/>
          </w:rPr>
          <w:t> </w:t>
        </w:r>
        <w:r>
          <w:rPr>
            <w:color w:val="231F20"/>
            <w:spacing w:val="-2"/>
            <w:w w:val="105"/>
            <w:sz w:val="18"/>
          </w:rPr>
          <w:t>Center</w:t>
        </w:r>
        <w:r>
          <w:rPr>
            <w:color w:val="231F20"/>
            <w:spacing w:val="3"/>
            <w:w w:val="105"/>
            <w:sz w:val="18"/>
          </w:rPr>
          <w:t> </w:t>
        </w:r>
        <w:r>
          <w:rPr>
            <w:color w:val="231F20"/>
            <w:spacing w:val="-2"/>
            <w:w w:val="105"/>
            <w:sz w:val="18"/>
          </w:rPr>
          <w:t>(SGRID3)</w:t>
        </w:r>
        <w:r>
          <w:rPr>
            <w:rFonts w:ascii="Times New Roman"/>
            <w:color w:val="231F20"/>
            <w:sz w:val="18"/>
          </w:rPr>
          <w:tab/>
        </w:r>
        <w:r>
          <w:rPr>
            <w:color w:val="231F20"/>
            <w:spacing w:val="-5"/>
            <w:w w:val="105"/>
            <w:sz w:val="18"/>
          </w:rPr>
          <w:t>82</w:t>
        </w:r>
      </w:hyperlink>
    </w:p>
    <w:p>
      <w:pPr>
        <w:tabs>
          <w:tab w:pos="5590" w:val="left" w:leader="dot"/>
        </w:tabs>
        <w:spacing w:before="19"/>
        <w:ind w:left="347" w:right="0" w:firstLine="0"/>
        <w:jc w:val="left"/>
        <w:rPr>
          <w:sz w:val="18"/>
        </w:rPr>
      </w:pPr>
      <w:hyperlink w:history="true" w:anchor="_TOC_250005">
        <w:r>
          <w:rPr>
            <w:color w:val="231F20"/>
            <w:sz w:val="18"/>
          </w:rPr>
          <w:t>Smart</w:t>
        </w:r>
        <w:r>
          <w:rPr>
            <w:color w:val="231F20"/>
            <w:spacing w:val="8"/>
            <w:sz w:val="18"/>
          </w:rPr>
          <w:t> </w:t>
        </w:r>
        <w:r>
          <w:rPr>
            <w:color w:val="231F20"/>
            <w:sz w:val="18"/>
          </w:rPr>
          <w:t>Grid</w:t>
        </w:r>
        <w:r>
          <w:rPr>
            <w:color w:val="231F20"/>
            <w:spacing w:val="8"/>
            <w:sz w:val="18"/>
          </w:rPr>
          <w:t> </w:t>
        </w:r>
        <w:r>
          <w:rPr>
            <w:color w:val="231F20"/>
            <w:sz w:val="18"/>
          </w:rPr>
          <w:t>National</w:t>
        </w:r>
        <w:r>
          <w:rPr>
            <w:color w:val="231F20"/>
            <w:spacing w:val="9"/>
            <w:sz w:val="18"/>
          </w:rPr>
          <w:t> </w:t>
        </w:r>
        <w:r>
          <w:rPr>
            <w:color w:val="231F20"/>
            <w:sz w:val="18"/>
          </w:rPr>
          <w:t>Energy</w:t>
        </w:r>
        <w:r>
          <w:rPr>
            <w:color w:val="231F20"/>
            <w:spacing w:val="8"/>
            <w:sz w:val="18"/>
          </w:rPr>
          <w:t> </w:t>
        </w:r>
        <w:r>
          <w:rPr>
            <w:color w:val="231F20"/>
            <w:sz w:val="18"/>
          </w:rPr>
          <w:t>Control</w:t>
        </w:r>
        <w:r>
          <w:rPr>
            <w:color w:val="231F20"/>
            <w:spacing w:val="8"/>
            <w:sz w:val="18"/>
          </w:rPr>
          <w:t> </w:t>
        </w:r>
        <w:r>
          <w:rPr>
            <w:color w:val="231F20"/>
            <w:spacing w:val="-2"/>
            <w:sz w:val="18"/>
          </w:rPr>
          <w:t>Center</w:t>
        </w:r>
        <w:r>
          <w:rPr>
            <w:rFonts w:ascii="Times New Roman"/>
            <w:color w:val="231F20"/>
            <w:sz w:val="18"/>
          </w:rPr>
          <w:tab/>
        </w:r>
        <w:r>
          <w:rPr>
            <w:color w:val="231F20"/>
            <w:spacing w:val="-5"/>
            <w:sz w:val="18"/>
          </w:rPr>
          <w:t>82</w:t>
        </w:r>
      </w:hyperlink>
    </w:p>
    <w:p>
      <w:pPr>
        <w:tabs>
          <w:tab w:pos="5590" w:val="left" w:leader="dot"/>
        </w:tabs>
        <w:spacing w:before="13"/>
        <w:ind w:left="347" w:right="0" w:firstLine="0"/>
        <w:jc w:val="left"/>
        <w:rPr>
          <w:sz w:val="18"/>
        </w:rPr>
      </w:pPr>
      <w:hyperlink w:history="true" w:anchor="_TOC_250004">
        <w:r>
          <w:rPr>
            <w:color w:val="231F20"/>
            <w:sz w:val="18"/>
          </w:rPr>
          <w:t>Smart</w:t>
        </w:r>
        <w:r>
          <w:rPr>
            <w:color w:val="231F20"/>
            <w:spacing w:val="4"/>
            <w:sz w:val="18"/>
          </w:rPr>
          <w:t> </w:t>
        </w:r>
        <w:r>
          <w:rPr>
            <w:color w:val="231F20"/>
            <w:sz w:val="18"/>
          </w:rPr>
          <w:t>Grid</w:t>
        </w:r>
        <w:r>
          <w:rPr>
            <w:color w:val="231F20"/>
            <w:spacing w:val="5"/>
            <w:sz w:val="18"/>
          </w:rPr>
          <w:t> </w:t>
        </w:r>
        <w:r>
          <w:rPr>
            <w:color w:val="231F20"/>
            <w:sz w:val="18"/>
          </w:rPr>
          <w:t>Android</w:t>
        </w:r>
        <w:r>
          <w:rPr>
            <w:color w:val="231F20"/>
            <w:spacing w:val="5"/>
            <w:sz w:val="18"/>
          </w:rPr>
          <w:t> </w:t>
        </w:r>
        <w:r>
          <w:rPr>
            <w:color w:val="231F20"/>
            <w:spacing w:val="-2"/>
            <w:sz w:val="18"/>
          </w:rPr>
          <w:t>Manager</w:t>
        </w:r>
        <w:r>
          <w:rPr>
            <w:rFonts w:ascii="Times New Roman"/>
            <w:color w:val="231F20"/>
            <w:sz w:val="18"/>
          </w:rPr>
          <w:tab/>
        </w:r>
        <w:r>
          <w:rPr>
            <w:color w:val="231F20"/>
            <w:spacing w:val="-5"/>
            <w:sz w:val="18"/>
          </w:rPr>
          <w:t>83</w:t>
        </w:r>
      </w:hyperlink>
    </w:p>
    <w:p>
      <w:pPr>
        <w:spacing w:line="205" w:lineRule="exact" w:before="14"/>
        <w:ind w:left="347" w:right="0" w:firstLine="0"/>
        <w:jc w:val="left"/>
        <w:rPr>
          <w:sz w:val="18"/>
        </w:rPr>
      </w:pPr>
      <w:r>
        <w:rPr>
          <w:color w:val="231F20"/>
          <w:spacing w:val="-2"/>
          <w:w w:val="105"/>
          <w:sz w:val="18"/>
        </w:rPr>
        <w:t>Transportable</w:t>
      </w:r>
      <w:r>
        <w:rPr>
          <w:color w:val="231F20"/>
          <w:spacing w:val="-9"/>
          <w:w w:val="105"/>
          <w:sz w:val="18"/>
        </w:rPr>
        <w:t> </w:t>
      </w:r>
      <w:r>
        <w:rPr>
          <w:color w:val="231F20"/>
          <w:spacing w:val="-2"/>
          <w:w w:val="105"/>
          <w:sz w:val="18"/>
        </w:rPr>
        <w:t>Energy</w:t>
      </w:r>
      <w:r>
        <w:rPr>
          <w:color w:val="231F20"/>
          <w:spacing w:val="-8"/>
          <w:w w:val="105"/>
          <w:sz w:val="18"/>
        </w:rPr>
        <w:t> </w:t>
      </w:r>
      <w:r>
        <w:rPr>
          <w:color w:val="231F20"/>
          <w:spacing w:val="-2"/>
          <w:w w:val="105"/>
          <w:sz w:val="18"/>
        </w:rPr>
        <w:t>Storage</w:t>
      </w:r>
      <w:r>
        <w:rPr>
          <w:color w:val="231F20"/>
          <w:spacing w:val="-9"/>
          <w:w w:val="105"/>
          <w:sz w:val="18"/>
        </w:rPr>
        <w:t> </w:t>
      </w:r>
      <w:r>
        <w:rPr>
          <w:color w:val="231F20"/>
          <w:spacing w:val="-2"/>
          <w:w w:val="105"/>
          <w:sz w:val="18"/>
        </w:rPr>
        <w:t>for</w:t>
      </w:r>
      <w:r>
        <w:rPr>
          <w:color w:val="231F20"/>
          <w:spacing w:val="-8"/>
          <w:w w:val="105"/>
          <w:sz w:val="18"/>
        </w:rPr>
        <w:t> </w:t>
      </w:r>
      <w:r>
        <w:rPr>
          <w:color w:val="231F20"/>
          <w:spacing w:val="-2"/>
          <w:w w:val="105"/>
          <w:sz w:val="18"/>
        </w:rPr>
        <w:t>Enhancing</w:t>
      </w:r>
    </w:p>
    <w:p>
      <w:pPr>
        <w:tabs>
          <w:tab w:pos="5590" w:val="left" w:leader="dot"/>
        </w:tabs>
        <w:spacing w:line="205" w:lineRule="exact" w:before="0"/>
        <w:ind w:left="347" w:right="0" w:firstLine="0"/>
        <w:jc w:val="left"/>
        <w:rPr>
          <w:sz w:val="18"/>
        </w:rPr>
      </w:pPr>
      <w:r>
        <w:rPr>
          <w:color w:val="231F20"/>
          <w:sz w:val="18"/>
        </w:rPr>
        <w:t>Power</w:t>
      </w:r>
      <w:r>
        <w:rPr>
          <w:color w:val="231F20"/>
          <w:spacing w:val="-4"/>
          <w:sz w:val="18"/>
        </w:rPr>
        <w:t> </w:t>
      </w:r>
      <w:r>
        <w:rPr>
          <w:color w:val="231F20"/>
          <w:sz w:val="18"/>
        </w:rPr>
        <w:t>Grid</w:t>
      </w:r>
      <w:r>
        <w:rPr>
          <w:color w:val="231F20"/>
          <w:spacing w:val="-4"/>
          <w:sz w:val="18"/>
        </w:rPr>
        <w:t> </w:t>
      </w:r>
      <w:r>
        <w:rPr>
          <w:color w:val="231F20"/>
          <w:sz w:val="18"/>
        </w:rPr>
        <w:t>Resiliency</w:t>
      </w:r>
      <w:r>
        <w:rPr>
          <w:color w:val="231F20"/>
          <w:spacing w:val="-4"/>
          <w:sz w:val="18"/>
        </w:rPr>
        <w:t> </w:t>
      </w:r>
      <w:r>
        <w:rPr>
          <w:color w:val="231F20"/>
          <w:sz w:val="18"/>
        </w:rPr>
        <w:t>to</w:t>
      </w:r>
      <w:r>
        <w:rPr>
          <w:color w:val="231F20"/>
          <w:spacing w:val="-4"/>
          <w:sz w:val="18"/>
        </w:rPr>
        <w:t> </w:t>
      </w:r>
      <w:r>
        <w:rPr>
          <w:color w:val="231F20"/>
          <w:sz w:val="18"/>
        </w:rPr>
        <w:t>Natural</w:t>
      </w:r>
      <w:r>
        <w:rPr>
          <w:color w:val="231F20"/>
          <w:spacing w:val="-4"/>
          <w:sz w:val="18"/>
        </w:rPr>
        <w:t> </w:t>
      </w:r>
      <w:r>
        <w:rPr>
          <w:color w:val="231F20"/>
          <w:spacing w:val="-2"/>
          <w:sz w:val="18"/>
        </w:rPr>
        <w:t>Disasters</w:t>
      </w:r>
      <w:r>
        <w:rPr>
          <w:rFonts w:ascii="Times New Roman"/>
          <w:color w:val="231F20"/>
          <w:sz w:val="18"/>
        </w:rPr>
        <w:tab/>
      </w:r>
      <w:r>
        <w:rPr>
          <w:color w:val="231F20"/>
          <w:spacing w:val="-5"/>
          <w:sz w:val="18"/>
        </w:rPr>
        <w:t>83</w:t>
      </w:r>
    </w:p>
    <w:p>
      <w:pPr>
        <w:tabs>
          <w:tab w:pos="5590" w:val="left" w:leader="dot"/>
        </w:tabs>
        <w:spacing w:line="208" w:lineRule="auto" w:before="36"/>
        <w:ind w:left="347" w:right="490" w:firstLine="0"/>
        <w:jc w:val="left"/>
        <w:rPr>
          <w:sz w:val="18"/>
        </w:rPr>
      </w:pPr>
      <w:hyperlink w:history="true" w:anchor="_TOC_250003">
        <w:r>
          <w:rPr>
            <w:color w:val="231F20"/>
            <w:w w:val="105"/>
            <w:sz w:val="18"/>
          </w:rPr>
          <w:t>Electrical</w:t>
        </w:r>
        <w:r>
          <w:rPr>
            <w:color w:val="231F20"/>
            <w:spacing w:val="-3"/>
            <w:w w:val="105"/>
            <w:sz w:val="18"/>
          </w:rPr>
          <w:t> </w:t>
        </w:r>
        <w:r>
          <w:rPr>
            <w:color w:val="231F20"/>
            <w:w w:val="105"/>
            <w:sz w:val="18"/>
          </w:rPr>
          <w:t>Grid</w:t>
        </w:r>
        <w:r>
          <w:rPr>
            <w:color w:val="231F20"/>
            <w:spacing w:val="-3"/>
            <w:w w:val="105"/>
            <w:sz w:val="18"/>
          </w:rPr>
          <w:t> </w:t>
        </w:r>
        <w:r>
          <w:rPr>
            <w:color w:val="231F20"/>
            <w:w w:val="105"/>
            <w:sz w:val="18"/>
          </w:rPr>
          <w:t>Monitor</w:t>
        </w:r>
        <w:r>
          <w:rPr>
            <w:color w:val="231F20"/>
            <w:spacing w:val="-3"/>
            <w:w w:val="105"/>
            <w:sz w:val="18"/>
          </w:rPr>
          <w:t> </w:t>
        </w:r>
        <w:r>
          <w:rPr>
            <w:color w:val="231F20"/>
            <w:w w:val="105"/>
            <w:sz w:val="18"/>
          </w:rPr>
          <w:t>System</w:t>
        </w:r>
        <w:r>
          <w:rPr>
            <w:color w:val="231F20"/>
            <w:spacing w:val="-3"/>
            <w:w w:val="105"/>
            <w:sz w:val="18"/>
          </w:rPr>
          <w:t> </w:t>
        </w:r>
        <w:r>
          <w:rPr>
            <w:color w:val="231F20"/>
            <w:w w:val="105"/>
            <w:sz w:val="18"/>
          </w:rPr>
          <w:t>(EGMS)</w:t>
        </w:r>
        <w:r>
          <w:rPr>
            <w:color w:val="231F20"/>
            <w:spacing w:val="-3"/>
            <w:w w:val="105"/>
            <w:sz w:val="18"/>
          </w:rPr>
          <w:t> </w:t>
        </w:r>
        <w:r>
          <w:rPr>
            <w:color w:val="231F20"/>
            <w:w w:val="105"/>
            <w:sz w:val="18"/>
          </w:rPr>
          <w:t>Based</w:t>
        </w:r>
        <w:r>
          <w:rPr>
            <w:color w:val="231F20"/>
            <w:spacing w:val="-3"/>
            <w:w w:val="105"/>
            <w:sz w:val="18"/>
          </w:rPr>
          <w:t> </w:t>
        </w:r>
        <w:r>
          <w:rPr>
            <w:color w:val="231F20"/>
            <w:w w:val="105"/>
            <w:sz w:val="18"/>
          </w:rPr>
          <w:t>on</w:t>
        </w:r>
        <w:r>
          <w:rPr>
            <w:color w:val="231F20"/>
            <w:spacing w:val="-3"/>
            <w:w w:val="105"/>
            <w:sz w:val="18"/>
          </w:rPr>
          <w:t> </w:t>
        </w:r>
        <w:r>
          <w:rPr>
            <w:color w:val="231F20"/>
            <w:w w:val="105"/>
            <w:sz w:val="18"/>
          </w:rPr>
          <w:t>Modern</w:t>
        </w:r>
        <w:r>
          <w:rPr>
            <w:color w:val="231F20"/>
            <w:spacing w:val="-3"/>
            <w:w w:val="105"/>
            <w:sz w:val="18"/>
          </w:rPr>
          <w:t> </w:t>
        </w:r>
        <w:r>
          <w:rPr>
            <w:color w:val="231F20"/>
            <w:w w:val="105"/>
            <w:sz w:val="18"/>
          </w:rPr>
          <w:t>Sensor, Communication and Computational Technologies</w:t>
        </w:r>
        <w:r>
          <w:rPr>
            <w:rFonts w:ascii="Times New Roman"/>
            <w:color w:val="231F20"/>
            <w:sz w:val="18"/>
          </w:rPr>
          <w:tab/>
        </w:r>
        <w:r>
          <w:rPr>
            <w:color w:val="231F20"/>
            <w:spacing w:val="-6"/>
            <w:w w:val="105"/>
            <w:sz w:val="18"/>
          </w:rPr>
          <w:t>83</w:t>
        </w:r>
      </w:hyperlink>
    </w:p>
    <w:p>
      <w:pPr>
        <w:spacing w:before="18"/>
        <w:ind w:left="347" w:right="0" w:firstLine="0"/>
        <w:jc w:val="left"/>
        <w:rPr>
          <w:sz w:val="18"/>
        </w:rPr>
      </w:pPr>
      <w:r>
        <w:rPr>
          <w:color w:val="231F20"/>
          <w:sz w:val="18"/>
        </w:rPr>
        <w:t>Controlling</w:t>
      </w:r>
      <w:r>
        <w:rPr>
          <w:color w:val="231F20"/>
          <w:spacing w:val="17"/>
          <w:sz w:val="18"/>
        </w:rPr>
        <w:t> </w:t>
      </w:r>
      <w:r>
        <w:rPr>
          <w:color w:val="231F20"/>
          <w:sz w:val="18"/>
        </w:rPr>
        <w:t>Non-Synchronous</w:t>
      </w:r>
      <w:r>
        <w:rPr>
          <w:color w:val="231F20"/>
          <w:spacing w:val="17"/>
          <w:sz w:val="18"/>
        </w:rPr>
        <w:t> </w:t>
      </w:r>
      <w:r>
        <w:rPr>
          <w:color w:val="231F20"/>
          <w:sz w:val="18"/>
        </w:rPr>
        <w:t>Microgrids</w:t>
      </w:r>
      <w:r>
        <w:rPr>
          <w:color w:val="231F20"/>
          <w:spacing w:val="18"/>
          <w:sz w:val="18"/>
        </w:rPr>
        <w:t> </w:t>
      </w:r>
      <w:r>
        <w:rPr>
          <w:color w:val="231F20"/>
          <w:sz w:val="18"/>
        </w:rPr>
        <w:t>for</w:t>
      </w:r>
      <w:r>
        <w:rPr>
          <w:color w:val="231F20"/>
          <w:spacing w:val="17"/>
          <w:sz w:val="18"/>
        </w:rPr>
        <w:t> </w:t>
      </w:r>
      <w:r>
        <w:rPr>
          <w:color w:val="231F20"/>
          <w:sz w:val="18"/>
        </w:rPr>
        <w:t>Load</w:t>
      </w:r>
      <w:r>
        <w:rPr>
          <w:color w:val="231F20"/>
          <w:spacing w:val="17"/>
          <w:sz w:val="18"/>
        </w:rPr>
        <w:t> </w:t>
      </w:r>
      <w:r>
        <w:rPr>
          <w:color w:val="231F20"/>
          <w:sz w:val="18"/>
        </w:rPr>
        <w:t>Balancing</w:t>
      </w:r>
      <w:r>
        <w:rPr>
          <w:color w:val="231F20"/>
          <w:spacing w:val="18"/>
          <w:sz w:val="18"/>
        </w:rPr>
        <w:t> </w:t>
      </w:r>
      <w:r>
        <w:rPr>
          <w:color w:val="231F20"/>
          <w:spacing w:val="-5"/>
          <w:sz w:val="18"/>
        </w:rPr>
        <w:t>of</w:t>
      </w:r>
    </w:p>
    <w:p>
      <w:pPr>
        <w:tabs>
          <w:tab w:pos="5590" w:val="left" w:leader="dot"/>
        </w:tabs>
        <w:spacing w:line="205" w:lineRule="exact" w:before="14"/>
        <w:ind w:left="347" w:right="0" w:firstLine="0"/>
        <w:jc w:val="left"/>
        <w:rPr>
          <w:sz w:val="18"/>
        </w:rPr>
      </w:pPr>
      <w:r>
        <w:rPr>
          <w:color w:val="231F20"/>
          <w:sz w:val="18"/>
        </w:rPr>
        <w:t>Radial</w:t>
      </w:r>
      <w:r>
        <w:rPr>
          <w:color w:val="231F20"/>
          <w:spacing w:val="-4"/>
          <w:sz w:val="18"/>
        </w:rPr>
        <w:t> </w:t>
      </w:r>
      <w:r>
        <w:rPr>
          <w:color w:val="231F20"/>
          <w:sz w:val="18"/>
        </w:rPr>
        <w:t>Distribution</w:t>
      </w:r>
      <w:r>
        <w:rPr>
          <w:color w:val="231F20"/>
          <w:spacing w:val="-3"/>
          <w:sz w:val="18"/>
        </w:rPr>
        <w:t> </w:t>
      </w:r>
      <w:r>
        <w:rPr>
          <w:color w:val="231F20"/>
          <w:spacing w:val="-2"/>
          <w:sz w:val="18"/>
        </w:rPr>
        <w:t>Systems</w:t>
      </w:r>
      <w:r>
        <w:rPr>
          <w:rFonts w:ascii="Times New Roman"/>
          <w:color w:val="231F20"/>
          <w:sz w:val="18"/>
        </w:rPr>
        <w:tab/>
      </w:r>
      <w:r>
        <w:rPr>
          <w:color w:val="231F20"/>
          <w:spacing w:val="-5"/>
          <w:sz w:val="18"/>
        </w:rPr>
        <w:t>84</w:t>
      </w:r>
    </w:p>
    <w:p>
      <w:pPr>
        <w:spacing w:line="190" w:lineRule="exact" w:before="0"/>
        <w:ind w:left="347" w:right="0" w:firstLine="0"/>
        <w:jc w:val="left"/>
        <w:rPr>
          <w:sz w:val="18"/>
        </w:rPr>
      </w:pPr>
      <w:r>
        <w:rPr>
          <w:color w:val="231F20"/>
          <w:sz w:val="18"/>
        </w:rPr>
        <w:t>Centralized</w:t>
      </w:r>
      <w:r>
        <w:rPr>
          <w:color w:val="231F20"/>
          <w:spacing w:val="13"/>
          <w:sz w:val="18"/>
        </w:rPr>
        <w:t> </w:t>
      </w:r>
      <w:r>
        <w:rPr>
          <w:color w:val="231F20"/>
          <w:sz w:val="18"/>
        </w:rPr>
        <w:t>Unbalanced</w:t>
      </w:r>
      <w:r>
        <w:rPr>
          <w:color w:val="231F20"/>
          <w:spacing w:val="13"/>
          <w:sz w:val="18"/>
        </w:rPr>
        <w:t> </w:t>
      </w:r>
      <w:r>
        <w:rPr>
          <w:color w:val="231F20"/>
          <w:sz w:val="18"/>
        </w:rPr>
        <w:t>Dispatch</w:t>
      </w:r>
      <w:r>
        <w:rPr>
          <w:color w:val="231F20"/>
          <w:spacing w:val="13"/>
          <w:sz w:val="18"/>
        </w:rPr>
        <w:t> </w:t>
      </w:r>
      <w:r>
        <w:rPr>
          <w:color w:val="231F20"/>
          <w:sz w:val="18"/>
        </w:rPr>
        <w:t>of</w:t>
      </w:r>
      <w:r>
        <w:rPr>
          <w:color w:val="231F20"/>
          <w:spacing w:val="13"/>
          <w:sz w:val="18"/>
        </w:rPr>
        <w:t> </w:t>
      </w:r>
      <w:r>
        <w:rPr>
          <w:color w:val="231F20"/>
          <w:sz w:val="18"/>
        </w:rPr>
        <w:t>Smart</w:t>
      </w:r>
      <w:r>
        <w:rPr>
          <w:color w:val="231F20"/>
          <w:spacing w:val="13"/>
          <w:sz w:val="18"/>
        </w:rPr>
        <w:t> </w:t>
      </w:r>
      <w:r>
        <w:rPr>
          <w:color w:val="231F20"/>
          <w:sz w:val="18"/>
        </w:rPr>
        <w:t>Distribution</w:t>
      </w:r>
      <w:r>
        <w:rPr>
          <w:color w:val="231F20"/>
          <w:spacing w:val="13"/>
          <w:sz w:val="18"/>
        </w:rPr>
        <w:t> </w:t>
      </w:r>
      <w:r>
        <w:rPr>
          <w:color w:val="231F20"/>
          <w:spacing w:val="-5"/>
          <w:sz w:val="18"/>
        </w:rPr>
        <w:t>dc</w:t>
      </w:r>
    </w:p>
    <w:p>
      <w:pPr>
        <w:tabs>
          <w:tab w:pos="5590" w:val="left" w:leader="dot"/>
        </w:tabs>
        <w:spacing w:line="205" w:lineRule="exact" w:before="0"/>
        <w:ind w:left="347" w:right="0" w:firstLine="0"/>
        <w:jc w:val="left"/>
        <w:rPr>
          <w:sz w:val="18"/>
        </w:rPr>
      </w:pPr>
      <w:r>
        <w:rPr>
          <w:color w:val="231F20"/>
          <w:spacing w:val="-2"/>
          <w:sz w:val="18"/>
        </w:rPr>
        <w:t>Microgrid</w:t>
      </w:r>
      <w:r>
        <w:rPr>
          <w:color w:val="231F20"/>
          <w:sz w:val="18"/>
        </w:rPr>
        <w:t> </w:t>
      </w:r>
      <w:r>
        <w:rPr>
          <w:color w:val="231F20"/>
          <w:spacing w:val="-2"/>
          <w:sz w:val="18"/>
        </w:rPr>
        <w:t>Systems</w:t>
      </w:r>
      <w:r>
        <w:rPr>
          <w:rFonts w:ascii="Times New Roman"/>
          <w:color w:val="231F20"/>
          <w:sz w:val="18"/>
        </w:rPr>
        <w:tab/>
      </w:r>
      <w:r>
        <w:rPr>
          <w:color w:val="231F20"/>
          <w:spacing w:val="-5"/>
          <w:sz w:val="18"/>
        </w:rPr>
        <w:t>84</w:t>
      </w:r>
    </w:p>
    <w:p>
      <w:pPr>
        <w:tabs>
          <w:tab w:pos="5590" w:val="left" w:leader="dot"/>
        </w:tabs>
        <w:spacing w:line="208" w:lineRule="auto" w:before="35"/>
        <w:ind w:left="347" w:right="490" w:firstLine="0"/>
        <w:jc w:val="left"/>
        <w:rPr>
          <w:sz w:val="18"/>
        </w:rPr>
      </w:pPr>
      <w:hyperlink w:history="true" w:anchor="_TOC_250002">
        <w:r>
          <w:rPr>
            <w:color w:val="231F20"/>
            <w:w w:val="105"/>
            <w:sz w:val="18"/>
          </w:rPr>
          <w:t>Smart Load Management of Distribution-Class Toroidal Transformers Using a Dynamic Thermal Model</w:t>
        </w:r>
        <w:r>
          <w:rPr>
            <w:rFonts w:ascii="Times New Roman"/>
            <w:color w:val="231F20"/>
            <w:sz w:val="18"/>
          </w:rPr>
          <w:tab/>
        </w:r>
        <w:r>
          <w:rPr>
            <w:color w:val="231F20"/>
            <w:spacing w:val="-6"/>
            <w:w w:val="105"/>
            <w:sz w:val="18"/>
          </w:rPr>
          <w:t>84</w:t>
        </w:r>
      </w:hyperlink>
    </w:p>
    <w:p>
      <w:pPr>
        <w:spacing w:line="205" w:lineRule="exact" w:before="19"/>
        <w:ind w:left="347" w:right="0" w:firstLine="0"/>
        <w:jc w:val="left"/>
        <w:rPr>
          <w:sz w:val="18"/>
        </w:rPr>
      </w:pPr>
      <w:r>
        <w:rPr>
          <w:color w:val="231F20"/>
          <w:spacing w:val="-2"/>
          <w:w w:val="105"/>
          <w:sz w:val="18"/>
        </w:rPr>
        <w:t>Impacts</w:t>
      </w:r>
      <w:r>
        <w:rPr>
          <w:color w:val="231F20"/>
          <w:spacing w:val="-7"/>
          <w:w w:val="105"/>
          <w:sz w:val="18"/>
        </w:rPr>
        <w:t> </w:t>
      </w:r>
      <w:r>
        <w:rPr>
          <w:color w:val="231F20"/>
          <w:spacing w:val="-2"/>
          <w:w w:val="105"/>
          <w:sz w:val="18"/>
        </w:rPr>
        <w:t>of</w:t>
      </w:r>
      <w:r>
        <w:rPr>
          <w:color w:val="231F20"/>
          <w:spacing w:val="-7"/>
          <w:w w:val="105"/>
          <w:sz w:val="18"/>
        </w:rPr>
        <w:t> </w:t>
      </w:r>
      <w:r>
        <w:rPr>
          <w:color w:val="231F20"/>
          <w:spacing w:val="-2"/>
          <w:w w:val="105"/>
          <w:sz w:val="18"/>
        </w:rPr>
        <w:t>Severe</w:t>
      </w:r>
      <w:r>
        <w:rPr>
          <w:color w:val="231F20"/>
          <w:spacing w:val="-7"/>
          <w:w w:val="105"/>
          <w:sz w:val="18"/>
        </w:rPr>
        <w:t> </w:t>
      </w:r>
      <w:r>
        <w:rPr>
          <w:color w:val="231F20"/>
          <w:spacing w:val="-2"/>
          <w:w w:val="105"/>
          <w:sz w:val="18"/>
        </w:rPr>
        <w:t>Weather</w:t>
      </w:r>
      <w:r>
        <w:rPr>
          <w:color w:val="231F20"/>
          <w:spacing w:val="-7"/>
          <w:w w:val="105"/>
          <w:sz w:val="18"/>
        </w:rPr>
        <w:t> </w:t>
      </w:r>
      <w:r>
        <w:rPr>
          <w:color w:val="231F20"/>
          <w:spacing w:val="-2"/>
          <w:w w:val="105"/>
          <w:sz w:val="18"/>
        </w:rPr>
        <w:t>Events</w:t>
      </w:r>
      <w:r>
        <w:rPr>
          <w:color w:val="231F20"/>
          <w:spacing w:val="-7"/>
          <w:w w:val="105"/>
          <w:sz w:val="18"/>
        </w:rPr>
        <w:t> </w:t>
      </w:r>
      <w:r>
        <w:rPr>
          <w:color w:val="231F20"/>
          <w:spacing w:val="-2"/>
          <w:w w:val="105"/>
          <w:sz w:val="18"/>
        </w:rPr>
        <w:t>on</w:t>
      </w:r>
      <w:r>
        <w:rPr>
          <w:color w:val="231F20"/>
          <w:spacing w:val="-7"/>
          <w:w w:val="105"/>
          <w:sz w:val="18"/>
        </w:rPr>
        <w:t> </w:t>
      </w:r>
      <w:r>
        <w:rPr>
          <w:color w:val="231F20"/>
          <w:spacing w:val="-5"/>
          <w:w w:val="105"/>
          <w:sz w:val="18"/>
        </w:rPr>
        <w:t>the</w:t>
      </w:r>
    </w:p>
    <w:p>
      <w:pPr>
        <w:tabs>
          <w:tab w:pos="5590" w:val="left" w:leader="dot"/>
        </w:tabs>
        <w:spacing w:line="205" w:lineRule="exact" w:before="0"/>
        <w:ind w:left="347" w:right="0" w:firstLine="0"/>
        <w:jc w:val="left"/>
        <w:rPr>
          <w:sz w:val="18"/>
        </w:rPr>
      </w:pPr>
      <w:r>
        <w:rPr>
          <w:color w:val="231F20"/>
          <w:sz w:val="18"/>
        </w:rPr>
        <w:t>Carrying</w:t>
      </w:r>
      <w:r>
        <w:rPr>
          <w:color w:val="231F20"/>
          <w:spacing w:val="14"/>
          <w:sz w:val="18"/>
        </w:rPr>
        <w:t> </w:t>
      </w:r>
      <w:r>
        <w:rPr>
          <w:color w:val="231F20"/>
          <w:sz w:val="18"/>
        </w:rPr>
        <w:t>Capacity</w:t>
      </w:r>
      <w:r>
        <w:rPr>
          <w:color w:val="231F20"/>
          <w:spacing w:val="15"/>
          <w:sz w:val="18"/>
        </w:rPr>
        <w:t> </w:t>
      </w:r>
      <w:r>
        <w:rPr>
          <w:color w:val="231F20"/>
          <w:sz w:val="18"/>
        </w:rPr>
        <w:t>of</w:t>
      </w:r>
      <w:r>
        <w:rPr>
          <w:color w:val="231F20"/>
          <w:spacing w:val="15"/>
          <w:sz w:val="18"/>
        </w:rPr>
        <w:t> </w:t>
      </w:r>
      <w:r>
        <w:rPr>
          <w:color w:val="231F20"/>
          <w:sz w:val="18"/>
        </w:rPr>
        <w:t>Distribution</w:t>
      </w:r>
      <w:r>
        <w:rPr>
          <w:color w:val="231F20"/>
          <w:spacing w:val="15"/>
          <w:sz w:val="18"/>
        </w:rPr>
        <w:t> </w:t>
      </w:r>
      <w:r>
        <w:rPr>
          <w:color w:val="231F20"/>
          <w:spacing w:val="-4"/>
          <w:sz w:val="18"/>
        </w:rPr>
        <w:t>Grid</w:t>
      </w:r>
      <w:r>
        <w:rPr>
          <w:rFonts w:ascii="Times New Roman"/>
          <w:color w:val="231F20"/>
          <w:sz w:val="18"/>
        </w:rPr>
        <w:tab/>
      </w:r>
      <w:r>
        <w:rPr>
          <w:color w:val="231F20"/>
          <w:spacing w:val="-5"/>
          <w:sz w:val="18"/>
        </w:rPr>
        <w:t>85</w:t>
      </w:r>
    </w:p>
    <w:p>
      <w:pPr>
        <w:tabs>
          <w:tab w:pos="5590" w:val="left" w:leader="dot"/>
        </w:tabs>
        <w:spacing w:before="13"/>
        <w:ind w:left="347" w:right="0" w:firstLine="0"/>
        <w:jc w:val="left"/>
        <w:rPr>
          <w:sz w:val="18"/>
        </w:rPr>
      </w:pPr>
      <w:hyperlink w:history="true" w:anchor="_TOC_250001">
        <w:r>
          <w:rPr>
            <w:color w:val="231F20"/>
            <w:sz w:val="18"/>
          </w:rPr>
          <w:t>An</w:t>
        </w:r>
        <w:r>
          <w:rPr>
            <w:color w:val="231F20"/>
            <w:spacing w:val="2"/>
            <w:sz w:val="18"/>
          </w:rPr>
          <w:t> </w:t>
        </w:r>
        <w:r>
          <w:rPr>
            <w:color w:val="231F20"/>
            <w:sz w:val="18"/>
          </w:rPr>
          <w:t>Interactive</w:t>
        </w:r>
        <w:r>
          <w:rPr>
            <w:color w:val="231F20"/>
            <w:spacing w:val="3"/>
            <w:sz w:val="18"/>
          </w:rPr>
          <w:t> </w:t>
        </w:r>
        <w:r>
          <w:rPr>
            <w:color w:val="231F20"/>
            <w:sz w:val="18"/>
          </w:rPr>
          <w:t>User</w:t>
        </w:r>
        <w:r>
          <w:rPr>
            <w:color w:val="231F20"/>
            <w:spacing w:val="2"/>
            <w:sz w:val="18"/>
          </w:rPr>
          <w:t> </w:t>
        </w:r>
        <w:r>
          <w:rPr>
            <w:color w:val="231F20"/>
            <w:sz w:val="18"/>
          </w:rPr>
          <w:t>Interface</w:t>
        </w:r>
        <w:r>
          <w:rPr>
            <w:color w:val="231F20"/>
            <w:spacing w:val="3"/>
            <w:sz w:val="18"/>
          </w:rPr>
          <w:t> </w:t>
        </w:r>
        <w:r>
          <w:rPr>
            <w:color w:val="231F20"/>
            <w:sz w:val="18"/>
          </w:rPr>
          <w:t>for</w:t>
        </w:r>
        <w:r>
          <w:rPr>
            <w:color w:val="231F20"/>
            <w:spacing w:val="3"/>
            <w:sz w:val="18"/>
          </w:rPr>
          <w:t> </w:t>
        </w:r>
        <w:r>
          <w:rPr>
            <w:color w:val="231F20"/>
            <w:sz w:val="18"/>
          </w:rPr>
          <w:t>the</w:t>
        </w:r>
        <w:r>
          <w:rPr>
            <w:color w:val="231F20"/>
            <w:spacing w:val="2"/>
            <w:sz w:val="18"/>
          </w:rPr>
          <w:t> </w:t>
        </w:r>
        <w:r>
          <w:rPr>
            <w:color w:val="231F20"/>
            <w:sz w:val="18"/>
          </w:rPr>
          <w:t>Smart</w:t>
        </w:r>
        <w:r>
          <w:rPr>
            <w:color w:val="231F20"/>
            <w:spacing w:val="3"/>
            <w:sz w:val="18"/>
          </w:rPr>
          <w:t> </w:t>
        </w:r>
        <w:r>
          <w:rPr>
            <w:color w:val="231F20"/>
            <w:spacing w:val="-4"/>
            <w:sz w:val="18"/>
          </w:rPr>
          <w:t>Grid</w:t>
        </w:r>
        <w:r>
          <w:rPr>
            <w:rFonts w:ascii="Times New Roman"/>
            <w:color w:val="231F20"/>
            <w:sz w:val="18"/>
          </w:rPr>
          <w:tab/>
        </w:r>
        <w:r>
          <w:rPr>
            <w:color w:val="231F20"/>
            <w:spacing w:val="-5"/>
            <w:sz w:val="18"/>
          </w:rPr>
          <w:t>85</w:t>
        </w:r>
      </w:hyperlink>
    </w:p>
    <w:p>
      <w:pPr>
        <w:tabs>
          <w:tab w:pos="5590" w:val="left" w:leader="dot"/>
        </w:tabs>
        <w:spacing w:before="14"/>
        <w:ind w:left="347" w:right="0" w:firstLine="0"/>
        <w:jc w:val="left"/>
        <w:rPr>
          <w:sz w:val="18"/>
        </w:rPr>
      </w:pPr>
      <w:r>
        <w:rPr>
          <w:color w:val="231F20"/>
          <w:sz w:val="18"/>
        </w:rPr>
        <w:t>Resilience</w:t>
      </w:r>
      <w:r>
        <w:rPr>
          <w:color w:val="231F20"/>
          <w:spacing w:val="10"/>
          <w:sz w:val="18"/>
        </w:rPr>
        <w:t> </w:t>
      </w:r>
      <w:r>
        <w:rPr>
          <w:color w:val="231F20"/>
          <w:sz w:val="18"/>
        </w:rPr>
        <w:t>Benefits</w:t>
      </w:r>
      <w:r>
        <w:rPr>
          <w:color w:val="231F20"/>
          <w:spacing w:val="11"/>
          <w:sz w:val="18"/>
        </w:rPr>
        <w:t> </w:t>
      </w:r>
      <w:r>
        <w:rPr>
          <w:color w:val="231F20"/>
          <w:sz w:val="18"/>
        </w:rPr>
        <w:t>of</w:t>
      </w:r>
      <w:r>
        <w:rPr>
          <w:color w:val="231F20"/>
          <w:spacing w:val="11"/>
          <w:sz w:val="18"/>
        </w:rPr>
        <w:t> </w:t>
      </w:r>
      <w:r>
        <w:rPr>
          <w:color w:val="231F20"/>
          <w:sz w:val="18"/>
        </w:rPr>
        <w:t>Distributed</w:t>
      </w:r>
      <w:r>
        <w:rPr>
          <w:color w:val="231F20"/>
          <w:spacing w:val="11"/>
          <w:sz w:val="18"/>
        </w:rPr>
        <w:t> </w:t>
      </w:r>
      <w:r>
        <w:rPr>
          <w:color w:val="231F20"/>
          <w:sz w:val="18"/>
        </w:rPr>
        <w:t>Energy</w:t>
      </w:r>
      <w:r>
        <w:rPr>
          <w:color w:val="231F20"/>
          <w:spacing w:val="11"/>
          <w:sz w:val="18"/>
        </w:rPr>
        <w:t> </w:t>
      </w:r>
      <w:r>
        <w:rPr>
          <w:color w:val="231F20"/>
          <w:spacing w:val="-2"/>
          <w:sz w:val="18"/>
        </w:rPr>
        <w:t>Resources</w:t>
      </w:r>
      <w:r>
        <w:rPr>
          <w:rFonts w:ascii="Times New Roman"/>
          <w:color w:val="231F20"/>
          <w:sz w:val="18"/>
        </w:rPr>
        <w:tab/>
      </w:r>
      <w:r>
        <w:rPr>
          <w:color w:val="231F20"/>
          <w:spacing w:val="-5"/>
          <w:sz w:val="18"/>
        </w:rPr>
        <w:t>85</w:t>
      </w:r>
    </w:p>
    <w:p>
      <w:pPr>
        <w:spacing w:line="224" w:lineRule="exact" w:before="87"/>
        <w:ind w:left="347" w:right="0" w:firstLine="0"/>
        <w:jc w:val="left"/>
        <w:rPr>
          <w:rFonts w:ascii="Trebuchet MS"/>
          <w:b/>
          <w:sz w:val="20"/>
        </w:rPr>
      </w:pPr>
      <w:r>
        <w:rPr>
          <w:rFonts w:ascii="Trebuchet MS"/>
          <w:b/>
          <w:color w:val="C41230"/>
          <w:w w:val="105"/>
          <w:sz w:val="20"/>
        </w:rPr>
        <w:t>EDUCATION</w:t>
      </w:r>
      <w:r>
        <w:rPr>
          <w:rFonts w:ascii="Trebuchet MS"/>
          <w:b/>
          <w:color w:val="C41230"/>
          <w:spacing w:val="-27"/>
          <w:w w:val="105"/>
          <w:sz w:val="20"/>
        </w:rPr>
        <w:t> </w:t>
      </w:r>
      <w:r>
        <w:rPr>
          <w:rFonts w:ascii="Trebuchet MS"/>
          <w:b/>
          <w:color w:val="C41230"/>
          <w:w w:val="105"/>
          <w:sz w:val="20"/>
        </w:rPr>
        <w:t>AND</w:t>
      </w:r>
      <w:r>
        <w:rPr>
          <w:rFonts w:ascii="Trebuchet MS"/>
          <w:b/>
          <w:color w:val="C41230"/>
          <w:spacing w:val="-27"/>
          <w:w w:val="105"/>
          <w:sz w:val="20"/>
        </w:rPr>
        <w:t> </w:t>
      </w:r>
      <w:r>
        <w:rPr>
          <w:rFonts w:ascii="Trebuchet MS"/>
          <w:b/>
          <w:color w:val="C41230"/>
          <w:spacing w:val="-2"/>
          <w:w w:val="105"/>
          <w:sz w:val="20"/>
        </w:rPr>
        <w:t>OUTREACH</w:t>
      </w:r>
    </w:p>
    <w:p>
      <w:pPr>
        <w:spacing w:line="202" w:lineRule="exact" w:before="0"/>
        <w:ind w:left="347" w:right="0" w:firstLine="0"/>
        <w:jc w:val="left"/>
        <w:rPr>
          <w:sz w:val="18"/>
        </w:rPr>
      </w:pPr>
      <w:r>
        <w:rPr>
          <w:color w:val="231F20"/>
          <w:sz w:val="18"/>
        </w:rPr>
        <w:t>The</w:t>
      </w:r>
      <w:r>
        <w:rPr>
          <w:color w:val="231F20"/>
          <w:spacing w:val="1"/>
          <w:sz w:val="18"/>
        </w:rPr>
        <w:t> </w:t>
      </w:r>
      <w:r>
        <w:rPr>
          <w:color w:val="231F20"/>
          <w:sz w:val="18"/>
        </w:rPr>
        <w:t>Additive</w:t>
      </w:r>
      <w:r>
        <w:rPr>
          <w:color w:val="231F20"/>
          <w:spacing w:val="1"/>
          <w:sz w:val="18"/>
        </w:rPr>
        <w:t> </w:t>
      </w:r>
      <w:r>
        <w:rPr>
          <w:color w:val="231F20"/>
          <w:sz w:val="18"/>
        </w:rPr>
        <w:t>Manufacturing</w:t>
      </w:r>
      <w:r>
        <w:rPr>
          <w:color w:val="231F20"/>
          <w:spacing w:val="1"/>
          <w:sz w:val="18"/>
        </w:rPr>
        <w:t> </w:t>
      </w:r>
      <w:r>
        <w:rPr>
          <w:color w:val="231F20"/>
          <w:spacing w:val="-2"/>
          <w:sz w:val="18"/>
        </w:rPr>
        <w:t>Materials,</w:t>
      </w:r>
    </w:p>
    <w:p>
      <w:pPr>
        <w:tabs>
          <w:tab w:pos="5590" w:val="left" w:leader="dot"/>
        </w:tabs>
        <w:spacing w:line="210" w:lineRule="exact" w:before="0"/>
        <w:ind w:left="347" w:right="0" w:firstLine="0"/>
        <w:jc w:val="left"/>
        <w:rPr>
          <w:sz w:val="18"/>
        </w:rPr>
      </w:pPr>
      <w:r>
        <w:rPr>
          <w:color w:val="231F20"/>
          <w:sz w:val="18"/>
        </w:rPr>
        <w:t>Prototyping</w:t>
      </w:r>
      <w:r>
        <w:rPr>
          <w:color w:val="231F20"/>
          <w:spacing w:val="11"/>
          <w:sz w:val="18"/>
        </w:rPr>
        <w:t> </w:t>
      </w:r>
      <w:r>
        <w:rPr>
          <w:color w:val="231F20"/>
          <w:sz w:val="18"/>
        </w:rPr>
        <w:t>and</w:t>
      </w:r>
      <w:r>
        <w:rPr>
          <w:color w:val="231F20"/>
          <w:spacing w:val="12"/>
          <w:sz w:val="18"/>
        </w:rPr>
        <w:t> </w:t>
      </w:r>
      <w:r>
        <w:rPr>
          <w:color w:val="231F20"/>
          <w:sz w:val="18"/>
        </w:rPr>
        <w:t>Applications</w:t>
      </w:r>
      <w:r>
        <w:rPr>
          <w:color w:val="231F20"/>
          <w:spacing w:val="12"/>
          <w:sz w:val="18"/>
        </w:rPr>
        <w:t> </w:t>
      </w:r>
      <w:r>
        <w:rPr>
          <w:color w:val="231F20"/>
          <w:sz w:val="18"/>
        </w:rPr>
        <w:t>Center</w:t>
      </w:r>
      <w:r>
        <w:rPr>
          <w:color w:val="231F20"/>
          <w:spacing w:val="12"/>
          <w:sz w:val="18"/>
        </w:rPr>
        <w:t> </w:t>
      </w:r>
      <w:r>
        <w:rPr>
          <w:color w:val="231F20"/>
          <w:spacing w:val="-2"/>
          <w:sz w:val="18"/>
        </w:rPr>
        <w:t>(AMMPAC)</w:t>
      </w:r>
      <w:r>
        <w:rPr>
          <w:rFonts w:ascii="Times New Roman"/>
          <w:color w:val="231F20"/>
          <w:sz w:val="18"/>
        </w:rPr>
        <w:tab/>
      </w:r>
      <w:r>
        <w:rPr>
          <w:color w:val="231F20"/>
          <w:spacing w:val="-5"/>
          <w:sz w:val="18"/>
        </w:rPr>
        <w:t>86</w:t>
      </w:r>
    </w:p>
    <w:p>
      <w:pPr>
        <w:tabs>
          <w:tab w:pos="5590" w:val="left" w:leader="dot"/>
        </w:tabs>
        <w:spacing w:line="205" w:lineRule="exact" w:before="20"/>
        <w:ind w:left="347" w:right="0" w:firstLine="0"/>
        <w:jc w:val="left"/>
        <w:rPr>
          <w:sz w:val="18"/>
        </w:rPr>
      </w:pPr>
      <w:hyperlink w:history="true" w:anchor="_TOC_250000">
        <w:r>
          <w:rPr>
            <w:color w:val="231F20"/>
            <w:spacing w:val="-2"/>
            <w:w w:val="105"/>
            <w:sz w:val="18"/>
          </w:rPr>
          <w:t>The</w:t>
        </w:r>
        <w:r>
          <w:rPr>
            <w:color w:val="231F20"/>
            <w:spacing w:val="-3"/>
            <w:w w:val="105"/>
            <w:sz w:val="18"/>
          </w:rPr>
          <w:t> </w:t>
        </w:r>
        <w:r>
          <w:rPr>
            <w:color w:val="231F20"/>
            <w:spacing w:val="-2"/>
            <w:w w:val="105"/>
            <w:sz w:val="18"/>
          </w:rPr>
          <w:t>Long</w:t>
        </w:r>
        <w:r>
          <w:rPr>
            <w:color w:val="231F20"/>
            <w:spacing w:val="-3"/>
            <w:w w:val="105"/>
            <w:sz w:val="18"/>
          </w:rPr>
          <w:t> </w:t>
        </w:r>
        <w:r>
          <w:rPr>
            <w:color w:val="231F20"/>
            <w:spacing w:val="-2"/>
            <w:w w:val="105"/>
            <w:sz w:val="18"/>
          </w:rPr>
          <w:t>Island</w:t>
        </w:r>
        <w:r>
          <w:rPr>
            <w:color w:val="231F20"/>
            <w:spacing w:val="-3"/>
            <w:w w:val="105"/>
            <w:sz w:val="18"/>
          </w:rPr>
          <w:t> </w:t>
        </w:r>
        <w:r>
          <w:rPr>
            <w:color w:val="231F20"/>
            <w:spacing w:val="-2"/>
            <w:w w:val="105"/>
            <w:sz w:val="18"/>
          </w:rPr>
          <w:t>Alternative</w:t>
        </w:r>
        <w:r>
          <w:rPr>
            <w:color w:val="231F20"/>
            <w:spacing w:val="-3"/>
            <w:w w:val="105"/>
            <w:sz w:val="18"/>
          </w:rPr>
          <w:t> </w:t>
        </w:r>
        <w:r>
          <w:rPr>
            <w:color w:val="231F20"/>
            <w:spacing w:val="-2"/>
            <w:w w:val="105"/>
            <w:sz w:val="18"/>
          </w:rPr>
          <w:t>Energy Consortium</w:t>
        </w:r>
        <w:r>
          <w:rPr>
            <w:rFonts w:ascii="Times New Roman"/>
            <w:color w:val="231F20"/>
            <w:sz w:val="18"/>
          </w:rPr>
          <w:tab/>
        </w:r>
        <w:r>
          <w:rPr>
            <w:color w:val="231F20"/>
            <w:spacing w:val="-5"/>
            <w:w w:val="105"/>
            <w:sz w:val="18"/>
          </w:rPr>
          <w:t>87</w:t>
        </w:r>
      </w:hyperlink>
    </w:p>
    <w:p>
      <w:pPr>
        <w:tabs>
          <w:tab w:pos="5590" w:val="left" w:leader="dot"/>
        </w:tabs>
        <w:spacing w:line="205" w:lineRule="exact" w:before="0"/>
        <w:ind w:left="347" w:right="0" w:firstLine="0"/>
        <w:jc w:val="left"/>
        <w:rPr>
          <w:sz w:val="18"/>
        </w:rPr>
      </w:pPr>
      <w:r>
        <w:rPr>
          <w:color w:val="231F20"/>
          <w:w w:val="105"/>
          <w:sz w:val="18"/>
        </w:rPr>
        <w:t>The</w:t>
      </w:r>
      <w:r>
        <w:rPr>
          <w:color w:val="231F20"/>
          <w:spacing w:val="-11"/>
          <w:w w:val="105"/>
          <w:sz w:val="18"/>
        </w:rPr>
        <w:t> </w:t>
      </w:r>
      <w:r>
        <w:rPr>
          <w:color w:val="231F20"/>
          <w:w w:val="105"/>
          <w:sz w:val="18"/>
        </w:rPr>
        <w:t>Advanced</w:t>
      </w:r>
      <w:r>
        <w:rPr>
          <w:color w:val="231F20"/>
          <w:spacing w:val="-11"/>
          <w:w w:val="105"/>
          <w:sz w:val="18"/>
        </w:rPr>
        <w:t> </w:t>
      </w:r>
      <w:r>
        <w:rPr>
          <w:color w:val="231F20"/>
          <w:w w:val="105"/>
          <w:sz w:val="18"/>
        </w:rPr>
        <w:t>Energy</w:t>
      </w:r>
      <w:r>
        <w:rPr>
          <w:color w:val="231F20"/>
          <w:spacing w:val="-11"/>
          <w:w w:val="105"/>
          <w:sz w:val="18"/>
        </w:rPr>
        <w:t> </w:t>
      </w:r>
      <w:r>
        <w:rPr>
          <w:color w:val="231F20"/>
          <w:w w:val="105"/>
          <w:sz w:val="18"/>
        </w:rPr>
        <w:t>Conference</w:t>
      </w:r>
      <w:r>
        <w:rPr>
          <w:color w:val="231F20"/>
          <w:spacing w:val="-11"/>
          <w:w w:val="105"/>
          <w:sz w:val="18"/>
        </w:rPr>
        <w:t> </w:t>
      </w:r>
      <w:r>
        <w:rPr>
          <w:color w:val="231F20"/>
          <w:spacing w:val="-2"/>
          <w:w w:val="105"/>
          <w:sz w:val="18"/>
        </w:rPr>
        <w:t>Series</w:t>
      </w:r>
      <w:r>
        <w:rPr>
          <w:rFonts w:ascii="Times New Roman"/>
          <w:color w:val="231F20"/>
          <w:sz w:val="18"/>
        </w:rPr>
        <w:tab/>
      </w:r>
      <w:r>
        <w:rPr>
          <w:color w:val="231F20"/>
          <w:spacing w:val="-5"/>
          <w:w w:val="105"/>
          <w:sz w:val="18"/>
        </w:rPr>
        <w:t>88</w:t>
      </w:r>
    </w:p>
    <w:p>
      <w:pPr>
        <w:tabs>
          <w:tab w:pos="5590" w:val="left" w:leader="dot"/>
        </w:tabs>
        <w:spacing w:before="87"/>
        <w:ind w:left="347" w:right="0" w:firstLine="0"/>
        <w:jc w:val="left"/>
        <w:rPr>
          <w:sz w:val="18"/>
        </w:rPr>
      </w:pPr>
      <w:r>
        <w:rPr>
          <w:rFonts w:ascii="Trebuchet MS"/>
          <w:b/>
          <w:color w:val="C41230"/>
          <w:spacing w:val="-2"/>
          <w:w w:val="105"/>
          <w:sz w:val="20"/>
        </w:rPr>
        <w:t>RESEARCHERS</w:t>
      </w:r>
      <w:r>
        <w:rPr>
          <w:rFonts w:ascii="Trebuchet MS"/>
          <w:b/>
          <w:color w:val="C41230"/>
          <w:sz w:val="20"/>
        </w:rPr>
        <w:tab/>
      </w:r>
      <w:r>
        <w:rPr>
          <w:color w:val="231F20"/>
          <w:spacing w:val="-5"/>
          <w:w w:val="105"/>
          <w:sz w:val="18"/>
        </w:rPr>
        <w:t>90</w:t>
      </w:r>
    </w:p>
    <w:p>
      <w:pPr>
        <w:spacing w:after="0"/>
        <w:jc w:val="left"/>
        <w:rPr>
          <w:sz w:val="18"/>
        </w:rPr>
        <w:sectPr>
          <w:pgSz w:w="12240" w:h="15840"/>
          <w:pgMar w:header="0" w:footer="620" w:top="0" w:bottom="840" w:left="0" w:right="0"/>
          <w:cols w:num="2" w:equalWidth="0">
            <w:col w:w="5921" w:space="40"/>
            <w:col w:w="6279"/>
          </w:cols>
        </w:sectPr>
      </w:pPr>
    </w:p>
    <w:p>
      <w:pPr>
        <w:pStyle w:val="BodyText"/>
        <w:rPr>
          <w:sz w:val="32"/>
        </w:rPr>
      </w:pPr>
    </w:p>
    <w:p>
      <w:pPr>
        <w:pStyle w:val="BodyText"/>
        <w:spacing w:before="83"/>
        <w:rPr>
          <w:sz w:val="32"/>
        </w:rPr>
      </w:pPr>
    </w:p>
    <w:p>
      <w:pPr>
        <w:pStyle w:val="Heading2"/>
        <w:spacing w:line="182" w:lineRule="auto" w:before="1"/>
        <w:ind w:left="668" w:firstLine="185"/>
      </w:pPr>
      <w:r>
        <w:rPr>
          <w:color w:val="C41230"/>
          <w:spacing w:val="-2"/>
          <w:w w:val="105"/>
        </w:rPr>
        <w:t>ADVANCED</w:t>
      </w:r>
      <w:r>
        <w:rPr>
          <w:color w:val="C41230"/>
          <w:spacing w:val="-44"/>
          <w:w w:val="105"/>
        </w:rPr>
        <w:t> </w:t>
      </w:r>
      <w:r>
        <w:rPr>
          <w:color w:val="C41230"/>
          <w:spacing w:val="-2"/>
          <w:w w:val="105"/>
        </w:rPr>
        <w:t>ENERGY </w:t>
      </w:r>
      <w:r>
        <w:rPr>
          <w:color w:val="C41230"/>
          <w:w w:val="105"/>
        </w:rPr>
        <w:t>TRAINING</w:t>
      </w:r>
      <w:r>
        <w:rPr>
          <w:color w:val="C41230"/>
          <w:spacing w:val="-30"/>
          <w:w w:val="105"/>
        </w:rPr>
        <w:t> </w:t>
      </w:r>
      <w:r>
        <w:rPr>
          <w:color w:val="C41230"/>
          <w:spacing w:val="-2"/>
          <w:w w:val="105"/>
        </w:rPr>
        <w:t>INSTITUTE</w:t>
      </w: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spacing w:before="368"/>
        <w:rPr>
          <w:rFonts w:ascii="Trebuchet MS"/>
          <w:b/>
          <w:sz w:val="32"/>
        </w:rPr>
      </w:pPr>
    </w:p>
    <w:p>
      <w:pPr>
        <w:spacing w:before="0"/>
        <w:ind w:left="2403" w:right="0" w:firstLine="0"/>
        <w:jc w:val="left"/>
        <w:rPr>
          <w:rFonts w:ascii="Trebuchet MS"/>
          <w:i/>
          <w:sz w:val="18"/>
        </w:rPr>
      </w:pPr>
      <w:r>
        <w:rPr>
          <w:rFonts w:ascii="Trebuchet MS"/>
          <w:i/>
          <w:color w:val="231F20"/>
          <w:w w:val="75"/>
          <w:sz w:val="18"/>
        </w:rPr>
        <w:t>Ms.</w:t>
      </w:r>
      <w:r>
        <w:rPr>
          <w:rFonts w:ascii="Trebuchet MS"/>
          <w:i/>
          <w:color w:val="231F20"/>
          <w:spacing w:val="-14"/>
          <w:sz w:val="18"/>
        </w:rPr>
        <w:t> </w:t>
      </w:r>
      <w:r>
        <w:rPr>
          <w:rFonts w:ascii="Trebuchet MS"/>
          <w:i/>
          <w:color w:val="231F20"/>
          <w:w w:val="75"/>
          <w:sz w:val="18"/>
        </w:rPr>
        <w:t>Patricia</w:t>
      </w:r>
      <w:r>
        <w:rPr>
          <w:rFonts w:ascii="Trebuchet MS"/>
          <w:i/>
          <w:color w:val="231F20"/>
          <w:spacing w:val="-14"/>
          <w:sz w:val="18"/>
        </w:rPr>
        <w:t> </w:t>
      </w:r>
      <w:r>
        <w:rPr>
          <w:rFonts w:ascii="Trebuchet MS"/>
          <w:i/>
          <w:color w:val="231F20"/>
          <w:spacing w:val="-2"/>
          <w:w w:val="75"/>
          <w:sz w:val="18"/>
        </w:rPr>
        <w:t>Malone</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65"/>
        <w:rPr>
          <w:rFonts w:ascii="Trebuchet MS"/>
          <w:i/>
          <w:sz w:val="18"/>
        </w:rPr>
      </w:pPr>
    </w:p>
    <w:p>
      <w:pPr>
        <w:pStyle w:val="Heading7"/>
        <w:ind w:left="2021"/>
      </w:pPr>
      <w:r>
        <w:rPr>
          <w:color w:val="C41230"/>
          <w:w w:val="105"/>
        </w:rPr>
        <w:t>CORE</w:t>
      </w:r>
      <w:r>
        <w:rPr>
          <w:color w:val="C41230"/>
          <w:spacing w:val="-25"/>
          <w:w w:val="105"/>
        </w:rPr>
        <w:t> </w:t>
      </w:r>
      <w:r>
        <w:rPr>
          <w:color w:val="C41230"/>
          <w:spacing w:val="-2"/>
          <w:w w:val="105"/>
        </w:rPr>
        <w:t>INSTITUTION</w:t>
      </w:r>
    </w:p>
    <w:p>
      <w:pPr>
        <w:pStyle w:val="BodyText"/>
        <w:spacing w:before="105"/>
        <w:ind w:left="1957"/>
      </w:pPr>
      <w:r>
        <w:rPr>
          <w:color w:val="231F20"/>
        </w:rPr>
        <w:t>Stony</w:t>
      </w:r>
      <w:r>
        <w:rPr>
          <w:color w:val="231F20"/>
          <w:spacing w:val="5"/>
        </w:rPr>
        <w:t> </w:t>
      </w:r>
      <w:r>
        <w:rPr>
          <w:color w:val="231F20"/>
        </w:rPr>
        <w:t>Brook</w:t>
      </w:r>
      <w:r>
        <w:rPr>
          <w:color w:val="231F20"/>
          <w:spacing w:val="5"/>
        </w:rPr>
        <w:t> </w:t>
      </w:r>
      <w:r>
        <w:rPr>
          <w:color w:val="231F20"/>
          <w:spacing w:val="-2"/>
        </w:rPr>
        <w:t>University</w:t>
      </w:r>
    </w:p>
    <w:p>
      <w:pPr>
        <w:pStyle w:val="BodyText"/>
      </w:pPr>
      <w:r>
        <w:rPr/>
        <w:br w:type="column"/>
      </w:r>
      <w:r>
        <w:rPr/>
      </w:r>
    </w:p>
    <w:p>
      <w:pPr>
        <w:pStyle w:val="BodyText"/>
      </w:pPr>
    </w:p>
    <w:p>
      <w:pPr>
        <w:pStyle w:val="BodyText"/>
        <w:spacing w:before="101"/>
      </w:pPr>
    </w:p>
    <w:p>
      <w:pPr>
        <w:pStyle w:val="BodyText"/>
        <w:spacing w:line="225" w:lineRule="auto" w:before="1"/>
        <w:ind w:left="468"/>
      </w:pPr>
      <w:r>
        <w:rPr>
          <w:color w:val="231F20"/>
          <w:w w:val="105"/>
        </w:rPr>
        <w:t>Stony</w:t>
      </w:r>
      <w:r>
        <w:rPr>
          <w:color w:val="231F20"/>
          <w:spacing w:val="-13"/>
          <w:w w:val="105"/>
        </w:rPr>
        <w:t> </w:t>
      </w:r>
      <w:r>
        <w:rPr>
          <w:color w:val="231F20"/>
          <w:w w:val="105"/>
        </w:rPr>
        <w:t>Brook</w:t>
      </w:r>
      <w:r>
        <w:rPr>
          <w:color w:val="231F20"/>
          <w:spacing w:val="-12"/>
          <w:w w:val="105"/>
        </w:rPr>
        <w:t> </w:t>
      </w:r>
      <w:r>
        <w:rPr>
          <w:color w:val="231F20"/>
          <w:w w:val="105"/>
        </w:rPr>
        <w:t>University,</w:t>
      </w:r>
      <w:r>
        <w:rPr>
          <w:color w:val="231F20"/>
          <w:spacing w:val="-12"/>
          <w:w w:val="105"/>
        </w:rPr>
        <w:t> </w:t>
      </w:r>
      <w:r>
        <w:rPr>
          <w:color w:val="231F20"/>
          <w:w w:val="105"/>
        </w:rPr>
        <w:t>Center</w:t>
      </w:r>
      <w:r>
        <w:rPr>
          <w:color w:val="231F20"/>
          <w:spacing w:val="-13"/>
          <w:w w:val="105"/>
        </w:rPr>
        <w:t> </w:t>
      </w:r>
      <w:r>
        <w:rPr>
          <w:color w:val="231F20"/>
          <w:w w:val="105"/>
        </w:rPr>
        <w:t>for</w:t>
      </w:r>
      <w:r>
        <w:rPr>
          <w:color w:val="231F20"/>
          <w:spacing w:val="-12"/>
          <w:w w:val="105"/>
        </w:rPr>
        <w:t> </w:t>
      </w:r>
      <w:r>
        <w:rPr>
          <w:color w:val="231F20"/>
          <w:w w:val="105"/>
        </w:rPr>
        <w:t>Corpo-rate Education (CCE), brings its expertise in professional and industry certification to</w:t>
      </w:r>
      <w:r>
        <w:rPr>
          <w:color w:val="231F20"/>
          <w:spacing w:val="-13"/>
          <w:w w:val="105"/>
        </w:rPr>
        <w:t> </w:t>
      </w:r>
      <w:r>
        <w:rPr>
          <w:color w:val="231F20"/>
          <w:w w:val="105"/>
        </w:rPr>
        <w:t>the</w:t>
      </w:r>
      <w:r>
        <w:rPr>
          <w:color w:val="231F20"/>
          <w:spacing w:val="-12"/>
          <w:w w:val="105"/>
        </w:rPr>
        <w:t> </w:t>
      </w:r>
      <w:r>
        <w:rPr>
          <w:color w:val="231F20"/>
          <w:w w:val="105"/>
        </w:rPr>
        <w:t>Advanced</w:t>
      </w:r>
      <w:r>
        <w:rPr>
          <w:color w:val="231F20"/>
          <w:spacing w:val="-12"/>
          <w:w w:val="105"/>
        </w:rPr>
        <w:t> </w:t>
      </w:r>
      <w:r>
        <w:rPr>
          <w:color w:val="231F20"/>
          <w:w w:val="105"/>
        </w:rPr>
        <w:t>Energy</w:t>
      </w:r>
      <w:r>
        <w:rPr>
          <w:color w:val="231F20"/>
          <w:spacing w:val="-13"/>
          <w:w w:val="105"/>
        </w:rPr>
        <w:t> </w:t>
      </w:r>
      <w:r>
        <w:rPr>
          <w:color w:val="231F20"/>
          <w:w w:val="105"/>
        </w:rPr>
        <w:t>Training</w:t>
      </w:r>
      <w:r>
        <w:rPr>
          <w:color w:val="231F20"/>
          <w:spacing w:val="-12"/>
          <w:w w:val="105"/>
        </w:rPr>
        <w:t> </w:t>
      </w:r>
      <w:r>
        <w:rPr>
          <w:color w:val="231F20"/>
          <w:w w:val="105"/>
        </w:rPr>
        <w:t>Institute (AETI) which includes new and</w:t>
      </w:r>
      <w:r>
        <w:rPr>
          <w:color w:val="231F20"/>
          <w:spacing w:val="80"/>
          <w:w w:val="105"/>
        </w:rPr>
        <w:t> </w:t>
      </w:r>
      <w:r>
        <w:rPr>
          <w:color w:val="231F20"/>
          <w:w w:val="105"/>
        </w:rPr>
        <w:t>innova-</w:t>
      </w:r>
      <w:r>
        <w:rPr>
          <w:color w:val="231F20"/>
        </w:rPr>
        <w:t>tive programs in energy and sustainability, ranging from sustainable project and busi-</w:t>
      </w:r>
      <w:r>
        <w:rPr>
          <w:color w:val="231F20"/>
          <w:w w:val="105"/>
        </w:rPr>
        <w:t>ness management skills to green build-ing, energy efficiency, power and smart</w:t>
      </w:r>
    </w:p>
    <w:p>
      <w:pPr>
        <w:pStyle w:val="BodyText"/>
        <w:spacing w:line="225" w:lineRule="auto" w:before="4"/>
        <w:ind w:left="468"/>
      </w:pPr>
      <w:r>
        <w:rPr>
          <w:color w:val="231F20"/>
        </w:rPr>
        <w:t>power.</w:t>
      </w:r>
      <w:r>
        <w:rPr>
          <w:color w:val="231F20"/>
          <w:spacing w:val="-8"/>
        </w:rPr>
        <w:t> </w:t>
      </w:r>
      <w:r>
        <w:rPr>
          <w:color w:val="231F20"/>
        </w:rPr>
        <w:t>Working</w:t>
      </w:r>
      <w:r>
        <w:rPr>
          <w:color w:val="231F20"/>
          <w:spacing w:val="-8"/>
        </w:rPr>
        <w:t> </w:t>
      </w:r>
      <w:r>
        <w:rPr>
          <w:color w:val="231F20"/>
        </w:rPr>
        <w:t>with</w:t>
      </w:r>
      <w:r>
        <w:rPr>
          <w:color w:val="231F20"/>
          <w:spacing w:val="-8"/>
        </w:rPr>
        <w:t> </w:t>
      </w:r>
      <w:r>
        <w:rPr>
          <w:color w:val="231F20"/>
        </w:rPr>
        <w:t>core</w:t>
      </w:r>
      <w:r>
        <w:rPr>
          <w:color w:val="231F20"/>
          <w:spacing w:val="-8"/>
        </w:rPr>
        <w:t> </w:t>
      </w:r>
      <w:r>
        <w:rPr>
          <w:color w:val="231F20"/>
        </w:rPr>
        <w:t>partners,</w:t>
      </w:r>
      <w:r>
        <w:rPr>
          <w:color w:val="231F20"/>
          <w:spacing w:val="-8"/>
        </w:rPr>
        <w:t> </w:t>
      </w:r>
      <w:r>
        <w:rPr>
          <w:color w:val="231F20"/>
        </w:rPr>
        <w:t>such</w:t>
      </w:r>
      <w:r>
        <w:rPr>
          <w:color w:val="231F20"/>
          <w:spacing w:val="-8"/>
        </w:rPr>
        <w:t> </w:t>
      </w:r>
      <w:r>
        <w:rPr>
          <w:color w:val="231F20"/>
        </w:rPr>
        <w:t>as the U.S. Green Building Council (USGBC, USGBC-LI, and the Advanced Energy </w:t>
      </w:r>
      <w:r>
        <w:rPr>
          <w:color w:val="231F20"/>
        </w:rPr>
        <w:t>Cen-ter partners including NYSERDA, PSEG, NYPA, National Grid, IBM and others, the Advanced Energy Training Institute is identifying new credentialing venues, link-ing and clustering certification programs, conducting focus groups and engaging statewide agencies and partners to create</w:t>
      </w:r>
      <w:r>
        <w:rPr>
          <w:color w:val="231F20"/>
          <w:spacing w:val="40"/>
        </w:rPr>
        <w:t> </w:t>
      </w:r>
      <w:r>
        <w:rPr>
          <w:color w:val="231F20"/>
        </w:rPr>
        <w:t>a platform for honest credential brokering in sustainability and smart energy.</w:t>
      </w:r>
    </w:p>
    <w:p>
      <w:pPr>
        <w:pStyle w:val="BodyText"/>
        <w:spacing w:before="132"/>
      </w:pPr>
    </w:p>
    <w:p>
      <w:pPr>
        <w:pStyle w:val="Heading7"/>
        <w:ind w:left="468"/>
      </w:pPr>
      <w:r>
        <w:rPr>
          <w:color w:val="C41230"/>
          <w:w w:val="105"/>
        </w:rPr>
        <w:t>PROGRAM</w:t>
      </w:r>
      <w:r>
        <w:rPr>
          <w:color w:val="C41230"/>
          <w:spacing w:val="-25"/>
          <w:w w:val="105"/>
        </w:rPr>
        <w:t> </w:t>
      </w:r>
      <w:r>
        <w:rPr>
          <w:color w:val="C41230"/>
          <w:spacing w:val="-2"/>
          <w:w w:val="105"/>
        </w:rPr>
        <w:t>SAMPLING:</w:t>
      </w:r>
    </w:p>
    <w:p>
      <w:pPr>
        <w:pStyle w:val="BodyText"/>
        <w:spacing w:before="1"/>
        <w:rPr>
          <w:rFonts w:ascii="Trebuchet MS"/>
          <w:b/>
        </w:rPr>
      </w:pPr>
    </w:p>
    <w:p>
      <w:pPr>
        <w:pStyle w:val="Heading8"/>
        <w:spacing w:line="230" w:lineRule="exact" w:before="0"/>
        <w:ind w:left="468"/>
      </w:pPr>
      <w:r>
        <w:rPr>
          <w:color w:val="231F20"/>
        </w:rPr>
        <w:t>LEED</w:t>
      </w:r>
      <w:r>
        <w:rPr>
          <w:color w:val="231F20"/>
          <w:spacing w:val="-2"/>
        </w:rPr>
        <w:t> Training</w:t>
      </w:r>
    </w:p>
    <w:p>
      <w:pPr>
        <w:pStyle w:val="BodyText"/>
        <w:spacing w:line="225" w:lineRule="auto" w:before="9"/>
        <w:ind w:left="468" w:right="179"/>
      </w:pPr>
      <w:r>
        <w:rPr>
          <w:color w:val="231F20"/>
          <w:w w:val="105"/>
        </w:rPr>
        <w:t>Leadership</w:t>
      </w:r>
      <w:r>
        <w:rPr>
          <w:color w:val="231F20"/>
          <w:spacing w:val="-13"/>
          <w:w w:val="105"/>
        </w:rPr>
        <w:t> </w:t>
      </w:r>
      <w:r>
        <w:rPr>
          <w:color w:val="231F20"/>
          <w:w w:val="105"/>
        </w:rPr>
        <w:t>in</w:t>
      </w:r>
      <w:r>
        <w:rPr>
          <w:color w:val="231F20"/>
          <w:spacing w:val="-12"/>
          <w:w w:val="105"/>
        </w:rPr>
        <w:t> </w:t>
      </w:r>
      <w:r>
        <w:rPr>
          <w:color w:val="231F20"/>
          <w:w w:val="105"/>
        </w:rPr>
        <w:t>Energy</w:t>
      </w:r>
      <w:r>
        <w:rPr>
          <w:color w:val="231F20"/>
          <w:spacing w:val="-12"/>
          <w:w w:val="105"/>
        </w:rPr>
        <w:t> </w:t>
      </w:r>
      <w:r>
        <w:rPr>
          <w:color w:val="231F20"/>
          <w:w w:val="105"/>
        </w:rPr>
        <w:t>and</w:t>
      </w:r>
      <w:r>
        <w:rPr>
          <w:color w:val="231F20"/>
          <w:spacing w:val="-13"/>
          <w:w w:val="105"/>
        </w:rPr>
        <w:t> </w:t>
      </w:r>
      <w:r>
        <w:rPr>
          <w:color w:val="231F20"/>
          <w:w w:val="105"/>
        </w:rPr>
        <w:t>Environmen-tal Design (LEED) Breen Building Rat-</w:t>
      </w:r>
      <w:r>
        <w:rPr>
          <w:color w:val="231F20"/>
          <w:spacing w:val="-2"/>
          <w:w w:val="105"/>
        </w:rPr>
        <w:t>ing</w:t>
      </w:r>
      <w:r>
        <w:rPr>
          <w:color w:val="231F20"/>
          <w:spacing w:val="-11"/>
          <w:w w:val="105"/>
        </w:rPr>
        <w:t> </w:t>
      </w:r>
      <w:r>
        <w:rPr>
          <w:color w:val="231F20"/>
          <w:spacing w:val="-2"/>
          <w:w w:val="105"/>
        </w:rPr>
        <w:t>system,</w:t>
      </w:r>
      <w:r>
        <w:rPr>
          <w:color w:val="231F20"/>
          <w:spacing w:val="-11"/>
          <w:w w:val="105"/>
        </w:rPr>
        <w:t> </w:t>
      </w:r>
      <w:r>
        <w:rPr>
          <w:color w:val="231F20"/>
          <w:spacing w:val="-2"/>
          <w:w w:val="105"/>
        </w:rPr>
        <w:t>developed</w:t>
      </w:r>
      <w:r>
        <w:rPr>
          <w:color w:val="231F20"/>
          <w:spacing w:val="-11"/>
          <w:w w:val="105"/>
        </w:rPr>
        <w:t> </w:t>
      </w:r>
      <w:r>
        <w:rPr>
          <w:color w:val="231F20"/>
          <w:spacing w:val="-2"/>
          <w:w w:val="105"/>
        </w:rPr>
        <w:t>by</w:t>
      </w:r>
      <w:r>
        <w:rPr>
          <w:color w:val="231F20"/>
          <w:spacing w:val="-11"/>
          <w:w w:val="105"/>
        </w:rPr>
        <w:t> </w:t>
      </w:r>
      <w:r>
        <w:rPr>
          <w:color w:val="231F20"/>
          <w:spacing w:val="-2"/>
          <w:w w:val="105"/>
        </w:rPr>
        <w:t>the</w:t>
      </w:r>
      <w:r>
        <w:rPr>
          <w:color w:val="231F20"/>
          <w:spacing w:val="-11"/>
          <w:w w:val="105"/>
        </w:rPr>
        <w:t> </w:t>
      </w:r>
      <w:r>
        <w:rPr>
          <w:color w:val="231F20"/>
          <w:spacing w:val="-2"/>
          <w:w w:val="105"/>
        </w:rPr>
        <w:t>US</w:t>
      </w:r>
      <w:r>
        <w:rPr>
          <w:color w:val="231F20"/>
          <w:spacing w:val="-11"/>
          <w:w w:val="105"/>
        </w:rPr>
        <w:t> </w:t>
      </w:r>
      <w:r>
        <w:rPr>
          <w:color w:val="231F20"/>
          <w:spacing w:val="-2"/>
          <w:w w:val="105"/>
        </w:rPr>
        <w:t>Green</w:t>
      </w:r>
    </w:p>
    <w:p>
      <w:pPr>
        <w:pStyle w:val="BodyText"/>
        <w:spacing w:line="225" w:lineRule="auto" w:before="1"/>
        <w:ind w:left="468" w:right="27"/>
      </w:pPr>
      <w:r>
        <w:rPr>
          <w:color w:val="231F20"/>
        </w:rPr>
        <w:t>Building Council (USGBC) provides a suite of standards for environmentally sustain-able</w:t>
      </w:r>
      <w:r>
        <w:rPr>
          <w:color w:val="231F20"/>
          <w:spacing w:val="17"/>
        </w:rPr>
        <w:t> </w:t>
      </w:r>
      <w:r>
        <w:rPr>
          <w:color w:val="231F20"/>
        </w:rPr>
        <w:t>construction.</w:t>
      </w:r>
      <w:r>
        <w:rPr>
          <w:color w:val="231F20"/>
          <w:spacing w:val="80"/>
        </w:rPr>
        <w:t> </w:t>
      </w:r>
      <w:r>
        <w:rPr>
          <w:color w:val="231F20"/>
        </w:rPr>
        <w:t>LEED</w:t>
      </w:r>
      <w:r>
        <w:rPr>
          <w:color w:val="231F20"/>
          <w:spacing w:val="17"/>
        </w:rPr>
        <w:t> </w:t>
      </w:r>
      <w:r>
        <w:rPr>
          <w:color w:val="231F20"/>
        </w:rPr>
        <w:t>certification</w:t>
      </w:r>
      <w:r>
        <w:rPr>
          <w:color w:val="231F20"/>
          <w:spacing w:val="17"/>
        </w:rPr>
        <w:t> </w:t>
      </w:r>
      <w:r>
        <w:rPr>
          <w:color w:val="231F20"/>
        </w:rPr>
        <w:t>is</w:t>
      </w:r>
      <w:r>
        <w:rPr>
          <w:color w:val="231F20"/>
          <w:spacing w:val="40"/>
        </w:rPr>
        <w:t> </w:t>
      </w:r>
      <w:r>
        <w:rPr>
          <w:color w:val="231F20"/>
        </w:rPr>
        <w:t>the nationally accepted benchmark for the design, construction and operation of </w:t>
      </w:r>
      <w:r>
        <w:rPr>
          <w:color w:val="231F20"/>
        </w:rPr>
        <w:t>high performance</w:t>
      </w:r>
      <w:r>
        <w:rPr>
          <w:color w:val="231F20"/>
          <w:spacing w:val="-12"/>
        </w:rPr>
        <w:t> </w:t>
      </w:r>
      <w:r>
        <w:rPr>
          <w:color w:val="231F20"/>
        </w:rPr>
        <w:t>buildings.</w:t>
      </w:r>
    </w:p>
    <w:p>
      <w:pPr>
        <w:pStyle w:val="Heading8"/>
        <w:spacing w:line="230" w:lineRule="exact" w:before="67"/>
        <w:ind w:left="468"/>
      </w:pPr>
      <w:r>
        <w:rPr>
          <w:color w:val="231F20"/>
        </w:rPr>
        <w:t>LEED</w:t>
      </w:r>
      <w:r>
        <w:rPr>
          <w:color w:val="231F20"/>
          <w:spacing w:val="-25"/>
        </w:rPr>
        <w:t> </w:t>
      </w:r>
      <w:r>
        <w:rPr>
          <w:color w:val="231F20"/>
        </w:rPr>
        <w:t>Accreditation</w:t>
      </w:r>
      <w:r>
        <w:rPr>
          <w:color w:val="231F20"/>
          <w:spacing w:val="-24"/>
        </w:rPr>
        <w:t> </w:t>
      </w:r>
      <w:r>
        <w:rPr>
          <w:color w:val="231F20"/>
        </w:rPr>
        <w:t>(GA</w:t>
      </w:r>
      <w:r>
        <w:rPr>
          <w:color w:val="231F20"/>
          <w:spacing w:val="-24"/>
        </w:rPr>
        <w:t> </w:t>
      </w:r>
      <w:r>
        <w:rPr>
          <w:color w:val="231F20"/>
        </w:rPr>
        <w:t>&amp;</w:t>
      </w:r>
      <w:r>
        <w:rPr>
          <w:color w:val="231F20"/>
          <w:spacing w:val="-25"/>
        </w:rPr>
        <w:t> </w:t>
      </w:r>
      <w:r>
        <w:rPr>
          <w:color w:val="231F20"/>
          <w:spacing w:val="-5"/>
        </w:rPr>
        <w:t>AP)</w:t>
      </w:r>
    </w:p>
    <w:p>
      <w:pPr>
        <w:pStyle w:val="BodyText"/>
        <w:spacing w:line="225" w:lineRule="auto" w:before="9"/>
        <w:ind w:left="468" w:right="28"/>
      </w:pPr>
      <w:r>
        <w:rPr>
          <w:color w:val="231F20"/>
          <w:w w:val="105"/>
        </w:rPr>
        <w:t>LEED Green Associate (GA) Exam Prepa-</w:t>
      </w:r>
      <w:r>
        <w:rPr>
          <w:color w:val="231F20"/>
        </w:rPr>
        <w:t>ration course prepares participants for </w:t>
      </w:r>
      <w:r>
        <w:rPr>
          <w:color w:val="231F20"/>
        </w:rPr>
        <w:t>the </w:t>
      </w:r>
      <w:r>
        <w:rPr>
          <w:color w:val="231F20"/>
          <w:w w:val="105"/>
        </w:rPr>
        <w:t>rigors of the LEED GA Exam. LEED GA is the first step in becoming a LEED Ac-credited</w:t>
      </w:r>
      <w:r>
        <w:rPr>
          <w:color w:val="231F20"/>
          <w:spacing w:val="-10"/>
          <w:w w:val="105"/>
        </w:rPr>
        <w:t> </w:t>
      </w:r>
      <w:r>
        <w:rPr>
          <w:color w:val="231F20"/>
          <w:w w:val="105"/>
        </w:rPr>
        <w:t>Professional</w:t>
      </w:r>
      <w:r>
        <w:rPr>
          <w:color w:val="231F20"/>
          <w:spacing w:val="-10"/>
          <w:w w:val="105"/>
        </w:rPr>
        <w:t> </w:t>
      </w:r>
      <w:r>
        <w:rPr>
          <w:color w:val="231F20"/>
          <w:w w:val="105"/>
        </w:rPr>
        <w:t>(AP).</w:t>
      </w:r>
      <w:r>
        <w:rPr>
          <w:color w:val="231F20"/>
          <w:spacing w:val="-10"/>
          <w:w w:val="105"/>
        </w:rPr>
        <w:t> </w:t>
      </w:r>
      <w:r>
        <w:rPr>
          <w:color w:val="231F20"/>
          <w:w w:val="105"/>
        </w:rPr>
        <w:t>LEED</w:t>
      </w:r>
      <w:r>
        <w:rPr>
          <w:color w:val="231F20"/>
          <w:spacing w:val="-10"/>
          <w:w w:val="105"/>
        </w:rPr>
        <w:t> </w:t>
      </w:r>
      <w:r>
        <w:rPr>
          <w:color w:val="231F20"/>
          <w:w w:val="105"/>
        </w:rPr>
        <w:t>AP</w:t>
      </w:r>
      <w:r>
        <w:rPr>
          <w:color w:val="231F20"/>
          <w:spacing w:val="-10"/>
          <w:w w:val="105"/>
        </w:rPr>
        <w:t> </w:t>
      </w:r>
      <w:r>
        <w:rPr>
          <w:color w:val="231F20"/>
          <w:w w:val="105"/>
        </w:rPr>
        <w:t>Exam Preparation course is also offered.</w:t>
      </w:r>
    </w:p>
    <w:p>
      <w:pPr>
        <w:pStyle w:val="BodyText"/>
      </w:pPr>
      <w:r>
        <w:rPr/>
        <w:br w:type="column"/>
      </w:r>
      <w:r>
        <w:rPr/>
      </w:r>
    </w:p>
    <w:p>
      <w:pPr>
        <w:pStyle w:val="BodyText"/>
      </w:pPr>
    </w:p>
    <w:p>
      <w:pPr>
        <w:pStyle w:val="BodyText"/>
        <w:spacing w:before="93"/>
      </w:pPr>
    </w:p>
    <w:p>
      <w:pPr>
        <w:pStyle w:val="Heading8"/>
        <w:spacing w:line="230" w:lineRule="exact" w:before="0"/>
        <w:ind w:left="299"/>
      </w:pPr>
      <w:r>
        <w:rPr>
          <w:color w:val="231F20"/>
          <w:spacing w:val="-2"/>
        </w:rPr>
        <w:t>Leadership</w:t>
      </w:r>
    </w:p>
    <w:p>
      <w:pPr>
        <w:pStyle w:val="BodyText"/>
        <w:spacing w:line="225" w:lineRule="auto" w:before="9"/>
        <w:ind w:left="299" w:right="515"/>
      </w:pPr>
      <w:r>
        <w:rPr>
          <w:color w:val="231F20"/>
          <w:w w:val="105"/>
        </w:rPr>
        <w:t>The STEM fields are central to tackling </w:t>
      </w:r>
      <w:r>
        <w:rPr>
          <w:color w:val="231F20"/>
        </w:rPr>
        <w:t>the world’s most complex problems, </w:t>
      </w:r>
      <w:r>
        <w:rPr>
          <w:color w:val="231F20"/>
        </w:rPr>
        <w:t>from global challenges, to economic efficiency, to</w:t>
      </w:r>
      <w:r>
        <w:rPr>
          <w:color w:val="231F20"/>
          <w:spacing w:val="-1"/>
        </w:rPr>
        <w:t> </w:t>
      </w:r>
      <w:r>
        <w:rPr>
          <w:color w:val="231F20"/>
        </w:rPr>
        <w:t>reducing</w:t>
      </w:r>
      <w:r>
        <w:rPr>
          <w:color w:val="231F20"/>
          <w:spacing w:val="-1"/>
        </w:rPr>
        <w:t> </w:t>
      </w:r>
      <w:r>
        <w:rPr>
          <w:color w:val="231F20"/>
        </w:rPr>
        <w:t>air</w:t>
      </w:r>
      <w:r>
        <w:rPr>
          <w:color w:val="231F20"/>
          <w:spacing w:val="-1"/>
        </w:rPr>
        <w:t> </w:t>
      </w:r>
      <w:r>
        <w:rPr>
          <w:color w:val="231F20"/>
        </w:rPr>
        <w:t>pollution</w:t>
      </w:r>
      <w:r>
        <w:rPr>
          <w:color w:val="231F20"/>
          <w:spacing w:val="-1"/>
        </w:rPr>
        <w:t> </w:t>
      </w:r>
      <w:r>
        <w:rPr>
          <w:color w:val="231F20"/>
        </w:rPr>
        <w:t>–</w:t>
      </w:r>
      <w:r>
        <w:rPr>
          <w:color w:val="231F20"/>
          <w:spacing w:val="-1"/>
        </w:rPr>
        <w:t> </w:t>
      </w:r>
      <w:r>
        <w:rPr>
          <w:color w:val="231F20"/>
        </w:rPr>
        <w:t>the</w:t>
      </w:r>
      <w:r>
        <w:rPr>
          <w:color w:val="231F20"/>
          <w:spacing w:val="-1"/>
        </w:rPr>
        <w:t> </w:t>
      </w:r>
      <w:r>
        <w:rPr>
          <w:color w:val="231F20"/>
        </w:rPr>
        <w:t>possibilities </w:t>
      </w:r>
      <w:r>
        <w:rPr>
          <w:color w:val="231F20"/>
          <w:w w:val="105"/>
        </w:rPr>
        <w:t>are endless. CCE Leadership programs teach building high performance teams,</w:t>
      </w:r>
    </w:p>
    <w:p>
      <w:pPr>
        <w:pStyle w:val="BodyText"/>
        <w:spacing w:line="225" w:lineRule="auto" w:before="3"/>
        <w:ind w:left="299" w:right="504"/>
      </w:pPr>
      <w:r>
        <w:rPr>
          <w:color w:val="231F20"/>
        </w:rPr>
        <w:t>organizational culture, the human </w:t>
      </w:r>
      <w:r>
        <w:rPr>
          <w:color w:val="231F20"/>
        </w:rPr>
        <w:t>dynam-</w:t>
      </w:r>
      <w:r>
        <w:rPr>
          <w:color w:val="231F20"/>
          <w:spacing w:val="-2"/>
          <w:w w:val="105"/>
        </w:rPr>
        <w:t>ics</w:t>
      </w:r>
      <w:r>
        <w:rPr>
          <w:color w:val="231F20"/>
          <w:spacing w:val="-10"/>
          <w:w w:val="105"/>
        </w:rPr>
        <w:t> </w:t>
      </w:r>
      <w:r>
        <w:rPr>
          <w:color w:val="231F20"/>
          <w:spacing w:val="-2"/>
          <w:w w:val="105"/>
        </w:rPr>
        <w:t>of</w:t>
      </w:r>
      <w:r>
        <w:rPr>
          <w:color w:val="231F20"/>
          <w:spacing w:val="-10"/>
          <w:w w:val="105"/>
        </w:rPr>
        <w:t> </w:t>
      </w:r>
      <w:r>
        <w:rPr>
          <w:color w:val="231F20"/>
          <w:spacing w:val="-2"/>
          <w:w w:val="105"/>
        </w:rPr>
        <w:t>leading</w:t>
      </w:r>
      <w:r>
        <w:rPr>
          <w:color w:val="231F20"/>
          <w:spacing w:val="-10"/>
          <w:w w:val="105"/>
        </w:rPr>
        <w:t> </w:t>
      </w:r>
      <w:r>
        <w:rPr>
          <w:color w:val="231F20"/>
          <w:spacing w:val="-2"/>
          <w:w w:val="105"/>
        </w:rPr>
        <w:t>and</w:t>
      </w:r>
      <w:r>
        <w:rPr>
          <w:color w:val="231F20"/>
          <w:spacing w:val="-10"/>
          <w:w w:val="105"/>
        </w:rPr>
        <w:t> </w:t>
      </w:r>
      <w:r>
        <w:rPr>
          <w:color w:val="231F20"/>
          <w:spacing w:val="-2"/>
          <w:w w:val="105"/>
        </w:rPr>
        <w:t>how</w:t>
      </w:r>
      <w:r>
        <w:rPr>
          <w:color w:val="231F20"/>
          <w:spacing w:val="-10"/>
          <w:w w:val="105"/>
        </w:rPr>
        <w:t> </w:t>
      </w:r>
      <w:r>
        <w:rPr>
          <w:color w:val="231F20"/>
          <w:spacing w:val="-2"/>
          <w:w w:val="105"/>
        </w:rPr>
        <w:t>to</w:t>
      </w:r>
      <w:r>
        <w:rPr>
          <w:color w:val="231F20"/>
          <w:spacing w:val="-10"/>
          <w:w w:val="105"/>
        </w:rPr>
        <w:t> </w:t>
      </w:r>
      <w:r>
        <w:rPr>
          <w:color w:val="231F20"/>
          <w:spacing w:val="-2"/>
          <w:w w:val="105"/>
        </w:rPr>
        <w:t>manage</w:t>
      </w:r>
      <w:r>
        <w:rPr>
          <w:color w:val="231F20"/>
          <w:spacing w:val="-10"/>
          <w:w w:val="105"/>
        </w:rPr>
        <w:t> </w:t>
      </w:r>
      <w:r>
        <w:rPr>
          <w:color w:val="231F20"/>
          <w:spacing w:val="-2"/>
          <w:w w:val="105"/>
        </w:rPr>
        <w:t>conflict. </w:t>
      </w:r>
      <w:r>
        <w:rPr>
          <w:color w:val="231F20"/>
          <w:w w:val="105"/>
        </w:rPr>
        <w:t>Courses include:</w:t>
      </w:r>
      <w:r>
        <w:rPr>
          <w:color w:val="231F20"/>
          <w:spacing w:val="40"/>
          <w:w w:val="105"/>
        </w:rPr>
        <w:t> </w:t>
      </w:r>
      <w:r>
        <w:rPr>
          <w:color w:val="231F20"/>
          <w:w w:val="105"/>
        </w:rPr>
        <w:t>Leadership Certificate; Women in STEM Leadership Program</w:t>
      </w:r>
    </w:p>
    <w:p>
      <w:pPr>
        <w:pStyle w:val="Heading8"/>
        <w:spacing w:line="237" w:lineRule="auto" w:before="67"/>
        <w:ind w:left="299" w:right="1008"/>
      </w:pPr>
      <w:r>
        <w:rPr>
          <w:color w:val="231F20"/>
          <w:spacing w:val="-2"/>
        </w:rPr>
        <w:t>Project</w:t>
      </w:r>
      <w:r>
        <w:rPr>
          <w:color w:val="231F20"/>
          <w:spacing w:val="-25"/>
        </w:rPr>
        <w:t> </w:t>
      </w:r>
      <w:r>
        <w:rPr>
          <w:color w:val="231F20"/>
          <w:spacing w:val="-2"/>
        </w:rPr>
        <w:t>Management</w:t>
      </w:r>
      <w:r>
        <w:rPr>
          <w:color w:val="231F20"/>
          <w:spacing w:val="-25"/>
        </w:rPr>
        <w:t> </w:t>
      </w:r>
      <w:r>
        <w:rPr>
          <w:color w:val="231F20"/>
          <w:spacing w:val="-2"/>
        </w:rPr>
        <w:t>and </w:t>
      </w:r>
      <w:r>
        <w:rPr>
          <w:color w:val="231F20"/>
        </w:rPr>
        <w:t>Business</w:t>
      </w:r>
      <w:r>
        <w:rPr>
          <w:color w:val="231F20"/>
          <w:spacing w:val="-25"/>
        </w:rPr>
        <w:t> </w:t>
      </w:r>
      <w:r>
        <w:rPr>
          <w:color w:val="231F20"/>
        </w:rPr>
        <w:t>Analysis</w:t>
      </w:r>
    </w:p>
    <w:p>
      <w:pPr>
        <w:pStyle w:val="BodyText"/>
        <w:spacing w:line="225" w:lineRule="auto" w:before="7"/>
        <w:ind w:left="299" w:right="515"/>
      </w:pPr>
      <w:r>
        <w:rPr>
          <w:color w:val="231F20"/>
          <w:spacing w:val="-2"/>
          <w:w w:val="105"/>
        </w:rPr>
        <w:t>Project</w:t>
      </w:r>
      <w:r>
        <w:rPr>
          <w:color w:val="231F20"/>
          <w:spacing w:val="-6"/>
          <w:w w:val="105"/>
        </w:rPr>
        <w:t> </w:t>
      </w:r>
      <w:r>
        <w:rPr>
          <w:color w:val="231F20"/>
          <w:spacing w:val="-2"/>
          <w:w w:val="105"/>
        </w:rPr>
        <w:t>Management</w:t>
      </w:r>
      <w:r>
        <w:rPr>
          <w:color w:val="231F20"/>
          <w:spacing w:val="-6"/>
          <w:w w:val="105"/>
        </w:rPr>
        <w:t> </w:t>
      </w:r>
      <w:r>
        <w:rPr>
          <w:color w:val="231F20"/>
          <w:spacing w:val="-2"/>
          <w:w w:val="105"/>
        </w:rPr>
        <w:t>and</w:t>
      </w:r>
      <w:r>
        <w:rPr>
          <w:color w:val="231F20"/>
          <w:spacing w:val="-6"/>
          <w:w w:val="105"/>
        </w:rPr>
        <w:t> </w:t>
      </w:r>
      <w:r>
        <w:rPr>
          <w:color w:val="231F20"/>
          <w:spacing w:val="-2"/>
          <w:w w:val="105"/>
        </w:rPr>
        <w:t>Business</w:t>
      </w:r>
      <w:r>
        <w:rPr>
          <w:color w:val="231F20"/>
          <w:spacing w:val="-6"/>
          <w:w w:val="105"/>
        </w:rPr>
        <w:t> </w:t>
      </w:r>
      <w:r>
        <w:rPr>
          <w:color w:val="231F20"/>
          <w:spacing w:val="-2"/>
          <w:w w:val="105"/>
        </w:rPr>
        <w:t>Analy-</w:t>
      </w:r>
      <w:r>
        <w:rPr>
          <w:color w:val="231F20"/>
          <w:w w:val="105"/>
        </w:rPr>
        <w:t>sis program enrich skills that promote project efficiency, tighter cost and time management,</w:t>
      </w:r>
      <w:r>
        <w:rPr>
          <w:color w:val="231F20"/>
          <w:spacing w:val="-5"/>
          <w:w w:val="105"/>
        </w:rPr>
        <w:t> </w:t>
      </w:r>
      <w:r>
        <w:rPr>
          <w:color w:val="231F20"/>
          <w:w w:val="105"/>
        </w:rPr>
        <w:t>enhanced</w:t>
      </w:r>
      <w:r>
        <w:rPr>
          <w:color w:val="231F20"/>
          <w:spacing w:val="-5"/>
          <w:w w:val="105"/>
        </w:rPr>
        <w:t> </w:t>
      </w:r>
      <w:r>
        <w:rPr>
          <w:color w:val="231F20"/>
          <w:w w:val="105"/>
        </w:rPr>
        <w:t>communication of objectives and better use of human resources.</w:t>
      </w:r>
      <w:r>
        <w:rPr>
          <w:color w:val="231F20"/>
          <w:spacing w:val="40"/>
          <w:w w:val="105"/>
        </w:rPr>
        <w:t> </w:t>
      </w:r>
      <w:r>
        <w:rPr>
          <w:color w:val="231F20"/>
          <w:w w:val="105"/>
        </w:rPr>
        <w:t>Business Analysis</w:t>
      </w:r>
    </w:p>
    <w:p>
      <w:pPr>
        <w:pStyle w:val="Heading8"/>
        <w:spacing w:line="237" w:lineRule="auto" w:before="68"/>
        <w:ind w:left="299" w:right="504"/>
      </w:pPr>
      <w:r>
        <w:rPr>
          <w:color w:val="231F20"/>
        </w:rPr>
        <w:t>Quality</w:t>
      </w:r>
      <w:r>
        <w:rPr>
          <w:color w:val="231F20"/>
          <w:spacing w:val="-25"/>
        </w:rPr>
        <w:t> </w:t>
      </w:r>
      <w:r>
        <w:rPr>
          <w:color w:val="231F20"/>
        </w:rPr>
        <w:t>and</w:t>
      </w:r>
      <w:r>
        <w:rPr>
          <w:color w:val="231F20"/>
          <w:spacing w:val="-25"/>
        </w:rPr>
        <w:t> </w:t>
      </w:r>
      <w:r>
        <w:rPr>
          <w:color w:val="231F20"/>
        </w:rPr>
        <w:t>Continuous</w:t>
      </w:r>
      <w:r>
        <w:rPr>
          <w:color w:val="231F20"/>
          <w:spacing w:val="-25"/>
        </w:rPr>
        <w:t> </w:t>
      </w:r>
      <w:r>
        <w:rPr>
          <w:color w:val="231F20"/>
        </w:rPr>
        <w:t>Improvement/ Lean/Six</w:t>
      </w:r>
      <w:r>
        <w:rPr>
          <w:color w:val="231F20"/>
          <w:spacing w:val="-25"/>
        </w:rPr>
        <w:t> </w:t>
      </w:r>
      <w:r>
        <w:rPr>
          <w:color w:val="231F20"/>
        </w:rPr>
        <w:t>Sigma</w:t>
      </w:r>
    </w:p>
    <w:p>
      <w:pPr>
        <w:pStyle w:val="BodyText"/>
        <w:spacing w:line="225" w:lineRule="auto" w:before="7"/>
        <w:ind w:left="299" w:right="515"/>
      </w:pPr>
      <w:r>
        <w:rPr>
          <w:color w:val="231F20"/>
          <w:w w:val="105"/>
        </w:rPr>
        <w:t>For businesses looking to create a com-petitive advantage, CCE provides a blueprint</w:t>
      </w:r>
      <w:r>
        <w:rPr>
          <w:color w:val="231F20"/>
          <w:spacing w:val="-2"/>
          <w:w w:val="105"/>
        </w:rPr>
        <w:t> </w:t>
      </w:r>
      <w:r>
        <w:rPr>
          <w:color w:val="231F20"/>
          <w:w w:val="105"/>
        </w:rPr>
        <w:t>to</w:t>
      </w:r>
      <w:r>
        <w:rPr>
          <w:color w:val="231F20"/>
          <w:spacing w:val="-3"/>
          <w:w w:val="105"/>
        </w:rPr>
        <w:t> </w:t>
      </w:r>
      <w:r>
        <w:rPr>
          <w:color w:val="231F20"/>
          <w:w w:val="105"/>
        </w:rPr>
        <w:t>lean</w:t>
      </w:r>
      <w:r>
        <w:rPr>
          <w:color w:val="231F20"/>
          <w:spacing w:val="-2"/>
          <w:w w:val="105"/>
        </w:rPr>
        <w:t> </w:t>
      </w:r>
      <w:r>
        <w:rPr>
          <w:color w:val="231F20"/>
          <w:w w:val="105"/>
        </w:rPr>
        <w:t>transformation</w:t>
      </w:r>
      <w:r>
        <w:rPr>
          <w:color w:val="231F20"/>
          <w:spacing w:val="-3"/>
          <w:w w:val="105"/>
        </w:rPr>
        <w:t> </w:t>
      </w:r>
      <w:r>
        <w:rPr>
          <w:color w:val="231F20"/>
          <w:w w:val="105"/>
        </w:rPr>
        <w:t>and</w:t>
      </w:r>
      <w:r>
        <w:rPr>
          <w:color w:val="231F20"/>
          <w:spacing w:val="-2"/>
          <w:w w:val="105"/>
        </w:rPr>
        <w:t> </w:t>
      </w:r>
      <w:r>
        <w:rPr>
          <w:color w:val="231F20"/>
          <w:w w:val="105"/>
        </w:rPr>
        <w:t>the attainment</w:t>
      </w:r>
      <w:r>
        <w:rPr>
          <w:color w:val="231F20"/>
          <w:spacing w:val="-2"/>
          <w:w w:val="105"/>
        </w:rPr>
        <w:t> </w:t>
      </w:r>
      <w:r>
        <w:rPr>
          <w:color w:val="231F20"/>
          <w:w w:val="105"/>
        </w:rPr>
        <w:t>of</w:t>
      </w:r>
      <w:r>
        <w:rPr>
          <w:color w:val="231F20"/>
          <w:spacing w:val="-2"/>
          <w:w w:val="105"/>
        </w:rPr>
        <w:t> </w:t>
      </w:r>
      <w:r>
        <w:rPr>
          <w:color w:val="231F20"/>
          <w:w w:val="105"/>
        </w:rPr>
        <w:t>operational</w:t>
      </w:r>
      <w:r>
        <w:rPr>
          <w:color w:val="231F20"/>
          <w:spacing w:val="-2"/>
          <w:w w:val="105"/>
        </w:rPr>
        <w:t> </w:t>
      </w:r>
      <w:r>
        <w:rPr>
          <w:color w:val="231F20"/>
          <w:w w:val="105"/>
        </w:rPr>
        <w:t>excellence.</w:t>
      </w:r>
      <w:r>
        <w:rPr>
          <w:color w:val="231F20"/>
          <w:spacing w:val="-2"/>
          <w:w w:val="105"/>
        </w:rPr>
        <w:t> </w:t>
      </w:r>
      <w:r>
        <w:rPr>
          <w:color w:val="231F20"/>
          <w:w w:val="105"/>
        </w:rPr>
        <w:t>By applying these continuous improvement </w:t>
      </w:r>
      <w:r>
        <w:rPr>
          <w:color w:val="231F20"/>
          <w:spacing w:val="-2"/>
          <w:w w:val="105"/>
        </w:rPr>
        <w:t>principles,</w:t>
      </w:r>
      <w:r>
        <w:rPr>
          <w:color w:val="231F20"/>
          <w:spacing w:val="-7"/>
          <w:w w:val="105"/>
        </w:rPr>
        <w:t> </w:t>
      </w:r>
      <w:r>
        <w:rPr>
          <w:color w:val="231F20"/>
          <w:spacing w:val="-2"/>
          <w:w w:val="105"/>
        </w:rPr>
        <w:t>businesses</w:t>
      </w:r>
      <w:r>
        <w:rPr>
          <w:color w:val="231F20"/>
          <w:spacing w:val="-7"/>
          <w:w w:val="105"/>
        </w:rPr>
        <w:t> </w:t>
      </w:r>
      <w:r>
        <w:rPr>
          <w:color w:val="231F20"/>
          <w:spacing w:val="-2"/>
          <w:w w:val="105"/>
        </w:rPr>
        <w:t>can</w:t>
      </w:r>
      <w:r>
        <w:rPr>
          <w:color w:val="231F20"/>
          <w:spacing w:val="-7"/>
          <w:w w:val="105"/>
        </w:rPr>
        <w:t> </w:t>
      </w:r>
      <w:r>
        <w:rPr>
          <w:color w:val="231F20"/>
          <w:spacing w:val="-2"/>
          <w:w w:val="105"/>
        </w:rPr>
        <w:t>achieve</w:t>
      </w:r>
      <w:r>
        <w:rPr>
          <w:color w:val="231F20"/>
          <w:spacing w:val="-7"/>
          <w:w w:val="105"/>
        </w:rPr>
        <w:t> </w:t>
      </w:r>
      <w:r>
        <w:rPr>
          <w:color w:val="231F20"/>
          <w:spacing w:val="-2"/>
          <w:w w:val="105"/>
        </w:rPr>
        <w:t>greater </w:t>
      </w:r>
      <w:r>
        <w:rPr>
          <w:color w:val="231F20"/>
          <w:w w:val="105"/>
        </w:rPr>
        <w:t>efficiency and profitability.</w:t>
      </w:r>
      <w:r>
        <w:rPr>
          <w:color w:val="231F20"/>
          <w:spacing w:val="40"/>
          <w:w w:val="105"/>
        </w:rPr>
        <w:t> </w:t>
      </w:r>
      <w:r>
        <w:rPr>
          <w:color w:val="231F20"/>
          <w:w w:val="105"/>
        </w:rPr>
        <w:t>Companies </w:t>
      </w:r>
      <w:r>
        <w:rPr>
          <w:color w:val="231F20"/>
        </w:rPr>
        <w:t>learn</w:t>
      </w:r>
      <w:r>
        <w:rPr>
          <w:color w:val="231F20"/>
          <w:spacing w:val="-10"/>
        </w:rPr>
        <w:t> </w:t>
      </w:r>
      <w:r>
        <w:rPr>
          <w:color w:val="231F20"/>
        </w:rPr>
        <w:t>how</w:t>
      </w:r>
      <w:r>
        <w:rPr>
          <w:color w:val="231F20"/>
          <w:spacing w:val="-10"/>
        </w:rPr>
        <w:t> </w:t>
      </w:r>
      <w:r>
        <w:rPr>
          <w:color w:val="231F20"/>
        </w:rPr>
        <w:t>to</w:t>
      </w:r>
      <w:r>
        <w:rPr>
          <w:color w:val="231F20"/>
          <w:spacing w:val="-10"/>
        </w:rPr>
        <w:t> </w:t>
      </w:r>
      <w:r>
        <w:rPr>
          <w:color w:val="231F20"/>
        </w:rPr>
        <w:t>improve</w:t>
      </w:r>
      <w:r>
        <w:rPr>
          <w:color w:val="231F20"/>
          <w:spacing w:val="-10"/>
        </w:rPr>
        <w:t> </w:t>
      </w:r>
      <w:r>
        <w:rPr>
          <w:color w:val="231F20"/>
        </w:rPr>
        <w:t>their</w:t>
      </w:r>
      <w:r>
        <w:rPr>
          <w:color w:val="231F20"/>
          <w:spacing w:val="-10"/>
        </w:rPr>
        <w:t> </w:t>
      </w:r>
      <w:r>
        <w:rPr>
          <w:color w:val="231F20"/>
        </w:rPr>
        <w:t>operations</w:t>
      </w:r>
      <w:r>
        <w:rPr>
          <w:color w:val="231F20"/>
          <w:spacing w:val="-10"/>
        </w:rPr>
        <w:t> </w:t>
      </w:r>
      <w:r>
        <w:rPr>
          <w:color w:val="231F20"/>
        </w:rPr>
        <w:t>with </w:t>
      </w:r>
      <w:r>
        <w:rPr>
          <w:color w:val="231F20"/>
          <w:w w:val="105"/>
        </w:rPr>
        <w:t>a systematic focus on customer needs, quality</w:t>
      </w:r>
      <w:r>
        <w:rPr>
          <w:color w:val="231F20"/>
          <w:spacing w:val="-13"/>
          <w:w w:val="105"/>
        </w:rPr>
        <w:t> </w:t>
      </w:r>
      <w:r>
        <w:rPr>
          <w:color w:val="231F20"/>
          <w:w w:val="105"/>
        </w:rPr>
        <w:t>improvement,</w:t>
      </w:r>
      <w:r>
        <w:rPr>
          <w:color w:val="231F20"/>
          <w:spacing w:val="-12"/>
          <w:w w:val="105"/>
        </w:rPr>
        <w:t> </w:t>
      </w:r>
      <w:r>
        <w:rPr>
          <w:color w:val="231F20"/>
          <w:w w:val="105"/>
        </w:rPr>
        <w:t>and</w:t>
      </w:r>
      <w:r>
        <w:rPr>
          <w:color w:val="231F20"/>
          <w:spacing w:val="-12"/>
          <w:w w:val="105"/>
        </w:rPr>
        <w:t> </w:t>
      </w:r>
      <w:r>
        <w:rPr>
          <w:color w:val="231F20"/>
          <w:w w:val="105"/>
        </w:rPr>
        <w:t>waste</w:t>
      </w:r>
      <w:r>
        <w:rPr>
          <w:color w:val="231F20"/>
          <w:spacing w:val="-13"/>
          <w:w w:val="105"/>
        </w:rPr>
        <w:t> </w:t>
      </w:r>
      <w:r>
        <w:rPr>
          <w:color w:val="231F20"/>
          <w:w w:val="105"/>
        </w:rPr>
        <w:t>elimina-tion, while empowering your employees and</w:t>
      </w:r>
      <w:r>
        <w:rPr>
          <w:color w:val="231F20"/>
          <w:spacing w:val="-4"/>
          <w:w w:val="105"/>
        </w:rPr>
        <w:t> </w:t>
      </w:r>
      <w:r>
        <w:rPr>
          <w:color w:val="231F20"/>
          <w:w w:val="105"/>
        </w:rPr>
        <w:t>fostering</w:t>
      </w:r>
      <w:r>
        <w:rPr>
          <w:color w:val="231F20"/>
          <w:spacing w:val="-4"/>
          <w:w w:val="105"/>
        </w:rPr>
        <w:t> </w:t>
      </w:r>
      <w:r>
        <w:rPr>
          <w:color w:val="231F20"/>
          <w:w w:val="105"/>
        </w:rPr>
        <w:t>faster</w:t>
      </w:r>
      <w:r>
        <w:rPr>
          <w:color w:val="231F20"/>
          <w:spacing w:val="-4"/>
          <w:w w:val="105"/>
        </w:rPr>
        <w:t> </w:t>
      </w:r>
      <w:r>
        <w:rPr>
          <w:color w:val="231F20"/>
          <w:w w:val="105"/>
        </w:rPr>
        <w:t>throughput.</w:t>
      </w:r>
      <w:r>
        <w:rPr>
          <w:color w:val="231F20"/>
          <w:spacing w:val="-4"/>
          <w:w w:val="105"/>
        </w:rPr>
        <w:t> </w:t>
      </w:r>
      <w:r>
        <w:rPr>
          <w:color w:val="231F20"/>
          <w:w w:val="105"/>
        </w:rPr>
        <w:t>Courses include: Introduction to Continuous Im-provement, Certified Lean Professional, Certified Six Sigma Green Belt and Black Belt; ISO; Internal Auditing.</w:t>
      </w:r>
    </w:p>
    <w:p>
      <w:pPr>
        <w:pStyle w:val="Heading8"/>
        <w:spacing w:line="237" w:lineRule="auto" w:before="74"/>
        <w:ind w:left="299" w:right="515"/>
      </w:pPr>
      <w:r>
        <w:rPr>
          <w:color w:val="231F20"/>
          <w:spacing w:val="-2"/>
        </w:rPr>
        <w:t>Management/Professional Development</w:t>
      </w:r>
    </w:p>
    <w:p>
      <w:pPr>
        <w:pStyle w:val="BodyText"/>
        <w:spacing w:line="225" w:lineRule="auto" w:before="7"/>
        <w:ind w:left="299" w:right="486"/>
      </w:pPr>
      <w:r>
        <w:rPr>
          <w:color w:val="231F20"/>
          <w:w w:val="105"/>
        </w:rPr>
        <w:t>The</w:t>
      </w:r>
      <w:r>
        <w:rPr>
          <w:color w:val="231F20"/>
          <w:spacing w:val="-13"/>
          <w:w w:val="105"/>
        </w:rPr>
        <w:t> </w:t>
      </w:r>
      <w:r>
        <w:rPr>
          <w:color w:val="231F20"/>
          <w:w w:val="105"/>
        </w:rPr>
        <w:t>role</w:t>
      </w:r>
      <w:r>
        <w:rPr>
          <w:color w:val="231F20"/>
          <w:spacing w:val="-12"/>
          <w:w w:val="105"/>
        </w:rPr>
        <w:t> </w:t>
      </w:r>
      <w:r>
        <w:rPr>
          <w:color w:val="231F20"/>
          <w:w w:val="105"/>
        </w:rPr>
        <w:t>of</w:t>
      </w:r>
      <w:r>
        <w:rPr>
          <w:color w:val="231F20"/>
          <w:spacing w:val="-12"/>
          <w:w w:val="105"/>
        </w:rPr>
        <w:t> </w:t>
      </w:r>
      <w:r>
        <w:rPr>
          <w:color w:val="231F20"/>
          <w:w w:val="105"/>
        </w:rPr>
        <w:t>an</w:t>
      </w:r>
      <w:r>
        <w:rPr>
          <w:color w:val="231F20"/>
          <w:spacing w:val="-13"/>
          <w:w w:val="105"/>
        </w:rPr>
        <w:t> </w:t>
      </w:r>
      <w:r>
        <w:rPr>
          <w:color w:val="231F20"/>
          <w:w w:val="105"/>
        </w:rPr>
        <w:t>effective</w:t>
      </w:r>
      <w:r>
        <w:rPr>
          <w:color w:val="231F20"/>
          <w:spacing w:val="-12"/>
          <w:w w:val="105"/>
        </w:rPr>
        <w:t> </w:t>
      </w:r>
      <w:r>
        <w:rPr>
          <w:color w:val="231F20"/>
          <w:w w:val="105"/>
        </w:rPr>
        <w:t>manager/supervi-</w:t>
      </w:r>
      <w:r>
        <w:rPr>
          <w:color w:val="231F20"/>
        </w:rPr>
        <w:t>sor is to get each employee working to her </w:t>
      </w:r>
      <w:r>
        <w:rPr>
          <w:color w:val="231F20"/>
          <w:w w:val="105"/>
        </w:rPr>
        <w:t>or her maximum potential.</w:t>
      </w:r>
      <w:r>
        <w:rPr>
          <w:color w:val="231F20"/>
          <w:spacing w:val="40"/>
          <w:w w:val="105"/>
        </w:rPr>
        <w:t> </w:t>
      </w:r>
      <w:r>
        <w:rPr>
          <w:color w:val="231F20"/>
          <w:w w:val="105"/>
        </w:rPr>
        <w:t>CCE course help develop the skills of top manag-</w:t>
      </w:r>
    </w:p>
    <w:p>
      <w:pPr>
        <w:pStyle w:val="BodyText"/>
        <w:spacing w:line="225" w:lineRule="auto" w:before="2"/>
        <w:ind w:left="299" w:right="599"/>
        <w:jc w:val="both"/>
      </w:pPr>
      <w:r>
        <w:rPr>
          <w:color w:val="231F20"/>
          <w:w w:val="105"/>
        </w:rPr>
        <w:t>ers.</w:t>
      </w:r>
      <w:r>
        <w:rPr>
          <w:color w:val="231F20"/>
          <w:spacing w:val="21"/>
          <w:w w:val="105"/>
        </w:rPr>
        <w:t> </w:t>
      </w:r>
      <w:r>
        <w:rPr>
          <w:color w:val="231F20"/>
          <w:w w:val="105"/>
        </w:rPr>
        <w:t>Courses</w:t>
      </w:r>
      <w:r>
        <w:rPr>
          <w:color w:val="231F20"/>
          <w:spacing w:val="-12"/>
          <w:w w:val="105"/>
        </w:rPr>
        <w:t> </w:t>
      </w:r>
      <w:r>
        <w:rPr>
          <w:color w:val="231F20"/>
          <w:w w:val="105"/>
        </w:rPr>
        <w:t>include:</w:t>
      </w:r>
      <w:r>
        <w:rPr>
          <w:color w:val="231F20"/>
          <w:spacing w:val="23"/>
          <w:w w:val="105"/>
        </w:rPr>
        <w:t> </w:t>
      </w:r>
      <w:r>
        <w:rPr>
          <w:color w:val="231F20"/>
          <w:w w:val="105"/>
        </w:rPr>
        <w:t>Supervisory</w:t>
      </w:r>
      <w:r>
        <w:rPr>
          <w:color w:val="231F20"/>
          <w:spacing w:val="-12"/>
          <w:w w:val="105"/>
        </w:rPr>
        <w:t> </w:t>
      </w:r>
      <w:r>
        <w:rPr>
          <w:color w:val="231F20"/>
          <w:w w:val="105"/>
        </w:rPr>
        <w:t>Skills/ </w:t>
      </w:r>
      <w:r>
        <w:rPr>
          <w:color w:val="231F20"/>
          <w:spacing w:val="-2"/>
          <w:w w:val="105"/>
        </w:rPr>
        <w:t>Managerial</w:t>
      </w:r>
      <w:r>
        <w:rPr>
          <w:color w:val="231F20"/>
          <w:spacing w:val="-10"/>
          <w:w w:val="105"/>
        </w:rPr>
        <w:t> </w:t>
      </w:r>
      <w:r>
        <w:rPr>
          <w:color w:val="231F20"/>
          <w:spacing w:val="-2"/>
          <w:w w:val="105"/>
        </w:rPr>
        <w:t>Effectiveness,</w:t>
      </w:r>
      <w:r>
        <w:rPr>
          <w:color w:val="231F20"/>
          <w:spacing w:val="-10"/>
          <w:w w:val="105"/>
        </w:rPr>
        <w:t> </w:t>
      </w:r>
      <w:r>
        <w:rPr>
          <w:color w:val="231F20"/>
          <w:spacing w:val="-2"/>
          <w:w w:val="105"/>
        </w:rPr>
        <w:t>Customer</w:t>
      </w:r>
      <w:r>
        <w:rPr>
          <w:color w:val="231F20"/>
          <w:spacing w:val="-10"/>
          <w:w w:val="105"/>
        </w:rPr>
        <w:t> </w:t>
      </w:r>
      <w:r>
        <w:rPr>
          <w:color w:val="231F20"/>
          <w:spacing w:val="-2"/>
          <w:w w:val="105"/>
        </w:rPr>
        <w:t>First </w:t>
      </w:r>
      <w:r>
        <w:rPr>
          <w:color w:val="231F20"/>
          <w:w w:val="105"/>
        </w:rPr>
        <w:t>Culture, Cybersecurity, Team Building.</w:t>
      </w:r>
    </w:p>
    <w:p>
      <w:pPr>
        <w:pStyle w:val="BodyText"/>
        <w:spacing w:after="0" w:line="225" w:lineRule="auto"/>
        <w:jc w:val="both"/>
        <w:sectPr>
          <w:footerReference w:type="default" r:id="rId32"/>
          <w:pgSz w:w="12240" w:h="15840"/>
          <w:pgMar w:header="0" w:footer="0" w:top="1820" w:bottom="0" w:left="0" w:right="0"/>
          <w:cols w:num="3" w:equalWidth="0">
            <w:col w:w="3845" w:space="40"/>
            <w:col w:w="4003" w:space="39"/>
            <w:col w:w="4313"/>
          </w:cols>
        </w:sectPr>
      </w:pPr>
    </w:p>
    <w:p>
      <w:pPr>
        <w:pStyle w:val="BodyText"/>
        <w:rPr>
          <w:sz w:val="18"/>
        </w:rPr>
      </w:pPr>
      <w:r>
        <w:rPr>
          <w:sz w:val="18"/>
        </w:rPr>
        <mc:AlternateContent>
          <mc:Choice Requires="wps">
            <w:drawing>
              <wp:anchor distT="0" distB="0" distL="0" distR="0" allowOverlap="1" layoutInCell="1" locked="0" behindDoc="1" simplePos="0" relativeHeight="483614720">
                <wp:simplePos x="0" y="0"/>
                <wp:positionH relativeFrom="page">
                  <wp:posOffset>-2</wp:posOffset>
                </wp:positionH>
                <wp:positionV relativeFrom="page">
                  <wp:posOffset>0</wp:posOffset>
                </wp:positionV>
                <wp:extent cx="7772400" cy="10058400"/>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7772400" cy="10058400"/>
                          <a:chExt cx="7772400" cy="10058400"/>
                        </a:xfrm>
                      </wpg:grpSpPr>
                      <wps:wsp>
                        <wps:cNvPr id="93" name="Graphic 93"/>
                        <wps:cNvSpPr/>
                        <wps:spPr>
                          <a:xfrm>
                            <a:off x="2" y="0"/>
                            <a:ext cx="2548890" cy="9144000"/>
                          </a:xfrm>
                          <a:custGeom>
                            <a:avLst/>
                            <a:gdLst/>
                            <a:ahLst/>
                            <a:cxnLst/>
                            <a:rect l="l" t="t" r="r" b="b"/>
                            <a:pathLst>
                              <a:path w="2548890" h="9144000">
                                <a:moveTo>
                                  <a:pt x="2548470" y="0"/>
                                </a:moveTo>
                                <a:lnTo>
                                  <a:pt x="0" y="0"/>
                                </a:lnTo>
                                <a:lnTo>
                                  <a:pt x="0" y="9144000"/>
                                </a:lnTo>
                                <a:lnTo>
                                  <a:pt x="2548470" y="9144000"/>
                                </a:lnTo>
                                <a:lnTo>
                                  <a:pt x="2548470" y="0"/>
                                </a:lnTo>
                                <a:close/>
                              </a:path>
                            </a:pathLst>
                          </a:custGeom>
                          <a:solidFill>
                            <a:srgbClr val="CDCCCA"/>
                          </a:solidFill>
                        </wps:spPr>
                        <wps:bodyPr wrap="square" lIns="0" tIns="0" rIns="0" bIns="0" rtlCol="0">
                          <a:prstTxWarp prst="textNoShape">
                            <a:avLst/>
                          </a:prstTxWarp>
                          <a:noAutofit/>
                        </wps:bodyPr>
                      </wps:wsp>
                      <wps:wsp>
                        <wps:cNvPr id="94" name="Graphic 94"/>
                        <wps:cNvSpPr/>
                        <wps:spPr>
                          <a:xfrm>
                            <a:off x="2"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95" name="Graphic 95"/>
                        <wps:cNvSpPr/>
                        <wps:spPr>
                          <a:xfrm>
                            <a:off x="2" y="91440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96" name="Graphic 96"/>
                        <wps:cNvSpPr/>
                        <wps:spPr>
                          <a:xfrm>
                            <a:off x="159485" y="914400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97" name="Graphic 97"/>
                        <wps:cNvSpPr/>
                        <wps:spPr>
                          <a:xfrm>
                            <a:off x="2" y="914400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98" name="Graphic 98"/>
                        <wps:cNvSpPr/>
                        <wps:spPr>
                          <a:xfrm>
                            <a:off x="1159730" y="914400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pic:pic>
                        <pic:nvPicPr>
                          <pic:cNvPr id="99" name="Image 99"/>
                          <pic:cNvPicPr/>
                        </pic:nvPicPr>
                        <pic:blipFill>
                          <a:blip r:embed="rId33" cstate="print"/>
                          <a:stretch>
                            <a:fillRect/>
                          </a:stretch>
                        </pic:blipFill>
                        <pic:spPr>
                          <a:xfrm>
                            <a:off x="1404216" y="2679192"/>
                            <a:ext cx="1030808" cy="1466126"/>
                          </a:xfrm>
                          <a:prstGeom prst="rect">
                            <a:avLst/>
                          </a:prstGeom>
                        </pic:spPr>
                      </pic:pic>
                      <wps:wsp>
                        <wps:cNvPr id="100" name="Graphic 100"/>
                        <wps:cNvSpPr/>
                        <wps:spPr>
                          <a:xfrm>
                            <a:off x="1404216" y="2679192"/>
                            <a:ext cx="1031240" cy="1466215"/>
                          </a:xfrm>
                          <a:custGeom>
                            <a:avLst/>
                            <a:gdLst/>
                            <a:ahLst/>
                            <a:cxnLst/>
                            <a:rect l="l" t="t" r="r" b="b"/>
                            <a:pathLst>
                              <a:path w="1031240" h="1466215">
                                <a:moveTo>
                                  <a:pt x="0" y="1466126"/>
                                </a:moveTo>
                                <a:lnTo>
                                  <a:pt x="1030795" y="1466126"/>
                                </a:lnTo>
                                <a:lnTo>
                                  <a:pt x="1030795" y="0"/>
                                </a:lnTo>
                                <a:lnTo>
                                  <a:pt x="0" y="0"/>
                                </a:lnTo>
                                <a:lnTo>
                                  <a:pt x="0" y="1466126"/>
                                </a:lnTo>
                                <a:close/>
                              </a:path>
                            </a:pathLst>
                          </a:custGeom>
                          <a:ln w="12700">
                            <a:solidFill>
                              <a:srgbClr val="FFFFFF"/>
                            </a:solidFill>
                            <a:prstDash val="solid"/>
                          </a:ln>
                        </wps:spPr>
                        <wps:bodyPr wrap="square" lIns="0" tIns="0" rIns="0" bIns="0" rtlCol="0">
                          <a:prstTxWarp prst="textNoShape">
                            <a:avLst/>
                          </a:prstTxWarp>
                          <a:noAutofit/>
                        </wps:bodyPr>
                      </wps:wsp>
                      <wps:wsp>
                        <wps:cNvPr id="101" name="Graphic 101"/>
                        <wps:cNvSpPr/>
                        <wps:spPr>
                          <a:xfrm>
                            <a:off x="2768025" y="689464"/>
                            <a:ext cx="264160" cy="170815"/>
                          </a:xfrm>
                          <a:custGeom>
                            <a:avLst/>
                            <a:gdLst/>
                            <a:ahLst/>
                            <a:cxnLst/>
                            <a:rect l="l" t="t" r="r" b="b"/>
                            <a:pathLst>
                              <a:path w="264160" h="170815">
                                <a:moveTo>
                                  <a:pt x="215660" y="170536"/>
                                </a:moveTo>
                                <a:lnTo>
                                  <a:pt x="0" y="0"/>
                                </a:lnTo>
                                <a:lnTo>
                                  <a:pt x="248076" y="111425"/>
                                </a:lnTo>
                                <a:lnTo>
                                  <a:pt x="264111" y="160249"/>
                                </a:lnTo>
                                <a:lnTo>
                                  <a:pt x="215660" y="170536"/>
                                </a:lnTo>
                                <a:close/>
                              </a:path>
                            </a:pathLst>
                          </a:custGeom>
                          <a:solidFill>
                            <a:srgbClr val="8A181A"/>
                          </a:solidFill>
                        </wps:spPr>
                        <wps:bodyPr wrap="square" lIns="0" tIns="0" rIns="0" bIns="0" rtlCol="0">
                          <a:prstTxWarp prst="textNoShape">
                            <a:avLst/>
                          </a:prstTxWarp>
                          <a:noAutofit/>
                        </wps:bodyPr>
                      </wps:wsp>
                      <wps:wsp>
                        <wps:cNvPr id="102" name="Graphic 102"/>
                        <wps:cNvSpPr/>
                        <wps:spPr>
                          <a:xfrm>
                            <a:off x="2768022" y="860162"/>
                            <a:ext cx="266065" cy="170815"/>
                          </a:xfrm>
                          <a:custGeom>
                            <a:avLst/>
                            <a:gdLst/>
                            <a:ahLst/>
                            <a:cxnLst/>
                            <a:rect l="l" t="t" r="r" b="b"/>
                            <a:pathLst>
                              <a:path w="266065" h="170815">
                                <a:moveTo>
                                  <a:pt x="0" y="170536"/>
                                </a:moveTo>
                                <a:lnTo>
                                  <a:pt x="215652" y="0"/>
                                </a:lnTo>
                                <a:lnTo>
                                  <a:pt x="266061" y="7552"/>
                                </a:lnTo>
                                <a:lnTo>
                                  <a:pt x="248076" y="59111"/>
                                </a:lnTo>
                                <a:lnTo>
                                  <a:pt x="0" y="170536"/>
                                </a:lnTo>
                                <a:close/>
                              </a:path>
                            </a:pathLst>
                          </a:custGeom>
                          <a:solidFill>
                            <a:srgbClr val="C42032"/>
                          </a:solidFill>
                        </wps:spPr>
                        <wps:bodyPr wrap="square" lIns="0" tIns="0" rIns="0" bIns="0" rtlCol="0">
                          <a:prstTxWarp prst="textNoShape">
                            <a:avLst/>
                          </a:prstTxWarp>
                          <a:noAutofit/>
                        </wps:bodyPr>
                      </wps:wsp>
                      <wps:wsp>
                        <wps:cNvPr id="103" name="Graphic 103"/>
                        <wps:cNvSpPr/>
                        <wps:spPr>
                          <a:xfrm>
                            <a:off x="3016218" y="875890"/>
                            <a:ext cx="65405" cy="325755"/>
                          </a:xfrm>
                          <a:custGeom>
                            <a:avLst/>
                            <a:gdLst/>
                            <a:ahLst/>
                            <a:cxnLst/>
                            <a:rect l="l" t="t" r="r" b="b"/>
                            <a:pathLst>
                              <a:path w="65405" h="325755">
                                <a:moveTo>
                                  <a:pt x="32406" y="325437"/>
                                </a:moveTo>
                                <a:lnTo>
                                  <a:pt x="0" y="43474"/>
                                </a:lnTo>
                                <a:lnTo>
                                  <a:pt x="32406" y="0"/>
                                </a:lnTo>
                                <a:lnTo>
                                  <a:pt x="64804" y="43465"/>
                                </a:lnTo>
                                <a:lnTo>
                                  <a:pt x="32406" y="325437"/>
                                </a:lnTo>
                                <a:close/>
                              </a:path>
                            </a:pathLst>
                          </a:custGeom>
                          <a:solidFill>
                            <a:srgbClr val="8A181A"/>
                          </a:solidFill>
                        </wps:spPr>
                        <wps:bodyPr wrap="square" lIns="0" tIns="0" rIns="0" bIns="0" rtlCol="0">
                          <a:prstTxWarp prst="textNoShape">
                            <a:avLst/>
                          </a:prstTxWarp>
                          <a:noAutofit/>
                        </wps:bodyPr>
                      </wps:wsp>
                      <wps:wsp>
                        <wps:cNvPr id="104" name="Graphic 104"/>
                        <wps:cNvSpPr/>
                        <wps:spPr>
                          <a:xfrm>
                            <a:off x="3062028" y="860175"/>
                            <a:ext cx="267335" cy="170815"/>
                          </a:xfrm>
                          <a:custGeom>
                            <a:avLst/>
                            <a:gdLst/>
                            <a:ahLst/>
                            <a:cxnLst/>
                            <a:rect l="l" t="t" r="r" b="b"/>
                            <a:pathLst>
                              <a:path w="267335" h="170815">
                                <a:moveTo>
                                  <a:pt x="267205" y="170536"/>
                                </a:moveTo>
                                <a:lnTo>
                                  <a:pt x="19128" y="59111"/>
                                </a:lnTo>
                                <a:lnTo>
                                  <a:pt x="0" y="7533"/>
                                </a:lnTo>
                                <a:lnTo>
                                  <a:pt x="51535" y="0"/>
                                </a:lnTo>
                                <a:lnTo>
                                  <a:pt x="267205" y="170536"/>
                                </a:lnTo>
                                <a:close/>
                              </a:path>
                            </a:pathLst>
                          </a:custGeom>
                          <a:solidFill>
                            <a:srgbClr val="C42032"/>
                          </a:solidFill>
                        </wps:spPr>
                        <wps:bodyPr wrap="square" lIns="0" tIns="0" rIns="0" bIns="0" rtlCol="0">
                          <a:prstTxWarp prst="textNoShape">
                            <a:avLst/>
                          </a:prstTxWarp>
                          <a:noAutofit/>
                        </wps:bodyPr>
                      </wps:wsp>
                      <wps:wsp>
                        <wps:cNvPr id="105" name="Graphic 105"/>
                        <wps:cNvSpPr/>
                        <wps:spPr>
                          <a:xfrm>
                            <a:off x="3062622" y="689483"/>
                            <a:ext cx="266700" cy="170815"/>
                          </a:xfrm>
                          <a:custGeom>
                            <a:avLst/>
                            <a:gdLst/>
                            <a:ahLst/>
                            <a:cxnLst/>
                            <a:rect l="l" t="t" r="r" b="b"/>
                            <a:pathLst>
                              <a:path w="266700" h="170815">
                                <a:moveTo>
                                  <a:pt x="50941" y="170536"/>
                                </a:moveTo>
                                <a:lnTo>
                                  <a:pt x="0" y="160044"/>
                                </a:lnTo>
                                <a:lnTo>
                                  <a:pt x="18534" y="111425"/>
                                </a:lnTo>
                                <a:lnTo>
                                  <a:pt x="266611" y="0"/>
                                </a:lnTo>
                                <a:lnTo>
                                  <a:pt x="50941" y="170536"/>
                                </a:lnTo>
                                <a:close/>
                              </a:path>
                            </a:pathLst>
                          </a:custGeom>
                          <a:solidFill>
                            <a:srgbClr val="8A181A"/>
                          </a:solidFill>
                        </wps:spPr>
                        <wps:bodyPr wrap="square" lIns="0" tIns="0" rIns="0" bIns="0" rtlCol="0">
                          <a:prstTxWarp prst="textNoShape">
                            <a:avLst/>
                          </a:prstTxWarp>
                          <a:noAutofit/>
                        </wps:bodyPr>
                      </wps:wsp>
                      <wps:wsp>
                        <wps:cNvPr id="106" name="Graphic 106"/>
                        <wps:cNvSpPr/>
                        <wps:spPr>
                          <a:xfrm>
                            <a:off x="3016233" y="518845"/>
                            <a:ext cx="65405" cy="323215"/>
                          </a:xfrm>
                          <a:custGeom>
                            <a:avLst/>
                            <a:gdLst/>
                            <a:ahLst/>
                            <a:cxnLst/>
                            <a:rect l="l" t="t" r="r" b="b"/>
                            <a:pathLst>
                              <a:path w="65405" h="323215">
                                <a:moveTo>
                                  <a:pt x="32397" y="322702"/>
                                </a:moveTo>
                                <a:lnTo>
                                  <a:pt x="0" y="281981"/>
                                </a:lnTo>
                                <a:lnTo>
                                  <a:pt x="32397" y="0"/>
                                </a:lnTo>
                                <a:lnTo>
                                  <a:pt x="64804" y="281981"/>
                                </a:lnTo>
                                <a:lnTo>
                                  <a:pt x="32397" y="322702"/>
                                </a:lnTo>
                                <a:close/>
                              </a:path>
                            </a:pathLst>
                          </a:custGeom>
                          <a:solidFill>
                            <a:srgbClr val="C42032"/>
                          </a:solidFill>
                        </wps:spPr>
                        <wps:bodyPr wrap="square" lIns="0" tIns="0" rIns="0" bIns="0" rtlCol="0">
                          <a:prstTxWarp prst="textNoShape">
                            <a:avLst/>
                          </a:prstTxWarp>
                          <a:noAutofit/>
                        </wps:bodyPr>
                      </wps:wsp>
                      <wps:wsp>
                        <wps:cNvPr id="107" name="Graphic 107"/>
                        <wps:cNvSpPr/>
                        <wps:spPr>
                          <a:xfrm>
                            <a:off x="3419101" y="1120988"/>
                            <a:ext cx="2606040" cy="1270"/>
                          </a:xfrm>
                          <a:custGeom>
                            <a:avLst/>
                            <a:gdLst/>
                            <a:ahLst/>
                            <a:cxnLst/>
                            <a:rect l="l" t="t" r="r" b="b"/>
                            <a:pathLst>
                              <a:path w="2606040" h="0">
                                <a:moveTo>
                                  <a:pt x="0" y="0"/>
                                </a:moveTo>
                                <a:lnTo>
                                  <a:pt x="2605792" y="0"/>
                                </a:lnTo>
                              </a:path>
                            </a:pathLst>
                          </a:custGeom>
                          <a:ln w="9335">
                            <a:solidFill>
                              <a:srgbClr val="8A181A"/>
                            </a:solidFill>
                            <a:prstDash val="solid"/>
                          </a:ln>
                        </wps:spPr>
                        <wps:bodyPr wrap="square" lIns="0" tIns="0" rIns="0" bIns="0" rtlCol="0">
                          <a:prstTxWarp prst="textNoShape">
                            <a:avLst/>
                          </a:prstTxWarp>
                          <a:noAutofit/>
                        </wps:bodyPr>
                      </wps:wsp>
                      <wps:wsp>
                        <wps:cNvPr id="108" name="Graphic 108"/>
                        <wps:cNvSpPr/>
                        <wps:spPr>
                          <a:xfrm>
                            <a:off x="3411159" y="620394"/>
                            <a:ext cx="2606040" cy="215265"/>
                          </a:xfrm>
                          <a:custGeom>
                            <a:avLst/>
                            <a:gdLst/>
                            <a:ahLst/>
                            <a:cxnLst/>
                            <a:rect l="l" t="t" r="r" b="b"/>
                            <a:pathLst>
                              <a:path w="2606040" h="215265">
                                <a:moveTo>
                                  <a:pt x="370141" y="106413"/>
                                </a:moveTo>
                                <a:lnTo>
                                  <a:pt x="368096" y="83324"/>
                                </a:lnTo>
                                <a:lnTo>
                                  <a:pt x="361708" y="61963"/>
                                </a:lnTo>
                                <a:lnTo>
                                  <a:pt x="350634" y="43014"/>
                                </a:lnTo>
                                <a:lnTo>
                                  <a:pt x="339572" y="32143"/>
                                </a:lnTo>
                                <a:lnTo>
                                  <a:pt x="339572" y="107530"/>
                                </a:lnTo>
                                <a:lnTo>
                                  <a:pt x="335991" y="143560"/>
                                </a:lnTo>
                                <a:lnTo>
                                  <a:pt x="324078" y="173939"/>
                                </a:lnTo>
                                <a:lnTo>
                                  <a:pt x="302107" y="194932"/>
                                </a:lnTo>
                                <a:lnTo>
                                  <a:pt x="268300" y="202755"/>
                                </a:lnTo>
                                <a:lnTo>
                                  <a:pt x="255041" y="201015"/>
                                </a:lnTo>
                                <a:lnTo>
                                  <a:pt x="247129" y="194932"/>
                                </a:lnTo>
                                <a:lnTo>
                                  <a:pt x="243357" y="183261"/>
                                </a:lnTo>
                                <a:lnTo>
                                  <a:pt x="242506" y="164668"/>
                                </a:lnTo>
                                <a:lnTo>
                                  <a:pt x="242506" y="51816"/>
                                </a:lnTo>
                                <a:lnTo>
                                  <a:pt x="243217" y="33845"/>
                                </a:lnTo>
                                <a:lnTo>
                                  <a:pt x="246735" y="22999"/>
                                </a:lnTo>
                                <a:lnTo>
                                  <a:pt x="254584" y="17665"/>
                                </a:lnTo>
                                <a:lnTo>
                                  <a:pt x="268300" y="16243"/>
                                </a:lnTo>
                                <a:lnTo>
                                  <a:pt x="302323" y="23342"/>
                                </a:lnTo>
                                <a:lnTo>
                                  <a:pt x="324281" y="42773"/>
                                </a:lnTo>
                                <a:lnTo>
                                  <a:pt x="324383" y="43014"/>
                                </a:lnTo>
                                <a:lnTo>
                                  <a:pt x="336067" y="71767"/>
                                </a:lnTo>
                                <a:lnTo>
                                  <a:pt x="339572" y="107530"/>
                                </a:lnTo>
                                <a:lnTo>
                                  <a:pt x="339572" y="32143"/>
                                </a:lnTo>
                                <a:lnTo>
                                  <a:pt x="298284" y="10045"/>
                                </a:lnTo>
                                <a:lnTo>
                                  <a:pt x="264045" y="6997"/>
                                </a:lnTo>
                                <a:lnTo>
                                  <a:pt x="191185" y="6997"/>
                                </a:lnTo>
                                <a:lnTo>
                                  <a:pt x="191185" y="16243"/>
                                </a:lnTo>
                                <a:lnTo>
                                  <a:pt x="204063" y="17907"/>
                                </a:lnTo>
                                <a:lnTo>
                                  <a:pt x="211670" y="23876"/>
                                </a:lnTo>
                                <a:lnTo>
                                  <a:pt x="215277" y="35623"/>
                                </a:lnTo>
                                <a:lnTo>
                                  <a:pt x="216192" y="54610"/>
                                </a:lnTo>
                                <a:lnTo>
                                  <a:pt x="216166" y="164668"/>
                                </a:lnTo>
                                <a:lnTo>
                                  <a:pt x="215277" y="183502"/>
                                </a:lnTo>
                                <a:lnTo>
                                  <a:pt x="211670" y="195224"/>
                                </a:lnTo>
                                <a:lnTo>
                                  <a:pt x="204216" y="201015"/>
                                </a:lnTo>
                                <a:lnTo>
                                  <a:pt x="204978" y="201015"/>
                                </a:lnTo>
                                <a:lnTo>
                                  <a:pt x="191985" y="202666"/>
                                </a:lnTo>
                                <a:lnTo>
                                  <a:pt x="186143" y="201917"/>
                                </a:lnTo>
                                <a:lnTo>
                                  <a:pt x="180022" y="199948"/>
                                </a:lnTo>
                                <a:lnTo>
                                  <a:pt x="161137" y="162420"/>
                                </a:lnTo>
                                <a:lnTo>
                                  <a:pt x="153314" y="137782"/>
                                </a:lnTo>
                                <a:lnTo>
                                  <a:pt x="149225" y="124904"/>
                                </a:lnTo>
                                <a:lnTo>
                                  <a:pt x="121259" y="36855"/>
                                </a:lnTo>
                                <a:lnTo>
                                  <a:pt x="121259" y="124904"/>
                                </a:lnTo>
                                <a:lnTo>
                                  <a:pt x="61429" y="124904"/>
                                </a:lnTo>
                                <a:lnTo>
                                  <a:pt x="91478" y="30810"/>
                                </a:lnTo>
                                <a:lnTo>
                                  <a:pt x="121259" y="124904"/>
                                </a:lnTo>
                                <a:lnTo>
                                  <a:pt x="121259" y="36855"/>
                                </a:lnTo>
                                <a:lnTo>
                                  <a:pt x="119341" y="30810"/>
                                </a:lnTo>
                                <a:lnTo>
                                  <a:pt x="109550" y="0"/>
                                </a:lnTo>
                                <a:lnTo>
                                  <a:pt x="84556" y="6997"/>
                                </a:lnTo>
                                <a:lnTo>
                                  <a:pt x="36156" y="159905"/>
                                </a:lnTo>
                                <a:lnTo>
                                  <a:pt x="31153" y="174713"/>
                                </a:lnTo>
                                <a:lnTo>
                                  <a:pt x="24358" y="188468"/>
                                </a:lnTo>
                                <a:lnTo>
                                  <a:pt x="14439" y="198653"/>
                                </a:lnTo>
                                <a:lnTo>
                                  <a:pt x="0" y="202755"/>
                                </a:lnTo>
                                <a:lnTo>
                                  <a:pt x="0" y="211988"/>
                                </a:lnTo>
                                <a:lnTo>
                                  <a:pt x="68072" y="211988"/>
                                </a:lnTo>
                                <a:lnTo>
                                  <a:pt x="68072" y="202755"/>
                                </a:lnTo>
                                <a:lnTo>
                                  <a:pt x="59563" y="202222"/>
                                </a:lnTo>
                                <a:lnTo>
                                  <a:pt x="51447" y="199948"/>
                                </a:lnTo>
                                <a:lnTo>
                                  <a:pt x="45453" y="195072"/>
                                </a:lnTo>
                                <a:lnTo>
                                  <a:pt x="45326" y="194627"/>
                                </a:lnTo>
                                <a:lnTo>
                                  <a:pt x="43078" y="186512"/>
                                </a:lnTo>
                                <a:lnTo>
                                  <a:pt x="43129" y="186131"/>
                                </a:lnTo>
                                <a:lnTo>
                                  <a:pt x="43205" y="185674"/>
                                </a:lnTo>
                                <a:lnTo>
                                  <a:pt x="44361" y="178269"/>
                                </a:lnTo>
                                <a:lnTo>
                                  <a:pt x="47396" y="167462"/>
                                </a:lnTo>
                                <a:lnTo>
                                  <a:pt x="50927" y="156654"/>
                                </a:lnTo>
                                <a:lnTo>
                                  <a:pt x="53708" y="148424"/>
                                </a:lnTo>
                                <a:lnTo>
                                  <a:pt x="57175" y="137782"/>
                                </a:lnTo>
                                <a:lnTo>
                                  <a:pt x="124980" y="137782"/>
                                </a:lnTo>
                                <a:lnTo>
                                  <a:pt x="135877" y="172224"/>
                                </a:lnTo>
                                <a:lnTo>
                                  <a:pt x="137477" y="176428"/>
                                </a:lnTo>
                                <a:lnTo>
                                  <a:pt x="140398" y="185674"/>
                                </a:lnTo>
                                <a:lnTo>
                                  <a:pt x="140398" y="190144"/>
                                </a:lnTo>
                                <a:lnTo>
                                  <a:pt x="137642" y="198145"/>
                                </a:lnTo>
                                <a:lnTo>
                                  <a:pt x="130898" y="201599"/>
                                </a:lnTo>
                                <a:lnTo>
                                  <a:pt x="122453" y="202476"/>
                                </a:lnTo>
                                <a:lnTo>
                                  <a:pt x="114604" y="202755"/>
                                </a:lnTo>
                                <a:lnTo>
                                  <a:pt x="114604" y="211988"/>
                                </a:lnTo>
                                <a:lnTo>
                                  <a:pt x="191185" y="211988"/>
                                </a:lnTo>
                                <a:lnTo>
                                  <a:pt x="264045" y="212001"/>
                                </a:lnTo>
                                <a:lnTo>
                                  <a:pt x="306882" y="205105"/>
                                </a:lnTo>
                                <a:lnTo>
                                  <a:pt x="310769" y="202755"/>
                                </a:lnTo>
                                <a:lnTo>
                                  <a:pt x="340436" y="184835"/>
                                </a:lnTo>
                                <a:lnTo>
                                  <a:pt x="362318" y="151739"/>
                                </a:lnTo>
                                <a:lnTo>
                                  <a:pt x="370141" y="106413"/>
                                </a:lnTo>
                                <a:close/>
                              </a:path>
                              <a:path w="2606040" h="215265">
                                <a:moveTo>
                                  <a:pt x="563740" y="6997"/>
                                </a:moveTo>
                                <a:lnTo>
                                  <a:pt x="497535" y="6997"/>
                                </a:lnTo>
                                <a:lnTo>
                                  <a:pt x="497535" y="16243"/>
                                </a:lnTo>
                                <a:lnTo>
                                  <a:pt x="504837" y="17119"/>
                                </a:lnTo>
                                <a:lnTo>
                                  <a:pt x="512089" y="18453"/>
                                </a:lnTo>
                                <a:lnTo>
                                  <a:pt x="517652" y="22034"/>
                                </a:lnTo>
                                <a:lnTo>
                                  <a:pt x="519861" y="29692"/>
                                </a:lnTo>
                                <a:lnTo>
                                  <a:pt x="518871" y="37693"/>
                                </a:lnTo>
                                <a:lnTo>
                                  <a:pt x="516445" y="47752"/>
                                </a:lnTo>
                                <a:lnTo>
                                  <a:pt x="513473" y="57810"/>
                                </a:lnTo>
                                <a:lnTo>
                                  <a:pt x="477316" y="166344"/>
                                </a:lnTo>
                                <a:lnTo>
                                  <a:pt x="440093" y="52095"/>
                                </a:lnTo>
                                <a:lnTo>
                                  <a:pt x="437959" y="45935"/>
                                </a:lnTo>
                                <a:lnTo>
                                  <a:pt x="433705" y="34442"/>
                                </a:lnTo>
                                <a:lnTo>
                                  <a:pt x="433705" y="27724"/>
                                </a:lnTo>
                                <a:lnTo>
                                  <a:pt x="435927" y="20853"/>
                                </a:lnTo>
                                <a:lnTo>
                                  <a:pt x="441452" y="17475"/>
                                </a:lnTo>
                                <a:lnTo>
                                  <a:pt x="448627" y="16344"/>
                                </a:lnTo>
                                <a:lnTo>
                                  <a:pt x="455777" y="16243"/>
                                </a:lnTo>
                                <a:lnTo>
                                  <a:pt x="455777" y="6997"/>
                                </a:lnTo>
                                <a:lnTo>
                                  <a:pt x="374675" y="6997"/>
                                </a:lnTo>
                                <a:lnTo>
                                  <a:pt x="374675" y="16243"/>
                                </a:lnTo>
                                <a:lnTo>
                                  <a:pt x="382384" y="16243"/>
                                </a:lnTo>
                                <a:lnTo>
                                  <a:pt x="391172" y="15963"/>
                                </a:lnTo>
                                <a:lnTo>
                                  <a:pt x="397814" y="20167"/>
                                </a:lnTo>
                                <a:lnTo>
                                  <a:pt x="402082" y="24422"/>
                                </a:lnTo>
                                <a:lnTo>
                                  <a:pt x="405282" y="30073"/>
                                </a:lnTo>
                                <a:lnTo>
                                  <a:pt x="407949" y="37134"/>
                                </a:lnTo>
                                <a:lnTo>
                                  <a:pt x="410578" y="45643"/>
                                </a:lnTo>
                                <a:lnTo>
                                  <a:pt x="465353" y="212001"/>
                                </a:lnTo>
                                <a:lnTo>
                                  <a:pt x="474129" y="212001"/>
                                </a:lnTo>
                                <a:lnTo>
                                  <a:pt x="524649" y="63017"/>
                                </a:lnTo>
                                <a:lnTo>
                                  <a:pt x="527862" y="52920"/>
                                </a:lnTo>
                                <a:lnTo>
                                  <a:pt x="532231" y="41059"/>
                                </a:lnTo>
                                <a:lnTo>
                                  <a:pt x="537591" y="29895"/>
                                </a:lnTo>
                                <a:lnTo>
                                  <a:pt x="543801" y="21844"/>
                                </a:lnTo>
                                <a:lnTo>
                                  <a:pt x="550176" y="16522"/>
                                </a:lnTo>
                                <a:lnTo>
                                  <a:pt x="556564" y="16802"/>
                                </a:lnTo>
                                <a:lnTo>
                                  <a:pt x="563740" y="16243"/>
                                </a:lnTo>
                                <a:lnTo>
                                  <a:pt x="563740" y="6997"/>
                                </a:lnTo>
                                <a:close/>
                              </a:path>
                              <a:path w="2606040" h="215265">
                                <a:moveTo>
                                  <a:pt x="892416" y="6997"/>
                                </a:moveTo>
                                <a:lnTo>
                                  <a:pt x="830719" y="6997"/>
                                </a:lnTo>
                                <a:lnTo>
                                  <a:pt x="830719" y="16243"/>
                                </a:lnTo>
                                <a:lnTo>
                                  <a:pt x="843559" y="17907"/>
                                </a:lnTo>
                                <a:lnTo>
                                  <a:pt x="851065" y="23876"/>
                                </a:lnTo>
                                <a:lnTo>
                                  <a:pt x="854570" y="35623"/>
                                </a:lnTo>
                                <a:lnTo>
                                  <a:pt x="855446" y="54597"/>
                                </a:lnTo>
                                <a:lnTo>
                                  <a:pt x="855446" y="159626"/>
                                </a:lnTo>
                                <a:lnTo>
                                  <a:pt x="752551" y="6997"/>
                                </a:lnTo>
                                <a:lnTo>
                                  <a:pt x="706272" y="6997"/>
                                </a:lnTo>
                                <a:lnTo>
                                  <a:pt x="706272" y="16243"/>
                                </a:lnTo>
                                <a:lnTo>
                                  <a:pt x="719150" y="17907"/>
                                </a:lnTo>
                                <a:lnTo>
                                  <a:pt x="726744" y="23876"/>
                                </a:lnTo>
                                <a:lnTo>
                                  <a:pt x="730351" y="35623"/>
                                </a:lnTo>
                                <a:lnTo>
                                  <a:pt x="731278" y="54597"/>
                                </a:lnTo>
                                <a:lnTo>
                                  <a:pt x="731278" y="164388"/>
                                </a:lnTo>
                                <a:lnTo>
                                  <a:pt x="730351" y="183489"/>
                                </a:lnTo>
                                <a:lnTo>
                                  <a:pt x="726744" y="195224"/>
                                </a:lnTo>
                                <a:lnTo>
                                  <a:pt x="719150" y="201129"/>
                                </a:lnTo>
                                <a:lnTo>
                                  <a:pt x="706920" y="202679"/>
                                </a:lnTo>
                                <a:lnTo>
                                  <a:pt x="700951" y="201917"/>
                                </a:lnTo>
                                <a:lnTo>
                                  <a:pt x="675957" y="162420"/>
                                </a:lnTo>
                                <a:lnTo>
                                  <a:pt x="664044" y="124904"/>
                                </a:lnTo>
                                <a:lnTo>
                                  <a:pt x="636066" y="36817"/>
                                </a:lnTo>
                                <a:lnTo>
                                  <a:pt x="636066" y="124904"/>
                                </a:lnTo>
                                <a:lnTo>
                                  <a:pt x="576237" y="124904"/>
                                </a:lnTo>
                                <a:lnTo>
                                  <a:pt x="606285" y="30810"/>
                                </a:lnTo>
                                <a:lnTo>
                                  <a:pt x="636066" y="124904"/>
                                </a:lnTo>
                                <a:lnTo>
                                  <a:pt x="636066" y="36817"/>
                                </a:lnTo>
                                <a:lnTo>
                                  <a:pt x="634161" y="30810"/>
                                </a:lnTo>
                                <a:lnTo>
                                  <a:pt x="624370" y="0"/>
                                </a:lnTo>
                                <a:lnTo>
                                  <a:pt x="599363" y="6997"/>
                                </a:lnTo>
                                <a:lnTo>
                                  <a:pt x="550976" y="159905"/>
                                </a:lnTo>
                                <a:lnTo>
                                  <a:pt x="545960" y="174713"/>
                                </a:lnTo>
                                <a:lnTo>
                                  <a:pt x="539178" y="188468"/>
                                </a:lnTo>
                                <a:lnTo>
                                  <a:pt x="529247" y="198653"/>
                                </a:lnTo>
                                <a:lnTo>
                                  <a:pt x="514819" y="202755"/>
                                </a:lnTo>
                                <a:lnTo>
                                  <a:pt x="514819" y="211988"/>
                                </a:lnTo>
                                <a:lnTo>
                                  <a:pt x="582879" y="211988"/>
                                </a:lnTo>
                                <a:lnTo>
                                  <a:pt x="582879" y="202755"/>
                                </a:lnTo>
                                <a:lnTo>
                                  <a:pt x="574370" y="202222"/>
                                </a:lnTo>
                                <a:lnTo>
                                  <a:pt x="566254" y="199948"/>
                                </a:lnTo>
                                <a:lnTo>
                                  <a:pt x="560260" y="195072"/>
                                </a:lnTo>
                                <a:lnTo>
                                  <a:pt x="560146" y="194627"/>
                                </a:lnTo>
                                <a:lnTo>
                                  <a:pt x="557898" y="186512"/>
                                </a:lnTo>
                                <a:lnTo>
                                  <a:pt x="557949" y="186131"/>
                                </a:lnTo>
                                <a:lnTo>
                                  <a:pt x="558025" y="185674"/>
                                </a:lnTo>
                                <a:lnTo>
                                  <a:pt x="559181" y="178269"/>
                                </a:lnTo>
                                <a:lnTo>
                                  <a:pt x="562216" y="167462"/>
                                </a:lnTo>
                                <a:lnTo>
                                  <a:pt x="565746" y="156654"/>
                                </a:lnTo>
                                <a:lnTo>
                                  <a:pt x="568528" y="148424"/>
                                </a:lnTo>
                                <a:lnTo>
                                  <a:pt x="571982" y="137782"/>
                                </a:lnTo>
                                <a:lnTo>
                                  <a:pt x="639787" y="137782"/>
                                </a:lnTo>
                                <a:lnTo>
                                  <a:pt x="650684" y="172224"/>
                                </a:lnTo>
                                <a:lnTo>
                                  <a:pt x="652297" y="176428"/>
                                </a:lnTo>
                                <a:lnTo>
                                  <a:pt x="655205" y="185674"/>
                                </a:lnTo>
                                <a:lnTo>
                                  <a:pt x="655205" y="190144"/>
                                </a:lnTo>
                                <a:lnTo>
                                  <a:pt x="652449" y="198145"/>
                                </a:lnTo>
                                <a:lnTo>
                                  <a:pt x="645706" y="201599"/>
                                </a:lnTo>
                                <a:lnTo>
                                  <a:pt x="637260" y="202476"/>
                                </a:lnTo>
                                <a:lnTo>
                                  <a:pt x="629412" y="202755"/>
                                </a:lnTo>
                                <a:lnTo>
                                  <a:pt x="629412" y="211988"/>
                                </a:lnTo>
                                <a:lnTo>
                                  <a:pt x="706272" y="211988"/>
                                </a:lnTo>
                                <a:lnTo>
                                  <a:pt x="768223" y="212001"/>
                                </a:lnTo>
                                <a:lnTo>
                                  <a:pt x="768223" y="202755"/>
                                </a:lnTo>
                                <a:lnTo>
                                  <a:pt x="755383" y="201129"/>
                                </a:lnTo>
                                <a:lnTo>
                                  <a:pt x="747890" y="195224"/>
                                </a:lnTo>
                                <a:lnTo>
                                  <a:pt x="744372" y="183489"/>
                                </a:lnTo>
                                <a:lnTo>
                                  <a:pt x="743508" y="164388"/>
                                </a:lnTo>
                                <a:lnTo>
                                  <a:pt x="743508" y="41452"/>
                                </a:lnTo>
                                <a:lnTo>
                                  <a:pt x="858634" y="212001"/>
                                </a:lnTo>
                                <a:lnTo>
                                  <a:pt x="867676" y="212001"/>
                                </a:lnTo>
                                <a:lnTo>
                                  <a:pt x="867676" y="54597"/>
                                </a:lnTo>
                                <a:lnTo>
                                  <a:pt x="868591" y="35623"/>
                                </a:lnTo>
                                <a:lnTo>
                                  <a:pt x="872172" y="23876"/>
                                </a:lnTo>
                                <a:lnTo>
                                  <a:pt x="879678" y="17907"/>
                                </a:lnTo>
                                <a:lnTo>
                                  <a:pt x="892416" y="16243"/>
                                </a:lnTo>
                                <a:lnTo>
                                  <a:pt x="892416" y="6997"/>
                                </a:lnTo>
                                <a:close/>
                              </a:path>
                              <a:path w="2606040" h="215265">
                                <a:moveTo>
                                  <a:pt x="1069784" y="156540"/>
                                </a:moveTo>
                                <a:lnTo>
                                  <a:pt x="1064196" y="153187"/>
                                </a:lnTo>
                                <a:lnTo>
                                  <a:pt x="1052957" y="170345"/>
                                </a:lnTo>
                                <a:lnTo>
                                  <a:pt x="1039329" y="184619"/>
                                </a:lnTo>
                                <a:lnTo>
                                  <a:pt x="1022908" y="194373"/>
                                </a:lnTo>
                                <a:lnTo>
                                  <a:pt x="1003300" y="197993"/>
                                </a:lnTo>
                                <a:lnTo>
                                  <a:pt x="973937" y="188823"/>
                                </a:lnTo>
                                <a:lnTo>
                                  <a:pt x="953668" y="165646"/>
                                </a:lnTo>
                                <a:lnTo>
                                  <a:pt x="941933" y="134899"/>
                                </a:lnTo>
                                <a:lnTo>
                                  <a:pt x="938149" y="103060"/>
                                </a:lnTo>
                                <a:lnTo>
                                  <a:pt x="940790" y="73533"/>
                                </a:lnTo>
                                <a:lnTo>
                                  <a:pt x="949921" y="45161"/>
                                </a:lnTo>
                                <a:lnTo>
                                  <a:pt x="967320" y="23825"/>
                                </a:lnTo>
                                <a:lnTo>
                                  <a:pt x="994791" y="15405"/>
                                </a:lnTo>
                                <a:lnTo>
                                  <a:pt x="1013498" y="19697"/>
                                </a:lnTo>
                                <a:lnTo>
                                  <a:pt x="1031354" y="30632"/>
                                </a:lnTo>
                                <a:lnTo>
                                  <a:pt x="1047216" y="45288"/>
                                </a:lnTo>
                                <a:lnTo>
                                  <a:pt x="1059942" y="60769"/>
                                </a:lnTo>
                                <a:lnTo>
                                  <a:pt x="1066584" y="57416"/>
                                </a:lnTo>
                                <a:lnTo>
                                  <a:pt x="1048766" y="6718"/>
                                </a:lnTo>
                                <a:lnTo>
                                  <a:pt x="1037602" y="12598"/>
                                </a:lnTo>
                                <a:lnTo>
                                  <a:pt x="1025105" y="12598"/>
                                </a:lnTo>
                                <a:lnTo>
                                  <a:pt x="1007821" y="6159"/>
                                </a:lnTo>
                                <a:lnTo>
                                  <a:pt x="1000912" y="3924"/>
                                </a:lnTo>
                                <a:lnTo>
                                  <a:pt x="991603" y="3924"/>
                                </a:lnTo>
                                <a:lnTo>
                                  <a:pt x="940930" y="28968"/>
                                </a:lnTo>
                                <a:lnTo>
                                  <a:pt x="920026" y="61493"/>
                                </a:lnTo>
                                <a:lnTo>
                                  <a:pt x="909027" y="98018"/>
                                </a:lnTo>
                                <a:lnTo>
                                  <a:pt x="907567" y="117068"/>
                                </a:lnTo>
                                <a:lnTo>
                                  <a:pt x="913574" y="154470"/>
                                </a:lnTo>
                                <a:lnTo>
                                  <a:pt x="930732" y="185699"/>
                                </a:lnTo>
                                <a:lnTo>
                                  <a:pt x="957719" y="207124"/>
                                </a:lnTo>
                                <a:lnTo>
                                  <a:pt x="993190" y="215074"/>
                                </a:lnTo>
                                <a:lnTo>
                                  <a:pt x="1018171" y="210578"/>
                                </a:lnTo>
                                <a:lnTo>
                                  <a:pt x="1039469" y="198196"/>
                                </a:lnTo>
                                <a:lnTo>
                                  <a:pt x="1056767" y="179628"/>
                                </a:lnTo>
                                <a:lnTo>
                                  <a:pt x="1069784" y="156540"/>
                                </a:lnTo>
                                <a:close/>
                              </a:path>
                              <a:path w="2606040" h="215265">
                                <a:moveTo>
                                  <a:pt x="1243164" y="158788"/>
                                </a:moveTo>
                                <a:lnTo>
                                  <a:pt x="1236764" y="155981"/>
                                </a:lnTo>
                                <a:lnTo>
                                  <a:pt x="1219517" y="178181"/>
                                </a:lnTo>
                                <a:lnTo>
                                  <a:pt x="1204239" y="192608"/>
                                </a:lnTo>
                                <a:lnTo>
                                  <a:pt x="1185811" y="200406"/>
                                </a:lnTo>
                                <a:lnTo>
                                  <a:pt x="1159129" y="202755"/>
                                </a:lnTo>
                                <a:lnTo>
                                  <a:pt x="1144676" y="201523"/>
                                </a:lnTo>
                                <a:lnTo>
                                  <a:pt x="1136497" y="197116"/>
                                </a:lnTo>
                                <a:lnTo>
                                  <a:pt x="1132840" y="188455"/>
                                </a:lnTo>
                                <a:lnTo>
                                  <a:pt x="1132001" y="174472"/>
                                </a:lnTo>
                                <a:lnTo>
                                  <a:pt x="1132001" y="109778"/>
                                </a:lnTo>
                                <a:lnTo>
                                  <a:pt x="1158621" y="109791"/>
                                </a:lnTo>
                                <a:lnTo>
                                  <a:pt x="1172692" y="113868"/>
                                </a:lnTo>
                                <a:lnTo>
                                  <a:pt x="1182776" y="124942"/>
                                </a:lnTo>
                                <a:lnTo>
                                  <a:pt x="1186522" y="145910"/>
                                </a:lnTo>
                                <a:lnTo>
                                  <a:pt x="1194231" y="145910"/>
                                </a:lnTo>
                                <a:lnTo>
                                  <a:pt x="1194231" y="65532"/>
                                </a:lnTo>
                                <a:lnTo>
                                  <a:pt x="1186789" y="65532"/>
                                </a:lnTo>
                                <a:lnTo>
                                  <a:pt x="1182649" y="83756"/>
                                </a:lnTo>
                                <a:lnTo>
                                  <a:pt x="1173518" y="94373"/>
                                </a:lnTo>
                                <a:lnTo>
                                  <a:pt x="1160043" y="99314"/>
                                </a:lnTo>
                                <a:lnTo>
                                  <a:pt x="1142911" y="100533"/>
                                </a:lnTo>
                                <a:lnTo>
                                  <a:pt x="1132001" y="100533"/>
                                </a:lnTo>
                                <a:lnTo>
                                  <a:pt x="1132001" y="48171"/>
                                </a:lnTo>
                                <a:lnTo>
                                  <a:pt x="1132674" y="31597"/>
                                </a:lnTo>
                                <a:lnTo>
                                  <a:pt x="1136192" y="21907"/>
                                </a:lnTo>
                                <a:lnTo>
                                  <a:pt x="1144790" y="17360"/>
                                </a:lnTo>
                                <a:lnTo>
                                  <a:pt x="1160729" y="16243"/>
                                </a:lnTo>
                                <a:lnTo>
                                  <a:pt x="1185062" y="18326"/>
                                </a:lnTo>
                                <a:lnTo>
                                  <a:pt x="1202232" y="25374"/>
                                </a:lnTo>
                                <a:lnTo>
                                  <a:pt x="1216469" y="38569"/>
                                </a:lnTo>
                                <a:lnTo>
                                  <a:pt x="1231976" y="59093"/>
                                </a:lnTo>
                                <a:lnTo>
                                  <a:pt x="1238631" y="54889"/>
                                </a:lnTo>
                                <a:lnTo>
                                  <a:pt x="1220012" y="7010"/>
                                </a:lnTo>
                                <a:lnTo>
                                  <a:pt x="1080947" y="7010"/>
                                </a:lnTo>
                                <a:lnTo>
                                  <a:pt x="1080947" y="16243"/>
                                </a:lnTo>
                                <a:lnTo>
                                  <a:pt x="1093673" y="17907"/>
                                </a:lnTo>
                                <a:lnTo>
                                  <a:pt x="1101191" y="23876"/>
                                </a:lnTo>
                                <a:lnTo>
                                  <a:pt x="1104773" y="35610"/>
                                </a:lnTo>
                                <a:lnTo>
                                  <a:pt x="1105674" y="54610"/>
                                </a:lnTo>
                                <a:lnTo>
                                  <a:pt x="1105674" y="164388"/>
                                </a:lnTo>
                                <a:lnTo>
                                  <a:pt x="1104773" y="183502"/>
                                </a:lnTo>
                                <a:lnTo>
                                  <a:pt x="1101191" y="195224"/>
                                </a:lnTo>
                                <a:lnTo>
                                  <a:pt x="1093673" y="201129"/>
                                </a:lnTo>
                                <a:lnTo>
                                  <a:pt x="1080947" y="202755"/>
                                </a:lnTo>
                                <a:lnTo>
                                  <a:pt x="1080947" y="212001"/>
                                </a:lnTo>
                                <a:lnTo>
                                  <a:pt x="1223467" y="212001"/>
                                </a:lnTo>
                                <a:lnTo>
                                  <a:pt x="1243164" y="158788"/>
                                </a:lnTo>
                                <a:close/>
                              </a:path>
                              <a:path w="2606040" h="215265">
                                <a:moveTo>
                                  <a:pt x="1434617" y="106413"/>
                                </a:moveTo>
                                <a:lnTo>
                                  <a:pt x="1432560" y="83324"/>
                                </a:lnTo>
                                <a:lnTo>
                                  <a:pt x="1426171" y="61963"/>
                                </a:lnTo>
                                <a:lnTo>
                                  <a:pt x="1415097" y="43014"/>
                                </a:lnTo>
                                <a:lnTo>
                                  <a:pt x="1404035" y="32143"/>
                                </a:lnTo>
                                <a:lnTo>
                                  <a:pt x="1404035" y="107530"/>
                                </a:lnTo>
                                <a:lnTo>
                                  <a:pt x="1400454" y="143560"/>
                                </a:lnTo>
                                <a:lnTo>
                                  <a:pt x="1388541" y="173939"/>
                                </a:lnTo>
                                <a:lnTo>
                                  <a:pt x="1366570" y="194932"/>
                                </a:lnTo>
                                <a:lnTo>
                                  <a:pt x="1332763" y="202755"/>
                                </a:lnTo>
                                <a:lnTo>
                                  <a:pt x="1319504" y="201015"/>
                                </a:lnTo>
                                <a:lnTo>
                                  <a:pt x="1311592" y="194932"/>
                                </a:lnTo>
                                <a:lnTo>
                                  <a:pt x="1307833" y="183261"/>
                                </a:lnTo>
                                <a:lnTo>
                                  <a:pt x="1306982" y="164668"/>
                                </a:lnTo>
                                <a:lnTo>
                                  <a:pt x="1306982" y="51816"/>
                                </a:lnTo>
                                <a:lnTo>
                                  <a:pt x="1307680" y="33845"/>
                                </a:lnTo>
                                <a:lnTo>
                                  <a:pt x="1311198" y="22999"/>
                                </a:lnTo>
                                <a:lnTo>
                                  <a:pt x="1319060" y="17665"/>
                                </a:lnTo>
                                <a:lnTo>
                                  <a:pt x="1332763" y="16243"/>
                                </a:lnTo>
                                <a:lnTo>
                                  <a:pt x="1366786" y="23342"/>
                                </a:lnTo>
                                <a:lnTo>
                                  <a:pt x="1388745" y="42773"/>
                                </a:lnTo>
                                <a:lnTo>
                                  <a:pt x="1388833" y="43014"/>
                                </a:lnTo>
                                <a:lnTo>
                                  <a:pt x="1400530" y="71767"/>
                                </a:lnTo>
                                <a:lnTo>
                                  <a:pt x="1404035" y="107530"/>
                                </a:lnTo>
                                <a:lnTo>
                                  <a:pt x="1404035" y="32143"/>
                                </a:lnTo>
                                <a:lnTo>
                                  <a:pt x="1362748" y="10045"/>
                                </a:lnTo>
                                <a:lnTo>
                                  <a:pt x="1328521" y="6997"/>
                                </a:lnTo>
                                <a:lnTo>
                                  <a:pt x="1255661" y="6997"/>
                                </a:lnTo>
                                <a:lnTo>
                                  <a:pt x="1255661" y="16243"/>
                                </a:lnTo>
                                <a:lnTo>
                                  <a:pt x="1268539" y="17907"/>
                                </a:lnTo>
                                <a:lnTo>
                                  <a:pt x="1276134" y="23876"/>
                                </a:lnTo>
                                <a:lnTo>
                                  <a:pt x="1279740" y="35623"/>
                                </a:lnTo>
                                <a:lnTo>
                                  <a:pt x="1280655" y="54610"/>
                                </a:lnTo>
                                <a:lnTo>
                                  <a:pt x="1280642" y="164668"/>
                                </a:lnTo>
                                <a:lnTo>
                                  <a:pt x="1279740" y="183502"/>
                                </a:lnTo>
                                <a:lnTo>
                                  <a:pt x="1276134" y="195224"/>
                                </a:lnTo>
                                <a:lnTo>
                                  <a:pt x="1268679" y="201015"/>
                                </a:lnTo>
                                <a:lnTo>
                                  <a:pt x="1269441" y="201015"/>
                                </a:lnTo>
                                <a:lnTo>
                                  <a:pt x="1255661" y="202755"/>
                                </a:lnTo>
                                <a:lnTo>
                                  <a:pt x="1255661" y="212001"/>
                                </a:lnTo>
                                <a:lnTo>
                                  <a:pt x="1328521" y="212001"/>
                                </a:lnTo>
                                <a:lnTo>
                                  <a:pt x="1371346" y="205105"/>
                                </a:lnTo>
                                <a:lnTo>
                                  <a:pt x="1375244" y="202755"/>
                                </a:lnTo>
                                <a:lnTo>
                                  <a:pt x="1404899" y="184835"/>
                                </a:lnTo>
                                <a:lnTo>
                                  <a:pt x="1426781" y="151739"/>
                                </a:lnTo>
                                <a:lnTo>
                                  <a:pt x="1434617" y="106413"/>
                                </a:lnTo>
                                <a:close/>
                              </a:path>
                              <a:path w="2606040" h="215265">
                                <a:moveTo>
                                  <a:pt x="1687766" y="158788"/>
                                </a:moveTo>
                                <a:lnTo>
                                  <a:pt x="1681391" y="155981"/>
                                </a:lnTo>
                                <a:lnTo>
                                  <a:pt x="1664131" y="178181"/>
                                </a:lnTo>
                                <a:lnTo>
                                  <a:pt x="1648841" y="192608"/>
                                </a:lnTo>
                                <a:lnTo>
                                  <a:pt x="1630413" y="200406"/>
                                </a:lnTo>
                                <a:lnTo>
                                  <a:pt x="1603743" y="202755"/>
                                </a:lnTo>
                                <a:lnTo>
                                  <a:pt x="1589290" y="201523"/>
                                </a:lnTo>
                                <a:lnTo>
                                  <a:pt x="1581111" y="197116"/>
                                </a:lnTo>
                                <a:lnTo>
                                  <a:pt x="1577454" y="188455"/>
                                </a:lnTo>
                                <a:lnTo>
                                  <a:pt x="1576628" y="174472"/>
                                </a:lnTo>
                                <a:lnTo>
                                  <a:pt x="1576628" y="109778"/>
                                </a:lnTo>
                                <a:lnTo>
                                  <a:pt x="1603235" y="109791"/>
                                </a:lnTo>
                                <a:lnTo>
                                  <a:pt x="1617294" y="113868"/>
                                </a:lnTo>
                                <a:lnTo>
                                  <a:pt x="1627378" y="124942"/>
                                </a:lnTo>
                                <a:lnTo>
                                  <a:pt x="1631124" y="145910"/>
                                </a:lnTo>
                                <a:lnTo>
                                  <a:pt x="1638833" y="145910"/>
                                </a:lnTo>
                                <a:lnTo>
                                  <a:pt x="1638833" y="65532"/>
                                </a:lnTo>
                                <a:lnTo>
                                  <a:pt x="1631391" y="65532"/>
                                </a:lnTo>
                                <a:lnTo>
                                  <a:pt x="1627276" y="83756"/>
                                </a:lnTo>
                                <a:lnTo>
                                  <a:pt x="1618132" y="94373"/>
                                </a:lnTo>
                                <a:lnTo>
                                  <a:pt x="1604657" y="99314"/>
                                </a:lnTo>
                                <a:lnTo>
                                  <a:pt x="1587512" y="100533"/>
                                </a:lnTo>
                                <a:lnTo>
                                  <a:pt x="1576628" y="100533"/>
                                </a:lnTo>
                                <a:lnTo>
                                  <a:pt x="1576628" y="48171"/>
                                </a:lnTo>
                                <a:lnTo>
                                  <a:pt x="1577289" y="31597"/>
                                </a:lnTo>
                                <a:lnTo>
                                  <a:pt x="1580807" y="21907"/>
                                </a:lnTo>
                                <a:lnTo>
                                  <a:pt x="1589405" y="17360"/>
                                </a:lnTo>
                                <a:lnTo>
                                  <a:pt x="1605330" y="16243"/>
                                </a:lnTo>
                                <a:lnTo>
                                  <a:pt x="1629664" y="18326"/>
                                </a:lnTo>
                                <a:lnTo>
                                  <a:pt x="1646847" y="25374"/>
                                </a:lnTo>
                                <a:lnTo>
                                  <a:pt x="1661083" y="38569"/>
                                </a:lnTo>
                                <a:lnTo>
                                  <a:pt x="1676603" y="59093"/>
                                </a:lnTo>
                                <a:lnTo>
                                  <a:pt x="1683245" y="54889"/>
                                </a:lnTo>
                                <a:lnTo>
                                  <a:pt x="1664627" y="7010"/>
                                </a:lnTo>
                                <a:lnTo>
                                  <a:pt x="1525562" y="7010"/>
                                </a:lnTo>
                                <a:lnTo>
                                  <a:pt x="1525562" y="16243"/>
                                </a:lnTo>
                                <a:lnTo>
                                  <a:pt x="1538287" y="17907"/>
                                </a:lnTo>
                                <a:lnTo>
                                  <a:pt x="1545805" y="23876"/>
                                </a:lnTo>
                                <a:lnTo>
                                  <a:pt x="1549387" y="35610"/>
                                </a:lnTo>
                                <a:lnTo>
                                  <a:pt x="1550301" y="54610"/>
                                </a:lnTo>
                                <a:lnTo>
                                  <a:pt x="1550301" y="164388"/>
                                </a:lnTo>
                                <a:lnTo>
                                  <a:pt x="1549387" y="183502"/>
                                </a:lnTo>
                                <a:lnTo>
                                  <a:pt x="1545805" y="195224"/>
                                </a:lnTo>
                                <a:lnTo>
                                  <a:pt x="1538287" y="201129"/>
                                </a:lnTo>
                                <a:lnTo>
                                  <a:pt x="1525562" y="202755"/>
                                </a:lnTo>
                                <a:lnTo>
                                  <a:pt x="1525562" y="212001"/>
                                </a:lnTo>
                                <a:lnTo>
                                  <a:pt x="1668094" y="212001"/>
                                </a:lnTo>
                                <a:lnTo>
                                  <a:pt x="1687766" y="158788"/>
                                </a:lnTo>
                                <a:close/>
                              </a:path>
                              <a:path w="2606040" h="215265">
                                <a:moveTo>
                                  <a:pt x="1881352" y="6997"/>
                                </a:moveTo>
                                <a:lnTo>
                                  <a:pt x="1819668" y="6997"/>
                                </a:lnTo>
                                <a:lnTo>
                                  <a:pt x="1819668" y="16243"/>
                                </a:lnTo>
                                <a:lnTo>
                                  <a:pt x="1832508" y="17907"/>
                                </a:lnTo>
                                <a:lnTo>
                                  <a:pt x="1840001" y="23876"/>
                                </a:lnTo>
                                <a:lnTo>
                                  <a:pt x="1843519" y="35623"/>
                                </a:lnTo>
                                <a:lnTo>
                                  <a:pt x="1844395" y="54597"/>
                                </a:lnTo>
                                <a:lnTo>
                                  <a:pt x="1844395" y="159626"/>
                                </a:lnTo>
                                <a:lnTo>
                                  <a:pt x="1741487" y="6997"/>
                                </a:lnTo>
                                <a:lnTo>
                                  <a:pt x="1695221" y="6997"/>
                                </a:lnTo>
                                <a:lnTo>
                                  <a:pt x="1695221" y="16243"/>
                                </a:lnTo>
                                <a:lnTo>
                                  <a:pt x="1708099" y="17907"/>
                                </a:lnTo>
                                <a:lnTo>
                                  <a:pt x="1715693" y="23876"/>
                                </a:lnTo>
                                <a:lnTo>
                                  <a:pt x="1719300" y="35623"/>
                                </a:lnTo>
                                <a:lnTo>
                                  <a:pt x="1720215" y="54597"/>
                                </a:lnTo>
                                <a:lnTo>
                                  <a:pt x="1720215" y="164388"/>
                                </a:lnTo>
                                <a:lnTo>
                                  <a:pt x="1719300" y="183489"/>
                                </a:lnTo>
                                <a:lnTo>
                                  <a:pt x="1715693" y="195224"/>
                                </a:lnTo>
                                <a:lnTo>
                                  <a:pt x="1708099" y="201129"/>
                                </a:lnTo>
                                <a:lnTo>
                                  <a:pt x="1695221" y="202755"/>
                                </a:lnTo>
                                <a:lnTo>
                                  <a:pt x="1695221" y="212001"/>
                                </a:lnTo>
                                <a:lnTo>
                                  <a:pt x="1757172" y="212001"/>
                                </a:lnTo>
                                <a:lnTo>
                                  <a:pt x="1757172" y="202755"/>
                                </a:lnTo>
                                <a:lnTo>
                                  <a:pt x="1744332" y="201129"/>
                                </a:lnTo>
                                <a:lnTo>
                                  <a:pt x="1736839" y="195224"/>
                                </a:lnTo>
                                <a:lnTo>
                                  <a:pt x="1733321" y="183489"/>
                                </a:lnTo>
                                <a:lnTo>
                                  <a:pt x="1732445" y="164388"/>
                                </a:lnTo>
                                <a:lnTo>
                                  <a:pt x="1732445" y="41452"/>
                                </a:lnTo>
                                <a:lnTo>
                                  <a:pt x="1847583" y="212001"/>
                                </a:lnTo>
                                <a:lnTo>
                                  <a:pt x="1856625" y="212001"/>
                                </a:lnTo>
                                <a:lnTo>
                                  <a:pt x="1856625" y="54597"/>
                                </a:lnTo>
                                <a:lnTo>
                                  <a:pt x="1857540" y="35623"/>
                                </a:lnTo>
                                <a:lnTo>
                                  <a:pt x="1861108" y="23876"/>
                                </a:lnTo>
                                <a:lnTo>
                                  <a:pt x="1868627" y="17907"/>
                                </a:lnTo>
                                <a:lnTo>
                                  <a:pt x="1881352" y="16243"/>
                                </a:lnTo>
                                <a:lnTo>
                                  <a:pt x="1881352" y="6997"/>
                                </a:lnTo>
                                <a:close/>
                              </a:path>
                              <a:path w="2606040" h="215265">
                                <a:moveTo>
                                  <a:pt x="2060575" y="158788"/>
                                </a:moveTo>
                                <a:lnTo>
                                  <a:pt x="2054199" y="155981"/>
                                </a:lnTo>
                                <a:lnTo>
                                  <a:pt x="2036953" y="178181"/>
                                </a:lnTo>
                                <a:lnTo>
                                  <a:pt x="2021662" y="192608"/>
                                </a:lnTo>
                                <a:lnTo>
                                  <a:pt x="2003234" y="200406"/>
                                </a:lnTo>
                                <a:lnTo>
                                  <a:pt x="1976551" y="202755"/>
                                </a:lnTo>
                                <a:lnTo>
                                  <a:pt x="1962111" y="201523"/>
                                </a:lnTo>
                                <a:lnTo>
                                  <a:pt x="1953920" y="197116"/>
                                </a:lnTo>
                                <a:lnTo>
                                  <a:pt x="1950262" y="188455"/>
                                </a:lnTo>
                                <a:lnTo>
                                  <a:pt x="1949437" y="174472"/>
                                </a:lnTo>
                                <a:lnTo>
                                  <a:pt x="1949437" y="109778"/>
                                </a:lnTo>
                                <a:lnTo>
                                  <a:pt x="1976056" y="109791"/>
                                </a:lnTo>
                                <a:lnTo>
                                  <a:pt x="1990115" y="113868"/>
                                </a:lnTo>
                                <a:lnTo>
                                  <a:pt x="2000199" y="124942"/>
                                </a:lnTo>
                                <a:lnTo>
                                  <a:pt x="2003945" y="145910"/>
                                </a:lnTo>
                                <a:lnTo>
                                  <a:pt x="2011654" y="145910"/>
                                </a:lnTo>
                                <a:lnTo>
                                  <a:pt x="2011654" y="65532"/>
                                </a:lnTo>
                                <a:lnTo>
                                  <a:pt x="2004212" y="65532"/>
                                </a:lnTo>
                                <a:lnTo>
                                  <a:pt x="2000084" y="83756"/>
                                </a:lnTo>
                                <a:lnTo>
                                  <a:pt x="1990953" y="94373"/>
                                </a:lnTo>
                                <a:lnTo>
                                  <a:pt x="1977478" y="99314"/>
                                </a:lnTo>
                                <a:lnTo>
                                  <a:pt x="1960333" y="100533"/>
                                </a:lnTo>
                                <a:lnTo>
                                  <a:pt x="1949437" y="100533"/>
                                </a:lnTo>
                                <a:lnTo>
                                  <a:pt x="1949437" y="48171"/>
                                </a:lnTo>
                                <a:lnTo>
                                  <a:pt x="1950110" y="31597"/>
                                </a:lnTo>
                                <a:lnTo>
                                  <a:pt x="1953615" y="21907"/>
                                </a:lnTo>
                                <a:lnTo>
                                  <a:pt x="1962226" y="17360"/>
                                </a:lnTo>
                                <a:lnTo>
                                  <a:pt x="1978152" y="16243"/>
                                </a:lnTo>
                                <a:lnTo>
                                  <a:pt x="2002485" y="18326"/>
                                </a:lnTo>
                                <a:lnTo>
                                  <a:pt x="2019668" y="25374"/>
                                </a:lnTo>
                                <a:lnTo>
                                  <a:pt x="2033905" y="38569"/>
                                </a:lnTo>
                                <a:lnTo>
                                  <a:pt x="2049424" y="59093"/>
                                </a:lnTo>
                                <a:lnTo>
                                  <a:pt x="2056066" y="54889"/>
                                </a:lnTo>
                                <a:lnTo>
                                  <a:pt x="2037448" y="7010"/>
                                </a:lnTo>
                                <a:lnTo>
                                  <a:pt x="1898383" y="7010"/>
                                </a:lnTo>
                                <a:lnTo>
                                  <a:pt x="1898383" y="16243"/>
                                </a:lnTo>
                                <a:lnTo>
                                  <a:pt x="1911108" y="17907"/>
                                </a:lnTo>
                                <a:lnTo>
                                  <a:pt x="1918627" y="23876"/>
                                </a:lnTo>
                                <a:lnTo>
                                  <a:pt x="1922208" y="35610"/>
                                </a:lnTo>
                                <a:lnTo>
                                  <a:pt x="1923110" y="54610"/>
                                </a:lnTo>
                                <a:lnTo>
                                  <a:pt x="1923110" y="164388"/>
                                </a:lnTo>
                                <a:lnTo>
                                  <a:pt x="1922208" y="183502"/>
                                </a:lnTo>
                                <a:lnTo>
                                  <a:pt x="1918627" y="195224"/>
                                </a:lnTo>
                                <a:lnTo>
                                  <a:pt x="1911108" y="201129"/>
                                </a:lnTo>
                                <a:lnTo>
                                  <a:pt x="1898383" y="202755"/>
                                </a:lnTo>
                                <a:lnTo>
                                  <a:pt x="1898383" y="212001"/>
                                </a:lnTo>
                                <a:lnTo>
                                  <a:pt x="2040915" y="212001"/>
                                </a:lnTo>
                                <a:lnTo>
                                  <a:pt x="2060575" y="158788"/>
                                </a:lnTo>
                                <a:close/>
                              </a:path>
                              <a:path w="2606040" h="215265">
                                <a:moveTo>
                                  <a:pt x="2241931" y="202755"/>
                                </a:moveTo>
                                <a:lnTo>
                                  <a:pt x="2208161" y="176428"/>
                                </a:lnTo>
                                <a:lnTo>
                                  <a:pt x="2173871" y="112014"/>
                                </a:lnTo>
                                <a:lnTo>
                                  <a:pt x="2172525" y="109499"/>
                                </a:lnTo>
                                <a:lnTo>
                                  <a:pt x="2207095" y="93319"/>
                                </a:lnTo>
                                <a:lnTo>
                                  <a:pt x="2222525" y="58242"/>
                                </a:lnTo>
                                <a:lnTo>
                                  <a:pt x="2215807" y="33350"/>
                                </a:lnTo>
                                <a:lnTo>
                                  <a:pt x="2198687" y="17602"/>
                                </a:lnTo>
                                <a:lnTo>
                                  <a:pt x="2194864" y="16243"/>
                                </a:lnTo>
                                <a:lnTo>
                                  <a:pt x="2194598" y="16154"/>
                                </a:lnTo>
                                <a:lnTo>
                                  <a:pt x="2194598" y="58242"/>
                                </a:lnTo>
                                <a:lnTo>
                                  <a:pt x="2189569" y="79070"/>
                                </a:lnTo>
                                <a:lnTo>
                                  <a:pt x="2176488" y="93319"/>
                                </a:lnTo>
                                <a:lnTo>
                                  <a:pt x="2158365" y="101168"/>
                                </a:lnTo>
                                <a:lnTo>
                                  <a:pt x="2138222" y="102781"/>
                                </a:lnTo>
                                <a:lnTo>
                                  <a:pt x="2124405" y="102781"/>
                                </a:lnTo>
                                <a:lnTo>
                                  <a:pt x="2124405" y="46761"/>
                                </a:lnTo>
                                <a:lnTo>
                                  <a:pt x="2124837" y="33134"/>
                                </a:lnTo>
                                <a:lnTo>
                                  <a:pt x="2127466" y="23622"/>
                                </a:lnTo>
                                <a:lnTo>
                                  <a:pt x="2134273" y="18059"/>
                                </a:lnTo>
                                <a:lnTo>
                                  <a:pt x="2147278" y="16243"/>
                                </a:lnTo>
                                <a:lnTo>
                                  <a:pt x="2164765" y="18897"/>
                                </a:lnTo>
                                <a:lnTo>
                                  <a:pt x="2179917" y="26847"/>
                                </a:lnTo>
                                <a:lnTo>
                                  <a:pt x="2190572" y="39992"/>
                                </a:lnTo>
                                <a:lnTo>
                                  <a:pt x="2194598" y="58242"/>
                                </a:lnTo>
                                <a:lnTo>
                                  <a:pt x="2194598" y="16154"/>
                                </a:lnTo>
                                <a:lnTo>
                                  <a:pt x="2175738" y="9385"/>
                                </a:lnTo>
                                <a:lnTo>
                                  <a:pt x="2151519" y="7010"/>
                                </a:lnTo>
                                <a:lnTo>
                                  <a:pt x="2073351" y="7010"/>
                                </a:lnTo>
                                <a:lnTo>
                                  <a:pt x="2073351" y="16243"/>
                                </a:lnTo>
                                <a:lnTo>
                                  <a:pt x="2088210" y="19126"/>
                                </a:lnTo>
                                <a:lnTo>
                                  <a:pt x="2095487" y="27203"/>
                                </a:lnTo>
                                <a:lnTo>
                                  <a:pt x="2097887" y="39522"/>
                                </a:lnTo>
                                <a:lnTo>
                                  <a:pt x="2097976" y="46761"/>
                                </a:lnTo>
                                <a:lnTo>
                                  <a:pt x="2098078" y="164388"/>
                                </a:lnTo>
                                <a:lnTo>
                                  <a:pt x="2097176" y="183502"/>
                                </a:lnTo>
                                <a:lnTo>
                                  <a:pt x="2093595" y="195224"/>
                                </a:lnTo>
                                <a:lnTo>
                                  <a:pt x="2086076" y="201129"/>
                                </a:lnTo>
                                <a:lnTo>
                                  <a:pt x="2073351" y="202755"/>
                                </a:lnTo>
                                <a:lnTo>
                                  <a:pt x="2073351" y="212001"/>
                                </a:lnTo>
                                <a:lnTo>
                                  <a:pt x="2149144" y="212001"/>
                                </a:lnTo>
                                <a:lnTo>
                                  <a:pt x="2149144" y="202755"/>
                                </a:lnTo>
                                <a:lnTo>
                                  <a:pt x="2136406" y="201129"/>
                                </a:lnTo>
                                <a:lnTo>
                                  <a:pt x="2128901" y="195224"/>
                                </a:lnTo>
                                <a:lnTo>
                                  <a:pt x="2125319" y="183502"/>
                                </a:lnTo>
                                <a:lnTo>
                                  <a:pt x="2124405" y="164388"/>
                                </a:lnTo>
                                <a:lnTo>
                                  <a:pt x="2124405" y="112014"/>
                                </a:lnTo>
                                <a:lnTo>
                                  <a:pt x="2143290" y="112014"/>
                                </a:lnTo>
                                <a:lnTo>
                                  <a:pt x="2197798" y="212001"/>
                                </a:lnTo>
                                <a:lnTo>
                                  <a:pt x="2241931" y="212001"/>
                                </a:lnTo>
                                <a:lnTo>
                                  <a:pt x="2241931" y="202755"/>
                                </a:lnTo>
                                <a:close/>
                              </a:path>
                              <a:path w="2606040" h="215265">
                                <a:moveTo>
                                  <a:pt x="2423287" y="120421"/>
                                </a:moveTo>
                                <a:lnTo>
                                  <a:pt x="2347518" y="120421"/>
                                </a:lnTo>
                                <a:lnTo>
                                  <a:pt x="2347518" y="129654"/>
                                </a:lnTo>
                                <a:lnTo>
                                  <a:pt x="2361323" y="130429"/>
                                </a:lnTo>
                                <a:lnTo>
                                  <a:pt x="2370442" y="133959"/>
                                </a:lnTo>
                                <a:lnTo>
                                  <a:pt x="2375217" y="176415"/>
                                </a:lnTo>
                                <a:lnTo>
                                  <a:pt x="2338197" y="205828"/>
                                </a:lnTo>
                                <a:lnTo>
                                  <a:pt x="2310612" y="197192"/>
                                </a:lnTo>
                                <a:lnTo>
                                  <a:pt x="2291397" y="175374"/>
                                </a:lnTo>
                                <a:lnTo>
                                  <a:pt x="2280170" y="146532"/>
                                </a:lnTo>
                                <a:lnTo>
                                  <a:pt x="2276513" y="116776"/>
                                </a:lnTo>
                                <a:lnTo>
                                  <a:pt x="2279358" y="84289"/>
                                </a:lnTo>
                                <a:lnTo>
                                  <a:pt x="2289073" y="50482"/>
                                </a:lnTo>
                                <a:lnTo>
                                  <a:pt x="2307475" y="23914"/>
                                </a:lnTo>
                                <a:lnTo>
                                  <a:pt x="2336342" y="13157"/>
                                </a:lnTo>
                                <a:lnTo>
                                  <a:pt x="2355532" y="17145"/>
                                </a:lnTo>
                                <a:lnTo>
                                  <a:pt x="2372068" y="27584"/>
                                </a:lnTo>
                                <a:lnTo>
                                  <a:pt x="2385961" y="42227"/>
                                </a:lnTo>
                                <a:lnTo>
                                  <a:pt x="2397239" y="58813"/>
                                </a:lnTo>
                                <a:lnTo>
                                  <a:pt x="2404948" y="55168"/>
                                </a:lnTo>
                                <a:lnTo>
                                  <a:pt x="2387130" y="2514"/>
                                </a:lnTo>
                                <a:lnTo>
                                  <a:pt x="2380475" y="6159"/>
                                </a:lnTo>
                                <a:lnTo>
                                  <a:pt x="2374633" y="8953"/>
                                </a:lnTo>
                                <a:lnTo>
                                  <a:pt x="2366924" y="8953"/>
                                </a:lnTo>
                                <a:lnTo>
                                  <a:pt x="2359368" y="8166"/>
                                </a:lnTo>
                                <a:lnTo>
                                  <a:pt x="2350960" y="6438"/>
                                </a:lnTo>
                                <a:lnTo>
                                  <a:pt x="2341562" y="4711"/>
                                </a:lnTo>
                                <a:lnTo>
                                  <a:pt x="2294725" y="13957"/>
                                </a:lnTo>
                                <a:lnTo>
                                  <a:pt x="2251570" y="75399"/>
                                </a:lnTo>
                                <a:lnTo>
                                  <a:pt x="2245931" y="114261"/>
                                </a:lnTo>
                                <a:lnTo>
                                  <a:pt x="2251621" y="153289"/>
                                </a:lnTo>
                                <a:lnTo>
                                  <a:pt x="2268334" y="185356"/>
                                </a:lnTo>
                                <a:lnTo>
                                  <a:pt x="2295512" y="207073"/>
                                </a:lnTo>
                                <a:lnTo>
                                  <a:pt x="2332609" y="215074"/>
                                </a:lnTo>
                                <a:lnTo>
                                  <a:pt x="2348344" y="213461"/>
                                </a:lnTo>
                                <a:lnTo>
                                  <a:pt x="2362530" y="209892"/>
                                </a:lnTo>
                                <a:lnTo>
                                  <a:pt x="2375916" y="206336"/>
                                </a:lnTo>
                                <a:lnTo>
                                  <a:pt x="2389251" y="204724"/>
                                </a:lnTo>
                                <a:lnTo>
                                  <a:pt x="2393238" y="204724"/>
                                </a:lnTo>
                                <a:lnTo>
                                  <a:pt x="2400427" y="206946"/>
                                </a:lnTo>
                                <a:lnTo>
                                  <a:pt x="2400427" y="165506"/>
                                </a:lnTo>
                                <a:lnTo>
                                  <a:pt x="2400782" y="151396"/>
                                </a:lnTo>
                                <a:lnTo>
                                  <a:pt x="2403284" y="140233"/>
                                </a:lnTo>
                                <a:lnTo>
                                  <a:pt x="2410066" y="132740"/>
                                </a:lnTo>
                                <a:lnTo>
                                  <a:pt x="2423287" y="129654"/>
                                </a:lnTo>
                                <a:lnTo>
                                  <a:pt x="2423287" y="120421"/>
                                </a:lnTo>
                                <a:close/>
                              </a:path>
                              <a:path w="2606040" h="215265">
                                <a:moveTo>
                                  <a:pt x="2605976" y="6997"/>
                                </a:moveTo>
                                <a:lnTo>
                                  <a:pt x="2540038" y="6997"/>
                                </a:lnTo>
                                <a:lnTo>
                                  <a:pt x="2540038" y="16243"/>
                                </a:lnTo>
                                <a:lnTo>
                                  <a:pt x="2547226" y="16624"/>
                                </a:lnTo>
                                <a:lnTo>
                                  <a:pt x="2554503" y="17640"/>
                                </a:lnTo>
                                <a:lnTo>
                                  <a:pt x="2560116" y="20967"/>
                                </a:lnTo>
                                <a:lnTo>
                                  <a:pt x="2562377" y="28282"/>
                                </a:lnTo>
                                <a:lnTo>
                                  <a:pt x="2561361" y="34378"/>
                                </a:lnTo>
                                <a:lnTo>
                                  <a:pt x="2558846" y="41160"/>
                                </a:lnTo>
                                <a:lnTo>
                                  <a:pt x="2555646" y="47739"/>
                                </a:lnTo>
                                <a:lnTo>
                                  <a:pt x="2552535" y="53213"/>
                                </a:lnTo>
                                <a:lnTo>
                                  <a:pt x="2522486" y="112306"/>
                                </a:lnTo>
                                <a:lnTo>
                                  <a:pt x="2484983" y="44526"/>
                                </a:lnTo>
                                <a:lnTo>
                                  <a:pt x="2482862" y="40322"/>
                                </a:lnTo>
                                <a:lnTo>
                                  <a:pt x="2477287" y="30518"/>
                                </a:lnTo>
                                <a:lnTo>
                                  <a:pt x="2477287" y="26047"/>
                                </a:lnTo>
                                <a:lnTo>
                                  <a:pt x="2479929" y="19900"/>
                                </a:lnTo>
                                <a:lnTo>
                                  <a:pt x="2486253" y="17043"/>
                                </a:lnTo>
                                <a:lnTo>
                                  <a:pt x="2493886" y="16230"/>
                                </a:lnTo>
                                <a:lnTo>
                                  <a:pt x="2500414" y="16243"/>
                                </a:lnTo>
                                <a:lnTo>
                                  <a:pt x="2500414" y="6997"/>
                                </a:lnTo>
                                <a:lnTo>
                                  <a:pt x="2422766" y="6997"/>
                                </a:lnTo>
                                <a:lnTo>
                                  <a:pt x="2422766" y="16243"/>
                                </a:lnTo>
                                <a:lnTo>
                                  <a:pt x="2436190" y="19342"/>
                                </a:lnTo>
                                <a:lnTo>
                                  <a:pt x="2446375" y="28422"/>
                                </a:lnTo>
                                <a:lnTo>
                                  <a:pt x="2454262" y="40652"/>
                                </a:lnTo>
                                <a:lnTo>
                                  <a:pt x="2460802" y="53213"/>
                                </a:lnTo>
                                <a:lnTo>
                                  <a:pt x="2503614" y="133019"/>
                                </a:lnTo>
                                <a:lnTo>
                                  <a:pt x="2503614" y="164388"/>
                                </a:lnTo>
                                <a:lnTo>
                                  <a:pt x="2502725" y="183502"/>
                                </a:lnTo>
                                <a:lnTo>
                                  <a:pt x="2499118" y="195224"/>
                                </a:lnTo>
                                <a:lnTo>
                                  <a:pt x="2491384" y="201129"/>
                                </a:lnTo>
                                <a:lnTo>
                                  <a:pt x="2478087" y="202755"/>
                                </a:lnTo>
                                <a:lnTo>
                                  <a:pt x="2478087" y="211988"/>
                                </a:lnTo>
                                <a:lnTo>
                                  <a:pt x="2555189" y="211988"/>
                                </a:lnTo>
                                <a:lnTo>
                                  <a:pt x="2555189" y="202755"/>
                                </a:lnTo>
                                <a:lnTo>
                                  <a:pt x="2542044" y="201129"/>
                                </a:lnTo>
                                <a:lnTo>
                                  <a:pt x="2534386" y="195224"/>
                                </a:lnTo>
                                <a:lnTo>
                                  <a:pt x="2530818" y="183502"/>
                                </a:lnTo>
                                <a:lnTo>
                                  <a:pt x="2529941" y="164388"/>
                                </a:lnTo>
                                <a:lnTo>
                                  <a:pt x="2529941" y="123786"/>
                                </a:lnTo>
                                <a:lnTo>
                                  <a:pt x="2574531" y="37668"/>
                                </a:lnTo>
                                <a:lnTo>
                                  <a:pt x="2582087" y="26390"/>
                                </a:lnTo>
                                <a:lnTo>
                                  <a:pt x="2592070" y="18580"/>
                                </a:lnTo>
                                <a:lnTo>
                                  <a:pt x="2605976" y="16243"/>
                                </a:lnTo>
                                <a:lnTo>
                                  <a:pt x="2605976" y="6997"/>
                                </a:lnTo>
                                <a:close/>
                              </a:path>
                            </a:pathLst>
                          </a:custGeom>
                          <a:solidFill>
                            <a:srgbClr val="010202"/>
                          </a:solidFill>
                        </wps:spPr>
                        <wps:bodyPr wrap="square" lIns="0" tIns="0" rIns="0" bIns="0" rtlCol="0">
                          <a:prstTxWarp prst="textNoShape">
                            <a:avLst/>
                          </a:prstTxWarp>
                          <a:noAutofit/>
                        </wps:bodyPr>
                      </wps:wsp>
                      <pic:pic>
                        <pic:nvPicPr>
                          <pic:cNvPr id="109" name="Image 109"/>
                          <pic:cNvPicPr/>
                        </pic:nvPicPr>
                        <pic:blipFill>
                          <a:blip r:embed="rId34" cstate="print"/>
                          <a:stretch>
                            <a:fillRect/>
                          </a:stretch>
                        </pic:blipFill>
                        <pic:spPr>
                          <a:xfrm>
                            <a:off x="3430723" y="1226499"/>
                            <a:ext cx="69910" cy="94407"/>
                          </a:xfrm>
                          <a:prstGeom prst="rect">
                            <a:avLst/>
                          </a:prstGeom>
                        </pic:spPr>
                      </pic:pic>
                      <wps:wsp>
                        <wps:cNvPr id="110" name="Graphic 110"/>
                        <wps:cNvSpPr/>
                        <wps:spPr>
                          <a:xfrm>
                            <a:off x="3530399" y="1225194"/>
                            <a:ext cx="353060" cy="97155"/>
                          </a:xfrm>
                          <a:custGeom>
                            <a:avLst/>
                            <a:gdLst/>
                            <a:ahLst/>
                            <a:cxnLst/>
                            <a:rect l="l" t="t" r="r" b="b"/>
                            <a:pathLst>
                              <a:path w="353060" h="97155">
                                <a:moveTo>
                                  <a:pt x="63563" y="1079"/>
                                </a:moveTo>
                                <a:lnTo>
                                  <a:pt x="0" y="1079"/>
                                </a:lnTo>
                                <a:lnTo>
                                  <a:pt x="0" y="10198"/>
                                </a:lnTo>
                                <a:lnTo>
                                  <a:pt x="26822" y="10198"/>
                                </a:lnTo>
                                <a:lnTo>
                                  <a:pt x="26822" y="96189"/>
                                </a:lnTo>
                                <a:lnTo>
                                  <a:pt x="36753" y="96189"/>
                                </a:lnTo>
                                <a:lnTo>
                                  <a:pt x="36753" y="10198"/>
                                </a:lnTo>
                                <a:lnTo>
                                  <a:pt x="63563" y="10198"/>
                                </a:lnTo>
                                <a:lnTo>
                                  <a:pt x="63563" y="1079"/>
                                </a:lnTo>
                                <a:close/>
                              </a:path>
                              <a:path w="353060" h="97155">
                                <a:moveTo>
                                  <a:pt x="243497" y="69303"/>
                                </a:moveTo>
                                <a:lnTo>
                                  <a:pt x="235597" y="52260"/>
                                </a:lnTo>
                                <a:lnTo>
                                  <a:pt x="218198" y="42799"/>
                                </a:lnTo>
                                <a:lnTo>
                                  <a:pt x="200863" y="35140"/>
                                </a:lnTo>
                                <a:lnTo>
                                  <a:pt x="193090" y="23533"/>
                                </a:lnTo>
                                <a:lnTo>
                                  <a:pt x="193217" y="14122"/>
                                </a:lnTo>
                                <a:lnTo>
                                  <a:pt x="199428" y="8890"/>
                                </a:lnTo>
                                <a:lnTo>
                                  <a:pt x="209867" y="8890"/>
                                </a:lnTo>
                                <a:lnTo>
                                  <a:pt x="217678" y="10185"/>
                                </a:lnTo>
                                <a:lnTo>
                                  <a:pt x="223786" y="13703"/>
                                </a:lnTo>
                                <a:lnTo>
                                  <a:pt x="228142" y="18935"/>
                                </a:lnTo>
                                <a:lnTo>
                                  <a:pt x="230720" y="25374"/>
                                </a:lnTo>
                                <a:lnTo>
                                  <a:pt x="239661" y="23279"/>
                                </a:lnTo>
                                <a:lnTo>
                                  <a:pt x="235000" y="13081"/>
                                </a:lnTo>
                                <a:lnTo>
                                  <a:pt x="228320" y="5803"/>
                                </a:lnTo>
                                <a:lnTo>
                                  <a:pt x="219925" y="1447"/>
                                </a:lnTo>
                                <a:lnTo>
                                  <a:pt x="210108" y="0"/>
                                </a:lnTo>
                                <a:lnTo>
                                  <a:pt x="199085" y="1892"/>
                                </a:lnTo>
                                <a:lnTo>
                                  <a:pt x="190588" y="7061"/>
                                </a:lnTo>
                                <a:lnTo>
                                  <a:pt x="185102" y="14782"/>
                                </a:lnTo>
                                <a:lnTo>
                                  <a:pt x="183159" y="24320"/>
                                </a:lnTo>
                                <a:lnTo>
                                  <a:pt x="191046" y="40830"/>
                                </a:lnTo>
                                <a:lnTo>
                                  <a:pt x="208368" y="49885"/>
                                </a:lnTo>
                                <a:lnTo>
                                  <a:pt x="225704" y="57861"/>
                                </a:lnTo>
                                <a:lnTo>
                                  <a:pt x="233578" y="71145"/>
                                </a:lnTo>
                                <a:lnTo>
                                  <a:pt x="232346" y="77876"/>
                                </a:lnTo>
                                <a:lnTo>
                                  <a:pt x="228638" y="83261"/>
                                </a:lnTo>
                                <a:lnTo>
                                  <a:pt x="222465" y="86842"/>
                                </a:lnTo>
                                <a:lnTo>
                                  <a:pt x="213829" y="88138"/>
                                </a:lnTo>
                                <a:lnTo>
                                  <a:pt x="205117" y="86550"/>
                                </a:lnTo>
                                <a:lnTo>
                                  <a:pt x="198513" y="82321"/>
                                </a:lnTo>
                                <a:lnTo>
                                  <a:pt x="193700" y="76225"/>
                                </a:lnTo>
                                <a:lnTo>
                                  <a:pt x="190360" y="69049"/>
                                </a:lnTo>
                                <a:lnTo>
                                  <a:pt x="181292" y="72440"/>
                                </a:lnTo>
                                <a:lnTo>
                                  <a:pt x="185534" y="81038"/>
                                </a:lnTo>
                                <a:lnTo>
                                  <a:pt x="191731" y="88950"/>
                                </a:lnTo>
                                <a:lnTo>
                                  <a:pt x="200710" y="94767"/>
                                </a:lnTo>
                                <a:lnTo>
                                  <a:pt x="213334" y="97028"/>
                                </a:lnTo>
                                <a:lnTo>
                                  <a:pt x="227685" y="94627"/>
                                </a:lnTo>
                                <a:lnTo>
                                  <a:pt x="236982" y="88315"/>
                                </a:lnTo>
                                <a:lnTo>
                                  <a:pt x="241998" y="79425"/>
                                </a:lnTo>
                                <a:lnTo>
                                  <a:pt x="243497" y="69303"/>
                                </a:lnTo>
                                <a:close/>
                              </a:path>
                              <a:path w="353060" h="97155">
                                <a:moveTo>
                                  <a:pt x="352704" y="1079"/>
                                </a:moveTo>
                                <a:lnTo>
                                  <a:pt x="289140" y="1079"/>
                                </a:lnTo>
                                <a:lnTo>
                                  <a:pt x="289140" y="10198"/>
                                </a:lnTo>
                                <a:lnTo>
                                  <a:pt x="315963" y="10198"/>
                                </a:lnTo>
                                <a:lnTo>
                                  <a:pt x="315963" y="96189"/>
                                </a:lnTo>
                                <a:lnTo>
                                  <a:pt x="325894" y="96189"/>
                                </a:lnTo>
                                <a:lnTo>
                                  <a:pt x="325894" y="10198"/>
                                </a:lnTo>
                                <a:lnTo>
                                  <a:pt x="352704" y="10198"/>
                                </a:lnTo>
                                <a:lnTo>
                                  <a:pt x="352704" y="1079"/>
                                </a:lnTo>
                                <a:close/>
                              </a:path>
                            </a:pathLst>
                          </a:custGeom>
                          <a:solidFill>
                            <a:srgbClr val="010202"/>
                          </a:solidFill>
                        </wps:spPr>
                        <wps:bodyPr wrap="square" lIns="0" tIns="0" rIns="0" bIns="0" rtlCol="0">
                          <a:prstTxWarp prst="textNoShape">
                            <a:avLst/>
                          </a:prstTxWarp>
                          <a:noAutofit/>
                        </wps:bodyPr>
                      </wps:wsp>
                      <pic:pic>
                        <pic:nvPicPr>
                          <pic:cNvPr id="111" name="Image 111"/>
                          <pic:cNvPicPr/>
                        </pic:nvPicPr>
                        <pic:blipFill>
                          <a:blip r:embed="rId35" cstate="print"/>
                          <a:stretch>
                            <a:fillRect/>
                          </a:stretch>
                        </pic:blipFill>
                        <pic:spPr>
                          <a:xfrm>
                            <a:off x="3927636" y="1225189"/>
                            <a:ext cx="70025" cy="97030"/>
                          </a:xfrm>
                          <a:prstGeom prst="rect">
                            <a:avLst/>
                          </a:prstGeom>
                        </pic:spPr>
                      </pic:pic>
                      <wps:wsp>
                        <wps:cNvPr id="112" name="Graphic 112"/>
                        <wps:cNvSpPr/>
                        <wps:spPr>
                          <a:xfrm>
                            <a:off x="4052973" y="1226500"/>
                            <a:ext cx="62865" cy="94615"/>
                          </a:xfrm>
                          <a:custGeom>
                            <a:avLst/>
                            <a:gdLst/>
                            <a:ahLst/>
                            <a:cxnLst/>
                            <a:rect l="l" t="t" r="r" b="b"/>
                            <a:pathLst>
                              <a:path w="62865" h="94615">
                                <a:moveTo>
                                  <a:pt x="62827" y="94407"/>
                                </a:moveTo>
                                <a:lnTo>
                                  <a:pt x="54628" y="94407"/>
                                </a:lnTo>
                                <a:lnTo>
                                  <a:pt x="9191" y="10194"/>
                                </a:lnTo>
                                <a:lnTo>
                                  <a:pt x="8943" y="10194"/>
                                </a:lnTo>
                                <a:lnTo>
                                  <a:pt x="8943" y="94407"/>
                                </a:lnTo>
                                <a:lnTo>
                                  <a:pt x="0" y="94407"/>
                                </a:lnTo>
                                <a:lnTo>
                                  <a:pt x="0" y="0"/>
                                </a:lnTo>
                                <a:lnTo>
                                  <a:pt x="14279" y="0"/>
                                </a:lnTo>
                                <a:lnTo>
                                  <a:pt x="53387" y="72703"/>
                                </a:lnTo>
                                <a:lnTo>
                                  <a:pt x="53884" y="72703"/>
                                </a:lnTo>
                                <a:lnTo>
                                  <a:pt x="53884" y="0"/>
                                </a:lnTo>
                                <a:lnTo>
                                  <a:pt x="62827" y="0"/>
                                </a:lnTo>
                                <a:lnTo>
                                  <a:pt x="62827" y="94407"/>
                                </a:lnTo>
                                <a:close/>
                              </a:path>
                            </a:pathLst>
                          </a:custGeom>
                          <a:solidFill>
                            <a:srgbClr val="010202"/>
                          </a:solidFill>
                        </wps:spPr>
                        <wps:bodyPr wrap="square" lIns="0" tIns="0" rIns="0" bIns="0" rtlCol="0">
                          <a:prstTxWarp prst="textNoShape">
                            <a:avLst/>
                          </a:prstTxWarp>
                          <a:noAutofit/>
                        </wps:bodyPr>
                      </wps:wsp>
                      <pic:pic>
                        <pic:nvPicPr>
                          <pic:cNvPr id="113" name="Image 113"/>
                          <pic:cNvPicPr/>
                        </pic:nvPicPr>
                        <pic:blipFill>
                          <a:blip r:embed="rId36" cstate="print"/>
                          <a:stretch>
                            <a:fillRect/>
                          </a:stretch>
                        </pic:blipFill>
                        <pic:spPr>
                          <a:xfrm>
                            <a:off x="4166636" y="1226498"/>
                            <a:ext cx="65061" cy="94407"/>
                          </a:xfrm>
                          <a:prstGeom prst="rect">
                            <a:avLst/>
                          </a:prstGeom>
                        </pic:spPr>
                      </pic:pic>
                      <wps:wsp>
                        <wps:cNvPr id="114" name="Graphic 114"/>
                        <wps:cNvSpPr/>
                        <wps:spPr>
                          <a:xfrm>
                            <a:off x="4355886" y="1226502"/>
                            <a:ext cx="177165" cy="94615"/>
                          </a:xfrm>
                          <a:custGeom>
                            <a:avLst/>
                            <a:gdLst/>
                            <a:ahLst/>
                            <a:cxnLst/>
                            <a:rect l="l" t="t" r="r" b="b"/>
                            <a:pathLst>
                              <a:path w="177165" h="94615">
                                <a:moveTo>
                                  <a:pt x="60337" y="69037"/>
                                </a:moveTo>
                                <a:lnTo>
                                  <a:pt x="50406" y="48793"/>
                                </a:lnTo>
                                <a:lnTo>
                                  <a:pt x="50406" y="68516"/>
                                </a:lnTo>
                                <a:lnTo>
                                  <a:pt x="50317" y="69037"/>
                                </a:lnTo>
                                <a:lnTo>
                                  <a:pt x="49060" y="76136"/>
                                </a:lnTo>
                                <a:lnTo>
                                  <a:pt x="44970" y="81432"/>
                                </a:lnTo>
                                <a:lnTo>
                                  <a:pt x="38150" y="84518"/>
                                </a:lnTo>
                                <a:lnTo>
                                  <a:pt x="28549" y="85521"/>
                                </a:lnTo>
                                <a:lnTo>
                                  <a:pt x="9931" y="85521"/>
                                </a:lnTo>
                                <a:lnTo>
                                  <a:pt x="9931" y="49428"/>
                                </a:lnTo>
                                <a:lnTo>
                                  <a:pt x="27063" y="49428"/>
                                </a:lnTo>
                                <a:lnTo>
                                  <a:pt x="36677" y="50723"/>
                                </a:lnTo>
                                <a:lnTo>
                                  <a:pt x="44043" y="54470"/>
                                </a:lnTo>
                                <a:lnTo>
                                  <a:pt x="48755" y="60464"/>
                                </a:lnTo>
                                <a:lnTo>
                                  <a:pt x="48806" y="60731"/>
                                </a:lnTo>
                                <a:lnTo>
                                  <a:pt x="50406" y="68516"/>
                                </a:lnTo>
                                <a:lnTo>
                                  <a:pt x="50406" y="48793"/>
                                </a:lnTo>
                                <a:lnTo>
                                  <a:pt x="50025" y="48412"/>
                                </a:lnTo>
                                <a:lnTo>
                                  <a:pt x="43091" y="45250"/>
                                </a:lnTo>
                                <a:lnTo>
                                  <a:pt x="42951" y="44983"/>
                                </a:lnTo>
                                <a:lnTo>
                                  <a:pt x="49872" y="41389"/>
                                </a:lnTo>
                                <a:lnTo>
                                  <a:pt x="50698" y="40538"/>
                                </a:lnTo>
                                <a:lnTo>
                                  <a:pt x="54584" y="36537"/>
                                </a:lnTo>
                                <a:lnTo>
                                  <a:pt x="57251" y="30480"/>
                                </a:lnTo>
                                <a:lnTo>
                                  <a:pt x="57277" y="30327"/>
                                </a:lnTo>
                                <a:lnTo>
                                  <a:pt x="58102" y="23279"/>
                                </a:lnTo>
                                <a:lnTo>
                                  <a:pt x="56388" y="14236"/>
                                </a:lnTo>
                                <a:lnTo>
                                  <a:pt x="52806" y="8890"/>
                                </a:lnTo>
                                <a:lnTo>
                                  <a:pt x="51435" y="6832"/>
                                </a:lnTo>
                                <a:lnTo>
                                  <a:pt x="48171" y="4762"/>
                                </a:lnTo>
                                <a:lnTo>
                                  <a:pt x="48171" y="13855"/>
                                </a:lnTo>
                                <a:lnTo>
                                  <a:pt x="48171" y="24447"/>
                                </a:lnTo>
                                <a:lnTo>
                                  <a:pt x="27317" y="40538"/>
                                </a:lnTo>
                                <a:lnTo>
                                  <a:pt x="9931" y="40538"/>
                                </a:lnTo>
                                <a:lnTo>
                                  <a:pt x="9931" y="8890"/>
                                </a:lnTo>
                                <a:lnTo>
                                  <a:pt x="42710" y="8890"/>
                                </a:lnTo>
                                <a:lnTo>
                                  <a:pt x="48171" y="13855"/>
                                </a:lnTo>
                                <a:lnTo>
                                  <a:pt x="48171" y="4762"/>
                                </a:lnTo>
                                <a:lnTo>
                                  <a:pt x="43548" y="1828"/>
                                </a:lnTo>
                                <a:lnTo>
                                  <a:pt x="33020" y="0"/>
                                </a:lnTo>
                                <a:lnTo>
                                  <a:pt x="0" y="0"/>
                                </a:lnTo>
                                <a:lnTo>
                                  <a:pt x="0" y="94411"/>
                                </a:lnTo>
                                <a:lnTo>
                                  <a:pt x="27800" y="94411"/>
                                </a:lnTo>
                                <a:lnTo>
                                  <a:pt x="43154" y="92443"/>
                                </a:lnTo>
                                <a:lnTo>
                                  <a:pt x="53200" y="87020"/>
                                </a:lnTo>
                                <a:lnTo>
                                  <a:pt x="54216" y="85521"/>
                                </a:lnTo>
                                <a:lnTo>
                                  <a:pt x="58674" y="78968"/>
                                </a:lnTo>
                                <a:lnTo>
                                  <a:pt x="60337" y="69037"/>
                                </a:lnTo>
                                <a:close/>
                              </a:path>
                              <a:path w="177165" h="94615">
                                <a:moveTo>
                                  <a:pt x="177114" y="94411"/>
                                </a:moveTo>
                                <a:lnTo>
                                  <a:pt x="159004" y="51523"/>
                                </a:lnTo>
                                <a:lnTo>
                                  <a:pt x="158115" y="49428"/>
                                </a:lnTo>
                                <a:lnTo>
                                  <a:pt x="165366" y="45923"/>
                                </a:lnTo>
                                <a:lnTo>
                                  <a:pt x="168960" y="42633"/>
                                </a:lnTo>
                                <a:lnTo>
                                  <a:pt x="171018" y="40767"/>
                                </a:lnTo>
                                <a:lnTo>
                                  <a:pt x="174688" y="33794"/>
                                </a:lnTo>
                                <a:lnTo>
                                  <a:pt x="174790" y="33083"/>
                                </a:lnTo>
                                <a:lnTo>
                                  <a:pt x="175996" y="24853"/>
                                </a:lnTo>
                                <a:lnTo>
                                  <a:pt x="174040" y="14351"/>
                                </a:lnTo>
                                <a:lnTo>
                                  <a:pt x="170027" y="8890"/>
                                </a:lnTo>
                                <a:lnTo>
                                  <a:pt x="168300" y="6540"/>
                                </a:lnTo>
                                <a:lnTo>
                                  <a:pt x="166065" y="5384"/>
                                </a:lnTo>
                                <a:lnTo>
                                  <a:pt x="166065" y="25374"/>
                                </a:lnTo>
                                <a:lnTo>
                                  <a:pt x="164731" y="33083"/>
                                </a:lnTo>
                                <a:lnTo>
                                  <a:pt x="160756" y="38468"/>
                                </a:lnTo>
                                <a:lnTo>
                                  <a:pt x="154228" y="41605"/>
                                </a:lnTo>
                                <a:lnTo>
                                  <a:pt x="145199" y="42633"/>
                                </a:lnTo>
                                <a:lnTo>
                                  <a:pt x="127203" y="42633"/>
                                </a:lnTo>
                                <a:lnTo>
                                  <a:pt x="127203" y="8890"/>
                                </a:lnTo>
                                <a:lnTo>
                                  <a:pt x="145072" y="8890"/>
                                </a:lnTo>
                                <a:lnTo>
                                  <a:pt x="153746" y="9690"/>
                                </a:lnTo>
                                <a:lnTo>
                                  <a:pt x="160362" y="12369"/>
                                </a:lnTo>
                                <a:lnTo>
                                  <a:pt x="164579" y="17449"/>
                                </a:lnTo>
                                <a:lnTo>
                                  <a:pt x="166065" y="25374"/>
                                </a:lnTo>
                                <a:lnTo>
                                  <a:pt x="166065" y="5384"/>
                                </a:lnTo>
                                <a:lnTo>
                                  <a:pt x="158915" y="1676"/>
                                </a:lnTo>
                                <a:lnTo>
                                  <a:pt x="146062" y="12"/>
                                </a:lnTo>
                                <a:lnTo>
                                  <a:pt x="117271" y="12"/>
                                </a:lnTo>
                                <a:lnTo>
                                  <a:pt x="117271" y="94411"/>
                                </a:lnTo>
                                <a:lnTo>
                                  <a:pt x="127203" y="94411"/>
                                </a:lnTo>
                                <a:lnTo>
                                  <a:pt x="127203" y="51523"/>
                                </a:lnTo>
                                <a:lnTo>
                                  <a:pt x="148183" y="51523"/>
                                </a:lnTo>
                                <a:lnTo>
                                  <a:pt x="166306" y="94411"/>
                                </a:lnTo>
                                <a:lnTo>
                                  <a:pt x="177114" y="94411"/>
                                </a:lnTo>
                                <a:close/>
                              </a:path>
                            </a:pathLst>
                          </a:custGeom>
                          <a:solidFill>
                            <a:srgbClr val="010202"/>
                          </a:solidFill>
                        </wps:spPr>
                        <wps:bodyPr wrap="square" lIns="0" tIns="0" rIns="0" bIns="0" rtlCol="0">
                          <a:prstTxWarp prst="textNoShape">
                            <a:avLst/>
                          </a:prstTxWarp>
                          <a:noAutofit/>
                        </wps:bodyPr>
                      </wps:wsp>
                      <pic:pic>
                        <pic:nvPicPr>
                          <pic:cNvPr id="115" name="Image 115"/>
                          <pic:cNvPicPr/>
                        </pic:nvPicPr>
                        <pic:blipFill>
                          <a:blip r:embed="rId37" cstate="print"/>
                          <a:stretch>
                            <a:fillRect/>
                          </a:stretch>
                        </pic:blipFill>
                        <pic:spPr>
                          <a:xfrm>
                            <a:off x="4585336" y="1225189"/>
                            <a:ext cx="70025" cy="97030"/>
                          </a:xfrm>
                          <a:prstGeom prst="rect">
                            <a:avLst/>
                          </a:prstGeom>
                        </pic:spPr>
                      </pic:pic>
                      <pic:pic>
                        <pic:nvPicPr>
                          <pic:cNvPr id="116" name="Image 116"/>
                          <pic:cNvPicPr/>
                        </pic:nvPicPr>
                        <pic:blipFill>
                          <a:blip r:embed="rId35" cstate="print"/>
                          <a:stretch>
                            <a:fillRect/>
                          </a:stretch>
                        </pic:blipFill>
                        <pic:spPr>
                          <a:xfrm>
                            <a:off x="4703599" y="1225189"/>
                            <a:ext cx="70025" cy="97030"/>
                          </a:xfrm>
                          <a:prstGeom prst="rect">
                            <a:avLst/>
                          </a:prstGeom>
                        </pic:spPr>
                      </pic:pic>
                      <wps:wsp>
                        <wps:cNvPr id="117" name="Graphic 117"/>
                        <wps:cNvSpPr/>
                        <wps:spPr>
                          <a:xfrm>
                            <a:off x="4829926" y="1226502"/>
                            <a:ext cx="453390" cy="95885"/>
                          </a:xfrm>
                          <a:custGeom>
                            <a:avLst/>
                            <a:gdLst/>
                            <a:ahLst/>
                            <a:cxnLst/>
                            <a:rect l="l" t="t" r="r" b="b"/>
                            <a:pathLst>
                              <a:path w="453390" h="95885">
                                <a:moveTo>
                                  <a:pt x="62445" y="94411"/>
                                </a:moveTo>
                                <a:lnTo>
                                  <a:pt x="31280" y="35572"/>
                                </a:lnTo>
                                <a:lnTo>
                                  <a:pt x="59093" y="0"/>
                                </a:lnTo>
                                <a:lnTo>
                                  <a:pt x="47307" y="0"/>
                                </a:lnTo>
                                <a:lnTo>
                                  <a:pt x="10185" y="49034"/>
                                </a:lnTo>
                                <a:lnTo>
                                  <a:pt x="9918" y="49034"/>
                                </a:lnTo>
                                <a:lnTo>
                                  <a:pt x="9918" y="0"/>
                                </a:lnTo>
                                <a:lnTo>
                                  <a:pt x="0" y="0"/>
                                </a:lnTo>
                                <a:lnTo>
                                  <a:pt x="0" y="94411"/>
                                </a:lnTo>
                                <a:lnTo>
                                  <a:pt x="9918" y="94411"/>
                                </a:lnTo>
                                <a:lnTo>
                                  <a:pt x="9918" y="62763"/>
                                </a:lnTo>
                                <a:lnTo>
                                  <a:pt x="24460" y="44196"/>
                                </a:lnTo>
                                <a:lnTo>
                                  <a:pt x="51155" y="94411"/>
                                </a:lnTo>
                                <a:lnTo>
                                  <a:pt x="62445" y="94411"/>
                                </a:lnTo>
                                <a:close/>
                              </a:path>
                              <a:path w="453390" h="95885">
                                <a:moveTo>
                                  <a:pt x="253441" y="0"/>
                                </a:moveTo>
                                <a:lnTo>
                                  <a:pt x="243509" y="0"/>
                                </a:lnTo>
                                <a:lnTo>
                                  <a:pt x="243509" y="66700"/>
                                </a:lnTo>
                                <a:lnTo>
                                  <a:pt x="242125" y="74472"/>
                                </a:lnTo>
                                <a:lnTo>
                                  <a:pt x="238023" y="80873"/>
                                </a:lnTo>
                                <a:lnTo>
                                  <a:pt x="231292" y="85229"/>
                                </a:lnTo>
                                <a:lnTo>
                                  <a:pt x="222021" y="86829"/>
                                </a:lnTo>
                                <a:lnTo>
                                  <a:pt x="212750" y="85229"/>
                                </a:lnTo>
                                <a:lnTo>
                                  <a:pt x="206019" y="80873"/>
                                </a:lnTo>
                                <a:lnTo>
                                  <a:pt x="201930" y="74472"/>
                                </a:lnTo>
                                <a:lnTo>
                                  <a:pt x="200545" y="66700"/>
                                </a:lnTo>
                                <a:lnTo>
                                  <a:pt x="200545" y="0"/>
                                </a:lnTo>
                                <a:lnTo>
                                  <a:pt x="190601" y="0"/>
                                </a:lnTo>
                                <a:lnTo>
                                  <a:pt x="190601" y="65913"/>
                                </a:lnTo>
                                <a:lnTo>
                                  <a:pt x="192913" y="78511"/>
                                </a:lnTo>
                                <a:lnTo>
                                  <a:pt x="199377" y="87871"/>
                                </a:lnTo>
                                <a:lnTo>
                                  <a:pt x="209308" y="93713"/>
                                </a:lnTo>
                                <a:lnTo>
                                  <a:pt x="222021" y="95719"/>
                                </a:lnTo>
                                <a:lnTo>
                                  <a:pt x="234734" y="93713"/>
                                </a:lnTo>
                                <a:lnTo>
                                  <a:pt x="244665" y="87871"/>
                                </a:lnTo>
                                <a:lnTo>
                                  <a:pt x="251129" y="78511"/>
                                </a:lnTo>
                                <a:lnTo>
                                  <a:pt x="253441" y="65913"/>
                                </a:lnTo>
                                <a:lnTo>
                                  <a:pt x="253441" y="0"/>
                                </a:lnTo>
                                <a:close/>
                              </a:path>
                              <a:path w="453390" h="95885">
                                <a:moveTo>
                                  <a:pt x="378510" y="0"/>
                                </a:moveTo>
                                <a:lnTo>
                                  <a:pt x="369582" y="0"/>
                                </a:lnTo>
                                <a:lnTo>
                                  <a:pt x="369582" y="72707"/>
                                </a:lnTo>
                                <a:lnTo>
                                  <a:pt x="369087" y="72707"/>
                                </a:lnTo>
                                <a:lnTo>
                                  <a:pt x="329971" y="0"/>
                                </a:lnTo>
                                <a:lnTo>
                                  <a:pt x="315683" y="0"/>
                                </a:lnTo>
                                <a:lnTo>
                                  <a:pt x="315683" y="94411"/>
                                </a:lnTo>
                                <a:lnTo>
                                  <a:pt x="324624" y="94411"/>
                                </a:lnTo>
                                <a:lnTo>
                                  <a:pt x="324624" y="10198"/>
                                </a:lnTo>
                                <a:lnTo>
                                  <a:pt x="324891" y="10198"/>
                                </a:lnTo>
                                <a:lnTo>
                                  <a:pt x="370319" y="94411"/>
                                </a:lnTo>
                                <a:lnTo>
                                  <a:pt x="378510" y="94411"/>
                                </a:lnTo>
                                <a:lnTo>
                                  <a:pt x="378510" y="0"/>
                                </a:lnTo>
                                <a:close/>
                              </a:path>
                              <a:path w="453390" h="95885">
                                <a:moveTo>
                                  <a:pt x="452958" y="0"/>
                                </a:moveTo>
                                <a:lnTo>
                                  <a:pt x="443026" y="0"/>
                                </a:lnTo>
                                <a:lnTo>
                                  <a:pt x="443026" y="94411"/>
                                </a:lnTo>
                                <a:lnTo>
                                  <a:pt x="452958" y="94411"/>
                                </a:lnTo>
                                <a:lnTo>
                                  <a:pt x="452958" y="0"/>
                                </a:lnTo>
                                <a:close/>
                              </a:path>
                            </a:pathLst>
                          </a:custGeom>
                          <a:solidFill>
                            <a:srgbClr val="010202"/>
                          </a:solidFill>
                        </wps:spPr>
                        <wps:bodyPr wrap="square" lIns="0" tIns="0" rIns="0" bIns="0" rtlCol="0">
                          <a:prstTxWarp prst="textNoShape">
                            <a:avLst/>
                          </a:prstTxWarp>
                          <a:noAutofit/>
                        </wps:bodyPr>
                      </wps:wsp>
                      <pic:pic>
                        <pic:nvPicPr>
                          <pic:cNvPr id="118" name="Image 118"/>
                          <pic:cNvPicPr/>
                        </pic:nvPicPr>
                        <pic:blipFill>
                          <a:blip r:embed="rId38" cstate="print"/>
                          <a:stretch>
                            <a:fillRect/>
                          </a:stretch>
                        </pic:blipFill>
                        <pic:spPr>
                          <a:xfrm>
                            <a:off x="5336356" y="1226498"/>
                            <a:ext cx="64565" cy="94407"/>
                          </a:xfrm>
                          <a:prstGeom prst="rect">
                            <a:avLst/>
                          </a:prstGeom>
                        </pic:spPr>
                      </pic:pic>
                      <wps:wsp>
                        <wps:cNvPr id="119" name="Graphic 119"/>
                        <wps:cNvSpPr/>
                        <wps:spPr>
                          <a:xfrm>
                            <a:off x="5452011" y="1225194"/>
                            <a:ext cx="471170" cy="97155"/>
                          </a:xfrm>
                          <a:custGeom>
                            <a:avLst/>
                            <a:gdLst/>
                            <a:ahLst/>
                            <a:cxnLst/>
                            <a:rect l="l" t="t" r="r" b="b"/>
                            <a:pathLst>
                              <a:path w="471170" h="97155">
                                <a:moveTo>
                                  <a:pt x="56248" y="86829"/>
                                </a:moveTo>
                                <a:lnTo>
                                  <a:pt x="9931" y="86829"/>
                                </a:lnTo>
                                <a:lnTo>
                                  <a:pt x="9931" y="50736"/>
                                </a:lnTo>
                                <a:lnTo>
                                  <a:pt x="41097" y="50736"/>
                                </a:lnTo>
                                <a:lnTo>
                                  <a:pt x="41097" y="41846"/>
                                </a:lnTo>
                                <a:lnTo>
                                  <a:pt x="9931" y="41846"/>
                                </a:lnTo>
                                <a:lnTo>
                                  <a:pt x="9931" y="10198"/>
                                </a:lnTo>
                                <a:lnTo>
                                  <a:pt x="53759" y="10198"/>
                                </a:lnTo>
                                <a:lnTo>
                                  <a:pt x="53759" y="1308"/>
                                </a:lnTo>
                                <a:lnTo>
                                  <a:pt x="0" y="1308"/>
                                </a:lnTo>
                                <a:lnTo>
                                  <a:pt x="0" y="95719"/>
                                </a:lnTo>
                                <a:lnTo>
                                  <a:pt x="56248" y="95719"/>
                                </a:lnTo>
                                <a:lnTo>
                                  <a:pt x="56248" y="86829"/>
                                </a:lnTo>
                                <a:close/>
                              </a:path>
                              <a:path w="471170" h="97155">
                                <a:moveTo>
                                  <a:pt x="170167" y="95719"/>
                                </a:moveTo>
                                <a:lnTo>
                                  <a:pt x="152057" y="52832"/>
                                </a:lnTo>
                                <a:lnTo>
                                  <a:pt x="151168" y="50736"/>
                                </a:lnTo>
                                <a:lnTo>
                                  <a:pt x="158419" y="47231"/>
                                </a:lnTo>
                                <a:lnTo>
                                  <a:pt x="162026" y="43942"/>
                                </a:lnTo>
                                <a:lnTo>
                                  <a:pt x="164071" y="42075"/>
                                </a:lnTo>
                                <a:lnTo>
                                  <a:pt x="167741" y="35102"/>
                                </a:lnTo>
                                <a:lnTo>
                                  <a:pt x="167843" y="34391"/>
                                </a:lnTo>
                                <a:lnTo>
                                  <a:pt x="169049" y="26162"/>
                                </a:lnTo>
                                <a:lnTo>
                                  <a:pt x="167093" y="15659"/>
                                </a:lnTo>
                                <a:lnTo>
                                  <a:pt x="163080" y="10198"/>
                                </a:lnTo>
                                <a:lnTo>
                                  <a:pt x="161353" y="7848"/>
                                </a:lnTo>
                                <a:lnTo>
                                  <a:pt x="159118" y="6692"/>
                                </a:lnTo>
                                <a:lnTo>
                                  <a:pt x="159118" y="26682"/>
                                </a:lnTo>
                                <a:lnTo>
                                  <a:pt x="157772" y="34391"/>
                                </a:lnTo>
                                <a:lnTo>
                                  <a:pt x="153809" y="39776"/>
                                </a:lnTo>
                                <a:lnTo>
                                  <a:pt x="147281" y="42913"/>
                                </a:lnTo>
                                <a:lnTo>
                                  <a:pt x="138264" y="43942"/>
                                </a:lnTo>
                                <a:lnTo>
                                  <a:pt x="120256" y="43942"/>
                                </a:lnTo>
                                <a:lnTo>
                                  <a:pt x="120256" y="10198"/>
                                </a:lnTo>
                                <a:lnTo>
                                  <a:pt x="138137" y="10198"/>
                                </a:lnTo>
                                <a:lnTo>
                                  <a:pt x="146812" y="10998"/>
                                </a:lnTo>
                                <a:lnTo>
                                  <a:pt x="153416" y="13677"/>
                                </a:lnTo>
                                <a:lnTo>
                                  <a:pt x="157632" y="18757"/>
                                </a:lnTo>
                                <a:lnTo>
                                  <a:pt x="159118" y="26682"/>
                                </a:lnTo>
                                <a:lnTo>
                                  <a:pt x="159118" y="6692"/>
                                </a:lnTo>
                                <a:lnTo>
                                  <a:pt x="151980" y="2984"/>
                                </a:lnTo>
                                <a:lnTo>
                                  <a:pt x="139128" y="1320"/>
                                </a:lnTo>
                                <a:lnTo>
                                  <a:pt x="110312" y="1320"/>
                                </a:lnTo>
                                <a:lnTo>
                                  <a:pt x="110312" y="95719"/>
                                </a:lnTo>
                                <a:lnTo>
                                  <a:pt x="120256" y="95719"/>
                                </a:lnTo>
                                <a:lnTo>
                                  <a:pt x="120256" y="52832"/>
                                </a:lnTo>
                                <a:lnTo>
                                  <a:pt x="141236" y="52832"/>
                                </a:lnTo>
                                <a:lnTo>
                                  <a:pt x="159359" y="95719"/>
                                </a:lnTo>
                                <a:lnTo>
                                  <a:pt x="170167" y="95719"/>
                                </a:lnTo>
                                <a:close/>
                              </a:path>
                              <a:path w="471170" h="97155">
                                <a:moveTo>
                                  <a:pt x="284568" y="69303"/>
                                </a:moveTo>
                                <a:lnTo>
                                  <a:pt x="276669" y="52260"/>
                                </a:lnTo>
                                <a:lnTo>
                                  <a:pt x="259283" y="42799"/>
                                </a:lnTo>
                                <a:lnTo>
                                  <a:pt x="241947" y="35140"/>
                                </a:lnTo>
                                <a:lnTo>
                                  <a:pt x="234175" y="23533"/>
                                </a:lnTo>
                                <a:lnTo>
                                  <a:pt x="234289" y="14122"/>
                                </a:lnTo>
                                <a:lnTo>
                                  <a:pt x="240499" y="8890"/>
                                </a:lnTo>
                                <a:lnTo>
                                  <a:pt x="250926" y="8890"/>
                                </a:lnTo>
                                <a:lnTo>
                                  <a:pt x="258749" y="10185"/>
                                </a:lnTo>
                                <a:lnTo>
                                  <a:pt x="264858" y="13703"/>
                                </a:lnTo>
                                <a:lnTo>
                                  <a:pt x="269214" y="18935"/>
                                </a:lnTo>
                                <a:lnTo>
                                  <a:pt x="271792" y="25374"/>
                                </a:lnTo>
                                <a:lnTo>
                                  <a:pt x="280733" y="23279"/>
                                </a:lnTo>
                                <a:lnTo>
                                  <a:pt x="276085" y="13081"/>
                                </a:lnTo>
                                <a:lnTo>
                                  <a:pt x="269405" y="5803"/>
                                </a:lnTo>
                                <a:lnTo>
                                  <a:pt x="260997" y="1447"/>
                                </a:lnTo>
                                <a:lnTo>
                                  <a:pt x="251180" y="0"/>
                                </a:lnTo>
                                <a:lnTo>
                                  <a:pt x="240157" y="1892"/>
                                </a:lnTo>
                                <a:lnTo>
                                  <a:pt x="231648" y="7061"/>
                                </a:lnTo>
                                <a:lnTo>
                                  <a:pt x="226174" y="14782"/>
                                </a:lnTo>
                                <a:lnTo>
                                  <a:pt x="224231" y="24320"/>
                                </a:lnTo>
                                <a:lnTo>
                                  <a:pt x="232117" y="40830"/>
                                </a:lnTo>
                                <a:lnTo>
                                  <a:pt x="249440" y="49885"/>
                                </a:lnTo>
                                <a:lnTo>
                                  <a:pt x="266776" y="57861"/>
                                </a:lnTo>
                                <a:lnTo>
                                  <a:pt x="274650" y="71145"/>
                                </a:lnTo>
                                <a:lnTo>
                                  <a:pt x="273418" y="77876"/>
                                </a:lnTo>
                                <a:lnTo>
                                  <a:pt x="269709" y="83261"/>
                                </a:lnTo>
                                <a:lnTo>
                                  <a:pt x="263550" y="86842"/>
                                </a:lnTo>
                                <a:lnTo>
                                  <a:pt x="254901" y="88138"/>
                                </a:lnTo>
                                <a:lnTo>
                                  <a:pt x="246189" y="86550"/>
                                </a:lnTo>
                                <a:lnTo>
                                  <a:pt x="239585" y="82321"/>
                                </a:lnTo>
                                <a:lnTo>
                                  <a:pt x="234772" y="76225"/>
                                </a:lnTo>
                                <a:lnTo>
                                  <a:pt x="231432" y="69049"/>
                                </a:lnTo>
                                <a:lnTo>
                                  <a:pt x="222377" y="72440"/>
                                </a:lnTo>
                                <a:lnTo>
                                  <a:pt x="226606" y="81038"/>
                                </a:lnTo>
                                <a:lnTo>
                                  <a:pt x="232803" y="88950"/>
                                </a:lnTo>
                                <a:lnTo>
                                  <a:pt x="241795" y="94767"/>
                                </a:lnTo>
                                <a:lnTo>
                                  <a:pt x="254406" y="97028"/>
                                </a:lnTo>
                                <a:lnTo>
                                  <a:pt x="268757" y="94627"/>
                                </a:lnTo>
                                <a:lnTo>
                                  <a:pt x="278053" y="88315"/>
                                </a:lnTo>
                                <a:lnTo>
                                  <a:pt x="283070" y="79425"/>
                                </a:lnTo>
                                <a:lnTo>
                                  <a:pt x="284568" y="69303"/>
                                </a:lnTo>
                                <a:close/>
                              </a:path>
                              <a:path w="471170" h="97155">
                                <a:moveTo>
                                  <a:pt x="353060" y="1308"/>
                                </a:moveTo>
                                <a:lnTo>
                                  <a:pt x="343128" y="1308"/>
                                </a:lnTo>
                                <a:lnTo>
                                  <a:pt x="343128" y="95719"/>
                                </a:lnTo>
                                <a:lnTo>
                                  <a:pt x="353060" y="95719"/>
                                </a:lnTo>
                                <a:lnTo>
                                  <a:pt x="353060" y="1308"/>
                                </a:lnTo>
                                <a:close/>
                              </a:path>
                              <a:path w="471170" h="97155">
                                <a:moveTo>
                                  <a:pt x="470598" y="1079"/>
                                </a:moveTo>
                                <a:lnTo>
                                  <a:pt x="407035" y="1079"/>
                                </a:lnTo>
                                <a:lnTo>
                                  <a:pt x="407035" y="10198"/>
                                </a:lnTo>
                                <a:lnTo>
                                  <a:pt x="433844" y="10198"/>
                                </a:lnTo>
                                <a:lnTo>
                                  <a:pt x="433844" y="96189"/>
                                </a:lnTo>
                                <a:lnTo>
                                  <a:pt x="443776" y="96189"/>
                                </a:lnTo>
                                <a:lnTo>
                                  <a:pt x="443776" y="10198"/>
                                </a:lnTo>
                                <a:lnTo>
                                  <a:pt x="470598" y="10198"/>
                                </a:lnTo>
                                <a:lnTo>
                                  <a:pt x="470598" y="1079"/>
                                </a:lnTo>
                                <a:close/>
                              </a:path>
                            </a:pathLst>
                          </a:custGeom>
                          <a:solidFill>
                            <a:srgbClr val="010202"/>
                          </a:solidFill>
                        </wps:spPr>
                        <wps:bodyPr wrap="square" lIns="0" tIns="0" rIns="0" bIns="0" rtlCol="0">
                          <a:prstTxWarp prst="textNoShape">
                            <a:avLst/>
                          </a:prstTxWarp>
                          <a:noAutofit/>
                        </wps:bodyPr>
                      </wps:wsp>
                      <pic:pic>
                        <pic:nvPicPr>
                          <pic:cNvPr id="120" name="Image 120"/>
                          <pic:cNvPicPr/>
                        </pic:nvPicPr>
                        <pic:blipFill>
                          <a:blip r:embed="rId39" cstate="print"/>
                          <a:stretch>
                            <a:fillRect/>
                          </a:stretch>
                        </pic:blipFill>
                        <pic:spPr>
                          <a:xfrm>
                            <a:off x="5962783" y="1226498"/>
                            <a:ext cx="65070" cy="94407"/>
                          </a:xfrm>
                          <a:prstGeom prst="rect">
                            <a:avLst/>
                          </a:prstGeom>
                        </pic:spPr>
                      </pic:pic>
                      <wps:wsp>
                        <wps:cNvPr id="121" name="Graphic 121"/>
                        <wps:cNvSpPr/>
                        <wps:spPr>
                          <a:xfrm>
                            <a:off x="3421192" y="633005"/>
                            <a:ext cx="2704465" cy="396875"/>
                          </a:xfrm>
                          <a:custGeom>
                            <a:avLst/>
                            <a:gdLst/>
                            <a:ahLst/>
                            <a:cxnLst/>
                            <a:rect l="l" t="t" r="r" b="b"/>
                            <a:pathLst>
                              <a:path w="2704465" h="396875">
                                <a:moveTo>
                                  <a:pt x="52819" y="314579"/>
                                </a:moveTo>
                                <a:lnTo>
                                  <a:pt x="0" y="314579"/>
                                </a:lnTo>
                                <a:lnTo>
                                  <a:pt x="0" y="328231"/>
                                </a:lnTo>
                                <a:lnTo>
                                  <a:pt x="18478" y="328231"/>
                                </a:lnTo>
                                <a:lnTo>
                                  <a:pt x="18478" y="395414"/>
                                </a:lnTo>
                                <a:lnTo>
                                  <a:pt x="34328" y="395414"/>
                                </a:lnTo>
                                <a:lnTo>
                                  <a:pt x="34328" y="328231"/>
                                </a:lnTo>
                                <a:lnTo>
                                  <a:pt x="52819" y="328231"/>
                                </a:lnTo>
                                <a:lnTo>
                                  <a:pt x="52819" y="314579"/>
                                </a:lnTo>
                                <a:close/>
                              </a:path>
                              <a:path w="2704465" h="396875">
                                <a:moveTo>
                                  <a:pt x="211582" y="395414"/>
                                </a:moveTo>
                                <a:lnTo>
                                  <a:pt x="197319" y="362496"/>
                                </a:lnTo>
                                <a:lnTo>
                                  <a:pt x="195961" y="359359"/>
                                </a:lnTo>
                                <a:lnTo>
                                  <a:pt x="204800" y="356108"/>
                                </a:lnTo>
                                <a:lnTo>
                                  <a:pt x="208026" y="349732"/>
                                </a:lnTo>
                                <a:lnTo>
                                  <a:pt x="208470" y="348830"/>
                                </a:lnTo>
                                <a:lnTo>
                                  <a:pt x="208470" y="338759"/>
                                </a:lnTo>
                                <a:lnTo>
                                  <a:pt x="192620" y="316191"/>
                                </a:lnTo>
                                <a:lnTo>
                                  <a:pt x="192620" y="330695"/>
                                </a:lnTo>
                                <a:lnTo>
                                  <a:pt x="192620" y="346379"/>
                                </a:lnTo>
                                <a:lnTo>
                                  <a:pt x="188379" y="349732"/>
                                </a:lnTo>
                                <a:lnTo>
                                  <a:pt x="173228" y="349732"/>
                                </a:lnTo>
                                <a:lnTo>
                                  <a:pt x="173228" y="327342"/>
                                </a:lnTo>
                                <a:lnTo>
                                  <a:pt x="188379" y="327342"/>
                                </a:lnTo>
                                <a:lnTo>
                                  <a:pt x="192620" y="330695"/>
                                </a:lnTo>
                                <a:lnTo>
                                  <a:pt x="192620" y="316191"/>
                                </a:lnTo>
                                <a:lnTo>
                                  <a:pt x="180340" y="314566"/>
                                </a:lnTo>
                                <a:lnTo>
                                  <a:pt x="157378" y="314566"/>
                                </a:lnTo>
                                <a:lnTo>
                                  <a:pt x="157378" y="395414"/>
                                </a:lnTo>
                                <a:lnTo>
                                  <a:pt x="173228" y="395414"/>
                                </a:lnTo>
                                <a:lnTo>
                                  <a:pt x="173228" y="362496"/>
                                </a:lnTo>
                                <a:lnTo>
                                  <a:pt x="180797" y="362496"/>
                                </a:lnTo>
                                <a:lnTo>
                                  <a:pt x="194589" y="395414"/>
                                </a:lnTo>
                                <a:lnTo>
                                  <a:pt x="211582" y="395414"/>
                                </a:lnTo>
                                <a:close/>
                              </a:path>
                              <a:path w="2704465" h="396875">
                                <a:moveTo>
                                  <a:pt x="371602" y="395414"/>
                                </a:moveTo>
                                <a:lnTo>
                                  <a:pt x="367398" y="378396"/>
                                </a:lnTo>
                                <a:lnTo>
                                  <a:pt x="364020" y="364731"/>
                                </a:lnTo>
                                <a:lnTo>
                                  <a:pt x="355942" y="332041"/>
                                </a:lnTo>
                                <a:lnTo>
                                  <a:pt x="351624" y="314579"/>
                                </a:lnTo>
                                <a:lnTo>
                                  <a:pt x="349097" y="314579"/>
                                </a:lnTo>
                                <a:lnTo>
                                  <a:pt x="349097" y="364731"/>
                                </a:lnTo>
                                <a:lnTo>
                                  <a:pt x="333362" y="364731"/>
                                </a:lnTo>
                                <a:lnTo>
                                  <a:pt x="341172" y="332041"/>
                                </a:lnTo>
                                <a:lnTo>
                                  <a:pt x="341401" y="332041"/>
                                </a:lnTo>
                                <a:lnTo>
                                  <a:pt x="349097" y="364731"/>
                                </a:lnTo>
                                <a:lnTo>
                                  <a:pt x="349097" y="314579"/>
                                </a:lnTo>
                                <a:lnTo>
                                  <a:pt x="331292" y="314579"/>
                                </a:lnTo>
                                <a:lnTo>
                                  <a:pt x="310743" y="395414"/>
                                </a:lnTo>
                                <a:lnTo>
                                  <a:pt x="326009" y="395414"/>
                                </a:lnTo>
                                <a:lnTo>
                                  <a:pt x="330492" y="378396"/>
                                </a:lnTo>
                                <a:lnTo>
                                  <a:pt x="352425" y="378396"/>
                                </a:lnTo>
                                <a:lnTo>
                                  <a:pt x="356438" y="395414"/>
                                </a:lnTo>
                                <a:lnTo>
                                  <a:pt x="371602" y="395414"/>
                                </a:lnTo>
                                <a:close/>
                              </a:path>
                              <a:path w="2704465" h="396875">
                                <a:moveTo>
                                  <a:pt x="492125" y="314579"/>
                                </a:moveTo>
                                <a:lnTo>
                                  <a:pt x="476275" y="314579"/>
                                </a:lnTo>
                                <a:lnTo>
                                  <a:pt x="476275" y="395401"/>
                                </a:lnTo>
                                <a:lnTo>
                                  <a:pt x="492125" y="395401"/>
                                </a:lnTo>
                                <a:lnTo>
                                  <a:pt x="492125" y="314579"/>
                                </a:lnTo>
                                <a:close/>
                              </a:path>
                              <a:path w="2704465" h="396875">
                                <a:moveTo>
                                  <a:pt x="657415" y="314579"/>
                                </a:moveTo>
                                <a:lnTo>
                                  <a:pt x="642950" y="314579"/>
                                </a:lnTo>
                                <a:lnTo>
                                  <a:pt x="642950" y="362496"/>
                                </a:lnTo>
                                <a:lnTo>
                                  <a:pt x="642708" y="362496"/>
                                </a:lnTo>
                                <a:lnTo>
                                  <a:pt x="620674" y="314579"/>
                                </a:lnTo>
                                <a:lnTo>
                                  <a:pt x="603326" y="314579"/>
                                </a:lnTo>
                                <a:lnTo>
                                  <a:pt x="603326" y="395414"/>
                                </a:lnTo>
                                <a:lnTo>
                                  <a:pt x="617791" y="395414"/>
                                </a:lnTo>
                                <a:lnTo>
                                  <a:pt x="617791" y="343230"/>
                                </a:lnTo>
                                <a:lnTo>
                                  <a:pt x="618032" y="343230"/>
                                </a:lnTo>
                                <a:lnTo>
                                  <a:pt x="642264" y="395414"/>
                                </a:lnTo>
                                <a:lnTo>
                                  <a:pt x="657415" y="395414"/>
                                </a:lnTo>
                                <a:lnTo>
                                  <a:pt x="657415" y="314579"/>
                                </a:lnTo>
                                <a:close/>
                              </a:path>
                              <a:path w="2704465" h="396875">
                                <a:moveTo>
                                  <a:pt x="784491" y="314579"/>
                                </a:moveTo>
                                <a:lnTo>
                                  <a:pt x="768642" y="314579"/>
                                </a:lnTo>
                                <a:lnTo>
                                  <a:pt x="768642" y="395401"/>
                                </a:lnTo>
                                <a:lnTo>
                                  <a:pt x="784491" y="395401"/>
                                </a:lnTo>
                                <a:lnTo>
                                  <a:pt x="784491" y="314579"/>
                                </a:lnTo>
                                <a:close/>
                              </a:path>
                              <a:path w="2704465" h="396875">
                                <a:moveTo>
                                  <a:pt x="949769" y="314579"/>
                                </a:moveTo>
                                <a:lnTo>
                                  <a:pt x="935304" y="314579"/>
                                </a:lnTo>
                                <a:lnTo>
                                  <a:pt x="935304" y="362496"/>
                                </a:lnTo>
                                <a:lnTo>
                                  <a:pt x="935075" y="362496"/>
                                </a:lnTo>
                                <a:lnTo>
                                  <a:pt x="913028" y="314579"/>
                                </a:lnTo>
                                <a:lnTo>
                                  <a:pt x="895692" y="314579"/>
                                </a:lnTo>
                                <a:lnTo>
                                  <a:pt x="895692" y="395414"/>
                                </a:lnTo>
                                <a:lnTo>
                                  <a:pt x="910158" y="395414"/>
                                </a:lnTo>
                                <a:lnTo>
                                  <a:pt x="910158" y="343230"/>
                                </a:lnTo>
                                <a:lnTo>
                                  <a:pt x="910386" y="343230"/>
                                </a:lnTo>
                                <a:lnTo>
                                  <a:pt x="934618" y="395414"/>
                                </a:lnTo>
                                <a:lnTo>
                                  <a:pt x="949769" y="395414"/>
                                </a:lnTo>
                                <a:lnTo>
                                  <a:pt x="949769" y="314579"/>
                                </a:lnTo>
                                <a:close/>
                              </a:path>
                              <a:path w="2704465" h="396875">
                                <a:moveTo>
                                  <a:pt x="1110373" y="340880"/>
                                </a:moveTo>
                                <a:lnTo>
                                  <a:pt x="1108430" y="328853"/>
                                </a:lnTo>
                                <a:lnTo>
                                  <a:pt x="1103490" y="320281"/>
                                </a:lnTo>
                                <a:lnTo>
                                  <a:pt x="1095616" y="315150"/>
                                </a:lnTo>
                                <a:lnTo>
                                  <a:pt x="1084884" y="313448"/>
                                </a:lnTo>
                                <a:lnTo>
                                  <a:pt x="1074305" y="314883"/>
                                </a:lnTo>
                                <a:lnTo>
                                  <a:pt x="1066025" y="319532"/>
                                </a:lnTo>
                                <a:lnTo>
                                  <a:pt x="1060627" y="327914"/>
                                </a:lnTo>
                                <a:lnTo>
                                  <a:pt x="1058697" y="340550"/>
                                </a:lnTo>
                                <a:lnTo>
                                  <a:pt x="1058697" y="369430"/>
                                </a:lnTo>
                                <a:lnTo>
                                  <a:pt x="1060627" y="382079"/>
                                </a:lnTo>
                                <a:lnTo>
                                  <a:pt x="1066025" y="390461"/>
                                </a:lnTo>
                                <a:lnTo>
                                  <a:pt x="1074305" y="395097"/>
                                </a:lnTo>
                                <a:lnTo>
                                  <a:pt x="1084884" y="396532"/>
                                </a:lnTo>
                                <a:lnTo>
                                  <a:pt x="1090853" y="396532"/>
                                </a:lnTo>
                                <a:lnTo>
                                  <a:pt x="1095451" y="393395"/>
                                </a:lnTo>
                                <a:lnTo>
                                  <a:pt x="1099693" y="388696"/>
                                </a:lnTo>
                                <a:lnTo>
                                  <a:pt x="1102106" y="395414"/>
                                </a:lnTo>
                                <a:lnTo>
                                  <a:pt x="1110373" y="395414"/>
                                </a:lnTo>
                                <a:lnTo>
                                  <a:pt x="1110373" y="353987"/>
                                </a:lnTo>
                                <a:lnTo>
                                  <a:pt x="1083398" y="353987"/>
                                </a:lnTo>
                                <a:lnTo>
                                  <a:pt x="1083398" y="366750"/>
                                </a:lnTo>
                                <a:lnTo>
                                  <a:pt x="1094524" y="366750"/>
                                </a:lnTo>
                                <a:lnTo>
                                  <a:pt x="1094524" y="378625"/>
                                </a:lnTo>
                                <a:lnTo>
                                  <a:pt x="1090853" y="382866"/>
                                </a:lnTo>
                                <a:lnTo>
                                  <a:pt x="1078560" y="382866"/>
                                </a:lnTo>
                                <a:lnTo>
                                  <a:pt x="1074547" y="380415"/>
                                </a:lnTo>
                                <a:lnTo>
                                  <a:pt x="1074547" y="329577"/>
                                </a:lnTo>
                                <a:lnTo>
                                  <a:pt x="1078560" y="327113"/>
                                </a:lnTo>
                                <a:lnTo>
                                  <a:pt x="1090625" y="327113"/>
                                </a:lnTo>
                                <a:lnTo>
                                  <a:pt x="1094524" y="330479"/>
                                </a:lnTo>
                                <a:lnTo>
                                  <a:pt x="1094524" y="340880"/>
                                </a:lnTo>
                                <a:lnTo>
                                  <a:pt x="1110373" y="340880"/>
                                </a:lnTo>
                                <a:close/>
                              </a:path>
                              <a:path w="2704465" h="396875">
                                <a:moveTo>
                                  <a:pt x="1362887" y="314579"/>
                                </a:moveTo>
                                <a:lnTo>
                                  <a:pt x="1347050" y="314579"/>
                                </a:lnTo>
                                <a:lnTo>
                                  <a:pt x="1347050" y="395401"/>
                                </a:lnTo>
                                <a:lnTo>
                                  <a:pt x="1362887" y="395401"/>
                                </a:lnTo>
                                <a:lnTo>
                                  <a:pt x="1362887" y="314579"/>
                                </a:lnTo>
                                <a:close/>
                              </a:path>
                              <a:path w="2704465" h="396875">
                                <a:moveTo>
                                  <a:pt x="1528191" y="314579"/>
                                </a:moveTo>
                                <a:lnTo>
                                  <a:pt x="1513713" y="314579"/>
                                </a:lnTo>
                                <a:lnTo>
                                  <a:pt x="1513713" y="362496"/>
                                </a:lnTo>
                                <a:lnTo>
                                  <a:pt x="1513497" y="362496"/>
                                </a:lnTo>
                                <a:lnTo>
                                  <a:pt x="1491437" y="314579"/>
                                </a:lnTo>
                                <a:lnTo>
                                  <a:pt x="1474101" y="314579"/>
                                </a:lnTo>
                                <a:lnTo>
                                  <a:pt x="1474101" y="395414"/>
                                </a:lnTo>
                                <a:lnTo>
                                  <a:pt x="1488567" y="395414"/>
                                </a:lnTo>
                                <a:lnTo>
                                  <a:pt x="1488567" y="343230"/>
                                </a:lnTo>
                                <a:lnTo>
                                  <a:pt x="1488795" y="343230"/>
                                </a:lnTo>
                                <a:lnTo>
                                  <a:pt x="1513027" y="395414"/>
                                </a:lnTo>
                                <a:lnTo>
                                  <a:pt x="1528191" y="395414"/>
                                </a:lnTo>
                                <a:lnTo>
                                  <a:pt x="1528191" y="314579"/>
                                </a:lnTo>
                                <a:close/>
                              </a:path>
                              <a:path w="2704465" h="396875">
                                <a:moveTo>
                                  <a:pt x="1688553" y="373468"/>
                                </a:moveTo>
                                <a:lnTo>
                                  <a:pt x="1683029" y="358508"/>
                                </a:lnTo>
                                <a:lnTo>
                                  <a:pt x="1670875" y="349351"/>
                                </a:lnTo>
                                <a:lnTo>
                                  <a:pt x="1658708" y="342658"/>
                                </a:lnTo>
                                <a:lnTo>
                                  <a:pt x="1653184" y="335064"/>
                                </a:lnTo>
                                <a:lnTo>
                                  <a:pt x="1653184" y="329577"/>
                                </a:lnTo>
                                <a:lnTo>
                                  <a:pt x="1656295" y="326212"/>
                                </a:lnTo>
                                <a:lnTo>
                                  <a:pt x="1667421" y="326212"/>
                                </a:lnTo>
                                <a:lnTo>
                                  <a:pt x="1670862" y="329476"/>
                                </a:lnTo>
                                <a:lnTo>
                                  <a:pt x="1673504" y="337083"/>
                                </a:lnTo>
                                <a:lnTo>
                                  <a:pt x="1687753" y="333044"/>
                                </a:lnTo>
                                <a:lnTo>
                                  <a:pt x="1684591" y="325170"/>
                                </a:lnTo>
                                <a:lnTo>
                                  <a:pt x="1679270" y="318973"/>
                                </a:lnTo>
                                <a:lnTo>
                                  <a:pt x="1671815" y="314909"/>
                                </a:lnTo>
                                <a:lnTo>
                                  <a:pt x="1662264" y="313448"/>
                                </a:lnTo>
                                <a:lnTo>
                                  <a:pt x="1651431" y="315036"/>
                                </a:lnTo>
                                <a:lnTo>
                                  <a:pt x="1643646" y="319557"/>
                                </a:lnTo>
                                <a:lnTo>
                                  <a:pt x="1638922" y="326682"/>
                                </a:lnTo>
                                <a:lnTo>
                                  <a:pt x="1637347" y="336067"/>
                                </a:lnTo>
                                <a:lnTo>
                                  <a:pt x="1642872" y="349415"/>
                                </a:lnTo>
                                <a:lnTo>
                                  <a:pt x="1655025" y="357873"/>
                                </a:lnTo>
                                <a:lnTo>
                                  <a:pt x="1667179" y="364947"/>
                                </a:lnTo>
                                <a:lnTo>
                                  <a:pt x="1672704" y="374142"/>
                                </a:lnTo>
                                <a:lnTo>
                                  <a:pt x="1672704" y="380187"/>
                                </a:lnTo>
                                <a:lnTo>
                                  <a:pt x="1668462" y="383768"/>
                                </a:lnTo>
                                <a:lnTo>
                                  <a:pt x="1658239" y="383768"/>
                                </a:lnTo>
                                <a:lnTo>
                                  <a:pt x="1652498" y="380288"/>
                                </a:lnTo>
                                <a:lnTo>
                                  <a:pt x="1650669" y="370560"/>
                                </a:lnTo>
                                <a:lnTo>
                                  <a:pt x="1635036" y="373799"/>
                                </a:lnTo>
                                <a:lnTo>
                                  <a:pt x="1639265" y="384060"/>
                                </a:lnTo>
                                <a:lnTo>
                                  <a:pt x="1645361" y="391134"/>
                                </a:lnTo>
                                <a:lnTo>
                                  <a:pt x="1653082" y="395224"/>
                                </a:lnTo>
                                <a:lnTo>
                                  <a:pt x="1662137" y="396532"/>
                                </a:lnTo>
                                <a:lnTo>
                                  <a:pt x="1673301" y="394881"/>
                                </a:lnTo>
                                <a:lnTo>
                                  <a:pt x="1681594" y="390207"/>
                                </a:lnTo>
                                <a:lnTo>
                                  <a:pt x="1686775" y="382930"/>
                                </a:lnTo>
                                <a:lnTo>
                                  <a:pt x="1688553" y="373468"/>
                                </a:lnTo>
                                <a:close/>
                              </a:path>
                              <a:path w="2704465" h="396875">
                                <a:moveTo>
                                  <a:pt x="1845475" y="314579"/>
                                </a:moveTo>
                                <a:lnTo>
                                  <a:pt x="1792655" y="314579"/>
                                </a:lnTo>
                                <a:lnTo>
                                  <a:pt x="1792655" y="328231"/>
                                </a:lnTo>
                                <a:lnTo>
                                  <a:pt x="1811147" y="328231"/>
                                </a:lnTo>
                                <a:lnTo>
                                  <a:pt x="1811147" y="395414"/>
                                </a:lnTo>
                                <a:lnTo>
                                  <a:pt x="1826996" y="395414"/>
                                </a:lnTo>
                                <a:lnTo>
                                  <a:pt x="1826996" y="328231"/>
                                </a:lnTo>
                                <a:lnTo>
                                  <a:pt x="1845475" y="328231"/>
                                </a:lnTo>
                                <a:lnTo>
                                  <a:pt x="1845475" y="314579"/>
                                </a:lnTo>
                                <a:close/>
                              </a:path>
                              <a:path w="2704465" h="396875">
                                <a:moveTo>
                                  <a:pt x="1966798" y="314579"/>
                                </a:moveTo>
                                <a:lnTo>
                                  <a:pt x="1950961" y="314579"/>
                                </a:lnTo>
                                <a:lnTo>
                                  <a:pt x="1950961" y="395401"/>
                                </a:lnTo>
                                <a:lnTo>
                                  <a:pt x="1966798" y="395401"/>
                                </a:lnTo>
                                <a:lnTo>
                                  <a:pt x="1966798" y="314579"/>
                                </a:lnTo>
                                <a:close/>
                              </a:path>
                              <a:path w="2704465" h="396875">
                                <a:moveTo>
                                  <a:pt x="2125091" y="314579"/>
                                </a:moveTo>
                                <a:lnTo>
                                  <a:pt x="2072259" y="314579"/>
                                </a:lnTo>
                                <a:lnTo>
                                  <a:pt x="2072259" y="328231"/>
                                </a:lnTo>
                                <a:lnTo>
                                  <a:pt x="2090750" y="328231"/>
                                </a:lnTo>
                                <a:lnTo>
                                  <a:pt x="2090750" y="395414"/>
                                </a:lnTo>
                                <a:lnTo>
                                  <a:pt x="2106599" y="395414"/>
                                </a:lnTo>
                                <a:lnTo>
                                  <a:pt x="2106599" y="328231"/>
                                </a:lnTo>
                                <a:lnTo>
                                  <a:pt x="2125091" y="328231"/>
                                </a:lnTo>
                                <a:lnTo>
                                  <a:pt x="2125091" y="314579"/>
                                </a:lnTo>
                                <a:close/>
                              </a:path>
                              <a:path w="2704465" h="396875">
                                <a:moveTo>
                                  <a:pt x="2284653" y="314579"/>
                                </a:moveTo>
                                <a:lnTo>
                                  <a:pt x="2268804" y="314579"/>
                                </a:lnTo>
                                <a:lnTo>
                                  <a:pt x="2268804" y="378841"/>
                                </a:lnTo>
                                <a:lnTo>
                                  <a:pt x="2265235" y="382866"/>
                                </a:lnTo>
                                <a:lnTo>
                                  <a:pt x="2249855" y="382866"/>
                                </a:lnTo>
                                <a:lnTo>
                                  <a:pt x="2246401" y="378841"/>
                                </a:lnTo>
                                <a:lnTo>
                                  <a:pt x="2246401" y="314579"/>
                                </a:lnTo>
                                <a:lnTo>
                                  <a:pt x="2230564" y="314579"/>
                                </a:lnTo>
                                <a:lnTo>
                                  <a:pt x="2230564" y="371221"/>
                                </a:lnTo>
                                <a:lnTo>
                                  <a:pt x="2232482" y="382689"/>
                                </a:lnTo>
                                <a:lnTo>
                                  <a:pt x="2237943" y="390550"/>
                                </a:lnTo>
                                <a:lnTo>
                                  <a:pt x="2246452" y="395084"/>
                                </a:lnTo>
                                <a:lnTo>
                                  <a:pt x="2257552" y="396532"/>
                                </a:lnTo>
                                <a:lnTo>
                                  <a:pt x="2268664" y="395084"/>
                                </a:lnTo>
                                <a:lnTo>
                                  <a:pt x="2277211" y="390550"/>
                                </a:lnTo>
                                <a:lnTo>
                                  <a:pt x="2282710" y="382689"/>
                                </a:lnTo>
                                <a:lnTo>
                                  <a:pt x="2284653" y="371221"/>
                                </a:lnTo>
                                <a:lnTo>
                                  <a:pt x="2284653" y="314579"/>
                                </a:lnTo>
                                <a:close/>
                              </a:path>
                              <a:path w="2704465" h="396875">
                                <a:moveTo>
                                  <a:pt x="2442946" y="314579"/>
                                </a:moveTo>
                                <a:lnTo>
                                  <a:pt x="2390127" y="314579"/>
                                </a:lnTo>
                                <a:lnTo>
                                  <a:pt x="2390127" y="328231"/>
                                </a:lnTo>
                                <a:lnTo>
                                  <a:pt x="2408618" y="328231"/>
                                </a:lnTo>
                                <a:lnTo>
                                  <a:pt x="2408618" y="395414"/>
                                </a:lnTo>
                                <a:lnTo>
                                  <a:pt x="2424468" y="395414"/>
                                </a:lnTo>
                                <a:lnTo>
                                  <a:pt x="2424468" y="328231"/>
                                </a:lnTo>
                                <a:lnTo>
                                  <a:pt x="2442946" y="328231"/>
                                </a:lnTo>
                                <a:lnTo>
                                  <a:pt x="2442946" y="314579"/>
                                </a:lnTo>
                                <a:close/>
                              </a:path>
                              <a:path w="2704465" h="396875">
                                <a:moveTo>
                                  <a:pt x="2592070" y="381749"/>
                                </a:moveTo>
                                <a:lnTo>
                                  <a:pt x="2563355" y="381749"/>
                                </a:lnTo>
                                <a:lnTo>
                                  <a:pt x="2563355" y="360476"/>
                                </a:lnTo>
                                <a:lnTo>
                                  <a:pt x="2584373" y="360476"/>
                                </a:lnTo>
                                <a:lnTo>
                                  <a:pt x="2584373" y="346824"/>
                                </a:lnTo>
                                <a:lnTo>
                                  <a:pt x="2563355" y="346824"/>
                                </a:lnTo>
                                <a:lnTo>
                                  <a:pt x="2563355" y="328231"/>
                                </a:lnTo>
                                <a:lnTo>
                                  <a:pt x="2590914" y="328231"/>
                                </a:lnTo>
                                <a:lnTo>
                                  <a:pt x="2590914" y="314579"/>
                                </a:lnTo>
                                <a:lnTo>
                                  <a:pt x="2547505" y="314579"/>
                                </a:lnTo>
                                <a:lnTo>
                                  <a:pt x="2547505" y="395414"/>
                                </a:lnTo>
                                <a:lnTo>
                                  <a:pt x="2592070" y="395414"/>
                                </a:lnTo>
                                <a:lnTo>
                                  <a:pt x="2592070" y="381749"/>
                                </a:lnTo>
                                <a:close/>
                              </a:path>
                              <a:path w="2704465" h="396875">
                                <a:moveTo>
                                  <a:pt x="2657525" y="0"/>
                                </a:moveTo>
                                <a:lnTo>
                                  <a:pt x="2625737" y="0"/>
                                </a:lnTo>
                                <a:lnTo>
                                  <a:pt x="2625737" y="4445"/>
                                </a:lnTo>
                                <a:lnTo>
                                  <a:pt x="2639149" y="4445"/>
                                </a:lnTo>
                                <a:lnTo>
                                  <a:pt x="2639149" y="47205"/>
                                </a:lnTo>
                                <a:lnTo>
                                  <a:pt x="2644114" y="47205"/>
                                </a:lnTo>
                                <a:lnTo>
                                  <a:pt x="2644114" y="4445"/>
                                </a:lnTo>
                                <a:lnTo>
                                  <a:pt x="2657525" y="4445"/>
                                </a:lnTo>
                                <a:lnTo>
                                  <a:pt x="2657525" y="0"/>
                                </a:lnTo>
                                <a:close/>
                              </a:path>
                              <a:path w="2704465" h="396875">
                                <a:moveTo>
                                  <a:pt x="2703880" y="0"/>
                                </a:moveTo>
                                <a:lnTo>
                                  <a:pt x="2696057" y="0"/>
                                </a:lnTo>
                                <a:lnTo>
                                  <a:pt x="2684818" y="38188"/>
                                </a:lnTo>
                                <a:lnTo>
                                  <a:pt x="2684691" y="38188"/>
                                </a:lnTo>
                                <a:lnTo>
                                  <a:pt x="2673273" y="0"/>
                                </a:lnTo>
                                <a:lnTo>
                                  <a:pt x="2665577" y="0"/>
                                </a:lnTo>
                                <a:lnTo>
                                  <a:pt x="2665577" y="47205"/>
                                </a:lnTo>
                                <a:lnTo>
                                  <a:pt x="2670048" y="47205"/>
                                </a:lnTo>
                                <a:lnTo>
                                  <a:pt x="2670048" y="4051"/>
                                </a:lnTo>
                                <a:lnTo>
                                  <a:pt x="2670225" y="4051"/>
                                </a:lnTo>
                                <a:lnTo>
                                  <a:pt x="2682824" y="47205"/>
                                </a:lnTo>
                                <a:lnTo>
                                  <a:pt x="2686685" y="47205"/>
                                </a:lnTo>
                                <a:lnTo>
                                  <a:pt x="2699220" y="4051"/>
                                </a:lnTo>
                                <a:lnTo>
                                  <a:pt x="2699410" y="4051"/>
                                </a:lnTo>
                                <a:lnTo>
                                  <a:pt x="2699410" y="47205"/>
                                </a:lnTo>
                                <a:lnTo>
                                  <a:pt x="2703880" y="47205"/>
                                </a:lnTo>
                                <a:lnTo>
                                  <a:pt x="2703880" y="0"/>
                                </a:lnTo>
                                <a:close/>
                              </a:path>
                            </a:pathLst>
                          </a:custGeom>
                          <a:solidFill>
                            <a:srgbClr val="010202"/>
                          </a:solidFill>
                        </wps:spPr>
                        <wps:bodyPr wrap="square" lIns="0" tIns="0" rIns="0" bIns="0" rtlCol="0">
                          <a:prstTxWarp prst="textNoShape">
                            <a:avLst/>
                          </a:prstTxWarp>
                          <a:noAutofit/>
                        </wps:bodyPr>
                      </wps:wsp>
                    </wpg:wgp>
                  </a:graphicData>
                </a:graphic>
              </wp:anchor>
            </w:drawing>
          </mc:Choice>
          <mc:Fallback>
            <w:pict>
              <v:group style="position:absolute;margin-left:-.0002pt;margin-top:0pt;width:612pt;height:792pt;mso-position-horizontal-relative:page;mso-position-vertical-relative:page;z-index:-19701760" id="docshapegroup73" coordorigin="0,0" coordsize="12240,15840">
                <v:rect style="position:absolute;left:0;top:0;width:4014;height:14400" id="docshape74" filled="true" fillcolor="#cdccca" stroked="false">
                  <v:fill type="solid"/>
                </v:rect>
                <v:rect style="position:absolute;left:0;top:14400;width:12240;height:1440" id="docshape75" filled="true" fillcolor="#e22d38" stroked="false">
                  <v:fill type="solid"/>
                </v:rect>
                <v:shape style="position:absolute;left:0;top:14400;width:12240;height:1440" id="docshape76"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77" coordorigin="251,14400" coordsize="4215,1440" path="m4466,14400l4139,14400,251,15840,1343,15840,2245,15357,4466,14400xe" filled="true" fillcolor="#de2730" stroked="false">
                  <v:path arrowok="t"/>
                  <v:fill type="solid"/>
                </v:shape>
                <v:shape style="position:absolute;left:0;top:14400;width:9657;height:1440" id="docshape78"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79" coordorigin="1826,14400" coordsize="10194,1440" path="m12020,14400l11547,14400,8659,15645,12020,14400xm7198,14400l5168,14400,1826,15840,4170,15840,7198,14400xe" filled="true" fillcolor="#b81237" stroked="false">
                  <v:path arrowok="t"/>
                  <v:fill type="solid"/>
                </v:shape>
                <v:shape style="position:absolute;left:2211;top:4219;width:1624;height:2309" type="#_x0000_t75" id="docshape80" stroked="false">
                  <v:imagedata r:id="rId33" o:title=""/>
                </v:shape>
                <v:rect style="position:absolute;left:2211;top:4219;width:1624;height:2309" id="docshape81" filled="false" stroked="true" strokeweight="1pt" strokecolor="#ffffff">
                  <v:stroke dashstyle="solid"/>
                </v:rect>
                <v:shape style="position:absolute;left:4359;top:1085;width:416;height:269" id="docshape82" coordorigin="4359,1086" coordsize="416,269" path="m4699,1354l4359,1086,4750,1261,4775,1338,4699,1354xe" filled="true" fillcolor="#8a181a" stroked="false">
                  <v:path arrowok="t"/>
                  <v:fill type="solid"/>
                </v:shape>
                <v:shape style="position:absolute;left:4359;top:1354;width:419;height:269" id="docshape83" coordorigin="4359,1355" coordsize="419,269" path="m4359,1623l4699,1355,4778,1366,4750,1448,4359,1623xe" filled="true" fillcolor="#c42032" stroked="false">
                  <v:path arrowok="t"/>
                  <v:fill type="solid"/>
                </v:shape>
                <v:shape style="position:absolute;left:4749;top:1379;width:103;height:513" id="docshape84" coordorigin="4750,1379" coordsize="103,513" path="m4801,1892l4750,1448,4801,1379,4852,1448,4801,1892xe" filled="true" fillcolor="#8a181a" stroked="false">
                  <v:path arrowok="t"/>
                  <v:fill type="solid"/>
                </v:shape>
                <v:shape style="position:absolute;left:4822;top:1354;width:421;height:269" id="docshape85" coordorigin="4822,1355" coordsize="421,269" path="m5243,1623l4852,1448,4822,1366,4903,1355,5243,1623xe" filled="true" fillcolor="#c42032" stroked="false">
                  <v:path arrowok="t"/>
                  <v:fill type="solid"/>
                </v:shape>
                <v:shape style="position:absolute;left:4823;top:1085;width:420;height:269" id="docshape86" coordorigin="4823,1086" coordsize="420,269" path="m4903,1354l4823,1338,4852,1261,5243,1086,4903,1354xe" filled="true" fillcolor="#8a181a" stroked="false">
                  <v:path arrowok="t"/>
                  <v:fill type="solid"/>
                </v:shape>
                <v:shape style="position:absolute;left:4749;top:817;width:103;height:509" id="docshape87" coordorigin="4750,817" coordsize="103,509" path="m4801,1325l4750,1261,4801,817,4852,1261,4801,1325xe" filled="true" fillcolor="#c42032" stroked="false">
                  <v:path arrowok="t"/>
                  <v:fill type="solid"/>
                </v:shape>
                <v:line style="position:absolute" from="5384,1765" to="9488,1765" stroked="true" strokeweight=".735062pt" strokecolor="#8a181a">
                  <v:stroke dashstyle="solid"/>
                </v:line>
                <v:shape style="position:absolute;left:5371;top:977;width:4104;height:339" id="docshape88" coordorigin="5372,977" coordsize="4104,339" path="m5955,1145l5952,1108,5942,1075,5924,1045,5907,1028,5907,1146,5901,1203,5882,1251,5848,1284,5794,1296,5774,1294,5761,1284,5755,1266,5754,1236,5754,1059,5755,1030,5760,1013,5773,1005,5794,1003,5848,1014,5883,1044,5883,1045,5901,1090,5907,1146,5907,1028,5899,1020,5870,1003,5870,1002,5842,993,5814,989,5788,988,5673,988,5673,1003,5693,1005,5705,1015,5711,1033,5712,1063,5712,1236,5711,1266,5705,1284,5694,1294,5695,1294,5674,1296,5665,1295,5655,1292,5648,1283,5640,1270,5632,1252,5626,1233,5613,1194,5607,1174,5563,1035,5563,1174,5469,1174,5516,1026,5563,1174,5563,1035,5560,1026,5544,977,5505,988,5429,1229,5421,1252,5410,1274,5395,1290,5372,1296,5372,1311,5479,1311,5479,1296,5466,1295,5453,1292,5443,1284,5443,1283,5440,1271,5440,1270,5440,1269,5442,1258,5447,1241,5452,1224,5456,1211,5462,1194,5569,1194,5586,1248,5588,1255,5593,1269,5593,1276,5589,1289,5578,1294,5565,1296,5552,1296,5552,1311,5673,1311,5673,1311,5788,1311,5855,1300,5861,1296,5908,1268,5942,1216,5955,1145xm6260,988l6155,988,6155,1003,6167,1004,6178,1006,6187,1012,6191,1024,6189,1036,6185,1052,6181,1068,6124,1239,6065,1059,6062,1049,6055,1031,6055,1021,6058,1010,6067,1005,6078,1003,6090,1003,6090,988,5962,988,5962,1003,5974,1003,5988,1002,5998,1009,6005,1015,6010,1024,6014,1035,6018,1049,6105,1311,6119,1311,6198,1076,6203,1060,6210,1042,6219,1024,6228,1011,6238,1003,6248,1003,6260,1003,6260,988xm6777,988l6680,988,6680,1003,6700,1005,6712,1015,6718,1033,6719,1063,6719,1228,6557,988,6484,988,6484,1003,6504,1005,6516,1015,6522,1033,6524,1063,6524,1236,6522,1266,6516,1284,6504,1294,6485,1296,6476,1295,6466,1292,6459,1283,6451,1270,6443,1252,6436,1233,6424,1194,6418,1174,6374,1035,6374,1174,6279,1174,6327,1026,6374,1174,6374,1035,6371,1026,6355,977,6316,988,6240,1229,6232,1252,6221,1274,6205,1290,6183,1296,6183,1311,6290,1311,6290,1296,6276,1295,6264,1292,6254,1284,6254,1283,6250,1271,6251,1270,6251,1269,6253,1258,6257,1241,6263,1224,6267,1211,6273,1194,6379,1194,6397,1248,6399,1255,6404,1269,6404,1276,6399,1289,6389,1294,6375,1296,6363,1296,6363,1311,6484,1311,6484,1311,6582,1311,6582,1296,6561,1294,6550,1284,6544,1266,6543,1236,6543,1042,6724,1311,6738,1311,6738,1063,6740,1033,6745,1015,6757,1005,6777,1003,6777,988xm7057,1224l7048,1218,7030,1245,7009,1268,6983,1283,6952,1289,6906,1274,6874,1238,6855,1189,6849,1139,6853,1093,6868,1048,6895,1015,6939,1001,6968,1008,6996,1025,7021,1048,7041,1073,7052,1067,7024,988,7006,997,6986,997,6959,987,6948,983,6933,983,6903,988,6877,1002,6854,1023,6835,1048,6821,1074,6810,1102,6803,1131,6801,1161,6811,1220,6838,1269,6880,1303,6936,1316,6975,1309,7009,1289,7036,1260,7057,1224xm7330,1227l7320,1223,7292,1258,7268,1280,7239,1293,7197,1296,7175,1294,7162,1287,7156,1274,7155,1252,7155,1150,7197,1150,7219,1156,7235,1174,7240,1207,7253,1207,7253,1080,7241,1080,7234,1109,7220,1126,7199,1133,7172,1135,7155,1135,7155,1053,7156,1027,7161,1011,7175,1004,7200,1003,7238,1006,7265,1017,7288,1038,7312,1070,7323,1063,7293,988,7074,988,7074,1003,7094,1005,7106,1015,7112,1033,7113,1063,7113,1236,7112,1266,7106,1284,7094,1294,7074,1296,7074,1311,7299,1311,7330,1227xm7631,1145l7628,1108,7618,1075,7600,1045,7583,1028,7583,1146,7577,1203,7559,1251,7524,1284,7471,1296,7450,1294,7437,1284,7431,1266,7430,1236,7430,1059,7431,1030,7437,1013,7449,1005,7471,1003,7524,1014,7559,1044,7559,1045,7577,1090,7583,1146,7583,1028,7575,1020,7546,1003,7546,1002,7518,993,7491,989,7464,988,7349,988,7349,1003,7370,1005,7382,1015,7387,1033,7389,1063,7389,1236,7387,1266,7382,1284,7370,1294,7371,1294,7349,1296,7349,1311,7464,1311,7532,1300,7538,1296,7584,1268,7619,1216,7631,1145xm8030,1227l8020,1223,7993,1258,7969,1280,7939,1293,7897,1296,7875,1294,7862,1287,7856,1274,7855,1252,7855,1150,7897,1150,7919,1156,7935,1174,7941,1207,7953,1207,7953,1080,7941,1080,7935,1109,7920,1126,7899,1133,7872,1135,7855,1135,7855,1053,7856,1027,7861,1011,7875,1004,7900,1003,7938,1006,7965,1017,7988,1038,8012,1070,8023,1063,7993,988,7774,988,7774,1003,7794,1005,7806,1015,7812,1033,7813,1063,7813,1236,7812,1266,7806,1284,7794,1294,7774,1296,7774,1311,7999,1311,8030,1227xm8335,988l8238,988,8238,1003,8258,1005,8270,1015,8275,1033,8276,1063,8276,1228,8114,988,8042,988,8042,1003,8062,1005,8074,1015,8079,1033,8081,1063,8081,1236,8079,1266,8074,1284,8062,1294,8042,1296,8042,1311,8139,1311,8139,1296,8119,1294,8107,1284,8102,1266,8100,1236,8100,1042,8281,1311,8296,1311,8296,1063,8297,1033,8303,1015,8315,1005,8335,1003,8335,988xm8617,1227l8607,1223,8580,1258,8556,1280,8527,1293,8485,1296,8462,1294,8449,1287,8443,1274,8442,1252,8442,1150,8484,1150,8506,1156,8522,1174,8528,1207,8540,1207,8540,1080,8528,1080,8522,1109,8507,1126,8486,1133,8459,1135,8442,1135,8442,1053,8443,1027,8448,1011,8462,1004,8487,1003,8525,1006,8552,1017,8575,1038,8599,1070,8610,1063,8580,988,8361,988,8361,1003,8382,1005,8393,1015,8399,1033,8400,1063,8400,1236,8399,1266,8393,1284,8382,1294,8361,1296,8361,1311,8586,1311,8617,1227xm8903,1296l8882,1294,8869,1287,8859,1273,8849,1255,8795,1153,8793,1149,8822,1141,8826,1139,8848,1124,8865,1100,8872,1069,8861,1030,8834,1005,8828,1003,8828,1002,8828,1069,8820,1102,8799,1124,8771,1136,8739,1139,8717,1139,8717,1051,8718,1029,8722,1014,8733,1005,8753,1003,8781,1007,8805,1019,8822,1040,8828,1069,8828,1002,8798,992,8760,988,8637,988,8637,1003,8660,1007,8672,1020,8676,1039,8676,1051,8676,1236,8675,1266,8669,1284,8657,1294,8637,1296,8637,1311,8756,1311,8756,1296,8736,1294,8725,1284,8719,1266,8717,1236,8717,1153,8747,1153,8833,1311,8903,1311,8903,1296xm9188,1167l9069,1167,9069,1181,9091,1182,9105,1188,9113,1201,9115,1224,9112,1255,9103,1279,9084,1295,9054,1301,9011,1288,8980,1253,8963,1208,8957,1161,8961,1110,8977,1056,9006,1015,9051,998,9081,1004,9107,1020,9129,1043,9147,1070,9159,1064,9131,981,9121,987,9111,991,9099,991,9087,990,9074,987,9059,984,9043,983,8986,999,8944,1040,8918,1096,8909,1157,8918,1218,8944,1269,8987,1303,9045,1316,9070,1313,9092,1308,9114,1302,9135,1299,9141,1299,9152,1303,9152,1238,9153,1215,9157,1198,9167,1186,9188,1181,9188,1167xm9476,988l9372,988,9372,1003,9383,1003,9395,1005,9404,1010,9407,1022,9406,1031,9402,1042,9397,1052,9392,1061,9344,1154,9285,1047,9282,1040,9273,1025,9273,1018,9277,1008,9287,1004,9299,1003,9310,1003,9310,988,9187,988,9187,1003,9208,1007,9224,1022,9237,1041,9247,1061,9315,1186,9315,1236,9313,1266,9308,1284,9295,1294,9274,1296,9274,1311,9396,1311,9396,1296,9375,1294,9363,1284,9357,1266,9356,1236,9356,1172,9426,1036,9438,1019,9454,1006,9476,1003,9476,988xe" filled="true" fillcolor="#010202" stroked="false">
                  <v:path arrowok="t"/>
                  <v:fill type="solid"/>
                </v:shape>
                <v:shape style="position:absolute;left:5402;top:1931;width:111;height:149" type="#_x0000_t75" id="docshape89" stroked="false">
                  <v:imagedata r:id="rId34" o:title=""/>
                </v:shape>
                <v:shape style="position:absolute;left:5559;top:1929;width:556;height:153" id="docshape90" coordorigin="5560,1929" coordsize="556,153" path="m5660,1931l5560,1931,5560,1945,5602,1945,5602,2081,5618,2081,5618,1945,5660,1945,5660,1931xm5943,2039l5931,2012,5903,1997,5876,1985,5864,1966,5864,1952,5874,1943,5890,1943,5902,1945,5912,1951,5919,1959,5923,1969,5937,1966,5930,1950,5919,1939,5906,1932,5891,1929,5873,1932,5860,1941,5851,1953,5848,1968,5861,1994,5888,2008,5915,2021,5928,2041,5926,2052,5920,2061,5910,2066,5896,2068,5883,2066,5872,2059,5865,2049,5859,2038,5845,2044,5852,2057,5862,2070,5876,2079,5896,2082,5918,2078,5933,2069,5941,2055,5943,2039xm6115,1931l6015,1931,6015,1945,6057,1945,6057,2081,6073,2081,6073,1945,6115,1945,6115,1931xe" filled="true" fillcolor="#010202" stroked="false">
                  <v:path arrowok="t"/>
                  <v:fill type="solid"/>
                </v:shape>
                <v:shape style="position:absolute;left:6185;top:1929;width:111;height:153" type="#_x0000_t75" id="docshape91" stroked="false">
                  <v:imagedata r:id="rId35" o:title=""/>
                </v:shape>
                <v:shape style="position:absolute;left:6382;top:1931;width:99;height:149" id="docshape92" coordorigin="6383,1931" coordsize="99,149" path="m6482,2080l6469,2080,6397,1948,6397,1948,6397,2080,6383,2080,6383,1931,6405,1931,6467,2046,6467,2046,6467,1931,6482,1931,6482,2080xe" filled="true" fillcolor="#010202" stroked="false">
                  <v:path arrowok="t"/>
                  <v:fill type="solid"/>
                </v:shape>
                <v:shape style="position:absolute;left:6561;top:1931;width:103;height:149" type="#_x0000_t75" id="docshape93" stroked="false">
                  <v:imagedata r:id="rId36" o:title=""/>
                </v:shape>
                <v:shape style="position:absolute;left:6859;top:1931;width:279;height:149" id="docshape94" coordorigin="6860,1931" coordsize="279,149" path="m6955,2040l6955,2039,6953,2027,6947,2016,6940,2009,6939,2008,6939,2039,6939,2040,6937,2051,6930,2060,6920,2065,6905,2066,6875,2066,6875,2009,6902,2009,6917,2011,6929,2017,6936,2027,6937,2027,6939,2039,6939,2008,6938,2008,6928,2003,6927,2002,6938,1997,6940,1995,6946,1989,6950,1979,6950,1979,6951,1968,6948,1954,6943,1945,6941,1942,6936,1939,6936,1953,6936,1970,6934,1979,6934,1979,6928,1987,6918,1993,6903,1995,6875,1995,6875,1945,6927,1945,6936,1953,6936,1939,6928,1934,6912,1931,6860,1931,6860,2080,6903,2080,6928,2077,6943,2069,6945,2066,6952,2056,6955,2040xm7139,2080l7110,2013,7109,2009,7120,2004,7126,1999,7129,1996,7135,1985,7135,1984,7137,1971,7134,1954,7127,1945,7125,1942,7121,1940,7121,1971,7119,1984,7113,1992,7103,1997,7088,1999,7060,1999,7060,1945,7088,1945,7102,1947,7112,1951,7119,1959,7121,1971,7121,1940,7110,1934,7090,1932,7044,1932,7044,2080,7060,2080,7060,2013,7093,2013,7122,2080,7139,2080xe" filled="true" fillcolor="#010202" stroked="false">
                  <v:path arrowok="t"/>
                  <v:fill type="solid"/>
                </v:shape>
                <v:shape style="position:absolute;left:7221;top:1929;width:111;height:153" type="#_x0000_t75" id="docshape95" stroked="false">
                  <v:imagedata r:id="rId37" o:title=""/>
                </v:shape>
                <v:shape style="position:absolute;left:7407;top:1929;width:111;height:153" type="#_x0000_t75" id="docshape96" stroked="false">
                  <v:imagedata r:id="rId35" o:title=""/>
                </v:shape>
                <v:shape style="position:absolute;left:7606;top:1931;width:714;height:151" id="docshape97" coordorigin="7606,1931" coordsize="714,151" path="m7705,2080l7655,1988,7699,1931,7681,1931,7622,2009,7622,2009,7622,1931,7606,1931,7606,2080,7622,2080,7622,2030,7645,2001,7687,2080,7705,2080xm8005,1931l7990,1931,7990,2037,7987,2049,7981,2059,7970,2066,7956,2068,7941,2066,7931,2059,7924,2049,7922,2037,7922,1931,7906,1931,7906,2035,7910,2055,7920,2070,7936,2079,7956,2082,7976,2079,7991,2070,8002,2055,8005,2035,8005,1931xm8202,1931l8188,1931,8188,2046,8187,2046,8126,1931,8103,1931,8103,2080,8117,2080,8117,1948,8118,1948,8189,2080,8202,2080,8202,1931xm8320,1931l8304,1931,8304,2080,8320,2080,8320,1931xe" filled="true" fillcolor="#010202" stroked="false">
                  <v:path arrowok="t"/>
                  <v:fill type="solid"/>
                </v:shape>
                <v:shape style="position:absolute;left:8403;top:1931;width:102;height:149" type="#_x0000_t75" id="docshape98" stroked="false">
                  <v:imagedata r:id="rId38" o:title=""/>
                </v:shape>
                <v:shape style="position:absolute;left:8585;top:1929;width:742;height:153" id="docshape99" coordorigin="8586,1929" coordsize="742,153" path="m8674,2066l8601,2066,8601,2009,8651,2009,8651,1995,8601,1995,8601,1945,8671,1945,8671,1931,8586,1931,8586,2080,8674,2080,8674,2066xm8854,2080l8825,2013,8824,2009,8835,2004,8841,1999,8844,1996,8850,1985,8850,1984,8852,1971,8849,1954,8843,1945,8840,1942,8836,1940,8836,1971,8834,1984,8828,1992,8818,1997,8804,1999,8775,1999,8775,1945,8803,1945,8817,1947,8827,1951,8834,1959,8836,1971,8836,1940,8825,1934,8805,1932,8760,1932,8760,2080,8775,2080,8775,2013,8808,2013,8837,2080,8854,2080xm9034,2039l9022,2012,8994,1997,8967,1985,8955,1966,8955,1952,8965,1943,8981,1943,8993,1945,9003,1951,9010,1959,9014,1969,9028,1966,9021,1950,9010,1939,8997,1932,8981,1929,8964,1932,8951,1941,8942,1953,8939,1968,8951,1994,8979,2008,9006,2021,9018,2041,9016,2052,9011,2061,9001,2066,8987,2068,8974,2066,8963,2059,8956,2049,8950,2038,8936,2044,8943,2057,8952,2070,8967,2079,8986,2082,9009,2078,9024,2069,9032,2055,9034,2039xm9142,1931l9126,1931,9126,2080,9142,2080,9142,1931xm9327,1931l9227,1931,9227,1945,9269,1945,9269,2081,9285,2081,9285,1945,9327,1945,9327,1931xe" filled="true" fillcolor="#010202" stroked="false">
                  <v:path arrowok="t"/>
                  <v:fill type="solid"/>
                </v:shape>
                <v:shape style="position:absolute;left:9390;top:1931;width:103;height:149" type="#_x0000_t75" id="docshape100" stroked="false">
                  <v:imagedata r:id="rId39" o:title=""/>
                </v:shape>
                <v:shape style="position:absolute;left:5387;top:996;width:4259;height:625" id="docshape101" coordorigin="5388,997" coordsize="4259,625" path="m5471,1492l5388,1492,5388,1514,5417,1514,5417,1620,5442,1620,5442,1514,5471,1514,5471,1492xm5721,1620l5698,1568,5696,1563,5710,1558,5715,1548,5716,1546,5716,1530,5713,1514,5712,1512,5705,1502,5691,1495,5691,1495,5691,1518,5691,1542,5684,1548,5661,1548,5661,1512,5684,1512,5691,1518,5691,1495,5672,1492,5636,1492,5636,1620,5661,1620,5661,1568,5672,1568,5694,1620,5721,1620xm5973,1620l5966,1593,5961,1571,5948,1520,5941,1492,5937,1492,5937,1571,5913,1571,5925,1520,5925,1520,5937,1571,5937,1492,5909,1492,5877,1620,5901,1620,5908,1593,5943,1593,5949,1620,5973,1620xm6163,1492l6138,1492,6138,1620,6163,1620,6163,1492xm6423,1492l6400,1492,6400,1568,6400,1568,6365,1492,6338,1492,6338,1620,6361,1620,6361,1537,6361,1537,6399,1620,6423,1620,6423,1492xm6623,1492l6598,1492,6598,1620,6623,1620,6623,1492xm6883,1492l6861,1492,6861,1568,6860,1568,6826,1492,6798,1492,6798,1620,6821,1620,6821,1537,6821,1537,6860,1620,6883,1620,6883,1492xm7136,1534l7133,1515,7125,1501,7113,1493,7096,1490,7080,1493,7066,1500,7058,1513,7055,1533,7055,1579,7058,1599,7066,1612,7080,1619,7096,1621,7106,1621,7113,1616,7120,1609,7123,1620,7136,1620,7136,1554,7094,1554,7094,1574,7111,1574,7111,1593,7106,1600,7086,1600,7080,1596,7080,1516,7086,1512,7105,1512,7111,1517,7111,1534,7136,1534xm7534,1492l7509,1492,7509,1620,7534,1620,7534,1492xm7794,1492l7772,1492,7772,1568,7771,1568,7736,1492,7709,1492,7709,1620,7732,1620,7732,1537,7732,1537,7770,1620,7794,1620,7794,1492xm8047,1585l8038,1561,8019,1547,8000,1536,7991,1525,7991,1516,7996,1511,8014,1511,8019,1516,8023,1528,8046,1521,8041,1509,8032,1499,8020,1493,8005,1490,7988,1493,7976,1500,7969,1511,7966,1526,7975,1547,7994,1560,8013,1572,8022,1586,8022,1596,8015,1601,7999,1601,7990,1596,7987,1580,7963,1586,7969,1602,7979,1613,7991,1619,8005,1621,8023,1619,8036,1611,8044,1600,8047,1585xm8294,1492l8211,1492,8211,1514,8240,1514,8240,1620,8265,1620,8265,1514,8294,1514,8294,1492xm8485,1492l8460,1492,8460,1620,8485,1620,8485,1492xm8734,1492l8651,1492,8651,1514,8680,1514,8680,1620,8705,1620,8705,1514,8734,1514,8734,1492xm8986,1492l8961,1492,8961,1593,8955,1600,8931,1600,8925,1593,8925,1492,8900,1492,8900,1581,8903,1600,8912,1612,8925,1619,8943,1621,8960,1619,8974,1612,8983,1600,8986,1581,8986,1492xm9235,1492l9152,1492,9152,1514,9181,1514,9181,1620,9206,1620,9206,1514,9235,1514,9235,1492xm9470,1598l9424,1598,9424,1565,9458,1565,9458,1543,9424,1543,9424,1514,9468,1514,9468,1492,9400,1492,9400,1620,9470,1620,9470,1598xm9573,997l9523,997,9523,1004,9544,1004,9544,1071,9552,1071,9552,1004,9573,1004,9573,997xm9646,997l9633,997,9616,1057,9616,1057,9598,997,9585,997,9585,1071,9593,1071,9593,1003,9593,1003,9613,1071,9619,1071,9638,1003,9639,1003,9639,1071,9646,1071,9646,997xe" filled="true" fillcolor="#010202" stroked="false">
                  <v:path arrowok="t"/>
                  <v:fill type="solid"/>
                </v:shape>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98"/>
        <w:rPr>
          <w:sz w:val="18"/>
        </w:rPr>
      </w:pPr>
    </w:p>
    <w:p>
      <w:pPr>
        <w:spacing w:before="0"/>
        <w:ind w:left="93" w:right="33"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93" w:right="33" w:firstLine="0"/>
        <w:jc w:val="center"/>
        <w:rPr>
          <w:rFonts w:ascii="Trebuchet MS"/>
          <w:b/>
          <w:sz w:val="20"/>
        </w:rPr>
      </w:pPr>
      <w:r>
        <w:rPr>
          <w:rFonts w:ascii="Trebuchet MS"/>
          <w:b/>
          <w:color w:val="FFFFFF"/>
          <w:spacing w:val="-10"/>
          <w:sz w:val="20"/>
        </w:rPr>
        <w:t>6</w:t>
      </w:r>
    </w:p>
    <w:p>
      <w:pPr>
        <w:spacing w:after="0"/>
        <w:jc w:val="center"/>
        <w:rPr>
          <w:rFonts w:ascii="Trebuchet MS"/>
          <w:b/>
          <w:sz w:val="20"/>
        </w:rPr>
        <w:sectPr>
          <w:type w:val="continuous"/>
          <w:pgSz w:w="12240" w:h="15840"/>
          <w:pgMar w:header="0" w:footer="0" w:top="1160" w:bottom="280" w:left="0" w:right="0"/>
        </w:sectPr>
      </w:pPr>
    </w:p>
    <w:p>
      <w:pPr>
        <w:pStyle w:val="BodyText"/>
        <w:rPr>
          <w:rFonts w:ascii="Trebuchet MS"/>
          <w:b/>
        </w:rPr>
      </w:pPr>
    </w:p>
    <w:p>
      <w:pPr>
        <w:pStyle w:val="BodyText"/>
        <w:spacing w:before="63"/>
        <w:rPr>
          <w:rFonts w:ascii="Trebuchet MS"/>
          <w:b/>
        </w:rPr>
      </w:pPr>
    </w:p>
    <w:p>
      <w:pPr>
        <w:pStyle w:val="BodyText"/>
        <w:spacing w:after="0"/>
        <w:rPr>
          <w:rFonts w:ascii="Trebuchet MS"/>
          <w:b/>
        </w:rPr>
        <w:sectPr>
          <w:footerReference w:type="default" r:id="rId40"/>
          <w:pgSz w:w="12240" w:h="15840"/>
          <w:pgMar w:header="0" w:footer="0" w:top="1820" w:bottom="0" w:left="0" w:right="0"/>
        </w:sectPr>
      </w:pPr>
    </w:p>
    <w:p>
      <w:pPr>
        <w:pStyle w:val="Heading8"/>
        <w:spacing w:before="46"/>
        <w:ind w:left="479"/>
      </w:pPr>
      <w:r>
        <w:rPr>
          <w:color w:val="231F20"/>
        </w:rPr>
        <w:t>Smart</w:t>
      </w:r>
      <w:r>
        <w:rPr>
          <w:color w:val="231F20"/>
          <w:spacing w:val="-17"/>
        </w:rPr>
        <w:t> </w:t>
      </w:r>
      <w:r>
        <w:rPr>
          <w:color w:val="231F20"/>
        </w:rPr>
        <w:t>Grid</w:t>
      </w:r>
      <w:r>
        <w:rPr>
          <w:color w:val="231F20"/>
          <w:spacing w:val="-16"/>
        </w:rPr>
        <w:t> </w:t>
      </w:r>
      <w:r>
        <w:rPr>
          <w:color w:val="231F20"/>
          <w:spacing w:val="-2"/>
        </w:rPr>
        <w:t>Workshops</w:t>
      </w:r>
    </w:p>
    <w:p>
      <w:pPr>
        <w:pStyle w:val="BodyText"/>
        <w:spacing w:line="225" w:lineRule="auto" w:before="78"/>
        <w:ind w:left="479"/>
      </w:pPr>
      <w:r>
        <w:rPr>
          <w:color w:val="231F20"/>
          <w:w w:val="105"/>
        </w:rPr>
        <w:t>The smart grid promises to increase the efficiency of today’s electric</w:t>
      </w:r>
      <w:r>
        <w:rPr>
          <w:color w:val="231F20"/>
          <w:spacing w:val="-6"/>
          <w:w w:val="105"/>
        </w:rPr>
        <w:t> </w:t>
      </w:r>
      <w:r>
        <w:rPr>
          <w:color w:val="231F20"/>
          <w:w w:val="105"/>
        </w:rPr>
        <w:t>system</w:t>
      </w:r>
      <w:r>
        <w:rPr>
          <w:color w:val="231F20"/>
          <w:spacing w:val="-6"/>
          <w:w w:val="105"/>
        </w:rPr>
        <w:t> </w:t>
      </w:r>
      <w:r>
        <w:rPr>
          <w:color w:val="231F20"/>
          <w:w w:val="105"/>
        </w:rPr>
        <w:t>and</w:t>
      </w:r>
      <w:r>
        <w:rPr>
          <w:color w:val="231F20"/>
          <w:spacing w:val="-6"/>
          <w:w w:val="105"/>
        </w:rPr>
        <w:t> </w:t>
      </w:r>
      <w:r>
        <w:rPr>
          <w:color w:val="231F20"/>
          <w:w w:val="105"/>
        </w:rPr>
        <w:t>save</w:t>
      </w:r>
      <w:r>
        <w:rPr>
          <w:color w:val="231F20"/>
          <w:spacing w:val="-6"/>
          <w:w w:val="105"/>
        </w:rPr>
        <w:t> </w:t>
      </w:r>
      <w:r>
        <w:rPr>
          <w:color w:val="231F20"/>
          <w:w w:val="105"/>
        </w:rPr>
        <w:t>billions</w:t>
      </w:r>
      <w:r>
        <w:rPr>
          <w:color w:val="231F20"/>
          <w:spacing w:val="-6"/>
          <w:w w:val="105"/>
        </w:rPr>
        <w:t> </w:t>
      </w:r>
      <w:r>
        <w:rPr>
          <w:color w:val="231F20"/>
          <w:w w:val="105"/>
        </w:rPr>
        <w:t>of</w:t>
      </w:r>
      <w:r>
        <w:rPr>
          <w:color w:val="231F20"/>
          <w:spacing w:val="-6"/>
          <w:w w:val="105"/>
        </w:rPr>
        <w:t> </w:t>
      </w:r>
      <w:r>
        <w:rPr>
          <w:color w:val="231F20"/>
          <w:w w:val="105"/>
        </w:rPr>
        <w:t>kilowatt-hours</w:t>
      </w:r>
      <w:r>
        <w:rPr>
          <w:color w:val="231F20"/>
          <w:spacing w:val="-6"/>
          <w:w w:val="105"/>
        </w:rPr>
        <w:t> </w:t>
      </w:r>
      <w:r>
        <w:rPr>
          <w:color w:val="231F20"/>
          <w:w w:val="105"/>
        </w:rPr>
        <w:t>each</w:t>
      </w:r>
      <w:r>
        <w:rPr>
          <w:color w:val="231F20"/>
          <w:spacing w:val="-6"/>
          <w:w w:val="105"/>
        </w:rPr>
        <w:t> </w:t>
      </w:r>
      <w:r>
        <w:rPr>
          <w:color w:val="231F20"/>
          <w:w w:val="105"/>
        </w:rPr>
        <w:t>year. The Smart Grid applies information technology, tools and </w:t>
      </w:r>
      <w:r>
        <w:rPr>
          <w:color w:val="231F20"/>
        </w:rPr>
        <w:t>techniques so the grid runs more efficiently. The current electric </w:t>
      </w:r>
      <w:r>
        <w:rPr>
          <w:color w:val="231F20"/>
          <w:w w:val="105"/>
        </w:rPr>
        <w:t>grid</w:t>
      </w:r>
      <w:r>
        <w:rPr>
          <w:color w:val="231F20"/>
          <w:spacing w:val="-6"/>
          <w:w w:val="105"/>
        </w:rPr>
        <w:t> </w:t>
      </w:r>
      <w:r>
        <w:rPr>
          <w:color w:val="231F20"/>
          <w:w w:val="105"/>
        </w:rPr>
        <w:t>is</w:t>
      </w:r>
      <w:r>
        <w:rPr>
          <w:color w:val="231F20"/>
          <w:spacing w:val="-6"/>
          <w:w w:val="105"/>
        </w:rPr>
        <w:t> </w:t>
      </w:r>
      <w:r>
        <w:rPr>
          <w:color w:val="231F20"/>
          <w:w w:val="105"/>
        </w:rPr>
        <w:t>inefficient</w:t>
      </w:r>
      <w:r>
        <w:rPr>
          <w:color w:val="231F20"/>
          <w:spacing w:val="-6"/>
          <w:w w:val="105"/>
        </w:rPr>
        <w:t> </w:t>
      </w:r>
      <w:r>
        <w:rPr>
          <w:color w:val="231F20"/>
          <w:w w:val="105"/>
        </w:rPr>
        <w:t>for</w:t>
      </w:r>
      <w:r>
        <w:rPr>
          <w:color w:val="231F20"/>
          <w:spacing w:val="-6"/>
          <w:w w:val="105"/>
        </w:rPr>
        <w:t> </w:t>
      </w:r>
      <w:r>
        <w:rPr>
          <w:color w:val="231F20"/>
          <w:w w:val="105"/>
        </w:rPr>
        <w:t>meeting</w:t>
      </w:r>
      <w:r>
        <w:rPr>
          <w:color w:val="231F20"/>
          <w:spacing w:val="-6"/>
          <w:w w:val="105"/>
        </w:rPr>
        <w:t> </w:t>
      </w:r>
      <w:r>
        <w:rPr>
          <w:color w:val="231F20"/>
          <w:w w:val="105"/>
        </w:rPr>
        <w:t>today’s</w:t>
      </w:r>
      <w:r>
        <w:rPr>
          <w:color w:val="231F20"/>
          <w:spacing w:val="-6"/>
          <w:w w:val="105"/>
        </w:rPr>
        <w:t> </w:t>
      </w:r>
      <w:r>
        <w:rPr>
          <w:color w:val="231F20"/>
          <w:w w:val="105"/>
        </w:rPr>
        <w:t>demands.</w:t>
      </w:r>
      <w:r>
        <w:rPr>
          <w:color w:val="231F20"/>
          <w:spacing w:val="-6"/>
          <w:w w:val="105"/>
        </w:rPr>
        <w:t> </w:t>
      </w:r>
      <w:r>
        <w:rPr>
          <w:color w:val="231F20"/>
          <w:w w:val="105"/>
        </w:rPr>
        <w:t>When</w:t>
      </w:r>
      <w:r>
        <w:rPr>
          <w:color w:val="231F20"/>
          <w:spacing w:val="-6"/>
          <w:w w:val="105"/>
        </w:rPr>
        <w:t> </w:t>
      </w:r>
      <w:r>
        <w:rPr>
          <w:color w:val="231F20"/>
          <w:w w:val="105"/>
        </w:rPr>
        <w:t>custom-</w:t>
      </w:r>
      <w:r>
        <w:rPr>
          <w:color w:val="231F20"/>
          <w:spacing w:val="-2"/>
          <w:w w:val="105"/>
        </w:rPr>
        <w:t>ers</w:t>
      </w:r>
      <w:r>
        <w:rPr>
          <w:color w:val="231F20"/>
          <w:spacing w:val="-8"/>
          <w:w w:val="105"/>
        </w:rPr>
        <w:t> </w:t>
      </w:r>
      <w:r>
        <w:rPr>
          <w:color w:val="231F20"/>
          <w:spacing w:val="-2"/>
          <w:w w:val="105"/>
        </w:rPr>
        <w:t>know</w:t>
      </w:r>
      <w:r>
        <w:rPr>
          <w:color w:val="231F20"/>
          <w:spacing w:val="-8"/>
          <w:w w:val="105"/>
        </w:rPr>
        <w:t> </w:t>
      </w:r>
      <w:r>
        <w:rPr>
          <w:color w:val="231F20"/>
          <w:spacing w:val="-2"/>
          <w:w w:val="105"/>
        </w:rPr>
        <w:t>how</w:t>
      </w:r>
      <w:r>
        <w:rPr>
          <w:color w:val="231F20"/>
          <w:spacing w:val="-8"/>
          <w:w w:val="105"/>
        </w:rPr>
        <w:t> </w:t>
      </w:r>
      <w:r>
        <w:rPr>
          <w:color w:val="231F20"/>
          <w:spacing w:val="-2"/>
          <w:w w:val="105"/>
        </w:rPr>
        <w:t>much</w:t>
      </w:r>
      <w:r>
        <w:rPr>
          <w:color w:val="231F20"/>
          <w:spacing w:val="-8"/>
          <w:w w:val="105"/>
        </w:rPr>
        <w:t> </w:t>
      </w:r>
      <w:r>
        <w:rPr>
          <w:color w:val="231F20"/>
          <w:spacing w:val="-2"/>
          <w:w w:val="105"/>
        </w:rPr>
        <w:t>energy</w:t>
      </w:r>
      <w:r>
        <w:rPr>
          <w:color w:val="231F20"/>
          <w:spacing w:val="-8"/>
          <w:w w:val="105"/>
        </w:rPr>
        <w:t> </w:t>
      </w:r>
      <w:r>
        <w:rPr>
          <w:color w:val="231F20"/>
          <w:spacing w:val="-2"/>
          <w:w w:val="105"/>
        </w:rPr>
        <w:t>they</w:t>
      </w:r>
      <w:r>
        <w:rPr>
          <w:color w:val="231F20"/>
          <w:spacing w:val="-8"/>
          <w:w w:val="105"/>
        </w:rPr>
        <w:t> </w:t>
      </w:r>
      <w:r>
        <w:rPr>
          <w:color w:val="231F20"/>
          <w:spacing w:val="-2"/>
          <w:w w:val="105"/>
        </w:rPr>
        <w:t>use,</w:t>
      </w:r>
      <w:r>
        <w:rPr>
          <w:color w:val="231F20"/>
          <w:spacing w:val="-8"/>
          <w:w w:val="105"/>
        </w:rPr>
        <w:t> </w:t>
      </w:r>
      <w:r>
        <w:rPr>
          <w:color w:val="231F20"/>
          <w:spacing w:val="-2"/>
          <w:w w:val="105"/>
        </w:rPr>
        <w:t>usage</w:t>
      </w:r>
      <w:r>
        <w:rPr>
          <w:color w:val="231F20"/>
          <w:spacing w:val="-8"/>
          <w:w w:val="105"/>
        </w:rPr>
        <w:t> </w:t>
      </w:r>
      <w:r>
        <w:rPr>
          <w:color w:val="231F20"/>
          <w:spacing w:val="-2"/>
          <w:w w:val="105"/>
        </w:rPr>
        <w:t>will</w:t>
      </w:r>
      <w:r>
        <w:rPr>
          <w:color w:val="231F20"/>
          <w:spacing w:val="-8"/>
          <w:w w:val="105"/>
        </w:rPr>
        <w:t> </w:t>
      </w:r>
      <w:r>
        <w:rPr>
          <w:color w:val="231F20"/>
          <w:spacing w:val="-2"/>
          <w:w w:val="105"/>
        </w:rPr>
        <w:t>reduce.</w:t>
      </w:r>
      <w:r>
        <w:rPr>
          <w:color w:val="231F20"/>
          <w:spacing w:val="-8"/>
          <w:w w:val="105"/>
        </w:rPr>
        <w:t> </w:t>
      </w:r>
      <w:r>
        <w:rPr>
          <w:color w:val="231F20"/>
          <w:spacing w:val="-2"/>
          <w:w w:val="105"/>
        </w:rPr>
        <w:t>Today’s </w:t>
      </w:r>
      <w:r>
        <w:rPr>
          <w:color w:val="231F20"/>
          <w:w w:val="105"/>
        </w:rPr>
        <w:t>demands</w:t>
      </w:r>
      <w:r>
        <w:rPr>
          <w:color w:val="231F20"/>
          <w:spacing w:val="-1"/>
          <w:w w:val="105"/>
        </w:rPr>
        <w:t> </w:t>
      </w:r>
      <w:r>
        <w:rPr>
          <w:color w:val="231F20"/>
          <w:w w:val="105"/>
        </w:rPr>
        <w:t>on</w:t>
      </w:r>
      <w:r>
        <w:rPr>
          <w:color w:val="231F20"/>
          <w:spacing w:val="-1"/>
          <w:w w:val="105"/>
        </w:rPr>
        <w:t> </w:t>
      </w:r>
      <w:r>
        <w:rPr>
          <w:color w:val="231F20"/>
          <w:w w:val="105"/>
        </w:rPr>
        <w:t>energy</w:t>
      </w:r>
      <w:r>
        <w:rPr>
          <w:color w:val="231F20"/>
          <w:spacing w:val="-1"/>
          <w:w w:val="105"/>
        </w:rPr>
        <w:t> </w:t>
      </w:r>
      <w:r>
        <w:rPr>
          <w:color w:val="231F20"/>
          <w:w w:val="105"/>
        </w:rPr>
        <w:t>created</w:t>
      </w:r>
      <w:r>
        <w:rPr>
          <w:color w:val="231F20"/>
          <w:spacing w:val="-1"/>
          <w:w w:val="105"/>
        </w:rPr>
        <w:t> </w:t>
      </w:r>
      <w:r>
        <w:rPr>
          <w:color w:val="231F20"/>
          <w:w w:val="105"/>
        </w:rPr>
        <w:t>the</w:t>
      </w:r>
      <w:r>
        <w:rPr>
          <w:color w:val="231F20"/>
          <w:spacing w:val="-1"/>
          <w:w w:val="105"/>
        </w:rPr>
        <w:t> </w:t>
      </w:r>
      <w:r>
        <w:rPr>
          <w:color w:val="231F20"/>
          <w:w w:val="105"/>
        </w:rPr>
        <w:t>need</w:t>
      </w:r>
      <w:r>
        <w:rPr>
          <w:color w:val="231F20"/>
          <w:spacing w:val="-1"/>
          <w:w w:val="105"/>
        </w:rPr>
        <w:t> </w:t>
      </w:r>
      <w:r>
        <w:rPr>
          <w:color w:val="231F20"/>
          <w:w w:val="105"/>
        </w:rPr>
        <w:t>for</w:t>
      </w:r>
      <w:r>
        <w:rPr>
          <w:color w:val="231F20"/>
          <w:spacing w:val="-1"/>
          <w:w w:val="105"/>
        </w:rPr>
        <w:t> </w:t>
      </w:r>
      <w:r>
        <w:rPr>
          <w:color w:val="231F20"/>
          <w:w w:val="105"/>
        </w:rPr>
        <w:t>alternative</w:t>
      </w:r>
      <w:r>
        <w:rPr>
          <w:color w:val="231F20"/>
          <w:spacing w:val="-1"/>
          <w:w w:val="105"/>
        </w:rPr>
        <w:t> </w:t>
      </w:r>
      <w:r>
        <w:rPr>
          <w:color w:val="231F20"/>
          <w:w w:val="105"/>
        </w:rPr>
        <w:t>solutions to</w:t>
      </w:r>
      <w:r>
        <w:rPr>
          <w:color w:val="231F20"/>
          <w:spacing w:val="-13"/>
          <w:w w:val="105"/>
        </w:rPr>
        <w:t> </w:t>
      </w:r>
      <w:r>
        <w:rPr>
          <w:color w:val="231F20"/>
          <w:w w:val="105"/>
        </w:rPr>
        <w:t>our</w:t>
      </w:r>
      <w:r>
        <w:rPr>
          <w:color w:val="231F20"/>
          <w:spacing w:val="-12"/>
          <w:w w:val="105"/>
        </w:rPr>
        <w:t> </w:t>
      </w:r>
      <w:r>
        <w:rPr>
          <w:color w:val="231F20"/>
          <w:w w:val="105"/>
        </w:rPr>
        <w:t>electric</w:t>
      </w:r>
      <w:r>
        <w:rPr>
          <w:color w:val="231F20"/>
          <w:spacing w:val="-12"/>
          <w:w w:val="105"/>
        </w:rPr>
        <w:t> </w:t>
      </w:r>
      <w:r>
        <w:rPr>
          <w:color w:val="231F20"/>
          <w:w w:val="105"/>
        </w:rPr>
        <w:t>system</w:t>
      </w:r>
      <w:r>
        <w:rPr>
          <w:color w:val="231F20"/>
          <w:spacing w:val="-13"/>
          <w:w w:val="105"/>
        </w:rPr>
        <w:t> </w:t>
      </w:r>
      <w:r>
        <w:rPr>
          <w:color w:val="231F20"/>
          <w:w w:val="105"/>
        </w:rPr>
        <w:t>which</w:t>
      </w:r>
      <w:r>
        <w:rPr>
          <w:color w:val="231F20"/>
          <w:spacing w:val="-12"/>
          <w:w w:val="105"/>
        </w:rPr>
        <w:t> </w:t>
      </w:r>
      <w:r>
        <w:rPr>
          <w:color w:val="231F20"/>
          <w:w w:val="105"/>
        </w:rPr>
        <w:t>is</w:t>
      </w:r>
      <w:r>
        <w:rPr>
          <w:color w:val="231F20"/>
          <w:spacing w:val="-12"/>
          <w:w w:val="105"/>
        </w:rPr>
        <w:t> </w:t>
      </w:r>
      <w:r>
        <w:rPr>
          <w:color w:val="231F20"/>
          <w:w w:val="105"/>
        </w:rPr>
        <w:t>over</w:t>
      </w:r>
      <w:r>
        <w:rPr>
          <w:color w:val="231F20"/>
          <w:spacing w:val="-12"/>
          <w:w w:val="105"/>
        </w:rPr>
        <w:t> </w:t>
      </w:r>
      <w:r>
        <w:rPr>
          <w:color w:val="231F20"/>
          <w:w w:val="105"/>
        </w:rPr>
        <w:t>a</w:t>
      </w:r>
      <w:r>
        <w:rPr>
          <w:color w:val="231F20"/>
          <w:spacing w:val="-13"/>
          <w:w w:val="105"/>
        </w:rPr>
        <w:t> </w:t>
      </w:r>
      <w:r>
        <w:rPr>
          <w:color w:val="231F20"/>
          <w:w w:val="105"/>
        </w:rPr>
        <w:t>century</w:t>
      </w:r>
      <w:r>
        <w:rPr>
          <w:color w:val="231F20"/>
          <w:spacing w:val="-12"/>
          <w:w w:val="105"/>
        </w:rPr>
        <w:t> </w:t>
      </w:r>
      <w:r>
        <w:rPr>
          <w:color w:val="231F20"/>
          <w:w w:val="105"/>
        </w:rPr>
        <w:t>old.</w:t>
      </w:r>
      <w:r>
        <w:rPr>
          <w:color w:val="231F20"/>
          <w:spacing w:val="-12"/>
          <w:w w:val="105"/>
        </w:rPr>
        <w:t> </w:t>
      </w:r>
      <w:r>
        <w:rPr>
          <w:color w:val="231F20"/>
          <w:w w:val="105"/>
        </w:rPr>
        <w:t>Upgrades</w:t>
      </w:r>
      <w:r>
        <w:rPr>
          <w:color w:val="231F20"/>
          <w:spacing w:val="-12"/>
          <w:w w:val="105"/>
        </w:rPr>
        <w:t> </w:t>
      </w:r>
      <w:r>
        <w:rPr>
          <w:color w:val="231F20"/>
          <w:w w:val="105"/>
        </w:rPr>
        <w:t>are necessary</w:t>
      </w:r>
      <w:r>
        <w:rPr>
          <w:color w:val="231F20"/>
          <w:spacing w:val="-13"/>
          <w:w w:val="105"/>
        </w:rPr>
        <w:t> </w:t>
      </w:r>
      <w:r>
        <w:rPr>
          <w:color w:val="231F20"/>
          <w:w w:val="105"/>
        </w:rPr>
        <w:t>to</w:t>
      </w:r>
      <w:r>
        <w:rPr>
          <w:color w:val="231F20"/>
          <w:spacing w:val="-12"/>
          <w:w w:val="105"/>
        </w:rPr>
        <w:t> </w:t>
      </w:r>
      <w:r>
        <w:rPr>
          <w:color w:val="231F20"/>
          <w:w w:val="105"/>
        </w:rPr>
        <w:t>traditional</w:t>
      </w:r>
      <w:r>
        <w:rPr>
          <w:color w:val="231F20"/>
          <w:spacing w:val="-12"/>
          <w:w w:val="105"/>
        </w:rPr>
        <w:t> </w:t>
      </w:r>
      <w:r>
        <w:rPr>
          <w:color w:val="231F20"/>
          <w:w w:val="105"/>
        </w:rPr>
        <w:t>power</w:t>
      </w:r>
      <w:r>
        <w:rPr>
          <w:color w:val="231F20"/>
          <w:spacing w:val="-13"/>
          <w:w w:val="105"/>
        </w:rPr>
        <w:t> </w:t>
      </w:r>
      <w:r>
        <w:rPr>
          <w:color w:val="231F20"/>
          <w:w w:val="105"/>
        </w:rPr>
        <w:t>plants</w:t>
      </w:r>
      <w:r>
        <w:rPr>
          <w:color w:val="231F20"/>
          <w:spacing w:val="-12"/>
          <w:w w:val="105"/>
        </w:rPr>
        <w:t> </w:t>
      </w:r>
      <w:r>
        <w:rPr>
          <w:color w:val="231F20"/>
          <w:w w:val="105"/>
        </w:rPr>
        <w:t>~</w:t>
      </w:r>
      <w:r>
        <w:rPr>
          <w:color w:val="231F20"/>
          <w:spacing w:val="-12"/>
          <w:w w:val="105"/>
        </w:rPr>
        <w:t> </w:t>
      </w:r>
      <w:r>
        <w:rPr>
          <w:color w:val="231F20"/>
          <w:w w:val="105"/>
        </w:rPr>
        <w:t>Smart</w:t>
      </w:r>
      <w:r>
        <w:rPr>
          <w:color w:val="231F20"/>
          <w:spacing w:val="-12"/>
          <w:w w:val="105"/>
        </w:rPr>
        <w:t> </w:t>
      </w:r>
      <w:r>
        <w:rPr>
          <w:color w:val="231F20"/>
          <w:w w:val="105"/>
        </w:rPr>
        <w:t>Grid</w:t>
      </w:r>
      <w:r>
        <w:rPr>
          <w:color w:val="231F20"/>
          <w:spacing w:val="-13"/>
          <w:w w:val="105"/>
        </w:rPr>
        <w:t> </w:t>
      </w:r>
      <w:r>
        <w:rPr>
          <w:color w:val="231F20"/>
          <w:w w:val="105"/>
        </w:rPr>
        <w:t>will</w:t>
      </w:r>
      <w:r>
        <w:rPr>
          <w:color w:val="231F20"/>
          <w:spacing w:val="-12"/>
          <w:w w:val="105"/>
        </w:rPr>
        <w:t> </w:t>
      </w:r>
      <w:r>
        <w:rPr>
          <w:color w:val="231F20"/>
          <w:w w:val="105"/>
        </w:rPr>
        <w:t>increase energy</w:t>
      </w:r>
      <w:r>
        <w:rPr>
          <w:color w:val="231F20"/>
          <w:spacing w:val="-3"/>
          <w:w w:val="105"/>
        </w:rPr>
        <w:t> </w:t>
      </w:r>
      <w:r>
        <w:rPr>
          <w:color w:val="231F20"/>
          <w:w w:val="105"/>
        </w:rPr>
        <w:t>efficiency</w:t>
      </w:r>
      <w:r>
        <w:rPr>
          <w:color w:val="231F20"/>
          <w:spacing w:val="-3"/>
          <w:w w:val="105"/>
        </w:rPr>
        <w:t> </w:t>
      </w:r>
      <w:r>
        <w:rPr>
          <w:color w:val="231F20"/>
          <w:w w:val="105"/>
        </w:rPr>
        <w:t>in</w:t>
      </w:r>
      <w:r>
        <w:rPr>
          <w:color w:val="231F20"/>
          <w:spacing w:val="-3"/>
          <w:w w:val="105"/>
        </w:rPr>
        <w:t> </w:t>
      </w:r>
      <w:r>
        <w:rPr>
          <w:color w:val="231F20"/>
          <w:w w:val="105"/>
        </w:rPr>
        <w:t>a</w:t>
      </w:r>
      <w:r>
        <w:rPr>
          <w:color w:val="231F20"/>
          <w:spacing w:val="-3"/>
          <w:w w:val="105"/>
        </w:rPr>
        <w:t> </w:t>
      </w:r>
      <w:r>
        <w:rPr>
          <w:color w:val="231F20"/>
          <w:w w:val="105"/>
        </w:rPr>
        <w:t>smart,</w:t>
      </w:r>
      <w:r>
        <w:rPr>
          <w:color w:val="231F20"/>
          <w:spacing w:val="-3"/>
          <w:w w:val="105"/>
        </w:rPr>
        <w:t> </w:t>
      </w:r>
      <w:r>
        <w:rPr>
          <w:color w:val="231F20"/>
          <w:w w:val="105"/>
        </w:rPr>
        <w:t>lower-carbon</w:t>
      </w:r>
      <w:r>
        <w:rPr>
          <w:color w:val="231F20"/>
          <w:spacing w:val="-3"/>
          <w:w w:val="105"/>
        </w:rPr>
        <w:t> </w:t>
      </w:r>
      <w:r>
        <w:rPr>
          <w:color w:val="231F20"/>
          <w:w w:val="105"/>
        </w:rPr>
        <w:t>way!</w:t>
      </w:r>
    </w:p>
    <w:p>
      <w:pPr>
        <w:pStyle w:val="ListParagraph"/>
        <w:numPr>
          <w:ilvl w:val="0"/>
          <w:numId w:val="1"/>
        </w:numPr>
        <w:tabs>
          <w:tab w:pos="738" w:val="left" w:leader="none"/>
        </w:tabs>
        <w:spacing w:line="240" w:lineRule="auto" w:before="66" w:after="0"/>
        <w:ind w:left="738" w:right="0" w:hanging="258"/>
        <w:jc w:val="left"/>
        <w:rPr>
          <w:sz w:val="20"/>
        </w:rPr>
      </w:pPr>
      <w:r>
        <w:rPr>
          <w:color w:val="231F20"/>
          <w:w w:val="105"/>
          <w:sz w:val="20"/>
        </w:rPr>
        <w:t>Security</w:t>
      </w:r>
      <w:r>
        <w:rPr>
          <w:color w:val="231F20"/>
          <w:spacing w:val="-11"/>
          <w:w w:val="105"/>
          <w:sz w:val="20"/>
        </w:rPr>
        <w:t> </w:t>
      </w:r>
      <w:r>
        <w:rPr>
          <w:color w:val="231F20"/>
          <w:w w:val="105"/>
          <w:sz w:val="20"/>
        </w:rPr>
        <w:t>Issues</w:t>
      </w:r>
      <w:r>
        <w:rPr>
          <w:color w:val="231F20"/>
          <w:spacing w:val="-11"/>
          <w:w w:val="105"/>
          <w:sz w:val="20"/>
        </w:rPr>
        <w:t> </w:t>
      </w:r>
      <w:r>
        <w:rPr>
          <w:color w:val="231F20"/>
          <w:w w:val="105"/>
          <w:sz w:val="20"/>
        </w:rPr>
        <w:t>in</w:t>
      </w:r>
      <w:r>
        <w:rPr>
          <w:color w:val="231F20"/>
          <w:spacing w:val="-11"/>
          <w:w w:val="105"/>
          <w:sz w:val="20"/>
        </w:rPr>
        <w:t> </w:t>
      </w:r>
      <w:r>
        <w:rPr>
          <w:color w:val="231F20"/>
          <w:w w:val="105"/>
          <w:sz w:val="20"/>
        </w:rPr>
        <w:t>the</w:t>
      </w:r>
      <w:r>
        <w:rPr>
          <w:color w:val="231F20"/>
          <w:spacing w:val="-10"/>
          <w:w w:val="105"/>
          <w:sz w:val="20"/>
        </w:rPr>
        <w:t> </w:t>
      </w:r>
      <w:r>
        <w:rPr>
          <w:color w:val="231F20"/>
          <w:w w:val="105"/>
          <w:sz w:val="20"/>
        </w:rPr>
        <w:t>Smart</w:t>
      </w:r>
      <w:r>
        <w:rPr>
          <w:color w:val="231F20"/>
          <w:spacing w:val="-11"/>
          <w:w w:val="105"/>
          <w:sz w:val="20"/>
        </w:rPr>
        <w:t> </w:t>
      </w:r>
      <w:r>
        <w:rPr>
          <w:color w:val="231F20"/>
          <w:spacing w:val="-4"/>
          <w:w w:val="105"/>
          <w:sz w:val="20"/>
        </w:rPr>
        <w:t>Grid</w:t>
      </w:r>
    </w:p>
    <w:p>
      <w:pPr>
        <w:pStyle w:val="ListParagraph"/>
        <w:numPr>
          <w:ilvl w:val="0"/>
          <w:numId w:val="1"/>
        </w:numPr>
        <w:tabs>
          <w:tab w:pos="738" w:val="left" w:leader="none"/>
        </w:tabs>
        <w:spacing w:line="240" w:lineRule="auto" w:before="58" w:after="0"/>
        <w:ind w:left="738" w:right="0" w:hanging="258"/>
        <w:jc w:val="left"/>
        <w:rPr>
          <w:sz w:val="20"/>
        </w:rPr>
      </w:pPr>
      <w:r>
        <w:rPr>
          <w:color w:val="231F20"/>
          <w:spacing w:val="-2"/>
          <w:w w:val="105"/>
          <w:sz w:val="20"/>
        </w:rPr>
        <w:t>Educate</w:t>
      </w:r>
      <w:r>
        <w:rPr>
          <w:color w:val="231F20"/>
          <w:spacing w:val="-5"/>
          <w:w w:val="105"/>
          <w:sz w:val="20"/>
        </w:rPr>
        <w:t> </w:t>
      </w:r>
      <w:r>
        <w:rPr>
          <w:color w:val="231F20"/>
          <w:spacing w:val="-2"/>
          <w:w w:val="105"/>
          <w:sz w:val="20"/>
        </w:rPr>
        <w:t>&amp;</w:t>
      </w:r>
      <w:r>
        <w:rPr>
          <w:color w:val="231F20"/>
          <w:spacing w:val="-5"/>
          <w:w w:val="105"/>
          <w:sz w:val="20"/>
        </w:rPr>
        <w:t> </w:t>
      </w:r>
      <w:r>
        <w:rPr>
          <w:color w:val="231F20"/>
          <w:spacing w:val="-2"/>
          <w:w w:val="105"/>
          <w:sz w:val="20"/>
        </w:rPr>
        <w:t>Incentivize</w:t>
      </w:r>
      <w:r>
        <w:rPr>
          <w:color w:val="231F20"/>
          <w:spacing w:val="-5"/>
          <w:w w:val="105"/>
          <w:sz w:val="20"/>
        </w:rPr>
        <w:t> </w:t>
      </w:r>
      <w:r>
        <w:rPr>
          <w:color w:val="231F20"/>
          <w:spacing w:val="-2"/>
          <w:w w:val="105"/>
          <w:sz w:val="20"/>
        </w:rPr>
        <w:t>Consumers</w:t>
      </w:r>
      <w:r>
        <w:rPr>
          <w:color w:val="231F20"/>
          <w:spacing w:val="-5"/>
          <w:w w:val="105"/>
          <w:sz w:val="20"/>
        </w:rPr>
        <w:t> </w:t>
      </w:r>
      <w:r>
        <w:rPr>
          <w:color w:val="231F20"/>
          <w:spacing w:val="-2"/>
          <w:w w:val="105"/>
          <w:sz w:val="20"/>
        </w:rPr>
        <w:t>to</w:t>
      </w:r>
      <w:r>
        <w:rPr>
          <w:color w:val="231F20"/>
          <w:spacing w:val="-5"/>
          <w:w w:val="105"/>
          <w:sz w:val="20"/>
        </w:rPr>
        <w:t> </w:t>
      </w:r>
      <w:r>
        <w:rPr>
          <w:color w:val="231F20"/>
          <w:spacing w:val="-2"/>
          <w:w w:val="105"/>
          <w:sz w:val="20"/>
        </w:rPr>
        <w:t>Save</w:t>
      </w:r>
      <w:r>
        <w:rPr>
          <w:color w:val="231F20"/>
          <w:spacing w:val="-5"/>
          <w:w w:val="105"/>
          <w:sz w:val="20"/>
        </w:rPr>
        <w:t> </w:t>
      </w:r>
      <w:r>
        <w:rPr>
          <w:color w:val="231F20"/>
          <w:spacing w:val="-2"/>
          <w:w w:val="105"/>
          <w:sz w:val="20"/>
        </w:rPr>
        <w:t>Energy</w:t>
      </w:r>
    </w:p>
    <w:p>
      <w:pPr>
        <w:pStyle w:val="ListParagraph"/>
        <w:numPr>
          <w:ilvl w:val="0"/>
          <w:numId w:val="1"/>
        </w:numPr>
        <w:tabs>
          <w:tab w:pos="738" w:val="left" w:leader="none"/>
        </w:tabs>
        <w:spacing w:line="240" w:lineRule="auto" w:before="58" w:after="0"/>
        <w:ind w:left="738" w:right="0" w:hanging="258"/>
        <w:jc w:val="left"/>
        <w:rPr>
          <w:sz w:val="20"/>
        </w:rPr>
      </w:pPr>
      <w:r>
        <w:rPr>
          <w:color w:val="231F20"/>
          <w:sz w:val="20"/>
        </w:rPr>
        <w:t>Smart</w:t>
      </w:r>
      <w:r>
        <w:rPr>
          <w:color w:val="231F20"/>
          <w:spacing w:val="10"/>
          <w:sz w:val="20"/>
        </w:rPr>
        <w:t> </w:t>
      </w:r>
      <w:r>
        <w:rPr>
          <w:color w:val="231F20"/>
          <w:sz w:val="20"/>
        </w:rPr>
        <w:t>Grid</w:t>
      </w:r>
      <w:r>
        <w:rPr>
          <w:color w:val="231F20"/>
          <w:spacing w:val="10"/>
          <w:sz w:val="20"/>
        </w:rPr>
        <w:t> </w:t>
      </w:r>
      <w:r>
        <w:rPr>
          <w:color w:val="231F20"/>
          <w:spacing w:val="-2"/>
          <w:sz w:val="20"/>
        </w:rPr>
        <w:t>Modeling</w:t>
      </w:r>
    </w:p>
    <w:p>
      <w:pPr>
        <w:pStyle w:val="ListParagraph"/>
        <w:numPr>
          <w:ilvl w:val="0"/>
          <w:numId w:val="1"/>
        </w:numPr>
        <w:tabs>
          <w:tab w:pos="738" w:val="left" w:leader="none"/>
        </w:tabs>
        <w:spacing w:line="240" w:lineRule="auto" w:before="58" w:after="0"/>
        <w:ind w:left="738" w:right="0" w:hanging="258"/>
        <w:jc w:val="left"/>
        <w:rPr>
          <w:sz w:val="20"/>
        </w:rPr>
      </w:pPr>
      <w:r>
        <w:rPr>
          <w:color w:val="231F20"/>
          <w:sz w:val="20"/>
        </w:rPr>
        <w:t>Wireless</w:t>
      </w:r>
      <w:r>
        <w:rPr>
          <w:color w:val="231F20"/>
          <w:spacing w:val="6"/>
          <w:sz w:val="20"/>
        </w:rPr>
        <w:t> </w:t>
      </w:r>
      <w:r>
        <w:rPr>
          <w:color w:val="231F20"/>
          <w:sz w:val="20"/>
        </w:rPr>
        <w:t>Networking</w:t>
      </w:r>
      <w:r>
        <w:rPr>
          <w:color w:val="231F20"/>
          <w:spacing w:val="6"/>
          <w:sz w:val="20"/>
        </w:rPr>
        <w:t> </w:t>
      </w:r>
      <w:r>
        <w:rPr>
          <w:color w:val="231F20"/>
          <w:sz w:val="20"/>
        </w:rPr>
        <w:t>for</w:t>
      </w:r>
      <w:r>
        <w:rPr>
          <w:color w:val="231F20"/>
          <w:spacing w:val="7"/>
          <w:sz w:val="20"/>
        </w:rPr>
        <w:t> </w:t>
      </w:r>
      <w:r>
        <w:rPr>
          <w:color w:val="231F20"/>
          <w:sz w:val="20"/>
        </w:rPr>
        <w:t>Smart</w:t>
      </w:r>
      <w:r>
        <w:rPr>
          <w:color w:val="231F20"/>
          <w:spacing w:val="6"/>
          <w:sz w:val="20"/>
        </w:rPr>
        <w:t> </w:t>
      </w:r>
      <w:r>
        <w:rPr>
          <w:color w:val="231F20"/>
          <w:spacing w:val="-4"/>
          <w:sz w:val="20"/>
        </w:rPr>
        <w:t>Grid</w:t>
      </w:r>
    </w:p>
    <w:p>
      <w:pPr>
        <w:pStyle w:val="ListParagraph"/>
        <w:numPr>
          <w:ilvl w:val="0"/>
          <w:numId w:val="1"/>
        </w:numPr>
        <w:tabs>
          <w:tab w:pos="738" w:val="left" w:leader="none"/>
        </w:tabs>
        <w:spacing w:line="240" w:lineRule="auto" w:before="58" w:after="0"/>
        <w:ind w:left="738" w:right="0" w:hanging="258"/>
        <w:jc w:val="left"/>
        <w:rPr>
          <w:sz w:val="20"/>
        </w:rPr>
      </w:pPr>
      <w:r>
        <w:rPr>
          <w:color w:val="231F20"/>
          <w:sz w:val="20"/>
        </w:rPr>
        <w:t>Smart</w:t>
      </w:r>
      <w:r>
        <w:rPr>
          <w:color w:val="231F20"/>
          <w:spacing w:val="16"/>
          <w:sz w:val="20"/>
        </w:rPr>
        <w:t> </w:t>
      </w:r>
      <w:r>
        <w:rPr>
          <w:color w:val="231F20"/>
          <w:sz w:val="20"/>
        </w:rPr>
        <w:t>Grid</w:t>
      </w:r>
      <w:r>
        <w:rPr>
          <w:color w:val="231F20"/>
          <w:spacing w:val="16"/>
          <w:sz w:val="20"/>
        </w:rPr>
        <w:t> </w:t>
      </w:r>
      <w:r>
        <w:rPr>
          <w:color w:val="231F20"/>
          <w:sz w:val="20"/>
        </w:rPr>
        <w:t>Optimization</w:t>
      </w:r>
      <w:r>
        <w:rPr>
          <w:color w:val="231F20"/>
          <w:spacing w:val="17"/>
          <w:sz w:val="20"/>
        </w:rPr>
        <w:t> </w:t>
      </w:r>
      <w:r>
        <w:rPr>
          <w:color w:val="231F20"/>
          <w:sz w:val="20"/>
        </w:rPr>
        <w:t>-</w:t>
      </w:r>
      <w:r>
        <w:rPr>
          <w:color w:val="231F20"/>
          <w:spacing w:val="16"/>
          <w:sz w:val="20"/>
        </w:rPr>
        <w:t> </w:t>
      </w:r>
      <w:r>
        <w:rPr>
          <w:color w:val="231F20"/>
          <w:sz w:val="20"/>
        </w:rPr>
        <w:t>How</w:t>
      </w:r>
      <w:r>
        <w:rPr>
          <w:color w:val="231F20"/>
          <w:spacing w:val="17"/>
          <w:sz w:val="20"/>
        </w:rPr>
        <w:t> </w:t>
      </w:r>
      <w:r>
        <w:rPr>
          <w:color w:val="231F20"/>
          <w:sz w:val="20"/>
        </w:rPr>
        <w:t>The</w:t>
      </w:r>
      <w:r>
        <w:rPr>
          <w:color w:val="231F20"/>
          <w:spacing w:val="16"/>
          <w:sz w:val="20"/>
        </w:rPr>
        <w:t> </w:t>
      </w:r>
      <w:r>
        <w:rPr>
          <w:color w:val="231F20"/>
          <w:sz w:val="20"/>
        </w:rPr>
        <w:t>Grid</w:t>
      </w:r>
      <w:r>
        <w:rPr>
          <w:color w:val="231F20"/>
          <w:spacing w:val="16"/>
          <w:sz w:val="20"/>
        </w:rPr>
        <w:t> </w:t>
      </w:r>
      <w:r>
        <w:rPr>
          <w:color w:val="231F20"/>
          <w:sz w:val="20"/>
        </w:rPr>
        <w:t>Becomes</w:t>
      </w:r>
      <w:r>
        <w:rPr>
          <w:color w:val="231F20"/>
          <w:spacing w:val="17"/>
          <w:sz w:val="20"/>
        </w:rPr>
        <w:t> </w:t>
      </w:r>
      <w:r>
        <w:rPr>
          <w:color w:val="231F20"/>
          <w:spacing w:val="-2"/>
          <w:sz w:val="20"/>
        </w:rPr>
        <w:t>Smart</w:t>
      </w:r>
    </w:p>
    <w:p>
      <w:pPr>
        <w:pStyle w:val="ListParagraph"/>
        <w:numPr>
          <w:ilvl w:val="0"/>
          <w:numId w:val="1"/>
        </w:numPr>
        <w:tabs>
          <w:tab w:pos="738" w:val="left" w:leader="none"/>
        </w:tabs>
        <w:spacing w:line="240" w:lineRule="auto" w:before="57" w:after="0"/>
        <w:ind w:left="738" w:right="0" w:hanging="258"/>
        <w:jc w:val="left"/>
        <w:rPr>
          <w:sz w:val="20"/>
        </w:rPr>
      </w:pPr>
      <w:r>
        <w:rPr>
          <w:color w:val="231F20"/>
          <w:sz w:val="20"/>
        </w:rPr>
        <w:t>Visualization</w:t>
      </w:r>
      <w:r>
        <w:rPr>
          <w:color w:val="231F20"/>
          <w:spacing w:val="2"/>
          <w:sz w:val="20"/>
        </w:rPr>
        <w:t> </w:t>
      </w:r>
      <w:r>
        <w:rPr>
          <w:color w:val="231F20"/>
          <w:sz w:val="20"/>
        </w:rPr>
        <w:t>of</w:t>
      </w:r>
      <w:r>
        <w:rPr>
          <w:color w:val="231F20"/>
          <w:spacing w:val="3"/>
          <w:sz w:val="20"/>
        </w:rPr>
        <w:t> </w:t>
      </w:r>
      <w:r>
        <w:rPr>
          <w:color w:val="231F20"/>
          <w:sz w:val="20"/>
        </w:rPr>
        <w:t>Smart</w:t>
      </w:r>
      <w:r>
        <w:rPr>
          <w:color w:val="231F20"/>
          <w:spacing w:val="3"/>
          <w:sz w:val="20"/>
        </w:rPr>
        <w:t> </w:t>
      </w:r>
      <w:r>
        <w:rPr>
          <w:color w:val="231F20"/>
          <w:sz w:val="20"/>
        </w:rPr>
        <w:t>Meter</w:t>
      </w:r>
      <w:r>
        <w:rPr>
          <w:color w:val="231F20"/>
          <w:spacing w:val="2"/>
          <w:sz w:val="20"/>
        </w:rPr>
        <w:t> </w:t>
      </w:r>
      <w:r>
        <w:rPr>
          <w:color w:val="231F20"/>
          <w:spacing w:val="-4"/>
          <w:sz w:val="20"/>
        </w:rPr>
        <w:t>Data</w:t>
      </w:r>
    </w:p>
    <w:p>
      <w:pPr>
        <w:pStyle w:val="ListParagraph"/>
        <w:numPr>
          <w:ilvl w:val="0"/>
          <w:numId w:val="1"/>
        </w:numPr>
        <w:tabs>
          <w:tab w:pos="738" w:val="left" w:leader="none"/>
        </w:tabs>
        <w:spacing w:line="240" w:lineRule="auto" w:before="58" w:after="0"/>
        <w:ind w:left="738" w:right="0" w:hanging="258"/>
        <w:jc w:val="left"/>
        <w:rPr>
          <w:sz w:val="20"/>
        </w:rPr>
      </w:pPr>
      <w:r>
        <w:rPr>
          <w:color w:val="231F20"/>
          <w:sz w:val="20"/>
        </w:rPr>
        <w:t>Business</w:t>
      </w:r>
      <w:r>
        <w:rPr>
          <w:color w:val="231F20"/>
          <w:spacing w:val="15"/>
          <w:sz w:val="20"/>
        </w:rPr>
        <w:t> </w:t>
      </w:r>
      <w:r>
        <w:rPr>
          <w:color w:val="231F20"/>
          <w:sz w:val="20"/>
        </w:rPr>
        <w:t>Opportunities</w:t>
      </w:r>
      <w:r>
        <w:rPr>
          <w:color w:val="231F20"/>
          <w:spacing w:val="15"/>
          <w:sz w:val="20"/>
        </w:rPr>
        <w:t> </w:t>
      </w:r>
      <w:r>
        <w:rPr>
          <w:color w:val="231F20"/>
          <w:sz w:val="20"/>
        </w:rPr>
        <w:t>in</w:t>
      </w:r>
      <w:r>
        <w:rPr>
          <w:color w:val="231F20"/>
          <w:spacing w:val="16"/>
          <w:sz w:val="20"/>
        </w:rPr>
        <w:t> </w:t>
      </w:r>
      <w:r>
        <w:rPr>
          <w:color w:val="231F20"/>
          <w:sz w:val="20"/>
        </w:rPr>
        <w:t>Smart</w:t>
      </w:r>
      <w:r>
        <w:rPr>
          <w:color w:val="231F20"/>
          <w:spacing w:val="15"/>
          <w:sz w:val="20"/>
        </w:rPr>
        <w:t> </w:t>
      </w:r>
      <w:r>
        <w:rPr>
          <w:color w:val="231F20"/>
          <w:sz w:val="20"/>
        </w:rPr>
        <w:t>Grid</w:t>
      </w:r>
      <w:r>
        <w:rPr>
          <w:color w:val="231F20"/>
          <w:spacing w:val="16"/>
          <w:sz w:val="20"/>
        </w:rPr>
        <w:t> </w:t>
      </w:r>
      <w:r>
        <w:rPr>
          <w:color w:val="231F20"/>
          <w:spacing w:val="-2"/>
          <w:sz w:val="20"/>
        </w:rPr>
        <w:t>Security</w:t>
      </w:r>
    </w:p>
    <w:p>
      <w:pPr>
        <w:pStyle w:val="ListParagraph"/>
        <w:numPr>
          <w:ilvl w:val="0"/>
          <w:numId w:val="1"/>
        </w:numPr>
        <w:tabs>
          <w:tab w:pos="738" w:val="left" w:leader="none"/>
        </w:tabs>
        <w:spacing w:line="240" w:lineRule="auto" w:before="58" w:after="0"/>
        <w:ind w:left="738" w:right="0" w:hanging="258"/>
        <w:jc w:val="left"/>
        <w:rPr>
          <w:sz w:val="20"/>
        </w:rPr>
      </w:pPr>
      <w:r>
        <w:rPr>
          <w:color w:val="231F20"/>
          <w:sz w:val="20"/>
        </w:rPr>
        <w:t>Wireless</w:t>
      </w:r>
      <w:r>
        <w:rPr>
          <w:color w:val="231F20"/>
          <w:spacing w:val="5"/>
          <w:sz w:val="20"/>
        </w:rPr>
        <w:t> </w:t>
      </w:r>
      <w:r>
        <w:rPr>
          <w:color w:val="231F20"/>
          <w:sz w:val="20"/>
        </w:rPr>
        <w:t>Networking</w:t>
      </w:r>
      <w:r>
        <w:rPr>
          <w:color w:val="231F20"/>
          <w:spacing w:val="5"/>
          <w:sz w:val="20"/>
        </w:rPr>
        <w:t> </w:t>
      </w:r>
      <w:r>
        <w:rPr>
          <w:color w:val="231F20"/>
          <w:sz w:val="20"/>
        </w:rPr>
        <w:t>for</w:t>
      </w:r>
      <w:r>
        <w:rPr>
          <w:color w:val="231F20"/>
          <w:spacing w:val="6"/>
          <w:sz w:val="20"/>
        </w:rPr>
        <w:t> </w:t>
      </w:r>
      <w:r>
        <w:rPr>
          <w:color w:val="231F20"/>
          <w:sz w:val="20"/>
        </w:rPr>
        <w:t>the</w:t>
      </w:r>
      <w:r>
        <w:rPr>
          <w:color w:val="231F20"/>
          <w:spacing w:val="5"/>
          <w:sz w:val="20"/>
        </w:rPr>
        <w:t> </w:t>
      </w:r>
      <w:r>
        <w:rPr>
          <w:color w:val="231F20"/>
          <w:sz w:val="20"/>
        </w:rPr>
        <w:t>Smart</w:t>
      </w:r>
      <w:r>
        <w:rPr>
          <w:color w:val="231F20"/>
          <w:spacing w:val="5"/>
          <w:sz w:val="20"/>
        </w:rPr>
        <w:t> </w:t>
      </w:r>
      <w:r>
        <w:rPr>
          <w:color w:val="231F20"/>
          <w:spacing w:val="-4"/>
          <w:sz w:val="20"/>
        </w:rPr>
        <w:t>Grid</w:t>
      </w:r>
    </w:p>
    <w:p>
      <w:pPr>
        <w:pStyle w:val="BodyText"/>
      </w:pPr>
    </w:p>
    <w:p>
      <w:pPr>
        <w:pStyle w:val="BodyText"/>
        <w:spacing w:before="181"/>
      </w:pPr>
    </w:p>
    <w:p>
      <w:pPr>
        <w:pStyle w:val="Heading7"/>
        <w:spacing w:line="230" w:lineRule="exact"/>
      </w:pPr>
      <w:r>
        <w:rPr>
          <w:color w:val="C41230"/>
          <w:spacing w:val="-2"/>
          <w:w w:val="105"/>
        </w:rPr>
        <w:t>FUNDING</w:t>
      </w:r>
    </w:p>
    <w:p>
      <w:pPr>
        <w:pStyle w:val="BodyText"/>
        <w:spacing w:line="242" w:lineRule="exact"/>
        <w:ind w:left="480"/>
      </w:pPr>
      <w:r>
        <w:rPr>
          <w:color w:val="231F20"/>
          <w:spacing w:val="-2"/>
          <w:w w:val="105"/>
        </w:rPr>
        <w:t>Stony</w:t>
      </w:r>
      <w:r>
        <w:rPr>
          <w:color w:val="231F20"/>
          <w:spacing w:val="-11"/>
          <w:w w:val="105"/>
        </w:rPr>
        <w:t> </w:t>
      </w:r>
      <w:r>
        <w:rPr>
          <w:color w:val="231F20"/>
          <w:spacing w:val="-2"/>
          <w:w w:val="105"/>
        </w:rPr>
        <w:t>Brook</w:t>
      </w:r>
      <w:r>
        <w:rPr>
          <w:color w:val="231F20"/>
          <w:spacing w:val="-11"/>
          <w:w w:val="105"/>
        </w:rPr>
        <w:t> </w:t>
      </w:r>
      <w:r>
        <w:rPr>
          <w:color w:val="231F20"/>
          <w:spacing w:val="-2"/>
          <w:w w:val="105"/>
        </w:rPr>
        <w:t>University</w:t>
      </w:r>
    </w:p>
    <w:p>
      <w:pPr>
        <w:pStyle w:val="BodyText"/>
        <w:spacing w:before="123"/>
      </w:pPr>
    </w:p>
    <w:p>
      <w:pPr>
        <w:pStyle w:val="Heading7"/>
        <w:spacing w:before="1"/>
      </w:pPr>
      <w:r>
        <w:rPr>
          <w:color w:val="C41230"/>
          <w:spacing w:val="-2"/>
          <w:w w:val="105"/>
        </w:rPr>
        <w:t>CONTACT</w:t>
      </w:r>
    </w:p>
    <w:p>
      <w:pPr>
        <w:pStyle w:val="Heading8"/>
        <w:spacing w:before="67"/>
        <w:ind w:left="480"/>
      </w:pPr>
      <w:r>
        <w:rPr>
          <w:color w:val="231F20"/>
          <w:spacing w:val="-2"/>
        </w:rPr>
        <w:t>AETI</w:t>
      </w:r>
      <w:r>
        <w:rPr>
          <w:color w:val="231F20"/>
          <w:spacing w:val="-18"/>
        </w:rPr>
        <w:t> </w:t>
      </w:r>
      <w:r>
        <w:rPr>
          <w:color w:val="231F20"/>
          <w:spacing w:val="-2"/>
        </w:rPr>
        <w:t>Executive</w:t>
      </w:r>
      <w:r>
        <w:rPr>
          <w:color w:val="231F20"/>
          <w:spacing w:val="-17"/>
        </w:rPr>
        <w:t> </w:t>
      </w:r>
      <w:r>
        <w:rPr>
          <w:color w:val="231F20"/>
          <w:spacing w:val="-2"/>
        </w:rPr>
        <w:t>Director</w:t>
      </w:r>
    </w:p>
    <w:p>
      <w:pPr>
        <w:pStyle w:val="BodyText"/>
        <w:spacing w:line="364" w:lineRule="auto" w:before="138"/>
        <w:ind w:left="480" w:right="3192"/>
      </w:pPr>
      <w:r>
        <w:rPr>
          <w:color w:val="231F20"/>
          <w:w w:val="105"/>
        </w:rPr>
        <w:t>Ms. Patricia Malone Stony Brook University </w:t>
      </w:r>
      <w:hyperlink r:id="rId41">
        <w:r>
          <w:rPr>
            <w:color w:val="231F20"/>
            <w:spacing w:val="-2"/>
            <w:w w:val="105"/>
          </w:rPr>
          <w:t>sbucce@stonybrook.edu</w:t>
        </w:r>
      </w:hyperlink>
    </w:p>
    <w:p>
      <w:pPr>
        <w:pStyle w:val="Heading7"/>
        <w:spacing w:before="46"/>
        <w:ind w:left="479"/>
      </w:pPr>
      <w:r>
        <w:rPr>
          <w:b w:val="0"/>
        </w:rPr>
        <w:br w:type="column"/>
      </w:r>
      <w:r>
        <w:rPr>
          <w:color w:val="C41230"/>
          <w:spacing w:val="-2"/>
          <w:w w:val="105"/>
        </w:rPr>
        <w:t>PARTNERS</w:t>
      </w:r>
    </w:p>
    <w:p>
      <w:pPr>
        <w:pStyle w:val="BodyText"/>
        <w:spacing w:before="9"/>
        <w:rPr>
          <w:rFonts w:ascii="Trebuchet MS"/>
          <w:b/>
          <w:sz w:val="19"/>
        </w:rPr>
      </w:pPr>
      <w:r>
        <w:rPr>
          <w:rFonts w:ascii="Trebuchet MS"/>
          <w:b/>
          <w:sz w:val="19"/>
        </w:rPr>
        <w:drawing>
          <wp:anchor distT="0" distB="0" distL="0" distR="0" allowOverlap="1" layoutInCell="1" locked="0" behindDoc="1" simplePos="0" relativeHeight="487598080">
            <wp:simplePos x="0" y="0"/>
            <wp:positionH relativeFrom="page">
              <wp:posOffset>4090556</wp:posOffset>
            </wp:positionH>
            <wp:positionV relativeFrom="paragraph">
              <wp:posOffset>161493</wp:posOffset>
            </wp:positionV>
            <wp:extent cx="2326491" cy="528637"/>
            <wp:effectExtent l="0" t="0" r="0" b="0"/>
            <wp:wrapTopAndBottom/>
            <wp:docPr id="122" name="Image 122"/>
            <wp:cNvGraphicFramePr>
              <a:graphicFrameLocks/>
            </wp:cNvGraphicFramePr>
            <a:graphic>
              <a:graphicData uri="http://schemas.openxmlformats.org/drawingml/2006/picture">
                <pic:pic>
                  <pic:nvPicPr>
                    <pic:cNvPr id="122" name="Image 122"/>
                    <pic:cNvPicPr/>
                  </pic:nvPicPr>
                  <pic:blipFill>
                    <a:blip r:embed="rId42" cstate="print"/>
                    <a:stretch>
                      <a:fillRect/>
                    </a:stretch>
                  </pic:blipFill>
                  <pic:spPr>
                    <a:xfrm>
                      <a:off x="0" y="0"/>
                      <a:ext cx="2326491" cy="528637"/>
                    </a:xfrm>
                    <a:prstGeom prst="rect">
                      <a:avLst/>
                    </a:prstGeom>
                  </pic:spPr>
                </pic:pic>
              </a:graphicData>
            </a:graphic>
          </wp:anchor>
        </w:drawing>
      </w:r>
      <w:r>
        <w:rPr>
          <w:rFonts w:ascii="Trebuchet MS"/>
          <w:b/>
          <w:sz w:val="19"/>
        </w:rPr>
        <w:drawing>
          <wp:anchor distT="0" distB="0" distL="0" distR="0" allowOverlap="1" layoutInCell="1" locked="0" behindDoc="1" simplePos="0" relativeHeight="487598592">
            <wp:simplePos x="0" y="0"/>
            <wp:positionH relativeFrom="page">
              <wp:posOffset>4090368</wp:posOffset>
            </wp:positionH>
            <wp:positionV relativeFrom="paragraph">
              <wp:posOffset>883861</wp:posOffset>
            </wp:positionV>
            <wp:extent cx="1286326" cy="493775"/>
            <wp:effectExtent l="0" t="0" r="0" b="0"/>
            <wp:wrapTopAndBottom/>
            <wp:docPr id="123" name="Image 123"/>
            <wp:cNvGraphicFramePr>
              <a:graphicFrameLocks/>
            </wp:cNvGraphicFramePr>
            <a:graphic>
              <a:graphicData uri="http://schemas.openxmlformats.org/drawingml/2006/picture">
                <pic:pic>
                  <pic:nvPicPr>
                    <pic:cNvPr id="123" name="Image 123"/>
                    <pic:cNvPicPr/>
                  </pic:nvPicPr>
                  <pic:blipFill>
                    <a:blip r:embed="rId43" cstate="print"/>
                    <a:stretch>
                      <a:fillRect/>
                    </a:stretch>
                  </pic:blipFill>
                  <pic:spPr>
                    <a:xfrm>
                      <a:off x="0" y="0"/>
                      <a:ext cx="1286326" cy="493775"/>
                    </a:xfrm>
                    <a:prstGeom prst="rect">
                      <a:avLst/>
                    </a:prstGeom>
                  </pic:spPr>
                </pic:pic>
              </a:graphicData>
            </a:graphic>
          </wp:anchor>
        </w:drawing>
      </w:r>
      <w:r>
        <w:rPr>
          <w:rFonts w:ascii="Trebuchet MS"/>
          <w:b/>
          <w:sz w:val="19"/>
        </w:rPr>
        <mc:AlternateContent>
          <mc:Choice Requires="wps">
            <w:drawing>
              <wp:anchor distT="0" distB="0" distL="0" distR="0" allowOverlap="1" layoutInCell="1" locked="0" behindDoc="1" simplePos="0" relativeHeight="487599104">
                <wp:simplePos x="0" y="0"/>
                <wp:positionH relativeFrom="page">
                  <wp:posOffset>4080941</wp:posOffset>
                </wp:positionH>
                <wp:positionV relativeFrom="paragraph">
                  <wp:posOffset>1498409</wp:posOffset>
                </wp:positionV>
                <wp:extent cx="819150" cy="377190"/>
                <wp:effectExtent l="0" t="0" r="0" b="0"/>
                <wp:wrapTopAndBottom/>
                <wp:docPr id="124" name="Group 124"/>
                <wp:cNvGraphicFramePr>
                  <a:graphicFrameLocks/>
                </wp:cNvGraphicFramePr>
                <a:graphic>
                  <a:graphicData uri="http://schemas.microsoft.com/office/word/2010/wordprocessingGroup">
                    <wpg:wgp>
                      <wpg:cNvPr id="124" name="Group 124"/>
                      <wpg:cNvGrpSpPr/>
                      <wpg:grpSpPr>
                        <a:xfrm>
                          <a:off x="0" y="0"/>
                          <a:ext cx="819150" cy="377190"/>
                          <a:chExt cx="819150" cy="377190"/>
                        </a:xfrm>
                      </wpg:grpSpPr>
                      <pic:pic>
                        <pic:nvPicPr>
                          <pic:cNvPr id="125" name="Image 125"/>
                          <pic:cNvPicPr/>
                        </pic:nvPicPr>
                        <pic:blipFill>
                          <a:blip r:embed="rId44" cstate="print"/>
                          <a:stretch>
                            <a:fillRect/>
                          </a:stretch>
                        </pic:blipFill>
                        <pic:spPr>
                          <a:xfrm>
                            <a:off x="0" y="0"/>
                            <a:ext cx="690829" cy="377190"/>
                          </a:xfrm>
                          <a:prstGeom prst="rect">
                            <a:avLst/>
                          </a:prstGeom>
                        </pic:spPr>
                      </pic:pic>
                      <pic:pic>
                        <pic:nvPicPr>
                          <pic:cNvPr id="126" name="Image 126"/>
                          <pic:cNvPicPr/>
                        </pic:nvPicPr>
                        <pic:blipFill>
                          <a:blip r:embed="rId45" cstate="print"/>
                          <a:stretch>
                            <a:fillRect/>
                          </a:stretch>
                        </pic:blipFill>
                        <pic:spPr>
                          <a:xfrm>
                            <a:off x="479929" y="75320"/>
                            <a:ext cx="80712" cy="58029"/>
                          </a:xfrm>
                          <a:prstGeom prst="rect">
                            <a:avLst/>
                          </a:prstGeom>
                        </pic:spPr>
                      </pic:pic>
                      <pic:pic>
                        <pic:nvPicPr>
                          <pic:cNvPr id="127" name="Image 127"/>
                          <pic:cNvPicPr/>
                        </pic:nvPicPr>
                        <pic:blipFill>
                          <a:blip r:embed="rId46" cstate="print"/>
                          <a:stretch>
                            <a:fillRect/>
                          </a:stretch>
                        </pic:blipFill>
                        <pic:spPr>
                          <a:xfrm>
                            <a:off x="433270" y="75125"/>
                            <a:ext cx="39195" cy="56954"/>
                          </a:xfrm>
                          <a:prstGeom prst="rect">
                            <a:avLst/>
                          </a:prstGeom>
                        </pic:spPr>
                      </pic:pic>
                      <pic:pic>
                        <pic:nvPicPr>
                          <pic:cNvPr id="128" name="Image 128"/>
                          <pic:cNvPicPr/>
                        </pic:nvPicPr>
                        <pic:blipFill>
                          <a:blip r:embed="rId47" cstate="print"/>
                          <a:stretch>
                            <a:fillRect/>
                          </a:stretch>
                        </pic:blipFill>
                        <pic:spPr>
                          <a:xfrm>
                            <a:off x="571144" y="62230"/>
                            <a:ext cx="247776" cy="71119"/>
                          </a:xfrm>
                          <a:prstGeom prst="rect">
                            <a:avLst/>
                          </a:prstGeom>
                        </pic:spPr>
                      </pic:pic>
                      <pic:pic>
                        <pic:nvPicPr>
                          <pic:cNvPr id="129" name="Image 129"/>
                          <pic:cNvPicPr/>
                        </pic:nvPicPr>
                        <pic:blipFill>
                          <a:blip r:embed="rId48" cstate="print"/>
                          <a:stretch>
                            <a:fillRect/>
                          </a:stretch>
                        </pic:blipFill>
                        <pic:spPr>
                          <a:xfrm>
                            <a:off x="702519" y="218086"/>
                            <a:ext cx="78606" cy="37310"/>
                          </a:xfrm>
                          <a:prstGeom prst="rect">
                            <a:avLst/>
                          </a:prstGeom>
                        </pic:spPr>
                      </pic:pic>
                    </wpg:wgp>
                  </a:graphicData>
                </a:graphic>
              </wp:anchor>
            </w:drawing>
          </mc:Choice>
          <mc:Fallback>
            <w:pict>
              <v:group style="position:absolute;margin-left:321.334015pt;margin-top:117.985016pt;width:64.5pt;height:29.7pt;mso-position-horizontal-relative:page;mso-position-vertical-relative:paragraph;z-index:-15717376;mso-wrap-distance-left:0;mso-wrap-distance-right:0" id="docshapegroup102" coordorigin="6427,2360" coordsize="1290,594">
                <v:shape style="position:absolute;left:6426;top:2359;width:1088;height:594" type="#_x0000_t75" id="docshape103" stroked="false">
                  <v:imagedata r:id="rId44" o:title=""/>
                </v:shape>
                <v:shape style="position:absolute;left:7182;top:2478;width:128;height:92" type="#_x0000_t75" id="docshape104" stroked="false">
                  <v:imagedata r:id="rId45" o:title=""/>
                </v:shape>
                <v:shape style="position:absolute;left:7109;top:2478;width:62;height:90" type="#_x0000_t75" id="docshape105" stroked="false">
                  <v:imagedata r:id="rId46" o:title=""/>
                </v:shape>
                <v:shape style="position:absolute;left:7326;top:2457;width:391;height:112" type="#_x0000_t75" id="docshape106" stroked="false">
                  <v:imagedata r:id="rId47" o:title=""/>
                </v:shape>
                <v:shape style="position:absolute;left:7533;top:2703;width:124;height:59" type="#_x0000_t75" id="docshape107" stroked="false">
                  <v:imagedata r:id="rId48" o:title=""/>
                </v:shape>
                <w10:wrap type="topAndBottom"/>
              </v:group>
            </w:pict>
          </mc:Fallback>
        </mc:AlternateContent>
      </w:r>
      <w:r>
        <w:rPr>
          <w:rFonts w:ascii="Trebuchet MS"/>
          <w:b/>
          <w:sz w:val="19"/>
        </w:rPr>
        <w:drawing>
          <wp:anchor distT="0" distB="0" distL="0" distR="0" allowOverlap="1" layoutInCell="1" locked="0" behindDoc="1" simplePos="0" relativeHeight="487599616">
            <wp:simplePos x="0" y="0"/>
            <wp:positionH relativeFrom="page">
              <wp:posOffset>4947791</wp:posOffset>
            </wp:positionH>
            <wp:positionV relativeFrom="paragraph">
              <wp:posOffset>1497635</wp:posOffset>
            </wp:positionV>
            <wp:extent cx="15311" cy="401764"/>
            <wp:effectExtent l="0" t="0" r="0" b="0"/>
            <wp:wrapTopAndBottom/>
            <wp:docPr id="130" name="Image 130"/>
            <wp:cNvGraphicFramePr>
              <a:graphicFrameLocks/>
            </wp:cNvGraphicFramePr>
            <a:graphic>
              <a:graphicData uri="http://schemas.openxmlformats.org/drawingml/2006/picture">
                <pic:pic>
                  <pic:nvPicPr>
                    <pic:cNvPr id="130" name="Image 130"/>
                    <pic:cNvPicPr/>
                  </pic:nvPicPr>
                  <pic:blipFill>
                    <a:blip r:embed="rId49" cstate="print"/>
                    <a:stretch>
                      <a:fillRect/>
                    </a:stretch>
                  </pic:blipFill>
                  <pic:spPr>
                    <a:xfrm>
                      <a:off x="0" y="0"/>
                      <a:ext cx="15311" cy="401764"/>
                    </a:xfrm>
                    <a:prstGeom prst="rect">
                      <a:avLst/>
                    </a:prstGeom>
                  </pic:spPr>
                </pic:pic>
              </a:graphicData>
            </a:graphic>
          </wp:anchor>
        </w:drawing>
      </w:r>
      <w:r>
        <w:rPr>
          <w:rFonts w:ascii="Trebuchet MS"/>
          <w:b/>
          <w:sz w:val="19"/>
        </w:rPr>
        <mc:AlternateContent>
          <mc:Choice Requires="wps">
            <w:drawing>
              <wp:anchor distT="0" distB="0" distL="0" distR="0" allowOverlap="1" layoutInCell="1" locked="0" behindDoc="1" simplePos="0" relativeHeight="487600128">
                <wp:simplePos x="0" y="0"/>
                <wp:positionH relativeFrom="page">
                  <wp:posOffset>5015357</wp:posOffset>
                </wp:positionH>
                <wp:positionV relativeFrom="paragraph">
                  <wp:posOffset>1561846</wp:posOffset>
                </wp:positionV>
                <wp:extent cx="630555" cy="202565"/>
                <wp:effectExtent l="0" t="0" r="0" b="0"/>
                <wp:wrapTopAndBottom/>
                <wp:docPr id="131" name="Group 131"/>
                <wp:cNvGraphicFramePr>
                  <a:graphicFrameLocks/>
                </wp:cNvGraphicFramePr>
                <a:graphic>
                  <a:graphicData uri="http://schemas.microsoft.com/office/word/2010/wordprocessingGroup">
                    <wpg:wgp>
                      <wpg:cNvPr id="131" name="Group 131"/>
                      <wpg:cNvGrpSpPr/>
                      <wpg:grpSpPr>
                        <a:xfrm>
                          <a:off x="0" y="0"/>
                          <a:ext cx="630555" cy="202565"/>
                          <a:chExt cx="630555" cy="202565"/>
                        </a:xfrm>
                      </wpg:grpSpPr>
                      <pic:pic>
                        <pic:nvPicPr>
                          <pic:cNvPr id="132" name="Image 132"/>
                          <pic:cNvPicPr/>
                        </pic:nvPicPr>
                        <pic:blipFill>
                          <a:blip r:embed="rId50" cstate="print"/>
                          <a:stretch>
                            <a:fillRect/>
                          </a:stretch>
                        </pic:blipFill>
                        <pic:spPr>
                          <a:xfrm>
                            <a:off x="445918" y="10443"/>
                            <a:ext cx="79384" cy="95021"/>
                          </a:xfrm>
                          <a:prstGeom prst="rect">
                            <a:avLst/>
                          </a:prstGeom>
                        </pic:spPr>
                      </pic:pic>
                      <pic:pic>
                        <pic:nvPicPr>
                          <pic:cNvPr id="133" name="Image 133"/>
                          <pic:cNvPicPr/>
                        </pic:nvPicPr>
                        <pic:blipFill>
                          <a:blip r:embed="rId51" cstate="print"/>
                          <a:stretch>
                            <a:fillRect/>
                          </a:stretch>
                        </pic:blipFill>
                        <pic:spPr>
                          <a:xfrm>
                            <a:off x="275069" y="0"/>
                            <a:ext cx="157492" cy="104482"/>
                          </a:xfrm>
                          <a:prstGeom prst="rect">
                            <a:avLst/>
                          </a:prstGeom>
                        </pic:spPr>
                      </pic:pic>
                      <pic:pic>
                        <pic:nvPicPr>
                          <pic:cNvPr id="134" name="Image 134"/>
                          <pic:cNvPicPr/>
                        </pic:nvPicPr>
                        <pic:blipFill>
                          <a:blip r:embed="rId52" cstate="print"/>
                          <a:stretch>
                            <a:fillRect/>
                          </a:stretch>
                        </pic:blipFill>
                        <pic:spPr>
                          <a:xfrm>
                            <a:off x="190197" y="11348"/>
                            <a:ext cx="75778" cy="94135"/>
                          </a:xfrm>
                          <a:prstGeom prst="rect">
                            <a:avLst/>
                          </a:prstGeom>
                        </pic:spPr>
                      </pic:pic>
                      <pic:pic>
                        <pic:nvPicPr>
                          <pic:cNvPr id="135" name="Image 135"/>
                          <pic:cNvPicPr/>
                        </pic:nvPicPr>
                        <pic:blipFill>
                          <a:blip r:embed="rId53" cstate="print"/>
                          <a:stretch>
                            <a:fillRect/>
                          </a:stretch>
                        </pic:blipFill>
                        <pic:spPr>
                          <a:xfrm>
                            <a:off x="856" y="11302"/>
                            <a:ext cx="83128" cy="92582"/>
                          </a:xfrm>
                          <a:prstGeom prst="rect">
                            <a:avLst/>
                          </a:prstGeom>
                        </pic:spPr>
                      </pic:pic>
                      <pic:pic>
                        <pic:nvPicPr>
                          <pic:cNvPr id="136" name="Image 136"/>
                          <pic:cNvPicPr/>
                        </pic:nvPicPr>
                        <pic:blipFill>
                          <a:blip r:embed="rId54" cstate="print"/>
                          <a:stretch>
                            <a:fillRect/>
                          </a:stretch>
                        </pic:blipFill>
                        <pic:spPr>
                          <a:xfrm>
                            <a:off x="537339" y="11338"/>
                            <a:ext cx="92601" cy="92445"/>
                          </a:xfrm>
                          <a:prstGeom prst="rect">
                            <a:avLst/>
                          </a:prstGeom>
                        </pic:spPr>
                      </pic:pic>
                      <pic:pic>
                        <pic:nvPicPr>
                          <pic:cNvPr id="137" name="Image 137"/>
                          <pic:cNvPicPr/>
                        </pic:nvPicPr>
                        <pic:blipFill>
                          <a:blip r:embed="rId55" cstate="print"/>
                          <a:stretch>
                            <a:fillRect/>
                          </a:stretch>
                        </pic:blipFill>
                        <pic:spPr>
                          <a:xfrm>
                            <a:off x="0" y="1066"/>
                            <a:ext cx="285830" cy="201396"/>
                          </a:xfrm>
                          <a:prstGeom prst="rect">
                            <a:avLst/>
                          </a:prstGeom>
                        </pic:spPr>
                      </pic:pic>
                    </wpg:wgp>
                  </a:graphicData>
                </a:graphic>
              </wp:anchor>
            </w:drawing>
          </mc:Choice>
          <mc:Fallback>
            <w:pict>
              <v:group style="position:absolute;margin-left:394.910004pt;margin-top:122.980019pt;width:49.65pt;height:15.95pt;mso-position-horizontal-relative:page;mso-position-vertical-relative:paragraph;z-index:-15716352;mso-wrap-distance-left:0;mso-wrap-distance-right:0" id="docshapegroup108" coordorigin="7898,2460" coordsize="993,319">
                <v:shape style="position:absolute;left:8600;top:2476;width:126;height:150" type="#_x0000_t75" id="docshape109" stroked="false">
                  <v:imagedata r:id="rId50" o:title=""/>
                </v:shape>
                <v:shape style="position:absolute;left:8331;top:2459;width:249;height:165" type="#_x0000_t75" id="docshape110" stroked="false">
                  <v:imagedata r:id="rId51" o:title=""/>
                </v:shape>
                <v:shape style="position:absolute;left:8197;top:2477;width:120;height:149" type="#_x0000_t75" id="docshape111" stroked="false">
                  <v:imagedata r:id="rId52" o:title=""/>
                </v:shape>
                <v:shape style="position:absolute;left:7899;top:2477;width:131;height:146" type="#_x0000_t75" id="docshape112" stroked="false">
                  <v:imagedata r:id="rId53" o:title=""/>
                </v:shape>
                <v:shape style="position:absolute;left:8744;top:2477;width:146;height:146" type="#_x0000_t75" id="docshape113" stroked="false">
                  <v:imagedata r:id="rId54" o:title=""/>
                </v:shape>
                <v:shape style="position:absolute;left:7898;top:2461;width:451;height:318" type="#_x0000_t75" id="docshape114" stroked="false">
                  <v:imagedata r:id="rId55" o:title=""/>
                </v:shape>
                <w10:wrap type="topAndBottom"/>
              </v:group>
            </w:pict>
          </mc:Fallback>
        </mc:AlternateContent>
      </w:r>
      <w:r>
        <w:rPr>
          <w:rFonts w:ascii="Trebuchet MS"/>
          <w:b/>
          <w:sz w:val="19"/>
        </w:rPr>
        <w:drawing>
          <wp:anchor distT="0" distB="0" distL="0" distR="0" allowOverlap="1" layoutInCell="1" locked="0" behindDoc="1" simplePos="0" relativeHeight="487600640">
            <wp:simplePos x="0" y="0"/>
            <wp:positionH relativeFrom="page">
              <wp:posOffset>4079506</wp:posOffset>
            </wp:positionH>
            <wp:positionV relativeFrom="paragraph">
              <wp:posOffset>2021738</wp:posOffset>
            </wp:positionV>
            <wp:extent cx="1145251" cy="402050"/>
            <wp:effectExtent l="0" t="0" r="0" b="0"/>
            <wp:wrapTopAndBottom/>
            <wp:docPr id="138" name="Image 138"/>
            <wp:cNvGraphicFramePr>
              <a:graphicFrameLocks/>
            </wp:cNvGraphicFramePr>
            <a:graphic>
              <a:graphicData uri="http://schemas.openxmlformats.org/drawingml/2006/picture">
                <pic:pic>
                  <pic:nvPicPr>
                    <pic:cNvPr id="138" name="Image 138"/>
                    <pic:cNvPicPr/>
                  </pic:nvPicPr>
                  <pic:blipFill>
                    <a:blip r:embed="rId56" cstate="print"/>
                    <a:stretch>
                      <a:fillRect/>
                    </a:stretch>
                  </pic:blipFill>
                  <pic:spPr>
                    <a:xfrm>
                      <a:off x="0" y="0"/>
                      <a:ext cx="1145251" cy="402050"/>
                    </a:xfrm>
                    <a:prstGeom prst="rect">
                      <a:avLst/>
                    </a:prstGeom>
                  </pic:spPr>
                </pic:pic>
              </a:graphicData>
            </a:graphic>
          </wp:anchor>
        </w:drawing>
      </w:r>
      <w:r>
        <w:rPr>
          <w:rFonts w:ascii="Trebuchet MS"/>
          <w:b/>
          <w:sz w:val="19"/>
        </w:rPr>
        <w:drawing>
          <wp:anchor distT="0" distB="0" distL="0" distR="0" allowOverlap="1" layoutInCell="1" locked="0" behindDoc="1" simplePos="0" relativeHeight="487601152">
            <wp:simplePos x="0" y="0"/>
            <wp:positionH relativeFrom="page">
              <wp:posOffset>4038411</wp:posOffset>
            </wp:positionH>
            <wp:positionV relativeFrom="paragraph">
              <wp:posOffset>2541219</wp:posOffset>
            </wp:positionV>
            <wp:extent cx="1599581" cy="468058"/>
            <wp:effectExtent l="0" t="0" r="0" b="0"/>
            <wp:wrapTopAndBottom/>
            <wp:docPr id="139" name="Image 139"/>
            <wp:cNvGraphicFramePr>
              <a:graphicFrameLocks/>
            </wp:cNvGraphicFramePr>
            <a:graphic>
              <a:graphicData uri="http://schemas.openxmlformats.org/drawingml/2006/picture">
                <pic:pic>
                  <pic:nvPicPr>
                    <pic:cNvPr id="139" name="Image 139"/>
                    <pic:cNvPicPr/>
                  </pic:nvPicPr>
                  <pic:blipFill>
                    <a:blip r:embed="rId57" cstate="print"/>
                    <a:stretch>
                      <a:fillRect/>
                    </a:stretch>
                  </pic:blipFill>
                  <pic:spPr>
                    <a:xfrm>
                      <a:off x="0" y="0"/>
                      <a:ext cx="1599581" cy="468058"/>
                    </a:xfrm>
                    <a:prstGeom prst="rect">
                      <a:avLst/>
                    </a:prstGeom>
                  </pic:spPr>
                </pic:pic>
              </a:graphicData>
            </a:graphic>
          </wp:anchor>
        </w:drawing>
      </w:r>
      <w:r>
        <w:rPr>
          <w:rFonts w:ascii="Trebuchet MS"/>
          <w:b/>
          <w:sz w:val="19"/>
        </w:rPr>
        <w:drawing>
          <wp:anchor distT="0" distB="0" distL="0" distR="0" allowOverlap="1" layoutInCell="1" locked="0" behindDoc="1" simplePos="0" relativeHeight="487601664">
            <wp:simplePos x="0" y="0"/>
            <wp:positionH relativeFrom="page">
              <wp:posOffset>4109066</wp:posOffset>
            </wp:positionH>
            <wp:positionV relativeFrom="paragraph">
              <wp:posOffset>3088527</wp:posOffset>
            </wp:positionV>
            <wp:extent cx="837322" cy="377951"/>
            <wp:effectExtent l="0" t="0" r="0" b="0"/>
            <wp:wrapTopAndBottom/>
            <wp:docPr id="140" name="Image 140"/>
            <wp:cNvGraphicFramePr>
              <a:graphicFrameLocks/>
            </wp:cNvGraphicFramePr>
            <a:graphic>
              <a:graphicData uri="http://schemas.openxmlformats.org/drawingml/2006/picture">
                <pic:pic>
                  <pic:nvPicPr>
                    <pic:cNvPr id="140" name="Image 140"/>
                    <pic:cNvPicPr/>
                  </pic:nvPicPr>
                  <pic:blipFill>
                    <a:blip r:embed="rId58" cstate="print"/>
                    <a:stretch>
                      <a:fillRect/>
                    </a:stretch>
                  </pic:blipFill>
                  <pic:spPr>
                    <a:xfrm>
                      <a:off x="0" y="0"/>
                      <a:ext cx="837322" cy="377951"/>
                    </a:xfrm>
                    <a:prstGeom prst="rect">
                      <a:avLst/>
                    </a:prstGeom>
                  </pic:spPr>
                </pic:pic>
              </a:graphicData>
            </a:graphic>
          </wp:anchor>
        </w:drawing>
      </w:r>
      <w:r>
        <w:rPr>
          <w:rFonts w:ascii="Trebuchet MS"/>
          <w:b/>
          <w:sz w:val="19"/>
        </w:rPr>
        <w:drawing>
          <wp:anchor distT="0" distB="0" distL="0" distR="0" allowOverlap="1" layoutInCell="1" locked="0" behindDoc="1" simplePos="0" relativeHeight="487602176">
            <wp:simplePos x="0" y="0"/>
            <wp:positionH relativeFrom="page">
              <wp:posOffset>4081083</wp:posOffset>
            </wp:positionH>
            <wp:positionV relativeFrom="paragraph">
              <wp:posOffset>3622925</wp:posOffset>
            </wp:positionV>
            <wp:extent cx="1634414" cy="276034"/>
            <wp:effectExtent l="0" t="0" r="0" b="0"/>
            <wp:wrapTopAndBottom/>
            <wp:docPr id="141" name="Image 141"/>
            <wp:cNvGraphicFramePr>
              <a:graphicFrameLocks/>
            </wp:cNvGraphicFramePr>
            <a:graphic>
              <a:graphicData uri="http://schemas.openxmlformats.org/drawingml/2006/picture">
                <pic:pic>
                  <pic:nvPicPr>
                    <pic:cNvPr id="141" name="Image 141"/>
                    <pic:cNvPicPr/>
                  </pic:nvPicPr>
                  <pic:blipFill>
                    <a:blip r:embed="rId59" cstate="print"/>
                    <a:stretch>
                      <a:fillRect/>
                    </a:stretch>
                  </pic:blipFill>
                  <pic:spPr>
                    <a:xfrm>
                      <a:off x="0" y="0"/>
                      <a:ext cx="1634414" cy="276034"/>
                    </a:xfrm>
                    <a:prstGeom prst="rect">
                      <a:avLst/>
                    </a:prstGeom>
                  </pic:spPr>
                </pic:pic>
              </a:graphicData>
            </a:graphic>
          </wp:anchor>
        </w:drawing>
      </w:r>
      <w:r>
        <w:rPr>
          <w:rFonts w:ascii="Trebuchet MS"/>
          <w:b/>
          <w:sz w:val="19"/>
        </w:rPr>
        <w:drawing>
          <wp:anchor distT="0" distB="0" distL="0" distR="0" allowOverlap="1" layoutInCell="1" locked="0" behindDoc="1" simplePos="0" relativeHeight="487602688">
            <wp:simplePos x="0" y="0"/>
            <wp:positionH relativeFrom="page">
              <wp:posOffset>4090369</wp:posOffset>
            </wp:positionH>
            <wp:positionV relativeFrom="paragraph">
              <wp:posOffset>4081415</wp:posOffset>
            </wp:positionV>
            <wp:extent cx="1845202" cy="366045"/>
            <wp:effectExtent l="0" t="0" r="0" b="0"/>
            <wp:wrapTopAndBottom/>
            <wp:docPr id="142" name="Image 142"/>
            <wp:cNvGraphicFramePr>
              <a:graphicFrameLocks/>
            </wp:cNvGraphicFramePr>
            <a:graphic>
              <a:graphicData uri="http://schemas.openxmlformats.org/drawingml/2006/picture">
                <pic:pic>
                  <pic:nvPicPr>
                    <pic:cNvPr id="142" name="Image 142"/>
                    <pic:cNvPicPr/>
                  </pic:nvPicPr>
                  <pic:blipFill>
                    <a:blip r:embed="rId60" cstate="print"/>
                    <a:stretch>
                      <a:fillRect/>
                    </a:stretch>
                  </pic:blipFill>
                  <pic:spPr>
                    <a:xfrm>
                      <a:off x="0" y="0"/>
                      <a:ext cx="1845202" cy="366045"/>
                    </a:xfrm>
                    <a:prstGeom prst="rect">
                      <a:avLst/>
                    </a:prstGeom>
                  </pic:spPr>
                </pic:pic>
              </a:graphicData>
            </a:graphic>
          </wp:anchor>
        </w:drawing>
      </w:r>
      <w:r>
        <w:rPr>
          <w:rFonts w:ascii="Trebuchet MS"/>
          <w:b/>
          <w:sz w:val="19"/>
        </w:rPr>
        <w:drawing>
          <wp:anchor distT="0" distB="0" distL="0" distR="0" allowOverlap="1" layoutInCell="1" locked="0" behindDoc="1" simplePos="0" relativeHeight="487603200">
            <wp:simplePos x="0" y="0"/>
            <wp:positionH relativeFrom="page">
              <wp:posOffset>4090154</wp:posOffset>
            </wp:positionH>
            <wp:positionV relativeFrom="paragraph">
              <wp:posOffset>4595070</wp:posOffset>
            </wp:positionV>
            <wp:extent cx="1756776" cy="354044"/>
            <wp:effectExtent l="0" t="0" r="0" b="0"/>
            <wp:wrapTopAndBottom/>
            <wp:docPr id="143" name="Image 143"/>
            <wp:cNvGraphicFramePr>
              <a:graphicFrameLocks/>
            </wp:cNvGraphicFramePr>
            <a:graphic>
              <a:graphicData uri="http://schemas.openxmlformats.org/drawingml/2006/picture">
                <pic:pic>
                  <pic:nvPicPr>
                    <pic:cNvPr id="143" name="Image 143"/>
                    <pic:cNvPicPr/>
                  </pic:nvPicPr>
                  <pic:blipFill>
                    <a:blip r:embed="rId61" cstate="print"/>
                    <a:stretch>
                      <a:fillRect/>
                    </a:stretch>
                  </pic:blipFill>
                  <pic:spPr>
                    <a:xfrm>
                      <a:off x="0" y="0"/>
                      <a:ext cx="1756776" cy="354044"/>
                    </a:xfrm>
                    <a:prstGeom prst="rect">
                      <a:avLst/>
                    </a:prstGeom>
                  </pic:spPr>
                </pic:pic>
              </a:graphicData>
            </a:graphic>
          </wp:anchor>
        </w:drawing>
      </w:r>
    </w:p>
    <w:p>
      <w:pPr>
        <w:pStyle w:val="BodyText"/>
        <w:spacing w:before="48"/>
        <w:rPr>
          <w:rFonts w:ascii="Trebuchet MS"/>
          <w:b/>
        </w:rPr>
      </w:pPr>
    </w:p>
    <w:p>
      <w:pPr>
        <w:pStyle w:val="BodyText"/>
        <w:spacing w:before="2"/>
        <w:rPr>
          <w:rFonts w:ascii="Trebuchet MS"/>
          <w:b/>
          <w:sz w:val="14"/>
        </w:rPr>
      </w:pPr>
    </w:p>
    <w:p>
      <w:pPr>
        <w:pStyle w:val="BodyText"/>
        <w:spacing w:before="6"/>
        <w:rPr>
          <w:rFonts w:ascii="Trebuchet MS"/>
          <w:b/>
          <w:sz w:val="14"/>
        </w:rPr>
      </w:pPr>
    </w:p>
    <w:p>
      <w:pPr>
        <w:pStyle w:val="BodyText"/>
        <w:spacing w:before="9"/>
        <w:rPr>
          <w:rFonts w:ascii="Trebuchet MS"/>
          <w:b/>
          <w:sz w:val="13"/>
        </w:rPr>
      </w:pPr>
    </w:p>
    <w:p>
      <w:pPr>
        <w:pStyle w:val="BodyText"/>
        <w:spacing w:before="7"/>
        <w:rPr>
          <w:rFonts w:ascii="Trebuchet MS"/>
          <w:b/>
          <w:sz w:val="8"/>
        </w:rPr>
      </w:pPr>
    </w:p>
    <w:p>
      <w:pPr>
        <w:pStyle w:val="BodyText"/>
        <w:spacing w:before="1"/>
        <w:rPr>
          <w:rFonts w:ascii="Trebuchet MS"/>
          <w:b/>
          <w:sz w:val="19"/>
        </w:rPr>
      </w:pPr>
    </w:p>
    <w:p>
      <w:pPr>
        <w:pStyle w:val="BodyText"/>
        <w:spacing w:before="31"/>
        <w:rPr>
          <w:rFonts w:ascii="Trebuchet MS"/>
          <w:b/>
        </w:rPr>
      </w:pPr>
    </w:p>
    <w:p>
      <w:pPr>
        <w:pStyle w:val="BodyText"/>
        <w:spacing w:before="11"/>
        <w:rPr>
          <w:rFonts w:ascii="Trebuchet MS"/>
          <w:b/>
          <w:sz w:val="17"/>
        </w:rPr>
      </w:pPr>
    </w:p>
    <w:p>
      <w:pPr>
        <w:pStyle w:val="BodyText"/>
        <w:spacing w:after="0"/>
        <w:rPr>
          <w:rFonts w:ascii="Trebuchet MS"/>
          <w:b/>
          <w:sz w:val="17"/>
        </w:rPr>
        <w:sectPr>
          <w:type w:val="continuous"/>
          <w:pgSz w:w="12240" w:h="15840"/>
          <w:pgMar w:header="0" w:footer="0" w:top="1160" w:bottom="280" w:left="0" w:right="0"/>
          <w:cols w:num="2" w:equalWidth="0">
            <w:col w:w="5837" w:space="110"/>
            <w:col w:w="6293"/>
          </w:cols>
        </w:sectPr>
      </w:pPr>
    </w:p>
    <w:p>
      <w:pPr>
        <w:spacing w:line="240" w:lineRule="auto"/>
        <w:ind w:left="6424" w:right="0" w:firstLine="0"/>
        <w:rPr>
          <w:rFonts w:ascii="Trebuchet MS"/>
          <w:sz w:val="20"/>
        </w:rPr>
      </w:pPr>
      <w:r>
        <w:rPr>
          <w:rFonts w:ascii="Trebuchet MS"/>
          <w:sz w:val="20"/>
        </w:rPr>
        <mc:AlternateContent>
          <mc:Choice Requires="wps">
            <w:drawing>
              <wp:anchor distT="0" distB="0" distL="0" distR="0" allowOverlap="1" layoutInCell="1" locked="0" behindDoc="0" simplePos="0" relativeHeight="15745536">
                <wp:simplePos x="0" y="0"/>
                <wp:positionH relativeFrom="page">
                  <wp:posOffset>-2</wp:posOffset>
                </wp:positionH>
                <wp:positionV relativeFrom="page">
                  <wp:posOffset>9144000</wp:posOffset>
                </wp:positionV>
                <wp:extent cx="7772400" cy="91440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7772400" cy="914400"/>
                          <a:chExt cx="7772400" cy="914400"/>
                        </a:xfrm>
                      </wpg:grpSpPr>
                      <wps:wsp>
                        <wps:cNvPr id="145" name="Graphic 145"/>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46" name="Graphic 146"/>
                        <wps:cNvSpPr/>
                        <wps:spPr>
                          <a:xfrm>
                            <a:off x="2" y="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147" name="Graphic 147"/>
                        <wps:cNvSpPr/>
                        <wps:spPr>
                          <a:xfrm>
                            <a:off x="159485"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148" name="Graphic 148"/>
                        <wps:cNvSpPr/>
                        <wps:spPr>
                          <a:xfrm>
                            <a:off x="2" y="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149" name="Graphic 149"/>
                        <wps:cNvSpPr/>
                        <wps:spPr>
                          <a:xfrm>
                            <a:off x="1159730"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s:wsp>
                        <wps:cNvPr id="150" name="Textbox 150"/>
                        <wps:cNvSpPr txBox="1"/>
                        <wps:spPr>
                          <a:xfrm>
                            <a:off x="0" y="0"/>
                            <a:ext cx="7772400" cy="914400"/>
                          </a:xfrm>
                          <a:prstGeom prst="rect">
                            <a:avLst/>
                          </a:prstGeom>
                        </wps:spPr>
                        <wps:txbx>
                          <w:txbxContent>
                            <w:p>
                              <w:pPr>
                                <w:spacing w:line="240" w:lineRule="auto" w:before="0"/>
                                <w:rPr>
                                  <w:rFonts w:ascii="Trebuchet MS"/>
                                  <w:b/>
                                  <w:sz w:val="18"/>
                                </w:rPr>
                              </w:pPr>
                            </w:p>
                            <w:p>
                              <w:pPr>
                                <w:spacing w:line="240" w:lineRule="auto" w:before="147"/>
                                <w:rPr>
                                  <w:rFonts w:ascii="Trebuchet MS"/>
                                  <w:b/>
                                  <w:sz w:val="18"/>
                                </w:rPr>
                              </w:pPr>
                            </w:p>
                            <w:p>
                              <w:pPr>
                                <w:spacing w:before="0"/>
                                <w:ind w:left="93" w:right="33"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93" w:right="33" w:firstLine="0"/>
                                <w:jc w:val="center"/>
                                <w:rPr>
                                  <w:rFonts w:ascii="Trebuchet MS"/>
                                  <w:b/>
                                  <w:sz w:val="20"/>
                                </w:rPr>
                              </w:pPr>
                              <w:r>
                                <w:rPr>
                                  <w:rFonts w:ascii="Trebuchet MS"/>
                                  <w:b/>
                                  <w:color w:val="FFFFFF"/>
                                  <w:spacing w:val="-10"/>
                                  <w:sz w:val="20"/>
                                </w:rPr>
                                <w:t>7</w:t>
                              </w:r>
                            </w:p>
                          </w:txbxContent>
                        </wps:txbx>
                        <wps:bodyPr wrap="square" lIns="0" tIns="0" rIns="0" bIns="0" rtlCol="0">
                          <a:noAutofit/>
                        </wps:bodyPr>
                      </wps:wsp>
                    </wpg:wgp>
                  </a:graphicData>
                </a:graphic>
              </wp:anchor>
            </w:drawing>
          </mc:Choice>
          <mc:Fallback>
            <w:pict>
              <v:group style="position:absolute;margin-left:-.0002pt;margin-top:720pt;width:612pt;height:72pt;mso-position-horizontal-relative:page;mso-position-vertical-relative:page;z-index:15745536" id="docshapegroup115" coordorigin="0,14400" coordsize="12240,1440">
                <v:rect style="position:absolute;left:0;top:14400;width:12240;height:1440" id="docshape116" filled="true" fillcolor="#e22d38" stroked="false">
                  <v:fill type="solid"/>
                </v:rect>
                <v:shape style="position:absolute;left:0;top:14400;width:12240;height:1440" id="docshape117"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118" coordorigin="251,14400" coordsize="4215,1440" path="m4466,14400l4139,14400,251,15840,1343,15840,2245,15357,4466,14400xe" filled="true" fillcolor="#de2730" stroked="false">
                  <v:path arrowok="t"/>
                  <v:fill type="solid"/>
                </v:shape>
                <v:shape style="position:absolute;left:0;top:14400;width:9657;height:1440" id="docshape119"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120" coordorigin="1826,14400" coordsize="10194,1440" path="m12020,14400l11547,14400,8659,15645,12020,14400xm7198,14400l5168,14400,1826,15840,4170,15840,7198,14400xe" filled="true" fillcolor="#b81237" stroked="false">
                  <v:path arrowok="t"/>
                  <v:fill type="solid"/>
                </v:shape>
                <v:shape style="position:absolute;left:0;top:14400;width:12240;height:1440" type="#_x0000_t202" id="docshape121" filled="false" stroked="false">
                  <v:textbox inset="0,0,0,0">
                    <w:txbxContent>
                      <w:p>
                        <w:pPr>
                          <w:spacing w:line="240" w:lineRule="auto" w:before="0"/>
                          <w:rPr>
                            <w:rFonts w:ascii="Trebuchet MS"/>
                            <w:b/>
                            <w:sz w:val="18"/>
                          </w:rPr>
                        </w:pPr>
                      </w:p>
                      <w:p>
                        <w:pPr>
                          <w:spacing w:line="240" w:lineRule="auto" w:before="147"/>
                          <w:rPr>
                            <w:rFonts w:ascii="Trebuchet MS"/>
                            <w:b/>
                            <w:sz w:val="18"/>
                          </w:rPr>
                        </w:pPr>
                      </w:p>
                      <w:p>
                        <w:pPr>
                          <w:spacing w:before="0"/>
                          <w:ind w:left="93" w:right="33"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93" w:right="33" w:firstLine="0"/>
                          <w:jc w:val="center"/>
                          <w:rPr>
                            <w:rFonts w:ascii="Trebuchet MS"/>
                            <w:b/>
                            <w:sz w:val="20"/>
                          </w:rPr>
                        </w:pPr>
                        <w:r>
                          <w:rPr>
                            <w:rFonts w:ascii="Trebuchet MS"/>
                            <w:b/>
                            <w:color w:val="FFFFFF"/>
                            <w:spacing w:val="-10"/>
                            <w:sz w:val="20"/>
                          </w:rPr>
                          <w:t>7</w:t>
                        </w:r>
                      </w:p>
                    </w:txbxContent>
                  </v:textbox>
                  <w10:wrap type="none"/>
                </v:shape>
                <w10:wrap type="none"/>
              </v:group>
            </w:pict>
          </mc:Fallback>
        </mc:AlternateContent>
      </w:r>
      <w:r>
        <w:rPr>
          <w:rFonts w:ascii="Trebuchet MS"/>
          <w:sz w:val="20"/>
        </w:rPr>
        <mc:AlternateContent>
          <mc:Choice Requires="wps">
            <w:drawing>
              <wp:anchor distT="0" distB="0" distL="0" distR="0" allowOverlap="1" layoutInCell="1" locked="0" behindDoc="0" simplePos="0" relativeHeight="15746048">
                <wp:simplePos x="0" y="0"/>
                <wp:positionH relativeFrom="page">
                  <wp:posOffset>3940820</wp:posOffset>
                </wp:positionH>
                <wp:positionV relativeFrom="page">
                  <wp:posOffset>1554485</wp:posOffset>
                </wp:positionV>
                <wp:extent cx="1270" cy="6677659"/>
                <wp:effectExtent l="0" t="0" r="0" b="0"/>
                <wp:wrapNone/>
                <wp:docPr id="151" name="Graphic 151"/>
                <wp:cNvGraphicFramePr>
                  <a:graphicFrameLocks/>
                </wp:cNvGraphicFramePr>
                <a:graphic>
                  <a:graphicData uri="http://schemas.microsoft.com/office/word/2010/wordprocessingShape">
                    <wps:wsp>
                      <wps:cNvPr id="151" name="Graphic 151"/>
                      <wps:cNvSpPr/>
                      <wps:spPr>
                        <a:xfrm>
                          <a:off x="0" y="0"/>
                          <a:ext cx="1270" cy="6677659"/>
                        </a:xfrm>
                        <a:custGeom>
                          <a:avLst/>
                          <a:gdLst/>
                          <a:ahLst/>
                          <a:cxnLst/>
                          <a:rect l="l" t="t" r="r" b="b"/>
                          <a:pathLst>
                            <a:path w="0" h="6677659">
                              <a:moveTo>
                                <a:pt x="0" y="0"/>
                              </a:moveTo>
                              <a:lnTo>
                                <a:pt x="0" y="6677291"/>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6048" from="310.300812pt,122.400398pt" to="310.300812pt,648.171398pt" stroked="true" strokeweight="1pt" strokecolor="#cdccca">
                <v:stroke dashstyle="solid"/>
                <w10:wrap type="none"/>
              </v:line>
            </w:pict>
          </mc:Fallback>
        </mc:AlternateContent>
      </w:r>
      <w:r>
        <w:rPr>
          <w:rFonts w:ascii="Trebuchet MS"/>
          <w:sz w:val="20"/>
        </w:rPr>
        <w:drawing>
          <wp:inline distT="0" distB="0" distL="0" distR="0">
            <wp:extent cx="1822944" cy="231457"/>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62" cstate="print"/>
                    <a:stretch>
                      <a:fillRect/>
                    </a:stretch>
                  </pic:blipFill>
                  <pic:spPr>
                    <a:xfrm>
                      <a:off x="0" y="0"/>
                      <a:ext cx="1822944" cy="231457"/>
                    </a:xfrm>
                    <a:prstGeom prst="rect">
                      <a:avLst/>
                    </a:prstGeom>
                  </pic:spPr>
                </pic:pic>
              </a:graphicData>
            </a:graphic>
          </wp:inline>
        </w:drawing>
      </w:r>
      <w:r>
        <w:rPr>
          <w:rFonts w:ascii="Trebuchet MS"/>
          <w:sz w:val="20"/>
        </w:rPr>
      </w:r>
    </w:p>
    <w:p>
      <w:pPr>
        <w:pStyle w:val="BodyText"/>
        <w:spacing w:before="4"/>
        <w:rPr>
          <w:rFonts w:ascii="Trebuchet MS"/>
          <w:b/>
          <w:sz w:val="13"/>
        </w:rPr>
      </w:pPr>
      <w:r>
        <w:rPr>
          <w:rFonts w:ascii="Trebuchet MS"/>
          <w:b/>
          <w:sz w:val="13"/>
        </w:rPr>
        <w:drawing>
          <wp:anchor distT="0" distB="0" distL="0" distR="0" allowOverlap="1" layoutInCell="1" locked="0" behindDoc="1" simplePos="0" relativeHeight="487603712">
            <wp:simplePos x="0" y="0"/>
            <wp:positionH relativeFrom="page">
              <wp:posOffset>4068254</wp:posOffset>
            </wp:positionH>
            <wp:positionV relativeFrom="paragraph">
              <wp:posOffset>113932</wp:posOffset>
            </wp:positionV>
            <wp:extent cx="1725861" cy="477678"/>
            <wp:effectExtent l="0" t="0" r="0" b="0"/>
            <wp:wrapTopAndBottom/>
            <wp:docPr id="153" name="Image 153"/>
            <wp:cNvGraphicFramePr>
              <a:graphicFrameLocks/>
            </wp:cNvGraphicFramePr>
            <a:graphic>
              <a:graphicData uri="http://schemas.openxmlformats.org/drawingml/2006/picture">
                <pic:pic>
                  <pic:nvPicPr>
                    <pic:cNvPr id="153" name="Image 153"/>
                    <pic:cNvPicPr/>
                  </pic:nvPicPr>
                  <pic:blipFill>
                    <a:blip r:embed="rId63" cstate="print"/>
                    <a:stretch>
                      <a:fillRect/>
                    </a:stretch>
                  </pic:blipFill>
                  <pic:spPr>
                    <a:xfrm>
                      <a:off x="0" y="0"/>
                      <a:ext cx="1725861" cy="477678"/>
                    </a:xfrm>
                    <a:prstGeom prst="rect">
                      <a:avLst/>
                    </a:prstGeom>
                  </pic:spPr>
                </pic:pic>
              </a:graphicData>
            </a:graphic>
          </wp:anchor>
        </w:drawing>
      </w:r>
      <w:r>
        <w:rPr>
          <w:rFonts w:ascii="Trebuchet MS"/>
          <w:b/>
          <w:sz w:val="13"/>
        </w:rPr>
        <w:drawing>
          <wp:anchor distT="0" distB="0" distL="0" distR="0" allowOverlap="1" layoutInCell="1" locked="0" behindDoc="1" simplePos="0" relativeHeight="487604224">
            <wp:simplePos x="0" y="0"/>
            <wp:positionH relativeFrom="page">
              <wp:posOffset>4046004</wp:posOffset>
            </wp:positionH>
            <wp:positionV relativeFrom="paragraph">
              <wp:posOffset>688142</wp:posOffset>
            </wp:positionV>
            <wp:extent cx="504325" cy="512063"/>
            <wp:effectExtent l="0" t="0" r="0" b="0"/>
            <wp:wrapTopAndBottom/>
            <wp:docPr id="154" name="Image 154"/>
            <wp:cNvGraphicFramePr>
              <a:graphicFrameLocks/>
            </wp:cNvGraphicFramePr>
            <a:graphic>
              <a:graphicData uri="http://schemas.openxmlformats.org/drawingml/2006/picture">
                <pic:pic>
                  <pic:nvPicPr>
                    <pic:cNvPr id="154" name="Image 154"/>
                    <pic:cNvPicPr/>
                  </pic:nvPicPr>
                  <pic:blipFill>
                    <a:blip r:embed="rId64" cstate="print"/>
                    <a:stretch>
                      <a:fillRect/>
                    </a:stretch>
                  </pic:blipFill>
                  <pic:spPr>
                    <a:xfrm>
                      <a:off x="0" y="0"/>
                      <a:ext cx="504325" cy="512063"/>
                    </a:xfrm>
                    <a:prstGeom prst="rect">
                      <a:avLst/>
                    </a:prstGeom>
                  </pic:spPr>
                </pic:pic>
              </a:graphicData>
            </a:graphic>
          </wp:anchor>
        </w:drawing>
      </w:r>
    </w:p>
    <w:p>
      <w:pPr>
        <w:pStyle w:val="BodyText"/>
        <w:rPr>
          <w:rFonts w:ascii="Trebuchet MS"/>
          <w:b/>
          <w:sz w:val="11"/>
        </w:rPr>
      </w:pPr>
    </w:p>
    <w:p>
      <w:pPr>
        <w:pStyle w:val="BodyText"/>
        <w:spacing w:after="0"/>
        <w:rPr>
          <w:rFonts w:ascii="Trebuchet MS"/>
          <w:b/>
          <w:sz w:val="11"/>
        </w:rPr>
        <w:sectPr>
          <w:type w:val="continuous"/>
          <w:pgSz w:w="12240" w:h="15840"/>
          <w:pgMar w:header="0" w:footer="0" w:top="1160" w:bottom="280" w:left="0" w:right="0"/>
        </w:sectPr>
      </w:pPr>
    </w:p>
    <w:p>
      <w:pPr>
        <w:pStyle w:val="BodyText"/>
        <w:rPr>
          <w:rFonts w:ascii="Trebuchet MS"/>
          <w:b/>
        </w:rPr>
      </w:pPr>
    </w:p>
    <w:p>
      <w:pPr>
        <w:pStyle w:val="BodyText"/>
        <w:spacing w:before="135"/>
        <w:rPr>
          <w:rFonts w:ascii="Trebuchet MS"/>
          <w:b/>
        </w:rPr>
      </w:pPr>
    </w:p>
    <w:p>
      <w:pPr>
        <w:pStyle w:val="BodyText"/>
        <w:spacing w:after="0"/>
        <w:rPr>
          <w:rFonts w:ascii="Trebuchet MS"/>
          <w:b/>
        </w:rPr>
        <w:sectPr>
          <w:footerReference w:type="default" r:id="rId65"/>
          <w:pgSz w:w="12240" w:h="15840"/>
          <w:pgMar w:header="0" w:footer="0" w:top="1820" w:bottom="0" w:left="0" w:right="0"/>
        </w:sectPr>
      </w:pPr>
    </w:p>
    <w:p>
      <w:pPr>
        <w:pStyle w:val="Heading2"/>
        <w:spacing w:line="182" w:lineRule="auto" w:before="85"/>
        <w:ind w:left="503" w:right="38" w:firstLine="1593"/>
        <w:jc w:val="right"/>
      </w:pPr>
      <w:r>
        <w:rPr>
          <w:color w:val="C41230"/>
          <w:spacing w:val="-4"/>
          <w:w w:val="105"/>
        </w:rPr>
        <w:t>CENTER</w:t>
      </w:r>
      <w:r>
        <w:rPr>
          <w:color w:val="C41230"/>
          <w:spacing w:val="-44"/>
          <w:w w:val="105"/>
        </w:rPr>
        <w:t> </w:t>
      </w:r>
      <w:r>
        <w:rPr>
          <w:color w:val="C41230"/>
          <w:spacing w:val="-4"/>
          <w:w w:val="105"/>
        </w:rPr>
        <w:t>FOR </w:t>
      </w:r>
      <w:r>
        <w:rPr>
          <w:color w:val="C41230"/>
          <w:spacing w:val="-2"/>
          <w:w w:val="105"/>
        </w:rPr>
        <w:t>INTEGRATED</w:t>
      </w:r>
      <w:r>
        <w:rPr>
          <w:color w:val="C41230"/>
          <w:spacing w:val="-44"/>
          <w:w w:val="105"/>
        </w:rPr>
        <w:t> </w:t>
      </w:r>
      <w:r>
        <w:rPr>
          <w:color w:val="C41230"/>
          <w:spacing w:val="-2"/>
          <w:w w:val="105"/>
        </w:rPr>
        <w:t>ELECTRIC </w:t>
      </w:r>
      <w:r>
        <w:rPr>
          <w:color w:val="C41230"/>
          <w:w w:val="105"/>
        </w:rPr>
        <w:t>ENERGY</w:t>
      </w:r>
      <w:r>
        <w:rPr>
          <w:color w:val="C41230"/>
          <w:spacing w:val="-27"/>
          <w:w w:val="105"/>
        </w:rPr>
        <w:t> </w:t>
      </w:r>
      <w:r>
        <w:rPr>
          <w:color w:val="C41230"/>
          <w:w w:val="105"/>
        </w:rPr>
        <w:t>SYSTEMS</w:t>
      </w:r>
    </w:p>
    <w:p>
      <w:pPr>
        <w:pStyle w:val="BodyText"/>
        <w:spacing w:line="196" w:lineRule="auto" w:before="77"/>
        <w:ind w:left="503" w:right="-2"/>
      </w:pPr>
      <w:r>
        <w:rPr/>
        <w:br w:type="column"/>
      </w:r>
      <w:r>
        <w:rPr>
          <w:color w:val="231F20"/>
          <w:w w:val="105"/>
        </w:rPr>
        <w:t>The goal of the Center for Integrated Electric Energy Systems (CIEES), established by a NYSTAR Center for Advanced Technology (CAT) award from</w:t>
      </w:r>
      <w:r>
        <w:rPr>
          <w:color w:val="231F20"/>
          <w:spacing w:val="-13"/>
          <w:w w:val="105"/>
        </w:rPr>
        <w:t> </w:t>
      </w:r>
      <w:r>
        <w:rPr>
          <w:color w:val="231F20"/>
          <w:w w:val="105"/>
        </w:rPr>
        <w:t>the</w:t>
      </w:r>
      <w:r>
        <w:rPr>
          <w:color w:val="231F20"/>
          <w:spacing w:val="-12"/>
          <w:w w:val="105"/>
        </w:rPr>
        <w:t> </w:t>
      </w:r>
      <w:r>
        <w:rPr>
          <w:color w:val="231F20"/>
          <w:w w:val="105"/>
        </w:rPr>
        <w:t>Empire</w:t>
      </w:r>
      <w:r>
        <w:rPr>
          <w:color w:val="231F20"/>
          <w:spacing w:val="-12"/>
          <w:w w:val="105"/>
        </w:rPr>
        <w:t> </w:t>
      </w:r>
      <w:r>
        <w:rPr>
          <w:color w:val="231F20"/>
          <w:w w:val="105"/>
        </w:rPr>
        <w:t>State</w:t>
      </w:r>
      <w:r>
        <w:rPr>
          <w:color w:val="231F20"/>
          <w:spacing w:val="-13"/>
          <w:w w:val="105"/>
        </w:rPr>
        <w:t> </w:t>
      </w:r>
      <w:r>
        <w:rPr>
          <w:color w:val="231F20"/>
          <w:w w:val="105"/>
        </w:rPr>
        <w:t>Development’s (ESD’s)</w:t>
      </w:r>
      <w:r>
        <w:rPr>
          <w:color w:val="231F20"/>
          <w:spacing w:val="-4"/>
          <w:w w:val="105"/>
        </w:rPr>
        <w:t> </w:t>
      </w:r>
      <w:r>
        <w:rPr>
          <w:color w:val="231F20"/>
          <w:w w:val="105"/>
        </w:rPr>
        <w:t>Division</w:t>
      </w:r>
      <w:r>
        <w:rPr>
          <w:color w:val="231F20"/>
          <w:spacing w:val="-4"/>
          <w:w w:val="105"/>
        </w:rPr>
        <w:t> </w:t>
      </w:r>
      <w:r>
        <w:rPr>
          <w:color w:val="231F20"/>
          <w:w w:val="105"/>
        </w:rPr>
        <w:t>of</w:t>
      </w:r>
      <w:r>
        <w:rPr>
          <w:color w:val="231F20"/>
          <w:spacing w:val="-4"/>
          <w:w w:val="105"/>
        </w:rPr>
        <w:t> </w:t>
      </w:r>
      <w:r>
        <w:rPr>
          <w:color w:val="231F20"/>
          <w:w w:val="105"/>
        </w:rPr>
        <w:t>Science,</w:t>
      </w:r>
      <w:r>
        <w:rPr>
          <w:color w:val="231F20"/>
          <w:spacing w:val="-4"/>
          <w:w w:val="105"/>
        </w:rPr>
        <w:t> </w:t>
      </w:r>
      <w:r>
        <w:rPr>
          <w:color w:val="231F20"/>
          <w:w w:val="105"/>
        </w:rPr>
        <w:t>Technolo-</w:t>
      </w:r>
      <w:r>
        <w:rPr>
          <w:color w:val="231F20"/>
        </w:rPr>
        <w:t>gy</w:t>
      </w:r>
      <w:r>
        <w:rPr>
          <w:color w:val="231F20"/>
          <w:spacing w:val="-8"/>
        </w:rPr>
        <w:t> </w:t>
      </w:r>
      <w:r>
        <w:rPr>
          <w:color w:val="231F20"/>
        </w:rPr>
        <w:t>and</w:t>
      </w:r>
      <w:r>
        <w:rPr>
          <w:color w:val="231F20"/>
          <w:spacing w:val="-8"/>
        </w:rPr>
        <w:t> </w:t>
      </w:r>
      <w:r>
        <w:rPr>
          <w:color w:val="231F20"/>
        </w:rPr>
        <w:t>Innovation,</w:t>
      </w:r>
      <w:r>
        <w:rPr>
          <w:color w:val="231F20"/>
          <w:spacing w:val="-8"/>
        </w:rPr>
        <w:t> </w:t>
      </w:r>
      <w:r>
        <w:rPr>
          <w:color w:val="231F20"/>
        </w:rPr>
        <w:t>is</w:t>
      </w:r>
      <w:r>
        <w:rPr>
          <w:color w:val="231F20"/>
          <w:spacing w:val="-8"/>
        </w:rPr>
        <w:t> </w:t>
      </w:r>
      <w:r>
        <w:rPr>
          <w:color w:val="231F20"/>
        </w:rPr>
        <w:t>to</w:t>
      </w:r>
      <w:r>
        <w:rPr>
          <w:color w:val="231F20"/>
          <w:spacing w:val="-8"/>
        </w:rPr>
        <w:t> </w:t>
      </w:r>
      <w:r>
        <w:rPr>
          <w:color w:val="231F20"/>
        </w:rPr>
        <w:t>make</w:t>
      </w:r>
      <w:r>
        <w:rPr>
          <w:color w:val="231F20"/>
          <w:spacing w:val="-8"/>
        </w:rPr>
        <w:t> </w:t>
      </w:r>
      <w:r>
        <w:rPr>
          <w:color w:val="231F20"/>
        </w:rPr>
        <w:t>New</w:t>
      </w:r>
      <w:r>
        <w:rPr>
          <w:color w:val="231F20"/>
          <w:spacing w:val="-8"/>
        </w:rPr>
        <w:t> </w:t>
      </w:r>
      <w:r>
        <w:rPr>
          <w:color w:val="231F20"/>
        </w:rPr>
        <w:t>York </w:t>
      </w:r>
      <w:r>
        <w:rPr>
          <w:color w:val="231F20"/>
          <w:w w:val="105"/>
        </w:rPr>
        <w:t>State a global leader in technologies that will accelerate the progress of renewable</w:t>
      </w:r>
      <w:r>
        <w:rPr>
          <w:color w:val="231F20"/>
          <w:spacing w:val="-13"/>
          <w:w w:val="105"/>
        </w:rPr>
        <w:t> </w:t>
      </w:r>
      <w:r>
        <w:rPr>
          <w:color w:val="231F20"/>
          <w:w w:val="105"/>
        </w:rPr>
        <w:t>energy</w:t>
      </w:r>
      <w:r>
        <w:rPr>
          <w:color w:val="231F20"/>
          <w:spacing w:val="-12"/>
          <w:w w:val="105"/>
        </w:rPr>
        <w:t> </w:t>
      </w:r>
      <w:r>
        <w:rPr>
          <w:color w:val="231F20"/>
          <w:w w:val="105"/>
        </w:rPr>
        <w:t>as</w:t>
      </w:r>
      <w:r>
        <w:rPr>
          <w:color w:val="231F20"/>
          <w:spacing w:val="-12"/>
          <w:w w:val="105"/>
        </w:rPr>
        <w:t> </w:t>
      </w:r>
      <w:r>
        <w:rPr>
          <w:color w:val="231F20"/>
          <w:w w:val="105"/>
        </w:rPr>
        <w:t>one</w:t>
      </w:r>
      <w:r>
        <w:rPr>
          <w:color w:val="231F20"/>
          <w:spacing w:val="-13"/>
          <w:w w:val="105"/>
        </w:rPr>
        <w:t> </w:t>
      </w:r>
      <w:r>
        <w:rPr>
          <w:color w:val="231F20"/>
          <w:w w:val="105"/>
        </w:rPr>
        <w:t>of</w:t>
      </w:r>
      <w:r>
        <w:rPr>
          <w:color w:val="231F20"/>
          <w:spacing w:val="-12"/>
          <w:w w:val="105"/>
        </w:rPr>
        <w:t> </w:t>
      </w:r>
      <w:r>
        <w:rPr>
          <w:color w:val="231F20"/>
          <w:w w:val="105"/>
        </w:rPr>
        <w:t>the</w:t>
      </w:r>
      <w:r>
        <w:rPr>
          <w:color w:val="231F20"/>
          <w:spacing w:val="-12"/>
          <w:w w:val="105"/>
        </w:rPr>
        <w:t> </w:t>
      </w:r>
      <w:r>
        <w:rPr>
          <w:color w:val="231F20"/>
          <w:w w:val="105"/>
        </w:rPr>
        <w:t>main-stream resources displacing fossil</w:t>
      </w:r>
    </w:p>
    <w:p>
      <w:pPr>
        <w:pStyle w:val="BodyText"/>
        <w:spacing w:line="208" w:lineRule="exact"/>
        <w:ind w:left="503"/>
      </w:pPr>
      <w:r>
        <w:rPr>
          <w:color w:val="231F20"/>
        </w:rPr>
        <w:t>fuel-based</w:t>
      </w:r>
      <w:r>
        <w:rPr>
          <w:color w:val="231F20"/>
          <w:spacing w:val="14"/>
        </w:rPr>
        <w:t> </w:t>
      </w:r>
      <w:r>
        <w:rPr>
          <w:color w:val="231F20"/>
        </w:rPr>
        <w:t>electric</w:t>
      </w:r>
      <w:r>
        <w:rPr>
          <w:color w:val="231F20"/>
          <w:spacing w:val="15"/>
        </w:rPr>
        <w:t> </w:t>
      </w:r>
      <w:r>
        <w:rPr>
          <w:color w:val="231F20"/>
        </w:rPr>
        <w:t>power</w:t>
      </w:r>
      <w:r>
        <w:rPr>
          <w:color w:val="231F20"/>
          <w:spacing w:val="14"/>
        </w:rPr>
        <w:t> </w:t>
      </w:r>
      <w:r>
        <w:rPr>
          <w:color w:val="231F20"/>
          <w:spacing w:val="-2"/>
        </w:rPr>
        <w:t>worldwide.</w:t>
      </w:r>
    </w:p>
    <w:p>
      <w:pPr>
        <w:pStyle w:val="BodyText"/>
        <w:spacing w:line="196" w:lineRule="auto" w:before="191"/>
        <w:ind w:left="503" w:right="34"/>
      </w:pPr>
      <w:r>
        <w:rPr>
          <w:color w:val="231F20"/>
          <w:w w:val="105"/>
        </w:rPr>
        <w:t>The current mission of CIEES is to enhance</w:t>
      </w:r>
      <w:r>
        <w:rPr>
          <w:color w:val="231F20"/>
          <w:spacing w:val="-6"/>
          <w:w w:val="105"/>
        </w:rPr>
        <w:t> </w:t>
      </w:r>
      <w:r>
        <w:rPr>
          <w:color w:val="231F20"/>
          <w:w w:val="105"/>
        </w:rPr>
        <w:t>the</w:t>
      </w:r>
      <w:r>
        <w:rPr>
          <w:color w:val="231F20"/>
          <w:spacing w:val="-6"/>
          <w:w w:val="105"/>
        </w:rPr>
        <w:t> </w:t>
      </w:r>
      <w:r>
        <w:rPr>
          <w:color w:val="231F20"/>
          <w:w w:val="105"/>
        </w:rPr>
        <w:t>integration</w:t>
      </w:r>
      <w:r>
        <w:rPr>
          <w:color w:val="231F20"/>
          <w:spacing w:val="-6"/>
          <w:w w:val="105"/>
        </w:rPr>
        <w:t> </w:t>
      </w:r>
      <w:r>
        <w:rPr>
          <w:color w:val="231F20"/>
          <w:w w:val="105"/>
        </w:rPr>
        <w:t>of</w:t>
      </w:r>
      <w:r>
        <w:rPr>
          <w:color w:val="231F20"/>
          <w:spacing w:val="-6"/>
          <w:w w:val="105"/>
        </w:rPr>
        <w:t> </w:t>
      </w:r>
      <w:r>
        <w:rPr>
          <w:color w:val="231F20"/>
          <w:w w:val="105"/>
        </w:rPr>
        <w:t>advanced technologies</w:t>
      </w:r>
      <w:r>
        <w:rPr>
          <w:color w:val="231F20"/>
          <w:spacing w:val="-8"/>
          <w:w w:val="105"/>
        </w:rPr>
        <w:t> </w:t>
      </w:r>
      <w:r>
        <w:rPr>
          <w:color w:val="231F20"/>
          <w:w w:val="105"/>
        </w:rPr>
        <w:t>into</w:t>
      </w:r>
      <w:r>
        <w:rPr>
          <w:color w:val="231F20"/>
          <w:spacing w:val="-8"/>
          <w:w w:val="105"/>
        </w:rPr>
        <w:t> </w:t>
      </w:r>
      <w:r>
        <w:rPr>
          <w:color w:val="231F20"/>
          <w:w w:val="105"/>
        </w:rPr>
        <w:t>electric</w:t>
      </w:r>
      <w:r>
        <w:rPr>
          <w:color w:val="231F20"/>
          <w:spacing w:val="-8"/>
          <w:w w:val="105"/>
        </w:rPr>
        <w:t> </w:t>
      </w:r>
      <w:r>
        <w:rPr>
          <w:color w:val="231F20"/>
          <w:w w:val="105"/>
        </w:rPr>
        <w:t>energy</w:t>
      </w:r>
      <w:r>
        <w:rPr>
          <w:color w:val="231F20"/>
          <w:spacing w:val="-8"/>
          <w:w w:val="105"/>
        </w:rPr>
        <w:t> </w:t>
      </w:r>
      <w:r>
        <w:rPr>
          <w:color w:val="231F20"/>
          <w:w w:val="105"/>
        </w:rPr>
        <w:t>sys-tems</w:t>
      </w:r>
      <w:r>
        <w:rPr>
          <w:color w:val="231F20"/>
          <w:spacing w:val="-13"/>
          <w:w w:val="105"/>
        </w:rPr>
        <w:t> </w:t>
      </w:r>
      <w:r>
        <w:rPr>
          <w:color w:val="231F20"/>
          <w:w w:val="105"/>
        </w:rPr>
        <w:t>on</w:t>
      </w:r>
      <w:r>
        <w:rPr>
          <w:color w:val="231F20"/>
          <w:spacing w:val="-12"/>
          <w:w w:val="105"/>
        </w:rPr>
        <w:t> </w:t>
      </w:r>
      <w:r>
        <w:rPr>
          <w:color w:val="231F20"/>
          <w:w w:val="105"/>
        </w:rPr>
        <w:t>multiple</w:t>
      </w:r>
      <w:r>
        <w:rPr>
          <w:color w:val="231F20"/>
          <w:spacing w:val="-12"/>
          <w:w w:val="105"/>
        </w:rPr>
        <w:t> </w:t>
      </w:r>
      <w:r>
        <w:rPr>
          <w:color w:val="231F20"/>
          <w:w w:val="105"/>
        </w:rPr>
        <w:t>scales,</w:t>
      </w:r>
      <w:r>
        <w:rPr>
          <w:color w:val="231F20"/>
          <w:spacing w:val="-13"/>
          <w:w w:val="105"/>
        </w:rPr>
        <w:t> </w:t>
      </w:r>
      <w:r>
        <w:rPr>
          <w:color w:val="231F20"/>
          <w:w w:val="105"/>
        </w:rPr>
        <w:t>and</w:t>
      </w:r>
      <w:r>
        <w:rPr>
          <w:color w:val="231F20"/>
          <w:spacing w:val="-12"/>
          <w:w w:val="105"/>
        </w:rPr>
        <w:t> </w:t>
      </w:r>
      <w:r>
        <w:rPr>
          <w:color w:val="231F20"/>
          <w:w w:val="105"/>
        </w:rPr>
        <w:t>to</w:t>
      </w:r>
      <w:r>
        <w:rPr>
          <w:color w:val="231F20"/>
          <w:spacing w:val="-12"/>
          <w:w w:val="105"/>
        </w:rPr>
        <w:t> </w:t>
      </w:r>
      <w:r>
        <w:rPr>
          <w:color w:val="231F20"/>
          <w:w w:val="105"/>
        </w:rPr>
        <w:t>foster </w:t>
      </w:r>
      <w:r>
        <w:rPr>
          <w:color w:val="231F20"/>
          <w:spacing w:val="-2"/>
          <w:w w:val="105"/>
        </w:rPr>
        <w:t>the</w:t>
      </w:r>
      <w:r>
        <w:rPr>
          <w:color w:val="231F20"/>
          <w:spacing w:val="-13"/>
          <w:w w:val="105"/>
        </w:rPr>
        <w:t> </w:t>
      </w:r>
      <w:r>
        <w:rPr>
          <w:color w:val="231F20"/>
          <w:spacing w:val="-2"/>
          <w:w w:val="105"/>
        </w:rPr>
        <w:t>development</w:t>
      </w:r>
      <w:r>
        <w:rPr>
          <w:color w:val="231F20"/>
          <w:spacing w:val="-12"/>
          <w:w w:val="105"/>
        </w:rPr>
        <w:t> </w:t>
      </w:r>
      <w:r>
        <w:rPr>
          <w:color w:val="231F20"/>
          <w:spacing w:val="-2"/>
          <w:w w:val="105"/>
        </w:rPr>
        <w:t>of</w:t>
      </w:r>
      <w:r>
        <w:rPr>
          <w:color w:val="231F20"/>
          <w:spacing w:val="-12"/>
          <w:w w:val="105"/>
        </w:rPr>
        <w:t> </w:t>
      </w:r>
      <w:r>
        <w:rPr>
          <w:color w:val="231F20"/>
          <w:spacing w:val="-2"/>
          <w:w w:val="105"/>
        </w:rPr>
        <w:t>new</w:t>
      </w:r>
      <w:r>
        <w:rPr>
          <w:color w:val="231F20"/>
          <w:spacing w:val="-13"/>
          <w:w w:val="105"/>
        </w:rPr>
        <w:t> </w:t>
      </w:r>
      <w:r>
        <w:rPr>
          <w:color w:val="231F20"/>
          <w:spacing w:val="-2"/>
          <w:w w:val="105"/>
        </w:rPr>
        <w:t>technologies </w:t>
      </w:r>
      <w:r>
        <w:rPr>
          <w:color w:val="231F20"/>
          <w:w w:val="105"/>
        </w:rPr>
        <w:t>to promote the innovative nexus of food-energy-water systems (IN-</w:t>
      </w:r>
    </w:p>
    <w:p>
      <w:pPr>
        <w:pStyle w:val="BodyText"/>
        <w:spacing w:line="196" w:lineRule="auto" w:before="77"/>
        <w:ind w:left="309" w:right="96"/>
      </w:pPr>
      <w:r>
        <w:rPr/>
        <w:br w:type="column"/>
      </w:r>
      <w:r>
        <w:rPr>
          <w:color w:val="231F20"/>
          <w:w w:val="105"/>
        </w:rPr>
        <w:t>Energy Storage Technology Consortium </w:t>
      </w:r>
      <w:r>
        <w:rPr>
          <w:color w:val="231F20"/>
          <w:spacing w:val="-2"/>
          <w:w w:val="105"/>
        </w:rPr>
        <w:t>(NYBEST)</w:t>
      </w:r>
      <w:r>
        <w:rPr>
          <w:color w:val="231F20"/>
          <w:spacing w:val="-13"/>
          <w:w w:val="105"/>
        </w:rPr>
        <w:t> </w:t>
      </w:r>
      <w:r>
        <w:rPr>
          <w:color w:val="231F20"/>
          <w:spacing w:val="-2"/>
          <w:w w:val="105"/>
        </w:rPr>
        <w:t>in</w:t>
      </w:r>
      <w:r>
        <w:rPr>
          <w:color w:val="231F20"/>
          <w:spacing w:val="-12"/>
          <w:w w:val="105"/>
        </w:rPr>
        <w:t> </w:t>
      </w:r>
      <w:r>
        <w:rPr>
          <w:color w:val="231F20"/>
          <w:spacing w:val="-2"/>
          <w:w w:val="105"/>
        </w:rPr>
        <w:t>accordance</w:t>
      </w:r>
      <w:r>
        <w:rPr>
          <w:color w:val="231F20"/>
          <w:spacing w:val="-12"/>
          <w:w w:val="105"/>
        </w:rPr>
        <w:t> </w:t>
      </w:r>
      <w:r>
        <w:rPr>
          <w:color w:val="231F20"/>
          <w:spacing w:val="-2"/>
          <w:w w:val="105"/>
        </w:rPr>
        <w:t>with</w:t>
      </w:r>
      <w:r>
        <w:rPr>
          <w:color w:val="231F20"/>
          <w:spacing w:val="-13"/>
          <w:w w:val="105"/>
        </w:rPr>
        <w:t> </w:t>
      </w:r>
      <w:r>
        <w:rPr>
          <w:color w:val="231F20"/>
          <w:spacing w:val="-2"/>
          <w:w w:val="105"/>
        </w:rPr>
        <w:t>the</w:t>
      </w:r>
      <w:r>
        <w:rPr>
          <w:color w:val="231F20"/>
          <w:spacing w:val="-12"/>
          <w:w w:val="105"/>
        </w:rPr>
        <w:t> </w:t>
      </w:r>
      <w:r>
        <w:rPr>
          <w:color w:val="231F20"/>
          <w:spacing w:val="-2"/>
          <w:w w:val="105"/>
        </w:rPr>
        <w:t>New</w:t>
      </w:r>
      <w:r>
        <w:rPr>
          <w:color w:val="231F20"/>
          <w:spacing w:val="-12"/>
          <w:w w:val="105"/>
        </w:rPr>
        <w:t> </w:t>
      </w:r>
      <w:r>
        <w:rPr>
          <w:color w:val="231F20"/>
          <w:spacing w:val="-2"/>
          <w:w w:val="105"/>
        </w:rPr>
        <w:t>York </w:t>
      </w:r>
      <w:r>
        <w:rPr>
          <w:color w:val="231F20"/>
          <w:w w:val="105"/>
        </w:rPr>
        <w:t>State energy roadmap and public needs.</w:t>
      </w:r>
    </w:p>
    <w:p>
      <w:pPr>
        <w:pStyle w:val="BodyText"/>
        <w:spacing w:line="196" w:lineRule="auto" w:before="200"/>
        <w:ind w:left="309" w:right="379"/>
      </w:pPr>
      <w:r>
        <w:rPr>
          <w:color w:val="231F20"/>
          <w:w w:val="105"/>
        </w:rPr>
        <w:t>Key scientific and technology challenges have kept abundant, affordable green energy out of reach. While technologies for electrochemical energy storage and </w:t>
      </w:r>
      <w:r>
        <w:rPr>
          <w:color w:val="231F20"/>
        </w:rPr>
        <w:t>renewable resources continue to </w:t>
      </w:r>
      <w:r>
        <w:rPr>
          <w:color w:val="231F20"/>
        </w:rPr>
        <w:t>advance, </w:t>
      </w:r>
      <w:r>
        <w:rPr>
          <w:color w:val="231F20"/>
          <w:w w:val="105"/>
        </w:rPr>
        <w:t>there is a critical lag in the development</w:t>
      </w:r>
    </w:p>
    <w:p>
      <w:pPr>
        <w:pStyle w:val="BodyText"/>
        <w:spacing w:line="196" w:lineRule="auto"/>
        <w:ind w:left="309" w:right="664"/>
      </w:pPr>
      <w:r>
        <w:rPr>
          <w:color w:val="231F20"/>
        </w:rPr>
        <w:t>of storage for electric grid applications and technologies for grid integration of the stored energy, essential for system stability for intermittent renewables, e.g.,</w:t>
      </w:r>
      <w:r>
        <w:rPr>
          <w:color w:val="231F20"/>
          <w:spacing w:val="-12"/>
        </w:rPr>
        <w:t> </w:t>
      </w:r>
      <w:r>
        <w:rPr>
          <w:color w:val="231F20"/>
        </w:rPr>
        <w:t>wind</w:t>
      </w:r>
      <w:r>
        <w:rPr>
          <w:color w:val="231F20"/>
          <w:spacing w:val="-11"/>
        </w:rPr>
        <w:t> </w:t>
      </w:r>
      <w:r>
        <w:rPr>
          <w:color w:val="231F20"/>
        </w:rPr>
        <w:t>and</w:t>
      </w:r>
      <w:r>
        <w:rPr>
          <w:color w:val="231F20"/>
          <w:spacing w:val="-11"/>
        </w:rPr>
        <w:t> </w:t>
      </w:r>
      <w:r>
        <w:rPr>
          <w:color w:val="231F20"/>
        </w:rPr>
        <w:t>solar.</w:t>
      </w:r>
      <w:r>
        <w:rPr>
          <w:color w:val="231F20"/>
          <w:spacing w:val="13"/>
        </w:rPr>
        <w:t> </w:t>
      </w:r>
      <w:r>
        <w:rPr>
          <w:color w:val="231F20"/>
        </w:rPr>
        <w:t>CIEES</w:t>
      </w:r>
      <w:r>
        <w:rPr>
          <w:color w:val="231F20"/>
          <w:spacing w:val="-11"/>
        </w:rPr>
        <w:t> </w:t>
      </w:r>
      <w:r>
        <w:rPr>
          <w:color w:val="231F20"/>
        </w:rPr>
        <w:t>will</w:t>
      </w:r>
      <w:r>
        <w:rPr>
          <w:color w:val="231F20"/>
          <w:spacing w:val="-12"/>
        </w:rPr>
        <w:t> </w:t>
      </w:r>
      <w:r>
        <w:rPr>
          <w:color w:val="231F20"/>
        </w:rPr>
        <w:t>build</w:t>
      </w:r>
      <w:r>
        <w:rPr>
          <w:color w:val="231F20"/>
          <w:spacing w:val="-11"/>
        </w:rPr>
        <w:t> </w:t>
      </w:r>
      <w:r>
        <w:rPr>
          <w:color w:val="231F20"/>
        </w:rPr>
        <w:t>upon the exceptional research base in energy storage and electric grid distribution at Stony Brook University (SBU) −including</w:t>
      </w:r>
    </w:p>
    <w:p>
      <w:pPr>
        <w:pStyle w:val="BodyText"/>
        <w:spacing w:line="196" w:lineRule="auto"/>
        <w:ind w:left="309" w:right="96"/>
      </w:pPr>
      <w:r>
        <w:rPr>
          <w:color w:val="231F20"/>
          <w:w w:val="105"/>
        </w:rPr>
        <w:t>SBU’s</w:t>
      </w:r>
      <w:r>
        <w:rPr>
          <w:color w:val="231F20"/>
          <w:spacing w:val="-7"/>
          <w:w w:val="105"/>
        </w:rPr>
        <w:t> </w:t>
      </w:r>
      <w:r>
        <w:rPr>
          <w:color w:val="231F20"/>
          <w:w w:val="105"/>
        </w:rPr>
        <w:t>DOE-funded</w:t>
      </w:r>
      <w:r>
        <w:rPr>
          <w:color w:val="231F20"/>
          <w:spacing w:val="-7"/>
          <w:w w:val="105"/>
        </w:rPr>
        <w:t> </w:t>
      </w:r>
      <w:r>
        <w:rPr>
          <w:color w:val="231F20"/>
          <w:w w:val="105"/>
        </w:rPr>
        <w:t>$10M</w:t>
      </w:r>
      <w:r>
        <w:rPr>
          <w:color w:val="231F20"/>
          <w:spacing w:val="-7"/>
          <w:w w:val="105"/>
        </w:rPr>
        <w:t> </w:t>
      </w:r>
      <w:r>
        <w:rPr>
          <w:color w:val="231F20"/>
          <w:w w:val="105"/>
        </w:rPr>
        <w:t>Energy</w:t>
      </w:r>
      <w:r>
        <w:rPr>
          <w:color w:val="231F20"/>
          <w:spacing w:val="-7"/>
          <w:w w:val="105"/>
        </w:rPr>
        <w:t> </w:t>
      </w:r>
      <w:r>
        <w:rPr>
          <w:color w:val="231F20"/>
          <w:w w:val="105"/>
        </w:rPr>
        <w:t>Frontier Research</w:t>
      </w:r>
      <w:r>
        <w:rPr>
          <w:color w:val="231F20"/>
          <w:spacing w:val="-12"/>
          <w:w w:val="105"/>
        </w:rPr>
        <w:t> </w:t>
      </w:r>
      <w:r>
        <w:rPr>
          <w:color w:val="231F20"/>
          <w:w w:val="105"/>
        </w:rPr>
        <w:t>Center</w:t>
      </w:r>
      <w:r>
        <w:rPr>
          <w:color w:val="231F20"/>
          <w:spacing w:val="-12"/>
          <w:w w:val="105"/>
        </w:rPr>
        <w:t> </w:t>
      </w:r>
      <w:r>
        <w:rPr>
          <w:color w:val="231F20"/>
          <w:w w:val="105"/>
        </w:rPr>
        <w:t>(EFRC)</w:t>
      </w:r>
      <w:r>
        <w:rPr>
          <w:color w:val="231F20"/>
          <w:spacing w:val="-12"/>
          <w:w w:val="105"/>
        </w:rPr>
        <w:t> </w:t>
      </w:r>
      <w:r>
        <w:rPr>
          <w:color w:val="231F20"/>
          <w:w w:val="105"/>
        </w:rPr>
        <w:t>in</w:t>
      </w:r>
      <w:r>
        <w:rPr>
          <w:color w:val="231F20"/>
          <w:spacing w:val="-12"/>
          <w:w w:val="105"/>
        </w:rPr>
        <w:t> </w:t>
      </w:r>
      <w:r>
        <w:rPr>
          <w:color w:val="231F20"/>
          <w:w w:val="105"/>
        </w:rPr>
        <w:t>energy</w:t>
      </w:r>
      <w:r>
        <w:rPr>
          <w:color w:val="231F20"/>
          <w:spacing w:val="-12"/>
          <w:w w:val="105"/>
        </w:rPr>
        <w:t> </w:t>
      </w:r>
      <w:r>
        <w:rPr>
          <w:color w:val="231F20"/>
          <w:spacing w:val="-2"/>
          <w:w w:val="105"/>
        </w:rPr>
        <w:t>storage</w:t>
      </w:r>
    </w:p>
    <w:p>
      <w:pPr>
        <w:pStyle w:val="BodyText"/>
        <w:spacing w:after="0" w:line="196" w:lineRule="auto"/>
        <w:sectPr>
          <w:type w:val="continuous"/>
          <w:pgSz w:w="12240" w:h="15840"/>
          <w:pgMar w:header="0" w:footer="0" w:top="1160" w:bottom="280" w:left="0" w:right="0"/>
          <w:cols w:num="3" w:equalWidth="0">
            <w:col w:w="4034" w:space="143"/>
            <w:col w:w="3701" w:space="39"/>
            <w:col w:w="4323"/>
          </w:cols>
        </w:sectPr>
      </w:pPr>
    </w:p>
    <w:p>
      <w:pPr>
        <w:spacing w:line="230" w:lineRule="auto" w:before="97"/>
        <w:ind w:left="600" w:right="0" w:firstLine="0"/>
        <w:jc w:val="center"/>
        <w:rPr>
          <w:rFonts w:ascii="Trebuchet MS"/>
          <w:i/>
          <w:sz w:val="18"/>
        </w:rPr>
      </w:pPr>
      <w:r>
        <w:rPr>
          <w:rFonts w:ascii="Trebuchet MS"/>
          <w:i/>
          <w:color w:val="231F20"/>
          <w:w w:val="80"/>
          <w:sz w:val="18"/>
        </w:rPr>
        <w:t>Dr.</w:t>
      </w:r>
      <w:r>
        <w:rPr>
          <w:rFonts w:ascii="Trebuchet MS"/>
          <w:i/>
          <w:color w:val="231F20"/>
          <w:spacing w:val="-17"/>
          <w:w w:val="80"/>
          <w:sz w:val="18"/>
        </w:rPr>
        <w:t> </w:t>
      </w:r>
      <w:r>
        <w:rPr>
          <w:rFonts w:ascii="Trebuchet MS"/>
          <w:i/>
          <w:color w:val="231F20"/>
          <w:w w:val="80"/>
          <w:sz w:val="18"/>
        </w:rPr>
        <w:t>Benjamin</w:t>
      </w:r>
      <w:r>
        <w:rPr>
          <w:rFonts w:ascii="Trebuchet MS"/>
          <w:i/>
          <w:color w:val="231F20"/>
          <w:spacing w:val="-16"/>
          <w:w w:val="80"/>
          <w:sz w:val="18"/>
        </w:rPr>
        <w:t> </w:t>
      </w:r>
      <w:r>
        <w:rPr>
          <w:rFonts w:ascii="Trebuchet MS"/>
          <w:i/>
          <w:color w:val="231F20"/>
          <w:w w:val="80"/>
          <w:sz w:val="18"/>
        </w:rPr>
        <w:t>S.</w:t>
      </w:r>
      <w:r>
        <w:rPr>
          <w:rFonts w:ascii="Trebuchet MS"/>
          <w:i/>
          <w:color w:val="231F20"/>
          <w:spacing w:val="-16"/>
          <w:w w:val="80"/>
          <w:sz w:val="18"/>
        </w:rPr>
        <w:t> </w:t>
      </w:r>
      <w:r>
        <w:rPr>
          <w:rFonts w:ascii="Trebuchet MS"/>
          <w:i/>
          <w:color w:val="231F20"/>
          <w:w w:val="80"/>
          <w:sz w:val="18"/>
        </w:rPr>
        <w:t>Hsiao</w:t>
      </w:r>
      <w:r>
        <w:rPr>
          <w:rFonts w:ascii="Trebuchet MS"/>
          <w:i/>
          <w:color w:val="231F20"/>
          <w:w w:val="80"/>
          <w:sz w:val="18"/>
        </w:rPr>
        <w:t> </w:t>
      </w:r>
      <w:r>
        <w:rPr>
          <w:rFonts w:ascii="Trebuchet MS"/>
          <w:i/>
          <w:color w:val="231F20"/>
          <w:w w:val="95"/>
          <w:sz w:val="18"/>
        </w:rPr>
        <w:t>CIEES</w:t>
      </w:r>
      <w:r>
        <w:rPr>
          <w:rFonts w:ascii="Trebuchet MS"/>
          <w:i/>
          <w:color w:val="231F20"/>
          <w:spacing w:val="-25"/>
          <w:w w:val="95"/>
          <w:sz w:val="18"/>
        </w:rPr>
        <w:t> </w:t>
      </w:r>
      <w:r>
        <w:rPr>
          <w:rFonts w:ascii="Trebuchet MS"/>
          <w:i/>
          <w:color w:val="231F20"/>
          <w:w w:val="95"/>
          <w:sz w:val="18"/>
        </w:rPr>
        <w:t>Director</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7"/>
        <w:rPr>
          <w:rFonts w:ascii="Trebuchet MS"/>
          <w:i/>
          <w:sz w:val="18"/>
        </w:rPr>
      </w:pPr>
    </w:p>
    <w:p>
      <w:pPr>
        <w:spacing w:line="230" w:lineRule="auto" w:before="0"/>
        <w:ind w:left="669" w:right="14" w:hanging="4"/>
        <w:jc w:val="center"/>
        <w:rPr>
          <w:rFonts w:ascii="Trebuchet MS"/>
          <w:i/>
          <w:sz w:val="18"/>
        </w:rPr>
      </w:pPr>
      <w:r>
        <w:rPr>
          <w:rFonts w:ascii="Trebuchet MS"/>
          <w:i/>
          <w:color w:val="231F20"/>
          <w:spacing w:val="-2"/>
          <w:w w:val="85"/>
          <w:sz w:val="18"/>
        </w:rPr>
        <w:t>Dr.</w:t>
      </w:r>
      <w:r>
        <w:rPr>
          <w:rFonts w:ascii="Trebuchet MS"/>
          <w:i/>
          <w:color w:val="231F20"/>
          <w:spacing w:val="-19"/>
          <w:w w:val="85"/>
          <w:sz w:val="18"/>
        </w:rPr>
        <w:t> </w:t>
      </w:r>
      <w:r>
        <w:rPr>
          <w:rFonts w:ascii="Trebuchet MS"/>
          <w:i/>
          <w:color w:val="231F20"/>
          <w:spacing w:val="-2"/>
          <w:w w:val="85"/>
          <w:sz w:val="18"/>
        </w:rPr>
        <w:t>Esther</w:t>
      </w:r>
      <w:r>
        <w:rPr>
          <w:rFonts w:ascii="Trebuchet MS"/>
          <w:i/>
          <w:color w:val="231F20"/>
          <w:spacing w:val="-23"/>
          <w:w w:val="85"/>
          <w:sz w:val="18"/>
        </w:rPr>
        <w:t> </w:t>
      </w:r>
      <w:r>
        <w:rPr>
          <w:rFonts w:ascii="Trebuchet MS"/>
          <w:i/>
          <w:color w:val="231F20"/>
          <w:spacing w:val="-2"/>
          <w:w w:val="85"/>
          <w:sz w:val="18"/>
        </w:rPr>
        <w:t>Takeuchi</w:t>
      </w:r>
      <w:r>
        <w:rPr>
          <w:rFonts w:ascii="Trebuchet MS"/>
          <w:i/>
          <w:color w:val="231F20"/>
          <w:spacing w:val="-2"/>
          <w:w w:val="85"/>
          <w:sz w:val="18"/>
        </w:rPr>
        <w:t> </w:t>
      </w:r>
      <w:r>
        <w:rPr>
          <w:rFonts w:ascii="Trebuchet MS"/>
          <w:i/>
          <w:color w:val="231F20"/>
          <w:spacing w:val="-4"/>
          <w:w w:val="90"/>
          <w:sz w:val="18"/>
        </w:rPr>
        <w:t>CIEES</w:t>
      </w:r>
      <w:r>
        <w:rPr>
          <w:rFonts w:ascii="Trebuchet MS"/>
          <w:i/>
          <w:color w:val="231F20"/>
          <w:spacing w:val="-18"/>
          <w:w w:val="90"/>
          <w:sz w:val="18"/>
        </w:rPr>
        <w:t> </w:t>
      </w:r>
      <w:r>
        <w:rPr>
          <w:rFonts w:ascii="Trebuchet MS"/>
          <w:i/>
          <w:color w:val="231F20"/>
          <w:spacing w:val="-4"/>
          <w:w w:val="90"/>
          <w:sz w:val="18"/>
        </w:rPr>
        <w:t>Team</w:t>
      </w:r>
      <w:r>
        <w:rPr>
          <w:rFonts w:ascii="Trebuchet MS"/>
          <w:i/>
          <w:color w:val="231F20"/>
          <w:spacing w:val="-18"/>
          <w:w w:val="90"/>
          <w:sz w:val="18"/>
        </w:rPr>
        <w:t> </w:t>
      </w:r>
      <w:r>
        <w:rPr>
          <w:rFonts w:ascii="Trebuchet MS"/>
          <w:i/>
          <w:color w:val="231F20"/>
          <w:spacing w:val="-6"/>
          <w:w w:val="90"/>
          <w:sz w:val="18"/>
        </w:rPr>
        <w:t>Leader</w:t>
      </w:r>
    </w:p>
    <w:p>
      <w:pPr>
        <w:spacing w:line="230" w:lineRule="auto" w:before="97"/>
        <w:ind w:left="276" w:right="0" w:firstLine="0"/>
        <w:jc w:val="center"/>
        <w:rPr>
          <w:rFonts w:ascii="Trebuchet MS"/>
          <w:i/>
          <w:sz w:val="18"/>
        </w:rPr>
      </w:pPr>
      <w:r>
        <w:rPr/>
        <w:br w:type="column"/>
      </w:r>
      <w:r>
        <w:rPr>
          <w:rFonts w:ascii="Trebuchet MS"/>
          <w:i/>
          <w:color w:val="231F20"/>
          <w:spacing w:val="-2"/>
          <w:w w:val="85"/>
          <w:sz w:val="18"/>
        </w:rPr>
        <w:t>Dr.</w:t>
      </w:r>
      <w:r>
        <w:rPr>
          <w:rFonts w:ascii="Trebuchet MS"/>
          <w:i/>
          <w:color w:val="231F20"/>
          <w:spacing w:val="-21"/>
          <w:w w:val="85"/>
          <w:sz w:val="18"/>
        </w:rPr>
        <w:t> </w:t>
      </w:r>
      <w:r>
        <w:rPr>
          <w:rFonts w:ascii="Trebuchet MS"/>
          <w:i/>
          <w:color w:val="231F20"/>
          <w:spacing w:val="-2"/>
          <w:w w:val="85"/>
          <w:sz w:val="18"/>
        </w:rPr>
        <w:t>Vyacheslav</w:t>
      </w:r>
      <w:r>
        <w:rPr>
          <w:rFonts w:ascii="Trebuchet MS"/>
          <w:i/>
          <w:color w:val="231F20"/>
          <w:spacing w:val="-21"/>
          <w:w w:val="85"/>
          <w:sz w:val="18"/>
        </w:rPr>
        <w:t> </w:t>
      </w:r>
      <w:r>
        <w:rPr>
          <w:rFonts w:ascii="Trebuchet MS"/>
          <w:i/>
          <w:color w:val="231F20"/>
          <w:spacing w:val="-2"/>
          <w:w w:val="85"/>
          <w:sz w:val="18"/>
        </w:rPr>
        <w:t>Solovyov</w:t>
      </w:r>
      <w:r>
        <w:rPr>
          <w:rFonts w:ascii="Trebuchet MS"/>
          <w:i/>
          <w:color w:val="231F20"/>
          <w:spacing w:val="-2"/>
          <w:w w:val="85"/>
          <w:sz w:val="18"/>
        </w:rPr>
        <w:t> </w:t>
      </w:r>
      <w:r>
        <w:rPr>
          <w:rFonts w:ascii="Trebuchet MS"/>
          <w:i/>
          <w:color w:val="231F20"/>
          <w:spacing w:val="-2"/>
          <w:w w:val="90"/>
          <w:sz w:val="18"/>
        </w:rPr>
        <w:t>CIEES</w:t>
      </w:r>
      <w:r>
        <w:rPr>
          <w:rFonts w:ascii="Trebuchet MS"/>
          <w:i/>
          <w:color w:val="231F20"/>
          <w:sz w:val="18"/>
        </w:rPr>
        <w:t> </w:t>
      </w:r>
      <w:r>
        <w:rPr>
          <w:rFonts w:ascii="Trebuchet MS"/>
          <w:i/>
          <w:color w:val="231F20"/>
          <w:spacing w:val="-2"/>
          <w:w w:val="90"/>
          <w:sz w:val="18"/>
        </w:rPr>
        <w:t>Deputy</w:t>
      </w:r>
      <w:r>
        <w:rPr>
          <w:rFonts w:ascii="Trebuchet MS"/>
          <w:i/>
          <w:color w:val="231F20"/>
          <w:spacing w:val="-24"/>
          <w:w w:val="90"/>
          <w:sz w:val="18"/>
        </w:rPr>
        <w:t> </w:t>
      </w:r>
      <w:r>
        <w:rPr>
          <w:rFonts w:ascii="Trebuchet MS"/>
          <w:i/>
          <w:color w:val="231F20"/>
          <w:spacing w:val="-2"/>
          <w:w w:val="90"/>
          <w:sz w:val="18"/>
        </w:rPr>
        <w:t>Director</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15"/>
        <w:rPr>
          <w:rFonts w:ascii="Trebuchet MS"/>
          <w:i/>
          <w:sz w:val="18"/>
        </w:rPr>
      </w:pPr>
    </w:p>
    <w:p>
      <w:pPr>
        <w:spacing w:line="230" w:lineRule="auto" w:before="0"/>
        <w:ind w:left="526" w:right="179" w:hanging="4"/>
        <w:jc w:val="center"/>
        <w:rPr>
          <w:rFonts w:ascii="Trebuchet MS"/>
          <w:i/>
          <w:sz w:val="18"/>
        </w:rPr>
      </w:pPr>
      <w:r>
        <w:rPr>
          <w:rFonts w:ascii="Trebuchet MS"/>
          <w:i/>
          <w:color w:val="231F20"/>
          <w:spacing w:val="-2"/>
          <w:w w:val="85"/>
          <w:sz w:val="18"/>
        </w:rPr>
        <w:t>Dr.</w:t>
      </w:r>
      <w:r>
        <w:rPr>
          <w:rFonts w:ascii="Trebuchet MS"/>
          <w:i/>
          <w:color w:val="231F20"/>
          <w:spacing w:val="-19"/>
          <w:w w:val="85"/>
          <w:sz w:val="18"/>
        </w:rPr>
        <w:t> </w:t>
      </w:r>
      <w:r>
        <w:rPr>
          <w:rFonts w:ascii="Trebuchet MS"/>
          <w:i/>
          <w:color w:val="231F20"/>
          <w:spacing w:val="-2"/>
          <w:w w:val="85"/>
          <w:sz w:val="18"/>
        </w:rPr>
        <w:t>James</w:t>
      </w:r>
      <w:r>
        <w:rPr>
          <w:rFonts w:ascii="Trebuchet MS"/>
          <w:i/>
          <w:color w:val="231F20"/>
          <w:spacing w:val="-19"/>
          <w:w w:val="85"/>
          <w:sz w:val="18"/>
        </w:rPr>
        <w:t> </w:t>
      </w:r>
      <w:r>
        <w:rPr>
          <w:rFonts w:ascii="Trebuchet MS"/>
          <w:i/>
          <w:color w:val="231F20"/>
          <w:spacing w:val="-2"/>
          <w:w w:val="85"/>
          <w:sz w:val="18"/>
        </w:rPr>
        <w:t>Misewich</w:t>
      </w:r>
      <w:r>
        <w:rPr>
          <w:rFonts w:ascii="Trebuchet MS"/>
          <w:i/>
          <w:color w:val="231F20"/>
          <w:spacing w:val="-2"/>
          <w:w w:val="85"/>
          <w:sz w:val="18"/>
        </w:rPr>
        <w:t> </w:t>
      </w:r>
      <w:r>
        <w:rPr>
          <w:rFonts w:ascii="Trebuchet MS"/>
          <w:i/>
          <w:color w:val="231F20"/>
          <w:spacing w:val="-4"/>
          <w:w w:val="90"/>
          <w:sz w:val="18"/>
        </w:rPr>
        <w:t>CIEES</w:t>
      </w:r>
      <w:r>
        <w:rPr>
          <w:rFonts w:ascii="Trebuchet MS"/>
          <w:i/>
          <w:color w:val="231F20"/>
          <w:spacing w:val="-18"/>
          <w:w w:val="90"/>
          <w:sz w:val="18"/>
        </w:rPr>
        <w:t> </w:t>
      </w:r>
      <w:r>
        <w:rPr>
          <w:rFonts w:ascii="Trebuchet MS"/>
          <w:i/>
          <w:color w:val="231F20"/>
          <w:spacing w:val="-4"/>
          <w:w w:val="90"/>
          <w:sz w:val="18"/>
        </w:rPr>
        <w:t>Team</w:t>
      </w:r>
      <w:r>
        <w:rPr>
          <w:rFonts w:ascii="Trebuchet MS"/>
          <w:i/>
          <w:color w:val="231F20"/>
          <w:spacing w:val="-18"/>
          <w:w w:val="90"/>
          <w:sz w:val="18"/>
        </w:rPr>
        <w:t> </w:t>
      </w:r>
      <w:r>
        <w:rPr>
          <w:rFonts w:ascii="Trebuchet MS"/>
          <w:i/>
          <w:color w:val="231F20"/>
          <w:spacing w:val="-6"/>
          <w:w w:val="90"/>
          <w:sz w:val="18"/>
        </w:rPr>
        <w:t>Leader</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93"/>
        <w:rPr>
          <w:rFonts w:ascii="Trebuchet MS"/>
          <w:i/>
          <w:sz w:val="18"/>
        </w:rPr>
      </w:pPr>
    </w:p>
    <w:p>
      <w:pPr>
        <w:pStyle w:val="Heading7"/>
        <w:ind w:left="192"/>
        <w:jc w:val="center"/>
      </w:pPr>
      <w:r>
        <w:rPr>
          <w:color w:val="C41230"/>
          <w:w w:val="105"/>
        </w:rPr>
        <w:t>CORE</w:t>
      </w:r>
      <w:r>
        <w:rPr>
          <w:color w:val="C41230"/>
          <w:spacing w:val="-25"/>
          <w:w w:val="105"/>
        </w:rPr>
        <w:t> </w:t>
      </w:r>
      <w:r>
        <w:rPr>
          <w:color w:val="C41230"/>
          <w:spacing w:val="-2"/>
          <w:w w:val="105"/>
        </w:rPr>
        <w:t>INSTITUTION</w:t>
      </w:r>
    </w:p>
    <w:p>
      <w:pPr>
        <w:pStyle w:val="BodyText"/>
        <w:spacing w:before="106"/>
        <w:ind w:left="128"/>
        <w:jc w:val="center"/>
      </w:pPr>
      <w:r>
        <w:rPr>
          <w:color w:val="231F20"/>
          <w:spacing w:val="-2"/>
          <w:w w:val="105"/>
        </w:rPr>
        <w:t>Stony</w:t>
      </w:r>
      <w:r>
        <w:rPr>
          <w:color w:val="231F20"/>
          <w:spacing w:val="-11"/>
          <w:w w:val="105"/>
        </w:rPr>
        <w:t> </w:t>
      </w:r>
      <w:r>
        <w:rPr>
          <w:color w:val="231F20"/>
          <w:spacing w:val="-2"/>
          <w:w w:val="105"/>
        </w:rPr>
        <w:t>Brook</w:t>
      </w:r>
      <w:r>
        <w:rPr>
          <w:color w:val="231F20"/>
          <w:spacing w:val="-11"/>
          <w:w w:val="105"/>
        </w:rPr>
        <w:t> </w:t>
      </w:r>
      <w:r>
        <w:rPr>
          <w:color w:val="231F20"/>
          <w:spacing w:val="-5"/>
          <w:w w:val="105"/>
        </w:rPr>
        <w:t>University</w:t>
      </w:r>
    </w:p>
    <w:p>
      <w:pPr>
        <w:pStyle w:val="BodyText"/>
        <w:spacing w:line="196" w:lineRule="auto"/>
        <w:ind w:left="600"/>
      </w:pPr>
      <w:r>
        <w:rPr/>
        <w:br w:type="column"/>
      </w:r>
      <w:r>
        <w:rPr>
          <w:color w:val="231F20"/>
        </w:rPr>
        <w:t>FEWS). In fulfilling its mission, CIEES intends to substantially increase New York</w:t>
      </w:r>
      <w:r>
        <w:rPr>
          <w:color w:val="231F20"/>
          <w:spacing w:val="-4"/>
        </w:rPr>
        <w:t> </w:t>
      </w:r>
      <w:r>
        <w:rPr>
          <w:color w:val="231F20"/>
        </w:rPr>
        <w:t>enterprises</w:t>
      </w:r>
      <w:r>
        <w:rPr>
          <w:color w:val="231F20"/>
          <w:spacing w:val="-4"/>
        </w:rPr>
        <w:t> </w:t>
      </w:r>
      <w:r>
        <w:rPr>
          <w:color w:val="231F20"/>
        </w:rPr>
        <w:t>and</w:t>
      </w:r>
      <w:r>
        <w:rPr>
          <w:color w:val="231F20"/>
          <w:spacing w:val="-4"/>
        </w:rPr>
        <w:t> </w:t>
      </w:r>
      <w:r>
        <w:rPr>
          <w:color w:val="231F20"/>
        </w:rPr>
        <w:t>jobs</w:t>
      </w:r>
      <w:r>
        <w:rPr>
          <w:color w:val="231F20"/>
          <w:spacing w:val="-4"/>
        </w:rPr>
        <w:t> </w:t>
      </w:r>
      <w:r>
        <w:rPr>
          <w:color w:val="231F20"/>
        </w:rPr>
        <w:t>in</w:t>
      </w:r>
      <w:r>
        <w:rPr>
          <w:color w:val="231F20"/>
          <w:spacing w:val="-4"/>
        </w:rPr>
        <w:t> </w:t>
      </w:r>
      <w:r>
        <w:rPr>
          <w:color w:val="231F20"/>
        </w:rPr>
        <w:t>this</w:t>
      </w:r>
      <w:r>
        <w:rPr>
          <w:color w:val="231F20"/>
          <w:spacing w:val="-4"/>
        </w:rPr>
        <w:t> </w:t>
      </w:r>
      <w:r>
        <w:rPr>
          <w:color w:val="231F20"/>
        </w:rPr>
        <w:t>critical energy subsector by leading commer-cialization of technologies that will:</w:t>
      </w:r>
    </w:p>
    <w:p>
      <w:pPr>
        <w:pStyle w:val="ListParagraph"/>
        <w:numPr>
          <w:ilvl w:val="0"/>
          <w:numId w:val="2"/>
        </w:numPr>
        <w:tabs>
          <w:tab w:pos="855" w:val="left" w:leader="none"/>
          <w:tab w:pos="859" w:val="left" w:leader="none"/>
        </w:tabs>
        <w:spacing w:line="196" w:lineRule="auto" w:before="196" w:after="0"/>
        <w:ind w:left="859" w:right="3" w:hanging="260"/>
        <w:jc w:val="left"/>
        <w:rPr>
          <w:sz w:val="20"/>
        </w:rPr>
      </w:pPr>
      <w:r>
        <w:rPr>
          <w:color w:val="231F20"/>
          <w:spacing w:val="-2"/>
          <w:sz w:val="20"/>
        </w:rPr>
        <w:t>improve</w:t>
      </w:r>
      <w:r>
        <w:rPr>
          <w:color w:val="231F20"/>
          <w:spacing w:val="-7"/>
          <w:sz w:val="20"/>
        </w:rPr>
        <w:t> </w:t>
      </w:r>
      <w:r>
        <w:rPr>
          <w:color w:val="231F20"/>
          <w:spacing w:val="-2"/>
          <w:sz w:val="20"/>
        </w:rPr>
        <w:t>resiliency,</w:t>
      </w:r>
      <w:r>
        <w:rPr>
          <w:color w:val="231F20"/>
          <w:spacing w:val="-7"/>
          <w:sz w:val="20"/>
        </w:rPr>
        <w:t> </w:t>
      </w:r>
      <w:r>
        <w:rPr>
          <w:color w:val="231F20"/>
          <w:spacing w:val="-2"/>
          <w:sz w:val="20"/>
        </w:rPr>
        <w:t>reliability,</w:t>
      </w:r>
      <w:r>
        <w:rPr>
          <w:color w:val="231F20"/>
          <w:spacing w:val="-7"/>
          <w:sz w:val="20"/>
        </w:rPr>
        <w:t> </w:t>
      </w:r>
      <w:r>
        <w:rPr>
          <w:color w:val="231F20"/>
          <w:spacing w:val="-2"/>
          <w:sz w:val="20"/>
        </w:rPr>
        <w:t>and</w:t>
      </w:r>
      <w:r>
        <w:rPr>
          <w:color w:val="231F20"/>
          <w:spacing w:val="-7"/>
          <w:sz w:val="20"/>
        </w:rPr>
        <w:t> </w:t>
      </w:r>
      <w:r>
        <w:rPr>
          <w:color w:val="231F20"/>
          <w:spacing w:val="-2"/>
          <w:sz w:val="20"/>
        </w:rPr>
        <w:t>ef-</w:t>
      </w:r>
      <w:r>
        <w:rPr>
          <w:color w:val="231F20"/>
          <w:w w:val="105"/>
          <w:sz w:val="20"/>
        </w:rPr>
        <w:t>ficiency for the energy systems;</w:t>
      </w:r>
    </w:p>
    <w:p>
      <w:pPr>
        <w:pStyle w:val="ListParagraph"/>
        <w:numPr>
          <w:ilvl w:val="0"/>
          <w:numId w:val="2"/>
        </w:numPr>
        <w:tabs>
          <w:tab w:pos="856" w:val="left" w:leader="none"/>
        </w:tabs>
        <w:spacing w:line="187" w:lineRule="exact" w:before="0" w:after="0"/>
        <w:ind w:left="856" w:right="0" w:hanging="256"/>
        <w:jc w:val="left"/>
        <w:rPr>
          <w:sz w:val="20"/>
        </w:rPr>
      </w:pPr>
      <w:r>
        <w:rPr>
          <w:color w:val="231F20"/>
          <w:sz w:val="20"/>
        </w:rPr>
        <w:t>reduce</w:t>
      </w:r>
      <w:r>
        <w:rPr>
          <w:color w:val="231F20"/>
          <w:spacing w:val="8"/>
          <w:sz w:val="20"/>
        </w:rPr>
        <w:t> </w:t>
      </w:r>
      <w:r>
        <w:rPr>
          <w:color w:val="231F20"/>
          <w:sz w:val="20"/>
        </w:rPr>
        <w:t>the</w:t>
      </w:r>
      <w:r>
        <w:rPr>
          <w:color w:val="231F20"/>
          <w:spacing w:val="8"/>
          <w:sz w:val="20"/>
        </w:rPr>
        <w:t> </w:t>
      </w:r>
      <w:r>
        <w:rPr>
          <w:color w:val="231F20"/>
          <w:sz w:val="20"/>
        </w:rPr>
        <w:t>state’s</w:t>
      </w:r>
      <w:r>
        <w:rPr>
          <w:color w:val="231F20"/>
          <w:spacing w:val="8"/>
          <w:sz w:val="20"/>
        </w:rPr>
        <w:t> </w:t>
      </w:r>
      <w:r>
        <w:rPr>
          <w:color w:val="231F20"/>
          <w:sz w:val="20"/>
        </w:rPr>
        <w:t>carbon</w:t>
      </w:r>
      <w:r>
        <w:rPr>
          <w:color w:val="231F20"/>
          <w:spacing w:val="8"/>
          <w:sz w:val="20"/>
        </w:rPr>
        <w:t> </w:t>
      </w:r>
      <w:r>
        <w:rPr>
          <w:color w:val="231F20"/>
          <w:spacing w:val="-2"/>
          <w:sz w:val="20"/>
        </w:rPr>
        <w:t>footprint;</w:t>
      </w:r>
    </w:p>
    <w:p>
      <w:pPr>
        <w:pStyle w:val="ListParagraph"/>
        <w:numPr>
          <w:ilvl w:val="0"/>
          <w:numId w:val="2"/>
        </w:numPr>
        <w:tabs>
          <w:tab w:pos="855" w:val="left" w:leader="none"/>
          <w:tab w:pos="859" w:val="left" w:leader="none"/>
        </w:tabs>
        <w:spacing w:line="196" w:lineRule="auto" w:before="12" w:after="0"/>
        <w:ind w:left="859" w:right="71" w:hanging="260"/>
        <w:jc w:val="left"/>
        <w:rPr>
          <w:sz w:val="20"/>
        </w:rPr>
      </w:pPr>
      <w:r>
        <w:rPr>
          <w:color w:val="231F20"/>
          <w:spacing w:val="-2"/>
          <w:w w:val="105"/>
          <w:sz w:val="20"/>
        </w:rPr>
        <w:t>develop</w:t>
      </w:r>
      <w:r>
        <w:rPr>
          <w:color w:val="231F20"/>
          <w:spacing w:val="-13"/>
          <w:w w:val="105"/>
          <w:sz w:val="20"/>
        </w:rPr>
        <w:t> </w:t>
      </w:r>
      <w:r>
        <w:rPr>
          <w:color w:val="231F20"/>
          <w:spacing w:val="-2"/>
          <w:w w:val="105"/>
          <w:sz w:val="20"/>
        </w:rPr>
        <w:t>new</w:t>
      </w:r>
      <w:r>
        <w:rPr>
          <w:color w:val="231F20"/>
          <w:spacing w:val="-12"/>
          <w:w w:val="105"/>
          <w:sz w:val="20"/>
        </w:rPr>
        <w:t> </w:t>
      </w:r>
      <w:r>
        <w:rPr>
          <w:color w:val="231F20"/>
          <w:spacing w:val="-2"/>
          <w:w w:val="105"/>
          <w:sz w:val="20"/>
        </w:rPr>
        <w:t>economic</w:t>
      </w:r>
      <w:r>
        <w:rPr>
          <w:color w:val="231F20"/>
          <w:spacing w:val="-12"/>
          <w:w w:val="105"/>
          <w:sz w:val="20"/>
        </w:rPr>
        <w:t> </w:t>
      </w:r>
      <w:r>
        <w:rPr>
          <w:color w:val="231F20"/>
          <w:spacing w:val="-2"/>
          <w:w w:val="105"/>
          <w:sz w:val="20"/>
        </w:rPr>
        <w:t>opportuni-</w:t>
      </w:r>
      <w:r>
        <w:rPr>
          <w:color w:val="231F20"/>
          <w:w w:val="105"/>
          <w:sz w:val="20"/>
        </w:rPr>
        <w:t>ties for the state.</w:t>
      </w:r>
    </w:p>
    <w:p>
      <w:pPr>
        <w:pStyle w:val="BodyText"/>
        <w:spacing w:line="196" w:lineRule="auto" w:before="200"/>
        <w:ind w:left="600" w:right="13"/>
      </w:pPr>
      <w:r>
        <w:rPr>
          <w:color w:val="231F20"/>
        </w:rPr>
        <w:t>The CIEES partnership will support</w:t>
      </w:r>
      <w:r>
        <w:rPr>
          <w:color w:val="231F20"/>
          <w:spacing w:val="80"/>
        </w:rPr>
        <w:t> </w:t>
      </w:r>
      <w:r>
        <w:rPr>
          <w:color w:val="231F20"/>
        </w:rPr>
        <w:t>new technology development with programs providing advanced tech-nology assistance for R&amp;D through</w:t>
      </w:r>
      <w:r>
        <w:rPr>
          <w:color w:val="231F20"/>
          <w:spacing w:val="40"/>
        </w:rPr>
        <w:t> </w:t>
      </w:r>
      <w:r>
        <w:rPr>
          <w:color w:val="231F20"/>
        </w:rPr>
        <w:t>new product development and marketing, which will leverage unique SBU and BNL programs and facilities</w:t>
      </w:r>
      <w:r>
        <w:rPr>
          <w:color w:val="231F20"/>
          <w:spacing w:val="80"/>
        </w:rPr>
        <w:t> </w:t>
      </w:r>
      <w:r>
        <w:rPr>
          <w:color w:val="231F20"/>
        </w:rPr>
        <w:t>to support new and expanding energy technology enterprises. CIEES will also engage energy providers, distributors and</w:t>
      </w:r>
      <w:r>
        <w:rPr>
          <w:color w:val="231F20"/>
          <w:spacing w:val="-8"/>
        </w:rPr>
        <w:t> </w:t>
      </w:r>
      <w:r>
        <w:rPr>
          <w:color w:val="231F20"/>
        </w:rPr>
        <w:t>environmental</w:t>
      </w:r>
      <w:r>
        <w:rPr>
          <w:color w:val="231F20"/>
          <w:spacing w:val="-8"/>
        </w:rPr>
        <w:t> </w:t>
      </w:r>
      <w:r>
        <w:rPr>
          <w:color w:val="231F20"/>
        </w:rPr>
        <w:t>institutions</w:t>
      </w:r>
      <w:r>
        <w:rPr>
          <w:color w:val="231F20"/>
          <w:spacing w:val="-8"/>
        </w:rPr>
        <w:t> </w:t>
      </w:r>
      <w:r>
        <w:rPr>
          <w:color w:val="231F20"/>
        </w:rPr>
        <w:t>to</w:t>
      </w:r>
      <w:r>
        <w:rPr>
          <w:color w:val="231F20"/>
          <w:spacing w:val="-8"/>
        </w:rPr>
        <w:t> </w:t>
      </w:r>
      <w:r>
        <w:rPr>
          <w:color w:val="231F20"/>
        </w:rPr>
        <w:t>draw support for initiatives aimed at gener-ating and growing the private energy business, and will also work with two technology consortia, the New York State Smart Grid Consortium (NYS-SGC) and the New York Battery and</w:t>
      </w:r>
    </w:p>
    <w:p>
      <w:pPr>
        <w:pStyle w:val="BodyText"/>
        <w:spacing w:line="196" w:lineRule="auto"/>
        <w:ind w:left="300" w:right="481"/>
      </w:pPr>
      <w:r>
        <w:rPr/>
        <w:br w:type="column"/>
      </w:r>
      <w:r>
        <w:rPr>
          <w:color w:val="231F20"/>
        </w:rPr>
        <w:t>and $12M joint Smart Grid Demonstration </w:t>
      </w:r>
      <w:r>
        <w:rPr>
          <w:color w:val="231F20"/>
          <w:w w:val="105"/>
        </w:rPr>
        <w:t>Project− and its key partner, Brookhaven National</w:t>
      </w:r>
      <w:r>
        <w:rPr>
          <w:color w:val="231F20"/>
          <w:spacing w:val="-8"/>
          <w:w w:val="105"/>
        </w:rPr>
        <w:t> </w:t>
      </w:r>
      <w:r>
        <w:rPr>
          <w:color w:val="231F20"/>
          <w:w w:val="105"/>
        </w:rPr>
        <w:t>Laboratory</w:t>
      </w:r>
      <w:r>
        <w:rPr>
          <w:color w:val="231F20"/>
          <w:spacing w:val="-8"/>
          <w:w w:val="105"/>
        </w:rPr>
        <w:t> </w:t>
      </w:r>
      <w:r>
        <w:rPr>
          <w:color w:val="231F20"/>
          <w:w w:val="105"/>
        </w:rPr>
        <w:t>(BNL).</w:t>
      </w:r>
      <w:r>
        <w:rPr>
          <w:color w:val="231F20"/>
          <w:spacing w:val="-8"/>
          <w:w w:val="105"/>
        </w:rPr>
        <w:t> </w:t>
      </w:r>
      <w:r>
        <w:rPr>
          <w:color w:val="231F20"/>
          <w:w w:val="105"/>
        </w:rPr>
        <w:t>Acting</w:t>
      </w:r>
      <w:r>
        <w:rPr>
          <w:color w:val="231F20"/>
          <w:spacing w:val="-8"/>
          <w:w w:val="105"/>
        </w:rPr>
        <w:t> </w:t>
      </w:r>
      <w:r>
        <w:rPr>
          <w:color w:val="231F20"/>
          <w:w w:val="105"/>
        </w:rPr>
        <w:t>initially </w:t>
      </w:r>
      <w:r>
        <w:rPr>
          <w:color w:val="231F20"/>
        </w:rPr>
        <w:t>through three closely interacting thrusts </w:t>
      </w:r>
      <w:r>
        <w:rPr>
          <w:color w:val="231F20"/>
        </w:rPr>
        <w:t>in</w:t>
      </w:r>
    </w:p>
    <w:p>
      <w:pPr>
        <w:pStyle w:val="BodyText"/>
        <w:spacing w:line="196" w:lineRule="auto"/>
        <w:ind w:left="300" w:right="446"/>
      </w:pPr>
      <w:r>
        <w:rPr>
          <w:color w:val="231F20"/>
          <w:w w:val="105"/>
        </w:rPr>
        <w:t>(1)</w:t>
      </w:r>
      <w:r>
        <w:rPr>
          <w:color w:val="231F20"/>
          <w:spacing w:val="-12"/>
          <w:w w:val="105"/>
        </w:rPr>
        <w:t> </w:t>
      </w:r>
      <w:r>
        <w:rPr>
          <w:color w:val="231F20"/>
          <w:w w:val="105"/>
        </w:rPr>
        <w:t>energy</w:t>
      </w:r>
      <w:r>
        <w:rPr>
          <w:color w:val="231F20"/>
          <w:spacing w:val="-12"/>
          <w:w w:val="105"/>
        </w:rPr>
        <w:t> </w:t>
      </w:r>
      <w:r>
        <w:rPr>
          <w:color w:val="231F20"/>
          <w:w w:val="105"/>
        </w:rPr>
        <w:t>storage,</w:t>
      </w:r>
      <w:r>
        <w:rPr>
          <w:color w:val="231F20"/>
          <w:spacing w:val="-12"/>
          <w:w w:val="105"/>
        </w:rPr>
        <w:t> </w:t>
      </w:r>
      <w:r>
        <w:rPr>
          <w:color w:val="231F20"/>
          <w:w w:val="105"/>
        </w:rPr>
        <w:t>(2)</w:t>
      </w:r>
      <w:r>
        <w:rPr>
          <w:color w:val="231F20"/>
          <w:spacing w:val="-12"/>
          <w:w w:val="105"/>
        </w:rPr>
        <w:t> </w:t>
      </w:r>
      <w:r>
        <w:rPr>
          <w:color w:val="231F20"/>
          <w:w w:val="105"/>
        </w:rPr>
        <w:t>grid</w:t>
      </w:r>
      <w:r>
        <w:rPr>
          <w:color w:val="231F20"/>
          <w:spacing w:val="-12"/>
          <w:w w:val="105"/>
        </w:rPr>
        <w:t> </w:t>
      </w:r>
      <w:r>
        <w:rPr>
          <w:color w:val="231F20"/>
          <w:w w:val="105"/>
        </w:rPr>
        <w:t>management </w:t>
      </w:r>
      <w:r>
        <w:rPr>
          <w:color w:val="231F20"/>
        </w:rPr>
        <w:t>for</w:t>
      </w:r>
      <w:r>
        <w:rPr>
          <w:color w:val="231F20"/>
          <w:spacing w:val="-6"/>
        </w:rPr>
        <w:t> </w:t>
      </w:r>
      <w:r>
        <w:rPr>
          <w:color w:val="231F20"/>
        </w:rPr>
        <w:t>integration,</w:t>
      </w:r>
      <w:r>
        <w:rPr>
          <w:color w:val="231F20"/>
          <w:spacing w:val="-6"/>
        </w:rPr>
        <w:t> </w:t>
      </w:r>
      <w:r>
        <w:rPr>
          <w:color w:val="231F20"/>
        </w:rPr>
        <w:t>and</w:t>
      </w:r>
      <w:r>
        <w:rPr>
          <w:color w:val="231F20"/>
          <w:spacing w:val="-6"/>
        </w:rPr>
        <w:t> </w:t>
      </w:r>
      <w:r>
        <w:rPr>
          <w:color w:val="231F20"/>
        </w:rPr>
        <w:t>(3)</w:t>
      </w:r>
      <w:r>
        <w:rPr>
          <w:color w:val="231F20"/>
          <w:spacing w:val="-6"/>
        </w:rPr>
        <w:t> </w:t>
      </w:r>
      <w:r>
        <w:rPr>
          <w:color w:val="231F20"/>
        </w:rPr>
        <w:t>new,</w:t>
      </w:r>
      <w:r>
        <w:rPr>
          <w:color w:val="231F20"/>
          <w:spacing w:val="-6"/>
        </w:rPr>
        <w:t> </w:t>
      </w:r>
      <w:r>
        <w:rPr>
          <w:color w:val="231F20"/>
        </w:rPr>
        <w:t>cost</w:t>
      </w:r>
      <w:r>
        <w:rPr>
          <w:color w:val="231F20"/>
          <w:spacing w:val="-6"/>
        </w:rPr>
        <w:t> </w:t>
      </w:r>
      <w:r>
        <w:rPr>
          <w:color w:val="231F20"/>
        </w:rPr>
        <w:t>effective </w:t>
      </w:r>
      <w:r>
        <w:rPr>
          <w:color w:val="231F20"/>
          <w:w w:val="105"/>
        </w:rPr>
        <w:t>and sustainable INFEWS technologies.</w:t>
      </w:r>
    </w:p>
    <w:p>
      <w:pPr>
        <w:pStyle w:val="BodyText"/>
        <w:spacing w:line="196" w:lineRule="auto"/>
        <w:ind w:left="300" w:right="510"/>
      </w:pPr>
      <w:r>
        <w:rPr>
          <w:color w:val="231F20"/>
          <w:w w:val="105"/>
        </w:rPr>
        <w:t>In specific, CIEES will apply these institu-</w:t>
      </w:r>
      <w:r>
        <w:rPr>
          <w:color w:val="231F20"/>
          <w:spacing w:val="-2"/>
          <w:w w:val="105"/>
        </w:rPr>
        <w:t>tions’ formidable intellectual horsepower </w:t>
      </w:r>
      <w:r>
        <w:rPr>
          <w:color w:val="231F20"/>
          <w:w w:val="105"/>
        </w:rPr>
        <w:t>to surmount such technology challenges as</w:t>
      </w:r>
      <w:r>
        <w:rPr>
          <w:color w:val="231F20"/>
          <w:spacing w:val="-13"/>
          <w:w w:val="105"/>
        </w:rPr>
        <w:t> </w:t>
      </w:r>
      <w:r>
        <w:rPr>
          <w:color w:val="231F20"/>
          <w:w w:val="105"/>
        </w:rPr>
        <w:t>scaling</w:t>
      </w:r>
      <w:r>
        <w:rPr>
          <w:color w:val="231F20"/>
          <w:spacing w:val="-12"/>
          <w:w w:val="105"/>
        </w:rPr>
        <w:t> </w:t>
      </w:r>
      <w:r>
        <w:rPr>
          <w:color w:val="231F20"/>
          <w:w w:val="105"/>
        </w:rPr>
        <w:t>electrochemical</w:t>
      </w:r>
      <w:r>
        <w:rPr>
          <w:color w:val="231F20"/>
          <w:spacing w:val="-12"/>
          <w:w w:val="105"/>
        </w:rPr>
        <w:t> </w:t>
      </w:r>
      <w:r>
        <w:rPr>
          <w:color w:val="231F20"/>
          <w:w w:val="105"/>
        </w:rPr>
        <w:t>energy</w:t>
      </w:r>
      <w:r>
        <w:rPr>
          <w:color w:val="231F20"/>
          <w:spacing w:val="-13"/>
          <w:w w:val="105"/>
        </w:rPr>
        <w:t> </w:t>
      </w:r>
      <w:r>
        <w:rPr>
          <w:color w:val="231F20"/>
          <w:w w:val="105"/>
        </w:rPr>
        <w:t>storage chemistries and safely engineering bat-</w:t>
      </w:r>
      <w:r>
        <w:rPr>
          <w:color w:val="231F20"/>
        </w:rPr>
        <w:t>teries, and developing sensors and </w:t>
      </w:r>
      <w:r>
        <w:rPr>
          <w:color w:val="231F20"/>
        </w:rPr>
        <w:t>control systems for enabling two-way power flow, </w:t>
      </w:r>
      <w:r>
        <w:rPr>
          <w:color w:val="231F20"/>
          <w:spacing w:val="-2"/>
          <w:w w:val="105"/>
        </w:rPr>
        <w:t>managing</w:t>
      </w:r>
      <w:r>
        <w:rPr>
          <w:color w:val="231F20"/>
          <w:spacing w:val="-4"/>
          <w:w w:val="105"/>
        </w:rPr>
        <w:t> </w:t>
      </w:r>
      <w:r>
        <w:rPr>
          <w:color w:val="231F20"/>
          <w:spacing w:val="-2"/>
          <w:w w:val="105"/>
        </w:rPr>
        <w:t>state-aware</w:t>
      </w:r>
      <w:r>
        <w:rPr>
          <w:color w:val="231F20"/>
          <w:spacing w:val="-4"/>
          <w:w w:val="105"/>
        </w:rPr>
        <w:t> </w:t>
      </w:r>
      <w:r>
        <w:rPr>
          <w:color w:val="231F20"/>
          <w:spacing w:val="-2"/>
          <w:w w:val="105"/>
        </w:rPr>
        <w:t>dispatch</w:t>
      </w:r>
      <w:r>
        <w:rPr>
          <w:color w:val="231F20"/>
          <w:spacing w:val="-4"/>
          <w:w w:val="105"/>
        </w:rPr>
        <w:t> </w:t>
      </w:r>
      <w:r>
        <w:rPr>
          <w:color w:val="231F20"/>
          <w:spacing w:val="-2"/>
          <w:w w:val="105"/>
        </w:rPr>
        <w:t>of</w:t>
      </w:r>
      <w:r>
        <w:rPr>
          <w:color w:val="231F20"/>
          <w:spacing w:val="-4"/>
          <w:w w:val="105"/>
        </w:rPr>
        <w:t> </w:t>
      </w:r>
      <w:r>
        <w:rPr>
          <w:color w:val="231F20"/>
          <w:spacing w:val="-2"/>
          <w:w w:val="105"/>
        </w:rPr>
        <w:t>distrib-</w:t>
      </w:r>
      <w:r>
        <w:rPr>
          <w:color w:val="231F20"/>
          <w:w w:val="105"/>
        </w:rPr>
        <w:t>uted storage resources, grid cyber secu-rity</w:t>
      </w:r>
      <w:r>
        <w:rPr>
          <w:color w:val="231F20"/>
          <w:spacing w:val="-2"/>
          <w:w w:val="105"/>
        </w:rPr>
        <w:t> </w:t>
      </w:r>
      <w:r>
        <w:rPr>
          <w:color w:val="231F20"/>
          <w:w w:val="105"/>
        </w:rPr>
        <w:t>at</w:t>
      </w:r>
      <w:r>
        <w:rPr>
          <w:color w:val="231F20"/>
          <w:spacing w:val="-2"/>
          <w:w w:val="105"/>
        </w:rPr>
        <w:t> </w:t>
      </w:r>
      <w:r>
        <w:rPr>
          <w:color w:val="231F20"/>
          <w:w w:val="105"/>
        </w:rPr>
        <w:t>all</w:t>
      </w:r>
      <w:r>
        <w:rPr>
          <w:color w:val="231F20"/>
          <w:spacing w:val="-2"/>
          <w:w w:val="105"/>
        </w:rPr>
        <w:t> </w:t>
      </w:r>
      <w:r>
        <w:rPr>
          <w:color w:val="231F20"/>
          <w:w w:val="105"/>
        </w:rPr>
        <w:t>scales,</w:t>
      </w:r>
      <w:r>
        <w:rPr>
          <w:color w:val="231F20"/>
          <w:spacing w:val="-2"/>
          <w:w w:val="105"/>
        </w:rPr>
        <w:t> </w:t>
      </w:r>
      <w:r>
        <w:rPr>
          <w:color w:val="231F20"/>
          <w:w w:val="105"/>
        </w:rPr>
        <w:t>develop</w:t>
      </w:r>
      <w:r>
        <w:rPr>
          <w:color w:val="231F20"/>
          <w:spacing w:val="-2"/>
          <w:w w:val="105"/>
        </w:rPr>
        <w:t> </w:t>
      </w:r>
      <w:r>
        <w:rPr>
          <w:color w:val="231F20"/>
          <w:w w:val="105"/>
        </w:rPr>
        <w:t>energy</w:t>
      </w:r>
      <w:r>
        <w:rPr>
          <w:color w:val="231F20"/>
          <w:spacing w:val="-2"/>
          <w:w w:val="105"/>
        </w:rPr>
        <w:t> </w:t>
      </w:r>
      <w:r>
        <w:rPr>
          <w:color w:val="231F20"/>
          <w:w w:val="105"/>
        </w:rPr>
        <w:t>efficient water purification and treatment tech-nologies, and develop advanced energy materials. Beyond these initial thrusts,</w:t>
      </w:r>
    </w:p>
    <w:p>
      <w:pPr>
        <w:pStyle w:val="BodyText"/>
        <w:spacing w:line="196" w:lineRule="auto"/>
        <w:ind w:left="300" w:right="481"/>
      </w:pPr>
      <w:r>
        <w:rPr>
          <w:color w:val="231F20"/>
        </w:rPr>
        <w:t>the CIEES will address additional needs </w:t>
      </w:r>
      <w:r>
        <w:rPr>
          <w:color w:val="231F20"/>
        </w:rPr>
        <w:t>as they emerge in its focus areas.</w:t>
      </w:r>
    </w:p>
    <w:p>
      <w:pPr>
        <w:pStyle w:val="BodyText"/>
        <w:spacing w:after="0" w:line="196" w:lineRule="auto"/>
        <w:sectPr>
          <w:type w:val="continuous"/>
          <w:pgSz w:w="12240" w:h="15840"/>
          <w:pgMar w:header="0" w:footer="0" w:top="1160" w:bottom="280" w:left="0" w:right="0"/>
          <w:cols w:num="4" w:equalWidth="0">
            <w:col w:w="1983" w:space="40"/>
            <w:col w:w="2006" w:space="51"/>
            <w:col w:w="3807" w:space="39"/>
            <w:col w:w="4314"/>
          </w:cols>
        </w:sectPr>
      </w:pPr>
    </w:p>
    <w:p>
      <w:pPr>
        <w:pStyle w:val="BodyText"/>
        <w:rPr>
          <w:sz w:val="18"/>
        </w:rPr>
      </w:pPr>
      <w:r>
        <w:rPr>
          <w:sz w:val="18"/>
        </w:rPr>
        <mc:AlternateContent>
          <mc:Choice Requires="wps">
            <w:drawing>
              <wp:anchor distT="0" distB="0" distL="0" distR="0" allowOverlap="1" layoutInCell="1" locked="0" behindDoc="1" simplePos="0" relativeHeight="483622912">
                <wp:simplePos x="0" y="0"/>
                <wp:positionH relativeFrom="page">
                  <wp:posOffset>0</wp:posOffset>
                </wp:positionH>
                <wp:positionV relativeFrom="page">
                  <wp:posOffset>0</wp:posOffset>
                </wp:positionV>
                <wp:extent cx="7772400" cy="10058400"/>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7772400" cy="10058400"/>
                          <a:chExt cx="7772400" cy="10058400"/>
                        </a:xfrm>
                      </wpg:grpSpPr>
                      <wps:wsp>
                        <wps:cNvPr id="156" name="Graphic 156"/>
                        <wps:cNvSpPr/>
                        <wps:spPr>
                          <a:xfrm>
                            <a:off x="0" y="0"/>
                            <a:ext cx="2764790" cy="9144000"/>
                          </a:xfrm>
                          <a:custGeom>
                            <a:avLst/>
                            <a:gdLst/>
                            <a:ahLst/>
                            <a:cxnLst/>
                            <a:rect l="l" t="t" r="r" b="b"/>
                            <a:pathLst>
                              <a:path w="2764790" h="9144000">
                                <a:moveTo>
                                  <a:pt x="0" y="9144000"/>
                                </a:moveTo>
                                <a:lnTo>
                                  <a:pt x="2764370" y="9144000"/>
                                </a:lnTo>
                                <a:lnTo>
                                  <a:pt x="2764370" y="0"/>
                                </a:lnTo>
                                <a:lnTo>
                                  <a:pt x="0" y="0"/>
                                </a:lnTo>
                                <a:lnTo>
                                  <a:pt x="0" y="9144000"/>
                                </a:lnTo>
                                <a:close/>
                              </a:path>
                            </a:pathLst>
                          </a:custGeom>
                          <a:solidFill>
                            <a:srgbClr val="CDCCCA"/>
                          </a:solidFill>
                        </wps:spPr>
                        <wps:bodyPr wrap="square" lIns="0" tIns="0" rIns="0" bIns="0" rtlCol="0">
                          <a:prstTxWarp prst="textNoShape">
                            <a:avLst/>
                          </a:prstTxWarp>
                          <a:noAutofit/>
                        </wps:bodyPr>
                      </wps:wsp>
                      <wps:wsp>
                        <wps:cNvPr id="157" name="Graphic 157"/>
                        <wps:cNvSpPr/>
                        <wps:spPr>
                          <a:xfrm>
                            <a:off x="0"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58" name="Graphic 158"/>
                        <wps:cNvSpPr/>
                        <wps:spPr>
                          <a:xfrm>
                            <a:off x="0" y="9144012"/>
                            <a:ext cx="7772400" cy="914400"/>
                          </a:xfrm>
                          <a:custGeom>
                            <a:avLst/>
                            <a:gdLst/>
                            <a:ahLst/>
                            <a:cxnLst/>
                            <a:rect l="l" t="t" r="r" b="b"/>
                            <a:pathLst>
                              <a:path w="7772400" h="914400">
                                <a:moveTo>
                                  <a:pt x="2634780" y="0"/>
                                </a:moveTo>
                                <a:lnTo>
                                  <a:pt x="0" y="0"/>
                                </a:lnTo>
                                <a:lnTo>
                                  <a:pt x="0" y="914387"/>
                                </a:lnTo>
                                <a:lnTo>
                                  <a:pt x="165823" y="914387"/>
                                </a:lnTo>
                                <a:lnTo>
                                  <a:pt x="2634780" y="0"/>
                                </a:lnTo>
                                <a:close/>
                              </a:path>
                              <a:path w="7772400" h="914400">
                                <a:moveTo>
                                  <a:pt x="6141059" y="0"/>
                                </a:moveTo>
                                <a:lnTo>
                                  <a:pt x="2842222" y="0"/>
                                </a:lnTo>
                                <a:lnTo>
                                  <a:pt x="1432039" y="607656"/>
                                </a:lnTo>
                                <a:lnTo>
                                  <a:pt x="858989" y="914387"/>
                                </a:lnTo>
                                <a:lnTo>
                                  <a:pt x="4218495" y="914387"/>
                                </a:lnTo>
                                <a:lnTo>
                                  <a:pt x="6141059" y="0"/>
                                </a:lnTo>
                                <a:close/>
                              </a:path>
                              <a:path w="7772400" h="914400">
                                <a:moveTo>
                                  <a:pt x="7772387" y="0"/>
                                </a:moveTo>
                                <a:lnTo>
                                  <a:pt x="7698092" y="0"/>
                                </a:lnTo>
                                <a:lnTo>
                                  <a:pt x="488694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159" name="Graphic 159"/>
                        <wps:cNvSpPr/>
                        <wps:spPr>
                          <a:xfrm>
                            <a:off x="165826" y="9144000"/>
                            <a:ext cx="2676525" cy="914400"/>
                          </a:xfrm>
                          <a:custGeom>
                            <a:avLst/>
                            <a:gdLst/>
                            <a:ahLst/>
                            <a:cxnLst/>
                            <a:rect l="l" t="t" r="r" b="b"/>
                            <a:pathLst>
                              <a:path w="2676525" h="914400">
                                <a:moveTo>
                                  <a:pt x="2676397" y="0"/>
                                </a:moveTo>
                                <a:lnTo>
                                  <a:pt x="2468981" y="0"/>
                                </a:lnTo>
                                <a:lnTo>
                                  <a:pt x="0" y="914400"/>
                                </a:lnTo>
                                <a:lnTo>
                                  <a:pt x="693165" y="914400"/>
                                </a:lnTo>
                                <a:lnTo>
                                  <a:pt x="1266228" y="607669"/>
                                </a:lnTo>
                                <a:lnTo>
                                  <a:pt x="2676397" y="0"/>
                                </a:lnTo>
                                <a:close/>
                              </a:path>
                            </a:pathLst>
                          </a:custGeom>
                          <a:solidFill>
                            <a:srgbClr val="DE2730"/>
                          </a:solidFill>
                        </wps:spPr>
                        <wps:bodyPr wrap="square" lIns="0" tIns="0" rIns="0" bIns="0" rtlCol="0">
                          <a:prstTxWarp prst="textNoShape">
                            <a:avLst/>
                          </a:prstTxWarp>
                          <a:noAutofit/>
                        </wps:bodyPr>
                      </wps:wsp>
                      <wps:wsp>
                        <wps:cNvPr id="160" name="Graphic 160"/>
                        <wps:cNvSpPr/>
                        <wps:spPr>
                          <a:xfrm>
                            <a:off x="0" y="9144000"/>
                            <a:ext cx="6138545" cy="914400"/>
                          </a:xfrm>
                          <a:custGeom>
                            <a:avLst/>
                            <a:gdLst/>
                            <a:ahLst/>
                            <a:cxnLst/>
                            <a:rect l="l" t="t" r="r" b="b"/>
                            <a:pathLst>
                              <a:path w="6138545" h="914400">
                                <a:moveTo>
                                  <a:pt x="2634805" y="0"/>
                                </a:moveTo>
                                <a:lnTo>
                                  <a:pt x="844816" y="0"/>
                                </a:lnTo>
                                <a:lnTo>
                                  <a:pt x="0" y="364045"/>
                                </a:lnTo>
                                <a:lnTo>
                                  <a:pt x="0" y="914400"/>
                                </a:lnTo>
                                <a:lnTo>
                                  <a:pt x="165823" y="914400"/>
                                </a:lnTo>
                                <a:lnTo>
                                  <a:pt x="2634805" y="0"/>
                                </a:lnTo>
                                <a:close/>
                              </a:path>
                              <a:path w="6138545" h="914400">
                                <a:moveTo>
                                  <a:pt x="6138126" y="0"/>
                                </a:moveTo>
                                <a:lnTo>
                                  <a:pt x="2842222" y="0"/>
                                </a:lnTo>
                                <a:lnTo>
                                  <a:pt x="1432039" y="607669"/>
                                </a:lnTo>
                                <a:lnTo>
                                  <a:pt x="858989" y="914400"/>
                                </a:lnTo>
                                <a:lnTo>
                                  <a:pt x="3669157" y="914400"/>
                                </a:lnTo>
                                <a:lnTo>
                                  <a:pt x="6138126" y="0"/>
                                </a:lnTo>
                                <a:close/>
                              </a:path>
                            </a:pathLst>
                          </a:custGeom>
                          <a:solidFill>
                            <a:srgbClr val="790018"/>
                          </a:solidFill>
                        </wps:spPr>
                        <wps:bodyPr wrap="square" lIns="0" tIns="0" rIns="0" bIns="0" rtlCol="0">
                          <a:prstTxWarp prst="textNoShape">
                            <a:avLst/>
                          </a:prstTxWarp>
                          <a:noAutofit/>
                        </wps:bodyPr>
                      </wps:wsp>
                      <wps:wsp>
                        <wps:cNvPr id="161" name="Graphic 161"/>
                        <wps:cNvSpPr/>
                        <wps:spPr>
                          <a:xfrm>
                            <a:off x="1166078" y="9144000"/>
                            <a:ext cx="6473190" cy="914400"/>
                          </a:xfrm>
                          <a:custGeom>
                            <a:avLst/>
                            <a:gdLst/>
                            <a:ahLst/>
                            <a:cxnLst/>
                            <a:rect l="l" t="t" r="r" b="b"/>
                            <a:pathLst>
                              <a:path w="6473190" h="914400">
                                <a:moveTo>
                                  <a:pt x="6472662" y="0"/>
                                </a:moveTo>
                                <a:lnTo>
                                  <a:pt x="6172794" y="0"/>
                                </a:lnTo>
                                <a:lnTo>
                                  <a:pt x="4338749" y="790309"/>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pic:pic>
                        <pic:nvPicPr>
                          <pic:cNvPr id="162" name="Image 162"/>
                          <pic:cNvPicPr/>
                        </pic:nvPicPr>
                        <pic:blipFill>
                          <a:blip r:embed="rId66" cstate="print"/>
                          <a:stretch>
                            <a:fillRect/>
                          </a:stretch>
                        </pic:blipFill>
                        <pic:spPr>
                          <a:xfrm>
                            <a:off x="304800" y="2651760"/>
                            <a:ext cx="1043495" cy="1493558"/>
                          </a:xfrm>
                          <a:prstGeom prst="rect">
                            <a:avLst/>
                          </a:prstGeom>
                        </pic:spPr>
                      </pic:pic>
                      <wps:wsp>
                        <wps:cNvPr id="163" name="Graphic 163"/>
                        <wps:cNvSpPr/>
                        <wps:spPr>
                          <a:xfrm>
                            <a:off x="304800" y="2651760"/>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64" name="Image 164"/>
                          <pic:cNvPicPr/>
                        </pic:nvPicPr>
                        <pic:blipFill>
                          <a:blip r:embed="rId67" cstate="print"/>
                          <a:stretch>
                            <a:fillRect/>
                          </a:stretch>
                        </pic:blipFill>
                        <pic:spPr>
                          <a:xfrm>
                            <a:off x="1492275" y="4636008"/>
                            <a:ext cx="1059218" cy="1493558"/>
                          </a:xfrm>
                          <a:prstGeom prst="rect">
                            <a:avLst/>
                          </a:prstGeom>
                        </pic:spPr>
                      </pic:pic>
                      <wps:wsp>
                        <wps:cNvPr id="165" name="Graphic 165"/>
                        <wps:cNvSpPr/>
                        <wps:spPr>
                          <a:xfrm>
                            <a:off x="1492275" y="4636008"/>
                            <a:ext cx="1059815" cy="1494155"/>
                          </a:xfrm>
                          <a:custGeom>
                            <a:avLst/>
                            <a:gdLst/>
                            <a:ahLst/>
                            <a:cxnLst/>
                            <a:rect l="l" t="t" r="r" b="b"/>
                            <a:pathLst>
                              <a:path w="1059815" h="1494155">
                                <a:moveTo>
                                  <a:pt x="0" y="1493558"/>
                                </a:moveTo>
                                <a:lnTo>
                                  <a:pt x="1059218" y="1493558"/>
                                </a:lnTo>
                                <a:lnTo>
                                  <a:pt x="1059218"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66" name="Image 166"/>
                          <pic:cNvPicPr/>
                        </pic:nvPicPr>
                        <pic:blipFill>
                          <a:blip r:embed="rId68" cstate="print"/>
                          <a:stretch>
                            <a:fillRect/>
                          </a:stretch>
                        </pic:blipFill>
                        <pic:spPr>
                          <a:xfrm>
                            <a:off x="301625" y="4635995"/>
                            <a:ext cx="1043482" cy="1493570"/>
                          </a:xfrm>
                          <a:prstGeom prst="rect">
                            <a:avLst/>
                          </a:prstGeom>
                        </pic:spPr>
                      </pic:pic>
                      <wps:wsp>
                        <wps:cNvPr id="167" name="Graphic 167"/>
                        <wps:cNvSpPr/>
                        <wps:spPr>
                          <a:xfrm>
                            <a:off x="301625" y="4636008"/>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wps:wsp>
                        <wps:cNvPr id="168" name="Graphic 168"/>
                        <wps:cNvSpPr/>
                        <wps:spPr>
                          <a:xfrm>
                            <a:off x="2971800" y="609790"/>
                            <a:ext cx="278765" cy="170815"/>
                          </a:xfrm>
                          <a:custGeom>
                            <a:avLst/>
                            <a:gdLst/>
                            <a:ahLst/>
                            <a:cxnLst/>
                            <a:rect l="l" t="t" r="r" b="b"/>
                            <a:pathLst>
                              <a:path w="278765" h="170815">
                                <a:moveTo>
                                  <a:pt x="0" y="0"/>
                                </a:moveTo>
                                <a:lnTo>
                                  <a:pt x="227469" y="170751"/>
                                </a:lnTo>
                                <a:lnTo>
                                  <a:pt x="278561" y="160464"/>
                                </a:lnTo>
                                <a:lnTo>
                                  <a:pt x="261645" y="111594"/>
                                </a:lnTo>
                                <a:lnTo>
                                  <a:pt x="0" y="0"/>
                                </a:lnTo>
                                <a:close/>
                              </a:path>
                            </a:pathLst>
                          </a:custGeom>
                          <a:solidFill>
                            <a:srgbClr val="8B0E04"/>
                          </a:solidFill>
                        </wps:spPr>
                        <wps:bodyPr wrap="square" lIns="0" tIns="0" rIns="0" bIns="0" rtlCol="0">
                          <a:prstTxWarp prst="textNoShape">
                            <a:avLst/>
                          </a:prstTxWarp>
                          <a:noAutofit/>
                        </wps:bodyPr>
                      </wps:wsp>
                      <wps:wsp>
                        <wps:cNvPr id="169" name="Graphic 169"/>
                        <wps:cNvSpPr/>
                        <wps:spPr>
                          <a:xfrm>
                            <a:off x="2971800" y="780738"/>
                            <a:ext cx="280670" cy="170815"/>
                          </a:xfrm>
                          <a:custGeom>
                            <a:avLst/>
                            <a:gdLst/>
                            <a:ahLst/>
                            <a:cxnLst/>
                            <a:rect l="l" t="t" r="r" b="b"/>
                            <a:pathLst>
                              <a:path w="280670" h="170815">
                                <a:moveTo>
                                  <a:pt x="227457" y="0"/>
                                </a:moveTo>
                                <a:lnTo>
                                  <a:pt x="0" y="170776"/>
                                </a:lnTo>
                                <a:lnTo>
                                  <a:pt x="261645" y="59182"/>
                                </a:lnTo>
                                <a:lnTo>
                                  <a:pt x="280619" y="7531"/>
                                </a:lnTo>
                                <a:lnTo>
                                  <a:pt x="227457" y="0"/>
                                </a:lnTo>
                                <a:close/>
                              </a:path>
                            </a:pathLst>
                          </a:custGeom>
                          <a:solidFill>
                            <a:srgbClr val="C41230"/>
                          </a:solidFill>
                        </wps:spPr>
                        <wps:bodyPr wrap="square" lIns="0" tIns="0" rIns="0" bIns="0" rtlCol="0">
                          <a:prstTxWarp prst="textNoShape">
                            <a:avLst/>
                          </a:prstTxWarp>
                          <a:noAutofit/>
                        </wps:bodyPr>
                      </wps:wsp>
                      <wps:wsp>
                        <wps:cNvPr id="170" name="Graphic 170"/>
                        <wps:cNvSpPr/>
                        <wps:spPr>
                          <a:xfrm>
                            <a:off x="3233580" y="796466"/>
                            <a:ext cx="68580" cy="326390"/>
                          </a:xfrm>
                          <a:custGeom>
                            <a:avLst/>
                            <a:gdLst/>
                            <a:ahLst/>
                            <a:cxnLst/>
                            <a:rect l="l" t="t" r="r" b="b"/>
                            <a:pathLst>
                              <a:path w="68580" h="326390">
                                <a:moveTo>
                                  <a:pt x="34188" y="0"/>
                                </a:moveTo>
                                <a:lnTo>
                                  <a:pt x="0" y="43535"/>
                                </a:lnTo>
                                <a:lnTo>
                                  <a:pt x="34188" y="325932"/>
                                </a:lnTo>
                                <a:lnTo>
                                  <a:pt x="68351" y="43535"/>
                                </a:lnTo>
                                <a:lnTo>
                                  <a:pt x="34188" y="0"/>
                                </a:lnTo>
                                <a:close/>
                              </a:path>
                            </a:pathLst>
                          </a:custGeom>
                          <a:solidFill>
                            <a:srgbClr val="8B0E04"/>
                          </a:solidFill>
                        </wps:spPr>
                        <wps:bodyPr wrap="square" lIns="0" tIns="0" rIns="0" bIns="0" rtlCol="0">
                          <a:prstTxWarp prst="textNoShape">
                            <a:avLst/>
                          </a:prstTxWarp>
                          <a:noAutofit/>
                        </wps:bodyPr>
                      </wps:wsp>
                      <wps:wsp>
                        <wps:cNvPr id="171" name="Graphic 171"/>
                        <wps:cNvSpPr/>
                        <wps:spPr>
                          <a:xfrm>
                            <a:off x="3281894" y="780738"/>
                            <a:ext cx="281940" cy="170815"/>
                          </a:xfrm>
                          <a:custGeom>
                            <a:avLst/>
                            <a:gdLst/>
                            <a:ahLst/>
                            <a:cxnLst/>
                            <a:rect l="l" t="t" r="r" b="b"/>
                            <a:pathLst>
                              <a:path w="281940" h="170815">
                                <a:moveTo>
                                  <a:pt x="54368" y="0"/>
                                </a:moveTo>
                                <a:lnTo>
                                  <a:pt x="0" y="7531"/>
                                </a:lnTo>
                                <a:lnTo>
                                  <a:pt x="20167" y="59182"/>
                                </a:lnTo>
                                <a:lnTo>
                                  <a:pt x="281813" y="170776"/>
                                </a:lnTo>
                                <a:lnTo>
                                  <a:pt x="54368" y="0"/>
                                </a:lnTo>
                                <a:close/>
                              </a:path>
                            </a:pathLst>
                          </a:custGeom>
                          <a:solidFill>
                            <a:srgbClr val="C41230"/>
                          </a:solidFill>
                        </wps:spPr>
                        <wps:bodyPr wrap="square" lIns="0" tIns="0" rIns="0" bIns="0" rtlCol="0">
                          <a:prstTxWarp prst="textNoShape">
                            <a:avLst/>
                          </a:prstTxWarp>
                          <a:noAutofit/>
                        </wps:bodyPr>
                      </wps:wsp>
                      <wps:wsp>
                        <wps:cNvPr id="172" name="Graphic 172"/>
                        <wps:cNvSpPr/>
                        <wps:spPr>
                          <a:xfrm>
                            <a:off x="3282529" y="609790"/>
                            <a:ext cx="281305" cy="170815"/>
                          </a:xfrm>
                          <a:custGeom>
                            <a:avLst/>
                            <a:gdLst/>
                            <a:ahLst/>
                            <a:cxnLst/>
                            <a:rect l="l" t="t" r="r" b="b"/>
                            <a:pathLst>
                              <a:path w="281305" h="170815">
                                <a:moveTo>
                                  <a:pt x="281177" y="0"/>
                                </a:moveTo>
                                <a:lnTo>
                                  <a:pt x="19532" y="111594"/>
                                </a:lnTo>
                                <a:lnTo>
                                  <a:pt x="0" y="160312"/>
                                </a:lnTo>
                                <a:lnTo>
                                  <a:pt x="53733" y="170776"/>
                                </a:lnTo>
                                <a:lnTo>
                                  <a:pt x="281177" y="0"/>
                                </a:lnTo>
                                <a:close/>
                              </a:path>
                            </a:pathLst>
                          </a:custGeom>
                          <a:solidFill>
                            <a:srgbClr val="8B0E04"/>
                          </a:solidFill>
                        </wps:spPr>
                        <wps:bodyPr wrap="square" lIns="0" tIns="0" rIns="0" bIns="0" rtlCol="0">
                          <a:prstTxWarp prst="textNoShape">
                            <a:avLst/>
                          </a:prstTxWarp>
                          <a:noAutofit/>
                        </wps:bodyPr>
                      </wps:wsp>
                      <wps:wsp>
                        <wps:cNvPr id="173" name="Graphic 173"/>
                        <wps:cNvSpPr/>
                        <wps:spPr>
                          <a:xfrm>
                            <a:off x="3233592" y="438910"/>
                            <a:ext cx="68580" cy="323215"/>
                          </a:xfrm>
                          <a:custGeom>
                            <a:avLst/>
                            <a:gdLst/>
                            <a:ahLst/>
                            <a:cxnLst/>
                            <a:rect l="l" t="t" r="r" b="b"/>
                            <a:pathLst>
                              <a:path w="68580" h="323215">
                                <a:moveTo>
                                  <a:pt x="34175" y="0"/>
                                </a:moveTo>
                                <a:lnTo>
                                  <a:pt x="0" y="282384"/>
                                </a:lnTo>
                                <a:lnTo>
                                  <a:pt x="34175" y="323164"/>
                                </a:lnTo>
                                <a:lnTo>
                                  <a:pt x="68338" y="282384"/>
                                </a:lnTo>
                                <a:lnTo>
                                  <a:pt x="34175" y="0"/>
                                </a:lnTo>
                                <a:close/>
                              </a:path>
                            </a:pathLst>
                          </a:custGeom>
                          <a:solidFill>
                            <a:srgbClr val="C41230"/>
                          </a:solidFill>
                        </wps:spPr>
                        <wps:bodyPr wrap="square" lIns="0" tIns="0" rIns="0" bIns="0" rtlCol="0">
                          <a:prstTxWarp prst="textNoShape">
                            <a:avLst/>
                          </a:prstTxWarp>
                          <a:noAutofit/>
                        </wps:bodyPr>
                      </wps:wsp>
                      <wps:wsp>
                        <wps:cNvPr id="174" name="Graphic 174"/>
                        <wps:cNvSpPr/>
                        <wps:spPr>
                          <a:xfrm>
                            <a:off x="3603626" y="1107086"/>
                            <a:ext cx="2146300" cy="1270"/>
                          </a:xfrm>
                          <a:custGeom>
                            <a:avLst/>
                            <a:gdLst/>
                            <a:ahLst/>
                            <a:cxnLst/>
                            <a:rect l="l" t="t" r="r" b="b"/>
                            <a:pathLst>
                              <a:path w="2146300" h="0">
                                <a:moveTo>
                                  <a:pt x="0" y="0"/>
                                </a:moveTo>
                                <a:lnTo>
                                  <a:pt x="2146185" y="0"/>
                                </a:lnTo>
                              </a:path>
                            </a:pathLst>
                          </a:custGeom>
                          <a:ln w="10477">
                            <a:solidFill>
                              <a:srgbClr val="C41230"/>
                            </a:solidFill>
                            <a:prstDash val="solid"/>
                          </a:ln>
                        </wps:spPr>
                        <wps:bodyPr wrap="square" lIns="0" tIns="0" rIns="0" bIns="0" rtlCol="0">
                          <a:prstTxWarp prst="textNoShape">
                            <a:avLst/>
                          </a:prstTxWarp>
                          <a:noAutofit/>
                        </wps:bodyPr>
                      </wps:wsp>
                      <pic:pic>
                        <pic:nvPicPr>
                          <pic:cNvPr id="175" name="Image 175"/>
                          <pic:cNvPicPr/>
                        </pic:nvPicPr>
                        <pic:blipFill>
                          <a:blip r:embed="rId69" cstate="print"/>
                          <a:stretch>
                            <a:fillRect/>
                          </a:stretch>
                        </pic:blipFill>
                        <pic:spPr>
                          <a:xfrm>
                            <a:off x="3610615" y="547446"/>
                            <a:ext cx="2121918" cy="495434"/>
                          </a:xfrm>
                          <a:prstGeom prst="rect">
                            <a:avLst/>
                          </a:prstGeom>
                        </pic:spPr>
                      </pic:pic>
                      <wps:wsp>
                        <wps:cNvPr id="176" name="Graphic 176"/>
                        <wps:cNvSpPr/>
                        <wps:spPr>
                          <a:xfrm>
                            <a:off x="3609670" y="1177746"/>
                            <a:ext cx="2134870" cy="78105"/>
                          </a:xfrm>
                          <a:custGeom>
                            <a:avLst/>
                            <a:gdLst/>
                            <a:ahLst/>
                            <a:cxnLst/>
                            <a:rect l="l" t="t" r="r" b="b"/>
                            <a:pathLst>
                              <a:path w="2134870" h="78105">
                                <a:moveTo>
                                  <a:pt x="58953" y="76657"/>
                                </a:moveTo>
                                <a:lnTo>
                                  <a:pt x="51676" y="52997"/>
                                </a:lnTo>
                                <a:lnTo>
                                  <a:pt x="49491" y="45872"/>
                                </a:lnTo>
                                <a:lnTo>
                                  <a:pt x="40944" y="18110"/>
                                </a:lnTo>
                                <a:lnTo>
                                  <a:pt x="40944" y="45872"/>
                                </a:lnTo>
                                <a:lnTo>
                                  <a:pt x="18008" y="45872"/>
                                </a:lnTo>
                                <a:lnTo>
                                  <a:pt x="28905" y="6921"/>
                                </a:lnTo>
                                <a:lnTo>
                                  <a:pt x="30048" y="6921"/>
                                </a:lnTo>
                                <a:lnTo>
                                  <a:pt x="40944" y="45872"/>
                                </a:lnTo>
                                <a:lnTo>
                                  <a:pt x="40944" y="18110"/>
                                </a:lnTo>
                                <a:lnTo>
                                  <a:pt x="37503" y="6921"/>
                                </a:lnTo>
                                <a:lnTo>
                                  <a:pt x="35699" y="1054"/>
                                </a:lnTo>
                                <a:lnTo>
                                  <a:pt x="23241" y="1054"/>
                                </a:lnTo>
                                <a:lnTo>
                                  <a:pt x="0" y="76657"/>
                                </a:lnTo>
                                <a:lnTo>
                                  <a:pt x="8801" y="76657"/>
                                </a:lnTo>
                                <a:lnTo>
                                  <a:pt x="15913" y="52997"/>
                                </a:lnTo>
                                <a:lnTo>
                                  <a:pt x="43040" y="52997"/>
                                </a:lnTo>
                                <a:lnTo>
                                  <a:pt x="50152" y="76657"/>
                                </a:lnTo>
                                <a:lnTo>
                                  <a:pt x="58953" y="76657"/>
                                </a:lnTo>
                                <a:close/>
                              </a:path>
                              <a:path w="2134870" h="78105">
                                <a:moveTo>
                                  <a:pt x="135331" y="1054"/>
                                </a:moveTo>
                                <a:lnTo>
                                  <a:pt x="81711" y="1054"/>
                                </a:lnTo>
                                <a:lnTo>
                                  <a:pt x="81711" y="8166"/>
                                </a:lnTo>
                                <a:lnTo>
                                  <a:pt x="104343" y="8166"/>
                                </a:lnTo>
                                <a:lnTo>
                                  <a:pt x="104343" y="76657"/>
                                </a:lnTo>
                                <a:lnTo>
                                  <a:pt x="112712" y="76657"/>
                                </a:lnTo>
                                <a:lnTo>
                                  <a:pt x="112712" y="8166"/>
                                </a:lnTo>
                                <a:lnTo>
                                  <a:pt x="135331" y="8166"/>
                                </a:lnTo>
                                <a:lnTo>
                                  <a:pt x="135331" y="1054"/>
                                </a:lnTo>
                                <a:close/>
                              </a:path>
                              <a:path w="2134870" h="78105">
                                <a:moveTo>
                                  <a:pt x="282435" y="55499"/>
                                </a:moveTo>
                                <a:lnTo>
                                  <a:pt x="275767" y="41859"/>
                                </a:lnTo>
                                <a:lnTo>
                                  <a:pt x="261099" y="34277"/>
                                </a:lnTo>
                                <a:lnTo>
                                  <a:pt x="246481" y="28143"/>
                                </a:lnTo>
                                <a:lnTo>
                                  <a:pt x="239928" y="18846"/>
                                </a:lnTo>
                                <a:lnTo>
                                  <a:pt x="240030" y="11315"/>
                                </a:lnTo>
                                <a:lnTo>
                                  <a:pt x="245262" y="7124"/>
                                </a:lnTo>
                                <a:lnTo>
                                  <a:pt x="263804" y="7124"/>
                                </a:lnTo>
                                <a:lnTo>
                                  <a:pt x="269773" y="12992"/>
                                </a:lnTo>
                                <a:lnTo>
                                  <a:pt x="271653" y="20320"/>
                                </a:lnTo>
                                <a:lnTo>
                                  <a:pt x="279196" y="18643"/>
                                </a:lnTo>
                                <a:lnTo>
                                  <a:pt x="275272" y="10477"/>
                                </a:lnTo>
                                <a:lnTo>
                                  <a:pt x="269633" y="4648"/>
                                </a:lnTo>
                                <a:lnTo>
                                  <a:pt x="262559" y="1168"/>
                                </a:lnTo>
                                <a:lnTo>
                                  <a:pt x="254266" y="0"/>
                                </a:lnTo>
                                <a:lnTo>
                                  <a:pt x="244970" y="1511"/>
                                </a:lnTo>
                                <a:lnTo>
                                  <a:pt x="237807" y="5664"/>
                                </a:lnTo>
                                <a:lnTo>
                                  <a:pt x="233184" y="11849"/>
                                </a:lnTo>
                                <a:lnTo>
                                  <a:pt x="231546" y="19481"/>
                                </a:lnTo>
                                <a:lnTo>
                                  <a:pt x="238188" y="32702"/>
                                </a:lnTo>
                                <a:lnTo>
                                  <a:pt x="252806" y="39954"/>
                                </a:lnTo>
                                <a:lnTo>
                                  <a:pt x="267423" y="46342"/>
                                </a:lnTo>
                                <a:lnTo>
                                  <a:pt x="274066" y="56972"/>
                                </a:lnTo>
                                <a:lnTo>
                                  <a:pt x="274066" y="64719"/>
                                </a:lnTo>
                                <a:lnTo>
                                  <a:pt x="268516" y="70586"/>
                                </a:lnTo>
                                <a:lnTo>
                                  <a:pt x="246316" y="70586"/>
                                </a:lnTo>
                                <a:lnTo>
                                  <a:pt x="240652" y="63258"/>
                                </a:lnTo>
                                <a:lnTo>
                                  <a:pt x="237617" y="55295"/>
                                </a:lnTo>
                                <a:lnTo>
                                  <a:pt x="229971" y="58013"/>
                                </a:lnTo>
                                <a:lnTo>
                                  <a:pt x="233553" y="64897"/>
                                </a:lnTo>
                                <a:lnTo>
                                  <a:pt x="238772" y="71247"/>
                                </a:lnTo>
                                <a:lnTo>
                                  <a:pt x="246354" y="75907"/>
                                </a:lnTo>
                                <a:lnTo>
                                  <a:pt x="256984" y="77711"/>
                                </a:lnTo>
                                <a:lnTo>
                                  <a:pt x="269100" y="75793"/>
                                </a:lnTo>
                                <a:lnTo>
                                  <a:pt x="276936" y="70739"/>
                                </a:lnTo>
                                <a:lnTo>
                                  <a:pt x="281178" y="63614"/>
                                </a:lnTo>
                                <a:lnTo>
                                  <a:pt x="282435" y="55499"/>
                                </a:lnTo>
                                <a:close/>
                              </a:path>
                              <a:path w="2134870" h="78105">
                                <a:moveTo>
                                  <a:pt x="372237" y="1054"/>
                                </a:moveTo>
                                <a:lnTo>
                                  <a:pt x="318617" y="1054"/>
                                </a:lnTo>
                                <a:lnTo>
                                  <a:pt x="318617" y="8166"/>
                                </a:lnTo>
                                <a:lnTo>
                                  <a:pt x="341249" y="8166"/>
                                </a:lnTo>
                                <a:lnTo>
                                  <a:pt x="341249" y="76657"/>
                                </a:lnTo>
                                <a:lnTo>
                                  <a:pt x="349618" y="76657"/>
                                </a:lnTo>
                                <a:lnTo>
                                  <a:pt x="349618" y="8166"/>
                                </a:lnTo>
                                <a:lnTo>
                                  <a:pt x="372237" y="8166"/>
                                </a:lnTo>
                                <a:lnTo>
                                  <a:pt x="372237" y="1054"/>
                                </a:lnTo>
                                <a:close/>
                              </a:path>
                              <a:path w="2134870" h="78105">
                                <a:moveTo>
                                  <a:pt x="466534" y="38862"/>
                                </a:moveTo>
                                <a:lnTo>
                                  <a:pt x="464515" y="22136"/>
                                </a:lnTo>
                                <a:lnTo>
                                  <a:pt x="458711" y="9969"/>
                                </a:lnTo>
                                <a:lnTo>
                                  <a:pt x="458152" y="9525"/>
                                </a:lnTo>
                                <a:lnTo>
                                  <a:pt x="458152" y="38862"/>
                                </a:lnTo>
                                <a:lnTo>
                                  <a:pt x="456717" y="52870"/>
                                </a:lnTo>
                                <a:lnTo>
                                  <a:pt x="452564" y="62776"/>
                                </a:lnTo>
                                <a:lnTo>
                                  <a:pt x="445909" y="68643"/>
                                </a:lnTo>
                                <a:lnTo>
                                  <a:pt x="436994" y="70586"/>
                                </a:lnTo>
                                <a:lnTo>
                                  <a:pt x="428078" y="68643"/>
                                </a:lnTo>
                                <a:lnTo>
                                  <a:pt x="421424" y="62776"/>
                                </a:lnTo>
                                <a:lnTo>
                                  <a:pt x="417271" y="52870"/>
                                </a:lnTo>
                                <a:lnTo>
                                  <a:pt x="415836" y="38862"/>
                                </a:lnTo>
                                <a:lnTo>
                                  <a:pt x="417271" y="24841"/>
                                </a:lnTo>
                                <a:lnTo>
                                  <a:pt x="421424" y="14935"/>
                                </a:lnTo>
                                <a:lnTo>
                                  <a:pt x="428078" y="9067"/>
                                </a:lnTo>
                                <a:lnTo>
                                  <a:pt x="436994" y="7124"/>
                                </a:lnTo>
                                <a:lnTo>
                                  <a:pt x="445909" y="9067"/>
                                </a:lnTo>
                                <a:lnTo>
                                  <a:pt x="452564" y="14935"/>
                                </a:lnTo>
                                <a:lnTo>
                                  <a:pt x="456717" y="24841"/>
                                </a:lnTo>
                                <a:lnTo>
                                  <a:pt x="458152" y="38862"/>
                                </a:lnTo>
                                <a:lnTo>
                                  <a:pt x="458152" y="9525"/>
                                </a:lnTo>
                                <a:lnTo>
                                  <a:pt x="455155" y="7124"/>
                                </a:lnTo>
                                <a:lnTo>
                                  <a:pt x="449427" y="2540"/>
                                </a:lnTo>
                                <a:lnTo>
                                  <a:pt x="436994" y="12"/>
                                </a:lnTo>
                                <a:lnTo>
                                  <a:pt x="424561" y="2540"/>
                                </a:lnTo>
                                <a:lnTo>
                                  <a:pt x="415277" y="9969"/>
                                </a:lnTo>
                                <a:lnTo>
                                  <a:pt x="409473" y="22136"/>
                                </a:lnTo>
                                <a:lnTo>
                                  <a:pt x="407466" y="38862"/>
                                </a:lnTo>
                                <a:lnTo>
                                  <a:pt x="409473" y="55575"/>
                                </a:lnTo>
                                <a:lnTo>
                                  <a:pt x="415277" y="67754"/>
                                </a:lnTo>
                                <a:lnTo>
                                  <a:pt x="424561" y="75196"/>
                                </a:lnTo>
                                <a:lnTo>
                                  <a:pt x="436994" y="77711"/>
                                </a:lnTo>
                                <a:lnTo>
                                  <a:pt x="449427" y="75196"/>
                                </a:lnTo>
                                <a:lnTo>
                                  <a:pt x="455168" y="70586"/>
                                </a:lnTo>
                                <a:lnTo>
                                  <a:pt x="458711" y="67754"/>
                                </a:lnTo>
                                <a:lnTo>
                                  <a:pt x="464515" y="55575"/>
                                </a:lnTo>
                                <a:lnTo>
                                  <a:pt x="466534" y="38862"/>
                                </a:lnTo>
                                <a:close/>
                              </a:path>
                              <a:path w="2134870" h="78105">
                                <a:moveTo>
                                  <a:pt x="563867" y="1054"/>
                                </a:moveTo>
                                <a:lnTo>
                                  <a:pt x="556336" y="1054"/>
                                </a:lnTo>
                                <a:lnTo>
                                  <a:pt x="556336" y="59270"/>
                                </a:lnTo>
                                <a:lnTo>
                                  <a:pt x="555917" y="59270"/>
                                </a:lnTo>
                                <a:lnTo>
                                  <a:pt x="522935" y="1054"/>
                                </a:lnTo>
                                <a:lnTo>
                                  <a:pt x="510882" y="1054"/>
                                </a:lnTo>
                                <a:lnTo>
                                  <a:pt x="510882" y="76657"/>
                                </a:lnTo>
                                <a:lnTo>
                                  <a:pt x="518414" y="76657"/>
                                </a:lnTo>
                                <a:lnTo>
                                  <a:pt x="518414" y="9220"/>
                                </a:lnTo>
                                <a:lnTo>
                                  <a:pt x="518629" y="9220"/>
                                </a:lnTo>
                                <a:lnTo>
                                  <a:pt x="556958" y="76657"/>
                                </a:lnTo>
                                <a:lnTo>
                                  <a:pt x="563867" y="76657"/>
                                </a:lnTo>
                                <a:lnTo>
                                  <a:pt x="563867" y="1054"/>
                                </a:lnTo>
                                <a:close/>
                              </a:path>
                              <a:path w="2134870" h="78105">
                                <a:moveTo>
                                  <a:pt x="659307" y="1054"/>
                                </a:moveTo>
                                <a:lnTo>
                                  <a:pt x="650100" y="1054"/>
                                </a:lnTo>
                                <a:lnTo>
                                  <a:pt x="631863" y="35725"/>
                                </a:lnTo>
                                <a:lnTo>
                                  <a:pt x="613651" y="1054"/>
                                </a:lnTo>
                                <a:lnTo>
                                  <a:pt x="604431" y="1054"/>
                                </a:lnTo>
                                <a:lnTo>
                                  <a:pt x="627684" y="44831"/>
                                </a:lnTo>
                                <a:lnTo>
                                  <a:pt x="627684" y="76657"/>
                                </a:lnTo>
                                <a:lnTo>
                                  <a:pt x="636054" y="76657"/>
                                </a:lnTo>
                                <a:lnTo>
                                  <a:pt x="636054" y="44831"/>
                                </a:lnTo>
                                <a:lnTo>
                                  <a:pt x="659307" y="1054"/>
                                </a:lnTo>
                                <a:close/>
                              </a:path>
                              <a:path w="2134870" h="78105">
                                <a:moveTo>
                                  <a:pt x="810298" y="46913"/>
                                </a:moveTo>
                                <a:lnTo>
                                  <a:pt x="805230" y="40627"/>
                                </a:lnTo>
                                <a:lnTo>
                                  <a:pt x="804214" y="39370"/>
                                </a:lnTo>
                                <a:lnTo>
                                  <a:pt x="801916" y="38811"/>
                                </a:lnTo>
                                <a:lnTo>
                                  <a:pt x="801916" y="46291"/>
                                </a:lnTo>
                                <a:lnTo>
                                  <a:pt x="801916" y="65341"/>
                                </a:lnTo>
                                <a:lnTo>
                                  <a:pt x="795845" y="69532"/>
                                </a:lnTo>
                                <a:lnTo>
                                  <a:pt x="767778" y="69532"/>
                                </a:lnTo>
                                <a:lnTo>
                                  <a:pt x="767778" y="40627"/>
                                </a:lnTo>
                                <a:lnTo>
                                  <a:pt x="794169" y="40627"/>
                                </a:lnTo>
                                <a:lnTo>
                                  <a:pt x="801916" y="46291"/>
                                </a:lnTo>
                                <a:lnTo>
                                  <a:pt x="801916" y="38811"/>
                                </a:lnTo>
                                <a:lnTo>
                                  <a:pt x="795743" y="37287"/>
                                </a:lnTo>
                                <a:lnTo>
                                  <a:pt x="795642" y="37071"/>
                                </a:lnTo>
                                <a:lnTo>
                                  <a:pt x="804748" y="33934"/>
                                </a:lnTo>
                                <a:lnTo>
                                  <a:pt x="805002" y="33515"/>
                                </a:lnTo>
                                <a:lnTo>
                                  <a:pt x="808405" y="27965"/>
                                </a:lnTo>
                                <a:lnTo>
                                  <a:pt x="808405" y="19685"/>
                                </a:lnTo>
                                <a:lnTo>
                                  <a:pt x="806958" y="12446"/>
                                </a:lnTo>
                                <a:lnTo>
                                  <a:pt x="803935" y="8166"/>
                                </a:lnTo>
                                <a:lnTo>
                                  <a:pt x="802767" y="6527"/>
                                </a:lnTo>
                                <a:lnTo>
                                  <a:pt x="800023" y="4876"/>
                                </a:lnTo>
                                <a:lnTo>
                                  <a:pt x="800023" y="12153"/>
                                </a:lnTo>
                                <a:lnTo>
                                  <a:pt x="800023" y="27012"/>
                                </a:lnTo>
                                <a:lnTo>
                                  <a:pt x="795108" y="33515"/>
                                </a:lnTo>
                                <a:lnTo>
                                  <a:pt x="767778" y="33515"/>
                                </a:lnTo>
                                <a:lnTo>
                                  <a:pt x="767778" y="8166"/>
                                </a:lnTo>
                                <a:lnTo>
                                  <a:pt x="795426" y="8166"/>
                                </a:lnTo>
                                <a:lnTo>
                                  <a:pt x="800023" y="12153"/>
                                </a:lnTo>
                                <a:lnTo>
                                  <a:pt x="800023" y="4876"/>
                                </a:lnTo>
                                <a:lnTo>
                                  <a:pt x="796124" y="2527"/>
                                </a:lnTo>
                                <a:lnTo>
                                  <a:pt x="787260" y="1054"/>
                                </a:lnTo>
                                <a:lnTo>
                                  <a:pt x="759409" y="1054"/>
                                </a:lnTo>
                                <a:lnTo>
                                  <a:pt x="759409" y="76657"/>
                                </a:lnTo>
                                <a:lnTo>
                                  <a:pt x="782866" y="76657"/>
                                </a:lnTo>
                                <a:lnTo>
                                  <a:pt x="795807" y="75082"/>
                                </a:lnTo>
                                <a:lnTo>
                                  <a:pt x="804278" y="70751"/>
                                </a:lnTo>
                                <a:lnTo>
                                  <a:pt x="805141" y="69532"/>
                                </a:lnTo>
                                <a:lnTo>
                                  <a:pt x="808888" y="64287"/>
                                </a:lnTo>
                                <a:lnTo>
                                  <a:pt x="810298" y="56337"/>
                                </a:lnTo>
                                <a:lnTo>
                                  <a:pt x="810298" y="46913"/>
                                </a:lnTo>
                                <a:close/>
                              </a:path>
                              <a:path w="2134870" h="78105">
                                <a:moveTo>
                                  <a:pt x="906475" y="76657"/>
                                </a:moveTo>
                                <a:lnTo>
                                  <a:pt x="891197" y="42316"/>
                                </a:lnTo>
                                <a:lnTo>
                                  <a:pt x="890447" y="40640"/>
                                </a:lnTo>
                                <a:lnTo>
                                  <a:pt x="899350" y="37706"/>
                                </a:lnTo>
                                <a:lnTo>
                                  <a:pt x="901915" y="35191"/>
                                </a:lnTo>
                                <a:lnTo>
                                  <a:pt x="905535" y="31635"/>
                                </a:lnTo>
                                <a:lnTo>
                                  <a:pt x="905535" y="20955"/>
                                </a:lnTo>
                                <a:lnTo>
                                  <a:pt x="903897" y="12534"/>
                                </a:lnTo>
                                <a:lnTo>
                                  <a:pt x="900506" y="8178"/>
                                </a:lnTo>
                                <a:lnTo>
                                  <a:pt x="899045" y="6286"/>
                                </a:lnTo>
                                <a:lnTo>
                                  <a:pt x="897153" y="5359"/>
                                </a:lnTo>
                                <a:lnTo>
                                  <a:pt x="897153" y="11214"/>
                                </a:lnTo>
                                <a:lnTo>
                                  <a:pt x="897153" y="30899"/>
                                </a:lnTo>
                                <a:lnTo>
                                  <a:pt x="891082" y="35191"/>
                                </a:lnTo>
                                <a:lnTo>
                                  <a:pt x="864374" y="35191"/>
                                </a:lnTo>
                                <a:lnTo>
                                  <a:pt x="864374" y="8178"/>
                                </a:lnTo>
                                <a:lnTo>
                                  <a:pt x="890244" y="8178"/>
                                </a:lnTo>
                                <a:lnTo>
                                  <a:pt x="897153" y="11214"/>
                                </a:lnTo>
                                <a:lnTo>
                                  <a:pt x="897153" y="5359"/>
                                </a:lnTo>
                                <a:lnTo>
                                  <a:pt x="891133" y="2400"/>
                                </a:lnTo>
                                <a:lnTo>
                                  <a:pt x="880287" y="1054"/>
                                </a:lnTo>
                                <a:lnTo>
                                  <a:pt x="856005" y="1054"/>
                                </a:lnTo>
                                <a:lnTo>
                                  <a:pt x="856005" y="76657"/>
                                </a:lnTo>
                                <a:lnTo>
                                  <a:pt x="864374" y="76657"/>
                                </a:lnTo>
                                <a:lnTo>
                                  <a:pt x="864374" y="42316"/>
                                </a:lnTo>
                                <a:lnTo>
                                  <a:pt x="882065" y="42316"/>
                                </a:lnTo>
                                <a:lnTo>
                                  <a:pt x="897356" y="76657"/>
                                </a:lnTo>
                                <a:lnTo>
                                  <a:pt x="906475" y="76657"/>
                                </a:lnTo>
                                <a:close/>
                              </a:path>
                              <a:path w="2134870" h="78105">
                                <a:moveTo>
                                  <a:pt x="1007364" y="38862"/>
                                </a:moveTo>
                                <a:lnTo>
                                  <a:pt x="1005357" y="22136"/>
                                </a:lnTo>
                                <a:lnTo>
                                  <a:pt x="999553" y="9969"/>
                                </a:lnTo>
                                <a:lnTo>
                                  <a:pt x="998994" y="9525"/>
                                </a:lnTo>
                                <a:lnTo>
                                  <a:pt x="998994" y="38862"/>
                                </a:lnTo>
                                <a:lnTo>
                                  <a:pt x="997559" y="52870"/>
                                </a:lnTo>
                                <a:lnTo>
                                  <a:pt x="993406" y="62776"/>
                                </a:lnTo>
                                <a:lnTo>
                                  <a:pt x="986764" y="68643"/>
                                </a:lnTo>
                                <a:lnTo>
                                  <a:pt x="977836" y="70586"/>
                                </a:lnTo>
                                <a:lnTo>
                                  <a:pt x="968921" y="68643"/>
                                </a:lnTo>
                                <a:lnTo>
                                  <a:pt x="962266" y="62776"/>
                                </a:lnTo>
                                <a:lnTo>
                                  <a:pt x="958113" y="52870"/>
                                </a:lnTo>
                                <a:lnTo>
                                  <a:pt x="956678" y="38862"/>
                                </a:lnTo>
                                <a:lnTo>
                                  <a:pt x="958113" y="24841"/>
                                </a:lnTo>
                                <a:lnTo>
                                  <a:pt x="962266" y="14935"/>
                                </a:lnTo>
                                <a:lnTo>
                                  <a:pt x="968921" y="9067"/>
                                </a:lnTo>
                                <a:lnTo>
                                  <a:pt x="977836" y="7124"/>
                                </a:lnTo>
                                <a:lnTo>
                                  <a:pt x="986764" y="9067"/>
                                </a:lnTo>
                                <a:lnTo>
                                  <a:pt x="993406" y="14935"/>
                                </a:lnTo>
                                <a:lnTo>
                                  <a:pt x="997559" y="24841"/>
                                </a:lnTo>
                                <a:lnTo>
                                  <a:pt x="998994" y="38862"/>
                                </a:lnTo>
                                <a:lnTo>
                                  <a:pt x="998994" y="9525"/>
                                </a:lnTo>
                                <a:lnTo>
                                  <a:pt x="995997" y="7124"/>
                                </a:lnTo>
                                <a:lnTo>
                                  <a:pt x="990269" y="2540"/>
                                </a:lnTo>
                                <a:lnTo>
                                  <a:pt x="977836" y="12"/>
                                </a:lnTo>
                                <a:lnTo>
                                  <a:pt x="965403" y="2540"/>
                                </a:lnTo>
                                <a:lnTo>
                                  <a:pt x="956119" y="9969"/>
                                </a:lnTo>
                                <a:lnTo>
                                  <a:pt x="950315" y="22136"/>
                                </a:lnTo>
                                <a:lnTo>
                                  <a:pt x="948309" y="38862"/>
                                </a:lnTo>
                                <a:lnTo>
                                  <a:pt x="950315" y="55575"/>
                                </a:lnTo>
                                <a:lnTo>
                                  <a:pt x="956119" y="67754"/>
                                </a:lnTo>
                                <a:lnTo>
                                  <a:pt x="965403" y="75196"/>
                                </a:lnTo>
                                <a:lnTo>
                                  <a:pt x="977836" y="77711"/>
                                </a:lnTo>
                                <a:lnTo>
                                  <a:pt x="990269" y="75196"/>
                                </a:lnTo>
                                <a:lnTo>
                                  <a:pt x="996010" y="70586"/>
                                </a:lnTo>
                                <a:lnTo>
                                  <a:pt x="999553" y="67754"/>
                                </a:lnTo>
                                <a:lnTo>
                                  <a:pt x="1005357" y="55575"/>
                                </a:lnTo>
                                <a:lnTo>
                                  <a:pt x="1007364" y="38862"/>
                                </a:lnTo>
                                <a:close/>
                              </a:path>
                              <a:path w="2134870" h="78105">
                                <a:moveTo>
                                  <a:pt x="1104811" y="38862"/>
                                </a:moveTo>
                                <a:lnTo>
                                  <a:pt x="1102791" y="22136"/>
                                </a:lnTo>
                                <a:lnTo>
                                  <a:pt x="1096987" y="9969"/>
                                </a:lnTo>
                                <a:lnTo>
                                  <a:pt x="1096441" y="9537"/>
                                </a:lnTo>
                                <a:lnTo>
                                  <a:pt x="1096441" y="38862"/>
                                </a:lnTo>
                                <a:lnTo>
                                  <a:pt x="1095006" y="52870"/>
                                </a:lnTo>
                                <a:lnTo>
                                  <a:pt x="1090841" y="62776"/>
                                </a:lnTo>
                                <a:lnTo>
                                  <a:pt x="1084199" y="68643"/>
                                </a:lnTo>
                                <a:lnTo>
                                  <a:pt x="1075283" y="70586"/>
                                </a:lnTo>
                                <a:lnTo>
                                  <a:pt x="1066368" y="68643"/>
                                </a:lnTo>
                                <a:lnTo>
                                  <a:pt x="1059713" y="62776"/>
                                </a:lnTo>
                                <a:lnTo>
                                  <a:pt x="1055560" y="52870"/>
                                </a:lnTo>
                                <a:lnTo>
                                  <a:pt x="1054125" y="38862"/>
                                </a:lnTo>
                                <a:lnTo>
                                  <a:pt x="1055560" y="24841"/>
                                </a:lnTo>
                                <a:lnTo>
                                  <a:pt x="1059713" y="14935"/>
                                </a:lnTo>
                                <a:lnTo>
                                  <a:pt x="1066368" y="9067"/>
                                </a:lnTo>
                                <a:lnTo>
                                  <a:pt x="1075283" y="7124"/>
                                </a:lnTo>
                                <a:lnTo>
                                  <a:pt x="1084199" y="9067"/>
                                </a:lnTo>
                                <a:lnTo>
                                  <a:pt x="1090841" y="14935"/>
                                </a:lnTo>
                                <a:lnTo>
                                  <a:pt x="1095006" y="24841"/>
                                </a:lnTo>
                                <a:lnTo>
                                  <a:pt x="1096441" y="38862"/>
                                </a:lnTo>
                                <a:lnTo>
                                  <a:pt x="1096441" y="9537"/>
                                </a:lnTo>
                                <a:lnTo>
                                  <a:pt x="1093444" y="7124"/>
                                </a:lnTo>
                                <a:lnTo>
                                  <a:pt x="1087704" y="2540"/>
                                </a:lnTo>
                                <a:lnTo>
                                  <a:pt x="1075283" y="12"/>
                                </a:lnTo>
                                <a:lnTo>
                                  <a:pt x="1062850" y="2540"/>
                                </a:lnTo>
                                <a:lnTo>
                                  <a:pt x="1053553" y="9969"/>
                                </a:lnTo>
                                <a:lnTo>
                                  <a:pt x="1047750" y="22136"/>
                                </a:lnTo>
                                <a:lnTo>
                                  <a:pt x="1045743" y="38862"/>
                                </a:lnTo>
                                <a:lnTo>
                                  <a:pt x="1047750" y="55575"/>
                                </a:lnTo>
                                <a:lnTo>
                                  <a:pt x="1053553" y="67754"/>
                                </a:lnTo>
                                <a:lnTo>
                                  <a:pt x="1062850" y="75196"/>
                                </a:lnTo>
                                <a:lnTo>
                                  <a:pt x="1075283" y="77711"/>
                                </a:lnTo>
                                <a:lnTo>
                                  <a:pt x="1087704" y="75196"/>
                                </a:lnTo>
                                <a:lnTo>
                                  <a:pt x="1093457" y="70586"/>
                                </a:lnTo>
                                <a:lnTo>
                                  <a:pt x="1096987" y="67754"/>
                                </a:lnTo>
                                <a:lnTo>
                                  <a:pt x="1102791" y="55575"/>
                                </a:lnTo>
                                <a:lnTo>
                                  <a:pt x="1104811" y="38862"/>
                                </a:lnTo>
                                <a:close/>
                              </a:path>
                              <a:path w="2134870" h="78105">
                                <a:moveTo>
                                  <a:pt x="1202677" y="76657"/>
                                </a:moveTo>
                                <a:lnTo>
                                  <a:pt x="1176388" y="29540"/>
                                </a:lnTo>
                                <a:lnTo>
                                  <a:pt x="1199845" y="1054"/>
                                </a:lnTo>
                                <a:lnTo>
                                  <a:pt x="1189901" y="1054"/>
                                </a:lnTo>
                                <a:lnTo>
                                  <a:pt x="1158595" y="40322"/>
                                </a:lnTo>
                                <a:lnTo>
                                  <a:pt x="1158379" y="40322"/>
                                </a:lnTo>
                                <a:lnTo>
                                  <a:pt x="1158379" y="1054"/>
                                </a:lnTo>
                                <a:lnTo>
                                  <a:pt x="1149997" y="1054"/>
                                </a:lnTo>
                                <a:lnTo>
                                  <a:pt x="1149997" y="76657"/>
                                </a:lnTo>
                                <a:lnTo>
                                  <a:pt x="1158379" y="76657"/>
                                </a:lnTo>
                                <a:lnTo>
                                  <a:pt x="1158379" y="51320"/>
                                </a:lnTo>
                                <a:lnTo>
                                  <a:pt x="1170622" y="36449"/>
                                </a:lnTo>
                                <a:lnTo>
                                  <a:pt x="1193139" y="76657"/>
                                </a:lnTo>
                                <a:lnTo>
                                  <a:pt x="1202677" y="76657"/>
                                </a:lnTo>
                                <a:close/>
                              </a:path>
                              <a:path w="2134870" h="78105">
                                <a:moveTo>
                                  <a:pt x="1359090" y="1054"/>
                                </a:moveTo>
                                <a:lnTo>
                                  <a:pt x="1350708" y="1054"/>
                                </a:lnTo>
                                <a:lnTo>
                                  <a:pt x="1350708" y="63258"/>
                                </a:lnTo>
                                <a:lnTo>
                                  <a:pt x="1344434" y="70586"/>
                                </a:lnTo>
                                <a:lnTo>
                                  <a:pt x="1320761" y="70586"/>
                                </a:lnTo>
                                <a:lnTo>
                                  <a:pt x="1314475" y="63258"/>
                                </a:lnTo>
                                <a:lnTo>
                                  <a:pt x="1314475" y="1054"/>
                                </a:lnTo>
                                <a:lnTo>
                                  <a:pt x="1306106" y="1054"/>
                                </a:lnTo>
                                <a:lnTo>
                                  <a:pt x="1306106" y="53835"/>
                                </a:lnTo>
                                <a:lnTo>
                                  <a:pt x="1308049" y="63931"/>
                                </a:lnTo>
                                <a:lnTo>
                                  <a:pt x="1313497" y="71424"/>
                                </a:lnTo>
                                <a:lnTo>
                                  <a:pt x="1321866" y="76098"/>
                                </a:lnTo>
                                <a:lnTo>
                                  <a:pt x="1332585" y="77711"/>
                                </a:lnTo>
                                <a:lnTo>
                                  <a:pt x="1343317" y="76098"/>
                                </a:lnTo>
                                <a:lnTo>
                                  <a:pt x="1351699" y="71424"/>
                                </a:lnTo>
                                <a:lnTo>
                                  <a:pt x="1357147" y="63931"/>
                                </a:lnTo>
                                <a:lnTo>
                                  <a:pt x="1359090" y="53835"/>
                                </a:lnTo>
                                <a:lnTo>
                                  <a:pt x="1359090" y="1054"/>
                                </a:lnTo>
                                <a:close/>
                              </a:path>
                              <a:path w="2134870" h="78105">
                                <a:moveTo>
                                  <a:pt x="1462290" y="1054"/>
                                </a:moveTo>
                                <a:lnTo>
                                  <a:pt x="1454759" y="1054"/>
                                </a:lnTo>
                                <a:lnTo>
                                  <a:pt x="1454759" y="59270"/>
                                </a:lnTo>
                                <a:lnTo>
                                  <a:pt x="1454340" y="59270"/>
                                </a:lnTo>
                                <a:lnTo>
                                  <a:pt x="1421358" y="1054"/>
                                </a:lnTo>
                                <a:lnTo>
                                  <a:pt x="1409306" y="1054"/>
                                </a:lnTo>
                                <a:lnTo>
                                  <a:pt x="1409306" y="76657"/>
                                </a:lnTo>
                                <a:lnTo>
                                  <a:pt x="1416837" y="76657"/>
                                </a:lnTo>
                                <a:lnTo>
                                  <a:pt x="1416837" y="9220"/>
                                </a:lnTo>
                                <a:lnTo>
                                  <a:pt x="1417053" y="9220"/>
                                </a:lnTo>
                                <a:lnTo>
                                  <a:pt x="1455381" y="76657"/>
                                </a:lnTo>
                                <a:lnTo>
                                  <a:pt x="1462290" y="76657"/>
                                </a:lnTo>
                                <a:lnTo>
                                  <a:pt x="1462290" y="1054"/>
                                </a:lnTo>
                                <a:close/>
                              </a:path>
                              <a:path w="2134870" h="78105">
                                <a:moveTo>
                                  <a:pt x="1522780" y="1066"/>
                                </a:moveTo>
                                <a:lnTo>
                                  <a:pt x="1514386" y="1066"/>
                                </a:lnTo>
                                <a:lnTo>
                                  <a:pt x="1514386" y="76657"/>
                                </a:lnTo>
                                <a:lnTo>
                                  <a:pt x="1522780" y="76657"/>
                                </a:lnTo>
                                <a:lnTo>
                                  <a:pt x="1522780" y="1066"/>
                                </a:lnTo>
                                <a:close/>
                              </a:path>
                              <a:path w="2134870" h="78105">
                                <a:moveTo>
                                  <a:pt x="1619986" y="1054"/>
                                </a:moveTo>
                                <a:lnTo>
                                  <a:pt x="1611503" y="1054"/>
                                </a:lnTo>
                                <a:lnTo>
                                  <a:pt x="1592745" y="63042"/>
                                </a:lnTo>
                                <a:lnTo>
                                  <a:pt x="1592541" y="63042"/>
                                </a:lnTo>
                                <a:lnTo>
                                  <a:pt x="1573911" y="1054"/>
                                </a:lnTo>
                                <a:lnTo>
                                  <a:pt x="1565529" y="1054"/>
                                </a:lnTo>
                                <a:lnTo>
                                  <a:pt x="1588884" y="76657"/>
                                </a:lnTo>
                                <a:lnTo>
                                  <a:pt x="1596517" y="76657"/>
                                </a:lnTo>
                                <a:lnTo>
                                  <a:pt x="1619986" y="1054"/>
                                </a:lnTo>
                                <a:close/>
                              </a:path>
                              <a:path w="2134870" h="78105">
                                <a:moveTo>
                                  <a:pt x="1708200" y="69532"/>
                                </a:moveTo>
                                <a:lnTo>
                                  <a:pt x="1669135" y="69532"/>
                                </a:lnTo>
                                <a:lnTo>
                                  <a:pt x="1669135" y="40640"/>
                                </a:lnTo>
                                <a:lnTo>
                                  <a:pt x="1695424" y="40640"/>
                                </a:lnTo>
                                <a:lnTo>
                                  <a:pt x="1695424" y="33515"/>
                                </a:lnTo>
                                <a:lnTo>
                                  <a:pt x="1669135" y="33515"/>
                                </a:lnTo>
                                <a:lnTo>
                                  <a:pt x="1669135" y="8166"/>
                                </a:lnTo>
                                <a:lnTo>
                                  <a:pt x="1706105" y="8166"/>
                                </a:lnTo>
                                <a:lnTo>
                                  <a:pt x="1706105" y="1054"/>
                                </a:lnTo>
                                <a:lnTo>
                                  <a:pt x="1660766" y="1054"/>
                                </a:lnTo>
                                <a:lnTo>
                                  <a:pt x="1660766" y="76657"/>
                                </a:lnTo>
                                <a:lnTo>
                                  <a:pt x="1708200" y="76657"/>
                                </a:lnTo>
                                <a:lnTo>
                                  <a:pt x="1708200" y="69532"/>
                                </a:lnTo>
                                <a:close/>
                              </a:path>
                              <a:path w="2134870" h="78105">
                                <a:moveTo>
                                  <a:pt x="1801977" y="76657"/>
                                </a:moveTo>
                                <a:lnTo>
                                  <a:pt x="1786699" y="42316"/>
                                </a:lnTo>
                                <a:lnTo>
                                  <a:pt x="1785950" y="40640"/>
                                </a:lnTo>
                                <a:lnTo>
                                  <a:pt x="1794865" y="37706"/>
                                </a:lnTo>
                                <a:lnTo>
                                  <a:pt x="1797418" y="35191"/>
                                </a:lnTo>
                                <a:lnTo>
                                  <a:pt x="1801037" y="31635"/>
                                </a:lnTo>
                                <a:lnTo>
                                  <a:pt x="1801037" y="20955"/>
                                </a:lnTo>
                                <a:lnTo>
                                  <a:pt x="1799386" y="12534"/>
                                </a:lnTo>
                                <a:lnTo>
                                  <a:pt x="1796008" y="8178"/>
                                </a:lnTo>
                                <a:lnTo>
                                  <a:pt x="1794548" y="6286"/>
                                </a:lnTo>
                                <a:lnTo>
                                  <a:pt x="1792655" y="5359"/>
                                </a:lnTo>
                                <a:lnTo>
                                  <a:pt x="1792655" y="11214"/>
                                </a:lnTo>
                                <a:lnTo>
                                  <a:pt x="1792655" y="30899"/>
                                </a:lnTo>
                                <a:lnTo>
                                  <a:pt x="1786585" y="35191"/>
                                </a:lnTo>
                                <a:lnTo>
                                  <a:pt x="1759877" y="35191"/>
                                </a:lnTo>
                                <a:lnTo>
                                  <a:pt x="1759877" y="8178"/>
                                </a:lnTo>
                                <a:lnTo>
                                  <a:pt x="1785747" y="8178"/>
                                </a:lnTo>
                                <a:lnTo>
                                  <a:pt x="1792655" y="11214"/>
                                </a:lnTo>
                                <a:lnTo>
                                  <a:pt x="1792655" y="5359"/>
                                </a:lnTo>
                                <a:lnTo>
                                  <a:pt x="1786636" y="2400"/>
                                </a:lnTo>
                                <a:lnTo>
                                  <a:pt x="1775802" y="1054"/>
                                </a:lnTo>
                                <a:lnTo>
                                  <a:pt x="1751507" y="1054"/>
                                </a:lnTo>
                                <a:lnTo>
                                  <a:pt x="1751507" y="76657"/>
                                </a:lnTo>
                                <a:lnTo>
                                  <a:pt x="1759877" y="76657"/>
                                </a:lnTo>
                                <a:lnTo>
                                  <a:pt x="1759877" y="42316"/>
                                </a:lnTo>
                                <a:lnTo>
                                  <a:pt x="1777580" y="42316"/>
                                </a:lnTo>
                                <a:lnTo>
                                  <a:pt x="1792871" y="76657"/>
                                </a:lnTo>
                                <a:lnTo>
                                  <a:pt x="1801977" y="76657"/>
                                </a:lnTo>
                                <a:close/>
                              </a:path>
                              <a:path w="2134870" h="78105">
                                <a:moveTo>
                                  <a:pt x="1896173" y="55499"/>
                                </a:moveTo>
                                <a:lnTo>
                                  <a:pt x="1889493" y="41859"/>
                                </a:lnTo>
                                <a:lnTo>
                                  <a:pt x="1874837" y="34277"/>
                                </a:lnTo>
                                <a:lnTo>
                                  <a:pt x="1860207" y="28143"/>
                                </a:lnTo>
                                <a:lnTo>
                                  <a:pt x="1853653" y="18846"/>
                                </a:lnTo>
                                <a:lnTo>
                                  <a:pt x="1853755" y="11315"/>
                                </a:lnTo>
                                <a:lnTo>
                                  <a:pt x="1859000" y="7124"/>
                                </a:lnTo>
                                <a:lnTo>
                                  <a:pt x="1877529" y="7124"/>
                                </a:lnTo>
                                <a:lnTo>
                                  <a:pt x="1883511" y="12992"/>
                                </a:lnTo>
                                <a:lnTo>
                                  <a:pt x="1885391" y="20320"/>
                                </a:lnTo>
                                <a:lnTo>
                                  <a:pt x="1892922" y="18643"/>
                                </a:lnTo>
                                <a:lnTo>
                                  <a:pt x="1889010" y="10477"/>
                                </a:lnTo>
                                <a:lnTo>
                                  <a:pt x="1883371" y="4648"/>
                                </a:lnTo>
                                <a:lnTo>
                                  <a:pt x="1876285" y="1168"/>
                                </a:lnTo>
                                <a:lnTo>
                                  <a:pt x="1867992" y="0"/>
                                </a:lnTo>
                                <a:lnTo>
                                  <a:pt x="1858708" y="1511"/>
                                </a:lnTo>
                                <a:lnTo>
                                  <a:pt x="1851533" y="5664"/>
                                </a:lnTo>
                                <a:lnTo>
                                  <a:pt x="1846922" y="11849"/>
                                </a:lnTo>
                                <a:lnTo>
                                  <a:pt x="1845284" y="19481"/>
                                </a:lnTo>
                                <a:lnTo>
                                  <a:pt x="1851926" y="32702"/>
                                </a:lnTo>
                                <a:lnTo>
                                  <a:pt x="1866544" y="39954"/>
                                </a:lnTo>
                                <a:lnTo>
                                  <a:pt x="1881162" y="46342"/>
                                </a:lnTo>
                                <a:lnTo>
                                  <a:pt x="1887804" y="56972"/>
                                </a:lnTo>
                                <a:lnTo>
                                  <a:pt x="1887804" y="64719"/>
                                </a:lnTo>
                                <a:lnTo>
                                  <a:pt x="1882254" y="70586"/>
                                </a:lnTo>
                                <a:lnTo>
                                  <a:pt x="1860042" y="70586"/>
                                </a:lnTo>
                                <a:lnTo>
                                  <a:pt x="1854390" y="63258"/>
                                </a:lnTo>
                                <a:lnTo>
                                  <a:pt x="1851355" y="55295"/>
                                </a:lnTo>
                                <a:lnTo>
                                  <a:pt x="1843709" y="58013"/>
                                </a:lnTo>
                                <a:lnTo>
                                  <a:pt x="1847278" y="64897"/>
                                </a:lnTo>
                                <a:lnTo>
                                  <a:pt x="1852498" y="71247"/>
                                </a:lnTo>
                                <a:lnTo>
                                  <a:pt x="1860080" y="75907"/>
                                </a:lnTo>
                                <a:lnTo>
                                  <a:pt x="1870722" y="77711"/>
                                </a:lnTo>
                                <a:lnTo>
                                  <a:pt x="1882825" y="75793"/>
                                </a:lnTo>
                                <a:lnTo>
                                  <a:pt x="1890674" y="70739"/>
                                </a:lnTo>
                                <a:lnTo>
                                  <a:pt x="1894903" y="63614"/>
                                </a:lnTo>
                                <a:lnTo>
                                  <a:pt x="1896173" y="55499"/>
                                </a:lnTo>
                                <a:close/>
                              </a:path>
                              <a:path w="2134870" h="78105">
                                <a:moveTo>
                                  <a:pt x="1951621" y="1066"/>
                                </a:moveTo>
                                <a:lnTo>
                                  <a:pt x="1943227" y="1066"/>
                                </a:lnTo>
                                <a:lnTo>
                                  <a:pt x="1943227" y="76657"/>
                                </a:lnTo>
                                <a:lnTo>
                                  <a:pt x="1951621" y="76657"/>
                                </a:lnTo>
                                <a:lnTo>
                                  <a:pt x="1951621" y="1066"/>
                                </a:lnTo>
                                <a:close/>
                              </a:path>
                              <a:path w="2134870" h="78105">
                                <a:moveTo>
                                  <a:pt x="2048408" y="1054"/>
                                </a:moveTo>
                                <a:lnTo>
                                  <a:pt x="1994801" y="1054"/>
                                </a:lnTo>
                                <a:lnTo>
                                  <a:pt x="1994801" y="8166"/>
                                </a:lnTo>
                                <a:lnTo>
                                  <a:pt x="2017420" y="8166"/>
                                </a:lnTo>
                                <a:lnTo>
                                  <a:pt x="2017420" y="76657"/>
                                </a:lnTo>
                                <a:lnTo>
                                  <a:pt x="2025789" y="76657"/>
                                </a:lnTo>
                                <a:lnTo>
                                  <a:pt x="2025789" y="8166"/>
                                </a:lnTo>
                                <a:lnTo>
                                  <a:pt x="2048408" y="8166"/>
                                </a:lnTo>
                                <a:lnTo>
                                  <a:pt x="2048408" y="1054"/>
                                </a:lnTo>
                                <a:close/>
                              </a:path>
                              <a:path w="2134870" h="78105">
                                <a:moveTo>
                                  <a:pt x="2134844" y="1054"/>
                                </a:moveTo>
                                <a:lnTo>
                                  <a:pt x="2125637" y="1054"/>
                                </a:lnTo>
                                <a:lnTo>
                                  <a:pt x="2107412" y="35725"/>
                                </a:lnTo>
                                <a:lnTo>
                                  <a:pt x="2089188" y="1054"/>
                                </a:lnTo>
                                <a:lnTo>
                                  <a:pt x="2079967" y="1054"/>
                                </a:lnTo>
                                <a:lnTo>
                                  <a:pt x="2103221" y="44831"/>
                                </a:lnTo>
                                <a:lnTo>
                                  <a:pt x="2103221" y="76657"/>
                                </a:lnTo>
                                <a:lnTo>
                                  <a:pt x="2111591" y="76657"/>
                                </a:lnTo>
                                <a:lnTo>
                                  <a:pt x="2111591" y="44831"/>
                                </a:lnTo>
                                <a:lnTo>
                                  <a:pt x="2134844" y="1054"/>
                                </a:lnTo>
                                <a:close/>
                              </a:path>
                            </a:pathLst>
                          </a:custGeom>
                          <a:solidFill>
                            <a:srgbClr val="010202"/>
                          </a:solidFill>
                        </wps:spPr>
                        <wps:bodyPr wrap="square" lIns="0" tIns="0" rIns="0" bIns="0" rtlCol="0">
                          <a:prstTxWarp prst="textNoShape">
                            <a:avLst/>
                          </a:prstTxWarp>
                          <a:noAutofit/>
                        </wps:bodyPr>
                      </wps:wsp>
                      <pic:pic>
                        <pic:nvPicPr>
                          <pic:cNvPr id="177" name="Image 177"/>
                          <pic:cNvPicPr/>
                        </pic:nvPicPr>
                        <pic:blipFill>
                          <a:blip r:embed="rId70" cstate="print"/>
                          <a:stretch>
                            <a:fillRect/>
                          </a:stretch>
                        </pic:blipFill>
                        <pic:spPr>
                          <a:xfrm>
                            <a:off x="1492338" y="2660408"/>
                            <a:ext cx="1065555" cy="1477518"/>
                          </a:xfrm>
                          <a:prstGeom prst="rect">
                            <a:avLst/>
                          </a:prstGeom>
                        </pic:spPr>
                      </pic:pic>
                      <wps:wsp>
                        <wps:cNvPr id="178" name="Graphic 178"/>
                        <wps:cNvSpPr/>
                        <wps:spPr>
                          <a:xfrm>
                            <a:off x="1492275" y="2659786"/>
                            <a:ext cx="1066165" cy="1477645"/>
                          </a:xfrm>
                          <a:custGeom>
                            <a:avLst/>
                            <a:gdLst/>
                            <a:ahLst/>
                            <a:cxnLst/>
                            <a:rect l="l" t="t" r="r" b="b"/>
                            <a:pathLst>
                              <a:path w="1066165" h="1477645">
                                <a:moveTo>
                                  <a:pt x="0" y="1477505"/>
                                </a:moveTo>
                                <a:lnTo>
                                  <a:pt x="1065568" y="1477505"/>
                                </a:lnTo>
                                <a:lnTo>
                                  <a:pt x="1065568" y="0"/>
                                </a:lnTo>
                                <a:lnTo>
                                  <a:pt x="0" y="0"/>
                                </a:lnTo>
                                <a:lnTo>
                                  <a:pt x="0" y="1477505"/>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004pt;margin-top:0pt;width:612pt;height:792pt;mso-position-horizontal-relative:page;mso-position-vertical-relative:page;z-index:-19693568" id="docshapegroup122" coordorigin="0,0" coordsize="12240,15840">
                <v:rect style="position:absolute;left:0;top:0;width:4354;height:14400" id="docshape123" filled="true" fillcolor="#cdccca" stroked="false">
                  <v:fill type="solid"/>
                </v:rect>
                <v:rect style="position:absolute;left:0;top:14400;width:12240;height:1440" id="docshape124" filled="true" fillcolor="#e22d38" stroked="false">
                  <v:fill type="solid"/>
                </v:rect>
                <v:shape style="position:absolute;left:0;top:14400;width:12240;height:1440" id="docshape125" coordorigin="0,14400" coordsize="12240,1440" path="m4149,14400l0,14400,0,15840,261,15840,4149,14400xm9671,14400l4476,14400,2255,15357,1353,15840,6643,15840,9671,14400xm12240,14400l12123,14400,7696,15840,12240,15840,12240,14400xe" filled="true" fillcolor="#7a0021" stroked="false">
                  <v:path arrowok="t"/>
                  <v:fill type="solid"/>
                </v:shape>
                <v:shape style="position:absolute;left:261;top:14400;width:4215;height:1440" id="docshape126" coordorigin="261,14400" coordsize="4215,1440" path="m4476,14400l4149,14400,261,15840,1353,15840,2255,15357,4476,14400xe" filled="true" fillcolor="#de2730" stroked="false">
                  <v:path arrowok="t"/>
                  <v:fill type="solid"/>
                </v:shape>
                <v:shape style="position:absolute;left:0;top:14400;width:9667;height:1440" id="docshape127" coordorigin="0,14400" coordsize="9667,1440" path="m4149,14400l1330,14400,0,14973,0,15840,261,15840,4149,14400xm9666,14400l4476,14400,2255,15357,1353,15840,5778,15840,9666,14400xe" filled="true" fillcolor="#790018" stroked="false">
                  <v:path arrowok="t"/>
                  <v:fill type="solid"/>
                </v:shape>
                <v:shape style="position:absolute;left:1836;top:14400;width:10194;height:1440" id="docshape128" coordorigin="1836,14400" coordsize="10194,1440" path="m12030,14400l11557,14400,8669,15645,12030,14400xm7208,14400l5178,14400,1836,15840,4180,15840,7208,14400xe" filled="true" fillcolor="#b81237" stroked="false">
                  <v:path arrowok="t"/>
                  <v:fill type="solid"/>
                </v:shape>
                <v:shape style="position:absolute;left:480;top:4176;width:1644;height:2353" type="#_x0000_t75" id="docshape129" stroked="false">
                  <v:imagedata r:id="rId66" o:title=""/>
                </v:shape>
                <v:rect style="position:absolute;left:480;top:4176;width:1644;height:2353" id="docshape130" filled="false" stroked="true" strokeweight="1pt" strokecolor="#ffffff">
                  <v:stroke dashstyle="solid"/>
                </v:rect>
                <v:shape style="position:absolute;left:2350;top:7300;width:1669;height:2353" type="#_x0000_t75" id="docshape131" stroked="false">
                  <v:imagedata r:id="rId67" o:title=""/>
                </v:shape>
                <v:rect style="position:absolute;left:2350;top:7300;width:1669;height:2353" id="docshape132" filled="false" stroked="true" strokeweight="1pt" strokecolor="#ffffff">
                  <v:stroke dashstyle="solid"/>
                </v:rect>
                <v:shape style="position:absolute;left:475;top:7300;width:1644;height:2353" type="#_x0000_t75" id="docshape133" stroked="false">
                  <v:imagedata r:id="rId68" o:title=""/>
                </v:shape>
                <v:rect style="position:absolute;left:475;top:7300;width:1644;height:2353" id="docshape134" filled="false" stroked="true" strokeweight="1pt" strokecolor="#ffffff">
                  <v:stroke dashstyle="solid"/>
                </v:rect>
                <v:shape style="position:absolute;left:4680;top:960;width:439;height:269" id="docshape135" coordorigin="4680,960" coordsize="439,269" path="m4680,960l5038,1229,5119,1213,5092,1136,4680,960xe" filled="true" fillcolor="#8b0e04" stroked="false">
                  <v:path arrowok="t"/>
                  <v:fill type="solid"/>
                </v:shape>
                <v:shape style="position:absolute;left:4680;top:1229;width:442;height:269" id="docshape136" coordorigin="4680,1230" coordsize="442,269" path="m5038,1230l4680,1498,5092,1323,5122,1241,5038,1230xe" filled="true" fillcolor="#c41230" stroked="false">
                  <v:path arrowok="t"/>
                  <v:fill type="solid"/>
                </v:shape>
                <v:shape style="position:absolute;left:5092;top:1254;width:108;height:514" id="docshape137" coordorigin="5092,1254" coordsize="108,514" path="m5146,1254l5092,1323,5146,1768,5200,1323,5146,1254xe" filled="true" fillcolor="#8b0e04" stroked="false">
                  <v:path arrowok="t"/>
                  <v:fill type="solid"/>
                </v:shape>
                <v:shape style="position:absolute;left:5168;top:1229;width:444;height:269" id="docshape138" coordorigin="5168,1230" coordsize="444,269" path="m5254,1230l5168,1241,5200,1323,5612,1498,5254,1230xe" filled="true" fillcolor="#c41230" stroked="false">
                  <v:path arrowok="t"/>
                  <v:fill type="solid"/>
                </v:shape>
                <v:shape style="position:absolute;left:5169;top:960;width:443;height:269" id="docshape139" coordorigin="5169,960" coordsize="443,269" path="m5612,960l5200,1136,5169,1213,5254,1229,5612,960xe" filled="true" fillcolor="#8b0e04" stroked="false">
                  <v:path arrowok="t"/>
                  <v:fill type="solid"/>
                </v:shape>
                <v:shape style="position:absolute;left:5092;top:691;width:108;height:509" id="docshape140" coordorigin="5092,691" coordsize="108,509" path="m5146,691l5092,1136,5146,1200,5200,1136,5146,691xe" filled="true" fillcolor="#c41230" stroked="false">
                  <v:path arrowok="t"/>
                  <v:fill type="solid"/>
                </v:shape>
                <v:line style="position:absolute" from="5675,1743" to="9055,1743" stroked="true" strokeweight=".825pt" strokecolor="#c41230">
                  <v:stroke dashstyle="solid"/>
                </v:line>
                <v:shape style="position:absolute;left:5686;top:862;width:3342;height:781" type="#_x0000_t75" id="docshape141" stroked="false">
                  <v:imagedata r:id="rId69" o:title=""/>
                </v:shape>
                <v:shape style="position:absolute;left:5684;top:1854;width:3362;height:123" id="docshape142" coordorigin="5685,1855" coordsize="3362,123" path="m5777,1975l5766,1938,5762,1927,5749,1883,5749,1927,5713,1927,5730,1866,5732,1866,5749,1927,5749,1883,5744,1866,5741,1856,5721,1856,5685,1975,5698,1975,5710,1938,5752,1938,5764,1975,5777,1975xm5898,1856l5813,1856,5813,1868,5849,1868,5849,1975,5862,1975,5862,1868,5898,1868,5898,1856xm6129,1942l6119,1921,6096,1909,6073,1899,6062,1884,6063,1873,6071,1866,6100,1866,6109,1875,6112,1887,6124,1884,6118,1871,6109,1862,6098,1857,6085,1855,6070,1857,6059,1864,6052,1873,6049,1885,6060,1906,6083,1918,6106,1928,6116,1944,6116,1957,6107,1966,6072,1966,6064,1954,6059,1942,6047,1946,6052,1957,6061,1967,6072,1974,6089,1977,6108,1974,6121,1966,6127,1955,6129,1942xm6271,1856l6186,1856,6186,1868,6222,1868,6222,1975,6235,1975,6235,1868,6271,1868,6271,1856xm6419,1916l6416,1890,6407,1870,6406,1870,6406,1916,6404,1938,6397,1954,6387,1963,6373,1966,6359,1963,6348,1954,6342,1938,6339,1916,6342,1894,6348,1878,6359,1869,6373,1866,6387,1869,6397,1878,6404,1894,6406,1916,6406,1870,6401,1866,6392,1859,6373,1855,6353,1859,6339,1870,6329,1890,6326,1916,6329,1942,6339,1961,6353,1973,6373,1977,6392,1973,6401,1966,6407,1961,6416,1942,6419,1916xm6573,1856l6561,1856,6561,1948,6560,1948,6508,1856,6489,1856,6489,1975,6501,1975,6501,1869,6501,1869,6562,1975,6573,1975,6573,1856xm6723,1856l6708,1856,6680,1911,6651,1856,6636,1856,6673,1925,6673,1975,6686,1975,6686,1925,6723,1856xm6961,1929l6953,1919,6951,1917,6947,1916,6947,1928,6947,1958,6938,1964,6894,1964,6894,1919,6935,1919,6947,1928,6947,1916,6938,1913,6938,1913,6952,1908,6952,1907,6958,1899,6958,1886,6955,1874,6951,1868,6949,1865,6944,1862,6944,1874,6944,1897,6937,1907,6894,1907,6894,1868,6937,1868,6944,1874,6944,1862,6938,1859,6924,1856,6880,1856,6880,1975,6917,1975,6938,1973,6951,1966,6952,1964,6958,1956,6961,1943,6961,1929xm7112,1975l7088,1921,7087,1919,7101,1914,7105,1910,7111,1905,7111,1888,7108,1874,7103,1868,7100,1865,7097,1863,7097,1872,7097,1903,7088,1910,7046,1910,7046,1868,7086,1868,7097,1872,7097,1863,7088,1858,7071,1856,7033,1856,7033,1975,7046,1975,7046,1921,7074,1921,7098,1975,7112,1975xm7271,1916l7268,1890,7259,1870,7258,1870,7258,1916,7255,1938,7249,1954,7238,1963,7224,1966,7210,1963,7200,1954,7193,1938,7191,1916,7193,1894,7200,1878,7210,1869,7224,1866,7238,1869,7249,1878,7255,1894,7258,1916,7258,1870,7253,1866,7244,1859,7224,1855,7205,1859,7190,1870,7181,1890,7178,1916,7181,1942,7190,1961,7205,1973,7224,1977,7244,1973,7253,1966,7259,1961,7268,1942,7271,1916xm7424,1916l7421,1890,7412,1870,7411,1870,7411,1916,7409,1938,7402,1954,7392,1963,7378,1966,7364,1963,7353,1954,7347,1938,7345,1916,7347,1894,7353,1878,7364,1869,7378,1866,7392,1869,7402,1878,7409,1894,7411,1916,7411,1870,7406,1866,7397,1859,7378,1855,7358,1859,7344,1870,7335,1890,7331,1916,7335,1942,7344,1961,7358,1973,7378,1977,7397,1973,7407,1966,7412,1961,7421,1942,7424,1916xm7579,1975l7537,1901,7574,1856,7558,1856,7509,1918,7509,1918,7509,1856,7496,1856,7496,1975,7509,1975,7509,1936,7528,1912,7563,1975,7579,1975xm7825,1856l7812,1856,7812,1954,7802,1966,7764,1966,7755,1954,7755,1856,7741,1856,7741,1939,7744,1955,7753,1967,7766,1975,7783,1977,7800,1975,7813,1967,7822,1955,7825,1939,7825,1856xm7987,1856l7975,1856,7975,1948,7975,1948,7923,1856,7904,1856,7904,1975,7916,1975,7916,1869,7916,1869,7976,1975,7987,1975,7987,1856xm8083,1856l8069,1856,8069,1975,8083,1975,8083,1856xm8236,1856l8222,1856,8193,1954,8192,1954,8163,1856,8150,1856,8187,1975,8199,1975,8236,1856xm8375,1964l8313,1964,8313,1919,8354,1919,8354,1907,8313,1907,8313,1868,8371,1868,8371,1856,8300,1856,8300,1975,8375,1975,8375,1964xm8522,1975l8498,1921,8497,1919,8511,1914,8515,1910,8521,1905,8521,1888,8518,1874,8513,1868,8511,1865,8508,1863,8508,1872,8508,1903,8498,1910,8456,1910,8456,1868,8497,1868,8508,1872,8508,1863,8498,1858,8481,1856,8443,1856,8443,1975,8456,1975,8456,1921,8484,1921,8508,1975,8522,1975xm8671,1942l8660,1921,8637,1909,8614,1899,8604,1884,8604,1873,8612,1866,8641,1866,8651,1875,8654,1887,8666,1884,8659,1871,8650,1862,8639,1857,8626,1855,8612,1857,8600,1864,8593,1873,8590,1885,8601,1906,8624,1918,8647,1928,8657,1944,8657,1957,8649,1966,8614,1966,8605,1954,8600,1942,8588,1946,8594,1957,8602,1967,8614,1974,8631,1977,8650,1974,8662,1966,8669,1955,8671,1942xm8758,1856l8745,1856,8745,1975,8758,1975,8758,1856xm8910,1856l8826,1856,8826,1868,8862,1868,8862,1975,8875,1975,8875,1868,8910,1868,8910,1856xm9046,1856l9032,1856,9003,1911,8975,1856,8960,1856,8997,1925,8997,1975,9010,1975,9010,1925,9046,1856xe" filled="true" fillcolor="#010202" stroked="false">
                  <v:path arrowok="t"/>
                  <v:fill type="solid"/>
                </v:shape>
                <v:shape style="position:absolute;left:2350;top:4189;width:1679;height:2327" type="#_x0000_t75" id="docshape143" stroked="false">
                  <v:imagedata r:id="rId70" o:title=""/>
                </v:shape>
                <v:rect style="position:absolute;left:2350;top:4188;width:1679;height:2327" id="docshape144" filled="false" stroked="true" strokeweight="1pt" strokecolor="#ffffff">
                  <v:stroke dashstyle="solid"/>
                </v:rect>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79"/>
        <w:rPr>
          <w:sz w:val="18"/>
        </w:rPr>
      </w:pPr>
    </w:p>
    <w:p>
      <w:pPr>
        <w:spacing w:before="0"/>
        <w:ind w:left="60" w:right="4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40" w:firstLine="0"/>
        <w:jc w:val="center"/>
        <w:rPr>
          <w:rFonts w:ascii="Trebuchet MS"/>
          <w:b/>
          <w:sz w:val="20"/>
        </w:rPr>
      </w:pPr>
      <w:r>
        <w:rPr>
          <w:rFonts w:ascii="Trebuchet MS"/>
          <w:b/>
          <w:color w:val="FFFFFF"/>
          <w:spacing w:val="-10"/>
          <w:sz w:val="20"/>
        </w:rPr>
        <w:t>8</w:t>
      </w:r>
    </w:p>
    <w:p>
      <w:pPr>
        <w:spacing w:after="0"/>
        <w:jc w:val="center"/>
        <w:rPr>
          <w:rFonts w:ascii="Trebuchet MS"/>
          <w:b/>
          <w:sz w:val="20"/>
        </w:rPr>
        <w:sectPr>
          <w:type w:val="continuous"/>
          <w:pgSz w:w="12240" w:h="15840"/>
          <w:pgMar w:header="0" w:footer="0" w:top="1160" w:bottom="280" w:left="0" w:right="0"/>
        </w:sectPr>
      </w:pPr>
    </w:p>
    <w:p>
      <w:pPr>
        <w:pStyle w:val="BodyText"/>
        <w:rPr>
          <w:rFonts w:ascii="Trebuchet MS"/>
          <w:b/>
        </w:rPr>
      </w:pPr>
    </w:p>
    <w:p>
      <w:pPr>
        <w:pStyle w:val="BodyText"/>
        <w:spacing w:before="121"/>
        <w:rPr>
          <w:rFonts w:ascii="Trebuchet MS"/>
          <w:b/>
        </w:rPr>
      </w:pPr>
    </w:p>
    <w:p>
      <w:pPr>
        <w:pStyle w:val="BodyText"/>
        <w:spacing w:after="0"/>
        <w:rPr>
          <w:rFonts w:ascii="Trebuchet MS"/>
          <w:b/>
        </w:rPr>
        <w:sectPr>
          <w:footerReference w:type="default" r:id="rId71"/>
          <w:pgSz w:w="12240" w:h="15840"/>
          <w:pgMar w:header="0" w:footer="0" w:top="1820" w:bottom="0" w:left="0" w:right="0"/>
        </w:sectPr>
      </w:pPr>
    </w:p>
    <w:p>
      <w:pPr>
        <w:pStyle w:val="BodyText"/>
        <w:spacing w:line="225" w:lineRule="auto" w:before="57"/>
        <w:ind w:left="487" w:right="46"/>
      </w:pPr>
      <w:r>
        <w:rPr/>
        <mc:AlternateContent>
          <mc:Choice Requires="wps">
            <w:drawing>
              <wp:anchor distT="0" distB="0" distL="0" distR="0" allowOverlap="1" layoutInCell="1" locked="0" behindDoc="0" simplePos="0" relativeHeight="15751168">
                <wp:simplePos x="0" y="0"/>
                <wp:positionH relativeFrom="page">
                  <wp:posOffset>4706365</wp:posOffset>
                </wp:positionH>
                <wp:positionV relativeFrom="paragraph">
                  <wp:posOffset>65488</wp:posOffset>
                </wp:positionV>
                <wp:extent cx="1270" cy="5247005"/>
                <wp:effectExtent l="0" t="0" r="0" b="0"/>
                <wp:wrapNone/>
                <wp:docPr id="179" name="Graphic 179"/>
                <wp:cNvGraphicFramePr>
                  <a:graphicFrameLocks/>
                </wp:cNvGraphicFramePr>
                <a:graphic>
                  <a:graphicData uri="http://schemas.microsoft.com/office/word/2010/wordprocessingShape">
                    <wps:wsp>
                      <wps:cNvPr id="179" name="Graphic 179"/>
                      <wps:cNvSpPr/>
                      <wps:spPr>
                        <a:xfrm>
                          <a:off x="0" y="0"/>
                          <a:ext cx="1270" cy="5247005"/>
                        </a:xfrm>
                        <a:custGeom>
                          <a:avLst/>
                          <a:gdLst/>
                          <a:ahLst/>
                          <a:cxnLst/>
                          <a:rect l="l" t="t" r="r" b="b"/>
                          <a:pathLst>
                            <a:path w="0" h="5247005">
                              <a:moveTo>
                                <a:pt x="0" y="0"/>
                              </a:moveTo>
                              <a:lnTo>
                                <a:pt x="0" y="5246751"/>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370.579987pt,5.156544pt" to="370.579987pt,418.286544pt" stroked="true" strokeweight="1pt" strokecolor="#cdccca">
                <v:stroke dashstyle="solid"/>
                <w10:wrap type="none"/>
              </v:line>
            </w:pict>
          </mc:Fallback>
        </mc:AlternateContent>
      </w:r>
      <w:r>
        <w:rPr>
          <w:color w:val="231F20"/>
          <w:w w:val="105"/>
        </w:rPr>
        <w:t>During our second year in operation, CIEES started seven new projects</w:t>
      </w:r>
      <w:r>
        <w:rPr>
          <w:color w:val="231F20"/>
          <w:spacing w:val="-1"/>
          <w:w w:val="105"/>
        </w:rPr>
        <w:t> </w:t>
      </w:r>
      <w:r>
        <w:rPr>
          <w:color w:val="231F20"/>
          <w:w w:val="105"/>
        </w:rPr>
        <w:t>with</w:t>
      </w:r>
      <w:r>
        <w:rPr>
          <w:color w:val="231F20"/>
          <w:spacing w:val="-1"/>
          <w:w w:val="105"/>
        </w:rPr>
        <w:t> </w:t>
      </w:r>
      <w:r>
        <w:rPr>
          <w:color w:val="231F20"/>
          <w:w w:val="105"/>
        </w:rPr>
        <w:t>NY</w:t>
      </w:r>
      <w:r>
        <w:rPr>
          <w:color w:val="231F20"/>
          <w:spacing w:val="-1"/>
          <w:w w:val="105"/>
        </w:rPr>
        <w:t> </w:t>
      </w:r>
      <w:r>
        <w:rPr>
          <w:color w:val="231F20"/>
          <w:w w:val="105"/>
        </w:rPr>
        <w:t>companies,</w:t>
      </w:r>
      <w:r>
        <w:rPr>
          <w:color w:val="231F20"/>
          <w:spacing w:val="-1"/>
          <w:w w:val="105"/>
        </w:rPr>
        <w:t> </w:t>
      </w:r>
      <w:r>
        <w:rPr>
          <w:color w:val="231F20"/>
          <w:w w:val="105"/>
        </w:rPr>
        <w:t>addressing</w:t>
      </w:r>
      <w:r>
        <w:rPr>
          <w:color w:val="231F20"/>
          <w:spacing w:val="-1"/>
          <w:w w:val="105"/>
        </w:rPr>
        <w:t> </w:t>
      </w:r>
      <w:r>
        <w:rPr>
          <w:color w:val="231F20"/>
          <w:w w:val="105"/>
        </w:rPr>
        <w:t>technologies</w:t>
      </w:r>
      <w:r>
        <w:rPr>
          <w:color w:val="231F20"/>
          <w:spacing w:val="-1"/>
          <w:w w:val="105"/>
        </w:rPr>
        <w:t> </w:t>
      </w:r>
      <w:r>
        <w:rPr>
          <w:color w:val="231F20"/>
          <w:w w:val="105"/>
        </w:rPr>
        <w:t>ranging</w:t>
      </w:r>
      <w:r>
        <w:rPr>
          <w:color w:val="231F20"/>
          <w:spacing w:val="-1"/>
          <w:w w:val="105"/>
        </w:rPr>
        <w:t> </w:t>
      </w:r>
      <w:r>
        <w:rPr>
          <w:color w:val="231F20"/>
          <w:w w:val="105"/>
        </w:rPr>
        <w:t>from synthetic</w:t>
      </w:r>
      <w:r>
        <w:rPr>
          <w:color w:val="231F20"/>
          <w:spacing w:val="-11"/>
          <w:w w:val="105"/>
        </w:rPr>
        <w:t> </w:t>
      </w:r>
      <w:r>
        <w:rPr>
          <w:color w:val="231F20"/>
          <w:w w:val="105"/>
        </w:rPr>
        <w:t>fuels</w:t>
      </w:r>
      <w:r>
        <w:rPr>
          <w:color w:val="231F20"/>
          <w:spacing w:val="-11"/>
          <w:w w:val="105"/>
        </w:rPr>
        <w:t> </w:t>
      </w:r>
      <w:r>
        <w:rPr>
          <w:color w:val="231F20"/>
          <w:w w:val="105"/>
        </w:rPr>
        <w:t>to</w:t>
      </w:r>
      <w:r>
        <w:rPr>
          <w:color w:val="231F20"/>
          <w:spacing w:val="-11"/>
          <w:w w:val="105"/>
        </w:rPr>
        <w:t> </w:t>
      </w:r>
      <w:r>
        <w:rPr>
          <w:color w:val="231F20"/>
          <w:w w:val="105"/>
        </w:rPr>
        <w:t>additive</w:t>
      </w:r>
      <w:r>
        <w:rPr>
          <w:color w:val="231F20"/>
          <w:spacing w:val="-11"/>
          <w:w w:val="105"/>
        </w:rPr>
        <w:t> </w:t>
      </w:r>
      <w:r>
        <w:rPr>
          <w:color w:val="231F20"/>
          <w:w w:val="105"/>
        </w:rPr>
        <w:t>manufacturing</w:t>
      </w:r>
      <w:r>
        <w:rPr>
          <w:color w:val="231F20"/>
          <w:spacing w:val="-11"/>
          <w:w w:val="105"/>
        </w:rPr>
        <w:t> </w:t>
      </w:r>
      <w:r>
        <w:rPr>
          <w:color w:val="231F20"/>
          <w:w w:val="105"/>
        </w:rPr>
        <w:t>and</w:t>
      </w:r>
      <w:r>
        <w:rPr>
          <w:color w:val="231F20"/>
          <w:spacing w:val="-11"/>
          <w:w w:val="105"/>
        </w:rPr>
        <w:t> </w:t>
      </w:r>
      <w:r>
        <w:rPr>
          <w:color w:val="231F20"/>
          <w:w w:val="105"/>
        </w:rPr>
        <w:t>energy</w:t>
      </w:r>
      <w:r>
        <w:rPr>
          <w:color w:val="231F20"/>
          <w:spacing w:val="-11"/>
          <w:w w:val="105"/>
        </w:rPr>
        <w:t> </w:t>
      </w:r>
      <w:r>
        <w:rPr>
          <w:color w:val="231F20"/>
          <w:w w:val="105"/>
        </w:rPr>
        <w:t>storage.</w:t>
      </w:r>
      <w:r>
        <w:rPr>
          <w:color w:val="231F20"/>
          <w:spacing w:val="27"/>
          <w:w w:val="105"/>
        </w:rPr>
        <w:t> </w:t>
      </w:r>
      <w:r>
        <w:rPr>
          <w:color w:val="231F20"/>
          <w:w w:val="105"/>
        </w:rPr>
        <w:t>All</w:t>
      </w:r>
      <w:r>
        <w:rPr>
          <w:color w:val="231F20"/>
          <w:spacing w:val="-11"/>
          <w:w w:val="105"/>
        </w:rPr>
        <w:t> </w:t>
      </w:r>
      <w:r>
        <w:rPr>
          <w:color w:val="231F20"/>
          <w:w w:val="105"/>
        </w:rPr>
        <w:t>of </w:t>
      </w:r>
      <w:r>
        <w:rPr>
          <w:color w:val="231F20"/>
        </w:rPr>
        <w:t>these activities shared one common goal: realizing our vision of Long </w:t>
      </w:r>
      <w:r>
        <w:rPr>
          <w:color w:val="231F20"/>
          <w:w w:val="105"/>
        </w:rPr>
        <w:t>Island</w:t>
      </w:r>
      <w:r>
        <w:rPr>
          <w:color w:val="231F20"/>
          <w:spacing w:val="-11"/>
          <w:w w:val="105"/>
        </w:rPr>
        <w:t> </w:t>
      </w:r>
      <w:r>
        <w:rPr>
          <w:color w:val="231F20"/>
          <w:w w:val="105"/>
        </w:rPr>
        <w:t>as</w:t>
      </w:r>
      <w:r>
        <w:rPr>
          <w:color w:val="231F20"/>
          <w:spacing w:val="-11"/>
          <w:w w:val="105"/>
        </w:rPr>
        <w:t> </w:t>
      </w:r>
      <w:r>
        <w:rPr>
          <w:color w:val="231F20"/>
          <w:w w:val="105"/>
        </w:rPr>
        <w:t>the</w:t>
      </w:r>
      <w:r>
        <w:rPr>
          <w:color w:val="231F20"/>
          <w:spacing w:val="-11"/>
          <w:w w:val="105"/>
        </w:rPr>
        <w:t> </w:t>
      </w:r>
      <w:r>
        <w:rPr>
          <w:color w:val="231F20"/>
          <w:w w:val="105"/>
        </w:rPr>
        <w:t>‘Valley’</w:t>
      </w:r>
      <w:r>
        <w:rPr>
          <w:color w:val="231F20"/>
          <w:spacing w:val="-11"/>
          <w:w w:val="105"/>
        </w:rPr>
        <w:t> </w:t>
      </w:r>
      <w:r>
        <w:rPr>
          <w:color w:val="231F20"/>
          <w:w w:val="105"/>
        </w:rPr>
        <w:t>of</w:t>
      </w:r>
      <w:r>
        <w:rPr>
          <w:color w:val="231F20"/>
          <w:spacing w:val="-11"/>
          <w:w w:val="105"/>
        </w:rPr>
        <w:t> </w:t>
      </w:r>
      <w:r>
        <w:rPr>
          <w:color w:val="231F20"/>
          <w:w w:val="105"/>
        </w:rPr>
        <w:t>renewable</w:t>
      </w:r>
      <w:r>
        <w:rPr>
          <w:color w:val="231F20"/>
          <w:spacing w:val="-11"/>
          <w:w w:val="105"/>
        </w:rPr>
        <w:t> </w:t>
      </w:r>
      <w:r>
        <w:rPr>
          <w:color w:val="231F20"/>
          <w:w w:val="105"/>
        </w:rPr>
        <w:t>energy</w:t>
      </w:r>
      <w:r>
        <w:rPr>
          <w:color w:val="231F20"/>
          <w:spacing w:val="-11"/>
          <w:w w:val="105"/>
        </w:rPr>
        <w:t> </w:t>
      </w:r>
      <w:r>
        <w:rPr>
          <w:color w:val="231F20"/>
          <w:w w:val="105"/>
        </w:rPr>
        <w:t>and</w:t>
      </w:r>
      <w:r>
        <w:rPr>
          <w:color w:val="231F20"/>
          <w:spacing w:val="-11"/>
          <w:w w:val="105"/>
        </w:rPr>
        <w:t> </w:t>
      </w:r>
      <w:r>
        <w:rPr>
          <w:color w:val="231F20"/>
          <w:w w:val="105"/>
        </w:rPr>
        <w:t>smart</w:t>
      </w:r>
      <w:r>
        <w:rPr>
          <w:color w:val="231F20"/>
          <w:spacing w:val="-11"/>
          <w:w w:val="105"/>
        </w:rPr>
        <w:t> </w:t>
      </w:r>
      <w:r>
        <w:rPr>
          <w:color w:val="231F20"/>
          <w:w w:val="105"/>
        </w:rPr>
        <w:t>grid.</w:t>
      </w:r>
    </w:p>
    <w:p>
      <w:pPr>
        <w:pStyle w:val="BodyText"/>
        <w:spacing w:before="132"/>
      </w:pPr>
    </w:p>
    <w:p>
      <w:pPr>
        <w:pStyle w:val="BodyText"/>
        <w:spacing w:line="225" w:lineRule="auto" w:before="1"/>
        <w:ind w:left="487" w:right="46"/>
      </w:pPr>
      <w:r>
        <w:rPr>
          <w:color w:val="231F20"/>
          <w:w w:val="105"/>
        </w:rPr>
        <w:t>As</w:t>
      </w:r>
      <w:r>
        <w:rPr>
          <w:color w:val="231F20"/>
          <w:spacing w:val="-6"/>
          <w:w w:val="105"/>
        </w:rPr>
        <w:t> </w:t>
      </w:r>
      <w:r>
        <w:rPr>
          <w:color w:val="231F20"/>
          <w:w w:val="105"/>
        </w:rPr>
        <w:t>renewable</w:t>
      </w:r>
      <w:r>
        <w:rPr>
          <w:color w:val="231F20"/>
          <w:spacing w:val="-6"/>
          <w:w w:val="105"/>
        </w:rPr>
        <w:t> </w:t>
      </w:r>
      <w:r>
        <w:rPr>
          <w:color w:val="231F20"/>
          <w:w w:val="105"/>
        </w:rPr>
        <w:t>energy</w:t>
      </w:r>
      <w:r>
        <w:rPr>
          <w:color w:val="231F20"/>
          <w:spacing w:val="-6"/>
          <w:w w:val="105"/>
        </w:rPr>
        <w:t> </w:t>
      </w:r>
      <w:r>
        <w:rPr>
          <w:color w:val="231F20"/>
          <w:w w:val="105"/>
        </w:rPr>
        <w:t>sources</w:t>
      </w:r>
      <w:r>
        <w:rPr>
          <w:color w:val="231F20"/>
          <w:spacing w:val="-6"/>
          <w:w w:val="105"/>
        </w:rPr>
        <w:t> </w:t>
      </w:r>
      <w:r>
        <w:rPr>
          <w:color w:val="231F20"/>
          <w:w w:val="105"/>
        </w:rPr>
        <w:t>continue</w:t>
      </w:r>
      <w:r>
        <w:rPr>
          <w:color w:val="231F20"/>
          <w:spacing w:val="-6"/>
          <w:w w:val="105"/>
        </w:rPr>
        <w:t> </w:t>
      </w:r>
      <w:r>
        <w:rPr>
          <w:color w:val="231F20"/>
          <w:w w:val="105"/>
        </w:rPr>
        <w:t>to</w:t>
      </w:r>
      <w:r>
        <w:rPr>
          <w:color w:val="231F20"/>
          <w:spacing w:val="-6"/>
          <w:w w:val="105"/>
        </w:rPr>
        <w:t> </w:t>
      </w:r>
      <w:r>
        <w:rPr>
          <w:color w:val="231F20"/>
          <w:w w:val="105"/>
        </w:rPr>
        <w:t>penetrate</w:t>
      </w:r>
      <w:r>
        <w:rPr>
          <w:color w:val="231F20"/>
          <w:spacing w:val="-6"/>
          <w:w w:val="105"/>
        </w:rPr>
        <w:t> </w:t>
      </w:r>
      <w:r>
        <w:rPr>
          <w:color w:val="231F20"/>
          <w:w w:val="105"/>
        </w:rPr>
        <w:t>the</w:t>
      </w:r>
      <w:r>
        <w:rPr>
          <w:color w:val="231F20"/>
          <w:spacing w:val="-6"/>
          <w:w w:val="105"/>
        </w:rPr>
        <w:t> </w:t>
      </w:r>
      <w:r>
        <w:rPr>
          <w:color w:val="231F20"/>
          <w:w w:val="105"/>
        </w:rPr>
        <w:t>traditional grid, new sets of technological challenges continue to emerge: economical</w:t>
      </w:r>
      <w:r>
        <w:rPr>
          <w:color w:val="231F20"/>
          <w:spacing w:val="-3"/>
          <w:w w:val="105"/>
        </w:rPr>
        <w:t> </w:t>
      </w:r>
      <w:r>
        <w:rPr>
          <w:color w:val="231F20"/>
          <w:w w:val="105"/>
        </w:rPr>
        <w:t>storage</w:t>
      </w:r>
      <w:r>
        <w:rPr>
          <w:color w:val="231F20"/>
          <w:spacing w:val="-4"/>
          <w:w w:val="105"/>
        </w:rPr>
        <w:t> </w:t>
      </w:r>
      <w:r>
        <w:rPr>
          <w:color w:val="231F20"/>
          <w:w w:val="105"/>
        </w:rPr>
        <w:t>of</w:t>
      </w:r>
      <w:r>
        <w:rPr>
          <w:color w:val="231F20"/>
          <w:spacing w:val="-3"/>
          <w:w w:val="105"/>
        </w:rPr>
        <w:t> </w:t>
      </w:r>
      <w:r>
        <w:rPr>
          <w:color w:val="231F20"/>
          <w:w w:val="105"/>
        </w:rPr>
        <w:t>large</w:t>
      </w:r>
      <w:r>
        <w:rPr>
          <w:color w:val="231F20"/>
          <w:spacing w:val="-4"/>
          <w:w w:val="105"/>
        </w:rPr>
        <w:t> </w:t>
      </w:r>
      <w:r>
        <w:rPr>
          <w:color w:val="231F20"/>
          <w:w w:val="105"/>
        </w:rPr>
        <w:t>amounts</w:t>
      </w:r>
      <w:r>
        <w:rPr>
          <w:color w:val="231F20"/>
          <w:spacing w:val="-3"/>
          <w:w w:val="105"/>
        </w:rPr>
        <w:t> </w:t>
      </w:r>
      <w:r>
        <w:rPr>
          <w:color w:val="231F20"/>
          <w:w w:val="105"/>
        </w:rPr>
        <w:t>of</w:t>
      </w:r>
      <w:r>
        <w:rPr>
          <w:color w:val="231F20"/>
          <w:spacing w:val="-4"/>
          <w:w w:val="105"/>
        </w:rPr>
        <w:t> </w:t>
      </w:r>
      <w:r>
        <w:rPr>
          <w:color w:val="231F20"/>
          <w:w w:val="105"/>
        </w:rPr>
        <w:t>energy,</w:t>
      </w:r>
      <w:r>
        <w:rPr>
          <w:color w:val="231F20"/>
          <w:spacing w:val="-3"/>
          <w:w w:val="105"/>
        </w:rPr>
        <w:t> </w:t>
      </w:r>
      <w:r>
        <w:rPr>
          <w:color w:val="231F20"/>
          <w:w w:val="105"/>
        </w:rPr>
        <w:t>managing</w:t>
      </w:r>
      <w:r>
        <w:rPr>
          <w:color w:val="231F20"/>
          <w:spacing w:val="-4"/>
          <w:w w:val="105"/>
        </w:rPr>
        <w:t> </w:t>
      </w:r>
      <w:r>
        <w:rPr>
          <w:color w:val="231F20"/>
          <w:w w:val="105"/>
        </w:rPr>
        <w:t>variable electric</w:t>
      </w:r>
      <w:r>
        <w:rPr>
          <w:color w:val="231F20"/>
          <w:spacing w:val="-7"/>
          <w:w w:val="105"/>
        </w:rPr>
        <w:t> </w:t>
      </w:r>
      <w:r>
        <w:rPr>
          <w:color w:val="231F20"/>
          <w:w w:val="105"/>
        </w:rPr>
        <w:t>loads,</w:t>
      </w:r>
      <w:r>
        <w:rPr>
          <w:color w:val="231F20"/>
          <w:spacing w:val="-7"/>
          <w:w w:val="105"/>
        </w:rPr>
        <w:t> </w:t>
      </w:r>
      <w:r>
        <w:rPr>
          <w:color w:val="231F20"/>
          <w:w w:val="105"/>
        </w:rPr>
        <w:t>and</w:t>
      </w:r>
      <w:r>
        <w:rPr>
          <w:color w:val="231F20"/>
          <w:spacing w:val="-7"/>
          <w:w w:val="105"/>
        </w:rPr>
        <w:t> </w:t>
      </w:r>
      <w:r>
        <w:rPr>
          <w:color w:val="231F20"/>
          <w:w w:val="105"/>
        </w:rPr>
        <w:t>cybersecurity</w:t>
      </w:r>
      <w:r>
        <w:rPr>
          <w:color w:val="231F20"/>
          <w:spacing w:val="-7"/>
          <w:w w:val="105"/>
        </w:rPr>
        <w:t> </w:t>
      </w:r>
      <w:r>
        <w:rPr>
          <w:color w:val="231F20"/>
          <w:w w:val="105"/>
        </w:rPr>
        <w:t>of</w:t>
      </w:r>
      <w:r>
        <w:rPr>
          <w:color w:val="231F20"/>
          <w:spacing w:val="-7"/>
          <w:w w:val="105"/>
        </w:rPr>
        <w:t> </w:t>
      </w:r>
      <w:r>
        <w:rPr>
          <w:color w:val="231F20"/>
          <w:w w:val="105"/>
        </w:rPr>
        <w:t>the</w:t>
      </w:r>
      <w:r>
        <w:rPr>
          <w:color w:val="231F20"/>
          <w:spacing w:val="-7"/>
          <w:w w:val="105"/>
        </w:rPr>
        <w:t> </w:t>
      </w:r>
      <w:r>
        <w:rPr>
          <w:color w:val="231F20"/>
          <w:w w:val="105"/>
        </w:rPr>
        <w:t>grid.</w:t>
      </w:r>
      <w:r>
        <w:rPr>
          <w:color w:val="231F20"/>
          <w:spacing w:val="36"/>
          <w:w w:val="105"/>
        </w:rPr>
        <w:t> </w:t>
      </w:r>
      <w:r>
        <w:rPr>
          <w:color w:val="231F20"/>
          <w:w w:val="105"/>
        </w:rPr>
        <w:t>Our</w:t>
      </w:r>
      <w:r>
        <w:rPr>
          <w:color w:val="231F20"/>
          <w:spacing w:val="-7"/>
          <w:w w:val="105"/>
        </w:rPr>
        <w:t> </w:t>
      </w:r>
      <w:r>
        <w:rPr>
          <w:color w:val="231F20"/>
          <w:w w:val="105"/>
        </w:rPr>
        <w:t>area</w:t>
      </w:r>
      <w:r>
        <w:rPr>
          <w:color w:val="231F20"/>
          <w:spacing w:val="-7"/>
          <w:w w:val="105"/>
        </w:rPr>
        <w:t> </w:t>
      </w:r>
      <w:r>
        <w:rPr>
          <w:color w:val="231F20"/>
          <w:w w:val="105"/>
        </w:rPr>
        <w:t>of</w:t>
      </w:r>
      <w:r>
        <w:rPr>
          <w:color w:val="231F20"/>
          <w:spacing w:val="-7"/>
          <w:w w:val="105"/>
        </w:rPr>
        <w:t> </w:t>
      </w:r>
      <w:r>
        <w:rPr>
          <w:color w:val="231F20"/>
          <w:w w:val="105"/>
        </w:rPr>
        <w:t>operation, Eastern</w:t>
      </w:r>
      <w:r>
        <w:rPr>
          <w:color w:val="231F20"/>
          <w:spacing w:val="-13"/>
          <w:w w:val="105"/>
        </w:rPr>
        <w:t> </w:t>
      </w:r>
      <w:r>
        <w:rPr>
          <w:color w:val="231F20"/>
          <w:w w:val="105"/>
        </w:rPr>
        <w:t>Long</w:t>
      </w:r>
      <w:r>
        <w:rPr>
          <w:color w:val="231F20"/>
          <w:spacing w:val="-12"/>
          <w:w w:val="105"/>
        </w:rPr>
        <w:t> </w:t>
      </w:r>
      <w:r>
        <w:rPr>
          <w:color w:val="231F20"/>
          <w:w w:val="105"/>
        </w:rPr>
        <w:t>Island,</w:t>
      </w:r>
      <w:r>
        <w:rPr>
          <w:color w:val="231F20"/>
          <w:spacing w:val="-12"/>
          <w:w w:val="105"/>
        </w:rPr>
        <w:t> </w:t>
      </w:r>
      <w:r>
        <w:rPr>
          <w:color w:val="231F20"/>
          <w:w w:val="105"/>
        </w:rPr>
        <w:t>is</w:t>
      </w:r>
      <w:r>
        <w:rPr>
          <w:color w:val="231F20"/>
          <w:spacing w:val="-13"/>
          <w:w w:val="105"/>
        </w:rPr>
        <w:t> </w:t>
      </w:r>
      <w:r>
        <w:rPr>
          <w:color w:val="231F20"/>
          <w:w w:val="105"/>
        </w:rPr>
        <w:t>the</w:t>
      </w:r>
      <w:r>
        <w:rPr>
          <w:color w:val="231F20"/>
          <w:spacing w:val="-12"/>
          <w:w w:val="105"/>
        </w:rPr>
        <w:t> </w:t>
      </w:r>
      <w:r>
        <w:rPr>
          <w:color w:val="231F20"/>
          <w:w w:val="105"/>
        </w:rPr>
        <w:t>ideal</w:t>
      </w:r>
      <w:r>
        <w:rPr>
          <w:color w:val="231F20"/>
          <w:spacing w:val="-12"/>
          <w:w w:val="105"/>
        </w:rPr>
        <w:t> </w:t>
      </w:r>
      <w:r>
        <w:rPr>
          <w:color w:val="231F20"/>
          <w:w w:val="105"/>
        </w:rPr>
        <w:t>testbed</w:t>
      </w:r>
      <w:r>
        <w:rPr>
          <w:color w:val="231F20"/>
          <w:spacing w:val="-12"/>
          <w:w w:val="105"/>
        </w:rPr>
        <w:t> </w:t>
      </w:r>
      <w:r>
        <w:rPr>
          <w:color w:val="231F20"/>
          <w:w w:val="105"/>
        </w:rPr>
        <w:t>for</w:t>
      </w:r>
      <w:r>
        <w:rPr>
          <w:color w:val="231F20"/>
          <w:spacing w:val="-13"/>
          <w:w w:val="105"/>
        </w:rPr>
        <w:t> </w:t>
      </w:r>
      <w:r>
        <w:rPr>
          <w:color w:val="231F20"/>
          <w:w w:val="105"/>
        </w:rPr>
        <w:t>new</w:t>
      </w:r>
      <w:r>
        <w:rPr>
          <w:color w:val="231F20"/>
          <w:spacing w:val="-12"/>
          <w:w w:val="105"/>
        </w:rPr>
        <w:t> </w:t>
      </w:r>
      <w:r>
        <w:rPr>
          <w:color w:val="231F20"/>
          <w:w w:val="105"/>
        </w:rPr>
        <w:t>energy</w:t>
      </w:r>
      <w:r>
        <w:rPr>
          <w:color w:val="231F20"/>
          <w:spacing w:val="-12"/>
          <w:w w:val="105"/>
        </w:rPr>
        <w:t> </w:t>
      </w:r>
      <w:r>
        <w:rPr>
          <w:color w:val="231F20"/>
          <w:w w:val="105"/>
        </w:rPr>
        <w:t>technologies, </w:t>
      </w:r>
      <w:r>
        <w:rPr>
          <w:color w:val="231F20"/>
        </w:rPr>
        <w:t>as our large population density, high land cost and large swings of sea-</w:t>
      </w:r>
      <w:r>
        <w:rPr>
          <w:color w:val="231F20"/>
          <w:w w:val="105"/>
        </w:rPr>
        <w:t>sonal power consumption drive the demand for out-of-box energy solutions.</w:t>
      </w:r>
      <w:r>
        <w:rPr>
          <w:color w:val="231F20"/>
          <w:spacing w:val="40"/>
          <w:w w:val="105"/>
        </w:rPr>
        <w:t> </w:t>
      </w:r>
      <w:r>
        <w:rPr>
          <w:color w:val="231F20"/>
          <w:w w:val="105"/>
        </w:rPr>
        <w:t>Our first CIEES workshop, held in October 2017 at Stony Brook</w:t>
      </w:r>
      <w:r>
        <w:rPr>
          <w:color w:val="231F20"/>
          <w:spacing w:val="-1"/>
          <w:w w:val="105"/>
        </w:rPr>
        <w:t> </w:t>
      </w:r>
      <w:r>
        <w:rPr>
          <w:color w:val="231F20"/>
          <w:w w:val="105"/>
        </w:rPr>
        <w:t>University</w:t>
      </w:r>
      <w:r>
        <w:rPr>
          <w:color w:val="231F20"/>
          <w:spacing w:val="-1"/>
          <w:w w:val="105"/>
        </w:rPr>
        <w:t> </w:t>
      </w:r>
      <w:r>
        <w:rPr>
          <w:color w:val="231F20"/>
          <w:w w:val="105"/>
        </w:rPr>
        <w:t>Technopark,</w:t>
      </w:r>
      <w:r>
        <w:rPr>
          <w:color w:val="231F20"/>
          <w:spacing w:val="-1"/>
          <w:w w:val="105"/>
        </w:rPr>
        <w:t> </w:t>
      </w:r>
      <w:r>
        <w:rPr>
          <w:color w:val="231F20"/>
          <w:w w:val="105"/>
        </w:rPr>
        <w:t>pulled</w:t>
      </w:r>
      <w:r>
        <w:rPr>
          <w:color w:val="231F20"/>
          <w:spacing w:val="-1"/>
          <w:w w:val="105"/>
        </w:rPr>
        <w:t> </w:t>
      </w:r>
      <w:r>
        <w:rPr>
          <w:color w:val="231F20"/>
          <w:w w:val="105"/>
        </w:rPr>
        <w:t>together</w:t>
      </w:r>
      <w:r>
        <w:rPr>
          <w:color w:val="231F20"/>
          <w:spacing w:val="-1"/>
          <w:w w:val="105"/>
        </w:rPr>
        <w:t> </w:t>
      </w:r>
      <w:r>
        <w:rPr>
          <w:color w:val="231F20"/>
          <w:w w:val="105"/>
        </w:rPr>
        <w:t>small</w:t>
      </w:r>
      <w:r>
        <w:rPr>
          <w:color w:val="231F20"/>
          <w:spacing w:val="-1"/>
          <w:w w:val="105"/>
        </w:rPr>
        <w:t> </w:t>
      </w:r>
      <w:r>
        <w:rPr>
          <w:color w:val="231F20"/>
          <w:w w:val="105"/>
        </w:rPr>
        <w:t>businesses,</w:t>
      </w:r>
      <w:r>
        <w:rPr>
          <w:color w:val="231F20"/>
          <w:spacing w:val="-1"/>
          <w:w w:val="105"/>
        </w:rPr>
        <w:t> </w:t>
      </w:r>
      <w:r>
        <w:rPr>
          <w:color w:val="231F20"/>
          <w:w w:val="105"/>
        </w:rPr>
        <w:t>en-</w:t>
      </w:r>
      <w:r>
        <w:rPr>
          <w:color w:val="231F20"/>
        </w:rPr>
        <w:t>ergy utilities and academics from NY State, and enabled the workshop </w:t>
      </w:r>
      <w:r>
        <w:rPr>
          <w:color w:val="231F20"/>
          <w:w w:val="105"/>
        </w:rPr>
        <w:t>team</w:t>
      </w:r>
      <w:r>
        <w:rPr>
          <w:color w:val="231F20"/>
          <w:spacing w:val="-12"/>
          <w:w w:val="105"/>
        </w:rPr>
        <w:t> </w:t>
      </w:r>
      <w:r>
        <w:rPr>
          <w:color w:val="231F20"/>
          <w:w w:val="105"/>
        </w:rPr>
        <w:t>to</w:t>
      </w:r>
      <w:r>
        <w:rPr>
          <w:color w:val="231F20"/>
          <w:spacing w:val="-12"/>
          <w:w w:val="105"/>
        </w:rPr>
        <w:t> </w:t>
      </w:r>
      <w:r>
        <w:rPr>
          <w:color w:val="231F20"/>
          <w:w w:val="105"/>
        </w:rPr>
        <w:t>outline</w:t>
      </w:r>
      <w:r>
        <w:rPr>
          <w:color w:val="231F20"/>
          <w:spacing w:val="-12"/>
          <w:w w:val="105"/>
        </w:rPr>
        <w:t> </w:t>
      </w:r>
      <w:r>
        <w:rPr>
          <w:color w:val="231F20"/>
          <w:w w:val="105"/>
        </w:rPr>
        <w:t>a</w:t>
      </w:r>
      <w:r>
        <w:rPr>
          <w:color w:val="231F20"/>
          <w:spacing w:val="-12"/>
          <w:w w:val="105"/>
        </w:rPr>
        <w:t> </w:t>
      </w:r>
      <w:r>
        <w:rPr>
          <w:color w:val="231F20"/>
          <w:w w:val="105"/>
        </w:rPr>
        <w:t>practical</w:t>
      </w:r>
      <w:r>
        <w:rPr>
          <w:color w:val="231F20"/>
          <w:spacing w:val="-12"/>
          <w:w w:val="105"/>
        </w:rPr>
        <w:t> </w:t>
      </w:r>
      <w:r>
        <w:rPr>
          <w:color w:val="231F20"/>
          <w:w w:val="105"/>
        </w:rPr>
        <w:t>roadmap</w:t>
      </w:r>
      <w:r>
        <w:rPr>
          <w:color w:val="231F20"/>
          <w:spacing w:val="-12"/>
          <w:w w:val="105"/>
        </w:rPr>
        <w:t> </w:t>
      </w:r>
      <w:r>
        <w:rPr>
          <w:color w:val="231F20"/>
          <w:w w:val="105"/>
        </w:rPr>
        <w:t>towards</w:t>
      </w:r>
      <w:r>
        <w:rPr>
          <w:color w:val="231F20"/>
          <w:spacing w:val="-12"/>
          <w:w w:val="105"/>
        </w:rPr>
        <w:t> </w:t>
      </w:r>
      <w:r>
        <w:rPr>
          <w:color w:val="231F20"/>
          <w:w w:val="105"/>
        </w:rPr>
        <w:t>the</w:t>
      </w:r>
      <w:r>
        <w:rPr>
          <w:color w:val="231F20"/>
          <w:spacing w:val="-12"/>
          <w:w w:val="105"/>
        </w:rPr>
        <w:t> </w:t>
      </w:r>
      <w:r>
        <w:rPr>
          <w:color w:val="231F20"/>
          <w:w w:val="105"/>
        </w:rPr>
        <w:t>renewable</w:t>
      </w:r>
      <w:r>
        <w:rPr>
          <w:color w:val="231F20"/>
          <w:spacing w:val="-12"/>
          <w:w w:val="105"/>
        </w:rPr>
        <w:t> </w:t>
      </w:r>
      <w:r>
        <w:rPr>
          <w:color w:val="231F20"/>
          <w:w w:val="105"/>
        </w:rPr>
        <w:t>energy future of downstate NY.</w:t>
      </w:r>
    </w:p>
    <w:p>
      <w:pPr>
        <w:pStyle w:val="BodyText"/>
        <w:spacing w:before="135"/>
      </w:pPr>
    </w:p>
    <w:p>
      <w:pPr>
        <w:pStyle w:val="BodyText"/>
        <w:spacing w:line="225" w:lineRule="auto" w:before="1"/>
        <w:ind w:left="487" w:right="34"/>
      </w:pPr>
      <w:r>
        <w:rPr>
          <w:color w:val="231F20"/>
          <w:w w:val="105"/>
        </w:rPr>
        <w:t>We</w:t>
      </w:r>
      <w:r>
        <w:rPr>
          <w:color w:val="231F20"/>
          <w:spacing w:val="-5"/>
          <w:w w:val="105"/>
        </w:rPr>
        <w:t> </w:t>
      </w:r>
      <w:r>
        <w:rPr>
          <w:color w:val="231F20"/>
          <w:w w:val="105"/>
        </w:rPr>
        <w:t>enter</w:t>
      </w:r>
      <w:r>
        <w:rPr>
          <w:color w:val="231F20"/>
          <w:spacing w:val="-5"/>
          <w:w w:val="105"/>
        </w:rPr>
        <w:t> </w:t>
      </w:r>
      <w:r>
        <w:rPr>
          <w:color w:val="231F20"/>
          <w:w w:val="105"/>
        </w:rPr>
        <w:t>2018</w:t>
      </w:r>
      <w:r>
        <w:rPr>
          <w:color w:val="231F20"/>
          <w:spacing w:val="-5"/>
          <w:w w:val="105"/>
        </w:rPr>
        <w:t> </w:t>
      </w:r>
      <w:r>
        <w:rPr>
          <w:color w:val="231F20"/>
          <w:w w:val="105"/>
        </w:rPr>
        <w:t>with</w:t>
      </w:r>
      <w:r>
        <w:rPr>
          <w:color w:val="231F20"/>
          <w:spacing w:val="-5"/>
          <w:w w:val="105"/>
        </w:rPr>
        <w:t> </w:t>
      </w:r>
      <w:r>
        <w:rPr>
          <w:color w:val="231F20"/>
          <w:w w:val="105"/>
        </w:rPr>
        <w:t>a</w:t>
      </w:r>
      <w:r>
        <w:rPr>
          <w:color w:val="231F20"/>
          <w:spacing w:val="-5"/>
          <w:w w:val="105"/>
        </w:rPr>
        <w:t> </w:t>
      </w:r>
      <w:r>
        <w:rPr>
          <w:color w:val="231F20"/>
          <w:w w:val="105"/>
        </w:rPr>
        <w:t>new</w:t>
      </w:r>
      <w:r>
        <w:rPr>
          <w:color w:val="231F20"/>
          <w:spacing w:val="-5"/>
          <w:w w:val="105"/>
        </w:rPr>
        <w:t> </w:t>
      </w:r>
      <w:r>
        <w:rPr>
          <w:color w:val="231F20"/>
          <w:w w:val="105"/>
        </w:rPr>
        <w:t>crop</w:t>
      </w:r>
      <w:r>
        <w:rPr>
          <w:color w:val="231F20"/>
          <w:spacing w:val="-5"/>
          <w:w w:val="105"/>
        </w:rPr>
        <w:t> </w:t>
      </w:r>
      <w:r>
        <w:rPr>
          <w:color w:val="231F20"/>
          <w:w w:val="105"/>
        </w:rPr>
        <w:t>of</w:t>
      </w:r>
      <w:r>
        <w:rPr>
          <w:color w:val="231F20"/>
          <w:spacing w:val="-5"/>
          <w:w w:val="105"/>
        </w:rPr>
        <w:t> </w:t>
      </w:r>
      <w:r>
        <w:rPr>
          <w:color w:val="231F20"/>
          <w:w w:val="105"/>
        </w:rPr>
        <w:t>energy</w:t>
      </w:r>
      <w:r>
        <w:rPr>
          <w:color w:val="231F20"/>
          <w:spacing w:val="-5"/>
          <w:w w:val="105"/>
        </w:rPr>
        <w:t> </w:t>
      </w:r>
      <w:r>
        <w:rPr>
          <w:color w:val="231F20"/>
          <w:w w:val="105"/>
        </w:rPr>
        <w:t>projects</w:t>
      </w:r>
      <w:r>
        <w:rPr>
          <w:color w:val="231F20"/>
          <w:spacing w:val="-5"/>
          <w:w w:val="105"/>
        </w:rPr>
        <w:t> </w:t>
      </w:r>
      <w:r>
        <w:rPr>
          <w:color w:val="231F20"/>
          <w:w w:val="105"/>
        </w:rPr>
        <w:t>aimed</w:t>
      </w:r>
      <w:r>
        <w:rPr>
          <w:color w:val="231F20"/>
          <w:spacing w:val="-5"/>
          <w:w w:val="105"/>
        </w:rPr>
        <w:t> </w:t>
      </w:r>
      <w:r>
        <w:rPr>
          <w:color w:val="231F20"/>
          <w:w w:val="105"/>
        </w:rPr>
        <w:t>at</w:t>
      </w:r>
      <w:r>
        <w:rPr>
          <w:color w:val="231F20"/>
          <w:spacing w:val="-5"/>
          <w:w w:val="105"/>
        </w:rPr>
        <w:t> </w:t>
      </w:r>
      <w:r>
        <w:rPr>
          <w:color w:val="231F20"/>
          <w:w w:val="105"/>
        </w:rPr>
        <w:t>demon-stration</w:t>
      </w:r>
      <w:r>
        <w:rPr>
          <w:color w:val="231F20"/>
          <w:spacing w:val="-13"/>
          <w:w w:val="105"/>
        </w:rPr>
        <w:t> </w:t>
      </w:r>
      <w:r>
        <w:rPr>
          <w:color w:val="231F20"/>
          <w:w w:val="105"/>
        </w:rPr>
        <w:t>of</w:t>
      </w:r>
      <w:r>
        <w:rPr>
          <w:color w:val="231F20"/>
          <w:spacing w:val="-12"/>
          <w:w w:val="105"/>
        </w:rPr>
        <w:t> </w:t>
      </w:r>
      <w:r>
        <w:rPr>
          <w:color w:val="231F20"/>
          <w:w w:val="105"/>
        </w:rPr>
        <w:t>value</w:t>
      </w:r>
      <w:r>
        <w:rPr>
          <w:color w:val="231F20"/>
          <w:spacing w:val="-12"/>
          <w:w w:val="105"/>
        </w:rPr>
        <w:t> </w:t>
      </w:r>
      <w:r>
        <w:rPr>
          <w:color w:val="231F20"/>
          <w:w w:val="105"/>
        </w:rPr>
        <w:t>of</w:t>
      </w:r>
      <w:r>
        <w:rPr>
          <w:color w:val="231F20"/>
          <w:spacing w:val="-13"/>
          <w:w w:val="105"/>
        </w:rPr>
        <w:t> </w:t>
      </w:r>
      <w:r>
        <w:rPr>
          <w:color w:val="231F20"/>
          <w:w w:val="105"/>
        </w:rPr>
        <w:t>large</w:t>
      </w:r>
      <w:r>
        <w:rPr>
          <w:color w:val="231F20"/>
          <w:spacing w:val="-12"/>
          <w:w w:val="105"/>
        </w:rPr>
        <w:t> </w:t>
      </w:r>
      <w:r>
        <w:rPr>
          <w:color w:val="231F20"/>
          <w:w w:val="105"/>
        </w:rPr>
        <w:t>scale</w:t>
      </w:r>
      <w:r>
        <w:rPr>
          <w:color w:val="231F20"/>
          <w:spacing w:val="-12"/>
          <w:w w:val="105"/>
        </w:rPr>
        <w:t> </w:t>
      </w:r>
      <w:r>
        <w:rPr>
          <w:color w:val="231F20"/>
          <w:w w:val="105"/>
        </w:rPr>
        <w:t>in-grid</w:t>
      </w:r>
      <w:r>
        <w:rPr>
          <w:color w:val="231F20"/>
          <w:spacing w:val="-12"/>
          <w:w w:val="105"/>
        </w:rPr>
        <w:t> </w:t>
      </w:r>
      <w:r>
        <w:rPr>
          <w:color w:val="231F20"/>
          <w:w w:val="105"/>
        </w:rPr>
        <w:t>energy</w:t>
      </w:r>
      <w:r>
        <w:rPr>
          <w:color w:val="231F20"/>
          <w:spacing w:val="-13"/>
          <w:w w:val="105"/>
        </w:rPr>
        <w:t> </w:t>
      </w:r>
      <w:r>
        <w:rPr>
          <w:color w:val="231F20"/>
          <w:w w:val="105"/>
        </w:rPr>
        <w:t>storage</w:t>
      </w:r>
      <w:r>
        <w:rPr>
          <w:color w:val="231F20"/>
          <w:spacing w:val="-12"/>
          <w:w w:val="105"/>
        </w:rPr>
        <w:t> </w:t>
      </w:r>
      <w:r>
        <w:rPr>
          <w:color w:val="231F20"/>
          <w:w w:val="105"/>
        </w:rPr>
        <w:t>technologies</w:t>
      </w:r>
      <w:r>
        <w:rPr>
          <w:color w:val="231F20"/>
          <w:spacing w:val="-12"/>
          <w:w w:val="105"/>
        </w:rPr>
        <w:t> </w:t>
      </w:r>
      <w:r>
        <w:rPr>
          <w:color w:val="231F20"/>
          <w:w w:val="105"/>
        </w:rPr>
        <w:t>for </w:t>
      </w:r>
      <w:r>
        <w:rPr>
          <w:color w:val="231F20"/>
        </w:rPr>
        <w:t>NY</w:t>
      </w:r>
      <w:r>
        <w:rPr>
          <w:color w:val="231F20"/>
          <w:spacing w:val="-1"/>
        </w:rPr>
        <w:t> </w:t>
      </w:r>
      <w:r>
        <w:rPr>
          <w:color w:val="231F20"/>
        </w:rPr>
        <w:t>communities.</w:t>
      </w:r>
      <w:r>
        <w:rPr>
          <w:color w:val="231F20"/>
          <w:spacing w:val="-1"/>
        </w:rPr>
        <w:t> </w:t>
      </w:r>
      <w:r>
        <w:rPr>
          <w:color w:val="231F20"/>
        </w:rPr>
        <w:t>We</w:t>
      </w:r>
      <w:r>
        <w:rPr>
          <w:color w:val="231F20"/>
          <w:spacing w:val="-1"/>
        </w:rPr>
        <w:t> </w:t>
      </w:r>
      <w:r>
        <w:rPr>
          <w:color w:val="231F20"/>
        </w:rPr>
        <w:t>will</w:t>
      </w:r>
      <w:r>
        <w:rPr>
          <w:color w:val="231F20"/>
          <w:spacing w:val="-1"/>
        </w:rPr>
        <w:t> </w:t>
      </w:r>
      <w:r>
        <w:rPr>
          <w:color w:val="231F20"/>
        </w:rPr>
        <w:t>be</w:t>
      </w:r>
      <w:r>
        <w:rPr>
          <w:color w:val="231F20"/>
          <w:spacing w:val="-1"/>
        </w:rPr>
        <w:t> </w:t>
      </w:r>
      <w:r>
        <w:rPr>
          <w:color w:val="231F20"/>
        </w:rPr>
        <w:t>taking</w:t>
      </w:r>
      <w:r>
        <w:rPr>
          <w:color w:val="231F20"/>
          <w:spacing w:val="-1"/>
        </w:rPr>
        <w:t> </w:t>
      </w:r>
      <w:r>
        <w:rPr>
          <w:color w:val="231F20"/>
        </w:rPr>
        <w:t>continued</w:t>
      </w:r>
      <w:r>
        <w:rPr>
          <w:color w:val="231F20"/>
          <w:spacing w:val="-1"/>
        </w:rPr>
        <w:t> </w:t>
      </w:r>
      <w:r>
        <w:rPr>
          <w:color w:val="231F20"/>
        </w:rPr>
        <w:t>strides</w:t>
      </w:r>
      <w:r>
        <w:rPr>
          <w:color w:val="231F20"/>
          <w:spacing w:val="-1"/>
        </w:rPr>
        <w:t> </w:t>
      </w:r>
      <w:r>
        <w:rPr>
          <w:color w:val="231F20"/>
        </w:rPr>
        <w:t>towards</w:t>
      </w:r>
      <w:r>
        <w:rPr>
          <w:color w:val="231F20"/>
          <w:spacing w:val="-1"/>
        </w:rPr>
        <w:t> </w:t>
      </w:r>
      <w:r>
        <w:rPr>
          <w:color w:val="231F20"/>
        </w:rPr>
        <w:t>elevating </w:t>
      </w:r>
      <w:r>
        <w:rPr>
          <w:color w:val="231F20"/>
          <w:w w:val="105"/>
        </w:rPr>
        <w:t>CIEES</w:t>
      </w:r>
      <w:r>
        <w:rPr>
          <w:color w:val="231F20"/>
          <w:spacing w:val="-3"/>
          <w:w w:val="105"/>
        </w:rPr>
        <w:t> </w:t>
      </w:r>
      <w:r>
        <w:rPr>
          <w:color w:val="231F20"/>
          <w:w w:val="105"/>
        </w:rPr>
        <w:t>as</w:t>
      </w:r>
      <w:r>
        <w:rPr>
          <w:color w:val="231F20"/>
          <w:spacing w:val="-3"/>
          <w:w w:val="105"/>
        </w:rPr>
        <w:t> </w:t>
      </w:r>
      <w:r>
        <w:rPr>
          <w:color w:val="231F20"/>
          <w:w w:val="105"/>
        </w:rPr>
        <w:t>a</w:t>
      </w:r>
      <w:r>
        <w:rPr>
          <w:color w:val="231F20"/>
          <w:spacing w:val="-3"/>
          <w:w w:val="105"/>
        </w:rPr>
        <w:t> </w:t>
      </w:r>
      <w:r>
        <w:rPr>
          <w:color w:val="231F20"/>
          <w:w w:val="105"/>
        </w:rPr>
        <w:t>hub</w:t>
      </w:r>
      <w:r>
        <w:rPr>
          <w:color w:val="231F20"/>
          <w:spacing w:val="-3"/>
          <w:w w:val="105"/>
        </w:rPr>
        <w:t> </w:t>
      </w:r>
      <w:r>
        <w:rPr>
          <w:color w:val="231F20"/>
          <w:w w:val="105"/>
        </w:rPr>
        <w:t>of</w:t>
      </w:r>
      <w:r>
        <w:rPr>
          <w:color w:val="231F20"/>
          <w:spacing w:val="-3"/>
          <w:w w:val="105"/>
        </w:rPr>
        <w:t> </w:t>
      </w:r>
      <w:r>
        <w:rPr>
          <w:color w:val="231F20"/>
          <w:w w:val="105"/>
        </w:rPr>
        <w:t>energy</w:t>
      </w:r>
      <w:r>
        <w:rPr>
          <w:color w:val="231F20"/>
          <w:spacing w:val="-3"/>
          <w:w w:val="105"/>
        </w:rPr>
        <w:t> </w:t>
      </w:r>
      <w:r>
        <w:rPr>
          <w:color w:val="231F20"/>
          <w:w w:val="105"/>
        </w:rPr>
        <w:t>and</w:t>
      </w:r>
      <w:r>
        <w:rPr>
          <w:color w:val="231F20"/>
          <w:spacing w:val="-3"/>
          <w:w w:val="105"/>
        </w:rPr>
        <w:t> </w:t>
      </w:r>
      <w:r>
        <w:rPr>
          <w:color w:val="231F20"/>
          <w:w w:val="105"/>
        </w:rPr>
        <w:t>grid</w:t>
      </w:r>
      <w:r>
        <w:rPr>
          <w:color w:val="231F20"/>
          <w:spacing w:val="-3"/>
          <w:w w:val="105"/>
        </w:rPr>
        <w:t> </w:t>
      </w:r>
      <w:r>
        <w:rPr>
          <w:color w:val="231F20"/>
          <w:w w:val="105"/>
        </w:rPr>
        <w:t>innovations,</w:t>
      </w:r>
      <w:r>
        <w:rPr>
          <w:color w:val="231F20"/>
          <w:spacing w:val="-3"/>
          <w:w w:val="105"/>
        </w:rPr>
        <w:t> </w:t>
      </w:r>
      <w:r>
        <w:rPr>
          <w:color w:val="231F20"/>
          <w:w w:val="105"/>
        </w:rPr>
        <w:t>where</w:t>
      </w:r>
      <w:r>
        <w:rPr>
          <w:color w:val="231F20"/>
          <w:spacing w:val="-3"/>
          <w:w w:val="105"/>
        </w:rPr>
        <w:t> </w:t>
      </w:r>
      <w:r>
        <w:rPr>
          <w:color w:val="231F20"/>
          <w:w w:val="105"/>
        </w:rPr>
        <w:t>our</w:t>
      </w:r>
      <w:r>
        <w:rPr>
          <w:color w:val="231F20"/>
          <w:spacing w:val="-3"/>
          <w:w w:val="105"/>
        </w:rPr>
        <w:t> </w:t>
      </w:r>
      <w:r>
        <w:rPr>
          <w:color w:val="231F20"/>
          <w:w w:val="105"/>
        </w:rPr>
        <w:t>long-term objective</w:t>
      </w:r>
      <w:r>
        <w:rPr>
          <w:color w:val="231F20"/>
          <w:spacing w:val="-11"/>
          <w:w w:val="105"/>
        </w:rPr>
        <w:t> </w:t>
      </w:r>
      <w:r>
        <w:rPr>
          <w:color w:val="231F20"/>
          <w:w w:val="105"/>
        </w:rPr>
        <w:t>is</w:t>
      </w:r>
      <w:r>
        <w:rPr>
          <w:color w:val="231F20"/>
          <w:spacing w:val="-11"/>
          <w:w w:val="105"/>
        </w:rPr>
        <w:t> </w:t>
      </w:r>
      <w:r>
        <w:rPr>
          <w:color w:val="231F20"/>
          <w:w w:val="105"/>
        </w:rPr>
        <w:t>to</w:t>
      </w:r>
      <w:r>
        <w:rPr>
          <w:color w:val="231F20"/>
          <w:spacing w:val="-11"/>
          <w:w w:val="105"/>
        </w:rPr>
        <w:t> </w:t>
      </w:r>
      <w:r>
        <w:rPr>
          <w:color w:val="231F20"/>
          <w:w w:val="105"/>
        </w:rPr>
        <w:t>become</w:t>
      </w:r>
      <w:r>
        <w:rPr>
          <w:color w:val="231F20"/>
          <w:spacing w:val="-11"/>
          <w:w w:val="105"/>
        </w:rPr>
        <w:t> </w:t>
      </w:r>
      <w:r>
        <w:rPr>
          <w:color w:val="231F20"/>
          <w:w w:val="105"/>
        </w:rPr>
        <w:t>a</w:t>
      </w:r>
      <w:r>
        <w:rPr>
          <w:color w:val="231F20"/>
          <w:spacing w:val="-11"/>
          <w:w w:val="105"/>
        </w:rPr>
        <w:t> </w:t>
      </w:r>
      <w:r>
        <w:rPr>
          <w:color w:val="231F20"/>
          <w:w w:val="105"/>
        </w:rPr>
        <w:t>“go-to”</w:t>
      </w:r>
      <w:r>
        <w:rPr>
          <w:color w:val="231F20"/>
          <w:spacing w:val="-11"/>
          <w:w w:val="105"/>
        </w:rPr>
        <w:t> </w:t>
      </w:r>
      <w:r>
        <w:rPr>
          <w:color w:val="231F20"/>
          <w:w w:val="105"/>
        </w:rPr>
        <w:t>place</w:t>
      </w:r>
      <w:r>
        <w:rPr>
          <w:color w:val="231F20"/>
          <w:spacing w:val="-11"/>
          <w:w w:val="105"/>
        </w:rPr>
        <w:t> </w:t>
      </w:r>
      <w:r>
        <w:rPr>
          <w:color w:val="231F20"/>
          <w:w w:val="105"/>
        </w:rPr>
        <w:t>with</w:t>
      </w:r>
      <w:r>
        <w:rPr>
          <w:color w:val="231F20"/>
          <w:spacing w:val="-11"/>
          <w:w w:val="105"/>
        </w:rPr>
        <w:t> </w:t>
      </w:r>
      <w:r>
        <w:rPr>
          <w:color w:val="231F20"/>
          <w:w w:val="105"/>
        </w:rPr>
        <w:t>rapid</w:t>
      </w:r>
      <w:r>
        <w:rPr>
          <w:color w:val="231F20"/>
          <w:spacing w:val="-11"/>
          <w:w w:val="105"/>
        </w:rPr>
        <w:t> </w:t>
      </w:r>
      <w:r>
        <w:rPr>
          <w:color w:val="231F20"/>
          <w:w w:val="105"/>
        </w:rPr>
        <w:t>prototyping</w:t>
      </w:r>
      <w:r>
        <w:rPr>
          <w:color w:val="231F20"/>
          <w:spacing w:val="-11"/>
          <w:w w:val="105"/>
        </w:rPr>
        <w:t> </w:t>
      </w:r>
      <w:r>
        <w:rPr>
          <w:color w:val="231F20"/>
          <w:w w:val="105"/>
        </w:rPr>
        <w:t>and testing</w:t>
      </w:r>
      <w:r>
        <w:rPr>
          <w:color w:val="231F20"/>
          <w:spacing w:val="-1"/>
          <w:w w:val="105"/>
        </w:rPr>
        <w:t> </w:t>
      </w:r>
      <w:r>
        <w:rPr>
          <w:color w:val="231F20"/>
          <w:w w:val="105"/>
        </w:rPr>
        <w:t>capabilities</w:t>
      </w:r>
      <w:r>
        <w:rPr>
          <w:color w:val="231F20"/>
          <w:spacing w:val="-1"/>
          <w:w w:val="105"/>
        </w:rPr>
        <w:t> </w:t>
      </w:r>
      <w:r>
        <w:rPr>
          <w:color w:val="231F20"/>
          <w:w w:val="105"/>
        </w:rPr>
        <w:t>to</w:t>
      </w:r>
      <w:r>
        <w:rPr>
          <w:color w:val="231F20"/>
          <w:spacing w:val="-1"/>
          <w:w w:val="105"/>
        </w:rPr>
        <w:t> </w:t>
      </w:r>
      <w:r>
        <w:rPr>
          <w:color w:val="231F20"/>
          <w:w w:val="105"/>
        </w:rPr>
        <w:t>support</w:t>
      </w:r>
      <w:r>
        <w:rPr>
          <w:color w:val="231F20"/>
          <w:spacing w:val="-1"/>
          <w:w w:val="105"/>
        </w:rPr>
        <w:t> </w:t>
      </w:r>
      <w:r>
        <w:rPr>
          <w:color w:val="231F20"/>
          <w:w w:val="105"/>
        </w:rPr>
        <w:t>and</w:t>
      </w:r>
      <w:r>
        <w:rPr>
          <w:color w:val="231F20"/>
          <w:spacing w:val="-1"/>
          <w:w w:val="105"/>
        </w:rPr>
        <w:t> </w:t>
      </w:r>
      <w:r>
        <w:rPr>
          <w:color w:val="231F20"/>
          <w:w w:val="105"/>
        </w:rPr>
        <w:t>enhance</w:t>
      </w:r>
      <w:r>
        <w:rPr>
          <w:color w:val="231F20"/>
          <w:spacing w:val="-1"/>
          <w:w w:val="105"/>
        </w:rPr>
        <w:t> </w:t>
      </w:r>
      <w:r>
        <w:rPr>
          <w:color w:val="231F20"/>
          <w:w w:val="105"/>
        </w:rPr>
        <w:t>transformative</w:t>
      </w:r>
      <w:r>
        <w:rPr>
          <w:color w:val="231F20"/>
          <w:spacing w:val="-1"/>
          <w:w w:val="105"/>
        </w:rPr>
        <w:t> </w:t>
      </w:r>
      <w:r>
        <w:rPr>
          <w:color w:val="231F20"/>
          <w:w w:val="105"/>
        </w:rPr>
        <w:t>energy technologies for New York State and beyond.</w:t>
      </w:r>
    </w:p>
    <w:p>
      <w:pPr>
        <w:pStyle w:val="Heading7"/>
        <w:spacing w:before="45"/>
        <w:ind w:left="579"/>
      </w:pPr>
      <w:r>
        <w:rPr>
          <w:b w:val="0"/>
        </w:rPr>
        <w:br w:type="column"/>
      </w:r>
      <w:r>
        <w:rPr>
          <w:color w:val="C41230"/>
          <w:spacing w:val="-2"/>
          <w:w w:val="105"/>
        </w:rPr>
        <w:t>PARTNERS</w:t>
      </w:r>
    </w:p>
    <w:p>
      <w:pPr>
        <w:pStyle w:val="BodyText"/>
        <w:rPr>
          <w:rFonts w:ascii="Trebuchet MS"/>
          <w:b/>
          <w:sz w:val="8"/>
        </w:rPr>
      </w:pPr>
      <w:r>
        <w:rPr>
          <w:rFonts w:ascii="Trebuchet MS"/>
          <w:b/>
          <w:sz w:val="8"/>
        </w:rPr>
        <w:drawing>
          <wp:anchor distT="0" distB="0" distL="0" distR="0" allowOverlap="1" layoutInCell="1" locked="0" behindDoc="1" simplePos="0" relativeHeight="487606272">
            <wp:simplePos x="0" y="0"/>
            <wp:positionH relativeFrom="page">
              <wp:posOffset>4831757</wp:posOffset>
            </wp:positionH>
            <wp:positionV relativeFrom="paragraph">
              <wp:posOffset>74498</wp:posOffset>
            </wp:positionV>
            <wp:extent cx="2326491" cy="528637"/>
            <wp:effectExtent l="0" t="0" r="0" b="0"/>
            <wp:wrapTopAndBottom/>
            <wp:docPr id="180" name="Image 180"/>
            <wp:cNvGraphicFramePr>
              <a:graphicFrameLocks/>
            </wp:cNvGraphicFramePr>
            <a:graphic>
              <a:graphicData uri="http://schemas.openxmlformats.org/drawingml/2006/picture">
                <pic:pic>
                  <pic:nvPicPr>
                    <pic:cNvPr id="180" name="Image 180"/>
                    <pic:cNvPicPr/>
                  </pic:nvPicPr>
                  <pic:blipFill>
                    <a:blip r:embed="rId72" cstate="print"/>
                    <a:stretch>
                      <a:fillRect/>
                    </a:stretch>
                  </pic:blipFill>
                  <pic:spPr>
                    <a:xfrm>
                      <a:off x="0" y="0"/>
                      <a:ext cx="2326491" cy="528637"/>
                    </a:xfrm>
                    <a:prstGeom prst="rect">
                      <a:avLst/>
                    </a:prstGeom>
                  </pic:spPr>
                </pic:pic>
              </a:graphicData>
            </a:graphic>
          </wp:anchor>
        </w:drawing>
      </w:r>
      <w:r>
        <w:rPr>
          <w:rFonts w:ascii="Trebuchet MS"/>
          <w:b/>
          <w:sz w:val="8"/>
        </w:rPr>
        <w:drawing>
          <wp:anchor distT="0" distB="0" distL="0" distR="0" allowOverlap="1" layoutInCell="1" locked="0" behindDoc="1" simplePos="0" relativeHeight="487606784">
            <wp:simplePos x="0" y="0"/>
            <wp:positionH relativeFrom="page">
              <wp:posOffset>4773168</wp:posOffset>
            </wp:positionH>
            <wp:positionV relativeFrom="paragraph">
              <wp:posOffset>686386</wp:posOffset>
            </wp:positionV>
            <wp:extent cx="1845253" cy="348043"/>
            <wp:effectExtent l="0" t="0" r="0" b="0"/>
            <wp:wrapTopAndBottom/>
            <wp:docPr id="181" name="Image 181"/>
            <wp:cNvGraphicFramePr>
              <a:graphicFrameLocks/>
            </wp:cNvGraphicFramePr>
            <a:graphic>
              <a:graphicData uri="http://schemas.openxmlformats.org/drawingml/2006/picture">
                <pic:pic>
                  <pic:nvPicPr>
                    <pic:cNvPr id="181" name="Image 181"/>
                    <pic:cNvPicPr/>
                  </pic:nvPicPr>
                  <pic:blipFill>
                    <a:blip r:embed="rId73" cstate="print"/>
                    <a:stretch>
                      <a:fillRect/>
                    </a:stretch>
                  </pic:blipFill>
                  <pic:spPr>
                    <a:xfrm>
                      <a:off x="0" y="0"/>
                      <a:ext cx="1845253" cy="348043"/>
                    </a:xfrm>
                    <a:prstGeom prst="rect">
                      <a:avLst/>
                    </a:prstGeom>
                  </pic:spPr>
                </pic:pic>
              </a:graphicData>
            </a:graphic>
          </wp:anchor>
        </w:drawing>
      </w:r>
      <w:r>
        <w:rPr>
          <w:rFonts w:ascii="Trebuchet MS"/>
          <w:b/>
          <w:sz w:val="8"/>
        </w:rPr>
        <w:drawing>
          <wp:anchor distT="0" distB="0" distL="0" distR="0" allowOverlap="1" layoutInCell="1" locked="0" behindDoc="1" simplePos="0" relativeHeight="487607296">
            <wp:simplePos x="0" y="0"/>
            <wp:positionH relativeFrom="page">
              <wp:posOffset>4836426</wp:posOffset>
            </wp:positionH>
            <wp:positionV relativeFrom="paragraph">
              <wp:posOffset>1147026</wp:posOffset>
            </wp:positionV>
            <wp:extent cx="945118" cy="330041"/>
            <wp:effectExtent l="0" t="0" r="0" b="0"/>
            <wp:wrapTopAndBottom/>
            <wp:docPr id="182" name="Image 182"/>
            <wp:cNvGraphicFramePr>
              <a:graphicFrameLocks/>
            </wp:cNvGraphicFramePr>
            <a:graphic>
              <a:graphicData uri="http://schemas.openxmlformats.org/drawingml/2006/picture">
                <pic:pic>
                  <pic:nvPicPr>
                    <pic:cNvPr id="182" name="Image 182"/>
                    <pic:cNvPicPr/>
                  </pic:nvPicPr>
                  <pic:blipFill>
                    <a:blip r:embed="rId74" cstate="print"/>
                    <a:stretch>
                      <a:fillRect/>
                    </a:stretch>
                  </pic:blipFill>
                  <pic:spPr>
                    <a:xfrm>
                      <a:off x="0" y="0"/>
                      <a:ext cx="945118" cy="330041"/>
                    </a:xfrm>
                    <a:prstGeom prst="rect">
                      <a:avLst/>
                    </a:prstGeom>
                  </pic:spPr>
                </pic:pic>
              </a:graphicData>
            </a:graphic>
          </wp:anchor>
        </w:drawing>
      </w:r>
      <w:r>
        <w:rPr>
          <w:rFonts w:ascii="Trebuchet MS"/>
          <w:b/>
          <w:sz w:val="8"/>
        </w:rPr>
        <w:drawing>
          <wp:anchor distT="0" distB="0" distL="0" distR="0" allowOverlap="1" layoutInCell="1" locked="0" behindDoc="1" simplePos="0" relativeHeight="487607808">
            <wp:simplePos x="0" y="0"/>
            <wp:positionH relativeFrom="page">
              <wp:posOffset>4828043</wp:posOffset>
            </wp:positionH>
            <wp:positionV relativeFrom="paragraph">
              <wp:posOffset>1657392</wp:posOffset>
            </wp:positionV>
            <wp:extent cx="1519500" cy="257175"/>
            <wp:effectExtent l="0" t="0" r="0" b="0"/>
            <wp:wrapTopAndBottom/>
            <wp:docPr id="183" name="Image 183"/>
            <wp:cNvGraphicFramePr>
              <a:graphicFrameLocks/>
            </wp:cNvGraphicFramePr>
            <a:graphic>
              <a:graphicData uri="http://schemas.openxmlformats.org/drawingml/2006/picture">
                <pic:pic>
                  <pic:nvPicPr>
                    <pic:cNvPr id="183" name="Image 183"/>
                    <pic:cNvPicPr/>
                  </pic:nvPicPr>
                  <pic:blipFill>
                    <a:blip r:embed="rId75" cstate="print"/>
                    <a:stretch>
                      <a:fillRect/>
                    </a:stretch>
                  </pic:blipFill>
                  <pic:spPr>
                    <a:xfrm>
                      <a:off x="0" y="0"/>
                      <a:ext cx="1519500" cy="257175"/>
                    </a:xfrm>
                    <a:prstGeom prst="rect">
                      <a:avLst/>
                    </a:prstGeom>
                  </pic:spPr>
                </pic:pic>
              </a:graphicData>
            </a:graphic>
          </wp:anchor>
        </w:drawing>
      </w:r>
      <w:r>
        <w:rPr>
          <w:rFonts w:ascii="Trebuchet MS"/>
          <w:b/>
          <w:sz w:val="8"/>
        </w:rPr>
        <w:drawing>
          <wp:anchor distT="0" distB="0" distL="0" distR="0" allowOverlap="1" layoutInCell="1" locked="0" behindDoc="1" simplePos="0" relativeHeight="487608320">
            <wp:simplePos x="0" y="0"/>
            <wp:positionH relativeFrom="page">
              <wp:posOffset>4791455</wp:posOffset>
            </wp:positionH>
            <wp:positionV relativeFrom="paragraph">
              <wp:posOffset>2019643</wp:posOffset>
            </wp:positionV>
            <wp:extent cx="1272083" cy="280415"/>
            <wp:effectExtent l="0" t="0" r="0" b="0"/>
            <wp:wrapTopAndBottom/>
            <wp:docPr id="184" name="Image 184"/>
            <wp:cNvGraphicFramePr>
              <a:graphicFrameLocks/>
            </wp:cNvGraphicFramePr>
            <a:graphic>
              <a:graphicData uri="http://schemas.openxmlformats.org/drawingml/2006/picture">
                <pic:pic>
                  <pic:nvPicPr>
                    <pic:cNvPr id="184" name="Image 184"/>
                    <pic:cNvPicPr/>
                  </pic:nvPicPr>
                  <pic:blipFill>
                    <a:blip r:embed="rId76" cstate="print"/>
                    <a:stretch>
                      <a:fillRect/>
                    </a:stretch>
                  </pic:blipFill>
                  <pic:spPr>
                    <a:xfrm>
                      <a:off x="0" y="0"/>
                      <a:ext cx="1272083" cy="280415"/>
                    </a:xfrm>
                    <a:prstGeom prst="rect">
                      <a:avLst/>
                    </a:prstGeom>
                  </pic:spPr>
                </pic:pic>
              </a:graphicData>
            </a:graphic>
          </wp:anchor>
        </w:drawing>
      </w:r>
      <w:r>
        <w:rPr>
          <w:rFonts w:ascii="Trebuchet MS"/>
          <w:b/>
          <w:sz w:val="8"/>
        </w:rPr>
        <mc:AlternateContent>
          <mc:Choice Requires="wps">
            <w:drawing>
              <wp:anchor distT="0" distB="0" distL="0" distR="0" allowOverlap="1" layoutInCell="1" locked="0" behindDoc="1" simplePos="0" relativeHeight="487608832">
                <wp:simplePos x="0" y="0"/>
                <wp:positionH relativeFrom="page">
                  <wp:posOffset>4828032</wp:posOffset>
                </wp:positionH>
                <wp:positionV relativeFrom="paragraph">
                  <wp:posOffset>2388942</wp:posOffset>
                </wp:positionV>
                <wp:extent cx="467995" cy="614680"/>
                <wp:effectExtent l="0" t="0" r="0" b="0"/>
                <wp:wrapTopAndBottom/>
                <wp:docPr id="185" name="Group 185"/>
                <wp:cNvGraphicFramePr>
                  <a:graphicFrameLocks/>
                </wp:cNvGraphicFramePr>
                <a:graphic>
                  <a:graphicData uri="http://schemas.microsoft.com/office/word/2010/wordprocessingGroup">
                    <wpg:wgp>
                      <wpg:cNvPr id="185" name="Group 185"/>
                      <wpg:cNvGrpSpPr/>
                      <wpg:grpSpPr>
                        <a:xfrm>
                          <a:off x="0" y="0"/>
                          <a:ext cx="467995" cy="614680"/>
                          <a:chExt cx="467995" cy="614680"/>
                        </a:xfrm>
                      </wpg:grpSpPr>
                      <wps:wsp>
                        <wps:cNvPr id="186" name="Graphic 186"/>
                        <wps:cNvSpPr/>
                        <wps:spPr>
                          <a:xfrm>
                            <a:off x="-12" y="122025"/>
                            <a:ext cx="467995" cy="492759"/>
                          </a:xfrm>
                          <a:custGeom>
                            <a:avLst/>
                            <a:gdLst/>
                            <a:ahLst/>
                            <a:cxnLst/>
                            <a:rect l="l" t="t" r="r" b="b"/>
                            <a:pathLst>
                              <a:path w="467995" h="492759">
                                <a:moveTo>
                                  <a:pt x="220091" y="32512"/>
                                </a:moveTo>
                                <a:lnTo>
                                  <a:pt x="170383" y="41998"/>
                                </a:lnTo>
                                <a:lnTo>
                                  <a:pt x="123863" y="61315"/>
                                </a:lnTo>
                                <a:lnTo>
                                  <a:pt x="76784" y="96989"/>
                                </a:lnTo>
                                <a:lnTo>
                                  <a:pt x="0" y="180060"/>
                                </a:lnTo>
                                <a:lnTo>
                                  <a:pt x="0" y="327215"/>
                                </a:lnTo>
                                <a:lnTo>
                                  <a:pt x="38849" y="375475"/>
                                </a:lnTo>
                                <a:lnTo>
                                  <a:pt x="29679" y="394398"/>
                                </a:lnTo>
                                <a:lnTo>
                                  <a:pt x="26454" y="404939"/>
                                </a:lnTo>
                                <a:lnTo>
                                  <a:pt x="29019" y="410908"/>
                                </a:lnTo>
                                <a:lnTo>
                                  <a:pt x="37223" y="416115"/>
                                </a:lnTo>
                                <a:lnTo>
                                  <a:pt x="89242" y="466509"/>
                                </a:lnTo>
                                <a:lnTo>
                                  <a:pt x="95745" y="458381"/>
                                </a:lnTo>
                                <a:lnTo>
                                  <a:pt x="131102" y="488454"/>
                                </a:lnTo>
                                <a:lnTo>
                                  <a:pt x="138823" y="478294"/>
                                </a:lnTo>
                                <a:lnTo>
                                  <a:pt x="104686" y="447408"/>
                                </a:lnTo>
                                <a:lnTo>
                                  <a:pt x="129070" y="421398"/>
                                </a:lnTo>
                                <a:lnTo>
                                  <a:pt x="163601" y="451065"/>
                                </a:lnTo>
                                <a:lnTo>
                                  <a:pt x="171323" y="441312"/>
                                </a:lnTo>
                                <a:lnTo>
                                  <a:pt x="137198" y="412457"/>
                                </a:lnTo>
                                <a:lnTo>
                                  <a:pt x="144513" y="403110"/>
                                </a:lnTo>
                                <a:lnTo>
                                  <a:pt x="94932" y="355981"/>
                                </a:lnTo>
                                <a:lnTo>
                                  <a:pt x="92494" y="352717"/>
                                </a:lnTo>
                                <a:lnTo>
                                  <a:pt x="84366" y="349465"/>
                                </a:lnTo>
                                <a:lnTo>
                                  <a:pt x="79286" y="347738"/>
                                </a:lnTo>
                                <a:lnTo>
                                  <a:pt x="74206" y="347840"/>
                                </a:lnTo>
                                <a:lnTo>
                                  <a:pt x="66078" y="350380"/>
                                </a:lnTo>
                                <a:lnTo>
                                  <a:pt x="51854" y="355981"/>
                                </a:lnTo>
                                <a:lnTo>
                                  <a:pt x="46634" y="347484"/>
                                </a:lnTo>
                                <a:lnTo>
                                  <a:pt x="36309" y="322757"/>
                                </a:lnTo>
                                <a:lnTo>
                                  <a:pt x="28879" y="282943"/>
                                </a:lnTo>
                                <a:lnTo>
                                  <a:pt x="32346" y="229184"/>
                                </a:lnTo>
                                <a:lnTo>
                                  <a:pt x="49479" y="151155"/>
                                </a:lnTo>
                                <a:lnTo>
                                  <a:pt x="72885" y="107886"/>
                                </a:lnTo>
                                <a:lnTo>
                                  <a:pt x="118491" y="83807"/>
                                </a:lnTo>
                                <a:lnTo>
                                  <a:pt x="202209" y="63398"/>
                                </a:lnTo>
                                <a:lnTo>
                                  <a:pt x="210566" y="61087"/>
                                </a:lnTo>
                                <a:lnTo>
                                  <a:pt x="215214" y="57099"/>
                                </a:lnTo>
                                <a:lnTo>
                                  <a:pt x="217830" y="48539"/>
                                </a:lnTo>
                                <a:lnTo>
                                  <a:pt x="220091" y="32512"/>
                                </a:lnTo>
                                <a:close/>
                              </a:path>
                              <a:path w="467995" h="492759">
                                <a:moveTo>
                                  <a:pt x="467969" y="260070"/>
                                </a:moveTo>
                                <a:lnTo>
                                  <a:pt x="467309" y="184086"/>
                                </a:lnTo>
                                <a:lnTo>
                                  <a:pt x="449237" y="109740"/>
                                </a:lnTo>
                                <a:lnTo>
                                  <a:pt x="398449" y="75857"/>
                                </a:lnTo>
                                <a:lnTo>
                                  <a:pt x="298919" y="42252"/>
                                </a:lnTo>
                                <a:lnTo>
                                  <a:pt x="316801" y="78016"/>
                                </a:lnTo>
                                <a:lnTo>
                                  <a:pt x="348056" y="99110"/>
                                </a:lnTo>
                                <a:lnTo>
                                  <a:pt x="406349" y="160413"/>
                                </a:lnTo>
                                <a:lnTo>
                                  <a:pt x="438416" y="258953"/>
                                </a:lnTo>
                                <a:lnTo>
                                  <a:pt x="391033" y="391731"/>
                                </a:lnTo>
                                <a:lnTo>
                                  <a:pt x="352094" y="432968"/>
                                </a:lnTo>
                                <a:lnTo>
                                  <a:pt x="312801" y="453199"/>
                                </a:lnTo>
                                <a:lnTo>
                                  <a:pt x="277329" y="456552"/>
                                </a:lnTo>
                                <a:lnTo>
                                  <a:pt x="249847" y="447116"/>
                                </a:lnTo>
                                <a:lnTo>
                                  <a:pt x="234530" y="429018"/>
                                </a:lnTo>
                                <a:lnTo>
                                  <a:pt x="235534" y="406361"/>
                                </a:lnTo>
                                <a:lnTo>
                                  <a:pt x="254927" y="381825"/>
                                </a:lnTo>
                                <a:lnTo>
                                  <a:pt x="287718" y="344144"/>
                                </a:lnTo>
                                <a:lnTo>
                                  <a:pt x="320014" y="293268"/>
                                </a:lnTo>
                                <a:lnTo>
                                  <a:pt x="337934" y="229184"/>
                                </a:lnTo>
                                <a:lnTo>
                                  <a:pt x="341185" y="172707"/>
                                </a:lnTo>
                                <a:lnTo>
                                  <a:pt x="333921" y="133286"/>
                                </a:lnTo>
                                <a:lnTo>
                                  <a:pt x="333463" y="130848"/>
                                </a:lnTo>
                                <a:lnTo>
                                  <a:pt x="306857" y="82905"/>
                                </a:lnTo>
                                <a:lnTo>
                                  <a:pt x="253415" y="8128"/>
                                </a:lnTo>
                                <a:lnTo>
                                  <a:pt x="246913" y="0"/>
                                </a:lnTo>
                                <a:lnTo>
                                  <a:pt x="243662" y="11379"/>
                                </a:lnTo>
                                <a:lnTo>
                                  <a:pt x="240563" y="49631"/>
                                </a:lnTo>
                                <a:lnTo>
                                  <a:pt x="226187" y="83299"/>
                                </a:lnTo>
                                <a:lnTo>
                                  <a:pt x="207543" y="111493"/>
                                </a:lnTo>
                                <a:lnTo>
                                  <a:pt x="191643" y="133286"/>
                                </a:lnTo>
                                <a:lnTo>
                                  <a:pt x="177114" y="155333"/>
                                </a:lnTo>
                                <a:lnTo>
                                  <a:pt x="160756" y="184086"/>
                                </a:lnTo>
                                <a:lnTo>
                                  <a:pt x="146837" y="218313"/>
                                </a:lnTo>
                                <a:lnTo>
                                  <a:pt x="139623" y="256819"/>
                                </a:lnTo>
                                <a:lnTo>
                                  <a:pt x="138557" y="288594"/>
                                </a:lnTo>
                                <a:lnTo>
                                  <a:pt x="143281" y="309841"/>
                                </a:lnTo>
                                <a:lnTo>
                                  <a:pt x="158369" y="330187"/>
                                </a:lnTo>
                                <a:lnTo>
                                  <a:pt x="188391" y="359219"/>
                                </a:lnTo>
                                <a:lnTo>
                                  <a:pt x="217271" y="359346"/>
                                </a:lnTo>
                                <a:lnTo>
                                  <a:pt x="236550" y="335864"/>
                                </a:lnTo>
                                <a:lnTo>
                                  <a:pt x="254914" y="267563"/>
                                </a:lnTo>
                                <a:lnTo>
                                  <a:pt x="281038" y="133286"/>
                                </a:lnTo>
                                <a:lnTo>
                                  <a:pt x="285521" y="176771"/>
                                </a:lnTo>
                                <a:lnTo>
                                  <a:pt x="282702" y="218313"/>
                                </a:lnTo>
                                <a:lnTo>
                                  <a:pt x="271094" y="265772"/>
                                </a:lnTo>
                                <a:lnTo>
                                  <a:pt x="249834" y="318147"/>
                                </a:lnTo>
                                <a:lnTo>
                                  <a:pt x="217652" y="380352"/>
                                </a:lnTo>
                                <a:lnTo>
                                  <a:pt x="199618" y="428510"/>
                                </a:lnTo>
                                <a:lnTo>
                                  <a:pt x="204139" y="461060"/>
                                </a:lnTo>
                                <a:lnTo>
                                  <a:pt x="224116" y="480745"/>
                                </a:lnTo>
                                <a:lnTo>
                                  <a:pt x="252399" y="490347"/>
                                </a:lnTo>
                                <a:lnTo>
                                  <a:pt x="281876" y="492633"/>
                                </a:lnTo>
                                <a:lnTo>
                                  <a:pt x="305409" y="490347"/>
                                </a:lnTo>
                                <a:lnTo>
                                  <a:pt x="353669" y="470471"/>
                                </a:lnTo>
                                <a:lnTo>
                                  <a:pt x="414578" y="418147"/>
                                </a:lnTo>
                                <a:lnTo>
                                  <a:pt x="440956" y="377139"/>
                                </a:lnTo>
                                <a:lnTo>
                                  <a:pt x="459930" y="324802"/>
                                </a:lnTo>
                                <a:lnTo>
                                  <a:pt x="467969" y="260070"/>
                                </a:lnTo>
                                <a:close/>
                              </a:path>
                            </a:pathLst>
                          </a:custGeom>
                          <a:solidFill>
                            <a:srgbClr val="006738"/>
                          </a:solidFill>
                        </wps:spPr>
                        <wps:bodyPr wrap="square" lIns="0" tIns="0" rIns="0" bIns="0" rtlCol="0">
                          <a:prstTxWarp prst="textNoShape">
                            <a:avLst/>
                          </a:prstTxWarp>
                          <a:noAutofit/>
                        </wps:bodyPr>
                      </wps:wsp>
                      <pic:pic>
                        <pic:nvPicPr>
                          <pic:cNvPr id="187" name="Image 187"/>
                          <pic:cNvPicPr/>
                        </pic:nvPicPr>
                        <pic:blipFill>
                          <a:blip r:embed="rId77" cstate="print"/>
                          <a:stretch>
                            <a:fillRect/>
                          </a:stretch>
                        </pic:blipFill>
                        <pic:spPr>
                          <a:xfrm>
                            <a:off x="150110" y="0"/>
                            <a:ext cx="195078" cy="111056"/>
                          </a:xfrm>
                          <a:prstGeom prst="rect">
                            <a:avLst/>
                          </a:prstGeom>
                        </pic:spPr>
                      </pic:pic>
                    </wpg:wgp>
                  </a:graphicData>
                </a:graphic>
              </wp:anchor>
            </w:drawing>
          </mc:Choice>
          <mc:Fallback>
            <w:pict>
              <v:group style="position:absolute;margin-left:380.160004pt;margin-top:188.105713pt;width:36.85pt;height:48.4pt;mso-position-horizontal-relative:page;mso-position-vertical-relative:paragraph;z-index:-15707648;mso-wrap-distance-left:0;mso-wrap-distance-right:0" id="docshapegroup145" coordorigin="7603,3762" coordsize="737,968">
                <v:shape style="position:absolute;left:7603;top:3954;width:737;height:776" id="docshape146" coordorigin="7603,3954" coordsize="737,776" path="m7950,4005l7927,4008,7872,4020,7798,4051,7724,4107,7603,4238,7603,4470,7664,4546,7650,4575,7645,4592,7649,4601,7662,4610,7744,4689,7754,4676,7810,4723,7822,4707,7768,4659,7806,4618,7861,4665,7873,4649,7819,4604,7831,4589,7753,4515,7749,4510,7736,4505,7728,4502,7720,4502,7707,4506,7685,4515,7677,4501,7660,4463,7649,4400,7654,4315,7681,4192,7718,4124,7790,4086,7922,4054,7935,4050,7942,4044,7946,4031,7950,4005xm8340,4364l8339,4244,8339,4226,8339,4213,8311,4127,8231,4074,8074,4021,8102,4077,8151,4110,8243,4207,8294,4362,8219,4571,8158,4636,8096,4668,8040,4673,7997,4658,7973,4630,7974,4594,8005,4556,8056,4496,8107,4416,8135,4315,8140,4226,8129,4164,8128,4160,8086,4085,8002,3967,7992,3954,7987,3972,7982,4032,7959,4085,7930,4130,7905,4164,7882,4199,7856,4244,7834,4298,7823,4359,7821,4409,7829,4442,7853,4474,7900,4520,7945,4520,7976,4483,8005,4376,8046,4164,8053,4233,8048,4298,8048,4300,8030,4373,7997,4455,7946,4553,7918,4629,7925,4680,7956,4711,8001,4726,8047,4730,8084,4726,8117,4716,8160,4695,8191,4673,8208,4661,8256,4613,8298,4548,8327,4466,8340,4364xe" filled="true" fillcolor="#006738" stroked="false">
                  <v:path arrowok="t"/>
                  <v:fill type="solid"/>
                </v:shape>
                <v:shape style="position:absolute;left:7839;top:3762;width:308;height:175" type="#_x0000_t75" id="docshape147" stroked="false">
                  <v:imagedata r:id="rId77" o:title=""/>
                </v:shape>
                <w10:wrap type="topAndBottom"/>
              </v:group>
            </w:pict>
          </mc:Fallback>
        </mc:AlternateContent>
      </w:r>
      <w:r>
        <w:rPr>
          <w:rFonts w:ascii="Trebuchet MS"/>
          <w:b/>
          <w:sz w:val="8"/>
        </w:rPr>
        <w:drawing>
          <wp:anchor distT="0" distB="0" distL="0" distR="0" allowOverlap="1" layoutInCell="1" locked="0" behindDoc="1" simplePos="0" relativeHeight="487609344">
            <wp:simplePos x="0" y="0"/>
            <wp:positionH relativeFrom="page">
              <wp:posOffset>4824435</wp:posOffset>
            </wp:positionH>
            <wp:positionV relativeFrom="paragraph">
              <wp:posOffset>3100664</wp:posOffset>
            </wp:positionV>
            <wp:extent cx="1455867" cy="395287"/>
            <wp:effectExtent l="0" t="0" r="0" b="0"/>
            <wp:wrapTopAndBottom/>
            <wp:docPr id="188" name="Image 188"/>
            <wp:cNvGraphicFramePr>
              <a:graphicFrameLocks/>
            </wp:cNvGraphicFramePr>
            <a:graphic>
              <a:graphicData uri="http://schemas.openxmlformats.org/drawingml/2006/picture">
                <pic:pic>
                  <pic:nvPicPr>
                    <pic:cNvPr id="188" name="Image 188"/>
                    <pic:cNvPicPr/>
                  </pic:nvPicPr>
                  <pic:blipFill>
                    <a:blip r:embed="rId78" cstate="print"/>
                    <a:stretch>
                      <a:fillRect/>
                    </a:stretch>
                  </pic:blipFill>
                  <pic:spPr>
                    <a:xfrm>
                      <a:off x="0" y="0"/>
                      <a:ext cx="1455867" cy="395287"/>
                    </a:xfrm>
                    <a:prstGeom prst="rect">
                      <a:avLst/>
                    </a:prstGeom>
                  </pic:spPr>
                </pic:pic>
              </a:graphicData>
            </a:graphic>
          </wp:anchor>
        </w:drawing>
      </w:r>
    </w:p>
    <w:p>
      <w:pPr>
        <w:pStyle w:val="BodyText"/>
        <w:spacing w:before="2"/>
        <w:rPr>
          <w:rFonts w:ascii="Trebuchet MS"/>
          <w:b/>
          <w:sz w:val="9"/>
        </w:rPr>
      </w:pPr>
    </w:p>
    <w:p>
      <w:pPr>
        <w:pStyle w:val="BodyText"/>
        <w:spacing w:before="2"/>
        <w:rPr>
          <w:rFonts w:ascii="Trebuchet MS"/>
          <w:b/>
          <w:sz w:val="13"/>
        </w:rPr>
      </w:pPr>
    </w:p>
    <w:p>
      <w:pPr>
        <w:pStyle w:val="BodyText"/>
        <w:spacing w:before="27"/>
        <w:rPr>
          <w:rFonts w:ascii="Trebuchet MS"/>
          <w:b/>
        </w:rPr>
      </w:pPr>
    </w:p>
    <w:p>
      <w:pPr>
        <w:pStyle w:val="BodyText"/>
        <w:spacing w:before="2"/>
        <w:rPr>
          <w:rFonts w:ascii="Trebuchet MS"/>
          <w:b/>
          <w:sz w:val="12"/>
        </w:rPr>
      </w:pPr>
    </w:p>
    <w:p>
      <w:pPr>
        <w:pStyle w:val="BodyText"/>
        <w:spacing w:before="11"/>
        <w:rPr>
          <w:rFonts w:ascii="Trebuchet MS"/>
          <w:b/>
          <w:sz w:val="9"/>
        </w:rPr>
      </w:pPr>
    </w:p>
    <w:p>
      <w:pPr>
        <w:pStyle w:val="BodyText"/>
        <w:spacing w:before="1"/>
        <w:rPr>
          <w:rFonts w:ascii="Trebuchet MS"/>
          <w:b/>
          <w:sz w:val="11"/>
        </w:rPr>
      </w:pPr>
    </w:p>
    <w:p>
      <w:pPr>
        <w:pStyle w:val="BodyText"/>
        <w:spacing w:before="18"/>
        <w:rPr>
          <w:rFonts w:ascii="Trebuchet MS"/>
          <w:b/>
          <w:sz w:val="7"/>
        </w:rPr>
      </w:pPr>
    </w:p>
    <w:p>
      <w:pPr>
        <w:pStyle w:val="BodyText"/>
        <w:spacing w:after="0"/>
        <w:rPr>
          <w:rFonts w:ascii="Trebuchet MS"/>
          <w:b/>
          <w:sz w:val="7"/>
        </w:rPr>
        <w:sectPr>
          <w:type w:val="continuous"/>
          <w:pgSz w:w="12240" w:h="15840"/>
          <w:pgMar w:header="0" w:footer="0" w:top="1160" w:bottom="280" w:left="0" w:right="0"/>
          <w:cols w:num="2" w:equalWidth="0">
            <w:col w:w="6333" w:space="697"/>
            <w:col w:w="5210"/>
          </w:cols>
        </w:sectPr>
      </w:pPr>
    </w:p>
    <w:p>
      <w:pPr>
        <w:pStyle w:val="BodyText"/>
        <w:rPr>
          <w:rFonts w:ascii="Trebuchet MS"/>
          <w:b/>
        </w:rPr>
      </w:pPr>
    </w:p>
    <w:p>
      <w:pPr>
        <w:pStyle w:val="BodyText"/>
        <w:spacing w:before="125"/>
        <w:rPr>
          <w:rFonts w:ascii="Trebuchet MS"/>
          <w:b/>
        </w:rPr>
      </w:pPr>
    </w:p>
    <w:p>
      <w:pPr>
        <w:pStyle w:val="BodyText"/>
        <w:spacing w:after="0"/>
        <w:rPr>
          <w:rFonts w:ascii="Trebuchet MS"/>
          <w:b/>
        </w:rPr>
        <w:sectPr>
          <w:type w:val="continuous"/>
          <w:pgSz w:w="12240" w:h="15840"/>
          <w:pgMar w:header="0" w:footer="0" w:top="1160" w:bottom="280" w:left="0" w:right="0"/>
        </w:sectPr>
      </w:pPr>
    </w:p>
    <w:p>
      <w:pPr>
        <w:pStyle w:val="Heading7"/>
        <w:spacing w:before="46"/>
        <w:ind w:left="487"/>
      </w:pPr>
      <w:r>
        <w:rPr/>
        <w:drawing>
          <wp:anchor distT="0" distB="0" distL="0" distR="0" allowOverlap="1" layoutInCell="1" locked="0" behindDoc="0" simplePos="0" relativeHeight="15752704">
            <wp:simplePos x="0" y="0"/>
            <wp:positionH relativeFrom="page">
              <wp:posOffset>4828032</wp:posOffset>
            </wp:positionH>
            <wp:positionV relativeFrom="paragraph">
              <wp:posOffset>-593435</wp:posOffset>
            </wp:positionV>
            <wp:extent cx="922167" cy="404999"/>
            <wp:effectExtent l="0" t="0" r="0" b="0"/>
            <wp:wrapNone/>
            <wp:docPr id="189" name="Image 189"/>
            <wp:cNvGraphicFramePr>
              <a:graphicFrameLocks/>
            </wp:cNvGraphicFramePr>
            <a:graphic>
              <a:graphicData uri="http://schemas.openxmlformats.org/drawingml/2006/picture">
                <pic:pic>
                  <pic:nvPicPr>
                    <pic:cNvPr id="189" name="Image 189"/>
                    <pic:cNvPicPr/>
                  </pic:nvPicPr>
                  <pic:blipFill>
                    <a:blip r:embed="rId79" cstate="print"/>
                    <a:stretch>
                      <a:fillRect/>
                    </a:stretch>
                  </pic:blipFill>
                  <pic:spPr>
                    <a:xfrm>
                      <a:off x="0" y="0"/>
                      <a:ext cx="922167" cy="404999"/>
                    </a:xfrm>
                    <a:prstGeom prst="rect">
                      <a:avLst/>
                    </a:prstGeom>
                  </pic:spPr>
                </pic:pic>
              </a:graphicData>
            </a:graphic>
          </wp:anchor>
        </w:drawing>
      </w:r>
      <w:r>
        <w:rPr>
          <w:color w:val="C41230"/>
          <w:spacing w:val="-2"/>
          <w:w w:val="105"/>
        </w:rPr>
        <w:t>CONTACT</w:t>
      </w:r>
    </w:p>
    <w:p>
      <w:pPr>
        <w:pStyle w:val="Heading8"/>
        <w:spacing w:before="142"/>
        <w:ind w:left="479"/>
      </w:pPr>
      <w:r>
        <w:rPr>
          <w:color w:val="231F20"/>
          <w:spacing w:val="-2"/>
        </w:rPr>
        <w:t>Director</w:t>
      </w:r>
    </w:p>
    <w:p>
      <w:pPr>
        <w:pStyle w:val="BodyText"/>
        <w:spacing w:before="57"/>
        <w:ind w:left="479"/>
      </w:pPr>
      <w:r>
        <w:rPr>
          <w:color w:val="231F20"/>
          <w:spacing w:val="-2"/>
        </w:rPr>
        <w:t>Dr.</w:t>
      </w:r>
      <w:r>
        <w:rPr>
          <w:color w:val="231F20"/>
          <w:spacing w:val="-4"/>
        </w:rPr>
        <w:t> </w:t>
      </w:r>
      <w:r>
        <w:rPr>
          <w:color w:val="231F20"/>
          <w:spacing w:val="-2"/>
        </w:rPr>
        <w:t>Benjamin</w:t>
      </w:r>
      <w:r>
        <w:rPr>
          <w:color w:val="231F20"/>
          <w:spacing w:val="-3"/>
        </w:rPr>
        <w:t> </w:t>
      </w:r>
      <w:r>
        <w:rPr>
          <w:color w:val="231F20"/>
          <w:spacing w:val="-4"/>
        </w:rPr>
        <w:t>Hsiao</w:t>
      </w:r>
    </w:p>
    <w:p>
      <w:pPr>
        <w:pStyle w:val="BodyText"/>
        <w:spacing w:line="288" w:lineRule="auto" w:before="48"/>
        <w:ind w:left="479"/>
      </w:pPr>
      <w:r>
        <w:rPr>
          <w:color w:val="231F20"/>
          <w:spacing w:val="-2"/>
          <w:w w:val="105"/>
        </w:rPr>
        <w:t>Distinguished Professor, </w:t>
      </w:r>
      <w:r>
        <w:rPr>
          <w:color w:val="231F20"/>
          <w:spacing w:val="-2"/>
          <w:w w:val="105"/>
        </w:rPr>
        <w:t>Chemistry </w:t>
      </w:r>
      <w:r>
        <w:rPr>
          <w:color w:val="231F20"/>
          <w:w w:val="105"/>
        </w:rPr>
        <w:t>Stony Brook University </w:t>
      </w:r>
      <w:hyperlink r:id="rId80">
        <w:r>
          <w:rPr>
            <w:color w:val="231F20"/>
            <w:spacing w:val="-2"/>
            <w:w w:val="105"/>
          </w:rPr>
          <w:t>Benjamin.Hsiao@stonybrook.edu</w:t>
        </w:r>
      </w:hyperlink>
    </w:p>
    <w:p>
      <w:pPr>
        <w:pStyle w:val="BodyText"/>
      </w:pPr>
    </w:p>
    <w:p>
      <w:pPr>
        <w:pStyle w:val="BodyText"/>
        <w:spacing w:before="85"/>
      </w:pPr>
    </w:p>
    <w:p>
      <w:pPr>
        <w:pStyle w:val="Heading8"/>
        <w:spacing w:before="1"/>
        <w:ind w:left="487"/>
      </w:pPr>
      <w:r>
        <w:rPr>
          <w:color w:val="231F20"/>
          <w:spacing w:val="-10"/>
        </w:rPr>
        <w:t>Team</w:t>
      </w:r>
      <w:r>
        <w:rPr>
          <w:color w:val="231F20"/>
          <w:spacing w:val="-19"/>
        </w:rPr>
        <w:t> </w:t>
      </w:r>
      <w:r>
        <w:rPr>
          <w:color w:val="231F20"/>
          <w:spacing w:val="-2"/>
        </w:rPr>
        <w:t>Leader</w:t>
      </w:r>
    </w:p>
    <w:p>
      <w:pPr>
        <w:pStyle w:val="BodyText"/>
        <w:spacing w:line="288" w:lineRule="auto" w:before="57"/>
        <w:ind w:left="487" w:right="194"/>
      </w:pPr>
      <w:r>
        <w:rPr>
          <w:color w:val="231F20"/>
          <w:w w:val="105"/>
        </w:rPr>
        <w:t>Dr. Esther Takeuchi Distinguished</w:t>
      </w:r>
      <w:r>
        <w:rPr>
          <w:color w:val="231F20"/>
          <w:spacing w:val="-13"/>
          <w:w w:val="105"/>
        </w:rPr>
        <w:t> </w:t>
      </w:r>
      <w:r>
        <w:rPr>
          <w:color w:val="231F20"/>
          <w:w w:val="105"/>
        </w:rPr>
        <w:t>Professor, </w:t>
      </w:r>
      <w:r>
        <w:rPr>
          <w:color w:val="231F20"/>
          <w:spacing w:val="-2"/>
          <w:w w:val="105"/>
        </w:rPr>
        <w:t>Chemistry</w:t>
      </w:r>
      <w:r>
        <w:rPr>
          <w:color w:val="231F20"/>
          <w:spacing w:val="-13"/>
          <w:w w:val="105"/>
        </w:rPr>
        <w:t> </w:t>
      </w:r>
      <w:r>
        <w:rPr>
          <w:color w:val="231F20"/>
          <w:spacing w:val="-2"/>
          <w:w w:val="105"/>
        </w:rPr>
        <w:t>&amp;</w:t>
      </w:r>
      <w:r>
        <w:rPr>
          <w:color w:val="231F20"/>
          <w:spacing w:val="-12"/>
          <w:w w:val="105"/>
        </w:rPr>
        <w:t> </w:t>
      </w:r>
      <w:r>
        <w:rPr>
          <w:color w:val="231F20"/>
          <w:spacing w:val="-2"/>
          <w:w w:val="105"/>
        </w:rPr>
        <w:t>Materials</w:t>
      </w:r>
      <w:r>
        <w:rPr>
          <w:color w:val="231F20"/>
          <w:spacing w:val="-12"/>
          <w:w w:val="105"/>
        </w:rPr>
        <w:t> </w:t>
      </w:r>
      <w:r>
        <w:rPr>
          <w:color w:val="231F20"/>
          <w:spacing w:val="-2"/>
          <w:w w:val="105"/>
        </w:rPr>
        <w:t>Science </w:t>
      </w:r>
      <w:r>
        <w:rPr>
          <w:color w:val="231F20"/>
          <w:w w:val="105"/>
        </w:rPr>
        <w:t>Stony Brook University</w:t>
      </w:r>
    </w:p>
    <w:p>
      <w:pPr>
        <w:pStyle w:val="BodyText"/>
        <w:spacing w:line="240" w:lineRule="exact"/>
        <w:ind w:left="487"/>
      </w:pPr>
      <w:r>
        <w:rPr>
          <w:color w:val="231F20"/>
          <w:w w:val="105"/>
        </w:rPr>
        <w:t>Chief</w:t>
      </w:r>
      <w:r>
        <w:rPr>
          <w:color w:val="231F20"/>
          <w:spacing w:val="-4"/>
          <w:w w:val="105"/>
        </w:rPr>
        <w:t> </w:t>
      </w:r>
      <w:r>
        <w:rPr>
          <w:color w:val="231F20"/>
          <w:spacing w:val="-2"/>
          <w:w w:val="105"/>
        </w:rPr>
        <w:t>Scientist</w:t>
      </w:r>
    </w:p>
    <w:p>
      <w:pPr>
        <w:pStyle w:val="BodyText"/>
        <w:spacing w:line="288" w:lineRule="auto" w:before="48"/>
        <w:ind w:left="487" w:right="189"/>
      </w:pPr>
      <w:r>
        <w:rPr>
          <w:color w:val="231F20"/>
          <w:w w:val="105"/>
        </w:rPr>
        <w:t>Brookhaven</w:t>
      </w:r>
      <w:r>
        <w:rPr>
          <w:color w:val="231F20"/>
          <w:spacing w:val="-13"/>
          <w:w w:val="105"/>
        </w:rPr>
        <w:t> </w:t>
      </w:r>
      <w:r>
        <w:rPr>
          <w:color w:val="231F20"/>
          <w:w w:val="105"/>
        </w:rPr>
        <w:t>National</w:t>
      </w:r>
      <w:r>
        <w:rPr>
          <w:color w:val="231F20"/>
          <w:spacing w:val="-12"/>
          <w:w w:val="105"/>
        </w:rPr>
        <w:t> </w:t>
      </w:r>
      <w:r>
        <w:rPr>
          <w:color w:val="231F20"/>
          <w:w w:val="105"/>
        </w:rPr>
        <w:t>Laboratory </w:t>
      </w:r>
      <w:hyperlink r:id="rId81">
        <w:r>
          <w:rPr>
            <w:color w:val="231F20"/>
            <w:spacing w:val="-4"/>
            <w:w w:val="105"/>
          </w:rPr>
          <w:t>Esther.Takeuchi@stonybrook.edu</w:t>
        </w:r>
      </w:hyperlink>
    </w:p>
    <w:p>
      <w:pPr>
        <w:pStyle w:val="BodyText"/>
        <w:spacing w:before="176"/>
      </w:pPr>
      <w:r>
        <w:rPr/>
        <w:br w:type="column"/>
      </w:r>
      <w:r>
        <w:rPr/>
      </w:r>
    </w:p>
    <w:p>
      <w:pPr>
        <w:pStyle w:val="Heading8"/>
        <w:spacing w:before="0"/>
        <w:ind w:left="479"/>
      </w:pPr>
      <w:r>
        <w:rPr>
          <w:color w:val="231F20"/>
        </w:rPr>
        <w:t>Deputy</w:t>
      </w:r>
      <w:r>
        <w:rPr>
          <w:color w:val="231F20"/>
          <w:spacing w:val="-17"/>
        </w:rPr>
        <w:t> </w:t>
      </w:r>
      <w:r>
        <w:rPr>
          <w:color w:val="231F20"/>
          <w:spacing w:val="-2"/>
        </w:rPr>
        <w:t>Director</w:t>
      </w:r>
    </w:p>
    <w:p>
      <w:pPr>
        <w:pStyle w:val="BodyText"/>
        <w:spacing w:line="288" w:lineRule="auto" w:before="57"/>
        <w:ind w:left="479" w:right="6218"/>
      </w:pPr>
      <w:r>
        <w:rPr/>
        <w:drawing>
          <wp:anchor distT="0" distB="0" distL="0" distR="0" allowOverlap="1" layoutInCell="1" locked="0" behindDoc="0" simplePos="0" relativeHeight="15751680">
            <wp:simplePos x="0" y="0"/>
            <wp:positionH relativeFrom="page">
              <wp:posOffset>4797272</wp:posOffset>
            </wp:positionH>
            <wp:positionV relativeFrom="paragraph">
              <wp:posOffset>-542396</wp:posOffset>
            </wp:positionV>
            <wp:extent cx="568592" cy="619247"/>
            <wp:effectExtent l="0" t="0" r="0" b="0"/>
            <wp:wrapNone/>
            <wp:docPr id="190" name="Image 190"/>
            <wp:cNvGraphicFramePr>
              <a:graphicFrameLocks/>
            </wp:cNvGraphicFramePr>
            <a:graphic>
              <a:graphicData uri="http://schemas.openxmlformats.org/drawingml/2006/picture">
                <pic:pic>
                  <pic:nvPicPr>
                    <pic:cNvPr id="190" name="Image 190"/>
                    <pic:cNvPicPr/>
                  </pic:nvPicPr>
                  <pic:blipFill>
                    <a:blip r:embed="rId82" cstate="print"/>
                    <a:stretch>
                      <a:fillRect/>
                    </a:stretch>
                  </pic:blipFill>
                  <pic:spPr>
                    <a:xfrm>
                      <a:off x="0" y="0"/>
                      <a:ext cx="568592" cy="619247"/>
                    </a:xfrm>
                    <a:prstGeom prst="rect">
                      <a:avLst/>
                    </a:prstGeom>
                  </pic:spPr>
                </pic:pic>
              </a:graphicData>
            </a:graphic>
          </wp:anchor>
        </w:drawing>
      </w:r>
      <w:r>
        <w:rPr/>
        <w:drawing>
          <wp:anchor distT="0" distB="0" distL="0" distR="0" allowOverlap="1" layoutInCell="1" locked="0" behindDoc="0" simplePos="0" relativeHeight="15752192">
            <wp:simplePos x="0" y="0"/>
            <wp:positionH relativeFrom="page">
              <wp:posOffset>4800600</wp:posOffset>
            </wp:positionH>
            <wp:positionV relativeFrom="paragraph">
              <wp:posOffset>127401</wp:posOffset>
            </wp:positionV>
            <wp:extent cx="1737944" cy="398094"/>
            <wp:effectExtent l="0" t="0" r="0" b="0"/>
            <wp:wrapNone/>
            <wp:docPr id="191" name="Image 191"/>
            <wp:cNvGraphicFramePr>
              <a:graphicFrameLocks/>
            </wp:cNvGraphicFramePr>
            <a:graphic>
              <a:graphicData uri="http://schemas.openxmlformats.org/drawingml/2006/picture">
                <pic:pic>
                  <pic:nvPicPr>
                    <pic:cNvPr id="191" name="Image 191"/>
                    <pic:cNvPicPr/>
                  </pic:nvPicPr>
                  <pic:blipFill>
                    <a:blip r:embed="rId83" cstate="print"/>
                    <a:stretch>
                      <a:fillRect/>
                    </a:stretch>
                  </pic:blipFill>
                  <pic:spPr>
                    <a:xfrm>
                      <a:off x="0" y="0"/>
                      <a:ext cx="1737944" cy="398094"/>
                    </a:xfrm>
                    <a:prstGeom prst="rect">
                      <a:avLst/>
                    </a:prstGeom>
                  </pic:spPr>
                </pic:pic>
              </a:graphicData>
            </a:graphic>
          </wp:anchor>
        </w:drawing>
      </w:r>
      <w:r>
        <w:rPr>
          <w:color w:val="231F20"/>
          <w:spacing w:val="-2"/>
          <w:w w:val="105"/>
        </w:rPr>
        <w:t>Dr.</w:t>
      </w:r>
      <w:r>
        <w:rPr>
          <w:color w:val="231F20"/>
          <w:spacing w:val="-13"/>
          <w:w w:val="105"/>
        </w:rPr>
        <w:t> </w:t>
      </w:r>
      <w:r>
        <w:rPr>
          <w:color w:val="231F20"/>
          <w:spacing w:val="-2"/>
          <w:w w:val="105"/>
        </w:rPr>
        <w:t>Vyacheslav</w:t>
      </w:r>
      <w:r>
        <w:rPr>
          <w:color w:val="231F20"/>
          <w:spacing w:val="-12"/>
          <w:w w:val="105"/>
        </w:rPr>
        <w:t> </w:t>
      </w:r>
      <w:r>
        <w:rPr>
          <w:color w:val="231F20"/>
          <w:spacing w:val="-2"/>
          <w:w w:val="105"/>
        </w:rPr>
        <w:t>Solovyov </w:t>
      </w:r>
      <w:r>
        <w:rPr>
          <w:color w:val="231F20"/>
          <w:w w:val="105"/>
        </w:rPr>
        <w:t>Adjunct</w:t>
      </w:r>
      <w:r>
        <w:rPr>
          <w:color w:val="231F20"/>
          <w:spacing w:val="-13"/>
          <w:w w:val="105"/>
        </w:rPr>
        <w:t> </w:t>
      </w:r>
      <w:r>
        <w:rPr>
          <w:color w:val="231F20"/>
          <w:w w:val="105"/>
        </w:rPr>
        <w:t>Professor, Electric</w:t>
      </w:r>
      <w:r>
        <w:rPr>
          <w:color w:val="231F20"/>
          <w:spacing w:val="-13"/>
          <w:w w:val="105"/>
        </w:rPr>
        <w:t> </w:t>
      </w:r>
      <w:r>
        <w:rPr>
          <w:color w:val="231F20"/>
          <w:w w:val="105"/>
        </w:rPr>
        <w:t>Engineering Stony Brook University</w:t>
      </w:r>
    </w:p>
    <w:p>
      <w:pPr>
        <w:pStyle w:val="BodyText"/>
        <w:spacing w:line="240" w:lineRule="exact"/>
        <w:ind w:left="479"/>
      </w:pPr>
      <w:hyperlink r:id="rId84">
        <w:r>
          <w:rPr>
            <w:color w:val="231F20"/>
            <w:spacing w:val="-2"/>
            <w:w w:val="105"/>
          </w:rPr>
          <w:t>Vyacheslav.Solovyov@Stonybrook.edu</w:t>
        </w:r>
      </w:hyperlink>
    </w:p>
    <w:p>
      <w:pPr>
        <w:pStyle w:val="BodyText"/>
        <w:spacing w:before="89"/>
      </w:pPr>
    </w:p>
    <w:p>
      <w:pPr>
        <w:pStyle w:val="Heading8"/>
        <w:spacing w:before="0"/>
        <w:ind w:left="489"/>
      </w:pPr>
      <w:r>
        <w:rPr>
          <w:color w:val="231F20"/>
          <w:spacing w:val="-10"/>
        </w:rPr>
        <w:t>Team</w:t>
      </w:r>
      <w:r>
        <w:rPr>
          <w:color w:val="231F20"/>
          <w:spacing w:val="-18"/>
        </w:rPr>
        <w:t> </w:t>
      </w:r>
      <w:r>
        <w:rPr>
          <w:color w:val="231F20"/>
          <w:spacing w:val="-2"/>
        </w:rPr>
        <w:t>Leader</w:t>
      </w:r>
    </w:p>
    <w:p>
      <w:pPr>
        <w:pStyle w:val="BodyText"/>
        <w:spacing w:before="57"/>
        <w:ind w:left="489"/>
      </w:pPr>
      <w:r>
        <w:rPr>
          <w:color w:val="231F20"/>
          <w:w w:val="105"/>
        </w:rPr>
        <w:t>Dr.</w:t>
      </w:r>
      <w:r>
        <w:rPr>
          <w:color w:val="231F20"/>
          <w:spacing w:val="-11"/>
          <w:w w:val="105"/>
        </w:rPr>
        <w:t> </w:t>
      </w:r>
      <w:r>
        <w:rPr>
          <w:color w:val="231F20"/>
          <w:w w:val="105"/>
        </w:rPr>
        <w:t>James</w:t>
      </w:r>
      <w:r>
        <w:rPr>
          <w:color w:val="231F20"/>
          <w:spacing w:val="-11"/>
          <w:w w:val="105"/>
        </w:rPr>
        <w:t> </w:t>
      </w:r>
      <w:r>
        <w:rPr>
          <w:color w:val="231F20"/>
          <w:spacing w:val="-2"/>
          <w:w w:val="105"/>
        </w:rPr>
        <w:t>Misewich</w:t>
      </w:r>
    </w:p>
    <w:p>
      <w:pPr>
        <w:pStyle w:val="BodyText"/>
        <w:spacing w:line="288" w:lineRule="auto" w:before="48"/>
        <w:ind w:left="489" w:right="4957"/>
      </w:pPr>
      <w:r>
        <w:rPr>
          <w:color w:val="231F20"/>
          <w:w w:val="105"/>
        </w:rPr>
        <w:t>Associate Laboratory Director Brookhaven National Laboratory </w:t>
      </w:r>
      <w:r>
        <w:rPr>
          <w:color w:val="231F20"/>
          <w:spacing w:val="-2"/>
          <w:w w:val="105"/>
        </w:rPr>
        <w:t>Professor,</w:t>
      </w:r>
      <w:r>
        <w:rPr>
          <w:color w:val="231F20"/>
          <w:spacing w:val="-9"/>
          <w:w w:val="105"/>
        </w:rPr>
        <w:t> </w:t>
      </w:r>
      <w:r>
        <w:rPr>
          <w:color w:val="231F20"/>
          <w:spacing w:val="-2"/>
          <w:w w:val="105"/>
        </w:rPr>
        <w:t>Physics</w:t>
      </w:r>
      <w:r>
        <w:rPr>
          <w:color w:val="231F20"/>
          <w:spacing w:val="-9"/>
          <w:w w:val="105"/>
        </w:rPr>
        <w:t> </w:t>
      </w:r>
      <w:r>
        <w:rPr>
          <w:color w:val="231F20"/>
          <w:spacing w:val="-2"/>
          <w:w w:val="105"/>
        </w:rPr>
        <w:t>and</w:t>
      </w:r>
      <w:r>
        <w:rPr>
          <w:color w:val="231F20"/>
          <w:spacing w:val="-9"/>
          <w:w w:val="105"/>
        </w:rPr>
        <w:t> </w:t>
      </w:r>
      <w:r>
        <w:rPr>
          <w:color w:val="231F20"/>
          <w:spacing w:val="-2"/>
          <w:w w:val="105"/>
        </w:rPr>
        <w:t>Astronomy </w:t>
      </w:r>
      <w:r>
        <w:rPr>
          <w:color w:val="231F20"/>
          <w:w w:val="105"/>
        </w:rPr>
        <w:t>Stony Brook University </w:t>
      </w:r>
      <w:hyperlink r:id="rId85">
        <w:r>
          <w:rPr>
            <w:color w:val="231F20"/>
            <w:spacing w:val="-2"/>
            <w:w w:val="105"/>
          </w:rPr>
          <w:t>misewich@bnl.gov</w:t>
        </w:r>
      </w:hyperlink>
    </w:p>
    <w:p>
      <w:pPr>
        <w:pStyle w:val="BodyText"/>
        <w:spacing w:after="0" w:line="288" w:lineRule="auto"/>
        <w:sectPr>
          <w:type w:val="continuous"/>
          <w:pgSz w:w="12240" w:h="15840"/>
          <w:pgMar w:header="0" w:footer="0" w:top="1160" w:bottom="280" w:left="0" w:right="0"/>
          <w:cols w:num="2" w:equalWidth="0">
            <w:col w:w="3468" w:space="65"/>
            <w:col w:w="8707"/>
          </w:cols>
        </w:sectPr>
      </w:pPr>
    </w:p>
    <w:p>
      <w:pPr>
        <w:rPr>
          <w:sz w:val="2"/>
          <w:szCs w:val="2"/>
        </w:rPr>
      </w:pPr>
      <w:r>
        <w:rPr>
          <w:sz w:val="2"/>
          <w:szCs w:val="2"/>
        </w:rPr>
        <mc:AlternateContent>
          <mc:Choice Requires="wps">
            <w:drawing>
              <wp:anchor distT="0" distB="0" distL="0" distR="0" allowOverlap="1" layoutInCell="1" locked="0" behindDoc="0" simplePos="0" relativeHeight="15750656">
                <wp:simplePos x="0" y="0"/>
                <wp:positionH relativeFrom="page">
                  <wp:posOffset>-2</wp:posOffset>
                </wp:positionH>
                <wp:positionV relativeFrom="page">
                  <wp:posOffset>9144000</wp:posOffset>
                </wp:positionV>
                <wp:extent cx="7772400" cy="914400"/>
                <wp:effectExtent l="0" t="0" r="0" b="0"/>
                <wp:wrapNone/>
                <wp:docPr id="192" name="Group 192"/>
                <wp:cNvGraphicFramePr>
                  <a:graphicFrameLocks/>
                </wp:cNvGraphicFramePr>
                <a:graphic>
                  <a:graphicData uri="http://schemas.microsoft.com/office/word/2010/wordprocessingGroup">
                    <wpg:wgp>
                      <wpg:cNvPr id="192" name="Group 192"/>
                      <wpg:cNvGrpSpPr/>
                      <wpg:grpSpPr>
                        <a:xfrm>
                          <a:off x="0" y="0"/>
                          <a:ext cx="7772400" cy="914400"/>
                          <a:chExt cx="7772400" cy="914400"/>
                        </a:xfrm>
                      </wpg:grpSpPr>
                      <wps:wsp>
                        <wps:cNvPr id="193" name="Graphic 193"/>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94" name="Graphic 194"/>
                        <wps:cNvSpPr/>
                        <wps:spPr>
                          <a:xfrm>
                            <a:off x="2" y="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195" name="Graphic 195"/>
                        <wps:cNvSpPr/>
                        <wps:spPr>
                          <a:xfrm>
                            <a:off x="159485"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196" name="Graphic 196"/>
                        <wps:cNvSpPr/>
                        <wps:spPr>
                          <a:xfrm>
                            <a:off x="2" y="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197" name="Graphic 197"/>
                        <wps:cNvSpPr/>
                        <wps:spPr>
                          <a:xfrm>
                            <a:off x="1159730"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s:wsp>
                        <wps:cNvPr id="198" name="Textbox 198"/>
                        <wps:cNvSpPr txBox="1"/>
                        <wps:spPr>
                          <a:xfrm>
                            <a:off x="0" y="0"/>
                            <a:ext cx="7772400" cy="914400"/>
                          </a:xfrm>
                          <a:prstGeom prst="rect">
                            <a:avLst/>
                          </a:prstGeom>
                        </wps:spPr>
                        <wps:txbx>
                          <w:txbxContent>
                            <w:p>
                              <w:pPr>
                                <w:spacing w:line="240" w:lineRule="auto" w:before="0"/>
                                <w:rPr>
                                  <w:sz w:val="18"/>
                                </w:rPr>
                              </w:pPr>
                            </w:p>
                            <w:p>
                              <w:pPr>
                                <w:spacing w:line="240" w:lineRule="auto" w:before="136"/>
                                <w:rPr>
                                  <w:sz w:val="18"/>
                                </w:rPr>
                              </w:pPr>
                            </w:p>
                            <w:p>
                              <w:pPr>
                                <w:spacing w:before="0"/>
                                <w:ind w:left="60" w:right="4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40" w:firstLine="0"/>
                                <w:jc w:val="center"/>
                                <w:rPr>
                                  <w:rFonts w:ascii="Trebuchet MS"/>
                                  <w:b/>
                                  <w:sz w:val="20"/>
                                </w:rPr>
                              </w:pPr>
                              <w:r>
                                <w:rPr>
                                  <w:rFonts w:ascii="Trebuchet MS"/>
                                  <w:b/>
                                  <w:color w:val="FFFFFF"/>
                                  <w:spacing w:val="-10"/>
                                  <w:sz w:val="20"/>
                                </w:rPr>
                                <w:t>9</w:t>
                              </w:r>
                            </w:p>
                          </w:txbxContent>
                        </wps:txbx>
                        <wps:bodyPr wrap="square" lIns="0" tIns="0" rIns="0" bIns="0" rtlCol="0">
                          <a:noAutofit/>
                        </wps:bodyPr>
                      </wps:wsp>
                    </wpg:wgp>
                  </a:graphicData>
                </a:graphic>
              </wp:anchor>
            </w:drawing>
          </mc:Choice>
          <mc:Fallback>
            <w:pict>
              <v:group style="position:absolute;margin-left:-.0002pt;margin-top:720pt;width:612pt;height:72pt;mso-position-horizontal-relative:page;mso-position-vertical-relative:page;z-index:15750656" id="docshapegroup148" coordorigin="0,14400" coordsize="12240,1440">
                <v:rect style="position:absolute;left:0;top:14400;width:12240;height:1440" id="docshape149" filled="true" fillcolor="#e22d38" stroked="false">
                  <v:fill type="solid"/>
                </v:rect>
                <v:shape style="position:absolute;left:0;top:14400;width:12240;height:1440" id="docshape150"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151" coordorigin="251,14400" coordsize="4215,1440" path="m4466,14400l4139,14400,251,15840,1343,15840,2245,15357,4466,14400xe" filled="true" fillcolor="#de2730" stroked="false">
                  <v:path arrowok="t"/>
                  <v:fill type="solid"/>
                </v:shape>
                <v:shape style="position:absolute;left:0;top:14400;width:9657;height:1440" id="docshape152"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153" coordorigin="1826,14400" coordsize="10194,1440" path="m12020,14400l11547,14400,8659,15645,12020,14400xm7198,14400l5168,14400,1826,15840,4170,15840,7198,14400xe" filled="true" fillcolor="#b81237" stroked="false">
                  <v:path arrowok="t"/>
                  <v:fill type="solid"/>
                </v:shape>
                <v:shape style="position:absolute;left:0;top:14400;width:12240;height:1440" type="#_x0000_t202" id="docshape154" filled="false" stroked="false">
                  <v:textbox inset="0,0,0,0">
                    <w:txbxContent>
                      <w:p>
                        <w:pPr>
                          <w:spacing w:line="240" w:lineRule="auto" w:before="0"/>
                          <w:rPr>
                            <w:sz w:val="18"/>
                          </w:rPr>
                        </w:pPr>
                      </w:p>
                      <w:p>
                        <w:pPr>
                          <w:spacing w:line="240" w:lineRule="auto" w:before="136"/>
                          <w:rPr>
                            <w:sz w:val="18"/>
                          </w:rPr>
                        </w:pPr>
                      </w:p>
                      <w:p>
                        <w:pPr>
                          <w:spacing w:before="0"/>
                          <w:ind w:left="60" w:right="4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40" w:firstLine="0"/>
                          <w:jc w:val="center"/>
                          <w:rPr>
                            <w:rFonts w:ascii="Trebuchet MS"/>
                            <w:b/>
                            <w:sz w:val="20"/>
                          </w:rPr>
                        </w:pPr>
                        <w:r>
                          <w:rPr>
                            <w:rFonts w:ascii="Trebuchet MS"/>
                            <w:b/>
                            <w:color w:val="FFFFFF"/>
                            <w:spacing w:val="-10"/>
                            <w:sz w:val="20"/>
                          </w:rPr>
                          <w:t>9</w:t>
                        </w:r>
                      </w:p>
                    </w:txbxContent>
                  </v:textbox>
                  <w10:wrap type="none"/>
                </v:shape>
                <w10:wrap type="none"/>
              </v:group>
            </w:pict>
          </mc:Fallback>
        </mc:AlternateContent>
      </w:r>
    </w:p>
    <w:p>
      <w:pPr>
        <w:spacing w:after="0"/>
        <w:rPr>
          <w:sz w:val="2"/>
          <w:szCs w:val="2"/>
        </w:rPr>
        <w:sectPr>
          <w:type w:val="continuous"/>
          <w:pgSz w:w="12240" w:h="15840"/>
          <w:pgMar w:header="0" w:footer="0" w:top="1160" w:bottom="280" w:left="0" w:right="0"/>
        </w:sectPr>
      </w:pPr>
    </w:p>
    <w:p>
      <w:pPr>
        <w:spacing w:line="240" w:lineRule="auto"/>
        <w:ind w:left="4353" w:right="0" w:firstLine="0"/>
        <w:rPr>
          <w:sz w:val="20"/>
        </w:rPr>
      </w:pPr>
      <w:r>
        <w:rPr>
          <w:sz w:val="20"/>
        </w:rPr>
        <mc:AlternateContent>
          <mc:Choice Requires="wps">
            <w:drawing>
              <wp:inline distT="0" distB="0" distL="0" distR="0">
                <wp:extent cx="691515" cy="184150"/>
                <wp:effectExtent l="0" t="0" r="0" b="6350"/>
                <wp:docPr id="199" name="Group 199"/>
                <wp:cNvGraphicFramePr>
                  <a:graphicFrameLocks/>
                </wp:cNvGraphicFramePr>
                <a:graphic>
                  <a:graphicData uri="http://schemas.microsoft.com/office/word/2010/wordprocessingGroup">
                    <wpg:wgp>
                      <wpg:cNvPr id="199" name="Group 199"/>
                      <wpg:cNvGrpSpPr/>
                      <wpg:grpSpPr>
                        <a:xfrm>
                          <a:off x="0" y="0"/>
                          <a:ext cx="691515" cy="184150"/>
                          <a:chExt cx="691515" cy="184150"/>
                        </a:xfrm>
                      </wpg:grpSpPr>
                      <pic:pic>
                        <pic:nvPicPr>
                          <pic:cNvPr id="200" name="Image 200"/>
                          <pic:cNvPicPr/>
                        </pic:nvPicPr>
                        <pic:blipFill>
                          <a:blip r:embed="rId87" cstate="print"/>
                          <a:stretch>
                            <a:fillRect/>
                          </a:stretch>
                        </pic:blipFill>
                        <pic:spPr>
                          <a:xfrm>
                            <a:off x="0" y="0"/>
                            <a:ext cx="351505" cy="183769"/>
                          </a:xfrm>
                          <a:prstGeom prst="rect">
                            <a:avLst/>
                          </a:prstGeom>
                        </pic:spPr>
                      </pic:pic>
                      <wps:wsp>
                        <wps:cNvPr id="201" name="Graphic 201"/>
                        <wps:cNvSpPr/>
                        <wps:spPr>
                          <a:xfrm>
                            <a:off x="370964" y="1228"/>
                            <a:ext cx="320675" cy="182880"/>
                          </a:xfrm>
                          <a:custGeom>
                            <a:avLst/>
                            <a:gdLst/>
                            <a:ahLst/>
                            <a:cxnLst/>
                            <a:rect l="l" t="t" r="r" b="b"/>
                            <a:pathLst>
                              <a:path w="320675" h="182880">
                                <a:moveTo>
                                  <a:pt x="235267" y="0"/>
                                </a:moveTo>
                                <a:lnTo>
                                  <a:pt x="195242" y="13732"/>
                                </a:lnTo>
                                <a:lnTo>
                                  <a:pt x="175602" y="36576"/>
                                </a:lnTo>
                                <a:lnTo>
                                  <a:pt x="172257" y="28041"/>
                                </a:lnTo>
                                <a:lnTo>
                                  <a:pt x="142328" y="2295"/>
                                </a:lnTo>
                                <a:lnTo>
                                  <a:pt x="124206" y="0"/>
                                </a:lnTo>
                                <a:lnTo>
                                  <a:pt x="115436" y="562"/>
                                </a:lnTo>
                                <a:lnTo>
                                  <a:pt x="78241" y="20489"/>
                                </a:lnTo>
                                <a:lnTo>
                                  <a:pt x="65671" y="36957"/>
                                </a:lnTo>
                                <a:lnTo>
                                  <a:pt x="65671" y="0"/>
                                </a:lnTo>
                                <a:lnTo>
                                  <a:pt x="0" y="4686"/>
                                </a:lnTo>
                                <a:lnTo>
                                  <a:pt x="0" y="19697"/>
                                </a:lnTo>
                                <a:lnTo>
                                  <a:pt x="20383" y="19316"/>
                                </a:lnTo>
                                <a:lnTo>
                                  <a:pt x="26149" y="20345"/>
                                </a:lnTo>
                                <a:lnTo>
                                  <a:pt x="31648" y="24472"/>
                                </a:lnTo>
                                <a:lnTo>
                                  <a:pt x="33020" y="28575"/>
                                </a:lnTo>
                                <a:lnTo>
                                  <a:pt x="33020" y="157149"/>
                                </a:lnTo>
                                <a:lnTo>
                                  <a:pt x="32245" y="160896"/>
                                </a:lnTo>
                                <a:lnTo>
                                  <a:pt x="29121" y="164401"/>
                                </a:lnTo>
                                <a:lnTo>
                                  <a:pt x="25641" y="165404"/>
                                </a:lnTo>
                                <a:lnTo>
                                  <a:pt x="3949" y="166408"/>
                                </a:lnTo>
                                <a:lnTo>
                                  <a:pt x="3949" y="182537"/>
                                </a:lnTo>
                                <a:lnTo>
                                  <a:pt x="94945" y="182537"/>
                                </a:lnTo>
                                <a:lnTo>
                                  <a:pt x="94945" y="166408"/>
                                </a:lnTo>
                                <a:lnTo>
                                  <a:pt x="75234" y="165404"/>
                                </a:lnTo>
                                <a:lnTo>
                                  <a:pt x="71805" y="164426"/>
                                </a:lnTo>
                                <a:lnTo>
                                  <a:pt x="68541" y="161048"/>
                                </a:lnTo>
                                <a:lnTo>
                                  <a:pt x="67741" y="157276"/>
                                </a:lnTo>
                                <a:lnTo>
                                  <a:pt x="67741" y="87985"/>
                                </a:lnTo>
                                <a:lnTo>
                                  <a:pt x="74069" y="49132"/>
                                </a:lnTo>
                                <a:lnTo>
                                  <a:pt x="112204" y="23825"/>
                                </a:lnTo>
                                <a:lnTo>
                                  <a:pt x="119969" y="24434"/>
                                </a:lnTo>
                                <a:lnTo>
                                  <a:pt x="143259" y="55281"/>
                                </a:lnTo>
                                <a:lnTo>
                                  <a:pt x="143725" y="65659"/>
                                </a:lnTo>
                                <a:lnTo>
                                  <a:pt x="143725" y="156895"/>
                                </a:lnTo>
                                <a:lnTo>
                                  <a:pt x="142875" y="160591"/>
                                </a:lnTo>
                                <a:lnTo>
                                  <a:pt x="139496" y="164338"/>
                                </a:lnTo>
                                <a:lnTo>
                                  <a:pt x="136080" y="165404"/>
                                </a:lnTo>
                                <a:lnTo>
                                  <a:pt x="115392" y="166408"/>
                                </a:lnTo>
                                <a:lnTo>
                                  <a:pt x="115392" y="182537"/>
                                </a:lnTo>
                                <a:lnTo>
                                  <a:pt x="207124" y="182537"/>
                                </a:lnTo>
                                <a:lnTo>
                                  <a:pt x="207124" y="166408"/>
                                </a:lnTo>
                                <a:lnTo>
                                  <a:pt x="185547" y="165404"/>
                                </a:lnTo>
                                <a:lnTo>
                                  <a:pt x="182079" y="164376"/>
                                </a:lnTo>
                                <a:lnTo>
                                  <a:pt x="178701" y="160743"/>
                                </a:lnTo>
                                <a:lnTo>
                                  <a:pt x="177863" y="157022"/>
                                </a:lnTo>
                                <a:lnTo>
                                  <a:pt x="177863" y="87985"/>
                                </a:lnTo>
                                <a:lnTo>
                                  <a:pt x="184244" y="48762"/>
                                </a:lnTo>
                                <a:lnTo>
                                  <a:pt x="223634" y="23825"/>
                                </a:lnTo>
                                <a:lnTo>
                                  <a:pt x="231144" y="24410"/>
                                </a:lnTo>
                                <a:lnTo>
                                  <a:pt x="256654" y="60032"/>
                                </a:lnTo>
                                <a:lnTo>
                                  <a:pt x="256654" y="156768"/>
                                </a:lnTo>
                                <a:lnTo>
                                  <a:pt x="255778" y="160426"/>
                                </a:lnTo>
                                <a:lnTo>
                                  <a:pt x="252272" y="164312"/>
                                </a:lnTo>
                                <a:lnTo>
                                  <a:pt x="248780" y="165404"/>
                                </a:lnTo>
                                <a:lnTo>
                                  <a:pt x="228333" y="166408"/>
                                </a:lnTo>
                                <a:lnTo>
                                  <a:pt x="228333" y="182537"/>
                                </a:lnTo>
                                <a:lnTo>
                                  <a:pt x="320078" y="182537"/>
                                </a:lnTo>
                                <a:lnTo>
                                  <a:pt x="320078" y="166408"/>
                                </a:lnTo>
                                <a:lnTo>
                                  <a:pt x="298488" y="165404"/>
                                </a:lnTo>
                                <a:lnTo>
                                  <a:pt x="295046" y="164376"/>
                                </a:lnTo>
                                <a:lnTo>
                                  <a:pt x="291795" y="160743"/>
                                </a:lnTo>
                                <a:lnTo>
                                  <a:pt x="290982" y="157022"/>
                                </a:lnTo>
                                <a:lnTo>
                                  <a:pt x="290982" y="61531"/>
                                </a:lnTo>
                                <a:lnTo>
                                  <a:pt x="290074" y="47644"/>
                                </a:lnTo>
                                <a:lnTo>
                                  <a:pt x="268421" y="9017"/>
                                </a:lnTo>
                                <a:lnTo>
                                  <a:pt x="247828" y="1000"/>
                                </a:lnTo>
                                <a:lnTo>
                                  <a:pt x="235267" y="0"/>
                                </a:lnTo>
                                <a:close/>
                              </a:path>
                            </a:pathLst>
                          </a:custGeom>
                          <a:solidFill>
                            <a:srgbClr val="B81237"/>
                          </a:solidFill>
                        </wps:spPr>
                        <wps:bodyPr wrap="square" lIns="0" tIns="0" rIns="0" bIns="0" rtlCol="0">
                          <a:prstTxWarp prst="textNoShape">
                            <a:avLst/>
                          </a:prstTxWarp>
                          <a:noAutofit/>
                        </wps:bodyPr>
                      </wps:wsp>
                    </wpg:wgp>
                  </a:graphicData>
                </a:graphic>
              </wp:inline>
            </w:drawing>
          </mc:Choice>
          <mc:Fallback>
            <w:pict>
              <v:group style="width:54.45pt;height:14.5pt;mso-position-horizontal-relative:char;mso-position-vertical-relative:line" id="docshapegroup155" coordorigin="0,0" coordsize="1089,290">
                <v:shape style="position:absolute;left:0;top:0;width:554;height:290" type="#_x0000_t75" id="docshape156" stroked="false">
                  <v:imagedata r:id="rId87" o:title=""/>
                </v:shape>
                <v:shape style="position:absolute;left:584;top:1;width:505;height:288" id="docshape157" coordorigin="584,2" coordsize="505,288" path="m955,2l892,24,861,60,855,46,808,6,780,2,766,3,707,34,688,60,688,2,584,9,584,33,616,32,625,34,634,40,636,47,636,249,635,255,630,261,625,262,590,264,590,289,734,289,734,264,703,262,697,261,692,256,691,250,691,140,701,79,761,39,773,40,810,89,811,105,811,249,809,255,804,261,798,262,766,264,766,289,910,289,910,264,876,262,871,261,866,255,864,249,864,140,874,79,936,39,948,40,988,96,988,249,987,255,981,261,976,262,944,264,944,289,1088,289,1088,264,1054,262,1049,261,1044,255,1042,249,1042,99,1041,77,1007,16,974,4,955,2xe" filled="true" fillcolor="#b81237" stroked="false">
                  <v:path arrowok="t"/>
                  <v:fill type="solid"/>
                </v:shape>
              </v:group>
            </w:pict>
          </mc:Fallback>
        </mc:AlternateContent>
      </w:r>
      <w:r>
        <w:rPr>
          <w:sz w:val="20"/>
        </w:rPr>
      </w:r>
    </w:p>
    <w:p>
      <w:pPr>
        <w:pStyle w:val="BodyText"/>
        <w:spacing w:before="11"/>
        <w:rPr>
          <w:sz w:val="6"/>
        </w:rPr>
      </w:pPr>
      <w:r>
        <w:rPr>
          <w:sz w:val="6"/>
        </w:rPr>
        <mc:AlternateContent>
          <mc:Choice Requires="wps">
            <w:drawing>
              <wp:anchor distT="0" distB="0" distL="0" distR="0" allowOverlap="1" layoutInCell="1" locked="0" behindDoc="1" simplePos="0" relativeHeight="487612928">
                <wp:simplePos x="0" y="0"/>
                <wp:positionH relativeFrom="page">
                  <wp:posOffset>2769590</wp:posOffset>
                </wp:positionH>
                <wp:positionV relativeFrom="paragraph">
                  <wp:posOffset>69722</wp:posOffset>
                </wp:positionV>
                <wp:extent cx="786130" cy="198120"/>
                <wp:effectExtent l="0" t="0" r="0" b="0"/>
                <wp:wrapTopAndBottom/>
                <wp:docPr id="202" name="Graphic 202"/>
                <wp:cNvGraphicFramePr>
                  <a:graphicFrameLocks/>
                </wp:cNvGraphicFramePr>
                <a:graphic>
                  <a:graphicData uri="http://schemas.microsoft.com/office/word/2010/wordprocessingShape">
                    <wps:wsp>
                      <wps:cNvPr id="202" name="Graphic 202"/>
                      <wps:cNvSpPr/>
                      <wps:spPr>
                        <a:xfrm>
                          <a:off x="0" y="0"/>
                          <a:ext cx="786130" cy="198120"/>
                        </a:xfrm>
                        <a:custGeom>
                          <a:avLst/>
                          <a:gdLst/>
                          <a:ahLst/>
                          <a:cxnLst/>
                          <a:rect l="l" t="t" r="r" b="b"/>
                          <a:pathLst>
                            <a:path w="786130" h="198120">
                              <a:moveTo>
                                <a:pt x="160553" y="128257"/>
                              </a:moveTo>
                              <a:lnTo>
                                <a:pt x="148158" y="126720"/>
                              </a:lnTo>
                              <a:lnTo>
                                <a:pt x="144716" y="140157"/>
                              </a:lnTo>
                              <a:lnTo>
                                <a:pt x="140131" y="151879"/>
                              </a:lnTo>
                              <a:lnTo>
                                <a:pt x="110782" y="181317"/>
                              </a:lnTo>
                              <a:lnTo>
                                <a:pt x="90220" y="185039"/>
                              </a:lnTo>
                              <a:lnTo>
                                <a:pt x="76746" y="183718"/>
                              </a:lnTo>
                              <a:lnTo>
                                <a:pt x="41668" y="151917"/>
                              </a:lnTo>
                              <a:lnTo>
                                <a:pt x="33959" y="98513"/>
                              </a:lnTo>
                              <a:lnTo>
                                <a:pt x="34810" y="78066"/>
                              </a:lnTo>
                              <a:lnTo>
                                <a:pt x="47599" y="33172"/>
                              </a:lnTo>
                              <a:lnTo>
                                <a:pt x="88557" y="11480"/>
                              </a:lnTo>
                              <a:lnTo>
                                <a:pt x="99021" y="12534"/>
                              </a:lnTo>
                              <a:lnTo>
                                <a:pt x="131737" y="37896"/>
                              </a:lnTo>
                              <a:lnTo>
                                <a:pt x="145351" y="77584"/>
                              </a:lnTo>
                              <a:lnTo>
                                <a:pt x="155562" y="77076"/>
                              </a:lnTo>
                              <a:lnTo>
                                <a:pt x="152120" y="1016"/>
                              </a:lnTo>
                              <a:lnTo>
                                <a:pt x="142176" y="1016"/>
                              </a:lnTo>
                              <a:lnTo>
                                <a:pt x="132207" y="17233"/>
                              </a:lnTo>
                              <a:lnTo>
                                <a:pt x="127000" y="13169"/>
                              </a:lnTo>
                              <a:lnTo>
                                <a:pt x="85242" y="0"/>
                              </a:lnTo>
                              <a:lnTo>
                                <a:pt x="75730" y="469"/>
                              </a:lnTo>
                              <a:lnTo>
                                <a:pt x="35521" y="16891"/>
                              </a:lnTo>
                              <a:lnTo>
                                <a:pt x="8851" y="53174"/>
                              </a:lnTo>
                              <a:lnTo>
                                <a:pt x="0" y="98513"/>
                              </a:lnTo>
                              <a:lnTo>
                                <a:pt x="558" y="111188"/>
                              </a:lnTo>
                              <a:lnTo>
                                <a:pt x="14046" y="154914"/>
                              </a:lnTo>
                              <a:lnTo>
                                <a:pt x="41236" y="184391"/>
                              </a:lnTo>
                              <a:lnTo>
                                <a:pt x="79502" y="197523"/>
                              </a:lnTo>
                              <a:lnTo>
                                <a:pt x="86779" y="197802"/>
                              </a:lnTo>
                              <a:lnTo>
                                <a:pt x="101231" y="196646"/>
                              </a:lnTo>
                              <a:lnTo>
                                <a:pt x="136613" y="179362"/>
                              </a:lnTo>
                              <a:lnTo>
                                <a:pt x="157429" y="143700"/>
                              </a:lnTo>
                              <a:lnTo>
                                <a:pt x="160553" y="128257"/>
                              </a:lnTo>
                              <a:close/>
                            </a:path>
                            <a:path w="786130" h="198120">
                              <a:moveTo>
                                <a:pt x="287464" y="129527"/>
                              </a:moveTo>
                              <a:lnTo>
                                <a:pt x="287020" y="123012"/>
                              </a:lnTo>
                              <a:lnTo>
                                <a:pt x="286537" y="115925"/>
                              </a:lnTo>
                              <a:lnTo>
                                <a:pt x="283756" y="103847"/>
                              </a:lnTo>
                              <a:lnTo>
                                <a:pt x="279133" y="93268"/>
                              </a:lnTo>
                              <a:lnTo>
                                <a:pt x="272656" y="84213"/>
                              </a:lnTo>
                              <a:lnTo>
                                <a:pt x="265836" y="78092"/>
                              </a:lnTo>
                              <a:lnTo>
                                <a:pt x="264579" y="76962"/>
                              </a:lnTo>
                              <a:lnTo>
                                <a:pt x="260273" y="74599"/>
                              </a:lnTo>
                              <a:lnTo>
                                <a:pt x="260273" y="117868"/>
                              </a:lnTo>
                              <a:lnTo>
                                <a:pt x="259651" y="120040"/>
                              </a:lnTo>
                              <a:lnTo>
                                <a:pt x="257200" y="122415"/>
                              </a:lnTo>
                              <a:lnTo>
                                <a:pt x="254749" y="123012"/>
                              </a:lnTo>
                              <a:lnTo>
                                <a:pt x="202590" y="123012"/>
                              </a:lnTo>
                              <a:lnTo>
                                <a:pt x="203225" y="112382"/>
                              </a:lnTo>
                              <a:lnTo>
                                <a:pt x="204622" y="103847"/>
                              </a:lnTo>
                              <a:lnTo>
                                <a:pt x="204724" y="103212"/>
                              </a:lnTo>
                              <a:lnTo>
                                <a:pt x="207111" y="95478"/>
                              </a:lnTo>
                              <a:lnTo>
                                <a:pt x="210375" y="89192"/>
                              </a:lnTo>
                              <a:lnTo>
                                <a:pt x="215315" y="81788"/>
                              </a:lnTo>
                              <a:lnTo>
                                <a:pt x="222707" y="78092"/>
                              </a:lnTo>
                              <a:lnTo>
                                <a:pt x="241515" y="78092"/>
                              </a:lnTo>
                              <a:lnTo>
                                <a:pt x="260146" y="112382"/>
                              </a:lnTo>
                              <a:lnTo>
                                <a:pt x="260273" y="117868"/>
                              </a:lnTo>
                              <a:lnTo>
                                <a:pt x="260273" y="74599"/>
                              </a:lnTo>
                              <a:lnTo>
                                <a:pt x="255155" y="71780"/>
                              </a:lnTo>
                              <a:lnTo>
                                <a:pt x="244703" y="68757"/>
                              </a:lnTo>
                              <a:lnTo>
                                <a:pt x="245389" y="68757"/>
                              </a:lnTo>
                              <a:lnTo>
                                <a:pt x="232333" y="67627"/>
                              </a:lnTo>
                              <a:lnTo>
                                <a:pt x="220345" y="68757"/>
                              </a:lnTo>
                              <a:lnTo>
                                <a:pt x="209524" y="72123"/>
                              </a:lnTo>
                              <a:lnTo>
                                <a:pt x="180670" y="103847"/>
                              </a:lnTo>
                              <a:lnTo>
                                <a:pt x="175666" y="132461"/>
                              </a:lnTo>
                              <a:lnTo>
                                <a:pt x="176644" y="146202"/>
                              </a:lnTo>
                              <a:lnTo>
                                <a:pt x="199885" y="186982"/>
                              </a:lnTo>
                              <a:lnTo>
                                <a:pt x="232333" y="197027"/>
                              </a:lnTo>
                              <a:lnTo>
                                <a:pt x="241452" y="196456"/>
                              </a:lnTo>
                              <a:lnTo>
                                <a:pt x="249948" y="194716"/>
                              </a:lnTo>
                              <a:lnTo>
                                <a:pt x="257822" y="191833"/>
                              </a:lnTo>
                              <a:lnTo>
                                <a:pt x="265061" y="187782"/>
                              </a:lnTo>
                              <a:lnTo>
                                <a:pt x="270967" y="183121"/>
                              </a:lnTo>
                              <a:lnTo>
                                <a:pt x="271653" y="182587"/>
                              </a:lnTo>
                              <a:lnTo>
                                <a:pt x="277571" y="176250"/>
                              </a:lnTo>
                              <a:lnTo>
                                <a:pt x="282841" y="168770"/>
                              </a:lnTo>
                              <a:lnTo>
                                <a:pt x="287464" y="160147"/>
                              </a:lnTo>
                              <a:lnTo>
                                <a:pt x="278269" y="154914"/>
                              </a:lnTo>
                              <a:lnTo>
                                <a:pt x="274485" y="161556"/>
                              </a:lnTo>
                              <a:lnTo>
                                <a:pt x="270306" y="167297"/>
                              </a:lnTo>
                              <a:lnTo>
                                <a:pt x="265709" y="172148"/>
                              </a:lnTo>
                              <a:lnTo>
                                <a:pt x="260718" y="176098"/>
                              </a:lnTo>
                              <a:lnTo>
                                <a:pt x="253796" y="180784"/>
                              </a:lnTo>
                              <a:lnTo>
                                <a:pt x="245808" y="183121"/>
                              </a:lnTo>
                              <a:lnTo>
                                <a:pt x="236791" y="183121"/>
                              </a:lnTo>
                              <a:lnTo>
                                <a:pt x="204317" y="157543"/>
                              </a:lnTo>
                              <a:lnTo>
                                <a:pt x="201955" y="139484"/>
                              </a:lnTo>
                              <a:lnTo>
                                <a:pt x="201993" y="138137"/>
                              </a:lnTo>
                              <a:lnTo>
                                <a:pt x="202082" y="136982"/>
                              </a:lnTo>
                              <a:lnTo>
                                <a:pt x="202171" y="135839"/>
                              </a:lnTo>
                              <a:lnTo>
                                <a:pt x="202209" y="134239"/>
                              </a:lnTo>
                              <a:lnTo>
                                <a:pt x="287464" y="134239"/>
                              </a:lnTo>
                              <a:lnTo>
                                <a:pt x="287464" y="129527"/>
                              </a:lnTo>
                              <a:close/>
                            </a:path>
                            <a:path w="786130" h="198120">
                              <a:moveTo>
                                <a:pt x="445770" y="181851"/>
                              </a:moveTo>
                              <a:lnTo>
                                <a:pt x="431101" y="181165"/>
                              </a:lnTo>
                              <a:lnTo>
                                <a:pt x="428752" y="180467"/>
                              </a:lnTo>
                              <a:lnTo>
                                <a:pt x="426542" y="178003"/>
                              </a:lnTo>
                              <a:lnTo>
                                <a:pt x="425996" y="175463"/>
                              </a:lnTo>
                              <a:lnTo>
                                <a:pt x="425996" y="110515"/>
                              </a:lnTo>
                              <a:lnTo>
                                <a:pt x="425348" y="101066"/>
                              </a:lnTo>
                              <a:lnTo>
                                <a:pt x="395325" y="69342"/>
                              </a:lnTo>
                              <a:lnTo>
                                <a:pt x="386422" y="68656"/>
                              </a:lnTo>
                              <a:lnTo>
                                <a:pt x="377494" y="68656"/>
                              </a:lnTo>
                              <a:lnTo>
                                <a:pt x="343674" y="93789"/>
                              </a:lnTo>
                              <a:lnTo>
                                <a:pt x="343674" y="68656"/>
                              </a:lnTo>
                              <a:lnTo>
                                <a:pt x="298894" y="71843"/>
                              </a:lnTo>
                              <a:lnTo>
                                <a:pt x="298894" y="82054"/>
                              </a:lnTo>
                              <a:lnTo>
                                <a:pt x="312585" y="81800"/>
                              </a:lnTo>
                              <a:lnTo>
                                <a:pt x="316407" y="82499"/>
                              </a:lnTo>
                              <a:lnTo>
                                <a:pt x="320141" y="85305"/>
                              </a:lnTo>
                              <a:lnTo>
                                <a:pt x="321094" y="88099"/>
                              </a:lnTo>
                              <a:lnTo>
                                <a:pt x="321094" y="175552"/>
                              </a:lnTo>
                              <a:lnTo>
                                <a:pt x="320560" y="178104"/>
                              </a:lnTo>
                              <a:lnTo>
                                <a:pt x="318439" y="180492"/>
                              </a:lnTo>
                              <a:lnTo>
                                <a:pt x="316064" y="181165"/>
                              </a:lnTo>
                              <a:lnTo>
                                <a:pt x="301307" y="181851"/>
                              </a:lnTo>
                              <a:lnTo>
                                <a:pt x="301307" y="192824"/>
                              </a:lnTo>
                              <a:lnTo>
                                <a:pt x="364477" y="192824"/>
                              </a:lnTo>
                              <a:lnTo>
                                <a:pt x="364477" y="181851"/>
                              </a:lnTo>
                              <a:lnTo>
                                <a:pt x="350062" y="181165"/>
                              </a:lnTo>
                              <a:lnTo>
                                <a:pt x="347726" y="180505"/>
                              </a:lnTo>
                              <a:lnTo>
                                <a:pt x="345503" y="178206"/>
                              </a:lnTo>
                              <a:lnTo>
                                <a:pt x="344957" y="175641"/>
                              </a:lnTo>
                              <a:lnTo>
                                <a:pt x="344957" y="128511"/>
                              </a:lnTo>
                              <a:lnTo>
                                <a:pt x="358089" y="91071"/>
                              </a:lnTo>
                              <a:lnTo>
                                <a:pt x="378396" y="84861"/>
                              </a:lnTo>
                              <a:lnTo>
                                <a:pt x="386041" y="84861"/>
                              </a:lnTo>
                              <a:lnTo>
                                <a:pt x="391960" y="86982"/>
                              </a:lnTo>
                              <a:lnTo>
                                <a:pt x="400291" y="95491"/>
                              </a:lnTo>
                              <a:lnTo>
                                <a:pt x="402374" y="101574"/>
                              </a:lnTo>
                              <a:lnTo>
                                <a:pt x="402374" y="175387"/>
                              </a:lnTo>
                              <a:lnTo>
                                <a:pt x="401815" y="177888"/>
                              </a:lnTo>
                              <a:lnTo>
                                <a:pt x="399618" y="180441"/>
                              </a:lnTo>
                              <a:lnTo>
                                <a:pt x="397268" y="181165"/>
                              </a:lnTo>
                              <a:lnTo>
                                <a:pt x="382600" y="181851"/>
                              </a:lnTo>
                              <a:lnTo>
                                <a:pt x="382600" y="192824"/>
                              </a:lnTo>
                              <a:lnTo>
                                <a:pt x="445770" y="192824"/>
                              </a:lnTo>
                              <a:lnTo>
                                <a:pt x="445770" y="181851"/>
                              </a:lnTo>
                              <a:close/>
                            </a:path>
                            <a:path w="786130" h="198120">
                              <a:moveTo>
                                <a:pt x="544601" y="145478"/>
                              </a:moveTo>
                              <a:lnTo>
                                <a:pt x="534898" y="145618"/>
                              </a:lnTo>
                              <a:lnTo>
                                <a:pt x="534301" y="154139"/>
                              </a:lnTo>
                              <a:lnTo>
                                <a:pt x="533120" y="161442"/>
                              </a:lnTo>
                              <a:lnTo>
                                <a:pt x="531368" y="167563"/>
                              </a:lnTo>
                              <a:lnTo>
                                <a:pt x="529031" y="172478"/>
                              </a:lnTo>
                              <a:lnTo>
                                <a:pt x="525538" y="178219"/>
                              </a:lnTo>
                              <a:lnTo>
                                <a:pt x="520280" y="181089"/>
                              </a:lnTo>
                              <a:lnTo>
                                <a:pt x="507593" y="181089"/>
                              </a:lnTo>
                              <a:lnTo>
                                <a:pt x="503618" y="179489"/>
                              </a:lnTo>
                              <a:lnTo>
                                <a:pt x="498944" y="173113"/>
                              </a:lnTo>
                              <a:lnTo>
                                <a:pt x="497776" y="167309"/>
                              </a:lnTo>
                              <a:lnTo>
                                <a:pt x="497776" y="83337"/>
                              </a:lnTo>
                              <a:lnTo>
                                <a:pt x="536702" y="83337"/>
                              </a:lnTo>
                              <a:lnTo>
                                <a:pt x="536702" y="71843"/>
                              </a:lnTo>
                              <a:lnTo>
                                <a:pt x="499046" y="71843"/>
                              </a:lnTo>
                              <a:lnTo>
                                <a:pt x="499046" y="18757"/>
                              </a:lnTo>
                              <a:lnTo>
                                <a:pt x="488073" y="18757"/>
                              </a:lnTo>
                              <a:lnTo>
                                <a:pt x="478256" y="57810"/>
                              </a:lnTo>
                              <a:lnTo>
                                <a:pt x="453097" y="72872"/>
                              </a:lnTo>
                              <a:lnTo>
                                <a:pt x="453097" y="83337"/>
                              </a:lnTo>
                              <a:lnTo>
                                <a:pt x="474027" y="83337"/>
                              </a:lnTo>
                              <a:lnTo>
                                <a:pt x="474027" y="161175"/>
                              </a:lnTo>
                              <a:lnTo>
                                <a:pt x="474459" y="170497"/>
                              </a:lnTo>
                              <a:lnTo>
                                <a:pt x="492963" y="197294"/>
                              </a:lnTo>
                              <a:lnTo>
                                <a:pt x="503770" y="197294"/>
                              </a:lnTo>
                              <a:lnTo>
                                <a:pt x="538721" y="178015"/>
                              </a:lnTo>
                              <a:lnTo>
                                <a:pt x="544601" y="148932"/>
                              </a:lnTo>
                              <a:lnTo>
                                <a:pt x="544601" y="145478"/>
                              </a:lnTo>
                              <a:close/>
                            </a:path>
                            <a:path w="786130" h="198120">
                              <a:moveTo>
                                <a:pt x="668464" y="129527"/>
                              </a:moveTo>
                              <a:lnTo>
                                <a:pt x="668020" y="123012"/>
                              </a:lnTo>
                              <a:lnTo>
                                <a:pt x="667537" y="115925"/>
                              </a:lnTo>
                              <a:lnTo>
                                <a:pt x="664768" y="103847"/>
                              </a:lnTo>
                              <a:lnTo>
                                <a:pt x="641273" y="74599"/>
                              </a:lnTo>
                              <a:lnTo>
                                <a:pt x="641273" y="117868"/>
                              </a:lnTo>
                              <a:lnTo>
                                <a:pt x="640664" y="120040"/>
                              </a:lnTo>
                              <a:lnTo>
                                <a:pt x="638200" y="122415"/>
                              </a:lnTo>
                              <a:lnTo>
                                <a:pt x="635749" y="123012"/>
                              </a:lnTo>
                              <a:lnTo>
                                <a:pt x="583590" y="123012"/>
                              </a:lnTo>
                              <a:lnTo>
                                <a:pt x="584225" y="112382"/>
                              </a:lnTo>
                              <a:lnTo>
                                <a:pt x="585635" y="103847"/>
                              </a:lnTo>
                              <a:lnTo>
                                <a:pt x="585736" y="103212"/>
                              </a:lnTo>
                              <a:lnTo>
                                <a:pt x="588124" y="95478"/>
                              </a:lnTo>
                              <a:lnTo>
                                <a:pt x="591375" y="89192"/>
                              </a:lnTo>
                              <a:lnTo>
                                <a:pt x="596315" y="81788"/>
                              </a:lnTo>
                              <a:lnTo>
                                <a:pt x="603707" y="78092"/>
                              </a:lnTo>
                              <a:lnTo>
                                <a:pt x="622515" y="78092"/>
                              </a:lnTo>
                              <a:lnTo>
                                <a:pt x="641146" y="112382"/>
                              </a:lnTo>
                              <a:lnTo>
                                <a:pt x="641273" y="117868"/>
                              </a:lnTo>
                              <a:lnTo>
                                <a:pt x="641273" y="74599"/>
                              </a:lnTo>
                              <a:lnTo>
                                <a:pt x="636168" y="71780"/>
                              </a:lnTo>
                              <a:lnTo>
                                <a:pt x="625716" y="68757"/>
                              </a:lnTo>
                              <a:lnTo>
                                <a:pt x="626402" y="68757"/>
                              </a:lnTo>
                              <a:lnTo>
                                <a:pt x="613333" y="67627"/>
                              </a:lnTo>
                              <a:lnTo>
                                <a:pt x="601345" y="68757"/>
                              </a:lnTo>
                              <a:lnTo>
                                <a:pt x="590537" y="72123"/>
                              </a:lnTo>
                              <a:lnTo>
                                <a:pt x="561682" y="103847"/>
                              </a:lnTo>
                              <a:lnTo>
                                <a:pt x="556666" y="132461"/>
                              </a:lnTo>
                              <a:lnTo>
                                <a:pt x="557657" y="146202"/>
                              </a:lnTo>
                              <a:lnTo>
                                <a:pt x="580898" y="186982"/>
                              </a:lnTo>
                              <a:lnTo>
                                <a:pt x="613333" y="197027"/>
                              </a:lnTo>
                              <a:lnTo>
                                <a:pt x="622465" y="196456"/>
                              </a:lnTo>
                              <a:lnTo>
                                <a:pt x="658583" y="176250"/>
                              </a:lnTo>
                              <a:lnTo>
                                <a:pt x="668464" y="160147"/>
                              </a:lnTo>
                              <a:lnTo>
                                <a:pt x="659269" y="154914"/>
                              </a:lnTo>
                              <a:lnTo>
                                <a:pt x="655497" y="161556"/>
                              </a:lnTo>
                              <a:lnTo>
                                <a:pt x="651306" y="167297"/>
                              </a:lnTo>
                              <a:lnTo>
                                <a:pt x="646722" y="172148"/>
                              </a:lnTo>
                              <a:lnTo>
                                <a:pt x="641718" y="176098"/>
                              </a:lnTo>
                              <a:lnTo>
                                <a:pt x="634796" y="180784"/>
                              </a:lnTo>
                              <a:lnTo>
                                <a:pt x="626808" y="183121"/>
                              </a:lnTo>
                              <a:lnTo>
                                <a:pt x="617791" y="183121"/>
                              </a:lnTo>
                              <a:lnTo>
                                <a:pt x="585317" y="157543"/>
                              </a:lnTo>
                              <a:lnTo>
                                <a:pt x="582955" y="139484"/>
                              </a:lnTo>
                              <a:lnTo>
                                <a:pt x="582993" y="138137"/>
                              </a:lnTo>
                              <a:lnTo>
                                <a:pt x="583082" y="136982"/>
                              </a:lnTo>
                              <a:lnTo>
                                <a:pt x="583171" y="135839"/>
                              </a:lnTo>
                              <a:lnTo>
                                <a:pt x="583209" y="134239"/>
                              </a:lnTo>
                              <a:lnTo>
                                <a:pt x="668464" y="134239"/>
                              </a:lnTo>
                              <a:lnTo>
                                <a:pt x="668464" y="129527"/>
                              </a:lnTo>
                              <a:close/>
                            </a:path>
                            <a:path w="786130" h="198120">
                              <a:moveTo>
                                <a:pt x="785558" y="83718"/>
                              </a:moveTo>
                              <a:lnTo>
                                <a:pt x="783323" y="78422"/>
                              </a:lnTo>
                              <a:lnTo>
                                <a:pt x="774395" y="70002"/>
                              </a:lnTo>
                              <a:lnTo>
                                <a:pt x="768680" y="67894"/>
                              </a:lnTo>
                              <a:lnTo>
                                <a:pt x="753275" y="67894"/>
                              </a:lnTo>
                              <a:lnTo>
                                <a:pt x="726821" y="96850"/>
                              </a:lnTo>
                              <a:lnTo>
                                <a:pt x="723531" y="105537"/>
                              </a:lnTo>
                              <a:lnTo>
                                <a:pt x="723531" y="68656"/>
                              </a:lnTo>
                              <a:lnTo>
                                <a:pt x="678103" y="71843"/>
                              </a:lnTo>
                              <a:lnTo>
                                <a:pt x="678103" y="82054"/>
                              </a:lnTo>
                              <a:lnTo>
                                <a:pt x="692696" y="82054"/>
                              </a:lnTo>
                              <a:lnTo>
                                <a:pt x="697014" y="82715"/>
                              </a:lnTo>
                              <a:lnTo>
                                <a:pt x="700671" y="85356"/>
                              </a:lnTo>
                              <a:lnTo>
                                <a:pt x="701586" y="88099"/>
                              </a:lnTo>
                              <a:lnTo>
                                <a:pt x="701586" y="175552"/>
                              </a:lnTo>
                              <a:lnTo>
                                <a:pt x="701027" y="178104"/>
                              </a:lnTo>
                              <a:lnTo>
                                <a:pt x="698817" y="180492"/>
                              </a:lnTo>
                              <a:lnTo>
                                <a:pt x="696480" y="181178"/>
                              </a:lnTo>
                              <a:lnTo>
                                <a:pt x="680656" y="181851"/>
                              </a:lnTo>
                              <a:lnTo>
                                <a:pt x="680656" y="192824"/>
                              </a:lnTo>
                              <a:lnTo>
                                <a:pt x="749439" y="192824"/>
                              </a:lnTo>
                              <a:lnTo>
                                <a:pt x="749439" y="181851"/>
                              </a:lnTo>
                              <a:lnTo>
                                <a:pt x="730046" y="181178"/>
                              </a:lnTo>
                              <a:lnTo>
                                <a:pt x="727697" y="180492"/>
                              </a:lnTo>
                              <a:lnTo>
                                <a:pt x="725500" y="178104"/>
                              </a:lnTo>
                              <a:lnTo>
                                <a:pt x="724941" y="175552"/>
                              </a:lnTo>
                              <a:lnTo>
                                <a:pt x="724941" y="171640"/>
                              </a:lnTo>
                              <a:lnTo>
                                <a:pt x="724941" y="143700"/>
                              </a:lnTo>
                              <a:lnTo>
                                <a:pt x="734961" y="98513"/>
                              </a:lnTo>
                              <a:lnTo>
                                <a:pt x="758634" y="80137"/>
                              </a:lnTo>
                              <a:lnTo>
                                <a:pt x="760158" y="80137"/>
                              </a:lnTo>
                              <a:lnTo>
                                <a:pt x="758545" y="81330"/>
                              </a:lnTo>
                              <a:lnTo>
                                <a:pt x="757275" y="82905"/>
                              </a:lnTo>
                              <a:lnTo>
                                <a:pt x="755396" y="86817"/>
                              </a:lnTo>
                              <a:lnTo>
                                <a:pt x="754926" y="88988"/>
                              </a:lnTo>
                              <a:lnTo>
                                <a:pt x="754926" y="95961"/>
                              </a:lnTo>
                              <a:lnTo>
                                <a:pt x="756310" y="99606"/>
                              </a:lnTo>
                              <a:lnTo>
                                <a:pt x="761847" y="104965"/>
                              </a:lnTo>
                              <a:lnTo>
                                <a:pt x="765606" y="106299"/>
                              </a:lnTo>
                              <a:lnTo>
                                <a:pt x="774801" y="106299"/>
                              </a:lnTo>
                              <a:lnTo>
                                <a:pt x="778433" y="104800"/>
                              </a:lnTo>
                              <a:lnTo>
                                <a:pt x="784136" y="98755"/>
                              </a:lnTo>
                              <a:lnTo>
                                <a:pt x="785558" y="94856"/>
                              </a:lnTo>
                              <a:lnTo>
                                <a:pt x="785558" y="83718"/>
                              </a:lnTo>
                              <a:close/>
                            </a:path>
                          </a:pathLst>
                        </a:custGeom>
                        <a:solidFill>
                          <a:srgbClr val="B81237"/>
                        </a:solidFill>
                      </wps:spPr>
                      <wps:bodyPr wrap="square" lIns="0" tIns="0" rIns="0" bIns="0" rtlCol="0">
                        <a:prstTxWarp prst="textNoShape">
                          <a:avLst/>
                        </a:prstTxWarp>
                        <a:noAutofit/>
                      </wps:bodyPr>
                    </wps:wsp>
                  </a:graphicData>
                </a:graphic>
              </wp:anchor>
            </w:drawing>
          </mc:Choice>
          <mc:Fallback>
            <w:pict>
              <v:shape style="position:absolute;margin-left:218.078003pt;margin-top:5.489965pt;width:61.9pt;height:15.6pt;mso-position-horizontal-relative:page;mso-position-vertical-relative:paragraph;z-index:-15703552;mso-wrap-distance-left:0;mso-wrap-distance-right:0" id="docshape158" coordorigin="4362,110" coordsize="1238,312" path="m4614,312l4595,309,4589,331,4582,349,4573,365,4562,378,4550,388,4536,395,4521,400,4504,401,4482,399,4464,393,4449,382,4437,368,4427,349,4420,326,4416,298,4415,265,4416,233,4420,205,4427,181,4437,162,4449,147,4463,136,4481,130,4501,128,4518,130,4533,135,4546,143,4558,155,4569,169,4578,187,4585,208,4590,232,4607,231,4601,111,4585,111,4570,137,4562,131,4553,125,4544,120,4535,117,4526,114,4516,111,4506,110,4496,110,4481,111,4467,113,4453,116,4441,122,4429,128,4418,136,4407,146,4397,157,4389,169,4382,181,4376,194,4371,207,4367,221,4364,235,4362,250,4362,265,4362,285,4365,304,4370,322,4376,338,4384,354,4393,368,4405,382,4418,394,4427,400,4435,406,4445,410,4455,414,4465,417,4476,420,4487,421,4498,421,4521,419,4542,414,4560,405,4577,392,4591,376,4602,358,4609,336,4614,312xm4814,314l4814,304,4813,292,4808,273,4801,257,4791,242,4780,233,4778,231,4771,227,4771,295,4770,299,4767,303,4763,304,4681,304,4682,287,4684,273,4684,272,4688,260,4693,250,4701,239,4712,233,4742,233,4753,238,4760,248,4765,256,4769,266,4771,277,4771,287,4771,295,4771,227,4763,223,4747,218,4748,218,4727,216,4709,218,4692,223,4676,232,4663,245,4652,260,4646,273,4644,277,4640,297,4638,318,4640,340,4644,359,4652,377,4663,392,4676,404,4692,413,4709,418,4727,420,4742,419,4755,416,4768,412,4779,406,4788,398,4789,397,4799,387,4807,376,4814,362,4800,354,4794,364,4787,373,4780,381,4772,387,4761,394,4749,398,4734,398,4723,397,4712,394,4703,388,4694,380,4688,370,4683,358,4681,344,4680,329,4680,327,4680,326,4680,324,4680,321,4814,321,4814,314xm5064,396l5040,395,5037,394,5033,390,5032,386,5032,284,5031,269,5028,256,5023,245,5016,235,5007,228,4996,222,4984,219,4970,218,4956,218,4944,221,4933,227,4925,233,4917,240,4910,248,4903,257,4903,218,4832,223,4832,239,4854,239,4860,240,4866,244,4867,249,4867,386,4866,390,4863,394,4859,395,4836,396,4836,413,4936,413,4936,396,4913,395,4909,394,4906,390,4905,386,4905,312,4906,296,4908,282,4912,271,4918,261,4925,253,4935,248,4945,245,4957,243,4970,243,4979,247,4992,260,4995,270,4995,386,4994,390,4991,394,4987,395,4964,396,4964,413,5064,413,5064,396xm5219,339l5204,339,5203,353,5201,364,5198,374,5195,381,5189,390,5181,395,5161,395,5155,392,5147,382,5145,373,5145,241,5207,241,5207,223,5147,223,5147,139,5130,139,5129,158,5126,175,5121,189,5115,201,5107,210,5098,218,5087,222,5075,225,5075,241,5108,241,5108,364,5109,378,5111,391,5114,400,5119,408,5126,416,5138,420,5155,420,5170,419,5183,416,5194,410,5203,401,5210,390,5215,377,5218,362,5219,344,5219,339xm5414,314l5414,304,5413,292,5408,273,5401,257,5391,242,5380,233,5378,231,5371,227,5371,295,5370,299,5367,303,5363,304,5281,304,5282,287,5284,273,5284,272,5288,260,5293,250,5301,239,5312,233,5342,233,5353,238,5360,248,5365,256,5369,266,5371,277,5371,287,5371,295,5371,227,5363,223,5347,218,5348,218,5327,216,5309,218,5292,223,5276,232,5263,245,5252,260,5246,273,5244,277,5240,297,5238,318,5240,340,5244,359,5252,377,5263,392,5276,404,5292,413,5309,418,5327,420,5342,419,5355,416,5368,412,5379,406,5388,398,5389,397,5399,387,5407,376,5414,362,5400,354,5394,364,5387,373,5380,381,5372,387,5361,394,5349,398,5334,398,5323,397,5312,394,5303,388,5294,380,5288,370,5283,358,5281,344,5280,329,5280,327,5280,326,5280,324,5280,321,5414,321,5414,314xm5599,242l5595,233,5581,220,5572,217,5548,217,5536,222,5526,232,5519,240,5512,250,5506,262,5501,276,5501,218,5429,223,5429,239,5452,239,5459,240,5465,244,5466,249,5466,386,5466,390,5462,394,5458,395,5433,396,5433,413,5542,413,5542,396,5511,395,5508,394,5504,390,5503,386,5503,380,5503,336,5504,316,5507,297,5512,280,5519,265,5527,252,5536,243,5546,238,5556,236,5559,236,5556,238,5554,240,5551,247,5550,250,5550,261,5553,267,5561,275,5567,277,5582,277,5587,275,5596,265,5599,259,5599,242xe" filled="true" fillcolor="#b81237" stroked="false">
                <v:path arrowok="t"/>
                <v:fill type="solid"/>
                <w10:wrap type="topAndBottom"/>
              </v:shape>
            </w:pict>
          </mc:Fallback>
        </mc:AlternateContent>
      </w:r>
      <w:r>
        <w:rPr>
          <w:sz w:val="6"/>
        </w:rPr>
        <w:drawing>
          <wp:anchor distT="0" distB="0" distL="0" distR="0" allowOverlap="1" layoutInCell="1" locked="0" behindDoc="1" simplePos="0" relativeHeight="487613440">
            <wp:simplePos x="0" y="0"/>
            <wp:positionH relativeFrom="page">
              <wp:posOffset>3631087</wp:posOffset>
            </wp:positionH>
            <wp:positionV relativeFrom="paragraph">
              <wp:posOffset>69463</wp:posOffset>
            </wp:positionV>
            <wp:extent cx="323096" cy="196024"/>
            <wp:effectExtent l="0" t="0" r="0" b="0"/>
            <wp:wrapTopAndBottom/>
            <wp:docPr id="203" name="Image 203"/>
            <wp:cNvGraphicFramePr>
              <a:graphicFrameLocks/>
            </wp:cNvGraphicFramePr>
            <a:graphic>
              <a:graphicData uri="http://schemas.openxmlformats.org/drawingml/2006/picture">
                <pic:pic>
                  <pic:nvPicPr>
                    <pic:cNvPr id="203" name="Image 203"/>
                    <pic:cNvPicPr/>
                  </pic:nvPicPr>
                  <pic:blipFill>
                    <a:blip r:embed="rId88" cstate="print"/>
                    <a:stretch>
                      <a:fillRect/>
                    </a:stretch>
                  </pic:blipFill>
                  <pic:spPr>
                    <a:xfrm>
                      <a:off x="0" y="0"/>
                      <a:ext cx="323096" cy="196024"/>
                    </a:xfrm>
                    <a:prstGeom prst="rect">
                      <a:avLst/>
                    </a:prstGeom>
                  </pic:spPr>
                </pic:pic>
              </a:graphicData>
            </a:graphic>
          </wp:anchor>
        </w:drawing>
      </w:r>
      <w:r>
        <w:rPr>
          <w:sz w:val="6"/>
        </w:rPr>
        <w:drawing>
          <wp:anchor distT="0" distB="0" distL="0" distR="0" allowOverlap="1" layoutInCell="1" locked="0" behindDoc="1" simplePos="0" relativeHeight="487613952">
            <wp:simplePos x="0" y="0"/>
            <wp:positionH relativeFrom="page">
              <wp:posOffset>4028241</wp:posOffset>
            </wp:positionH>
            <wp:positionV relativeFrom="paragraph">
              <wp:posOffset>69070</wp:posOffset>
            </wp:positionV>
            <wp:extent cx="1174006" cy="200025"/>
            <wp:effectExtent l="0" t="0" r="0" b="0"/>
            <wp:wrapTopAndBottom/>
            <wp:docPr id="204" name="Image 204"/>
            <wp:cNvGraphicFramePr>
              <a:graphicFrameLocks/>
            </wp:cNvGraphicFramePr>
            <a:graphic>
              <a:graphicData uri="http://schemas.openxmlformats.org/drawingml/2006/picture">
                <pic:pic>
                  <pic:nvPicPr>
                    <pic:cNvPr id="204" name="Image 204"/>
                    <pic:cNvPicPr/>
                  </pic:nvPicPr>
                  <pic:blipFill>
                    <a:blip r:embed="rId89" cstate="print"/>
                    <a:stretch>
                      <a:fillRect/>
                    </a:stretch>
                  </pic:blipFill>
                  <pic:spPr>
                    <a:xfrm>
                      <a:off x="0" y="0"/>
                      <a:ext cx="1174006" cy="200025"/>
                    </a:xfrm>
                    <a:prstGeom prst="rect">
                      <a:avLst/>
                    </a:prstGeom>
                  </pic:spPr>
                </pic:pic>
              </a:graphicData>
            </a:graphic>
          </wp:anchor>
        </w:drawing>
      </w:r>
      <w:r>
        <w:rPr>
          <w:sz w:val="6"/>
        </w:rPr>
        <w:drawing>
          <wp:anchor distT="0" distB="0" distL="0" distR="0" allowOverlap="1" layoutInCell="1" locked="0" behindDoc="1" simplePos="0" relativeHeight="487614464">
            <wp:simplePos x="0" y="0"/>
            <wp:positionH relativeFrom="page">
              <wp:posOffset>2767547</wp:posOffset>
            </wp:positionH>
            <wp:positionV relativeFrom="paragraph">
              <wp:posOffset>364199</wp:posOffset>
            </wp:positionV>
            <wp:extent cx="1172422" cy="242887"/>
            <wp:effectExtent l="0" t="0" r="0" b="0"/>
            <wp:wrapTopAndBottom/>
            <wp:docPr id="205" name="Image 205"/>
            <wp:cNvGraphicFramePr>
              <a:graphicFrameLocks/>
            </wp:cNvGraphicFramePr>
            <a:graphic>
              <a:graphicData uri="http://schemas.openxmlformats.org/drawingml/2006/picture">
                <pic:pic>
                  <pic:nvPicPr>
                    <pic:cNvPr id="205" name="Image 205"/>
                    <pic:cNvPicPr/>
                  </pic:nvPicPr>
                  <pic:blipFill>
                    <a:blip r:embed="rId90" cstate="print"/>
                    <a:stretch>
                      <a:fillRect/>
                    </a:stretch>
                  </pic:blipFill>
                  <pic:spPr>
                    <a:xfrm>
                      <a:off x="0" y="0"/>
                      <a:ext cx="1172422" cy="242887"/>
                    </a:xfrm>
                    <a:prstGeom prst="rect">
                      <a:avLst/>
                    </a:prstGeom>
                  </pic:spPr>
                </pic:pic>
              </a:graphicData>
            </a:graphic>
          </wp:anchor>
        </w:drawing>
      </w:r>
      <w:r>
        <w:rPr>
          <w:sz w:val="6"/>
        </w:rPr>
        <w:drawing>
          <wp:anchor distT="0" distB="0" distL="0" distR="0" allowOverlap="1" layoutInCell="1" locked="0" behindDoc="1" simplePos="0" relativeHeight="487614976">
            <wp:simplePos x="0" y="0"/>
            <wp:positionH relativeFrom="page">
              <wp:posOffset>4022042</wp:posOffset>
            </wp:positionH>
            <wp:positionV relativeFrom="paragraph">
              <wp:posOffset>363942</wp:posOffset>
            </wp:positionV>
            <wp:extent cx="1199547" cy="242887"/>
            <wp:effectExtent l="0" t="0" r="0" b="0"/>
            <wp:wrapTopAndBottom/>
            <wp:docPr id="206" name="Image 206"/>
            <wp:cNvGraphicFramePr>
              <a:graphicFrameLocks/>
            </wp:cNvGraphicFramePr>
            <a:graphic>
              <a:graphicData uri="http://schemas.openxmlformats.org/drawingml/2006/picture">
                <pic:pic>
                  <pic:nvPicPr>
                    <pic:cNvPr id="206" name="Image 206"/>
                    <pic:cNvPicPr/>
                  </pic:nvPicPr>
                  <pic:blipFill>
                    <a:blip r:embed="rId91" cstate="print"/>
                    <a:stretch>
                      <a:fillRect/>
                    </a:stretch>
                  </pic:blipFill>
                  <pic:spPr>
                    <a:xfrm>
                      <a:off x="0" y="0"/>
                      <a:ext cx="1199547" cy="242887"/>
                    </a:xfrm>
                    <a:prstGeom prst="rect">
                      <a:avLst/>
                    </a:prstGeom>
                  </pic:spPr>
                </pic:pic>
              </a:graphicData>
            </a:graphic>
          </wp:anchor>
        </w:drawing>
      </w:r>
      <w:r>
        <w:rPr>
          <w:sz w:val="6"/>
        </w:rPr>
        <mc:AlternateContent>
          <mc:Choice Requires="wps">
            <w:drawing>
              <wp:anchor distT="0" distB="0" distL="0" distR="0" allowOverlap="1" layoutInCell="1" locked="0" behindDoc="1" simplePos="0" relativeHeight="487615488">
                <wp:simplePos x="0" y="0"/>
                <wp:positionH relativeFrom="page">
                  <wp:posOffset>2771268</wp:posOffset>
                </wp:positionH>
                <wp:positionV relativeFrom="paragraph">
                  <wp:posOffset>669383</wp:posOffset>
                </wp:positionV>
                <wp:extent cx="2594610" cy="9525"/>
                <wp:effectExtent l="0" t="0" r="0" b="0"/>
                <wp:wrapTopAndBottom/>
                <wp:docPr id="207" name="Group 207"/>
                <wp:cNvGraphicFramePr>
                  <a:graphicFrameLocks/>
                </wp:cNvGraphicFramePr>
                <a:graphic>
                  <a:graphicData uri="http://schemas.microsoft.com/office/word/2010/wordprocessingGroup">
                    <wpg:wgp>
                      <wpg:cNvPr id="207" name="Group 207"/>
                      <wpg:cNvGrpSpPr/>
                      <wpg:grpSpPr>
                        <a:xfrm>
                          <a:off x="0" y="0"/>
                          <a:ext cx="2594610" cy="9525"/>
                          <a:chExt cx="2594610" cy="9525"/>
                        </a:xfrm>
                      </wpg:grpSpPr>
                      <wps:wsp>
                        <wps:cNvPr id="208" name="Graphic 208"/>
                        <wps:cNvSpPr/>
                        <wps:spPr>
                          <a:xfrm>
                            <a:off x="0" y="4470"/>
                            <a:ext cx="2594610" cy="1270"/>
                          </a:xfrm>
                          <a:custGeom>
                            <a:avLst/>
                            <a:gdLst/>
                            <a:ahLst/>
                            <a:cxnLst/>
                            <a:rect l="l" t="t" r="r" b="b"/>
                            <a:pathLst>
                              <a:path w="2594610" h="0">
                                <a:moveTo>
                                  <a:pt x="2594597" y="0"/>
                                </a:moveTo>
                                <a:lnTo>
                                  <a:pt x="0" y="0"/>
                                </a:lnTo>
                              </a:path>
                            </a:pathLst>
                          </a:custGeom>
                          <a:solidFill>
                            <a:srgbClr val="231F20"/>
                          </a:solidFill>
                        </wps:spPr>
                        <wps:bodyPr wrap="square" lIns="0" tIns="0" rIns="0" bIns="0" rtlCol="0">
                          <a:prstTxWarp prst="textNoShape">
                            <a:avLst/>
                          </a:prstTxWarp>
                          <a:noAutofit/>
                        </wps:bodyPr>
                      </wps:wsp>
                      <wps:wsp>
                        <wps:cNvPr id="209" name="Graphic 209"/>
                        <wps:cNvSpPr/>
                        <wps:spPr>
                          <a:xfrm>
                            <a:off x="0" y="4470"/>
                            <a:ext cx="2594610" cy="1270"/>
                          </a:xfrm>
                          <a:custGeom>
                            <a:avLst/>
                            <a:gdLst/>
                            <a:ahLst/>
                            <a:cxnLst/>
                            <a:rect l="l" t="t" r="r" b="b"/>
                            <a:pathLst>
                              <a:path w="2594610" h="0">
                                <a:moveTo>
                                  <a:pt x="0" y="0"/>
                                </a:moveTo>
                                <a:lnTo>
                                  <a:pt x="2594597" y="0"/>
                                </a:lnTo>
                              </a:path>
                            </a:pathLst>
                          </a:custGeom>
                          <a:ln w="894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8.210098pt;margin-top:52.707401pt;width:204.3pt;height:.75pt;mso-position-horizontal-relative:page;mso-position-vertical-relative:paragraph;z-index:-15700992;mso-wrap-distance-left:0;mso-wrap-distance-right:0" id="docshapegroup159" coordorigin="4364,1054" coordsize="4086,15">
                <v:shape style="position:absolute;left:4364;top:1061;width:4086;height:2" id="docshape160" coordorigin="4364,1061" coordsize="4086,0" path="m8450,1061l4364,1061e" filled="true" fillcolor="#231f20" stroked="false">
                  <v:path arrowok="t"/>
                  <v:fill type="solid"/>
                </v:shape>
                <v:line style="position:absolute" from="4364,1061" to="8450,1061" stroked="true" strokeweight=".704pt" strokecolor="#231f20">
                  <v:stroke dashstyle="solid"/>
                </v:line>
                <w10:wrap type="topAndBottom"/>
              </v:group>
            </w:pict>
          </mc:Fallback>
        </mc:AlternateContent>
      </w:r>
      <w:r>
        <w:rPr>
          <w:sz w:val="6"/>
        </w:rPr>
        <w:drawing>
          <wp:anchor distT="0" distB="0" distL="0" distR="0" allowOverlap="1" layoutInCell="1" locked="0" behindDoc="1" simplePos="0" relativeHeight="487616000">
            <wp:simplePos x="0" y="0"/>
            <wp:positionH relativeFrom="page">
              <wp:posOffset>2774218</wp:posOffset>
            </wp:positionH>
            <wp:positionV relativeFrom="paragraph">
              <wp:posOffset>779051</wp:posOffset>
            </wp:positionV>
            <wp:extent cx="184652" cy="219360"/>
            <wp:effectExtent l="0" t="0" r="0" b="0"/>
            <wp:wrapTopAndBottom/>
            <wp:docPr id="210" name="Image 210"/>
            <wp:cNvGraphicFramePr>
              <a:graphicFrameLocks/>
            </wp:cNvGraphicFramePr>
            <a:graphic>
              <a:graphicData uri="http://schemas.openxmlformats.org/drawingml/2006/picture">
                <pic:pic>
                  <pic:nvPicPr>
                    <pic:cNvPr id="210" name="Image 210"/>
                    <pic:cNvPicPr/>
                  </pic:nvPicPr>
                  <pic:blipFill>
                    <a:blip r:embed="rId92" cstate="print"/>
                    <a:stretch>
                      <a:fillRect/>
                    </a:stretch>
                  </pic:blipFill>
                  <pic:spPr>
                    <a:xfrm>
                      <a:off x="0" y="0"/>
                      <a:ext cx="184652" cy="219360"/>
                    </a:xfrm>
                    <a:prstGeom prst="rect">
                      <a:avLst/>
                    </a:prstGeom>
                  </pic:spPr>
                </pic:pic>
              </a:graphicData>
            </a:graphic>
          </wp:anchor>
        </w:drawing>
      </w:r>
      <w:r>
        <w:rPr>
          <w:sz w:val="6"/>
        </w:rPr>
        <w:drawing>
          <wp:anchor distT="0" distB="0" distL="0" distR="0" allowOverlap="1" layoutInCell="1" locked="0" behindDoc="1" simplePos="0" relativeHeight="487616512">
            <wp:simplePos x="0" y="0"/>
            <wp:positionH relativeFrom="page">
              <wp:posOffset>3098198</wp:posOffset>
            </wp:positionH>
            <wp:positionV relativeFrom="paragraph">
              <wp:posOffset>844670</wp:posOffset>
            </wp:positionV>
            <wp:extent cx="154566" cy="100012"/>
            <wp:effectExtent l="0" t="0" r="0" b="0"/>
            <wp:wrapTopAndBottom/>
            <wp:docPr id="211" name="Image 211"/>
            <wp:cNvGraphicFramePr>
              <a:graphicFrameLocks/>
            </wp:cNvGraphicFramePr>
            <a:graphic>
              <a:graphicData uri="http://schemas.openxmlformats.org/drawingml/2006/picture">
                <pic:pic>
                  <pic:nvPicPr>
                    <pic:cNvPr id="211" name="Image 211"/>
                    <pic:cNvPicPr/>
                  </pic:nvPicPr>
                  <pic:blipFill>
                    <a:blip r:embed="rId93" cstate="print"/>
                    <a:stretch>
                      <a:fillRect/>
                    </a:stretch>
                  </pic:blipFill>
                  <pic:spPr>
                    <a:xfrm>
                      <a:off x="0" y="0"/>
                      <a:ext cx="154566" cy="100012"/>
                    </a:xfrm>
                    <a:prstGeom prst="rect">
                      <a:avLst/>
                    </a:prstGeom>
                  </pic:spPr>
                </pic:pic>
              </a:graphicData>
            </a:graphic>
          </wp:anchor>
        </w:drawing>
      </w:r>
      <w:r>
        <w:rPr>
          <w:sz w:val="6"/>
        </w:rPr>
        <mc:AlternateContent>
          <mc:Choice Requires="wps">
            <w:drawing>
              <wp:anchor distT="0" distB="0" distL="0" distR="0" allowOverlap="1" layoutInCell="1" locked="0" behindDoc="1" simplePos="0" relativeHeight="487617024">
                <wp:simplePos x="0" y="0"/>
                <wp:positionH relativeFrom="page">
                  <wp:posOffset>3331813</wp:posOffset>
                </wp:positionH>
                <wp:positionV relativeFrom="paragraph">
                  <wp:posOffset>843285</wp:posOffset>
                </wp:positionV>
                <wp:extent cx="474980" cy="103505"/>
                <wp:effectExtent l="0" t="0" r="0" b="0"/>
                <wp:wrapTopAndBottom/>
                <wp:docPr id="212" name="Group 212"/>
                <wp:cNvGraphicFramePr>
                  <a:graphicFrameLocks/>
                </wp:cNvGraphicFramePr>
                <a:graphic>
                  <a:graphicData uri="http://schemas.microsoft.com/office/word/2010/wordprocessingGroup">
                    <wpg:wgp>
                      <wpg:cNvPr id="212" name="Group 212"/>
                      <wpg:cNvGrpSpPr/>
                      <wpg:grpSpPr>
                        <a:xfrm>
                          <a:off x="0" y="0"/>
                          <a:ext cx="474980" cy="103505"/>
                          <a:chExt cx="474980" cy="103505"/>
                        </a:xfrm>
                      </wpg:grpSpPr>
                      <pic:pic>
                        <pic:nvPicPr>
                          <pic:cNvPr id="213" name="Image 213"/>
                          <pic:cNvPicPr/>
                        </pic:nvPicPr>
                        <pic:blipFill>
                          <a:blip r:embed="rId94" cstate="print"/>
                          <a:stretch>
                            <a:fillRect/>
                          </a:stretch>
                        </pic:blipFill>
                        <pic:spPr>
                          <a:xfrm>
                            <a:off x="0" y="0"/>
                            <a:ext cx="69811" cy="103390"/>
                          </a:xfrm>
                          <a:prstGeom prst="rect">
                            <a:avLst/>
                          </a:prstGeom>
                        </pic:spPr>
                      </pic:pic>
                      <wps:wsp>
                        <wps:cNvPr id="214" name="Graphic 214"/>
                        <wps:cNvSpPr/>
                        <wps:spPr>
                          <a:xfrm>
                            <a:off x="93808" y="1963"/>
                            <a:ext cx="71755" cy="100330"/>
                          </a:xfrm>
                          <a:custGeom>
                            <a:avLst/>
                            <a:gdLst/>
                            <a:ahLst/>
                            <a:cxnLst/>
                            <a:rect l="l" t="t" r="r" b="b"/>
                            <a:pathLst>
                              <a:path w="71755" h="100330">
                                <a:moveTo>
                                  <a:pt x="71348" y="0"/>
                                </a:moveTo>
                                <a:lnTo>
                                  <a:pt x="0" y="0"/>
                                </a:lnTo>
                                <a:lnTo>
                                  <a:pt x="0" y="8890"/>
                                </a:lnTo>
                                <a:lnTo>
                                  <a:pt x="30099" y="8890"/>
                                </a:lnTo>
                                <a:lnTo>
                                  <a:pt x="30099" y="100330"/>
                                </a:lnTo>
                                <a:lnTo>
                                  <a:pt x="41249" y="100330"/>
                                </a:lnTo>
                                <a:lnTo>
                                  <a:pt x="41249" y="8890"/>
                                </a:lnTo>
                                <a:lnTo>
                                  <a:pt x="71348" y="8890"/>
                                </a:lnTo>
                                <a:lnTo>
                                  <a:pt x="71348" y="0"/>
                                </a:lnTo>
                                <a:close/>
                              </a:path>
                            </a:pathLst>
                          </a:custGeom>
                          <a:solidFill>
                            <a:srgbClr val="231F20"/>
                          </a:solidFill>
                        </wps:spPr>
                        <wps:bodyPr wrap="square" lIns="0" tIns="0" rIns="0" bIns="0" rtlCol="0">
                          <a:prstTxWarp prst="textNoShape">
                            <a:avLst/>
                          </a:prstTxWarp>
                          <a:noAutofit/>
                        </wps:bodyPr>
                      </wps:wsp>
                      <pic:pic>
                        <pic:nvPicPr>
                          <pic:cNvPr id="215" name="Image 215"/>
                          <pic:cNvPicPr/>
                        </pic:nvPicPr>
                        <pic:blipFill>
                          <a:blip r:embed="rId95" cstate="print"/>
                          <a:stretch>
                            <a:fillRect/>
                          </a:stretch>
                        </pic:blipFill>
                        <pic:spPr>
                          <a:xfrm>
                            <a:off x="187905" y="2"/>
                            <a:ext cx="78587" cy="103390"/>
                          </a:xfrm>
                          <a:prstGeom prst="rect">
                            <a:avLst/>
                          </a:prstGeom>
                        </pic:spPr>
                      </pic:pic>
                      <pic:pic>
                        <pic:nvPicPr>
                          <pic:cNvPr id="216" name="Image 216"/>
                          <pic:cNvPicPr/>
                        </pic:nvPicPr>
                        <pic:blipFill>
                          <a:blip r:embed="rId96" cstate="print"/>
                          <a:stretch>
                            <a:fillRect/>
                          </a:stretch>
                        </pic:blipFill>
                        <pic:spPr>
                          <a:xfrm>
                            <a:off x="301357" y="1383"/>
                            <a:ext cx="70510" cy="100609"/>
                          </a:xfrm>
                          <a:prstGeom prst="rect">
                            <a:avLst/>
                          </a:prstGeom>
                        </pic:spPr>
                      </pic:pic>
                      <pic:pic>
                        <pic:nvPicPr>
                          <pic:cNvPr id="217" name="Image 217"/>
                          <pic:cNvPicPr/>
                        </pic:nvPicPr>
                        <pic:blipFill>
                          <a:blip r:embed="rId97" cstate="print"/>
                          <a:stretch>
                            <a:fillRect/>
                          </a:stretch>
                        </pic:blipFill>
                        <pic:spPr>
                          <a:xfrm>
                            <a:off x="401720" y="1375"/>
                            <a:ext cx="73025" cy="100622"/>
                          </a:xfrm>
                          <a:prstGeom prst="rect">
                            <a:avLst/>
                          </a:prstGeom>
                        </pic:spPr>
                      </pic:pic>
                    </wpg:wgp>
                  </a:graphicData>
                </a:graphic>
              </wp:anchor>
            </w:drawing>
          </mc:Choice>
          <mc:Fallback>
            <w:pict>
              <v:group style="position:absolute;margin-left:262.347504pt;margin-top:66.400398pt;width:37.4pt;height:8.15pt;mso-position-horizontal-relative:page;mso-position-vertical-relative:paragraph;z-index:-15699456;mso-wrap-distance-left:0;mso-wrap-distance-right:0" id="docshapegroup161" coordorigin="5247,1328" coordsize="748,163">
                <v:shape style="position:absolute;left:5246;top:1328;width:110;height:163" type="#_x0000_t75" id="docshape162" stroked="false">
                  <v:imagedata r:id="rId94" o:title=""/>
                </v:shape>
                <v:shape style="position:absolute;left:5394;top:1331;width:113;height:158" id="docshape163" coordorigin="5395,1331" coordsize="113,158" path="m5507,1331l5395,1331,5395,1345,5442,1345,5442,1489,5460,1489,5460,1345,5507,1345,5507,1331xe" filled="true" fillcolor="#231f20" stroked="false">
                  <v:path arrowok="t"/>
                  <v:fill type="solid"/>
                </v:shape>
                <v:shape style="position:absolute;left:5542;top:1328;width:124;height:163" type="#_x0000_t75" id="docshape164" stroked="false">
                  <v:imagedata r:id="rId95" o:title=""/>
                </v:shape>
                <v:shape style="position:absolute;left:5721;top:1330;width:112;height:159" type="#_x0000_t75" id="docshape165" stroked="false">
                  <v:imagedata r:id="rId96" o:title=""/>
                </v:shape>
                <v:shape style="position:absolute;left:5879;top:1330;width:115;height:159" type="#_x0000_t75" id="docshape166" stroked="false">
                  <v:imagedata r:id="rId97" o:title=""/>
                </v:shape>
                <w10:wrap type="topAndBottom"/>
              </v:group>
            </w:pict>
          </mc:Fallback>
        </mc:AlternateContent>
      </w:r>
      <w:r>
        <w:rPr>
          <w:sz w:val="6"/>
        </w:rPr>
        <mc:AlternateContent>
          <mc:Choice Requires="wps">
            <w:drawing>
              <wp:anchor distT="0" distB="0" distL="0" distR="0" allowOverlap="1" layoutInCell="1" locked="0" behindDoc="1" simplePos="0" relativeHeight="487617536">
                <wp:simplePos x="0" y="0"/>
                <wp:positionH relativeFrom="page">
                  <wp:posOffset>3891460</wp:posOffset>
                </wp:positionH>
                <wp:positionV relativeFrom="paragraph">
                  <wp:posOffset>843287</wp:posOffset>
                </wp:positionV>
                <wp:extent cx="493395" cy="103505"/>
                <wp:effectExtent l="0" t="0" r="0" b="0"/>
                <wp:wrapTopAndBottom/>
                <wp:docPr id="218" name="Group 218"/>
                <wp:cNvGraphicFramePr>
                  <a:graphicFrameLocks/>
                </wp:cNvGraphicFramePr>
                <a:graphic>
                  <a:graphicData uri="http://schemas.microsoft.com/office/word/2010/wordprocessingGroup">
                    <wpg:wgp>
                      <wpg:cNvPr id="218" name="Group 218"/>
                      <wpg:cNvGrpSpPr/>
                      <wpg:grpSpPr>
                        <a:xfrm>
                          <a:off x="0" y="0"/>
                          <a:ext cx="493395" cy="103505"/>
                          <a:chExt cx="493395" cy="103505"/>
                        </a:xfrm>
                      </wpg:grpSpPr>
                      <pic:pic>
                        <pic:nvPicPr>
                          <pic:cNvPr id="219" name="Image 219"/>
                          <pic:cNvPicPr/>
                        </pic:nvPicPr>
                        <pic:blipFill>
                          <a:blip r:embed="rId98" cstate="print"/>
                          <a:stretch>
                            <a:fillRect/>
                          </a:stretch>
                        </pic:blipFill>
                        <pic:spPr>
                          <a:xfrm>
                            <a:off x="0" y="1375"/>
                            <a:ext cx="67716" cy="100609"/>
                          </a:xfrm>
                          <a:prstGeom prst="rect">
                            <a:avLst/>
                          </a:prstGeom>
                        </pic:spPr>
                      </pic:pic>
                      <pic:pic>
                        <pic:nvPicPr>
                          <pic:cNvPr id="220" name="Image 220"/>
                          <pic:cNvPicPr/>
                        </pic:nvPicPr>
                        <pic:blipFill>
                          <a:blip r:embed="rId99" cstate="print"/>
                          <a:stretch>
                            <a:fillRect/>
                          </a:stretch>
                        </pic:blipFill>
                        <pic:spPr>
                          <a:xfrm>
                            <a:off x="104404" y="1377"/>
                            <a:ext cx="67157" cy="100609"/>
                          </a:xfrm>
                          <a:prstGeom prst="rect">
                            <a:avLst/>
                          </a:prstGeom>
                        </pic:spPr>
                      </pic:pic>
                      <pic:pic>
                        <pic:nvPicPr>
                          <pic:cNvPr id="221" name="Image 221"/>
                          <pic:cNvPicPr/>
                        </pic:nvPicPr>
                        <pic:blipFill>
                          <a:blip r:embed="rId100" cstate="print"/>
                          <a:stretch>
                            <a:fillRect/>
                          </a:stretch>
                        </pic:blipFill>
                        <pic:spPr>
                          <a:xfrm>
                            <a:off x="203094" y="0"/>
                            <a:ext cx="78587" cy="103390"/>
                          </a:xfrm>
                          <a:prstGeom prst="rect">
                            <a:avLst/>
                          </a:prstGeom>
                        </pic:spPr>
                      </pic:pic>
                      <pic:pic>
                        <pic:nvPicPr>
                          <pic:cNvPr id="222" name="Image 222"/>
                          <pic:cNvPicPr/>
                        </pic:nvPicPr>
                        <pic:blipFill>
                          <a:blip r:embed="rId101" cstate="print"/>
                          <a:stretch>
                            <a:fillRect/>
                          </a:stretch>
                        </pic:blipFill>
                        <pic:spPr>
                          <a:xfrm>
                            <a:off x="308615" y="0"/>
                            <a:ext cx="78587" cy="103390"/>
                          </a:xfrm>
                          <a:prstGeom prst="rect">
                            <a:avLst/>
                          </a:prstGeom>
                        </pic:spPr>
                      </pic:pic>
                      <pic:pic>
                        <pic:nvPicPr>
                          <pic:cNvPr id="223" name="Image 223"/>
                          <pic:cNvPicPr/>
                        </pic:nvPicPr>
                        <pic:blipFill>
                          <a:blip r:embed="rId102" cstate="print"/>
                          <a:stretch>
                            <a:fillRect/>
                          </a:stretch>
                        </pic:blipFill>
                        <pic:spPr>
                          <a:xfrm>
                            <a:off x="423186" y="1380"/>
                            <a:ext cx="70091" cy="100609"/>
                          </a:xfrm>
                          <a:prstGeom prst="rect">
                            <a:avLst/>
                          </a:prstGeom>
                        </pic:spPr>
                      </pic:pic>
                    </wpg:wgp>
                  </a:graphicData>
                </a:graphic>
              </wp:anchor>
            </w:drawing>
          </mc:Choice>
          <mc:Fallback>
            <w:pict>
              <v:group style="position:absolute;margin-left:306.414215pt;margin-top:66.400597pt;width:38.85pt;height:8.15pt;mso-position-horizontal-relative:page;mso-position-vertical-relative:paragraph;z-index:-15698944;mso-wrap-distance-left:0;mso-wrap-distance-right:0" id="docshapegroup167" coordorigin="6128,1328" coordsize="777,163">
                <v:shape style="position:absolute;left:6128;top:1330;width:107;height:159" type="#_x0000_t75" id="docshape168" stroked="false">
                  <v:imagedata r:id="rId98" o:title=""/>
                </v:shape>
                <v:shape style="position:absolute;left:6292;top:1330;width:106;height:159" type="#_x0000_t75" id="docshape169" stroked="false">
                  <v:imagedata r:id="rId99" o:title=""/>
                </v:shape>
                <v:shape style="position:absolute;left:6448;top:1328;width:124;height:163" type="#_x0000_t75" id="docshape170" stroked="false">
                  <v:imagedata r:id="rId100" o:title=""/>
                </v:shape>
                <v:shape style="position:absolute;left:6614;top:1328;width:124;height:163" type="#_x0000_t75" id="docshape171" stroked="false">
                  <v:imagedata r:id="rId101" o:title=""/>
                </v:shape>
                <v:shape style="position:absolute;left:6794;top:1330;width:111;height:159" type="#_x0000_t75" id="docshape172" stroked="false">
                  <v:imagedata r:id="rId102" o:title=""/>
                </v:shape>
                <w10:wrap type="topAndBottom"/>
              </v:group>
            </w:pict>
          </mc:Fallback>
        </mc:AlternateContent>
      </w:r>
      <w:r>
        <w:rPr>
          <w:sz w:val="6"/>
        </w:rPr>
        <mc:AlternateContent>
          <mc:Choice Requires="wps">
            <w:drawing>
              <wp:anchor distT="0" distB="0" distL="0" distR="0" allowOverlap="1" layoutInCell="1" locked="0" behindDoc="1" simplePos="0" relativeHeight="487618048">
                <wp:simplePos x="0" y="0"/>
                <wp:positionH relativeFrom="page">
                  <wp:posOffset>4474105</wp:posOffset>
                </wp:positionH>
                <wp:positionV relativeFrom="paragraph">
                  <wp:posOffset>844666</wp:posOffset>
                </wp:positionV>
                <wp:extent cx="184150" cy="102235"/>
                <wp:effectExtent l="0" t="0" r="0" b="0"/>
                <wp:wrapTopAndBottom/>
                <wp:docPr id="224" name="Group 224"/>
                <wp:cNvGraphicFramePr>
                  <a:graphicFrameLocks/>
                </wp:cNvGraphicFramePr>
                <a:graphic>
                  <a:graphicData uri="http://schemas.microsoft.com/office/word/2010/wordprocessingGroup">
                    <wpg:wgp>
                      <wpg:cNvPr id="224" name="Group 224"/>
                      <wpg:cNvGrpSpPr/>
                      <wpg:grpSpPr>
                        <a:xfrm>
                          <a:off x="0" y="0"/>
                          <a:ext cx="184150" cy="102235"/>
                          <a:chExt cx="184150" cy="102235"/>
                        </a:xfrm>
                      </wpg:grpSpPr>
                      <pic:pic>
                        <pic:nvPicPr>
                          <pic:cNvPr id="225" name="Image 225"/>
                          <pic:cNvPicPr/>
                        </pic:nvPicPr>
                        <pic:blipFill>
                          <a:blip r:embed="rId103" cstate="print"/>
                          <a:stretch>
                            <a:fillRect/>
                          </a:stretch>
                        </pic:blipFill>
                        <pic:spPr>
                          <a:xfrm>
                            <a:off x="0" y="0"/>
                            <a:ext cx="70497" cy="102006"/>
                          </a:xfrm>
                          <a:prstGeom prst="rect">
                            <a:avLst/>
                          </a:prstGeom>
                        </pic:spPr>
                      </pic:pic>
                      <pic:pic>
                        <pic:nvPicPr>
                          <pic:cNvPr id="226" name="Image 226"/>
                          <pic:cNvPicPr/>
                        </pic:nvPicPr>
                        <pic:blipFill>
                          <a:blip r:embed="rId104" cstate="print"/>
                          <a:stretch>
                            <a:fillRect/>
                          </a:stretch>
                        </pic:blipFill>
                        <pic:spPr>
                          <a:xfrm>
                            <a:off x="113192" y="1"/>
                            <a:ext cx="70497" cy="100609"/>
                          </a:xfrm>
                          <a:prstGeom prst="rect">
                            <a:avLst/>
                          </a:prstGeom>
                        </pic:spPr>
                      </pic:pic>
                    </wpg:wgp>
                  </a:graphicData>
                </a:graphic>
              </wp:anchor>
            </w:drawing>
          </mc:Choice>
          <mc:Fallback>
            <w:pict>
              <v:group style="position:absolute;margin-left:352.291809pt;margin-top:66.509201pt;width:14.5pt;height:8.0500pt;mso-position-horizontal-relative:page;mso-position-vertical-relative:paragraph;z-index:-15698432;mso-wrap-distance-left:0;mso-wrap-distance-right:0" id="docshapegroup173" coordorigin="7046,1330" coordsize="290,161">
                <v:shape style="position:absolute;left:7045;top:1330;width:112;height:161" type="#_x0000_t75" id="docshape174" stroked="false">
                  <v:imagedata r:id="rId103" o:title=""/>
                </v:shape>
                <v:shape style="position:absolute;left:7224;top:1330;width:112;height:159" type="#_x0000_t75" id="docshape175" stroked="false">
                  <v:imagedata r:id="rId104" o:title=""/>
                </v:shape>
                <w10:wrap type="topAndBottom"/>
              </v:group>
            </w:pict>
          </mc:Fallback>
        </mc:AlternateContent>
      </w:r>
      <w:r>
        <w:rPr>
          <w:sz w:val="6"/>
        </w:rPr>
        <mc:AlternateContent>
          <mc:Choice Requires="wps">
            <w:drawing>
              <wp:anchor distT="0" distB="0" distL="0" distR="0" allowOverlap="1" layoutInCell="1" locked="0" behindDoc="1" simplePos="0" relativeHeight="487618560">
                <wp:simplePos x="0" y="0"/>
                <wp:positionH relativeFrom="page">
                  <wp:posOffset>4702987</wp:posOffset>
                </wp:positionH>
                <wp:positionV relativeFrom="paragraph">
                  <wp:posOffset>843285</wp:posOffset>
                </wp:positionV>
                <wp:extent cx="657225" cy="103505"/>
                <wp:effectExtent l="0" t="0" r="0" b="0"/>
                <wp:wrapTopAndBottom/>
                <wp:docPr id="227" name="Group 227"/>
                <wp:cNvGraphicFramePr>
                  <a:graphicFrameLocks/>
                </wp:cNvGraphicFramePr>
                <a:graphic>
                  <a:graphicData uri="http://schemas.microsoft.com/office/word/2010/wordprocessingGroup">
                    <wpg:wgp>
                      <wpg:cNvPr id="227" name="Group 227"/>
                      <wpg:cNvGrpSpPr/>
                      <wpg:grpSpPr>
                        <a:xfrm>
                          <a:off x="0" y="0"/>
                          <a:ext cx="657225" cy="103505"/>
                          <a:chExt cx="657225" cy="103505"/>
                        </a:xfrm>
                      </wpg:grpSpPr>
                      <wps:wsp>
                        <wps:cNvPr id="228" name="Graphic 228"/>
                        <wps:cNvSpPr/>
                        <wps:spPr>
                          <a:xfrm>
                            <a:off x="0" y="1379"/>
                            <a:ext cx="11430" cy="100965"/>
                          </a:xfrm>
                          <a:custGeom>
                            <a:avLst/>
                            <a:gdLst/>
                            <a:ahLst/>
                            <a:cxnLst/>
                            <a:rect l="l" t="t" r="r" b="b"/>
                            <a:pathLst>
                              <a:path w="11430" h="100965">
                                <a:moveTo>
                                  <a:pt x="11150" y="0"/>
                                </a:moveTo>
                                <a:lnTo>
                                  <a:pt x="0" y="0"/>
                                </a:lnTo>
                                <a:lnTo>
                                  <a:pt x="0" y="100609"/>
                                </a:lnTo>
                                <a:lnTo>
                                  <a:pt x="11150" y="100609"/>
                                </a:lnTo>
                                <a:lnTo>
                                  <a:pt x="11150" y="0"/>
                                </a:lnTo>
                                <a:close/>
                              </a:path>
                            </a:pathLst>
                          </a:custGeom>
                          <a:solidFill>
                            <a:srgbClr val="231F20"/>
                          </a:solidFill>
                        </wps:spPr>
                        <wps:bodyPr wrap="square" lIns="0" tIns="0" rIns="0" bIns="0" rtlCol="0">
                          <a:prstTxWarp prst="textNoShape">
                            <a:avLst/>
                          </a:prstTxWarp>
                          <a:noAutofit/>
                        </wps:bodyPr>
                      </wps:wsp>
                      <pic:pic>
                        <pic:nvPicPr>
                          <pic:cNvPr id="229" name="Image 229"/>
                          <pic:cNvPicPr/>
                        </pic:nvPicPr>
                        <pic:blipFill>
                          <a:blip r:embed="rId105" cstate="print"/>
                          <a:stretch>
                            <a:fillRect/>
                          </a:stretch>
                        </pic:blipFill>
                        <pic:spPr>
                          <a:xfrm>
                            <a:off x="43905" y="1381"/>
                            <a:ext cx="72453" cy="100609"/>
                          </a:xfrm>
                          <a:prstGeom prst="rect">
                            <a:avLst/>
                          </a:prstGeom>
                        </pic:spPr>
                      </pic:pic>
                      <wps:wsp>
                        <wps:cNvPr id="230" name="Graphic 230"/>
                        <wps:cNvSpPr/>
                        <wps:spPr>
                          <a:xfrm>
                            <a:off x="146505" y="1381"/>
                            <a:ext cx="63500" cy="100965"/>
                          </a:xfrm>
                          <a:custGeom>
                            <a:avLst/>
                            <a:gdLst/>
                            <a:ahLst/>
                            <a:cxnLst/>
                            <a:rect l="l" t="t" r="r" b="b"/>
                            <a:pathLst>
                              <a:path w="63500" h="100965">
                                <a:moveTo>
                                  <a:pt x="60325" y="0"/>
                                </a:moveTo>
                                <a:lnTo>
                                  <a:pt x="0" y="0"/>
                                </a:lnTo>
                                <a:lnTo>
                                  <a:pt x="0" y="100609"/>
                                </a:lnTo>
                                <a:lnTo>
                                  <a:pt x="63106" y="100609"/>
                                </a:lnTo>
                                <a:lnTo>
                                  <a:pt x="63106" y="91135"/>
                                </a:lnTo>
                                <a:lnTo>
                                  <a:pt x="11137" y="91135"/>
                                </a:lnTo>
                                <a:lnTo>
                                  <a:pt x="11137" y="52679"/>
                                </a:lnTo>
                                <a:lnTo>
                                  <a:pt x="46113" y="52679"/>
                                </a:lnTo>
                                <a:lnTo>
                                  <a:pt x="46113" y="43205"/>
                                </a:lnTo>
                                <a:lnTo>
                                  <a:pt x="11137" y="43205"/>
                                </a:lnTo>
                                <a:lnTo>
                                  <a:pt x="11137" y="9474"/>
                                </a:lnTo>
                                <a:lnTo>
                                  <a:pt x="60325" y="9474"/>
                                </a:lnTo>
                                <a:lnTo>
                                  <a:pt x="60325" y="0"/>
                                </a:lnTo>
                                <a:close/>
                              </a:path>
                            </a:pathLst>
                          </a:custGeom>
                          <a:solidFill>
                            <a:srgbClr val="231F20"/>
                          </a:solidFill>
                        </wps:spPr>
                        <wps:bodyPr wrap="square" lIns="0" tIns="0" rIns="0" bIns="0" rtlCol="0">
                          <a:prstTxWarp prst="textNoShape">
                            <a:avLst/>
                          </a:prstTxWarp>
                          <a:noAutofit/>
                        </wps:bodyPr>
                      </wps:wsp>
                      <pic:pic>
                        <pic:nvPicPr>
                          <pic:cNvPr id="231" name="Image 231"/>
                          <pic:cNvPicPr/>
                        </pic:nvPicPr>
                        <pic:blipFill>
                          <a:blip r:embed="rId106" cstate="print"/>
                          <a:stretch>
                            <a:fillRect/>
                          </a:stretch>
                        </pic:blipFill>
                        <pic:spPr>
                          <a:xfrm>
                            <a:off x="243095" y="1380"/>
                            <a:ext cx="67157" cy="100609"/>
                          </a:xfrm>
                          <a:prstGeom prst="rect">
                            <a:avLst/>
                          </a:prstGeom>
                        </pic:spPr>
                      </pic:pic>
                      <pic:pic>
                        <pic:nvPicPr>
                          <pic:cNvPr id="232" name="Image 232"/>
                          <pic:cNvPicPr/>
                        </pic:nvPicPr>
                        <pic:blipFill>
                          <a:blip r:embed="rId107" cstate="print"/>
                          <a:stretch>
                            <a:fillRect/>
                          </a:stretch>
                        </pic:blipFill>
                        <pic:spPr>
                          <a:xfrm>
                            <a:off x="341631" y="0"/>
                            <a:ext cx="69824" cy="103390"/>
                          </a:xfrm>
                          <a:prstGeom prst="rect">
                            <a:avLst/>
                          </a:prstGeom>
                        </pic:spPr>
                      </pic:pic>
                      <wps:wsp>
                        <wps:cNvPr id="233" name="Graphic 233"/>
                        <wps:cNvSpPr/>
                        <wps:spPr>
                          <a:xfrm>
                            <a:off x="449935" y="1379"/>
                            <a:ext cx="11430" cy="100965"/>
                          </a:xfrm>
                          <a:custGeom>
                            <a:avLst/>
                            <a:gdLst/>
                            <a:ahLst/>
                            <a:cxnLst/>
                            <a:rect l="l" t="t" r="r" b="b"/>
                            <a:pathLst>
                              <a:path w="11430" h="100965">
                                <a:moveTo>
                                  <a:pt x="11150" y="0"/>
                                </a:moveTo>
                                <a:lnTo>
                                  <a:pt x="0" y="0"/>
                                </a:lnTo>
                                <a:lnTo>
                                  <a:pt x="0" y="100609"/>
                                </a:lnTo>
                                <a:lnTo>
                                  <a:pt x="11150" y="100609"/>
                                </a:lnTo>
                                <a:lnTo>
                                  <a:pt x="11150" y="0"/>
                                </a:lnTo>
                                <a:close/>
                              </a:path>
                            </a:pathLst>
                          </a:custGeom>
                          <a:solidFill>
                            <a:srgbClr val="231F20"/>
                          </a:solidFill>
                        </wps:spPr>
                        <wps:bodyPr wrap="square" lIns="0" tIns="0" rIns="0" bIns="0" rtlCol="0">
                          <a:prstTxWarp prst="textNoShape">
                            <a:avLst/>
                          </a:prstTxWarp>
                          <a:noAutofit/>
                        </wps:bodyPr>
                      </wps:wsp>
                      <pic:pic>
                        <pic:nvPicPr>
                          <pic:cNvPr id="234" name="Image 234"/>
                          <pic:cNvPicPr/>
                        </pic:nvPicPr>
                        <pic:blipFill>
                          <a:blip r:embed="rId108" cstate="print"/>
                          <a:stretch>
                            <a:fillRect/>
                          </a:stretch>
                        </pic:blipFill>
                        <pic:spPr>
                          <a:xfrm>
                            <a:off x="494411" y="1375"/>
                            <a:ext cx="162223" cy="100916"/>
                          </a:xfrm>
                          <a:prstGeom prst="rect">
                            <a:avLst/>
                          </a:prstGeom>
                        </pic:spPr>
                      </pic:pic>
                    </wpg:wgp>
                  </a:graphicData>
                </a:graphic>
              </wp:anchor>
            </w:drawing>
          </mc:Choice>
          <mc:Fallback>
            <w:pict>
              <v:group style="position:absolute;margin-left:370.313995pt;margin-top:66.400398pt;width:51.75pt;height:8.15pt;mso-position-horizontal-relative:page;mso-position-vertical-relative:paragraph;z-index:-15697920;mso-wrap-distance-left:0;mso-wrap-distance-right:0" id="docshapegroup176" coordorigin="7406,1328" coordsize="1035,163">
                <v:rect style="position:absolute;left:7406;top:1330;width:18;height:159" id="docshape177" filled="true" fillcolor="#231f20" stroked="false">
                  <v:fill type="solid"/>
                </v:rect>
                <v:shape style="position:absolute;left:7475;top:1330;width:115;height:159" type="#_x0000_t75" id="docshape178" stroked="false">
                  <v:imagedata r:id="rId105" o:title=""/>
                </v:shape>
                <v:shape style="position:absolute;left:7637;top:1330;width:100;height:159" id="docshape179" coordorigin="7637,1330" coordsize="100,159" path="m7732,1330l7637,1330,7637,1489,7736,1489,7736,1474,7655,1474,7655,1413,7710,1413,7710,1398,7655,1398,7655,1345,7732,1345,7732,1330xe" filled="true" fillcolor="#231f20" stroked="false">
                  <v:path arrowok="t"/>
                  <v:fill type="solid"/>
                </v:shape>
                <v:shape style="position:absolute;left:7789;top:1330;width:106;height:159" type="#_x0000_t75" id="docshape180" stroked="false">
                  <v:imagedata r:id="rId106" o:title=""/>
                </v:shape>
                <v:shape style="position:absolute;left:7944;top:1328;width:110;height:163" type="#_x0000_t75" id="docshape181" stroked="false">
                  <v:imagedata r:id="rId107" o:title=""/>
                </v:shape>
                <v:rect style="position:absolute;left:8114;top:1330;width:18;height:159" id="docshape182" filled="true" fillcolor="#231f20" stroked="false">
                  <v:fill type="solid"/>
                </v:rect>
                <v:shape style="position:absolute;left:8184;top:1330;width:256;height:159" type="#_x0000_t75" id="docshape183" stroked="false">
                  <v:imagedata r:id="rId108" o:title=""/>
                </v:shape>
                <w10:wrap type="topAndBottom"/>
              </v:group>
            </w:pict>
          </mc:Fallback>
        </mc:AlternateContent>
      </w:r>
    </w:p>
    <w:p>
      <w:pPr>
        <w:pStyle w:val="BodyText"/>
        <w:spacing w:before="3"/>
        <w:rPr>
          <w:sz w:val="10"/>
        </w:rPr>
      </w:pPr>
    </w:p>
    <w:p>
      <w:pPr>
        <w:pStyle w:val="BodyText"/>
        <w:spacing w:before="12"/>
        <w:rPr>
          <w:sz w:val="5"/>
        </w:rPr>
      </w:pPr>
    </w:p>
    <w:p>
      <w:pPr>
        <w:pStyle w:val="BodyText"/>
        <w:rPr>
          <w:sz w:val="11"/>
        </w:rPr>
      </w:pPr>
    </w:p>
    <w:p>
      <w:pPr>
        <w:pStyle w:val="BodyText"/>
        <w:spacing w:before="8"/>
        <w:rPr>
          <w:sz w:val="5"/>
        </w:rPr>
      </w:pPr>
    </w:p>
    <w:p>
      <w:pPr>
        <w:pStyle w:val="BodyText"/>
        <w:spacing w:after="0"/>
        <w:rPr>
          <w:sz w:val="5"/>
        </w:rPr>
        <w:sectPr>
          <w:footerReference w:type="default" r:id="rId86"/>
          <w:pgSz w:w="12240" w:h="15840"/>
          <w:pgMar w:header="0" w:footer="0" w:top="580" w:bottom="0" w:left="0" w:right="0"/>
        </w:sectPr>
      </w:pPr>
    </w:p>
    <w:p>
      <w:pPr>
        <w:pStyle w:val="Heading2"/>
        <w:spacing w:line="182" w:lineRule="auto" w:before="59"/>
        <w:ind w:left="1338" w:firstLine="510"/>
        <w:jc w:val="right"/>
      </w:pPr>
      <w:r>
        <w:rPr>
          <w:color w:val="C41230"/>
          <w:spacing w:val="-4"/>
          <w:w w:val="105"/>
        </w:rPr>
        <w:t>CENTER</w:t>
      </w:r>
      <w:r>
        <w:rPr>
          <w:color w:val="C41230"/>
          <w:spacing w:val="-44"/>
          <w:w w:val="105"/>
        </w:rPr>
        <w:t> </w:t>
      </w:r>
      <w:r>
        <w:rPr>
          <w:color w:val="C41230"/>
          <w:spacing w:val="-4"/>
          <w:w w:val="105"/>
        </w:rPr>
        <w:t>FOR </w:t>
      </w:r>
      <w:r>
        <w:rPr>
          <w:color w:val="C41230"/>
          <w:spacing w:val="-2"/>
          <w:w w:val="105"/>
        </w:rPr>
        <w:t>MESOSCALE TRANSPORT PROPERTIES: MOLECULAR</w:t>
      </w:r>
      <w:r>
        <w:rPr>
          <w:color w:val="C41230"/>
          <w:spacing w:val="-44"/>
          <w:w w:val="105"/>
        </w:rPr>
        <w:t> </w:t>
      </w:r>
      <w:r>
        <w:rPr>
          <w:color w:val="C41230"/>
          <w:spacing w:val="-2"/>
          <w:w w:val="105"/>
        </w:rPr>
        <w:t>TO MESOSCALE </w:t>
      </w:r>
      <w:r>
        <w:rPr>
          <w:color w:val="C41230"/>
          <w:w w:val="105"/>
        </w:rPr>
        <w:t>OVER</w:t>
      </w:r>
      <w:r>
        <w:rPr>
          <w:color w:val="C41230"/>
          <w:spacing w:val="-27"/>
          <w:w w:val="105"/>
        </w:rPr>
        <w:t> </w:t>
      </w:r>
      <w:r>
        <w:rPr>
          <w:color w:val="C41230"/>
          <w:w w:val="105"/>
        </w:rPr>
        <w:t>TIME</w:t>
      </w: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spacing w:before="304"/>
        <w:rPr>
          <w:rFonts w:ascii="Trebuchet MS"/>
          <w:b/>
          <w:sz w:val="32"/>
        </w:rPr>
      </w:pPr>
    </w:p>
    <w:p>
      <w:pPr>
        <w:spacing w:before="0"/>
        <w:ind w:left="2325" w:right="0" w:firstLine="0"/>
        <w:jc w:val="left"/>
        <w:rPr>
          <w:rFonts w:ascii="Trebuchet MS"/>
          <w:i/>
          <w:sz w:val="18"/>
        </w:rPr>
      </w:pPr>
      <w:r>
        <w:rPr>
          <w:rFonts w:ascii="Trebuchet MS"/>
          <w:i/>
          <w:color w:val="231F20"/>
          <w:spacing w:val="-2"/>
          <w:w w:val="80"/>
          <w:sz w:val="18"/>
        </w:rPr>
        <w:t>Dr.</w:t>
      </w:r>
      <w:r>
        <w:rPr>
          <w:rFonts w:ascii="Trebuchet MS"/>
          <w:i/>
          <w:color w:val="231F20"/>
          <w:spacing w:val="-8"/>
          <w:w w:val="80"/>
          <w:sz w:val="18"/>
        </w:rPr>
        <w:t> </w:t>
      </w:r>
      <w:r>
        <w:rPr>
          <w:rFonts w:ascii="Trebuchet MS"/>
          <w:i/>
          <w:color w:val="231F20"/>
          <w:spacing w:val="-2"/>
          <w:w w:val="80"/>
          <w:sz w:val="18"/>
        </w:rPr>
        <w:t>Esther</w:t>
      </w:r>
      <w:r>
        <w:rPr>
          <w:rFonts w:ascii="Trebuchet MS"/>
          <w:i/>
          <w:color w:val="231F20"/>
          <w:spacing w:val="-12"/>
          <w:w w:val="80"/>
          <w:sz w:val="18"/>
        </w:rPr>
        <w:t> </w:t>
      </w:r>
      <w:r>
        <w:rPr>
          <w:rFonts w:ascii="Trebuchet MS"/>
          <w:i/>
          <w:color w:val="231F20"/>
          <w:spacing w:val="-2"/>
          <w:w w:val="80"/>
          <w:sz w:val="18"/>
        </w:rPr>
        <w:t>Takeuchi</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26"/>
        <w:rPr>
          <w:rFonts w:ascii="Trebuchet MS"/>
          <w:i/>
          <w:sz w:val="18"/>
        </w:rPr>
      </w:pPr>
    </w:p>
    <w:p>
      <w:pPr>
        <w:spacing w:before="0"/>
        <w:ind w:left="2307" w:right="0" w:firstLine="0"/>
        <w:jc w:val="left"/>
        <w:rPr>
          <w:rFonts w:ascii="Trebuchet MS"/>
          <w:i/>
          <w:sz w:val="18"/>
        </w:rPr>
      </w:pPr>
      <w:r>
        <w:rPr>
          <w:rFonts w:ascii="Trebuchet MS"/>
          <w:i/>
          <w:color w:val="231F20"/>
          <w:spacing w:val="-4"/>
          <w:w w:val="85"/>
          <w:sz w:val="18"/>
        </w:rPr>
        <w:t>Dr.</w:t>
      </w:r>
      <w:r>
        <w:rPr>
          <w:rFonts w:ascii="Trebuchet MS"/>
          <w:i/>
          <w:color w:val="231F20"/>
          <w:spacing w:val="-19"/>
          <w:w w:val="85"/>
          <w:sz w:val="18"/>
        </w:rPr>
        <w:t> </w:t>
      </w:r>
      <w:r>
        <w:rPr>
          <w:rFonts w:ascii="Trebuchet MS"/>
          <w:i/>
          <w:color w:val="231F20"/>
          <w:spacing w:val="-4"/>
          <w:w w:val="85"/>
          <w:sz w:val="18"/>
        </w:rPr>
        <w:t>Amy</w:t>
      </w:r>
      <w:r>
        <w:rPr>
          <w:rFonts w:ascii="Trebuchet MS"/>
          <w:i/>
          <w:color w:val="231F20"/>
          <w:spacing w:val="-5"/>
          <w:sz w:val="18"/>
        </w:rPr>
        <w:t> </w:t>
      </w:r>
      <w:r>
        <w:rPr>
          <w:rFonts w:ascii="Trebuchet MS"/>
          <w:i/>
          <w:color w:val="231F20"/>
          <w:spacing w:val="-4"/>
          <w:w w:val="85"/>
          <w:sz w:val="18"/>
        </w:rPr>
        <w:t>Marschilok</w:t>
      </w:r>
    </w:p>
    <w:p>
      <w:pPr>
        <w:pStyle w:val="BodyText"/>
        <w:rPr>
          <w:rFonts w:ascii="Trebuchet MS"/>
          <w:i/>
          <w:sz w:val="18"/>
        </w:rPr>
      </w:pPr>
    </w:p>
    <w:p>
      <w:pPr>
        <w:pStyle w:val="BodyText"/>
        <w:spacing w:before="53"/>
        <w:rPr>
          <w:rFonts w:ascii="Trebuchet MS"/>
          <w:i/>
          <w:sz w:val="18"/>
        </w:rPr>
      </w:pPr>
    </w:p>
    <w:p>
      <w:pPr>
        <w:pStyle w:val="Heading7"/>
        <w:spacing w:before="1"/>
        <w:ind w:left="1814"/>
      </w:pPr>
      <w:r>
        <w:rPr>
          <w:color w:val="C41230"/>
          <w:w w:val="105"/>
        </w:rPr>
        <w:t>CORE</w:t>
      </w:r>
      <w:r>
        <w:rPr>
          <w:color w:val="C41230"/>
          <w:spacing w:val="-25"/>
          <w:w w:val="105"/>
        </w:rPr>
        <w:t> </w:t>
      </w:r>
      <w:r>
        <w:rPr>
          <w:color w:val="C41230"/>
          <w:spacing w:val="-2"/>
          <w:w w:val="105"/>
        </w:rPr>
        <w:t>INSTITUTIONS</w:t>
      </w:r>
    </w:p>
    <w:p>
      <w:pPr>
        <w:pStyle w:val="BodyText"/>
        <w:spacing w:line="297" w:lineRule="auto" w:before="230"/>
        <w:ind w:left="1041" w:firstLine="827"/>
      </w:pPr>
      <w:r>
        <w:rPr>
          <w:color w:val="231F20"/>
          <w:spacing w:val="-4"/>
          <w:w w:val="105"/>
        </w:rPr>
        <w:t>Stony</w:t>
      </w:r>
      <w:r>
        <w:rPr>
          <w:color w:val="231F20"/>
          <w:spacing w:val="-13"/>
          <w:w w:val="105"/>
        </w:rPr>
        <w:t> </w:t>
      </w:r>
      <w:r>
        <w:rPr>
          <w:color w:val="231F20"/>
          <w:spacing w:val="-4"/>
          <w:w w:val="105"/>
        </w:rPr>
        <w:t>Brook</w:t>
      </w:r>
      <w:r>
        <w:rPr>
          <w:color w:val="231F20"/>
          <w:spacing w:val="-12"/>
          <w:w w:val="105"/>
        </w:rPr>
        <w:t> </w:t>
      </w:r>
      <w:r>
        <w:rPr>
          <w:color w:val="231F20"/>
          <w:spacing w:val="-4"/>
          <w:w w:val="105"/>
        </w:rPr>
        <w:t>University </w:t>
      </w:r>
      <w:r>
        <w:rPr>
          <w:color w:val="231F20"/>
        </w:rPr>
        <w:t>Brookhaven National</w:t>
      </w:r>
      <w:r>
        <w:rPr>
          <w:color w:val="231F20"/>
          <w:spacing w:val="1"/>
        </w:rPr>
        <w:t> </w:t>
      </w:r>
      <w:r>
        <w:rPr>
          <w:color w:val="231F20"/>
          <w:spacing w:val="-2"/>
        </w:rPr>
        <w:t>Laboratory</w:t>
      </w:r>
    </w:p>
    <w:p>
      <w:pPr>
        <w:pStyle w:val="BodyText"/>
      </w:pPr>
      <w:r>
        <w:rPr/>
        <w:br w:type="column"/>
      </w:r>
      <w:r>
        <w:rPr/>
      </w:r>
    </w:p>
    <w:p>
      <w:pPr>
        <w:pStyle w:val="BodyText"/>
      </w:pPr>
    </w:p>
    <w:p>
      <w:pPr>
        <w:pStyle w:val="BodyText"/>
      </w:pPr>
    </w:p>
    <w:p>
      <w:pPr>
        <w:pStyle w:val="BodyText"/>
        <w:spacing w:before="31"/>
      </w:pPr>
    </w:p>
    <w:p>
      <w:pPr>
        <w:pStyle w:val="BodyText"/>
        <w:spacing w:line="225" w:lineRule="auto"/>
        <w:ind w:left="567" w:right="296"/>
      </w:pPr>
      <w:r>
        <w:rPr>
          <w:color w:val="231F20"/>
          <w:w w:val="105"/>
        </w:rPr>
        <w:t>The</w:t>
      </w:r>
      <w:r>
        <w:rPr>
          <w:color w:val="231F20"/>
          <w:spacing w:val="-4"/>
          <w:w w:val="105"/>
        </w:rPr>
        <w:t> </w:t>
      </w:r>
      <w:r>
        <w:rPr>
          <w:color w:val="231F20"/>
          <w:w w:val="105"/>
        </w:rPr>
        <w:t>Advanced</w:t>
      </w:r>
      <w:r>
        <w:rPr>
          <w:color w:val="231F20"/>
          <w:spacing w:val="-4"/>
          <w:w w:val="105"/>
        </w:rPr>
        <w:t> </w:t>
      </w:r>
      <w:r>
        <w:rPr>
          <w:color w:val="231F20"/>
          <w:w w:val="105"/>
        </w:rPr>
        <w:t>Energy</w:t>
      </w:r>
      <w:r>
        <w:rPr>
          <w:color w:val="231F20"/>
          <w:spacing w:val="-4"/>
          <w:w w:val="105"/>
        </w:rPr>
        <w:t> </w:t>
      </w:r>
      <w:r>
        <w:rPr>
          <w:color w:val="231F20"/>
          <w:w w:val="105"/>
        </w:rPr>
        <w:t>Research</w:t>
      </w:r>
      <w:r>
        <w:rPr>
          <w:color w:val="231F20"/>
          <w:spacing w:val="-4"/>
          <w:w w:val="105"/>
        </w:rPr>
        <w:t> </w:t>
      </w:r>
      <w:r>
        <w:rPr>
          <w:color w:val="231F20"/>
          <w:w w:val="105"/>
        </w:rPr>
        <w:t>and</w:t>
      </w:r>
      <w:r>
        <w:rPr>
          <w:color w:val="231F20"/>
          <w:spacing w:val="-4"/>
          <w:w w:val="105"/>
        </w:rPr>
        <w:t> </w:t>
      </w:r>
      <w:r>
        <w:rPr>
          <w:color w:val="231F20"/>
          <w:w w:val="105"/>
        </w:rPr>
        <w:t>Tech-nology Center is home to the Center for </w:t>
      </w:r>
      <w:r>
        <w:rPr>
          <w:color w:val="231F20"/>
          <w:spacing w:val="-2"/>
          <w:w w:val="105"/>
        </w:rPr>
        <w:t>Mesoscale</w:t>
      </w:r>
      <w:r>
        <w:rPr>
          <w:color w:val="231F20"/>
          <w:spacing w:val="-13"/>
          <w:w w:val="105"/>
        </w:rPr>
        <w:t> </w:t>
      </w:r>
      <w:r>
        <w:rPr>
          <w:color w:val="231F20"/>
          <w:spacing w:val="-2"/>
          <w:w w:val="105"/>
        </w:rPr>
        <w:t>Transport</w:t>
      </w:r>
      <w:r>
        <w:rPr>
          <w:color w:val="231F20"/>
          <w:spacing w:val="-12"/>
          <w:w w:val="105"/>
        </w:rPr>
        <w:t> </w:t>
      </w:r>
      <w:r>
        <w:rPr>
          <w:color w:val="231F20"/>
          <w:spacing w:val="-2"/>
          <w:w w:val="105"/>
        </w:rPr>
        <w:t>Properties,</w:t>
      </w:r>
      <w:r>
        <w:rPr>
          <w:color w:val="231F20"/>
          <w:spacing w:val="-12"/>
          <w:w w:val="105"/>
        </w:rPr>
        <w:t> </w:t>
      </w:r>
      <w:r>
        <w:rPr>
          <w:color w:val="231F20"/>
          <w:spacing w:val="-2"/>
          <w:w w:val="105"/>
        </w:rPr>
        <w:t>an</w:t>
      </w:r>
      <w:r>
        <w:rPr>
          <w:color w:val="231F20"/>
          <w:spacing w:val="-13"/>
          <w:w w:val="105"/>
        </w:rPr>
        <w:t> </w:t>
      </w:r>
      <w:r>
        <w:rPr>
          <w:color w:val="231F20"/>
          <w:spacing w:val="-2"/>
          <w:w w:val="105"/>
        </w:rPr>
        <w:t>Energy </w:t>
      </w:r>
      <w:r>
        <w:rPr>
          <w:color w:val="231F20"/>
          <w:w w:val="105"/>
        </w:rPr>
        <w:t>Frontier Research Center (EFRC) funded by the U.S. Department of Energy (DOE). The Director of the Center is renowned energy storage researcher, Professor Es-</w:t>
      </w:r>
      <w:r>
        <w:rPr>
          <w:color w:val="231F20"/>
          <w:spacing w:val="-2"/>
          <w:w w:val="105"/>
        </w:rPr>
        <w:t>ther Takeuchi,</w:t>
      </w:r>
      <w:r>
        <w:rPr>
          <w:color w:val="231F20"/>
          <w:spacing w:val="-3"/>
          <w:w w:val="105"/>
        </w:rPr>
        <w:t> </w:t>
      </w:r>
      <w:r>
        <w:rPr>
          <w:color w:val="231F20"/>
          <w:spacing w:val="-2"/>
          <w:w w:val="105"/>
        </w:rPr>
        <w:t>with accomplished</w:t>
      </w:r>
      <w:r>
        <w:rPr>
          <w:color w:val="231F20"/>
          <w:spacing w:val="-3"/>
          <w:w w:val="105"/>
        </w:rPr>
        <w:t> </w:t>
      </w:r>
      <w:r>
        <w:rPr>
          <w:color w:val="231F20"/>
          <w:spacing w:val="-2"/>
          <w:w w:val="105"/>
        </w:rPr>
        <w:t>scientist </w:t>
      </w:r>
      <w:r>
        <w:rPr>
          <w:color w:val="231F20"/>
          <w:w w:val="105"/>
        </w:rPr>
        <w:t>Dr. Amy Marschilok acting as Center Op-</w:t>
      </w:r>
      <w:r>
        <w:rPr>
          <w:color w:val="231F20"/>
          <w:spacing w:val="-2"/>
          <w:w w:val="105"/>
        </w:rPr>
        <w:t>erations</w:t>
      </w:r>
      <w:r>
        <w:rPr>
          <w:color w:val="231F20"/>
          <w:spacing w:val="-13"/>
          <w:w w:val="105"/>
        </w:rPr>
        <w:t> </w:t>
      </w:r>
      <w:r>
        <w:rPr>
          <w:color w:val="231F20"/>
          <w:spacing w:val="-2"/>
          <w:w w:val="105"/>
        </w:rPr>
        <w:t>Officer.</w:t>
      </w:r>
      <w:r>
        <w:rPr>
          <w:color w:val="231F20"/>
          <w:spacing w:val="23"/>
          <w:w w:val="105"/>
        </w:rPr>
        <w:t> </w:t>
      </w:r>
      <w:r>
        <w:rPr>
          <w:color w:val="231F20"/>
          <w:spacing w:val="-2"/>
          <w:w w:val="105"/>
        </w:rPr>
        <w:t>In</w:t>
      </w:r>
      <w:r>
        <w:rPr>
          <w:color w:val="231F20"/>
          <w:spacing w:val="-12"/>
          <w:w w:val="105"/>
        </w:rPr>
        <w:t> </w:t>
      </w:r>
      <w:r>
        <w:rPr>
          <w:color w:val="231F20"/>
          <w:spacing w:val="-2"/>
          <w:w w:val="105"/>
        </w:rPr>
        <w:t>addition</w:t>
      </w:r>
      <w:r>
        <w:rPr>
          <w:color w:val="231F20"/>
          <w:spacing w:val="-12"/>
          <w:w w:val="105"/>
        </w:rPr>
        <w:t> </w:t>
      </w:r>
      <w:r>
        <w:rPr>
          <w:color w:val="231F20"/>
          <w:spacing w:val="-2"/>
          <w:w w:val="105"/>
        </w:rPr>
        <w:t>to</w:t>
      </w:r>
      <w:r>
        <w:rPr>
          <w:color w:val="231F20"/>
          <w:spacing w:val="-13"/>
          <w:w w:val="105"/>
        </w:rPr>
        <w:t> </w:t>
      </w:r>
      <w:r>
        <w:rPr>
          <w:color w:val="231F20"/>
          <w:spacing w:val="-2"/>
          <w:w w:val="105"/>
        </w:rPr>
        <w:t>Stony</w:t>
      </w:r>
      <w:r>
        <w:rPr>
          <w:color w:val="231F20"/>
          <w:spacing w:val="-12"/>
          <w:w w:val="105"/>
        </w:rPr>
        <w:t> </w:t>
      </w:r>
      <w:r>
        <w:rPr>
          <w:color w:val="231F20"/>
          <w:spacing w:val="-2"/>
          <w:w w:val="105"/>
        </w:rPr>
        <w:t>Brook </w:t>
      </w:r>
      <w:r>
        <w:rPr>
          <w:color w:val="231F20"/>
          <w:w w:val="105"/>
        </w:rPr>
        <w:t>University, the Center has five University participants and two national laboratory participants.</w:t>
      </w:r>
      <w:r>
        <w:rPr>
          <w:color w:val="231F20"/>
          <w:spacing w:val="40"/>
          <w:w w:val="105"/>
        </w:rPr>
        <w:t> </w:t>
      </w:r>
      <w:r>
        <w:rPr>
          <w:color w:val="231F20"/>
          <w:w w:val="105"/>
        </w:rPr>
        <w:t>The Center for Mesoscale Transport Properties is funded by a four-year $12 million grant.</w:t>
      </w:r>
    </w:p>
    <w:p>
      <w:pPr>
        <w:pStyle w:val="BodyText"/>
        <w:spacing w:before="137"/>
      </w:pPr>
    </w:p>
    <w:p>
      <w:pPr>
        <w:pStyle w:val="BodyText"/>
        <w:spacing w:line="225" w:lineRule="auto" w:before="1"/>
        <w:ind w:left="567" w:right="515"/>
      </w:pPr>
      <w:r>
        <w:rPr>
          <w:color w:val="231F20"/>
          <w:w w:val="105"/>
        </w:rPr>
        <w:t>The</w:t>
      </w:r>
      <w:r>
        <w:rPr>
          <w:color w:val="231F20"/>
          <w:spacing w:val="-13"/>
          <w:w w:val="105"/>
        </w:rPr>
        <w:t> </w:t>
      </w:r>
      <w:r>
        <w:rPr>
          <w:color w:val="231F20"/>
          <w:w w:val="105"/>
        </w:rPr>
        <w:t>Scientific</w:t>
      </w:r>
      <w:r>
        <w:rPr>
          <w:color w:val="231F20"/>
          <w:spacing w:val="-12"/>
          <w:w w:val="105"/>
        </w:rPr>
        <w:t> </w:t>
      </w:r>
      <w:r>
        <w:rPr>
          <w:color w:val="231F20"/>
          <w:w w:val="105"/>
        </w:rPr>
        <w:t>Mission</w:t>
      </w:r>
      <w:r>
        <w:rPr>
          <w:color w:val="231F20"/>
          <w:spacing w:val="-12"/>
          <w:w w:val="105"/>
        </w:rPr>
        <w:t> </w:t>
      </w:r>
      <w:r>
        <w:rPr>
          <w:color w:val="231F20"/>
          <w:w w:val="105"/>
        </w:rPr>
        <w:t>of</w:t>
      </w:r>
      <w:r>
        <w:rPr>
          <w:color w:val="231F20"/>
          <w:spacing w:val="-13"/>
          <w:w w:val="105"/>
        </w:rPr>
        <w:t> </w:t>
      </w:r>
      <w:r>
        <w:rPr>
          <w:color w:val="231F20"/>
          <w:w w:val="105"/>
        </w:rPr>
        <w:t>the</w:t>
      </w:r>
      <w:r>
        <w:rPr>
          <w:color w:val="231F20"/>
          <w:spacing w:val="-12"/>
          <w:w w:val="105"/>
        </w:rPr>
        <w:t> </w:t>
      </w:r>
      <w:r>
        <w:rPr>
          <w:color w:val="231F20"/>
          <w:w w:val="105"/>
        </w:rPr>
        <w:t>Center</w:t>
      </w:r>
      <w:r>
        <w:rPr>
          <w:color w:val="231F20"/>
          <w:spacing w:val="-12"/>
          <w:w w:val="105"/>
        </w:rPr>
        <w:t> </w:t>
      </w:r>
      <w:r>
        <w:rPr>
          <w:color w:val="231F20"/>
          <w:w w:val="105"/>
        </w:rPr>
        <w:t>is</w:t>
      </w:r>
      <w:r>
        <w:rPr>
          <w:color w:val="231F20"/>
          <w:spacing w:val="-12"/>
          <w:w w:val="105"/>
        </w:rPr>
        <w:t> </w:t>
      </w:r>
      <w:r>
        <w:rPr>
          <w:color w:val="231F20"/>
          <w:w w:val="105"/>
        </w:rPr>
        <w:t>to build the scientific knowledge to en-</w:t>
      </w:r>
    </w:p>
    <w:p>
      <w:pPr>
        <w:pStyle w:val="BodyText"/>
        <w:spacing w:line="225" w:lineRule="auto" w:before="1"/>
        <w:ind w:left="567" w:right="296"/>
      </w:pPr>
      <w:r>
        <w:rPr>
          <w:color w:val="231F20"/>
          <w:w w:val="105"/>
        </w:rPr>
        <w:t>able</w:t>
      </w:r>
      <w:r>
        <w:rPr>
          <w:color w:val="231F20"/>
          <w:spacing w:val="-10"/>
          <w:w w:val="105"/>
        </w:rPr>
        <w:t> </w:t>
      </w:r>
      <w:r>
        <w:rPr>
          <w:color w:val="231F20"/>
          <w:w w:val="105"/>
        </w:rPr>
        <w:t>creation</w:t>
      </w:r>
      <w:r>
        <w:rPr>
          <w:color w:val="231F20"/>
          <w:spacing w:val="-10"/>
          <w:w w:val="105"/>
        </w:rPr>
        <w:t> </w:t>
      </w:r>
      <w:r>
        <w:rPr>
          <w:color w:val="231F20"/>
          <w:w w:val="105"/>
        </w:rPr>
        <w:t>of</w:t>
      </w:r>
      <w:r>
        <w:rPr>
          <w:color w:val="231F20"/>
          <w:spacing w:val="-10"/>
          <w:w w:val="105"/>
        </w:rPr>
        <w:t> </w:t>
      </w:r>
      <w:r>
        <w:rPr>
          <w:color w:val="231F20"/>
          <w:w w:val="105"/>
        </w:rPr>
        <w:t>scalable</w:t>
      </w:r>
      <w:r>
        <w:rPr>
          <w:color w:val="231F20"/>
          <w:spacing w:val="-10"/>
          <w:w w:val="105"/>
        </w:rPr>
        <w:t> </w:t>
      </w:r>
      <w:r>
        <w:rPr>
          <w:color w:val="231F20"/>
          <w:w w:val="105"/>
        </w:rPr>
        <w:t>electrochemical </w:t>
      </w:r>
      <w:r>
        <w:rPr>
          <w:color w:val="231F20"/>
          <w:spacing w:val="-2"/>
          <w:w w:val="105"/>
        </w:rPr>
        <w:t>energy</w:t>
      </w:r>
      <w:r>
        <w:rPr>
          <w:color w:val="231F20"/>
          <w:spacing w:val="-6"/>
          <w:w w:val="105"/>
        </w:rPr>
        <w:t> </w:t>
      </w:r>
      <w:r>
        <w:rPr>
          <w:color w:val="231F20"/>
          <w:spacing w:val="-2"/>
          <w:w w:val="105"/>
        </w:rPr>
        <w:t>storage</w:t>
      </w:r>
      <w:r>
        <w:rPr>
          <w:color w:val="231F20"/>
          <w:spacing w:val="-6"/>
          <w:w w:val="105"/>
        </w:rPr>
        <w:t> </w:t>
      </w:r>
      <w:r>
        <w:rPr>
          <w:color w:val="231F20"/>
          <w:spacing w:val="-2"/>
          <w:w w:val="105"/>
        </w:rPr>
        <w:t>systems</w:t>
      </w:r>
      <w:r>
        <w:rPr>
          <w:color w:val="231F20"/>
          <w:spacing w:val="-6"/>
          <w:w w:val="105"/>
        </w:rPr>
        <w:t> </w:t>
      </w:r>
      <w:r>
        <w:rPr>
          <w:color w:val="231F20"/>
          <w:spacing w:val="-2"/>
          <w:w w:val="105"/>
        </w:rPr>
        <w:t>with</w:t>
      </w:r>
      <w:r>
        <w:rPr>
          <w:color w:val="231F20"/>
          <w:spacing w:val="-6"/>
          <w:w w:val="105"/>
        </w:rPr>
        <w:t> </w:t>
      </w:r>
      <w:r>
        <w:rPr>
          <w:color w:val="231F20"/>
          <w:spacing w:val="-2"/>
          <w:w w:val="105"/>
        </w:rPr>
        <w:t>high</w:t>
      </w:r>
      <w:r>
        <w:rPr>
          <w:color w:val="231F20"/>
          <w:spacing w:val="-6"/>
          <w:w w:val="105"/>
        </w:rPr>
        <w:t> </w:t>
      </w:r>
      <w:r>
        <w:rPr>
          <w:color w:val="231F20"/>
          <w:spacing w:val="-2"/>
          <w:w w:val="105"/>
        </w:rPr>
        <w:t>energy, </w:t>
      </w:r>
      <w:r>
        <w:rPr>
          <w:color w:val="231F20"/>
        </w:rPr>
        <w:t>power,</w:t>
      </w:r>
      <w:r>
        <w:rPr>
          <w:color w:val="231F20"/>
          <w:spacing w:val="-11"/>
        </w:rPr>
        <w:t> </w:t>
      </w:r>
      <w:r>
        <w:rPr>
          <w:color w:val="231F20"/>
        </w:rPr>
        <w:t>and</w:t>
      </w:r>
      <w:r>
        <w:rPr>
          <w:color w:val="231F20"/>
          <w:spacing w:val="-11"/>
        </w:rPr>
        <w:t> </w:t>
      </w:r>
      <w:r>
        <w:rPr>
          <w:color w:val="231F20"/>
        </w:rPr>
        <w:t>long</w:t>
      </w:r>
      <w:r>
        <w:rPr>
          <w:color w:val="231F20"/>
          <w:spacing w:val="-11"/>
        </w:rPr>
        <w:t> </w:t>
      </w:r>
      <w:r>
        <w:rPr>
          <w:color w:val="231F20"/>
        </w:rPr>
        <w:t>life,</w:t>
      </w:r>
      <w:r>
        <w:rPr>
          <w:color w:val="231F20"/>
          <w:spacing w:val="-11"/>
        </w:rPr>
        <w:t> </w:t>
      </w:r>
      <w:r>
        <w:rPr>
          <w:color w:val="231F20"/>
        </w:rPr>
        <w:t>through</w:t>
      </w:r>
      <w:r>
        <w:rPr>
          <w:color w:val="231F20"/>
          <w:spacing w:val="-11"/>
        </w:rPr>
        <w:t> </w:t>
      </w:r>
      <w:r>
        <w:rPr>
          <w:color w:val="231F20"/>
        </w:rPr>
        <w:t>identification </w:t>
      </w:r>
      <w:r>
        <w:rPr>
          <w:color w:val="231F20"/>
          <w:w w:val="105"/>
        </w:rPr>
        <w:t>and</w:t>
      </w:r>
      <w:r>
        <w:rPr>
          <w:color w:val="231F20"/>
          <w:spacing w:val="-13"/>
          <w:w w:val="105"/>
        </w:rPr>
        <w:t> </w:t>
      </w:r>
      <w:r>
        <w:rPr>
          <w:color w:val="231F20"/>
          <w:w w:val="105"/>
        </w:rPr>
        <w:t>purposeful</w:t>
      </w:r>
      <w:r>
        <w:rPr>
          <w:color w:val="231F20"/>
          <w:spacing w:val="-12"/>
          <w:w w:val="105"/>
        </w:rPr>
        <w:t> </w:t>
      </w:r>
      <w:r>
        <w:rPr>
          <w:color w:val="231F20"/>
          <w:w w:val="105"/>
        </w:rPr>
        <w:t>probing</w:t>
      </w:r>
      <w:r>
        <w:rPr>
          <w:color w:val="231F20"/>
          <w:spacing w:val="-12"/>
          <w:w w:val="105"/>
        </w:rPr>
        <w:t> </w:t>
      </w:r>
      <w:r>
        <w:rPr>
          <w:color w:val="231F20"/>
          <w:w w:val="105"/>
        </w:rPr>
        <w:t>of</w:t>
      </w:r>
      <w:r>
        <w:rPr>
          <w:color w:val="231F20"/>
          <w:spacing w:val="-13"/>
          <w:w w:val="105"/>
        </w:rPr>
        <w:t> </w:t>
      </w:r>
      <w:r>
        <w:rPr>
          <w:color w:val="231F20"/>
          <w:w w:val="105"/>
        </w:rPr>
        <w:t>localized</w:t>
      </w:r>
      <w:r>
        <w:rPr>
          <w:color w:val="231F20"/>
          <w:spacing w:val="-12"/>
          <w:w w:val="105"/>
        </w:rPr>
        <w:t> </w:t>
      </w:r>
      <w:r>
        <w:rPr>
          <w:color w:val="231F20"/>
          <w:w w:val="105"/>
        </w:rPr>
        <w:t>resis-tance of materials and interfaces under </w:t>
      </w:r>
      <w:r>
        <w:rPr>
          <w:color w:val="231F20"/>
        </w:rPr>
        <w:t>dynamic conditions from the molecular </w:t>
      </w:r>
      <w:r>
        <w:rPr>
          <w:color w:val="231F20"/>
        </w:rPr>
        <w:t>to </w:t>
      </w:r>
      <w:r>
        <w:rPr>
          <w:color w:val="231F20"/>
          <w:w w:val="105"/>
        </w:rPr>
        <w:t>the</w:t>
      </w:r>
      <w:r>
        <w:rPr>
          <w:color w:val="231F20"/>
          <w:spacing w:val="-13"/>
          <w:w w:val="105"/>
        </w:rPr>
        <w:t> </w:t>
      </w:r>
      <w:r>
        <w:rPr>
          <w:color w:val="231F20"/>
          <w:w w:val="105"/>
        </w:rPr>
        <w:t>mesoscale.</w:t>
      </w:r>
    </w:p>
    <w:p>
      <w:pPr>
        <w:pStyle w:val="BodyText"/>
        <w:spacing w:before="133"/>
      </w:pPr>
    </w:p>
    <w:p>
      <w:pPr>
        <w:pStyle w:val="BodyText"/>
        <w:spacing w:line="225" w:lineRule="auto"/>
        <w:ind w:left="567" w:right="323"/>
      </w:pPr>
      <w:r>
        <w:rPr>
          <w:color w:val="231F20"/>
          <w:spacing w:val="-2"/>
          <w:w w:val="105"/>
        </w:rPr>
        <w:t>The</w:t>
      </w:r>
      <w:r>
        <w:rPr>
          <w:color w:val="231F20"/>
          <w:spacing w:val="-7"/>
          <w:w w:val="105"/>
        </w:rPr>
        <w:t> </w:t>
      </w:r>
      <w:r>
        <w:rPr>
          <w:color w:val="231F20"/>
          <w:spacing w:val="-2"/>
          <w:w w:val="105"/>
        </w:rPr>
        <w:t>research</w:t>
      </w:r>
      <w:r>
        <w:rPr>
          <w:color w:val="231F20"/>
          <w:spacing w:val="-7"/>
          <w:w w:val="105"/>
        </w:rPr>
        <w:t> </w:t>
      </w:r>
      <w:r>
        <w:rPr>
          <w:color w:val="231F20"/>
          <w:spacing w:val="-2"/>
          <w:w w:val="105"/>
        </w:rPr>
        <w:t>proposed</w:t>
      </w:r>
      <w:r>
        <w:rPr>
          <w:color w:val="231F20"/>
          <w:spacing w:val="-7"/>
          <w:w w:val="105"/>
        </w:rPr>
        <w:t> </w:t>
      </w:r>
      <w:r>
        <w:rPr>
          <w:color w:val="231F20"/>
          <w:spacing w:val="-2"/>
          <w:w w:val="105"/>
        </w:rPr>
        <w:t>under</w:t>
      </w:r>
      <w:r>
        <w:rPr>
          <w:color w:val="231F20"/>
          <w:spacing w:val="-7"/>
          <w:w w:val="105"/>
        </w:rPr>
        <w:t> </w:t>
      </w:r>
      <w:r>
        <w:rPr>
          <w:color w:val="231F20"/>
          <w:spacing w:val="-2"/>
          <w:w w:val="105"/>
        </w:rPr>
        <w:t>this</w:t>
      </w:r>
      <w:r>
        <w:rPr>
          <w:color w:val="231F20"/>
          <w:spacing w:val="-7"/>
          <w:w w:val="105"/>
        </w:rPr>
        <w:t> </w:t>
      </w:r>
      <w:r>
        <w:rPr>
          <w:color w:val="231F20"/>
          <w:spacing w:val="-2"/>
          <w:w w:val="105"/>
        </w:rPr>
        <w:t>renewal </w:t>
      </w:r>
      <w:r>
        <w:rPr>
          <w:color w:val="231F20"/>
          <w:w w:val="105"/>
        </w:rPr>
        <w:t>award leverages the insights gained over </w:t>
      </w:r>
      <w:r>
        <w:rPr>
          <w:color w:val="231F20"/>
          <w:spacing w:val="-2"/>
          <w:w w:val="105"/>
        </w:rPr>
        <w:t>the</w:t>
      </w:r>
      <w:r>
        <w:rPr>
          <w:color w:val="231F20"/>
          <w:spacing w:val="-6"/>
          <w:w w:val="105"/>
        </w:rPr>
        <w:t> </w:t>
      </w:r>
      <w:r>
        <w:rPr>
          <w:color w:val="231F20"/>
          <w:spacing w:val="-2"/>
          <w:w w:val="105"/>
        </w:rPr>
        <w:t>prior</w:t>
      </w:r>
      <w:r>
        <w:rPr>
          <w:color w:val="231F20"/>
          <w:spacing w:val="-6"/>
          <w:w w:val="105"/>
        </w:rPr>
        <w:t> </w:t>
      </w:r>
      <w:r>
        <w:rPr>
          <w:color w:val="231F20"/>
          <w:spacing w:val="-2"/>
          <w:w w:val="105"/>
        </w:rPr>
        <w:t>four-year</w:t>
      </w:r>
      <w:r>
        <w:rPr>
          <w:color w:val="231F20"/>
          <w:spacing w:val="-6"/>
          <w:w w:val="105"/>
        </w:rPr>
        <w:t> </w:t>
      </w:r>
      <w:r>
        <w:rPr>
          <w:color w:val="231F20"/>
          <w:spacing w:val="-2"/>
          <w:w w:val="105"/>
        </w:rPr>
        <w:t>period</w:t>
      </w:r>
      <w:r>
        <w:rPr>
          <w:color w:val="231F20"/>
          <w:spacing w:val="-6"/>
          <w:w w:val="105"/>
        </w:rPr>
        <w:t> </w:t>
      </w:r>
      <w:r>
        <w:rPr>
          <w:color w:val="231F20"/>
          <w:spacing w:val="-2"/>
          <w:w w:val="105"/>
        </w:rPr>
        <w:t>to</w:t>
      </w:r>
      <w:r>
        <w:rPr>
          <w:color w:val="231F20"/>
          <w:spacing w:val="-6"/>
          <w:w w:val="105"/>
        </w:rPr>
        <w:t> </w:t>
      </w:r>
      <w:r>
        <w:rPr>
          <w:color w:val="231F20"/>
          <w:spacing w:val="-2"/>
          <w:w w:val="105"/>
        </w:rPr>
        <w:t>enable</w:t>
      </w:r>
      <w:r>
        <w:rPr>
          <w:color w:val="231F20"/>
          <w:spacing w:val="-6"/>
          <w:w w:val="105"/>
        </w:rPr>
        <w:t> </w:t>
      </w:r>
      <w:r>
        <w:rPr>
          <w:color w:val="231F20"/>
          <w:spacing w:val="-2"/>
          <w:w w:val="105"/>
        </w:rPr>
        <w:t>simul-</w:t>
      </w:r>
      <w:r>
        <w:rPr>
          <w:color w:val="231F20"/>
          <w:w w:val="105"/>
        </w:rPr>
        <w:t>taneous</w:t>
      </w:r>
      <w:r>
        <w:rPr>
          <w:color w:val="231F20"/>
          <w:spacing w:val="-13"/>
          <w:w w:val="105"/>
        </w:rPr>
        <w:t> </w:t>
      </w:r>
      <w:r>
        <w:rPr>
          <w:color w:val="231F20"/>
          <w:w w:val="105"/>
        </w:rPr>
        <w:t>high</w:t>
      </w:r>
      <w:r>
        <w:rPr>
          <w:color w:val="231F20"/>
          <w:spacing w:val="-12"/>
          <w:w w:val="105"/>
        </w:rPr>
        <w:t> </w:t>
      </w:r>
      <w:r>
        <w:rPr>
          <w:color w:val="231F20"/>
          <w:w w:val="105"/>
        </w:rPr>
        <w:t>power,</w:t>
      </w:r>
      <w:r>
        <w:rPr>
          <w:color w:val="231F20"/>
          <w:spacing w:val="-12"/>
          <w:w w:val="105"/>
        </w:rPr>
        <w:t> </w:t>
      </w:r>
      <w:r>
        <w:rPr>
          <w:color w:val="231F20"/>
          <w:w w:val="105"/>
        </w:rPr>
        <w:t>high</w:t>
      </w:r>
      <w:r>
        <w:rPr>
          <w:color w:val="231F20"/>
          <w:spacing w:val="-13"/>
          <w:w w:val="105"/>
        </w:rPr>
        <w:t> </w:t>
      </w:r>
      <w:r>
        <w:rPr>
          <w:color w:val="231F20"/>
          <w:w w:val="105"/>
        </w:rPr>
        <w:t>energy,</w:t>
      </w:r>
      <w:r>
        <w:rPr>
          <w:color w:val="231F20"/>
          <w:spacing w:val="-12"/>
          <w:w w:val="105"/>
        </w:rPr>
        <w:t> </w:t>
      </w:r>
      <w:r>
        <w:rPr>
          <w:color w:val="231F20"/>
          <w:w w:val="105"/>
        </w:rPr>
        <w:t>scalable electrical energy storage systems.</w:t>
      </w:r>
      <w:r>
        <w:rPr>
          <w:color w:val="231F20"/>
          <w:spacing w:val="80"/>
          <w:w w:val="105"/>
        </w:rPr>
        <w:t> </w:t>
      </w:r>
      <w:r>
        <w:rPr>
          <w:color w:val="231F20"/>
          <w:w w:val="105"/>
        </w:rPr>
        <w:t>This will be achieved through a focused and integrated effort with access to state-of-the</w:t>
      </w:r>
      <w:r>
        <w:rPr>
          <w:color w:val="231F20"/>
          <w:spacing w:val="-13"/>
          <w:w w:val="105"/>
        </w:rPr>
        <w:t> </w:t>
      </w:r>
      <w:r>
        <w:rPr>
          <w:color w:val="231F20"/>
          <w:w w:val="105"/>
        </w:rPr>
        <w:t>art</w:t>
      </w:r>
      <w:r>
        <w:rPr>
          <w:color w:val="231F20"/>
          <w:spacing w:val="-12"/>
          <w:w w:val="105"/>
        </w:rPr>
        <w:t> </w:t>
      </w:r>
      <w:r>
        <w:rPr>
          <w:color w:val="231F20"/>
          <w:w w:val="105"/>
        </w:rPr>
        <w:t>theoretical</w:t>
      </w:r>
      <w:r>
        <w:rPr>
          <w:color w:val="231F20"/>
          <w:spacing w:val="-12"/>
          <w:w w:val="105"/>
        </w:rPr>
        <w:t> </w:t>
      </w:r>
      <w:r>
        <w:rPr>
          <w:color w:val="231F20"/>
          <w:w w:val="105"/>
        </w:rPr>
        <w:t>and</w:t>
      </w:r>
      <w:r>
        <w:rPr>
          <w:color w:val="231F20"/>
          <w:spacing w:val="-13"/>
          <w:w w:val="105"/>
        </w:rPr>
        <w:t> </w:t>
      </w:r>
      <w:r>
        <w:rPr>
          <w:color w:val="231F20"/>
          <w:w w:val="105"/>
        </w:rPr>
        <w:t>experimental</w:t>
      </w:r>
      <w:r>
        <w:rPr>
          <w:color w:val="231F20"/>
          <w:spacing w:val="-12"/>
          <w:w w:val="105"/>
        </w:rPr>
        <w:t> </w:t>
      </w:r>
      <w:r>
        <w:rPr>
          <w:color w:val="231F20"/>
          <w:w w:val="105"/>
        </w:rPr>
        <w:t>tools to</w:t>
      </w:r>
      <w:r>
        <w:rPr>
          <w:color w:val="231F20"/>
          <w:spacing w:val="-2"/>
          <w:w w:val="105"/>
        </w:rPr>
        <w:t> </w:t>
      </w:r>
      <w:r>
        <w:rPr>
          <w:color w:val="231F20"/>
          <w:w w:val="105"/>
        </w:rPr>
        <w:t>study</w:t>
      </w:r>
      <w:r>
        <w:rPr>
          <w:color w:val="231F20"/>
          <w:spacing w:val="-2"/>
          <w:w w:val="105"/>
        </w:rPr>
        <w:t> </w:t>
      </w:r>
      <w:r>
        <w:rPr>
          <w:color w:val="231F20"/>
          <w:w w:val="105"/>
        </w:rPr>
        <w:t>the</w:t>
      </w:r>
      <w:r>
        <w:rPr>
          <w:color w:val="231F20"/>
          <w:spacing w:val="-2"/>
          <w:w w:val="105"/>
        </w:rPr>
        <w:t> </w:t>
      </w:r>
      <w:r>
        <w:rPr>
          <w:color w:val="231F20"/>
          <w:w w:val="105"/>
        </w:rPr>
        <w:t>transport</w:t>
      </w:r>
      <w:r>
        <w:rPr>
          <w:color w:val="231F20"/>
          <w:spacing w:val="-2"/>
          <w:w w:val="105"/>
        </w:rPr>
        <w:t> </w:t>
      </w:r>
      <w:r>
        <w:rPr>
          <w:color w:val="231F20"/>
          <w:w w:val="105"/>
        </w:rPr>
        <w:t>of</w:t>
      </w:r>
      <w:r>
        <w:rPr>
          <w:color w:val="231F20"/>
          <w:spacing w:val="-2"/>
          <w:w w:val="105"/>
        </w:rPr>
        <w:t> </w:t>
      </w:r>
      <w:r>
        <w:rPr>
          <w:color w:val="231F20"/>
          <w:w w:val="105"/>
        </w:rPr>
        <w:t>relevant</w:t>
      </w:r>
      <w:r>
        <w:rPr>
          <w:color w:val="231F20"/>
          <w:spacing w:val="-2"/>
          <w:w w:val="105"/>
        </w:rPr>
        <w:t> </w:t>
      </w:r>
      <w:r>
        <w:rPr>
          <w:color w:val="231F20"/>
          <w:w w:val="105"/>
        </w:rPr>
        <w:t>species </w:t>
      </w:r>
      <w:r>
        <w:rPr>
          <w:color w:val="231F20"/>
          <w:spacing w:val="-2"/>
          <w:w w:val="105"/>
        </w:rPr>
        <w:t>(ions,</w:t>
      </w:r>
      <w:r>
        <w:rPr>
          <w:color w:val="231F20"/>
          <w:spacing w:val="-6"/>
          <w:w w:val="105"/>
        </w:rPr>
        <w:t> </w:t>
      </w:r>
      <w:r>
        <w:rPr>
          <w:color w:val="231F20"/>
          <w:spacing w:val="-2"/>
          <w:w w:val="105"/>
        </w:rPr>
        <w:t>electrons,</w:t>
      </w:r>
      <w:r>
        <w:rPr>
          <w:color w:val="231F20"/>
          <w:spacing w:val="-6"/>
          <w:w w:val="105"/>
        </w:rPr>
        <w:t> </w:t>
      </w:r>
      <w:r>
        <w:rPr>
          <w:color w:val="231F20"/>
          <w:spacing w:val="-2"/>
          <w:w w:val="105"/>
        </w:rPr>
        <w:t>and</w:t>
      </w:r>
      <w:r>
        <w:rPr>
          <w:color w:val="231F20"/>
          <w:spacing w:val="-6"/>
          <w:w w:val="105"/>
        </w:rPr>
        <w:t> </w:t>
      </w:r>
      <w:r>
        <w:rPr>
          <w:color w:val="231F20"/>
          <w:spacing w:val="-2"/>
          <w:w w:val="105"/>
        </w:rPr>
        <w:t>mass),</w:t>
      </w:r>
      <w:r>
        <w:rPr>
          <w:color w:val="231F20"/>
          <w:spacing w:val="-6"/>
          <w:w w:val="105"/>
        </w:rPr>
        <w:t> </w:t>
      </w:r>
      <w:r>
        <w:rPr>
          <w:color w:val="231F20"/>
          <w:spacing w:val="-2"/>
          <w:w w:val="105"/>
        </w:rPr>
        <w:t>redox</w:t>
      </w:r>
      <w:r>
        <w:rPr>
          <w:color w:val="231F20"/>
          <w:spacing w:val="-6"/>
          <w:w w:val="105"/>
        </w:rPr>
        <w:t> </w:t>
      </w:r>
      <w:r>
        <w:rPr>
          <w:color w:val="231F20"/>
          <w:spacing w:val="-2"/>
          <w:w w:val="105"/>
        </w:rPr>
        <w:t>reaction </w:t>
      </w:r>
      <w:r>
        <w:rPr>
          <w:color w:val="231F20"/>
          <w:w w:val="105"/>
        </w:rPr>
        <w:t>kinetics, and chemical transformation of </w:t>
      </w:r>
      <w:r>
        <w:rPr>
          <w:color w:val="231F20"/>
          <w:spacing w:val="-2"/>
          <w:w w:val="105"/>
        </w:rPr>
        <w:t>the</w:t>
      </w:r>
      <w:r>
        <w:rPr>
          <w:color w:val="231F20"/>
          <w:spacing w:val="-12"/>
          <w:w w:val="105"/>
        </w:rPr>
        <w:t> </w:t>
      </w:r>
      <w:r>
        <w:rPr>
          <w:color w:val="231F20"/>
          <w:spacing w:val="-2"/>
          <w:w w:val="105"/>
        </w:rPr>
        <w:t>associated</w:t>
      </w:r>
      <w:r>
        <w:rPr>
          <w:color w:val="231F20"/>
          <w:spacing w:val="-12"/>
          <w:w w:val="105"/>
        </w:rPr>
        <w:t> </w:t>
      </w:r>
      <w:r>
        <w:rPr>
          <w:color w:val="231F20"/>
          <w:spacing w:val="-2"/>
          <w:w w:val="105"/>
        </w:rPr>
        <w:t>complex</w:t>
      </w:r>
      <w:r>
        <w:rPr>
          <w:color w:val="231F20"/>
          <w:spacing w:val="-12"/>
          <w:w w:val="105"/>
        </w:rPr>
        <w:t> </w:t>
      </w:r>
      <w:r>
        <w:rPr>
          <w:color w:val="231F20"/>
          <w:spacing w:val="-2"/>
          <w:w w:val="105"/>
        </w:rPr>
        <w:t>interfaces</w:t>
      </w:r>
      <w:r>
        <w:rPr>
          <w:color w:val="231F20"/>
          <w:spacing w:val="-12"/>
          <w:w w:val="105"/>
        </w:rPr>
        <w:t> </w:t>
      </w:r>
      <w:r>
        <w:rPr>
          <w:color w:val="231F20"/>
          <w:spacing w:val="-2"/>
          <w:w w:val="105"/>
        </w:rPr>
        <w:t>in</w:t>
      </w:r>
      <w:r>
        <w:rPr>
          <w:color w:val="231F20"/>
          <w:spacing w:val="-12"/>
          <w:w w:val="105"/>
        </w:rPr>
        <w:t> </w:t>
      </w:r>
      <w:r>
        <w:rPr>
          <w:color w:val="231F20"/>
          <w:spacing w:val="-2"/>
          <w:w w:val="105"/>
        </w:rPr>
        <w:t>work-</w:t>
      </w:r>
      <w:r>
        <w:rPr>
          <w:color w:val="231F20"/>
          <w:w w:val="105"/>
        </w:rPr>
        <w:t>ing electrochemical cells.</w:t>
      </w:r>
    </w:p>
    <w:p>
      <w:pPr>
        <w:pStyle w:val="BodyText"/>
      </w:pPr>
      <w:r>
        <w:rPr/>
        <w:br w:type="column"/>
      </w:r>
      <w:r>
        <w:rPr/>
      </w:r>
    </w:p>
    <w:p>
      <w:pPr>
        <w:pStyle w:val="BodyText"/>
      </w:pPr>
    </w:p>
    <w:p>
      <w:pPr>
        <w:pStyle w:val="BodyText"/>
      </w:pPr>
    </w:p>
    <w:p>
      <w:pPr>
        <w:pStyle w:val="BodyText"/>
        <w:spacing w:before="42"/>
      </w:pPr>
    </w:p>
    <w:p>
      <w:pPr>
        <w:pStyle w:val="Heading7"/>
        <w:ind w:left="0"/>
      </w:pPr>
      <w:r>
        <w:rPr>
          <w:color w:val="C41230"/>
          <w:spacing w:val="-2"/>
          <w:w w:val="105"/>
        </w:rPr>
        <w:t>FUNDING</w:t>
      </w:r>
    </w:p>
    <w:p>
      <w:pPr>
        <w:pStyle w:val="BodyText"/>
        <w:spacing w:before="201"/>
      </w:pPr>
      <w:r>
        <w:rPr>
          <w:color w:val="231F20"/>
          <w:spacing w:val="-2"/>
          <w:w w:val="105"/>
        </w:rPr>
        <w:t>Department of</w:t>
      </w:r>
      <w:r>
        <w:rPr>
          <w:color w:val="231F20"/>
          <w:spacing w:val="-1"/>
          <w:w w:val="105"/>
        </w:rPr>
        <w:t> </w:t>
      </w:r>
      <w:r>
        <w:rPr>
          <w:color w:val="231F20"/>
          <w:spacing w:val="-2"/>
          <w:w w:val="105"/>
        </w:rPr>
        <w:t>Energy</w:t>
      </w:r>
      <w:r>
        <w:rPr>
          <w:color w:val="231F20"/>
          <w:spacing w:val="-1"/>
          <w:w w:val="105"/>
        </w:rPr>
        <w:t> </w:t>
      </w:r>
      <w:r>
        <w:rPr>
          <w:color w:val="231F20"/>
          <w:spacing w:val="-2"/>
          <w:w w:val="105"/>
        </w:rPr>
        <w:t>(DOE)</w:t>
      </w:r>
    </w:p>
    <w:p>
      <w:pPr>
        <w:pStyle w:val="BodyText"/>
        <w:spacing w:line="196" w:lineRule="auto" w:before="190"/>
      </w:pPr>
      <w:r>
        <w:rPr>
          <w:color w:val="231F20"/>
          <w:spacing w:val="-2"/>
          <w:w w:val="105"/>
        </w:rPr>
        <w:t>New</w:t>
      </w:r>
      <w:r>
        <w:rPr>
          <w:color w:val="231F20"/>
          <w:spacing w:val="-13"/>
          <w:w w:val="105"/>
        </w:rPr>
        <w:t> </w:t>
      </w:r>
      <w:r>
        <w:rPr>
          <w:color w:val="231F20"/>
          <w:spacing w:val="-2"/>
          <w:w w:val="105"/>
        </w:rPr>
        <w:t>York</w:t>
      </w:r>
      <w:r>
        <w:rPr>
          <w:color w:val="231F20"/>
          <w:spacing w:val="-12"/>
          <w:w w:val="105"/>
        </w:rPr>
        <w:t> </w:t>
      </w:r>
      <w:r>
        <w:rPr>
          <w:color w:val="231F20"/>
          <w:spacing w:val="-2"/>
          <w:w w:val="105"/>
        </w:rPr>
        <w:t>State</w:t>
      </w:r>
      <w:r>
        <w:rPr>
          <w:color w:val="231F20"/>
          <w:spacing w:val="-12"/>
          <w:w w:val="105"/>
        </w:rPr>
        <w:t> </w:t>
      </w:r>
      <w:r>
        <w:rPr>
          <w:color w:val="231F20"/>
          <w:spacing w:val="-2"/>
          <w:w w:val="105"/>
        </w:rPr>
        <w:t>Energy</w:t>
      </w:r>
      <w:r>
        <w:rPr>
          <w:color w:val="231F20"/>
          <w:spacing w:val="-13"/>
          <w:w w:val="105"/>
        </w:rPr>
        <w:t> </w:t>
      </w:r>
      <w:r>
        <w:rPr>
          <w:color w:val="231F20"/>
          <w:spacing w:val="-2"/>
          <w:w w:val="105"/>
        </w:rPr>
        <w:t>Research</w:t>
      </w:r>
      <w:r>
        <w:rPr>
          <w:color w:val="231F20"/>
          <w:spacing w:val="-12"/>
          <w:w w:val="105"/>
        </w:rPr>
        <w:t> </w:t>
      </w:r>
      <w:r>
        <w:rPr>
          <w:color w:val="231F20"/>
          <w:spacing w:val="-2"/>
          <w:w w:val="105"/>
        </w:rPr>
        <w:t>and </w:t>
      </w:r>
      <w:r>
        <w:rPr>
          <w:color w:val="231F20"/>
        </w:rPr>
        <w:t>Development</w:t>
      </w:r>
      <w:r>
        <w:rPr>
          <w:color w:val="231F20"/>
          <w:spacing w:val="7"/>
        </w:rPr>
        <w:t> </w:t>
      </w:r>
      <w:r>
        <w:rPr>
          <w:color w:val="231F20"/>
        </w:rPr>
        <w:t>Authority</w:t>
      </w:r>
      <w:r>
        <w:rPr>
          <w:color w:val="231F20"/>
          <w:spacing w:val="61"/>
        </w:rPr>
        <w:t> </w:t>
      </w:r>
      <w:r>
        <w:rPr>
          <w:color w:val="231F20"/>
          <w:spacing w:val="-2"/>
        </w:rPr>
        <w:t>(NYSERDA)</w:t>
      </w:r>
    </w:p>
    <w:p>
      <w:pPr>
        <w:pStyle w:val="BodyText"/>
        <w:spacing w:line="196" w:lineRule="auto" w:before="199"/>
        <w:ind w:right="710"/>
      </w:pPr>
      <w:r>
        <w:rPr>
          <w:color w:val="231F20"/>
          <w:w w:val="105"/>
        </w:rPr>
        <w:t>Empire State Development’s Division </w:t>
      </w:r>
      <w:r>
        <w:rPr>
          <w:color w:val="231F20"/>
          <w:spacing w:val="-2"/>
          <w:w w:val="105"/>
        </w:rPr>
        <w:t>of</w:t>
      </w:r>
      <w:r>
        <w:rPr>
          <w:color w:val="231F20"/>
          <w:spacing w:val="-13"/>
          <w:w w:val="105"/>
        </w:rPr>
        <w:t> </w:t>
      </w:r>
      <w:r>
        <w:rPr>
          <w:color w:val="231F20"/>
          <w:spacing w:val="-2"/>
          <w:w w:val="105"/>
        </w:rPr>
        <w:t>Science,</w:t>
      </w:r>
      <w:r>
        <w:rPr>
          <w:color w:val="231F20"/>
          <w:spacing w:val="-12"/>
          <w:w w:val="105"/>
        </w:rPr>
        <w:t> </w:t>
      </w:r>
      <w:r>
        <w:rPr>
          <w:color w:val="231F20"/>
          <w:spacing w:val="-2"/>
          <w:w w:val="105"/>
        </w:rPr>
        <w:t>Technology</w:t>
      </w:r>
      <w:r>
        <w:rPr>
          <w:color w:val="231F20"/>
          <w:spacing w:val="-12"/>
          <w:w w:val="105"/>
        </w:rPr>
        <w:t> </w:t>
      </w:r>
      <w:r>
        <w:rPr>
          <w:color w:val="231F20"/>
          <w:spacing w:val="-2"/>
          <w:w w:val="105"/>
        </w:rPr>
        <w:t>and</w:t>
      </w:r>
      <w:r>
        <w:rPr>
          <w:color w:val="231F20"/>
          <w:spacing w:val="-13"/>
          <w:w w:val="105"/>
        </w:rPr>
        <w:t> </w:t>
      </w:r>
      <w:r>
        <w:rPr>
          <w:color w:val="231F20"/>
          <w:spacing w:val="-2"/>
          <w:w w:val="105"/>
        </w:rPr>
        <w:t>Innovation (NYSTAR)</w:t>
      </w:r>
    </w:p>
    <w:p>
      <w:pPr>
        <w:pStyle w:val="BodyText"/>
      </w:pPr>
    </w:p>
    <w:p>
      <w:pPr>
        <w:pStyle w:val="BodyText"/>
        <w:spacing w:before="119"/>
      </w:pPr>
    </w:p>
    <w:p>
      <w:pPr>
        <w:pStyle w:val="Heading7"/>
        <w:ind w:left="0"/>
      </w:pPr>
      <w:r>
        <w:rPr>
          <w:color w:val="C41230"/>
          <w:spacing w:val="-2"/>
          <w:w w:val="105"/>
        </w:rPr>
        <w:t>CONTACT</w:t>
      </w:r>
    </w:p>
    <w:p>
      <w:pPr>
        <w:pStyle w:val="BodyText"/>
        <w:rPr>
          <w:rFonts w:ascii="Trebuchet MS"/>
          <w:b/>
        </w:rPr>
      </w:pPr>
    </w:p>
    <w:p>
      <w:pPr>
        <w:spacing w:line="302" w:lineRule="auto" w:before="0"/>
        <w:ind w:left="0" w:right="1981" w:firstLine="0"/>
        <w:jc w:val="left"/>
        <w:rPr>
          <w:sz w:val="20"/>
        </w:rPr>
      </w:pPr>
      <w:r>
        <w:rPr>
          <w:rFonts w:ascii="Trebuchet MS"/>
          <w:b/>
          <w:color w:val="231F20"/>
          <w:w w:val="105"/>
          <w:sz w:val="20"/>
        </w:rPr>
        <w:t>m2m</w:t>
      </w:r>
      <w:r>
        <w:rPr>
          <w:rFonts w:ascii="Trebuchet MS"/>
          <w:b/>
          <w:color w:val="231F20"/>
          <w:spacing w:val="-29"/>
          <w:w w:val="105"/>
          <w:sz w:val="20"/>
        </w:rPr>
        <w:t> </w:t>
      </w:r>
      <w:r>
        <w:rPr>
          <w:rFonts w:ascii="Trebuchet MS"/>
          <w:b/>
          <w:color w:val="231F20"/>
          <w:w w:val="105"/>
          <w:sz w:val="20"/>
        </w:rPr>
        <w:t>EFRC</w:t>
      </w:r>
      <w:r>
        <w:rPr>
          <w:rFonts w:ascii="Trebuchet MS"/>
          <w:b/>
          <w:color w:val="231F20"/>
          <w:spacing w:val="-28"/>
          <w:w w:val="105"/>
          <w:sz w:val="20"/>
        </w:rPr>
        <w:t> </w:t>
      </w:r>
      <w:r>
        <w:rPr>
          <w:rFonts w:ascii="Trebuchet MS"/>
          <w:b/>
          <w:color w:val="231F20"/>
          <w:w w:val="105"/>
          <w:sz w:val="20"/>
        </w:rPr>
        <w:t>Director </w:t>
      </w:r>
      <w:r>
        <w:rPr>
          <w:color w:val="231F20"/>
          <w:w w:val="105"/>
          <w:sz w:val="20"/>
        </w:rPr>
        <w:t>Dr. Esther Takeuchi </w:t>
      </w:r>
      <w:r>
        <w:rPr>
          <w:color w:val="231F20"/>
          <w:spacing w:val="-4"/>
          <w:w w:val="105"/>
          <w:sz w:val="20"/>
        </w:rPr>
        <w:t>Stony</w:t>
      </w:r>
      <w:r>
        <w:rPr>
          <w:color w:val="231F20"/>
          <w:spacing w:val="-13"/>
          <w:w w:val="105"/>
          <w:sz w:val="20"/>
        </w:rPr>
        <w:t> </w:t>
      </w:r>
      <w:r>
        <w:rPr>
          <w:color w:val="231F20"/>
          <w:spacing w:val="-4"/>
          <w:w w:val="105"/>
          <w:sz w:val="20"/>
        </w:rPr>
        <w:t>Brook</w:t>
      </w:r>
      <w:r>
        <w:rPr>
          <w:color w:val="231F20"/>
          <w:spacing w:val="-12"/>
          <w:w w:val="105"/>
          <w:sz w:val="20"/>
        </w:rPr>
        <w:t> </w:t>
      </w:r>
      <w:r>
        <w:rPr>
          <w:color w:val="231F20"/>
          <w:spacing w:val="-4"/>
          <w:w w:val="105"/>
          <w:sz w:val="20"/>
        </w:rPr>
        <w:t>University</w:t>
      </w:r>
    </w:p>
    <w:p>
      <w:pPr>
        <w:pStyle w:val="BodyText"/>
        <w:spacing w:line="240" w:lineRule="exact"/>
      </w:pPr>
      <w:hyperlink r:id="rId81">
        <w:r>
          <w:rPr>
            <w:color w:val="231F20"/>
            <w:spacing w:val="-2"/>
            <w:w w:val="105"/>
          </w:rPr>
          <w:t>Esther.Takeuchi@stonybrook.edu</w:t>
        </w:r>
      </w:hyperlink>
    </w:p>
    <w:p>
      <w:pPr>
        <w:pStyle w:val="BodyText"/>
        <w:spacing w:before="118"/>
      </w:pPr>
    </w:p>
    <w:p>
      <w:pPr>
        <w:pStyle w:val="Heading8"/>
        <w:spacing w:before="1"/>
      </w:pPr>
      <w:r>
        <w:rPr>
          <w:color w:val="231F20"/>
          <w:spacing w:val="-2"/>
        </w:rPr>
        <w:t>m2m</w:t>
      </w:r>
      <w:r>
        <w:rPr>
          <w:color w:val="231F20"/>
          <w:spacing w:val="-17"/>
        </w:rPr>
        <w:t> </w:t>
      </w:r>
      <w:r>
        <w:rPr>
          <w:color w:val="231F20"/>
          <w:spacing w:val="-2"/>
        </w:rPr>
        <w:t>Center</w:t>
      </w:r>
      <w:r>
        <w:rPr>
          <w:color w:val="231F20"/>
          <w:spacing w:val="-16"/>
        </w:rPr>
        <w:t> </w:t>
      </w:r>
      <w:r>
        <w:rPr>
          <w:color w:val="231F20"/>
          <w:spacing w:val="-2"/>
        </w:rPr>
        <w:t>Operations</w:t>
      </w:r>
      <w:r>
        <w:rPr>
          <w:color w:val="231F20"/>
          <w:spacing w:val="-16"/>
        </w:rPr>
        <w:t> </w:t>
      </w:r>
      <w:r>
        <w:rPr>
          <w:color w:val="231F20"/>
          <w:spacing w:val="-2"/>
        </w:rPr>
        <w:t>Officer</w:t>
      </w:r>
    </w:p>
    <w:p>
      <w:pPr>
        <w:pStyle w:val="BodyText"/>
        <w:spacing w:line="297" w:lineRule="auto" w:before="67"/>
        <w:ind w:right="1981"/>
      </w:pPr>
      <w:r>
        <w:rPr>
          <w:color w:val="231F20"/>
        </w:rPr>
        <w:t>Dr. Amy Marschilok Stony</w:t>
      </w:r>
      <w:r>
        <w:rPr>
          <w:color w:val="231F20"/>
          <w:spacing w:val="-6"/>
        </w:rPr>
        <w:t> </w:t>
      </w:r>
      <w:r>
        <w:rPr>
          <w:color w:val="231F20"/>
        </w:rPr>
        <w:t>Brook</w:t>
      </w:r>
      <w:r>
        <w:rPr>
          <w:color w:val="231F20"/>
          <w:spacing w:val="-6"/>
        </w:rPr>
        <w:t> </w:t>
      </w:r>
      <w:r>
        <w:rPr>
          <w:color w:val="231F20"/>
        </w:rPr>
        <w:t>University</w:t>
      </w:r>
    </w:p>
    <w:p>
      <w:pPr>
        <w:pStyle w:val="BodyText"/>
        <w:spacing w:line="243" w:lineRule="exact"/>
      </w:pPr>
      <w:hyperlink r:id="rId109">
        <w:r>
          <w:rPr>
            <w:color w:val="231F20"/>
            <w:spacing w:val="-2"/>
          </w:rPr>
          <w:t>Amy.Marschilok@stonybrook.edu</w:t>
        </w:r>
      </w:hyperlink>
    </w:p>
    <w:p>
      <w:pPr>
        <w:pStyle w:val="BodyText"/>
        <w:spacing w:after="0" w:line="243" w:lineRule="exact"/>
        <w:sectPr>
          <w:type w:val="continuous"/>
          <w:pgSz w:w="12240" w:h="15840"/>
          <w:pgMar w:header="0" w:footer="0" w:top="1160" w:bottom="280" w:left="0" w:right="0"/>
          <w:cols w:num="3" w:equalWidth="0">
            <w:col w:w="3746" w:space="40"/>
            <w:col w:w="4441"/>
            <w:col w:w="4014"/>
          </w:cols>
        </w:sectPr>
      </w:pPr>
    </w:p>
    <w:p>
      <w:pPr>
        <w:pStyle w:val="BodyText"/>
        <w:rPr>
          <w:sz w:val="18"/>
        </w:rPr>
      </w:pPr>
      <w:r>
        <w:rPr>
          <w:sz w:val="18"/>
        </w:rPr>
        <mc:AlternateContent>
          <mc:Choice Requires="wps">
            <w:drawing>
              <wp:anchor distT="0" distB="0" distL="0" distR="0" allowOverlap="1" layoutInCell="1" locked="0" behindDoc="1" simplePos="0" relativeHeight="483636224">
                <wp:simplePos x="0" y="0"/>
                <wp:positionH relativeFrom="page">
                  <wp:posOffset>-3</wp:posOffset>
                </wp:positionH>
                <wp:positionV relativeFrom="page">
                  <wp:posOffset>0</wp:posOffset>
                </wp:positionV>
                <wp:extent cx="7772400" cy="10058400"/>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7772400" cy="10058400"/>
                          <a:chExt cx="7772400" cy="10058400"/>
                        </a:xfrm>
                      </wpg:grpSpPr>
                      <wps:wsp>
                        <wps:cNvPr id="236" name="Graphic 236"/>
                        <wps:cNvSpPr/>
                        <wps:spPr>
                          <a:xfrm>
                            <a:off x="3" y="0"/>
                            <a:ext cx="2548890" cy="9144000"/>
                          </a:xfrm>
                          <a:custGeom>
                            <a:avLst/>
                            <a:gdLst/>
                            <a:ahLst/>
                            <a:cxnLst/>
                            <a:rect l="l" t="t" r="r" b="b"/>
                            <a:pathLst>
                              <a:path w="2548890" h="9144000">
                                <a:moveTo>
                                  <a:pt x="0" y="9144000"/>
                                </a:moveTo>
                                <a:lnTo>
                                  <a:pt x="2548470" y="9144000"/>
                                </a:lnTo>
                                <a:lnTo>
                                  <a:pt x="2548470" y="0"/>
                                </a:lnTo>
                                <a:lnTo>
                                  <a:pt x="0" y="0"/>
                                </a:lnTo>
                                <a:lnTo>
                                  <a:pt x="0" y="9144000"/>
                                </a:lnTo>
                                <a:close/>
                              </a:path>
                            </a:pathLst>
                          </a:custGeom>
                          <a:solidFill>
                            <a:srgbClr val="CDCCCA"/>
                          </a:solidFill>
                        </wps:spPr>
                        <wps:bodyPr wrap="square" lIns="0" tIns="0" rIns="0" bIns="0" rtlCol="0">
                          <a:prstTxWarp prst="textNoShape">
                            <a:avLst/>
                          </a:prstTxWarp>
                          <a:noAutofit/>
                        </wps:bodyPr>
                      </wps:wsp>
                      <pic:pic>
                        <pic:nvPicPr>
                          <pic:cNvPr id="237" name="Image 237"/>
                          <pic:cNvPicPr/>
                        </pic:nvPicPr>
                        <pic:blipFill>
                          <a:blip r:embed="rId68" cstate="print"/>
                          <a:stretch>
                            <a:fillRect/>
                          </a:stretch>
                        </pic:blipFill>
                        <pic:spPr>
                          <a:xfrm>
                            <a:off x="1338240" y="3220808"/>
                            <a:ext cx="1043495" cy="1493570"/>
                          </a:xfrm>
                          <a:prstGeom prst="rect">
                            <a:avLst/>
                          </a:prstGeom>
                        </pic:spPr>
                      </pic:pic>
                      <wps:wsp>
                        <wps:cNvPr id="238" name="Graphic 238"/>
                        <wps:cNvSpPr/>
                        <wps:spPr>
                          <a:xfrm>
                            <a:off x="1338240" y="3220821"/>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pic:pic>
                        <pic:nvPicPr>
                          <pic:cNvPr id="239" name="Image 239"/>
                          <pic:cNvPicPr/>
                        </pic:nvPicPr>
                        <pic:blipFill>
                          <a:blip r:embed="rId110" cstate="print"/>
                          <a:stretch>
                            <a:fillRect/>
                          </a:stretch>
                        </pic:blipFill>
                        <pic:spPr>
                          <a:xfrm>
                            <a:off x="1335027" y="5090464"/>
                            <a:ext cx="1043495" cy="1493545"/>
                          </a:xfrm>
                          <a:prstGeom prst="rect">
                            <a:avLst/>
                          </a:prstGeom>
                        </pic:spPr>
                      </pic:pic>
                      <wps:wsp>
                        <wps:cNvPr id="240" name="Graphic 240"/>
                        <wps:cNvSpPr/>
                        <wps:spPr>
                          <a:xfrm>
                            <a:off x="1335027" y="5090452"/>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wps:wsp>
                        <wps:cNvPr id="241" name="Graphic 241"/>
                        <wps:cNvSpPr/>
                        <wps:spPr>
                          <a:xfrm>
                            <a:off x="3"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242" name="Graphic 242"/>
                        <wps:cNvSpPr/>
                        <wps:spPr>
                          <a:xfrm>
                            <a:off x="3" y="9144012"/>
                            <a:ext cx="7772400" cy="914400"/>
                          </a:xfrm>
                          <a:custGeom>
                            <a:avLst/>
                            <a:gdLst/>
                            <a:ahLst/>
                            <a:cxnLst/>
                            <a:rect l="l" t="t" r="r" b="b"/>
                            <a:pathLst>
                              <a:path w="7772400" h="914400">
                                <a:moveTo>
                                  <a:pt x="2634272" y="0"/>
                                </a:moveTo>
                                <a:lnTo>
                                  <a:pt x="0" y="0"/>
                                </a:lnTo>
                                <a:lnTo>
                                  <a:pt x="0" y="914387"/>
                                </a:lnTo>
                                <a:lnTo>
                                  <a:pt x="165315" y="914387"/>
                                </a:lnTo>
                                <a:lnTo>
                                  <a:pt x="2634272" y="0"/>
                                </a:lnTo>
                                <a:close/>
                              </a:path>
                              <a:path w="7772400" h="914400">
                                <a:moveTo>
                                  <a:pt x="6140551" y="0"/>
                                </a:moveTo>
                                <a:lnTo>
                                  <a:pt x="2841701" y="0"/>
                                </a:lnTo>
                                <a:lnTo>
                                  <a:pt x="1431569" y="607644"/>
                                </a:lnTo>
                                <a:lnTo>
                                  <a:pt x="858481" y="914387"/>
                                </a:lnTo>
                                <a:lnTo>
                                  <a:pt x="4217987" y="914387"/>
                                </a:lnTo>
                                <a:lnTo>
                                  <a:pt x="6140551" y="0"/>
                                </a:lnTo>
                                <a:close/>
                              </a:path>
                              <a:path w="7772400" h="914400">
                                <a:moveTo>
                                  <a:pt x="7772400" y="0"/>
                                </a:moveTo>
                                <a:lnTo>
                                  <a:pt x="7697584" y="0"/>
                                </a:lnTo>
                                <a:lnTo>
                                  <a:pt x="4886452" y="914387"/>
                                </a:lnTo>
                                <a:lnTo>
                                  <a:pt x="7772400" y="914387"/>
                                </a:lnTo>
                                <a:lnTo>
                                  <a:pt x="7772400" y="0"/>
                                </a:lnTo>
                                <a:close/>
                              </a:path>
                            </a:pathLst>
                          </a:custGeom>
                          <a:solidFill>
                            <a:srgbClr val="7A0021"/>
                          </a:solidFill>
                        </wps:spPr>
                        <wps:bodyPr wrap="square" lIns="0" tIns="0" rIns="0" bIns="0" rtlCol="0">
                          <a:prstTxWarp prst="textNoShape">
                            <a:avLst/>
                          </a:prstTxWarp>
                          <a:noAutofit/>
                        </wps:bodyPr>
                      </wps:wsp>
                      <wps:wsp>
                        <wps:cNvPr id="243" name="Graphic 243"/>
                        <wps:cNvSpPr/>
                        <wps:spPr>
                          <a:xfrm>
                            <a:off x="165327" y="914400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244" name="Graphic 244"/>
                        <wps:cNvSpPr/>
                        <wps:spPr>
                          <a:xfrm>
                            <a:off x="3" y="9144000"/>
                            <a:ext cx="6137910" cy="914400"/>
                          </a:xfrm>
                          <a:custGeom>
                            <a:avLst/>
                            <a:gdLst/>
                            <a:ahLst/>
                            <a:cxnLst/>
                            <a:rect l="l" t="t" r="r" b="b"/>
                            <a:pathLst>
                              <a:path w="6137910" h="914400">
                                <a:moveTo>
                                  <a:pt x="2634297" y="0"/>
                                </a:moveTo>
                                <a:lnTo>
                                  <a:pt x="844308" y="0"/>
                                </a:lnTo>
                                <a:lnTo>
                                  <a:pt x="0" y="363829"/>
                                </a:lnTo>
                                <a:lnTo>
                                  <a:pt x="0" y="914400"/>
                                </a:lnTo>
                                <a:lnTo>
                                  <a:pt x="165315" y="914400"/>
                                </a:lnTo>
                                <a:lnTo>
                                  <a:pt x="2634297" y="0"/>
                                </a:lnTo>
                                <a:close/>
                              </a:path>
                              <a:path w="6137910" h="914400">
                                <a:moveTo>
                                  <a:pt x="6137605" y="0"/>
                                </a:moveTo>
                                <a:lnTo>
                                  <a:pt x="2841714" y="0"/>
                                </a:lnTo>
                                <a:lnTo>
                                  <a:pt x="1431531" y="607669"/>
                                </a:lnTo>
                                <a:lnTo>
                                  <a:pt x="858481" y="914400"/>
                                </a:lnTo>
                                <a:lnTo>
                                  <a:pt x="3668636" y="914400"/>
                                </a:lnTo>
                                <a:lnTo>
                                  <a:pt x="6137605" y="0"/>
                                </a:lnTo>
                                <a:close/>
                              </a:path>
                            </a:pathLst>
                          </a:custGeom>
                          <a:solidFill>
                            <a:srgbClr val="790018"/>
                          </a:solidFill>
                        </wps:spPr>
                        <wps:bodyPr wrap="square" lIns="0" tIns="0" rIns="0" bIns="0" rtlCol="0">
                          <a:prstTxWarp prst="textNoShape">
                            <a:avLst/>
                          </a:prstTxWarp>
                          <a:noAutofit/>
                        </wps:bodyPr>
                      </wps:wsp>
                      <wps:wsp>
                        <wps:cNvPr id="245" name="Graphic 245"/>
                        <wps:cNvSpPr/>
                        <wps:spPr>
                          <a:xfrm>
                            <a:off x="1165574" y="914400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399"/>
                                </a:lnTo>
                                <a:lnTo>
                                  <a:pt x="1488285" y="914399"/>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300pt;margin-top:0pt;width:612pt;height:792pt;mso-position-horizontal-relative:page;mso-position-vertical-relative:page;z-index:-19680256" id="docshapegroup184" coordorigin="0,0" coordsize="12240,15840">
                <v:rect style="position:absolute;left:0;top:0;width:4014;height:14400" id="docshape185" filled="true" fillcolor="#cdccca" stroked="false">
                  <v:fill type="solid"/>
                </v:rect>
                <v:shape style="position:absolute;left:2107;top:5072;width:1644;height:2353" type="#_x0000_t75" id="docshape186" stroked="false">
                  <v:imagedata r:id="rId68" o:title=""/>
                </v:shape>
                <v:rect style="position:absolute;left:2107;top:5072;width:1644;height:2353" id="docshape187" filled="false" stroked="true" strokeweight="1pt" strokecolor="#ffffff">
                  <v:stroke dashstyle="solid"/>
                </v:rect>
                <v:shape style="position:absolute;left:2102;top:8016;width:1644;height:2353" type="#_x0000_t75" id="docshape188" stroked="false">
                  <v:imagedata r:id="rId110" o:title=""/>
                </v:shape>
                <v:rect style="position:absolute;left:2102;top:8016;width:1644;height:2353" id="docshape189" filled="false" stroked="true" strokeweight="1pt" strokecolor="#ffffff">
                  <v:stroke dashstyle="solid"/>
                </v:rect>
                <v:rect style="position:absolute;left:0;top:14400;width:12240;height:1440" id="docshape190" filled="true" fillcolor="#e22d38" stroked="false">
                  <v:fill type="solid"/>
                </v:rect>
                <v:shape style="position:absolute;left:0;top:14400;width:12240;height:1440" id="docshape191" coordorigin="0,14400" coordsize="12240,1440" path="m4148,14400l0,14400,0,15840,260,15840,4148,14400xm9670,14400l4475,14400,2254,15357,1352,15840,6643,15840,9670,14400xm12240,14400l12122,14400,7695,15840,12240,15840,12240,14400xe" filled="true" fillcolor="#7a0021" stroked="false">
                  <v:path arrowok="t"/>
                  <v:fill type="solid"/>
                </v:shape>
                <v:shape style="position:absolute;left:260;top:14400;width:4215;height:1440" id="docshape192" coordorigin="260,14400" coordsize="4215,1440" path="m4475,14400l4149,14400,260,15840,1352,15840,2254,15357,4475,14400xe" filled="true" fillcolor="#de2730" stroked="false">
                  <v:path arrowok="t"/>
                  <v:fill type="solid"/>
                </v:shape>
                <v:shape style="position:absolute;left:0;top:14400;width:9666;height:1440" id="docshape193" coordorigin="0,14400" coordsize="9666,1440" path="m4149,14400l1330,14400,0,14973,0,15840,260,15840,4149,14400xm9666,14400l4475,14400,2254,15357,1352,15840,5777,15840,9666,14400xe" filled="true" fillcolor="#790018" stroked="false">
                  <v:path arrowok="t"/>
                  <v:fill type="solid"/>
                </v:shape>
                <v:shape style="position:absolute;left:1835;top:14400;width:10194;height:1440" id="docshape194" coordorigin="1836,14400" coordsize="10194,1440" path="m12029,14400l11556,14400,8668,15645,12029,14400xm7207,14400l5177,14400,1836,15840,4179,15840,7207,14400xe" filled="true" fillcolor="#b81237" stroked="false">
                  <v:path arrowok="t"/>
                  <v:fill type="solid"/>
                </v:shape>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202"/>
        <w:rPr>
          <w:sz w:val="18"/>
        </w:rPr>
      </w:pPr>
    </w:p>
    <w:p>
      <w:pPr>
        <w:spacing w:before="0"/>
        <w:ind w:left="60" w:right="6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60" w:firstLine="0"/>
        <w:jc w:val="center"/>
        <w:rPr>
          <w:rFonts w:ascii="Trebuchet MS"/>
          <w:b/>
          <w:sz w:val="20"/>
        </w:rPr>
      </w:pPr>
      <w:r>
        <w:rPr>
          <w:rFonts w:ascii="Trebuchet MS"/>
          <w:b/>
          <w:color w:val="FFFFFF"/>
          <w:spacing w:val="-5"/>
          <w:sz w:val="20"/>
        </w:rPr>
        <w:t>10</w:t>
      </w:r>
    </w:p>
    <w:p>
      <w:pPr>
        <w:spacing w:after="0"/>
        <w:jc w:val="center"/>
        <w:rPr>
          <w:rFonts w:ascii="Trebuchet MS"/>
          <w:b/>
          <w:sz w:val="20"/>
        </w:rPr>
        <w:sectPr>
          <w:type w:val="continuous"/>
          <w:pgSz w:w="12240" w:h="15840"/>
          <w:pgMar w:header="0" w:footer="0" w:top="1160" w:bottom="280" w:left="0" w:right="0"/>
        </w:sectPr>
      </w:pPr>
    </w:p>
    <w:p>
      <w:pPr>
        <w:pStyle w:val="BodyText"/>
        <w:spacing w:before="191"/>
        <w:rPr>
          <w:rFonts w:ascii="Trebuchet MS"/>
          <w:b/>
        </w:rPr>
      </w:pPr>
    </w:p>
    <w:p>
      <w:pPr>
        <w:pStyle w:val="BodyText"/>
        <w:spacing w:after="0"/>
        <w:rPr>
          <w:rFonts w:ascii="Trebuchet MS"/>
          <w:b/>
        </w:rPr>
        <w:sectPr>
          <w:footerReference w:type="default" r:id="rId111"/>
          <w:pgSz w:w="12240" w:h="15840"/>
          <w:pgMar w:header="0" w:footer="0" w:top="1820" w:bottom="0" w:left="0" w:right="0"/>
        </w:sectPr>
      </w:pPr>
    </w:p>
    <w:p>
      <w:pPr>
        <w:pStyle w:val="BodyText"/>
        <w:spacing w:before="11"/>
        <w:rPr>
          <w:rFonts w:ascii="Trebuchet MS"/>
          <w:b/>
          <w:sz w:val="2"/>
        </w:rPr>
      </w:pPr>
    </w:p>
    <w:p>
      <w:pPr>
        <w:spacing w:line="240" w:lineRule="auto"/>
        <w:ind w:left="423" w:right="0" w:firstLine="0"/>
        <w:rPr>
          <w:rFonts w:ascii="Trebuchet MS"/>
          <w:sz w:val="20"/>
        </w:rPr>
      </w:pPr>
      <w:r>
        <w:rPr>
          <w:rFonts w:ascii="Trebuchet MS"/>
          <w:sz w:val="20"/>
        </w:rPr>
        <w:drawing>
          <wp:inline distT="0" distB="0" distL="0" distR="0">
            <wp:extent cx="2797634" cy="1524476"/>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112" cstate="print"/>
                    <a:stretch>
                      <a:fillRect/>
                    </a:stretch>
                  </pic:blipFill>
                  <pic:spPr>
                    <a:xfrm>
                      <a:off x="0" y="0"/>
                      <a:ext cx="2797634" cy="1524476"/>
                    </a:xfrm>
                    <a:prstGeom prst="rect">
                      <a:avLst/>
                    </a:prstGeom>
                  </pic:spPr>
                </pic:pic>
              </a:graphicData>
            </a:graphic>
          </wp:inline>
        </w:drawing>
      </w:r>
      <w:r>
        <w:rPr>
          <w:rFonts w:ascii="Trebuchet MS"/>
          <w:sz w:val="20"/>
        </w:rPr>
      </w:r>
    </w:p>
    <w:p>
      <w:pPr>
        <w:pStyle w:val="BodyText"/>
        <w:spacing w:before="33"/>
        <w:rPr>
          <w:rFonts w:ascii="Trebuchet MS"/>
          <w:b/>
        </w:rPr>
      </w:pPr>
      <w:r>
        <w:rPr>
          <w:rFonts w:ascii="Trebuchet MS"/>
          <w:b/>
        </w:rPr>
        <mc:AlternateContent>
          <mc:Choice Requires="wps">
            <w:drawing>
              <wp:anchor distT="0" distB="0" distL="0" distR="0" allowOverlap="1" layoutInCell="1" locked="0" behindDoc="1" simplePos="0" relativeHeight="487619584">
                <wp:simplePos x="0" y="0"/>
                <wp:positionH relativeFrom="page">
                  <wp:posOffset>301625</wp:posOffset>
                </wp:positionH>
                <wp:positionV relativeFrom="paragraph">
                  <wp:posOffset>183864</wp:posOffset>
                </wp:positionV>
                <wp:extent cx="2474595" cy="3305810"/>
                <wp:effectExtent l="0" t="0" r="0" b="0"/>
                <wp:wrapTopAndBottom/>
                <wp:docPr id="247" name="Group 247"/>
                <wp:cNvGraphicFramePr>
                  <a:graphicFrameLocks/>
                </wp:cNvGraphicFramePr>
                <a:graphic>
                  <a:graphicData uri="http://schemas.microsoft.com/office/word/2010/wordprocessingGroup">
                    <wpg:wgp>
                      <wpg:cNvPr id="247" name="Group 247"/>
                      <wpg:cNvGrpSpPr/>
                      <wpg:grpSpPr>
                        <a:xfrm>
                          <a:off x="0" y="0"/>
                          <a:ext cx="2474595" cy="3305810"/>
                          <a:chExt cx="2474595" cy="3305810"/>
                        </a:xfrm>
                      </wpg:grpSpPr>
                      <pic:pic>
                        <pic:nvPicPr>
                          <pic:cNvPr id="248" name="Image 248"/>
                          <pic:cNvPicPr/>
                        </pic:nvPicPr>
                        <pic:blipFill>
                          <a:blip r:embed="rId113" cstate="print"/>
                          <a:stretch>
                            <a:fillRect/>
                          </a:stretch>
                        </pic:blipFill>
                        <pic:spPr>
                          <a:xfrm>
                            <a:off x="100437" y="3187"/>
                            <a:ext cx="2334293" cy="3214075"/>
                          </a:xfrm>
                          <a:prstGeom prst="rect">
                            <a:avLst/>
                          </a:prstGeom>
                        </pic:spPr>
                      </pic:pic>
                      <wps:wsp>
                        <wps:cNvPr id="249" name="Graphic 249"/>
                        <wps:cNvSpPr/>
                        <wps:spPr>
                          <a:xfrm>
                            <a:off x="3175" y="3175"/>
                            <a:ext cx="2468245" cy="3299460"/>
                          </a:xfrm>
                          <a:custGeom>
                            <a:avLst/>
                            <a:gdLst/>
                            <a:ahLst/>
                            <a:cxnLst/>
                            <a:rect l="l" t="t" r="r" b="b"/>
                            <a:pathLst>
                              <a:path w="2468245" h="3299460">
                                <a:moveTo>
                                  <a:pt x="0" y="3299155"/>
                                </a:moveTo>
                                <a:lnTo>
                                  <a:pt x="2468029" y="3299155"/>
                                </a:lnTo>
                                <a:lnTo>
                                  <a:pt x="2468029" y="0"/>
                                </a:lnTo>
                                <a:lnTo>
                                  <a:pt x="0" y="0"/>
                                </a:lnTo>
                                <a:lnTo>
                                  <a:pt x="0" y="3299155"/>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75pt;margin-top:14.477539pt;width:194.85pt;height:260.3pt;mso-position-horizontal-relative:page;mso-position-vertical-relative:paragraph;z-index:-15696896;mso-wrap-distance-left:0;mso-wrap-distance-right:0" id="docshapegroup195" coordorigin="475,290" coordsize="3897,5206">
                <v:shape style="position:absolute;left:633;top:294;width:3677;height:5062" type="#_x0000_t75" id="docshape196" stroked="false">
                  <v:imagedata r:id="rId113" o:title=""/>
                </v:shape>
                <v:rect style="position:absolute;left:480;top:294;width:3887;height:5196" id="docshape197" filled="false" stroked="true" strokeweight=".5pt" strokecolor="#231f20">
                  <v:stroke dashstyle="solid"/>
                </v:rect>
                <w10:wrap type="topAndBottom"/>
              </v:group>
            </w:pict>
          </mc:Fallback>
        </mc:AlternateContent>
      </w:r>
    </w:p>
    <w:p>
      <w:pPr>
        <w:pStyle w:val="BodyText"/>
        <w:rPr>
          <w:rFonts w:ascii="Trebuchet MS"/>
          <w:b/>
          <w:sz w:val="18"/>
        </w:rPr>
      </w:pPr>
    </w:p>
    <w:p>
      <w:pPr>
        <w:pStyle w:val="BodyText"/>
        <w:rPr>
          <w:rFonts w:ascii="Trebuchet MS"/>
          <w:b/>
          <w:sz w:val="18"/>
        </w:rPr>
      </w:pPr>
    </w:p>
    <w:p>
      <w:pPr>
        <w:pStyle w:val="BodyText"/>
        <w:rPr>
          <w:rFonts w:ascii="Trebuchet MS"/>
          <w:b/>
          <w:sz w:val="18"/>
        </w:rPr>
      </w:pPr>
    </w:p>
    <w:p>
      <w:pPr>
        <w:pStyle w:val="BodyText"/>
        <w:rPr>
          <w:rFonts w:ascii="Trebuchet MS"/>
          <w:b/>
          <w:sz w:val="18"/>
        </w:rPr>
      </w:pPr>
    </w:p>
    <w:p>
      <w:pPr>
        <w:pStyle w:val="BodyText"/>
        <w:spacing w:before="52"/>
        <w:rPr>
          <w:rFonts w:ascii="Trebuchet MS"/>
          <w:b/>
          <w:sz w:val="18"/>
        </w:rPr>
      </w:pPr>
    </w:p>
    <w:p>
      <w:pPr>
        <w:spacing w:line="230" w:lineRule="auto" w:before="0"/>
        <w:ind w:left="480" w:right="647" w:firstLine="0"/>
        <w:jc w:val="left"/>
        <w:rPr>
          <w:rFonts w:ascii="Trebuchet MS" w:hAnsi="Trebuchet MS"/>
          <w:i/>
          <w:sz w:val="18"/>
        </w:rPr>
      </w:pPr>
      <w:r>
        <w:rPr>
          <w:rFonts w:ascii="Trebuchet MS" w:hAnsi="Trebuchet MS"/>
          <w:i/>
          <w:sz w:val="18"/>
        </w:rPr>
        <mc:AlternateContent>
          <mc:Choice Requires="wps">
            <w:drawing>
              <wp:anchor distT="0" distB="0" distL="0" distR="0" allowOverlap="1" layoutInCell="1" locked="0" behindDoc="0" simplePos="0" relativeHeight="15767040">
                <wp:simplePos x="0" y="0"/>
                <wp:positionH relativeFrom="page">
                  <wp:posOffset>3883025</wp:posOffset>
                </wp:positionH>
                <wp:positionV relativeFrom="paragraph">
                  <wp:posOffset>-5668350</wp:posOffset>
                </wp:positionV>
                <wp:extent cx="1270" cy="5956300"/>
                <wp:effectExtent l="0" t="0" r="0" b="0"/>
                <wp:wrapNone/>
                <wp:docPr id="250" name="Graphic 250"/>
                <wp:cNvGraphicFramePr>
                  <a:graphicFrameLocks/>
                </wp:cNvGraphicFramePr>
                <a:graphic>
                  <a:graphicData uri="http://schemas.microsoft.com/office/word/2010/wordprocessingShape">
                    <wps:wsp>
                      <wps:cNvPr id="250" name="Graphic 250"/>
                      <wps:cNvSpPr/>
                      <wps:spPr>
                        <a:xfrm>
                          <a:off x="0" y="0"/>
                          <a:ext cx="1270" cy="5956300"/>
                        </a:xfrm>
                        <a:custGeom>
                          <a:avLst/>
                          <a:gdLst/>
                          <a:ahLst/>
                          <a:cxnLst/>
                          <a:rect l="l" t="t" r="r" b="b"/>
                          <a:pathLst>
                            <a:path w="0" h="5956300">
                              <a:moveTo>
                                <a:pt x="0" y="0"/>
                              </a:moveTo>
                              <a:lnTo>
                                <a:pt x="0" y="5955919"/>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7040" from="305.75pt,-446.326782pt" to="305.75pt,22.643218pt" stroked="true" strokeweight="1pt" strokecolor="#cdccca">
                <v:stroke dashstyle="solid"/>
                <w10:wrap type="none"/>
              </v:line>
            </w:pict>
          </mc:Fallback>
        </mc:AlternateContent>
      </w:r>
      <w:r>
        <w:rPr>
          <w:rFonts w:ascii="Trebuchet MS" w:hAnsi="Trebuchet MS"/>
          <w:i/>
          <w:color w:val="231F20"/>
          <w:spacing w:val="-2"/>
          <w:w w:val="85"/>
          <w:sz w:val="18"/>
        </w:rPr>
        <w:t>Polythiophene</w:t>
      </w:r>
      <w:r>
        <w:rPr>
          <w:rFonts w:ascii="Trebuchet MS" w:hAnsi="Trebuchet MS"/>
          <w:i/>
          <w:color w:val="231F20"/>
          <w:spacing w:val="-9"/>
          <w:w w:val="85"/>
          <w:sz w:val="18"/>
        </w:rPr>
        <w:t> </w:t>
      </w:r>
      <w:r>
        <w:rPr>
          <w:rFonts w:ascii="Trebuchet MS" w:hAnsi="Trebuchet MS"/>
          <w:i/>
          <w:color w:val="231F20"/>
          <w:spacing w:val="-2"/>
          <w:w w:val="85"/>
          <w:sz w:val="18"/>
        </w:rPr>
        <w:t>π-conjugated</w:t>
      </w:r>
      <w:r>
        <w:rPr>
          <w:rFonts w:ascii="Trebuchet MS" w:hAnsi="Trebuchet MS"/>
          <w:i/>
          <w:color w:val="231F20"/>
          <w:spacing w:val="-9"/>
          <w:w w:val="85"/>
          <w:sz w:val="18"/>
        </w:rPr>
        <w:t> </w:t>
      </w:r>
      <w:r>
        <w:rPr>
          <w:rFonts w:ascii="Trebuchet MS" w:hAnsi="Trebuchet MS"/>
          <w:i/>
          <w:color w:val="231F20"/>
          <w:spacing w:val="-2"/>
          <w:w w:val="85"/>
          <w:sz w:val="18"/>
        </w:rPr>
        <w:t>backbone</w:t>
      </w:r>
      <w:r>
        <w:rPr>
          <w:rFonts w:ascii="Trebuchet MS" w:hAnsi="Trebuchet MS"/>
          <w:i/>
          <w:color w:val="231F20"/>
          <w:spacing w:val="-9"/>
          <w:w w:val="85"/>
          <w:sz w:val="18"/>
        </w:rPr>
        <w:t> </w:t>
      </w:r>
      <w:r>
        <w:rPr>
          <w:rFonts w:ascii="Trebuchet MS" w:hAnsi="Trebuchet MS"/>
          <w:i/>
          <w:color w:val="231F20"/>
          <w:spacing w:val="-2"/>
          <w:w w:val="85"/>
          <w:sz w:val="18"/>
        </w:rPr>
        <w:t>and</w:t>
      </w:r>
      <w:r>
        <w:rPr>
          <w:rFonts w:ascii="Trebuchet MS" w:hAnsi="Trebuchet MS"/>
          <w:i/>
          <w:color w:val="231F20"/>
          <w:spacing w:val="-9"/>
          <w:w w:val="85"/>
          <w:sz w:val="18"/>
        </w:rPr>
        <w:t> </w:t>
      </w:r>
      <w:r>
        <w:rPr>
          <w:rFonts w:ascii="Trebuchet MS" w:hAnsi="Trebuchet MS"/>
          <w:i/>
          <w:color w:val="231F20"/>
          <w:spacing w:val="-2"/>
          <w:w w:val="85"/>
          <w:sz w:val="18"/>
        </w:rPr>
        <w:t>carboxylated</w:t>
      </w:r>
      <w:r>
        <w:rPr>
          <w:rFonts w:ascii="Trebuchet MS" w:hAnsi="Trebuchet MS"/>
          <w:i/>
          <w:color w:val="231F20"/>
          <w:spacing w:val="-2"/>
          <w:w w:val="85"/>
          <w:sz w:val="18"/>
        </w:rPr>
        <w:t> side</w:t>
      </w:r>
      <w:r>
        <w:rPr>
          <w:rFonts w:ascii="Trebuchet MS" w:hAnsi="Trebuchet MS"/>
          <w:i/>
          <w:color w:val="231F20"/>
          <w:spacing w:val="-13"/>
          <w:w w:val="85"/>
          <w:sz w:val="18"/>
        </w:rPr>
        <w:t> </w:t>
      </w:r>
      <w:r>
        <w:rPr>
          <w:rFonts w:ascii="Trebuchet MS" w:hAnsi="Trebuchet MS"/>
          <w:i/>
          <w:color w:val="231F20"/>
          <w:spacing w:val="-2"/>
          <w:w w:val="85"/>
          <w:sz w:val="18"/>
        </w:rPr>
        <w:t>chains,</w:t>
      </w:r>
      <w:r>
        <w:rPr>
          <w:rFonts w:ascii="Trebuchet MS" w:hAnsi="Trebuchet MS"/>
          <w:i/>
          <w:color w:val="231F20"/>
          <w:spacing w:val="-13"/>
          <w:w w:val="85"/>
          <w:sz w:val="18"/>
        </w:rPr>
        <w:t> </w:t>
      </w:r>
      <w:r>
        <w:rPr>
          <w:rFonts w:ascii="Trebuchet MS" w:hAnsi="Trebuchet MS"/>
          <w:i/>
          <w:color w:val="231F20"/>
          <w:spacing w:val="-2"/>
          <w:w w:val="85"/>
          <w:sz w:val="18"/>
        </w:rPr>
        <w:t>respectively,</w:t>
      </w:r>
      <w:r>
        <w:rPr>
          <w:rFonts w:ascii="Trebuchet MS" w:hAnsi="Trebuchet MS"/>
          <w:i/>
          <w:color w:val="231F20"/>
          <w:spacing w:val="-13"/>
          <w:w w:val="85"/>
          <w:sz w:val="18"/>
        </w:rPr>
        <w:t> </w:t>
      </w:r>
      <w:r>
        <w:rPr>
          <w:rFonts w:ascii="Trebuchet MS" w:hAnsi="Trebuchet MS"/>
          <w:i/>
          <w:color w:val="231F20"/>
          <w:spacing w:val="-2"/>
          <w:w w:val="85"/>
          <w:sz w:val="18"/>
        </w:rPr>
        <w:t>generate</w:t>
      </w:r>
      <w:r>
        <w:rPr>
          <w:rFonts w:ascii="Trebuchet MS" w:hAnsi="Trebuchet MS"/>
          <w:i/>
          <w:color w:val="231F20"/>
          <w:spacing w:val="-13"/>
          <w:w w:val="85"/>
          <w:sz w:val="18"/>
        </w:rPr>
        <w:t> </w:t>
      </w:r>
      <w:r>
        <w:rPr>
          <w:rFonts w:ascii="Trebuchet MS" w:hAnsi="Trebuchet MS"/>
          <w:i/>
          <w:color w:val="231F20"/>
          <w:spacing w:val="-2"/>
          <w:w w:val="85"/>
          <w:sz w:val="18"/>
        </w:rPr>
        <w:t>π-π</w:t>
      </w:r>
      <w:r>
        <w:rPr>
          <w:rFonts w:ascii="Trebuchet MS" w:hAnsi="Trebuchet MS"/>
          <w:i/>
          <w:color w:val="231F20"/>
          <w:spacing w:val="-13"/>
          <w:w w:val="85"/>
          <w:sz w:val="18"/>
        </w:rPr>
        <w:t> </w:t>
      </w:r>
      <w:r>
        <w:rPr>
          <w:rFonts w:ascii="Trebuchet MS" w:hAnsi="Trebuchet MS"/>
          <w:i/>
          <w:color w:val="231F20"/>
          <w:spacing w:val="-2"/>
          <w:w w:val="85"/>
          <w:sz w:val="18"/>
        </w:rPr>
        <w:t>interactions</w:t>
      </w:r>
      <w:r>
        <w:rPr>
          <w:rFonts w:ascii="Trebuchet MS" w:hAnsi="Trebuchet MS"/>
          <w:i/>
          <w:color w:val="231F20"/>
          <w:spacing w:val="-16"/>
          <w:w w:val="85"/>
          <w:sz w:val="18"/>
        </w:rPr>
        <w:t> </w:t>
      </w:r>
      <w:r>
        <w:rPr>
          <w:rFonts w:ascii="Trebuchet MS" w:hAnsi="Trebuchet MS"/>
          <w:i/>
          <w:color w:val="231F20"/>
          <w:spacing w:val="-2"/>
          <w:w w:val="85"/>
          <w:sz w:val="18"/>
        </w:rPr>
        <w:t>with </w:t>
      </w:r>
      <w:r>
        <w:rPr>
          <w:rFonts w:ascii="Trebuchet MS" w:hAnsi="Trebuchet MS"/>
          <w:i/>
          <w:color w:val="231F20"/>
          <w:w w:val="85"/>
          <w:sz w:val="18"/>
        </w:rPr>
        <w:t>single-walled</w:t>
      </w:r>
      <w:r>
        <w:rPr>
          <w:rFonts w:ascii="Trebuchet MS" w:hAnsi="Trebuchet MS"/>
          <w:i/>
          <w:color w:val="231F20"/>
          <w:spacing w:val="-16"/>
          <w:w w:val="85"/>
          <w:sz w:val="18"/>
        </w:rPr>
        <w:t> </w:t>
      </w:r>
      <w:r>
        <w:rPr>
          <w:rFonts w:ascii="Trebuchet MS" w:hAnsi="Trebuchet MS"/>
          <w:i/>
          <w:color w:val="231F20"/>
          <w:w w:val="85"/>
          <w:sz w:val="18"/>
        </w:rPr>
        <w:t>carbon</w:t>
      </w:r>
      <w:r>
        <w:rPr>
          <w:rFonts w:ascii="Trebuchet MS" w:hAnsi="Trebuchet MS"/>
          <w:i/>
          <w:color w:val="231F20"/>
          <w:spacing w:val="-16"/>
          <w:w w:val="85"/>
          <w:sz w:val="18"/>
        </w:rPr>
        <w:t> </w:t>
      </w:r>
      <w:r>
        <w:rPr>
          <w:rFonts w:ascii="Trebuchet MS" w:hAnsi="Trebuchet MS"/>
          <w:i/>
          <w:color w:val="231F20"/>
          <w:w w:val="85"/>
          <w:sz w:val="18"/>
        </w:rPr>
        <w:t>nanotube</w:t>
      </w:r>
      <w:r>
        <w:rPr>
          <w:rFonts w:ascii="Trebuchet MS" w:hAnsi="Trebuchet MS"/>
          <w:i/>
          <w:color w:val="231F20"/>
          <w:spacing w:val="-16"/>
          <w:w w:val="85"/>
          <w:sz w:val="18"/>
        </w:rPr>
        <w:t> </w:t>
      </w:r>
      <w:r>
        <w:rPr>
          <w:rFonts w:ascii="Trebuchet MS" w:hAnsi="Trebuchet MS"/>
          <w:i/>
          <w:color w:val="231F20"/>
          <w:w w:val="85"/>
          <w:sz w:val="18"/>
        </w:rPr>
        <w:t>surface</w:t>
      </w:r>
      <w:r>
        <w:rPr>
          <w:rFonts w:ascii="Trebuchet MS" w:hAnsi="Trebuchet MS"/>
          <w:i/>
          <w:color w:val="231F20"/>
          <w:spacing w:val="-16"/>
          <w:w w:val="85"/>
          <w:sz w:val="18"/>
        </w:rPr>
        <w:t> </w:t>
      </w:r>
      <w:r>
        <w:rPr>
          <w:rFonts w:ascii="Trebuchet MS" w:hAnsi="Trebuchet MS"/>
          <w:i/>
          <w:color w:val="231F20"/>
          <w:w w:val="85"/>
          <w:sz w:val="18"/>
        </w:rPr>
        <w:t>and</w:t>
      </w:r>
      <w:r>
        <w:rPr>
          <w:rFonts w:ascii="Trebuchet MS" w:hAnsi="Trebuchet MS"/>
          <w:i/>
          <w:color w:val="231F20"/>
          <w:spacing w:val="-16"/>
          <w:w w:val="85"/>
          <w:sz w:val="18"/>
        </w:rPr>
        <w:t> </w:t>
      </w:r>
      <w:r>
        <w:rPr>
          <w:rFonts w:ascii="Trebuchet MS" w:hAnsi="Trebuchet MS"/>
          <w:i/>
          <w:color w:val="231F20"/>
          <w:w w:val="85"/>
          <w:sz w:val="18"/>
        </w:rPr>
        <w:t>carboxylate </w:t>
      </w:r>
      <w:r>
        <w:rPr>
          <w:rFonts w:ascii="Trebuchet MS" w:hAnsi="Trebuchet MS"/>
          <w:i/>
          <w:color w:val="231F20"/>
          <w:spacing w:val="-2"/>
          <w:w w:val="85"/>
          <w:sz w:val="18"/>
        </w:rPr>
        <w:t>bonds</w:t>
      </w:r>
      <w:r>
        <w:rPr>
          <w:rFonts w:ascii="Trebuchet MS" w:hAnsi="Trebuchet MS"/>
          <w:i/>
          <w:color w:val="231F20"/>
          <w:spacing w:val="-11"/>
          <w:w w:val="85"/>
          <w:sz w:val="18"/>
        </w:rPr>
        <w:t> </w:t>
      </w:r>
      <w:r>
        <w:rPr>
          <w:rFonts w:ascii="Trebuchet MS" w:hAnsi="Trebuchet MS"/>
          <w:i/>
          <w:color w:val="231F20"/>
          <w:spacing w:val="-2"/>
          <w:w w:val="85"/>
          <w:sz w:val="18"/>
        </w:rPr>
        <w:t>with</w:t>
      </w:r>
      <w:r>
        <w:rPr>
          <w:rFonts w:ascii="Trebuchet MS" w:hAnsi="Trebuchet MS"/>
          <w:i/>
          <w:color w:val="231F20"/>
          <w:spacing w:val="-8"/>
          <w:w w:val="85"/>
          <w:sz w:val="18"/>
        </w:rPr>
        <w:t> </w:t>
      </w:r>
      <w:r>
        <w:rPr>
          <w:rFonts w:ascii="Trebuchet MS" w:hAnsi="Trebuchet MS"/>
          <w:i/>
          <w:color w:val="231F20"/>
          <w:spacing w:val="-2"/>
          <w:w w:val="85"/>
          <w:sz w:val="18"/>
        </w:rPr>
        <w:t>hydroxylated</w:t>
      </w:r>
      <w:r>
        <w:rPr>
          <w:rFonts w:ascii="Trebuchet MS" w:hAnsi="Trebuchet MS"/>
          <w:i/>
          <w:color w:val="231F20"/>
          <w:spacing w:val="-8"/>
          <w:w w:val="85"/>
          <w:sz w:val="18"/>
        </w:rPr>
        <w:t> </w:t>
      </w:r>
      <w:r>
        <w:rPr>
          <w:rFonts w:ascii="Trebuchet MS" w:hAnsi="Trebuchet MS"/>
          <w:i/>
          <w:color w:val="231F20"/>
          <w:spacing w:val="-2"/>
          <w:w w:val="85"/>
          <w:sz w:val="18"/>
        </w:rPr>
        <w:t>electroactive</w:t>
      </w:r>
      <w:r>
        <w:rPr>
          <w:rFonts w:ascii="Trebuchet MS" w:hAnsi="Trebuchet MS"/>
          <w:i/>
          <w:color w:val="231F20"/>
          <w:spacing w:val="-8"/>
          <w:w w:val="85"/>
          <w:sz w:val="18"/>
        </w:rPr>
        <w:t> </w:t>
      </w:r>
      <w:r>
        <w:rPr>
          <w:rFonts w:ascii="Trebuchet MS" w:hAnsi="Trebuchet MS"/>
          <w:i/>
          <w:color w:val="231F20"/>
          <w:spacing w:val="-2"/>
          <w:w w:val="85"/>
          <w:sz w:val="18"/>
        </w:rPr>
        <w:t>particles,</w:t>
      </w:r>
      <w:r>
        <w:rPr>
          <w:rFonts w:ascii="Trebuchet MS" w:hAnsi="Trebuchet MS"/>
          <w:i/>
          <w:color w:val="231F20"/>
          <w:spacing w:val="-11"/>
          <w:w w:val="85"/>
          <w:sz w:val="18"/>
        </w:rPr>
        <w:t> </w:t>
      </w:r>
      <w:r>
        <w:rPr>
          <w:rFonts w:ascii="Trebuchet MS" w:hAnsi="Trebuchet MS"/>
          <w:i/>
          <w:color w:val="231F20"/>
          <w:spacing w:val="-2"/>
          <w:w w:val="85"/>
          <w:sz w:val="18"/>
        </w:rPr>
        <w:t>which </w:t>
      </w:r>
      <w:r>
        <w:rPr>
          <w:rFonts w:ascii="Trebuchet MS" w:hAnsi="Trebuchet MS"/>
          <w:i/>
          <w:color w:val="231F20"/>
          <w:w w:val="80"/>
          <w:sz w:val="18"/>
        </w:rPr>
        <w:t>allows for</w:t>
      </w:r>
      <w:r>
        <w:rPr>
          <w:rFonts w:ascii="Trebuchet MS" w:hAnsi="Trebuchet MS"/>
          <w:i/>
          <w:color w:val="231F20"/>
          <w:spacing w:val="-4"/>
          <w:w w:val="80"/>
          <w:sz w:val="18"/>
        </w:rPr>
        <w:t> </w:t>
      </w:r>
      <w:r>
        <w:rPr>
          <w:rFonts w:ascii="Trebuchet MS" w:hAnsi="Trebuchet MS"/>
          <w:i/>
          <w:color w:val="231F20"/>
          <w:w w:val="80"/>
          <w:sz w:val="18"/>
        </w:rPr>
        <w:t>stable electrical networks. This connection ef-fectively</w:t>
      </w:r>
      <w:r>
        <w:rPr>
          <w:rFonts w:ascii="Trebuchet MS" w:hAnsi="Trebuchet MS"/>
          <w:i/>
          <w:color w:val="231F20"/>
          <w:spacing w:val="-19"/>
          <w:w w:val="80"/>
          <w:sz w:val="18"/>
        </w:rPr>
        <w:t> </w:t>
      </w:r>
      <w:r>
        <w:rPr>
          <w:rFonts w:ascii="Trebuchet MS" w:hAnsi="Trebuchet MS"/>
          <w:i/>
          <w:color w:val="231F20"/>
          <w:w w:val="80"/>
          <w:sz w:val="18"/>
        </w:rPr>
        <w:t>captures</w:t>
      </w:r>
      <w:r>
        <w:rPr>
          <w:rFonts w:ascii="Trebuchet MS" w:hAnsi="Trebuchet MS"/>
          <w:i/>
          <w:color w:val="231F20"/>
          <w:spacing w:val="-16"/>
          <w:w w:val="80"/>
          <w:sz w:val="18"/>
        </w:rPr>
        <w:t> </w:t>
      </w:r>
      <w:r>
        <w:rPr>
          <w:rFonts w:ascii="Trebuchet MS" w:hAnsi="Trebuchet MS"/>
          <w:i/>
          <w:color w:val="231F20"/>
          <w:w w:val="80"/>
          <w:sz w:val="18"/>
        </w:rPr>
        <w:t>pulverized/cracked</w:t>
      </w:r>
      <w:r>
        <w:rPr>
          <w:rFonts w:ascii="Trebuchet MS" w:hAnsi="Trebuchet MS"/>
          <w:i/>
          <w:color w:val="231F20"/>
          <w:spacing w:val="-16"/>
          <w:w w:val="80"/>
          <w:sz w:val="18"/>
        </w:rPr>
        <w:t> </w:t>
      </w:r>
      <w:r>
        <w:rPr>
          <w:rFonts w:ascii="Trebuchet MS" w:hAnsi="Trebuchet MS"/>
          <w:i/>
          <w:color w:val="231F20"/>
          <w:w w:val="80"/>
          <w:sz w:val="18"/>
        </w:rPr>
        <w:t>particles,</w:t>
      </w:r>
      <w:r>
        <w:rPr>
          <w:rFonts w:ascii="Trebuchet MS" w:hAnsi="Trebuchet MS"/>
          <w:i/>
          <w:color w:val="231F20"/>
          <w:spacing w:val="-16"/>
          <w:w w:val="80"/>
          <w:sz w:val="18"/>
        </w:rPr>
        <w:t> </w:t>
      </w:r>
      <w:r>
        <w:rPr>
          <w:rFonts w:ascii="Trebuchet MS" w:hAnsi="Trebuchet MS"/>
          <w:i/>
          <w:color w:val="231F20"/>
          <w:w w:val="80"/>
          <w:sz w:val="18"/>
        </w:rPr>
        <w:t>leading</w:t>
      </w:r>
      <w:r>
        <w:rPr>
          <w:rFonts w:ascii="Trebuchet MS" w:hAnsi="Trebuchet MS"/>
          <w:i/>
          <w:color w:val="231F20"/>
          <w:spacing w:val="-16"/>
          <w:w w:val="80"/>
          <w:sz w:val="18"/>
        </w:rPr>
        <w:t> </w:t>
      </w:r>
      <w:r>
        <w:rPr>
          <w:rFonts w:ascii="Trebuchet MS" w:hAnsi="Trebuchet MS"/>
          <w:i/>
          <w:color w:val="231F20"/>
          <w:w w:val="80"/>
          <w:sz w:val="18"/>
        </w:rPr>
        <w:t>to high</w:t>
      </w:r>
      <w:r>
        <w:rPr>
          <w:rFonts w:ascii="Trebuchet MS" w:hAnsi="Trebuchet MS"/>
          <w:i/>
          <w:color w:val="231F20"/>
          <w:spacing w:val="-14"/>
          <w:w w:val="80"/>
          <w:sz w:val="18"/>
        </w:rPr>
        <w:t> </w:t>
      </w:r>
      <w:r>
        <w:rPr>
          <w:rFonts w:ascii="Trebuchet MS" w:hAnsi="Trebuchet MS"/>
          <w:i/>
          <w:color w:val="231F20"/>
          <w:w w:val="80"/>
          <w:sz w:val="18"/>
        </w:rPr>
        <w:t>performance</w:t>
      </w:r>
      <w:r>
        <w:rPr>
          <w:rFonts w:ascii="Trebuchet MS" w:hAnsi="Trebuchet MS"/>
          <w:i/>
          <w:color w:val="231F20"/>
          <w:spacing w:val="-14"/>
          <w:w w:val="80"/>
          <w:sz w:val="18"/>
        </w:rPr>
        <w:t> </w:t>
      </w:r>
      <w:r>
        <w:rPr>
          <w:rFonts w:ascii="Trebuchet MS" w:hAnsi="Trebuchet MS"/>
          <w:i/>
          <w:color w:val="231F20"/>
          <w:w w:val="80"/>
          <w:sz w:val="18"/>
        </w:rPr>
        <w:t>in</w:t>
      </w:r>
      <w:r>
        <w:rPr>
          <w:rFonts w:ascii="Trebuchet MS" w:hAnsi="Trebuchet MS"/>
          <w:i/>
          <w:color w:val="231F20"/>
          <w:spacing w:val="-14"/>
          <w:w w:val="80"/>
          <w:sz w:val="18"/>
        </w:rPr>
        <w:t> </w:t>
      </w:r>
      <w:r>
        <w:rPr>
          <w:rFonts w:ascii="Trebuchet MS" w:hAnsi="Trebuchet MS"/>
          <w:i/>
          <w:color w:val="231F20"/>
          <w:w w:val="80"/>
          <w:sz w:val="18"/>
        </w:rPr>
        <w:t>lithium-ion</w:t>
      </w:r>
      <w:r>
        <w:rPr>
          <w:rFonts w:ascii="Trebuchet MS" w:hAnsi="Trebuchet MS"/>
          <w:i/>
          <w:color w:val="231F20"/>
          <w:spacing w:val="-14"/>
          <w:w w:val="80"/>
          <w:sz w:val="18"/>
        </w:rPr>
        <w:t> </w:t>
      </w:r>
      <w:r>
        <w:rPr>
          <w:rFonts w:ascii="Trebuchet MS" w:hAnsi="Trebuchet MS"/>
          <w:i/>
          <w:color w:val="231F20"/>
          <w:w w:val="80"/>
          <w:sz w:val="18"/>
        </w:rPr>
        <w:t>batteries.</w:t>
      </w:r>
      <w:r>
        <w:rPr>
          <w:rFonts w:ascii="Trebuchet MS" w:hAnsi="Trebuchet MS"/>
          <w:i/>
          <w:color w:val="231F20"/>
          <w:spacing w:val="-14"/>
          <w:w w:val="80"/>
          <w:sz w:val="18"/>
        </w:rPr>
        <w:t> </w:t>
      </w:r>
      <w:r>
        <w:rPr>
          <w:rFonts w:ascii="Trebuchet MS" w:hAnsi="Trebuchet MS"/>
          <w:i/>
          <w:color w:val="231F20"/>
          <w:w w:val="80"/>
          <w:sz w:val="18"/>
        </w:rPr>
        <w:t>Research</w:t>
      </w:r>
      <w:r>
        <w:rPr>
          <w:rFonts w:ascii="Trebuchet MS" w:hAnsi="Trebuchet MS"/>
          <w:i/>
          <w:color w:val="231F20"/>
          <w:spacing w:val="-14"/>
          <w:w w:val="80"/>
          <w:sz w:val="18"/>
        </w:rPr>
        <w:t> </w:t>
      </w:r>
      <w:r>
        <w:rPr>
          <w:rFonts w:ascii="Trebuchet MS" w:hAnsi="Trebuchet MS"/>
          <w:i/>
          <w:color w:val="231F20"/>
          <w:w w:val="80"/>
          <w:sz w:val="18"/>
        </w:rPr>
        <w:t>at</w:t>
      </w:r>
      <w:r>
        <w:rPr>
          <w:rFonts w:ascii="Trebuchet MS" w:hAnsi="Trebuchet MS"/>
          <w:i/>
          <w:color w:val="231F20"/>
          <w:spacing w:val="-14"/>
          <w:w w:val="80"/>
          <w:sz w:val="18"/>
        </w:rPr>
        <w:t> </w:t>
      </w:r>
      <w:r>
        <w:rPr>
          <w:rFonts w:ascii="Trebuchet MS" w:hAnsi="Trebuchet MS"/>
          <w:i/>
          <w:color w:val="231F20"/>
          <w:w w:val="80"/>
          <w:sz w:val="18"/>
        </w:rPr>
        <w:t>the </w:t>
      </w:r>
      <w:r>
        <w:rPr>
          <w:rFonts w:ascii="Trebuchet MS" w:hAnsi="Trebuchet MS"/>
          <w:i/>
          <w:color w:val="231F20"/>
          <w:spacing w:val="-2"/>
          <w:w w:val="90"/>
          <w:sz w:val="18"/>
        </w:rPr>
        <w:t>Center</w:t>
      </w:r>
      <w:r>
        <w:rPr>
          <w:rFonts w:ascii="Trebuchet MS" w:hAnsi="Trebuchet MS"/>
          <w:i/>
          <w:color w:val="231F20"/>
          <w:spacing w:val="-22"/>
          <w:w w:val="90"/>
          <w:sz w:val="18"/>
        </w:rPr>
        <w:t> </w:t>
      </w:r>
      <w:r>
        <w:rPr>
          <w:rFonts w:ascii="Trebuchet MS" w:hAnsi="Trebuchet MS"/>
          <w:i/>
          <w:color w:val="231F20"/>
          <w:spacing w:val="-2"/>
          <w:w w:val="90"/>
          <w:sz w:val="18"/>
        </w:rPr>
        <w:t>featured</w:t>
      </w:r>
      <w:r>
        <w:rPr>
          <w:rFonts w:ascii="Trebuchet MS" w:hAnsi="Trebuchet MS"/>
          <w:i/>
          <w:color w:val="231F20"/>
          <w:spacing w:val="-17"/>
          <w:w w:val="90"/>
          <w:sz w:val="18"/>
        </w:rPr>
        <w:t> </w:t>
      </w:r>
      <w:r>
        <w:rPr>
          <w:rFonts w:ascii="Trebuchet MS" w:hAnsi="Trebuchet MS"/>
          <w:i/>
          <w:color w:val="231F20"/>
          <w:spacing w:val="-2"/>
          <w:w w:val="90"/>
          <w:sz w:val="18"/>
        </w:rPr>
        <w:t>on</w:t>
      </w:r>
      <w:r>
        <w:rPr>
          <w:rFonts w:ascii="Trebuchet MS" w:hAnsi="Trebuchet MS"/>
          <w:i/>
          <w:color w:val="231F20"/>
          <w:spacing w:val="-17"/>
          <w:w w:val="90"/>
          <w:sz w:val="18"/>
        </w:rPr>
        <w:t> </w:t>
      </w:r>
      <w:r>
        <w:rPr>
          <w:rFonts w:ascii="Trebuchet MS" w:hAnsi="Trebuchet MS"/>
          <w:i/>
          <w:color w:val="231F20"/>
          <w:spacing w:val="-2"/>
          <w:w w:val="90"/>
          <w:sz w:val="18"/>
        </w:rPr>
        <w:t>the</w:t>
      </w:r>
      <w:r>
        <w:rPr>
          <w:rFonts w:ascii="Trebuchet MS" w:hAnsi="Trebuchet MS"/>
          <w:i/>
          <w:color w:val="231F20"/>
          <w:spacing w:val="-17"/>
          <w:w w:val="90"/>
          <w:sz w:val="18"/>
        </w:rPr>
        <w:t> </w:t>
      </w:r>
      <w:r>
        <w:rPr>
          <w:rFonts w:ascii="Trebuchet MS" w:hAnsi="Trebuchet MS"/>
          <w:i/>
          <w:color w:val="231F20"/>
          <w:spacing w:val="-2"/>
          <w:w w:val="90"/>
          <w:sz w:val="18"/>
        </w:rPr>
        <w:t>May</w:t>
      </w:r>
      <w:r>
        <w:rPr>
          <w:rFonts w:ascii="Trebuchet MS" w:hAnsi="Trebuchet MS"/>
          <w:i/>
          <w:color w:val="231F20"/>
          <w:spacing w:val="-19"/>
          <w:w w:val="90"/>
          <w:sz w:val="18"/>
        </w:rPr>
        <w:t> </w:t>
      </w:r>
      <w:r>
        <w:rPr>
          <w:rFonts w:ascii="Trebuchet MS" w:hAnsi="Trebuchet MS"/>
          <w:i/>
          <w:color w:val="231F20"/>
          <w:spacing w:val="-2"/>
          <w:w w:val="90"/>
          <w:sz w:val="18"/>
        </w:rPr>
        <w:t>2,</w:t>
      </w:r>
      <w:r>
        <w:rPr>
          <w:rFonts w:ascii="Trebuchet MS" w:hAnsi="Trebuchet MS"/>
          <w:i/>
          <w:color w:val="231F20"/>
          <w:spacing w:val="-17"/>
          <w:w w:val="90"/>
          <w:sz w:val="18"/>
        </w:rPr>
        <w:t> </w:t>
      </w:r>
      <w:r>
        <w:rPr>
          <w:rFonts w:ascii="Trebuchet MS" w:hAnsi="Trebuchet MS"/>
          <w:i/>
          <w:color w:val="231F20"/>
          <w:spacing w:val="-2"/>
          <w:w w:val="90"/>
          <w:sz w:val="18"/>
        </w:rPr>
        <w:t>2018</w:t>
      </w:r>
      <w:r>
        <w:rPr>
          <w:rFonts w:ascii="Trebuchet MS" w:hAnsi="Trebuchet MS"/>
          <w:i/>
          <w:color w:val="231F20"/>
          <w:spacing w:val="-17"/>
          <w:w w:val="90"/>
          <w:sz w:val="18"/>
        </w:rPr>
        <w:t> </w:t>
      </w:r>
      <w:r>
        <w:rPr>
          <w:rFonts w:ascii="Trebuchet MS" w:hAnsi="Trebuchet MS"/>
          <w:i/>
          <w:color w:val="231F20"/>
          <w:spacing w:val="-2"/>
          <w:w w:val="90"/>
          <w:sz w:val="18"/>
        </w:rPr>
        <w:t>issue</w:t>
      </w:r>
      <w:r>
        <w:rPr>
          <w:rFonts w:ascii="Trebuchet MS" w:hAnsi="Trebuchet MS"/>
          <w:i/>
          <w:color w:val="231F20"/>
          <w:spacing w:val="-17"/>
          <w:w w:val="90"/>
          <w:sz w:val="18"/>
        </w:rPr>
        <w:t> </w:t>
      </w:r>
      <w:r>
        <w:rPr>
          <w:rFonts w:ascii="Trebuchet MS" w:hAnsi="Trebuchet MS"/>
          <w:i/>
          <w:color w:val="231F20"/>
          <w:spacing w:val="-2"/>
          <w:w w:val="90"/>
          <w:sz w:val="18"/>
        </w:rPr>
        <w:t>of</w:t>
      </w:r>
      <w:r>
        <w:rPr>
          <w:rFonts w:ascii="Trebuchet MS" w:hAnsi="Trebuchet MS"/>
          <w:i/>
          <w:color w:val="231F20"/>
          <w:spacing w:val="-17"/>
          <w:w w:val="90"/>
          <w:sz w:val="18"/>
        </w:rPr>
        <w:t> </w:t>
      </w:r>
      <w:r>
        <w:rPr>
          <w:rFonts w:ascii="Trebuchet MS" w:hAnsi="Trebuchet MS"/>
          <w:i/>
          <w:color w:val="231F20"/>
          <w:spacing w:val="-2"/>
          <w:w w:val="90"/>
          <w:sz w:val="18"/>
        </w:rPr>
        <w:t>JACS.</w:t>
      </w:r>
    </w:p>
    <w:p>
      <w:pPr>
        <w:pStyle w:val="Heading7"/>
        <w:spacing w:before="46"/>
        <w:ind w:left="446"/>
      </w:pPr>
      <w:r>
        <w:rPr>
          <w:b w:val="0"/>
        </w:rPr>
        <w:br w:type="column"/>
      </w:r>
      <w:r>
        <w:rPr>
          <w:color w:val="C41230"/>
          <w:spacing w:val="-2"/>
          <w:w w:val="105"/>
        </w:rPr>
        <w:t>PARTNERS</w:t>
      </w:r>
    </w:p>
    <w:p>
      <w:pPr>
        <w:pStyle w:val="BodyText"/>
        <w:spacing w:before="6"/>
        <w:rPr>
          <w:rFonts w:ascii="Trebuchet MS"/>
          <w:b/>
          <w:sz w:val="18"/>
        </w:rPr>
      </w:pPr>
      <w:r>
        <w:rPr>
          <w:rFonts w:ascii="Trebuchet MS"/>
          <w:b/>
          <w:sz w:val="18"/>
        </w:rPr>
        <w:drawing>
          <wp:anchor distT="0" distB="0" distL="0" distR="0" allowOverlap="1" layoutInCell="1" locked="0" behindDoc="1" simplePos="0" relativeHeight="487620096">
            <wp:simplePos x="0" y="0"/>
            <wp:positionH relativeFrom="page">
              <wp:posOffset>4086621</wp:posOffset>
            </wp:positionH>
            <wp:positionV relativeFrom="paragraph">
              <wp:posOffset>152395</wp:posOffset>
            </wp:positionV>
            <wp:extent cx="2326496" cy="528637"/>
            <wp:effectExtent l="0" t="0" r="0" b="0"/>
            <wp:wrapTopAndBottom/>
            <wp:docPr id="251" name="Image 251"/>
            <wp:cNvGraphicFramePr>
              <a:graphicFrameLocks/>
            </wp:cNvGraphicFramePr>
            <a:graphic>
              <a:graphicData uri="http://schemas.openxmlformats.org/drawingml/2006/picture">
                <pic:pic>
                  <pic:nvPicPr>
                    <pic:cNvPr id="251" name="Image 251"/>
                    <pic:cNvPicPr/>
                  </pic:nvPicPr>
                  <pic:blipFill>
                    <a:blip r:embed="rId114" cstate="print"/>
                    <a:stretch>
                      <a:fillRect/>
                    </a:stretch>
                  </pic:blipFill>
                  <pic:spPr>
                    <a:xfrm>
                      <a:off x="0" y="0"/>
                      <a:ext cx="2326496" cy="528637"/>
                    </a:xfrm>
                    <a:prstGeom prst="rect">
                      <a:avLst/>
                    </a:prstGeom>
                  </pic:spPr>
                </pic:pic>
              </a:graphicData>
            </a:graphic>
          </wp:anchor>
        </w:drawing>
      </w:r>
      <w:r>
        <w:rPr>
          <w:rFonts w:ascii="Trebuchet MS"/>
          <w:b/>
          <w:sz w:val="18"/>
        </w:rPr>
        <w:drawing>
          <wp:anchor distT="0" distB="0" distL="0" distR="0" allowOverlap="1" layoutInCell="1" locked="0" behindDoc="1" simplePos="0" relativeHeight="487620608">
            <wp:simplePos x="0" y="0"/>
            <wp:positionH relativeFrom="page">
              <wp:posOffset>4071835</wp:posOffset>
            </wp:positionH>
            <wp:positionV relativeFrom="paragraph">
              <wp:posOffset>929736</wp:posOffset>
            </wp:positionV>
            <wp:extent cx="2473327" cy="417575"/>
            <wp:effectExtent l="0" t="0" r="0" b="0"/>
            <wp:wrapTopAndBottom/>
            <wp:docPr id="252" name="Image 252"/>
            <wp:cNvGraphicFramePr>
              <a:graphicFrameLocks/>
            </wp:cNvGraphicFramePr>
            <a:graphic>
              <a:graphicData uri="http://schemas.openxmlformats.org/drawingml/2006/picture">
                <pic:pic>
                  <pic:nvPicPr>
                    <pic:cNvPr id="252" name="Image 252"/>
                    <pic:cNvPicPr/>
                  </pic:nvPicPr>
                  <pic:blipFill>
                    <a:blip r:embed="rId115" cstate="print"/>
                    <a:stretch>
                      <a:fillRect/>
                    </a:stretch>
                  </pic:blipFill>
                  <pic:spPr>
                    <a:xfrm>
                      <a:off x="0" y="0"/>
                      <a:ext cx="2473327" cy="417575"/>
                    </a:xfrm>
                    <a:prstGeom prst="rect">
                      <a:avLst/>
                    </a:prstGeom>
                  </pic:spPr>
                </pic:pic>
              </a:graphicData>
            </a:graphic>
          </wp:anchor>
        </w:drawing>
      </w:r>
      <w:r>
        <w:rPr>
          <w:rFonts w:ascii="Trebuchet MS"/>
          <w:b/>
          <w:sz w:val="18"/>
        </w:rPr>
        <mc:AlternateContent>
          <mc:Choice Requires="wps">
            <w:drawing>
              <wp:anchor distT="0" distB="0" distL="0" distR="0" allowOverlap="1" layoutInCell="1" locked="0" behindDoc="1" simplePos="0" relativeHeight="487621120">
                <wp:simplePos x="0" y="0"/>
                <wp:positionH relativeFrom="page">
                  <wp:posOffset>4086640</wp:posOffset>
                </wp:positionH>
                <wp:positionV relativeFrom="paragraph">
                  <wp:posOffset>1544003</wp:posOffset>
                </wp:positionV>
                <wp:extent cx="301625" cy="358140"/>
                <wp:effectExtent l="0" t="0" r="0" b="0"/>
                <wp:wrapTopAndBottom/>
                <wp:docPr id="253" name="Group 253"/>
                <wp:cNvGraphicFramePr>
                  <a:graphicFrameLocks/>
                </wp:cNvGraphicFramePr>
                <a:graphic>
                  <a:graphicData uri="http://schemas.microsoft.com/office/word/2010/wordprocessingGroup">
                    <wpg:wgp>
                      <wpg:cNvPr id="253" name="Group 253"/>
                      <wpg:cNvGrpSpPr/>
                      <wpg:grpSpPr>
                        <a:xfrm>
                          <a:off x="0" y="0"/>
                          <a:ext cx="301625" cy="358140"/>
                          <a:chExt cx="301625" cy="358140"/>
                        </a:xfrm>
                      </wpg:grpSpPr>
                      <wps:wsp>
                        <wps:cNvPr id="254" name="Graphic 254"/>
                        <wps:cNvSpPr/>
                        <wps:spPr>
                          <a:xfrm>
                            <a:off x="181065" y="1223"/>
                            <a:ext cx="71755" cy="313690"/>
                          </a:xfrm>
                          <a:custGeom>
                            <a:avLst/>
                            <a:gdLst/>
                            <a:ahLst/>
                            <a:cxnLst/>
                            <a:rect l="l" t="t" r="r" b="b"/>
                            <a:pathLst>
                              <a:path w="71755" h="313690">
                                <a:moveTo>
                                  <a:pt x="0" y="0"/>
                                </a:moveTo>
                                <a:lnTo>
                                  <a:pt x="53263" y="313385"/>
                                </a:lnTo>
                                <a:lnTo>
                                  <a:pt x="62623" y="304699"/>
                                </a:lnTo>
                                <a:lnTo>
                                  <a:pt x="71412" y="295414"/>
                                </a:lnTo>
                                <a:lnTo>
                                  <a:pt x="8013" y="634"/>
                                </a:lnTo>
                                <a:lnTo>
                                  <a:pt x="0" y="0"/>
                                </a:lnTo>
                                <a:close/>
                              </a:path>
                            </a:pathLst>
                          </a:custGeom>
                          <a:solidFill>
                            <a:srgbClr val="C41230"/>
                          </a:solidFill>
                        </wps:spPr>
                        <wps:bodyPr wrap="square" lIns="0" tIns="0" rIns="0" bIns="0" rtlCol="0">
                          <a:prstTxWarp prst="textNoShape">
                            <a:avLst/>
                          </a:prstTxWarp>
                          <a:noAutofit/>
                        </wps:bodyPr>
                      </wps:wsp>
                      <pic:pic>
                        <pic:nvPicPr>
                          <pic:cNvPr id="255" name="Image 255"/>
                          <pic:cNvPicPr/>
                        </pic:nvPicPr>
                        <pic:blipFill>
                          <a:blip r:embed="rId116" cstate="print"/>
                          <a:stretch>
                            <a:fillRect/>
                          </a:stretch>
                        </pic:blipFill>
                        <pic:spPr>
                          <a:xfrm>
                            <a:off x="219257" y="6513"/>
                            <a:ext cx="81661" cy="205663"/>
                          </a:xfrm>
                          <a:prstGeom prst="rect">
                            <a:avLst/>
                          </a:prstGeom>
                        </pic:spPr>
                      </pic:pic>
                      <wps:wsp>
                        <wps:cNvPr id="256" name="Graphic 256"/>
                        <wps:cNvSpPr/>
                        <wps:spPr>
                          <a:xfrm>
                            <a:off x="-8" y="3"/>
                            <a:ext cx="301625" cy="358140"/>
                          </a:xfrm>
                          <a:custGeom>
                            <a:avLst/>
                            <a:gdLst/>
                            <a:ahLst/>
                            <a:cxnLst/>
                            <a:rect l="l" t="t" r="r" b="b"/>
                            <a:pathLst>
                              <a:path w="301625" h="358140">
                                <a:moveTo>
                                  <a:pt x="150609" y="0"/>
                                </a:moveTo>
                                <a:lnTo>
                                  <a:pt x="114935" y="2324"/>
                                </a:lnTo>
                                <a:lnTo>
                                  <a:pt x="114935" y="144195"/>
                                </a:lnTo>
                                <a:lnTo>
                                  <a:pt x="93091" y="160121"/>
                                </a:lnTo>
                                <a:lnTo>
                                  <a:pt x="101511" y="185966"/>
                                </a:lnTo>
                                <a:lnTo>
                                  <a:pt x="79527" y="169989"/>
                                </a:lnTo>
                                <a:lnTo>
                                  <a:pt x="57581" y="185966"/>
                                </a:lnTo>
                                <a:lnTo>
                                  <a:pt x="65989" y="160121"/>
                                </a:lnTo>
                                <a:lnTo>
                                  <a:pt x="44132" y="144195"/>
                                </a:lnTo>
                                <a:lnTo>
                                  <a:pt x="71145" y="144195"/>
                                </a:lnTo>
                                <a:lnTo>
                                  <a:pt x="79527" y="118516"/>
                                </a:lnTo>
                                <a:lnTo>
                                  <a:pt x="87947" y="144195"/>
                                </a:lnTo>
                                <a:lnTo>
                                  <a:pt x="114935" y="144195"/>
                                </a:lnTo>
                                <a:lnTo>
                                  <a:pt x="114935" y="2324"/>
                                </a:lnTo>
                                <a:lnTo>
                                  <a:pt x="110223" y="2628"/>
                                </a:lnTo>
                                <a:lnTo>
                                  <a:pt x="70916" y="9791"/>
                                </a:lnTo>
                                <a:lnTo>
                                  <a:pt x="33807" y="21374"/>
                                </a:lnTo>
                                <a:lnTo>
                                  <a:pt x="0" y="37287"/>
                                </a:lnTo>
                                <a:lnTo>
                                  <a:pt x="0" y="171691"/>
                                </a:lnTo>
                                <a:lnTo>
                                  <a:pt x="7670" y="224561"/>
                                </a:lnTo>
                                <a:lnTo>
                                  <a:pt x="30289" y="272643"/>
                                </a:lnTo>
                                <a:lnTo>
                                  <a:pt x="64922" y="312978"/>
                                </a:lnTo>
                                <a:lnTo>
                                  <a:pt x="108635" y="342646"/>
                                </a:lnTo>
                                <a:lnTo>
                                  <a:pt x="150609" y="357797"/>
                                </a:lnTo>
                                <a:lnTo>
                                  <a:pt x="150609" y="185966"/>
                                </a:lnTo>
                                <a:lnTo>
                                  <a:pt x="150609" y="118516"/>
                                </a:lnTo>
                                <a:lnTo>
                                  <a:pt x="150609" y="0"/>
                                </a:lnTo>
                                <a:close/>
                              </a:path>
                              <a:path w="301625" h="358140">
                                <a:moveTo>
                                  <a:pt x="206616" y="334873"/>
                                </a:moveTo>
                                <a:lnTo>
                                  <a:pt x="170268" y="406"/>
                                </a:lnTo>
                                <a:lnTo>
                                  <a:pt x="161658" y="215"/>
                                </a:lnTo>
                                <a:lnTo>
                                  <a:pt x="183705" y="346760"/>
                                </a:lnTo>
                                <a:lnTo>
                                  <a:pt x="192582" y="342646"/>
                                </a:lnTo>
                                <a:lnTo>
                                  <a:pt x="197370" y="340283"/>
                                </a:lnTo>
                                <a:lnTo>
                                  <a:pt x="206616" y="334873"/>
                                </a:lnTo>
                                <a:close/>
                              </a:path>
                              <a:path w="301625" h="358140">
                                <a:moveTo>
                                  <a:pt x="285203" y="246392"/>
                                </a:moveTo>
                                <a:lnTo>
                                  <a:pt x="208076" y="4406"/>
                                </a:lnTo>
                                <a:lnTo>
                                  <a:pt x="199961" y="3251"/>
                                </a:lnTo>
                                <a:lnTo>
                                  <a:pt x="273062" y="269113"/>
                                </a:lnTo>
                                <a:lnTo>
                                  <a:pt x="279514" y="257962"/>
                                </a:lnTo>
                                <a:lnTo>
                                  <a:pt x="285203" y="246392"/>
                                </a:lnTo>
                                <a:close/>
                              </a:path>
                              <a:path w="301625" h="358140">
                                <a:moveTo>
                                  <a:pt x="301231" y="37287"/>
                                </a:moveTo>
                                <a:lnTo>
                                  <a:pt x="286905" y="29324"/>
                                </a:lnTo>
                                <a:lnTo>
                                  <a:pt x="271780" y="22377"/>
                                </a:lnTo>
                                <a:lnTo>
                                  <a:pt x="255968" y="16395"/>
                                </a:lnTo>
                                <a:lnTo>
                                  <a:pt x="239572" y="11353"/>
                                </a:lnTo>
                                <a:lnTo>
                                  <a:pt x="301205" y="140487"/>
                                </a:lnTo>
                                <a:lnTo>
                                  <a:pt x="301231" y="37287"/>
                                </a:lnTo>
                                <a:close/>
                              </a:path>
                            </a:pathLst>
                          </a:custGeom>
                          <a:solidFill>
                            <a:srgbClr val="C41230"/>
                          </a:solidFill>
                        </wps:spPr>
                        <wps:bodyPr wrap="square" lIns="0" tIns="0" rIns="0" bIns="0" rtlCol="0">
                          <a:prstTxWarp prst="textNoShape">
                            <a:avLst/>
                          </a:prstTxWarp>
                          <a:noAutofit/>
                        </wps:bodyPr>
                      </wps:wsp>
                    </wpg:wgp>
                  </a:graphicData>
                </a:graphic>
              </wp:anchor>
            </w:drawing>
          </mc:Choice>
          <mc:Fallback>
            <w:pict>
              <v:group style="position:absolute;margin-left:321.782715pt;margin-top:121.575043pt;width:23.75pt;height:28.2pt;mso-position-horizontal-relative:page;mso-position-vertical-relative:paragraph;z-index:-15695360;mso-wrap-distance-left:0;mso-wrap-distance-right:0" id="docshapegroup198" coordorigin="6436,2432" coordsize="475,564">
                <v:shape style="position:absolute;left:6720;top:2433;width:113;height:494" id="docshape199" coordorigin="6721,2433" coordsize="113,494" path="m6721,2433l6805,2927,6819,2913,6833,2899,6733,2434,6721,2433xe" filled="true" fillcolor="#c41230" stroked="false">
                  <v:path arrowok="t"/>
                  <v:fill type="solid"/>
                </v:shape>
                <v:shape style="position:absolute;left:6780;top:2441;width:129;height:324" type="#_x0000_t75" id="docshape200" stroked="false">
                  <v:imagedata r:id="rId116" o:title=""/>
                </v:shape>
                <v:shape style="position:absolute;left:6435;top:2431;width:475;height:564" id="docshape201" coordorigin="6436,2432" coordsize="475,564" path="m6673,2432l6617,2435,6617,2659,6582,2684,6596,2724,6561,2699,6526,2724,6540,2684,6505,2659,6548,2659,6561,2618,6574,2659,6617,2659,6617,2435,6609,2436,6547,2447,6489,2465,6436,2490,6436,2702,6448,2785,6483,2861,6538,2924,6607,2971,6623,2979,6639,2985,6655,2990,6673,2995,6673,2724,6673,2618,6673,2432xm6761,2959l6704,2432,6690,2432,6725,2978,6739,2971,6746,2967,6761,2959xm6885,2820l6763,2438,6751,2437,6866,2855,6876,2838,6885,2820xm6910,2490l6887,2478,6864,2467,6839,2457,6813,2449,6910,2653,6910,2490xe" filled="true" fillcolor="#c41230" stroked="false">
                  <v:path arrowok="t"/>
                  <v:fill type="solid"/>
                </v:shape>
                <w10:wrap type="topAndBottom"/>
              </v:group>
            </w:pict>
          </mc:Fallback>
        </mc:AlternateContent>
      </w:r>
      <w:r>
        <w:rPr>
          <w:rFonts w:ascii="Trebuchet MS"/>
          <w:b/>
          <w:sz w:val="18"/>
        </w:rPr>
        <w:drawing>
          <wp:anchor distT="0" distB="0" distL="0" distR="0" allowOverlap="1" layoutInCell="1" locked="0" behindDoc="1" simplePos="0" relativeHeight="487621632">
            <wp:simplePos x="0" y="0"/>
            <wp:positionH relativeFrom="page">
              <wp:posOffset>4460481</wp:posOffset>
            </wp:positionH>
            <wp:positionV relativeFrom="paragraph">
              <wp:posOffset>1645418</wp:posOffset>
            </wp:positionV>
            <wp:extent cx="1748309" cy="170021"/>
            <wp:effectExtent l="0" t="0" r="0" b="0"/>
            <wp:wrapTopAndBottom/>
            <wp:docPr id="257" name="Image 257"/>
            <wp:cNvGraphicFramePr>
              <a:graphicFrameLocks/>
            </wp:cNvGraphicFramePr>
            <a:graphic>
              <a:graphicData uri="http://schemas.openxmlformats.org/drawingml/2006/picture">
                <pic:pic>
                  <pic:nvPicPr>
                    <pic:cNvPr id="257" name="Image 257"/>
                    <pic:cNvPicPr/>
                  </pic:nvPicPr>
                  <pic:blipFill>
                    <a:blip r:embed="rId117" cstate="print"/>
                    <a:stretch>
                      <a:fillRect/>
                    </a:stretch>
                  </pic:blipFill>
                  <pic:spPr>
                    <a:xfrm>
                      <a:off x="0" y="0"/>
                      <a:ext cx="1748309" cy="170021"/>
                    </a:xfrm>
                    <a:prstGeom prst="rect">
                      <a:avLst/>
                    </a:prstGeom>
                  </pic:spPr>
                </pic:pic>
              </a:graphicData>
            </a:graphic>
          </wp:anchor>
        </w:drawing>
      </w:r>
      <w:r>
        <w:rPr>
          <w:rFonts w:ascii="Trebuchet MS"/>
          <w:b/>
          <w:sz w:val="18"/>
        </w:rPr>
        <w:drawing>
          <wp:anchor distT="0" distB="0" distL="0" distR="0" allowOverlap="1" layoutInCell="1" locked="0" behindDoc="1" simplePos="0" relativeHeight="487622144">
            <wp:simplePos x="0" y="0"/>
            <wp:positionH relativeFrom="page">
              <wp:posOffset>4086621</wp:posOffset>
            </wp:positionH>
            <wp:positionV relativeFrom="paragraph">
              <wp:posOffset>1995098</wp:posOffset>
            </wp:positionV>
            <wp:extent cx="1751809" cy="557212"/>
            <wp:effectExtent l="0" t="0" r="0" b="0"/>
            <wp:wrapTopAndBottom/>
            <wp:docPr id="258" name="Image 258"/>
            <wp:cNvGraphicFramePr>
              <a:graphicFrameLocks/>
            </wp:cNvGraphicFramePr>
            <a:graphic>
              <a:graphicData uri="http://schemas.openxmlformats.org/drawingml/2006/picture">
                <pic:pic>
                  <pic:nvPicPr>
                    <pic:cNvPr id="258" name="Image 258"/>
                    <pic:cNvPicPr/>
                  </pic:nvPicPr>
                  <pic:blipFill>
                    <a:blip r:embed="rId118" cstate="print"/>
                    <a:stretch>
                      <a:fillRect/>
                    </a:stretch>
                  </pic:blipFill>
                  <pic:spPr>
                    <a:xfrm>
                      <a:off x="0" y="0"/>
                      <a:ext cx="1751809" cy="557212"/>
                    </a:xfrm>
                    <a:prstGeom prst="rect">
                      <a:avLst/>
                    </a:prstGeom>
                  </pic:spPr>
                </pic:pic>
              </a:graphicData>
            </a:graphic>
          </wp:anchor>
        </w:drawing>
      </w:r>
    </w:p>
    <w:p>
      <w:pPr>
        <w:pStyle w:val="BodyText"/>
        <w:spacing w:before="135"/>
        <w:rPr>
          <w:rFonts w:ascii="Trebuchet MS"/>
          <w:b/>
        </w:rPr>
      </w:pPr>
    </w:p>
    <w:p>
      <w:pPr>
        <w:pStyle w:val="BodyText"/>
        <w:spacing w:before="53"/>
        <w:rPr>
          <w:rFonts w:ascii="Trebuchet MS"/>
          <w:b/>
        </w:rPr>
      </w:pPr>
    </w:p>
    <w:p>
      <w:pPr>
        <w:pStyle w:val="BodyText"/>
        <w:spacing w:before="6"/>
        <w:rPr>
          <w:rFonts w:ascii="Trebuchet MS"/>
          <w:b/>
          <w:sz w:val="10"/>
        </w:rPr>
      </w:pPr>
    </w:p>
    <w:p>
      <w:pPr>
        <w:pStyle w:val="BodyText"/>
        <w:rPr>
          <w:rFonts w:ascii="Trebuchet MS"/>
          <w:b/>
        </w:rPr>
      </w:pPr>
    </w:p>
    <w:p>
      <w:pPr>
        <w:pStyle w:val="BodyText"/>
        <w:spacing w:before="40"/>
        <w:rPr>
          <w:rFonts w:ascii="Trebuchet MS"/>
          <w:b/>
        </w:rPr>
      </w:pPr>
      <w:r>
        <w:rPr>
          <w:rFonts w:ascii="Trebuchet MS"/>
          <w:b/>
        </w:rPr>
        <w:drawing>
          <wp:anchor distT="0" distB="0" distL="0" distR="0" allowOverlap="1" layoutInCell="1" locked="0" behindDoc="1" simplePos="0" relativeHeight="487622656">
            <wp:simplePos x="0" y="0"/>
            <wp:positionH relativeFrom="page">
              <wp:posOffset>4086621</wp:posOffset>
            </wp:positionH>
            <wp:positionV relativeFrom="paragraph">
              <wp:posOffset>188692</wp:posOffset>
            </wp:positionV>
            <wp:extent cx="1696877" cy="347472"/>
            <wp:effectExtent l="0" t="0" r="0" b="0"/>
            <wp:wrapTopAndBottom/>
            <wp:docPr id="259" name="Image 259"/>
            <wp:cNvGraphicFramePr>
              <a:graphicFrameLocks/>
            </wp:cNvGraphicFramePr>
            <a:graphic>
              <a:graphicData uri="http://schemas.openxmlformats.org/drawingml/2006/picture">
                <pic:pic>
                  <pic:nvPicPr>
                    <pic:cNvPr id="259" name="Image 259"/>
                    <pic:cNvPicPr/>
                  </pic:nvPicPr>
                  <pic:blipFill>
                    <a:blip r:embed="rId119" cstate="print"/>
                    <a:stretch>
                      <a:fillRect/>
                    </a:stretch>
                  </pic:blipFill>
                  <pic:spPr>
                    <a:xfrm>
                      <a:off x="0" y="0"/>
                      <a:ext cx="1696877" cy="347472"/>
                    </a:xfrm>
                    <a:prstGeom prst="rect">
                      <a:avLst/>
                    </a:prstGeom>
                  </pic:spPr>
                </pic:pic>
              </a:graphicData>
            </a:graphic>
          </wp:anchor>
        </w:drawing>
      </w:r>
      <w:r>
        <w:rPr>
          <w:rFonts w:ascii="Trebuchet MS"/>
          <w:b/>
        </w:rPr>
        <w:drawing>
          <wp:anchor distT="0" distB="0" distL="0" distR="0" allowOverlap="1" layoutInCell="1" locked="0" behindDoc="1" simplePos="0" relativeHeight="487623168">
            <wp:simplePos x="0" y="0"/>
            <wp:positionH relativeFrom="page">
              <wp:posOffset>4086621</wp:posOffset>
            </wp:positionH>
            <wp:positionV relativeFrom="paragraph">
              <wp:posOffset>654012</wp:posOffset>
            </wp:positionV>
            <wp:extent cx="1712522" cy="318039"/>
            <wp:effectExtent l="0" t="0" r="0" b="0"/>
            <wp:wrapTopAndBottom/>
            <wp:docPr id="260" name="Image 260"/>
            <wp:cNvGraphicFramePr>
              <a:graphicFrameLocks/>
            </wp:cNvGraphicFramePr>
            <a:graphic>
              <a:graphicData uri="http://schemas.openxmlformats.org/drawingml/2006/picture">
                <pic:pic>
                  <pic:nvPicPr>
                    <pic:cNvPr id="260" name="Image 260"/>
                    <pic:cNvPicPr/>
                  </pic:nvPicPr>
                  <pic:blipFill>
                    <a:blip r:embed="rId120" cstate="print"/>
                    <a:stretch>
                      <a:fillRect/>
                    </a:stretch>
                  </pic:blipFill>
                  <pic:spPr>
                    <a:xfrm>
                      <a:off x="0" y="0"/>
                      <a:ext cx="1712522" cy="318039"/>
                    </a:xfrm>
                    <a:prstGeom prst="rect">
                      <a:avLst/>
                    </a:prstGeom>
                  </pic:spPr>
                </pic:pic>
              </a:graphicData>
            </a:graphic>
          </wp:anchor>
        </w:drawing>
      </w:r>
      <w:r>
        <w:rPr>
          <w:rFonts w:ascii="Trebuchet MS"/>
          <w:b/>
        </w:rPr>
        <w:drawing>
          <wp:anchor distT="0" distB="0" distL="0" distR="0" allowOverlap="1" layoutInCell="1" locked="0" behindDoc="1" simplePos="0" relativeHeight="487623680">
            <wp:simplePos x="0" y="0"/>
            <wp:positionH relativeFrom="page">
              <wp:posOffset>4086621</wp:posOffset>
            </wp:positionH>
            <wp:positionV relativeFrom="paragraph">
              <wp:posOffset>1107405</wp:posOffset>
            </wp:positionV>
            <wp:extent cx="1518910" cy="353567"/>
            <wp:effectExtent l="0" t="0" r="0" b="0"/>
            <wp:wrapTopAndBottom/>
            <wp:docPr id="261" name="Image 261"/>
            <wp:cNvGraphicFramePr>
              <a:graphicFrameLocks/>
            </wp:cNvGraphicFramePr>
            <a:graphic>
              <a:graphicData uri="http://schemas.openxmlformats.org/drawingml/2006/picture">
                <pic:pic>
                  <pic:nvPicPr>
                    <pic:cNvPr id="261" name="Image 261"/>
                    <pic:cNvPicPr/>
                  </pic:nvPicPr>
                  <pic:blipFill>
                    <a:blip r:embed="rId121" cstate="print"/>
                    <a:stretch>
                      <a:fillRect/>
                    </a:stretch>
                  </pic:blipFill>
                  <pic:spPr>
                    <a:xfrm>
                      <a:off x="0" y="0"/>
                      <a:ext cx="1518910" cy="353567"/>
                    </a:xfrm>
                    <a:prstGeom prst="rect">
                      <a:avLst/>
                    </a:prstGeom>
                  </pic:spPr>
                </pic:pic>
              </a:graphicData>
            </a:graphic>
          </wp:anchor>
        </w:drawing>
      </w:r>
      <w:r>
        <w:rPr>
          <w:rFonts w:ascii="Trebuchet MS"/>
          <w:b/>
        </w:rPr>
        <w:drawing>
          <wp:anchor distT="0" distB="0" distL="0" distR="0" allowOverlap="1" layoutInCell="1" locked="0" behindDoc="1" simplePos="0" relativeHeight="487624192">
            <wp:simplePos x="0" y="0"/>
            <wp:positionH relativeFrom="page">
              <wp:posOffset>4086621</wp:posOffset>
            </wp:positionH>
            <wp:positionV relativeFrom="paragraph">
              <wp:posOffset>1641313</wp:posOffset>
            </wp:positionV>
            <wp:extent cx="1334891" cy="353567"/>
            <wp:effectExtent l="0" t="0" r="0" b="0"/>
            <wp:wrapTopAndBottom/>
            <wp:docPr id="262" name="Image 262"/>
            <wp:cNvGraphicFramePr>
              <a:graphicFrameLocks/>
            </wp:cNvGraphicFramePr>
            <a:graphic>
              <a:graphicData uri="http://schemas.openxmlformats.org/drawingml/2006/picture">
                <pic:pic>
                  <pic:nvPicPr>
                    <pic:cNvPr id="262" name="Image 262"/>
                    <pic:cNvPicPr/>
                  </pic:nvPicPr>
                  <pic:blipFill>
                    <a:blip r:embed="rId122" cstate="print"/>
                    <a:stretch>
                      <a:fillRect/>
                    </a:stretch>
                  </pic:blipFill>
                  <pic:spPr>
                    <a:xfrm>
                      <a:off x="0" y="0"/>
                      <a:ext cx="1334891" cy="353567"/>
                    </a:xfrm>
                    <a:prstGeom prst="rect">
                      <a:avLst/>
                    </a:prstGeom>
                  </pic:spPr>
                </pic:pic>
              </a:graphicData>
            </a:graphic>
          </wp:anchor>
        </w:drawing>
      </w:r>
      <w:r>
        <w:rPr>
          <w:rFonts w:ascii="Trebuchet MS"/>
          <w:b/>
        </w:rPr>
        <w:drawing>
          <wp:anchor distT="0" distB="0" distL="0" distR="0" allowOverlap="1" layoutInCell="1" locked="0" behindDoc="1" simplePos="0" relativeHeight="487624704">
            <wp:simplePos x="0" y="0"/>
            <wp:positionH relativeFrom="page">
              <wp:posOffset>4086621</wp:posOffset>
            </wp:positionH>
            <wp:positionV relativeFrom="paragraph">
              <wp:posOffset>2145506</wp:posOffset>
            </wp:positionV>
            <wp:extent cx="1200149" cy="306038"/>
            <wp:effectExtent l="0" t="0" r="0" b="0"/>
            <wp:wrapTopAndBottom/>
            <wp:docPr id="263" name="Image 263"/>
            <wp:cNvGraphicFramePr>
              <a:graphicFrameLocks/>
            </wp:cNvGraphicFramePr>
            <a:graphic>
              <a:graphicData uri="http://schemas.openxmlformats.org/drawingml/2006/picture">
                <pic:pic>
                  <pic:nvPicPr>
                    <pic:cNvPr id="263" name="Image 263"/>
                    <pic:cNvPicPr/>
                  </pic:nvPicPr>
                  <pic:blipFill>
                    <a:blip r:embed="rId123" cstate="print"/>
                    <a:stretch>
                      <a:fillRect/>
                    </a:stretch>
                  </pic:blipFill>
                  <pic:spPr>
                    <a:xfrm>
                      <a:off x="0" y="0"/>
                      <a:ext cx="1200149" cy="306038"/>
                    </a:xfrm>
                    <a:prstGeom prst="rect">
                      <a:avLst/>
                    </a:prstGeom>
                  </pic:spPr>
                </pic:pic>
              </a:graphicData>
            </a:graphic>
          </wp:anchor>
        </w:drawing>
      </w:r>
      <w:r>
        <w:rPr>
          <w:rFonts w:ascii="Trebuchet MS"/>
          <w:b/>
        </w:rPr>
        <w:drawing>
          <wp:anchor distT="0" distB="0" distL="0" distR="0" allowOverlap="1" layoutInCell="1" locked="0" behindDoc="1" simplePos="0" relativeHeight="487625216">
            <wp:simplePos x="0" y="0"/>
            <wp:positionH relativeFrom="page">
              <wp:posOffset>4086621</wp:posOffset>
            </wp:positionH>
            <wp:positionV relativeFrom="paragraph">
              <wp:posOffset>2624298</wp:posOffset>
            </wp:positionV>
            <wp:extent cx="1597853" cy="496824"/>
            <wp:effectExtent l="0" t="0" r="0" b="0"/>
            <wp:wrapTopAndBottom/>
            <wp:docPr id="264" name="Image 264"/>
            <wp:cNvGraphicFramePr>
              <a:graphicFrameLocks/>
            </wp:cNvGraphicFramePr>
            <a:graphic>
              <a:graphicData uri="http://schemas.openxmlformats.org/drawingml/2006/picture">
                <pic:pic>
                  <pic:nvPicPr>
                    <pic:cNvPr id="264" name="Image 264"/>
                    <pic:cNvPicPr/>
                  </pic:nvPicPr>
                  <pic:blipFill>
                    <a:blip r:embed="rId124" cstate="print"/>
                    <a:stretch>
                      <a:fillRect/>
                    </a:stretch>
                  </pic:blipFill>
                  <pic:spPr>
                    <a:xfrm>
                      <a:off x="0" y="0"/>
                      <a:ext cx="1597853" cy="496824"/>
                    </a:xfrm>
                    <a:prstGeom prst="rect">
                      <a:avLst/>
                    </a:prstGeom>
                  </pic:spPr>
                </pic:pic>
              </a:graphicData>
            </a:graphic>
          </wp:anchor>
        </w:drawing>
      </w:r>
    </w:p>
    <w:p>
      <w:pPr>
        <w:pStyle w:val="BodyText"/>
        <w:spacing w:before="10"/>
        <w:rPr>
          <w:rFonts w:ascii="Trebuchet MS"/>
          <w:b/>
          <w:sz w:val="13"/>
        </w:rPr>
      </w:pPr>
    </w:p>
    <w:p>
      <w:pPr>
        <w:pStyle w:val="BodyText"/>
        <w:spacing w:before="3"/>
        <w:rPr>
          <w:rFonts w:ascii="Trebuchet MS"/>
          <w:b/>
          <w:sz w:val="16"/>
        </w:rPr>
      </w:pPr>
    </w:p>
    <w:p>
      <w:pPr>
        <w:pStyle w:val="BodyText"/>
        <w:spacing w:before="27"/>
        <w:rPr>
          <w:rFonts w:ascii="Trebuchet MS"/>
          <w:b/>
        </w:rPr>
      </w:pPr>
    </w:p>
    <w:p>
      <w:pPr>
        <w:pStyle w:val="BodyText"/>
        <w:spacing w:before="4"/>
        <w:rPr>
          <w:rFonts w:ascii="Trebuchet MS"/>
          <w:b/>
          <w:sz w:val="18"/>
        </w:rPr>
      </w:pPr>
    </w:p>
    <w:p>
      <w:pPr>
        <w:pStyle w:val="BodyText"/>
        <w:spacing w:before="15"/>
        <w:rPr>
          <w:rFonts w:ascii="Trebuchet MS"/>
          <w:b/>
        </w:rPr>
      </w:pPr>
    </w:p>
    <w:p>
      <w:pPr>
        <w:pStyle w:val="BodyText"/>
        <w:spacing w:after="0"/>
        <w:rPr>
          <w:rFonts w:ascii="Trebuchet MS"/>
          <w:b/>
        </w:rPr>
        <w:sectPr>
          <w:type w:val="continuous"/>
          <w:pgSz w:w="12240" w:h="15840"/>
          <w:pgMar w:header="0" w:footer="0" w:top="1160" w:bottom="280" w:left="0" w:right="0"/>
          <w:cols w:num="2" w:equalWidth="0">
            <w:col w:w="4913" w:space="1076"/>
            <w:col w:w="6251"/>
          </w:cols>
        </w:sectPr>
      </w:pPr>
    </w:p>
    <w:p>
      <w:pPr>
        <w:rPr>
          <w:sz w:val="2"/>
          <w:szCs w:val="2"/>
        </w:rPr>
      </w:pPr>
      <w:r>
        <w:rPr>
          <w:sz w:val="2"/>
          <w:szCs w:val="2"/>
        </w:rPr>
        <mc:AlternateContent>
          <mc:Choice Requires="wps">
            <w:drawing>
              <wp:anchor distT="0" distB="0" distL="0" distR="0" allowOverlap="1" layoutInCell="1" locked="0" behindDoc="0" simplePos="0" relativeHeight="15766528">
                <wp:simplePos x="0" y="0"/>
                <wp:positionH relativeFrom="page">
                  <wp:posOffset>0</wp:posOffset>
                </wp:positionH>
                <wp:positionV relativeFrom="page">
                  <wp:posOffset>9144000</wp:posOffset>
                </wp:positionV>
                <wp:extent cx="7772400" cy="91440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772400" cy="914400"/>
                          <a:chExt cx="7772400" cy="914400"/>
                        </a:xfrm>
                      </wpg:grpSpPr>
                      <wps:wsp>
                        <wps:cNvPr id="266" name="Graphic 266"/>
                        <wps:cNvSpPr/>
                        <wps:spPr>
                          <a:xfrm>
                            <a:off x="0"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267" name="Graphic 267"/>
                        <wps:cNvSpPr/>
                        <wps:spPr>
                          <a:xfrm>
                            <a:off x="0" y="12"/>
                            <a:ext cx="7772400" cy="914400"/>
                          </a:xfrm>
                          <a:custGeom>
                            <a:avLst/>
                            <a:gdLst/>
                            <a:ahLst/>
                            <a:cxnLst/>
                            <a:rect l="l" t="t" r="r" b="b"/>
                            <a:pathLst>
                              <a:path w="7772400" h="914400">
                                <a:moveTo>
                                  <a:pt x="2618905" y="0"/>
                                </a:moveTo>
                                <a:lnTo>
                                  <a:pt x="0" y="0"/>
                                </a:lnTo>
                                <a:lnTo>
                                  <a:pt x="0" y="914387"/>
                                </a:lnTo>
                                <a:lnTo>
                                  <a:pt x="149948" y="914387"/>
                                </a:lnTo>
                                <a:lnTo>
                                  <a:pt x="2618905" y="0"/>
                                </a:lnTo>
                                <a:close/>
                              </a:path>
                              <a:path w="7772400" h="914400">
                                <a:moveTo>
                                  <a:pt x="6125184" y="0"/>
                                </a:moveTo>
                                <a:lnTo>
                                  <a:pt x="2826347" y="0"/>
                                </a:lnTo>
                                <a:lnTo>
                                  <a:pt x="1416164" y="607656"/>
                                </a:lnTo>
                                <a:lnTo>
                                  <a:pt x="843114" y="914387"/>
                                </a:lnTo>
                                <a:lnTo>
                                  <a:pt x="4202620" y="914387"/>
                                </a:lnTo>
                                <a:lnTo>
                                  <a:pt x="6125184" y="0"/>
                                </a:lnTo>
                                <a:close/>
                              </a:path>
                              <a:path w="7772400" h="914400">
                                <a:moveTo>
                                  <a:pt x="7772387" y="0"/>
                                </a:moveTo>
                                <a:lnTo>
                                  <a:pt x="7682217" y="0"/>
                                </a:lnTo>
                                <a:lnTo>
                                  <a:pt x="4871072"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268" name="Graphic 268"/>
                        <wps:cNvSpPr/>
                        <wps:spPr>
                          <a:xfrm>
                            <a:off x="149961"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269" name="Graphic 269"/>
                        <wps:cNvSpPr/>
                        <wps:spPr>
                          <a:xfrm>
                            <a:off x="0" y="0"/>
                            <a:ext cx="6122670" cy="914400"/>
                          </a:xfrm>
                          <a:custGeom>
                            <a:avLst/>
                            <a:gdLst/>
                            <a:ahLst/>
                            <a:cxnLst/>
                            <a:rect l="l" t="t" r="r" b="b"/>
                            <a:pathLst>
                              <a:path w="6122670" h="914400">
                                <a:moveTo>
                                  <a:pt x="2618943" y="0"/>
                                </a:moveTo>
                                <a:lnTo>
                                  <a:pt x="828941" y="0"/>
                                </a:lnTo>
                                <a:lnTo>
                                  <a:pt x="0" y="357200"/>
                                </a:lnTo>
                                <a:lnTo>
                                  <a:pt x="0" y="914400"/>
                                </a:lnTo>
                                <a:lnTo>
                                  <a:pt x="149948" y="914400"/>
                                </a:lnTo>
                                <a:lnTo>
                                  <a:pt x="2618943" y="0"/>
                                </a:lnTo>
                                <a:close/>
                              </a:path>
                              <a:path w="6122670" h="914400">
                                <a:moveTo>
                                  <a:pt x="6122251" y="0"/>
                                </a:moveTo>
                                <a:lnTo>
                                  <a:pt x="2826347" y="0"/>
                                </a:lnTo>
                                <a:lnTo>
                                  <a:pt x="1416164" y="607669"/>
                                </a:lnTo>
                                <a:lnTo>
                                  <a:pt x="843114" y="914400"/>
                                </a:lnTo>
                                <a:lnTo>
                                  <a:pt x="3653282" y="914400"/>
                                </a:lnTo>
                                <a:lnTo>
                                  <a:pt x="6122251" y="0"/>
                                </a:lnTo>
                                <a:close/>
                              </a:path>
                            </a:pathLst>
                          </a:custGeom>
                          <a:solidFill>
                            <a:srgbClr val="790018"/>
                          </a:solidFill>
                        </wps:spPr>
                        <wps:bodyPr wrap="square" lIns="0" tIns="0" rIns="0" bIns="0" rtlCol="0">
                          <a:prstTxWarp prst="textNoShape">
                            <a:avLst/>
                          </a:prstTxWarp>
                          <a:noAutofit/>
                        </wps:bodyPr>
                      </wps:wsp>
                      <wps:wsp>
                        <wps:cNvPr id="270" name="Graphic 270"/>
                        <wps:cNvSpPr/>
                        <wps:spPr>
                          <a:xfrm>
                            <a:off x="1150203" y="0"/>
                            <a:ext cx="6473190" cy="914400"/>
                          </a:xfrm>
                          <a:custGeom>
                            <a:avLst/>
                            <a:gdLst/>
                            <a:ahLst/>
                            <a:cxnLst/>
                            <a:rect l="l" t="t" r="r" b="b"/>
                            <a:pathLst>
                              <a:path w="6473190" h="914400">
                                <a:moveTo>
                                  <a:pt x="6472662" y="0"/>
                                </a:moveTo>
                                <a:lnTo>
                                  <a:pt x="6172794" y="0"/>
                                </a:lnTo>
                                <a:lnTo>
                                  <a:pt x="4338749" y="790309"/>
                                </a:lnTo>
                                <a:lnTo>
                                  <a:pt x="6472662" y="0"/>
                                </a:lnTo>
                                <a:close/>
                              </a:path>
                              <a:path w="6473190" h="914400">
                                <a:moveTo>
                                  <a:pt x="3410862" y="0"/>
                                </a:moveTo>
                                <a:lnTo>
                                  <a:pt x="2122023" y="0"/>
                                </a:lnTo>
                                <a:lnTo>
                                  <a:pt x="0" y="914400"/>
                                </a:lnTo>
                                <a:lnTo>
                                  <a:pt x="1488285" y="914400"/>
                                </a:lnTo>
                                <a:lnTo>
                                  <a:pt x="3410862" y="0"/>
                                </a:lnTo>
                                <a:close/>
                              </a:path>
                            </a:pathLst>
                          </a:custGeom>
                          <a:solidFill>
                            <a:srgbClr val="B81237"/>
                          </a:solidFill>
                        </wps:spPr>
                        <wps:bodyPr wrap="square" lIns="0" tIns="0" rIns="0" bIns="0" rtlCol="0">
                          <a:prstTxWarp prst="textNoShape">
                            <a:avLst/>
                          </a:prstTxWarp>
                          <a:noAutofit/>
                        </wps:bodyPr>
                      </wps:wsp>
                      <wps:wsp>
                        <wps:cNvPr id="271" name="Textbox 271"/>
                        <wps:cNvSpPr txBox="1"/>
                        <wps:spPr>
                          <a:xfrm>
                            <a:off x="0" y="0"/>
                            <a:ext cx="7772400" cy="914400"/>
                          </a:xfrm>
                          <a:prstGeom prst="rect">
                            <a:avLst/>
                          </a:prstGeom>
                        </wps:spPr>
                        <wps:txbx>
                          <w:txbxContent>
                            <w:p>
                              <w:pPr>
                                <w:spacing w:line="240" w:lineRule="auto" w:before="0"/>
                                <w:rPr>
                                  <w:rFonts w:ascii="Trebuchet MS"/>
                                  <w:b/>
                                  <w:sz w:val="18"/>
                                </w:rPr>
                              </w:pPr>
                            </w:p>
                            <w:p>
                              <w:pPr>
                                <w:spacing w:line="240" w:lineRule="auto" w:before="187"/>
                                <w:rPr>
                                  <w:rFonts w:ascii="Trebuchet MS"/>
                                  <w:b/>
                                  <w:sz w:val="18"/>
                                </w:rPr>
                              </w:pPr>
                            </w:p>
                            <w:p>
                              <w:pPr>
                                <w:spacing w:before="0"/>
                                <w:ind w:left="63" w:right="33"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3" w:right="33" w:firstLine="0"/>
                                <w:jc w:val="center"/>
                                <w:rPr>
                                  <w:rFonts w:ascii="Trebuchet MS"/>
                                  <w:b/>
                                  <w:sz w:val="20"/>
                                </w:rPr>
                              </w:pPr>
                              <w:r>
                                <w:rPr>
                                  <w:rFonts w:ascii="Trebuchet MS"/>
                                  <w:b/>
                                  <w:color w:val="FFFFFF"/>
                                  <w:spacing w:val="-5"/>
                                  <w:sz w:val="20"/>
                                </w:rPr>
                                <w:t>11</w:t>
                              </w:r>
                            </w:p>
                          </w:txbxContent>
                        </wps:txbx>
                        <wps:bodyPr wrap="square" lIns="0" tIns="0" rIns="0" bIns="0" rtlCol="0">
                          <a:noAutofit/>
                        </wps:bodyPr>
                      </wps:wsp>
                    </wpg:wgp>
                  </a:graphicData>
                </a:graphic>
              </wp:anchor>
            </w:drawing>
          </mc:Choice>
          <mc:Fallback>
            <w:pict>
              <v:group style="position:absolute;margin-left:-.000004pt;margin-top:720pt;width:612pt;height:72pt;mso-position-horizontal-relative:page;mso-position-vertical-relative:page;z-index:15766528" id="docshapegroup202" coordorigin="0,14400" coordsize="12240,1440">
                <v:rect style="position:absolute;left:0;top:14400;width:12240;height:1440" id="docshape203" filled="true" fillcolor="#e22d38" stroked="false">
                  <v:fill type="solid"/>
                </v:rect>
                <v:shape style="position:absolute;left:0;top:14400;width:12240;height:1440" id="docshape204" coordorigin="0,14400" coordsize="12240,1440" path="m4124,14400l0,14400,0,15840,236,15840,4124,14400xm9646,14400l4451,14400,2230,15357,1328,15840,6618,15840,9646,14400xm12240,14400l12098,14400,7671,15840,12240,15840,12240,14400xe" filled="true" fillcolor="#7a0021" stroked="false">
                  <v:path arrowok="t"/>
                  <v:fill type="solid"/>
                </v:shape>
                <v:shape style="position:absolute;left:236;top:14400;width:4215;height:1440" id="docshape205" coordorigin="236,14400" coordsize="4215,1440" path="m4451,14400l4124,14400,236,15840,1328,15840,2230,15357,4451,14400xe" filled="true" fillcolor="#de2730" stroked="false">
                  <v:path arrowok="t"/>
                  <v:fill type="solid"/>
                </v:shape>
                <v:shape style="position:absolute;left:0;top:14400;width:9642;height:1440" id="docshape206" coordorigin="0,14400" coordsize="9642,1440" path="m4124,14400l1305,14400,0,14963,0,15840,236,15840,4124,14400xm9641,14400l4451,14400,2230,15357,1328,15840,5753,15840,9641,14400xe" filled="true" fillcolor="#790018" stroked="false">
                  <v:path arrowok="t"/>
                  <v:fill type="solid"/>
                </v:shape>
                <v:shape style="position:absolute;left:1811;top:14400;width:10194;height:1440" id="docshape207" coordorigin="1811,14400" coordsize="10194,1440" path="m12005,14400l11532,14400,8644,15645,12005,14400xm7183,14400l5153,14400,1811,15840,4155,15840,7183,14400xe" filled="true" fillcolor="#b81237" stroked="false">
                  <v:path arrowok="t"/>
                  <v:fill type="solid"/>
                </v:shape>
                <v:shape style="position:absolute;left:0;top:14400;width:12240;height:1440" type="#_x0000_t202" id="docshape208" filled="false" stroked="false">
                  <v:textbox inset="0,0,0,0">
                    <w:txbxContent>
                      <w:p>
                        <w:pPr>
                          <w:spacing w:line="240" w:lineRule="auto" w:before="0"/>
                          <w:rPr>
                            <w:rFonts w:ascii="Trebuchet MS"/>
                            <w:b/>
                            <w:sz w:val="18"/>
                          </w:rPr>
                        </w:pPr>
                      </w:p>
                      <w:p>
                        <w:pPr>
                          <w:spacing w:line="240" w:lineRule="auto" w:before="187"/>
                          <w:rPr>
                            <w:rFonts w:ascii="Trebuchet MS"/>
                            <w:b/>
                            <w:sz w:val="18"/>
                          </w:rPr>
                        </w:pPr>
                      </w:p>
                      <w:p>
                        <w:pPr>
                          <w:spacing w:before="0"/>
                          <w:ind w:left="63" w:right="33"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3" w:right="33" w:firstLine="0"/>
                          <w:jc w:val="center"/>
                          <w:rPr>
                            <w:rFonts w:ascii="Trebuchet MS"/>
                            <w:b/>
                            <w:sz w:val="20"/>
                          </w:rPr>
                        </w:pPr>
                        <w:r>
                          <w:rPr>
                            <w:rFonts w:ascii="Trebuchet MS"/>
                            <w:b/>
                            <w:color w:val="FFFFFF"/>
                            <w:spacing w:val="-5"/>
                            <w:sz w:val="20"/>
                          </w:rPr>
                          <w:t>11</w:t>
                        </w:r>
                      </w:p>
                    </w:txbxContent>
                  </v:textbox>
                  <w10:wrap type="none"/>
                </v:shape>
                <w10:wrap type="none"/>
              </v:group>
            </w:pict>
          </mc:Fallback>
        </mc:AlternateContent>
      </w:r>
    </w:p>
    <w:p>
      <w:pPr>
        <w:spacing w:after="0"/>
        <w:rPr>
          <w:sz w:val="2"/>
          <w:szCs w:val="2"/>
        </w:rPr>
        <w:sectPr>
          <w:type w:val="continuous"/>
          <w:pgSz w:w="12240" w:h="15840"/>
          <w:pgMar w:header="0" w:footer="0" w:top="1160" w:bottom="280" w:left="0" w:right="0"/>
        </w:sect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99"/>
        <w:rPr>
          <w:rFonts w:ascii="Trebuchet MS"/>
          <w:b/>
        </w:rPr>
      </w:pPr>
    </w:p>
    <w:p>
      <w:pPr>
        <w:pStyle w:val="BodyText"/>
        <w:spacing w:after="0"/>
        <w:rPr>
          <w:rFonts w:ascii="Trebuchet MS"/>
          <w:b/>
        </w:rPr>
        <w:sectPr>
          <w:footerReference w:type="default" r:id="rId125"/>
          <w:pgSz w:w="12240" w:h="15840"/>
          <w:pgMar w:header="0" w:footer="0" w:top="1820" w:bottom="280" w:left="0" w:right="0"/>
        </w:sectPr>
      </w:pPr>
    </w:p>
    <w:p>
      <w:pPr>
        <w:pStyle w:val="Heading2"/>
        <w:spacing w:line="182" w:lineRule="auto" w:before="86"/>
        <w:ind w:left="905" w:firstLine="786"/>
        <w:jc w:val="right"/>
      </w:pPr>
      <w:r>
        <w:rPr>
          <w:color w:val="C41230"/>
          <w:spacing w:val="-2"/>
          <w:w w:val="105"/>
        </w:rPr>
        <w:t>INSTITUTE</w:t>
      </w:r>
      <w:r>
        <w:rPr>
          <w:color w:val="C41230"/>
          <w:spacing w:val="-44"/>
          <w:w w:val="105"/>
        </w:rPr>
        <w:t> </w:t>
      </w:r>
      <w:r>
        <w:rPr>
          <w:color w:val="C41230"/>
          <w:spacing w:val="-2"/>
          <w:w w:val="105"/>
        </w:rPr>
        <w:t>OF </w:t>
      </w:r>
      <w:r>
        <w:rPr>
          <w:color w:val="C41230"/>
          <w:w w:val="105"/>
        </w:rPr>
        <w:t>GAS</w:t>
      </w:r>
      <w:r>
        <w:rPr>
          <w:color w:val="C41230"/>
          <w:spacing w:val="-27"/>
          <w:w w:val="105"/>
        </w:rPr>
        <w:t> </w:t>
      </w:r>
      <w:r>
        <w:rPr>
          <w:color w:val="C41230"/>
          <w:w w:val="105"/>
        </w:rPr>
        <w:t>INNOVATION AND</w:t>
      </w:r>
      <w:r>
        <w:rPr>
          <w:color w:val="C41230"/>
          <w:spacing w:val="-26"/>
          <w:w w:val="105"/>
        </w:rPr>
        <w:t> </w:t>
      </w:r>
      <w:r>
        <w:rPr>
          <w:color w:val="C41230"/>
          <w:spacing w:val="-2"/>
          <w:w w:val="105"/>
        </w:rPr>
        <w:t>TECHNOLOGY</w:t>
      </w:r>
    </w:p>
    <w:p>
      <w:pPr>
        <w:spacing w:line="298" w:lineRule="exact" w:before="0"/>
        <w:ind w:left="0" w:right="0" w:firstLine="0"/>
        <w:jc w:val="right"/>
        <w:rPr>
          <w:rFonts w:ascii="Trebuchet MS"/>
          <w:b/>
          <w:sz w:val="32"/>
        </w:rPr>
      </w:pPr>
      <w:r>
        <w:rPr>
          <w:rFonts w:ascii="Trebuchet MS"/>
          <w:b/>
          <w:color w:val="C41230"/>
          <w:sz w:val="32"/>
        </w:rPr>
        <w:t>(I-</w:t>
      </w:r>
      <w:r>
        <w:rPr>
          <w:rFonts w:ascii="Trebuchet MS"/>
          <w:b/>
          <w:color w:val="C41230"/>
          <w:spacing w:val="-4"/>
          <w:sz w:val="32"/>
        </w:rPr>
        <w:t>GIT)</w:t>
      </w: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spacing w:before="260"/>
        <w:rPr>
          <w:rFonts w:ascii="Trebuchet MS"/>
          <w:b/>
          <w:sz w:val="32"/>
        </w:rPr>
      </w:pPr>
    </w:p>
    <w:p>
      <w:pPr>
        <w:spacing w:before="0"/>
        <w:ind w:left="2279" w:right="0" w:firstLine="0"/>
        <w:jc w:val="left"/>
        <w:rPr>
          <w:rFonts w:ascii="Trebuchet MS"/>
          <w:i/>
          <w:sz w:val="18"/>
        </w:rPr>
      </w:pPr>
      <w:r>
        <w:rPr>
          <w:rFonts w:ascii="Trebuchet MS"/>
          <w:i/>
          <w:color w:val="231F20"/>
          <w:w w:val="80"/>
          <w:sz w:val="18"/>
        </w:rPr>
        <w:t>Dr.</w:t>
      </w:r>
      <w:r>
        <w:rPr>
          <w:rFonts w:ascii="Trebuchet MS"/>
          <w:i/>
          <w:color w:val="231F20"/>
          <w:spacing w:val="-17"/>
          <w:w w:val="80"/>
          <w:sz w:val="18"/>
        </w:rPr>
        <w:t> </w:t>
      </w:r>
      <w:r>
        <w:rPr>
          <w:rFonts w:ascii="Trebuchet MS"/>
          <w:i/>
          <w:color w:val="231F20"/>
          <w:w w:val="80"/>
          <w:sz w:val="18"/>
        </w:rPr>
        <w:t>Devinder</w:t>
      </w:r>
      <w:r>
        <w:rPr>
          <w:rFonts w:ascii="Trebuchet MS"/>
          <w:i/>
          <w:color w:val="231F20"/>
          <w:spacing w:val="-20"/>
          <w:w w:val="80"/>
          <w:sz w:val="18"/>
        </w:rPr>
        <w:t> </w:t>
      </w:r>
      <w:r>
        <w:rPr>
          <w:rFonts w:ascii="Trebuchet MS"/>
          <w:i/>
          <w:color w:val="231F20"/>
          <w:spacing w:val="-2"/>
          <w:w w:val="80"/>
          <w:sz w:val="18"/>
        </w:rPr>
        <w:t>Mahajan</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123"/>
        <w:rPr>
          <w:rFonts w:ascii="Trebuchet MS"/>
          <w:i/>
          <w:sz w:val="18"/>
        </w:rPr>
      </w:pPr>
    </w:p>
    <w:p>
      <w:pPr>
        <w:pStyle w:val="Heading7"/>
        <w:ind w:left="1804"/>
      </w:pPr>
      <w:r>
        <w:rPr>
          <w:color w:val="C41230"/>
          <w:w w:val="105"/>
        </w:rPr>
        <w:t>CORE</w:t>
      </w:r>
      <w:r>
        <w:rPr>
          <w:color w:val="C41230"/>
          <w:spacing w:val="-25"/>
          <w:w w:val="105"/>
        </w:rPr>
        <w:t> </w:t>
      </w:r>
      <w:r>
        <w:rPr>
          <w:color w:val="C41230"/>
          <w:spacing w:val="-2"/>
          <w:w w:val="105"/>
        </w:rPr>
        <w:t>INSTITUTIONS</w:t>
      </w:r>
    </w:p>
    <w:p>
      <w:pPr>
        <w:pStyle w:val="BodyText"/>
        <w:spacing w:before="165"/>
        <w:ind w:right="49"/>
        <w:jc w:val="right"/>
      </w:pPr>
      <w:r>
        <w:rPr>
          <w:color w:val="231F20"/>
          <w:spacing w:val="-2"/>
          <w:w w:val="105"/>
        </w:rPr>
        <w:t>Stony</w:t>
      </w:r>
      <w:r>
        <w:rPr>
          <w:color w:val="231F20"/>
          <w:spacing w:val="-11"/>
          <w:w w:val="105"/>
        </w:rPr>
        <w:t> </w:t>
      </w:r>
      <w:r>
        <w:rPr>
          <w:color w:val="231F20"/>
          <w:spacing w:val="-2"/>
          <w:w w:val="105"/>
        </w:rPr>
        <w:t>Brook</w:t>
      </w:r>
      <w:r>
        <w:rPr>
          <w:color w:val="231F20"/>
          <w:spacing w:val="-11"/>
          <w:w w:val="105"/>
        </w:rPr>
        <w:t> </w:t>
      </w:r>
      <w:r>
        <w:rPr>
          <w:color w:val="231F20"/>
          <w:spacing w:val="-2"/>
          <w:w w:val="105"/>
        </w:rPr>
        <w:t>University</w:t>
      </w:r>
    </w:p>
    <w:p>
      <w:pPr>
        <w:pStyle w:val="BodyText"/>
        <w:spacing w:before="108"/>
        <w:ind w:right="49"/>
        <w:jc w:val="right"/>
      </w:pPr>
      <w:r>
        <w:rPr>
          <w:color w:val="231F20"/>
        </w:rPr>
        <w:t>National</w:t>
      </w:r>
      <w:r>
        <w:rPr>
          <w:color w:val="231F20"/>
          <w:spacing w:val="-4"/>
        </w:rPr>
        <w:t> Grid</w:t>
      </w:r>
    </w:p>
    <w:p>
      <w:pPr>
        <w:pStyle w:val="Heading8"/>
        <w:spacing w:before="104"/>
        <w:ind w:left="526"/>
      </w:pPr>
      <w:r>
        <w:rPr>
          <w:b w:val="0"/>
        </w:rPr>
        <w:br w:type="column"/>
      </w:r>
      <w:r>
        <w:rPr>
          <w:color w:val="231F20"/>
        </w:rPr>
        <w:t>An</w:t>
      </w:r>
      <w:r>
        <w:rPr>
          <w:color w:val="231F20"/>
          <w:spacing w:val="-22"/>
        </w:rPr>
        <w:t> </w:t>
      </w:r>
      <w:r>
        <w:rPr>
          <w:color w:val="231F20"/>
        </w:rPr>
        <w:t>Integrated</w:t>
      </w:r>
      <w:r>
        <w:rPr>
          <w:color w:val="231F20"/>
          <w:spacing w:val="-21"/>
        </w:rPr>
        <w:t> </w:t>
      </w:r>
      <w:r>
        <w:rPr>
          <w:color w:val="231F20"/>
        </w:rPr>
        <w:t>Gas</w:t>
      </w:r>
      <w:r>
        <w:rPr>
          <w:color w:val="231F20"/>
          <w:spacing w:val="-21"/>
        </w:rPr>
        <w:t> </w:t>
      </w:r>
      <w:r>
        <w:rPr>
          <w:color w:val="231F20"/>
        </w:rPr>
        <w:t>Energy</w:t>
      </w:r>
      <w:r>
        <w:rPr>
          <w:color w:val="231F20"/>
          <w:spacing w:val="-21"/>
        </w:rPr>
        <w:t> </w:t>
      </w:r>
      <w:r>
        <w:rPr>
          <w:color w:val="231F20"/>
          <w:spacing w:val="-2"/>
        </w:rPr>
        <w:t>Institute</w:t>
      </w:r>
    </w:p>
    <w:p>
      <w:pPr>
        <w:pStyle w:val="BodyText"/>
        <w:spacing w:line="225" w:lineRule="auto" w:before="78"/>
        <w:ind w:left="526"/>
      </w:pPr>
      <w:r>
        <w:rPr>
          <w:color w:val="231F20"/>
        </w:rPr>
        <w:t>A collaboration between Stony Brook Uni-versity’s Advanced Energy Research and Technology Center (AERTC) and National Grid, I-GIT is a consortium composed of academic and industry leaders working together to find clean and affordable </w:t>
      </w:r>
      <w:r>
        <w:rPr>
          <w:color w:val="231F20"/>
        </w:rPr>
        <w:t>solu-tions to meet the nation’s growing energy demands and challenges.</w:t>
      </w:r>
    </w:p>
    <w:p>
      <w:pPr>
        <w:pStyle w:val="BodyText"/>
        <w:spacing w:line="225" w:lineRule="auto" w:before="76"/>
        <w:ind w:left="526"/>
      </w:pPr>
      <w:r>
        <w:rPr>
          <w:color w:val="231F20"/>
          <w:spacing w:val="-2"/>
          <w:w w:val="105"/>
        </w:rPr>
        <w:t>I-GIT</w:t>
      </w:r>
      <w:r>
        <w:rPr>
          <w:color w:val="231F20"/>
          <w:spacing w:val="-11"/>
          <w:w w:val="105"/>
        </w:rPr>
        <w:t> </w:t>
      </w:r>
      <w:r>
        <w:rPr>
          <w:color w:val="231F20"/>
          <w:spacing w:val="-2"/>
          <w:w w:val="105"/>
        </w:rPr>
        <w:t>is</w:t>
      </w:r>
      <w:r>
        <w:rPr>
          <w:color w:val="231F20"/>
          <w:spacing w:val="-11"/>
          <w:w w:val="105"/>
        </w:rPr>
        <w:t> </w:t>
      </w:r>
      <w:r>
        <w:rPr>
          <w:color w:val="231F20"/>
          <w:spacing w:val="-2"/>
          <w:w w:val="105"/>
        </w:rPr>
        <w:t>administered</w:t>
      </w:r>
      <w:r>
        <w:rPr>
          <w:color w:val="231F20"/>
          <w:spacing w:val="-11"/>
          <w:w w:val="105"/>
        </w:rPr>
        <w:t> </w:t>
      </w:r>
      <w:r>
        <w:rPr>
          <w:color w:val="231F20"/>
          <w:spacing w:val="-2"/>
          <w:w w:val="105"/>
        </w:rPr>
        <w:t>within</w:t>
      </w:r>
      <w:r>
        <w:rPr>
          <w:color w:val="231F20"/>
          <w:spacing w:val="-11"/>
          <w:w w:val="105"/>
        </w:rPr>
        <w:t> </w:t>
      </w:r>
      <w:r>
        <w:rPr>
          <w:color w:val="231F20"/>
          <w:spacing w:val="-2"/>
          <w:w w:val="105"/>
        </w:rPr>
        <w:t>AERTC,</w:t>
      </w:r>
      <w:r>
        <w:rPr>
          <w:color w:val="231F20"/>
          <w:spacing w:val="-11"/>
          <w:w w:val="105"/>
        </w:rPr>
        <w:t> </w:t>
      </w:r>
      <w:r>
        <w:rPr>
          <w:color w:val="231F20"/>
          <w:spacing w:val="-2"/>
          <w:w w:val="105"/>
        </w:rPr>
        <w:t>wher</w:t>
      </w:r>
      <w:r>
        <w:rPr>
          <w:color w:val="231F20"/>
          <w:spacing w:val="-2"/>
          <w:w w:val="105"/>
        </w:rPr>
        <w:t>e</w:t>
      </w:r>
      <w:r>
        <w:rPr>
          <w:color w:val="231F20"/>
          <w:spacing w:val="-2"/>
          <w:w w:val="105"/>
        </w:rPr>
        <w:t> </w:t>
      </w:r>
      <w:r>
        <w:rPr>
          <w:color w:val="231F20"/>
          <w:w w:val="105"/>
        </w:rPr>
        <w:t>it is housed with offices and state-of-</w:t>
      </w:r>
    </w:p>
    <w:p>
      <w:pPr>
        <w:pStyle w:val="BodyText"/>
        <w:spacing w:line="225" w:lineRule="auto" w:before="1"/>
        <w:ind w:left="526" w:right="74"/>
      </w:pPr>
      <w:r>
        <w:rPr>
          <w:color w:val="231F20"/>
          <w:w w:val="105"/>
        </w:rPr>
        <w:t>the-art laboratories. Its expert team of </w:t>
      </w:r>
      <w:r>
        <w:rPr>
          <w:color w:val="231F20"/>
          <w:spacing w:val="-2"/>
          <w:w w:val="105"/>
        </w:rPr>
        <w:t>researchers, educators and investigators </w:t>
      </w:r>
      <w:r>
        <w:rPr>
          <w:color w:val="231F20"/>
          <w:w w:val="105"/>
        </w:rPr>
        <w:t>are working closely with the clean-tech community to bring together business and government leaders, policymakers and researchers in developing innova-</w:t>
      </w:r>
      <w:r>
        <w:rPr>
          <w:color w:val="231F20"/>
          <w:spacing w:val="-2"/>
          <w:w w:val="105"/>
        </w:rPr>
        <w:t>tive</w:t>
      </w:r>
      <w:r>
        <w:rPr>
          <w:color w:val="231F20"/>
          <w:spacing w:val="-13"/>
          <w:w w:val="105"/>
        </w:rPr>
        <w:t> </w:t>
      </w:r>
      <w:r>
        <w:rPr>
          <w:color w:val="231F20"/>
          <w:spacing w:val="-2"/>
          <w:w w:val="105"/>
        </w:rPr>
        <w:t>programs</w:t>
      </w:r>
      <w:r>
        <w:rPr>
          <w:color w:val="231F20"/>
          <w:spacing w:val="-12"/>
          <w:w w:val="105"/>
        </w:rPr>
        <w:t> </w:t>
      </w:r>
      <w:r>
        <w:rPr>
          <w:color w:val="231F20"/>
          <w:spacing w:val="-2"/>
          <w:w w:val="105"/>
        </w:rPr>
        <w:t>to</w:t>
      </w:r>
      <w:r>
        <w:rPr>
          <w:color w:val="231F20"/>
          <w:spacing w:val="-12"/>
          <w:w w:val="105"/>
        </w:rPr>
        <w:t> </w:t>
      </w:r>
      <w:r>
        <w:rPr>
          <w:color w:val="231F20"/>
          <w:spacing w:val="-2"/>
          <w:w w:val="105"/>
        </w:rPr>
        <w:t>deploy</w:t>
      </w:r>
      <w:r>
        <w:rPr>
          <w:color w:val="231F20"/>
          <w:spacing w:val="-13"/>
          <w:w w:val="105"/>
        </w:rPr>
        <w:t> </w:t>
      </w:r>
      <w:r>
        <w:rPr>
          <w:color w:val="231F20"/>
          <w:spacing w:val="-2"/>
          <w:w w:val="105"/>
        </w:rPr>
        <w:t>advanced</w:t>
      </w:r>
      <w:r>
        <w:rPr>
          <w:color w:val="231F20"/>
          <w:spacing w:val="-12"/>
          <w:w w:val="105"/>
        </w:rPr>
        <w:t> </w:t>
      </w:r>
      <w:r>
        <w:rPr>
          <w:color w:val="231F20"/>
          <w:spacing w:val="-2"/>
          <w:w w:val="105"/>
        </w:rPr>
        <w:t>energy technologies.</w:t>
      </w:r>
    </w:p>
    <w:p>
      <w:pPr>
        <w:pStyle w:val="Heading7"/>
        <w:spacing w:line="242" w:lineRule="auto" w:before="104"/>
        <w:ind w:left="329" w:right="1200"/>
      </w:pPr>
      <w:r>
        <w:rPr>
          <w:b w:val="0"/>
        </w:rPr>
        <w:br w:type="column"/>
      </w:r>
      <w:r>
        <w:rPr>
          <w:color w:val="C41230"/>
          <w:spacing w:val="-2"/>
          <w:w w:val="105"/>
        </w:rPr>
        <w:t>THERE</w:t>
      </w:r>
      <w:r>
        <w:rPr>
          <w:color w:val="C41230"/>
          <w:spacing w:val="-29"/>
          <w:w w:val="105"/>
        </w:rPr>
        <w:t> </w:t>
      </w:r>
      <w:r>
        <w:rPr>
          <w:color w:val="C41230"/>
          <w:spacing w:val="-2"/>
          <w:w w:val="105"/>
        </w:rPr>
        <w:t>ARE</w:t>
      </w:r>
      <w:r>
        <w:rPr>
          <w:color w:val="C41230"/>
          <w:spacing w:val="-28"/>
          <w:w w:val="105"/>
        </w:rPr>
        <w:t> </w:t>
      </w:r>
      <w:r>
        <w:rPr>
          <w:color w:val="C41230"/>
          <w:spacing w:val="-2"/>
          <w:w w:val="105"/>
        </w:rPr>
        <w:t>FIVE</w:t>
      </w:r>
      <w:r>
        <w:rPr>
          <w:color w:val="C41230"/>
          <w:spacing w:val="-28"/>
          <w:w w:val="105"/>
        </w:rPr>
        <w:t> </w:t>
      </w:r>
      <w:r>
        <w:rPr>
          <w:color w:val="C41230"/>
          <w:spacing w:val="-2"/>
          <w:w w:val="105"/>
        </w:rPr>
        <w:t>PILLARS </w:t>
      </w:r>
      <w:r>
        <w:rPr>
          <w:color w:val="C41230"/>
          <w:w w:val="105"/>
        </w:rPr>
        <w:t>THAT</w:t>
      </w:r>
      <w:r>
        <w:rPr>
          <w:color w:val="C41230"/>
          <w:spacing w:val="-13"/>
          <w:w w:val="105"/>
        </w:rPr>
        <w:t> </w:t>
      </w:r>
      <w:r>
        <w:rPr>
          <w:color w:val="C41230"/>
          <w:w w:val="105"/>
        </w:rPr>
        <w:t>DEFINE</w:t>
      </w:r>
      <w:r>
        <w:rPr>
          <w:color w:val="C41230"/>
          <w:spacing w:val="-13"/>
          <w:w w:val="105"/>
        </w:rPr>
        <w:t> </w:t>
      </w:r>
      <w:r>
        <w:rPr>
          <w:color w:val="C41230"/>
          <w:w w:val="105"/>
        </w:rPr>
        <w:t>I-GIT</w:t>
      </w:r>
    </w:p>
    <w:p>
      <w:pPr>
        <w:pStyle w:val="BodyText"/>
        <w:spacing w:before="67"/>
        <w:rPr>
          <w:rFonts w:ascii="Trebuchet MS"/>
          <w:b/>
        </w:rPr>
      </w:pPr>
    </w:p>
    <w:p>
      <w:pPr>
        <w:pStyle w:val="Heading8"/>
        <w:numPr>
          <w:ilvl w:val="0"/>
          <w:numId w:val="3"/>
        </w:numPr>
        <w:tabs>
          <w:tab w:pos="586" w:val="left" w:leader="none"/>
          <w:tab w:pos="588" w:val="left" w:leader="none"/>
        </w:tabs>
        <w:spacing w:line="237" w:lineRule="auto" w:before="0" w:after="0"/>
        <w:ind w:left="588" w:right="1373" w:hanging="260"/>
        <w:jc w:val="left"/>
      </w:pPr>
      <w:r>
        <w:rPr>
          <w:color w:val="231F20"/>
          <w:spacing w:val="-2"/>
        </w:rPr>
        <w:t>A</w:t>
      </w:r>
      <w:r>
        <w:rPr>
          <w:color w:val="231F20"/>
          <w:spacing w:val="-20"/>
        </w:rPr>
        <w:t> </w:t>
      </w:r>
      <w:r>
        <w:rPr>
          <w:color w:val="231F20"/>
          <w:spacing w:val="-2"/>
        </w:rPr>
        <w:t>transition</w:t>
      </w:r>
      <w:r>
        <w:rPr>
          <w:color w:val="231F20"/>
          <w:spacing w:val="-20"/>
        </w:rPr>
        <w:t> </w:t>
      </w:r>
      <w:r>
        <w:rPr>
          <w:color w:val="231F20"/>
          <w:spacing w:val="-2"/>
        </w:rPr>
        <w:t>to</w:t>
      </w:r>
      <w:r>
        <w:rPr>
          <w:color w:val="231F20"/>
          <w:spacing w:val="-20"/>
        </w:rPr>
        <w:t> </w:t>
      </w:r>
      <w:r>
        <w:rPr>
          <w:color w:val="231F20"/>
          <w:spacing w:val="-2"/>
        </w:rPr>
        <w:t>low-</w:t>
      </w:r>
      <w:r>
        <w:rPr>
          <w:color w:val="231F20"/>
          <w:spacing w:val="-2"/>
        </w:rPr>
        <w:t>carbon technologies</w:t>
      </w:r>
    </w:p>
    <w:p>
      <w:pPr>
        <w:pStyle w:val="BodyText"/>
        <w:spacing w:line="225" w:lineRule="auto" w:before="79"/>
        <w:ind w:left="588" w:right="478"/>
      </w:pPr>
      <w:r>
        <w:rPr>
          <w:color w:val="231F20"/>
        </w:rPr>
        <w:t>I-GIT will focus on hybrid fuel technolo-gies through the introduction of vari-ous renewable sources, such as gas, hydrogen, fuel cell, geothermal and thermal</w:t>
      </w:r>
      <w:r>
        <w:rPr>
          <w:color w:val="231F20"/>
          <w:spacing w:val="-12"/>
        </w:rPr>
        <w:t> </w:t>
      </w:r>
      <w:r>
        <w:rPr>
          <w:color w:val="231F20"/>
        </w:rPr>
        <w:t>heat.</w:t>
      </w:r>
    </w:p>
    <w:p>
      <w:pPr>
        <w:pStyle w:val="Heading8"/>
        <w:numPr>
          <w:ilvl w:val="0"/>
          <w:numId w:val="3"/>
        </w:numPr>
        <w:tabs>
          <w:tab w:pos="534" w:val="left" w:leader="none"/>
        </w:tabs>
        <w:spacing w:line="240" w:lineRule="auto" w:before="66" w:after="0"/>
        <w:ind w:left="534" w:right="0" w:hanging="205"/>
        <w:jc w:val="left"/>
      </w:pPr>
      <w:r>
        <w:rPr>
          <w:color w:val="231F20"/>
        </w:rPr>
        <w:t>Gas</w:t>
      </w:r>
      <w:r>
        <w:rPr>
          <w:color w:val="231F20"/>
          <w:spacing w:val="-21"/>
        </w:rPr>
        <w:t> </w:t>
      </w:r>
      <w:r>
        <w:rPr>
          <w:color w:val="231F20"/>
        </w:rPr>
        <w:t>technology</w:t>
      </w:r>
      <w:r>
        <w:rPr>
          <w:color w:val="231F20"/>
          <w:spacing w:val="-20"/>
        </w:rPr>
        <w:t> </w:t>
      </w:r>
      <w:r>
        <w:rPr>
          <w:color w:val="231F20"/>
        </w:rPr>
        <w:t>gap</w:t>
      </w:r>
      <w:r>
        <w:rPr>
          <w:color w:val="231F20"/>
          <w:spacing w:val="-21"/>
        </w:rPr>
        <w:t> </w:t>
      </w:r>
      <w:r>
        <w:rPr>
          <w:color w:val="231F20"/>
          <w:spacing w:val="-2"/>
        </w:rPr>
        <w:t>analysis</w:t>
      </w:r>
    </w:p>
    <w:p>
      <w:pPr>
        <w:pStyle w:val="BodyText"/>
        <w:spacing w:line="225" w:lineRule="auto" w:before="79"/>
        <w:ind w:left="588" w:right="408"/>
      </w:pPr>
      <w:r>
        <w:rPr>
          <w:color w:val="231F20"/>
        </w:rPr>
        <w:t>Preparing</w:t>
      </w:r>
      <w:r>
        <w:rPr>
          <w:color w:val="231F20"/>
          <w:spacing w:val="-1"/>
        </w:rPr>
        <w:t> </w:t>
      </w:r>
      <w:r>
        <w:rPr>
          <w:color w:val="231F20"/>
        </w:rPr>
        <w:t>and</w:t>
      </w:r>
      <w:r>
        <w:rPr>
          <w:color w:val="231F20"/>
          <w:spacing w:val="-1"/>
        </w:rPr>
        <w:t> </w:t>
      </w:r>
      <w:r>
        <w:rPr>
          <w:color w:val="231F20"/>
        </w:rPr>
        <w:t>maintaining</w:t>
      </w:r>
      <w:r>
        <w:rPr>
          <w:color w:val="231F20"/>
          <w:spacing w:val="-1"/>
        </w:rPr>
        <w:t> </w:t>
      </w:r>
      <w:r>
        <w:rPr>
          <w:color w:val="231F20"/>
        </w:rPr>
        <w:t>a</w:t>
      </w:r>
      <w:r>
        <w:rPr>
          <w:color w:val="231F20"/>
          <w:spacing w:val="-1"/>
        </w:rPr>
        <w:t> </w:t>
      </w:r>
      <w:r>
        <w:rPr>
          <w:color w:val="231F20"/>
        </w:rPr>
        <w:t>gap</w:t>
      </w:r>
      <w:r>
        <w:rPr>
          <w:color w:val="231F20"/>
          <w:spacing w:val="-1"/>
        </w:rPr>
        <w:t> </w:t>
      </w:r>
      <w:r>
        <w:rPr>
          <w:color w:val="231F20"/>
        </w:rPr>
        <w:t>analy-sis will provide I-GIT opportunities to supportenvironmental, societal and economic development goals.</w:t>
      </w:r>
    </w:p>
    <w:p>
      <w:pPr>
        <w:pStyle w:val="Heading8"/>
        <w:numPr>
          <w:ilvl w:val="0"/>
          <w:numId w:val="3"/>
        </w:numPr>
        <w:tabs>
          <w:tab w:pos="587" w:val="left" w:leader="none"/>
        </w:tabs>
        <w:spacing w:line="230" w:lineRule="exact" w:before="65" w:after="0"/>
        <w:ind w:left="587" w:right="0" w:hanging="258"/>
        <w:jc w:val="left"/>
      </w:pPr>
      <w:r>
        <w:rPr>
          <w:color w:val="231F20"/>
          <w:spacing w:val="-6"/>
        </w:rPr>
        <w:t>Workforce</w:t>
      </w:r>
      <w:r>
        <w:rPr>
          <w:color w:val="231F20"/>
          <w:spacing w:val="-9"/>
        </w:rPr>
        <w:t> </w:t>
      </w:r>
      <w:r>
        <w:rPr>
          <w:color w:val="231F20"/>
          <w:spacing w:val="-2"/>
        </w:rPr>
        <w:t>training</w:t>
      </w:r>
    </w:p>
    <w:p>
      <w:pPr>
        <w:pStyle w:val="BodyText"/>
        <w:spacing w:line="225" w:lineRule="auto" w:before="9"/>
        <w:ind w:left="588" w:right="408"/>
      </w:pPr>
      <w:r>
        <w:rPr>
          <w:color w:val="231F20"/>
          <w:w w:val="105"/>
        </w:rPr>
        <w:t>To meet future needs, I-GIT will use AERTC’s</w:t>
      </w:r>
      <w:r>
        <w:rPr>
          <w:color w:val="231F20"/>
          <w:spacing w:val="-5"/>
          <w:w w:val="105"/>
        </w:rPr>
        <w:t> </w:t>
      </w:r>
      <w:r>
        <w:rPr>
          <w:color w:val="231F20"/>
          <w:w w:val="105"/>
        </w:rPr>
        <w:t>corporate</w:t>
      </w:r>
      <w:r>
        <w:rPr>
          <w:color w:val="231F20"/>
          <w:spacing w:val="-5"/>
          <w:w w:val="105"/>
        </w:rPr>
        <w:t> </w:t>
      </w:r>
      <w:r>
        <w:rPr>
          <w:color w:val="231F20"/>
          <w:w w:val="105"/>
        </w:rPr>
        <w:t>training</w:t>
      </w:r>
      <w:r>
        <w:rPr>
          <w:color w:val="231F20"/>
          <w:spacing w:val="-5"/>
          <w:w w:val="105"/>
        </w:rPr>
        <w:t> </w:t>
      </w:r>
      <w:r>
        <w:rPr>
          <w:color w:val="231F20"/>
          <w:w w:val="105"/>
        </w:rPr>
        <w:t>program </w:t>
      </w:r>
      <w:r>
        <w:rPr>
          <w:color w:val="231F20"/>
          <w:spacing w:val="-2"/>
          <w:w w:val="105"/>
        </w:rPr>
        <w:t>and</w:t>
      </w:r>
      <w:r>
        <w:rPr>
          <w:color w:val="231F20"/>
          <w:spacing w:val="-13"/>
          <w:w w:val="105"/>
        </w:rPr>
        <w:t> </w:t>
      </w:r>
      <w:r>
        <w:rPr>
          <w:color w:val="231F20"/>
          <w:spacing w:val="-2"/>
          <w:w w:val="105"/>
        </w:rPr>
        <w:t>develop</w:t>
      </w:r>
      <w:r>
        <w:rPr>
          <w:color w:val="231F20"/>
          <w:spacing w:val="-12"/>
          <w:w w:val="105"/>
        </w:rPr>
        <w:t> </w:t>
      </w:r>
      <w:r>
        <w:rPr>
          <w:color w:val="231F20"/>
          <w:spacing w:val="-2"/>
          <w:w w:val="105"/>
        </w:rPr>
        <w:t>graduate</w:t>
      </w:r>
      <w:r>
        <w:rPr>
          <w:color w:val="231F20"/>
          <w:spacing w:val="-12"/>
          <w:w w:val="105"/>
        </w:rPr>
        <w:t> </w:t>
      </w:r>
      <w:r>
        <w:rPr>
          <w:color w:val="231F20"/>
          <w:spacing w:val="-2"/>
          <w:w w:val="105"/>
        </w:rPr>
        <w:t>certificate</w:t>
      </w:r>
      <w:r>
        <w:rPr>
          <w:color w:val="231F20"/>
          <w:spacing w:val="-13"/>
          <w:w w:val="105"/>
        </w:rPr>
        <w:t> </w:t>
      </w:r>
      <w:r>
        <w:rPr>
          <w:color w:val="231F20"/>
          <w:spacing w:val="-2"/>
          <w:w w:val="105"/>
        </w:rPr>
        <w:t>pro-</w:t>
      </w:r>
      <w:r>
        <w:rPr>
          <w:color w:val="231F20"/>
          <w:w w:val="105"/>
        </w:rPr>
        <w:t>grams with member input.</w:t>
      </w:r>
    </w:p>
    <w:p>
      <w:pPr>
        <w:pStyle w:val="Heading8"/>
        <w:numPr>
          <w:ilvl w:val="0"/>
          <w:numId w:val="3"/>
        </w:numPr>
        <w:tabs>
          <w:tab w:pos="586" w:val="left" w:leader="none"/>
          <w:tab w:pos="588" w:val="left" w:leader="none"/>
        </w:tabs>
        <w:spacing w:line="237" w:lineRule="auto" w:before="67" w:after="0"/>
        <w:ind w:left="588" w:right="1378" w:hanging="260"/>
        <w:jc w:val="left"/>
      </w:pPr>
      <w:r>
        <w:rPr>
          <w:color w:val="231F20"/>
          <w:spacing w:val="-2"/>
        </w:rPr>
        <w:t>Becoming</w:t>
      </w:r>
      <w:r>
        <w:rPr>
          <w:color w:val="231F20"/>
          <w:spacing w:val="-25"/>
        </w:rPr>
        <w:t> </w:t>
      </w:r>
      <w:r>
        <w:rPr>
          <w:color w:val="231F20"/>
          <w:spacing w:val="-2"/>
        </w:rPr>
        <w:t>an</w:t>
      </w:r>
      <w:r>
        <w:rPr>
          <w:color w:val="231F20"/>
          <w:spacing w:val="-25"/>
        </w:rPr>
        <w:t> </w:t>
      </w:r>
      <w:r>
        <w:rPr>
          <w:color w:val="231F20"/>
          <w:spacing w:val="-2"/>
        </w:rPr>
        <w:t>international consortium</w:t>
      </w:r>
    </w:p>
    <w:p>
      <w:pPr>
        <w:pStyle w:val="BodyText"/>
        <w:spacing w:line="225" w:lineRule="auto" w:before="7"/>
        <w:ind w:left="588" w:right="576"/>
      </w:pPr>
      <w:r>
        <w:rPr>
          <w:color w:val="231F20"/>
          <w:w w:val="105"/>
        </w:rPr>
        <w:t>I-GIT will build upon AERTC’s exist-</w:t>
      </w:r>
      <w:r>
        <w:rPr>
          <w:color w:val="231F20"/>
        </w:rPr>
        <w:t>ing</w:t>
      </w:r>
      <w:r>
        <w:rPr>
          <w:color w:val="231F20"/>
          <w:spacing w:val="-5"/>
        </w:rPr>
        <w:t> </w:t>
      </w:r>
      <w:r>
        <w:rPr>
          <w:color w:val="231F20"/>
        </w:rPr>
        <w:t>relationships</w:t>
      </w:r>
      <w:r>
        <w:rPr>
          <w:color w:val="231F20"/>
          <w:spacing w:val="-5"/>
        </w:rPr>
        <w:t> </w:t>
      </w:r>
      <w:r>
        <w:rPr>
          <w:color w:val="231F20"/>
        </w:rPr>
        <w:t>with</w:t>
      </w:r>
      <w:r>
        <w:rPr>
          <w:color w:val="231F20"/>
          <w:spacing w:val="-5"/>
        </w:rPr>
        <w:t> </w:t>
      </w:r>
      <w:r>
        <w:rPr>
          <w:color w:val="231F20"/>
        </w:rPr>
        <w:t>other</w:t>
      </w:r>
      <w:r>
        <w:rPr>
          <w:color w:val="231F20"/>
          <w:spacing w:val="-5"/>
        </w:rPr>
        <w:t> </w:t>
      </w:r>
      <w:r>
        <w:rPr>
          <w:color w:val="231F20"/>
        </w:rPr>
        <w:t>countries</w:t>
      </w:r>
      <w:r>
        <w:rPr>
          <w:color w:val="231F20"/>
        </w:rPr>
        <w:t>,</w:t>
      </w:r>
      <w:r>
        <w:rPr>
          <w:color w:val="231F20"/>
        </w:rPr>
        <w:t> </w:t>
      </w:r>
      <w:r>
        <w:rPr>
          <w:color w:val="231F20"/>
          <w:w w:val="105"/>
        </w:rPr>
        <w:t>including</w:t>
      </w:r>
      <w:r>
        <w:rPr>
          <w:color w:val="231F20"/>
          <w:spacing w:val="-13"/>
          <w:w w:val="105"/>
        </w:rPr>
        <w:t> </w:t>
      </w:r>
      <w:r>
        <w:rPr>
          <w:color w:val="231F20"/>
          <w:w w:val="105"/>
        </w:rPr>
        <w:t>China,Japan,</w:t>
      </w:r>
      <w:r>
        <w:rPr>
          <w:color w:val="231F20"/>
          <w:spacing w:val="-12"/>
          <w:w w:val="105"/>
        </w:rPr>
        <w:t> </w:t>
      </w:r>
      <w:r>
        <w:rPr>
          <w:color w:val="231F20"/>
          <w:w w:val="105"/>
        </w:rPr>
        <w:t>Korea</w:t>
      </w:r>
      <w:r>
        <w:rPr>
          <w:color w:val="231F20"/>
          <w:spacing w:val="-12"/>
          <w:w w:val="105"/>
        </w:rPr>
        <w:t> </w:t>
      </w:r>
      <w:r>
        <w:rPr>
          <w:color w:val="231F20"/>
          <w:w w:val="105"/>
        </w:rPr>
        <w:t>and</w:t>
      </w:r>
      <w:r>
        <w:rPr>
          <w:color w:val="231F20"/>
          <w:spacing w:val="-13"/>
          <w:w w:val="105"/>
        </w:rPr>
        <w:t> </w:t>
      </w:r>
      <w:r>
        <w:rPr>
          <w:color w:val="231F20"/>
          <w:w w:val="105"/>
        </w:rPr>
        <w:t>the</w:t>
      </w:r>
    </w:p>
    <w:p>
      <w:pPr>
        <w:pStyle w:val="BodyText"/>
        <w:spacing w:line="225" w:lineRule="auto" w:before="2"/>
        <w:ind w:left="588" w:right="478"/>
      </w:pPr>
      <w:r>
        <w:rPr>
          <w:color w:val="231F20"/>
          <w:spacing w:val="-2"/>
          <w:w w:val="105"/>
        </w:rPr>
        <w:t>United</w:t>
      </w:r>
      <w:r>
        <w:rPr>
          <w:color w:val="231F20"/>
          <w:spacing w:val="-10"/>
          <w:w w:val="105"/>
        </w:rPr>
        <w:t> </w:t>
      </w:r>
      <w:r>
        <w:rPr>
          <w:color w:val="231F20"/>
          <w:spacing w:val="-2"/>
          <w:w w:val="105"/>
        </w:rPr>
        <w:t>Kingdom,</w:t>
      </w:r>
      <w:r>
        <w:rPr>
          <w:color w:val="231F20"/>
          <w:spacing w:val="-10"/>
          <w:w w:val="105"/>
        </w:rPr>
        <w:t> </w:t>
      </w:r>
      <w:r>
        <w:rPr>
          <w:color w:val="231F20"/>
          <w:spacing w:val="-2"/>
          <w:w w:val="105"/>
        </w:rPr>
        <w:t>to</w:t>
      </w:r>
      <w:r>
        <w:rPr>
          <w:color w:val="231F20"/>
          <w:spacing w:val="-10"/>
          <w:w w:val="105"/>
        </w:rPr>
        <w:t> </w:t>
      </w:r>
      <w:r>
        <w:rPr>
          <w:color w:val="231F20"/>
          <w:spacing w:val="-2"/>
          <w:w w:val="105"/>
        </w:rPr>
        <w:t>increase</w:t>
      </w:r>
      <w:r>
        <w:rPr>
          <w:color w:val="231F20"/>
          <w:spacing w:val="-10"/>
          <w:w w:val="105"/>
        </w:rPr>
        <w:t> </w:t>
      </w:r>
      <w:r>
        <w:rPr>
          <w:color w:val="231F20"/>
          <w:spacing w:val="-2"/>
          <w:w w:val="105"/>
        </w:rPr>
        <w:t>member-</w:t>
      </w:r>
      <w:r>
        <w:rPr>
          <w:color w:val="231F20"/>
          <w:w w:val="105"/>
        </w:rPr>
        <w:t>ship and establish a global advanced technologies exchange mechanism.</w:t>
      </w:r>
    </w:p>
    <w:p>
      <w:pPr>
        <w:pStyle w:val="Heading8"/>
        <w:numPr>
          <w:ilvl w:val="0"/>
          <w:numId w:val="3"/>
        </w:numPr>
        <w:tabs>
          <w:tab w:pos="534" w:val="left" w:leader="none"/>
        </w:tabs>
        <w:spacing w:line="230" w:lineRule="exact" w:before="64" w:after="0"/>
        <w:ind w:left="534" w:right="0" w:hanging="205"/>
        <w:jc w:val="left"/>
      </w:pPr>
      <w:r>
        <w:rPr>
          <w:color w:val="231F20"/>
          <w:spacing w:val="-2"/>
        </w:rPr>
        <w:t>Leveraging</w:t>
      </w:r>
      <w:r>
        <w:rPr>
          <w:color w:val="231F20"/>
          <w:spacing w:val="-13"/>
        </w:rPr>
        <w:t> </w:t>
      </w:r>
      <w:r>
        <w:rPr>
          <w:color w:val="231F20"/>
          <w:spacing w:val="-2"/>
        </w:rPr>
        <w:t>industry</w:t>
      </w:r>
      <w:r>
        <w:rPr>
          <w:color w:val="231F20"/>
          <w:spacing w:val="-12"/>
        </w:rPr>
        <w:t> </w:t>
      </w:r>
      <w:r>
        <w:rPr>
          <w:color w:val="231F20"/>
          <w:spacing w:val="-2"/>
        </w:rPr>
        <w:t>funding</w:t>
      </w:r>
    </w:p>
    <w:p>
      <w:pPr>
        <w:pStyle w:val="BodyText"/>
        <w:spacing w:line="235" w:lineRule="exact"/>
        <w:ind w:left="588"/>
      </w:pPr>
      <w:r>
        <w:rPr>
          <w:color w:val="231F20"/>
        </w:rPr>
        <w:t>To</w:t>
      </w:r>
      <w:r>
        <w:rPr>
          <w:color w:val="231F20"/>
          <w:spacing w:val="-3"/>
        </w:rPr>
        <w:t> </w:t>
      </w:r>
      <w:r>
        <w:rPr>
          <w:color w:val="231F20"/>
        </w:rPr>
        <w:t>help</w:t>
      </w:r>
      <w:r>
        <w:rPr>
          <w:color w:val="231F20"/>
          <w:spacing w:val="-2"/>
        </w:rPr>
        <w:t> </w:t>
      </w:r>
      <w:r>
        <w:rPr>
          <w:color w:val="231F20"/>
        </w:rPr>
        <w:t>expand</w:t>
      </w:r>
      <w:r>
        <w:rPr>
          <w:color w:val="231F20"/>
          <w:spacing w:val="-3"/>
        </w:rPr>
        <w:t> </w:t>
      </w:r>
      <w:r>
        <w:rPr>
          <w:color w:val="231F20"/>
        </w:rPr>
        <w:t>its</w:t>
      </w:r>
      <w:r>
        <w:rPr>
          <w:color w:val="231F20"/>
          <w:spacing w:val="-2"/>
        </w:rPr>
        <w:t> </w:t>
      </w:r>
      <w:r>
        <w:rPr>
          <w:color w:val="231F20"/>
        </w:rPr>
        <w:t>funding</w:t>
      </w:r>
      <w:r>
        <w:rPr>
          <w:color w:val="231F20"/>
          <w:spacing w:val="-3"/>
        </w:rPr>
        <w:t> </w:t>
      </w:r>
      <w:r>
        <w:rPr>
          <w:color w:val="231F20"/>
          <w:spacing w:val="-2"/>
        </w:rPr>
        <w:t>base,</w:t>
      </w:r>
    </w:p>
    <w:p>
      <w:pPr>
        <w:pStyle w:val="BodyText"/>
        <w:spacing w:line="225" w:lineRule="auto" w:before="5"/>
        <w:ind w:left="588" w:right="408"/>
      </w:pPr>
      <w:r>
        <w:rPr>
          <w:color w:val="231F20"/>
        </w:rPr>
        <w:t>I-GIT</w:t>
      </w:r>
      <w:r>
        <w:rPr>
          <w:color w:val="231F20"/>
          <w:spacing w:val="-9"/>
        </w:rPr>
        <w:t> </w:t>
      </w:r>
      <w:r>
        <w:rPr>
          <w:color w:val="231F20"/>
        </w:rPr>
        <w:t>will</w:t>
      </w:r>
      <w:r>
        <w:rPr>
          <w:color w:val="231F20"/>
          <w:spacing w:val="-9"/>
        </w:rPr>
        <w:t> </w:t>
      </w:r>
      <w:r>
        <w:rPr>
          <w:color w:val="231F20"/>
        </w:rPr>
        <w:t>work</w:t>
      </w:r>
      <w:r>
        <w:rPr>
          <w:color w:val="231F20"/>
          <w:spacing w:val="-9"/>
        </w:rPr>
        <w:t> </w:t>
      </w:r>
      <w:r>
        <w:rPr>
          <w:color w:val="231F20"/>
        </w:rPr>
        <w:t>with</w:t>
      </w:r>
      <w:r>
        <w:rPr>
          <w:color w:val="231F20"/>
          <w:spacing w:val="-9"/>
        </w:rPr>
        <w:t> </w:t>
      </w:r>
      <w:r>
        <w:rPr>
          <w:color w:val="231F20"/>
        </w:rPr>
        <w:t>state</w:t>
      </w:r>
      <w:r>
        <w:rPr>
          <w:color w:val="231F20"/>
          <w:spacing w:val="-9"/>
        </w:rPr>
        <w:t> </w:t>
      </w:r>
      <w:r>
        <w:rPr>
          <w:color w:val="231F20"/>
        </w:rPr>
        <w:t>and</w:t>
      </w:r>
      <w:r>
        <w:rPr>
          <w:color w:val="231F20"/>
          <w:spacing w:val="-9"/>
        </w:rPr>
        <w:t> </w:t>
      </w:r>
      <w:r>
        <w:rPr>
          <w:color w:val="231F20"/>
        </w:rPr>
        <w:t>federal</w:t>
      </w:r>
      <w:r>
        <w:rPr>
          <w:color w:val="231F20"/>
        </w:rPr>
        <w:t> </w:t>
      </w:r>
      <w:r>
        <w:rPr>
          <w:color w:val="231F20"/>
          <w:spacing w:val="-2"/>
          <w:w w:val="105"/>
        </w:rPr>
        <w:t>agencies.</w:t>
      </w:r>
    </w:p>
    <w:p>
      <w:pPr>
        <w:pStyle w:val="BodyText"/>
        <w:spacing w:line="225" w:lineRule="auto" w:before="73"/>
        <w:ind w:left="329" w:right="841"/>
      </w:pPr>
      <w:r>
        <w:rPr>
          <w:color w:val="231F20"/>
          <w:spacing w:val="-2"/>
          <w:w w:val="105"/>
        </w:rPr>
        <w:t>For</w:t>
      </w:r>
      <w:r>
        <w:rPr>
          <w:color w:val="231F20"/>
          <w:spacing w:val="-13"/>
          <w:w w:val="105"/>
        </w:rPr>
        <w:t> </w:t>
      </w:r>
      <w:r>
        <w:rPr>
          <w:color w:val="231F20"/>
          <w:spacing w:val="-2"/>
          <w:w w:val="105"/>
        </w:rPr>
        <w:t>more</w:t>
      </w:r>
      <w:r>
        <w:rPr>
          <w:color w:val="231F20"/>
          <w:spacing w:val="-12"/>
          <w:w w:val="105"/>
        </w:rPr>
        <w:t> </w:t>
      </w:r>
      <w:r>
        <w:rPr>
          <w:color w:val="231F20"/>
          <w:spacing w:val="-2"/>
          <w:w w:val="105"/>
        </w:rPr>
        <w:t>information</w:t>
      </w:r>
      <w:r>
        <w:rPr>
          <w:color w:val="231F20"/>
          <w:spacing w:val="-12"/>
          <w:w w:val="105"/>
        </w:rPr>
        <w:t> </w:t>
      </w:r>
      <w:r>
        <w:rPr>
          <w:color w:val="231F20"/>
          <w:spacing w:val="-2"/>
          <w:w w:val="105"/>
        </w:rPr>
        <w:t>about</w:t>
      </w:r>
      <w:r>
        <w:rPr>
          <w:color w:val="231F20"/>
          <w:spacing w:val="-13"/>
          <w:w w:val="105"/>
        </w:rPr>
        <w:t> </w:t>
      </w:r>
      <w:r>
        <w:rPr>
          <w:color w:val="231F20"/>
          <w:spacing w:val="-2"/>
          <w:w w:val="105"/>
        </w:rPr>
        <w:t>I-GIT,</w:t>
      </w:r>
      <w:r>
        <w:rPr>
          <w:color w:val="231F20"/>
          <w:spacing w:val="-12"/>
          <w:w w:val="105"/>
        </w:rPr>
        <w:t> </w:t>
      </w:r>
      <w:r>
        <w:rPr>
          <w:color w:val="231F20"/>
          <w:spacing w:val="-2"/>
          <w:w w:val="105"/>
        </w:rPr>
        <w:t>visit stonybrook.edu/gas-innovation</w:t>
      </w:r>
    </w:p>
    <w:p>
      <w:pPr>
        <w:pStyle w:val="BodyText"/>
        <w:spacing w:after="0" w:line="225" w:lineRule="auto"/>
        <w:sectPr>
          <w:type w:val="continuous"/>
          <w:pgSz w:w="12240" w:h="15840"/>
          <w:pgMar w:header="0" w:footer="0" w:top="1160" w:bottom="280" w:left="0" w:right="0"/>
          <w:cols w:num="3" w:equalWidth="0">
            <w:col w:w="3788" w:space="40"/>
            <w:col w:w="4030" w:space="39"/>
            <w:col w:w="4343"/>
          </w:cols>
        </w:sectPr>
      </w:pPr>
    </w:p>
    <w:p>
      <w:pPr>
        <w:pStyle w:val="BodyText"/>
        <w:rPr>
          <w:sz w:val="18"/>
        </w:rPr>
      </w:pPr>
      <w:r>
        <w:rPr>
          <w:sz w:val="18"/>
        </w:rPr>
        <mc:AlternateContent>
          <mc:Choice Requires="wps">
            <w:drawing>
              <wp:anchor distT="0" distB="0" distL="0" distR="0" allowOverlap="1" layoutInCell="1" locked="0" behindDoc="1" simplePos="0" relativeHeight="483643904">
                <wp:simplePos x="0" y="0"/>
                <wp:positionH relativeFrom="page">
                  <wp:posOffset>-2</wp:posOffset>
                </wp:positionH>
                <wp:positionV relativeFrom="page">
                  <wp:posOffset>0</wp:posOffset>
                </wp:positionV>
                <wp:extent cx="7772400" cy="10058400"/>
                <wp:effectExtent l="0" t="0" r="0" b="0"/>
                <wp:wrapNone/>
                <wp:docPr id="272" name="Group 272"/>
                <wp:cNvGraphicFramePr>
                  <a:graphicFrameLocks/>
                </wp:cNvGraphicFramePr>
                <a:graphic>
                  <a:graphicData uri="http://schemas.microsoft.com/office/word/2010/wordprocessingGroup">
                    <wpg:wgp>
                      <wpg:cNvPr id="272" name="Group 272"/>
                      <wpg:cNvGrpSpPr/>
                      <wpg:grpSpPr>
                        <a:xfrm>
                          <a:off x="0" y="0"/>
                          <a:ext cx="7772400" cy="10058400"/>
                          <a:chExt cx="7772400" cy="10058400"/>
                        </a:xfrm>
                      </wpg:grpSpPr>
                      <wps:wsp>
                        <wps:cNvPr id="273" name="Graphic 273"/>
                        <wps:cNvSpPr/>
                        <wps:spPr>
                          <a:xfrm>
                            <a:off x="2" y="0"/>
                            <a:ext cx="2548890" cy="9144000"/>
                          </a:xfrm>
                          <a:custGeom>
                            <a:avLst/>
                            <a:gdLst/>
                            <a:ahLst/>
                            <a:cxnLst/>
                            <a:rect l="l" t="t" r="r" b="b"/>
                            <a:pathLst>
                              <a:path w="2548890" h="9144000">
                                <a:moveTo>
                                  <a:pt x="0" y="9144000"/>
                                </a:moveTo>
                                <a:lnTo>
                                  <a:pt x="2548470" y="9144000"/>
                                </a:lnTo>
                                <a:lnTo>
                                  <a:pt x="2548470" y="0"/>
                                </a:lnTo>
                                <a:lnTo>
                                  <a:pt x="0" y="0"/>
                                </a:lnTo>
                                <a:lnTo>
                                  <a:pt x="0" y="9144000"/>
                                </a:lnTo>
                                <a:close/>
                              </a:path>
                            </a:pathLst>
                          </a:custGeom>
                          <a:solidFill>
                            <a:srgbClr val="CDCCCA"/>
                          </a:solidFill>
                        </wps:spPr>
                        <wps:bodyPr wrap="square" lIns="0" tIns="0" rIns="0" bIns="0" rtlCol="0">
                          <a:prstTxWarp prst="textNoShape">
                            <a:avLst/>
                          </a:prstTxWarp>
                          <a:noAutofit/>
                        </wps:bodyPr>
                      </wps:wsp>
                      <wps:wsp>
                        <wps:cNvPr id="274" name="Graphic 274"/>
                        <wps:cNvSpPr/>
                        <wps:spPr>
                          <a:xfrm>
                            <a:off x="2"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275" name="Graphic 275"/>
                        <wps:cNvSpPr/>
                        <wps:spPr>
                          <a:xfrm>
                            <a:off x="2" y="91440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276" name="Graphic 276"/>
                        <wps:cNvSpPr/>
                        <wps:spPr>
                          <a:xfrm>
                            <a:off x="159485" y="914400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277" name="Graphic 277"/>
                        <wps:cNvSpPr/>
                        <wps:spPr>
                          <a:xfrm>
                            <a:off x="2" y="914400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278" name="Graphic 278"/>
                        <wps:cNvSpPr/>
                        <wps:spPr>
                          <a:xfrm>
                            <a:off x="1159730" y="914400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pic:pic>
                        <pic:nvPicPr>
                          <pic:cNvPr id="279" name="Image 279"/>
                          <pic:cNvPicPr/>
                        </pic:nvPicPr>
                        <pic:blipFill>
                          <a:blip r:embed="rId126" cstate="print"/>
                          <a:stretch>
                            <a:fillRect/>
                          </a:stretch>
                        </pic:blipFill>
                        <pic:spPr>
                          <a:xfrm>
                            <a:off x="1361379" y="3557015"/>
                            <a:ext cx="1030795" cy="1480858"/>
                          </a:xfrm>
                          <a:prstGeom prst="rect">
                            <a:avLst/>
                          </a:prstGeom>
                        </pic:spPr>
                      </pic:pic>
                      <wps:wsp>
                        <wps:cNvPr id="280" name="Graphic 280"/>
                        <wps:cNvSpPr/>
                        <wps:spPr>
                          <a:xfrm>
                            <a:off x="1361379" y="3557015"/>
                            <a:ext cx="1031240" cy="1481455"/>
                          </a:xfrm>
                          <a:custGeom>
                            <a:avLst/>
                            <a:gdLst/>
                            <a:ahLst/>
                            <a:cxnLst/>
                            <a:rect l="l" t="t" r="r" b="b"/>
                            <a:pathLst>
                              <a:path w="1031240" h="1481455">
                                <a:moveTo>
                                  <a:pt x="0" y="1480858"/>
                                </a:moveTo>
                                <a:lnTo>
                                  <a:pt x="1030795" y="1480858"/>
                                </a:lnTo>
                                <a:lnTo>
                                  <a:pt x="1030795" y="0"/>
                                </a:lnTo>
                                <a:lnTo>
                                  <a:pt x="0" y="0"/>
                                </a:lnTo>
                                <a:lnTo>
                                  <a:pt x="0" y="1480858"/>
                                </a:lnTo>
                                <a:close/>
                              </a:path>
                            </a:pathLst>
                          </a:custGeom>
                          <a:ln w="12700">
                            <a:solidFill>
                              <a:srgbClr val="FFFFFF"/>
                            </a:solidFill>
                            <a:prstDash val="solid"/>
                          </a:ln>
                        </wps:spPr>
                        <wps:bodyPr wrap="square" lIns="0" tIns="0" rIns="0" bIns="0" rtlCol="0">
                          <a:prstTxWarp prst="textNoShape">
                            <a:avLst/>
                          </a:prstTxWarp>
                          <a:noAutofit/>
                        </wps:bodyPr>
                      </wps:wsp>
                      <wps:wsp>
                        <wps:cNvPr id="281" name="Graphic 281"/>
                        <wps:cNvSpPr/>
                        <wps:spPr>
                          <a:xfrm>
                            <a:off x="3719515" y="351687"/>
                            <a:ext cx="1040130" cy="199390"/>
                          </a:xfrm>
                          <a:custGeom>
                            <a:avLst/>
                            <a:gdLst/>
                            <a:ahLst/>
                            <a:cxnLst/>
                            <a:rect l="l" t="t" r="r" b="b"/>
                            <a:pathLst>
                              <a:path w="1040130" h="199390">
                                <a:moveTo>
                                  <a:pt x="86741" y="266"/>
                                </a:moveTo>
                                <a:lnTo>
                                  <a:pt x="0" y="266"/>
                                </a:lnTo>
                                <a:lnTo>
                                  <a:pt x="0" y="12979"/>
                                </a:lnTo>
                                <a:lnTo>
                                  <a:pt x="19939" y="12979"/>
                                </a:lnTo>
                                <a:lnTo>
                                  <a:pt x="23761" y="13881"/>
                                </a:lnTo>
                                <a:lnTo>
                                  <a:pt x="27749" y="17462"/>
                                </a:lnTo>
                                <a:lnTo>
                                  <a:pt x="28740" y="20853"/>
                                </a:lnTo>
                                <a:lnTo>
                                  <a:pt x="28740" y="173659"/>
                                </a:lnTo>
                                <a:lnTo>
                                  <a:pt x="27749" y="177063"/>
                                </a:lnTo>
                                <a:lnTo>
                                  <a:pt x="23761" y="180733"/>
                                </a:lnTo>
                                <a:lnTo>
                                  <a:pt x="19939" y="181648"/>
                                </a:lnTo>
                                <a:lnTo>
                                  <a:pt x="0" y="181648"/>
                                </a:lnTo>
                                <a:lnTo>
                                  <a:pt x="0" y="194246"/>
                                </a:lnTo>
                                <a:lnTo>
                                  <a:pt x="86741" y="194246"/>
                                </a:lnTo>
                                <a:lnTo>
                                  <a:pt x="86741" y="181648"/>
                                </a:lnTo>
                                <a:lnTo>
                                  <a:pt x="66878" y="181648"/>
                                </a:lnTo>
                                <a:lnTo>
                                  <a:pt x="63131" y="180759"/>
                                </a:lnTo>
                                <a:lnTo>
                                  <a:pt x="59232" y="177177"/>
                                </a:lnTo>
                                <a:lnTo>
                                  <a:pt x="58267" y="173736"/>
                                </a:lnTo>
                                <a:lnTo>
                                  <a:pt x="58267" y="20764"/>
                                </a:lnTo>
                                <a:lnTo>
                                  <a:pt x="59232" y="17360"/>
                                </a:lnTo>
                                <a:lnTo>
                                  <a:pt x="63131" y="13868"/>
                                </a:lnTo>
                                <a:lnTo>
                                  <a:pt x="66878" y="12979"/>
                                </a:lnTo>
                                <a:lnTo>
                                  <a:pt x="86741" y="12979"/>
                                </a:lnTo>
                                <a:lnTo>
                                  <a:pt x="86741" y="266"/>
                                </a:lnTo>
                                <a:close/>
                              </a:path>
                              <a:path w="1040130" h="199390">
                                <a:moveTo>
                                  <a:pt x="251891" y="182968"/>
                                </a:moveTo>
                                <a:lnTo>
                                  <a:pt x="236931" y="182270"/>
                                </a:lnTo>
                                <a:lnTo>
                                  <a:pt x="234556" y="181546"/>
                                </a:lnTo>
                                <a:lnTo>
                                  <a:pt x="232295" y="179006"/>
                                </a:lnTo>
                                <a:lnTo>
                                  <a:pt x="231724" y="176403"/>
                                </a:lnTo>
                                <a:lnTo>
                                  <a:pt x="231724" y="109651"/>
                                </a:lnTo>
                                <a:lnTo>
                                  <a:pt x="231063" y="99936"/>
                                </a:lnTo>
                                <a:lnTo>
                                  <a:pt x="200494" y="67335"/>
                                </a:lnTo>
                                <a:lnTo>
                                  <a:pt x="191414" y="66636"/>
                                </a:lnTo>
                                <a:lnTo>
                                  <a:pt x="182308" y="66636"/>
                                </a:lnTo>
                                <a:lnTo>
                                  <a:pt x="147853" y="92468"/>
                                </a:lnTo>
                                <a:lnTo>
                                  <a:pt x="147853" y="66636"/>
                                </a:lnTo>
                                <a:lnTo>
                                  <a:pt x="102196" y="69913"/>
                                </a:lnTo>
                                <a:lnTo>
                                  <a:pt x="102196" y="80391"/>
                                </a:lnTo>
                                <a:lnTo>
                                  <a:pt x="116166" y="80137"/>
                                </a:lnTo>
                                <a:lnTo>
                                  <a:pt x="120065" y="80860"/>
                                </a:lnTo>
                                <a:lnTo>
                                  <a:pt x="123875" y="83743"/>
                                </a:lnTo>
                                <a:lnTo>
                                  <a:pt x="124828" y="86614"/>
                                </a:lnTo>
                                <a:lnTo>
                                  <a:pt x="124828" y="176504"/>
                                </a:lnTo>
                                <a:lnTo>
                                  <a:pt x="124282" y="179120"/>
                                </a:lnTo>
                                <a:lnTo>
                                  <a:pt x="122123" y="181571"/>
                                </a:lnTo>
                                <a:lnTo>
                                  <a:pt x="119722" y="182270"/>
                                </a:lnTo>
                                <a:lnTo>
                                  <a:pt x="104673" y="182968"/>
                                </a:lnTo>
                                <a:lnTo>
                                  <a:pt x="104673" y="194246"/>
                                </a:lnTo>
                                <a:lnTo>
                                  <a:pt x="169049" y="194246"/>
                                </a:lnTo>
                                <a:lnTo>
                                  <a:pt x="169049" y="182968"/>
                                </a:lnTo>
                                <a:lnTo>
                                  <a:pt x="154343" y="182270"/>
                                </a:lnTo>
                                <a:lnTo>
                                  <a:pt x="151968" y="181584"/>
                                </a:lnTo>
                                <a:lnTo>
                                  <a:pt x="149707" y="179235"/>
                                </a:lnTo>
                                <a:lnTo>
                                  <a:pt x="149136" y="176580"/>
                                </a:lnTo>
                                <a:lnTo>
                                  <a:pt x="149136" y="128143"/>
                                </a:lnTo>
                                <a:lnTo>
                                  <a:pt x="162534" y="89662"/>
                                </a:lnTo>
                                <a:lnTo>
                                  <a:pt x="183210" y="83286"/>
                                </a:lnTo>
                                <a:lnTo>
                                  <a:pt x="191020" y="83286"/>
                                </a:lnTo>
                                <a:lnTo>
                                  <a:pt x="197053" y="85471"/>
                                </a:lnTo>
                                <a:lnTo>
                                  <a:pt x="205549" y="94208"/>
                                </a:lnTo>
                                <a:lnTo>
                                  <a:pt x="207670" y="100469"/>
                                </a:lnTo>
                                <a:lnTo>
                                  <a:pt x="207670" y="176326"/>
                                </a:lnTo>
                                <a:lnTo>
                                  <a:pt x="207111" y="178892"/>
                                </a:lnTo>
                                <a:lnTo>
                                  <a:pt x="204851" y="181521"/>
                                </a:lnTo>
                                <a:lnTo>
                                  <a:pt x="202476" y="182270"/>
                                </a:lnTo>
                                <a:lnTo>
                                  <a:pt x="187515" y="182968"/>
                                </a:lnTo>
                                <a:lnTo>
                                  <a:pt x="187515" y="194246"/>
                                </a:lnTo>
                                <a:lnTo>
                                  <a:pt x="251891" y="194246"/>
                                </a:lnTo>
                                <a:lnTo>
                                  <a:pt x="251891" y="182968"/>
                                </a:lnTo>
                                <a:close/>
                              </a:path>
                              <a:path w="1040130" h="199390">
                                <a:moveTo>
                                  <a:pt x="365633" y="157124"/>
                                </a:moveTo>
                                <a:lnTo>
                                  <a:pt x="341604" y="123278"/>
                                </a:lnTo>
                                <a:lnTo>
                                  <a:pt x="317919" y="116852"/>
                                </a:lnTo>
                                <a:lnTo>
                                  <a:pt x="302539" y="112877"/>
                                </a:lnTo>
                                <a:lnTo>
                                  <a:pt x="292582" y="108000"/>
                                </a:lnTo>
                                <a:lnTo>
                                  <a:pt x="286613" y="101993"/>
                                </a:lnTo>
                                <a:lnTo>
                                  <a:pt x="284619" y="94830"/>
                                </a:lnTo>
                                <a:lnTo>
                                  <a:pt x="284619" y="89496"/>
                                </a:lnTo>
                                <a:lnTo>
                                  <a:pt x="286867" y="85077"/>
                                </a:lnTo>
                                <a:lnTo>
                                  <a:pt x="295884" y="78079"/>
                                </a:lnTo>
                                <a:lnTo>
                                  <a:pt x="301688" y="76339"/>
                                </a:lnTo>
                                <a:lnTo>
                                  <a:pt x="308800" y="76339"/>
                                </a:lnTo>
                                <a:lnTo>
                                  <a:pt x="341909" y="96177"/>
                                </a:lnTo>
                                <a:lnTo>
                                  <a:pt x="348602" y="111480"/>
                                </a:lnTo>
                                <a:lnTo>
                                  <a:pt x="356781" y="111480"/>
                                </a:lnTo>
                                <a:lnTo>
                                  <a:pt x="356781" y="66890"/>
                                </a:lnTo>
                                <a:lnTo>
                                  <a:pt x="348602" y="66890"/>
                                </a:lnTo>
                                <a:lnTo>
                                  <a:pt x="340804" y="76339"/>
                                </a:lnTo>
                                <a:lnTo>
                                  <a:pt x="335762" y="72567"/>
                                </a:lnTo>
                                <a:lnTo>
                                  <a:pt x="330669" y="69875"/>
                                </a:lnTo>
                                <a:lnTo>
                                  <a:pt x="320357" y="66649"/>
                                </a:lnTo>
                                <a:lnTo>
                                  <a:pt x="314261" y="65836"/>
                                </a:lnTo>
                                <a:lnTo>
                                  <a:pt x="307238" y="65836"/>
                                </a:lnTo>
                                <a:lnTo>
                                  <a:pt x="272719" y="87299"/>
                                </a:lnTo>
                                <a:lnTo>
                                  <a:pt x="270179" y="102171"/>
                                </a:lnTo>
                                <a:lnTo>
                                  <a:pt x="270776" y="110312"/>
                                </a:lnTo>
                                <a:lnTo>
                                  <a:pt x="307073" y="140728"/>
                                </a:lnTo>
                                <a:lnTo>
                                  <a:pt x="333641" y="146634"/>
                                </a:lnTo>
                                <a:lnTo>
                                  <a:pt x="341236" y="149275"/>
                                </a:lnTo>
                                <a:lnTo>
                                  <a:pt x="348157" y="155130"/>
                                </a:lnTo>
                                <a:lnTo>
                                  <a:pt x="349897" y="159397"/>
                                </a:lnTo>
                                <a:lnTo>
                                  <a:pt x="349897" y="171729"/>
                                </a:lnTo>
                                <a:lnTo>
                                  <a:pt x="347357" y="177126"/>
                                </a:lnTo>
                                <a:lnTo>
                                  <a:pt x="337223" y="185254"/>
                                </a:lnTo>
                                <a:lnTo>
                                  <a:pt x="330428" y="187286"/>
                                </a:lnTo>
                                <a:lnTo>
                                  <a:pt x="321945" y="187286"/>
                                </a:lnTo>
                                <a:lnTo>
                                  <a:pt x="284772" y="163131"/>
                                </a:lnTo>
                                <a:lnTo>
                                  <a:pt x="278257" y="145059"/>
                                </a:lnTo>
                                <a:lnTo>
                                  <a:pt x="268617" y="145059"/>
                                </a:lnTo>
                                <a:lnTo>
                                  <a:pt x="268617" y="198310"/>
                                </a:lnTo>
                                <a:lnTo>
                                  <a:pt x="277469" y="198310"/>
                                </a:lnTo>
                                <a:lnTo>
                                  <a:pt x="286181" y="185978"/>
                                </a:lnTo>
                                <a:lnTo>
                                  <a:pt x="291731" y="190436"/>
                                </a:lnTo>
                                <a:lnTo>
                                  <a:pt x="297332" y="193738"/>
                                </a:lnTo>
                                <a:lnTo>
                                  <a:pt x="308698" y="198018"/>
                                </a:lnTo>
                                <a:lnTo>
                                  <a:pt x="314744" y="199097"/>
                                </a:lnTo>
                                <a:lnTo>
                                  <a:pt x="321157" y="199097"/>
                                </a:lnTo>
                                <a:lnTo>
                                  <a:pt x="358940" y="181749"/>
                                </a:lnTo>
                                <a:lnTo>
                                  <a:pt x="364896" y="166370"/>
                                </a:lnTo>
                                <a:lnTo>
                                  <a:pt x="365633" y="157124"/>
                                </a:lnTo>
                                <a:close/>
                              </a:path>
                              <a:path w="1040130" h="199390">
                                <a:moveTo>
                                  <a:pt x="469785" y="145580"/>
                                </a:moveTo>
                                <a:lnTo>
                                  <a:pt x="459905" y="145707"/>
                                </a:lnTo>
                                <a:lnTo>
                                  <a:pt x="459282" y="154470"/>
                                </a:lnTo>
                                <a:lnTo>
                                  <a:pt x="458076" y="161988"/>
                                </a:lnTo>
                                <a:lnTo>
                                  <a:pt x="456285" y="168275"/>
                                </a:lnTo>
                                <a:lnTo>
                                  <a:pt x="453923" y="173316"/>
                                </a:lnTo>
                                <a:lnTo>
                                  <a:pt x="450367" y="179222"/>
                                </a:lnTo>
                                <a:lnTo>
                                  <a:pt x="444995" y="182168"/>
                                </a:lnTo>
                                <a:lnTo>
                                  <a:pt x="432066" y="182168"/>
                                </a:lnTo>
                                <a:lnTo>
                                  <a:pt x="428028" y="180530"/>
                                </a:lnTo>
                                <a:lnTo>
                                  <a:pt x="423252" y="173977"/>
                                </a:lnTo>
                                <a:lnTo>
                                  <a:pt x="422059" y="168008"/>
                                </a:lnTo>
                                <a:lnTo>
                                  <a:pt x="422059" y="81711"/>
                                </a:lnTo>
                                <a:lnTo>
                                  <a:pt x="461733" y="81711"/>
                                </a:lnTo>
                                <a:lnTo>
                                  <a:pt x="461733" y="69913"/>
                                </a:lnTo>
                                <a:lnTo>
                                  <a:pt x="423354" y="69913"/>
                                </a:lnTo>
                                <a:lnTo>
                                  <a:pt x="423354" y="15341"/>
                                </a:lnTo>
                                <a:lnTo>
                                  <a:pt x="412178" y="15341"/>
                                </a:lnTo>
                                <a:lnTo>
                                  <a:pt x="402170" y="55473"/>
                                </a:lnTo>
                                <a:lnTo>
                                  <a:pt x="376542" y="70954"/>
                                </a:lnTo>
                                <a:lnTo>
                                  <a:pt x="376542" y="81711"/>
                                </a:lnTo>
                                <a:lnTo>
                                  <a:pt x="397878" y="81711"/>
                                </a:lnTo>
                                <a:lnTo>
                                  <a:pt x="397878" y="161709"/>
                                </a:lnTo>
                                <a:lnTo>
                                  <a:pt x="398297" y="171284"/>
                                </a:lnTo>
                                <a:lnTo>
                                  <a:pt x="417169" y="198831"/>
                                </a:lnTo>
                                <a:lnTo>
                                  <a:pt x="428167" y="198831"/>
                                </a:lnTo>
                                <a:lnTo>
                                  <a:pt x="463791" y="179031"/>
                                </a:lnTo>
                                <a:lnTo>
                                  <a:pt x="469785" y="149123"/>
                                </a:lnTo>
                                <a:lnTo>
                                  <a:pt x="469785" y="145580"/>
                                </a:lnTo>
                                <a:close/>
                              </a:path>
                              <a:path w="1040130" h="199390">
                                <a:moveTo>
                                  <a:pt x="531266" y="11595"/>
                                </a:moveTo>
                                <a:lnTo>
                                  <a:pt x="529717" y="7874"/>
                                </a:lnTo>
                                <a:lnTo>
                                  <a:pt x="523341" y="1574"/>
                                </a:lnTo>
                                <a:lnTo>
                                  <a:pt x="519569" y="0"/>
                                </a:lnTo>
                                <a:lnTo>
                                  <a:pt x="510946" y="0"/>
                                </a:lnTo>
                                <a:lnTo>
                                  <a:pt x="507263" y="1574"/>
                                </a:lnTo>
                                <a:lnTo>
                                  <a:pt x="501078" y="7874"/>
                                </a:lnTo>
                                <a:lnTo>
                                  <a:pt x="499541" y="11595"/>
                                </a:lnTo>
                                <a:lnTo>
                                  <a:pt x="499605" y="20332"/>
                                </a:lnTo>
                                <a:lnTo>
                                  <a:pt x="501078" y="23876"/>
                                </a:lnTo>
                                <a:lnTo>
                                  <a:pt x="507377" y="30213"/>
                                </a:lnTo>
                                <a:lnTo>
                                  <a:pt x="510946" y="31737"/>
                                </a:lnTo>
                                <a:lnTo>
                                  <a:pt x="519645" y="31737"/>
                                </a:lnTo>
                                <a:lnTo>
                                  <a:pt x="523443" y="30213"/>
                                </a:lnTo>
                                <a:lnTo>
                                  <a:pt x="529691" y="24091"/>
                                </a:lnTo>
                                <a:lnTo>
                                  <a:pt x="531266" y="20332"/>
                                </a:lnTo>
                                <a:lnTo>
                                  <a:pt x="531266" y="11595"/>
                                </a:lnTo>
                                <a:close/>
                              </a:path>
                              <a:path w="1040130" h="199390">
                                <a:moveTo>
                                  <a:pt x="548830" y="182968"/>
                                </a:moveTo>
                                <a:lnTo>
                                  <a:pt x="533514" y="182270"/>
                                </a:lnTo>
                                <a:lnTo>
                                  <a:pt x="531075" y="181546"/>
                                </a:lnTo>
                                <a:lnTo>
                                  <a:pt x="528726" y="179006"/>
                                </a:lnTo>
                                <a:lnTo>
                                  <a:pt x="528142" y="176403"/>
                                </a:lnTo>
                                <a:lnTo>
                                  <a:pt x="528142" y="66636"/>
                                </a:lnTo>
                                <a:lnTo>
                                  <a:pt x="481457" y="69913"/>
                                </a:lnTo>
                                <a:lnTo>
                                  <a:pt x="481457" y="80403"/>
                                </a:lnTo>
                                <a:lnTo>
                                  <a:pt x="496595" y="80403"/>
                                </a:lnTo>
                                <a:lnTo>
                                  <a:pt x="499059" y="80860"/>
                                </a:lnTo>
                                <a:lnTo>
                                  <a:pt x="502881" y="83756"/>
                                </a:lnTo>
                                <a:lnTo>
                                  <a:pt x="503834" y="86614"/>
                                </a:lnTo>
                                <a:lnTo>
                                  <a:pt x="503834" y="176403"/>
                                </a:lnTo>
                                <a:lnTo>
                                  <a:pt x="503224" y="179006"/>
                                </a:lnTo>
                                <a:lnTo>
                                  <a:pt x="500773" y="181546"/>
                                </a:lnTo>
                                <a:lnTo>
                                  <a:pt x="498309" y="182270"/>
                                </a:lnTo>
                                <a:lnTo>
                                  <a:pt x="481977" y="182968"/>
                                </a:lnTo>
                                <a:lnTo>
                                  <a:pt x="481977" y="194246"/>
                                </a:lnTo>
                                <a:lnTo>
                                  <a:pt x="548830" y="194246"/>
                                </a:lnTo>
                                <a:lnTo>
                                  <a:pt x="548830" y="182968"/>
                                </a:lnTo>
                                <a:close/>
                              </a:path>
                              <a:path w="1040130" h="199390">
                                <a:moveTo>
                                  <a:pt x="650875" y="145580"/>
                                </a:moveTo>
                                <a:lnTo>
                                  <a:pt x="640994" y="145707"/>
                                </a:lnTo>
                                <a:lnTo>
                                  <a:pt x="640372" y="154470"/>
                                </a:lnTo>
                                <a:lnTo>
                                  <a:pt x="639178" y="161988"/>
                                </a:lnTo>
                                <a:lnTo>
                                  <a:pt x="637387" y="168275"/>
                                </a:lnTo>
                                <a:lnTo>
                                  <a:pt x="635012" y="173316"/>
                                </a:lnTo>
                                <a:lnTo>
                                  <a:pt x="631456" y="179222"/>
                                </a:lnTo>
                                <a:lnTo>
                                  <a:pt x="626084" y="182168"/>
                                </a:lnTo>
                                <a:lnTo>
                                  <a:pt x="613156" y="182168"/>
                                </a:lnTo>
                                <a:lnTo>
                                  <a:pt x="609117" y="180530"/>
                                </a:lnTo>
                                <a:lnTo>
                                  <a:pt x="604342" y="173977"/>
                                </a:lnTo>
                                <a:lnTo>
                                  <a:pt x="603148" y="168008"/>
                                </a:lnTo>
                                <a:lnTo>
                                  <a:pt x="603148" y="81711"/>
                                </a:lnTo>
                                <a:lnTo>
                                  <a:pt x="642823" y="81711"/>
                                </a:lnTo>
                                <a:lnTo>
                                  <a:pt x="642823" y="69913"/>
                                </a:lnTo>
                                <a:lnTo>
                                  <a:pt x="604443" y="69913"/>
                                </a:lnTo>
                                <a:lnTo>
                                  <a:pt x="604443" y="15341"/>
                                </a:lnTo>
                                <a:lnTo>
                                  <a:pt x="593267" y="15341"/>
                                </a:lnTo>
                                <a:lnTo>
                                  <a:pt x="583260" y="55473"/>
                                </a:lnTo>
                                <a:lnTo>
                                  <a:pt x="557631" y="70954"/>
                                </a:lnTo>
                                <a:lnTo>
                                  <a:pt x="557631" y="81711"/>
                                </a:lnTo>
                                <a:lnTo>
                                  <a:pt x="578967" y="81711"/>
                                </a:lnTo>
                                <a:lnTo>
                                  <a:pt x="578967" y="161709"/>
                                </a:lnTo>
                                <a:lnTo>
                                  <a:pt x="579399" y="171284"/>
                                </a:lnTo>
                                <a:lnTo>
                                  <a:pt x="598258" y="198831"/>
                                </a:lnTo>
                                <a:lnTo>
                                  <a:pt x="609257" y="198831"/>
                                </a:lnTo>
                                <a:lnTo>
                                  <a:pt x="644880" y="179031"/>
                                </a:lnTo>
                                <a:lnTo>
                                  <a:pt x="650875" y="149123"/>
                                </a:lnTo>
                                <a:lnTo>
                                  <a:pt x="650875" y="145580"/>
                                </a:lnTo>
                                <a:close/>
                              </a:path>
                              <a:path w="1040130" h="199390">
                                <a:moveTo>
                                  <a:pt x="809650" y="183756"/>
                                </a:moveTo>
                                <a:lnTo>
                                  <a:pt x="795693" y="184010"/>
                                </a:lnTo>
                                <a:lnTo>
                                  <a:pt x="791794" y="183299"/>
                                </a:lnTo>
                                <a:lnTo>
                                  <a:pt x="787971" y="180403"/>
                                </a:lnTo>
                                <a:lnTo>
                                  <a:pt x="787019" y="177546"/>
                                </a:lnTo>
                                <a:lnTo>
                                  <a:pt x="787019" y="66636"/>
                                </a:lnTo>
                                <a:lnTo>
                                  <a:pt x="739813" y="69913"/>
                                </a:lnTo>
                                <a:lnTo>
                                  <a:pt x="739813" y="80391"/>
                                </a:lnTo>
                                <a:lnTo>
                                  <a:pt x="753935" y="80137"/>
                                </a:lnTo>
                                <a:lnTo>
                                  <a:pt x="757923" y="80860"/>
                                </a:lnTo>
                                <a:lnTo>
                                  <a:pt x="761733" y="83743"/>
                                </a:lnTo>
                                <a:lnTo>
                                  <a:pt x="762698" y="86614"/>
                                </a:lnTo>
                                <a:lnTo>
                                  <a:pt x="762698" y="139420"/>
                                </a:lnTo>
                                <a:lnTo>
                                  <a:pt x="749134" y="176009"/>
                                </a:lnTo>
                                <a:lnTo>
                                  <a:pt x="728624" y="182168"/>
                                </a:lnTo>
                                <a:lnTo>
                                  <a:pt x="720826" y="182168"/>
                                </a:lnTo>
                                <a:lnTo>
                                  <a:pt x="714794" y="179997"/>
                                </a:lnTo>
                                <a:lnTo>
                                  <a:pt x="706297" y="171246"/>
                                </a:lnTo>
                                <a:lnTo>
                                  <a:pt x="704176" y="164985"/>
                                </a:lnTo>
                                <a:lnTo>
                                  <a:pt x="704176" y="66636"/>
                                </a:lnTo>
                                <a:lnTo>
                                  <a:pt x="657491" y="69913"/>
                                </a:lnTo>
                                <a:lnTo>
                                  <a:pt x="657491" y="80391"/>
                                </a:lnTo>
                                <a:lnTo>
                                  <a:pt x="671436" y="80137"/>
                                </a:lnTo>
                                <a:lnTo>
                                  <a:pt x="675335" y="80860"/>
                                </a:lnTo>
                                <a:lnTo>
                                  <a:pt x="679157" y="83743"/>
                                </a:lnTo>
                                <a:lnTo>
                                  <a:pt x="680110" y="86614"/>
                                </a:lnTo>
                                <a:lnTo>
                                  <a:pt x="680110" y="155816"/>
                                </a:lnTo>
                                <a:lnTo>
                                  <a:pt x="680770" y="165519"/>
                                </a:lnTo>
                                <a:lnTo>
                                  <a:pt x="711352" y="198132"/>
                                </a:lnTo>
                                <a:lnTo>
                                  <a:pt x="720432" y="198831"/>
                                </a:lnTo>
                                <a:lnTo>
                                  <a:pt x="729437" y="198831"/>
                                </a:lnTo>
                                <a:lnTo>
                                  <a:pt x="764120" y="172732"/>
                                </a:lnTo>
                                <a:lnTo>
                                  <a:pt x="764120" y="197523"/>
                                </a:lnTo>
                                <a:lnTo>
                                  <a:pt x="809650" y="194246"/>
                                </a:lnTo>
                                <a:lnTo>
                                  <a:pt x="809650" y="183756"/>
                                </a:lnTo>
                                <a:close/>
                              </a:path>
                              <a:path w="1040130" h="199390">
                                <a:moveTo>
                                  <a:pt x="912228" y="145580"/>
                                </a:moveTo>
                                <a:lnTo>
                                  <a:pt x="902347" y="145707"/>
                                </a:lnTo>
                                <a:lnTo>
                                  <a:pt x="901725" y="154470"/>
                                </a:lnTo>
                                <a:lnTo>
                                  <a:pt x="900518" y="161988"/>
                                </a:lnTo>
                                <a:lnTo>
                                  <a:pt x="898740" y="168275"/>
                                </a:lnTo>
                                <a:lnTo>
                                  <a:pt x="896366" y="173316"/>
                                </a:lnTo>
                                <a:lnTo>
                                  <a:pt x="892797" y="179222"/>
                                </a:lnTo>
                                <a:lnTo>
                                  <a:pt x="887425" y="182168"/>
                                </a:lnTo>
                                <a:lnTo>
                                  <a:pt x="874509" y="182168"/>
                                </a:lnTo>
                                <a:lnTo>
                                  <a:pt x="870458" y="180530"/>
                                </a:lnTo>
                                <a:lnTo>
                                  <a:pt x="865682" y="173977"/>
                                </a:lnTo>
                                <a:lnTo>
                                  <a:pt x="864489" y="168008"/>
                                </a:lnTo>
                                <a:lnTo>
                                  <a:pt x="864489" y="81711"/>
                                </a:lnTo>
                                <a:lnTo>
                                  <a:pt x="904163" y="81711"/>
                                </a:lnTo>
                                <a:lnTo>
                                  <a:pt x="904163" y="69913"/>
                                </a:lnTo>
                                <a:lnTo>
                                  <a:pt x="865797" y="69913"/>
                                </a:lnTo>
                                <a:lnTo>
                                  <a:pt x="865797" y="15341"/>
                                </a:lnTo>
                                <a:lnTo>
                                  <a:pt x="854608" y="15341"/>
                                </a:lnTo>
                                <a:lnTo>
                                  <a:pt x="844600" y="55473"/>
                                </a:lnTo>
                                <a:lnTo>
                                  <a:pt x="818972" y="70954"/>
                                </a:lnTo>
                                <a:lnTo>
                                  <a:pt x="818972" y="81711"/>
                                </a:lnTo>
                                <a:lnTo>
                                  <a:pt x="840308" y="81711"/>
                                </a:lnTo>
                                <a:lnTo>
                                  <a:pt x="840308" y="161709"/>
                                </a:lnTo>
                                <a:lnTo>
                                  <a:pt x="840740" y="171284"/>
                                </a:lnTo>
                                <a:lnTo>
                                  <a:pt x="859599" y="198831"/>
                                </a:lnTo>
                                <a:lnTo>
                                  <a:pt x="870610" y="198831"/>
                                </a:lnTo>
                                <a:lnTo>
                                  <a:pt x="906221" y="179031"/>
                                </a:lnTo>
                                <a:lnTo>
                                  <a:pt x="912228" y="149123"/>
                                </a:lnTo>
                                <a:lnTo>
                                  <a:pt x="912228" y="145580"/>
                                </a:lnTo>
                                <a:close/>
                              </a:path>
                              <a:path w="1040130" h="199390">
                                <a:moveTo>
                                  <a:pt x="1039787" y="129197"/>
                                </a:moveTo>
                                <a:lnTo>
                                  <a:pt x="1039329" y="122504"/>
                                </a:lnTo>
                                <a:lnTo>
                                  <a:pt x="1038834" y="115214"/>
                                </a:lnTo>
                                <a:lnTo>
                                  <a:pt x="1036002" y="102793"/>
                                </a:lnTo>
                                <a:lnTo>
                                  <a:pt x="1031290" y="91922"/>
                                </a:lnTo>
                                <a:lnTo>
                                  <a:pt x="1024699" y="82626"/>
                                </a:lnTo>
                                <a:lnTo>
                                  <a:pt x="1017752" y="76339"/>
                                </a:lnTo>
                                <a:lnTo>
                                  <a:pt x="1016469" y="75171"/>
                                </a:lnTo>
                                <a:lnTo>
                                  <a:pt x="1012075" y="72732"/>
                                </a:lnTo>
                                <a:lnTo>
                                  <a:pt x="1012075" y="113982"/>
                                </a:lnTo>
                                <a:lnTo>
                                  <a:pt x="1012075" y="117208"/>
                                </a:lnTo>
                                <a:lnTo>
                                  <a:pt x="1011453" y="119443"/>
                                </a:lnTo>
                                <a:lnTo>
                                  <a:pt x="1010183" y="120662"/>
                                </a:lnTo>
                                <a:lnTo>
                                  <a:pt x="1008938" y="121894"/>
                                </a:lnTo>
                                <a:lnTo>
                                  <a:pt x="1006436" y="122504"/>
                                </a:lnTo>
                                <a:lnTo>
                                  <a:pt x="953300" y="122504"/>
                                </a:lnTo>
                                <a:lnTo>
                                  <a:pt x="953935" y="111569"/>
                                </a:lnTo>
                                <a:lnTo>
                                  <a:pt x="955370" y="102793"/>
                                </a:lnTo>
                                <a:lnTo>
                                  <a:pt x="955471" y="102133"/>
                                </a:lnTo>
                                <a:lnTo>
                                  <a:pt x="957910" y="94195"/>
                                </a:lnTo>
                                <a:lnTo>
                                  <a:pt x="961237" y="87744"/>
                                </a:lnTo>
                                <a:lnTo>
                                  <a:pt x="966254" y="80137"/>
                                </a:lnTo>
                                <a:lnTo>
                                  <a:pt x="973797" y="76339"/>
                                </a:lnTo>
                                <a:lnTo>
                                  <a:pt x="992962" y="76339"/>
                                </a:lnTo>
                                <a:lnTo>
                                  <a:pt x="1011593" y="105270"/>
                                </a:lnTo>
                                <a:lnTo>
                                  <a:pt x="1011618" y="105397"/>
                                </a:lnTo>
                                <a:lnTo>
                                  <a:pt x="1012075" y="113982"/>
                                </a:lnTo>
                                <a:lnTo>
                                  <a:pt x="1012075" y="72732"/>
                                </a:lnTo>
                                <a:lnTo>
                                  <a:pt x="1006881" y="69837"/>
                                </a:lnTo>
                                <a:lnTo>
                                  <a:pt x="996213" y="66725"/>
                                </a:lnTo>
                                <a:lnTo>
                                  <a:pt x="996899" y="66725"/>
                                </a:lnTo>
                                <a:lnTo>
                                  <a:pt x="983602" y="65582"/>
                                </a:lnTo>
                                <a:lnTo>
                                  <a:pt x="971384" y="66725"/>
                                </a:lnTo>
                                <a:lnTo>
                                  <a:pt x="960361" y="70180"/>
                                </a:lnTo>
                                <a:lnTo>
                                  <a:pt x="929868" y="105270"/>
                                </a:lnTo>
                                <a:lnTo>
                                  <a:pt x="925855" y="132207"/>
                                </a:lnTo>
                                <a:lnTo>
                                  <a:pt x="926858" y="146316"/>
                                </a:lnTo>
                                <a:lnTo>
                                  <a:pt x="950544" y="188239"/>
                                </a:lnTo>
                                <a:lnTo>
                                  <a:pt x="983602" y="198577"/>
                                </a:lnTo>
                                <a:lnTo>
                                  <a:pt x="992898" y="197980"/>
                                </a:lnTo>
                                <a:lnTo>
                                  <a:pt x="1029716" y="177203"/>
                                </a:lnTo>
                                <a:lnTo>
                                  <a:pt x="1039787" y="160667"/>
                                </a:lnTo>
                                <a:lnTo>
                                  <a:pt x="1030414" y="155282"/>
                                </a:lnTo>
                                <a:lnTo>
                                  <a:pt x="1026566" y="162102"/>
                                </a:lnTo>
                                <a:lnTo>
                                  <a:pt x="1022299" y="168008"/>
                                </a:lnTo>
                                <a:lnTo>
                                  <a:pt x="988148" y="184277"/>
                                </a:lnTo>
                                <a:lnTo>
                                  <a:pt x="980427" y="183515"/>
                                </a:lnTo>
                                <a:lnTo>
                                  <a:pt x="953249" y="149237"/>
                                </a:lnTo>
                                <a:lnTo>
                                  <a:pt x="952652" y="139420"/>
                                </a:lnTo>
                                <a:lnTo>
                                  <a:pt x="952779" y="136867"/>
                                </a:lnTo>
                                <a:lnTo>
                                  <a:pt x="952868" y="135686"/>
                                </a:lnTo>
                                <a:lnTo>
                                  <a:pt x="952906" y="134048"/>
                                </a:lnTo>
                                <a:lnTo>
                                  <a:pt x="1039787" y="134048"/>
                                </a:lnTo>
                                <a:lnTo>
                                  <a:pt x="1039787" y="129197"/>
                                </a:lnTo>
                                <a:close/>
                              </a:path>
                            </a:pathLst>
                          </a:custGeom>
                          <a:solidFill>
                            <a:srgbClr val="231F20"/>
                          </a:solidFill>
                        </wps:spPr>
                        <wps:bodyPr wrap="square" lIns="0" tIns="0" rIns="0" bIns="0" rtlCol="0">
                          <a:prstTxWarp prst="textNoShape">
                            <a:avLst/>
                          </a:prstTxWarp>
                          <a:noAutofit/>
                        </wps:bodyPr>
                      </wps:wsp>
                      <pic:pic>
                        <pic:nvPicPr>
                          <pic:cNvPr id="282" name="Image 282"/>
                          <pic:cNvPicPr/>
                        </pic:nvPicPr>
                        <pic:blipFill>
                          <a:blip r:embed="rId127" cstate="print"/>
                          <a:stretch>
                            <a:fillRect/>
                          </a:stretch>
                        </pic:blipFill>
                        <pic:spPr>
                          <a:xfrm>
                            <a:off x="4845331" y="347475"/>
                            <a:ext cx="241597" cy="202783"/>
                          </a:xfrm>
                          <a:prstGeom prst="rect">
                            <a:avLst/>
                          </a:prstGeom>
                        </pic:spPr>
                      </pic:pic>
                      <pic:pic>
                        <pic:nvPicPr>
                          <pic:cNvPr id="283" name="Image 283"/>
                          <pic:cNvPicPr/>
                        </pic:nvPicPr>
                        <pic:blipFill>
                          <a:blip r:embed="rId128" cstate="print"/>
                          <a:stretch>
                            <a:fillRect/>
                          </a:stretch>
                        </pic:blipFill>
                        <pic:spPr>
                          <a:xfrm>
                            <a:off x="3721863" y="640756"/>
                            <a:ext cx="441059" cy="204215"/>
                          </a:xfrm>
                          <a:prstGeom prst="rect">
                            <a:avLst/>
                          </a:prstGeom>
                        </pic:spPr>
                      </pic:pic>
                      <pic:pic>
                        <pic:nvPicPr>
                          <pic:cNvPr id="284" name="Image 284"/>
                          <pic:cNvPicPr/>
                        </pic:nvPicPr>
                        <pic:blipFill>
                          <a:blip r:embed="rId129" cstate="print"/>
                          <a:stretch>
                            <a:fillRect/>
                          </a:stretch>
                        </pic:blipFill>
                        <pic:spPr>
                          <a:xfrm>
                            <a:off x="4250516" y="645875"/>
                            <a:ext cx="1303072" cy="198838"/>
                          </a:xfrm>
                          <a:prstGeom prst="rect">
                            <a:avLst/>
                          </a:prstGeom>
                        </pic:spPr>
                      </pic:pic>
                      <pic:pic>
                        <pic:nvPicPr>
                          <pic:cNvPr id="285" name="Image 285"/>
                          <pic:cNvPicPr/>
                        </pic:nvPicPr>
                        <pic:blipFill>
                          <a:blip r:embed="rId130" cstate="print"/>
                          <a:stretch>
                            <a:fillRect/>
                          </a:stretch>
                        </pic:blipFill>
                        <pic:spPr>
                          <a:xfrm>
                            <a:off x="3718744" y="935473"/>
                            <a:ext cx="435089" cy="203164"/>
                          </a:xfrm>
                          <a:prstGeom prst="rect">
                            <a:avLst/>
                          </a:prstGeom>
                        </pic:spPr>
                      </pic:pic>
                      <pic:pic>
                        <pic:nvPicPr>
                          <pic:cNvPr id="286" name="Image 286"/>
                          <pic:cNvPicPr/>
                        </pic:nvPicPr>
                        <pic:blipFill>
                          <a:blip r:embed="rId131" cstate="print"/>
                          <a:stretch>
                            <a:fillRect/>
                          </a:stretch>
                        </pic:blipFill>
                        <pic:spPr>
                          <a:xfrm>
                            <a:off x="3709405" y="935471"/>
                            <a:ext cx="1888655" cy="319745"/>
                          </a:xfrm>
                          <a:prstGeom prst="rect">
                            <a:avLst/>
                          </a:prstGeom>
                        </pic:spPr>
                      </pic:pic>
                      <pic:pic>
                        <pic:nvPicPr>
                          <pic:cNvPr id="287" name="Image 287"/>
                          <pic:cNvPicPr/>
                        </pic:nvPicPr>
                        <pic:blipFill>
                          <a:blip r:embed="rId132" cstate="print"/>
                          <a:stretch>
                            <a:fillRect/>
                          </a:stretch>
                        </pic:blipFill>
                        <pic:spPr>
                          <a:xfrm>
                            <a:off x="3713482" y="1363408"/>
                            <a:ext cx="135774" cy="93370"/>
                          </a:xfrm>
                          <a:prstGeom prst="rect">
                            <a:avLst/>
                          </a:prstGeom>
                        </pic:spPr>
                      </pic:pic>
                      <pic:pic>
                        <pic:nvPicPr>
                          <pic:cNvPr id="288" name="Image 288"/>
                          <pic:cNvPicPr/>
                        </pic:nvPicPr>
                        <pic:blipFill>
                          <a:blip r:embed="rId133" cstate="print"/>
                          <a:stretch>
                            <a:fillRect/>
                          </a:stretch>
                        </pic:blipFill>
                        <pic:spPr>
                          <a:xfrm>
                            <a:off x="3903465" y="1362124"/>
                            <a:ext cx="229420" cy="95935"/>
                          </a:xfrm>
                          <a:prstGeom prst="rect">
                            <a:avLst/>
                          </a:prstGeom>
                        </pic:spPr>
                      </pic:pic>
                      <pic:pic>
                        <pic:nvPicPr>
                          <pic:cNvPr id="289" name="Image 289"/>
                          <pic:cNvPicPr/>
                        </pic:nvPicPr>
                        <pic:blipFill>
                          <a:blip r:embed="rId134" cstate="print"/>
                          <a:stretch>
                            <a:fillRect/>
                          </a:stretch>
                        </pic:blipFill>
                        <pic:spPr>
                          <a:xfrm>
                            <a:off x="4156318" y="1363407"/>
                            <a:ext cx="151955" cy="93370"/>
                          </a:xfrm>
                          <a:prstGeom prst="rect">
                            <a:avLst/>
                          </a:prstGeom>
                        </pic:spPr>
                      </pic:pic>
                      <wps:wsp>
                        <wps:cNvPr id="290" name="Graphic 290"/>
                        <wps:cNvSpPr/>
                        <wps:spPr>
                          <a:xfrm>
                            <a:off x="4369196" y="1363408"/>
                            <a:ext cx="150495" cy="93980"/>
                          </a:xfrm>
                          <a:custGeom>
                            <a:avLst/>
                            <a:gdLst/>
                            <a:ahLst/>
                            <a:cxnLst/>
                            <a:rect l="l" t="t" r="r" b="b"/>
                            <a:pathLst>
                              <a:path w="150495" h="93980">
                                <a:moveTo>
                                  <a:pt x="62839" y="68275"/>
                                </a:moveTo>
                                <a:lnTo>
                                  <a:pt x="61506" y="60058"/>
                                </a:lnTo>
                                <a:lnTo>
                                  <a:pt x="57772" y="53124"/>
                                </a:lnTo>
                                <a:lnTo>
                                  <a:pt x="53174" y="48882"/>
                                </a:lnTo>
                                <a:lnTo>
                                  <a:pt x="52501" y="48272"/>
                                </a:lnTo>
                                <a:lnTo>
                                  <a:pt x="52501" y="67754"/>
                                </a:lnTo>
                                <a:lnTo>
                                  <a:pt x="51092" y="75298"/>
                                </a:lnTo>
                                <a:lnTo>
                                  <a:pt x="46837" y="80530"/>
                                </a:lnTo>
                                <a:lnTo>
                                  <a:pt x="39725" y="83578"/>
                                </a:lnTo>
                                <a:lnTo>
                                  <a:pt x="29743" y="84569"/>
                                </a:lnTo>
                                <a:lnTo>
                                  <a:pt x="10337" y="84569"/>
                                </a:lnTo>
                                <a:lnTo>
                                  <a:pt x="10337" y="48882"/>
                                </a:lnTo>
                                <a:lnTo>
                                  <a:pt x="28194" y="48882"/>
                                </a:lnTo>
                                <a:lnTo>
                                  <a:pt x="38201" y="50165"/>
                                </a:lnTo>
                                <a:lnTo>
                                  <a:pt x="45872" y="53860"/>
                                </a:lnTo>
                                <a:lnTo>
                                  <a:pt x="50774" y="59791"/>
                                </a:lnTo>
                                <a:lnTo>
                                  <a:pt x="52501" y="67754"/>
                                </a:lnTo>
                                <a:lnTo>
                                  <a:pt x="52501" y="48272"/>
                                </a:lnTo>
                                <a:lnTo>
                                  <a:pt x="52082" y="47879"/>
                                </a:lnTo>
                                <a:lnTo>
                                  <a:pt x="44856" y="44742"/>
                                </a:lnTo>
                                <a:lnTo>
                                  <a:pt x="44729" y="44488"/>
                                </a:lnTo>
                                <a:lnTo>
                                  <a:pt x="51943" y="40944"/>
                                </a:lnTo>
                                <a:lnTo>
                                  <a:pt x="52793" y="40093"/>
                                </a:lnTo>
                                <a:lnTo>
                                  <a:pt x="56845" y="36144"/>
                                </a:lnTo>
                                <a:lnTo>
                                  <a:pt x="59626" y="30149"/>
                                </a:lnTo>
                                <a:lnTo>
                                  <a:pt x="60515" y="23025"/>
                                </a:lnTo>
                                <a:lnTo>
                                  <a:pt x="58724" y="14084"/>
                                </a:lnTo>
                                <a:lnTo>
                                  <a:pt x="54991" y="8801"/>
                                </a:lnTo>
                                <a:lnTo>
                                  <a:pt x="53555" y="6769"/>
                                </a:lnTo>
                                <a:lnTo>
                                  <a:pt x="50165" y="4737"/>
                                </a:lnTo>
                                <a:lnTo>
                                  <a:pt x="50165" y="13716"/>
                                </a:lnTo>
                                <a:lnTo>
                                  <a:pt x="50165" y="24193"/>
                                </a:lnTo>
                                <a:lnTo>
                                  <a:pt x="48971" y="30010"/>
                                </a:lnTo>
                                <a:lnTo>
                                  <a:pt x="45173" y="35102"/>
                                </a:lnTo>
                                <a:lnTo>
                                  <a:pt x="38430" y="38722"/>
                                </a:lnTo>
                                <a:lnTo>
                                  <a:pt x="28435" y="40093"/>
                                </a:lnTo>
                                <a:lnTo>
                                  <a:pt x="10337" y="40093"/>
                                </a:lnTo>
                                <a:lnTo>
                                  <a:pt x="10337" y="8801"/>
                                </a:lnTo>
                                <a:lnTo>
                                  <a:pt x="44475" y="8801"/>
                                </a:lnTo>
                                <a:lnTo>
                                  <a:pt x="50165" y="13716"/>
                                </a:lnTo>
                                <a:lnTo>
                                  <a:pt x="50165" y="4737"/>
                                </a:lnTo>
                                <a:lnTo>
                                  <a:pt x="45339" y="1816"/>
                                </a:lnTo>
                                <a:lnTo>
                                  <a:pt x="34391" y="0"/>
                                </a:lnTo>
                                <a:lnTo>
                                  <a:pt x="0" y="0"/>
                                </a:lnTo>
                                <a:lnTo>
                                  <a:pt x="0" y="93370"/>
                                </a:lnTo>
                                <a:lnTo>
                                  <a:pt x="28956" y="93370"/>
                                </a:lnTo>
                                <a:lnTo>
                                  <a:pt x="44945" y="91414"/>
                                </a:lnTo>
                                <a:lnTo>
                                  <a:pt x="55397" y="86067"/>
                                </a:lnTo>
                                <a:lnTo>
                                  <a:pt x="56464" y="84569"/>
                                </a:lnTo>
                                <a:lnTo>
                                  <a:pt x="61112" y="78092"/>
                                </a:lnTo>
                                <a:lnTo>
                                  <a:pt x="62839" y="68275"/>
                                </a:lnTo>
                                <a:close/>
                              </a:path>
                              <a:path w="150495" h="93980">
                                <a:moveTo>
                                  <a:pt x="150279" y="93370"/>
                                </a:moveTo>
                                <a:lnTo>
                                  <a:pt x="131406" y="50952"/>
                                </a:lnTo>
                                <a:lnTo>
                                  <a:pt x="130492" y="48882"/>
                                </a:lnTo>
                                <a:lnTo>
                                  <a:pt x="138036" y="45415"/>
                                </a:lnTo>
                                <a:lnTo>
                                  <a:pt x="141782" y="42164"/>
                                </a:lnTo>
                                <a:lnTo>
                                  <a:pt x="143916" y="40322"/>
                                </a:lnTo>
                                <a:lnTo>
                                  <a:pt x="147739" y="33426"/>
                                </a:lnTo>
                                <a:lnTo>
                                  <a:pt x="149021" y="25095"/>
                                </a:lnTo>
                                <a:lnTo>
                                  <a:pt x="149110" y="24574"/>
                                </a:lnTo>
                                <a:lnTo>
                                  <a:pt x="147078" y="14198"/>
                                </a:lnTo>
                                <a:lnTo>
                                  <a:pt x="142900" y="8801"/>
                                </a:lnTo>
                                <a:lnTo>
                                  <a:pt x="141097" y="6477"/>
                                </a:lnTo>
                                <a:lnTo>
                                  <a:pt x="138760" y="5334"/>
                                </a:lnTo>
                                <a:lnTo>
                                  <a:pt x="138760" y="25095"/>
                                </a:lnTo>
                                <a:lnTo>
                                  <a:pt x="137363" y="32727"/>
                                </a:lnTo>
                                <a:lnTo>
                                  <a:pt x="133235" y="38049"/>
                                </a:lnTo>
                                <a:lnTo>
                                  <a:pt x="126441" y="41160"/>
                                </a:lnTo>
                                <a:lnTo>
                                  <a:pt x="117055" y="42164"/>
                                </a:lnTo>
                                <a:lnTo>
                                  <a:pt x="98298" y="42164"/>
                                </a:lnTo>
                                <a:lnTo>
                                  <a:pt x="98298" y="8801"/>
                                </a:lnTo>
                                <a:lnTo>
                                  <a:pt x="116916" y="8801"/>
                                </a:lnTo>
                                <a:lnTo>
                                  <a:pt x="138760" y="25095"/>
                                </a:lnTo>
                                <a:lnTo>
                                  <a:pt x="138760" y="5334"/>
                                </a:lnTo>
                                <a:lnTo>
                                  <a:pt x="131330" y="1663"/>
                                </a:lnTo>
                                <a:lnTo>
                                  <a:pt x="117957" y="0"/>
                                </a:lnTo>
                                <a:lnTo>
                                  <a:pt x="87947" y="0"/>
                                </a:lnTo>
                                <a:lnTo>
                                  <a:pt x="87947" y="93370"/>
                                </a:lnTo>
                                <a:lnTo>
                                  <a:pt x="98298" y="93370"/>
                                </a:lnTo>
                                <a:lnTo>
                                  <a:pt x="98298" y="50952"/>
                                </a:lnTo>
                                <a:lnTo>
                                  <a:pt x="120154" y="50952"/>
                                </a:lnTo>
                                <a:lnTo>
                                  <a:pt x="139014" y="93370"/>
                                </a:lnTo>
                                <a:lnTo>
                                  <a:pt x="150279" y="93370"/>
                                </a:lnTo>
                                <a:close/>
                              </a:path>
                            </a:pathLst>
                          </a:custGeom>
                          <a:solidFill>
                            <a:srgbClr val="231F20"/>
                          </a:solidFill>
                        </wps:spPr>
                        <wps:bodyPr wrap="square" lIns="0" tIns="0" rIns="0" bIns="0" rtlCol="0">
                          <a:prstTxWarp prst="textNoShape">
                            <a:avLst/>
                          </a:prstTxWarp>
                          <a:noAutofit/>
                        </wps:bodyPr>
                      </wps:wsp>
                      <pic:pic>
                        <pic:nvPicPr>
                          <pic:cNvPr id="291" name="Image 291"/>
                          <pic:cNvPicPr/>
                        </pic:nvPicPr>
                        <pic:blipFill>
                          <a:blip r:embed="rId135" cstate="print"/>
                          <a:stretch>
                            <a:fillRect/>
                          </a:stretch>
                        </pic:blipFill>
                        <pic:spPr>
                          <a:xfrm>
                            <a:off x="4539799" y="1362124"/>
                            <a:ext cx="161899" cy="95935"/>
                          </a:xfrm>
                          <a:prstGeom prst="rect">
                            <a:avLst/>
                          </a:prstGeom>
                        </pic:spPr>
                      </pic:pic>
                      <pic:pic>
                        <pic:nvPicPr>
                          <pic:cNvPr id="292" name="Image 292"/>
                          <pic:cNvPicPr/>
                        </pic:nvPicPr>
                        <pic:blipFill>
                          <a:blip r:embed="rId136" cstate="print"/>
                          <a:stretch>
                            <a:fillRect/>
                          </a:stretch>
                        </pic:blipFill>
                        <pic:spPr>
                          <a:xfrm>
                            <a:off x="4726163" y="1363414"/>
                            <a:ext cx="65036" cy="93357"/>
                          </a:xfrm>
                          <a:prstGeom prst="rect">
                            <a:avLst/>
                          </a:prstGeom>
                        </pic:spPr>
                      </pic:pic>
                      <pic:pic>
                        <pic:nvPicPr>
                          <pic:cNvPr id="293" name="Image 293"/>
                          <pic:cNvPicPr/>
                        </pic:nvPicPr>
                        <pic:blipFill>
                          <a:blip r:embed="rId137" cstate="print"/>
                          <a:stretch>
                            <a:fillRect/>
                          </a:stretch>
                        </pic:blipFill>
                        <pic:spPr>
                          <a:xfrm>
                            <a:off x="4856283" y="1363412"/>
                            <a:ext cx="65417" cy="94640"/>
                          </a:xfrm>
                          <a:prstGeom prst="rect">
                            <a:avLst/>
                          </a:prstGeom>
                        </pic:spPr>
                      </pic:pic>
                      <pic:pic>
                        <pic:nvPicPr>
                          <pic:cNvPr id="294" name="Image 294"/>
                          <pic:cNvPicPr/>
                        </pic:nvPicPr>
                        <pic:blipFill>
                          <a:blip r:embed="rId138" cstate="print"/>
                          <a:stretch>
                            <a:fillRect/>
                          </a:stretch>
                        </pic:blipFill>
                        <pic:spPr>
                          <a:xfrm>
                            <a:off x="4952381" y="1363414"/>
                            <a:ext cx="65404" cy="93357"/>
                          </a:xfrm>
                          <a:prstGeom prst="rect">
                            <a:avLst/>
                          </a:prstGeom>
                        </pic:spPr>
                      </pic:pic>
                      <wps:wsp>
                        <wps:cNvPr id="295" name="Graphic 295"/>
                        <wps:cNvSpPr/>
                        <wps:spPr>
                          <a:xfrm>
                            <a:off x="5050792" y="1363421"/>
                            <a:ext cx="10795" cy="93980"/>
                          </a:xfrm>
                          <a:custGeom>
                            <a:avLst/>
                            <a:gdLst/>
                            <a:ahLst/>
                            <a:cxnLst/>
                            <a:rect l="l" t="t" r="r" b="b"/>
                            <a:pathLst>
                              <a:path w="10795" h="93980">
                                <a:moveTo>
                                  <a:pt x="10350" y="0"/>
                                </a:moveTo>
                                <a:lnTo>
                                  <a:pt x="0" y="0"/>
                                </a:lnTo>
                                <a:lnTo>
                                  <a:pt x="0" y="93357"/>
                                </a:lnTo>
                                <a:lnTo>
                                  <a:pt x="10350" y="93357"/>
                                </a:lnTo>
                                <a:lnTo>
                                  <a:pt x="10350" y="0"/>
                                </a:lnTo>
                                <a:close/>
                              </a:path>
                            </a:pathLst>
                          </a:custGeom>
                          <a:solidFill>
                            <a:srgbClr val="231F20"/>
                          </a:solidFill>
                        </wps:spPr>
                        <wps:bodyPr wrap="square" lIns="0" tIns="0" rIns="0" bIns="0" rtlCol="0">
                          <a:prstTxWarp prst="textNoShape">
                            <a:avLst/>
                          </a:prstTxWarp>
                          <a:noAutofit/>
                        </wps:bodyPr>
                      </wps:wsp>
                      <pic:pic>
                        <pic:nvPicPr>
                          <pic:cNvPr id="296" name="Image 296"/>
                          <pic:cNvPicPr/>
                        </pic:nvPicPr>
                        <pic:blipFill>
                          <a:blip r:embed="rId139" cstate="print"/>
                          <a:stretch>
                            <a:fillRect/>
                          </a:stretch>
                        </pic:blipFill>
                        <pic:spPr>
                          <a:xfrm>
                            <a:off x="5082621" y="1363412"/>
                            <a:ext cx="144828" cy="93357"/>
                          </a:xfrm>
                          <a:prstGeom prst="rect">
                            <a:avLst/>
                          </a:prstGeom>
                        </pic:spPr>
                      </pic:pic>
                      <wps:wsp>
                        <wps:cNvPr id="297" name="Graphic 297"/>
                        <wps:cNvSpPr/>
                        <wps:spPr>
                          <a:xfrm>
                            <a:off x="5249575" y="1363407"/>
                            <a:ext cx="62865" cy="93980"/>
                          </a:xfrm>
                          <a:custGeom>
                            <a:avLst/>
                            <a:gdLst/>
                            <a:ahLst/>
                            <a:cxnLst/>
                            <a:rect l="l" t="t" r="r" b="b"/>
                            <a:pathLst>
                              <a:path w="62865" h="93980">
                                <a:moveTo>
                                  <a:pt x="30010" y="0"/>
                                </a:moveTo>
                                <a:lnTo>
                                  <a:pt x="0" y="0"/>
                                </a:lnTo>
                                <a:lnTo>
                                  <a:pt x="0" y="93370"/>
                                </a:lnTo>
                                <a:lnTo>
                                  <a:pt x="10350" y="93370"/>
                                </a:lnTo>
                                <a:lnTo>
                                  <a:pt x="10350" y="50952"/>
                                </a:lnTo>
                                <a:lnTo>
                                  <a:pt x="43465" y="50952"/>
                                </a:lnTo>
                                <a:lnTo>
                                  <a:pt x="42544" y="48882"/>
                                </a:lnTo>
                                <a:lnTo>
                                  <a:pt x="50088" y="45411"/>
                                </a:lnTo>
                                <a:lnTo>
                                  <a:pt x="53838" y="42164"/>
                                </a:lnTo>
                                <a:lnTo>
                                  <a:pt x="10350" y="42164"/>
                                </a:lnTo>
                                <a:lnTo>
                                  <a:pt x="10350" y="8801"/>
                                </a:lnTo>
                                <a:lnTo>
                                  <a:pt x="54957" y="8801"/>
                                </a:lnTo>
                                <a:lnTo>
                                  <a:pt x="53149" y="6467"/>
                                </a:lnTo>
                                <a:lnTo>
                                  <a:pt x="43385" y="1657"/>
                                </a:lnTo>
                                <a:lnTo>
                                  <a:pt x="30010" y="0"/>
                                </a:lnTo>
                                <a:close/>
                              </a:path>
                              <a:path w="62865" h="93980">
                                <a:moveTo>
                                  <a:pt x="43465" y="50952"/>
                                </a:moveTo>
                                <a:lnTo>
                                  <a:pt x="32207" y="50952"/>
                                </a:lnTo>
                                <a:lnTo>
                                  <a:pt x="51079" y="93370"/>
                                </a:lnTo>
                                <a:lnTo>
                                  <a:pt x="62331" y="93370"/>
                                </a:lnTo>
                                <a:lnTo>
                                  <a:pt x="43465" y="50952"/>
                                </a:lnTo>
                                <a:close/>
                              </a:path>
                              <a:path w="62865" h="93980">
                                <a:moveTo>
                                  <a:pt x="54957" y="8801"/>
                                </a:moveTo>
                                <a:lnTo>
                                  <a:pt x="28968" y="8801"/>
                                </a:lnTo>
                                <a:lnTo>
                                  <a:pt x="38002" y="9582"/>
                                </a:lnTo>
                                <a:lnTo>
                                  <a:pt x="44886" y="12242"/>
                                </a:lnTo>
                                <a:lnTo>
                                  <a:pt x="49273" y="17255"/>
                                </a:lnTo>
                                <a:lnTo>
                                  <a:pt x="50710" y="24574"/>
                                </a:lnTo>
                                <a:lnTo>
                                  <a:pt x="50812" y="25095"/>
                                </a:lnTo>
                                <a:lnTo>
                                  <a:pt x="49419" y="32723"/>
                                </a:lnTo>
                                <a:lnTo>
                                  <a:pt x="45289" y="38039"/>
                                </a:lnTo>
                                <a:lnTo>
                                  <a:pt x="38495" y="41150"/>
                                </a:lnTo>
                                <a:lnTo>
                                  <a:pt x="29108" y="42164"/>
                                </a:lnTo>
                                <a:lnTo>
                                  <a:pt x="53838" y="42164"/>
                                </a:lnTo>
                                <a:lnTo>
                                  <a:pt x="55973" y="40314"/>
                                </a:lnTo>
                                <a:lnTo>
                                  <a:pt x="59798" y="33425"/>
                                </a:lnTo>
                                <a:lnTo>
                                  <a:pt x="61082" y="25095"/>
                                </a:lnTo>
                                <a:lnTo>
                                  <a:pt x="61163" y="24574"/>
                                </a:lnTo>
                                <a:lnTo>
                                  <a:pt x="59131" y="14187"/>
                                </a:lnTo>
                                <a:lnTo>
                                  <a:pt x="54957" y="8801"/>
                                </a:lnTo>
                                <a:close/>
                              </a:path>
                            </a:pathLst>
                          </a:custGeom>
                          <a:solidFill>
                            <a:srgbClr val="231F20"/>
                          </a:solidFill>
                        </wps:spPr>
                        <wps:bodyPr wrap="square" lIns="0" tIns="0" rIns="0" bIns="0" rtlCol="0">
                          <a:prstTxWarp prst="textNoShape">
                            <a:avLst/>
                          </a:prstTxWarp>
                          <a:noAutofit/>
                        </wps:bodyPr>
                      </wps:wsp>
                      <pic:pic>
                        <pic:nvPicPr>
                          <pic:cNvPr id="298" name="Image 298"/>
                          <pic:cNvPicPr/>
                        </pic:nvPicPr>
                        <pic:blipFill>
                          <a:blip r:embed="rId140" cstate="print"/>
                          <a:stretch>
                            <a:fillRect/>
                          </a:stretch>
                        </pic:blipFill>
                        <pic:spPr>
                          <a:xfrm>
                            <a:off x="5332105" y="1362124"/>
                            <a:ext cx="64782" cy="95935"/>
                          </a:xfrm>
                          <a:prstGeom prst="rect">
                            <a:avLst/>
                          </a:prstGeom>
                        </pic:spPr>
                      </pic:pic>
                      <wps:wsp>
                        <wps:cNvPr id="299" name="Graphic 299"/>
                        <wps:cNvSpPr/>
                        <wps:spPr>
                          <a:xfrm>
                            <a:off x="5423664" y="1363421"/>
                            <a:ext cx="10795" cy="93980"/>
                          </a:xfrm>
                          <a:custGeom>
                            <a:avLst/>
                            <a:gdLst/>
                            <a:ahLst/>
                            <a:cxnLst/>
                            <a:rect l="l" t="t" r="r" b="b"/>
                            <a:pathLst>
                              <a:path w="10795" h="93980">
                                <a:moveTo>
                                  <a:pt x="10350" y="0"/>
                                </a:moveTo>
                                <a:lnTo>
                                  <a:pt x="0" y="0"/>
                                </a:lnTo>
                                <a:lnTo>
                                  <a:pt x="0" y="93357"/>
                                </a:lnTo>
                                <a:lnTo>
                                  <a:pt x="10350" y="93357"/>
                                </a:lnTo>
                                <a:lnTo>
                                  <a:pt x="10350" y="0"/>
                                </a:lnTo>
                                <a:close/>
                              </a:path>
                            </a:pathLst>
                          </a:custGeom>
                          <a:solidFill>
                            <a:srgbClr val="231F20"/>
                          </a:solidFill>
                        </wps:spPr>
                        <wps:bodyPr wrap="square" lIns="0" tIns="0" rIns="0" bIns="0" rtlCol="0">
                          <a:prstTxWarp prst="textNoShape">
                            <a:avLst/>
                          </a:prstTxWarp>
                          <a:noAutofit/>
                        </wps:bodyPr>
                      </wps:wsp>
                      <pic:pic>
                        <pic:nvPicPr>
                          <pic:cNvPr id="300" name="Image 300"/>
                          <pic:cNvPicPr/>
                        </pic:nvPicPr>
                        <pic:blipFill>
                          <a:blip r:embed="rId141" cstate="print"/>
                          <a:stretch>
                            <a:fillRect/>
                          </a:stretch>
                        </pic:blipFill>
                        <pic:spPr>
                          <a:xfrm>
                            <a:off x="5456006" y="1363407"/>
                            <a:ext cx="141604" cy="93371"/>
                          </a:xfrm>
                          <a:prstGeom prst="rect">
                            <a:avLst/>
                          </a:prstGeom>
                        </pic:spPr>
                      </pic:pic>
                      <wps:wsp>
                        <wps:cNvPr id="301" name="Graphic 301"/>
                        <wps:cNvSpPr/>
                        <wps:spPr>
                          <a:xfrm>
                            <a:off x="2764372" y="651269"/>
                            <a:ext cx="389890" cy="241300"/>
                          </a:xfrm>
                          <a:custGeom>
                            <a:avLst/>
                            <a:gdLst/>
                            <a:ahLst/>
                            <a:cxnLst/>
                            <a:rect l="l" t="t" r="r" b="b"/>
                            <a:pathLst>
                              <a:path w="389890" h="241300">
                                <a:moveTo>
                                  <a:pt x="0" y="0"/>
                                </a:moveTo>
                                <a:lnTo>
                                  <a:pt x="318135" y="240855"/>
                                </a:lnTo>
                                <a:lnTo>
                                  <a:pt x="389559" y="226339"/>
                                </a:lnTo>
                                <a:lnTo>
                                  <a:pt x="365899" y="157391"/>
                                </a:lnTo>
                                <a:lnTo>
                                  <a:pt x="0" y="0"/>
                                </a:lnTo>
                                <a:close/>
                              </a:path>
                            </a:pathLst>
                          </a:custGeom>
                          <a:solidFill>
                            <a:srgbClr val="7A0021"/>
                          </a:solidFill>
                        </wps:spPr>
                        <wps:bodyPr wrap="square" lIns="0" tIns="0" rIns="0" bIns="0" rtlCol="0">
                          <a:prstTxWarp prst="textNoShape">
                            <a:avLst/>
                          </a:prstTxWarp>
                          <a:noAutofit/>
                        </wps:bodyPr>
                      </wps:wsp>
                      <wps:wsp>
                        <wps:cNvPr id="302" name="Graphic 302"/>
                        <wps:cNvSpPr/>
                        <wps:spPr>
                          <a:xfrm>
                            <a:off x="2764372" y="892368"/>
                            <a:ext cx="393065" cy="241300"/>
                          </a:xfrm>
                          <a:custGeom>
                            <a:avLst/>
                            <a:gdLst/>
                            <a:ahLst/>
                            <a:cxnLst/>
                            <a:rect l="l" t="t" r="r" b="b"/>
                            <a:pathLst>
                              <a:path w="393065" h="241300">
                                <a:moveTo>
                                  <a:pt x="318109" y="0"/>
                                </a:moveTo>
                                <a:lnTo>
                                  <a:pt x="0" y="240893"/>
                                </a:lnTo>
                                <a:lnTo>
                                  <a:pt x="365899" y="83477"/>
                                </a:lnTo>
                                <a:lnTo>
                                  <a:pt x="392442" y="10642"/>
                                </a:lnTo>
                                <a:lnTo>
                                  <a:pt x="318109" y="0"/>
                                </a:lnTo>
                                <a:close/>
                              </a:path>
                            </a:pathLst>
                          </a:custGeom>
                          <a:solidFill>
                            <a:srgbClr val="B81237"/>
                          </a:solidFill>
                        </wps:spPr>
                        <wps:bodyPr wrap="square" lIns="0" tIns="0" rIns="0" bIns="0" rtlCol="0">
                          <a:prstTxWarp prst="textNoShape">
                            <a:avLst/>
                          </a:prstTxWarp>
                          <a:noAutofit/>
                        </wps:bodyPr>
                      </wps:wsp>
                      <wps:wsp>
                        <wps:cNvPr id="303" name="Graphic 303"/>
                        <wps:cNvSpPr/>
                        <wps:spPr>
                          <a:xfrm>
                            <a:off x="3130463" y="914575"/>
                            <a:ext cx="95885" cy="459740"/>
                          </a:xfrm>
                          <a:custGeom>
                            <a:avLst/>
                            <a:gdLst/>
                            <a:ahLst/>
                            <a:cxnLst/>
                            <a:rect l="l" t="t" r="r" b="b"/>
                            <a:pathLst>
                              <a:path w="95885" h="459740">
                                <a:moveTo>
                                  <a:pt x="47815" y="0"/>
                                </a:moveTo>
                                <a:lnTo>
                                  <a:pt x="0" y="61417"/>
                                </a:lnTo>
                                <a:lnTo>
                                  <a:pt x="47815" y="459689"/>
                                </a:lnTo>
                                <a:lnTo>
                                  <a:pt x="95592" y="61404"/>
                                </a:lnTo>
                                <a:lnTo>
                                  <a:pt x="47815" y="0"/>
                                </a:lnTo>
                                <a:close/>
                              </a:path>
                            </a:pathLst>
                          </a:custGeom>
                          <a:solidFill>
                            <a:srgbClr val="7A0021"/>
                          </a:solidFill>
                        </wps:spPr>
                        <wps:bodyPr wrap="square" lIns="0" tIns="0" rIns="0" bIns="0" rtlCol="0">
                          <a:prstTxWarp prst="textNoShape">
                            <a:avLst/>
                          </a:prstTxWarp>
                          <a:noAutofit/>
                        </wps:bodyPr>
                      </wps:wsp>
                      <wps:wsp>
                        <wps:cNvPr id="304" name="Graphic 304"/>
                        <wps:cNvSpPr/>
                        <wps:spPr>
                          <a:xfrm>
                            <a:off x="3198027" y="892368"/>
                            <a:ext cx="394335" cy="241300"/>
                          </a:xfrm>
                          <a:custGeom>
                            <a:avLst/>
                            <a:gdLst/>
                            <a:ahLst/>
                            <a:cxnLst/>
                            <a:rect l="l" t="t" r="r" b="b"/>
                            <a:pathLst>
                              <a:path w="394335" h="241300">
                                <a:moveTo>
                                  <a:pt x="76009" y="0"/>
                                </a:moveTo>
                                <a:lnTo>
                                  <a:pt x="0" y="10642"/>
                                </a:lnTo>
                                <a:lnTo>
                                  <a:pt x="28219" y="83502"/>
                                </a:lnTo>
                                <a:lnTo>
                                  <a:pt x="394131" y="240893"/>
                                </a:lnTo>
                                <a:lnTo>
                                  <a:pt x="76009" y="0"/>
                                </a:lnTo>
                                <a:close/>
                              </a:path>
                            </a:pathLst>
                          </a:custGeom>
                          <a:solidFill>
                            <a:srgbClr val="B81237"/>
                          </a:solidFill>
                        </wps:spPr>
                        <wps:bodyPr wrap="square" lIns="0" tIns="0" rIns="0" bIns="0" rtlCol="0">
                          <a:prstTxWarp prst="textNoShape">
                            <a:avLst/>
                          </a:prstTxWarp>
                          <a:noAutofit/>
                        </wps:bodyPr>
                      </wps:wsp>
                      <wps:wsp>
                        <wps:cNvPr id="305" name="Graphic 305"/>
                        <wps:cNvSpPr/>
                        <wps:spPr>
                          <a:xfrm>
                            <a:off x="3198916" y="651269"/>
                            <a:ext cx="393700" cy="241300"/>
                          </a:xfrm>
                          <a:custGeom>
                            <a:avLst/>
                            <a:gdLst/>
                            <a:ahLst/>
                            <a:cxnLst/>
                            <a:rect l="l" t="t" r="r" b="b"/>
                            <a:pathLst>
                              <a:path w="393700" h="241300">
                                <a:moveTo>
                                  <a:pt x="393242" y="0"/>
                                </a:moveTo>
                                <a:lnTo>
                                  <a:pt x="27330" y="157391"/>
                                </a:lnTo>
                                <a:lnTo>
                                  <a:pt x="0" y="226072"/>
                                </a:lnTo>
                                <a:lnTo>
                                  <a:pt x="75145" y="240893"/>
                                </a:lnTo>
                                <a:lnTo>
                                  <a:pt x="393242" y="0"/>
                                </a:lnTo>
                                <a:close/>
                              </a:path>
                            </a:pathLst>
                          </a:custGeom>
                          <a:solidFill>
                            <a:srgbClr val="7A0021"/>
                          </a:solidFill>
                        </wps:spPr>
                        <wps:bodyPr wrap="square" lIns="0" tIns="0" rIns="0" bIns="0" rtlCol="0">
                          <a:prstTxWarp prst="textNoShape">
                            <a:avLst/>
                          </a:prstTxWarp>
                          <a:noAutofit/>
                        </wps:bodyPr>
                      </wps:wsp>
                      <wps:wsp>
                        <wps:cNvPr id="306" name="Graphic 306"/>
                        <wps:cNvSpPr/>
                        <wps:spPr>
                          <a:xfrm>
                            <a:off x="3130476" y="410241"/>
                            <a:ext cx="95885" cy="455930"/>
                          </a:xfrm>
                          <a:custGeom>
                            <a:avLst/>
                            <a:gdLst/>
                            <a:ahLst/>
                            <a:cxnLst/>
                            <a:rect l="l" t="t" r="r" b="b"/>
                            <a:pathLst>
                              <a:path w="95885" h="455930">
                                <a:moveTo>
                                  <a:pt x="47802" y="0"/>
                                </a:moveTo>
                                <a:lnTo>
                                  <a:pt x="0" y="398297"/>
                                </a:lnTo>
                                <a:lnTo>
                                  <a:pt x="47802" y="455815"/>
                                </a:lnTo>
                                <a:lnTo>
                                  <a:pt x="95592" y="398297"/>
                                </a:lnTo>
                                <a:lnTo>
                                  <a:pt x="47802"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0pt;width:612pt;height:792pt;mso-position-horizontal-relative:page;mso-position-vertical-relative:page;z-index:-19672576" id="docshapegroup209" coordorigin="0,0" coordsize="12240,15840">
                <v:rect style="position:absolute;left:0;top:0;width:4014;height:14400" id="docshape210" filled="true" fillcolor="#cdccca" stroked="false">
                  <v:fill type="solid"/>
                </v:rect>
                <v:rect style="position:absolute;left:0;top:14400;width:12240;height:1440" id="docshape211" filled="true" fillcolor="#e22d38" stroked="false">
                  <v:fill type="solid"/>
                </v:rect>
                <v:shape style="position:absolute;left:0;top:14400;width:12240;height:1440" id="docshape212"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213" coordorigin="251,14400" coordsize="4215,1440" path="m4466,14400l4139,14400,251,15840,1343,15840,2245,15357,4466,14400xe" filled="true" fillcolor="#de2730" stroked="false">
                  <v:path arrowok="t"/>
                  <v:fill type="solid"/>
                </v:shape>
                <v:shape style="position:absolute;left:0;top:14400;width:9657;height:1440" id="docshape214"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215" coordorigin="1826,14400" coordsize="10194,1440" path="m12020,14400l11547,14400,8659,15645,12020,14400xm7198,14400l5168,14400,1826,15840,4170,15840,7198,14400xe" filled="true" fillcolor="#b81237" stroked="false">
                  <v:path arrowok="t"/>
                  <v:fill type="solid"/>
                </v:shape>
                <v:shape style="position:absolute;left:2143;top:5601;width:1624;height:2333" type="#_x0000_t75" id="docshape216" stroked="false">
                  <v:imagedata r:id="rId126" o:title=""/>
                </v:shape>
                <v:rect style="position:absolute;left:2143;top:5601;width:1624;height:2333" id="docshape217" filled="false" stroked="true" strokeweight="1pt" strokecolor="#ffffff">
                  <v:stroke dashstyle="solid"/>
                </v:rect>
                <v:shape style="position:absolute;left:5857;top:553;width:1638;height:314" id="docshape218" coordorigin="5858,554" coordsize="1638,314" path="m5994,554l5858,554,5858,574,5889,574,5895,576,5901,581,5903,587,5903,827,5901,833,5895,838,5889,840,5858,840,5858,860,5994,860,5994,840,5963,840,5957,838,5951,833,5949,827,5949,587,5951,581,5957,576,5963,574,5994,574,5994,554xm6254,842l6231,841,6227,840,6223,836,6222,832,6222,727,6221,711,6218,698,6213,686,6206,676,6197,669,6186,663,6173,660,6159,659,6145,659,6132,662,6121,669,6113,674,6105,681,6098,690,6090,699,6090,659,6018,664,6018,680,6040,680,6047,681,6053,686,6054,690,6054,832,6053,836,6050,840,6046,841,6022,842,6022,860,6124,860,6124,842,6101,841,6097,840,6093,836,6092,832,6092,756,6093,739,6096,725,6100,713,6106,703,6113,695,6123,689,6134,686,6146,685,6158,685,6168,688,6181,702,6185,712,6185,832,6184,836,6180,840,6176,841,6153,842,6153,860,6254,860,6254,842xm6433,801l6432,789,6430,778,6425,768,6418,761,6409,754,6395,748,6379,743,6358,738,6334,732,6318,724,6309,714,6306,703,6306,695,6309,688,6323,677,6333,674,6344,674,6355,675,6365,678,6374,682,6382,688,6389,696,6396,705,6402,716,6406,729,6419,729,6419,659,6406,659,6394,674,6386,668,6378,664,6362,659,6352,658,6341,658,6329,658,6318,661,6308,666,6299,673,6292,682,6287,691,6284,702,6283,715,6284,728,6287,739,6291,748,6298,756,6308,763,6322,769,6341,775,6365,781,6383,785,6395,789,6406,798,6409,805,6409,824,6405,833,6389,846,6378,849,6365,849,6352,848,6341,844,6331,839,6321,832,6313,822,6306,811,6300,797,6296,782,6281,782,6281,866,6294,866,6308,847,6317,854,6326,859,6344,866,6353,867,6363,867,6379,866,6392,863,6404,857,6415,850,6423,840,6429,829,6432,816,6433,801xm6597,783l6582,783,6581,797,6579,809,6576,819,6572,827,6567,836,6558,841,6538,841,6532,838,6524,828,6522,818,6522,683,6585,683,6585,664,6524,664,6524,578,6507,578,6505,597,6502,614,6497,629,6491,641,6483,651,6474,658,6463,663,6450,666,6450,683,6484,683,6484,808,6485,824,6487,836,6490,846,6495,854,6502,863,6514,867,6532,867,6547,866,6560,862,6571,856,6581,847,6588,836,6593,822,6596,807,6597,789,6597,783xm6694,572l6692,566,6682,556,6676,554,6662,554,6656,556,6647,566,6644,572,6644,586,6647,591,6657,601,6662,604,6676,604,6682,601,6692,592,6694,586,6694,572xm6722,842l6698,841,6694,840,6690,836,6689,832,6689,659,6616,664,6616,680,6640,680,6643,681,6649,686,6651,690,6651,832,6650,836,6646,840,6642,841,6617,842,6617,860,6722,860,6722,842xm6883,783l6867,783,6866,797,6864,809,6861,819,6858,827,6852,836,6843,841,6823,841,6817,838,6809,828,6807,818,6807,683,6870,683,6870,664,6809,664,6809,578,6792,578,6790,597,6787,614,6782,629,6776,641,6768,651,6759,658,6748,663,6736,666,6736,683,6769,683,6769,808,6770,824,6772,836,6775,846,6780,854,6787,863,6800,867,6817,867,6832,866,6845,862,6856,856,6866,847,6873,836,6878,822,6881,807,6883,789,6883,783xm7133,843l7111,844,7104,842,7098,838,7097,833,7097,659,7023,664,7023,680,7045,680,7051,681,7057,686,7059,690,7059,773,7058,789,7055,802,7051,814,7045,823,7037,831,7028,836,7017,840,7005,841,6993,841,6983,837,6970,824,6966,814,6966,659,6893,664,6893,680,6915,680,6921,681,6927,686,6929,690,6929,799,6930,814,6933,828,6938,840,6945,849,6954,857,6965,863,6978,866,6992,867,7006,867,7019,864,7030,857,7038,851,7046,844,7053,836,7061,826,7061,865,7133,860,7133,843xm7294,783l7279,783,7278,797,7276,809,7273,819,7269,827,7263,836,7255,841,7235,841,7228,838,7221,828,7219,818,7219,683,7281,683,7281,664,7221,664,7221,578,7203,578,7202,597,7199,614,7194,629,7188,641,7180,651,7170,658,7160,663,7147,666,7147,683,7181,683,7181,808,7182,824,7184,836,7187,846,7192,854,7199,863,7211,867,7229,867,7244,866,7257,862,7268,856,7277,847,7285,836,7290,822,7293,807,7294,789,7294,783xm7495,757l7494,747,7493,735,7489,716,7482,699,7471,684,7460,674,7458,672,7451,668,7451,733,7451,738,7450,742,7448,744,7446,746,7442,747,7359,747,7360,730,7362,716,7362,715,7366,702,7371,692,7379,680,7391,674,7421,674,7432,679,7440,689,7445,698,7448,708,7451,720,7451,720,7451,733,7451,668,7443,664,7426,659,7427,659,7406,657,7387,659,7370,664,7354,673,7341,686,7330,702,7322,720,7317,740,7316,762,7317,784,7322,804,7330,822,7341,838,7354,850,7370,859,7387,865,7406,867,7421,866,7435,863,7447,858,7459,852,7468,844,7469,843,7470,843,7479,833,7488,821,7495,807,7480,798,7474,809,7467,818,7460,826,7452,833,7443,838,7434,841,7424,843,7414,844,7401,843,7391,839,7381,833,7373,825,7366,815,7362,803,7359,789,7358,773,7358,769,7358,768,7358,765,7495,765,7495,757xe" filled="true" fillcolor="#231f20" stroked="false">
                  <v:path arrowok="t"/>
                  <v:fill type="solid"/>
                </v:shape>
                <v:shape style="position:absolute;left:7630;top:547;width:381;height:320" type="#_x0000_t75" id="docshape219" stroked="false">
                  <v:imagedata r:id="rId127" o:title=""/>
                </v:shape>
                <v:shape style="position:absolute;left:5861;top:1009;width:695;height:322" type="#_x0000_t75" id="docshape220" stroked="false">
                  <v:imagedata r:id="rId128" o:title=""/>
                </v:shape>
                <v:shape style="position:absolute;left:6693;top:1017;width:2053;height:314" type="#_x0000_t75" id="docshape221" stroked="false">
                  <v:imagedata r:id="rId129" o:title=""/>
                </v:shape>
                <v:shape style="position:absolute;left:5856;top:1473;width:686;height:320" type="#_x0000_t75" id="docshape222" stroked="false">
                  <v:imagedata r:id="rId130" o:title=""/>
                </v:shape>
                <v:shape style="position:absolute;left:5841;top:1473;width:2975;height:504" type="#_x0000_t75" id="docshape223" stroked="false">
                  <v:imagedata r:id="rId131" o:title=""/>
                </v:shape>
                <v:shape style="position:absolute;left:5848;top:2147;width:214;height:148" type="#_x0000_t75" id="docshape224" stroked="false">
                  <v:imagedata r:id="rId132" o:title=""/>
                </v:shape>
                <v:shape style="position:absolute;left:6147;top:2145;width:362;height:152" type="#_x0000_t75" id="docshape225" stroked="false">
                  <v:imagedata r:id="rId133" o:title=""/>
                </v:shape>
                <v:shape style="position:absolute;left:6545;top:2147;width:240;height:148" type="#_x0000_t75" id="docshape226" stroked="false">
                  <v:imagedata r:id="rId134" o:title=""/>
                </v:shape>
                <v:shape style="position:absolute;left:6880;top:2147;width:237;height:148" id="docshape227" coordorigin="6881,2147" coordsize="237,148" path="m6980,2255l6977,2242,6972,2231,6964,2224,6963,2223,6963,2254,6961,2266,6954,2274,6943,2279,6927,2280,6897,2280,6897,2224,6925,2224,6941,2226,6953,2232,6961,2241,6963,2254,6963,2223,6963,2222,6951,2218,6951,2217,6962,2212,6964,2210,6970,2204,6975,2195,6976,2183,6973,2169,6967,2161,6965,2158,6960,2155,6960,2169,6960,2185,6958,2194,6952,2202,6941,2208,6925,2210,6897,2210,6897,2161,6951,2161,6960,2169,6960,2155,6952,2150,6935,2147,6881,2147,6881,2294,6926,2294,6951,2291,6968,2283,6970,2280,6977,2270,6980,2255xm7117,2294l7088,2227,7086,2224,7098,2219,7104,2213,7107,2211,7113,2200,7115,2187,7115,2186,7112,2169,7106,2161,7103,2157,7099,2155,7099,2187,7097,2199,7090,2207,7080,2212,7065,2213,7035,2213,7035,2161,7065,2161,7079,2162,7090,2166,7097,2174,7099,2186,7099,2187,7099,2155,7087,2150,7066,2147,7019,2147,7019,2294,7035,2294,7035,2227,7070,2227,7100,2294,7117,2294xe" filled="true" fillcolor="#231f20" stroked="false">
                  <v:path arrowok="t"/>
                  <v:fill type="solid"/>
                </v:shape>
                <v:shape style="position:absolute;left:7149;top:2145;width:255;height:152" type="#_x0000_t75" id="docshape228" stroked="false">
                  <v:imagedata r:id="rId135" o:title=""/>
                </v:shape>
                <v:shape style="position:absolute;left:7442;top:2147;width:103;height:148" type="#_x0000_t75" id="docshape229" stroked="false">
                  <v:imagedata r:id="rId136" o:title=""/>
                </v:shape>
                <v:shape style="position:absolute;left:7647;top:2147;width:104;height:150" type="#_x0000_t75" id="docshape230" stroked="false">
                  <v:imagedata r:id="rId137" o:title=""/>
                </v:shape>
                <v:shape style="position:absolute;left:7799;top:2147;width:103;height:148" type="#_x0000_t75" id="docshape231" stroked="false">
                  <v:imagedata r:id="rId138" o:title=""/>
                </v:shape>
                <v:rect style="position:absolute;left:7954;top:2147;width:17;height:148" id="docshape232" filled="true" fillcolor="#231f20" stroked="false">
                  <v:fill type="solid"/>
                </v:rect>
                <v:shape style="position:absolute;left:8004;top:2147;width:229;height:148" type="#_x0000_t75" id="docshape233" stroked="false">
                  <v:imagedata r:id="rId139" o:title=""/>
                </v:shape>
                <v:shape style="position:absolute;left:8267;top:2147;width:99;height:148" id="docshape234" coordorigin="8267,2147" coordsize="99,148" path="m8314,2147l8267,2147,8267,2294,8283,2294,8283,2227,8335,2227,8334,2224,8346,2219,8352,2213,8283,2213,8283,2161,8354,2161,8351,2157,8335,2150,8314,2147xm8335,2227l8318,2227,8347,2294,8365,2294,8335,2227xm8354,2161l8313,2161,8327,2162,8338,2166,8345,2174,8347,2186,8347,2187,8345,2199,8338,2207,8328,2212,8313,2213,8352,2213,8355,2211,8361,2200,8363,2187,8363,2186,8360,2169,8354,2161xe" filled="true" fillcolor="#231f20" stroked="false">
                  <v:path arrowok="t"/>
                  <v:fill type="solid"/>
                </v:shape>
                <v:shape style="position:absolute;left:8397;top:2145;width:103;height:152" type="#_x0000_t75" id="docshape235" stroked="false">
                  <v:imagedata r:id="rId140" o:title=""/>
                </v:shape>
                <v:rect style="position:absolute;left:8541;top:2147;width:17;height:148" id="docshape236" filled="true" fillcolor="#231f20" stroked="false">
                  <v:fill type="solid"/>
                </v:rect>
                <v:shape style="position:absolute;left:8592;top:2147;width:223;height:148" type="#_x0000_t75" id="docshape237" stroked="false">
                  <v:imagedata r:id="rId141" o:title=""/>
                </v:shape>
                <v:shape style="position:absolute;left:4353;top:1025;width:614;height:380" id="docshape238" coordorigin="4353,1026" coordsize="614,380" path="m4353,1026l4854,1405,4967,1382,4930,1273,4353,1026xe" filled="true" fillcolor="#7a0021" stroked="false">
                  <v:path arrowok="t"/>
                  <v:fill type="solid"/>
                </v:shape>
                <v:shape style="position:absolute;left:4353;top:1405;width:619;height:380" id="docshape239" coordorigin="4353,1405" coordsize="619,380" path="m4854,1405l4353,1785,4930,1537,4971,1422,4854,1405xe" filled="true" fillcolor="#b81237" stroked="false">
                  <v:path arrowok="t"/>
                  <v:fill type="solid"/>
                </v:shape>
                <v:shape style="position:absolute;left:4929;top:1440;width:151;height:724" id="docshape240" coordorigin="4930,1440" coordsize="151,724" path="m5005,1440l4930,1537,5005,2164,5080,1537,5005,1440xe" filled="true" fillcolor="#7a0021" stroked="false">
                  <v:path arrowok="t"/>
                  <v:fill type="solid"/>
                </v:shape>
                <v:shape style="position:absolute;left:5036;top:1405;width:621;height:380" id="docshape241" coordorigin="5036,1405" coordsize="621,380" path="m5156,1405l5036,1422,5081,1537,5657,1785,5156,1405xe" filled="true" fillcolor="#b81237" stroked="false">
                  <v:path arrowok="t"/>
                  <v:fill type="solid"/>
                </v:shape>
                <v:shape style="position:absolute;left:5037;top:1025;width:620;height:380" id="docshape242" coordorigin="5038,1026" coordsize="620,380" path="m5657,1026l5081,1273,5038,1382,5156,1405,5657,1026xe" filled="true" fillcolor="#7a0021" stroked="false">
                  <v:path arrowok="t"/>
                  <v:fill type="solid"/>
                </v:shape>
                <v:shape style="position:absolute;left:4929;top:646;width:151;height:718" id="docshape243" coordorigin="4930,646" coordsize="151,718" path="m5005,646l4930,1273,5005,1364,5080,1273,5005,646xe" filled="true" fillcolor="#b81237" stroked="false">
                  <v:path arrowok="t"/>
                  <v:fill type="solid"/>
                </v:shape>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79"/>
        <w:rPr>
          <w:sz w:val="18"/>
        </w:rPr>
      </w:pPr>
    </w:p>
    <w:p>
      <w:pPr>
        <w:spacing w:before="0"/>
        <w:ind w:left="60" w:right="6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60" w:firstLine="0"/>
        <w:jc w:val="center"/>
        <w:rPr>
          <w:rFonts w:ascii="Trebuchet MS"/>
          <w:b/>
          <w:sz w:val="20"/>
        </w:rPr>
      </w:pPr>
      <w:r>
        <w:rPr>
          <w:rFonts w:ascii="Trebuchet MS"/>
          <w:b/>
          <w:color w:val="FFFFFF"/>
          <w:spacing w:val="-5"/>
          <w:sz w:val="20"/>
        </w:rPr>
        <w:t>12</w:t>
      </w:r>
    </w:p>
    <w:p>
      <w:pPr>
        <w:spacing w:after="0"/>
        <w:jc w:val="center"/>
        <w:rPr>
          <w:rFonts w:ascii="Trebuchet MS"/>
          <w:b/>
          <w:sz w:val="20"/>
        </w:rPr>
        <w:sectPr>
          <w:type w:val="continuous"/>
          <w:pgSz w:w="12240" w:h="15840"/>
          <w:pgMar w:header="0" w:footer="0" w:top="1160" w:bottom="280" w:left="0" w:right="0"/>
        </w:sect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108"/>
        <w:rPr>
          <w:rFonts w:ascii="Trebuchet MS"/>
          <w:b/>
        </w:rPr>
      </w:pPr>
    </w:p>
    <w:p>
      <w:pPr>
        <w:pStyle w:val="BodyText"/>
        <w:spacing w:after="0"/>
        <w:rPr>
          <w:rFonts w:ascii="Trebuchet MS"/>
          <w:b/>
        </w:rPr>
        <w:sectPr>
          <w:footerReference w:type="default" r:id="rId142"/>
          <w:pgSz w:w="12240" w:h="15840"/>
          <w:pgMar w:header="0" w:footer="0" w:top="1820" w:bottom="0" w:left="0" w:right="0"/>
        </w:sectPr>
      </w:pPr>
    </w:p>
    <w:p>
      <w:pPr>
        <w:pStyle w:val="BodyText"/>
        <w:spacing w:before="9"/>
        <w:rPr>
          <w:rFonts w:ascii="Trebuchet MS"/>
          <w:b/>
          <w:sz w:val="7"/>
        </w:rPr>
      </w:pPr>
    </w:p>
    <w:p>
      <w:pPr>
        <w:spacing w:line="240" w:lineRule="auto"/>
        <w:ind w:left="475" w:right="0" w:firstLine="0"/>
        <w:rPr>
          <w:rFonts w:ascii="Trebuchet MS"/>
          <w:sz w:val="20"/>
        </w:rPr>
      </w:pPr>
      <w:r>
        <w:rPr>
          <w:rFonts w:ascii="Trebuchet MS"/>
          <w:sz w:val="20"/>
        </w:rPr>
        <w:drawing>
          <wp:inline distT="0" distB="0" distL="0" distR="0">
            <wp:extent cx="1897980" cy="375475"/>
            <wp:effectExtent l="0" t="0" r="0" b="0"/>
            <wp:docPr id="307" name="Image 307"/>
            <wp:cNvGraphicFramePr>
              <a:graphicFrameLocks/>
            </wp:cNvGraphicFramePr>
            <a:graphic>
              <a:graphicData uri="http://schemas.openxmlformats.org/drawingml/2006/picture">
                <pic:pic>
                  <pic:nvPicPr>
                    <pic:cNvPr id="307" name="Image 307"/>
                    <pic:cNvPicPr/>
                  </pic:nvPicPr>
                  <pic:blipFill>
                    <a:blip r:embed="rId143" cstate="print"/>
                    <a:stretch>
                      <a:fillRect/>
                    </a:stretch>
                  </pic:blipFill>
                  <pic:spPr>
                    <a:xfrm>
                      <a:off x="0" y="0"/>
                      <a:ext cx="1897980" cy="375475"/>
                    </a:xfrm>
                    <a:prstGeom prst="rect">
                      <a:avLst/>
                    </a:prstGeom>
                  </pic:spPr>
                </pic:pic>
              </a:graphicData>
            </a:graphic>
          </wp:inline>
        </w:drawing>
      </w:r>
      <w:r>
        <w:rPr>
          <w:rFonts w:ascii="Trebuchet MS"/>
          <w:sz w:val="20"/>
        </w:rPr>
      </w:r>
    </w:p>
    <w:p>
      <w:pPr>
        <w:spacing w:before="149"/>
        <w:ind w:left="480" w:right="0" w:firstLine="0"/>
        <w:jc w:val="left"/>
        <w:rPr>
          <w:rFonts w:ascii="Trebuchet MS" w:hAnsi="Trebuchet MS"/>
          <w:b/>
          <w:sz w:val="20"/>
        </w:rPr>
      </w:pPr>
      <w:r>
        <w:rPr>
          <w:rFonts w:ascii="Trebuchet MS" w:hAnsi="Trebuchet MS"/>
          <w:b/>
          <w:color w:val="C41230"/>
          <w:sz w:val="20"/>
        </w:rPr>
        <w:t>U.S.</w:t>
      </w:r>
      <w:r>
        <w:rPr>
          <w:rFonts w:ascii="Trebuchet MS" w:hAnsi="Trebuchet MS"/>
          <w:b/>
          <w:color w:val="C41230"/>
          <w:spacing w:val="-20"/>
          <w:sz w:val="20"/>
        </w:rPr>
        <w:t> </w:t>
      </w:r>
      <w:r>
        <w:rPr>
          <w:rFonts w:ascii="Trebuchet MS" w:hAnsi="Trebuchet MS"/>
          <w:b/>
          <w:color w:val="C41230"/>
          <w:sz w:val="20"/>
        </w:rPr>
        <w:t>–</w:t>
      </w:r>
      <w:r>
        <w:rPr>
          <w:rFonts w:ascii="Trebuchet MS" w:hAnsi="Trebuchet MS"/>
          <w:b/>
          <w:color w:val="C41230"/>
          <w:spacing w:val="-19"/>
          <w:sz w:val="20"/>
        </w:rPr>
        <w:t> </w:t>
      </w:r>
      <w:r>
        <w:rPr>
          <w:rFonts w:ascii="Trebuchet MS" w:hAnsi="Trebuchet MS"/>
          <w:b/>
          <w:color w:val="C41230"/>
          <w:spacing w:val="-2"/>
          <w:sz w:val="20"/>
        </w:rPr>
        <w:t>CHINA</w:t>
      </w:r>
    </w:p>
    <w:p>
      <w:pPr>
        <w:pStyle w:val="BodyText"/>
        <w:spacing w:before="16"/>
        <w:rPr>
          <w:rFonts w:ascii="Trebuchet MS"/>
          <w:b/>
        </w:rPr>
      </w:pPr>
    </w:p>
    <w:p>
      <w:pPr>
        <w:spacing w:line="496" w:lineRule="auto" w:before="0"/>
        <w:ind w:left="480" w:right="0" w:firstLine="0"/>
        <w:jc w:val="left"/>
        <w:rPr>
          <w:rFonts w:ascii="Trebuchet MS"/>
          <w:b/>
          <w:sz w:val="20"/>
        </w:rPr>
      </w:pPr>
      <w:r>
        <w:rPr>
          <w:rFonts w:ascii="Trebuchet MS"/>
          <w:b/>
          <w:color w:val="C41230"/>
          <w:w w:val="105"/>
          <w:sz w:val="20"/>
        </w:rPr>
        <w:t>STRATEGIC</w:t>
      </w:r>
      <w:r>
        <w:rPr>
          <w:rFonts w:ascii="Trebuchet MS"/>
          <w:b/>
          <w:color w:val="C41230"/>
          <w:spacing w:val="-25"/>
          <w:w w:val="105"/>
          <w:sz w:val="20"/>
        </w:rPr>
        <w:t> </w:t>
      </w:r>
      <w:r>
        <w:rPr>
          <w:rFonts w:ascii="Trebuchet MS"/>
          <w:b/>
          <w:color w:val="C41230"/>
          <w:w w:val="105"/>
          <w:sz w:val="20"/>
        </w:rPr>
        <w:t>AND</w:t>
      </w:r>
      <w:r>
        <w:rPr>
          <w:rFonts w:ascii="Trebuchet MS"/>
          <w:b/>
          <w:color w:val="C41230"/>
          <w:spacing w:val="-25"/>
          <w:w w:val="105"/>
          <w:sz w:val="20"/>
        </w:rPr>
        <w:t> </w:t>
      </w:r>
      <w:r>
        <w:rPr>
          <w:rFonts w:ascii="Trebuchet MS"/>
          <w:b/>
          <w:color w:val="C41230"/>
          <w:w w:val="105"/>
          <w:sz w:val="20"/>
        </w:rPr>
        <w:t>ECONOMIC</w:t>
      </w:r>
      <w:r>
        <w:rPr>
          <w:rFonts w:ascii="Trebuchet MS"/>
          <w:b/>
          <w:color w:val="C41230"/>
          <w:spacing w:val="-25"/>
          <w:w w:val="105"/>
          <w:sz w:val="20"/>
        </w:rPr>
        <w:t> </w:t>
      </w:r>
      <w:r>
        <w:rPr>
          <w:rFonts w:ascii="Trebuchet MS"/>
          <w:b/>
          <w:color w:val="C41230"/>
          <w:w w:val="105"/>
          <w:sz w:val="20"/>
        </w:rPr>
        <w:t>DIALOG A</w:t>
      </w:r>
      <w:r>
        <w:rPr>
          <w:rFonts w:ascii="Trebuchet MS"/>
          <w:b/>
          <w:color w:val="C41230"/>
          <w:spacing w:val="-11"/>
          <w:w w:val="105"/>
          <w:sz w:val="20"/>
        </w:rPr>
        <w:t> </w:t>
      </w:r>
      <w:r>
        <w:rPr>
          <w:rFonts w:ascii="Trebuchet MS"/>
          <w:b/>
          <w:color w:val="C41230"/>
          <w:w w:val="105"/>
          <w:sz w:val="20"/>
        </w:rPr>
        <w:t>U.S.</w:t>
      </w:r>
      <w:r>
        <w:rPr>
          <w:rFonts w:ascii="Trebuchet MS"/>
          <w:b/>
          <w:color w:val="C41230"/>
          <w:spacing w:val="-11"/>
          <w:w w:val="105"/>
          <w:sz w:val="20"/>
        </w:rPr>
        <w:t> </w:t>
      </w:r>
      <w:r>
        <w:rPr>
          <w:rFonts w:ascii="Trebuchet MS"/>
          <w:b/>
          <w:color w:val="C41230"/>
          <w:w w:val="105"/>
          <w:sz w:val="20"/>
        </w:rPr>
        <w:t>DEPARTMENT</w:t>
      </w:r>
      <w:r>
        <w:rPr>
          <w:rFonts w:ascii="Trebuchet MS"/>
          <w:b/>
          <w:color w:val="C41230"/>
          <w:spacing w:val="-11"/>
          <w:w w:val="105"/>
          <w:sz w:val="20"/>
        </w:rPr>
        <w:t> </w:t>
      </w:r>
      <w:r>
        <w:rPr>
          <w:rFonts w:ascii="Trebuchet MS"/>
          <w:b/>
          <w:color w:val="C41230"/>
          <w:w w:val="105"/>
          <w:sz w:val="20"/>
        </w:rPr>
        <w:t>OF</w:t>
      </w:r>
      <w:r>
        <w:rPr>
          <w:rFonts w:ascii="Trebuchet MS"/>
          <w:b/>
          <w:color w:val="C41230"/>
          <w:spacing w:val="-11"/>
          <w:w w:val="105"/>
          <w:sz w:val="20"/>
        </w:rPr>
        <w:t> </w:t>
      </w:r>
      <w:r>
        <w:rPr>
          <w:rFonts w:ascii="Trebuchet MS"/>
          <w:b/>
          <w:color w:val="C41230"/>
          <w:w w:val="105"/>
          <w:sz w:val="20"/>
        </w:rPr>
        <w:t>STATE </w:t>
      </w:r>
      <w:r>
        <w:rPr>
          <w:rFonts w:ascii="Trebuchet MS"/>
          <w:b/>
          <w:color w:val="C41230"/>
          <w:spacing w:val="-2"/>
          <w:w w:val="105"/>
          <w:sz w:val="20"/>
        </w:rPr>
        <w:t>INITIATIVE</w:t>
      </w: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203"/>
        <w:rPr>
          <w:rFonts w:ascii="Trebuchet MS"/>
          <w:b/>
        </w:rPr>
      </w:pPr>
    </w:p>
    <w:p>
      <w:pPr>
        <w:spacing w:before="0"/>
        <w:ind w:left="475" w:right="0" w:firstLine="0"/>
        <w:jc w:val="left"/>
        <w:rPr>
          <w:rFonts w:ascii="Trebuchet MS"/>
          <w:b/>
          <w:sz w:val="20"/>
        </w:rPr>
      </w:pPr>
      <w:r>
        <w:rPr>
          <w:rFonts w:ascii="Trebuchet MS"/>
          <w:b/>
          <w:color w:val="C41230"/>
          <w:spacing w:val="-2"/>
          <w:w w:val="105"/>
          <w:sz w:val="20"/>
        </w:rPr>
        <w:t>CONTACT</w:t>
      </w:r>
    </w:p>
    <w:p>
      <w:pPr>
        <w:pStyle w:val="Heading8"/>
        <w:spacing w:before="70"/>
        <w:ind w:left="475"/>
      </w:pPr>
      <w:r>
        <w:rPr>
          <w:color w:val="231F20"/>
          <w:spacing w:val="-2"/>
        </w:rPr>
        <w:t>Director</w:t>
      </w:r>
    </w:p>
    <w:p>
      <w:pPr>
        <w:pStyle w:val="BodyText"/>
        <w:spacing w:line="345" w:lineRule="auto" w:before="117"/>
        <w:ind w:left="475" w:right="916"/>
      </w:pPr>
      <w:r>
        <w:rPr>
          <w:color w:val="231F20"/>
        </w:rPr>
        <w:t>Dr. Devinder Mahajan </w:t>
      </w:r>
      <w:r>
        <w:rPr>
          <w:color w:val="231F20"/>
          <w:spacing w:val="2"/>
        </w:rPr>
        <w:t>Jefferson</w:t>
      </w:r>
      <w:r>
        <w:rPr>
          <w:color w:val="231F20"/>
          <w:spacing w:val="22"/>
        </w:rPr>
        <w:t> </w:t>
      </w:r>
      <w:r>
        <w:rPr>
          <w:color w:val="231F20"/>
          <w:spacing w:val="2"/>
        </w:rPr>
        <w:t>Science</w:t>
      </w:r>
      <w:r>
        <w:rPr>
          <w:color w:val="231F20"/>
          <w:spacing w:val="23"/>
        </w:rPr>
        <w:t> </w:t>
      </w:r>
      <w:r>
        <w:rPr>
          <w:color w:val="231F20"/>
          <w:spacing w:val="-6"/>
        </w:rPr>
        <w:t>Fellow,</w:t>
      </w:r>
    </w:p>
    <w:p>
      <w:pPr>
        <w:pStyle w:val="BodyText"/>
        <w:spacing w:line="345" w:lineRule="auto" w:before="1"/>
        <w:ind w:left="475" w:right="916"/>
      </w:pPr>
      <w:r>
        <w:rPr>
          <w:color w:val="231F20"/>
          <w:spacing w:val="-2"/>
          <w:w w:val="105"/>
        </w:rPr>
        <w:t>U.S.</w:t>
      </w:r>
      <w:r>
        <w:rPr>
          <w:color w:val="231F20"/>
          <w:spacing w:val="-12"/>
          <w:w w:val="105"/>
        </w:rPr>
        <w:t> </w:t>
      </w:r>
      <w:r>
        <w:rPr>
          <w:color w:val="231F20"/>
          <w:spacing w:val="-2"/>
          <w:w w:val="105"/>
        </w:rPr>
        <w:t>Department</w:t>
      </w:r>
      <w:r>
        <w:rPr>
          <w:color w:val="231F20"/>
          <w:spacing w:val="-12"/>
          <w:w w:val="105"/>
        </w:rPr>
        <w:t> </w:t>
      </w:r>
      <w:r>
        <w:rPr>
          <w:color w:val="231F20"/>
          <w:spacing w:val="-2"/>
          <w:w w:val="105"/>
        </w:rPr>
        <w:t>of</w:t>
      </w:r>
      <w:r>
        <w:rPr>
          <w:color w:val="231F20"/>
          <w:spacing w:val="-12"/>
          <w:w w:val="105"/>
        </w:rPr>
        <w:t> </w:t>
      </w:r>
      <w:r>
        <w:rPr>
          <w:color w:val="231F20"/>
          <w:spacing w:val="-2"/>
          <w:w w:val="105"/>
        </w:rPr>
        <w:t>Stat</w:t>
      </w:r>
      <w:r>
        <w:rPr>
          <w:color w:val="231F20"/>
          <w:spacing w:val="-2"/>
          <w:w w:val="105"/>
        </w:rPr>
        <w:t>e</w:t>
      </w:r>
      <w:r>
        <w:rPr>
          <w:color w:val="231F20"/>
          <w:spacing w:val="-2"/>
          <w:w w:val="105"/>
        </w:rPr>
        <w:t> </w:t>
      </w:r>
      <w:r>
        <w:rPr>
          <w:color w:val="231F20"/>
          <w:w w:val="105"/>
        </w:rPr>
        <w:t>Stony Brook University</w:t>
      </w:r>
    </w:p>
    <w:p>
      <w:pPr>
        <w:pStyle w:val="BodyText"/>
        <w:spacing w:before="1"/>
        <w:ind w:left="475"/>
      </w:pPr>
      <w:hyperlink r:id="rId144">
        <w:r>
          <w:rPr>
            <w:color w:val="231F20"/>
            <w:spacing w:val="-2"/>
          </w:rPr>
          <w:t>Devinder.Mahajan@stonybrook.edu</w:t>
        </w:r>
      </w:hyperlink>
    </w:p>
    <w:p>
      <w:pPr>
        <w:pStyle w:val="Heading7"/>
        <w:spacing w:before="46"/>
        <w:ind w:left="531"/>
      </w:pPr>
      <w:r>
        <w:rPr>
          <w:b w:val="0"/>
        </w:rPr>
        <w:br w:type="column"/>
      </w:r>
      <w:r>
        <w:rPr>
          <w:color w:val="C41230"/>
          <w:spacing w:val="-2"/>
          <w:w w:val="105"/>
        </w:rPr>
        <w:t>PARTNERS</w:t>
      </w:r>
    </w:p>
    <w:p>
      <w:pPr>
        <w:pStyle w:val="BodyText"/>
        <w:spacing w:before="144"/>
        <w:rPr>
          <w:rFonts w:ascii="Trebuchet MS"/>
          <w:b/>
        </w:rPr>
      </w:pPr>
      <w:r>
        <w:rPr>
          <w:rFonts w:ascii="Trebuchet MS"/>
          <w:b/>
        </w:rPr>
        <w:drawing>
          <wp:anchor distT="0" distB="0" distL="0" distR="0" allowOverlap="1" layoutInCell="1" locked="0" behindDoc="1" simplePos="0" relativeHeight="487627264">
            <wp:simplePos x="0" y="0"/>
            <wp:positionH relativeFrom="page">
              <wp:posOffset>3812795</wp:posOffset>
            </wp:positionH>
            <wp:positionV relativeFrom="paragraph">
              <wp:posOffset>254449</wp:posOffset>
            </wp:positionV>
            <wp:extent cx="2326496" cy="528637"/>
            <wp:effectExtent l="0" t="0" r="0" b="0"/>
            <wp:wrapTopAndBottom/>
            <wp:docPr id="308" name="Image 308"/>
            <wp:cNvGraphicFramePr>
              <a:graphicFrameLocks/>
            </wp:cNvGraphicFramePr>
            <a:graphic>
              <a:graphicData uri="http://schemas.openxmlformats.org/drawingml/2006/picture">
                <pic:pic>
                  <pic:nvPicPr>
                    <pic:cNvPr id="308" name="Image 308"/>
                    <pic:cNvPicPr/>
                  </pic:nvPicPr>
                  <pic:blipFill>
                    <a:blip r:embed="rId145" cstate="print"/>
                    <a:stretch>
                      <a:fillRect/>
                    </a:stretch>
                  </pic:blipFill>
                  <pic:spPr>
                    <a:xfrm>
                      <a:off x="0" y="0"/>
                      <a:ext cx="2326496" cy="528637"/>
                    </a:xfrm>
                    <a:prstGeom prst="rect">
                      <a:avLst/>
                    </a:prstGeom>
                  </pic:spPr>
                </pic:pic>
              </a:graphicData>
            </a:graphic>
          </wp:anchor>
        </w:drawing>
      </w:r>
      <w:r>
        <w:rPr>
          <w:rFonts w:ascii="Trebuchet MS"/>
          <w:b/>
        </w:rPr>
        <mc:AlternateContent>
          <mc:Choice Requires="wps">
            <w:drawing>
              <wp:anchor distT="0" distB="0" distL="0" distR="0" allowOverlap="1" layoutInCell="1" locked="0" behindDoc="1" simplePos="0" relativeHeight="487627776">
                <wp:simplePos x="0" y="0"/>
                <wp:positionH relativeFrom="page">
                  <wp:posOffset>3752341</wp:posOffset>
                </wp:positionH>
                <wp:positionV relativeFrom="paragraph">
                  <wp:posOffset>899647</wp:posOffset>
                </wp:positionV>
                <wp:extent cx="1844039" cy="761365"/>
                <wp:effectExtent l="0" t="0" r="0" b="0"/>
                <wp:wrapTopAndBottom/>
                <wp:docPr id="309" name="Group 309"/>
                <wp:cNvGraphicFramePr>
                  <a:graphicFrameLocks/>
                </wp:cNvGraphicFramePr>
                <a:graphic>
                  <a:graphicData uri="http://schemas.microsoft.com/office/word/2010/wordprocessingGroup">
                    <wpg:wgp>
                      <wpg:cNvPr id="309" name="Group 309"/>
                      <wpg:cNvGrpSpPr/>
                      <wpg:grpSpPr>
                        <a:xfrm>
                          <a:off x="0" y="0"/>
                          <a:ext cx="1844039" cy="761365"/>
                          <a:chExt cx="1844039" cy="761365"/>
                        </a:xfrm>
                      </wpg:grpSpPr>
                      <pic:pic>
                        <pic:nvPicPr>
                          <pic:cNvPr id="310" name="Image 310"/>
                          <pic:cNvPicPr/>
                        </pic:nvPicPr>
                        <pic:blipFill>
                          <a:blip r:embed="rId146" cstate="print"/>
                          <a:stretch>
                            <a:fillRect/>
                          </a:stretch>
                        </pic:blipFill>
                        <pic:spPr>
                          <a:xfrm>
                            <a:off x="0" y="0"/>
                            <a:ext cx="1754170" cy="390461"/>
                          </a:xfrm>
                          <a:prstGeom prst="rect">
                            <a:avLst/>
                          </a:prstGeom>
                        </pic:spPr>
                      </pic:pic>
                      <pic:pic>
                        <pic:nvPicPr>
                          <pic:cNvPr id="311" name="Image 311"/>
                          <pic:cNvPicPr/>
                        </pic:nvPicPr>
                        <pic:blipFill>
                          <a:blip r:embed="rId147" cstate="print"/>
                          <a:stretch>
                            <a:fillRect/>
                          </a:stretch>
                        </pic:blipFill>
                        <pic:spPr>
                          <a:xfrm>
                            <a:off x="56811" y="429107"/>
                            <a:ext cx="1787164" cy="331894"/>
                          </a:xfrm>
                          <a:prstGeom prst="rect">
                            <a:avLst/>
                          </a:prstGeom>
                        </pic:spPr>
                      </pic:pic>
                    </wpg:wgp>
                  </a:graphicData>
                </a:graphic>
              </wp:anchor>
            </w:drawing>
          </mc:Choice>
          <mc:Fallback>
            <w:pict>
              <v:group style="position:absolute;margin-left:295.459991pt;margin-top:70.838356pt;width:145.2pt;height:59.95pt;mso-position-horizontal-relative:page;mso-position-vertical-relative:paragraph;z-index:-15688704;mso-wrap-distance-left:0;mso-wrap-distance-right:0" id="docshapegroup244" coordorigin="5909,1417" coordsize="2904,1199">
                <v:shape style="position:absolute;left:5909;top:1416;width:2763;height:615" type="#_x0000_t75" id="docshape245" stroked="false">
                  <v:imagedata r:id="rId146" o:title=""/>
                </v:shape>
                <v:shape style="position:absolute;left:5998;top:2092;width:2815;height:523" type="#_x0000_t75" id="docshape246" stroked="false">
                  <v:imagedata r:id="rId147" o:title=""/>
                </v:shape>
                <w10:wrap type="topAndBottom"/>
              </v:group>
            </w:pict>
          </mc:Fallback>
        </mc:AlternateContent>
      </w:r>
      <w:r>
        <w:rPr>
          <w:rFonts w:ascii="Trebuchet MS"/>
          <w:b/>
        </w:rPr>
        <w:drawing>
          <wp:anchor distT="0" distB="0" distL="0" distR="0" allowOverlap="1" layoutInCell="1" locked="0" behindDoc="1" simplePos="0" relativeHeight="487628288">
            <wp:simplePos x="0" y="0"/>
            <wp:positionH relativeFrom="page">
              <wp:posOffset>3796453</wp:posOffset>
            </wp:positionH>
            <wp:positionV relativeFrom="paragraph">
              <wp:posOffset>1758642</wp:posOffset>
            </wp:positionV>
            <wp:extent cx="1218013" cy="432053"/>
            <wp:effectExtent l="0" t="0" r="0" b="0"/>
            <wp:wrapTopAndBottom/>
            <wp:docPr id="312" name="Image 312"/>
            <wp:cNvGraphicFramePr>
              <a:graphicFrameLocks/>
            </wp:cNvGraphicFramePr>
            <a:graphic>
              <a:graphicData uri="http://schemas.openxmlformats.org/drawingml/2006/picture">
                <pic:pic>
                  <pic:nvPicPr>
                    <pic:cNvPr id="312" name="Image 312"/>
                    <pic:cNvPicPr/>
                  </pic:nvPicPr>
                  <pic:blipFill>
                    <a:blip r:embed="rId148" cstate="print"/>
                    <a:stretch>
                      <a:fillRect/>
                    </a:stretch>
                  </pic:blipFill>
                  <pic:spPr>
                    <a:xfrm>
                      <a:off x="0" y="0"/>
                      <a:ext cx="1218013" cy="432053"/>
                    </a:xfrm>
                    <a:prstGeom prst="rect">
                      <a:avLst/>
                    </a:prstGeom>
                  </pic:spPr>
                </pic:pic>
              </a:graphicData>
            </a:graphic>
          </wp:anchor>
        </w:drawing>
      </w:r>
      <w:r>
        <w:rPr>
          <w:rFonts w:ascii="Trebuchet MS"/>
          <w:b/>
        </w:rPr>
        <w:drawing>
          <wp:anchor distT="0" distB="0" distL="0" distR="0" allowOverlap="1" layoutInCell="1" locked="0" behindDoc="1" simplePos="0" relativeHeight="487628800">
            <wp:simplePos x="0" y="0"/>
            <wp:positionH relativeFrom="page">
              <wp:posOffset>3773170</wp:posOffset>
            </wp:positionH>
            <wp:positionV relativeFrom="paragraph">
              <wp:posOffset>2255727</wp:posOffset>
            </wp:positionV>
            <wp:extent cx="2111840" cy="512063"/>
            <wp:effectExtent l="0" t="0" r="0" b="0"/>
            <wp:wrapTopAndBottom/>
            <wp:docPr id="313" name="Image 313"/>
            <wp:cNvGraphicFramePr>
              <a:graphicFrameLocks/>
            </wp:cNvGraphicFramePr>
            <a:graphic>
              <a:graphicData uri="http://schemas.openxmlformats.org/drawingml/2006/picture">
                <pic:pic>
                  <pic:nvPicPr>
                    <pic:cNvPr id="313" name="Image 313"/>
                    <pic:cNvPicPr/>
                  </pic:nvPicPr>
                  <pic:blipFill>
                    <a:blip r:embed="rId149" cstate="print"/>
                    <a:stretch>
                      <a:fillRect/>
                    </a:stretch>
                  </pic:blipFill>
                  <pic:spPr>
                    <a:xfrm>
                      <a:off x="0" y="0"/>
                      <a:ext cx="2111840" cy="512063"/>
                    </a:xfrm>
                    <a:prstGeom prst="rect">
                      <a:avLst/>
                    </a:prstGeom>
                  </pic:spPr>
                </pic:pic>
              </a:graphicData>
            </a:graphic>
          </wp:anchor>
        </w:drawing>
      </w:r>
      <w:r>
        <w:rPr>
          <w:rFonts w:ascii="Trebuchet MS"/>
          <w:b/>
        </w:rPr>
        <w:drawing>
          <wp:anchor distT="0" distB="0" distL="0" distR="0" allowOverlap="1" layoutInCell="1" locked="0" behindDoc="1" simplePos="0" relativeHeight="487629312">
            <wp:simplePos x="0" y="0"/>
            <wp:positionH relativeFrom="page">
              <wp:posOffset>3822701</wp:posOffset>
            </wp:positionH>
            <wp:positionV relativeFrom="paragraph">
              <wp:posOffset>2849440</wp:posOffset>
            </wp:positionV>
            <wp:extent cx="1705916" cy="356235"/>
            <wp:effectExtent l="0" t="0" r="0" b="0"/>
            <wp:wrapTopAndBottom/>
            <wp:docPr id="314" name="Image 314"/>
            <wp:cNvGraphicFramePr>
              <a:graphicFrameLocks/>
            </wp:cNvGraphicFramePr>
            <a:graphic>
              <a:graphicData uri="http://schemas.openxmlformats.org/drawingml/2006/picture">
                <pic:pic>
                  <pic:nvPicPr>
                    <pic:cNvPr id="314" name="Image 314"/>
                    <pic:cNvPicPr/>
                  </pic:nvPicPr>
                  <pic:blipFill>
                    <a:blip r:embed="rId150" cstate="print"/>
                    <a:stretch>
                      <a:fillRect/>
                    </a:stretch>
                  </pic:blipFill>
                  <pic:spPr>
                    <a:xfrm>
                      <a:off x="0" y="0"/>
                      <a:ext cx="1705916" cy="356235"/>
                    </a:xfrm>
                    <a:prstGeom prst="rect">
                      <a:avLst/>
                    </a:prstGeom>
                  </pic:spPr>
                </pic:pic>
              </a:graphicData>
            </a:graphic>
          </wp:anchor>
        </w:drawing>
      </w:r>
      <w:r>
        <w:rPr>
          <w:rFonts w:ascii="Trebuchet MS"/>
          <w:b/>
        </w:rPr>
        <w:drawing>
          <wp:anchor distT="0" distB="0" distL="0" distR="0" allowOverlap="1" layoutInCell="1" locked="0" behindDoc="1" simplePos="0" relativeHeight="487629824">
            <wp:simplePos x="0" y="0"/>
            <wp:positionH relativeFrom="page">
              <wp:posOffset>3809153</wp:posOffset>
            </wp:positionH>
            <wp:positionV relativeFrom="paragraph">
              <wp:posOffset>3296784</wp:posOffset>
            </wp:positionV>
            <wp:extent cx="1336776" cy="457200"/>
            <wp:effectExtent l="0" t="0" r="0" b="0"/>
            <wp:wrapTopAndBottom/>
            <wp:docPr id="315" name="Image 315"/>
            <wp:cNvGraphicFramePr>
              <a:graphicFrameLocks/>
            </wp:cNvGraphicFramePr>
            <a:graphic>
              <a:graphicData uri="http://schemas.openxmlformats.org/drawingml/2006/picture">
                <pic:pic>
                  <pic:nvPicPr>
                    <pic:cNvPr id="315" name="Image 315"/>
                    <pic:cNvPicPr/>
                  </pic:nvPicPr>
                  <pic:blipFill>
                    <a:blip r:embed="rId151" cstate="print"/>
                    <a:stretch>
                      <a:fillRect/>
                    </a:stretch>
                  </pic:blipFill>
                  <pic:spPr>
                    <a:xfrm>
                      <a:off x="0" y="0"/>
                      <a:ext cx="1336776" cy="457200"/>
                    </a:xfrm>
                    <a:prstGeom prst="rect">
                      <a:avLst/>
                    </a:prstGeom>
                  </pic:spPr>
                </pic:pic>
              </a:graphicData>
            </a:graphic>
          </wp:anchor>
        </w:drawing>
      </w:r>
      <w:r>
        <w:rPr>
          <w:rFonts w:ascii="Trebuchet MS"/>
          <w:b/>
        </w:rPr>
        <w:drawing>
          <wp:anchor distT="0" distB="0" distL="0" distR="0" allowOverlap="1" layoutInCell="1" locked="0" behindDoc="1" simplePos="0" relativeHeight="487630336">
            <wp:simplePos x="0" y="0"/>
            <wp:positionH relativeFrom="page">
              <wp:posOffset>3809153</wp:posOffset>
            </wp:positionH>
            <wp:positionV relativeFrom="paragraph">
              <wp:posOffset>3847234</wp:posOffset>
            </wp:positionV>
            <wp:extent cx="1225139" cy="393763"/>
            <wp:effectExtent l="0" t="0" r="0" b="0"/>
            <wp:wrapTopAndBottom/>
            <wp:docPr id="316" name="Image 316"/>
            <wp:cNvGraphicFramePr>
              <a:graphicFrameLocks/>
            </wp:cNvGraphicFramePr>
            <a:graphic>
              <a:graphicData uri="http://schemas.openxmlformats.org/drawingml/2006/picture">
                <pic:pic>
                  <pic:nvPicPr>
                    <pic:cNvPr id="316" name="Image 316"/>
                    <pic:cNvPicPr/>
                  </pic:nvPicPr>
                  <pic:blipFill>
                    <a:blip r:embed="rId152" cstate="print"/>
                    <a:stretch>
                      <a:fillRect/>
                    </a:stretch>
                  </pic:blipFill>
                  <pic:spPr>
                    <a:xfrm>
                      <a:off x="0" y="0"/>
                      <a:ext cx="1225139" cy="393763"/>
                    </a:xfrm>
                    <a:prstGeom prst="rect">
                      <a:avLst/>
                    </a:prstGeom>
                  </pic:spPr>
                </pic:pic>
              </a:graphicData>
            </a:graphic>
          </wp:anchor>
        </w:drawing>
      </w:r>
      <w:r>
        <w:rPr>
          <w:rFonts w:ascii="Trebuchet MS"/>
          <w:b/>
        </w:rPr>
        <w:drawing>
          <wp:anchor distT="0" distB="0" distL="0" distR="0" allowOverlap="1" layoutInCell="1" locked="0" behindDoc="1" simplePos="0" relativeHeight="487630848">
            <wp:simplePos x="0" y="0"/>
            <wp:positionH relativeFrom="page">
              <wp:posOffset>3811270</wp:posOffset>
            </wp:positionH>
            <wp:positionV relativeFrom="paragraph">
              <wp:posOffset>4381010</wp:posOffset>
            </wp:positionV>
            <wp:extent cx="1004111" cy="384048"/>
            <wp:effectExtent l="0" t="0" r="0" b="0"/>
            <wp:wrapTopAndBottom/>
            <wp:docPr id="317" name="Image 317"/>
            <wp:cNvGraphicFramePr>
              <a:graphicFrameLocks/>
            </wp:cNvGraphicFramePr>
            <a:graphic>
              <a:graphicData uri="http://schemas.openxmlformats.org/drawingml/2006/picture">
                <pic:pic>
                  <pic:nvPicPr>
                    <pic:cNvPr id="317" name="Image 317"/>
                    <pic:cNvPicPr/>
                  </pic:nvPicPr>
                  <pic:blipFill>
                    <a:blip r:embed="rId153" cstate="print"/>
                    <a:stretch>
                      <a:fillRect/>
                    </a:stretch>
                  </pic:blipFill>
                  <pic:spPr>
                    <a:xfrm>
                      <a:off x="0" y="0"/>
                      <a:ext cx="1004111" cy="384048"/>
                    </a:xfrm>
                    <a:prstGeom prst="rect">
                      <a:avLst/>
                    </a:prstGeom>
                  </pic:spPr>
                </pic:pic>
              </a:graphicData>
            </a:graphic>
          </wp:anchor>
        </w:drawing>
      </w:r>
      <w:r>
        <w:rPr>
          <w:rFonts w:ascii="Trebuchet MS"/>
          <w:b/>
        </w:rPr>
        <w:drawing>
          <wp:anchor distT="0" distB="0" distL="0" distR="0" allowOverlap="1" layoutInCell="1" locked="0" behindDoc="1" simplePos="0" relativeHeight="487631360">
            <wp:simplePos x="0" y="0"/>
            <wp:positionH relativeFrom="page">
              <wp:posOffset>3811270</wp:posOffset>
            </wp:positionH>
            <wp:positionV relativeFrom="paragraph">
              <wp:posOffset>4921800</wp:posOffset>
            </wp:positionV>
            <wp:extent cx="1266544" cy="323088"/>
            <wp:effectExtent l="0" t="0" r="0" b="0"/>
            <wp:wrapTopAndBottom/>
            <wp:docPr id="318" name="Image 318"/>
            <wp:cNvGraphicFramePr>
              <a:graphicFrameLocks/>
            </wp:cNvGraphicFramePr>
            <a:graphic>
              <a:graphicData uri="http://schemas.openxmlformats.org/drawingml/2006/picture">
                <pic:pic>
                  <pic:nvPicPr>
                    <pic:cNvPr id="318" name="Image 318"/>
                    <pic:cNvPicPr/>
                  </pic:nvPicPr>
                  <pic:blipFill>
                    <a:blip r:embed="rId154" cstate="print"/>
                    <a:stretch>
                      <a:fillRect/>
                    </a:stretch>
                  </pic:blipFill>
                  <pic:spPr>
                    <a:xfrm>
                      <a:off x="0" y="0"/>
                      <a:ext cx="1266544" cy="323088"/>
                    </a:xfrm>
                    <a:prstGeom prst="rect">
                      <a:avLst/>
                    </a:prstGeom>
                  </pic:spPr>
                </pic:pic>
              </a:graphicData>
            </a:graphic>
          </wp:anchor>
        </w:drawing>
      </w:r>
      <w:r>
        <w:rPr>
          <w:rFonts w:ascii="Trebuchet MS"/>
          <w:b/>
        </w:rPr>
        <w:drawing>
          <wp:anchor distT="0" distB="0" distL="0" distR="0" allowOverlap="1" layoutInCell="1" locked="0" behindDoc="1" simplePos="0" relativeHeight="487631872">
            <wp:simplePos x="0" y="0"/>
            <wp:positionH relativeFrom="page">
              <wp:posOffset>3811270</wp:posOffset>
            </wp:positionH>
            <wp:positionV relativeFrom="paragraph">
              <wp:posOffset>5352330</wp:posOffset>
            </wp:positionV>
            <wp:extent cx="876884" cy="473582"/>
            <wp:effectExtent l="0" t="0" r="0" b="0"/>
            <wp:wrapTopAndBottom/>
            <wp:docPr id="319" name="Image 319"/>
            <wp:cNvGraphicFramePr>
              <a:graphicFrameLocks/>
            </wp:cNvGraphicFramePr>
            <a:graphic>
              <a:graphicData uri="http://schemas.openxmlformats.org/drawingml/2006/picture">
                <pic:pic>
                  <pic:nvPicPr>
                    <pic:cNvPr id="319" name="Image 319"/>
                    <pic:cNvPicPr/>
                  </pic:nvPicPr>
                  <pic:blipFill>
                    <a:blip r:embed="rId155" cstate="print"/>
                    <a:stretch>
                      <a:fillRect/>
                    </a:stretch>
                  </pic:blipFill>
                  <pic:spPr>
                    <a:xfrm>
                      <a:off x="0" y="0"/>
                      <a:ext cx="876884" cy="473582"/>
                    </a:xfrm>
                    <a:prstGeom prst="rect">
                      <a:avLst/>
                    </a:prstGeom>
                  </pic:spPr>
                </pic:pic>
              </a:graphicData>
            </a:graphic>
          </wp:anchor>
        </w:drawing>
      </w:r>
    </w:p>
    <w:p>
      <w:pPr>
        <w:pStyle w:val="BodyText"/>
        <w:spacing w:before="8"/>
        <w:rPr>
          <w:rFonts w:ascii="Trebuchet MS"/>
          <w:b/>
          <w:sz w:val="13"/>
        </w:rPr>
      </w:pPr>
    </w:p>
    <w:p>
      <w:pPr>
        <w:pStyle w:val="BodyText"/>
        <w:spacing w:before="2"/>
        <w:rPr>
          <w:rFonts w:ascii="Trebuchet MS"/>
          <w:b/>
          <w:sz w:val="11"/>
        </w:rPr>
      </w:pPr>
    </w:p>
    <w:p>
      <w:pPr>
        <w:pStyle w:val="BodyText"/>
        <w:spacing w:before="8"/>
        <w:rPr>
          <w:rFonts w:ascii="Trebuchet MS"/>
          <w:b/>
          <w:sz w:val="6"/>
        </w:rPr>
      </w:pPr>
    </w:p>
    <w:p>
      <w:pPr>
        <w:pStyle w:val="BodyText"/>
        <w:rPr>
          <w:rFonts w:ascii="Trebuchet MS"/>
          <w:b/>
          <w:sz w:val="9"/>
        </w:rPr>
      </w:pPr>
    </w:p>
    <w:p>
      <w:pPr>
        <w:pStyle w:val="BodyText"/>
        <w:spacing w:before="3"/>
        <w:rPr>
          <w:rFonts w:ascii="Trebuchet MS"/>
          <w:b/>
          <w:sz w:val="10"/>
        </w:rPr>
      </w:pPr>
    </w:p>
    <w:p>
      <w:pPr>
        <w:pStyle w:val="BodyText"/>
        <w:spacing w:before="6"/>
        <w:rPr>
          <w:rFonts w:ascii="Trebuchet MS"/>
          <w:b/>
          <w:sz w:val="10"/>
        </w:rPr>
      </w:pPr>
    </w:p>
    <w:p>
      <w:pPr>
        <w:pStyle w:val="BodyText"/>
        <w:spacing w:before="10"/>
        <w:rPr>
          <w:rFonts w:ascii="Trebuchet MS"/>
          <w:b/>
          <w:sz w:val="16"/>
        </w:rPr>
      </w:pPr>
    </w:p>
    <w:p>
      <w:pPr>
        <w:pStyle w:val="BodyText"/>
        <w:spacing w:before="2"/>
        <w:rPr>
          <w:rFonts w:ascii="Trebuchet MS"/>
          <w:b/>
          <w:sz w:val="19"/>
        </w:rPr>
      </w:pPr>
    </w:p>
    <w:p>
      <w:pPr>
        <w:pStyle w:val="BodyText"/>
        <w:spacing w:before="5"/>
        <w:rPr>
          <w:rFonts w:ascii="Trebuchet MS"/>
          <w:b/>
          <w:sz w:val="12"/>
        </w:rPr>
      </w:pPr>
    </w:p>
    <w:p>
      <w:pPr>
        <w:spacing w:before="183"/>
        <w:ind w:left="534" w:right="0" w:firstLine="0"/>
        <w:jc w:val="left"/>
        <w:rPr>
          <w:rFonts w:ascii="Georgia"/>
          <w:i/>
          <w:sz w:val="20"/>
        </w:rPr>
      </w:pPr>
      <w:r>
        <w:rPr>
          <w:rFonts w:ascii="Georgia"/>
          <w:i/>
          <w:color w:val="231F20"/>
          <w:w w:val="115"/>
          <w:sz w:val="20"/>
        </w:rPr>
        <w:t>SUSTAINABLE</w:t>
      </w:r>
      <w:r>
        <w:rPr>
          <w:rFonts w:ascii="Georgia"/>
          <w:i/>
          <w:color w:val="231F20"/>
          <w:spacing w:val="23"/>
          <w:w w:val="115"/>
          <w:sz w:val="20"/>
        </w:rPr>
        <w:t> </w:t>
      </w:r>
      <w:r>
        <w:rPr>
          <w:rFonts w:ascii="Georgia"/>
          <w:i/>
          <w:color w:val="231F20"/>
          <w:w w:val="115"/>
          <w:sz w:val="20"/>
        </w:rPr>
        <w:t>DAIRY</w:t>
      </w:r>
      <w:r>
        <w:rPr>
          <w:rFonts w:ascii="Georgia"/>
          <w:i/>
          <w:color w:val="231F20"/>
          <w:spacing w:val="23"/>
          <w:w w:val="115"/>
          <w:sz w:val="20"/>
        </w:rPr>
        <w:t> </w:t>
      </w:r>
      <w:r>
        <w:rPr>
          <w:rFonts w:ascii="Georgia"/>
          <w:i/>
          <w:color w:val="231F20"/>
          <w:spacing w:val="-2"/>
          <w:w w:val="115"/>
          <w:sz w:val="20"/>
        </w:rPr>
        <w:t>TECHNOLOGIES</w:t>
      </w:r>
    </w:p>
    <w:p>
      <w:pPr>
        <w:spacing w:after="0"/>
        <w:jc w:val="left"/>
        <w:rPr>
          <w:rFonts w:ascii="Georgia"/>
          <w:i/>
          <w:sz w:val="20"/>
        </w:rPr>
        <w:sectPr>
          <w:type w:val="continuous"/>
          <w:pgSz w:w="12240" w:h="15840"/>
          <w:pgMar w:header="0" w:footer="0" w:top="1160" w:bottom="280" w:left="0" w:right="0"/>
          <w:cols w:num="2" w:equalWidth="0">
            <w:col w:w="3914" w:space="1553"/>
            <w:col w:w="6773"/>
          </w:cols>
        </w:sectPr>
      </w:pPr>
    </w:p>
    <w:p>
      <w:pPr>
        <w:rPr>
          <w:sz w:val="2"/>
          <w:szCs w:val="2"/>
        </w:rPr>
      </w:pPr>
      <w:r>
        <w:rPr>
          <w:sz w:val="2"/>
          <w:szCs w:val="2"/>
        </w:rPr>
        <mc:AlternateContent>
          <mc:Choice Requires="wps">
            <w:drawing>
              <wp:anchor distT="0" distB="0" distL="0" distR="0" allowOverlap="1" layoutInCell="1" locked="0" behindDoc="0" simplePos="0" relativeHeight="15773184">
                <wp:simplePos x="0" y="0"/>
                <wp:positionH relativeFrom="page">
                  <wp:posOffset>-2</wp:posOffset>
                </wp:positionH>
                <wp:positionV relativeFrom="page">
                  <wp:posOffset>9144000</wp:posOffset>
                </wp:positionV>
                <wp:extent cx="7772400" cy="914400"/>
                <wp:effectExtent l="0" t="0" r="0" b="0"/>
                <wp:wrapNone/>
                <wp:docPr id="320" name="Group 320"/>
                <wp:cNvGraphicFramePr>
                  <a:graphicFrameLocks/>
                </wp:cNvGraphicFramePr>
                <a:graphic>
                  <a:graphicData uri="http://schemas.microsoft.com/office/word/2010/wordprocessingGroup">
                    <wpg:wgp>
                      <wpg:cNvPr id="320" name="Group 320"/>
                      <wpg:cNvGrpSpPr/>
                      <wpg:grpSpPr>
                        <a:xfrm>
                          <a:off x="0" y="0"/>
                          <a:ext cx="7772400" cy="914400"/>
                          <a:chExt cx="7772400" cy="914400"/>
                        </a:xfrm>
                      </wpg:grpSpPr>
                      <wps:wsp>
                        <wps:cNvPr id="321" name="Graphic 321"/>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322" name="Graphic 322"/>
                        <wps:cNvSpPr/>
                        <wps:spPr>
                          <a:xfrm>
                            <a:off x="2" y="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323" name="Graphic 323"/>
                        <wps:cNvSpPr/>
                        <wps:spPr>
                          <a:xfrm>
                            <a:off x="159485"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324" name="Graphic 324"/>
                        <wps:cNvSpPr/>
                        <wps:spPr>
                          <a:xfrm>
                            <a:off x="2" y="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325" name="Graphic 325"/>
                        <wps:cNvSpPr/>
                        <wps:spPr>
                          <a:xfrm>
                            <a:off x="1159730"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s:wsp>
                        <wps:cNvPr id="326" name="Textbox 326"/>
                        <wps:cNvSpPr txBox="1"/>
                        <wps:spPr>
                          <a:xfrm>
                            <a:off x="0" y="0"/>
                            <a:ext cx="7772400" cy="914400"/>
                          </a:xfrm>
                          <a:prstGeom prst="rect">
                            <a:avLst/>
                          </a:prstGeom>
                        </wps:spPr>
                        <wps:txbx>
                          <w:txbxContent>
                            <w:p>
                              <w:pPr>
                                <w:spacing w:line="240" w:lineRule="auto" w:before="0"/>
                                <w:rPr>
                                  <w:rFonts w:ascii="Georgia"/>
                                  <w:i/>
                                  <w:sz w:val="18"/>
                                </w:rPr>
                              </w:pPr>
                            </w:p>
                            <w:p>
                              <w:pPr>
                                <w:spacing w:line="240" w:lineRule="auto" w:before="196"/>
                                <w:rPr>
                                  <w:rFonts w:ascii="Georgia"/>
                                  <w:i/>
                                  <w:sz w:val="18"/>
                                </w:rPr>
                              </w:pPr>
                            </w:p>
                            <w:p>
                              <w:pPr>
                                <w:spacing w:before="0"/>
                                <w:ind w:left="60" w:right="93"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93" w:firstLine="0"/>
                                <w:jc w:val="center"/>
                                <w:rPr>
                                  <w:rFonts w:ascii="Trebuchet MS"/>
                                  <w:b/>
                                  <w:sz w:val="20"/>
                                </w:rPr>
                              </w:pPr>
                              <w:r>
                                <w:rPr>
                                  <w:rFonts w:ascii="Trebuchet MS"/>
                                  <w:b/>
                                  <w:color w:val="FFFFFF"/>
                                  <w:spacing w:val="-5"/>
                                  <w:sz w:val="20"/>
                                </w:rPr>
                                <w:t>13</w:t>
                              </w:r>
                            </w:p>
                          </w:txbxContent>
                        </wps:txbx>
                        <wps:bodyPr wrap="square" lIns="0" tIns="0" rIns="0" bIns="0" rtlCol="0">
                          <a:noAutofit/>
                        </wps:bodyPr>
                      </wps:wsp>
                    </wpg:wgp>
                  </a:graphicData>
                </a:graphic>
              </wp:anchor>
            </w:drawing>
          </mc:Choice>
          <mc:Fallback>
            <w:pict>
              <v:group style="position:absolute;margin-left:-.0002pt;margin-top:720pt;width:612pt;height:72pt;mso-position-horizontal-relative:page;mso-position-vertical-relative:page;z-index:15773184" id="docshapegroup247" coordorigin="0,14400" coordsize="12240,1440">
                <v:rect style="position:absolute;left:0;top:14400;width:12240;height:1440" id="docshape248" filled="true" fillcolor="#e22d38" stroked="false">
                  <v:fill type="solid"/>
                </v:rect>
                <v:shape style="position:absolute;left:0;top:14400;width:12240;height:1440" id="docshape249"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250" coordorigin="251,14400" coordsize="4215,1440" path="m4466,14400l4139,14400,251,15840,1343,15840,2245,15357,4466,14400xe" filled="true" fillcolor="#de2730" stroked="false">
                  <v:path arrowok="t"/>
                  <v:fill type="solid"/>
                </v:shape>
                <v:shape style="position:absolute;left:0;top:14400;width:9657;height:1440" id="docshape251"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252" coordorigin="1826,14400" coordsize="10194,1440" path="m12020,14400l11547,14400,8659,15645,12020,14400xm7198,14400l5168,14400,1826,15840,4170,15840,7198,14400xe" filled="true" fillcolor="#b81237" stroked="false">
                  <v:path arrowok="t"/>
                  <v:fill type="solid"/>
                </v:shape>
                <v:shape style="position:absolute;left:0;top:14400;width:12240;height:1440" type="#_x0000_t202" id="docshape253" filled="false" stroked="false">
                  <v:textbox inset="0,0,0,0">
                    <w:txbxContent>
                      <w:p>
                        <w:pPr>
                          <w:spacing w:line="240" w:lineRule="auto" w:before="0"/>
                          <w:rPr>
                            <w:rFonts w:ascii="Georgia"/>
                            <w:i/>
                            <w:sz w:val="18"/>
                          </w:rPr>
                        </w:pPr>
                      </w:p>
                      <w:p>
                        <w:pPr>
                          <w:spacing w:line="240" w:lineRule="auto" w:before="196"/>
                          <w:rPr>
                            <w:rFonts w:ascii="Georgia"/>
                            <w:i/>
                            <w:sz w:val="18"/>
                          </w:rPr>
                        </w:pPr>
                      </w:p>
                      <w:p>
                        <w:pPr>
                          <w:spacing w:before="0"/>
                          <w:ind w:left="60" w:right="93"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93" w:firstLine="0"/>
                          <w:jc w:val="center"/>
                          <w:rPr>
                            <w:rFonts w:ascii="Trebuchet MS"/>
                            <w:b/>
                            <w:sz w:val="20"/>
                          </w:rPr>
                        </w:pPr>
                        <w:r>
                          <w:rPr>
                            <w:rFonts w:ascii="Trebuchet MS"/>
                            <w:b/>
                            <w:color w:val="FFFFFF"/>
                            <w:spacing w:val="-5"/>
                            <w:sz w:val="20"/>
                          </w:rPr>
                          <w:t>13</w:t>
                        </w:r>
                      </w:p>
                    </w:txbxContent>
                  </v:textbox>
                  <w10:wrap type="none"/>
                </v:shape>
                <w10:wrap type="none"/>
              </v:group>
            </w:pict>
          </mc:Fallback>
        </mc:AlternateContent>
      </w:r>
      <w:r>
        <w:rPr>
          <w:sz w:val="2"/>
          <w:szCs w:val="2"/>
        </w:rPr>
        <mc:AlternateContent>
          <mc:Choice Requires="wps">
            <w:drawing>
              <wp:anchor distT="0" distB="0" distL="0" distR="0" allowOverlap="1" layoutInCell="1" locked="0" behindDoc="0" simplePos="0" relativeHeight="15773696">
                <wp:simplePos x="0" y="0"/>
                <wp:positionH relativeFrom="page">
                  <wp:posOffset>3575579</wp:posOffset>
                </wp:positionH>
                <wp:positionV relativeFrom="page">
                  <wp:posOffset>1878081</wp:posOffset>
                </wp:positionV>
                <wp:extent cx="1270" cy="6206490"/>
                <wp:effectExtent l="0" t="0" r="0" b="0"/>
                <wp:wrapNone/>
                <wp:docPr id="327" name="Graphic 327"/>
                <wp:cNvGraphicFramePr>
                  <a:graphicFrameLocks/>
                </wp:cNvGraphicFramePr>
                <a:graphic>
                  <a:graphicData uri="http://schemas.microsoft.com/office/word/2010/wordprocessingShape">
                    <wps:wsp>
                      <wps:cNvPr id="327" name="Graphic 327"/>
                      <wps:cNvSpPr/>
                      <wps:spPr>
                        <a:xfrm>
                          <a:off x="0" y="0"/>
                          <a:ext cx="1270" cy="6206490"/>
                        </a:xfrm>
                        <a:custGeom>
                          <a:avLst/>
                          <a:gdLst/>
                          <a:ahLst/>
                          <a:cxnLst/>
                          <a:rect l="l" t="t" r="r" b="b"/>
                          <a:pathLst>
                            <a:path w="0" h="6206490">
                              <a:moveTo>
                                <a:pt x="0" y="0"/>
                              </a:moveTo>
                              <a:lnTo>
                                <a:pt x="0" y="6206134"/>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3696" from="281.541687pt,147.880402pt" to="281.541687pt,636.552402pt" stroked="true" strokeweight="1pt" strokecolor="#cdccca">
                <v:stroke dashstyle="solid"/>
                <w10:wrap type="none"/>
              </v:line>
            </w:pict>
          </mc:Fallback>
        </mc:AlternateContent>
      </w:r>
    </w:p>
    <w:p>
      <w:pPr>
        <w:spacing w:after="0"/>
        <w:rPr>
          <w:sz w:val="2"/>
          <w:szCs w:val="2"/>
        </w:rPr>
        <w:sectPr>
          <w:type w:val="continuous"/>
          <w:pgSz w:w="12240" w:h="15840"/>
          <w:pgMar w:header="0" w:footer="0" w:top="1160" w:bottom="280" w:left="0" w:right="0"/>
        </w:sectPr>
      </w:pPr>
    </w:p>
    <w:p>
      <w:pPr>
        <w:spacing w:line="201" w:lineRule="auto" w:before="135"/>
        <w:ind w:left="5449" w:right="2372" w:firstLine="0"/>
        <w:jc w:val="left"/>
        <w:rPr>
          <w:rFonts w:ascii="Century"/>
          <w:sz w:val="41"/>
        </w:rPr>
      </w:pPr>
      <w:r>
        <w:rPr>
          <w:rFonts w:ascii="Century"/>
          <w:color w:val="010202"/>
          <w:spacing w:val="-2"/>
          <w:sz w:val="41"/>
        </w:rPr>
        <w:t>New</w:t>
      </w:r>
      <w:r>
        <w:rPr>
          <w:rFonts w:ascii="Century"/>
          <w:color w:val="010202"/>
          <w:spacing w:val="-27"/>
          <w:sz w:val="41"/>
        </w:rPr>
        <w:t> </w:t>
      </w:r>
      <w:r>
        <w:rPr>
          <w:rFonts w:ascii="Century"/>
          <w:color w:val="010202"/>
          <w:spacing w:val="-2"/>
          <w:sz w:val="41"/>
        </w:rPr>
        <w:t>York</w:t>
      </w:r>
      <w:r>
        <w:rPr>
          <w:rFonts w:ascii="Century"/>
          <w:color w:val="010202"/>
          <w:spacing w:val="-26"/>
          <w:sz w:val="41"/>
        </w:rPr>
        <w:t> </w:t>
      </w:r>
      <w:r>
        <w:rPr>
          <w:rFonts w:ascii="Century"/>
          <w:color w:val="010202"/>
          <w:spacing w:val="-2"/>
          <w:sz w:val="41"/>
        </w:rPr>
        <w:t>Energy </w:t>
      </w:r>
      <w:r>
        <w:rPr>
          <w:rFonts w:ascii="Century"/>
          <w:color w:val="010202"/>
          <w:sz w:val="41"/>
        </w:rPr>
        <w:t>Policy Institute</w:t>
      </w:r>
    </w:p>
    <w:p>
      <w:pPr>
        <w:pStyle w:val="BodyText"/>
        <w:rPr>
          <w:rFonts w:ascii="Century"/>
        </w:rPr>
      </w:pPr>
    </w:p>
    <w:p>
      <w:pPr>
        <w:pStyle w:val="BodyText"/>
        <w:rPr>
          <w:rFonts w:ascii="Century"/>
        </w:rPr>
      </w:pPr>
    </w:p>
    <w:p>
      <w:pPr>
        <w:pStyle w:val="BodyText"/>
        <w:rPr>
          <w:rFonts w:ascii="Century"/>
        </w:rPr>
      </w:pPr>
    </w:p>
    <w:p>
      <w:pPr>
        <w:pStyle w:val="BodyText"/>
        <w:spacing w:before="9"/>
        <w:rPr>
          <w:rFonts w:ascii="Century"/>
        </w:rPr>
      </w:pPr>
    </w:p>
    <w:p>
      <w:pPr>
        <w:pStyle w:val="BodyText"/>
        <w:spacing w:after="0"/>
        <w:rPr>
          <w:rFonts w:ascii="Century"/>
        </w:rPr>
        <w:sectPr>
          <w:footerReference w:type="default" r:id="rId156"/>
          <w:pgSz w:w="12240" w:h="15840"/>
          <w:pgMar w:header="0" w:footer="0" w:top="500" w:bottom="0" w:left="0" w:right="0"/>
        </w:sectPr>
      </w:pPr>
    </w:p>
    <w:p>
      <w:pPr>
        <w:pStyle w:val="Heading2"/>
        <w:spacing w:line="182" w:lineRule="auto" w:before="85"/>
        <w:ind w:left="1304" w:firstLine="802"/>
      </w:pPr>
      <w:r>
        <w:rPr>
          <w:color w:val="C41230"/>
          <w:spacing w:val="-2"/>
          <w:w w:val="105"/>
        </w:rPr>
        <w:t>NEW</w:t>
      </w:r>
      <w:r>
        <w:rPr>
          <w:color w:val="C41230"/>
          <w:spacing w:val="-44"/>
          <w:w w:val="105"/>
        </w:rPr>
        <w:t> </w:t>
      </w:r>
      <w:r>
        <w:rPr>
          <w:color w:val="C41230"/>
          <w:spacing w:val="-2"/>
          <w:w w:val="105"/>
        </w:rPr>
        <w:t>YORK </w:t>
      </w:r>
      <w:r>
        <w:rPr>
          <w:color w:val="C41230"/>
          <w:spacing w:val="-5"/>
          <w:w w:val="105"/>
        </w:rPr>
        <w:t>ENERGY</w:t>
      </w:r>
      <w:r>
        <w:rPr>
          <w:color w:val="C41230"/>
          <w:spacing w:val="-35"/>
          <w:w w:val="105"/>
        </w:rPr>
        <w:t> </w:t>
      </w:r>
      <w:r>
        <w:rPr>
          <w:color w:val="C41230"/>
          <w:spacing w:val="-2"/>
          <w:w w:val="105"/>
        </w:rPr>
        <w:t>POLICY</w:t>
      </w:r>
    </w:p>
    <w:p>
      <w:pPr>
        <w:spacing w:line="299" w:lineRule="exact" w:before="0"/>
        <w:ind w:left="2118" w:right="0" w:firstLine="0"/>
        <w:jc w:val="left"/>
        <w:rPr>
          <w:rFonts w:ascii="Trebuchet MS"/>
          <w:b/>
          <w:sz w:val="32"/>
        </w:rPr>
      </w:pPr>
      <w:r>
        <w:rPr>
          <w:rFonts w:ascii="Trebuchet MS"/>
          <w:b/>
          <w:color w:val="C41230"/>
          <w:spacing w:val="-2"/>
          <w:w w:val="105"/>
          <w:sz w:val="32"/>
        </w:rPr>
        <w:t>INSTITUTE</w:t>
      </w: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spacing w:before="150"/>
        <w:rPr>
          <w:rFonts w:ascii="Trebuchet MS"/>
          <w:b/>
          <w:sz w:val="32"/>
        </w:rPr>
      </w:pPr>
    </w:p>
    <w:p>
      <w:pPr>
        <w:spacing w:before="1"/>
        <w:ind w:left="2267" w:right="0" w:firstLine="0"/>
        <w:jc w:val="left"/>
        <w:rPr>
          <w:rFonts w:ascii="Trebuchet MS"/>
          <w:i/>
          <w:sz w:val="18"/>
        </w:rPr>
      </w:pPr>
      <w:r>
        <w:rPr>
          <w:rFonts w:ascii="Trebuchet MS"/>
          <w:i/>
          <w:color w:val="231F20"/>
          <w:w w:val="75"/>
          <w:sz w:val="18"/>
        </w:rPr>
        <w:t>Dr.</w:t>
      </w:r>
      <w:r>
        <w:rPr>
          <w:rFonts w:ascii="Trebuchet MS"/>
          <w:i/>
          <w:color w:val="231F20"/>
          <w:spacing w:val="-1"/>
          <w:w w:val="75"/>
          <w:sz w:val="18"/>
        </w:rPr>
        <w:t> </w:t>
      </w:r>
      <w:r>
        <w:rPr>
          <w:rFonts w:ascii="Trebuchet MS"/>
          <w:i/>
          <w:color w:val="231F20"/>
          <w:w w:val="75"/>
          <w:sz w:val="18"/>
        </w:rPr>
        <w:t>Elizabeth</w:t>
      </w:r>
      <w:r>
        <w:rPr>
          <w:rFonts w:ascii="Trebuchet MS"/>
          <w:i/>
          <w:color w:val="231F20"/>
          <w:spacing w:val="-13"/>
          <w:sz w:val="18"/>
        </w:rPr>
        <w:t> </w:t>
      </w:r>
      <w:r>
        <w:rPr>
          <w:rFonts w:ascii="Trebuchet MS"/>
          <w:i/>
          <w:color w:val="231F20"/>
          <w:spacing w:val="-2"/>
          <w:w w:val="75"/>
          <w:sz w:val="18"/>
        </w:rPr>
        <w:t>Hewitt</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167"/>
        <w:rPr>
          <w:rFonts w:ascii="Trebuchet MS"/>
          <w:i/>
          <w:sz w:val="18"/>
        </w:rPr>
      </w:pPr>
    </w:p>
    <w:p>
      <w:pPr>
        <w:pStyle w:val="Heading7"/>
        <w:ind w:left="0"/>
        <w:jc w:val="right"/>
      </w:pPr>
      <w:r>
        <w:rPr>
          <w:color w:val="C41230"/>
          <w:spacing w:val="-2"/>
          <w:w w:val="105"/>
        </w:rPr>
        <w:t>CONTACT</w:t>
      </w:r>
    </w:p>
    <w:p>
      <w:pPr>
        <w:spacing w:line="331" w:lineRule="auto" w:before="117"/>
        <w:ind w:left="2047" w:right="0" w:firstLine="225"/>
        <w:jc w:val="right"/>
        <w:rPr>
          <w:sz w:val="18"/>
        </w:rPr>
      </w:pPr>
      <w:r>
        <w:rPr>
          <w:color w:val="231F20"/>
          <w:sz w:val="18"/>
        </w:rPr>
        <w:t>Dr.</w:t>
      </w:r>
      <w:r>
        <w:rPr>
          <w:color w:val="231F20"/>
          <w:spacing w:val="-11"/>
          <w:sz w:val="18"/>
        </w:rPr>
        <w:t> </w:t>
      </w:r>
      <w:r>
        <w:rPr>
          <w:color w:val="231F20"/>
          <w:sz w:val="18"/>
        </w:rPr>
        <w:t>Elizabeth</w:t>
      </w:r>
      <w:r>
        <w:rPr>
          <w:color w:val="231F20"/>
          <w:spacing w:val="-10"/>
          <w:sz w:val="18"/>
        </w:rPr>
        <w:t> </w:t>
      </w:r>
      <w:r>
        <w:rPr>
          <w:color w:val="231F20"/>
          <w:sz w:val="18"/>
        </w:rPr>
        <w:t>Hewitt </w:t>
      </w:r>
      <w:r>
        <w:rPr>
          <w:color w:val="231F20"/>
          <w:w w:val="105"/>
          <w:sz w:val="18"/>
        </w:rPr>
        <w:t>Executive</w:t>
      </w:r>
      <w:r>
        <w:rPr>
          <w:color w:val="231F20"/>
          <w:spacing w:val="-12"/>
          <w:w w:val="105"/>
          <w:sz w:val="18"/>
        </w:rPr>
        <w:t> </w:t>
      </w:r>
      <w:r>
        <w:rPr>
          <w:color w:val="231F20"/>
          <w:w w:val="105"/>
          <w:sz w:val="18"/>
        </w:rPr>
        <w:t>Director </w:t>
      </w:r>
      <w:r>
        <w:rPr>
          <w:color w:val="231F20"/>
          <w:spacing w:val="-2"/>
          <w:w w:val="105"/>
          <w:sz w:val="18"/>
        </w:rPr>
        <w:t>Stony</w:t>
      </w:r>
      <w:r>
        <w:rPr>
          <w:color w:val="231F20"/>
          <w:spacing w:val="-10"/>
          <w:w w:val="105"/>
          <w:sz w:val="18"/>
        </w:rPr>
        <w:t> </w:t>
      </w:r>
      <w:r>
        <w:rPr>
          <w:color w:val="231F20"/>
          <w:spacing w:val="-2"/>
          <w:w w:val="105"/>
          <w:sz w:val="18"/>
        </w:rPr>
        <w:t>Brook</w:t>
      </w:r>
      <w:r>
        <w:rPr>
          <w:color w:val="231F20"/>
          <w:spacing w:val="-10"/>
          <w:w w:val="105"/>
          <w:sz w:val="18"/>
        </w:rPr>
        <w:t> </w:t>
      </w:r>
      <w:r>
        <w:rPr>
          <w:color w:val="231F20"/>
          <w:spacing w:val="-5"/>
          <w:w w:val="105"/>
          <w:sz w:val="18"/>
        </w:rPr>
        <w:t>University</w:t>
      </w:r>
    </w:p>
    <w:p>
      <w:pPr>
        <w:spacing w:line="219" w:lineRule="exact" w:before="0"/>
        <w:ind w:left="0" w:right="0" w:firstLine="0"/>
        <w:jc w:val="right"/>
        <w:rPr>
          <w:sz w:val="18"/>
        </w:rPr>
      </w:pPr>
      <w:hyperlink r:id="rId157">
        <w:r>
          <w:rPr>
            <w:color w:val="231F20"/>
            <w:spacing w:val="-2"/>
            <w:w w:val="105"/>
            <w:sz w:val="18"/>
          </w:rPr>
          <w:t>Elizabeth.Hewitt@stonybrook.edu</w:t>
        </w:r>
      </w:hyperlink>
    </w:p>
    <w:p>
      <w:pPr>
        <w:pStyle w:val="Heading8"/>
        <w:spacing w:before="46"/>
        <w:ind w:left="576"/>
      </w:pPr>
      <w:r>
        <w:rPr>
          <w:b w:val="0"/>
        </w:rPr>
        <w:br w:type="column"/>
      </w:r>
      <w:r>
        <w:rPr>
          <w:color w:val="231F20"/>
        </w:rPr>
        <w:t>NYEPI</w:t>
      </w:r>
      <w:r>
        <w:rPr>
          <w:color w:val="231F20"/>
          <w:spacing w:val="-9"/>
        </w:rPr>
        <w:t> </w:t>
      </w:r>
      <w:r>
        <w:rPr>
          <w:color w:val="231F20"/>
        </w:rPr>
        <w:t>Moves</w:t>
      </w:r>
      <w:r>
        <w:rPr>
          <w:color w:val="231F20"/>
          <w:spacing w:val="-8"/>
        </w:rPr>
        <w:t> </w:t>
      </w:r>
      <w:r>
        <w:rPr>
          <w:color w:val="231F20"/>
          <w:spacing w:val="-2"/>
        </w:rPr>
        <w:t>forward</w:t>
      </w:r>
    </w:p>
    <w:p>
      <w:pPr>
        <w:pStyle w:val="BodyText"/>
        <w:spacing w:line="225" w:lineRule="auto" w:before="79"/>
        <w:ind w:left="576" w:right="93"/>
      </w:pPr>
      <w:r>
        <w:rPr>
          <w:color w:val="231F20"/>
          <w:w w:val="105"/>
        </w:rPr>
        <w:t>The New York Energy Policy Institute (NYEPI) is about to undergo a major redirection in strategy and focus, under </w:t>
      </w:r>
      <w:r>
        <w:rPr>
          <w:color w:val="231F20"/>
        </w:rPr>
        <w:t>the</w:t>
      </w:r>
      <w:r>
        <w:rPr>
          <w:color w:val="231F20"/>
          <w:spacing w:val="-5"/>
        </w:rPr>
        <w:t> </w:t>
      </w:r>
      <w:r>
        <w:rPr>
          <w:color w:val="231F20"/>
        </w:rPr>
        <w:t>leadership</w:t>
      </w:r>
      <w:r>
        <w:rPr>
          <w:color w:val="231F20"/>
          <w:spacing w:val="-5"/>
        </w:rPr>
        <w:t> </w:t>
      </w:r>
      <w:r>
        <w:rPr>
          <w:color w:val="231F20"/>
        </w:rPr>
        <w:t>of</w:t>
      </w:r>
      <w:r>
        <w:rPr>
          <w:color w:val="231F20"/>
          <w:spacing w:val="-5"/>
        </w:rPr>
        <w:t> </w:t>
      </w:r>
      <w:r>
        <w:rPr>
          <w:color w:val="231F20"/>
        </w:rPr>
        <w:t>Dr.</w:t>
      </w:r>
      <w:r>
        <w:rPr>
          <w:color w:val="231F20"/>
          <w:spacing w:val="-5"/>
        </w:rPr>
        <w:t> </w:t>
      </w:r>
      <w:r>
        <w:rPr>
          <w:color w:val="231F20"/>
        </w:rPr>
        <w:t>Elizabeth</w:t>
      </w:r>
      <w:r>
        <w:rPr>
          <w:color w:val="231F20"/>
          <w:spacing w:val="-5"/>
        </w:rPr>
        <w:t> </w:t>
      </w:r>
      <w:r>
        <w:rPr>
          <w:color w:val="231F20"/>
        </w:rPr>
        <w:t>Hewitt,</w:t>
      </w:r>
      <w:r>
        <w:rPr>
          <w:color w:val="231F20"/>
          <w:spacing w:val="-5"/>
        </w:rPr>
        <w:t> </w:t>
      </w:r>
      <w:r>
        <w:rPr>
          <w:color w:val="231F20"/>
        </w:rPr>
        <w:t>the </w:t>
      </w:r>
      <w:r>
        <w:rPr>
          <w:color w:val="231F20"/>
          <w:w w:val="105"/>
        </w:rPr>
        <w:t>newly appointed Executive Director of </w:t>
      </w:r>
      <w:r>
        <w:rPr>
          <w:color w:val="231F20"/>
          <w:spacing w:val="-2"/>
          <w:w w:val="105"/>
        </w:rPr>
        <w:t>NYEPI.</w:t>
      </w:r>
    </w:p>
    <w:p>
      <w:pPr>
        <w:pStyle w:val="BodyText"/>
        <w:spacing w:line="225" w:lineRule="auto" w:before="75"/>
        <w:ind w:left="576"/>
      </w:pPr>
      <w:r>
        <w:rPr>
          <w:color w:val="231F20"/>
        </w:rPr>
        <w:t>While remaining focused on energy, NYEPI will begin to align its approach to address the new challenges and opportunities associated with cutting-edge opportuni-ties that are emerging out of big data and artificial intelligence research.</w:t>
      </w:r>
      <w:r>
        <w:rPr>
          <w:color w:val="231F20"/>
          <w:spacing w:val="40"/>
        </w:rPr>
        <w:t> </w:t>
      </w:r>
      <w:r>
        <w:rPr>
          <w:color w:val="231F20"/>
        </w:rPr>
        <w:t>Specifically, NYEPI will support the current strategic realignment of its home department at Stony Brook University, the Department </w:t>
      </w:r>
      <w:r>
        <w:rPr>
          <w:color w:val="231F20"/>
        </w:rPr>
        <w:t>of Technology and Society. Technology and Society has set a new strategy focused on the “4 Smarts” – development, communi-ties, education and ethics. For three of these the energy connection is obvious:</w:t>
      </w:r>
    </w:p>
    <w:p>
      <w:pPr>
        <w:pStyle w:val="ListParagraph"/>
        <w:numPr>
          <w:ilvl w:val="0"/>
          <w:numId w:val="4"/>
        </w:numPr>
        <w:tabs>
          <w:tab w:pos="833" w:val="left" w:leader="none"/>
          <w:tab w:pos="835" w:val="left" w:leader="none"/>
        </w:tabs>
        <w:spacing w:line="225" w:lineRule="auto" w:before="79" w:after="0"/>
        <w:ind w:left="835" w:right="39" w:hanging="260"/>
        <w:jc w:val="left"/>
        <w:rPr>
          <w:sz w:val="20"/>
        </w:rPr>
      </w:pPr>
      <w:r>
        <w:rPr>
          <w:rFonts w:ascii="Trebuchet MS" w:hAnsi="Trebuchet MS"/>
          <w:b/>
          <w:color w:val="231F20"/>
          <w:sz w:val="20"/>
        </w:rPr>
        <w:t>Smart</w:t>
      </w:r>
      <w:r>
        <w:rPr>
          <w:rFonts w:ascii="Trebuchet MS" w:hAnsi="Trebuchet MS"/>
          <w:b/>
          <w:color w:val="231F20"/>
          <w:spacing w:val="-4"/>
          <w:sz w:val="20"/>
        </w:rPr>
        <w:t> </w:t>
      </w:r>
      <w:r>
        <w:rPr>
          <w:rFonts w:ascii="Trebuchet MS" w:hAnsi="Trebuchet MS"/>
          <w:b/>
          <w:color w:val="231F20"/>
          <w:sz w:val="20"/>
        </w:rPr>
        <w:t>Development</w:t>
      </w:r>
      <w:r>
        <w:rPr>
          <w:color w:val="231F20"/>
          <w:sz w:val="20"/>
        </w:rPr>
        <w:t>: The grand challenge of development stems from the fact that modern civilization arose using energy resources, largely fossil fuels, with increasingly obvious nega-tive environmental consequences. Going forward smart development will be</w:t>
      </w:r>
      <w:r>
        <w:rPr>
          <w:color w:val="231F20"/>
          <w:spacing w:val="-3"/>
          <w:sz w:val="20"/>
        </w:rPr>
        <w:t> </w:t>
      </w:r>
      <w:r>
        <w:rPr>
          <w:color w:val="231F20"/>
          <w:sz w:val="20"/>
        </w:rPr>
        <w:t>needed</w:t>
      </w:r>
      <w:r>
        <w:rPr>
          <w:color w:val="231F20"/>
          <w:spacing w:val="-3"/>
          <w:sz w:val="20"/>
        </w:rPr>
        <w:t> </w:t>
      </w:r>
      <w:r>
        <w:rPr>
          <w:color w:val="231F20"/>
          <w:sz w:val="20"/>
        </w:rPr>
        <w:t>to</w:t>
      </w:r>
      <w:r>
        <w:rPr>
          <w:color w:val="231F20"/>
          <w:spacing w:val="-3"/>
          <w:sz w:val="20"/>
        </w:rPr>
        <w:t> </w:t>
      </w:r>
      <w:r>
        <w:rPr>
          <w:color w:val="231F20"/>
          <w:sz w:val="20"/>
        </w:rPr>
        <w:t>help</w:t>
      </w:r>
      <w:r>
        <w:rPr>
          <w:color w:val="231F20"/>
          <w:spacing w:val="-3"/>
          <w:sz w:val="20"/>
        </w:rPr>
        <w:t> </w:t>
      </w:r>
      <w:r>
        <w:rPr>
          <w:color w:val="231F20"/>
          <w:sz w:val="20"/>
        </w:rPr>
        <w:t>the</w:t>
      </w:r>
      <w:r>
        <w:rPr>
          <w:color w:val="231F20"/>
          <w:spacing w:val="-3"/>
          <w:sz w:val="20"/>
        </w:rPr>
        <w:t> </w:t>
      </w:r>
      <w:r>
        <w:rPr>
          <w:color w:val="231F20"/>
          <w:sz w:val="20"/>
        </w:rPr>
        <w:t>rest</w:t>
      </w:r>
      <w:r>
        <w:rPr>
          <w:color w:val="231F20"/>
          <w:spacing w:val="-3"/>
          <w:sz w:val="20"/>
        </w:rPr>
        <w:t> </w:t>
      </w:r>
      <w:r>
        <w:rPr>
          <w:color w:val="231F20"/>
          <w:sz w:val="20"/>
        </w:rPr>
        <w:t>of</w:t>
      </w:r>
      <w:r>
        <w:rPr>
          <w:color w:val="231F20"/>
          <w:spacing w:val="-3"/>
          <w:sz w:val="20"/>
        </w:rPr>
        <w:t> </w:t>
      </w:r>
      <w:r>
        <w:rPr>
          <w:color w:val="231F20"/>
          <w:sz w:val="20"/>
        </w:rPr>
        <w:t>the</w:t>
      </w:r>
      <w:r>
        <w:rPr>
          <w:color w:val="231F20"/>
          <w:spacing w:val="-3"/>
          <w:sz w:val="20"/>
        </w:rPr>
        <w:t> </w:t>
      </w:r>
      <w:r>
        <w:rPr>
          <w:color w:val="231F20"/>
          <w:sz w:val="20"/>
        </w:rPr>
        <w:t>world develop without locking in continuing undesirable</w:t>
      </w:r>
      <w:r>
        <w:rPr>
          <w:color w:val="231F20"/>
          <w:spacing w:val="-12"/>
          <w:sz w:val="20"/>
        </w:rPr>
        <w:t> </w:t>
      </w:r>
      <w:r>
        <w:rPr>
          <w:color w:val="231F20"/>
          <w:sz w:val="20"/>
        </w:rPr>
        <w:t>consequences.</w:t>
      </w:r>
    </w:p>
    <w:p>
      <w:pPr>
        <w:pStyle w:val="ListParagraph"/>
        <w:numPr>
          <w:ilvl w:val="0"/>
          <w:numId w:val="4"/>
        </w:numPr>
        <w:tabs>
          <w:tab w:pos="833" w:val="left" w:leader="none"/>
          <w:tab w:pos="835" w:val="left" w:leader="none"/>
        </w:tabs>
        <w:spacing w:line="225" w:lineRule="auto" w:before="77" w:after="0"/>
        <w:ind w:left="835" w:right="58" w:hanging="260"/>
        <w:jc w:val="left"/>
        <w:rPr>
          <w:sz w:val="20"/>
        </w:rPr>
      </w:pPr>
      <w:r>
        <w:rPr>
          <w:rFonts w:ascii="Trebuchet MS" w:hAnsi="Trebuchet MS"/>
          <w:b/>
          <w:color w:val="231F20"/>
          <w:w w:val="105"/>
          <w:sz w:val="20"/>
        </w:rPr>
        <w:t>Smart</w:t>
      </w:r>
      <w:r>
        <w:rPr>
          <w:rFonts w:ascii="Trebuchet MS" w:hAnsi="Trebuchet MS"/>
          <w:b/>
          <w:color w:val="231F20"/>
          <w:spacing w:val="-13"/>
          <w:w w:val="105"/>
          <w:sz w:val="20"/>
        </w:rPr>
        <w:t> </w:t>
      </w:r>
      <w:r>
        <w:rPr>
          <w:rFonts w:ascii="Trebuchet MS" w:hAnsi="Trebuchet MS"/>
          <w:b/>
          <w:color w:val="231F20"/>
          <w:w w:val="105"/>
          <w:sz w:val="20"/>
        </w:rPr>
        <w:t>Communities:</w:t>
      </w:r>
      <w:r>
        <w:rPr>
          <w:rFonts w:ascii="Trebuchet MS" w:hAnsi="Trebuchet MS"/>
          <w:b/>
          <w:color w:val="231F20"/>
          <w:spacing w:val="-13"/>
          <w:w w:val="105"/>
          <w:sz w:val="20"/>
        </w:rPr>
        <w:t> </w:t>
      </w:r>
      <w:r>
        <w:rPr>
          <w:color w:val="231F20"/>
          <w:w w:val="105"/>
          <w:sz w:val="20"/>
        </w:rPr>
        <w:t>Increasing </w:t>
      </w:r>
      <w:r>
        <w:rPr>
          <w:color w:val="231F20"/>
          <w:sz w:val="20"/>
        </w:rPr>
        <w:t>urbanization and societal complexity </w:t>
      </w:r>
      <w:r>
        <w:rPr>
          <w:color w:val="231F20"/>
          <w:sz w:val="20"/>
        </w:rPr>
        <w:t>is </w:t>
      </w:r>
      <w:r>
        <w:rPr>
          <w:color w:val="231F20"/>
          <w:w w:val="105"/>
          <w:sz w:val="20"/>
        </w:rPr>
        <w:t>creating</w:t>
      </w:r>
      <w:r>
        <w:rPr>
          <w:color w:val="231F20"/>
          <w:spacing w:val="-13"/>
          <w:w w:val="105"/>
          <w:sz w:val="20"/>
        </w:rPr>
        <w:t> </w:t>
      </w:r>
      <w:r>
        <w:rPr>
          <w:color w:val="231F20"/>
          <w:w w:val="105"/>
          <w:sz w:val="20"/>
        </w:rPr>
        <w:t>a</w:t>
      </w:r>
      <w:r>
        <w:rPr>
          <w:color w:val="231F20"/>
          <w:spacing w:val="-12"/>
          <w:w w:val="105"/>
          <w:sz w:val="20"/>
        </w:rPr>
        <w:t> </w:t>
      </w:r>
      <w:r>
        <w:rPr>
          <w:color w:val="231F20"/>
          <w:w w:val="105"/>
          <w:sz w:val="20"/>
        </w:rPr>
        <w:t>great</w:t>
      </w:r>
      <w:r>
        <w:rPr>
          <w:color w:val="231F20"/>
          <w:spacing w:val="-12"/>
          <w:w w:val="105"/>
          <w:sz w:val="20"/>
        </w:rPr>
        <w:t> </w:t>
      </w:r>
      <w:r>
        <w:rPr>
          <w:color w:val="231F20"/>
          <w:w w:val="105"/>
          <w:sz w:val="20"/>
        </w:rPr>
        <w:t>new</w:t>
      </w:r>
      <w:r>
        <w:rPr>
          <w:color w:val="231F20"/>
          <w:spacing w:val="-13"/>
          <w:w w:val="105"/>
          <w:sz w:val="20"/>
        </w:rPr>
        <w:t> </w:t>
      </w:r>
      <w:r>
        <w:rPr>
          <w:color w:val="231F20"/>
          <w:w w:val="105"/>
          <w:sz w:val="20"/>
        </w:rPr>
        <w:t>set</w:t>
      </w:r>
      <w:r>
        <w:rPr>
          <w:color w:val="231F20"/>
          <w:spacing w:val="-12"/>
          <w:w w:val="105"/>
          <w:sz w:val="20"/>
        </w:rPr>
        <w:t> </w:t>
      </w:r>
      <w:r>
        <w:rPr>
          <w:color w:val="231F20"/>
          <w:w w:val="105"/>
          <w:sz w:val="20"/>
        </w:rPr>
        <w:t>of</w:t>
      </w:r>
      <w:r>
        <w:rPr>
          <w:color w:val="231F20"/>
          <w:spacing w:val="-12"/>
          <w:w w:val="105"/>
          <w:sz w:val="20"/>
        </w:rPr>
        <w:t> </w:t>
      </w:r>
      <w:r>
        <w:rPr>
          <w:color w:val="231F20"/>
          <w:w w:val="105"/>
          <w:sz w:val="20"/>
        </w:rPr>
        <w:t>opportuni-ties for how people live together and consume energy and resources. The litany of smart buildings, smart grid, smart transportation and their inter-connections</w:t>
      </w:r>
      <w:r>
        <w:rPr>
          <w:color w:val="231F20"/>
          <w:spacing w:val="-5"/>
          <w:w w:val="105"/>
          <w:sz w:val="20"/>
        </w:rPr>
        <w:t> </w:t>
      </w:r>
      <w:r>
        <w:rPr>
          <w:color w:val="231F20"/>
          <w:w w:val="105"/>
          <w:sz w:val="20"/>
        </w:rPr>
        <w:t>frame</w:t>
      </w:r>
      <w:r>
        <w:rPr>
          <w:color w:val="231F20"/>
          <w:spacing w:val="-5"/>
          <w:w w:val="105"/>
          <w:sz w:val="20"/>
        </w:rPr>
        <w:t> </w:t>
      </w:r>
      <w:r>
        <w:rPr>
          <w:color w:val="231F20"/>
          <w:w w:val="105"/>
          <w:sz w:val="20"/>
        </w:rPr>
        <w:t>the</w:t>
      </w:r>
      <w:r>
        <w:rPr>
          <w:color w:val="231F20"/>
          <w:spacing w:val="-5"/>
          <w:w w:val="105"/>
          <w:sz w:val="20"/>
        </w:rPr>
        <w:t> </w:t>
      </w:r>
      <w:r>
        <w:rPr>
          <w:color w:val="231F20"/>
          <w:w w:val="105"/>
          <w:sz w:val="20"/>
        </w:rPr>
        <w:t>importance</w:t>
      </w:r>
      <w:r>
        <w:rPr>
          <w:color w:val="231F20"/>
          <w:spacing w:val="-5"/>
          <w:w w:val="105"/>
          <w:sz w:val="20"/>
        </w:rPr>
        <w:t> </w:t>
      </w:r>
      <w:r>
        <w:rPr>
          <w:color w:val="231F20"/>
          <w:w w:val="105"/>
          <w:sz w:val="20"/>
        </w:rPr>
        <w:t>of big data and the internet of things to the future of human habitation.</w:t>
      </w:r>
    </w:p>
    <w:p>
      <w:pPr>
        <w:pStyle w:val="ListParagraph"/>
        <w:numPr>
          <w:ilvl w:val="0"/>
          <w:numId w:val="4"/>
        </w:numPr>
        <w:tabs>
          <w:tab w:pos="573" w:val="left" w:leader="none"/>
          <w:tab w:pos="575" w:val="left" w:leader="none"/>
        </w:tabs>
        <w:spacing w:line="225" w:lineRule="auto" w:before="93" w:after="0"/>
        <w:ind w:left="575" w:right="611" w:hanging="260"/>
        <w:jc w:val="left"/>
        <w:rPr>
          <w:sz w:val="20"/>
        </w:rPr>
      </w:pPr>
      <w:r>
        <w:rPr/>
        <w:br w:type="column"/>
      </w:r>
      <w:r>
        <w:rPr>
          <w:rFonts w:ascii="Trebuchet MS" w:hAnsi="Trebuchet MS"/>
          <w:b/>
          <w:color w:val="231F20"/>
          <w:w w:val="105"/>
          <w:sz w:val="20"/>
        </w:rPr>
        <w:t>Smart</w:t>
      </w:r>
      <w:r>
        <w:rPr>
          <w:rFonts w:ascii="Trebuchet MS" w:hAnsi="Trebuchet MS"/>
          <w:b/>
          <w:color w:val="231F20"/>
          <w:spacing w:val="-3"/>
          <w:w w:val="105"/>
          <w:sz w:val="20"/>
        </w:rPr>
        <w:t> </w:t>
      </w:r>
      <w:r>
        <w:rPr>
          <w:rFonts w:ascii="Trebuchet MS" w:hAnsi="Trebuchet MS"/>
          <w:b/>
          <w:color w:val="231F20"/>
          <w:w w:val="105"/>
          <w:sz w:val="20"/>
        </w:rPr>
        <w:t>Ethics:</w:t>
      </w:r>
      <w:r>
        <w:rPr>
          <w:rFonts w:ascii="Trebuchet MS" w:hAnsi="Trebuchet MS"/>
          <w:b/>
          <w:color w:val="231F20"/>
          <w:spacing w:val="-3"/>
          <w:w w:val="105"/>
          <w:sz w:val="20"/>
        </w:rPr>
        <w:t> </w:t>
      </w:r>
      <w:r>
        <w:rPr>
          <w:color w:val="231F20"/>
          <w:w w:val="105"/>
          <w:sz w:val="20"/>
        </w:rPr>
        <w:t>The temptation to, </w:t>
      </w:r>
      <w:r>
        <w:rPr>
          <w:color w:val="231F20"/>
          <w:sz w:val="20"/>
        </w:rPr>
        <w:t>and</w:t>
      </w:r>
      <w:r>
        <w:rPr>
          <w:color w:val="231F20"/>
          <w:spacing w:val="-1"/>
          <w:sz w:val="20"/>
        </w:rPr>
        <w:t> </w:t>
      </w:r>
      <w:r>
        <w:rPr>
          <w:color w:val="231F20"/>
          <w:sz w:val="20"/>
        </w:rPr>
        <w:t>perhaps</w:t>
      </w:r>
      <w:r>
        <w:rPr>
          <w:color w:val="231F20"/>
          <w:spacing w:val="-1"/>
          <w:sz w:val="20"/>
        </w:rPr>
        <w:t> </w:t>
      </w:r>
      <w:r>
        <w:rPr>
          <w:color w:val="231F20"/>
          <w:sz w:val="20"/>
        </w:rPr>
        <w:t>the</w:t>
      </w:r>
      <w:r>
        <w:rPr>
          <w:color w:val="231F20"/>
          <w:spacing w:val="-1"/>
          <w:sz w:val="20"/>
        </w:rPr>
        <w:t> </w:t>
      </w:r>
      <w:r>
        <w:rPr>
          <w:color w:val="231F20"/>
          <w:sz w:val="20"/>
        </w:rPr>
        <w:t>necessity</w:t>
      </w:r>
      <w:r>
        <w:rPr>
          <w:color w:val="231F20"/>
          <w:spacing w:val="-1"/>
          <w:sz w:val="20"/>
        </w:rPr>
        <w:t> </w:t>
      </w:r>
      <w:r>
        <w:rPr>
          <w:color w:val="231F20"/>
          <w:sz w:val="20"/>
        </w:rPr>
        <w:t>of,</w:t>
      </w:r>
      <w:r>
        <w:rPr>
          <w:color w:val="231F20"/>
          <w:spacing w:val="-1"/>
          <w:sz w:val="20"/>
        </w:rPr>
        <w:t> </w:t>
      </w:r>
      <w:r>
        <w:rPr>
          <w:color w:val="231F20"/>
          <w:sz w:val="20"/>
        </w:rPr>
        <w:t>allowing </w:t>
      </w:r>
      <w:r>
        <w:rPr>
          <w:color w:val="231F20"/>
          <w:w w:val="105"/>
          <w:sz w:val="20"/>
        </w:rPr>
        <w:t>our</w:t>
      </w:r>
      <w:r>
        <w:rPr>
          <w:color w:val="231F20"/>
          <w:spacing w:val="-4"/>
          <w:w w:val="105"/>
          <w:sz w:val="20"/>
        </w:rPr>
        <w:t> </w:t>
      </w:r>
      <w:r>
        <w:rPr>
          <w:color w:val="231F20"/>
          <w:w w:val="105"/>
          <w:sz w:val="20"/>
        </w:rPr>
        <w:t>systems</w:t>
      </w:r>
      <w:r>
        <w:rPr>
          <w:color w:val="231F20"/>
          <w:spacing w:val="-4"/>
          <w:w w:val="105"/>
          <w:sz w:val="20"/>
        </w:rPr>
        <w:t> </w:t>
      </w:r>
      <w:r>
        <w:rPr>
          <w:color w:val="231F20"/>
          <w:w w:val="105"/>
          <w:sz w:val="20"/>
        </w:rPr>
        <w:t>to</w:t>
      </w:r>
      <w:r>
        <w:rPr>
          <w:color w:val="231F20"/>
          <w:spacing w:val="-4"/>
          <w:w w:val="105"/>
          <w:sz w:val="20"/>
        </w:rPr>
        <w:t> </w:t>
      </w:r>
      <w:r>
        <w:rPr>
          <w:color w:val="231F20"/>
          <w:w w:val="105"/>
          <w:sz w:val="20"/>
        </w:rPr>
        <w:t>operate</w:t>
      </w:r>
      <w:r>
        <w:rPr>
          <w:color w:val="231F20"/>
          <w:spacing w:val="-4"/>
          <w:w w:val="105"/>
          <w:sz w:val="20"/>
        </w:rPr>
        <w:t> </w:t>
      </w:r>
      <w:r>
        <w:rPr>
          <w:color w:val="231F20"/>
          <w:w w:val="105"/>
          <w:sz w:val="20"/>
        </w:rPr>
        <w:t>with</w:t>
      </w:r>
      <w:r>
        <w:rPr>
          <w:color w:val="231F20"/>
          <w:spacing w:val="-4"/>
          <w:w w:val="105"/>
          <w:sz w:val="20"/>
        </w:rPr>
        <w:t> </w:t>
      </w:r>
      <w:r>
        <w:rPr>
          <w:color w:val="231F20"/>
          <w:w w:val="105"/>
          <w:sz w:val="20"/>
        </w:rPr>
        <w:t>increas-</w:t>
      </w:r>
      <w:r>
        <w:rPr>
          <w:color w:val="231F20"/>
          <w:spacing w:val="-2"/>
          <w:w w:val="105"/>
          <w:sz w:val="20"/>
        </w:rPr>
        <w:t>ing</w:t>
      </w:r>
      <w:r>
        <w:rPr>
          <w:color w:val="231F20"/>
          <w:spacing w:val="-6"/>
          <w:w w:val="105"/>
          <w:sz w:val="20"/>
        </w:rPr>
        <w:t> </w:t>
      </w:r>
      <w:r>
        <w:rPr>
          <w:color w:val="231F20"/>
          <w:spacing w:val="-2"/>
          <w:w w:val="105"/>
          <w:sz w:val="20"/>
        </w:rPr>
        <w:t>autonomy</w:t>
      </w:r>
      <w:r>
        <w:rPr>
          <w:color w:val="231F20"/>
          <w:spacing w:val="-6"/>
          <w:w w:val="105"/>
          <w:sz w:val="20"/>
        </w:rPr>
        <w:t> </w:t>
      </w:r>
      <w:r>
        <w:rPr>
          <w:color w:val="231F20"/>
          <w:spacing w:val="-2"/>
          <w:w w:val="105"/>
          <w:sz w:val="20"/>
        </w:rPr>
        <w:t>and</w:t>
      </w:r>
      <w:r>
        <w:rPr>
          <w:color w:val="231F20"/>
          <w:spacing w:val="-6"/>
          <w:w w:val="105"/>
          <w:sz w:val="20"/>
        </w:rPr>
        <w:t> </w:t>
      </w:r>
      <w:r>
        <w:rPr>
          <w:color w:val="231F20"/>
          <w:spacing w:val="-2"/>
          <w:w w:val="105"/>
          <w:sz w:val="20"/>
        </w:rPr>
        <w:t>diminished</w:t>
      </w:r>
      <w:r>
        <w:rPr>
          <w:color w:val="231F20"/>
          <w:spacing w:val="-6"/>
          <w:w w:val="105"/>
          <w:sz w:val="20"/>
        </w:rPr>
        <w:t> </w:t>
      </w:r>
      <w:r>
        <w:rPr>
          <w:color w:val="231F20"/>
          <w:spacing w:val="-2"/>
          <w:w w:val="105"/>
          <w:sz w:val="20"/>
        </w:rPr>
        <w:t>human </w:t>
      </w:r>
      <w:r>
        <w:rPr>
          <w:color w:val="231F20"/>
          <w:w w:val="105"/>
          <w:sz w:val="20"/>
        </w:rPr>
        <w:t>intervention</w:t>
      </w:r>
      <w:r>
        <w:rPr>
          <w:color w:val="231F20"/>
          <w:spacing w:val="-8"/>
          <w:w w:val="105"/>
          <w:sz w:val="20"/>
        </w:rPr>
        <w:t> </w:t>
      </w:r>
      <w:r>
        <w:rPr>
          <w:color w:val="231F20"/>
          <w:w w:val="105"/>
          <w:sz w:val="20"/>
        </w:rPr>
        <w:t>raises</w:t>
      </w:r>
      <w:r>
        <w:rPr>
          <w:color w:val="231F20"/>
          <w:spacing w:val="-6"/>
          <w:w w:val="105"/>
          <w:sz w:val="20"/>
        </w:rPr>
        <w:t> </w:t>
      </w:r>
      <w:r>
        <w:rPr>
          <w:color w:val="231F20"/>
          <w:w w:val="105"/>
          <w:sz w:val="20"/>
        </w:rPr>
        <w:t>important</w:t>
      </w:r>
      <w:r>
        <w:rPr>
          <w:color w:val="231F20"/>
          <w:spacing w:val="-6"/>
          <w:w w:val="105"/>
          <w:sz w:val="20"/>
        </w:rPr>
        <w:t> </w:t>
      </w:r>
      <w:r>
        <w:rPr>
          <w:color w:val="231F20"/>
          <w:w w:val="105"/>
          <w:sz w:val="20"/>
        </w:rPr>
        <w:t>ethical considerations. Issues ranging from energy</w:t>
      </w:r>
      <w:r>
        <w:rPr>
          <w:color w:val="231F20"/>
          <w:spacing w:val="-2"/>
          <w:w w:val="105"/>
          <w:sz w:val="20"/>
        </w:rPr>
        <w:t> </w:t>
      </w:r>
      <w:r>
        <w:rPr>
          <w:color w:val="231F20"/>
          <w:w w:val="105"/>
          <w:sz w:val="20"/>
        </w:rPr>
        <w:t>poverty</w:t>
      </w:r>
      <w:r>
        <w:rPr>
          <w:color w:val="231F20"/>
          <w:spacing w:val="-2"/>
          <w:w w:val="105"/>
          <w:sz w:val="20"/>
        </w:rPr>
        <w:t> </w:t>
      </w:r>
      <w:r>
        <w:rPr>
          <w:color w:val="231F20"/>
          <w:w w:val="105"/>
          <w:sz w:val="20"/>
        </w:rPr>
        <w:t>to</w:t>
      </w:r>
      <w:r>
        <w:rPr>
          <w:color w:val="231F20"/>
          <w:spacing w:val="-2"/>
          <w:w w:val="105"/>
          <w:sz w:val="20"/>
        </w:rPr>
        <w:t> </w:t>
      </w:r>
      <w:r>
        <w:rPr>
          <w:color w:val="231F20"/>
          <w:w w:val="105"/>
          <w:sz w:val="20"/>
        </w:rPr>
        <w:t>the</w:t>
      </w:r>
      <w:r>
        <w:rPr>
          <w:color w:val="231F20"/>
          <w:spacing w:val="-2"/>
          <w:w w:val="105"/>
          <w:sz w:val="20"/>
        </w:rPr>
        <w:t> </w:t>
      </w:r>
      <w:r>
        <w:rPr>
          <w:color w:val="231F20"/>
          <w:w w:val="105"/>
          <w:sz w:val="20"/>
        </w:rPr>
        <w:t>establishment of</w:t>
      </w:r>
      <w:r>
        <w:rPr>
          <w:color w:val="231F20"/>
          <w:spacing w:val="-12"/>
          <w:w w:val="105"/>
          <w:sz w:val="20"/>
        </w:rPr>
        <w:t> </w:t>
      </w:r>
      <w:r>
        <w:rPr>
          <w:color w:val="231F20"/>
          <w:w w:val="105"/>
          <w:sz w:val="20"/>
        </w:rPr>
        <w:t>the</w:t>
      </w:r>
      <w:r>
        <w:rPr>
          <w:color w:val="231F20"/>
          <w:spacing w:val="-12"/>
          <w:w w:val="105"/>
          <w:sz w:val="20"/>
        </w:rPr>
        <w:t> </w:t>
      </w:r>
      <w:r>
        <w:rPr>
          <w:color w:val="231F20"/>
          <w:w w:val="105"/>
          <w:sz w:val="20"/>
        </w:rPr>
        <w:t>roles</w:t>
      </w:r>
      <w:r>
        <w:rPr>
          <w:color w:val="231F20"/>
          <w:spacing w:val="-12"/>
          <w:w w:val="105"/>
          <w:sz w:val="20"/>
        </w:rPr>
        <w:t> </w:t>
      </w:r>
      <w:r>
        <w:rPr>
          <w:color w:val="231F20"/>
          <w:w w:val="105"/>
          <w:sz w:val="20"/>
        </w:rPr>
        <w:t>and</w:t>
      </w:r>
      <w:r>
        <w:rPr>
          <w:color w:val="231F20"/>
          <w:spacing w:val="-12"/>
          <w:w w:val="105"/>
          <w:sz w:val="20"/>
        </w:rPr>
        <w:t> </w:t>
      </w:r>
      <w:r>
        <w:rPr>
          <w:color w:val="231F20"/>
          <w:w w:val="105"/>
          <w:sz w:val="20"/>
        </w:rPr>
        <w:t>limits</w:t>
      </w:r>
      <w:r>
        <w:rPr>
          <w:color w:val="231F20"/>
          <w:spacing w:val="-12"/>
          <w:w w:val="105"/>
          <w:sz w:val="20"/>
        </w:rPr>
        <w:t> </w:t>
      </w:r>
      <w:r>
        <w:rPr>
          <w:color w:val="231F20"/>
          <w:w w:val="105"/>
          <w:sz w:val="20"/>
        </w:rPr>
        <w:t>of</w:t>
      </w:r>
      <w:r>
        <w:rPr>
          <w:color w:val="231F20"/>
          <w:spacing w:val="-12"/>
          <w:w w:val="105"/>
          <w:sz w:val="20"/>
        </w:rPr>
        <w:t> </w:t>
      </w:r>
      <w:r>
        <w:rPr>
          <w:color w:val="231F20"/>
          <w:w w:val="105"/>
          <w:sz w:val="20"/>
        </w:rPr>
        <w:t>robotics</w:t>
      </w:r>
      <w:r>
        <w:rPr>
          <w:color w:val="231F20"/>
          <w:spacing w:val="-12"/>
          <w:w w:val="105"/>
          <w:sz w:val="20"/>
        </w:rPr>
        <w:t> </w:t>
      </w:r>
      <w:r>
        <w:rPr>
          <w:color w:val="231F20"/>
          <w:w w:val="105"/>
          <w:sz w:val="20"/>
        </w:rPr>
        <w:t>and artificial intelligence in society only scratch</w:t>
      </w:r>
      <w:r>
        <w:rPr>
          <w:color w:val="231F20"/>
          <w:spacing w:val="-10"/>
          <w:w w:val="105"/>
          <w:sz w:val="20"/>
        </w:rPr>
        <w:t> </w:t>
      </w:r>
      <w:r>
        <w:rPr>
          <w:color w:val="231F20"/>
          <w:w w:val="105"/>
          <w:sz w:val="20"/>
        </w:rPr>
        <w:t>the</w:t>
      </w:r>
      <w:r>
        <w:rPr>
          <w:color w:val="231F20"/>
          <w:spacing w:val="-10"/>
          <w:w w:val="105"/>
          <w:sz w:val="20"/>
        </w:rPr>
        <w:t> </w:t>
      </w:r>
      <w:r>
        <w:rPr>
          <w:color w:val="231F20"/>
          <w:w w:val="105"/>
          <w:sz w:val="20"/>
        </w:rPr>
        <w:t>surface</w:t>
      </w:r>
      <w:r>
        <w:rPr>
          <w:color w:val="231F20"/>
          <w:spacing w:val="-10"/>
          <w:w w:val="105"/>
          <w:sz w:val="20"/>
        </w:rPr>
        <w:t> </w:t>
      </w:r>
      <w:r>
        <w:rPr>
          <w:color w:val="231F20"/>
          <w:w w:val="105"/>
          <w:sz w:val="20"/>
        </w:rPr>
        <w:t>of</w:t>
      </w:r>
      <w:r>
        <w:rPr>
          <w:color w:val="231F20"/>
          <w:spacing w:val="-10"/>
          <w:w w:val="105"/>
          <w:sz w:val="20"/>
        </w:rPr>
        <w:t> </w:t>
      </w:r>
      <w:r>
        <w:rPr>
          <w:color w:val="231F20"/>
          <w:w w:val="105"/>
          <w:sz w:val="20"/>
        </w:rPr>
        <w:t>the</w:t>
      </w:r>
      <w:r>
        <w:rPr>
          <w:color w:val="231F20"/>
          <w:spacing w:val="-10"/>
          <w:w w:val="105"/>
          <w:sz w:val="20"/>
        </w:rPr>
        <w:t> </w:t>
      </w:r>
      <w:r>
        <w:rPr>
          <w:color w:val="231F20"/>
          <w:w w:val="105"/>
          <w:sz w:val="20"/>
        </w:rPr>
        <w:t>ethical</w:t>
      </w:r>
      <w:r>
        <w:rPr>
          <w:color w:val="231F20"/>
          <w:spacing w:val="-10"/>
          <w:w w:val="105"/>
          <w:sz w:val="20"/>
        </w:rPr>
        <w:t> </w:t>
      </w:r>
      <w:r>
        <w:rPr>
          <w:color w:val="231F20"/>
          <w:w w:val="105"/>
          <w:sz w:val="20"/>
        </w:rPr>
        <w:t>and moral dilemmas that lie ahead.</w:t>
      </w:r>
    </w:p>
    <w:p>
      <w:pPr>
        <w:pStyle w:val="BodyText"/>
        <w:spacing w:line="225" w:lineRule="auto" w:before="78"/>
        <w:ind w:left="316" w:right="484"/>
      </w:pPr>
      <w:r>
        <w:rPr>
          <w:color w:val="231F20"/>
        </w:rPr>
        <w:t>Dr. Hewitt brings critical experience to NYEPI. Dr. Hewitt is trained as an urban planner and social scientist, and her work explores energy and resilience in buildings and cities. Dr. Hewitt received her PhD from the Bloustein School of Planning &amp; Public Policy at Rutgers University, and her doctoral</w:t>
      </w:r>
      <w:r>
        <w:rPr>
          <w:color w:val="231F20"/>
          <w:spacing w:val="-3"/>
        </w:rPr>
        <w:t> </w:t>
      </w:r>
      <w:r>
        <w:rPr>
          <w:color w:val="231F20"/>
        </w:rPr>
        <w:t>studies</w:t>
      </w:r>
      <w:r>
        <w:rPr>
          <w:color w:val="231F20"/>
          <w:spacing w:val="-3"/>
        </w:rPr>
        <w:t> </w:t>
      </w:r>
      <w:r>
        <w:rPr>
          <w:color w:val="231F20"/>
        </w:rPr>
        <w:t>were</w:t>
      </w:r>
      <w:r>
        <w:rPr>
          <w:color w:val="231F20"/>
          <w:spacing w:val="-3"/>
        </w:rPr>
        <w:t> </w:t>
      </w:r>
      <w:r>
        <w:rPr>
          <w:color w:val="231F20"/>
        </w:rPr>
        <w:t>funded</w:t>
      </w:r>
      <w:r>
        <w:rPr>
          <w:color w:val="231F20"/>
          <w:spacing w:val="-3"/>
        </w:rPr>
        <w:t> </w:t>
      </w:r>
      <w:r>
        <w:rPr>
          <w:color w:val="231F20"/>
        </w:rPr>
        <w:t>by</w:t>
      </w:r>
      <w:r>
        <w:rPr>
          <w:color w:val="231F20"/>
          <w:spacing w:val="-3"/>
        </w:rPr>
        <w:t> </w:t>
      </w:r>
      <w:r>
        <w:rPr>
          <w:color w:val="231F20"/>
        </w:rPr>
        <w:t>a</w:t>
      </w:r>
      <w:r>
        <w:rPr>
          <w:color w:val="231F20"/>
          <w:spacing w:val="-3"/>
        </w:rPr>
        <w:t> </w:t>
      </w:r>
      <w:r>
        <w:rPr>
          <w:color w:val="231F20"/>
        </w:rPr>
        <w:t>National Science Foundation (NSF) IGERT fellow-ship for interdisciplinary energy research. She is also LEED-accredited by the United States Green Building Council.</w:t>
      </w:r>
    </w:p>
    <w:p>
      <w:pPr>
        <w:pStyle w:val="BodyText"/>
        <w:spacing w:line="225" w:lineRule="auto" w:before="78"/>
        <w:ind w:left="316" w:right="341"/>
      </w:pPr>
      <w:r>
        <w:rPr>
          <w:color w:val="231F20"/>
          <w:w w:val="105"/>
        </w:rPr>
        <w:t>“This</w:t>
      </w:r>
      <w:r>
        <w:rPr>
          <w:color w:val="231F20"/>
          <w:spacing w:val="-9"/>
          <w:w w:val="105"/>
        </w:rPr>
        <w:t> </w:t>
      </w:r>
      <w:r>
        <w:rPr>
          <w:color w:val="231F20"/>
          <w:w w:val="105"/>
        </w:rPr>
        <w:t>is</w:t>
      </w:r>
      <w:r>
        <w:rPr>
          <w:color w:val="231F20"/>
          <w:spacing w:val="-9"/>
          <w:w w:val="105"/>
        </w:rPr>
        <w:t> </w:t>
      </w:r>
      <w:r>
        <w:rPr>
          <w:color w:val="231F20"/>
          <w:w w:val="105"/>
        </w:rPr>
        <w:t>a</w:t>
      </w:r>
      <w:r>
        <w:rPr>
          <w:color w:val="231F20"/>
          <w:spacing w:val="-9"/>
          <w:w w:val="105"/>
        </w:rPr>
        <w:t> </w:t>
      </w:r>
      <w:r>
        <w:rPr>
          <w:color w:val="231F20"/>
          <w:w w:val="105"/>
        </w:rPr>
        <w:t>critical</w:t>
      </w:r>
      <w:r>
        <w:rPr>
          <w:color w:val="231F20"/>
          <w:spacing w:val="-9"/>
          <w:w w:val="105"/>
        </w:rPr>
        <w:t> </w:t>
      </w:r>
      <w:r>
        <w:rPr>
          <w:color w:val="231F20"/>
          <w:w w:val="105"/>
        </w:rPr>
        <w:t>time</w:t>
      </w:r>
      <w:r>
        <w:rPr>
          <w:color w:val="231F20"/>
          <w:spacing w:val="-9"/>
          <w:w w:val="105"/>
        </w:rPr>
        <w:t> </w:t>
      </w:r>
      <w:r>
        <w:rPr>
          <w:color w:val="231F20"/>
          <w:w w:val="105"/>
        </w:rPr>
        <w:t>for</w:t>
      </w:r>
      <w:r>
        <w:rPr>
          <w:color w:val="231F20"/>
          <w:spacing w:val="-9"/>
          <w:w w:val="105"/>
        </w:rPr>
        <w:t> </w:t>
      </w:r>
      <w:r>
        <w:rPr>
          <w:color w:val="231F20"/>
          <w:w w:val="105"/>
        </w:rPr>
        <w:t>NYEPI</w:t>
      </w:r>
      <w:r>
        <w:rPr>
          <w:color w:val="231F20"/>
          <w:spacing w:val="-9"/>
          <w:w w:val="105"/>
        </w:rPr>
        <w:t> </w:t>
      </w:r>
      <w:r>
        <w:rPr>
          <w:color w:val="231F20"/>
          <w:w w:val="105"/>
        </w:rPr>
        <w:t>to</w:t>
      </w:r>
      <w:r>
        <w:rPr>
          <w:color w:val="231F20"/>
          <w:spacing w:val="-9"/>
          <w:w w:val="105"/>
        </w:rPr>
        <w:t> </w:t>
      </w:r>
      <w:r>
        <w:rPr>
          <w:color w:val="231F20"/>
          <w:w w:val="105"/>
        </w:rPr>
        <w:t>refocus its</w:t>
      </w:r>
      <w:r>
        <w:rPr>
          <w:color w:val="231F20"/>
          <w:spacing w:val="-11"/>
          <w:w w:val="105"/>
        </w:rPr>
        <w:t> </w:t>
      </w:r>
      <w:r>
        <w:rPr>
          <w:color w:val="231F20"/>
          <w:w w:val="105"/>
        </w:rPr>
        <w:t>direction,</w:t>
      </w:r>
      <w:r>
        <w:rPr>
          <w:color w:val="231F20"/>
          <w:spacing w:val="-11"/>
          <w:w w:val="105"/>
        </w:rPr>
        <w:t> </w:t>
      </w:r>
      <w:r>
        <w:rPr>
          <w:color w:val="231F20"/>
          <w:w w:val="105"/>
        </w:rPr>
        <w:t>as</w:t>
      </w:r>
      <w:r>
        <w:rPr>
          <w:color w:val="231F20"/>
          <w:spacing w:val="-11"/>
          <w:w w:val="105"/>
        </w:rPr>
        <w:t> </w:t>
      </w:r>
      <w:r>
        <w:rPr>
          <w:color w:val="231F20"/>
          <w:w w:val="105"/>
        </w:rPr>
        <w:t>New</w:t>
      </w:r>
      <w:r>
        <w:rPr>
          <w:color w:val="231F20"/>
          <w:spacing w:val="-11"/>
          <w:w w:val="105"/>
        </w:rPr>
        <w:t> </w:t>
      </w:r>
      <w:r>
        <w:rPr>
          <w:color w:val="231F20"/>
          <w:w w:val="105"/>
        </w:rPr>
        <w:t>York</w:t>
      </w:r>
      <w:r>
        <w:rPr>
          <w:color w:val="231F20"/>
          <w:spacing w:val="-11"/>
          <w:w w:val="105"/>
        </w:rPr>
        <w:t> </w:t>
      </w:r>
      <w:r>
        <w:rPr>
          <w:color w:val="231F20"/>
          <w:w w:val="105"/>
        </w:rPr>
        <w:t>State,</w:t>
      </w:r>
      <w:r>
        <w:rPr>
          <w:color w:val="231F20"/>
          <w:spacing w:val="-11"/>
          <w:w w:val="105"/>
        </w:rPr>
        <w:t> </w:t>
      </w:r>
      <w:r>
        <w:rPr>
          <w:color w:val="231F20"/>
          <w:w w:val="105"/>
        </w:rPr>
        <w:t>New</w:t>
      </w:r>
      <w:r>
        <w:rPr>
          <w:color w:val="231F20"/>
          <w:spacing w:val="-11"/>
          <w:w w:val="105"/>
        </w:rPr>
        <w:t> </w:t>
      </w:r>
      <w:r>
        <w:rPr>
          <w:color w:val="231F20"/>
          <w:w w:val="105"/>
        </w:rPr>
        <w:t>York City and the region continue to advance strong clean energy agendas such as the comprehensive statewide Reforming the </w:t>
      </w:r>
      <w:r>
        <w:rPr>
          <w:color w:val="231F20"/>
          <w:spacing w:val="-2"/>
          <w:w w:val="105"/>
        </w:rPr>
        <w:t>Energy</w:t>
      </w:r>
      <w:r>
        <w:rPr>
          <w:color w:val="231F20"/>
          <w:spacing w:val="-7"/>
          <w:w w:val="105"/>
        </w:rPr>
        <w:t> </w:t>
      </w:r>
      <w:r>
        <w:rPr>
          <w:color w:val="231F20"/>
          <w:spacing w:val="-2"/>
          <w:w w:val="105"/>
        </w:rPr>
        <w:t>Vision</w:t>
      </w:r>
      <w:r>
        <w:rPr>
          <w:color w:val="231F20"/>
          <w:spacing w:val="-7"/>
          <w:w w:val="105"/>
        </w:rPr>
        <w:t> </w:t>
      </w:r>
      <w:r>
        <w:rPr>
          <w:color w:val="231F20"/>
          <w:spacing w:val="-2"/>
          <w:w w:val="105"/>
        </w:rPr>
        <w:t>(REV)</w:t>
      </w:r>
      <w:r>
        <w:rPr>
          <w:color w:val="231F20"/>
          <w:spacing w:val="-7"/>
          <w:w w:val="105"/>
        </w:rPr>
        <w:t> </w:t>
      </w:r>
      <w:r>
        <w:rPr>
          <w:color w:val="231F20"/>
          <w:spacing w:val="-2"/>
          <w:w w:val="105"/>
        </w:rPr>
        <w:t>strategy.</w:t>
      </w:r>
      <w:r>
        <w:rPr>
          <w:color w:val="231F20"/>
          <w:spacing w:val="-7"/>
          <w:w w:val="105"/>
        </w:rPr>
        <w:t> </w:t>
      </w:r>
      <w:r>
        <w:rPr>
          <w:color w:val="231F20"/>
          <w:spacing w:val="-2"/>
          <w:w w:val="105"/>
        </w:rPr>
        <w:t>NYEPI</w:t>
      </w:r>
      <w:r>
        <w:rPr>
          <w:color w:val="231F20"/>
          <w:spacing w:val="-7"/>
          <w:w w:val="105"/>
        </w:rPr>
        <w:t> </w:t>
      </w:r>
      <w:r>
        <w:rPr>
          <w:color w:val="231F20"/>
          <w:spacing w:val="-2"/>
          <w:w w:val="105"/>
        </w:rPr>
        <w:t>has</w:t>
      </w:r>
      <w:r>
        <w:rPr>
          <w:color w:val="231F20"/>
          <w:spacing w:val="-7"/>
          <w:w w:val="105"/>
        </w:rPr>
        <w:t> </w:t>
      </w:r>
      <w:r>
        <w:rPr>
          <w:color w:val="231F20"/>
          <w:spacing w:val="-2"/>
          <w:w w:val="105"/>
        </w:rPr>
        <w:t>an </w:t>
      </w:r>
      <w:r>
        <w:rPr>
          <w:color w:val="231F20"/>
          <w:w w:val="105"/>
        </w:rPr>
        <w:t>opportunity to develop key partnerships and forge new synergies to advance cut-ting</w:t>
      </w:r>
      <w:r>
        <w:rPr>
          <w:color w:val="231F20"/>
          <w:spacing w:val="-13"/>
          <w:w w:val="105"/>
        </w:rPr>
        <w:t> </w:t>
      </w:r>
      <w:r>
        <w:rPr>
          <w:color w:val="231F20"/>
          <w:w w:val="105"/>
        </w:rPr>
        <w:t>edge</w:t>
      </w:r>
      <w:r>
        <w:rPr>
          <w:color w:val="231F20"/>
          <w:spacing w:val="-12"/>
          <w:w w:val="105"/>
        </w:rPr>
        <w:t> </w:t>
      </w:r>
      <w:r>
        <w:rPr>
          <w:color w:val="231F20"/>
          <w:w w:val="105"/>
        </w:rPr>
        <w:t>research,”</w:t>
      </w:r>
      <w:r>
        <w:rPr>
          <w:color w:val="231F20"/>
          <w:spacing w:val="-12"/>
          <w:w w:val="105"/>
        </w:rPr>
        <w:t> </w:t>
      </w:r>
      <w:r>
        <w:rPr>
          <w:color w:val="231F20"/>
          <w:w w:val="105"/>
        </w:rPr>
        <w:t>Dr.</w:t>
      </w:r>
      <w:r>
        <w:rPr>
          <w:color w:val="231F20"/>
          <w:spacing w:val="-13"/>
          <w:w w:val="105"/>
        </w:rPr>
        <w:t> </w:t>
      </w:r>
      <w:r>
        <w:rPr>
          <w:color w:val="231F20"/>
          <w:w w:val="105"/>
        </w:rPr>
        <w:t>Hewitt</w:t>
      </w:r>
      <w:r>
        <w:rPr>
          <w:color w:val="231F20"/>
          <w:spacing w:val="-12"/>
          <w:w w:val="105"/>
        </w:rPr>
        <w:t> </w:t>
      </w:r>
      <w:r>
        <w:rPr>
          <w:color w:val="231F20"/>
          <w:w w:val="105"/>
        </w:rPr>
        <w:t>explained.</w:t>
      </w:r>
    </w:p>
    <w:p>
      <w:pPr>
        <w:pStyle w:val="BodyText"/>
        <w:spacing w:line="225" w:lineRule="auto" w:before="77"/>
        <w:ind w:left="316" w:right="511"/>
      </w:pPr>
      <w:r>
        <w:rPr>
          <w:color w:val="231F20"/>
          <w:w w:val="105"/>
        </w:rPr>
        <w:t>NYEPI began in 2010 as a consortium of New York universities and Brookhaven </w:t>
      </w:r>
      <w:r>
        <w:rPr>
          <w:color w:val="231F20"/>
        </w:rPr>
        <w:t>National Laboratory. Initial funding for the </w:t>
      </w:r>
      <w:r>
        <w:rPr>
          <w:color w:val="231F20"/>
          <w:w w:val="105"/>
        </w:rPr>
        <w:t>institute came from NYSERDA. Under </w:t>
      </w:r>
      <w:r>
        <w:rPr>
          <w:color w:val="231F20"/>
        </w:rPr>
        <w:t>that support, the staff provided analysis </w:t>
      </w:r>
      <w:r>
        <w:rPr>
          <w:color w:val="231F20"/>
        </w:rPr>
        <w:t>of </w:t>
      </w:r>
      <w:r>
        <w:rPr>
          <w:color w:val="231F20"/>
          <w:w w:val="105"/>
        </w:rPr>
        <w:t>policy options, maintained a database of</w:t>
      </w:r>
    </w:p>
    <w:p>
      <w:pPr>
        <w:pStyle w:val="BodyText"/>
        <w:spacing w:line="236" w:lineRule="exact"/>
        <w:ind w:left="316"/>
      </w:pPr>
      <w:r>
        <w:rPr>
          <w:color w:val="231F20"/>
        </w:rPr>
        <w:t>energy</w:t>
      </w:r>
      <w:r>
        <w:rPr>
          <w:color w:val="231F20"/>
          <w:spacing w:val="11"/>
        </w:rPr>
        <w:t> </w:t>
      </w:r>
      <w:r>
        <w:rPr>
          <w:color w:val="231F20"/>
        </w:rPr>
        <w:t>experts</w:t>
      </w:r>
      <w:r>
        <w:rPr>
          <w:color w:val="231F20"/>
          <w:spacing w:val="12"/>
        </w:rPr>
        <w:t> </w:t>
      </w:r>
      <w:r>
        <w:rPr>
          <w:color w:val="231F20"/>
        </w:rPr>
        <w:t>and</w:t>
      </w:r>
      <w:r>
        <w:rPr>
          <w:color w:val="231F20"/>
          <w:spacing w:val="12"/>
        </w:rPr>
        <w:t> </w:t>
      </w:r>
      <w:r>
        <w:rPr>
          <w:color w:val="231F20"/>
        </w:rPr>
        <w:t>conducted</w:t>
      </w:r>
      <w:r>
        <w:rPr>
          <w:color w:val="231F20"/>
          <w:spacing w:val="12"/>
        </w:rPr>
        <w:t> </w:t>
      </w:r>
      <w:r>
        <w:rPr>
          <w:color w:val="231F20"/>
          <w:spacing w:val="-2"/>
        </w:rPr>
        <w:t>workshops.</w:t>
      </w:r>
    </w:p>
    <w:p>
      <w:pPr>
        <w:pStyle w:val="BodyText"/>
        <w:spacing w:line="225" w:lineRule="auto" w:before="69"/>
        <w:ind w:left="316" w:right="341"/>
      </w:pPr>
      <w:r>
        <w:rPr>
          <w:color w:val="231F20"/>
          <w:w w:val="105"/>
        </w:rPr>
        <w:t>In the coming year, NYEPI will emphasize </w:t>
      </w:r>
      <w:r>
        <w:rPr>
          <w:color w:val="231F20"/>
          <w:spacing w:val="-2"/>
          <w:w w:val="105"/>
        </w:rPr>
        <w:t>the</w:t>
      </w:r>
      <w:r>
        <w:rPr>
          <w:color w:val="231F20"/>
          <w:spacing w:val="-7"/>
          <w:w w:val="105"/>
        </w:rPr>
        <w:t> </w:t>
      </w:r>
      <w:r>
        <w:rPr>
          <w:color w:val="231F20"/>
          <w:spacing w:val="-2"/>
          <w:w w:val="105"/>
        </w:rPr>
        <w:t>development</w:t>
      </w:r>
      <w:r>
        <w:rPr>
          <w:color w:val="231F20"/>
          <w:spacing w:val="-7"/>
          <w:w w:val="105"/>
        </w:rPr>
        <w:t> </w:t>
      </w:r>
      <w:r>
        <w:rPr>
          <w:color w:val="231F20"/>
          <w:spacing w:val="-2"/>
          <w:w w:val="105"/>
        </w:rPr>
        <w:t>of</w:t>
      </w:r>
      <w:r>
        <w:rPr>
          <w:color w:val="231F20"/>
          <w:spacing w:val="-8"/>
          <w:w w:val="105"/>
        </w:rPr>
        <w:t> </w:t>
      </w:r>
      <w:r>
        <w:rPr>
          <w:color w:val="231F20"/>
          <w:spacing w:val="-2"/>
          <w:w w:val="105"/>
        </w:rPr>
        <w:t>strategic</w:t>
      </w:r>
      <w:r>
        <w:rPr>
          <w:color w:val="231F20"/>
          <w:spacing w:val="-7"/>
          <w:w w:val="105"/>
        </w:rPr>
        <w:t> </w:t>
      </w:r>
      <w:r>
        <w:rPr>
          <w:color w:val="231F20"/>
          <w:spacing w:val="-2"/>
          <w:w w:val="105"/>
        </w:rPr>
        <w:t>partnerships </w:t>
      </w:r>
      <w:r>
        <w:rPr>
          <w:color w:val="231F20"/>
          <w:w w:val="105"/>
        </w:rPr>
        <w:t>and</w:t>
      </w:r>
      <w:r>
        <w:rPr>
          <w:color w:val="231F20"/>
          <w:spacing w:val="-5"/>
          <w:w w:val="105"/>
        </w:rPr>
        <w:t> </w:t>
      </w:r>
      <w:r>
        <w:rPr>
          <w:color w:val="231F20"/>
          <w:w w:val="105"/>
        </w:rPr>
        <w:t>the</w:t>
      </w:r>
      <w:r>
        <w:rPr>
          <w:color w:val="231F20"/>
          <w:spacing w:val="-5"/>
          <w:w w:val="105"/>
        </w:rPr>
        <w:t> </w:t>
      </w:r>
      <w:r>
        <w:rPr>
          <w:color w:val="231F20"/>
          <w:w w:val="105"/>
        </w:rPr>
        <w:t>building</w:t>
      </w:r>
      <w:r>
        <w:rPr>
          <w:color w:val="231F20"/>
          <w:spacing w:val="-5"/>
          <w:w w:val="105"/>
        </w:rPr>
        <w:t> </w:t>
      </w:r>
      <w:r>
        <w:rPr>
          <w:color w:val="231F20"/>
          <w:w w:val="105"/>
        </w:rPr>
        <w:t>of</w:t>
      </w:r>
      <w:r>
        <w:rPr>
          <w:color w:val="231F20"/>
          <w:spacing w:val="-5"/>
          <w:w w:val="105"/>
        </w:rPr>
        <w:t> </w:t>
      </w:r>
      <w:r>
        <w:rPr>
          <w:color w:val="231F20"/>
          <w:w w:val="105"/>
        </w:rPr>
        <w:t>a</w:t>
      </w:r>
      <w:r>
        <w:rPr>
          <w:color w:val="231F20"/>
          <w:spacing w:val="-5"/>
          <w:w w:val="105"/>
        </w:rPr>
        <w:t> </w:t>
      </w:r>
      <w:r>
        <w:rPr>
          <w:color w:val="231F20"/>
          <w:w w:val="105"/>
        </w:rPr>
        <w:t>sound</w:t>
      </w:r>
      <w:r>
        <w:rPr>
          <w:color w:val="231F20"/>
          <w:spacing w:val="-5"/>
          <w:w w:val="105"/>
        </w:rPr>
        <w:t> </w:t>
      </w:r>
      <w:r>
        <w:rPr>
          <w:color w:val="231F20"/>
          <w:w w:val="105"/>
        </w:rPr>
        <w:t>funding</w:t>
      </w:r>
      <w:r>
        <w:rPr>
          <w:color w:val="231F20"/>
          <w:spacing w:val="-5"/>
          <w:w w:val="105"/>
        </w:rPr>
        <w:t> </w:t>
      </w:r>
      <w:r>
        <w:rPr>
          <w:color w:val="231F20"/>
          <w:w w:val="105"/>
        </w:rPr>
        <w:t>base, and will focus on targeted outreach, a </w:t>
      </w:r>
      <w:r>
        <w:rPr>
          <w:color w:val="231F20"/>
        </w:rPr>
        <w:t>seminar series and networking </w:t>
      </w:r>
      <w:r>
        <w:rPr>
          <w:color w:val="231F20"/>
        </w:rPr>
        <w:t>workshops.</w:t>
      </w:r>
    </w:p>
    <w:p>
      <w:pPr>
        <w:pStyle w:val="BodyText"/>
        <w:spacing w:after="0" w:line="225" w:lineRule="auto"/>
        <w:sectPr>
          <w:type w:val="continuous"/>
          <w:pgSz w:w="12240" w:h="15840"/>
          <w:pgMar w:header="0" w:footer="0" w:top="1160" w:bottom="280" w:left="0" w:right="0"/>
          <w:cols w:num="3" w:equalWidth="0">
            <w:col w:w="3737" w:space="40"/>
            <w:col w:w="4094" w:space="39"/>
            <w:col w:w="4330"/>
          </w:cols>
        </w:sectPr>
      </w:pPr>
    </w:p>
    <w:p>
      <w:pPr>
        <w:pStyle w:val="BodyText"/>
        <w:rPr>
          <w:sz w:val="18"/>
        </w:rPr>
      </w:pPr>
      <w:r>
        <w:rPr>
          <w:sz w:val="18"/>
        </w:rPr>
        <mc:AlternateContent>
          <mc:Choice Requires="wps">
            <w:drawing>
              <wp:anchor distT="0" distB="0" distL="0" distR="0" allowOverlap="1" layoutInCell="1" locked="0" behindDoc="1" simplePos="0" relativeHeight="483650560">
                <wp:simplePos x="0" y="0"/>
                <wp:positionH relativeFrom="page">
                  <wp:posOffset>-2</wp:posOffset>
                </wp:positionH>
                <wp:positionV relativeFrom="page">
                  <wp:posOffset>0</wp:posOffset>
                </wp:positionV>
                <wp:extent cx="7772400" cy="10058400"/>
                <wp:effectExtent l="0" t="0" r="0" b="0"/>
                <wp:wrapNone/>
                <wp:docPr id="328" name="Group 328"/>
                <wp:cNvGraphicFramePr>
                  <a:graphicFrameLocks/>
                </wp:cNvGraphicFramePr>
                <a:graphic>
                  <a:graphicData uri="http://schemas.microsoft.com/office/word/2010/wordprocessingGroup">
                    <wpg:wgp>
                      <wpg:cNvPr id="328" name="Group 328"/>
                      <wpg:cNvGrpSpPr/>
                      <wpg:grpSpPr>
                        <a:xfrm>
                          <a:off x="0" y="0"/>
                          <a:ext cx="7772400" cy="10058400"/>
                          <a:chExt cx="7772400" cy="10058400"/>
                        </a:xfrm>
                      </wpg:grpSpPr>
                      <wps:wsp>
                        <wps:cNvPr id="329" name="Graphic 329"/>
                        <wps:cNvSpPr/>
                        <wps:spPr>
                          <a:xfrm>
                            <a:off x="2" y="0"/>
                            <a:ext cx="2548890" cy="9144000"/>
                          </a:xfrm>
                          <a:custGeom>
                            <a:avLst/>
                            <a:gdLst/>
                            <a:ahLst/>
                            <a:cxnLst/>
                            <a:rect l="l" t="t" r="r" b="b"/>
                            <a:pathLst>
                              <a:path w="2548890" h="9144000">
                                <a:moveTo>
                                  <a:pt x="0" y="9144000"/>
                                </a:moveTo>
                                <a:lnTo>
                                  <a:pt x="2548470" y="9144000"/>
                                </a:lnTo>
                                <a:lnTo>
                                  <a:pt x="2548470" y="0"/>
                                </a:lnTo>
                                <a:lnTo>
                                  <a:pt x="0" y="0"/>
                                </a:lnTo>
                                <a:lnTo>
                                  <a:pt x="0" y="9144000"/>
                                </a:lnTo>
                                <a:close/>
                              </a:path>
                            </a:pathLst>
                          </a:custGeom>
                          <a:solidFill>
                            <a:srgbClr val="CDCCCA"/>
                          </a:solidFill>
                        </wps:spPr>
                        <wps:bodyPr wrap="square" lIns="0" tIns="0" rIns="0" bIns="0" rtlCol="0">
                          <a:prstTxWarp prst="textNoShape">
                            <a:avLst/>
                          </a:prstTxWarp>
                          <a:noAutofit/>
                        </wps:bodyPr>
                      </wps:wsp>
                      <wps:wsp>
                        <wps:cNvPr id="330" name="Graphic 330"/>
                        <wps:cNvSpPr/>
                        <wps:spPr>
                          <a:xfrm>
                            <a:off x="2"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331" name="Graphic 331"/>
                        <wps:cNvSpPr/>
                        <wps:spPr>
                          <a:xfrm>
                            <a:off x="2" y="91440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332" name="Graphic 332"/>
                        <wps:cNvSpPr/>
                        <wps:spPr>
                          <a:xfrm>
                            <a:off x="159485" y="914400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333" name="Graphic 333"/>
                        <wps:cNvSpPr/>
                        <wps:spPr>
                          <a:xfrm>
                            <a:off x="2" y="914400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334" name="Graphic 334"/>
                        <wps:cNvSpPr/>
                        <wps:spPr>
                          <a:xfrm>
                            <a:off x="1159730" y="914400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pic:pic>
                        <pic:nvPicPr>
                          <pic:cNvPr id="335" name="Image 335"/>
                          <pic:cNvPicPr/>
                        </pic:nvPicPr>
                        <pic:blipFill>
                          <a:blip r:embed="rId158" cstate="print"/>
                          <a:stretch>
                            <a:fillRect/>
                          </a:stretch>
                        </pic:blipFill>
                        <pic:spPr>
                          <a:xfrm>
                            <a:off x="1342011" y="3086100"/>
                            <a:ext cx="1030795" cy="1480858"/>
                          </a:xfrm>
                          <a:prstGeom prst="rect">
                            <a:avLst/>
                          </a:prstGeom>
                        </pic:spPr>
                      </pic:pic>
                      <wps:wsp>
                        <wps:cNvPr id="336" name="Graphic 336"/>
                        <wps:cNvSpPr/>
                        <wps:spPr>
                          <a:xfrm>
                            <a:off x="1342011" y="3086100"/>
                            <a:ext cx="1031240" cy="1481455"/>
                          </a:xfrm>
                          <a:custGeom>
                            <a:avLst/>
                            <a:gdLst/>
                            <a:ahLst/>
                            <a:cxnLst/>
                            <a:rect l="l" t="t" r="r" b="b"/>
                            <a:pathLst>
                              <a:path w="1031240" h="1481455">
                                <a:moveTo>
                                  <a:pt x="0" y="1480858"/>
                                </a:moveTo>
                                <a:lnTo>
                                  <a:pt x="1030795" y="1480858"/>
                                </a:lnTo>
                                <a:lnTo>
                                  <a:pt x="1030795" y="0"/>
                                </a:lnTo>
                                <a:lnTo>
                                  <a:pt x="0" y="0"/>
                                </a:lnTo>
                                <a:lnTo>
                                  <a:pt x="0" y="1480858"/>
                                </a:lnTo>
                                <a:close/>
                              </a:path>
                            </a:pathLst>
                          </a:custGeom>
                          <a:ln w="12700">
                            <a:solidFill>
                              <a:srgbClr val="FFFFFF"/>
                            </a:solidFill>
                            <a:prstDash val="solid"/>
                          </a:ln>
                        </wps:spPr>
                        <wps:bodyPr wrap="square" lIns="0" tIns="0" rIns="0" bIns="0" rtlCol="0">
                          <a:prstTxWarp prst="textNoShape">
                            <a:avLst/>
                          </a:prstTxWarp>
                          <a:noAutofit/>
                        </wps:bodyPr>
                      </wps:wsp>
                      <wps:wsp>
                        <wps:cNvPr id="337" name="Graphic 337"/>
                        <wps:cNvSpPr/>
                        <wps:spPr>
                          <a:xfrm>
                            <a:off x="2773093" y="552117"/>
                            <a:ext cx="313690" cy="194945"/>
                          </a:xfrm>
                          <a:custGeom>
                            <a:avLst/>
                            <a:gdLst/>
                            <a:ahLst/>
                            <a:cxnLst/>
                            <a:rect l="l" t="t" r="r" b="b"/>
                            <a:pathLst>
                              <a:path w="313690" h="194945">
                                <a:moveTo>
                                  <a:pt x="255975" y="194735"/>
                                </a:moveTo>
                                <a:lnTo>
                                  <a:pt x="0" y="0"/>
                                </a:lnTo>
                                <a:lnTo>
                                  <a:pt x="294424" y="127244"/>
                                </a:lnTo>
                                <a:lnTo>
                                  <a:pt x="313466" y="182993"/>
                                </a:lnTo>
                                <a:lnTo>
                                  <a:pt x="255975" y="194735"/>
                                </a:lnTo>
                                <a:close/>
                              </a:path>
                            </a:pathLst>
                          </a:custGeom>
                          <a:solidFill>
                            <a:srgbClr val="8B0E04"/>
                          </a:solidFill>
                        </wps:spPr>
                        <wps:bodyPr wrap="square" lIns="0" tIns="0" rIns="0" bIns="0" rtlCol="0">
                          <a:prstTxWarp prst="textNoShape">
                            <a:avLst/>
                          </a:prstTxWarp>
                          <a:noAutofit/>
                        </wps:bodyPr>
                      </wps:wsp>
                      <wps:wsp>
                        <wps:cNvPr id="338" name="Graphic 338"/>
                        <wps:cNvSpPr/>
                        <wps:spPr>
                          <a:xfrm>
                            <a:off x="2773090" y="747046"/>
                            <a:ext cx="316230" cy="194945"/>
                          </a:xfrm>
                          <a:custGeom>
                            <a:avLst/>
                            <a:gdLst/>
                            <a:ahLst/>
                            <a:cxnLst/>
                            <a:rect l="l" t="t" r="r" b="b"/>
                            <a:pathLst>
                              <a:path w="316230" h="194945">
                                <a:moveTo>
                                  <a:pt x="0" y="194750"/>
                                </a:moveTo>
                                <a:lnTo>
                                  <a:pt x="255944" y="0"/>
                                </a:lnTo>
                                <a:lnTo>
                                  <a:pt x="315765" y="8609"/>
                                </a:lnTo>
                                <a:lnTo>
                                  <a:pt x="294424" y="67506"/>
                                </a:lnTo>
                                <a:lnTo>
                                  <a:pt x="0" y="194750"/>
                                </a:lnTo>
                                <a:close/>
                              </a:path>
                            </a:pathLst>
                          </a:custGeom>
                          <a:solidFill>
                            <a:srgbClr val="C41230"/>
                          </a:solidFill>
                        </wps:spPr>
                        <wps:bodyPr wrap="square" lIns="0" tIns="0" rIns="0" bIns="0" rtlCol="0">
                          <a:prstTxWarp prst="textNoShape">
                            <a:avLst/>
                          </a:prstTxWarp>
                          <a:noAutofit/>
                        </wps:bodyPr>
                      </wps:wsp>
                      <wps:wsp>
                        <wps:cNvPr id="339" name="Graphic 339"/>
                        <wps:cNvSpPr/>
                        <wps:spPr>
                          <a:xfrm>
                            <a:off x="3067654" y="765003"/>
                            <a:ext cx="77470" cy="372110"/>
                          </a:xfrm>
                          <a:custGeom>
                            <a:avLst/>
                            <a:gdLst/>
                            <a:ahLst/>
                            <a:cxnLst/>
                            <a:rect l="l" t="t" r="r" b="b"/>
                            <a:pathLst>
                              <a:path w="77470" h="372110">
                                <a:moveTo>
                                  <a:pt x="38480" y="371661"/>
                                </a:moveTo>
                                <a:lnTo>
                                  <a:pt x="0" y="49641"/>
                                </a:lnTo>
                                <a:lnTo>
                                  <a:pt x="38480" y="0"/>
                                </a:lnTo>
                                <a:lnTo>
                                  <a:pt x="76914" y="49641"/>
                                </a:lnTo>
                                <a:lnTo>
                                  <a:pt x="38480" y="371661"/>
                                </a:lnTo>
                                <a:close/>
                              </a:path>
                            </a:pathLst>
                          </a:custGeom>
                          <a:solidFill>
                            <a:srgbClr val="8B0E04"/>
                          </a:solidFill>
                        </wps:spPr>
                        <wps:bodyPr wrap="square" lIns="0" tIns="0" rIns="0" bIns="0" rtlCol="0">
                          <a:prstTxWarp prst="textNoShape">
                            <a:avLst/>
                          </a:prstTxWarp>
                          <a:noAutofit/>
                        </wps:bodyPr>
                      </wps:wsp>
                      <wps:wsp>
                        <wps:cNvPr id="340" name="Graphic 340"/>
                        <wps:cNvSpPr/>
                        <wps:spPr>
                          <a:xfrm>
                            <a:off x="3122015" y="747063"/>
                            <a:ext cx="317500" cy="194945"/>
                          </a:xfrm>
                          <a:custGeom>
                            <a:avLst/>
                            <a:gdLst/>
                            <a:ahLst/>
                            <a:cxnLst/>
                            <a:rect l="l" t="t" r="r" b="b"/>
                            <a:pathLst>
                              <a:path w="317500" h="194945">
                                <a:moveTo>
                                  <a:pt x="317132" y="194758"/>
                                </a:moveTo>
                                <a:lnTo>
                                  <a:pt x="22723" y="67490"/>
                                </a:lnTo>
                                <a:lnTo>
                                  <a:pt x="0" y="8593"/>
                                </a:lnTo>
                                <a:lnTo>
                                  <a:pt x="61172" y="0"/>
                                </a:lnTo>
                                <a:lnTo>
                                  <a:pt x="317132" y="194758"/>
                                </a:lnTo>
                                <a:close/>
                              </a:path>
                            </a:pathLst>
                          </a:custGeom>
                          <a:solidFill>
                            <a:srgbClr val="C41230"/>
                          </a:solidFill>
                        </wps:spPr>
                        <wps:bodyPr wrap="square" lIns="0" tIns="0" rIns="0" bIns="0" rtlCol="0">
                          <a:prstTxWarp prst="textNoShape">
                            <a:avLst/>
                          </a:prstTxWarp>
                          <a:noAutofit/>
                        </wps:bodyPr>
                      </wps:wsp>
                      <wps:wsp>
                        <wps:cNvPr id="341" name="Graphic 341"/>
                        <wps:cNvSpPr/>
                        <wps:spPr>
                          <a:xfrm>
                            <a:off x="3122736" y="552114"/>
                            <a:ext cx="316865" cy="194945"/>
                          </a:xfrm>
                          <a:custGeom>
                            <a:avLst/>
                            <a:gdLst/>
                            <a:ahLst/>
                            <a:cxnLst/>
                            <a:rect l="l" t="t" r="r" b="b"/>
                            <a:pathLst>
                              <a:path w="316865" h="194945">
                                <a:moveTo>
                                  <a:pt x="60466" y="194758"/>
                                </a:moveTo>
                                <a:lnTo>
                                  <a:pt x="0" y="182788"/>
                                </a:lnTo>
                                <a:lnTo>
                                  <a:pt x="22001" y="127260"/>
                                </a:lnTo>
                                <a:lnTo>
                                  <a:pt x="316410" y="0"/>
                                </a:lnTo>
                                <a:lnTo>
                                  <a:pt x="60466" y="194758"/>
                                </a:lnTo>
                                <a:close/>
                              </a:path>
                            </a:pathLst>
                          </a:custGeom>
                          <a:solidFill>
                            <a:srgbClr val="8B0E04"/>
                          </a:solidFill>
                        </wps:spPr>
                        <wps:bodyPr wrap="square" lIns="0" tIns="0" rIns="0" bIns="0" rtlCol="0">
                          <a:prstTxWarp prst="textNoShape">
                            <a:avLst/>
                          </a:prstTxWarp>
                          <a:noAutofit/>
                        </wps:bodyPr>
                      </wps:wsp>
                      <wps:wsp>
                        <wps:cNvPr id="342" name="Graphic 342"/>
                        <wps:cNvSpPr/>
                        <wps:spPr>
                          <a:xfrm>
                            <a:off x="3067671" y="357290"/>
                            <a:ext cx="77470" cy="368935"/>
                          </a:xfrm>
                          <a:custGeom>
                            <a:avLst/>
                            <a:gdLst/>
                            <a:ahLst/>
                            <a:cxnLst/>
                            <a:rect l="l" t="t" r="r" b="b"/>
                            <a:pathLst>
                              <a:path w="77470" h="368935">
                                <a:moveTo>
                                  <a:pt x="38449" y="368497"/>
                                </a:moveTo>
                                <a:lnTo>
                                  <a:pt x="0" y="321979"/>
                                </a:lnTo>
                                <a:lnTo>
                                  <a:pt x="38464" y="0"/>
                                </a:lnTo>
                                <a:lnTo>
                                  <a:pt x="76914" y="321979"/>
                                </a:lnTo>
                                <a:lnTo>
                                  <a:pt x="38449" y="368497"/>
                                </a:lnTo>
                                <a:close/>
                              </a:path>
                            </a:pathLst>
                          </a:custGeom>
                          <a:solidFill>
                            <a:srgbClr val="C41230"/>
                          </a:solidFill>
                        </wps:spPr>
                        <wps:bodyPr wrap="square" lIns="0" tIns="0" rIns="0" bIns="0" rtlCol="0">
                          <a:prstTxWarp prst="textNoShape">
                            <a:avLst/>
                          </a:prstTxWarp>
                          <a:noAutofit/>
                        </wps:bodyPr>
                      </wps:wsp>
                      <wps:wsp>
                        <wps:cNvPr id="343" name="Graphic 343"/>
                        <wps:cNvSpPr/>
                        <wps:spPr>
                          <a:xfrm>
                            <a:off x="3475890" y="980631"/>
                            <a:ext cx="2097405" cy="1270"/>
                          </a:xfrm>
                          <a:custGeom>
                            <a:avLst/>
                            <a:gdLst/>
                            <a:ahLst/>
                            <a:cxnLst/>
                            <a:rect l="l" t="t" r="r" b="b"/>
                            <a:pathLst>
                              <a:path w="2097405" h="0">
                                <a:moveTo>
                                  <a:pt x="0" y="0"/>
                                </a:moveTo>
                                <a:lnTo>
                                  <a:pt x="2096819" y="0"/>
                                </a:lnTo>
                              </a:path>
                            </a:pathLst>
                          </a:custGeom>
                          <a:ln w="7869">
                            <a:solidFill>
                              <a:srgbClr val="C41230"/>
                            </a:solidFill>
                            <a:prstDash val="solid"/>
                          </a:ln>
                        </wps:spPr>
                        <wps:bodyPr wrap="square" lIns="0" tIns="0" rIns="0" bIns="0" rtlCol="0">
                          <a:prstTxWarp prst="textNoShape">
                            <a:avLst/>
                          </a:prstTxWarp>
                          <a:noAutofit/>
                        </wps:bodyPr>
                      </wps:wsp>
                      <wps:wsp>
                        <wps:cNvPr id="344" name="Graphic 344"/>
                        <wps:cNvSpPr/>
                        <wps:spPr>
                          <a:xfrm>
                            <a:off x="3482495" y="1084820"/>
                            <a:ext cx="2096135" cy="74295"/>
                          </a:xfrm>
                          <a:custGeom>
                            <a:avLst/>
                            <a:gdLst/>
                            <a:ahLst/>
                            <a:cxnLst/>
                            <a:rect l="l" t="t" r="r" b="b"/>
                            <a:pathLst>
                              <a:path w="2096135" h="74295">
                                <a:moveTo>
                                  <a:pt x="55041" y="72936"/>
                                </a:moveTo>
                                <a:lnTo>
                                  <a:pt x="47726" y="49428"/>
                                </a:lnTo>
                                <a:lnTo>
                                  <a:pt x="46037" y="44030"/>
                                </a:lnTo>
                                <a:lnTo>
                                  <a:pt x="39509" y="23088"/>
                                </a:lnTo>
                                <a:lnTo>
                                  <a:pt x="39509" y="44030"/>
                                </a:lnTo>
                                <a:lnTo>
                                  <a:pt x="15824" y="44030"/>
                                </a:lnTo>
                                <a:lnTo>
                                  <a:pt x="27520" y="6362"/>
                                </a:lnTo>
                                <a:lnTo>
                                  <a:pt x="27711" y="6362"/>
                                </a:lnTo>
                                <a:lnTo>
                                  <a:pt x="39509" y="44030"/>
                                </a:lnTo>
                                <a:lnTo>
                                  <a:pt x="39509" y="23088"/>
                                </a:lnTo>
                                <a:lnTo>
                                  <a:pt x="34302" y="6362"/>
                                </a:lnTo>
                                <a:lnTo>
                                  <a:pt x="32639" y="1003"/>
                                </a:lnTo>
                                <a:lnTo>
                                  <a:pt x="22707" y="1003"/>
                                </a:lnTo>
                                <a:lnTo>
                                  <a:pt x="0" y="72936"/>
                                </a:lnTo>
                                <a:lnTo>
                                  <a:pt x="6870" y="72936"/>
                                </a:lnTo>
                                <a:lnTo>
                                  <a:pt x="14147" y="49428"/>
                                </a:lnTo>
                                <a:lnTo>
                                  <a:pt x="40995" y="49428"/>
                                </a:lnTo>
                                <a:lnTo>
                                  <a:pt x="48171" y="72936"/>
                                </a:lnTo>
                                <a:lnTo>
                                  <a:pt x="55041" y="72936"/>
                                </a:lnTo>
                                <a:close/>
                              </a:path>
                              <a:path w="2096135" h="74295">
                                <a:moveTo>
                                  <a:pt x="131622" y="1003"/>
                                </a:moveTo>
                                <a:lnTo>
                                  <a:pt x="83045" y="1003"/>
                                </a:lnTo>
                                <a:lnTo>
                                  <a:pt x="83045" y="6362"/>
                                </a:lnTo>
                                <a:lnTo>
                                  <a:pt x="104076" y="6362"/>
                                </a:lnTo>
                                <a:lnTo>
                                  <a:pt x="104076" y="72936"/>
                                </a:lnTo>
                                <a:lnTo>
                                  <a:pt x="110578" y="72936"/>
                                </a:lnTo>
                                <a:lnTo>
                                  <a:pt x="110578" y="6362"/>
                                </a:lnTo>
                                <a:lnTo>
                                  <a:pt x="131622" y="6362"/>
                                </a:lnTo>
                                <a:lnTo>
                                  <a:pt x="131622" y="1003"/>
                                </a:lnTo>
                                <a:close/>
                              </a:path>
                              <a:path w="2096135" h="74295">
                                <a:moveTo>
                                  <a:pt x="274878" y="54914"/>
                                </a:moveTo>
                                <a:lnTo>
                                  <a:pt x="237807" y="27012"/>
                                </a:lnTo>
                                <a:lnTo>
                                  <a:pt x="236435" y="23520"/>
                                </a:lnTo>
                                <a:lnTo>
                                  <a:pt x="236435" y="10160"/>
                                </a:lnTo>
                                <a:lnTo>
                                  <a:pt x="242138" y="5384"/>
                                </a:lnTo>
                                <a:lnTo>
                                  <a:pt x="259435" y="5384"/>
                                </a:lnTo>
                                <a:lnTo>
                                  <a:pt x="264947" y="10972"/>
                                </a:lnTo>
                                <a:lnTo>
                                  <a:pt x="267500" y="18935"/>
                                </a:lnTo>
                                <a:lnTo>
                                  <a:pt x="273113" y="17233"/>
                                </a:lnTo>
                                <a:lnTo>
                                  <a:pt x="269773" y="9880"/>
                                </a:lnTo>
                                <a:lnTo>
                                  <a:pt x="264744" y="4470"/>
                                </a:lnTo>
                                <a:lnTo>
                                  <a:pt x="258216" y="1143"/>
                                </a:lnTo>
                                <a:lnTo>
                                  <a:pt x="250405" y="0"/>
                                </a:lnTo>
                                <a:lnTo>
                                  <a:pt x="241642" y="1422"/>
                                </a:lnTo>
                                <a:lnTo>
                                  <a:pt x="235229" y="5321"/>
                                </a:lnTo>
                                <a:lnTo>
                                  <a:pt x="231292" y="11226"/>
                                </a:lnTo>
                                <a:lnTo>
                                  <a:pt x="229946" y="18643"/>
                                </a:lnTo>
                                <a:lnTo>
                                  <a:pt x="235953" y="31521"/>
                                </a:lnTo>
                                <a:lnTo>
                                  <a:pt x="249174" y="38100"/>
                                </a:lnTo>
                                <a:lnTo>
                                  <a:pt x="262382" y="43840"/>
                                </a:lnTo>
                                <a:lnTo>
                                  <a:pt x="268389" y="54203"/>
                                </a:lnTo>
                                <a:lnTo>
                                  <a:pt x="268389" y="62865"/>
                                </a:lnTo>
                                <a:lnTo>
                                  <a:pt x="263080" y="68554"/>
                                </a:lnTo>
                                <a:lnTo>
                                  <a:pt x="254228" y="68554"/>
                                </a:lnTo>
                                <a:lnTo>
                                  <a:pt x="246722" y="67627"/>
                                </a:lnTo>
                                <a:lnTo>
                                  <a:pt x="240931" y="64795"/>
                                </a:lnTo>
                                <a:lnTo>
                                  <a:pt x="236728" y="59893"/>
                                </a:lnTo>
                                <a:lnTo>
                                  <a:pt x="233984" y="52806"/>
                                </a:lnTo>
                                <a:lnTo>
                                  <a:pt x="227977" y="54698"/>
                                </a:lnTo>
                                <a:lnTo>
                                  <a:pt x="231686" y="63246"/>
                                </a:lnTo>
                                <a:lnTo>
                                  <a:pt x="237007" y="69240"/>
                                </a:lnTo>
                                <a:lnTo>
                                  <a:pt x="244132" y="72771"/>
                                </a:lnTo>
                                <a:lnTo>
                                  <a:pt x="253250" y="73926"/>
                                </a:lnTo>
                                <a:lnTo>
                                  <a:pt x="261480" y="72682"/>
                                </a:lnTo>
                                <a:lnTo>
                                  <a:pt x="268376" y="69011"/>
                                </a:lnTo>
                                <a:lnTo>
                                  <a:pt x="273113" y="63042"/>
                                </a:lnTo>
                                <a:lnTo>
                                  <a:pt x="274878" y="54914"/>
                                </a:lnTo>
                                <a:close/>
                              </a:path>
                              <a:path w="2096135" h="74295">
                                <a:moveTo>
                                  <a:pt x="362534" y="1003"/>
                                </a:moveTo>
                                <a:lnTo>
                                  <a:pt x="313969" y="1003"/>
                                </a:lnTo>
                                <a:lnTo>
                                  <a:pt x="313969" y="6388"/>
                                </a:lnTo>
                                <a:lnTo>
                                  <a:pt x="335000" y="6388"/>
                                </a:lnTo>
                                <a:lnTo>
                                  <a:pt x="335000" y="72936"/>
                                </a:lnTo>
                                <a:lnTo>
                                  <a:pt x="341490" y="72936"/>
                                </a:lnTo>
                                <a:lnTo>
                                  <a:pt x="341490" y="6388"/>
                                </a:lnTo>
                                <a:lnTo>
                                  <a:pt x="362534" y="6388"/>
                                </a:lnTo>
                                <a:lnTo>
                                  <a:pt x="362534" y="1003"/>
                                </a:lnTo>
                                <a:close/>
                              </a:path>
                              <a:path w="2096135" h="74295">
                                <a:moveTo>
                                  <a:pt x="457758" y="36969"/>
                                </a:moveTo>
                                <a:lnTo>
                                  <a:pt x="455879" y="22250"/>
                                </a:lnTo>
                                <a:lnTo>
                                  <a:pt x="451256" y="12331"/>
                                </a:lnTo>
                                <a:lnTo>
                                  <a:pt x="451256" y="36969"/>
                                </a:lnTo>
                                <a:lnTo>
                                  <a:pt x="449732" y="50431"/>
                                </a:lnTo>
                                <a:lnTo>
                                  <a:pt x="445401" y="60350"/>
                                </a:lnTo>
                                <a:lnTo>
                                  <a:pt x="438607" y="66459"/>
                                </a:lnTo>
                                <a:lnTo>
                                  <a:pt x="429729" y="68554"/>
                                </a:lnTo>
                                <a:lnTo>
                                  <a:pt x="420852" y="66459"/>
                                </a:lnTo>
                                <a:lnTo>
                                  <a:pt x="414058" y="60350"/>
                                </a:lnTo>
                                <a:lnTo>
                                  <a:pt x="409727" y="50431"/>
                                </a:lnTo>
                                <a:lnTo>
                                  <a:pt x="408203" y="36969"/>
                                </a:lnTo>
                                <a:lnTo>
                                  <a:pt x="409727" y="23507"/>
                                </a:lnTo>
                                <a:lnTo>
                                  <a:pt x="414058" y="13589"/>
                                </a:lnTo>
                                <a:lnTo>
                                  <a:pt x="420852" y="7467"/>
                                </a:lnTo>
                                <a:lnTo>
                                  <a:pt x="429729" y="5384"/>
                                </a:lnTo>
                                <a:lnTo>
                                  <a:pt x="438607" y="7467"/>
                                </a:lnTo>
                                <a:lnTo>
                                  <a:pt x="445401" y="13589"/>
                                </a:lnTo>
                                <a:lnTo>
                                  <a:pt x="449732" y="23507"/>
                                </a:lnTo>
                                <a:lnTo>
                                  <a:pt x="451256" y="36969"/>
                                </a:lnTo>
                                <a:lnTo>
                                  <a:pt x="451256" y="12331"/>
                                </a:lnTo>
                                <a:lnTo>
                                  <a:pt x="450418" y="10528"/>
                                </a:lnTo>
                                <a:lnTo>
                                  <a:pt x="444550" y="5384"/>
                                </a:lnTo>
                                <a:lnTo>
                                  <a:pt x="441617" y="2794"/>
                                </a:lnTo>
                                <a:lnTo>
                                  <a:pt x="429729" y="12"/>
                                </a:lnTo>
                                <a:lnTo>
                                  <a:pt x="417855" y="2794"/>
                                </a:lnTo>
                                <a:lnTo>
                                  <a:pt x="409054" y="10528"/>
                                </a:lnTo>
                                <a:lnTo>
                                  <a:pt x="403593" y="22250"/>
                                </a:lnTo>
                                <a:lnTo>
                                  <a:pt x="401713" y="36969"/>
                                </a:lnTo>
                                <a:lnTo>
                                  <a:pt x="403593" y="51701"/>
                                </a:lnTo>
                                <a:lnTo>
                                  <a:pt x="409054" y="63411"/>
                                </a:lnTo>
                                <a:lnTo>
                                  <a:pt x="417855" y="71132"/>
                                </a:lnTo>
                                <a:lnTo>
                                  <a:pt x="429729" y="73926"/>
                                </a:lnTo>
                                <a:lnTo>
                                  <a:pt x="441617" y="71132"/>
                                </a:lnTo>
                                <a:lnTo>
                                  <a:pt x="444563" y="68554"/>
                                </a:lnTo>
                                <a:lnTo>
                                  <a:pt x="450418" y="63411"/>
                                </a:lnTo>
                                <a:lnTo>
                                  <a:pt x="455879" y="51701"/>
                                </a:lnTo>
                                <a:lnTo>
                                  <a:pt x="457758" y="36969"/>
                                </a:lnTo>
                                <a:close/>
                              </a:path>
                              <a:path w="2096135" h="74295">
                                <a:moveTo>
                                  <a:pt x="555129" y="1003"/>
                                </a:moveTo>
                                <a:lnTo>
                                  <a:pt x="548640" y="1003"/>
                                </a:lnTo>
                                <a:lnTo>
                                  <a:pt x="548640" y="60972"/>
                                </a:lnTo>
                                <a:lnTo>
                                  <a:pt x="548449" y="60972"/>
                                </a:lnTo>
                                <a:lnTo>
                                  <a:pt x="514718" y="1003"/>
                                </a:lnTo>
                                <a:lnTo>
                                  <a:pt x="503809" y="1003"/>
                                </a:lnTo>
                                <a:lnTo>
                                  <a:pt x="503809" y="72936"/>
                                </a:lnTo>
                                <a:lnTo>
                                  <a:pt x="510298" y="72936"/>
                                </a:lnTo>
                                <a:lnTo>
                                  <a:pt x="510298" y="6388"/>
                                </a:lnTo>
                                <a:lnTo>
                                  <a:pt x="510489" y="6388"/>
                                </a:lnTo>
                                <a:lnTo>
                                  <a:pt x="548449" y="72936"/>
                                </a:lnTo>
                                <a:lnTo>
                                  <a:pt x="555129" y="72936"/>
                                </a:lnTo>
                                <a:lnTo>
                                  <a:pt x="555129" y="1003"/>
                                </a:lnTo>
                                <a:close/>
                              </a:path>
                              <a:path w="2096135" h="74295">
                                <a:moveTo>
                                  <a:pt x="649058" y="1003"/>
                                </a:moveTo>
                                <a:lnTo>
                                  <a:pt x="641794" y="1003"/>
                                </a:lnTo>
                                <a:lnTo>
                                  <a:pt x="623112" y="36576"/>
                                </a:lnTo>
                                <a:lnTo>
                                  <a:pt x="605612" y="1003"/>
                                </a:lnTo>
                                <a:lnTo>
                                  <a:pt x="598335" y="1003"/>
                                </a:lnTo>
                                <a:lnTo>
                                  <a:pt x="620064" y="42456"/>
                                </a:lnTo>
                                <a:lnTo>
                                  <a:pt x="620064" y="72936"/>
                                </a:lnTo>
                                <a:lnTo>
                                  <a:pt x="626541" y="72936"/>
                                </a:lnTo>
                                <a:lnTo>
                                  <a:pt x="626541" y="42456"/>
                                </a:lnTo>
                                <a:lnTo>
                                  <a:pt x="649058" y="1003"/>
                                </a:lnTo>
                                <a:close/>
                              </a:path>
                              <a:path w="2096135" h="74295">
                                <a:moveTo>
                                  <a:pt x="798918" y="44145"/>
                                </a:moveTo>
                                <a:lnTo>
                                  <a:pt x="793965" y="38265"/>
                                </a:lnTo>
                                <a:lnTo>
                                  <a:pt x="793800" y="38074"/>
                                </a:lnTo>
                                <a:lnTo>
                                  <a:pt x="792429" y="37465"/>
                                </a:lnTo>
                                <a:lnTo>
                                  <a:pt x="792429" y="44538"/>
                                </a:lnTo>
                                <a:lnTo>
                                  <a:pt x="792429" y="62979"/>
                                </a:lnTo>
                                <a:lnTo>
                                  <a:pt x="786828" y="67551"/>
                                </a:lnTo>
                                <a:lnTo>
                                  <a:pt x="757529" y="67551"/>
                                </a:lnTo>
                                <a:lnTo>
                                  <a:pt x="757529" y="38265"/>
                                </a:lnTo>
                                <a:lnTo>
                                  <a:pt x="786536" y="38265"/>
                                </a:lnTo>
                                <a:lnTo>
                                  <a:pt x="792429" y="44538"/>
                                </a:lnTo>
                                <a:lnTo>
                                  <a:pt x="792429" y="37465"/>
                                </a:lnTo>
                                <a:lnTo>
                                  <a:pt x="786041" y="34582"/>
                                </a:lnTo>
                                <a:lnTo>
                                  <a:pt x="789686" y="32893"/>
                                </a:lnTo>
                                <a:lnTo>
                                  <a:pt x="793115" y="31292"/>
                                </a:lnTo>
                                <a:lnTo>
                                  <a:pt x="796074" y="26809"/>
                                </a:lnTo>
                                <a:lnTo>
                                  <a:pt x="796074" y="19037"/>
                                </a:lnTo>
                                <a:lnTo>
                                  <a:pt x="794600" y="10960"/>
                                </a:lnTo>
                                <a:lnTo>
                                  <a:pt x="790892" y="6388"/>
                                </a:lnTo>
                                <a:lnTo>
                                  <a:pt x="790041" y="5346"/>
                                </a:lnTo>
                                <a:lnTo>
                                  <a:pt x="789584" y="5156"/>
                                </a:lnTo>
                                <a:lnTo>
                                  <a:pt x="789584" y="8978"/>
                                </a:lnTo>
                                <a:lnTo>
                                  <a:pt x="789584" y="30086"/>
                                </a:lnTo>
                                <a:lnTo>
                                  <a:pt x="781329" y="32893"/>
                                </a:lnTo>
                                <a:lnTo>
                                  <a:pt x="757529" y="32893"/>
                                </a:lnTo>
                                <a:lnTo>
                                  <a:pt x="757529" y="6388"/>
                                </a:lnTo>
                                <a:lnTo>
                                  <a:pt x="783094" y="6388"/>
                                </a:lnTo>
                                <a:lnTo>
                                  <a:pt x="789584" y="8978"/>
                                </a:lnTo>
                                <a:lnTo>
                                  <a:pt x="789584" y="5156"/>
                                </a:lnTo>
                                <a:lnTo>
                                  <a:pt x="782218" y="2070"/>
                                </a:lnTo>
                                <a:lnTo>
                                  <a:pt x="770902" y="1003"/>
                                </a:lnTo>
                                <a:lnTo>
                                  <a:pt x="751039" y="1003"/>
                                </a:lnTo>
                                <a:lnTo>
                                  <a:pt x="751039" y="72936"/>
                                </a:lnTo>
                                <a:lnTo>
                                  <a:pt x="773645" y="72936"/>
                                </a:lnTo>
                                <a:lnTo>
                                  <a:pt x="784072" y="71958"/>
                                </a:lnTo>
                                <a:lnTo>
                                  <a:pt x="792035" y="68681"/>
                                </a:lnTo>
                                <a:lnTo>
                                  <a:pt x="792975" y="67551"/>
                                </a:lnTo>
                                <a:lnTo>
                                  <a:pt x="797128" y="62598"/>
                                </a:lnTo>
                                <a:lnTo>
                                  <a:pt x="798918" y="53213"/>
                                </a:lnTo>
                                <a:lnTo>
                                  <a:pt x="798918" y="44145"/>
                                </a:lnTo>
                                <a:close/>
                              </a:path>
                              <a:path w="2096135" h="74295">
                                <a:moveTo>
                                  <a:pt x="896505" y="72936"/>
                                </a:moveTo>
                                <a:lnTo>
                                  <a:pt x="879703" y="40068"/>
                                </a:lnTo>
                                <a:lnTo>
                                  <a:pt x="879094" y="38862"/>
                                </a:lnTo>
                                <a:lnTo>
                                  <a:pt x="889228" y="36283"/>
                                </a:lnTo>
                                <a:lnTo>
                                  <a:pt x="890397" y="34683"/>
                                </a:lnTo>
                                <a:lnTo>
                                  <a:pt x="893838" y="29997"/>
                                </a:lnTo>
                                <a:lnTo>
                                  <a:pt x="893838" y="20535"/>
                                </a:lnTo>
                                <a:lnTo>
                                  <a:pt x="892390" y="12522"/>
                                </a:lnTo>
                                <a:lnTo>
                                  <a:pt x="888161" y="6362"/>
                                </a:lnTo>
                                <a:lnTo>
                                  <a:pt x="887349" y="5892"/>
                                </a:lnTo>
                                <a:lnTo>
                                  <a:pt x="887349" y="11658"/>
                                </a:lnTo>
                                <a:lnTo>
                                  <a:pt x="887349" y="29400"/>
                                </a:lnTo>
                                <a:lnTo>
                                  <a:pt x="881456" y="34683"/>
                                </a:lnTo>
                                <a:lnTo>
                                  <a:pt x="854506" y="34683"/>
                                </a:lnTo>
                                <a:lnTo>
                                  <a:pt x="854506" y="6362"/>
                                </a:lnTo>
                                <a:lnTo>
                                  <a:pt x="882218" y="6362"/>
                                </a:lnTo>
                                <a:lnTo>
                                  <a:pt x="887349" y="11658"/>
                                </a:lnTo>
                                <a:lnTo>
                                  <a:pt x="887349" y="5892"/>
                                </a:lnTo>
                                <a:lnTo>
                                  <a:pt x="881316" y="2400"/>
                                </a:lnTo>
                                <a:lnTo>
                                  <a:pt x="872020" y="1003"/>
                                </a:lnTo>
                                <a:lnTo>
                                  <a:pt x="848029" y="1003"/>
                                </a:lnTo>
                                <a:lnTo>
                                  <a:pt x="848029" y="72936"/>
                                </a:lnTo>
                                <a:lnTo>
                                  <a:pt x="854506" y="72936"/>
                                </a:lnTo>
                                <a:lnTo>
                                  <a:pt x="854506" y="40068"/>
                                </a:lnTo>
                                <a:lnTo>
                                  <a:pt x="872896" y="40068"/>
                                </a:lnTo>
                                <a:lnTo>
                                  <a:pt x="889406" y="72936"/>
                                </a:lnTo>
                                <a:lnTo>
                                  <a:pt x="896505" y="72936"/>
                                </a:lnTo>
                                <a:close/>
                              </a:path>
                              <a:path w="2096135" h="74295">
                                <a:moveTo>
                                  <a:pt x="995934" y="36969"/>
                                </a:moveTo>
                                <a:lnTo>
                                  <a:pt x="994054" y="22250"/>
                                </a:lnTo>
                                <a:lnTo>
                                  <a:pt x="989444" y="12357"/>
                                </a:lnTo>
                                <a:lnTo>
                                  <a:pt x="989444" y="36969"/>
                                </a:lnTo>
                                <a:lnTo>
                                  <a:pt x="987920" y="50431"/>
                                </a:lnTo>
                                <a:lnTo>
                                  <a:pt x="983576" y="60350"/>
                                </a:lnTo>
                                <a:lnTo>
                                  <a:pt x="976795" y="66459"/>
                                </a:lnTo>
                                <a:lnTo>
                                  <a:pt x="967917" y="68554"/>
                                </a:lnTo>
                                <a:lnTo>
                                  <a:pt x="959040" y="66459"/>
                                </a:lnTo>
                                <a:lnTo>
                                  <a:pt x="952246" y="60350"/>
                                </a:lnTo>
                                <a:lnTo>
                                  <a:pt x="947902" y="50431"/>
                                </a:lnTo>
                                <a:lnTo>
                                  <a:pt x="946378" y="36969"/>
                                </a:lnTo>
                                <a:lnTo>
                                  <a:pt x="947902" y="23507"/>
                                </a:lnTo>
                                <a:lnTo>
                                  <a:pt x="952246" y="13589"/>
                                </a:lnTo>
                                <a:lnTo>
                                  <a:pt x="959040" y="7467"/>
                                </a:lnTo>
                                <a:lnTo>
                                  <a:pt x="967917" y="5384"/>
                                </a:lnTo>
                                <a:lnTo>
                                  <a:pt x="976795" y="7467"/>
                                </a:lnTo>
                                <a:lnTo>
                                  <a:pt x="983576" y="13589"/>
                                </a:lnTo>
                                <a:lnTo>
                                  <a:pt x="987920" y="23507"/>
                                </a:lnTo>
                                <a:lnTo>
                                  <a:pt x="989444" y="36969"/>
                                </a:lnTo>
                                <a:lnTo>
                                  <a:pt x="989444" y="12357"/>
                                </a:lnTo>
                                <a:lnTo>
                                  <a:pt x="988593" y="10528"/>
                                </a:lnTo>
                                <a:lnTo>
                                  <a:pt x="982738" y="5384"/>
                                </a:lnTo>
                                <a:lnTo>
                                  <a:pt x="979805" y="2794"/>
                                </a:lnTo>
                                <a:lnTo>
                                  <a:pt x="967917" y="12"/>
                                </a:lnTo>
                                <a:lnTo>
                                  <a:pt x="956030" y="2794"/>
                                </a:lnTo>
                                <a:lnTo>
                                  <a:pt x="947229" y="10528"/>
                                </a:lnTo>
                                <a:lnTo>
                                  <a:pt x="941768" y="22250"/>
                                </a:lnTo>
                                <a:lnTo>
                                  <a:pt x="939901" y="36969"/>
                                </a:lnTo>
                                <a:lnTo>
                                  <a:pt x="941768" y="51701"/>
                                </a:lnTo>
                                <a:lnTo>
                                  <a:pt x="947229" y="63411"/>
                                </a:lnTo>
                                <a:lnTo>
                                  <a:pt x="956030" y="71132"/>
                                </a:lnTo>
                                <a:lnTo>
                                  <a:pt x="967917" y="73926"/>
                                </a:lnTo>
                                <a:lnTo>
                                  <a:pt x="979805" y="71132"/>
                                </a:lnTo>
                                <a:lnTo>
                                  <a:pt x="982738" y="68554"/>
                                </a:lnTo>
                                <a:lnTo>
                                  <a:pt x="988593" y="63411"/>
                                </a:lnTo>
                                <a:lnTo>
                                  <a:pt x="994054" y="51701"/>
                                </a:lnTo>
                                <a:lnTo>
                                  <a:pt x="995934" y="36969"/>
                                </a:lnTo>
                                <a:close/>
                              </a:path>
                              <a:path w="2096135" h="74295">
                                <a:moveTo>
                                  <a:pt x="1092923" y="36969"/>
                                </a:moveTo>
                                <a:lnTo>
                                  <a:pt x="1091044" y="22250"/>
                                </a:lnTo>
                                <a:lnTo>
                                  <a:pt x="1086434" y="12357"/>
                                </a:lnTo>
                                <a:lnTo>
                                  <a:pt x="1086434" y="36969"/>
                                </a:lnTo>
                                <a:lnTo>
                                  <a:pt x="1084910" y="50431"/>
                                </a:lnTo>
                                <a:lnTo>
                                  <a:pt x="1080566" y="60350"/>
                                </a:lnTo>
                                <a:lnTo>
                                  <a:pt x="1073785" y="66459"/>
                                </a:lnTo>
                                <a:lnTo>
                                  <a:pt x="1064895" y="68554"/>
                                </a:lnTo>
                                <a:lnTo>
                                  <a:pt x="1056017" y="66459"/>
                                </a:lnTo>
                                <a:lnTo>
                                  <a:pt x="1049235" y="60350"/>
                                </a:lnTo>
                                <a:lnTo>
                                  <a:pt x="1044892" y="50431"/>
                                </a:lnTo>
                                <a:lnTo>
                                  <a:pt x="1043368" y="36969"/>
                                </a:lnTo>
                                <a:lnTo>
                                  <a:pt x="1044892" y="23507"/>
                                </a:lnTo>
                                <a:lnTo>
                                  <a:pt x="1049235" y="13589"/>
                                </a:lnTo>
                                <a:lnTo>
                                  <a:pt x="1056017" y="7467"/>
                                </a:lnTo>
                                <a:lnTo>
                                  <a:pt x="1064895" y="5384"/>
                                </a:lnTo>
                                <a:lnTo>
                                  <a:pt x="1073785" y="7467"/>
                                </a:lnTo>
                                <a:lnTo>
                                  <a:pt x="1080566" y="13589"/>
                                </a:lnTo>
                                <a:lnTo>
                                  <a:pt x="1084910" y="23507"/>
                                </a:lnTo>
                                <a:lnTo>
                                  <a:pt x="1086434" y="36969"/>
                                </a:lnTo>
                                <a:lnTo>
                                  <a:pt x="1086434" y="12357"/>
                                </a:lnTo>
                                <a:lnTo>
                                  <a:pt x="1085583" y="10528"/>
                                </a:lnTo>
                                <a:lnTo>
                                  <a:pt x="1079728" y="5384"/>
                                </a:lnTo>
                                <a:lnTo>
                                  <a:pt x="1076782" y="2794"/>
                                </a:lnTo>
                                <a:lnTo>
                                  <a:pt x="1064895" y="12"/>
                                </a:lnTo>
                                <a:lnTo>
                                  <a:pt x="1053020" y="2794"/>
                                </a:lnTo>
                                <a:lnTo>
                                  <a:pt x="1044219" y="10528"/>
                                </a:lnTo>
                                <a:lnTo>
                                  <a:pt x="1038758" y="22250"/>
                                </a:lnTo>
                                <a:lnTo>
                                  <a:pt x="1036878" y="36969"/>
                                </a:lnTo>
                                <a:lnTo>
                                  <a:pt x="1038758" y="51701"/>
                                </a:lnTo>
                                <a:lnTo>
                                  <a:pt x="1044219" y="63411"/>
                                </a:lnTo>
                                <a:lnTo>
                                  <a:pt x="1053020" y="71132"/>
                                </a:lnTo>
                                <a:lnTo>
                                  <a:pt x="1064895" y="73926"/>
                                </a:lnTo>
                                <a:lnTo>
                                  <a:pt x="1076782" y="71132"/>
                                </a:lnTo>
                                <a:lnTo>
                                  <a:pt x="1079728" y="68554"/>
                                </a:lnTo>
                                <a:lnTo>
                                  <a:pt x="1085583" y="63411"/>
                                </a:lnTo>
                                <a:lnTo>
                                  <a:pt x="1091044" y="51701"/>
                                </a:lnTo>
                                <a:lnTo>
                                  <a:pt x="1092923" y="36969"/>
                                </a:lnTo>
                                <a:close/>
                              </a:path>
                              <a:path w="2096135" h="74295">
                                <a:moveTo>
                                  <a:pt x="1188631" y="72936"/>
                                </a:moveTo>
                                <a:lnTo>
                                  <a:pt x="1162964" y="28498"/>
                                </a:lnTo>
                                <a:lnTo>
                                  <a:pt x="1185875" y="1003"/>
                                </a:lnTo>
                                <a:lnTo>
                                  <a:pt x="1177912" y="1003"/>
                                </a:lnTo>
                                <a:lnTo>
                                  <a:pt x="1145463" y="40055"/>
                                </a:lnTo>
                                <a:lnTo>
                                  <a:pt x="1145463" y="1003"/>
                                </a:lnTo>
                                <a:lnTo>
                                  <a:pt x="1138974" y="1003"/>
                                </a:lnTo>
                                <a:lnTo>
                                  <a:pt x="1138974" y="72936"/>
                                </a:lnTo>
                                <a:lnTo>
                                  <a:pt x="1145463" y="72936"/>
                                </a:lnTo>
                                <a:lnTo>
                                  <a:pt x="1145463" y="48920"/>
                                </a:lnTo>
                                <a:lnTo>
                                  <a:pt x="1158836" y="33286"/>
                                </a:lnTo>
                                <a:lnTo>
                                  <a:pt x="1181354" y="72936"/>
                                </a:lnTo>
                                <a:lnTo>
                                  <a:pt x="1188631" y="72936"/>
                                </a:lnTo>
                                <a:close/>
                              </a:path>
                              <a:path w="2096135" h="74295">
                                <a:moveTo>
                                  <a:pt x="1340548" y="1003"/>
                                </a:moveTo>
                                <a:lnTo>
                                  <a:pt x="1334058" y="1003"/>
                                </a:lnTo>
                                <a:lnTo>
                                  <a:pt x="1334058" y="50025"/>
                                </a:lnTo>
                                <a:lnTo>
                                  <a:pt x="1332826" y="58724"/>
                                </a:lnTo>
                                <a:lnTo>
                                  <a:pt x="1329182" y="64439"/>
                                </a:lnTo>
                                <a:lnTo>
                                  <a:pt x="1323187" y="67589"/>
                                </a:lnTo>
                                <a:lnTo>
                                  <a:pt x="1314881" y="68554"/>
                                </a:lnTo>
                                <a:lnTo>
                                  <a:pt x="1306588" y="67589"/>
                                </a:lnTo>
                                <a:lnTo>
                                  <a:pt x="1300581" y="64439"/>
                                </a:lnTo>
                                <a:lnTo>
                                  <a:pt x="1296936" y="58724"/>
                                </a:lnTo>
                                <a:lnTo>
                                  <a:pt x="1295717" y="50025"/>
                                </a:lnTo>
                                <a:lnTo>
                                  <a:pt x="1295717" y="1003"/>
                                </a:lnTo>
                                <a:lnTo>
                                  <a:pt x="1289215" y="1003"/>
                                </a:lnTo>
                                <a:lnTo>
                                  <a:pt x="1289215" y="49415"/>
                                </a:lnTo>
                                <a:lnTo>
                                  <a:pt x="1290815" y="60147"/>
                                </a:lnTo>
                                <a:lnTo>
                                  <a:pt x="1295603" y="67805"/>
                                </a:lnTo>
                                <a:lnTo>
                                  <a:pt x="1303616" y="72402"/>
                                </a:lnTo>
                                <a:lnTo>
                                  <a:pt x="1314881" y="73926"/>
                                </a:lnTo>
                                <a:lnTo>
                                  <a:pt x="1326146" y="72402"/>
                                </a:lnTo>
                                <a:lnTo>
                                  <a:pt x="1334160" y="67805"/>
                                </a:lnTo>
                                <a:lnTo>
                                  <a:pt x="1338948" y="60147"/>
                                </a:lnTo>
                                <a:lnTo>
                                  <a:pt x="1340548" y="49415"/>
                                </a:lnTo>
                                <a:lnTo>
                                  <a:pt x="1340548" y="1003"/>
                                </a:lnTo>
                                <a:close/>
                              </a:path>
                              <a:path w="2096135" h="74295">
                                <a:moveTo>
                                  <a:pt x="1442935" y="1003"/>
                                </a:moveTo>
                                <a:lnTo>
                                  <a:pt x="1436446" y="1003"/>
                                </a:lnTo>
                                <a:lnTo>
                                  <a:pt x="1436446" y="60972"/>
                                </a:lnTo>
                                <a:lnTo>
                                  <a:pt x="1436243" y="60972"/>
                                </a:lnTo>
                                <a:lnTo>
                                  <a:pt x="1402537" y="1003"/>
                                </a:lnTo>
                                <a:lnTo>
                                  <a:pt x="1391615" y="1003"/>
                                </a:lnTo>
                                <a:lnTo>
                                  <a:pt x="1391615" y="72936"/>
                                </a:lnTo>
                                <a:lnTo>
                                  <a:pt x="1398104" y="72936"/>
                                </a:lnTo>
                                <a:lnTo>
                                  <a:pt x="1398104" y="6388"/>
                                </a:lnTo>
                                <a:lnTo>
                                  <a:pt x="1398295" y="6388"/>
                                </a:lnTo>
                                <a:lnTo>
                                  <a:pt x="1436243" y="72936"/>
                                </a:lnTo>
                                <a:lnTo>
                                  <a:pt x="1442935" y="72936"/>
                                </a:lnTo>
                                <a:lnTo>
                                  <a:pt x="1442935" y="1003"/>
                                </a:lnTo>
                                <a:close/>
                              </a:path>
                              <a:path w="2096135" h="74295">
                                <a:moveTo>
                                  <a:pt x="1501076" y="1003"/>
                                </a:moveTo>
                                <a:lnTo>
                                  <a:pt x="1494586" y="1003"/>
                                </a:lnTo>
                                <a:lnTo>
                                  <a:pt x="1494586" y="72936"/>
                                </a:lnTo>
                                <a:lnTo>
                                  <a:pt x="1501076" y="72936"/>
                                </a:lnTo>
                                <a:lnTo>
                                  <a:pt x="1501076" y="1003"/>
                                </a:lnTo>
                                <a:close/>
                              </a:path>
                              <a:path w="2096135" h="74295">
                                <a:moveTo>
                                  <a:pt x="1596809" y="1003"/>
                                </a:moveTo>
                                <a:lnTo>
                                  <a:pt x="1589925" y="1003"/>
                                </a:lnTo>
                                <a:lnTo>
                                  <a:pt x="1570062" y="63563"/>
                                </a:lnTo>
                                <a:lnTo>
                                  <a:pt x="1569872" y="63563"/>
                                </a:lnTo>
                                <a:lnTo>
                                  <a:pt x="1550593" y="1003"/>
                                </a:lnTo>
                                <a:lnTo>
                                  <a:pt x="1543723" y="1003"/>
                                </a:lnTo>
                                <a:lnTo>
                                  <a:pt x="1566722" y="72936"/>
                                </a:lnTo>
                                <a:lnTo>
                                  <a:pt x="1573212" y="72936"/>
                                </a:lnTo>
                                <a:lnTo>
                                  <a:pt x="1596809" y="1003"/>
                                </a:lnTo>
                                <a:close/>
                              </a:path>
                              <a:path w="2096135" h="74295">
                                <a:moveTo>
                                  <a:pt x="1681213" y="67551"/>
                                </a:moveTo>
                                <a:lnTo>
                                  <a:pt x="1645323" y="67551"/>
                                </a:lnTo>
                                <a:lnTo>
                                  <a:pt x="1645323" y="38265"/>
                                </a:lnTo>
                                <a:lnTo>
                                  <a:pt x="1669821" y="38265"/>
                                </a:lnTo>
                                <a:lnTo>
                                  <a:pt x="1669821" y="32893"/>
                                </a:lnTo>
                                <a:lnTo>
                                  <a:pt x="1645323" y="32893"/>
                                </a:lnTo>
                                <a:lnTo>
                                  <a:pt x="1645323" y="6388"/>
                                </a:lnTo>
                                <a:lnTo>
                                  <a:pt x="1679346" y="6388"/>
                                </a:lnTo>
                                <a:lnTo>
                                  <a:pt x="1679346" y="1003"/>
                                </a:lnTo>
                                <a:lnTo>
                                  <a:pt x="1638833" y="1003"/>
                                </a:lnTo>
                                <a:lnTo>
                                  <a:pt x="1638833" y="72936"/>
                                </a:lnTo>
                                <a:lnTo>
                                  <a:pt x="1681213" y="72936"/>
                                </a:lnTo>
                                <a:lnTo>
                                  <a:pt x="1681213" y="67551"/>
                                </a:lnTo>
                                <a:close/>
                              </a:path>
                              <a:path w="2096135" h="74295">
                                <a:moveTo>
                                  <a:pt x="1773389" y="72936"/>
                                </a:moveTo>
                                <a:lnTo>
                                  <a:pt x="1756600" y="40068"/>
                                </a:lnTo>
                                <a:lnTo>
                                  <a:pt x="1755978" y="38862"/>
                                </a:lnTo>
                                <a:lnTo>
                                  <a:pt x="1766100" y="36283"/>
                                </a:lnTo>
                                <a:lnTo>
                                  <a:pt x="1767281" y="34683"/>
                                </a:lnTo>
                                <a:lnTo>
                                  <a:pt x="1770735" y="29997"/>
                                </a:lnTo>
                                <a:lnTo>
                                  <a:pt x="1770735" y="20535"/>
                                </a:lnTo>
                                <a:lnTo>
                                  <a:pt x="1769287" y="12522"/>
                                </a:lnTo>
                                <a:lnTo>
                                  <a:pt x="1765058" y="6362"/>
                                </a:lnTo>
                                <a:lnTo>
                                  <a:pt x="1764245" y="5905"/>
                                </a:lnTo>
                                <a:lnTo>
                                  <a:pt x="1764245" y="11658"/>
                                </a:lnTo>
                                <a:lnTo>
                                  <a:pt x="1764245" y="29400"/>
                                </a:lnTo>
                                <a:lnTo>
                                  <a:pt x="1758340" y="34683"/>
                                </a:lnTo>
                                <a:lnTo>
                                  <a:pt x="1731403" y="34683"/>
                                </a:lnTo>
                                <a:lnTo>
                                  <a:pt x="1731403" y="6362"/>
                                </a:lnTo>
                                <a:lnTo>
                                  <a:pt x="1759115" y="6362"/>
                                </a:lnTo>
                                <a:lnTo>
                                  <a:pt x="1764245" y="11658"/>
                                </a:lnTo>
                                <a:lnTo>
                                  <a:pt x="1764245" y="5905"/>
                                </a:lnTo>
                                <a:lnTo>
                                  <a:pt x="1758200" y="2400"/>
                                </a:lnTo>
                                <a:lnTo>
                                  <a:pt x="1748904" y="1003"/>
                                </a:lnTo>
                                <a:lnTo>
                                  <a:pt x="1724914" y="1003"/>
                                </a:lnTo>
                                <a:lnTo>
                                  <a:pt x="1724914" y="72936"/>
                                </a:lnTo>
                                <a:lnTo>
                                  <a:pt x="1731403" y="72936"/>
                                </a:lnTo>
                                <a:lnTo>
                                  <a:pt x="1731403" y="40068"/>
                                </a:lnTo>
                                <a:lnTo>
                                  <a:pt x="1749793" y="40068"/>
                                </a:lnTo>
                                <a:lnTo>
                                  <a:pt x="1766303" y="72936"/>
                                </a:lnTo>
                                <a:lnTo>
                                  <a:pt x="1773389" y="72936"/>
                                </a:lnTo>
                                <a:close/>
                              </a:path>
                              <a:path w="2096135" h="74295">
                                <a:moveTo>
                                  <a:pt x="1862112" y="54914"/>
                                </a:moveTo>
                                <a:lnTo>
                                  <a:pt x="1825053" y="27012"/>
                                </a:lnTo>
                                <a:lnTo>
                                  <a:pt x="1823669" y="23520"/>
                                </a:lnTo>
                                <a:lnTo>
                                  <a:pt x="1823669" y="10160"/>
                                </a:lnTo>
                                <a:lnTo>
                                  <a:pt x="1829371" y="5384"/>
                                </a:lnTo>
                                <a:lnTo>
                                  <a:pt x="1846681" y="5384"/>
                                </a:lnTo>
                                <a:lnTo>
                                  <a:pt x="1852180" y="10972"/>
                                </a:lnTo>
                                <a:lnTo>
                                  <a:pt x="1854733" y="18935"/>
                                </a:lnTo>
                                <a:lnTo>
                                  <a:pt x="1860346" y="17233"/>
                                </a:lnTo>
                                <a:lnTo>
                                  <a:pt x="1857006" y="9880"/>
                                </a:lnTo>
                                <a:lnTo>
                                  <a:pt x="1851977" y="4470"/>
                                </a:lnTo>
                                <a:lnTo>
                                  <a:pt x="1845449" y="1143"/>
                                </a:lnTo>
                                <a:lnTo>
                                  <a:pt x="1837626" y="0"/>
                                </a:lnTo>
                                <a:lnTo>
                                  <a:pt x="1828876" y="1422"/>
                                </a:lnTo>
                                <a:lnTo>
                                  <a:pt x="1822462" y="5321"/>
                                </a:lnTo>
                                <a:lnTo>
                                  <a:pt x="1818525" y="11226"/>
                                </a:lnTo>
                                <a:lnTo>
                                  <a:pt x="1817179" y="18643"/>
                                </a:lnTo>
                                <a:lnTo>
                                  <a:pt x="1823186" y="31521"/>
                                </a:lnTo>
                                <a:lnTo>
                                  <a:pt x="1836407" y="38100"/>
                                </a:lnTo>
                                <a:lnTo>
                                  <a:pt x="1849628" y="43840"/>
                                </a:lnTo>
                                <a:lnTo>
                                  <a:pt x="1855635" y="54203"/>
                                </a:lnTo>
                                <a:lnTo>
                                  <a:pt x="1855635" y="62865"/>
                                </a:lnTo>
                                <a:lnTo>
                                  <a:pt x="1850313" y="68554"/>
                                </a:lnTo>
                                <a:lnTo>
                                  <a:pt x="1841461" y="68554"/>
                                </a:lnTo>
                                <a:lnTo>
                                  <a:pt x="1833968" y="67627"/>
                                </a:lnTo>
                                <a:lnTo>
                                  <a:pt x="1828177" y="64795"/>
                                </a:lnTo>
                                <a:lnTo>
                                  <a:pt x="1823974" y="59893"/>
                                </a:lnTo>
                                <a:lnTo>
                                  <a:pt x="1821218" y="52806"/>
                                </a:lnTo>
                                <a:lnTo>
                                  <a:pt x="1815223" y="54698"/>
                                </a:lnTo>
                                <a:lnTo>
                                  <a:pt x="1818919" y="63246"/>
                                </a:lnTo>
                                <a:lnTo>
                                  <a:pt x="1824240" y="69240"/>
                                </a:lnTo>
                                <a:lnTo>
                                  <a:pt x="1831365" y="72771"/>
                                </a:lnTo>
                                <a:lnTo>
                                  <a:pt x="1840484" y="73926"/>
                                </a:lnTo>
                                <a:lnTo>
                                  <a:pt x="1848713" y="72682"/>
                                </a:lnTo>
                                <a:lnTo>
                                  <a:pt x="1855609" y="69011"/>
                                </a:lnTo>
                                <a:lnTo>
                                  <a:pt x="1860346" y="63042"/>
                                </a:lnTo>
                                <a:lnTo>
                                  <a:pt x="1862112" y="54914"/>
                                </a:lnTo>
                                <a:close/>
                              </a:path>
                              <a:path w="2096135" h="74295">
                                <a:moveTo>
                                  <a:pt x="1915058" y="1003"/>
                                </a:moveTo>
                                <a:lnTo>
                                  <a:pt x="1908568" y="1003"/>
                                </a:lnTo>
                                <a:lnTo>
                                  <a:pt x="1908568" y="72936"/>
                                </a:lnTo>
                                <a:lnTo>
                                  <a:pt x="1915058" y="72936"/>
                                </a:lnTo>
                                <a:lnTo>
                                  <a:pt x="1915058" y="1003"/>
                                </a:lnTo>
                                <a:close/>
                              </a:path>
                              <a:path w="2096135" h="74295">
                                <a:moveTo>
                                  <a:pt x="2008517" y="1003"/>
                                </a:moveTo>
                                <a:lnTo>
                                  <a:pt x="1959965" y="1003"/>
                                </a:lnTo>
                                <a:lnTo>
                                  <a:pt x="1959965" y="6388"/>
                                </a:lnTo>
                                <a:lnTo>
                                  <a:pt x="1980996" y="6388"/>
                                </a:lnTo>
                                <a:lnTo>
                                  <a:pt x="1980996" y="72936"/>
                                </a:lnTo>
                                <a:lnTo>
                                  <a:pt x="1987486" y="72936"/>
                                </a:lnTo>
                                <a:lnTo>
                                  <a:pt x="1987486" y="6388"/>
                                </a:lnTo>
                                <a:lnTo>
                                  <a:pt x="2008517" y="6388"/>
                                </a:lnTo>
                                <a:lnTo>
                                  <a:pt x="2008517" y="1003"/>
                                </a:lnTo>
                                <a:close/>
                              </a:path>
                              <a:path w="2096135" h="74295">
                                <a:moveTo>
                                  <a:pt x="2095690" y="1003"/>
                                </a:moveTo>
                                <a:lnTo>
                                  <a:pt x="2088413" y="1003"/>
                                </a:lnTo>
                                <a:lnTo>
                                  <a:pt x="2069719" y="36576"/>
                                </a:lnTo>
                                <a:lnTo>
                                  <a:pt x="2052231" y="1003"/>
                                </a:lnTo>
                                <a:lnTo>
                                  <a:pt x="2044954" y="1003"/>
                                </a:lnTo>
                                <a:lnTo>
                                  <a:pt x="2066683" y="42456"/>
                                </a:lnTo>
                                <a:lnTo>
                                  <a:pt x="2066683" y="72936"/>
                                </a:lnTo>
                                <a:lnTo>
                                  <a:pt x="2073173" y="72936"/>
                                </a:lnTo>
                                <a:lnTo>
                                  <a:pt x="2073173" y="42456"/>
                                </a:lnTo>
                                <a:lnTo>
                                  <a:pt x="2095690" y="1003"/>
                                </a:lnTo>
                                <a:close/>
                              </a:path>
                            </a:pathLst>
                          </a:custGeom>
                          <a:solidFill>
                            <a:srgbClr val="010202"/>
                          </a:solidFill>
                        </wps:spPr>
                        <wps:bodyPr wrap="square" lIns="0" tIns="0" rIns="0" bIns="0" rtlCol="0">
                          <a:prstTxWarp prst="textNoShape">
                            <a:avLst/>
                          </a:prstTxWarp>
                          <a:noAutofit/>
                        </wps:bodyPr>
                      </wps:wsp>
                    </wpg:wgp>
                  </a:graphicData>
                </a:graphic>
              </wp:anchor>
            </w:drawing>
          </mc:Choice>
          <mc:Fallback>
            <w:pict>
              <v:group style="position:absolute;margin-left:-.0002pt;margin-top:0pt;width:612pt;height:792pt;mso-position-horizontal-relative:page;mso-position-vertical-relative:page;z-index:-19665920" id="docshapegroup254" coordorigin="0,0" coordsize="12240,15840">
                <v:rect style="position:absolute;left:0;top:0;width:4014;height:14400" id="docshape255" filled="true" fillcolor="#cdccca" stroked="false">
                  <v:fill type="solid"/>
                </v:rect>
                <v:rect style="position:absolute;left:0;top:14400;width:12240;height:1440" id="docshape256" filled="true" fillcolor="#e22d38" stroked="false">
                  <v:fill type="solid"/>
                </v:rect>
                <v:shape style="position:absolute;left:0;top:14400;width:12240;height:1440" id="docshape257"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258" coordorigin="251,14400" coordsize="4215,1440" path="m4466,14400l4139,14400,251,15840,1343,15840,2245,15357,4466,14400xe" filled="true" fillcolor="#de2730" stroked="false">
                  <v:path arrowok="t"/>
                  <v:fill type="solid"/>
                </v:shape>
                <v:shape style="position:absolute;left:0;top:14400;width:9657;height:1440" id="docshape259"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260" coordorigin="1826,14400" coordsize="10194,1440" path="m12020,14400l11547,14400,8659,15645,12020,14400xm7198,14400l5168,14400,1826,15840,4170,15840,7198,14400xe" filled="true" fillcolor="#b81237" stroked="false">
                  <v:path arrowok="t"/>
                  <v:fill type="solid"/>
                </v:shape>
                <v:shape style="position:absolute;left:2113;top:4860;width:1624;height:2333" type="#_x0000_t75" id="docshape261" stroked="false">
                  <v:imagedata r:id="rId158" o:title=""/>
                </v:shape>
                <v:rect style="position:absolute;left:2113;top:4860;width:1624;height:2333" id="docshape262" filled="false" stroked="true" strokeweight="1pt" strokecolor="#ffffff">
                  <v:stroke dashstyle="solid"/>
                </v:rect>
                <v:shape style="position:absolute;left:4367;top:869;width:494;height:307" id="docshape263" coordorigin="4367,869" coordsize="494,307" path="m4770,1176l4367,869,4831,1070,4861,1158,4770,1176xe" filled="true" fillcolor="#8b0e04" stroked="false">
                  <v:path arrowok="t"/>
                  <v:fill type="solid"/>
                </v:shape>
                <v:shape style="position:absolute;left:4367;top:1176;width:498;height:307" id="docshape264" coordorigin="4367,1176" coordsize="498,307" path="m4367,1483l4770,1176,4864,1190,4831,1283,4367,1483xe" filled="true" fillcolor="#c41230" stroked="false">
                  <v:path arrowok="t"/>
                  <v:fill type="solid"/>
                </v:shape>
                <v:shape style="position:absolute;left:4830;top:1204;width:122;height:586" id="docshape265" coordorigin="4831,1205" coordsize="122,586" path="m4892,1790l4831,1283,4892,1205,4952,1283,4892,1790xe" filled="true" fillcolor="#8b0e04" stroked="false">
                  <v:path arrowok="t"/>
                  <v:fill type="solid"/>
                </v:shape>
                <v:shape style="position:absolute;left:4916;top:1176;width:500;height:307" id="docshape266" coordorigin="4917,1176" coordsize="500,307" path="m5416,1483l4952,1283,4917,1190,5013,1176,5416,1483xe" filled="true" fillcolor="#c41230" stroked="false">
                  <v:path arrowok="t"/>
                  <v:fill type="solid"/>
                </v:shape>
                <v:shape style="position:absolute;left:4917;top:869;width:499;height:307" id="docshape267" coordorigin="4918,869" coordsize="499,307" path="m5013,1176l4918,1157,4952,1070,5416,869,5013,1176xe" filled="true" fillcolor="#8b0e04" stroked="false">
                  <v:path arrowok="t"/>
                  <v:fill type="solid"/>
                </v:shape>
                <v:shape style="position:absolute;left:4830;top:562;width:122;height:581" id="docshape268" coordorigin="4831,563" coordsize="122,581" path="m4892,1143l4831,1070,4892,563,4952,1070,4892,1143xe" filled="true" fillcolor="#c41230" stroked="false">
                  <v:path arrowok="t"/>
                  <v:fill type="solid"/>
                </v:shape>
                <v:line style="position:absolute" from="5474,1544" to="8776,1544" stroked="true" strokeweight=".619659pt" strokecolor="#c41230">
                  <v:stroke dashstyle="solid"/>
                </v:line>
                <v:shape style="position:absolute;left:5484;top:1708;width:3301;height:117" id="docshape269" coordorigin="5484,1708" coordsize="3301,117" path="m5571,1823l5559,1786,5557,1778,5546,1745,5546,1778,5509,1778,5528,1718,5528,1718,5546,1778,5546,1745,5538,1718,5536,1710,5520,1710,5484,1823,5495,1823,5507,1786,5549,1786,5560,1823,5571,1823xm5692,1710l5615,1710,5615,1718,5648,1718,5648,1823,5658,1823,5658,1718,5692,1718,5692,1710xm5917,1795l5916,1784,5910,1775,5899,1767,5879,1759,5859,1751,5857,1745,5857,1724,5866,1717,5893,1717,5901,1726,5906,1738,5914,1736,5909,1724,5901,1715,5891,1710,5879,1708,5865,1711,5855,1717,5848,1726,5846,1738,5856,1758,5877,1768,5897,1777,5907,1794,5907,1807,5899,1816,5885,1816,5873,1815,5864,1810,5857,1803,5853,1792,5843,1795,5849,1808,5857,1817,5869,1823,5883,1825,5896,1823,5907,1817,5914,1808,5917,1795xm6055,1710l5979,1710,5979,1718,6012,1718,6012,1823,6022,1823,6022,1718,6055,1718,6055,1710xm6205,1767l6202,1743,6195,1728,6195,1767,6192,1788,6186,1803,6175,1813,6161,1816,6147,1813,6136,1803,6129,1788,6127,1767,6129,1745,6136,1730,6147,1720,6161,1717,6175,1720,6186,1730,6192,1745,6195,1767,6195,1728,6194,1725,6184,1717,6180,1713,6161,1708,6142,1713,6128,1725,6120,1743,6117,1767,6120,1790,6128,1808,6142,1820,6161,1825,6180,1820,6184,1816,6194,1808,6202,1790,6205,1767xm6358,1710l6348,1710,6348,1804,6348,1804,6295,1710,6278,1710,6278,1823,6288,1823,6288,1718,6288,1718,6348,1823,6358,1823,6358,1710xm6506,1710l6495,1710,6466,1766,6438,1710,6427,1710,6461,1775,6461,1823,6471,1823,6471,1775,6506,1710xm6742,1778l6735,1769,6734,1768,6732,1767,6732,1779,6732,1808,6723,1815,6677,1815,6677,1769,6723,1769,6732,1779,6732,1767,6722,1763,6728,1760,6733,1758,6738,1751,6738,1738,6736,1726,6730,1718,6728,1717,6728,1716,6728,1723,6728,1756,6715,1760,6677,1760,6677,1718,6717,1718,6728,1723,6728,1716,6716,1712,6698,1710,6667,1710,6667,1823,6703,1823,6719,1822,6732,1817,6733,1815,6740,1807,6742,1792,6742,1778xm6896,1823l6870,1771,6869,1770,6885,1766,6886,1763,6892,1756,6892,1741,6890,1728,6883,1718,6882,1718,6882,1727,6882,1755,6872,1763,6830,1763,6830,1718,6874,1718,6882,1727,6882,1718,6872,1712,6858,1710,6820,1710,6820,1823,6830,1823,6830,1771,6859,1771,6885,1823,6896,1823xm7053,1767l7050,1743,7042,1728,7042,1767,7040,1788,7033,1803,7023,1813,7009,1816,6995,1813,6984,1803,6977,1788,6975,1767,6977,1745,6984,1730,6995,1720,7009,1717,7023,1720,7033,1730,7040,1745,7042,1767,7042,1728,7041,1725,7032,1717,7027,1713,7009,1708,6990,1713,6976,1725,6967,1743,6964,1767,6967,1790,6976,1808,6990,1820,7009,1825,7027,1820,7032,1816,7041,1808,7050,1790,7053,1767xm7205,1767l7202,1743,7195,1728,7195,1767,7193,1788,7186,1803,7175,1813,7161,1816,7147,1813,7137,1803,7130,1788,7127,1767,7130,1745,7137,1730,7147,1720,7161,1717,7175,1720,7186,1730,7193,1745,7195,1767,7195,1728,7194,1725,7185,1717,7180,1713,7161,1708,7143,1713,7129,1725,7120,1743,7117,1767,7120,1790,7129,1808,7143,1820,7161,1825,7180,1820,7185,1816,7194,1808,7202,1790,7205,1767xm7356,1823l7316,1753,7352,1710,7339,1710,7288,1771,7288,1710,7278,1710,7278,1823,7288,1823,7288,1785,7309,1761,7345,1823,7356,1823xm7595,1710l7585,1710,7585,1787,7583,1801,7577,1810,7568,1815,7555,1816,7542,1815,7532,1810,7527,1801,7525,1787,7525,1710,7515,1710,7515,1786,7517,1803,7525,1815,7537,1822,7555,1825,7573,1822,7585,1815,7593,1803,7595,1786,7595,1710xm7757,1710l7746,1710,7746,1804,7746,1804,7693,1710,7676,1710,7676,1823,7686,1823,7686,1718,7686,1718,7746,1823,7757,1823,7757,1710xm7848,1710l7838,1710,7838,1823,7848,1823,7848,1710xm7999,1710l7988,1710,7957,1808,7956,1808,7926,1710,7915,1710,7952,1823,7962,1823,7999,1710xm8132,1815l8075,1815,8075,1769,8114,1769,8114,1760,8075,1760,8075,1718,8129,1718,8129,1710,8065,1710,8065,1823,8132,1823,8132,1815xm8277,1823l8251,1771,8250,1770,8266,1766,8267,1763,8273,1756,8273,1741,8271,1728,8264,1718,8263,1718,8263,1727,8263,1755,8253,1763,8211,1763,8211,1718,8255,1718,8263,1727,8263,1718,8253,1712,8238,1710,8201,1710,8201,1823,8211,1823,8211,1771,8240,1771,8266,1823,8277,1823xm8417,1795l8415,1784,8410,1775,8398,1767,8379,1759,8358,1751,8356,1745,8356,1724,8365,1717,8392,1717,8401,1726,8405,1738,8414,1736,8409,1724,8401,1715,8390,1710,8378,1708,8364,1711,8354,1717,8348,1726,8346,1738,8355,1758,8376,1768,8397,1777,8407,1794,8407,1807,8398,1816,8384,1816,8372,1815,8363,1810,8357,1803,8352,1792,8343,1795,8349,1808,8357,1817,8368,1823,8383,1825,8396,1823,8406,1817,8414,1808,8417,1795xm8500,1710l8490,1710,8490,1823,8500,1823,8500,1710xm8647,1710l8571,1710,8571,1718,8604,1718,8604,1823,8614,1823,8614,1718,8647,1718,8647,1710xm8785,1710l8773,1710,8744,1766,8716,1710,8705,1710,8739,1775,8739,1823,8749,1823,8749,1775,8785,1710xe" filled="true" fillcolor="#010202" stroked="false">
                  <v:path arrowok="t"/>
                  <v:fill type="solid"/>
                </v:shape>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55"/>
        <w:rPr>
          <w:sz w:val="18"/>
        </w:rPr>
      </w:pPr>
    </w:p>
    <w:p>
      <w:pPr>
        <w:spacing w:before="0"/>
        <w:ind w:left="60" w:right="6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96"/>
        <w:ind w:left="60" w:right="60" w:firstLine="0"/>
        <w:jc w:val="center"/>
        <w:rPr>
          <w:rFonts w:ascii="Trebuchet MS"/>
          <w:b/>
          <w:sz w:val="20"/>
        </w:rPr>
      </w:pPr>
      <w:r>
        <w:rPr>
          <w:rFonts w:ascii="Trebuchet MS"/>
          <w:b/>
          <w:color w:val="FFFFFF"/>
          <w:spacing w:val="-5"/>
          <w:sz w:val="20"/>
        </w:rPr>
        <w:t>14</w:t>
      </w:r>
    </w:p>
    <w:p>
      <w:pPr>
        <w:spacing w:after="0"/>
        <w:jc w:val="center"/>
        <w:rPr>
          <w:rFonts w:ascii="Trebuchet MS"/>
          <w:b/>
          <w:sz w:val="20"/>
        </w:rPr>
        <w:sectPr>
          <w:type w:val="continuous"/>
          <w:pgSz w:w="12240" w:h="15840"/>
          <w:pgMar w:header="0" w:footer="0" w:top="1160" w:bottom="280" w:left="0" w:right="0"/>
        </w:sectPr>
      </w:pPr>
    </w:p>
    <w:p>
      <w:pPr>
        <w:pStyle w:val="Heading1"/>
        <w:spacing w:before="60"/>
      </w:pPr>
      <w:r>
        <w:rPr>
          <w:color w:val="231F20"/>
        </w:rPr>
        <w:t>Stony</w:t>
      </w:r>
      <w:r>
        <w:rPr>
          <w:color w:val="231F20"/>
          <w:spacing w:val="-46"/>
        </w:rPr>
        <w:t> </w:t>
      </w:r>
      <w:r>
        <w:rPr>
          <w:color w:val="231F20"/>
        </w:rPr>
        <w:t>Brook</w:t>
      </w:r>
      <w:r>
        <w:rPr>
          <w:color w:val="231F20"/>
          <w:spacing w:val="-46"/>
        </w:rPr>
        <w:t> </w:t>
      </w:r>
      <w:r>
        <w:rPr>
          <w:color w:val="231F20"/>
          <w:spacing w:val="-2"/>
        </w:rPr>
        <w:t>University</w:t>
      </w:r>
    </w:p>
    <w:p>
      <w:pPr>
        <w:spacing w:line="417" w:lineRule="exact" w:before="0"/>
        <w:ind w:left="3729" w:right="0" w:firstLine="0"/>
        <w:jc w:val="left"/>
        <w:rPr>
          <w:rFonts w:ascii="Tahoma"/>
          <w:sz w:val="36"/>
        </w:rPr>
      </w:pPr>
      <w:r>
        <w:rPr>
          <w:rFonts w:ascii="Tahoma"/>
          <w:color w:val="231F20"/>
          <w:sz w:val="36"/>
        </w:rPr>
        <w:t>Center</w:t>
      </w:r>
      <w:r>
        <w:rPr>
          <w:rFonts w:ascii="Tahoma"/>
          <w:color w:val="231F20"/>
          <w:spacing w:val="-38"/>
          <w:sz w:val="36"/>
        </w:rPr>
        <w:t> </w:t>
      </w:r>
      <w:r>
        <w:rPr>
          <w:rFonts w:ascii="Tahoma"/>
          <w:color w:val="231F20"/>
          <w:sz w:val="36"/>
        </w:rPr>
        <w:t>for</w:t>
      </w:r>
      <w:r>
        <w:rPr>
          <w:rFonts w:ascii="Tahoma"/>
          <w:color w:val="231F20"/>
          <w:spacing w:val="-37"/>
          <w:sz w:val="36"/>
        </w:rPr>
        <w:t> </w:t>
      </w:r>
      <w:r>
        <w:rPr>
          <w:rFonts w:ascii="Tahoma"/>
          <w:color w:val="231F20"/>
          <w:sz w:val="36"/>
        </w:rPr>
        <w:t>Clean</w:t>
      </w:r>
      <w:r>
        <w:rPr>
          <w:rFonts w:ascii="Tahoma"/>
          <w:color w:val="231F20"/>
          <w:spacing w:val="-38"/>
          <w:sz w:val="36"/>
        </w:rPr>
        <w:t> </w:t>
      </w:r>
      <w:r>
        <w:rPr>
          <w:rFonts w:ascii="Tahoma"/>
          <w:color w:val="231F20"/>
          <w:sz w:val="36"/>
        </w:rPr>
        <w:t>Water</w:t>
      </w:r>
      <w:r>
        <w:rPr>
          <w:rFonts w:ascii="Tahoma"/>
          <w:color w:val="231F20"/>
          <w:spacing w:val="-37"/>
          <w:sz w:val="36"/>
        </w:rPr>
        <w:t> </w:t>
      </w:r>
      <w:r>
        <w:rPr>
          <w:rFonts w:ascii="Tahoma"/>
          <w:color w:val="231F20"/>
          <w:spacing w:val="-2"/>
          <w:sz w:val="36"/>
        </w:rPr>
        <w:t>Technology</w:t>
      </w:r>
    </w:p>
    <w:p>
      <w:pPr>
        <w:pStyle w:val="BodyText"/>
        <w:rPr>
          <w:rFonts w:ascii="Tahoma"/>
        </w:rPr>
      </w:pPr>
    </w:p>
    <w:p>
      <w:pPr>
        <w:pStyle w:val="BodyText"/>
        <w:spacing w:before="51"/>
        <w:rPr>
          <w:rFonts w:ascii="Tahoma"/>
        </w:rPr>
      </w:pPr>
    </w:p>
    <w:p>
      <w:pPr>
        <w:pStyle w:val="BodyText"/>
        <w:spacing w:after="0"/>
        <w:rPr>
          <w:rFonts w:ascii="Tahoma"/>
        </w:rPr>
        <w:sectPr>
          <w:footerReference w:type="default" r:id="rId159"/>
          <w:pgSz w:w="12240" w:h="15840"/>
          <w:pgMar w:header="0" w:footer="0" w:top="640" w:bottom="280" w:left="0" w:right="0"/>
        </w:sectPr>
      </w:pPr>
    </w:p>
    <w:p>
      <w:pPr>
        <w:pStyle w:val="Heading2"/>
        <w:spacing w:line="182" w:lineRule="auto" w:before="102"/>
        <w:ind w:left="476" w:right="38" w:firstLine="542"/>
        <w:jc w:val="right"/>
      </w:pPr>
      <w:r>
        <w:rPr>
          <w:color w:val="C41230"/>
          <w:spacing w:val="-4"/>
        </w:rPr>
        <w:t>THE</w:t>
      </w:r>
      <w:r>
        <w:rPr>
          <w:color w:val="C41230"/>
          <w:spacing w:val="-42"/>
        </w:rPr>
        <w:t> </w:t>
      </w:r>
      <w:r>
        <w:rPr>
          <w:color w:val="C41230"/>
          <w:spacing w:val="-4"/>
        </w:rPr>
        <w:t>NEW</w:t>
      </w:r>
      <w:r>
        <w:rPr>
          <w:color w:val="C41230"/>
          <w:spacing w:val="-42"/>
        </w:rPr>
        <w:t> </w:t>
      </w:r>
      <w:r>
        <w:rPr>
          <w:color w:val="C41230"/>
          <w:spacing w:val="-4"/>
        </w:rPr>
        <w:t>YORK </w:t>
      </w:r>
      <w:r>
        <w:rPr>
          <w:color w:val="C41230"/>
          <w:spacing w:val="-10"/>
        </w:rPr>
        <w:t>STATE</w:t>
      </w:r>
      <w:r>
        <w:rPr>
          <w:color w:val="C41230"/>
          <w:spacing w:val="-42"/>
        </w:rPr>
        <w:t> </w:t>
      </w:r>
      <w:r>
        <w:rPr>
          <w:color w:val="C41230"/>
          <w:spacing w:val="-10"/>
        </w:rPr>
        <w:t>CENTER</w:t>
      </w:r>
      <w:r>
        <w:rPr>
          <w:color w:val="C41230"/>
          <w:spacing w:val="-42"/>
        </w:rPr>
        <w:t> </w:t>
      </w:r>
      <w:r>
        <w:rPr>
          <w:color w:val="C41230"/>
          <w:spacing w:val="-10"/>
        </w:rPr>
        <w:t>FOR </w:t>
      </w:r>
      <w:r>
        <w:rPr>
          <w:color w:val="C41230"/>
        </w:rPr>
        <w:t>CLEAN</w:t>
      </w:r>
      <w:r>
        <w:rPr>
          <w:color w:val="C41230"/>
          <w:spacing w:val="-28"/>
        </w:rPr>
        <w:t> </w:t>
      </w:r>
      <w:r>
        <w:rPr>
          <w:color w:val="C41230"/>
        </w:rPr>
        <w:t>WATER </w:t>
      </w:r>
      <w:r>
        <w:rPr>
          <w:color w:val="C41230"/>
          <w:spacing w:val="-2"/>
        </w:rPr>
        <w:t>TECHNOLOGY</w:t>
      </w: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spacing w:before="18"/>
        <w:rPr>
          <w:rFonts w:ascii="Trebuchet MS"/>
          <w:b/>
          <w:sz w:val="32"/>
        </w:rPr>
      </w:pPr>
    </w:p>
    <w:p>
      <w:pPr>
        <w:spacing w:before="0"/>
        <w:ind w:left="1620" w:right="0" w:firstLine="0"/>
        <w:jc w:val="left"/>
        <w:rPr>
          <w:rFonts w:ascii="Trebuchet MS"/>
          <w:i/>
          <w:sz w:val="18"/>
        </w:rPr>
      </w:pPr>
      <w:r>
        <w:rPr>
          <w:rFonts w:ascii="Trebuchet MS"/>
          <w:i/>
          <w:color w:val="231F20"/>
          <w:w w:val="80"/>
          <w:sz w:val="18"/>
        </w:rPr>
        <w:t>Dr.</w:t>
      </w:r>
      <w:r>
        <w:rPr>
          <w:rFonts w:ascii="Trebuchet MS"/>
          <w:i/>
          <w:color w:val="231F20"/>
          <w:spacing w:val="-13"/>
          <w:w w:val="80"/>
          <w:sz w:val="18"/>
        </w:rPr>
        <w:t> </w:t>
      </w:r>
      <w:r>
        <w:rPr>
          <w:rFonts w:ascii="Trebuchet MS"/>
          <w:i/>
          <w:color w:val="231F20"/>
          <w:w w:val="80"/>
          <w:sz w:val="18"/>
        </w:rPr>
        <w:t>Christopher</w:t>
      </w:r>
      <w:r>
        <w:rPr>
          <w:rFonts w:ascii="Trebuchet MS"/>
          <w:i/>
          <w:color w:val="231F20"/>
          <w:spacing w:val="-16"/>
          <w:w w:val="80"/>
          <w:sz w:val="18"/>
        </w:rPr>
        <w:t> </w:t>
      </w:r>
      <w:r>
        <w:rPr>
          <w:rFonts w:ascii="Trebuchet MS"/>
          <w:i/>
          <w:color w:val="231F20"/>
          <w:spacing w:val="-2"/>
          <w:w w:val="80"/>
          <w:sz w:val="18"/>
        </w:rPr>
        <w:t>Gobler</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85"/>
        <w:rPr>
          <w:rFonts w:ascii="Trebuchet MS"/>
          <w:i/>
          <w:sz w:val="18"/>
        </w:rPr>
      </w:pPr>
    </w:p>
    <w:p>
      <w:pPr>
        <w:pStyle w:val="Heading7"/>
        <w:ind w:left="0" w:right="38"/>
        <w:jc w:val="right"/>
      </w:pPr>
      <w:r>
        <w:rPr>
          <w:color w:val="C41230"/>
          <w:w w:val="105"/>
        </w:rPr>
        <w:t>CORE</w:t>
      </w:r>
      <w:r>
        <w:rPr>
          <w:color w:val="C41230"/>
          <w:spacing w:val="-25"/>
          <w:w w:val="105"/>
        </w:rPr>
        <w:t> </w:t>
      </w:r>
      <w:r>
        <w:rPr>
          <w:color w:val="C41230"/>
          <w:spacing w:val="-2"/>
          <w:w w:val="105"/>
        </w:rPr>
        <w:t>INSTITUTION</w:t>
      </w:r>
    </w:p>
    <w:p>
      <w:pPr>
        <w:pStyle w:val="BodyText"/>
        <w:spacing w:before="126"/>
        <w:ind w:left="1311"/>
      </w:pPr>
      <w:r>
        <w:rPr>
          <w:color w:val="231F20"/>
          <w:spacing w:val="-2"/>
          <w:w w:val="105"/>
        </w:rPr>
        <w:t>Stony</w:t>
      </w:r>
      <w:r>
        <w:rPr>
          <w:color w:val="231F20"/>
          <w:spacing w:val="-11"/>
          <w:w w:val="105"/>
        </w:rPr>
        <w:t> </w:t>
      </w:r>
      <w:r>
        <w:rPr>
          <w:color w:val="231F20"/>
          <w:spacing w:val="-2"/>
          <w:w w:val="105"/>
        </w:rPr>
        <w:t>Brook</w:t>
      </w:r>
      <w:r>
        <w:rPr>
          <w:color w:val="231F20"/>
          <w:spacing w:val="-11"/>
          <w:w w:val="105"/>
        </w:rPr>
        <w:t> </w:t>
      </w:r>
      <w:r>
        <w:rPr>
          <w:color w:val="231F20"/>
          <w:spacing w:val="-2"/>
          <w:w w:val="105"/>
        </w:rPr>
        <w:t>University</w:t>
      </w:r>
    </w:p>
    <w:p>
      <w:pPr>
        <w:pStyle w:val="BodyText"/>
      </w:pPr>
    </w:p>
    <w:p>
      <w:pPr>
        <w:pStyle w:val="BodyText"/>
        <w:spacing w:before="9"/>
      </w:pPr>
    </w:p>
    <w:p>
      <w:pPr>
        <w:pStyle w:val="Heading7"/>
        <w:ind w:left="0" w:right="38"/>
        <w:jc w:val="right"/>
      </w:pPr>
      <w:r>
        <w:rPr>
          <w:color w:val="C41230"/>
          <w:spacing w:val="-2"/>
          <w:w w:val="105"/>
        </w:rPr>
        <w:t>CONTACT</w:t>
      </w:r>
    </w:p>
    <w:p>
      <w:pPr>
        <w:pStyle w:val="BodyText"/>
        <w:spacing w:line="292" w:lineRule="auto" w:before="60"/>
        <w:ind w:left="404" w:right="38" w:firstLine="2044"/>
        <w:jc w:val="right"/>
      </w:pPr>
      <w:r>
        <w:rPr>
          <w:rFonts w:ascii="Trebuchet MS"/>
          <w:b/>
          <w:color w:val="231F20"/>
          <w:spacing w:val="-6"/>
        </w:rPr>
        <w:t>Director</w:t>
      </w:r>
      <w:r>
        <w:rPr>
          <w:rFonts w:ascii="Trebuchet MS"/>
          <w:b/>
          <w:color w:val="231F20"/>
          <w:spacing w:val="-6"/>
        </w:rPr>
        <w:t> </w:t>
      </w:r>
      <w:r>
        <w:rPr>
          <w:color w:val="231F20"/>
        </w:rPr>
        <w:t>Dr. Christopher Gobler </w:t>
      </w:r>
      <w:hyperlink r:id="rId160">
        <w:r>
          <w:rPr>
            <w:color w:val="231F20"/>
            <w:spacing w:val="-2"/>
            <w:w w:val="90"/>
          </w:rPr>
          <w:t>Christopher.Gobler@stonybrook.edu</w:t>
        </w:r>
      </w:hyperlink>
    </w:p>
    <w:p>
      <w:pPr>
        <w:pStyle w:val="BodyText"/>
        <w:spacing w:before="44"/>
      </w:pPr>
    </w:p>
    <w:p>
      <w:pPr>
        <w:spacing w:line="297" w:lineRule="auto" w:before="0"/>
        <w:ind w:left="583" w:right="38" w:firstLine="1343"/>
        <w:jc w:val="right"/>
        <w:rPr>
          <w:sz w:val="20"/>
        </w:rPr>
      </w:pPr>
      <w:r>
        <w:rPr>
          <w:rFonts w:ascii="Trebuchet MS"/>
          <w:b/>
          <w:color w:val="231F20"/>
          <w:spacing w:val="-4"/>
          <w:sz w:val="20"/>
        </w:rPr>
        <w:t>Administrator</w:t>
      </w:r>
      <w:r>
        <w:rPr>
          <w:rFonts w:ascii="Trebuchet MS"/>
          <w:b/>
          <w:color w:val="231F20"/>
          <w:spacing w:val="-4"/>
          <w:sz w:val="20"/>
        </w:rPr>
        <w:t> </w:t>
      </w:r>
      <w:r>
        <w:rPr>
          <w:color w:val="231F20"/>
          <w:sz w:val="20"/>
        </w:rPr>
        <w:t>Hilary</w:t>
      </w:r>
      <w:r>
        <w:rPr>
          <w:color w:val="231F20"/>
          <w:spacing w:val="-12"/>
          <w:sz w:val="20"/>
        </w:rPr>
        <w:t> </w:t>
      </w:r>
      <w:r>
        <w:rPr>
          <w:color w:val="231F20"/>
          <w:sz w:val="20"/>
        </w:rPr>
        <w:t>Wolfskill </w:t>
      </w:r>
      <w:hyperlink r:id="rId161">
        <w:r>
          <w:rPr>
            <w:color w:val="231F20"/>
            <w:spacing w:val="-4"/>
            <w:sz w:val="20"/>
          </w:rPr>
          <w:t>Hilary.Wolfskill@stonybrook.edu</w:t>
        </w:r>
      </w:hyperlink>
    </w:p>
    <w:p>
      <w:pPr>
        <w:pStyle w:val="BodyText"/>
        <w:spacing w:line="216" w:lineRule="auto" w:before="62"/>
        <w:ind w:left="404"/>
      </w:pPr>
      <w:r>
        <w:rPr/>
        <w:br w:type="column"/>
      </w:r>
      <w:r>
        <w:rPr>
          <w:color w:val="231F20"/>
        </w:rPr>
        <w:t>The New York State Center for Clean Water Technology (CCWT) was borne out of a local problem–contamination</w:t>
      </w:r>
      <w:r>
        <w:rPr>
          <w:color w:val="231F20"/>
          <w:spacing w:val="-12"/>
        </w:rPr>
        <w:t> </w:t>
      </w:r>
      <w:r>
        <w:rPr>
          <w:color w:val="231F20"/>
        </w:rPr>
        <w:t>of</w:t>
      </w:r>
      <w:r>
        <w:rPr>
          <w:color w:val="231F20"/>
          <w:spacing w:val="-11"/>
        </w:rPr>
        <w:t> </w:t>
      </w:r>
      <w:r>
        <w:rPr>
          <w:color w:val="231F20"/>
        </w:rPr>
        <w:t>ground</w:t>
      </w:r>
      <w:r>
        <w:rPr>
          <w:color w:val="231F20"/>
          <w:spacing w:val="-11"/>
        </w:rPr>
        <w:t> </w:t>
      </w:r>
      <w:r>
        <w:rPr>
          <w:color w:val="231F20"/>
        </w:rPr>
        <w:t>and</w:t>
      </w:r>
      <w:r>
        <w:rPr>
          <w:color w:val="231F20"/>
          <w:spacing w:val="-12"/>
        </w:rPr>
        <w:t> </w:t>
      </w:r>
      <w:r>
        <w:rPr>
          <w:color w:val="231F20"/>
        </w:rPr>
        <w:t>surface waters with nitrogen and other contaminants.</w:t>
      </w:r>
    </w:p>
    <w:p>
      <w:pPr>
        <w:pStyle w:val="Heading7"/>
        <w:spacing w:line="225" w:lineRule="exact" w:before="57"/>
        <w:ind w:left="404"/>
      </w:pPr>
      <w:r>
        <w:rPr>
          <w:color w:val="C41230"/>
        </w:rPr>
        <w:t>THE</w:t>
      </w:r>
      <w:r>
        <w:rPr>
          <w:color w:val="C41230"/>
          <w:spacing w:val="-22"/>
        </w:rPr>
        <w:t> </w:t>
      </w:r>
      <w:r>
        <w:rPr>
          <w:color w:val="C41230"/>
          <w:spacing w:val="-2"/>
        </w:rPr>
        <w:t>PROBLEM</w:t>
      </w:r>
    </w:p>
    <w:p>
      <w:pPr>
        <w:pStyle w:val="BodyText"/>
        <w:spacing w:line="216" w:lineRule="auto" w:before="11"/>
        <w:ind w:left="404"/>
      </w:pPr>
      <w:r>
        <w:rPr>
          <w:color w:val="231F20"/>
        </w:rPr>
        <w:t>Suffolk County is home to more than 1.5 million people and 74% of homes are un-sew-ered.</w:t>
      </w:r>
      <w:r>
        <w:rPr>
          <w:color w:val="231F20"/>
          <w:spacing w:val="-11"/>
        </w:rPr>
        <w:t> </w:t>
      </w:r>
      <w:r>
        <w:rPr>
          <w:color w:val="231F20"/>
        </w:rPr>
        <w:t>The</w:t>
      </w:r>
      <w:r>
        <w:rPr>
          <w:color w:val="231F20"/>
          <w:spacing w:val="-11"/>
        </w:rPr>
        <w:t> </w:t>
      </w:r>
      <w:r>
        <w:rPr>
          <w:color w:val="231F20"/>
        </w:rPr>
        <w:t>wastewater</w:t>
      </w:r>
      <w:r>
        <w:rPr>
          <w:color w:val="231F20"/>
          <w:spacing w:val="-11"/>
        </w:rPr>
        <w:t> </w:t>
      </w:r>
      <w:r>
        <w:rPr>
          <w:color w:val="231F20"/>
        </w:rPr>
        <w:t>from</w:t>
      </w:r>
      <w:r>
        <w:rPr>
          <w:color w:val="231F20"/>
          <w:spacing w:val="-11"/>
        </w:rPr>
        <w:t> </w:t>
      </w:r>
      <w:r>
        <w:rPr>
          <w:color w:val="231F20"/>
        </w:rPr>
        <w:t>individual</w:t>
      </w:r>
      <w:r>
        <w:rPr>
          <w:color w:val="231F20"/>
          <w:spacing w:val="-11"/>
        </w:rPr>
        <w:t> </w:t>
      </w:r>
      <w:r>
        <w:rPr>
          <w:color w:val="231F20"/>
        </w:rPr>
        <w:t>homes</w:t>
      </w:r>
      <w:r>
        <w:rPr>
          <w:color w:val="231F20"/>
          <w:spacing w:val="-11"/>
        </w:rPr>
        <w:t> </w:t>
      </w:r>
      <w:r>
        <w:rPr>
          <w:color w:val="231F20"/>
        </w:rPr>
        <w:t>is discharged to antiquated cesspools and </w:t>
      </w:r>
      <w:r>
        <w:rPr>
          <w:color w:val="231F20"/>
        </w:rPr>
        <w:t>septic tanks</w:t>
      </w:r>
      <w:r>
        <w:rPr>
          <w:color w:val="231F20"/>
          <w:spacing w:val="-4"/>
        </w:rPr>
        <w:t> </w:t>
      </w:r>
      <w:r>
        <w:rPr>
          <w:color w:val="231F20"/>
        </w:rPr>
        <w:t>that</w:t>
      </w:r>
      <w:r>
        <w:rPr>
          <w:color w:val="231F20"/>
          <w:spacing w:val="-4"/>
        </w:rPr>
        <w:t> </w:t>
      </w:r>
      <w:r>
        <w:rPr>
          <w:color w:val="231F20"/>
        </w:rPr>
        <w:t>deliver</w:t>
      </w:r>
      <w:r>
        <w:rPr>
          <w:color w:val="231F20"/>
          <w:spacing w:val="-4"/>
        </w:rPr>
        <w:t> </w:t>
      </w:r>
      <w:r>
        <w:rPr>
          <w:color w:val="231F20"/>
        </w:rPr>
        <w:t>nitrogen</w:t>
      </w:r>
      <w:r>
        <w:rPr>
          <w:color w:val="231F20"/>
          <w:spacing w:val="-4"/>
        </w:rPr>
        <w:t> </w:t>
      </w:r>
      <w:r>
        <w:rPr>
          <w:color w:val="231F20"/>
        </w:rPr>
        <w:t>and</w:t>
      </w:r>
      <w:r>
        <w:rPr>
          <w:color w:val="231F20"/>
          <w:spacing w:val="-4"/>
        </w:rPr>
        <w:t> </w:t>
      </w:r>
      <w:r>
        <w:rPr>
          <w:color w:val="231F20"/>
        </w:rPr>
        <w:t>other</w:t>
      </w:r>
      <w:r>
        <w:rPr>
          <w:color w:val="231F20"/>
          <w:spacing w:val="-4"/>
        </w:rPr>
        <w:t> </w:t>
      </w:r>
      <w:r>
        <w:rPr>
          <w:color w:val="231F20"/>
        </w:rPr>
        <w:t>contami-nants to groundwater.</w:t>
      </w:r>
    </w:p>
    <w:p>
      <w:pPr>
        <w:pStyle w:val="BodyText"/>
        <w:spacing w:line="216" w:lineRule="auto" w:before="74"/>
        <w:ind w:left="404"/>
      </w:pPr>
      <w:r>
        <w:rPr>
          <w:color w:val="231F20"/>
        </w:rPr>
        <w:t>Discharge of these contaminants into </w:t>
      </w:r>
      <w:r>
        <w:rPr>
          <w:color w:val="231F20"/>
        </w:rPr>
        <w:t>ground-water has two major impacts:</w:t>
      </w:r>
    </w:p>
    <w:p>
      <w:pPr>
        <w:pStyle w:val="ListParagraph"/>
        <w:numPr>
          <w:ilvl w:val="0"/>
          <w:numId w:val="5"/>
        </w:numPr>
        <w:tabs>
          <w:tab w:pos="661" w:val="left" w:leader="none"/>
          <w:tab w:pos="663" w:val="left" w:leader="none"/>
        </w:tabs>
        <w:spacing w:line="216" w:lineRule="auto" w:before="73" w:after="0"/>
        <w:ind w:left="663" w:right="26" w:hanging="260"/>
        <w:jc w:val="left"/>
        <w:rPr>
          <w:sz w:val="20"/>
        </w:rPr>
      </w:pPr>
      <w:r>
        <w:rPr>
          <w:color w:val="231F20"/>
          <w:sz w:val="20"/>
        </w:rPr>
        <w:t>Nitrogen-rich groundwater is having a cascading negative effect within marine ecosystems where it is contributing to the loss of salt marshes and seagrass, as well</w:t>
      </w:r>
      <w:r>
        <w:rPr>
          <w:color w:val="231F20"/>
          <w:spacing w:val="40"/>
          <w:sz w:val="20"/>
        </w:rPr>
        <w:t> </w:t>
      </w:r>
      <w:r>
        <w:rPr>
          <w:color w:val="231F20"/>
          <w:sz w:val="20"/>
        </w:rPr>
        <w:t>as the expansion of harmful algal blooms that degrade water quality and threaten fisheries and human health. In a region where tourism, recreational boating and commercial fishing represent billion-dollar industries that are dependent on water quality and fisheries, excessive nitrogen loading</w:t>
      </w:r>
      <w:r>
        <w:rPr>
          <w:color w:val="231F20"/>
          <w:spacing w:val="-11"/>
          <w:sz w:val="20"/>
        </w:rPr>
        <w:t> </w:t>
      </w:r>
      <w:r>
        <w:rPr>
          <w:color w:val="231F20"/>
          <w:sz w:val="20"/>
        </w:rPr>
        <w:t>represents</w:t>
      </w:r>
      <w:r>
        <w:rPr>
          <w:color w:val="231F20"/>
          <w:spacing w:val="-11"/>
          <w:sz w:val="20"/>
        </w:rPr>
        <w:t> </w:t>
      </w:r>
      <w:r>
        <w:rPr>
          <w:color w:val="231F20"/>
          <w:sz w:val="20"/>
        </w:rPr>
        <w:t>a</w:t>
      </w:r>
      <w:r>
        <w:rPr>
          <w:color w:val="231F20"/>
          <w:spacing w:val="-11"/>
          <w:sz w:val="20"/>
        </w:rPr>
        <w:t> </w:t>
      </w:r>
      <w:r>
        <w:rPr>
          <w:color w:val="231F20"/>
          <w:sz w:val="20"/>
        </w:rPr>
        <w:t>serious</w:t>
      </w:r>
      <w:r>
        <w:rPr>
          <w:color w:val="231F20"/>
          <w:spacing w:val="-11"/>
          <w:sz w:val="20"/>
        </w:rPr>
        <w:t> </w:t>
      </w:r>
      <w:r>
        <w:rPr>
          <w:color w:val="231F20"/>
          <w:sz w:val="20"/>
        </w:rPr>
        <w:t>environmental and economic threat to Suffolk County.</w:t>
      </w:r>
    </w:p>
    <w:p>
      <w:pPr>
        <w:pStyle w:val="ListParagraph"/>
        <w:numPr>
          <w:ilvl w:val="0"/>
          <w:numId w:val="5"/>
        </w:numPr>
        <w:tabs>
          <w:tab w:pos="661" w:val="left" w:leader="none"/>
          <w:tab w:pos="663" w:val="left" w:leader="none"/>
        </w:tabs>
        <w:spacing w:line="216" w:lineRule="auto" w:before="75" w:after="0"/>
        <w:ind w:left="663" w:right="31" w:hanging="260"/>
        <w:jc w:val="left"/>
        <w:rPr>
          <w:sz w:val="20"/>
        </w:rPr>
      </w:pPr>
      <w:r>
        <w:rPr>
          <w:color w:val="231F20"/>
          <w:sz w:val="20"/>
        </w:rPr>
        <w:t>Contamination of the sole source aquifer</w:t>
      </w:r>
      <w:r>
        <w:rPr>
          <w:color w:val="231F20"/>
          <w:spacing w:val="40"/>
          <w:sz w:val="20"/>
        </w:rPr>
        <w:t> </w:t>
      </w:r>
      <w:r>
        <w:rPr>
          <w:color w:val="231F20"/>
          <w:sz w:val="20"/>
        </w:rPr>
        <w:t>in</w:t>
      </w:r>
      <w:r>
        <w:rPr>
          <w:color w:val="231F20"/>
          <w:spacing w:val="-8"/>
          <w:sz w:val="20"/>
        </w:rPr>
        <w:t> </w:t>
      </w:r>
      <w:r>
        <w:rPr>
          <w:color w:val="231F20"/>
          <w:sz w:val="20"/>
        </w:rPr>
        <w:t>Long</w:t>
      </w:r>
      <w:r>
        <w:rPr>
          <w:color w:val="231F20"/>
          <w:spacing w:val="-8"/>
          <w:sz w:val="20"/>
        </w:rPr>
        <w:t> </w:t>
      </w:r>
      <w:r>
        <w:rPr>
          <w:color w:val="231F20"/>
          <w:sz w:val="20"/>
        </w:rPr>
        <w:t>Island</w:t>
      </w:r>
      <w:r>
        <w:rPr>
          <w:color w:val="231F20"/>
          <w:spacing w:val="-8"/>
          <w:sz w:val="20"/>
        </w:rPr>
        <w:t> </w:t>
      </w:r>
      <w:r>
        <w:rPr>
          <w:color w:val="231F20"/>
          <w:sz w:val="20"/>
        </w:rPr>
        <w:t>creates</w:t>
      </w:r>
      <w:r>
        <w:rPr>
          <w:color w:val="231F20"/>
          <w:spacing w:val="-8"/>
          <w:sz w:val="20"/>
        </w:rPr>
        <w:t> </w:t>
      </w:r>
      <w:r>
        <w:rPr>
          <w:color w:val="231F20"/>
          <w:sz w:val="20"/>
        </w:rPr>
        <w:t>additional</w:t>
      </w:r>
      <w:r>
        <w:rPr>
          <w:color w:val="231F20"/>
          <w:spacing w:val="-8"/>
          <w:sz w:val="20"/>
        </w:rPr>
        <w:t> </w:t>
      </w:r>
      <w:r>
        <w:rPr>
          <w:color w:val="231F20"/>
          <w:sz w:val="20"/>
        </w:rPr>
        <w:t>challenges in providing clean drinking water to com-munities, since there are no reasonably </w:t>
      </w:r>
      <w:r>
        <w:rPr>
          <w:color w:val="231F20"/>
          <w:spacing w:val="-2"/>
          <w:sz w:val="20"/>
        </w:rPr>
        <w:t>available</w:t>
      </w:r>
      <w:r>
        <w:rPr>
          <w:color w:val="231F20"/>
          <w:spacing w:val="-9"/>
          <w:sz w:val="20"/>
        </w:rPr>
        <w:t> </w:t>
      </w:r>
      <w:r>
        <w:rPr>
          <w:color w:val="231F20"/>
          <w:spacing w:val="-2"/>
          <w:sz w:val="20"/>
        </w:rPr>
        <w:t>alternative</w:t>
      </w:r>
      <w:r>
        <w:rPr>
          <w:color w:val="231F20"/>
          <w:spacing w:val="-9"/>
          <w:sz w:val="20"/>
        </w:rPr>
        <w:t> </w:t>
      </w:r>
      <w:r>
        <w:rPr>
          <w:color w:val="231F20"/>
          <w:spacing w:val="-2"/>
          <w:sz w:val="20"/>
        </w:rPr>
        <w:t>drinking</w:t>
      </w:r>
      <w:r>
        <w:rPr>
          <w:color w:val="231F20"/>
          <w:spacing w:val="-9"/>
          <w:sz w:val="20"/>
        </w:rPr>
        <w:t> </w:t>
      </w:r>
      <w:r>
        <w:rPr>
          <w:color w:val="231F20"/>
          <w:spacing w:val="-2"/>
          <w:sz w:val="20"/>
        </w:rPr>
        <w:t>water</w:t>
      </w:r>
      <w:r>
        <w:rPr>
          <w:color w:val="231F20"/>
          <w:spacing w:val="-9"/>
          <w:sz w:val="20"/>
        </w:rPr>
        <w:t> </w:t>
      </w:r>
      <w:r>
        <w:rPr>
          <w:color w:val="231F20"/>
          <w:spacing w:val="-2"/>
          <w:sz w:val="20"/>
        </w:rPr>
        <w:t>sources. </w:t>
      </w:r>
      <w:r>
        <w:rPr>
          <w:color w:val="231F20"/>
          <w:sz w:val="20"/>
        </w:rPr>
        <w:t>Septic tank leakage in addition to legacy contamination</w:t>
      </w:r>
      <w:r>
        <w:rPr>
          <w:color w:val="231F20"/>
          <w:spacing w:val="-12"/>
          <w:sz w:val="20"/>
        </w:rPr>
        <w:t> </w:t>
      </w:r>
      <w:r>
        <w:rPr>
          <w:color w:val="231F20"/>
          <w:sz w:val="20"/>
        </w:rPr>
        <w:t>that</w:t>
      </w:r>
      <w:r>
        <w:rPr>
          <w:color w:val="231F20"/>
          <w:spacing w:val="-11"/>
          <w:sz w:val="20"/>
        </w:rPr>
        <w:t> </w:t>
      </w:r>
      <w:r>
        <w:rPr>
          <w:color w:val="231F20"/>
          <w:sz w:val="20"/>
        </w:rPr>
        <w:t>resulted</w:t>
      </w:r>
      <w:r>
        <w:rPr>
          <w:color w:val="231F20"/>
          <w:spacing w:val="-11"/>
          <w:sz w:val="20"/>
        </w:rPr>
        <w:t> </w:t>
      </w:r>
      <w:r>
        <w:rPr>
          <w:color w:val="231F20"/>
          <w:sz w:val="20"/>
        </w:rPr>
        <w:t>from</w:t>
      </w:r>
      <w:r>
        <w:rPr>
          <w:color w:val="231F20"/>
          <w:spacing w:val="-12"/>
          <w:sz w:val="20"/>
        </w:rPr>
        <w:t> </w:t>
      </w:r>
      <w:r>
        <w:rPr>
          <w:color w:val="231F20"/>
          <w:sz w:val="20"/>
        </w:rPr>
        <w:t>industrial practices, continue to degrade the quality of groundwater resulting in an increased exposure to toxic contaminants by Long Island</w:t>
      </w:r>
      <w:r>
        <w:rPr>
          <w:color w:val="231F20"/>
          <w:spacing w:val="-12"/>
          <w:sz w:val="20"/>
        </w:rPr>
        <w:t> </w:t>
      </w:r>
      <w:r>
        <w:rPr>
          <w:color w:val="231F20"/>
          <w:sz w:val="20"/>
        </w:rPr>
        <w:t>residents.</w:t>
      </w:r>
    </w:p>
    <w:p>
      <w:pPr>
        <w:pStyle w:val="BodyText"/>
        <w:spacing w:line="216" w:lineRule="auto" w:before="75"/>
        <w:ind w:left="404"/>
      </w:pPr>
      <w:r>
        <w:rPr>
          <w:color w:val="231F20"/>
        </w:rPr>
        <w:t>While there now exists technologies that remove more nitrogen and other emerging contaminants from waste streams than </w:t>
      </w:r>
      <w:r>
        <w:rPr>
          <w:color w:val="231F20"/>
        </w:rPr>
        <w:t>stan-dard cesspools and septic tanks, these tech-nologies are not without their shortcomings. They are expensive, have large infrastructure footprints</w:t>
      </w:r>
      <w:r>
        <w:rPr>
          <w:color w:val="231F20"/>
          <w:spacing w:val="-1"/>
        </w:rPr>
        <w:t> </w:t>
      </w:r>
      <w:r>
        <w:rPr>
          <w:color w:val="231F20"/>
        </w:rPr>
        <w:t>and</w:t>
      </w:r>
      <w:r>
        <w:rPr>
          <w:color w:val="231F20"/>
          <w:spacing w:val="-1"/>
        </w:rPr>
        <w:t> </w:t>
      </w:r>
      <w:r>
        <w:rPr>
          <w:color w:val="231F20"/>
        </w:rPr>
        <w:t>limited</w:t>
      </w:r>
      <w:r>
        <w:rPr>
          <w:color w:val="231F20"/>
          <w:spacing w:val="-1"/>
        </w:rPr>
        <w:t> </w:t>
      </w:r>
      <w:r>
        <w:rPr>
          <w:color w:val="231F20"/>
        </w:rPr>
        <w:t>effectiveness,</w:t>
      </w:r>
      <w:r>
        <w:rPr>
          <w:color w:val="231F20"/>
          <w:spacing w:val="-1"/>
        </w:rPr>
        <w:t> </w:t>
      </w:r>
      <w:r>
        <w:rPr>
          <w:color w:val="231F20"/>
        </w:rPr>
        <w:t>present-ing challenges for widespread adoption.</w:t>
      </w:r>
    </w:p>
    <w:p>
      <w:pPr>
        <w:pStyle w:val="BodyText"/>
        <w:spacing w:line="216" w:lineRule="auto" w:before="74"/>
        <w:ind w:left="404" w:right="35"/>
      </w:pPr>
      <w:r>
        <w:rPr>
          <w:color w:val="231F20"/>
        </w:rPr>
        <w:t>Beyond</w:t>
      </w:r>
      <w:r>
        <w:rPr>
          <w:color w:val="231F20"/>
          <w:spacing w:val="-12"/>
        </w:rPr>
        <w:t> </w:t>
      </w:r>
      <w:r>
        <w:rPr>
          <w:color w:val="231F20"/>
        </w:rPr>
        <w:t>nitrogen</w:t>
      </w:r>
      <w:r>
        <w:rPr>
          <w:color w:val="231F20"/>
          <w:spacing w:val="-11"/>
        </w:rPr>
        <w:t> </w:t>
      </w:r>
      <w:r>
        <w:rPr>
          <w:color w:val="231F20"/>
        </w:rPr>
        <w:t>from</w:t>
      </w:r>
      <w:r>
        <w:rPr>
          <w:color w:val="231F20"/>
          <w:spacing w:val="-11"/>
        </w:rPr>
        <w:t> </w:t>
      </w:r>
      <w:r>
        <w:rPr>
          <w:color w:val="231F20"/>
        </w:rPr>
        <w:t>wastewater,</w:t>
      </w:r>
      <w:r>
        <w:rPr>
          <w:color w:val="231F20"/>
          <w:spacing w:val="-12"/>
        </w:rPr>
        <w:t> </w:t>
      </w:r>
      <w:r>
        <w:rPr>
          <w:color w:val="231F20"/>
        </w:rPr>
        <w:t>Long</w:t>
      </w:r>
      <w:r>
        <w:rPr>
          <w:color w:val="231F20"/>
          <w:spacing w:val="-11"/>
        </w:rPr>
        <w:t> </w:t>
      </w:r>
      <w:r>
        <w:rPr>
          <w:color w:val="231F20"/>
        </w:rPr>
        <w:t>Island groundwater and drinking water has been contaminated by industrial and household pollutants such as 1,4-dioxane and perfluo-ronated compounds.</w:t>
      </w:r>
      <w:r>
        <w:rPr>
          <w:color w:val="231F20"/>
          <w:spacing w:val="40"/>
        </w:rPr>
        <w:t> </w:t>
      </w:r>
      <w:r>
        <w:rPr>
          <w:color w:val="231F20"/>
        </w:rPr>
        <w:t>CCWT is also investi-</w:t>
      </w:r>
    </w:p>
    <w:p>
      <w:pPr>
        <w:pStyle w:val="BodyText"/>
        <w:spacing w:line="216" w:lineRule="auto" w:before="62"/>
        <w:ind w:left="193"/>
      </w:pPr>
      <w:r>
        <w:rPr/>
        <w:br w:type="column"/>
      </w:r>
      <w:r>
        <w:rPr>
          <w:color w:val="231F20"/>
          <w:w w:val="105"/>
        </w:rPr>
        <w:t>gating</w:t>
      </w:r>
      <w:r>
        <w:rPr>
          <w:color w:val="231F20"/>
          <w:spacing w:val="-11"/>
          <w:w w:val="105"/>
        </w:rPr>
        <w:t> </w:t>
      </w:r>
      <w:r>
        <w:rPr>
          <w:color w:val="231F20"/>
          <w:w w:val="105"/>
        </w:rPr>
        <w:t>processes</w:t>
      </w:r>
      <w:r>
        <w:rPr>
          <w:color w:val="231F20"/>
          <w:spacing w:val="-11"/>
          <w:w w:val="105"/>
        </w:rPr>
        <w:t> </w:t>
      </w:r>
      <w:r>
        <w:rPr>
          <w:color w:val="231F20"/>
          <w:w w:val="105"/>
        </w:rPr>
        <w:t>that</w:t>
      </w:r>
      <w:r>
        <w:rPr>
          <w:color w:val="231F20"/>
          <w:spacing w:val="-11"/>
          <w:w w:val="105"/>
        </w:rPr>
        <w:t> </w:t>
      </w:r>
      <w:r>
        <w:rPr>
          <w:color w:val="231F20"/>
          <w:w w:val="105"/>
        </w:rPr>
        <w:t>may</w:t>
      </w:r>
      <w:r>
        <w:rPr>
          <w:color w:val="231F20"/>
          <w:spacing w:val="-11"/>
          <w:w w:val="105"/>
        </w:rPr>
        <w:t> </w:t>
      </w:r>
      <w:r>
        <w:rPr>
          <w:color w:val="231F20"/>
          <w:w w:val="105"/>
        </w:rPr>
        <w:t>be</w:t>
      </w:r>
      <w:r>
        <w:rPr>
          <w:color w:val="231F20"/>
          <w:spacing w:val="-11"/>
          <w:w w:val="105"/>
        </w:rPr>
        <w:t> </w:t>
      </w:r>
      <w:r>
        <w:rPr>
          <w:color w:val="231F20"/>
          <w:w w:val="105"/>
        </w:rPr>
        <w:t>most</w:t>
      </w:r>
      <w:r>
        <w:rPr>
          <w:color w:val="231F20"/>
          <w:spacing w:val="-11"/>
          <w:w w:val="105"/>
        </w:rPr>
        <w:t> </w:t>
      </w:r>
      <w:r>
        <w:rPr>
          <w:color w:val="231F20"/>
          <w:w w:val="105"/>
        </w:rPr>
        <w:t>effective</w:t>
      </w:r>
      <w:r>
        <w:rPr>
          <w:color w:val="231F20"/>
          <w:spacing w:val="-11"/>
          <w:w w:val="105"/>
        </w:rPr>
        <w:t> </w:t>
      </w:r>
      <w:r>
        <w:rPr>
          <w:color w:val="231F20"/>
          <w:w w:val="105"/>
        </w:rPr>
        <w:t>in </w:t>
      </w:r>
      <w:r>
        <w:rPr>
          <w:color w:val="231F20"/>
        </w:rPr>
        <w:t>removing</w:t>
      </w:r>
      <w:r>
        <w:rPr>
          <w:color w:val="231F20"/>
          <w:spacing w:val="-10"/>
        </w:rPr>
        <w:t> </w:t>
      </w:r>
      <w:r>
        <w:rPr>
          <w:color w:val="231F20"/>
        </w:rPr>
        <w:t>these</w:t>
      </w:r>
      <w:r>
        <w:rPr>
          <w:color w:val="231F20"/>
          <w:spacing w:val="-10"/>
        </w:rPr>
        <w:t> </w:t>
      </w:r>
      <w:r>
        <w:rPr>
          <w:color w:val="231F20"/>
        </w:rPr>
        <w:t>compounds</w:t>
      </w:r>
      <w:r>
        <w:rPr>
          <w:color w:val="231F20"/>
          <w:spacing w:val="-10"/>
        </w:rPr>
        <w:t> </w:t>
      </w:r>
      <w:r>
        <w:rPr>
          <w:color w:val="231F20"/>
        </w:rPr>
        <w:t>from</w:t>
      </w:r>
      <w:r>
        <w:rPr>
          <w:color w:val="231F20"/>
          <w:spacing w:val="-10"/>
        </w:rPr>
        <w:t> </w:t>
      </w:r>
      <w:r>
        <w:rPr>
          <w:color w:val="231F20"/>
        </w:rPr>
        <w:t>drinking</w:t>
      </w:r>
      <w:r>
        <w:rPr>
          <w:color w:val="231F20"/>
          <w:spacing w:val="-10"/>
        </w:rPr>
        <w:t> </w:t>
      </w:r>
      <w:r>
        <w:rPr>
          <w:color w:val="231F20"/>
        </w:rPr>
        <w:t>water </w:t>
      </w:r>
      <w:r>
        <w:rPr>
          <w:color w:val="231F20"/>
          <w:spacing w:val="-2"/>
          <w:w w:val="105"/>
        </w:rPr>
        <w:t>supplies.</w:t>
      </w:r>
    </w:p>
    <w:p>
      <w:pPr>
        <w:pStyle w:val="Heading7"/>
        <w:spacing w:line="225" w:lineRule="exact" w:before="72"/>
        <w:ind w:left="193"/>
      </w:pPr>
      <w:r>
        <w:rPr>
          <w:color w:val="C41230"/>
          <w:w w:val="105"/>
        </w:rPr>
        <w:t>A</w:t>
      </w:r>
      <w:r>
        <w:rPr>
          <w:color w:val="C41230"/>
          <w:spacing w:val="-20"/>
          <w:w w:val="105"/>
        </w:rPr>
        <w:t> </w:t>
      </w:r>
      <w:r>
        <w:rPr>
          <w:color w:val="C41230"/>
          <w:w w:val="105"/>
        </w:rPr>
        <w:t>WIDESPREAD</w:t>
      </w:r>
      <w:r>
        <w:rPr>
          <w:color w:val="C41230"/>
          <w:spacing w:val="-20"/>
          <w:w w:val="105"/>
        </w:rPr>
        <w:t> </w:t>
      </w:r>
      <w:r>
        <w:rPr>
          <w:color w:val="C41230"/>
          <w:spacing w:val="-2"/>
          <w:w w:val="105"/>
        </w:rPr>
        <w:t>CHALLENGE</w:t>
      </w:r>
    </w:p>
    <w:p>
      <w:pPr>
        <w:pStyle w:val="BodyText"/>
        <w:spacing w:line="216" w:lineRule="auto" w:before="11"/>
        <w:ind w:left="193" w:right="607"/>
      </w:pPr>
      <w:r>
        <w:rPr>
          <w:color w:val="231F20"/>
        </w:rPr>
        <w:t>The challenge of water quality degradation caused by nutrient loading and other contami-nants is a scenario that is widespread across the nation and beyond. Twenty-five percent of homes in the United States have cesspools and septic tanks (US Census Bureau), </w:t>
      </w:r>
      <w:r>
        <w:rPr>
          <w:color w:val="231F20"/>
        </w:rPr>
        <w:t>infrastructure that is not designed to remove nutrients and other</w:t>
      </w:r>
      <w:r>
        <w:rPr>
          <w:color w:val="231F20"/>
          <w:spacing w:val="-10"/>
        </w:rPr>
        <w:t> </w:t>
      </w:r>
      <w:r>
        <w:rPr>
          <w:color w:val="231F20"/>
        </w:rPr>
        <w:t>emerging</w:t>
      </w:r>
      <w:r>
        <w:rPr>
          <w:color w:val="231F20"/>
          <w:spacing w:val="-10"/>
        </w:rPr>
        <w:t> </w:t>
      </w:r>
      <w:r>
        <w:rPr>
          <w:color w:val="231F20"/>
        </w:rPr>
        <w:t>contaminants.</w:t>
      </w:r>
      <w:r>
        <w:rPr>
          <w:color w:val="231F20"/>
          <w:spacing w:val="-10"/>
        </w:rPr>
        <w:t> </w:t>
      </w:r>
      <w:r>
        <w:rPr>
          <w:color w:val="231F20"/>
        </w:rPr>
        <w:t>Further,</w:t>
      </w:r>
      <w:r>
        <w:rPr>
          <w:color w:val="231F20"/>
          <w:spacing w:val="-10"/>
        </w:rPr>
        <w:t> </w:t>
      </w:r>
      <w:r>
        <w:rPr>
          <w:color w:val="231F20"/>
        </w:rPr>
        <w:t>in</w:t>
      </w:r>
      <w:r>
        <w:rPr>
          <w:color w:val="231F20"/>
          <w:spacing w:val="-10"/>
        </w:rPr>
        <w:t> </w:t>
      </w:r>
      <w:r>
        <w:rPr>
          <w:color w:val="231F20"/>
        </w:rPr>
        <w:t>many</w:t>
      </w:r>
    </w:p>
    <w:p>
      <w:pPr>
        <w:pStyle w:val="BodyText"/>
        <w:spacing w:line="216" w:lineRule="auto" w:before="2"/>
        <w:ind w:left="193" w:right="468"/>
      </w:pPr>
      <w:r>
        <w:rPr>
          <w:color w:val="231F20"/>
        </w:rPr>
        <w:t>instances</w:t>
      </w:r>
      <w:r>
        <w:rPr>
          <w:color w:val="231F20"/>
          <w:spacing w:val="-12"/>
        </w:rPr>
        <w:t> </w:t>
      </w:r>
      <w:r>
        <w:rPr>
          <w:color w:val="231F20"/>
        </w:rPr>
        <w:t>the</w:t>
      </w:r>
      <w:r>
        <w:rPr>
          <w:color w:val="231F20"/>
          <w:spacing w:val="-11"/>
        </w:rPr>
        <w:t> </w:t>
      </w:r>
      <w:r>
        <w:rPr>
          <w:color w:val="231F20"/>
        </w:rPr>
        <w:t>homeowners</w:t>
      </w:r>
      <w:r>
        <w:rPr>
          <w:color w:val="231F20"/>
          <w:spacing w:val="-11"/>
        </w:rPr>
        <w:t> </w:t>
      </w:r>
      <w:r>
        <w:rPr>
          <w:color w:val="231F20"/>
        </w:rPr>
        <w:t>and</w:t>
      </w:r>
      <w:r>
        <w:rPr>
          <w:color w:val="231F20"/>
          <w:spacing w:val="-12"/>
        </w:rPr>
        <w:t> </w:t>
      </w:r>
      <w:r>
        <w:rPr>
          <w:color w:val="231F20"/>
        </w:rPr>
        <w:t>water</w:t>
      </w:r>
      <w:r>
        <w:rPr>
          <w:color w:val="231F20"/>
          <w:spacing w:val="-11"/>
        </w:rPr>
        <w:t> </w:t>
      </w:r>
      <w:r>
        <w:rPr>
          <w:color w:val="231F20"/>
        </w:rPr>
        <w:t>utilities</w:t>
      </w:r>
      <w:r>
        <w:rPr>
          <w:color w:val="231F20"/>
          <w:spacing w:val="-11"/>
        </w:rPr>
        <w:t> </w:t>
      </w:r>
      <w:r>
        <w:rPr>
          <w:color w:val="231F20"/>
        </w:rPr>
        <w:t>are often unprepared to remove complex contami-nants from drinking water supplies. In short, the contamination of water has become a major issue throughout the United States and across the</w:t>
      </w:r>
      <w:r>
        <w:rPr>
          <w:color w:val="231F20"/>
          <w:spacing w:val="-12"/>
        </w:rPr>
        <w:t> </w:t>
      </w:r>
      <w:r>
        <w:rPr>
          <w:color w:val="231F20"/>
        </w:rPr>
        <w:t>globe.</w:t>
      </w:r>
    </w:p>
    <w:p>
      <w:pPr>
        <w:pStyle w:val="Heading7"/>
        <w:spacing w:line="225" w:lineRule="exact" w:before="73"/>
        <w:ind w:left="193"/>
      </w:pPr>
      <w:r>
        <w:rPr>
          <w:color w:val="C41230"/>
        </w:rPr>
        <w:t>THE</w:t>
      </w:r>
      <w:r>
        <w:rPr>
          <w:color w:val="C41230"/>
          <w:spacing w:val="-11"/>
        </w:rPr>
        <w:t> </w:t>
      </w:r>
      <w:r>
        <w:rPr>
          <w:color w:val="C41230"/>
          <w:spacing w:val="-2"/>
        </w:rPr>
        <w:t>SOLUTIONS</w:t>
      </w:r>
    </w:p>
    <w:p>
      <w:pPr>
        <w:pStyle w:val="BodyText"/>
        <w:spacing w:line="216" w:lineRule="auto" w:before="11"/>
        <w:ind w:left="193" w:right="542"/>
      </w:pPr>
      <w:r>
        <w:rPr>
          <w:color w:val="231F20"/>
        </w:rPr>
        <w:t>New</w:t>
      </w:r>
      <w:r>
        <w:rPr>
          <w:color w:val="231F20"/>
          <w:spacing w:val="-4"/>
        </w:rPr>
        <w:t> </w:t>
      </w:r>
      <w:r>
        <w:rPr>
          <w:color w:val="231F20"/>
        </w:rPr>
        <w:t>technologies</w:t>
      </w:r>
      <w:r>
        <w:rPr>
          <w:color w:val="231F20"/>
          <w:spacing w:val="-4"/>
        </w:rPr>
        <w:t> </w:t>
      </w:r>
      <w:r>
        <w:rPr>
          <w:color w:val="231F20"/>
        </w:rPr>
        <w:t>are</w:t>
      </w:r>
      <w:r>
        <w:rPr>
          <w:color w:val="231F20"/>
          <w:spacing w:val="-4"/>
        </w:rPr>
        <w:t> </w:t>
      </w:r>
      <w:r>
        <w:rPr>
          <w:color w:val="231F20"/>
        </w:rPr>
        <w:t>needed</w:t>
      </w:r>
      <w:r>
        <w:rPr>
          <w:color w:val="231F20"/>
          <w:spacing w:val="-4"/>
        </w:rPr>
        <w:t> </w:t>
      </w:r>
      <w:r>
        <w:rPr>
          <w:color w:val="231F20"/>
        </w:rPr>
        <w:t>to</w:t>
      </w:r>
      <w:r>
        <w:rPr>
          <w:color w:val="231F20"/>
          <w:spacing w:val="-4"/>
        </w:rPr>
        <w:t> </w:t>
      </w:r>
      <w:r>
        <w:rPr>
          <w:color w:val="231F20"/>
        </w:rPr>
        <w:t>optimize</w:t>
      </w:r>
      <w:r>
        <w:rPr>
          <w:color w:val="231F20"/>
          <w:spacing w:val="-4"/>
        </w:rPr>
        <w:t> </w:t>
      </w:r>
      <w:r>
        <w:rPr>
          <w:color w:val="231F20"/>
        </w:rPr>
        <w:t>nutri-ent and emerging contaminant removal from household wastewater and drinking water that is affordable, reliable, effective, and suitable</w:t>
      </w:r>
    </w:p>
    <w:p>
      <w:pPr>
        <w:pStyle w:val="BodyText"/>
        <w:spacing w:line="216" w:lineRule="auto" w:before="1"/>
        <w:ind w:left="193" w:right="468"/>
      </w:pPr>
      <w:r>
        <w:rPr>
          <w:color w:val="231F20"/>
        </w:rPr>
        <w:t>for widespread deployment. Further, the solu-tions that are developed for Long Island will be marketable</w:t>
      </w:r>
      <w:r>
        <w:rPr>
          <w:color w:val="231F20"/>
          <w:spacing w:val="-7"/>
        </w:rPr>
        <w:t> </w:t>
      </w:r>
      <w:r>
        <w:rPr>
          <w:color w:val="231F20"/>
        </w:rPr>
        <w:t>to</w:t>
      </w:r>
      <w:r>
        <w:rPr>
          <w:color w:val="231F20"/>
          <w:spacing w:val="-7"/>
        </w:rPr>
        <w:t> </w:t>
      </w:r>
      <w:r>
        <w:rPr>
          <w:color w:val="231F20"/>
        </w:rPr>
        <w:t>other</w:t>
      </w:r>
      <w:r>
        <w:rPr>
          <w:color w:val="231F20"/>
          <w:spacing w:val="-7"/>
        </w:rPr>
        <w:t> </w:t>
      </w:r>
      <w:r>
        <w:rPr>
          <w:color w:val="231F20"/>
        </w:rPr>
        <w:t>regions,</w:t>
      </w:r>
      <w:r>
        <w:rPr>
          <w:color w:val="231F20"/>
          <w:spacing w:val="-7"/>
        </w:rPr>
        <w:t> </w:t>
      </w:r>
      <w:r>
        <w:rPr>
          <w:color w:val="231F20"/>
        </w:rPr>
        <w:t>states</w:t>
      </w:r>
      <w:r>
        <w:rPr>
          <w:color w:val="231F20"/>
          <w:spacing w:val="-7"/>
        </w:rPr>
        <w:t> </w:t>
      </w:r>
      <w:r>
        <w:rPr>
          <w:color w:val="231F20"/>
        </w:rPr>
        <w:t>and</w:t>
      </w:r>
      <w:r>
        <w:rPr>
          <w:color w:val="231F20"/>
          <w:spacing w:val="-7"/>
        </w:rPr>
        <w:t> </w:t>
      </w:r>
      <w:r>
        <w:rPr>
          <w:color w:val="231F20"/>
        </w:rPr>
        <w:t>nations because of the global nature of this problem.</w:t>
      </w:r>
    </w:p>
    <w:p>
      <w:pPr>
        <w:pStyle w:val="Heading7"/>
        <w:spacing w:line="225" w:lineRule="exact" w:before="72"/>
        <w:ind w:left="193"/>
      </w:pPr>
      <w:r>
        <w:rPr>
          <w:color w:val="C41230"/>
        </w:rPr>
        <w:t>THE</w:t>
      </w:r>
      <w:r>
        <w:rPr>
          <w:color w:val="C41230"/>
          <w:spacing w:val="-11"/>
        </w:rPr>
        <w:t> </w:t>
      </w:r>
      <w:r>
        <w:rPr>
          <w:color w:val="C41230"/>
          <w:spacing w:val="-2"/>
        </w:rPr>
        <w:t>CENTER</w:t>
      </w:r>
    </w:p>
    <w:p>
      <w:pPr>
        <w:pStyle w:val="BodyText"/>
        <w:spacing w:line="216" w:lineRule="auto" w:before="12"/>
        <w:ind w:left="193" w:right="468"/>
      </w:pPr>
      <w:r>
        <w:rPr>
          <w:color w:val="231F20"/>
        </w:rPr>
        <w:t>The Center for Clean Water Technology repre-sents a collaborative, multidisciplinary initiative marshaling the best science and engineering to </w:t>
      </w:r>
      <w:r>
        <w:rPr>
          <w:color w:val="231F20"/>
          <w:spacing w:val="-2"/>
        </w:rPr>
        <w:t>develop</w:t>
      </w:r>
      <w:r>
        <w:rPr>
          <w:color w:val="231F20"/>
          <w:spacing w:val="-5"/>
        </w:rPr>
        <w:t> </w:t>
      </w:r>
      <w:r>
        <w:rPr>
          <w:color w:val="231F20"/>
          <w:spacing w:val="-2"/>
        </w:rPr>
        <w:t>innovative</w:t>
      </w:r>
      <w:r>
        <w:rPr>
          <w:color w:val="231F20"/>
          <w:spacing w:val="-5"/>
        </w:rPr>
        <w:t> </w:t>
      </w:r>
      <w:r>
        <w:rPr>
          <w:color w:val="231F20"/>
          <w:spacing w:val="-2"/>
        </w:rPr>
        <w:t>solutions</w:t>
      </w:r>
      <w:r>
        <w:rPr>
          <w:color w:val="231F20"/>
          <w:spacing w:val="-5"/>
        </w:rPr>
        <w:t> </w:t>
      </w:r>
      <w:r>
        <w:rPr>
          <w:color w:val="231F20"/>
          <w:spacing w:val="-2"/>
        </w:rPr>
        <w:t>to</w:t>
      </w:r>
      <w:r>
        <w:rPr>
          <w:color w:val="231F20"/>
          <w:spacing w:val="-5"/>
        </w:rPr>
        <w:t> </w:t>
      </w:r>
      <w:r>
        <w:rPr>
          <w:color w:val="231F20"/>
          <w:spacing w:val="-2"/>
        </w:rPr>
        <w:t>our</w:t>
      </w:r>
      <w:r>
        <w:rPr>
          <w:color w:val="231F20"/>
          <w:spacing w:val="-5"/>
        </w:rPr>
        <w:t> </w:t>
      </w:r>
      <w:r>
        <w:rPr>
          <w:color w:val="231F20"/>
          <w:spacing w:val="-2"/>
        </w:rPr>
        <w:t>water</w:t>
      </w:r>
      <w:r>
        <w:rPr>
          <w:color w:val="231F20"/>
          <w:spacing w:val="-5"/>
        </w:rPr>
        <w:t> </w:t>
      </w:r>
      <w:r>
        <w:rPr>
          <w:color w:val="231F20"/>
          <w:spacing w:val="-2"/>
        </w:rPr>
        <w:t>quality </w:t>
      </w:r>
      <w:r>
        <w:rPr>
          <w:color w:val="231F20"/>
        </w:rPr>
        <w:t>problems.</w:t>
      </w:r>
      <w:r>
        <w:rPr>
          <w:color w:val="231F20"/>
          <w:spacing w:val="-9"/>
        </w:rPr>
        <w:t> </w:t>
      </w:r>
      <w:r>
        <w:rPr>
          <w:color w:val="231F20"/>
        </w:rPr>
        <w:t>Funded</w:t>
      </w:r>
      <w:r>
        <w:rPr>
          <w:color w:val="231F20"/>
          <w:spacing w:val="-9"/>
        </w:rPr>
        <w:t> </w:t>
      </w:r>
      <w:r>
        <w:rPr>
          <w:color w:val="231F20"/>
        </w:rPr>
        <w:t>by</w:t>
      </w:r>
      <w:r>
        <w:rPr>
          <w:color w:val="231F20"/>
          <w:spacing w:val="-9"/>
        </w:rPr>
        <w:t> </w:t>
      </w:r>
      <w:r>
        <w:rPr>
          <w:color w:val="231F20"/>
        </w:rPr>
        <w:t>New</w:t>
      </w:r>
      <w:r>
        <w:rPr>
          <w:color w:val="231F20"/>
          <w:spacing w:val="-9"/>
        </w:rPr>
        <w:t> </w:t>
      </w:r>
      <w:r>
        <w:rPr>
          <w:color w:val="231F20"/>
        </w:rPr>
        <w:t>York</w:t>
      </w:r>
      <w:r>
        <w:rPr>
          <w:color w:val="231F20"/>
          <w:spacing w:val="-9"/>
        </w:rPr>
        <w:t> </w:t>
      </w:r>
      <w:r>
        <w:rPr>
          <w:color w:val="231F20"/>
        </w:rPr>
        <w:t>State</w:t>
      </w:r>
      <w:r>
        <w:rPr>
          <w:color w:val="231F20"/>
          <w:spacing w:val="-9"/>
        </w:rPr>
        <w:t> </w:t>
      </w:r>
      <w:r>
        <w:rPr>
          <w:color w:val="231F20"/>
        </w:rPr>
        <w:t>through</w:t>
      </w:r>
      <w:r>
        <w:rPr>
          <w:color w:val="231F20"/>
          <w:spacing w:val="-9"/>
        </w:rPr>
        <w:t> </w:t>
      </w:r>
      <w:r>
        <w:rPr>
          <w:color w:val="231F20"/>
        </w:rPr>
        <w:t>its Environmental Protection Fund and the Envi-ronmental</w:t>
      </w:r>
      <w:r>
        <w:rPr>
          <w:color w:val="231F20"/>
          <w:spacing w:val="-3"/>
        </w:rPr>
        <w:t> </w:t>
      </w:r>
      <w:r>
        <w:rPr>
          <w:color w:val="231F20"/>
        </w:rPr>
        <w:t>Facilities</w:t>
      </w:r>
      <w:r>
        <w:rPr>
          <w:color w:val="231F20"/>
          <w:spacing w:val="-3"/>
        </w:rPr>
        <w:t> </w:t>
      </w:r>
      <w:r>
        <w:rPr>
          <w:color w:val="231F20"/>
        </w:rPr>
        <w:t>Corporation,</w:t>
      </w:r>
      <w:r>
        <w:rPr>
          <w:color w:val="231F20"/>
          <w:spacing w:val="-3"/>
        </w:rPr>
        <w:t> </w:t>
      </w:r>
      <w:r>
        <w:rPr>
          <w:color w:val="231F20"/>
        </w:rPr>
        <w:t>the</w:t>
      </w:r>
      <w:r>
        <w:rPr>
          <w:color w:val="231F20"/>
          <w:spacing w:val="-3"/>
        </w:rPr>
        <w:t> </w:t>
      </w:r>
      <w:r>
        <w:rPr>
          <w:color w:val="231F20"/>
        </w:rPr>
        <w:t>Center</w:t>
      </w:r>
      <w:r>
        <w:rPr>
          <w:color w:val="231F20"/>
          <w:spacing w:val="-3"/>
        </w:rPr>
        <w:t> </w:t>
      </w:r>
      <w:r>
        <w:rPr>
          <w:color w:val="231F20"/>
        </w:rPr>
        <w:t>is</w:t>
      </w:r>
      <w:r>
        <w:rPr>
          <w:color w:val="231F20"/>
          <w:spacing w:val="-3"/>
        </w:rPr>
        <w:t> </w:t>
      </w:r>
      <w:r>
        <w:rPr>
          <w:color w:val="231F20"/>
        </w:rPr>
        <w:t>a </w:t>
      </w:r>
      <w:r>
        <w:rPr>
          <w:color w:val="231F20"/>
          <w:spacing w:val="-2"/>
        </w:rPr>
        <w:t>nexus</w:t>
      </w:r>
      <w:r>
        <w:rPr>
          <w:color w:val="231F20"/>
          <w:spacing w:val="-3"/>
        </w:rPr>
        <w:t> </w:t>
      </w:r>
      <w:r>
        <w:rPr>
          <w:color w:val="231F20"/>
          <w:spacing w:val="-2"/>
        </w:rPr>
        <w:t>for</w:t>
      </w:r>
      <w:r>
        <w:rPr>
          <w:color w:val="231F20"/>
          <w:spacing w:val="-3"/>
        </w:rPr>
        <w:t> </w:t>
      </w:r>
      <w:r>
        <w:rPr>
          <w:color w:val="231F20"/>
          <w:spacing w:val="-2"/>
        </w:rPr>
        <w:t>both</w:t>
      </w:r>
      <w:r>
        <w:rPr>
          <w:color w:val="231F20"/>
          <w:spacing w:val="-3"/>
        </w:rPr>
        <w:t> </w:t>
      </w:r>
      <w:r>
        <w:rPr>
          <w:color w:val="231F20"/>
          <w:spacing w:val="-2"/>
        </w:rPr>
        <w:t>innovation</w:t>
      </w:r>
      <w:r>
        <w:rPr>
          <w:color w:val="231F20"/>
          <w:spacing w:val="-3"/>
        </w:rPr>
        <w:t> </w:t>
      </w:r>
      <w:r>
        <w:rPr>
          <w:color w:val="231F20"/>
          <w:spacing w:val="-2"/>
        </w:rPr>
        <w:t>and</w:t>
      </w:r>
      <w:r>
        <w:rPr>
          <w:color w:val="231F20"/>
          <w:spacing w:val="-3"/>
        </w:rPr>
        <w:t> </w:t>
      </w:r>
      <w:r>
        <w:rPr>
          <w:color w:val="231F20"/>
          <w:spacing w:val="-2"/>
        </w:rPr>
        <w:t>entrepreneurship, </w:t>
      </w:r>
      <w:r>
        <w:rPr>
          <w:color w:val="231F20"/>
        </w:rPr>
        <w:t>recognizing that significant economic oppor-tunity lies in developing solutions to this critical environmental</w:t>
      </w:r>
      <w:r>
        <w:rPr>
          <w:color w:val="231F20"/>
          <w:spacing w:val="-12"/>
        </w:rPr>
        <w:t> </w:t>
      </w:r>
      <w:r>
        <w:rPr>
          <w:color w:val="231F20"/>
        </w:rPr>
        <w:t>problem.</w:t>
      </w:r>
    </w:p>
    <w:p>
      <w:pPr>
        <w:pStyle w:val="Heading7"/>
        <w:spacing w:line="225" w:lineRule="exact" w:before="73"/>
        <w:ind w:left="193"/>
      </w:pPr>
      <w:r>
        <w:rPr>
          <w:color w:val="C41230"/>
          <w:spacing w:val="-2"/>
          <w:w w:val="105"/>
        </w:rPr>
        <w:t>FUNDING</w:t>
      </w:r>
    </w:p>
    <w:p>
      <w:pPr>
        <w:pStyle w:val="ListParagraph"/>
        <w:numPr>
          <w:ilvl w:val="0"/>
          <w:numId w:val="6"/>
        </w:numPr>
        <w:tabs>
          <w:tab w:pos="450" w:val="left" w:leader="none"/>
          <w:tab w:pos="452" w:val="left" w:leader="none"/>
        </w:tabs>
        <w:spacing w:line="216" w:lineRule="auto" w:before="12" w:after="0"/>
        <w:ind w:left="452" w:right="833" w:hanging="260"/>
        <w:jc w:val="both"/>
        <w:rPr>
          <w:sz w:val="20"/>
        </w:rPr>
      </w:pPr>
      <w:r>
        <w:rPr>
          <w:color w:val="231F20"/>
          <w:sz w:val="20"/>
        </w:rPr>
        <w:t>New</w:t>
      </w:r>
      <w:r>
        <w:rPr>
          <w:color w:val="231F20"/>
          <w:spacing w:val="-12"/>
          <w:sz w:val="20"/>
        </w:rPr>
        <w:t> </w:t>
      </w:r>
      <w:r>
        <w:rPr>
          <w:color w:val="231F20"/>
          <w:sz w:val="20"/>
        </w:rPr>
        <w:t>York</w:t>
      </w:r>
      <w:r>
        <w:rPr>
          <w:color w:val="231F20"/>
          <w:spacing w:val="-11"/>
          <w:sz w:val="20"/>
        </w:rPr>
        <w:t> </w:t>
      </w:r>
      <w:r>
        <w:rPr>
          <w:color w:val="231F20"/>
          <w:sz w:val="20"/>
        </w:rPr>
        <w:t>State</w:t>
      </w:r>
      <w:r>
        <w:rPr>
          <w:color w:val="231F20"/>
          <w:spacing w:val="-11"/>
          <w:sz w:val="20"/>
        </w:rPr>
        <w:t> </w:t>
      </w:r>
      <w:r>
        <w:rPr>
          <w:color w:val="231F20"/>
          <w:sz w:val="20"/>
        </w:rPr>
        <w:t>Environmental</w:t>
      </w:r>
      <w:r>
        <w:rPr>
          <w:color w:val="231F20"/>
          <w:spacing w:val="-12"/>
          <w:sz w:val="20"/>
        </w:rPr>
        <w:t> </w:t>
      </w:r>
      <w:r>
        <w:rPr>
          <w:color w:val="231F20"/>
          <w:sz w:val="20"/>
        </w:rPr>
        <w:t>Protection Fund</w:t>
      </w:r>
      <w:r>
        <w:rPr>
          <w:color w:val="231F20"/>
          <w:spacing w:val="-3"/>
          <w:sz w:val="20"/>
        </w:rPr>
        <w:t> </w:t>
      </w:r>
      <w:r>
        <w:rPr>
          <w:color w:val="231F20"/>
          <w:sz w:val="20"/>
        </w:rPr>
        <w:t>as</w:t>
      </w:r>
      <w:r>
        <w:rPr>
          <w:color w:val="231F20"/>
          <w:spacing w:val="-3"/>
          <w:sz w:val="20"/>
        </w:rPr>
        <w:t> </w:t>
      </w:r>
      <w:r>
        <w:rPr>
          <w:color w:val="231F20"/>
          <w:sz w:val="20"/>
        </w:rPr>
        <w:t>administered</w:t>
      </w:r>
      <w:r>
        <w:rPr>
          <w:color w:val="231F20"/>
          <w:spacing w:val="-3"/>
          <w:sz w:val="20"/>
        </w:rPr>
        <w:t> </w:t>
      </w:r>
      <w:r>
        <w:rPr>
          <w:color w:val="231F20"/>
          <w:sz w:val="20"/>
        </w:rPr>
        <w:t>by</w:t>
      </w:r>
      <w:r>
        <w:rPr>
          <w:color w:val="231F20"/>
          <w:spacing w:val="-3"/>
          <w:sz w:val="20"/>
        </w:rPr>
        <w:t> </w:t>
      </w:r>
      <w:r>
        <w:rPr>
          <w:color w:val="231F20"/>
          <w:sz w:val="20"/>
        </w:rPr>
        <w:t>the</w:t>
      </w:r>
      <w:r>
        <w:rPr>
          <w:color w:val="231F20"/>
          <w:spacing w:val="-3"/>
          <w:sz w:val="20"/>
        </w:rPr>
        <w:t> </w:t>
      </w:r>
      <w:r>
        <w:rPr>
          <w:color w:val="231F20"/>
          <w:sz w:val="20"/>
        </w:rPr>
        <w:t>Department of Environmental Conservation</w:t>
      </w:r>
    </w:p>
    <w:p>
      <w:pPr>
        <w:pStyle w:val="ListParagraph"/>
        <w:numPr>
          <w:ilvl w:val="0"/>
          <w:numId w:val="6"/>
        </w:numPr>
        <w:tabs>
          <w:tab w:pos="450" w:val="left" w:leader="none"/>
          <w:tab w:pos="452" w:val="left" w:leader="none"/>
        </w:tabs>
        <w:spacing w:line="216" w:lineRule="auto" w:before="73" w:after="0"/>
        <w:ind w:left="452" w:right="1014" w:hanging="260"/>
        <w:jc w:val="left"/>
        <w:rPr>
          <w:sz w:val="20"/>
        </w:rPr>
      </w:pPr>
      <w:r>
        <w:rPr>
          <w:color w:val="231F20"/>
          <w:spacing w:val="-2"/>
          <w:sz w:val="20"/>
        </w:rPr>
        <w:t>New York State Environmental </w:t>
      </w:r>
      <w:r>
        <w:rPr>
          <w:color w:val="231F20"/>
          <w:spacing w:val="-2"/>
          <w:sz w:val="20"/>
        </w:rPr>
        <w:t>Facilities Corporation</w:t>
      </w:r>
    </w:p>
    <w:p>
      <w:pPr>
        <w:pStyle w:val="ListParagraph"/>
        <w:numPr>
          <w:ilvl w:val="0"/>
          <w:numId w:val="6"/>
        </w:numPr>
        <w:tabs>
          <w:tab w:pos="451" w:val="left" w:leader="none"/>
        </w:tabs>
        <w:spacing w:line="240" w:lineRule="auto" w:before="53" w:after="0"/>
        <w:ind w:left="451" w:right="0" w:hanging="258"/>
        <w:jc w:val="left"/>
        <w:rPr>
          <w:sz w:val="20"/>
        </w:rPr>
      </w:pPr>
      <w:r>
        <w:rPr>
          <w:color w:val="231F20"/>
          <w:sz w:val="20"/>
        </w:rPr>
        <w:t>New</w:t>
      </w:r>
      <w:r>
        <w:rPr>
          <w:color w:val="231F20"/>
          <w:spacing w:val="-3"/>
          <w:sz w:val="20"/>
        </w:rPr>
        <w:t> </w:t>
      </w:r>
      <w:r>
        <w:rPr>
          <w:color w:val="231F20"/>
          <w:sz w:val="20"/>
        </w:rPr>
        <w:t>York</w:t>
      </w:r>
      <w:r>
        <w:rPr>
          <w:color w:val="231F20"/>
          <w:spacing w:val="-3"/>
          <w:sz w:val="20"/>
        </w:rPr>
        <w:t> </w:t>
      </w:r>
      <w:r>
        <w:rPr>
          <w:color w:val="231F20"/>
          <w:sz w:val="20"/>
        </w:rPr>
        <w:t>State</w:t>
      </w:r>
      <w:r>
        <w:rPr>
          <w:color w:val="231F20"/>
          <w:spacing w:val="-2"/>
          <w:sz w:val="20"/>
        </w:rPr>
        <w:t> </w:t>
      </w:r>
      <w:r>
        <w:rPr>
          <w:color w:val="231F20"/>
          <w:sz w:val="20"/>
        </w:rPr>
        <w:t>Department</w:t>
      </w:r>
      <w:r>
        <w:rPr>
          <w:color w:val="231F20"/>
          <w:spacing w:val="-3"/>
          <w:sz w:val="20"/>
        </w:rPr>
        <w:t> </w:t>
      </w:r>
      <w:r>
        <w:rPr>
          <w:color w:val="231F20"/>
          <w:sz w:val="20"/>
        </w:rPr>
        <w:t>of</w:t>
      </w:r>
      <w:r>
        <w:rPr>
          <w:color w:val="231F20"/>
          <w:spacing w:val="-3"/>
          <w:sz w:val="20"/>
        </w:rPr>
        <w:t> </w:t>
      </w:r>
      <w:r>
        <w:rPr>
          <w:color w:val="231F20"/>
          <w:spacing w:val="-2"/>
          <w:sz w:val="20"/>
        </w:rPr>
        <w:t>Health</w:t>
      </w:r>
    </w:p>
    <w:p>
      <w:pPr>
        <w:pStyle w:val="ListParagraph"/>
        <w:numPr>
          <w:ilvl w:val="0"/>
          <w:numId w:val="6"/>
        </w:numPr>
        <w:tabs>
          <w:tab w:pos="451" w:val="left" w:leader="none"/>
        </w:tabs>
        <w:spacing w:line="240" w:lineRule="auto" w:before="48" w:after="0"/>
        <w:ind w:left="451" w:right="0" w:hanging="258"/>
        <w:jc w:val="left"/>
        <w:rPr>
          <w:sz w:val="20"/>
        </w:rPr>
      </w:pPr>
      <w:r>
        <w:rPr>
          <w:color w:val="231F20"/>
          <w:sz w:val="20"/>
        </w:rPr>
        <w:t>Bloomberg</w:t>
      </w:r>
      <w:r>
        <w:rPr>
          <w:color w:val="231F20"/>
          <w:spacing w:val="2"/>
          <w:sz w:val="20"/>
        </w:rPr>
        <w:t> </w:t>
      </w:r>
      <w:r>
        <w:rPr>
          <w:color w:val="231F20"/>
          <w:spacing w:val="-2"/>
          <w:sz w:val="20"/>
        </w:rPr>
        <w:t>Philanthropies</w:t>
      </w:r>
    </w:p>
    <w:p>
      <w:pPr>
        <w:pStyle w:val="ListParagraph"/>
        <w:numPr>
          <w:ilvl w:val="0"/>
          <w:numId w:val="6"/>
        </w:numPr>
        <w:tabs>
          <w:tab w:pos="451" w:val="left" w:leader="none"/>
        </w:tabs>
        <w:spacing w:line="240" w:lineRule="auto" w:before="48" w:after="0"/>
        <w:ind w:left="451" w:right="0" w:hanging="258"/>
        <w:jc w:val="left"/>
        <w:rPr>
          <w:sz w:val="20"/>
        </w:rPr>
      </w:pPr>
      <w:r>
        <w:rPr>
          <w:color w:val="231F20"/>
          <w:sz w:val="20"/>
        </w:rPr>
        <w:t>Rauch</w:t>
      </w:r>
      <w:r>
        <w:rPr>
          <w:color w:val="231F20"/>
          <w:spacing w:val="1"/>
          <w:sz w:val="20"/>
        </w:rPr>
        <w:t> </w:t>
      </w:r>
      <w:r>
        <w:rPr>
          <w:color w:val="231F20"/>
          <w:spacing w:val="-2"/>
          <w:sz w:val="20"/>
        </w:rPr>
        <w:t>Foundation</w:t>
      </w:r>
    </w:p>
    <w:p>
      <w:pPr>
        <w:pStyle w:val="ListParagraph"/>
        <w:spacing w:after="0" w:line="240" w:lineRule="auto"/>
        <w:jc w:val="left"/>
        <w:rPr>
          <w:sz w:val="20"/>
        </w:rPr>
        <w:sectPr>
          <w:type w:val="continuous"/>
          <w:pgSz w:w="12240" w:h="15840"/>
          <w:pgMar w:header="0" w:footer="0" w:top="1160" w:bottom="280" w:left="0" w:right="0"/>
          <w:cols w:num="3" w:equalWidth="0">
            <w:col w:w="3229" w:space="105"/>
            <w:col w:w="4209" w:space="40"/>
            <w:col w:w="4657"/>
          </w:cols>
        </w:sectPr>
      </w:pPr>
    </w:p>
    <w:p>
      <w:pPr>
        <w:pStyle w:val="BodyText"/>
        <w:rPr>
          <w:sz w:val="18"/>
        </w:rPr>
      </w:pPr>
      <w:r>
        <w:rPr>
          <w:sz w:val="18"/>
        </w:rPr>
        <mc:AlternateContent>
          <mc:Choice Requires="wps">
            <w:drawing>
              <wp:anchor distT="0" distB="0" distL="0" distR="0" allowOverlap="1" layoutInCell="1" locked="0" behindDoc="1" simplePos="0" relativeHeight="483651072">
                <wp:simplePos x="0" y="0"/>
                <wp:positionH relativeFrom="page">
                  <wp:posOffset>0</wp:posOffset>
                </wp:positionH>
                <wp:positionV relativeFrom="page">
                  <wp:posOffset>0</wp:posOffset>
                </wp:positionV>
                <wp:extent cx="7772400" cy="10058400"/>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7772400" cy="10058400"/>
                          <a:chExt cx="7772400" cy="10058400"/>
                        </a:xfrm>
                      </wpg:grpSpPr>
                      <wps:wsp>
                        <wps:cNvPr id="346" name="Graphic 346"/>
                        <wps:cNvSpPr/>
                        <wps:spPr>
                          <a:xfrm>
                            <a:off x="0" y="0"/>
                            <a:ext cx="2155825" cy="9144000"/>
                          </a:xfrm>
                          <a:custGeom>
                            <a:avLst/>
                            <a:gdLst/>
                            <a:ahLst/>
                            <a:cxnLst/>
                            <a:rect l="l" t="t" r="r" b="b"/>
                            <a:pathLst>
                              <a:path w="2155825" h="9144000">
                                <a:moveTo>
                                  <a:pt x="0" y="9144000"/>
                                </a:moveTo>
                                <a:lnTo>
                                  <a:pt x="2155278" y="9144000"/>
                                </a:lnTo>
                                <a:lnTo>
                                  <a:pt x="2155278" y="0"/>
                                </a:lnTo>
                                <a:lnTo>
                                  <a:pt x="0" y="0"/>
                                </a:lnTo>
                                <a:lnTo>
                                  <a:pt x="0" y="9144000"/>
                                </a:lnTo>
                                <a:close/>
                              </a:path>
                            </a:pathLst>
                          </a:custGeom>
                          <a:solidFill>
                            <a:srgbClr val="CDCCCA"/>
                          </a:solidFill>
                        </wps:spPr>
                        <wps:bodyPr wrap="square" lIns="0" tIns="0" rIns="0" bIns="0" rtlCol="0">
                          <a:prstTxWarp prst="textNoShape">
                            <a:avLst/>
                          </a:prstTxWarp>
                          <a:noAutofit/>
                        </wps:bodyPr>
                      </wps:wsp>
                      <wps:wsp>
                        <wps:cNvPr id="347" name="Graphic 347"/>
                        <wps:cNvSpPr/>
                        <wps:spPr>
                          <a:xfrm>
                            <a:off x="0"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348" name="Graphic 348"/>
                        <wps:cNvSpPr/>
                        <wps:spPr>
                          <a:xfrm>
                            <a:off x="0" y="9144012"/>
                            <a:ext cx="7772400" cy="914400"/>
                          </a:xfrm>
                          <a:custGeom>
                            <a:avLst/>
                            <a:gdLst/>
                            <a:ahLst/>
                            <a:cxnLst/>
                            <a:rect l="l" t="t" r="r" b="b"/>
                            <a:pathLst>
                              <a:path w="7772400" h="914400">
                                <a:moveTo>
                                  <a:pt x="2622080" y="0"/>
                                </a:moveTo>
                                <a:lnTo>
                                  <a:pt x="0" y="0"/>
                                </a:lnTo>
                                <a:lnTo>
                                  <a:pt x="0" y="914387"/>
                                </a:lnTo>
                                <a:lnTo>
                                  <a:pt x="153123" y="914387"/>
                                </a:lnTo>
                                <a:lnTo>
                                  <a:pt x="2622080" y="0"/>
                                </a:lnTo>
                                <a:close/>
                              </a:path>
                              <a:path w="7772400" h="914400">
                                <a:moveTo>
                                  <a:pt x="6128359" y="0"/>
                                </a:moveTo>
                                <a:lnTo>
                                  <a:pt x="2829522" y="0"/>
                                </a:lnTo>
                                <a:lnTo>
                                  <a:pt x="1419339" y="607656"/>
                                </a:lnTo>
                                <a:lnTo>
                                  <a:pt x="846289" y="914387"/>
                                </a:lnTo>
                                <a:lnTo>
                                  <a:pt x="4205795" y="914387"/>
                                </a:lnTo>
                                <a:lnTo>
                                  <a:pt x="6128359" y="0"/>
                                </a:lnTo>
                                <a:close/>
                              </a:path>
                              <a:path w="7772400" h="914400">
                                <a:moveTo>
                                  <a:pt x="7772387" y="0"/>
                                </a:moveTo>
                                <a:lnTo>
                                  <a:pt x="7685392" y="0"/>
                                </a:lnTo>
                                <a:lnTo>
                                  <a:pt x="487424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349" name="Graphic 349"/>
                        <wps:cNvSpPr/>
                        <wps:spPr>
                          <a:xfrm>
                            <a:off x="153127" y="9144000"/>
                            <a:ext cx="2676525" cy="914400"/>
                          </a:xfrm>
                          <a:custGeom>
                            <a:avLst/>
                            <a:gdLst/>
                            <a:ahLst/>
                            <a:cxnLst/>
                            <a:rect l="l" t="t" r="r" b="b"/>
                            <a:pathLst>
                              <a:path w="2676525" h="914400">
                                <a:moveTo>
                                  <a:pt x="2676397" y="0"/>
                                </a:moveTo>
                                <a:lnTo>
                                  <a:pt x="2468981" y="0"/>
                                </a:lnTo>
                                <a:lnTo>
                                  <a:pt x="0" y="914400"/>
                                </a:lnTo>
                                <a:lnTo>
                                  <a:pt x="693165" y="914400"/>
                                </a:lnTo>
                                <a:lnTo>
                                  <a:pt x="1266228" y="607669"/>
                                </a:lnTo>
                                <a:lnTo>
                                  <a:pt x="2676397" y="0"/>
                                </a:lnTo>
                                <a:close/>
                              </a:path>
                            </a:pathLst>
                          </a:custGeom>
                          <a:solidFill>
                            <a:srgbClr val="DE2730"/>
                          </a:solidFill>
                        </wps:spPr>
                        <wps:bodyPr wrap="square" lIns="0" tIns="0" rIns="0" bIns="0" rtlCol="0">
                          <a:prstTxWarp prst="textNoShape">
                            <a:avLst/>
                          </a:prstTxWarp>
                          <a:noAutofit/>
                        </wps:bodyPr>
                      </wps:wsp>
                      <wps:wsp>
                        <wps:cNvPr id="350" name="Graphic 350"/>
                        <wps:cNvSpPr/>
                        <wps:spPr>
                          <a:xfrm>
                            <a:off x="0" y="9144000"/>
                            <a:ext cx="6125845" cy="914400"/>
                          </a:xfrm>
                          <a:custGeom>
                            <a:avLst/>
                            <a:gdLst/>
                            <a:ahLst/>
                            <a:cxnLst/>
                            <a:rect l="l" t="t" r="r" b="b"/>
                            <a:pathLst>
                              <a:path w="6125845" h="914400">
                                <a:moveTo>
                                  <a:pt x="2622105" y="0"/>
                                </a:moveTo>
                                <a:lnTo>
                                  <a:pt x="832116" y="0"/>
                                </a:lnTo>
                                <a:lnTo>
                                  <a:pt x="0" y="358571"/>
                                </a:lnTo>
                                <a:lnTo>
                                  <a:pt x="0" y="914400"/>
                                </a:lnTo>
                                <a:lnTo>
                                  <a:pt x="153123" y="914400"/>
                                </a:lnTo>
                                <a:lnTo>
                                  <a:pt x="2622105" y="0"/>
                                </a:lnTo>
                                <a:close/>
                              </a:path>
                              <a:path w="6125845" h="914400">
                                <a:moveTo>
                                  <a:pt x="6125426" y="0"/>
                                </a:moveTo>
                                <a:lnTo>
                                  <a:pt x="2829522" y="0"/>
                                </a:lnTo>
                                <a:lnTo>
                                  <a:pt x="1419339" y="607669"/>
                                </a:lnTo>
                                <a:lnTo>
                                  <a:pt x="846289" y="914400"/>
                                </a:lnTo>
                                <a:lnTo>
                                  <a:pt x="3656457" y="914400"/>
                                </a:lnTo>
                                <a:lnTo>
                                  <a:pt x="6125426" y="0"/>
                                </a:lnTo>
                                <a:close/>
                              </a:path>
                            </a:pathLst>
                          </a:custGeom>
                          <a:solidFill>
                            <a:srgbClr val="790018"/>
                          </a:solidFill>
                        </wps:spPr>
                        <wps:bodyPr wrap="square" lIns="0" tIns="0" rIns="0" bIns="0" rtlCol="0">
                          <a:prstTxWarp prst="textNoShape">
                            <a:avLst/>
                          </a:prstTxWarp>
                          <a:noAutofit/>
                        </wps:bodyPr>
                      </wps:wsp>
                      <wps:wsp>
                        <wps:cNvPr id="351" name="Graphic 351"/>
                        <wps:cNvSpPr/>
                        <wps:spPr>
                          <a:xfrm>
                            <a:off x="1153378" y="9144000"/>
                            <a:ext cx="6473190" cy="914400"/>
                          </a:xfrm>
                          <a:custGeom>
                            <a:avLst/>
                            <a:gdLst/>
                            <a:ahLst/>
                            <a:cxnLst/>
                            <a:rect l="l" t="t" r="r" b="b"/>
                            <a:pathLst>
                              <a:path w="6473190" h="914400">
                                <a:moveTo>
                                  <a:pt x="6472662" y="0"/>
                                </a:moveTo>
                                <a:lnTo>
                                  <a:pt x="6172794" y="0"/>
                                </a:lnTo>
                                <a:lnTo>
                                  <a:pt x="4338749" y="790309"/>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pic:pic>
                        <pic:nvPicPr>
                          <pic:cNvPr id="352" name="Image 352"/>
                          <pic:cNvPicPr/>
                        </pic:nvPicPr>
                        <pic:blipFill>
                          <a:blip r:embed="rId162" cstate="print"/>
                          <a:stretch>
                            <a:fillRect/>
                          </a:stretch>
                        </pic:blipFill>
                        <pic:spPr>
                          <a:xfrm>
                            <a:off x="976210" y="2956686"/>
                            <a:ext cx="1030795" cy="1480858"/>
                          </a:xfrm>
                          <a:prstGeom prst="rect">
                            <a:avLst/>
                          </a:prstGeom>
                        </pic:spPr>
                      </pic:pic>
                      <wps:wsp>
                        <wps:cNvPr id="353" name="Graphic 353"/>
                        <wps:cNvSpPr/>
                        <wps:spPr>
                          <a:xfrm>
                            <a:off x="976210" y="2956686"/>
                            <a:ext cx="1031240" cy="1481455"/>
                          </a:xfrm>
                          <a:custGeom>
                            <a:avLst/>
                            <a:gdLst/>
                            <a:ahLst/>
                            <a:cxnLst/>
                            <a:rect l="l" t="t" r="r" b="b"/>
                            <a:pathLst>
                              <a:path w="1031240" h="1481455">
                                <a:moveTo>
                                  <a:pt x="0" y="1480858"/>
                                </a:moveTo>
                                <a:lnTo>
                                  <a:pt x="1030795" y="1480858"/>
                                </a:lnTo>
                                <a:lnTo>
                                  <a:pt x="1030795" y="0"/>
                                </a:lnTo>
                                <a:lnTo>
                                  <a:pt x="0" y="0"/>
                                </a:lnTo>
                                <a:lnTo>
                                  <a:pt x="0" y="1480858"/>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004pt;margin-top:0pt;width:612pt;height:792pt;mso-position-horizontal-relative:page;mso-position-vertical-relative:page;z-index:-19665408" id="docshapegroup270" coordorigin="0,0" coordsize="12240,15840">
                <v:rect style="position:absolute;left:0;top:0;width:3395;height:14400" id="docshape271" filled="true" fillcolor="#cdccca" stroked="false">
                  <v:fill type="solid"/>
                </v:rect>
                <v:rect style="position:absolute;left:0;top:14400;width:12240;height:1440" id="docshape272" filled="true" fillcolor="#e22d38" stroked="false">
                  <v:fill type="solid"/>
                </v:rect>
                <v:shape style="position:absolute;left:0;top:14400;width:12240;height:1440" id="docshape273" coordorigin="0,14400" coordsize="12240,1440" path="m4129,14400l0,14400,0,15840,241,15840,4129,14400xm9651,14400l4456,14400,2235,15357,1333,15840,6623,15840,9651,14400xm12240,14400l12103,14400,7676,15840,12240,15840,12240,14400xe" filled="true" fillcolor="#7a0021" stroked="false">
                  <v:path arrowok="t"/>
                  <v:fill type="solid"/>
                </v:shape>
                <v:shape style="position:absolute;left:241;top:14400;width:4215;height:1440" id="docshape274" coordorigin="241,14400" coordsize="4215,1440" path="m4456,14400l4129,14400,241,15840,1333,15840,2235,15357,4456,14400xe" filled="true" fillcolor="#de2730" stroked="false">
                  <v:path arrowok="t"/>
                  <v:fill type="solid"/>
                </v:shape>
                <v:shape style="position:absolute;left:0;top:14400;width:9647;height:1440" id="docshape275" coordorigin="0,14400" coordsize="9647,1440" path="m4129,14400l1310,14400,0,14965,0,15840,241,15840,4129,14400xm9646,14400l4456,14400,2235,15357,1333,15840,5758,15840,9646,14400xe" filled="true" fillcolor="#790018" stroked="false">
                  <v:path arrowok="t"/>
                  <v:fill type="solid"/>
                </v:shape>
                <v:shape style="position:absolute;left:1816;top:14400;width:10194;height:1440" id="docshape276" coordorigin="1816,14400" coordsize="10194,1440" path="m12010,14400l11537,14400,8649,15645,12010,14400xm7188,14400l5158,14400,1816,15840,4160,15840,7188,14400xe" filled="true" fillcolor="#b81237" stroked="false">
                  <v:path arrowok="t"/>
                  <v:fill type="solid"/>
                </v:shape>
                <v:shape style="position:absolute;left:1537;top:4656;width:1624;height:2333" type="#_x0000_t75" id="docshape277" stroked="false">
                  <v:imagedata r:id="rId162" o:title=""/>
                </v:shape>
                <v:rect style="position:absolute;left:1537;top:4656;width:1624;height:2333" id="docshape278" filled="false" stroked="true" strokeweight="1pt" strokecolor="#ffffff">
                  <v:stroke dashstyle="solid"/>
                </v:rect>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76"/>
        <w:rPr>
          <w:sz w:val="18"/>
        </w:rPr>
      </w:pPr>
    </w:p>
    <w:p>
      <w:pPr>
        <w:spacing w:before="0"/>
        <w:ind w:left="60" w:right="77"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79" w:firstLine="0"/>
        <w:jc w:val="center"/>
        <w:rPr>
          <w:rFonts w:ascii="Trebuchet MS"/>
          <w:b/>
          <w:sz w:val="20"/>
        </w:rPr>
      </w:pPr>
      <w:r>
        <w:rPr>
          <w:rFonts w:ascii="Trebuchet MS"/>
          <w:b/>
          <w:color w:val="FFFFFF"/>
          <w:spacing w:val="-5"/>
          <w:sz w:val="20"/>
        </w:rPr>
        <w:t>15</w:t>
      </w:r>
    </w:p>
    <w:p>
      <w:pPr>
        <w:spacing w:after="0"/>
        <w:jc w:val="center"/>
        <w:rPr>
          <w:rFonts w:ascii="Trebuchet MS"/>
          <w:b/>
          <w:sz w:val="20"/>
        </w:rPr>
        <w:sectPr>
          <w:type w:val="continuous"/>
          <w:pgSz w:w="12240" w:h="15840"/>
          <w:pgMar w:header="0" w:footer="0" w:top="1160" w:bottom="280" w:left="0" w:right="0"/>
        </w:sect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59"/>
        <w:rPr>
          <w:rFonts w:ascii="Trebuchet MS"/>
          <w:b/>
        </w:rPr>
      </w:pPr>
    </w:p>
    <w:p>
      <w:pPr>
        <w:pStyle w:val="BodyText"/>
        <w:spacing w:after="0"/>
        <w:rPr>
          <w:rFonts w:ascii="Trebuchet MS"/>
          <w:b/>
        </w:rPr>
        <w:sectPr>
          <w:footerReference w:type="default" r:id="rId163"/>
          <w:pgSz w:w="12240" w:h="15840"/>
          <w:pgMar w:header="0" w:footer="0" w:top="1820" w:bottom="0" w:left="0" w:right="0"/>
        </w:sectPr>
      </w:pPr>
    </w:p>
    <w:p>
      <w:pPr>
        <w:pStyle w:val="Heading2"/>
        <w:spacing w:line="182" w:lineRule="auto" w:before="86"/>
        <w:ind w:left="2064" w:hanging="531"/>
        <w:jc w:val="right"/>
      </w:pPr>
      <w:r>
        <w:rPr>
          <w:color w:val="C41230"/>
          <w:spacing w:val="-6"/>
          <w:w w:val="105"/>
        </w:rPr>
        <w:t>NEW</w:t>
      </w:r>
      <w:r>
        <w:rPr>
          <w:color w:val="C41230"/>
          <w:spacing w:val="-44"/>
          <w:w w:val="105"/>
        </w:rPr>
        <w:t> </w:t>
      </w:r>
      <w:r>
        <w:rPr>
          <w:color w:val="C41230"/>
          <w:spacing w:val="-6"/>
          <w:w w:val="105"/>
        </w:rPr>
        <w:t>YORK</w:t>
      </w:r>
      <w:r>
        <w:rPr>
          <w:color w:val="C41230"/>
          <w:spacing w:val="-44"/>
          <w:w w:val="105"/>
        </w:rPr>
        <w:t> </w:t>
      </w:r>
      <w:r>
        <w:rPr>
          <w:color w:val="C41230"/>
          <w:spacing w:val="-6"/>
          <w:w w:val="105"/>
        </w:rPr>
        <w:t>STATE </w:t>
      </w:r>
      <w:r>
        <w:rPr>
          <w:color w:val="C41230"/>
          <w:w w:val="105"/>
        </w:rPr>
        <w:t>SMART</w:t>
      </w:r>
      <w:r>
        <w:rPr>
          <w:color w:val="C41230"/>
          <w:spacing w:val="-27"/>
          <w:w w:val="105"/>
        </w:rPr>
        <w:t> </w:t>
      </w:r>
      <w:r>
        <w:rPr>
          <w:color w:val="C41230"/>
          <w:w w:val="105"/>
        </w:rPr>
        <w:t>GRID </w:t>
      </w:r>
      <w:r>
        <w:rPr>
          <w:color w:val="C41230"/>
          <w:spacing w:val="-2"/>
          <w:w w:val="105"/>
        </w:rPr>
        <w:t>CONSORTIUM</w:t>
      </w: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spacing w:before="67"/>
        <w:rPr>
          <w:rFonts w:ascii="Trebuchet MS"/>
          <w:b/>
          <w:sz w:val="32"/>
        </w:rPr>
      </w:pPr>
    </w:p>
    <w:p>
      <w:pPr>
        <w:tabs>
          <w:tab w:pos="1932" w:val="left" w:leader="none"/>
        </w:tabs>
        <w:spacing w:before="0"/>
        <w:ind w:left="0" w:right="183" w:firstLine="0"/>
        <w:jc w:val="right"/>
        <w:rPr>
          <w:rFonts w:ascii="Trebuchet MS"/>
          <w:i/>
          <w:sz w:val="18"/>
        </w:rPr>
      </w:pPr>
      <w:r>
        <w:rPr>
          <w:rFonts w:ascii="Trebuchet MS"/>
          <w:i/>
          <w:color w:val="231F20"/>
          <w:w w:val="80"/>
          <w:position w:val="-1"/>
          <w:sz w:val="18"/>
        </w:rPr>
        <w:t>Robert</w:t>
      </w:r>
      <w:r>
        <w:rPr>
          <w:rFonts w:ascii="Trebuchet MS"/>
          <w:i/>
          <w:color w:val="231F20"/>
          <w:spacing w:val="-14"/>
          <w:w w:val="80"/>
          <w:position w:val="-1"/>
          <w:sz w:val="18"/>
        </w:rPr>
        <w:t> </w:t>
      </w:r>
      <w:r>
        <w:rPr>
          <w:rFonts w:ascii="Trebuchet MS"/>
          <w:i/>
          <w:color w:val="231F20"/>
          <w:w w:val="80"/>
          <w:position w:val="-1"/>
          <w:sz w:val="18"/>
        </w:rPr>
        <w:t>B.</w:t>
      </w:r>
      <w:r>
        <w:rPr>
          <w:rFonts w:ascii="Trebuchet MS"/>
          <w:i/>
          <w:color w:val="231F20"/>
          <w:spacing w:val="-14"/>
          <w:w w:val="80"/>
          <w:position w:val="-1"/>
          <w:sz w:val="18"/>
        </w:rPr>
        <w:t> </w:t>
      </w:r>
      <w:r>
        <w:rPr>
          <w:rFonts w:ascii="Trebuchet MS"/>
          <w:i/>
          <w:color w:val="231F20"/>
          <w:spacing w:val="-2"/>
          <w:w w:val="80"/>
          <w:position w:val="-1"/>
          <w:sz w:val="18"/>
        </w:rPr>
        <w:t>Catell</w:t>
      </w:r>
      <w:r>
        <w:rPr>
          <w:rFonts w:ascii="Trebuchet MS"/>
          <w:i/>
          <w:color w:val="231F20"/>
          <w:position w:val="-1"/>
          <w:sz w:val="18"/>
        </w:rPr>
        <w:tab/>
      </w:r>
      <w:r>
        <w:rPr>
          <w:rFonts w:ascii="Trebuchet MS"/>
          <w:i/>
          <w:color w:val="231F20"/>
          <w:spacing w:val="-2"/>
          <w:w w:val="85"/>
          <w:sz w:val="18"/>
        </w:rPr>
        <w:t>James</w:t>
      </w:r>
      <w:r>
        <w:rPr>
          <w:rFonts w:ascii="Trebuchet MS"/>
          <w:i/>
          <w:color w:val="231F20"/>
          <w:spacing w:val="-19"/>
          <w:w w:val="85"/>
          <w:sz w:val="18"/>
        </w:rPr>
        <w:t> </w:t>
      </w:r>
      <w:r>
        <w:rPr>
          <w:rFonts w:ascii="Trebuchet MS"/>
          <w:i/>
          <w:color w:val="231F20"/>
          <w:spacing w:val="-2"/>
          <w:w w:val="85"/>
          <w:sz w:val="18"/>
        </w:rPr>
        <w:t>T.</w:t>
      </w:r>
      <w:r>
        <w:rPr>
          <w:rFonts w:ascii="Trebuchet MS"/>
          <w:i/>
          <w:color w:val="231F20"/>
          <w:spacing w:val="-19"/>
          <w:w w:val="85"/>
          <w:sz w:val="18"/>
        </w:rPr>
        <w:t> </w:t>
      </w:r>
      <w:r>
        <w:rPr>
          <w:rFonts w:ascii="Trebuchet MS"/>
          <w:i/>
          <w:color w:val="231F20"/>
          <w:spacing w:val="-2"/>
          <w:w w:val="85"/>
          <w:sz w:val="18"/>
        </w:rPr>
        <w:t>Gallagher</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169"/>
        <w:rPr>
          <w:rFonts w:ascii="Trebuchet MS"/>
          <w:i/>
          <w:sz w:val="18"/>
        </w:rPr>
      </w:pPr>
    </w:p>
    <w:p>
      <w:pPr>
        <w:spacing w:before="0"/>
        <w:ind w:left="0" w:right="232" w:firstLine="0"/>
        <w:jc w:val="right"/>
        <w:rPr>
          <w:rFonts w:ascii="Trebuchet MS"/>
          <w:i/>
          <w:sz w:val="18"/>
        </w:rPr>
      </w:pPr>
      <w:r>
        <w:rPr>
          <w:rFonts w:ascii="Trebuchet MS"/>
          <w:i/>
          <w:color w:val="231F20"/>
          <w:spacing w:val="-2"/>
          <w:w w:val="80"/>
          <w:sz w:val="18"/>
        </w:rPr>
        <w:t>Elizabeth</w:t>
      </w:r>
      <w:r>
        <w:rPr>
          <w:rFonts w:ascii="Trebuchet MS"/>
          <w:i/>
          <w:color w:val="231F20"/>
          <w:spacing w:val="-9"/>
          <w:w w:val="95"/>
          <w:sz w:val="18"/>
        </w:rPr>
        <w:t> </w:t>
      </w:r>
      <w:r>
        <w:rPr>
          <w:rFonts w:ascii="Trebuchet MS"/>
          <w:i/>
          <w:color w:val="231F20"/>
          <w:spacing w:val="-2"/>
          <w:w w:val="95"/>
          <w:sz w:val="18"/>
        </w:rPr>
        <w:t>Taveras</w:t>
      </w:r>
    </w:p>
    <w:p>
      <w:pPr>
        <w:pStyle w:val="BodyText"/>
        <w:rPr>
          <w:rFonts w:ascii="Trebuchet MS"/>
          <w:i/>
          <w:sz w:val="18"/>
        </w:rPr>
      </w:pPr>
    </w:p>
    <w:p>
      <w:pPr>
        <w:pStyle w:val="BodyText"/>
        <w:rPr>
          <w:rFonts w:ascii="Trebuchet MS"/>
          <w:i/>
          <w:sz w:val="18"/>
        </w:rPr>
      </w:pPr>
    </w:p>
    <w:p>
      <w:pPr>
        <w:pStyle w:val="BodyText"/>
        <w:spacing w:before="205"/>
        <w:rPr>
          <w:rFonts w:ascii="Trebuchet MS"/>
          <w:i/>
          <w:sz w:val="18"/>
        </w:rPr>
      </w:pPr>
    </w:p>
    <w:p>
      <w:pPr>
        <w:pStyle w:val="Heading7"/>
        <w:ind w:left="2339"/>
      </w:pPr>
      <w:r>
        <w:rPr>
          <w:color w:val="C41230"/>
          <w:w w:val="105"/>
        </w:rPr>
        <w:t>CORE</w:t>
      </w:r>
      <w:r>
        <w:rPr>
          <w:color w:val="C41230"/>
          <w:spacing w:val="-25"/>
          <w:w w:val="105"/>
        </w:rPr>
        <w:t> </w:t>
      </w:r>
      <w:r>
        <w:rPr>
          <w:color w:val="C41230"/>
          <w:spacing w:val="-2"/>
          <w:w w:val="105"/>
        </w:rPr>
        <w:t>INSTITUTION</w:t>
      </w:r>
    </w:p>
    <w:p>
      <w:pPr>
        <w:pStyle w:val="BodyText"/>
        <w:spacing w:line="386" w:lineRule="auto" w:before="85"/>
        <w:ind w:left="2146" w:hanging="491"/>
        <w:jc w:val="both"/>
      </w:pPr>
      <w:r>
        <w:rPr>
          <w:color w:val="231F20"/>
        </w:rPr>
        <w:t>A</w:t>
      </w:r>
      <w:r>
        <w:rPr>
          <w:color w:val="231F20"/>
          <w:spacing w:val="-11"/>
        </w:rPr>
        <w:t> </w:t>
      </w:r>
      <w:r>
        <w:rPr>
          <w:color w:val="231F20"/>
        </w:rPr>
        <w:t>consortium</w:t>
      </w:r>
      <w:r>
        <w:rPr>
          <w:color w:val="231F20"/>
          <w:spacing w:val="-11"/>
        </w:rPr>
        <w:t> </w:t>
      </w:r>
      <w:r>
        <w:rPr>
          <w:color w:val="231F20"/>
        </w:rPr>
        <w:t>of</w:t>
      </w:r>
      <w:r>
        <w:rPr>
          <w:color w:val="231F20"/>
          <w:spacing w:val="-11"/>
        </w:rPr>
        <w:t> </w:t>
      </w:r>
      <w:r>
        <w:rPr>
          <w:color w:val="231F20"/>
        </w:rPr>
        <w:t>leading</w:t>
      </w:r>
      <w:r>
        <w:rPr>
          <w:color w:val="231F20"/>
          <w:spacing w:val="-11"/>
        </w:rPr>
        <w:t> </w:t>
      </w:r>
      <w:r>
        <w:rPr>
          <w:color w:val="231F20"/>
        </w:rPr>
        <w:t>utility, industrial,</w:t>
      </w:r>
      <w:r>
        <w:rPr>
          <w:color w:val="231F20"/>
          <w:spacing w:val="-8"/>
        </w:rPr>
        <w:t> </w:t>
      </w:r>
      <w:r>
        <w:rPr>
          <w:color w:val="231F20"/>
        </w:rPr>
        <w:t>academic</w:t>
      </w:r>
      <w:r>
        <w:rPr>
          <w:color w:val="231F20"/>
          <w:spacing w:val="-8"/>
        </w:rPr>
        <w:t> </w:t>
      </w:r>
      <w:r>
        <w:rPr>
          <w:color w:val="231F20"/>
        </w:rPr>
        <w:t>and </w:t>
      </w:r>
      <w:r>
        <w:rPr>
          <w:color w:val="231F20"/>
          <w:w w:val="105"/>
        </w:rPr>
        <w:t>research</w:t>
      </w:r>
      <w:r>
        <w:rPr>
          <w:color w:val="231F20"/>
          <w:spacing w:val="-13"/>
          <w:w w:val="105"/>
        </w:rPr>
        <w:t> </w:t>
      </w:r>
      <w:r>
        <w:rPr>
          <w:color w:val="231F20"/>
          <w:w w:val="105"/>
        </w:rPr>
        <w:t>organizations.</w:t>
      </w:r>
    </w:p>
    <w:p>
      <w:pPr>
        <w:pStyle w:val="BodyText"/>
        <w:spacing w:line="225" w:lineRule="auto" w:before="57"/>
        <w:ind w:left="375"/>
      </w:pPr>
      <w:r>
        <w:rPr/>
        <w:br w:type="column"/>
      </w:r>
      <w:r>
        <w:rPr>
          <w:color w:val="231F20"/>
          <w:w w:val="105"/>
        </w:rPr>
        <w:t>The AERTC is a founding member and strategic</w:t>
      </w:r>
      <w:r>
        <w:rPr>
          <w:color w:val="231F20"/>
          <w:spacing w:val="-12"/>
          <w:w w:val="105"/>
        </w:rPr>
        <w:t> </w:t>
      </w:r>
      <w:r>
        <w:rPr>
          <w:color w:val="231F20"/>
          <w:w w:val="105"/>
        </w:rPr>
        <w:t>partner</w:t>
      </w:r>
      <w:r>
        <w:rPr>
          <w:color w:val="231F20"/>
          <w:spacing w:val="-12"/>
          <w:w w:val="105"/>
        </w:rPr>
        <w:t> </w:t>
      </w:r>
      <w:r>
        <w:rPr>
          <w:color w:val="231F20"/>
          <w:w w:val="105"/>
        </w:rPr>
        <w:t>in</w:t>
      </w:r>
      <w:r>
        <w:rPr>
          <w:color w:val="231F20"/>
          <w:spacing w:val="-12"/>
          <w:w w:val="105"/>
        </w:rPr>
        <w:t> </w:t>
      </w:r>
      <w:r>
        <w:rPr>
          <w:color w:val="231F20"/>
          <w:w w:val="105"/>
        </w:rPr>
        <w:t>the</w:t>
      </w:r>
      <w:r>
        <w:rPr>
          <w:color w:val="231F20"/>
          <w:spacing w:val="-12"/>
          <w:w w:val="105"/>
        </w:rPr>
        <w:t> </w:t>
      </w:r>
      <w:r>
        <w:rPr>
          <w:color w:val="231F20"/>
          <w:w w:val="105"/>
        </w:rPr>
        <w:t>New</w:t>
      </w:r>
      <w:r>
        <w:rPr>
          <w:color w:val="231F20"/>
          <w:spacing w:val="-12"/>
          <w:w w:val="105"/>
        </w:rPr>
        <w:t> </w:t>
      </w:r>
      <w:r>
        <w:rPr>
          <w:color w:val="231F20"/>
          <w:w w:val="105"/>
        </w:rPr>
        <w:t>York</w:t>
      </w:r>
      <w:r>
        <w:rPr>
          <w:color w:val="231F20"/>
          <w:spacing w:val="-12"/>
          <w:w w:val="105"/>
        </w:rPr>
        <w:t> </w:t>
      </w:r>
      <w:r>
        <w:rPr>
          <w:color w:val="231F20"/>
          <w:w w:val="105"/>
        </w:rPr>
        <w:t>State Smart Grid Consortium (Consortium). The Consortium is a unique public-</w:t>
      </w:r>
      <w:r>
        <w:rPr>
          <w:color w:val="231F20"/>
        </w:rPr>
        <w:t>private partnership that brings </w:t>
      </w:r>
      <w:r>
        <w:rPr>
          <w:color w:val="231F20"/>
        </w:rPr>
        <w:t>together </w:t>
      </w:r>
      <w:r>
        <w:rPr>
          <w:color w:val="231F20"/>
          <w:spacing w:val="-2"/>
          <w:w w:val="105"/>
        </w:rPr>
        <w:t>the</w:t>
      </w:r>
      <w:r>
        <w:rPr>
          <w:color w:val="231F20"/>
          <w:spacing w:val="-8"/>
          <w:w w:val="105"/>
        </w:rPr>
        <w:t> </w:t>
      </w:r>
      <w:r>
        <w:rPr>
          <w:color w:val="231F20"/>
          <w:spacing w:val="-2"/>
          <w:w w:val="105"/>
        </w:rPr>
        <w:t>world’s</w:t>
      </w:r>
      <w:r>
        <w:rPr>
          <w:color w:val="231F20"/>
          <w:spacing w:val="-8"/>
          <w:w w:val="105"/>
        </w:rPr>
        <w:t> </w:t>
      </w:r>
      <w:r>
        <w:rPr>
          <w:color w:val="231F20"/>
          <w:spacing w:val="-2"/>
          <w:w w:val="105"/>
        </w:rPr>
        <w:t>leading</w:t>
      </w:r>
      <w:r>
        <w:rPr>
          <w:color w:val="231F20"/>
          <w:spacing w:val="-8"/>
          <w:w w:val="105"/>
        </w:rPr>
        <w:t> </w:t>
      </w:r>
      <w:r>
        <w:rPr>
          <w:color w:val="231F20"/>
          <w:spacing w:val="-2"/>
          <w:w w:val="105"/>
        </w:rPr>
        <w:t>utilities,</w:t>
      </w:r>
      <w:r>
        <w:rPr>
          <w:color w:val="231F20"/>
          <w:spacing w:val="-8"/>
          <w:w w:val="105"/>
        </w:rPr>
        <w:t> </w:t>
      </w:r>
      <w:r>
        <w:rPr>
          <w:color w:val="231F20"/>
          <w:spacing w:val="-2"/>
          <w:w w:val="105"/>
        </w:rPr>
        <w:t>technology </w:t>
      </w:r>
      <w:r>
        <w:rPr>
          <w:color w:val="231F20"/>
          <w:w w:val="105"/>
        </w:rPr>
        <w:t>providers, policy makers and research institutions to identify opportunities that promote the modernization of</w:t>
      </w:r>
    </w:p>
    <w:p>
      <w:pPr>
        <w:pStyle w:val="BodyText"/>
        <w:spacing w:line="225" w:lineRule="auto" w:before="5"/>
        <w:ind w:left="375"/>
      </w:pPr>
      <w:r>
        <w:rPr>
          <w:color w:val="231F20"/>
          <w:w w:val="105"/>
        </w:rPr>
        <w:t>the grid in New York State. To acceler-ate the adoption of new technologies, </w:t>
      </w:r>
      <w:r>
        <w:rPr>
          <w:color w:val="231F20"/>
        </w:rPr>
        <w:t>regulation and market mechanisms, </w:t>
      </w:r>
      <w:r>
        <w:rPr>
          <w:color w:val="231F20"/>
        </w:rPr>
        <w:t>the </w:t>
      </w:r>
      <w:r>
        <w:rPr>
          <w:color w:val="231F20"/>
          <w:w w:val="105"/>
        </w:rPr>
        <w:t>Consortium</w:t>
      </w:r>
      <w:r>
        <w:rPr>
          <w:color w:val="231F20"/>
          <w:spacing w:val="-1"/>
          <w:w w:val="105"/>
        </w:rPr>
        <w:t> </w:t>
      </w:r>
      <w:r>
        <w:rPr>
          <w:color w:val="231F20"/>
          <w:w w:val="105"/>
        </w:rPr>
        <w:t>seeks</w:t>
      </w:r>
      <w:r>
        <w:rPr>
          <w:color w:val="231F20"/>
          <w:spacing w:val="-1"/>
          <w:w w:val="105"/>
        </w:rPr>
        <w:t> </w:t>
      </w:r>
      <w:r>
        <w:rPr>
          <w:color w:val="231F20"/>
          <w:w w:val="105"/>
        </w:rPr>
        <w:t>to</w:t>
      </w:r>
      <w:r>
        <w:rPr>
          <w:color w:val="231F20"/>
          <w:spacing w:val="-1"/>
          <w:w w:val="105"/>
        </w:rPr>
        <w:t> </w:t>
      </w:r>
      <w:r>
        <w:rPr>
          <w:color w:val="231F20"/>
          <w:w w:val="105"/>
        </w:rPr>
        <w:t>facilitate</w:t>
      </w:r>
      <w:r>
        <w:rPr>
          <w:color w:val="231F20"/>
          <w:spacing w:val="-1"/>
          <w:w w:val="105"/>
        </w:rPr>
        <w:t> </w:t>
      </w:r>
      <w:r>
        <w:rPr>
          <w:color w:val="231F20"/>
          <w:w w:val="105"/>
        </w:rPr>
        <w:t>collabo-ration</w:t>
      </w:r>
      <w:r>
        <w:rPr>
          <w:color w:val="231F20"/>
          <w:spacing w:val="-8"/>
          <w:w w:val="105"/>
        </w:rPr>
        <w:t> </w:t>
      </w:r>
      <w:r>
        <w:rPr>
          <w:color w:val="231F20"/>
          <w:w w:val="105"/>
        </w:rPr>
        <w:t>among</w:t>
      </w:r>
      <w:r>
        <w:rPr>
          <w:color w:val="231F20"/>
          <w:spacing w:val="-8"/>
          <w:w w:val="105"/>
        </w:rPr>
        <w:t> </w:t>
      </w:r>
      <w:r>
        <w:rPr>
          <w:color w:val="231F20"/>
          <w:w w:val="105"/>
        </w:rPr>
        <w:t>the</w:t>
      </w:r>
      <w:r>
        <w:rPr>
          <w:color w:val="231F20"/>
          <w:spacing w:val="-8"/>
          <w:w w:val="105"/>
        </w:rPr>
        <w:t> </w:t>
      </w:r>
      <w:r>
        <w:rPr>
          <w:color w:val="231F20"/>
          <w:w w:val="105"/>
        </w:rPr>
        <w:t>various</w:t>
      </w:r>
      <w:r>
        <w:rPr>
          <w:color w:val="231F20"/>
          <w:spacing w:val="-8"/>
          <w:w w:val="105"/>
        </w:rPr>
        <w:t> </w:t>
      </w:r>
      <w:r>
        <w:rPr>
          <w:color w:val="231F20"/>
          <w:w w:val="105"/>
        </w:rPr>
        <w:t>stakeholders within the State.</w:t>
      </w:r>
    </w:p>
    <w:p>
      <w:pPr>
        <w:pStyle w:val="BodyText"/>
        <w:spacing w:before="132"/>
      </w:pPr>
    </w:p>
    <w:p>
      <w:pPr>
        <w:pStyle w:val="BodyText"/>
        <w:spacing w:line="225" w:lineRule="auto" w:before="1"/>
        <w:ind w:left="375" w:right="18"/>
      </w:pPr>
      <w:r>
        <w:rPr>
          <w:color w:val="231F20"/>
          <w:w w:val="111"/>
        </w:rPr>
        <w:t>The</w:t>
      </w:r>
      <w:r>
        <w:rPr>
          <w:color w:val="231F20"/>
          <w:spacing w:val="-10"/>
        </w:rPr>
        <w:t> </w:t>
      </w:r>
      <w:r>
        <w:rPr>
          <w:color w:val="231F20"/>
          <w:w w:val="100"/>
        </w:rPr>
        <w:t>prima</w:t>
      </w:r>
      <w:r>
        <w:rPr>
          <w:color w:val="231F20"/>
          <w:spacing w:val="7"/>
          <w:w w:val="100"/>
        </w:rPr>
        <w:t>r</w:t>
      </w:r>
      <w:r>
        <w:rPr>
          <w:color w:val="231F20"/>
          <w:w w:val="102"/>
        </w:rPr>
        <w:t>y</w:t>
      </w:r>
      <w:r>
        <w:rPr>
          <w:color w:val="231F20"/>
          <w:spacing w:val="-10"/>
        </w:rPr>
        <w:t> </w:t>
      </w:r>
      <w:r>
        <w:rPr>
          <w:color w:val="231F20"/>
          <w:w w:val="104"/>
        </w:rPr>
        <w:t>mission</w:t>
      </w:r>
      <w:r>
        <w:rPr>
          <w:color w:val="231F20"/>
          <w:spacing w:val="-10"/>
        </w:rPr>
        <w:t> </w:t>
      </w:r>
      <w:r>
        <w:rPr>
          <w:color w:val="231F20"/>
          <w:w w:val="105"/>
        </w:rPr>
        <w:t>of</w:t>
      </w:r>
      <w:r>
        <w:rPr>
          <w:color w:val="231F20"/>
          <w:spacing w:val="-10"/>
        </w:rPr>
        <w:t> </w:t>
      </w:r>
      <w:r>
        <w:rPr>
          <w:color w:val="231F20"/>
          <w:w w:val="104"/>
        </w:rPr>
        <w:t>the</w:t>
      </w:r>
      <w:r>
        <w:rPr>
          <w:color w:val="231F20"/>
          <w:spacing w:val="-10"/>
        </w:rPr>
        <w:t> </w:t>
      </w:r>
      <w:r>
        <w:rPr>
          <w:color w:val="231F20"/>
          <w:spacing w:val="-6"/>
          <w:w w:val="126"/>
        </w:rPr>
        <w:t>C</w:t>
      </w:r>
      <w:r>
        <w:rPr>
          <w:color w:val="231F20"/>
          <w:spacing w:val="-2"/>
          <w:w w:val="104"/>
        </w:rPr>
        <w:t>onsortium</w:t>
      </w:r>
      <w:r>
        <w:rPr>
          <w:color w:val="231F20"/>
          <w:w w:val="104"/>
        </w:rPr>
        <w:t> </w:t>
      </w:r>
      <w:r>
        <w:rPr>
          <w:color w:val="231F20"/>
          <w:w w:val="104"/>
        </w:rPr>
        <w:t>is</w:t>
      </w:r>
      <w:r>
        <w:rPr>
          <w:color w:val="231F20"/>
          <w:spacing w:val="-10"/>
        </w:rPr>
        <w:t> </w:t>
      </w:r>
      <w:r>
        <w:rPr>
          <w:color w:val="231F20"/>
          <w:spacing w:val="-5"/>
          <w:w w:val="105"/>
        </w:rPr>
        <w:t>t</w:t>
      </w:r>
      <w:r>
        <w:rPr>
          <w:color w:val="231F20"/>
          <w:w w:val="107"/>
        </w:rPr>
        <w:t>o</w:t>
      </w:r>
      <w:r>
        <w:rPr>
          <w:color w:val="231F20"/>
          <w:spacing w:val="-10"/>
        </w:rPr>
        <w:t> </w:t>
      </w:r>
      <w:r>
        <w:rPr>
          <w:color w:val="231F20"/>
          <w:spacing w:val="-6"/>
          <w:w w:val="117"/>
        </w:rPr>
        <w:t>c</w:t>
      </w:r>
      <w:r>
        <w:rPr>
          <w:color w:val="231F20"/>
          <w:w w:val="102"/>
        </w:rPr>
        <w:t>ontinuously</w:t>
      </w:r>
      <w:r>
        <w:rPr>
          <w:color w:val="231F20"/>
          <w:spacing w:val="-10"/>
        </w:rPr>
        <w:t> </w:t>
      </w:r>
      <w:r>
        <w:rPr>
          <w:color w:val="231F20"/>
          <w:w w:val="102"/>
        </w:rPr>
        <w:t>ad</w:t>
      </w:r>
      <w:r>
        <w:rPr>
          <w:color w:val="231F20"/>
          <w:spacing w:val="-4"/>
          <w:w w:val="102"/>
        </w:rPr>
        <w:t>v</w:t>
      </w:r>
      <w:r>
        <w:rPr>
          <w:color w:val="231F20"/>
          <w:w w:val="108"/>
        </w:rPr>
        <w:t>oca</w:t>
      </w:r>
      <w:r>
        <w:rPr>
          <w:color w:val="231F20"/>
          <w:spacing w:val="-5"/>
          <w:w w:val="108"/>
        </w:rPr>
        <w:t>t</w:t>
      </w:r>
      <w:r>
        <w:rPr>
          <w:color w:val="231F20"/>
          <w:w w:val="107"/>
        </w:rPr>
        <w:t>e</w:t>
      </w:r>
      <w:r>
        <w:rPr>
          <w:color w:val="231F20"/>
          <w:spacing w:val="-10"/>
        </w:rPr>
        <w:t> </w:t>
      </w:r>
      <w:r>
        <w:rPr>
          <w:color w:val="231F20"/>
          <w:spacing w:val="-4"/>
          <w:w w:val="103"/>
        </w:rPr>
        <w:t>f</w:t>
      </w:r>
      <w:r>
        <w:rPr>
          <w:color w:val="231F20"/>
          <w:w w:val="103"/>
        </w:rPr>
        <w:t>or</w:t>
      </w:r>
      <w:r>
        <w:rPr>
          <w:color w:val="231F20"/>
          <w:spacing w:val="-10"/>
        </w:rPr>
        <w:t> </w:t>
      </w:r>
      <w:r>
        <w:rPr>
          <w:color w:val="231F20"/>
          <w:w w:val="105"/>
        </w:rPr>
        <w:t>smart </w:t>
      </w:r>
      <w:r>
        <w:rPr>
          <w:color w:val="231F20"/>
          <w:w w:val="101"/>
        </w:rPr>
        <w:t>grid</w:t>
      </w:r>
      <w:r>
        <w:rPr>
          <w:color w:val="231F20"/>
          <w:spacing w:val="-10"/>
        </w:rPr>
        <w:t> </w:t>
      </w:r>
      <w:r>
        <w:rPr>
          <w:color w:val="231F20"/>
          <w:w w:val="102"/>
        </w:rPr>
        <w:t>implementation</w:t>
      </w:r>
      <w:r>
        <w:rPr>
          <w:color w:val="231F20"/>
          <w:spacing w:val="-10"/>
        </w:rPr>
        <w:t> </w:t>
      </w:r>
      <w:r>
        <w:rPr>
          <w:color w:val="231F20"/>
          <w:spacing w:val="-4"/>
          <w:w w:val="102"/>
        </w:rPr>
        <w:t>b</w:t>
      </w:r>
      <w:r>
        <w:rPr>
          <w:color w:val="231F20"/>
          <w:w w:val="102"/>
        </w:rPr>
        <w:t>y</w:t>
      </w:r>
      <w:r>
        <w:rPr>
          <w:color w:val="231F20"/>
          <w:spacing w:val="-10"/>
        </w:rPr>
        <w:t> </w:t>
      </w:r>
      <w:r>
        <w:rPr>
          <w:color w:val="231F20"/>
          <w:w w:val="103"/>
        </w:rPr>
        <w:t>both</w:t>
      </w:r>
      <w:r>
        <w:rPr>
          <w:color w:val="231F20"/>
          <w:spacing w:val="-10"/>
        </w:rPr>
        <w:t> </w:t>
      </w:r>
      <w:r>
        <w:rPr>
          <w:color w:val="231F20"/>
          <w:w w:val="104"/>
        </w:rPr>
        <w:t>the</w:t>
      </w:r>
      <w:r>
        <w:rPr>
          <w:color w:val="231F20"/>
          <w:spacing w:val="-10"/>
        </w:rPr>
        <w:t> </w:t>
      </w:r>
      <w:r>
        <w:rPr>
          <w:color w:val="231F20"/>
          <w:w w:val="100"/>
        </w:rPr>
        <w:t>public </w:t>
      </w:r>
      <w:r>
        <w:rPr>
          <w:color w:val="231F20"/>
          <w:w w:val="102"/>
        </w:rPr>
        <w:t>and</w:t>
      </w:r>
      <w:r>
        <w:rPr>
          <w:color w:val="231F20"/>
          <w:spacing w:val="-10"/>
        </w:rPr>
        <w:t> </w:t>
      </w:r>
      <w:r>
        <w:rPr>
          <w:color w:val="231F20"/>
          <w:w w:val="98"/>
        </w:rPr>
        <w:t>pri</w:t>
      </w:r>
      <w:r>
        <w:rPr>
          <w:color w:val="231F20"/>
          <w:spacing w:val="-6"/>
          <w:w w:val="98"/>
        </w:rPr>
        <w:t>v</w:t>
      </w:r>
      <w:r>
        <w:rPr>
          <w:color w:val="231F20"/>
          <w:w w:val="104"/>
        </w:rPr>
        <w:t>a</w:t>
      </w:r>
      <w:r>
        <w:rPr>
          <w:color w:val="231F20"/>
          <w:spacing w:val="-5"/>
          <w:w w:val="104"/>
        </w:rPr>
        <w:t>t</w:t>
      </w:r>
      <w:r>
        <w:rPr>
          <w:color w:val="231F20"/>
          <w:w w:val="107"/>
        </w:rPr>
        <w:t>e</w:t>
      </w:r>
      <w:r>
        <w:rPr>
          <w:color w:val="231F20"/>
          <w:spacing w:val="-10"/>
        </w:rPr>
        <w:t> </w:t>
      </w:r>
      <w:r>
        <w:rPr>
          <w:color w:val="231F20"/>
          <w:w w:val="112"/>
        </w:rPr>
        <w:t>sec</w:t>
      </w:r>
      <w:r>
        <w:rPr>
          <w:color w:val="231F20"/>
          <w:spacing w:val="-5"/>
          <w:w w:val="112"/>
        </w:rPr>
        <w:t>t</w:t>
      </w:r>
      <w:r>
        <w:rPr>
          <w:color w:val="231F20"/>
          <w:w w:val="107"/>
        </w:rPr>
        <w:t>o</w:t>
      </w:r>
      <w:r>
        <w:rPr>
          <w:color w:val="231F20"/>
          <w:spacing w:val="-22"/>
          <w:w w:val="96"/>
        </w:rPr>
        <w:t>r</w:t>
      </w:r>
      <w:r>
        <w:rPr>
          <w:color w:val="231F20"/>
          <w:w w:val="86"/>
        </w:rPr>
        <w:t>.</w:t>
      </w:r>
      <w:r>
        <w:rPr>
          <w:color w:val="231F20"/>
          <w:spacing w:val="-10"/>
        </w:rPr>
        <w:t> </w:t>
      </w:r>
      <w:r>
        <w:rPr>
          <w:color w:val="231F20"/>
          <w:w w:val="97"/>
        </w:rPr>
        <w:t>While</w:t>
      </w:r>
      <w:r>
        <w:rPr>
          <w:color w:val="231F20"/>
          <w:spacing w:val="-10"/>
        </w:rPr>
        <w:t> </w:t>
      </w:r>
      <w:r>
        <w:rPr>
          <w:color w:val="231F20"/>
          <w:w w:val="107"/>
        </w:rPr>
        <w:t>agnostic</w:t>
      </w:r>
      <w:r>
        <w:rPr>
          <w:color w:val="231F20"/>
          <w:spacing w:val="-10"/>
        </w:rPr>
        <w:t> </w:t>
      </w:r>
      <w:r>
        <w:rPr>
          <w:color w:val="231F20"/>
          <w:w w:val="97"/>
        </w:rPr>
        <w:t>with </w:t>
      </w:r>
      <w:r>
        <w:rPr>
          <w:color w:val="231F20"/>
          <w:spacing w:val="-6"/>
          <w:w w:val="96"/>
        </w:rPr>
        <w:t>r</w:t>
      </w:r>
      <w:r>
        <w:rPr>
          <w:color w:val="231F20"/>
          <w:w w:val="109"/>
        </w:rPr>
        <w:t>espect</w:t>
      </w:r>
      <w:r>
        <w:rPr>
          <w:color w:val="231F20"/>
          <w:spacing w:val="-10"/>
        </w:rPr>
        <w:t> </w:t>
      </w:r>
      <w:r>
        <w:rPr>
          <w:color w:val="231F20"/>
          <w:spacing w:val="-5"/>
          <w:w w:val="105"/>
        </w:rPr>
        <w:t>t</w:t>
      </w:r>
      <w:r>
        <w:rPr>
          <w:color w:val="231F20"/>
          <w:w w:val="107"/>
        </w:rPr>
        <w:t>o</w:t>
      </w:r>
      <w:r>
        <w:rPr>
          <w:color w:val="231F20"/>
          <w:spacing w:val="-10"/>
        </w:rPr>
        <w:t> </w:t>
      </w:r>
      <w:r>
        <w:rPr>
          <w:color w:val="231F20"/>
          <w:w w:val="106"/>
        </w:rPr>
        <w:t>specific</w:t>
      </w:r>
      <w:r>
        <w:rPr>
          <w:color w:val="231F20"/>
          <w:spacing w:val="-10"/>
        </w:rPr>
        <w:t> </w:t>
      </w:r>
      <w:r>
        <w:rPr>
          <w:color w:val="231F20"/>
          <w:spacing w:val="-5"/>
          <w:w w:val="105"/>
        </w:rPr>
        <w:t>t</w:t>
      </w:r>
      <w:r>
        <w:rPr>
          <w:color w:val="231F20"/>
          <w:w w:val="105"/>
        </w:rPr>
        <w:t>echnologie</w:t>
      </w:r>
      <w:r>
        <w:rPr>
          <w:color w:val="231F20"/>
          <w:spacing w:val="-5"/>
          <w:w w:val="105"/>
        </w:rPr>
        <w:t>s</w:t>
      </w:r>
      <w:r>
        <w:rPr>
          <w:color w:val="231F20"/>
          <w:w w:val="87"/>
        </w:rPr>
        <w:t>,</w:t>
      </w:r>
      <w:r>
        <w:rPr>
          <w:color w:val="231F20"/>
          <w:spacing w:val="-10"/>
        </w:rPr>
        <w:t> </w:t>
      </w:r>
      <w:r>
        <w:rPr>
          <w:color w:val="231F20"/>
          <w:w w:val="104"/>
        </w:rPr>
        <w:t>the </w:t>
      </w:r>
      <w:r>
        <w:rPr>
          <w:color w:val="231F20"/>
          <w:spacing w:val="-4"/>
          <w:w w:val="126"/>
        </w:rPr>
        <w:t>C</w:t>
      </w:r>
      <w:r>
        <w:rPr>
          <w:color w:val="231F20"/>
          <w:w w:val="104"/>
        </w:rPr>
        <w:t>onsortium</w:t>
      </w:r>
      <w:r>
        <w:rPr>
          <w:color w:val="231F20"/>
          <w:spacing w:val="-10"/>
        </w:rPr>
        <w:t> </w:t>
      </w:r>
      <w:r>
        <w:rPr>
          <w:color w:val="231F20"/>
          <w:w w:val="104"/>
        </w:rPr>
        <w:t>is</w:t>
      </w:r>
      <w:r>
        <w:rPr>
          <w:color w:val="231F20"/>
          <w:spacing w:val="-10"/>
        </w:rPr>
        <w:t> </w:t>
      </w:r>
      <w:r>
        <w:rPr>
          <w:color w:val="231F20"/>
          <w:spacing w:val="-6"/>
          <w:w w:val="117"/>
        </w:rPr>
        <w:t>c</w:t>
      </w:r>
      <w:r>
        <w:rPr>
          <w:color w:val="231F20"/>
          <w:w w:val="104"/>
        </w:rPr>
        <w:t>ommit</w:t>
      </w:r>
      <w:r>
        <w:rPr>
          <w:color w:val="231F20"/>
          <w:spacing w:val="-5"/>
          <w:w w:val="104"/>
        </w:rPr>
        <w:t>t</w:t>
      </w:r>
      <w:r>
        <w:rPr>
          <w:color w:val="231F20"/>
          <w:w w:val="104"/>
        </w:rPr>
        <w:t>ed</w:t>
      </w:r>
      <w:r>
        <w:rPr>
          <w:color w:val="231F20"/>
          <w:spacing w:val="-10"/>
        </w:rPr>
        <w:t> </w:t>
      </w:r>
      <w:r>
        <w:rPr>
          <w:color w:val="231F20"/>
          <w:spacing w:val="-5"/>
          <w:w w:val="105"/>
        </w:rPr>
        <w:t>t</w:t>
      </w:r>
      <w:r>
        <w:rPr>
          <w:color w:val="231F20"/>
          <w:w w:val="107"/>
        </w:rPr>
        <w:t>o</w:t>
      </w:r>
      <w:r>
        <w:rPr>
          <w:color w:val="231F20"/>
          <w:spacing w:val="-10"/>
        </w:rPr>
        <w:t> </w:t>
      </w:r>
      <w:r>
        <w:rPr>
          <w:color w:val="231F20"/>
          <w:w w:val="105"/>
        </w:rPr>
        <w:t>educa</w:t>
      </w:r>
      <w:r>
        <w:rPr>
          <w:color w:val="231F20"/>
          <w:spacing w:val="-6"/>
          <w:w w:val="105"/>
        </w:rPr>
        <w:t>t</w:t>
      </w:r>
      <w:r>
        <w:rPr>
          <w:color w:val="231F20"/>
          <w:w w:val="142"/>
        </w:rPr>
        <w:t>-</w:t>
      </w:r>
      <w:r>
        <w:rPr>
          <w:color w:val="231F20"/>
          <w:w w:val="102"/>
        </w:rPr>
        <w:t>ing</w:t>
      </w:r>
      <w:r>
        <w:rPr>
          <w:color w:val="231F20"/>
          <w:spacing w:val="-10"/>
        </w:rPr>
        <w:t> </w:t>
      </w:r>
      <w:r>
        <w:rPr>
          <w:color w:val="231F20"/>
          <w:w w:val="104"/>
        </w:rPr>
        <w:t>the</w:t>
      </w:r>
      <w:r>
        <w:rPr>
          <w:color w:val="231F20"/>
          <w:spacing w:val="-10"/>
        </w:rPr>
        <w:t> </w:t>
      </w:r>
      <w:r>
        <w:rPr>
          <w:color w:val="231F20"/>
          <w:w w:val="100"/>
        </w:rPr>
        <w:t>public</w:t>
      </w:r>
      <w:r>
        <w:rPr>
          <w:color w:val="231F20"/>
          <w:spacing w:val="-10"/>
        </w:rPr>
        <w:t> </w:t>
      </w:r>
      <w:r>
        <w:rPr>
          <w:color w:val="231F20"/>
          <w:w w:val="102"/>
        </w:rPr>
        <w:t>and</w:t>
      </w:r>
      <w:r>
        <w:rPr>
          <w:color w:val="231F20"/>
          <w:spacing w:val="-10"/>
        </w:rPr>
        <w:t> </w:t>
      </w:r>
      <w:r>
        <w:rPr>
          <w:color w:val="231F20"/>
          <w:w w:val="106"/>
        </w:rPr>
        <w:t>assisting</w:t>
      </w:r>
      <w:r>
        <w:rPr>
          <w:color w:val="231F20"/>
          <w:spacing w:val="-10"/>
        </w:rPr>
        <w:t> </w:t>
      </w:r>
      <w:r>
        <w:rPr>
          <w:color w:val="231F20"/>
          <w:spacing w:val="-6"/>
          <w:w w:val="96"/>
        </w:rPr>
        <w:t>r</w:t>
      </w:r>
      <w:r>
        <w:rPr>
          <w:color w:val="231F20"/>
          <w:w w:val="103"/>
        </w:rPr>
        <w:t>egula</w:t>
      </w:r>
      <w:r>
        <w:rPr>
          <w:color w:val="231F20"/>
          <w:spacing w:val="-5"/>
          <w:w w:val="103"/>
        </w:rPr>
        <w:t>t</w:t>
      </w:r>
      <w:r>
        <w:rPr>
          <w:color w:val="231F20"/>
          <w:w w:val="103"/>
        </w:rPr>
        <w:t>o</w:t>
      </w:r>
      <w:r>
        <w:rPr>
          <w:color w:val="231F20"/>
          <w:spacing w:val="-5"/>
          <w:w w:val="103"/>
        </w:rPr>
        <w:t>r</w:t>
      </w:r>
      <w:r>
        <w:rPr>
          <w:color w:val="231F20"/>
          <w:spacing w:val="-5"/>
          <w:w w:val="118"/>
        </w:rPr>
        <w:t>s</w:t>
      </w:r>
      <w:r>
        <w:rPr>
          <w:color w:val="231F20"/>
          <w:w w:val="87"/>
        </w:rPr>
        <w:t>, </w:t>
      </w:r>
      <w:r>
        <w:rPr>
          <w:color w:val="231F20"/>
          <w:w w:val="101"/>
        </w:rPr>
        <w:t>policy</w:t>
      </w:r>
      <w:r>
        <w:rPr>
          <w:color w:val="231F20"/>
          <w:spacing w:val="-10"/>
        </w:rPr>
        <w:t> </w:t>
      </w:r>
      <w:r>
        <w:rPr>
          <w:color w:val="231F20"/>
          <w:w w:val="103"/>
        </w:rPr>
        <w:t>ma</w:t>
      </w:r>
      <w:r>
        <w:rPr>
          <w:color w:val="231F20"/>
          <w:spacing w:val="-6"/>
          <w:w w:val="103"/>
        </w:rPr>
        <w:t>k</w:t>
      </w:r>
      <w:r>
        <w:rPr>
          <w:color w:val="231F20"/>
          <w:w w:val="102"/>
        </w:rPr>
        <w:t>e</w:t>
      </w:r>
      <w:r>
        <w:rPr>
          <w:color w:val="231F20"/>
          <w:spacing w:val="-5"/>
          <w:w w:val="102"/>
        </w:rPr>
        <w:t>r</w:t>
      </w:r>
      <w:r>
        <w:rPr>
          <w:color w:val="231F20"/>
          <w:w w:val="118"/>
        </w:rPr>
        <w:t>s</w:t>
      </w:r>
      <w:r>
        <w:rPr>
          <w:color w:val="231F20"/>
          <w:spacing w:val="-10"/>
        </w:rPr>
        <w:t> </w:t>
      </w:r>
      <w:r>
        <w:rPr>
          <w:color w:val="231F20"/>
          <w:w w:val="102"/>
        </w:rPr>
        <w:t>and</w:t>
      </w:r>
      <w:r>
        <w:rPr>
          <w:color w:val="231F20"/>
          <w:spacing w:val="-10"/>
        </w:rPr>
        <w:t> </w:t>
      </w:r>
      <w:r>
        <w:rPr>
          <w:color w:val="231F20"/>
          <w:w w:val="95"/>
        </w:rPr>
        <w:t>i</w:t>
      </w:r>
      <w:r>
        <w:rPr>
          <w:color w:val="231F20"/>
          <w:spacing w:val="-4"/>
          <w:w w:val="95"/>
        </w:rPr>
        <w:t>n</w:t>
      </w:r>
      <w:r>
        <w:rPr>
          <w:color w:val="231F20"/>
          <w:spacing w:val="-4"/>
          <w:w w:val="102"/>
        </w:rPr>
        <w:t>v</w:t>
      </w:r>
      <w:r>
        <w:rPr>
          <w:color w:val="231F20"/>
          <w:w w:val="110"/>
        </w:rPr>
        <w:t>es</w:t>
      </w:r>
      <w:r>
        <w:rPr>
          <w:color w:val="231F20"/>
          <w:spacing w:val="-5"/>
          <w:w w:val="110"/>
        </w:rPr>
        <w:t>t</w:t>
      </w:r>
      <w:r>
        <w:rPr>
          <w:color w:val="231F20"/>
          <w:w w:val="103"/>
        </w:rPr>
        <w:t>o</w:t>
      </w:r>
      <w:r>
        <w:rPr>
          <w:color w:val="231F20"/>
          <w:spacing w:val="-5"/>
          <w:w w:val="103"/>
        </w:rPr>
        <w:t>r</w:t>
      </w:r>
      <w:r>
        <w:rPr>
          <w:color w:val="231F20"/>
          <w:w w:val="118"/>
        </w:rPr>
        <w:t>s</w:t>
      </w:r>
      <w:r>
        <w:rPr>
          <w:color w:val="231F20"/>
          <w:spacing w:val="-10"/>
        </w:rPr>
        <w:t> </w:t>
      </w:r>
      <w:r>
        <w:rPr>
          <w:color w:val="231F20"/>
          <w:w w:val="95"/>
        </w:rPr>
        <w:t>in</w:t>
      </w:r>
      <w:r>
        <w:rPr>
          <w:color w:val="231F20"/>
          <w:spacing w:val="-10"/>
        </w:rPr>
        <w:t> </w:t>
      </w:r>
      <w:r>
        <w:rPr>
          <w:color w:val="231F20"/>
          <w:w w:val="113"/>
        </w:rPr>
        <w:t>asses</w:t>
      </w:r>
      <w:r>
        <w:rPr>
          <w:color w:val="231F20"/>
          <w:spacing w:val="-5"/>
          <w:w w:val="113"/>
        </w:rPr>
        <w:t>s</w:t>
      </w:r>
      <w:r>
        <w:rPr>
          <w:color w:val="231F20"/>
          <w:w w:val="142"/>
        </w:rPr>
        <w:t>-</w:t>
      </w:r>
      <w:r>
        <w:rPr>
          <w:color w:val="231F20"/>
          <w:w w:val="102"/>
        </w:rPr>
        <w:t>ing</w:t>
      </w:r>
      <w:r>
        <w:rPr>
          <w:color w:val="231F20"/>
          <w:spacing w:val="-10"/>
        </w:rPr>
        <w:t> </w:t>
      </w:r>
      <w:r>
        <w:rPr>
          <w:color w:val="231F20"/>
          <w:w w:val="104"/>
        </w:rPr>
        <w:t>the</w:t>
      </w:r>
      <w:r>
        <w:rPr>
          <w:color w:val="231F20"/>
          <w:spacing w:val="-10"/>
        </w:rPr>
        <w:t> </w:t>
      </w:r>
      <w:r>
        <w:rPr>
          <w:color w:val="231F20"/>
          <w:w w:val="105"/>
        </w:rPr>
        <w:t>po</w:t>
      </w:r>
      <w:r>
        <w:rPr>
          <w:color w:val="231F20"/>
          <w:spacing w:val="-5"/>
          <w:w w:val="105"/>
        </w:rPr>
        <w:t>t</w:t>
      </w:r>
      <w:r>
        <w:rPr>
          <w:color w:val="231F20"/>
          <w:w w:val="99"/>
        </w:rPr>
        <w:t>ential</w:t>
      </w:r>
      <w:r>
        <w:rPr>
          <w:color w:val="231F20"/>
          <w:spacing w:val="-10"/>
        </w:rPr>
        <w:t> </w:t>
      </w:r>
      <w:r>
        <w:rPr>
          <w:color w:val="231F20"/>
          <w:w w:val="104"/>
        </w:rPr>
        <w:t>benefits</w:t>
      </w:r>
      <w:r>
        <w:rPr>
          <w:color w:val="231F20"/>
          <w:spacing w:val="-10"/>
        </w:rPr>
        <w:t> </w:t>
      </w:r>
      <w:r>
        <w:rPr>
          <w:color w:val="231F20"/>
          <w:w w:val="105"/>
        </w:rPr>
        <w:t>of</w:t>
      </w:r>
      <w:r>
        <w:rPr>
          <w:color w:val="231F20"/>
          <w:spacing w:val="-10"/>
        </w:rPr>
        <w:t> </w:t>
      </w:r>
      <w:r>
        <w:rPr>
          <w:color w:val="231F20"/>
          <w:spacing w:val="-5"/>
          <w:w w:val="105"/>
        </w:rPr>
        <w:t>t</w:t>
      </w:r>
      <w:r>
        <w:rPr>
          <w:color w:val="231F20"/>
          <w:w w:val="104"/>
        </w:rPr>
        <w:t>echnol</w:t>
      </w:r>
      <w:r>
        <w:rPr>
          <w:color w:val="231F20"/>
          <w:w w:val="142"/>
        </w:rPr>
        <w:t>-</w:t>
      </w:r>
      <w:r>
        <w:rPr>
          <w:color w:val="231F20"/>
          <w:w w:val="107"/>
        </w:rPr>
        <w:t>ogy</w:t>
      </w:r>
      <w:r>
        <w:rPr>
          <w:color w:val="231F20"/>
          <w:spacing w:val="-10"/>
        </w:rPr>
        <w:t> </w:t>
      </w:r>
      <w:r>
        <w:rPr>
          <w:color w:val="231F20"/>
          <w:w w:val="102"/>
        </w:rPr>
        <w:t>and</w:t>
      </w:r>
      <w:r>
        <w:rPr>
          <w:color w:val="231F20"/>
          <w:spacing w:val="-10"/>
        </w:rPr>
        <w:t> </w:t>
      </w:r>
      <w:r>
        <w:rPr>
          <w:color w:val="231F20"/>
          <w:w w:val="104"/>
        </w:rPr>
        <w:t>the</w:t>
      </w:r>
      <w:r>
        <w:rPr>
          <w:color w:val="231F20"/>
          <w:spacing w:val="-10"/>
        </w:rPr>
        <w:t> </w:t>
      </w:r>
      <w:r>
        <w:rPr>
          <w:color w:val="231F20"/>
          <w:w w:val="101"/>
        </w:rPr>
        <w:t>app</w:t>
      </w:r>
      <w:r>
        <w:rPr>
          <w:color w:val="231F20"/>
          <w:spacing w:val="-6"/>
          <w:w w:val="101"/>
        </w:rPr>
        <w:t>r</w:t>
      </w:r>
      <w:r>
        <w:rPr>
          <w:color w:val="231F20"/>
          <w:w w:val="101"/>
        </w:rPr>
        <w:t>opria</w:t>
      </w:r>
      <w:r>
        <w:rPr>
          <w:color w:val="231F20"/>
          <w:spacing w:val="-5"/>
          <w:w w:val="101"/>
        </w:rPr>
        <w:t>t</w:t>
      </w:r>
      <w:r>
        <w:rPr>
          <w:color w:val="231F20"/>
          <w:w w:val="107"/>
        </w:rPr>
        <w:t>e</w:t>
      </w:r>
      <w:r>
        <w:rPr>
          <w:color w:val="231F20"/>
          <w:spacing w:val="-10"/>
        </w:rPr>
        <w:t> </w:t>
      </w:r>
      <w:r>
        <w:rPr>
          <w:color w:val="231F20"/>
          <w:spacing w:val="-5"/>
          <w:w w:val="107"/>
        </w:rPr>
        <w:t>e</w:t>
      </w:r>
      <w:r>
        <w:rPr>
          <w:color w:val="231F20"/>
          <w:w w:val="105"/>
        </w:rPr>
        <w:t>x</w:t>
      </w:r>
      <w:r>
        <w:rPr>
          <w:color w:val="231F20"/>
          <w:spacing w:val="-5"/>
          <w:w w:val="105"/>
        </w:rPr>
        <w:t>t</w:t>
      </w:r>
      <w:r>
        <w:rPr>
          <w:color w:val="231F20"/>
          <w:w w:val="104"/>
        </w:rPr>
        <w:t>ent</w:t>
      </w:r>
      <w:r>
        <w:rPr>
          <w:color w:val="231F20"/>
          <w:spacing w:val="-10"/>
        </w:rPr>
        <w:t> </w:t>
      </w:r>
      <w:r>
        <w:rPr>
          <w:color w:val="231F20"/>
          <w:w w:val="105"/>
        </w:rPr>
        <w:t>of</w:t>
      </w:r>
      <w:r>
        <w:rPr>
          <w:color w:val="231F20"/>
          <w:spacing w:val="-10"/>
        </w:rPr>
        <w:t> </w:t>
      </w:r>
      <w:r>
        <w:rPr>
          <w:color w:val="231F20"/>
          <w:w w:val="104"/>
        </w:rPr>
        <w:t>the </w:t>
      </w:r>
      <w:r>
        <w:rPr>
          <w:color w:val="231F20"/>
          <w:spacing w:val="-6"/>
          <w:w w:val="117"/>
        </w:rPr>
        <w:t>c</w:t>
      </w:r>
      <w:r>
        <w:rPr>
          <w:color w:val="231F20"/>
          <w:w w:val="104"/>
        </w:rPr>
        <w:t>ommitment</w:t>
      </w:r>
      <w:r>
        <w:rPr>
          <w:color w:val="231F20"/>
          <w:spacing w:val="-10"/>
        </w:rPr>
        <w:t> </w:t>
      </w:r>
      <w:r>
        <w:rPr>
          <w:color w:val="231F20"/>
          <w:spacing w:val="-4"/>
          <w:w w:val="102"/>
        </w:rPr>
        <w:t>b</w:t>
      </w:r>
      <w:r>
        <w:rPr>
          <w:color w:val="231F20"/>
          <w:w w:val="102"/>
        </w:rPr>
        <w:t>y</w:t>
      </w:r>
      <w:r>
        <w:rPr>
          <w:color w:val="231F20"/>
          <w:spacing w:val="-10"/>
        </w:rPr>
        <w:t> </w:t>
      </w:r>
      <w:r>
        <w:rPr>
          <w:color w:val="231F20"/>
          <w:w w:val="107"/>
        </w:rPr>
        <w:t>N</w:t>
      </w:r>
      <w:r>
        <w:rPr>
          <w:color w:val="231F20"/>
          <w:spacing w:val="-2"/>
          <w:w w:val="107"/>
        </w:rPr>
        <w:t>e</w:t>
      </w:r>
      <w:r>
        <w:rPr>
          <w:color w:val="231F20"/>
          <w:w w:val="95"/>
        </w:rPr>
        <w:t>w</w:t>
      </w:r>
      <w:r>
        <w:rPr>
          <w:color w:val="231F20"/>
          <w:spacing w:val="-10"/>
        </w:rPr>
        <w:t> </w:t>
      </w:r>
      <w:r>
        <w:rPr>
          <w:color w:val="231F20"/>
          <w:spacing w:val="-23"/>
          <w:w w:val="114"/>
        </w:rPr>
        <w:t>Y</w:t>
      </w:r>
      <w:r>
        <w:rPr>
          <w:color w:val="231F20"/>
          <w:w w:val="107"/>
        </w:rPr>
        <w:t>o</w:t>
      </w:r>
      <w:r>
        <w:rPr>
          <w:color w:val="231F20"/>
          <w:w w:val="93"/>
        </w:rPr>
        <w:t>rk</w:t>
      </w:r>
      <w:r>
        <w:rPr>
          <w:color w:val="231F20"/>
          <w:spacing w:val="-6"/>
          <w:w w:val="93"/>
        </w:rPr>
        <w:t>’</w:t>
      </w:r>
      <w:r>
        <w:rPr>
          <w:color w:val="231F20"/>
          <w:w w:val="118"/>
        </w:rPr>
        <w:t>s</w:t>
      </w:r>
      <w:r>
        <w:rPr>
          <w:color w:val="231F20"/>
          <w:spacing w:val="-10"/>
        </w:rPr>
        <w:t> </w:t>
      </w:r>
      <w:r>
        <w:rPr>
          <w:color w:val="231F20"/>
          <w:w w:val="99"/>
        </w:rPr>
        <w:t>utilitie</w:t>
      </w:r>
      <w:r>
        <w:rPr>
          <w:color w:val="231F20"/>
          <w:spacing w:val="-5"/>
          <w:w w:val="99"/>
        </w:rPr>
        <w:t>s</w:t>
      </w:r>
      <w:r>
        <w:rPr>
          <w:color w:val="231F20"/>
          <w:w w:val="87"/>
        </w:rPr>
        <w:t>, </w:t>
      </w:r>
      <w:r>
        <w:rPr>
          <w:color w:val="231F20"/>
          <w:spacing w:val="-5"/>
          <w:w w:val="105"/>
        </w:rPr>
        <w:t>t</w:t>
      </w:r>
      <w:r>
        <w:rPr>
          <w:color w:val="231F20"/>
          <w:w w:val="105"/>
        </w:rPr>
        <w:t>echnology</w:t>
      </w:r>
      <w:r>
        <w:rPr>
          <w:color w:val="231F20"/>
          <w:spacing w:val="-10"/>
        </w:rPr>
        <w:t> </w:t>
      </w:r>
      <w:r>
        <w:rPr>
          <w:color w:val="231F20"/>
          <w:w w:val="100"/>
        </w:rPr>
        <w:t>p</w:t>
      </w:r>
      <w:r>
        <w:rPr>
          <w:color w:val="231F20"/>
          <w:spacing w:val="-6"/>
          <w:w w:val="100"/>
        </w:rPr>
        <w:t>r</w:t>
      </w:r>
      <w:r>
        <w:rPr>
          <w:color w:val="231F20"/>
          <w:spacing w:val="-4"/>
          <w:w w:val="107"/>
        </w:rPr>
        <w:t>o</w:t>
      </w:r>
      <w:r>
        <w:rPr>
          <w:color w:val="231F20"/>
          <w:w w:val="100"/>
        </w:rPr>
        <w:t>vide</w:t>
      </w:r>
      <w:r>
        <w:rPr>
          <w:color w:val="231F20"/>
          <w:spacing w:val="-5"/>
          <w:w w:val="100"/>
        </w:rPr>
        <w:t>r</w:t>
      </w:r>
      <w:r>
        <w:rPr>
          <w:color w:val="231F20"/>
          <w:spacing w:val="-5"/>
          <w:w w:val="118"/>
        </w:rPr>
        <w:t>s</w:t>
      </w:r>
      <w:r>
        <w:rPr>
          <w:color w:val="231F20"/>
          <w:w w:val="87"/>
        </w:rPr>
        <w:t>,</w:t>
      </w:r>
      <w:r>
        <w:rPr>
          <w:color w:val="231F20"/>
          <w:spacing w:val="-10"/>
        </w:rPr>
        <w:t> </w:t>
      </w:r>
      <w:r>
        <w:rPr>
          <w:color w:val="231F20"/>
          <w:w w:val="102"/>
        </w:rPr>
        <w:t>educational </w:t>
      </w:r>
      <w:r>
        <w:rPr>
          <w:color w:val="231F20"/>
          <w:w w:val="102"/>
        </w:rPr>
        <w:t>institution</w:t>
      </w:r>
      <w:r>
        <w:rPr>
          <w:color w:val="231F20"/>
          <w:spacing w:val="-5"/>
          <w:w w:val="102"/>
        </w:rPr>
        <w:t>s</w:t>
      </w:r>
      <w:r>
        <w:rPr>
          <w:color w:val="231F20"/>
          <w:w w:val="87"/>
        </w:rPr>
        <w:t>,</w:t>
      </w:r>
      <w:r>
        <w:rPr>
          <w:color w:val="231F20"/>
          <w:spacing w:val="-10"/>
        </w:rPr>
        <w:t> </w:t>
      </w:r>
      <w:r>
        <w:rPr>
          <w:color w:val="231F20"/>
          <w:spacing w:val="-6"/>
          <w:w w:val="96"/>
        </w:rPr>
        <w:t>r</w:t>
      </w:r>
      <w:r>
        <w:rPr>
          <w:color w:val="231F20"/>
          <w:w w:val="106"/>
        </w:rPr>
        <w:t>esea</w:t>
      </w:r>
      <w:r>
        <w:rPr>
          <w:color w:val="231F20"/>
          <w:spacing w:val="-6"/>
          <w:w w:val="106"/>
        </w:rPr>
        <w:t>r</w:t>
      </w:r>
      <w:r>
        <w:rPr>
          <w:color w:val="231F20"/>
          <w:w w:val="108"/>
        </w:rPr>
        <w:t>ch</w:t>
      </w:r>
      <w:r>
        <w:rPr>
          <w:color w:val="231F20"/>
          <w:spacing w:val="-10"/>
        </w:rPr>
        <w:t> </w:t>
      </w:r>
      <w:r>
        <w:rPr>
          <w:color w:val="231F20"/>
          <w:w w:val="100"/>
        </w:rPr>
        <w:t>labo</w:t>
      </w:r>
      <w:r>
        <w:rPr>
          <w:color w:val="231F20"/>
          <w:spacing w:val="-6"/>
          <w:w w:val="100"/>
        </w:rPr>
        <w:t>r</w:t>
      </w:r>
      <w:r>
        <w:rPr>
          <w:color w:val="231F20"/>
          <w:w w:val="104"/>
        </w:rPr>
        <w:t>a</w:t>
      </w:r>
      <w:r>
        <w:rPr>
          <w:color w:val="231F20"/>
          <w:spacing w:val="-5"/>
          <w:w w:val="104"/>
        </w:rPr>
        <w:t>t</w:t>
      </w:r>
      <w:r>
        <w:rPr>
          <w:color w:val="231F20"/>
          <w:w w:val="104"/>
        </w:rPr>
        <w:t>ories</w:t>
      </w:r>
      <w:r>
        <w:rPr>
          <w:color w:val="231F20"/>
          <w:spacing w:val="-10"/>
        </w:rPr>
        <w:t> </w:t>
      </w:r>
      <w:r>
        <w:rPr>
          <w:color w:val="231F20"/>
          <w:w w:val="102"/>
        </w:rPr>
        <w:t>and </w:t>
      </w:r>
      <w:r>
        <w:rPr>
          <w:color w:val="231F20"/>
          <w:w w:val="100"/>
        </w:rPr>
        <w:t>public</w:t>
      </w:r>
      <w:r>
        <w:rPr>
          <w:color w:val="231F20"/>
          <w:spacing w:val="-10"/>
        </w:rPr>
        <w:t> </w:t>
      </w:r>
      <w:r>
        <w:rPr>
          <w:color w:val="231F20"/>
          <w:w w:val="107"/>
        </w:rPr>
        <w:t>agencies</w:t>
      </w:r>
      <w:r>
        <w:rPr>
          <w:color w:val="231F20"/>
          <w:spacing w:val="-10"/>
        </w:rPr>
        <w:t> </w:t>
      </w:r>
      <w:r>
        <w:rPr>
          <w:color w:val="231F20"/>
          <w:spacing w:val="-5"/>
          <w:w w:val="105"/>
        </w:rPr>
        <w:t>t</w:t>
      </w:r>
      <w:r>
        <w:rPr>
          <w:color w:val="231F20"/>
          <w:w w:val="107"/>
        </w:rPr>
        <w:t>o</w:t>
      </w:r>
      <w:r>
        <w:rPr>
          <w:color w:val="231F20"/>
          <w:spacing w:val="-10"/>
        </w:rPr>
        <w:t> </w:t>
      </w:r>
      <w:r>
        <w:rPr>
          <w:color w:val="231F20"/>
          <w:w w:val="104"/>
        </w:rPr>
        <w:t>the</w:t>
      </w:r>
      <w:r>
        <w:rPr>
          <w:color w:val="231F20"/>
          <w:spacing w:val="-10"/>
        </w:rPr>
        <w:t> </w:t>
      </w:r>
      <w:r>
        <w:rPr>
          <w:color w:val="231F20"/>
          <w:w w:val="102"/>
        </w:rPr>
        <w:t>depl</w:t>
      </w:r>
      <w:r>
        <w:rPr>
          <w:color w:val="231F20"/>
          <w:spacing w:val="-4"/>
          <w:w w:val="102"/>
        </w:rPr>
        <w:t>o</w:t>
      </w:r>
      <w:r>
        <w:rPr>
          <w:color w:val="231F20"/>
          <w:w w:val="104"/>
        </w:rPr>
        <w:t>yment</w:t>
      </w:r>
      <w:r>
        <w:rPr>
          <w:color w:val="231F20"/>
          <w:spacing w:val="-10"/>
        </w:rPr>
        <w:t> </w:t>
      </w:r>
      <w:r>
        <w:rPr>
          <w:color w:val="231F20"/>
          <w:w w:val="105"/>
        </w:rPr>
        <w:t>of </w:t>
      </w:r>
      <w:r>
        <w:rPr>
          <w:color w:val="231F20"/>
          <w:w w:val="102"/>
        </w:rPr>
        <w:t>ad</w:t>
      </w:r>
      <w:r>
        <w:rPr>
          <w:color w:val="231F20"/>
          <w:spacing w:val="-6"/>
          <w:w w:val="102"/>
        </w:rPr>
        <w:t>v</w:t>
      </w:r>
      <w:r>
        <w:rPr>
          <w:color w:val="231F20"/>
          <w:w w:val="106"/>
        </w:rPr>
        <w:t>an</w:t>
      </w:r>
      <w:r>
        <w:rPr>
          <w:color w:val="231F20"/>
          <w:spacing w:val="-6"/>
          <w:w w:val="106"/>
        </w:rPr>
        <w:t>c</w:t>
      </w:r>
      <w:r>
        <w:rPr>
          <w:color w:val="231F20"/>
          <w:w w:val="104"/>
        </w:rPr>
        <w:t>ed</w:t>
      </w:r>
      <w:r>
        <w:rPr>
          <w:color w:val="231F20"/>
          <w:spacing w:val="-10"/>
        </w:rPr>
        <w:t> </w:t>
      </w:r>
      <w:r>
        <w:rPr>
          <w:color w:val="231F20"/>
          <w:w w:val="103"/>
        </w:rPr>
        <w:t>ene</w:t>
      </w:r>
      <w:r>
        <w:rPr>
          <w:color w:val="231F20"/>
          <w:spacing w:val="-6"/>
          <w:w w:val="103"/>
        </w:rPr>
        <w:t>r</w:t>
      </w:r>
      <w:r>
        <w:rPr>
          <w:color w:val="231F20"/>
          <w:w w:val="107"/>
        </w:rPr>
        <w:t>gy</w:t>
      </w:r>
      <w:r>
        <w:rPr>
          <w:color w:val="231F20"/>
          <w:spacing w:val="-10"/>
        </w:rPr>
        <w:t> </w:t>
      </w:r>
      <w:r>
        <w:rPr>
          <w:color w:val="231F20"/>
          <w:spacing w:val="-5"/>
          <w:w w:val="105"/>
        </w:rPr>
        <w:t>t</w:t>
      </w:r>
      <w:r>
        <w:rPr>
          <w:color w:val="231F20"/>
          <w:w w:val="105"/>
        </w:rPr>
        <w:t>echnolog</w:t>
      </w:r>
      <w:r>
        <w:rPr>
          <w:color w:val="231F20"/>
          <w:spacing w:val="-17"/>
          <w:w w:val="105"/>
        </w:rPr>
        <w:t>y</w:t>
      </w:r>
      <w:r>
        <w:rPr>
          <w:color w:val="231F20"/>
          <w:w w:val="86"/>
        </w:rPr>
        <w:t>.</w:t>
      </w:r>
    </w:p>
    <w:p>
      <w:pPr>
        <w:pStyle w:val="BodyText"/>
        <w:spacing w:line="225" w:lineRule="auto" w:before="57"/>
        <w:ind w:left="328" w:right="455"/>
      </w:pPr>
      <w:r>
        <w:rPr/>
        <w:br w:type="column"/>
      </w:r>
      <w:r>
        <w:rPr>
          <w:color w:val="231F20"/>
          <w:w w:val="105"/>
        </w:rPr>
        <w:t>The</w:t>
      </w:r>
      <w:r>
        <w:rPr>
          <w:color w:val="231F20"/>
          <w:spacing w:val="-13"/>
          <w:w w:val="105"/>
        </w:rPr>
        <w:t> </w:t>
      </w:r>
      <w:r>
        <w:rPr>
          <w:color w:val="231F20"/>
          <w:w w:val="105"/>
        </w:rPr>
        <w:t>Consortium</w:t>
      </w:r>
      <w:r>
        <w:rPr>
          <w:color w:val="231F20"/>
          <w:spacing w:val="-12"/>
          <w:w w:val="105"/>
        </w:rPr>
        <w:t> </w:t>
      </w:r>
      <w:r>
        <w:rPr>
          <w:color w:val="231F20"/>
          <w:w w:val="105"/>
        </w:rPr>
        <w:t>is</w:t>
      </w:r>
      <w:r>
        <w:rPr>
          <w:color w:val="231F20"/>
          <w:spacing w:val="-12"/>
          <w:w w:val="105"/>
        </w:rPr>
        <w:t> </w:t>
      </w:r>
      <w:r>
        <w:rPr>
          <w:color w:val="231F20"/>
          <w:w w:val="105"/>
        </w:rPr>
        <w:t>currently</w:t>
      </w:r>
      <w:r>
        <w:rPr>
          <w:color w:val="231F20"/>
          <w:spacing w:val="-13"/>
          <w:w w:val="105"/>
        </w:rPr>
        <w:t> </w:t>
      </w:r>
      <w:r>
        <w:rPr>
          <w:color w:val="231F20"/>
          <w:w w:val="105"/>
        </w:rPr>
        <w:t>focused</w:t>
      </w:r>
      <w:r>
        <w:rPr>
          <w:color w:val="231F20"/>
          <w:spacing w:val="-12"/>
          <w:w w:val="105"/>
        </w:rPr>
        <w:t> </w:t>
      </w:r>
      <w:r>
        <w:rPr>
          <w:color w:val="231F20"/>
          <w:w w:val="105"/>
        </w:rPr>
        <w:t>on the</w:t>
      </w:r>
      <w:r>
        <w:rPr>
          <w:color w:val="231F20"/>
          <w:spacing w:val="-5"/>
          <w:w w:val="105"/>
        </w:rPr>
        <w:t> </w:t>
      </w:r>
      <w:r>
        <w:rPr>
          <w:color w:val="231F20"/>
          <w:w w:val="105"/>
        </w:rPr>
        <w:t>following</w:t>
      </w:r>
      <w:r>
        <w:rPr>
          <w:color w:val="231F20"/>
          <w:spacing w:val="-5"/>
          <w:w w:val="105"/>
        </w:rPr>
        <w:t> </w:t>
      </w:r>
      <w:r>
        <w:rPr>
          <w:color w:val="231F20"/>
          <w:w w:val="105"/>
        </w:rPr>
        <w:t>priority</w:t>
      </w:r>
      <w:r>
        <w:rPr>
          <w:color w:val="231F20"/>
          <w:spacing w:val="-5"/>
          <w:w w:val="105"/>
        </w:rPr>
        <w:t> </w:t>
      </w:r>
      <w:r>
        <w:rPr>
          <w:color w:val="231F20"/>
          <w:w w:val="105"/>
        </w:rPr>
        <w:t>initiatives:</w:t>
      </w:r>
    </w:p>
    <w:p>
      <w:pPr>
        <w:pStyle w:val="ListParagraph"/>
        <w:numPr>
          <w:ilvl w:val="0"/>
          <w:numId w:val="7"/>
        </w:numPr>
        <w:tabs>
          <w:tab w:pos="588" w:val="left" w:leader="none"/>
        </w:tabs>
        <w:spacing w:line="225" w:lineRule="auto" w:before="73" w:after="0"/>
        <w:ind w:left="588" w:right="863" w:hanging="260"/>
        <w:jc w:val="left"/>
        <w:rPr>
          <w:sz w:val="20"/>
        </w:rPr>
      </w:pPr>
      <w:r>
        <w:rPr>
          <w:color w:val="231F20"/>
          <w:w w:val="105"/>
          <w:sz w:val="20"/>
        </w:rPr>
        <w:t>Actively support the New York Public</w:t>
      </w:r>
      <w:r>
        <w:rPr>
          <w:color w:val="231F20"/>
          <w:spacing w:val="-13"/>
          <w:w w:val="105"/>
          <w:sz w:val="20"/>
        </w:rPr>
        <w:t> </w:t>
      </w:r>
      <w:r>
        <w:rPr>
          <w:color w:val="231F20"/>
          <w:w w:val="105"/>
          <w:sz w:val="20"/>
        </w:rPr>
        <w:t>Service</w:t>
      </w:r>
      <w:r>
        <w:rPr>
          <w:color w:val="231F20"/>
          <w:spacing w:val="-12"/>
          <w:w w:val="105"/>
          <w:sz w:val="20"/>
        </w:rPr>
        <w:t> </w:t>
      </w:r>
      <w:r>
        <w:rPr>
          <w:color w:val="231F20"/>
          <w:w w:val="105"/>
          <w:sz w:val="20"/>
        </w:rPr>
        <w:t>Commission’s</w:t>
      </w:r>
      <w:r>
        <w:rPr>
          <w:color w:val="231F20"/>
          <w:spacing w:val="-12"/>
          <w:w w:val="105"/>
          <w:sz w:val="20"/>
        </w:rPr>
        <w:t> </w:t>
      </w:r>
      <w:r>
        <w:rPr>
          <w:color w:val="231F20"/>
          <w:w w:val="105"/>
          <w:sz w:val="20"/>
        </w:rPr>
        <w:t>(PSC) </w:t>
      </w:r>
      <w:r>
        <w:rPr>
          <w:color w:val="231F20"/>
          <w:spacing w:val="-2"/>
          <w:w w:val="105"/>
          <w:sz w:val="20"/>
        </w:rPr>
        <w:t>Reforming</w:t>
      </w:r>
      <w:r>
        <w:rPr>
          <w:color w:val="231F20"/>
          <w:spacing w:val="-9"/>
          <w:w w:val="105"/>
          <w:sz w:val="20"/>
        </w:rPr>
        <w:t> </w:t>
      </w:r>
      <w:r>
        <w:rPr>
          <w:color w:val="231F20"/>
          <w:spacing w:val="-2"/>
          <w:w w:val="105"/>
          <w:sz w:val="20"/>
        </w:rPr>
        <w:t>the</w:t>
      </w:r>
      <w:r>
        <w:rPr>
          <w:color w:val="231F20"/>
          <w:spacing w:val="-9"/>
          <w:w w:val="105"/>
          <w:sz w:val="20"/>
        </w:rPr>
        <w:t> </w:t>
      </w:r>
      <w:r>
        <w:rPr>
          <w:color w:val="231F20"/>
          <w:spacing w:val="-2"/>
          <w:w w:val="105"/>
          <w:sz w:val="20"/>
        </w:rPr>
        <w:t>Energy</w:t>
      </w:r>
      <w:r>
        <w:rPr>
          <w:color w:val="231F20"/>
          <w:spacing w:val="-9"/>
          <w:w w:val="105"/>
          <w:sz w:val="20"/>
        </w:rPr>
        <w:t> </w:t>
      </w:r>
      <w:r>
        <w:rPr>
          <w:color w:val="231F20"/>
          <w:spacing w:val="-2"/>
          <w:w w:val="105"/>
          <w:sz w:val="20"/>
        </w:rPr>
        <w:t>Vision</w:t>
      </w:r>
      <w:r>
        <w:rPr>
          <w:color w:val="231F20"/>
          <w:spacing w:val="-9"/>
          <w:w w:val="105"/>
          <w:sz w:val="20"/>
        </w:rPr>
        <w:t> </w:t>
      </w:r>
      <w:r>
        <w:rPr>
          <w:color w:val="231F20"/>
          <w:spacing w:val="-2"/>
          <w:w w:val="105"/>
          <w:sz w:val="20"/>
        </w:rPr>
        <w:t>(REV) proceeding.</w:t>
      </w:r>
    </w:p>
    <w:p>
      <w:pPr>
        <w:pStyle w:val="ListParagraph"/>
        <w:numPr>
          <w:ilvl w:val="1"/>
          <w:numId w:val="7"/>
        </w:numPr>
        <w:tabs>
          <w:tab w:pos="760" w:val="left" w:leader="none"/>
        </w:tabs>
        <w:spacing w:line="225" w:lineRule="auto" w:before="74" w:after="0"/>
        <w:ind w:left="760" w:right="487" w:hanging="187"/>
        <w:jc w:val="left"/>
        <w:rPr>
          <w:sz w:val="20"/>
        </w:rPr>
      </w:pPr>
      <w:r>
        <w:rPr>
          <w:color w:val="231F20"/>
          <w:w w:val="105"/>
          <w:sz w:val="20"/>
        </w:rPr>
        <w:t>The New York State Public Service Commission (PSC) commenced its REV initiative to reform New York </w:t>
      </w:r>
      <w:r>
        <w:rPr>
          <w:color w:val="231F20"/>
          <w:spacing w:val="-2"/>
          <w:w w:val="105"/>
          <w:sz w:val="20"/>
        </w:rPr>
        <w:t>State’s</w:t>
      </w:r>
      <w:r>
        <w:rPr>
          <w:color w:val="231F20"/>
          <w:spacing w:val="-11"/>
          <w:w w:val="105"/>
          <w:sz w:val="20"/>
        </w:rPr>
        <w:t> </w:t>
      </w:r>
      <w:r>
        <w:rPr>
          <w:color w:val="231F20"/>
          <w:spacing w:val="-2"/>
          <w:w w:val="105"/>
          <w:sz w:val="20"/>
        </w:rPr>
        <w:t>energy</w:t>
      </w:r>
      <w:r>
        <w:rPr>
          <w:color w:val="231F20"/>
          <w:spacing w:val="-11"/>
          <w:w w:val="105"/>
          <w:sz w:val="20"/>
        </w:rPr>
        <w:t> </w:t>
      </w:r>
      <w:r>
        <w:rPr>
          <w:color w:val="231F20"/>
          <w:spacing w:val="-2"/>
          <w:w w:val="105"/>
          <w:sz w:val="20"/>
        </w:rPr>
        <w:t>industry</w:t>
      </w:r>
      <w:r>
        <w:rPr>
          <w:color w:val="231F20"/>
          <w:spacing w:val="-11"/>
          <w:w w:val="105"/>
          <w:sz w:val="20"/>
        </w:rPr>
        <w:t> </w:t>
      </w:r>
      <w:r>
        <w:rPr>
          <w:color w:val="231F20"/>
          <w:spacing w:val="-2"/>
          <w:w w:val="105"/>
          <w:sz w:val="20"/>
        </w:rPr>
        <w:t>and</w:t>
      </w:r>
      <w:r>
        <w:rPr>
          <w:color w:val="231F20"/>
          <w:spacing w:val="-11"/>
          <w:w w:val="105"/>
          <w:sz w:val="20"/>
        </w:rPr>
        <w:t> </w:t>
      </w:r>
      <w:r>
        <w:rPr>
          <w:color w:val="231F20"/>
          <w:spacing w:val="-2"/>
          <w:w w:val="105"/>
          <w:sz w:val="20"/>
        </w:rPr>
        <w:t>regulato-</w:t>
      </w:r>
      <w:r>
        <w:rPr>
          <w:color w:val="231F20"/>
          <w:sz w:val="20"/>
        </w:rPr>
        <w:t>ry</w:t>
      </w:r>
      <w:r>
        <w:rPr>
          <w:color w:val="231F20"/>
          <w:spacing w:val="-3"/>
          <w:sz w:val="20"/>
        </w:rPr>
        <w:t> </w:t>
      </w:r>
      <w:r>
        <w:rPr>
          <w:color w:val="231F20"/>
          <w:sz w:val="20"/>
        </w:rPr>
        <w:t>practices.</w:t>
      </w:r>
      <w:r>
        <w:rPr>
          <w:color w:val="231F20"/>
          <w:spacing w:val="-3"/>
          <w:sz w:val="20"/>
        </w:rPr>
        <w:t> </w:t>
      </w:r>
      <w:r>
        <w:rPr>
          <w:color w:val="231F20"/>
          <w:sz w:val="20"/>
        </w:rPr>
        <w:t>This</w:t>
      </w:r>
      <w:r>
        <w:rPr>
          <w:color w:val="231F20"/>
          <w:spacing w:val="-3"/>
          <w:sz w:val="20"/>
        </w:rPr>
        <w:t> </w:t>
      </w:r>
      <w:r>
        <w:rPr>
          <w:color w:val="231F20"/>
          <w:sz w:val="20"/>
        </w:rPr>
        <w:t>initiative</w:t>
      </w:r>
      <w:r>
        <w:rPr>
          <w:color w:val="231F20"/>
          <w:spacing w:val="-3"/>
          <w:sz w:val="20"/>
        </w:rPr>
        <w:t> </w:t>
      </w:r>
      <w:r>
        <w:rPr>
          <w:color w:val="231F20"/>
          <w:sz w:val="20"/>
        </w:rPr>
        <w:t>is</w:t>
      </w:r>
      <w:r>
        <w:rPr>
          <w:color w:val="231F20"/>
          <w:spacing w:val="-3"/>
          <w:sz w:val="20"/>
        </w:rPr>
        <w:t> </w:t>
      </w:r>
      <w:r>
        <w:rPr>
          <w:color w:val="231F20"/>
          <w:sz w:val="20"/>
        </w:rPr>
        <w:t>intended </w:t>
      </w:r>
      <w:r>
        <w:rPr>
          <w:color w:val="231F20"/>
          <w:w w:val="105"/>
          <w:sz w:val="20"/>
        </w:rPr>
        <w:t>to lead to regulatory changes that promote</w:t>
      </w:r>
      <w:r>
        <w:rPr>
          <w:color w:val="231F20"/>
          <w:spacing w:val="-6"/>
          <w:w w:val="105"/>
          <w:sz w:val="20"/>
        </w:rPr>
        <w:t> </w:t>
      </w:r>
      <w:r>
        <w:rPr>
          <w:color w:val="231F20"/>
          <w:w w:val="105"/>
          <w:sz w:val="20"/>
        </w:rPr>
        <w:t>more</w:t>
      </w:r>
      <w:r>
        <w:rPr>
          <w:color w:val="231F20"/>
          <w:spacing w:val="-6"/>
          <w:w w:val="105"/>
          <w:sz w:val="20"/>
        </w:rPr>
        <w:t> </w:t>
      </w:r>
      <w:r>
        <w:rPr>
          <w:color w:val="231F20"/>
          <w:w w:val="105"/>
          <w:sz w:val="20"/>
        </w:rPr>
        <w:t>efficient</w:t>
      </w:r>
      <w:r>
        <w:rPr>
          <w:color w:val="231F20"/>
          <w:spacing w:val="-6"/>
          <w:w w:val="105"/>
          <w:sz w:val="20"/>
        </w:rPr>
        <w:t> </w:t>
      </w:r>
      <w:r>
        <w:rPr>
          <w:color w:val="231F20"/>
          <w:w w:val="105"/>
          <w:sz w:val="20"/>
        </w:rPr>
        <w:t>use</w:t>
      </w:r>
      <w:r>
        <w:rPr>
          <w:color w:val="231F20"/>
          <w:spacing w:val="-6"/>
          <w:w w:val="105"/>
          <w:sz w:val="20"/>
        </w:rPr>
        <w:t> </w:t>
      </w:r>
      <w:r>
        <w:rPr>
          <w:color w:val="231F20"/>
          <w:w w:val="105"/>
          <w:sz w:val="20"/>
        </w:rPr>
        <w:t>of</w:t>
      </w:r>
      <w:r>
        <w:rPr>
          <w:color w:val="231F20"/>
          <w:spacing w:val="-6"/>
          <w:w w:val="105"/>
          <w:sz w:val="20"/>
        </w:rPr>
        <w:t> </w:t>
      </w:r>
      <w:r>
        <w:rPr>
          <w:color w:val="231F20"/>
          <w:w w:val="105"/>
          <w:sz w:val="20"/>
        </w:rPr>
        <w:t>ener-</w:t>
      </w:r>
      <w:r>
        <w:rPr>
          <w:color w:val="231F20"/>
          <w:spacing w:val="-2"/>
          <w:w w:val="105"/>
          <w:sz w:val="20"/>
        </w:rPr>
        <w:t>gy,</w:t>
      </w:r>
      <w:r>
        <w:rPr>
          <w:color w:val="231F20"/>
          <w:spacing w:val="-8"/>
          <w:w w:val="105"/>
          <w:sz w:val="20"/>
        </w:rPr>
        <w:t> </w:t>
      </w:r>
      <w:r>
        <w:rPr>
          <w:color w:val="231F20"/>
          <w:spacing w:val="-2"/>
          <w:w w:val="105"/>
          <w:sz w:val="20"/>
        </w:rPr>
        <w:t>deeper</w:t>
      </w:r>
      <w:r>
        <w:rPr>
          <w:color w:val="231F20"/>
          <w:spacing w:val="-8"/>
          <w:w w:val="105"/>
          <w:sz w:val="20"/>
        </w:rPr>
        <w:t> </w:t>
      </w:r>
      <w:r>
        <w:rPr>
          <w:color w:val="231F20"/>
          <w:spacing w:val="-2"/>
          <w:w w:val="105"/>
          <w:sz w:val="20"/>
        </w:rPr>
        <w:t>penetration</w:t>
      </w:r>
      <w:r>
        <w:rPr>
          <w:color w:val="231F20"/>
          <w:spacing w:val="-8"/>
          <w:w w:val="105"/>
          <w:sz w:val="20"/>
        </w:rPr>
        <w:t> </w:t>
      </w:r>
      <w:r>
        <w:rPr>
          <w:color w:val="231F20"/>
          <w:spacing w:val="-2"/>
          <w:w w:val="105"/>
          <w:sz w:val="20"/>
        </w:rPr>
        <w:t>of</w:t>
      </w:r>
      <w:r>
        <w:rPr>
          <w:color w:val="231F20"/>
          <w:spacing w:val="-8"/>
          <w:w w:val="105"/>
          <w:sz w:val="20"/>
        </w:rPr>
        <w:t> </w:t>
      </w:r>
      <w:r>
        <w:rPr>
          <w:color w:val="231F20"/>
          <w:spacing w:val="-2"/>
          <w:w w:val="105"/>
          <w:sz w:val="20"/>
        </w:rPr>
        <w:t>renewable </w:t>
      </w:r>
      <w:r>
        <w:rPr>
          <w:color w:val="231F20"/>
          <w:w w:val="105"/>
          <w:sz w:val="20"/>
        </w:rPr>
        <w:t>energy resources such as wind and </w:t>
      </w:r>
      <w:r>
        <w:rPr>
          <w:color w:val="231F20"/>
          <w:sz w:val="20"/>
        </w:rPr>
        <w:t>solar,</w:t>
      </w:r>
      <w:r>
        <w:rPr>
          <w:color w:val="231F20"/>
          <w:spacing w:val="-10"/>
          <w:sz w:val="20"/>
        </w:rPr>
        <w:t> </w:t>
      </w:r>
      <w:r>
        <w:rPr>
          <w:color w:val="231F20"/>
          <w:sz w:val="20"/>
        </w:rPr>
        <w:t>along</w:t>
      </w:r>
      <w:r>
        <w:rPr>
          <w:color w:val="231F20"/>
          <w:spacing w:val="-10"/>
          <w:sz w:val="20"/>
        </w:rPr>
        <w:t> </w:t>
      </w:r>
      <w:r>
        <w:rPr>
          <w:color w:val="231F20"/>
          <w:sz w:val="20"/>
        </w:rPr>
        <w:t>with</w:t>
      </w:r>
      <w:r>
        <w:rPr>
          <w:color w:val="231F20"/>
          <w:spacing w:val="-10"/>
          <w:sz w:val="20"/>
        </w:rPr>
        <w:t> </w:t>
      </w:r>
      <w:r>
        <w:rPr>
          <w:color w:val="231F20"/>
          <w:sz w:val="20"/>
        </w:rPr>
        <w:t>wider</w:t>
      </w:r>
      <w:r>
        <w:rPr>
          <w:color w:val="231F20"/>
          <w:spacing w:val="-10"/>
          <w:sz w:val="20"/>
        </w:rPr>
        <w:t> </w:t>
      </w:r>
      <w:r>
        <w:rPr>
          <w:color w:val="231F20"/>
          <w:sz w:val="20"/>
        </w:rPr>
        <w:t>deployment</w:t>
      </w:r>
      <w:r>
        <w:rPr>
          <w:color w:val="231F20"/>
          <w:spacing w:val="-10"/>
          <w:sz w:val="20"/>
        </w:rPr>
        <w:t> </w:t>
      </w:r>
      <w:r>
        <w:rPr>
          <w:color w:val="231F20"/>
          <w:sz w:val="20"/>
        </w:rPr>
        <w:t>of </w:t>
      </w:r>
      <w:r>
        <w:rPr>
          <w:color w:val="231F20"/>
          <w:w w:val="105"/>
          <w:sz w:val="20"/>
        </w:rPr>
        <w:t>distributed</w:t>
      </w:r>
      <w:r>
        <w:rPr>
          <w:color w:val="231F20"/>
          <w:spacing w:val="-13"/>
          <w:w w:val="105"/>
          <w:sz w:val="20"/>
        </w:rPr>
        <w:t> </w:t>
      </w:r>
      <w:r>
        <w:rPr>
          <w:color w:val="231F20"/>
          <w:w w:val="105"/>
          <w:sz w:val="20"/>
        </w:rPr>
        <w:t>energy</w:t>
      </w:r>
      <w:r>
        <w:rPr>
          <w:color w:val="231F20"/>
          <w:spacing w:val="-12"/>
          <w:w w:val="105"/>
          <w:sz w:val="20"/>
        </w:rPr>
        <w:t> </w:t>
      </w:r>
      <w:r>
        <w:rPr>
          <w:color w:val="231F20"/>
          <w:w w:val="105"/>
          <w:sz w:val="20"/>
        </w:rPr>
        <w:t>resources</w:t>
      </w:r>
      <w:r>
        <w:rPr>
          <w:color w:val="231F20"/>
          <w:spacing w:val="-12"/>
          <w:w w:val="105"/>
          <w:sz w:val="20"/>
        </w:rPr>
        <w:t> </w:t>
      </w:r>
      <w:r>
        <w:rPr>
          <w:color w:val="231F20"/>
          <w:w w:val="105"/>
          <w:sz w:val="20"/>
        </w:rPr>
        <w:t>such</w:t>
      </w:r>
      <w:r>
        <w:rPr>
          <w:color w:val="231F20"/>
          <w:spacing w:val="-13"/>
          <w:w w:val="105"/>
          <w:sz w:val="20"/>
        </w:rPr>
        <w:t> </w:t>
      </w:r>
      <w:r>
        <w:rPr>
          <w:color w:val="231F20"/>
          <w:w w:val="105"/>
          <w:sz w:val="20"/>
        </w:rPr>
        <w:t>as microgrids, on-site power supplies and storage. Its objective is to also promote greater use of advanced energy management products to enhance demand elasticity and ef-ficiencies. These changes, in turn, will</w:t>
      </w:r>
      <w:r>
        <w:rPr>
          <w:color w:val="231F20"/>
          <w:spacing w:val="-13"/>
          <w:w w:val="105"/>
          <w:sz w:val="20"/>
        </w:rPr>
        <w:t> </w:t>
      </w:r>
      <w:r>
        <w:rPr>
          <w:color w:val="231F20"/>
          <w:w w:val="105"/>
          <w:sz w:val="20"/>
        </w:rPr>
        <w:t>empower</w:t>
      </w:r>
      <w:r>
        <w:rPr>
          <w:color w:val="231F20"/>
          <w:spacing w:val="-12"/>
          <w:w w:val="105"/>
          <w:sz w:val="20"/>
        </w:rPr>
        <w:t> </w:t>
      </w:r>
      <w:r>
        <w:rPr>
          <w:color w:val="231F20"/>
          <w:w w:val="105"/>
          <w:sz w:val="20"/>
        </w:rPr>
        <w:t>customers</w:t>
      </w:r>
      <w:r>
        <w:rPr>
          <w:color w:val="231F20"/>
          <w:spacing w:val="-12"/>
          <w:w w:val="105"/>
          <w:sz w:val="20"/>
        </w:rPr>
        <w:t> </w:t>
      </w:r>
      <w:r>
        <w:rPr>
          <w:color w:val="231F20"/>
          <w:w w:val="105"/>
          <w:sz w:val="20"/>
        </w:rPr>
        <w:t>by</w:t>
      </w:r>
      <w:r>
        <w:rPr>
          <w:color w:val="231F20"/>
          <w:spacing w:val="-13"/>
          <w:w w:val="105"/>
          <w:sz w:val="20"/>
        </w:rPr>
        <w:t> </w:t>
      </w:r>
      <w:r>
        <w:rPr>
          <w:color w:val="231F20"/>
          <w:w w:val="105"/>
          <w:sz w:val="20"/>
        </w:rPr>
        <w:t>allowing them</w:t>
      </w:r>
      <w:r>
        <w:rPr>
          <w:color w:val="231F20"/>
          <w:spacing w:val="-9"/>
          <w:w w:val="105"/>
          <w:sz w:val="20"/>
        </w:rPr>
        <w:t> </w:t>
      </w:r>
      <w:r>
        <w:rPr>
          <w:color w:val="231F20"/>
          <w:w w:val="105"/>
          <w:sz w:val="20"/>
        </w:rPr>
        <w:t>more</w:t>
      </w:r>
      <w:r>
        <w:rPr>
          <w:color w:val="231F20"/>
          <w:spacing w:val="-9"/>
          <w:w w:val="105"/>
          <w:sz w:val="20"/>
        </w:rPr>
        <w:t> </w:t>
      </w:r>
      <w:r>
        <w:rPr>
          <w:color w:val="231F20"/>
          <w:w w:val="105"/>
          <w:sz w:val="20"/>
        </w:rPr>
        <w:t>choice</w:t>
      </w:r>
      <w:r>
        <w:rPr>
          <w:color w:val="231F20"/>
          <w:spacing w:val="-9"/>
          <w:w w:val="105"/>
          <w:sz w:val="20"/>
        </w:rPr>
        <w:t> </w:t>
      </w:r>
      <w:r>
        <w:rPr>
          <w:color w:val="231F20"/>
          <w:w w:val="105"/>
          <w:sz w:val="20"/>
        </w:rPr>
        <w:t>in</w:t>
      </w:r>
      <w:r>
        <w:rPr>
          <w:color w:val="231F20"/>
          <w:spacing w:val="-9"/>
          <w:w w:val="105"/>
          <w:sz w:val="20"/>
        </w:rPr>
        <w:t> </w:t>
      </w:r>
      <w:r>
        <w:rPr>
          <w:color w:val="231F20"/>
          <w:w w:val="105"/>
          <w:sz w:val="20"/>
        </w:rPr>
        <w:t>how</w:t>
      </w:r>
      <w:r>
        <w:rPr>
          <w:color w:val="231F20"/>
          <w:spacing w:val="-9"/>
          <w:w w:val="105"/>
          <w:sz w:val="20"/>
        </w:rPr>
        <w:t> </w:t>
      </w:r>
      <w:r>
        <w:rPr>
          <w:color w:val="231F20"/>
          <w:w w:val="105"/>
          <w:sz w:val="20"/>
        </w:rPr>
        <w:t>they</w:t>
      </w:r>
      <w:r>
        <w:rPr>
          <w:color w:val="231F20"/>
          <w:spacing w:val="-9"/>
          <w:w w:val="105"/>
          <w:sz w:val="20"/>
        </w:rPr>
        <w:t> </w:t>
      </w:r>
      <w:r>
        <w:rPr>
          <w:color w:val="231F20"/>
          <w:w w:val="105"/>
          <w:sz w:val="20"/>
        </w:rPr>
        <w:t>man-age and consume electric energy.</w:t>
      </w:r>
    </w:p>
    <w:p>
      <w:pPr>
        <w:pStyle w:val="ListParagraph"/>
        <w:numPr>
          <w:ilvl w:val="0"/>
          <w:numId w:val="7"/>
        </w:numPr>
        <w:tabs>
          <w:tab w:pos="588" w:val="left" w:leader="none"/>
        </w:tabs>
        <w:spacing w:line="225" w:lineRule="auto" w:before="82" w:after="0"/>
        <w:ind w:left="588" w:right="479" w:hanging="260"/>
        <w:jc w:val="left"/>
        <w:rPr>
          <w:sz w:val="20"/>
        </w:rPr>
      </w:pPr>
      <w:r>
        <w:rPr>
          <w:color w:val="231F20"/>
          <w:sz w:val="20"/>
        </w:rPr>
        <w:t>Support the implementation of </w:t>
      </w:r>
      <w:r>
        <w:rPr>
          <w:color w:val="231F20"/>
          <w:sz w:val="20"/>
        </w:rPr>
        <w:t>Innova-</w:t>
      </w:r>
      <w:r>
        <w:rPr>
          <w:color w:val="231F20"/>
          <w:w w:val="105"/>
          <w:sz w:val="20"/>
        </w:rPr>
        <w:t>tive Smart Grid</w:t>
      </w:r>
    </w:p>
    <w:p>
      <w:pPr>
        <w:pStyle w:val="BodyText"/>
        <w:spacing w:line="225" w:lineRule="auto" w:before="1"/>
        <w:ind w:left="588" w:right="455"/>
      </w:pPr>
      <w:r>
        <w:rPr>
          <w:color w:val="231F20"/>
          <w:spacing w:val="-2"/>
          <w:w w:val="105"/>
        </w:rPr>
        <w:t>Projects</w:t>
      </w:r>
      <w:r>
        <w:rPr>
          <w:color w:val="231F20"/>
          <w:spacing w:val="-9"/>
          <w:w w:val="105"/>
        </w:rPr>
        <w:t> </w:t>
      </w:r>
      <w:r>
        <w:rPr>
          <w:color w:val="231F20"/>
          <w:spacing w:val="-2"/>
          <w:w w:val="105"/>
        </w:rPr>
        <w:t>across</w:t>
      </w:r>
      <w:r>
        <w:rPr>
          <w:color w:val="231F20"/>
          <w:spacing w:val="-9"/>
          <w:w w:val="105"/>
        </w:rPr>
        <w:t> </w:t>
      </w:r>
      <w:r>
        <w:rPr>
          <w:color w:val="231F20"/>
          <w:spacing w:val="-2"/>
          <w:w w:val="105"/>
        </w:rPr>
        <w:t>New</w:t>
      </w:r>
      <w:r>
        <w:rPr>
          <w:color w:val="231F20"/>
          <w:spacing w:val="-9"/>
          <w:w w:val="105"/>
        </w:rPr>
        <w:t> </w:t>
      </w:r>
      <w:r>
        <w:rPr>
          <w:color w:val="231F20"/>
          <w:spacing w:val="-2"/>
          <w:w w:val="105"/>
        </w:rPr>
        <w:t>York</w:t>
      </w:r>
      <w:r>
        <w:rPr>
          <w:color w:val="231F20"/>
          <w:spacing w:val="-9"/>
          <w:w w:val="105"/>
        </w:rPr>
        <w:t> </w:t>
      </w:r>
      <w:r>
        <w:rPr>
          <w:color w:val="231F20"/>
          <w:spacing w:val="-2"/>
          <w:w w:val="105"/>
        </w:rPr>
        <w:t>State</w:t>
      </w:r>
      <w:r>
        <w:rPr>
          <w:color w:val="231F20"/>
          <w:spacing w:val="-9"/>
          <w:w w:val="105"/>
        </w:rPr>
        <w:t> </w:t>
      </w:r>
      <w:r>
        <w:rPr>
          <w:color w:val="231F20"/>
          <w:spacing w:val="-2"/>
          <w:w w:val="105"/>
        </w:rPr>
        <w:t>and beyond.</w:t>
      </w:r>
    </w:p>
    <w:p>
      <w:pPr>
        <w:pStyle w:val="ListParagraph"/>
        <w:numPr>
          <w:ilvl w:val="1"/>
          <w:numId w:val="7"/>
        </w:numPr>
        <w:tabs>
          <w:tab w:pos="760" w:val="left" w:leader="none"/>
        </w:tabs>
        <w:spacing w:line="225" w:lineRule="auto" w:before="73" w:after="0"/>
        <w:ind w:left="760" w:right="504" w:hanging="180"/>
        <w:jc w:val="left"/>
        <w:rPr>
          <w:sz w:val="20"/>
        </w:rPr>
      </w:pPr>
      <w:r>
        <w:rPr>
          <w:color w:val="231F20"/>
          <w:w w:val="105"/>
          <w:sz w:val="20"/>
        </w:rPr>
        <w:t>The Consortium’s current efforts involve</w:t>
      </w:r>
      <w:r>
        <w:rPr>
          <w:color w:val="231F20"/>
          <w:spacing w:val="-1"/>
          <w:w w:val="105"/>
          <w:sz w:val="20"/>
        </w:rPr>
        <w:t> </w:t>
      </w:r>
      <w:r>
        <w:rPr>
          <w:color w:val="231F20"/>
          <w:w w:val="105"/>
          <w:sz w:val="20"/>
        </w:rPr>
        <w:t>participation</w:t>
      </w:r>
      <w:r>
        <w:rPr>
          <w:color w:val="231F20"/>
          <w:spacing w:val="-1"/>
          <w:w w:val="105"/>
          <w:sz w:val="20"/>
        </w:rPr>
        <w:t> </w:t>
      </w:r>
      <w:r>
        <w:rPr>
          <w:color w:val="231F20"/>
          <w:w w:val="105"/>
          <w:sz w:val="20"/>
        </w:rPr>
        <w:t>in</w:t>
      </w:r>
      <w:r>
        <w:rPr>
          <w:color w:val="231F20"/>
          <w:spacing w:val="-1"/>
          <w:w w:val="105"/>
          <w:sz w:val="20"/>
        </w:rPr>
        <w:t> </w:t>
      </w:r>
      <w:r>
        <w:rPr>
          <w:color w:val="231F20"/>
          <w:w w:val="105"/>
          <w:sz w:val="20"/>
        </w:rPr>
        <w:t>a</w:t>
      </w:r>
      <w:r>
        <w:rPr>
          <w:color w:val="231F20"/>
          <w:spacing w:val="-1"/>
          <w:w w:val="105"/>
          <w:sz w:val="20"/>
        </w:rPr>
        <w:t> </w:t>
      </w:r>
      <w:r>
        <w:rPr>
          <w:color w:val="231F20"/>
          <w:w w:val="105"/>
          <w:sz w:val="20"/>
        </w:rPr>
        <w:t>project, </w:t>
      </w:r>
      <w:r>
        <w:rPr>
          <w:color w:val="231F20"/>
          <w:spacing w:val="-2"/>
          <w:w w:val="105"/>
          <w:sz w:val="20"/>
        </w:rPr>
        <w:t>funded</w:t>
      </w:r>
      <w:r>
        <w:rPr>
          <w:color w:val="231F20"/>
          <w:spacing w:val="-11"/>
          <w:w w:val="105"/>
          <w:sz w:val="20"/>
        </w:rPr>
        <w:t> </w:t>
      </w:r>
      <w:r>
        <w:rPr>
          <w:color w:val="231F20"/>
          <w:spacing w:val="-2"/>
          <w:w w:val="105"/>
          <w:sz w:val="20"/>
        </w:rPr>
        <w:t>by</w:t>
      </w:r>
      <w:r>
        <w:rPr>
          <w:color w:val="231F20"/>
          <w:spacing w:val="-11"/>
          <w:w w:val="105"/>
          <w:sz w:val="20"/>
        </w:rPr>
        <w:t> </w:t>
      </w:r>
      <w:r>
        <w:rPr>
          <w:color w:val="231F20"/>
          <w:spacing w:val="-2"/>
          <w:w w:val="105"/>
          <w:sz w:val="20"/>
        </w:rPr>
        <w:t>the</w:t>
      </w:r>
      <w:r>
        <w:rPr>
          <w:color w:val="231F20"/>
          <w:spacing w:val="-11"/>
          <w:w w:val="105"/>
          <w:sz w:val="20"/>
        </w:rPr>
        <w:t> </w:t>
      </w:r>
      <w:r>
        <w:rPr>
          <w:color w:val="231F20"/>
          <w:spacing w:val="-2"/>
          <w:w w:val="105"/>
          <w:sz w:val="20"/>
        </w:rPr>
        <w:t>Department</w:t>
      </w:r>
      <w:r>
        <w:rPr>
          <w:color w:val="231F20"/>
          <w:spacing w:val="-11"/>
          <w:w w:val="105"/>
          <w:sz w:val="20"/>
        </w:rPr>
        <w:t> </w:t>
      </w:r>
      <w:r>
        <w:rPr>
          <w:color w:val="231F20"/>
          <w:spacing w:val="-2"/>
          <w:w w:val="105"/>
          <w:sz w:val="20"/>
        </w:rPr>
        <w:t>of</w:t>
      </w:r>
      <w:r>
        <w:rPr>
          <w:color w:val="231F20"/>
          <w:spacing w:val="-11"/>
          <w:w w:val="105"/>
          <w:sz w:val="20"/>
        </w:rPr>
        <w:t> </w:t>
      </w:r>
      <w:r>
        <w:rPr>
          <w:color w:val="231F20"/>
          <w:spacing w:val="-2"/>
          <w:w w:val="105"/>
          <w:sz w:val="20"/>
        </w:rPr>
        <w:t>Energy </w:t>
      </w:r>
      <w:r>
        <w:rPr>
          <w:color w:val="231F20"/>
          <w:w w:val="105"/>
          <w:sz w:val="20"/>
        </w:rPr>
        <w:t>(DOE) Advanced Research Proj-</w:t>
      </w:r>
    </w:p>
    <w:p>
      <w:pPr>
        <w:pStyle w:val="BodyText"/>
        <w:spacing w:line="225" w:lineRule="auto" w:before="3"/>
        <w:ind w:left="760" w:right="525"/>
      </w:pPr>
      <w:r>
        <w:rPr>
          <w:color w:val="231F20"/>
          <w:w w:val="105"/>
        </w:rPr>
        <w:t>ects Agency </w:t>
      </w:r>
      <w:r>
        <w:rPr>
          <w:color w:val="231F20"/>
          <w:w w:val="115"/>
        </w:rPr>
        <w:t>- </w:t>
      </w:r>
      <w:r>
        <w:rPr>
          <w:color w:val="231F20"/>
          <w:w w:val="105"/>
        </w:rPr>
        <w:t>Energy (ARPA-E) for the development of a Distributed System Operator (DSO) Simulation tool.</w:t>
      </w:r>
      <w:r>
        <w:rPr>
          <w:color w:val="231F20"/>
          <w:spacing w:val="-10"/>
          <w:w w:val="105"/>
        </w:rPr>
        <w:t> </w:t>
      </w:r>
      <w:r>
        <w:rPr>
          <w:color w:val="231F20"/>
          <w:w w:val="105"/>
        </w:rPr>
        <w:t>The</w:t>
      </w:r>
      <w:r>
        <w:rPr>
          <w:color w:val="231F20"/>
          <w:spacing w:val="-10"/>
          <w:w w:val="105"/>
        </w:rPr>
        <w:t> </w:t>
      </w:r>
      <w:r>
        <w:rPr>
          <w:color w:val="231F20"/>
          <w:w w:val="105"/>
        </w:rPr>
        <w:t>effort</w:t>
      </w:r>
      <w:r>
        <w:rPr>
          <w:color w:val="231F20"/>
          <w:spacing w:val="-10"/>
          <w:w w:val="105"/>
        </w:rPr>
        <w:t> </w:t>
      </w:r>
      <w:r>
        <w:rPr>
          <w:color w:val="231F20"/>
          <w:w w:val="105"/>
        </w:rPr>
        <w:t>has</w:t>
      </w:r>
      <w:r>
        <w:rPr>
          <w:color w:val="231F20"/>
          <w:spacing w:val="-10"/>
          <w:w w:val="105"/>
        </w:rPr>
        <w:t> </w:t>
      </w:r>
      <w:r>
        <w:rPr>
          <w:color w:val="231F20"/>
          <w:w w:val="105"/>
        </w:rPr>
        <w:t>been</w:t>
      </w:r>
      <w:r>
        <w:rPr>
          <w:color w:val="231F20"/>
          <w:spacing w:val="-10"/>
          <w:w w:val="105"/>
        </w:rPr>
        <w:t> </w:t>
      </w:r>
      <w:r>
        <w:rPr>
          <w:color w:val="231F20"/>
          <w:w w:val="105"/>
        </w:rPr>
        <w:t>led</w:t>
      </w:r>
      <w:r>
        <w:rPr>
          <w:color w:val="231F20"/>
          <w:spacing w:val="-10"/>
          <w:w w:val="105"/>
        </w:rPr>
        <w:t> </w:t>
      </w:r>
      <w:r>
        <w:rPr>
          <w:color w:val="231F20"/>
          <w:w w:val="105"/>
        </w:rPr>
        <w:t>by</w:t>
      </w:r>
      <w:r>
        <w:rPr>
          <w:color w:val="231F20"/>
          <w:spacing w:val="-10"/>
          <w:w w:val="105"/>
        </w:rPr>
        <w:t> </w:t>
      </w:r>
      <w:r>
        <w:rPr>
          <w:color w:val="231F20"/>
          <w:w w:val="105"/>
        </w:rPr>
        <w:t>Pro-</w:t>
      </w:r>
      <w:r>
        <w:rPr>
          <w:color w:val="231F20"/>
          <w:spacing w:val="-2"/>
          <w:w w:val="105"/>
        </w:rPr>
        <w:t>sumerGrid,</w:t>
      </w:r>
      <w:r>
        <w:rPr>
          <w:color w:val="231F20"/>
          <w:spacing w:val="-8"/>
          <w:w w:val="105"/>
        </w:rPr>
        <w:t> </w:t>
      </w:r>
      <w:r>
        <w:rPr>
          <w:color w:val="231F20"/>
          <w:spacing w:val="-2"/>
          <w:w w:val="105"/>
        </w:rPr>
        <w:t>a</w:t>
      </w:r>
      <w:r>
        <w:rPr>
          <w:color w:val="231F20"/>
          <w:spacing w:val="-8"/>
          <w:w w:val="105"/>
        </w:rPr>
        <w:t> </w:t>
      </w:r>
      <w:r>
        <w:rPr>
          <w:color w:val="231F20"/>
          <w:spacing w:val="-2"/>
          <w:w w:val="105"/>
        </w:rPr>
        <w:t>software</w:t>
      </w:r>
      <w:r>
        <w:rPr>
          <w:color w:val="231F20"/>
          <w:spacing w:val="-8"/>
          <w:w w:val="105"/>
        </w:rPr>
        <w:t> </w:t>
      </w:r>
      <w:r>
        <w:rPr>
          <w:color w:val="231F20"/>
          <w:spacing w:val="-2"/>
          <w:w w:val="105"/>
        </w:rPr>
        <w:t>development company</w:t>
      </w:r>
      <w:r>
        <w:rPr>
          <w:color w:val="231F20"/>
          <w:spacing w:val="-10"/>
          <w:w w:val="105"/>
        </w:rPr>
        <w:t> </w:t>
      </w:r>
      <w:r>
        <w:rPr>
          <w:color w:val="231F20"/>
          <w:spacing w:val="-2"/>
          <w:w w:val="105"/>
        </w:rPr>
        <w:t>focused</w:t>
      </w:r>
      <w:r>
        <w:rPr>
          <w:color w:val="231F20"/>
          <w:spacing w:val="-10"/>
          <w:w w:val="105"/>
        </w:rPr>
        <w:t> </w:t>
      </w:r>
      <w:r>
        <w:rPr>
          <w:color w:val="231F20"/>
          <w:spacing w:val="-2"/>
          <w:w w:val="105"/>
        </w:rPr>
        <w:t>on</w:t>
      </w:r>
      <w:r>
        <w:rPr>
          <w:color w:val="231F20"/>
          <w:spacing w:val="-10"/>
          <w:w w:val="105"/>
        </w:rPr>
        <w:t> </w:t>
      </w:r>
      <w:r>
        <w:rPr>
          <w:color w:val="231F20"/>
          <w:spacing w:val="-2"/>
          <w:w w:val="105"/>
        </w:rPr>
        <w:t>innovative</w:t>
      </w:r>
      <w:r>
        <w:rPr>
          <w:color w:val="231F20"/>
          <w:spacing w:val="-10"/>
          <w:w w:val="105"/>
        </w:rPr>
        <w:t> </w:t>
      </w:r>
      <w:r>
        <w:rPr>
          <w:color w:val="231F20"/>
          <w:spacing w:val="-2"/>
          <w:w w:val="105"/>
        </w:rPr>
        <w:t>DER </w:t>
      </w:r>
      <w:r>
        <w:rPr>
          <w:color w:val="231F20"/>
          <w:w w:val="105"/>
        </w:rPr>
        <w:t>simulation, planning and coordina-tion</w:t>
      </w:r>
      <w:r>
        <w:rPr>
          <w:color w:val="231F20"/>
          <w:spacing w:val="-13"/>
          <w:w w:val="105"/>
        </w:rPr>
        <w:t> </w:t>
      </w:r>
      <w:r>
        <w:rPr>
          <w:color w:val="231F20"/>
          <w:w w:val="105"/>
        </w:rPr>
        <w:t>solutions.</w:t>
      </w:r>
    </w:p>
    <w:p>
      <w:pPr>
        <w:pStyle w:val="BodyText"/>
        <w:spacing w:after="0" w:line="225" w:lineRule="auto"/>
        <w:sectPr>
          <w:type w:val="continuous"/>
          <w:pgSz w:w="12240" w:h="15840"/>
          <w:pgMar w:header="0" w:footer="0" w:top="1160" w:bottom="280" w:left="0" w:right="0"/>
          <w:cols w:num="3" w:equalWidth="0">
            <w:col w:w="4152" w:space="40"/>
            <w:col w:w="3676" w:space="39"/>
            <w:col w:w="4333"/>
          </w:cols>
        </w:sectPr>
      </w:pPr>
    </w:p>
    <w:p>
      <w:pPr>
        <w:pStyle w:val="BodyText"/>
        <w:rPr>
          <w:sz w:val="18"/>
        </w:rPr>
      </w:pPr>
      <w:r>
        <w:rPr>
          <w:sz w:val="18"/>
        </w:rPr>
        <mc:AlternateContent>
          <mc:Choice Requires="wps">
            <w:drawing>
              <wp:anchor distT="0" distB="0" distL="0" distR="0" allowOverlap="1" layoutInCell="1" locked="0" behindDoc="1" simplePos="0" relativeHeight="483651584">
                <wp:simplePos x="0" y="0"/>
                <wp:positionH relativeFrom="page">
                  <wp:posOffset>-2</wp:posOffset>
                </wp:positionH>
                <wp:positionV relativeFrom="page">
                  <wp:posOffset>0</wp:posOffset>
                </wp:positionV>
                <wp:extent cx="7772400" cy="10058400"/>
                <wp:effectExtent l="0" t="0" r="0" b="0"/>
                <wp:wrapNone/>
                <wp:docPr id="354" name="Group 354"/>
                <wp:cNvGraphicFramePr>
                  <a:graphicFrameLocks/>
                </wp:cNvGraphicFramePr>
                <a:graphic>
                  <a:graphicData uri="http://schemas.microsoft.com/office/word/2010/wordprocessingGroup">
                    <wpg:wgp>
                      <wpg:cNvPr id="354" name="Group 354"/>
                      <wpg:cNvGrpSpPr/>
                      <wpg:grpSpPr>
                        <a:xfrm>
                          <a:off x="0" y="0"/>
                          <a:ext cx="7772400" cy="10058400"/>
                          <a:chExt cx="7772400" cy="10058400"/>
                        </a:xfrm>
                      </wpg:grpSpPr>
                      <wps:wsp>
                        <wps:cNvPr id="355" name="Graphic 355"/>
                        <wps:cNvSpPr/>
                        <wps:spPr>
                          <a:xfrm>
                            <a:off x="2" y="0"/>
                            <a:ext cx="2764790" cy="9144000"/>
                          </a:xfrm>
                          <a:custGeom>
                            <a:avLst/>
                            <a:gdLst/>
                            <a:ahLst/>
                            <a:cxnLst/>
                            <a:rect l="l" t="t" r="r" b="b"/>
                            <a:pathLst>
                              <a:path w="2764790" h="9144000">
                                <a:moveTo>
                                  <a:pt x="0" y="9144000"/>
                                </a:moveTo>
                                <a:lnTo>
                                  <a:pt x="2764370" y="9144000"/>
                                </a:lnTo>
                                <a:lnTo>
                                  <a:pt x="2764370" y="0"/>
                                </a:lnTo>
                                <a:lnTo>
                                  <a:pt x="0" y="0"/>
                                </a:lnTo>
                                <a:lnTo>
                                  <a:pt x="0" y="9144000"/>
                                </a:lnTo>
                                <a:close/>
                              </a:path>
                            </a:pathLst>
                          </a:custGeom>
                          <a:solidFill>
                            <a:srgbClr val="CDCCCA"/>
                          </a:solidFill>
                        </wps:spPr>
                        <wps:bodyPr wrap="square" lIns="0" tIns="0" rIns="0" bIns="0" rtlCol="0">
                          <a:prstTxWarp prst="textNoShape">
                            <a:avLst/>
                          </a:prstTxWarp>
                          <a:noAutofit/>
                        </wps:bodyPr>
                      </wps:wsp>
                      <wps:wsp>
                        <wps:cNvPr id="356" name="Graphic 356"/>
                        <wps:cNvSpPr/>
                        <wps:spPr>
                          <a:xfrm>
                            <a:off x="2"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357" name="Graphic 357"/>
                        <wps:cNvSpPr/>
                        <wps:spPr>
                          <a:xfrm>
                            <a:off x="2" y="91440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358" name="Graphic 358"/>
                        <wps:cNvSpPr/>
                        <wps:spPr>
                          <a:xfrm>
                            <a:off x="159485" y="914400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359" name="Graphic 359"/>
                        <wps:cNvSpPr/>
                        <wps:spPr>
                          <a:xfrm>
                            <a:off x="2" y="914400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360" name="Graphic 360"/>
                        <wps:cNvSpPr/>
                        <wps:spPr>
                          <a:xfrm>
                            <a:off x="1159730" y="914400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pic:pic>
                        <pic:nvPicPr>
                          <pic:cNvPr id="361" name="Image 361"/>
                          <pic:cNvPicPr/>
                        </pic:nvPicPr>
                        <pic:blipFill>
                          <a:blip r:embed="rId164" cstate="print"/>
                          <a:stretch>
                            <a:fillRect/>
                          </a:stretch>
                        </pic:blipFill>
                        <pic:spPr>
                          <a:xfrm>
                            <a:off x="317502" y="2545575"/>
                            <a:ext cx="1043495" cy="1493558"/>
                          </a:xfrm>
                          <a:prstGeom prst="rect">
                            <a:avLst/>
                          </a:prstGeom>
                        </pic:spPr>
                      </pic:pic>
                      <wps:wsp>
                        <wps:cNvPr id="362" name="Graphic 362"/>
                        <wps:cNvSpPr/>
                        <wps:spPr>
                          <a:xfrm>
                            <a:off x="317502" y="2545575"/>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pic:pic>
                        <pic:nvPicPr>
                          <pic:cNvPr id="363" name="Image 363"/>
                          <pic:cNvPicPr/>
                        </pic:nvPicPr>
                        <pic:blipFill>
                          <a:blip r:embed="rId165" cstate="print"/>
                          <a:stretch>
                            <a:fillRect/>
                          </a:stretch>
                        </pic:blipFill>
                        <pic:spPr>
                          <a:xfrm>
                            <a:off x="1593128" y="2542032"/>
                            <a:ext cx="1043495" cy="1493570"/>
                          </a:xfrm>
                          <a:prstGeom prst="rect">
                            <a:avLst/>
                          </a:prstGeom>
                        </pic:spPr>
                      </pic:pic>
                      <wps:wsp>
                        <wps:cNvPr id="364" name="Graphic 364"/>
                        <wps:cNvSpPr/>
                        <wps:spPr>
                          <a:xfrm>
                            <a:off x="1593128" y="2542032"/>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pic:pic>
                        <pic:nvPicPr>
                          <pic:cNvPr id="365" name="Image 365"/>
                          <pic:cNvPicPr/>
                        </pic:nvPicPr>
                        <pic:blipFill>
                          <a:blip r:embed="rId166" cstate="print"/>
                          <a:stretch>
                            <a:fillRect/>
                          </a:stretch>
                        </pic:blipFill>
                        <pic:spPr>
                          <a:xfrm>
                            <a:off x="3010625" y="318201"/>
                            <a:ext cx="1847991" cy="1263894"/>
                          </a:xfrm>
                          <a:prstGeom prst="rect">
                            <a:avLst/>
                          </a:prstGeom>
                        </pic:spPr>
                      </pic:pic>
                      <pic:pic>
                        <pic:nvPicPr>
                          <pic:cNvPr id="366" name="Image 366"/>
                          <pic:cNvPicPr/>
                        </pic:nvPicPr>
                        <pic:blipFill>
                          <a:blip r:embed="rId167" cstate="print"/>
                          <a:stretch>
                            <a:fillRect/>
                          </a:stretch>
                        </pic:blipFill>
                        <pic:spPr>
                          <a:xfrm>
                            <a:off x="1599313" y="4520184"/>
                            <a:ext cx="1043508" cy="1493570"/>
                          </a:xfrm>
                          <a:prstGeom prst="rect">
                            <a:avLst/>
                          </a:prstGeom>
                        </pic:spPr>
                      </pic:pic>
                      <wps:wsp>
                        <wps:cNvPr id="367" name="Graphic 367"/>
                        <wps:cNvSpPr/>
                        <wps:spPr>
                          <a:xfrm>
                            <a:off x="1599313" y="4520184"/>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2pt;margin-top:0pt;width:612pt;height:792pt;mso-position-horizontal-relative:page;mso-position-vertical-relative:page;z-index:-19664896" id="docshapegroup279" coordorigin="0,0" coordsize="12240,15840">
                <v:rect style="position:absolute;left:0;top:0;width:4354;height:14400" id="docshape280" filled="true" fillcolor="#cdccca" stroked="false">
                  <v:fill type="solid"/>
                </v:rect>
                <v:rect style="position:absolute;left:0;top:14400;width:12240;height:1440" id="docshape281" filled="true" fillcolor="#e22d38" stroked="false">
                  <v:fill type="solid"/>
                </v:rect>
                <v:shape style="position:absolute;left:0;top:14400;width:12240;height:1440" id="docshape282"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283" coordorigin="251,14400" coordsize="4215,1440" path="m4466,14400l4139,14400,251,15840,1343,15840,2245,15357,4466,14400xe" filled="true" fillcolor="#de2730" stroked="false">
                  <v:path arrowok="t"/>
                  <v:fill type="solid"/>
                </v:shape>
                <v:shape style="position:absolute;left:0;top:14400;width:9657;height:1440" id="docshape284"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285" coordorigin="1826,14400" coordsize="10194,1440" path="m12020,14400l11547,14400,8659,15645,12020,14400xm7198,14400l5168,14400,1826,15840,4170,15840,7198,14400xe" filled="true" fillcolor="#b81237" stroked="false">
                  <v:path arrowok="t"/>
                  <v:fill type="solid"/>
                </v:shape>
                <v:shape style="position:absolute;left:500;top:4008;width:1644;height:2353" type="#_x0000_t75" id="docshape286" stroked="false">
                  <v:imagedata r:id="rId164" o:title=""/>
                </v:shape>
                <v:rect style="position:absolute;left:500;top:4008;width:1644;height:2353" id="docshape287" filled="false" stroked="true" strokeweight="1pt" strokecolor="#ffffff">
                  <v:stroke dashstyle="solid"/>
                </v:rect>
                <v:shape style="position:absolute;left:2508;top:4003;width:1644;height:2353" type="#_x0000_t75" id="docshape288" stroked="false">
                  <v:imagedata r:id="rId165" o:title=""/>
                </v:shape>
                <v:rect style="position:absolute;left:2508;top:4003;width:1644;height:2353" id="docshape289" filled="false" stroked="true" strokeweight="1pt" strokecolor="#ffffff">
                  <v:stroke dashstyle="solid"/>
                </v:rect>
                <v:shape style="position:absolute;left:4741;top:501;width:2911;height:1991" type="#_x0000_t75" id="docshape290" stroked="false">
                  <v:imagedata r:id="rId166" o:title=""/>
                </v:shape>
                <v:shape style="position:absolute;left:2518;top:7118;width:1644;height:2353" type="#_x0000_t75" id="docshape291" stroked="false">
                  <v:imagedata r:id="rId167" o:title=""/>
                </v:shape>
                <v:rect style="position:absolute;left:2518;top:7118;width:1644;height:2353" id="docshape292" filled="false" stroked="true" strokeweight="1pt" strokecolor="#ffffff">
                  <v:stroke dashstyle="solid"/>
                </v:rect>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8"/>
        <w:rPr>
          <w:sz w:val="18"/>
        </w:rPr>
      </w:pPr>
    </w:p>
    <w:p>
      <w:pPr>
        <w:spacing w:before="0"/>
        <w:ind w:left="60" w:right="6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60" w:firstLine="0"/>
        <w:jc w:val="center"/>
        <w:rPr>
          <w:rFonts w:ascii="Trebuchet MS"/>
          <w:b/>
          <w:sz w:val="20"/>
        </w:rPr>
      </w:pPr>
      <w:r>
        <w:rPr>
          <w:rFonts w:ascii="Trebuchet MS"/>
          <w:b/>
          <w:color w:val="FFFFFF"/>
          <w:spacing w:val="-5"/>
          <w:sz w:val="20"/>
        </w:rPr>
        <w:t>16</w:t>
      </w:r>
    </w:p>
    <w:p>
      <w:pPr>
        <w:spacing w:after="0"/>
        <w:jc w:val="center"/>
        <w:rPr>
          <w:rFonts w:ascii="Trebuchet MS"/>
          <w:b/>
          <w:sz w:val="20"/>
        </w:rPr>
        <w:sectPr>
          <w:type w:val="continuous"/>
          <w:pgSz w:w="12240" w:h="15840"/>
          <w:pgMar w:header="0" w:footer="0" w:top="1160" w:bottom="280" w:left="0" w:right="0"/>
        </w:sectPr>
      </w:pPr>
    </w:p>
    <w:p>
      <w:pPr>
        <w:pStyle w:val="BodyText"/>
        <w:rPr>
          <w:rFonts w:ascii="Trebuchet MS"/>
          <w:b/>
        </w:rPr>
      </w:pPr>
    </w:p>
    <w:p>
      <w:pPr>
        <w:pStyle w:val="BodyText"/>
        <w:rPr>
          <w:rFonts w:ascii="Trebuchet MS"/>
          <w:b/>
        </w:rPr>
      </w:pPr>
    </w:p>
    <w:p>
      <w:pPr>
        <w:pStyle w:val="BodyText"/>
        <w:spacing w:before="148"/>
        <w:rPr>
          <w:rFonts w:ascii="Trebuchet MS"/>
          <w:b/>
        </w:rPr>
      </w:pPr>
    </w:p>
    <w:p>
      <w:pPr>
        <w:pStyle w:val="BodyText"/>
        <w:spacing w:after="0"/>
        <w:rPr>
          <w:rFonts w:ascii="Trebuchet MS"/>
          <w:b/>
        </w:rPr>
        <w:sectPr>
          <w:footerReference w:type="default" r:id="rId168"/>
          <w:pgSz w:w="12240" w:h="15840"/>
          <w:pgMar w:header="0" w:footer="0" w:top="1820" w:bottom="0" w:left="0" w:right="0"/>
        </w:sectPr>
      </w:pPr>
    </w:p>
    <w:p>
      <w:pPr>
        <w:pStyle w:val="BodyText"/>
        <w:spacing w:line="225" w:lineRule="auto" w:before="54"/>
        <w:ind w:left="912" w:right="38"/>
      </w:pPr>
      <w:r>
        <w:rPr/>
        <mc:AlternateContent>
          <mc:Choice Requires="wps">
            <w:drawing>
              <wp:anchor distT="0" distB="0" distL="0" distR="0" allowOverlap="1" layoutInCell="1" locked="0" behindDoc="0" simplePos="0" relativeHeight="15778816">
                <wp:simplePos x="0" y="0"/>
                <wp:positionH relativeFrom="page">
                  <wp:posOffset>3493538</wp:posOffset>
                </wp:positionH>
                <wp:positionV relativeFrom="paragraph">
                  <wp:posOffset>63578</wp:posOffset>
                </wp:positionV>
                <wp:extent cx="1270" cy="6035040"/>
                <wp:effectExtent l="0" t="0" r="0" b="0"/>
                <wp:wrapNone/>
                <wp:docPr id="368" name="Graphic 368"/>
                <wp:cNvGraphicFramePr>
                  <a:graphicFrameLocks/>
                </wp:cNvGraphicFramePr>
                <a:graphic>
                  <a:graphicData uri="http://schemas.microsoft.com/office/word/2010/wordprocessingShape">
                    <wps:wsp>
                      <wps:cNvPr id="368" name="Graphic 368"/>
                      <wps:cNvSpPr/>
                      <wps:spPr>
                        <a:xfrm>
                          <a:off x="0" y="0"/>
                          <a:ext cx="1270" cy="6035040"/>
                        </a:xfrm>
                        <a:custGeom>
                          <a:avLst/>
                          <a:gdLst/>
                          <a:ahLst/>
                          <a:cxnLst/>
                          <a:rect l="l" t="t" r="r" b="b"/>
                          <a:pathLst>
                            <a:path w="0" h="6035040">
                              <a:moveTo>
                                <a:pt x="0" y="0"/>
                              </a:moveTo>
                              <a:lnTo>
                                <a:pt x="0" y="6035040"/>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8816" from="275.081787pt,5.006216pt" to="275.081787pt,480.206216pt" stroked="true" strokeweight="1pt" strokecolor="#cdccca">
                <v:stroke dashstyle="solid"/>
                <w10:wrap type="none"/>
              </v:line>
            </w:pict>
          </mc:Fallback>
        </mc:AlternateContent>
      </w:r>
      <w:r>
        <w:rPr/>
        <w:drawing>
          <wp:anchor distT="0" distB="0" distL="0" distR="0" allowOverlap="1" layoutInCell="1" locked="0" behindDoc="0" simplePos="0" relativeHeight="15779328">
            <wp:simplePos x="0" y="0"/>
            <wp:positionH relativeFrom="page">
              <wp:posOffset>3643835</wp:posOffset>
            </wp:positionH>
            <wp:positionV relativeFrom="paragraph">
              <wp:posOffset>1108509</wp:posOffset>
            </wp:positionV>
            <wp:extent cx="1800930" cy="304800"/>
            <wp:effectExtent l="0" t="0" r="0" b="0"/>
            <wp:wrapNone/>
            <wp:docPr id="369" name="Image 369"/>
            <wp:cNvGraphicFramePr>
              <a:graphicFrameLocks/>
            </wp:cNvGraphicFramePr>
            <a:graphic>
              <a:graphicData uri="http://schemas.openxmlformats.org/drawingml/2006/picture">
                <pic:pic>
                  <pic:nvPicPr>
                    <pic:cNvPr id="369" name="Image 369"/>
                    <pic:cNvPicPr/>
                  </pic:nvPicPr>
                  <pic:blipFill>
                    <a:blip r:embed="rId169" cstate="print"/>
                    <a:stretch>
                      <a:fillRect/>
                    </a:stretch>
                  </pic:blipFill>
                  <pic:spPr>
                    <a:xfrm>
                      <a:off x="0" y="0"/>
                      <a:ext cx="1800930" cy="304800"/>
                    </a:xfrm>
                    <a:prstGeom prst="rect">
                      <a:avLst/>
                    </a:prstGeom>
                  </pic:spPr>
                </pic:pic>
              </a:graphicData>
            </a:graphic>
          </wp:anchor>
        </w:drawing>
      </w:r>
      <w:r>
        <w:rPr/>
        <w:drawing>
          <wp:anchor distT="0" distB="0" distL="0" distR="0" allowOverlap="1" layoutInCell="1" locked="0" behindDoc="0" simplePos="0" relativeHeight="15779840">
            <wp:simplePos x="0" y="0"/>
            <wp:positionH relativeFrom="page">
              <wp:posOffset>3659131</wp:posOffset>
            </wp:positionH>
            <wp:positionV relativeFrom="paragraph">
              <wp:posOffset>1621257</wp:posOffset>
            </wp:positionV>
            <wp:extent cx="1437369" cy="457200"/>
            <wp:effectExtent l="0" t="0" r="0" b="0"/>
            <wp:wrapNone/>
            <wp:docPr id="370" name="Image 370"/>
            <wp:cNvGraphicFramePr>
              <a:graphicFrameLocks/>
            </wp:cNvGraphicFramePr>
            <a:graphic>
              <a:graphicData uri="http://schemas.openxmlformats.org/drawingml/2006/picture">
                <pic:pic>
                  <pic:nvPicPr>
                    <pic:cNvPr id="370" name="Image 370"/>
                    <pic:cNvPicPr/>
                  </pic:nvPicPr>
                  <pic:blipFill>
                    <a:blip r:embed="rId170" cstate="print"/>
                    <a:stretch>
                      <a:fillRect/>
                    </a:stretch>
                  </pic:blipFill>
                  <pic:spPr>
                    <a:xfrm>
                      <a:off x="0" y="0"/>
                      <a:ext cx="1437369" cy="457200"/>
                    </a:xfrm>
                    <a:prstGeom prst="rect">
                      <a:avLst/>
                    </a:prstGeom>
                  </pic:spPr>
                </pic:pic>
              </a:graphicData>
            </a:graphic>
          </wp:anchor>
        </w:drawing>
      </w:r>
      <w:r>
        <w:rPr>
          <w:color w:val="231F20"/>
          <w:spacing w:val="-2"/>
          <w:w w:val="105"/>
        </w:rPr>
        <w:t>Most</w:t>
      </w:r>
      <w:r>
        <w:rPr>
          <w:color w:val="231F20"/>
          <w:spacing w:val="-13"/>
          <w:w w:val="105"/>
        </w:rPr>
        <w:t> </w:t>
      </w:r>
      <w:r>
        <w:rPr>
          <w:color w:val="231F20"/>
          <w:spacing w:val="-2"/>
          <w:w w:val="105"/>
        </w:rPr>
        <w:t>recently,</w:t>
      </w:r>
      <w:r>
        <w:rPr>
          <w:color w:val="231F20"/>
          <w:spacing w:val="-12"/>
          <w:w w:val="105"/>
        </w:rPr>
        <w:t> </w:t>
      </w:r>
      <w:r>
        <w:rPr>
          <w:color w:val="231F20"/>
          <w:spacing w:val="-2"/>
          <w:w w:val="105"/>
        </w:rPr>
        <w:t>ProsumerGrid</w:t>
      </w:r>
      <w:r>
        <w:rPr>
          <w:color w:val="231F20"/>
          <w:spacing w:val="-12"/>
          <w:w w:val="105"/>
        </w:rPr>
        <w:t> </w:t>
      </w:r>
      <w:r>
        <w:rPr>
          <w:color w:val="231F20"/>
          <w:spacing w:val="-2"/>
          <w:w w:val="105"/>
        </w:rPr>
        <w:t>and</w:t>
      </w:r>
      <w:r>
        <w:rPr>
          <w:color w:val="231F20"/>
          <w:spacing w:val="-13"/>
          <w:w w:val="105"/>
        </w:rPr>
        <w:t> </w:t>
      </w:r>
      <w:r>
        <w:rPr>
          <w:color w:val="231F20"/>
          <w:spacing w:val="-2"/>
          <w:w w:val="105"/>
        </w:rPr>
        <w:t>the</w:t>
      </w:r>
      <w:r>
        <w:rPr>
          <w:color w:val="231F20"/>
          <w:spacing w:val="-12"/>
          <w:w w:val="105"/>
        </w:rPr>
        <w:t> </w:t>
      </w:r>
      <w:r>
        <w:rPr>
          <w:color w:val="231F20"/>
          <w:spacing w:val="-2"/>
          <w:w w:val="105"/>
        </w:rPr>
        <w:t>Consortium </w:t>
      </w:r>
      <w:r>
        <w:rPr>
          <w:color w:val="231F20"/>
          <w:w w:val="105"/>
        </w:rPr>
        <w:t>signed</w:t>
      </w:r>
      <w:r>
        <w:rPr>
          <w:color w:val="231F20"/>
          <w:spacing w:val="-13"/>
          <w:w w:val="105"/>
        </w:rPr>
        <w:t> </w:t>
      </w:r>
      <w:r>
        <w:rPr>
          <w:color w:val="231F20"/>
          <w:w w:val="105"/>
        </w:rPr>
        <w:t>a</w:t>
      </w:r>
      <w:r>
        <w:rPr>
          <w:color w:val="231F20"/>
          <w:spacing w:val="-12"/>
          <w:w w:val="105"/>
        </w:rPr>
        <w:t> </w:t>
      </w:r>
      <w:r>
        <w:rPr>
          <w:color w:val="231F20"/>
          <w:w w:val="105"/>
        </w:rPr>
        <w:t>Memorandum</w:t>
      </w:r>
      <w:r>
        <w:rPr>
          <w:color w:val="231F20"/>
          <w:spacing w:val="-12"/>
          <w:w w:val="105"/>
        </w:rPr>
        <w:t> </w:t>
      </w:r>
      <w:r>
        <w:rPr>
          <w:color w:val="231F20"/>
          <w:w w:val="105"/>
        </w:rPr>
        <w:t>of</w:t>
      </w:r>
      <w:r>
        <w:rPr>
          <w:color w:val="231F20"/>
          <w:spacing w:val="-13"/>
          <w:w w:val="105"/>
        </w:rPr>
        <w:t> </w:t>
      </w:r>
      <w:r>
        <w:rPr>
          <w:color w:val="231F20"/>
          <w:w w:val="105"/>
        </w:rPr>
        <w:t>Understanding</w:t>
      </w:r>
      <w:r>
        <w:rPr>
          <w:color w:val="231F20"/>
          <w:spacing w:val="-12"/>
          <w:w w:val="105"/>
        </w:rPr>
        <w:t> </w:t>
      </w:r>
      <w:r>
        <w:rPr>
          <w:color w:val="231F20"/>
          <w:w w:val="105"/>
        </w:rPr>
        <w:t>(MOU) with the Puerto Rico Electric Power Authority (PREPA) to utilize the DSO Simulation tool as a way</w:t>
      </w:r>
      <w:r>
        <w:rPr>
          <w:color w:val="231F20"/>
          <w:spacing w:val="-12"/>
          <w:w w:val="105"/>
        </w:rPr>
        <w:t> </w:t>
      </w:r>
      <w:r>
        <w:rPr>
          <w:color w:val="231F20"/>
          <w:w w:val="105"/>
        </w:rPr>
        <w:t>to</w:t>
      </w:r>
      <w:r>
        <w:rPr>
          <w:color w:val="231F20"/>
          <w:spacing w:val="-12"/>
          <w:w w:val="105"/>
        </w:rPr>
        <w:t> </w:t>
      </w:r>
      <w:r>
        <w:rPr>
          <w:color w:val="231F20"/>
          <w:w w:val="105"/>
        </w:rPr>
        <w:t>inform</w:t>
      </w:r>
      <w:r>
        <w:rPr>
          <w:color w:val="231F20"/>
          <w:spacing w:val="-12"/>
          <w:w w:val="105"/>
        </w:rPr>
        <w:t> </w:t>
      </w:r>
      <w:r>
        <w:rPr>
          <w:color w:val="231F20"/>
          <w:w w:val="105"/>
        </w:rPr>
        <w:t>the</w:t>
      </w:r>
      <w:r>
        <w:rPr>
          <w:color w:val="231F20"/>
          <w:spacing w:val="-12"/>
          <w:w w:val="105"/>
        </w:rPr>
        <w:t> </w:t>
      </w:r>
      <w:r>
        <w:rPr>
          <w:color w:val="231F20"/>
          <w:w w:val="105"/>
        </w:rPr>
        <w:t>next</w:t>
      </w:r>
      <w:r>
        <w:rPr>
          <w:color w:val="231F20"/>
          <w:spacing w:val="-12"/>
          <w:w w:val="105"/>
        </w:rPr>
        <w:t> </w:t>
      </w:r>
      <w:r>
        <w:rPr>
          <w:color w:val="231F20"/>
          <w:w w:val="105"/>
        </w:rPr>
        <w:t>Integrated</w:t>
      </w:r>
      <w:r>
        <w:rPr>
          <w:color w:val="231F20"/>
          <w:spacing w:val="-12"/>
          <w:w w:val="105"/>
        </w:rPr>
        <w:t> </w:t>
      </w:r>
      <w:r>
        <w:rPr>
          <w:color w:val="231F20"/>
          <w:w w:val="105"/>
        </w:rPr>
        <w:t>Resource</w:t>
      </w:r>
      <w:r>
        <w:rPr>
          <w:color w:val="231F20"/>
          <w:spacing w:val="-12"/>
          <w:w w:val="105"/>
        </w:rPr>
        <w:t> </w:t>
      </w:r>
      <w:r>
        <w:rPr>
          <w:color w:val="231F20"/>
          <w:w w:val="105"/>
        </w:rPr>
        <w:t>Plan (IRP)</w:t>
      </w:r>
      <w:r>
        <w:rPr>
          <w:color w:val="231F20"/>
          <w:spacing w:val="-6"/>
          <w:w w:val="105"/>
        </w:rPr>
        <w:t> </w:t>
      </w:r>
      <w:r>
        <w:rPr>
          <w:color w:val="231F20"/>
          <w:w w:val="105"/>
        </w:rPr>
        <w:t>required</w:t>
      </w:r>
      <w:r>
        <w:rPr>
          <w:color w:val="231F20"/>
          <w:spacing w:val="-6"/>
          <w:w w:val="105"/>
        </w:rPr>
        <w:t> </w:t>
      </w:r>
      <w:r>
        <w:rPr>
          <w:color w:val="231F20"/>
          <w:w w:val="105"/>
        </w:rPr>
        <w:t>by</w:t>
      </w:r>
      <w:r>
        <w:rPr>
          <w:color w:val="231F20"/>
          <w:spacing w:val="-6"/>
          <w:w w:val="105"/>
        </w:rPr>
        <w:t> </w:t>
      </w:r>
      <w:r>
        <w:rPr>
          <w:color w:val="231F20"/>
          <w:w w:val="105"/>
        </w:rPr>
        <w:t>PREPA.</w:t>
      </w:r>
      <w:r>
        <w:rPr>
          <w:color w:val="231F20"/>
          <w:spacing w:val="-6"/>
          <w:w w:val="105"/>
        </w:rPr>
        <w:t> </w:t>
      </w:r>
      <w:r>
        <w:rPr>
          <w:color w:val="231F20"/>
          <w:w w:val="105"/>
        </w:rPr>
        <w:t>This</w:t>
      </w:r>
      <w:r>
        <w:rPr>
          <w:color w:val="231F20"/>
          <w:spacing w:val="-6"/>
          <w:w w:val="105"/>
        </w:rPr>
        <w:t> </w:t>
      </w:r>
      <w:r>
        <w:rPr>
          <w:color w:val="231F20"/>
          <w:w w:val="105"/>
        </w:rPr>
        <w:t>effort</w:t>
      </w:r>
      <w:r>
        <w:rPr>
          <w:color w:val="231F20"/>
          <w:spacing w:val="-6"/>
          <w:w w:val="105"/>
        </w:rPr>
        <w:t> </w:t>
      </w:r>
      <w:r>
        <w:rPr>
          <w:color w:val="231F20"/>
          <w:w w:val="105"/>
        </w:rPr>
        <w:t>is</w:t>
      </w:r>
      <w:r>
        <w:rPr>
          <w:color w:val="231F20"/>
          <w:spacing w:val="-6"/>
          <w:w w:val="105"/>
        </w:rPr>
        <w:t> </w:t>
      </w:r>
      <w:r>
        <w:rPr>
          <w:color w:val="231F20"/>
          <w:w w:val="105"/>
        </w:rPr>
        <w:t>extremely timely considering the destruction caused by </w:t>
      </w:r>
      <w:r>
        <w:rPr>
          <w:color w:val="231F20"/>
          <w:spacing w:val="-2"/>
          <w:w w:val="105"/>
        </w:rPr>
        <w:t>Hurricane</w:t>
      </w:r>
      <w:r>
        <w:rPr>
          <w:color w:val="231F20"/>
          <w:spacing w:val="-6"/>
          <w:w w:val="105"/>
        </w:rPr>
        <w:t> </w:t>
      </w:r>
      <w:r>
        <w:rPr>
          <w:color w:val="231F20"/>
          <w:spacing w:val="-2"/>
          <w:w w:val="105"/>
        </w:rPr>
        <w:t>Maria</w:t>
      </w:r>
      <w:r>
        <w:rPr>
          <w:color w:val="231F20"/>
          <w:spacing w:val="-6"/>
          <w:w w:val="105"/>
        </w:rPr>
        <w:t> </w:t>
      </w:r>
      <w:r>
        <w:rPr>
          <w:color w:val="231F20"/>
          <w:spacing w:val="-2"/>
          <w:w w:val="105"/>
        </w:rPr>
        <w:t>to</w:t>
      </w:r>
      <w:r>
        <w:rPr>
          <w:color w:val="231F20"/>
          <w:spacing w:val="-6"/>
          <w:w w:val="105"/>
        </w:rPr>
        <w:t> </w:t>
      </w:r>
      <w:r>
        <w:rPr>
          <w:color w:val="231F20"/>
          <w:spacing w:val="-2"/>
          <w:w w:val="105"/>
        </w:rPr>
        <w:t>the</w:t>
      </w:r>
      <w:r>
        <w:rPr>
          <w:color w:val="231F20"/>
          <w:spacing w:val="-6"/>
          <w:w w:val="105"/>
        </w:rPr>
        <w:t> </w:t>
      </w:r>
      <w:r>
        <w:rPr>
          <w:color w:val="231F20"/>
          <w:spacing w:val="-2"/>
          <w:w w:val="105"/>
        </w:rPr>
        <w:t>Puerto</w:t>
      </w:r>
      <w:r>
        <w:rPr>
          <w:color w:val="231F20"/>
          <w:spacing w:val="-6"/>
          <w:w w:val="105"/>
        </w:rPr>
        <w:t> </w:t>
      </w:r>
      <w:r>
        <w:rPr>
          <w:color w:val="231F20"/>
          <w:spacing w:val="-2"/>
          <w:w w:val="105"/>
        </w:rPr>
        <w:t>Rican</w:t>
      </w:r>
      <w:r>
        <w:rPr>
          <w:color w:val="231F20"/>
          <w:spacing w:val="-6"/>
          <w:w w:val="105"/>
        </w:rPr>
        <w:t> </w:t>
      </w:r>
      <w:r>
        <w:rPr>
          <w:color w:val="231F20"/>
          <w:spacing w:val="-2"/>
          <w:w w:val="105"/>
        </w:rPr>
        <w:t>electric</w:t>
      </w:r>
      <w:r>
        <w:rPr>
          <w:color w:val="231F20"/>
          <w:spacing w:val="-6"/>
          <w:w w:val="105"/>
        </w:rPr>
        <w:t> </w:t>
      </w:r>
      <w:r>
        <w:rPr>
          <w:color w:val="231F20"/>
          <w:spacing w:val="-2"/>
          <w:w w:val="105"/>
        </w:rPr>
        <w:t>grid. </w:t>
      </w:r>
      <w:r>
        <w:rPr>
          <w:color w:val="231F20"/>
        </w:rPr>
        <w:t>The</w:t>
      </w:r>
      <w:r>
        <w:rPr>
          <w:color w:val="231F20"/>
          <w:spacing w:val="-2"/>
        </w:rPr>
        <w:t> </w:t>
      </w:r>
      <w:r>
        <w:rPr>
          <w:color w:val="231F20"/>
        </w:rPr>
        <w:t>result</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grid</w:t>
      </w:r>
      <w:r>
        <w:rPr>
          <w:color w:val="231F20"/>
          <w:spacing w:val="-2"/>
        </w:rPr>
        <w:t> </w:t>
      </w:r>
      <w:r>
        <w:rPr>
          <w:color w:val="231F20"/>
        </w:rPr>
        <w:t>redesign</w:t>
      </w:r>
      <w:r>
        <w:rPr>
          <w:color w:val="231F20"/>
          <w:spacing w:val="-2"/>
        </w:rPr>
        <w:t> </w:t>
      </w:r>
      <w:r>
        <w:rPr>
          <w:color w:val="231F20"/>
        </w:rPr>
        <w:t>will</w:t>
      </w:r>
      <w:r>
        <w:rPr>
          <w:color w:val="231F20"/>
          <w:spacing w:val="-2"/>
        </w:rPr>
        <w:t> </w:t>
      </w:r>
      <w:r>
        <w:rPr>
          <w:color w:val="231F20"/>
        </w:rPr>
        <w:t>include</w:t>
      </w:r>
      <w:r>
        <w:rPr>
          <w:color w:val="231F20"/>
          <w:spacing w:val="-2"/>
        </w:rPr>
        <w:t> </w:t>
      </w:r>
      <w:r>
        <w:rPr>
          <w:color w:val="231F20"/>
        </w:rPr>
        <w:t>a</w:t>
      </w:r>
      <w:r>
        <w:rPr>
          <w:color w:val="231F20"/>
          <w:spacing w:val="-2"/>
        </w:rPr>
        <w:t> </w:t>
      </w:r>
      <w:r>
        <w:rPr>
          <w:color w:val="231F20"/>
        </w:rPr>
        <w:t>multi-layer system architecture and redesign along with </w:t>
      </w:r>
      <w:r>
        <w:rPr>
          <w:color w:val="231F20"/>
          <w:w w:val="105"/>
        </w:rPr>
        <w:t>associated</w:t>
      </w:r>
      <w:r>
        <w:rPr>
          <w:color w:val="231F20"/>
          <w:spacing w:val="-13"/>
          <w:w w:val="105"/>
        </w:rPr>
        <w:t> </w:t>
      </w:r>
      <w:r>
        <w:rPr>
          <w:color w:val="231F20"/>
          <w:w w:val="105"/>
        </w:rPr>
        <w:t>recommendations.</w:t>
      </w:r>
    </w:p>
    <w:p>
      <w:pPr>
        <w:pStyle w:val="ListParagraph"/>
        <w:numPr>
          <w:ilvl w:val="0"/>
          <w:numId w:val="5"/>
        </w:numPr>
        <w:tabs>
          <w:tab w:pos="739" w:val="left" w:leader="none"/>
        </w:tabs>
        <w:spacing w:line="225" w:lineRule="auto" w:before="78" w:after="0"/>
        <w:ind w:left="739" w:right="129" w:hanging="260"/>
        <w:jc w:val="left"/>
        <w:rPr>
          <w:sz w:val="20"/>
        </w:rPr>
      </w:pPr>
      <w:r>
        <w:rPr>
          <w:color w:val="231F20"/>
          <w:w w:val="105"/>
          <w:sz w:val="20"/>
        </w:rPr>
        <w:t>Identify</w:t>
      </w:r>
      <w:r>
        <w:rPr>
          <w:color w:val="231F20"/>
          <w:spacing w:val="-10"/>
          <w:w w:val="105"/>
          <w:sz w:val="20"/>
        </w:rPr>
        <w:t> </w:t>
      </w:r>
      <w:r>
        <w:rPr>
          <w:color w:val="231F20"/>
          <w:w w:val="105"/>
          <w:sz w:val="20"/>
        </w:rPr>
        <w:t>research</w:t>
      </w:r>
      <w:r>
        <w:rPr>
          <w:color w:val="231F20"/>
          <w:spacing w:val="-10"/>
          <w:w w:val="105"/>
          <w:sz w:val="20"/>
        </w:rPr>
        <w:t> </w:t>
      </w:r>
      <w:r>
        <w:rPr>
          <w:color w:val="231F20"/>
          <w:w w:val="105"/>
          <w:sz w:val="20"/>
        </w:rPr>
        <w:t>and</w:t>
      </w:r>
      <w:r>
        <w:rPr>
          <w:color w:val="231F20"/>
          <w:spacing w:val="-10"/>
          <w:w w:val="105"/>
          <w:sz w:val="20"/>
        </w:rPr>
        <w:t> </w:t>
      </w:r>
      <w:r>
        <w:rPr>
          <w:color w:val="231F20"/>
          <w:w w:val="105"/>
          <w:sz w:val="20"/>
        </w:rPr>
        <w:t>best</w:t>
      </w:r>
      <w:r>
        <w:rPr>
          <w:color w:val="231F20"/>
          <w:spacing w:val="-10"/>
          <w:w w:val="105"/>
          <w:sz w:val="20"/>
        </w:rPr>
        <w:t> </w:t>
      </w:r>
      <w:r>
        <w:rPr>
          <w:color w:val="231F20"/>
          <w:w w:val="105"/>
          <w:sz w:val="20"/>
        </w:rPr>
        <w:t>practices</w:t>
      </w:r>
      <w:r>
        <w:rPr>
          <w:color w:val="231F20"/>
          <w:spacing w:val="-10"/>
          <w:w w:val="105"/>
          <w:sz w:val="20"/>
        </w:rPr>
        <w:t> </w:t>
      </w:r>
      <w:r>
        <w:rPr>
          <w:color w:val="231F20"/>
          <w:w w:val="105"/>
          <w:sz w:val="20"/>
        </w:rPr>
        <w:t>in</w:t>
      </w:r>
      <w:r>
        <w:rPr>
          <w:color w:val="231F20"/>
          <w:spacing w:val="-10"/>
          <w:w w:val="105"/>
          <w:sz w:val="20"/>
        </w:rPr>
        <w:t> </w:t>
      </w:r>
      <w:r>
        <w:rPr>
          <w:color w:val="231F20"/>
          <w:w w:val="105"/>
          <w:sz w:val="20"/>
        </w:rPr>
        <w:t>Smart</w:t>
      </w:r>
      <w:r>
        <w:rPr>
          <w:color w:val="231F20"/>
          <w:spacing w:val="-10"/>
          <w:w w:val="105"/>
          <w:sz w:val="20"/>
        </w:rPr>
        <w:t> </w:t>
      </w:r>
      <w:r>
        <w:rPr>
          <w:color w:val="231F20"/>
          <w:w w:val="105"/>
          <w:sz w:val="20"/>
        </w:rPr>
        <w:t>Grid </w:t>
      </w:r>
      <w:r>
        <w:rPr>
          <w:color w:val="231F20"/>
          <w:spacing w:val="-2"/>
          <w:w w:val="105"/>
          <w:sz w:val="20"/>
        </w:rPr>
        <w:t>Deployments</w:t>
      </w:r>
      <w:r>
        <w:rPr>
          <w:color w:val="231F20"/>
          <w:spacing w:val="-12"/>
          <w:w w:val="105"/>
          <w:sz w:val="20"/>
        </w:rPr>
        <w:t> </w:t>
      </w:r>
      <w:r>
        <w:rPr>
          <w:color w:val="231F20"/>
          <w:spacing w:val="-2"/>
          <w:w w:val="105"/>
          <w:sz w:val="20"/>
        </w:rPr>
        <w:t>in</w:t>
      </w:r>
      <w:r>
        <w:rPr>
          <w:color w:val="231F20"/>
          <w:spacing w:val="-12"/>
          <w:w w:val="105"/>
          <w:sz w:val="20"/>
        </w:rPr>
        <w:t> </w:t>
      </w:r>
      <w:r>
        <w:rPr>
          <w:color w:val="231F20"/>
          <w:spacing w:val="-2"/>
          <w:w w:val="105"/>
          <w:sz w:val="20"/>
        </w:rPr>
        <w:t>New</w:t>
      </w:r>
      <w:r>
        <w:rPr>
          <w:color w:val="231F20"/>
          <w:spacing w:val="-12"/>
          <w:w w:val="105"/>
          <w:sz w:val="20"/>
        </w:rPr>
        <w:t> </w:t>
      </w:r>
      <w:r>
        <w:rPr>
          <w:color w:val="231F20"/>
          <w:spacing w:val="-2"/>
          <w:w w:val="105"/>
          <w:sz w:val="20"/>
        </w:rPr>
        <w:t>York</w:t>
      </w:r>
      <w:r>
        <w:rPr>
          <w:color w:val="231F20"/>
          <w:spacing w:val="-12"/>
          <w:w w:val="105"/>
          <w:sz w:val="20"/>
        </w:rPr>
        <w:t> </w:t>
      </w:r>
      <w:r>
        <w:rPr>
          <w:color w:val="231F20"/>
          <w:spacing w:val="-2"/>
          <w:w w:val="105"/>
          <w:sz w:val="20"/>
        </w:rPr>
        <w:t>State</w:t>
      </w:r>
      <w:r>
        <w:rPr>
          <w:color w:val="231F20"/>
          <w:spacing w:val="-12"/>
          <w:w w:val="105"/>
          <w:sz w:val="20"/>
        </w:rPr>
        <w:t> </w:t>
      </w:r>
      <w:r>
        <w:rPr>
          <w:color w:val="231F20"/>
          <w:spacing w:val="-2"/>
          <w:w w:val="105"/>
          <w:sz w:val="20"/>
        </w:rPr>
        <w:t>and</w:t>
      </w:r>
      <w:r>
        <w:rPr>
          <w:color w:val="231F20"/>
          <w:spacing w:val="-12"/>
          <w:w w:val="105"/>
          <w:sz w:val="20"/>
        </w:rPr>
        <w:t> </w:t>
      </w:r>
      <w:r>
        <w:rPr>
          <w:color w:val="231F20"/>
          <w:spacing w:val="-2"/>
          <w:w w:val="105"/>
          <w:sz w:val="20"/>
        </w:rPr>
        <w:t>the</w:t>
      </w:r>
      <w:r>
        <w:rPr>
          <w:color w:val="231F20"/>
          <w:spacing w:val="-12"/>
          <w:w w:val="105"/>
          <w:sz w:val="20"/>
        </w:rPr>
        <w:t> </w:t>
      </w:r>
      <w:r>
        <w:rPr>
          <w:color w:val="231F20"/>
          <w:spacing w:val="-2"/>
          <w:w w:val="105"/>
          <w:sz w:val="20"/>
        </w:rPr>
        <w:t>rest</w:t>
      </w:r>
      <w:r>
        <w:rPr>
          <w:color w:val="231F20"/>
          <w:spacing w:val="-12"/>
          <w:w w:val="105"/>
          <w:sz w:val="20"/>
        </w:rPr>
        <w:t> </w:t>
      </w:r>
      <w:r>
        <w:rPr>
          <w:color w:val="231F20"/>
          <w:spacing w:val="-2"/>
          <w:w w:val="105"/>
          <w:sz w:val="20"/>
        </w:rPr>
        <w:t>of</w:t>
      </w:r>
      <w:r>
        <w:rPr>
          <w:color w:val="231F20"/>
          <w:spacing w:val="-12"/>
          <w:w w:val="105"/>
          <w:sz w:val="20"/>
        </w:rPr>
        <w:t> </w:t>
      </w:r>
      <w:r>
        <w:rPr>
          <w:color w:val="231F20"/>
          <w:spacing w:val="-2"/>
          <w:w w:val="105"/>
          <w:sz w:val="20"/>
        </w:rPr>
        <w:t>the </w:t>
      </w:r>
      <w:r>
        <w:rPr>
          <w:color w:val="231F20"/>
          <w:w w:val="105"/>
          <w:sz w:val="20"/>
        </w:rPr>
        <w:t>world</w:t>
      </w:r>
      <w:r>
        <w:rPr>
          <w:color w:val="231F20"/>
          <w:spacing w:val="-2"/>
          <w:w w:val="105"/>
          <w:sz w:val="20"/>
        </w:rPr>
        <w:t> </w:t>
      </w:r>
      <w:r>
        <w:rPr>
          <w:color w:val="231F20"/>
          <w:w w:val="105"/>
          <w:sz w:val="20"/>
        </w:rPr>
        <w:t>to</w:t>
      </w:r>
      <w:r>
        <w:rPr>
          <w:color w:val="231F20"/>
          <w:spacing w:val="-2"/>
          <w:w w:val="105"/>
          <w:sz w:val="20"/>
        </w:rPr>
        <w:t> </w:t>
      </w:r>
      <w:r>
        <w:rPr>
          <w:color w:val="231F20"/>
          <w:w w:val="105"/>
          <w:sz w:val="20"/>
        </w:rPr>
        <w:t>facilitate</w:t>
      </w:r>
      <w:r>
        <w:rPr>
          <w:color w:val="231F20"/>
          <w:spacing w:val="-2"/>
          <w:w w:val="105"/>
          <w:sz w:val="20"/>
        </w:rPr>
        <w:t> </w:t>
      </w:r>
      <w:r>
        <w:rPr>
          <w:color w:val="231F20"/>
          <w:w w:val="105"/>
          <w:sz w:val="20"/>
        </w:rPr>
        <w:t>shared</w:t>
      </w:r>
      <w:r>
        <w:rPr>
          <w:color w:val="231F20"/>
          <w:spacing w:val="-2"/>
          <w:w w:val="105"/>
          <w:sz w:val="20"/>
        </w:rPr>
        <w:t> </w:t>
      </w:r>
      <w:r>
        <w:rPr>
          <w:color w:val="231F20"/>
          <w:w w:val="105"/>
          <w:sz w:val="20"/>
        </w:rPr>
        <w:t>learning.</w:t>
      </w:r>
    </w:p>
    <w:p>
      <w:pPr>
        <w:pStyle w:val="ListParagraph"/>
        <w:numPr>
          <w:ilvl w:val="1"/>
          <w:numId w:val="5"/>
        </w:numPr>
        <w:tabs>
          <w:tab w:pos="911" w:val="left" w:leader="none"/>
        </w:tabs>
        <w:spacing w:line="225" w:lineRule="auto" w:before="73" w:after="0"/>
        <w:ind w:left="911" w:right="62" w:hanging="187"/>
        <w:jc w:val="left"/>
        <w:rPr>
          <w:sz w:val="20"/>
        </w:rPr>
      </w:pPr>
      <w:r>
        <w:rPr>
          <w:color w:val="231F20"/>
          <w:w w:val="105"/>
          <w:sz w:val="20"/>
        </w:rPr>
        <w:t>Working closely with its members, the Consor-tium</w:t>
      </w:r>
      <w:r>
        <w:rPr>
          <w:color w:val="231F20"/>
          <w:spacing w:val="-9"/>
          <w:w w:val="105"/>
          <w:sz w:val="20"/>
        </w:rPr>
        <w:t> </w:t>
      </w:r>
      <w:r>
        <w:rPr>
          <w:color w:val="231F20"/>
          <w:w w:val="105"/>
          <w:sz w:val="20"/>
        </w:rPr>
        <w:t>is</w:t>
      </w:r>
      <w:r>
        <w:rPr>
          <w:color w:val="231F20"/>
          <w:spacing w:val="-9"/>
          <w:w w:val="105"/>
          <w:sz w:val="20"/>
        </w:rPr>
        <w:t> </w:t>
      </w:r>
      <w:r>
        <w:rPr>
          <w:color w:val="231F20"/>
          <w:w w:val="105"/>
          <w:sz w:val="20"/>
        </w:rPr>
        <w:t>preparing</w:t>
      </w:r>
      <w:r>
        <w:rPr>
          <w:color w:val="231F20"/>
          <w:spacing w:val="-9"/>
          <w:w w:val="105"/>
          <w:sz w:val="20"/>
        </w:rPr>
        <w:t> </w:t>
      </w:r>
      <w:r>
        <w:rPr>
          <w:color w:val="231F20"/>
          <w:w w:val="105"/>
          <w:sz w:val="20"/>
        </w:rPr>
        <w:t>an</w:t>
      </w:r>
      <w:r>
        <w:rPr>
          <w:color w:val="231F20"/>
          <w:spacing w:val="-9"/>
          <w:w w:val="105"/>
          <w:sz w:val="20"/>
        </w:rPr>
        <w:t> </w:t>
      </w:r>
      <w:r>
        <w:rPr>
          <w:color w:val="231F20"/>
          <w:w w:val="105"/>
          <w:sz w:val="20"/>
        </w:rPr>
        <w:t>inventory</w:t>
      </w:r>
      <w:r>
        <w:rPr>
          <w:color w:val="231F20"/>
          <w:spacing w:val="-9"/>
          <w:w w:val="105"/>
          <w:sz w:val="20"/>
        </w:rPr>
        <w:t> </w:t>
      </w:r>
      <w:r>
        <w:rPr>
          <w:color w:val="231F20"/>
          <w:w w:val="105"/>
          <w:sz w:val="20"/>
        </w:rPr>
        <w:t>of</w:t>
      </w:r>
      <w:r>
        <w:rPr>
          <w:color w:val="231F20"/>
          <w:spacing w:val="-9"/>
          <w:w w:val="105"/>
          <w:sz w:val="20"/>
        </w:rPr>
        <w:t> </w:t>
      </w:r>
      <w:r>
        <w:rPr>
          <w:color w:val="231F20"/>
          <w:w w:val="105"/>
          <w:sz w:val="20"/>
        </w:rPr>
        <w:t>key</w:t>
      </w:r>
      <w:r>
        <w:rPr>
          <w:color w:val="231F20"/>
          <w:spacing w:val="-9"/>
          <w:w w:val="105"/>
          <w:sz w:val="20"/>
        </w:rPr>
        <w:t> </w:t>
      </w:r>
      <w:r>
        <w:rPr>
          <w:color w:val="231F20"/>
          <w:w w:val="105"/>
          <w:sz w:val="20"/>
        </w:rPr>
        <w:t>initiatives that showcase New York as a leader in energy innovation.</w:t>
      </w:r>
      <w:r>
        <w:rPr>
          <w:color w:val="231F20"/>
          <w:spacing w:val="-8"/>
          <w:w w:val="105"/>
          <w:sz w:val="20"/>
        </w:rPr>
        <w:t> </w:t>
      </w:r>
      <w:r>
        <w:rPr>
          <w:color w:val="231F20"/>
          <w:w w:val="105"/>
          <w:sz w:val="20"/>
        </w:rPr>
        <w:t>The</w:t>
      </w:r>
      <w:r>
        <w:rPr>
          <w:color w:val="231F20"/>
          <w:spacing w:val="-8"/>
          <w:w w:val="105"/>
          <w:sz w:val="20"/>
        </w:rPr>
        <w:t> </w:t>
      </w:r>
      <w:r>
        <w:rPr>
          <w:color w:val="231F20"/>
          <w:w w:val="105"/>
          <w:sz w:val="20"/>
        </w:rPr>
        <w:t>objective</w:t>
      </w:r>
      <w:r>
        <w:rPr>
          <w:color w:val="231F20"/>
          <w:spacing w:val="-8"/>
          <w:w w:val="105"/>
          <w:sz w:val="20"/>
        </w:rPr>
        <w:t> </w:t>
      </w:r>
      <w:r>
        <w:rPr>
          <w:color w:val="231F20"/>
          <w:w w:val="105"/>
          <w:sz w:val="20"/>
        </w:rPr>
        <w:t>is</w:t>
      </w:r>
      <w:r>
        <w:rPr>
          <w:color w:val="231F20"/>
          <w:spacing w:val="-8"/>
          <w:w w:val="105"/>
          <w:sz w:val="20"/>
        </w:rPr>
        <w:t> </w:t>
      </w:r>
      <w:r>
        <w:rPr>
          <w:color w:val="231F20"/>
          <w:w w:val="105"/>
          <w:sz w:val="20"/>
        </w:rPr>
        <w:t>to</w:t>
      </w:r>
      <w:r>
        <w:rPr>
          <w:color w:val="231F20"/>
          <w:spacing w:val="-8"/>
          <w:w w:val="105"/>
          <w:sz w:val="20"/>
        </w:rPr>
        <w:t> </w:t>
      </w:r>
      <w:r>
        <w:rPr>
          <w:color w:val="231F20"/>
          <w:w w:val="105"/>
          <w:sz w:val="20"/>
        </w:rPr>
        <w:t>create</w:t>
      </w:r>
      <w:r>
        <w:rPr>
          <w:color w:val="231F20"/>
          <w:spacing w:val="-8"/>
          <w:w w:val="105"/>
          <w:sz w:val="20"/>
        </w:rPr>
        <w:t> </w:t>
      </w:r>
      <w:r>
        <w:rPr>
          <w:color w:val="231F20"/>
          <w:w w:val="105"/>
          <w:sz w:val="20"/>
        </w:rPr>
        <w:t>a</w:t>
      </w:r>
      <w:r>
        <w:rPr>
          <w:color w:val="231F20"/>
          <w:spacing w:val="-8"/>
          <w:w w:val="105"/>
          <w:sz w:val="20"/>
        </w:rPr>
        <w:t> </w:t>
      </w:r>
      <w:r>
        <w:rPr>
          <w:color w:val="231F20"/>
          <w:w w:val="105"/>
          <w:sz w:val="20"/>
        </w:rPr>
        <w:t>platform for</w:t>
      </w:r>
      <w:r>
        <w:rPr>
          <w:color w:val="231F20"/>
          <w:spacing w:val="-13"/>
          <w:w w:val="105"/>
          <w:sz w:val="20"/>
        </w:rPr>
        <w:t> </w:t>
      </w:r>
      <w:r>
        <w:rPr>
          <w:color w:val="231F20"/>
          <w:w w:val="105"/>
          <w:sz w:val="20"/>
        </w:rPr>
        <w:t>those</w:t>
      </w:r>
      <w:r>
        <w:rPr>
          <w:color w:val="231F20"/>
          <w:spacing w:val="-12"/>
          <w:w w:val="105"/>
          <w:sz w:val="20"/>
        </w:rPr>
        <w:t> </w:t>
      </w:r>
      <w:r>
        <w:rPr>
          <w:color w:val="231F20"/>
          <w:w w:val="105"/>
          <w:sz w:val="20"/>
        </w:rPr>
        <w:t>in</w:t>
      </w:r>
      <w:r>
        <w:rPr>
          <w:color w:val="231F20"/>
          <w:spacing w:val="-12"/>
          <w:w w:val="105"/>
          <w:sz w:val="20"/>
        </w:rPr>
        <w:t> </w:t>
      </w:r>
      <w:r>
        <w:rPr>
          <w:color w:val="231F20"/>
          <w:w w:val="105"/>
          <w:sz w:val="20"/>
        </w:rPr>
        <w:t>the</w:t>
      </w:r>
      <w:r>
        <w:rPr>
          <w:color w:val="231F20"/>
          <w:spacing w:val="-13"/>
          <w:w w:val="105"/>
          <w:sz w:val="20"/>
        </w:rPr>
        <w:t> </w:t>
      </w:r>
      <w:r>
        <w:rPr>
          <w:color w:val="231F20"/>
          <w:w w:val="105"/>
          <w:sz w:val="20"/>
        </w:rPr>
        <w:t>industry</w:t>
      </w:r>
      <w:r>
        <w:rPr>
          <w:color w:val="231F20"/>
          <w:spacing w:val="-12"/>
          <w:w w:val="105"/>
          <w:sz w:val="20"/>
        </w:rPr>
        <w:t> </w:t>
      </w:r>
      <w:r>
        <w:rPr>
          <w:color w:val="231F20"/>
          <w:w w:val="105"/>
          <w:sz w:val="20"/>
        </w:rPr>
        <w:t>to</w:t>
      </w:r>
      <w:r>
        <w:rPr>
          <w:color w:val="231F20"/>
          <w:spacing w:val="-12"/>
          <w:w w:val="105"/>
          <w:sz w:val="20"/>
        </w:rPr>
        <w:t> </w:t>
      </w:r>
      <w:r>
        <w:rPr>
          <w:color w:val="231F20"/>
          <w:w w:val="105"/>
          <w:sz w:val="20"/>
        </w:rPr>
        <w:t>easily</w:t>
      </w:r>
      <w:r>
        <w:rPr>
          <w:color w:val="231F20"/>
          <w:spacing w:val="-12"/>
          <w:w w:val="105"/>
          <w:sz w:val="20"/>
        </w:rPr>
        <w:t> </w:t>
      </w:r>
      <w:r>
        <w:rPr>
          <w:color w:val="231F20"/>
          <w:w w:val="105"/>
          <w:sz w:val="20"/>
        </w:rPr>
        <w:t>access</w:t>
      </w:r>
      <w:r>
        <w:rPr>
          <w:color w:val="231F20"/>
          <w:spacing w:val="-13"/>
          <w:w w:val="105"/>
          <w:sz w:val="20"/>
        </w:rPr>
        <w:t> </w:t>
      </w:r>
      <w:r>
        <w:rPr>
          <w:color w:val="231F20"/>
          <w:w w:val="105"/>
          <w:sz w:val="20"/>
        </w:rPr>
        <w:t>all</w:t>
      </w:r>
      <w:r>
        <w:rPr>
          <w:color w:val="231F20"/>
          <w:spacing w:val="-12"/>
          <w:w w:val="105"/>
          <w:sz w:val="20"/>
        </w:rPr>
        <w:t> </w:t>
      </w:r>
      <w:r>
        <w:rPr>
          <w:color w:val="231F20"/>
          <w:w w:val="105"/>
          <w:sz w:val="20"/>
        </w:rPr>
        <w:t>infor-</w:t>
      </w:r>
      <w:r>
        <w:rPr>
          <w:color w:val="231F20"/>
          <w:sz w:val="20"/>
        </w:rPr>
        <w:t>mation</w:t>
      </w:r>
      <w:r>
        <w:rPr>
          <w:color w:val="231F20"/>
          <w:spacing w:val="-8"/>
          <w:sz w:val="20"/>
        </w:rPr>
        <w:t> </w:t>
      </w:r>
      <w:r>
        <w:rPr>
          <w:color w:val="231F20"/>
          <w:sz w:val="20"/>
        </w:rPr>
        <w:t>related</w:t>
      </w:r>
      <w:r>
        <w:rPr>
          <w:color w:val="231F20"/>
          <w:spacing w:val="-8"/>
          <w:sz w:val="20"/>
        </w:rPr>
        <w:t> </w:t>
      </w:r>
      <w:r>
        <w:rPr>
          <w:color w:val="231F20"/>
          <w:sz w:val="20"/>
        </w:rPr>
        <w:t>to</w:t>
      </w:r>
      <w:r>
        <w:rPr>
          <w:color w:val="231F20"/>
          <w:spacing w:val="-8"/>
          <w:sz w:val="20"/>
        </w:rPr>
        <w:t> </w:t>
      </w:r>
      <w:r>
        <w:rPr>
          <w:color w:val="231F20"/>
          <w:sz w:val="20"/>
        </w:rPr>
        <w:t>the</w:t>
      </w:r>
      <w:r>
        <w:rPr>
          <w:color w:val="231F20"/>
          <w:spacing w:val="-8"/>
          <w:sz w:val="20"/>
        </w:rPr>
        <w:t> </w:t>
      </w:r>
      <w:r>
        <w:rPr>
          <w:color w:val="231F20"/>
          <w:sz w:val="20"/>
        </w:rPr>
        <w:t>initiatives</w:t>
      </w:r>
      <w:r>
        <w:rPr>
          <w:color w:val="231F20"/>
          <w:spacing w:val="-8"/>
          <w:sz w:val="20"/>
        </w:rPr>
        <w:t> </w:t>
      </w:r>
      <w:r>
        <w:rPr>
          <w:color w:val="231F20"/>
          <w:sz w:val="20"/>
        </w:rPr>
        <w:t>efforts.</w:t>
      </w:r>
      <w:r>
        <w:rPr>
          <w:color w:val="231F20"/>
          <w:spacing w:val="-8"/>
          <w:sz w:val="20"/>
        </w:rPr>
        <w:t> </w:t>
      </w:r>
      <w:r>
        <w:rPr>
          <w:color w:val="231F20"/>
          <w:sz w:val="20"/>
        </w:rPr>
        <w:t>Topics</w:t>
      </w:r>
      <w:r>
        <w:rPr>
          <w:color w:val="231F20"/>
          <w:spacing w:val="-8"/>
          <w:sz w:val="20"/>
        </w:rPr>
        <w:t> </w:t>
      </w:r>
      <w:r>
        <w:rPr>
          <w:color w:val="231F20"/>
          <w:sz w:val="20"/>
        </w:rPr>
        <w:t>will </w:t>
      </w:r>
      <w:r>
        <w:rPr>
          <w:color w:val="231F20"/>
          <w:spacing w:val="-2"/>
          <w:w w:val="105"/>
          <w:sz w:val="20"/>
        </w:rPr>
        <w:t>include</w:t>
      </w:r>
      <w:r>
        <w:rPr>
          <w:color w:val="231F20"/>
          <w:spacing w:val="-6"/>
          <w:w w:val="105"/>
          <w:sz w:val="20"/>
        </w:rPr>
        <w:t> </w:t>
      </w:r>
      <w:r>
        <w:rPr>
          <w:color w:val="231F20"/>
          <w:spacing w:val="-2"/>
          <w:w w:val="105"/>
          <w:sz w:val="20"/>
        </w:rPr>
        <w:t>REV,</w:t>
      </w:r>
      <w:r>
        <w:rPr>
          <w:color w:val="231F20"/>
          <w:spacing w:val="-6"/>
          <w:w w:val="105"/>
          <w:sz w:val="20"/>
        </w:rPr>
        <w:t> </w:t>
      </w:r>
      <w:r>
        <w:rPr>
          <w:color w:val="231F20"/>
          <w:spacing w:val="-2"/>
          <w:w w:val="105"/>
          <w:sz w:val="20"/>
        </w:rPr>
        <w:t>offshore</w:t>
      </w:r>
      <w:r>
        <w:rPr>
          <w:color w:val="231F20"/>
          <w:spacing w:val="-6"/>
          <w:w w:val="105"/>
          <w:sz w:val="20"/>
        </w:rPr>
        <w:t> </w:t>
      </w:r>
      <w:r>
        <w:rPr>
          <w:color w:val="231F20"/>
          <w:spacing w:val="-2"/>
          <w:w w:val="105"/>
          <w:sz w:val="20"/>
        </w:rPr>
        <w:t>wind,</w:t>
      </w:r>
      <w:r>
        <w:rPr>
          <w:color w:val="231F20"/>
          <w:spacing w:val="-6"/>
          <w:w w:val="105"/>
          <w:sz w:val="20"/>
        </w:rPr>
        <w:t> </w:t>
      </w:r>
      <w:r>
        <w:rPr>
          <w:color w:val="231F20"/>
          <w:spacing w:val="-2"/>
          <w:w w:val="105"/>
          <w:sz w:val="20"/>
        </w:rPr>
        <w:t>NY</w:t>
      </w:r>
      <w:r>
        <w:rPr>
          <w:color w:val="231F20"/>
          <w:spacing w:val="-6"/>
          <w:w w:val="105"/>
          <w:sz w:val="20"/>
        </w:rPr>
        <w:t> </w:t>
      </w:r>
      <w:r>
        <w:rPr>
          <w:color w:val="231F20"/>
          <w:spacing w:val="-2"/>
          <w:w w:val="105"/>
          <w:sz w:val="20"/>
        </w:rPr>
        <w:t>Prize,</w:t>
      </w:r>
      <w:r>
        <w:rPr>
          <w:color w:val="231F20"/>
          <w:spacing w:val="-6"/>
          <w:w w:val="105"/>
          <w:sz w:val="20"/>
        </w:rPr>
        <w:t> </w:t>
      </w:r>
      <w:r>
        <w:rPr>
          <w:color w:val="231F20"/>
          <w:spacing w:val="-2"/>
          <w:w w:val="105"/>
          <w:sz w:val="20"/>
        </w:rPr>
        <w:t>and</w:t>
      </w:r>
      <w:r>
        <w:rPr>
          <w:color w:val="231F20"/>
          <w:spacing w:val="-6"/>
          <w:w w:val="105"/>
          <w:sz w:val="20"/>
        </w:rPr>
        <w:t> </w:t>
      </w:r>
      <w:r>
        <w:rPr>
          <w:color w:val="231F20"/>
          <w:spacing w:val="-2"/>
          <w:w w:val="105"/>
          <w:sz w:val="20"/>
        </w:rPr>
        <w:t>others. </w:t>
      </w:r>
      <w:r>
        <w:rPr>
          <w:color w:val="231F20"/>
          <w:w w:val="105"/>
          <w:sz w:val="20"/>
        </w:rPr>
        <w:t>The portal is designed to provide a resource to be</w:t>
      </w:r>
      <w:r>
        <w:rPr>
          <w:color w:val="231F20"/>
          <w:spacing w:val="-6"/>
          <w:w w:val="105"/>
          <w:sz w:val="20"/>
        </w:rPr>
        <w:t> </w:t>
      </w:r>
      <w:r>
        <w:rPr>
          <w:color w:val="231F20"/>
          <w:w w:val="105"/>
          <w:sz w:val="20"/>
        </w:rPr>
        <w:t>utilized</w:t>
      </w:r>
      <w:r>
        <w:rPr>
          <w:color w:val="231F20"/>
          <w:spacing w:val="-6"/>
          <w:w w:val="105"/>
          <w:sz w:val="20"/>
        </w:rPr>
        <w:t> </w:t>
      </w:r>
      <w:r>
        <w:rPr>
          <w:color w:val="231F20"/>
          <w:w w:val="105"/>
          <w:sz w:val="20"/>
        </w:rPr>
        <w:t>by</w:t>
      </w:r>
      <w:r>
        <w:rPr>
          <w:color w:val="231F20"/>
          <w:spacing w:val="-6"/>
          <w:w w:val="105"/>
          <w:sz w:val="20"/>
        </w:rPr>
        <w:t> </w:t>
      </w:r>
      <w:r>
        <w:rPr>
          <w:color w:val="231F20"/>
          <w:w w:val="105"/>
          <w:sz w:val="20"/>
        </w:rPr>
        <w:t>New</w:t>
      </w:r>
      <w:r>
        <w:rPr>
          <w:color w:val="231F20"/>
          <w:spacing w:val="-6"/>
          <w:w w:val="105"/>
          <w:sz w:val="20"/>
        </w:rPr>
        <w:t> </w:t>
      </w:r>
      <w:r>
        <w:rPr>
          <w:color w:val="231F20"/>
          <w:w w:val="105"/>
          <w:sz w:val="20"/>
        </w:rPr>
        <w:t>York</w:t>
      </w:r>
      <w:r>
        <w:rPr>
          <w:color w:val="231F20"/>
          <w:spacing w:val="-6"/>
          <w:w w:val="105"/>
          <w:sz w:val="20"/>
        </w:rPr>
        <w:t> </w:t>
      </w:r>
      <w:r>
        <w:rPr>
          <w:color w:val="231F20"/>
          <w:w w:val="105"/>
          <w:sz w:val="20"/>
        </w:rPr>
        <w:t>stakeholders</w:t>
      </w:r>
      <w:r>
        <w:rPr>
          <w:color w:val="231F20"/>
          <w:spacing w:val="-6"/>
          <w:w w:val="105"/>
          <w:sz w:val="20"/>
        </w:rPr>
        <w:t> </w:t>
      </w:r>
      <w:r>
        <w:rPr>
          <w:color w:val="231F20"/>
          <w:w w:val="105"/>
          <w:sz w:val="20"/>
        </w:rPr>
        <w:t>as</w:t>
      </w:r>
      <w:r>
        <w:rPr>
          <w:color w:val="231F20"/>
          <w:spacing w:val="-6"/>
          <w:w w:val="105"/>
          <w:sz w:val="20"/>
        </w:rPr>
        <w:t> </w:t>
      </w:r>
      <w:r>
        <w:rPr>
          <w:color w:val="231F20"/>
          <w:w w:val="105"/>
          <w:sz w:val="20"/>
        </w:rPr>
        <w:t>well</w:t>
      </w:r>
      <w:r>
        <w:rPr>
          <w:color w:val="231F20"/>
          <w:spacing w:val="-6"/>
          <w:w w:val="105"/>
          <w:sz w:val="20"/>
        </w:rPr>
        <w:t> </w:t>
      </w:r>
      <w:r>
        <w:rPr>
          <w:color w:val="231F20"/>
          <w:w w:val="105"/>
          <w:sz w:val="20"/>
        </w:rPr>
        <w:t>as national</w:t>
      </w:r>
      <w:r>
        <w:rPr>
          <w:color w:val="231F20"/>
          <w:spacing w:val="-13"/>
          <w:w w:val="105"/>
          <w:sz w:val="20"/>
        </w:rPr>
        <w:t> </w:t>
      </w:r>
      <w:r>
        <w:rPr>
          <w:color w:val="231F20"/>
          <w:w w:val="105"/>
          <w:sz w:val="20"/>
        </w:rPr>
        <w:t>and</w:t>
      </w:r>
      <w:r>
        <w:rPr>
          <w:color w:val="231F20"/>
          <w:spacing w:val="-12"/>
          <w:w w:val="105"/>
          <w:sz w:val="20"/>
        </w:rPr>
        <w:t> </w:t>
      </w:r>
      <w:r>
        <w:rPr>
          <w:color w:val="231F20"/>
          <w:w w:val="105"/>
          <w:sz w:val="20"/>
        </w:rPr>
        <w:t>international</w:t>
      </w:r>
      <w:r>
        <w:rPr>
          <w:color w:val="231F20"/>
          <w:spacing w:val="-12"/>
          <w:w w:val="105"/>
          <w:sz w:val="20"/>
        </w:rPr>
        <w:t> </w:t>
      </w:r>
      <w:r>
        <w:rPr>
          <w:color w:val="231F20"/>
          <w:w w:val="105"/>
          <w:sz w:val="20"/>
        </w:rPr>
        <w:t>stakeholders</w:t>
      </w:r>
      <w:r>
        <w:rPr>
          <w:color w:val="231F20"/>
          <w:spacing w:val="-13"/>
          <w:w w:val="105"/>
          <w:sz w:val="20"/>
        </w:rPr>
        <w:t> </w:t>
      </w:r>
      <w:r>
        <w:rPr>
          <w:color w:val="231F20"/>
          <w:w w:val="105"/>
          <w:sz w:val="20"/>
        </w:rPr>
        <w:t>eager</w:t>
      </w:r>
      <w:r>
        <w:rPr>
          <w:color w:val="231F20"/>
          <w:spacing w:val="-12"/>
          <w:w w:val="105"/>
          <w:sz w:val="20"/>
        </w:rPr>
        <w:t> </w:t>
      </w:r>
      <w:r>
        <w:rPr>
          <w:color w:val="231F20"/>
          <w:w w:val="105"/>
          <w:sz w:val="20"/>
        </w:rPr>
        <w:t>to learn more about the State’s efforts.</w:t>
      </w:r>
    </w:p>
    <w:p>
      <w:pPr>
        <w:pStyle w:val="Heading7"/>
        <w:spacing w:before="61"/>
      </w:pPr>
      <w:r>
        <w:rPr>
          <w:b w:val="0"/>
        </w:rPr>
        <w:br w:type="column"/>
      </w:r>
      <w:r>
        <w:rPr>
          <w:color w:val="C41230"/>
          <w:spacing w:val="-2"/>
          <w:w w:val="105"/>
        </w:rPr>
        <w:t>PARTNERS</w:t>
      </w:r>
    </w:p>
    <w:p>
      <w:pPr>
        <w:pStyle w:val="BodyText"/>
        <w:spacing w:before="5"/>
        <w:rPr>
          <w:rFonts w:ascii="Trebuchet MS"/>
          <w:b/>
          <w:sz w:val="15"/>
        </w:rPr>
      </w:pPr>
      <w:r>
        <w:rPr>
          <w:rFonts w:ascii="Trebuchet MS"/>
          <w:b/>
          <w:sz w:val="15"/>
        </w:rPr>
        <w:drawing>
          <wp:anchor distT="0" distB="0" distL="0" distR="0" allowOverlap="1" layoutInCell="1" locked="0" behindDoc="1" simplePos="0" relativeHeight="487634944">
            <wp:simplePos x="0" y="0"/>
            <wp:positionH relativeFrom="page">
              <wp:posOffset>3631685</wp:posOffset>
            </wp:positionH>
            <wp:positionV relativeFrom="paragraph">
              <wp:posOffset>129235</wp:posOffset>
            </wp:positionV>
            <wp:extent cx="2326496" cy="528637"/>
            <wp:effectExtent l="0" t="0" r="0" b="0"/>
            <wp:wrapTopAndBottom/>
            <wp:docPr id="371" name="Image 371"/>
            <wp:cNvGraphicFramePr>
              <a:graphicFrameLocks/>
            </wp:cNvGraphicFramePr>
            <a:graphic>
              <a:graphicData uri="http://schemas.openxmlformats.org/drawingml/2006/picture">
                <pic:pic>
                  <pic:nvPicPr>
                    <pic:cNvPr id="371" name="Image 371"/>
                    <pic:cNvPicPr/>
                  </pic:nvPicPr>
                  <pic:blipFill>
                    <a:blip r:embed="rId171" cstate="print"/>
                    <a:stretch>
                      <a:fillRect/>
                    </a:stretch>
                  </pic:blipFill>
                  <pic:spPr>
                    <a:xfrm>
                      <a:off x="0" y="0"/>
                      <a:ext cx="2326496" cy="528637"/>
                    </a:xfrm>
                    <a:prstGeom prst="rect">
                      <a:avLst/>
                    </a:prstGeom>
                  </pic:spPr>
                </pic:pic>
              </a:graphicData>
            </a:graphic>
          </wp:anchor>
        </w:drawing>
      </w: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38"/>
        <w:rPr>
          <w:rFonts w:ascii="Trebuchet MS"/>
          <w:b/>
        </w:rPr>
      </w:pPr>
      <w:r>
        <w:rPr>
          <w:rFonts w:ascii="Trebuchet MS"/>
          <w:b/>
        </w:rPr>
        <mc:AlternateContent>
          <mc:Choice Requires="wps">
            <w:drawing>
              <wp:anchor distT="0" distB="0" distL="0" distR="0" allowOverlap="1" layoutInCell="1" locked="0" behindDoc="1" simplePos="0" relativeHeight="487635456">
                <wp:simplePos x="0" y="0"/>
                <wp:positionH relativeFrom="page">
                  <wp:posOffset>3655834</wp:posOffset>
                </wp:positionH>
                <wp:positionV relativeFrom="paragraph">
                  <wp:posOffset>187994</wp:posOffset>
                </wp:positionV>
                <wp:extent cx="819150" cy="377190"/>
                <wp:effectExtent l="0" t="0" r="0" b="0"/>
                <wp:wrapTopAndBottom/>
                <wp:docPr id="372" name="Group 372"/>
                <wp:cNvGraphicFramePr>
                  <a:graphicFrameLocks/>
                </wp:cNvGraphicFramePr>
                <a:graphic>
                  <a:graphicData uri="http://schemas.microsoft.com/office/word/2010/wordprocessingGroup">
                    <wpg:wgp>
                      <wpg:cNvPr id="372" name="Group 372"/>
                      <wpg:cNvGrpSpPr/>
                      <wpg:grpSpPr>
                        <a:xfrm>
                          <a:off x="0" y="0"/>
                          <a:ext cx="819150" cy="377190"/>
                          <a:chExt cx="819150" cy="377190"/>
                        </a:xfrm>
                      </wpg:grpSpPr>
                      <pic:pic>
                        <pic:nvPicPr>
                          <pic:cNvPr id="373" name="Image 373"/>
                          <pic:cNvPicPr/>
                        </pic:nvPicPr>
                        <pic:blipFill>
                          <a:blip r:embed="rId172" cstate="print"/>
                          <a:stretch>
                            <a:fillRect/>
                          </a:stretch>
                        </pic:blipFill>
                        <pic:spPr>
                          <a:xfrm>
                            <a:off x="0" y="0"/>
                            <a:ext cx="690829" cy="377189"/>
                          </a:xfrm>
                          <a:prstGeom prst="rect">
                            <a:avLst/>
                          </a:prstGeom>
                        </pic:spPr>
                      </pic:pic>
                      <pic:pic>
                        <pic:nvPicPr>
                          <pic:cNvPr id="374" name="Image 374"/>
                          <pic:cNvPicPr/>
                        </pic:nvPicPr>
                        <pic:blipFill>
                          <a:blip r:embed="rId45" cstate="print"/>
                          <a:stretch>
                            <a:fillRect/>
                          </a:stretch>
                        </pic:blipFill>
                        <pic:spPr>
                          <a:xfrm>
                            <a:off x="479940" y="75320"/>
                            <a:ext cx="80700" cy="58029"/>
                          </a:xfrm>
                          <a:prstGeom prst="rect">
                            <a:avLst/>
                          </a:prstGeom>
                        </pic:spPr>
                      </pic:pic>
                      <pic:pic>
                        <pic:nvPicPr>
                          <pic:cNvPr id="375" name="Image 375"/>
                          <pic:cNvPicPr/>
                        </pic:nvPicPr>
                        <pic:blipFill>
                          <a:blip r:embed="rId46" cstate="print"/>
                          <a:stretch>
                            <a:fillRect/>
                          </a:stretch>
                        </pic:blipFill>
                        <pic:spPr>
                          <a:xfrm>
                            <a:off x="433257" y="75125"/>
                            <a:ext cx="39195" cy="56954"/>
                          </a:xfrm>
                          <a:prstGeom prst="rect">
                            <a:avLst/>
                          </a:prstGeom>
                        </pic:spPr>
                      </pic:pic>
                      <pic:pic>
                        <pic:nvPicPr>
                          <pic:cNvPr id="376" name="Image 376"/>
                          <pic:cNvPicPr/>
                        </pic:nvPicPr>
                        <pic:blipFill>
                          <a:blip r:embed="rId47" cstate="print"/>
                          <a:stretch>
                            <a:fillRect/>
                          </a:stretch>
                        </pic:blipFill>
                        <pic:spPr>
                          <a:xfrm>
                            <a:off x="571144" y="62230"/>
                            <a:ext cx="247776" cy="71120"/>
                          </a:xfrm>
                          <a:prstGeom prst="rect">
                            <a:avLst/>
                          </a:prstGeom>
                        </pic:spPr>
                      </pic:pic>
                      <pic:pic>
                        <pic:nvPicPr>
                          <pic:cNvPr id="377" name="Image 377"/>
                          <pic:cNvPicPr/>
                        </pic:nvPicPr>
                        <pic:blipFill>
                          <a:blip r:embed="rId173" cstate="print"/>
                          <a:stretch>
                            <a:fillRect/>
                          </a:stretch>
                        </pic:blipFill>
                        <pic:spPr>
                          <a:xfrm>
                            <a:off x="702518" y="218086"/>
                            <a:ext cx="78595" cy="37310"/>
                          </a:xfrm>
                          <a:prstGeom prst="rect">
                            <a:avLst/>
                          </a:prstGeom>
                        </pic:spPr>
                      </pic:pic>
                    </wpg:wgp>
                  </a:graphicData>
                </a:graphic>
              </wp:anchor>
            </w:drawing>
          </mc:Choice>
          <mc:Fallback>
            <w:pict>
              <v:group style="position:absolute;margin-left:287.860992pt;margin-top:14.802747pt;width:64.5pt;height:29.7pt;mso-position-horizontal-relative:page;mso-position-vertical-relative:paragraph;z-index:-15681024;mso-wrap-distance-left:0;mso-wrap-distance-right:0" id="docshapegroup293" coordorigin="5757,296" coordsize="1290,594">
                <v:shape style="position:absolute;left:5757;top:296;width:1088;height:594" type="#_x0000_t75" id="docshape294" stroked="false">
                  <v:imagedata r:id="rId172" o:title=""/>
                </v:shape>
                <v:shape style="position:absolute;left:6513;top:414;width:128;height:92" type="#_x0000_t75" id="docshape295" stroked="false">
                  <v:imagedata r:id="rId45" o:title=""/>
                </v:shape>
                <v:shape style="position:absolute;left:6439;top:414;width:62;height:90" type="#_x0000_t75" id="docshape296" stroked="false">
                  <v:imagedata r:id="rId46" o:title=""/>
                </v:shape>
                <v:shape style="position:absolute;left:6656;top:394;width:391;height:112" type="#_x0000_t75" id="docshape297" stroked="false">
                  <v:imagedata r:id="rId47" o:title=""/>
                </v:shape>
                <v:shape style="position:absolute;left:6863;top:639;width:124;height:59" type="#_x0000_t75" id="docshape298" stroked="false">
                  <v:imagedata r:id="rId173" o:title=""/>
                </v:shape>
                <w10:wrap type="topAndBottom"/>
              </v:group>
            </w:pict>
          </mc:Fallback>
        </mc:AlternateContent>
      </w:r>
      <w:r>
        <w:rPr>
          <w:rFonts w:ascii="Trebuchet MS"/>
          <w:b/>
        </w:rPr>
        <w:drawing>
          <wp:anchor distT="0" distB="0" distL="0" distR="0" allowOverlap="1" layoutInCell="1" locked="0" behindDoc="1" simplePos="0" relativeHeight="487635968">
            <wp:simplePos x="0" y="0"/>
            <wp:positionH relativeFrom="page">
              <wp:posOffset>4522674</wp:posOffset>
            </wp:positionH>
            <wp:positionV relativeFrom="paragraph">
              <wp:posOffset>187213</wp:posOffset>
            </wp:positionV>
            <wp:extent cx="15314" cy="401764"/>
            <wp:effectExtent l="0" t="0" r="0" b="0"/>
            <wp:wrapTopAndBottom/>
            <wp:docPr id="378" name="Image 378"/>
            <wp:cNvGraphicFramePr>
              <a:graphicFrameLocks/>
            </wp:cNvGraphicFramePr>
            <a:graphic>
              <a:graphicData uri="http://schemas.openxmlformats.org/drawingml/2006/picture">
                <pic:pic>
                  <pic:nvPicPr>
                    <pic:cNvPr id="378" name="Image 378"/>
                    <pic:cNvPicPr/>
                  </pic:nvPicPr>
                  <pic:blipFill>
                    <a:blip r:embed="rId49" cstate="print"/>
                    <a:stretch>
                      <a:fillRect/>
                    </a:stretch>
                  </pic:blipFill>
                  <pic:spPr>
                    <a:xfrm>
                      <a:off x="0" y="0"/>
                      <a:ext cx="15314" cy="401764"/>
                    </a:xfrm>
                    <a:prstGeom prst="rect">
                      <a:avLst/>
                    </a:prstGeom>
                  </pic:spPr>
                </pic:pic>
              </a:graphicData>
            </a:graphic>
          </wp:anchor>
        </w:drawing>
      </w:r>
      <w:r>
        <w:rPr>
          <w:rFonts w:ascii="Trebuchet MS"/>
          <w:b/>
        </w:rPr>
        <mc:AlternateContent>
          <mc:Choice Requires="wps">
            <w:drawing>
              <wp:anchor distT="0" distB="0" distL="0" distR="0" allowOverlap="1" layoutInCell="1" locked="0" behindDoc="1" simplePos="0" relativeHeight="487636480">
                <wp:simplePos x="0" y="0"/>
                <wp:positionH relativeFrom="page">
                  <wp:posOffset>4590237</wp:posOffset>
                </wp:positionH>
                <wp:positionV relativeFrom="paragraph">
                  <wp:posOffset>251431</wp:posOffset>
                </wp:positionV>
                <wp:extent cx="630555" cy="202565"/>
                <wp:effectExtent l="0" t="0" r="0" b="0"/>
                <wp:wrapTopAndBottom/>
                <wp:docPr id="379" name="Group 379"/>
                <wp:cNvGraphicFramePr>
                  <a:graphicFrameLocks/>
                </wp:cNvGraphicFramePr>
                <a:graphic>
                  <a:graphicData uri="http://schemas.microsoft.com/office/word/2010/wordprocessingGroup">
                    <wpg:wgp>
                      <wpg:cNvPr id="379" name="Group 379"/>
                      <wpg:cNvGrpSpPr/>
                      <wpg:grpSpPr>
                        <a:xfrm>
                          <a:off x="0" y="0"/>
                          <a:ext cx="630555" cy="202565"/>
                          <a:chExt cx="630555" cy="202565"/>
                        </a:xfrm>
                      </wpg:grpSpPr>
                      <pic:pic>
                        <pic:nvPicPr>
                          <pic:cNvPr id="380" name="Image 380"/>
                          <pic:cNvPicPr/>
                        </pic:nvPicPr>
                        <pic:blipFill>
                          <a:blip r:embed="rId50" cstate="print"/>
                          <a:stretch>
                            <a:fillRect/>
                          </a:stretch>
                        </pic:blipFill>
                        <pic:spPr>
                          <a:xfrm>
                            <a:off x="445930" y="10431"/>
                            <a:ext cx="79373" cy="95023"/>
                          </a:xfrm>
                          <a:prstGeom prst="rect">
                            <a:avLst/>
                          </a:prstGeom>
                        </pic:spPr>
                      </pic:pic>
                      <pic:pic>
                        <pic:nvPicPr>
                          <pic:cNvPr id="381" name="Image 381"/>
                          <pic:cNvPicPr/>
                        </pic:nvPicPr>
                        <pic:blipFill>
                          <a:blip r:embed="rId51" cstate="print"/>
                          <a:stretch>
                            <a:fillRect/>
                          </a:stretch>
                        </pic:blipFill>
                        <pic:spPr>
                          <a:xfrm>
                            <a:off x="275081" y="0"/>
                            <a:ext cx="157479" cy="104470"/>
                          </a:xfrm>
                          <a:prstGeom prst="rect">
                            <a:avLst/>
                          </a:prstGeom>
                        </pic:spPr>
                      </pic:pic>
                      <pic:pic>
                        <pic:nvPicPr>
                          <pic:cNvPr id="382" name="Image 382"/>
                          <pic:cNvPicPr/>
                        </pic:nvPicPr>
                        <pic:blipFill>
                          <a:blip r:embed="rId52" cstate="print"/>
                          <a:stretch>
                            <a:fillRect/>
                          </a:stretch>
                        </pic:blipFill>
                        <pic:spPr>
                          <a:xfrm>
                            <a:off x="190210" y="11336"/>
                            <a:ext cx="75778" cy="94142"/>
                          </a:xfrm>
                          <a:prstGeom prst="rect">
                            <a:avLst/>
                          </a:prstGeom>
                        </pic:spPr>
                      </pic:pic>
                      <pic:pic>
                        <pic:nvPicPr>
                          <pic:cNvPr id="383" name="Image 383"/>
                          <pic:cNvPicPr/>
                        </pic:nvPicPr>
                        <pic:blipFill>
                          <a:blip r:embed="rId53" cstate="print"/>
                          <a:stretch>
                            <a:fillRect/>
                          </a:stretch>
                        </pic:blipFill>
                        <pic:spPr>
                          <a:xfrm>
                            <a:off x="867" y="11290"/>
                            <a:ext cx="83143" cy="92583"/>
                          </a:xfrm>
                          <a:prstGeom prst="rect">
                            <a:avLst/>
                          </a:prstGeom>
                        </pic:spPr>
                      </pic:pic>
                      <pic:pic>
                        <pic:nvPicPr>
                          <pic:cNvPr id="384" name="Image 384"/>
                          <pic:cNvPicPr/>
                        </pic:nvPicPr>
                        <pic:blipFill>
                          <a:blip r:embed="rId54" cstate="print"/>
                          <a:stretch>
                            <a:fillRect/>
                          </a:stretch>
                        </pic:blipFill>
                        <pic:spPr>
                          <a:xfrm>
                            <a:off x="537339" y="11325"/>
                            <a:ext cx="92605" cy="92445"/>
                          </a:xfrm>
                          <a:prstGeom prst="rect">
                            <a:avLst/>
                          </a:prstGeom>
                        </pic:spPr>
                      </pic:pic>
                      <pic:pic>
                        <pic:nvPicPr>
                          <pic:cNvPr id="385" name="Image 385"/>
                          <pic:cNvPicPr/>
                        </pic:nvPicPr>
                        <pic:blipFill>
                          <a:blip r:embed="rId174" cstate="print"/>
                          <a:stretch>
                            <a:fillRect/>
                          </a:stretch>
                        </pic:blipFill>
                        <pic:spPr>
                          <a:xfrm>
                            <a:off x="0" y="1054"/>
                            <a:ext cx="285845" cy="201396"/>
                          </a:xfrm>
                          <a:prstGeom prst="rect">
                            <a:avLst/>
                          </a:prstGeom>
                        </pic:spPr>
                      </pic:pic>
                    </wpg:wgp>
                  </a:graphicData>
                </a:graphic>
              </wp:anchor>
            </w:drawing>
          </mc:Choice>
          <mc:Fallback>
            <w:pict>
              <v:group style="position:absolute;margin-left:361.436005pt;margin-top:19.797747pt;width:49.65pt;height:15.95pt;mso-position-horizontal-relative:page;mso-position-vertical-relative:paragraph;z-index:-15680000;mso-wrap-distance-left:0;mso-wrap-distance-right:0" id="docshapegroup299" coordorigin="7229,396" coordsize="993,319">
                <v:shape style="position:absolute;left:7930;top:412;width:125;height:150" type="#_x0000_t75" id="docshape300" stroked="false">
                  <v:imagedata r:id="rId50" o:title=""/>
                </v:shape>
                <v:shape style="position:absolute;left:7661;top:395;width:248;height:165" type="#_x0000_t75" id="docshape301" stroked="false">
                  <v:imagedata r:id="rId51" o:title=""/>
                </v:shape>
                <v:shape style="position:absolute;left:7528;top:413;width:120;height:149" type="#_x0000_t75" id="docshape302" stroked="false">
                  <v:imagedata r:id="rId52" o:title=""/>
                </v:shape>
                <v:shape style="position:absolute;left:7230;top:413;width:131;height:146" type="#_x0000_t75" id="docshape303" stroked="false">
                  <v:imagedata r:id="rId53" o:title=""/>
                </v:shape>
                <v:shape style="position:absolute;left:8074;top:413;width:146;height:146" type="#_x0000_t75" id="docshape304" stroked="false">
                  <v:imagedata r:id="rId54" o:title=""/>
                </v:shape>
                <v:shape style="position:absolute;left:7228;top:397;width:451;height:318" type="#_x0000_t75" id="docshape305" stroked="false">
                  <v:imagedata r:id="rId174" o:title=""/>
                </v:shape>
                <w10:wrap type="topAndBottom"/>
              </v:group>
            </w:pict>
          </mc:Fallback>
        </mc:AlternateContent>
      </w:r>
      <w:r>
        <w:rPr>
          <w:rFonts w:ascii="Trebuchet MS"/>
          <w:b/>
        </w:rPr>
        <w:drawing>
          <wp:anchor distT="0" distB="0" distL="0" distR="0" allowOverlap="1" layoutInCell="1" locked="0" behindDoc="1" simplePos="0" relativeHeight="487636992">
            <wp:simplePos x="0" y="0"/>
            <wp:positionH relativeFrom="page">
              <wp:posOffset>5880946</wp:posOffset>
            </wp:positionH>
            <wp:positionV relativeFrom="paragraph">
              <wp:posOffset>420377</wp:posOffset>
            </wp:positionV>
            <wp:extent cx="1241556" cy="426720"/>
            <wp:effectExtent l="0" t="0" r="0" b="0"/>
            <wp:wrapTopAndBottom/>
            <wp:docPr id="386" name="Image 386"/>
            <wp:cNvGraphicFramePr>
              <a:graphicFrameLocks/>
            </wp:cNvGraphicFramePr>
            <a:graphic>
              <a:graphicData uri="http://schemas.openxmlformats.org/drawingml/2006/picture">
                <pic:pic>
                  <pic:nvPicPr>
                    <pic:cNvPr id="386" name="Image 386"/>
                    <pic:cNvPicPr/>
                  </pic:nvPicPr>
                  <pic:blipFill>
                    <a:blip r:embed="rId175" cstate="print"/>
                    <a:stretch>
                      <a:fillRect/>
                    </a:stretch>
                  </pic:blipFill>
                  <pic:spPr>
                    <a:xfrm>
                      <a:off x="0" y="0"/>
                      <a:ext cx="1241556" cy="426720"/>
                    </a:xfrm>
                    <a:prstGeom prst="rect">
                      <a:avLst/>
                    </a:prstGeom>
                  </pic:spPr>
                </pic:pic>
              </a:graphicData>
            </a:graphic>
          </wp:anchor>
        </w:drawing>
      </w:r>
    </w:p>
    <w:p>
      <w:pPr>
        <w:spacing w:line="240" w:lineRule="auto"/>
        <w:ind w:left="568" w:right="0" w:firstLine="0"/>
        <w:rPr>
          <w:rFonts w:ascii="Trebuchet MS"/>
          <w:sz w:val="20"/>
        </w:rPr>
      </w:pPr>
      <w:r>
        <w:rPr>
          <w:rFonts w:ascii="Trebuchet MS"/>
          <w:sz w:val="20"/>
        </w:rPr>
        <w:drawing>
          <wp:inline distT="0" distB="0" distL="0" distR="0">
            <wp:extent cx="1912739" cy="306038"/>
            <wp:effectExtent l="0" t="0" r="0" b="0"/>
            <wp:docPr id="387" name="Image 387"/>
            <wp:cNvGraphicFramePr>
              <a:graphicFrameLocks/>
            </wp:cNvGraphicFramePr>
            <a:graphic>
              <a:graphicData uri="http://schemas.openxmlformats.org/drawingml/2006/picture">
                <pic:pic>
                  <pic:nvPicPr>
                    <pic:cNvPr id="387" name="Image 387"/>
                    <pic:cNvPicPr/>
                  </pic:nvPicPr>
                  <pic:blipFill>
                    <a:blip r:embed="rId176" cstate="print"/>
                    <a:stretch>
                      <a:fillRect/>
                    </a:stretch>
                  </pic:blipFill>
                  <pic:spPr>
                    <a:xfrm>
                      <a:off x="0" y="0"/>
                      <a:ext cx="1912739" cy="306038"/>
                    </a:xfrm>
                    <a:prstGeom prst="rect">
                      <a:avLst/>
                    </a:prstGeom>
                  </pic:spPr>
                </pic:pic>
              </a:graphicData>
            </a:graphic>
          </wp:inline>
        </w:drawing>
      </w:r>
      <w:r>
        <w:rPr>
          <w:rFonts w:ascii="Trebuchet MS"/>
          <w:sz w:val="20"/>
        </w:rPr>
      </w:r>
    </w:p>
    <w:p>
      <w:pPr>
        <w:spacing w:line="240" w:lineRule="auto"/>
        <w:ind w:left="4127" w:right="0" w:firstLine="0"/>
        <w:rPr>
          <w:rFonts w:ascii="Trebuchet MS"/>
          <w:sz w:val="20"/>
        </w:rPr>
      </w:pPr>
      <w:r>
        <w:rPr>
          <w:rFonts w:ascii="Trebuchet MS"/>
          <w:sz w:val="20"/>
        </w:rPr>
        <w:drawing>
          <wp:inline distT="0" distB="0" distL="0" distR="0">
            <wp:extent cx="1116265" cy="390144"/>
            <wp:effectExtent l="0" t="0" r="0" b="0"/>
            <wp:docPr id="388" name="Image 388"/>
            <wp:cNvGraphicFramePr>
              <a:graphicFrameLocks/>
            </wp:cNvGraphicFramePr>
            <a:graphic>
              <a:graphicData uri="http://schemas.openxmlformats.org/drawingml/2006/picture">
                <pic:pic>
                  <pic:nvPicPr>
                    <pic:cNvPr id="388" name="Image 388"/>
                    <pic:cNvPicPr/>
                  </pic:nvPicPr>
                  <pic:blipFill>
                    <a:blip r:embed="rId177" cstate="print"/>
                    <a:stretch>
                      <a:fillRect/>
                    </a:stretch>
                  </pic:blipFill>
                  <pic:spPr>
                    <a:xfrm>
                      <a:off x="0" y="0"/>
                      <a:ext cx="1116265" cy="390144"/>
                    </a:xfrm>
                    <a:prstGeom prst="rect">
                      <a:avLst/>
                    </a:prstGeom>
                  </pic:spPr>
                </pic:pic>
              </a:graphicData>
            </a:graphic>
          </wp:inline>
        </w:drawing>
      </w:r>
      <w:r>
        <w:rPr>
          <w:rFonts w:ascii="Trebuchet MS"/>
          <w:sz w:val="20"/>
        </w:rPr>
      </w:r>
    </w:p>
    <w:p>
      <w:pPr>
        <w:spacing w:after="0" w:line="240" w:lineRule="auto"/>
        <w:rPr>
          <w:rFonts w:ascii="Trebuchet MS"/>
          <w:sz w:val="20"/>
        </w:rPr>
        <w:sectPr>
          <w:type w:val="continuous"/>
          <w:pgSz w:w="12240" w:h="15840"/>
          <w:pgMar w:header="0" w:footer="0" w:top="1160" w:bottom="280" w:left="0" w:right="0"/>
          <w:cols w:num="2" w:equalWidth="0">
            <w:col w:w="5057" w:space="137"/>
            <w:col w:w="7046"/>
          </w:cols>
        </w:sectPr>
      </w:pPr>
    </w:p>
    <w:p>
      <w:pPr>
        <w:pStyle w:val="BodyText"/>
        <w:rPr>
          <w:rFonts w:ascii="Trebuchet MS"/>
          <w:b/>
        </w:rPr>
      </w:pPr>
      <w:r>
        <w:rPr>
          <w:rFonts w:ascii="Trebuchet MS"/>
          <w:b/>
        </w:rPr>
        <mc:AlternateContent>
          <mc:Choice Requires="wps">
            <w:drawing>
              <wp:anchor distT="0" distB="0" distL="0" distR="0" allowOverlap="1" layoutInCell="1" locked="0" behindDoc="0" simplePos="0" relativeHeight="15778304">
                <wp:simplePos x="0" y="0"/>
                <wp:positionH relativeFrom="page">
                  <wp:posOffset>-2</wp:posOffset>
                </wp:positionH>
                <wp:positionV relativeFrom="page">
                  <wp:posOffset>9144000</wp:posOffset>
                </wp:positionV>
                <wp:extent cx="7772400" cy="914400"/>
                <wp:effectExtent l="0" t="0" r="0" b="0"/>
                <wp:wrapNone/>
                <wp:docPr id="389" name="Group 389"/>
                <wp:cNvGraphicFramePr>
                  <a:graphicFrameLocks/>
                </wp:cNvGraphicFramePr>
                <a:graphic>
                  <a:graphicData uri="http://schemas.microsoft.com/office/word/2010/wordprocessingGroup">
                    <wpg:wgp>
                      <wpg:cNvPr id="389" name="Group 389"/>
                      <wpg:cNvGrpSpPr/>
                      <wpg:grpSpPr>
                        <a:xfrm>
                          <a:off x="0" y="0"/>
                          <a:ext cx="7772400" cy="914400"/>
                          <a:chExt cx="7772400" cy="914400"/>
                        </a:xfrm>
                      </wpg:grpSpPr>
                      <wps:wsp>
                        <wps:cNvPr id="390" name="Graphic 390"/>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391" name="Graphic 391"/>
                        <wps:cNvSpPr/>
                        <wps:spPr>
                          <a:xfrm>
                            <a:off x="2" y="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392" name="Graphic 392"/>
                        <wps:cNvSpPr/>
                        <wps:spPr>
                          <a:xfrm>
                            <a:off x="159485"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393" name="Graphic 393"/>
                        <wps:cNvSpPr/>
                        <wps:spPr>
                          <a:xfrm>
                            <a:off x="2" y="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394" name="Graphic 394"/>
                        <wps:cNvSpPr/>
                        <wps:spPr>
                          <a:xfrm>
                            <a:off x="1159730"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s:wsp>
                        <wps:cNvPr id="395" name="Textbox 395"/>
                        <wps:cNvSpPr txBox="1"/>
                        <wps:spPr>
                          <a:xfrm>
                            <a:off x="0" y="0"/>
                            <a:ext cx="7772400" cy="914400"/>
                          </a:xfrm>
                          <a:prstGeom prst="rect">
                            <a:avLst/>
                          </a:prstGeom>
                        </wps:spPr>
                        <wps:txbx>
                          <w:txbxContent>
                            <w:p>
                              <w:pPr>
                                <w:spacing w:line="240" w:lineRule="auto" w:before="0"/>
                                <w:rPr>
                                  <w:sz w:val="18"/>
                                </w:rPr>
                              </w:pPr>
                            </w:p>
                            <w:p>
                              <w:pPr>
                                <w:spacing w:line="240" w:lineRule="auto" w:before="166"/>
                                <w:rPr>
                                  <w:sz w:val="18"/>
                                </w:rPr>
                              </w:pPr>
                            </w:p>
                            <w:p>
                              <w:pPr>
                                <w:spacing w:before="0"/>
                                <w:ind w:left="60" w:right="65"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65" w:firstLine="0"/>
                                <w:jc w:val="center"/>
                                <w:rPr>
                                  <w:rFonts w:ascii="Trebuchet MS"/>
                                  <w:b/>
                                  <w:sz w:val="20"/>
                                </w:rPr>
                              </w:pPr>
                              <w:r>
                                <w:rPr>
                                  <w:rFonts w:ascii="Trebuchet MS"/>
                                  <w:b/>
                                  <w:color w:val="FFFFFF"/>
                                  <w:spacing w:val="-5"/>
                                  <w:sz w:val="20"/>
                                </w:rPr>
                                <w:t>17</w:t>
                              </w:r>
                            </w:p>
                          </w:txbxContent>
                        </wps:txbx>
                        <wps:bodyPr wrap="square" lIns="0" tIns="0" rIns="0" bIns="0" rtlCol="0">
                          <a:noAutofit/>
                        </wps:bodyPr>
                      </wps:wsp>
                    </wpg:wgp>
                  </a:graphicData>
                </a:graphic>
              </wp:anchor>
            </w:drawing>
          </mc:Choice>
          <mc:Fallback>
            <w:pict>
              <v:group style="position:absolute;margin-left:-.0002pt;margin-top:720pt;width:612pt;height:72pt;mso-position-horizontal-relative:page;mso-position-vertical-relative:page;z-index:15778304" id="docshapegroup306" coordorigin="0,14400" coordsize="12240,1440">
                <v:rect style="position:absolute;left:0;top:14400;width:12240;height:1440" id="docshape307" filled="true" fillcolor="#e22d38" stroked="false">
                  <v:fill type="solid"/>
                </v:rect>
                <v:shape style="position:absolute;left:0;top:14400;width:12240;height:1440" id="docshape308"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309" coordorigin="251,14400" coordsize="4215,1440" path="m4466,14400l4139,14400,251,15840,1343,15840,2245,15357,4466,14400xe" filled="true" fillcolor="#de2730" stroked="false">
                  <v:path arrowok="t"/>
                  <v:fill type="solid"/>
                </v:shape>
                <v:shape style="position:absolute;left:0;top:14400;width:9657;height:1440" id="docshape310"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311" coordorigin="1826,14400" coordsize="10194,1440" path="m12020,14400l11547,14400,8659,15645,12020,14400xm7198,14400l5168,14400,1826,15840,4170,15840,7198,14400xe" filled="true" fillcolor="#b81237" stroked="false">
                  <v:path arrowok="t"/>
                  <v:fill type="solid"/>
                </v:shape>
                <v:shape style="position:absolute;left:0;top:14400;width:12240;height:1440" type="#_x0000_t202" id="docshape312" filled="false" stroked="false">
                  <v:textbox inset="0,0,0,0">
                    <w:txbxContent>
                      <w:p>
                        <w:pPr>
                          <w:spacing w:line="240" w:lineRule="auto" w:before="0"/>
                          <w:rPr>
                            <w:sz w:val="18"/>
                          </w:rPr>
                        </w:pPr>
                      </w:p>
                      <w:p>
                        <w:pPr>
                          <w:spacing w:line="240" w:lineRule="auto" w:before="166"/>
                          <w:rPr>
                            <w:sz w:val="18"/>
                          </w:rPr>
                        </w:pPr>
                      </w:p>
                      <w:p>
                        <w:pPr>
                          <w:spacing w:before="0"/>
                          <w:ind w:left="60" w:right="65"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65" w:firstLine="0"/>
                          <w:jc w:val="center"/>
                          <w:rPr>
                            <w:rFonts w:ascii="Trebuchet MS"/>
                            <w:b/>
                            <w:sz w:val="20"/>
                          </w:rPr>
                        </w:pPr>
                        <w:r>
                          <w:rPr>
                            <w:rFonts w:ascii="Trebuchet MS"/>
                            <w:b/>
                            <w:color w:val="FFFFFF"/>
                            <w:spacing w:val="-5"/>
                            <w:sz w:val="20"/>
                          </w:rPr>
                          <w:t>17</w:t>
                        </w:r>
                      </w:p>
                    </w:txbxContent>
                  </v:textbox>
                  <w10:wrap type="none"/>
                </v:shape>
                <w10:wrap type="none"/>
              </v:group>
            </w:pict>
          </mc:Fallback>
        </mc:AlternateContent>
      </w:r>
      <w:r>
        <w:rPr>
          <w:rFonts w:ascii="Trebuchet MS"/>
          <w:b/>
        </w:rPr>
        <w:drawing>
          <wp:anchor distT="0" distB="0" distL="0" distR="0" allowOverlap="1" layoutInCell="1" locked="0" behindDoc="0" simplePos="0" relativeHeight="15780352">
            <wp:simplePos x="0" y="0"/>
            <wp:positionH relativeFrom="page">
              <wp:posOffset>5640120</wp:posOffset>
            </wp:positionH>
            <wp:positionV relativeFrom="page">
              <wp:posOffset>3543758</wp:posOffset>
            </wp:positionV>
            <wp:extent cx="1599584" cy="468058"/>
            <wp:effectExtent l="0" t="0" r="0" b="0"/>
            <wp:wrapNone/>
            <wp:docPr id="396" name="Image 396"/>
            <wp:cNvGraphicFramePr>
              <a:graphicFrameLocks/>
            </wp:cNvGraphicFramePr>
            <a:graphic>
              <a:graphicData uri="http://schemas.openxmlformats.org/drawingml/2006/picture">
                <pic:pic>
                  <pic:nvPicPr>
                    <pic:cNvPr id="396" name="Image 396"/>
                    <pic:cNvPicPr/>
                  </pic:nvPicPr>
                  <pic:blipFill>
                    <a:blip r:embed="rId57" cstate="print"/>
                    <a:stretch>
                      <a:fillRect/>
                    </a:stretch>
                  </pic:blipFill>
                  <pic:spPr>
                    <a:xfrm>
                      <a:off x="0" y="0"/>
                      <a:ext cx="1599584" cy="468058"/>
                    </a:xfrm>
                    <a:prstGeom prst="rect">
                      <a:avLst/>
                    </a:prstGeom>
                  </pic:spPr>
                </pic:pic>
              </a:graphicData>
            </a:graphic>
          </wp:anchor>
        </w:drawing>
      </w:r>
      <w:r>
        <w:rPr>
          <w:rFonts w:ascii="Trebuchet MS"/>
          <w:b/>
        </w:rPr>
        <w:drawing>
          <wp:anchor distT="0" distB="0" distL="0" distR="0" allowOverlap="1" layoutInCell="1" locked="0" behindDoc="0" simplePos="0" relativeHeight="15784448">
            <wp:simplePos x="0" y="0"/>
            <wp:positionH relativeFrom="page">
              <wp:posOffset>6154245</wp:posOffset>
            </wp:positionH>
            <wp:positionV relativeFrom="page">
              <wp:posOffset>2652712</wp:posOffset>
            </wp:positionV>
            <wp:extent cx="674243" cy="762095"/>
            <wp:effectExtent l="0" t="0" r="0" b="0"/>
            <wp:wrapNone/>
            <wp:docPr id="397" name="Image 397"/>
            <wp:cNvGraphicFramePr>
              <a:graphicFrameLocks/>
            </wp:cNvGraphicFramePr>
            <a:graphic>
              <a:graphicData uri="http://schemas.openxmlformats.org/drawingml/2006/picture">
                <pic:pic>
                  <pic:nvPicPr>
                    <pic:cNvPr id="397" name="Image 397"/>
                    <pic:cNvPicPr/>
                  </pic:nvPicPr>
                  <pic:blipFill>
                    <a:blip r:embed="rId178" cstate="print"/>
                    <a:stretch>
                      <a:fillRect/>
                    </a:stretch>
                  </pic:blipFill>
                  <pic:spPr>
                    <a:xfrm>
                      <a:off x="0" y="0"/>
                      <a:ext cx="674243" cy="762095"/>
                    </a:xfrm>
                    <a:prstGeom prst="rect">
                      <a:avLst/>
                    </a:prstGeom>
                  </pic:spPr>
                </pic:pic>
              </a:graphicData>
            </a:graphic>
          </wp:anchor>
        </w:drawing>
      </w:r>
    </w:p>
    <w:p>
      <w:pPr>
        <w:pStyle w:val="BodyText"/>
        <w:spacing w:before="147"/>
        <w:rPr>
          <w:rFonts w:ascii="Trebuchet MS"/>
          <w:b/>
        </w:rPr>
      </w:pPr>
    </w:p>
    <w:p>
      <w:pPr>
        <w:pStyle w:val="Heading7"/>
      </w:pPr>
      <w:r>
        <w:rPr/>
        <w:drawing>
          <wp:anchor distT="0" distB="0" distL="0" distR="0" allowOverlap="1" layoutInCell="1" locked="0" behindDoc="0" simplePos="0" relativeHeight="15780864">
            <wp:simplePos x="0" y="0"/>
            <wp:positionH relativeFrom="page">
              <wp:posOffset>3607536</wp:posOffset>
            </wp:positionH>
            <wp:positionV relativeFrom="paragraph">
              <wp:posOffset>87585</wp:posOffset>
            </wp:positionV>
            <wp:extent cx="1852377" cy="384510"/>
            <wp:effectExtent l="0" t="0" r="0" b="0"/>
            <wp:wrapNone/>
            <wp:docPr id="398" name="Image 398"/>
            <wp:cNvGraphicFramePr>
              <a:graphicFrameLocks/>
            </wp:cNvGraphicFramePr>
            <a:graphic>
              <a:graphicData uri="http://schemas.openxmlformats.org/drawingml/2006/picture">
                <pic:pic>
                  <pic:nvPicPr>
                    <pic:cNvPr id="398" name="Image 398"/>
                    <pic:cNvPicPr/>
                  </pic:nvPicPr>
                  <pic:blipFill>
                    <a:blip r:embed="rId179" cstate="print"/>
                    <a:stretch>
                      <a:fillRect/>
                    </a:stretch>
                  </pic:blipFill>
                  <pic:spPr>
                    <a:xfrm>
                      <a:off x="0" y="0"/>
                      <a:ext cx="1852377" cy="384510"/>
                    </a:xfrm>
                    <a:prstGeom prst="rect">
                      <a:avLst/>
                    </a:prstGeom>
                  </pic:spPr>
                </pic:pic>
              </a:graphicData>
            </a:graphic>
          </wp:anchor>
        </w:drawing>
      </w:r>
      <w:r>
        <w:rPr/>
        <w:drawing>
          <wp:anchor distT="0" distB="0" distL="0" distR="0" allowOverlap="1" layoutInCell="1" locked="0" behindDoc="0" simplePos="0" relativeHeight="15781376">
            <wp:simplePos x="0" y="0"/>
            <wp:positionH relativeFrom="page">
              <wp:posOffset>3659136</wp:posOffset>
            </wp:positionH>
            <wp:positionV relativeFrom="paragraph">
              <wp:posOffset>-622196</wp:posOffset>
            </wp:positionV>
            <wp:extent cx="1929554" cy="473976"/>
            <wp:effectExtent l="0" t="0" r="0" b="0"/>
            <wp:wrapNone/>
            <wp:docPr id="399" name="Image 399"/>
            <wp:cNvGraphicFramePr>
              <a:graphicFrameLocks/>
            </wp:cNvGraphicFramePr>
            <a:graphic>
              <a:graphicData uri="http://schemas.openxmlformats.org/drawingml/2006/picture">
                <pic:pic>
                  <pic:nvPicPr>
                    <pic:cNvPr id="399" name="Image 399"/>
                    <pic:cNvPicPr/>
                  </pic:nvPicPr>
                  <pic:blipFill>
                    <a:blip r:embed="rId180" cstate="print"/>
                    <a:stretch>
                      <a:fillRect/>
                    </a:stretch>
                  </pic:blipFill>
                  <pic:spPr>
                    <a:xfrm>
                      <a:off x="0" y="0"/>
                      <a:ext cx="1929554" cy="473976"/>
                    </a:xfrm>
                    <a:prstGeom prst="rect">
                      <a:avLst/>
                    </a:prstGeom>
                  </pic:spPr>
                </pic:pic>
              </a:graphicData>
            </a:graphic>
          </wp:anchor>
        </w:drawing>
      </w:r>
      <w:r>
        <w:rPr/>
        <w:drawing>
          <wp:anchor distT="0" distB="0" distL="0" distR="0" allowOverlap="1" layoutInCell="1" locked="0" behindDoc="0" simplePos="0" relativeHeight="15782400">
            <wp:simplePos x="0" y="0"/>
            <wp:positionH relativeFrom="page">
              <wp:posOffset>5955368</wp:posOffset>
            </wp:positionH>
            <wp:positionV relativeFrom="paragraph">
              <wp:posOffset>-74699</wp:posOffset>
            </wp:positionV>
            <wp:extent cx="1085701" cy="691286"/>
            <wp:effectExtent l="0" t="0" r="0" b="0"/>
            <wp:wrapNone/>
            <wp:docPr id="400" name="Image 400"/>
            <wp:cNvGraphicFramePr>
              <a:graphicFrameLocks/>
            </wp:cNvGraphicFramePr>
            <a:graphic>
              <a:graphicData uri="http://schemas.openxmlformats.org/drawingml/2006/picture">
                <pic:pic>
                  <pic:nvPicPr>
                    <pic:cNvPr id="400" name="Image 400"/>
                    <pic:cNvPicPr/>
                  </pic:nvPicPr>
                  <pic:blipFill>
                    <a:blip r:embed="rId181" cstate="print"/>
                    <a:stretch>
                      <a:fillRect/>
                    </a:stretch>
                  </pic:blipFill>
                  <pic:spPr>
                    <a:xfrm>
                      <a:off x="0" y="0"/>
                      <a:ext cx="1085701" cy="691286"/>
                    </a:xfrm>
                    <a:prstGeom prst="rect">
                      <a:avLst/>
                    </a:prstGeom>
                  </pic:spPr>
                </pic:pic>
              </a:graphicData>
            </a:graphic>
          </wp:anchor>
        </w:drawing>
      </w:r>
      <w:r>
        <w:rPr>
          <w:color w:val="C41230"/>
          <w:spacing w:val="-2"/>
          <w:w w:val="105"/>
        </w:rPr>
        <w:t>CONTACT</w:t>
      </w:r>
    </w:p>
    <w:p>
      <w:pPr>
        <w:pStyle w:val="BodyText"/>
        <w:spacing w:before="68"/>
        <w:rPr>
          <w:rFonts w:ascii="Trebuchet MS"/>
          <w:b/>
        </w:rPr>
      </w:pPr>
    </w:p>
    <w:p>
      <w:pPr>
        <w:pStyle w:val="Heading8"/>
        <w:spacing w:before="0"/>
        <w:ind w:left="480"/>
      </w:pPr>
      <w:r>
        <w:rPr>
          <w:color w:val="231F20"/>
          <w:spacing w:val="-2"/>
        </w:rPr>
        <w:t>Chairman</w:t>
      </w:r>
    </w:p>
    <w:p>
      <w:pPr>
        <w:pStyle w:val="BodyText"/>
        <w:spacing w:line="297" w:lineRule="auto" w:before="67"/>
        <w:ind w:left="480" w:right="8430"/>
      </w:pPr>
      <w:r>
        <w:rPr/>
        <w:drawing>
          <wp:anchor distT="0" distB="0" distL="0" distR="0" allowOverlap="1" layoutInCell="1" locked="0" behindDoc="0" simplePos="0" relativeHeight="15781888">
            <wp:simplePos x="0" y="0"/>
            <wp:positionH relativeFrom="page">
              <wp:posOffset>3607536</wp:posOffset>
            </wp:positionH>
            <wp:positionV relativeFrom="paragraph">
              <wp:posOffset>54675</wp:posOffset>
            </wp:positionV>
            <wp:extent cx="1349113" cy="762095"/>
            <wp:effectExtent l="0" t="0" r="0" b="0"/>
            <wp:wrapNone/>
            <wp:docPr id="401" name="Image 401"/>
            <wp:cNvGraphicFramePr>
              <a:graphicFrameLocks/>
            </wp:cNvGraphicFramePr>
            <a:graphic>
              <a:graphicData uri="http://schemas.openxmlformats.org/drawingml/2006/picture">
                <pic:pic>
                  <pic:nvPicPr>
                    <pic:cNvPr id="401" name="Image 401"/>
                    <pic:cNvPicPr/>
                  </pic:nvPicPr>
                  <pic:blipFill>
                    <a:blip r:embed="rId182" cstate="print"/>
                    <a:stretch>
                      <a:fillRect/>
                    </a:stretch>
                  </pic:blipFill>
                  <pic:spPr>
                    <a:xfrm>
                      <a:off x="0" y="0"/>
                      <a:ext cx="1349113" cy="762095"/>
                    </a:xfrm>
                    <a:prstGeom prst="rect">
                      <a:avLst/>
                    </a:prstGeom>
                  </pic:spPr>
                </pic:pic>
              </a:graphicData>
            </a:graphic>
          </wp:anchor>
        </w:drawing>
      </w:r>
      <w:r>
        <w:rPr/>
        <w:drawing>
          <wp:anchor distT="0" distB="0" distL="0" distR="0" allowOverlap="1" layoutInCell="1" locked="0" behindDoc="0" simplePos="0" relativeHeight="15782912">
            <wp:simplePos x="0" y="0"/>
            <wp:positionH relativeFrom="page">
              <wp:posOffset>5599088</wp:posOffset>
            </wp:positionH>
            <wp:positionV relativeFrom="paragraph">
              <wp:posOffset>438631</wp:posOffset>
            </wp:positionV>
            <wp:extent cx="1801365" cy="291571"/>
            <wp:effectExtent l="0" t="0" r="0" b="0"/>
            <wp:wrapNone/>
            <wp:docPr id="402" name="Image 402"/>
            <wp:cNvGraphicFramePr>
              <a:graphicFrameLocks/>
            </wp:cNvGraphicFramePr>
            <a:graphic>
              <a:graphicData uri="http://schemas.openxmlformats.org/drawingml/2006/picture">
                <pic:pic>
                  <pic:nvPicPr>
                    <pic:cNvPr id="402" name="Image 402"/>
                    <pic:cNvPicPr/>
                  </pic:nvPicPr>
                  <pic:blipFill>
                    <a:blip r:embed="rId183" cstate="print"/>
                    <a:stretch>
                      <a:fillRect/>
                    </a:stretch>
                  </pic:blipFill>
                  <pic:spPr>
                    <a:xfrm>
                      <a:off x="0" y="0"/>
                      <a:ext cx="1801365" cy="291571"/>
                    </a:xfrm>
                    <a:prstGeom prst="rect">
                      <a:avLst/>
                    </a:prstGeom>
                  </pic:spPr>
                </pic:pic>
              </a:graphicData>
            </a:graphic>
          </wp:anchor>
        </w:drawing>
      </w:r>
      <w:r>
        <w:rPr>
          <w:color w:val="231F20"/>
          <w:w w:val="105"/>
        </w:rPr>
        <w:t>Robert B. Catell </w:t>
      </w:r>
      <w:hyperlink r:id="rId184">
        <w:r>
          <w:rPr>
            <w:color w:val="231F20"/>
            <w:spacing w:val="-2"/>
          </w:rPr>
          <w:t>rcatell@nyssmartgrid.com</w:t>
        </w:r>
      </w:hyperlink>
    </w:p>
    <w:p>
      <w:pPr>
        <w:pStyle w:val="BodyText"/>
        <w:spacing w:before="59"/>
      </w:pPr>
    </w:p>
    <w:p>
      <w:pPr>
        <w:pStyle w:val="Heading8"/>
        <w:spacing w:before="0"/>
        <w:ind w:left="480"/>
      </w:pPr>
      <w:r>
        <w:rPr>
          <w:color w:val="231F20"/>
          <w:spacing w:val="-5"/>
        </w:rPr>
        <w:t>Executive</w:t>
      </w:r>
      <w:r>
        <w:rPr>
          <w:color w:val="231F20"/>
          <w:spacing w:val="-12"/>
        </w:rPr>
        <w:t> </w:t>
      </w:r>
      <w:r>
        <w:rPr>
          <w:color w:val="231F20"/>
          <w:spacing w:val="-2"/>
        </w:rPr>
        <w:t>Director</w:t>
      </w:r>
    </w:p>
    <w:p>
      <w:pPr>
        <w:pStyle w:val="BodyText"/>
        <w:spacing w:line="297" w:lineRule="auto" w:before="67"/>
        <w:ind w:left="480" w:right="8430"/>
      </w:pPr>
      <w:r>
        <w:rPr/>
        <w:drawing>
          <wp:anchor distT="0" distB="0" distL="0" distR="0" allowOverlap="1" layoutInCell="1" locked="0" behindDoc="0" simplePos="0" relativeHeight="15783424">
            <wp:simplePos x="0" y="0"/>
            <wp:positionH relativeFrom="page">
              <wp:posOffset>3593586</wp:posOffset>
            </wp:positionH>
            <wp:positionV relativeFrom="paragraph">
              <wp:posOffset>143993</wp:posOffset>
            </wp:positionV>
            <wp:extent cx="1460033" cy="583901"/>
            <wp:effectExtent l="0" t="0" r="0" b="0"/>
            <wp:wrapNone/>
            <wp:docPr id="403" name="Image 403"/>
            <wp:cNvGraphicFramePr>
              <a:graphicFrameLocks/>
            </wp:cNvGraphicFramePr>
            <a:graphic>
              <a:graphicData uri="http://schemas.openxmlformats.org/drawingml/2006/picture">
                <pic:pic>
                  <pic:nvPicPr>
                    <pic:cNvPr id="403" name="Image 403"/>
                    <pic:cNvPicPr/>
                  </pic:nvPicPr>
                  <pic:blipFill>
                    <a:blip r:embed="rId185" cstate="print"/>
                    <a:stretch>
                      <a:fillRect/>
                    </a:stretch>
                  </pic:blipFill>
                  <pic:spPr>
                    <a:xfrm>
                      <a:off x="0" y="0"/>
                      <a:ext cx="1460033" cy="583901"/>
                    </a:xfrm>
                    <a:prstGeom prst="rect">
                      <a:avLst/>
                    </a:prstGeom>
                  </pic:spPr>
                </pic:pic>
              </a:graphicData>
            </a:graphic>
          </wp:anchor>
        </w:drawing>
      </w:r>
      <w:r>
        <w:rPr/>
        <w:drawing>
          <wp:anchor distT="0" distB="0" distL="0" distR="0" allowOverlap="1" layoutInCell="1" locked="0" behindDoc="0" simplePos="0" relativeHeight="15783936">
            <wp:simplePos x="0" y="0"/>
            <wp:positionH relativeFrom="page">
              <wp:posOffset>5624488</wp:posOffset>
            </wp:positionH>
            <wp:positionV relativeFrom="paragraph">
              <wp:posOffset>277499</wp:posOffset>
            </wp:positionV>
            <wp:extent cx="1708576" cy="469469"/>
            <wp:effectExtent l="0" t="0" r="0" b="0"/>
            <wp:wrapNone/>
            <wp:docPr id="404" name="Image 404"/>
            <wp:cNvGraphicFramePr>
              <a:graphicFrameLocks/>
            </wp:cNvGraphicFramePr>
            <a:graphic>
              <a:graphicData uri="http://schemas.openxmlformats.org/drawingml/2006/picture">
                <pic:pic>
                  <pic:nvPicPr>
                    <pic:cNvPr id="404" name="Image 404"/>
                    <pic:cNvPicPr/>
                  </pic:nvPicPr>
                  <pic:blipFill>
                    <a:blip r:embed="rId186" cstate="print"/>
                    <a:stretch>
                      <a:fillRect/>
                    </a:stretch>
                  </pic:blipFill>
                  <pic:spPr>
                    <a:xfrm>
                      <a:off x="0" y="0"/>
                      <a:ext cx="1708576" cy="469469"/>
                    </a:xfrm>
                    <a:prstGeom prst="rect">
                      <a:avLst/>
                    </a:prstGeom>
                  </pic:spPr>
                </pic:pic>
              </a:graphicData>
            </a:graphic>
          </wp:anchor>
        </w:drawing>
      </w:r>
      <w:r>
        <w:rPr>
          <w:color w:val="231F20"/>
          <w:w w:val="105"/>
        </w:rPr>
        <w:t>James T. Gallagher </w:t>
      </w:r>
      <w:hyperlink r:id="rId187">
        <w:r>
          <w:rPr>
            <w:color w:val="231F20"/>
            <w:spacing w:val="-2"/>
          </w:rPr>
          <w:t>jgallagher@nyssmartgrid.com</w:t>
        </w:r>
      </w:hyperlink>
    </w:p>
    <w:p>
      <w:pPr>
        <w:pStyle w:val="BodyText"/>
        <w:spacing w:before="59"/>
      </w:pPr>
    </w:p>
    <w:p>
      <w:pPr>
        <w:pStyle w:val="Heading8"/>
        <w:spacing w:before="0"/>
        <w:ind w:left="480"/>
      </w:pPr>
      <w:r>
        <w:rPr>
          <w:color w:val="231F20"/>
          <w:spacing w:val="-6"/>
        </w:rPr>
        <w:t>Project</w:t>
      </w:r>
      <w:r>
        <w:rPr>
          <w:color w:val="231F20"/>
          <w:spacing w:val="-15"/>
        </w:rPr>
        <w:t> </w:t>
      </w:r>
      <w:r>
        <w:rPr>
          <w:color w:val="231F20"/>
          <w:spacing w:val="-2"/>
        </w:rPr>
        <w:t>Manager</w:t>
      </w:r>
    </w:p>
    <w:p>
      <w:pPr>
        <w:pStyle w:val="BodyText"/>
        <w:spacing w:line="297" w:lineRule="auto" w:before="67"/>
        <w:ind w:left="480" w:right="8430"/>
      </w:pPr>
      <w:r>
        <w:rPr>
          <w:color w:val="231F20"/>
          <w:w w:val="105"/>
        </w:rPr>
        <w:t>Elizabeth</w:t>
      </w:r>
      <w:r>
        <w:rPr>
          <w:color w:val="231F20"/>
          <w:spacing w:val="-13"/>
          <w:w w:val="105"/>
        </w:rPr>
        <w:t> </w:t>
      </w:r>
      <w:r>
        <w:rPr>
          <w:color w:val="231F20"/>
          <w:w w:val="105"/>
        </w:rPr>
        <w:t>Taveras </w:t>
      </w:r>
      <w:hyperlink r:id="rId188">
        <w:r>
          <w:rPr>
            <w:color w:val="231F20"/>
            <w:spacing w:val="-2"/>
            <w:w w:val="105"/>
          </w:rPr>
          <w:t>etaveras@nyssmartgrid.com</w:t>
        </w:r>
      </w:hyperlink>
    </w:p>
    <w:p>
      <w:pPr>
        <w:pStyle w:val="BodyText"/>
        <w:spacing w:after="0" w:line="297" w:lineRule="auto"/>
        <w:sectPr>
          <w:type w:val="continuous"/>
          <w:pgSz w:w="12240" w:h="15840"/>
          <w:pgMar w:header="0" w:footer="0" w:top="1160" w:bottom="280" w:left="0" w:right="0"/>
        </w:sectPr>
      </w:pPr>
    </w:p>
    <w:p>
      <w:pPr>
        <w:pStyle w:val="BodyText"/>
      </w:pPr>
    </w:p>
    <w:p>
      <w:pPr>
        <w:pStyle w:val="BodyText"/>
        <w:spacing w:before="111"/>
      </w:pPr>
    </w:p>
    <w:p>
      <w:pPr>
        <w:pStyle w:val="BodyText"/>
        <w:spacing w:after="0"/>
        <w:sectPr>
          <w:footerReference w:type="default" r:id="rId189"/>
          <w:pgSz w:w="12240" w:h="15840"/>
          <w:pgMar w:header="0" w:footer="0" w:top="1820" w:bottom="0" w:left="0" w:right="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21"/>
        <w:rPr>
          <w:sz w:val="18"/>
        </w:rPr>
      </w:pPr>
    </w:p>
    <w:p>
      <w:pPr>
        <w:spacing w:before="1"/>
        <w:ind w:left="2195" w:right="0" w:firstLine="0"/>
        <w:jc w:val="center"/>
        <w:rPr>
          <w:rFonts w:ascii="Trebuchet MS"/>
          <w:i/>
          <w:sz w:val="18"/>
        </w:rPr>
      </w:pPr>
      <w:r>
        <w:rPr>
          <w:rFonts w:ascii="Trebuchet MS"/>
          <w:i/>
          <w:color w:val="231F20"/>
          <w:w w:val="80"/>
          <w:sz w:val="18"/>
        </w:rPr>
        <w:t>David</w:t>
      </w:r>
      <w:r>
        <w:rPr>
          <w:rFonts w:ascii="Trebuchet MS"/>
          <w:i/>
          <w:color w:val="231F20"/>
          <w:spacing w:val="-10"/>
          <w:w w:val="80"/>
          <w:sz w:val="18"/>
        </w:rPr>
        <w:t> </w:t>
      </w:r>
      <w:r>
        <w:rPr>
          <w:rFonts w:ascii="Trebuchet MS"/>
          <w:i/>
          <w:color w:val="231F20"/>
          <w:w w:val="80"/>
          <w:sz w:val="18"/>
        </w:rPr>
        <w:t>C.</w:t>
      </w:r>
      <w:r>
        <w:rPr>
          <w:rFonts w:ascii="Trebuchet MS"/>
          <w:i/>
          <w:color w:val="231F20"/>
          <w:spacing w:val="-9"/>
          <w:w w:val="80"/>
          <w:sz w:val="18"/>
        </w:rPr>
        <w:t> </w:t>
      </w:r>
      <w:r>
        <w:rPr>
          <w:rFonts w:ascii="Trebuchet MS"/>
          <w:i/>
          <w:color w:val="231F20"/>
          <w:spacing w:val="-2"/>
          <w:w w:val="80"/>
          <w:sz w:val="18"/>
        </w:rPr>
        <w:t>Hamilton</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189"/>
        <w:rPr>
          <w:rFonts w:ascii="Trebuchet MS"/>
          <w:i/>
          <w:sz w:val="18"/>
        </w:rPr>
      </w:pPr>
    </w:p>
    <w:p>
      <w:pPr>
        <w:pStyle w:val="Heading7"/>
        <w:ind w:left="2046"/>
      </w:pPr>
      <w:r>
        <w:rPr>
          <w:color w:val="C41230"/>
          <w:w w:val="105"/>
        </w:rPr>
        <w:t>CORE</w:t>
      </w:r>
      <w:r>
        <w:rPr>
          <w:color w:val="C41230"/>
          <w:spacing w:val="-25"/>
          <w:w w:val="105"/>
        </w:rPr>
        <w:t> </w:t>
      </w:r>
      <w:r>
        <w:rPr>
          <w:color w:val="C41230"/>
          <w:spacing w:val="-2"/>
          <w:w w:val="105"/>
        </w:rPr>
        <w:t>INSTITUTION</w:t>
      </w:r>
    </w:p>
    <w:p>
      <w:pPr>
        <w:pStyle w:val="BodyText"/>
        <w:spacing w:before="85"/>
        <w:jc w:val="right"/>
      </w:pPr>
      <w:r>
        <w:rPr>
          <w:color w:val="231F20"/>
          <w:spacing w:val="-2"/>
          <w:w w:val="105"/>
        </w:rPr>
        <w:t>Stony</w:t>
      </w:r>
      <w:r>
        <w:rPr>
          <w:color w:val="231F20"/>
          <w:spacing w:val="-11"/>
          <w:w w:val="105"/>
        </w:rPr>
        <w:t> </w:t>
      </w:r>
      <w:r>
        <w:rPr>
          <w:color w:val="231F20"/>
          <w:spacing w:val="-2"/>
          <w:w w:val="105"/>
        </w:rPr>
        <w:t>Brook</w:t>
      </w:r>
      <w:r>
        <w:rPr>
          <w:color w:val="231F20"/>
          <w:spacing w:val="-11"/>
          <w:w w:val="105"/>
        </w:rPr>
        <w:t> </w:t>
      </w:r>
      <w:r>
        <w:rPr>
          <w:color w:val="231F20"/>
          <w:spacing w:val="-2"/>
          <w:w w:val="105"/>
        </w:rPr>
        <w:t>University</w:t>
      </w:r>
    </w:p>
    <w:p>
      <w:pPr>
        <w:pStyle w:val="BodyText"/>
      </w:pPr>
    </w:p>
    <w:p>
      <w:pPr>
        <w:pStyle w:val="BodyText"/>
        <w:spacing w:before="54"/>
      </w:pPr>
    </w:p>
    <w:p>
      <w:pPr>
        <w:pStyle w:val="Heading8"/>
        <w:spacing w:before="0"/>
        <w:ind w:left="2174"/>
        <w:jc w:val="center"/>
      </w:pPr>
      <w:r>
        <w:rPr>
          <w:color w:val="231F20"/>
          <w:spacing w:val="-5"/>
        </w:rPr>
        <w:t>Executive</w:t>
      </w:r>
      <w:r>
        <w:rPr>
          <w:color w:val="231F20"/>
          <w:spacing w:val="-12"/>
        </w:rPr>
        <w:t> </w:t>
      </w:r>
      <w:r>
        <w:rPr>
          <w:color w:val="231F20"/>
          <w:spacing w:val="-4"/>
        </w:rPr>
        <w:t>Director</w:t>
      </w:r>
    </w:p>
    <w:p>
      <w:pPr>
        <w:pStyle w:val="BodyText"/>
        <w:spacing w:before="86"/>
        <w:jc w:val="right"/>
      </w:pPr>
      <w:r>
        <w:rPr>
          <w:color w:val="231F20"/>
          <w:spacing w:val="-2"/>
          <w:w w:val="105"/>
        </w:rPr>
        <w:t>David</w:t>
      </w:r>
      <w:r>
        <w:rPr>
          <w:color w:val="231F20"/>
          <w:spacing w:val="-8"/>
          <w:w w:val="105"/>
        </w:rPr>
        <w:t> </w:t>
      </w:r>
      <w:r>
        <w:rPr>
          <w:color w:val="231F20"/>
          <w:spacing w:val="-2"/>
          <w:w w:val="105"/>
        </w:rPr>
        <w:t>C.</w:t>
      </w:r>
      <w:r>
        <w:rPr>
          <w:color w:val="231F20"/>
          <w:spacing w:val="-7"/>
          <w:w w:val="105"/>
        </w:rPr>
        <w:t> </w:t>
      </w:r>
      <w:r>
        <w:rPr>
          <w:color w:val="231F20"/>
          <w:spacing w:val="-2"/>
          <w:w w:val="105"/>
        </w:rPr>
        <w:t>Hamilton</w:t>
      </w:r>
    </w:p>
    <w:p>
      <w:pPr>
        <w:pStyle w:val="BodyText"/>
        <w:spacing w:line="225" w:lineRule="auto" w:before="55"/>
        <w:ind w:left="454"/>
      </w:pPr>
      <w:r>
        <w:rPr/>
        <w:br w:type="column"/>
      </w:r>
      <w:r>
        <w:rPr>
          <w:color w:val="231F20"/>
          <w:w w:val="105"/>
        </w:rPr>
        <w:t>The Clean Energy Business Incubator </w:t>
      </w:r>
      <w:r>
        <w:rPr>
          <w:color w:val="231F20"/>
          <w:spacing w:val="-2"/>
          <w:w w:val="105"/>
        </w:rPr>
        <w:t>Program</w:t>
      </w:r>
      <w:r>
        <w:rPr>
          <w:color w:val="231F20"/>
          <w:spacing w:val="-3"/>
          <w:w w:val="105"/>
        </w:rPr>
        <w:t> </w:t>
      </w:r>
      <w:r>
        <w:rPr>
          <w:color w:val="231F20"/>
          <w:spacing w:val="-2"/>
          <w:w w:val="105"/>
        </w:rPr>
        <w:t>(CEBIP)</w:t>
      </w:r>
      <w:r>
        <w:rPr>
          <w:color w:val="231F20"/>
          <w:spacing w:val="-3"/>
          <w:w w:val="105"/>
        </w:rPr>
        <w:t> </w:t>
      </w:r>
      <w:r>
        <w:rPr>
          <w:color w:val="231F20"/>
          <w:spacing w:val="-2"/>
          <w:w w:val="105"/>
        </w:rPr>
        <w:t>provides</w:t>
      </w:r>
      <w:r>
        <w:rPr>
          <w:color w:val="231F20"/>
          <w:spacing w:val="-3"/>
          <w:w w:val="105"/>
        </w:rPr>
        <w:t> </w:t>
      </w:r>
      <w:r>
        <w:rPr>
          <w:color w:val="231F20"/>
          <w:spacing w:val="-2"/>
          <w:w w:val="105"/>
        </w:rPr>
        <w:t>assistance</w:t>
      </w:r>
      <w:r>
        <w:rPr>
          <w:color w:val="231F20"/>
          <w:spacing w:val="-3"/>
          <w:w w:val="105"/>
        </w:rPr>
        <w:t> </w:t>
      </w:r>
      <w:r>
        <w:rPr>
          <w:color w:val="231F20"/>
          <w:spacing w:val="-2"/>
          <w:w w:val="105"/>
        </w:rPr>
        <w:t>and </w:t>
      </w:r>
      <w:r>
        <w:rPr>
          <w:color w:val="231F20"/>
          <w:w w:val="105"/>
        </w:rPr>
        <w:t>resources for developers of renewable and</w:t>
      </w:r>
      <w:r>
        <w:rPr>
          <w:color w:val="231F20"/>
          <w:spacing w:val="-2"/>
          <w:w w:val="105"/>
        </w:rPr>
        <w:t> </w:t>
      </w:r>
      <w:r>
        <w:rPr>
          <w:color w:val="231F20"/>
          <w:w w:val="105"/>
        </w:rPr>
        <w:t>clean</w:t>
      </w:r>
      <w:r>
        <w:rPr>
          <w:color w:val="231F20"/>
          <w:spacing w:val="-2"/>
          <w:w w:val="105"/>
        </w:rPr>
        <w:t> </w:t>
      </w:r>
      <w:r>
        <w:rPr>
          <w:color w:val="231F20"/>
          <w:w w:val="105"/>
        </w:rPr>
        <w:t>energy</w:t>
      </w:r>
      <w:r>
        <w:rPr>
          <w:color w:val="231F20"/>
          <w:spacing w:val="-2"/>
          <w:w w:val="105"/>
        </w:rPr>
        <w:t> </w:t>
      </w:r>
      <w:r>
        <w:rPr>
          <w:color w:val="231F20"/>
          <w:w w:val="105"/>
        </w:rPr>
        <w:t>technologies.</w:t>
      </w:r>
      <w:r>
        <w:rPr>
          <w:color w:val="231F20"/>
          <w:spacing w:val="-2"/>
          <w:w w:val="105"/>
        </w:rPr>
        <w:t> </w:t>
      </w:r>
      <w:r>
        <w:rPr>
          <w:color w:val="231F20"/>
          <w:w w:val="105"/>
        </w:rPr>
        <w:t>By</w:t>
      </w:r>
      <w:r>
        <w:rPr>
          <w:color w:val="231F20"/>
          <w:spacing w:val="-2"/>
          <w:w w:val="105"/>
        </w:rPr>
        <w:t> </w:t>
      </w:r>
      <w:r>
        <w:rPr>
          <w:color w:val="231F20"/>
          <w:w w:val="105"/>
        </w:rPr>
        <w:t>men-toring entrepreneurs CEBIP helps them establish</w:t>
      </w:r>
      <w:r>
        <w:rPr>
          <w:color w:val="231F20"/>
          <w:spacing w:val="-3"/>
          <w:w w:val="105"/>
        </w:rPr>
        <w:t> </w:t>
      </w:r>
      <w:r>
        <w:rPr>
          <w:color w:val="231F20"/>
          <w:w w:val="105"/>
        </w:rPr>
        <w:t>successful</w:t>
      </w:r>
      <w:r>
        <w:rPr>
          <w:color w:val="231F20"/>
          <w:spacing w:val="-3"/>
          <w:w w:val="105"/>
        </w:rPr>
        <w:t> </w:t>
      </w:r>
      <w:r>
        <w:rPr>
          <w:color w:val="231F20"/>
          <w:w w:val="105"/>
        </w:rPr>
        <w:t>enterprises</w:t>
      </w:r>
      <w:r>
        <w:rPr>
          <w:color w:val="231F20"/>
          <w:spacing w:val="-3"/>
          <w:w w:val="105"/>
        </w:rPr>
        <w:t> </w:t>
      </w:r>
      <w:r>
        <w:rPr>
          <w:color w:val="231F20"/>
          <w:w w:val="105"/>
        </w:rPr>
        <w:t>to</w:t>
      </w:r>
      <w:r>
        <w:rPr>
          <w:color w:val="231F20"/>
          <w:spacing w:val="-3"/>
          <w:w w:val="105"/>
        </w:rPr>
        <w:t> </w:t>
      </w:r>
      <w:r>
        <w:rPr>
          <w:color w:val="231F20"/>
          <w:w w:val="105"/>
        </w:rPr>
        <w:t>bring their technologies to market. Bringing</w:t>
      </w:r>
    </w:p>
    <w:p>
      <w:pPr>
        <w:pStyle w:val="BodyText"/>
        <w:spacing w:line="225" w:lineRule="auto" w:before="3"/>
        <w:ind w:left="454"/>
      </w:pPr>
      <w:r>
        <w:rPr>
          <w:color w:val="231F20"/>
          <w:w w:val="105"/>
        </w:rPr>
        <w:t>an</w:t>
      </w:r>
      <w:r>
        <w:rPr>
          <w:color w:val="231F20"/>
          <w:spacing w:val="-13"/>
          <w:w w:val="105"/>
        </w:rPr>
        <w:t> </w:t>
      </w:r>
      <w:r>
        <w:rPr>
          <w:color w:val="231F20"/>
          <w:w w:val="105"/>
        </w:rPr>
        <w:t>innovation</w:t>
      </w:r>
      <w:r>
        <w:rPr>
          <w:color w:val="231F20"/>
          <w:spacing w:val="-12"/>
          <w:w w:val="105"/>
        </w:rPr>
        <w:t> </w:t>
      </w:r>
      <w:r>
        <w:rPr>
          <w:color w:val="231F20"/>
          <w:w w:val="105"/>
        </w:rPr>
        <w:t>to</w:t>
      </w:r>
      <w:r>
        <w:rPr>
          <w:color w:val="231F20"/>
          <w:spacing w:val="-12"/>
          <w:w w:val="105"/>
        </w:rPr>
        <w:t> </w:t>
      </w:r>
      <w:r>
        <w:rPr>
          <w:color w:val="231F20"/>
          <w:w w:val="105"/>
        </w:rPr>
        <w:t>market</w:t>
      </w:r>
      <w:r>
        <w:rPr>
          <w:color w:val="231F20"/>
          <w:spacing w:val="-12"/>
          <w:w w:val="105"/>
        </w:rPr>
        <w:t> </w:t>
      </w:r>
      <w:r>
        <w:rPr>
          <w:color w:val="231F20"/>
          <w:w w:val="105"/>
        </w:rPr>
        <w:t>can</w:t>
      </w:r>
      <w:r>
        <w:rPr>
          <w:color w:val="231F20"/>
          <w:spacing w:val="-13"/>
          <w:w w:val="105"/>
        </w:rPr>
        <w:t> </w:t>
      </w:r>
      <w:r>
        <w:rPr>
          <w:color w:val="231F20"/>
          <w:w w:val="105"/>
        </w:rPr>
        <w:t>be</w:t>
      </w:r>
      <w:r>
        <w:rPr>
          <w:color w:val="231F20"/>
          <w:spacing w:val="-12"/>
          <w:w w:val="105"/>
        </w:rPr>
        <w:t> </w:t>
      </w:r>
      <w:r>
        <w:rPr>
          <w:color w:val="231F20"/>
          <w:w w:val="105"/>
        </w:rPr>
        <w:t>a</w:t>
      </w:r>
      <w:r>
        <w:rPr>
          <w:color w:val="231F20"/>
          <w:spacing w:val="-12"/>
          <w:w w:val="105"/>
        </w:rPr>
        <w:t> </w:t>
      </w:r>
      <w:r>
        <w:rPr>
          <w:color w:val="231F20"/>
          <w:w w:val="105"/>
        </w:rPr>
        <w:t>difficult process</w:t>
      </w:r>
      <w:r>
        <w:rPr>
          <w:color w:val="231F20"/>
          <w:spacing w:val="-2"/>
          <w:w w:val="105"/>
        </w:rPr>
        <w:t> </w:t>
      </w:r>
      <w:r>
        <w:rPr>
          <w:color w:val="231F20"/>
          <w:w w:val="105"/>
        </w:rPr>
        <w:t>requiring</w:t>
      </w:r>
      <w:r>
        <w:rPr>
          <w:color w:val="231F20"/>
          <w:spacing w:val="-2"/>
          <w:w w:val="105"/>
        </w:rPr>
        <w:t> </w:t>
      </w:r>
      <w:r>
        <w:rPr>
          <w:color w:val="231F20"/>
          <w:w w:val="105"/>
        </w:rPr>
        <w:t>technical</w:t>
      </w:r>
      <w:r>
        <w:rPr>
          <w:color w:val="231F20"/>
          <w:spacing w:val="-2"/>
          <w:w w:val="105"/>
        </w:rPr>
        <w:t> </w:t>
      </w:r>
      <w:r>
        <w:rPr>
          <w:color w:val="231F20"/>
          <w:w w:val="105"/>
        </w:rPr>
        <w:t>and</w:t>
      </w:r>
      <w:r>
        <w:rPr>
          <w:color w:val="231F20"/>
          <w:spacing w:val="-2"/>
          <w:w w:val="105"/>
        </w:rPr>
        <w:t> </w:t>
      </w:r>
      <w:r>
        <w:rPr>
          <w:color w:val="231F20"/>
          <w:w w:val="105"/>
        </w:rPr>
        <w:t>business guidance,</w:t>
      </w:r>
      <w:r>
        <w:rPr>
          <w:color w:val="231F20"/>
          <w:spacing w:val="-2"/>
          <w:w w:val="105"/>
        </w:rPr>
        <w:t> </w:t>
      </w:r>
      <w:r>
        <w:rPr>
          <w:color w:val="231F20"/>
          <w:w w:val="105"/>
        </w:rPr>
        <w:t>successful</w:t>
      </w:r>
      <w:r>
        <w:rPr>
          <w:color w:val="231F20"/>
          <w:spacing w:val="-2"/>
          <w:w w:val="105"/>
        </w:rPr>
        <w:t> </w:t>
      </w:r>
      <w:r>
        <w:rPr>
          <w:color w:val="231F20"/>
          <w:w w:val="105"/>
        </w:rPr>
        <w:t>acquisition</w:t>
      </w:r>
      <w:r>
        <w:rPr>
          <w:color w:val="231F20"/>
          <w:spacing w:val="-2"/>
          <w:w w:val="105"/>
        </w:rPr>
        <w:t> </w:t>
      </w:r>
      <w:r>
        <w:rPr>
          <w:color w:val="231F20"/>
          <w:w w:val="105"/>
        </w:rPr>
        <w:t>of</w:t>
      </w:r>
      <w:r>
        <w:rPr>
          <w:color w:val="231F20"/>
          <w:spacing w:val="-2"/>
          <w:w w:val="105"/>
        </w:rPr>
        <w:t> </w:t>
      </w:r>
      <w:r>
        <w:rPr>
          <w:color w:val="231F20"/>
          <w:w w:val="105"/>
        </w:rPr>
        <w:t>fund-</w:t>
      </w:r>
      <w:r>
        <w:rPr>
          <w:color w:val="231F20"/>
        </w:rPr>
        <w:t>ing,</w:t>
      </w:r>
      <w:r>
        <w:rPr>
          <w:color w:val="231F20"/>
          <w:spacing w:val="-4"/>
        </w:rPr>
        <w:t> </w:t>
      </w:r>
      <w:r>
        <w:rPr>
          <w:color w:val="231F20"/>
        </w:rPr>
        <w:t>and</w:t>
      </w:r>
      <w:r>
        <w:rPr>
          <w:color w:val="231F20"/>
          <w:spacing w:val="-4"/>
        </w:rPr>
        <w:t> </w:t>
      </w:r>
      <w:r>
        <w:rPr>
          <w:color w:val="231F20"/>
        </w:rPr>
        <w:t>continuing</w:t>
      </w:r>
      <w:r>
        <w:rPr>
          <w:color w:val="231F20"/>
          <w:spacing w:val="-4"/>
        </w:rPr>
        <w:t> </w:t>
      </w:r>
      <w:r>
        <w:rPr>
          <w:color w:val="231F20"/>
        </w:rPr>
        <w:t>to</w:t>
      </w:r>
      <w:r>
        <w:rPr>
          <w:color w:val="231F20"/>
          <w:spacing w:val="-4"/>
        </w:rPr>
        <w:t> </w:t>
      </w:r>
      <w:r>
        <w:rPr>
          <w:color w:val="231F20"/>
        </w:rPr>
        <w:t>retain</w:t>
      </w:r>
      <w:r>
        <w:rPr>
          <w:color w:val="231F20"/>
          <w:spacing w:val="-4"/>
        </w:rPr>
        <w:t> </w:t>
      </w:r>
      <w:r>
        <w:rPr>
          <w:color w:val="231F20"/>
        </w:rPr>
        <w:t>a</w:t>
      </w:r>
      <w:r>
        <w:rPr>
          <w:color w:val="231F20"/>
          <w:spacing w:val="-4"/>
        </w:rPr>
        <w:t> </w:t>
      </w:r>
      <w:r>
        <w:rPr>
          <w:color w:val="231F20"/>
        </w:rPr>
        <w:t>competitive </w:t>
      </w:r>
      <w:r>
        <w:rPr>
          <w:color w:val="231F20"/>
          <w:spacing w:val="-2"/>
          <w:w w:val="105"/>
        </w:rPr>
        <w:t>advantage.</w:t>
      </w:r>
    </w:p>
    <w:p>
      <w:pPr>
        <w:pStyle w:val="BodyText"/>
        <w:spacing w:before="43"/>
      </w:pPr>
    </w:p>
    <w:p>
      <w:pPr>
        <w:pStyle w:val="BodyText"/>
        <w:spacing w:line="225" w:lineRule="auto"/>
        <w:ind w:left="454" w:right="145"/>
      </w:pPr>
      <w:r>
        <w:rPr>
          <w:color w:val="231F20"/>
          <w:w w:val="105"/>
        </w:rPr>
        <w:t>CEBIP’s</w:t>
      </w:r>
      <w:r>
        <w:rPr>
          <w:color w:val="231F20"/>
          <w:spacing w:val="-8"/>
          <w:w w:val="105"/>
        </w:rPr>
        <w:t> </w:t>
      </w:r>
      <w:r>
        <w:rPr>
          <w:color w:val="231F20"/>
          <w:w w:val="105"/>
        </w:rPr>
        <w:t>goal</w:t>
      </w:r>
      <w:r>
        <w:rPr>
          <w:color w:val="231F20"/>
          <w:spacing w:val="-8"/>
          <w:w w:val="105"/>
        </w:rPr>
        <w:t> </w:t>
      </w:r>
      <w:r>
        <w:rPr>
          <w:color w:val="231F20"/>
          <w:w w:val="105"/>
        </w:rPr>
        <w:t>is</w:t>
      </w:r>
      <w:r>
        <w:rPr>
          <w:color w:val="231F20"/>
          <w:spacing w:val="-8"/>
          <w:w w:val="105"/>
        </w:rPr>
        <w:t> </w:t>
      </w:r>
      <w:r>
        <w:rPr>
          <w:color w:val="231F20"/>
          <w:w w:val="105"/>
        </w:rPr>
        <w:t>to</w:t>
      </w:r>
      <w:r>
        <w:rPr>
          <w:color w:val="231F20"/>
          <w:spacing w:val="-8"/>
          <w:w w:val="105"/>
        </w:rPr>
        <w:t> </w:t>
      </w:r>
      <w:r>
        <w:rPr>
          <w:color w:val="231F20"/>
          <w:w w:val="105"/>
        </w:rPr>
        <w:t>incubate</w:t>
      </w:r>
      <w:r>
        <w:rPr>
          <w:color w:val="231F20"/>
          <w:spacing w:val="-8"/>
          <w:w w:val="105"/>
        </w:rPr>
        <w:t> </w:t>
      </w:r>
      <w:r>
        <w:rPr>
          <w:color w:val="231F20"/>
          <w:w w:val="105"/>
        </w:rPr>
        <w:t>“green</w:t>
      </w:r>
      <w:r>
        <w:rPr>
          <w:color w:val="231F20"/>
          <w:spacing w:val="-8"/>
          <w:w w:val="105"/>
        </w:rPr>
        <w:t> </w:t>
      </w:r>
      <w:r>
        <w:rPr>
          <w:color w:val="231F20"/>
          <w:w w:val="105"/>
        </w:rPr>
        <w:t>tech-nologies by helping to develop and commercialize</w:t>
      </w:r>
      <w:r>
        <w:rPr>
          <w:color w:val="231F20"/>
          <w:spacing w:val="-9"/>
          <w:w w:val="105"/>
        </w:rPr>
        <w:t> </w:t>
      </w:r>
      <w:r>
        <w:rPr>
          <w:color w:val="231F20"/>
          <w:w w:val="105"/>
        </w:rPr>
        <w:t>them,</w:t>
      </w:r>
      <w:r>
        <w:rPr>
          <w:color w:val="231F20"/>
          <w:spacing w:val="-9"/>
          <w:w w:val="105"/>
        </w:rPr>
        <w:t> </w:t>
      </w:r>
      <w:r>
        <w:rPr>
          <w:color w:val="231F20"/>
          <w:w w:val="105"/>
        </w:rPr>
        <w:t>and</w:t>
      </w:r>
      <w:r>
        <w:rPr>
          <w:color w:val="231F20"/>
          <w:spacing w:val="-9"/>
          <w:w w:val="105"/>
        </w:rPr>
        <w:t> </w:t>
      </w:r>
      <w:r>
        <w:rPr>
          <w:color w:val="231F20"/>
          <w:w w:val="105"/>
        </w:rPr>
        <w:t>to</w:t>
      </w:r>
      <w:r>
        <w:rPr>
          <w:color w:val="231F20"/>
          <w:spacing w:val="-9"/>
          <w:w w:val="105"/>
        </w:rPr>
        <w:t> </w:t>
      </w:r>
      <w:r>
        <w:rPr>
          <w:color w:val="231F20"/>
          <w:w w:val="105"/>
        </w:rPr>
        <w:t>create</w:t>
      </w:r>
      <w:r>
        <w:rPr>
          <w:color w:val="231F20"/>
          <w:spacing w:val="-9"/>
          <w:w w:val="105"/>
        </w:rPr>
        <w:t> </w:t>
      </w:r>
      <w:r>
        <w:rPr>
          <w:color w:val="231F20"/>
          <w:w w:val="105"/>
        </w:rPr>
        <w:t>and sustain</w:t>
      </w:r>
      <w:r>
        <w:rPr>
          <w:color w:val="231F20"/>
          <w:spacing w:val="-7"/>
          <w:w w:val="105"/>
        </w:rPr>
        <w:t> </w:t>
      </w:r>
      <w:r>
        <w:rPr>
          <w:color w:val="231F20"/>
          <w:w w:val="105"/>
        </w:rPr>
        <w:t>growth</w:t>
      </w:r>
      <w:r>
        <w:rPr>
          <w:color w:val="231F20"/>
          <w:spacing w:val="-7"/>
          <w:w w:val="105"/>
        </w:rPr>
        <w:t> </w:t>
      </w:r>
      <w:r>
        <w:rPr>
          <w:color w:val="231F20"/>
          <w:w w:val="105"/>
        </w:rPr>
        <w:t>companies.</w:t>
      </w:r>
      <w:r>
        <w:rPr>
          <w:color w:val="231F20"/>
          <w:spacing w:val="-7"/>
          <w:w w:val="105"/>
        </w:rPr>
        <w:t> </w:t>
      </w:r>
      <w:r>
        <w:rPr>
          <w:color w:val="231F20"/>
          <w:w w:val="105"/>
        </w:rPr>
        <w:t>CEBIP’s</w:t>
      </w:r>
      <w:r>
        <w:rPr>
          <w:color w:val="231F20"/>
          <w:spacing w:val="-7"/>
          <w:w w:val="105"/>
        </w:rPr>
        <w:t> </w:t>
      </w:r>
      <w:r>
        <w:rPr>
          <w:color w:val="231F20"/>
          <w:w w:val="105"/>
        </w:rPr>
        <w:t>aim is</w:t>
      </w:r>
      <w:r>
        <w:rPr>
          <w:color w:val="231F20"/>
          <w:spacing w:val="-12"/>
          <w:w w:val="105"/>
        </w:rPr>
        <w:t> </w:t>
      </w:r>
      <w:r>
        <w:rPr>
          <w:color w:val="231F20"/>
          <w:w w:val="105"/>
        </w:rPr>
        <w:t>the</w:t>
      </w:r>
      <w:r>
        <w:rPr>
          <w:color w:val="231F20"/>
          <w:spacing w:val="-12"/>
          <w:w w:val="105"/>
        </w:rPr>
        <w:t> </w:t>
      </w:r>
      <w:r>
        <w:rPr>
          <w:color w:val="231F20"/>
          <w:w w:val="105"/>
        </w:rPr>
        <w:t>creation</w:t>
      </w:r>
      <w:r>
        <w:rPr>
          <w:color w:val="231F20"/>
          <w:spacing w:val="-12"/>
          <w:w w:val="105"/>
        </w:rPr>
        <w:t> </w:t>
      </w:r>
      <w:r>
        <w:rPr>
          <w:color w:val="231F20"/>
          <w:w w:val="105"/>
        </w:rPr>
        <w:t>of</w:t>
      </w:r>
      <w:r>
        <w:rPr>
          <w:color w:val="231F20"/>
          <w:spacing w:val="-12"/>
          <w:w w:val="105"/>
        </w:rPr>
        <w:t> </w:t>
      </w:r>
      <w:r>
        <w:rPr>
          <w:color w:val="231F20"/>
          <w:w w:val="105"/>
        </w:rPr>
        <w:t>high-paying</w:t>
      </w:r>
      <w:r>
        <w:rPr>
          <w:color w:val="231F20"/>
          <w:spacing w:val="-12"/>
          <w:w w:val="105"/>
        </w:rPr>
        <w:t> </w:t>
      </w:r>
      <w:r>
        <w:rPr>
          <w:color w:val="231F20"/>
          <w:w w:val="105"/>
        </w:rPr>
        <w:t>cleantech </w:t>
      </w:r>
      <w:r>
        <w:rPr>
          <w:color w:val="231F20"/>
          <w:spacing w:val="-2"/>
          <w:w w:val="105"/>
        </w:rPr>
        <w:t>jobs</w:t>
      </w:r>
      <w:r>
        <w:rPr>
          <w:color w:val="231F20"/>
          <w:spacing w:val="-8"/>
          <w:w w:val="105"/>
        </w:rPr>
        <w:t> </w:t>
      </w:r>
      <w:r>
        <w:rPr>
          <w:color w:val="231F20"/>
          <w:spacing w:val="-2"/>
          <w:w w:val="105"/>
        </w:rPr>
        <w:t>and</w:t>
      </w:r>
      <w:r>
        <w:rPr>
          <w:color w:val="231F20"/>
          <w:spacing w:val="-8"/>
          <w:w w:val="105"/>
        </w:rPr>
        <w:t> </w:t>
      </w:r>
      <w:r>
        <w:rPr>
          <w:color w:val="231F20"/>
          <w:spacing w:val="-2"/>
          <w:w w:val="105"/>
        </w:rPr>
        <w:t>industry</w:t>
      </w:r>
      <w:r>
        <w:rPr>
          <w:color w:val="231F20"/>
          <w:spacing w:val="-8"/>
          <w:w w:val="105"/>
        </w:rPr>
        <w:t> </w:t>
      </w:r>
      <w:r>
        <w:rPr>
          <w:color w:val="231F20"/>
          <w:spacing w:val="-2"/>
          <w:w w:val="105"/>
        </w:rPr>
        <w:t>within</w:t>
      </w:r>
      <w:r>
        <w:rPr>
          <w:color w:val="231F20"/>
          <w:spacing w:val="-8"/>
          <w:w w:val="105"/>
        </w:rPr>
        <w:t> </w:t>
      </w:r>
      <w:r>
        <w:rPr>
          <w:color w:val="231F20"/>
          <w:spacing w:val="-2"/>
          <w:w w:val="105"/>
        </w:rPr>
        <w:t>New</w:t>
      </w:r>
      <w:r>
        <w:rPr>
          <w:color w:val="231F20"/>
          <w:spacing w:val="-8"/>
          <w:w w:val="105"/>
        </w:rPr>
        <w:t> </w:t>
      </w:r>
      <w:r>
        <w:rPr>
          <w:color w:val="231F20"/>
          <w:spacing w:val="-2"/>
          <w:w w:val="105"/>
        </w:rPr>
        <w:t>York</w:t>
      </w:r>
      <w:r>
        <w:rPr>
          <w:color w:val="231F20"/>
          <w:spacing w:val="-8"/>
          <w:w w:val="105"/>
        </w:rPr>
        <w:t> </w:t>
      </w:r>
      <w:r>
        <w:rPr>
          <w:color w:val="231F20"/>
          <w:spacing w:val="-2"/>
          <w:w w:val="105"/>
        </w:rPr>
        <w:t>State </w:t>
      </w:r>
      <w:r>
        <w:rPr>
          <w:color w:val="231F20"/>
          <w:w w:val="105"/>
        </w:rPr>
        <w:t>that</w:t>
      </w:r>
      <w:r>
        <w:rPr>
          <w:color w:val="231F20"/>
          <w:spacing w:val="-13"/>
          <w:w w:val="105"/>
        </w:rPr>
        <w:t> </w:t>
      </w:r>
      <w:r>
        <w:rPr>
          <w:color w:val="231F20"/>
          <w:w w:val="105"/>
        </w:rPr>
        <w:t>addresses</w:t>
      </w:r>
      <w:r>
        <w:rPr>
          <w:color w:val="231F20"/>
          <w:spacing w:val="-12"/>
          <w:w w:val="105"/>
        </w:rPr>
        <w:t> </w:t>
      </w:r>
      <w:r>
        <w:rPr>
          <w:color w:val="231F20"/>
          <w:w w:val="105"/>
        </w:rPr>
        <w:t>current</w:t>
      </w:r>
      <w:r>
        <w:rPr>
          <w:color w:val="231F20"/>
          <w:spacing w:val="-12"/>
          <w:w w:val="105"/>
        </w:rPr>
        <w:t> </w:t>
      </w:r>
      <w:r>
        <w:rPr>
          <w:color w:val="231F20"/>
          <w:w w:val="105"/>
        </w:rPr>
        <w:t>and</w:t>
      </w:r>
      <w:r>
        <w:rPr>
          <w:color w:val="231F20"/>
          <w:spacing w:val="-13"/>
          <w:w w:val="105"/>
        </w:rPr>
        <w:t> </w:t>
      </w:r>
      <w:r>
        <w:rPr>
          <w:color w:val="231F20"/>
          <w:w w:val="105"/>
        </w:rPr>
        <w:t>future</w:t>
      </w:r>
      <w:r>
        <w:rPr>
          <w:color w:val="231F20"/>
          <w:spacing w:val="-12"/>
          <w:w w:val="105"/>
        </w:rPr>
        <w:t> </w:t>
      </w:r>
      <w:r>
        <w:rPr>
          <w:color w:val="231F20"/>
          <w:w w:val="105"/>
        </w:rPr>
        <w:t>clean energy needs. CEBIP seeks to address </w:t>
      </w:r>
      <w:r>
        <w:rPr>
          <w:color w:val="231F20"/>
          <w:spacing w:val="-2"/>
          <w:w w:val="105"/>
        </w:rPr>
        <w:t>many</w:t>
      </w:r>
      <w:r>
        <w:rPr>
          <w:color w:val="231F20"/>
          <w:spacing w:val="-7"/>
          <w:w w:val="105"/>
        </w:rPr>
        <w:t> </w:t>
      </w:r>
      <w:r>
        <w:rPr>
          <w:color w:val="231F20"/>
          <w:spacing w:val="-2"/>
          <w:w w:val="105"/>
        </w:rPr>
        <w:t>key</w:t>
      </w:r>
      <w:r>
        <w:rPr>
          <w:color w:val="231F20"/>
          <w:spacing w:val="-7"/>
          <w:w w:val="105"/>
        </w:rPr>
        <w:t> </w:t>
      </w:r>
      <w:r>
        <w:rPr>
          <w:color w:val="231F20"/>
          <w:spacing w:val="-2"/>
          <w:w w:val="105"/>
        </w:rPr>
        <w:t>needs</w:t>
      </w:r>
      <w:r>
        <w:rPr>
          <w:color w:val="231F20"/>
          <w:spacing w:val="-7"/>
          <w:w w:val="105"/>
        </w:rPr>
        <w:t> </w:t>
      </w:r>
      <w:r>
        <w:rPr>
          <w:color w:val="231F20"/>
          <w:spacing w:val="-2"/>
          <w:w w:val="105"/>
        </w:rPr>
        <w:t>of</w:t>
      </w:r>
      <w:r>
        <w:rPr>
          <w:color w:val="231F20"/>
          <w:spacing w:val="-7"/>
          <w:w w:val="105"/>
        </w:rPr>
        <w:t> </w:t>
      </w:r>
      <w:r>
        <w:rPr>
          <w:color w:val="231F20"/>
          <w:spacing w:val="-2"/>
          <w:w w:val="105"/>
        </w:rPr>
        <w:t>an</w:t>
      </w:r>
      <w:r>
        <w:rPr>
          <w:color w:val="231F20"/>
          <w:spacing w:val="-7"/>
          <w:w w:val="105"/>
        </w:rPr>
        <w:t> </w:t>
      </w:r>
      <w:r>
        <w:rPr>
          <w:color w:val="231F20"/>
          <w:spacing w:val="-2"/>
          <w:w w:val="105"/>
        </w:rPr>
        <w:t>early-stage,</w:t>
      </w:r>
      <w:r>
        <w:rPr>
          <w:color w:val="231F20"/>
          <w:spacing w:val="-7"/>
          <w:w w:val="105"/>
        </w:rPr>
        <w:t> </w:t>
      </w:r>
      <w:r>
        <w:rPr>
          <w:color w:val="231F20"/>
          <w:spacing w:val="-2"/>
          <w:w w:val="105"/>
        </w:rPr>
        <w:t>ener-gy-based</w:t>
      </w:r>
      <w:r>
        <w:rPr>
          <w:color w:val="231F20"/>
          <w:spacing w:val="1"/>
          <w:w w:val="105"/>
        </w:rPr>
        <w:t> </w:t>
      </w:r>
      <w:r>
        <w:rPr>
          <w:color w:val="231F20"/>
          <w:spacing w:val="-2"/>
          <w:w w:val="105"/>
        </w:rPr>
        <w:t>technology</w:t>
      </w:r>
      <w:r>
        <w:rPr>
          <w:color w:val="231F20"/>
          <w:spacing w:val="2"/>
          <w:w w:val="105"/>
        </w:rPr>
        <w:t> </w:t>
      </w:r>
      <w:r>
        <w:rPr>
          <w:color w:val="231F20"/>
          <w:spacing w:val="-2"/>
          <w:w w:val="105"/>
        </w:rPr>
        <w:t>business,</w:t>
      </w:r>
      <w:r>
        <w:rPr>
          <w:color w:val="231F20"/>
          <w:spacing w:val="2"/>
          <w:w w:val="105"/>
        </w:rPr>
        <w:t> </w:t>
      </w:r>
      <w:r>
        <w:rPr>
          <w:color w:val="231F20"/>
          <w:spacing w:val="-2"/>
          <w:w w:val="105"/>
        </w:rPr>
        <w:t>which</w:t>
      </w:r>
      <w:r>
        <w:rPr>
          <w:color w:val="231F20"/>
          <w:spacing w:val="2"/>
          <w:w w:val="105"/>
        </w:rPr>
        <w:t> </w:t>
      </w:r>
      <w:r>
        <w:rPr>
          <w:color w:val="231F20"/>
          <w:spacing w:val="-5"/>
          <w:w w:val="105"/>
        </w:rPr>
        <w:t>is</w:t>
      </w:r>
    </w:p>
    <w:p>
      <w:pPr>
        <w:pStyle w:val="BodyText"/>
        <w:spacing w:line="225" w:lineRule="auto" w:before="5"/>
        <w:ind w:left="454"/>
      </w:pPr>
      <w:r>
        <w:rPr>
          <w:color w:val="231F20"/>
        </w:rPr>
        <w:t>especially critical in today’s rapidly-</w:t>
      </w:r>
      <w:r>
        <w:rPr>
          <w:color w:val="231F20"/>
        </w:rPr>
        <w:t>chang-</w:t>
      </w:r>
      <w:r>
        <w:rPr>
          <w:color w:val="231F20"/>
          <w:w w:val="105"/>
        </w:rPr>
        <w:t>ing marketplace. We have assembled an unsurpassed</w:t>
      </w:r>
      <w:r>
        <w:rPr>
          <w:color w:val="231F20"/>
          <w:spacing w:val="-13"/>
          <w:w w:val="105"/>
        </w:rPr>
        <w:t> </w:t>
      </w:r>
      <w:r>
        <w:rPr>
          <w:color w:val="231F20"/>
          <w:w w:val="105"/>
        </w:rPr>
        <w:t>team</w:t>
      </w:r>
      <w:r>
        <w:rPr>
          <w:color w:val="231F20"/>
          <w:spacing w:val="-12"/>
          <w:w w:val="105"/>
        </w:rPr>
        <w:t> </w:t>
      </w:r>
      <w:r>
        <w:rPr>
          <w:color w:val="231F20"/>
          <w:w w:val="105"/>
        </w:rPr>
        <w:t>of</w:t>
      </w:r>
      <w:r>
        <w:rPr>
          <w:color w:val="231F20"/>
          <w:spacing w:val="-12"/>
          <w:w w:val="105"/>
        </w:rPr>
        <w:t> </w:t>
      </w:r>
      <w:r>
        <w:rPr>
          <w:color w:val="231F20"/>
          <w:w w:val="105"/>
        </w:rPr>
        <w:t>partners</w:t>
      </w:r>
      <w:r>
        <w:rPr>
          <w:color w:val="231F20"/>
          <w:spacing w:val="-13"/>
          <w:w w:val="105"/>
        </w:rPr>
        <w:t> </w:t>
      </w:r>
      <w:r>
        <w:rPr>
          <w:color w:val="231F20"/>
          <w:w w:val="105"/>
        </w:rPr>
        <w:t>and</w:t>
      </w:r>
      <w:r>
        <w:rPr>
          <w:color w:val="231F20"/>
          <w:spacing w:val="-12"/>
          <w:w w:val="105"/>
        </w:rPr>
        <w:t> </w:t>
      </w:r>
      <w:r>
        <w:rPr>
          <w:color w:val="231F20"/>
          <w:w w:val="105"/>
        </w:rPr>
        <w:t>access to unparalleled resources to maximize prospects of startups and new business </w:t>
      </w:r>
      <w:r>
        <w:rPr>
          <w:color w:val="231F20"/>
          <w:spacing w:val="-2"/>
          <w:w w:val="105"/>
        </w:rPr>
        <w:t>ventures.</w:t>
      </w:r>
    </w:p>
    <w:p>
      <w:pPr>
        <w:pStyle w:val="BodyText"/>
        <w:spacing w:before="43"/>
      </w:pPr>
    </w:p>
    <w:p>
      <w:pPr>
        <w:pStyle w:val="BodyText"/>
        <w:spacing w:line="225" w:lineRule="auto"/>
        <w:ind w:left="454" w:right="54"/>
      </w:pPr>
      <w:r>
        <w:rPr>
          <w:color w:val="231F20"/>
          <w:w w:val="105"/>
        </w:rPr>
        <w:t>The problem of energy cost and supply is the preeminent economic challenge for</w:t>
      </w:r>
      <w:r>
        <w:rPr>
          <w:color w:val="231F20"/>
          <w:spacing w:val="-6"/>
          <w:w w:val="105"/>
        </w:rPr>
        <w:t> </w:t>
      </w:r>
      <w:r>
        <w:rPr>
          <w:color w:val="231F20"/>
          <w:w w:val="105"/>
        </w:rPr>
        <w:t>New</w:t>
      </w:r>
      <w:r>
        <w:rPr>
          <w:color w:val="231F20"/>
          <w:spacing w:val="-6"/>
          <w:w w:val="105"/>
        </w:rPr>
        <w:t> </w:t>
      </w:r>
      <w:r>
        <w:rPr>
          <w:color w:val="231F20"/>
          <w:w w:val="105"/>
        </w:rPr>
        <w:t>York</w:t>
      </w:r>
      <w:r>
        <w:rPr>
          <w:color w:val="231F20"/>
          <w:spacing w:val="-6"/>
          <w:w w:val="105"/>
        </w:rPr>
        <w:t> </w:t>
      </w:r>
      <w:r>
        <w:rPr>
          <w:color w:val="231F20"/>
          <w:w w:val="105"/>
        </w:rPr>
        <w:t>State.</w:t>
      </w:r>
      <w:r>
        <w:rPr>
          <w:color w:val="231F20"/>
          <w:spacing w:val="-6"/>
          <w:w w:val="105"/>
        </w:rPr>
        <w:t> </w:t>
      </w:r>
      <w:r>
        <w:rPr>
          <w:color w:val="231F20"/>
          <w:w w:val="105"/>
        </w:rPr>
        <w:t>As</w:t>
      </w:r>
      <w:r>
        <w:rPr>
          <w:color w:val="231F20"/>
          <w:spacing w:val="-6"/>
          <w:w w:val="105"/>
        </w:rPr>
        <w:t> </w:t>
      </w:r>
      <w:r>
        <w:rPr>
          <w:color w:val="231F20"/>
          <w:w w:val="105"/>
        </w:rPr>
        <w:t>the</w:t>
      </w:r>
      <w:r>
        <w:rPr>
          <w:color w:val="231F20"/>
          <w:spacing w:val="-6"/>
          <w:w w:val="105"/>
        </w:rPr>
        <w:t> </w:t>
      </w:r>
      <w:r>
        <w:rPr>
          <w:color w:val="231F20"/>
          <w:w w:val="105"/>
        </w:rPr>
        <w:t>fourth</w:t>
      </w:r>
      <w:r>
        <w:rPr>
          <w:color w:val="231F20"/>
          <w:spacing w:val="-6"/>
          <w:w w:val="105"/>
        </w:rPr>
        <w:t> </w:t>
      </w:r>
      <w:r>
        <w:rPr>
          <w:color w:val="231F20"/>
          <w:w w:val="105"/>
        </w:rPr>
        <w:t>great-est energy user among the fifty states, </w:t>
      </w:r>
      <w:r>
        <w:rPr>
          <w:color w:val="231F20"/>
          <w:spacing w:val="-2"/>
          <w:w w:val="105"/>
        </w:rPr>
        <w:t>with</w:t>
      </w:r>
      <w:r>
        <w:rPr>
          <w:color w:val="231F20"/>
          <w:spacing w:val="-7"/>
          <w:w w:val="105"/>
        </w:rPr>
        <w:t> </w:t>
      </w:r>
      <w:r>
        <w:rPr>
          <w:color w:val="231F20"/>
          <w:spacing w:val="-2"/>
          <w:w w:val="105"/>
        </w:rPr>
        <w:t>the</w:t>
      </w:r>
      <w:r>
        <w:rPr>
          <w:color w:val="231F20"/>
          <w:spacing w:val="-7"/>
          <w:w w:val="105"/>
        </w:rPr>
        <w:t> </w:t>
      </w:r>
      <w:r>
        <w:rPr>
          <w:color w:val="231F20"/>
          <w:spacing w:val="-2"/>
          <w:w w:val="105"/>
        </w:rPr>
        <w:t>second</w:t>
      </w:r>
      <w:r>
        <w:rPr>
          <w:color w:val="231F20"/>
          <w:spacing w:val="-7"/>
          <w:w w:val="105"/>
        </w:rPr>
        <w:t> </w:t>
      </w:r>
      <w:r>
        <w:rPr>
          <w:color w:val="231F20"/>
          <w:spacing w:val="-2"/>
          <w:w w:val="105"/>
        </w:rPr>
        <w:t>highest</w:t>
      </w:r>
      <w:r>
        <w:rPr>
          <w:color w:val="231F20"/>
          <w:spacing w:val="-7"/>
          <w:w w:val="105"/>
        </w:rPr>
        <w:t> </w:t>
      </w:r>
      <w:r>
        <w:rPr>
          <w:color w:val="231F20"/>
          <w:spacing w:val="-2"/>
          <w:w w:val="105"/>
        </w:rPr>
        <w:t>electricity</w:t>
      </w:r>
      <w:r>
        <w:rPr>
          <w:color w:val="231F20"/>
          <w:spacing w:val="-7"/>
          <w:w w:val="105"/>
        </w:rPr>
        <w:t> </w:t>
      </w:r>
      <w:r>
        <w:rPr>
          <w:color w:val="231F20"/>
          <w:spacing w:val="-2"/>
          <w:w w:val="105"/>
        </w:rPr>
        <w:t>costs, New</w:t>
      </w:r>
      <w:r>
        <w:rPr>
          <w:color w:val="231F20"/>
          <w:spacing w:val="-12"/>
          <w:w w:val="105"/>
        </w:rPr>
        <w:t> </w:t>
      </w:r>
      <w:r>
        <w:rPr>
          <w:color w:val="231F20"/>
          <w:spacing w:val="-2"/>
          <w:w w:val="105"/>
        </w:rPr>
        <w:t>York</w:t>
      </w:r>
      <w:r>
        <w:rPr>
          <w:color w:val="231F20"/>
          <w:spacing w:val="-12"/>
          <w:w w:val="105"/>
        </w:rPr>
        <w:t> </w:t>
      </w:r>
      <w:r>
        <w:rPr>
          <w:color w:val="231F20"/>
          <w:spacing w:val="-2"/>
          <w:w w:val="105"/>
        </w:rPr>
        <w:t>State</w:t>
      </w:r>
      <w:r>
        <w:rPr>
          <w:color w:val="231F20"/>
          <w:spacing w:val="-12"/>
          <w:w w:val="105"/>
        </w:rPr>
        <w:t> </w:t>
      </w:r>
      <w:r>
        <w:rPr>
          <w:color w:val="231F20"/>
          <w:spacing w:val="-2"/>
          <w:w w:val="105"/>
        </w:rPr>
        <w:t>has</w:t>
      </w:r>
      <w:r>
        <w:rPr>
          <w:color w:val="231F20"/>
          <w:spacing w:val="-12"/>
          <w:w w:val="105"/>
        </w:rPr>
        <w:t> </w:t>
      </w:r>
      <w:r>
        <w:rPr>
          <w:color w:val="231F20"/>
          <w:spacing w:val="-2"/>
          <w:w w:val="105"/>
        </w:rPr>
        <w:t>a</w:t>
      </w:r>
      <w:r>
        <w:rPr>
          <w:color w:val="231F20"/>
          <w:spacing w:val="-12"/>
          <w:w w:val="105"/>
        </w:rPr>
        <w:t> </w:t>
      </w:r>
      <w:r>
        <w:rPr>
          <w:color w:val="231F20"/>
          <w:spacing w:val="-2"/>
          <w:w w:val="105"/>
        </w:rPr>
        <w:t>double</w:t>
      </w:r>
      <w:r>
        <w:rPr>
          <w:color w:val="231F20"/>
          <w:spacing w:val="-12"/>
          <w:w w:val="105"/>
        </w:rPr>
        <w:t> </w:t>
      </w:r>
      <w:r>
        <w:rPr>
          <w:color w:val="231F20"/>
          <w:spacing w:val="-2"/>
          <w:w w:val="105"/>
        </w:rPr>
        <w:t>incentive</w:t>
      </w:r>
      <w:r>
        <w:rPr>
          <w:color w:val="231F20"/>
          <w:spacing w:val="-12"/>
          <w:w w:val="105"/>
        </w:rPr>
        <w:t> </w:t>
      </w:r>
      <w:r>
        <w:rPr>
          <w:color w:val="231F20"/>
          <w:spacing w:val="-2"/>
          <w:w w:val="105"/>
        </w:rPr>
        <w:t>to </w:t>
      </w:r>
      <w:r>
        <w:rPr>
          <w:color w:val="231F20"/>
          <w:w w:val="105"/>
        </w:rPr>
        <w:t>address this problem. New York State’s net consumption is estimated to cost</w:t>
      </w:r>
    </w:p>
    <w:p>
      <w:pPr>
        <w:pStyle w:val="BodyText"/>
        <w:spacing w:line="225" w:lineRule="auto" w:before="4"/>
        <w:ind w:left="454"/>
      </w:pPr>
      <w:r>
        <w:rPr>
          <w:color w:val="231F20"/>
          <w:w w:val="105"/>
        </w:rPr>
        <w:t>$60 billion dollars, or 6.6% of the gross </w:t>
      </w:r>
      <w:r>
        <w:rPr>
          <w:color w:val="231F20"/>
          <w:spacing w:val="-2"/>
          <w:w w:val="105"/>
        </w:rPr>
        <w:t>state</w:t>
      </w:r>
      <w:r>
        <w:rPr>
          <w:color w:val="231F20"/>
          <w:spacing w:val="-12"/>
          <w:w w:val="105"/>
        </w:rPr>
        <w:t> </w:t>
      </w:r>
      <w:r>
        <w:rPr>
          <w:color w:val="231F20"/>
          <w:spacing w:val="-2"/>
          <w:w w:val="105"/>
        </w:rPr>
        <w:t>product,</w:t>
      </w:r>
      <w:r>
        <w:rPr>
          <w:color w:val="231F20"/>
          <w:spacing w:val="-12"/>
          <w:w w:val="105"/>
        </w:rPr>
        <w:t> </w:t>
      </w:r>
      <w:r>
        <w:rPr>
          <w:color w:val="231F20"/>
          <w:spacing w:val="-2"/>
          <w:w w:val="105"/>
        </w:rPr>
        <w:t>and</w:t>
      </w:r>
      <w:r>
        <w:rPr>
          <w:color w:val="231F20"/>
          <w:spacing w:val="-12"/>
          <w:w w:val="105"/>
        </w:rPr>
        <w:t> </w:t>
      </w:r>
      <w:r>
        <w:rPr>
          <w:color w:val="231F20"/>
          <w:spacing w:val="-2"/>
          <w:w w:val="105"/>
        </w:rPr>
        <w:t>clean</w:t>
      </w:r>
      <w:r>
        <w:rPr>
          <w:color w:val="231F20"/>
          <w:spacing w:val="-12"/>
          <w:w w:val="105"/>
        </w:rPr>
        <w:t> </w:t>
      </w:r>
      <w:r>
        <w:rPr>
          <w:color w:val="231F20"/>
          <w:spacing w:val="-2"/>
          <w:w w:val="105"/>
        </w:rPr>
        <w:t>energy</w:t>
      </w:r>
      <w:r>
        <w:rPr>
          <w:color w:val="231F20"/>
          <w:spacing w:val="-12"/>
          <w:w w:val="105"/>
        </w:rPr>
        <w:t> </w:t>
      </w:r>
      <w:r>
        <w:rPr>
          <w:color w:val="231F20"/>
          <w:spacing w:val="-2"/>
          <w:w w:val="105"/>
        </w:rPr>
        <w:t>solutions hold promise</w:t>
      </w:r>
      <w:r>
        <w:rPr>
          <w:color w:val="231F20"/>
          <w:spacing w:val="-1"/>
          <w:w w:val="105"/>
        </w:rPr>
        <w:t> </w:t>
      </w:r>
      <w:r>
        <w:rPr>
          <w:color w:val="231F20"/>
          <w:spacing w:val="-2"/>
          <w:w w:val="105"/>
        </w:rPr>
        <w:t>for state-based</w:t>
      </w:r>
      <w:r>
        <w:rPr>
          <w:color w:val="231F20"/>
          <w:spacing w:val="-1"/>
          <w:w w:val="105"/>
        </w:rPr>
        <w:t> </w:t>
      </w:r>
      <w:r>
        <w:rPr>
          <w:color w:val="231F20"/>
          <w:spacing w:val="-2"/>
          <w:w w:val="105"/>
        </w:rPr>
        <w:t>companies.</w:t>
      </w:r>
    </w:p>
    <w:p>
      <w:pPr>
        <w:pStyle w:val="BodyText"/>
        <w:spacing w:line="225" w:lineRule="auto" w:before="1"/>
        <w:ind w:left="454" w:right="54"/>
      </w:pPr>
      <w:r>
        <w:rPr>
          <w:color w:val="231F20"/>
          <w:w w:val="105"/>
        </w:rPr>
        <w:t>Solutions must critically lower the cost of energy production in the state, and </w:t>
      </w:r>
      <w:r>
        <w:rPr>
          <w:color w:val="231F20"/>
        </w:rPr>
        <w:t>also become products that will enter </w:t>
      </w:r>
      <w:r>
        <w:rPr>
          <w:color w:val="231F20"/>
        </w:rPr>
        <w:t>the</w:t>
      </w:r>
    </w:p>
    <w:p>
      <w:pPr>
        <w:pStyle w:val="BodyText"/>
        <w:spacing w:line="225" w:lineRule="auto" w:before="2"/>
        <w:ind w:left="454"/>
      </w:pPr>
      <w:r>
        <w:rPr>
          <w:color w:val="231F20"/>
        </w:rPr>
        <w:t>worldwide stream of commerce and </w:t>
      </w:r>
      <w:r>
        <w:rPr>
          <w:color w:val="231F20"/>
        </w:rPr>
        <w:t>bring financial rewards, thereby providing good </w:t>
      </w:r>
      <w:r>
        <w:rPr>
          <w:color w:val="231F20"/>
          <w:spacing w:val="-2"/>
          <w:w w:val="105"/>
        </w:rPr>
        <w:t>jobs</w:t>
      </w:r>
      <w:r>
        <w:rPr>
          <w:color w:val="231F20"/>
          <w:spacing w:val="-13"/>
          <w:w w:val="105"/>
        </w:rPr>
        <w:t> </w:t>
      </w:r>
      <w:r>
        <w:rPr>
          <w:color w:val="231F20"/>
          <w:spacing w:val="-2"/>
          <w:w w:val="105"/>
        </w:rPr>
        <w:t>for</w:t>
      </w:r>
      <w:r>
        <w:rPr>
          <w:color w:val="231F20"/>
          <w:spacing w:val="-12"/>
          <w:w w:val="105"/>
        </w:rPr>
        <w:t> </w:t>
      </w:r>
      <w:r>
        <w:rPr>
          <w:color w:val="231F20"/>
          <w:spacing w:val="-2"/>
          <w:w w:val="105"/>
        </w:rPr>
        <w:t>New</w:t>
      </w:r>
      <w:r>
        <w:rPr>
          <w:color w:val="231F20"/>
          <w:spacing w:val="-12"/>
          <w:w w:val="105"/>
        </w:rPr>
        <w:t> </w:t>
      </w:r>
      <w:r>
        <w:rPr>
          <w:color w:val="231F20"/>
          <w:spacing w:val="-2"/>
          <w:w w:val="105"/>
        </w:rPr>
        <w:t>Yorkers</w:t>
      </w:r>
      <w:r>
        <w:rPr>
          <w:color w:val="231F20"/>
          <w:spacing w:val="-13"/>
          <w:w w:val="105"/>
        </w:rPr>
        <w:t> </w:t>
      </w:r>
      <w:r>
        <w:rPr>
          <w:color w:val="231F20"/>
          <w:spacing w:val="-2"/>
          <w:w w:val="105"/>
        </w:rPr>
        <w:t>and</w:t>
      </w:r>
      <w:r>
        <w:rPr>
          <w:color w:val="231F20"/>
          <w:spacing w:val="-12"/>
          <w:w w:val="105"/>
        </w:rPr>
        <w:t> </w:t>
      </w:r>
      <w:r>
        <w:rPr>
          <w:color w:val="231F20"/>
          <w:spacing w:val="-2"/>
          <w:w w:val="105"/>
        </w:rPr>
        <w:t>tax</w:t>
      </w:r>
      <w:r>
        <w:rPr>
          <w:color w:val="231F20"/>
          <w:spacing w:val="-12"/>
          <w:w w:val="105"/>
        </w:rPr>
        <w:t> </w:t>
      </w:r>
      <w:r>
        <w:rPr>
          <w:color w:val="231F20"/>
          <w:spacing w:val="-2"/>
          <w:w w:val="105"/>
        </w:rPr>
        <w:t>revenues</w:t>
      </w:r>
      <w:r>
        <w:rPr>
          <w:color w:val="231F20"/>
          <w:spacing w:val="-12"/>
          <w:w w:val="105"/>
        </w:rPr>
        <w:t> </w:t>
      </w:r>
      <w:r>
        <w:rPr>
          <w:color w:val="231F20"/>
          <w:spacing w:val="-2"/>
          <w:w w:val="105"/>
        </w:rPr>
        <w:t>for </w:t>
      </w:r>
      <w:r>
        <w:rPr>
          <w:color w:val="231F20"/>
          <w:w w:val="105"/>
        </w:rPr>
        <w:t>the</w:t>
      </w:r>
      <w:r>
        <w:rPr>
          <w:color w:val="231F20"/>
          <w:spacing w:val="-13"/>
          <w:w w:val="105"/>
        </w:rPr>
        <w:t> </w:t>
      </w:r>
      <w:r>
        <w:rPr>
          <w:color w:val="231F20"/>
          <w:w w:val="105"/>
        </w:rPr>
        <w:t>state.</w:t>
      </w:r>
    </w:p>
    <w:p>
      <w:pPr>
        <w:pStyle w:val="BodyText"/>
        <w:spacing w:line="225" w:lineRule="auto" w:before="61"/>
        <w:ind w:left="330" w:right="586"/>
      </w:pPr>
      <w:r>
        <w:rPr/>
        <w:br w:type="column"/>
      </w:r>
      <w:r>
        <w:rPr>
          <w:color w:val="231F20"/>
        </w:rPr>
        <w:t>Enormous investments in basic research</w:t>
      </w:r>
      <w:r>
        <w:rPr>
          <w:color w:val="231F20"/>
          <w:spacing w:val="80"/>
        </w:rPr>
        <w:t> </w:t>
      </w:r>
      <w:r>
        <w:rPr>
          <w:color w:val="231F20"/>
        </w:rPr>
        <w:t>at Long Island’s research institutes will continue to yield early stage technologies that need feasibility testing, decisions on how and when to enter the commercial development pathway, and securing fi-nancing. CEBIP has assembled an un-surpassed team of partners to maximize prospects of start-ups and young ven-tures augmented by our participation in the Clean Energy Innovation </w:t>
      </w:r>
      <w:r>
        <w:rPr>
          <w:color w:val="231F20"/>
        </w:rPr>
        <w:t>Collaborative with a single point of continuing contact for clients to call on these resources as </w:t>
      </w:r>
      <w:r>
        <w:rPr>
          <w:color w:val="231F20"/>
          <w:spacing w:val="-2"/>
        </w:rPr>
        <w:t>needed.</w:t>
      </w:r>
    </w:p>
    <w:p>
      <w:pPr>
        <w:pStyle w:val="BodyText"/>
        <w:spacing w:before="46"/>
      </w:pPr>
    </w:p>
    <w:p>
      <w:pPr>
        <w:pStyle w:val="BodyText"/>
        <w:spacing w:line="225" w:lineRule="auto" w:before="1"/>
        <w:ind w:left="330" w:right="556"/>
      </w:pPr>
      <w:r>
        <w:rPr>
          <w:color w:val="231F20"/>
          <w:w w:val="105"/>
        </w:rPr>
        <w:t>CEBIP</w:t>
      </w:r>
      <w:r>
        <w:rPr>
          <w:color w:val="231F20"/>
          <w:spacing w:val="-2"/>
          <w:w w:val="105"/>
        </w:rPr>
        <w:t> </w:t>
      </w:r>
      <w:r>
        <w:rPr>
          <w:color w:val="231F20"/>
          <w:w w:val="105"/>
        </w:rPr>
        <w:t>has</w:t>
      </w:r>
      <w:r>
        <w:rPr>
          <w:color w:val="231F20"/>
          <w:spacing w:val="-2"/>
          <w:w w:val="105"/>
        </w:rPr>
        <w:t> </w:t>
      </w:r>
      <w:r>
        <w:rPr>
          <w:color w:val="231F20"/>
          <w:w w:val="105"/>
        </w:rPr>
        <w:t>brought</w:t>
      </w:r>
      <w:r>
        <w:rPr>
          <w:color w:val="231F20"/>
          <w:spacing w:val="-2"/>
          <w:w w:val="105"/>
        </w:rPr>
        <w:t> </w:t>
      </w:r>
      <w:r>
        <w:rPr>
          <w:color w:val="231F20"/>
          <w:w w:val="105"/>
        </w:rPr>
        <w:t>some</w:t>
      </w:r>
      <w:r>
        <w:rPr>
          <w:color w:val="231F20"/>
          <w:spacing w:val="-2"/>
          <w:w w:val="105"/>
        </w:rPr>
        <w:t> </w:t>
      </w:r>
      <w:r>
        <w:rPr>
          <w:color w:val="231F20"/>
          <w:w w:val="105"/>
        </w:rPr>
        <w:t>of</w:t>
      </w:r>
      <w:r>
        <w:rPr>
          <w:color w:val="231F20"/>
          <w:spacing w:val="-2"/>
          <w:w w:val="105"/>
        </w:rPr>
        <w:t> </w:t>
      </w:r>
      <w:r>
        <w:rPr>
          <w:color w:val="231F20"/>
          <w:w w:val="105"/>
        </w:rPr>
        <w:t>Long</w:t>
      </w:r>
      <w:r>
        <w:rPr>
          <w:color w:val="231F20"/>
          <w:spacing w:val="-2"/>
          <w:w w:val="105"/>
        </w:rPr>
        <w:t> </w:t>
      </w:r>
      <w:r>
        <w:rPr>
          <w:color w:val="231F20"/>
          <w:w w:val="105"/>
        </w:rPr>
        <w:t>Island’s leading</w:t>
      </w:r>
      <w:r>
        <w:rPr>
          <w:color w:val="231F20"/>
          <w:spacing w:val="-9"/>
          <w:w w:val="105"/>
        </w:rPr>
        <w:t> </w:t>
      </w:r>
      <w:r>
        <w:rPr>
          <w:color w:val="231F20"/>
          <w:w w:val="105"/>
        </w:rPr>
        <w:t>industry</w:t>
      </w:r>
      <w:r>
        <w:rPr>
          <w:color w:val="231F20"/>
          <w:spacing w:val="-9"/>
          <w:w w:val="105"/>
        </w:rPr>
        <w:t> </w:t>
      </w:r>
      <w:r>
        <w:rPr>
          <w:color w:val="231F20"/>
          <w:w w:val="105"/>
        </w:rPr>
        <w:t>experts</w:t>
      </w:r>
      <w:r>
        <w:rPr>
          <w:color w:val="231F20"/>
          <w:spacing w:val="-9"/>
          <w:w w:val="105"/>
        </w:rPr>
        <w:t> </w:t>
      </w:r>
      <w:r>
        <w:rPr>
          <w:color w:val="231F20"/>
          <w:w w:val="105"/>
        </w:rPr>
        <w:t>together</w:t>
      </w:r>
      <w:r>
        <w:rPr>
          <w:color w:val="231F20"/>
          <w:spacing w:val="-9"/>
          <w:w w:val="105"/>
        </w:rPr>
        <w:t> </w:t>
      </w:r>
      <w:r>
        <w:rPr>
          <w:color w:val="231F20"/>
          <w:w w:val="105"/>
        </w:rPr>
        <w:t>to</w:t>
      </w:r>
      <w:r>
        <w:rPr>
          <w:color w:val="231F20"/>
          <w:spacing w:val="-9"/>
          <w:w w:val="105"/>
        </w:rPr>
        <w:t> </w:t>
      </w:r>
      <w:r>
        <w:rPr>
          <w:color w:val="231F20"/>
          <w:w w:val="105"/>
        </w:rPr>
        <w:t>pro-</w:t>
      </w:r>
      <w:r>
        <w:rPr>
          <w:color w:val="231F20"/>
        </w:rPr>
        <w:t>vide guidance and direction to our clients. </w:t>
      </w:r>
      <w:r>
        <w:rPr>
          <w:color w:val="231F20"/>
          <w:w w:val="105"/>
        </w:rPr>
        <w:t>The CEBIP Advisory Board is comprised of business leaders and clean energy experts that have real-world experience and can offer invaluable advice.</w:t>
      </w:r>
      <w:r>
        <w:rPr>
          <w:color w:val="231F20"/>
          <w:spacing w:val="40"/>
          <w:w w:val="105"/>
        </w:rPr>
        <w:t> </w:t>
      </w:r>
      <w:r>
        <w:rPr>
          <w:color w:val="231F20"/>
          <w:w w:val="105"/>
        </w:rPr>
        <w:t>The CEBIP Management Team, with exten-sive industry knowledge and access to a </w:t>
      </w:r>
      <w:r>
        <w:rPr>
          <w:color w:val="231F20"/>
          <w:spacing w:val="-2"/>
          <w:w w:val="105"/>
        </w:rPr>
        <w:t>wealth</w:t>
      </w:r>
      <w:r>
        <w:rPr>
          <w:color w:val="231F20"/>
          <w:spacing w:val="-13"/>
          <w:w w:val="105"/>
        </w:rPr>
        <w:t> </w:t>
      </w:r>
      <w:r>
        <w:rPr>
          <w:color w:val="231F20"/>
          <w:spacing w:val="-2"/>
          <w:w w:val="105"/>
        </w:rPr>
        <w:t>of</w:t>
      </w:r>
      <w:r>
        <w:rPr>
          <w:color w:val="231F20"/>
          <w:spacing w:val="-12"/>
          <w:w w:val="105"/>
        </w:rPr>
        <w:t> </w:t>
      </w:r>
      <w:r>
        <w:rPr>
          <w:color w:val="231F20"/>
          <w:spacing w:val="-2"/>
          <w:w w:val="105"/>
        </w:rPr>
        <w:t>resources,</w:t>
      </w:r>
      <w:r>
        <w:rPr>
          <w:color w:val="231F20"/>
          <w:spacing w:val="-12"/>
          <w:w w:val="105"/>
        </w:rPr>
        <w:t> </w:t>
      </w:r>
      <w:r>
        <w:rPr>
          <w:color w:val="231F20"/>
          <w:spacing w:val="-2"/>
          <w:w w:val="105"/>
        </w:rPr>
        <w:t>is</w:t>
      </w:r>
      <w:r>
        <w:rPr>
          <w:color w:val="231F20"/>
          <w:spacing w:val="-13"/>
          <w:w w:val="105"/>
        </w:rPr>
        <w:t> </w:t>
      </w:r>
      <w:r>
        <w:rPr>
          <w:color w:val="231F20"/>
          <w:spacing w:val="-2"/>
          <w:w w:val="105"/>
        </w:rPr>
        <w:t>an</w:t>
      </w:r>
      <w:r>
        <w:rPr>
          <w:color w:val="231F20"/>
          <w:spacing w:val="-12"/>
          <w:w w:val="105"/>
        </w:rPr>
        <w:t> </w:t>
      </w:r>
      <w:r>
        <w:rPr>
          <w:color w:val="231F20"/>
          <w:spacing w:val="-2"/>
          <w:w w:val="105"/>
        </w:rPr>
        <w:t>excellent</w:t>
      </w:r>
      <w:r>
        <w:rPr>
          <w:color w:val="231F20"/>
          <w:spacing w:val="-12"/>
          <w:w w:val="105"/>
        </w:rPr>
        <w:t> </w:t>
      </w:r>
      <w:r>
        <w:rPr>
          <w:color w:val="231F20"/>
          <w:spacing w:val="-2"/>
          <w:w w:val="105"/>
        </w:rPr>
        <w:t>source </w:t>
      </w:r>
      <w:r>
        <w:rPr>
          <w:color w:val="231F20"/>
          <w:w w:val="105"/>
        </w:rPr>
        <w:t>point</w:t>
      </w:r>
      <w:r>
        <w:rPr>
          <w:color w:val="231F20"/>
          <w:spacing w:val="-6"/>
          <w:w w:val="105"/>
        </w:rPr>
        <w:t> </w:t>
      </w:r>
      <w:r>
        <w:rPr>
          <w:color w:val="231F20"/>
          <w:w w:val="105"/>
        </w:rPr>
        <w:t>for</w:t>
      </w:r>
      <w:r>
        <w:rPr>
          <w:color w:val="231F20"/>
          <w:spacing w:val="-6"/>
          <w:w w:val="105"/>
        </w:rPr>
        <w:t> </w:t>
      </w:r>
      <w:r>
        <w:rPr>
          <w:color w:val="231F20"/>
          <w:w w:val="105"/>
        </w:rPr>
        <w:t>the</w:t>
      </w:r>
      <w:r>
        <w:rPr>
          <w:color w:val="231F20"/>
          <w:spacing w:val="-6"/>
          <w:w w:val="105"/>
        </w:rPr>
        <w:t> </w:t>
      </w:r>
      <w:r>
        <w:rPr>
          <w:color w:val="231F20"/>
          <w:w w:val="105"/>
        </w:rPr>
        <w:t>clean</w:t>
      </w:r>
      <w:r>
        <w:rPr>
          <w:color w:val="231F20"/>
          <w:spacing w:val="-6"/>
          <w:w w:val="105"/>
        </w:rPr>
        <w:t> </w:t>
      </w:r>
      <w:r>
        <w:rPr>
          <w:color w:val="231F20"/>
          <w:w w:val="105"/>
        </w:rPr>
        <w:t>energy</w:t>
      </w:r>
      <w:r>
        <w:rPr>
          <w:color w:val="231F20"/>
          <w:spacing w:val="-6"/>
          <w:w w:val="105"/>
        </w:rPr>
        <w:t> </w:t>
      </w:r>
      <w:r>
        <w:rPr>
          <w:color w:val="231F20"/>
          <w:w w:val="105"/>
        </w:rPr>
        <w:t>entrepreneur. In</w:t>
      </w:r>
      <w:r>
        <w:rPr>
          <w:color w:val="231F20"/>
          <w:spacing w:val="-13"/>
          <w:w w:val="105"/>
        </w:rPr>
        <w:t> </w:t>
      </w:r>
      <w:r>
        <w:rPr>
          <w:color w:val="231F20"/>
          <w:w w:val="105"/>
        </w:rPr>
        <w:t>addition,</w:t>
      </w:r>
      <w:r>
        <w:rPr>
          <w:color w:val="231F20"/>
          <w:spacing w:val="-12"/>
          <w:w w:val="105"/>
        </w:rPr>
        <w:t> </w:t>
      </w:r>
      <w:r>
        <w:rPr>
          <w:color w:val="231F20"/>
          <w:w w:val="105"/>
        </w:rPr>
        <w:t>CEBIP</w:t>
      </w:r>
      <w:r>
        <w:rPr>
          <w:color w:val="231F20"/>
          <w:spacing w:val="-12"/>
          <w:w w:val="105"/>
        </w:rPr>
        <w:t> </w:t>
      </w:r>
      <w:r>
        <w:rPr>
          <w:color w:val="231F20"/>
          <w:w w:val="105"/>
        </w:rPr>
        <w:t>can</w:t>
      </w:r>
      <w:r>
        <w:rPr>
          <w:color w:val="231F20"/>
          <w:spacing w:val="-13"/>
          <w:w w:val="105"/>
        </w:rPr>
        <w:t> </w:t>
      </w:r>
      <w:r>
        <w:rPr>
          <w:color w:val="231F20"/>
          <w:w w:val="105"/>
        </w:rPr>
        <w:t>tap</w:t>
      </w:r>
      <w:r>
        <w:rPr>
          <w:color w:val="231F20"/>
          <w:spacing w:val="-12"/>
          <w:w w:val="105"/>
        </w:rPr>
        <w:t> </w:t>
      </w:r>
      <w:r>
        <w:rPr>
          <w:color w:val="231F20"/>
          <w:w w:val="105"/>
        </w:rPr>
        <w:t>into</w:t>
      </w:r>
      <w:r>
        <w:rPr>
          <w:color w:val="231F20"/>
          <w:spacing w:val="-12"/>
          <w:w w:val="105"/>
        </w:rPr>
        <w:t> </w:t>
      </w:r>
      <w:r>
        <w:rPr>
          <w:color w:val="231F20"/>
          <w:w w:val="105"/>
        </w:rPr>
        <w:t>the</w:t>
      </w:r>
      <w:r>
        <w:rPr>
          <w:color w:val="231F20"/>
          <w:spacing w:val="-12"/>
          <w:w w:val="105"/>
        </w:rPr>
        <w:t> </w:t>
      </w:r>
      <w:r>
        <w:rPr>
          <w:color w:val="231F20"/>
          <w:w w:val="105"/>
        </w:rPr>
        <w:t>invalu-</w:t>
      </w:r>
      <w:r>
        <w:rPr>
          <w:color w:val="231F20"/>
          <w:spacing w:val="-2"/>
          <w:w w:val="105"/>
        </w:rPr>
        <w:t>able</w:t>
      </w:r>
      <w:r>
        <w:rPr>
          <w:color w:val="231F20"/>
          <w:spacing w:val="-9"/>
          <w:w w:val="105"/>
        </w:rPr>
        <w:t> </w:t>
      </w:r>
      <w:r>
        <w:rPr>
          <w:color w:val="231F20"/>
          <w:spacing w:val="-2"/>
          <w:w w:val="105"/>
        </w:rPr>
        <w:t>knowledge</w:t>
      </w:r>
      <w:r>
        <w:rPr>
          <w:color w:val="231F20"/>
          <w:spacing w:val="-9"/>
          <w:w w:val="105"/>
        </w:rPr>
        <w:t> </w:t>
      </w:r>
      <w:r>
        <w:rPr>
          <w:color w:val="231F20"/>
          <w:spacing w:val="-2"/>
          <w:w w:val="105"/>
        </w:rPr>
        <w:t>and</w:t>
      </w:r>
      <w:r>
        <w:rPr>
          <w:color w:val="231F20"/>
          <w:spacing w:val="-9"/>
          <w:w w:val="105"/>
        </w:rPr>
        <w:t> </w:t>
      </w:r>
      <w:r>
        <w:rPr>
          <w:color w:val="231F20"/>
          <w:spacing w:val="-2"/>
          <w:w w:val="105"/>
        </w:rPr>
        <w:t>experience</w:t>
      </w:r>
      <w:r>
        <w:rPr>
          <w:color w:val="231F20"/>
          <w:spacing w:val="-9"/>
          <w:w w:val="105"/>
        </w:rPr>
        <w:t> </w:t>
      </w:r>
      <w:r>
        <w:rPr>
          <w:color w:val="231F20"/>
          <w:spacing w:val="-2"/>
          <w:w w:val="105"/>
        </w:rPr>
        <w:t>of</w:t>
      </w:r>
      <w:r>
        <w:rPr>
          <w:color w:val="231F20"/>
          <w:spacing w:val="-9"/>
          <w:w w:val="105"/>
        </w:rPr>
        <w:t> </w:t>
      </w:r>
      <w:r>
        <w:rPr>
          <w:color w:val="231F20"/>
          <w:spacing w:val="-2"/>
          <w:w w:val="105"/>
        </w:rPr>
        <w:t>faculty </w:t>
      </w:r>
      <w:r>
        <w:rPr>
          <w:color w:val="231F20"/>
          <w:w w:val="105"/>
        </w:rPr>
        <w:t>and staff both at Stony Brook University </w:t>
      </w:r>
      <w:r>
        <w:rPr>
          <w:color w:val="231F20"/>
          <w:spacing w:val="-2"/>
          <w:w w:val="105"/>
        </w:rPr>
        <w:t>and</w:t>
      </w:r>
      <w:r>
        <w:rPr>
          <w:color w:val="231F20"/>
          <w:spacing w:val="-13"/>
          <w:w w:val="105"/>
        </w:rPr>
        <w:t> </w:t>
      </w:r>
      <w:r>
        <w:rPr>
          <w:color w:val="231F20"/>
          <w:spacing w:val="-2"/>
          <w:w w:val="105"/>
        </w:rPr>
        <w:t>Brookhaven</w:t>
      </w:r>
      <w:r>
        <w:rPr>
          <w:color w:val="231F20"/>
          <w:spacing w:val="-12"/>
          <w:w w:val="105"/>
        </w:rPr>
        <w:t> </w:t>
      </w:r>
      <w:r>
        <w:rPr>
          <w:color w:val="231F20"/>
          <w:spacing w:val="-2"/>
          <w:w w:val="105"/>
        </w:rPr>
        <w:t>National</w:t>
      </w:r>
      <w:r>
        <w:rPr>
          <w:color w:val="231F20"/>
          <w:spacing w:val="-12"/>
          <w:w w:val="105"/>
        </w:rPr>
        <w:t> </w:t>
      </w:r>
      <w:r>
        <w:rPr>
          <w:color w:val="231F20"/>
          <w:spacing w:val="-2"/>
          <w:w w:val="105"/>
        </w:rPr>
        <w:t>Laboratory.</w:t>
      </w:r>
      <w:r>
        <w:rPr>
          <w:color w:val="231F20"/>
          <w:spacing w:val="-1"/>
          <w:w w:val="105"/>
        </w:rPr>
        <w:t> </w:t>
      </w:r>
      <w:r>
        <w:rPr>
          <w:color w:val="231F20"/>
          <w:spacing w:val="-2"/>
          <w:w w:val="105"/>
        </w:rPr>
        <w:t>We </w:t>
      </w:r>
      <w:r>
        <w:rPr>
          <w:color w:val="231F20"/>
          <w:w w:val="105"/>
        </w:rPr>
        <w:t>also have the capability of accessing the NYSERDA funded Entrepreneurs in Resi-</w:t>
      </w:r>
    </w:p>
    <w:p>
      <w:pPr>
        <w:pStyle w:val="BodyText"/>
        <w:spacing w:line="225" w:lineRule="auto" w:before="8"/>
        <w:ind w:left="330" w:right="404"/>
      </w:pPr>
      <w:r>
        <w:rPr>
          <w:color w:val="231F20"/>
        </w:rPr>
        <w:t>dence</w:t>
      </w:r>
      <w:r>
        <w:rPr>
          <w:color w:val="231F20"/>
          <w:spacing w:val="-2"/>
        </w:rPr>
        <w:t> </w:t>
      </w:r>
      <w:r>
        <w:rPr>
          <w:color w:val="231F20"/>
        </w:rPr>
        <w:t>Initiative,</w:t>
      </w:r>
      <w:r>
        <w:rPr>
          <w:color w:val="231F20"/>
          <w:spacing w:val="-2"/>
        </w:rPr>
        <w:t> </w:t>
      </w:r>
      <w:r>
        <w:rPr>
          <w:color w:val="231F20"/>
        </w:rPr>
        <w:t>which</w:t>
      </w:r>
      <w:r>
        <w:rPr>
          <w:color w:val="231F20"/>
          <w:spacing w:val="-2"/>
        </w:rPr>
        <w:t> </w:t>
      </w:r>
      <w:r>
        <w:rPr>
          <w:color w:val="231F20"/>
        </w:rPr>
        <w:t>can</w:t>
      </w:r>
      <w:r>
        <w:rPr>
          <w:color w:val="231F20"/>
          <w:spacing w:val="-2"/>
        </w:rPr>
        <w:t> </w:t>
      </w:r>
      <w:r>
        <w:rPr>
          <w:color w:val="231F20"/>
        </w:rPr>
        <w:t>bring</w:t>
      </w:r>
      <w:r>
        <w:rPr>
          <w:color w:val="231F20"/>
          <w:spacing w:val="-2"/>
        </w:rPr>
        <w:t> </w:t>
      </w:r>
      <w:r>
        <w:rPr>
          <w:color w:val="231F20"/>
        </w:rPr>
        <w:t>like-</w:t>
      </w:r>
      <w:r>
        <w:rPr>
          <w:color w:val="231F20"/>
        </w:rPr>
        <w:t>mind-ed individuals together for brainstorming and</w:t>
      </w:r>
      <w:r>
        <w:rPr>
          <w:color w:val="231F20"/>
          <w:spacing w:val="-12"/>
        </w:rPr>
        <w:t> </w:t>
      </w:r>
      <w:r>
        <w:rPr>
          <w:color w:val="231F20"/>
        </w:rPr>
        <w:t>networking.</w:t>
      </w:r>
    </w:p>
    <w:p>
      <w:pPr>
        <w:pStyle w:val="BodyText"/>
        <w:spacing w:before="41"/>
      </w:pPr>
    </w:p>
    <w:p>
      <w:pPr>
        <w:pStyle w:val="BodyText"/>
        <w:spacing w:line="225" w:lineRule="auto" w:before="1"/>
        <w:ind w:left="330" w:right="582"/>
      </w:pPr>
      <w:r>
        <w:rPr>
          <w:color w:val="231F20"/>
          <w:w w:val="105"/>
        </w:rPr>
        <w:t>CEBIP</w:t>
      </w:r>
      <w:r>
        <w:rPr>
          <w:color w:val="231F20"/>
          <w:spacing w:val="-11"/>
          <w:w w:val="105"/>
        </w:rPr>
        <w:t> </w:t>
      </w:r>
      <w:r>
        <w:rPr>
          <w:color w:val="231F20"/>
          <w:w w:val="105"/>
        </w:rPr>
        <w:t>has</w:t>
      </w:r>
      <w:r>
        <w:rPr>
          <w:color w:val="231F20"/>
          <w:spacing w:val="-11"/>
          <w:w w:val="105"/>
        </w:rPr>
        <w:t> </w:t>
      </w:r>
      <w:r>
        <w:rPr>
          <w:color w:val="231F20"/>
          <w:w w:val="105"/>
        </w:rPr>
        <w:t>access</w:t>
      </w:r>
      <w:r>
        <w:rPr>
          <w:color w:val="231F20"/>
          <w:spacing w:val="-11"/>
          <w:w w:val="105"/>
        </w:rPr>
        <w:t> </w:t>
      </w:r>
      <w:r>
        <w:rPr>
          <w:color w:val="231F20"/>
          <w:w w:val="105"/>
        </w:rPr>
        <w:t>to</w:t>
      </w:r>
      <w:r>
        <w:rPr>
          <w:color w:val="231F20"/>
          <w:spacing w:val="-11"/>
          <w:w w:val="105"/>
        </w:rPr>
        <w:t> </w:t>
      </w:r>
      <w:r>
        <w:rPr>
          <w:color w:val="231F20"/>
          <w:w w:val="105"/>
        </w:rPr>
        <w:t>the</w:t>
      </w:r>
      <w:r>
        <w:rPr>
          <w:color w:val="231F20"/>
          <w:spacing w:val="-11"/>
          <w:w w:val="105"/>
        </w:rPr>
        <w:t> </w:t>
      </w:r>
      <w:r>
        <w:rPr>
          <w:color w:val="231F20"/>
          <w:w w:val="105"/>
        </w:rPr>
        <w:t>vast</w:t>
      </w:r>
      <w:r>
        <w:rPr>
          <w:color w:val="231F20"/>
          <w:spacing w:val="-11"/>
          <w:w w:val="105"/>
        </w:rPr>
        <w:t> </w:t>
      </w:r>
      <w:r>
        <w:rPr>
          <w:color w:val="231F20"/>
          <w:w w:val="105"/>
        </w:rPr>
        <w:t>professional services and technological resources that Long Island has to offer.</w:t>
      </w:r>
      <w:r>
        <w:rPr>
          <w:color w:val="231F20"/>
          <w:spacing w:val="40"/>
          <w:w w:val="105"/>
        </w:rPr>
        <w:t> </w:t>
      </w:r>
      <w:r>
        <w:rPr>
          <w:color w:val="231F20"/>
          <w:w w:val="105"/>
        </w:rPr>
        <w:t>The Small Business Development Center at Stony Brook, which is one of twenty-three campus-based regional Small Business Development Centers within New York</w:t>
      </w:r>
    </w:p>
    <w:p>
      <w:pPr>
        <w:pStyle w:val="BodyText"/>
        <w:spacing w:line="225" w:lineRule="auto" w:before="3"/>
        <w:ind w:left="330" w:right="90"/>
      </w:pPr>
      <w:r>
        <w:rPr>
          <w:color w:val="231F20"/>
          <w:spacing w:val="-2"/>
          <w:w w:val="105"/>
        </w:rPr>
        <w:t>State,</w:t>
      </w:r>
      <w:r>
        <w:rPr>
          <w:color w:val="231F20"/>
          <w:spacing w:val="-6"/>
          <w:w w:val="105"/>
        </w:rPr>
        <w:t> </w:t>
      </w:r>
      <w:r>
        <w:rPr>
          <w:color w:val="231F20"/>
          <w:spacing w:val="-2"/>
          <w:w w:val="105"/>
        </w:rPr>
        <w:t>brings</w:t>
      </w:r>
      <w:r>
        <w:rPr>
          <w:color w:val="231F20"/>
          <w:spacing w:val="-6"/>
          <w:w w:val="105"/>
        </w:rPr>
        <w:t> </w:t>
      </w:r>
      <w:r>
        <w:rPr>
          <w:color w:val="231F20"/>
          <w:spacing w:val="-2"/>
          <w:w w:val="105"/>
        </w:rPr>
        <w:t>together</w:t>
      </w:r>
      <w:r>
        <w:rPr>
          <w:color w:val="231F20"/>
          <w:spacing w:val="-6"/>
          <w:w w:val="105"/>
        </w:rPr>
        <w:t> </w:t>
      </w:r>
      <w:r>
        <w:rPr>
          <w:color w:val="231F20"/>
          <w:spacing w:val="-2"/>
          <w:w w:val="105"/>
        </w:rPr>
        <w:t>the</w:t>
      </w:r>
      <w:r>
        <w:rPr>
          <w:color w:val="231F20"/>
          <w:spacing w:val="-6"/>
          <w:w w:val="105"/>
        </w:rPr>
        <w:t> </w:t>
      </w:r>
      <w:r>
        <w:rPr>
          <w:color w:val="231F20"/>
          <w:spacing w:val="-2"/>
          <w:w w:val="105"/>
        </w:rPr>
        <w:t>resources</w:t>
      </w:r>
      <w:r>
        <w:rPr>
          <w:color w:val="231F20"/>
          <w:spacing w:val="-6"/>
          <w:w w:val="105"/>
        </w:rPr>
        <w:t> </w:t>
      </w:r>
      <w:r>
        <w:rPr>
          <w:color w:val="231F20"/>
          <w:spacing w:val="-2"/>
          <w:w w:val="105"/>
        </w:rPr>
        <w:t>of</w:t>
      </w:r>
      <w:r>
        <w:rPr>
          <w:color w:val="231F20"/>
          <w:spacing w:val="-6"/>
          <w:w w:val="105"/>
        </w:rPr>
        <w:t> </w:t>
      </w:r>
      <w:r>
        <w:rPr>
          <w:color w:val="231F20"/>
          <w:spacing w:val="-2"/>
          <w:w w:val="105"/>
        </w:rPr>
        <w:t>the </w:t>
      </w:r>
      <w:r>
        <w:rPr>
          <w:color w:val="231F20"/>
          <w:w w:val="105"/>
        </w:rPr>
        <w:t>University,</w:t>
      </w:r>
      <w:r>
        <w:rPr>
          <w:color w:val="231F20"/>
          <w:spacing w:val="-7"/>
          <w:w w:val="105"/>
        </w:rPr>
        <w:t> </w:t>
      </w:r>
      <w:r>
        <w:rPr>
          <w:color w:val="231F20"/>
          <w:w w:val="105"/>
        </w:rPr>
        <w:t>the</w:t>
      </w:r>
      <w:r>
        <w:rPr>
          <w:color w:val="231F20"/>
          <w:spacing w:val="-7"/>
          <w:w w:val="105"/>
        </w:rPr>
        <w:t> </w:t>
      </w:r>
      <w:r>
        <w:rPr>
          <w:color w:val="231F20"/>
          <w:w w:val="105"/>
        </w:rPr>
        <w:t>private</w:t>
      </w:r>
      <w:r>
        <w:rPr>
          <w:color w:val="231F20"/>
          <w:spacing w:val="-7"/>
          <w:w w:val="105"/>
        </w:rPr>
        <w:t> </w:t>
      </w:r>
      <w:r>
        <w:rPr>
          <w:color w:val="231F20"/>
          <w:w w:val="105"/>
        </w:rPr>
        <w:t>sector</w:t>
      </w:r>
      <w:r>
        <w:rPr>
          <w:color w:val="231F20"/>
          <w:spacing w:val="-7"/>
          <w:w w:val="105"/>
        </w:rPr>
        <w:t> </w:t>
      </w:r>
      <w:r>
        <w:rPr>
          <w:color w:val="231F20"/>
          <w:w w:val="105"/>
        </w:rPr>
        <w:t>and</w:t>
      </w:r>
      <w:r>
        <w:rPr>
          <w:color w:val="231F20"/>
          <w:spacing w:val="-7"/>
          <w:w w:val="105"/>
        </w:rPr>
        <w:t> </w:t>
      </w:r>
      <w:r>
        <w:rPr>
          <w:color w:val="231F20"/>
          <w:w w:val="105"/>
        </w:rPr>
        <w:t>govern-ment</w:t>
      </w:r>
      <w:r>
        <w:rPr>
          <w:color w:val="231F20"/>
          <w:spacing w:val="-1"/>
          <w:w w:val="105"/>
        </w:rPr>
        <w:t> </w:t>
      </w:r>
      <w:r>
        <w:rPr>
          <w:color w:val="231F20"/>
          <w:w w:val="105"/>
        </w:rPr>
        <w:t>at</w:t>
      </w:r>
      <w:r>
        <w:rPr>
          <w:color w:val="231F20"/>
          <w:spacing w:val="-1"/>
          <w:w w:val="105"/>
        </w:rPr>
        <w:t> </w:t>
      </w:r>
      <w:r>
        <w:rPr>
          <w:color w:val="231F20"/>
          <w:w w:val="105"/>
        </w:rPr>
        <w:t>all</w:t>
      </w:r>
      <w:r>
        <w:rPr>
          <w:color w:val="231F20"/>
          <w:spacing w:val="-1"/>
          <w:w w:val="105"/>
        </w:rPr>
        <w:t> </w:t>
      </w:r>
      <w:r>
        <w:rPr>
          <w:color w:val="231F20"/>
          <w:w w:val="105"/>
        </w:rPr>
        <w:t>levels</w:t>
      </w:r>
      <w:r>
        <w:rPr>
          <w:color w:val="231F20"/>
          <w:spacing w:val="-1"/>
          <w:w w:val="105"/>
        </w:rPr>
        <w:t> </w:t>
      </w:r>
      <w:r>
        <w:rPr>
          <w:color w:val="231F20"/>
          <w:w w:val="105"/>
        </w:rPr>
        <w:t>to</w:t>
      </w:r>
      <w:r>
        <w:rPr>
          <w:color w:val="231F20"/>
          <w:spacing w:val="-1"/>
          <w:w w:val="105"/>
        </w:rPr>
        <w:t> </w:t>
      </w:r>
      <w:r>
        <w:rPr>
          <w:color w:val="231F20"/>
          <w:w w:val="105"/>
        </w:rPr>
        <w:t>assist</w:t>
      </w:r>
      <w:r>
        <w:rPr>
          <w:color w:val="231F20"/>
          <w:spacing w:val="-1"/>
          <w:w w:val="105"/>
        </w:rPr>
        <w:t> </w:t>
      </w:r>
      <w:r>
        <w:rPr>
          <w:color w:val="231F20"/>
          <w:w w:val="105"/>
        </w:rPr>
        <w:t>entrepreneurs, business and industry in the solution</w:t>
      </w:r>
    </w:p>
    <w:p>
      <w:pPr>
        <w:pStyle w:val="BodyText"/>
        <w:spacing w:after="0" w:line="225" w:lineRule="auto"/>
        <w:sectPr>
          <w:type w:val="continuous"/>
          <w:pgSz w:w="12240" w:h="15840"/>
          <w:pgMar w:header="0" w:footer="0" w:top="1160" w:bottom="280" w:left="0" w:right="0"/>
          <w:cols w:num="3" w:equalWidth="0">
            <w:col w:w="3859" w:space="40"/>
            <w:col w:w="3937" w:space="39"/>
            <w:col w:w="4365"/>
          </w:cols>
        </w:sectPr>
      </w:pPr>
    </w:p>
    <w:p>
      <w:pPr>
        <w:pStyle w:val="BodyText"/>
        <w:rPr>
          <w:sz w:val="18"/>
        </w:rPr>
      </w:pPr>
      <w:r>
        <w:rPr>
          <w:sz w:val="18"/>
        </w:rPr>
        <mc:AlternateContent>
          <mc:Choice Requires="wps">
            <w:drawing>
              <wp:anchor distT="0" distB="0" distL="0" distR="0" allowOverlap="1" layoutInCell="1" locked="0" behindDoc="1" simplePos="0" relativeHeight="483661312">
                <wp:simplePos x="0" y="0"/>
                <wp:positionH relativeFrom="page">
                  <wp:posOffset>-2</wp:posOffset>
                </wp:positionH>
                <wp:positionV relativeFrom="page">
                  <wp:posOffset>0</wp:posOffset>
                </wp:positionV>
                <wp:extent cx="7772400" cy="10058400"/>
                <wp:effectExtent l="0" t="0" r="0" b="0"/>
                <wp:wrapNone/>
                <wp:docPr id="405" name="Group 405"/>
                <wp:cNvGraphicFramePr>
                  <a:graphicFrameLocks/>
                </wp:cNvGraphicFramePr>
                <a:graphic>
                  <a:graphicData uri="http://schemas.microsoft.com/office/word/2010/wordprocessingGroup">
                    <wpg:wgp>
                      <wpg:cNvPr id="405" name="Group 405"/>
                      <wpg:cNvGrpSpPr/>
                      <wpg:grpSpPr>
                        <a:xfrm>
                          <a:off x="0" y="0"/>
                          <a:ext cx="7772400" cy="10058400"/>
                          <a:chExt cx="7772400" cy="10058400"/>
                        </a:xfrm>
                      </wpg:grpSpPr>
                      <wps:wsp>
                        <wps:cNvPr id="406" name="Graphic 406"/>
                        <wps:cNvSpPr/>
                        <wps:spPr>
                          <a:xfrm>
                            <a:off x="2" y="0"/>
                            <a:ext cx="2548890" cy="9144000"/>
                          </a:xfrm>
                          <a:custGeom>
                            <a:avLst/>
                            <a:gdLst/>
                            <a:ahLst/>
                            <a:cxnLst/>
                            <a:rect l="l" t="t" r="r" b="b"/>
                            <a:pathLst>
                              <a:path w="2548890" h="9144000">
                                <a:moveTo>
                                  <a:pt x="0" y="9144000"/>
                                </a:moveTo>
                                <a:lnTo>
                                  <a:pt x="2548470" y="9144000"/>
                                </a:lnTo>
                                <a:lnTo>
                                  <a:pt x="2548470" y="0"/>
                                </a:lnTo>
                                <a:lnTo>
                                  <a:pt x="0" y="0"/>
                                </a:lnTo>
                                <a:lnTo>
                                  <a:pt x="0" y="9144000"/>
                                </a:lnTo>
                                <a:close/>
                              </a:path>
                            </a:pathLst>
                          </a:custGeom>
                          <a:solidFill>
                            <a:srgbClr val="CDCCCA"/>
                          </a:solidFill>
                        </wps:spPr>
                        <wps:bodyPr wrap="square" lIns="0" tIns="0" rIns="0" bIns="0" rtlCol="0">
                          <a:prstTxWarp prst="textNoShape">
                            <a:avLst/>
                          </a:prstTxWarp>
                          <a:noAutofit/>
                        </wps:bodyPr>
                      </wps:wsp>
                      <wps:wsp>
                        <wps:cNvPr id="407" name="Graphic 407"/>
                        <wps:cNvSpPr/>
                        <wps:spPr>
                          <a:xfrm>
                            <a:off x="2"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408" name="Graphic 408"/>
                        <wps:cNvSpPr/>
                        <wps:spPr>
                          <a:xfrm>
                            <a:off x="2" y="91440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409" name="Graphic 409"/>
                        <wps:cNvSpPr/>
                        <wps:spPr>
                          <a:xfrm>
                            <a:off x="159485" y="914400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410" name="Graphic 410"/>
                        <wps:cNvSpPr/>
                        <wps:spPr>
                          <a:xfrm>
                            <a:off x="2" y="914400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411" name="Graphic 411"/>
                        <wps:cNvSpPr/>
                        <wps:spPr>
                          <a:xfrm>
                            <a:off x="1159730" y="914400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pic:pic>
                        <pic:nvPicPr>
                          <pic:cNvPr id="412" name="Image 412"/>
                          <pic:cNvPicPr/>
                        </pic:nvPicPr>
                        <pic:blipFill>
                          <a:blip r:embed="rId190" cstate="print"/>
                          <a:stretch>
                            <a:fillRect/>
                          </a:stretch>
                        </pic:blipFill>
                        <pic:spPr>
                          <a:xfrm>
                            <a:off x="1400583" y="1685467"/>
                            <a:ext cx="1043495" cy="1493558"/>
                          </a:xfrm>
                          <a:prstGeom prst="rect">
                            <a:avLst/>
                          </a:prstGeom>
                        </pic:spPr>
                      </pic:pic>
                      <wps:wsp>
                        <wps:cNvPr id="413" name="Graphic 413"/>
                        <wps:cNvSpPr/>
                        <wps:spPr>
                          <a:xfrm>
                            <a:off x="1400583" y="1685467"/>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pic:pic>
                        <pic:nvPicPr>
                          <pic:cNvPr id="414" name="Image 414"/>
                          <pic:cNvPicPr/>
                        </pic:nvPicPr>
                        <pic:blipFill>
                          <a:blip r:embed="rId191" cstate="print"/>
                          <a:stretch>
                            <a:fillRect/>
                          </a:stretch>
                        </pic:blipFill>
                        <pic:spPr>
                          <a:xfrm>
                            <a:off x="2750503" y="471835"/>
                            <a:ext cx="2656018" cy="829372"/>
                          </a:xfrm>
                          <a:prstGeom prst="rect">
                            <a:avLst/>
                          </a:prstGeom>
                        </pic:spPr>
                      </pic:pic>
                      <wps:wsp>
                        <wps:cNvPr id="415" name="Graphic 415"/>
                        <wps:cNvSpPr/>
                        <wps:spPr>
                          <a:xfrm>
                            <a:off x="4944887" y="564006"/>
                            <a:ext cx="760095" cy="166370"/>
                          </a:xfrm>
                          <a:custGeom>
                            <a:avLst/>
                            <a:gdLst/>
                            <a:ahLst/>
                            <a:cxnLst/>
                            <a:rect l="l" t="t" r="r" b="b"/>
                            <a:pathLst>
                              <a:path w="760095" h="166370">
                                <a:moveTo>
                                  <a:pt x="137756" y="118884"/>
                                </a:moveTo>
                                <a:lnTo>
                                  <a:pt x="133324" y="104140"/>
                                </a:lnTo>
                                <a:lnTo>
                                  <a:pt x="121462" y="92278"/>
                                </a:lnTo>
                                <a:lnTo>
                                  <a:pt x="112877" y="88061"/>
                                </a:lnTo>
                                <a:lnTo>
                                  <a:pt x="112877" y="119989"/>
                                </a:lnTo>
                                <a:lnTo>
                                  <a:pt x="110477" y="137668"/>
                                </a:lnTo>
                                <a:lnTo>
                                  <a:pt x="103124" y="148386"/>
                                </a:lnTo>
                                <a:lnTo>
                                  <a:pt x="90665" y="153682"/>
                                </a:lnTo>
                                <a:lnTo>
                                  <a:pt x="72885" y="155105"/>
                                </a:lnTo>
                                <a:lnTo>
                                  <a:pt x="60032" y="154216"/>
                                </a:lnTo>
                                <a:lnTo>
                                  <a:pt x="58547" y="154216"/>
                                </a:lnTo>
                                <a:lnTo>
                                  <a:pt x="50571" y="150850"/>
                                </a:lnTo>
                                <a:lnTo>
                                  <a:pt x="47599" y="145072"/>
                                </a:lnTo>
                                <a:lnTo>
                                  <a:pt x="47180" y="137668"/>
                                </a:lnTo>
                                <a:lnTo>
                                  <a:pt x="47104" y="83108"/>
                                </a:lnTo>
                                <a:lnTo>
                                  <a:pt x="70650" y="83108"/>
                                </a:lnTo>
                                <a:lnTo>
                                  <a:pt x="86817" y="85001"/>
                                </a:lnTo>
                                <a:lnTo>
                                  <a:pt x="100266" y="91224"/>
                                </a:lnTo>
                                <a:lnTo>
                                  <a:pt x="109474" y="102616"/>
                                </a:lnTo>
                                <a:lnTo>
                                  <a:pt x="112877" y="119989"/>
                                </a:lnTo>
                                <a:lnTo>
                                  <a:pt x="112877" y="88061"/>
                                </a:lnTo>
                                <a:lnTo>
                                  <a:pt x="104305" y="83832"/>
                                </a:lnTo>
                                <a:lnTo>
                                  <a:pt x="101079" y="83108"/>
                                </a:lnTo>
                                <a:lnTo>
                                  <a:pt x="83997" y="79324"/>
                                </a:lnTo>
                                <a:lnTo>
                                  <a:pt x="83997" y="78892"/>
                                </a:lnTo>
                                <a:lnTo>
                                  <a:pt x="100787" y="75641"/>
                                </a:lnTo>
                                <a:lnTo>
                                  <a:pt x="102006" y="75107"/>
                                </a:lnTo>
                                <a:lnTo>
                                  <a:pt x="116738" y="68694"/>
                                </a:lnTo>
                                <a:lnTo>
                                  <a:pt x="128638" y="57302"/>
                                </a:lnTo>
                                <a:lnTo>
                                  <a:pt x="133311" y="40665"/>
                                </a:lnTo>
                                <a:lnTo>
                                  <a:pt x="129616" y="25425"/>
                                </a:lnTo>
                                <a:lnTo>
                                  <a:pt x="128320" y="24003"/>
                                </a:lnTo>
                                <a:lnTo>
                                  <a:pt x="118287" y="13208"/>
                                </a:lnTo>
                                <a:lnTo>
                                  <a:pt x="111188" y="10223"/>
                                </a:lnTo>
                                <a:lnTo>
                                  <a:pt x="107988" y="8890"/>
                                </a:lnTo>
                                <a:lnTo>
                                  <a:pt x="107988" y="42672"/>
                                </a:lnTo>
                                <a:lnTo>
                                  <a:pt x="105867" y="56553"/>
                                </a:lnTo>
                                <a:lnTo>
                                  <a:pt x="98018" y="66725"/>
                                </a:lnTo>
                                <a:lnTo>
                                  <a:pt x="82207" y="72986"/>
                                </a:lnTo>
                                <a:lnTo>
                                  <a:pt x="56210" y="75107"/>
                                </a:lnTo>
                                <a:lnTo>
                                  <a:pt x="47104" y="75107"/>
                                </a:lnTo>
                                <a:lnTo>
                                  <a:pt x="47104" y="28219"/>
                                </a:lnTo>
                                <a:lnTo>
                                  <a:pt x="47917" y="18567"/>
                                </a:lnTo>
                                <a:lnTo>
                                  <a:pt x="51231" y="13208"/>
                                </a:lnTo>
                                <a:lnTo>
                                  <a:pt x="51066" y="13208"/>
                                </a:lnTo>
                                <a:lnTo>
                                  <a:pt x="58547" y="10756"/>
                                </a:lnTo>
                                <a:lnTo>
                                  <a:pt x="71107" y="10223"/>
                                </a:lnTo>
                                <a:lnTo>
                                  <a:pt x="87274" y="11239"/>
                                </a:lnTo>
                                <a:lnTo>
                                  <a:pt x="98793" y="15621"/>
                                </a:lnTo>
                                <a:lnTo>
                                  <a:pt x="105689" y="25425"/>
                                </a:lnTo>
                                <a:lnTo>
                                  <a:pt x="107988" y="42672"/>
                                </a:lnTo>
                                <a:lnTo>
                                  <a:pt x="107988" y="8890"/>
                                </a:lnTo>
                                <a:lnTo>
                                  <a:pt x="99110" y="5156"/>
                                </a:lnTo>
                                <a:lnTo>
                                  <a:pt x="71767" y="2235"/>
                                </a:lnTo>
                                <a:lnTo>
                                  <a:pt x="0" y="2235"/>
                                </a:lnTo>
                                <a:lnTo>
                                  <a:pt x="0" y="10223"/>
                                </a:lnTo>
                                <a:lnTo>
                                  <a:pt x="15570" y="10756"/>
                                </a:lnTo>
                                <a:lnTo>
                                  <a:pt x="13893" y="10756"/>
                                </a:lnTo>
                                <a:lnTo>
                                  <a:pt x="21107" y="12611"/>
                                </a:lnTo>
                                <a:lnTo>
                                  <a:pt x="24244" y="16789"/>
                                </a:lnTo>
                                <a:lnTo>
                                  <a:pt x="24879" y="24003"/>
                                </a:lnTo>
                                <a:lnTo>
                                  <a:pt x="24765" y="136436"/>
                                </a:lnTo>
                                <a:lnTo>
                                  <a:pt x="24155" y="143624"/>
                                </a:lnTo>
                                <a:lnTo>
                                  <a:pt x="20853" y="149580"/>
                                </a:lnTo>
                                <a:lnTo>
                                  <a:pt x="13360" y="153073"/>
                                </a:lnTo>
                                <a:lnTo>
                                  <a:pt x="0" y="154216"/>
                                </a:lnTo>
                                <a:lnTo>
                                  <a:pt x="0" y="162204"/>
                                </a:lnTo>
                                <a:lnTo>
                                  <a:pt x="72212" y="162204"/>
                                </a:lnTo>
                                <a:lnTo>
                                  <a:pt x="102984" y="158902"/>
                                </a:lnTo>
                                <a:lnTo>
                                  <a:pt x="111429" y="155105"/>
                                </a:lnTo>
                                <a:lnTo>
                                  <a:pt x="123240" y="149796"/>
                                </a:lnTo>
                                <a:lnTo>
                                  <a:pt x="134366" y="136067"/>
                                </a:lnTo>
                                <a:lnTo>
                                  <a:pt x="137756" y="118884"/>
                                </a:lnTo>
                                <a:close/>
                              </a:path>
                              <a:path w="760095" h="166370">
                                <a:moveTo>
                                  <a:pt x="270383" y="153771"/>
                                </a:moveTo>
                                <a:lnTo>
                                  <a:pt x="257048" y="153771"/>
                                </a:lnTo>
                                <a:lnTo>
                                  <a:pt x="254152" y="151549"/>
                                </a:lnTo>
                                <a:lnTo>
                                  <a:pt x="254152" y="52895"/>
                                </a:lnTo>
                                <a:lnTo>
                                  <a:pt x="214604" y="55562"/>
                                </a:lnTo>
                                <a:lnTo>
                                  <a:pt x="214604" y="64008"/>
                                </a:lnTo>
                                <a:lnTo>
                                  <a:pt x="230606" y="64008"/>
                                </a:lnTo>
                                <a:lnTo>
                                  <a:pt x="236829" y="65341"/>
                                </a:lnTo>
                                <a:lnTo>
                                  <a:pt x="236829" y="94665"/>
                                </a:lnTo>
                                <a:lnTo>
                                  <a:pt x="235216" y="113347"/>
                                </a:lnTo>
                                <a:lnTo>
                                  <a:pt x="229908" y="132778"/>
                                </a:lnTo>
                                <a:lnTo>
                                  <a:pt x="220230" y="148031"/>
                                </a:lnTo>
                                <a:lnTo>
                                  <a:pt x="205498" y="154216"/>
                                </a:lnTo>
                                <a:lnTo>
                                  <a:pt x="197269" y="152438"/>
                                </a:lnTo>
                                <a:lnTo>
                                  <a:pt x="192163" y="147523"/>
                                </a:lnTo>
                                <a:lnTo>
                                  <a:pt x="189560" y="140055"/>
                                </a:lnTo>
                                <a:lnTo>
                                  <a:pt x="188836" y="130657"/>
                                </a:lnTo>
                                <a:lnTo>
                                  <a:pt x="188836" y="52895"/>
                                </a:lnTo>
                                <a:lnTo>
                                  <a:pt x="154609" y="55562"/>
                                </a:lnTo>
                                <a:lnTo>
                                  <a:pt x="154609" y="64008"/>
                                </a:lnTo>
                                <a:lnTo>
                                  <a:pt x="166611" y="64008"/>
                                </a:lnTo>
                                <a:lnTo>
                                  <a:pt x="171500" y="66001"/>
                                </a:lnTo>
                                <a:lnTo>
                                  <a:pt x="171500" y="135102"/>
                                </a:lnTo>
                                <a:lnTo>
                                  <a:pt x="173050" y="147421"/>
                                </a:lnTo>
                                <a:lnTo>
                                  <a:pt x="177888" y="156959"/>
                                </a:lnTo>
                                <a:lnTo>
                                  <a:pt x="186309" y="163131"/>
                                </a:lnTo>
                                <a:lnTo>
                                  <a:pt x="198602" y="165328"/>
                                </a:lnTo>
                                <a:lnTo>
                                  <a:pt x="211963" y="162648"/>
                                </a:lnTo>
                                <a:lnTo>
                                  <a:pt x="222694" y="155549"/>
                                </a:lnTo>
                                <a:lnTo>
                                  <a:pt x="230695" y="145453"/>
                                </a:lnTo>
                                <a:lnTo>
                                  <a:pt x="235927" y="133769"/>
                                </a:lnTo>
                                <a:lnTo>
                                  <a:pt x="236385" y="133769"/>
                                </a:lnTo>
                                <a:lnTo>
                                  <a:pt x="236385" y="165328"/>
                                </a:lnTo>
                                <a:lnTo>
                                  <a:pt x="244881" y="163791"/>
                                </a:lnTo>
                                <a:lnTo>
                                  <a:pt x="253377" y="162572"/>
                                </a:lnTo>
                                <a:lnTo>
                                  <a:pt x="261886" y="161734"/>
                                </a:lnTo>
                                <a:lnTo>
                                  <a:pt x="270383" y="161328"/>
                                </a:lnTo>
                                <a:lnTo>
                                  <a:pt x="270383" y="153771"/>
                                </a:lnTo>
                                <a:close/>
                              </a:path>
                              <a:path w="760095" h="166370">
                                <a:moveTo>
                                  <a:pt x="364998" y="131546"/>
                                </a:moveTo>
                                <a:lnTo>
                                  <a:pt x="354266" y="108356"/>
                                </a:lnTo>
                                <a:lnTo>
                                  <a:pt x="330669" y="98577"/>
                                </a:lnTo>
                                <a:lnTo>
                                  <a:pt x="307073" y="91020"/>
                                </a:lnTo>
                                <a:lnTo>
                                  <a:pt x="296354" y="74447"/>
                                </a:lnTo>
                                <a:lnTo>
                                  <a:pt x="296354" y="64668"/>
                                </a:lnTo>
                                <a:lnTo>
                                  <a:pt x="306336" y="59105"/>
                                </a:lnTo>
                                <a:lnTo>
                                  <a:pt x="314794" y="59105"/>
                                </a:lnTo>
                                <a:lnTo>
                                  <a:pt x="328041" y="61887"/>
                                </a:lnTo>
                                <a:lnTo>
                                  <a:pt x="338455" y="69303"/>
                                </a:lnTo>
                                <a:lnTo>
                                  <a:pt x="346036" y="80022"/>
                                </a:lnTo>
                                <a:lnTo>
                                  <a:pt x="350786" y="92659"/>
                                </a:lnTo>
                                <a:lnTo>
                                  <a:pt x="356120" y="92659"/>
                                </a:lnTo>
                                <a:lnTo>
                                  <a:pt x="356120" y="52882"/>
                                </a:lnTo>
                                <a:lnTo>
                                  <a:pt x="351231" y="52882"/>
                                </a:lnTo>
                                <a:lnTo>
                                  <a:pt x="349669" y="57111"/>
                                </a:lnTo>
                                <a:lnTo>
                                  <a:pt x="346570" y="59550"/>
                                </a:lnTo>
                                <a:lnTo>
                                  <a:pt x="342112" y="59550"/>
                                </a:lnTo>
                                <a:lnTo>
                                  <a:pt x="337019" y="58508"/>
                                </a:lnTo>
                                <a:lnTo>
                                  <a:pt x="330847" y="56222"/>
                                </a:lnTo>
                                <a:lnTo>
                                  <a:pt x="323748" y="53936"/>
                                </a:lnTo>
                                <a:lnTo>
                                  <a:pt x="288201" y="70243"/>
                                </a:lnTo>
                                <a:lnTo>
                                  <a:pt x="286118" y="82664"/>
                                </a:lnTo>
                                <a:lnTo>
                                  <a:pt x="296849" y="106819"/>
                                </a:lnTo>
                                <a:lnTo>
                                  <a:pt x="320446" y="116522"/>
                                </a:lnTo>
                                <a:lnTo>
                                  <a:pt x="344055" y="123698"/>
                                </a:lnTo>
                                <a:lnTo>
                                  <a:pt x="354787" y="140208"/>
                                </a:lnTo>
                                <a:lnTo>
                                  <a:pt x="352793" y="148704"/>
                                </a:lnTo>
                                <a:lnTo>
                                  <a:pt x="347649" y="154571"/>
                                </a:lnTo>
                                <a:lnTo>
                                  <a:pt x="340626" y="157988"/>
                                </a:lnTo>
                                <a:lnTo>
                                  <a:pt x="333006" y="159092"/>
                                </a:lnTo>
                                <a:lnTo>
                                  <a:pt x="318135" y="155714"/>
                                </a:lnTo>
                                <a:lnTo>
                                  <a:pt x="306019" y="146824"/>
                                </a:lnTo>
                                <a:lnTo>
                                  <a:pt x="296887" y="134353"/>
                                </a:lnTo>
                                <a:lnTo>
                                  <a:pt x="291007" y="120218"/>
                                </a:lnTo>
                                <a:lnTo>
                                  <a:pt x="285457" y="120218"/>
                                </a:lnTo>
                                <a:lnTo>
                                  <a:pt x="285457" y="165760"/>
                                </a:lnTo>
                                <a:lnTo>
                                  <a:pt x="290347" y="165760"/>
                                </a:lnTo>
                                <a:lnTo>
                                  <a:pt x="291909" y="161544"/>
                                </a:lnTo>
                                <a:lnTo>
                                  <a:pt x="293014" y="156870"/>
                                </a:lnTo>
                                <a:lnTo>
                                  <a:pt x="298119" y="156870"/>
                                </a:lnTo>
                                <a:lnTo>
                                  <a:pt x="305536" y="158191"/>
                                </a:lnTo>
                                <a:lnTo>
                                  <a:pt x="313093" y="161099"/>
                                </a:lnTo>
                                <a:lnTo>
                                  <a:pt x="321779" y="164007"/>
                                </a:lnTo>
                                <a:lnTo>
                                  <a:pt x="332562" y="165315"/>
                                </a:lnTo>
                                <a:lnTo>
                                  <a:pt x="345782" y="162763"/>
                                </a:lnTo>
                                <a:lnTo>
                                  <a:pt x="356031" y="155689"/>
                                </a:lnTo>
                                <a:lnTo>
                                  <a:pt x="362648" y="144983"/>
                                </a:lnTo>
                                <a:lnTo>
                                  <a:pt x="364998" y="131546"/>
                                </a:lnTo>
                                <a:close/>
                              </a:path>
                              <a:path w="760095" h="166370">
                                <a:moveTo>
                                  <a:pt x="419188" y="6007"/>
                                </a:moveTo>
                                <a:lnTo>
                                  <a:pt x="412965" y="0"/>
                                </a:lnTo>
                                <a:lnTo>
                                  <a:pt x="397852" y="0"/>
                                </a:lnTo>
                                <a:lnTo>
                                  <a:pt x="391629" y="6007"/>
                                </a:lnTo>
                                <a:lnTo>
                                  <a:pt x="391629" y="21336"/>
                                </a:lnTo>
                                <a:lnTo>
                                  <a:pt x="397852" y="27559"/>
                                </a:lnTo>
                                <a:lnTo>
                                  <a:pt x="412965" y="27559"/>
                                </a:lnTo>
                                <a:lnTo>
                                  <a:pt x="419188" y="21336"/>
                                </a:lnTo>
                                <a:lnTo>
                                  <a:pt x="419188" y="6007"/>
                                </a:lnTo>
                                <a:close/>
                              </a:path>
                              <a:path w="760095" h="166370">
                                <a:moveTo>
                                  <a:pt x="430517" y="154203"/>
                                </a:moveTo>
                                <a:lnTo>
                                  <a:pt x="415848" y="153327"/>
                                </a:lnTo>
                                <a:lnTo>
                                  <a:pt x="414070" y="151549"/>
                                </a:lnTo>
                                <a:lnTo>
                                  <a:pt x="414070" y="52895"/>
                                </a:lnTo>
                                <a:lnTo>
                                  <a:pt x="376745" y="56451"/>
                                </a:lnTo>
                                <a:lnTo>
                                  <a:pt x="376745" y="64439"/>
                                </a:lnTo>
                                <a:lnTo>
                                  <a:pt x="387184" y="64922"/>
                                </a:lnTo>
                                <a:lnTo>
                                  <a:pt x="393242" y="66916"/>
                                </a:lnTo>
                                <a:lnTo>
                                  <a:pt x="396049" y="71793"/>
                                </a:lnTo>
                                <a:lnTo>
                                  <a:pt x="396735" y="80886"/>
                                </a:lnTo>
                                <a:lnTo>
                                  <a:pt x="396735" y="152425"/>
                                </a:lnTo>
                                <a:lnTo>
                                  <a:pt x="394525" y="154203"/>
                                </a:lnTo>
                                <a:lnTo>
                                  <a:pt x="378294" y="154203"/>
                                </a:lnTo>
                                <a:lnTo>
                                  <a:pt x="378294" y="162204"/>
                                </a:lnTo>
                                <a:lnTo>
                                  <a:pt x="430517" y="162204"/>
                                </a:lnTo>
                                <a:lnTo>
                                  <a:pt x="430517" y="154203"/>
                                </a:lnTo>
                                <a:close/>
                              </a:path>
                              <a:path w="760095" h="166370">
                                <a:moveTo>
                                  <a:pt x="554494" y="154216"/>
                                </a:moveTo>
                                <a:lnTo>
                                  <a:pt x="546938" y="154216"/>
                                </a:lnTo>
                                <a:lnTo>
                                  <a:pt x="539381" y="153111"/>
                                </a:lnTo>
                                <a:lnTo>
                                  <a:pt x="539381" y="92443"/>
                                </a:lnTo>
                                <a:lnTo>
                                  <a:pt x="537222" y="74828"/>
                                </a:lnTo>
                                <a:lnTo>
                                  <a:pt x="531101" y="62509"/>
                                </a:lnTo>
                                <a:lnTo>
                                  <a:pt x="521563" y="55257"/>
                                </a:lnTo>
                                <a:lnTo>
                                  <a:pt x="509168" y="52895"/>
                                </a:lnTo>
                                <a:lnTo>
                                  <a:pt x="497382" y="55257"/>
                                </a:lnTo>
                                <a:lnTo>
                                  <a:pt x="488302" y="61836"/>
                                </a:lnTo>
                                <a:lnTo>
                                  <a:pt x="481253" y="71831"/>
                                </a:lnTo>
                                <a:lnTo>
                                  <a:pt x="475615" y="84455"/>
                                </a:lnTo>
                                <a:lnTo>
                                  <a:pt x="475170" y="84455"/>
                                </a:lnTo>
                                <a:lnTo>
                                  <a:pt x="475170" y="52895"/>
                                </a:lnTo>
                                <a:lnTo>
                                  <a:pt x="440067" y="56680"/>
                                </a:lnTo>
                                <a:lnTo>
                                  <a:pt x="440067" y="64452"/>
                                </a:lnTo>
                                <a:lnTo>
                                  <a:pt x="456946" y="64897"/>
                                </a:lnTo>
                                <a:lnTo>
                                  <a:pt x="458508" y="66230"/>
                                </a:lnTo>
                                <a:lnTo>
                                  <a:pt x="458508" y="152882"/>
                                </a:lnTo>
                                <a:lnTo>
                                  <a:pt x="453618" y="154216"/>
                                </a:lnTo>
                                <a:lnTo>
                                  <a:pt x="441617" y="154216"/>
                                </a:lnTo>
                                <a:lnTo>
                                  <a:pt x="441617" y="162217"/>
                                </a:lnTo>
                                <a:lnTo>
                                  <a:pt x="489165" y="162217"/>
                                </a:lnTo>
                                <a:lnTo>
                                  <a:pt x="489165" y="154216"/>
                                </a:lnTo>
                                <a:lnTo>
                                  <a:pt x="476948" y="154216"/>
                                </a:lnTo>
                                <a:lnTo>
                                  <a:pt x="475830" y="151993"/>
                                </a:lnTo>
                                <a:lnTo>
                                  <a:pt x="475830" y="116001"/>
                                </a:lnTo>
                                <a:lnTo>
                                  <a:pt x="477418" y="99999"/>
                                </a:lnTo>
                                <a:lnTo>
                                  <a:pt x="482574" y="83007"/>
                                </a:lnTo>
                                <a:lnTo>
                                  <a:pt x="491858" y="69507"/>
                                </a:lnTo>
                                <a:lnTo>
                                  <a:pt x="505828" y="64008"/>
                                </a:lnTo>
                                <a:lnTo>
                                  <a:pt x="514946" y="64008"/>
                                </a:lnTo>
                                <a:lnTo>
                                  <a:pt x="522046" y="72009"/>
                                </a:lnTo>
                                <a:lnTo>
                                  <a:pt x="522046" y="152666"/>
                                </a:lnTo>
                                <a:lnTo>
                                  <a:pt x="519163" y="154216"/>
                                </a:lnTo>
                                <a:lnTo>
                                  <a:pt x="508495" y="154216"/>
                                </a:lnTo>
                                <a:lnTo>
                                  <a:pt x="508495" y="162217"/>
                                </a:lnTo>
                                <a:lnTo>
                                  <a:pt x="554494" y="162217"/>
                                </a:lnTo>
                                <a:lnTo>
                                  <a:pt x="554494" y="154216"/>
                                </a:lnTo>
                                <a:close/>
                              </a:path>
                              <a:path w="760095" h="166370">
                                <a:moveTo>
                                  <a:pt x="662457" y="136664"/>
                                </a:moveTo>
                                <a:lnTo>
                                  <a:pt x="655993" y="133553"/>
                                </a:lnTo>
                                <a:lnTo>
                                  <a:pt x="649224" y="142303"/>
                                </a:lnTo>
                                <a:lnTo>
                                  <a:pt x="642239" y="149440"/>
                                </a:lnTo>
                                <a:lnTo>
                                  <a:pt x="634072" y="154241"/>
                                </a:lnTo>
                                <a:lnTo>
                                  <a:pt x="623785" y="155994"/>
                                </a:lnTo>
                                <a:lnTo>
                                  <a:pt x="607212" y="152374"/>
                                </a:lnTo>
                                <a:lnTo>
                                  <a:pt x="596303" y="142582"/>
                                </a:lnTo>
                                <a:lnTo>
                                  <a:pt x="590296" y="128155"/>
                                </a:lnTo>
                                <a:lnTo>
                                  <a:pt x="588467" y="110667"/>
                                </a:lnTo>
                                <a:lnTo>
                                  <a:pt x="661555" y="110667"/>
                                </a:lnTo>
                                <a:lnTo>
                                  <a:pt x="660361" y="102222"/>
                                </a:lnTo>
                                <a:lnTo>
                                  <a:pt x="658749" y="90678"/>
                                </a:lnTo>
                                <a:lnTo>
                                  <a:pt x="658622" y="89827"/>
                                </a:lnTo>
                                <a:lnTo>
                                  <a:pt x="649947" y="71285"/>
                                </a:lnTo>
                                <a:lnTo>
                                  <a:pt x="640232" y="62230"/>
                                </a:lnTo>
                                <a:lnTo>
                                  <a:pt x="640232" y="88671"/>
                                </a:lnTo>
                                <a:lnTo>
                                  <a:pt x="640232" y="99783"/>
                                </a:lnTo>
                                <a:lnTo>
                                  <a:pt x="635787" y="102222"/>
                                </a:lnTo>
                                <a:lnTo>
                                  <a:pt x="588467" y="102222"/>
                                </a:lnTo>
                                <a:lnTo>
                                  <a:pt x="590461" y="85102"/>
                                </a:lnTo>
                                <a:lnTo>
                                  <a:pt x="596074" y="71920"/>
                                </a:lnTo>
                                <a:lnTo>
                                  <a:pt x="604761" y="63449"/>
                                </a:lnTo>
                                <a:lnTo>
                                  <a:pt x="616000" y="60452"/>
                                </a:lnTo>
                                <a:lnTo>
                                  <a:pt x="626910" y="62674"/>
                                </a:lnTo>
                                <a:lnTo>
                                  <a:pt x="634453" y="68719"/>
                                </a:lnTo>
                                <a:lnTo>
                                  <a:pt x="638822" y="77698"/>
                                </a:lnTo>
                                <a:lnTo>
                                  <a:pt x="640232" y="88671"/>
                                </a:lnTo>
                                <a:lnTo>
                                  <a:pt x="640232" y="62230"/>
                                </a:lnTo>
                                <a:lnTo>
                                  <a:pt x="638327" y="60452"/>
                                </a:lnTo>
                                <a:lnTo>
                                  <a:pt x="635774" y="58064"/>
                                </a:lnTo>
                                <a:lnTo>
                                  <a:pt x="636016" y="58064"/>
                                </a:lnTo>
                                <a:lnTo>
                                  <a:pt x="616000" y="52895"/>
                                </a:lnTo>
                                <a:lnTo>
                                  <a:pt x="595807" y="58064"/>
                                </a:lnTo>
                                <a:lnTo>
                                  <a:pt x="580402" y="71640"/>
                                </a:lnTo>
                                <a:lnTo>
                                  <a:pt x="570585" y="90678"/>
                                </a:lnTo>
                                <a:lnTo>
                                  <a:pt x="567131" y="112229"/>
                                </a:lnTo>
                                <a:lnTo>
                                  <a:pt x="570839" y="133083"/>
                                </a:lnTo>
                                <a:lnTo>
                                  <a:pt x="581266" y="149936"/>
                                </a:lnTo>
                                <a:lnTo>
                                  <a:pt x="597408" y="161213"/>
                                </a:lnTo>
                                <a:lnTo>
                                  <a:pt x="618236" y="165328"/>
                                </a:lnTo>
                                <a:lnTo>
                                  <a:pt x="632739" y="163372"/>
                                </a:lnTo>
                                <a:lnTo>
                                  <a:pt x="644588" y="157746"/>
                                </a:lnTo>
                                <a:lnTo>
                                  <a:pt x="646480" y="155994"/>
                                </a:lnTo>
                                <a:lnTo>
                                  <a:pt x="654329" y="148729"/>
                                </a:lnTo>
                                <a:lnTo>
                                  <a:pt x="662457" y="136664"/>
                                </a:lnTo>
                                <a:close/>
                              </a:path>
                              <a:path w="760095" h="166370">
                                <a:moveTo>
                                  <a:pt x="759955" y="131546"/>
                                </a:moveTo>
                                <a:lnTo>
                                  <a:pt x="749223" y="108356"/>
                                </a:lnTo>
                                <a:lnTo>
                                  <a:pt x="725639" y="98577"/>
                                </a:lnTo>
                                <a:lnTo>
                                  <a:pt x="702043" y="91020"/>
                                </a:lnTo>
                                <a:lnTo>
                                  <a:pt x="691311" y="74447"/>
                                </a:lnTo>
                                <a:lnTo>
                                  <a:pt x="691311" y="64668"/>
                                </a:lnTo>
                                <a:lnTo>
                                  <a:pt x="701306" y="59105"/>
                                </a:lnTo>
                                <a:lnTo>
                                  <a:pt x="709752" y="59105"/>
                                </a:lnTo>
                                <a:lnTo>
                                  <a:pt x="722998" y="61887"/>
                                </a:lnTo>
                                <a:lnTo>
                                  <a:pt x="733412" y="69303"/>
                                </a:lnTo>
                                <a:lnTo>
                                  <a:pt x="740994" y="80022"/>
                                </a:lnTo>
                                <a:lnTo>
                                  <a:pt x="745744" y="92659"/>
                                </a:lnTo>
                                <a:lnTo>
                                  <a:pt x="751078" y="92659"/>
                                </a:lnTo>
                                <a:lnTo>
                                  <a:pt x="751078" y="52882"/>
                                </a:lnTo>
                                <a:lnTo>
                                  <a:pt x="746188" y="52882"/>
                                </a:lnTo>
                                <a:lnTo>
                                  <a:pt x="744626" y="57111"/>
                                </a:lnTo>
                                <a:lnTo>
                                  <a:pt x="741527" y="59550"/>
                                </a:lnTo>
                                <a:lnTo>
                                  <a:pt x="737082" y="59550"/>
                                </a:lnTo>
                                <a:lnTo>
                                  <a:pt x="731989" y="58508"/>
                                </a:lnTo>
                                <a:lnTo>
                                  <a:pt x="725805" y="56222"/>
                                </a:lnTo>
                                <a:lnTo>
                                  <a:pt x="718705" y="53936"/>
                                </a:lnTo>
                                <a:lnTo>
                                  <a:pt x="683171" y="70243"/>
                                </a:lnTo>
                                <a:lnTo>
                                  <a:pt x="681075" y="82664"/>
                                </a:lnTo>
                                <a:lnTo>
                                  <a:pt x="691807" y="106819"/>
                                </a:lnTo>
                                <a:lnTo>
                                  <a:pt x="715416" y="116522"/>
                                </a:lnTo>
                                <a:lnTo>
                                  <a:pt x="739013" y="123698"/>
                                </a:lnTo>
                                <a:lnTo>
                                  <a:pt x="749744" y="140208"/>
                                </a:lnTo>
                                <a:lnTo>
                                  <a:pt x="747750" y="148704"/>
                                </a:lnTo>
                                <a:lnTo>
                                  <a:pt x="742607" y="154571"/>
                                </a:lnTo>
                                <a:lnTo>
                                  <a:pt x="735584" y="157988"/>
                                </a:lnTo>
                                <a:lnTo>
                                  <a:pt x="727964" y="159092"/>
                                </a:lnTo>
                                <a:lnTo>
                                  <a:pt x="713092" y="155714"/>
                                </a:lnTo>
                                <a:lnTo>
                                  <a:pt x="700963" y="146824"/>
                                </a:lnTo>
                                <a:lnTo>
                                  <a:pt x="691845" y="134353"/>
                                </a:lnTo>
                                <a:lnTo>
                                  <a:pt x="685977" y="120218"/>
                                </a:lnTo>
                                <a:lnTo>
                                  <a:pt x="680415" y="120218"/>
                                </a:lnTo>
                                <a:lnTo>
                                  <a:pt x="680415" y="165760"/>
                                </a:lnTo>
                                <a:lnTo>
                                  <a:pt x="685304" y="165760"/>
                                </a:lnTo>
                                <a:lnTo>
                                  <a:pt x="686866" y="161544"/>
                                </a:lnTo>
                                <a:lnTo>
                                  <a:pt x="687971" y="156870"/>
                                </a:lnTo>
                                <a:lnTo>
                                  <a:pt x="693077" y="156870"/>
                                </a:lnTo>
                                <a:lnTo>
                                  <a:pt x="700493" y="158191"/>
                                </a:lnTo>
                                <a:lnTo>
                                  <a:pt x="708050" y="161099"/>
                                </a:lnTo>
                                <a:lnTo>
                                  <a:pt x="716737" y="164007"/>
                                </a:lnTo>
                                <a:lnTo>
                                  <a:pt x="727519" y="165315"/>
                                </a:lnTo>
                                <a:lnTo>
                                  <a:pt x="740740" y="162763"/>
                                </a:lnTo>
                                <a:lnTo>
                                  <a:pt x="750989" y="155689"/>
                                </a:lnTo>
                                <a:lnTo>
                                  <a:pt x="757605" y="144983"/>
                                </a:lnTo>
                                <a:lnTo>
                                  <a:pt x="759955" y="131546"/>
                                </a:lnTo>
                                <a:close/>
                              </a:path>
                            </a:pathLst>
                          </a:custGeom>
                          <a:solidFill>
                            <a:srgbClr val="221E1F"/>
                          </a:solidFill>
                        </wps:spPr>
                        <wps:bodyPr wrap="square" lIns="0" tIns="0" rIns="0" bIns="0" rtlCol="0">
                          <a:prstTxWarp prst="textNoShape">
                            <a:avLst/>
                          </a:prstTxWarp>
                          <a:noAutofit/>
                        </wps:bodyPr>
                      </wps:wsp>
                      <pic:pic>
                        <pic:nvPicPr>
                          <pic:cNvPr id="416" name="Image 416"/>
                          <pic:cNvPicPr/>
                        </pic:nvPicPr>
                        <pic:blipFill>
                          <a:blip r:embed="rId192" cstate="print"/>
                          <a:stretch>
                            <a:fillRect/>
                          </a:stretch>
                        </pic:blipFill>
                        <pic:spPr>
                          <a:xfrm>
                            <a:off x="5723930" y="616889"/>
                            <a:ext cx="79552" cy="112877"/>
                          </a:xfrm>
                          <a:prstGeom prst="rect">
                            <a:avLst/>
                          </a:prstGeom>
                        </pic:spPr>
                      </pic:pic>
                      <wps:wsp>
                        <wps:cNvPr id="417" name="Graphic 417"/>
                        <wps:cNvSpPr/>
                        <wps:spPr>
                          <a:xfrm>
                            <a:off x="3504993" y="1078575"/>
                            <a:ext cx="2300605" cy="1270"/>
                          </a:xfrm>
                          <a:custGeom>
                            <a:avLst/>
                            <a:gdLst/>
                            <a:ahLst/>
                            <a:cxnLst/>
                            <a:rect l="l" t="t" r="r" b="b"/>
                            <a:pathLst>
                              <a:path w="2300605" h="0">
                                <a:moveTo>
                                  <a:pt x="0" y="0"/>
                                </a:moveTo>
                                <a:lnTo>
                                  <a:pt x="2300147" y="0"/>
                                </a:lnTo>
                              </a:path>
                            </a:pathLst>
                          </a:custGeom>
                          <a:ln w="5651">
                            <a:solidFill>
                              <a:srgbClr val="C41230"/>
                            </a:solidFill>
                            <a:prstDash val="solid"/>
                          </a:ln>
                        </wps:spPr>
                        <wps:bodyPr wrap="square" lIns="0" tIns="0" rIns="0" bIns="0" rtlCol="0">
                          <a:prstTxWarp prst="textNoShape">
                            <a:avLst/>
                          </a:prstTxWarp>
                          <a:noAutofit/>
                        </wps:bodyPr>
                      </wps:wsp>
                      <wps:wsp>
                        <wps:cNvPr id="418" name="Graphic 418"/>
                        <wps:cNvSpPr/>
                        <wps:spPr>
                          <a:xfrm>
                            <a:off x="3511501" y="1179994"/>
                            <a:ext cx="2287270" cy="80010"/>
                          </a:xfrm>
                          <a:custGeom>
                            <a:avLst/>
                            <a:gdLst/>
                            <a:ahLst/>
                            <a:cxnLst/>
                            <a:rect l="l" t="t" r="r" b="b"/>
                            <a:pathLst>
                              <a:path w="2287270" h="80010">
                                <a:moveTo>
                                  <a:pt x="60071" y="78549"/>
                                </a:moveTo>
                                <a:lnTo>
                                  <a:pt x="52082" y="53225"/>
                                </a:lnTo>
                                <a:lnTo>
                                  <a:pt x="50241" y="47421"/>
                                </a:lnTo>
                                <a:lnTo>
                                  <a:pt x="43129" y="24892"/>
                                </a:lnTo>
                                <a:lnTo>
                                  <a:pt x="43129" y="47421"/>
                                </a:lnTo>
                                <a:lnTo>
                                  <a:pt x="17272" y="47421"/>
                                </a:lnTo>
                                <a:lnTo>
                                  <a:pt x="30048" y="6858"/>
                                </a:lnTo>
                                <a:lnTo>
                                  <a:pt x="30251" y="6858"/>
                                </a:lnTo>
                                <a:lnTo>
                                  <a:pt x="43129" y="47421"/>
                                </a:lnTo>
                                <a:lnTo>
                                  <a:pt x="43129" y="24892"/>
                                </a:lnTo>
                                <a:lnTo>
                                  <a:pt x="37439" y="6858"/>
                                </a:lnTo>
                                <a:lnTo>
                                  <a:pt x="35610" y="1066"/>
                                </a:lnTo>
                                <a:lnTo>
                                  <a:pt x="24777" y="1066"/>
                                </a:lnTo>
                                <a:lnTo>
                                  <a:pt x="0" y="78549"/>
                                </a:lnTo>
                                <a:lnTo>
                                  <a:pt x="7505" y="78549"/>
                                </a:lnTo>
                                <a:lnTo>
                                  <a:pt x="15443" y="53225"/>
                                </a:lnTo>
                                <a:lnTo>
                                  <a:pt x="44742" y="53225"/>
                                </a:lnTo>
                                <a:lnTo>
                                  <a:pt x="52578" y="78549"/>
                                </a:lnTo>
                                <a:lnTo>
                                  <a:pt x="60071" y="78549"/>
                                </a:lnTo>
                                <a:close/>
                              </a:path>
                              <a:path w="2287270" h="80010">
                                <a:moveTo>
                                  <a:pt x="143649" y="1079"/>
                                </a:moveTo>
                                <a:lnTo>
                                  <a:pt x="90639" y="1079"/>
                                </a:lnTo>
                                <a:lnTo>
                                  <a:pt x="90639" y="6870"/>
                                </a:lnTo>
                                <a:lnTo>
                                  <a:pt x="113601" y="6870"/>
                                </a:lnTo>
                                <a:lnTo>
                                  <a:pt x="113601" y="78549"/>
                                </a:lnTo>
                                <a:lnTo>
                                  <a:pt x="120688" y="78549"/>
                                </a:lnTo>
                                <a:lnTo>
                                  <a:pt x="120688" y="6870"/>
                                </a:lnTo>
                                <a:lnTo>
                                  <a:pt x="143649" y="6870"/>
                                </a:lnTo>
                                <a:lnTo>
                                  <a:pt x="143649" y="1079"/>
                                </a:lnTo>
                                <a:close/>
                              </a:path>
                              <a:path w="2287270" h="80010">
                                <a:moveTo>
                                  <a:pt x="299986" y="59118"/>
                                </a:moveTo>
                                <a:lnTo>
                                  <a:pt x="259537" y="29083"/>
                                </a:lnTo>
                                <a:lnTo>
                                  <a:pt x="258038" y="25323"/>
                                </a:lnTo>
                                <a:lnTo>
                                  <a:pt x="258038" y="10934"/>
                                </a:lnTo>
                                <a:lnTo>
                                  <a:pt x="264261" y="5791"/>
                                </a:lnTo>
                                <a:lnTo>
                                  <a:pt x="283146" y="5791"/>
                                </a:lnTo>
                                <a:lnTo>
                                  <a:pt x="289153" y="11785"/>
                                </a:lnTo>
                                <a:lnTo>
                                  <a:pt x="291947" y="20383"/>
                                </a:lnTo>
                                <a:lnTo>
                                  <a:pt x="298056" y="18567"/>
                                </a:lnTo>
                                <a:lnTo>
                                  <a:pt x="294424" y="10642"/>
                                </a:lnTo>
                                <a:lnTo>
                                  <a:pt x="288937" y="4813"/>
                                </a:lnTo>
                                <a:lnTo>
                                  <a:pt x="281813" y="1231"/>
                                </a:lnTo>
                                <a:lnTo>
                                  <a:pt x="273278" y="0"/>
                                </a:lnTo>
                                <a:lnTo>
                                  <a:pt x="263728" y="1524"/>
                                </a:lnTo>
                                <a:lnTo>
                                  <a:pt x="256730" y="5727"/>
                                </a:lnTo>
                                <a:lnTo>
                                  <a:pt x="252425" y="12090"/>
                                </a:lnTo>
                                <a:lnTo>
                                  <a:pt x="250952" y="20066"/>
                                </a:lnTo>
                                <a:lnTo>
                                  <a:pt x="257517" y="33947"/>
                                </a:lnTo>
                                <a:lnTo>
                                  <a:pt x="271932" y="41033"/>
                                </a:lnTo>
                                <a:lnTo>
                                  <a:pt x="286359" y="47205"/>
                                </a:lnTo>
                                <a:lnTo>
                                  <a:pt x="292912" y="58356"/>
                                </a:lnTo>
                                <a:lnTo>
                                  <a:pt x="292912" y="67703"/>
                                </a:lnTo>
                                <a:lnTo>
                                  <a:pt x="287108" y="73812"/>
                                </a:lnTo>
                                <a:lnTo>
                                  <a:pt x="277456" y="73812"/>
                                </a:lnTo>
                                <a:lnTo>
                                  <a:pt x="269278" y="72834"/>
                                </a:lnTo>
                                <a:lnTo>
                                  <a:pt x="262953" y="69773"/>
                                </a:lnTo>
                                <a:lnTo>
                                  <a:pt x="258368" y="64503"/>
                                </a:lnTo>
                                <a:lnTo>
                                  <a:pt x="255358" y="56870"/>
                                </a:lnTo>
                                <a:lnTo>
                                  <a:pt x="248805" y="58902"/>
                                </a:lnTo>
                                <a:lnTo>
                                  <a:pt x="252857" y="68122"/>
                                </a:lnTo>
                                <a:lnTo>
                                  <a:pt x="258660" y="74574"/>
                                </a:lnTo>
                                <a:lnTo>
                                  <a:pt x="266446" y="78371"/>
                                </a:lnTo>
                                <a:lnTo>
                                  <a:pt x="276390" y="79603"/>
                                </a:lnTo>
                                <a:lnTo>
                                  <a:pt x="285381" y="78270"/>
                                </a:lnTo>
                                <a:lnTo>
                                  <a:pt x="292900" y="74320"/>
                                </a:lnTo>
                                <a:lnTo>
                                  <a:pt x="298069" y="67894"/>
                                </a:lnTo>
                                <a:lnTo>
                                  <a:pt x="299986" y="59118"/>
                                </a:lnTo>
                                <a:close/>
                              </a:path>
                              <a:path w="2287270" h="80010">
                                <a:moveTo>
                                  <a:pt x="395655" y="1079"/>
                                </a:moveTo>
                                <a:lnTo>
                                  <a:pt x="342646" y="1079"/>
                                </a:lnTo>
                                <a:lnTo>
                                  <a:pt x="342646" y="6870"/>
                                </a:lnTo>
                                <a:lnTo>
                                  <a:pt x="365607" y="6870"/>
                                </a:lnTo>
                                <a:lnTo>
                                  <a:pt x="365607" y="78549"/>
                                </a:lnTo>
                                <a:lnTo>
                                  <a:pt x="372694" y="78549"/>
                                </a:lnTo>
                                <a:lnTo>
                                  <a:pt x="372694" y="6870"/>
                                </a:lnTo>
                                <a:lnTo>
                                  <a:pt x="395655" y="6870"/>
                                </a:lnTo>
                                <a:lnTo>
                                  <a:pt x="395655" y="1079"/>
                                </a:lnTo>
                                <a:close/>
                              </a:path>
                              <a:path w="2287270" h="80010">
                                <a:moveTo>
                                  <a:pt x="499579" y="39814"/>
                                </a:moveTo>
                                <a:lnTo>
                                  <a:pt x="497535" y="23952"/>
                                </a:lnTo>
                                <a:lnTo>
                                  <a:pt x="492493" y="13309"/>
                                </a:lnTo>
                                <a:lnTo>
                                  <a:pt x="492493" y="39814"/>
                                </a:lnTo>
                                <a:lnTo>
                                  <a:pt x="490829" y="54317"/>
                                </a:lnTo>
                                <a:lnTo>
                                  <a:pt x="486092" y="64985"/>
                                </a:lnTo>
                                <a:lnTo>
                                  <a:pt x="478688" y="71564"/>
                                </a:lnTo>
                                <a:lnTo>
                                  <a:pt x="468998" y="73825"/>
                                </a:lnTo>
                                <a:lnTo>
                                  <a:pt x="459308" y="71564"/>
                                </a:lnTo>
                                <a:lnTo>
                                  <a:pt x="451891" y="64985"/>
                                </a:lnTo>
                                <a:lnTo>
                                  <a:pt x="447154" y="54317"/>
                                </a:lnTo>
                                <a:lnTo>
                                  <a:pt x="445490" y="39814"/>
                                </a:lnTo>
                                <a:lnTo>
                                  <a:pt x="447154" y="25311"/>
                                </a:lnTo>
                                <a:lnTo>
                                  <a:pt x="451891" y="14643"/>
                                </a:lnTo>
                                <a:lnTo>
                                  <a:pt x="459308" y="8051"/>
                                </a:lnTo>
                                <a:lnTo>
                                  <a:pt x="468998" y="5803"/>
                                </a:lnTo>
                                <a:lnTo>
                                  <a:pt x="478688" y="8051"/>
                                </a:lnTo>
                                <a:lnTo>
                                  <a:pt x="486092" y="14643"/>
                                </a:lnTo>
                                <a:lnTo>
                                  <a:pt x="490829" y="25311"/>
                                </a:lnTo>
                                <a:lnTo>
                                  <a:pt x="492493" y="39814"/>
                                </a:lnTo>
                                <a:lnTo>
                                  <a:pt x="492493" y="13309"/>
                                </a:lnTo>
                                <a:lnTo>
                                  <a:pt x="491566" y="11341"/>
                                </a:lnTo>
                                <a:lnTo>
                                  <a:pt x="485178" y="5803"/>
                                </a:lnTo>
                                <a:lnTo>
                                  <a:pt x="481965" y="3009"/>
                                </a:lnTo>
                                <a:lnTo>
                                  <a:pt x="468998" y="12"/>
                                </a:lnTo>
                                <a:lnTo>
                                  <a:pt x="456031" y="3009"/>
                                </a:lnTo>
                                <a:lnTo>
                                  <a:pt x="446430" y="11341"/>
                                </a:lnTo>
                                <a:lnTo>
                                  <a:pt x="440461" y="23952"/>
                                </a:lnTo>
                                <a:lnTo>
                                  <a:pt x="438416" y="39814"/>
                                </a:lnTo>
                                <a:lnTo>
                                  <a:pt x="440461" y="55664"/>
                                </a:lnTo>
                                <a:lnTo>
                                  <a:pt x="446430" y="68275"/>
                                </a:lnTo>
                                <a:lnTo>
                                  <a:pt x="456031" y="76606"/>
                                </a:lnTo>
                                <a:lnTo>
                                  <a:pt x="468998" y="79616"/>
                                </a:lnTo>
                                <a:lnTo>
                                  <a:pt x="481965" y="76606"/>
                                </a:lnTo>
                                <a:lnTo>
                                  <a:pt x="485178" y="73825"/>
                                </a:lnTo>
                                <a:lnTo>
                                  <a:pt x="491566" y="68275"/>
                                </a:lnTo>
                                <a:lnTo>
                                  <a:pt x="497535" y="55664"/>
                                </a:lnTo>
                                <a:lnTo>
                                  <a:pt x="499579" y="39814"/>
                                </a:lnTo>
                                <a:close/>
                              </a:path>
                              <a:path w="2287270" h="80010">
                                <a:moveTo>
                                  <a:pt x="605866" y="1079"/>
                                </a:moveTo>
                                <a:lnTo>
                                  <a:pt x="598779" y="1079"/>
                                </a:lnTo>
                                <a:lnTo>
                                  <a:pt x="598779" y="65671"/>
                                </a:lnTo>
                                <a:lnTo>
                                  <a:pt x="598563" y="65671"/>
                                </a:lnTo>
                                <a:lnTo>
                                  <a:pt x="561759" y="1079"/>
                                </a:lnTo>
                                <a:lnTo>
                                  <a:pt x="549846" y="1079"/>
                                </a:lnTo>
                                <a:lnTo>
                                  <a:pt x="549846" y="78549"/>
                                </a:lnTo>
                                <a:lnTo>
                                  <a:pt x="556920" y="78549"/>
                                </a:lnTo>
                                <a:lnTo>
                                  <a:pt x="556920" y="6870"/>
                                </a:lnTo>
                                <a:lnTo>
                                  <a:pt x="557149" y="6870"/>
                                </a:lnTo>
                                <a:lnTo>
                                  <a:pt x="598563" y="78549"/>
                                </a:lnTo>
                                <a:lnTo>
                                  <a:pt x="605866" y="78549"/>
                                </a:lnTo>
                                <a:lnTo>
                                  <a:pt x="605866" y="1079"/>
                                </a:lnTo>
                                <a:close/>
                              </a:path>
                              <a:path w="2287270" h="80010">
                                <a:moveTo>
                                  <a:pt x="708355" y="1079"/>
                                </a:moveTo>
                                <a:lnTo>
                                  <a:pt x="700417" y="1079"/>
                                </a:lnTo>
                                <a:lnTo>
                                  <a:pt x="680034" y="39382"/>
                                </a:lnTo>
                                <a:lnTo>
                                  <a:pt x="660933" y="1079"/>
                                </a:lnTo>
                                <a:lnTo>
                                  <a:pt x="652995" y="1079"/>
                                </a:lnTo>
                                <a:lnTo>
                                  <a:pt x="676706" y="45707"/>
                                </a:lnTo>
                                <a:lnTo>
                                  <a:pt x="676706" y="78549"/>
                                </a:lnTo>
                                <a:lnTo>
                                  <a:pt x="683780" y="78549"/>
                                </a:lnTo>
                                <a:lnTo>
                                  <a:pt x="683780" y="45707"/>
                                </a:lnTo>
                                <a:lnTo>
                                  <a:pt x="708355" y="1079"/>
                                </a:lnTo>
                                <a:close/>
                              </a:path>
                              <a:path w="2287270" h="80010">
                                <a:moveTo>
                                  <a:pt x="871918" y="47536"/>
                                </a:moveTo>
                                <a:lnTo>
                                  <a:pt x="866495" y="41198"/>
                                </a:lnTo>
                                <a:lnTo>
                                  <a:pt x="866330" y="40995"/>
                                </a:lnTo>
                                <a:lnTo>
                                  <a:pt x="864831" y="40335"/>
                                </a:lnTo>
                                <a:lnTo>
                                  <a:pt x="864831" y="56870"/>
                                </a:lnTo>
                                <a:lnTo>
                                  <a:pt x="864831" y="67805"/>
                                </a:lnTo>
                                <a:lnTo>
                                  <a:pt x="858710" y="72745"/>
                                </a:lnTo>
                                <a:lnTo>
                                  <a:pt x="826744" y="72745"/>
                                </a:lnTo>
                                <a:lnTo>
                                  <a:pt x="826744" y="41198"/>
                                </a:lnTo>
                                <a:lnTo>
                                  <a:pt x="842835" y="41198"/>
                                </a:lnTo>
                                <a:lnTo>
                                  <a:pt x="852830" y="42392"/>
                                </a:lnTo>
                                <a:lnTo>
                                  <a:pt x="859663" y="45694"/>
                                </a:lnTo>
                                <a:lnTo>
                                  <a:pt x="863574" y="50673"/>
                                </a:lnTo>
                                <a:lnTo>
                                  <a:pt x="864831" y="56870"/>
                                </a:lnTo>
                                <a:lnTo>
                                  <a:pt x="864831" y="40335"/>
                                </a:lnTo>
                                <a:lnTo>
                                  <a:pt x="857859" y="37236"/>
                                </a:lnTo>
                                <a:lnTo>
                                  <a:pt x="861847" y="35407"/>
                                </a:lnTo>
                                <a:lnTo>
                                  <a:pt x="865581" y="33693"/>
                                </a:lnTo>
                                <a:lnTo>
                                  <a:pt x="868807" y="28867"/>
                                </a:lnTo>
                                <a:lnTo>
                                  <a:pt x="868807" y="20497"/>
                                </a:lnTo>
                                <a:lnTo>
                                  <a:pt x="867194" y="11798"/>
                                </a:lnTo>
                                <a:lnTo>
                                  <a:pt x="863142" y="6870"/>
                                </a:lnTo>
                                <a:lnTo>
                                  <a:pt x="862228" y="5753"/>
                                </a:lnTo>
                                <a:lnTo>
                                  <a:pt x="861720" y="5549"/>
                                </a:lnTo>
                                <a:lnTo>
                                  <a:pt x="861720" y="9652"/>
                                </a:lnTo>
                                <a:lnTo>
                                  <a:pt x="861720" y="32397"/>
                                </a:lnTo>
                                <a:lnTo>
                                  <a:pt x="852703" y="35407"/>
                                </a:lnTo>
                                <a:lnTo>
                                  <a:pt x="826744" y="35407"/>
                                </a:lnTo>
                                <a:lnTo>
                                  <a:pt x="826744" y="6870"/>
                                </a:lnTo>
                                <a:lnTo>
                                  <a:pt x="854633" y="6870"/>
                                </a:lnTo>
                                <a:lnTo>
                                  <a:pt x="861720" y="9652"/>
                                </a:lnTo>
                                <a:lnTo>
                                  <a:pt x="861720" y="5549"/>
                                </a:lnTo>
                                <a:lnTo>
                                  <a:pt x="853681" y="2222"/>
                                </a:lnTo>
                                <a:lnTo>
                                  <a:pt x="841336" y="1079"/>
                                </a:lnTo>
                                <a:lnTo>
                                  <a:pt x="819658" y="1079"/>
                                </a:lnTo>
                                <a:lnTo>
                                  <a:pt x="819658" y="78549"/>
                                </a:lnTo>
                                <a:lnTo>
                                  <a:pt x="844346" y="78549"/>
                                </a:lnTo>
                                <a:lnTo>
                                  <a:pt x="855713" y="77495"/>
                                </a:lnTo>
                                <a:lnTo>
                                  <a:pt x="864400" y="73964"/>
                                </a:lnTo>
                                <a:lnTo>
                                  <a:pt x="865428" y="72745"/>
                                </a:lnTo>
                                <a:lnTo>
                                  <a:pt x="869962" y="67411"/>
                                </a:lnTo>
                                <a:lnTo>
                                  <a:pt x="871918" y="57289"/>
                                </a:lnTo>
                                <a:lnTo>
                                  <a:pt x="871918" y="47536"/>
                                </a:lnTo>
                                <a:close/>
                              </a:path>
                              <a:path w="2287270" h="80010">
                                <a:moveTo>
                                  <a:pt x="978408" y="78549"/>
                                </a:moveTo>
                                <a:lnTo>
                                  <a:pt x="960081" y="43141"/>
                                </a:lnTo>
                                <a:lnTo>
                                  <a:pt x="959408" y="41846"/>
                                </a:lnTo>
                                <a:lnTo>
                                  <a:pt x="966584" y="39027"/>
                                </a:lnTo>
                                <a:lnTo>
                                  <a:pt x="968552" y="37338"/>
                                </a:lnTo>
                                <a:lnTo>
                                  <a:pt x="971600" y="34759"/>
                                </a:lnTo>
                                <a:lnTo>
                                  <a:pt x="974534" y="29095"/>
                                </a:lnTo>
                                <a:lnTo>
                                  <a:pt x="975499" y="22098"/>
                                </a:lnTo>
                                <a:lnTo>
                                  <a:pt x="973924" y="13474"/>
                                </a:lnTo>
                                <a:lnTo>
                                  <a:pt x="969327" y="6858"/>
                                </a:lnTo>
                                <a:lnTo>
                                  <a:pt x="968425" y="6350"/>
                                </a:lnTo>
                                <a:lnTo>
                                  <a:pt x="968425" y="12560"/>
                                </a:lnTo>
                                <a:lnTo>
                                  <a:pt x="968425" y="31648"/>
                                </a:lnTo>
                                <a:lnTo>
                                  <a:pt x="961986" y="37338"/>
                                </a:lnTo>
                                <a:lnTo>
                                  <a:pt x="932586" y="37338"/>
                                </a:lnTo>
                                <a:lnTo>
                                  <a:pt x="932586" y="6858"/>
                                </a:lnTo>
                                <a:lnTo>
                                  <a:pt x="962850" y="6858"/>
                                </a:lnTo>
                                <a:lnTo>
                                  <a:pt x="968425" y="12560"/>
                                </a:lnTo>
                                <a:lnTo>
                                  <a:pt x="968425" y="6350"/>
                                </a:lnTo>
                                <a:lnTo>
                                  <a:pt x="961834" y="2578"/>
                                </a:lnTo>
                                <a:lnTo>
                                  <a:pt x="951687" y="1066"/>
                                </a:lnTo>
                                <a:lnTo>
                                  <a:pt x="925512" y="1066"/>
                                </a:lnTo>
                                <a:lnTo>
                                  <a:pt x="925512" y="78549"/>
                                </a:lnTo>
                                <a:lnTo>
                                  <a:pt x="932586" y="78549"/>
                                </a:lnTo>
                                <a:lnTo>
                                  <a:pt x="932586" y="43141"/>
                                </a:lnTo>
                                <a:lnTo>
                                  <a:pt x="952652" y="43141"/>
                                </a:lnTo>
                                <a:lnTo>
                                  <a:pt x="970673" y="78549"/>
                                </a:lnTo>
                                <a:lnTo>
                                  <a:pt x="978408" y="78549"/>
                                </a:lnTo>
                                <a:close/>
                              </a:path>
                              <a:path w="2287270" h="80010">
                                <a:moveTo>
                                  <a:pt x="1086929" y="39814"/>
                                </a:moveTo>
                                <a:lnTo>
                                  <a:pt x="1084884" y="23952"/>
                                </a:lnTo>
                                <a:lnTo>
                                  <a:pt x="1079842" y="13284"/>
                                </a:lnTo>
                                <a:lnTo>
                                  <a:pt x="1079842" y="39814"/>
                                </a:lnTo>
                                <a:lnTo>
                                  <a:pt x="1078179" y="54317"/>
                                </a:lnTo>
                                <a:lnTo>
                                  <a:pt x="1073442" y="64985"/>
                                </a:lnTo>
                                <a:lnTo>
                                  <a:pt x="1066038" y="71564"/>
                                </a:lnTo>
                                <a:lnTo>
                                  <a:pt x="1056347" y="73825"/>
                                </a:lnTo>
                                <a:lnTo>
                                  <a:pt x="1046657" y="71564"/>
                                </a:lnTo>
                                <a:lnTo>
                                  <a:pt x="1039241" y="64985"/>
                                </a:lnTo>
                                <a:lnTo>
                                  <a:pt x="1034503" y="54317"/>
                                </a:lnTo>
                                <a:lnTo>
                                  <a:pt x="1032840" y="39814"/>
                                </a:lnTo>
                                <a:lnTo>
                                  <a:pt x="1034503" y="25311"/>
                                </a:lnTo>
                                <a:lnTo>
                                  <a:pt x="1039241" y="14643"/>
                                </a:lnTo>
                                <a:lnTo>
                                  <a:pt x="1046657" y="8051"/>
                                </a:lnTo>
                                <a:lnTo>
                                  <a:pt x="1056347" y="5803"/>
                                </a:lnTo>
                                <a:lnTo>
                                  <a:pt x="1066038" y="8051"/>
                                </a:lnTo>
                                <a:lnTo>
                                  <a:pt x="1073442" y="14643"/>
                                </a:lnTo>
                                <a:lnTo>
                                  <a:pt x="1078179" y="25311"/>
                                </a:lnTo>
                                <a:lnTo>
                                  <a:pt x="1079842" y="39814"/>
                                </a:lnTo>
                                <a:lnTo>
                                  <a:pt x="1079842" y="13284"/>
                                </a:lnTo>
                                <a:lnTo>
                                  <a:pt x="1078928" y="11341"/>
                                </a:lnTo>
                                <a:lnTo>
                                  <a:pt x="1072527" y="5803"/>
                                </a:lnTo>
                                <a:lnTo>
                                  <a:pt x="1069327" y="3009"/>
                                </a:lnTo>
                                <a:lnTo>
                                  <a:pt x="1056347" y="12"/>
                                </a:lnTo>
                                <a:lnTo>
                                  <a:pt x="1043381" y="3009"/>
                                </a:lnTo>
                                <a:lnTo>
                                  <a:pt x="1033780" y="11341"/>
                                </a:lnTo>
                                <a:lnTo>
                                  <a:pt x="1027823" y="23952"/>
                                </a:lnTo>
                                <a:lnTo>
                                  <a:pt x="1025766" y="39814"/>
                                </a:lnTo>
                                <a:lnTo>
                                  <a:pt x="1027823" y="55664"/>
                                </a:lnTo>
                                <a:lnTo>
                                  <a:pt x="1033780" y="68275"/>
                                </a:lnTo>
                                <a:lnTo>
                                  <a:pt x="1043381" y="76606"/>
                                </a:lnTo>
                                <a:lnTo>
                                  <a:pt x="1056347" y="79616"/>
                                </a:lnTo>
                                <a:lnTo>
                                  <a:pt x="1069327" y="76606"/>
                                </a:lnTo>
                                <a:lnTo>
                                  <a:pt x="1072527" y="73825"/>
                                </a:lnTo>
                                <a:lnTo>
                                  <a:pt x="1078928" y="68275"/>
                                </a:lnTo>
                                <a:lnTo>
                                  <a:pt x="1084884" y="55664"/>
                                </a:lnTo>
                                <a:lnTo>
                                  <a:pt x="1086929" y="39814"/>
                                </a:lnTo>
                                <a:close/>
                              </a:path>
                              <a:path w="2287270" h="80010">
                                <a:moveTo>
                                  <a:pt x="1192771" y="39814"/>
                                </a:moveTo>
                                <a:lnTo>
                                  <a:pt x="1190726" y="23952"/>
                                </a:lnTo>
                                <a:lnTo>
                                  <a:pt x="1185697" y="13309"/>
                                </a:lnTo>
                                <a:lnTo>
                                  <a:pt x="1185697" y="39814"/>
                                </a:lnTo>
                                <a:lnTo>
                                  <a:pt x="1184033" y="54317"/>
                                </a:lnTo>
                                <a:lnTo>
                                  <a:pt x="1179296" y="64985"/>
                                </a:lnTo>
                                <a:lnTo>
                                  <a:pt x="1171879" y="71564"/>
                                </a:lnTo>
                                <a:lnTo>
                                  <a:pt x="1162189" y="73825"/>
                                </a:lnTo>
                                <a:lnTo>
                                  <a:pt x="1152499" y="71564"/>
                                </a:lnTo>
                                <a:lnTo>
                                  <a:pt x="1145095" y="64985"/>
                                </a:lnTo>
                                <a:lnTo>
                                  <a:pt x="1140358" y="54317"/>
                                </a:lnTo>
                                <a:lnTo>
                                  <a:pt x="1138694" y="39814"/>
                                </a:lnTo>
                                <a:lnTo>
                                  <a:pt x="1140358" y="25311"/>
                                </a:lnTo>
                                <a:lnTo>
                                  <a:pt x="1145095" y="14643"/>
                                </a:lnTo>
                                <a:lnTo>
                                  <a:pt x="1152499" y="8051"/>
                                </a:lnTo>
                                <a:lnTo>
                                  <a:pt x="1162189" y="5803"/>
                                </a:lnTo>
                                <a:lnTo>
                                  <a:pt x="1171879" y="8051"/>
                                </a:lnTo>
                                <a:lnTo>
                                  <a:pt x="1179296" y="14643"/>
                                </a:lnTo>
                                <a:lnTo>
                                  <a:pt x="1184033" y="25311"/>
                                </a:lnTo>
                                <a:lnTo>
                                  <a:pt x="1185697" y="39814"/>
                                </a:lnTo>
                                <a:lnTo>
                                  <a:pt x="1185697" y="13309"/>
                                </a:lnTo>
                                <a:lnTo>
                                  <a:pt x="1184770" y="11341"/>
                                </a:lnTo>
                                <a:lnTo>
                                  <a:pt x="1178369" y="5803"/>
                                </a:lnTo>
                                <a:lnTo>
                                  <a:pt x="1175169" y="3009"/>
                                </a:lnTo>
                                <a:lnTo>
                                  <a:pt x="1162189" y="12"/>
                                </a:lnTo>
                                <a:lnTo>
                                  <a:pt x="1149223" y="3009"/>
                                </a:lnTo>
                                <a:lnTo>
                                  <a:pt x="1139621" y="11341"/>
                                </a:lnTo>
                                <a:lnTo>
                                  <a:pt x="1133665" y="23952"/>
                                </a:lnTo>
                                <a:lnTo>
                                  <a:pt x="1131620" y="39814"/>
                                </a:lnTo>
                                <a:lnTo>
                                  <a:pt x="1133665" y="55664"/>
                                </a:lnTo>
                                <a:lnTo>
                                  <a:pt x="1139621" y="68275"/>
                                </a:lnTo>
                                <a:lnTo>
                                  <a:pt x="1149223" y="76606"/>
                                </a:lnTo>
                                <a:lnTo>
                                  <a:pt x="1162189" y="79616"/>
                                </a:lnTo>
                                <a:lnTo>
                                  <a:pt x="1175169" y="76606"/>
                                </a:lnTo>
                                <a:lnTo>
                                  <a:pt x="1178369" y="73825"/>
                                </a:lnTo>
                                <a:lnTo>
                                  <a:pt x="1184770" y="68275"/>
                                </a:lnTo>
                                <a:lnTo>
                                  <a:pt x="1190726" y="55664"/>
                                </a:lnTo>
                                <a:lnTo>
                                  <a:pt x="1192771" y="39814"/>
                                </a:lnTo>
                                <a:close/>
                              </a:path>
                              <a:path w="2287270" h="80010">
                                <a:moveTo>
                                  <a:pt x="1297216" y="78549"/>
                                </a:moveTo>
                                <a:lnTo>
                                  <a:pt x="1269212" y="30695"/>
                                </a:lnTo>
                                <a:lnTo>
                                  <a:pt x="1294206" y="1079"/>
                                </a:lnTo>
                                <a:lnTo>
                                  <a:pt x="1285519" y="1079"/>
                                </a:lnTo>
                                <a:lnTo>
                                  <a:pt x="1250111" y="43141"/>
                                </a:lnTo>
                                <a:lnTo>
                                  <a:pt x="1250111" y="1079"/>
                                </a:lnTo>
                                <a:lnTo>
                                  <a:pt x="1243025" y="1079"/>
                                </a:lnTo>
                                <a:lnTo>
                                  <a:pt x="1243025" y="78549"/>
                                </a:lnTo>
                                <a:lnTo>
                                  <a:pt x="1250111" y="78549"/>
                                </a:lnTo>
                                <a:lnTo>
                                  <a:pt x="1250111" y="52692"/>
                                </a:lnTo>
                                <a:lnTo>
                                  <a:pt x="1264704" y="35839"/>
                                </a:lnTo>
                                <a:lnTo>
                                  <a:pt x="1289278" y="78549"/>
                                </a:lnTo>
                                <a:lnTo>
                                  <a:pt x="1297216" y="78549"/>
                                </a:lnTo>
                                <a:close/>
                              </a:path>
                              <a:path w="2287270" h="80010">
                                <a:moveTo>
                                  <a:pt x="1463014" y="1079"/>
                                </a:moveTo>
                                <a:lnTo>
                                  <a:pt x="1455940" y="1079"/>
                                </a:lnTo>
                                <a:lnTo>
                                  <a:pt x="1455940" y="53873"/>
                                </a:lnTo>
                                <a:lnTo>
                                  <a:pt x="1454594" y="63233"/>
                                </a:lnTo>
                                <a:lnTo>
                                  <a:pt x="1450619" y="69392"/>
                                </a:lnTo>
                                <a:lnTo>
                                  <a:pt x="1444078" y="72783"/>
                                </a:lnTo>
                                <a:lnTo>
                                  <a:pt x="1435011" y="73825"/>
                                </a:lnTo>
                                <a:lnTo>
                                  <a:pt x="1425943" y="72783"/>
                                </a:lnTo>
                                <a:lnTo>
                                  <a:pt x="1419402" y="69392"/>
                                </a:lnTo>
                                <a:lnTo>
                                  <a:pt x="1415427" y="63233"/>
                                </a:lnTo>
                                <a:lnTo>
                                  <a:pt x="1414094" y="53873"/>
                                </a:lnTo>
                                <a:lnTo>
                                  <a:pt x="1414094" y="1079"/>
                                </a:lnTo>
                                <a:lnTo>
                                  <a:pt x="1407007" y="1079"/>
                                </a:lnTo>
                                <a:lnTo>
                                  <a:pt x="1407007" y="53225"/>
                                </a:lnTo>
                                <a:lnTo>
                                  <a:pt x="1408734" y="64770"/>
                                </a:lnTo>
                                <a:lnTo>
                                  <a:pt x="1413967" y="73012"/>
                                </a:lnTo>
                                <a:lnTo>
                                  <a:pt x="1422717" y="77965"/>
                                </a:lnTo>
                                <a:lnTo>
                                  <a:pt x="1435011" y="79616"/>
                                </a:lnTo>
                                <a:lnTo>
                                  <a:pt x="1447304" y="77965"/>
                                </a:lnTo>
                                <a:lnTo>
                                  <a:pt x="1456042" y="73012"/>
                                </a:lnTo>
                                <a:lnTo>
                                  <a:pt x="1461274" y="64770"/>
                                </a:lnTo>
                                <a:lnTo>
                                  <a:pt x="1463014" y="53225"/>
                                </a:lnTo>
                                <a:lnTo>
                                  <a:pt x="1463014" y="1079"/>
                                </a:lnTo>
                                <a:close/>
                              </a:path>
                              <a:path w="2287270" h="80010">
                                <a:moveTo>
                                  <a:pt x="1574761" y="1079"/>
                                </a:moveTo>
                                <a:lnTo>
                                  <a:pt x="1567675" y="1079"/>
                                </a:lnTo>
                                <a:lnTo>
                                  <a:pt x="1567675" y="65671"/>
                                </a:lnTo>
                                <a:lnTo>
                                  <a:pt x="1567459" y="65671"/>
                                </a:lnTo>
                                <a:lnTo>
                                  <a:pt x="1530654" y="1079"/>
                                </a:lnTo>
                                <a:lnTo>
                                  <a:pt x="1518742" y="1079"/>
                                </a:lnTo>
                                <a:lnTo>
                                  <a:pt x="1518742" y="78549"/>
                                </a:lnTo>
                                <a:lnTo>
                                  <a:pt x="1525816" y="78549"/>
                                </a:lnTo>
                                <a:lnTo>
                                  <a:pt x="1525816" y="6870"/>
                                </a:lnTo>
                                <a:lnTo>
                                  <a:pt x="1526044" y="6870"/>
                                </a:lnTo>
                                <a:lnTo>
                                  <a:pt x="1567459" y="78549"/>
                                </a:lnTo>
                                <a:lnTo>
                                  <a:pt x="1574761" y="78549"/>
                                </a:lnTo>
                                <a:lnTo>
                                  <a:pt x="1574761" y="1079"/>
                                </a:lnTo>
                                <a:close/>
                              </a:path>
                              <a:path w="2287270" h="80010">
                                <a:moveTo>
                                  <a:pt x="1638223" y="1066"/>
                                </a:moveTo>
                                <a:lnTo>
                                  <a:pt x="1631137" y="1066"/>
                                </a:lnTo>
                                <a:lnTo>
                                  <a:pt x="1631137" y="78536"/>
                                </a:lnTo>
                                <a:lnTo>
                                  <a:pt x="1638223" y="78536"/>
                                </a:lnTo>
                                <a:lnTo>
                                  <a:pt x="1638223" y="1066"/>
                                </a:lnTo>
                                <a:close/>
                              </a:path>
                              <a:path w="2287270" h="80010">
                                <a:moveTo>
                                  <a:pt x="1742681" y="1079"/>
                                </a:moveTo>
                                <a:lnTo>
                                  <a:pt x="1735175" y="1079"/>
                                </a:lnTo>
                                <a:lnTo>
                                  <a:pt x="1713496" y="68465"/>
                                </a:lnTo>
                                <a:lnTo>
                                  <a:pt x="1713293" y="68465"/>
                                </a:lnTo>
                                <a:lnTo>
                                  <a:pt x="1692262" y="1079"/>
                                </a:lnTo>
                                <a:lnTo>
                                  <a:pt x="1684743" y="1079"/>
                                </a:lnTo>
                                <a:lnTo>
                                  <a:pt x="1709851" y="78549"/>
                                </a:lnTo>
                                <a:lnTo>
                                  <a:pt x="1716938" y="78549"/>
                                </a:lnTo>
                                <a:lnTo>
                                  <a:pt x="1742681" y="1079"/>
                                </a:lnTo>
                                <a:close/>
                              </a:path>
                              <a:path w="2287270" h="80010">
                                <a:moveTo>
                                  <a:pt x="1834807" y="72745"/>
                                </a:moveTo>
                                <a:lnTo>
                                  <a:pt x="1795640" y="72745"/>
                                </a:lnTo>
                                <a:lnTo>
                                  <a:pt x="1795640" y="41198"/>
                                </a:lnTo>
                                <a:lnTo>
                                  <a:pt x="1822361" y="41198"/>
                                </a:lnTo>
                                <a:lnTo>
                                  <a:pt x="1822361" y="35407"/>
                                </a:lnTo>
                                <a:lnTo>
                                  <a:pt x="1795640" y="35407"/>
                                </a:lnTo>
                                <a:lnTo>
                                  <a:pt x="1795640" y="6870"/>
                                </a:lnTo>
                                <a:lnTo>
                                  <a:pt x="1832762" y="6870"/>
                                </a:lnTo>
                                <a:lnTo>
                                  <a:pt x="1832762" y="1079"/>
                                </a:lnTo>
                                <a:lnTo>
                                  <a:pt x="1788553" y="1079"/>
                                </a:lnTo>
                                <a:lnTo>
                                  <a:pt x="1788553" y="78549"/>
                                </a:lnTo>
                                <a:lnTo>
                                  <a:pt x="1834807" y="78549"/>
                                </a:lnTo>
                                <a:lnTo>
                                  <a:pt x="1834807" y="72745"/>
                                </a:lnTo>
                                <a:close/>
                              </a:path>
                              <a:path w="2287270" h="80010">
                                <a:moveTo>
                                  <a:pt x="1935403" y="78549"/>
                                </a:moveTo>
                                <a:lnTo>
                                  <a:pt x="1917077" y="43141"/>
                                </a:lnTo>
                                <a:lnTo>
                                  <a:pt x="1916404" y="41846"/>
                                </a:lnTo>
                                <a:lnTo>
                                  <a:pt x="1923580" y="39027"/>
                                </a:lnTo>
                                <a:lnTo>
                                  <a:pt x="1925548" y="37338"/>
                                </a:lnTo>
                                <a:lnTo>
                                  <a:pt x="1928596" y="34759"/>
                                </a:lnTo>
                                <a:lnTo>
                                  <a:pt x="1931530" y="29095"/>
                                </a:lnTo>
                                <a:lnTo>
                                  <a:pt x="1932495" y="22098"/>
                                </a:lnTo>
                                <a:lnTo>
                                  <a:pt x="1930920" y="13474"/>
                                </a:lnTo>
                                <a:lnTo>
                                  <a:pt x="1926323" y="6858"/>
                                </a:lnTo>
                                <a:lnTo>
                                  <a:pt x="1925421" y="6350"/>
                                </a:lnTo>
                                <a:lnTo>
                                  <a:pt x="1925421" y="12560"/>
                                </a:lnTo>
                                <a:lnTo>
                                  <a:pt x="1925421" y="31648"/>
                                </a:lnTo>
                                <a:lnTo>
                                  <a:pt x="1918982" y="37338"/>
                                </a:lnTo>
                                <a:lnTo>
                                  <a:pt x="1889582" y="37338"/>
                                </a:lnTo>
                                <a:lnTo>
                                  <a:pt x="1889582" y="6858"/>
                                </a:lnTo>
                                <a:lnTo>
                                  <a:pt x="1919846" y="6858"/>
                                </a:lnTo>
                                <a:lnTo>
                                  <a:pt x="1925421" y="12560"/>
                                </a:lnTo>
                                <a:lnTo>
                                  <a:pt x="1925421" y="6350"/>
                                </a:lnTo>
                                <a:lnTo>
                                  <a:pt x="1918830" y="2578"/>
                                </a:lnTo>
                                <a:lnTo>
                                  <a:pt x="1908670" y="1066"/>
                                </a:lnTo>
                                <a:lnTo>
                                  <a:pt x="1882495" y="1066"/>
                                </a:lnTo>
                                <a:lnTo>
                                  <a:pt x="1882495" y="78549"/>
                                </a:lnTo>
                                <a:lnTo>
                                  <a:pt x="1889582" y="78549"/>
                                </a:lnTo>
                                <a:lnTo>
                                  <a:pt x="1889582" y="43141"/>
                                </a:lnTo>
                                <a:lnTo>
                                  <a:pt x="1909635" y="43141"/>
                                </a:lnTo>
                                <a:lnTo>
                                  <a:pt x="1927669" y="78549"/>
                                </a:lnTo>
                                <a:lnTo>
                                  <a:pt x="1935403" y="78549"/>
                                </a:lnTo>
                                <a:close/>
                              </a:path>
                              <a:path w="2287270" h="80010">
                                <a:moveTo>
                                  <a:pt x="2032228" y="59118"/>
                                </a:moveTo>
                                <a:lnTo>
                                  <a:pt x="1991779" y="29083"/>
                                </a:lnTo>
                                <a:lnTo>
                                  <a:pt x="1990280" y="25323"/>
                                </a:lnTo>
                                <a:lnTo>
                                  <a:pt x="1990280" y="10934"/>
                                </a:lnTo>
                                <a:lnTo>
                                  <a:pt x="1996503" y="5791"/>
                                </a:lnTo>
                                <a:lnTo>
                                  <a:pt x="2015388" y="5791"/>
                                </a:lnTo>
                                <a:lnTo>
                                  <a:pt x="2021395" y="11785"/>
                                </a:lnTo>
                                <a:lnTo>
                                  <a:pt x="2024189" y="20383"/>
                                </a:lnTo>
                                <a:lnTo>
                                  <a:pt x="2030298" y="18567"/>
                                </a:lnTo>
                                <a:lnTo>
                                  <a:pt x="2026653" y="10642"/>
                                </a:lnTo>
                                <a:lnTo>
                                  <a:pt x="2021166" y="4813"/>
                                </a:lnTo>
                                <a:lnTo>
                                  <a:pt x="2014042" y="1231"/>
                                </a:lnTo>
                                <a:lnTo>
                                  <a:pt x="2005507" y="0"/>
                                </a:lnTo>
                                <a:lnTo>
                                  <a:pt x="1995957" y="1524"/>
                                </a:lnTo>
                                <a:lnTo>
                                  <a:pt x="1988959" y="5727"/>
                                </a:lnTo>
                                <a:lnTo>
                                  <a:pt x="1984654" y="12090"/>
                                </a:lnTo>
                                <a:lnTo>
                                  <a:pt x="1983193" y="20066"/>
                                </a:lnTo>
                                <a:lnTo>
                                  <a:pt x="1989747" y="33947"/>
                                </a:lnTo>
                                <a:lnTo>
                                  <a:pt x="2004174" y="41033"/>
                                </a:lnTo>
                                <a:lnTo>
                                  <a:pt x="2018601" y="47205"/>
                                </a:lnTo>
                                <a:lnTo>
                                  <a:pt x="2025154" y="58356"/>
                                </a:lnTo>
                                <a:lnTo>
                                  <a:pt x="2025154" y="67703"/>
                                </a:lnTo>
                                <a:lnTo>
                                  <a:pt x="2019363" y="73812"/>
                                </a:lnTo>
                                <a:lnTo>
                                  <a:pt x="2009698" y="73812"/>
                                </a:lnTo>
                                <a:lnTo>
                                  <a:pt x="2001507" y="72834"/>
                                </a:lnTo>
                                <a:lnTo>
                                  <a:pt x="1995195" y="69773"/>
                                </a:lnTo>
                                <a:lnTo>
                                  <a:pt x="1990598" y="64503"/>
                                </a:lnTo>
                                <a:lnTo>
                                  <a:pt x="1987600" y="56870"/>
                                </a:lnTo>
                                <a:lnTo>
                                  <a:pt x="1981047" y="58902"/>
                                </a:lnTo>
                                <a:lnTo>
                                  <a:pt x="1985086" y="68122"/>
                                </a:lnTo>
                                <a:lnTo>
                                  <a:pt x="1990902" y="74574"/>
                                </a:lnTo>
                                <a:lnTo>
                                  <a:pt x="1998675" y="78371"/>
                                </a:lnTo>
                                <a:lnTo>
                                  <a:pt x="2008619" y="79603"/>
                                </a:lnTo>
                                <a:lnTo>
                                  <a:pt x="2017610" y="78270"/>
                                </a:lnTo>
                                <a:lnTo>
                                  <a:pt x="2025142" y="74320"/>
                                </a:lnTo>
                                <a:lnTo>
                                  <a:pt x="2030310" y="67894"/>
                                </a:lnTo>
                                <a:lnTo>
                                  <a:pt x="2032228" y="59118"/>
                                </a:lnTo>
                                <a:close/>
                              </a:path>
                              <a:path w="2287270" h="80010">
                                <a:moveTo>
                                  <a:pt x="2090000" y="1066"/>
                                </a:moveTo>
                                <a:lnTo>
                                  <a:pt x="2082927" y="1066"/>
                                </a:lnTo>
                                <a:lnTo>
                                  <a:pt x="2082927" y="78536"/>
                                </a:lnTo>
                                <a:lnTo>
                                  <a:pt x="2090000" y="78536"/>
                                </a:lnTo>
                                <a:lnTo>
                                  <a:pt x="2090000" y="1066"/>
                                </a:lnTo>
                                <a:close/>
                              </a:path>
                              <a:path w="2287270" h="80010">
                                <a:moveTo>
                                  <a:pt x="2192020" y="1079"/>
                                </a:moveTo>
                                <a:lnTo>
                                  <a:pt x="2139023" y="1079"/>
                                </a:lnTo>
                                <a:lnTo>
                                  <a:pt x="2139023" y="6870"/>
                                </a:lnTo>
                                <a:lnTo>
                                  <a:pt x="2161971" y="6870"/>
                                </a:lnTo>
                                <a:lnTo>
                                  <a:pt x="2161971" y="78549"/>
                                </a:lnTo>
                                <a:lnTo>
                                  <a:pt x="2169058" y="78549"/>
                                </a:lnTo>
                                <a:lnTo>
                                  <a:pt x="2169058" y="6870"/>
                                </a:lnTo>
                                <a:lnTo>
                                  <a:pt x="2192020" y="6870"/>
                                </a:lnTo>
                                <a:lnTo>
                                  <a:pt x="2192020" y="1079"/>
                                </a:lnTo>
                                <a:close/>
                              </a:path>
                              <a:path w="2287270" h="80010">
                                <a:moveTo>
                                  <a:pt x="2287130" y="1079"/>
                                </a:moveTo>
                                <a:lnTo>
                                  <a:pt x="2279192" y="1079"/>
                                </a:lnTo>
                                <a:lnTo>
                                  <a:pt x="2258809" y="39382"/>
                                </a:lnTo>
                                <a:lnTo>
                                  <a:pt x="2239708" y="1079"/>
                                </a:lnTo>
                                <a:lnTo>
                                  <a:pt x="2231771" y="1079"/>
                                </a:lnTo>
                                <a:lnTo>
                                  <a:pt x="2255482" y="45707"/>
                                </a:lnTo>
                                <a:lnTo>
                                  <a:pt x="2255482" y="78549"/>
                                </a:lnTo>
                                <a:lnTo>
                                  <a:pt x="2262568" y="78549"/>
                                </a:lnTo>
                                <a:lnTo>
                                  <a:pt x="2262568" y="45707"/>
                                </a:lnTo>
                                <a:lnTo>
                                  <a:pt x="2287130" y="1079"/>
                                </a:lnTo>
                                <a:close/>
                              </a:path>
                            </a:pathLst>
                          </a:custGeom>
                          <a:solidFill>
                            <a:srgbClr val="010202"/>
                          </a:solidFill>
                        </wps:spPr>
                        <wps:bodyPr wrap="square" lIns="0" tIns="0" rIns="0" bIns="0" rtlCol="0">
                          <a:prstTxWarp prst="textNoShape">
                            <a:avLst/>
                          </a:prstTxWarp>
                          <a:noAutofit/>
                        </wps:bodyPr>
                      </wps:wsp>
                    </wpg:wgp>
                  </a:graphicData>
                </a:graphic>
              </wp:anchor>
            </w:drawing>
          </mc:Choice>
          <mc:Fallback>
            <w:pict>
              <v:group style="position:absolute;margin-left:-.0002pt;margin-top:0pt;width:612pt;height:792pt;mso-position-horizontal-relative:page;mso-position-vertical-relative:page;z-index:-19655168" id="docshapegroup313" coordorigin="0,0" coordsize="12240,15840">
                <v:rect style="position:absolute;left:0;top:0;width:4014;height:14400" id="docshape314" filled="true" fillcolor="#cdccca" stroked="false">
                  <v:fill type="solid"/>
                </v:rect>
                <v:rect style="position:absolute;left:0;top:14400;width:12240;height:1440" id="docshape315" filled="true" fillcolor="#e22d38" stroked="false">
                  <v:fill type="solid"/>
                </v:rect>
                <v:shape style="position:absolute;left:0;top:14400;width:12240;height:1440" id="docshape316"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317" coordorigin="251,14400" coordsize="4215,1440" path="m4466,14400l4139,14400,251,15840,1343,15840,2245,15357,4466,14400xe" filled="true" fillcolor="#de2730" stroked="false">
                  <v:path arrowok="t"/>
                  <v:fill type="solid"/>
                </v:shape>
                <v:shape style="position:absolute;left:0;top:14400;width:9657;height:1440" id="docshape318"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319" coordorigin="1826,14400" coordsize="10194,1440" path="m12020,14400l11547,14400,8659,15645,12020,14400xm7198,14400l5168,14400,1826,15840,4170,15840,7198,14400xe" filled="true" fillcolor="#b81237" stroked="false">
                  <v:path arrowok="t"/>
                  <v:fill type="solid"/>
                </v:shape>
                <v:shape style="position:absolute;left:2205;top:2654;width:1644;height:2353" type="#_x0000_t75" id="docshape320" stroked="false">
                  <v:imagedata r:id="rId190" o:title=""/>
                </v:shape>
                <v:rect style="position:absolute;left:2205;top:2654;width:1644;height:2353" id="docshape321" filled="false" stroked="true" strokeweight="1pt" strokecolor="#ffffff">
                  <v:stroke dashstyle="solid"/>
                </v:rect>
                <v:shape style="position:absolute;left:4331;top:743;width:4183;height:1307" type="#_x0000_t75" id="docshape322" stroked="false">
                  <v:imagedata r:id="rId191" o:title=""/>
                </v:shape>
                <v:shape style="position:absolute;left:7787;top:888;width:1197;height:262" id="docshape323" coordorigin="7787,888" coordsize="1197,262" path="m8004,1075l7997,1052,7979,1034,7965,1027,7965,1077,7961,1105,7950,1122,7930,1130,7902,1132,7882,1131,7879,1131,7867,1126,7862,1117,7862,1105,7861,1019,7898,1019,7924,1022,7945,1032,7960,1050,7965,1077,7965,1027,7951,1020,7946,1019,7920,1013,7920,1012,7946,1007,7948,1006,7971,996,7990,978,7997,952,7991,928,7989,926,7974,909,7962,904,7957,902,7957,955,7954,977,7942,993,7917,1003,7876,1006,7861,1006,7861,933,7863,917,7868,909,7868,909,7879,905,7899,904,7925,906,7943,913,7954,928,7957,955,7957,902,7943,896,7900,892,7787,892,7787,904,7812,905,7809,905,7820,908,7825,915,7826,926,7826,1103,7825,1114,7820,1124,7808,1129,7787,1131,7787,1144,7901,1144,7949,1138,7963,1132,7981,1124,7999,1102,8004,1075xm8213,1130l8192,1130,8187,1127,8187,971,8125,976,8125,989,8150,989,8160,991,8160,1037,8158,1067,8149,1097,8134,1121,8111,1131,8098,1128,8090,1121,8086,1109,8085,1094,8085,971,8031,976,8031,989,8050,989,8057,992,8057,1101,8060,1120,8067,1135,8081,1145,8100,1149,8121,1144,8138,1133,8151,1117,8159,1099,8159,1099,8159,1149,8173,1146,8186,1144,8200,1143,8213,1142,8213,1130xm8362,1095l8345,1059,8308,1043,8271,1032,8254,1005,8254,990,8270,981,8283,981,8304,986,8320,997,8332,1014,8340,1034,8348,1034,8348,971,8340,971,8338,978,8333,982,8326,982,8318,980,8308,977,8297,973,8285,971,8265,975,8250,984,8241,999,8238,1018,8255,1056,8292,1072,8329,1083,8346,1109,8343,1122,8335,1132,8324,1137,8312,1139,8288,1133,8269,1119,8255,1100,8246,1078,8237,1078,8237,1149,8244,1149,8247,1143,8249,1135,8257,1135,8268,1137,8280,1142,8294,1146,8311,1149,8332,1145,8348,1133,8358,1117,8362,1095xm8447,898l8438,888,8414,888,8404,898,8404,922,8414,932,8438,932,8447,922,8447,898xm8465,1131l8442,1130,8439,1127,8439,971,8381,977,8381,990,8397,990,8407,994,8411,1001,8412,1016,8412,1128,8409,1131,8383,1131,8383,1144,8465,1144,8465,1131xm8660,1131l8649,1131,8637,1129,8637,1034,8633,1006,8624,987,8609,975,8589,971,8571,975,8556,986,8545,1001,8536,1021,8536,1021,8536,971,8480,977,8480,990,8507,990,8509,992,8509,1129,8502,1131,8483,1131,8483,1144,8558,1144,8558,1131,8538,1131,8537,1128,8537,1071,8539,1046,8547,1019,8562,998,8584,989,8598,989,8609,1002,8609,1129,8605,1131,8588,1131,8588,1144,8660,1144,8660,1131xm8830,1103l8820,1099,8810,1112,8799,1124,8786,1131,8770,1134,8743,1128,8726,1113,8717,1090,8714,1062,8829,1062,8827,1049,8825,1031,8824,1030,8811,1000,8795,986,8795,1028,8795,1045,8788,1049,8714,1049,8717,1022,8726,1001,8740,988,8757,983,8774,987,8786,996,8793,1011,8795,1028,8795,986,8792,983,8788,980,8789,980,8757,971,8726,980,8701,1001,8686,1031,8680,1065,8686,1098,8703,1124,8728,1142,8761,1149,8784,1145,8802,1137,8805,1134,8818,1122,8830,1103xm8984,1095l8967,1059,8930,1043,8893,1032,8876,1005,8876,990,8892,981,8905,981,8926,986,8942,997,8954,1014,8962,1034,8970,1034,8970,971,8962,971,8960,978,8955,982,8948,982,8940,980,8930,977,8919,973,8907,971,8887,975,8872,984,8863,999,8860,1018,8877,1056,8914,1072,8951,1083,8968,1109,8965,1122,8957,1132,8946,1137,8934,1139,8910,1133,8891,1119,8877,1100,8868,1078,8859,1078,8859,1149,8866,1149,8869,1143,8871,1135,8879,1135,8890,1137,8902,1142,8916,1146,8933,1149,8954,1145,8970,1133,8980,1117,8984,1095xe" filled="true" fillcolor="#221e1f" stroked="false">
                  <v:path arrowok="t"/>
                  <v:fill type="solid"/>
                </v:shape>
                <v:shape style="position:absolute;left:9014;top:971;width:126;height:178" type="#_x0000_t75" id="docshape324" stroked="false">
                  <v:imagedata r:id="rId192" o:title=""/>
                </v:shape>
                <v:line style="position:absolute" from="5520,1699" to="9142,1699" stroked="true" strokeweight=".445pt" strokecolor="#c41230">
                  <v:stroke dashstyle="solid"/>
                </v:line>
                <v:shape style="position:absolute;left:5529;top:1858;width:3602;height:126" id="docshape325" coordorigin="5530,1858" coordsize="3602,126" path="m5625,1982l5612,1942,5609,1933,5598,1897,5598,1933,5557,1933,5577,1869,5578,1869,5598,1933,5598,1897,5589,1869,5586,1860,5569,1860,5530,1982,5542,1982,5554,1942,5600,1942,5613,1982,5625,1982xm5756,1860l5673,1860,5673,1869,5709,1869,5709,1982,5720,1982,5720,1869,5756,1869,5756,1860xm6002,1951l6001,1940,5995,1930,5982,1922,5961,1912,5939,1904,5936,1898,5936,1875,5946,1867,5976,1867,5985,1877,5990,1890,5999,1887,5994,1875,5985,1866,5974,1860,5960,1858,5945,1861,5934,1867,5927,1877,5925,1890,5935,1912,5958,1923,5981,1933,5991,1950,5991,1965,5982,1974,5967,1974,5954,1973,5944,1968,5937,1960,5932,1948,5922,1951,5928,1966,5937,1976,5950,1982,5965,1984,5979,1982,5991,1975,5999,1965,6002,1951xm6153,1860l6070,1860,6070,1869,6106,1869,6106,1982,6117,1982,6117,1869,6153,1869,6153,1860xm6317,1921l6313,1896,6306,1879,6306,1921,6303,1944,6295,1961,6284,1971,6269,1975,6253,1971,6242,1961,6234,1944,6231,1921,6234,1898,6242,1881,6253,1871,6269,1867,6284,1871,6295,1881,6303,1898,6306,1921,6306,1879,6304,1876,6294,1867,6289,1863,6269,1858,6248,1863,6233,1876,6224,1896,6220,1921,6224,1946,6233,1966,6248,1979,6269,1984,6289,1979,6294,1975,6304,1966,6313,1946,6317,1921xm6484,1860l6473,1860,6473,1962,6473,1962,6415,1860,6396,1860,6396,1982,6407,1982,6407,1869,6407,1869,6473,1982,6484,1982,6484,1860xm6645,1860l6633,1860,6601,1920,6571,1860,6558,1860,6596,1930,6596,1982,6607,1982,6607,1930,6645,1860xm6903,1933l6894,1923,6894,1923,6892,1922,6892,1948,6892,1965,6882,1973,6832,1973,6832,1923,6857,1923,6873,1925,6884,1930,6890,1938,6892,1948,6892,1922,6881,1917,6887,1914,6893,1911,6898,1904,6898,1891,6896,1877,6889,1869,6888,1867,6887,1867,6887,1873,6887,1909,6873,1914,6832,1914,6832,1869,6876,1869,6887,1873,6887,1867,6874,1862,6855,1860,6821,1860,6821,1982,6860,1982,6878,1980,6891,1975,6893,1973,6900,1964,6903,1948,6903,1933xm7071,1982l7042,1926,7041,1924,7052,1920,7055,1917,7060,1913,7065,1904,7066,1893,7064,1879,7056,1869,7055,1868,7055,1878,7055,1908,7045,1917,6999,1917,6999,1869,7046,1869,7055,1878,7055,1868,7045,1862,7029,1860,6987,1860,6987,1982,6999,1982,6999,1926,7030,1926,7059,1982,7071,1982xm7242,1921l7238,1896,7230,1879,7230,1921,7228,1944,7220,1961,7209,1971,7193,1975,7178,1971,7167,1961,7159,1944,7156,1921,7159,1898,7167,1881,7178,1871,7193,1867,7209,1871,7220,1881,7228,1898,7230,1921,7230,1879,7229,1876,7219,1867,7214,1863,7193,1858,7173,1863,7158,1876,7149,1896,7145,1921,7149,1946,7158,1966,7173,1979,7193,1984,7214,1979,7219,1975,7229,1966,7238,1946,7242,1921xm7408,1921l7405,1896,7397,1879,7397,1921,7395,1944,7387,1961,7375,1971,7360,1975,7345,1971,7333,1961,7326,1944,7323,1921,7326,1898,7333,1881,7345,1871,7360,1867,7375,1871,7387,1881,7395,1898,7397,1921,7397,1879,7396,1876,7386,1867,7381,1863,7360,1858,7340,1863,7325,1876,7315,1896,7312,1921,7315,1946,7325,1966,7340,1979,7360,1984,7381,1979,7386,1975,7396,1966,7405,1946,7408,1921xm7573,1982l7529,1907,7568,1860,7554,1860,7499,1926,7499,1860,7487,1860,7487,1982,7499,1982,7499,1941,7522,1915,7560,1982,7573,1982xm7834,1860l7823,1860,7823,1943,7821,1958,7814,1968,7804,1973,7790,1975,7776,1973,7765,1968,7759,1958,7757,1943,7757,1860,7746,1860,7746,1942,7748,1960,7757,1973,7770,1981,7790,1984,7809,1981,7823,1973,7831,1960,7834,1942,7834,1860xm8010,1860l7999,1860,7999,1962,7998,1962,7940,1860,7922,1860,7922,1982,7933,1982,7933,1869,7933,1869,7998,1982,8010,1982,8010,1860xm8110,1860l8099,1860,8099,1982,8110,1982,8110,1860xm8274,1860l8262,1860,8228,1966,8228,1966,8195,1860,8183,1860,8223,1982,8234,1982,8274,1860xm8419,1973l8358,1973,8358,1923,8400,1923,8400,1914,8358,1914,8358,1869,8416,1869,8416,1860,8347,1860,8347,1982,8419,1982,8419,1973xm8578,1982l8549,1926,8548,1924,8559,1920,8562,1917,8567,1913,8572,1904,8573,1893,8571,1879,8564,1869,8562,1868,8562,1878,8562,1908,8552,1917,8506,1917,8506,1869,8553,1869,8562,1878,8562,1868,8552,1862,8536,1860,8494,1860,8494,1982,8506,1982,8506,1926,8537,1926,8566,1982,8578,1982xm8730,1951l8729,1940,8723,1930,8710,1922,8689,1912,8667,1904,8664,1898,8664,1875,8674,1867,8704,1867,8713,1877,8718,1890,8727,1887,8722,1875,8713,1866,8702,1860,8688,1858,8673,1861,8662,1867,8655,1877,8653,1890,8663,1912,8686,1923,8709,1933,8719,1950,8719,1965,8710,1974,8695,1974,8682,1973,8672,1968,8665,1960,8660,1948,8650,1951,8656,1966,8665,1976,8677,1982,8693,1984,8707,1982,8719,1975,8727,1965,8730,1951xm8821,1860l8810,1860,8810,1982,8821,1982,8821,1860xm8982,1860l8898,1860,8898,1869,8935,1869,8935,1982,8946,1982,8946,1869,8982,1869,8982,1860xm9132,1860l9119,1860,9087,1920,9057,1860,9045,1860,9082,1930,9082,1982,9093,1982,9093,1930,9132,1860xe" filled="true" fillcolor="#010202" stroked="false">
                  <v:path arrowok="t"/>
                  <v:fill type="solid"/>
                </v:shape>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56"/>
        <w:rPr>
          <w:sz w:val="18"/>
        </w:rPr>
      </w:pPr>
    </w:p>
    <w:p>
      <w:pPr>
        <w:spacing w:before="1"/>
        <w:ind w:left="60" w:right="6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60" w:firstLine="0"/>
        <w:jc w:val="center"/>
        <w:rPr>
          <w:rFonts w:ascii="Trebuchet MS"/>
          <w:b/>
          <w:sz w:val="20"/>
        </w:rPr>
      </w:pPr>
      <w:r>
        <w:rPr>
          <w:rFonts w:ascii="Trebuchet MS"/>
          <w:b/>
          <w:color w:val="FFFFFF"/>
          <w:spacing w:val="-5"/>
          <w:sz w:val="20"/>
        </w:rPr>
        <w:t>18</w:t>
      </w:r>
    </w:p>
    <w:p>
      <w:pPr>
        <w:spacing w:after="0"/>
        <w:jc w:val="center"/>
        <w:rPr>
          <w:rFonts w:ascii="Trebuchet MS"/>
          <w:b/>
          <w:sz w:val="20"/>
        </w:rPr>
        <w:sectPr>
          <w:type w:val="continuous"/>
          <w:pgSz w:w="12240" w:h="15840"/>
          <w:pgMar w:header="0" w:footer="0" w:top="1160" w:bottom="280" w:left="0" w:right="0"/>
        </w:sectPr>
      </w:pPr>
    </w:p>
    <w:p>
      <w:pPr>
        <w:pStyle w:val="BodyText"/>
        <w:rPr>
          <w:rFonts w:ascii="Trebuchet MS"/>
          <w:b/>
        </w:rPr>
      </w:pPr>
    </w:p>
    <w:p>
      <w:pPr>
        <w:pStyle w:val="BodyText"/>
        <w:spacing w:before="135"/>
        <w:rPr>
          <w:rFonts w:ascii="Trebuchet MS"/>
          <w:b/>
        </w:rPr>
      </w:pPr>
    </w:p>
    <w:p>
      <w:pPr>
        <w:pStyle w:val="BodyText"/>
        <w:spacing w:after="0"/>
        <w:rPr>
          <w:rFonts w:ascii="Trebuchet MS"/>
          <w:b/>
        </w:rPr>
        <w:sectPr>
          <w:footerReference w:type="default" r:id="rId193"/>
          <w:pgSz w:w="12240" w:h="15840"/>
          <w:pgMar w:header="0" w:footer="0" w:top="1820" w:bottom="0" w:left="0" w:right="0"/>
        </w:sectPr>
      </w:pPr>
    </w:p>
    <w:p>
      <w:pPr>
        <w:pStyle w:val="BodyText"/>
        <w:spacing w:line="225" w:lineRule="auto" w:before="55"/>
        <w:ind w:left="480" w:right="30"/>
      </w:pPr>
      <w:r>
        <w:rPr>
          <w:color w:val="231F20"/>
          <w:spacing w:val="-2"/>
          <w:w w:val="105"/>
        </w:rPr>
        <w:t>of their problems, leading to increased productivity and profitability. CEBIP</w:t>
      </w:r>
      <w:r>
        <w:rPr>
          <w:color w:val="231F20"/>
          <w:spacing w:val="-7"/>
          <w:w w:val="105"/>
        </w:rPr>
        <w:t> </w:t>
      </w:r>
      <w:r>
        <w:rPr>
          <w:color w:val="231F20"/>
          <w:spacing w:val="-2"/>
          <w:w w:val="105"/>
        </w:rPr>
        <w:t>also</w:t>
      </w:r>
      <w:r>
        <w:rPr>
          <w:color w:val="231F20"/>
          <w:spacing w:val="-7"/>
          <w:w w:val="105"/>
        </w:rPr>
        <w:t> </w:t>
      </w:r>
      <w:r>
        <w:rPr>
          <w:color w:val="231F20"/>
          <w:spacing w:val="-2"/>
          <w:w w:val="105"/>
        </w:rPr>
        <w:t>can</w:t>
      </w:r>
      <w:r>
        <w:rPr>
          <w:color w:val="231F20"/>
          <w:spacing w:val="-7"/>
          <w:w w:val="105"/>
        </w:rPr>
        <w:t> </w:t>
      </w:r>
      <w:r>
        <w:rPr>
          <w:color w:val="231F20"/>
          <w:spacing w:val="-2"/>
          <w:w w:val="105"/>
        </w:rPr>
        <w:t>team</w:t>
      </w:r>
      <w:r>
        <w:rPr>
          <w:color w:val="231F20"/>
          <w:spacing w:val="-7"/>
          <w:w w:val="105"/>
        </w:rPr>
        <w:t> </w:t>
      </w:r>
      <w:r>
        <w:rPr>
          <w:color w:val="231F20"/>
          <w:spacing w:val="-2"/>
          <w:w w:val="105"/>
        </w:rPr>
        <w:t>with</w:t>
      </w:r>
      <w:r>
        <w:rPr>
          <w:color w:val="231F20"/>
          <w:spacing w:val="-7"/>
          <w:w w:val="105"/>
        </w:rPr>
        <w:t> </w:t>
      </w:r>
      <w:r>
        <w:rPr>
          <w:color w:val="231F20"/>
          <w:spacing w:val="-2"/>
          <w:w w:val="105"/>
        </w:rPr>
        <w:t>the</w:t>
      </w:r>
      <w:r>
        <w:rPr>
          <w:color w:val="231F20"/>
          <w:spacing w:val="-7"/>
          <w:w w:val="105"/>
        </w:rPr>
        <w:t> </w:t>
      </w:r>
      <w:r>
        <w:rPr>
          <w:color w:val="231F20"/>
          <w:spacing w:val="-2"/>
          <w:w w:val="105"/>
        </w:rPr>
        <w:t>Long</w:t>
      </w:r>
      <w:r>
        <w:rPr>
          <w:color w:val="231F20"/>
          <w:spacing w:val="-7"/>
          <w:w w:val="105"/>
        </w:rPr>
        <w:t> </w:t>
      </w:r>
      <w:r>
        <w:rPr>
          <w:color w:val="231F20"/>
          <w:spacing w:val="-2"/>
          <w:w w:val="105"/>
        </w:rPr>
        <w:t>Island</w:t>
      </w:r>
      <w:r>
        <w:rPr>
          <w:color w:val="231F20"/>
          <w:spacing w:val="-7"/>
          <w:w w:val="105"/>
        </w:rPr>
        <w:t> </w:t>
      </w:r>
      <w:r>
        <w:rPr>
          <w:color w:val="231F20"/>
          <w:spacing w:val="-2"/>
          <w:w w:val="105"/>
        </w:rPr>
        <w:t>Angel</w:t>
      </w:r>
      <w:r>
        <w:rPr>
          <w:color w:val="231F20"/>
          <w:spacing w:val="-7"/>
          <w:w w:val="105"/>
        </w:rPr>
        <w:t> </w:t>
      </w:r>
      <w:r>
        <w:rPr>
          <w:color w:val="231F20"/>
          <w:spacing w:val="-2"/>
          <w:w w:val="105"/>
        </w:rPr>
        <w:t>Network</w:t>
      </w:r>
      <w:r>
        <w:rPr>
          <w:color w:val="231F20"/>
          <w:spacing w:val="-7"/>
          <w:w w:val="105"/>
        </w:rPr>
        <w:t> </w:t>
      </w:r>
      <w:r>
        <w:rPr>
          <w:color w:val="231F20"/>
          <w:spacing w:val="-2"/>
          <w:w w:val="105"/>
        </w:rPr>
        <w:t>(LIAN)</w:t>
      </w:r>
      <w:r>
        <w:rPr>
          <w:color w:val="231F20"/>
          <w:spacing w:val="-7"/>
          <w:w w:val="105"/>
        </w:rPr>
        <w:t> </w:t>
      </w:r>
      <w:r>
        <w:rPr>
          <w:color w:val="231F20"/>
          <w:spacing w:val="-2"/>
          <w:w w:val="105"/>
        </w:rPr>
        <w:t>to</w:t>
      </w:r>
      <w:r>
        <w:rPr>
          <w:color w:val="231F20"/>
          <w:spacing w:val="-7"/>
          <w:w w:val="105"/>
        </w:rPr>
        <w:t> </w:t>
      </w:r>
      <w:r>
        <w:rPr>
          <w:color w:val="231F20"/>
          <w:spacing w:val="-2"/>
          <w:w w:val="105"/>
        </w:rPr>
        <w:t>help </w:t>
      </w:r>
      <w:r>
        <w:rPr>
          <w:color w:val="231F20"/>
        </w:rPr>
        <w:t>with obtaining new business venture start-up capital. CEBIP clients will </w:t>
      </w:r>
      <w:r>
        <w:rPr>
          <w:color w:val="231F20"/>
          <w:w w:val="105"/>
        </w:rPr>
        <w:t>also</w:t>
      </w:r>
      <w:r>
        <w:rPr>
          <w:color w:val="231F20"/>
          <w:spacing w:val="-2"/>
          <w:w w:val="105"/>
        </w:rPr>
        <w:t> </w:t>
      </w:r>
      <w:r>
        <w:rPr>
          <w:color w:val="231F20"/>
          <w:w w:val="105"/>
        </w:rPr>
        <w:t>have</w:t>
      </w:r>
      <w:r>
        <w:rPr>
          <w:color w:val="231F20"/>
          <w:spacing w:val="-2"/>
          <w:w w:val="105"/>
        </w:rPr>
        <w:t> </w:t>
      </w:r>
      <w:r>
        <w:rPr>
          <w:color w:val="231F20"/>
          <w:w w:val="105"/>
        </w:rPr>
        <w:t>access</w:t>
      </w:r>
      <w:r>
        <w:rPr>
          <w:color w:val="231F20"/>
          <w:spacing w:val="-2"/>
          <w:w w:val="105"/>
        </w:rPr>
        <w:t> </w:t>
      </w:r>
      <w:r>
        <w:rPr>
          <w:color w:val="231F20"/>
          <w:w w:val="105"/>
        </w:rPr>
        <w:t>to</w:t>
      </w:r>
      <w:r>
        <w:rPr>
          <w:color w:val="231F20"/>
          <w:spacing w:val="-2"/>
          <w:w w:val="105"/>
        </w:rPr>
        <w:t> </w:t>
      </w:r>
      <w:r>
        <w:rPr>
          <w:color w:val="231F20"/>
          <w:w w:val="105"/>
        </w:rPr>
        <w:t>Stony</w:t>
      </w:r>
      <w:r>
        <w:rPr>
          <w:color w:val="231F20"/>
          <w:spacing w:val="-2"/>
          <w:w w:val="105"/>
        </w:rPr>
        <w:t> </w:t>
      </w:r>
      <w:r>
        <w:rPr>
          <w:color w:val="231F20"/>
          <w:w w:val="105"/>
        </w:rPr>
        <w:t>Brook</w:t>
      </w:r>
      <w:r>
        <w:rPr>
          <w:color w:val="231F20"/>
          <w:spacing w:val="-2"/>
          <w:w w:val="105"/>
        </w:rPr>
        <w:t> </w:t>
      </w:r>
      <w:r>
        <w:rPr>
          <w:color w:val="231F20"/>
          <w:w w:val="105"/>
        </w:rPr>
        <w:t>University</w:t>
      </w:r>
      <w:r>
        <w:rPr>
          <w:color w:val="231F20"/>
          <w:spacing w:val="-2"/>
          <w:w w:val="105"/>
        </w:rPr>
        <w:t> </w:t>
      </w:r>
      <w:r>
        <w:rPr>
          <w:color w:val="231F20"/>
          <w:w w:val="105"/>
        </w:rPr>
        <w:t>research</w:t>
      </w:r>
      <w:r>
        <w:rPr>
          <w:color w:val="231F20"/>
          <w:spacing w:val="-2"/>
          <w:w w:val="105"/>
        </w:rPr>
        <w:t> </w:t>
      </w:r>
      <w:r>
        <w:rPr>
          <w:color w:val="231F20"/>
          <w:w w:val="105"/>
        </w:rPr>
        <w:t>facilities:</w:t>
      </w:r>
    </w:p>
    <w:p>
      <w:pPr>
        <w:pStyle w:val="BodyText"/>
        <w:spacing w:before="41"/>
      </w:pPr>
    </w:p>
    <w:p>
      <w:pPr>
        <w:pStyle w:val="ListParagraph"/>
        <w:numPr>
          <w:ilvl w:val="0"/>
          <w:numId w:val="8"/>
        </w:numPr>
        <w:tabs>
          <w:tab w:pos="737" w:val="left" w:leader="none"/>
          <w:tab w:pos="739" w:val="left" w:leader="none"/>
        </w:tabs>
        <w:spacing w:line="225" w:lineRule="auto" w:before="1" w:after="0"/>
        <w:ind w:left="739" w:right="149" w:hanging="260"/>
        <w:jc w:val="left"/>
        <w:rPr>
          <w:sz w:val="20"/>
        </w:rPr>
      </w:pPr>
      <w:r>
        <w:rPr>
          <w:color w:val="231F20"/>
          <w:w w:val="105"/>
          <w:sz w:val="20"/>
        </w:rPr>
        <w:t>Center</w:t>
      </w:r>
      <w:r>
        <w:rPr>
          <w:color w:val="231F20"/>
          <w:spacing w:val="-13"/>
          <w:w w:val="105"/>
          <w:sz w:val="20"/>
        </w:rPr>
        <w:t> </w:t>
      </w:r>
      <w:r>
        <w:rPr>
          <w:color w:val="231F20"/>
          <w:w w:val="105"/>
          <w:sz w:val="20"/>
        </w:rPr>
        <w:t>in</w:t>
      </w:r>
      <w:r>
        <w:rPr>
          <w:color w:val="231F20"/>
          <w:spacing w:val="-12"/>
          <w:w w:val="105"/>
          <w:sz w:val="20"/>
        </w:rPr>
        <w:t> </w:t>
      </w:r>
      <w:r>
        <w:rPr>
          <w:color w:val="231F20"/>
          <w:w w:val="105"/>
          <w:sz w:val="20"/>
        </w:rPr>
        <w:t>Integrated</w:t>
      </w:r>
      <w:r>
        <w:rPr>
          <w:color w:val="231F20"/>
          <w:spacing w:val="-12"/>
          <w:w w:val="105"/>
          <w:sz w:val="20"/>
        </w:rPr>
        <w:t> </w:t>
      </w:r>
      <w:r>
        <w:rPr>
          <w:color w:val="231F20"/>
          <w:w w:val="105"/>
          <w:sz w:val="20"/>
        </w:rPr>
        <w:t>Electric</w:t>
      </w:r>
      <w:r>
        <w:rPr>
          <w:color w:val="231F20"/>
          <w:spacing w:val="-13"/>
          <w:w w:val="105"/>
          <w:sz w:val="20"/>
        </w:rPr>
        <w:t> </w:t>
      </w:r>
      <w:r>
        <w:rPr>
          <w:color w:val="231F20"/>
          <w:w w:val="105"/>
          <w:sz w:val="20"/>
        </w:rPr>
        <w:t>Energy</w:t>
      </w:r>
      <w:r>
        <w:rPr>
          <w:color w:val="231F20"/>
          <w:spacing w:val="-12"/>
          <w:w w:val="105"/>
          <w:sz w:val="20"/>
        </w:rPr>
        <w:t> </w:t>
      </w:r>
      <w:r>
        <w:rPr>
          <w:color w:val="231F20"/>
          <w:w w:val="105"/>
          <w:sz w:val="20"/>
        </w:rPr>
        <w:t>Systems</w:t>
      </w:r>
      <w:r>
        <w:rPr>
          <w:color w:val="231F20"/>
          <w:spacing w:val="-12"/>
          <w:w w:val="105"/>
          <w:sz w:val="20"/>
        </w:rPr>
        <w:t> </w:t>
      </w:r>
      <w:r>
        <w:rPr>
          <w:color w:val="231F20"/>
          <w:w w:val="105"/>
          <w:sz w:val="20"/>
        </w:rPr>
        <w:t>(CIEES)</w:t>
      </w:r>
      <w:r>
        <w:rPr>
          <w:color w:val="231F20"/>
          <w:spacing w:val="-12"/>
          <w:w w:val="105"/>
          <w:sz w:val="20"/>
        </w:rPr>
        <w:t> </w:t>
      </w:r>
      <w:r>
        <w:rPr>
          <w:color w:val="231F20"/>
          <w:w w:val="105"/>
          <w:sz w:val="20"/>
        </w:rPr>
        <w:t>to</w:t>
      </w:r>
      <w:r>
        <w:rPr>
          <w:color w:val="231F20"/>
          <w:spacing w:val="-13"/>
          <w:w w:val="105"/>
          <w:sz w:val="20"/>
        </w:rPr>
        <w:t> </w:t>
      </w:r>
      <w:r>
        <w:rPr>
          <w:color w:val="231F20"/>
          <w:w w:val="105"/>
          <w:sz w:val="20"/>
        </w:rPr>
        <w:t>accelerate the program of renewable energy.</w:t>
      </w:r>
    </w:p>
    <w:p>
      <w:pPr>
        <w:pStyle w:val="ListParagraph"/>
        <w:numPr>
          <w:ilvl w:val="0"/>
          <w:numId w:val="8"/>
        </w:numPr>
        <w:tabs>
          <w:tab w:pos="737" w:val="left" w:leader="none"/>
          <w:tab w:pos="739" w:val="left" w:leader="none"/>
        </w:tabs>
        <w:spacing w:line="225" w:lineRule="auto" w:before="73" w:after="0"/>
        <w:ind w:left="739" w:right="255" w:hanging="260"/>
        <w:jc w:val="left"/>
        <w:rPr>
          <w:sz w:val="20"/>
        </w:rPr>
      </w:pPr>
      <w:r>
        <w:rPr>
          <w:color w:val="231F20"/>
          <w:spacing w:val="-2"/>
          <w:w w:val="105"/>
          <w:sz w:val="20"/>
        </w:rPr>
        <w:t>The</w:t>
      </w:r>
      <w:r>
        <w:rPr>
          <w:color w:val="231F20"/>
          <w:spacing w:val="-14"/>
          <w:w w:val="105"/>
          <w:sz w:val="20"/>
        </w:rPr>
        <w:t> </w:t>
      </w:r>
      <w:r>
        <w:rPr>
          <w:color w:val="231F20"/>
          <w:spacing w:val="-2"/>
          <w:w w:val="105"/>
          <w:sz w:val="20"/>
        </w:rPr>
        <w:t>Strategic</w:t>
      </w:r>
      <w:r>
        <w:rPr>
          <w:color w:val="231F20"/>
          <w:spacing w:val="-13"/>
          <w:w w:val="105"/>
          <w:sz w:val="20"/>
        </w:rPr>
        <w:t> </w:t>
      </w:r>
      <w:r>
        <w:rPr>
          <w:color w:val="231F20"/>
          <w:spacing w:val="-2"/>
          <w:w w:val="105"/>
          <w:sz w:val="20"/>
        </w:rPr>
        <w:t>Partnership</w:t>
      </w:r>
      <w:r>
        <w:rPr>
          <w:color w:val="231F20"/>
          <w:spacing w:val="-13"/>
          <w:w w:val="105"/>
          <w:sz w:val="20"/>
        </w:rPr>
        <w:t> </w:t>
      </w:r>
      <w:r>
        <w:rPr>
          <w:color w:val="231F20"/>
          <w:spacing w:val="-2"/>
          <w:w w:val="105"/>
          <w:sz w:val="20"/>
        </w:rPr>
        <w:t>for</w:t>
      </w:r>
      <w:r>
        <w:rPr>
          <w:color w:val="231F20"/>
          <w:spacing w:val="-14"/>
          <w:w w:val="105"/>
          <w:sz w:val="20"/>
        </w:rPr>
        <w:t> </w:t>
      </w:r>
      <w:r>
        <w:rPr>
          <w:color w:val="231F20"/>
          <w:spacing w:val="-2"/>
          <w:w w:val="105"/>
          <w:sz w:val="20"/>
        </w:rPr>
        <w:t>Industrial</w:t>
      </w:r>
      <w:r>
        <w:rPr>
          <w:color w:val="231F20"/>
          <w:spacing w:val="22"/>
          <w:w w:val="105"/>
          <w:sz w:val="20"/>
        </w:rPr>
        <w:t> </w:t>
      </w:r>
      <w:r>
        <w:rPr>
          <w:color w:val="231F20"/>
          <w:spacing w:val="-2"/>
          <w:w w:val="105"/>
          <w:sz w:val="20"/>
        </w:rPr>
        <w:t>Resurgence</w:t>
      </w:r>
      <w:r>
        <w:rPr>
          <w:color w:val="231F20"/>
          <w:spacing w:val="-14"/>
          <w:w w:val="105"/>
          <w:sz w:val="20"/>
        </w:rPr>
        <w:t> </w:t>
      </w:r>
      <w:r>
        <w:rPr>
          <w:color w:val="231F20"/>
          <w:spacing w:val="-2"/>
          <w:w w:val="105"/>
          <w:sz w:val="20"/>
        </w:rPr>
        <w:t>(SPIR)</w:t>
      </w:r>
      <w:r>
        <w:rPr>
          <w:color w:val="231F20"/>
          <w:spacing w:val="-13"/>
          <w:w w:val="105"/>
          <w:sz w:val="20"/>
        </w:rPr>
        <w:t> </w:t>
      </w:r>
      <w:r>
        <w:rPr>
          <w:color w:val="231F20"/>
          <w:spacing w:val="-2"/>
          <w:w w:val="105"/>
          <w:sz w:val="20"/>
        </w:rPr>
        <w:t>utilizes </w:t>
      </w:r>
      <w:r>
        <w:rPr>
          <w:color w:val="231F20"/>
          <w:w w:val="105"/>
          <w:sz w:val="20"/>
        </w:rPr>
        <w:t>the</w:t>
      </w:r>
      <w:r>
        <w:rPr>
          <w:color w:val="231F20"/>
          <w:spacing w:val="-11"/>
          <w:w w:val="105"/>
          <w:sz w:val="20"/>
        </w:rPr>
        <w:t> </w:t>
      </w:r>
      <w:r>
        <w:rPr>
          <w:color w:val="231F20"/>
          <w:w w:val="105"/>
          <w:sz w:val="20"/>
        </w:rPr>
        <w:t>extensive</w:t>
      </w:r>
      <w:r>
        <w:rPr>
          <w:color w:val="231F20"/>
          <w:spacing w:val="-11"/>
          <w:w w:val="105"/>
          <w:sz w:val="20"/>
        </w:rPr>
        <w:t> </w:t>
      </w:r>
      <w:r>
        <w:rPr>
          <w:color w:val="231F20"/>
          <w:w w:val="105"/>
          <w:sz w:val="20"/>
        </w:rPr>
        <w:t>engineering</w:t>
      </w:r>
      <w:r>
        <w:rPr>
          <w:color w:val="231F20"/>
          <w:spacing w:val="-11"/>
          <w:w w:val="105"/>
          <w:sz w:val="20"/>
        </w:rPr>
        <w:t> </w:t>
      </w:r>
      <w:r>
        <w:rPr>
          <w:color w:val="231F20"/>
          <w:w w:val="105"/>
          <w:sz w:val="20"/>
        </w:rPr>
        <w:t>resources</w:t>
      </w:r>
      <w:r>
        <w:rPr>
          <w:color w:val="231F20"/>
          <w:spacing w:val="-11"/>
          <w:w w:val="105"/>
          <w:sz w:val="20"/>
        </w:rPr>
        <w:t> </w:t>
      </w:r>
      <w:r>
        <w:rPr>
          <w:color w:val="231F20"/>
          <w:w w:val="105"/>
          <w:sz w:val="20"/>
        </w:rPr>
        <w:t>of</w:t>
      </w:r>
      <w:r>
        <w:rPr>
          <w:color w:val="231F20"/>
          <w:spacing w:val="-11"/>
          <w:w w:val="105"/>
          <w:sz w:val="20"/>
        </w:rPr>
        <w:t> </w:t>
      </w:r>
      <w:r>
        <w:rPr>
          <w:color w:val="231F20"/>
          <w:w w:val="105"/>
          <w:sz w:val="20"/>
        </w:rPr>
        <w:t>the</w:t>
      </w:r>
      <w:r>
        <w:rPr>
          <w:color w:val="231F20"/>
          <w:spacing w:val="-11"/>
          <w:w w:val="105"/>
          <w:sz w:val="20"/>
        </w:rPr>
        <w:t> </w:t>
      </w:r>
      <w:r>
        <w:rPr>
          <w:color w:val="231F20"/>
          <w:w w:val="105"/>
          <w:sz w:val="20"/>
        </w:rPr>
        <w:t>SUNY</w:t>
      </w:r>
      <w:r>
        <w:rPr>
          <w:color w:val="231F20"/>
          <w:spacing w:val="-11"/>
          <w:w w:val="105"/>
          <w:sz w:val="20"/>
        </w:rPr>
        <w:t> </w:t>
      </w:r>
      <w:r>
        <w:rPr>
          <w:color w:val="231F20"/>
          <w:w w:val="105"/>
          <w:sz w:val="20"/>
        </w:rPr>
        <w:t>system</w:t>
      </w:r>
      <w:r>
        <w:rPr>
          <w:color w:val="231F20"/>
          <w:spacing w:val="-11"/>
          <w:w w:val="105"/>
          <w:sz w:val="20"/>
        </w:rPr>
        <w:t> </w:t>
      </w:r>
      <w:r>
        <w:rPr>
          <w:color w:val="231F20"/>
          <w:w w:val="105"/>
          <w:sz w:val="20"/>
        </w:rPr>
        <w:t>to</w:t>
      </w:r>
      <w:r>
        <w:rPr>
          <w:color w:val="231F20"/>
          <w:spacing w:val="-11"/>
          <w:w w:val="105"/>
          <w:sz w:val="20"/>
        </w:rPr>
        <w:t> </w:t>
      </w:r>
      <w:r>
        <w:rPr>
          <w:color w:val="231F20"/>
          <w:w w:val="105"/>
          <w:sz w:val="20"/>
        </w:rPr>
        <w:t>help local industry compete more effectively.</w:t>
      </w:r>
    </w:p>
    <w:p>
      <w:pPr>
        <w:pStyle w:val="ListParagraph"/>
        <w:numPr>
          <w:ilvl w:val="0"/>
          <w:numId w:val="8"/>
        </w:numPr>
        <w:tabs>
          <w:tab w:pos="737" w:val="left" w:leader="none"/>
          <w:tab w:pos="739" w:val="left" w:leader="none"/>
        </w:tabs>
        <w:spacing w:line="225" w:lineRule="auto" w:before="73" w:after="0"/>
        <w:ind w:left="739" w:right="356" w:hanging="260"/>
        <w:jc w:val="left"/>
        <w:rPr>
          <w:sz w:val="20"/>
        </w:rPr>
      </w:pPr>
      <w:r>
        <w:rPr>
          <w:color w:val="231F20"/>
          <w:sz w:val="20"/>
        </w:rPr>
        <w:t>Center for Biotechnology offers leading experts in biorenewable </w:t>
      </w:r>
      <w:r>
        <w:rPr>
          <w:color w:val="231F20"/>
          <w:spacing w:val="-2"/>
          <w:w w:val="105"/>
          <w:sz w:val="20"/>
        </w:rPr>
        <w:t>energy.</w:t>
      </w:r>
    </w:p>
    <w:p>
      <w:pPr>
        <w:pStyle w:val="ListParagraph"/>
        <w:numPr>
          <w:ilvl w:val="0"/>
          <w:numId w:val="8"/>
        </w:numPr>
        <w:tabs>
          <w:tab w:pos="737" w:val="left" w:leader="none"/>
          <w:tab w:pos="739" w:val="left" w:leader="none"/>
        </w:tabs>
        <w:spacing w:line="225" w:lineRule="auto" w:before="73" w:after="0"/>
        <w:ind w:left="739" w:right="133" w:hanging="260"/>
        <w:jc w:val="left"/>
        <w:rPr>
          <w:sz w:val="20"/>
        </w:rPr>
      </w:pPr>
      <w:r>
        <w:rPr>
          <w:color w:val="231F20"/>
          <w:spacing w:val="-2"/>
          <w:w w:val="105"/>
          <w:sz w:val="20"/>
        </w:rPr>
        <w:t>Stony</w:t>
      </w:r>
      <w:r>
        <w:rPr>
          <w:color w:val="231F20"/>
          <w:spacing w:val="-5"/>
          <w:w w:val="105"/>
          <w:sz w:val="20"/>
        </w:rPr>
        <w:t> </w:t>
      </w:r>
      <w:r>
        <w:rPr>
          <w:color w:val="231F20"/>
          <w:spacing w:val="-2"/>
          <w:w w:val="105"/>
          <w:sz w:val="20"/>
        </w:rPr>
        <w:t>Brook</w:t>
      </w:r>
      <w:r>
        <w:rPr>
          <w:color w:val="231F20"/>
          <w:spacing w:val="-5"/>
          <w:w w:val="105"/>
          <w:sz w:val="20"/>
        </w:rPr>
        <w:t> </w:t>
      </w:r>
      <w:r>
        <w:rPr>
          <w:color w:val="231F20"/>
          <w:spacing w:val="-2"/>
          <w:w w:val="105"/>
          <w:sz w:val="20"/>
        </w:rPr>
        <w:t>Office</w:t>
      </w:r>
      <w:r>
        <w:rPr>
          <w:color w:val="231F20"/>
          <w:spacing w:val="-5"/>
          <w:w w:val="105"/>
          <w:sz w:val="20"/>
        </w:rPr>
        <w:t> </w:t>
      </w:r>
      <w:r>
        <w:rPr>
          <w:color w:val="231F20"/>
          <w:spacing w:val="-2"/>
          <w:w w:val="105"/>
          <w:sz w:val="20"/>
        </w:rPr>
        <w:t>of</w:t>
      </w:r>
      <w:r>
        <w:rPr>
          <w:color w:val="231F20"/>
          <w:spacing w:val="-5"/>
          <w:w w:val="105"/>
          <w:sz w:val="20"/>
        </w:rPr>
        <w:t> </w:t>
      </w:r>
      <w:r>
        <w:rPr>
          <w:color w:val="231F20"/>
          <w:spacing w:val="-2"/>
          <w:w w:val="105"/>
          <w:sz w:val="20"/>
        </w:rPr>
        <w:t>Technology</w:t>
      </w:r>
      <w:r>
        <w:rPr>
          <w:color w:val="231F20"/>
          <w:spacing w:val="-5"/>
          <w:w w:val="105"/>
          <w:sz w:val="20"/>
        </w:rPr>
        <w:t> </w:t>
      </w:r>
      <w:r>
        <w:rPr>
          <w:color w:val="231F20"/>
          <w:spacing w:val="-2"/>
          <w:w w:val="105"/>
          <w:sz w:val="20"/>
        </w:rPr>
        <w:t>Licensing</w:t>
      </w:r>
      <w:r>
        <w:rPr>
          <w:color w:val="231F20"/>
          <w:spacing w:val="-5"/>
          <w:w w:val="105"/>
          <w:sz w:val="20"/>
        </w:rPr>
        <w:t> </w:t>
      </w:r>
      <w:r>
        <w:rPr>
          <w:color w:val="231F20"/>
          <w:spacing w:val="-2"/>
          <w:w w:val="105"/>
          <w:sz w:val="20"/>
        </w:rPr>
        <w:t>and</w:t>
      </w:r>
      <w:r>
        <w:rPr>
          <w:color w:val="231F20"/>
          <w:spacing w:val="-5"/>
          <w:w w:val="105"/>
          <w:sz w:val="20"/>
        </w:rPr>
        <w:t> </w:t>
      </w:r>
      <w:r>
        <w:rPr>
          <w:color w:val="231F20"/>
          <w:spacing w:val="-2"/>
          <w:w w:val="105"/>
          <w:sz w:val="20"/>
        </w:rPr>
        <w:t>Industry</w:t>
      </w:r>
      <w:r>
        <w:rPr>
          <w:color w:val="231F20"/>
          <w:spacing w:val="-5"/>
          <w:w w:val="105"/>
          <w:sz w:val="20"/>
        </w:rPr>
        <w:t> </w:t>
      </w:r>
      <w:r>
        <w:rPr>
          <w:color w:val="231F20"/>
          <w:spacing w:val="-2"/>
          <w:w w:val="105"/>
          <w:sz w:val="20"/>
        </w:rPr>
        <w:t>Relations </w:t>
      </w:r>
      <w:r>
        <w:rPr>
          <w:color w:val="231F20"/>
          <w:w w:val="105"/>
          <w:sz w:val="20"/>
        </w:rPr>
        <w:t>for patents and IP Technology Transfer.</w:t>
      </w:r>
    </w:p>
    <w:p>
      <w:pPr>
        <w:pStyle w:val="ListParagraph"/>
        <w:numPr>
          <w:ilvl w:val="0"/>
          <w:numId w:val="8"/>
        </w:numPr>
        <w:tabs>
          <w:tab w:pos="737" w:val="left" w:leader="none"/>
          <w:tab w:pos="739" w:val="left" w:leader="none"/>
        </w:tabs>
        <w:spacing w:line="225" w:lineRule="auto" w:before="73" w:after="0"/>
        <w:ind w:left="739" w:right="65" w:hanging="260"/>
        <w:jc w:val="both"/>
        <w:rPr>
          <w:sz w:val="20"/>
        </w:rPr>
      </w:pPr>
      <w:r>
        <w:rPr>
          <w:color w:val="231F20"/>
          <w:w w:val="105"/>
          <w:sz w:val="20"/>
        </w:rPr>
        <w:t>The</w:t>
      </w:r>
      <w:r>
        <w:rPr>
          <w:color w:val="231F20"/>
          <w:spacing w:val="-6"/>
          <w:w w:val="105"/>
          <w:sz w:val="20"/>
        </w:rPr>
        <w:t> </w:t>
      </w:r>
      <w:r>
        <w:rPr>
          <w:color w:val="231F20"/>
          <w:w w:val="105"/>
          <w:sz w:val="20"/>
        </w:rPr>
        <w:t>Advanced</w:t>
      </w:r>
      <w:r>
        <w:rPr>
          <w:color w:val="231F20"/>
          <w:spacing w:val="-6"/>
          <w:w w:val="105"/>
          <w:sz w:val="20"/>
        </w:rPr>
        <w:t> </w:t>
      </w:r>
      <w:r>
        <w:rPr>
          <w:color w:val="231F20"/>
          <w:w w:val="105"/>
          <w:sz w:val="20"/>
        </w:rPr>
        <w:t>Energy</w:t>
      </w:r>
      <w:r>
        <w:rPr>
          <w:color w:val="231F20"/>
          <w:spacing w:val="-6"/>
          <w:w w:val="105"/>
          <w:sz w:val="20"/>
        </w:rPr>
        <w:t> </w:t>
      </w:r>
      <w:r>
        <w:rPr>
          <w:color w:val="231F20"/>
          <w:w w:val="105"/>
          <w:sz w:val="20"/>
        </w:rPr>
        <w:t>Research</w:t>
      </w:r>
      <w:r>
        <w:rPr>
          <w:color w:val="231F20"/>
          <w:spacing w:val="-6"/>
          <w:w w:val="105"/>
          <w:sz w:val="20"/>
        </w:rPr>
        <w:t> </w:t>
      </w:r>
      <w:r>
        <w:rPr>
          <w:color w:val="231F20"/>
          <w:w w:val="105"/>
          <w:sz w:val="20"/>
        </w:rPr>
        <w:t>and</w:t>
      </w:r>
      <w:r>
        <w:rPr>
          <w:color w:val="231F20"/>
          <w:spacing w:val="-6"/>
          <w:w w:val="105"/>
          <w:sz w:val="20"/>
        </w:rPr>
        <w:t> </w:t>
      </w:r>
      <w:r>
        <w:rPr>
          <w:color w:val="231F20"/>
          <w:w w:val="105"/>
          <w:sz w:val="20"/>
        </w:rPr>
        <w:t>Technology</w:t>
      </w:r>
      <w:r>
        <w:rPr>
          <w:color w:val="231F20"/>
          <w:spacing w:val="-6"/>
          <w:w w:val="105"/>
          <w:sz w:val="20"/>
        </w:rPr>
        <w:t> </w:t>
      </w:r>
      <w:r>
        <w:rPr>
          <w:color w:val="231F20"/>
          <w:w w:val="105"/>
          <w:sz w:val="20"/>
        </w:rPr>
        <w:t>Center</w:t>
      </w:r>
      <w:r>
        <w:rPr>
          <w:color w:val="231F20"/>
          <w:spacing w:val="-6"/>
          <w:w w:val="105"/>
          <w:sz w:val="20"/>
        </w:rPr>
        <w:t> </w:t>
      </w:r>
      <w:r>
        <w:rPr>
          <w:color w:val="231F20"/>
          <w:w w:val="105"/>
          <w:sz w:val="20"/>
        </w:rPr>
        <w:t>(AERTC)</w:t>
      </w:r>
      <w:r>
        <w:rPr>
          <w:color w:val="231F20"/>
          <w:spacing w:val="-6"/>
          <w:w w:val="105"/>
          <w:sz w:val="20"/>
        </w:rPr>
        <w:t> </w:t>
      </w:r>
      <w:r>
        <w:rPr>
          <w:color w:val="231F20"/>
          <w:w w:val="105"/>
          <w:sz w:val="20"/>
        </w:rPr>
        <w:t>is </w:t>
      </w:r>
      <w:r>
        <w:rPr>
          <w:color w:val="231F20"/>
          <w:sz w:val="20"/>
        </w:rPr>
        <w:t>the leader in advanced energy technology research within New York </w:t>
      </w:r>
      <w:r>
        <w:rPr>
          <w:color w:val="231F20"/>
          <w:spacing w:val="-2"/>
          <w:w w:val="105"/>
          <w:sz w:val="20"/>
        </w:rPr>
        <w:t>State.</w:t>
      </w:r>
    </w:p>
    <w:p>
      <w:pPr>
        <w:pStyle w:val="BodyText"/>
        <w:spacing w:before="131"/>
      </w:pPr>
    </w:p>
    <w:p>
      <w:pPr>
        <w:pStyle w:val="BodyText"/>
        <w:spacing w:line="225" w:lineRule="auto"/>
        <w:ind w:left="480" w:right="30"/>
      </w:pPr>
      <w:r>
        <w:rPr>
          <w:color w:val="231F20"/>
          <w:w w:val="105"/>
        </w:rPr>
        <w:t>CEBIP is fully committed to helping clean energy technology compa-</w:t>
      </w:r>
      <w:r>
        <w:rPr>
          <w:color w:val="231F20"/>
        </w:rPr>
        <w:t>nies bridge the gap between invention and market using the expertise, </w:t>
      </w:r>
      <w:r>
        <w:rPr>
          <w:color w:val="231F20"/>
          <w:w w:val="105"/>
        </w:rPr>
        <w:t>business acumen and technological resources of our management team,</w:t>
      </w:r>
      <w:r>
        <w:rPr>
          <w:color w:val="231F20"/>
          <w:spacing w:val="-13"/>
          <w:w w:val="105"/>
        </w:rPr>
        <w:t> </w:t>
      </w:r>
      <w:r>
        <w:rPr>
          <w:color w:val="231F20"/>
          <w:w w:val="105"/>
        </w:rPr>
        <w:t>Advisory</w:t>
      </w:r>
      <w:r>
        <w:rPr>
          <w:color w:val="231F20"/>
          <w:spacing w:val="-12"/>
          <w:w w:val="105"/>
        </w:rPr>
        <w:t> </w:t>
      </w:r>
      <w:r>
        <w:rPr>
          <w:color w:val="231F20"/>
          <w:w w:val="105"/>
        </w:rPr>
        <w:t>Board</w:t>
      </w:r>
      <w:r>
        <w:rPr>
          <w:color w:val="231F20"/>
          <w:spacing w:val="-12"/>
          <w:w w:val="105"/>
        </w:rPr>
        <w:t> </w:t>
      </w:r>
      <w:r>
        <w:rPr>
          <w:color w:val="231F20"/>
          <w:w w:val="105"/>
        </w:rPr>
        <w:t>and</w:t>
      </w:r>
      <w:r>
        <w:rPr>
          <w:color w:val="231F20"/>
          <w:spacing w:val="-13"/>
          <w:w w:val="105"/>
        </w:rPr>
        <w:t> </w:t>
      </w:r>
      <w:r>
        <w:rPr>
          <w:color w:val="231F20"/>
          <w:w w:val="105"/>
        </w:rPr>
        <w:t>extensive</w:t>
      </w:r>
      <w:r>
        <w:rPr>
          <w:color w:val="231F20"/>
          <w:spacing w:val="-12"/>
          <w:w w:val="105"/>
        </w:rPr>
        <w:t> </w:t>
      </w:r>
      <w:r>
        <w:rPr>
          <w:color w:val="231F20"/>
          <w:w w:val="105"/>
        </w:rPr>
        <w:t>partners.</w:t>
      </w:r>
      <w:r>
        <w:rPr>
          <w:color w:val="231F20"/>
          <w:spacing w:val="20"/>
          <w:w w:val="105"/>
        </w:rPr>
        <w:t> </w:t>
      </w:r>
      <w:r>
        <w:rPr>
          <w:color w:val="231F20"/>
          <w:w w:val="105"/>
        </w:rPr>
        <w:t>We</w:t>
      </w:r>
      <w:r>
        <w:rPr>
          <w:color w:val="231F20"/>
          <w:spacing w:val="-13"/>
          <w:w w:val="105"/>
        </w:rPr>
        <w:t> </w:t>
      </w:r>
      <w:r>
        <w:rPr>
          <w:color w:val="231F20"/>
          <w:w w:val="105"/>
        </w:rPr>
        <w:t>will</w:t>
      </w:r>
      <w:r>
        <w:rPr>
          <w:color w:val="231F20"/>
          <w:spacing w:val="-12"/>
          <w:w w:val="105"/>
        </w:rPr>
        <w:t> </w:t>
      </w:r>
      <w:r>
        <w:rPr>
          <w:color w:val="231F20"/>
          <w:w w:val="105"/>
        </w:rPr>
        <w:t>continuously work</w:t>
      </w:r>
      <w:r>
        <w:rPr>
          <w:color w:val="231F20"/>
          <w:spacing w:val="-13"/>
          <w:w w:val="105"/>
        </w:rPr>
        <w:t> </w:t>
      </w:r>
      <w:r>
        <w:rPr>
          <w:color w:val="231F20"/>
          <w:w w:val="105"/>
        </w:rPr>
        <w:t>towards</w:t>
      </w:r>
      <w:r>
        <w:rPr>
          <w:color w:val="231F20"/>
          <w:spacing w:val="-12"/>
          <w:w w:val="105"/>
        </w:rPr>
        <w:t> </w:t>
      </w:r>
      <w:r>
        <w:rPr>
          <w:color w:val="231F20"/>
          <w:w w:val="105"/>
        </w:rPr>
        <w:t>the</w:t>
      </w:r>
      <w:r>
        <w:rPr>
          <w:color w:val="231F20"/>
          <w:spacing w:val="-12"/>
          <w:w w:val="105"/>
        </w:rPr>
        <w:t> </w:t>
      </w:r>
      <w:r>
        <w:rPr>
          <w:color w:val="231F20"/>
          <w:w w:val="105"/>
        </w:rPr>
        <w:t>development</w:t>
      </w:r>
      <w:r>
        <w:rPr>
          <w:color w:val="231F20"/>
          <w:spacing w:val="-13"/>
          <w:w w:val="105"/>
        </w:rPr>
        <w:t> </w:t>
      </w:r>
      <w:r>
        <w:rPr>
          <w:color w:val="231F20"/>
          <w:w w:val="105"/>
        </w:rPr>
        <w:t>of</w:t>
      </w:r>
      <w:r>
        <w:rPr>
          <w:color w:val="231F20"/>
          <w:spacing w:val="-12"/>
          <w:w w:val="105"/>
        </w:rPr>
        <w:t> </w:t>
      </w:r>
      <w:r>
        <w:rPr>
          <w:color w:val="231F20"/>
          <w:w w:val="105"/>
        </w:rPr>
        <w:t>a</w:t>
      </w:r>
      <w:r>
        <w:rPr>
          <w:color w:val="231F20"/>
          <w:spacing w:val="-12"/>
          <w:w w:val="105"/>
        </w:rPr>
        <w:t> </w:t>
      </w:r>
      <w:r>
        <w:rPr>
          <w:color w:val="231F20"/>
          <w:w w:val="105"/>
        </w:rPr>
        <w:t>successful</w:t>
      </w:r>
      <w:r>
        <w:rPr>
          <w:color w:val="231F20"/>
          <w:spacing w:val="-12"/>
          <w:w w:val="105"/>
        </w:rPr>
        <w:t> </w:t>
      </w:r>
      <w:r>
        <w:rPr>
          <w:color w:val="231F20"/>
          <w:w w:val="105"/>
        </w:rPr>
        <w:t>clean</w:t>
      </w:r>
      <w:r>
        <w:rPr>
          <w:color w:val="231F20"/>
          <w:spacing w:val="-13"/>
          <w:w w:val="105"/>
        </w:rPr>
        <w:t> </w:t>
      </w:r>
      <w:r>
        <w:rPr>
          <w:color w:val="231F20"/>
          <w:w w:val="105"/>
        </w:rPr>
        <w:t>energy</w:t>
      </w:r>
      <w:r>
        <w:rPr>
          <w:color w:val="231F20"/>
          <w:spacing w:val="-12"/>
          <w:w w:val="105"/>
        </w:rPr>
        <w:t> </w:t>
      </w:r>
      <w:r>
        <w:rPr>
          <w:color w:val="231F20"/>
          <w:w w:val="105"/>
        </w:rPr>
        <w:t>economy </w:t>
      </w:r>
      <w:r>
        <w:rPr>
          <w:color w:val="231F20"/>
        </w:rPr>
        <w:t>on</w:t>
      </w:r>
      <w:r>
        <w:rPr>
          <w:color w:val="231F20"/>
          <w:spacing w:val="-2"/>
        </w:rPr>
        <w:t> </w:t>
      </w:r>
      <w:r>
        <w:rPr>
          <w:color w:val="231F20"/>
        </w:rPr>
        <w:t>Long</w:t>
      </w:r>
      <w:r>
        <w:rPr>
          <w:color w:val="231F20"/>
          <w:spacing w:val="-2"/>
        </w:rPr>
        <w:t> </w:t>
      </w:r>
      <w:r>
        <w:rPr>
          <w:color w:val="231F20"/>
        </w:rPr>
        <w:t>Island,</w:t>
      </w:r>
      <w:r>
        <w:rPr>
          <w:color w:val="231F20"/>
          <w:spacing w:val="-2"/>
        </w:rPr>
        <w:t> </w:t>
      </w:r>
      <w:r>
        <w:rPr>
          <w:color w:val="231F20"/>
        </w:rPr>
        <w:t>with</w:t>
      </w:r>
      <w:r>
        <w:rPr>
          <w:color w:val="231F20"/>
          <w:spacing w:val="-2"/>
        </w:rPr>
        <w:t> </w:t>
      </w:r>
      <w:r>
        <w:rPr>
          <w:color w:val="231F20"/>
        </w:rPr>
        <w:t>the</w:t>
      </w:r>
      <w:r>
        <w:rPr>
          <w:color w:val="231F20"/>
          <w:spacing w:val="-2"/>
        </w:rPr>
        <w:t> </w:t>
      </w:r>
      <w:r>
        <w:rPr>
          <w:color w:val="231F20"/>
        </w:rPr>
        <w:t>ultimate</w:t>
      </w:r>
      <w:r>
        <w:rPr>
          <w:color w:val="231F20"/>
          <w:spacing w:val="-2"/>
        </w:rPr>
        <w:t> </w:t>
      </w:r>
      <w:r>
        <w:rPr>
          <w:color w:val="231F20"/>
        </w:rPr>
        <w:t>goal</w:t>
      </w:r>
      <w:r>
        <w:rPr>
          <w:color w:val="231F20"/>
          <w:spacing w:val="-2"/>
        </w:rPr>
        <w:t> </w:t>
      </w:r>
      <w:r>
        <w:rPr>
          <w:color w:val="231F20"/>
        </w:rPr>
        <w:t>of</w:t>
      </w:r>
      <w:r>
        <w:rPr>
          <w:color w:val="231F20"/>
          <w:spacing w:val="-2"/>
        </w:rPr>
        <w:t> </w:t>
      </w:r>
      <w:r>
        <w:rPr>
          <w:color w:val="231F20"/>
        </w:rPr>
        <w:t>creating</w:t>
      </w:r>
      <w:r>
        <w:rPr>
          <w:color w:val="231F20"/>
          <w:spacing w:val="-2"/>
        </w:rPr>
        <w:t> </w:t>
      </w:r>
      <w:r>
        <w:rPr>
          <w:color w:val="231F20"/>
        </w:rPr>
        <w:t>new</w:t>
      </w:r>
      <w:r>
        <w:rPr>
          <w:color w:val="231F20"/>
          <w:spacing w:val="-2"/>
        </w:rPr>
        <w:t> </w:t>
      </w:r>
      <w:r>
        <w:rPr>
          <w:color w:val="231F20"/>
        </w:rPr>
        <w:t>jobs</w:t>
      </w:r>
      <w:r>
        <w:rPr>
          <w:color w:val="231F20"/>
          <w:spacing w:val="-2"/>
        </w:rPr>
        <w:t> </w:t>
      </w:r>
      <w:r>
        <w:rPr>
          <w:color w:val="231F20"/>
        </w:rPr>
        <w:t>and</w:t>
      </w:r>
      <w:r>
        <w:rPr>
          <w:color w:val="231F20"/>
          <w:spacing w:val="-2"/>
        </w:rPr>
        <w:t> </w:t>
      </w:r>
      <w:r>
        <w:rPr>
          <w:color w:val="231F20"/>
        </w:rPr>
        <w:t>having</w:t>
      </w:r>
      <w:r>
        <w:rPr>
          <w:color w:val="231F20"/>
          <w:spacing w:val="-2"/>
        </w:rPr>
        <w:t> </w:t>
      </w:r>
      <w:r>
        <w:rPr>
          <w:color w:val="231F20"/>
        </w:rPr>
        <w:t>a </w:t>
      </w:r>
      <w:r>
        <w:rPr>
          <w:color w:val="231F20"/>
          <w:w w:val="105"/>
        </w:rPr>
        <w:t>strong economic impact here in New York.</w:t>
      </w:r>
    </w:p>
    <w:p>
      <w:pPr>
        <w:pStyle w:val="BodyText"/>
        <w:spacing w:before="44"/>
      </w:pPr>
    </w:p>
    <w:p>
      <w:pPr>
        <w:pStyle w:val="BodyText"/>
        <w:spacing w:line="225" w:lineRule="auto"/>
        <w:ind w:left="480" w:right="30"/>
      </w:pPr>
      <w:r>
        <w:rPr>
          <w:color w:val="231F20"/>
          <w:w w:val="105"/>
        </w:rPr>
        <w:t>CEBIP operates directly under the direction of the Long Island High </w:t>
      </w:r>
      <w:r>
        <w:rPr>
          <w:color w:val="231F20"/>
          <w:spacing w:val="-2"/>
          <w:w w:val="105"/>
        </w:rPr>
        <w:t>Technology Incubator (LIHTI). LIHTI is a non-profit organization dedi-</w:t>
      </w:r>
      <w:r>
        <w:rPr>
          <w:color w:val="231F20"/>
          <w:w w:val="105"/>
        </w:rPr>
        <w:t>cated</w:t>
      </w:r>
      <w:r>
        <w:rPr>
          <w:color w:val="231F20"/>
          <w:spacing w:val="-10"/>
          <w:w w:val="105"/>
        </w:rPr>
        <w:t> </w:t>
      </w:r>
      <w:r>
        <w:rPr>
          <w:color w:val="231F20"/>
          <w:w w:val="105"/>
        </w:rPr>
        <w:t>to</w:t>
      </w:r>
      <w:r>
        <w:rPr>
          <w:color w:val="231F20"/>
          <w:spacing w:val="-10"/>
          <w:w w:val="105"/>
        </w:rPr>
        <w:t> </w:t>
      </w:r>
      <w:r>
        <w:rPr>
          <w:color w:val="231F20"/>
          <w:w w:val="105"/>
        </w:rPr>
        <w:t>helping</w:t>
      </w:r>
      <w:r>
        <w:rPr>
          <w:color w:val="231F20"/>
          <w:spacing w:val="-10"/>
          <w:w w:val="105"/>
        </w:rPr>
        <w:t> </w:t>
      </w:r>
      <w:r>
        <w:rPr>
          <w:color w:val="231F20"/>
          <w:w w:val="105"/>
        </w:rPr>
        <w:t>new</w:t>
      </w:r>
      <w:r>
        <w:rPr>
          <w:color w:val="231F20"/>
          <w:spacing w:val="-10"/>
          <w:w w:val="105"/>
        </w:rPr>
        <w:t> </w:t>
      </w:r>
      <w:r>
        <w:rPr>
          <w:color w:val="231F20"/>
          <w:w w:val="105"/>
        </w:rPr>
        <w:t>technologically-innovative</w:t>
      </w:r>
      <w:r>
        <w:rPr>
          <w:color w:val="231F20"/>
          <w:spacing w:val="-10"/>
          <w:w w:val="105"/>
        </w:rPr>
        <w:t> </w:t>
      </w:r>
      <w:r>
        <w:rPr>
          <w:color w:val="231F20"/>
          <w:w w:val="105"/>
        </w:rPr>
        <w:t>companies</w:t>
      </w:r>
      <w:r>
        <w:rPr>
          <w:color w:val="231F20"/>
          <w:spacing w:val="-10"/>
          <w:w w:val="105"/>
        </w:rPr>
        <w:t> </w:t>
      </w:r>
      <w:r>
        <w:rPr>
          <w:color w:val="231F20"/>
          <w:w w:val="105"/>
        </w:rPr>
        <w:t>to</w:t>
      </w:r>
      <w:r>
        <w:rPr>
          <w:color w:val="231F20"/>
          <w:spacing w:val="-10"/>
          <w:w w:val="105"/>
        </w:rPr>
        <w:t> </w:t>
      </w:r>
      <w:r>
        <w:rPr>
          <w:color w:val="231F20"/>
          <w:w w:val="105"/>
        </w:rPr>
        <w:t>grow by</w:t>
      </w:r>
      <w:r>
        <w:rPr>
          <w:color w:val="231F20"/>
          <w:spacing w:val="-8"/>
          <w:w w:val="105"/>
        </w:rPr>
        <w:t> </w:t>
      </w:r>
      <w:r>
        <w:rPr>
          <w:color w:val="231F20"/>
          <w:w w:val="105"/>
        </w:rPr>
        <w:t>providing</w:t>
      </w:r>
      <w:r>
        <w:rPr>
          <w:color w:val="231F20"/>
          <w:spacing w:val="-8"/>
          <w:w w:val="105"/>
        </w:rPr>
        <w:t> </w:t>
      </w:r>
      <w:r>
        <w:rPr>
          <w:color w:val="231F20"/>
          <w:w w:val="105"/>
        </w:rPr>
        <w:t>them</w:t>
      </w:r>
      <w:r>
        <w:rPr>
          <w:color w:val="231F20"/>
          <w:spacing w:val="-8"/>
          <w:w w:val="105"/>
        </w:rPr>
        <w:t> </w:t>
      </w:r>
      <w:r>
        <w:rPr>
          <w:color w:val="231F20"/>
          <w:w w:val="105"/>
        </w:rPr>
        <w:t>with</w:t>
      </w:r>
      <w:r>
        <w:rPr>
          <w:color w:val="231F20"/>
          <w:spacing w:val="-8"/>
          <w:w w:val="105"/>
        </w:rPr>
        <w:t> </w:t>
      </w:r>
      <w:r>
        <w:rPr>
          <w:color w:val="231F20"/>
          <w:w w:val="105"/>
        </w:rPr>
        <w:t>a</w:t>
      </w:r>
      <w:r>
        <w:rPr>
          <w:color w:val="231F20"/>
          <w:spacing w:val="-8"/>
          <w:w w:val="105"/>
        </w:rPr>
        <w:t> </w:t>
      </w:r>
      <w:r>
        <w:rPr>
          <w:color w:val="231F20"/>
          <w:w w:val="105"/>
        </w:rPr>
        <w:t>variety</w:t>
      </w:r>
      <w:r>
        <w:rPr>
          <w:color w:val="231F20"/>
          <w:spacing w:val="-8"/>
          <w:w w:val="105"/>
        </w:rPr>
        <w:t> </w:t>
      </w:r>
      <w:r>
        <w:rPr>
          <w:color w:val="231F20"/>
          <w:w w:val="105"/>
        </w:rPr>
        <w:t>of</w:t>
      </w:r>
      <w:r>
        <w:rPr>
          <w:color w:val="231F20"/>
          <w:spacing w:val="-8"/>
          <w:w w:val="105"/>
        </w:rPr>
        <w:t> </w:t>
      </w:r>
      <w:r>
        <w:rPr>
          <w:color w:val="231F20"/>
          <w:w w:val="105"/>
        </w:rPr>
        <w:t>support</w:t>
      </w:r>
      <w:r>
        <w:rPr>
          <w:color w:val="231F20"/>
          <w:spacing w:val="-8"/>
          <w:w w:val="105"/>
        </w:rPr>
        <w:t> </w:t>
      </w:r>
      <w:r>
        <w:rPr>
          <w:color w:val="231F20"/>
          <w:w w:val="105"/>
        </w:rPr>
        <w:t>resources</w:t>
      </w:r>
      <w:r>
        <w:rPr>
          <w:color w:val="231F20"/>
          <w:spacing w:val="-8"/>
          <w:w w:val="105"/>
        </w:rPr>
        <w:t> </w:t>
      </w:r>
      <w:r>
        <w:rPr>
          <w:color w:val="231F20"/>
          <w:w w:val="105"/>
        </w:rPr>
        <w:t>and</w:t>
      </w:r>
      <w:r>
        <w:rPr>
          <w:color w:val="231F20"/>
          <w:spacing w:val="-8"/>
          <w:w w:val="105"/>
        </w:rPr>
        <w:t> </w:t>
      </w:r>
      <w:r>
        <w:rPr>
          <w:color w:val="231F20"/>
          <w:w w:val="105"/>
        </w:rPr>
        <w:t>services.</w:t>
      </w:r>
    </w:p>
    <w:p>
      <w:pPr>
        <w:pStyle w:val="BodyText"/>
        <w:spacing w:line="225" w:lineRule="auto" w:before="2"/>
        <w:ind w:left="480" w:right="30"/>
      </w:pPr>
      <w:r>
        <w:rPr>
          <w:color w:val="231F20"/>
          <w:spacing w:val="-2"/>
          <w:w w:val="105"/>
        </w:rPr>
        <w:t>CEBIP</w:t>
      </w:r>
      <w:r>
        <w:rPr>
          <w:color w:val="231F20"/>
          <w:spacing w:val="-9"/>
          <w:w w:val="105"/>
        </w:rPr>
        <w:t> </w:t>
      </w:r>
      <w:r>
        <w:rPr>
          <w:color w:val="231F20"/>
          <w:spacing w:val="-2"/>
          <w:w w:val="105"/>
        </w:rPr>
        <w:t>is</w:t>
      </w:r>
      <w:r>
        <w:rPr>
          <w:color w:val="231F20"/>
          <w:spacing w:val="-9"/>
          <w:w w:val="105"/>
        </w:rPr>
        <w:t> </w:t>
      </w:r>
      <w:r>
        <w:rPr>
          <w:color w:val="231F20"/>
          <w:spacing w:val="-2"/>
          <w:w w:val="105"/>
        </w:rPr>
        <w:t>financially</w:t>
      </w:r>
      <w:r>
        <w:rPr>
          <w:color w:val="231F20"/>
          <w:spacing w:val="-9"/>
          <w:w w:val="105"/>
        </w:rPr>
        <w:t> </w:t>
      </w:r>
      <w:r>
        <w:rPr>
          <w:color w:val="231F20"/>
          <w:spacing w:val="-2"/>
          <w:w w:val="105"/>
        </w:rPr>
        <w:t>supported</w:t>
      </w:r>
      <w:r>
        <w:rPr>
          <w:color w:val="231F20"/>
          <w:spacing w:val="-9"/>
          <w:w w:val="105"/>
        </w:rPr>
        <w:t> </w:t>
      </w:r>
      <w:r>
        <w:rPr>
          <w:color w:val="231F20"/>
          <w:spacing w:val="-2"/>
          <w:w w:val="105"/>
        </w:rPr>
        <w:t>by</w:t>
      </w:r>
      <w:r>
        <w:rPr>
          <w:color w:val="231F20"/>
          <w:spacing w:val="-9"/>
          <w:w w:val="105"/>
        </w:rPr>
        <w:t> </w:t>
      </w:r>
      <w:r>
        <w:rPr>
          <w:color w:val="231F20"/>
          <w:spacing w:val="-2"/>
          <w:w w:val="105"/>
        </w:rPr>
        <w:t>the</w:t>
      </w:r>
      <w:r>
        <w:rPr>
          <w:color w:val="231F20"/>
          <w:spacing w:val="-9"/>
          <w:w w:val="105"/>
        </w:rPr>
        <w:t> </w:t>
      </w:r>
      <w:r>
        <w:rPr>
          <w:color w:val="231F20"/>
          <w:spacing w:val="-2"/>
          <w:w w:val="105"/>
        </w:rPr>
        <w:t>New</w:t>
      </w:r>
      <w:r>
        <w:rPr>
          <w:color w:val="231F20"/>
          <w:spacing w:val="-9"/>
          <w:w w:val="105"/>
        </w:rPr>
        <w:t> </w:t>
      </w:r>
      <w:r>
        <w:rPr>
          <w:color w:val="231F20"/>
          <w:spacing w:val="-2"/>
          <w:w w:val="105"/>
        </w:rPr>
        <w:t>York</w:t>
      </w:r>
      <w:r>
        <w:rPr>
          <w:color w:val="231F20"/>
          <w:spacing w:val="-9"/>
          <w:w w:val="105"/>
        </w:rPr>
        <w:t> </w:t>
      </w:r>
      <w:r>
        <w:rPr>
          <w:color w:val="231F20"/>
          <w:spacing w:val="-2"/>
          <w:w w:val="105"/>
        </w:rPr>
        <w:t>State</w:t>
      </w:r>
      <w:r>
        <w:rPr>
          <w:color w:val="231F20"/>
          <w:spacing w:val="-9"/>
          <w:w w:val="105"/>
        </w:rPr>
        <w:t> </w:t>
      </w:r>
      <w:r>
        <w:rPr>
          <w:color w:val="231F20"/>
          <w:spacing w:val="-2"/>
          <w:w w:val="105"/>
        </w:rPr>
        <w:t>Energy</w:t>
      </w:r>
      <w:r>
        <w:rPr>
          <w:color w:val="231F20"/>
          <w:spacing w:val="-9"/>
          <w:w w:val="105"/>
        </w:rPr>
        <w:t> </w:t>
      </w:r>
      <w:r>
        <w:rPr>
          <w:color w:val="231F20"/>
          <w:spacing w:val="-2"/>
          <w:w w:val="105"/>
        </w:rPr>
        <w:t>Research </w:t>
      </w:r>
      <w:r>
        <w:rPr>
          <w:color w:val="231F20"/>
          <w:w w:val="105"/>
        </w:rPr>
        <w:t>and</w:t>
      </w:r>
      <w:r>
        <w:rPr>
          <w:color w:val="231F20"/>
          <w:spacing w:val="-5"/>
          <w:w w:val="105"/>
        </w:rPr>
        <w:t> </w:t>
      </w:r>
      <w:r>
        <w:rPr>
          <w:color w:val="231F20"/>
          <w:w w:val="105"/>
        </w:rPr>
        <w:t>Development</w:t>
      </w:r>
      <w:r>
        <w:rPr>
          <w:color w:val="231F20"/>
          <w:spacing w:val="-5"/>
          <w:w w:val="105"/>
        </w:rPr>
        <w:t> </w:t>
      </w:r>
      <w:r>
        <w:rPr>
          <w:color w:val="231F20"/>
          <w:w w:val="105"/>
        </w:rPr>
        <w:t>Agency</w:t>
      </w:r>
      <w:r>
        <w:rPr>
          <w:color w:val="231F20"/>
          <w:spacing w:val="-5"/>
          <w:w w:val="105"/>
        </w:rPr>
        <w:t> </w:t>
      </w:r>
      <w:r>
        <w:rPr>
          <w:color w:val="231F20"/>
          <w:w w:val="105"/>
        </w:rPr>
        <w:t>(NYSERDA).</w:t>
      </w:r>
      <w:r>
        <w:rPr>
          <w:color w:val="231F20"/>
          <w:spacing w:val="38"/>
          <w:w w:val="105"/>
        </w:rPr>
        <w:t> </w:t>
      </w:r>
      <w:r>
        <w:rPr>
          <w:color w:val="231F20"/>
          <w:w w:val="105"/>
        </w:rPr>
        <w:t>NYSERDA</w:t>
      </w:r>
      <w:r>
        <w:rPr>
          <w:color w:val="231F20"/>
          <w:spacing w:val="-5"/>
          <w:w w:val="105"/>
        </w:rPr>
        <w:t> </w:t>
      </w:r>
      <w:r>
        <w:rPr>
          <w:color w:val="231F20"/>
          <w:w w:val="105"/>
        </w:rPr>
        <w:t>strives</w:t>
      </w:r>
      <w:r>
        <w:rPr>
          <w:color w:val="231F20"/>
          <w:spacing w:val="-5"/>
          <w:w w:val="105"/>
        </w:rPr>
        <w:t> </w:t>
      </w:r>
      <w:r>
        <w:rPr>
          <w:color w:val="231F20"/>
          <w:w w:val="105"/>
        </w:rPr>
        <w:t>to</w:t>
      </w:r>
      <w:r>
        <w:rPr>
          <w:color w:val="231F20"/>
          <w:spacing w:val="-5"/>
          <w:w w:val="105"/>
        </w:rPr>
        <w:t> </w:t>
      </w:r>
      <w:r>
        <w:rPr>
          <w:color w:val="231F20"/>
          <w:w w:val="105"/>
        </w:rPr>
        <w:t>facilitate change</w:t>
      </w:r>
      <w:r>
        <w:rPr>
          <w:color w:val="231F20"/>
          <w:spacing w:val="-10"/>
          <w:w w:val="105"/>
        </w:rPr>
        <w:t> </w:t>
      </w:r>
      <w:r>
        <w:rPr>
          <w:color w:val="231F20"/>
          <w:w w:val="105"/>
        </w:rPr>
        <w:t>through</w:t>
      </w:r>
      <w:r>
        <w:rPr>
          <w:color w:val="231F20"/>
          <w:spacing w:val="-10"/>
          <w:w w:val="105"/>
        </w:rPr>
        <w:t> </w:t>
      </w:r>
      <w:r>
        <w:rPr>
          <w:color w:val="231F20"/>
          <w:w w:val="105"/>
        </w:rPr>
        <w:t>the</w:t>
      </w:r>
      <w:r>
        <w:rPr>
          <w:color w:val="231F20"/>
          <w:spacing w:val="-10"/>
          <w:w w:val="105"/>
        </w:rPr>
        <w:t> </w:t>
      </w:r>
      <w:r>
        <w:rPr>
          <w:color w:val="231F20"/>
          <w:w w:val="105"/>
        </w:rPr>
        <w:t>widespread</w:t>
      </w:r>
      <w:r>
        <w:rPr>
          <w:color w:val="231F20"/>
          <w:spacing w:val="-10"/>
          <w:w w:val="105"/>
        </w:rPr>
        <w:t> </w:t>
      </w:r>
      <w:r>
        <w:rPr>
          <w:color w:val="231F20"/>
          <w:w w:val="105"/>
        </w:rPr>
        <w:t>development</w:t>
      </w:r>
      <w:r>
        <w:rPr>
          <w:color w:val="231F20"/>
          <w:spacing w:val="-10"/>
          <w:w w:val="105"/>
        </w:rPr>
        <w:t> </w:t>
      </w:r>
      <w:r>
        <w:rPr>
          <w:color w:val="231F20"/>
          <w:w w:val="105"/>
        </w:rPr>
        <w:t>and</w:t>
      </w:r>
      <w:r>
        <w:rPr>
          <w:color w:val="231F20"/>
          <w:spacing w:val="-10"/>
          <w:w w:val="105"/>
        </w:rPr>
        <w:t> </w:t>
      </w:r>
      <w:r>
        <w:rPr>
          <w:color w:val="231F20"/>
          <w:w w:val="105"/>
        </w:rPr>
        <w:t>use</w:t>
      </w:r>
      <w:r>
        <w:rPr>
          <w:color w:val="231F20"/>
          <w:spacing w:val="-10"/>
          <w:w w:val="105"/>
        </w:rPr>
        <w:t> </w:t>
      </w:r>
      <w:r>
        <w:rPr>
          <w:color w:val="231F20"/>
          <w:w w:val="105"/>
        </w:rPr>
        <w:t>of</w:t>
      </w:r>
      <w:r>
        <w:rPr>
          <w:color w:val="231F20"/>
          <w:spacing w:val="-10"/>
          <w:w w:val="105"/>
        </w:rPr>
        <w:t> </w:t>
      </w:r>
      <w:r>
        <w:rPr>
          <w:color w:val="231F20"/>
          <w:w w:val="105"/>
        </w:rPr>
        <w:t>innovative technologies</w:t>
      </w:r>
      <w:r>
        <w:rPr>
          <w:color w:val="231F20"/>
          <w:spacing w:val="-4"/>
          <w:w w:val="105"/>
        </w:rPr>
        <w:t> </w:t>
      </w:r>
      <w:r>
        <w:rPr>
          <w:color w:val="231F20"/>
          <w:w w:val="105"/>
        </w:rPr>
        <w:t>to</w:t>
      </w:r>
      <w:r>
        <w:rPr>
          <w:color w:val="231F20"/>
          <w:spacing w:val="-4"/>
          <w:w w:val="105"/>
        </w:rPr>
        <w:t> </w:t>
      </w:r>
      <w:r>
        <w:rPr>
          <w:color w:val="231F20"/>
          <w:w w:val="105"/>
        </w:rPr>
        <w:t>improve</w:t>
      </w:r>
      <w:r>
        <w:rPr>
          <w:color w:val="231F20"/>
          <w:spacing w:val="-4"/>
          <w:w w:val="105"/>
        </w:rPr>
        <w:t> </w:t>
      </w:r>
      <w:r>
        <w:rPr>
          <w:color w:val="231F20"/>
          <w:w w:val="105"/>
        </w:rPr>
        <w:t>the</w:t>
      </w:r>
      <w:r>
        <w:rPr>
          <w:color w:val="231F20"/>
          <w:spacing w:val="-4"/>
          <w:w w:val="105"/>
        </w:rPr>
        <w:t> </w:t>
      </w:r>
      <w:r>
        <w:rPr>
          <w:color w:val="231F20"/>
          <w:w w:val="105"/>
        </w:rPr>
        <w:t>State’s</w:t>
      </w:r>
      <w:r>
        <w:rPr>
          <w:color w:val="231F20"/>
          <w:spacing w:val="-4"/>
          <w:w w:val="105"/>
        </w:rPr>
        <w:t> </w:t>
      </w:r>
      <w:r>
        <w:rPr>
          <w:color w:val="231F20"/>
          <w:w w:val="105"/>
        </w:rPr>
        <w:t>energy,</w:t>
      </w:r>
      <w:r>
        <w:rPr>
          <w:color w:val="231F20"/>
          <w:spacing w:val="-4"/>
          <w:w w:val="105"/>
        </w:rPr>
        <w:t> </w:t>
      </w:r>
      <w:r>
        <w:rPr>
          <w:color w:val="231F20"/>
          <w:w w:val="105"/>
        </w:rPr>
        <w:t>economic</w:t>
      </w:r>
      <w:r>
        <w:rPr>
          <w:color w:val="231F20"/>
          <w:spacing w:val="-4"/>
          <w:w w:val="105"/>
        </w:rPr>
        <w:t> </w:t>
      </w:r>
      <w:r>
        <w:rPr>
          <w:color w:val="231F20"/>
          <w:w w:val="105"/>
        </w:rPr>
        <w:t>and</w:t>
      </w:r>
      <w:r>
        <w:rPr>
          <w:color w:val="231F20"/>
          <w:spacing w:val="-4"/>
          <w:w w:val="105"/>
        </w:rPr>
        <w:t> </w:t>
      </w:r>
      <w:r>
        <w:rPr>
          <w:color w:val="231F20"/>
          <w:w w:val="105"/>
        </w:rPr>
        <w:t>environ-mental</w:t>
      </w:r>
      <w:r>
        <w:rPr>
          <w:color w:val="231F20"/>
          <w:spacing w:val="-13"/>
          <w:w w:val="105"/>
        </w:rPr>
        <w:t> </w:t>
      </w:r>
      <w:r>
        <w:rPr>
          <w:color w:val="231F20"/>
          <w:w w:val="105"/>
        </w:rPr>
        <w:t>wellbeing.</w:t>
      </w:r>
    </w:p>
    <w:p>
      <w:pPr>
        <w:pStyle w:val="BodyText"/>
      </w:pPr>
    </w:p>
    <w:p>
      <w:pPr>
        <w:pStyle w:val="BodyText"/>
        <w:spacing w:before="226"/>
      </w:pPr>
    </w:p>
    <w:p>
      <w:pPr>
        <w:pStyle w:val="Heading7"/>
        <w:spacing w:before="1"/>
        <w:ind w:left="475"/>
      </w:pPr>
      <w:r>
        <w:rPr>
          <w:color w:val="C41230"/>
          <w:spacing w:val="-2"/>
          <w:w w:val="105"/>
        </w:rPr>
        <w:t>CONTACT</w:t>
      </w:r>
    </w:p>
    <w:p>
      <w:pPr>
        <w:spacing w:line="302" w:lineRule="auto" w:before="69"/>
        <w:ind w:left="475" w:right="4013" w:firstLine="0"/>
        <w:jc w:val="left"/>
        <w:rPr>
          <w:sz w:val="20"/>
        </w:rPr>
      </w:pPr>
      <w:r>
        <w:rPr>
          <w:rFonts w:ascii="Trebuchet MS"/>
          <w:b/>
          <w:color w:val="231F20"/>
          <w:sz w:val="20"/>
        </w:rPr>
        <w:t>Executive</w:t>
      </w:r>
      <w:r>
        <w:rPr>
          <w:rFonts w:ascii="Trebuchet MS"/>
          <w:b/>
          <w:color w:val="231F20"/>
          <w:spacing w:val="-25"/>
          <w:sz w:val="20"/>
        </w:rPr>
        <w:t> </w:t>
      </w:r>
      <w:r>
        <w:rPr>
          <w:rFonts w:ascii="Trebuchet MS"/>
          <w:b/>
          <w:color w:val="231F20"/>
          <w:sz w:val="20"/>
        </w:rPr>
        <w:t>Director </w:t>
      </w:r>
      <w:r>
        <w:rPr>
          <w:color w:val="231F20"/>
          <w:sz w:val="20"/>
        </w:rPr>
        <w:t>David C. Hamilton Stony</w:t>
      </w:r>
      <w:r>
        <w:rPr>
          <w:color w:val="231F20"/>
          <w:spacing w:val="-6"/>
          <w:sz w:val="20"/>
        </w:rPr>
        <w:t> </w:t>
      </w:r>
      <w:r>
        <w:rPr>
          <w:color w:val="231F20"/>
          <w:sz w:val="20"/>
        </w:rPr>
        <w:t>Brook</w:t>
      </w:r>
      <w:r>
        <w:rPr>
          <w:color w:val="231F20"/>
          <w:spacing w:val="-6"/>
          <w:sz w:val="20"/>
        </w:rPr>
        <w:t> </w:t>
      </w:r>
      <w:r>
        <w:rPr>
          <w:color w:val="231F20"/>
          <w:sz w:val="20"/>
        </w:rPr>
        <w:t>University</w:t>
      </w:r>
    </w:p>
    <w:p>
      <w:pPr>
        <w:pStyle w:val="BodyText"/>
        <w:spacing w:line="297" w:lineRule="auto"/>
        <w:ind w:left="475" w:right="2053"/>
      </w:pPr>
      <w:hyperlink r:id="rId194">
        <w:r>
          <w:rPr>
            <w:color w:val="231F20"/>
            <w:spacing w:val="-2"/>
          </w:rPr>
          <w:t>David.Hamilton@stonybrook.edu</w:t>
        </w:r>
      </w:hyperlink>
      <w:r>
        <w:rPr>
          <w:color w:val="231F20"/>
          <w:spacing w:val="-2"/>
        </w:rPr>
        <w:t> </w:t>
      </w:r>
      <w:hyperlink r:id="rId195">
        <w:r>
          <w:rPr>
            <w:color w:val="231F20"/>
            <w:spacing w:val="-2"/>
          </w:rPr>
          <w:t>www.cebip.org</w:t>
        </w:r>
      </w:hyperlink>
    </w:p>
    <w:p>
      <w:pPr>
        <w:pStyle w:val="Heading7"/>
        <w:spacing w:before="46"/>
        <w:ind w:left="494"/>
      </w:pPr>
      <w:r>
        <w:rPr>
          <w:b w:val="0"/>
        </w:rPr>
        <w:br w:type="column"/>
      </w:r>
      <w:r>
        <w:rPr>
          <w:color w:val="C41230"/>
          <w:spacing w:val="-2"/>
          <w:w w:val="105"/>
        </w:rPr>
        <w:t>PARTNERS</w:t>
      </w:r>
    </w:p>
    <w:p>
      <w:pPr>
        <w:pStyle w:val="BodyText"/>
        <w:spacing w:before="6"/>
        <w:rPr>
          <w:rFonts w:ascii="Trebuchet MS"/>
          <w:b/>
          <w:sz w:val="18"/>
        </w:rPr>
      </w:pPr>
      <w:r>
        <w:rPr>
          <w:rFonts w:ascii="Trebuchet MS"/>
          <w:b/>
          <w:sz w:val="18"/>
        </w:rPr>
        <w:drawing>
          <wp:anchor distT="0" distB="0" distL="0" distR="0" allowOverlap="1" layoutInCell="1" locked="0" behindDoc="1" simplePos="0" relativeHeight="487644672">
            <wp:simplePos x="0" y="0"/>
            <wp:positionH relativeFrom="page">
              <wp:posOffset>4873244</wp:posOffset>
            </wp:positionH>
            <wp:positionV relativeFrom="paragraph">
              <wp:posOffset>152249</wp:posOffset>
            </wp:positionV>
            <wp:extent cx="2326496" cy="528637"/>
            <wp:effectExtent l="0" t="0" r="0" b="0"/>
            <wp:wrapTopAndBottom/>
            <wp:docPr id="419" name="Image 419"/>
            <wp:cNvGraphicFramePr>
              <a:graphicFrameLocks/>
            </wp:cNvGraphicFramePr>
            <a:graphic>
              <a:graphicData uri="http://schemas.openxmlformats.org/drawingml/2006/picture">
                <pic:pic>
                  <pic:nvPicPr>
                    <pic:cNvPr id="419" name="Image 419"/>
                    <pic:cNvPicPr/>
                  </pic:nvPicPr>
                  <pic:blipFill>
                    <a:blip r:embed="rId196" cstate="print"/>
                    <a:stretch>
                      <a:fillRect/>
                    </a:stretch>
                  </pic:blipFill>
                  <pic:spPr>
                    <a:xfrm>
                      <a:off x="0" y="0"/>
                      <a:ext cx="2326496" cy="528637"/>
                    </a:xfrm>
                    <a:prstGeom prst="rect">
                      <a:avLst/>
                    </a:prstGeom>
                  </pic:spPr>
                </pic:pic>
              </a:graphicData>
            </a:graphic>
          </wp:anchor>
        </w:drawing>
      </w:r>
      <w:r>
        <w:rPr>
          <w:rFonts w:ascii="Trebuchet MS"/>
          <w:b/>
          <w:sz w:val="18"/>
        </w:rPr>
        <w:drawing>
          <wp:anchor distT="0" distB="0" distL="0" distR="0" allowOverlap="1" layoutInCell="1" locked="0" behindDoc="1" simplePos="0" relativeHeight="487645184">
            <wp:simplePos x="0" y="0"/>
            <wp:positionH relativeFrom="page">
              <wp:posOffset>4873244</wp:posOffset>
            </wp:positionH>
            <wp:positionV relativeFrom="paragraph">
              <wp:posOffset>797458</wp:posOffset>
            </wp:positionV>
            <wp:extent cx="1452341" cy="461962"/>
            <wp:effectExtent l="0" t="0" r="0" b="0"/>
            <wp:wrapTopAndBottom/>
            <wp:docPr id="420" name="Image 420"/>
            <wp:cNvGraphicFramePr>
              <a:graphicFrameLocks/>
            </wp:cNvGraphicFramePr>
            <a:graphic>
              <a:graphicData uri="http://schemas.openxmlformats.org/drawingml/2006/picture">
                <pic:pic>
                  <pic:nvPicPr>
                    <pic:cNvPr id="420" name="Image 420"/>
                    <pic:cNvPicPr/>
                  </pic:nvPicPr>
                  <pic:blipFill>
                    <a:blip r:embed="rId197" cstate="print"/>
                    <a:stretch>
                      <a:fillRect/>
                    </a:stretch>
                  </pic:blipFill>
                  <pic:spPr>
                    <a:xfrm>
                      <a:off x="0" y="0"/>
                      <a:ext cx="1452341" cy="461962"/>
                    </a:xfrm>
                    <a:prstGeom prst="rect">
                      <a:avLst/>
                    </a:prstGeom>
                  </pic:spPr>
                </pic:pic>
              </a:graphicData>
            </a:graphic>
          </wp:anchor>
        </w:drawing>
      </w:r>
      <w:r>
        <w:rPr>
          <w:rFonts w:ascii="Trebuchet MS"/>
          <w:b/>
          <w:sz w:val="18"/>
        </w:rPr>
        <mc:AlternateContent>
          <mc:Choice Requires="wps">
            <w:drawing>
              <wp:anchor distT="0" distB="0" distL="0" distR="0" allowOverlap="1" layoutInCell="1" locked="0" behindDoc="1" simplePos="0" relativeHeight="487645696">
                <wp:simplePos x="0" y="0"/>
                <wp:positionH relativeFrom="page">
                  <wp:posOffset>4867649</wp:posOffset>
                </wp:positionH>
                <wp:positionV relativeFrom="paragraph">
                  <wp:posOffset>1388453</wp:posOffset>
                </wp:positionV>
                <wp:extent cx="819150" cy="377190"/>
                <wp:effectExtent l="0" t="0" r="0" b="0"/>
                <wp:wrapTopAndBottom/>
                <wp:docPr id="421" name="Group 421"/>
                <wp:cNvGraphicFramePr>
                  <a:graphicFrameLocks/>
                </wp:cNvGraphicFramePr>
                <a:graphic>
                  <a:graphicData uri="http://schemas.microsoft.com/office/word/2010/wordprocessingGroup">
                    <wpg:wgp>
                      <wpg:cNvPr id="421" name="Group 421"/>
                      <wpg:cNvGrpSpPr/>
                      <wpg:grpSpPr>
                        <a:xfrm>
                          <a:off x="0" y="0"/>
                          <a:ext cx="819150" cy="377190"/>
                          <a:chExt cx="819150" cy="377190"/>
                        </a:xfrm>
                      </wpg:grpSpPr>
                      <pic:pic>
                        <pic:nvPicPr>
                          <pic:cNvPr id="422" name="Image 422"/>
                          <pic:cNvPicPr/>
                        </pic:nvPicPr>
                        <pic:blipFill>
                          <a:blip r:embed="rId198" cstate="print"/>
                          <a:stretch>
                            <a:fillRect/>
                          </a:stretch>
                        </pic:blipFill>
                        <pic:spPr>
                          <a:xfrm>
                            <a:off x="0" y="0"/>
                            <a:ext cx="690836" cy="377190"/>
                          </a:xfrm>
                          <a:prstGeom prst="rect">
                            <a:avLst/>
                          </a:prstGeom>
                        </pic:spPr>
                      </pic:pic>
                      <pic:pic>
                        <pic:nvPicPr>
                          <pic:cNvPr id="423" name="Image 423"/>
                          <pic:cNvPicPr/>
                        </pic:nvPicPr>
                        <pic:blipFill>
                          <a:blip r:embed="rId45" cstate="print"/>
                          <a:stretch>
                            <a:fillRect/>
                          </a:stretch>
                        </pic:blipFill>
                        <pic:spPr>
                          <a:xfrm>
                            <a:off x="479936" y="75320"/>
                            <a:ext cx="80712" cy="58029"/>
                          </a:xfrm>
                          <a:prstGeom prst="rect">
                            <a:avLst/>
                          </a:prstGeom>
                        </pic:spPr>
                      </pic:pic>
                      <pic:pic>
                        <pic:nvPicPr>
                          <pic:cNvPr id="424" name="Image 424"/>
                          <pic:cNvPicPr/>
                        </pic:nvPicPr>
                        <pic:blipFill>
                          <a:blip r:embed="rId46" cstate="print"/>
                          <a:stretch>
                            <a:fillRect/>
                          </a:stretch>
                        </pic:blipFill>
                        <pic:spPr>
                          <a:xfrm>
                            <a:off x="433264" y="75125"/>
                            <a:ext cx="39195" cy="56954"/>
                          </a:xfrm>
                          <a:prstGeom prst="rect">
                            <a:avLst/>
                          </a:prstGeom>
                        </pic:spPr>
                      </pic:pic>
                      <pic:pic>
                        <pic:nvPicPr>
                          <pic:cNvPr id="425" name="Image 425"/>
                          <pic:cNvPicPr/>
                        </pic:nvPicPr>
                        <pic:blipFill>
                          <a:blip r:embed="rId47" cstate="print"/>
                          <a:stretch>
                            <a:fillRect/>
                          </a:stretch>
                        </pic:blipFill>
                        <pic:spPr>
                          <a:xfrm>
                            <a:off x="571138" y="62230"/>
                            <a:ext cx="247789" cy="71119"/>
                          </a:xfrm>
                          <a:prstGeom prst="rect">
                            <a:avLst/>
                          </a:prstGeom>
                        </pic:spPr>
                      </pic:pic>
                      <pic:pic>
                        <pic:nvPicPr>
                          <pic:cNvPr id="426" name="Image 426"/>
                          <pic:cNvPicPr/>
                        </pic:nvPicPr>
                        <pic:blipFill>
                          <a:blip r:embed="rId48" cstate="print"/>
                          <a:stretch>
                            <a:fillRect/>
                          </a:stretch>
                        </pic:blipFill>
                        <pic:spPr>
                          <a:xfrm>
                            <a:off x="702525" y="218086"/>
                            <a:ext cx="78595" cy="37310"/>
                          </a:xfrm>
                          <a:prstGeom prst="rect">
                            <a:avLst/>
                          </a:prstGeom>
                        </pic:spPr>
                      </pic:pic>
                    </wpg:wgp>
                  </a:graphicData>
                </a:graphic>
              </wp:anchor>
            </w:drawing>
          </mc:Choice>
          <mc:Fallback>
            <w:pict>
              <v:group style="position:absolute;margin-left:383.279449pt;margin-top:109.327019pt;width:64.5pt;height:29.7pt;mso-position-horizontal-relative:page;mso-position-vertical-relative:paragraph;z-index:-15670784;mso-wrap-distance-left:0;mso-wrap-distance-right:0" id="docshapegroup326" coordorigin="7666,2187" coordsize="1290,594">
                <v:shape style="position:absolute;left:7665;top:2186;width:1088;height:594" type="#_x0000_t75" id="docshape327" stroked="false">
                  <v:imagedata r:id="rId198" o:title=""/>
                </v:shape>
                <v:shape style="position:absolute;left:8421;top:2305;width:128;height:92" type="#_x0000_t75" id="docshape328" stroked="false">
                  <v:imagedata r:id="rId45" o:title=""/>
                </v:shape>
                <v:shape style="position:absolute;left:8347;top:2304;width:62;height:90" type="#_x0000_t75" id="docshape329" stroked="false">
                  <v:imagedata r:id="rId46" o:title=""/>
                </v:shape>
                <v:shape style="position:absolute;left:8565;top:2284;width:391;height:112" type="#_x0000_t75" id="docshape330" stroked="false">
                  <v:imagedata r:id="rId47" o:title=""/>
                </v:shape>
                <v:shape style="position:absolute;left:8771;top:2529;width:124;height:59" type="#_x0000_t75" id="docshape331" stroked="false">
                  <v:imagedata r:id="rId48" o:title=""/>
                </v:shape>
                <w10:wrap type="topAndBottom"/>
              </v:group>
            </w:pict>
          </mc:Fallback>
        </mc:AlternateContent>
      </w:r>
      <w:r>
        <w:rPr>
          <w:rFonts w:ascii="Trebuchet MS"/>
          <w:b/>
          <w:sz w:val="18"/>
        </w:rPr>
        <w:drawing>
          <wp:anchor distT="0" distB="0" distL="0" distR="0" allowOverlap="1" layoutInCell="1" locked="0" behindDoc="1" simplePos="0" relativeHeight="487646208">
            <wp:simplePos x="0" y="0"/>
            <wp:positionH relativeFrom="page">
              <wp:posOffset>5734494</wp:posOffset>
            </wp:positionH>
            <wp:positionV relativeFrom="paragraph">
              <wp:posOffset>1387670</wp:posOffset>
            </wp:positionV>
            <wp:extent cx="15316" cy="401764"/>
            <wp:effectExtent l="0" t="0" r="0" b="0"/>
            <wp:wrapTopAndBottom/>
            <wp:docPr id="427" name="Image 427"/>
            <wp:cNvGraphicFramePr>
              <a:graphicFrameLocks/>
            </wp:cNvGraphicFramePr>
            <a:graphic>
              <a:graphicData uri="http://schemas.openxmlformats.org/drawingml/2006/picture">
                <pic:pic>
                  <pic:nvPicPr>
                    <pic:cNvPr id="427" name="Image 427"/>
                    <pic:cNvPicPr/>
                  </pic:nvPicPr>
                  <pic:blipFill>
                    <a:blip r:embed="rId49" cstate="print"/>
                    <a:stretch>
                      <a:fillRect/>
                    </a:stretch>
                  </pic:blipFill>
                  <pic:spPr>
                    <a:xfrm>
                      <a:off x="0" y="0"/>
                      <a:ext cx="15316" cy="401764"/>
                    </a:xfrm>
                    <a:prstGeom prst="rect">
                      <a:avLst/>
                    </a:prstGeom>
                  </pic:spPr>
                </pic:pic>
              </a:graphicData>
            </a:graphic>
          </wp:anchor>
        </w:drawing>
      </w:r>
      <w:r>
        <w:rPr>
          <w:rFonts w:ascii="Trebuchet MS"/>
          <w:b/>
          <w:sz w:val="18"/>
        </w:rPr>
        <mc:AlternateContent>
          <mc:Choice Requires="wps">
            <w:drawing>
              <wp:anchor distT="0" distB="0" distL="0" distR="0" allowOverlap="1" layoutInCell="1" locked="0" behindDoc="1" simplePos="0" relativeHeight="487646720">
                <wp:simplePos x="0" y="0"/>
                <wp:positionH relativeFrom="page">
                  <wp:posOffset>5802058</wp:posOffset>
                </wp:positionH>
                <wp:positionV relativeFrom="paragraph">
                  <wp:posOffset>1451889</wp:posOffset>
                </wp:positionV>
                <wp:extent cx="630555" cy="202565"/>
                <wp:effectExtent l="0" t="0" r="0" b="0"/>
                <wp:wrapTopAndBottom/>
                <wp:docPr id="428" name="Group 428"/>
                <wp:cNvGraphicFramePr>
                  <a:graphicFrameLocks/>
                </wp:cNvGraphicFramePr>
                <a:graphic>
                  <a:graphicData uri="http://schemas.microsoft.com/office/word/2010/wordprocessingGroup">
                    <wpg:wgp>
                      <wpg:cNvPr id="428" name="Group 428"/>
                      <wpg:cNvGrpSpPr/>
                      <wpg:grpSpPr>
                        <a:xfrm>
                          <a:off x="0" y="0"/>
                          <a:ext cx="630555" cy="202565"/>
                          <a:chExt cx="630555" cy="202565"/>
                        </a:xfrm>
                      </wpg:grpSpPr>
                      <pic:pic>
                        <pic:nvPicPr>
                          <pic:cNvPr id="429" name="Image 429"/>
                          <pic:cNvPicPr/>
                        </pic:nvPicPr>
                        <pic:blipFill>
                          <a:blip r:embed="rId50" cstate="print"/>
                          <a:stretch>
                            <a:fillRect/>
                          </a:stretch>
                        </pic:blipFill>
                        <pic:spPr>
                          <a:xfrm>
                            <a:off x="445918" y="10431"/>
                            <a:ext cx="79384" cy="95023"/>
                          </a:xfrm>
                          <a:prstGeom prst="rect">
                            <a:avLst/>
                          </a:prstGeom>
                        </pic:spPr>
                      </pic:pic>
                      <pic:pic>
                        <pic:nvPicPr>
                          <pic:cNvPr id="430" name="Image 430"/>
                          <pic:cNvPicPr/>
                        </pic:nvPicPr>
                        <pic:blipFill>
                          <a:blip r:embed="rId51" cstate="print"/>
                          <a:stretch>
                            <a:fillRect/>
                          </a:stretch>
                        </pic:blipFill>
                        <pic:spPr>
                          <a:xfrm>
                            <a:off x="275081" y="0"/>
                            <a:ext cx="157480" cy="104470"/>
                          </a:xfrm>
                          <a:prstGeom prst="rect">
                            <a:avLst/>
                          </a:prstGeom>
                        </pic:spPr>
                      </pic:pic>
                      <pic:pic>
                        <pic:nvPicPr>
                          <pic:cNvPr id="431" name="Image 431"/>
                          <pic:cNvPicPr/>
                        </pic:nvPicPr>
                        <pic:blipFill>
                          <a:blip r:embed="rId52" cstate="print"/>
                          <a:stretch>
                            <a:fillRect/>
                          </a:stretch>
                        </pic:blipFill>
                        <pic:spPr>
                          <a:xfrm>
                            <a:off x="190210" y="11336"/>
                            <a:ext cx="75778" cy="94142"/>
                          </a:xfrm>
                          <a:prstGeom prst="rect">
                            <a:avLst/>
                          </a:prstGeom>
                        </pic:spPr>
                      </pic:pic>
                      <pic:pic>
                        <pic:nvPicPr>
                          <pic:cNvPr id="432" name="Image 432"/>
                          <pic:cNvPicPr/>
                        </pic:nvPicPr>
                        <pic:blipFill>
                          <a:blip r:embed="rId53" cstate="print"/>
                          <a:stretch>
                            <a:fillRect/>
                          </a:stretch>
                        </pic:blipFill>
                        <pic:spPr>
                          <a:xfrm>
                            <a:off x="866" y="11290"/>
                            <a:ext cx="83131" cy="92582"/>
                          </a:xfrm>
                          <a:prstGeom prst="rect">
                            <a:avLst/>
                          </a:prstGeom>
                        </pic:spPr>
                      </pic:pic>
                      <pic:pic>
                        <pic:nvPicPr>
                          <pic:cNvPr id="433" name="Image 433"/>
                          <pic:cNvPicPr/>
                        </pic:nvPicPr>
                        <pic:blipFill>
                          <a:blip r:embed="rId54" cstate="print"/>
                          <a:stretch>
                            <a:fillRect/>
                          </a:stretch>
                        </pic:blipFill>
                        <pic:spPr>
                          <a:xfrm>
                            <a:off x="537339" y="11325"/>
                            <a:ext cx="92605" cy="92445"/>
                          </a:xfrm>
                          <a:prstGeom prst="rect">
                            <a:avLst/>
                          </a:prstGeom>
                        </pic:spPr>
                      </pic:pic>
                      <pic:pic>
                        <pic:nvPicPr>
                          <pic:cNvPr id="434" name="Image 434"/>
                          <pic:cNvPicPr/>
                        </pic:nvPicPr>
                        <pic:blipFill>
                          <a:blip r:embed="rId199" cstate="print"/>
                          <a:stretch>
                            <a:fillRect/>
                          </a:stretch>
                        </pic:blipFill>
                        <pic:spPr>
                          <a:xfrm>
                            <a:off x="0" y="1054"/>
                            <a:ext cx="285843" cy="201396"/>
                          </a:xfrm>
                          <a:prstGeom prst="rect">
                            <a:avLst/>
                          </a:prstGeom>
                        </pic:spPr>
                      </pic:pic>
                    </wpg:wgp>
                  </a:graphicData>
                </a:graphic>
              </wp:anchor>
            </w:drawing>
          </mc:Choice>
          <mc:Fallback>
            <w:pict>
              <v:group style="position:absolute;margin-left:456.855011pt;margin-top:114.322014pt;width:49.65pt;height:15.95pt;mso-position-horizontal-relative:page;mso-position-vertical-relative:paragraph;z-index:-15669760;mso-wrap-distance-left:0;mso-wrap-distance-right:0" id="docshapegroup332" coordorigin="9137,2286" coordsize="993,319">
                <v:shape style="position:absolute;left:9839;top:2302;width:126;height:150" type="#_x0000_t75" id="docshape333" stroked="false">
                  <v:imagedata r:id="rId50" o:title=""/>
                </v:shape>
                <v:shape style="position:absolute;left:9570;top:2286;width:248;height:165" type="#_x0000_t75" id="docshape334" stroked="false">
                  <v:imagedata r:id="rId51" o:title=""/>
                </v:shape>
                <v:shape style="position:absolute;left:9436;top:2304;width:120;height:149" type="#_x0000_t75" id="docshape335" stroked="false">
                  <v:imagedata r:id="rId52" o:title=""/>
                </v:shape>
                <v:shape style="position:absolute;left:9138;top:2304;width:131;height:146" type="#_x0000_t75" id="docshape336" stroked="false">
                  <v:imagedata r:id="rId53" o:title=""/>
                </v:shape>
                <v:shape style="position:absolute;left:9983;top:2304;width:146;height:146" type="#_x0000_t75" id="docshape337" stroked="false">
                  <v:imagedata r:id="rId54" o:title=""/>
                </v:shape>
                <v:shape style="position:absolute;left:9137;top:2288;width:451;height:318" type="#_x0000_t75" id="docshape338" stroked="false">
                  <v:imagedata r:id="rId199" o:title=""/>
                </v:shape>
                <w10:wrap type="topAndBottom"/>
              </v:group>
            </w:pict>
          </mc:Fallback>
        </mc:AlternateContent>
      </w:r>
      <w:r>
        <w:rPr>
          <w:rFonts w:ascii="Trebuchet MS"/>
          <w:b/>
          <w:sz w:val="18"/>
        </w:rPr>
        <w:drawing>
          <wp:anchor distT="0" distB="0" distL="0" distR="0" allowOverlap="1" layoutInCell="1" locked="0" behindDoc="1" simplePos="0" relativeHeight="487647232">
            <wp:simplePos x="0" y="0"/>
            <wp:positionH relativeFrom="page">
              <wp:posOffset>4867658</wp:posOffset>
            </wp:positionH>
            <wp:positionV relativeFrom="paragraph">
              <wp:posOffset>1987942</wp:posOffset>
            </wp:positionV>
            <wp:extent cx="1800930" cy="304800"/>
            <wp:effectExtent l="0" t="0" r="0" b="0"/>
            <wp:wrapTopAndBottom/>
            <wp:docPr id="435" name="Image 435"/>
            <wp:cNvGraphicFramePr>
              <a:graphicFrameLocks/>
            </wp:cNvGraphicFramePr>
            <a:graphic>
              <a:graphicData uri="http://schemas.openxmlformats.org/drawingml/2006/picture">
                <pic:pic>
                  <pic:nvPicPr>
                    <pic:cNvPr id="435" name="Image 435"/>
                    <pic:cNvPicPr/>
                  </pic:nvPicPr>
                  <pic:blipFill>
                    <a:blip r:embed="rId200" cstate="print"/>
                    <a:stretch>
                      <a:fillRect/>
                    </a:stretch>
                  </pic:blipFill>
                  <pic:spPr>
                    <a:xfrm>
                      <a:off x="0" y="0"/>
                      <a:ext cx="1800930" cy="304800"/>
                    </a:xfrm>
                    <a:prstGeom prst="rect">
                      <a:avLst/>
                    </a:prstGeom>
                  </pic:spPr>
                </pic:pic>
              </a:graphicData>
            </a:graphic>
          </wp:anchor>
        </w:drawing>
      </w:r>
      <w:r>
        <w:rPr>
          <w:rFonts w:ascii="Trebuchet MS"/>
          <w:b/>
          <w:sz w:val="18"/>
        </w:rPr>
        <w:drawing>
          <wp:anchor distT="0" distB="0" distL="0" distR="0" allowOverlap="1" layoutInCell="1" locked="0" behindDoc="1" simplePos="0" relativeHeight="487647744">
            <wp:simplePos x="0" y="0"/>
            <wp:positionH relativeFrom="page">
              <wp:posOffset>4867649</wp:posOffset>
            </wp:positionH>
            <wp:positionV relativeFrom="paragraph">
              <wp:posOffset>2526564</wp:posOffset>
            </wp:positionV>
            <wp:extent cx="1442035" cy="423862"/>
            <wp:effectExtent l="0" t="0" r="0" b="0"/>
            <wp:wrapTopAndBottom/>
            <wp:docPr id="436" name="Image 436"/>
            <wp:cNvGraphicFramePr>
              <a:graphicFrameLocks/>
            </wp:cNvGraphicFramePr>
            <a:graphic>
              <a:graphicData uri="http://schemas.openxmlformats.org/drawingml/2006/picture">
                <pic:pic>
                  <pic:nvPicPr>
                    <pic:cNvPr id="436" name="Image 436"/>
                    <pic:cNvPicPr/>
                  </pic:nvPicPr>
                  <pic:blipFill>
                    <a:blip r:embed="rId201" cstate="print"/>
                    <a:stretch>
                      <a:fillRect/>
                    </a:stretch>
                  </pic:blipFill>
                  <pic:spPr>
                    <a:xfrm>
                      <a:off x="0" y="0"/>
                      <a:ext cx="1442035" cy="423862"/>
                    </a:xfrm>
                    <a:prstGeom prst="rect">
                      <a:avLst/>
                    </a:prstGeom>
                  </pic:spPr>
                </pic:pic>
              </a:graphicData>
            </a:graphic>
          </wp:anchor>
        </w:drawing>
      </w:r>
      <w:r>
        <w:rPr>
          <w:rFonts w:ascii="Trebuchet MS"/>
          <w:b/>
          <w:sz w:val="18"/>
        </w:rPr>
        <w:drawing>
          <wp:anchor distT="0" distB="0" distL="0" distR="0" allowOverlap="1" layoutInCell="1" locked="0" behindDoc="1" simplePos="0" relativeHeight="487648256">
            <wp:simplePos x="0" y="0"/>
            <wp:positionH relativeFrom="page">
              <wp:posOffset>4880017</wp:posOffset>
            </wp:positionH>
            <wp:positionV relativeFrom="paragraph">
              <wp:posOffset>3168808</wp:posOffset>
            </wp:positionV>
            <wp:extent cx="1364506" cy="499872"/>
            <wp:effectExtent l="0" t="0" r="0" b="0"/>
            <wp:wrapTopAndBottom/>
            <wp:docPr id="437" name="Image 437"/>
            <wp:cNvGraphicFramePr>
              <a:graphicFrameLocks/>
            </wp:cNvGraphicFramePr>
            <a:graphic>
              <a:graphicData uri="http://schemas.openxmlformats.org/drawingml/2006/picture">
                <pic:pic>
                  <pic:nvPicPr>
                    <pic:cNvPr id="437" name="Image 437"/>
                    <pic:cNvPicPr/>
                  </pic:nvPicPr>
                  <pic:blipFill>
                    <a:blip r:embed="rId202" cstate="print"/>
                    <a:stretch>
                      <a:fillRect/>
                    </a:stretch>
                  </pic:blipFill>
                  <pic:spPr>
                    <a:xfrm>
                      <a:off x="0" y="0"/>
                      <a:ext cx="1364506" cy="499872"/>
                    </a:xfrm>
                    <a:prstGeom prst="rect">
                      <a:avLst/>
                    </a:prstGeom>
                  </pic:spPr>
                </pic:pic>
              </a:graphicData>
            </a:graphic>
          </wp:anchor>
        </w:drawing>
      </w:r>
      <w:r>
        <w:rPr>
          <w:rFonts w:ascii="Trebuchet MS"/>
          <w:b/>
          <w:sz w:val="18"/>
        </w:rPr>
        <mc:AlternateContent>
          <mc:Choice Requires="wps">
            <w:drawing>
              <wp:anchor distT="0" distB="0" distL="0" distR="0" allowOverlap="1" layoutInCell="1" locked="0" behindDoc="1" simplePos="0" relativeHeight="487648768">
                <wp:simplePos x="0" y="0"/>
                <wp:positionH relativeFrom="page">
                  <wp:posOffset>4880013</wp:posOffset>
                </wp:positionH>
                <wp:positionV relativeFrom="paragraph">
                  <wp:posOffset>3901059</wp:posOffset>
                </wp:positionV>
                <wp:extent cx="975994" cy="401955"/>
                <wp:effectExtent l="0" t="0" r="0" b="0"/>
                <wp:wrapTopAndBottom/>
                <wp:docPr id="438" name="Group 438"/>
                <wp:cNvGraphicFramePr>
                  <a:graphicFrameLocks/>
                </wp:cNvGraphicFramePr>
                <a:graphic>
                  <a:graphicData uri="http://schemas.microsoft.com/office/word/2010/wordprocessingGroup">
                    <wpg:wgp>
                      <wpg:cNvPr id="438" name="Group 438"/>
                      <wpg:cNvGrpSpPr/>
                      <wpg:grpSpPr>
                        <a:xfrm>
                          <a:off x="0" y="0"/>
                          <a:ext cx="975994" cy="401955"/>
                          <a:chExt cx="975994" cy="401955"/>
                        </a:xfrm>
                      </wpg:grpSpPr>
                      <wps:wsp>
                        <wps:cNvPr id="439" name="Graphic 439"/>
                        <wps:cNvSpPr/>
                        <wps:spPr>
                          <a:xfrm>
                            <a:off x="3771" y="2526"/>
                            <a:ext cx="967740" cy="282575"/>
                          </a:xfrm>
                          <a:custGeom>
                            <a:avLst/>
                            <a:gdLst/>
                            <a:ahLst/>
                            <a:cxnLst/>
                            <a:rect l="l" t="t" r="r" b="b"/>
                            <a:pathLst>
                              <a:path w="967740" h="282575">
                                <a:moveTo>
                                  <a:pt x="188074" y="234772"/>
                                </a:moveTo>
                                <a:lnTo>
                                  <a:pt x="95719" y="234772"/>
                                </a:lnTo>
                                <a:lnTo>
                                  <a:pt x="71501" y="232981"/>
                                </a:lnTo>
                                <a:lnTo>
                                  <a:pt x="59410" y="226771"/>
                                </a:lnTo>
                                <a:lnTo>
                                  <a:pt x="55816" y="211061"/>
                                </a:lnTo>
                                <a:lnTo>
                                  <a:pt x="57099" y="180835"/>
                                </a:lnTo>
                                <a:lnTo>
                                  <a:pt x="57099" y="419"/>
                                </a:lnTo>
                                <a:lnTo>
                                  <a:pt x="1676" y="419"/>
                                </a:lnTo>
                                <a:lnTo>
                                  <a:pt x="838" y="59220"/>
                                </a:lnTo>
                                <a:lnTo>
                                  <a:pt x="266" y="119214"/>
                                </a:lnTo>
                                <a:lnTo>
                                  <a:pt x="0" y="187579"/>
                                </a:lnTo>
                                <a:lnTo>
                                  <a:pt x="1320" y="241223"/>
                                </a:lnTo>
                                <a:lnTo>
                                  <a:pt x="10502" y="268935"/>
                                </a:lnTo>
                                <a:lnTo>
                                  <a:pt x="35433" y="279577"/>
                                </a:lnTo>
                                <a:lnTo>
                                  <a:pt x="83972" y="281990"/>
                                </a:lnTo>
                                <a:lnTo>
                                  <a:pt x="188074" y="281990"/>
                                </a:lnTo>
                                <a:lnTo>
                                  <a:pt x="188074" y="234772"/>
                                </a:lnTo>
                                <a:close/>
                              </a:path>
                              <a:path w="967740" h="282575">
                                <a:moveTo>
                                  <a:pt x="293878" y="419"/>
                                </a:moveTo>
                                <a:lnTo>
                                  <a:pt x="231736" y="419"/>
                                </a:lnTo>
                                <a:lnTo>
                                  <a:pt x="231736" y="282422"/>
                                </a:lnTo>
                                <a:lnTo>
                                  <a:pt x="293878" y="282422"/>
                                </a:lnTo>
                                <a:lnTo>
                                  <a:pt x="293878" y="419"/>
                                </a:lnTo>
                                <a:close/>
                              </a:path>
                              <a:path w="967740" h="282575">
                                <a:moveTo>
                                  <a:pt x="586905" y="2540"/>
                                </a:moveTo>
                                <a:lnTo>
                                  <a:pt x="530225" y="2540"/>
                                </a:lnTo>
                                <a:lnTo>
                                  <a:pt x="530225" y="117068"/>
                                </a:lnTo>
                                <a:lnTo>
                                  <a:pt x="420662" y="117068"/>
                                </a:lnTo>
                                <a:lnTo>
                                  <a:pt x="420662" y="2540"/>
                                </a:lnTo>
                                <a:lnTo>
                                  <a:pt x="420662" y="1270"/>
                                </a:lnTo>
                                <a:lnTo>
                                  <a:pt x="420662" y="0"/>
                                </a:lnTo>
                                <a:lnTo>
                                  <a:pt x="391833" y="0"/>
                                </a:lnTo>
                                <a:lnTo>
                                  <a:pt x="391833" y="1270"/>
                                </a:lnTo>
                                <a:lnTo>
                                  <a:pt x="362724" y="1270"/>
                                </a:lnTo>
                                <a:lnTo>
                                  <a:pt x="362724" y="2540"/>
                                </a:lnTo>
                                <a:lnTo>
                                  <a:pt x="362724" y="117068"/>
                                </a:lnTo>
                                <a:lnTo>
                                  <a:pt x="362724" y="160337"/>
                                </a:lnTo>
                                <a:lnTo>
                                  <a:pt x="362724" y="281228"/>
                                </a:lnTo>
                                <a:lnTo>
                                  <a:pt x="362724" y="282498"/>
                                </a:lnTo>
                                <a:lnTo>
                                  <a:pt x="419392" y="282498"/>
                                </a:lnTo>
                                <a:lnTo>
                                  <a:pt x="419392" y="281228"/>
                                </a:lnTo>
                                <a:lnTo>
                                  <a:pt x="419392" y="160337"/>
                                </a:lnTo>
                                <a:lnTo>
                                  <a:pt x="528967" y="160337"/>
                                </a:lnTo>
                                <a:lnTo>
                                  <a:pt x="528967" y="281228"/>
                                </a:lnTo>
                                <a:lnTo>
                                  <a:pt x="586905" y="281228"/>
                                </a:lnTo>
                                <a:lnTo>
                                  <a:pt x="586905" y="160337"/>
                                </a:lnTo>
                                <a:lnTo>
                                  <a:pt x="586905" y="117068"/>
                                </a:lnTo>
                                <a:lnTo>
                                  <a:pt x="586905" y="2540"/>
                                </a:lnTo>
                                <a:close/>
                              </a:path>
                              <a:path w="967740" h="282575">
                                <a:moveTo>
                                  <a:pt x="862711" y="2540"/>
                                </a:moveTo>
                                <a:lnTo>
                                  <a:pt x="743635" y="2540"/>
                                </a:lnTo>
                                <a:lnTo>
                                  <a:pt x="743635" y="1270"/>
                                </a:lnTo>
                                <a:lnTo>
                                  <a:pt x="623417" y="1270"/>
                                </a:lnTo>
                                <a:lnTo>
                                  <a:pt x="623417" y="2540"/>
                                </a:lnTo>
                                <a:lnTo>
                                  <a:pt x="623417" y="45808"/>
                                </a:lnTo>
                                <a:lnTo>
                                  <a:pt x="623417" y="47078"/>
                                </a:lnTo>
                                <a:lnTo>
                                  <a:pt x="715365" y="47078"/>
                                </a:lnTo>
                                <a:lnTo>
                                  <a:pt x="715365" y="281228"/>
                                </a:lnTo>
                                <a:lnTo>
                                  <a:pt x="774560" y="281228"/>
                                </a:lnTo>
                                <a:lnTo>
                                  <a:pt x="774560" y="47078"/>
                                </a:lnTo>
                                <a:lnTo>
                                  <a:pt x="774560" y="45808"/>
                                </a:lnTo>
                                <a:lnTo>
                                  <a:pt x="862711" y="45808"/>
                                </a:lnTo>
                                <a:lnTo>
                                  <a:pt x="862711" y="2540"/>
                                </a:lnTo>
                                <a:close/>
                              </a:path>
                              <a:path w="967740" h="282575">
                                <a:moveTo>
                                  <a:pt x="967244" y="419"/>
                                </a:moveTo>
                                <a:lnTo>
                                  <a:pt x="905116" y="419"/>
                                </a:lnTo>
                                <a:lnTo>
                                  <a:pt x="905116" y="281152"/>
                                </a:lnTo>
                                <a:lnTo>
                                  <a:pt x="967244" y="281152"/>
                                </a:lnTo>
                                <a:lnTo>
                                  <a:pt x="967244" y="419"/>
                                </a:lnTo>
                                <a:close/>
                              </a:path>
                            </a:pathLst>
                          </a:custGeom>
                          <a:solidFill>
                            <a:srgbClr val="004948"/>
                          </a:solidFill>
                        </wps:spPr>
                        <wps:bodyPr wrap="square" lIns="0" tIns="0" rIns="0" bIns="0" rtlCol="0">
                          <a:prstTxWarp prst="textNoShape">
                            <a:avLst/>
                          </a:prstTxWarp>
                          <a:noAutofit/>
                        </wps:bodyPr>
                      </wps:wsp>
                      <pic:pic>
                        <pic:nvPicPr>
                          <pic:cNvPr id="440" name="Image 440"/>
                          <pic:cNvPicPr/>
                        </pic:nvPicPr>
                        <pic:blipFill>
                          <a:blip r:embed="rId203" cstate="print"/>
                          <a:stretch>
                            <a:fillRect/>
                          </a:stretch>
                        </pic:blipFill>
                        <pic:spPr>
                          <a:xfrm>
                            <a:off x="0" y="406"/>
                            <a:ext cx="188074" cy="281571"/>
                          </a:xfrm>
                          <a:prstGeom prst="rect">
                            <a:avLst/>
                          </a:prstGeom>
                        </pic:spPr>
                      </pic:pic>
                      <pic:pic>
                        <pic:nvPicPr>
                          <pic:cNvPr id="441" name="Image 441"/>
                          <pic:cNvPicPr/>
                        </pic:nvPicPr>
                        <pic:blipFill>
                          <a:blip r:embed="rId204" cstate="print"/>
                          <a:stretch>
                            <a:fillRect/>
                          </a:stretch>
                        </pic:blipFill>
                        <pic:spPr>
                          <a:xfrm>
                            <a:off x="231736" y="406"/>
                            <a:ext cx="62128" cy="282003"/>
                          </a:xfrm>
                          <a:prstGeom prst="rect">
                            <a:avLst/>
                          </a:prstGeom>
                        </pic:spPr>
                      </pic:pic>
                      <pic:pic>
                        <pic:nvPicPr>
                          <pic:cNvPr id="442" name="Image 442"/>
                          <pic:cNvPicPr/>
                        </pic:nvPicPr>
                        <pic:blipFill>
                          <a:blip r:embed="rId205" cstate="print"/>
                          <a:stretch>
                            <a:fillRect/>
                          </a:stretch>
                        </pic:blipFill>
                        <pic:spPr>
                          <a:xfrm>
                            <a:off x="905102" y="406"/>
                            <a:ext cx="62128" cy="280733"/>
                          </a:xfrm>
                          <a:prstGeom prst="rect">
                            <a:avLst/>
                          </a:prstGeom>
                        </pic:spPr>
                      </pic:pic>
                      <pic:pic>
                        <pic:nvPicPr>
                          <pic:cNvPr id="443" name="Image 443"/>
                          <pic:cNvPicPr/>
                        </pic:nvPicPr>
                        <pic:blipFill>
                          <a:blip r:embed="rId206" cstate="print"/>
                          <a:stretch>
                            <a:fillRect/>
                          </a:stretch>
                        </pic:blipFill>
                        <pic:spPr>
                          <a:xfrm>
                            <a:off x="362724" y="0"/>
                            <a:ext cx="224167" cy="281978"/>
                          </a:xfrm>
                          <a:prstGeom prst="rect">
                            <a:avLst/>
                          </a:prstGeom>
                        </pic:spPr>
                      </pic:pic>
                      <pic:pic>
                        <pic:nvPicPr>
                          <pic:cNvPr id="444" name="Image 444"/>
                          <pic:cNvPicPr/>
                        </pic:nvPicPr>
                        <pic:blipFill>
                          <a:blip r:embed="rId207" cstate="print"/>
                          <a:stretch>
                            <a:fillRect/>
                          </a:stretch>
                        </pic:blipFill>
                        <pic:spPr>
                          <a:xfrm>
                            <a:off x="623430" y="1257"/>
                            <a:ext cx="239267" cy="279463"/>
                          </a:xfrm>
                          <a:prstGeom prst="rect">
                            <a:avLst/>
                          </a:prstGeom>
                        </pic:spPr>
                      </pic:pic>
                      <pic:pic>
                        <pic:nvPicPr>
                          <pic:cNvPr id="445" name="Image 445"/>
                          <pic:cNvPicPr/>
                        </pic:nvPicPr>
                        <pic:blipFill>
                          <a:blip r:embed="rId208" cstate="print"/>
                          <a:stretch>
                            <a:fillRect/>
                          </a:stretch>
                        </pic:blipFill>
                        <pic:spPr>
                          <a:xfrm>
                            <a:off x="3780" y="311067"/>
                            <a:ext cx="971611" cy="90351"/>
                          </a:xfrm>
                          <a:prstGeom prst="rect">
                            <a:avLst/>
                          </a:prstGeom>
                        </pic:spPr>
                      </pic:pic>
                    </wpg:wgp>
                  </a:graphicData>
                </a:graphic>
              </wp:anchor>
            </w:drawing>
          </mc:Choice>
          <mc:Fallback>
            <w:pict>
              <v:group style="position:absolute;margin-left:384.253021pt;margin-top:307.170044pt;width:76.850pt;height:31.65pt;mso-position-horizontal-relative:page;mso-position-vertical-relative:paragraph;z-index:-15667712;mso-wrap-distance-left:0;mso-wrap-distance-right:0" id="docshapegroup339" coordorigin="7685,6143" coordsize="1537,633">
                <v:shape style="position:absolute;left:7691;top:6147;width:1524;height:445" id="docshape340" coordorigin="7691,6147" coordsize="1524,445" path="m7987,6517l7842,6517,7804,6514,7785,6505,7779,6480,7781,6432,7781,6148,7694,6148,7692,6241,7691,6335,7691,6443,7693,6527,7708,6571,7747,6588,7823,6591,7987,6591,7987,6517xm8154,6148l8056,6148,8056,6592,8154,6592,8154,6148xm8615,6151l8526,6151,8526,6332,8353,6332,8353,6151,8353,6149,8353,6147,8308,6147,8308,6149,8262,6149,8262,6151,8262,6332,8262,6400,8262,6590,8262,6592,8351,6592,8351,6590,8351,6400,8524,6400,8524,6590,8615,6590,8615,6400,8615,6332,8615,6151xm9050,6151l8862,6151,8862,6149,8673,6149,8673,6151,8673,6220,8673,6222,8818,6222,8818,6590,8911,6590,8911,6222,8911,6220,9050,6220,9050,6151xm9214,6148l9116,6148,9116,6590,9214,6590,9214,6148xe" filled="true" fillcolor="#004948" stroked="false">
                  <v:path arrowok="t"/>
                  <v:fill type="solid"/>
                </v:shape>
                <v:shape style="position:absolute;left:7685;top:6144;width:297;height:444" type="#_x0000_t75" id="docshape341" stroked="false">
                  <v:imagedata r:id="rId203" o:title=""/>
                </v:shape>
                <v:shape style="position:absolute;left:8050;top:6144;width:98;height:445" type="#_x0000_t75" id="docshape342" stroked="false">
                  <v:imagedata r:id="rId204" o:title=""/>
                </v:shape>
                <v:shape style="position:absolute;left:9110;top:6144;width:98;height:443" type="#_x0000_t75" id="docshape343" stroked="false">
                  <v:imagedata r:id="rId205" o:title=""/>
                </v:shape>
                <v:shape style="position:absolute;left:8256;top:6143;width:354;height:445" type="#_x0000_t75" id="docshape344" stroked="false">
                  <v:imagedata r:id="rId206" o:title=""/>
                </v:shape>
                <v:shape style="position:absolute;left:8666;top:6145;width:377;height:441" type="#_x0000_t75" id="docshape345" stroked="false">
                  <v:imagedata r:id="rId207" o:title=""/>
                </v:shape>
                <v:shape style="position:absolute;left:7691;top:6633;width:1531;height:143" type="#_x0000_t75" id="docshape346" stroked="false">
                  <v:imagedata r:id="rId208" o:title=""/>
                </v:shape>
                <w10:wrap type="topAndBottom"/>
              </v:group>
            </w:pict>
          </mc:Fallback>
        </mc:AlternateContent>
      </w:r>
      <w:r>
        <w:rPr>
          <w:rFonts w:ascii="Trebuchet MS"/>
          <w:b/>
          <w:sz w:val="18"/>
        </w:rPr>
        <mc:AlternateContent>
          <mc:Choice Requires="wps">
            <w:drawing>
              <wp:anchor distT="0" distB="0" distL="0" distR="0" allowOverlap="1" layoutInCell="1" locked="0" behindDoc="1" simplePos="0" relativeHeight="487649280">
                <wp:simplePos x="0" y="0"/>
                <wp:positionH relativeFrom="page">
                  <wp:posOffset>4864666</wp:posOffset>
                </wp:positionH>
                <wp:positionV relativeFrom="paragraph">
                  <wp:posOffset>4459174</wp:posOffset>
                </wp:positionV>
                <wp:extent cx="1407795" cy="452120"/>
                <wp:effectExtent l="0" t="0" r="0" b="0"/>
                <wp:wrapTopAndBottom/>
                <wp:docPr id="446" name="Group 446"/>
                <wp:cNvGraphicFramePr>
                  <a:graphicFrameLocks/>
                </wp:cNvGraphicFramePr>
                <a:graphic>
                  <a:graphicData uri="http://schemas.microsoft.com/office/word/2010/wordprocessingGroup">
                    <wpg:wgp>
                      <wpg:cNvPr id="446" name="Group 446"/>
                      <wpg:cNvGrpSpPr/>
                      <wpg:grpSpPr>
                        <a:xfrm>
                          <a:off x="0" y="0"/>
                          <a:ext cx="1407795" cy="452120"/>
                          <a:chExt cx="1407795" cy="452120"/>
                        </a:xfrm>
                      </wpg:grpSpPr>
                      <wps:wsp>
                        <wps:cNvPr id="447" name="Graphic 447"/>
                        <wps:cNvSpPr/>
                        <wps:spPr>
                          <a:xfrm>
                            <a:off x="160368" y="375524"/>
                            <a:ext cx="1247140" cy="50165"/>
                          </a:xfrm>
                          <a:custGeom>
                            <a:avLst/>
                            <a:gdLst/>
                            <a:ahLst/>
                            <a:cxnLst/>
                            <a:rect l="l" t="t" r="r" b="b"/>
                            <a:pathLst>
                              <a:path w="1247140" h="50165">
                                <a:moveTo>
                                  <a:pt x="38023" y="49441"/>
                                </a:moveTo>
                                <a:lnTo>
                                  <a:pt x="33337" y="34188"/>
                                </a:lnTo>
                                <a:lnTo>
                                  <a:pt x="31927" y="29591"/>
                                </a:lnTo>
                                <a:lnTo>
                                  <a:pt x="26416" y="11671"/>
                                </a:lnTo>
                                <a:lnTo>
                                  <a:pt x="26416" y="29591"/>
                                </a:lnTo>
                                <a:lnTo>
                                  <a:pt x="11620" y="29591"/>
                                </a:lnTo>
                                <a:lnTo>
                                  <a:pt x="18643" y="4470"/>
                                </a:lnTo>
                                <a:lnTo>
                                  <a:pt x="19392" y="4470"/>
                                </a:lnTo>
                                <a:lnTo>
                                  <a:pt x="26416" y="29591"/>
                                </a:lnTo>
                                <a:lnTo>
                                  <a:pt x="26416" y="11671"/>
                                </a:lnTo>
                                <a:lnTo>
                                  <a:pt x="24206" y="4470"/>
                                </a:lnTo>
                                <a:lnTo>
                                  <a:pt x="23037" y="685"/>
                                </a:lnTo>
                                <a:lnTo>
                                  <a:pt x="14998" y="685"/>
                                </a:lnTo>
                                <a:lnTo>
                                  <a:pt x="0" y="49441"/>
                                </a:lnTo>
                                <a:lnTo>
                                  <a:pt x="5676" y="49441"/>
                                </a:lnTo>
                                <a:lnTo>
                                  <a:pt x="10274" y="34188"/>
                                </a:lnTo>
                                <a:lnTo>
                                  <a:pt x="27762" y="34188"/>
                                </a:lnTo>
                                <a:lnTo>
                                  <a:pt x="32359" y="49441"/>
                                </a:lnTo>
                                <a:lnTo>
                                  <a:pt x="38023" y="49441"/>
                                </a:lnTo>
                                <a:close/>
                              </a:path>
                              <a:path w="1247140" h="50165">
                                <a:moveTo>
                                  <a:pt x="81876" y="673"/>
                                </a:moveTo>
                                <a:lnTo>
                                  <a:pt x="47294" y="673"/>
                                </a:lnTo>
                                <a:lnTo>
                                  <a:pt x="47294" y="5270"/>
                                </a:lnTo>
                                <a:lnTo>
                                  <a:pt x="61887" y="5270"/>
                                </a:lnTo>
                                <a:lnTo>
                                  <a:pt x="61887" y="49441"/>
                                </a:lnTo>
                                <a:lnTo>
                                  <a:pt x="67284" y="49441"/>
                                </a:lnTo>
                                <a:lnTo>
                                  <a:pt x="67284" y="5270"/>
                                </a:lnTo>
                                <a:lnTo>
                                  <a:pt x="81876" y="5270"/>
                                </a:lnTo>
                                <a:lnTo>
                                  <a:pt x="81876" y="673"/>
                                </a:lnTo>
                                <a:close/>
                              </a:path>
                              <a:path w="1247140" h="50165">
                                <a:moveTo>
                                  <a:pt x="165925" y="35801"/>
                                </a:moveTo>
                                <a:lnTo>
                                  <a:pt x="161620" y="27000"/>
                                </a:lnTo>
                                <a:lnTo>
                                  <a:pt x="152158" y="22110"/>
                                </a:lnTo>
                                <a:lnTo>
                                  <a:pt x="142722" y="18148"/>
                                </a:lnTo>
                                <a:lnTo>
                                  <a:pt x="138506" y="12153"/>
                                </a:lnTo>
                                <a:lnTo>
                                  <a:pt x="138569" y="7289"/>
                                </a:lnTo>
                                <a:lnTo>
                                  <a:pt x="141947" y="4597"/>
                                </a:lnTo>
                                <a:lnTo>
                                  <a:pt x="153898" y="4597"/>
                                </a:lnTo>
                                <a:lnTo>
                                  <a:pt x="157746" y="8382"/>
                                </a:lnTo>
                                <a:lnTo>
                                  <a:pt x="158965" y="13106"/>
                                </a:lnTo>
                                <a:lnTo>
                                  <a:pt x="163830" y="12026"/>
                                </a:lnTo>
                                <a:lnTo>
                                  <a:pt x="161264" y="3987"/>
                                </a:lnTo>
                                <a:lnTo>
                                  <a:pt x="155321" y="0"/>
                                </a:lnTo>
                                <a:lnTo>
                                  <a:pt x="138976" y="0"/>
                                </a:lnTo>
                                <a:lnTo>
                                  <a:pt x="133096" y="5549"/>
                                </a:lnTo>
                                <a:lnTo>
                                  <a:pt x="133096" y="12560"/>
                                </a:lnTo>
                                <a:lnTo>
                                  <a:pt x="137375" y="21094"/>
                                </a:lnTo>
                                <a:lnTo>
                                  <a:pt x="146799" y="25768"/>
                                </a:lnTo>
                                <a:lnTo>
                                  <a:pt x="156222" y="29895"/>
                                </a:lnTo>
                                <a:lnTo>
                                  <a:pt x="160515" y="36741"/>
                                </a:lnTo>
                                <a:lnTo>
                                  <a:pt x="160515" y="41732"/>
                                </a:lnTo>
                                <a:lnTo>
                                  <a:pt x="156933" y="45516"/>
                                </a:lnTo>
                                <a:lnTo>
                                  <a:pt x="142621" y="45516"/>
                                </a:lnTo>
                                <a:lnTo>
                                  <a:pt x="138976" y="40792"/>
                                </a:lnTo>
                                <a:lnTo>
                                  <a:pt x="137020" y="35661"/>
                                </a:lnTo>
                                <a:lnTo>
                                  <a:pt x="132092" y="37414"/>
                                </a:lnTo>
                                <a:lnTo>
                                  <a:pt x="134658" y="43230"/>
                                </a:lnTo>
                                <a:lnTo>
                                  <a:pt x="138836" y="50114"/>
                                </a:lnTo>
                                <a:lnTo>
                                  <a:pt x="161937" y="50114"/>
                                </a:lnTo>
                                <a:lnTo>
                                  <a:pt x="165925" y="42887"/>
                                </a:lnTo>
                                <a:lnTo>
                                  <a:pt x="165925" y="35801"/>
                                </a:lnTo>
                                <a:close/>
                              </a:path>
                              <a:path w="1247140" h="50165">
                                <a:moveTo>
                                  <a:pt x="218414" y="673"/>
                                </a:moveTo>
                                <a:lnTo>
                                  <a:pt x="183832" y="673"/>
                                </a:lnTo>
                                <a:lnTo>
                                  <a:pt x="183832" y="5270"/>
                                </a:lnTo>
                                <a:lnTo>
                                  <a:pt x="198424" y="5270"/>
                                </a:lnTo>
                                <a:lnTo>
                                  <a:pt x="198424" y="49441"/>
                                </a:lnTo>
                                <a:lnTo>
                                  <a:pt x="203822" y="49441"/>
                                </a:lnTo>
                                <a:lnTo>
                                  <a:pt x="203822" y="5270"/>
                                </a:lnTo>
                                <a:lnTo>
                                  <a:pt x="218414" y="5270"/>
                                </a:lnTo>
                                <a:lnTo>
                                  <a:pt x="218414" y="673"/>
                                </a:lnTo>
                                <a:close/>
                              </a:path>
                              <a:path w="1247140" h="50165">
                                <a:moveTo>
                                  <a:pt x="273812" y="25069"/>
                                </a:moveTo>
                                <a:lnTo>
                                  <a:pt x="272516" y="14287"/>
                                </a:lnTo>
                                <a:lnTo>
                                  <a:pt x="268770" y="6426"/>
                                </a:lnTo>
                                <a:lnTo>
                                  <a:pt x="268401" y="6134"/>
                                </a:lnTo>
                                <a:lnTo>
                                  <a:pt x="268401" y="11214"/>
                                </a:lnTo>
                                <a:lnTo>
                                  <a:pt x="268401" y="38912"/>
                                </a:lnTo>
                                <a:lnTo>
                                  <a:pt x="263334" y="45529"/>
                                </a:lnTo>
                                <a:lnTo>
                                  <a:pt x="246189" y="45529"/>
                                </a:lnTo>
                                <a:lnTo>
                                  <a:pt x="241122" y="38912"/>
                                </a:lnTo>
                                <a:lnTo>
                                  <a:pt x="241122" y="11214"/>
                                </a:lnTo>
                                <a:lnTo>
                                  <a:pt x="246189" y="4597"/>
                                </a:lnTo>
                                <a:lnTo>
                                  <a:pt x="263334" y="4597"/>
                                </a:lnTo>
                                <a:lnTo>
                                  <a:pt x="268401" y="11214"/>
                                </a:lnTo>
                                <a:lnTo>
                                  <a:pt x="268401" y="6134"/>
                                </a:lnTo>
                                <a:lnTo>
                                  <a:pt x="266471" y="4597"/>
                                </a:lnTo>
                                <a:lnTo>
                                  <a:pt x="262775" y="1638"/>
                                </a:lnTo>
                                <a:lnTo>
                                  <a:pt x="254762" y="12"/>
                                </a:lnTo>
                                <a:lnTo>
                                  <a:pt x="246748" y="1638"/>
                                </a:lnTo>
                                <a:lnTo>
                                  <a:pt x="240753" y="6426"/>
                                </a:lnTo>
                                <a:lnTo>
                                  <a:pt x="237007" y="14287"/>
                                </a:lnTo>
                                <a:lnTo>
                                  <a:pt x="235712" y="25069"/>
                                </a:lnTo>
                                <a:lnTo>
                                  <a:pt x="237007" y="35839"/>
                                </a:lnTo>
                                <a:lnTo>
                                  <a:pt x="240753" y="43688"/>
                                </a:lnTo>
                                <a:lnTo>
                                  <a:pt x="246748" y="48488"/>
                                </a:lnTo>
                                <a:lnTo>
                                  <a:pt x="254762" y="50114"/>
                                </a:lnTo>
                                <a:lnTo>
                                  <a:pt x="262775" y="48488"/>
                                </a:lnTo>
                                <a:lnTo>
                                  <a:pt x="266471" y="45529"/>
                                </a:lnTo>
                                <a:lnTo>
                                  <a:pt x="268770" y="43688"/>
                                </a:lnTo>
                                <a:lnTo>
                                  <a:pt x="272516" y="35839"/>
                                </a:lnTo>
                                <a:lnTo>
                                  <a:pt x="273812" y="25069"/>
                                </a:lnTo>
                                <a:close/>
                              </a:path>
                              <a:path w="1247140" h="50165">
                                <a:moveTo>
                                  <a:pt x="331165" y="685"/>
                                </a:moveTo>
                                <a:lnTo>
                                  <a:pt x="326301" y="685"/>
                                </a:lnTo>
                                <a:lnTo>
                                  <a:pt x="326301" y="38227"/>
                                </a:lnTo>
                                <a:lnTo>
                                  <a:pt x="326021" y="38227"/>
                                </a:lnTo>
                                <a:lnTo>
                                  <a:pt x="304749" y="685"/>
                                </a:lnTo>
                                <a:lnTo>
                                  <a:pt x="296989" y="685"/>
                                </a:lnTo>
                                <a:lnTo>
                                  <a:pt x="296989" y="49441"/>
                                </a:lnTo>
                                <a:lnTo>
                                  <a:pt x="301853" y="49441"/>
                                </a:lnTo>
                                <a:lnTo>
                                  <a:pt x="301853" y="5943"/>
                                </a:lnTo>
                                <a:lnTo>
                                  <a:pt x="301993" y="5943"/>
                                </a:lnTo>
                                <a:lnTo>
                                  <a:pt x="326707" y="49441"/>
                                </a:lnTo>
                                <a:lnTo>
                                  <a:pt x="331165" y="49441"/>
                                </a:lnTo>
                                <a:lnTo>
                                  <a:pt x="331165" y="685"/>
                                </a:lnTo>
                                <a:close/>
                              </a:path>
                              <a:path w="1247140" h="50165">
                                <a:moveTo>
                                  <a:pt x="387311" y="685"/>
                                </a:moveTo>
                                <a:lnTo>
                                  <a:pt x="381368" y="685"/>
                                </a:lnTo>
                                <a:lnTo>
                                  <a:pt x="369620" y="23025"/>
                                </a:lnTo>
                                <a:lnTo>
                                  <a:pt x="357860" y="685"/>
                                </a:lnTo>
                                <a:lnTo>
                                  <a:pt x="351917" y="685"/>
                                </a:lnTo>
                                <a:lnTo>
                                  <a:pt x="366915" y="28905"/>
                                </a:lnTo>
                                <a:lnTo>
                                  <a:pt x="366915" y="49441"/>
                                </a:lnTo>
                                <a:lnTo>
                                  <a:pt x="372313" y="49441"/>
                                </a:lnTo>
                                <a:lnTo>
                                  <a:pt x="372313" y="28905"/>
                                </a:lnTo>
                                <a:lnTo>
                                  <a:pt x="387311" y="685"/>
                                </a:lnTo>
                                <a:close/>
                              </a:path>
                              <a:path w="1247140" h="50165">
                                <a:moveTo>
                                  <a:pt x="473849" y="30251"/>
                                </a:moveTo>
                                <a:lnTo>
                                  <a:pt x="470585" y="26200"/>
                                </a:lnTo>
                                <a:lnTo>
                                  <a:pt x="469938" y="25400"/>
                                </a:lnTo>
                                <a:lnTo>
                                  <a:pt x="468452" y="25031"/>
                                </a:lnTo>
                                <a:lnTo>
                                  <a:pt x="468452" y="29845"/>
                                </a:lnTo>
                                <a:lnTo>
                                  <a:pt x="468452" y="42138"/>
                                </a:lnTo>
                                <a:lnTo>
                                  <a:pt x="464527" y="44843"/>
                                </a:lnTo>
                                <a:lnTo>
                                  <a:pt x="446430" y="44843"/>
                                </a:lnTo>
                                <a:lnTo>
                                  <a:pt x="446430" y="26200"/>
                                </a:lnTo>
                                <a:lnTo>
                                  <a:pt x="463448" y="26200"/>
                                </a:lnTo>
                                <a:lnTo>
                                  <a:pt x="468452" y="29845"/>
                                </a:lnTo>
                                <a:lnTo>
                                  <a:pt x="468452" y="25031"/>
                                </a:lnTo>
                                <a:lnTo>
                                  <a:pt x="464464" y="24041"/>
                                </a:lnTo>
                                <a:lnTo>
                                  <a:pt x="464388" y="23914"/>
                                </a:lnTo>
                                <a:lnTo>
                                  <a:pt x="470268" y="21882"/>
                                </a:lnTo>
                                <a:lnTo>
                                  <a:pt x="470433" y="21615"/>
                                </a:lnTo>
                                <a:lnTo>
                                  <a:pt x="472630" y="18034"/>
                                </a:lnTo>
                                <a:lnTo>
                                  <a:pt x="472630" y="6083"/>
                                </a:lnTo>
                                <a:lnTo>
                                  <a:pt x="471855" y="5270"/>
                                </a:lnTo>
                                <a:lnTo>
                                  <a:pt x="467499" y="673"/>
                                </a:lnTo>
                                <a:lnTo>
                                  <a:pt x="467233" y="673"/>
                                </a:lnTo>
                                <a:lnTo>
                                  <a:pt x="467233" y="7835"/>
                                </a:lnTo>
                                <a:lnTo>
                                  <a:pt x="467233" y="17424"/>
                                </a:lnTo>
                                <a:lnTo>
                                  <a:pt x="464058" y="21615"/>
                                </a:lnTo>
                                <a:lnTo>
                                  <a:pt x="446430" y="21615"/>
                                </a:lnTo>
                                <a:lnTo>
                                  <a:pt x="446430" y="5270"/>
                                </a:lnTo>
                                <a:lnTo>
                                  <a:pt x="464261" y="5270"/>
                                </a:lnTo>
                                <a:lnTo>
                                  <a:pt x="467233" y="7835"/>
                                </a:lnTo>
                                <a:lnTo>
                                  <a:pt x="467233" y="673"/>
                                </a:lnTo>
                                <a:lnTo>
                                  <a:pt x="441020" y="673"/>
                                </a:lnTo>
                                <a:lnTo>
                                  <a:pt x="441020" y="49441"/>
                                </a:lnTo>
                                <a:lnTo>
                                  <a:pt x="469392" y="49441"/>
                                </a:lnTo>
                                <a:lnTo>
                                  <a:pt x="472909" y="44843"/>
                                </a:lnTo>
                                <a:lnTo>
                                  <a:pt x="473849" y="43624"/>
                                </a:lnTo>
                                <a:lnTo>
                                  <a:pt x="473849" y="30251"/>
                                </a:lnTo>
                                <a:close/>
                              </a:path>
                              <a:path w="1247140" h="50165">
                                <a:moveTo>
                                  <a:pt x="530466" y="49441"/>
                                </a:moveTo>
                                <a:lnTo>
                                  <a:pt x="520611" y="27279"/>
                                </a:lnTo>
                                <a:lnTo>
                                  <a:pt x="520128" y="26200"/>
                                </a:lnTo>
                                <a:lnTo>
                                  <a:pt x="525868" y="24307"/>
                                </a:lnTo>
                                <a:lnTo>
                                  <a:pt x="527519" y="22694"/>
                                </a:lnTo>
                                <a:lnTo>
                                  <a:pt x="529856" y="20396"/>
                                </a:lnTo>
                                <a:lnTo>
                                  <a:pt x="529856" y="5410"/>
                                </a:lnTo>
                                <a:lnTo>
                                  <a:pt x="529691" y="5270"/>
                                </a:lnTo>
                                <a:lnTo>
                                  <a:pt x="524446" y="952"/>
                                </a:lnTo>
                                <a:lnTo>
                                  <a:pt x="524446" y="7226"/>
                                </a:lnTo>
                                <a:lnTo>
                                  <a:pt x="524446" y="19926"/>
                                </a:lnTo>
                                <a:lnTo>
                                  <a:pt x="520534" y="22694"/>
                                </a:lnTo>
                                <a:lnTo>
                                  <a:pt x="503313" y="22694"/>
                                </a:lnTo>
                                <a:lnTo>
                                  <a:pt x="503313" y="5270"/>
                                </a:lnTo>
                                <a:lnTo>
                                  <a:pt x="520001" y="5270"/>
                                </a:lnTo>
                                <a:lnTo>
                                  <a:pt x="524446" y="7226"/>
                                </a:lnTo>
                                <a:lnTo>
                                  <a:pt x="524446" y="952"/>
                                </a:lnTo>
                                <a:lnTo>
                                  <a:pt x="524116" y="673"/>
                                </a:lnTo>
                                <a:lnTo>
                                  <a:pt x="497903" y="673"/>
                                </a:lnTo>
                                <a:lnTo>
                                  <a:pt x="497903" y="49441"/>
                                </a:lnTo>
                                <a:lnTo>
                                  <a:pt x="503313" y="49441"/>
                                </a:lnTo>
                                <a:lnTo>
                                  <a:pt x="503313" y="27279"/>
                                </a:lnTo>
                                <a:lnTo>
                                  <a:pt x="514731" y="27279"/>
                                </a:lnTo>
                                <a:lnTo>
                                  <a:pt x="524586" y="49441"/>
                                </a:lnTo>
                                <a:lnTo>
                                  <a:pt x="530466" y="49441"/>
                                </a:lnTo>
                                <a:close/>
                              </a:path>
                              <a:path w="1247140" h="50165">
                                <a:moveTo>
                                  <a:pt x="590118" y="25069"/>
                                </a:moveTo>
                                <a:lnTo>
                                  <a:pt x="588822" y="14287"/>
                                </a:lnTo>
                                <a:lnTo>
                                  <a:pt x="585076" y="6426"/>
                                </a:lnTo>
                                <a:lnTo>
                                  <a:pt x="584708" y="6134"/>
                                </a:lnTo>
                                <a:lnTo>
                                  <a:pt x="584708" y="11214"/>
                                </a:lnTo>
                                <a:lnTo>
                                  <a:pt x="584708" y="38912"/>
                                </a:lnTo>
                                <a:lnTo>
                                  <a:pt x="579640" y="45529"/>
                                </a:lnTo>
                                <a:lnTo>
                                  <a:pt x="562483" y="45529"/>
                                </a:lnTo>
                                <a:lnTo>
                                  <a:pt x="557428" y="38912"/>
                                </a:lnTo>
                                <a:lnTo>
                                  <a:pt x="557428" y="11214"/>
                                </a:lnTo>
                                <a:lnTo>
                                  <a:pt x="562483" y="4597"/>
                                </a:lnTo>
                                <a:lnTo>
                                  <a:pt x="579640" y="4597"/>
                                </a:lnTo>
                                <a:lnTo>
                                  <a:pt x="584708" y="11214"/>
                                </a:lnTo>
                                <a:lnTo>
                                  <a:pt x="584708" y="6134"/>
                                </a:lnTo>
                                <a:lnTo>
                                  <a:pt x="582790" y="4597"/>
                                </a:lnTo>
                                <a:lnTo>
                                  <a:pt x="579094" y="1638"/>
                                </a:lnTo>
                                <a:lnTo>
                                  <a:pt x="571068" y="12"/>
                                </a:lnTo>
                                <a:lnTo>
                                  <a:pt x="563054" y="1638"/>
                                </a:lnTo>
                                <a:lnTo>
                                  <a:pt x="557072" y="6426"/>
                                </a:lnTo>
                                <a:lnTo>
                                  <a:pt x="553313" y="14287"/>
                                </a:lnTo>
                                <a:lnTo>
                                  <a:pt x="552018" y="25069"/>
                                </a:lnTo>
                                <a:lnTo>
                                  <a:pt x="553313" y="35839"/>
                                </a:lnTo>
                                <a:lnTo>
                                  <a:pt x="557072" y="43688"/>
                                </a:lnTo>
                                <a:lnTo>
                                  <a:pt x="563054" y="48488"/>
                                </a:lnTo>
                                <a:lnTo>
                                  <a:pt x="571068" y="50114"/>
                                </a:lnTo>
                                <a:lnTo>
                                  <a:pt x="579094" y="48488"/>
                                </a:lnTo>
                                <a:lnTo>
                                  <a:pt x="582790" y="45529"/>
                                </a:lnTo>
                                <a:lnTo>
                                  <a:pt x="585076" y="43688"/>
                                </a:lnTo>
                                <a:lnTo>
                                  <a:pt x="588822" y="35839"/>
                                </a:lnTo>
                                <a:lnTo>
                                  <a:pt x="590118" y="25069"/>
                                </a:lnTo>
                                <a:close/>
                              </a:path>
                              <a:path w="1247140" h="50165">
                                <a:moveTo>
                                  <a:pt x="647534" y="25069"/>
                                </a:moveTo>
                                <a:lnTo>
                                  <a:pt x="646252" y="14287"/>
                                </a:lnTo>
                                <a:lnTo>
                                  <a:pt x="642505" y="6426"/>
                                </a:lnTo>
                                <a:lnTo>
                                  <a:pt x="642137" y="6134"/>
                                </a:lnTo>
                                <a:lnTo>
                                  <a:pt x="642137" y="11214"/>
                                </a:lnTo>
                                <a:lnTo>
                                  <a:pt x="642137" y="38912"/>
                                </a:lnTo>
                                <a:lnTo>
                                  <a:pt x="637070" y="45529"/>
                                </a:lnTo>
                                <a:lnTo>
                                  <a:pt x="619912" y="45529"/>
                                </a:lnTo>
                                <a:lnTo>
                                  <a:pt x="614857" y="38912"/>
                                </a:lnTo>
                                <a:lnTo>
                                  <a:pt x="614857" y="11214"/>
                                </a:lnTo>
                                <a:lnTo>
                                  <a:pt x="619912" y="4597"/>
                                </a:lnTo>
                                <a:lnTo>
                                  <a:pt x="637070" y="4597"/>
                                </a:lnTo>
                                <a:lnTo>
                                  <a:pt x="642137" y="11214"/>
                                </a:lnTo>
                                <a:lnTo>
                                  <a:pt x="642137" y="6134"/>
                                </a:lnTo>
                                <a:lnTo>
                                  <a:pt x="640207" y="4597"/>
                                </a:lnTo>
                                <a:lnTo>
                                  <a:pt x="636524" y="1638"/>
                                </a:lnTo>
                                <a:lnTo>
                                  <a:pt x="628497" y="12"/>
                                </a:lnTo>
                                <a:lnTo>
                                  <a:pt x="620483" y="1638"/>
                                </a:lnTo>
                                <a:lnTo>
                                  <a:pt x="614502" y="6426"/>
                                </a:lnTo>
                                <a:lnTo>
                                  <a:pt x="610743" y="14287"/>
                                </a:lnTo>
                                <a:lnTo>
                                  <a:pt x="609447" y="25069"/>
                                </a:lnTo>
                                <a:lnTo>
                                  <a:pt x="610743" y="35839"/>
                                </a:lnTo>
                                <a:lnTo>
                                  <a:pt x="614502" y="43688"/>
                                </a:lnTo>
                                <a:lnTo>
                                  <a:pt x="620483" y="48488"/>
                                </a:lnTo>
                                <a:lnTo>
                                  <a:pt x="628497" y="50114"/>
                                </a:lnTo>
                                <a:lnTo>
                                  <a:pt x="636524" y="48488"/>
                                </a:lnTo>
                                <a:lnTo>
                                  <a:pt x="640207" y="45529"/>
                                </a:lnTo>
                                <a:lnTo>
                                  <a:pt x="642505" y="43688"/>
                                </a:lnTo>
                                <a:lnTo>
                                  <a:pt x="646252" y="35839"/>
                                </a:lnTo>
                                <a:lnTo>
                                  <a:pt x="647534" y="25069"/>
                                </a:lnTo>
                                <a:close/>
                              </a:path>
                              <a:path w="1247140" h="50165">
                                <a:moveTo>
                                  <a:pt x="705243" y="49441"/>
                                </a:moveTo>
                                <a:lnTo>
                                  <a:pt x="688289" y="19050"/>
                                </a:lnTo>
                                <a:lnTo>
                                  <a:pt x="703414" y="685"/>
                                </a:lnTo>
                                <a:lnTo>
                                  <a:pt x="696988" y="685"/>
                                </a:lnTo>
                                <a:lnTo>
                                  <a:pt x="676808" y="26009"/>
                                </a:lnTo>
                                <a:lnTo>
                                  <a:pt x="676668" y="26009"/>
                                </a:lnTo>
                                <a:lnTo>
                                  <a:pt x="676668" y="685"/>
                                </a:lnTo>
                                <a:lnTo>
                                  <a:pt x="671258" y="685"/>
                                </a:lnTo>
                                <a:lnTo>
                                  <a:pt x="671258" y="49441"/>
                                </a:lnTo>
                                <a:lnTo>
                                  <a:pt x="676668" y="49441"/>
                                </a:lnTo>
                                <a:lnTo>
                                  <a:pt x="676668" y="33096"/>
                                </a:lnTo>
                                <a:lnTo>
                                  <a:pt x="684568" y="23507"/>
                                </a:lnTo>
                                <a:lnTo>
                                  <a:pt x="699084" y="49441"/>
                                </a:lnTo>
                                <a:lnTo>
                                  <a:pt x="705243" y="49441"/>
                                </a:lnTo>
                                <a:close/>
                              </a:path>
                              <a:path w="1247140" h="50165">
                                <a:moveTo>
                                  <a:pt x="795286" y="685"/>
                                </a:moveTo>
                                <a:lnTo>
                                  <a:pt x="789876" y="685"/>
                                </a:lnTo>
                                <a:lnTo>
                                  <a:pt x="789876" y="40805"/>
                                </a:lnTo>
                                <a:lnTo>
                                  <a:pt x="785837" y="45529"/>
                                </a:lnTo>
                                <a:lnTo>
                                  <a:pt x="770572" y="45529"/>
                                </a:lnTo>
                                <a:lnTo>
                                  <a:pt x="766521" y="40805"/>
                                </a:lnTo>
                                <a:lnTo>
                                  <a:pt x="766521" y="685"/>
                                </a:lnTo>
                                <a:lnTo>
                                  <a:pt x="761111" y="685"/>
                                </a:lnTo>
                                <a:lnTo>
                                  <a:pt x="761111" y="44450"/>
                                </a:lnTo>
                                <a:lnTo>
                                  <a:pt x="768134" y="50114"/>
                                </a:lnTo>
                                <a:lnTo>
                                  <a:pt x="788263" y="50114"/>
                                </a:lnTo>
                                <a:lnTo>
                                  <a:pt x="795286" y="44450"/>
                                </a:lnTo>
                                <a:lnTo>
                                  <a:pt x="795286" y="685"/>
                                </a:lnTo>
                                <a:close/>
                              </a:path>
                              <a:path w="1247140" h="50165">
                                <a:moveTo>
                                  <a:pt x="856437" y="685"/>
                                </a:moveTo>
                                <a:lnTo>
                                  <a:pt x="851573" y="685"/>
                                </a:lnTo>
                                <a:lnTo>
                                  <a:pt x="851573" y="38227"/>
                                </a:lnTo>
                                <a:lnTo>
                                  <a:pt x="851293" y="38227"/>
                                </a:lnTo>
                                <a:lnTo>
                                  <a:pt x="830021" y="685"/>
                                </a:lnTo>
                                <a:lnTo>
                                  <a:pt x="822261" y="685"/>
                                </a:lnTo>
                                <a:lnTo>
                                  <a:pt x="822261" y="49441"/>
                                </a:lnTo>
                                <a:lnTo>
                                  <a:pt x="827112" y="49441"/>
                                </a:lnTo>
                                <a:lnTo>
                                  <a:pt x="827112" y="5943"/>
                                </a:lnTo>
                                <a:lnTo>
                                  <a:pt x="827252" y="5943"/>
                                </a:lnTo>
                                <a:lnTo>
                                  <a:pt x="851979" y="49441"/>
                                </a:lnTo>
                                <a:lnTo>
                                  <a:pt x="856437" y="49441"/>
                                </a:lnTo>
                                <a:lnTo>
                                  <a:pt x="856437" y="685"/>
                                </a:lnTo>
                                <a:close/>
                              </a:path>
                              <a:path w="1247140" h="50165">
                                <a:moveTo>
                                  <a:pt x="890028" y="685"/>
                                </a:moveTo>
                                <a:lnTo>
                                  <a:pt x="884618" y="685"/>
                                </a:lnTo>
                                <a:lnTo>
                                  <a:pt x="884618" y="49441"/>
                                </a:lnTo>
                                <a:lnTo>
                                  <a:pt x="890028" y="49441"/>
                                </a:lnTo>
                                <a:lnTo>
                                  <a:pt x="890028" y="685"/>
                                </a:lnTo>
                                <a:close/>
                              </a:path>
                              <a:path w="1247140" h="50165">
                                <a:moveTo>
                                  <a:pt x="947293" y="685"/>
                                </a:moveTo>
                                <a:lnTo>
                                  <a:pt x="941819" y="685"/>
                                </a:lnTo>
                                <a:lnTo>
                                  <a:pt x="929728" y="40665"/>
                                </a:lnTo>
                                <a:lnTo>
                                  <a:pt x="929601" y="40665"/>
                                </a:lnTo>
                                <a:lnTo>
                                  <a:pt x="917587" y="685"/>
                                </a:lnTo>
                                <a:lnTo>
                                  <a:pt x="912177" y="685"/>
                                </a:lnTo>
                                <a:lnTo>
                                  <a:pt x="927227" y="49441"/>
                                </a:lnTo>
                                <a:lnTo>
                                  <a:pt x="932167" y="49441"/>
                                </a:lnTo>
                                <a:lnTo>
                                  <a:pt x="947293" y="685"/>
                                </a:lnTo>
                                <a:close/>
                              </a:path>
                              <a:path w="1247140" h="50165">
                                <a:moveTo>
                                  <a:pt x="998778" y="44856"/>
                                </a:moveTo>
                                <a:lnTo>
                                  <a:pt x="973582" y="44856"/>
                                </a:lnTo>
                                <a:lnTo>
                                  <a:pt x="973582" y="26212"/>
                                </a:lnTo>
                                <a:lnTo>
                                  <a:pt x="990536" y="26212"/>
                                </a:lnTo>
                                <a:lnTo>
                                  <a:pt x="990536" y="21615"/>
                                </a:lnTo>
                                <a:lnTo>
                                  <a:pt x="973582" y="21615"/>
                                </a:lnTo>
                                <a:lnTo>
                                  <a:pt x="973582" y="5283"/>
                                </a:lnTo>
                                <a:lnTo>
                                  <a:pt x="997419" y="5283"/>
                                </a:lnTo>
                                <a:lnTo>
                                  <a:pt x="997419" y="685"/>
                                </a:lnTo>
                                <a:lnTo>
                                  <a:pt x="968184" y="685"/>
                                </a:lnTo>
                                <a:lnTo>
                                  <a:pt x="968184" y="49441"/>
                                </a:lnTo>
                                <a:lnTo>
                                  <a:pt x="998778" y="49441"/>
                                </a:lnTo>
                                <a:lnTo>
                                  <a:pt x="998778" y="44856"/>
                                </a:lnTo>
                                <a:close/>
                              </a:path>
                              <a:path w="1247140" h="50165">
                                <a:moveTo>
                                  <a:pt x="1053833" y="49441"/>
                                </a:moveTo>
                                <a:lnTo>
                                  <a:pt x="1043990" y="27279"/>
                                </a:lnTo>
                                <a:lnTo>
                                  <a:pt x="1043508" y="26200"/>
                                </a:lnTo>
                                <a:lnTo>
                                  <a:pt x="1049235" y="24307"/>
                                </a:lnTo>
                                <a:lnTo>
                                  <a:pt x="1050874" y="22694"/>
                                </a:lnTo>
                                <a:lnTo>
                                  <a:pt x="1053223" y="20396"/>
                                </a:lnTo>
                                <a:lnTo>
                                  <a:pt x="1053223" y="5410"/>
                                </a:lnTo>
                                <a:lnTo>
                                  <a:pt x="1053058" y="5270"/>
                                </a:lnTo>
                                <a:lnTo>
                                  <a:pt x="1047826" y="952"/>
                                </a:lnTo>
                                <a:lnTo>
                                  <a:pt x="1047826" y="7226"/>
                                </a:lnTo>
                                <a:lnTo>
                                  <a:pt x="1047826" y="19926"/>
                                </a:lnTo>
                                <a:lnTo>
                                  <a:pt x="1043901" y="22694"/>
                                </a:lnTo>
                                <a:lnTo>
                                  <a:pt x="1026680" y="22694"/>
                                </a:lnTo>
                                <a:lnTo>
                                  <a:pt x="1026680" y="5270"/>
                                </a:lnTo>
                                <a:lnTo>
                                  <a:pt x="1043368" y="5270"/>
                                </a:lnTo>
                                <a:lnTo>
                                  <a:pt x="1047826" y="7226"/>
                                </a:lnTo>
                                <a:lnTo>
                                  <a:pt x="1047826" y="952"/>
                                </a:lnTo>
                                <a:lnTo>
                                  <a:pt x="1047496" y="673"/>
                                </a:lnTo>
                                <a:lnTo>
                                  <a:pt x="1021283" y="673"/>
                                </a:lnTo>
                                <a:lnTo>
                                  <a:pt x="1021283" y="49441"/>
                                </a:lnTo>
                                <a:lnTo>
                                  <a:pt x="1026680" y="49441"/>
                                </a:lnTo>
                                <a:lnTo>
                                  <a:pt x="1026680" y="27279"/>
                                </a:lnTo>
                                <a:lnTo>
                                  <a:pt x="1038098" y="27279"/>
                                </a:lnTo>
                                <a:lnTo>
                                  <a:pt x="1047965" y="49441"/>
                                </a:lnTo>
                                <a:lnTo>
                                  <a:pt x="1053833" y="49441"/>
                                </a:lnTo>
                                <a:close/>
                              </a:path>
                              <a:path w="1247140" h="50165">
                                <a:moveTo>
                                  <a:pt x="1109167" y="35801"/>
                                </a:moveTo>
                                <a:lnTo>
                                  <a:pt x="1104874" y="27000"/>
                                </a:lnTo>
                                <a:lnTo>
                                  <a:pt x="1095413" y="22110"/>
                                </a:lnTo>
                                <a:lnTo>
                                  <a:pt x="1085977" y="18148"/>
                                </a:lnTo>
                                <a:lnTo>
                                  <a:pt x="1081735" y="12153"/>
                                </a:lnTo>
                                <a:lnTo>
                                  <a:pt x="1081811" y="7289"/>
                                </a:lnTo>
                                <a:lnTo>
                                  <a:pt x="1085189" y="4597"/>
                                </a:lnTo>
                                <a:lnTo>
                                  <a:pt x="1097140" y="4597"/>
                                </a:lnTo>
                                <a:lnTo>
                                  <a:pt x="1100988" y="8382"/>
                                </a:lnTo>
                                <a:lnTo>
                                  <a:pt x="1102207" y="13106"/>
                                </a:lnTo>
                                <a:lnTo>
                                  <a:pt x="1107071" y="12026"/>
                                </a:lnTo>
                                <a:lnTo>
                                  <a:pt x="1104506" y="3987"/>
                                </a:lnTo>
                                <a:lnTo>
                                  <a:pt x="1098562" y="0"/>
                                </a:lnTo>
                                <a:lnTo>
                                  <a:pt x="1082217" y="0"/>
                                </a:lnTo>
                                <a:lnTo>
                                  <a:pt x="1076350" y="5549"/>
                                </a:lnTo>
                                <a:lnTo>
                                  <a:pt x="1076350" y="12560"/>
                                </a:lnTo>
                                <a:lnTo>
                                  <a:pt x="1080630" y="21094"/>
                                </a:lnTo>
                                <a:lnTo>
                                  <a:pt x="1090053" y="25768"/>
                                </a:lnTo>
                                <a:lnTo>
                                  <a:pt x="1099477" y="29895"/>
                                </a:lnTo>
                                <a:lnTo>
                                  <a:pt x="1103757" y="36741"/>
                                </a:lnTo>
                                <a:lnTo>
                                  <a:pt x="1103757" y="41732"/>
                                </a:lnTo>
                                <a:lnTo>
                                  <a:pt x="1100175" y="45516"/>
                                </a:lnTo>
                                <a:lnTo>
                                  <a:pt x="1085862" y="45516"/>
                                </a:lnTo>
                                <a:lnTo>
                                  <a:pt x="1082217" y="40792"/>
                                </a:lnTo>
                                <a:lnTo>
                                  <a:pt x="1080262" y="35661"/>
                                </a:lnTo>
                                <a:lnTo>
                                  <a:pt x="1075321" y="37414"/>
                                </a:lnTo>
                                <a:lnTo>
                                  <a:pt x="1077887" y="43230"/>
                                </a:lnTo>
                                <a:lnTo>
                                  <a:pt x="1082078" y="50114"/>
                                </a:lnTo>
                                <a:lnTo>
                                  <a:pt x="1105179" y="50114"/>
                                </a:lnTo>
                                <a:lnTo>
                                  <a:pt x="1109167" y="42887"/>
                                </a:lnTo>
                                <a:lnTo>
                                  <a:pt x="1109167" y="35801"/>
                                </a:lnTo>
                                <a:close/>
                              </a:path>
                              <a:path w="1247140" h="50165">
                                <a:moveTo>
                                  <a:pt x="1139507" y="685"/>
                                </a:moveTo>
                                <a:lnTo>
                                  <a:pt x="1134097" y="685"/>
                                </a:lnTo>
                                <a:lnTo>
                                  <a:pt x="1134097" y="49441"/>
                                </a:lnTo>
                                <a:lnTo>
                                  <a:pt x="1139507" y="49441"/>
                                </a:lnTo>
                                <a:lnTo>
                                  <a:pt x="1139507" y="685"/>
                                </a:lnTo>
                                <a:close/>
                              </a:path>
                              <a:path w="1247140" h="50165">
                                <a:moveTo>
                                  <a:pt x="1196517" y="673"/>
                                </a:moveTo>
                                <a:lnTo>
                                  <a:pt x="1161935" y="673"/>
                                </a:lnTo>
                                <a:lnTo>
                                  <a:pt x="1161935" y="5270"/>
                                </a:lnTo>
                                <a:lnTo>
                                  <a:pt x="1176528" y="5270"/>
                                </a:lnTo>
                                <a:lnTo>
                                  <a:pt x="1176528" y="49441"/>
                                </a:lnTo>
                                <a:lnTo>
                                  <a:pt x="1181925" y="49441"/>
                                </a:lnTo>
                                <a:lnTo>
                                  <a:pt x="1181925" y="5270"/>
                                </a:lnTo>
                                <a:lnTo>
                                  <a:pt x="1196517" y="5270"/>
                                </a:lnTo>
                                <a:lnTo>
                                  <a:pt x="1196517" y="673"/>
                                </a:lnTo>
                                <a:close/>
                              </a:path>
                              <a:path w="1247140" h="50165">
                                <a:moveTo>
                                  <a:pt x="1246860" y="685"/>
                                </a:moveTo>
                                <a:lnTo>
                                  <a:pt x="1240917" y="685"/>
                                </a:lnTo>
                                <a:lnTo>
                                  <a:pt x="1229156" y="23025"/>
                                </a:lnTo>
                                <a:lnTo>
                                  <a:pt x="1217409" y="685"/>
                                </a:lnTo>
                                <a:lnTo>
                                  <a:pt x="1211465" y="685"/>
                                </a:lnTo>
                                <a:lnTo>
                                  <a:pt x="1226464" y="28905"/>
                                </a:lnTo>
                                <a:lnTo>
                                  <a:pt x="1226464" y="49441"/>
                                </a:lnTo>
                                <a:lnTo>
                                  <a:pt x="1231861" y="49441"/>
                                </a:lnTo>
                                <a:lnTo>
                                  <a:pt x="1231861" y="28905"/>
                                </a:lnTo>
                                <a:lnTo>
                                  <a:pt x="1246860" y="685"/>
                                </a:lnTo>
                                <a:close/>
                              </a:path>
                            </a:pathLst>
                          </a:custGeom>
                          <a:solidFill>
                            <a:srgbClr val="231F20"/>
                          </a:solidFill>
                        </wps:spPr>
                        <wps:bodyPr wrap="square" lIns="0" tIns="0" rIns="0" bIns="0" rtlCol="0">
                          <a:prstTxWarp prst="textNoShape">
                            <a:avLst/>
                          </a:prstTxWarp>
                          <a:noAutofit/>
                        </wps:bodyPr>
                      </wps:wsp>
                      <pic:pic>
                        <pic:nvPicPr>
                          <pic:cNvPr id="448" name="Image 448"/>
                          <pic:cNvPicPr/>
                        </pic:nvPicPr>
                        <pic:blipFill>
                          <a:blip r:embed="rId209" cstate="print"/>
                          <a:stretch>
                            <a:fillRect/>
                          </a:stretch>
                        </pic:blipFill>
                        <pic:spPr>
                          <a:xfrm>
                            <a:off x="0" y="0"/>
                            <a:ext cx="1406885" cy="451662"/>
                          </a:xfrm>
                          <a:prstGeom prst="rect">
                            <a:avLst/>
                          </a:prstGeom>
                        </pic:spPr>
                      </pic:pic>
                    </wpg:wgp>
                  </a:graphicData>
                </a:graphic>
              </wp:anchor>
            </w:drawing>
          </mc:Choice>
          <mc:Fallback>
            <w:pict>
              <v:group style="position:absolute;margin-left:383.044586pt;margin-top:351.116119pt;width:110.85pt;height:35.6pt;mso-position-horizontal-relative:page;mso-position-vertical-relative:paragraph;z-index:-15667200;mso-wrap-distance-left:0;mso-wrap-distance-right:0" id="docshapegroup347" coordorigin="7661,7022" coordsize="2217,712">
                <v:shape style="position:absolute;left:7913;top:7613;width:1964;height:79" id="docshape348" coordorigin="7913,7614" coordsize="1964,79" path="m7973,7692l7966,7668,7964,7660,7955,7632,7955,7660,7932,7660,7943,7621,7944,7621,7955,7660,7955,7632,7952,7621,7950,7615,7937,7615,7913,7692,7922,7692,7930,7668,7957,7668,7964,7692,7973,7692xm8042,7615l7988,7615,7988,7622,8011,7622,8011,7692,8019,7692,8019,7622,8042,7622,8042,7615xm8175,7670l8168,7656,8153,7649,8138,7642,8132,7633,8132,7625,8137,7621,8156,7621,8162,7627,8164,7634,8171,7633,8167,7620,8158,7614,8132,7614,8123,7622,8123,7633,8130,7647,8145,7654,8159,7661,8166,7672,8166,7679,8161,7685,8138,7685,8132,7678,8129,7670,8121,7673,8126,7682,8132,7693,8168,7693,8175,7681,8175,7670xm8257,7615l8203,7615,8203,7622,8226,7622,8226,7692,8234,7692,8234,7622,8257,7622,8257,7615xm8345,7653l8343,7636,8337,7624,8336,7623,8336,7631,8336,7675,8328,7685,8301,7685,8293,7675,8293,7631,8301,7621,8328,7621,8336,7631,8336,7623,8333,7621,8327,7616,8315,7614,8302,7616,8293,7624,8287,7636,8285,7653,8287,7670,8293,7683,8302,7690,8315,7693,8327,7690,8333,7685,8337,7683,8343,7670,8345,7653xm8435,7615l8427,7615,8427,7674,8427,7674,8393,7615,8381,7615,8381,7692,8389,7692,8389,7623,8389,7623,8428,7692,8435,7692,8435,7615xm8523,7615l8514,7615,8496,7650,8477,7615,8468,7615,8491,7659,8491,7692,8500,7692,8500,7659,8523,7615xm8660,7661l8655,7655,8654,7654,8651,7653,8651,7661,8651,7680,8645,7684,8616,7684,8616,7655,8643,7655,8651,7661,8651,7653,8645,7652,8645,7651,8654,7648,8654,7648,8658,7642,8658,7623,8657,7622,8650,7615,8649,7615,8649,7626,8649,7641,8644,7648,8616,7648,8616,7622,8645,7622,8649,7626,8649,7615,8608,7615,8608,7692,8653,7692,8658,7684,8660,7682,8660,7661xm8749,7692l8733,7657,8733,7655,8742,7652,8744,7649,8748,7646,8748,7622,8748,7622,8739,7615,8739,7625,8739,7645,8733,7649,8706,7649,8706,7622,8732,7622,8739,7625,8739,7615,8739,7615,8698,7615,8698,7692,8706,7692,8706,7657,8724,7657,8740,7692,8749,7692xm8843,7653l8841,7636,8835,7624,8834,7623,8834,7631,8834,7675,8826,7685,8799,7685,8791,7675,8791,7631,8799,7621,8826,7621,8834,7631,8834,7623,8831,7621,8825,7616,8813,7614,8800,7616,8791,7624,8785,7636,8783,7653,8785,7670,8791,7683,8800,7690,8813,7693,8825,7690,8831,7685,8835,7683,8841,7670,8843,7653xm8933,7653l8931,7636,8925,7624,8925,7623,8925,7631,8925,7675,8917,7685,8890,7685,8882,7675,8882,7631,8890,7621,8917,7621,8925,7631,8925,7623,8922,7621,8916,7616,8903,7614,8891,7616,8881,7624,8875,7636,8873,7653,8875,7670,8881,7683,8891,7690,8903,7693,8916,7690,8922,7685,8925,7683,8931,7670,8933,7653xm9024,7692l8997,7644,9021,7615,9011,7615,8979,7655,8979,7655,8979,7615,8971,7615,8971,7692,8979,7692,8979,7666,8992,7651,9014,7692,9024,7692xm9166,7615l9157,7615,9157,7678,9151,7685,9127,7685,9121,7678,9121,7615,9112,7615,9112,7684,9123,7693,9155,7693,9166,7684,9166,7615xm9262,7615l9255,7615,9255,7674,9254,7674,9221,7615,9208,7615,9208,7692,9216,7692,9216,7623,9216,7623,9255,7692,9262,7692,9262,7615xm9315,7615l9307,7615,9307,7692,9315,7692,9315,7615xm9405,7615l9397,7615,9378,7678,9377,7678,9358,7615,9350,7615,9374,7692,9381,7692,9405,7615xm9486,7684l9447,7684,9447,7655,9473,7655,9473,7648,9447,7648,9447,7622,9484,7622,9484,7615,9438,7615,9438,7692,9486,7692,9486,7684xm9573,7692l9558,7657,9557,7655,9566,7652,9568,7649,9572,7646,9572,7622,9572,7622,9564,7615,9564,7625,9564,7645,9557,7649,9530,7649,9530,7622,9557,7622,9564,7625,9564,7615,9563,7615,9522,7615,9522,7692,9530,7692,9530,7657,9548,7657,9564,7692,9573,7692xm9660,7670l9653,7656,9639,7649,9624,7642,9617,7633,9617,7625,9622,7621,9641,7621,9647,7627,9649,7634,9657,7633,9653,7620,9643,7614,9618,7614,9608,7622,9608,7633,9615,7647,9630,7654,9645,7661,9652,7672,9652,7679,9646,7685,9623,7685,9618,7678,9615,7670,9607,7673,9611,7682,9618,7693,9654,7693,9660,7681,9660,7670xm9708,7615l9699,7615,9699,7692,9708,7692,9708,7615xm9798,7615l9743,7615,9743,7622,9766,7622,9766,7692,9775,7692,9775,7622,9798,7622,9798,7615xm9877,7615l9868,7615,9849,7650,9831,7615,9821,7615,9845,7659,9845,7692,9853,7692,9853,7659,9877,7615xe" filled="true" fillcolor="#231f20" stroked="false">
                  <v:path arrowok="t"/>
                  <v:fill type="solid"/>
                </v:shape>
                <v:shape style="position:absolute;left:7660;top:7022;width:2216;height:712" type="#_x0000_t75" id="docshape349" stroked="false">
                  <v:imagedata r:id="rId209" o:title=""/>
                </v:shape>
                <w10:wrap type="topAndBottom"/>
              </v:group>
            </w:pict>
          </mc:Fallback>
        </mc:AlternateContent>
      </w:r>
      <w:r>
        <w:rPr>
          <w:rFonts w:ascii="Trebuchet MS"/>
          <w:b/>
          <w:sz w:val="18"/>
        </w:rPr>
        <w:drawing>
          <wp:anchor distT="0" distB="0" distL="0" distR="0" allowOverlap="1" layoutInCell="1" locked="0" behindDoc="1" simplePos="0" relativeHeight="487649792">
            <wp:simplePos x="0" y="0"/>
            <wp:positionH relativeFrom="page">
              <wp:posOffset>4880017</wp:posOffset>
            </wp:positionH>
            <wp:positionV relativeFrom="paragraph">
              <wp:posOffset>5107692</wp:posOffset>
            </wp:positionV>
            <wp:extent cx="915282" cy="542544"/>
            <wp:effectExtent l="0" t="0" r="0" b="0"/>
            <wp:wrapTopAndBottom/>
            <wp:docPr id="449" name="Image 449"/>
            <wp:cNvGraphicFramePr>
              <a:graphicFrameLocks/>
            </wp:cNvGraphicFramePr>
            <a:graphic>
              <a:graphicData uri="http://schemas.openxmlformats.org/drawingml/2006/picture">
                <pic:pic>
                  <pic:nvPicPr>
                    <pic:cNvPr id="449" name="Image 449"/>
                    <pic:cNvPicPr/>
                  </pic:nvPicPr>
                  <pic:blipFill>
                    <a:blip r:embed="rId210" cstate="print"/>
                    <a:stretch>
                      <a:fillRect/>
                    </a:stretch>
                  </pic:blipFill>
                  <pic:spPr>
                    <a:xfrm>
                      <a:off x="0" y="0"/>
                      <a:ext cx="915282" cy="542544"/>
                    </a:xfrm>
                    <a:prstGeom prst="rect">
                      <a:avLst/>
                    </a:prstGeom>
                  </pic:spPr>
                </pic:pic>
              </a:graphicData>
            </a:graphic>
          </wp:anchor>
        </w:drawing>
      </w:r>
    </w:p>
    <w:p>
      <w:pPr>
        <w:pStyle w:val="BodyText"/>
        <w:spacing w:before="8"/>
        <w:rPr>
          <w:rFonts w:ascii="Trebuchet MS"/>
          <w:b/>
          <w:sz w:val="13"/>
        </w:rPr>
      </w:pPr>
    </w:p>
    <w:p>
      <w:pPr>
        <w:pStyle w:val="BodyText"/>
        <w:spacing w:before="3"/>
        <w:rPr>
          <w:rFonts w:ascii="Trebuchet MS"/>
          <w:b/>
          <w:sz w:val="15"/>
        </w:rPr>
      </w:pPr>
    </w:p>
    <w:p>
      <w:pPr>
        <w:pStyle w:val="BodyText"/>
        <w:spacing w:before="56"/>
        <w:rPr>
          <w:rFonts w:ascii="Trebuchet MS"/>
          <w:b/>
        </w:rPr>
      </w:pPr>
    </w:p>
    <w:p>
      <w:pPr>
        <w:pStyle w:val="BodyText"/>
        <w:spacing w:before="112"/>
        <w:rPr>
          <w:rFonts w:ascii="Trebuchet MS"/>
          <w:b/>
        </w:rPr>
      </w:pPr>
    </w:p>
    <w:p>
      <w:pPr>
        <w:pStyle w:val="BodyText"/>
        <w:spacing w:before="87"/>
        <w:rPr>
          <w:rFonts w:ascii="Trebuchet MS"/>
          <w:b/>
        </w:rPr>
      </w:pPr>
    </w:p>
    <w:p>
      <w:pPr>
        <w:pStyle w:val="BodyText"/>
        <w:spacing w:before="109"/>
        <w:rPr>
          <w:rFonts w:ascii="Trebuchet MS"/>
          <w:b/>
        </w:rPr>
      </w:pPr>
    </w:p>
    <w:p>
      <w:pPr>
        <w:pStyle w:val="BodyText"/>
        <w:spacing w:before="2"/>
        <w:rPr>
          <w:rFonts w:ascii="Trebuchet MS"/>
          <w:b/>
          <w:sz w:val="19"/>
        </w:rPr>
      </w:pPr>
    </w:p>
    <w:p>
      <w:pPr>
        <w:pStyle w:val="BodyText"/>
        <w:spacing w:before="53"/>
        <w:rPr>
          <w:rFonts w:ascii="Trebuchet MS"/>
          <w:b/>
        </w:rPr>
      </w:pPr>
    </w:p>
    <w:p>
      <w:pPr>
        <w:pStyle w:val="BodyText"/>
        <w:spacing w:before="29"/>
        <w:rPr>
          <w:rFonts w:ascii="Trebuchet MS"/>
          <w:b/>
        </w:rPr>
      </w:pPr>
    </w:p>
    <w:p>
      <w:pPr>
        <w:pStyle w:val="Heading6"/>
        <w:spacing w:line="213" w:lineRule="auto"/>
        <w:ind w:right="771" w:firstLine="0"/>
      </w:pPr>
      <w:r>
        <w:rPr/>
        <mc:AlternateContent>
          <mc:Choice Requires="wps">
            <w:drawing>
              <wp:anchor distT="0" distB="0" distL="0" distR="0" allowOverlap="1" layoutInCell="1" locked="0" behindDoc="0" simplePos="0" relativeHeight="15793152">
                <wp:simplePos x="0" y="0"/>
                <wp:positionH relativeFrom="page">
                  <wp:posOffset>4700863</wp:posOffset>
                </wp:positionH>
                <wp:positionV relativeFrom="paragraph">
                  <wp:posOffset>-5928941</wp:posOffset>
                </wp:positionV>
                <wp:extent cx="1270" cy="6446520"/>
                <wp:effectExtent l="0" t="0" r="0" b="0"/>
                <wp:wrapNone/>
                <wp:docPr id="450" name="Graphic 450"/>
                <wp:cNvGraphicFramePr>
                  <a:graphicFrameLocks/>
                </wp:cNvGraphicFramePr>
                <a:graphic>
                  <a:graphicData uri="http://schemas.microsoft.com/office/word/2010/wordprocessingShape">
                    <wps:wsp>
                      <wps:cNvPr id="450" name="Graphic 450"/>
                      <wps:cNvSpPr/>
                      <wps:spPr>
                        <a:xfrm>
                          <a:off x="0" y="0"/>
                          <a:ext cx="1270" cy="6446520"/>
                        </a:xfrm>
                        <a:custGeom>
                          <a:avLst/>
                          <a:gdLst/>
                          <a:ahLst/>
                          <a:cxnLst/>
                          <a:rect l="l" t="t" r="r" b="b"/>
                          <a:pathLst>
                            <a:path w="0" h="6446520">
                              <a:moveTo>
                                <a:pt x="0" y="0"/>
                              </a:moveTo>
                              <a:lnTo>
                                <a:pt x="0" y="6446012"/>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3152" from="370.146698pt,-466.845795pt" to="370.146698pt,40.714205pt" stroked="true" strokeweight="1pt" strokecolor="#cdccca">
                <v:stroke dashstyle="solid"/>
                <w10:wrap type="none"/>
              </v:line>
            </w:pict>
          </mc:Fallback>
        </mc:AlternateContent>
      </w:r>
      <w:r>
        <w:rPr>
          <w:color w:val="B81237"/>
          <w:spacing w:val="-8"/>
        </w:rPr>
        <w:t>Manufacturing</w:t>
      </w:r>
      <w:r>
        <w:rPr>
          <w:color w:val="B81237"/>
          <w:spacing w:val="-14"/>
        </w:rPr>
        <w:t> </w:t>
      </w:r>
      <w:r>
        <w:rPr>
          <w:color w:val="B81237"/>
          <w:spacing w:val="-8"/>
        </w:rPr>
        <w:t>and</w:t>
      </w:r>
      <w:r>
        <w:rPr>
          <w:color w:val="B81237"/>
          <w:spacing w:val="-18"/>
        </w:rPr>
        <w:t> </w:t>
      </w:r>
      <w:r>
        <w:rPr>
          <w:color w:val="B81237"/>
          <w:spacing w:val="-8"/>
        </w:rPr>
        <w:t>Technology </w:t>
      </w:r>
      <w:r>
        <w:rPr>
          <w:color w:val="B81237"/>
          <w:spacing w:val="-4"/>
        </w:rPr>
        <w:t>Resource</w:t>
      </w:r>
      <w:r>
        <w:rPr>
          <w:color w:val="B81237"/>
          <w:spacing w:val="-12"/>
        </w:rPr>
        <w:t> </w:t>
      </w:r>
      <w:r>
        <w:rPr>
          <w:color w:val="B81237"/>
          <w:spacing w:val="-4"/>
        </w:rPr>
        <w:t>Consortium</w:t>
      </w:r>
      <w:r>
        <w:rPr>
          <w:color w:val="B81237"/>
          <w:spacing w:val="-11"/>
        </w:rPr>
        <w:t> </w:t>
      </w:r>
      <w:r>
        <w:rPr>
          <w:color w:val="B81237"/>
          <w:spacing w:val="-4"/>
        </w:rPr>
        <w:t>(MTRC)</w:t>
      </w:r>
    </w:p>
    <w:p>
      <w:pPr>
        <w:pStyle w:val="BodyText"/>
        <w:rPr>
          <w:rFonts w:ascii="Century"/>
          <w:sz w:val="5"/>
        </w:rPr>
      </w:pPr>
    </w:p>
    <w:p>
      <w:pPr>
        <w:spacing w:line="20" w:lineRule="exact"/>
        <w:ind w:left="488" w:right="0" w:firstLine="0"/>
        <w:rPr>
          <w:rFonts w:ascii="Century"/>
          <w:sz w:val="2"/>
        </w:rPr>
      </w:pPr>
      <w:r>
        <w:rPr>
          <w:rFonts w:ascii="Century"/>
          <w:sz w:val="2"/>
        </w:rPr>
        <mc:AlternateContent>
          <mc:Choice Requires="wps">
            <w:drawing>
              <wp:inline distT="0" distB="0" distL="0" distR="0">
                <wp:extent cx="1885950" cy="5080"/>
                <wp:effectExtent l="9525" t="0" r="0" b="4445"/>
                <wp:docPr id="451" name="Group 451"/>
                <wp:cNvGraphicFramePr>
                  <a:graphicFrameLocks/>
                </wp:cNvGraphicFramePr>
                <a:graphic>
                  <a:graphicData uri="http://schemas.microsoft.com/office/word/2010/wordprocessingGroup">
                    <wpg:wgp>
                      <wpg:cNvPr id="451" name="Group 451"/>
                      <wpg:cNvGrpSpPr/>
                      <wpg:grpSpPr>
                        <a:xfrm>
                          <a:off x="0" y="0"/>
                          <a:ext cx="1885950" cy="5080"/>
                          <a:chExt cx="1885950" cy="5080"/>
                        </a:xfrm>
                      </wpg:grpSpPr>
                      <wps:wsp>
                        <wps:cNvPr id="452" name="Graphic 452"/>
                        <wps:cNvSpPr/>
                        <wps:spPr>
                          <a:xfrm>
                            <a:off x="0" y="2406"/>
                            <a:ext cx="1885950" cy="1270"/>
                          </a:xfrm>
                          <a:custGeom>
                            <a:avLst/>
                            <a:gdLst/>
                            <a:ahLst/>
                            <a:cxnLst/>
                            <a:rect l="l" t="t" r="r" b="b"/>
                            <a:pathLst>
                              <a:path w="1885950" h="0">
                                <a:moveTo>
                                  <a:pt x="0" y="0"/>
                                </a:moveTo>
                                <a:lnTo>
                                  <a:pt x="1885327" y="0"/>
                                </a:lnTo>
                              </a:path>
                            </a:pathLst>
                          </a:custGeom>
                          <a:ln w="4813">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148.5pt;height:.4pt;mso-position-horizontal-relative:char;mso-position-vertical-relative:line" id="docshapegroup350" coordorigin="0,0" coordsize="2970,8">
                <v:line style="position:absolute" from="0,4" to="2969,4" stroked="true" strokeweight=".379pt" strokecolor="#231f20">
                  <v:stroke dashstyle="solid"/>
                </v:line>
              </v:group>
            </w:pict>
          </mc:Fallback>
        </mc:AlternateContent>
      </w:r>
      <w:r>
        <w:rPr>
          <w:rFonts w:ascii="Century"/>
          <w:sz w:val="2"/>
        </w:rPr>
      </w:r>
    </w:p>
    <w:p>
      <w:pPr>
        <w:pStyle w:val="BodyText"/>
        <w:spacing w:before="9"/>
        <w:rPr>
          <w:rFonts w:ascii="Century"/>
          <w:sz w:val="3"/>
        </w:rPr>
      </w:pPr>
      <w:r>
        <w:rPr>
          <w:rFonts w:ascii="Century"/>
          <w:sz w:val="3"/>
        </w:rPr>
        <w:drawing>
          <wp:anchor distT="0" distB="0" distL="0" distR="0" allowOverlap="1" layoutInCell="1" locked="0" behindDoc="1" simplePos="0" relativeHeight="487650816">
            <wp:simplePos x="0" y="0"/>
            <wp:positionH relativeFrom="page">
              <wp:posOffset>4869337</wp:posOffset>
            </wp:positionH>
            <wp:positionV relativeFrom="paragraph">
              <wp:posOffset>43981</wp:posOffset>
            </wp:positionV>
            <wp:extent cx="100237" cy="119062"/>
            <wp:effectExtent l="0" t="0" r="0" b="0"/>
            <wp:wrapTopAndBottom/>
            <wp:docPr id="453" name="Image 453"/>
            <wp:cNvGraphicFramePr>
              <a:graphicFrameLocks/>
            </wp:cNvGraphicFramePr>
            <a:graphic>
              <a:graphicData uri="http://schemas.openxmlformats.org/drawingml/2006/picture">
                <pic:pic>
                  <pic:nvPicPr>
                    <pic:cNvPr id="453" name="Image 453"/>
                    <pic:cNvPicPr/>
                  </pic:nvPicPr>
                  <pic:blipFill>
                    <a:blip r:embed="rId211" cstate="print"/>
                    <a:stretch>
                      <a:fillRect/>
                    </a:stretch>
                  </pic:blipFill>
                  <pic:spPr>
                    <a:xfrm>
                      <a:off x="0" y="0"/>
                      <a:ext cx="100237" cy="119062"/>
                    </a:xfrm>
                    <a:prstGeom prst="rect">
                      <a:avLst/>
                    </a:prstGeom>
                  </pic:spPr>
                </pic:pic>
              </a:graphicData>
            </a:graphic>
          </wp:anchor>
        </w:drawing>
      </w:r>
      <w:r>
        <w:rPr>
          <w:rFonts w:ascii="Century"/>
          <w:sz w:val="3"/>
        </w:rPr>
        <mc:AlternateContent>
          <mc:Choice Requires="wps">
            <w:drawing>
              <wp:anchor distT="0" distB="0" distL="0" distR="0" allowOverlap="1" layoutInCell="1" locked="0" behindDoc="1" simplePos="0" relativeHeight="487651328">
                <wp:simplePos x="0" y="0"/>
                <wp:positionH relativeFrom="page">
                  <wp:posOffset>5043690</wp:posOffset>
                </wp:positionH>
                <wp:positionV relativeFrom="paragraph">
                  <wp:posOffset>78343</wp:posOffset>
                </wp:positionV>
                <wp:extent cx="1122680" cy="55880"/>
                <wp:effectExtent l="0" t="0" r="0" b="0"/>
                <wp:wrapTopAndBottom/>
                <wp:docPr id="454" name="Graphic 454"/>
                <wp:cNvGraphicFramePr>
                  <a:graphicFrameLocks/>
                </wp:cNvGraphicFramePr>
                <a:graphic>
                  <a:graphicData uri="http://schemas.microsoft.com/office/word/2010/wordprocessingShape">
                    <wps:wsp>
                      <wps:cNvPr id="454" name="Graphic 454"/>
                      <wps:cNvSpPr/>
                      <wps:spPr>
                        <a:xfrm>
                          <a:off x="0" y="0"/>
                          <a:ext cx="1122680" cy="55880"/>
                        </a:xfrm>
                        <a:custGeom>
                          <a:avLst/>
                          <a:gdLst/>
                          <a:ahLst/>
                          <a:cxnLst/>
                          <a:rect l="l" t="t" r="r" b="b"/>
                          <a:pathLst>
                            <a:path w="1122680" h="55880">
                              <a:moveTo>
                                <a:pt x="42113" y="54762"/>
                              </a:moveTo>
                              <a:lnTo>
                                <a:pt x="36918" y="37858"/>
                              </a:lnTo>
                              <a:lnTo>
                                <a:pt x="35356" y="32766"/>
                              </a:lnTo>
                              <a:lnTo>
                                <a:pt x="29248" y="12915"/>
                              </a:lnTo>
                              <a:lnTo>
                                <a:pt x="29248" y="32766"/>
                              </a:lnTo>
                              <a:lnTo>
                                <a:pt x="12865" y="32766"/>
                              </a:lnTo>
                              <a:lnTo>
                                <a:pt x="20650" y="4940"/>
                              </a:lnTo>
                              <a:lnTo>
                                <a:pt x="21463" y="4940"/>
                              </a:lnTo>
                              <a:lnTo>
                                <a:pt x="29248" y="32766"/>
                              </a:lnTo>
                              <a:lnTo>
                                <a:pt x="29248" y="12915"/>
                              </a:lnTo>
                              <a:lnTo>
                                <a:pt x="26797" y="4940"/>
                              </a:lnTo>
                              <a:lnTo>
                                <a:pt x="25501" y="749"/>
                              </a:lnTo>
                              <a:lnTo>
                                <a:pt x="16611" y="749"/>
                              </a:lnTo>
                              <a:lnTo>
                                <a:pt x="0" y="54762"/>
                              </a:lnTo>
                              <a:lnTo>
                                <a:pt x="6286" y="54762"/>
                              </a:lnTo>
                              <a:lnTo>
                                <a:pt x="11366" y="37858"/>
                              </a:lnTo>
                              <a:lnTo>
                                <a:pt x="30746" y="37858"/>
                              </a:lnTo>
                              <a:lnTo>
                                <a:pt x="35826" y="54762"/>
                              </a:lnTo>
                              <a:lnTo>
                                <a:pt x="42113" y="54762"/>
                              </a:lnTo>
                              <a:close/>
                            </a:path>
                            <a:path w="1122680" h="55880">
                              <a:moveTo>
                                <a:pt x="79908" y="736"/>
                              </a:moveTo>
                              <a:lnTo>
                                <a:pt x="41617" y="736"/>
                              </a:lnTo>
                              <a:lnTo>
                                <a:pt x="41617" y="5829"/>
                              </a:lnTo>
                              <a:lnTo>
                                <a:pt x="57772" y="5829"/>
                              </a:lnTo>
                              <a:lnTo>
                                <a:pt x="57772" y="54749"/>
                              </a:lnTo>
                              <a:lnTo>
                                <a:pt x="63754" y="54749"/>
                              </a:lnTo>
                              <a:lnTo>
                                <a:pt x="63754" y="5829"/>
                              </a:lnTo>
                              <a:lnTo>
                                <a:pt x="79908" y="5829"/>
                              </a:lnTo>
                              <a:lnTo>
                                <a:pt x="79908" y="736"/>
                              </a:lnTo>
                              <a:close/>
                            </a:path>
                            <a:path w="1122680" h="55880">
                              <a:moveTo>
                                <a:pt x="151447" y="39649"/>
                              </a:moveTo>
                              <a:lnTo>
                                <a:pt x="146685" y="29895"/>
                              </a:lnTo>
                              <a:lnTo>
                                <a:pt x="136207" y="24485"/>
                              </a:lnTo>
                              <a:lnTo>
                                <a:pt x="125755" y="20104"/>
                              </a:lnTo>
                              <a:lnTo>
                                <a:pt x="121069" y="13462"/>
                              </a:lnTo>
                              <a:lnTo>
                                <a:pt x="121145" y="8077"/>
                              </a:lnTo>
                              <a:lnTo>
                                <a:pt x="124891" y="5092"/>
                              </a:lnTo>
                              <a:lnTo>
                                <a:pt x="138125" y="5092"/>
                              </a:lnTo>
                              <a:lnTo>
                                <a:pt x="142392" y="9271"/>
                              </a:lnTo>
                              <a:lnTo>
                                <a:pt x="143738" y="14516"/>
                              </a:lnTo>
                              <a:lnTo>
                                <a:pt x="149123" y="13322"/>
                              </a:lnTo>
                              <a:lnTo>
                                <a:pt x="146278" y="4419"/>
                              </a:lnTo>
                              <a:lnTo>
                                <a:pt x="139700" y="0"/>
                              </a:lnTo>
                              <a:lnTo>
                                <a:pt x="121589" y="0"/>
                              </a:lnTo>
                              <a:lnTo>
                                <a:pt x="115087" y="6121"/>
                              </a:lnTo>
                              <a:lnTo>
                                <a:pt x="115087" y="13919"/>
                              </a:lnTo>
                              <a:lnTo>
                                <a:pt x="119837" y="23355"/>
                              </a:lnTo>
                              <a:lnTo>
                                <a:pt x="130276" y="28536"/>
                              </a:lnTo>
                              <a:lnTo>
                                <a:pt x="140716" y="33096"/>
                              </a:lnTo>
                              <a:lnTo>
                                <a:pt x="145465" y="40690"/>
                              </a:lnTo>
                              <a:lnTo>
                                <a:pt x="145465" y="46228"/>
                              </a:lnTo>
                              <a:lnTo>
                                <a:pt x="141490" y="50419"/>
                              </a:lnTo>
                              <a:lnTo>
                                <a:pt x="125628" y="50419"/>
                              </a:lnTo>
                              <a:lnTo>
                                <a:pt x="121589" y="45186"/>
                              </a:lnTo>
                              <a:lnTo>
                                <a:pt x="119430" y="39497"/>
                              </a:lnTo>
                              <a:lnTo>
                                <a:pt x="113969" y="41440"/>
                              </a:lnTo>
                              <a:lnTo>
                                <a:pt x="116814" y="47879"/>
                              </a:lnTo>
                              <a:lnTo>
                                <a:pt x="121450" y="55511"/>
                              </a:lnTo>
                              <a:lnTo>
                                <a:pt x="147027" y="55511"/>
                              </a:lnTo>
                              <a:lnTo>
                                <a:pt x="151447" y="47498"/>
                              </a:lnTo>
                              <a:lnTo>
                                <a:pt x="151447" y="39649"/>
                              </a:lnTo>
                              <a:close/>
                            </a:path>
                            <a:path w="1122680" h="55880">
                              <a:moveTo>
                                <a:pt x="198805" y="736"/>
                              </a:moveTo>
                              <a:lnTo>
                                <a:pt x="160515" y="736"/>
                              </a:lnTo>
                              <a:lnTo>
                                <a:pt x="160515" y="5829"/>
                              </a:lnTo>
                              <a:lnTo>
                                <a:pt x="176669" y="5829"/>
                              </a:lnTo>
                              <a:lnTo>
                                <a:pt x="176669" y="54749"/>
                              </a:lnTo>
                              <a:lnTo>
                                <a:pt x="182651" y="54749"/>
                              </a:lnTo>
                              <a:lnTo>
                                <a:pt x="182651" y="5829"/>
                              </a:lnTo>
                              <a:lnTo>
                                <a:pt x="198805" y="5829"/>
                              </a:lnTo>
                              <a:lnTo>
                                <a:pt x="198805" y="736"/>
                              </a:lnTo>
                              <a:close/>
                            </a:path>
                            <a:path w="1122680" h="55880">
                              <a:moveTo>
                                <a:pt x="249402" y="27749"/>
                              </a:moveTo>
                              <a:lnTo>
                                <a:pt x="247967" y="15811"/>
                              </a:lnTo>
                              <a:lnTo>
                                <a:pt x="243814" y="7112"/>
                              </a:lnTo>
                              <a:lnTo>
                                <a:pt x="243420" y="6807"/>
                              </a:lnTo>
                              <a:lnTo>
                                <a:pt x="243420" y="27749"/>
                              </a:lnTo>
                              <a:lnTo>
                                <a:pt x="242392" y="37769"/>
                              </a:lnTo>
                              <a:lnTo>
                                <a:pt x="239420" y="44843"/>
                              </a:lnTo>
                              <a:lnTo>
                                <a:pt x="234670" y="49034"/>
                              </a:lnTo>
                              <a:lnTo>
                                <a:pt x="228307" y="50419"/>
                              </a:lnTo>
                              <a:lnTo>
                                <a:pt x="221932" y="49034"/>
                              </a:lnTo>
                              <a:lnTo>
                                <a:pt x="217182" y="44843"/>
                              </a:lnTo>
                              <a:lnTo>
                                <a:pt x="214210" y="37769"/>
                              </a:lnTo>
                              <a:lnTo>
                                <a:pt x="213194" y="27749"/>
                              </a:lnTo>
                              <a:lnTo>
                                <a:pt x="214210" y="17741"/>
                              </a:lnTo>
                              <a:lnTo>
                                <a:pt x="217182" y="10668"/>
                              </a:lnTo>
                              <a:lnTo>
                                <a:pt x="221932" y="6477"/>
                              </a:lnTo>
                              <a:lnTo>
                                <a:pt x="228307" y="5092"/>
                              </a:lnTo>
                              <a:lnTo>
                                <a:pt x="234670" y="6477"/>
                              </a:lnTo>
                              <a:lnTo>
                                <a:pt x="239420" y="10668"/>
                              </a:lnTo>
                              <a:lnTo>
                                <a:pt x="242392" y="17741"/>
                              </a:lnTo>
                              <a:lnTo>
                                <a:pt x="243420" y="27749"/>
                              </a:lnTo>
                              <a:lnTo>
                                <a:pt x="243420" y="6807"/>
                              </a:lnTo>
                              <a:lnTo>
                                <a:pt x="241300" y="5092"/>
                              </a:lnTo>
                              <a:lnTo>
                                <a:pt x="237185" y="1803"/>
                              </a:lnTo>
                              <a:lnTo>
                                <a:pt x="228307" y="0"/>
                              </a:lnTo>
                              <a:lnTo>
                                <a:pt x="219417" y="1803"/>
                              </a:lnTo>
                              <a:lnTo>
                                <a:pt x="212788" y="7112"/>
                              </a:lnTo>
                              <a:lnTo>
                                <a:pt x="208648" y="15811"/>
                              </a:lnTo>
                              <a:lnTo>
                                <a:pt x="207213" y="27749"/>
                              </a:lnTo>
                              <a:lnTo>
                                <a:pt x="208648" y="39700"/>
                              </a:lnTo>
                              <a:lnTo>
                                <a:pt x="212788" y="48399"/>
                              </a:lnTo>
                              <a:lnTo>
                                <a:pt x="219417" y="53708"/>
                              </a:lnTo>
                              <a:lnTo>
                                <a:pt x="228307" y="55511"/>
                              </a:lnTo>
                              <a:lnTo>
                                <a:pt x="237185" y="53708"/>
                              </a:lnTo>
                              <a:lnTo>
                                <a:pt x="241287" y="50419"/>
                              </a:lnTo>
                              <a:lnTo>
                                <a:pt x="243814" y="48399"/>
                              </a:lnTo>
                              <a:lnTo>
                                <a:pt x="247967" y="39700"/>
                              </a:lnTo>
                              <a:lnTo>
                                <a:pt x="249402" y="27749"/>
                              </a:lnTo>
                              <a:close/>
                            </a:path>
                            <a:path w="1122680" h="55880">
                              <a:moveTo>
                                <a:pt x="302158" y="736"/>
                              </a:moveTo>
                              <a:lnTo>
                                <a:pt x="296760" y="736"/>
                              </a:lnTo>
                              <a:lnTo>
                                <a:pt x="296760" y="42329"/>
                              </a:lnTo>
                              <a:lnTo>
                                <a:pt x="296468" y="42329"/>
                              </a:lnTo>
                              <a:lnTo>
                                <a:pt x="272897" y="736"/>
                              </a:lnTo>
                              <a:lnTo>
                                <a:pt x="264299" y="736"/>
                              </a:lnTo>
                              <a:lnTo>
                                <a:pt x="264299" y="54749"/>
                              </a:lnTo>
                              <a:lnTo>
                                <a:pt x="269684" y="54749"/>
                              </a:lnTo>
                              <a:lnTo>
                                <a:pt x="269684" y="6578"/>
                              </a:lnTo>
                              <a:lnTo>
                                <a:pt x="269836" y="6578"/>
                              </a:lnTo>
                              <a:lnTo>
                                <a:pt x="297218" y="54749"/>
                              </a:lnTo>
                              <a:lnTo>
                                <a:pt x="302158" y="54749"/>
                              </a:lnTo>
                              <a:lnTo>
                                <a:pt x="302158" y="736"/>
                              </a:lnTo>
                              <a:close/>
                            </a:path>
                            <a:path w="1122680" h="55880">
                              <a:moveTo>
                                <a:pt x="353568" y="736"/>
                              </a:moveTo>
                              <a:lnTo>
                                <a:pt x="346989" y="736"/>
                              </a:lnTo>
                              <a:lnTo>
                                <a:pt x="333971" y="25501"/>
                              </a:lnTo>
                              <a:lnTo>
                                <a:pt x="320954" y="736"/>
                              </a:lnTo>
                              <a:lnTo>
                                <a:pt x="314375" y="736"/>
                              </a:lnTo>
                              <a:lnTo>
                                <a:pt x="330974" y="32016"/>
                              </a:lnTo>
                              <a:lnTo>
                                <a:pt x="330974" y="54749"/>
                              </a:lnTo>
                              <a:lnTo>
                                <a:pt x="336956" y="54749"/>
                              </a:lnTo>
                              <a:lnTo>
                                <a:pt x="336956" y="32016"/>
                              </a:lnTo>
                              <a:lnTo>
                                <a:pt x="353568" y="736"/>
                              </a:lnTo>
                              <a:close/>
                            </a:path>
                            <a:path w="1122680" h="55880">
                              <a:moveTo>
                                <a:pt x="427875" y="33515"/>
                              </a:moveTo>
                              <a:lnTo>
                                <a:pt x="424256" y="29019"/>
                              </a:lnTo>
                              <a:lnTo>
                                <a:pt x="423532" y="28130"/>
                              </a:lnTo>
                              <a:lnTo>
                                <a:pt x="421881" y="27724"/>
                              </a:lnTo>
                              <a:lnTo>
                                <a:pt x="421881" y="33070"/>
                              </a:lnTo>
                              <a:lnTo>
                                <a:pt x="421881" y="46685"/>
                              </a:lnTo>
                              <a:lnTo>
                                <a:pt x="417537" y="49669"/>
                              </a:lnTo>
                              <a:lnTo>
                                <a:pt x="397497" y="49669"/>
                              </a:lnTo>
                              <a:lnTo>
                                <a:pt x="397497" y="29019"/>
                              </a:lnTo>
                              <a:lnTo>
                                <a:pt x="416344" y="29019"/>
                              </a:lnTo>
                              <a:lnTo>
                                <a:pt x="421881" y="33070"/>
                              </a:lnTo>
                              <a:lnTo>
                                <a:pt x="421881" y="27724"/>
                              </a:lnTo>
                              <a:lnTo>
                                <a:pt x="417474" y="26631"/>
                              </a:lnTo>
                              <a:lnTo>
                                <a:pt x="417398" y="26479"/>
                              </a:lnTo>
                              <a:lnTo>
                                <a:pt x="423900" y="24231"/>
                              </a:lnTo>
                              <a:lnTo>
                                <a:pt x="424078" y="23939"/>
                              </a:lnTo>
                              <a:lnTo>
                                <a:pt x="426529" y="19964"/>
                              </a:lnTo>
                              <a:lnTo>
                                <a:pt x="426529" y="6731"/>
                              </a:lnTo>
                              <a:lnTo>
                                <a:pt x="425678" y="5829"/>
                              </a:lnTo>
                              <a:lnTo>
                                <a:pt x="420839" y="749"/>
                              </a:lnTo>
                              <a:lnTo>
                                <a:pt x="420535" y="749"/>
                              </a:lnTo>
                              <a:lnTo>
                                <a:pt x="420535" y="8674"/>
                              </a:lnTo>
                              <a:lnTo>
                                <a:pt x="420535" y="19291"/>
                              </a:lnTo>
                              <a:lnTo>
                                <a:pt x="417029" y="23939"/>
                              </a:lnTo>
                              <a:lnTo>
                                <a:pt x="397497" y="23939"/>
                              </a:lnTo>
                              <a:lnTo>
                                <a:pt x="397497" y="5829"/>
                              </a:lnTo>
                              <a:lnTo>
                                <a:pt x="417245" y="5829"/>
                              </a:lnTo>
                              <a:lnTo>
                                <a:pt x="420535" y="8674"/>
                              </a:lnTo>
                              <a:lnTo>
                                <a:pt x="420535" y="749"/>
                              </a:lnTo>
                              <a:lnTo>
                                <a:pt x="391515" y="749"/>
                              </a:lnTo>
                              <a:lnTo>
                                <a:pt x="391515" y="54762"/>
                              </a:lnTo>
                              <a:lnTo>
                                <a:pt x="422935" y="54762"/>
                              </a:lnTo>
                              <a:lnTo>
                                <a:pt x="426847" y="49669"/>
                              </a:lnTo>
                              <a:lnTo>
                                <a:pt x="427875" y="48323"/>
                              </a:lnTo>
                              <a:lnTo>
                                <a:pt x="427875" y="33515"/>
                              </a:lnTo>
                              <a:close/>
                            </a:path>
                            <a:path w="1122680" h="55880">
                              <a:moveTo>
                                <a:pt x="479806" y="54749"/>
                              </a:moveTo>
                              <a:lnTo>
                                <a:pt x="468896" y="30226"/>
                              </a:lnTo>
                              <a:lnTo>
                                <a:pt x="468363" y="29019"/>
                              </a:lnTo>
                              <a:lnTo>
                                <a:pt x="474726" y="26936"/>
                              </a:lnTo>
                              <a:lnTo>
                                <a:pt x="476554" y="25133"/>
                              </a:lnTo>
                              <a:lnTo>
                                <a:pt x="479132" y="22593"/>
                              </a:lnTo>
                              <a:lnTo>
                                <a:pt x="479132" y="5981"/>
                              </a:lnTo>
                              <a:lnTo>
                                <a:pt x="478942" y="5829"/>
                              </a:lnTo>
                              <a:lnTo>
                                <a:pt x="473151" y="1041"/>
                              </a:lnTo>
                              <a:lnTo>
                                <a:pt x="473151" y="8013"/>
                              </a:lnTo>
                              <a:lnTo>
                                <a:pt x="473151" y="22072"/>
                              </a:lnTo>
                              <a:lnTo>
                                <a:pt x="468807" y="25133"/>
                              </a:lnTo>
                              <a:lnTo>
                                <a:pt x="449732" y="25133"/>
                              </a:lnTo>
                              <a:lnTo>
                                <a:pt x="449732" y="5829"/>
                              </a:lnTo>
                              <a:lnTo>
                                <a:pt x="468210" y="5829"/>
                              </a:lnTo>
                              <a:lnTo>
                                <a:pt x="473151" y="8013"/>
                              </a:lnTo>
                              <a:lnTo>
                                <a:pt x="473151" y="1041"/>
                              </a:lnTo>
                              <a:lnTo>
                                <a:pt x="472782" y="736"/>
                              </a:lnTo>
                              <a:lnTo>
                                <a:pt x="443750" y="736"/>
                              </a:lnTo>
                              <a:lnTo>
                                <a:pt x="443750" y="54749"/>
                              </a:lnTo>
                              <a:lnTo>
                                <a:pt x="449732" y="54749"/>
                              </a:lnTo>
                              <a:lnTo>
                                <a:pt x="449732" y="30226"/>
                              </a:lnTo>
                              <a:lnTo>
                                <a:pt x="462381" y="30226"/>
                              </a:lnTo>
                              <a:lnTo>
                                <a:pt x="473303" y="54749"/>
                              </a:lnTo>
                              <a:lnTo>
                                <a:pt x="479806" y="54749"/>
                              </a:lnTo>
                              <a:close/>
                            </a:path>
                            <a:path w="1122680" h="55880">
                              <a:moveTo>
                                <a:pt x="535114" y="27749"/>
                              </a:moveTo>
                              <a:lnTo>
                                <a:pt x="533679" y="15811"/>
                              </a:lnTo>
                              <a:lnTo>
                                <a:pt x="529526" y="7112"/>
                              </a:lnTo>
                              <a:lnTo>
                                <a:pt x="529132" y="6807"/>
                              </a:lnTo>
                              <a:lnTo>
                                <a:pt x="529132" y="27749"/>
                              </a:lnTo>
                              <a:lnTo>
                                <a:pt x="528104" y="37769"/>
                              </a:lnTo>
                              <a:lnTo>
                                <a:pt x="525132" y="44843"/>
                              </a:lnTo>
                              <a:lnTo>
                                <a:pt x="520382" y="49034"/>
                              </a:lnTo>
                              <a:lnTo>
                                <a:pt x="514019" y="50419"/>
                              </a:lnTo>
                              <a:lnTo>
                                <a:pt x="507644" y="49034"/>
                              </a:lnTo>
                              <a:lnTo>
                                <a:pt x="502894" y="44843"/>
                              </a:lnTo>
                              <a:lnTo>
                                <a:pt x="499922" y="37769"/>
                              </a:lnTo>
                              <a:lnTo>
                                <a:pt x="498906" y="27749"/>
                              </a:lnTo>
                              <a:lnTo>
                                <a:pt x="499922" y="17741"/>
                              </a:lnTo>
                              <a:lnTo>
                                <a:pt x="502894" y="10668"/>
                              </a:lnTo>
                              <a:lnTo>
                                <a:pt x="507644" y="6477"/>
                              </a:lnTo>
                              <a:lnTo>
                                <a:pt x="514019" y="5092"/>
                              </a:lnTo>
                              <a:lnTo>
                                <a:pt x="520382" y="6477"/>
                              </a:lnTo>
                              <a:lnTo>
                                <a:pt x="525132" y="10668"/>
                              </a:lnTo>
                              <a:lnTo>
                                <a:pt x="528104" y="17741"/>
                              </a:lnTo>
                              <a:lnTo>
                                <a:pt x="529132" y="27749"/>
                              </a:lnTo>
                              <a:lnTo>
                                <a:pt x="529132" y="6807"/>
                              </a:lnTo>
                              <a:lnTo>
                                <a:pt x="527011" y="5092"/>
                              </a:lnTo>
                              <a:lnTo>
                                <a:pt x="522897" y="1803"/>
                              </a:lnTo>
                              <a:lnTo>
                                <a:pt x="514019" y="0"/>
                              </a:lnTo>
                              <a:lnTo>
                                <a:pt x="505129" y="1803"/>
                              </a:lnTo>
                              <a:lnTo>
                                <a:pt x="498500" y="7112"/>
                              </a:lnTo>
                              <a:lnTo>
                                <a:pt x="494347" y="15811"/>
                              </a:lnTo>
                              <a:lnTo>
                                <a:pt x="492925" y="27749"/>
                              </a:lnTo>
                              <a:lnTo>
                                <a:pt x="494347" y="39700"/>
                              </a:lnTo>
                              <a:lnTo>
                                <a:pt x="498500" y="48399"/>
                              </a:lnTo>
                              <a:lnTo>
                                <a:pt x="505129" y="53708"/>
                              </a:lnTo>
                              <a:lnTo>
                                <a:pt x="514019" y="55511"/>
                              </a:lnTo>
                              <a:lnTo>
                                <a:pt x="522897" y="53708"/>
                              </a:lnTo>
                              <a:lnTo>
                                <a:pt x="526999" y="50419"/>
                              </a:lnTo>
                              <a:lnTo>
                                <a:pt x="529526" y="48399"/>
                              </a:lnTo>
                              <a:lnTo>
                                <a:pt x="533679" y="39700"/>
                              </a:lnTo>
                              <a:lnTo>
                                <a:pt x="535114" y="27749"/>
                              </a:lnTo>
                              <a:close/>
                            </a:path>
                            <a:path w="1122680" h="55880">
                              <a:moveTo>
                                <a:pt x="587933" y="27749"/>
                              </a:moveTo>
                              <a:lnTo>
                                <a:pt x="586498" y="15811"/>
                              </a:lnTo>
                              <a:lnTo>
                                <a:pt x="582358" y="7112"/>
                              </a:lnTo>
                              <a:lnTo>
                                <a:pt x="581952" y="6794"/>
                              </a:lnTo>
                              <a:lnTo>
                                <a:pt x="581952" y="27749"/>
                              </a:lnTo>
                              <a:lnTo>
                                <a:pt x="580923" y="37769"/>
                              </a:lnTo>
                              <a:lnTo>
                                <a:pt x="577964" y="44843"/>
                              </a:lnTo>
                              <a:lnTo>
                                <a:pt x="573214" y="49034"/>
                              </a:lnTo>
                              <a:lnTo>
                                <a:pt x="566839" y="50419"/>
                              </a:lnTo>
                              <a:lnTo>
                                <a:pt x="560476" y="49034"/>
                              </a:lnTo>
                              <a:lnTo>
                                <a:pt x="555726" y="44843"/>
                              </a:lnTo>
                              <a:lnTo>
                                <a:pt x="552754" y="37769"/>
                              </a:lnTo>
                              <a:lnTo>
                                <a:pt x="551726" y="27749"/>
                              </a:lnTo>
                              <a:lnTo>
                                <a:pt x="552754" y="17741"/>
                              </a:lnTo>
                              <a:lnTo>
                                <a:pt x="555726" y="10668"/>
                              </a:lnTo>
                              <a:lnTo>
                                <a:pt x="560476" y="6477"/>
                              </a:lnTo>
                              <a:lnTo>
                                <a:pt x="566839" y="5092"/>
                              </a:lnTo>
                              <a:lnTo>
                                <a:pt x="573214" y="6477"/>
                              </a:lnTo>
                              <a:lnTo>
                                <a:pt x="577964" y="10668"/>
                              </a:lnTo>
                              <a:lnTo>
                                <a:pt x="580923" y="17741"/>
                              </a:lnTo>
                              <a:lnTo>
                                <a:pt x="581952" y="27749"/>
                              </a:lnTo>
                              <a:lnTo>
                                <a:pt x="581952" y="6794"/>
                              </a:lnTo>
                              <a:lnTo>
                                <a:pt x="579831" y="5092"/>
                              </a:lnTo>
                              <a:lnTo>
                                <a:pt x="575729" y="1803"/>
                              </a:lnTo>
                              <a:lnTo>
                                <a:pt x="566839" y="0"/>
                              </a:lnTo>
                              <a:lnTo>
                                <a:pt x="557961" y="1803"/>
                              </a:lnTo>
                              <a:lnTo>
                                <a:pt x="551332" y="7112"/>
                              </a:lnTo>
                              <a:lnTo>
                                <a:pt x="547179" y="15811"/>
                              </a:lnTo>
                              <a:lnTo>
                                <a:pt x="545744" y="27749"/>
                              </a:lnTo>
                              <a:lnTo>
                                <a:pt x="547179" y="39700"/>
                              </a:lnTo>
                              <a:lnTo>
                                <a:pt x="551332" y="48399"/>
                              </a:lnTo>
                              <a:lnTo>
                                <a:pt x="557961" y="53708"/>
                              </a:lnTo>
                              <a:lnTo>
                                <a:pt x="566839" y="55511"/>
                              </a:lnTo>
                              <a:lnTo>
                                <a:pt x="575729" y="53708"/>
                              </a:lnTo>
                              <a:lnTo>
                                <a:pt x="579831" y="50419"/>
                              </a:lnTo>
                              <a:lnTo>
                                <a:pt x="582358" y="48399"/>
                              </a:lnTo>
                              <a:lnTo>
                                <a:pt x="586498" y="39700"/>
                              </a:lnTo>
                              <a:lnTo>
                                <a:pt x="587933" y="27749"/>
                              </a:lnTo>
                              <a:close/>
                            </a:path>
                            <a:path w="1122680" h="55880">
                              <a:moveTo>
                                <a:pt x="641070" y="54749"/>
                              </a:moveTo>
                              <a:lnTo>
                                <a:pt x="622287" y="21082"/>
                              </a:lnTo>
                              <a:lnTo>
                                <a:pt x="639051" y="736"/>
                              </a:lnTo>
                              <a:lnTo>
                                <a:pt x="631939" y="736"/>
                              </a:lnTo>
                              <a:lnTo>
                                <a:pt x="609574" y="28803"/>
                              </a:lnTo>
                              <a:lnTo>
                                <a:pt x="609422" y="28803"/>
                              </a:lnTo>
                              <a:lnTo>
                                <a:pt x="609422" y="736"/>
                              </a:lnTo>
                              <a:lnTo>
                                <a:pt x="603440" y="736"/>
                              </a:lnTo>
                              <a:lnTo>
                                <a:pt x="603440" y="54749"/>
                              </a:lnTo>
                              <a:lnTo>
                                <a:pt x="609422" y="54749"/>
                              </a:lnTo>
                              <a:lnTo>
                                <a:pt x="609422" y="36652"/>
                              </a:lnTo>
                              <a:lnTo>
                                <a:pt x="618172" y="26022"/>
                              </a:lnTo>
                              <a:lnTo>
                                <a:pt x="634263" y="54749"/>
                              </a:lnTo>
                              <a:lnTo>
                                <a:pt x="641070" y="54749"/>
                              </a:lnTo>
                              <a:close/>
                            </a:path>
                            <a:path w="1122680" h="55880">
                              <a:moveTo>
                                <a:pt x="719264" y="749"/>
                              </a:moveTo>
                              <a:lnTo>
                                <a:pt x="713282" y="749"/>
                              </a:lnTo>
                              <a:lnTo>
                                <a:pt x="713282" y="45186"/>
                              </a:lnTo>
                              <a:lnTo>
                                <a:pt x="708799" y="50431"/>
                              </a:lnTo>
                              <a:lnTo>
                                <a:pt x="691896" y="50431"/>
                              </a:lnTo>
                              <a:lnTo>
                                <a:pt x="687400" y="45186"/>
                              </a:lnTo>
                              <a:lnTo>
                                <a:pt x="687400" y="749"/>
                              </a:lnTo>
                              <a:lnTo>
                                <a:pt x="681418" y="749"/>
                              </a:lnTo>
                              <a:lnTo>
                                <a:pt x="681418" y="38455"/>
                              </a:lnTo>
                              <a:lnTo>
                                <a:pt x="682802" y="45656"/>
                              </a:lnTo>
                              <a:lnTo>
                                <a:pt x="686701" y="51015"/>
                              </a:lnTo>
                              <a:lnTo>
                                <a:pt x="692683" y="54356"/>
                              </a:lnTo>
                              <a:lnTo>
                                <a:pt x="700341" y="55511"/>
                              </a:lnTo>
                              <a:lnTo>
                                <a:pt x="707999" y="54356"/>
                              </a:lnTo>
                              <a:lnTo>
                                <a:pt x="713981" y="51015"/>
                              </a:lnTo>
                              <a:lnTo>
                                <a:pt x="717880" y="45656"/>
                              </a:lnTo>
                              <a:lnTo>
                                <a:pt x="719264" y="38455"/>
                              </a:lnTo>
                              <a:lnTo>
                                <a:pt x="719264" y="749"/>
                              </a:lnTo>
                              <a:close/>
                            </a:path>
                            <a:path w="1122680" h="55880">
                              <a:moveTo>
                                <a:pt x="776211" y="736"/>
                              </a:moveTo>
                              <a:lnTo>
                                <a:pt x="770826" y="736"/>
                              </a:lnTo>
                              <a:lnTo>
                                <a:pt x="770826" y="42329"/>
                              </a:lnTo>
                              <a:lnTo>
                                <a:pt x="770521" y="42329"/>
                              </a:lnTo>
                              <a:lnTo>
                                <a:pt x="746963" y="736"/>
                              </a:lnTo>
                              <a:lnTo>
                                <a:pt x="738365" y="736"/>
                              </a:lnTo>
                              <a:lnTo>
                                <a:pt x="738365" y="54749"/>
                              </a:lnTo>
                              <a:lnTo>
                                <a:pt x="743750" y="54749"/>
                              </a:lnTo>
                              <a:lnTo>
                                <a:pt x="743750" y="6578"/>
                              </a:lnTo>
                              <a:lnTo>
                                <a:pt x="743902" y="6578"/>
                              </a:lnTo>
                              <a:lnTo>
                                <a:pt x="771271" y="54749"/>
                              </a:lnTo>
                              <a:lnTo>
                                <a:pt x="776211" y="54749"/>
                              </a:lnTo>
                              <a:lnTo>
                                <a:pt x="776211" y="736"/>
                              </a:lnTo>
                              <a:close/>
                            </a:path>
                            <a:path w="1122680" h="55880">
                              <a:moveTo>
                                <a:pt x="802640" y="736"/>
                              </a:moveTo>
                              <a:lnTo>
                                <a:pt x="796658" y="736"/>
                              </a:lnTo>
                              <a:lnTo>
                                <a:pt x="796658" y="54749"/>
                              </a:lnTo>
                              <a:lnTo>
                                <a:pt x="802640" y="54749"/>
                              </a:lnTo>
                              <a:lnTo>
                                <a:pt x="802640" y="736"/>
                              </a:lnTo>
                              <a:close/>
                            </a:path>
                            <a:path w="1122680" h="55880">
                              <a:moveTo>
                                <a:pt x="855306" y="749"/>
                              </a:moveTo>
                              <a:lnTo>
                                <a:pt x="849249" y="749"/>
                              </a:lnTo>
                              <a:lnTo>
                                <a:pt x="835850" y="45034"/>
                              </a:lnTo>
                              <a:lnTo>
                                <a:pt x="835710" y="45034"/>
                              </a:lnTo>
                              <a:lnTo>
                                <a:pt x="822388" y="749"/>
                              </a:lnTo>
                              <a:lnTo>
                                <a:pt x="816406" y="749"/>
                              </a:lnTo>
                              <a:lnTo>
                                <a:pt x="833081" y="54762"/>
                              </a:lnTo>
                              <a:lnTo>
                                <a:pt x="838555" y="54762"/>
                              </a:lnTo>
                              <a:lnTo>
                                <a:pt x="855306" y="749"/>
                              </a:lnTo>
                              <a:close/>
                            </a:path>
                            <a:path w="1122680" h="55880">
                              <a:moveTo>
                                <a:pt x="901547" y="49669"/>
                              </a:moveTo>
                              <a:lnTo>
                                <a:pt x="873645" y="49669"/>
                              </a:lnTo>
                              <a:lnTo>
                                <a:pt x="873645" y="29032"/>
                              </a:lnTo>
                              <a:lnTo>
                                <a:pt x="892429" y="29032"/>
                              </a:lnTo>
                              <a:lnTo>
                                <a:pt x="892429" y="23939"/>
                              </a:lnTo>
                              <a:lnTo>
                                <a:pt x="873645" y="23939"/>
                              </a:lnTo>
                              <a:lnTo>
                                <a:pt x="873645" y="5842"/>
                              </a:lnTo>
                              <a:lnTo>
                                <a:pt x="900049" y="5842"/>
                              </a:lnTo>
                              <a:lnTo>
                                <a:pt x="900049" y="749"/>
                              </a:lnTo>
                              <a:lnTo>
                                <a:pt x="867664" y="749"/>
                              </a:lnTo>
                              <a:lnTo>
                                <a:pt x="867664" y="54762"/>
                              </a:lnTo>
                              <a:lnTo>
                                <a:pt x="901547" y="54762"/>
                              </a:lnTo>
                              <a:lnTo>
                                <a:pt x="901547" y="49669"/>
                              </a:lnTo>
                              <a:close/>
                            </a:path>
                            <a:path w="1122680" h="55880">
                              <a:moveTo>
                                <a:pt x="951763" y="54749"/>
                              </a:moveTo>
                              <a:lnTo>
                                <a:pt x="940854" y="30226"/>
                              </a:lnTo>
                              <a:lnTo>
                                <a:pt x="940320" y="29019"/>
                              </a:lnTo>
                              <a:lnTo>
                                <a:pt x="946683" y="26936"/>
                              </a:lnTo>
                              <a:lnTo>
                                <a:pt x="948512" y="25133"/>
                              </a:lnTo>
                              <a:lnTo>
                                <a:pt x="951090" y="22593"/>
                              </a:lnTo>
                              <a:lnTo>
                                <a:pt x="951090" y="5981"/>
                              </a:lnTo>
                              <a:lnTo>
                                <a:pt x="950899" y="5829"/>
                              </a:lnTo>
                              <a:lnTo>
                                <a:pt x="945108" y="1054"/>
                              </a:lnTo>
                              <a:lnTo>
                                <a:pt x="945108" y="8013"/>
                              </a:lnTo>
                              <a:lnTo>
                                <a:pt x="945108" y="22072"/>
                              </a:lnTo>
                              <a:lnTo>
                                <a:pt x="940765" y="25133"/>
                              </a:lnTo>
                              <a:lnTo>
                                <a:pt x="921689" y="25133"/>
                              </a:lnTo>
                              <a:lnTo>
                                <a:pt x="921689" y="5829"/>
                              </a:lnTo>
                              <a:lnTo>
                                <a:pt x="940181" y="5829"/>
                              </a:lnTo>
                              <a:lnTo>
                                <a:pt x="945108" y="8013"/>
                              </a:lnTo>
                              <a:lnTo>
                                <a:pt x="945108" y="1054"/>
                              </a:lnTo>
                              <a:lnTo>
                                <a:pt x="944727" y="736"/>
                              </a:lnTo>
                              <a:lnTo>
                                <a:pt x="915708" y="736"/>
                              </a:lnTo>
                              <a:lnTo>
                                <a:pt x="915708" y="54749"/>
                              </a:lnTo>
                              <a:lnTo>
                                <a:pt x="921689" y="54749"/>
                              </a:lnTo>
                              <a:lnTo>
                                <a:pt x="921689" y="30226"/>
                              </a:lnTo>
                              <a:lnTo>
                                <a:pt x="934339" y="30226"/>
                              </a:lnTo>
                              <a:lnTo>
                                <a:pt x="945261" y="54749"/>
                              </a:lnTo>
                              <a:lnTo>
                                <a:pt x="951763" y="54749"/>
                              </a:lnTo>
                              <a:close/>
                            </a:path>
                            <a:path w="1122680" h="55880">
                              <a:moveTo>
                                <a:pt x="1002271" y="39649"/>
                              </a:moveTo>
                              <a:lnTo>
                                <a:pt x="997508" y="29895"/>
                              </a:lnTo>
                              <a:lnTo>
                                <a:pt x="987031" y="24485"/>
                              </a:lnTo>
                              <a:lnTo>
                                <a:pt x="976579" y="20104"/>
                              </a:lnTo>
                              <a:lnTo>
                                <a:pt x="971892" y="13462"/>
                              </a:lnTo>
                              <a:lnTo>
                                <a:pt x="971981" y="8077"/>
                              </a:lnTo>
                              <a:lnTo>
                                <a:pt x="975715" y="5092"/>
                              </a:lnTo>
                              <a:lnTo>
                                <a:pt x="988961" y="5092"/>
                              </a:lnTo>
                              <a:lnTo>
                                <a:pt x="993228" y="9271"/>
                              </a:lnTo>
                              <a:lnTo>
                                <a:pt x="994562" y="14516"/>
                              </a:lnTo>
                              <a:lnTo>
                                <a:pt x="999947" y="13322"/>
                              </a:lnTo>
                              <a:lnTo>
                                <a:pt x="997115" y="4419"/>
                              </a:lnTo>
                              <a:lnTo>
                                <a:pt x="990523" y="0"/>
                              </a:lnTo>
                              <a:lnTo>
                                <a:pt x="972426" y="0"/>
                              </a:lnTo>
                              <a:lnTo>
                                <a:pt x="965911" y="6121"/>
                              </a:lnTo>
                              <a:lnTo>
                                <a:pt x="965911" y="13919"/>
                              </a:lnTo>
                              <a:lnTo>
                                <a:pt x="970661" y="23355"/>
                              </a:lnTo>
                              <a:lnTo>
                                <a:pt x="981100" y="28536"/>
                              </a:lnTo>
                              <a:lnTo>
                                <a:pt x="991539" y="33096"/>
                              </a:lnTo>
                              <a:lnTo>
                                <a:pt x="996289" y="40690"/>
                              </a:lnTo>
                              <a:lnTo>
                                <a:pt x="996289" y="46228"/>
                              </a:lnTo>
                              <a:lnTo>
                                <a:pt x="992314" y="50419"/>
                              </a:lnTo>
                              <a:lnTo>
                                <a:pt x="976464" y="50419"/>
                              </a:lnTo>
                              <a:lnTo>
                                <a:pt x="972426" y="45186"/>
                              </a:lnTo>
                              <a:lnTo>
                                <a:pt x="970254" y="39497"/>
                              </a:lnTo>
                              <a:lnTo>
                                <a:pt x="964793" y="41440"/>
                              </a:lnTo>
                              <a:lnTo>
                                <a:pt x="967638" y="47879"/>
                              </a:lnTo>
                              <a:lnTo>
                                <a:pt x="972273" y="55511"/>
                              </a:lnTo>
                              <a:lnTo>
                                <a:pt x="997864" y="55511"/>
                              </a:lnTo>
                              <a:lnTo>
                                <a:pt x="1002271" y="47498"/>
                              </a:lnTo>
                              <a:lnTo>
                                <a:pt x="1002271" y="39649"/>
                              </a:lnTo>
                              <a:close/>
                            </a:path>
                            <a:path w="1122680" h="55880">
                              <a:moveTo>
                                <a:pt x="1025118" y="736"/>
                              </a:moveTo>
                              <a:lnTo>
                                <a:pt x="1019136" y="736"/>
                              </a:lnTo>
                              <a:lnTo>
                                <a:pt x="1019136" y="54749"/>
                              </a:lnTo>
                              <a:lnTo>
                                <a:pt x="1025118" y="54749"/>
                              </a:lnTo>
                              <a:lnTo>
                                <a:pt x="1025118" y="736"/>
                              </a:lnTo>
                              <a:close/>
                            </a:path>
                            <a:path w="1122680" h="55880">
                              <a:moveTo>
                                <a:pt x="1077468" y="736"/>
                              </a:moveTo>
                              <a:lnTo>
                                <a:pt x="1039164" y="736"/>
                              </a:lnTo>
                              <a:lnTo>
                                <a:pt x="1039164" y="5829"/>
                              </a:lnTo>
                              <a:lnTo>
                                <a:pt x="1055331" y="5829"/>
                              </a:lnTo>
                              <a:lnTo>
                                <a:pt x="1055331" y="54749"/>
                              </a:lnTo>
                              <a:lnTo>
                                <a:pt x="1061313" y="54749"/>
                              </a:lnTo>
                              <a:lnTo>
                                <a:pt x="1061313" y="5829"/>
                              </a:lnTo>
                              <a:lnTo>
                                <a:pt x="1077468" y="5829"/>
                              </a:lnTo>
                              <a:lnTo>
                                <a:pt x="1077468" y="736"/>
                              </a:lnTo>
                              <a:close/>
                            </a:path>
                            <a:path w="1122680" h="55880">
                              <a:moveTo>
                                <a:pt x="1122451" y="736"/>
                              </a:moveTo>
                              <a:lnTo>
                                <a:pt x="1115860" y="736"/>
                              </a:lnTo>
                              <a:lnTo>
                                <a:pt x="1102855" y="25501"/>
                              </a:lnTo>
                              <a:lnTo>
                                <a:pt x="1089837" y="736"/>
                              </a:lnTo>
                              <a:lnTo>
                                <a:pt x="1083246" y="736"/>
                              </a:lnTo>
                              <a:lnTo>
                                <a:pt x="1099858" y="32016"/>
                              </a:lnTo>
                              <a:lnTo>
                                <a:pt x="1099858" y="54749"/>
                              </a:lnTo>
                              <a:lnTo>
                                <a:pt x="1105839" y="54749"/>
                              </a:lnTo>
                              <a:lnTo>
                                <a:pt x="1105839" y="32016"/>
                              </a:lnTo>
                              <a:lnTo>
                                <a:pt x="1122451" y="736"/>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397.141022pt;margin-top:6.168774pt;width:88.4pt;height:4.4pt;mso-position-horizontal-relative:page;mso-position-vertical-relative:paragraph;z-index:-15665152;mso-wrap-distance-left:0;mso-wrap-distance-right:0" id="docshape351" coordorigin="7943,123" coordsize="1768,88" path="m8009,210l8001,183,7999,175,7989,144,7989,175,7963,175,7975,131,7977,131,7989,175,7989,144,7985,131,7983,125,7969,125,7943,210,7953,210,7961,183,7991,183,7999,210,8009,210xm8069,125l8008,125,8008,133,8034,133,8034,210,8043,210,8043,133,8069,133,8069,125xm8181,186l8174,170,8157,162,8141,155,8133,145,8134,136,8140,131,8160,131,8167,138,8169,146,8178,144,8173,130,8163,123,8134,123,8124,133,8124,145,8132,160,8148,168,8164,175,8172,187,8172,196,8166,203,8141,203,8134,195,8131,186,8122,189,8127,199,8134,211,8174,211,8181,198,8181,186xm8256,125l8196,125,8196,133,8221,133,8221,210,8230,210,8230,133,8256,133,8256,125xm8336,167l8333,148,8327,135,8326,134,8326,167,8325,183,8320,194,8312,201,8302,203,8292,201,8285,194,8280,183,8279,167,8280,151,8285,140,8292,134,8302,131,8312,134,8320,140,8325,151,8326,167,8326,134,8323,131,8316,126,8302,123,8288,126,8278,135,8271,148,8269,167,8271,186,8278,200,8288,208,8302,211,8316,208,8323,203,8327,200,8333,186,8336,167xm8419,125l8410,125,8410,190,8410,190,8373,125,8359,125,8359,210,8368,210,8368,134,8368,134,8411,210,8419,210,8419,125xm8500,125l8489,125,8469,164,8448,125,8438,125,8464,174,8464,210,8473,210,8473,174,8500,125xm8617,176l8611,169,8610,168,8607,167,8607,175,8607,197,8600,202,8569,202,8569,169,8598,169,8607,175,8607,167,8600,165,8600,165,8610,162,8611,161,8615,155,8615,134,8613,133,8606,125,8605,125,8605,137,8605,154,8600,161,8569,161,8569,133,8600,133,8605,137,8605,125,8559,125,8559,210,8609,210,8615,202,8617,199,8617,176xm8698,210l8681,171,8680,169,8690,166,8693,163,8697,159,8697,133,8697,133,8688,125,8688,136,8688,158,8681,163,8651,163,8651,133,8680,133,8688,136,8688,125,8687,125,8642,125,8642,210,8651,210,8651,171,8671,171,8688,210,8698,210xm8786,167l8783,148,8777,135,8776,134,8776,167,8774,183,8770,194,8762,201,8752,203,8742,201,8735,194,8730,183,8729,167,8730,151,8735,140,8742,134,8752,131,8762,134,8770,140,8774,151,8776,167,8776,134,8773,131,8766,126,8752,123,8738,126,8728,135,8721,148,8719,167,8721,186,8728,200,8738,208,8752,211,8766,208,8773,203,8777,200,8783,186,8786,167xm8869,167l8866,148,8860,135,8859,134,8859,167,8858,183,8853,194,8846,201,8835,203,8825,201,8818,194,8813,183,8812,167,8813,151,8818,140,8825,134,8835,131,8846,134,8853,140,8858,151,8859,167,8859,134,8856,131,8849,126,8835,123,8822,126,8811,135,8805,148,8802,167,8805,186,8811,200,8822,208,8835,211,8849,208,8856,203,8860,200,8866,186,8869,167xm8952,210l8923,157,8949,125,8938,125,8903,169,8903,169,8903,125,8893,125,8893,210,8903,210,8903,181,8916,164,8942,210,8952,210xm9076,125l9066,125,9066,195,9059,203,9032,203,9025,195,9025,125,9016,125,9016,184,9018,195,9024,204,9034,209,9046,211,9058,209,9067,204,9073,195,9076,184,9076,125xm9165,125l9157,125,9157,190,9156,190,9119,125,9106,125,9106,210,9114,210,9114,134,9114,134,9157,210,9165,210,9165,125xm9207,125l9197,125,9197,210,9207,210,9207,125xm9290,125l9280,125,9259,194,9259,194,9238,125,9229,125,9255,210,9263,210,9290,125xm9363,202l9319,202,9319,169,9348,169,9348,161,9319,161,9319,133,9360,133,9360,125,9309,125,9309,210,9363,210,9363,202xm9442,210l9424,171,9424,169,9434,166,9437,163,9441,159,9441,133,9440,133,9431,125,9431,136,9431,158,9424,163,9394,163,9394,133,9423,133,9431,136,9431,125,9431,125,9385,125,9385,210,9394,210,9394,171,9414,171,9431,210,9442,210xm9521,186l9514,170,9497,162,9481,155,9473,145,9474,136,9479,131,9500,131,9507,138,9509,146,9518,144,9513,130,9503,123,9474,123,9464,133,9464,145,9471,160,9488,168,9504,175,9512,187,9512,196,9506,203,9481,203,9474,195,9471,186,9462,189,9467,199,9474,211,9514,211,9521,198,9521,186xm9557,125l9548,125,9548,210,9557,210,9557,125xm9640,125l9579,125,9579,133,9605,133,9605,210,9614,210,9614,133,9640,133,9640,125xm9710,125l9700,125,9680,164,9659,125,9649,125,9675,174,9675,210,9684,210,9684,174,9710,125xe" filled="true" fillcolor="#231f20" stroked="false">
                <v:path arrowok="t"/>
                <v:fill type="solid"/>
                <w10:wrap type="topAndBottom"/>
              </v:shape>
            </w:pict>
          </mc:Fallback>
        </mc:AlternateContent>
      </w:r>
    </w:p>
    <w:p>
      <w:pPr>
        <w:pStyle w:val="BodyText"/>
        <w:spacing w:after="0"/>
        <w:rPr>
          <w:rFonts w:ascii="Century"/>
          <w:sz w:val="3"/>
        </w:rPr>
        <w:sectPr>
          <w:type w:val="continuous"/>
          <w:pgSz w:w="12240" w:h="15840"/>
          <w:pgMar w:header="0" w:footer="0" w:top="1160" w:bottom="280" w:left="0" w:right="0"/>
          <w:cols w:num="2" w:equalWidth="0">
            <w:col w:w="6386" w:space="794"/>
            <w:col w:w="5060"/>
          </w:cols>
        </w:sectPr>
      </w:pPr>
    </w:p>
    <w:p>
      <w:pPr>
        <w:rPr>
          <w:sz w:val="2"/>
          <w:szCs w:val="2"/>
        </w:rPr>
      </w:pPr>
      <w:r>
        <w:rPr>
          <w:sz w:val="2"/>
          <w:szCs w:val="2"/>
        </w:rPr>
        <mc:AlternateContent>
          <mc:Choice Requires="wps">
            <w:drawing>
              <wp:anchor distT="0" distB="0" distL="0" distR="0" allowOverlap="1" layoutInCell="1" locked="0" behindDoc="0" simplePos="0" relativeHeight="15792640">
                <wp:simplePos x="0" y="0"/>
                <wp:positionH relativeFrom="page">
                  <wp:posOffset>-5</wp:posOffset>
                </wp:positionH>
                <wp:positionV relativeFrom="page">
                  <wp:posOffset>9144000</wp:posOffset>
                </wp:positionV>
                <wp:extent cx="7772400" cy="914400"/>
                <wp:effectExtent l="0" t="0" r="0" b="0"/>
                <wp:wrapNone/>
                <wp:docPr id="455" name="Group 455"/>
                <wp:cNvGraphicFramePr>
                  <a:graphicFrameLocks/>
                </wp:cNvGraphicFramePr>
                <a:graphic>
                  <a:graphicData uri="http://schemas.microsoft.com/office/word/2010/wordprocessingGroup">
                    <wpg:wgp>
                      <wpg:cNvPr id="455" name="Group 455"/>
                      <wpg:cNvGrpSpPr/>
                      <wpg:grpSpPr>
                        <a:xfrm>
                          <a:off x="0" y="0"/>
                          <a:ext cx="7772400" cy="914400"/>
                          <a:chExt cx="7772400" cy="914400"/>
                        </a:xfrm>
                      </wpg:grpSpPr>
                      <wps:wsp>
                        <wps:cNvPr id="456" name="Graphic 456"/>
                        <wps:cNvSpPr/>
                        <wps:spPr>
                          <a:xfrm>
                            <a:off x="5"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457" name="Graphic 457"/>
                        <wps:cNvSpPr/>
                        <wps:spPr>
                          <a:xfrm>
                            <a:off x="5" y="12"/>
                            <a:ext cx="7772400" cy="914400"/>
                          </a:xfrm>
                          <a:custGeom>
                            <a:avLst/>
                            <a:gdLst/>
                            <a:ahLst/>
                            <a:cxnLst/>
                            <a:rect l="l" t="t" r="r" b="b"/>
                            <a:pathLst>
                              <a:path w="7772400" h="914400">
                                <a:moveTo>
                                  <a:pt x="2620568" y="0"/>
                                </a:moveTo>
                                <a:lnTo>
                                  <a:pt x="0" y="0"/>
                                </a:lnTo>
                                <a:lnTo>
                                  <a:pt x="0" y="914387"/>
                                </a:lnTo>
                                <a:lnTo>
                                  <a:pt x="151612" y="914387"/>
                                </a:lnTo>
                                <a:lnTo>
                                  <a:pt x="2620568" y="0"/>
                                </a:lnTo>
                                <a:close/>
                              </a:path>
                              <a:path w="7772400" h="914400">
                                <a:moveTo>
                                  <a:pt x="6126848" y="0"/>
                                </a:moveTo>
                                <a:lnTo>
                                  <a:pt x="2828023" y="0"/>
                                </a:lnTo>
                                <a:lnTo>
                                  <a:pt x="1417853" y="607644"/>
                                </a:lnTo>
                                <a:lnTo>
                                  <a:pt x="844778" y="914387"/>
                                </a:lnTo>
                                <a:lnTo>
                                  <a:pt x="4204284" y="914387"/>
                                </a:lnTo>
                                <a:lnTo>
                                  <a:pt x="6126848" y="0"/>
                                </a:lnTo>
                                <a:close/>
                              </a:path>
                              <a:path w="7772400" h="914400">
                                <a:moveTo>
                                  <a:pt x="7772387" y="0"/>
                                </a:moveTo>
                                <a:lnTo>
                                  <a:pt x="7683881" y="0"/>
                                </a:lnTo>
                                <a:lnTo>
                                  <a:pt x="4872748"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458" name="Graphic 458"/>
                        <wps:cNvSpPr/>
                        <wps:spPr>
                          <a:xfrm>
                            <a:off x="151624" y="0"/>
                            <a:ext cx="2676525" cy="914400"/>
                          </a:xfrm>
                          <a:custGeom>
                            <a:avLst/>
                            <a:gdLst/>
                            <a:ahLst/>
                            <a:cxnLst/>
                            <a:rect l="l" t="t" r="r" b="b"/>
                            <a:pathLst>
                              <a:path w="2676525" h="914400">
                                <a:moveTo>
                                  <a:pt x="2676397" y="0"/>
                                </a:moveTo>
                                <a:lnTo>
                                  <a:pt x="2468981" y="0"/>
                                </a:lnTo>
                                <a:lnTo>
                                  <a:pt x="0" y="914400"/>
                                </a:lnTo>
                                <a:lnTo>
                                  <a:pt x="693165" y="914400"/>
                                </a:lnTo>
                                <a:lnTo>
                                  <a:pt x="1266228" y="607669"/>
                                </a:lnTo>
                                <a:lnTo>
                                  <a:pt x="2676397" y="0"/>
                                </a:lnTo>
                                <a:close/>
                              </a:path>
                            </a:pathLst>
                          </a:custGeom>
                          <a:solidFill>
                            <a:srgbClr val="DE2730"/>
                          </a:solidFill>
                        </wps:spPr>
                        <wps:bodyPr wrap="square" lIns="0" tIns="0" rIns="0" bIns="0" rtlCol="0">
                          <a:prstTxWarp prst="textNoShape">
                            <a:avLst/>
                          </a:prstTxWarp>
                          <a:noAutofit/>
                        </wps:bodyPr>
                      </wps:wsp>
                      <wps:wsp>
                        <wps:cNvPr id="459" name="Graphic 459"/>
                        <wps:cNvSpPr/>
                        <wps:spPr>
                          <a:xfrm>
                            <a:off x="5" y="0"/>
                            <a:ext cx="6123940" cy="914400"/>
                          </a:xfrm>
                          <a:custGeom>
                            <a:avLst/>
                            <a:gdLst/>
                            <a:ahLst/>
                            <a:cxnLst/>
                            <a:rect l="l" t="t" r="r" b="b"/>
                            <a:pathLst>
                              <a:path w="6123940" h="914400">
                                <a:moveTo>
                                  <a:pt x="2620594" y="0"/>
                                </a:moveTo>
                                <a:lnTo>
                                  <a:pt x="830605" y="0"/>
                                </a:lnTo>
                                <a:lnTo>
                                  <a:pt x="0" y="357924"/>
                                </a:lnTo>
                                <a:lnTo>
                                  <a:pt x="0" y="914400"/>
                                </a:lnTo>
                                <a:lnTo>
                                  <a:pt x="151612" y="914400"/>
                                </a:lnTo>
                                <a:lnTo>
                                  <a:pt x="2620594" y="0"/>
                                </a:lnTo>
                                <a:close/>
                              </a:path>
                              <a:path w="6123940" h="914400">
                                <a:moveTo>
                                  <a:pt x="6123914" y="0"/>
                                </a:moveTo>
                                <a:lnTo>
                                  <a:pt x="2828010" y="0"/>
                                </a:lnTo>
                                <a:lnTo>
                                  <a:pt x="1417828" y="607669"/>
                                </a:lnTo>
                                <a:lnTo>
                                  <a:pt x="844778" y="914400"/>
                                </a:lnTo>
                                <a:lnTo>
                                  <a:pt x="3654945" y="914400"/>
                                </a:lnTo>
                                <a:lnTo>
                                  <a:pt x="6123914" y="0"/>
                                </a:lnTo>
                                <a:close/>
                              </a:path>
                            </a:pathLst>
                          </a:custGeom>
                          <a:solidFill>
                            <a:srgbClr val="790018"/>
                          </a:solidFill>
                        </wps:spPr>
                        <wps:bodyPr wrap="square" lIns="0" tIns="0" rIns="0" bIns="0" rtlCol="0">
                          <a:prstTxWarp prst="textNoShape">
                            <a:avLst/>
                          </a:prstTxWarp>
                          <a:noAutofit/>
                        </wps:bodyPr>
                      </wps:wsp>
                      <wps:wsp>
                        <wps:cNvPr id="460" name="Graphic 460"/>
                        <wps:cNvSpPr/>
                        <wps:spPr>
                          <a:xfrm>
                            <a:off x="1151873" y="0"/>
                            <a:ext cx="6473190" cy="914400"/>
                          </a:xfrm>
                          <a:custGeom>
                            <a:avLst/>
                            <a:gdLst/>
                            <a:ahLst/>
                            <a:cxnLst/>
                            <a:rect l="l" t="t" r="r" b="b"/>
                            <a:pathLst>
                              <a:path w="6473190" h="914400">
                                <a:moveTo>
                                  <a:pt x="6472662" y="0"/>
                                </a:moveTo>
                                <a:lnTo>
                                  <a:pt x="6172792" y="0"/>
                                </a:lnTo>
                                <a:lnTo>
                                  <a:pt x="4338809" y="790287"/>
                                </a:lnTo>
                                <a:lnTo>
                                  <a:pt x="6472662" y="0"/>
                                </a:lnTo>
                                <a:close/>
                              </a:path>
                              <a:path w="6473190" h="914400">
                                <a:moveTo>
                                  <a:pt x="3410846" y="0"/>
                                </a:moveTo>
                                <a:lnTo>
                                  <a:pt x="2122023" y="0"/>
                                </a:lnTo>
                                <a:lnTo>
                                  <a:pt x="0" y="914400"/>
                                </a:lnTo>
                                <a:lnTo>
                                  <a:pt x="1488282" y="914400"/>
                                </a:lnTo>
                                <a:lnTo>
                                  <a:pt x="3410846" y="0"/>
                                </a:lnTo>
                                <a:close/>
                              </a:path>
                            </a:pathLst>
                          </a:custGeom>
                          <a:solidFill>
                            <a:srgbClr val="B81237"/>
                          </a:solidFill>
                        </wps:spPr>
                        <wps:bodyPr wrap="square" lIns="0" tIns="0" rIns="0" bIns="0" rtlCol="0">
                          <a:prstTxWarp prst="textNoShape">
                            <a:avLst/>
                          </a:prstTxWarp>
                          <a:noAutofit/>
                        </wps:bodyPr>
                      </wps:wsp>
                      <wps:wsp>
                        <wps:cNvPr id="461" name="Textbox 461"/>
                        <wps:cNvSpPr txBox="1"/>
                        <wps:spPr>
                          <a:xfrm>
                            <a:off x="0" y="0"/>
                            <a:ext cx="7772400" cy="914400"/>
                          </a:xfrm>
                          <a:prstGeom prst="rect">
                            <a:avLst/>
                          </a:prstGeom>
                        </wps:spPr>
                        <wps:txbx>
                          <w:txbxContent>
                            <w:p>
                              <w:pPr>
                                <w:spacing w:line="240" w:lineRule="auto" w:before="0"/>
                                <w:rPr>
                                  <w:rFonts w:ascii="Century"/>
                                  <w:sz w:val="18"/>
                                </w:rPr>
                              </w:pPr>
                            </w:p>
                            <w:p>
                              <w:pPr>
                                <w:spacing w:line="240" w:lineRule="auto" w:before="162"/>
                                <w:rPr>
                                  <w:rFonts w:ascii="Century"/>
                                  <w:sz w:val="18"/>
                                </w:rPr>
                              </w:pPr>
                            </w:p>
                            <w:p>
                              <w:pPr>
                                <w:spacing w:before="0"/>
                                <w:ind w:left="60" w:right="6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60" w:firstLine="0"/>
                                <w:jc w:val="center"/>
                                <w:rPr>
                                  <w:rFonts w:ascii="Trebuchet MS"/>
                                  <w:b/>
                                  <w:sz w:val="20"/>
                                </w:rPr>
                              </w:pPr>
                              <w:r>
                                <w:rPr>
                                  <w:rFonts w:ascii="Trebuchet MS"/>
                                  <w:b/>
                                  <w:color w:val="FFFFFF"/>
                                  <w:spacing w:val="-5"/>
                                  <w:sz w:val="20"/>
                                </w:rPr>
                                <w:t>19</w:t>
                              </w:r>
                            </w:p>
                          </w:txbxContent>
                        </wps:txbx>
                        <wps:bodyPr wrap="square" lIns="0" tIns="0" rIns="0" bIns="0" rtlCol="0">
                          <a:noAutofit/>
                        </wps:bodyPr>
                      </wps:wsp>
                    </wpg:wgp>
                  </a:graphicData>
                </a:graphic>
              </wp:anchor>
            </w:drawing>
          </mc:Choice>
          <mc:Fallback>
            <w:pict>
              <v:group style="position:absolute;margin-left:-.0004pt;margin-top:720pt;width:612pt;height:72pt;mso-position-horizontal-relative:page;mso-position-vertical-relative:page;z-index:15792640" id="docshapegroup352" coordorigin="0,14400" coordsize="12240,1440">
                <v:rect style="position:absolute;left:0;top:14400;width:12240;height:1440" id="docshape353" filled="true" fillcolor="#e22d38" stroked="false">
                  <v:fill type="solid"/>
                </v:rect>
                <v:shape style="position:absolute;left:0;top:14400;width:12240;height:1440" id="docshape354" coordorigin="0,14400" coordsize="12240,1440" path="m4127,14400l0,14400,0,15840,239,15840,4127,14400xm9649,14400l4454,14400,2233,15357,1330,15840,6621,15840,9649,14400xm12240,14400l12101,14400,7674,15840,12240,15840,12240,14400xe" filled="true" fillcolor="#7a0021" stroked="false">
                  <v:path arrowok="t"/>
                  <v:fill type="solid"/>
                </v:shape>
                <v:shape style="position:absolute;left:238;top:14400;width:4215;height:1440" id="docshape355" coordorigin="239,14400" coordsize="4215,1440" path="m4454,14400l4127,14400,239,15840,1330,15840,2233,15357,4454,14400xe" filled="true" fillcolor="#de2730" stroked="false">
                  <v:path arrowok="t"/>
                  <v:fill type="solid"/>
                </v:shape>
                <v:shape style="position:absolute;left:0;top:14400;width:9644;height:1440" id="docshape356" coordorigin="0,14400" coordsize="9644,1440" path="m4127,14400l1308,14400,0,14964,0,15840,239,15840,4127,14400xm9644,14400l4454,14400,2233,15357,1330,15840,5756,15840,9644,14400xe" filled="true" fillcolor="#790018" stroked="false">
                  <v:path arrowok="t"/>
                  <v:fill type="solid"/>
                </v:shape>
                <v:shape style="position:absolute;left:1813;top:14400;width:10194;height:1440" id="docshape357" coordorigin="1814,14400" coordsize="10194,1440" path="m12007,14400l11535,14400,8647,15645,12007,14400xm7185,14400l5156,14400,1814,15840,4158,15840,7185,14400xe" filled="true" fillcolor="#b81237" stroked="false">
                  <v:path arrowok="t"/>
                  <v:fill type="solid"/>
                </v:shape>
                <v:shape style="position:absolute;left:0;top:14400;width:12240;height:1440" type="#_x0000_t202" id="docshape358" filled="false" stroked="false">
                  <v:textbox inset="0,0,0,0">
                    <w:txbxContent>
                      <w:p>
                        <w:pPr>
                          <w:spacing w:line="240" w:lineRule="auto" w:before="0"/>
                          <w:rPr>
                            <w:rFonts w:ascii="Century"/>
                            <w:sz w:val="18"/>
                          </w:rPr>
                        </w:pPr>
                      </w:p>
                      <w:p>
                        <w:pPr>
                          <w:spacing w:line="240" w:lineRule="auto" w:before="162"/>
                          <w:rPr>
                            <w:rFonts w:ascii="Century"/>
                            <w:sz w:val="18"/>
                          </w:rPr>
                        </w:pPr>
                      </w:p>
                      <w:p>
                        <w:pPr>
                          <w:spacing w:before="0"/>
                          <w:ind w:left="60" w:right="6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60" w:firstLine="0"/>
                          <w:jc w:val="center"/>
                          <w:rPr>
                            <w:rFonts w:ascii="Trebuchet MS"/>
                            <w:b/>
                            <w:sz w:val="20"/>
                          </w:rPr>
                        </w:pPr>
                        <w:r>
                          <w:rPr>
                            <w:rFonts w:ascii="Trebuchet MS"/>
                            <w:b/>
                            <w:color w:val="FFFFFF"/>
                            <w:spacing w:val="-5"/>
                            <w:sz w:val="20"/>
                          </w:rPr>
                          <w:t>19</w:t>
                        </w:r>
                      </w:p>
                    </w:txbxContent>
                  </v:textbox>
                  <w10:wrap type="none"/>
                </v:shape>
                <w10:wrap type="none"/>
              </v:group>
            </w:pict>
          </mc:Fallback>
        </mc:AlternateContent>
      </w:r>
    </w:p>
    <w:p>
      <w:pPr>
        <w:spacing w:after="0"/>
        <w:rPr>
          <w:sz w:val="2"/>
          <w:szCs w:val="2"/>
        </w:rPr>
        <w:sectPr>
          <w:type w:val="continuous"/>
          <w:pgSz w:w="12240" w:h="15840"/>
          <w:pgMar w:header="0" w:footer="0" w:top="1160" w:bottom="280" w:left="0" w:right="0"/>
        </w:sectPr>
      </w:pPr>
    </w:p>
    <w:p>
      <w:pPr>
        <w:pStyle w:val="Heading1"/>
        <w:spacing w:line="220" w:lineRule="auto" w:before="92"/>
        <w:ind w:left="4334" w:right="2372"/>
      </w:pPr>
      <w:r>
        <w:rPr>
          <w:color w:val="231F20"/>
        </w:rPr>
        <w:t>National</w:t>
      </w:r>
      <w:r>
        <w:rPr>
          <w:color w:val="231F20"/>
          <w:spacing w:val="-48"/>
        </w:rPr>
        <w:t> </w:t>
      </w:r>
      <w:r>
        <w:rPr>
          <w:color w:val="231F20"/>
        </w:rPr>
        <w:t>Offshore</w:t>
      </w:r>
      <w:r>
        <w:rPr>
          <w:color w:val="231F20"/>
          <w:spacing w:val="-48"/>
        </w:rPr>
        <w:t> </w:t>
      </w:r>
      <w:r>
        <w:rPr>
          <w:color w:val="231F20"/>
        </w:rPr>
        <w:t>Wind</w:t>
      </w:r>
      <w:r>
        <w:rPr>
          <w:color w:val="231F20"/>
          <w:spacing w:val="-48"/>
        </w:rPr>
        <w:t> </w:t>
      </w:r>
      <w:r>
        <w:rPr>
          <w:color w:val="231F20"/>
        </w:rPr>
        <w:t>Research and</w:t>
      </w:r>
      <w:r>
        <w:rPr>
          <w:color w:val="231F20"/>
          <w:spacing w:val="-4"/>
        </w:rPr>
        <w:t> </w:t>
      </w:r>
      <w:r>
        <w:rPr>
          <w:color w:val="231F20"/>
        </w:rPr>
        <w:t>Development</w:t>
      </w:r>
      <w:r>
        <w:rPr>
          <w:color w:val="231F20"/>
          <w:spacing w:val="-4"/>
        </w:rPr>
        <w:t> </w:t>
      </w:r>
      <w:r>
        <w:rPr>
          <w:color w:val="231F20"/>
        </w:rPr>
        <w:t>Consortium</w:t>
      </w:r>
    </w:p>
    <w:p>
      <w:pPr>
        <w:pStyle w:val="BodyText"/>
        <w:rPr>
          <w:rFonts w:ascii="Tahoma"/>
        </w:rPr>
      </w:pPr>
    </w:p>
    <w:p>
      <w:pPr>
        <w:pStyle w:val="BodyText"/>
        <w:spacing w:before="202"/>
        <w:rPr>
          <w:rFonts w:ascii="Tahoma"/>
        </w:rPr>
      </w:pPr>
    </w:p>
    <w:p>
      <w:pPr>
        <w:pStyle w:val="BodyText"/>
        <w:spacing w:after="0"/>
        <w:rPr>
          <w:rFonts w:ascii="Tahoma"/>
        </w:rPr>
        <w:sectPr>
          <w:footerReference w:type="default" r:id="rId212"/>
          <w:pgSz w:w="12240" w:h="15840"/>
          <w:pgMar w:header="0" w:footer="0" w:top="800" w:bottom="0" w:left="0" w:right="0"/>
        </w:sect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spacing w:before="163"/>
        <w:rPr>
          <w:rFonts w:ascii="Tahoma"/>
          <w:sz w:val="18"/>
        </w:rPr>
      </w:pPr>
    </w:p>
    <w:p>
      <w:pPr>
        <w:spacing w:line="230" w:lineRule="auto" w:before="1"/>
        <w:ind w:left="2617" w:right="0" w:hanging="181"/>
        <w:jc w:val="left"/>
        <w:rPr>
          <w:rFonts w:ascii="Trebuchet MS"/>
          <w:i/>
          <w:sz w:val="18"/>
        </w:rPr>
      </w:pPr>
      <w:r>
        <w:rPr>
          <w:rFonts w:ascii="Trebuchet MS"/>
          <w:i/>
          <w:color w:val="231F20"/>
          <w:spacing w:val="-2"/>
          <w:w w:val="80"/>
          <w:sz w:val="18"/>
        </w:rPr>
        <w:t>Robert</w:t>
      </w:r>
      <w:r>
        <w:rPr>
          <w:rFonts w:ascii="Trebuchet MS"/>
          <w:i/>
          <w:color w:val="231F20"/>
          <w:spacing w:val="-17"/>
          <w:w w:val="80"/>
          <w:sz w:val="18"/>
        </w:rPr>
        <w:t> </w:t>
      </w:r>
      <w:r>
        <w:rPr>
          <w:rFonts w:ascii="Trebuchet MS"/>
          <w:i/>
          <w:color w:val="231F20"/>
          <w:spacing w:val="-2"/>
          <w:w w:val="80"/>
          <w:sz w:val="18"/>
        </w:rPr>
        <w:t>B.</w:t>
      </w:r>
      <w:r>
        <w:rPr>
          <w:rFonts w:ascii="Trebuchet MS"/>
          <w:i/>
          <w:color w:val="231F20"/>
          <w:spacing w:val="-16"/>
          <w:w w:val="80"/>
          <w:sz w:val="18"/>
        </w:rPr>
        <w:t> </w:t>
      </w:r>
      <w:r>
        <w:rPr>
          <w:rFonts w:ascii="Trebuchet MS"/>
          <w:i/>
          <w:color w:val="231F20"/>
          <w:spacing w:val="-2"/>
          <w:w w:val="80"/>
          <w:sz w:val="18"/>
        </w:rPr>
        <w:t>Catell</w:t>
      </w:r>
      <w:r>
        <w:rPr>
          <w:rFonts w:ascii="Trebuchet MS"/>
          <w:i/>
          <w:color w:val="231F20"/>
          <w:spacing w:val="-2"/>
          <w:w w:val="80"/>
          <w:sz w:val="18"/>
        </w:rPr>
        <w:t> </w:t>
      </w:r>
      <w:r>
        <w:rPr>
          <w:rFonts w:ascii="Trebuchet MS"/>
          <w:i/>
          <w:color w:val="231F20"/>
          <w:spacing w:val="-2"/>
          <w:w w:val="90"/>
          <w:sz w:val="18"/>
        </w:rPr>
        <w:t>Chairman</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147"/>
        <w:rPr>
          <w:rFonts w:ascii="Trebuchet MS"/>
          <w:i/>
          <w:sz w:val="18"/>
        </w:rPr>
      </w:pPr>
    </w:p>
    <w:p>
      <w:pPr>
        <w:pStyle w:val="Heading7"/>
        <w:ind w:left="2881"/>
      </w:pPr>
      <w:r>
        <w:rPr>
          <w:color w:val="C41230"/>
          <w:spacing w:val="-2"/>
        </w:rPr>
        <w:t>FUNDING</w:t>
      </w:r>
    </w:p>
    <w:p>
      <w:pPr>
        <w:pStyle w:val="BodyText"/>
        <w:spacing w:before="106"/>
        <w:ind w:left="2909"/>
      </w:pPr>
      <w:r>
        <w:rPr>
          <w:color w:val="231F20"/>
          <w:spacing w:val="-2"/>
          <w:w w:val="110"/>
        </w:rPr>
        <w:t>NYSERDA</w:t>
      </w:r>
    </w:p>
    <w:p>
      <w:pPr>
        <w:pStyle w:val="BodyText"/>
        <w:spacing w:before="95"/>
        <w:ind w:left="671"/>
      </w:pPr>
      <w:r>
        <w:rPr>
          <w:color w:val="231F20"/>
          <w:w w:val="105"/>
        </w:rPr>
        <w:t>United</w:t>
      </w:r>
      <w:r>
        <w:rPr>
          <w:color w:val="231F20"/>
          <w:spacing w:val="-13"/>
          <w:w w:val="105"/>
        </w:rPr>
        <w:t> </w:t>
      </w:r>
      <w:r>
        <w:rPr>
          <w:color w:val="231F20"/>
          <w:w w:val="105"/>
        </w:rPr>
        <w:t>States</w:t>
      </w:r>
      <w:r>
        <w:rPr>
          <w:color w:val="231F20"/>
          <w:spacing w:val="-12"/>
          <w:w w:val="105"/>
        </w:rPr>
        <w:t> </w:t>
      </w:r>
      <w:r>
        <w:rPr>
          <w:color w:val="231F20"/>
          <w:w w:val="105"/>
        </w:rPr>
        <w:t>Department</w:t>
      </w:r>
      <w:r>
        <w:rPr>
          <w:color w:val="231F20"/>
          <w:spacing w:val="13"/>
          <w:w w:val="105"/>
        </w:rPr>
        <w:t> </w:t>
      </w:r>
      <w:r>
        <w:rPr>
          <w:color w:val="231F20"/>
          <w:w w:val="105"/>
        </w:rPr>
        <w:t>of</w:t>
      </w:r>
      <w:r>
        <w:rPr>
          <w:color w:val="231F20"/>
          <w:spacing w:val="-12"/>
          <w:w w:val="105"/>
        </w:rPr>
        <w:t> </w:t>
      </w:r>
      <w:r>
        <w:rPr>
          <w:color w:val="231F20"/>
          <w:spacing w:val="-2"/>
          <w:w w:val="105"/>
        </w:rPr>
        <w:t>Energy</w:t>
      </w:r>
    </w:p>
    <w:p>
      <w:pPr>
        <w:pStyle w:val="BodyText"/>
        <w:spacing w:line="225" w:lineRule="auto" w:before="55"/>
        <w:ind w:left="554"/>
      </w:pPr>
      <w:r>
        <w:rPr/>
        <w:br w:type="column"/>
      </w:r>
      <w:r>
        <w:rPr>
          <w:color w:val="231F20"/>
          <w:spacing w:val="-2"/>
          <w:w w:val="105"/>
        </w:rPr>
        <w:t>The</w:t>
      </w:r>
      <w:r>
        <w:rPr>
          <w:color w:val="231F20"/>
          <w:spacing w:val="-12"/>
          <w:w w:val="105"/>
        </w:rPr>
        <w:t> </w:t>
      </w:r>
      <w:r>
        <w:rPr>
          <w:color w:val="231F20"/>
          <w:spacing w:val="-2"/>
          <w:w w:val="105"/>
        </w:rPr>
        <w:t>National</w:t>
      </w:r>
      <w:r>
        <w:rPr>
          <w:color w:val="231F20"/>
          <w:spacing w:val="-12"/>
          <w:w w:val="105"/>
        </w:rPr>
        <w:t> </w:t>
      </w:r>
      <w:r>
        <w:rPr>
          <w:color w:val="231F20"/>
          <w:spacing w:val="-2"/>
          <w:w w:val="105"/>
        </w:rPr>
        <w:t>Offshore</w:t>
      </w:r>
      <w:r>
        <w:rPr>
          <w:color w:val="231F20"/>
          <w:spacing w:val="-12"/>
          <w:w w:val="105"/>
        </w:rPr>
        <w:t> </w:t>
      </w:r>
      <w:r>
        <w:rPr>
          <w:color w:val="231F20"/>
          <w:spacing w:val="-2"/>
          <w:w w:val="105"/>
        </w:rPr>
        <w:t>Wind</w:t>
      </w:r>
      <w:r>
        <w:rPr>
          <w:color w:val="231F20"/>
          <w:spacing w:val="-12"/>
          <w:w w:val="105"/>
        </w:rPr>
        <w:t> </w:t>
      </w:r>
      <w:r>
        <w:rPr>
          <w:color w:val="231F20"/>
          <w:spacing w:val="-2"/>
          <w:w w:val="105"/>
        </w:rPr>
        <w:t>Research</w:t>
      </w:r>
      <w:r>
        <w:rPr>
          <w:color w:val="231F20"/>
          <w:spacing w:val="-12"/>
          <w:w w:val="105"/>
        </w:rPr>
        <w:t> </w:t>
      </w:r>
      <w:r>
        <w:rPr>
          <w:color w:val="231F20"/>
          <w:spacing w:val="-2"/>
          <w:w w:val="105"/>
        </w:rPr>
        <w:t>and </w:t>
      </w:r>
      <w:r>
        <w:rPr>
          <w:color w:val="231F20"/>
          <w:w w:val="105"/>
        </w:rPr>
        <w:t>Development Consortium is a nation-</w:t>
      </w:r>
    </w:p>
    <w:p>
      <w:pPr>
        <w:pStyle w:val="BodyText"/>
        <w:spacing w:line="225" w:lineRule="auto" w:before="1"/>
        <w:ind w:left="554" w:right="32"/>
      </w:pPr>
      <w:r>
        <w:rPr>
          <w:color w:val="231F20"/>
          <w:w w:val="105"/>
        </w:rPr>
        <w:t>ally</w:t>
      </w:r>
      <w:r>
        <w:rPr>
          <w:color w:val="231F20"/>
          <w:spacing w:val="-12"/>
          <w:w w:val="105"/>
        </w:rPr>
        <w:t> </w:t>
      </w:r>
      <w:r>
        <w:rPr>
          <w:color w:val="231F20"/>
          <w:w w:val="105"/>
        </w:rPr>
        <w:t>focused,</w:t>
      </w:r>
      <w:r>
        <w:rPr>
          <w:color w:val="231F20"/>
          <w:spacing w:val="-12"/>
          <w:w w:val="105"/>
        </w:rPr>
        <w:t> </w:t>
      </w:r>
      <w:r>
        <w:rPr>
          <w:color w:val="231F20"/>
          <w:w w:val="105"/>
        </w:rPr>
        <w:t>independent,</w:t>
      </w:r>
      <w:r>
        <w:rPr>
          <w:color w:val="231F20"/>
          <w:spacing w:val="-12"/>
          <w:w w:val="105"/>
        </w:rPr>
        <w:t> </w:t>
      </w:r>
      <w:r>
        <w:rPr>
          <w:color w:val="231F20"/>
          <w:w w:val="105"/>
        </w:rPr>
        <w:t>not-for-profit organization</w:t>
      </w:r>
      <w:r>
        <w:rPr>
          <w:color w:val="231F20"/>
          <w:spacing w:val="-13"/>
          <w:w w:val="105"/>
        </w:rPr>
        <w:t> </w:t>
      </w:r>
      <w:r>
        <w:rPr>
          <w:color w:val="231F20"/>
          <w:w w:val="105"/>
        </w:rPr>
        <w:t>funded</w:t>
      </w:r>
      <w:r>
        <w:rPr>
          <w:color w:val="231F20"/>
          <w:spacing w:val="-12"/>
          <w:w w:val="105"/>
        </w:rPr>
        <w:t> </w:t>
      </w:r>
      <w:r>
        <w:rPr>
          <w:color w:val="231F20"/>
          <w:w w:val="105"/>
        </w:rPr>
        <w:t>by</w:t>
      </w:r>
      <w:r>
        <w:rPr>
          <w:color w:val="231F20"/>
          <w:spacing w:val="-12"/>
          <w:w w:val="105"/>
        </w:rPr>
        <w:t> </w:t>
      </w:r>
      <w:r>
        <w:rPr>
          <w:color w:val="231F20"/>
          <w:w w:val="105"/>
        </w:rPr>
        <w:t>the</w:t>
      </w:r>
      <w:r>
        <w:rPr>
          <w:color w:val="231F20"/>
          <w:spacing w:val="-13"/>
          <w:w w:val="105"/>
        </w:rPr>
        <w:t> </w:t>
      </w:r>
      <w:r>
        <w:rPr>
          <w:color w:val="231F20"/>
          <w:w w:val="105"/>
        </w:rPr>
        <w:t>United</w:t>
      </w:r>
      <w:r>
        <w:rPr>
          <w:color w:val="231F20"/>
          <w:spacing w:val="-12"/>
          <w:w w:val="105"/>
        </w:rPr>
        <w:t> </w:t>
      </w:r>
      <w:r>
        <w:rPr>
          <w:color w:val="231F20"/>
          <w:w w:val="105"/>
        </w:rPr>
        <w:t>States Department of Energy (DOE), the New </w:t>
      </w:r>
      <w:r>
        <w:rPr>
          <w:color w:val="231F20"/>
          <w:spacing w:val="-2"/>
          <w:w w:val="105"/>
        </w:rPr>
        <w:t>York</w:t>
      </w:r>
      <w:r>
        <w:rPr>
          <w:color w:val="231F20"/>
          <w:spacing w:val="-6"/>
          <w:w w:val="105"/>
        </w:rPr>
        <w:t> </w:t>
      </w:r>
      <w:r>
        <w:rPr>
          <w:color w:val="231F20"/>
          <w:spacing w:val="-2"/>
          <w:w w:val="105"/>
        </w:rPr>
        <w:t>State</w:t>
      </w:r>
      <w:r>
        <w:rPr>
          <w:color w:val="231F20"/>
          <w:spacing w:val="-6"/>
          <w:w w:val="105"/>
        </w:rPr>
        <w:t> </w:t>
      </w:r>
      <w:r>
        <w:rPr>
          <w:color w:val="231F20"/>
          <w:spacing w:val="-2"/>
          <w:w w:val="105"/>
        </w:rPr>
        <w:t>Energy</w:t>
      </w:r>
      <w:r>
        <w:rPr>
          <w:color w:val="231F20"/>
          <w:spacing w:val="-6"/>
          <w:w w:val="105"/>
        </w:rPr>
        <w:t> </w:t>
      </w:r>
      <w:r>
        <w:rPr>
          <w:color w:val="231F20"/>
          <w:spacing w:val="-2"/>
          <w:w w:val="105"/>
        </w:rPr>
        <w:t>Research</w:t>
      </w:r>
      <w:r>
        <w:rPr>
          <w:color w:val="231F20"/>
          <w:spacing w:val="-6"/>
          <w:w w:val="105"/>
        </w:rPr>
        <w:t> </w:t>
      </w:r>
      <w:r>
        <w:rPr>
          <w:color w:val="231F20"/>
          <w:spacing w:val="-2"/>
          <w:w w:val="105"/>
        </w:rPr>
        <w:t>and</w:t>
      </w:r>
      <w:r>
        <w:rPr>
          <w:color w:val="231F20"/>
          <w:spacing w:val="-6"/>
          <w:w w:val="105"/>
        </w:rPr>
        <w:t> </w:t>
      </w:r>
      <w:r>
        <w:rPr>
          <w:color w:val="231F20"/>
          <w:spacing w:val="-2"/>
          <w:w w:val="105"/>
        </w:rPr>
        <w:t>Develop-</w:t>
      </w:r>
      <w:r>
        <w:rPr>
          <w:color w:val="231F20"/>
          <w:w w:val="105"/>
        </w:rPr>
        <w:t>ment Authority (NYSERDA), and led by key</w:t>
      </w:r>
      <w:r>
        <w:rPr>
          <w:color w:val="231F20"/>
          <w:spacing w:val="-1"/>
          <w:w w:val="105"/>
        </w:rPr>
        <w:t> </w:t>
      </w:r>
      <w:r>
        <w:rPr>
          <w:color w:val="231F20"/>
          <w:w w:val="105"/>
        </w:rPr>
        <w:t>offshore</w:t>
      </w:r>
      <w:r>
        <w:rPr>
          <w:color w:val="231F20"/>
          <w:spacing w:val="-1"/>
          <w:w w:val="105"/>
        </w:rPr>
        <w:t> </w:t>
      </w:r>
      <w:r>
        <w:rPr>
          <w:color w:val="231F20"/>
          <w:w w:val="105"/>
        </w:rPr>
        <w:t>wind</w:t>
      </w:r>
      <w:r>
        <w:rPr>
          <w:color w:val="231F20"/>
          <w:spacing w:val="-1"/>
          <w:w w:val="105"/>
        </w:rPr>
        <w:t> </w:t>
      </w:r>
      <w:r>
        <w:rPr>
          <w:color w:val="231F20"/>
          <w:w w:val="105"/>
        </w:rPr>
        <w:t>industry</w:t>
      </w:r>
      <w:r>
        <w:rPr>
          <w:color w:val="231F20"/>
          <w:spacing w:val="-1"/>
          <w:w w:val="105"/>
        </w:rPr>
        <w:t> </w:t>
      </w:r>
      <w:r>
        <w:rPr>
          <w:color w:val="231F20"/>
          <w:w w:val="105"/>
        </w:rPr>
        <w:t>stakeholders and</w:t>
      </w:r>
      <w:r>
        <w:rPr>
          <w:color w:val="231F20"/>
          <w:spacing w:val="-13"/>
          <w:w w:val="105"/>
        </w:rPr>
        <w:t> </w:t>
      </w:r>
      <w:r>
        <w:rPr>
          <w:color w:val="231F20"/>
          <w:w w:val="105"/>
        </w:rPr>
        <w:t>research</w:t>
      </w:r>
      <w:r>
        <w:rPr>
          <w:color w:val="231F20"/>
          <w:spacing w:val="-12"/>
          <w:w w:val="105"/>
        </w:rPr>
        <w:t> </w:t>
      </w:r>
      <w:r>
        <w:rPr>
          <w:color w:val="231F20"/>
          <w:w w:val="105"/>
        </w:rPr>
        <w:t>institutions.</w:t>
      </w:r>
      <w:r>
        <w:rPr>
          <w:color w:val="231F20"/>
          <w:spacing w:val="-12"/>
          <w:w w:val="105"/>
        </w:rPr>
        <w:t> </w:t>
      </w:r>
      <w:r>
        <w:rPr>
          <w:color w:val="231F20"/>
          <w:w w:val="105"/>
        </w:rPr>
        <w:t>Based</w:t>
      </w:r>
      <w:r>
        <w:rPr>
          <w:color w:val="231F20"/>
          <w:spacing w:val="-12"/>
          <w:w w:val="105"/>
        </w:rPr>
        <w:t> </w:t>
      </w:r>
      <w:r>
        <w:rPr>
          <w:color w:val="231F20"/>
          <w:w w:val="105"/>
        </w:rPr>
        <w:t>at</w:t>
      </w:r>
      <w:r>
        <w:rPr>
          <w:color w:val="231F20"/>
          <w:spacing w:val="-13"/>
          <w:w w:val="105"/>
        </w:rPr>
        <w:t> </w:t>
      </w:r>
      <w:r>
        <w:rPr>
          <w:color w:val="231F20"/>
          <w:w w:val="105"/>
        </w:rPr>
        <w:t>Stony Brook’s Advanced Energy Research and Technology</w:t>
      </w:r>
      <w:r>
        <w:rPr>
          <w:color w:val="231F20"/>
          <w:spacing w:val="-3"/>
          <w:w w:val="105"/>
        </w:rPr>
        <w:t> </w:t>
      </w:r>
      <w:r>
        <w:rPr>
          <w:color w:val="231F20"/>
          <w:w w:val="105"/>
        </w:rPr>
        <w:t>Center</w:t>
      </w:r>
      <w:r>
        <w:rPr>
          <w:color w:val="231F20"/>
          <w:spacing w:val="-3"/>
          <w:w w:val="105"/>
        </w:rPr>
        <w:t> </w:t>
      </w:r>
      <w:r>
        <w:rPr>
          <w:color w:val="231F20"/>
          <w:w w:val="105"/>
        </w:rPr>
        <w:t>(AERTC),</w:t>
      </w:r>
      <w:r>
        <w:rPr>
          <w:color w:val="231F20"/>
          <w:spacing w:val="-3"/>
          <w:w w:val="105"/>
        </w:rPr>
        <w:t> </w:t>
      </w:r>
      <w:r>
        <w:rPr>
          <w:color w:val="231F20"/>
          <w:w w:val="105"/>
        </w:rPr>
        <w:t>the</w:t>
      </w:r>
      <w:r>
        <w:rPr>
          <w:color w:val="231F20"/>
          <w:spacing w:val="-3"/>
          <w:w w:val="105"/>
        </w:rPr>
        <w:t> </w:t>
      </w:r>
      <w:r>
        <w:rPr>
          <w:color w:val="231F20"/>
          <w:w w:val="105"/>
        </w:rPr>
        <w:t>Consor-tium is dedicated to managing industry-focused research and development of offshore wind to maximize economic benefits for the U.S.</w:t>
      </w:r>
    </w:p>
    <w:p>
      <w:pPr>
        <w:pStyle w:val="BodyText"/>
        <w:spacing w:before="132"/>
      </w:pPr>
    </w:p>
    <w:p>
      <w:pPr>
        <w:pStyle w:val="Heading7"/>
        <w:spacing w:line="242" w:lineRule="auto"/>
        <w:ind w:left="554"/>
      </w:pPr>
      <w:r>
        <w:rPr>
          <w:color w:val="C41230"/>
          <w:w w:val="105"/>
        </w:rPr>
        <w:t>REDUCE</w:t>
      </w:r>
      <w:r>
        <w:rPr>
          <w:color w:val="C41230"/>
          <w:spacing w:val="-26"/>
          <w:w w:val="105"/>
        </w:rPr>
        <w:t> </w:t>
      </w:r>
      <w:r>
        <w:rPr>
          <w:color w:val="C41230"/>
          <w:w w:val="105"/>
        </w:rPr>
        <w:t>COST</w:t>
      </w:r>
      <w:r>
        <w:rPr>
          <w:color w:val="C41230"/>
          <w:spacing w:val="-26"/>
          <w:w w:val="105"/>
        </w:rPr>
        <w:t> </w:t>
      </w:r>
      <w:r>
        <w:rPr>
          <w:color w:val="C41230"/>
          <w:w w:val="105"/>
        </w:rPr>
        <w:t>AND</w:t>
      </w:r>
      <w:r>
        <w:rPr>
          <w:color w:val="C41230"/>
          <w:spacing w:val="-26"/>
          <w:w w:val="105"/>
        </w:rPr>
        <w:t> </w:t>
      </w:r>
      <w:r>
        <w:rPr>
          <w:color w:val="C41230"/>
          <w:w w:val="105"/>
        </w:rPr>
        <w:t>RISK</w:t>
      </w:r>
      <w:r>
        <w:rPr>
          <w:color w:val="C41230"/>
          <w:spacing w:val="-26"/>
          <w:w w:val="105"/>
        </w:rPr>
        <w:t> </w:t>
      </w:r>
      <w:r>
        <w:rPr>
          <w:color w:val="C41230"/>
          <w:w w:val="105"/>
        </w:rPr>
        <w:t>OF OFFSHORE</w:t>
      </w:r>
      <w:r>
        <w:rPr>
          <w:color w:val="C41230"/>
          <w:spacing w:val="-29"/>
          <w:w w:val="105"/>
        </w:rPr>
        <w:t> </w:t>
      </w:r>
      <w:r>
        <w:rPr>
          <w:color w:val="C41230"/>
          <w:w w:val="105"/>
        </w:rPr>
        <w:t>WIND</w:t>
      </w:r>
    </w:p>
    <w:p>
      <w:pPr>
        <w:pStyle w:val="BodyText"/>
        <w:spacing w:line="225" w:lineRule="auto" w:before="5"/>
        <w:ind w:left="554"/>
      </w:pPr>
      <w:r>
        <w:rPr>
          <w:color w:val="231F20"/>
          <w:w w:val="105"/>
        </w:rPr>
        <w:t>The goal of the Consortium is to priori-tize,</w:t>
      </w:r>
      <w:r>
        <w:rPr>
          <w:color w:val="231F20"/>
          <w:spacing w:val="-1"/>
          <w:w w:val="105"/>
        </w:rPr>
        <w:t> </w:t>
      </w:r>
      <w:r>
        <w:rPr>
          <w:color w:val="231F20"/>
          <w:w w:val="105"/>
        </w:rPr>
        <w:t>support,</w:t>
      </w:r>
      <w:r>
        <w:rPr>
          <w:color w:val="231F20"/>
          <w:spacing w:val="-1"/>
          <w:w w:val="105"/>
        </w:rPr>
        <w:t> </w:t>
      </w:r>
      <w:r>
        <w:rPr>
          <w:color w:val="231F20"/>
          <w:w w:val="105"/>
        </w:rPr>
        <w:t>and</w:t>
      </w:r>
      <w:r>
        <w:rPr>
          <w:color w:val="231F20"/>
          <w:spacing w:val="-1"/>
          <w:w w:val="105"/>
        </w:rPr>
        <w:t> </w:t>
      </w:r>
      <w:r>
        <w:rPr>
          <w:color w:val="231F20"/>
          <w:w w:val="105"/>
        </w:rPr>
        <w:t>promote</w:t>
      </w:r>
      <w:r>
        <w:rPr>
          <w:color w:val="231F20"/>
          <w:spacing w:val="-1"/>
          <w:w w:val="105"/>
        </w:rPr>
        <w:t> </w:t>
      </w:r>
      <w:r>
        <w:rPr>
          <w:color w:val="231F20"/>
          <w:w w:val="105"/>
        </w:rPr>
        <w:t>research</w:t>
      </w:r>
      <w:r>
        <w:rPr>
          <w:color w:val="231F20"/>
          <w:spacing w:val="-1"/>
          <w:w w:val="105"/>
        </w:rPr>
        <w:t> </w:t>
      </w:r>
      <w:r>
        <w:rPr>
          <w:color w:val="231F20"/>
          <w:w w:val="105"/>
        </w:rPr>
        <w:t>and </w:t>
      </w:r>
      <w:r>
        <w:rPr>
          <w:color w:val="231F20"/>
          <w:spacing w:val="-2"/>
          <w:w w:val="105"/>
        </w:rPr>
        <w:t>development</w:t>
      </w:r>
      <w:r>
        <w:rPr>
          <w:color w:val="231F20"/>
          <w:spacing w:val="-7"/>
          <w:w w:val="105"/>
        </w:rPr>
        <w:t> </w:t>
      </w:r>
      <w:r>
        <w:rPr>
          <w:color w:val="231F20"/>
          <w:spacing w:val="-2"/>
          <w:w w:val="105"/>
        </w:rPr>
        <w:t>(R&amp;D)</w:t>
      </w:r>
      <w:r>
        <w:rPr>
          <w:color w:val="231F20"/>
          <w:spacing w:val="-7"/>
          <w:w w:val="105"/>
        </w:rPr>
        <w:t> </w:t>
      </w:r>
      <w:r>
        <w:rPr>
          <w:color w:val="231F20"/>
          <w:spacing w:val="-2"/>
          <w:w w:val="105"/>
        </w:rPr>
        <w:t>activities</w:t>
      </w:r>
      <w:r>
        <w:rPr>
          <w:color w:val="231F20"/>
          <w:spacing w:val="-7"/>
          <w:w w:val="105"/>
        </w:rPr>
        <w:t> </w:t>
      </w:r>
      <w:r>
        <w:rPr>
          <w:color w:val="231F20"/>
          <w:spacing w:val="-2"/>
          <w:w w:val="105"/>
        </w:rPr>
        <w:t>that</w:t>
      </w:r>
      <w:r>
        <w:rPr>
          <w:color w:val="231F20"/>
          <w:spacing w:val="-7"/>
          <w:w w:val="105"/>
        </w:rPr>
        <w:t> </w:t>
      </w:r>
      <w:r>
        <w:rPr>
          <w:color w:val="231F20"/>
          <w:spacing w:val="-2"/>
          <w:w w:val="105"/>
        </w:rPr>
        <w:t>reduce </w:t>
      </w:r>
      <w:r>
        <w:rPr>
          <w:color w:val="231F20"/>
          <w:w w:val="105"/>
        </w:rPr>
        <w:t>cost and risk of offshore wind develop-ment projects throughout the U.S. while </w:t>
      </w:r>
      <w:r>
        <w:rPr>
          <w:color w:val="231F20"/>
          <w:spacing w:val="-2"/>
          <w:w w:val="105"/>
        </w:rPr>
        <w:t>supporting</w:t>
      </w:r>
      <w:r>
        <w:rPr>
          <w:color w:val="231F20"/>
          <w:spacing w:val="-13"/>
          <w:w w:val="105"/>
        </w:rPr>
        <w:t> </w:t>
      </w:r>
      <w:r>
        <w:rPr>
          <w:color w:val="231F20"/>
          <w:spacing w:val="-2"/>
          <w:w w:val="105"/>
        </w:rPr>
        <w:t>U.S.-based</w:t>
      </w:r>
      <w:r>
        <w:rPr>
          <w:color w:val="231F20"/>
          <w:spacing w:val="-12"/>
          <w:w w:val="105"/>
        </w:rPr>
        <w:t> </w:t>
      </w:r>
      <w:r>
        <w:rPr>
          <w:color w:val="231F20"/>
          <w:spacing w:val="-2"/>
          <w:w w:val="105"/>
        </w:rPr>
        <w:t>manufacturing</w:t>
      </w:r>
      <w:r>
        <w:rPr>
          <w:color w:val="231F20"/>
          <w:spacing w:val="-12"/>
          <w:w w:val="105"/>
        </w:rPr>
        <w:t> </w:t>
      </w:r>
      <w:r>
        <w:rPr>
          <w:color w:val="231F20"/>
          <w:spacing w:val="-2"/>
          <w:w w:val="105"/>
        </w:rPr>
        <w:t>and </w:t>
      </w:r>
      <w:r>
        <w:rPr>
          <w:color w:val="231F20"/>
          <w:w w:val="105"/>
        </w:rPr>
        <w:t>the offshore wind supply chain.</w:t>
      </w:r>
    </w:p>
    <w:p>
      <w:pPr>
        <w:pStyle w:val="BodyText"/>
        <w:spacing w:line="225" w:lineRule="auto" w:before="75"/>
        <w:ind w:left="554"/>
      </w:pPr>
      <w:r>
        <w:rPr>
          <w:color w:val="231F20"/>
          <w:spacing w:val="-2"/>
          <w:w w:val="105"/>
        </w:rPr>
        <w:t>Specific</w:t>
      </w:r>
      <w:r>
        <w:rPr>
          <w:color w:val="231F20"/>
          <w:spacing w:val="-11"/>
          <w:w w:val="105"/>
        </w:rPr>
        <w:t> </w:t>
      </w:r>
      <w:r>
        <w:rPr>
          <w:color w:val="231F20"/>
          <w:spacing w:val="-2"/>
          <w:w w:val="105"/>
        </w:rPr>
        <w:t>technical</w:t>
      </w:r>
      <w:r>
        <w:rPr>
          <w:color w:val="231F20"/>
          <w:spacing w:val="-11"/>
          <w:w w:val="105"/>
        </w:rPr>
        <w:t> </w:t>
      </w:r>
      <w:r>
        <w:rPr>
          <w:color w:val="231F20"/>
          <w:spacing w:val="-2"/>
          <w:w w:val="105"/>
        </w:rPr>
        <w:t>objectives</w:t>
      </w:r>
      <w:r>
        <w:rPr>
          <w:color w:val="231F20"/>
          <w:spacing w:val="-11"/>
          <w:w w:val="105"/>
        </w:rPr>
        <w:t> </w:t>
      </w:r>
      <w:r>
        <w:rPr>
          <w:color w:val="231F20"/>
          <w:spacing w:val="-2"/>
          <w:w w:val="105"/>
        </w:rPr>
        <w:t>are</w:t>
      </w:r>
      <w:r>
        <w:rPr>
          <w:color w:val="231F20"/>
          <w:spacing w:val="-11"/>
          <w:w w:val="105"/>
        </w:rPr>
        <w:t> </w:t>
      </w:r>
      <w:r>
        <w:rPr>
          <w:color w:val="231F20"/>
          <w:spacing w:val="-2"/>
          <w:w w:val="105"/>
        </w:rPr>
        <w:t>aligned </w:t>
      </w:r>
      <w:r>
        <w:rPr>
          <w:color w:val="231F20"/>
          <w:w w:val="105"/>
        </w:rPr>
        <w:t>with the 2016 National Offshore Wind Strategy published by the DOE and in-</w:t>
      </w:r>
      <w:r>
        <w:rPr>
          <w:color w:val="231F20"/>
          <w:spacing w:val="-2"/>
          <w:w w:val="105"/>
        </w:rPr>
        <w:t>clude:</w:t>
      </w:r>
    </w:p>
    <w:p>
      <w:pPr>
        <w:pStyle w:val="ListParagraph"/>
        <w:numPr>
          <w:ilvl w:val="0"/>
          <w:numId w:val="8"/>
        </w:numPr>
        <w:tabs>
          <w:tab w:pos="812" w:val="left" w:leader="none"/>
          <w:tab w:pos="814" w:val="left" w:leader="none"/>
        </w:tabs>
        <w:spacing w:line="225" w:lineRule="auto" w:before="75" w:after="0"/>
        <w:ind w:left="814" w:right="730" w:hanging="260"/>
        <w:jc w:val="left"/>
        <w:rPr>
          <w:sz w:val="20"/>
        </w:rPr>
      </w:pPr>
      <w:r>
        <w:rPr>
          <w:color w:val="231F20"/>
          <w:sz w:val="20"/>
        </w:rPr>
        <w:t>Advancing</w:t>
      </w:r>
      <w:r>
        <w:rPr>
          <w:color w:val="231F20"/>
          <w:spacing w:val="-5"/>
          <w:sz w:val="20"/>
        </w:rPr>
        <w:t> </w:t>
      </w:r>
      <w:r>
        <w:rPr>
          <w:color w:val="231F20"/>
          <w:sz w:val="20"/>
        </w:rPr>
        <w:t>offshore</w:t>
      </w:r>
      <w:r>
        <w:rPr>
          <w:color w:val="231F20"/>
          <w:spacing w:val="-5"/>
          <w:sz w:val="20"/>
        </w:rPr>
        <w:t> </w:t>
      </w:r>
      <w:r>
        <w:rPr>
          <w:color w:val="231F20"/>
          <w:sz w:val="20"/>
        </w:rPr>
        <w:t>wind</w:t>
      </w:r>
      <w:r>
        <w:rPr>
          <w:color w:val="231F20"/>
          <w:spacing w:val="-5"/>
          <w:sz w:val="20"/>
        </w:rPr>
        <w:t> </w:t>
      </w:r>
      <w:r>
        <w:rPr>
          <w:color w:val="231F20"/>
          <w:sz w:val="20"/>
        </w:rPr>
        <w:t>plant </w:t>
      </w:r>
      <w:r>
        <w:rPr>
          <w:color w:val="231F20"/>
          <w:spacing w:val="-2"/>
          <w:w w:val="105"/>
          <w:sz w:val="20"/>
        </w:rPr>
        <w:t>technology</w:t>
      </w:r>
    </w:p>
    <w:p>
      <w:pPr>
        <w:pStyle w:val="ListParagraph"/>
        <w:numPr>
          <w:ilvl w:val="0"/>
          <w:numId w:val="8"/>
        </w:numPr>
        <w:tabs>
          <w:tab w:pos="812" w:val="left" w:leader="none"/>
          <w:tab w:pos="814" w:val="left" w:leader="none"/>
        </w:tabs>
        <w:spacing w:line="225" w:lineRule="auto" w:before="73" w:after="0"/>
        <w:ind w:left="814" w:right="138" w:hanging="260"/>
        <w:jc w:val="left"/>
        <w:rPr>
          <w:sz w:val="20"/>
        </w:rPr>
      </w:pPr>
      <w:r>
        <w:rPr>
          <w:color w:val="231F20"/>
          <w:w w:val="105"/>
          <w:sz w:val="20"/>
        </w:rPr>
        <w:t>Developing innovative methods for </w:t>
      </w:r>
      <w:r>
        <w:rPr>
          <w:color w:val="231F20"/>
          <w:spacing w:val="-2"/>
          <w:w w:val="105"/>
          <w:sz w:val="20"/>
        </w:rPr>
        <w:t>wind</w:t>
      </w:r>
      <w:r>
        <w:rPr>
          <w:color w:val="231F20"/>
          <w:spacing w:val="-13"/>
          <w:w w:val="105"/>
          <w:sz w:val="20"/>
        </w:rPr>
        <w:t> </w:t>
      </w:r>
      <w:r>
        <w:rPr>
          <w:color w:val="231F20"/>
          <w:spacing w:val="-2"/>
          <w:w w:val="105"/>
          <w:sz w:val="20"/>
        </w:rPr>
        <w:t>power</w:t>
      </w:r>
      <w:r>
        <w:rPr>
          <w:color w:val="231F20"/>
          <w:spacing w:val="-12"/>
          <w:w w:val="105"/>
          <w:sz w:val="20"/>
        </w:rPr>
        <w:t> </w:t>
      </w:r>
      <w:r>
        <w:rPr>
          <w:color w:val="231F20"/>
          <w:spacing w:val="-2"/>
          <w:w w:val="105"/>
          <w:sz w:val="20"/>
        </w:rPr>
        <w:t>resource</w:t>
      </w:r>
      <w:r>
        <w:rPr>
          <w:color w:val="231F20"/>
          <w:spacing w:val="-12"/>
          <w:w w:val="105"/>
          <w:sz w:val="20"/>
        </w:rPr>
        <w:t> </w:t>
      </w:r>
      <w:r>
        <w:rPr>
          <w:color w:val="231F20"/>
          <w:spacing w:val="-2"/>
          <w:w w:val="105"/>
          <w:sz w:val="20"/>
        </w:rPr>
        <w:t>and</w:t>
      </w:r>
      <w:r>
        <w:rPr>
          <w:color w:val="231F20"/>
          <w:spacing w:val="-13"/>
          <w:w w:val="105"/>
          <w:sz w:val="20"/>
        </w:rPr>
        <w:t> </w:t>
      </w:r>
      <w:r>
        <w:rPr>
          <w:color w:val="231F20"/>
          <w:spacing w:val="-2"/>
          <w:w w:val="105"/>
          <w:sz w:val="20"/>
        </w:rPr>
        <w:t>site</w:t>
      </w:r>
      <w:r>
        <w:rPr>
          <w:color w:val="231F20"/>
          <w:spacing w:val="-12"/>
          <w:w w:val="105"/>
          <w:sz w:val="20"/>
        </w:rPr>
        <w:t> </w:t>
      </w:r>
      <w:r>
        <w:rPr>
          <w:color w:val="231F20"/>
          <w:spacing w:val="-2"/>
          <w:w w:val="105"/>
          <w:sz w:val="20"/>
        </w:rPr>
        <w:t>charac-terization</w:t>
      </w:r>
    </w:p>
    <w:p>
      <w:pPr>
        <w:pStyle w:val="ListParagraph"/>
        <w:numPr>
          <w:ilvl w:val="0"/>
          <w:numId w:val="8"/>
        </w:numPr>
        <w:tabs>
          <w:tab w:pos="812" w:val="left" w:leader="none"/>
          <w:tab w:pos="814" w:val="left" w:leader="none"/>
        </w:tabs>
        <w:spacing w:line="225" w:lineRule="auto" w:before="73" w:after="0"/>
        <w:ind w:left="814" w:right="2" w:hanging="260"/>
        <w:jc w:val="left"/>
        <w:rPr>
          <w:sz w:val="20"/>
        </w:rPr>
      </w:pPr>
      <w:r>
        <w:rPr>
          <w:color w:val="231F20"/>
          <w:w w:val="105"/>
          <w:sz w:val="20"/>
        </w:rPr>
        <w:t>Developing advanced technology </w:t>
      </w:r>
      <w:r>
        <w:rPr>
          <w:color w:val="231F20"/>
          <w:sz w:val="20"/>
        </w:rPr>
        <w:t>solutions</w:t>
      </w:r>
      <w:r>
        <w:rPr>
          <w:color w:val="231F20"/>
          <w:spacing w:val="-5"/>
          <w:sz w:val="20"/>
        </w:rPr>
        <w:t> </w:t>
      </w:r>
      <w:r>
        <w:rPr>
          <w:color w:val="231F20"/>
          <w:sz w:val="20"/>
        </w:rPr>
        <w:t>for</w:t>
      </w:r>
      <w:r>
        <w:rPr>
          <w:color w:val="231F20"/>
          <w:spacing w:val="-5"/>
          <w:sz w:val="20"/>
        </w:rPr>
        <w:t> </w:t>
      </w:r>
      <w:r>
        <w:rPr>
          <w:color w:val="231F20"/>
          <w:sz w:val="20"/>
        </w:rPr>
        <w:t>installation,</w:t>
      </w:r>
      <w:r>
        <w:rPr>
          <w:color w:val="231F20"/>
          <w:spacing w:val="-5"/>
          <w:sz w:val="20"/>
        </w:rPr>
        <w:t> </w:t>
      </w:r>
      <w:r>
        <w:rPr>
          <w:color w:val="231F20"/>
          <w:sz w:val="20"/>
        </w:rPr>
        <w:t>operation</w:t>
      </w:r>
      <w:r>
        <w:rPr>
          <w:color w:val="231F20"/>
          <w:spacing w:val="-5"/>
          <w:sz w:val="20"/>
        </w:rPr>
        <w:t> </w:t>
      </w:r>
      <w:r>
        <w:rPr>
          <w:color w:val="231F20"/>
          <w:sz w:val="20"/>
        </w:rPr>
        <w:t>and </w:t>
      </w:r>
      <w:r>
        <w:rPr>
          <w:color w:val="231F20"/>
          <w:w w:val="105"/>
          <w:sz w:val="20"/>
        </w:rPr>
        <w:t>maintenance, and supply chain</w:t>
      </w:r>
    </w:p>
    <w:p>
      <w:pPr>
        <w:pStyle w:val="Heading7"/>
        <w:spacing w:line="242" w:lineRule="auto" w:before="46"/>
        <w:ind w:left="338" w:right="501"/>
      </w:pPr>
      <w:r>
        <w:rPr>
          <w:b w:val="0"/>
        </w:rPr>
        <w:br w:type="column"/>
      </w:r>
      <w:r>
        <w:rPr>
          <w:color w:val="C41230"/>
          <w:w w:val="105"/>
        </w:rPr>
        <w:t>ADDRESS</w:t>
      </w:r>
      <w:r>
        <w:rPr>
          <w:color w:val="C41230"/>
          <w:spacing w:val="-28"/>
          <w:w w:val="105"/>
        </w:rPr>
        <w:t> </w:t>
      </w:r>
      <w:r>
        <w:rPr>
          <w:color w:val="C41230"/>
          <w:w w:val="105"/>
        </w:rPr>
        <w:t>BARRIERS</w:t>
      </w:r>
      <w:r>
        <w:rPr>
          <w:color w:val="C41230"/>
          <w:spacing w:val="-28"/>
          <w:w w:val="105"/>
        </w:rPr>
        <w:t> </w:t>
      </w:r>
      <w:r>
        <w:rPr>
          <w:color w:val="C41230"/>
          <w:w w:val="105"/>
        </w:rPr>
        <w:t>TO </w:t>
      </w:r>
      <w:r>
        <w:rPr>
          <w:color w:val="C41230"/>
          <w:spacing w:val="-2"/>
          <w:w w:val="105"/>
        </w:rPr>
        <w:t>IMPLEMENTATION</w:t>
      </w:r>
    </w:p>
    <w:p>
      <w:pPr>
        <w:pStyle w:val="BodyText"/>
        <w:spacing w:line="225" w:lineRule="auto" w:before="4"/>
        <w:ind w:left="338" w:right="501"/>
      </w:pPr>
      <w:r>
        <w:rPr>
          <w:color w:val="231F20"/>
          <w:w w:val="105"/>
        </w:rPr>
        <w:t>The</w:t>
      </w:r>
      <w:r>
        <w:rPr>
          <w:color w:val="231F20"/>
          <w:spacing w:val="-2"/>
          <w:w w:val="105"/>
        </w:rPr>
        <w:t> </w:t>
      </w:r>
      <w:r>
        <w:rPr>
          <w:color w:val="231F20"/>
          <w:w w:val="105"/>
        </w:rPr>
        <w:t>Consortium</w:t>
      </w:r>
      <w:r>
        <w:rPr>
          <w:color w:val="231F20"/>
          <w:spacing w:val="-2"/>
          <w:w w:val="105"/>
        </w:rPr>
        <w:t> </w:t>
      </w:r>
      <w:r>
        <w:rPr>
          <w:color w:val="231F20"/>
          <w:w w:val="105"/>
        </w:rPr>
        <w:t>will</w:t>
      </w:r>
      <w:r>
        <w:rPr>
          <w:color w:val="231F20"/>
          <w:spacing w:val="-2"/>
          <w:w w:val="105"/>
        </w:rPr>
        <w:t> </w:t>
      </w:r>
      <w:r>
        <w:rPr>
          <w:color w:val="231F20"/>
          <w:w w:val="105"/>
        </w:rPr>
        <w:t>support</w:t>
      </w:r>
      <w:r>
        <w:rPr>
          <w:color w:val="231F20"/>
          <w:spacing w:val="-2"/>
          <w:w w:val="105"/>
        </w:rPr>
        <w:t> </w:t>
      </w:r>
      <w:r>
        <w:rPr>
          <w:color w:val="231F20"/>
          <w:w w:val="105"/>
        </w:rPr>
        <w:t>initiatives that address specific barriers to imple-menting offshore wind in the U.S. Key </w:t>
      </w:r>
      <w:r>
        <w:rPr>
          <w:color w:val="231F20"/>
          <w:spacing w:val="-2"/>
          <w:w w:val="105"/>
        </w:rPr>
        <w:t>elements</w:t>
      </w:r>
      <w:r>
        <w:rPr>
          <w:color w:val="231F20"/>
          <w:spacing w:val="-7"/>
          <w:w w:val="105"/>
        </w:rPr>
        <w:t> </w:t>
      </w:r>
      <w:r>
        <w:rPr>
          <w:color w:val="231F20"/>
          <w:spacing w:val="-2"/>
          <w:w w:val="105"/>
        </w:rPr>
        <w:t>of</w:t>
      </w:r>
      <w:r>
        <w:rPr>
          <w:color w:val="231F20"/>
          <w:spacing w:val="-7"/>
          <w:w w:val="105"/>
        </w:rPr>
        <w:t> </w:t>
      </w:r>
      <w:r>
        <w:rPr>
          <w:color w:val="231F20"/>
          <w:spacing w:val="-2"/>
          <w:w w:val="105"/>
        </w:rPr>
        <w:t>the</w:t>
      </w:r>
      <w:r>
        <w:rPr>
          <w:color w:val="231F20"/>
          <w:spacing w:val="-7"/>
          <w:w w:val="105"/>
        </w:rPr>
        <w:t> </w:t>
      </w:r>
      <w:r>
        <w:rPr>
          <w:color w:val="231F20"/>
          <w:spacing w:val="-2"/>
          <w:w w:val="105"/>
        </w:rPr>
        <w:t>Consortium’s</w:t>
      </w:r>
      <w:r>
        <w:rPr>
          <w:color w:val="231F20"/>
          <w:spacing w:val="-7"/>
          <w:w w:val="105"/>
        </w:rPr>
        <w:t> </w:t>
      </w:r>
      <w:r>
        <w:rPr>
          <w:color w:val="231F20"/>
          <w:spacing w:val="-2"/>
          <w:w w:val="105"/>
        </w:rPr>
        <w:t>approach include:</w:t>
      </w:r>
    </w:p>
    <w:p>
      <w:pPr>
        <w:pStyle w:val="ListParagraph"/>
        <w:numPr>
          <w:ilvl w:val="0"/>
          <w:numId w:val="9"/>
        </w:numPr>
        <w:tabs>
          <w:tab w:pos="595" w:val="left" w:leader="none"/>
          <w:tab w:pos="597" w:val="left" w:leader="none"/>
        </w:tabs>
        <w:spacing w:line="225" w:lineRule="auto" w:before="75" w:after="0"/>
        <w:ind w:left="597" w:right="504" w:hanging="260"/>
        <w:jc w:val="left"/>
        <w:rPr>
          <w:sz w:val="20"/>
        </w:rPr>
      </w:pPr>
      <w:r>
        <w:rPr>
          <w:color w:val="231F20"/>
          <w:sz w:val="20"/>
        </w:rPr>
        <w:t>Leadership by an independent board </w:t>
      </w:r>
      <w:r>
        <w:rPr>
          <w:color w:val="231F20"/>
          <w:sz w:val="20"/>
        </w:rPr>
        <w:t>of directors made up of public and private </w:t>
      </w:r>
      <w:r>
        <w:rPr>
          <w:color w:val="231F20"/>
          <w:w w:val="105"/>
          <w:sz w:val="20"/>
        </w:rPr>
        <w:t>sponsors as well as representatives from</w:t>
      </w:r>
      <w:r>
        <w:rPr>
          <w:color w:val="231F20"/>
          <w:spacing w:val="-2"/>
          <w:w w:val="105"/>
          <w:sz w:val="20"/>
        </w:rPr>
        <w:t> </w:t>
      </w:r>
      <w:r>
        <w:rPr>
          <w:color w:val="231F20"/>
          <w:w w:val="105"/>
          <w:sz w:val="20"/>
        </w:rPr>
        <w:t>U.S.</w:t>
      </w:r>
      <w:r>
        <w:rPr>
          <w:color w:val="231F20"/>
          <w:spacing w:val="-2"/>
          <w:w w:val="105"/>
          <w:sz w:val="20"/>
        </w:rPr>
        <w:t> </w:t>
      </w:r>
      <w:r>
        <w:rPr>
          <w:color w:val="231F20"/>
          <w:w w:val="105"/>
          <w:sz w:val="20"/>
        </w:rPr>
        <w:t>national</w:t>
      </w:r>
      <w:r>
        <w:rPr>
          <w:color w:val="231F20"/>
          <w:spacing w:val="-2"/>
          <w:w w:val="105"/>
          <w:sz w:val="20"/>
        </w:rPr>
        <w:t> </w:t>
      </w:r>
      <w:r>
        <w:rPr>
          <w:color w:val="231F20"/>
          <w:w w:val="105"/>
          <w:sz w:val="20"/>
        </w:rPr>
        <w:t>labs</w:t>
      </w:r>
      <w:r>
        <w:rPr>
          <w:color w:val="231F20"/>
          <w:spacing w:val="-2"/>
          <w:w w:val="105"/>
          <w:sz w:val="20"/>
        </w:rPr>
        <w:t> </w:t>
      </w:r>
      <w:r>
        <w:rPr>
          <w:color w:val="231F20"/>
          <w:w w:val="105"/>
          <w:sz w:val="20"/>
        </w:rPr>
        <w:t>and</w:t>
      </w:r>
      <w:r>
        <w:rPr>
          <w:color w:val="231F20"/>
          <w:spacing w:val="-2"/>
          <w:w w:val="105"/>
          <w:sz w:val="20"/>
        </w:rPr>
        <w:t> </w:t>
      </w:r>
      <w:r>
        <w:rPr>
          <w:color w:val="231F20"/>
          <w:w w:val="105"/>
          <w:sz w:val="20"/>
        </w:rPr>
        <w:t>utilities</w:t>
      </w:r>
    </w:p>
    <w:p>
      <w:pPr>
        <w:pStyle w:val="ListParagraph"/>
        <w:numPr>
          <w:ilvl w:val="0"/>
          <w:numId w:val="9"/>
        </w:numPr>
        <w:tabs>
          <w:tab w:pos="595" w:val="left" w:leader="none"/>
          <w:tab w:pos="597" w:val="left" w:leader="none"/>
        </w:tabs>
        <w:spacing w:line="225" w:lineRule="auto" w:before="74" w:after="0"/>
        <w:ind w:left="597" w:right="628" w:hanging="260"/>
        <w:jc w:val="left"/>
        <w:rPr>
          <w:sz w:val="20"/>
        </w:rPr>
      </w:pPr>
      <w:r>
        <w:rPr>
          <w:color w:val="231F20"/>
          <w:w w:val="105"/>
          <w:sz w:val="20"/>
        </w:rPr>
        <w:t>Establishment of diverse advisory </w:t>
      </w:r>
      <w:r>
        <w:rPr>
          <w:color w:val="231F20"/>
          <w:spacing w:val="-2"/>
          <w:w w:val="105"/>
          <w:sz w:val="20"/>
        </w:rPr>
        <w:t>groups</w:t>
      </w:r>
      <w:r>
        <w:rPr>
          <w:color w:val="231F20"/>
          <w:spacing w:val="-13"/>
          <w:w w:val="105"/>
          <w:sz w:val="20"/>
        </w:rPr>
        <w:t> </w:t>
      </w:r>
      <w:r>
        <w:rPr>
          <w:color w:val="231F20"/>
          <w:spacing w:val="-2"/>
          <w:w w:val="105"/>
          <w:sz w:val="20"/>
        </w:rPr>
        <w:t>made</w:t>
      </w:r>
      <w:r>
        <w:rPr>
          <w:color w:val="231F20"/>
          <w:spacing w:val="-12"/>
          <w:w w:val="105"/>
          <w:sz w:val="20"/>
        </w:rPr>
        <w:t> </w:t>
      </w:r>
      <w:r>
        <w:rPr>
          <w:color w:val="231F20"/>
          <w:spacing w:val="-2"/>
          <w:w w:val="105"/>
          <w:sz w:val="20"/>
        </w:rPr>
        <w:t>up</w:t>
      </w:r>
      <w:r>
        <w:rPr>
          <w:color w:val="231F20"/>
          <w:spacing w:val="-12"/>
          <w:w w:val="105"/>
          <w:sz w:val="20"/>
        </w:rPr>
        <w:t> </w:t>
      </w:r>
      <w:r>
        <w:rPr>
          <w:color w:val="231F20"/>
          <w:spacing w:val="-2"/>
          <w:w w:val="105"/>
          <w:sz w:val="20"/>
        </w:rPr>
        <w:t>of</w:t>
      </w:r>
      <w:r>
        <w:rPr>
          <w:color w:val="231F20"/>
          <w:spacing w:val="-13"/>
          <w:w w:val="105"/>
          <w:sz w:val="20"/>
        </w:rPr>
        <w:t> </w:t>
      </w:r>
      <w:r>
        <w:rPr>
          <w:color w:val="231F20"/>
          <w:spacing w:val="-2"/>
          <w:w w:val="105"/>
          <w:sz w:val="20"/>
        </w:rPr>
        <w:t>research</w:t>
      </w:r>
      <w:r>
        <w:rPr>
          <w:color w:val="231F20"/>
          <w:spacing w:val="-12"/>
          <w:w w:val="105"/>
          <w:sz w:val="20"/>
        </w:rPr>
        <w:t> </w:t>
      </w:r>
      <w:r>
        <w:rPr>
          <w:color w:val="231F20"/>
          <w:spacing w:val="-2"/>
          <w:w w:val="105"/>
          <w:sz w:val="20"/>
        </w:rPr>
        <w:t>partners, </w:t>
      </w:r>
      <w:r>
        <w:rPr>
          <w:color w:val="231F20"/>
          <w:w w:val="105"/>
          <w:sz w:val="20"/>
        </w:rPr>
        <w:t>investors, manufacturers, and other key industry stakeholders</w:t>
      </w:r>
    </w:p>
    <w:p>
      <w:pPr>
        <w:pStyle w:val="ListParagraph"/>
        <w:numPr>
          <w:ilvl w:val="0"/>
          <w:numId w:val="9"/>
        </w:numPr>
        <w:tabs>
          <w:tab w:pos="595" w:val="left" w:leader="none"/>
          <w:tab w:pos="597" w:val="left" w:leader="none"/>
        </w:tabs>
        <w:spacing w:line="225" w:lineRule="auto" w:before="74" w:after="0"/>
        <w:ind w:left="597" w:right="628" w:hanging="260"/>
        <w:jc w:val="left"/>
        <w:rPr>
          <w:sz w:val="20"/>
        </w:rPr>
      </w:pPr>
      <w:r>
        <w:rPr>
          <w:color w:val="231F20"/>
          <w:sz w:val="20"/>
        </w:rPr>
        <w:t>Development</w:t>
      </w:r>
      <w:r>
        <w:rPr>
          <w:color w:val="231F20"/>
          <w:spacing w:val="-3"/>
          <w:sz w:val="20"/>
        </w:rPr>
        <w:t> </w:t>
      </w:r>
      <w:r>
        <w:rPr>
          <w:color w:val="231F20"/>
          <w:sz w:val="20"/>
        </w:rPr>
        <w:t>of</w:t>
      </w:r>
      <w:r>
        <w:rPr>
          <w:color w:val="231F20"/>
          <w:spacing w:val="-3"/>
          <w:sz w:val="20"/>
        </w:rPr>
        <w:t> </w:t>
      </w:r>
      <w:r>
        <w:rPr>
          <w:color w:val="231F20"/>
          <w:sz w:val="20"/>
        </w:rPr>
        <w:t>a</w:t>
      </w:r>
      <w:r>
        <w:rPr>
          <w:color w:val="231F20"/>
          <w:spacing w:val="-3"/>
          <w:sz w:val="20"/>
        </w:rPr>
        <w:t> </w:t>
      </w:r>
      <w:r>
        <w:rPr>
          <w:color w:val="231F20"/>
          <w:sz w:val="20"/>
        </w:rPr>
        <w:t>prioritized,</w:t>
      </w:r>
      <w:r>
        <w:rPr>
          <w:color w:val="231F20"/>
          <w:spacing w:val="-3"/>
          <w:sz w:val="20"/>
        </w:rPr>
        <w:t> </w:t>
      </w:r>
      <w:r>
        <w:rPr>
          <w:color w:val="231F20"/>
          <w:sz w:val="20"/>
        </w:rPr>
        <w:t>national </w:t>
      </w:r>
      <w:r>
        <w:rPr>
          <w:color w:val="231F20"/>
          <w:w w:val="105"/>
          <w:sz w:val="20"/>
        </w:rPr>
        <w:t>research strategy for incorporating stakeholder</w:t>
      </w:r>
      <w:r>
        <w:rPr>
          <w:color w:val="231F20"/>
          <w:spacing w:val="-13"/>
          <w:w w:val="105"/>
          <w:sz w:val="20"/>
        </w:rPr>
        <w:t> </w:t>
      </w:r>
      <w:r>
        <w:rPr>
          <w:color w:val="231F20"/>
          <w:w w:val="105"/>
          <w:sz w:val="20"/>
        </w:rPr>
        <w:t>input</w:t>
      </w:r>
    </w:p>
    <w:p>
      <w:pPr>
        <w:pStyle w:val="ListParagraph"/>
        <w:numPr>
          <w:ilvl w:val="0"/>
          <w:numId w:val="9"/>
        </w:numPr>
        <w:tabs>
          <w:tab w:pos="595" w:val="left" w:leader="none"/>
          <w:tab w:pos="597" w:val="left" w:leader="none"/>
        </w:tabs>
        <w:spacing w:line="225" w:lineRule="auto" w:before="74" w:after="0"/>
        <w:ind w:left="597" w:right="504" w:hanging="260"/>
        <w:jc w:val="left"/>
        <w:rPr>
          <w:sz w:val="20"/>
        </w:rPr>
      </w:pPr>
      <w:r>
        <w:rPr>
          <w:color w:val="231F20"/>
          <w:spacing w:val="-2"/>
          <w:w w:val="105"/>
          <w:sz w:val="20"/>
        </w:rPr>
        <w:t>Research</w:t>
      </w:r>
      <w:r>
        <w:rPr>
          <w:color w:val="231F20"/>
          <w:spacing w:val="-8"/>
          <w:w w:val="105"/>
          <w:sz w:val="20"/>
        </w:rPr>
        <w:t> </w:t>
      </w:r>
      <w:r>
        <w:rPr>
          <w:color w:val="231F20"/>
          <w:spacing w:val="-2"/>
          <w:w w:val="105"/>
          <w:sz w:val="20"/>
        </w:rPr>
        <w:t>project</w:t>
      </w:r>
      <w:r>
        <w:rPr>
          <w:color w:val="231F20"/>
          <w:spacing w:val="-9"/>
          <w:w w:val="105"/>
          <w:sz w:val="20"/>
        </w:rPr>
        <w:t> </w:t>
      </w:r>
      <w:r>
        <w:rPr>
          <w:color w:val="231F20"/>
          <w:spacing w:val="-2"/>
          <w:w w:val="105"/>
          <w:sz w:val="20"/>
        </w:rPr>
        <w:t>awards</w:t>
      </w:r>
      <w:r>
        <w:rPr>
          <w:color w:val="231F20"/>
          <w:spacing w:val="-8"/>
          <w:w w:val="105"/>
          <w:sz w:val="20"/>
        </w:rPr>
        <w:t> </w:t>
      </w:r>
      <w:r>
        <w:rPr>
          <w:color w:val="231F20"/>
          <w:spacing w:val="-2"/>
          <w:w w:val="105"/>
          <w:sz w:val="20"/>
        </w:rPr>
        <w:t>through</w:t>
      </w:r>
      <w:r>
        <w:rPr>
          <w:color w:val="231F20"/>
          <w:spacing w:val="-9"/>
          <w:w w:val="105"/>
          <w:sz w:val="20"/>
        </w:rPr>
        <w:t> </w:t>
      </w:r>
      <w:r>
        <w:rPr>
          <w:color w:val="231F20"/>
          <w:spacing w:val="-2"/>
          <w:w w:val="105"/>
          <w:sz w:val="20"/>
        </w:rPr>
        <w:t>com-</w:t>
      </w:r>
      <w:r>
        <w:rPr>
          <w:color w:val="231F20"/>
          <w:w w:val="105"/>
          <w:sz w:val="20"/>
        </w:rPr>
        <w:t>petitive</w:t>
      </w:r>
      <w:r>
        <w:rPr>
          <w:color w:val="231F20"/>
          <w:spacing w:val="-13"/>
          <w:w w:val="105"/>
          <w:sz w:val="20"/>
        </w:rPr>
        <w:t> </w:t>
      </w:r>
      <w:r>
        <w:rPr>
          <w:color w:val="231F20"/>
          <w:w w:val="105"/>
          <w:sz w:val="20"/>
        </w:rPr>
        <w:t>solicitations</w:t>
      </w:r>
    </w:p>
    <w:p>
      <w:pPr>
        <w:pStyle w:val="ListParagraph"/>
        <w:numPr>
          <w:ilvl w:val="0"/>
          <w:numId w:val="9"/>
        </w:numPr>
        <w:tabs>
          <w:tab w:pos="595" w:val="left" w:leader="none"/>
          <w:tab w:pos="597" w:val="left" w:leader="none"/>
        </w:tabs>
        <w:spacing w:line="225" w:lineRule="auto" w:before="73" w:after="0"/>
        <w:ind w:left="597" w:right="493" w:hanging="260"/>
        <w:jc w:val="left"/>
        <w:rPr>
          <w:sz w:val="20"/>
        </w:rPr>
      </w:pPr>
      <w:r>
        <w:rPr>
          <w:color w:val="231F20"/>
          <w:spacing w:val="-2"/>
          <w:w w:val="105"/>
          <w:sz w:val="20"/>
        </w:rPr>
        <w:t>Regular</w:t>
      </w:r>
      <w:r>
        <w:rPr>
          <w:color w:val="231F20"/>
          <w:spacing w:val="-13"/>
          <w:w w:val="105"/>
          <w:sz w:val="20"/>
        </w:rPr>
        <w:t> </w:t>
      </w:r>
      <w:r>
        <w:rPr>
          <w:color w:val="231F20"/>
          <w:spacing w:val="-2"/>
          <w:w w:val="105"/>
          <w:sz w:val="20"/>
        </w:rPr>
        <w:t>engagement</w:t>
      </w:r>
      <w:r>
        <w:rPr>
          <w:color w:val="231F20"/>
          <w:spacing w:val="-12"/>
          <w:w w:val="105"/>
          <w:sz w:val="20"/>
        </w:rPr>
        <w:t> </w:t>
      </w:r>
      <w:r>
        <w:rPr>
          <w:color w:val="231F20"/>
          <w:spacing w:val="-2"/>
          <w:w w:val="105"/>
          <w:sz w:val="20"/>
        </w:rPr>
        <w:t>with</w:t>
      </w:r>
      <w:r>
        <w:rPr>
          <w:color w:val="231F20"/>
          <w:spacing w:val="-12"/>
          <w:w w:val="105"/>
          <w:sz w:val="20"/>
        </w:rPr>
        <w:t> </w:t>
      </w:r>
      <w:r>
        <w:rPr>
          <w:color w:val="231F20"/>
          <w:spacing w:val="-2"/>
          <w:w w:val="105"/>
          <w:sz w:val="20"/>
        </w:rPr>
        <w:t>stakeholders </w:t>
      </w:r>
      <w:r>
        <w:rPr>
          <w:color w:val="231F20"/>
          <w:w w:val="105"/>
          <w:sz w:val="20"/>
        </w:rPr>
        <w:t>and advisory groups</w:t>
      </w:r>
    </w:p>
    <w:p>
      <w:pPr>
        <w:pStyle w:val="BodyText"/>
        <w:spacing w:before="126"/>
      </w:pPr>
    </w:p>
    <w:p>
      <w:pPr>
        <w:pStyle w:val="Heading7"/>
        <w:spacing w:line="242" w:lineRule="auto" w:before="1"/>
        <w:ind w:left="338" w:right="723"/>
      </w:pPr>
      <w:r>
        <w:rPr>
          <w:color w:val="C41230"/>
          <w:w w:val="105"/>
        </w:rPr>
        <w:t>TECHNICAL</w:t>
      </w:r>
      <w:r>
        <w:rPr>
          <w:color w:val="C41230"/>
          <w:spacing w:val="-29"/>
          <w:w w:val="105"/>
        </w:rPr>
        <w:t> </w:t>
      </w:r>
      <w:r>
        <w:rPr>
          <w:color w:val="C41230"/>
          <w:w w:val="105"/>
        </w:rPr>
        <w:t>SOLUTIONS</w:t>
      </w:r>
      <w:r>
        <w:rPr>
          <w:color w:val="C41230"/>
          <w:spacing w:val="-28"/>
          <w:w w:val="105"/>
        </w:rPr>
        <w:t> </w:t>
      </w:r>
      <w:r>
        <w:rPr>
          <w:color w:val="C41230"/>
          <w:w w:val="105"/>
        </w:rPr>
        <w:t>TO REDUCE</w:t>
      </w:r>
      <w:r>
        <w:rPr>
          <w:color w:val="C41230"/>
          <w:spacing w:val="-29"/>
          <w:w w:val="105"/>
        </w:rPr>
        <w:t> </w:t>
      </w:r>
      <w:r>
        <w:rPr>
          <w:color w:val="C41230"/>
          <w:w w:val="105"/>
        </w:rPr>
        <w:t>COST</w:t>
      </w:r>
    </w:p>
    <w:p>
      <w:pPr>
        <w:pStyle w:val="BodyText"/>
        <w:spacing w:line="225" w:lineRule="auto" w:before="4"/>
        <w:ind w:left="338" w:right="501"/>
      </w:pPr>
      <w:r>
        <w:rPr>
          <w:color w:val="231F20"/>
          <w:w w:val="105"/>
        </w:rPr>
        <w:t>The Consortium will prioritize research </w:t>
      </w:r>
      <w:r>
        <w:rPr>
          <w:color w:val="231F20"/>
        </w:rPr>
        <w:t>directly</w:t>
      </w:r>
      <w:r>
        <w:rPr>
          <w:color w:val="231F20"/>
          <w:spacing w:val="-1"/>
        </w:rPr>
        <w:t> </w:t>
      </w:r>
      <w:r>
        <w:rPr>
          <w:color w:val="231F20"/>
        </w:rPr>
        <w:t>applicable</w:t>
      </w:r>
      <w:r>
        <w:rPr>
          <w:color w:val="231F20"/>
          <w:spacing w:val="-1"/>
        </w:rPr>
        <w:t> </w:t>
      </w:r>
      <w:r>
        <w:rPr>
          <w:color w:val="231F20"/>
        </w:rPr>
        <w:t>to</w:t>
      </w:r>
      <w:r>
        <w:rPr>
          <w:color w:val="231F20"/>
          <w:spacing w:val="-1"/>
        </w:rPr>
        <w:t> </w:t>
      </w:r>
      <w:r>
        <w:rPr>
          <w:color w:val="231F20"/>
        </w:rPr>
        <w:t>the</w:t>
      </w:r>
      <w:r>
        <w:rPr>
          <w:color w:val="231F20"/>
          <w:spacing w:val="-1"/>
        </w:rPr>
        <w:t> </w:t>
      </w:r>
      <w:r>
        <w:rPr>
          <w:color w:val="231F20"/>
        </w:rPr>
        <w:t>technical</w:t>
      </w:r>
      <w:r>
        <w:rPr>
          <w:color w:val="231F20"/>
          <w:spacing w:val="-1"/>
        </w:rPr>
        <w:t> </w:t>
      </w:r>
      <w:r>
        <w:rPr>
          <w:color w:val="231F20"/>
        </w:rPr>
        <w:t>barriers faced</w:t>
      </w:r>
      <w:r>
        <w:rPr>
          <w:color w:val="231F20"/>
          <w:spacing w:val="-8"/>
        </w:rPr>
        <w:t> </w:t>
      </w:r>
      <w:r>
        <w:rPr>
          <w:color w:val="231F20"/>
        </w:rPr>
        <w:t>by</w:t>
      </w:r>
      <w:r>
        <w:rPr>
          <w:color w:val="231F20"/>
          <w:spacing w:val="-8"/>
        </w:rPr>
        <w:t> </w:t>
      </w:r>
      <w:r>
        <w:rPr>
          <w:color w:val="231F20"/>
        </w:rPr>
        <w:t>offshore</w:t>
      </w:r>
      <w:r>
        <w:rPr>
          <w:color w:val="231F20"/>
          <w:spacing w:val="-8"/>
        </w:rPr>
        <w:t> </w:t>
      </w:r>
      <w:r>
        <w:rPr>
          <w:color w:val="231F20"/>
        </w:rPr>
        <w:t>wind</w:t>
      </w:r>
      <w:r>
        <w:rPr>
          <w:color w:val="231F20"/>
          <w:spacing w:val="-8"/>
        </w:rPr>
        <w:t> </w:t>
      </w:r>
      <w:r>
        <w:rPr>
          <w:color w:val="231F20"/>
        </w:rPr>
        <w:t>developers,</w:t>
      </w:r>
      <w:r>
        <w:rPr>
          <w:color w:val="231F20"/>
          <w:spacing w:val="-8"/>
        </w:rPr>
        <w:t> </w:t>
      </w:r>
      <w:r>
        <w:rPr>
          <w:color w:val="231F20"/>
        </w:rPr>
        <w:t>original </w:t>
      </w:r>
      <w:r>
        <w:rPr>
          <w:color w:val="231F20"/>
          <w:w w:val="105"/>
        </w:rPr>
        <w:t>equipment manufacturers (OEMs), and the</w:t>
      </w:r>
      <w:r>
        <w:rPr>
          <w:color w:val="231F20"/>
          <w:spacing w:val="-12"/>
          <w:w w:val="105"/>
        </w:rPr>
        <w:t> </w:t>
      </w:r>
      <w:r>
        <w:rPr>
          <w:color w:val="231F20"/>
          <w:w w:val="105"/>
        </w:rPr>
        <w:t>supply</w:t>
      </w:r>
      <w:r>
        <w:rPr>
          <w:color w:val="231F20"/>
          <w:spacing w:val="-12"/>
          <w:w w:val="105"/>
        </w:rPr>
        <w:t> </w:t>
      </w:r>
      <w:r>
        <w:rPr>
          <w:color w:val="231F20"/>
          <w:w w:val="105"/>
        </w:rPr>
        <w:t>chain.</w:t>
      </w:r>
      <w:r>
        <w:rPr>
          <w:color w:val="231F20"/>
          <w:spacing w:val="-12"/>
          <w:w w:val="105"/>
        </w:rPr>
        <w:t> </w:t>
      </w:r>
      <w:r>
        <w:rPr>
          <w:color w:val="231F20"/>
          <w:w w:val="105"/>
        </w:rPr>
        <w:t>The</w:t>
      </w:r>
      <w:r>
        <w:rPr>
          <w:color w:val="231F20"/>
          <w:spacing w:val="-12"/>
          <w:w w:val="105"/>
        </w:rPr>
        <w:t> </w:t>
      </w:r>
      <w:r>
        <w:rPr>
          <w:color w:val="231F20"/>
          <w:w w:val="105"/>
        </w:rPr>
        <w:t>goals</w:t>
      </w:r>
      <w:r>
        <w:rPr>
          <w:color w:val="231F20"/>
          <w:spacing w:val="-12"/>
          <w:w w:val="105"/>
        </w:rPr>
        <w:t> </w:t>
      </w:r>
      <w:r>
        <w:rPr>
          <w:color w:val="231F20"/>
          <w:w w:val="105"/>
        </w:rPr>
        <w:t>are</w:t>
      </w:r>
      <w:r>
        <w:rPr>
          <w:color w:val="231F20"/>
          <w:spacing w:val="-12"/>
          <w:w w:val="105"/>
        </w:rPr>
        <w:t> </w:t>
      </w:r>
      <w:r>
        <w:rPr>
          <w:color w:val="231F20"/>
          <w:w w:val="105"/>
        </w:rPr>
        <w:t>to</w:t>
      </w:r>
      <w:r>
        <w:rPr>
          <w:color w:val="231F20"/>
          <w:spacing w:val="-12"/>
          <w:w w:val="105"/>
        </w:rPr>
        <w:t> </w:t>
      </w:r>
      <w:r>
        <w:rPr>
          <w:color w:val="231F20"/>
          <w:w w:val="105"/>
        </w:rPr>
        <w:t>identify and encourage the pursuit of technical solutions that reduce U.S. offshore wind levelized cost of electricity (LCOE)* and increase</w:t>
      </w:r>
      <w:r>
        <w:rPr>
          <w:color w:val="231F20"/>
          <w:spacing w:val="-13"/>
          <w:w w:val="105"/>
        </w:rPr>
        <w:t> </w:t>
      </w:r>
      <w:r>
        <w:rPr>
          <w:color w:val="231F20"/>
          <w:w w:val="105"/>
        </w:rPr>
        <w:t>opportunities</w:t>
      </w:r>
      <w:r>
        <w:rPr>
          <w:color w:val="231F20"/>
          <w:spacing w:val="-12"/>
          <w:w w:val="105"/>
        </w:rPr>
        <w:t> </w:t>
      </w:r>
      <w:r>
        <w:rPr>
          <w:color w:val="231F20"/>
          <w:w w:val="105"/>
        </w:rPr>
        <w:t>for</w:t>
      </w:r>
      <w:r>
        <w:rPr>
          <w:color w:val="231F20"/>
          <w:spacing w:val="-12"/>
          <w:w w:val="105"/>
        </w:rPr>
        <w:t> </w:t>
      </w:r>
      <w:r>
        <w:rPr>
          <w:color w:val="231F20"/>
          <w:w w:val="105"/>
        </w:rPr>
        <w:t>the</w:t>
      </w:r>
      <w:r>
        <w:rPr>
          <w:color w:val="231F20"/>
          <w:spacing w:val="-12"/>
          <w:w w:val="105"/>
        </w:rPr>
        <w:t> </w:t>
      </w:r>
      <w:r>
        <w:rPr>
          <w:color w:val="231F20"/>
          <w:w w:val="105"/>
        </w:rPr>
        <w:t>U.S.</w:t>
      </w:r>
      <w:r>
        <w:rPr>
          <w:color w:val="231F20"/>
          <w:spacing w:val="-13"/>
          <w:w w:val="105"/>
        </w:rPr>
        <w:t> </w:t>
      </w:r>
      <w:r>
        <w:rPr>
          <w:color w:val="231F20"/>
          <w:w w:val="105"/>
        </w:rPr>
        <w:t>manu-</w:t>
      </w:r>
      <w:r>
        <w:rPr>
          <w:color w:val="231F20"/>
          <w:spacing w:val="-2"/>
          <w:w w:val="105"/>
        </w:rPr>
        <w:t>facturing and supply chain establishment. </w:t>
      </w:r>
      <w:r>
        <w:rPr>
          <w:color w:val="231F20"/>
          <w:w w:val="105"/>
        </w:rPr>
        <w:t>By demonstrating value to endusers, the Consortium will chart a path to financial self-sufficiency</w:t>
      </w:r>
      <w:r>
        <w:rPr>
          <w:color w:val="231F20"/>
          <w:spacing w:val="-13"/>
          <w:w w:val="105"/>
        </w:rPr>
        <w:t> </w:t>
      </w:r>
      <w:r>
        <w:rPr>
          <w:color w:val="231F20"/>
          <w:w w:val="105"/>
        </w:rPr>
        <w:t>and</w:t>
      </w:r>
      <w:r>
        <w:rPr>
          <w:color w:val="231F20"/>
          <w:spacing w:val="-12"/>
          <w:w w:val="105"/>
        </w:rPr>
        <w:t> </w:t>
      </w:r>
      <w:r>
        <w:rPr>
          <w:color w:val="231F20"/>
          <w:w w:val="105"/>
        </w:rPr>
        <w:t>continue</w:t>
      </w:r>
      <w:r>
        <w:rPr>
          <w:color w:val="231F20"/>
          <w:spacing w:val="-12"/>
          <w:w w:val="105"/>
        </w:rPr>
        <w:t> </w:t>
      </w:r>
      <w:r>
        <w:rPr>
          <w:color w:val="231F20"/>
          <w:w w:val="105"/>
        </w:rPr>
        <w:t>its</w:t>
      </w:r>
      <w:r>
        <w:rPr>
          <w:color w:val="231F20"/>
          <w:spacing w:val="-13"/>
          <w:w w:val="105"/>
        </w:rPr>
        <w:t> </w:t>
      </w:r>
      <w:r>
        <w:rPr>
          <w:color w:val="231F20"/>
          <w:w w:val="105"/>
        </w:rPr>
        <w:t>work</w:t>
      </w:r>
      <w:r>
        <w:rPr>
          <w:color w:val="231F20"/>
          <w:spacing w:val="-12"/>
          <w:w w:val="105"/>
        </w:rPr>
        <w:t> </w:t>
      </w:r>
      <w:r>
        <w:rPr>
          <w:color w:val="231F20"/>
          <w:w w:val="105"/>
        </w:rPr>
        <w:t>well </w:t>
      </w:r>
      <w:r>
        <w:rPr>
          <w:color w:val="231F20"/>
          <w:spacing w:val="-2"/>
          <w:w w:val="105"/>
        </w:rPr>
        <w:t>beyond</w:t>
      </w:r>
      <w:r>
        <w:rPr>
          <w:color w:val="231F20"/>
          <w:spacing w:val="-7"/>
          <w:w w:val="105"/>
        </w:rPr>
        <w:t> </w:t>
      </w:r>
      <w:r>
        <w:rPr>
          <w:color w:val="231F20"/>
          <w:spacing w:val="-2"/>
          <w:w w:val="105"/>
        </w:rPr>
        <w:t>the</w:t>
      </w:r>
      <w:r>
        <w:rPr>
          <w:color w:val="231F20"/>
          <w:spacing w:val="-7"/>
          <w:w w:val="105"/>
        </w:rPr>
        <w:t> </w:t>
      </w:r>
      <w:r>
        <w:rPr>
          <w:color w:val="231F20"/>
          <w:spacing w:val="-2"/>
          <w:w w:val="105"/>
        </w:rPr>
        <w:t>initial</w:t>
      </w:r>
      <w:r>
        <w:rPr>
          <w:color w:val="231F20"/>
          <w:spacing w:val="-7"/>
          <w:w w:val="105"/>
        </w:rPr>
        <w:t> </w:t>
      </w:r>
      <w:r>
        <w:rPr>
          <w:color w:val="231F20"/>
          <w:spacing w:val="-2"/>
          <w:w w:val="105"/>
        </w:rPr>
        <w:t>four-year</w:t>
      </w:r>
      <w:r>
        <w:rPr>
          <w:color w:val="231F20"/>
          <w:spacing w:val="-7"/>
          <w:w w:val="105"/>
        </w:rPr>
        <w:t> </w:t>
      </w:r>
      <w:r>
        <w:rPr>
          <w:color w:val="231F20"/>
          <w:spacing w:val="-2"/>
          <w:w w:val="105"/>
        </w:rPr>
        <w:t>award</w:t>
      </w:r>
      <w:r>
        <w:rPr>
          <w:color w:val="231F20"/>
          <w:spacing w:val="-7"/>
          <w:w w:val="105"/>
        </w:rPr>
        <w:t> </w:t>
      </w:r>
      <w:r>
        <w:rPr>
          <w:color w:val="231F20"/>
          <w:spacing w:val="-2"/>
          <w:w w:val="105"/>
        </w:rPr>
        <w:t>period.</w:t>
      </w:r>
    </w:p>
    <w:p>
      <w:pPr>
        <w:pStyle w:val="BodyText"/>
        <w:spacing w:after="0" w:line="225" w:lineRule="auto"/>
        <w:sectPr>
          <w:type w:val="continuous"/>
          <w:pgSz w:w="12240" w:h="15840"/>
          <w:pgMar w:header="0" w:footer="0" w:top="1160" w:bottom="280" w:left="0" w:right="0"/>
          <w:cols w:num="3" w:equalWidth="0">
            <w:col w:w="3759" w:space="40"/>
            <w:col w:w="4050" w:space="39"/>
            <w:col w:w="4352"/>
          </w:cols>
        </w:sectPr>
      </w:pPr>
    </w:p>
    <w:p>
      <w:pPr>
        <w:pStyle w:val="BodyText"/>
        <w:rPr>
          <w:sz w:val="18"/>
        </w:rPr>
      </w:pPr>
      <w:r>
        <w:rPr>
          <w:sz w:val="18"/>
        </w:rPr>
        <mc:AlternateContent>
          <mc:Choice Requires="wps">
            <w:drawing>
              <wp:anchor distT="0" distB="0" distL="0" distR="0" allowOverlap="1" layoutInCell="1" locked="0" behindDoc="1" simplePos="0" relativeHeight="483670016">
                <wp:simplePos x="0" y="0"/>
                <wp:positionH relativeFrom="page">
                  <wp:posOffset>0</wp:posOffset>
                </wp:positionH>
                <wp:positionV relativeFrom="page">
                  <wp:posOffset>0</wp:posOffset>
                </wp:positionV>
                <wp:extent cx="7772400" cy="10058400"/>
                <wp:effectExtent l="0" t="0" r="0" b="0"/>
                <wp:wrapNone/>
                <wp:docPr id="462" name="Group 462"/>
                <wp:cNvGraphicFramePr>
                  <a:graphicFrameLocks/>
                </wp:cNvGraphicFramePr>
                <a:graphic>
                  <a:graphicData uri="http://schemas.microsoft.com/office/word/2010/wordprocessingGroup">
                    <wpg:wgp>
                      <wpg:cNvPr id="462" name="Group 462"/>
                      <wpg:cNvGrpSpPr/>
                      <wpg:grpSpPr>
                        <a:xfrm>
                          <a:off x="0" y="0"/>
                          <a:ext cx="7772400" cy="10058400"/>
                          <a:chExt cx="7772400" cy="10058400"/>
                        </a:xfrm>
                      </wpg:grpSpPr>
                      <wps:wsp>
                        <wps:cNvPr id="463" name="Graphic 463"/>
                        <wps:cNvSpPr/>
                        <wps:spPr>
                          <a:xfrm>
                            <a:off x="0" y="0"/>
                            <a:ext cx="2552065" cy="9144000"/>
                          </a:xfrm>
                          <a:custGeom>
                            <a:avLst/>
                            <a:gdLst/>
                            <a:ahLst/>
                            <a:cxnLst/>
                            <a:rect l="l" t="t" r="r" b="b"/>
                            <a:pathLst>
                              <a:path w="2552065" h="9144000">
                                <a:moveTo>
                                  <a:pt x="0" y="9144000"/>
                                </a:moveTo>
                                <a:lnTo>
                                  <a:pt x="2551506" y="9144000"/>
                                </a:lnTo>
                                <a:lnTo>
                                  <a:pt x="2551506" y="0"/>
                                </a:lnTo>
                                <a:lnTo>
                                  <a:pt x="0" y="0"/>
                                </a:lnTo>
                                <a:lnTo>
                                  <a:pt x="0" y="9144000"/>
                                </a:lnTo>
                                <a:close/>
                              </a:path>
                            </a:pathLst>
                          </a:custGeom>
                          <a:solidFill>
                            <a:srgbClr val="CDCCCA"/>
                          </a:solidFill>
                        </wps:spPr>
                        <wps:bodyPr wrap="square" lIns="0" tIns="0" rIns="0" bIns="0" rtlCol="0">
                          <a:prstTxWarp prst="textNoShape">
                            <a:avLst/>
                          </a:prstTxWarp>
                          <a:noAutofit/>
                        </wps:bodyPr>
                      </wps:wsp>
                      <wps:wsp>
                        <wps:cNvPr id="464" name="Graphic 464"/>
                        <wps:cNvSpPr/>
                        <wps:spPr>
                          <a:xfrm>
                            <a:off x="0" y="9144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465" name="Graphic 465"/>
                        <wps:cNvSpPr/>
                        <wps:spPr>
                          <a:xfrm>
                            <a:off x="0" y="9144012"/>
                            <a:ext cx="7772400" cy="914400"/>
                          </a:xfrm>
                          <a:custGeom>
                            <a:avLst/>
                            <a:gdLst/>
                            <a:ahLst/>
                            <a:cxnLst/>
                            <a:rect l="l" t="t" r="r" b="b"/>
                            <a:pathLst>
                              <a:path w="7772400" h="914400">
                                <a:moveTo>
                                  <a:pt x="2622080" y="0"/>
                                </a:moveTo>
                                <a:lnTo>
                                  <a:pt x="0" y="0"/>
                                </a:lnTo>
                                <a:lnTo>
                                  <a:pt x="0" y="914387"/>
                                </a:lnTo>
                                <a:lnTo>
                                  <a:pt x="153123" y="914387"/>
                                </a:lnTo>
                                <a:lnTo>
                                  <a:pt x="2622080" y="0"/>
                                </a:lnTo>
                                <a:close/>
                              </a:path>
                              <a:path w="7772400" h="914400">
                                <a:moveTo>
                                  <a:pt x="6128359" y="0"/>
                                </a:moveTo>
                                <a:lnTo>
                                  <a:pt x="2829522" y="0"/>
                                </a:lnTo>
                                <a:lnTo>
                                  <a:pt x="1419339" y="607656"/>
                                </a:lnTo>
                                <a:lnTo>
                                  <a:pt x="846289" y="914387"/>
                                </a:lnTo>
                                <a:lnTo>
                                  <a:pt x="4205795" y="914387"/>
                                </a:lnTo>
                                <a:lnTo>
                                  <a:pt x="6128359" y="0"/>
                                </a:lnTo>
                                <a:close/>
                              </a:path>
                              <a:path w="7772400" h="914400">
                                <a:moveTo>
                                  <a:pt x="7772387" y="0"/>
                                </a:moveTo>
                                <a:lnTo>
                                  <a:pt x="7685392" y="0"/>
                                </a:lnTo>
                                <a:lnTo>
                                  <a:pt x="487424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466" name="Graphic 466"/>
                        <wps:cNvSpPr/>
                        <wps:spPr>
                          <a:xfrm>
                            <a:off x="153127" y="9144000"/>
                            <a:ext cx="2676525" cy="914400"/>
                          </a:xfrm>
                          <a:custGeom>
                            <a:avLst/>
                            <a:gdLst/>
                            <a:ahLst/>
                            <a:cxnLst/>
                            <a:rect l="l" t="t" r="r" b="b"/>
                            <a:pathLst>
                              <a:path w="2676525" h="914400">
                                <a:moveTo>
                                  <a:pt x="2676397" y="0"/>
                                </a:moveTo>
                                <a:lnTo>
                                  <a:pt x="2468981" y="0"/>
                                </a:lnTo>
                                <a:lnTo>
                                  <a:pt x="0" y="914400"/>
                                </a:lnTo>
                                <a:lnTo>
                                  <a:pt x="693165" y="914400"/>
                                </a:lnTo>
                                <a:lnTo>
                                  <a:pt x="1266228" y="607669"/>
                                </a:lnTo>
                                <a:lnTo>
                                  <a:pt x="2676397" y="0"/>
                                </a:lnTo>
                                <a:close/>
                              </a:path>
                            </a:pathLst>
                          </a:custGeom>
                          <a:solidFill>
                            <a:srgbClr val="DE2730"/>
                          </a:solidFill>
                        </wps:spPr>
                        <wps:bodyPr wrap="square" lIns="0" tIns="0" rIns="0" bIns="0" rtlCol="0">
                          <a:prstTxWarp prst="textNoShape">
                            <a:avLst/>
                          </a:prstTxWarp>
                          <a:noAutofit/>
                        </wps:bodyPr>
                      </wps:wsp>
                      <wps:wsp>
                        <wps:cNvPr id="467" name="Graphic 467"/>
                        <wps:cNvSpPr/>
                        <wps:spPr>
                          <a:xfrm>
                            <a:off x="0" y="9144000"/>
                            <a:ext cx="6125845" cy="914400"/>
                          </a:xfrm>
                          <a:custGeom>
                            <a:avLst/>
                            <a:gdLst/>
                            <a:ahLst/>
                            <a:cxnLst/>
                            <a:rect l="l" t="t" r="r" b="b"/>
                            <a:pathLst>
                              <a:path w="6125845" h="914400">
                                <a:moveTo>
                                  <a:pt x="2622105" y="0"/>
                                </a:moveTo>
                                <a:lnTo>
                                  <a:pt x="832116" y="0"/>
                                </a:lnTo>
                                <a:lnTo>
                                  <a:pt x="0" y="358571"/>
                                </a:lnTo>
                                <a:lnTo>
                                  <a:pt x="0" y="914400"/>
                                </a:lnTo>
                                <a:lnTo>
                                  <a:pt x="153123" y="914400"/>
                                </a:lnTo>
                                <a:lnTo>
                                  <a:pt x="2622105" y="0"/>
                                </a:lnTo>
                                <a:close/>
                              </a:path>
                              <a:path w="6125845" h="914400">
                                <a:moveTo>
                                  <a:pt x="6125426" y="0"/>
                                </a:moveTo>
                                <a:lnTo>
                                  <a:pt x="2829522" y="0"/>
                                </a:lnTo>
                                <a:lnTo>
                                  <a:pt x="1419339" y="607669"/>
                                </a:lnTo>
                                <a:lnTo>
                                  <a:pt x="846289" y="914400"/>
                                </a:lnTo>
                                <a:lnTo>
                                  <a:pt x="3656457" y="914400"/>
                                </a:lnTo>
                                <a:lnTo>
                                  <a:pt x="6125426" y="0"/>
                                </a:lnTo>
                                <a:close/>
                              </a:path>
                            </a:pathLst>
                          </a:custGeom>
                          <a:solidFill>
                            <a:srgbClr val="790018"/>
                          </a:solidFill>
                        </wps:spPr>
                        <wps:bodyPr wrap="square" lIns="0" tIns="0" rIns="0" bIns="0" rtlCol="0">
                          <a:prstTxWarp prst="textNoShape">
                            <a:avLst/>
                          </a:prstTxWarp>
                          <a:noAutofit/>
                        </wps:bodyPr>
                      </wps:wsp>
                      <wps:wsp>
                        <wps:cNvPr id="468" name="Graphic 468"/>
                        <wps:cNvSpPr/>
                        <wps:spPr>
                          <a:xfrm>
                            <a:off x="1153378" y="9144000"/>
                            <a:ext cx="6473190" cy="914400"/>
                          </a:xfrm>
                          <a:custGeom>
                            <a:avLst/>
                            <a:gdLst/>
                            <a:ahLst/>
                            <a:cxnLst/>
                            <a:rect l="l" t="t" r="r" b="b"/>
                            <a:pathLst>
                              <a:path w="6473190" h="914400">
                                <a:moveTo>
                                  <a:pt x="6472662" y="0"/>
                                </a:moveTo>
                                <a:lnTo>
                                  <a:pt x="6172794" y="0"/>
                                </a:lnTo>
                                <a:lnTo>
                                  <a:pt x="4338749" y="790309"/>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pic:pic>
                        <pic:nvPicPr>
                          <pic:cNvPr id="469" name="Image 469"/>
                          <pic:cNvPicPr/>
                        </pic:nvPicPr>
                        <pic:blipFill>
                          <a:blip r:embed="rId213" cstate="print"/>
                          <a:stretch>
                            <a:fillRect/>
                          </a:stretch>
                        </pic:blipFill>
                        <pic:spPr>
                          <a:xfrm>
                            <a:off x="1347089" y="1572767"/>
                            <a:ext cx="1039494" cy="1493558"/>
                          </a:xfrm>
                          <a:prstGeom prst="rect">
                            <a:avLst/>
                          </a:prstGeom>
                        </pic:spPr>
                      </pic:pic>
                      <wps:wsp>
                        <wps:cNvPr id="470" name="Graphic 470"/>
                        <wps:cNvSpPr/>
                        <wps:spPr>
                          <a:xfrm>
                            <a:off x="1347101" y="1572767"/>
                            <a:ext cx="1039494" cy="1494155"/>
                          </a:xfrm>
                          <a:custGeom>
                            <a:avLst/>
                            <a:gdLst/>
                            <a:ahLst/>
                            <a:cxnLst/>
                            <a:rect l="l" t="t" r="r" b="b"/>
                            <a:pathLst>
                              <a:path w="1039494" h="1494155">
                                <a:moveTo>
                                  <a:pt x="0" y="1493558"/>
                                </a:moveTo>
                                <a:lnTo>
                                  <a:pt x="1039482" y="1493558"/>
                                </a:lnTo>
                                <a:lnTo>
                                  <a:pt x="1039482"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004pt;margin-top:0pt;width:612pt;height:792pt;mso-position-horizontal-relative:page;mso-position-vertical-relative:page;z-index:-19646464" id="docshapegroup359" coordorigin="0,0" coordsize="12240,15840">
                <v:rect style="position:absolute;left:0;top:0;width:4019;height:14400" id="docshape360" filled="true" fillcolor="#cdccca" stroked="false">
                  <v:fill type="solid"/>
                </v:rect>
                <v:rect style="position:absolute;left:0;top:14400;width:12240;height:1440" id="docshape361" filled="true" fillcolor="#e22d38" stroked="false">
                  <v:fill type="solid"/>
                </v:rect>
                <v:shape style="position:absolute;left:0;top:14400;width:12240;height:1440" id="docshape362" coordorigin="0,14400" coordsize="12240,1440" path="m4129,14400l0,14400,0,15840,241,15840,4129,14400xm9651,14400l4456,14400,2235,15357,1333,15840,6623,15840,9651,14400xm12240,14400l12103,14400,7676,15840,12240,15840,12240,14400xe" filled="true" fillcolor="#7a0021" stroked="false">
                  <v:path arrowok="t"/>
                  <v:fill type="solid"/>
                </v:shape>
                <v:shape style="position:absolute;left:241;top:14400;width:4215;height:1440" id="docshape363" coordorigin="241,14400" coordsize="4215,1440" path="m4456,14400l4129,14400,241,15840,1333,15840,2235,15357,4456,14400xe" filled="true" fillcolor="#de2730" stroked="false">
                  <v:path arrowok="t"/>
                  <v:fill type="solid"/>
                </v:shape>
                <v:shape style="position:absolute;left:0;top:14400;width:9647;height:1440" id="docshape364" coordorigin="0,14400" coordsize="9647,1440" path="m4129,14400l1310,14400,0,14965,0,15840,241,15840,4129,14400xm9646,14400l4456,14400,2235,15357,1333,15840,5758,15840,9646,14400xe" filled="true" fillcolor="#790018" stroked="false">
                  <v:path arrowok="t"/>
                  <v:fill type="solid"/>
                </v:shape>
                <v:shape style="position:absolute;left:1816;top:14400;width:10194;height:1440" id="docshape365" coordorigin="1816,14400" coordsize="10194,1440" path="m12010,14400l11537,14400,8649,15645,12010,14400xm7188,14400l5158,14400,1816,15840,4160,15840,7188,14400xe" filled="true" fillcolor="#b81237" stroked="false">
                  <v:path arrowok="t"/>
                  <v:fill type="solid"/>
                </v:shape>
                <v:shape style="position:absolute;left:2121;top:2476;width:1637;height:2353" type="#_x0000_t75" id="docshape366" stroked="false">
                  <v:imagedata r:id="rId213" o:title=""/>
                </v:shape>
                <v:rect style="position:absolute;left:2121;top:2476;width:1637;height:2353" id="docshape367" filled="false" stroked="true" strokeweight="1pt" strokecolor="#ffffff">
                  <v:stroke dashstyle="solid"/>
                </v:rect>
                <w10:wrap type="none"/>
              </v:group>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206"/>
        <w:rPr>
          <w:sz w:val="18"/>
        </w:rPr>
      </w:pPr>
    </w:p>
    <w:p>
      <w:pPr>
        <w:spacing w:before="0"/>
        <w:ind w:left="60" w:right="77"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24"/>
        <w:ind w:left="60" w:right="79" w:firstLine="0"/>
        <w:jc w:val="center"/>
        <w:rPr>
          <w:rFonts w:ascii="Trebuchet MS"/>
          <w:b/>
          <w:sz w:val="20"/>
        </w:rPr>
      </w:pPr>
      <w:r>
        <w:rPr>
          <w:rFonts w:ascii="Trebuchet MS"/>
          <w:b/>
          <w:color w:val="FFFFFF"/>
          <w:spacing w:val="-5"/>
          <w:sz w:val="20"/>
        </w:rPr>
        <w:t>20</w:t>
      </w:r>
    </w:p>
    <w:p>
      <w:pPr>
        <w:spacing w:after="0"/>
        <w:jc w:val="center"/>
        <w:rPr>
          <w:rFonts w:ascii="Trebuchet MS"/>
          <w:b/>
          <w:sz w:val="20"/>
        </w:rPr>
        <w:sectPr>
          <w:type w:val="continuous"/>
          <w:pgSz w:w="12240" w:h="15840"/>
          <w:pgMar w:header="0" w:footer="0" w:top="1160" w:bottom="280" w:left="0" w:right="0"/>
        </w:sectPr>
      </w:pPr>
    </w:p>
    <w:p>
      <w:pPr>
        <w:pStyle w:val="BodyText"/>
        <w:rPr>
          <w:rFonts w:ascii="Trebuchet MS"/>
          <w:b/>
        </w:rPr>
      </w:pPr>
    </w:p>
    <w:p>
      <w:pPr>
        <w:pStyle w:val="BodyText"/>
        <w:spacing w:before="133"/>
        <w:rPr>
          <w:rFonts w:ascii="Trebuchet MS"/>
          <w:b/>
        </w:rPr>
      </w:pPr>
    </w:p>
    <w:p>
      <w:pPr>
        <w:pStyle w:val="BodyText"/>
        <w:spacing w:after="0"/>
        <w:rPr>
          <w:rFonts w:ascii="Trebuchet MS"/>
          <w:b/>
        </w:rPr>
        <w:sectPr>
          <w:footerReference w:type="default" r:id="rId214"/>
          <w:pgSz w:w="12240" w:h="15840"/>
          <w:pgMar w:header="0" w:footer="1123" w:top="1820" w:bottom="1320" w:left="0" w:right="0"/>
          <w:pgNumType w:start="21"/>
        </w:sectPr>
      </w:pPr>
    </w:p>
    <w:p>
      <w:pPr>
        <w:pStyle w:val="Heading7"/>
        <w:spacing w:before="46"/>
      </w:pPr>
      <w:r>
        <w:rPr/>
        <mc:AlternateContent>
          <mc:Choice Requires="wps">
            <w:drawing>
              <wp:anchor distT="0" distB="0" distL="0" distR="0" allowOverlap="1" layoutInCell="1" locked="0" behindDoc="0" simplePos="0" relativeHeight="15797760">
                <wp:simplePos x="0" y="0"/>
                <wp:positionH relativeFrom="page">
                  <wp:posOffset>4084573</wp:posOffset>
                </wp:positionH>
                <wp:positionV relativeFrom="page">
                  <wp:posOffset>1598971</wp:posOffset>
                </wp:positionV>
                <wp:extent cx="1270" cy="3750310"/>
                <wp:effectExtent l="0" t="0" r="0" b="0"/>
                <wp:wrapNone/>
                <wp:docPr id="478" name="Graphic 478"/>
                <wp:cNvGraphicFramePr>
                  <a:graphicFrameLocks/>
                </wp:cNvGraphicFramePr>
                <a:graphic>
                  <a:graphicData uri="http://schemas.microsoft.com/office/word/2010/wordprocessingShape">
                    <wps:wsp>
                      <wps:cNvPr id="478" name="Graphic 478"/>
                      <wps:cNvSpPr/>
                      <wps:spPr>
                        <a:xfrm>
                          <a:off x="0" y="0"/>
                          <a:ext cx="1270" cy="3750310"/>
                        </a:xfrm>
                        <a:custGeom>
                          <a:avLst/>
                          <a:gdLst/>
                          <a:ahLst/>
                          <a:cxnLst/>
                          <a:rect l="l" t="t" r="r" b="b"/>
                          <a:pathLst>
                            <a:path w="0" h="3750310">
                              <a:moveTo>
                                <a:pt x="0" y="0"/>
                              </a:moveTo>
                              <a:lnTo>
                                <a:pt x="0" y="3750271"/>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7760" from="321.619995pt,125.903297pt" to="321.619995pt,421.200297pt" stroked="true" strokeweight="1pt" strokecolor="#cdccca">
                <v:stroke dashstyle="solid"/>
                <w10:wrap type="none"/>
              </v:line>
            </w:pict>
          </mc:Fallback>
        </mc:AlternateContent>
      </w:r>
      <w:r>
        <w:rPr>
          <w:color w:val="C41230"/>
          <w:w w:val="105"/>
        </w:rPr>
        <w:t>MAJOR</w:t>
      </w:r>
      <w:r>
        <w:rPr>
          <w:color w:val="C41230"/>
          <w:spacing w:val="-22"/>
          <w:w w:val="105"/>
        </w:rPr>
        <w:t> </w:t>
      </w:r>
      <w:r>
        <w:rPr>
          <w:color w:val="C41230"/>
          <w:spacing w:val="-2"/>
          <w:w w:val="105"/>
        </w:rPr>
        <w:t>PARTICIPANTS</w:t>
      </w:r>
    </w:p>
    <w:p>
      <w:pPr>
        <w:pStyle w:val="BodyText"/>
        <w:spacing w:before="76"/>
        <w:rPr>
          <w:rFonts w:ascii="Trebuchet MS"/>
          <w:b/>
        </w:rPr>
      </w:pPr>
    </w:p>
    <w:p>
      <w:pPr>
        <w:pStyle w:val="BodyText"/>
        <w:spacing w:line="225" w:lineRule="auto"/>
        <w:ind w:left="480"/>
      </w:pPr>
      <w:r>
        <w:rPr>
          <w:rFonts w:ascii="Trebuchet MS" w:hAnsi="Trebuchet MS"/>
          <w:b/>
          <w:color w:val="231F20"/>
          <w:w w:val="105"/>
        </w:rPr>
        <w:t>United</w:t>
      </w:r>
      <w:r>
        <w:rPr>
          <w:rFonts w:ascii="Trebuchet MS" w:hAnsi="Trebuchet MS"/>
          <w:b/>
          <w:color w:val="231F20"/>
          <w:spacing w:val="-27"/>
          <w:w w:val="105"/>
        </w:rPr>
        <w:t> </w:t>
      </w:r>
      <w:r>
        <w:rPr>
          <w:rFonts w:ascii="Trebuchet MS" w:hAnsi="Trebuchet MS"/>
          <w:b/>
          <w:color w:val="231F20"/>
          <w:w w:val="105"/>
        </w:rPr>
        <w:t>States</w:t>
      </w:r>
      <w:r>
        <w:rPr>
          <w:rFonts w:ascii="Trebuchet MS" w:hAnsi="Trebuchet MS"/>
          <w:b/>
          <w:color w:val="231F20"/>
          <w:spacing w:val="-27"/>
          <w:w w:val="105"/>
        </w:rPr>
        <w:t> </w:t>
      </w:r>
      <w:r>
        <w:rPr>
          <w:rFonts w:ascii="Trebuchet MS" w:hAnsi="Trebuchet MS"/>
          <w:b/>
          <w:color w:val="231F20"/>
          <w:w w:val="105"/>
        </w:rPr>
        <w:t>Department</w:t>
      </w:r>
      <w:r>
        <w:rPr>
          <w:rFonts w:ascii="Trebuchet MS" w:hAnsi="Trebuchet MS"/>
          <w:b/>
          <w:color w:val="231F20"/>
          <w:spacing w:val="-27"/>
          <w:w w:val="105"/>
        </w:rPr>
        <w:t> </w:t>
      </w:r>
      <w:r>
        <w:rPr>
          <w:rFonts w:ascii="Trebuchet MS" w:hAnsi="Trebuchet MS"/>
          <w:b/>
          <w:color w:val="231F20"/>
          <w:w w:val="105"/>
        </w:rPr>
        <w:t>of</w:t>
      </w:r>
      <w:r>
        <w:rPr>
          <w:rFonts w:ascii="Trebuchet MS" w:hAnsi="Trebuchet MS"/>
          <w:b/>
          <w:color w:val="231F20"/>
          <w:spacing w:val="-27"/>
          <w:w w:val="105"/>
        </w:rPr>
        <w:t> </w:t>
      </w:r>
      <w:r>
        <w:rPr>
          <w:rFonts w:ascii="Trebuchet MS" w:hAnsi="Trebuchet MS"/>
          <w:b/>
          <w:color w:val="231F20"/>
          <w:w w:val="105"/>
        </w:rPr>
        <w:t>Energy</w:t>
      </w:r>
      <w:r>
        <w:rPr>
          <w:rFonts w:ascii="Trebuchet MS" w:hAnsi="Trebuchet MS"/>
          <w:b/>
          <w:color w:val="231F20"/>
          <w:spacing w:val="-27"/>
          <w:w w:val="105"/>
        </w:rPr>
        <w:t> </w:t>
      </w:r>
      <w:r>
        <w:rPr>
          <w:rFonts w:ascii="Trebuchet MS" w:hAnsi="Trebuchet MS"/>
          <w:b/>
          <w:color w:val="231F20"/>
          <w:w w:val="105"/>
        </w:rPr>
        <w:t>(DOE)</w:t>
      </w:r>
      <w:r>
        <w:rPr>
          <w:rFonts w:ascii="Trebuchet MS" w:hAnsi="Trebuchet MS"/>
          <w:b/>
          <w:color w:val="231F20"/>
          <w:spacing w:val="-27"/>
          <w:w w:val="105"/>
        </w:rPr>
        <w:t> </w:t>
      </w:r>
      <w:r>
        <w:rPr>
          <w:color w:val="231F20"/>
          <w:w w:val="105"/>
        </w:rPr>
        <w:t>–</w:t>
      </w:r>
      <w:r>
        <w:rPr>
          <w:color w:val="231F20"/>
          <w:spacing w:val="-11"/>
          <w:w w:val="105"/>
        </w:rPr>
        <w:t> </w:t>
      </w:r>
      <w:r>
        <w:rPr>
          <w:color w:val="231F20"/>
          <w:w w:val="105"/>
        </w:rPr>
        <w:t>the federal agency charged with ensuring the security and </w:t>
      </w:r>
      <w:r>
        <w:rPr>
          <w:color w:val="231F20"/>
        </w:rPr>
        <w:t>prosperity of the US by addressing energy, </w:t>
      </w:r>
      <w:r>
        <w:rPr>
          <w:color w:val="231F20"/>
        </w:rPr>
        <w:t>environmental, </w:t>
      </w:r>
      <w:r>
        <w:rPr>
          <w:color w:val="231F20"/>
          <w:w w:val="105"/>
        </w:rPr>
        <w:t>and nuclear challenges through transformative science and technology solutions.</w:t>
      </w:r>
    </w:p>
    <w:p>
      <w:pPr>
        <w:spacing w:line="228" w:lineRule="auto" w:before="75"/>
        <w:ind w:left="480" w:right="0" w:firstLine="0"/>
        <w:jc w:val="left"/>
        <w:rPr>
          <w:sz w:val="20"/>
        </w:rPr>
      </w:pPr>
      <w:r>
        <w:rPr>
          <w:rFonts w:ascii="Trebuchet MS" w:hAnsi="Trebuchet MS"/>
          <w:b/>
          <w:color w:val="231F20"/>
          <w:sz w:val="20"/>
        </w:rPr>
        <w:t>New</w:t>
      </w:r>
      <w:r>
        <w:rPr>
          <w:rFonts w:ascii="Trebuchet MS" w:hAnsi="Trebuchet MS"/>
          <w:b/>
          <w:color w:val="231F20"/>
          <w:spacing w:val="-9"/>
          <w:sz w:val="20"/>
        </w:rPr>
        <w:t> </w:t>
      </w:r>
      <w:r>
        <w:rPr>
          <w:rFonts w:ascii="Trebuchet MS" w:hAnsi="Trebuchet MS"/>
          <w:b/>
          <w:color w:val="231F20"/>
          <w:sz w:val="20"/>
        </w:rPr>
        <w:t>York</w:t>
      </w:r>
      <w:r>
        <w:rPr>
          <w:rFonts w:ascii="Trebuchet MS" w:hAnsi="Trebuchet MS"/>
          <w:b/>
          <w:color w:val="231F20"/>
          <w:spacing w:val="-9"/>
          <w:sz w:val="20"/>
        </w:rPr>
        <w:t> </w:t>
      </w:r>
      <w:r>
        <w:rPr>
          <w:rFonts w:ascii="Trebuchet MS" w:hAnsi="Trebuchet MS"/>
          <w:b/>
          <w:color w:val="231F20"/>
          <w:sz w:val="20"/>
        </w:rPr>
        <w:t>State</w:t>
      </w:r>
      <w:r>
        <w:rPr>
          <w:rFonts w:ascii="Trebuchet MS" w:hAnsi="Trebuchet MS"/>
          <w:b/>
          <w:color w:val="231F20"/>
          <w:spacing w:val="-9"/>
          <w:sz w:val="20"/>
        </w:rPr>
        <w:t> </w:t>
      </w:r>
      <w:r>
        <w:rPr>
          <w:rFonts w:ascii="Trebuchet MS" w:hAnsi="Trebuchet MS"/>
          <w:b/>
          <w:color w:val="231F20"/>
          <w:sz w:val="20"/>
        </w:rPr>
        <w:t>Energy</w:t>
      </w:r>
      <w:r>
        <w:rPr>
          <w:rFonts w:ascii="Trebuchet MS" w:hAnsi="Trebuchet MS"/>
          <w:b/>
          <w:color w:val="231F20"/>
          <w:spacing w:val="-9"/>
          <w:sz w:val="20"/>
        </w:rPr>
        <w:t> </w:t>
      </w:r>
      <w:r>
        <w:rPr>
          <w:rFonts w:ascii="Trebuchet MS" w:hAnsi="Trebuchet MS"/>
          <w:b/>
          <w:color w:val="231F20"/>
          <w:sz w:val="20"/>
        </w:rPr>
        <w:t>Research</w:t>
      </w:r>
      <w:r>
        <w:rPr>
          <w:rFonts w:ascii="Trebuchet MS" w:hAnsi="Trebuchet MS"/>
          <w:b/>
          <w:color w:val="231F20"/>
          <w:spacing w:val="-9"/>
          <w:sz w:val="20"/>
        </w:rPr>
        <w:t> </w:t>
      </w:r>
      <w:r>
        <w:rPr>
          <w:rFonts w:ascii="Trebuchet MS" w:hAnsi="Trebuchet MS"/>
          <w:b/>
          <w:color w:val="231F20"/>
          <w:sz w:val="20"/>
        </w:rPr>
        <w:t>and</w:t>
      </w:r>
      <w:r>
        <w:rPr>
          <w:rFonts w:ascii="Trebuchet MS" w:hAnsi="Trebuchet MS"/>
          <w:b/>
          <w:color w:val="231F20"/>
          <w:spacing w:val="-9"/>
          <w:sz w:val="20"/>
        </w:rPr>
        <w:t> </w:t>
      </w:r>
      <w:r>
        <w:rPr>
          <w:rFonts w:ascii="Trebuchet MS" w:hAnsi="Trebuchet MS"/>
          <w:b/>
          <w:color w:val="231F20"/>
          <w:sz w:val="20"/>
        </w:rPr>
        <w:t>Development Authority</w:t>
      </w:r>
      <w:r>
        <w:rPr>
          <w:rFonts w:ascii="Trebuchet MS" w:hAnsi="Trebuchet MS"/>
          <w:b/>
          <w:color w:val="231F20"/>
          <w:spacing w:val="-14"/>
          <w:sz w:val="20"/>
        </w:rPr>
        <w:t> </w:t>
      </w:r>
      <w:r>
        <w:rPr>
          <w:rFonts w:ascii="Trebuchet MS" w:hAnsi="Trebuchet MS"/>
          <w:b/>
          <w:color w:val="231F20"/>
          <w:sz w:val="20"/>
        </w:rPr>
        <w:t>(NYSERDA)</w:t>
      </w:r>
      <w:r>
        <w:rPr>
          <w:rFonts w:ascii="Trebuchet MS" w:hAnsi="Trebuchet MS"/>
          <w:b/>
          <w:color w:val="231F20"/>
          <w:spacing w:val="-14"/>
          <w:sz w:val="20"/>
        </w:rPr>
        <w:t> </w:t>
      </w:r>
      <w:r>
        <w:rPr>
          <w:color w:val="231F20"/>
          <w:sz w:val="20"/>
        </w:rPr>
        <w:t>– a public benefit corporation </w:t>
      </w:r>
      <w:r>
        <w:rPr>
          <w:color w:val="231F20"/>
          <w:sz w:val="20"/>
        </w:rPr>
        <w:t>that </w:t>
      </w:r>
      <w:r>
        <w:rPr>
          <w:color w:val="231F20"/>
          <w:w w:val="105"/>
          <w:sz w:val="20"/>
        </w:rPr>
        <w:t>advances</w:t>
      </w:r>
      <w:r>
        <w:rPr>
          <w:color w:val="231F20"/>
          <w:spacing w:val="-1"/>
          <w:w w:val="105"/>
          <w:sz w:val="20"/>
        </w:rPr>
        <w:t> </w:t>
      </w:r>
      <w:r>
        <w:rPr>
          <w:color w:val="231F20"/>
          <w:w w:val="105"/>
          <w:sz w:val="20"/>
        </w:rPr>
        <w:t>innovative</w:t>
      </w:r>
      <w:r>
        <w:rPr>
          <w:color w:val="231F20"/>
          <w:spacing w:val="-1"/>
          <w:w w:val="105"/>
          <w:sz w:val="20"/>
        </w:rPr>
        <w:t> </w:t>
      </w:r>
      <w:r>
        <w:rPr>
          <w:color w:val="231F20"/>
          <w:w w:val="105"/>
          <w:sz w:val="20"/>
        </w:rPr>
        <w:t>energy</w:t>
      </w:r>
      <w:r>
        <w:rPr>
          <w:color w:val="231F20"/>
          <w:spacing w:val="-1"/>
          <w:w w:val="105"/>
          <w:sz w:val="20"/>
        </w:rPr>
        <w:t> </w:t>
      </w:r>
      <w:r>
        <w:rPr>
          <w:color w:val="231F20"/>
          <w:w w:val="105"/>
          <w:sz w:val="20"/>
        </w:rPr>
        <w:t>solutions</w:t>
      </w:r>
      <w:r>
        <w:rPr>
          <w:color w:val="231F20"/>
          <w:spacing w:val="-1"/>
          <w:w w:val="105"/>
          <w:sz w:val="20"/>
        </w:rPr>
        <w:t> </w:t>
      </w:r>
      <w:r>
        <w:rPr>
          <w:color w:val="231F20"/>
          <w:w w:val="105"/>
          <w:sz w:val="20"/>
        </w:rPr>
        <w:t>with</w:t>
      </w:r>
      <w:r>
        <w:rPr>
          <w:color w:val="231F20"/>
          <w:spacing w:val="-1"/>
          <w:w w:val="105"/>
          <w:sz w:val="20"/>
        </w:rPr>
        <w:t> </w:t>
      </w:r>
      <w:r>
        <w:rPr>
          <w:color w:val="231F20"/>
          <w:w w:val="105"/>
          <w:sz w:val="20"/>
        </w:rPr>
        <w:t>extensive</w:t>
      </w:r>
      <w:r>
        <w:rPr>
          <w:color w:val="231F20"/>
          <w:spacing w:val="-1"/>
          <w:w w:val="105"/>
          <w:sz w:val="20"/>
        </w:rPr>
        <w:t> </w:t>
      </w:r>
      <w:r>
        <w:rPr>
          <w:color w:val="231F20"/>
          <w:w w:val="105"/>
          <w:sz w:val="20"/>
        </w:rPr>
        <w:t>ex-perience</w:t>
      </w:r>
      <w:r>
        <w:rPr>
          <w:color w:val="231F20"/>
          <w:spacing w:val="-13"/>
          <w:w w:val="105"/>
          <w:sz w:val="20"/>
        </w:rPr>
        <w:t> </w:t>
      </w:r>
      <w:r>
        <w:rPr>
          <w:color w:val="231F20"/>
          <w:w w:val="105"/>
          <w:sz w:val="20"/>
        </w:rPr>
        <w:t>commercializing</w:t>
      </w:r>
      <w:r>
        <w:rPr>
          <w:color w:val="231F20"/>
          <w:spacing w:val="-12"/>
          <w:w w:val="105"/>
          <w:sz w:val="20"/>
        </w:rPr>
        <w:t> </w:t>
      </w:r>
      <w:r>
        <w:rPr>
          <w:color w:val="231F20"/>
          <w:w w:val="105"/>
          <w:sz w:val="20"/>
        </w:rPr>
        <w:t>new</w:t>
      </w:r>
      <w:r>
        <w:rPr>
          <w:color w:val="231F20"/>
          <w:spacing w:val="-12"/>
          <w:w w:val="105"/>
          <w:sz w:val="20"/>
        </w:rPr>
        <w:t> </w:t>
      </w:r>
      <w:r>
        <w:rPr>
          <w:color w:val="231F20"/>
          <w:w w:val="105"/>
          <w:sz w:val="20"/>
        </w:rPr>
        <w:t>technologies</w:t>
      </w:r>
      <w:r>
        <w:rPr>
          <w:color w:val="231F20"/>
          <w:spacing w:val="-13"/>
          <w:w w:val="105"/>
          <w:sz w:val="20"/>
        </w:rPr>
        <w:t> </w:t>
      </w:r>
      <w:r>
        <w:rPr>
          <w:color w:val="231F20"/>
          <w:w w:val="105"/>
          <w:sz w:val="20"/>
        </w:rPr>
        <w:t>and</w:t>
      </w:r>
      <w:r>
        <w:rPr>
          <w:color w:val="231F20"/>
          <w:spacing w:val="-12"/>
          <w:w w:val="105"/>
          <w:sz w:val="20"/>
        </w:rPr>
        <w:t> </w:t>
      </w:r>
      <w:r>
        <w:rPr>
          <w:color w:val="231F20"/>
          <w:w w:val="105"/>
          <w:sz w:val="20"/>
        </w:rPr>
        <w:t>spurring private</w:t>
      </w:r>
      <w:r>
        <w:rPr>
          <w:color w:val="231F20"/>
          <w:spacing w:val="-13"/>
          <w:w w:val="105"/>
          <w:sz w:val="20"/>
        </w:rPr>
        <w:t> </w:t>
      </w:r>
      <w:r>
        <w:rPr>
          <w:color w:val="231F20"/>
          <w:w w:val="105"/>
          <w:sz w:val="20"/>
        </w:rPr>
        <w:t>investment.</w:t>
      </w:r>
    </w:p>
    <w:p>
      <w:pPr>
        <w:pStyle w:val="BodyText"/>
        <w:spacing w:line="228" w:lineRule="auto" w:before="74"/>
        <w:ind w:left="480" w:right="36"/>
      </w:pPr>
      <w:r>
        <w:rPr>
          <w:rFonts w:ascii="Trebuchet MS" w:hAnsi="Trebuchet MS"/>
          <w:b/>
          <w:color w:val="231F20"/>
        </w:rPr>
        <w:t>Advanced</w:t>
      </w:r>
      <w:r>
        <w:rPr>
          <w:rFonts w:ascii="Trebuchet MS" w:hAnsi="Trebuchet MS"/>
          <w:b/>
          <w:color w:val="231F20"/>
          <w:spacing w:val="-6"/>
        </w:rPr>
        <w:t> </w:t>
      </w:r>
      <w:r>
        <w:rPr>
          <w:rFonts w:ascii="Trebuchet MS" w:hAnsi="Trebuchet MS"/>
          <w:b/>
          <w:color w:val="231F20"/>
        </w:rPr>
        <w:t>Energy</w:t>
      </w:r>
      <w:r>
        <w:rPr>
          <w:rFonts w:ascii="Trebuchet MS" w:hAnsi="Trebuchet MS"/>
          <w:b/>
          <w:color w:val="231F20"/>
          <w:spacing w:val="-6"/>
        </w:rPr>
        <w:t> </w:t>
      </w:r>
      <w:r>
        <w:rPr>
          <w:rFonts w:ascii="Trebuchet MS" w:hAnsi="Trebuchet MS"/>
          <w:b/>
          <w:color w:val="231F20"/>
        </w:rPr>
        <w:t>Research</w:t>
      </w:r>
      <w:r>
        <w:rPr>
          <w:rFonts w:ascii="Trebuchet MS" w:hAnsi="Trebuchet MS"/>
          <w:b/>
          <w:color w:val="231F20"/>
          <w:spacing w:val="-6"/>
        </w:rPr>
        <w:t> </w:t>
      </w:r>
      <w:r>
        <w:rPr>
          <w:rFonts w:ascii="Trebuchet MS" w:hAnsi="Trebuchet MS"/>
          <w:b/>
          <w:color w:val="231F20"/>
        </w:rPr>
        <w:t>Technology</w:t>
      </w:r>
      <w:r>
        <w:rPr>
          <w:rFonts w:ascii="Trebuchet MS" w:hAnsi="Trebuchet MS"/>
          <w:b/>
          <w:color w:val="231F20"/>
          <w:spacing w:val="-6"/>
        </w:rPr>
        <w:t> </w:t>
      </w:r>
      <w:r>
        <w:rPr>
          <w:rFonts w:ascii="Trebuchet MS" w:hAnsi="Trebuchet MS"/>
          <w:b/>
          <w:color w:val="231F20"/>
        </w:rPr>
        <w:t>Center </w:t>
      </w:r>
      <w:r>
        <w:rPr>
          <w:rFonts w:ascii="Trebuchet MS" w:hAnsi="Trebuchet MS"/>
          <w:b/>
          <w:color w:val="231F20"/>
          <w:w w:val="105"/>
        </w:rPr>
        <w:t>(AERTC)</w:t>
      </w:r>
      <w:r>
        <w:rPr>
          <w:rFonts w:ascii="Trebuchet MS" w:hAnsi="Trebuchet MS"/>
          <w:b/>
          <w:color w:val="231F20"/>
          <w:spacing w:val="-29"/>
          <w:w w:val="105"/>
        </w:rPr>
        <w:t> </w:t>
      </w:r>
      <w:r>
        <w:rPr>
          <w:color w:val="231F20"/>
          <w:w w:val="105"/>
        </w:rPr>
        <w:t>at</w:t>
      </w:r>
      <w:r>
        <w:rPr>
          <w:color w:val="231F20"/>
          <w:spacing w:val="-12"/>
          <w:w w:val="105"/>
        </w:rPr>
        <w:t> </w:t>
      </w:r>
      <w:r>
        <w:rPr>
          <w:color w:val="231F20"/>
          <w:w w:val="105"/>
        </w:rPr>
        <w:t>Stony</w:t>
      </w:r>
      <w:r>
        <w:rPr>
          <w:color w:val="231F20"/>
          <w:spacing w:val="-12"/>
          <w:w w:val="105"/>
        </w:rPr>
        <w:t> </w:t>
      </w:r>
      <w:r>
        <w:rPr>
          <w:color w:val="231F20"/>
          <w:w w:val="105"/>
        </w:rPr>
        <w:t>Brook</w:t>
      </w:r>
      <w:r>
        <w:rPr>
          <w:color w:val="231F20"/>
          <w:spacing w:val="-12"/>
          <w:w w:val="105"/>
        </w:rPr>
        <w:t> </w:t>
      </w:r>
      <w:r>
        <w:rPr>
          <w:color w:val="231F20"/>
          <w:w w:val="105"/>
        </w:rPr>
        <w:t>University</w:t>
      </w:r>
      <w:r>
        <w:rPr>
          <w:color w:val="231F20"/>
          <w:spacing w:val="-13"/>
          <w:w w:val="105"/>
        </w:rPr>
        <w:t> </w:t>
      </w:r>
      <w:r>
        <w:rPr>
          <w:color w:val="231F20"/>
          <w:w w:val="105"/>
        </w:rPr>
        <w:t>–</w:t>
      </w:r>
      <w:r>
        <w:rPr>
          <w:color w:val="231F20"/>
          <w:spacing w:val="-12"/>
          <w:w w:val="105"/>
        </w:rPr>
        <w:t> </w:t>
      </w:r>
      <w:r>
        <w:rPr>
          <w:color w:val="231F20"/>
          <w:w w:val="105"/>
        </w:rPr>
        <w:t>a</w:t>
      </w:r>
      <w:r>
        <w:rPr>
          <w:color w:val="231F20"/>
          <w:spacing w:val="-12"/>
          <w:w w:val="105"/>
        </w:rPr>
        <w:t> </w:t>
      </w:r>
      <w:r>
        <w:rPr>
          <w:color w:val="231F20"/>
          <w:w w:val="105"/>
        </w:rPr>
        <w:t>partnership</w:t>
      </w:r>
      <w:r>
        <w:rPr>
          <w:color w:val="231F20"/>
          <w:spacing w:val="-12"/>
          <w:w w:val="105"/>
        </w:rPr>
        <w:t> </w:t>
      </w:r>
      <w:r>
        <w:rPr>
          <w:color w:val="231F20"/>
          <w:w w:val="105"/>
        </w:rPr>
        <w:t>of</w:t>
      </w:r>
      <w:r>
        <w:rPr>
          <w:color w:val="231F20"/>
          <w:spacing w:val="-13"/>
          <w:w w:val="105"/>
        </w:rPr>
        <w:t> </w:t>
      </w:r>
      <w:r>
        <w:rPr>
          <w:color w:val="231F20"/>
          <w:w w:val="105"/>
        </w:rPr>
        <w:t>aca-demic</w:t>
      </w:r>
      <w:r>
        <w:rPr>
          <w:color w:val="231F20"/>
          <w:spacing w:val="-13"/>
          <w:w w:val="105"/>
        </w:rPr>
        <w:t> </w:t>
      </w:r>
      <w:r>
        <w:rPr>
          <w:color w:val="231F20"/>
          <w:w w:val="105"/>
        </w:rPr>
        <w:t>institutions,</w:t>
      </w:r>
      <w:r>
        <w:rPr>
          <w:color w:val="231F20"/>
          <w:spacing w:val="-12"/>
          <w:w w:val="105"/>
        </w:rPr>
        <w:t> </w:t>
      </w:r>
      <w:r>
        <w:rPr>
          <w:color w:val="231F20"/>
          <w:w w:val="105"/>
        </w:rPr>
        <w:t>research</w:t>
      </w:r>
      <w:r>
        <w:rPr>
          <w:color w:val="231F20"/>
          <w:spacing w:val="-12"/>
          <w:w w:val="105"/>
        </w:rPr>
        <w:t> </w:t>
      </w:r>
      <w:r>
        <w:rPr>
          <w:color w:val="231F20"/>
          <w:w w:val="105"/>
        </w:rPr>
        <w:t>institutions,</w:t>
      </w:r>
      <w:r>
        <w:rPr>
          <w:color w:val="231F20"/>
          <w:spacing w:val="-13"/>
          <w:w w:val="105"/>
        </w:rPr>
        <w:t> </w:t>
      </w:r>
      <w:r>
        <w:rPr>
          <w:color w:val="231F20"/>
          <w:w w:val="105"/>
        </w:rPr>
        <w:t>energy</w:t>
      </w:r>
      <w:r>
        <w:rPr>
          <w:color w:val="231F20"/>
          <w:spacing w:val="-12"/>
          <w:w w:val="105"/>
        </w:rPr>
        <w:t> </w:t>
      </w:r>
      <w:r>
        <w:rPr>
          <w:color w:val="231F20"/>
          <w:w w:val="105"/>
        </w:rPr>
        <w:t>providers and</w:t>
      </w:r>
      <w:r>
        <w:rPr>
          <w:color w:val="231F20"/>
          <w:spacing w:val="-10"/>
          <w:w w:val="105"/>
        </w:rPr>
        <w:t> </w:t>
      </w:r>
      <w:r>
        <w:rPr>
          <w:color w:val="231F20"/>
          <w:w w:val="105"/>
        </w:rPr>
        <w:t>industrial</w:t>
      </w:r>
      <w:r>
        <w:rPr>
          <w:color w:val="231F20"/>
          <w:spacing w:val="-10"/>
          <w:w w:val="105"/>
        </w:rPr>
        <w:t> </w:t>
      </w:r>
      <w:r>
        <w:rPr>
          <w:color w:val="231F20"/>
          <w:w w:val="105"/>
        </w:rPr>
        <w:t>corporations</w:t>
      </w:r>
      <w:r>
        <w:rPr>
          <w:color w:val="231F20"/>
          <w:spacing w:val="-10"/>
          <w:w w:val="105"/>
        </w:rPr>
        <w:t> </w:t>
      </w:r>
      <w:r>
        <w:rPr>
          <w:color w:val="231F20"/>
          <w:w w:val="105"/>
        </w:rPr>
        <w:t>focused</w:t>
      </w:r>
      <w:r>
        <w:rPr>
          <w:color w:val="231F20"/>
          <w:spacing w:val="-10"/>
          <w:w w:val="105"/>
        </w:rPr>
        <w:t> </w:t>
      </w:r>
      <w:r>
        <w:rPr>
          <w:color w:val="231F20"/>
          <w:w w:val="105"/>
        </w:rPr>
        <w:t>on</w:t>
      </w:r>
      <w:r>
        <w:rPr>
          <w:color w:val="231F20"/>
          <w:spacing w:val="-10"/>
          <w:w w:val="105"/>
        </w:rPr>
        <w:t> </w:t>
      </w:r>
      <w:r>
        <w:rPr>
          <w:color w:val="231F20"/>
          <w:w w:val="105"/>
        </w:rPr>
        <w:t>efficiency,</w:t>
      </w:r>
      <w:r>
        <w:rPr>
          <w:color w:val="231F20"/>
          <w:spacing w:val="-10"/>
          <w:w w:val="105"/>
        </w:rPr>
        <w:t> </w:t>
      </w:r>
      <w:r>
        <w:rPr>
          <w:color w:val="231F20"/>
          <w:w w:val="105"/>
        </w:rPr>
        <w:t>conser-</w:t>
      </w:r>
      <w:r>
        <w:rPr>
          <w:color w:val="231F20"/>
        </w:rPr>
        <w:t>vation, renewable energy and nanotechnology </w:t>
      </w:r>
      <w:r>
        <w:rPr>
          <w:color w:val="231F20"/>
        </w:rPr>
        <w:t>applications </w:t>
      </w:r>
      <w:r>
        <w:rPr>
          <w:color w:val="231F20"/>
          <w:w w:val="105"/>
        </w:rPr>
        <w:t>for new and novel sources of energy.</w:t>
      </w:r>
    </w:p>
    <w:p>
      <w:pPr>
        <w:pStyle w:val="BodyText"/>
        <w:spacing w:line="225" w:lineRule="auto" w:before="71"/>
        <w:ind w:left="480" w:right="246"/>
      </w:pPr>
      <w:r>
        <w:rPr>
          <w:rFonts w:ascii="Trebuchet MS" w:hAnsi="Trebuchet MS"/>
          <w:b/>
          <w:color w:val="231F20"/>
        </w:rPr>
        <w:t>The</w:t>
      </w:r>
      <w:r>
        <w:rPr>
          <w:rFonts w:ascii="Trebuchet MS" w:hAnsi="Trebuchet MS"/>
          <w:b/>
          <w:color w:val="231F20"/>
          <w:spacing w:val="-25"/>
        </w:rPr>
        <w:t> </w:t>
      </w:r>
      <w:r>
        <w:rPr>
          <w:rFonts w:ascii="Trebuchet MS" w:hAnsi="Trebuchet MS"/>
          <w:b/>
          <w:color w:val="231F20"/>
        </w:rPr>
        <w:t>Carbon</w:t>
      </w:r>
      <w:r>
        <w:rPr>
          <w:rFonts w:ascii="Trebuchet MS" w:hAnsi="Trebuchet MS"/>
          <w:b/>
          <w:color w:val="231F20"/>
          <w:spacing w:val="-25"/>
        </w:rPr>
        <w:t> </w:t>
      </w:r>
      <w:r>
        <w:rPr>
          <w:rFonts w:ascii="Trebuchet MS" w:hAnsi="Trebuchet MS"/>
          <w:b/>
          <w:color w:val="231F20"/>
        </w:rPr>
        <w:t>Trust</w:t>
      </w:r>
      <w:r>
        <w:rPr>
          <w:rFonts w:ascii="Trebuchet MS" w:hAnsi="Trebuchet MS"/>
          <w:b/>
          <w:color w:val="231F20"/>
          <w:spacing w:val="-25"/>
        </w:rPr>
        <w:t> </w:t>
      </w:r>
      <w:r>
        <w:rPr>
          <w:color w:val="231F20"/>
        </w:rPr>
        <w:t>–</w:t>
      </w:r>
      <w:r>
        <w:rPr>
          <w:color w:val="231F20"/>
          <w:spacing w:val="-12"/>
        </w:rPr>
        <w:t> </w:t>
      </w:r>
      <w:r>
        <w:rPr>
          <w:color w:val="231F20"/>
        </w:rPr>
        <w:t>a</w:t>
      </w:r>
      <w:r>
        <w:rPr>
          <w:color w:val="231F20"/>
          <w:spacing w:val="-11"/>
        </w:rPr>
        <w:t> </w:t>
      </w:r>
      <w:r>
        <w:rPr>
          <w:color w:val="231F20"/>
        </w:rPr>
        <w:t>world</w:t>
      </w:r>
      <w:r>
        <w:rPr>
          <w:color w:val="231F20"/>
          <w:spacing w:val="-11"/>
        </w:rPr>
        <w:t> </w:t>
      </w:r>
      <w:r>
        <w:rPr>
          <w:color w:val="231F20"/>
        </w:rPr>
        <w:t>leader</w:t>
      </w:r>
      <w:r>
        <w:rPr>
          <w:color w:val="231F20"/>
          <w:spacing w:val="-12"/>
        </w:rPr>
        <w:t> </w:t>
      </w:r>
      <w:r>
        <w:rPr>
          <w:color w:val="231F20"/>
        </w:rPr>
        <w:t>in</w:t>
      </w:r>
      <w:r>
        <w:rPr>
          <w:color w:val="231F20"/>
          <w:spacing w:val="-11"/>
        </w:rPr>
        <w:t> </w:t>
      </w:r>
      <w:r>
        <w:rPr>
          <w:color w:val="231F20"/>
        </w:rPr>
        <w:t>offshore</w:t>
      </w:r>
      <w:r>
        <w:rPr>
          <w:color w:val="231F20"/>
          <w:spacing w:val="-11"/>
        </w:rPr>
        <w:t> </w:t>
      </w:r>
      <w:r>
        <w:rPr>
          <w:color w:val="231F20"/>
        </w:rPr>
        <w:t>wind</w:t>
      </w:r>
      <w:r>
        <w:rPr>
          <w:color w:val="231F20"/>
          <w:spacing w:val="-12"/>
        </w:rPr>
        <w:t> </w:t>
      </w:r>
      <w:r>
        <w:rPr>
          <w:color w:val="231F20"/>
        </w:rPr>
        <w:t>R&amp;D </w:t>
      </w:r>
      <w:r>
        <w:rPr>
          <w:color w:val="231F20"/>
          <w:w w:val="105"/>
        </w:rPr>
        <w:t>and</w:t>
      </w:r>
      <w:r>
        <w:rPr>
          <w:color w:val="231F20"/>
          <w:spacing w:val="-11"/>
          <w:w w:val="105"/>
        </w:rPr>
        <w:t> </w:t>
      </w:r>
      <w:r>
        <w:rPr>
          <w:color w:val="231F20"/>
          <w:w w:val="105"/>
        </w:rPr>
        <w:t>administrators</w:t>
      </w:r>
      <w:r>
        <w:rPr>
          <w:color w:val="231F20"/>
          <w:spacing w:val="-12"/>
          <w:w w:val="105"/>
        </w:rPr>
        <w:t> </w:t>
      </w:r>
      <w:r>
        <w:rPr>
          <w:color w:val="231F20"/>
          <w:w w:val="105"/>
        </w:rPr>
        <w:t>of</w:t>
      </w:r>
      <w:r>
        <w:rPr>
          <w:color w:val="231F20"/>
          <w:spacing w:val="-11"/>
          <w:w w:val="105"/>
        </w:rPr>
        <w:t> </w:t>
      </w:r>
      <w:r>
        <w:rPr>
          <w:color w:val="231F20"/>
          <w:w w:val="105"/>
        </w:rPr>
        <w:t>the</w:t>
      </w:r>
      <w:r>
        <w:rPr>
          <w:color w:val="231F20"/>
          <w:spacing w:val="-12"/>
          <w:w w:val="105"/>
        </w:rPr>
        <w:t> </w:t>
      </w:r>
      <w:r>
        <w:rPr>
          <w:color w:val="231F20"/>
          <w:w w:val="105"/>
        </w:rPr>
        <w:t>Offshore</w:t>
      </w:r>
      <w:r>
        <w:rPr>
          <w:color w:val="231F20"/>
          <w:spacing w:val="-11"/>
          <w:w w:val="105"/>
        </w:rPr>
        <w:t> </w:t>
      </w:r>
      <w:r>
        <w:rPr>
          <w:color w:val="231F20"/>
          <w:w w:val="105"/>
        </w:rPr>
        <w:t>Wind</w:t>
      </w:r>
      <w:r>
        <w:rPr>
          <w:color w:val="231F20"/>
          <w:spacing w:val="-12"/>
          <w:w w:val="105"/>
        </w:rPr>
        <w:t> </w:t>
      </w:r>
      <w:r>
        <w:rPr>
          <w:color w:val="231F20"/>
          <w:w w:val="105"/>
        </w:rPr>
        <w:t>Accelerator,</w:t>
      </w:r>
      <w:r>
        <w:rPr>
          <w:color w:val="231F20"/>
          <w:spacing w:val="-11"/>
          <w:w w:val="105"/>
        </w:rPr>
        <w:t> </w:t>
      </w:r>
      <w:r>
        <w:rPr>
          <w:color w:val="231F20"/>
          <w:w w:val="105"/>
        </w:rPr>
        <w:t>a self-sustaining European consortium to commercialize research</w:t>
      </w:r>
      <w:r>
        <w:rPr>
          <w:color w:val="231F20"/>
          <w:spacing w:val="-13"/>
          <w:w w:val="105"/>
        </w:rPr>
        <w:t> </w:t>
      </w:r>
      <w:r>
        <w:rPr>
          <w:color w:val="231F20"/>
          <w:w w:val="105"/>
        </w:rPr>
        <w:t>investment.</w:t>
      </w:r>
    </w:p>
    <w:p>
      <w:pPr>
        <w:spacing w:line="225" w:lineRule="auto" w:before="74"/>
        <w:ind w:left="480" w:right="36" w:firstLine="0"/>
        <w:jc w:val="left"/>
        <w:rPr>
          <w:sz w:val="20"/>
        </w:rPr>
      </w:pPr>
      <w:r>
        <w:rPr>
          <w:rFonts w:ascii="Trebuchet MS" w:hAnsi="Trebuchet MS"/>
          <w:b/>
          <w:color w:val="231F20"/>
          <w:sz w:val="20"/>
        </w:rPr>
        <w:t>Renewables</w:t>
      </w:r>
      <w:r>
        <w:rPr>
          <w:rFonts w:ascii="Trebuchet MS" w:hAnsi="Trebuchet MS"/>
          <w:b/>
          <w:color w:val="231F20"/>
          <w:spacing w:val="-24"/>
          <w:sz w:val="20"/>
        </w:rPr>
        <w:t> </w:t>
      </w:r>
      <w:r>
        <w:rPr>
          <w:rFonts w:ascii="Trebuchet MS" w:hAnsi="Trebuchet MS"/>
          <w:b/>
          <w:color w:val="231F20"/>
          <w:sz w:val="20"/>
        </w:rPr>
        <w:t>Consulting</w:t>
      </w:r>
      <w:r>
        <w:rPr>
          <w:rFonts w:ascii="Trebuchet MS" w:hAnsi="Trebuchet MS"/>
          <w:b/>
          <w:color w:val="231F20"/>
          <w:spacing w:val="-24"/>
          <w:sz w:val="20"/>
        </w:rPr>
        <w:t> </w:t>
      </w:r>
      <w:r>
        <w:rPr>
          <w:rFonts w:ascii="Trebuchet MS" w:hAnsi="Trebuchet MS"/>
          <w:b/>
          <w:color w:val="231F20"/>
          <w:sz w:val="20"/>
        </w:rPr>
        <w:t>Group</w:t>
      </w:r>
      <w:r>
        <w:rPr>
          <w:rFonts w:ascii="Trebuchet MS" w:hAnsi="Trebuchet MS"/>
          <w:b/>
          <w:color w:val="231F20"/>
          <w:spacing w:val="-24"/>
          <w:sz w:val="20"/>
        </w:rPr>
        <w:t> </w:t>
      </w:r>
      <w:r>
        <w:rPr>
          <w:rFonts w:ascii="Trebuchet MS" w:hAnsi="Trebuchet MS"/>
          <w:b/>
          <w:color w:val="231F20"/>
          <w:sz w:val="20"/>
        </w:rPr>
        <w:t>(RCG)</w:t>
      </w:r>
      <w:r>
        <w:rPr>
          <w:rFonts w:ascii="Trebuchet MS" w:hAnsi="Trebuchet MS"/>
          <w:b/>
          <w:color w:val="231F20"/>
          <w:spacing w:val="-24"/>
          <w:sz w:val="20"/>
        </w:rPr>
        <w:t> </w:t>
      </w:r>
      <w:r>
        <w:rPr>
          <w:color w:val="231F20"/>
          <w:sz w:val="20"/>
        </w:rPr>
        <w:t>–</w:t>
      </w:r>
      <w:r>
        <w:rPr>
          <w:color w:val="231F20"/>
          <w:spacing w:val="-9"/>
          <w:sz w:val="20"/>
        </w:rPr>
        <w:t> </w:t>
      </w:r>
      <w:r>
        <w:rPr>
          <w:color w:val="231F20"/>
          <w:sz w:val="20"/>
        </w:rPr>
        <w:t>a</w:t>
      </w:r>
      <w:r>
        <w:rPr>
          <w:color w:val="231F20"/>
          <w:spacing w:val="-9"/>
          <w:sz w:val="20"/>
        </w:rPr>
        <w:t> </w:t>
      </w:r>
      <w:r>
        <w:rPr>
          <w:color w:val="231F20"/>
          <w:sz w:val="20"/>
        </w:rPr>
        <w:t>leading</w:t>
      </w:r>
      <w:r>
        <w:rPr>
          <w:color w:val="231F20"/>
          <w:spacing w:val="-9"/>
          <w:sz w:val="20"/>
        </w:rPr>
        <w:t> </w:t>
      </w:r>
      <w:r>
        <w:rPr>
          <w:color w:val="231F20"/>
          <w:sz w:val="20"/>
        </w:rPr>
        <w:t>off-</w:t>
      </w:r>
      <w:r>
        <w:rPr>
          <w:color w:val="231F20"/>
          <w:w w:val="105"/>
          <w:sz w:val="20"/>
        </w:rPr>
        <w:t>shore</w:t>
      </w:r>
      <w:r>
        <w:rPr>
          <w:color w:val="231F20"/>
          <w:spacing w:val="-3"/>
          <w:w w:val="105"/>
          <w:sz w:val="20"/>
        </w:rPr>
        <w:t> </w:t>
      </w:r>
      <w:r>
        <w:rPr>
          <w:color w:val="231F20"/>
          <w:w w:val="105"/>
          <w:sz w:val="20"/>
        </w:rPr>
        <w:t>wind</w:t>
      </w:r>
      <w:r>
        <w:rPr>
          <w:color w:val="231F20"/>
          <w:spacing w:val="-3"/>
          <w:w w:val="105"/>
          <w:sz w:val="20"/>
        </w:rPr>
        <w:t> </w:t>
      </w:r>
      <w:r>
        <w:rPr>
          <w:color w:val="231F20"/>
          <w:w w:val="105"/>
          <w:sz w:val="20"/>
        </w:rPr>
        <w:t>consultancy</w:t>
      </w:r>
      <w:r>
        <w:rPr>
          <w:color w:val="231F20"/>
          <w:spacing w:val="-3"/>
          <w:w w:val="105"/>
          <w:sz w:val="20"/>
        </w:rPr>
        <w:t> </w:t>
      </w:r>
      <w:r>
        <w:rPr>
          <w:color w:val="231F20"/>
          <w:w w:val="105"/>
          <w:sz w:val="20"/>
        </w:rPr>
        <w:t>in</w:t>
      </w:r>
      <w:r>
        <w:rPr>
          <w:color w:val="231F20"/>
          <w:spacing w:val="-3"/>
          <w:w w:val="105"/>
          <w:sz w:val="20"/>
        </w:rPr>
        <w:t> </w:t>
      </w:r>
      <w:r>
        <w:rPr>
          <w:color w:val="231F20"/>
          <w:w w:val="105"/>
          <w:sz w:val="20"/>
        </w:rPr>
        <w:t>the</w:t>
      </w:r>
      <w:r>
        <w:rPr>
          <w:color w:val="231F20"/>
          <w:spacing w:val="-3"/>
          <w:w w:val="105"/>
          <w:sz w:val="20"/>
        </w:rPr>
        <w:t> </w:t>
      </w:r>
      <w:r>
        <w:rPr>
          <w:color w:val="231F20"/>
          <w:w w:val="105"/>
          <w:sz w:val="20"/>
        </w:rPr>
        <w:t>US</w:t>
      </w:r>
      <w:r>
        <w:rPr>
          <w:color w:val="231F20"/>
          <w:spacing w:val="-3"/>
          <w:w w:val="105"/>
          <w:sz w:val="20"/>
        </w:rPr>
        <w:t> </w:t>
      </w:r>
      <w:r>
        <w:rPr>
          <w:color w:val="231F20"/>
          <w:w w:val="105"/>
          <w:sz w:val="20"/>
        </w:rPr>
        <w:t>with</w:t>
      </w:r>
      <w:r>
        <w:rPr>
          <w:color w:val="231F20"/>
          <w:spacing w:val="-3"/>
          <w:w w:val="105"/>
          <w:sz w:val="20"/>
        </w:rPr>
        <w:t> </w:t>
      </w:r>
      <w:r>
        <w:rPr>
          <w:color w:val="231F20"/>
          <w:w w:val="105"/>
          <w:sz w:val="20"/>
        </w:rPr>
        <w:t>more</w:t>
      </w:r>
      <w:r>
        <w:rPr>
          <w:color w:val="231F20"/>
          <w:spacing w:val="-3"/>
          <w:w w:val="105"/>
          <w:sz w:val="20"/>
        </w:rPr>
        <w:t> </w:t>
      </w:r>
      <w:r>
        <w:rPr>
          <w:color w:val="231F20"/>
          <w:w w:val="105"/>
          <w:sz w:val="20"/>
        </w:rPr>
        <w:t>than</w:t>
      </w:r>
      <w:r>
        <w:rPr>
          <w:color w:val="231F20"/>
          <w:spacing w:val="-3"/>
          <w:w w:val="105"/>
          <w:sz w:val="20"/>
        </w:rPr>
        <w:t> </w:t>
      </w:r>
      <w:r>
        <w:rPr>
          <w:color w:val="231F20"/>
          <w:w w:val="105"/>
          <w:sz w:val="20"/>
        </w:rPr>
        <w:t>a </w:t>
      </w:r>
      <w:r>
        <w:rPr>
          <w:color w:val="231F20"/>
          <w:spacing w:val="-2"/>
          <w:w w:val="105"/>
          <w:sz w:val="20"/>
        </w:rPr>
        <w:t>decade</w:t>
      </w:r>
      <w:r>
        <w:rPr>
          <w:color w:val="231F20"/>
          <w:spacing w:val="-9"/>
          <w:w w:val="105"/>
          <w:sz w:val="20"/>
        </w:rPr>
        <w:t> </w:t>
      </w:r>
      <w:r>
        <w:rPr>
          <w:color w:val="231F20"/>
          <w:spacing w:val="-2"/>
          <w:w w:val="105"/>
          <w:sz w:val="20"/>
        </w:rPr>
        <w:t>of</w:t>
      </w:r>
      <w:r>
        <w:rPr>
          <w:color w:val="231F20"/>
          <w:spacing w:val="-9"/>
          <w:w w:val="105"/>
          <w:sz w:val="20"/>
        </w:rPr>
        <w:t> </w:t>
      </w:r>
      <w:r>
        <w:rPr>
          <w:color w:val="231F20"/>
          <w:spacing w:val="-2"/>
          <w:w w:val="105"/>
          <w:sz w:val="20"/>
        </w:rPr>
        <w:t>experience</w:t>
      </w:r>
      <w:r>
        <w:rPr>
          <w:color w:val="231F20"/>
          <w:spacing w:val="-9"/>
          <w:w w:val="105"/>
          <w:sz w:val="20"/>
        </w:rPr>
        <w:t> </w:t>
      </w:r>
      <w:r>
        <w:rPr>
          <w:color w:val="231F20"/>
          <w:spacing w:val="-2"/>
          <w:w w:val="105"/>
          <w:sz w:val="20"/>
        </w:rPr>
        <w:t>and</w:t>
      </w:r>
      <w:r>
        <w:rPr>
          <w:color w:val="231F20"/>
          <w:spacing w:val="-9"/>
          <w:w w:val="105"/>
          <w:sz w:val="20"/>
        </w:rPr>
        <w:t> </w:t>
      </w:r>
      <w:r>
        <w:rPr>
          <w:color w:val="231F20"/>
          <w:spacing w:val="-2"/>
          <w:w w:val="105"/>
          <w:sz w:val="20"/>
        </w:rPr>
        <w:t>a</w:t>
      </w:r>
      <w:r>
        <w:rPr>
          <w:color w:val="231F20"/>
          <w:spacing w:val="-9"/>
          <w:w w:val="105"/>
          <w:sz w:val="20"/>
        </w:rPr>
        <w:t> </w:t>
      </w:r>
      <w:r>
        <w:rPr>
          <w:color w:val="231F20"/>
          <w:spacing w:val="-2"/>
          <w:w w:val="105"/>
          <w:sz w:val="20"/>
        </w:rPr>
        <w:t>deep</w:t>
      </w:r>
      <w:r>
        <w:rPr>
          <w:color w:val="231F20"/>
          <w:spacing w:val="-9"/>
          <w:w w:val="105"/>
          <w:sz w:val="20"/>
        </w:rPr>
        <w:t> </w:t>
      </w:r>
      <w:r>
        <w:rPr>
          <w:color w:val="231F20"/>
          <w:spacing w:val="-2"/>
          <w:w w:val="105"/>
          <w:sz w:val="20"/>
        </w:rPr>
        <w:t>understanding</w:t>
      </w:r>
      <w:r>
        <w:rPr>
          <w:color w:val="231F20"/>
          <w:spacing w:val="-9"/>
          <w:w w:val="105"/>
          <w:sz w:val="20"/>
        </w:rPr>
        <w:t> </w:t>
      </w:r>
      <w:r>
        <w:rPr>
          <w:color w:val="231F20"/>
          <w:spacing w:val="-2"/>
          <w:w w:val="105"/>
          <w:sz w:val="20"/>
        </w:rPr>
        <w:t>of</w:t>
      </w:r>
      <w:r>
        <w:rPr>
          <w:color w:val="231F20"/>
          <w:spacing w:val="-9"/>
          <w:w w:val="105"/>
          <w:sz w:val="20"/>
        </w:rPr>
        <w:t> </w:t>
      </w:r>
      <w:r>
        <w:rPr>
          <w:color w:val="231F20"/>
          <w:spacing w:val="-2"/>
          <w:w w:val="105"/>
          <w:sz w:val="20"/>
        </w:rPr>
        <w:t>the</w:t>
      </w:r>
    </w:p>
    <w:p>
      <w:pPr>
        <w:pStyle w:val="BodyText"/>
        <w:spacing w:line="234" w:lineRule="exact"/>
        <w:ind w:left="480"/>
      </w:pPr>
      <w:r>
        <w:rPr>
          <w:color w:val="231F20"/>
        </w:rPr>
        <w:t>U.S.</w:t>
      </w:r>
      <w:r>
        <w:rPr>
          <w:color w:val="231F20"/>
          <w:spacing w:val="-4"/>
        </w:rPr>
        <w:t> </w:t>
      </w:r>
      <w:r>
        <w:rPr>
          <w:color w:val="231F20"/>
        </w:rPr>
        <w:t>offshore</w:t>
      </w:r>
      <w:r>
        <w:rPr>
          <w:color w:val="231F20"/>
          <w:spacing w:val="-4"/>
        </w:rPr>
        <w:t> </w:t>
      </w:r>
      <w:r>
        <w:rPr>
          <w:color w:val="231F20"/>
        </w:rPr>
        <w:t>wind</w:t>
      </w:r>
      <w:r>
        <w:rPr>
          <w:color w:val="231F20"/>
          <w:spacing w:val="-4"/>
        </w:rPr>
        <w:t> </w:t>
      </w:r>
      <w:r>
        <w:rPr>
          <w:color w:val="231F20"/>
        </w:rPr>
        <w:t>market</w:t>
      </w:r>
      <w:r>
        <w:rPr>
          <w:color w:val="231F20"/>
          <w:spacing w:val="-4"/>
        </w:rPr>
        <w:t> </w:t>
      </w:r>
      <w:r>
        <w:rPr>
          <w:color w:val="231F20"/>
        </w:rPr>
        <w:t>and</w:t>
      </w:r>
      <w:r>
        <w:rPr>
          <w:color w:val="231F20"/>
          <w:spacing w:val="-4"/>
        </w:rPr>
        <w:t> </w:t>
      </w:r>
      <w:r>
        <w:rPr>
          <w:color w:val="231F20"/>
        </w:rPr>
        <w:t>supply</w:t>
      </w:r>
      <w:r>
        <w:rPr>
          <w:color w:val="231F20"/>
          <w:spacing w:val="-4"/>
        </w:rPr>
        <w:t> </w:t>
      </w:r>
      <w:r>
        <w:rPr>
          <w:color w:val="231F20"/>
          <w:spacing w:val="-2"/>
        </w:rPr>
        <w:t>chain.</w:t>
      </w:r>
    </w:p>
    <w:p>
      <w:pPr>
        <w:pStyle w:val="BodyText"/>
      </w:pPr>
    </w:p>
    <w:p>
      <w:pPr>
        <w:pStyle w:val="BodyText"/>
      </w:pPr>
    </w:p>
    <w:p>
      <w:pPr>
        <w:pStyle w:val="BodyText"/>
      </w:pPr>
    </w:p>
    <w:p>
      <w:pPr>
        <w:pStyle w:val="BodyText"/>
      </w:pPr>
    </w:p>
    <w:p>
      <w:pPr>
        <w:pStyle w:val="BodyText"/>
        <w:spacing w:before="53"/>
      </w:pPr>
    </w:p>
    <w:p>
      <w:pPr>
        <w:pStyle w:val="Heading7"/>
      </w:pPr>
      <w:r>
        <w:rPr>
          <w:color w:val="C41230"/>
          <w:spacing w:val="-2"/>
          <w:w w:val="105"/>
        </w:rPr>
        <w:t>CONTACT</w:t>
      </w:r>
    </w:p>
    <w:p>
      <w:pPr>
        <w:pStyle w:val="BodyText"/>
        <w:spacing w:before="67"/>
        <w:rPr>
          <w:rFonts w:ascii="Trebuchet MS"/>
          <w:b/>
        </w:rPr>
      </w:pPr>
    </w:p>
    <w:p>
      <w:pPr>
        <w:pStyle w:val="Heading8"/>
        <w:spacing w:before="1"/>
        <w:ind w:left="480"/>
      </w:pPr>
      <w:r>
        <w:rPr>
          <w:color w:val="231F20"/>
          <w:spacing w:val="-2"/>
        </w:rPr>
        <w:t>Chairman</w:t>
      </w:r>
    </w:p>
    <w:p>
      <w:pPr>
        <w:pStyle w:val="BodyText"/>
        <w:spacing w:line="266" w:lineRule="auto" w:before="67"/>
        <w:ind w:left="480" w:right="1130"/>
      </w:pPr>
      <w:r>
        <w:rPr>
          <w:color w:val="231F20"/>
          <w:w w:val="105"/>
        </w:rPr>
        <w:t>Robert B. Catell </w:t>
      </w:r>
      <w:hyperlink r:id="rId215">
        <w:r>
          <w:rPr>
            <w:color w:val="231F20"/>
            <w:spacing w:val="-2"/>
          </w:rPr>
          <w:t>Robert.Catell@stonybrook.edu</w:t>
        </w:r>
      </w:hyperlink>
    </w:p>
    <w:p>
      <w:pPr>
        <w:pStyle w:val="BodyText"/>
        <w:spacing w:before="32"/>
      </w:pPr>
    </w:p>
    <w:p>
      <w:pPr>
        <w:pStyle w:val="Heading8"/>
        <w:spacing w:before="0"/>
        <w:ind w:left="480"/>
      </w:pPr>
      <w:r>
        <w:rPr>
          <w:color w:val="231F20"/>
          <w:spacing w:val="-6"/>
        </w:rPr>
        <w:t>Principal</w:t>
      </w:r>
      <w:r>
        <w:rPr>
          <w:color w:val="231F20"/>
          <w:spacing w:val="-8"/>
        </w:rPr>
        <w:t> </w:t>
      </w:r>
      <w:r>
        <w:rPr>
          <w:color w:val="231F20"/>
          <w:spacing w:val="-2"/>
        </w:rPr>
        <w:t>Investigator</w:t>
      </w:r>
    </w:p>
    <w:p>
      <w:pPr>
        <w:pStyle w:val="BodyText"/>
        <w:spacing w:line="266" w:lineRule="auto" w:before="37"/>
        <w:ind w:left="480" w:right="1130"/>
      </w:pPr>
      <w:r>
        <w:rPr>
          <w:color w:val="231F20"/>
          <w:w w:val="105"/>
        </w:rPr>
        <w:t>Richard Bourgeois, PE </w:t>
      </w:r>
      <w:hyperlink r:id="rId216">
        <w:r>
          <w:rPr>
            <w:color w:val="231F20"/>
            <w:spacing w:val="-2"/>
          </w:rPr>
          <w:t>richard.bourgeois@nyserda.ny.gov</w:t>
        </w:r>
      </w:hyperlink>
    </w:p>
    <w:p>
      <w:pPr>
        <w:pStyle w:val="Heading7"/>
        <w:spacing w:before="46"/>
        <w:ind w:left="488"/>
      </w:pPr>
      <w:r>
        <w:rPr>
          <w:b w:val="0"/>
        </w:rPr>
        <w:br w:type="column"/>
      </w:r>
      <w:r>
        <w:rPr>
          <w:color w:val="C41230"/>
          <w:spacing w:val="-2"/>
          <w:w w:val="105"/>
        </w:rPr>
        <w:t>PARTNERS</w:t>
      </w:r>
    </w:p>
    <w:p>
      <w:pPr>
        <w:pStyle w:val="BodyText"/>
        <w:spacing w:before="4"/>
        <w:rPr>
          <w:rFonts w:ascii="Trebuchet MS"/>
          <w:b/>
          <w:sz w:val="5"/>
        </w:rPr>
      </w:pPr>
    </w:p>
    <w:p>
      <w:pPr>
        <w:spacing w:line="240" w:lineRule="auto"/>
        <w:ind w:left="480" w:right="0" w:firstLine="0"/>
        <w:rPr>
          <w:rFonts w:ascii="Trebuchet MS"/>
          <w:sz w:val="20"/>
        </w:rPr>
      </w:pPr>
      <w:r>
        <w:rPr>
          <w:rFonts w:ascii="Trebuchet MS"/>
          <w:sz w:val="20"/>
        </w:rPr>
        <w:drawing>
          <wp:inline distT="0" distB="0" distL="0" distR="0">
            <wp:extent cx="2310759" cy="524255"/>
            <wp:effectExtent l="0" t="0" r="0" b="0"/>
            <wp:docPr id="479" name="Image 479"/>
            <wp:cNvGraphicFramePr>
              <a:graphicFrameLocks/>
            </wp:cNvGraphicFramePr>
            <a:graphic>
              <a:graphicData uri="http://schemas.openxmlformats.org/drawingml/2006/picture">
                <pic:pic>
                  <pic:nvPicPr>
                    <pic:cNvPr id="479" name="Image 479"/>
                    <pic:cNvPicPr/>
                  </pic:nvPicPr>
                  <pic:blipFill>
                    <a:blip r:embed="rId217" cstate="print"/>
                    <a:stretch>
                      <a:fillRect/>
                    </a:stretch>
                  </pic:blipFill>
                  <pic:spPr>
                    <a:xfrm>
                      <a:off x="0" y="0"/>
                      <a:ext cx="2310759" cy="524255"/>
                    </a:xfrm>
                    <a:prstGeom prst="rect">
                      <a:avLst/>
                    </a:prstGeom>
                  </pic:spPr>
                </pic:pic>
              </a:graphicData>
            </a:graphic>
          </wp:inline>
        </w:drawing>
      </w:r>
      <w:r>
        <w:rPr>
          <w:rFonts w:ascii="Trebuchet MS"/>
          <w:sz w:val="20"/>
        </w:rPr>
      </w:r>
    </w:p>
    <w:p>
      <w:pPr>
        <w:pStyle w:val="BodyText"/>
        <w:spacing w:before="62"/>
        <w:rPr>
          <w:rFonts w:ascii="Trebuchet MS"/>
          <w:b/>
        </w:rPr>
      </w:pPr>
      <w:r>
        <w:rPr>
          <w:rFonts w:ascii="Trebuchet MS"/>
          <w:b/>
        </w:rPr>
        <mc:AlternateContent>
          <mc:Choice Requires="wps">
            <w:drawing>
              <wp:anchor distT="0" distB="0" distL="0" distR="0" allowOverlap="1" layoutInCell="1" locked="0" behindDoc="1" simplePos="0" relativeHeight="487653376">
                <wp:simplePos x="0" y="0"/>
                <wp:positionH relativeFrom="page">
                  <wp:posOffset>4242815</wp:posOffset>
                </wp:positionH>
                <wp:positionV relativeFrom="paragraph">
                  <wp:posOffset>202795</wp:posOffset>
                </wp:positionV>
                <wp:extent cx="903605" cy="419100"/>
                <wp:effectExtent l="0" t="0" r="0" b="0"/>
                <wp:wrapTopAndBottom/>
                <wp:docPr id="480" name="Group 480"/>
                <wp:cNvGraphicFramePr>
                  <a:graphicFrameLocks/>
                </wp:cNvGraphicFramePr>
                <a:graphic>
                  <a:graphicData uri="http://schemas.microsoft.com/office/word/2010/wordprocessingGroup">
                    <wpg:wgp>
                      <wpg:cNvPr id="480" name="Group 480"/>
                      <wpg:cNvGrpSpPr/>
                      <wpg:grpSpPr>
                        <a:xfrm>
                          <a:off x="0" y="0"/>
                          <a:ext cx="903605" cy="419100"/>
                          <a:chExt cx="903605" cy="419100"/>
                        </a:xfrm>
                      </wpg:grpSpPr>
                      <pic:pic>
                        <pic:nvPicPr>
                          <pic:cNvPr id="481" name="Image 481"/>
                          <pic:cNvPicPr/>
                        </pic:nvPicPr>
                        <pic:blipFill>
                          <a:blip r:embed="rId218" cstate="print"/>
                          <a:stretch>
                            <a:fillRect/>
                          </a:stretch>
                        </pic:blipFill>
                        <pic:spPr>
                          <a:xfrm>
                            <a:off x="0" y="0"/>
                            <a:ext cx="766826" cy="419100"/>
                          </a:xfrm>
                          <a:prstGeom prst="rect">
                            <a:avLst/>
                          </a:prstGeom>
                        </pic:spPr>
                      </pic:pic>
                      <pic:pic>
                        <pic:nvPicPr>
                          <pic:cNvPr id="482" name="Image 482"/>
                          <pic:cNvPicPr/>
                        </pic:nvPicPr>
                        <pic:blipFill>
                          <a:blip r:embed="rId219" cstate="print"/>
                          <a:stretch>
                            <a:fillRect/>
                          </a:stretch>
                        </pic:blipFill>
                        <pic:spPr>
                          <a:xfrm>
                            <a:off x="532718" y="83275"/>
                            <a:ext cx="89594" cy="65314"/>
                          </a:xfrm>
                          <a:prstGeom prst="rect">
                            <a:avLst/>
                          </a:prstGeom>
                        </pic:spPr>
                      </pic:pic>
                      <pic:pic>
                        <pic:nvPicPr>
                          <pic:cNvPr id="483" name="Image 483"/>
                          <pic:cNvPicPr/>
                        </pic:nvPicPr>
                        <pic:blipFill>
                          <a:blip r:embed="rId220" cstate="print"/>
                          <a:stretch>
                            <a:fillRect/>
                          </a:stretch>
                        </pic:blipFill>
                        <pic:spPr>
                          <a:xfrm>
                            <a:off x="633971" y="69850"/>
                            <a:ext cx="202780" cy="78740"/>
                          </a:xfrm>
                          <a:prstGeom prst="rect">
                            <a:avLst/>
                          </a:prstGeom>
                        </pic:spPr>
                      </pic:pic>
                      <pic:pic>
                        <pic:nvPicPr>
                          <pic:cNvPr id="484" name="Image 484"/>
                          <pic:cNvPicPr/>
                        </pic:nvPicPr>
                        <pic:blipFill>
                          <a:blip r:embed="rId221" cstate="print"/>
                          <a:stretch>
                            <a:fillRect/>
                          </a:stretch>
                        </pic:blipFill>
                        <pic:spPr>
                          <a:xfrm>
                            <a:off x="480915" y="83917"/>
                            <a:ext cx="43518" cy="63402"/>
                          </a:xfrm>
                          <a:prstGeom prst="rect">
                            <a:avLst/>
                          </a:prstGeom>
                        </pic:spPr>
                      </pic:pic>
                      <pic:pic>
                        <pic:nvPicPr>
                          <pic:cNvPr id="485" name="Image 485"/>
                          <pic:cNvPicPr/>
                        </pic:nvPicPr>
                        <pic:blipFill>
                          <a:blip r:embed="rId222" cstate="print"/>
                          <a:stretch>
                            <a:fillRect/>
                          </a:stretch>
                        </pic:blipFill>
                        <pic:spPr>
                          <a:xfrm>
                            <a:off x="849175" y="83518"/>
                            <a:ext cx="54387" cy="64347"/>
                          </a:xfrm>
                          <a:prstGeom prst="rect">
                            <a:avLst/>
                          </a:prstGeom>
                        </pic:spPr>
                      </pic:pic>
                      <pic:pic>
                        <pic:nvPicPr>
                          <pic:cNvPr id="486" name="Image 486"/>
                          <pic:cNvPicPr/>
                        </pic:nvPicPr>
                        <pic:blipFill>
                          <a:blip r:embed="rId48" cstate="print"/>
                          <a:stretch>
                            <a:fillRect/>
                          </a:stretch>
                        </pic:blipFill>
                        <pic:spPr>
                          <a:xfrm>
                            <a:off x="779797" y="242492"/>
                            <a:ext cx="87257" cy="41415"/>
                          </a:xfrm>
                          <a:prstGeom prst="rect">
                            <a:avLst/>
                          </a:prstGeom>
                        </pic:spPr>
                      </pic:pic>
                    </wpg:wgp>
                  </a:graphicData>
                </a:graphic>
              </wp:anchor>
            </w:drawing>
          </mc:Choice>
          <mc:Fallback>
            <w:pict>
              <v:group style="position:absolute;margin-left:334.079987pt;margin-top:15.968184pt;width:71.150pt;height:33pt;mso-position-horizontal-relative:page;mso-position-vertical-relative:paragraph;z-index:-15663104;mso-wrap-distance-left:0;mso-wrap-distance-right:0" id="docshapegroup375" coordorigin="6682,319" coordsize="1423,660">
                <v:shape style="position:absolute;left:6681;top:319;width:1208;height:660" type="#_x0000_t75" id="docshape376" stroked="false">
                  <v:imagedata r:id="rId218" o:title=""/>
                </v:shape>
                <v:shape style="position:absolute;left:7520;top:450;width:142;height:103" type="#_x0000_t75" id="docshape377" stroked="false">
                  <v:imagedata r:id="rId219" o:title=""/>
                </v:shape>
                <v:shape style="position:absolute;left:7679;top:429;width:320;height:124" type="#_x0000_t75" id="docshape378" stroked="false">
                  <v:imagedata r:id="rId220" o:title=""/>
                </v:shape>
                <v:shape style="position:absolute;left:7438;top:451;width:69;height:100" type="#_x0000_t75" id="docshape379" stroked="false">
                  <v:imagedata r:id="rId221" o:title=""/>
                </v:shape>
                <v:shape style="position:absolute;left:8018;top:450;width:86;height:102" type="#_x0000_t75" id="docshape380" stroked="false">
                  <v:imagedata r:id="rId222" o:title=""/>
                </v:shape>
                <v:shape style="position:absolute;left:7909;top:701;width:138;height:66" type="#_x0000_t75" id="docshape381" stroked="false">
                  <v:imagedata r:id="rId48" o:title=""/>
                </v:shape>
                <w10:wrap type="topAndBottom"/>
              </v:group>
            </w:pict>
          </mc:Fallback>
        </mc:AlternateContent>
      </w:r>
      <w:r>
        <w:rPr>
          <w:rFonts w:ascii="Trebuchet MS"/>
          <w:b/>
        </w:rPr>
        <w:drawing>
          <wp:anchor distT="0" distB="0" distL="0" distR="0" allowOverlap="1" layoutInCell="1" locked="0" behindDoc="1" simplePos="0" relativeHeight="487653888">
            <wp:simplePos x="0" y="0"/>
            <wp:positionH relativeFrom="page">
              <wp:posOffset>5205014</wp:posOffset>
            </wp:positionH>
            <wp:positionV relativeFrom="paragraph">
              <wp:posOffset>202352</wp:posOffset>
            </wp:positionV>
            <wp:extent cx="17201" cy="451103"/>
            <wp:effectExtent l="0" t="0" r="0" b="0"/>
            <wp:wrapTopAndBottom/>
            <wp:docPr id="487" name="Image 487"/>
            <wp:cNvGraphicFramePr>
              <a:graphicFrameLocks/>
            </wp:cNvGraphicFramePr>
            <a:graphic>
              <a:graphicData uri="http://schemas.openxmlformats.org/drawingml/2006/picture">
                <pic:pic>
                  <pic:nvPicPr>
                    <pic:cNvPr id="487" name="Image 487"/>
                    <pic:cNvPicPr/>
                  </pic:nvPicPr>
                  <pic:blipFill>
                    <a:blip r:embed="rId49" cstate="print"/>
                    <a:stretch>
                      <a:fillRect/>
                    </a:stretch>
                  </pic:blipFill>
                  <pic:spPr>
                    <a:xfrm>
                      <a:off x="0" y="0"/>
                      <a:ext cx="17201" cy="451103"/>
                    </a:xfrm>
                    <a:prstGeom prst="rect">
                      <a:avLst/>
                    </a:prstGeom>
                  </pic:spPr>
                </pic:pic>
              </a:graphicData>
            </a:graphic>
          </wp:anchor>
        </w:drawing>
      </w:r>
      <w:r>
        <w:rPr>
          <w:rFonts w:ascii="Trebuchet MS"/>
          <w:b/>
        </w:rPr>
        <mc:AlternateContent>
          <mc:Choice Requires="wps">
            <w:drawing>
              <wp:anchor distT="0" distB="0" distL="0" distR="0" allowOverlap="1" layoutInCell="1" locked="0" behindDoc="1" simplePos="0" relativeHeight="487654400">
                <wp:simplePos x="0" y="0"/>
                <wp:positionH relativeFrom="page">
                  <wp:posOffset>5280025</wp:posOffset>
                </wp:positionH>
                <wp:positionV relativeFrom="paragraph">
                  <wp:posOffset>285216</wp:posOffset>
                </wp:positionV>
                <wp:extent cx="699770" cy="213360"/>
                <wp:effectExtent l="0" t="0" r="0" b="0"/>
                <wp:wrapTopAndBottom/>
                <wp:docPr id="488" name="Group 488"/>
                <wp:cNvGraphicFramePr>
                  <a:graphicFrameLocks/>
                </wp:cNvGraphicFramePr>
                <a:graphic>
                  <a:graphicData uri="http://schemas.microsoft.com/office/word/2010/wordprocessingGroup">
                    <wpg:wgp>
                      <wpg:cNvPr id="488" name="Group 488"/>
                      <wpg:cNvGrpSpPr/>
                      <wpg:grpSpPr>
                        <a:xfrm>
                          <a:off x="0" y="0"/>
                          <a:ext cx="699770" cy="213360"/>
                          <a:chExt cx="699770" cy="213360"/>
                        </a:xfrm>
                      </wpg:grpSpPr>
                      <pic:pic>
                        <pic:nvPicPr>
                          <pic:cNvPr id="489" name="Image 489"/>
                          <pic:cNvPicPr/>
                        </pic:nvPicPr>
                        <pic:blipFill>
                          <a:blip r:embed="rId223" cstate="print"/>
                          <a:stretch>
                            <a:fillRect/>
                          </a:stretch>
                        </pic:blipFill>
                        <pic:spPr>
                          <a:xfrm>
                            <a:off x="494952" y="0"/>
                            <a:ext cx="88115" cy="105480"/>
                          </a:xfrm>
                          <a:prstGeom prst="rect">
                            <a:avLst/>
                          </a:prstGeom>
                        </pic:spPr>
                      </pic:pic>
                      <pic:pic>
                        <pic:nvPicPr>
                          <pic:cNvPr id="490" name="Image 490"/>
                          <pic:cNvPicPr/>
                        </pic:nvPicPr>
                        <pic:blipFill>
                          <a:blip r:embed="rId224" cstate="print"/>
                          <a:stretch>
                            <a:fillRect/>
                          </a:stretch>
                        </pic:blipFill>
                        <pic:spPr>
                          <a:xfrm>
                            <a:off x="394847" y="4"/>
                            <a:ext cx="79602" cy="104378"/>
                          </a:xfrm>
                          <a:prstGeom prst="rect">
                            <a:avLst/>
                          </a:prstGeom>
                        </pic:spPr>
                      </pic:pic>
                      <pic:pic>
                        <pic:nvPicPr>
                          <pic:cNvPr id="491" name="Image 491"/>
                          <pic:cNvPicPr/>
                        </pic:nvPicPr>
                        <pic:blipFill>
                          <a:blip r:embed="rId225" cstate="print"/>
                          <a:stretch>
                            <a:fillRect/>
                          </a:stretch>
                        </pic:blipFill>
                        <pic:spPr>
                          <a:xfrm>
                            <a:off x="211101" y="1007"/>
                            <a:ext cx="84134" cy="104488"/>
                          </a:xfrm>
                          <a:prstGeom prst="rect">
                            <a:avLst/>
                          </a:prstGeom>
                        </pic:spPr>
                      </pic:pic>
                      <pic:pic>
                        <pic:nvPicPr>
                          <pic:cNvPr id="492" name="Image 492"/>
                          <pic:cNvPicPr/>
                        </pic:nvPicPr>
                        <pic:blipFill>
                          <a:blip r:embed="rId226" cstate="print"/>
                          <a:stretch>
                            <a:fillRect/>
                          </a:stretch>
                        </pic:blipFill>
                        <pic:spPr>
                          <a:xfrm>
                            <a:off x="310715" y="818"/>
                            <a:ext cx="70132" cy="102789"/>
                          </a:xfrm>
                          <a:prstGeom prst="rect">
                            <a:avLst/>
                          </a:prstGeom>
                        </pic:spPr>
                      </pic:pic>
                      <pic:pic>
                        <pic:nvPicPr>
                          <pic:cNvPr id="493" name="Image 493"/>
                          <pic:cNvPicPr/>
                        </pic:nvPicPr>
                        <pic:blipFill>
                          <a:blip r:embed="rId227" cstate="print"/>
                          <a:stretch>
                            <a:fillRect/>
                          </a:stretch>
                        </pic:blipFill>
                        <pic:spPr>
                          <a:xfrm>
                            <a:off x="950" y="932"/>
                            <a:ext cx="92267" cy="102675"/>
                          </a:xfrm>
                          <a:prstGeom prst="rect">
                            <a:avLst/>
                          </a:prstGeom>
                        </pic:spPr>
                      </pic:pic>
                      <pic:pic>
                        <pic:nvPicPr>
                          <pic:cNvPr id="494" name="Image 494"/>
                          <pic:cNvPicPr/>
                        </pic:nvPicPr>
                        <pic:blipFill>
                          <a:blip r:embed="rId228" cstate="print"/>
                          <a:stretch>
                            <a:fillRect/>
                          </a:stretch>
                        </pic:blipFill>
                        <pic:spPr>
                          <a:xfrm>
                            <a:off x="596433" y="990"/>
                            <a:ext cx="102789" cy="102618"/>
                          </a:xfrm>
                          <a:prstGeom prst="rect">
                            <a:avLst/>
                          </a:prstGeom>
                        </pic:spPr>
                      </pic:pic>
                      <pic:pic>
                        <pic:nvPicPr>
                          <pic:cNvPr id="495" name="Image 495"/>
                          <pic:cNvPicPr/>
                        </pic:nvPicPr>
                        <pic:blipFill>
                          <a:blip r:embed="rId229" cstate="print"/>
                          <a:stretch>
                            <a:fillRect/>
                          </a:stretch>
                        </pic:blipFill>
                        <pic:spPr>
                          <a:xfrm>
                            <a:off x="108298" y="1067"/>
                            <a:ext cx="92145" cy="103315"/>
                          </a:xfrm>
                          <a:prstGeom prst="rect">
                            <a:avLst/>
                          </a:prstGeom>
                        </pic:spPr>
                      </pic:pic>
                      <pic:pic>
                        <pic:nvPicPr>
                          <pic:cNvPr id="496" name="Image 496"/>
                          <pic:cNvPicPr/>
                        </pic:nvPicPr>
                        <pic:blipFill>
                          <a:blip r:embed="rId230" cstate="print"/>
                          <a:stretch>
                            <a:fillRect/>
                          </a:stretch>
                        </pic:blipFill>
                        <pic:spPr>
                          <a:xfrm>
                            <a:off x="0" y="143219"/>
                            <a:ext cx="317262" cy="69926"/>
                          </a:xfrm>
                          <a:prstGeom prst="rect">
                            <a:avLst/>
                          </a:prstGeom>
                        </pic:spPr>
                      </pic:pic>
                    </wpg:wgp>
                  </a:graphicData>
                </a:graphic>
              </wp:anchor>
            </w:drawing>
          </mc:Choice>
          <mc:Fallback>
            <w:pict>
              <v:group style="position:absolute;margin-left:415.75pt;margin-top:22.458021pt;width:55.1pt;height:16.8pt;mso-position-horizontal-relative:page;mso-position-vertical-relative:paragraph;z-index:-15662080;mso-wrap-distance-left:0;mso-wrap-distance-right:0" id="docshapegroup382" coordorigin="8315,449" coordsize="1102,336">
                <v:shape style="position:absolute;left:9094;top:449;width:139;height:167" type="#_x0000_t75" id="docshape383" stroked="false">
                  <v:imagedata r:id="rId223" o:title=""/>
                </v:shape>
                <v:shape style="position:absolute;left:8936;top:449;width:126;height:165" type="#_x0000_t75" id="docshape384" stroked="false">
                  <v:imagedata r:id="rId224" o:title=""/>
                </v:shape>
                <v:shape style="position:absolute;left:8647;top:450;width:133;height:165" type="#_x0000_t75" id="docshape385" stroked="false">
                  <v:imagedata r:id="rId225" o:title=""/>
                </v:shape>
                <v:shape style="position:absolute;left:8804;top:450;width:111;height:162" type="#_x0000_t75" id="docshape386" stroked="false">
                  <v:imagedata r:id="rId226" o:title=""/>
                </v:shape>
                <v:shape style="position:absolute;left:8316;top:450;width:146;height:162" type="#_x0000_t75" id="docshape387" stroked="false">
                  <v:imagedata r:id="rId227" o:title=""/>
                </v:shape>
                <v:shape style="position:absolute;left:9254;top:450;width:162;height:162" type="#_x0000_t75" id="docshape388" stroked="false">
                  <v:imagedata r:id="rId228" o:title=""/>
                </v:shape>
                <v:shape style="position:absolute;left:8485;top:450;width:146;height:163" type="#_x0000_t75" id="docshape389" stroked="false">
                  <v:imagedata r:id="rId229" o:title=""/>
                </v:shape>
                <v:shape style="position:absolute;left:8315;top:674;width:500;height:111" type="#_x0000_t75" id="docshape390" stroked="false">
                  <v:imagedata r:id="rId230" o:title=""/>
                </v:shape>
                <w10:wrap type="topAndBottom"/>
              </v:group>
            </w:pict>
          </mc:Fallback>
        </mc:AlternateContent>
      </w:r>
      <w:r>
        <w:rPr>
          <w:rFonts w:ascii="Trebuchet MS"/>
          <w:b/>
        </w:rPr>
        <w:drawing>
          <wp:anchor distT="0" distB="0" distL="0" distR="0" allowOverlap="1" layoutInCell="1" locked="0" behindDoc="1" simplePos="0" relativeHeight="487654912">
            <wp:simplePos x="0" y="0"/>
            <wp:positionH relativeFrom="page">
              <wp:posOffset>4242816</wp:posOffset>
            </wp:positionH>
            <wp:positionV relativeFrom="paragraph">
              <wp:posOffset>823127</wp:posOffset>
            </wp:positionV>
            <wp:extent cx="1818631" cy="457200"/>
            <wp:effectExtent l="0" t="0" r="0" b="0"/>
            <wp:wrapTopAndBottom/>
            <wp:docPr id="497" name="Image 497"/>
            <wp:cNvGraphicFramePr>
              <a:graphicFrameLocks/>
            </wp:cNvGraphicFramePr>
            <a:graphic>
              <a:graphicData uri="http://schemas.openxmlformats.org/drawingml/2006/picture">
                <pic:pic>
                  <pic:nvPicPr>
                    <pic:cNvPr id="497" name="Image 497"/>
                    <pic:cNvPicPr/>
                  </pic:nvPicPr>
                  <pic:blipFill>
                    <a:blip r:embed="rId231" cstate="print"/>
                    <a:stretch>
                      <a:fillRect/>
                    </a:stretch>
                  </pic:blipFill>
                  <pic:spPr>
                    <a:xfrm>
                      <a:off x="0" y="0"/>
                      <a:ext cx="1818631" cy="457200"/>
                    </a:xfrm>
                    <a:prstGeom prst="rect">
                      <a:avLst/>
                    </a:prstGeom>
                  </pic:spPr>
                </pic:pic>
              </a:graphicData>
            </a:graphic>
          </wp:anchor>
        </w:drawing>
      </w:r>
      <w:r>
        <w:rPr>
          <w:rFonts w:ascii="Trebuchet MS"/>
          <w:b/>
        </w:rPr>
        <w:drawing>
          <wp:anchor distT="0" distB="0" distL="0" distR="0" allowOverlap="1" layoutInCell="1" locked="0" behindDoc="1" simplePos="0" relativeHeight="487655424">
            <wp:simplePos x="0" y="0"/>
            <wp:positionH relativeFrom="page">
              <wp:posOffset>4268224</wp:posOffset>
            </wp:positionH>
            <wp:positionV relativeFrom="paragraph">
              <wp:posOffset>1488101</wp:posOffset>
            </wp:positionV>
            <wp:extent cx="1800930" cy="304800"/>
            <wp:effectExtent l="0" t="0" r="0" b="0"/>
            <wp:wrapTopAndBottom/>
            <wp:docPr id="498" name="Image 498"/>
            <wp:cNvGraphicFramePr>
              <a:graphicFrameLocks/>
            </wp:cNvGraphicFramePr>
            <a:graphic>
              <a:graphicData uri="http://schemas.openxmlformats.org/drawingml/2006/picture">
                <pic:pic>
                  <pic:nvPicPr>
                    <pic:cNvPr id="498" name="Image 498"/>
                    <pic:cNvPicPr/>
                  </pic:nvPicPr>
                  <pic:blipFill>
                    <a:blip r:embed="rId232" cstate="print"/>
                    <a:stretch>
                      <a:fillRect/>
                    </a:stretch>
                  </pic:blipFill>
                  <pic:spPr>
                    <a:xfrm>
                      <a:off x="0" y="0"/>
                      <a:ext cx="1800930" cy="304800"/>
                    </a:xfrm>
                    <a:prstGeom prst="rect">
                      <a:avLst/>
                    </a:prstGeom>
                  </pic:spPr>
                </pic:pic>
              </a:graphicData>
            </a:graphic>
          </wp:anchor>
        </w:drawing>
      </w:r>
      <w:r>
        <w:rPr>
          <w:rFonts w:ascii="Trebuchet MS"/>
          <w:b/>
        </w:rPr>
        <w:drawing>
          <wp:anchor distT="0" distB="0" distL="0" distR="0" allowOverlap="1" layoutInCell="1" locked="0" behindDoc="1" simplePos="0" relativeHeight="487655936">
            <wp:simplePos x="0" y="0"/>
            <wp:positionH relativeFrom="page">
              <wp:posOffset>4242815</wp:posOffset>
            </wp:positionH>
            <wp:positionV relativeFrom="paragraph">
              <wp:posOffset>1979844</wp:posOffset>
            </wp:positionV>
            <wp:extent cx="1064643" cy="636079"/>
            <wp:effectExtent l="0" t="0" r="0" b="0"/>
            <wp:wrapTopAndBottom/>
            <wp:docPr id="499" name="Image 499"/>
            <wp:cNvGraphicFramePr>
              <a:graphicFrameLocks/>
            </wp:cNvGraphicFramePr>
            <a:graphic>
              <a:graphicData uri="http://schemas.openxmlformats.org/drawingml/2006/picture">
                <pic:pic>
                  <pic:nvPicPr>
                    <pic:cNvPr id="499" name="Image 499"/>
                    <pic:cNvPicPr/>
                  </pic:nvPicPr>
                  <pic:blipFill>
                    <a:blip r:embed="rId233" cstate="print"/>
                    <a:stretch>
                      <a:fillRect/>
                    </a:stretch>
                  </pic:blipFill>
                  <pic:spPr>
                    <a:xfrm>
                      <a:off x="0" y="0"/>
                      <a:ext cx="1064643" cy="636079"/>
                    </a:xfrm>
                    <a:prstGeom prst="rect">
                      <a:avLst/>
                    </a:prstGeom>
                  </pic:spPr>
                </pic:pic>
              </a:graphicData>
            </a:graphic>
          </wp:anchor>
        </w:drawing>
      </w:r>
      <w:r>
        <w:rPr>
          <w:rFonts w:ascii="Trebuchet MS"/>
          <w:b/>
        </w:rPr>
        <w:drawing>
          <wp:anchor distT="0" distB="0" distL="0" distR="0" allowOverlap="1" layoutInCell="1" locked="0" behindDoc="1" simplePos="0" relativeHeight="487656448">
            <wp:simplePos x="0" y="0"/>
            <wp:positionH relativeFrom="page">
              <wp:posOffset>4275202</wp:posOffset>
            </wp:positionH>
            <wp:positionV relativeFrom="paragraph">
              <wp:posOffset>2810999</wp:posOffset>
            </wp:positionV>
            <wp:extent cx="1183396" cy="396239"/>
            <wp:effectExtent l="0" t="0" r="0" b="0"/>
            <wp:wrapTopAndBottom/>
            <wp:docPr id="500" name="Image 500"/>
            <wp:cNvGraphicFramePr>
              <a:graphicFrameLocks/>
            </wp:cNvGraphicFramePr>
            <a:graphic>
              <a:graphicData uri="http://schemas.openxmlformats.org/drawingml/2006/picture">
                <pic:pic>
                  <pic:nvPicPr>
                    <pic:cNvPr id="500" name="Image 500"/>
                    <pic:cNvPicPr/>
                  </pic:nvPicPr>
                  <pic:blipFill>
                    <a:blip r:embed="rId234" cstate="print"/>
                    <a:stretch>
                      <a:fillRect/>
                    </a:stretch>
                  </pic:blipFill>
                  <pic:spPr>
                    <a:xfrm>
                      <a:off x="0" y="0"/>
                      <a:ext cx="1183396" cy="396239"/>
                    </a:xfrm>
                    <a:prstGeom prst="rect">
                      <a:avLst/>
                    </a:prstGeom>
                  </pic:spPr>
                </pic:pic>
              </a:graphicData>
            </a:graphic>
          </wp:anchor>
        </w:drawing>
      </w:r>
    </w:p>
    <w:p>
      <w:pPr>
        <w:pStyle w:val="BodyText"/>
        <w:spacing w:before="10"/>
        <w:rPr>
          <w:rFonts w:ascii="Trebuchet MS"/>
          <w:b/>
        </w:rPr>
      </w:pPr>
    </w:p>
    <w:p>
      <w:pPr>
        <w:pStyle w:val="BodyText"/>
        <w:spacing w:before="70"/>
        <w:rPr>
          <w:rFonts w:ascii="Trebuchet MS"/>
          <w:b/>
        </w:rPr>
      </w:pPr>
    </w:p>
    <w:p>
      <w:pPr>
        <w:pStyle w:val="BodyText"/>
        <w:spacing w:before="38"/>
        <w:rPr>
          <w:rFonts w:ascii="Trebuchet MS"/>
          <w:b/>
        </w:rPr>
      </w:pPr>
    </w:p>
    <w:p>
      <w:pPr>
        <w:pStyle w:val="BodyText"/>
        <w:spacing w:before="50"/>
        <w:rPr>
          <w:rFonts w:ascii="Trebuchet MS"/>
          <w:b/>
        </w:rPr>
      </w:pPr>
    </w:p>
    <w:p>
      <w:pPr>
        <w:pStyle w:val="BodyText"/>
        <w:spacing w:after="0"/>
        <w:rPr>
          <w:rFonts w:ascii="Trebuchet MS"/>
          <w:b/>
        </w:rPr>
        <w:sectPr>
          <w:type w:val="continuous"/>
          <w:pgSz w:w="12240" w:h="15840"/>
          <w:pgMar w:header="0" w:footer="1123" w:top="1160" w:bottom="280" w:left="0" w:right="0"/>
          <w:cols w:num="2" w:equalWidth="0">
            <w:col w:w="5392" w:space="791"/>
            <w:col w:w="6057"/>
          </w:cols>
        </w:sect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207"/>
        <w:rPr>
          <w:rFonts w:ascii="Trebuchet MS"/>
          <w:b/>
        </w:rPr>
      </w:pPr>
    </w:p>
    <w:p>
      <w:pPr>
        <w:spacing w:line="20" w:lineRule="exact"/>
        <w:ind w:left="5023" w:right="0" w:firstLine="0"/>
        <w:rPr>
          <w:rFonts w:ascii="Trebuchet MS"/>
          <w:sz w:val="2"/>
        </w:rPr>
      </w:pPr>
      <w:r>
        <w:rPr>
          <w:rFonts w:ascii="Trebuchet MS"/>
          <w:sz w:val="2"/>
        </w:rPr>
        <mc:AlternateContent>
          <mc:Choice Requires="wps">
            <w:drawing>
              <wp:inline distT="0" distB="0" distL="0" distR="0">
                <wp:extent cx="2391410" cy="10160"/>
                <wp:effectExtent l="9525" t="0" r="0" b="8890"/>
                <wp:docPr id="501" name="Group 501"/>
                <wp:cNvGraphicFramePr>
                  <a:graphicFrameLocks/>
                </wp:cNvGraphicFramePr>
                <a:graphic>
                  <a:graphicData uri="http://schemas.microsoft.com/office/word/2010/wordprocessingGroup">
                    <wpg:wgp>
                      <wpg:cNvPr id="501" name="Group 501"/>
                      <wpg:cNvGrpSpPr/>
                      <wpg:grpSpPr>
                        <a:xfrm>
                          <a:off x="0" y="0"/>
                          <a:ext cx="2391410" cy="10160"/>
                          <a:chExt cx="2391410" cy="10160"/>
                        </a:xfrm>
                      </wpg:grpSpPr>
                      <wps:wsp>
                        <wps:cNvPr id="502" name="Graphic 502"/>
                        <wps:cNvSpPr/>
                        <wps:spPr>
                          <a:xfrm>
                            <a:off x="0" y="5003"/>
                            <a:ext cx="2391410" cy="1270"/>
                          </a:xfrm>
                          <a:custGeom>
                            <a:avLst/>
                            <a:gdLst/>
                            <a:ahLst/>
                            <a:cxnLst/>
                            <a:rect l="l" t="t" r="r" b="b"/>
                            <a:pathLst>
                              <a:path w="2391410" h="0">
                                <a:moveTo>
                                  <a:pt x="0" y="0"/>
                                </a:moveTo>
                                <a:lnTo>
                                  <a:pt x="2391333" y="0"/>
                                </a:lnTo>
                              </a:path>
                            </a:pathLst>
                          </a:custGeom>
                          <a:ln w="10007">
                            <a:solidFill>
                              <a:srgbClr val="C42032"/>
                            </a:solidFill>
                            <a:prstDash val="solid"/>
                          </a:ln>
                        </wps:spPr>
                        <wps:bodyPr wrap="square" lIns="0" tIns="0" rIns="0" bIns="0" rtlCol="0">
                          <a:prstTxWarp prst="textNoShape">
                            <a:avLst/>
                          </a:prstTxWarp>
                          <a:noAutofit/>
                        </wps:bodyPr>
                      </wps:wsp>
                    </wpg:wgp>
                  </a:graphicData>
                </a:graphic>
              </wp:inline>
            </w:drawing>
          </mc:Choice>
          <mc:Fallback>
            <w:pict>
              <v:group style="width:188.3pt;height:.8pt;mso-position-horizontal-relative:char;mso-position-vertical-relative:line" id="docshapegroup391" coordorigin="0,0" coordsize="3766,16">
                <v:line style="position:absolute" from="0,8" to="3766,8" stroked="true" strokeweight=".788pt" strokecolor="#c42032">
                  <v:stroke dashstyle="solid"/>
                </v:line>
              </v:group>
            </w:pict>
          </mc:Fallback>
        </mc:AlternateContent>
      </w:r>
      <w:r>
        <w:rPr>
          <w:rFonts w:ascii="Trebuchet MS"/>
          <w:sz w:val="2"/>
        </w:rPr>
      </w:r>
    </w:p>
    <w:p>
      <w:pPr>
        <w:pStyle w:val="BodyText"/>
        <w:spacing w:before="5"/>
        <w:rPr>
          <w:rFonts w:ascii="Trebuchet MS"/>
          <w:b/>
          <w:sz w:val="6"/>
        </w:rPr>
      </w:pPr>
      <w:r>
        <w:rPr>
          <w:rFonts w:ascii="Trebuchet MS"/>
          <w:b/>
          <w:sz w:val="6"/>
        </w:rPr>
        <mc:AlternateContent>
          <mc:Choice Requires="wps">
            <w:drawing>
              <wp:anchor distT="0" distB="0" distL="0" distR="0" allowOverlap="1" layoutInCell="1" locked="0" behindDoc="1" simplePos="0" relativeHeight="487657984">
                <wp:simplePos x="0" y="0"/>
                <wp:positionH relativeFrom="page">
                  <wp:posOffset>3187949</wp:posOffset>
                </wp:positionH>
                <wp:positionV relativeFrom="paragraph">
                  <wp:posOffset>63887</wp:posOffset>
                </wp:positionV>
                <wp:extent cx="149860" cy="82550"/>
                <wp:effectExtent l="0" t="0" r="0" b="0"/>
                <wp:wrapTopAndBottom/>
                <wp:docPr id="503" name="Group 503"/>
                <wp:cNvGraphicFramePr>
                  <a:graphicFrameLocks/>
                </wp:cNvGraphicFramePr>
                <a:graphic>
                  <a:graphicData uri="http://schemas.microsoft.com/office/word/2010/wordprocessingGroup">
                    <wpg:wgp>
                      <wpg:cNvPr id="503" name="Group 503"/>
                      <wpg:cNvGrpSpPr/>
                      <wpg:grpSpPr>
                        <a:xfrm>
                          <a:off x="0" y="0"/>
                          <a:ext cx="149860" cy="82550"/>
                          <a:chExt cx="149860" cy="82550"/>
                        </a:xfrm>
                      </wpg:grpSpPr>
                      <pic:pic>
                        <pic:nvPicPr>
                          <pic:cNvPr id="504" name="Image 504"/>
                          <pic:cNvPicPr/>
                        </pic:nvPicPr>
                        <pic:blipFill>
                          <a:blip r:embed="rId235" cstate="print"/>
                          <a:stretch>
                            <a:fillRect/>
                          </a:stretch>
                        </pic:blipFill>
                        <pic:spPr>
                          <a:xfrm>
                            <a:off x="0" y="3"/>
                            <a:ext cx="63906" cy="81953"/>
                          </a:xfrm>
                          <a:prstGeom prst="rect">
                            <a:avLst/>
                          </a:prstGeom>
                        </pic:spPr>
                      </pic:pic>
                      <wps:wsp>
                        <wps:cNvPr id="505" name="Graphic 505"/>
                        <wps:cNvSpPr/>
                        <wps:spPr>
                          <a:xfrm>
                            <a:off x="91117" y="0"/>
                            <a:ext cx="58419" cy="82550"/>
                          </a:xfrm>
                          <a:custGeom>
                            <a:avLst/>
                            <a:gdLst/>
                            <a:ahLst/>
                            <a:cxnLst/>
                            <a:rect l="l" t="t" r="r" b="b"/>
                            <a:pathLst>
                              <a:path w="58419" h="82550">
                                <a:moveTo>
                                  <a:pt x="58115" y="0"/>
                                </a:moveTo>
                                <a:lnTo>
                                  <a:pt x="0" y="0"/>
                                </a:lnTo>
                                <a:lnTo>
                                  <a:pt x="0" y="7721"/>
                                </a:lnTo>
                                <a:lnTo>
                                  <a:pt x="24510" y="7721"/>
                                </a:lnTo>
                                <a:lnTo>
                                  <a:pt x="24510" y="81953"/>
                                </a:lnTo>
                                <a:lnTo>
                                  <a:pt x="33591" y="81953"/>
                                </a:lnTo>
                                <a:lnTo>
                                  <a:pt x="33591" y="7721"/>
                                </a:lnTo>
                                <a:lnTo>
                                  <a:pt x="58115" y="7721"/>
                                </a:lnTo>
                                <a:lnTo>
                                  <a:pt x="58115" y="0"/>
                                </a:lnTo>
                                <a:close/>
                              </a:path>
                            </a:pathLst>
                          </a:custGeom>
                          <a:solidFill>
                            <a:srgbClr val="020303"/>
                          </a:solidFill>
                        </wps:spPr>
                        <wps:bodyPr wrap="square" lIns="0" tIns="0" rIns="0" bIns="0" rtlCol="0">
                          <a:prstTxWarp prst="textNoShape">
                            <a:avLst/>
                          </a:prstTxWarp>
                          <a:noAutofit/>
                        </wps:bodyPr>
                      </wps:wsp>
                    </wpg:wgp>
                  </a:graphicData>
                </a:graphic>
              </wp:anchor>
            </w:drawing>
          </mc:Choice>
          <mc:Fallback>
            <w:pict>
              <v:group style="position:absolute;margin-left:251.019608pt;margin-top:5.0305pt;width:11.8pt;height:6.5pt;mso-position-horizontal-relative:page;mso-position-vertical-relative:paragraph;z-index:-15658496;mso-wrap-distance-left:0;mso-wrap-distance-right:0" id="docshapegroup392" coordorigin="5020,101" coordsize="236,130">
                <v:shape style="position:absolute;left:5020;top:100;width:101;height:130" type="#_x0000_t75" id="docshape393" stroked="false">
                  <v:imagedata r:id="rId235" o:title=""/>
                </v:shape>
                <v:shape style="position:absolute;left:5163;top:100;width:92;height:130" id="docshape394" coordorigin="5164,101" coordsize="92,130" path="m5255,101l5164,101,5164,113,5202,113,5202,230,5217,230,5217,113,5255,113,5255,101xe" filled="true" fillcolor="#020303" stroked="false">
                  <v:path arrowok="t"/>
                  <v:fill type="solid"/>
                </v:shape>
                <w10:wrap type="topAndBottom"/>
              </v:group>
            </w:pict>
          </mc:Fallback>
        </mc:AlternateContent>
      </w:r>
      <w:r>
        <w:rPr>
          <w:rFonts w:ascii="Trebuchet MS"/>
          <w:b/>
          <w:sz w:val="6"/>
        </w:rPr>
        <mc:AlternateContent>
          <mc:Choice Requires="wps">
            <w:drawing>
              <wp:anchor distT="0" distB="0" distL="0" distR="0" allowOverlap="1" layoutInCell="1" locked="0" behindDoc="1" simplePos="0" relativeHeight="487658496">
                <wp:simplePos x="0" y="0"/>
                <wp:positionH relativeFrom="page">
                  <wp:posOffset>3444792</wp:posOffset>
                </wp:positionH>
                <wp:positionV relativeFrom="paragraph">
                  <wp:posOffset>62754</wp:posOffset>
                </wp:positionV>
                <wp:extent cx="261620" cy="84455"/>
                <wp:effectExtent l="0" t="0" r="0" b="0"/>
                <wp:wrapTopAndBottom/>
                <wp:docPr id="506" name="Group 506"/>
                <wp:cNvGraphicFramePr>
                  <a:graphicFrameLocks/>
                </wp:cNvGraphicFramePr>
                <a:graphic>
                  <a:graphicData uri="http://schemas.microsoft.com/office/word/2010/wordprocessingGroup">
                    <wpg:wgp>
                      <wpg:cNvPr id="506" name="Group 506"/>
                      <wpg:cNvGrpSpPr/>
                      <wpg:grpSpPr>
                        <a:xfrm>
                          <a:off x="0" y="0"/>
                          <a:ext cx="261620" cy="84455"/>
                          <a:chExt cx="261620" cy="84455"/>
                        </a:xfrm>
                      </wpg:grpSpPr>
                      <wps:wsp>
                        <wps:cNvPr id="507" name="Graphic 507"/>
                        <wps:cNvSpPr/>
                        <wps:spPr>
                          <a:xfrm>
                            <a:off x="-6" y="7"/>
                            <a:ext cx="156845" cy="84455"/>
                          </a:xfrm>
                          <a:custGeom>
                            <a:avLst/>
                            <a:gdLst/>
                            <a:ahLst/>
                            <a:cxnLst/>
                            <a:rect l="l" t="t" r="r" b="b"/>
                            <a:pathLst>
                              <a:path w="156845" h="84455">
                                <a:moveTo>
                                  <a:pt x="56845" y="60159"/>
                                </a:moveTo>
                                <a:lnTo>
                                  <a:pt x="49618" y="45364"/>
                                </a:lnTo>
                                <a:lnTo>
                                  <a:pt x="33718" y="37134"/>
                                </a:lnTo>
                                <a:lnTo>
                                  <a:pt x="17868" y="30492"/>
                                </a:lnTo>
                                <a:lnTo>
                                  <a:pt x="10769" y="20434"/>
                                </a:lnTo>
                                <a:lnTo>
                                  <a:pt x="10883" y="12268"/>
                                </a:lnTo>
                                <a:lnTo>
                                  <a:pt x="16560" y="7721"/>
                                </a:lnTo>
                                <a:lnTo>
                                  <a:pt x="36652" y="7721"/>
                                </a:lnTo>
                                <a:lnTo>
                                  <a:pt x="43116" y="14071"/>
                                </a:lnTo>
                                <a:lnTo>
                                  <a:pt x="45161" y="22021"/>
                                </a:lnTo>
                                <a:lnTo>
                                  <a:pt x="53327" y="20205"/>
                                </a:lnTo>
                                <a:lnTo>
                                  <a:pt x="49072" y="11353"/>
                                </a:lnTo>
                                <a:lnTo>
                                  <a:pt x="42976" y="5041"/>
                                </a:lnTo>
                                <a:lnTo>
                                  <a:pt x="35293" y="1257"/>
                                </a:lnTo>
                                <a:lnTo>
                                  <a:pt x="26327" y="0"/>
                                </a:lnTo>
                                <a:lnTo>
                                  <a:pt x="16256" y="1638"/>
                                </a:lnTo>
                                <a:lnTo>
                                  <a:pt x="8470" y="6134"/>
                                </a:lnTo>
                                <a:lnTo>
                                  <a:pt x="3467" y="12827"/>
                                </a:lnTo>
                                <a:lnTo>
                                  <a:pt x="1689" y="21107"/>
                                </a:lnTo>
                                <a:lnTo>
                                  <a:pt x="8890" y="35433"/>
                                </a:lnTo>
                                <a:lnTo>
                                  <a:pt x="24739" y="43307"/>
                                </a:lnTo>
                                <a:lnTo>
                                  <a:pt x="40576" y="50228"/>
                                </a:lnTo>
                                <a:lnTo>
                                  <a:pt x="47777" y="61734"/>
                                </a:lnTo>
                                <a:lnTo>
                                  <a:pt x="47777" y="70142"/>
                                </a:lnTo>
                                <a:lnTo>
                                  <a:pt x="41757" y="76492"/>
                                </a:lnTo>
                                <a:lnTo>
                                  <a:pt x="29730" y="76492"/>
                                </a:lnTo>
                                <a:lnTo>
                                  <a:pt x="21767" y="75120"/>
                                </a:lnTo>
                                <a:lnTo>
                                  <a:pt x="15735" y="71450"/>
                                </a:lnTo>
                                <a:lnTo>
                                  <a:pt x="11328" y="66154"/>
                                </a:lnTo>
                                <a:lnTo>
                                  <a:pt x="8280" y="59931"/>
                                </a:lnTo>
                                <a:lnTo>
                                  <a:pt x="0" y="62877"/>
                                </a:lnTo>
                                <a:lnTo>
                                  <a:pt x="3873" y="70332"/>
                                </a:lnTo>
                                <a:lnTo>
                                  <a:pt x="9525" y="77203"/>
                                </a:lnTo>
                                <a:lnTo>
                                  <a:pt x="17741" y="82245"/>
                                </a:lnTo>
                                <a:lnTo>
                                  <a:pt x="29273" y="84201"/>
                                </a:lnTo>
                                <a:lnTo>
                                  <a:pt x="42392" y="82118"/>
                                </a:lnTo>
                                <a:lnTo>
                                  <a:pt x="50888" y="76644"/>
                                </a:lnTo>
                                <a:lnTo>
                                  <a:pt x="55473" y="68935"/>
                                </a:lnTo>
                                <a:lnTo>
                                  <a:pt x="56845" y="60159"/>
                                </a:lnTo>
                                <a:close/>
                              </a:path>
                              <a:path w="156845" h="84455">
                                <a:moveTo>
                                  <a:pt x="156667" y="1130"/>
                                </a:moveTo>
                                <a:lnTo>
                                  <a:pt x="98564" y="1130"/>
                                </a:lnTo>
                                <a:lnTo>
                                  <a:pt x="98564" y="8851"/>
                                </a:lnTo>
                                <a:lnTo>
                                  <a:pt x="123075" y="8851"/>
                                </a:lnTo>
                                <a:lnTo>
                                  <a:pt x="123075" y="83083"/>
                                </a:lnTo>
                                <a:lnTo>
                                  <a:pt x="132156" y="83083"/>
                                </a:lnTo>
                                <a:lnTo>
                                  <a:pt x="132156" y="8851"/>
                                </a:lnTo>
                                <a:lnTo>
                                  <a:pt x="156667" y="8851"/>
                                </a:lnTo>
                                <a:lnTo>
                                  <a:pt x="156667" y="1130"/>
                                </a:lnTo>
                                <a:close/>
                              </a:path>
                            </a:pathLst>
                          </a:custGeom>
                          <a:solidFill>
                            <a:srgbClr val="020303"/>
                          </a:solidFill>
                        </wps:spPr>
                        <wps:bodyPr wrap="square" lIns="0" tIns="0" rIns="0" bIns="0" rtlCol="0">
                          <a:prstTxWarp prst="textNoShape">
                            <a:avLst/>
                          </a:prstTxWarp>
                          <a:noAutofit/>
                        </wps:bodyPr>
                      </wps:wsp>
                      <pic:pic>
                        <pic:nvPicPr>
                          <pic:cNvPr id="508" name="Image 508"/>
                          <pic:cNvPicPr/>
                        </pic:nvPicPr>
                        <pic:blipFill>
                          <a:blip r:embed="rId236" cstate="print"/>
                          <a:stretch>
                            <a:fillRect/>
                          </a:stretch>
                        </pic:blipFill>
                        <pic:spPr>
                          <a:xfrm>
                            <a:off x="197364" y="8"/>
                            <a:ext cx="64007" cy="84200"/>
                          </a:xfrm>
                          <a:prstGeom prst="rect">
                            <a:avLst/>
                          </a:prstGeom>
                        </pic:spPr>
                      </pic:pic>
                    </wpg:wgp>
                  </a:graphicData>
                </a:graphic>
              </wp:anchor>
            </w:drawing>
          </mc:Choice>
          <mc:Fallback>
            <w:pict>
              <v:group style="position:absolute;margin-left:271.2435pt;margin-top:4.9413pt;width:20.6pt;height:6.65pt;mso-position-horizontal-relative:page;mso-position-vertical-relative:paragraph;z-index:-15657984;mso-wrap-distance-left:0;mso-wrap-distance-right:0" id="docshapegroup395" coordorigin="5425,99" coordsize="412,133">
                <v:shape style="position:absolute;left:5424;top:98;width:247;height:133" id="docshape396" coordorigin="5425,99" coordsize="247,133" path="m5514,194l5503,170,5478,157,5453,147,5442,131,5442,118,5451,111,5483,111,5493,121,5496,134,5509,131,5502,117,5493,107,5480,101,5466,99,5450,101,5438,108,5430,119,5428,132,5439,155,5464,167,5489,178,5500,196,5500,209,5491,219,5472,219,5459,217,5450,211,5443,203,5438,193,5425,198,5431,210,5440,220,5453,228,5471,231,5492,228,5505,220,5512,207,5514,194xm5672,101l5580,101,5580,113,5619,113,5619,230,5633,230,5633,113,5672,113,5672,101xe" filled="true" fillcolor="#020303" stroked="false">
                  <v:path arrowok="t"/>
                  <v:fill type="solid"/>
                </v:shape>
                <v:shape style="position:absolute;left:5735;top:98;width:101;height:133" type="#_x0000_t75" id="docshape397" stroked="false">
                  <v:imagedata r:id="rId236" o:title=""/>
                </v:shape>
                <w10:wrap type="topAndBottom"/>
              </v:group>
            </w:pict>
          </mc:Fallback>
        </mc:AlternateContent>
      </w:r>
      <w:r>
        <w:rPr>
          <w:rFonts w:ascii="Trebuchet MS"/>
          <w:b/>
          <w:sz w:val="6"/>
        </w:rPr>
        <mc:AlternateContent>
          <mc:Choice Requires="wps">
            <w:drawing>
              <wp:anchor distT="0" distB="0" distL="0" distR="0" allowOverlap="1" layoutInCell="1" locked="0" behindDoc="1" simplePos="0" relativeHeight="487659008">
                <wp:simplePos x="0" y="0"/>
                <wp:positionH relativeFrom="page">
                  <wp:posOffset>3756710</wp:posOffset>
                </wp:positionH>
                <wp:positionV relativeFrom="paragraph">
                  <wp:posOffset>63892</wp:posOffset>
                </wp:positionV>
                <wp:extent cx="57785" cy="82550"/>
                <wp:effectExtent l="0" t="0" r="0" b="0"/>
                <wp:wrapTopAndBottom/>
                <wp:docPr id="509" name="Graphic 509"/>
                <wp:cNvGraphicFramePr>
                  <a:graphicFrameLocks/>
                </wp:cNvGraphicFramePr>
                <a:graphic>
                  <a:graphicData uri="http://schemas.microsoft.com/office/word/2010/wordprocessingShape">
                    <wps:wsp>
                      <wps:cNvPr id="509" name="Graphic 509"/>
                      <wps:cNvSpPr/>
                      <wps:spPr>
                        <a:xfrm>
                          <a:off x="0" y="0"/>
                          <a:ext cx="57785" cy="82550"/>
                        </a:xfrm>
                        <a:custGeom>
                          <a:avLst/>
                          <a:gdLst/>
                          <a:ahLst/>
                          <a:cxnLst/>
                          <a:rect l="l" t="t" r="r" b="b"/>
                          <a:pathLst>
                            <a:path w="57785" h="82550">
                              <a:moveTo>
                                <a:pt x="57429" y="0"/>
                              </a:moveTo>
                              <a:lnTo>
                                <a:pt x="49263" y="0"/>
                              </a:lnTo>
                              <a:lnTo>
                                <a:pt x="49263" y="63106"/>
                              </a:lnTo>
                              <a:lnTo>
                                <a:pt x="48806" y="63106"/>
                              </a:lnTo>
                              <a:lnTo>
                                <a:pt x="13055" y="0"/>
                              </a:lnTo>
                              <a:lnTo>
                                <a:pt x="0" y="0"/>
                              </a:lnTo>
                              <a:lnTo>
                                <a:pt x="0" y="81953"/>
                              </a:lnTo>
                              <a:lnTo>
                                <a:pt x="8166" y="81953"/>
                              </a:lnTo>
                              <a:lnTo>
                                <a:pt x="8166" y="8851"/>
                              </a:lnTo>
                              <a:lnTo>
                                <a:pt x="8407" y="8851"/>
                              </a:lnTo>
                              <a:lnTo>
                                <a:pt x="49936" y="81953"/>
                              </a:lnTo>
                              <a:lnTo>
                                <a:pt x="57429" y="81953"/>
                              </a:lnTo>
                              <a:lnTo>
                                <a:pt x="5742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295.803986pt;margin-top:5.0309pt;width:4.55pt;height:6.5pt;mso-position-horizontal-relative:page;mso-position-vertical-relative:paragraph;z-index:-15657472;mso-wrap-distance-left:0;mso-wrap-distance-right:0" id="docshape398" coordorigin="5916,101" coordsize="91,130" path="m6007,101l5994,101,5994,200,5993,200,5937,101,5916,101,5916,230,5929,230,5929,115,5929,115,5995,230,6007,230,6007,101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59520">
                <wp:simplePos x="0" y="0"/>
                <wp:positionH relativeFrom="page">
                  <wp:posOffset>3860606</wp:posOffset>
                </wp:positionH>
                <wp:positionV relativeFrom="paragraph">
                  <wp:posOffset>63891</wp:posOffset>
                </wp:positionV>
                <wp:extent cx="59690" cy="82550"/>
                <wp:effectExtent l="0" t="0" r="0" b="0"/>
                <wp:wrapTopAndBottom/>
                <wp:docPr id="510" name="Graphic 510"/>
                <wp:cNvGraphicFramePr>
                  <a:graphicFrameLocks/>
                </wp:cNvGraphicFramePr>
                <a:graphic>
                  <a:graphicData uri="http://schemas.microsoft.com/office/word/2010/wordprocessingShape">
                    <wps:wsp>
                      <wps:cNvPr id="510" name="Graphic 510"/>
                      <wps:cNvSpPr/>
                      <wps:spPr>
                        <a:xfrm>
                          <a:off x="0" y="0"/>
                          <a:ext cx="59690" cy="82550"/>
                        </a:xfrm>
                        <a:custGeom>
                          <a:avLst/>
                          <a:gdLst/>
                          <a:ahLst/>
                          <a:cxnLst/>
                          <a:rect l="l" t="t" r="r" b="b"/>
                          <a:pathLst>
                            <a:path w="59690" h="82550">
                              <a:moveTo>
                                <a:pt x="59461" y="0"/>
                              </a:moveTo>
                              <a:lnTo>
                                <a:pt x="49479" y="0"/>
                              </a:lnTo>
                              <a:lnTo>
                                <a:pt x="29743" y="37566"/>
                              </a:lnTo>
                              <a:lnTo>
                                <a:pt x="9982" y="0"/>
                              </a:lnTo>
                              <a:lnTo>
                                <a:pt x="0" y="0"/>
                              </a:lnTo>
                              <a:lnTo>
                                <a:pt x="25196" y="47434"/>
                              </a:lnTo>
                              <a:lnTo>
                                <a:pt x="25196" y="81953"/>
                              </a:lnTo>
                              <a:lnTo>
                                <a:pt x="34277" y="81953"/>
                              </a:lnTo>
                              <a:lnTo>
                                <a:pt x="34277" y="47434"/>
                              </a:lnTo>
                              <a:lnTo>
                                <a:pt x="59461"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303.984802pt;margin-top:5.0308pt;width:4.7pt;height:6.5pt;mso-position-horizontal-relative:page;mso-position-vertical-relative:paragraph;z-index:-15656960;mso-wrap-distance-left:0;mso-wrap-distance-right:0" id="docshape399" coordorigin="6080,101" coordsize="94,130" path="m6173,101l6158,101,6127,160,6095,101,6080,101,6119,175,6119,230,6134,230,6134,175,6173,101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0032">
                <wp:simplePos x="0" y="0"/>
                <wp:positionH relativeFrom="page">
                  <wp:posOffset>4033582</wp:posOffset>
                </wp:positionH>
                <wp:positionV relativeFrom="paragraph">
                  <wp:posOffset>63889</wp:posOffset>
                </wp:positionV>
                <wp:extent cx="55244" cy="82550"/>
                <wp:effectExtent l="0" t="0" r="0" b="0"/>
                <wp:wrapTopAndBottom/>
                <wp:docPr id="511" name="Graphic 511"/>
                <wp:cNvGraphicFramePr>
                  <a:graphicFrameLocks/>
                </wp:cNvGraphicFramePr>
                <a:graphic>
                  <a:graphicData uri="http://schemas.microsoft.com/office/word/2010/wordprocessingShape">
                    <wps:wsp>
                      <wps:cNvPr id="511" name="Graphic 511"/>
                      <wps:cNvSpPr/>
                      <wps:spPr>
                        <a:xfrm>
                          <a:off x="0" y="0"/>
                          <a:ext cx="55244" cy="82550"/>
                        </a:xfrm>
                        <a:custGeom>
                          <a:avLst/>
                          <a:gdLst/>
                          <a:ahLst/>
                          <a:cxnLst/>
                          <a:rect l="l" t="t" r="r" b="b"/>
                          <a:pathLst>
                            <a:path w="55244" h="82550">
                              <a:moveTo>
                                <a:pt x="30200" y="0"/>
                              </a:moveTo>
                              <a:lnTo>
                                <a:pt x="0" y="0"/>
                              </a:lnTo>
                              <a:lnTo>
                                <a:pt x="0" y="81953"/>
                              </a:lnTo>
                              <a:lnTo>
                                <a:pt x="25425" y="81953"/>
                              </a:lnTo>
                              <a:lnTo>
                                <a:pt x="39465" y="80235"/>
                              </a:lnTo>
                              <a:lnTo>
                                <a:pt x="48645" y="75538"/>
                              </a:lnTo>
                              <a:lnTo>
                                <a:pt x="49589" y="74218"/>
                              </a:lnTo>
                              <a:lnTo>
                                <a:pt x="9080" y="74218"/>
                              </a:lnTo>
                              <a:lnTo>
                                <a:pt x="9080" y="42900"/>
                              </a:lnTo>
                              <a:lnTo>
                                <a:pt x="46697" y="42900"/>
                              </a:lnTo>
                              <a:lnTo>
                                <a:pt x="45733" y="42012"/>
                              </a:lnTo>
                              <a:lnTo>
                                <a:pt x="39382" y="39268"/>
                              </a:lnTo>
                              <a:lnTo>
                                <a:pt x="39281" y="39052"/>
                              </a:lnTo>
                              <a:lnTo>
                                <a:pt x="49148" y="35636"/>
                              </a:lnTo>
                              <a:lnTo>
                                <a:pt x="49422" y="35191"/>
                              </a:lnTo>
                              <a:lnTo>
                                <a:pt x="9080" y="35191"/>
                              </a:lnTo>
                              <a:lnTo>
                                <a:pt x="9080" y="7721"/>
                              </a:lnTo>
                              <a:lnTo>
                                <a:pt x="48287" y="7721"/>
                              </a:lnTo>
                              <a:lnTo>
                                <a:pt x="47024" y="5930"/>
                              </a:lnTo>
                              <a:lnTo>
                                <a:pt x="39815" y="1592"/>
                              </a:lnTo>
                              <a:lnTo>
                                <a:pt x="30200" y="0"/>
                              </a:lnTo>
                              <a:close/>
                            </a:path>
                            <a:path w="55244" h="82550">
                              <a:moveTo>
                                <a:pt x="46697" y="42900"/>
                              </a:moveTo>
                              <a:lnTo>
                                <a:pt x="24739" y="42900"/>
                              </a:lnTo>
                              <a:lnTo>
                                <a:pt x="33534" y="44022"/>
                              </a:lnTo>
                              <a:lnTo>
                                <a:pt x="40266" y="47272"/>
                              </a:lnTo>
                              <a:lnTo>
                                <a:pt x="44572" y="52480"/>
                              </a:lnTo>
                              <a:lnTo>
                                <a:pt x="46088" y="59474"/>
                              </a:lnTo>
                              <a:lnTo>
                                <a:pt x="46088" y="69672"/>
                              </a:lnTo>
                              <a:lnTo>
                                <a:pt x="39496" y="74218"/>
                              </a:lnTo>
                              <a:lnTo>
                                <a:pt x="49589" y="74218"/>
                              </a:lnTo>
                              <a:lnTo>
                                <a:pt x="53652" y="68542"/>
                              </a:lnTo>
                              <a:lnTo>
                                <a:pt x="55168" y="59931"/>
                              </a:lnTo>
                              <a:lnTo>
                                <a:pt x="53997" y="52707"/>
                              </a:lnTo>
                              <a:lnTo>
                                <a:pt x="50728" y="46613"/>
                              </a:lnTo>
                              <a:lnTo>
                                <a:pt x="46697" y="42900"/>
                              </a:lnTo>
                              <a:close/>
                            </a:path>
                            <a:path w="55244" h="82550">
                              <a:moveTo>
                                <a:pt x="48287" y="7721"/>
                              </a:moveTo>
                              <a:lnTo>
                                <a:pt x="39052" y="7721"/>
                              </a:lnTo>
                              <a:lnTo>
                                <a:pt x="44043" y="12039"/>
                              </a:lnTo>
                              <a:lnTo>
                                <a:pt x="44043" y="28155"/>
                              </a:lnTo>
                              <a:lnTo>
                                <a:pt x="38709" y="35191"/>
                              </a:lnTo>
                              <a:lnTo>
                                <a:pt x="49422" y="35191"/>
                              </a:lnTo>
                              <a:lnTo>
                                <a:pt x="53124" y="29171"/>
                              </a:lnTo>
                              <a:lnTo>
                                <a:pt x="53124" y="20205"/>
                              </a:lnTo>
                              <a:lnTo>
                                <a:pt x="51553" y="12355"/>
                              </a:lnTo>
                              <a:lnTo>
                                <a:pt x="48287" y="7721"/>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317.604889pt;margin-top:5.030700pt;width:4.350pt;height:6.5pt;mso-position-horizontal-relative:page;mso-position-vertical-relative:paragraph;z-index:-15656448;mso-wrap-distance-left:0;mso-wrap-distance-right:0" id="docshape400" coordorigin="6352,101" coordsize="87,130" path="m6400,101l6352,101,6352,230,6392,230,6414,227,6429,220,6430,217,6366,217,6366,168,6426,168,6424,167,6414,162,6414,162,6429,157,6430,156,6366,156,6366,113,6428,113,6426,110,6415,103,6400,101xm6426,168l6391,168,6405,170,6416,175,6422,183,6425,194,6425,210,6414,217,6430,217,6437,209,6439,195,6437,184,6432,174,6426,168xm6428,113l6414,113,6421,120,6421,145,6413,156,6430,156,6436,147,6436,132,6433,120,6428,113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0544">
                <wp:simplePos x="0" y="0"/>
                <wp:positionH relativeFrom="page">
                  <wp:posOffset>4140780</wp:posOffset>
                </wp:positionH>
                <wp:positionV relativeFrom="paragraph">
                  <wp:posOffset>63884</wp:posOffset>
                </wp:positionV>
                <wp:extent cx="55244" cy="82550"/>
                <wp:effectExtent l="0" t="0" r="0" b="0"/>
                <wp:wrapTopAndBottom/>
                <wp:docPr id="512" name="Graphic 512"/>
                <wp:cNvGraphicFramePr>
                  <a:graphicFrameLocks/>
                </wp:cNvGraphicFramePr>
                <a:graphic>
                  <a:graphicData uri="http://schemas.microsoft.com/office/word/2010/wordprocessingShape">
                    <wps:wsp>
                      <wps:cNvPr id="512" name="Graphic 512"/>
                      <wps:cNvSpPr/>
                      <wps:spPr>
                        <a:xfrm>
                          <a:off x="0" y="0"/>
                          <a:ext cx="55244" cy="82550"/>
                        </a:xfrm>
                        <a:custGeom>
                          <a:avLst/>
                          <a:gdLst/>
                          <a:ahLst/>
                          <a:cxnLst/>
                          <a:rect l="l" t="t" r="r" b="b"/>
                          <a:pathLst>
                            <a:path w="55244" h="82550">
                              <a:moveTo>
                                <a:pt x="26339" y="0"/>
                              </a:moveTo>
                              <a:lnTo>
                                <a:pt x="0" y="0"/>
                              </a:lnTo>
                              <a:lnTo>
                                <a:pt x="0" y="81965"/>
                              </a:lnTo>
                              <a:lnTo>
                                <a:pt x="9080" y="81965"/>
                              </a:lnTo>
                              <a:lnTo>
                                <a:pt x="9080" y="44729"/>
                              </a:lnTo>
                              <a:lnTo>
                                <a:pt x="38145" y="44729"/>
                              </a:lnTo>
                              <a:lnTo>
                                <a:pt x="37337" y="42913"/>
                              </a:lnTo>
                              <a:lnTo>
                                <a:pt x="43958" y="39864"/>
                              </a:lnTo>
                              <a:lnTo>
                                <a:pt x="47253" y="37007"/>
                              </a:lnTo>
                              <a:lnTo>
                                <a:pt x="9080" y="37007"/>
                              </a:lnTo>
                              <a:lnTo>
                                <a:pt x="9080" y="7721"/>
                              </a:lnTo>
                              <a:lnTo>
                                <a:pt x="48229" y="7721"/>
                              </a:lnTo>
                              <a:lnTo>
                                <a:pt x="46645" y="5680"/>
                              </a:lnTo>
                              <a:lnTo>
                                <a:pt x="38075" y="1456"/>
                              </a:lnTo>
                              <a:lnTo>
                                <a:pt x="26339" y="0"/>
                              </a:lnTo>
                              <a:close/>
                            </a:path>
                            <a:path w="55244" h="82550">
                              <a:moveTo>
                                <a:pt x="38145" y="44729"/>
                              </a:moveTo>
                              <a:lnTo>
                                <a:pt x="28270" y="44729"/>
                              </a:lnTo>
                              <a:lnTo>
                                <a:pt x="44818" y="81965"/>
                              </a:lnTo>
                              <a:lnTo>
                                <a:pt x="54698" y="81965"/>
                              </a:lnTo>
                              <a:lnTo>
                                <a:pt x="38145" y="44729"/>
                              </a:lnTo>
                              <a:close/>
                            </a:path>
                            <a:path w="55244" h="82550">
                              <a:moveTo>
                                <a:pt x="48229" y="7721"/>
                              </a:moveTo>
                              <a:lnTo>
                                <a:pt x="37109" y="7721"/>
                              </a:lnTo>
                              <a:lnTo>
                                <a:pt x="44615" y="11010"/>
                              </a:lnTo>
                              <a:lnTo>
                                <a:pt x="44615" y="32359"/>
                              </a:lnTo>
                              <a:lnTo>
                                <a:pt x="38023" y="37007"/>
                              </a:lnTo>
                              <a:lnTo>
                                <a:pt x="47253" y="37007"/>
                              </a:lnTo>
                              <a:lnTo>
                                <a:pt x="49125" y="35385"/>
                              </a:lnTo>
                              <a:lnTo>
                                <a:pt x="52484" y="29329"/>
                              </a:lnTo>
                              <a:lnTo>
                                <a:pt x="53682" y="21551"/>
                              </a:lnTo>
                              <a:lnTo>
                                <a:pt x="51898" y="12451"/>
                              </a:lnTo>
                              <a:lnTo>
                                <a:pt x="48229" y="7721"/>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326.045685pt;margin-top:5.030300pt;width:4.350pt;height:6.5pt;mso-position-horizontal-relative:page;mso-position-vertical-relative:paragraph;z-index:-15655936;mso-wrap-distance-left:0;mso-wrap-distance-right:0" id="docshape401" coordorigin="6521,101" coordsize="87,130" path="m6562,101l6521,101,6521,230,6535,230,6535,171,6581,171,6580,168,6590,163,6595,159,6535,159,6535,113,6597,113,6594,110,6581,103,6562,101xm6581,171l6565,171,6591,230,6607,230,6581,171xm6597,113l6579,113,6591,118,6591,152,6581,159,6595,159,6598,156,6604,147,6605,135,6603,120,6597,113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1056">
                <wp:simplePos x="0" y="0"/>
                <wp:positionH relativeFrom="page">
                  <wp:posOffset>4243317</wp:posOffset>
                </wp:positionH>
                <wp:positionV relativeFrom="paragraph">
                  <wp:posOffset>62763</wp:posOffset>
                </wp:positionV>
                <wp:extent cx="172720" cy="84455"/>
                <wp:effectExtent l="0" t="0" r="0" b="0"/>
                <wp:wrapTopAndBottom/>
                <wp:docPr id="513" name="Group 513"/>
                <wp:cNvGraphicFramePr>
                  <a:graphicFrameLocks/>
                </wp:cNvGraphicFramePr>
                <a:graphic>
                  <a:graphicData uri="http://schemas.microsoft.com/office/word/2010/wordprocessingGroup">
                    <wpg:wgp>
                      <wpg:cNvPr id="513" name="Group 513"/>
                      <wpg:cNvGrpSpPr/>
                      <wpg:grpSpPr>
                        <a:xfrm>
                          <a:off x="0" y="0"/>
                          <a:ext cx="172720" cy="84455"/>
                          <a:chExt cx="172720" cy="84455"/>
                        </a:xfrm>
                      </wpg:grpSpPr>
                      <pic:pic>
                        <pic:nvPicPr>
                          <pic:cNvPr id="514" name="Image 514"/>
                          <pic:cNvPicPr/>
                        </pic:nvPicPr>
                        <pic:blipFill>
                          <a:blip r:embed="rId237" cstate="print"/>
                          <a:stretch>
                            <a:fillRect/>
                          </a:stretch>
                        </pic:blipFill>
                        <pic:spPr>
                          <a:xfrm>
                            <a:off x="0" y="0"/>
                            <a:ext cx="63982" cy="84200"/>
                          </a:xfrm>
                          <a:prstGeom prst="rect">
                            <a:avLst/>
                          </a:prstGeom>
                        </pic:spPr>
                      </pic:pic>
                      <pic:pic>
                        <pic:nvPicPr>
                          <pic:cNvPr id="515" name="Image 515"/>
                          <pic:cNvPicPr/>
                        </pic:nvPicPr>
                        <pic:blipFill>
                          <a:blip r:embed="rId238" cstate="print"/>
                          <a:stretch>
                            <a:fillRect/>
                          </a:stretch>
                        </pic:blipFill>
                        <pic:spPr>
                          <a:xfrm>
                            <a:off x="108099" y="0"/>
                            <a:ext cx="63995" cy="84200"/>
                          </a:xfrm>
                          <a:prstGeom prst="rect">
                            <a:avLst/>
                          </a:prstGeom>
                        </pic:spPr>
                      </pic:pic>
                    </wpg:wgp>
                  </a:graphicData>
                </a:graphic>
              </wp:anchor>
            </w:drawing>
          </mc:Choice>
          <mc:Fallback>
            <w:pict>
              <v:group style="position:absolute;margin-left:334.119507pt;margin-top:4.942pt;width:13.6pt;height:6.65pt;mso-position-horizontal-relative:page;mso-position-vertical-relative:paragraph;z-index:-15655424;mso-wrap-distance-left:0;mso-wrap-distance-right:0" id="docshapegroup402" coordorigin="6682,99" coordsize="272,133">
                <v:shape style="position:absolute;left:6682;top:98;width:101;height:133" type="#_x0000_t75" id="docshape403" stroked="false">
                  <v:imagedata r:id="rId237" o:title=""/>
                </v:shape>
                <v:shape style="position:absolute;left:6852;top:98;width:101;height:133" type="#_x0000_t75" id="docshape404" stroked="false">
                  <v:imagedata r:id="rId238" o:title=""/>
                </v:shape>
                <w10:wrap type="topAndBottom"/>
              </v:group>
            </w:pict>
          </mc:Fallback>
        </mc:AlternateContent>
      </w:r>
      <w:r>
        <w:rPr>
          <w:rFonts w:ascii="Trebuchet MS"/>
          <w:b/>
          <w:sz w:val="6"/>
        </w:rPr>
        <mc:AlternateContent>
          <mc:Choice Requires="wps">
            <w:drawing>
              <wp:anchor distT="0" distB="0" distL="0" distR="0" allowOverlap="1" layoutInCell="1" locked="0" behindDoc="1" simplePos="0" relativeHeight="487661568">
                <wp:simplePos x="0" y="0"/>
                <wp:positionH relativeFrom="page">
                  <wp:posOffset>4466894</wp:posOffset>
                </wp:positionH>
                <wp:positionV relativeFrom="paragraph">
                  <wp:posOffset>63892</wp:posOffset>
                </wp:positionV>
                <wp:extent cx="57150" cy="82550"/>
                <wp:effectExtent l="0" t="0" r="0" b="0"/>
                <wp:wrapTopAndBottom/>
                <wp:docPr id="516" name="Graphic 516"/>
                <wp:cNvGraphicFramePr>
                  <a:graphicFrameLocks/>
                </wp:cNvGraphicFramePr>
                <a:graphic>
                  <a:graphicData uri="http://schemas.microsoft.com/office/word/2010/wordprocessingShape">
                    <wps:wsp>
                      <wps:cNvPr id="516" name="Graphic 516"/>
                      <wps:cNvSpPr/>
                      <wps:spPr>
                        <a:xfrm>
                          <a:off x="0" y="0"/>
                          <a:ext cx="57150" cy="82550"/>
                        </a:xfrm>
                        <a:custGeom>
                          <a:avLst/>
                          <a:gdLst/>
                          <a:ahLst/>
                          <a:cxnLst/>
                          <a:rect l="l" t="t" r="r" b="b"/>
                          <a:pathLst>
                            <a:path w="57150" h="82550">
                              <a:moveTo>
                                <a:pt x="54000" y="0"/>
                              </a:moveTo>
                              <a:lnTo>
                                <a:pt x="43218" y="0"/>
                              </a:lnTo>
                              <a:lnTo>
                                <a:pt x="9296" y="42570"/>
                              </a:lnTo>
                              <a:lnTo>
                                <a:pt x="9067" y="42570"/>
                              </a:lnTo>
                              <a:lnTo>
                                <a:pt x="9067" y="0"/>
                              </a:lnTo>
                              <a:lnTo>
                                <a:pt x="0" y="0"/>
                              </a:lnTo>
                              <a:lnTo>
                                <a:pt x="0" y="81953"/>
                              </a:lnTo>
                              <a:lnTo>
                                <a:pt x="9067" y="81953"/>
                              </a:lnTo>
                              <a:lnTo>
                                <a:pt x="9067" y="54470"/>
                              </a:lnTo>
                              <a:lnTo>
                                <a:pt x="22351" y="38366"/>
                              </a:lnTo>
                              <a:lnTo>
                                <a:pt x="46723" y="81953"/>
                              </a:lnTo>
                              <a:lnTo>
                                <a:pt x="57073" y="81953"/>
                              </a:lnTo>
                              <a:lnTo>
                                <a:pt x="28587" y="30860"/>
                              </a:lnTo>
                              <a:lnTo>
                                <a:pt x="54000"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351.723999pt;margin-top:5.0309pt;width:4.5pt;height:6.5pt;mso-position-horizontal-relative:page;mso-position-vertical-relative:paragraph;z-index:-15654912;mso-wrap-distance-left:0;mso-wrap-distance-right:0" id="docshape405" coordorigin="7034,101" coordsize="90,130" path="m7120,101l7103,101,7049,168,7049,168,7049,101,7034,101,7034,230,7049,230,7049,186,7070,161,7108,230,7124,230,7079,149,7120,101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2080">
                <wp:simplePos x="0" y="0"/>
                <wp:positionH relativeFrom="page">
                  <wp:posOffset>4641113</wp:posOffset>
                </wp:positionH>
                <wp:positionV relativeFrom="paragraph">
                  <wp:posOffset>63891</wp:posOffset>
                </wp:positionV>
                <wp:extent cx="57785" cy="83185"/>
                <wp:effectExtent l="0" t="0" r="0" b="0"/>
                <wp:wrapTopAndBottom/>
                <wp:docPr id="517" name="Graphic 517"/>
                <wp:cNvGraphicFramePr>
                  <a:graphicFrameLocks/>
                </wp:cNvGraphicFramePr>
                <a:graphic>
                  <a:graphicData uri="http://schemas.microsoft.com/office/word/2010/wordprocessingShape">
                    <wps:wsp>
                      <wps:cNvPr id="517" name="Graphic 517"/>
                      <wps:cNvSpPr/>
                      <wps:spPr>
                        <a:xfrm>
                          <a:off x="0" y="0"/>
                          <a:ext cx="57785" cy="83185"/>
                        </a:xfrm>
                        <a:custGeom>
                          <a:avLst/>
                          <a:gdLst/>
                          <a:ahLst/>
                          <a:cxnLst/>
                          <a:rect l="l" t="t" r="r" b="b"/>
                          <a:pathLst>
                            <a:path w="57785" h="83185">
                              <a:moveTo>
                                <a:pt x="57429" y="0"/>
                              </a:moveTo>
                              <a:lnTo>
                                <a:pt x="48336" y="0"/>
                              </a:lnTo>
                              <a:lnTo>
                                <a:pt x="48336" y="57886"/>
                              </a:lnTo>
                              <a:lnTo>
                                <a:pt x="47072" y="64638"/>
                              </a:lnTo>
                              <a:lnTo>
                                <a:pt x="43329" y="70194"/>
                              </a:lnTo>
                              <a:lnTo>
                                <a:pt x="37181" y="73961"/>
                              </a:lnTo>
                              <a:lnTo>
                                <a:pt x="28702" y="75349"/>
                              </a:lnTo>
                              <a:lnTo>
                                <a:pt x="20232" y="73961"/>
                              </a:lnTo>
                              <a:lnTo>
                                <a:pt x="14092" y="70194"/>
                              </a:lnTo>
                              <a:lnTo>
                                <a:pt x="10355" y="64638"/>
                              </a:lnTo>
                              <a:lnTo>
                                <a:pt x="9093" y="57886"/>
                              </a:lnTo>
                              <a:lnTo>
                                <a:pt x="9093" y="0"/>
                              </a:lnTo>
                              <a:lnTo>
                                <a:pt x="0" y="0"/>
                              </a:lnTo>
                              <a:lnTo>
                                <a:pt x="0" y="57188"/>
                              </a:lnTo>
                              <a:lnTo>
                                <a:pt x="2107" y="68133"/>
                              </a:lnTo>
                              <a:lnTo>
                                <a:pt x="8012" y="76263"/>
                              </a:lnTo>
                              <a:lnTo>
                                <a:pt x="17086" y="81326"/>
                              </a:lnTo>
                              <a:lnTo>
                                <a:pt x="28702" y="83070"/>
                              </a:lnTo>
                              <a:lnTo>
                                <a:pt x="40327" y="81326"/>
                              </a:lnTo>
                              <a:lnTo>
                                <a:pt x="49409" y="76263"/>
                              </a:lnTo>
                              <a:lnTo>
                                <a:pt x="55319" y="68133"/>
                              </a:lnTo>
                              <a:lnTo>
                                <a:pt x="57429" y="57188"/>
                              </a:lnTo>
                              <a:lnTo>
                                <a:pt x="5742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365.441986pt;margin-top:5.0308pt;width:4.55pt;height:6.55pt;mso-position-horizontal-relative:page;mso-position-vertical-relative:paragraph;z-index:-15654400;mso-wrap-distance-left:0;mso-wrap-distance-right:0" id="docshape406" coordorigin="7309,101" coordsize="91,131" path="m7399,101l7385,101,7385,192,7383,202,7377,211,7367,217,7354,219,7341,217,7331,211,7325,202,7323,192,7323,101,7309,101,7309,191,7312,208,7321,221,7336,229,7354,231,7372,229,7387,221,7396,208,7399,191,7399,101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2592">
                <wp:simplePos x="0" y="0"/>
                <wp:positionH relativeFrom="page">
                  <wp:posOffset>4755432</wp:posOffset>
                </wp:positionH>
                <wp:positionV relativeFrom="paragraph">
                  <wp:posOffset>63892</wp:posOffset>
                </wp:positionV>
                <wp:extent cx="57785" cy="82550"/>
                <wp:effectExtent l="0" t="0" r="0" b="0"/>
                <wp:wrapTopAndBottom/>
                <wp:docPr id="518" name="Graphic 518"/>
                <wp:cNvGraphicFramePr>
                  <a:graphicFrameLocks/>
                </wp:cNvGraphicFramePr>
                <a:graphic>
                  <a:graphicData uri="http://schemas.microsoft.com/office/word/2010/wordprocessingShape">
                    <wps:wsp>
                      <wps:cNvPr id="518" name="Graphic 518"/>
                      <wps:cNvSpPr/>
                      <wps:spPr>
                        <a:xfrm>
                          <a:off x="0" y="0"/>
                          <a:ext cx="57785" cy="82550"/>
                        </a:xfrm>
                        <a:custGeom>
                          <a:avLst/>
                          <a:gdLst/>
                          <a:ahLst/>
                          <a:cxnLst/>
                          <a:rect l="l" t="t" r="r" b="b"/>
                          <a:pathLst>
                            <a:path w="57785" h="82550">
                              <a:moveTo>
                                <a:pt x="57429" y="0"/>
                              </a:moveTo>
                              <a:lnTo>
                                <a:pt x="49250" y="0"/>
                              </a:lnTo>
                              <a:lnTo>
                                <a:pt x="49250" y="63106"/>
                              </a:lnTo>
                              <a:lnTo>
                                <a:pt x="48806" y="63106"/>
                              </a:lnTo>
                              <a:lnTo>
                                <a:pt x="13068" y="0"/>
                              </a:lnTo>
                              <a:lnTo>
                                <a:pt x="0" y="0"/>
                              </a:lnTo>
                              <a:lnTo>
                                <a:pt x="0" y="81953"/>
                              </a:lnTo>
                              <a:lnTo>
                                <a:pt x="8166" y="81953"/>
                              </a:lnTo>
                              <a:lnTo>
                                <a:pt x="8166" y="8851"/>
                              </a:lnTo>
                              <a:lnTo>
                                <a:pt x="8407" y="8851"/>
                              </a:lnTo>
                              <a:lnTo>
                                <a:pt x="49936" y="81953"/>
                              </a:lnTo>
                              <a:lnTo>
                                <a:pt x="57429" y="81953"/>
                              </a:lnTo>
                              <a:lnTo>
                                <a:pt x="5742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374.443512pt;margin-top:5.0309pt;width:4.55pt;height:6.5pt;mso-position-horizontal-relative:page;mso-position-vertical-relative:paragraph;z-index:-15653888;mso-wrap-distance-left:0;mso-wrap-distance-right:0" id="docshape407" coordorigin="7489,101" coordsize="91,130" path="m7579,101l7566,101,7566,200,7566,200,7509,101,7489,101,7489,230,7502,230,7502,115,7502,115,7568,230,7579,230,7579,101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3104">
                <wp:simplePos x="0" y="0"/>
                <wp:positionH relativeFrom="page">
                  <wp:posOffset>4871821</wp:posOffset>
                </wp:positionH>
                <wp:positionV relativeFrom="paragraph">
                  <wp:posOffset>63892</wp:posOffset>
                </wp:positionV>
                <wp:extent cx="9525" cy="82550"/>
                <wp:effectExtent l="0" t="0" r="0" b="0"/>
                <wp:wrapTopAndBottom/>
                <wp:docPr id="519" name="Graphic 519"/>
                <wp:cNvGraphicFramePr>
                  <a:graphicFrameLocks/>
                </wp:cNvGraphicFramePr>
                <a:graphic>
                  <a:graphicData uri="http://schemas.microsoft.com/office/word/2010/wordprocessingShape">
                    <wps:wsp>
                      <wps:cNvPr id="519" name="Graphic 519"/>
                      <wps:cNvSpPr/>
                      <wps:spPr>
                        <a:xfrm>
                          <a:off x="0" y="0"/>
                          <a:ext cx="9525" cy="82550"/>
                        </a:xfrm>
                        <a:custGeom>
                          <a:avLst/>
                          <a:gdLst/>
                          <a:ahLst/>
                          <a:cxnLst/>
                          <a:rect l="l" t="t" r="r" b="b"/>
                          <a:pathLst>
                            <a:path w="9525" h="82550">
                              <a:moveTo>
                                <a:pt x="9067" y="0"/>
                              </a:moveTo>
                              <a:lnTo>
                                <a:pt x="0" y="0"/>
                              </a:lnTo>
                              <a:lnTo>
                                <a:pt x="0" y="81953"/>
                              </a:lnTo>
                              <a:lnTo>
                                <a:pt x="9067" y="81953"/>
                              </a:lnTo>
                              <a:lnTo>
                                <a:pt x="9067"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rect style="position:absolute;margin-left:383.608002pt;margin-top:5.0309pt;width:.714pt;height:6.453pt;mso-position-horizontal-relative:page;mso-position-vertical-relative:paragraph;z-index:-15653376;mso-wrap-distance-left:0;mso-wrap-distance-right:0" id="docshape408" filled="true" fillcolor="#020303" stroked="false">
                <v:fill type="solid"/>
                <w10:wrap type="topAndBottom"/>
              </v:rect>
            </w:pict>
          </mc:Fallback>
        </mc:AlternateContent>
      </w:r>
      <w:r>
        <w:rPr>
          <w:rFonts w:ascii="Trebuchet MS"/>
          <w:b/>
          <w:sz w:val="6"/>
        </w:rPr>
        <mc:AlternateContent>
          <mc:Choice Requires="wps">
            <w:drawing>
              <wp:anchor distT="0" distB="0" distL="0" distR="0" allowOverlap="1" layoutInCell="1" locked="0" behindDoc="1" simplePos="0" relativeHeight="487663616">
                <wp:simplePos x="0" y="0"/>
                <wp:positionH relativeFrom="page">
                  <wp:posOffset>4929776</wp:posOffset>
                </wp:positionH>
                <wp:positionV relativeFrom="paragraph">
                  <wp:posOffset>63891</wp:posOffset>
                </wp:positionV>
                <wp:extent cx="59055" cy="82550"/>
                <wp:effectExtent l="0" t="0" r="0" b="0"/>
                <wp:wrapTopAndBottom/>
                <wp:docPr id="520" name="Graphic 520"/>
                <wp:cNvGraphicFramePr>
                  <a:graphicFrameLocks/>
                </wp:cNvGraphicFramePr>
                <a:graphic>
                  <a:graphicData uri="http://schemas.microsoft.com/office/word/2010/wordprocessingShape">
                    <wps:wsp>
                      <wps:cNvPr id="520" name="Graphic 520"/>
                      <wps:cNvSpPr/>
                      <wps:spPr>
                        <a:xfrm>
                          <a:off x="0" y="0"/>
                          <a:ext cx="59055" cy="82550"/>
                        </a:xfrm>
                        <a:custGeom>
                          <a:avLst/>
                          <a:gdLst/>
                          <a:ahLst/>
                          <a:cxnLst/>
                          <a:rect l="l" t="t" r="r" b="b"/>
                          <a:pathLst>
                            <a:path w="59055" h="82550">
                              <a:moveTo>
                                <a:pt x="59016" y="0"/>
                              </a:moveTo>
                              <a:lnTo>
                                <a:pt x="49822" y="0"/>
                              </a:lnTo>
                              <a:lnTo>
                                <a:pt x="29502" y="67183"/>
                              </a:lnTo>
                              <a:lnTo>
                                <a:pt x="29273" y="67183"/>
                              </a:lnTo>
                              <a:lnTo>
                                <a:pt x="9080" y="0"/>
                              </a:lnTo>
                              <a:lnTo>
                                <a:pt x="0" y="0"/>
                              </a:lnTo>
                              <a:lnTo>
                                <a:pt x="25311" y="81953"/>
                              </a:lnTo>
                              <a:lnTo>
                                <a:pt x="33591" y="81953"/>
                              </a:lnTo>
                              <a:lnTo>
                                <a:pt x="59016"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388.171387pt;margin-top:5.0308pt;width:4.650pt;height:6.5pt;mso-position-horizontal-relative:page;mso-position-vertical-relative:paragraph;z-index:-15652864;mso-wrap-distance-left:0;mso-wrap-distance-right:0" id="docshape409" coordorigin="7763,101" coordsize="93,130" path="m7856,101l7842,101,7810,206,7810,206,7778,101,7763,101,7803,230,7816,230,7856,101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4128">
                <wp:simplePos x="0" y="0"/>
                <wp:positionH relativeFrom="page">
                  <wp:posOffset>5035477</wp:posOffset>
                </wp:positionH>
                <wp:positionV relativeFrom="paragraph">
                  <wp:posOffset>63891</wp:posOffset>
                </wp:positionV>
                <wp:extent cx="51435" cy="82550"/>
                <wp:effectExtent l="0" t="0" r="0" b="0"/>
                <wp:wrapTopAndBottom/>
                <wp:docPr id="521" name="Graphic 521"/>
                <wp:cNvGraphicFramePr>
                  <a:graphicFrameLocks/>
                </wp:cNvGraphicFramePr>
                <a:graphic>
                  <a:graphicData uri="http://schemas.microsoft.com/office/word/2010/wordprocessingShape">
                    <wps:wsp>
                      <wps:cNvPr id="521" name="Graphic 521"/>
                      <wps:cNvSpPr/>
                      <wps:spPr>
                        <a:xfrm>
                          <a:off x="0" y="0"/>
                          <a:ext cx="51435" cy="82550"/>
                        </a:xfrm>
                        <a:custGeom>
                          <a:avLst/>
                          <a:gdLst/>
                          <a:ahLst/>
                          <a:cxnLst/>
                          <a:rect l="l" t="t" r="r" b="b"/>
                          <a:pathLst>
                            <a:path w="51435" h="82550">
                              <a:moveTo>
                                <a:pt x="49149" y="0"/>
                              </a:moveTo>
                              <a:lnTo>
                                <a:pt x="0" y="0"/>
                              </a:lnTo>
                              <a:lnTo>
                                <a:pt x="0" y="81953"/>
                              </a:lnTo>
                              <a:lnTo>
                                <a:pt x="51435" y="81953"/>
                              </a:lnTo>
                              <a:lnTo>
                                <a:pt x="51435" y="74218"/>
                              </a:lnTo>
                              <a:lnTo>
                                <a:pt x="9080" y="74218"/>
                              </a:lnTo>
                              <a:lnTo>
                                <a:pt x="9080" y="42900"/>
                              </a:lnTo>
                              <a:lnTo>
                                <a:pt x="37566" y="42900"/>
                              </a:lnTo>
                              <a:lnTo>
                                <a:pt x="37566" y="35191"/>
                              </a:lnTo>
                              <a:lnTo>
                                <a:pt x="9080" y="35191"/>
                              </a:lnTo>
                              <a:lnTo>
                                <a:pt x="9080" y="7721"/>
                              </a:lnTo>
                              <a:lnTo>
                                <a:pt x="49149" y="7721"/>
                              </a:lnTo>
                              <a:lnTo>
                                <a:pt x="4914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396.494293pt;margin-top:5.0308pt;width:4.05pt;height:6.5pt;mso-position-horizontal-relative:page;mso-position-vertical-relative:paragraph;z-index:-15652352;mso-wrap-distance-left:0;mso-wrap-distance-right:0" id="docshape410" coordorigin="7930,101" coordsize="81,130" path="m8007,101l7930,101,7930,230,8011,230,8011,217,7944,217,7944,168,7989,168,7989,156,7944,156,7944,113,8007,113,8007,101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4640">
                <wp:simplePos x="0" y="0"/>
                <wp:positionH relativeFrom="page">
                  <wp:posOffset>5136318</wp:posOffset>
                </wp:positionH>
                <wp:positionV relativeFrom="paragraph">
                  <wp:posOffset>63884</wp:posOffset>
                </wp:positionV>
                <wp:extent cx="55244" cy="82550"/>
                <wp:effectExtent l="0" t="0" r="0" b="0"/>
                <wp:wrapTopAndBottom/>
                <wp:docPr id="522" name="Graphic 522"/>
                <wp:cNvGraphicFramePr>
                  <a:graphicFrameLocks/>
                </wp:cNvGraphicFramePr>
                <a:graphic>
                  <a:graphicData uri="http://schemas.microsoft.com/office/word/2010/wordprocessingShape">
                    <wps:wsp>
                      <wps:cNvPr id="522" name="Graphic 522"/>
                      <wps:cNvSpPr/>
                      <wps:spPr>
                        <a:xfrm>
                          <a:off x="0" y="0"/>
                          <a:ext cx="55244" cy="82550"/>
                        </a:xfrm>
                        <a:custGeom>
                          <a:avLst/>
                          <a:gdLst/>
                          <a:ahLst/>
                          <a:cxnLst/>
                          <a:rect l="l" t="t" r="r" b="b"/>
                          <a:pathLst>
                            <a:path w="55244" h="82550">
                              <a:moveTo>
                                <a:pt x="26352" y="0"/>
                              </a:moveTo>
                              <a:lnTo>
                                <a:pt x="0" y="0"/>
                              </a:lnTo>
                              <a:lnTo>
                                <a:pt x="0" y="81965"/>
                              </a:lnTo>
                              <a:lnTo>
                                <a:pt x="9093" y="81965"/>
                              </a:lnTo>
                              <a:lnTo>
                                <a:pt x="9093" y="44729"/>
                              </a:lnTo>
                              <a:lnTo>
                                <a:pt x="38158" y="44729"/>
                              </a:lnTo>
                              <a:lnTo>
                                <a:pt x="37350" y="42913"/>
                              </a:lnTo>
                              <a:lnTo>
                                <a:pt x="43969" y="39864"/>
                              </a:lnTo>
                              <a:lnTo>
                                <a:pt x="47261" y="37007"/>
                              </a:lnTo>
                              <a:lnTo>
                                <a:pt x="9093" y="37007"/>
                              </a:lnTo>
                              <a:lnTo>
                                <a:pt x="9093" y="7721"/>
                              </a:lnTo>
                              <a:lnTo>
                                <a:pt x="48238" y="7721"/>
                              </a:lnTo>
                              <a:lnTo>
                                <a:pt x="46656" y="5680"/>
                              </a:lnTo>
                              <a:lnTo>
                                <a:pt x="38091" y="1456"/>
                              </a:lnTo>
                              <a:lnTo>
                                <a:pt x="26352" y="0"/>
                              </a:lnTo>
                              <a:close/>
                            </a:path>
                            <a:path w="55244" h="82550">
                              <a:moveTo>
                                <a:pt x="38158" y="44729"/>
                              </a:moveTo>
                              <a:lnTo>
                                <a:pt x="28282" y="44729"/>
                              </a:lnTo>
                              <a:lnTo>
                                <a:pt x="44843" y="81965"/>
                              </a:lnTo>
                              <a:lnTo>
                                <a:pt x="54724" y="81965"/>
                              </a:lnTo>
                              <a:lnTo>
                                <a:pt x="38158" y="44729"/>
                              </a:lnTo>
                              <a:close/>
                            </a:path>
                            <a:path w="55244" h="82550">
                              <a:moveTo>
                                <a:pt x="48238" y="7721"/>
                              </a:moveTo>
                              <a:lnTo>
                                <a:pt x="37122" y="7721"/>
                              </a:lnTo>
                              <a:lnTo>
                                <a:pt x="44602" y="11010"/>
                              </a:lnTo>
                              <a:lnTo>
                                <a:pt x="44602" y="32359"/>
                              </a:lnTo>
                              <a:lnTo>
                                <a:pt x="38036" y="37007"/>
                              </a:lnTo>
                              <a:lnTo>
                                <a:pt x="47261" y="37007"/>
                              </a:lnTo>
                              <a:lnTo>
                                <a:pt x="49131" y="35385"/>
                              </a:lnTo>
                              <a:lnTo>
                                <a:pt x="52486" y="29329"/>
                              </a:lnTo>
                              <a:lnTo>
                                <a:pt x="53682" y="21551"/>
                              </a:lnTo>
                              <a:lnTo>
                                <a:pt x="51902" y="12451"/>
                              </a:lnTo>
                              <a:lnTo>
                                <a:pt x="48238" y="7721"/>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404.434509pt;margin-top:5.030300pt;width:4.350pt;height:6.5pt;mso-position-horizontal-relative:page;mso-position-vertical-relative:paragraph;z-index:-15651840;mso-wrap-distance-left:0;mso-wrap-distance-right:0" id="docshape411" coordorigin="8089,101" coordsize="87,130" path="m8130,101l8089,101,8089,230,8103,230,8103,171,8149,171,8148,168,8158,163,8163,159,8103,159,8103,113,8165,113,8162,110,8149,103,8130,101xm8149,171l8133,171,8159,230,8175,230,8149,171xm8165,113l8147,113,8159,118,8159,152,8149,159,8163,159,8166,156,8171,147,8173,135,8170,120,8165,113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5152">
                <wp:simplePos x="0" y="0"/>
                <wp:positionH relativeFrom="page">
                  <wp:posOffset>5238742</wp:posOffset>
                </wp:positionH>
                <wp:positionV relativeFrom="paragraph">
                  <wp:posOffset>62754</wp:posOffset>
                </wp:positionV>
                <wp:extent cx="57150" cy="84455"/>
                <wp:effectExtent l="0" t="0" r="0" b="0"/>
                <wp:wrapTopAndBottom/>
                <wp:docPr id="523" name="Graphic 523"/>
                <wp:cNvGraphicFramePr>
                  <a:graphicFrameLocks/>
                </wp:cNvGraphicFramePr>
                <a:graphic>
                  <a:graphicData uri="http://schemas.microsoft.com/office/word/2010/wordprocessingShape">
                    <wps:wsp>
                      <wps:cNvPr id="523" name="Graphic 523"/>
                      <wps:cNvSpPr/>
                      <wps:spPr>
                        <a:xfrm>
                          <a:off x="0" y="0"/>
                          <a:ext cx="57150" cy="84455"/>
                        </a:xfrm>
                        <a:custGeom>
                          <a:avLst/>
                          <a:gdLst/>
                          <a:ahLst/>
                          <a:cxnLst/>
                          <a:rect l="l" t="t" r="r" b="b"/>
                          <a:pathLst>
                            <a:path w="57150" h="84455">
                              <a:moveTo>
                                <a:pt x="26339" y="0"/>
                              </a:moveTo>
                              <a:lnTo>
                                <a:pt x="16269" y="1638"/>
                              </a:lnTo>
                              <a:lnTo>
                                <a:pt x="8491" y="6129"/>
                              </a:lnTo>
                              <a:lnTo>
                                <a:pt x="3478" y="12831"/>
                              </a:lnTo>
                              <a:lnTo>
                                <a:pt x="1701" y="21107"/>
                              </a:lnTo>
                              <a:lnTo>
                                <a:pt x="8903" y="35440"/>
                              </a:lnTo>
                              <a:lnTo>
                                <a:pt x="24745" y="43302"/>
                              </a:lnTo>
                              <a:lnTo>
                                <a:pt x="40588" y="50223"/>
                              </a:lnTo>
                              <a:lnTo>
                                <a:pt x="47790" y="61734"/>
                              </a:lnTo>
                              <a:lnTo>
                                <a:pt x="47790" y="70142"/>
                              </a:lnTo>
                              <a:lnTo>
                                <a:pt x="41770" y="76492"/>
                              </a:lnTo>
                              <a:lnTo>
                                <a:pt x="29743" y="76492"/>
                              </a:lnTo>
                              <a:lnTo>
                                <a:pt x="21777" y="75117"/>
                              </a:lnTo>
                              <a:lnTo>
                                <a:pt x="15743" y="71445"/>
                              </a:lnTo>
                              <a:lnTo>
                                <a:pt x="11350" y="66156"/>
                              </a:lnTo>
                              <a:lnTo>
                                <a:pt x="8305" y="59931"/>
                              </a:lnTo>
                              <a:lnTo>
                                <a:pt x="0" y="62877"/>
                              </a:lnTo>
                              <a:lnTo>
                                <a:pt x="3875" y="70329"/>
                              </a:lnTo>
                              <a:lnTo>
                                <a:pt x="9537" y="77201"/>
                              </a:lnTo>
                              <a:lnTo>
                                <a:pt x="17752" y="82242"/>
                              </a:lnTo>
                              <a:lnTo>
                                <a:pt x="29286" y="84201"/>
                              </a:lnTo>
                              <a:lnTo>
                                <a:pt x="42404" y="82118"/>
                              </a:lnTo>
                              <a:lnTo>
                                <a:pt x="50907" y="76642"/>
                              </a:lnTo>
                              <a:lnTo>
                                <a:pt x="55496" y="68936"/>
                              </a:lnTo>
                              <a:lnTo>
                                <a:pt x="56870" y="60159"/>
                              </a:lnTo>
                              <a:lnTo>
                                <a:pt x="49637" y="45360"/>
                              </a:lnTo>
                              <a:lnTo>
                                <a:pt x="33743" y="37139"/>
                              </a:lnTo>
                              <a:lnTo>
                                <a:pt x="17897" y="30497"/>
                              </a:lnTo>
                              <a:lnTo>
                                <a:pt x="10807" y="20434"/>
                              </a:lnTo>
                              <a:lnTo>
                                <a:pt x="10909" y="12268"/>
                              </a:lnTo>
                              <a:lnTo>
                                <a:pt x="16573" y="7721"/>
                              </a:lnTo>
                              <a:lnTo>
                                <a:pt x="36677" y="7721"/>
                              </a:lnTo>
                              <a:lnTo>
                                <a:pt x="43141" y="14071"/>
                              </a:lnTo>
                              <a:lnTo>
                                <a:pt x="45173" y="22021"/>
                              </a:lnTo>
                              <a:lnTo>
                                <a:pt x="53340" y="20205"/>
                              </a:lnTo>
                              <a:lnTo>
                                <a:pt x="49096" y="11353"/>
                              </a:lnTo>
                              <a:lnTo>
                                <a:pt x="42992" y="5040"/>
                              </a:lnTo>
                              <a:lnTo>
                                <a:pt x="35312" y="1258"/>
                              </a:lnTo>
                              <a:lnTo>
                                <a:pt x="26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412.49939pt;margin-top:4.9413pt;width:4.5pt;height:6.65pt;mso-position-horizontal-relative:page;mso-position-vertical-relative:paragraph;z-index:-15651328;mso-wrap-distance-left:0;mso-wrap-distance-right:0" id="docshape412" coordorigin="8250,99" coordsize="90,133" path="m8291,99l8276,101,8263,108,8255,119,8253,132,8264,155,8289,167,8314,178,8325,196,8325,209,8316,219,8297,219,8284,217,8275,211,8268,203,8263,193,8250,198,8256,210,8265,220,8278,228,8296,231,8317,228,8330,220,8337,207,8340,194,8328,170,8303,157,8278,147,8267,131,8267,118,8276,111,8308,111,8318,121,8321,134,8334,131,8327,117,8318,107,8306,101,8291,99xe" filled="true" fillcolor="#020303" stroked="false">
                <v:path arrowok="t"/>
                <v:fill type="solid"/>
                <w10:wrap type="topAndBottom"/>
              </v:shape>
            </w:pict>
          </mc:Fallback>
        </mc:AlternateContent>
      </w:r>
      <w:r>
        <w:rPr>
          <w:rFonts w:ascii="Trebuchet MS"/>
          <w:b/>
          <w:sz w:val="6"/>
        </w:rPr>
        <mc:AlternateContent>
          <mc:Choice Requires="wps">
            <w:drawing>
              <wp:anchor distT="0" distB="0" distL="0" distR="0" allowOverlap="1" layoutInCell="1" locked="0" behindDoc="1" simplePos="0" relativeHeight="487665664">
                <wp:simplePos x="0" y="0"/>
                <wp:positionH relativeFrom="page">
                  <wp:posOffset>5349125</wp:posOffset>
                </wp:positionH>
                <wp:positionV relativeFrom="paragraph">
                  <wp:posOffset>63892</wp:posOffset>
                </wp:positionV>
                <wp:extent cx="9525" cy="82550"/>
                <wp:effectExtent l="0" t="0" r="0" b="0"/>
                <wp:wrapTopAndBottom/>
                <wp:docPr id="524" name="Graphic 524"/>
                <wp:cNvGraphicFramePr>
                  <a:graphicFrameLocks/>
                </wp:cNvGraphicFramePr>
                <a:graphic>
                  <a:graphicData uri="http://schemas.microsoft.com/office/word/2010/wordprocessingShape">
                    <wps:wsp>
                      <wps:cNvPr id="524" name="Graphic 524"/>
                      <wps:cNvSpPr/>
                      <wps:spPr>
                        <a:xfrm>
                          <a:off x="0" y="0"/>
                          <a:ext cx="9525" cy="82550"/>
                        </a:xfrm>
                        <a:custGeom>
                          <a:avLst/>
                          <a:gdLst/>
                          <a:ahLst/>
                          <a:cxnLst/>
                          <a:rect l="l" t="t" r="r" b="b"/>
                          <a:pathLst>
                            <a:path w="9525" h="82550">
                              <a:moveTo>
                                <a:pt x="9080" y="0"/>
                              </a:moveTo>
                              <a:lnTo>
                                <a:pt x="0" y="0"/>
                              </a:lnTo>
                              <a:lnTo>
                                <a:pt x="0" y="81953"/>
                              </a:lnTo>
                              <a:lnTo>
                                <a:pt x="9080" y="81953"/>
                              </a:lnTo>
                              <a:lnTo>
                                <a:pt x="9080"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rect style="position:absolute;margin-left:421.19101pt;margin-top:5.0309pt;width:.715pt;height:6.453pt;mso-position-horizontal-relative:page;mso-position-vertical-relative:paragraph;z-index:-15650816;mso-wrap-distance-left:0;mso-wrap-distance-right:0" id="docshape413" filled="true" fillcolor="#020303" stroked="false">
                <v:fill type="solid"/>
                <w10:wrap type="topAndBottom"/>
              </v:rect>
            </w:pict>
          </mc:Fallback>
        </mc:AlternateContent>
      </w:r>
      <w:r>
        <w:rPr>
          <w:rFonts w:ascii="Trebuchet MS"/>
          <w:b/>
          <w:sz w:val="6"/>
        </w:rPr>
        <mc:AlternateContent>
          <mc:Choice Requires="wps">
            <w:drawing>
              <wp:anchor distT="0" distB="0" distL="0" distR="0" allowOverlap="1" layoutInCell="1" locked="0" behindDoc="1" simplePos="0" relativeHeight="487666176">
                <wp:simplePos x="0" y="0"/>
                <wp:positionH relativeFrom="page">
                  <wp:posOffset>5407520</wp:posOffset>
                </wp:positionH>
                <wp:positionV relativeFrom="paragraph">
                  <wp:posOffset>63892</wp:posOffset>
                </wp:positionV>
                <wp:extent cx="154940" cy="82550"/>
                <wp:effectExtent l="0" t="0" r="0" b="0"/>
                <wp:wrapTopAndBottom/>
                <wp:docPr id="525" name="Graphic 525"/>
                <wp:cNvGraphicFramePr>
                  <a:graphicFrameLocks/>
                </wp:cNvGraphicFramePr>
                <a:graphic>
                  <a:graphicData uri="http://schemas.microsoft.com/office/word/2010/wordprocessingShape">
                    <wps:wsp>
                      <wps:cNvPr id="525" name="Graphic 525"/>
                      <wps:cNvSpPr/>
                      <wps:spPr>
                        <a:xfrm>
                          <a:off x="0" y="0"/>
                          <a:ext cx="154940" cy="82550"/>
                        </a:xfrm>
                        <a:custGeom>
                          <a:avLst/>
                          <a:gdLst/>
                          <a:ahLst/>
                          <a:cxnLst/>
                          <a:rect l="l" t="t" r="r" b="b"/>
                          <a:pathLst>
                            <a:path w="154940" h="82550">
                              <a:moveTo>
                                <a:pt x="58115" y="0"/>
                              </a:moveTo>
                              <a:lnTo>
                                <a:pt x="0" y="0"/>
                              </a:lnTo>
                              <a:lnTo>
                                <a:pt x="0" y="7721"/>
                              </a:lnTo>
                              <a:lnTo>
                                <a:pt x="24523" y="7721"/>
                              </a:lnTo>
                              <a:lnTo>
                                <a:pt x="24523" y="81953"/>
                              </a:lnTo>
                              <a:lnTo>
                                <a:pt x="33604" y="81953"/>
                              </a:lnTo>
                              <a:lnTo>
                                <a:pt x="33604" y="7721"/>
                              </a:lnTo>
                              <a:lnTo>
                                <a:pt x="58115" y="7721"/>
                              </a:lnTo>
                              <a:lnTo>
                                <a:pt x="58115" y="0"/>
                              </a:lnTo>
                              <a:close/>
                            </a:path>
                            <a:path w="154940" h="82550">
                              <a:moveTo>
                                <a:pt x="154317" y="0"/>
                              </a:moveTo>
                              <a:lnTo>
                                <a:pt x="144310" y="0"/>
                              </a:lnTo>
                              <a:lnTo>
                                <a:pt x="124574" y="37566"/>
                              </a:lnTo>
                              <a:lnTo>
                                <a:pt x="104838" y="0"/>
                              </a:lnTo>
                              <a:lnTo>
                                <a:pt x="94818" y="0"/>
                              </a:lnTo>
                              <a:lnTo>
                                <a:pt x="120027" y="47434"/>
                              </a:lnTo>
                              <a:lnTo>
                                <a:pt x="120027" y="81953"/>
                              </a:lnTo>
                              <a:lnTo>
                                <a:pt x="129108" y="81953"/>
                              </a:lnTo>
                              <a:lnTo>
                                <a:pt x="129108" y="47434"/>
                              </a:lnTo>
                              <a:lnTo>
                                <a:pt x="154317" y="0"/>
                              </a:lnTo>
                              <a:close/>
                            </a:path>
                          </a:pathLst>
                        </a:custGeom>
                        <a:solidFill>
                          <a:srgbClr val="020303"/>
                        </a:solidFill>
                      </wps:spPr>
                      <wps:bodyPr wrap="square" lIns="0" tIns="0" rIns="0" bIns="0" rtlCol="0">
                        <a:prstTxWarp prst="textNoShape">
                          <a:avLst/>
                        </a:prstTxWarp>
                        <a:noAutofit/>
                      </wps:bodyPr>
                    </wps:wsp>
                  </a:graphicData>
                </a:graphic>
              </wp:anchor>
            </w:drawing>
          </mc:Choice>
          <mc:Fallback>
            <w:pict>
              <v:shape style="position:absolute;margin-left:425.789032pt;margin-top:5.030867pt;width:12.2pt;height:6.5pt;mso-position-horizontal-relative:page;mso-position-vertical-relative:paragraph;z-index:-15650304;mso-wrap-distance-left:0;mso-wrap-distance-right:0" id="docshape414" coordorigin="8516,101" coordsize="244,130" path="m8607,101l8516,101,8516,113,8554,113,8554,230,8569,230,8569,113,8607,113,8607,101xm8759,101l8743,101,8712,160,8681,101,8665,101,8705,175,8705,230,8719,230,8719,175,8759,101xe" filled="true" fillcolor="#020303" stroked="false">
                <v:path arrowok="t"/>
                <v:fill type="solid"/>
                <w10:wrap type="topAndBottom"/>
              </v:shape>
            </w:pict>
          </mc:Fallback>
        </mc:AlternateContent>
      </w:r>
    </w:p>
    <w:p>
      <w:pPr>
        <w:pStyle w:val="BodyText"/>
        <w:spacing w:before="62"/>
        <w:rPr>
          <w:rFonts w:ascii="Trebuchet MS"/>
          <w:b/>
        </w:rPr>
      </w:pPr>
    </w:p>
    <w:p>
      <w:pPr>
        <w:pStyle w:val="BodyText"/>
        <w:spacing w:after="0"/>
        <w:rPr>
          <w:rFonts w:ascii="Trebuchet MS"/>
          <w:b/>
        </w:rPr>
        <w:sectPr>
          <w:pgSz w:w="12240" w:h="15840"/>
          <w:pgMar w:header="0" w:footer="1123" w:top="0" w:bottom="1320" w:left="0" w:right="0"/>
        </w:sectPr>
      </w:pPr>
    </w:p>
    <w:p>
      <w:pPr>
        <w:pStyle w:val="BodyText"/>
        <w:spacing w:line="196" w:lineRule="auto" w:before="78"/>
        <w:ind w:left="4013"/>
      </w:pPr>
      <w:r>
        <w:rPr/>
        <mc:AlternateContent>
          <mc:Choice Requires="wps">
            <w:drawing>
              <wp:anchor distT="0" distB="0" distL="0" distR="0" allowOverlap="1" layoutInCell="1" locked="0" behindDoc="0" simplePos="0" relativeHeight="15808000">
                <wp:simplePos x="0" y="0"/>
                <wp:positionH relativeFrom="page">
                  <wp:posOffset>2548467</wp:posOffset>
                </wp:positionH>
                <wp:positionV relativeFrom="paragraph">
                  <wp:posOffset>-1058019</wp:posOffset>
                </wp:positionV>
                <wp:extent cx="570230" cy="658495"/>
                <wp:effectExtent l="0" t="0" r="0" b="0"/>
                <wp:wrapNone/>
                <wp:docPr id="526" name="Group 526"/>
                <wp:cNvGraphicFramePr>
                  <a:graphicFrameLocks/>
                </wp:cNvGraphicFramePr>
                <a:graphic>
                  <a:graphicData uri="http://schemas.microsoft.com/office/word/2010/wordprocessingGroup">
                    <wpg:wgp>
                      <wpg:cNvPr id="526" name="Group 526"/>
                      <wpg:cNvGrpSpPr/>
                      <wpg:grpSpPr>
                        <a:xfrm>
                          <a:off x="0" y="0"/>
                          <a:ext cx="570230" cy="658495"/>
                          <a:chExt cx="570230" cy="658495"/>
                        </a:xfrm>
                      </wpg:grpSpPr>
                      <wps:wsp>
                        <wps:cNvPr id="527" name="Graphic 527"/>
                        <wps:cNvSpPr/>
                        <wps:spPr>
                          <a:xfrm>
                            <a:off x="0" y="164532"/>
                            <a:ext cx="268605" cy="164465"/>
                          </a:xfrm>
                          <a:custGeom>
                            <a:avLst/>
                            <a:gdLst/>
                            <a:ahLst/>
                            <a:cxnLst/>
                            <a:rect l="l" t="t" r="r" b="b"/>
                            <a:pathLst>
                              <a:path w="268605" h="164465">
                                <a:moveTo>
                                  <a:pt x="0" y="0"/>
                                </a:moveTo>
                                <a:lnTo>
                                  <a:pt x="219036" y="164439"/>
                                </a:lnTo>
                                <a:lnTo>
                                  <a:pt x="268236" y="154533"/>
                                </a:lnTo>
                                <a:lnTo>
                                  <a:pt x="251942" y="107454"/>
                                </a:lnTo>
                                <a:lnTo>
                                  <a:pt x="0" y="0"/>
                                </a:lnTo>
                                <a:close/>
                              </a:path>
                            </a:pathLst>
                          </a:custGeom>
                          <a:solidFill>
                            <a:srgbClr val="8A181A"/>
                          </a:solidFill>
                        </wps:spPr>
                        <wps:bodyPr wrap="square" lIns="0" tIns="0" rIns="0" bIns="0" rtlCol="0">
                          <a:prstTxWarp prst="textNoShape">
                            <a:avLst/>
                          </a:prstTxWarp>
                          <a:noAutofit/>
                        </wps:bodyPr>
                      </wps:wsp>
                      <wps:wsp>
                        <wps:cNvPr id="528" name="Graphic 528"/>
                        <wps:cNvSpPr/>
                        <wps:spPr>
                          <a:xfrm>
                            <a:off x="0" y="329130"/>
                            <a:ext cx="270510" cy="164465"/>
                          </a:xfrm>
                          <a:custGeom>
                            <a:avLst/>
                            <a:gdLst/>
                            <a:ahLst/>
                            <a:cxnLst/>
                            <a:rect l="l" t="t" r="r" b="b"/>
                            <a:pathLst>
                              <a:path w="270510" h="164465">
                                <a:moveTo>
                                  <a:pt x="219024" y="0"/>
                                </a:moveTo>
                                <a:lnTo>
                                  <a:pt x="0" y="164465"/>
                                </a:lnTo>
                                <a:lnTo>
                                  <a:pt x="251942" y="57010"/>
                                </a:lnTo>
                                <a:lnTo>
                                  <a:pt x="270205" y="7277"/>
                                </a:lnTo>
                                <a:lnTo>
                                  <a:pt x="219024" y="0"/>
                                </a:lnTo>
                                <a:close/>
                              </a:path>
                            </a:pathLst>
                          </a:custGeom>
                          <a:solidFill>
                            <a:srgbClr val="C42032"/>
                          </a:solidFill>
                        </wps:spPr>
                        <wps:bodyPr wrap="square" lIns="0" tIns="0" rIns="0" bIns="0" rtlCol="0">
                          <a:prstTxWarp prst="textNoShape">
                            <a:avLst/>
                          </a:prstTxWarp>
                          <a:noAutofit/>
                        </wps:bodyPr>
                      </wps:wsp>
                      <wps:wsp>
                        <wps:cNvPr id="529" name="Graphic 529"/>
                        <wps:cNvSpPr/>
                        <wps:spPr>
                          <a:xfrm>
                            <a:off x="252065" y="344297"/>
                            <a:ext cx="66040" cy="314325"/>
                          </a:xfrm>
                          <a:custGeom>
                            <a:avLst/>
                            <a:gdLst/>
                            <a:ahLst/>
                            <a:cxnLst/>
                            <a:rect l="l" t="t" r="r" b="b"/>
                            <a:pathLst>
                              <a:path w="66040" h="314325">
                                <a:moveTo>
                                  <a:pt x="32918" y="0"/>
                                </a:moveTo>
                                <a:lnTo>
                                  <a:pt x="0" y="41922"/>
                                </a:lnTo>
                                <a:lnTo>
                                  <a:pt x="32918" y="313842"/>
                                </a:lnTo>
                                <a:lnTo>
                                  <a:pt x="65824" y="41922"/>
                                </a:lnTo>
                                <a:lnTo>
                                  <a:pt x="32918" y="0"/>
                                </a:lnTo>
                                <a:close/>
                              </a:path>
                            </a:pathLst>
                          </a:custGeom>
                          <a:solidFill>
                            <a:srgbClr val="8A181A"/>
                          </a:solidFill>
                        </wps:spPr>
                        <wps:bodyPr wrap="square" lIns="0" tIns="0" rIns="0" bIns="0" rtlCol="0">
                          <a:prstTxWarp prst="textNoShape">
                            <a:avLst/>
                          </a:prstTxWarp>
                          <a:noAutofit/>
                        </wps:bodyPr>
                      </wps:wsp>
                      <wps:wsp>
                        <wps:cNvPr id="530" name="Graphic 530"/>
                        <wps:cNvSpPr/>
                        <wps:spPr>
                          <a:xfrm>
                            <a:off x="298593" y="329152"/>
                            <a:ext cx="271780" cy="164465"/>
                          </a:xfrm>
                          <a:custGeom>
                            <a:avLst/>
                            <a:gdLst/>
                            <a:ahLst/>
                            <a:cxnLst/>
                            <a:rect l="l" t="t" r="r" b="b"/>
                            <a:pathLst>
                              <a:path w="271780" h="164465">
                                <a:moveTo>
                                  <a:pt x="52336" y="0"/>
                                </a:moveTo>
                                <a:lnTo>
                                  <a:pt x="0" y="7251"/>
                                </a:lnTo>
                                <a:lnTo>
                                  <a:pt x="19430" y="56997"/>
                                </a:lnTo>
                                <a:lnTo>
                                  <a:pt x="271373" y="164452"/>
                                </a:lnTo>
                                <a:lnTo>
                                  <a:pt x="52336" y="0"/>
                                </a:lnTo>
                                <a:close/>
                              </a:path>
                            </a:pathLst>
                          </a:custGeom>
                          <a:solidFill>
                            <a:srgbClr val="C42032"/>
                          </a:solidFill>
                        </wps:spPr>
                        <wps:bodyPr wrap="square" lIns="0" tIns="0" rIns="0" bIns="0" rtlCol="0">
                          <a:prstTxWarp prst="textNoShape">
                            <a:avLst/>
                          </a:prstTxWarp>
                          <a:noAutofit/>
                        </wps:bodyPr>
                      </wps:wsp>
                      <wps:wsp>
                        <wps:cNvPr id="531" name="Graphic 531"/>
                        <wps:cNvSpPr/>
                        <wps:spPr>
                          <a:xfrm>
                            <a:off x="299190" y="164537"/>
                            <a:ext cx="271145" cy="164465"/>
                          </a:xfrm>
                          <a:custGeom>
                            <a:avLst/>
                            <a:gdLst/>
                            <a:ahLst/>
                            <a:cxnLst/>
                            <a:rect l="l" t="t" r="r" b="b"/>
                            <a:pathLst>
                              <a:path w="271145" h="164465">
                                <a:moveTo>
                                  <a:pt x="270776" y="0"/>
                                </a:moveTo>
                                <a:lnTo>
                                  <a:pt x="18834" y="107454"/>
                                </a:lnTo>
                                <a:lnTo>
                                  <a:pt x="0" y="154355"/>
                                </a:lnTo>
                                <a:lnTo>
                                  <a:pt x="51752" y="164452"/>
                                </a:lnTo>
                                <a:lnTo>
                                  <a:pt x="270776" y="0"/>
                                </a:lnTo>
                                <a:close/>
                              </a:path>
                            </a:pathLst>
                          </a:custGeom>
                          <a:solidFill>
                            <a:srgbClr val="8A181A"/>
                          </a:solidFill>
                        </wps:spPr>
                        <wps:bodyPr wrap="square" lIns="0" tIns="0" rIns="0" bIns="0" rtlCol="0">
                          <a:prstTxWarp prst="textNoShape">
                            <a:avLst/>
                          </a:prstTxWarp>
                          <a:noAutofit/>
                        </wps:bodyPr>
                      </wps:wsp>
                      <wps:wsp>
                        <wps:cNvPr id="532" name="Graphic 532"/>
                        <wps:cNvSpPr/>
                        <wps:spPr>
                          <a:xfrm>
                            <a:off x="252078" y="0"/>
                            <a:ext cx="66040" cy="311785"/>
                          </a:xfrm>
                          <a:custGeom>
                            <a:avLst/>
                            <a:gdLst/>
                            <a:ahLst/>
                            <a:cxnLst/>
                            <a:rect l="l" t="t" r="r" b="b"/>
                            <a:pathLst>
                              <a:path w="66040" h="311785">
                                <a:moveTo>
                                  <a:pt x="32905" y="0"/>
                                </a:moveTo>
                                <a:lnTo>
                                  <a:pt x="0" y="271919"/>
                                </a:lnTo>
                                <a:lnTo>
                                  <a:pt x="32905" y="311188"/>
                                </a:lnTo>
                                <a:lnTo>
                                  <a:pt x="65811" y="271919"/>
                                </a:lnTo>
                                <a:lnTo>
                                  <a:pt x="32905" y="0"/>
                                </a:lnTo>
                                <a:close/>
                              </a:path>
                            </a:pathLst>
                          </a:custGeom>
                          <a:solidFill>
                            <a:srgbClr val="C42032"/>
                          </a:solidFill>
                        </wps:spPr>
                        <wps:bodyPr wrap="square" lIns="0" tIns="0" rIns="0" bIns="0" rtlCol="0">
                          <a:prstTxWarp prst="textNoShape">
                            <a:avLst/>
                          </a:prstTxWarp>
                          <a:noAutofit/>
                        </wps:bodyPr>
                      </wps:wsp>
                    </wpg:wgp>
                  </a:graphicData>
                </a:graphic>
              </wp:anchor>
            </w:drawing>
          </mc:Choice>
          <mc:Fallback>
            <w:pict>
              <v:group style="position:absolute;margin-left:200.666702pt;margin-top:-83.308632pt;width:44.9pt;height:51.85pt;mso-position-horizontal-relative:page;mso-position-vertical-relative:paragraph;z-index:15808000" id="docshapegroup415" coordorigin="4013,-1666" coordsize="898,1037">
                <v:shape style="position:absolute;left:4013;top:-1408;width:423;height:259" id="docshape416" coordorigin="4013,-1407" coordsize="423,259" path="m4013,-1407l4358,-1148,4436,-1164,4410,-1238,4013,-1407xe" filled="true" fillcolor="#8a181a" stroked="false">
                  <v:path arrowok="t"/>
                  <v:fill type="solid"/>
                </v:shape>
                <v:shape style="position:absolute;left:4013;top:-1148;width:426;height:259" id="docshape417" coordorigin="4013,-1148" coordsize="426,259" path="m4358,-1148l4013,-889,4410,-1058,4439,-1136,4358,-1148xe" filled="true" fillcolor="#c42032" stroked="false">
                  <v:path arrowok="t"/>
                  <v:fill type="solid"/>
                </v:shape>
                <v:shape style="position:absolute;left:4410;top:-1124;width:104;height:495" id="docshape418" coordorigin="4410,-1124" coordsize="104,495" path="m4462,-1124l4410,-1058,4462,-630,4514,-1058,4462,-1124xe" filled="true" fillcolor="#8a181a" stroked="false">
                  <v:path arrowok="t"/>
                  <v:fill type="solid"/>
                </v:shape>
                <v:shape style="position:absolute;left:4483;top:-1148;width:428;height:259" id="docshape419" coordorigin="4484,-1148" coordsize="428,259" path="m4566,-1148l4484,-1136,4514,-1058,4911,-889,4566,-1148xe" filled="true" fillcolor="#c42032" stroked="false">
                  <v:path arrowok="t"/>
                  <v:fill type="solid"/>
                </v:shape>
                <v:shape style="position:absolute;left:4484;top:-1408;width:427;height:259" id="docshape420" coordorigin="4485,-1407" coordsize="427,259" path="m4911,-1407l4514,-1238,4485,-1164,4566,-1148,4911,-1407xe" filled="true" fillcolor="#8a181a" stroked="false">
                  <v:path arrowok="t"/>
                  <v:fill type="solid"/>
                </v:shape>
                <v:shape style="position:absolute;left:4410;top:-1667;width:104;height:491" id="docshape421" coordorigin="4410,-1666" coordsize="104,491" path="m4462,-1666l4410,-1238,4462,-1176,4514,-1238,4462,-1666xe" filled="true" fillcolor="#c42032"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808512">
                <wp:simplePos x="0" y="0"/>
                <wp:positionH relativeFrom="page">
                  <wp:posOffset>3188718</wp:posOffset>
                </wp:positionH>
                <wp:positionV relativeFrom="paragraph">
                  <wp:posOffset>-958620</wp:posOffset>
                </wp:positionV>
                <wp:extent cx="942340" cy="228600"/>
                <wp:effectExtent l="0" t="0" r="0" b="0"/>
                <wp:wrapNone/>
                <wp:docPr id="533" name="Group 533"/>
                <wp:cNvGraphicFramePr>
                  <a:graphicFrameLocks/>
                </wp:cNvGraphicFramePr>
                <a:graphic>
                  <a:graphicData uri="http://schemas.microsoft.com/office/word/2010/wordprocessingGroup">
                    <wpg:wgp>
                      <wpg:cNvPr id="533" name="Group 533"/>
                      <wpg:cNvGrpSpPr/>
                      <wpg:grpSpPr>
                        <a:xfrm>
                          <a:off x="0" y="0"/>
                          <a:ext cx="942340" cy="228600"/>
                          <a:chExt cx="942340" cy="228600"/>
                        </a:xfrm>
                      </wpg:grpSpPr>
                      <pic:pic>
                        <pic:nvPicPr>
                          <pic:cNvPr id="534" name="Image 534"/>
                          <pic:cNvPicPr/>
                        </pic:nvPicPr>
                        <pic:blipFill>
                          <a:blip r:embed="rId239" cstate="print"/>
                          <a:stretch>
                            <a:fillRect/>
                          </a:stretch>
                        </pic:blipFill>
                        <pic:spPr>
                          <a:xfrm>
                            <a:off x="0" y="1201"/>
                            <a:ext cx="352282" cy="220852"/>
                          </a:xfrm>
                          <a:prstGeom prst="rect">
                            <a:avLst/>
                          </a:prstGeom>
                        </pic:spPr>
                      </pic:pic>
                      <pic:pic>
                        <pic:nvPicPr>
                          <pic:cNvPr id="535" name="Image 535"/>
                          <pic:cNvPicPr/>
                        </pic:nvPicPr>
                        <pic:blipFill>
                          <a:blip r:embed="rId240" cstate="print"/>
                          <a:stretch>
                            <a:fillRect/>
                          </a:stretch>
                        </pic:blipFill>
                        <pic:spPr>
                          <a:xfrm>
                            <a:off x="376294" y="5999"/>
                            <a:ext cx="99326" cy="216052"/>
                          </a:xfrm>
                          <a:prstGeom prst="rect">
                            <a:avLst/>
                          </a:prstGeom>
                        </pic:spPr>
                      </pic:pic>
                      <pic:pic>
                        <pic:nvPicPr>
                          <pic:cNvPr id="536" name="Image 536"/>
                          <pic:cNvPicPr/>
                        </pic:nvPicPr>
                        <pic:blipFill>
                          <a:blip r:embed="rId241" cstate="print"/>
                          <a:stretch>
                            <a:fillRect/>
                          </a:stretch>
                        </pic:blipFill>
                        <pic:spPr>
                          <a:xfrm>
                            <a:off x="506516" y="6008"/>
                            <a:ext cx="222351" cy="222046"/>
                          </a:xfrm>
                          <a:prstGeom prst="rect">
                            <a:avLst/>
                          </a:prstGeom>
                        </pic:spPr>
                      </pic:pic>
                      <pic:pic>
                        <pic:nvPicPr>
                          <pic:cNvPr id="537" name="Image 537"/>
                          <pic:cNvPicPr/>
                        </pic:nvPicPr>
                        <pic:blipFill>
                          <a:blip r:embed="rId242" cstate="print"/>
                          <a:stretch>
                            <a:fillRect/>
                          </a:stretch>
                        </pic:blipFill>
                        <pic:spPr>
                          <a:xfrm>
                            <a:off x="757083" y="0"/>
                            <a:ext cx="184835" cy="228053"/>
                          </a:xfrm>
                          <a:prstGeom prst="rect">
                            <a:avLst/>
                          </a:prstGeom>
                        </pic:spPr>
                      </pic:pic>
                    </wpg:wgp>
                  </a:graphicData>
                </a:graphic>
              </wp:anchor>
            </w:drawing>
          </mc:Choice>
          <mc:Fallback>
            <w:pict>
              <v:group style="position:absolute;margin-left:251.0802pt;margin-top:-75.481926pt;width:74.2pt;height:18pt;mso-position-horizontal-relative:page;mso-position-vertical-relative:paragraph;z-index:15808512" id="docshapegroup422" coordorigin="5022,-1510" coordsize="1484,360">
                <v:shape style="position:absolute;left:5021;top:-1508;width:555;height:348" type="#_x0000_t75" id="docshape423" stroked="false">
                  <v:imagedata r:id="rId239" o:title=""/>
                </v:shape>
                <v:shape style="position:absolute;left:5614;top:-1501;width:157;height:341" type="#_x0000_t75" id="docshape424" stroked="false">
                  <v:imagedata r:id="rId240" o:title=""/>
                </v:shape>
                <v:shape style="position:absolute;left:5819;top:-1501;width:351;height:350" type="#_x0000_t75" id="docshape425" stroked="false">
                  <v:imagedata r:id="rId241" o:title=""/>
                </v:shape>
                <v:shape style="position:absolute;left:6213;top:-1510;width:292;height:360" type="#_x0000_t75" id="docshape426" stroked="false">
                  <v:imagedata r:id="rId242" o:title=""/>
                </v:shape>
                <w10:wrap type="none"/>
              </v:group>
            </w:pict>
          </mc:Fallback>
        </mc:AlternateContent>
      </w:r>
      <w:r>
        <w:rPr/>
        <w:drawing>
          <wp:anchor distT="0" distB="0" distL="0" distR="0" allowOverlap="1" layoutInCell="1" locked="0" behindDoc="0" simplePos="0" relativeHeight="15809024">
            <wp:simplePos x="0" y="0"/>
            <wp:positionH relativeFrom="page">
              <wp:posOffset>3183858</wp:posOffset>
            </wp:positionH>
            <wp:positionV relativeFrom="paragraph">
              <wp:posOffset>-651012</wp:posOffset>
            </wp:positionV>
            <wp:extent cx="2376131" cy="214693"/>
            <wp:effectExtent l="0" t="0" r="0" b="0"/>
            <wp:wrapNone/>
            <wp:docPr id="538" name="Image 538"/>
            <wp:cNvGraphicFramePr>
              <a:graphicFrameLocks/>
            </wp:cNvGraphicFramePr>
            <a:graphic>
              <a:graphicData uri="http://schemas.openxmlformats.org/drawingml/2006/picture">
                <pic:pic>
                  <pic:nvPicPr>
                    <pic:cNvPr id="538" name="Image 538"/>
                    <pic:cNvPicPr/>
                  </pic:nvPicPr>
                  <pic:blipFill>
                    <a:blip r:embed="rId243" cstate="print"/>
                    <a:stretch>
                      <a:fillRect/>
                    </a:stretch>
                  </pic:blipFill>
                  <pic:spPr>
                    <a:xfrm>
                      <a:off x="0" y="0"/>
                      <a:ext cx="2376131" cy="214693"/>
                    </a:xfrm>
                    <a:prstGeom prst="rect">
                      <a:avLst/>
                    </a:prstGeom>
                  </pic:spPr>
                </pic:pic>
              </a:graphicData>
            </a:graphic>
          </wp:anchor>
        </w:drawing>
      </w:r>
      <w:r>
        <w:rPr>
          <w:color w:val="231F20"/>
          <w:w w:val="105"/>
        </w:rPr>
        <w:t>The Thermomechanical and Imaging Na-noscale</w:t>
      </w:r>
      <w:r>
        <w:rPr>
          <w:color w:val="231F20"/>
          <w:spacing w:val="-8"/>
          <w:w w:val="105"/>
        </w:rPr>
        <w:t> </w:t>
      </w:r>
      <w:r>
        <w:rPr>
          <w:color w:val="231F20"/>
          <w:w w:val="105"/>
        </w:rPr>
        <w:t>Characterization</w:t>
      </w:r>
      <w:r>
        <w:rPr>
          <w:color w:val="231F20"/>
          <w:spacing w:val="-8"/>
          <w:w w:val="105"/>
        </w:rPr>
        <w:t> </w:t>
      </w:r>
      <w:r>
        <w:rPr>
          <w:color w:val="231F20"/>
          <w:w w:val="105"/>
        </w:rPr>
        <w:t>(ThINC)</w:t>
      </w:r>
      <w:r>
        <w:rPr>
          <w:color w:val="231F20"/>
          <w:spacing w:val="-8"/>
          <w:w w:val="105"/>
        </w:rPr>
        <w:t> </w:t>
      </w:r>
      <w:r>
        <w:rPr>
          <w:color w:val="231F20"/>
          <w:w w:val="105"/>
        </w:rPr>
        <w:t>is</w:t>
      </w:r>
      <w:r>
        <w:rPr>
          <w:color w:val="231F20"/>
          <w:spacing w:val="-8"/>
          <w:w w:val="105"/>
        </w:rPr>
        <w:t> </w:t>
      </w:r>
      <w:r>
        <w:rPr>
          <w:color w:val="231F20"/>
          <w:w w:val="105"/>
        </w:rPr>
        <w:t>a</w:t>
      </w:r>
      <w:r>
        <w:rPr>
          <w:color w:val="231F20"/>
          <w:spacing w:val="-8"/>
          <w:w w:val="105"/>
        </w:rPr>
        <w:t> </w:t>
      </w:r>
      <w:r>
        <w:rPr>
          <w:color w:val="231F20"/>
          <w:w w:val="105"/>
        </w:rPr>
        <w:t>core facility of the Advanced Energy Research and</w:t>
      </w:r>
      <w:r>
        <w:rPr>
          <w:color w:val="231F20"/>
          <w:spacing w:val="-11"/>
          <w:w w:val="105"/>
        </w:rPr>
        <w:t> </w:t>
      </w:r>
      <w:r>
        <w:rPr>
          <w:color w:val="231F20"/>
          <w:w w:val="105"/>
        </w:rPr>
        <w:t>Technology</w:t>
      </w:r>
      <w:r>
        <w:rPr>
          <w:color w:val="231F20"/>
          <w:spacing w:val="-11"/>
          <w:w w:val="105"/>
        </w:rPr>
        <w:t> </w:t>
      </w:r>
      <w:r>
        <w:rPr>
          <w:color w:val="231F20"/>
          <w:w w:val="105"/>
        </w:rPr>
        <w:t>Center</w:t>
      </w:r>
      <w:r>
        <w:rPr>
          <w:color w:val="231F20"/>
          <w:w w:val="105"/>
          <w:vertAlign w:val="superscript"/>
        </w:rPr>
        <w:t>TM</w:t>
      </w:r>
      <w:r>
        <w:rPr>
          <w:color w:val="231F20"/>
          <w:spacing w:val="-11"/>
          <w:w w:val="105"/>
          <w:vertAlign w:val="baseline"/>
        </w:rPr>
        <w:t> </w:t>
      </w:r>
      <w:r>
        <w:rPr>
          <w:color w:val="231F20"/>
          <w:w w:val="105"/>
          <w:vertAlign w:val="baseline"/>
        </w:rPr>
        <w:t>(AERTC)</w:t>
      </w:r>
      <w:r>
        <w:rPr>
          <w:color w:val="231F20"/>
          <w:spacing w:val="-11"/>
          <w:w w:val="105"/>
          <w:vertAlign w:val="baseline"/>
        </w:rPr>
        <w:t> </w:t>
      </w:r>
      <w:r>
        <w:rPr>
          <w:color w:val="231F20"/>
          <w:w w:val="105"/>
          <w:vertAlign w:val="baseline"/>
        </w:rPr>
        <w:t>serving the engineering, chemistry, physical and </w:t>
      </w:r>
      <w:r>
        <w:rPr>
          <w:color w:val="231F20"/>
          <w:spacing w:val="-2"/>
          <w:w w:val="105"/>
          <w:vertAlign w:val="baseline"/>
        </w:rPr>
        <w:t>life</w:t>
      </w:r>
      <w:r>
        <w:rPr>
          <w:color w:val="231F20"/>
          <w:spacing w:val="-13"/>
          <w:w w:val="105"/>
          <w:vertAlign w:val="baseline"/>
        </w:rPr>
        <w:t> </w:t>
      </w:r>
      <w:r>
        <w:rPr>
          <w:color w:val="231F20"/>
          <w:spacing w:val="-2"/>
          <w:w w:val="105"/>
          <w:vertAlign w:val="baseline"/>
        </w:rPr>
        <w:t>science</w:t>
      </w:r>
      <w:r>
        <w:rPr>
          <w:color w:val="231F20"/>
          <w:spacing w:val="-12"/>
          <w:w w:val="105"/>
          <w:vertAlign w:val="baseline"/>
        </w:rPr>
        <w:t> </w:t>
      </w:r>
      <w:r>
        <w:rPr>
          <w:color w:val="231F20"/>
          <w:spacing w:val="-2"/>
          <w:w w:val="105"/>
          <w:vertAlign w:val="baseline"/>
        </w:rPr>
        <w:t>communities.</w:t>
      </w:r>
      <w:r>
        <w:rPr>
          <w:color w:val="231F20"/>
          <w:spacing w:val="15"/>
          <w:w w:val="105"/>
          <w:vertAlign w:val="baseline"/>
        </w:rPr>
        <w:t> </w:t>
      </w:r>
      <w:r>
        <w:rPr>
          <w:color w:val="231F20"/>
          <w:spacing w:val="-2"/>
          <w:w w:val="105"/>
          <w:vertAlign w:val="baseline"/>
        </w:rPr>
        <w:t>It</w:t>
      </w:r>
      <w:r>
        <w:rPr>
          <w:color w:val="231F20"/>
          <w:spacing w:val="-12"/>
          <w:w w:val="105"/>
          <w:vertAlign w:val="baseline"/>
        </w:rPr>
        <w:t> </w:t>
      </w:r>
      <w:r>
        <w:rPr>
          <w:color w:val="231F20"/>
          <w:spacing w:val="-2"/>
          <w:w w:val="105"/>
          <w:vertAlign w:val="baseline"/>
        </w:rPr>
        <w:t>is</w:t>
      </w:r>
      <w:r>
        <w:rPr>
          <w:color w:val="231F20"/>
          <w:spacing w:val="-12"/>
          <w:w w:val="105"/>
          <w:vertAlign w:val="baseline"/>
        </w:rPr>
        <w:t> </w:t>
      </w:r>
      <w:r>
        <w:rPr>
          <w:color w:val="231F20"/>
          <w:spacing w:val="-2"/>
          <w:w w:val="105"/>
          <w:vertAlign w:val="baseline"/>
        </w:rPr>
        <w:t>dedicated</w:t>
      </w:r>
      <w:r>
        <w:rPr>
          <w:color w:val="231F20"/>
          <w:spacing w:val="-12"/>
          <w:w w:val="105"/>
          <w:vertAlign w:val="baseline"/>
        </w:rPr>
        <w:t> </w:t>
      </w:r>
      <w:r>
        <w:rPr>
          <w:color w:val="231F20"/>
          <w:spacing w:val="-2"/>
          <w:w w:val="105"/>
          <w:vertAlign w:val="baseline"/>
        </w:rPr>
        <w:t>to </w:t>
      </w:r>
      <w:r>
        <w:rPr>
          <w:color w:val="231F20"/>
          <w:w w:val="105"/>
          <w:vertAlign w:val="baseline"/>
        </w:rPr>
        <w:t>establishing partnerships between Stony Brook University and industrial laborato-ries</w:t>
      </w:r>
      <w:r>
        <w:rPr>
          <w:color w:val="231F20"/>
          <w:spacing w:val="-1"/>
          <w:w w:val="105"/>
          <w:vertAlign w:val="baseline"/>
        </w:rPr>
        <w:t> </w:t>
      </w:r>
      <w:r>
        <w:rPr>
          <w:color w:val="231F20"/>
          <w:w w:val="105"/>
          <w:vertAlign w:val="baseline"/>
        </w:rPr>
        <w:t>for</w:t>
      </w:r>
      <w:r>
        <w:rPr>
          <w:color w:val="231F20"/>
          <w:spacing w:val="-1"/>
          <w:w w:val="105"/>
          <w:vertAlign w:val="baseline"/>
        </w:rPr>
        <w:t> </w:t>
      </w:r>
      <w:r>
        <w:rPr>
          <w:color w:val="231F20"/>
          <w:w w:val="105"/>
          <w:vertAlign w:val="baseline"/>
        </w:rPr>
        <w:t>enabling</w:t>
      </w:r>
      <w:r>
        <w:rPr>
          <w:color w:val="231F20"/>
          <w:spacing w:val="-1"/>
          <w:w w:val="105"/>
          <w:vertAlign w:val="baseline"/>
        </w:rPr>
        <w:t> </w:t>
      </w:r>
      <w:r>
        <w:rPr>
          <w:color w:val="231F20"/>
          <w:w w:val="105"/>
          <w:vertAlign w:val="baseline"/>
        </w:rPr>
        <w:t>cutting-edge</w:t>
      </w:r>
      <w:r>
        <w:rPr>
          <w:color w:val="231F20"/>
          <w:spacing w:val="-1"/>
          <w:w w:val="105"/>
          <w:vertAlign w:val="baseline"/>
        </w:rPr>
        <w:t> </w:t>
      </w:r>
      <w:r>
        <w:rPr>
          <w:color w:val="231F20"/>
          <w:w w:val="105"/>
          <w:vertAlign w:val="baseline"/>
        </w:rPr>
        <w:t>research</w:t>
      </w:r>
      <w:r>
        <w:rPr>
          <w:color w:val="231F20"/>
          <w:spacing w:val="-1"/>
          <w:w w:val="105"/>
          <w:vertAlign w:val="baseline"/>
        </w:rPr>
        <w:t> </w:t>
      </w:r>
      <w:r>
        <w:rPr>
          <w:color w:val="231F20"/>
          <w:w w:val="105"/>
          <w:vertAlign w:val="baseline"/>
        </w:rPr>
        <w:t>in </w:t>
      </w:r>
      <w:r>
        <w:rPr>
          <w:color w:val="231F20"/>
          <w:spacing w:val="-2"/>
          <w:w w:val="105"/>
          <w:vertAlign w:val="baseline"/>
        </w:rPr>
        <w:t>nanoscience.</w:t>
      </w:r>
    </w:p>
    <w:p>
      <w:pPr>
        <w:pStyle w:val="BodyText"/>
        <w:spacing w:line="196" w:lineRule="auto" w:before="198"/>
        <w:ind w:left="4013"/>
      </w:pPr>
      <w:r>
        <w:rPr>
          <w:color w:val="231F20"/>
        </w:rPr>
        <w:t>The facility houses wet and dry </w:t>
      </w:r>
      <w:r>
        <w:rPr>
          <w:color w:val="231F20"/>
        </w:rPr>
        <w:t>laboratories, sample preparation suites, and state of the</w:t>
      </w:r>
    </w:p>
    <w:p>
      <w:pPr>
        <w:pStyle w:val="BodyText"/>
        <w:spacing w:line="196" w:lineRule="auto" w:before="78"/>
        <w:ind w:left="196" w:right="479"/>
      </w:pPr>
      <w:r>
        <w:rPr/>
        <w:br w:type="column"/>
      </w:r>
      <w:r>
        <w:rPr>
          <w:color w:val="231F20"/>
          <w:w w:val="105"/>
        </w:rPr>
        <w:t>art microscopy and metrology instrumenta-tion, with experienced scientists, who are available</w:t>
      </w:r>
      <w:r>
        <w:rPr>
          <w:color w:val="231F20"/>
          <w:spacing w:val="-9"/>
          <w:w w:val="105"/>
        </w:rPr>
        <w:t> </w:t>
      </w:r>
      <w:r>
        <w:rPr>
          <w:color w:val="231F20"/>
          <w:w w:val="105"/>
        </w:rPr>
        <w:t>to</w:t>
      </w:r>
      <w:r>
        <w:rPr>
          <w:color w:val="231F20"/>
          <w:spacing w:val="-9"/>
          <w:w w:val="105"/>
        </w:rPr>
        <w:t> </w:t>
      </w:r>
      <w:r>
        <w:rPr>
          <w:color w:val="231F20"/>
          <w:w w:val="105"/>
        </w:rPr>
        <w:t>teach</w:t>
      </w:r>
      <w:r>
        <w:rPr>
          <w:color w:val="231F20"/>
          <w:spacing w:val="-9"/>
          <w:w w:val="105"/>
        </w:rPr>
        <w:t> </w:t>
      </w:r>
      <w:r>
        <w:rPr>
          <w:color w:val="231F20"/>
          <w:w w:val="105"/>
        </w:rPr>
        <w:t>and</w:t>
      </w:r>
      <w:r>
        <w:rPr>
          <w:color w:val="231F20"/>
          <w:spacing w:val="-9"/>
          <w:w w:val="105"/>
        </w:rPr>
        <w:t> </w:t>
      </w:r>
      <w:r>
        <w:rPr>
          <w:color w:val="231F20"/>
          <w:w w:val="105"/>
        </w:rPr>
        <w:t>guide</w:t>
      </w:r>
      <w:r>
        <w:rPr>
          <w:color w:val="231F20"/>
          <w:spacing w:val="-9"/>
          <w:w w:val="105"/>
        </w:rPr>
        <w:t> </w:t>
      </w:r>
      <w:r>
        <w:rPr>
          <w:color w:val="231F20"/>
          <w:w w:val="105"/>
        </w:rPr>
        <w:t>users</w:t>
      </w:r>
      <w:r>
        <w:rPr>
          <w:color w:val="231F20"/>
          <w:spacing w:val="-9"/>
          <w:w w:val="105"/>
        </w:rPr>
        <w:t> </w:t>
      </w:r>
      <w:r>
        <w:rPr>
          <w:color w:val="231F20"/>
          <w:w w:val="105"/>
        </w:rPr>
        <w:t>in</w:t>
      </w:r>
      <w:r>
        <w:rPr>
          <w:color w:val="231F20"/>
          <w:spacing w:val="-9"/>
          <w:w w:val="105"/>
        </w:rPr>
        <w:t> </w:t>
      </w:r>
      <w:r>
        <w:rPr>
          <w:color w:val="231F20"/>
          <w:w w:val="105"/>
        </w:rPr>
        <w:t>their</w:t>
      </w:r>
      <w:r>
        <w:rPr>
          <w:color w:val="231F20"/>
          <w:spacing w:val="-9"/>
          <w:w w:val="105"/>
        </w:rPr>
        <w:t> </w:t>
      </w:r>
      <w:r>
        <w:rPr>
          <w:color w:val="231F20"/>
          <w:w w:val="105"/>
        </w:rPr>
        <w:t>use and</w:t>
      </w:r>
      <w:r>
        <w:rPr>
          <w:color w:val="231F20"/>
          <w:spacing w:val="-8"/>
          <w:w w:val="105"/>
        </w:rPr>
        <w:t> </w:t>
      </w:r>
      <w:r>
        <w:rPr>
          <w:color w:val="231F20"/>
          <w:w w:val="105"/>
        </w:rPr>
        <w:t>finding</w:t>
      </w:r>
      <w:r>
        <w:rPr>
          <w:color w:val="231F20"/>
          <w:spacing w:val="-8"/>
          <w:w w:val="105"/>
        </w:rPr>
        <w:t> </w:t>
      </w:r>
      <w:r>
        <w:rPr>
          <w:color w:val="231F20"/>
          <w:w w:val="105"/>
        </w:rPr>
        <w:t>the</w:t>
      </w:r>
      <w:r>
        <w:rPr>
          <w:color w:val="231F20"/>
          <w:spacing w:val="-8"/>
          <w:w w:val="105"/>
        </w:rPr>
        <w:t> </w:t>
      </w:r>
      <w:r>
        <w:rPr>
          <w:color w:val="231F20"/>
          <w:w w:val="105"/>
        </w:rPr>
        <w:t>best</w:t>
      </w:r>
      <w:r>
        <w:rPr>
          <w:color w:val="231F20"/>
          <w:spacing w:val="-8"/>
          <w:w w:val="105"/>
        </w:rPr>
        <w:t> </w:t>
      </w:r>
      <w:r>
        <w:rPr>
          <w:color w:val="231F20"/>
          <w:w w:val="105"/>
        </w:rPr>
        <w:t>approach</w:t>
      </w:r>
      <w:r>
        <w:rPr>
          <w:color w:val="231F20"/>
          <w:spacing w:val="-8"/>
          <w:w w:val="105"/>
        </w:rPr>
        <w:t> </w:t>
      </w:r>
      <w:r>
        <w:rPr>
          <w:color w:val="231F20"/>
          <w:w w:val="105"/>
        </w:rPr>
        <w:t>to</w:t>
      </w:r>
      <w:r>
        <w:rPr>
          <w:color w:val="231F20"/>
          <w:spacing w:val="-8"/>
          <w:w w:val="105"/>
        </w:rPr>
        <w:t> </w:t>
      </w:r>
      <w:r>
        <w:rPr>
          <w:color w:val="231F20"/>
          <w:w w:val="105"/>
        </w:rPr>
        <w:t>understand-ing</w:t>
      </w:r>
      <w:r>
        <w:rPr>
          <w:color w:val="231F20"/>
          <w:spacing w:val="-12"/>
          <w:w w:val="105"/>
        </w:rPr>
        <w:t> </w:t>
      </w:r>
      <w:r>
        <w:rPr>
          <w:color w:val="231F20"/>
          <w:w w:val="105"/>
        </w:rPr>
        <w:t>their</w:t>
      </w:r>
      <w:r>
        <w:rPr>
          <w:color w:val="231F20"/>
          <w:spacing w:val="-12"/>
          <w:w w:val="105"/>
        </w:rPr>
        <w:t> </w:t>
      </w:r>
      <w:r>
        <w:rPr>
          <w:color w:val="231F20"/>
          <w:w w:val="105"/>
        </w:rPr>
        <w:t>needs</w:t>
      </w:r>
      <w:r>
        <w:rPr>
          <w:color w:val="231F20"/>
          <w:spacing w:val="-12"/>
          <w:w w:val="105"/>
        </w:rPr>
        <w:t> </w:t>
      </w:r>
      <w:r>
        <w:rPr>
          <w:color w:val="231F20"/>
          <w:w w:val="105"/>
        </w:rPr>
        <w:t>in</w:t>
      </w:r>
      <w:r>
        <w:rPr>
          <w:color w:val="231F20"/>
          <w:spacing w:val="-12"/>
          <w:w w:val="105"/>
        </w:rPr>
        <w:t> </w:t>
      </w:r>
      <w:r>
        <w:rPr>
          <w:color w:val="231F20"/>
          <w:w w:val="105"/>
        </w:rPr>
        <w:t>nanotechnology.</w:t>
      </w:r>
      <w:r>
        <w:rPr>
          <w:color w:val="231F20"/>
          <w:spacing w:val="25"/>
          <w:w w:val="105"/>
        </w:rPr>
        <w:t> </w:t>
      </w:r>
      <w:r>
        <w:rPr>
          <w:color w:val="231F20"/>
          <w:w w:val="105"/>
        </w:rPr>
        <w:t>If</w:t>
      </w:r>
      <w:r>
        <w:rPr>
          <w:color w:val="231F20"/>
          <w:spacing w:val="-12"/>
          <w:w w:val="105"/>
        </w:rPr>
        <w:t> </w:t>
      </w:r>
      <w:r>
        <w:rPr>
          <w:color w:val="231F20"/>
          <w:w w:val="105"/>
        </w:rPr>
        <w:t>needed, </w:t>
      </w:r>
      <w:r>
        <w:rPr>
          <w:color w:val="231F20"/>
        </w:rPr>
        <w:t>the scientists will then guide the users in draft-</w:t>
      </w:r>
      <w:r>
        <w:rPr>
          <w:color w:val="231F20"/>
          <w:w w:val="105"/>
        </w:rPr>
        <w:t>ing proposals for using additional instrumen-tation available at the BNL-CFN.</w:t>
      </w:r>
      <w:r>
        <w:rPr>
          <w:color w:val="231F20"/>
          <w:spacing w:val="40"/>
          <w:w w:val="105"/>
        </w:rPr>
        <w:t> </w:t>
      </w:r>
      <w:r>
        <w:rPr>
          <w:color w:val="231F20"/>
          <w:w w:val="105"/>
        </w:rPr>
        <w:t>Our facility </w:t>
      </w:r>
      <w:r>
        <w:rPr>
          <w:color w:val="231F20"/>
          <w:spacing w:val="-2"/>
          <w:w w:val="105"/>
        </w:rPr>
        <w:t>opens</w:t>
      </w:r>
      <w:r>
        <w:rPr>
          <w:color w:val="231F20"/>
          <w:spacing w:val="-11"/>
          <w:w w:val="105"/>
        </w:rPr>
        <w:t> </w:t>
      </w:r>
      <w:r>
        <w:rPr>
          <w:color w:val="231F20"/>
          <w:spacing w:val="-2"/>
          <w:w w:val="105"/>
        </w:rPr>
        <w:t>doors</w:t>
      </w:r>
      <w:r>
        <w:rPr>
          <w:color w:val="231F20"/>
          <w:spacing w:val="-11"/>
          <w:w w:val="105"/>
        </w:rPr>
        <w:t> </w:t>
      </w:r>
      <w:r>
        <w:rPr>
          <w:color w:val="231F20"/>
          <w:spacing w:val="-2"/>
          <w:w w:val="105"/>
        </w:rPr>
        <w:t>to</w:t>
      </w:r>
      <w:r>
        <w:rPr>
          <w:color w:val="231F20"/>
          <w:spacing w:val="-11"/>
          <w:w w:val="105"/>
        </w:rPr>
        <w:t> </w:t>
      </w:r>
      <w:r>
        <w:rPr>
          <w:color w:val="231F20"/>
          <w:spacing w:val="-2"/>
          <w:w w:val="105"/>
        </w:rPr>
        <w:t>regional</w:t>
      </w:r>
      <w:r>
        <w:rPr>
          <w:color w:val="231F20"/>
          <w:spacing w:val="-11"/>
          <w:w w:val="105"/>
        </w:rPr>
        <w:t> </w:t>
      </w:r>
      <w:r>
        <w:rPr>
          <w:color w:val="231F20"/>
          <w:spacing w:val="-2"/>
          <w:w w:val="105"/>
        </w:rPr>
        <w:t>industry</w:t>
      </w:r>
      <w:r>
        <w:rPr>
          <w:color w:val="231F20"/>
          <w:spacing w:val="-11"/>
          <w:w w:val="105"/>
        </w:rPr>
        <w:t> </w:t>
      </w:r>
      <w:r>
        <w:rPr>
          <w:color w:val="231F20"/>
          <w:spacing w:val="-2"/>
          <w:w w:val="105"/>
        </w:rPr>
        <w:t>and</w:t>
      </w:r>
      <w:r>
        <w:rPr>
          <w:color w:val="231F20"/>
          <w:spacing w:val="-11"/>
          <w:w w:val="105"/>
        </w:rPr>
        <w:t> </w:t>
      </w:r>
      <w:r>
        <w:rPr>
          <w:color w:val="231F20"/>
          <w:spacing w:val="-2"/>
          <w:w w:val="105"/>
        </w:rPr>
        <w:t>students, </w:t>
      </w:r>
      <w:r>
        <w:rPr>
          <w:color w:val="231F20"/>
          <w:w w:val="105"/>
        </w:rPr>
        <w:t>providing them with educational resources allowing</w:t>
      </w:r>
      <w:r>
        <w:rPr>
          <w:color w:val="231F20"/>
          <w:spacing w:val="-6"/>
          <w:w w:val="105"/>
        </w:rPr>
        <w:t> </w:t>
      </w:r>
      <w:r>
        <w:rPr>
          <w:color w:val="231F20"/>
          <w:w w:val="105"/>
        </w:rPr>
        <w:t>them</w:t>
      </w:r>
      <w:r>
        <w:rPr>
          <w:color w:val="231F20"/>
          <w:spacing w:val="-6"/>
          <w:w w:val="105"/>
        </w:rPr>
        <w:t> </w:t>
      </w:r>
      <w:r>
        <w:rPr>
          <w:color w:val="231F20"/>
          <w:w w:val="105"/>
        </w:rPr>
        <w:t>to</w:t>
      </w:r>
      <w:r>
        <w:rPr>
          <w:color w:val="231F20"/>
          <w:spacing w:val="-6"/>
          <w:w w:val="105"/>
        </w:rPr>
        <w:t> </w:t>
      </w:r>
      <w:r>
        <w:rPr>
          <w:color w:val="231F20"/>
          <w:w w:val="105"/>
        </w:rPr>
        <w:t>explore,</w:t>
      </w:r>
      <w:r>
        <w:rPr>
          <w:color w:val="231F20"/>
          <w:spacing w:val="-6"/>
          <w:w w:val="105"/>
        </w:rPr>
        <w:t> </w:t>
      </w:r>
      <w:r>
        <w:rPr>
          <w:color w:val="231F20"/>
          <w:w w:val="105"/>
        </w:rPr>
        <w:t>innovate,</w:t>
      </w:r>
      <w:r>
        <w:rPr>
          <w:color w:val="231F20"/>
          <w:spacing w:val="-6"/>
          <w:w w:val="105"/>
        </w:rPr>
        <w:t> </w:t>
      </w:r>
      <w:r>
        <w:rPr>
          <w:color w:val="231F20"/>
          <w:w w:val="105"/>
        </w:rPr>
        <w:t>and</w:t>
      </w:r>
      <w:r>
        <w:rPr>
          <w:color w:val="231F20"/>
          <w:spacing w:val="-6"/>
          <w:w w:val="105"/>
        </w:rPr>
        <w:t> </w:t>
      </w:r>
      <w:r>
        <w:rPr>
          <w:color w:val="231F20"/>
          <w:w w:val="105"/>
        </w:rPr>
        <w:t>go further</w:t>
      </w:r>
      <w:r>
        <w:rPr>
          <w:color w:val="231F20"/>
          <w:spacing w:val="-1"/>
          <w:w w:val="105"/>
        </w:rPr>
        <w:t> </w:t>
      </w:r>
      <w:r>
        <w:rPr>
          <w:color w:val="231F20"/>
          <w:w w:val="105"/>
        </w:rPr>
        <w:t>into</w:t>
      </w:r>
      <w:r>
        <w:rPr>
          <w:color w:val="231F20"/>
          <w:spacing w:val="-1"/>
          <w:w w:val="105"/>
        </w:rPr>
        <w:t> </w:t>
      </w:r>
      <w:r>
        <w:rPr>
          <w:color w:val="231F20"/>
          <w:w w:val="105"/>
        </w:rPr>
        <w:t>the</w:t>
      </w:r>
      <w:r>
        <w:rPr>
          <w:color w:val="231F20"/>
          <w:spacing w:val="-1"/>
          <w:w w:val="105"/>
        </w:rPr>
        <w:t> </w:t>
      </w:r>
      <w:r>
        <w:rPr>
          <w:color w:val="231F20"/>
          <w:w w:val="105"/>
        </w:rPr>
        <w:t>world</w:t>
      </w:r>
      <w:r>
        <w:rPr>
          <w:color w:val="231F20"/>
          <w:spacing w:val="-1"/>
          <w:w w:val="105"/>
        </w:rPr>
        <w:t> </w:t>
      </w:r>
      <w:r>
        <w:rPr>
          <w:color w:val="231F20"/>
          <w:w w:val="105"/>
        </w:rPr>
        <w:t>of</w:t>
      </w:r>
      <w:r>
        <w:rPr>
          <w:color w:val="231F20"/>
          <w:spacing w:val="-1"/>
          <w:w w:val="105"/>
        </w:rPr>
        <w:t> </w:t>
      </w:r>
      <w:r>
        <w:rPr>
          <w:color w:val="231F20"/>
          <w:w w:val="105"/>
        </w:rPr>
        <w:t>nanotechnology.</w:t>
      </w:r>
    </w:p>
    <w:p>
      <w:pPr>
        <w:pStyle w:val="BodyText"/>
        <w:spacing w:after="0" w:line="196" w:lineRule="auto"/>
        <w:sectPr>
          <w:type w:val="continuous"/>
          <w:pgSz w:w="12240" w:h="15840"/>
          <w:pgMar w:header="0" w:footer="1123" w:top="1160" w:bottom="280" w:left="0" w:right="0"/>
          <w:cols w:num="2" w:equalWidth="0">
            <w:col w:w="7650" w:space="40"/>
            <w:col w:w="4550"/>
          </w:cols>
        </w:sectPr>
      </w:pPr>
    </w:p>
    <w:p>
      <w:pPr>
        <w:pStyle w:val="BodyText"/>
        <w:spacing w:before="96"/>
      </w:pPr>
      <w:r>
        <w:rPr/>
        <mc:AlternateContent>
          <mc:Choice Requires="wps">
            <w:drawing>
              <wp:anchor distT="0" distB="0" distL="0" distR="0" allowOverlap="1" layoutInCell="1" locked="0" behindDoc="0" simplePos="0" relativeHeight="15807488">
                <wp:simplePos x="0" y="0"/>
                <wp:positionH relativeFrom="page">
                  <wp:posOffset>0</wp:posOffset>
                </wp:positionH>
                <wp:positionV relativeFrom="page">
                  <wp:posOffset>0</wp:posOffset>
                </wp:positionV>
                <wp:extent cx="2405380" cy="9144000"/>
                <wp:effectExtent l="0" t="0" r="0" b="0"/>
                <wp:wrapNone/>
                <wp:docPr id="539" name="Group 539"/>
                <wp:cNvGraphicFramePr>
                  <a:graphicFrameLocks/>
                </wp:cNvGraphicFramePr>
                <a:graphic>
                  <a:graphicData uri="http://schemas.microsoft.com/office/word/2010/wordprocessingGroup">
                    <wpg:wgp>
                      <wpg:cNvPr id="539" name="Group 539"/>
                      <wpg:cNvGrpSpPr/>
                      <wpg:grpSpPr>
                        <a:xfrm>
                          <a:off x="0" y="0"/>
                          <a:ext cx="2405380" cy="9144000"/>
                          <a:chExt cx="2405380" cy="9144000"/>
                        </a:xfrm>
                      </wpg:grpSpPr>
                      <wps:wsp>
                        <wps:cNvPr id="540" name="Graphic 540"/>
                        <wps:cNvSpPr/>
                        <wps:spPr>
                          <a:xfrm>
                            <a:off x="0" y="0"/>
                            <a:ext cx="2405380" cy="9144000"/>
                          </a:xfrm>
                          <a:custGeom>
                            <a:avLst/>
                            <a:gdLst/>
                            <a:ahLst/>
                            <a:cxnLst/>
                            <a:rect l="l" t="t" r="r" b="b"/>
                            <a:pathLst>
                              <a:path w="2405380" h="9144000">
                                <a:moveTo>
                                  <a:pt x="2404872" y="0"/>
                                </a:moveTo>
                                <a:lnTo>
                                  <a:pt x="0" y="0"/>
                                </a:lnTo>
                                <a:lnTo>
                                  <a:pt x="0" y="9144000"/>
                                </a:lnTo>
                                <a:lnTo>
                                  <a:pt x="2404872" y="9144000"/>
                                </a:lnTo>
                                <a:lnTo>
                                  <a:pt x="2404872" y="0"/>
                                </a:lnTo>
                                <a:close/>
                              </a:path>
                            </a:pathLst>
                          </a:custGeom>
                          <a:solidFill>
                            <a:srgbClr val="CDCCCA"/>
                          </a:solidFill>
                        </wps:spPr>
                        <wps:bodyPr wrap="square" lIns="0" tIns="0" rIns="0" bIns="0" rtlCol="0">
                          <a:prstTxWarp prst="textNoShape">
                            <a:avLst/>
                          </a:prstTxWarp>
                          <a:noAutofit/>
                        </wps:bodyPr>
                      </wps:wsp>
                      <pic:pic>
                        <pic:nvPicPr>
                          <pic:cNvPr id="541" name="Image 541"/>
                          <pic:cNvPicPr/>
                        </pic:nvPicPr>
                        <pic:blipFill>
                          <a:blip r:embed="rId244" cstate="print"/>
                          <a:stretch>
                            <a:fillRect/>
                          </a:stretch>
                        </pic:blipFill>
                        <pic:spPr>
                          <a:xfrm>
                            <a:off x="1208874" y="3097174"/>
                            <a:ext cx="1043495" cy="1493558"/>
                          </a:xfrm>
                          <a:prstGeom prst="rect">
                            <a:avLst/>
                          </a:prstGeom>
                        </pic:spPr>
                      </pic:pic>
                      <wps:wsp>
                        <wps:cNvPr id="542" name="Graphic 542"/>
                        <wps:cNvSpPr/>
                        <wps:spPr>
                          <a:xfrm>
                            <a:off x="1208874" y="3097174"/>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pic:pic>
                        <pic:nvPicPr>
                          <pic:cNvPr id="543" name="Image 543"/>
                          <pic:cNvPicPr/>
                        </pic:nvPicPr>
                        <pic:blipFill>
                          <a:blip r:embed="rId245" cstate="print"/>
                          <a:stretch>
                            <a:fillRect/>
                          </a:stretch>
                        </pic:blipFill>
                        <pic:spPr>
                          <a:xfrm>
                            <a:off x="1196174" y="5086616"/>
                            <a:ext cx="1043495" cy="1493545"/>
                          </a:xfrm>
                          <a:prstGeom prst="rect">
                            <a:avLst/>
                          </a:prstGeom>
                        </pic:spPr>
                      </pic:pic>
                      <wps:wsp>
                        <wps:cNvPr id="544" name="Graphic 544"/>
                        <wps:cNvSpPr/>
                        <wps:spPr>
                          <a:xfrm>
                            <a:off x="1196174" y="5086603"/>
                            <a:ext cx="1043940" cy="1494155"/>
                          </a:xfrm>
                          <a:custGeom>
                            <a:avLst/>
                            <a:gdLst/>
                            <a:ahLst/>
                            <a:cxnLst/>
                            <a:rect l="l" t="t" r="r" b="b"/>
                            <a:pathLst>
                              <a:path w="1043940" h="1494155">
                                <a:moveTo>
                                  <a:pt x="0" y="1493558"/>
                                </a:moveTo>
                                <a:lnTo>
                                  <a:pt x="1043495" y="1493558"/>
                                </a:lnTo>
                                <a:lnTo>
                                  <a:pt x="1043495" y="0"/>
                                </a:lnTo>
                                <a:lnTo>
                                  <a:pt x="0" y="0"/>
                                </a:lnTo>
                                <a:lnTo>
                                  <a:pt x="0" y="1493558"/>
                                </a:lnTo>
                                <a:close/>
                              </a:path>
                            </a:pathLst>
                          </a:custGeom>
                          <a:ln w="12700">
                            <a:solidFill>
                              <a:srgbClr val="FFFFFF"/>
                            </a:solidFill>
                            <a:prstDash val="solid"/>
                          </a:ln>
                        </wps:spPr>
                        <wps:bodyPr wrap="square" lIns="0" tIns="0" rIns="0" bIns="0" rtlCol="0">
                          <a:prstTxWarp prst="textNoShape">
                            <a:avLst/>
                          </a:prstTxWarp>
                          <a:noAutofit/>
                        </wps:bodyPr>
                      </wps:wsp>
                      <wps:wsp>
                        <wps:cNvPr id="545" name="Textbox 545"/>
                        <wps:cNvSpPr txBox="1"/>
                        <wps:spPr>
                          <a:xfrm>
                            <a:off x="218113" y="1426855"/>
                            <a:ext cx="2053589" cy="740410"/>
                          </a:xfrm>
                          <a:prstGeom prst="rect">
                            <a:avLst/>
                          </a:prstGeom>
                        </wps:spPr>
                        <wps:txbx>
                          <w:txbxContent>
                            <w:p>
                              <w:pPr>
                                <w:spacing w:line="240" w:lineRule="exact" w:before="0"/>
                                <w:ind w:left="0" w:right="18" w:firstLine="0"/>
                                <w:jc w:val="right"/>
                                <w:rPr>
                                  <w:rFonts w:ascii="Trebuchet MS"/>
                                  <w:b/>
                                  <w:sz w:val="32"/>
                                </w:rPr>
                              </w:pPr>
                              <w:r>
                                <w:rPr>
                                  <w:rFonts w:ascii="Trebuchet MS"/>
                                  <w:b/>
                                  <w:color w:val="C41230"/>
                                  <w:spacing w:val="-2"/>
                                  <w:sz w:val="32"/>
                                </w:rPr>
                                <w:t>THERMOMECHANICAL</w:t>
                              </w:r>
                            </w:p>
                            <w:p>
                              <w:pPr>
                                <w:spacing w:line="182" w:lineRule="auto" w:before="27"/>
                                <w:ind w:left="223" w:right="18" w:firstLine="1010"/>
                                <w:jc w:val="right"/>
                                <w:rPr>
                                  <w:rFonts w:ascii="Trebuchet MS"/>
                                  <w:b/>
                                  <w:sz w:val="32"/>
                                </w:rPr>
                              </w:pPr>
                              <w:r>
                                <w:rPr>
                                  <w:rFonts w:ascii="Trebuchet MS"/>
                                  <w:b/>
                                  <w:color w:val="C41230"/>
                                  <w:sz w:val="32"/>
                                </w:rPr>
                                <w:t>AND</w:t>
                              </w:r>
                              <w:r>
                                <w:rPr>
                                  <w:rFonts w:ascii="Trebuchet MS"/>
                                  <w:b/>
                                  <w:color w:val="C41230"/>
                                  <w:spacing w:val="-38"/>
                                  <w:sz w:val="32"/>
                                </w:rPr>
                                <w:t> </w:t>
                              </w:r>
                              <w:r>
                                <w:rPr>
                                  <w:rFonts w:ascii="Trebuchet MS"/>
                                  <w:b/>
                                  <w:color w:val="C41230"/>
                                  <w:sz w:val="32"/>
                                </w:rPr>
                                <w:t>IMAGING </w:t>
                              </w:r>
                              <w:r>
                                <w:rPr>
                                  <w:rFonts w:ascii="Trebuchet MS"/>
                                  <w:b/>
                                  <w:color w:val="C41230"/>
                                  <w:spacing w:val="-2"/>
                                  <w:sz w:val="32"/>
                                </w:rPr>
                                <w:t>NANOSCALE CHARACTERIZATION</w:t>
                              </w:r>
                            </w:p>
                          </w:txbxContent>
                        </wps:txbx>
                        <wps:bodyPr wrap="square" lIns="0" tIns="0" rIns="0" bIns="0" rtlCol="0">
                          <a:noAutofit/>
                        </wps:bodyPr>
                      </wps:wsp>
                      <wps:wsp>
                        <wps:cNvPr id="546" name="Textbox 546"/>
                        <wps:cNvSpPr txBox="1"/>
                        <wps:spPr>
                          <a:xfrm>
                            <a:off x="1288448" y="4616248"/>
                            <a:ext cx="932815" cy="163830"/>
                          </a:xfrm>
                          <a:prstGeom prst="rect">
                            <a:avLst/>
                          </a:prstGeom>
                        </wps:spPr>
                        <wps:txbx>
                          <w:txbxContent>
                            <w:p>
                              <w:pPr>
                                <w:spacing w:before="23"/>
                                <w:ind w:left="20" w:right="0" w:firstLine="0"/>
                                <w:jc w:val="left"/>
                                <w:rPr>
                                  <w:rFonts w:ascii="Trebuchet MS"/>
                                  <w:i/>
                                  <w:sz w:val="18"/>
                                </w:rPr>
                              </w:pPr>
                              <w:r>
                                <w:rPr>
                                  <w:rFonts w:ascii="Trebuchet MS"/>
                                  <w:i/>
                                  <w:color w:val="231F20"/>
                                  <w:w w:val="75"/>
                                  <w:sz w:val="18"/>
                                </w:rPr>
                                <w:t>Dr.</w:t>
                              </w:r>
                              <w:r>
                                <w:rPr>
                                  <w:rFonts w:ascii="Trebuchet MS"/>
                                  <w:i/>
                                  <w:color w:val="231F20"/>
                                  <w:spacing w:val="-7"/>
                                  <w:w w:val="75"/>
                                  <w:sz w:val="18"/>
                                </w:rPr>
                                <w:t> </w:t>
                              </w:r>
                              <w:r>
                                <w:rPr>
                                  <w:rFonts w:ascii="Trebuchet MS"/>
                                  <w:i/>
                                  <w:color w:val="231F20"/>
                                  <w:w w:val="75"/>
                                  <w:sz w:val="18"/>
                                </w:rPr>
                                <w:t>Miriam</w:t>
                              </w:r>
                              <w:r>
                                <w:rPr>
                                  <w:rFonts w:ascii="Trebuchet MS"/>
                                  <w:i/>
                                  <w:color w:val="231F20"/>
                                  <w:spacing w:val="-7"/>
                                  <w:w w:val="75"/>
                                  <w:sz w:val="18"/>
                                </w:rPr>
                                <w:t> </w:t>
                              </w:r>
                              <w:r>
                                <w:rPr>
                                  <w:rFonts w:ascii="Trebuchet MS"/>
                                  <w:i/>
                                  <w:color w:val="231F20"/>
                                  <w:spacing w:val="-2"/>
                                  <w:w w:val="75"/>
                                  <w:sz w:val="18"/>
                                </w:rPr>
                                <w:t>Rafailovich</w:t>
                              </w:r>
                            </w:p>
                          </w:txbxContent>
                        </wps:txbx>
                        <wps:bodyPr wrap="square" lIns="0" tIns="0" rIns="0" bIns="0" rtlCol="0">
                          <a:noAutofit/>
                        </wps:bodyPr>
                      </wps:wsp>
                      <wps:wsp>
                        <wps:cNvPr id="547" name="Textbox 547"/>
                        <wps:cNvSpPr txBox="1"/>
                        <wps:spPr>
                          <a:xfrm>
                            <a:off x="1346777" y="6601929"/>
                            <a:ext cx="790575" cy="163830"/>
                          </a:xfrm>
                          <a:prstGeom prst="rect">
                            <a:avLst/>
                          </a:prstGeom>
                        </wps:spPr>
                        <wps:txbx>
                          <w:txbxContent>
                            <w:p>
                              <w:pPr>
                                <w:spacing w:before="23"/>
                                <w:ind w:left="20" w:right="0" w:firstLine="0"/>
                                <w:jc w:val="left"/>
                                <w:rPr>
                                  <w:rFonts w:ascii="Trebuchet MS"/>
                                  <w:i/>
                                  <w:sz w:val="18"/>
                                </w:rPr>
                              </w:pPr>
                              <w:r>
                                <w:rPr>
                                  <w:rFonts w:ascii="Trebuchet MS"/>
                                  <w:i/>
                                  <w:color w:val="231F20"/>
                                  <w:spacing w:val="-2"/>
                                  <w:w w:val="85"/>
                                  <w:sz w:val="18"/>
                                </w:rPr>
                                <w:t>Dr.</w:t>
                              </w:r>
                              <w:r>
                                <w:rPr>
                                  <w:rFonts w:ascii="Trebuchet MS"/>
                                  <w:i/>
                                  <w:color w:val="231F20"/>
                                  <w:spacing w:val="-13"/>
                                  <w:w w:val="85"/>
                                  <w:sz w:val="18"/>
                                </w:rPr>
                                <w:t> </w:t>
                              </w:r>
                              <w:r>
                                <w:rPr>
                                  <w:rFonts w:ascii="Trebuchet MS"/>
                                  <w:i/>
                                  <w:color w:val="231F20"/>
                                  <w:spacing w:val="-2"/>
                                  <w:w w:val="85"/>
                                  <w:sz w:val="18"/>
                                </w:rPr>
                                <w:t>Chung-Chueh</w:t>
                              </w:r>
                            </w:p>
                          </w:txbxContent>
                        </wps:txbx>
                        <wps:bodyPr wrap="square" lIns="0" tIns="0" rIns="0" bIns="0" rtlCol="0">
                          <a:noAutofit/>
                        </wps:bodyPr>
                      </wps:wsp>
                      <wps:wsp>
                        <wps:cNvPr id="548" name="Textbox 548"/>
                        <wps:cNvSpPr txBox="1"/>
                        <wps:spPr>
                          <a:xfrm>
                            <a:off x="1035938" y="7190382"/>
                            <a:ext cx="1229995" cy="368300"/>
                          </a:xfrm>
                          <a:prstGeom prst="rect">
                            <a:avLst/>
                          </a:prstGeom>
                        </wps:spPr>
                        <wps:txbx>
                          <w:txbxContent>
                            <w:p>
                              <w:pPr>
                                <w:spacing w:line="198" w:lineRule="exact" w:before="0"/>
                                <w:ind w:left="84" w:right="0" w:firstLine="0"/>
                                <w:jc w:val="left"/>
                                <w:rPr>
                                  <w:rFonts w:ascii="Trebuchet MS"/>
                                  <w:b/>
                                  <w:sz w:val="20"/>
                                </w:rPr>
                              </w:pPr>
                              <w:r>
                                <w:rPr>
                                  <w:rFonts w:ascii="Trebuchet MS"/>
                                  <w:b/>
                                  <w:color w:val="C41230"/>
                                  <w:w w:val="105"/>
                                  <w:sz w:val="20"/>
                                </w:rPr>
                                <w:t>CORE</w:t>
                              </w:r>
                              <w:r>
                                <w:rPr>
                                  <w:rFonts w:ascii="Trebuchet MS"/>
                                  <w:b/>
                                  <w:color w:val="C41230"/>
                                  <w:spacing w:val="-25"/>
                                  <w:w w:val="105"/>
                                  <w:sz w:val="20"/>
                                </w:rPr>
                                <w:t> </w:t>
                              </w:r>
                              <w:r>
                                <w:rPr>
                                  <w:rFonts w:ascii="Trebuchet MS"/>
                                  <w:b/>
                                  <w:color w:val="C41230"/>
                                  <w:spacing w:val="-2"/>
                                  <w:w w:val="105"/>
                                  <w:sz w:val="20"/>
                                </w:rPr>
                                <w:t>INSTITUTION</w:t>
                              </w:r>
                            </w:p>
                            <w:p>
                              <w:pPr>
                                <w:spacing w:before="105"/>
                                <w:ind w:left="20" w:right="0" w:firstLine="0"/>
                                <w:jc w:val="left"/>
                                <w:rPr>
                                  <w:sz w:val="20"/>
                                </w:rPr>
                              </w:pPr>
                              <w:r>
                                <w:rPr>
                                  <w:color w:val="231F20"/>
                                  <w:spacing w:val="-2"/>
                                  <w:w w:val="105"/>
                                  <w:sz w:val="20"/>
                                </w:rPr>
                                <w:t>Stony</w:t>
                              </w:r>
                              <w:r>
                                <w:rPr>
                                  <w:color w:val="231F20"/>
                                  <w:spacing w:val="-11"/>
                                  <w:w w:val="105"/>
                                  <w:sz w:val="20"/>
                                </w:rPr>
                                <w:t> </w:t>
                              </w:r>
                              <w:r>
                                <w:rPr>
                                  <w:color w:val="231F20"/>
                                  <w:spacing w:val="-2"/>
                                  <w:w w:val="105"/>
                                  <w:sz w:val="20"/>
                                </w:rPr>
                                <w:t>Brook</w:t>
                              </w:r>
                              <w:r>
                                <w:rPr>
                                  <w:color w:val="231F20"/>
                                  <w:spacing w:val="-11"/>
                                  <w:w w:val="105"/>
                                  <w:sz w:val="20"/>
                                </w:rPr>
                                <w:t> </w:t>
                              </w:r>
                              <w:r>
                                <w:rPr>
                                  <w:color w:val="231F20"/>
                                  <w:spacing w:val="-2"/>
                                  <w:w w:val="105"/>
                                  <w:sz w:val="20"/>
                                </w:rPr>
                                <w:t>University</w:t>
                              </w:r>
                            </w:p>
                          </w:txbxContent>
                        </wps:txbx>
                        <wps:bodyPr wrap="square" lIns="0" tIns="0" rIns="0" bIns="0" rtlCol="0">
                          <a:noAutofit/>
                        </wps:bodyPr>
                      </wps:wsp>
                      <wps:wsp>
                        <wps:cNvPr id="549" name="Textbox 549"/>
                        <wps:cNvSpPr txBox="1"/>
                        <wps:spPr>
                          <a:xfrm>
                            <a:off x="916686" y="7929522"/>
                            <a:ext cx="1349375" cy="414020"/>
                          </a:xfrm>
                          <a:prstGeom prst="rect">
                            <a:avLst/>
                          </a:prstGeom>
                        </wps:spPr>
                        <wps:txbx>
                          <w:txbxContent>
                            <w:p>
                              <w:pPr>
                                <w:spacing w:line="198" w:lineRule="exact" w:before="0"/>
                                <w:ind w:left="20" w:right="0" w:firstLine="0"/>
                                <w:jc w:val="left"/>
                                <w:rPr>
                                  <w:rFonts w:ascii="Trebuchet MS"/>
                                  <w:b/>
                                  <w:sz w:val="20"/>
                                </w:rPr>
                              </w:pPr>
                              <w:r>
                                <w:rPr>
                                  <w:rFonts w:ascii="Trebuchet MS"/>
                                  <w:b/>
                                  <w:color w:val="231F20"/>
                                  <w:spacing w:val="-2"/>
                                  <w:sz w:val="20"/>
                                </w:rPr>
                                <w:t>Chief</w:t>
                              </w:r>
                              <w:r>
                                <w:rPr>
                                  <w:rFonts w:ascii="Trebuchet MS"/>
                                  <w:b/>
                                  <w:color w:val="231F20"/>
                                  <w:spacing w:val="-19"/>
                                  <w:sz w:val="20"/>
                                </w:rPr>
                                <w:t> </w:t>
                              </w:r>
                              <w:r>
                                <w:rPr>
                                  <w:rFonts w:ascii="Trebuchet MS"/>
                                  <w:b/>
                                  <w:color w:val="231F20"/>
                                  <w:spacing w:val="-2"/>
                                  <w:sz w:val="20"/>
                                </w:rPr>
                                <w:t>Scientist,</w:t>
                              </w:r>
                              <w:r>
                                <w:rPr>
                                  <w:rFonts w:ascii="Trebuchet MS"/>
                                  <w:b/>
                                  <w:color w:val="231F20"/>
                                  <w:spacing w:val="-18"/>
                                  <w:sz w:val="20"/>
                                </w:rPr>
                                <w:t> </w:t>
                              </w:r>
                              <w:r>
                                <w:rPr>
                                  <w:rFonts w:ascii="Trebuchet MS"/>
                                  <w:b/>
                                  <w:color w:val="231F20"/>
                                  <w:spacing w:val="-4"/>
                                  <w:sz w:val="20"/>
                                </w:rPr>
                                <w:t>AERTC</w:t>
                              </w:r>
                            </w:p>
                            <w:p>
                              <w:pPr>
                                <w:spacing w:before="177"/>
                                <w:ind w:left="327" w:right="0" w:firstLine="0"/>
                                <w:jc w:val="left"/>
                                <w:rPr>
                                  <w:sz w:val="20"/>
                                </w:rPr>
                              </w:pPr>
                              <w:r>
                                <w:rPr>
                                  <w:color w:val="231F20"/>
                                  <w:spacing w:val="-6"/>
                                  <w:sz w:val="20"/>
                                </w:rPr>
                                <w:t>Dr.</w:t>
                              </w:r>
                              <w:r>
                                <w:rPr>
                                  <w:color w:val="231F20"/>
                                  <w:spacing w:val="-3"/>
                                  <w:sz w:val="20"/>
                                </w:rPr>
                                <w:t> </w:t>
                              </w:r>
                              <w:r>
                                <w:rPr>
                                  <w:color w:val="231F20"/>
                                  <w:spacing w:val="-6"/>
                                  <w:sz w:val="20"/>
                                </w:rPr>
                                <w:t>Miriam</w:t>
                              </w:r>
                              <w:r>
                                <w:rPr>
                                  <w:color w:val="231F20"/>
                                  <w:spacing w:val="-3"/>
                                  <w:sz w:val="20"/>
                                </w:rPr>
                                <w:t> </w:t>
                              </w:r>
                              <w:r>
                                <w:rPr>
                                  <w:color w:val="231F20"/>
                                  <w:spacing w:val="-6"/>
                                  <w:sz w:val="20"/>
                                </w:rPr>
                                <w:t>Rafailovich</w:t>
                              </w:r>
                            </w:p>
                          </w:txbxContent>
                        </wps:txbx>
                        <wps:bodyPr wrap="square" lIns="0" tIns="0" rIns="0" bIns="0" rtlCol="0">
                          <a:noAutofit/>
                        </wps:bodyPr>
                      </wps:wsp>
                    </wpg:wgp>
                  </a:graphicData>
                </a:graphic>
              </wp:anchor>
            </w:drawing>
          </mc:Choice>
          <mc:Fallback>
            <w:pict>
              <v:group style="position:absolute;margin-left:0pt;margin-top:0pt;width:189.4pt;height:720pt;mso-position-horizontal-relative:page;mso-position-vertical-relative:page;z-index:15807488" id="docshapegroup427" coordorigin="0,0" coordsize="3788,14400">
                <v:rect style="position:absolute;left:0;top:0;width:3788;height:14400" id="docshape428" filled="true" fillcolor="#cdccca" stroked="false">
                  <v:fill type="solid"/>
                </v:rect>
                <v:shape style="position:absolute;left:1903;top:4877;width:1644;height:2353" type="#_x0000_t75" id="docshape429" stroked="false">
                  <v:imagedata r:id="rId244" o:title=""/>
                </v:shape>
                <v:rect style="position:absolute;left:1903;top:4877;width:1644;height:2353" id="docshape430" filled="false" stroked="true" strokeweight="1pt" strokecolor="#ffffff">
                  <v:stroke dashstyle="solid"/>
                </v:rect>
                <v:shape style="position:absolute;left:1883;top:8010;width:1644;height:2353" type="#_x0000_t75" id="docshape431" stroked="false">
                  <v:imagedata r:id="rId245" o:title=""/>
                </v:shape>
                <v:rect style="position:absolute;left:1883;top:8010;width:1644;height:2353" id="docshape432" filled="false" stroked="true" strokeweight="1pt" strokecolor="#ffffff">
                  <v:stroke dashstyle="solid"/>
                </v:rect>
                <v:shape style="position:absolute;left:343;top:2247;width:3234;height:1166" type="#_x0000_t202" id="docshape433" filled="false" stroked="false">
                  <v:textbox inset="0,0,0,0">
                    <w:txbxContent>
                      <w:p>
                        <w:pPr>
                          <w:spacing w:line="240" w:lineRule="exact" w:before="0"/>
                          <w:ind w:left="0" w:right="18" w:firstLine="0"/>
                          <w:jc w:val="right"/>
                          <w:rPr>
                            <w:rFonts w:ascii="Trebuchet MS"/>
                            <w:b/>
                            <w:sz w:val="32"/>
                          </w:rPr>
                        </w:pPr>
                        <w:r>
                          <w:rPr>
                            <w:rFonts w:ascii="Trebuchet MS"/>
                            <w:b/>
                            <w:color w:val="C41230"/>
                            <w:spacing w:val="-2"/>
                            <w:sz w:val="32"/>
                          </w:rPr>
                          <w:t>THERMOMECHANICAL</w:t>
                        </w:r>
                      </w:p>
                      <w:p>
                        <w:pPr>
                          <w:spacing w:line="182" w:lineRule="auto" w:before="27"/>
                          <w:ind w:left="223" w:right="18" w:firstLine="1010"/>
                          <w:jc w:val="right"/>
                          <w:rPr>
                            <w:rFonts w:ascii="Trebuchet MS"/>
                            <w:b/>
                            <w:sz w:val="32"/>
                          </w:rPr>
                        </w:pPr>
                        <w:r>
                          <w:rPr>
                            <w:rFonts w:ascii="Trebuchet MS"/>
                            <w:b/>
                            <w:color w:val="C41230"/>
                            <w:sz w:val="32"/>
                          </w:rPr>
                          <w:t>AND</w:t>
                        </w:r>
                        <w:r>
                          <w:rPr>
                            <w:rFonts w:ascii="Trebuchet MS"/>
                            <w:b/>
                            <w:color w:val="C41230"/>
                            <w:spacing w:val="-38"/>
                            <w:sz w:val="32"/>
                          </w:rPr>
                          <w:t> </w:t>
                        </w:r>
                        <w:r>
                          <w:rPr>
                            <w:rFonts w:ascii="Trebuchet MS"/>
                            <w:b/>
                            <w:color w:val="C41230"/>
                            <w:sz w:val="32"/>
                          </w:rPr>
                          <w:t>IMAGING </w:t>
                        </w:r>
                        <w:r>
                          <w:rPr>
                            <w:rFonts w:ascii="Trebuchet MS"/>
                            <w:b/>
                            <w:color w:val="C41230"/>
                            <w:spacing w:val="-2"/>
                            <w:sz w:val="32"/>
                          </w:rPr>
                          <w:t>NANOSCALE CHARACTERIZATION</w:t>
                        </w:r>
                      </w:p>
                    </w:txbxContent>
                  </v:textbox>
                  <w10:wrap type="none"/>
                </v:shape>
                <v:shape style="position:absolute;left:2029;top:7269;width:1469;height:258" type="#_x0000_t202" id="docshape434" filled="false" stroked="false">
                  <v:textbox inset="0,0,0,0">
                    <w:txbxContent>
                      <w:p>
                        <w:pPr>
                          <w:spacing w:before="23"/>
                          <w:ind w:left="20" w:right="0" w:firstLine="0"/>
                          <w:jc w:val="left"/>
                          <w:rPr>
                            <w:rFonts w:ascii="Trebuchet MS"/>
                            <w:i/>
                            <w:sz w:val="18"/>
                          </w:rPr>
                        </w:pPr>
                        <w:r>
                          <w:rPr>
                            <w:rFonts w:ascii="Trebuchet MS"/>
                            <w:i/>
                            <w:color w:val="231F20"/>
                            <w:w w:val="75"/>
                            <w:sz w:val="18"/>
                          </w:rPr>
                          <w:t>Dr.</w:t>
                        </w:r>
                        <w:r>
                          <w:rPr>
                            <w:rFonts w:ascii="Trebuchet MS"/>
                            <w:i/>
                            <w:color w:val="231F20"/>
                            <w:spacing w:val="-7"/>
                            <w:w w:val="75"/>
                            <w:sz w:val="18"/>
                          </w:rPr>
                          <w:t> </w:t>
                        </w:r>
                        <w:r>
                          <w:rPr>
                            <w:rFonts w:ascii="Trebuchet MS"/>
                            <w:i/>
                            <w:color w:val="231F20"/>
                            <w:w w:val="75"/>
                            <w:sz w:val="18"/>
                          </w:rPr>
                          <w:t>Miriam</w:t>
                        </w:r>
                        <w:r>
                          <w:rPr>
                            <w:rFonts w:ascii="Trebuchet MS"/>
                            <w:i/>
                            <w:color w:val="231F20"/>
                            <w:spacing w:val="-7"/>
                            <w:w w:val="75"/>
                            <w:sz w:val="18"/>
                          </w:rPr>
                          <w:t> </w:t>
                        </w:r>
                        <w:r>
                          <w:rPr>
                            <w:rFonts w:ascii="Trebuchet MS"/>
                            <w:i/>
                            <w:color w:val="231F20"/>
                            <w:spacing w:val="-2"/>
                            <w:w w:val="75"/>
                            <w:sz w:val="18"/>
                          </w:rPr>
                          <w:t>Rafailovich</w:t>
                        </w:r>
                      </w:p>
                    </w:txbxContent>
                  </v:textbox>
                  <w10:wrap type="none"/>
                </v:shape>
                <v:shape style="position:absolute;left:2120;top:10396;width:1245;height:258" type="#_x0000_t202" id="docshape435" filled="false" stroked="false">
                  <v:textbox inset="0,0,0,0">
                    <w:txbxContent>
                      <w:p>
                        <w:pPr>
                          <w:spacing w:before="23"/>
                          <w:ind w:left="20" w:right="0" w:firstLine="0"/>
                          <w:jc w:val="left"/>
                          <w:rPr>
                            <w:rFonts w:ascii="Trebuchet MS"/>
                            <w:i/>
                            <w:sz w:val="18"/>
                          </w:rPr>
                        </w:pPr>
                        <w:r>
                          <w:rPr>
                            <w:rFonts w:ascii="Trebuchet MS"/>
                            <w:i/>
                            <w:color w:val="231F20"/>
                            <w:spacing w:val="-2"/>
                            <w:w w:val="85"/>
                            <w:sz w:val="18"/>
                          </w:rPr>
                          <w:t>Dr.</w:t>
                        </w:r>
                        <w:r>
                          <w:rPr>
                            <w:rFonts w:ascii="Trebuchet MS"/>
                            <w:i/>
                            <w:color w:val="231F20"/>
                            <w:spacing w:val="-13"/>
                            <w:w w:val="85"/>
                            <w:sz w:val="18"/>
                          </w:rPr>
                          <w:t> </w:t>
                        </w:r>
                        <w:r>
                          <w:rPr>
                            <w:rFonts w:ascii="Trebuchet MS"/>
                            <w:i/>
                            <w:color w:val="231F20"/>
                            <w:spacing w:val="-2"/>
                            <w:w w:val="85"/>
                            <w:sz w:val="18"/>
                          </w:rPr>
                          <w:t>Chung-Chueh</w:t>
                        </w:r>
                      </w:p>
                    </w:txbxContent>
                  </v:textbox>
                  <w10:wrap type="none"/>
                </v:shape>
                <v:shape style="position:absolute;left:1631;top:11323;width:1937;height:580" type="#_x0000_t202" id="docshape436" filled="false" stroked="false">
                  <v:textbox inset="0,0,0,0">
                    <w:txbxContent>
                      <w:p>
                        <w:pPr>
                          <w:spacing w:line="198" w:lineRule="exact" w:before="0"/>
                          <w:ind w:left="84" w:right="0" w:firstLine="0"/>
                          <w:jc w:val="left"/>
                          <w:rPr>
                            <w:rFonts w:ascii="Trebuchet MS"/>
                            <w:b/>
                            <w:sz w:val="20"/>
                          </w:rPr>
                        </w:pPr>
                        <w:r>
                          <w:rPr>
                            <w:rFonts w:ascii="Trebuchet MS"/>
                            <w:b/>
                            <w:color w:val="C41230"/>
                            <w:w w:val="105"/>
                            <w:sz w:val="20"/>
                          </w:rPr>
                          <w:t>CORE</w:t>
                        </w:r>
                        <w:r>
                          <w:rPr>
                            <w:rFonts w:ascii="Trebuchet MS"/>
                            <w:b/>
                            <w:color w:val="C41230"/>
                            <w:spacing w:val="-25"/>
                            <w:w w:val="105"/>
                            <w:sz w:val="20"/>
                          </w:rPr>
                          <w:t> </w:t>
                        </w:r>
                        <w:r>
                          <w:rPr>
                            <w:rFonts w:ascii="Trebuchet MS"/>
                            <w:b/>
                            <w:color w:val="C41230"/>
                            <w:spacing w:val="-2"/>
                            <w:w w:val="105"/>
                            <w:sz w:val="20"/>
                          </w:rPr>
                          <w:t>INSTITUTION</w:t>
                        </w:r>
                      </w:p>
                      <w:p>
                        <w:pPr>
                          <w:spacing w:before="105"/>
                          <w:ind w:left="20" w:right="0" w:firstLine="0"/>
                          <w:jc w:val="left"/>
                          <w:rPr>
                            <w:sz w:val="20"/>
                          </w:rPr>
                        </w:pPr>
                        <w:r>
                          <w:rPr>
                            <w:color w:val="231F20"/>
                            <w:spacing w:val="-2"/>
                            <w:w w:val="105"/>
                            <w:sz w:val="20"/>
                          </w:rPr>
                          <w:t>Stony</w:t>
                        </w:r>
                        <w:r>
                          <w:rPr>
                            <w:color w:val="231F20"/>
                            <w:spacing w:val="-11"/>
                            <w:w w:val="105"/>
                            <w:sz w:val="20"/>
                          </w:rPr>
                          <w:t> </w:t>
                        </w:r>
                        <w:r>
                          <w:rPr>
                            <w:color w:val="231F20"/>
                            <w:spacing w:val="-2"/>
                            <w:w w:val="105"/>
                            <w:sz w:val="20"/>
                          </w:rPr>
                          <w:t>Brook</w:t>
                        </w:r>
                        <w:r>
                          <w:rPr>
                            <w:color w:val="231F20"/>
                            <w:spacing w:val="-11"/>
                            <w:w w:val="105"/>
                            <w:sz w:val="20"/>
                          </w:rPr>
                          <w:t> </w:t>
                        </w:r>
                        <w:r>
                          <w:rPr>
                            <w:color w:val="231F20"/>
                            <w:spacing w:val="-2"/>
                            <w:w w:val="105"/>
                            <w:sz w:val="20"/>
                          </w:rPr>
                          <w:t>University</w:t>
                        </w:r>
                      </w:p>
                    </w:txbxContent>
                  </v:textbox>
                  <w10:wrap type="none"/>
                </v:shape>
                <v:shape style="position:absolute;left:1443;top:12487;width:2125;height:652" type="#_x0000_t202" id="docshape437" filled="false" stroked="false">
                  <v:textbox inset="0,0,0,0">
                    <w:txbxContent>
                      <w:p>
                        <w:pPr>
                          <w:spacing w:line="198" w:lineRule="exact" w:before="0"/>
                          <w:ind w:left="20" w:right="0" w:firstLine="0"/>
                          <w:jc w:val="left"/>
                          <w:rPr>
                            <w:rFonts w:ascii="Trebuchet MS"/>
                            <w:b/>
                            <w:sz w:val="20"/>
                          </w:rPr>
                        </w:pPr>
                        <w:r>
                          <w:rPr>
                            <w:rFonts w:ascii="Trebuchet MS"/>
                            <w:b/>
                            <w:color w:val="231F20"/>
                            <w:spacing w:val="-2"/>
                            <w:sz w:val="20"/>
                          </w:rPr>
                          <w:t>Chief</w:t>
                        </w:r>
                        <w:r>
                          <w:rPr>
                            <w:rFonts w:ascii="Trebuchet MS"/>
                            <w:b/>
                            <w:color w:val="231F20"/>
                            <w:spacing w:val="-19"/>
                            <w:sz w:val="20"/>
                          </w:rPr>
                          <w:t> </w:t>
                        </w:r>
                        <w:r>
                          <w:rPr>
                            <w:rFonts w:ascii="Trebuchet MS"/>
                            <w:b/>
                            <w:color w:val="231F20"/>
                            <w:spacing w:val="-2"/>
                            <w:sz w:val="20"/>
                          </w:rPr>
                          <w:t>Scientist,</w:t>
                        </w:r>
                        <w:r>
                          <w:rPr>
                            <w:rFonts w:ascii="Trebuchet MS"/>
                            <w:b/>
                            <w:color w:val="231F20"/>
                            <w:spacing w:val="-18"/>
                            <w:sz w:val="20"/>
                          </w:rPr>
                          <w:t> </w:t>
                        </w:r>
                        <w:r>
                          <w:rPr>
                            <w:rFonts w:ascii="Trebuchet MS"/>
                            <w:b/>
                            <w:color w:val="231F20"/>
                            <w:spacing w:val="-4"/>
                            <w:sz w:val="20"/>
                          </w:rPr>
                          <w:t>AERTC</w:t>
                        </w:r>
                      </w:p>
                      <w:p>
                        <w:pPr>
                          <w:spacing w:before="177"/>
                          <w:ind w:left="327" w:right="0" w:firstLine="0"/>
                          <w:jc w:val="left"/>
                          <w:rPr>
                            <w:sz w:val="20"/>
                          </w:rPr>
                        </w:pPr>
                        <w:r>
                          <w:rPr>
                            <w:color w:val="231F20"/>
                            <w:spacing w:val="-6"/>
                            <w:sz w:val="20"/>
                          </w:rPr>
                          <w:t>Dr.</w:t>
                        </w:r>
                        <w:r>
                          <w:rPr>
                            <w:color w:val="231F20"/>
                            <w:spacing w:val="-3"/>
                            <w:sz w:val="20"/>
                          </w:rPr>
                          <w:t> </w:t>
                        </w:r>
                        <w:r>
                          <w:rPr>
                            <w:color w:val="231F20"/>
                            <w:spacing w:val="-6"/>
                            <w:sz w:val="20"/>
                          </w:rPr>
                          <w:t>Miriam</w:t>
                        </w:r>
                        <w:r>
                          <w:rPr>
                            <w:color w:val="231F20"/>
                            <w:spacing w:val="-3"/>
                            <w:sz w:val="20"/>
                          </w:rPr>
                          <w:t> </w:t>
                        </w:r>
                        <w:r>
                          <w:rPr>
                            <w:color w:val="231F20"/>
                            <w:spacing w:val="-6"/>
                            <w:sz w:val="20"/>
                          </w:rPr>
                          <w:t>Rafailovich</w:t>
                        </w:r>
                      </w:p>
                    </w:txbxContent>
                  </v:textbox>
                  <w10:wrap type="none"/>
                </v:shape>
                <w10:wrap type="none"/>
              </v:group>
            </w:pict>
          </mc:Fallback>
        </mc:AlternateContent>
      </w:r>
    </w:p>
    <w:p>
      <w:pPr>
        <w:pStyle w:val="Heading7"/>
        <w:spacing w:line="225" w:lineRule="exact" w:before="1"/>
        <w:ind w:left="4013"/>
      </w:pPr>
      <w:r>
        <w:rPr/>
        <mc:AlternateContent>
          <mc:Choice Requires="wps">
            <w:drawing>
              <wp:anchor distT="0" distB="0" distL="0" distR="0" allowOverlap="1" layoutInCell="1" locked="0" behindDoc="0" simplePos="0" relativeHeight="15809536">
                <wp:simplePos x="0" y="0"/>
                <wp:positionH relativeFrom="page">
                  <wp:posOffset>5388102</wp:posOffset>
                </wp:positionH>
                <wp:positionV relativeFrom="paragraph">
                  <wp:posOffset>131385</wp:posOffset>
                </wp:positionV>
                <wp:extent cx="2079625" cy="1666239"/>
                <wp:effectExtent l="0" t="0" r="0" b="0"/>
                <wp:wrapNone/>
                <wp:docPr id="550" name="Group 550"/>
                <wp:cNvGraphicFramePr>
                  <a:graphicFrameLocks/>
                </wp:cNvGraphicFramePr>
                <a:graphic>
                  <a:graphicData uri="http://schemas.microsoft.com/office/word/2010/wordprocessingGroup">
                    <wpg:wgp>
                      <wpg:cNvPr id="550" name="Group 550"/>
                      <wpg:cNvGrpSpPr/>
                      <wpg:grpSpPr>
                        <a:xfrm>
                          <a:off x="0" y="0"/>
                          <a:ext cx="2079625" cy="1666239"/>
                          <a:chExt cx="2079625" cy="1666239"/>
                        </a:xfrm>
                      </wpg:grpSpPr>
                      <pic:pic>
                        <pic:nvPicPr>
                          <pic:cNvPr id="551" name="Image 551"/>
                          <pic:cNvPicPr/>
                        </pic:nvPicPr>
                        <pic:blipFill>
                          <a:blip r:embed="rId246" cstate="print"/>
                          <a:stretch>
                            <a:fillRect/>
                          </a:stretch>
                        </pic:blipFill>
                        <pic:spPr>
                          <a:xfrm>
                            <a:off x="1308417" y="1121397"/>
                            <a:ext cx="771080" cy="544474"/>
                          </a:xfrm>
                          <a:prstGeom prst="rect">
                            <a:avLst/>
                          </a:prstGeom>
                        </pic:spPr>
                      </pic:pic>
                      <pic:pic>
                        <pic:nvPicPr>
                          <pic:cNvPr id="552" name="Image 552"/>
                          <pic:cNvPicPr/>
                        </pic:nvPicPr>
                        <pic:blipFill>
                          <a:blip r:embed="rId247" cstate="print"/>
                          <a:stretch>
                            <a:fillRect/>
                          </a:stretch>
                        </pic:blipFill>
                        <pic:spPr>
                          <a:xfrm>
                            <a:off x="0" y="0"/>
                            <a:ext cx="1267129" cy="1665871"/>
                          </a:xfrm>
                          <a:prstGeom prst="rect">
                            <a:avLst/>
                          </a:prstGeom>
                        </pic:spPr>
                      </pic:pic>
                      <pic:pic>
                        <pic:nvPicPr>
                          <pic:cNvPr id="553" name="Image 553"/>
                          <pic:cNvPicPr/>
                        </pic:nvPicPr>
                        <pic:blipFill>
                          <a:blip r:embed="rId248" cstate="print"/>
                          <a:stretch>
                            <a:fillRect/>
                          </a:stretch>
                        </pic:blipFill>
                        <pic:spPr>
                          <a:xfrm>
                            <a:off x="1308417" y="2"/>
                            <a:ext cx="771080" cy="506206"/>
                          </a:xfrm>
                          <a:prstGeom prst="rect">
                            <a:avLst/>
                          </a:prstGeom>
                        </pic:spPr>
                      </pic:pic>
                      <pic:pic>
                        <pic:nvPicPr>
                          <pic:cNvPr id="554" name="Image 554"/>
                          <pic:cNvPicPr/>
                        </pic:nvPicPr>
                        <pic:blipFill>
                          <a:blip r:embed="rId249" cstate="print"/>
                          <a:stretch>
                            <a:fillRect/>
                          </a:stretch>
                        </pic:blipFill>
                        <pic:spPr>
                          <a:xfrm>
                            <a:off x="1308417" y="550232"/>
                            <a:ext cx="771080" cy="528733"/>
                          </a:xfrm>
                          <a:prstGeom prst="rect">
                            <a:avLst/>
                          </a:prstGeom>
                        </pic:spPr>
                      </pic:pic>
                    </wpg:wgp>
                  </a:graphicData>
                </a:graphic>
              </wp:anchor>
            </w:drawing>
          </mc:Choice>
          <mc:Fallback>
            <w:pict>
              <v:group style="position:absolute;margin-left:424.26001pt;margin-top:10.345353pt;width:163.75pt;height:131.2pt;mso-position-horizontal-relative:page;mso-position-vertical-relative:paragraph;z-index:15809536" id="docshapegroup438" coordorigin="8485,207" coordsize="3275,2624">
                <v:shape style="position:absolute;left:10545;top:1972;width:1215;height:858" type="#_x0000_t75" id="docshape439" stroked="false">
                  <v:imagedata r:id="rId246" o:title=""/>
                </v:shape>
                <v:shape style="position:absolute;left:8485;top:206;width:1996;height:2624" type="#_x0000_t75" id="docshape440" stroked="false">
                  <v:imagedata r:id="rId247" o:title=""/>
                </v:shape>
                <v:shape style="position:absolute;left:10545;top:206;width:1215;height:798" type="#_x0000_t75" id="docshape441" stroked="false">
                  <v:imagedata r:id="rId248" o:title=""/>
                </v:shape>
                <v:shape style="position:absolute;left:10545;top:1073;width:1215;height:833" type="#_x0000_t75" id="docshape442" stroked="false">
                  <v:imagedata r:id="rId249" o:title=""/>
                </v:shape>
                <w10:wrap type="none"/>
              </v:group>
            </w:pict>
          </mc:Fallback>
        </mc:AlternateContent>
      </w:r>
      <w:r>
        <w:rPr>
          <w:color w:val="C41230"/>
          <w:spacing w:val="2"/>
        </w:rPr>
        <w:t>ELECTRON</w:t>
      </w:r>
      <w:r>
        <w:rPr>
          <w:color w:val="C41230"/>
          <w:spacing w:val="1"/>
        </w:rPr>
        <w:t> </w:t>
      </w:r>
      <w:r>
        <w:rPr>
          <w:color w:val="C41230"/>
          <w:spacing w:val="-2"/>
        </w:rPr>
        <w:t>MICROSCOPY</w:t>
      </w:r>
    </w:p>
    <w:p>
      <w:pPr>
        <w:pStyle w:val="BodyText"/>
        <w:spacing w:line="216" w:lineRule="auto" w:before="11"/>
        <w:ind w:left="4013" w:right="4065"/>
      </w:pPr>
      <w:r>
        <w:rPr>
          <w:color w:val="231F20"/>
          <w:w w:val="105"/>
        </w:rPr>
        <w:t>Focused</w:t>
      </w:r>
      <w:r>
        <w:rPr>
          <w:color w:val="231F20"/>
          <w:spacing w:val="-13"/>
          <w:w w:val="105"/>
        </w:rPr>
        <w:t> </w:t>
      </w:r>
      <w:r>
        <w:rPr>
          <w:color w:val="231F20"/>
          <w:w w:val="105"/>
        </w:rPr>
        <w:t>Ion</w:t>
      </w:r>
      <w:r>
        <w:rPr>
          <w:color w:val="231F20"/>
          <w:spacing w:val="-12"/>
          <w:w w:val="105"/>
        </w:rPr>
        <w:t> </w:t>
      </w:r>
      <w:r>
        <w:rPr>
          <w:color w:val="231F20"/>
          <w:w w:val="105"/>
        </w:rPr>
        <w:t>Beam-Scanning</w:t>
      </w:r>
      <w:r>
        <w:rPr>
          <w:color w:val="231F20"/>
          <w:spacing w:val="-12"/>
          <w:w w:val="105"/>
        </w:rPr>
        <w:t> </w:t>
      </w:r>
      <w:r>
        <w:rPr>
          <w:color w:val="231F20"/>
          <w:w w:val="105"/>
        </w:rPr>
        <w:t>Electron</w:t>
      </w:r>
      <w:r>
        <w:rPr>
          <w:color w:val="231F20"/>
          <w:spacing w:val="-13"/>
          <w:w w:val="105"/>
        </w:rPr>
        <w:t> </w:t>
      </w:r>
      <w:r>
        <w:rPr>
          <w:color w:val="231F20"/>
          <w:w w:val="105"/>
        </w:rPr>
        <w:t>Microscope (FIB-SEM, Zeiss Xbeam 340)</w:t>
      </w:r>
    </w:p>
    <w:p>
      <w:pPr>
        <w:pStyle w:val="ListParagraph"/>
        <w:numPr>
          <w:ilvl w:val="0"/>
          <w:numId w:val="10"/>
        </w:numPr>
        <w:tabs>
          <w:tab w:pos="4270" w:val="left" w:leader="none"/>
          <w:tab w:pos="4272" w:val="left" w:leader="none"/>
        </w:tabs>
        <w:spacing w:line="216" w:lineRule="auto" w:before="73" w:after="0"/>
        <w:ind w:left="4272" w:right="4023" w:hanging="260"/>
        <w:jc w:val="left"/>
        <w:rPr>
          <w:sz w:val="20"/>
        </w:rPr>
      </w:pPr>
      <w:r>
        <w:rPr>
          <w:color w:val="231F20"/>
          <w:w w:val="105"/>
          <w:sz w:val="20"/>
        </w:rPr>
        <w:t>FE-SEM combines the 3D imaging and analyti-</w:t>
      </w:r>
      <w:r>
        <w:rPr>
          <w:color w:val="231F20"/>
          <w:sz w:val="20"/>
        </w:rPr>
        <w:t>cal performance of the GEMINI column with </w:t>
      </w:r>
      <w:r>
        <w:rPr>
          <w:color w:val="231F20"/>
          <w:sz w:val="20"/>
        </w:rPr>
        <w:t>the ability of FIB for material processing and sample </w:t>
      </w:r>
      <w:r>
        <w:rPr>
          <w:color w:val="231F20"/>
          <w:w w:val="105"/>
          <w:sz w:val="20"/>
        </w:rPr>
        <w:t>preparation on a nanoscopic scale</w:t>
      </w:r>
    </w:p>
    <w:p>
      <w:pPr>
        <w:pStyle w:val="ListParagraph"/>
        <w:numPr>
          <w:ilvl w:val="0"/>
          <w:numId w:val="10"/>
        </w:numPr>
        <w:tabs>
          <w:tab w:pos="4271" w:val="left" w:leader="none"/>
        </w:tabs>
        <w:spacing w:line="240" w:lineRule="auto" w:before="54" w:after="0"/>
        <w:ind w:left="4271" w:right="0" w:hanging="258"/>
        <w:jc w:val="left"/>
        <w:rPr>
          <w:sz w:val="20"/>
        </w:rPr>
      </w:pPr>
      <w:r>
        <w:rPr>
          <w:color w:val="231F20"/>
          <w:sz w:val="20"/>
        </w:rPr>
        <w:t>Variable</w:t>
      </w:r>
      <w:r>
        <w:rPr>
          <w:color w:val="231F20"/>
          <w:spacing w:val="7"/>
          <w:sz w:val="20"/>
        </w:rPr>
        <w:t> </w:t>
      </w:r>
      <w:r>
        <w:rPr>
          <w:color w:val="231F20"/>
          <w:sz w:val="20"/>
        </w:rPr>
        <w:t>Pressure</w:t>
      </w:r>
      <w:r>
        <w:rPr>
          <w:color w:val="231F20"/>
          <w:spacing w:val="7"/>
          <w:sz w:val="20"/>
        </w:rPr>
        <w:t> </w:t>
      </w:r>
      <w:r>
        <w:rPr>
          <w:color w:val="231F20"/>
          <w:sz w:val="20"/>
        </w:rPr>
        <w:t>mode</w:t>
      </w:r>
      <w:r>
        <w:rPr>
          <w:color w:val="231F20"/>
          <w:spacing w:val="8"/>
          <w:sz w:val="20"/>
        </w:rPr>
        <w:t> </w:t>
      </w:r>
      <w:r>
        <w:rPr>
          <w:color w:val="231F20"/>
          <w:spacing w:val="-2"/>
          <w:sz w:val="20"/>
        </w:rPr>
        <w:t>available</w:t>
      </w:r>
    </w:p>
    <w:p>
      <w:pPr>
        <w:pStyle w:val="ListParagraph"/>
        <w:numPr>
          <w:ilvl w:val="0"/>
          <w:numId w:val="10"/>
        </w:numPr>
        <w:tabs>
          <w:tab w:pos="4270" w:val="left" w:leader="none"/>
          <w:tab w:pos="4272" w:val="left" w:leader="none"/>
        </w:tabs>
        <w:spacing w:line="216" w:lineRule="auto" w:before="67" w:after="0"/>
        <w:ind w:left="4272" w:right="4079" w:hanging="260"/>
        <w:jc w:val="left"/>
        <w:rPr>
          <w:sz w:val="20"/>
        </w:rPr>
      </w:pPr>
      <w:r>
        <w:rPr>
          <w:color w:val="231F20"/>
          <w:sz w:val="20"/>
        </w:rPr>
        <w:t>Multiple</w:t>
      </w:r>
      <w:r>
        <w:rPr>
          <w:color w:val="231F20"/>
          <w:spacing w:val="-5"/>
          <w:sz w:val="20"/>
        </w:rPr>
        <w:t> </w:t>
      </w:r>
      <w:r>
        <w:rPr>
          <w:color w:val="231F20"/>
          <w:sz w:val="20"/>
        </w:rPr>
        <w:t>detectors</w:t>
      </w:r>
      <w:r>
        <w:rPr>
          <w:color w:val="231F20"/>
          <w:spacing w:val="-5"/>
          <w:sz w:val="20"/>
        </w:rPr>
        <w:t> </w:t>
      </w:r>
      <w:r>
        <w:rPr>
          <w:color w:val="231F20"/>
          <w:sz w:val="20"/>
        </w:rPr>
        <w:t>available:</w:t>
      </w:r>
      <w:r>
        <w:rPr>
          <w:color w:val="231F20"/>
          <w:spacing w:val="-5"/>
          <w:sz w:val="20"/>
        </w:rPr>
        <w:t> </w:t>
      </w:r>
      <w:r>
        <w:rPr>
          <w:color w:val="231F20"/>
          <w:sz w:val="20"/>
        </w:rPr>
        <w:t>Inlens</w:t>
      </w:r>
      <w:r>
        <w:rPr>
          <w:color w:val="231F20"/>
          <w:spacing w:val="-5"/>
          <w:sz w:val="20"/>
        </w:rPr>
        <w:t> </w:t>
      </w:r>
      <w:r>
        <w:rPr>
          <w:color w:val="231F20"/>
          <w:sz w:val="20"/>
        </w:rPr>
        <w:t>Duo</w:t>
      </w:r>
      <w:r>
        <w:rPr>
          <w:color w:val="231F20"/>
          <w:spacing w:val="-5"/>
          <w:sz w:val="20"/>
        </w:rPr>
        <w:t> </w:t>
      </w:r>
      <w:r>
        <w:rPr>
          <w:color w:val="231F20"/>
          <w:sz w:val="20"/>
        </w:rPr>
        <w:t>(SE</w:t>
      </w:r>
      <w:r>
        <w:rPr>
          <w:color w:val="231F20"/>
          <w:spacing w:val="-5"/>
          <w:sz w:val="20"/>
        </w:rPr>
        <w:t> </w:t>
      </w:r>
      <w:r>
        <w:rPr>
          <w:color w:val="231F20"/>
          <w:sz w:val="20"/>
        </w:rPr>
        <w:t>and </w:t>
      </w:r>
      <w:r>
        <w:rPr>
          <w:color w:val="231F20"/>
          <w:w w:val="105"/>
          <w:sz w:val="20"/>
        </w:rPr>
        <w:t>BSE mode), SE2, VPSE, EDS and EBSD</w:t>
      </w:r>
    </w:p>
    <w:p>
      <w:pPr>
        <w:pStyle w:val="ListParagraph"/>
        <w:numPr>
          <w:ilvl w:val="0"/>
          <w:numId w:val="10"/>
        </w:numPr>
        <w:tabs>
          <w:tab w:pos="4270" w:val="left" w:leader="none"/>
          <w:tab w:pos="4272" w:val="left" w:leader="none"/>
        </w:tabs>
        <w:spacing w:line="216" w:lineRule="auto" w:before="72" w:after="0"/>
        <w:ind w:left="4272" w:right="4317" w:hanging="260"/>
        <w:jc w:val="left"/>
        <w:rPr>
          <w:sz w:val="20"/>
        </w:rPr>
      </w:pPr>
      <w:r>
        <w:rPr>
          <w:color w:val="231F20"/>
          <w:sz w:val="20"/>
        </w:rPr>
        <w:t>Capella FIB column with Ga-Liquid metal ion </w:t>
      </w:r>
      <w:r>
        <w:rPr>
          <w:color w:val="231F20"/>
          <w:spacing w:val="-2"/>
          <w:w w:val="105"/>
          <w:sz w:val="20"/>
        </w:rPr>
        <w:t>source</w:t>
      </w:r>
    </w:p>
    <w:p>
      <w:pPr>
        <w:pStyle w:val="ListParagraph"/>
        <w:numPr>
          <w:ilvl w:val="0"/>
          <w:numId w:val="10"/>
        </w:numPr>
        <w:tabs>
          <w:tab w:pos="4271" w:val="left" w:leader="none"/>
        </w:tabs>
        <w:spacing w:line="240" w:lineRule="auto" w:before="64" w:after="0"/>
        <w:ind w:left="4271" w:right="0" w:hanging="258"/>
        <w:jc w:val="left"/>
        <w:rPr>
          <w:sz w:val="20"/>
        </w:rPr>
      </w:pPr>
      <w:r>
        <w:rPr>
          <w:sz w:val="20"/>
        </w:rPr>
        <mc:AlternateContent>
          <mc:Choice Requires="wps">
            <w:drawing>
              <wp:anchor distT="0" distB="0" distL="0" distR="0" allowOverlap="1" layoutInCell="1" locked="0" behindDoc="0" simplePos="0" relativeHeight="15810048">
                <wp:simplePos x="0" y="0"/>
                <wp:positionH relativeFrom="page">
                  <wp:posOffset>6876288</wp:posOffset>
                </wp:positionH>
                <wp:positionV relativeFrom="paragraph">
                  <wp:posOffset>35068</wp:posOffset>
                </wp:positionV>
                <wp:extent cx="591820" cy="1640205"/>
                <wp:effectExtent l="0" t="0" r="0" b="0"/>
                <wp:wrapNone/>
                <wp:docPr id="555" name="Group 555"/>
                <wp:cNvGraphicFramePr>
                  <a:graphicFrameLocks/>
                </wp:cNvGraphicFramePr>
                <a:graphic>
                  <a:graphicData uri="http://schemas.microsoft.com/office/word/2010/wordprocessingGroup">
                    <wpg:wgp>
                      <wpg:cNvPr id="555" name="Group 555"/>
                      <wpg:cNvGrpSpPr/>
                      <wpg:grpSpPr>
                        <a:xfrm>
                          <a:off x="0" y="0"/>
                          <a:ext cx="591820" cy="1640205"/>
                          <a:chExt cx="591820" cy="1640205"/>
                        </a:xfrm>
                      </wpg:grpSpPr>
                      <pic:pic>
                        <pic:nvPicPr>
                          <pic:cNvPr id="556" name="Image 556"/>
                          <pic:cNvPicPr/>
                        </pic:nvPicPr>
                        <pic:blipFill>
                          <a:blip r:embed="rId250" cstate="print"/>
                          <a:stretch>
                            <a:fillRect/>
                          </a:stretch>
                        </pic:blipFill>
                        <pic:spPr>
                          <a:xfrm>
                            <a:off x="0" y="0"/>
                            <a:ext cx="591311" cy="490677"/>
                          </a:xfrm>
                          <a:prstGeom prst="rect">
                            <a:avLst/>
                          </a:prstGeom>
                        </pic:spPr>
                      </pic:pic>
                      <pic:pic>
                        <pic:nvPicPr>
                          <pic:cNvPr id="557" name="Image 557"/>
                          <pic:cNvPicPr/>
                        </pic:nvPicPr>
                        <pic:blipFill>
                          <a:blip r:embed="rId251" cstate="print"/>
                          <a:stretch>
                            <a:fillRect/>
                          </a:stretch>
                        </pic:blipFill>
                        <pic:spPr>
                          <a:xfrm>
                            <a:off x="0" y="1109503"/>
                            <a:ext cx="591311" cy="530277"/>
                          </a:xfrm>
                          <a:prstGeom prst="rect">
                            <a:avLst/>
                          </a:prstGeom>
                        </pic:spPr>
                      </pic:pic>
                      <pic:pic>
                        <pic:nvPicPr>
                          <pic:cNvPr id="558" name="Image 558"/>
                          <pic:cNvPicPr/>
                        </pic:nvPicPr>
                        <pic:blipFill>
                          <a:blip r:embed="rId252" cstate="print"/>
                          <a:stretch>
                            <a:fillRect/>
                          </a:stretch>
                        </pic:blipFill>
                        <pic:spPr>
                          <a:xfrm>
                            <a:off x="0" y="523484"/>
                            <a:ext cx="591311" cy="553209"/>
                          </a:xfrm>
                          <a:prstGeom prst="rect">
                            <a:avLst/>
                          </a:prstGeom>
                        </pic:spPr>
                      </pic:pic>
                    </wpg:wgp>
                  </a:graphicData>
                </a:graphic>
              </wp:anchor>
            </w:drawing>
          </mc:Choice>
          <mc:Fallback>
            <w:pict>
              <v:group style="position:absolute;margin-left:541.440002pt;margin-top:2.761295pt;width:46.6pt;height:129.15pt;mso-position-horizontal-relative:page;mso-position-vertical-relative:paragraph;z-index:15810048" id="docshapegroup443" coordorigin="10829,55" coordsize="932,2583">
                <v:shape style="position:absolute;left:10828;top:55;width:932;height:773" type="#_x0000_t75" id="docshape444" stroked="false">
                  <v:imagedata r:id="rId250" o:title=""/>
                </v:shape>
                <v:shape style="position:absolute;left:10828;top:1802;width:932;height:836" type="#_x0000_t75" id="docshape445" stroked="false">
                  <v:imagedata r:id="rId251" o:title=""/>
                </v:shape>
                <v:shape style="position:absolute;left:10828;top:879;width:932;height:872" type="#_x0000_t75" id="docshape446" stroked="false">
                  <v:imagedata r:id="rId252" o:title=""/>
                </v:shape>
                <w10:wrap type="none"/>
              </v:group>
            </w:pict>
          </mc:Fallback>
        </mc:AlternateContent>
      </w:r>
      <w:r>
        <w:rPr>
          <w:sz w:val="20"/>
        </w:rPr>
        <w:drawing>
          <wp:anchor distT="0" distB="0" distL="0" distR="0" allowOverlap="1" layoutInCell="1" locked="0" behindDoc="0" simplePos="0" relativeHeight="15810560">
            <wp:simplePos x="0" y="0"/>
            <wp:positionH relativeFrom="page">
              <wp:posOffset>5388102</wp:posOffset>
            </wp:positionH>
            <wp:positionV relativeFrom="paragraph">
              <wp:posOffset>35246</wp:posOffset>
            </wp:positionV>
            <wp:extent cx="1442466" cy="1640693"/>
            <wp:effectExtent l="0" t="0" r="0" b="0"/>
            <wp:wrapNone/>
            <wp:docPr id="559" name="Image 559"/>
            <wp:cNvGraphicFramePr>
              <a:graphicFrameLocks/>
            </wp:cNvGraphicFramePr>
            <a:graphic>
              <a:graphicData uri="http://schemas.openxmlformats.org/drawingml/2006/picture">
                <pic:pic>
                  <pic:nvPicPr>
                    <pic:cNvPr id="559" name="Image 559"/>
                    <pic:cNvPicPr/>
                  </pic:nvPicPr>
                  <pic:blipFill>
                    <a:blip r:embed="rId253" cstate="print"/>
                    <a:stretch>
                      <a:fillRect/>
                    </a:stretch>
                  </pic:blipFill>
                  <pic:spPr>
                    <a:xfrm>
                      <a:off x="0" y="0"/>
                      <a:ext cx="1442466" cy="1640693"/>
                    </a:xfrm>
                    <a:prstGeom prst="rect">
                      <a:avLst/>
                    </a:prstGeom>
                  </pic:spPr>
                </pic:pic>
              </a:graphicData>
            </a:graphic>
          </wp:anchor>
        </w:drawing>
      </w:r>
      <w:r>
        <w:rPr>
          <w:color w:val="231F20"/>
          <w:w w:val="105"/>
          <w:sz w:val="20"/>
        </w:rPr>
        <w:t>Capable</w:t>
      </w:r>
      <w:r>
        <w:rPr>
          <w:color w:val="231F20"/>
          <w:spacing w:val="-8"/>
          <w:w w:val="105"/>
          <w:sz w:val="20"/>
        </w:rPr>
        <w:t> </w:t>
      </w:r>
      <w:r>
        <w:rPr>
          <w:color w:val="231F20"/>
          <w:w w:val="105"/>
          <w:sz w:val="20"/>
        </w:rPr>
        <w:t>of</w:t>
      </w:r>
      <w:r>
        <w:rPr>
          <w:color w:val="231F20"/>
          <w:spacing w:val="-7"/>
          <w:w w:val="105"/>
          <w:sz w:val="20"/>
        </w:rPr>
        <w:t> </w:t>
      </w:r>
      <w:r>
        <w:rPr>
          <w:color w:val="231F20"/>
          <w:w w:val="105"/>
          <w:sz w:val="20"/>
        </w:rPr>
        <w:t>cryo</w:t>
      </w:r>
      <w:r>
        <w:rPr>
          <w:color w:val="231F20"/>
          <w:spacing w:val="-7"/>
          <w:w w:val="105"/>
          <w:sz w:val="20"/>
        </w:rPr>
        <w:t> </w:t>
      </w:r>
      <w:r>
        <w:rPr>
          <w:color w:val="231F20"/>
          <w:w w:val="105"/>
          <w:sz w:val="20"/>
        </w:rPr>
        <w:t>FIB-</w:t>
      </w:r>
      <w:r>
        <w:rPr>
          <w:color w:val="231F20"/>
          <w:spacing w:val="-5"/>
          <w:w w:val="105"/>
          <w:sz w:val="20"/>
        </w:rPr>
        <w:t>SEM</w:t>
      </w:r>
    </w:p>
    <w:p>
      <w:pPr>
        <w:pStyle w:val="BodyText"/>
        <w:spacing w:line="225" w:lineRule="auto" w:before="69"/>
        <w:ind w:left="4013" w:right="4065"/>
      </w:pPr>
      <w:r>
        <w:rPr>
          <w:color w:val="231F20"/>
          <w:w w:val="105"/>
        </w:rPr>
        <w:t>Transmission</w:t>
      </w:r>
      <w:r>
        <w:rPr>
          <w:color w:val="231F20"/>
          <w:spacing w:val="-13"/>
          <w:w w:val="105"/>
        </w:rPr>
        <w:t> </w:t>
      </w:r>
      <w:r>
        <w:rPr>
          <w:color w:val="231F20"/>
          <w:w w:val="105"/>
        </w:rPr>
        <w:t>Electron</w:t>
      </w:r>
      <w:r>
        <w:rPr>
          <w:color w:val="231F20"/>
          <w:spacing w:val="-12"/>
          <w:w w:val="105"/>
        </w:rPr>
        <w:t> </w:t>
      </w:r>
      <w:r>
        <w:rPr>
          <w:color w:val="231F20"/>
          <w:w w:val="105"/>
        </w:rPr>
        <w:t>Microscope</w:t>
      </w:r>
      <w:r>
        <w:rPr>
          <w:color w:val="231F20"/>
          <w:spacing w:val="-12"/>
          <w:w w:val="105"/>
        </w:rPr>
        <w:t> </w:t>
      </w:r>
      <w:r>
        <w:rPr>
          <w:color w:val="231F20"/>
          <w:w w:val="105"/>
        </w:rPr>
        <w:t>(TEM,</w:t>
      </w:r>
      <w:r>
        <w:rPr>
          <w:color w:val="231F20"/>
          <w:spacing w:val="-13"/>
          <w:w w:val="105"/>
        </w:rPr>
        <w:t> </w:t>
      </w:r>
      <w:r>
        <w:rPr>
          <w:color w:val="231F20"/>
          <w:w w:val="105"/>
        </w:rPr>
        <w:t>JEOL JEM</w:t>
      </w:r>
      <w:r>
        <w:rPr>
          <w:color w:val="231F20"/>
          <w:spacing w:val="-13"/>
          <w:w w:val="105"/>
        </w:rPr>
        <w:t> </w:t>
      </w:r>
      <w:r>
        <w:rPr>
          <w:color w:val="231F20"/>
          <w:w w:val="105"/>
        </w:rPr>
        <w:t>1400)</w:t>
      </w:r>
    </w:p>
    <w:p>
      <w:pPr>
        <w:pStyle w:val="ListParagraph"/>
        <w:numPr>
          <w:ilvl w:val="0"/>
          <w:numId w:val="10"/>
        </w:numPr>
        <w:tabs>
          <w:tab w:pos="4270" w:val="left" w:leader="none"/>
          <w:tab w:pos="4272" w:val="left" w:leader="none"/>
        </w:tabs>
        <w:spacing w:line="225" w:lineRule="auto" w:before="73" w:after="0"/>
        <w:ind w:left="4272" w:right="4515" w:hanging="260"/>
        <w:jc w:val="left"/>
        <w:rPr>
          <w:sz w:val="20"/>
        </w:rPr>
      </w:pPr>
      <w:r>
        <w:rPr>
          <w:color w:val="231F20"/>
          <w:spacing w:val="-2"/>
          <w:w w:val="105"/>
          <w:sz w:val="20"/>
        </w:rPr>
        <w:t>Precentered single-crystal LaB6 </w:t>
      </w:r>
      <w:r>
        <w:rPr>
          <w:color w:val="231F20"/>
          <w:spacing w:val="-2"/>
          <w:w w:val="105"/>
          <w:sz w:val="20"/>
        </w:rPr>
        <w:t>filament, </w:t>
      </w:r>
      <w:r>
        <w:rPr>
          <w:color w:val="231F20"/>
          <w:w w:val="105"/>
          <w:sz w:val="20"/>
        </w:rPr>
        <w:t>achieve high resolution of 0.38nm</w:t>
      </w:r>
    </w:p>
    <w:p>
      <w:pPr>
        <w:pStyle w:val="ListParagraph"/>
        <w:numPr>
          <w:ilvl w:val="0"/>
          <w:numId w:val="10"/>
        </w:numPr>
        <w:tabs>
          <w:tab w:pos="4270" w:val="left" w:leader="none"/>
          <w:tab w:pos="4272" w:val="left" w:leader="none"/>
        </w:tabs>
        <w:spacing w:line="225" w:lineRule="auto" w:before="73" w:after="0"/>
        <w:ind w:left="4272" w:right="4074" w:hanging="260"/>
        <w:jc w:val="left"/>
        <w:rPr>
          <w:sz w:val="20"/>
        </w:rPr>
      </w:pPr>
      <w:r>
        <w:rPr>
          <w:color w:val="231F20"/>
          <w:w w:val="105"/>
          <w:sz w:val="20"/>
        </w:rPr>
        <w:t>Accelerating</w:t>
      </w:r>
      <w:r>
        <w:rPr>
          <w:color w:val="231F20"/>
          <w:spacing w:val="-13"/>
          <w:w w:val="105"/>
          <w:sz w:val="20"/>
        </w:rPr>
        <w:t> </w:t>
      </w:r>
      <w:r>
        <w:rPr>
          <w:color w:val="231F20"/>
          <w:w w:val="105"/>
          <w:sz w:val="20"/>
        </w:rPr>
        <w:t>voltages:</w:t>
      </w:r>
      <w:r>
        <w:rPr>
          <w:color w:val="231F20"/>
          <w:spacing w:val="-12"/>
          <w:w w:val="105"/>
          <w:sz w:val="20"/>
        </w:rPr>
        <w:t> </w:t>
      </w:r>
      <w:r>
        <w:rPr>
          <w:color w:val="231F20"/>
          <w:w w:val="105"/>
          <w:sz w:val="20"/>
        </w:rPr>
        <w:t>40~120kV</w:t>
      </w:r>
      <w:r>
        <w:rPr>
          <w:color w:val="231F20"/>
          <w:spacing w:val="-12"/>
          <w:w w:val="105"/>
          <w:sz w:val="20"/>
        </w:rPr>
        <w:t> </w:t>
      </w:r>
      <w:r>
        <w:rPr>
          <w:color w:val="231F20"/>
          <w:w w:val="105"/>
          <w:sz w:val="20"/>
        </w:rPr>
        <w:t>at</w:t>
      </w:r>
      <w:r>
        <w:rPr>
          <w:color w:val="231F20"/>
          <w:spacing w:val="-13"/>
          <w:w w:val="105"/>
          <w:sz w:val="20"/>
        </w:rPr>
        <w:t> </w:t>
      </w:r>
      <w:r>
        <w:rPr>
          <w:color w:val="231F20"/>
          <w:w w:val="105"/>
          <w:sz w:val="20"/>
        </w:rPr>
        <w:t>the</w:t>
      </w:r>
      <w:r>
        <w:rPr>
          <w:color w:val="231F20"/>
          <w:spacing w:val="-12"/>
          <w:w w:val="105"/>
          <w:sz w:val="20"/>
        </w:rPr>
        <w:t> </w:t>
      </w:r>
      <w:r>
        <w:rPr>
          <w:color w:val="231F20"/>
          <w:w w:val="105"/>
          <w:sz w:val="20"/>
        </w:rPr>
        <w:t>step</w:t>
      </w:r>
      <w:r>
        <w:rPr>
          <w:color w:val="231F20"/>
          <w:spacing w:val="-12"/>
          <w:w w:val="105"/>
          <w:sz w:val="20"/>
        </w:rPr>
        <w:t> </w:t>
      </w:r>
      <w:r>
        <w:rPr>
          <w:color w:val="231F20"/>
          <w:w w:val="105"/>
          <w:sz w:val="20"/>
        </w:rPr>
        <w:t>of </w:t>
      </w:r>
      <w:r>
        <w:rPr>
          <w:color w:val="231F20"/>
          <w:spacing w:val="-4"/>
          <w:w w:val="105"/>
          <w:sz w:val="20"/>
        </w:rPr>
        <w:t>20kV</w:t>
      </w:r>
    </w:p>
    <w:p>
      <w:pPr>
        <w:pStyle w:val="ListParagraph"/>
        <w:numPr>
          <w:ilvl w:val="0"/>
          <w:numId w:val="10"/>
        </w:numPr>
        <w:tabs>
          <w:tab w:pos="4270" w:val="left" w:leader="none"/>
          <w:tab w:pos="4272" w:val="left" w:leader="none"/>
        </w:tabs>
        <w:spacing w:line="225" w:lineRule="auto" w:before="73" w:after="0"/>
        <w:ind w:left="4272" w:right="4404" w:hanging="260"/>
        <w:jc w:val="left"/>
        <w:rPr>
          <w:sz w:val="20"/>
        </w:rPr>
      </w:pPr>
      <w:r>
        <w:rPr>
          <w:color w:val="231F20"/>
          <w:sz w:val="20"/>
        </w:rPr>
        <w:t>Suitable for materials science, polymer </w:t>
      </w:r>
      <w:r>
        <w:rPr>
          <w:color w:val="231F20"/>
          <w:sz w:val="20"/>
        </w:rPr>
        <w:t>and biological</w:t>
      </w:r>
      <w:r>
        <w:rPr>
          <w:color w:val="231F20"/>
          <w:spacing w:val="-12"/>
          <w:sz w:val="20"/>
        </w:rPr>
        <w:t> </w:t>
      </w:r>
      <w:r>
        <w:rPr>
          <w:color w:val="231F20"/>
          <w:sz w:val="20"/>
        </w:rPr>
        <w:t>applications</w:t>
      </w:r>
    </w:p>
    <w:p>
      <w:pPr>
        <w:pStyle w:val="ListParagraph"/>
        <w:numPr>
          <w:ilvl w:val="0"/>
          <w:numId w:val="10"/>
        </w:numPr>
        <w:tabs>
          <w:tab w:pos="4270" w:val="left" w:leader="none"/>
          <w:tab w:pos="4272" w:val="left" w:leader="none"/>
        </w:tabs>
        <w:spacing w:line="225" w:lineRule="auto" w:before="73" w:after="0"/>
        <w:ind w:left="4272" w:right="4369" w:hanging="260"/>
        <w:jc w:val="left"/>
        <w:rPr>
          <w:sz w:val="20"/>
        </w:rPr>
      </w:pPr>
      <w:r>
        <w:rPr>
          <w:color w:val="231F20"/>
          <w:sz w:val="20"/>
        </w:rPr>
        <w:t>Features available: Cryotomography, </w:t>
      </w:r>
      <w:r>
        <w:rPr>
          <w:color w:val="231F20"/>
          <w:sz w:val="20"/>
        </w:rPr>
        <w:t>STEM, </w:t>
      </w:r>
      <w:r>
        <w:rPr>
          <w:color w:val="231F20"/>
          <w:w w:val="105"/>
          <w:sz w:val="20"/>
        </w:rPr>
        <w:t>EDS for elemental identification</w:t>
      </w:r>
    </w:p>
    <w:p>
      <w:pPr>
        <w:pStyle w:val="BodyText"/>
        <w:spacing w:before="129"/>
      </w:pPr>
    </w:p>
    <w:p>
      <w:pPr>
        <w:pStyle w:val="Heading7"/>
        <w:spacing w:line="230" w:lineRule="exact"/>
        <w:ind w:left="7619"/>
      </w:pPr>
      <w:r>
        <w:rPr/>
        <mc:AlternateContent>
          <mc:Choice Requires="wps">
            <w:drawing>
              <wp:anchor distT="0" distB="0" distL="0" distR="0" allowOverlap="1" layoutInCell="1" locked="0" behindDoc="0" simplePos="0" relativeHeight="15811072">
                <wp:simplePos x="0" y="0"/>
                <wp:positionH relativeFrom="page">
                  <wp:posOffset>2548470</wp:posOffset>
                </wp:positionH>
                <wp:positionV relativeFrom="paragraph">
                  <wp:posOffset>34748</wp:posOffset>
                </wp:positionV>
                <wp:extent cx="2155825" cy="1688464"/>
                <wp:effectExtent l="0" t="0" r="0" b="0"/>
                <wp:wrapNone/>
                <wp:docPr id="560" name="Group 560"/>
                <wp:cNvGraphicFramePr>
                  <a:graphicFrameLocks/>
                </wp:cNvGraphicFramePr>
                <a:graphic>
                  <a:graphicData uri="http://schemas.microsoft.com/office/word/2010/wordprocessingGroup">
                    <wpg:wgp>
                      <wpg:cNvPr id="560" name="Group 560"/>
                      <wpg:cNvGrpSpPr/>
                      <wpg:grpSpPr>
                        <a:xfrm>
                          <a:off x="0" y="0"/>
                          <a:ext cx="2155825" cy="1688464"/>
                          <a:chExt cx="2155825" cy="1688464"/>
                        </a:xfrm>
                      </wpg:grpSpPr>
                      <pic:pic>
                        <pic:nvPicPr>
                          <pic:cNvPr id="561" name="Image 561"/>
                          <pic:cNvPicPr/>
                        </pic:nvPicPr>
                        <pic:blipFill>
                          <a:blip r:embed="rId254" cstate="print"/>
                          <a:stretch>
                            <a:fillRect/>
                          </a:stretch>
                        </pic:blipFill>
                        <pic:spPr>
                          <a:xfrm>
                            <a:off x="0" y="0"/>
                            <a:ext cx="2155774" cy="1020851"/>
                          </a:xfrm>
                          <a:prstGeom prst="rect">
                            <a:avLst/>
                          </a:prstGeom>
                        </pic:spPr>
                      </pic:pic>
                      <pic:pic>
                        <pic:nvPicPr>
                          <pic:cNvPr id="562" name="Image 562"/>
                          <pic:cNvPicPr/>
                        </pic:nvPicPr>
                        <pic:blipFill>
                          <a:blip r:embed="rId255" cstate="print"/>
                          <a:stretch>
                            <a:fillRect/>
                          </a:stretch>
                        </pic:blipFill>
                        <pic:spPr>
                          <a:xfrm>
                            <a:off x="0" y="1054620"/>
                            <a:ext cx="695629" cy="633476"/>
                          </a:xfrm>
                          <a:prstGeom prst="rect">
                            <a:avLst/>
                          </a:prstGeom>
                        </pic:spPr>
                      </pic:pic>
                      <pic:pic>
                        <pic:nvPicPr>
                          <pic:cNvPr id="563" name="Image 563"/>
                          <pic:cNvPicPr/>
                        </pic:nvPicPr>
                        <pic:blipFill>
                          <a:blip r:embed="rId256" cstate="print"/>
                          <a:stretch>
                            <a:fillRect/>
                          </a:stretch>
                        </pic:blipFill>
                        <pic:spPr>
                          <a:xfrm>
                            <a:off x="752576" y="1054620"/>
                            <a:ext cx="679462" cy="633476"/>
                          </a:xfrm>
                          <a:prstGeom prst="rect">
                            <a:avLst/>
                          </a:prstGeom>
                        </pic:spPr>
                      </pic:pic>
                      <pic:pic>
                        <pic:nvPicPr>
                          <pic:cNvPr id="564" name="Image 564"/>
                          <pic:cNvPicPr/>
                        </pic:nvPicPr>
                        <pic:blipFill>
                          <a:blip r:embed="rId257" cstate="print"/>
                          <a:stretch>
                            <a:fillRect/>
                          </a:stretch>
                        </pic:blipFill>
                        <pic:spPr>
                          <a:xfrm>
                            <a:off x="1476311" y="1054620"/>
                            <a:ext cx="679462" cy="633476"/>
                          </a:xfrm>
                          <a:prstGeom prst="rect">
                            <a:avLst/>
                          </a:prstGeom>
                        </pic:spPr>
                      </pic:pic>
                    </wpg:wgp>
                  </a:graphicData>
                </a:graphic>
              </wp:anchor>
            </w:drawing>
          </mc:Choice>
          <mc:Fallback>
            <w:pict>
              <v:group style="position:absolute;margin-left:200.667007pt;margin-top:2.736138pt;width:169.75pt;height:132.950pt;mso-position-horizontal-relative:page;mso-position-vertical-relative:paragraph;z-index:15811072" id="docshapegroup447" coordorigin="4013,55" coordsize="3395,2659">
                <v:shape style="position:absolute;left:4013;top:54;width:3395;height:1608" type="#_x0000_t75" id="docshape448" stroked="false">
                  <v:imagedata r:id="rId254" o:title=""/>
                </v:shape>
                <v:shape style="position:absolute;left:4013;top:1715;width:1096;height:998" type="#_x0000_t75" id="docshape449" stroked="false">
                  <v:imagedata r:id="rId255" o:title=""/>
                </v:shape>
                <v:shape style="position:absolute;left:5198;top:1715;width:1071;height:998" type="#_x0000_t75" id="docshape450" stroked="false">
                  <v:imagedata r:id="rId256" o:title=""/>
                </v:shape>
                <v:shape style="position:absolute;left:6338;top:1715;width:1071;height:998" type="#_x0000_t75" id="docshape451" stroked="false">
                  <v:imagedata r:id="rId257" o:title=""/>
                </v:shape>
                <w10:wrap type="none"/>
              </v:group>
            </w:pict>
          </mc:Fallback>
        </mc:AlternateContent>
      </w:r>
      <w:r>
        <w:rPr>
          <w:color w:val="C41230"/>
          <w:w w:val="105"/>
        </w:rPr>
        <w:t>SCANNING</w:t>
      </w:r>
      <w:r>
        <w:rPr>
          <w:color w:val="C41230"/>
          <w:spacing w:val="-18"/>
          <w:w w:val="105"/>
        </w:rPr>
        <w:t> </w:t>
      </w:r>
      <w:r>
        <w:rPr>
          <w:color w:val="C41230"/>
          <w:w w:val="105"/>
        </w:rPr>
        <w:t>PROBE</w:t>
      </w:r>
      <w:r>
        <w:rPr>
          <w:color w:val="C41230"/>
          <w:spacing w:val="-17"/>
          <w:w w:val="105"/>
        </w:rPr>
        <w:t> </w:t>
      </w:r>
      <w:r>
        <w:rPr>
          <w:color w:val="C41230"/>
          <w:spacing w:val="-2"/>
          <w:w w:val="105"/>
        </w:rPr>
        <w:t>MICROSCOPY</w:t>
      </w:r>
    </w:p>
    <w:p>
      <w:pPr>
        <w:pStyle w:val="BodyText"/>
        <w:spacing w:line="225" w:lineRule="auto" w:before="9"/>
        <w:ind w:left="7619" w:right="1350"/>
      </w:pPr>
      <w:r>
        <w:rPr>
          <w:color w:val="231F20"/>
          <w:spacing w:val="-2"/>
          <w:w w:val="105"/>
        </w:rPr>
        <w:t>Atomic</w:t>
      </w:r>
      <w:r>
        <w:rPr>
          <w:color w:val="231F20"/>
          <w:spacing w:val="-13"/>
          <w:w w:val="105"/>
        </w:rPr>
        <w:t> </w:t>
      </w:r>
      <w:r>
        <w:rPr>
          <w:color w:val="231F20"/>
          <w:spacing w:val="-2"/>
          <w:w w:val="105"/>
        </w:rPr>
        <w:t>Force</w:t>
      </w:r>
      <w:r>
        <w:rPr>
          <w:color w:val="231F20"/>
          <w:spacing w:val="-12"/>
          <w:w w:val="105"/>
        </w:rPr>
        <w:t> </w:t>
      </w:r>
      <w:r>
        <w:rPr>
          <w:color w:val="231F20"/>
          <w:spacing w:val="-2"/>
          <w:w w:val="105"/>
        </w:rPr>
        <w:t>Microscope</w:t>
      </w:r>
      <w:r>
        <w:rPr>
          <w:color w:val="231F20"/>
          <w:spacing w:val="-1"/>
          <w:w w:val="105"/>
        </w:rPr>
        <w:t> </w:t>
      </w:r>
      <w:r>
        <w:rPr>
          <w:color w:val="231F20"/>
          <w:spacing w:val="-2"/>
          <w:w w:val="105"/>
        </w:rPr>
        <w:t>(AFM,</w:t>
      </w:r>
      <w:r>
        <w:rPr>
          <w:color w:val="231F20"/>
          <w:spacing w:val="-12"/>
          <w:w w:val="105"/>
        </w:rPr>
        <w:t> </w:t>
      </w:r>
      <w:r>
        <w:rPr>
          <w:color w:val="231F20"/>
          <w:spacing w:val="-2"/>
          <w:w w:val="105"/>
        </w:rPr>
        <w:t>Bruker </w:t>
      </w:r>
      <w:r>
        <w:rPr>
          <w:color w:val="231F20"/>
          <w:w w:val="105"/>
        </w:rPr>
        <w:t>Dimension</w:t>
      </w:r>
      <w:r>
        <w:rPr>
          <w:color w:val="231F20"/>
          <w:spacing w:val="-13"/>
          <w:w w:val="105"/>
        </w:rPr>
        <w:t> </w:t>
      </w:r>
      <w:r>
        <w:rPr>
          <w:color w:val="231F20"/>
          <w:w w:val="105"/>
        </w:rPr>
        <w:t>ICON)</w:t>
      </w:r>
    </w:p>
    <w:p>
      <w:pPr>
        <w:pStyle w:val="ListParagraph"/>
        <w:numPr>
          <w:ilvl w:val="1"/>
          <w:numId w:val="10"/>
        </w:numPr>
        <w:tabs>
          <w:tab w:pos="7877" w:val="left" w:leader="none"/>
        </w:tabs>
        <w:spacing w:line="240" w:lineRule="auto" w:before="62" w:after="0"/>
        <w:ind w:left="7877" w:right="0" w:hanging="258"/>
        <w:jc w:val="left"/>
        <w:rPr>
          <w:sz w:val="20"/>
        </w:rPr>
      </w:pPr>
      <w:r>
        <w:rPr>
          <w:color w:val="231F20"/>
          <w:w w:val="105"/>
          <w:sz w:val="20"/>
        </w:rPr>
        <w:t>Nanomechanics/</w:t>
      </w:r>
      <w:r>
        <w:rPr>
          <w:color w:val="231F20"/>
          <w:spacing w:val="-13"/>
          <w:w w:val="105"/>
          <w:sz w:val="20"/>
        </w:rPr>
        <w:t> </w:t>
      </w:r>
      <w:r>
        <w:rPr>
          <w:color w:val="231F20"/>
          <w:spacing w:val="-2"/>
          <w:w w:val="105"/>
          <w:sz w:val="20"/>
        </w:rPr>
        <w:t>nanoindentation</w:t>
      </w:r>
    </w:p>
    <w:p>
      <w:pPr>
        <w:pStyle w:val="ListParagraph"/>
        <w:numPr>
          <w:ilvl w:val="1"/>
          <w:numId w:val="10"/>
        </w:numPr>
        <w:tabs>
          <w:tab w:pos="7877" w:val="left" w:leader="none"/>
        </w:tabs>
        <w:spacing w:line="240" w:lineRule="auto" w:before="57" w:after="0"/>
        <w:ind w:left="7877" w:right="0" w:hanging="258"/>
        <w:jc w:val="left"/>
        <w:rPr>
          <w:sz w:val="20"/>
        </w:rPr>
      </w:pPr>
      <w:r>
        <w:rPr>
          <w:color w:val="231F20"/>
          <w:sz w:val="20"/>
        </w:rPr>
        <w:t>Nanoelectrical</w:t>
      </w:r>
      <w:r>
        <w:rPr>
          <w:color w:val="231F20"/>
          <w:spacing w:val="25"/>
          <w:sz w:val="20"/>
        </w:rPr>
        <w:t> </w:t>
      </w:r>
      <w:r>
        <w:rPr>
          <w:color w:val="231F20"/>
          <w:spacing w:val="-2"/>
          <w:sz w:val="20"/>
        </w:rPr>
        <w:t>characterization</w:t>
      </w:r>
    </w:p>
    <w:p>
      <w:pPr>
        <w:pStyle w:val="ListParagraph"/>
        <w:numPr>
          <w:ilvl w:val="1"/>
          <w:numId w:val="10"/>
        </w:numPr>
        <w:tabs>
          <w:tab w:pos="7877" w:val="left" w:leader="none"/>
        </w:tabs>
        <w:spacing w:line="240" w:lineRule="auto" w:before="58" w:after="0"/>
        <w:ind w:left="7877" w:right="0" w:hanging="258"/>
        <w:jc w:val="left"/>
        <w:rPr>
          <w:sz w:val="20"/>
        </w:rPr>
      </w:pPr>
      <w:r>
        <w:rPr>
          <w:color w:val="231F20"/>
          <w:spacing w:val="-2"/>
          <w:sz w:val="20"/>
        </w:rPr>
        <w:t>Imaging</w:t>
      </w:r>
      <w:r>
        <w:rPr>
          <w:color w:val="231F20"/>
          <w:spacing w:val="-4"/>
          <w:sz w:val="20"/>
        </w:rPr>
        <w:t> </w:t>
      </w:r>
      <w:r>
        <w:rPr>
          <w:color w:val="231F20"/>
          <w:spacing w:val="-2"/>
          <w:sz w:val="20"/>
        </w:rPr>
        <w:t>in</w:t>
      </w:r>
      <w:r>
        <w:rPr>
          <w:color w:val="231F20"/>
          <w:spacing w:val="-4"/>
          <w:sz w:val="20"/>
        </w:rPr>
        <w:t> </w:t>
      </w:r>
      <w:r>
        <w:rPr>
          <w:color w:val="231F20"/>
          <w:spacing w:val="-2"/>
          <w:sz w:val="20"/>
        </w:rPr>
        <w:t>air/</w:t>
      </w:r>
      <w:r>
        <w:rPr>
          <w:color w:val="231F20"/>
          <w:spacing w:val="-3"/>
          <w:sz w:val="20"/>
        </w:rPr>
        <w:t> </w:t>
      </w:r>
      <w:r>
        <w:rPr>
          <w:color w:val="231F20"/>
          <w:spacing w:val="-2"/>
          <w:sz w:val="20"/>
        </w:rPr>
        <w:t>fluid</w:t>
      </w:r>
    </w:p>
    <w:p>
      <w:pPr>
        <w:pStyle w:val="ListParagraph"/>
        <w:numPr>
          <w:ilvl w:val="1"/>
          <w:numId w:val="10"/>
        </w:numPr>
        <w:tabs>
          <w:tab w:pos="7877" w:val="left" w:leader="none"/>
        </w:tabs>
        <w:spacing w:line="240" w:lineRule="auto" w:before="58" w:after="0"/>
        <w:ind w:left="7877" w:right="0" w:hanging="258"/>
        <w:jc w:val="left"/>
        <w:rPr>
          <w:sz w:val="20"/>
        </w:rPr>
      </w:pPr>
      <w:r>
        <w:rPr>
          <w:color w:val="231F20"/>
          <w:sz w:val="20"/>
        </w:rPr>
        <w:t>Heating</w:t>
      </w:r>
      <w:r>
        <w:rPr>
          <w:color w:val="231F20"/>
          <w:spacing w:val="8"/>
          <w:sz w:val="20"/>
        </w:rPr>
        <w:t> </w:t>
      </w:r>
      <w:r>
        <w:rPr>
          <w:color w:val="231F20"/>
          <w:sz w:val="20"/>
        </w:rPr>
        <w:t>and</w:t>
      </w:r>
      <w:r>
        <w:rPr>
          <w:color w:val="231F20"/>
          <w:spacing w:val="9"/>
          <w:sz w:val="20"/>
        </w:rPr>
        <w:t> </w:t>
      </w:r>
      <w:r>
        <w:rPr>
          <w:color w:val="231F20"/>
          <w:sz w:val="20"/>
        </w:rPr>
        <w:t>cooling</w:t>
      </w:r>
      <w:r>
        <w:rPr>
          <w:color w:val="231F20"/>
          <w:spacing w:val="9"/>
          <w:sz w:val="20"/>
        </w:rPr>
        <w:t> </w:t>
      </w:r>
      <w:r>
        <w:rPr>
          <w:color w:val="231F20"/>
          <w:spacing w:val="-2"/>
          <w:sz w:val="20"/>
        </w:rPr>
        <w:t>stages</w:t>
      </w:r>
    </w:p>
    <w:p>
      <w:pPr>
        <w:pStyle w:val="ListParagraph"/>
        <w:numPr>
          <w:ilvl w:val="1"/>
          <w:numId w:val="10"/>
        </w:numPr>
        <w:tabs>
          <w:tab w:pos="7876" w:val="left" w:leader="none"/>
          <w:tab w:pos="7878" w:val="left" w:leader="none"/>
        </w:tabs>
        <w:spacing w:line="225" w:lineRule="auto" w:before="69" w:after="0"/>
        <w:ind w:left="7878" w:right="1097" w:hanging="260"/>
        <w:jc w:val="left"/>
        <w:rPr>
          <w:sz w:val="20"/>
        </w:rPr>
      </w:pPr>
      <w:r>
        <w:rPr>
          <w:color w:val="231F20"/>
          <w:w w:val="105"/>
          <w:sz w:val="20"/>
        </w:rPr>
        <w:t>Multi-modes available, including: Contact,Tapping</w:t>
      </w:r>
      <w:r>
        <w:rPr>
          <w:color w:val="231F20"/>
          <w:spacing w:val="-13"/>
          <w:w w:val="105"/>
          <w:sz w:val="20"/>
        </w:rPr>
        <w:t> </w:t>
      </w:r>
      <w:r>
        <w:rPr>
          <w:color w:val="231F20"/>
          <w:w w:val="105"/>
          <w:sz w:val="20"/>
        </w:rPr>
        <w:t>and</w:t>
      </w:r>
      <w:r>
        <w:rPr>
          <w:color w:val="231F20"/>
          <w:spacing w:val="-12"/>
          <w:w w:val="105"/>
          <w:sz w:val="20"/>
        </w:rPr>
        <w:t> </w:t>
      </w:r>
      <w:r>
        <w:rPr>
          <w:color w:val="231F20"/>
          <w:w w:val="105"/>
          <w:sz w:val="20"/>
        </w:rPr>
        <w:t>ScanAsyst</w:t>
      </w:r>
      <w:r>
        <w:rPr>
          <w:color w:val="231F20"/>
          <w:spacing w:val="-12"/>
          <w:w w:val="105"/>
          <w:sz w:val="20"/>
        </w:rPr>
        <w:t> </w:t>
      </w:r>
      <w:r>
        <w:rPr>
          <w:color w:val="231F20"/>
          <w:w w:val="105"/>
          <w:sz w:val="20"/>
        </w:rPr>
        <w:t>modes</w:t>
      </w:r>
    </w:p>
    <w:p>
      <w:pPr>
        <w:pStyle w:val="ListParagraph"/>
        <w:spacing w:after="0" w:line="225" w:lineRule="auto"/>
        <w:jc w:val="left"/>
        <w:rPr>
          <w:sz w:val="20"/>
        </w:rPr>
        <w:sectPr>
          <w:type w:val="continuous"/>
          <w:pgSz w:w="12240" w:h="15840"/>
          <w:pgMar w:header="0" w:footer="1123" w:top="1160" w:bottom="280" w:left="0" w:right="0"/>
        </w:sectPr>
      </w:pPr>
    </w:p>
    <w:p>
      <w:pPr>
        <w:pStyle w:val="BodyText"/>
        <w:spacing w:before="139"/>
      </w:pPr>
    </w:p>
    <w:p>
      <w:pPr>
        <w:pStyle w:val="BodyText"/>
        <w:spacing w:after="0"/>
        <w:sectPr>
          <w:pgSz w:w="12240" w:h="15840"/>
          <w:pgMar w:header="0" w:footer="1123" w:top="1820" w:bottom="1360" w:left="0" w:right="0"/>
        </w:sectPr>
      </w:pPr>
    </w:p>
    <w:p>
      <w:pPr>
        <w:pStyle w:val="Heading7"/>
        <w:spacing w:before="46"/>
        <w:ind w:left="479"/>
      </w:pPr>
      <w:r>
        <w:rPr>
          <w:color w:val="C41230"/>
        </w:rPr>
        <w:t>LIGHT</w:t>
      </w:r>
      <w:r>
        <w:rPr>
          <w:color w:val="C41230"/>
          <w:spacing w:val="-3"/>
        </w:rPr>
        <w:t> </w:t>
      </w:r>
      <w:r>
        <w:rPr>
          <w:color w:val="C41230"/>
          <w:spacing w:val="-2"/>
        </w:rPr>
        <w:t>MICROSCOPY</w:t>
      </w:r>
    </w:p>
    <w:p>
      <w:pPr>
        <w:pStyle w:val="BodyText"/>
        <w:spacing w:before="7"/>
        <w:rPr>
          <w:rFonts w:ascii="Trebuchet MS"/>
          <w:b/>
          <w:sz w:val="7"/>
        </w:rPr>
      </w:pPr>
      <w:r>
        <w:rPr>
          <w:rFonts w:ascii="Trebuchet MS"/>
          <w:b/>
          <w:sz w:val="7"/>
        </w:rPr>
        <w:drawing>
          <wp:anchor distT="0" distB="0" distL="0" distR="0" allowOverlap="1" layoutInCell="1" locked="0" behindDoc="1" simplePos="0" relativeHeight="487670784">
            <wp:simplePos x="0" y="0"/>
            <wp:positionH relativeFrom="page">
              <wp:posOffset>304787</wp:posOffset>
            </wp:positionH>
            <wp:positionV relativeFrom="paragraph">
              <wp:posOffset>71763</wp:posOffset>
            </wp:positionV>
            <wp:extent cx="2179093" cy="1560576"/>
            <wp:effectExtent l="0" t="0" r="0" b="0"/>
            <wp:wrapTopAndBottom/>
            <wp:docPr id="565" name="Image 565"/>
            <wp:cNvGraphicFramePr>
              <a:graphicFrameLocks/>
            </wp:cNvGraphicFramePr>
            <a:graphic>
              <a:graphicData uri="http://schemas.openxmlformats.org/drawingml/2006/picture">
                <pic:pic>
                  <pic:nvPicPr>
                    <pic:cNvPr id="565" name="Image 565"/>
                    <pic:cNvPicPr/>
                  </pic:nvPicPr>
                  <pic:blipFill>
                    <a:blip r:embed="rId258" cstate="print"/>
                    <a:stretch>
                      <a:fillRect/>
                    </a:stretch>
                  </pic:blipFill>
                  <pic:spPr>
                    <a:xfrm>
                      <a:off x="0" y="0"/>
                      <a:ext cx="2179093" cy="1560576"/>
                    </a:xfrm>
                    <a:prstGeom prst="rect">
                      <a:avLst/>
                    </a:prstGeom>
                  </pic:spPr>
                </pic:pic>
              </a:graphicData>
            </a:graphic>
          </wp:anchor>
        </w:drawing>
      </w:r>
    </w:p>
    <w:p>
      <w:pPr>
        <w:pStyle w:val="BodyText"/>
        <w:spacing w:before="1"/>
        <w:rPr>
          <w:rFonts w:ascii="Trebuchet MS"/>
          <w:b/>
          <w:sz w:val="5"/>
        </w:rPr>
      </w:pPr>
    </w:p>
    <w:p>
      <w:pPr>
        <w:spacing w:line="240" w:lineRule="auto"/>
        <w:ind w:left="480" w:right="0" w:firstLine="0"/>
        <w:jc w:val="left"/>
        <w:rPr>
          <w:rFonts w:ascii="Trebuchet MS"/>
          <w:sz w:val="20"/>
        </w:rPr>
      </w:pPr>
      <w:r>
        <w:rPr>
          <w:rFonts w:ascii="Trebuchet MS"/>
          <w:sz w:val="20"/>
        </w:rPr>
        <w:drawing>
          <wp:inline distT="0" distB="0" distL="0" distR="0">
            <wp:extent cx="683239" cy="676655"/>
            <wp:effectExtent l="0" t="0" r="0" b="0"/>
            <wp:docPr id="566" name="Image 566"/>
            <wp:cNvGraphicFramePr>
              <a:graphicFrameLocks/>
            </wp:cNvGraphicFramePr>
            <a:graphic>
              <a:graphicData uri="http://schemas.openxmlformats.org/drawingml/2006/picture">
                <pic:pic>
                  <pic:nvPicPr>
                    <pic:cNvPr id="566" name="Image 566"/>
                    <pic:cNvPicPr/>
                  </pic:nvPicPr>
                  <pic:blipFill>
                    <a:blip r:embed="rId259" cstate="print"/>
                    <a:stretch>
                      <a:fillRect/>
                    </a:stretch>
                  </pic:blipFill>
                  <pic:spPr>
                    <a:xfrm>
                      <a:off x="0" y="0"/>
                      <a:ext cx="683239" cy="676655"/>
                    </a:xfrm>
                    <a:prstGeom prst="rect">
                      <a:avLst/>
                    </a:prstGeom>
                  </pic:spPr>
                </pic:pic>
              </a:graphicData>
            </a:graphic>
          </wp:inline>
        </w:drawing>
      </w:r>
      <w:r>
        <w:rPr>
          <w:rFonts w:ascii="Trebuchet MS"/>
          <w:sz w:val="20"/>
        </w:rPr>
      </w:r>
      <w:r>
        <w:rPr>
          <w:rFonts w:ascii="Times New Roman"/>
          <w:spacing w:val="35"/>
          <w:sz w:val="20"/>
        </w:rPr>
        <w:t> </w:t>
      </w:r>
      <w:r>
        <w:rPr>
          <w:rFonts w:ascii="Trebuchet MS"/>
          <w:spacing w:val="35"/>
          <w:sz w:val="20"/>
        </w:rPr>
        <mc:AlternateContent>
          <mc:Choice Requires="wps">
            <w:drawing>
              <wp:inline distT="0" distB="0" distL="0" distR="0">
                <wp:extent cx="1431290" cy="676275"/>
                <wp:effectExtent l="0" t="0" r="0" b="0"/>
                <wp:docPr id="567" name="Group 567"/>
                <wp:cNvGraphicFramePr>
                  <a:graphicFrameLocks/>
                </wp:cNvGraphicFramePr>
                <a:graphic>
                  <a:graphicData uri="http://schemas.microsoft.com/office/word/2010/wordprocessingGroup">
                    <wpg:wgp>
                      <wpg:cNvPr id="567" name="Group 567"/>
                      <wpg:cNvGrpSpPr/>
                      <wpg:grpSpPr>
                        <a:xfrm>
                          <a:off x="0" y="0"/>
                          <a:ext cx="1431290" cy="676275"/>
                          <a:chExt cx="1431290" cy="676275"/>
                        </a:xfrm>
                      </wpg:grpSpPr>
                      <pic:pic>
                        <pic:nvPicPr>
                          <pic:cNvPr id="568" name="Image 568"/>
                          <pic:cNvPicPr/>
                        </pic:nvPicPr>
                        <pic:blipFill>
                          <a:blip r:embed="rId260" cstate="print"/>
                          <a:stretch>
                            <a:fillRect/>
                          </a:stretch>
                        </pic:blipFill>
                        <pic:spPr>
                          <a:xfrm>
                            <a:off x="0" y="0"/>
                            <a:ext cx="682751" cy="676173"/>
                          </a:xfrm>
                          <a:prstGeom prst="rect">
                            <a:avLst/>
                          </a:prstGeom>
                        </pic:spPr>
                      </pic:pic>
                      <pic:pic>
                        <pic:nvPicPr>
                          <pic:cNvPr id="569" name="Image 569"/>
                          <pic:cNvPicPr/>
                        </pic:nvPicPr>
                        <pic:blipFill>
                          <a:blip r:embed="rId261" cstate="print"/>
                          <a:stretch>
                            <a:fillRect/>
                          </a:stretch>
                        </pic:blipFill>
                        <pic:spPr>
                          <a:xfrm>
                            <a:off x="725004" y="0"/>
                            <a:ext cx="705852" cy="676173"/>
                          </a:xfrm>
                          <a:prstGeom prst="rect">
                            <a:avLst/>
                          </a:prstGeom>
                        </pic:spPr>
                      </pic:pic>
                    </wpg:wgp>
                  </a:graphicData>
                </a:graphic>
              </wp:inline>
            </w:drawing>
          </mc:Choice>
          <mc:Fallback>
            <w:pict>
              <v:group style="width:112.7pt;height:53.25pt;mso-position-horizontal-relative:char;mso-position-vertical-relative:line" id="docshapegroup452" coordorigin="0,0" coordsize="2254,1065">
                <v:shape style="position:absolute;left:0;top:0;width:1076;height:1065" type="#_x0000_t75" id="docshape453" stroked="false">
                  <v:imagedata r:id="rId260" o:title=""/>
                </v:shape>
                <v:shape style="position:absolute;left:1141;top:0;width:1112;height:1065" type="#_x0000_t75" id="docshape454" stroked="false">
                  <v:imagedata r:id="rId261" o:title=""/>
                </v:shape>
              </v:group>
            </w:pict>
          </mc:Fallback>
        </mc:AlternateContent>
      </w:r>
      <w:r>
        <w:rPr>
          <w:rFonts w:ascii="Trebuchet MS"/>
          <w:spacing w:val="35"/>
          <w:sz w:val="20"/>
        </w:rPr>
      </w:r>
    </w:p>
    <w:p>
      <w:pPr>
        <w:pStyle w:val="BodyText"/>
        <w:spacing w:line="225" w:lineRule="auto" w:before="103"/>
        <w:ind w:left="479" w:right="645"/>
      </w:pPr>
      <w:r>
        <w:rPr>
          <w:color w:val="231F20"/>
        </w:rPr>
        <w:t>Upright Confocal </w:t>
      </w:r>
      <w:r>
        <w:rPr>
          <w:color w:val="231F20"/>
        </w:rPr>
        <w:t>Microscope </w:t>
      </w:r>
      <w:r>
        <w:rPr>
          <w:color w:val="231F20"/>
          <w:w w:val="110"/>
        </w:rPr>
        <w:t>(Leica TCS SP8 X)</w:t>
      </w:r>
    </w:p>
    <w:p>
      <w:pPr>
        <w:pStyle w:val="ListParagraph"/>
        <w:numPr>
          <w:ilvl w:val="0"/>
          <w:numId w:val="11"/>
        </w:numPr>
        <w:tabs>
          <w:tab w:pos="737" w:val="left" w:leader="none"/>
          <w:tab w:pos="739" w:val="left" w:leader="none"/>
        </w:tabs>
        <w:spacing w:line="225" w:lineRule="auto" w:before="73" w:after="0"/>
        <w:ind w:left="739" w:right="101" w:hanging="260"/>
        <w:jc w:val="left"/>
        <w:rPr>
          <w:sz w:val="20"/>
        </w:rPr>
      </w:pPr>
      <w:r>
        <w:rPr>
          <w:color w:val="231F20"/>
          <w:spacing w:val="-2"/>
          <w:w w:val="105"/>
          <w:sz w:val="20"/>
        </w:rPr>
        <w:t>Upright</w:t>
      </w:r>
      <w:r>
        <w:rPr>
          <w:color w:val="231F20"/>
          <w:spacing w:val="-10"/>
          <w:w w:val="105"/>
          <w:sz w:val="20"/>
        </w:rPr>
        <w:t> </w:t>
      </w:r>
      <w:r>
        <w:rPr>
          <w:color w:val="231F20"/>
          <w:spacing w:val="-2"/>
          <w:w w:val="105"/>
          <w:sz w:val="20"/>
        </w:rPr>
        <w:t>geometry</w:t>
      </w:r>
      <w:r>
        <w:rPr>
          <w:color w:val="231F20"/>
          <w:spacing w:val="-10"/>
          <w:w w:val="105"/>
          <w:sz w:val="20"/>
        </w:rPr>
        <w:t> </w:t>
      </w:r>
      <w:r>
        <w:rPr>
          <w:color w:val="231F20"/>
          <w:spacing w:val="-2"/>
          <w:w w:val="105"/>
          <w:sz w:val="20"/>
        </w:rPr>
        <w:t>suitable</w:t>
      </w:r>
      <w:r>
        <w:rPr>
          <w:color w:val="231F20"/>
          <w:spacing w:val="-10"/>
          <w:w w:val="105"/>
          <w:sz w:val="20"/>
        </w:rPr>
        <w:t> </w:t>
      </w:r>
      <w:r>
        <w:rPr>
          <w:color w:val="231F20"/>
          <w:spacing w:val="-2"/>
          <w:w w:val="105"/>
          <w:sz w:val="20"/>
        </w:rPr>
        <w:t>for</w:t>
      </w:r>
      <w:r>
        <w:rPr>
          <w:color w:val="231F20"/>
          <w:spacing w:val="-10"/>
          <w:w w:val="105"/>
          <w:sz w:val="20"/>
        </w:rPr>
        <w:t> </w:t>
      </w:r>
      <w:r>
        <w:rPr>
          <w:color w:val="231F20"/>
          <w:spacing w:val="-2"/>
          <w:w w:val="105"/>
          <w:sz w:val="20"/>
        </w:rPr>
        <w:t>materi-</w:t>
      </w:r>
      <w:r>
        <w:rPr>
          <w:color w:val="231F20"/>
          <w:w w:val="105"/>
          <w:sz w:val="20"/>
        </w:rPr>
        <w:t>als science applications with opaque samples or substrates</w:t>
      </w:r>
    </w:p>
    <w:p>
      <w:pPr>
        <w:pStyle w:val="ListParagraph"/>
        <w:numPr>
          <w:ilvl w:val="0"/>
          <w:numId w:val="11"/>
        </w:numPr>
        <w:tabs>
          <w:tab w:pos="737" w:val="left" w:leader="none"/>
          <w:tab w:pos="739" w:val="left" w:leader="none"/>
        </w:tabs>
        <w:spacing w:line="225" w:lineRule="auto" w:before="74" w:after="0"/>
        <w:ind w:left="739" w:right="258" w:hanging="260"/>
        <w:jc w:val="left"/>
        <w:rPr>
          <w:sz w:val="20"/>
        </w:rPr>
      </w:pPr>
      <w:r>
        <w:rPr>
          <w:color w:val="231F20"/>
          <w:sz w:val="20"/>
        </w:rPr>
        <w:t>Immersion lenses permit imaging </w:t>
      </w:r>
      <w:r>
        <w:rPr>
          <w:color w:val="231F20"/>
          <w:sz w:val="20"/>
        </w:rPr>
        <w:t>of </w:t>
      </w:r>
      <w:r>
        <w:rPr>
          <w:color w:val="231F20"/>
          <w:w w:val="105"/>
          <w:sz w:val="20"/>
        </w:rPr>
        <w:t>submerged</w:t>
      </w:r>
      <w:r>
        <w:rPr>
          <w:color w:val="231F20"/>
          <w:spacing w:val="-13"/>
          <w:w w:val="105"/>
          <w:sz w:val="20"/>
        </w:rPr>
        <w:t> </w:t>
      </w:r>
      <w:r>
        <w:rPr>
          <w:color w:val="231F20"/>
          <w:w w:val="105"/>
          <w:sz w:val="20"/>
        </w:rPr>
        <w:t>samples</w:t>
      </w:r>
    </w:p>
    <w:p>
      <w:pPr>
        <w:pStyle w:val="ListParagraph"/>
        <w:numPr>
          <w:ilvl w:val="0"/>
          <w:numId w:val="11"/>
        </w:numPr>
        <w:tabs>
          <w:tab w:pos="738" w:val="left" w:leader="none"/>
        </w:tabs>
        <w:spacing w:line="240" w:lineRule="auto" w:before="61" w:after="0"/>
        <w:ind w:left="738" w:right="0" w:hanging="258"/>
        <w:jc w:val="left"/>
        <w:rPr>
          <w:sz w:val="20"/>
        </w:rPr>
      </w:pPr>
      <w:r>
        <w:rPr>
          <w:color w:val="231F20"/>
          <w:spacing w:val="-2"/>
          <w:w w:val="105"/>
          <w:sz w:val="20"/>
        </w:rPr>
        <w:t>GaAsP</w:t>
      </w:r>
      <w:r>
        <w:rPr>
          <w:color w:val="231F20"/>
          <w:w w:val="105"/>
          <w:sz w:val="20"/>
        </w:rPr>
        <w:t> </w:t>
      </w:r>
      <w:r>
        <w:rPr>
          <w:color w:val="231F20"/>
          <w:spacing w:val="-2"/>
          <w:w w:val="105"/>
          <w:sz w:val="20"/>
        </w:rPr>
        <w:t>hybrid</w:t>
      </w:r>
      <w:r>
        <w:rPr>
          <w:color w:val="231F20"/>
          <w:w w:val="105"/>
          <w:sz w:val="20"/>
        </w:rPr>
        <w:t> </w:t>
      </w:r>
      <w:r>
        <w:rPr>
          <w:color w:val="231F20"/>
          <w:spacing w:val="-2"/>
          <w:w w:val="105"/>
          <w:sz w:val="20"/>
        </w:rPr>
        <w:t>detection</w:t>
      </w:r>
      <w:r>
        <w:rPr>
          <w:color w:val="231F20"/>
          <w:w w:val="105"/>
          <w:sz w:val="20"/>
        </w:rPr>
        <w:t> </w:t>
      </w:r>
      <w:r>
        <w:rPr>
          <w:color w:val="231F20"/>
          <w:spacing w:val="-2"/>
          <w:w w:val="105"/>
          <w:sz w:val="20"/>
        </w:rPr>
        <w:t>system</w:t>
      </w:r>
      <w:r>
        <w:rPr>
          <w:color w:val="231F20"/>
          <w:w w:val="105"/>
          <w:sz w:val="20"/>
        </w:rPr>
        <w:t> </w:t>
      </w:r>
      <w:r>
        <w:rPr>
          <w:color w:val="231F20"/>
          <w:spacing w:val="-2"/>
          <w:w w:val="105"/>
          <w:sz w:val="20"/>
        </w:rPr>
        <w:t>(HyD)</w:t>
      </w:r>
    </w:p>
    <w:p>
      <w:pPr>
        <w:pStyle w:val="ListParagraph"/>
        <w:numPr>
          <w:ilvl w:val="0"/>
          <w:numId w:val="11"/>
        </w:numPr>
        <w:tabs>
          <w:tab w:pos="737" w:val="left" w:leader="none"/>
          <w:tab w:pos="739" w:val="left" w:leader="none"/>
        </w:tabs>
        <w:spacing w:line="225" w:lineRule="auto" w:before="69" w:after="0"/>
        <w:ind w:left="739" w:right="158" w:hanging="260"/>
        <w:jc w:val="left"/>
        <w:rPr>
          <w:sz w:val="20"/>
        </w:rPr>
      </w:pPr>
      <w:r>
        <w:rPr>
          <w:color w:val="231F20"/>
          <w:sz w:val="20"/>
        </w:rPr>
        <w:t>White light laser 470~670nm, and </w:t>
      </w:r>
      <w:r>
        <w:rPr>
          <w:color w:val="231F20"/>
          <w:sz w:val="20"/>
        </w:rPr>
        <w:t>UV </w:t>
      </w:r>
      <w:r>
        <w:rPr>
          <w:color w:val="231F20"/>
          <w:w w:val="105"/>
          <w:sz w:val="20"/>
        </w:rPr>
        <w:t>laser</w:t>
      </w:r>
      <w:r>
        <w:rPr>
          <w:color w:val="231F20"/>
          <w:spacing w:val="-13"/>
          <w:w w:val="105"/>
          <w:sz w:val="20"/>
        </w:rPr>
        <w:t> </w:t>
      </w:r>
      <w:r>
        <w:rPr>
          <w:color w:val="231F20"/>
          <w:w w:val="105"/>
          <w:sz w:val="20"/>
        </w:rPr>
        <w:t>405nm</w:t>
      </w:r>
    </w:p>
    <w:p>
      <w:pPr>
        <w:pStyle w:val="ListParagraph"/>
        <w:numPr>
          <w:ilvl w:val="0"/>
          <w:numId w:val="11"/>
        </w:numPr>
        <w:tabs>
          <w:tab w:pos="737" w:val="left" w:leader="none"/>
          <w:tab w:pos="739" w:val="left" w:leader="none"/>
        </w:tabs>
        <w:spacing w:line="225" w:lineRule="auto" w:before="73" w:after="0"/>
        <w:ind w:left="739" w:right="303" w:hanging="260"/>
        <w:jc w:val="left"/>
        <w:rPr>
          <w:sz w:val="20"/>
        </w:rPr>
      </w:pPr>
      <w:r>
        <w:rPr>
          <w:color w:val="231F20"/>
          <w:w w:val="105"/>
          <w:sz w:val="20"/>
        </w:rPr>
        <w:t>Tokai</w:t>
      </w:r>
      <w:r>
        <w:rPr>
          <w:color w:val="231F20"/>
          <w:spacing w:val="-13"/>
          <w:w w:val="105"/>
          <w:sz w:val="20"/>
        </w:rPr>
        <w:t> </w:t>
      </w:r>
      <w:r>
        <w:rPr>
          <w:color w:val="231F20"/>
          <w:w w:val="105"/>
          <w:sz w:val="20"/>
        </w:rPr>
        <w:t>Hit</w:t>
      </w:r>
      <w:r>
        <w:rPr>
          <w:color w:val="231F20"/>
          <w:spacing w:val="-12"/>
          <w:w w:val="105"/>
          <w:sz w:val="20"/>
        </w:rPr>
        <w:t> </w:t>
      </w:r>
      <w:r>
        <w:rPr>
          <w:color w:val="231F20"/>
          <w:w w:val="105"/>
          <w:sz w:val="20"/>
        </w:rPr>
        <w:t>stage</w:t>
      </w:r>
      <w:r>
        <w:rPr>
          <w:color w:val="231F20"/>
          <w:spacing w:val="-12"/>
          <w:w w:val="105"/>
          <w:sz w:val="20"/>
        </w:rPr>
        <w:t> </w:t>
      </w:r>
      <w:r>
        <w:rPr>
          <w:color w:val="231F20"/>
          <w:w w:val="105"/>
          <w:sz w:val="20"/>
        </w:rPr>
        <w:t>incubator</w:t>
      </w:r>
      <w:r>
        <w:rPr>
          <w:color w:val="231F20"/>
          <w:spacing w:val="-13"/>
          <w:w w:val="105"/>
          <w:sz w:val="20"/>
        </w:rPr>
        <w:t> </w:t>
      </w:r>
      <w:r>
        <w:rPr>
          <w:color w:val="231F20"/>
          <w:w w:val="105"/>
          <w:sz w:val="20"/>
        </w:rPr>
        <w:t>providing 37˚C</w:t>
      </w:r>
      <w:r>
        <w:rPr>
          <w:color w:val="231F20"/>
          <w:spacing w:val="-13"/>
          <w:w w:val="105"/>
          <w:sz w:val="20"/>
        </w:rPr>
        <w:t> </w:t>
      </w:r>
      <w:r>
        <w:rPr>
          <w:color w:val="231F20"/>
          <w:w w:val="105"/>
          <w:sz w:val="20"/>
        </w:rPr>
        <w:t>and</w:t>
      </w:r>
      <w:r>
        <w:rPr>
          <w:color w:val="231F20"/>
          <w:spacing w:val="-12"/>
          <w:w w:val="105"/>
          <w:sz w:val="20"/>
        </w:rPr>
        <w:t> </w:t>
      </w:r>
      <w:r>
        <w:rPr>
          <w:color w:val="231F20"/>
          <w:w w:val="105"/>
          <w:sz w:val="20"/>
        </w:rPr>
        <w:t>5%</w:t>
      </w:r>
      <w:r>
        <w:rPr>
          <w:color w:val="231F20"/>
          <w:spacing w:val="-12"/>
          <w:w w:val="105"/>
          <w:sz w:val="20"/>
        </w:rPr>
        <w:t> </w:t>
      </w:r>
      <w:r>
        <w:rPr>
          <w:color w:val="231F20"/>
          <w:w w:val="105"/>
          <w:sz w:val="20"/>
        </w:rPr>
        <w:t>CO2</w:t>
      </w:r>
      <w:r>
        <w:rPr>
          <w:color w:val="231F20"/>
          <w:spacing w:val="-13"/>
          <w:w w:val="105"/>
          <w:sz w:val="20"/>
        </w:rPr>
        <w:t> </w:t>
      </w:r>
      <w:r>
        <w:rPr>
          <w:color w:val="231F20"/>
          <w:w w:val="105"/>
          <w:sz w:val="20"/>
        </w:rPr>
        <w:t>(live</w:t>
      </w:r>
      <w:r>
        <w:rPr>
          <w:color w:val="231F20"/>
          <w:spacing w:val="-12"/>
          <w:w w:val="105"/>
          <w:sz w:val="20"/>
        </w:rPr>
        <w:t> </w:t>
      </w:r>
      <w:r>
        <w:rPr>
          <w:color w:val="231F20"/>
          <w:w w:val="105"/>
          <w:sz w:val="20"/>
        </w:rPr>
        <w:t>cell</w:t>
      </w:r>
      <w:r>
        <w:rPr>
          <w:color w:val="231F20"/>
          <w:spacing w:val="-12"/>
          <w:w w:val="105"/>
          <w:sz w:val="20"/>
        </w:rPr>
        <w:t> </w:t>
      </w:r>
      <w:r>
        <w:rPr>
          <w:color w:val="231F20"/>
          <w:w w:val="105"/>
          <w:sz w:val="20"/>
        </w:rPr>
        <w:t>imaging)</w:t>
      </w:r>
    </w:p>
    <w:p>
      <w:pPr>
        <w:pStyle w:val="BodyText"/>
        <w:spacing w:before="62"/>
        <w:ind w:left="480"/>
      </w:pPr>
      <w:r>
        <w:rPr>
          <w:color w:val="231F20"/>
          <w:spacing w:val="-2"/>
          <w:w w:val="105"/>
        </w:rPr>
        <w:t>Fluorescent</w:t>
      </w:r>
      <w:r>
        <w:rPr>
          <w:color w:val="231F20"/>
          <w:spacing w:val="-1"/>
          <w:w w:val="105"/>
        </w:rPr>
        <w:t> </w:t>
      </w:r>
      <w:r>
        <w:rPr>
          <w:color w:val="231F20"/>
          <w:spacing w:val="-2"/>
          <w:w w:val="105"/>
        </w:rPr>
        <w:t>Microscope</w:t>
      </w:r>
      <w:r>
        <w:rPr>
          <w:color w:val="231F20"/>
          <w:spacing w:val="-1"/>
          <w:w w:val="105"/>
        </w:rPr>
        <w:t> </w:t>
      </w:r>
      <w:r>
        <w:rPr>
          <w:color w:val="231F20"/>
          <w:spacing w:val="-2"/>
          <w:w w:val="105"/>
        </w:rPr>
        <w:t>(AMG</w:t>
      </w:r>
      <w:r>
        <w:rPr>
          <w:color w:val="231F20"/>
          <w:w w:val="105"/>
        </w:rPr>
        <w:t> </w:t>
      </w:r>
      <w:r>
        <w:rPr>
          <w:color w:val="231F20"/>
          <w:spacing w:val="-2"/>
          <w:w w:val="105"/>
        </w:rPr>
        <w:t>EVOS</w:t>
      </w:r>
      <w:r>
        <w:rPr>
          <w:color w:val="231F20"/>
          <w:spacing w:val="-1"/>
          <w:w w:val="105"/>
        </w:rPr>
        <w:t> </w:t>
      </w:r>
      <w:r>
        <w:rPr>
          <w:color w:val="231F20"/>
          <w:spacing w:val="-5"/>
          <w:w w:val="105"/>
        </w:rPr>
        <w:t>FL)</w:t>
      </w:r>
    </w:p>
    <w:p>
      <w:pPr>
        <w:pStyle w:val="ListParagraph"/>
        <w:numPr>
          <w:ilvl w:val="0"/>
          <w:numId w:val="11"/>
        </w:numPr>
        <w:tabs>
          <w:tab w:pos="738" w:val="left" w:leader="none"/>
        </w:tabs>
        <w:spacing w:line="237" w:lineRule="exact" w:before="58" w:after="0"/>
        <w:ind w:left="738" w:right="0" w:hanging="258"/>
        <w:jc w:val="left"/>
        <w:rPr>
          <w:sz w:val="20"/>
        </w:rPr>
      </w:pPr>
      <w:r>
        <w:rPr>
          <w:color w:val="231F20"/>
          <w:w w:val="105"/>
          <w:sz w:val="20"/>
        </w:rPr>
        <w:t>Light</w:t>
      </w:r>
      <w:r>
        <w:rPr>
          <w:color w:val="231F20"/>
          <w:spacing w:val="-1"/>
          <w:w w:val="105"/>
          <w:sz w:val="20"/>
        </w:rPr>
        <w:t> </w:t>
      </w:r>
      <w:r>
        <w:rPr>
          <w:color w:val="231F20"/>
          <w:spacing w:val="-2"/>
          <w:w w:val="110"/>
          <w:sz w:val="20"/>
        </w:rPr>
        <w:t>Cubes:</w:t>
      </w:r>
    </w:p>
    <w:p>
      <w:pPr>
        <w:pStyle w:val="BodyText"/>
        <w:spacing w:line="225" w:lineRule="auto" w:before="4"/>
        <w:ind w:left="604" w:right="909"/>
        <w:jc w:val="center"/>
      </w:pPr>
      <w:r>
        <w:rPr>
          <w:color w:val="231F20"/>
          <w:w w:val="105"/>
        </w:rPr>
        <w:t>DAPI</w:t>
      </w:r>
      <w:r>
        <w:rPr>
          <w:color w:val="231F20"/>
          <w:spacing w:val="-13"/>
          <w:w w:val="105"/>
        </w:rPr>
        <w:t> </w:t>
      </w:r>
      <w:r>
        <w:rPr>
          <w:color w:val="231F20"/>
          <w:w w:val="105"/>
        </w:rPr>
        <w:t>(Ex</w:t>
      </w:r>
      <w:r>
        <w:rPr>
          <w:color w:val="231F20"/>
          <w:spacing w:val="-12"/>
          <w:w w:val="105"/>
        </w:rPr>
        <w:t> </w:t>
      </w:r>
      <w:r>
        <w:rPr>
          <w:color w:val="231F20"/>
          <w:w w:val="105"/>
        </w:rPr>
        <w:t>360/</w:t>
      </w:r>
      <w:r>
        <w:rPr>
          <w:color w:val="231F20"/>
          <w:spacing w:val="-12"/>
          <w:w w:val="105"/>
        </w:rPr>
        <w:t> </w:t>
      </w:r>
      <w:r>
        <w:rPr>
          <w:color w:val="231F20"/>
          <w:w w:val="105"/>
        </w:rPr>
        <w:t>Em</w:t>
      </w:r>
      <w:r>
        <w:rPr>
          <w:color w:val="231F20"/>
          <w:spacing w:val="-13"/>
          <w:w w:val="105"/>
        </w:rPr>
        <w:t> </w:t>
      </w:r>
      <w:r>
        <w:rPr>
          <w:color w:val="231F20"/>
          <w:w w:val="105"/>
        </w:rPr>
        <w:t>447</w:t>
      </w:r>
      <w:r>
        <w:rPr>
          <w:color w:val="231F20"/>
          <w:spacing w:val="-12"/>
          <w:w w:val="105"/>
        </w:rPr>
        <w:t> </w:t>
      </w:r>
      <w:r>
        <w:rPr>
          <w:color w:val="231F20"/>
          <w:w w:val="105"/>
        </w:rPr>
        <w:t>nm) GFP (Ex 470/ Em 525 nm)</w:t>
      </w:r>
    </w:p>
    <w:p>
      <w:pPr>
        <w:pStyle w:val="BodyText"/>
        <w:spacing w:before="62"/>
        <w:ind w:right="250"/>
        <w:jc w:val="center"/>
      </w:pPr>
      <w:r>
        <w:rPr>
          <w:color w:val="231F20"/>
        </w:rPr>
        <w:t>White</w:t>
      </w:r>
      <w:r>
        <w:rPr>
          <w:color w:val="231F20"/>
          <w:spacing w:val="9"/>
        </w:rPr>
        <w:t> </w:t>
      </w:r>
      <w:r>
        <w:rPr>
          <w:color w:val="231F20"/>
        </w:rPr>
        <w:t>(non-transparent</w:t>
      </w:r>
      <w:r>
        <w:rPr>
          <w:color w:val="231F20"/>
          <w:spacing w:val="9"/>
        </w:rPr>
        <w:t> </w:t>
      </w:r>
      <w:r>
        <w:rPr>
          <w:color w:val="231F20"/>
          <w:spacing w:val="-2"/>
        </w:rPr>
        <w:t>samples)</w:t>
      </w:r>
    </w:p>
    <w:p>
      <w:pPr>
        <w:pStyle w:val="ListParagraph"/>
        <w:numPr>
          <w:ilvl w:val="0"/>
          <w:numId w:val="11"/>
        </w:numPr>
        <w:tabs>
          <w:tab w:pos="737" w:val="left" w:leader="none"/>
          <w:tab w:pos="739" w:val="left" w:leader="none"/>
        </w:tabs>
        <w:spacing w:line="225" w:lineRule="auto" w:before="69" w:after="0"/>
        <w:ind w:left="739" w:right="0" w:hanging="260"/>
        <w:jc w:val="left"/>
        <w:rPr>
          <w:sz w:val="20"/>
        </w:rPr>
      </w:pPr>
      <w:r>
        <w:rPr>
          <w:color w:val="231F20"/>
          <w:spacing w:val="-2"/>
          <w:sz w:val="20"/>
        </w:rPr>
        <w:t>Equipped</w:t>
      </w:r>
      <w:r>
        <w:rPr>
          <w:color w:val="231F20"/>
          <w:spacing w:val="-11"/>
          <w:sz w:val="20"/>
        </w:rPr>
        <w:t> </w:t>
      </w:r>
      <w:r>
        <w:rPr>
          <w:color w:val="231F20"/>
          <w:spacing w:val="-2"/>
          <w:sz w:val="20"/>
        </w:rPr>
        <w:t>with</w:t>
      </w:r>
      <w:r>
        <w:rPr>
          <w:color w:val="231F20"/>
          <w:spacing w:val="-11"/>
          <w:sz w:val="20"/>
        </w:rPr>
        <w:t> </w:t>
      </w:r>
      <w:r>
        <w:rPr>
          <w:color w:val="231F20"/>
          <w:spacing w:val="-2"/>
          <w:sz w:val="20"/>
        </w:rPr>
        <w:t>4~40x</w:t>
      </w:r>
      <w:r>
        <w:rPr>
          <w:color w:val="231F20"/>
          <w:spacing w:val="-11"/>
          <w:sz w:val="20"/>
        </w:rPr>
        <w:t> </w:t>
      </w:r>
      <w:r>
        <w:rPr>
          <w:color w:val="231F20"/>
          <w:spacing w:val="-2"/>
          <w:sz w:val="20"/>
        </w:rPr>
        <w:t>LWD</w:t>
      </w:r>
      <w:r>
        <w:rPr>
          <w:color w:val="231F20"/>
          <w:spacing w:val="-11"/>
          <w:sz w:val="20"/>
        </w:rPr>
        <w:t> </w:t>
      </w:r>
      <w:r>
        <w:rPr>
          <w:color w:val="231F20"/>
          <w:spacing w:val="-2"/>
          <w:sz w:val="20"/>
        </w:rPr>
        <w:t>objectives</w:t>
      </w:r>
      <w:r>
        <w:rPr>
          <w:color w:val="231F20"/>
          <w:spacing w:val="-11"/>
          <w:sz w:val="20"/>
        </w:rPr>
        <w:t> </w:t>
      </w:r>
      <w:r>
        <w:rPr>
          <w:color w:val="231F20"/>
          <w:spacing w:val="-2"/>
          <w:sz w:val="20"/>
        </w:rPr>
        <w:t>and </w:t>
      </w:r>
      <w:r>
        <w:rPr>
          <w:color w:val="231F20"/>
          <w:sz w:val="20"/>
        </w:rPr>
        <w:t>100x coverslip-corrected oil objective</w:t>
      </w:r>
    </w:p>
    <w:p>
      <w:pPr>
        <w:pStyle w:val="ListParagraph"/>
        <w:numPr>
          <w:ilvl w:val="0"/>
          <w:numId w:val="11"/>
        </w:numPr>
        <w:tabs>
          <w:tab w:pos="737" w:val="left" w:leader="none"/>
          <w:tab w:pos="739" w:val="left" w:leader="none"/>
        </w:tabs>
        <w:spacing w:line="225" w:lineRule="auto" w:before="73" w:after="0"/>
        <w:ind w:left="739" w:right="146" w:hanging="260"/>
        <w:jc w:val="left"/>
        <w:rPr>
          <w:sz w:val="20"/>
        </w:rPr>
      </w:pPr>
      <w:r>
        <w:rPr>
          <w:color w:val="231F20"/>
          <w:w w:val="105"/>
          <w:sz w:val="20"/>
        </w:rPr>
        <w:t>Equipped</w:t>
      </w:r>
      <w:r>
        <w:rPr>
          <w:color w:val="231F20"/>
          <w:spacing w:val="-4"/>
          <w:w w:val="105"/>
          <w:sz w:val="20"/>
        </w:rPr>
        <w:t> </w:t>
      </w:r>
      <w:r>
        <w:rPr>
          <w:color w:val="231F20"/>
          <w:w w:val="105"/>
          <w:sz w:val="20"/>
        </w:rPr>
        <w:t>with</w:t>
      </w:r>
      <w:r>
        <w:rPr>
          <w:color w:val="231F20"/>
          <w:spacing w:val="-4"/>
          <w:w w:val="105"/>
          <w:sz w:val="20"/>
        </w:rPr>
        <w:t> </w:t>
      </w:r>
      <w:r>
        <w:rPr>
          <w:color w:val="231F20"/>
          <w:w w:val="105"/>
          <w:sz w:val="20"/>
        </w:rPr>
        <w:t>Bioptechs</w:t>
      </w:r>
      <w:r>
        <w:rPr>
          <w:color w:val="231F20"/>
          <w:spacing w:val="-4"/>
          <w:w w:val="105"/>
          <w:sz w:val="20"/>
        </w:rPr>
        <w:t> </w:t>
      </w:r>
      <w:r>
        <w:rPr>
          <w:color w:val="231F20"/>
          <w:w w:val="105"/>
          <w:sz w:val="20"/>
        </w:rPr>
        <w:t>stage</w:t>
      </w:r>
      <w:r>
        <w:rPr>
          <w:color w:val="231F20"/>
          <w:spacing w:val="-4"/>
          <w:w w:val="105"/>
          <w:sz w:val="20"/>
        </w:rPr>
        <w:t> </w:t>
      </w:r>
      <w:r>
        <w:rPr>
          <w:color w:val="231F20"/>
          <w:w w:val="105"/>
          <w:sz w:val="20"/>
        </w:rPr>
        <w:t>tem-</w:t>
      </w:r>
      <w:r>
        <w:rPr>
          <w:color w:val="231F20"/>
          <w:sz w:val="20"/>
        </w:rPr>
        <w:t>perature</w:t>
      </w:r>
      <w:r>
        <w:rPr>
          <w:color w:val="231F20"/>
          <w:spacing w:val="-2"/>
          <w:sz w:val="20"/>
        </w:rPr>
        <w:t> </w:t>
      </w:r>
      <w:r>
        <w:rPr>
          <w:color w:val="231F20"/>
          <w:sz w:val="20"/>
        </w:rPr>
        <w:t>controller</w:t>
      </w:r>
      <w:r>
        <w:rPr>
          <w:color w:val="231F20"/>
          <w:spacing w:val="-2"/>
          <w:sz w:val="20"/>
        </w:rPr>
        <w:t> </w:t>
      </w:r>
      <w:r>
        <w:rPr>
          <w:color w:val="231F20"/>
          <w:sz w:val="20"/>
        </w:rPr>
        <w:t>providing</w:t>
      </w:r>
      <w:r>
        <w:rPr>
          <w:color w:val="231F20"/>
          <w:spacing w:val="-2"/>
          <w:sz w:val="20"/>
        </w:rPr>
        <w:t> </w:t>
      </w:r>
      <w:r>
        <w:rPr>
          <w:color w:val="231F20"/>
          <w:sz w:val="20"/>
        </w:rPr>
        <w:t>37˚C</w:t>
      </w:r>
      <w:r>
        <w:rPr>
          <w:color w:val="231F20"/>
          <w:spacing w:val="-2"/>
          <w:sz w:val="20"/>
        </w:rPr>
        <w:t> </w:t>
      </w:r>
      <w:r>
        <w:rPr>
          <w:color w:val="231F20"/>
          <w:sz w:val="20"/>
        </w:rPr>
        <w:t>for </w:t>
      </w:r>
      <w:r>
        <w:rPr>
          <w:color w:val="231F20"/>
          <w:w w:val="105"/>
          <w:sz w:val="20"/>
        </w:rPr>
        <w:t>live cell observation</w:t>
      </w:r>
    </w:p>
    <w:p>
      <w:pPr>
        <w:pStyle w:val="Heading7"/>
        <w:spacing w:line="242" w:lineRule="auto" w:before="66"/>
        <w:ind w:left="326" w:right="4255"/>
      </w:pPr>
      <w:r>
        <w:rPr>
          <w:b w:val="0"/>
        </w:rPr>
        <w:br w:type="column"/>
      </w:r>
      <w:r>
        <w:rPr>
          <w:color w:val="C41230"/>
          <w:spacing w:val="-2"/>
          <w:w w:val="105"/>
        </w:rPr>
        <w:t>THERMOMECHANICAL CHARACTERIZATION</w:t>
      </w:r>
    </w:p>
    <w:p>
      <w:pPr>
        <w:pStyle w:val="BodyText"/>
        <w:spacing w:line="237" w:lineRule="exact" w:before="56"/>
        <w:ind w:left="326"/>
      </w:pPr>
      <w:r>
        <w:rPr/>
        <mc:AlternateContent>
          <mc:Choice Requires="wps">
            <w:drawing>
              <wp:anchor distT="0" distB="0" distL="0" distR="0" allowOverlap="1" layoutInCell="1" locked="0" behindDoc="0" simplePos="0" relativeHeight="15812608">
                <wp:simplePos x="0" y="0"/>
                <wp:positionH relativeFrom="page">
                  <wp:posOffset>5638469</wp:posOffset>
                </wp:positionH>
                <wp:positionV relativeFrom="paragraph">
                  <wp:posOffset>-263041</wp:posOffset>
                </wp:positionV>
                <wp:extent cx="1829435" cy="2120265"/>
                <wp:effectExtent l="0" t="0" r="0" b="0"/>
                <wp:wrapNone/>
                <wp:docPr id="570" name="Group 570"/>
                <wp:cNvGraphicFramePr>
                  <a:graphicFrameLocks/>
                </wp:cNvGraphicFramePr>
                <a:graphic>
                  <a:graphicData uri="http://schemas.microsoft.com/office/word/2010/wordprocessingGroup">
                    <wpg:wgp>
                      <wpg:cNvPr id="570" name="Group 570"/>
                      <wpg:cNvGrpSpPr/>
                      <wpg:grpSpPr>
                        <a:xfrm>
                          <a:off x="0" y="0"/>
                          <a:ext cx="1829435" cy="2120265"/>
                          <a:chExt cx="1829435" cy="2120265"/>
                        </a:xfrm>
                      </wpg:grpSpPr>
                      <pic:pic>
                        <pic:nvPicPr>
                          <pic:cNvPr id="571" name="Image 571"/>
                          <pic:cNvPicPr/>
                        </pic:nvPicPr>
                        <pic:blipFill>
                          <a:blip r:embed="rId262" cstate="print"/>
                          <a:stretch>
                            <a:fillRect/>
                          </a:stretch>
                        </pic:blipFill>
                        <pic:spPr>
                          <a:xfrm>
                            <a:off x="932827" y="0"/>
                            <a:ext cx="896289" cy="933424"/>
                          </a:xfrm>
                          <a:prstGeom prst="rect">
                            <a:avLst/>
                          </a:prstGeom>
                        </pic:spPr>
                      </pic:pic>
                      <pic:pic>
                        <pic:nvPicPr>
                          <pic:cNvPr id="572" name="Image 572"/>
                          <pic:cNvPicPr/>
                        </pic:nvPicPr>
                        <pic:blipFill>
                          <a:blip r:embed="rId263" cstate="print"/>
                          <a:stretch>
                            <a:fillRect/>
                          </a:stretch>
                        </pic:blipFill>
                        <pic:spPr>
                          <a:xfrm>
                            <a:off x="932827" y="963764"/>
                            <a:ext cx="896289" cy="1156169"/>
                          </a:xfrm>
                          <a:prstGeom prst="rect">
                            <a:avLst/>
                          </a:prstGeom>
                        </pic:spPr>
                      </pic:pic>
                      <pic:pic>
                        <pic:nvPicPr>
                          <pic:cNvPr id="573" name="Image 573"/>
                          <pic:cNvPicPr/>
                        </pic:nvPicPr>
                        <pic:blipFill>
                          <a:blip r:embed="rId264" cstate="print"/>
                          <a:stretch>
                            <a:fillRect/>
                          </a:stretch>
                        </pic:blipFill>
                        <pic:spPr>
                          <a:xfrm>
                            <a:off x="7365" y="0"/>
                            <a:ext cx="896975" cy="933424"/>
                          </a:xfrm>
                          <a:prstGeom prst="rect">
                            <a:avLst/>
                          </a:prstGeom>
                        </pic:spPr>
                      </pic:pic>
                      <pic:pic>
                        <pic:nvPicPr>
                          <pic:cNvPr id="574" name="Image 574"/>
                          <pic:cNvPicPr/>
                        </pic:nvPicPr>
                        <pic:blipFill>
                          <a:blip r:embed="rId265" cstate="print"/>
                          <a:stretch>
                            <a:fillRect/>
                          </a:stretch>
                        </pic:blipFill>
                        <pic:spPr>
                          <a:xfrm>
                            <a:off x="0" y="963766"/>
                            <a:ext cx="906017" cy="1156155"/>
                          </a:xfrm>
                          <a:prstGeom prst="rect">
                            <a:avLst/>
                          </a:prstGeom>
                        </pic:spPr>
                      </pic:pic>
                    </wpg:wgp>
                  </a:graphicData>
                </a:graphic>
              </wp:anchor>
            </w:drawing>
          </mc:Choice>
          <mc:Fallback>
            <w:pict>
              <v:group style="position:absolute;margin-left:443.973999pt;margin-top:-20.711914pt;width:144.050pt;height:166.95pt;mso-position-horizontal-relative:page;mso-position-vertical-relative:paragraph;z-index:15812608" id="docshapegroup455" coordorigin="8879,-414" coordsize="2881,3339">
                <v:shape style="position:absolute;left:10348;top:-415;width:1412;height:1470" type="#_x0000_t75" id="docshape456" stroked="false">
                  <v:imagedata r:id="rId262" o:title=""/>
                </v:shape>
                <v:shape style="position:absolute;left:10348;top:1103;width:1412;height:1821" type="#_x0000_t75" id="docshape457" stroked="false">
                  <v:imagedata r:id="rId263" o:title=""/>
                </v:shape>
                <v:shape style="position:absolute;left:8891;top:-415;width:1413;height:1470" type="#_x0000_t75" id="docshape458" stroked="false">
                  <v:imagedata r:id="rId264" o:title=""/>
                </v:shape>
                <v:shape style="position:absolute;left:8879;top:1103;width:1427;height:1821" type="#_x0000_t75" id="docshape459" stroked="false">
                  <v:imagedata r:id="rId265" o:title=""/>
                </v:shape>
                <w10:wrap type="none"/>
              </v:group>
            </w:pict>
          </mc:Fallback>
        </mc:AlternateContent>
      </w:r>
      <w:r>
        <w:rPr>
          <w:color w:val="231F20"/>
          <w:spacing w:val="-6"/>
        </w:rPr>
        <w:t>Dynamic</w:t>
      </w:r>
      <w:r>
        <w:rPr>
          <w:color w:val="231F20"/>
          <w:spacing w:val="-10"/>
        </w:rPr>
        <w:t> </w:t>
      </w:r>
      <w:r>
        <w:rPr>
          <w:color w:val="231F20"/>
          <w:spacing w:val="-6"/>
        </w:rPr>
        <w:t>Mechanical</w:t>
      </w:r>
      <w:r>
        <w:rPr>
          <w:color w:val="231F20"/>
          <w:spacing w:val="-9"/>
        </w:rPr>
        <w:t> </w:t>
      </w:r>
      <w:r>
        <w:rPr>
          <w:color w:val="231F20"/>
          <w:spacing w:val="-6"/>
        </w:rPr>
        <w:t>Analysis</w:t>
      </w:r>
      <w:r>
        <w:rPr>
          <w:color w:val="231F20"/>
          <w:spacing w:val="-9"/>
        </w:rPr>
        <w:t> </w:t>
      </w:r>
      <w:r>
        <w:rPr>
          <w:color w:val="231F20"/>
          <w:spacing w:val="-6"/>
        </w:rPr>
        <w:t>(DMA,</w:t>
      </w:r>
      <w:r>
        <w:rPr>
          <w:color w:val="231F20"/>
          <w:spacing w:val="-9"/>
        </w:rPr>
        <w:t> </w:t>
      </w:r>
      <w:r>
        <w:rPr>
          <w:color w:val="231F20"/>
          <w:spacing w:val="-6"/>
        </w:rPr>
        <w:t>TA</w:t>
      </w:r>
      <w:r>
        <w:rPr>
          <w:color w:val="231F20"/>
          <w:spacing w:val="-9"/>
        </w:rPr>
        <w:t> </w:t>
      </w:r>
      <w:r>
        <w:rPr>
          <w:color w:val="231F20"/>
          <w:spacing w:val="-6"/>
        </w:rPr>
        <w:t>Q800)</w:t>
      </w:r>
    </w:p>
    <w:p>
      <w:pPr>
        <w:pStyle w:val="ListParagraph"/>
        <w:numPr>
          <w:ilvl w:val="0"/>
          <w:numId w:val="12"/>
        </w:numPr>
        <w:tabs>
          <w:tab w:pos="584" w:val="left" w:leader="none"/>
        </w:tabs>
        <w:spacing w:line="237" w:lineRule="exact" w:before="0" w:after="0"/>
        <w:ind w:left="584" w:right="0" w:hanging="258"/>
        <w:jc w:val="left"/>
        <w:rPr>
          <w:sz w:val="20"/>
        </w:rPr>
      </w:pPr>
      <w:r>
        <w:rPr>
          <w:color w:val="231F20"/>
          <w:spacing w:val="-8"/>
          <w:sz w:val="20"/>
        </w:rPr>
        <w:t>Temp.</w:t>
      </w:r>
      <w:r>
        <w:rPr>
          <w:color w:val="231F20"/>
          <w:spacing w:val="-5"/>
          <w:sz w:val="20"/>
        </w:rPr>
        <w:t> </w:t>
      </w:r>
      <w:r>
        <w:rPr>
          <w:color w:val="231F20"/>
          <w:spacing w:val="-8"/>
          <w:sz w:val="20"/>
        </w:rPr>
        <w:t>range:</w:t>
      </w:r>
      <w:r>
        <w:rPr>
          <w:color w:val="231F20"/>
          <w:spacing w:val="-2"/>
          <w:sz w:val="20"/>
        </w:rPr>
        <w:t> </w:t>
      </w:r>
      <w:r>
        <w:rPr>
          <w:color w:val="231F20"/>
          <w:spacing w:val="-8"/>
          <w:sz w:val="20"/>
        </w:rPr>
        <w:t>-145~600˚C</w:t>
      </w:r>
    </w:p>
    <w:p>
      <w:pPr>
        <w:pStyle w:val="BodyText"/>
        <w:spacing w:line="237" w:lineRule="exact" w:before="57"/>
        <w:ind w:left="326"/>
      </w:pPr>
      <w:r>
        <w:rPr>
          <w:color w:val="231F20"/>
          <w:spacing w:val="-4"/>
        </w:rPr>
        <w:t>Differential</w:t>
      </w:r>
      <w:r>
        <w:rPr>
          <w:color w:val="231F20"/>
          <w:spacing w:val="-11"/>
        </w:rPr>
        <w:t> </w:t>
      </w:r>
      <w:r>
        <w:rPr>
          <w:color w:val="231F20"/>
          <w:spacing w:val="-4"/>
        </w:rPr>
        <w:t>Scanning</w:t>
      </w:r>
      <w:r>
        <w:rPr>
          <w:color w:val="231F20"/>
          <w:spacing w:val="-11"/>
        </w:rPr>
        <w:t> </w:t>
      </w:r>
      <w:r>
        <w:rPr>
          <w:color w:val="231F20"/>
          <w:spacing w:val="-4"/>
        </w:rPr>
        <w:t>Calorimetry</w:t>
      </w:r>
      <w:r>
        <w:rPr>
          <w:color w:val="231F20"/>
          <w:spacing w:val="-11"/>
        </w:rPr>
        <w:t> </w:t>
      </w:r>
      <w:r>
        <w:rPr>
          <w:color w:val="231F20"/>
          <w:spacing w:val="-4"/>
        </w:rPr>
        <w:t>(DSC,</w:t>
      </w:r>
      <w:r>
        <w:rPr>
          <w:color w:val="231F20"/>
          <w:spacing w:val="-11"/>
        </w:rPr>
        <w:t> </w:t>
      </w:r>
      <w:r>
        <w:rPr>
          <w:color w:val="231F20"/>
          <w:spacing w:val="-4"/>
        </w:rPr>
        <w:t>TA</w:t>
      </w:r>
      <w:r>
        <w:rPr>
          <w:color w:val="231F20"/>
          <w:spacing w:val="-10"/>
        </w:rPr>
        <w:t> </w:t>
      </w:r>
      <w:r>
        <w:rPr>
          <w:color w:val="231F20"/>
          <w:spacing w:val="-4"/>
        </w:rPr>
        <w:t>Q2000)</w:t>
      </w:r>
    </w:p>
    <w:p>
      <w:pPr>
        <w:pStyle w:val="ListParagraph"/>
        <w:numPr>
          <w:ilvl w:val="0"/>
          <w:numId w:val="12"/>
        </w:numPr>
        <w:tabs>
          <w:tab w:pos="584" w:val="left" w:leader="none"/>
        </w:tabs>
        <w:spacing w:line="237" w:lineRule="exact" w:before="0" w:after="0"/>
        <w:ind w:left="584" w:right="0" w:hanging="258"/>
        <w:jc w:val="left"/>
        <w:rPr>
          <w:sz w:val="20"/>
        </w:rPr>
      </w:pPr>
      <w:r>
        <w:rPr>
          <w:color w:val="231F20"/>
          <w:spacing w:val="-8"/>
          <w:sz w:val="20"/>
        </w:rPr>
        <w:t>Temp.</w:t>
      </w:r>
      <w:r>
        <w:rPr>
          <w:color w:val="231F20"/>
          <w:spacing w:val="-5"/>
          <w:sz w:val="20"/>
        </w:rPr>
        <w:t> </w:t>
      </w:r>
      <w:r>
        <w:rPr>
          <w:color w:val="231F20"/>
          <w:spacing w:val="-8"/>
          <w:sz w:val="20"/>
        </w:rPr>
        <w:t>range:</w:t>
      </w:r>
      <w:r>
        <w:rPr>
          <w:color w:val="231F20"/>
          <w:spacing w:val="-2"/>
          <w:sz w:val="20"/>
        </w:rPr>
        <w:t> </w:t>
      </w:r>
      <w:r>
        <w:rPr>
          <w:color w:val="231F20"/>
          <w:spacing w:val="-8"/>
          <w:sz w:val="20"/>
        </w:rPr>
        <w:t>-90~550˚C</w:t>
      </w:r>
    </w:p>
    <w:p>
      <w:pPr>
        <w:pStyle w:val="BodyText"/>
        <w:spacing w:line="237" w:lineRule="exact" w:before="58"/>
        <w:ind w:left="326"/>
      </w:pPr>
      <w:r>
        <w:rPr>
          <w:color w:val="231F20"/>
          <w:spacing w:val="-6"/>
        </w:rPr>
        <w:t>Thermal</w:t>
      </w:r>
      <w:r>
        <w:rPr>
          <w:color w:val="231F20"/>
        </w:rPr>
        <w:t> </w:t>
      </w:r>
      <w:r>
        <w:rPr>
          <w:color w:val="231F20"/>
          <w:spacing w:val="-6"/>
        </w:rPr>
        <w:t>Gravimetric</w:t>
      </w:r>
      <w:r>
        <w:rPr>
          <w:color w:val="231F20"/>
        </w:rPr>
        <w:t> </w:t>
      </w:r>
      <w:r>
        <w:rPr>
          <w:color w:val="231F20"/>
          <w:spacing w:val="-6"/>
        </w:rPr>
        <w:t>Analysis</w:t>
      </w:r>
      <w:r>
        <w:rPr>
          <w:color w:val="231F20"/>
        </w:rPr>
        <w:t> </w:t>
      </w:r>
      <w:r>
        <w:rPr>
          <w:color w:val="231F20"/>
          <w:spacing w:val="-6"/>
        </w:rPr>
        <w:t>(TGA,</w:t>
      </w:r>
      <w:r>
        <w:rPr>
          <w:color w:val="231F20"/>
        </w:rPr>
        <w:t> </w:t>
      </w:r>
      <w:r>
        <w:rPr>
          <w:color w:val="231F20"/>
          <w:spacing w:val="-6"/>
        </w:rPr>
        <w:t>TA</w:t>
      </w:r>
      <w:r>
        <w:rPr>
          <w:color w:val="231F20"/>
        </w:rPr>
        <w:t> </w:t>
      </w:r>
      <w:r>
        <w:rPr>
          <w:color w:val="231F20"/>
          <w:spacing w:val="-6"/>
        </w:rPr>
        <w:t>Q50)</w:t>
      </w:r>
    </w:p>
    <w:p>
      <w:pPr>
        <w:pStyle w:val="ListParagraph"/>
        <w:numPr>
          <w:ilvl w:val="0"/>
          <w:numId w:val="12"/>
        </w:numPr>
        <w:tabs>
          <w:tab w:pos="584" w:val="left" w:leader="none"/>
        </w:tabs>
        <w:spacing w:line="297" w:lineRule="auto" w:before="0" w:after="0"/>
        <w:ind w:left="326" w:right="4950" w:firstLine="0"/>
        <w:jc w:val="left"/>
        <w:rPr>
          <w:sz w:val="20"/>
        </w:rPr>
      </w:pPr>
      <w:r>
        <w:rPr>
          <w:color w:val="231F20"/>
          <w:spacing w:val="-2"/>
          <w:sz w:val="20"/>
        </w:rPr>
        <w:t>Temp.</w:t>
      </w:r>
      <w:r>
        <w:rPr>
          <w:color w:val="231F20"/>
          <w:spacing w:val="-10"/>
          <w:sz w:val="20"/>
        </w:rPr>
        <w:t> </w:t>
      </w:r>
      <w:r>
        <w:rPr>
          <w:color w:val="231F20"/>
          <w:spacing w:val="-2"/>
          <w:sz w:val="20"/>
        </w:rPr>
        <w:t>range:</w:t>
      </w:r>
      <w:r>
        <w:rPr>
          <w:color w:val="231F20"/>
          <w:spacing w:val="-10"/>
          <w:sz w:val="20"/>
        </w:rPr>
        <w:t> </w:t>
      </w:r>
      <w:r>
        <w:rPr>
          <w:color w:val="231F20"/>
          <w:spacing w:val="-2"/>
          <w:sz w:val="20"/>
        </w:rPr>
        <w:t>ambient</w:t>
      </w:r>
      <w:r>
        <w:rPr>
          <w:color w:val="231F20"/>
          <w:spacing w:val="-10"/>
          <w:sz w:val="20"/>
        </w:rPr>
        <w:t> </w:t>
      </w:r>
      <w:r>
        <w:rPr>
          <w:color w:val="231F20"/>
          <w:spacing w:val="-2"/>
          <w:sz w:val="20"/>
        </w:rPr>
        <w:t>+5~1000˚C </w:t>
      </w:r>
      <w:r>
        <w:rPr>
          <w:color w:val="231F20"/>
          <w:spacing w:val="-4"/>
          <w:sz w:val="20"/>
        </w:rPr>
        <w:t>Thermal</w:t>
      </w:r>
      <w:r>
        <w:rPr>
          <w:color w:val="231F20"/>
          <w:spacing w:val="-12"/>
          <w:sz w:val="20"/>
        </w:rPr>
        <w:t> </w:t>
      </w:r>
      <w:r>
        <w:rPr>
          <w:color w:val="231F20"/>
          <w:spacing w:val="-4"/>
          <w:sz w:val="20"/>
        </w:rPr>
        <w:t>Conductivity</w:t>
      </w:r>
      <w:r>
        <w:rPr>
          <w:color w:val="231F20"/>
          <w:spacing w:val="-12"/>
          <w:sz w:val="20"/>
        </w:rPr>
        <w:t> </w:t>
      </w:r>
      <w:r>
        <w:rPr>
          <w:color w:val="231F20"/>
          <w:spacing w:val="-4"/>
          <w:sz w:val="20"/>
        </w:rPr>
        <w:t>Meter</w:t>
      </w:r>
      <w:r>
        <w:rPr>
          <w:color w:val="231F20"/>
          <w:spacing w:val="-12"/>
          <w:sz w:val="20"/>
        </w:rPr>
        <w:t> </w:t>
      </w:r>
      <w:r>
        <w:rPr>
          <w:color w:val="231F20"/>
          <w:spacing w:val="-4"/>
          <w:sz w:val="20"/>
        </w:rPr>
        <w:t>(DTC300)</w:t>
      </w:r>
    </w:p>
    <w:p>
      <w:pPr>
        <w:pStyle w:val="ListParagraph"/>
        <w:numPr>
          <w:ilvl w:val="0"/>
          <w:numId w:val="12"/>
        </w:numPr>
        <w:tabs>
          <w:tab w:pos="584" w:val="left" w:leader="none"/>
        </w:tabs>
        <w:spacing w:line="171" w:lineRule="exact" w:before="0" w:after="0"/>
        <w:ind w:left="584" w:right="0" w:hanging="258"/>
        <w:jc w:val="left"/>
        <w:rPr>
          <w:sz w:val="20"/>
        </w:rPr>
      </w:pPr>
      <w:r>
        <w:rPr>
          <w:color w:val="231F20"/>
          <w:spacing w:val="-8"/>
          <w:sz w:val="20"/>
        </w:rPr>
        <w:t>Temp.</w:t>
      </w:r>
      <w:r>
        <w:rPr>
          <w:color w:val="231F20"/>
          <w:spacing w:val="-5"/>
          <w:sz w:val="20"/>
        </w:rPr>
        <w:t> </w:t>
      </w:r>
      <w:r>
        <w:rPr>
          <w:color w:val="231F20"/>
          <w:spacing w:val="-8"/>
          <w:sz w:val="20"/>
        </w:rPr>
        <w:t>range:</w:t>
      </w:r>
      <w:r>
        <w:rPr>
          <w:color w:val="231F20"/>
          <w:spacing w:val="-2"/>
          <w:sz w:val="20"/>
        </w:rPr>
        <w:t> </w:t>
      </w:r>
      <w:r>
        <w:rPr>
          <w:color w:val="231F20"/>
          <w:spacing w:val="-8"/>
          <w:sz w:val="20"/>
        </w:rPr>
        <w:t>-20~300˚C</w:t>
      </w:r>
    </w:p>
    <w:p>
      <w:pPr>
        <w:pStyle w:val="ListParagraph"/>
        <w:numPr>
          <w:ilvl w:val="0"/>
          <w:numId w:val="12"/>
        </w:numPr>
        <w:tabs>
          <w:tab w:pos="584" w:val="left" w:leader="none"/>
        </w:tabs>
        <w:spacing w:line="240" w:lineRule="auto" w:before="51" w:after="0"/>
        <w:ind w:left="584" w:right="0" w:hanging="258"/>
        <w:jc w:val="left"/>
        <w:rPr>
          <w:sz w:val="20"/>
        </w:rPr>
      </w:pPr>
      <w:r>
        <w:rPr>
          <w:color w:val="231F20"/>
          <w:w w:val="90"/>
          <w:sz w:val="20"/>
        </w:rPr>
        <w:t>Thermal</w:t>
      </w:r>
      <w:r>
        <w:rPr>
          <w:color w:val="231F20"/>
          <w:spacing w:val="19"/>
          <w:sz w:val="20"/>
        </w:rPr>
        <w:t> </w:t>
      </w:r>
      <w:r>
        <w:rPr>
          <w:color w:val="231F20"/>
          <w:w w:val="90"/>
          <w:sz w:val="20"/>
        </w:rPr>
        <w:t>conductivity</w:t>
      </w:r>
      <w:r>
        <w:rPr>
          <w:color w:val="231F20"/>
          <w:spacing w:val="20"/>
          <w:sz w:val="20"/>
        </w:rPr>
        <w:t> </w:t>
      </w:r>
      <w:r>
        <w:rPr>
          <w:color w:val="231F20"/>
          <w:w w:val="90"/>
          <w:sz w:val="20"/>
        </w:rPr>
        <w:t>range:</w:t>
      </w:r>
      <w:r>
        <w:rPr>
          <w:color w:val="231F20"/>
          <w:spacing w:val="20"/>
          <w:sz w:val="20"/>
        </w:rPr>
        <w:t> </w:t>
      </w:r>
      <w:r>
        <w:rPr>
          <w:color w:val="231F20"/>
          <w:spacing w:val="-2"/>
          <w:w w:val="90"/>
          <w:sz w:val="20"/>
        </w:rPr>
        <w:t>0.1~40W/mK</w:t>
      </w:r>
    </w:p>
    <w:p>
      <w:pPr>
        <w:pStyle w:val="BodyText"/>
      </w:pPr>
    </w:p>
    <w:p>
      <w:pPr>
        <w:pStyle w:val="BodyText"/>
      </w:pPr>
    </w:p>
    <w:p>
      <w:pPr>
        <w:pStyle w:val="BodyText"/>
        <w:spacing w:before="50"/>
      </w:pPr>
    </w:p>
    <w:p>
      <w:pPr>
        <w:pStyle w:val="Heading7"/>
        <w:spacing w:line="230" w:lineRule="exact"/>
        <w:ind w:left="3504"/>
      </w:pPr>
      <w:r>
        <w:rPr/>
        <mc:AlternateContent>
          <mc:Choice Requires="wps">
            <w:drawing>
              <wp:anchor distT="0" distB="0" distL="0" distR="0" allowOverlap="1" layoutInCell="1" locked="0" behindDoc="0" simplePos="0" relativeHeight="15813120">
                <wp:simplePos x="0" y="0"/>
                <wp:positionH relativeFrom="page">
                  <wp:posOffset>2764358</wp:posOffset>
                </wp:positionH>
                <wp:positionV relativeFrom="paragraph">
                  <wp:posOffset>34916</wp:posOffset>
                </wp:positionV>
                <wp:extent cx="1864995" cy="3024505"/>
                <wp:effectExtent l="0" t="0" r="0" b="0"/>
                <wp:wrapNone/>
                <wp:docPr id="575" name="Group 575"/>
                <wp:cNvGraphicFramePr>
                  <a:graphicFrameLocks/>
                </wp:cNvGraphicFramePr>
                <a:graphic>
                  <a:graphicData uri="http://schemas.microsoft.com/office/word/2010/wordprocessingGroup">
                    <wpg:wgp>
                      <wpg:cNvPr id="575" name="Group 575"/>
                      <wpg:cNvGrpSpPr/>
                      <wpg:grpSpPr>
                        <a:xfrm>
                          <a:off x="0" y="0"/>
                          <a:ext cx="1864995" cy="3024505"/>
                          <a:chExt cx="1864995" cy="3024505"/>
                        </a:xfrm>
                      </wpg:grpSpPr>
                      <pic:pic>
                        <pic:nvPicPr>
                          <pic:cNvPr id="576" name="Image 576"/>
                          <pic:cNvPicPr/>
                        </pic:nvPicPr>
                        <pic:blipFill>
                          <a:blip r:embed="rId266" cstate="print"/>
                          <a:stretch>
                            <a:fillRect/>
                          </a:stretch>
                        </pic:blipFill>
                        <pic:spPr>
                          <a:xfrm>
                            <a:off x="12" y="1367497"/>
                            <a:ext cx="847509" cy="1656524"/>
                          </a:xfrm>
                          <a:prstGeom prst="rect">
                            <a:avLst/>
                          </a:prstGeom>
                        </pic:spPr>
                      </pic:pic>
                      <pic:pic>
                        <pic:nvPicPr>
                          <pic:cNvPr id="577" name="Image 577"/>
                          <pic:cNvPicPr/>
                        </pic:nvPicPr>
                        <pic:blipFill>
                          <a:blip r:embed="rId267" cstate="print"/>
                          <a:stretch>
                            <a:fillRect/>
                          </a:stretch>
                        </pic:blipFill>
                        <pic:spPr>
                          <a:xfrm>
                            <a:off x="901052" y="1367485"/>
                            <a:ext cx="963841" cy="792327"/>
                          </a:xfrm>
                          <a:prstGeom prst="rect">
                            <a:avLst/>
                          </a:prstGeom>
                        </pic:spPr>
                      </pic:pic>
                      <pic:pic>
                        <pic:nvPicPr>
                          <pic:cNvPr id="578" name="Image 578"/>
                          <pic:cNvPicPr/>
                        </pic:nvPicPr>
                        <pic:blipFill>
                          <a:blip r:embed="rId268" cstate="print"/>
                          <a:stretch>
                            <a:fillRect/>
                          </a:stretch>
                        </pic:blipFill>
                        <pic:spPr>
                          <a:xfrm>
                            <a:off x="901052" y="2195753"/>
                            <a:ext cx="963841" cy="828267"/>
                          </a:xfrm>
                          <a:prstGeom prst="rect">
                            <a:avLst/>
                          </a:prstGeom>
                        </pic:spPr>
                      </pic:pic>
                      <pic:pic>
                        <pic:nvPicPr>
                          <pic:cNvPr id="579" name="Image 579"/>
                          <pic:cNvPicPr/>
                        </pic:nvPicPr>
                        <pic:blipFill>
                          <a:blip r:embed="rId269" cstate="print"/>
                          <a:stretch>
                            <a:fillRect/>
                          </a:stretch>
                        </pic:blipFill>
                        <pic:spPr>
                          <a:xfrm>
                            <a:off x="0" y="0"/>
                            <a:ext cx="1864842" cy="1331442"/>
                          </a:xfrm>
                          <a:prstGeom prst="rect">
                            <a:avLst/>
                          </a:prstGeom>
                        </pic:spPr>
                      </pic:pic>
                    </wpg:wgp>
                  </a:graphicData>
                </a:graphic>
              </wp:anchor>
            </w:drawing>
          </mc:Choice>
          <mc:Fallback>
            <w:pict>
              <v:group style="position:absolute;margin-left:217.666pt;margin-top:2.749315pt;width:146.85pt;height:238.15pt;mso-position-horizontal-relative:page;mso-position-vertical-relative:paragraph;z-index:15813120" id="docshapegroup460" coordorigin="4353,55" coordsize="2937,4763">
                <v:shape style="position:absolute;left:4353;top:2208;width:1335;height:2609" type="#_x0000_t75" id="docshape461" stroked="false">
                  <v:imagedata r:id="rId266" o:title=""/>
                </v:shape>
                <v:shape style="position:absolute;left:5772;top:2208;width:1518;height:1248" type="#_x0000_t75" id="docshape462" stroked="false">
                  <v:imagedata r:id="rId267" o:title=""/>
                </v:shape>
                <v:shape style="position:absolute;left:5772;top:3512;width:1518;height:1305" type="#_x0000_t75" id="docshape463" stroked="false">
                  <v:imagedata r:id="rId268" o:title=""/>
                </v:shape>
                <v:shape style="position:absolute;left:4353;top:54;width:2937;height:2097" type="#_x0000_t75" id="docshape464" stroked="false">
                  <v:imagedata r:id="rId269" o:title=""/>
                </v:shape>
                <w10:wrap type="none"/>
              </v:group>
            </w:pict>
          </mc:Fallback>
        </mc:AlternateContent>
      </w:r>
      <w:r>
        <w:rPr>
          <w:color w:val="C41230"/>
          <w:w w:val="105"/>
        </w:rPr>
        <w:t>SAMPLE</w:t>
      </w:r>
      <w:r>
        <w:rPr>
          <w:color w:val="C41230"/>
          <w:spacing w:val="-22"/>
          <w:w w:val="105"/>
        </w:rPr>
        <w:t> </w:t>
      </w:r>
      <w:r>
        <w:rPr>
          <w:color w:val="C41230"/>
          <w:spacing w:val="-2"/>
          <w:w w:val="105"/>
        </w:rPr>
        <w:t>PREPARATION</w:t>
      </w:r>
    </w:p>
    <w:p>
      <w:pPr>
        <w:pStyle w:val="BodyText"/>
        <w:spacing w:line="225" w:lineRule="auto" w:before="9"/>
        <w:ind w:left="3504" w:right="920"/>
      </w:pPr>
      <w:r>
        <w:rPr>
          <w:color w:val="231F20"/>
          <w:spacing w:val="-2"/>
          <w:w w:val="105"/>
        </w:rPr>
        <w:t>Ultramicrotome</w:t>
      </w:r>
      <w:r>
        <w:rPr>
          <w:color w:val="231F20"/>
          <w:spacing w:val="-13"/>
          <w:w w:val="105"/>
        </w:rPr>
        <w:t> </w:t>
      </w:r>
      <w:r>
        <w:rPr>
          <w:color w:val="231F20"/>
          <w:spacing w:val="-2"/>
          <w:w w:val="105"/>
        </w:rPr>
        <w:t>&amp;</w:t>
      </w:r>
      <w:r>
        <w:rPr>
          <w:color w:val="231F20"/>
          <w:spacing w:val="-12"/>
          <w:w w:val="105"/>
        </w:rPr>
        <w:t> </w:t>
      </w:r>
      <w:r>
        <w:rPr>
          <w:color w:val="231F20"/>
          <w:spacing w:val="-2"/>
          <w:w w:val="105"/>
        </w:rPr>
        <w:t>Cryo-</w:t>
      </w:r>
      <w:r>
        <w:rPr>
          <w:color w:val="231F20"/>
          <w:spacing w:val="-2"/>
          <w:w w:val="105"/>
        </w:rPr>
        <w:t>ultramicrotome </w:t>
      </w:r>
      <w:r>
        <w:rPr>
          <w:color w:val="231F20"/>
          <w:w w:val="105"/>
        </w:rPr>
        <w:t>(Leica EM UC7/ FC7)</w:t>
      </w:r>
    </w:p>
    <w:p>
      <w:pPr>
        <w:pStyle w:val="BodyText"/>
        <w:spacing w:before="62"/>
        <w:ind w:left="3504"/>
      </w:pPr>
      <w:r>
        <w:rPr>
          <w:color w:val="231F20"/>
          <w:spacing w:val="-2"/>
          <w:w w:val="105"/>
        </w:rPr>
        <w:t>Freeze</w:t>
      </w:r>
      <w:r>
        <w:rPr>
          <w:color w:val="231F20"/>
          <w:spacing w:val="-11"/>
          <w:w w:val="105"/>
        </w:rPr>
        <w:t> </w:t>
      </w:r>
      <w:r>
        <w:rPr>
          <w:color w:val="231F20"/>
          <w:spacing w:val="-2"/>
          <w:w w:val="105"/>
        </w:rPr>
        <w:t>plunger</w:t>
      </w:r>
      <w:r>
        <w:rPr>
          <w:color w:val="231F20"/>
          <w:spacing w:val="-11"/>
          <w:w w:val="105"/>
        </w:rPr>
        <w:t> </w:t>
      </w:r>
      <w:r>
        <w:rPr>
          <w:color w:val="231F20"/>
          <w:spacing w:val="-2"/>
          <w:w w:val="105"/>
        </w:rPr>
        <w:t>(FEI</w:t>
      </w:r>
      <w:r>
        <w:rPr>
          <w:color w:val="231F20"/>
          <w:spacing w:val="-11"/>
          <w:w w:val="105"/>
        </w:rPr>
        <w:t> </w:t>
      </w:r>
      <w:r>
        <w:rPr>
          <w:color w:val="231F20"/>
          <w:spacing w:val="-2"/>
          <w:w w:val="105"/>
        </w:rPr>
        <w:t>Vitrobot)</w:t>
      </w:r>
    </w:p>
    <w:p>
      <w:pPr>
        <w:pStyle w:val="BodyText"/>
        <w:spacing w:line="225" w:lineRule="auto" w:before="69"/>
        <w:ind w:left="3504" w:right="920"/>
      </w:pPr>
      <w:r>
        <w:rPr>
          <w:color w:val="231F20"/>
          <w:spacing w:val="-2"/>
          <w:w w:val="105"/>
        </w:rPr>
        <w:t>High</w:t>
      </w:r>
      <w:r>
        <w:rPr>
          <w:color w:val="231F20"/>
          <w:spacing w:val="-13"/>
          <w:w w:val="105"/>
        </w:rPr>
        <w:t> </w:t>
      </w:r>
      <w:r>
        <w:rPr>
          <w:color w:val="231F20"/>
          <w:spacing w:val="-2"/>
          <w:w w:val="105"/>
        </w:rPr>
        <w:t>Vacuum</w:t>
      </w:r>
      <w:r>
        <w:rPr>
          <w:color w:val="231F20"/>
          <w:spacing w:val="-12"/>
          <w:w w:val="105"/>
        </w:rPr>
        <w:t> </w:t>
      </w:r>
      <w:r>
        <w:rPr>
          <w:color w:val="231F20"/>
          <w:spacing w:val="-2"/>
          <w:w w:val="105"/>
        </w:rPr>
        <w:t>Coater/</w:t>
      </w:r>
      <w:r>
        <w:rPr>
          <w:color w:val="231F20"/>
          <w:spacing w:val="-12"/>
          <w:w w:val="105"/>
        </w:rPr>
        <w:t> </w:t>
      </w:r>
      <w:r>
        <w:rPr>
          <w:color w:val="231F20"/>
          <w:spacing w:val="-2"/>
          <w:w w:val="105"/>
        </w:rPr>
        <w:t>Freeze</w:t>
      </w:r>
      <w:r>
        <w:rPr>
          <w:color w:val="231F20"/>
          <w:spacing w:val="-13"/>
          <w:w w:val="105"/>
        </w:rPr>
        <w:t> </w:t>
      </w:r>
      <w:r>
        <w:rPr>
          <w:color w:val="231F20"/>
          <w:spacing w:val="-2"/>
          <w:w w:val="105"/>
        </w:rPr>
        <w:t>Fracture</w:t>
      </w:r>
      <w:r>
        <w:rPr>
          <w:color w:val="231F20"/>
          <w:spacing w:val="-12"/>
          <w:w w:val="105"/>
        </w:rPr>
        <w:t> </w:t>
      </w:r>
      <w:r>
        <w:rPr>
          <w:color w:val="231F20"/>
          <w:spacing w:val="-2"/>
          <w:w w:val="105"/>
        </w:rPr>
        <w:t>Unit </w:t>
      </w:r>
      <w:r>
        <w:rPr>
          <w:color w:val="231F20"/>
          <w:w w:val="105"/>
        </w:rPr>
        <w:t>(Leica EM ACE 600)</w:t>
      </w:r>
    </w:p>
    <w:p>
      <w:pPr>
        <w:pStyle w:val="BodyText"/>
        <w:spacing w:before="62"/>
        <w:ind w:left="3504"/>
      </w:pPr>
      <w:r>
        <w:rPr>
          <w:color w:val="231F20"/>
          <w:w w:val="105"/>
        </w:rPr>
        <w:t>Cryo</w:t>
      </w:r>
      <w:r>
        <w:rPr>
          <w:color w:val="231F20"/>
          <w:spacing w:val="-10"/>
          <w:w w:val="105"/>
        </w:rPr>
        <w:t> </w:t>
      </w:r>
      <w:r>
        <w:rPr>
          <w:color w:val="231F20"/>
          <w:w w:val="105"/>
        </w:rPr>
        <w:t>Transfer</w:t>
      </w:r>
      <w:r>
        <w:rPr>
          <w:color w:val="231F20"/>
          <w:spacing w:val="-9"/>
          <w:w w:val="105"/>
        </w:rPr>
        <w:t> </w:t>
      </w:r>
      <w:r>
        <w:rPr>
          <w:color w:val="231F20"/>
          <w:w w:val="105"/>
        </w:rPr>
        <w:t>SEM</w:t>
      </w:r>
      <w:r>
        <w:rPr>
          <w:color w:val="231F20"/>
          <w:spacing w:val="-9"/>
          <w:w w:val="105"/>
        </w:rPr>
        <w:t> </w:t>
      </w:r>
      <w:r>
        <w:rPr>
          <w:color w:val="231F20"/>
          <w:w w:val="105"/>
        </w:rPr>
        <w:t>sample</w:t>
      </w:r>
      <w:r>
        <w:rPr>
          <w:color w:val="231F20"/>
          <w:spacing w:val="-10"/>
          <w:w w:val="105"/>
        </w:rPr>
        <w:t> </w:t>
      </w:r>
      <w:r>
        <w:rPr>
          <w:color w:val="231F20"/>
          <w:w w:val="105"/>
        </w:rPr>
        <w:t>Holder</w:t>
      </w:r>
      <w:r>
        <w:rPr>
          <w:color w:val="231F20"/>
          <w:spacing w:val="-9"/>
          <w:w w:val="105"/>
        </w:rPr>
        <w:t> </w:t>
      </w:r>
      <w:r>
        <w:rPr>
          <w:color w:val="231F20"/>
          <w:w w:val="105"/>
        </w:rPr>
        <w:t>(Leica</w:t>
      </w:r>
      <w:r>
        <w:rPr>
          <w:color w:val="231F20"/>
          <w:spacing w:val="-9"/>
          <w:w w:val="105"/>
        </w:rPr>
        <w:t> </w:t>
      </w:r>
      <w:r>
        <w:rPr>
          <w:color w:val="231F20"/>
          <w:w w:val="105"/>
        </w:rPr>
        <w:t>VCT</w:t>
      </w:r>
      <w:r>
        <w:rPr>
          <w:color w:val="231F20"/>
          <w:spacing w:val="-9"/>
          <w:w w:val="105"/>
        </w:rPr>
        <w:t> </w:t>
      </w:r>
      <w:r>
        <w:rPr>
          <w:color w:val="231F20"/>
          <w:spacing w:val="-4"/>
          <w:w w:val="105"/>
        </w:rPr>
        <w:t>100)</w:t>
      </w:r>
    </w:p>
    <w:p>
      <w:pPr>
        <w:pStyle w:val="BodyText"/>
        <w:spacing w:line="225" w:lineRule="auto" w:before="69"/>
        <w:ind w:left="3504" w:right="1654"/>
      </w:pPr>
      <w:r>
        <w:rPr>
          <w:color w:val="231F20"/>
          <w:w w:val="105"/>
        </w:rPr>
        <w:t>Cryo</w:t>
      </w:r>
      <w:r>
        <w:rPr>
          <w:color w:val="231F20"/>
          <w:spacing w:val="-13"/>
          <w:w w:val="105"/>
        </w:rPr>
        <w:t> </w:t>
      </w:r>
      <w:r>
        <w:rPr>
          <w:color w:val="231F20"/>
          <w:w w:val="105"/>
        </w:rPr>
        <w:t>Transfer</w:t>
      </w:r>
      <w:r>
        <w:rPr>
          <w:color w:val="231F20"/>
          <w:spacing w:val="-12"/>
          <w:w w:val="105"/>
        </w:rPr>
        <w:t> </w:t>
      </w:r>
      <w:r>
        <w:rPr>
          <w:color w:val="231F20"/>
          <w:w w:val="105"/>
        </w:rPr>
        <w:t>TEM</w:t>
      </w:r>
      <w:r>
        <w:rPr>
          <w:color w:val="231F20"/>
          <w:spacing w:val="-12"/>
          <w:w w:val="105"/>
        </w:rPr>
        <w:t> </w:t>
      </w:r>
      <w:r>
        <w:rPr>
          <w:color w:val="231F20"/>
          <w:w w:val="105"/>
        </w:rPr>
        <w:t>Specimen</w:t>
      </w:r>
      <w:r>
        <w:rPr>
          <w:color w:val="231F20"/>
          <w:spacing w:val="-13"/>
          <w:w w:val="105"/>
        </w:rPr>
        <w:t> </w:t>
      </w:r>
      <w:r>
        <w:rPr>
          <w:color w:val="231F20"/>
          <w:w w:val="105"/>
        </w:rPr>
        <w:t>Holder (Gatan</w:t>
      </w:r>
      <w:r>
        <w:rPr>
          <w:color w:val="231F20"/>
          <w:spacing w:val="-13"/>
          <w:w w:val="105"/>
        </w:rPr>
        <w:t> </w:t>
      </w:r>
      <w:r>
        <w:rPr>
          <w:color w:val="231F20"/>
          <w:w w:val="105"/>
        </w:rPr>
        <w:t>Gat-626)</w:t>
      </w:r>
    </w:p>
    <w:p>
      <w:pPr>
        <w:pStyle w:val="BodyText"/>
        <w:spacing w:before="62"/>
        <w:ind w:left="3504"/>
      </w:pPr>
      <w:r>
        <w:rPr>
          <w:color w:val="231F20"/>
          <w:spacing w:val="-4"/>
          <w:w w:val="105"/>
        </w:rPr>
        <w:t>Turbo</w:t>
      </w:r>
      <w:r>
        <w:rPr>
          <w:color w:val="231F20"/>
          <w:spacing w:val="-6"/>
          <w:w w:val="105"/>
        </w:rPr>
        <w:t> </w:t>
      </w:r>
      <w:r>
        <w:rPr>
          <w:color w:val="231F20"/>
          <w:spacing w:val="-4"/>
          <w:w w:val="105"/>
        </w:rPr>
        <w:t>Freeze</w:t>
      </w:r>
      <w:r>
        <w:rPr>
          <w:color w:val="231F20"/>
          <w:spacing w:val="-5"/>
          <w:w w:val="105"/>
        </w:rPr>
        <w:t> </w:t>
      </w:r>
      <w:r>
        <w:rPr>
          <w:color w:val="231F20"/>
          <w:spacing w:val="-4"/>
          <w:w w:val="105"/>
        </w:rPr>
        <w:t>Drier</w:t>
      </w:r>
      <w:r>
        <w:rPr>
          <w:color w:val="231F20"/>
          <w:spacing w:val="-5"/>
          <w:w w:val="105"/>
        </w:rPr>
        <w:t> </w:t>
      </w:r>
      <w:r>
        <w:rPr>
          <w:color w:val="231F20"/>
          <w:spacing w:val="-4"/>
          <w:w w:val="105"/>
        </w:rPr>
        <w:t>(EMS</w:t>
      </w:r>
      <w:r>
        <w:rPr>
          <w:color w:val="231F20"/>
          <w:spacing w:val="-5"/>
          <w:w w:val="105"/>
        </w:rPr>
        <w:t> </w:t>
      </w:r>
      <w:r>
        <w:rPr>
          <w:color w:val="231F20"/>
          <w:spacing w:val="-4"/>
          <w:w w:val="105"/>
        </w:rPr>
        <w:t>775)</w:t>
      </w:r>
    </w:p>
    <w:p>
      <w:pPr>
        <w:pStyle w:val="ListParagraph"/>
        <w:numPr>
          <w:ilvl w:val="1"/>
          <w:numId w:val="12"/>
        </w:numPr>
        <w:tabs>
          <w:tab w:pos="3761" w:val="left" w:leader="none"/>
          <w:tab w:pos="3763" w:val="left" w:leader="none"/>
        </w:tabs>
        <w:spacing w:line="225" w:lineRule="auto" w:before="69" w:after="0"/>
        <w:ind w:left="3763" w:right="557" w:hanging="260"/>
        <w:jc w:val="left"/>
        <w:rPr>
          <w:sz w:val="20"/>
        </w:rPr>
      </w:pPr>
      <w:r>
        <w:rPr>
          <w:color w:val="231F20"/>
          <w:sz w:val="20"/>
        </w:rPr>
        <w:t>Comprehensive sample preparation station </w:t>
      </w:r>
      <w:r>
        <w:rPr>
          <w:color w:val="231F20"/>
          <w:sz w:val="20"/>
        </w:rPr>
        <w:t>for </w:t>
      </w:r>
      <w:r>
        <w:rPr>
          <w:color w:val="231F20"/>
          <w:w w:val="105"/>
          <w:sz w:val="20"/>
        </w:rPr>
        <w:t>microscopy</w:t>
      </w:r>
      <w:r>
        <w:rPr>
          <w:color w:val="231F20"/>
          <w:spacing w:val="-13"/>
          <w:w w:val="105"/>
          <w:sz w:val="20"/>
        </w:rPr>
        <w:t> </w:t>
      </w:r>
      <w:r>
        <w:rPr>
          <w:color w:val="231F20"/>
          <w:w w:val="105"/>
          <w:sz w:val="20"/>
        </w:rPr>
        <w:t>characterization</w:t>
      </w:r>
      <w:r>
        <w:rPr>
          <w:color w:val="231F20"/>
          <w:spacing w:val="-12"/>
          <w:w w:val="105"/>
          <w:sz w:val="20"/>
        </w:rPr>
        <w:t> </w:t>
      </w:r>
      <w:r>
        <w:rPr>
          <w:color w:val="231F20"/>
          <w:w w:val="105"/>
          <w:sz w:val="20"/>
        </w:rPr>
        <w:t>including</w:t>
      </w:r>
      <w:r>
        <w:rPr>
          <w:color w:val="231F20"/>
          <w:spacing w:val="-12"/>
          <w:w w:val="105"/>
          <w:sz w:val="20"/>
        </w:rPr>
        <w:t> </w:t>
      </w:r>
      <w:r>
        <w:rPr>
          <w:color w:val="231F20"/>
          <w:w w:val="105"/>
          <w:sz w:val="20"/>
        </w:rPr>
        <w:t>EM,</w:t>
      </w:r>
      <w:r>
        <w:rPr>
          <w:color w:val="231F20"/>
          <w:spacing w:val="-13"/>
          <w:w w:val="105"/>
          <w:sz w:val="20"/>
        </w:rPr>
        <w:t> </w:t>
      </w:r>
      <w:r>
        <w:rPr>
          <w:color w:val="231F20"/>
          <w:w w:val="105"/>
          <w:sz w:val="20"/>
        </w:rPr>
        <w:t>LM and</w:t>
      </w:r>
      <w:r>
        <w:rPr>
          <w:color w:val="231F20"/>
          <w:spacing w:val="-13"/>
          <w:w w:val="105"/>
          <w:sz w:val="20"/>
        </w:rPr>
        <w:t> </w:t>
      </w:r>
      <w:r>
        <w:rPr>
          <w:color w:val="231F20"/>
          <w:w w:val="105"/>
          <w:sz w:val="20"/>
        </w:rPr>
        <w:t>SPM</w:t>
      </w:r>
    </w:p>
    <w:p>
      <w:pPr>
        <w:pStyle w:val="ListParagraph"/>
        <w:numPr>
          <w:ilvl w:val="1"/>
          <w:numId w:val="12"/>
        </w:numPr>
        <w:tabs>
          <w:tab w:pos="3761" w:val="left" w:leader="none"/>
          <w:tab w:pos="3763" w:val="left" w:leader="none"/>
        </w:tabs>
        <w:spacing w:line="225" w:lineRule="auto" w:before="73" w:after="0"/>
        <w:ind w:left="3763" w:right="584" w:hanging="260"/>
        <w:jc w:val="left"/>
        <w:rPr>
          <w:sz w:val="20"/>
        </w:rPr>
      </w:pPr>
      <w:r>
        <w:rPr>
          <w:color w:val="231F20"/>
          <w:sz w:val="20"/>
        </w:rPr>
        <w:t>Conventional biological sample preparation </w:t>
      </w:r>
      <w:r>
        <w:rPr>
          <w:color w:val="231F20"/>
          <w:sz w:val="20"/>
        </w:rPr>
        <w:t>for EM</w:t>
      </w:r>
      <w:r>
        <w:rPr>
          <w:color w:val="231F20"/>
          <w:spacing w:val="-12"/>
          <w:sz w:val="20"/>
        </w:rPr>
        <w:t> </w:t>
      </w:r>
      <w:r>
        <w:rPr>
          <w:color w:val="231F20"/>
          <w:sz w:val="20"/>
        </w:rPr>
        <w:t>characterization</w:t>
      </w:r>
    </w:p>
    <w:p>
      <w:pPr>
        <w:pStyle w:val="ListParagraph"/>
        <w:numPr>
          <w:ilvl w:val="1"/>
          <w:numId w:val="12"/>
        </w:numPr>
        <w:tabs>
          <w:tab w:pos="3761" w:val="left" w:leader="none"/>
          <w:tab w:pos="3763" w:val="left" w:leader="none"/>
        </w:tabs>
        <w:spacing w:line="225" w:lineRule="auto" w:before="73" w:after="0"/>
        <w:ind w:left="3763" w:right="881" w:hanging="260"/>
        <w:jc w:val="left"/>
        <w:rPr>
          <w:sz w:val="20"/>
        </w:rPr>
      </w:pPr>
      <w:r>
        <w:rPr>
          <w:color w:val="231F20"/>
          <w:spacing w:val="-2"/>
          <w:w w:val="105"/>
          <w:sz w:val="20"/>
        </w:rPr>
        <w:t>Rapid</w:t>
      </w:r>
      <w:r>
        <w:rPr>
          <w:color w:val="231F20"/>
          <w:spacing w:val="-11"/>
          <w:w w:val="105"/>
          <w:sz w:val="20"/>
        </w:rPr>
        <w:t> </w:t>
      </w:r>
      <w:r>
        <w:rPr>
          <w:color w:val="231F20"/>
          <w:spacing w:val="-2"/>
          <w:w w:val="105"/>
          <w:sz w:val="20"/>
        </w:rPr>
        <w:t>plunge</w:t>
      </w:r>
      <w:r>
        <w:rPr>
          <w:color w:val="231F20"/>
          <w:spacing w:val="-11"/>
          <w:w w:val="105"/>
          <w:sz w:val="20"/>
        </w:rPr>
        <w:t> </w:t>
      </w:r>
      <w:r>
        <w:rPr>
          <w:color w:val="231F20"/>
          <w:spacing w:val="-2"/>
          <w:w w:val="105"/>
          <w:sz w:val="20"/>
        </w:rPr>
        <w:t>freezing</w:t>
      </w:r>
      <w:r>
        <w:rPr>
          <w:color w:val="231F20"/>
          <w:spacing w:val="-11"/>
          <w:w w:val="105"/>
          <w:sz w:val="20"/>
        </w:rPr>
        <w:t> </w:t>
      </w:r>
      <w:r>
        <w:rPr>
          <w:color w:val="231F20"/>
          <w:spacing w:val="-2"/>
          <w:w w:val="105"/>
          <w:sz w:val="20"/>
        </w:rPr>
        <w:t>for</w:t>
      </w:r>
      <w:r>
        <w:rPr>
          <w:color w:val="231F20"/>
          <w:spacing w:val="-11"/>
          <w:w w:val="105"/>
          <w:sz w:val="20"/>
        </w:rPr>
        <w:t> </w:t>
      </w:r>
      <w:r>
        <w:rPr>
          <w:color w:val="231F20"/>
          <w:spacing w:val="-2"/>
          <w:w w:val="105"/>
          <w:sz w:val="20"/>
        </w:rPr>
        <w:t>Cryo-fixation</w:t>
      </w:r>
      <w:r>
        <w:rPr>
          <w:color w:val="231F20"/>
          <w:spacing w:val="-11"/>
          <w:w w:val="105"/>
          <w:sz w:val="20"/>
        </w:rPr>
        <w:t> </w:t>
      </w:r>
      <w:r>
        <w:rPr>
          <w:color w:val="231F20"/>
          <w:spacing w:val="-2"/>
          <w:w w:val="105"/>
          <w:sz w:val="20"/>
        </w:rPr>
        <w:t>and </w:t>
      </w:r>
      <w:r>
        <w:rPr>
          <w:color w:val="231F20"/>
          <w:w w:val="105"/>
          <w:sz w:val="20"/>
        </w:rPr>
        <w:t>Cryo EM characterization</w:t>
      </w:r>
    </w:p>
    <w:p>
      <w:pPr>
        <w:pStyle w:val="ListParagraph"/>
        <w:numPr>
          <w:ilvl w:val="1"/>
          <w:numId w:val="12"/>
        </w:numPr>
        <w:tabs>
          <w:tab w:pos="3761" w:val="left" w:leader="none"/>
          <w:tab w:pos="3763" w:val="left" w:leader="none"/>
        </w:tabs>
        <w:spacing w:line="225" w:lineRule="auto" w:before="73" w:after="0"/>
        <w:ind w:left="3763" w:right="896" w:hanging="260"/>
        <w:jc w:val="left"/>
        <w:rPr>
          <w:sz w:val="20"/>
        </w:rPr>
      </w:pPr>
      <w:r>
        <w:rPr>
          <w:color w:val="231F20"/>
          <w:sz w:val="20"/>
        </w:rPr>
        <w:t>Applicable</w:t>
      </w:r>
      <w:r>
        <w:rPr>
          <w:color w:val="231F20"/>
          <w:spacing w:val="-2"/>
          <w:sz w:val="20"/>
        </w:rPr>
        <w:t> </w:t>
      </w:r>
      <w:r>
        <w:rPr>
          <w:color w:val="231F20"/>
          <w:sz w:val="20"/>
        </w:rPr>
        <w:t>samples</w:t>
      </w:r>
      <w:r>
        <w:rPr>
          <w:color w:val="231F20"/>
          <w:spacing w:val="-2"/>
          <w:sz w:val="20"/>
        </w:rPr>
        <w:t> </w:t>
      </w:r>
      <w:r>
        <w:rPr>
          <w:color w:val="231F20"/>
          <w:sz w:val="20"/>
        </w:rPr>
        <w:t>including</w:t>
      </w:r>
      <w:r>
        <w:rPr>
          <w:color w:val="231F20"/>
          <w:spacing w:val="-2"/>
          <w:sz w:val="20"/>
        </w:rPr>
        <w:t> </w:t>
      </w:r>
      <w:r>
        <w:rPr>
          <w:color w:val="231F20"/>
          <w:sz w:val="20"/>
        </w:rPr>
        <w:t>polymer,</w:t>
      </w:r>
      <w:r>
        <w:rPr>
          <w:color w:val="231F20"/>
          <w:spacing w:val="-2"/>
          <w:sz w:val="20"/>
        </w:rPr>
        <w:t> </w:t>
      </w:r>
      <w:r>
        <w:rPr>
          <w:color w:val="231F20"/>
          <w:sz w:val="20"/>
        </w:rPr>
        <w:t>gels, </w:t>
      </w:r>
      <w:r>
        <w:rPr>
          <w:color w:val="231F20"/>
          <w:w w:val="105"/>
          <w:sz w:val="20"/>
        </w:rPr>
        <w:t>emulsions and biological samples</w:t>
      </w:r>
    </w:p>
    <w:p>
      <w:pPr>
        <w:pStyle w:val="ListParagraph"/>
        <w:spacing w:after="0" w:line="225" w:lineRule="auto"/>
        <w:jc w:val="left"/>
        <w:rPr>
          <w:sz w:val="20"/>
        </w:rPr>
        <w:sectPr>
          <w:type w:val="continuous"/>
          <w:pgSz w:w="12240" w:h="15840"/>
          <w:pgMar w:header="0" w:footer="1123" w:top="1160" w:bottom="280" w:left="0" w:right="0"/>
          <w:cols w:num="2" w:equalWidth="0">
            <w:col w:w="3987" w:space="40"/>
            <w:col w:w="8213"/>
          </w:cols>
        </w:sectPr>
      </w:pPr>
    </w:p>
    <w:p>
      <w:pPr>
        <w:pStyle w:val="BodyText"/>
        <w:spacing w:before="7"/>
        <w:rPr>
          <w:sz w:val="10"/>
        </w:rPr>
      </w:pPr>
    </w:p>
    <w:p>
      <w:pPr>
        <w:pStyle w:val="BodyText"/>
        <w:spacing w:after="0"/>
        <w:rPr>
          <w:sz w:val="10"/>
        </w:rPr>
        <w:sectPr>
          <w:type w:val="continuous"/>
          <w:pgSz w:w="12240" w:h="15840"/>
          <w:pgMar w:header="0" w:footer="1123" w:top="1160" w:bottom="280" w:left="0" w:right="0"/>
        </w:sectPr>
      </w:pPr>
    </w:p>
    <w:p>
      <w:pPr>
        <w:pStyle w:val="Heading7"/>
        <w:spacing w:before="45"/>
        <w:ind w:left="4338"/>
      </w:pPr>
      <w:r>
        <w:rPr>
          <w:color w:val="C41230"/>
          <w:spacing w:val="-2"/>
          <w:w w:val="105"/>
        </w:rPr>
        <w:t>CONTACT</w:t>
      </w:r>
    </w:p>
    <w:p>
      <w:pPr>
        <w:pStyle w:val="BodyText"/>
        <w:spacing w:line="297" w:lineRule="auto" w:before="68"/>
        <w:ind w:left="4338" w:right="713"/>
      </w:pPr>
      <w:r>
        <w:rPr>
          <w:color w:val="231F20"/>
          <w:w w:val="105"/>
        </w:rPr>
        <w:t>Dr.</w:t>
      </w:r>
      <w:r>
        <w:rPr>
          <w:color w:val="231F20"/>
          <w:spacing w:val="-13"/>
          <w:w w:val="105"/>
        </w:rPr>
        <w:t> </w:t>
      </w:r>
      <w:r>
        <w:rPr>
          <w:color w:val="231F20"/>
          <w:w w:val="105"/>
        </w:rPr>
        <w:t>Miriam</w:t>
      </w:r>
      <w:r>
        <w:rPr>
          <w:color w:val="231F20"/>
          <w:spacing w:val="-12"/>
          <w:w w:val="105"/>
        </w:rPr>
        <w:t> </w:t>
      </w:r>
      <w:r>
        <w:rPr>
          <w:color w:val="231F20"/>
          <w:w w:val="105"/>
        </w:rPr>
        <w:t>Rafailovich Chief</w:t>
      </w:r>
      <w:r>
        <w:rPr>
          <w:color w:val="231F20"/>
          <w:spacing w:val="-2"/>
          <w:w w:val="105"/>
        </w:rPr>
        <w:t> </w:t>
      </w:r>
      <w:r>
        <w:rPr>
          <w:color w:val="231F20"/>
          <w:w w:val="105"/>
        </w:rPr>
        <w:t>Scientist,</w:t>
      </w:r>
      <w:r>
        <w:rPr>
          <w:color w:val="231F20"/>
          <w:spacing w:val="-2"/>
          <w:w w:val="105"/>
        </w:rPr>
        <w:t> </w:t>
      </w:r>
      <w:r>
        <w:rPr>
          <w:color w:val="231F20"/>
          <w:w w:val="105"/>
        </w:rPr>
        <w:t>AERTC</w:t>
      </w:r>
    </w:p>
    <w:p>
      <w:pPr>
        <w:pStyle w:val="BodyText"/>
        <w:spacing w:line="243" w:lineRule="exact"/>
        <w:ind w:left="4338"/>
      </w:pPr>
      <w:hyperlink r:id="rId270">
        <w:r>
          <w:rPr>
            <w:color w:val="231F20"/>
            <w:spacing w:val="-2"/>
          </w:rPr>
          <w:t>Miriam.Rafailovich@stonybrook.edu</w:t>
        </w:r>
      </w:hyperlink>
    </w:p>
    <w:p>
      <w:pPr>
        <w:pStyle w:val="BodyText"/>
        <w:spacing w:before="101"/>
      </w:pPr>
      <w:r>
        <w:rPr/>
        <w:br w:type="column"/>
      </w:r>
      <w:r>
        <w:rPr/>
      </w:r>
    </w:p>
    <w:p>
      <w:pPr>
        <w:pStyle w:val="BodyText"/>
        <w:spacing w:line="297" w:lineRule="auto"/>
        <w:ind w:left="149" w:right="1446"/>
      </w:pPr>
      <w:r>
        <w:rPr>
          <w:color w:val="231F20"/>
          <w:w w:val="105"/>
        </w:rPr>
        <w:t>Dr. Chung-Chueh Chang (Simon) Instrumentation Scientist, AERTC </w:t>
      </w:r>
      <w:hyperlink r:id="rId271">
        <w:r>
          <w:rPr>
            <w:color w:val="231F20"/>
            <w:spacing w:val="-2"/>
            <w:w w:val="105"/>
          </w:rPr>
          <w:t>Chung-</w:t>
        </w:r>
        <w:r>
          <w:rPr>
            <w:color w:val="231F20"/>
            <w:spacing w:val="-2"/>
            <w:w w:val="105"/>
          </w:rPr>
          <w:t>chueh.Chang@stonybrook.edu</w:t>
        </w:r>
      </w:hyperlink>
    </w:p>
    <w:p>
      <w:pPr>
        <w:pStyle w:val="BodyText"/>
        <w:spacing w:after="0" w:line="297" w:lineRule="auto"/>
        <w:sectPr>
          <w:type w:val="continuous"/>
          <w:pgSz w:w="12240" w:h="15840"/>
          <w:pgMar w:header="0" w:footer="1123" w:top="1160" w:bottom="280" w:left="0" w:right="0"/>
          <w:cols w:num="2" w:equalWidth="0">
            <w:col w:w="7342" w:space="40"/>
            <w:col w:w="4858"/>
          </w:cols>
        </w:sectPr>
      </w:pPr>
    </w:p>
    <w:p>
      <w:pPr>
        <w:pStyle w:val="BodyText"/>
        <w:spacing w:before="59"/>
        <w:rPr>
          <w:sz w:val="24"/>
        </w:rPr>
      </w:pPr>
    </w:p>
    <w:p>
      <w:pPr>
        <w:pStyle w:val="Heading4"/>
        <w:spacing w:line="206" w:lineRule="auto"/>
        <w:ind w:left="487" w:right="8274"/>
      </w:pPr>
      <w:r>
        <w:rPr/>
        <mc:AlternateContent>
          <mc:Choice Requires="wps">
            <w:drawing>
              <wp:anchor distT="0" distB="0" distL="0" distR="0" allowOverlap="1" layoutInCell="1" locked="0" behindDoc="0" simplePos="0" relativeHeight="15816192">
                <wp:simplePos x="0" y="0"/>
                <wp:positionH relativeFrom="page">
                  <wp:posOffset>2765818</wp:posOffset>
                </wp:positionH>
                <wp:positionV relativeFrom="paragraph">
                  <wp:posOffset>20328</wp:posOffset>
                </wp:positionV>
                <wp:extent cx="4709795" cy="1926589"/>
                <wp:effectExtent l="0" t="0" r="0" b="0"/>
                <wp:wrapNone/>
                <wp:docPr id="588" name="Group 588"/>
                <wp:cNvGraphicFramePr>
                  <a:graphicFrameLocks/>
                </wp:cNvGraphicFramePr>
                <a:graphic>
                  <a:graphicData uri="http://schemas.microsoft.com/office/word/2010/wordprocessingGroup">
                    <wpg:wgp>
                      <wpg:cNvPr id="588" name="Group 588"/>
                      <wpg:cNvGrpSpPr/>
                      <wpg:grpSpPr>
                        <a:xfrm>
                          <a:off x="0" y="0"/>
                          <a:ext cx="4709795" cy="1926589"/>
                          <a:chExt cx="4709795" cy="1926589"/>
                        </a:xfrm>
                      </wpg:grpSpPr>
                      <pic:pic>
                        <pic:nvPicPr>
                          <pic:cNvPr id="589" name="Image 589"/>
                          <pic:cNvPicPr/>
                        </pic:nvPicPr>
                        <pic:blipFill>
                          <a:blip r:embed="rId274" cstate="print"/>
                          <a:stretch>
                            <a:fillRect/>
                          </a:stretch>
                        </pic:blipFill>
                        <pic:spPr>
                          <a:xfrm>
                            <a:off x="271818" y="360692"/>
                            <a:ext cx="2136140" cy="886966"/>
                          </a:xfrm>
                          <a:prstGeom prst="rect">
                            <a:avLst/>
                          </a:prstGeom>
                        </pic:spPr>
                      </pic:pic>
                      <pic:pic>
                        <pic:nvPicPr>
                          <pic:cNvPr id="590" name="Image 590"/>
                          <pic:cNvPicPr/>
                        </pic:nvPicPr>
                        <pic:blipFill>
                          <a:blip r:embed="rId275" cstate="print"/>
                          <a:stretch>
                            <a:fillRect/>
                          </a:stretch>
                        </pic:blipFill>
                        <pic:spPr>
                          <a:xfrm>
                            <a:off x="2707487" y="48082"/>
                            <a:ext cx="1538279" cy="1319198"/>
                          </a:xfrm>
                          <a:prstGeom prst="rect">
                            <a:avLst/>
                          </a:prstGeom>
                        </pic:spPr>
                      </pic:pic>
                      <wps:wsp>
                        <wps:cNvPr id="591" name="Textbox 591"/>
                        <wps:cNvSpPr txBox="1"/>
                        <wps:spPr>
                          <a:xfrm>
                            <a:off x="3175" y="3175"/>
                            <a:ext cx="4703445" cy="1920239"/>
                          </a:xfrm>
                          <a:prstGeom prst="rect">
                            <a:avLst/>
                          </a:prstGeom>
                          <a:ln w="6350">
                            <a:solidFill>
                              <a:srgbClr val="CDCCCA"/>
                            </a:solidFill>
                            <a:prstDash val="solid"/>
                          </a:ln>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68"/>
                                <w:rPr>
                                  <w:sz w:val="18"/>
                                </w:rPr>
                              </w:pPr>
                            </w:p>
                            <w:p>
                              <w:pPr>
                                <w:spacing w:line="230" w:lineRule="auto" w:before="0"/>
                                <w:ind w:left="218" w:right="331" w:firstLine="0"/>
                                <w:jc w:val="left"/>
                                <w:rPr>
                                  <w:rFonts w:ascii="Trebuchet MS"/>
                                  <w:i/>
                                  <w:sz w:val="18"/>
                                </w:rPr>
                              </w:pPr>
                              <w:r>
                                <w:rPr>
                                  <w:rFonts w:ascii="Trebuchet MS"/>
                                  <w:i/>
                                  <w:color w:val="231F20"/>
                                  <w:w w:val="85"/>
                                  <w:sz w:val="18"/>
                                </w:rPr>
                                <w:t>Particle-based</w:t>
                              </w:r>
                              <w:r>
                                <w:rPr>
                                  <w:rFonts w:ascii="Trebuchet MS"/>
                                  <w:i/>
                                  <w:color w:val="231F20"/>
                                  <w:spacing w:val="-19"/>
                                  <w:w w:val="85"/>
                                  <w:sz w:val="18"/>
                                </w:rPr>
                                <w:t> </w:t>
                              </w:r>
                              <w:r>
                                <w:rPr>
                                  <w:rFonts w:ascii="Trebuchet MS"/>
                                  <w:i/>
                                  <w:color w:val="231F20"/>
                                  <w:w w:val="85"/>
                                  <w:sz w:val="18"/>
                                </w:rPr>
                                <w:t>simulations</w:t>
                              </w:r>
                              <w:r>
                                <w:rPr>
                                  <w:rFonts w:ascii="Trebuchet MS"/>
                                  <w:i/>
                                  <w:color w:val="231F20"/>
                                  <w:spacing w:val="-18"/>
                                  <w:w w:val="85"/>
                                  <w:sz w:val="18"/>
                                </w:rPr>
                                <w:t> </w:t>
                              </w:r>
                              <w:r>
                                <w:rPr>
                                  <w:rFonts w:ascii="Trebuchet MS"/>
                                  <w:i/>
                                  <w:color w:val="231F20"/>
                                  <w:w w:val="85"/>
                                  <w:sz w:val="18"/>
                                </w:rPr>
                                <w:t>of</w:t>
                              </w:r>
                              <w:r>
                                <w:rPr>
                                  <w:rFonts w:ascii="Trebuchet MS"/>
                                  <w:i/>
                                  <w:color w:val="231F20"/>
                                  <w:spacing w:val="-19"/>
                                  <w:w w:val="85"/>
                                  <w:sz w:val="18"/>
                                </w:rPr>
                                <w:t> </w:t>
                              </w:r>
                              <w:r>
                                <w:rPr>
                                  <w:rFonts w:ascii="Trebuchet MS"/>
                                  <w:i/>
                                  <w:color w:val="231F20"/>
                                  <w:w w:val="85"/>
                                  <w:sz w:val="18"/>
                                </w:rPr>
                                <w:t>mercury</w:t>
                              </w:r>
                              <w:r>
                                <w:rPr>
                                  <w:rFonts w:ascii="Trebuchet MS"/>
                                  <w:i/>
                                  <w:color w:val="231F20"/>
                                  <w:spacing w:val="-21"/>
                                  <w:w w:val="85"/>
                                  <w:sz w:val="18"/>
                                </w:rPr>
                                <w:t> </w:t>
                              </w:r>
                              <w:r>
                                <w:rPr>
                                  <w:rFonts w:ascii="Trebuchet MS"/>
                                  <w:i/>
                                  <w:color w:val="231F20"/>
                                  <w:w w:val="85"/>
                                  <w:sz w:val="18"/>
                                </w:rPr>
                                <w:t>jet</w:t>
                              </w:r>
                              <w:r>
                                <w:rPr>
                                  <w:rFonts w:ascii="Trebuchet MS"/>
                                  <w:i/>
                                  <w:color w:val="231F20"/>
                                  <w:spacing w:val="-18"/>
                                  <w:w w:val="85"/>
                                  <w:sz w:val="18"/>
                                </w:rPr>
                                <w:t> </w:t>
                              </w:r>
                              <w:r>
                                <w:rPr>
                                  <w:rFonts w:ascii="Trebuchet MS"/>
                                  <w:i/>
                                  <w:color w:val="231F20"/>
                                  <w:w w:val="85"/>
                                  <w:sz w:val="18"/>
                                </w:rPr>
                                <w:t>dispersal</w:t>
                              </w:r>
                              <w:r>
                                <w:rPr>
                                  <w:rFonts w:ascii="Trebuchet MS"/>
                                  <w:i/>
                                  <w:color w:val="231F20"/>
                                  <w:spacing w:val="-19"/>
                                  <w:w w:val="85"/>
                                  <w:sz w:val="18"/>
                                </w:rPr>
                                <w:t> </w:t>
                              </w:r>
                              <w:r>
                                <w:rPr>
                                  <w:rFonts w:ascii="Trebuchet MS"/>
                                  <w:i/>
                                  <w:color w:val="231F20"/>
                                  <w:w w:val="85"/>
                                  <w:sz w:val="18"/>
                                </w:rPr>
                                <w:t>after</w:t>
                              </w:r>
                              <w:r>
                                <w:rPr>
                                  <w:rFonts w:ascii="Trebuchet MS"/>
                                  <w:i/>
                                  <w:color w:val="231F20"/>
                                  <w:spacing w:val="-23"/>
                                  <w:w w:val="85"/>
                                  <w:sz w:val="18"/>
                                </w:rPr>
                                <w:t> </w:t>
                              </w:r>
                              <w:r>
                                <w:rPr>
                                  <w:rFonts w:ascii="Trebuchet MS"/>
                                  <w:i/>
                                  <w:color w:val="231F20"/>
                                  <w:w w:val="85"/>
                                  <w:sz w:val="18"/>
                                </w:rPr>
                                <w:t>deposition</w:t>
                              </w:r>
                              <w:r>
                                <w:rPr>
                                  <w:rFonts w:ascii="Trebuchet MS"/>
                                  <w:i/>
                                  <w:color w:val="231F20"/>
                                  <w:spacing w:val="-18"/>
                                  <w:w w:val="85"/>
                                  <w:sz w:val="18"/>
                                </w:rPr>
                                <w:t> </w:t>
                              </w:r>
                              <w:r>
                                <w:rPr>
                                  <w:rFonts w:ascii="Trebuchet MS"/>
                                  <w:i/>
                                  <w:color w:val="231F20"/>
                                  <w:w w:val="85"/>
                                  <w:sz w:val="18"/>
                                </w:rPr>
                                <w:t>of</w:t>
                              </w:r>
                              <w:r>
                                <w:rPr>
                                  <w:rFonts w:ascii="Trebuchet MS"/>
                                  <w:i/>
                                  <w:color w:val="231F20"/>
                                  <w:spacing w:val="-19"/>
                                  <w:w w:val="85"/>
                                  <w:sz w:val="18"/>
                                </w:rPr>
                                <w:t> </w:t>
                              </w:r>
                              <w:r>
                                <w:rPr>
                                  <w:rFonts w:ascii="Trebuchet MS"/>
                                  <w:i/>
                                  <w:color w:val="231F20"/>
                                  <w:w w:val="85"/>
                                  <w:sz w:val="18"/>
                                </w:rPr>
                                <w:t>4</w:t>
                              </w:r>
                              <w:r>
                                <w:rPr>
                                  <w:rFonts w:ascii="Trebuchet MS"/>
                                  <w:i/>
                                  <w:color w:val="231F20"/>
                                  <w:spacing w:val="-18"/>
                                  <w:w w:val="85"/>
                                  <w:sz w:val="18"/>
                                </w:rPr>
                                <w:t> </w:t>
                              </w:r>
                              <w:r>
                                <w:rPr>
                                  <w:rFonts w:ascii="Trebuchet MS"/>
                                  <w:i/>
                                  <w:color w:val="231F20"/>
                                  <w:w w:val="85"/>
                                  <w:sz w:val="18"/>
                                </w:rPr>
                                <w:t>MW</w:t>
                              </w:r>
                              <w:r>
                                <w:rPr>
                                  <w:rFonts w:ascii="Trebuchet MS"/>
                                  <w:i/>
                                  <w:color w:val="231F20"/>
                                  <w:spacing w:val="-21"/>
                                  <w:w w:val="85"/>
                                  <w:sz w:val="18"/>
                                </w:rPr>
                                <w:t> </w:t>
                              </w:r>
                              <w:r>
                                <w:rPr>
                                  <w:rFonts w:ascii="Trebuchet MS"/>
                                  <w:i/>
                                  <w:color w:val="231F20"/>
                                  <w:w w:val="85"/>
                                  <w:sz w:val="18"/>
                                </w:rPr>
                                <w:t>beam</w:t>
                              </w:r>
                              <w:r>
                                <w:rPr>
                                  <w:rFonts w:ascii="Trebuchet MS"/>
                                  <w:i/>
                                  <w:color w:val="231F20"/>
                                  <w:spacing w:val="-18"/>
                                  <w:w w:val="85"/>
                                  <w:sz w:val="18"/>
                                </w:rPr>
                                <w:t> </w:t>
                              </w:r>
                              <w:r>
                                <w:rPr>
                                  <w:rFonts w:ascii="Trebuchet MS"/>
                                  <w:i/>
                                  <w:color w:val="231F20"/>
                                  <w:w w:val="85"/>
                                  <w:sz w:val="18"/>
                                </w:rPr>
                                <w:t>of</w:t>
                              </w:r>
                              <w:r>
                                <w:rPr>
                                  <w:rFonts w:ascii="Trebuchet MS"/>
                                  <w:i/>
                                  <w:color w:val="231F20"/>
                                  <w:spacing w:val="-19"/>
                                  <w:w w:val="85"/>
                                  <w:sz w:val="18"/>
                                </w:rPr>
                                <w:t> </w:t>
                              </w:r>
                              <w:r>
                                <w:rPr>
                                  <w:rFonts w:ascii="Trebuchet MS"/>
                                  <w:i/>
                                  <w:color w:val="231F20"/>
                                  <w:w w:val="85"/>
                                  <w:sz w:val="18"/>
                                </w:rPr>
                                <w:t>8</w:t>
                              </w:r>
                              <w:r>
                                <w:rPr>
                                  <w:rFonts w:ascii="Trebuchet MS"/>
                                  <w:i/>
                                  <w:color w:val="231F20"/>
                                  <w:spacing w:val="-18"/>
                                  <w:w w:val="85"/>
                                  <w:sz w:val="18"/>
                                </w:rPr>
                                <w:t> </w:t>
                              </w:r>
                              <w:r>
                                <w:rPr>
                                  <w:rFonts w:ascii="Trebuchet MS"/>
                                  <w:i/>
                                  <w:color w:val="231F20"/>
                                  <w:w w:val="85"/>
                                  <w:sz w:val="18"/>
                                </w:rPr>
                                <w:t>GeV</w:t>
                              </w:r>
                              <w:r>
                                <w:rPr>
                                  <w:rFonts w:ascii="Trebuchet MS"/>
                                  <w:i/>
                                  <w:color w:val="231F20"/>
                                  <w:spacing w:val="-21"/>
                                  <w:w w:val="85"/>
                                  <w:sz w:val="18"/>
                                </w:rPr>
                                <w:t> </w:t>
                              </w:r>
                              <w:r>
                                <w:rPr>
                                  <w:rFonts w:ascii="Trebuchet MS"/>
                                  <w:i/>
                                  <w:color w:val="231F20"/>
                                  <w:w w:val="85"/>
                                  <w:sz w:val="18"/>
                                </w:rPr>
                                <w:t>protons.</w:t>
                              </w:r>
                              <w:r>
                                <w:rPr>
                                  <w:rFonts w:ascii="Trebuchet MS"/>
                                  <w:i/>
                                  <w:color w:val="231F20"/>
                                  <w:w w:val="85"/>
                                  <w:sz w:val="18"/>
                                </w:rPr>
                                <w:t> </w:t>
                              </w:r>
                              <w:r>
                                <w:rPr>
                                  <w:rFonts w:ascii="Trebuchet MS"/>
                                  <w:i/>
                                  <w:color w:val="231F20"/>
                                  <w:w w:val="80"/>
                                  <w:sz w:val="18"/>
                                </w:rPr>
                                <w:t>States</w:t>
                              </w:r>
                              <w:r>
                                <w:rPr>
                                  <w:rFonts w:ascii="Trebuchet MS"/>
                                  <w:i/>
                                  <w:color w:val="231F20"/>
                                  <w:spacing w:val="-9"/>
                                  <w:w w:val="80"/>
                                  <w:sz w:val="18"/>
                                </w:rPr>
                                <w:t> </w:t>
                              </w:r>
                              <w:r>
                                <w:rPr>
                                  <w:rFonts w:ascii="Trebuchet MS"/>
                                  <w:i/>
                                  <w:color w:val="231F20"/>
                                  <w:w w:val="80"/>
                                  <w:sz w:val="18"/>
                                </w:rPr>
                                <w:t>of</w:t>
                              </w:r>
                              <w:r>
                                <w:rPr>
                                  <w:rFonts w:ascii="Trebuchet MS"/>
                                  <w:i/>
                                  <w:color w:val="231F20"/>
                                  <w:spacing w:val="-9"/>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neutrino</w:t>
                              </w:r>
                              <w:r>
                                <w:rPr>
                                  <w:rFonts w:ascii="Trebuchet MS"/>
                                  <w:i/>
                                  <w:color w:val="231F20"/>
                                  <w:spacing w:val="-9"/>
                                  <w:w w:val="80"/>
                                  <w:sz w:val="18"/>
                                </w:rPr>
                                <w:t> </w:t>
                              </w:r>
                              <w:r>
                                <w:rPr>
                                  <w:rFonts w:ascii="Trebuchet MS"/>
                                  <w:i/>
                                  <w:color w:val="231F20"/>
                                  <w:w w:val="80"/>
                                  <w:sz w:val="18"/>
                                </w:rPr>
                                <w:t>factory</w:t>
                              </w:r>
                              <w:r>
                                <w:rPr>
                                  <w:rFonts w:ascii="Trebuchet MS"/>
                                  <w:i/>
                                  <w:color w:val="231F20"/>
                                  <w:spacing w:val="-11"/>
                                  <w:w w:val="80"/>
                                  <w:sz w:val="18"/>
                                </w:rPr>
                                <w:t> </w:t>
                              </w:r>
                              <w:r>
                                <w:rPr>
                                  <w:rFonts w:ascii="Trebuchet MS"/>
                                  <w:i/>
                                  <w:color w:val="231F20"/>
                                  <w:w w:val="80"/>
                                  <w:sz w:val="18"/>
                                </w:rPr>
                                <w:t>target</w:t>
                              </w:r>
                              <w:r>
                                <w:rPr>
                                  <w:rFonts w:ascii="Trebuchet MS"/>
                                  <w:i/>
                                  <w:color w:val="231F20"/>
                                  <w:spacing w:val="-9"/>
                                  <w:w w:val="80"/>
                                  <w:sz w:val="18"/>
                                </w:rPr>
                                <w:t> </w:t>
                              </w:r>
                              <w:r>
                                <w:rPr>
                                  <w:rFonts w:ascii="Trebuchet MS"/>
                                  <w:i/>
                                  <w:color w:val="231F20"/>
                                  <w:w w:val="80"/>
                                  <w:sz w:val="18"/>
                                </w:rPr>
                                <w:t>at</w:t>
                              </w:r>
                              <w:r>
                                <w:rPr>
                                  <w:rFonts w:ascii="Trebuchet MS"/>
                                  <w:i/>
                                  <w:color w:val="231F20"/>
                                  <w:spacing w:val="-9"/>
                                  <w:w w:val="80"/>
                                  <w:sz w:val="18"/>
                                </w:rPr>
                                <w:t> </w:t>
                              </w:r>
                              <w:r>
                                <w:rPr>
                                  <w:rFonts w:ascii="Trebuchet MS"/>
                                  <w:i/>
                                  <w:color w:val="231F20"/>
                                  <w:w w:val="80"/>
                                  <w:sz w:val="18"/>
                                </w:rPr>
                                <w:t>1</w:t>
                              </w:r>
                              <w:r>
                                <w:rPr>
                                  <w:rFonts w:ascii="Trebuchet MS"/>
                                  <w:i/>
                                  <w:color w:val="231F20"/>
                                  <w:spacing w:val="-9"/>
                                  <w:w w:val="80"/>
                                  <w:sz w:val="18"/>
                                </w:rPr>
                                <w:t> </w:t>
                              </w:r>
                              <w:r>
                                <w:rPr>
                                  <w:rFonts w:ascii="Trebuchet MS"/>
                                  <w:i/>
                                  <w:color w:val="231F20"/>
                                  <w:w w:val="80"/>
                                  <w:sz w:val="18"/>
                                </w:rPr>
                                <w:t>ms</w:t>
                              </w:r>
                              <w:r>
                                <w:rPr>
                                  <w:rFonts w:ascii="Trebuchet MS"/>
                                  <w:i/>
                                  <w:color w:val="231F20"/>
                                  <w:spacing w:val="-9"/>
                                  <w:w w:val="80"/>
                                  <w:sz w:val="18"/>
                                </w:rPr>
                                <w:t> </w:t>
                              </w:r>
                              <w:r>
                                <w:rPr>
                                  <w:rFonts w:ascii="Trebuchet MS"/>
                                  <w:i/>
                                  <w:color w:val="231F20"/>
                                  <w:w w:val="80"/>
                                  <w:sz w:val="18"/>
                                </w:rPr>
                                <w:t>after</w:t>
                              </w:r>
                              <w:r>
                                <w:rPr>
                                  <w:rFonts w:ascii="Trebuchet MS"/>
                                  <w:i/>
                                  <w:color w:val="231F20"/>
                                  <w:spacing w:val="-14"/>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deposition</w:t>
                              </w:r>
                              <w:r>
                                <w:rPr>
                                  <w:rFonts w:ascii="Trebuchet MS"/>
                                  <w:i/>
                                  <w:color w:val="231F20"/>
                                  <w:spacing w:val="-9"/>
                                  <w:w w:val="80"/>
                                  <w:sz w:val="18"/>
                                </w:rPr>
                                <w:t> </w:t>
                              </w:r>
                              <w:r>
                                <w:rPr>
                                  <w:rFonts w:ascii="Trebuchet MS"/>
                                  <w:i/>
                                  <w:color w:val="231F20"/>
                                  <w:w w:val="80"/>
                                  <w:sz w:val="18"/>
                                </w:rPr>
                                <w:t>of</w:t>
                              </w:r>
                              <w:r>
                                <w:rPr>
                                  <w:rFonts w:ascii="Trebuchet MS"/>
                                  <w:i/>
                                  <w:color w:val="231F20"/>
                                  <w:spacing w:val="-9"/>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proton</w:t>
                              </w:r>
                              <w:r>
                                <w:rPr>
                                  <w:rFonts w:ascii="Trebuchet MS"/>
                                  <w:i/>
                                  <w:color w:val="231F20"/>
                                  <w:spacing w:val="-9"/>
                                  <w:w w:val="80"/>
                                  <w:sz w:val="18"/>
                                </w:rPr>
                                <w:t> </w:t>
                              </w:r>
                              <w:r>
                                <w:rPr>
                                  <w:rFonts w:ascii="Trebuchet MS"/>
                                  <w:i/>
                                  <w:color w:val="231F20"/>
                                  <w:w w:val="80"/>
                                  <w:sz w:val="18"/>
                                </w:rPr>
                                <w:t>beam</w:t>
                              </w:r>
                              <w:r>
                                <w:rPr>
                                  <w:rFonts w:ascii="Trebuchet MS"/>
                                  <w:i/>
                                  <w:color w:val="231F20"/>
                                  <w:spacing w:val="-9"/>
                                  <w:w w:val="80"/>
                                  <w:sz w:val="18"/>
                                </w:rPr>
                                <w:t> </w:t>
                              </w:r>
                              <w:r>
                                <w:rPr>
                                  <w:rFonts w:ascii="Trebuchet MS"/>
                                  <w:i/>
                                  <w:color w:val="231F20"/>
                                  <w:w w:val="80"/>
                                  <w:sz w:val="18"/>
                                </w:rPr>
                                <w:t>(left),</w:t>
                              </w:r>
                              <w:r>
                                <w:rPr>
                                  <w:rFonts w:ascii="Trebuchet MS"/>
                                  <w:i/>
                                  <w:color w:val="231F20"/>
                                  <w:spacing w:val="-9"/>
                                  <w:w w:val="80"/>
                                  <w:sz w:val="18"/>
                                </w:rPr>
                                <w:t> </w:t>
                              </w:r>
                              <w:r>
                                <w:rPr>
                                  <w:rFonts w:ascii="Trebuchet MS"/>
                                  <w:i/>
                                  <w:color w:val="231F20"/>
                                  <w:w w:val="80"/>
                                  <w:sz w:val="18"/>
                                </w:rPr>
                                <w:t>and</w:t>
                              </w:r>
                              <w:r>
                                <w:rPr>
                                  <w:rFonts w:ascii="Trebuchet MS"/>
                                  <w:i/>
                                  <w:color w:val="231F20"/>
                                  <w:spacing w:val="-9"/>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muon </w:t>
                              </w:r>
                              <w:r>
                                <w:rPr>
                                  <w:rFonts w:ascii="Trebuchet MS"/>
                                  <w:i/>
                                  <w:color w:val="231F20"/>
                                  <w:w w:val="85"/>
                                  <w:sz w:val="18"/>
                                </w:rPr>
                                <w:t>collider</w:t>
                              </w:r>
                              <w:r>
                                <w:rPr>
                                  <w:rFonts w:ascii="Trebuchet MS"/>
                                  <w:i/>
                                  <w:color w:val="231F20"/>
                                  <w:spacing w:val="-22"/>
                                  <w:w w:val="85"/>
                                  <w:sz w:val="18"/>
                                </w:rPr>
                                <w:t> </w:t>
                              </w:r>
                              <w:r>
                                <w:rPr>
                                  <w:rFonts w:ascii="Trebuchet MS"/>
                                  <w:i/>
                                  <w:color w:val="231F20"/>
                                  <w:w w:val="85"/>
                                  <w:sz w:val="18"/>
                                </w:rPr>
                                <w:t>target</w:t>
                              </w:r>
                              <w:r>
                                <w:rPr>
                                  <w:rFonts w:ascii="Trebuchet MS"/>
                                  <w:i/>
                                  <w:color w:val="231F20"/>
                                  <w:spacing w:val="-18"/>
                                  <w:w w:val="85"/>
                                  <w:sz w:val="18"/>
                                </w:rPr>
                                <w:t> </w:t>
                              </w:r>
                              <w:r>
                                <w:rPr>
                                  <w:rFonts w:ascii="Trebuchet MS"/>
                                  <w:i/>
                                  <w:color w:val="231F20"/>
                                  <w:w w:val="85"/>
                                  <w:sz w:val="18"/>
                                </w:rPr>
                                <w:t>at</w:t>
                              </w:r>
                              <w:r>
                                <w:rPr>
                                  <w:rFonts w:ascii="Trebuchet MS"/>
                                  <w:i/>
                                  <w:color w:val="231F20"/>
                                  <w:spacing w:val="-18"/>
                                  <w:w w:val="85"/>
                                  <w:sz w:val="18"/>
                                </w:rPr>
                                <w:t> </w:t>
                              </w:r>
                              <w:r>
                                <w:rPr>
                                  <w:rFonts w:ascii="Trebuchet MS"/>
                                  <w:i/>
                                  <w:color w:val="231F20"/>
                                  <w:w w:val="85"/>
                                  <w:sz w:val="18"/>
                                </w:rPr>
                                <w:t>0.35</w:t>
                              </w:r>
                              <w:r>
                                <w:rPr>
                                  <w:rFonts w:ascii="Trebuchet MS"/>
                                  <w:i/>
                                  <w:color w:val="231F20"/>
                                  <w:spacing w:val="-18"/>
                                  <w:w w:val="85"/>
                                  <w:sz w:val="18"/>
                                </w:rPr>
                                <w:t> </w:t>
                              </w:r>
                              <w:r>
                                <w:rPr>
                                  <w:rFonts w:ascii="Trebuchet MS"/>
                                  <w:i/>
                                  <w:color w:val="231F20"/>
                                  <w:w w:val="85"/>
                                  <w:sz w:val="18"/>
                                </w:rPr>
                                <w:t>ms</w:t>
                              </w:r>
                              <w:r>
                                <w:rPr>
                                  <w:rFonts w:ascii="Trebuchet MS"/>
                                  <w:i/>
                                  <w:color w:val="231F20"/>
                                  <w:spacing w:val="-18"/>
                                  <w:w w:val="85"/>
                                  <w:sz w:val="18"/>
                                </w:rPr>
                                <w:t> </w:t>
                              </w:r>
                              <w:r>
                                <w:rPr>
                                  <w:rFonts w:ascii="Trebuchet MS"/>
                                  <w:i/>
                                  <w:color w:val="231F20"/>
                                  <w:w w:val="85"/>
                                  <w:sz w:val="18"/>
                                </w:rPr>
                                <w:t>(right)</w:t>
                              </w:r>
                              <w:r>
                                <w:rPr>
                                  <w:rFonts w:ascii="Trebuchet MS"/>
                                  <w:i/>
                                  <w:color w:val="231F20"/>
                                  <w:spacing w:val="-18"/>
                                  <w:w w:val="85"/>
                                  <w:sz w:val="18"/>
                                </w:rPr>
                                <w:t> </w:t>
                              </w:r>
                              <w:r>
                                <w:rPr>
                                  <w:rFonts w:ascii="Trebuchet MS"/>
                                  <w:i/>
                                  <w:color w:val="231F20"/>
                                  <w:w w:val="85"/>
                                  <w:sz w:val="18"/>
                                </w:rPr>
                                <w:t>are</w:t>
                              </w:r>
                              <w:r>
                                <w:rPr>
                                  <w:rFonts w:ascii="Trebuchet MS"/>
                                  <w:i/>
                                  <w:color w:val="231F20"/>
                                  <w:spacing w:val="-18"/>
                                  <w:w w:val="85"/>
                                  <w:sz w:val="18"/>
                                </w:rPr>
                                <w:t> </w:t>
                              </w:r>
                              <w:r>
                                <w:rPr>
                                  <w:rFonts w:ascii="Trebuchet MS"/>
                                  <w:i/>
                                  <w:color w:val="231F20"/>
                                  <w:w w:val="85"/>
                                  <w:sz w:val="18"/>
                                </w:rPr>
                                <w:t>shown.</w:t>
                              </w:r>
                            </w:p>
                          </w:txbxContent>
                        </wps:txbx>
                        <wps:bodyPr wrap="square" lIns="0" tIns="0" rIns="0" bIns="0" rtlCol="0">
                          <a:noAutofit/>
                        </wps:bodyPr>
                      </wps:wsp>
                    </wpg:wgp>
                  </a:graphicData>
                </a:graphic>
              </wp:anchor>
            </w:drawing>
          </mc:Choice>
          <mc:Fallback>
            <w:pict>
              <v:group style="position:absolute;margin-left:217.781006pt;margin-top:1.600662pt;width:370.85pt;height:151.7pt;mso-position-horizontal-relative:page;mso-position-vertical-relative:paragraph;z-index:15816192" id="docshapegroup473" coordorigin="4356,32" coordsize="7417,3034">
                <v:shape style="position:absolute;left:4783;top:600;width:3364;height:1397" type="#_x0000_t75" id="docshape474" stroked="false">
                  <v:imagedata r:id="rId274" o:title=""/>
                </v:shape>
                <v:shape style="position:absolute;left:8619;top:107;width:2423;height:2078" type="#_x0000_t75" id="docshape475" stroked="false">
                  <v:imagedata r:id="rId275" o:title=""/>
                </v:shape>
                <v:shape style="position:absolute;left:4360;top:37;width:7407;height:3024" type="#_x0000_t202" id="docshape476" filled="false" stroked="true" strokeweight=".5pt" strokecolor="#cdccca">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68"/>
                          <w:rPr>
                            <w:sz w:val="18"/>
                          </w:rPr>
                        </w:pPr>
                      </w:p>
                      <w:p>
                        <w:pPr>
                          <w:spacing w:line="230" w:lineRule="auto" w:before="0"/>
                          <w:ind w:left="218" w:right="331" w:firstLine="0"/>
                          <w:jc w:val="left"/>
                          <w:rPr>
                            <w:rFonts w:ascii="Trebuchet MS"/>
                            <w:i/>
                            <w:sz w:val="18"/>
                          </w:rPr>
                        </w:pPr>
                        <w:r>
                          <w:rPr>
                            <w:rFonts w:ascii="Trebuchet MS"/>
                            <w:i/>
                            <w:color w:val="231F20"/>
                            <w:w w:val="85"/>
                            <w:sz w:val="18"/>
                          </w:rPr>
                          <w:t>Particle-based</w:t>
                        </w:r>
                        <w:r>
                          <w:rPr>
                            <w:rFonts w:ascii="Trebuchet MS"/>
                            <w:i/>
                            <w:color w:val="231F20"/>
                            <w:spacing w:val="-19"/>
                            <w:w w:val="85"/>
                            <w:sz w:val="18"/>
                          </w:rPr>
                          <w:t> </w:t>
                        </w:r>
                        <w:r>
                          <w:rPr>
                            <w:rFonts w:ascii="Trebuchet MS"/>
                            <w:i/>
                            <w:color w:val="231F20"/>
                            <w:w w:val="85"/>
                            <w:sz w:val="18"/>
                          </w:rPr>
                          <w:t>simulations</w:t>
                        </w:r>
                        <w:r>
                          <w:rPr>
                            <w:rFonts w:ascii="Trebuchet MS"/>
                            <w:i/>
                            <w:color w:val="231F20"/>
                            <w:spacing w:val="-18"/>
                            <w:w w:val="85"/>
                            <w:sz w:val="18"/>
                          </w:rPr>
                          <w:t> </w:t>
                        </w:r>
                        <w:r>
                          <w:rPr>
                            <w:rFonts w:ascii="Trebuchet MS"/>
                            <w:i/>
                            <w:color w:val="231F20"/>
                            <w:w w:val="85"/>
                            <w:sz w:val="18"/>
                          </w:rPr>
                          <w:t>of</w:t>
                        </w:r>
                        <w:r>
                          <w:rPr>
                            <w:rFonts w:ascii="Trebuchet MS"/>
                            <w:i/>
                            <w:color w:val="231F20"/>
                            <w:spacing w:val="-19"/>
                            <w:w w:val="85"/>
                            <w:sz w:val="18"/>
                          </w:rPr>
                          <w:t> </w:t>
                        </w:r>
                        <w:r>
                          <w:rPr>
                            <w:rFonts w:ascii="Trebuchet MS"/>
                            <w:i/>
                            <w:color w:val="231F20"/>
                            <w:w w:val="85"/>
                            <w:sz w:val="18"/>
                          </w:rPr>
                          <w:t>mercury</w:t>
                        </w:r>
                        <w:r>
                          <w:rPr>
                            <w:rFonts w:ascii="Trebuchet MS"/>
                            <w:i/>
                            <w:color w:val="231F20"/>
                            <w:spacing w:val="-21"/>
                            <w:w w:val="85"/>
                            <w:sz w:val="18"/>
                          </w:rPr>
                          <w:t> </w:t>
                        </w:r>
                        <w:r>
                          <w:rPr>
                            <w:rFonts w:ascii="Trebuchet MS"/>
                            <w:i/>
                            <w:color w:val="231F20"/>
                            <w:w w:val="85"/>
                            <w:sz w:val="18"/>
                          </w:rPr>
                          <w:t>jet</w:t>
                        </w:r>
                        <w:r>
                          <w:rPr>
                            <w:rFonts w:ascii="Trebuchet MS"/>
                            <w:i/>
                            <w:color w:val="231F20"/>
                            <w:spacing w:val="-18"/>
                            <w:w w:val="85"/>
                            <w:sz w:val="18"/>
                          </w:rPr>
                          <w:t> </w:t>
                        </w:r>
                        <w:r>
                          <w:rPr>
                            <w:rFonts w:ascii="Trebuchet MS"/>
                            <w:i/>
                            <w:color w:val="231F20"/>
                            <w:w w:val="85"/>
                            <w:sz w:val="18"/>
                          </w:rPr>
                          <w:t>dispersal</w:t>
                        </w:r>
                        <w:r>
                          <w:rPr>
                            <w:rFonts w:ascii="Trebuchet MS"/>
                            <w:i/>
                            <w:color w:val="231F20"/>
                            <w:spacing w:val="-19"/>
                            <w:w w:val="85"/>
                            <w:sz w:val="18"/>
                          </w:rPr>
                          <w:t> </w:t>
                        </w:r>
                        <w:r>
                          <w:rPr>
                            <w:rFonts w:ascii="Trebuchet MS"/>
                            <w:i/>
                            <w:color w:val="231F20"/>
                            <w:w w:val="85"/>
                            <w:sz w:val="18"/>
                          </w:rPr>
                          <w:t>after</w:t>
                        </w:r>
                        <w:r>
                          <w:rPr>
                            <w:rFonts w:ascii="Trebuchet MS"/>
                            <w:i/>
                            <w:color w:val="231F20"/>
                            <w:spacing w:val="-23"/>
                            <w:w w:val="85"/>
                            <w:sz w:val="18"/>
                          </w:rPr>
                          <w:t> </w:t>
                        </w:r>
                        <w:r>
                          <w:rPr>
                            <w:rFonts w:ascii="Trebuchet MS"/>
                            <w:i/>
                            <w:color w:val="231F20"/>
                            <w:w w:val="85"/>
                            <w:sz w:val="18"/>
                          </w:rPr>
                          <w:t>deposition</w:t>
                        </w:r>
                        <w:r>
                          <w:rPr>
                            <w:rFonts w:ascii="Trebuchet MS"/>
                            <w:i/>
                            <w:color w:val="231F20"/>
                            <w:spacing w:val="-18"/>
                            <w:w w:val="85"/>
                            <w:sz w:val="18"/>
                          </w:rPr>
                          <w:t> </w:t>
                        </w:r>
                        <w:r>
                          <w:rPr>
                            <w:rFonts w:ascii="Trebuchet MS"/>
                            <w:i/>
                            <w:color w:val="231F20"/>
                            <w:w w:val="85"/>
                            <w:sz w:val="18"/>
                          </w:rPr>
                          <w:t>of</w:t>
                        </w:r>
                        <w:r>
                          <w:rPr>
                            <w:rFonts w:ascii="Trebuchet MS"/>
                            <w:i/>
                            <w:color w:val="231F20"/>
                            <w:spacing w:val="-19"/>
                            <w:w w:val="85"/>
                            <w:sz w:val="18"/>
                          </w:rPr>
                          <w:t> </w:t>
                        </w:r>
                        <w:r>
                          <w:rPr>
                            <w:rFonts w:ascii="Trebuchet MS"/>
                            <w:i/>
                            <w:color w:val="231F20"/>
                            <w:w w:val="85"/>
                            <w:sz w:val="18"/>
                          </w:rPr>
                          <w:t>4</w:t>
                        </w:r>
                        <w:r>
                          <w:rPr>
                            <w:rFonts w:ascii="Trebuchet MS"/>
                            <w:i/>
                            <w:color w:val="231F20"/>
                            <w:spacing w:val="-18"/>
                            <w:w w:val="85"/>
                            <w:sz w:val="18"/>
                          </w:rPr>
                          <w:t> </w:t>
                        </w:r>
                        <w:r>
                          <w:rPr>
                            <w:rFonts w:ascii="Trebuchet MS"/>
                            <w:i/>
                            <w:color w:val="231F20"/>
                            <w:w w:val="85"/>
                            <w:sz w:val="18"/>
                          </w:rPr>
                          <w:t>MW</w:t>
                        </w:r>
                        <w:r>
                          <w:rPr>
                            <w:rFonts w:ascii="Trebuchet MS"/>
                            <w:i/>
                            <w:color w:val="231F20"/>
                            <w:spacing w:val="-21"/>
                            <w:w w:val="85"/>
                            <w:sz w:val="18"/>
                          </w:rPr>
                          <w:t> </w:t>
                        </w:r>
                        <w:r>
                          <w:rPr>
                            <w:rFonts w:ascii="Trebuchet MS"/>
                            <w:i/>
                            <w:color w:val="231F20"/>
                            <w:w w:val="85"/>
                            <w:sz w:val="18"/>
                          </w:rPr>
                          <w:t>beam</w:t>
                        </w:r>
                        <w:r>
                          <w:rPr>
                            <w:rFonts w:ascii="Trebuchet MS"/>
                            <w:i/>
                            <w:color w:val="231F20"/>
                            <w:spacing w:val="-18"/>
                            <w:w w:val="85"/>
                            <w:sz w:val="18"/>
                          </w:rPr>
                          <w:t> </w:t>
                        </w:r>
                        <w:r>
                          <w:rPr>
                            <w:rFonts w:ascii="Trebuchet MS"/>
                            <w:i/>
                            <w:color w:val="231F20"/>
                            <w:w w:val="85"/>
                            <w:sz w:val="18"/>
                          </w:rPr>
                          <w:t>of</w:t>
                        </w:r>
                        <w:r>
                          <w:rPr>
                            <w:rFonts w:ascii="Trebuchet MS"/>
                            <w:i/>
                            <w:color w:val="231F20"/>
                            <w:spacing w:val="-19"/>
                            <w:w w:val="85"/>
                            <w:sz w:val="18"/>
                          </w:rPr>
                          <w:t> </w:t>
                        </w:r>
                        <w:r>
                          <w:rPr>
                            <w:rFonts w:ascii="Trebuchet MS"/>
                            <w:i/>
                            <w:color w:val="231F20"/>
                            <w:w w:val="85"/>
                            <w:sz w:val="18"/>
                          </w:rPr>
                          <w:t>8</w:t>
                        </w:r>
                        <w:r>
                          <w:rPr>
                            <w:rFonts w:ascii="Trebuchet MS"/>
                            <w:i/>
                            <w:color w:val="231F20"/>
                            <w:spacing w:val="-18"/>
                            <w:w w:val="85"/>
                            <w:sz w:val="18"/>
                          </w:rPr>
                          <w:t> </w:t>
                        </w:r>
                        <w:r>
                          <w:rPr>
                            <w:rFonts w:ascii="Trebuchet MS"/>
                            <w:i/>
                            <w:color w:val="231F20"/>
                            <w:w w:val="85"/>
                            <w:sz w:val="18"/>
                          </w:rPr>
                          <w:t>GeV</w:t>
                        </w:r>
                        <w:r>
                          <w:rPr>
                            <w:rFonts w:ascii="Trebuchet MS"/>
                            <w:i/>
                            <w:color w:val="231F20"/>
                            <w:spacing w:val="-21"/>
                            <w:w w:val="85"/>
                            <w:sz w:val="18"/>
                          </w:rPr>
                          <w:t> </w:t>
                        </w:r>
                        <w:r>
                          <w:rPr>
                            <w:rFonts w:ascii="Trebuchet MS"/>
                            <w:i/>
                            <w:color w:val="231F20"/>
                            <w:w w:val="85"/>
                            <w:sz w:val="18"/>
                          </w:rPr>
                          <w:t>protons.</w:t>
                        </w:r>
                        <w:r>
                          <w:rPr>
                            <w:rFonts w:ascii="Trebuchet MS"/>
                            <w:i/>
                            <w:color w:val="231F20"/>
                            <w:w w:val="85"/>
                            <w:sz w:val="18"/>
                          </w:rPr>
                          <w:t> </w:t>
                        </w:r>
                        <w:r>
                          <w:rPr>
                            <w:rFonts w:ascii="Trebuchet MS"/>
                            <w:i/>
                            <w:color w:val="231F20"/>
                            <w:w w:val="80"/>
                            <w:sz w:val="18"/>
                          </w:rPr>
                          <w:t>States</w:t>
                        </w:r>
                        <w:r>
                          <w:rPr>
                            <w:rFonts w:ascii="Trebuchet MS"/>
                            <w:i/>
                            <w:color w:val="231F20"/>
                            <w:spacing w:val="-9"/>
                            <w:w w:val="80"/>
                            <w:sz w:val="18"/>
                          </w:rPr>
                          <w:t> </w:t>
                        </w:r>
                        <w:r>
                          <w:rPr>
                            <w:rFonts w:ascii="Trebuchet MS"/>
                            <w:i/>
                            <w:color w:val="231F20"/>
                            <w:w w:val="80"/>
                            <w:sz w:val="18"/>
                          </w:rPr>
                          <w:t>of</w:t>
                        </w:r>
                        <w:r>
                          <w:rPr>
                            <w:rFonts w:ascii="Trebuchet MS"/>
                            <w:i/>
                            <w:color w:val="231F20"/>
                            <w:spacing w:val="-9"/>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neutrino</w:t>
                        </w:r>
                        <w:r>
                          <w:rPr>
                            <w:rFonts w:ascii="Trebuchet MS"/>
                            <w:i/>
                            <w:color w:val="231F20"/>
                            <w:spacing w:val="-9"/>
                            <w:w w:val="80"/>
                            <w:sz w:val="18"/>
                          </w:rPr>
                          <w:t> </w:t>
                        </w:r>
                        <w:r>
                          <w:rPr>
                            <w:rFonts w:ascii="Trebuchet MS"/>
                            <w:i/>
                            <w:color w:val="231F20"/>
                            <w:w w:val="80"/>
                            <w:sz w:val="18"/>
                          </w:rPr>
                          <w:t>factory</w:t>
                        </w:r>
                        <w:r>
                          <w:rPr>
                            <w:rFonts w:ascii="Trebuchet MS"/>
                            <w:i/>
                            <w:color w:val="231F20"/>
                            <w:spacing w:val="-11"/>
                            <w:w w:val="80"/>
                            <w:sz w:val="18"/>
                          </w:rPr>
                          <w:t> </w:t>
                        </w:r>
                        <w:r>
                          <w:rPr>
                            <w:rFonts w:ascii="Trebuchet MS"/>
                            <w:i/>
                            <w:color w:val="231F20"/>
                            <w:w w:val="80"/>
                            <w:sz w:val="18"/>
                          </w:rPr>
                          <w:t>target</w:t>
                        </w:r>
                        <w:r>
                          <w:rPr>
                            <w:rFonts w:ascii="Trebuchet MS"/>
                            <w:i/>
                            <w:color w:val="231F20"/>
                            <w:spacing w:val="-9"/>
                            <w:w w:val="80"/>
                            <w:sz w:val="18"/>
                          </w:rPr>
                          <w:t> </w:t>
                        </w:r>
                        <w:r>
                          <w:rPr>
                            <w:rFonts w:ascii="Trebuchet MS"/>
                            <w:i/>
                            <w:color w:val="231F20"/>
                            <w:w w:val="80"/>
                            <w:sz w:val="18"/>
                          </w:rPr>
                          <w:t>at</w:t>
                        </w:r>
                        <w:r>
                          <w:rPr>
                            <w:rFonts w:ascii="Trebuchet MS"/>
                            <w:i/>
                            <w:color w:val="231F20"/>
                            <w:spacing w:val="-9"/>
                            <w:w w:val="80"/>
                            <w:sz w:val="18"/>
                          </w:rPr>
                          <w:t> </w:t>
                        </w:r>
                        <w:r>
                          <w:rPr>
                            <w:rFonts w:ascii="Trebuchet MS"/>
                            <w:i/>
                            <w:color w:val="231F20"/>
                            <w:w w:val="80"/>
                            <w:sz w:val="18"/>
                          </w:rPr>
                          <w:t>1</w:t>
                        </w:r>
                        <w:r>
                          <w:rPr>
                            <w:rFonts w:ascii="Trebuchet MS"/>
                            <w:i/>
                            <w:color w:val="231F20"/>
                            <w:spacing w:val="-9"/>
                            <w:w w:val="80"/>
                            <w:sz w:val="18"/>
                          </w:rPr>
                          <w:t> </w:t>
                        </w:r>
                        <w:r>
                          <w:rPr>
                            <w:rFonts w:ascii="Trebuchet MS"/>
                            <w:i/>
                            <w:color w:val="231F20"/>
                            <w:w w:val="80"/>
                            <w:sz w:val="18"/>
                          </w:rPr>
                          <w:t>ms</w:t>
                        </w:r>
                        <w:r>
                          <w:rPr>
                            <w:rFonts w:ascii="Trebuchet MS"/>
                            <w:i/>
                            <w:color w:val="231F20"/>
                            <w:spacing w:val="-9"/>
                            <w:w w:val="80"/>
                            <w:sz w:val="18"/>
                          </w:rPr>
                          <w:t> </w:t>
                        </w:r>
                        <w:r>
                          <w:rPr>
                            <w:rFonts w:ascii="Trebuchet MS"/>
                            <w:i/>
                            <w:color w:val="231F20"/>
                            <w:w w:val="80"/>
                            <w:sz w:val="18"/>
                          </w:rPr>
                          <w:t>after</w:t>
                        </w:r>
                        <w:r>
                          <w:rPr>
                            <w:rFonts w:ascii="Trebuchet MS"/>
                            <w:i/>
                            <w:color w:val="231F20"/>
                            <w:spacing w:val="-14"/>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deposition</w:t>
                        </w:r>
                        <w:r>
                          <w:rPr>
                            <w:rFonts w:ascii="Trebuchet MS"/>
                            <w:i/>
                            <w:color w:val="231F20"/>
                            <w:spacing w:val="-9"/>
                            <w:w w:val="80"/>
                            <w:sz w:val="18"/>
                          </w:rPr>
                          <w:t> </w:t>
                        </w:r>
                        <w:r>
                          <w:rPr>
                            <w:rFonts w:ascii="Trebuchet MS"/>
                            <w:i/>
                            <w:color w:val="231F20"/>
                            <w:w w:val="80"/>
                            <w:sz w:val="18"/>
                          </w:rPr>
                          <w:t>of</w:t>
                        </w:r>
                        <w:r>
                          <w:rPr>
                            <w:rFonts w:ascii="Trebuchet MS"/>
                            <w:i/>
                            <w:color w:val="231F20"/>
                            <w:spacing w:val="-9"/>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proton</w:t>
                        </w:r>
                        <w:r>
                          <w:rPr>
                            <w:rFonts w:ascii="Trebuchet MS"/>
                            <w:i/>
                            <w:color w:val="231F20"/>
                            <w:spacing w:val="-9"/>
                            <w:w w:val="80"/>
                            <w:sz w:val="18"/>
                          </w:rPr>
                          <w:t> </w:t>
                        </w:r>
                        <w:r>
                          <w:rPr>
                            <w:rFonts w:ascii="Trebuchet MS"/>
                            <w:i/>
                            <w:color w:val="231F20"/>
                            <w:w w:val="80"/>
                            <w:sz w:val="18"/>
                          </w:rPr>
                          <w:t>beam</w:t>
                        </w:r>
                        <w:r>
                          <w:rPr>
                            <w:rFonts w:ascii="Trebuchet MS"/>
                            <w:i/>
                            <w:color w:val="231F20"/>
                            <w:spacing w:val="-9"/>
                            <w:w w:val="80"/>
                            <w:sz w:val="18"/>
                          </w:rPr>
                          <w:t> </w:t>
                        </w:r>
                        <w:r>
                          <w:rPr>
                            <w:rFonts w:ascii="Trebuchet MS"/>
                            <w:i/>
                            <w:color w:val="231F20"/>
                            <w:w w:val="80"/>
                            <w:sz w:val="18"/>
                          </w:rPr>
                          <w:t>(left),</w:t>
                        </w:r>
                        <w:r>
                          <w:rPr>
                            <w:rFonts w:ascii="Trebuchet MS"/>
                            <w:i/>
                            <w:color w:val="231F20"/>
                            <w:spacing w:val="-9"/>
                            <w:w w:val="80"/>
                            <w:sz w:val="18"/>
                          </w:rPr>
                          <w:t> </w:t>
                        </w:r>
                        <w:r>
                          <w:rPr>
                            <w:rFonts w:ascii="Trebuchet MS"/>
                            <w:i/>
                            <w:color w:val="231F20"/>
                            <w:w w:val="80"/>
                            <w:sz w:val="18"/>
                          </w:rPr>
                          <w:t>and</w:t>
                        </w:r>
                        <w:r>
                          <w:rPr>
                            <w:rFonts w:ascii="Trebuchet MS"/>
                            <w:i/>
                            <w:color w:val="231F20"/>
                            <w:spacing w:val="-9"/>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muon </w:t>
                        </w:r>
                        <w:r>
                          <w:rPr>
                            <w:rFonts w:ascii="Trebuchet MS"/>
                            <w:i/>
                            <w:color w:val="231F20"/>
                            <w:w w:val="85"/>
                            <w:sz w:val="18"/>
                          </w:rPr>
                          <w:t>collider</w:t>
                        </w:r>
                        <w:r>
                          <w:rPr>
                            <w:rFonts w:ascii="Trebuchet MS"/>
                            <w:i/>
                            <w:color w:val="231F20"/>
                            <w:spacing w:val="-22"/>
                            <w:w w:val="85"/>
                            <w:sz w:val="18"/>
                          </w:rPr>
                          <w:t> </w:t>
                        </w:r>
                        <w:r>
                          <w:rPr>
                            <w:rFonts w:ascii="Trebuchet MS"/>
                            <w:i/>
                            <w:color w:val="231F20"/>
                            <w:w w:val="85"/>
                            <w:sz w:val="18"/>
                          </w:rPr>
                          <w:t>target</w:t>
                        </w:r>
                        <w:r>
                          <w:rPr>
                            <w:rFonts w:ascii="Trebuchet MS"/>
                            <w:i/>
                            <w:color w:val="231F20"/>
                            <w:spacing w:val="-18"/>
                            <w:w w:val="85"/>
                            <w:sz w:val="18"/>
                          </w:rPr>
                          <w:t> </w:t>
                        </w:r>
                        <w:r>
                          <w:rPr>
                            <w:rFonts w:ascii="Trebuchet MS"/>
                            <w:i/>
                            <w:color w:val="231F20"/>
                            <w:w w:val="85"/>
                            <w:sz w:val="18"/>
                          </w:rPr>
                          <w:t>at</w:t>
                        </w:r>
                        <w:r>
                          <w:rPr>
                            <w:rFonts w:ascii="Trebuchet MS"/>
                            <w:i/>
                            <w:color w:val="231F20"/>
                            <w:spacing w:val="-18"/>
                            <w:w w:val="85"/>
                            <w:sz w:val="18"/>
                          </w:rPr>
                          <w:t> </w:t>
                        </w:r>
                        <w:r>
                          <w:rPr>
                            <w:rFonts w:ascii="Trebuchet MS"/>
                            <w:i/>
                            <w:color w:val="231F20"/>
                            <w:w w:val="85"/>
                            <w:sz w:val="18"/>
                          </w:rPr>
                          <w:t>0.35</w:t>
                        </w:r>
                        <w:r>
                          <w:rPr>
                            <w:rFonts w:ascii="Trebuchet MS"/>
                            <w:i/>
                            <w:color w:val="231F20"/>
                            <w:spacing w:val="-18"/>
                            <w:w w:val="85"/>
                            <w:sz w:val="18"/>
                          </w:rPr>
                          <w:t> </w:t>
                        </w:r>
                        <w:r>
                          <w:rPr>
                            <w:rFonts w:ascii="Trebuchet MS"/>
                            <w:i/>
                            <w:color w:val="231F20"/>
                            <w:w w:val="85"/>
                            <w:sz w:val="18"/>
                          </w:rPr>
                          <w:t>ms</w:t>
                        </w:r>
                        <w:r>
                          <w:rPr>
                            <w:rFonts w:ascii="Trebuchet MS"/>
                            <w:i/>
                            <w:color w:val="231F20"/>
                            <w:spacing w:val="-18"/>
                            <w:w w:val="85"/>
                            <w:sz w:val="18"/>
                          </w:rPr>
                          <w:t> </w:t>
                        </w:r>
                        <w:r>
                          <w:rPr>
                            <w:rFonts w:ascii="Trebuchet MS"/>
                            <w:i/>
                            <w:color w:val="231F20"/>
                            <w:w w:val="85"/>
                            <w:sz w:val="18"/>
                          </w:rPr>
                          <w:t>(right)</w:t>
                        </w:r>
                        <w:r>
                          <w:rPr>
                            <w:rFonts w:ascii="Trebuchet MS"/>
                            <w:i/>
                            <w:color w:val="231F20"/>
                            <w:spacing w:val="-18"/>
                            <w:w w:val="85"/>
                            <w:sz w:val="18"/>
                          </w:rPr>
                          <w:t> </w:t>
                        </w:r>
                        <w:r>
                          <w:rPr>
                            <w:rFonts w:ascii="Trebuchet MS"/>
                            <w:i/>
                            <w:color w:val="231F20"/>
                            <w:w w:val="85"/>
                            <w:sz w:val="18"/>
                          </w:rPr>
                          <w:t>are</w:t>
                        </w:r>
                        <w:r>
                          <w:rPr>
                            <w:rFonts w:ascii="Trebuchet MS"/>
                            <w:i/>
                            <w:color w:val="231F20"/>
                            <w:spacing w:val="-18"/>
                            <w:w w:val="85"/>
                            <w:sz w:val="18"/>
                          </w:rPr>
                          <w:t> </w:t>
                        </w:r>
                        <w:r>
                          <w:rPr>
                            <w:rFonts w:ascii="Trebuchet MS"/>
                            <w:i/>
                            <w:color w:val="231F20"/>
                            <w:w w:val="85"/>
                            <w:sz w:val="18"/>
                          </w:rPr>
                          <w:t>shown.</w:t>
                        </w:r>
                      </w:p>
                    </w:txbxContent>
                  </v:textbox>
                  <v:stroke dashstyle="solid"/>
                  <w10:wrap type="none"/>
                </v:shape>
                <w10:wrap type="none"/>
              </v:group>
            </w:pict>
          </mc:Fallback>
        </mc:AlternateContent>
      </w:r>
      <w:bookmarkStart w:name="_TOC_250067" w:id="1"/>
      <w:r>
        <w:rPr>
          <w:color w:val="231F20"/>
          <w:spacing w:val="-2"/>
        </w:rPr>
        <w:t>Simulation</w:t>
      </w:r>
      <w:r>
        <w:rPr>
          <w:color w:val="231F20"/>
          <w:spacing w:val="-29"/>
        </w:rPr>
        <w:t> </w:t>
      </w:r>
      <w:r>
        <w:rPr>
          <w:color w:val="231F20"/>
          <w:spacing w:val="-2"/>
        </w:rPr>
        <w:t>of</w:t>
      </w:r>
      <w:r>
        <w:rPr>
          <w:color w:val="231F20"/>
          <w:spacing w:val="-29"/>
        </w:rPr>
        <w:t> </w:t>
      </w:r>
      <w:r>
        <w:rPr>
          <w:color w:val="231F20"/>
          <w:spacing w:val="-2"/>
        </w:rPr>
        <w:t>High</w:t>
      </w:r>
      <w:r>
        <w:rPr>
          <w:color w:val="231F20"/>
          <w:spacing w:val="-29"/>
        </w:rPr>
        <w:t> </w:t>
      </w:r>
      <w:r>
        <w:rPr>
          <w:color w:val="231F20"/>
          <w:spacing w:val="-2"/>
        </w:rPr>
        <w:t>Power</w:t>
      </w:r>
      <w:r>
        <w:rPr>
          <w:color w:val="231F20"/>
          <w:spacing w:val="-29"/>
        </w:rPr>
        <w:t> </w:t>
      </w:r>
      <w:r>
        <w:rPr>
          <w:color w:val="231F20"/>
          <w:spacing w:val="-2"/>
        </w:rPr>
        <w:t>Liquid </w:t>
      </w:r>
      <w:r>
        <w:rPr>
          <w:color w:val="231F20"/>
        </w:rPr>
        <w:t>Mercury</w:t>
      </w:r>
      <w:r>
        <w:rPr>
          <w:color w:val="231F20"/>
          <w:spacing w:val="-6"/>
        </w:rPr>
        <w:t> </w:t>
      </w:r>
      <w:r>
        <w:rPr>
          <w:color w:val="231F20"/>
        </w:rPr>
        <w:t>Accelerator</w:t>
      </w:r>
      <w:r>
        <w:rPr>
          <w:color w:val="231F20"/>
          <w:spacing w:val="-6"/>
        </w:rPr>
        <w:t> </w:t>
      </w:r>
      <w:bookmarkEnd w:id="1"/>
      <w:r>
        <w:rPr>
          <w:color w:val="231F20"/>
        </w:rPr>
        <w:t>Targets</w:t>
      </w:r>
    </w:p>
    <w:p>
      <w:pPr>
        <w:pStyle w:val="BodyText"/>
        <w:spacing w:before="24"/>
        <w:rPr>
          <w:rFonts w:ascii="Trebuchet MS"/>
          <w:b/>
          <w:sz w:val="24"/>
        </w:rPr>
      </w:pPr>
    </w:p>
    <w:p>
      <w:pPr>
        <w:pStyle w:val="BodyText"/>
        <w:ind w:left="487"/>
        <w:rPr>
          <w:rFonts w:ascii="Bookman Old Style"/>
          <w:b w:val="0"/>
        </w:rPr>
      </w:pPr>
      <w:r>
        <w:rPr>
          <w:rFonts w:ascii="Bookman Old Style"/>
          <w:b w:val="0"/>
          <w:color w:val="231F20"/>
          <w:spacing w:val="-4"/>
        </w:rPr>
        <w:t>PI:</w:t>
      </w:r>
      <w:r>
        <w:rPr>
          <w:rFonts w:ascii="Bookman Old Style"/>
          <w:b w:val="0"/>
          <w:color w:val="231F20"/>
          <w:spacing w:val="-11"/>
        </w:rPr>
        <w:t> </w:t>
      </w:r>
      <w:r>
        <w:rPr>
          <w:rFonts w:ascii="Bookman Old Style"/>
          <w:b w:val="0"/>
          <w:color w:val="231F20"/>
          <w:spacing w:val="-4"/>
        </w:rPr>
        <w:t>Roman</w:t>
      </w:r>
      <w:r>
        <w:rPr>
          <w:rFonts w:ascii="Bookman Old Style"/>
          <w:b w:val="0"/>
          <w:color w:val="231F20"/>
          <w:spacing w:val="-10"/>
        </w:rPr>
        <w:t> </w:t>
      </w:r>
      <w:r>
        <w:rPr>
          <w:rFonts w:ascii="Bookman Old Style"/>
          <w:b w:val="0"/>
          <w:color w:val="231F20"/>
          <w:spacing w:val="-4"/>
        </w:rPr>
        <w:t>Samulyak,</w:t>
      </w:r>
      <w:r>
        <w:rPr>
          <w:rFonts w:ascii="Bookman Old Style"/>
          <w:b w:val="0"/>
          <w:color w:val="231F20"/>
          <w:spacing w:val="-11"/>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headerReference w:type="default" r:id="rId272"/>
          <w:footerReference w:type="default" r:id="rId273"/>
          <w:pgSz w:w="12240" w:h="15840"/>
          <w:pgMar w:header="480" w:footer="1160" w:top="800" w:bottom="1360" w:left="0" w:right="0"/>
        </w:sectPr>
      </w:pPr>
    </w:p>
    <w:p>
      <w:pPr>
        <w:pStyle w:val="BodyText"/>
        <w:spacing w:line="196" w:lineRule="auto" w:before="77"/>
        <w:ind w:left="487"/>
      </w:pPr>
      <w:r>
        <w:rPr>
          <w:color w:val="231F20"/>
          <w:w w:val="105"/>
        </w:rPr>
        <w:t>The targetry group of DOE’s Muon Ac-celerator</w:t>
      </w:r>
      <w:r>
        <w:rPr>
          <w:color w:val="231F20"/>
          <w:spacing w:val="-1"/>
          <w:w w:val="105"/>
        </w:rPr>
        <w:t> </w:t>
      </w:r>
      <w:r>
        <w:rPr>
          <w:color w:val="231F20"/>
          <w:w w:val="105"/>
        </w:rPr>
        <w:t>Program</w:t>
      </w:r>
      <w:r>
        <w:rPr>
          <w:color w:val="231F20"/>
          <w:spacing w:val="-1"/>
          <w:w w:val="105"/>
        </w:rPr>
        <w:t> </w:t>
      </w:r>
      <w:r>
        <w:rPr>
          <w:color w:val="231F20"/>
          <w:w w:val="105"/>
        </w:rPr>
        <w:t>(MAP)</w:t>
      </w:r>
      <w:r>
        <w:rPr>
          <w:color w:val="231F20"/>
          <w:spacing w:val="-1"/>
          <w:w w:val="105"/>
        </w:rPr>
        <w:t> </w:t>
      </w:r>
      <w:r>
        <w:rPr>
          <w:color w:val="231F20"/>
          <w:w w:val="105"/>
        </w:rPr>
        <w:t>is</w:t>
      </w:r>
      <w:r>
        <w:rPr>
          <w:color w:val="231F20"/>
          <w:spacing w:val="-1"/>
          <w:w w:val="105"/>
        </w:rPr>
        <w:t> </w:t>
      </w:r>
      <w:r>
        <w:rPr>
          <w:color w:val="231F20"/>
          <w:w w:val="105"/>
        </w:rPr>
        <w:t>exploring</w:t>
      </w:r>
      <w:r>
        <w:rPr>
          <w:color w:val="231F20"/>
          <w:spacing w:val="-1"/>
          <w:w w:val="105"/>
        </w:rPr>
        <w:t> </w:t>
      </w:r>
      <w:r>
        <w:rPr>
          <w:color w:val="231F20"/>
          <w:w w:val="105"/>
        </w:rPr>
        <w:t>the feasibility</w:t>
      </w:r>
      <w:r>
        <w:rPr>
          <w:color w:val="231F20"/>
          <w:spacing w:val="-6"/>
          <w:w w:val="105"/>
        </w:rPr>
        <w:t> </w:t>
      </w:r>
      <w:r>
        <w:rPr>
          <w:color w:val="231F20"/>
          <w:w w:val="105"/>
        </w:rPr>
        <w:t>of</w:t>
      </w:r>
      <w:r>
        <w:rPr>
          <w:color w:val="231F20"/>
          <w:spacing w:val="-6"/>
          <w:w w:val="105"/>
        </w:rPr>
        <w:t> </w:t>
      </w:r>
      <w:r>
        <w:rPr>
          <w:color w:val="231F20"/>
          <w:w w:val="105"/>
        </w:rPr>
        <w:t>high</w:t>
      </w:r>
      <w:r>
        <w:rPr>
          <w:color w:val="231F20"/>
          <w:spacing w:val="-6"/>
          <w:w w:val="105"/>
        </w:rPr>
        <w:t> </w:t>
      </w:r>
      <w:r>
        <w:rPr>
          <w:color w:val="231F20"/>
          <w:w w:val="105"/>
        </w:rPr>
        <w:t>power</w:t>
      </w:r>
      <w:r>
        <w:rPr>
          <w:color w:val="231F20"/>
          <w:spacing w:val="-6"/>
          <w:w w:val="105"/>
        </w:rPr>
        <w:t> </w:t>
      </w:r>
      <w:r>
        <w:rPr>
          <w:color w:val="231F20"/>
          <w:w w:val="105"/>
        </w:rPr>
        <w:t>liquid</w:t>
      </w:r>
      <w:r>
        <w:rPr>
          <w:color w:val="231F20"/>
          <w:spacing w:val="-6"/>
          <w:w w:val="105"/>
        </w:rPr>
        <w:t> </w:t>
      </w:r>
      <w:r>
        <w:rPr>
          <w:color w:val="231F20"/>
          <w:w w:val="105"/>
        </w:rPr>
        <w:t>mercury targets for future particle accelerators. </w:t>
      </w:r>
      <w:r>
        <w:rPr>
          <w:color w:val="231F20"/>
        </w:rPr>
        <w:t>The numerical simulations aim to describe </w:t>
      </w:r>
      <w:r>
        <w:rPr>
          <w:color w:val="231F20"/>
          <w:w w:val="105"/>
        </w:rPr>
        <w:t>the</w:t>
      </w:r>
      <w:r>
        <w:rPr>
          <w:color w:val="231F20"/>
          <w:spacing w:val="-3"/>
          <w:w w:val="105"/>
        </w:rPr>
        <w:t> </w:t>
      </w:r>
      <w:r>
        <w:rPr>
          <w:color w:val="231F20"/>
          <w:w w:val="105"/>
        </w:rPr>
        <w:t>hydrodynamic</w:t>
      </w:r>
      <w:r>
        <w:rPr>
          <w:color w:val="231F20"/>
          <w:spacing w:val="-3"/>
          <w:w w:val="105"/>
        </w:rPr>
        <w:t> </w:t>
      </w:r>
      <w:r>
        <w:rPr>
          <w:color w:val="231F20"/>
          <w:w w:val="105"/>
        </w:rPr>
        <w:t>response</w:t>
      </w:r>
      <w:r>
        <w:rPr>
          <w:color w:val="231F20"/>
          <w:spacing w:val="-3"/>
          <w:w w:val="105"/>
        </w:rPr>
        <w:t> </w:t>
      </w:r>
      <w:r>
        <w:rPr>
          <w:color w:val="231F20"/>
          <w:w w:val="105"/>
        </w:rPr>
        <w:t>of</w:t>
      </w:r>
      <w:r>
        <w:rPr>
          <w:color w:val="231F20"/>
          <w:spacing w:val="-3"/>
          <w:w w:val="105"/>
        </w:rPr>
        <w:t> </w:t>
      </w:r>
      <w:r>
        <w:rPr>
          <w:color w:val="231F20"/>
          <w:w w:val="105"/>
        </w:rPr>
        <w:t>the</w:t>
      </w:r>
      <w:r>
        <w:rPr>
          <w:color w:val="231F20"/>
          <w:spacing w:val="-3"/>
          <w:w w:val="105"/>
        </w:rPr>
        <w:t> </w:t>
      </w:r>
      <w:r>
        <w:rPr>
          <w:color w:val="231F20"/>
          <w:w w:val="105"/>
        </w:rPr>
        <w:t>target </w:t>
      </w:r>
      <w:r>
        <w:rPr>
          <w:color w:val="231F20"/>
          <w:spacing w:val="-2"/>
          <w:w w:val="105"/>
        </w:rPr>
        <w:t>interacting</w:t>
      </w:r>
      <w:r>
        <w:rPr>
          <w:color w:val="231F20"/>
          <w:spacing w:val="-10"/>
          <w:w w:val="105"/>
        </w:rPr>
        <w:t> </w:t>
      </w:r>
      <w:r>
        <w:rPr>
          <w:color w:val="231F20"/>
          <w:spacing w:val="-2"/>
          <w:w w:val="105"/>
        </w:rPr>
        <w:t>with</w:t>
      </w:r>
      <w:r>
        <w:rPr>
          <w:color w:val="231F20"/>
          <w:spacing w:val="-10"/>
          <w:w w:val="105"/>
        </w:rPr>
        <w:t> </w:t>
      </w:r>
      <w:r>
        <w:rPr>
          <w:color w:val="231F20"/>
          <w:spacing w:val="-2"/>
          <w:w w:val="105"/>
        </w:rPr>
        <w:t>proton</w:t>
      </w:r>
      <w:r>
        <w:rPr>
          <w:color w:val="231F20"/>
          <w:spacing w:val="-10"/>
          <w:w w:val="105"/>
        </w:rPr>
        <w:t> </w:t>
      </w:r>
      <w:r>
        <w:rPr>
          <w:color w:val="231F20"/>
          <w:spacing w:val="-2"/>
          <w:w w:val="105"/>
        </w:rPr>
        <w:t>pulses</w:t>
      </w:r>
      <w:r>
        <w:rPr>
          <w:color w:val="231F20"/>
          <w:spacing w:val="-10"/>
          <w:w w:val="105"/>
        </w:rPr>
        <w:t> </w:t>
      </w:r>
      <w:r>
        <w:rPr>
          <w:color w:val="231F20"/>
          <w:spacing w:val="-2"/>
          <w:w w:val="105"/>
        </w:rPr>
        <w:t>in</w:t>
      </w:r>
      <w:r>
        <w:rPr>
          <w:color w:val="231F20"/>
          <w:spacing w:val="-10"/>
          <w:w w:val="105"/>
        </w:rPr>
        <w:t> </w:t>
      </w:r>
      <w:r>
        <w:rPr>
          <w:color w:val="231F20"/>
          <w:spacing w:val="-2"/>
          <w:w w:val="105"/>
        </w:rPr>
        <w:t>magnetic </w:t>
      </w:r>
      <w:r>
        <w:rPr>
          <w:color w:val="231F20"/>
          <w:w w:val="105"/>
        </w:rPr>
        <w:t>fields</w:t>
      </w:r>
      <w:r>
        <w:rPr>
          <w:color w:val="231F20"/>
          <w:spacing w:val="-1"/>
          <w:w w:val="105"/>
        </w:rPr>
        <w:t> </w:t>
      </w:r>
      <w:r>
        <w:rPr>
          <w:color w:val="231F20"/>
          <w:w w:val="105"/>
        </w:rPr>
        <w:t>and</w:t>
      </w:r>
      <w:r>
        <w:rPr>
          <w:color w:val="231F20"/>
          <w:spacing w:val="-1"/>
          <w:w w:val="105"/>
        </w:rPr>
        <w:t> </w:t>
      </w:r>
      <w:r>
        <w:rPr>
          <w:color w:val="231F20"/>
          <w:w w:val="105"/>
        </w:rPr>
        <w:t>provide</w:t>
      </w:r>
      <w:r>
        <w:rPr>
          <w:color w:val="231F20"/>
          <w:spacing w:val="-1"/>
          <w:w w:val="105"/>
        </w:rPr>
        <w:t> </w:t>
      </w:r>
      <w:r>
        <w:rPr>
          <w:color w:val="231F20"/>
          <w:w w:val="105"/>
        </w:rPr>
        <w:t>input</w:t>
      </w:r>
      <w:r>
        <w:rPr>
          <w:color w:val="231F20"/>
          <w:spacing w:val="-1"/>
          <w:w w:val="105"/>
        </w:rPr>
        <w:t> </w:t>
      </w:r>
      <w:r>
        <w:rPr>
          <w:color w:val="231F20"/>
          <w:w w:val="105"/>
        </w:rPr>
        <w:t>for</w:t>
      </w:r>
      <w:r>
        <w:rPr>
          <w:color w:val="231F20"/>
          <w:spacing w:val="-1"/>
          <w:w w:val="105"/>
        </w:rPr>
        <w:t> </w:t>
      </w:r>
      <w:r>
        <w:rPr>
          <w:color w:val="231F20"/>
          <w:w w:val="105"/>
        </w:rPr>
        <w:t>the</w:t>
      </w:r>
      <w:r>
        <w:rPr>
          <w:color w:val="231F20"/>
          <w:spacing w:val="-1"/>
          <w:w w:val="105"/>
        </w:rPr>
        <w:t> </w:t>
      </w:r>
      <w:r>
        <w:rPr>
          <w:color w:val="231F20"/>
          <w:w w:val="105"/>
        </w:rPr>
        <w:t>design</w:t>
      </w:r>
      <w:r>
        <w:rPr>
          <w:color w:val="231F20"/>
          <w:spacing w:val="-1"/>
          <w:w w:val="105"/>
        </w:rPr>
        <w:t> </w:t>
      </w:r>
      <w:r>
        <w:rPr>
          <w:color w:val="231F20"/>
          <w:w w:val="105"/>
        </w:rPr>
        <w:t>of reliable</w:t>
      </w:r>
      <w:r>
        <w:rPr>
          <w:color w:val="231F20"/>
          <w:spacing w:val="-13"/>
          <w:w w:val="105"/>
        </w:rPr>
        <w:t> </w:t>
      </w:r>
      <w:r>
        <w:rPr>
          <w:color w:val="231F20"/>
          <w:w w:val="105"/>
        </w:rPr>
        <w:t>targets.</w:t>
      </w:r>
      <w:r>
        <w:rPr>
          <w:color w:val="231F20"/>
          <w:spacing w:val="-12"/>
          <w:w w:val="105"/>
        </w:rPr>
        <w:t> </w:t>
      </w:r>
      <w:r>
        <w:rPr>
          <w:color w:val="231F20"/>
          <w:w w:val="105"/>
        </w:rPr>
        <w:t>Simulations</w:t>
      </w:r>
      <w:r>
        <w:rPr>
          <w:color w:val="231F20"/>
          <w:spacing w:val="-12"/>
          <w:w w:val="105"/>
        </w:rPr>
        <w:t> </w:t>
      </w:r>
      <w:r>
        <w:rPr>
          <w:color w:val="231F20"/>
          <w:w w:val="105"/>
        </w:rPr>
        <w:t>use</w:t>
      </w:r>
      <w:r>
        <w:rPr>
          <w:color w:val="231F20"/>
          <w:spacing w:val="-13"/>
          <w:w w:val="105"/>
        </w:rPr>
        <w:t> </w:t>
      </w:r>
      <w:r>
        <w:rPr>
          <w:color w:val="231F20"/>
          <w:w w:val="105"/>
        </w:rPr>
        <w:t>FronTier,</w:t>
      </w:r>
      <w:r>
        <w:rPr>
          <w:color w:val="231F20"/>
          <w:w w:val="105"/>
        </w:rPr>
        <w:t> a multiphysics code with explicit resolu-tion</w:t>
      </w:r>
      <w:r>
        <w:rPr>
          <w:color w:val="231F20"/>
          <w:spacing w:val="-5"/>
          <w:w w:val="105"/>
        </w:rPr>
        <w:t> </w:t>
      </w:r>
      <w:r>
        <w:rPr>
          <w:color w:val="231F20"/>
          <w:w w:val="105"/>
        </w:rPr>
        <w:t>of</w:t>
      </w:r>
      <w:r>
        <w:rPr>
          <w:color w:val="231F20"/>
          <w:spacing w:val="-5"/>
          <w:w w:val="105"/>
        </w:rPr>
        <w:t> </w:t>
      </w:r>
      <w:r>
        <w:rPr>
          <w:color w:val="231F20"/>
          <w:w w:val="105"/>
        </w:rPr>
        <w:t>material</w:t>
      </w:r>
      <w:r>
        <w:rPr>
          <w:color w:val="231F20"/>
          <w:spacing w:val="-5"/>
          <w:w w:val="105"/>
        </w:rPr>
        <w:t> </w:t>
      </w:r>
      <w:r>
        <w:rPr>
          <w:color w:val="231F20"/>
          <w:w w:val="105"/>
        </w:rPr>
        <w:t>interfaces</w:t>
      </w:r>
      <w:r>
        <w:rPr>
          <w:color w:val="231F20"/>
          <w:spacing w:val="-5"/>
          <w:w w:val="105"/>
        </w:rPr>
        <w:t> </w:t>
      </w:r>
      <w:r>
        <w:rPr>
          <w:color w:val="231F20"/>
          <w:w w:val="105"/>
        </w:rPr>
        <w:t>based</w:t>
      </w:r>
      <w:r>
        <w:rPr>
          <w:color w:val="231F20"/>
          <w:spacing w:val="-5"/>
          <w:w w:val="105"/>
        </w:rPr>
        <w:t> </w:t>
      </w:r>
      <w:r>
        <w:rPr>
          <w:color w:val="231F20"/>
          <w:w w:val="105"/>
        </w:rPr>
        <w:t>on</w:t>
      </w:r>
      <w:r>
        <w:rPr>
          <w:color w:val="231F20"/>
          <w:spacing w:val="-5"/>
          <w:w w:val="105"/>
        </w:rPr>
        <w:t> </w:t>
      </w:r>
      <w:r>
        <w:rPr>
          <w:color w:val="231F20"/>
          <w:w w:val="105"/>
        </w:rPr>
        <w:t>front </w:t>
      </w:r>
      <w:r>
        <w:rPr>
          <w:color w:val="231F20"/>
        </w:rPr>
        <w:t>tracking, a smooth particle hydrodynamics </w:t>
      </w:r>
      <w:r>
        <w:rPr>
          <w:color w:val="231F20"/>
          <w:w w:val="105"/>
        </w:rPr>
        <w:t>code, and a newly developed Largangian particle code that significantly improves accuracy of previous particle-based </w:t>
      </w:r>
      <w:r>
        <w:rPr>
          <w:color w:val="231F20"/>
          <w:spacing w:val="-2"/>
          <w:w w:val="105"/>
        </w:rPr>
        <w:t>methods.</w:t>
      </w:r>
      <w:r>
        <w:rPr>
          <w:color w:val="231F20"/>
          <w:spacing w:val="-11"/>
          <w:w w:val="105"/>
        </w:rPr>
        <w:t> </w:t>
      </w:r>
      <w:r>
        <w:rPr>
          <w:color w:val="231F20"/>
          <w:spacing w:val="-2"/>
          <w:w w:val="105"/>
        </w:rPr>
        <w:t>We</w:t>
      </w:r>
      <w:r>
        <w:rPr>
          <w:color w:val="231F20"/>
          <w:spacing w:val="-11"/>
          <w:w w:val="105"/>
        </w:rPr>
        <w:t> </w:t>
      </w:r>
      <w:r>
        <w:rPr>
          <w:color w:val="231F20"/>
          <w:spacing w:val="-2"/>
          <w:w w:val="105"/>
        </w:rPr>
        <w:t>have</w:t>
      </w:r>
      <w:r>
        <w:rPr>
          <w:color w:val="231F20"/>
          <w:spacing w:val="-11"/>
          <w:w w:val="105"/>
        </w:rPr>
        <w:t> </w:t>
      </w:r>
      <w:r>
        <w:rPr>
          <w:color w:val="231F20"/>
          <w:spacing w:val="-2"/>
          <w:w w:val="105"/>
        </w:rPr>
        <w:t>performed</w:t>
      </w:r>
      <w:r>
        <w:rPr>
          <w:color w:val="231F20"/>
          <w:spacing w:val="-11"/>
          <w:w w:val="105"/>
        </w:rPr>
        <w:t> </w:t>
      </w:r>
      <w:r>
        <w:rPr>
          <w:color w:val="231F20"/>
          <w:spacing w:val="-2"/>
          <w:w w:val="105"/>
        </w:rPr>
        <w:t>simulations </w:t>
      </w:r>
      <w:r>
        <w:rPr>
          <w:color w:val="231F20"/>
          <w:w w:val="105"/>
        </w:rPr>
        <w:t>of liquid mercury jet targets interacting</w:t>
      </w:r>
    </w:p>
    <w:p>
      <w:pPr>
        <w:pStyle w:val="BodyText"/>
        <w:spacing w:line="196" w:lineRule="auto"/>
        <w:ind w:left="487"/>
      </w:pPr>
      <w:r>
        <w:rPr>
          <w:color w:val="231F20"/>
        </w:rPr>
        <w:t>with</w:t>
      </w:r>
      <w:r>
        <w:rPr>
          <w:color w:val="231F20"/>
          <w:spacing w:val="-2"/>
        </w:rPr>
        <w:t> </w:t>
      </w:r>
      <w:r>
        <w:rPr>
          <w:color w:val="231F20"/>
        </w:rPr>
        <w:t>high</w:t>
      </w:r>
      <w:r>
        <w:rPr>
          <w:color w:val="231F20"/>
          <w:spacing w:val="-2"/>
        </w:rPr>
        <w:t> </w:t>
      </w:r>
      <w:r>
        <w:rPr>
          <w:color w:val="231F20"/>
        </w:rPr>
        <w:t>power</w:t>
      </w:r>
      <w:r>
        <w:rPr>
          <w:color w:val="231F20"/>
          <w:spacing w:val="-2"/>
        </w:rPr>
        <w:t> </w:t>
      </w:r>
      <w:r>
        <w:rPr>
          <w:color w:val="231F20"/>
        </w:rPr>
        <w:t>proton</w:t>
      </w:r>
      <w:r>
        <w:rPr>
          <w:color w:val="231F20"/>
          <w:spacing w:val="-2"/>
        </w:rPr>
        <w:t> </w:t>
      </w:r>
      <w:r>
        <w:rPr>
          <w:color w:val="231F20"/>
        </w:rPr>
        <w:t>beams</w:t>
      </w:r>
      <w:r>
        <w:rPr>
          <w:color w:val="231F20"/>
          <w:spacing w:val="-2"/>
        </w:rPr>
        <w:t> </w:t>
      </w:r>
      <w:r>
        <w:rPr>
          <w:color w:val="231F20"/>
        </w:rPr>
        <w:t>in</w:t>
      </w:r>
      <w:r>
        <w:rPr>
          <w:color w:val="231F20"/>
          <w:spacing w:val="-2"/>
        </w:rPr>
        <w:t> </w:t>
      </w:r>
      <w:r>
        <w:rPr>
          <w:color w:val="231F20"/>
        </w:rPr>
        <w:t>magnetic </w:t>
      </w:r>
      <w:r>
        <w:rPr>
          <w:color w:val="231F20"/>
          <w:w w:val="105"/>
        </w:rPr>
        <w:t>fields. MHD simulations which predicted strong distortion of the jet entering a 15 Tesla solenoid and the reduction of the target efficiency have led to a change of design parameters for the CERN MERIT</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spacing w:before="158"/>
      </w:pPr>
    </w:p>
    <w:p>
      <w:pPr>
        <w:pStyle w:val="BodyText"/>
        <w:spacing w:line="196" w:lineRule="auto"/>
        <w:ind w:left="296"/>
      </w:pPr>
      <w:r>
        <w:rPr>
          <w:color w:val="231F20"/>
          <w:w w:val="105"/>
        </w:rPr>
        <w:t>experiment. Simulation also predicted strong instabilities and cavitation of the </w:t>
      </w:r>
      <w:r>
        <w:rPr>
          <w:color w:val="231F20"/>
        </w:rPr>
        <w:t>mercury jet interacting with proton pulses </w:t>
      </w:r>
      <w:r>
        <w:rPr>
          <w:color w:val="231F20"/>
          <w:w w:val="105"/>
        </w:rPr>
        <w:t>at zero magnetic field and a stabilizing effect of the magnetic field. The main conclusion</w:t>
      </w:r>
      <w:r>
        <w:rPr>
          <w:color w:val="231F20"/>
          <w:spacing w:val="-13"/>
          <w:w w:val="105"/>
        </w:rPr>
        <w:t> </w:t>
      </w:r>
      <w:r>
        <w:rPr>
          <w:color w:val="231F20"/>
          <w:w w:val="105"/>
        </w:rPr>
        <w:t>of</w:t>
      </w:r>
      <w:r>
        <w:rPr>
          <w:color w:val="231F20"/>
          <w:spacing w:val="-12"/>
          <w:w w:val="105"/>
        </w:rPr>
        <w:t> </w:t>
      </w:r>
      <w:r>
        <w:rPr>
          <w:color w:val="231F20"/>
          <w:w w:val="105"/>
        </w:rPr>
        <w:t>the</w:t>
      </w:r>
      <w:r>
        <w:rPr>
          <w:color w:val="231F20"/>
          <w:spacing w:val="-12"/>
          <w:w w:val="105"/>
        </w:rPr>
        <w:t> </w:t>
      </w:r>
      <w:r>
        <w:rPr>
          <w:color w:val="231F20"/>
          <w:w w:val="105"/>
        </w:rPr>
        <w:t>targetry</w:t>
      </w:r>
      <w:r>
        <w:rPr>
          <w:color w:val="231F20"/>
          <w:spacing w:val="-13"/>
          <w:w w:val="105"/>
        </w:rPr>
        <w:t> </w:t>
      </w:r>
      <w:r>
        <w:rPr>
          <w:color w:val="231F20"/>
          <w:w w:val="105"/>
        </w:rPr>
        <w:t>program</w:t>
      </w:r>
      <w:r>
        <w:rPr>
          <w:color w:val="231F20"/>
          <w:spacing w:val="-12"/>
          <w:w w:val="105"/>
        </w:rPr>
        <w:t> </w:t>
      </w:r>
      <w:r>
        <w:rPr>
          <w:color w:val="231F20"/>
          <w:w w:val="105"/>
        </w:rPr>
        <w:t>is</w:t>
      </w:r>
      <w:r>
        <w:rPr>
          <w:color w:val="231F20"/>
          <w:spacing w:val="-12"/>
          <w:w w:val="105"/>
        </w:rPr>
        <w:t> </w:t>
      </w:r>
      <w:r>
        <w:rPr>
          <w:color w:val="231F20"/>
          <w:w w:val="105"/>
        </w:rPr>
        <w:t>that </w:t>
      </w:r>
      <w:r>
        <w:rPr>
          <w:color w:val="231F20"/>
        </w:rPr>
        <w:t>liquid</w:t>
      </w:r>
      <w:r>
        <w:rPr>
          <w:color w:val="231F20"/>
          <w:spacing w:val="-1"/>
        </w:rPr>
        <w:t> </w:t>
      </w:r>
      <w:r>
        <w:rPr>
          <w:color w:val="231F20"/>
        </w:rPr>
        <w:t>mercury</w:t>
      </w:r>
      <w:r>
        <w:rPr>
          <w:color w:val="231F20"/>
          <w:spacing w:val="-1"/>
        </w:rPr>
        <w:t> </w:t>
      </w:r>
      <w:r>
        <w:rPr>
          <w:color w:val="231F20"/>
        </w:rPr>
        <w:t>jet</w:t>
      </w:r>
      <w:r>
        <w:rPr>
          <w:color w:val="231F20"/>
          <w:spacing w:val="-1"/>
        </w:rPr>
        <w:t> </w:t>
      </w:r>
      <w:r>
        <w:rPr>
          <w:color w:val="231F20"/>
        </w:rPr>
        <w:t>targets</w:t>
      </w:r>
      <w:r>
        <w:rPr>
          <w:color w:val="231F20"/>
          <w:spacing w:val="-1"/>
        </w:rPr>
        <w:t> </w:t>
      </w:r>
      <w:r>
        <w:rPr>
          <w:color w:val="231F20"/>
        </w:rPr>
        <w:t>can</w:t>
      </w:r>
      <w:r>
        <w:rPr>
          <w:color w:val="231F20"/>
          <w:spacing w:val="-1"/>
        </w:rPr>
        <w:t> </w:t>
      </w:r>
      <w:r>
        <w:rPr>
          <w:color w:val="231F20"/>
        </w:rPr>
        <w:t>reliably</w:t>
      </w:r>
      <w:r>
        <w:rPr>
          <w:color w:val="231F20"/>
          <w:spacing w:val="-1"/>
        </w:rPr>
        <w:t> </w:t>
      </w:r>
      <w:r>
        <w:rPr>
          <w:color w:val="231F20"/>
        </w:rPr>
        <w:t>work </w:t>
      </w:r>
      <w:r>
        <w:rPr>
          <w:color w:val="231F20"/>
          <w:spacing w:val="-2"/>
          <w:w w:val="105"/>
        </w:rPr>
        <w:t>in</w:t>
      </w:r>
      <w:r>
        <w:rPr>
          <w:color w:val="231F20"/>
          <w:spacing w:val="-13"/>
          <w:w w:val="105"/>
        </w:rPr>
        <w:t> </w:t>
      </w:r>
      <w:r>
        <w:rPr>
          <w:color w:val="231F20"/>
          <w:spacing w:val="-2"/>
          <w:w w:val="105"/>
        </w:rPr>
        <w:t>future</w:t>
      </w:r>
      <w:r>
        <w:rPr>
          <w:color w:val="231F20"/>
          <w:spacing w:val="-12"/>
          <w:w w:val="105"/>
        </w:rPr>
        <w:t> </w:t>
      </w:r>
      <w:r>
        <w:rPr>
          <w:color w:val="231F20"/>
          <w:spacing w:val="-2"/>
          <w:w w:val="105"/>
        </w:rPr>
        <w:t>accelerators</w:t>
      </w:r>
      <w:r>
        <w:rPr>
          <w:color w:val="231F20"/>
          <w:spacing w:val="-12"/>
          <w:w w:val="105"/>
        </w:rPr>
        <w:t> </w:t>
      </w:r>
      <w:r>
        <w:rPr>
          <w:color w:val="231F20"/>
          <w:spacing w:val="-2"/>
          <w:w w:val="105"/>
        </w:rPr>
        <w:t>and</w:t>
      </w:r>
      <w:r>
        <w:rPr>
          <w:color w:val="231F20"/>
          <w:spacing w:val="-13"/>
          <w:w w:val="105"/>
        </w:rPr>
        <w:t> </w:t>
      </w:r>
      <w:r>
        <w:rPr>
          <w:color w:val="231F20"/>
          <w:spacing w:val="-2"/>
          <w:w w:val="105"/>
        </w:rPr>
        <w:t>neutron</w:t>
      </w:r>
      <w:r>
        <w:rPr>
          <w:color w:val="231F20"/>
          <w:spacing w:val="-12"/>
          <w:w w:val="105"/>
        </w:rPr>
        <w:t> </w:t>
      </w:r>
      <w:r>
        <w:rPr>
          <w:color w:val="231F20"/>
          <w:spacing w:val="-2"/>
          <w:w w:val="105"/>
        </w:rPr>
        <w:t>sources </w:t>
      </w:r>
      <w:r>
        <w:rPr>
          <w:color w:val="231F20"/>
          <w:w w:val="105"/>
        </w:rPr>
        <w:t>up</w:t>
      </w:r>
      <w:r>
        <w:rPr>
          <w:color w:val="231F20"/>
          <w:spacing w:val="-4"/>
          <w:w w:val="105"/>
        </w:rPr>
        <w:t> </w:t>
      </w:r>
      <w:r>
        <w:rPr>
          <w:color w:val="231F20"/>
          <w:w w:val="105"/>
        </w:rPr>
        <w:t>to</w:t>
      </w:r>
      <w:r>
        <w:rPr>
          <w:color w:val="231F20"/>
          <w:spacing w:val="-4"/>
          <w:w w:val="105"/>
        </w:rPr>
        <w:t> </w:t>
      </w:r>
      <w:r>
        <w:rPr>
          <w:color w:val="231F20"/>
          <w:w w:val="105"/>
        </w:rPr>
        <w:t>8</w:t>
      </w:r>
      <w:r>
        <w:rPr>
          <w:color w:val="231F20"/>
          <w:spacing w:val="-4"/>
          <w:w w:val="105"/>
        </w:rPr>
        <w:t> </w:t>
      </w:r>
      <w:r>
        <w:rPr>
          <w:color w:val="231F20"/>
          <w:w w:val="105"/>
        </w:rPr>
        <w:t>MW</w:t>
      </w:r>
      <w:r>
        <w:rPr>
          <w:color w:val="231F20"/>
          <w:spacing w:val="-4"/>
          <w:w w:val="105"/>
        </w:rPr>
        <w:t> </w:t>
      </w:r>
      <w:r>
        <w:rPr>
          <w:color w:val="231F20"/>
          <w:w w:val="105"/>
        </w:rPr>
        <w:t>power</w:t>
      </w:r>
      <w:r>
        <w:rPr>
          <w:color w:val="231F20"/>
          <w:spacing w:val="-4"/>
          <w:w w:val="105"/>
        </w:rPr>
        <w:t> </w:t>
      </w:r>
      <w:r>
        <w:rPr>
          <w:color w:val="231F20"/>
          <w:w w:val="105"/>
        </w:rPr>
        <w:t>limit.</w:t>
      </w:r>
      <w:r>
        <w:rPr>
          <w:color w:val="231F20"/>
          <w:spacing w:val="-4"/>
          <w:w w:val="105"/>
        </w:rPr>
        <w:t> </w:t>
      </w:r>
      <w:r>
        <w:rPr>
          <w:color w:val="231F20"/>
          <w:w w:val="105"/>
        </w:rPr>
        <w:t>This</w:t>
      </w:r>
      <w:r>
        <w:rPr>
          <w:color w:val="231F20"/>
          <w:spacing w:val="-4"/>
          <w:w w:val="105"/>
        </w:rPr>
        <w:t> </w:t>
      </w:r>
      <w:r>
        <w:rPr>
          <w:color w:val="231F20"/>
          <w:w w:val="105"/>
        </w:rPr>
        <w:t>research resulted in unique computational tools that</w:t>
      </w:r>
      <w:r>
        <w:rPr>
          <w:color w:val="231F20"/>
          <w:spacing w:val="-2"/>
          <w:w w:val="105"/>
        </w:rPr>
        <w:t> </w:t>
      </w:r>
      <w:r>
        <w:rPr>
          <w:color w:val="231F20"/>
          <w:w w:val="105"/>
        </w:rPr>
        <w:t>will</w:t>
      </w:r>
      <w:r>
        <w:rPr>
          <w:color w:val="231F20"/>
          <w:spacing w:val="-2"/>
          <w:w w:val="105"/>
        </w:rPr>
        <w:t> </w:t>
      </w:r>
      <w:r>
        <w:rPr>
          <w:color w:val="231F20"/>
          <w:w w:val="105"/>
        </w:rPr>
        <w:t>be</w:t>
      </w:r>
      <w:r>
        <w:rPr>
          <w:color w:val="231F20"/>
          <w:spacing w:val="-2"/>
          <w:w w:val="105"/>
        </w:rPr>
        <w:t> </w:t>
      </w:r>
      <w:r>
        <w:rPr>
          <w:color w:val="231F20"/>
          <w:w w:val="105"/>
        </w:rPr>
        <w:t>able</w:t>
      </w:r>
      <w:r>
        <w:rPr>
          <w:color w:val="231F20"/>
          <w:spacing w:val="-2"/>
          <w:w w:val="105"/>
        </w:rPr>
        <w:t> </w:t>
      </w:r>
      <w:r>
        <w:rPr>
          <w:color w:val="231F20"/>
          <w:w w:val="105"/>
        </w:rPr>
        <w:t>to</w:t>
      </w:r>
      <w:r>
        <w:rPr>
          <w:color w:val="231F20"/>
          <w:spacing w:val="-2"/>
          <w:w w:val="105"/>
        </w:rPr>
        <w:t> </w:t>
      </w:r>
      <w:r>
        <w:rPr>
          <w:color w:val="231F20"/>
          <w:w w:val="105"/>
        </w:rPr>
        <w:t>serve</w:t>
      </w:r>
      <w:r>
        <w:rPr>
          <w:color w:val="231F20"/>
          <w:spacing w:val="-2"/>
          <w:w w:val="105"/>
        </w:rPr>
        <w:t> </w:t>
      </w:r>
      <w:r>
        <w:rPr>
          <w:color w:val="231F20"/>
          <w:w w:val="105"/>
        </w:rPr>
        <w:t>as</w:t>
      </w:r>
      <w:r>
        <w:rPr>
          <w:color w:val="231F20"/>
          <w:spacing w:val="-2"/>
          <w:w w:val="105"/>
        </w:rPr>
        <w:t> </w:t>
      </w:r>
      <w:r>
        <w:rPr>
          <w:color w:val="231F20"/>
          <w:w w:val="105"/>
        </w:rPr>
        <w:t>a</w:t>
      </w:r>
      <w:r>
        <w:rPr>
          <w:color w:val="231F20"/>
          <w:spacing w:val="-2"/>
          <w:w w:val="105"/>
        </w:rPr>
        <w:t> </w:t>
      </w:r>
      <w:r>
        <w:rPr>
          <w:color w:val="231F20"/>
          <w:w w:val="105"/>
        </w:rPr>
        <w:t>design</w:t>
      </w:r>
      <w:r>
        <w:rPr>
          <w:color w:val="231F20"/>
          <w:spacing w:val="-2"/>
          <w:w w:val="105"/>
        </w:rPr>
        <w:t> </w:t>
      </w:r>
      <w:r>
        <w:rPr>
          <w:color w:val="231F20"/>
          <w:w w:val="105"/>
        </w:rPr>
        <w:t>tool for</w:t>
      </w:r>
      <w:r>
        <w:rPr>
          <w:color w:val="231F20"/>
          <w:spacing w:val="-13"/>
          <w:w w:val="105"/>
        </w:rPr>
        <w:t> </w:t>
      </w:r>
      <w:r>
        <w:rPr>
          <w:color w:val="231F20"/>
          <w:w w:val="105"/>
        </w:rPr>
        <w:t>future</w:t>
      </w:r>
      <w:r>
        <w:rPr>
          <w:color w:val="231F20"/>
          <w:spacing w:val="-12"/>
          <w:w w:val="105"/>
        </w:rPr>
        <w:t> </w:t>
      </w:r>
      <w:r>
        <w:rPr>
          <w:color w:val="231F20"/>
          <w:w w:val="105"/>
        </w:rPr>
        <w:t>accelerator</w:t>
      </w:r>
      <w:r>
        <w:rPr>
          <w:color w:val="231F20"/>
          <w:spacing w:val="-12"/>
          <w:w w:val="105"/>
        </w:rPr>
        <w:t> </w:t>
      </w:r>
      <w:r>
        <w:rPr>
          <w:color w:val="231F20"/>
          <w:w w:val="105"/>
        </w:rPr>
        <w:t>and</w:t>
      </w:r>
      <w:r>
        <w:rPr>
          <w:color w:val="231F20"/>
          <w:spacing w:val="-13"/>
          <w:w w:val="105"/>
        </w:rPr>
        <w:t> </w:t>
      </w:r>
      <w:r>
        <w:rPr>
          <w:color w:val="231F20"/>
          <w:w w:val="105"/>
        </w:rPr>
        <w:t>neutron</w:t>
      </w:r>
      <w:r>
        <w:rPr>
          <w:color w:val="231F20"/>
          <w:spacing w:val="-12"/>
          <w:w w:val="105"/>
        </w:rPr>
        <w:t> </w:t>
      </w:r>
      <w:r>
        <w:rPr>
          <w:color w:val="231F20"/>
          <w:w w:val="105"/>
        </w:rPr>
        <w:t>source targets. (DOE HEP)</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3"/>
      </w:pPr>
      <w:r>
        <w:rPr/>
        <w:drawing>
          <wp:anchor distT="0" distB="0" distL="0" distR="0" allowOverlap="1" layoutInCell="1" locked="0" behindDoc="1" simplePos="0" relativeHeight="487672832">
            <wp:simplePos x="0" y="0"/>
            <wp:positionH relativeFrom="page">
              <wp:posOffset>5250840</wp:posOffset>
            </wp:positionH>
            <wp:positionV relativeFrom="paragraph">
              <wp:posOffset>197907</wp:posOffset>
            </wp:positionV>
            <wp:extent cx="255432" cy="252983"/>
            <wp:effectExtent l="0" t="0" r="0" b="0"/>
            <wp:wrapTopAndBottom/>
            <wp:docPr id="592" name="Image 592"/>
            <wp:cNvGraphicFramePr>
              <a:graphicFrameLocks/>
            </wp:cNvGraphicFramePr>
            <a:graphic>
              <a:graphicData uri="http://schemas.openxmlformats.org/drawingml/2006/picture">
                <pic:pic>
                  <pic:nvPicPr>
                    <pic:cNvPr id="592" name="Image 592"/>
                    <pic:cNvPicPr/>
                  </pic:nvPicPr>
                  <pic:blipFill>
                    <a:blip r:embed="rId276" cstate="print"/>
                    <a:stretch>
                      <a:fillRect/>
                    </a:stretch>
                  </pic:blipFill>
                  <pic:spPr>
                    <a:xfrm>
                      <a:off x="0" y="0"/>
                      <a:ext cx="255432" cy="252983"/>
                    </a:xfrm>
                    <a:prstGeom prst="rect">
                      <a:avLst/>
                    </a:prstGeom>
                  </pic:spPr>
                </pic:pic>
              </a:graphicData>
            </a:graphic>
          </wp:anchor>
        </w:drawing>
      </w:r>
    </w:p>
    <w:p>
      <w:pPr>
        <w:spacing w:line="178" w:lineRule="exact" w:before="112"/>
        <w:ind w:left="327" w:right="0" w:firstLine="0"/>
        <w:jc w:val="left"/>
        <w:rPr>
          <w:sz w:val="16"/>
        </w:rPr>
      </w:pPr>
      <w:r>
        <w:rPr>
          <w:color w:val="231F20"/>
          <w:spacing w:val="-2"/>
          <w:sz w:val="16"/>
        </w:rPr>
        <w:t>Publications:</w:t>
      </w:r>
    </w:p>
    <w:p>
      <w:pPr>
        <w:spacing w:line="199" w:lineRule="auto" w:before="8"/>
        <w:ind w:left="327" w:right="479" w:firstLine="0"/>
        <w:jc w:val="left"/>
        <w:rPr>
          <w:sz w:val="16"/>
        </w:rPr>
      </w:pPr>
      <w:r>
        <w:rPr>
          <w:color w:val="231F20"/>
          <w:w w:val="90"/>
          <w:sz w:val="16"/>
        </w:rPr>
        <w:t>R.</w:t>
      </w:r>
      <w:r>
        <w:rPr>
          <w:color w:val="231F20"/>
          <w:spacing w:val="-3"/>
          <w:w w:val="90"/>
          <w:sz w:val="16"/>
        </w:rPr>
        <w:t> </w:t>
      </w:r>
      <w:r>
        <w:rPr>
          <w:color w:val="231F20"/>
          <w:w w:val="90"/>
          <w:sz w:val="16"/>
        </w:rPr>
        <w:t>Samulyak,</w:t>
      </w:r>
      <w:r>
        <w:rPr>
          <w:color w:val="231F20"/>
          <w:spacing w:val="-3"/>
          <w:w w:val="90"/>
          <w:sz w:val="16"/>
        </w:rPr>
        <w:t> </w:t>
      </w:r>
      <w:r>
        <w:rPr>
          <w:color w:val="231F20"/>
          <w:w w:val="90"/>
          <w:sz w:val="16"/>
        </w:rPr>
        <w:t>W.</w:t>
      </w:r>
      <w:r>
        <w:rPr>
          <w:color w:val="231F20"/>
          <w:spacing w:val="-3"/>
          <w:w w:val="90"/>
          <w:sz w:val="16"/>
        </w:rPr>
        <w:t> </w:t>
      </w:r>
      <w:r>
        <w:rPr>
          <w:color w:val="231F20"/>
          <w:w w:val="90"/>
          <w:sz w:val="16"/>
        </w:rPr>
        <w:t>Bo,</w:t>
      </w:r>
      <w:r>
        <w:rPr>
          <w:color w:val="231F20"/>
          <w:spacing w:val="-3"/>
          <w:w w:val="90"/>
          <w:sz w:val="16"/>
        </w:rPr>
        <w:t> </w:t>
      </w:r>
      <w:r>
        <w:rPr>
          <w:color w:val="231F20"/>
          <w:w w:val="90"/>
          <w:sz w:val="16"/>
        </w:rPr>
        <w:t>X.</w:t>
      </w:r>
      <w:r>
        <w:rPr>
          <w:color w:val="231F20"/>
          <w:spacing w:val="-3"/>
          <w:w w:val="90"/>
          <w:sz w:val="16"/>
        </w:rPr>
        <w:t> </w:t>
      </w:r>
      <w:r>
        <w:rPr>
          <w:color w:val="231F20"/>
          <w:w w:val="90"/>
          <w:sz w:val="16"/>
        </w:rPr>
        <w:t>Li,</w:t>
      </w:r>
      <w:r>
        <w:rPr>
          <w:color w:val="231F20"/>
          <w:spacing w:val="-3"/>
          <w:w w:val="90"/>
          <w:sz w:val="16"/>
        </w:rPr>
        <w:t> </w:t>
      </w:r>
      <w:r>
        <w:rPr>
          <w:color w:val="231F20"/>
          <w:w w:val="90"/>
          <w:sz w:val="16"/>
        </w:rPr>
        <w:t>K.</w:t>
      </w:r>
      <w:r>
        <w:rPr>
          <w:color w:val="231F20"/>
          <w:spacing w:val="-3"/>
          <w:w w:val="90"/>
          <w:sz w:val="16"/>
        </w:rPr>
        <w:t> </w:t>
      </w:r>
      <w:r>
        <w:rPr>
          <w:color w:val="231F20"/>
          <w:w w:val="90"/>
          <w:sz w:val="16"/>
        </w:rPr>
        <w:t>McDonald,</w:t>
      </w:r>
      <w:r>
        <w:rPr>
          <w:color w:val="231F20"/>
          <w:spacing w:val="-3"/>
          <w:w w:val="90"/>
          <w:sz w:val="16"/>
        </w:rPr>
        <w:t> </w:t>
      </w:r>
      <w:r>
        <w:rPr>
          <w:color w:val="231F20"/>
          <w:w w:val="90"/>
          <w:sz w:val="16"/>
        </w:rPr>
        <w:t>H.</w:t>
      </w:r>
      <w:r>
        <w:rPr>
          <w:color w:val="231F20"/>
          <w:spacing w:val="-3"/>
          <w:w w:val="90"/>
          <w:sz w:val="16"/>
        </w:rPr>
        <w:t> </w:t>
      </w:r>
      <w:r>
        <w:rPr>
          <w:color w:val="231F20"/>
          <w:w w:val="90"/>
          <w:sz w:val="16"/>
        </w:rPr>
        <w:t>Kirk,</w:t>
      </w:r>
      <w:r>
        <w:rPr>
          <w:color w:val="231F20"/>
          <w:spacing w:val="-3"/>
          <w:w w:val="90"/>
          <w:sz w:val="16"/>
        </w:rPr>
        <w:t> </w:t>
      </w:r>
      <w:r>
        <w:rPr>
          <w:rFonts w:ascii="Trebuchet MS"/>
          <w:i/>
          <w:color w:val="231F20"/>
          <w:w w:val="90"/>
          <w:sz w:val="16"/>
        </w:rPr>
        <w:t>Computa-</w:t>
      </w:r>
      <w:r>
        <w:rPr>
          <w:rFonts w:ascii="Trebuchet MS"/>
          <w:i/>
          <w:color w:val="231F20"/>
          <w:spacing w:val="-2"/>
          <w:w w:val="85"/>
          <w:sz w:val="16"/>
        </w:rPr>
        <w:t>tional</w:t>
      </w:r>
      <w:r>
        <w:rPr>
          <w:rFonts w:ascii="Trebuchet MS"/>
          <w:i/>
          <w:color w:val="231F20"/>
          <w:spacing w:val="-4"/>
          <w:w w:val="85"/>
          <w:sz w:val="16"/>
        </w:rPr>
        <w:t> </w:t>
      </w:r>
      <w:r>
        <w:rPr>
          <w:rFonts w:ascii="Trebuchet MS"/>
          <w:i/>
          <w:color w:val="231F20"/>
          <w:spacing w:val="-2"/>
          <w:w w:val="85"/>
          <w:sz w:val="16"/>
        </w:rPr>
        <w:t>algorithms</w:t>
      </w:r>
      <w:r>
        <w:rPr>
          <w:rFonts w:ascii="Trebuchet MS"/>
          <w:i/>
          <w:color w:val="231F20"/>
          <w:spacing w:val="-4"/>
          <w:w w:val="85"/>
          <w:sz w:val="16"/>
        </w:rPr>
        <w:t> </w:t>
      </w:r>
      <w:r>
        <w:rPr>
          <w:rFonts w:ascii="Trebuchet MS"/>
          <w:i/>
          <w:color w:val="231F20"/>
          <w:spacing w:val="-2"/>
          <w:w w:val="85"/>
          <w:sz w:val="16"/>
        </w:rPr>
        <w:t>for</w:t>
      </w:r>
      <w:r>
        <w:rPr>
          <w:rFonts w:ascii="Trebuchet MS"/>
          <w:i/>
          <w:color w:val="231F20"/>
          <w:spacing w:val="-9"/>
          <w:w w:val="85"/>
          <w:sz w:val="16"/>
        </w:rPr>
        <w:t> </w:t>
      </w:r>
      <w:r>
        <w:rPr>
          <w:rFonts w:ascii="Trebuchet MS"/>
          <w:i/>
          <w:color w:val="231F20"/>
          <w:spacing w:val="-2"/>
          <w:w w:val="85"/>
          <w:sz w:val="16"/>
        </w:rPr>
        <w:t>multiphase</w:t>
      </w:r>
      <w:r>
        <w:rPr>
          <w:rFonts w:ascii="Trebuchet MS"/>
          <w:i/>
          <w:color w:val="231F20"/>
          <w:spacing w:val="-4"/>
          <w:w w:val="85"/>
          <w:sz w:val="16"/>
        </w:rPr>
        <w:t> </w:t>
      </w:r>
      <w:r>
        <w:rPr>
          <w:rFonts w:ascii="Trebuchet MS"/>
          <w:i/>
          <w:color w:val="231F20"/>
          <w:spacing w:val="-2"/>
          <w:w w:val="85"/>
          <w:sz w:val="16"/>
        </w:rPr>
        <w:t>magnetohydrodynamics</w:t>
      </w:r>
      <w:r>
        <w:rPr>
          <w:rFonts w:ascii="Trebuchet MS"/>
          <w:i/>
          <w:color w:val="231F20"/>
          <w:w w:val="85"/>
          <w:sz w:val="16"/>
        </w:rPr>
        <w:t> </w:t>
      </w:r>
      <w:r>
        <w:rPr>
          <w:rFonts w:ascii="Trebuchet MS"/>
          <w:i/>
          <w:color w:val="231F20"/>
          <w:w w:val="90"/>
          <w:sz w:val="16"/>
        </w:rPr>
        <w:t>and</w:t>
      </w:r>
      <w:r>
        <w:rPr>
          <w:rFonts w:ascii="Trebuchet MS"/>
          <w:i/>
          <w:color w:val="231F20"/>
          <w:spacing w:val="-11"/>
          <w:w w:val="90"/>
          <w:sz w:val="16"/>
        </w:rPr>
        <w:t> </w:t>
      </w:r>
      <w:r>
        <w:rPr>
          <w:rFonts w:ascii="Trebuchet MS"/>
          <w:i/>
          <w:color w:val="231F20"/>
          <w:w w:val="90"/>
          <w:sz w:val="16"/>
        </w:rPr>
        <w:t>applications,</w:t>
      </w:r>
      <w:r>
        <w:rPr>
          <w:rFonts w:ascii="Trebuchet MS"/>
          <w:i/>
          <w:color w:val="231F20"/>
          <w:spacing w:val="-11"/>
          <w:w w:val="90"/>
          <w:sz w:val="16"/>
        </w:rPr>
        <w:t> </w:t>
      </w:r>
      <w:r>
        <w:rPr>
          <w:color w:val="231F20"/>
          <w:w w:val="90"/>
          <w:sz w:val="16"/>
        </w:rPr>
        <w:t>Condensed Matter Physics, 13 (2010),</w:t>
      </w:r>
      <w:r>
        <w:rPr>
          <w:color w:val="231F20"/>
          <w:spacing w:val="40"/>
          <w:sz w:val="16"/>
        </w:rPr>
        <w:t> </w:t>
      </w:r>
      <w:r>
        <w:rPr>
          <w:color w:val="231F20"/>
          <w:sz w:val="16"/>
        </w:rPr>
        <w:t>No 4, 43402: 1 - 12.</w:t>
      </w:r>
    </w:p>
    <w:p>
      <w:pPr>
        <w:spacing w:line="199" w:lineRule="auto" w:before="0"/>
        <w:ind w:left="327" w:right="566" w:firstLine="0"/>
        <w:jc w:val="left"/>
        <w:rPr>
          <w:sz w:val="16"/>
        </w:rPr>
      </w:pPr>
      <w:r>
        <w:rPr>
          <w:color w:val="231F20"/>
          <w:w w:val="90"/>
          <w:sz w:val="16"/>
        </w:rPr>
        <w:t>R.</w:t>
      </w:r>
      <w:r>
        <w:rPr>
          <w:color w:val="231F20"/>
          <w:spacing w:val="-5"/>
          <w:w w:val="90"/>
          <w:sz w:val="16"/>
        </w:rPr>
        <w:t> </w:t>
      </w:r>
      <w:r>
        <w:rPr>
          <w:color w:val="231F20"/>
          <w:w w:val="90"/>
          <w:sz w:val="16"/>
        </w:rPr>
        <w:t>Samulyak,</w:t>
      </w:r>
      <w:r>
        <w:rPr>
          <w:color w:val="231F20"/>
          <w:spacing w:val="-5"/>
          <w:w w:val="90"/>
          <w:sz w:val="16"/>
        </w:rPr>
        <w:t> </w:t>
      </w:r>
      <w:r>
        <w:rPr>
          <w:color w:val="231F20"/>
          <w:w w:val="90"/>
          <w:sz w:val="16"/>
        </w:rPr>
        <w:t>H.C.</w:t>
      </w:r>
      <w:r>
        <w:rPr>
          <w:color w:val="231F20"/>
          <w:spacing w:val="-5"/>
          <w:w w:val="90"/>
          <w:sz w:val="16"/>
        </w:rPr>
        <w:t> </w:t>
      </w:r>
      <w:r>
        <w:rPr>
          <w:color w:val="231F20"/>
          <w:w w:val="90"/>
          <w:sz w:val="16"/>
        </w:rPr>
        <w:t>Chen,</w:t>
      </w:r>
      <w:r>
        <w:rPr>
          <w:color w:val="231F20"/>
          <w:spacing w:val="-5"/>
          <w:w w:val="90"/>
          <w:sz w:val="16"/>
        </w:rPr>
        <w:t> </w:t>
      </w:r>
      <w:r>
        <w:rPr>
          <w:color w:val="231F20"/>
          <w:w w:val="90"/>
          <w:sz w:val="16"/>
        </w:rPr>
        <w:t>H.</w:t>
      </w:r>
      <w:r>
        <w:rPr>
          <w:color w:val="231F20"/>
          <w:spacing w:val="-5"/>
          <w:w w:val="90"/>
          <w:sz w:val="16"/>
        </w:rPr>
        <w:t> </w:t>
      </w:r>
      <w:r>
        <w:rPr>
          <w:color w:val="231F20"/>
          <w:w w:val="90"/>
          <w:sz w:val="16"/>
        </w:rPr>
        <w:t>Kirk,</w:t>
      </w:r>
      <w:r>
        <w:rPr>
          <w:color w:val="231F20"/>
          <w:spacing w:val="-5"/>
          <w:w w:val="90"/>
          <w:sz w:val="16"/>
        </w:rPr>
        <w:t> </w:t>
      </w:r>
      <w:r>
        <w:rPr>
          <w:color w:val="231F20"/>
          <w:w w:val="90"/>
          <w:sz w:val="16"/>
        </w:rPr>
        <w:t>K.</w:t>
      </w:r>
      <w:r>
        <w:rPr>
          <w:color w:val="231F20"/>
          <w:spacing w:val="-5"/>
          <w:w w:val="90"/>
          <w:sz w:val="16"/>
        </w:rPr>
        <w:t> </w:t>
      </w:r>
      <w:r>
        <w:rPr>
          <w:color w:val="231F20"/>
          <w:w w:val="90"/>
          <w:sz w:val="16"/>
        </w:rPr>
        <w:t>McDonald,</w:t>
      </w:r>
      <w:r>
        <w:rPr>
          <w:color w:val="231F20"/>
          <w:spacing w:val="-5"/>
          <w:w w:val="90"/>
          <w:sz w:val="16"/>
        </w:rPr>
        <w:t> </w:t>
      </w:r>
      <w:r>
        <w:rPr>
          <w:rFonts w:ascii="Trebuchet MS"/>
          <w:i/>
          <w:color w:val="231F20"/>
          <w:w w:val="90"/>
          <w:sz w:val="16"/>
        </w:rPr>
        <w:t>Simulation</w:t>
      </w:r>
      <w:r>
        <w:rPr>
          <w:rFonts w:ascii="Trebuchet MS"/>
          <w:i/>
          <w:color w:val="231F20"/>
          <w:w w:val="90"/>
          <w:sz w:val="16"/>
        </w:rPr>
        <w:t> </w:t>
      </w:r>
      <w:r>
        <w:rPr>
          <w:rFonts w:ascii="Trebuchet MS"/>
          <w:i/>
          <w:color w:val="231F20"/>
          <w:w w:val="80"/>
          <w:sz w:val="16"/>
        </w:rPr>
        <w:t>of</w:t>
      </w:r>
      <w:r>
        <w:rPr>
          <w:rFonts w:ascii="Trebuchet MS"/>
          <w:i/>
          <w:color w:val="231F20"/>
          <w:spacing w:val="-10"/>
          <w:w w:val="80"/>
          <w:sz w:val="16"/>
        </w:rPr>
        <w:t> </w:t>
      </w:r>
      <w:r>
        <w:rPr>
          <w:rFonts w:ascii="Trebuchet MS"/>
          <w:i/>
          <w:color w:val="231F20"/>
          <w:w w:val="80"/>
          <w:sz w:val="16"/>
        </w:rPr>
        <w:t>high-power</w:t>
      </w:r>
      <w:r>
        <w:rPr>
          <w:rFonts w:ascii="Trebuchet MS"/>
          <w:i/>
          <w:color w:val="231F20"/>
          <w:spacing w:val="-14"/>
          <w:w w:val="80"/>
          <w:sz w:val="16"/>
        </w:rPr>
        <w:t> </w:t>
      </w:r>
      <w:r>
        <w:rPr>
          <w:rFonts w:ascii="Trebuchet MS"/>
          <w:i/>
          <w:color w:val="231F20"/>
          <w:w w:val="80"/>
          <w:sz w:val="16"/>
        </w:rPr>
        <w:t>mercury</w:t>
      </w:r>
      <w:r>
        <w:rPr>
          <w:rFonts w:ascii="Trebuchet MS"/>
          <w:i/>
          <w:color w:val="231F20"/>
          <w:spacing w:val="-13"/>
          <w:w w:val="80"/>
          <w:sz w:val="16"/>
        </w:rPr>
        <w:t> </w:t>
      </w:r>
      <w:r>
        <w:rPr>
          <w:rFonts w:ascii="Trebuchet MS"/>
          <w:i/>
          <w:color w:val="231F20"/>
          <w:w w:val="80"/>
          <w:sz w:val="16"/>
        </w:rPr>
        <w:t>jet</w:t>
      </w:r>
      <w:r>
        <w:rPr>
          <w:rFonts w:ascii="Trebuchet MS"/>
          <w:i/>
          <w:color w:val="231F20"/>
          <w:spacing w:val="-10"/>
          <w:w w:val="80"/>
          <w:sz w:val="16"/>
        </w:rPr>
        <w:t> </w:t>
      </w:r>
      <w:r>
        <w:rPr>
          <w:rFonts w:ascii="Trebuchet MS"/>
          <w:i/>
          <w:color w:val="231F20"/>
          <w:w w:val="80"/>
          <w:sz w:val="16"/>
        </w:rPr>
        <w:t>targets</w:t>
      </w:r>
      <w:r>
        <w:rPr>
          <w:rFonts w:ascii="Trebuchet MS"/>
          <w:i/>
          <w:color w:val="231F20"/>
          <w:spacing w:val="-10"/>
          <w:w w:val="80"/>
          <w:sz w:val="16"/>
        </w:rPr>
        <w:t> </w:t>
      </w:r>
      <w:r>
        <w:rPr>
          <w:rFonts w:ascii="Trebuchet MS"/>
          <w:i/>
          <w:color w:val="231F20"/>
          <w:w w:val="80"/>
          <w:sz w:val="16"/>
        </w:rPr>
        <w:t>for</w:t>
      </w:r>
      <w:r>
        <w:rPr>
          <w:rFonts w:ascii="Trebuchet MS"/>
          <w:i/>
          <w:color w:val="231F20"/>
          <w:spacing w:val="-14"/>
          <w:w w:val="80"/>
          <w:sz w:val="16"/>
        </w:rPr>
        <w:t> </w:t>
      </w:r>
      <w:r>
        <w:rPr>
          <w:rFonts w:ascii="Trebuchet MS"/>
          <w:i/>
          <w:color w:val="231F20"/>
          <w:w w:val="80"/>
          <w:sz w:val="16"/>
        </w:rPr>
        <w:t>neutrino</w:t>
      </w:r>
      <w:r>
        <w:rPr>
          <w:rFonts w:ascii="Trebuchet MS"/>
          <w:i/>
          <w:color w:val="231F20"/>
          <w:spacing w:val="-10"/>
          <w:w w:val="80"/>
          <w:sz w:val="16"/>
        </w:rPr>
        <w:t> </w:t>
      </w:r>
      <w:r>
        <w:rPr>
          <w:rFonts w:ascii="Trebuchet MS"/>
          <w:i/>
          <w:color w:val="231F20"/>
          <w:w w:val="80"/>
          <w:sz w:val="16"/>
        </w:rPr>
        <w:t>factory</w:t>
      </w:r>
      <w:r>
        <w:rPr>
          <w:rFonts w:ascii="Trebuchet MS"/>
          <w:i/>
          <w:color w:val="231F20"/>
          <w:spacing w:val="-13"/>
          <w:w w:val="80"/>
          <w:sz w:val="16"/>
        </w:rPr>
        <w:t> </w:t>
      </w:r>
      <w:r>
        <w:rPr>
          <w:rFonts w:ascii="Trebuchet MS"/>
          <w:i/>
          <w:color w:val="231F20"/>
          <w:w w:val="80"/>
          <w:sz w:val="16"/>
        </w:rPr>
        <w:t>and</w:t>
      </w:r>
      <w:r>
        <w:rPr>
          <w:rFonts w:ascii="Trebuchet MS"/>
          <w:i/>
          <w:color w:val="231F20"/>
          <w:sz w:val="16"/>
        </w:rPr>
        <w:t> </w:t>
      </w:r>
      <w:r>
        <w:rPr>
          <w:rFonts w:ascii="Trebuchet MS"/>
          <w:i/>
          <w:color w:val="231F20"/>
          <w:spacing w:val="-6"/>
          <w:sz w:val="16"/>
        </w:rPr>
        <w:t>muon</w:t>
      </w:r>
      <w:r>
        <w:rPr>
          <w:rFonts w:ascii="Trebuchet MS"/>
          <w:i/>
          <w:color w:val="231F20"/>
          <w:spacing w:val="-15"/>
          <w:sz w:val="16"/>
        </w:rPr>
        <w:t> </w:t>
      </w:r>
      <w:r>
        <w:rPr>
          <w:rFonts w:ascii="Trebuchet MS"/>
          <w:i/>
          <w:color w:val="231F20"/>
          <w:spacing w:val="-6"/>
          <w:sz w:val="16"/>
        </w:rPr>
        <w:t>collider,</w:t>
      </w:r>
      <w:r>
        <w:rPr>
          <w:rFonts w:ascii="Trebuchet MS"/>
          <w:i/>
          <w:color w:val="231F20"/>
          <w:spacing w:val="-15"/>
          <w:sz w:val="16"/>
        </w:rPr>
        <w:t> </w:t>
      </w:r>
      <w:r>
        <w:rPr>
          <w:color w:val="231F20"/>
          <w:spacing w:val="-6"/>
          <w:sz w:val="16"/>
        </w:rPr>
        <w:t>Proceedings of PAC2013, Pasadena, CA</w:t>
      </w:r>
      <w:r>
        <w:rPr>
          <w:color w:val="231F20"/>
          <w:spacing w:val="40"/>
          <w:sz w:val="16"/>
        </w:rPr>
        <w:t> </w:t>
      </w:r>
      <w:r>
        <w:rPr>
          <w:color w:val="231F20"/>
          <w:sz w:val="16"/>
        </w:rPr>
        <w:t>USA, paper TUPBA09 (2013).</w:t>
      </w:r>
    </w:p>
    <w:p>
      <w:pPr>
        <w:spacing w:after="0" w:line="199" w:lineRule="auto"/>
        <w:jc w:val="left"/>
        <w:rPr>
          <w:sz w:val="16"/>
        </w:rPr>
        <w:sectPr>
          <w:type w:val="continuous"/>
          <w:pgSz w:w="12240" w:h="15840"/>
          <w:pgMar w:header="480" w:footer="1160" w:top="1160" w:bottom="280" w:left="0" w:right="0"/>
          <w:cols w:num="3" w:equalWidth="0">
            <w:col w:w="4020" w:space="40"/>
            <w:col w:w="3813" w:space="39"/>
            <w:col w:w="4328"/>
          </w:cols>
        </w:sectPr>
      </w:pPr>
    </w:p>
    <w:p>
      <w:pPr>
        <w:pStyle w:val="BodyText"/>
        <w:spacing w:before="100"/>
      </w:pPr>
    </w:p>
    <w:p>
      <w:pPr>
        <w:spacing w:line="20" w:lineRule="exact"/>
        <w:ind w:left="471" w:right="0" w:firstLine="0"/>
        <w:rPr>
          <w:sz w:val="2"/>
        </w:rPr>
      </w:pPr>
      <w:r>
        <w:rPr>
          <w:sz w:val="2"/>
        </w:rPr>
        <mc:AlternateContent>
          <mc:Choice Requires="wps">
            <w:drawing>
              <wp:inline distT="0" distB="0" distL="0" distR="0">
                <wp:extent cx="4697095" cy="12700"/>
                <wp:effectExtent l="9525" t="0" r="0" b="6350"/>
                <wp:docPr id="593" name="Group 593"/>
                <wp:cNvGraphicFramePr>
                  <a:graphicFrameLocks/>
                </wp:cNvGraphicFramePr>
                <a:graphic>
                  <a:graphicData uri="http://schemas.microsoft.com/office/word/2010/wordprocessingGroup">
                    <wpg:wgp>
                      <wpg:cNvPr id="593" name="Group 593"/>
                      <wpg:cNvGrpSpPr/>
                      <wpg:grpSpPr>
                        <a:xfrm>
                          <a:off x="0" y="0"/>
                          <a:ext cx="4697095" cy="12700"/>
                          <a:chExt cx="4697095" cy="12700"/>
                        </a:xfrm>
                      </wpg:grpSpPr>
                      <wps:wsp>
                        <wps:cNvPr id="594" name="Graphic 594"/>
                        <wps:cNvSpPr/>
                        <wps:spPr>
                          <a:xfrm>
                            <a:off x="0" y="6350"/>
                            <a:ext cx="4697095" cy="1270"/>
                          </a:xfrm>
                          <a:custGeom>
                            <a:avLst/>
                            <a:gdLst/>
                            <a:ahLst/>
                            <a:cxnLst/>
                            <a:rect l="l" t="t" r="r" b="b"/>
                            <a:pathLst>
                              <a:path w="4697095" h="0">
                                <a:moveTo>
                                  <a:pt x="0" y="0"/>
                                </a:moveTo>
                                <a:lnTo>
                                  <a:pt x="469687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69.85pt;height:1pt;mso-position-horizontal-relative:char;mso-position-vertical-relative:line" id="docshapegroup477" coordorigin="0,0" coordsize="7397,20">
                <v:line style="position:absolute" from="0,10" to="7397,10" stroked="true" strokeweight="1pt" strokecolor="#cdccca">
                  <v:stroke dashstyle="solid"/>
                </v:line>
              </v:group>
            </w:pict>
          </mc:Fallback>
        </mc:AlternateContent>
      </w:r>
      <w:r>
        <w:rPr>
          <w:sz w:val="2"/>
        </w:rPr>
      </w:r>
    </w:p>
    <w:p>
      <w:pPr>
        <w:pStyle w:val="BodyText"/>
        <w:spacing w:before="6"/>
        <w:rPr>
          <w:sz w:val="24"/>
        </w:rPr>
      </w:pPr>
    </w:p>
    <w:p>
      <w:pPr>
        <w:pStyle w:val="Heading4"/>
        <w:ind w:left="471"/>
      </w:pPr>
      <w:bookmarkStart w:name="_TOC_250066" w:id="2"/>
      <w:r>
        <w:rPr>
          <w:color w:val="231F20"/>
          <w:spacing w:val="-6"/>
        </w:rPr>
        <w:t>Clean</w:t>
      </w:r>
      <w:r>
        <w:rPr>
          <w:color w:val="231F20"/>
          <w:spacing w:val="-21"/>
        </w:rPr>
        <w:t> </w:t>
      </w:r>
      <w:r>
        <w:rPr>
          <w:color w:val="231F20"/>
          <w:spacing w:val="-6"/>
        </w:rPr>
        <w:t>Power</w:t>
      </w:r>
      <w:r>
        <w:rPr>
          <w:color w:val="231F20"/>
          <w:spacing w:val="-20"/>
        </w:rPr>
        <w:t> </w:t>
      </w:r>
      <w:bookmarkEnd w:id="2"/>
      <w:r>
        <w:rPr>
          <w:color w:val="231F20"/>
          <w:spacing w:val="-6"/>
        </w:rPr>
        <w:t>Transition</w:t>
      </w:r>
    </w:p>
    <w:p>
      <w:pPr>
        <w:pStyle w:val="BodyText"/>
        <w:spacing w:before="233"/>
        <w:ind w:left="471"/>
        <w:rPr>
          <w:rFonts w:ascii="Bookman Old Style"/>
          <w:b w:val="0"/>
        </w:rPr>
      </w:pPr>
      <w:r>
        <w:rPr>
          <w:rFonts w:ascii="Bookman Old Style"/>
          <w:b w:val="0"/>
          <w:color w:val="231F20"/>
        </w:rPr>
        <w:t>PI:</w:t>
      </w:r>
      <w:r>
        <w:rPr>
          <w:rFonts w:ascii="Bookman Old Style"/>
          <w:b w:val="0"/>
          <w:color w:val="231F20"/>
          <w:spacing w:val="-16"/>
        </w:rPr>
        <w:t> </w:t>
      </w:r>
      <w:r>
        <w:rPr>
          <w:rFonts w:ascii="Bookman Old Style"/>
          <w:b w:val="0"/>
          <w:color w:val="231F20"/>
        </w:rPr>
        <w:t>Gang</w:t>
      </w:r>
      <w:r>
        <w:rPr>
          <w:rFonts w:ascii="Bookman Old Style"/>
          <w:b w:val="0"/>
          <w:color w:val="231F20"/>
          <w:spacing w:val="-15"/>
        </w:rPr>
        <w:t> </w:t>
      </w:r>
      <w:r>
        <w:rPr>
          <w:rFonts w:ascii="Bookman Old Style"/>
          <w:b w:val="0"/>
          <w:color w:val="231F20"/>
        </w:rPr>
        <w:t>He,</w:t>
      </w:r>
      <w:r>
        <w:rPr>
          <w:rFonts w:ascii="Bookman Old Style"/>
          <w:b w:val="0"/>
          <w:color w:val="231F20"/>
          <w:spacing w:val="-15"/>
        </w:rPr>
        <w:t> </w:t>
      </w:r>
      <w:r>
        <w:rPr>
          <w:rFonts w:ascii="Bookman Old Style"/>
          <w:b w:val="0"/>
          <w:color w:val="231F20"/>
          <w:spacing w:val="-5"/>
        </w:rPr>
        <w:t>SBU</w:t>
      </w:r>
    </w:p>
    <w:p>
      <w:pPr>
        <w:pStyle w:val="BodyText"/>
        <w:spacing w:before="2"/>
        <w:rPr>
          <w:rFonts w:ascii="Bookman Old Style"/>
          <w:b w:val="0"/>
          <w:sz w:val="19"/>
        </w:rPr>
      </w:pPr>
    </w:p>
    <w:p>
      <w:pPr>
        <w:pStyle w:val="BodyText"/>
        <w:spacing w:after="0"/>
        <w:rPr>
          <w:rFonts w:ascii="Bookman Old Style"/>
          <w:b w:val="0"/>
          <w:sz w:val="19"/>
        </w:rPr>
        <w:sectPr>
          <w:type w:val="continuous"/>
          <w:pgSz w:w="12240" w:h="15840"/>
          <w:pgMar w:header="480" w:footer="1160" w:top="1160" w:bottom="280" w:left="0" w:right="0"/>
        </w:sectPr>
      </w:pPr>
    </w:p>
    <w:p>
      <w:pPr>
        <w:pStyle w:val="BodyText"/>
        <w:spacing w:line="196" w:lineRule="auto" w:before="78"/>
        <w:ind w:left="487" w:right="33"/>
      </w:pPr>
      <w:r>
        <w:rPr>
          <w:color w:val="231F20"/>
        </w:rPr>
        <w:t>“Electrifying energy use and decarbon-izing</w:t>
      </w:r>
      <w:r>
        <w:rPr>
          <w:color w:val="231F20"/>
          <w:spacing w:val="-4"/>
        </w:rPr>
        <w:t> </w:t>
      </w:r>
      <w:r>
        <w:rPr>
          <w:color w:val="231F20"/>
        </w:rPr>
        <w:t>electricity”</w:t>
      </w:r>
      <w:r>
        <w:rPr>
          <w:color w:val="231F20"/>
          <w:spacing w:val="-4"/>
        </w:rPr>
        <w:t> </w:t>
      </w:r>
      <w:r>
        <w:rPr>
          <w:color w:val="231F20"/>
        </w:rPr>
        <w:t>is</w:t>
      </w:r>
      <w:r>
        <w:rPr>
          <w:color w:val="231F20"/>
          <w:spacing w:val="-4"/>
        </w:rPr>
        <w:t> </w:t>
      </w:r>
      <w:r>
        <w:rPr>
          <w:color w:val="231F20"/>
        </w:rPr>
        <w:t>a</w:t>
      </w:r>
      <w:r>
        <w:rPr>
          <w:color w:val="231F20"/>
          <w:spacing w:val="-4"/>
        </w:rPr>
        <w:t> </w:t>
      </w:r>
      <w:r>
        <w:rPr>
          <w:color w:val="231F20"/>
        </w:rPr>
        <w:t>key</w:t>
      </w:r>
      <w:r>
        <w:rPr>
          <w:color w:val="231F20"/>
          <w:spacing w:val="-4"/>
        </w:rPr>
        <w:t> </w:t>
      </w:r>
      <w:r>
        <w:rPr>
          <w:color w:val="231F20"/>
        </w:rPr>
        <w:t>strategy</w:t>
      </w:r>
      <w:r>
        <w:rPr>
          <w:color w:val="231F20"/>
          <w:spacing w:val="-4"/>
        </w:rPr>
        <w:t> </w:t>
      </w:r>
      <w:r>
        <w:rPr>
          <w:color w:val="231F20"/>
        </w:rPr>
        <w:t>for</w:t>
      </w:r>
      <w:r>
        <w:rPr>
          <w:color w:val="231F20"/>
          <w:spacing w:val="-4"/>
        </w:rPr>
        <w:t> </w:t>
      </w:r>
      <w:r>
        <w:rPr>
          <w:color w:val="231F20"/>
        </w:rPr>
        <w:t>global energy transition. China’s power sector presents the best case to study clean power transition as it is now the world single largest coal consumer and as a re-</w:t>
      </w:r>
    </w:p>
    <w:p>
      <w:pPr>
        <w:pStyle w:val="BodyText"/>
        <w:spacing w:line="184" w:lineRule="auto"/>
        <w:ind w:left="487"/>
      </w:pPr>
      <w:r>
        <w:rPr>
          <w:color w:val="231F20"/>
          <w:w w:val="105"/>
        </w:rPr>
        <w:t>sult is the biggest CO</w:t>
      </w:r>
      <w:r>
        <w:rPr>
          <w:color w:val="231F20"/>
          <w:w w:val="105"/>
          <w:position w:val="-6"/>
          <w:sz w:val="11"/>
        </w:rPr>
        <w:t>2</w:t>
      </w:r>
      <w:r>
        <w:rPr>
          <w:color w:val="231F20"/>
          <w:spacing w:val="29"/>
          <w:w w:val="105"/>
          <w:position w:val="-6"/>
          <w:sz w:val="11"/>
        </w:rPr>
        <w:t> </w:t>
      </w:r>
      <w:r>
        <w:rPr>
          <w:color w:val="231F20"/>
          <w:w w:val="105"/>
        </w:rPr>
        <w:t>emitter. The clean transition</w:t>
      </w:r>
      <w:r>
        <w:rPr>
          <w:color w:val="231F20"/>
          <w:spacing w:val="-6"/>
          <w:w w:val="105"/>
        </w:rPr>
        <w:t> </w:t>
      </w:r>
      <w:r>
        <w:rPr>
          <w:color w:val="231F20"/>
          <w:w w:val="105"/>
        </w:rPr>
        <w:t>of</w:t>
      </w:r>
      <w:r>
        <w:rPr>
          <w:color w:val="231F20"/>
          <w:spacing w:val="-6"/>
          <w:w w:val="105"/>
        </w:rPr>
        <w:t> </w:t>
      </w:r>
      <w:r>
        <w:rPr>
          <w:color w:val="231F20"/>
          <w:w w:val="105"/>
        </w:rPr>
        <w:t>world’s</w:t>
      </w:r>
      <w:r>
        <w:rPr>
          <w:color w:val="231F20"/>
          <w:spacing w:val="-6"/>
          <w:w w:val="105"/>
        </w:rPr>
        <w:t> </w:t>
      </w:r>
      <w:r>
        <w:rPr>
          <w:color w:val="231F20"/>
          <w:w w:val="105"/>
        </w:rPr>
        <w:t>largest</w:t>
      </w:r>
      <w:r>
        <w:rPr>
          <w:color w:val="231F20"/>
          <w:spacing w:val="-6"/>
          <w:w w:val="105"/>
        </w:rPr>
        <w:t> </w:t>
      </w:r>
      <w:r>
        <w:rPr>
          <w:color w:val="231F20"/>
          <w:w w:val="105"/>
        </w:rPr>
        <w:t>power</w:t>
      </w:r>
      <w:r>
        <w:rPr>
          <w:color w:val="231F20"/>
          <w:spacing w:val="-6"/>
          <w:w w:val="105"/>
        </w:rPr>
        <w:t> </w:t>
      </w:r>
      <w:r>
        <w:rPr>
          <w:color w:val="231F20"/>
          <w:w w:val="105"/>
        </w:rPr>
        <w:t>sector </w:t>
      </w:r>
      <w:r>
        <w:rPr>
          <w:color w:val="231F20"/>
        </w:rPr>
        <w:t>will</w:t>
      </w:r>
      <w:r>
        <w:rPr>
          <w:color w:val="231F20"/>
          <w:spacing w:val="-8"/>
        </w:rPr>
        <w:t> </w:t>
      </w:r>
      <w:r>
        <w:rPr>
          <w:color w:val="231F20"/>
        </w:rPr>
        <w:t>have</w:t>
      </w:r>
      <w:r>
        <w:rPr>
          <w:color w:val="231F20"/>
          <w:spacing w:val="-8"/>
        </w:rPr>
        <w:t> </w:t>
      </w:r>
      <w:r>
        <w:rPr>
          <w:color w:val="231F20"/>
        </w:rPr>
        <w:t>a</w:t>
      </w:r>
      <w:r>
        <w:rPr>
          <w:color w:val="231F20"/>
          <w:spacing w:val="-8"/>
        </w:rPr>
        <w:t> </w:t>
      </w:r>
      <w:r>
        <w:rPr>
          <w:color w:val="231F20"/>
        </w:rPr>
        <w:t>significant</w:t>
      </w:r>
      <w:r>
        <w:rPr>
          <w:color w:val="231F20"/>
          <w:spacing w:val="-8"/>
        </w:rPr>
        <w:t> </w:t>
      </w:r>
      <w:r>
        <w:rPr>
          <w:color w:val="231F20"/>
        </w:rPr>
        <w:t>impact</w:t>
      </w:r>
      <w:r>
        <w:rPr>
          <w:color w:val="231F20"/>
          <w:spacing w:val="-8"/>
        </w:rPr>
        <w:t> </w:t>
      </w:r>
      <w:r>
        <w:rPr>
          <w:color w:val="231F20"/>
        </w:rPr>
        <w:t>on</w:t>
      </w:r>
      <w:r>
        <w:rPr>
          <w:color w:val="231F20"/>
          <w:spacing w:val="-8"/>
        </w:rPr>
        <w:t> </w:t>
      </w:r>
      <w:r>
        <w:rPr>
          <w:color w:val="231F20"/>
        </w:rPr>
        <w:t>how</w:t>
      </w:r>
      <w:r>
        <w:rPr>
          <w:color w:val="231F20"/>
          <w:spacing w:val="-8"/>
        </w:rPr>
        <w:t> </w:t>
      </w:r>
      <w:r>
        <w:rPr>
          <w:color w:val="231F20"/>
        </w:rPr>
        <w:t>China, </w:t>
      </w:r>
      <w:r>
        <w:rPr>
          <w:color w:val="231F20"/>
          <w:w w:val="105"/>
        </w:rPr>
        <w:t>and</w:t>
      </w:r>
      <w:r>
        <w:rPr>
          <w:color w:val="231F20"/>
          <w:spacing w:val="-8"/>
          <w:w w:val="105"/>
        </w:rPr>
        <w:t> </w:t>
      </w:r>
      <w:r>
        <w:rPr>
          <w:color w:val="231F20"/>
          <w:w w:val="105"/>
        </w:rPr>
        <w:t>to</w:t>
      </w:r>
      <w:r>
        <w:rPr>
          <w:color w:val="231F20"/>
          <w:spacing w:val="-8"/>
          <w:w w:val="105"/>
        </w:rPr>
        <w:t> </w:t>
      </w:r>
      <w:r>
        <w:rPr>
          <w:color w:val="231F20"/>
          <w:w w:val="105"/>
        </w:rPr>
        <w:t>a</w:t>
      </w:r>
      <w:r>
        <w:rPr>
          <w:color w:val="231F20"/>
          <w:spacing w:val="-8"/>
          <w:w w:val="105"/>
        </w:rPr>
        <w:t> </w:t>
      </w:r>
      <w:r>
        <w:rPr>
          <w:color w:val="231F20"/>
          <w:w w:val="105"/>
        </w:rPr>
        <w:t>large</w:t>
      </w:r>
      <w:r>
        <w:rPr>
          <w:color w:val="231F20"/>
          <w:spacing w:val="-8"/>
          <w:w w:val="105"/>
        </w:rPr>
        <w:t> </w:t>
      </w:r>
      <w:r>
        <w:rPr>
          <w:color w:val="231F20"/>
          <w:w w:val="105"/>
        </w:rPr>
        <w:t>extent,</w:t>
      </w:r>
      <w:r>
        <w:rPr>
          <w:color w:val="231F20"/>
          <w:spacing w:val="-8"/>
          <w:w w:val="105"/>
        </w:rPr>
        <w:t> </w:t>
      </w:r>
      <w:r>
        <w:rPr>
          <w:color w:val="231F20"/>
          <w:w w:val="105"/>
        </w:rPr>
        <w:t>the</w:t>
      </w:r>
      <w:r>
        <w:rPr>
          <w:color w:val="231F20"/>
          <w:spacing w:val="-8"/>
          <w:w w:val="105"/>
        </w:rPr>
        <w:t> </w:t>
      </w:r>
      <w:r>
        <w:rPr>
          <w:color w:val="231F20"/>
          <w:w w:val="105"/>
        </w:rPr>
        <w:t>world</w:t>
      </w:r>
      <w:r>
        <w:rPr>
          <w:color w:val="231F20"/>
          <w:spacing w:val="-8"/>
          <w:w w:val="105"/>
        </w:rPr>
        <w:t> </w:t>
      </w:r>
      <w:r>
        <w:rPr>
          <w:color w:val="231F20"/>
          <w:w w:val="115"/>
        </w:rPr>
        <w:t>-</w:t>
      </w:r>
      <w:r>
        <w:rPr>
          <w:color w:val="231F20"/>
          <w:spacing w:val="-13"/>
          <w:w w:val="115"/>
        </w:rPr>
        <w:t> </w:t>
      </w:r>
      <w:r>
        <w:rPr>
          <w:color w:val="231F20"/>
          <w:w w:val="105"/>
        </w:rPr>
        <w:t>uses</w:t>
      </w:r>
      <w:r>
        <w:rPr>
          <w:color w:val="231F20"/>
          <w:spacing w:val="-8"/>
          <w:w w:val="105"/>
        </w:rPr>
        <w:t> </w:t>
      </w:r>
      <w:r>
        <w:rPr>
          <w:color w:val="231F20"/>
          <w:w w:val="105"/>
        </w:rPr>
        <w:t>en-</w:t>
      </w:r>
    </w:p>
    <w:p>
      <w:pPr>
        <w:pStyle w:val="BodyText"/>
        <w:spacing w:line="196" w:lineRule="auto" w:before="1"/>
        <w:ind w:left="487"/>
      </w:pPr>
      <w:r>
        <w:rPr>
          <w:color w:val="231F20"/>
          <w:w w:val="105"/>
        </w:rPr>
        <w:t>ergy and addresses climate change. This project</w:t>
      </w:r>
      <w:r>
        <w:rPr>
          <w:color w:val="231F20"/>
          <w:spacing w:val="-13"/>
          <w:w w:val="105"/>
        </w:rPr>
        <w:t> </w:t>
      </w:r>
      <w:r>
        <w:rPr>
          <w:color w:val="231F20"/>
          <w:w w:val="105"/>
        </w:rPr>
        <w:t>explores</w:t>
      </w:r>
      <w:r>
        <w:rPr>
          <w:color w:val="231F20"/>
          <w:spacing w:val="-12"/>
          <w:w w:val="105"/>
        </w:rPr>
        <w:t> </w:t>
      </w:r>
      <w:r>
        <w:rPr>
          <w:color w:val="231F20"/>
          <w:w w:val="105"/>
        </w:rPr>
        <w:t>the</w:t>
      </w:r>
      <w:r>
        <w:rPr>
          <w:color w:val="231F20"/>
          <w:spacing w:val="-12"/>
          <w:w w:val="105"/>
        </w:rPr>
        <w:t> </w:t>
      </w:r>
      <w:r>
        <w:rPr>
          <w:color w:val="231F20"/>
          <w:w w:val="105"/>
        </w:rPr>
        <w:t>roadmaps</w:t>
      </w:r>
      <w:r>
        <w:rPr>
          <w:color w:val="231F20"/>
          <w:spacing w:val="-13"/>
          <w:w w:val="105"/>
        </w:rPr>
        <w:t> </w:t>
      </w:r>
      <w:r>
        <w:rPr>
          <w:color w:val="231F20"/>
          <w:w w:val="105"/>
        </w:rPr>
        <w:t>to</w:t>
      </w:r>
      <w:r>
        <w:rPr>
          <w:color w:val="231F20"/>
          <w:spacing w:val="-12"/>
          <w:w w:val="105"/>
        </w:rPr>
        <w:t> </w:t>
      </w:r>
      <w:r>
        <w:rPr>
          <w:color w:val="231F20"/>
          <w:w w:val="105"/>
        </w:rPr>
        <w:t>achieve </w:t>
      </w:r>
      <w:r>
        <w:rPr>
          <w:color w:val="231F20"/>
        </w:rPr>
        <w:t>high penetration of renewable energy and </w:t>
      </w:r>
      <w:r>
        <w:rPr>
          <w:color w:val="231F20"/>
          <w:w w:val="105"/>
        </w:rPr>
        <w:t>low</w:t>
      </w:r>
      <w:r>
        <w:rPr>
          <w:color w:val="231F20"/>
          <w:spacing w:val="-3"/>
          <w:w w:val="105"/>
        </w:rPr>
        <w:t> </w:t>
      </w:r>
      <w:r>
        <w:rPr>
          <w:color w:val="231F20"/>
          <w:w w:val="105"/>
        </w:rPr>
        <w:t>carbon</w:t>
      </w:r>
      <w:r>
        <w:rPr>
          <w:color w:val="231F20"/>
          <w:spacing w:val="-3"/>
          <w:w w:val="105"/>
        </w:rPr>
        <w:t> </w:t>
      </w:r>
      <w:r>
        <w:rPr>
          <w:color w:val="231F20"/>
          <w:w w:val="105"/>
        </w:rPr>
        <w:t>power</w:t>
      </w:r>
      <w:r>
        <w:rPr>
          <w:color w:val="231F20"/>
          <w:spacing w:val="-3"/>
          <w:w w:val="105"/>
        </w:rPr>
        <w:t> </w:t>
      </w:r>
      <w:r>
        <w:rPr>
          <w:color w:val="231F20"/>
          <w:w w:val="105"/>
        </w:rPr>
        <w:t>supply</w:t>
      </w:r>
      <w:r>
        <w:rPr>
          <w:color w:val="231F20"/>
          <w:spacing w:val="-3"/>
          <w:w w:val="105"/>
        </w:rPr>
        <w:t> </w:t>
      </w:r>
      <w:r>
        <w:rPr>
          <w:color w:val="231F20"/>
          <w:w w:val="105"/>
        </w:rPr>
        <w:t>in</w:t>
      </w:r>
      <w:r>
        <w:rPr>
          <w:color w:val="231F20"/>
          <w:spacing w:val="-3"/>
          <w:w w:val="105"/>
        </w:rPr>
        <w:t> </w:t>
      </w:r>
      <w:r>
        <w:rPr>
          <w:color w:val="231F20"/>
          <w:w w:val="105"/>
        </w:rPr>
        <w:t>China</w:t>
      </w:r>
      <w:r>
        <w:rPr>
          <w:color w:val="231F20"/>
          <w:spacing w:val="-3"/>
          <w:w w:val="105"/>
        </w:rPr>
        <w:t> </w:t>
      </w:r>
      <w:r>
        <w:rPr>
          <w:color w:val="231F20"/>
          <w:w w:val="105"/>
        </w:rPr>
        <w:t>where coal dominates current supply mix. This project develops and expands SWITCH-China</w:t>
      </w:r>
      <w:r>
        <w:rPr>
          <w:color w:val="231F20"/>
          <w:spacing w:val="-2"/>
          <w:w w:val="105"/>
        </w:rPr>
        <w:t> </w:t>
      </w:r>
      <w:r>
        <w:rPr>
          <w:color w:val="231F20"/>
          <w:w w:val="105"/>
        </w:rPr>
        <w:t>(a</w:t>
      </w:r>
      <w:r>
        <w:rPr>
          <w:color w:val="231F20"/>
          <w:spacing w:val="-2"/>
          <w:w w:val="105"/>
        </w:rPr>
        <w:t> </w:t>
      </w:r>
      <w:r>
        <w:rPr>
          <w:color w:val="231F20"/>
          <w:w w:val="105"/>
        </w:rPr>
        <w:t>loose</w:t>
      </w:r>
      <w:r>
        <w:rPr>
          <w:color w:val="231F20"/>
          <w:spacing w:val="-2"/>
          <w:w w:val="105"/>
        </w:rPr>
        <w:t> </w:t>
      </w:r>
      <w:r>
        <w:rPr>
          <w:color w:val="231F20"/>
          <w:w w:val="105"/>
        </w:rPr>
        <w:t>acronym</w:t>
      </w:r>
      <w:r>
        <w:rPr>
          <w:color w:val="231F20"/>
          <w:spacing w:val="-2"/>
          <w:w w:val="105"/>
        </w:rPr>
        <w:t> </w:t>
      </w:r>
      <w:r>
        <w:rPr>
          <w:color w:val="231F20"/>
          <w:w w:val="105"/>
        </w:rPr>
        <w:t>for</w:t>
      </w:r>
      <w:r>
        <w:rPr>
          <w:color w:val="231F20"/>
          <w:spacing w:val="-2"/>
          <w:w w:val="105"/>
        </w:rPr>
        <w:t> </w:t>
      </w:r>
      <w:r>
        <w:rPr>
          <w:color w:val="231F20"/>
          <w:w w:val="105"/>
        </w:rPr>
        <w:t>Solar,</w:t>
      </w:r>
      <w:r>
        <w:rPr>
          <w:color w:val="231F20"/>
          <w:spacing w:val="-2"/>
          <w:w w:val="105"/>
        </w:rPr>
        <w:t> </w:t>
      </w:r>
      <w:r>
        <w:rPr>
          <w:color w:val="231F20"/>
          <w:w w:val="105"/>
        </w:rPr>
        <w:t>Wind, Hydro, and Conventional generation and Transmission Investment) model to ana-lyze least-cost generation, storage, and </w:t>
      </w:r>
      <w:r>
        <w:rPr>
          <w:color w:val="231F20"/>
          <w:spacing w:val="-2"/>
          <w:w w:val="105"/>
        </w:rPr>
        <w:t>transmission</w:t>
      </w:r>
      <w:r>
        <w:rPr>
          <w:color w:val="231F20"/>
          <w:spacing w:val="-9"/>
          <w:w w:val="105"/>
        </w:rPr>
        <w:t> </w:t>
      </w:r>
      <w:r>
        <w:rPr>
          <w:color w:val="231F20"/>
          <w:spacing w:val="-2"/>
          <w:w w:val="105"/>
        </w:rPr>
        <w:t>capacity</w:t>
      </w:r>
      <w:r>
        <w:rPr>
          <w:color w:val="231F20"/>
          <w:spacing w:val="-9"/>
          <w:w w:val="105"/>
        </w:rPr>
        <w:t> </w:t>
      </w:r>
      <w:r>
        <w:rPr>
          <w:color w:val="231F20"/>
          <w:spacing w:val="-2"/>
          <w:w w:val="105"/>
        </w:rPr>
        <w:t>expansion</w:t>
      </w:r>
      <w:r>
        <w:rPr>
          <w:color w:val="231F20"/>
          <w:spacing w:val="-9"/>
          <w:w w:val="105"/>
        </w:rPr>
        <w:t> </w:t>
      </w:r>
      <w:r>
        <w:rPr>
          <w:color w:val="231F20"/>
          <w:spacing w:val="-2"/>
          <w:w w:val="105"/>
        </w:rPr>
        <w:t>for</w:t>
      </w:r>
      <w:r>
        <w:rPr>
          <w:color w:val="231F20"/>
          <w:spacing w:val="-9"/>
          <w:w w:val="105"/>
        </w:rPr>
        <w:t> </w:t>
      </w:r>
      <w:r>
        <w:rPr>
          <w:color w:val="231F20"/>
          <w:spacing w:val="-2"/>
          <w:w w:val="105"/>
        </w:rPr>
        <w:t>China </w:t>
      </w:r>
      <w:r>
        <w:rPr>
          <w:color w:val="231F20"/>
          <w:w w:val="105"/>
        </w:rPr>
        <w:t>under various policy and cost scenarios, </w:t>
      </w:r>
      <w:r>
        <w:rPr>
          <w:color w:val="231F20"/>
        </w:rPr>
        <w:t>especially with high penetration of renew-</w:t>
      </w:r>
      <w:r>
        <w:rPr>
          <w:color w:val="231F20"/>
          <w:w w:val="105"/>
        </w:rPr>
        <w:t>ables. SWITCH uses an unprecedented combination of spatial and temporal resolution with extensive data mining to</w:t>
      </w:r>
    </w:p>
    <w:p>
      <w:pPr>
        <w:pStyle w:val="BodyText"/>
        <w:spacing w:line="196" w:lineRule="auto" w:before="78"/>
        <w:ind w:left="295"/>
      </w:pPr>
      <w:r>
        <w:rPr/>
        <w:br w:type="column"/>
      </w:r>
      <w:r>
        <w:rPr>
          <w:color w:val="231F20"/>
          <w:w w:val="105"/>
        </w:rPr>
        <w:t>design realistic power systems and plan capacity expansion to meet policy goals and</w:t>
      </w:r>
      <w:r>
        <w:rPr>
          <w:color w:val="231F20"/>
          <w:spacing w:val="-9"/>
          <w:w w:val="105"/>
        </w:rPr>
        <w:t> </w:t>
      </w:r>
      <w:r>
        <w:rPr>
          <w:color w:val="231F20"/>
          <w:w w:val="105"/>
        </w:rPr>
        <w:t>carbon</w:t>
      </w:r>
      <w:r>
        <w:rPr>
          <w:color w:val="231F20"/>
          <w:spacing w:val="-9"/>
          <w:w w:val="105"/>
        </w:rPr>
        <w:t> </w:t>
      </w:r>
      <w:r>
        <w:rPr>
          <w:color w:val="231F20"/>
          <w:w w:val="105"/>
        </w:rPr>
        <w:t>emission</w:t>
      </w:r>
      <w:r>
        <w:rPr>
          <w:color w:val="231F20"/>
          <w:spacing w:val="-9"/>
          <w:w w:val="105"/>
        </w:rPr>
        <w:t> </w:t>
      </w:r>
      <w:r>
        <w:rPr>
          <w:color w:val="231F20"/>
          <w:w w:val="105"/>
        </w:rPr>
        <w:t>reduction</w:t>
      </w:r>
      <w:r>
        <w:rPr>
          <w:color w:val="231F20"/>
          <w:spacing w:val="-9"/>
          <w:w w:val="105"/>
        </w:rPr>
        <w:t> </w:t>
      </w:r>
      <w:r>
        <w:rPr>
          <w:color w:val="231F20"/>
          <w:w w:val="105"/>
        </w:rPr>
        <w:t>targets</w:t>
      </w:r>
      <w:r>
        <w:rPr>
          <w:color w:val="231F20"/>
          <w:spacing w:val="-9"/>
          <w:w w:val="105"/>
        </w:rPr>
        <w:t> </w:t>
      </w:r>
      <w:r>
        <w:rPr>
          <w:color w:val="231F20"/>
          <w:w w:val="105"/>
        </w:rPr>
        <w:t>at minimal cost. This project also develops an</w:t>
      </w:r>
      <w:r>
        <w:rPr>
          <w:color w:val="231F20"/>
          <w:spacing w:val="-6"/>
          <w:w w:val="105"/>
        </w:rPr>
        <w:t> </w:t>
      </w:r>
      <w:r>
        <w:rPr>
          <w:color w:val="231F20"/>
          <w:w w:val="105"/>
        </w:rPr>
        <w:t>integrative</w:t>
      </w:r>
      <w:r>
        <w:rPr>
          <w:color w:val="231F20"/>
          <w:spacing w:val="-6"/>
          <w:w w:val="105"/>
        </w:rPr>
        <w:t> </w:t>
      </w:r>
      <w:r>
        <w:rPr>
          <w:color w:val="231F20"/>
          <w:w w:val="105"/>
        </w:rPr>
        <w:t>modeling</w:t>
      </w:r>
      <w:r>
        <w:rPr>
          <w:color w:val="231F20"/>
          <w:spacing w:val="-6"/>
          <w:w w:val="105"/>
        </w:rPr>
        <w:t> </w:t>
      </w:r>
      <w:r>
        <w:rPr>
          <w:color w:val="231F20"/>
          <w:w w:val="105"/>
        </w:rPr>
        <w:t>tool</w:t>
      </w:r>
      <w:r>
        <w:rPr>
          <w:color w:val="231F20"/>
          <w:spacing w:val="-6"/>
          <w:w w:val="105"/>
        </w:rPr>
        <w:t> </w:t>
      </w:r>
      <w:r>
        <w:rPr>
          <w:color w:val="231F20"/>
          <w:w w:val="105"/>
        </w:rPr>
        <w:t>to</w:t>
      </w:r>
      <w:r>
        <w:rPr>
          <w:color w:val="231F20"/>
          <w:spacing w:val="-6"/>
          <w:w w:val="105"/>
        </w:rPr>
        <w:t> </w:t>
      </w:r>
      <w:r>
        <w:rPr>
          <w:color w:val="231F20"/>
          <w:w w:val="105"/>
        </w:rPr>
        <w:t>study</w:t>
      </w:r>
      <w:r>
        <w:rPr>
          <w:color w:val="231F20"/>
          <w:spacing w:val="-6"/>
          <w:w w:val="105"/>
        </w:rPr>
        <w:t> </w:t>
      </w:r>
      <w:r>
        <w:rPr>
          <w:color w:val="231F20"/>
          <w:w w:val="105"/>
        </w:rPr>
        <w:t>the energy-X</w:t>
      </w:r>
      <w:r>
        <w:rPr>
          <w:color w:val="231F20"/>
          <w:spacing w:val="-9"/>
          <w:w w:val="105"/>
        </w:rPr>
        <w:t> </w:t>
      </w:r>
      <w:r>
        <w:rPr>
          <w:color w:val="231F20"/>
          <w:w w:val="105"/>
        </w:rPr>
        <w:t>nexus</w:t>
      </w:r>
      <w:r>
        <w:rPr>
          <w:color w:val="231F20"/>
          <w:spacing w:val="-9"/>
          <w:w w:val="105"/>
        </w:rPr>
        <w:t> </w:t>
      </w:r>
      <w:r>
        <w:rPr>
          <w:color w:val="231F20"/>
          <w:w w:val="105"/>
        </w:rPr>
        <w:t>issues</w:t>
      </w:r>
      <w:r>
        <w:rPr>
          <w:color w:val="231F20"/>
          <w:spacing w:val="-9"/>
          <w:w w:val="105"/>
        </w:rPr>
        <w:t> </w:t>
      </w:r>
      <w:r>
        <w:rPr>
          <w:color w:val="231F20"/>
          <w:w w:val="105"/>
        </w:rPr>
        <w:t>to</w:t>
      </w:r>
      <w:r>
        <w:rPr>
          <w:color w:val="231F20"/>
          <w:spacing w:val="-9"/>
          <w:w w:val="105"/>
        </w:rPr>
        <w:t> </w:t>
      </w:r>
      <w:r>
        <w:rPr>
          <w:color w:val="231F20"/>
          <w:w w:val="105"/>
        </w:rPr>
        <w:t>study</w:t>
      </w:r>
      <w:r>
        <w:rPr>
          <w:color w:val="231F20"/>
          <w:spacing w:val="-9"/>
          <w:w w:val="105"/>
        </w:rPr>
        <w:t> </w:t>
      </w:r>
      <w:r>
        <w:rPr>
          <w:color w:val="231F20"/>
          <w:w w:val="105"/>
        </w:rPr>
        <w:t>the</w:t>
      </w:r>
      <w:r>
        <w:rPr>
          <w:color w:val="231F20"/>
          <w:spacing w:val="-9"/>
          <w:w w:val="105"/>
        </w:rPr>
        <w:t> </w:t>
      </w:r>
      <w:r>
        <w:rPr>
          <w:color w:val="231F20"/>
          <w:w w:val="105"/>
        </w:rPr>
        <w:t>trade-offs between the interactive energy-X nexus. The project explores the energy </w:t>
      </w:r>
      <w:r>
        <w:rPr>
          <w:color w:val="231F20"/>
          <w:spacing w:val="-2"/>
          <w:w w:val="105"/>
        </w:rPr>
        <w:t>landscape</w:t>
      </w:r>
      <w:r>
        <w:rPr>
          <w:color w:val="231F20"/>
          <w:spacing w:val="-7"/>
          <w:w w:val="105"/>
        </w:rPr>
        <w:t> </w:t>
      </w:r>
      <w:r>
        <w:rPr>
          <w:color w:val="231F20"/>
          <w:spacing w:val="-2"/>
          <w:w w:val="105"/>
        </w:rPr>
        <w:t>change</w:t>
      </w:r>
      <w:r>
        <w:rPr>
          <w:color w:val="231F20"/>
          <w:spacing w:val="-7"/>
          <w:w w:val="105"/>
        </w:rPr>
        <w:t> </w:t>
      </w:r>
      <w:r>
        <w:rPr>
          <w:color w:val="231F20"/>
          <w:spacing w:val="-2"/>
          <w:w w:val="105"/>
        </w:rPr>
        <w:t>from</w:t>
      </w:r>
      <w:r>
        <w:rPr>
          <w:color w:val="231F20"/>
          <w:spacing w:val="-7"/>
          <w:w w:val="105"/>
        </w:rPr>
        <w:t> </w:t>
      </w:r>
      <w:r>
        <w:rPr>
          <w:color w:val="231F20"/>
          <w:spacing w:val="-2"/>
          <w:w w:val="105"/>
        </w:rPr>
        <w:t>political,</w:t>
      </w:r>
      <w:r>
        <w:rPr>
          <w:color w:val="231F20"/>
          <w:spacing w:val="-7"/>
          <w:w w:val="105"/>
        </w:rPr>
        <w:t> </w:t>
      </w:r>
      <w:r>
        <w:rPr>
          <w:color w:val="231F20"/>
          <w:spacing w:val="-2"/>
          <w:w w:val="105"/>
        </w:rPr>
        <w:t>econom-</w:t>
      </w:r>
      <w:r>
        <w:rPr>
          <w:color w:val="231F20"/>
          <w:w w:val="105"/>
        </w:rPr>
        <w:t>ic and institutional perspectives beyond technology.</w:t>
      </w:r>
      <w:r>
        <w:rPr>
          <w:color w:val="231F20"/>
          <w:spacing w:val="-11"/>
          <w:w w:val="105"/>
        </w:rPr>
        <w:t> </w:t>
      </w:r>
      <w:r>
        <w:rPr>
          <w:color w:val="231F20"/>
          <w:w w:val="105"/>
        </w:rPr>
        <w:t>(SBU,</w:t>
      </w:r>
      <w:r>
        <w:rPr>
          <w:color w:val="231F20"/>
          <w:spacing w:val="-11"/>
          <w:w w:val="105"/>
        </w:rPr>
        <w:t> </w:t>
      </w:r>
      <w:r>
        <w:rPr>
          <w:color w:val="231F20"/>
          <w:w w:val="105"/>
        </w:rPr>
        <w:t>University</w:t>
      </w:r>
      <w:r>
        <w:rPr>
          <w:color w:val="231F20"/>
          <w:spacing w:val="-11"/>
          <w:w w:val="105"/>
        </w:rPr>
        <w:t> </w:t>
      </w:r>
      <w:r>
        <w:rPr>
          <w:color w:val="231F20"/>
          <w:w w:val="105"/>
        </w:rPr>
        <w:t>of</w:t>
      </w:r>
      <w:r>
        <w:rPr>
          <w:color w:val="231F20"/>
          <w:spacing w:val="-11"/>
          <w:w w:val="105"/>
        </w:rPr>
        <w:t> </w:t>
      </w:r>
      <w:r>
        <w:rPr>
          <w:color w:val="231F20"/>
          <w:w w:val="105"/>
        </w:rPr>
        <w:t>California at</w:t>
      </w:r>
      <w:r>
        <w:rPr>
          <w:color w:val="231F20"/>
          <w:spacing w:val="-13"/>
          <w:w w:val="105"/>
        </w:rPr>
        <w:t> </w:t>
      </w:r>
      <w:r>
        <w:rPr>
          <w:color w:val="231F20"/>
          <w:w w:val="105"/>
        </w:rPr>
        <w:t>Berkeley)</w:t>
      </w:r>
    </w:p>
    <w:p>
      <w:pPr>
        <w:pStyle w:val="BodyText"/>
        <w:spacing w:before="1"/>
        <w:rPr>
          <w:sz w:val="10"/>
        </w:rPr>
      </w:pPr>
      <w:r>
        <w:rPr>
          <w:sz w:val="10"/>
        </w:rPr>
        <w:drawing>
          <wp:anchor distT="0" distB="0" distL="0" distR="0" allowOverlap="1" layoutInCell="1" locked="0" behindDoc="1" simplePos="0" relativeHeight="487673856">
            <wp:simplePos x="0" y="0"/>
            <wp:positionH relativeFrom="page">
              <wp:posOffset>2768967</wp:posOffset>
            </wp:positionH>
            <wp:positionV relativeFrom="paragraph">
              <wp:posOffset>110350</wp:posOffset>
            </wp:positionV>
            <wp:extent cx="1406941" cy="238125"/>
            <wp:effectExtent l="0" t="0" r="0" b="0"/>
            <wp:wrapTopAndBottom/>
            <wp:docPr id="595" name="Image 595"/>
            <wp:cNvGraphicFramePr>
              <a:graphicFrameLocks/>
            </wp:cNvGraphicFramePr>
            <a:graphic>
              <a:graphicData uri="http://schemas.openxmlformats.org/drawingml/2006/picture">
                <pic:pic>
                  <pic:nvPicPr>
                    <pic:cNvPr id="595" name="Image 595"/>
                    <pic:cNvPicPr/>
                  </pic:nvPicPr>
                  <pic:blipFill>
                    <a:blip r:embed="rId277" cstate="print"/>
                    <a:stretch>
                      <a:fillRect/>
                    </a:stretch>
                  </pic:blipFill>
                  <pic:spPr>
                    <a:xfrm>
                      <a:off x="0" y="0"/>
                      <a:ext cx="1406941" cy="238125"/>
                    </a:xfrm>
                    <a:prstGeom prst="rect">
                      <a:avLst/>
                    </a:prstGeom>
                  </pic:spPr>
                </pic:pic>
              </a:graphicData>
            </a:graphic>
          </wp:anchor>
        </w:drawing>
      </w:r>
      <w:r>
        <w:rPr>
          <w:sz w:val="10"/>
        </w:rPr>
        <w:drawing>
          <wp:anchor distT="0" distB="0" distL="0" distR="0" allowOverlap="1" layoutInCell="1" locked="0" behindDoc="1" simplePos="0" relativeHeight="487674368">
            <wp:simplePos x="0" y="0"/>
            <wp:positionH relativeFrom="page">
              <wp:posOffset>4247515</wp:posOffset>
            </wp:positionH>
            <wp:positionV relativeFrom="paragraph">
              <wp:posOffset>102023</wp:posOffset>
            </wp:positionV>
            <wp:extent cx="262127" cy="262127"/>
            <wp:effectExtent l="0" t="0" r="0" b="0"/>
            <wp:wrapTopAndBottom/>
            <wp:docPr id="596" name="Image 596"/>
            <wp:cNvGraphicFramePr>
              <a:graphicFrameLocks/>
            </wp:cNvGraphicFramePr>
            <a:graphic>
              <a:graphicData uri="http://schemas.openxmlformats.org/drawingml/2006/picture">
                <pic:pic>
                  <pic:nvPicPr>
                    <pic:cNvPr id="596" name="Image 596"/>
                    <pic:cNvPicPr/>
                  </pic:nvPicPr>
                  <pic:blipFill>
                    <a:blip r:embed="rId278" cstate="print"/>
                    <a:stretch>
                      <a:fillRect/>
                    </a:stretch>
                  </pic:blipFill>
                  <pic:spPr>
                    <a:xfrm>
                      <a:off x="0" y="0"/>
                      <a:ext cx="262127" cy="262127"/>
                    </a:xfrm>
                    <a:prstGeom prst="rect">
                      <a:avLst/>
                    </a:prstGeom>
                  </pic:spPr>
                </pic:pic>
              </a:graphicData>
            </a:graphic>
          </wp:anchor>
        </w:drawing>
      </w:r>
      <w:r>
        <w:rPr>
          <w:sz w:val="10"/>
        </w:rPr>
        <w:drawing>
          <wp:anchor distT="0" distB="0" distL="0" distR="0" allowOverlap="1" layoutInCell="1" locked="0" behindDoc="1" simplePos="0" relativeHeight="487674880">
            <wp:simplePos x="0" y="0"/>
            <wp:positionH relativeFrom="page">
              <wp:posOffset>4560868</wp:posOffset>
            </wp:positionH>
            <wp:positionV relativeFrom="paragraph">
              <wp:posOffset>93740</wp:posOffset>
            </wp:positionV>
            <wp:extent cx="341996" cy="258032"/>
            <wp:effectExtent l="0" t="0" r="0" b="0"/>
            <wp:wrapTopAndBottom/>
            <wp:docPr id="597" name="Image 597"/>
            <wp:cNvGraphicFramePr>
              <a:graphicFrameLocks/>
            </wp:cNvGraphicFramePr>
            <a:graphic>
              <a:graphicData uri="http://schemas.openxmlformats.org/drawingml/2006/picture">
                <pic:pic>
                  <pic:nvPicPr>
                    <pic:cNvPr id="597" name="Image 597"/>
                    <pic:cNvPicPr/>
                  </pic:nvPicPr>
                  <pic:blipFill>
                    <a:blip r:embed="rId279" cstate="print"/>
                    <a:stretch>
                      <a:fillRect/>
                    </a:stretch>
                  </pic:blipFill>
                  <pic:spPr>
                    <a:xfrm>
                      <a:off x="0" y="0"/>
                      <a:ext cx="341996" cy="258032"/>
                    </a:xfrm>
                    <a:prstGeom prst="rect">
                      <a:avLst/>
                    </a:prstGeom>
                  </pic:spPr>
                </pic:pic>
              </a:graphicData>
            </a:graphic>
          </wp:anchor>
        </w:drawing>
      </w:r>
    </w:p>
    <w:p>
      <w:pPr>
        <w:spacing w:before="55"/>
        <w:ind w:left="330" w:right="0" w:firstLine="0"/>
        <w:jc w:val="left"/>
        <w:rPr>
          <w:sz w:val="16"/>
        </w:rPr>
      </w:pPr>
      <w:r>
        <w:rPr/>
        <w:br w:type="column"/>
      </w:r>
      <w:r>
        <w:rPr>
          <w:color w:val="231F20"/>
          <w:spacing w:val="-2"/>
          <w:sz w:val="16"/>
        </w:rPr>
        <w:t>Publications:</w:t>
      </w:r>
    </w:p>
    <w:p>
      <w:pPr>
        <w:spacing w:line="201" w:lineRule="auto" w:before="149"/>
        <w:ind w:left="330" w:right="603" w:firstLine="0"/>
        <w:jc w:val="both"/>
        <w:rPr>
          <w:sz w:val="16"/>
        </w:rPr>
      </w:pPr>
      <w:r>
        <w:rPr>
          <w:color w:val="231F20"/>
          <w:spacing w:val="-2"/>
          <w:w w:val="85"/>
          <w:sz w:val="16"/>
        </w:rPr>
        <w:t>G.</w:t>
      </w:r>
      <w:r>
        <w:rPr>
          <w:color w:val="231F20"/>
          <w:spacing w:val="-8"/>
          <w:sz w:val="16"/>
        </w:rPr>
        <w:t> </w:t>
      </w:r>
      <w:r>
        <w:rPr>
          <w:color w:val="231F20"/>
          <w:spacing w:val="-2"/>
          <w:w w:val="85"/>
          <w:sz w:val="16"/>
        </w:rPr>
        <w:t>He,</w:t>
      </w:r>
      <w:r>
        <w:rPr>
          <w:color w:val="231F20"/>
          <w:spacing w:val="-7"/>
          <w:sz w:val="16"/>
        </w:rPr>
        <w:t> </w:t>
      </w:r>
      <w:r>
        <w:rPr>
          <w:color w:val="231F20"/>
          <w:spacing w:val="-2"/>
          <w:w w:val="85"/>
          <w:sz w:val="16"/>
        </w:rPr>
        <w:t>D.</w:t>
      </w:r>
      <w:r>
        <w:rPr>
          <w:color w:val="231F20"/>
          <w:spacing w:val="-3"/>
          <w:sz w:val="16"/>
        </w:rPr>
        <w:t> </w:t>
      </w:r>
      <w:r>
        <w:rPr>
          <w:color w:val="231F20"/>
          <w:spacing w:val="-2"/>
          <w:w w:val="85"/>
          <w:sz w:val="16"/>
        </w:rPr>
        <w:t>M.</w:t>
      </w:r>
      <w:r>
        <w:rPr>
          <w:color w:val="231F20"/>
          <w:spacing w:val="2"/>
          <w:sz w:val="16"/>
        </w:rPr>
        <w:t> </w:t>
      </w:r>
      <w:r>
        <w:rPr>
          <w:color w:val="231F20"/>
          <w:spacing w:val="-2"/>
          <w:w w:val="85"/>
          <w:sz w:val="16"/>
        </w:rPr>
        <w:t>Kammen.</w:t>
      </w:r>
      <w:r>
        <w:rPr>
          <w:color w:val="231F20"/>
          <w:spacing w:val="2"/>
          <w:sz w:val="16"/>
        </w:rPr>
        <w:t> </w:t>
      </w:r>
      <w:r>
        <w:rPr>
          <w:rFonts w:ascii="Trebuchet MS"/>
          <w:i/>
          <w:color w:val="231F20"/>
          <w:spacing w:val="-2"/>
          <w:w w:val="85"/>
          <w:sz w:val="16"/>
        </w:rPr>
        <w:t>Where,</w:t>
      </w:r>
      <w:r>
        <w:rPr>
          <w:rFonts w:ascii="Trebuchet MS"/>
          <w:i/>
          <w:color w:val="231F20"/>
          <w:spacing w:val="-3"/>
          <w:w w:val="85"/>
          <w:sz w:val="16"/>
        </w:rPr>
        <w:t> </w:t>
      </w:r>
      <w:r>
        <w:rPr>
          <w:rFonts w:ascii="Trebuchet MS"/>
          <w:i/>
          <w:color w:val="231F20"/>
          <w:spacing w:val="-2"/>
          <w:w w:val="85"/>
          <w:sz w:val="16"/>
        </w:rPr>
        <w:t>when</w:t>
      </w:r>
      <w:r>
        <w:rPr>
          <w:rFonts w:ascii="Trebuchet MS"/>
          <w:i/>
          <w:color w:val="231F20"/>
          <w:spacing w:val="-3"/>
          <w:w w:val="85"/>
          <w:sz w:val="16"/>
        </w:rPr>
        <w:t> </w:t>
      </w:r>
      <w:r>
        <w:rPr>
          <w:rFonts w:ascii="Trebuchet MS"/>
          <w:i/>
          <w:color w:val="231F20"/>
          <w:spacing w:val="-2"/>
          <w:w w:val="85"/>
          <w:sz w:val="16"/>
        </w:rPr>
        <w:t>and</w:t>
      </w:r>
      <w:r>
        <w:rPr>
          <w:rFonts w:ascii="Trebuchet MS"/>
          <w:i/>
          <w:color w:val="231F20"/>
          <w:spacing w:val="-3"/>
          <w:w w:val="85"/>
          <w:sz w:val="16"/>
        </w:rPr>
        <w:t> </w:t>
      </w:r>
      <w:r>
        <w:rPr>
          <w:rFonts w:ascii="Trebuchet MS"/>
          <w:i/>
          <w:color w:val="231F20"/>
          <w:spacing w:val="-2"/>
          <w:w w:val="85"/>
          <w:sz w:val="16"/>
        </w:rPr>
        <w:t>how</w:t>
      </w:r>
      <w:r>
        <w:rPr>
          <w:rFonts w:ascii="Trebuchet MS"/>
          <w:i/>
          <w:color w:val="231F20"/>
          <w:spacing w:val="-3"/>
          <w:w w:val="85"/>
          <w:sz w:val="16"/>
        </w:rPr>
        <w:t> </w:t>
      </w:r>
      <w:r>
        <w:rPr>
          <w:rFonts w:ascii="Trebuchet MS"/>
          <w:i/>
          <w:color w:val="231F20"/>
          <w:spacing w:val="-2"/>
          <w:w w:val="85"/>
          <w:sz w:val="16"/>
        </w:rPr>
        <w:t>much</w:t>
      </w:r>
      <w:r>
        <w:rPr>
          <w:rFonts w:ascii="Trebuchet MS"/>
          <w:i/>
          <w:color w:val="231F20"/>
          <w:spacing w:val="-3"/>
          <w:w w:val="85"/>
          <w:sz w:val="16"/>
        </w:rPr>
        <w:t> </w:t>
      </w:r>
      <w:r>
        <w:rPr>
          <w:rFonts w:ascii="Trebuchet MS"/>
          <w:i/>
          <w:color w:val="231F20"/>
          <w:spacing w:val="-2"/>
          <w:w w:val="85"/>
          <w:sz w:val="16"/>
        </w:rPr>
        <w:t>wind</w:t>
      </w:r>
      <w:r>
        <w:rPr>
          <w:rFonts w:ascii="Trebuchet MS"/>
          <w:i/>
          <w:color w:val="231F20"/>
          <w:spacing w:val="-10"/>
          <w:sz w:val="16"/>
        </w:rPr>
        <w:t> </w:t>
      </w:r>
      <w:r>
        <w:rPr>
          <w:rFonts w:ascii="Trebuchet MS"/>
          <w:i/>
          <w:color w:val="231F20"/>
          <w:spacing w:val="-2"/>
          <w:w w:val="85"/>
          <w:sz w:val="16"/>
        </w:rPr>
        <w:t>is</w:t>
      </w:r>
      <w:r>
        <w:rPr>
          <w:rFonts w:ascii="Trebuchet MS"/>
          <w:i/>
          <w:color w:val="231F20"/>
          <w:w w:val="85"/>
          <w:sz w:val="16"/>
        </w:rPr>
        <w:t> </w:t>
      </w:r>
      <w:r>
        <w:rPr>
          <w:rFonts w:ascii="Trebuchet MS"/>
          <w:i/>
          <w:color w:val="231F20"/>
          <w:w w:val="80"/>
          <w:sz w:val="16"/>
        </w:rPr>
        <w:t>available?</w:t>
      </w:r>
      <w:r>
        <w:rPr>
          <w:rFonts w:ascii="Trebuchet MS"/>
          <w:i/>
          <w:color w:val="231F20"/>
          <w:spacing w:val="-1"/>
          <w:w w:val="80"/>
          <w:sz w:val="16"/>
        </w:rPr>
        <w:t> </w:t>
      </w:r>
      <w:r>
        <w:rPr>
          <w:rFonts w:ascii="Trebuchet MS"/>
          <w:i/>
          <w:color w:val="231F20"/>
          <w:w w:val="80"/>
          <w:sz w:val="16"/>
        </w:rPr>
        <w:t>A</w:t>
      </w:r>
      <w:r>
        <w:rPr>
          <w:rFonts w:ascii="Trebuchet MS"/>
          <w:i/>
          <w:color w:val="231F20"/>
          <w:spacing w:val="-1"/>
          <w:w w:val="80"/>
          <w:sz w:val="16"/>
        </w:rPr>
        <w:t> </w:t>
      </w:r>
      <w:r>
        <w:rPr>
          <w:rFonts w:ascii="Trebuchet MS"/>
          <w:i/>
          <w:color w:val="231F20"/>
          <w:w w:val="80"/>
          <w:sz w:val="16"/>
        </w:rPr>
        <w:t>provincial-scale</w:t>
      </w:r>
      <w:r>
        <w:rPr>
          <w:rFonts w:ascii="Trebuchet MS"/>
          <w:i/>
          <w:color w:val="231F20"/>
          <w:spacing w:val="-3"/>
          <w:w w:val="80"/>
          <w:sz w:val="16"/>
        </w:rPr>
        <w:t> </w:t>
      </w:r>
      <w:r>
        <w:rPr>
          <w:rFonts w:ascii="Trebuchet MS"/>
          <w:i/>
          <w:color w:val="231F20"/>
          <w:w w:val="80"/>
          <w:sz w:val="16"/>
        </w:rPr>
        <w:t>wind resource</w:t>
      </w:r>
      <w:r>
        <w:rPr>
          <w:rFonts w:ascii="Trebuchet MS"/>
          <w:i/>
          <w:color w:val="231F20"/>
          <w:spacing w:val="-1"/>
          <w:w w:val="80"/>
          <w:sz w:val="16"/>
        </w:rPr>
        <w:t> </w:t>
      </w:r>
      <w:r>
        <w:rPr>
          <w:rFonts w:ascii="Trebuchet MS"/>
          <w:i/>
          <w:color w:val="231F20"/>
          <w:w w:val="80"/>
          <w:sz w:val="16"/>
        </w:rPr>
        <w:t>assessment</w:t>
      </w:r>
      <w:r>
        <w:rPr>
          <w:rFonts w:ascii="Trebuchet MS"/>
          <w:i/>
          <w:color w:val="231F20"/>
          <w:spacing w:val="-1"/>
          <w:w w:val="80"/>
          <w:sz w:val="16"/>
        </w:rPr>
        <w:t> </w:t>
      </w:r>
      <w:r>
        <w:rPr>
          <w:rFonts w:ascii="Trebuchet MS"/>
          <w:i/>
          <w:color w:val="231F20"/>
          <w:w w:val="80"/>
          <w:sz w:val="16"/>
        </w:rPr>
        <w:t>for</w:t>
      </w:r>
      <w:r>
        <w:rPr>
          <w:rFonts w:ascii="Trebuchet MS"/>
          <w:i/>
          <w:color w:val="231F20"/>
          <w:sz w:val="16"/>
        </w:rPr>
        <w:t> China.</w:t>
      </w:r>
      <w:r>
        <w:rPr>
          <w:rFonts w:ascii="Trebuchet MS"/>
          <w:i/>
          <w:color w:val="231F20"/>
          <w:spacing w:val="-22"/>
          <w:sz w:val="16"/>
        </w:rPr>
        <w:t> </w:t>
      </w:r>
      <w:r>
        <w:rPr>
          <w:color w:val="231F20"/>
          <w:sz w:val="16"/>
        </w:rPr>
        <w:t>Energy</w:t>
      </w:r>
      <w:r>
        <w:rPr>
          <w:color w:val="231F20"/>
          <w:spacing w:val="-10"/>
          <w:sz w:val="16"/>
        </w:rPr>
        <w:t> </w:t>
      </w:r>
      <w:r>
        <w:rPr>
          <w:color w:val="231F20"/>
          <w:sz w:val="16"/>
        </w:rPr>
        <w:t>Policy.</w:t>
      </w:r>
      <w:r>
        <w:rPr>
          <w:color w:val="231F20"/>
          <w:spacing w:val="-10"/>
          <w:sz w:val="16"/>
        </w:rPr>
        <w:t> </w:t>
      </w:r>
      <w:r>
        <w:rPr>
          <w:color w:val="231F20"/>
          <w:sz w:val="16"/>
        </w:rPr>
        <w:t>74:116-122</w:t>
      </w:r>
      <w:r>
        <w:rPr>
          <w:color w:val="231F20"/>
          <w:spacing w:val="-10"/>
          <w:sz w:val="16"/>
        </w:rPr>
        <w:t> </w:t>
      </w:r>
      <w:r>
        <w:rPr>
          <w:color w:val="231F20"/>
          <w:sz w:val="16"/>
        </w:rPr>
        <w:t>(2014).</w:t>
      </w:r>
    </w:p>
    <w:p>
      <w:pPr>
        <w:spacing w:line="149" w:lineRule="exact" w:before="0"/>
        <w:ind w:left="330" w:right="0" w:firstLine="0"/>
        <w:jc w:val="left"/>
        <w:rPr>
          <w:sz w:val="16"/>
        </w:rPr>
      </w:pPr>
      <w:r>
        <w:rPr>
          <w:color w:val="231F20"/>
          <w:spacing w:val="-4"/>
          <w:sz w:val="16"/>
        </w:rPr>
        <w:t>G.</w:t>
      </w:r>
      <w:r>
        <w:rPr>
          <w:color w:val="231F20"/>
          <w:spacing w:val="-9"/>
          <w:sz w:val="16"/>
        </w:rPr>
        <w:t> </w:t>
      </w:r>
      <w:r>
        <w:rPr>
          <w:color w:val="231F20"/>
          <w:spacing w:val="-4"/>
          <w:sz w:val="16"/>
        </w:rPr>
        <w:t>He,</w:t>
      </w:r>
      <w:r>
        <w:rPr>
          <w:color w:val="231F20"/>
          <w:spacing w:val="-9"/>
          <w:sz w:val="16"/>
        </w:rPr>
        <w:t> </w:t>
      </w:r>
      <w:r>
        <w:rPr>
          <w:color w:val="231F20"/>
          <w:spacing w:val="-4"/>
          <w:sz w:val="16"/>
        </w:rPr>
        <w:t>A.</w:t>
      </w:r>
      <w:r>
        <w:rPr>
          <w:color w:val="231F20"/>
          <w:spacing w:val="-8"/>
          <w:sz w:val="16"/>
        </w:rPr>
        <w:t> </w:t>
      </w:r>
      <w:r>
        <w:rPr>
          <w:color w:val="231F20"/>
          <w:spacing w:val="-4"/>
          <w:sz w:val="16"/>
        </w:rPr>
        <w:t>Avrin,</w:t>
      </w:r>
      <w:r>
        <w:rPr>
          <w:color w:val="231F20"/>
          <w:spacing w:val="-9"/>
          <w:sz w:val="16"/>
        </w:rPr>
        <w:t> </w:t>
      </w:r>
      <w:r>
        <w:rPr>
          <w:color w:val="231F20"/>
          <w:spacing w:val="-4"/>
          <w:sz w:val="16"/>
        </w:rPr>
        <w:t>J.H.</w:t>
      </w:r>
      <w:r>
        <w:rPr>
          <w:color w:val="231F20"/>
          <w:spacing w:val="-8"/>
          <w:sz w:val="16"/>
        </w:rPr>
        <w:t> </w:t>
      </w:r>
      <w:r>
        <w:rPr>
          <w:color w:val="231F20"/>
          <w:spacing w:val="-4"/>
          <w:sz w:val="16"/>
        </w:rPr>
        <w:t>Nelson,</w:t>
      </w:r>
      <w:r>
        <w:rPr>
          <w:color w:val="231F20"/>
          <w:spacing w:val="-9"/>
          <w:sz w:val="16"/>
        </w:rPr>
        <w:t> </w:t>
      </w:r>
      <w:r>
        <w:rPr>
          <w:color w:val="231F20"/>
          <w:spacing w:val="-4"/>
          <w:sz w:val="16"/>
        </w:rPr>
        <w:t>J.</w:t>
      </w:r>
      <w:r>
        <w:rPr>
          <w:color w:val="231F20"/>
          <w:spacing w:val="-8"/>
          <w:sz w:val="16"/>
        </w:rPr>
        <w:t> </w:t>
      </w:r>
      <w:r>
        <w:rPr>
          <w:color w:val="231F20"/>
          <w:spacing w:val="-4"/>
          <w:sz w:val="16"/>
        </w:rPr>
        <w:t>Johnston,</w:t>
      </w:r>
      <w:r>
        <w:rPr>
          <w:color w:val="231F20"/>
          <w:spacing w:val="-9"/>
          <w:sz w:val="16"/>
        </w:rPr>
        <w:t> </w:t>
      </w:r>
      <w:r>
        <w:rPr>
          <w:color w:val="231F20"/>
          <w:spacing w:val="-4"/>
          <w:sz w:val="16"/>
        </w:rPr>
        <w:t>A.</w:t>
      </w:r>
      <w:r>
        <w:rPr>
          <w:color w:val="231F20"/>
          <w:spacing w:val="-8"/>
          <w:sz w:val="16"/>
        </w:rPr>
        <w:t> </w:t>
      </w:r>
      <w:r>
        <w:rPr>
          <w:color w:val="231F20"/>
          <w:spacing w:val="-4"/>
          <w:sz w:val="16"/>
        </w:rPr>
        <w:t>Mileva,</w:t>
      </w:r>
      <w:r>
        <w:rPr>
          <w:color w:val="231F20"/>
          <w:spacing w:val="-9"/>
          <w:sz w:val="16"/>
        </w:rPr>
        <w:t> </w:t>
      </w:r>
      <w:r>
        <w:rPr>
          <w:color w:val="231F20"/>
          <w:spacing w:val="-4"/>
          <w:sz w:val="16"/>
        </w:rPr>
        <w:t>J.</w:t>
      </w:r>
      <w:r>
        <w:rPr>
          <w:color w:val="231F20"/>
          <w:spacing w:val="-8"/>
          <w:sz w:val="16"/>
        </w:rPr>
        <w:t> </w:t>
      </w:r>
      <w:r>
        <w:rPr>
          <w:color w:val="231F20"/>
          <w:spacing w:val="-4"/>
          <w:sz w:val="16"/>
        </w:rPr>
        <w:t>Tian,</w:t>
      </w:r>
    </w:p>
    <w:p>
      <w:pPr>
        <w:spacing w:line="196" w:lineRule="auto" w:before="10"/>
        <w:ind w:left="330" w:right="614" w:firstLine="0"/>
        <w:jc w:val="left"/>
        <w:rPr>
          <w:sz w:val="16"/>
        </w:rPr>
      </w:pPr>
      <w:r>
        <w:rPr>
          <w:color w:val="231F20"/>
          <w:w w:val="90"/>
          <w:sz w:val="16"/>
        </w:rPr>
        <w:t>D.</w:t>
      </w:r>
      <w:r>
        <w:rPr>
          <w:color w:val="231F20"/>
          <w:spacing w:val="-3"/>
          <w:w w:val="90"/>
          <w:sz w:val="16"/>
        </w:rPr>
        <w:t> </w:t>
      </w:r>
      <w:r>
        <w:rPr>
          <w:color w:val="231F20"/>
          <w:w w:val="90"/>
          <w:sz w:val="16"/>
        </w:rPr>
        <w:t>M.</w:t>
      </w:r>
      <w:r>
        <w:rPr>
          <w:color w:val="231F20"/>
          <w:spacing w:val="-3"/>
          <w:w w:val="90"/>
          <w:sz w:val="16"/>
        </w:rPr>
        <w:t> </w:t>
      </w:r>
      <w:r>
        <w:rPr>
          <w:color w:val="231F20"/>
          <w:w w:val="90"/>
          <w:sz w:val="16"/>
        </w:rPr>
        <w:t>Kammen.</w:t>
      </w:r>
      <w:r>
        <w:rPr>
          <w:color w:val="231F20"/>
          <w:spacing w:val="-3"/>
          <w:w w:val="90"/>
          <w:sz w:val="16"/>
        </w:rPr>
        <w:t> </w:t>
      </w:r>
      <w:r>
        <w:rPr>
          <w:rFonts w:ascii="Trebuchet MS" w:hAnsi="Trebuchet MS"/>
          <w:i/>
          <w:color w:val="231F20"/>
          <w:w w:val="90"/>
          <w:sz w:val="16"/>
        </w:rPr>
        <w:t>SWITCH-China:</w:t>
      </w:r>
      <w:r>
        <w:rPr>
          <w:rFonts w:ascii="Trebuchet MS" w:hAnsi="Trebuchet MS"/>
          <w:i/>
          <w:color w:val="231F20"/>
          <w:spacing w:val="-16"/>
          <w:w w:val="90"/>
          <w:sz w:val="16"/>
        </w:rPr>
        <w:t> </w:t>
      </w:r>
      <w:r>
        <w:rPr>
          <w:rFonts w:ascii="Trebuchet MS" w:hAnsi="Trebuchet MS"/>
          <w:i/>
          <w:color w:val="231F20"/>
          <w:w w:val="90"/>
          <w:sz w:val="16"/>
        </w:rPr>
        <w:t>A</w:t>
      </w:r>
      <w:r>
        <w:rPr>
          <w:rFonts w:ascii="Trebuchet MS" w:hAnsi="Trebuchet MS"/>
          <w:i/>
          <w:color w:val="231F20"/>
          <w:spacing w:val="-16"/>
          <w:w w:val="90"/>
          <w:sz w:val="16"/>
        </w:rPr>
        <w:t> </w:t>
      </w:r>
      <w:r>
        <w:rPr>
          <w:rFonts w:ascii="Trebuchet MS" w:hAnsi="Trebuchet MS"/>
          <w:i/>
          <w:color w:val="231F20"/>
          <w:w w:val="90"/>
          <w:sz w:val="16"/>
        </w:rPr>
        <w:t>Systems</w:t>
      </w:r>
      <w:r>
        <w:rPr>
          <w:rFonts w:ascii="Trebuchet MS" w:hAnsi="Trebuchet MS"/>
          <w:i/>
          <w:color w:val="231F20"/>
          <w:spacing w:val="-16"/>
          <w:w w:val="90"/>
          <w:sz w:val="16"/>
        </w:rPr>
        <w:t> </w:t>
      </w:r>
      <w:r>
        <w:rPr>
          <w:rFonts w:ascii="Trebuchet MS" w:hAnsi="Trebuchet MS"/>
          <w:i/>
          <w:color w:val="231F20"/>
          <w:w w:val="90"/>
          <w:sz w:val="16"/>
        </w:rPr>
        <w:t>Approach</w:t>
      </w:r>
      <w:r>
        <w:rPr>
          <w:rFonts w:ascii="Trebuchet MS" w:hAnsi="Trebuchet MS"/>
          <w:i/>
          <w:color w:val="231F20"/>
          <w:spacing w:val="-16"/>
          <w:w w:val="90"/>
          <w:sz w:val="16"/>
        </w:rPr>
        <w:t> </w:t>
      </w:r>
      <w:r>
        <w:rPr>
          <w:rFonts w:ascii="Trebuchet MS" w:hAnsi="Trebuchet MS"/>
          <w:i/>
          <w:color w:val="231F20"/>
          <w:w w:val="90"/>
          <w:sz w:val="16"/>
        </w:rPr>
        <w:t>to</w:t>
      </w:r>
      <w:r>
        <w:rPr>
          <w:rFonts w:ascii="Trebuchet MS" w:hAnsi="Trebuchet MS"/>
          <w:i/>
          <w:color w:val="231F20"/>
          <w:w w:val="90"/>
          <w:sz w:val="16"/>
        </w:rPr>
        <w:t> </w:t>
      </w:r>
      <w:r>
        <w:rPr>
          <w:rFonts w:ascii="Trebuchet MS" w:hAnsi="Trebuchet MS"/>
          <w:i/>
          <w:color w:val="231F20"/>
          <w:w w:val="85"/>
          <w:sz w:val="16"/>
        </w:rPr>
        <w:t>Decarbonizing</w:t>
      </w:r>
      <w:r>
        <w:rPr>
          <w:rFonts w:ascii="Trebuchet MS" w:hAnsi="Trebuchet MS"/>
          <w:i/>
          <w:color w:val="231F20"/>
          <w:spacing w:val="-4"/>
          <w:w w:val="85"/>
          <w:sz w:val="16"/>
        </w:rPr>
        <w:t> </w:t>
      </w:r>
      <w:r>
        <w:rPr>
          <w:rFonts w:ascii="Trebuchet MS" w:hAnsi="Trebuchet MS"/>
          <w:i/>
          <w:color w:val="231F20"/>
          <w:w w:val="85"/>
          <w:sz w:val="16"/>
        </w:rPr>
        <w:t>China’s</w:t>
      </w:r>
      <w:r>
        <w:rPr>
          <w:rFonts w:ascii="Trebuchet MS" w:hAnsi="Trebuchet MS"/>
          <w:i/>
          <w:color w:val="231F20"/>
          <w:spacing w:val="-4"/>
          <w:w w:val="85"/>
          <w:sz w:val="16"/>
        </w:rPr>
        <w:t> </w:t>
      </w:r>
      <w:r>
        <w:rPr>
          <w:rFonts w:ascii="Trebuchet MS" w:hAnsi="Trebuchet MS"/>
          <w:i/>
          <w:color w:val="231F20"/>
          <w:w w:val="85"/>
          <w:sz w:val="16"/>
        </w:rPr>
        <w:t>Power</w:t>
      </w:r>
      <w:r>
        <w:rPr>
          <w:rFonts w:ascii="Trebuchet MS" w:hAnsi="Trebuchet MS"/>
          <w:i/>
          <w:color w:val="231F20"/>
          <w:spacing w:val="-9"/>
          <w:w w:val="85"/>
          <w:sz w:val="16"/>
        </w:rPr>
        <w:t> </w:t>
      </w:r>
      <w:r>
        <w:rPr>
          <w:rFonts w:ascii="Trebuchet MS" w:hAnsi="Trebuchet MS"/>
          <w:i/>
          <w:color w:val="231F20"/>
          <w:w w:val="85"/>
          <w:sz w:val="16"/>
        </w:rPr>
        <w:t>System.</w:t>
      </w:r>
      <w:r>
        <w:rPr>
          <w:rFonts w:ascii="Trebuchet MS" w:hAnsi="Trebuchet MS"/>
          <w:i/>
          <w:color w:val="231F20"/>
          <w:spacing w:val="-1"/>
          <w:w w:val="85"/>
          <w:sz w:val="16"/>
        </w:rPr>
        <w:t> </w:t>
      </w:r>
      <w:r>
        <w:rPr>
          <w:color w:val="231F20"/>
          <w:w w:val="85"/>
          <w:sz w:val="16"/>
        </w:rPr>
        <w:t>Environmental </w:t>
      </w:r>
      <w:r>
        <w:rPr>
          <w:color w:val="231F20"/>
          <w:w w:val="85"/>
          <w:sz w:val="16"/>
        </w:rPr>
        <w:t>Sci</w:t>
      </w:r>
      <w:r>
        <w:rPr>
          <w:color w:val="231F20"/>
          <w:w w:val="85"/>
          <w:sz w:val="16"/>
        </w:rPr>
        <w:t>-</w:t>
      </w:r>
      <w:r>
        <w:rPr>
          <w:color w:val="231F20"/>
          <w:sz w:val="16"/>
        </w:rPr>
        <w:t>ence</w:t>
      </w:r>
      <w:r>
        <w:rPr>
          <w:color w:val="231F20"/>
          <w:spacing w:val="-7"/>
          <w:sz w:val="16"/>
        </w:rPr>
        <w:t> </w:t>
      </w:r>
      <w:r>
        <w:rPr>
          <w:color w:val="231F20"/>
          <w:sz w:val="16"/>
        </w:rPr>
        <w:t>and</w:t>
      </w:r>
      <w:r>
        <w:rPr>
          <w:color w:val="231F20"/>
          <w:spacing w:val="-7"/>
          <w:sz w:val="16"/>
        </w:rPr>
        <w:t> </w:t>
      </w:r>
      <w:r>
        <w:rPr>
          <w:color w:val="231F20"/>
          <w:sz w:val="16"/>
        </w:rPr>
        <w:t>Technology.</w:t>
      </w:r>
      <w:r>
        <w:rPr>
          <w:color w:val="231F20"/>
          <w:spacing w:val="-7"/>
          <w:sz w:val="16"/>
        </w:rPr>
        <w:t> </w:t>
      </w:r>
      <w:r>
        <w:rPr>
          <w:color w:val="231F20"/>
          <w:sz w:val="16"/>
        </w:rPr>
        <w:t>50(11):5467–5473</w:t>
      </w:r>
      <w:r>
        <w:rPr>
          <w:color w:val="231F20"/>
          <w:spacing w:val="-7"/>
          <w:sz w:val="16"/>
        </w:rPr>
        <w:t> </w:t>
      </w:r>
      <w:r>
        <w:rPr>
          <w:color w:val="231F20"/>
          <w:sz w:val="16"/>
        </w:rPr>
        <w:t>(2016).</w:t>
      </w:r>
    </w:p>
    <w:p>
      <w:pPr>
        <w:spacing w:line="201" w:lineRule="auto" w:before="0"/>
        <w:ind w:left="330" w:right="593" w:firstLine="0"/>
        <w:jc w:val="both"/>
        <w:rPr>
          <w:sz w:val="16"/>
        </w:rPr>
      </w:pPr>
      <w:r>
        <w:rPr>
          <w:color w:val="231F20"/>
          <w:spacing w:val="-2"/>
          <w:w w:val="85"/>
          <w:sz w:val="16"/>
        </w:rPr>
        <w:t>G.</w:t>
      </w:r>
      <w:r>
        <w:rPr>
          <w:color w:val="231F20"/>
          <w:spacing w:val="-8"/>
          <w:sz w:val="16"/>
        </w:rPr>
        <w:t> </w:t>
      </w:r>
      <w:r>
        <w:rPr>
          <w:color w:val="231F20"/>
          <w:spacing w:val="-2"/>
          <w:w w:val="85"/>
          <w:sz w:val="16"/>
        </w:rPr>
        <w:t>He,</w:t>
      </w:r>
      <w:r>
        <w:rPr>
          <w:color w:val="231F20"/>
          <w:spacing w:val="-7"/>
          <w:sz w:val="16"/>
        </w:rPr>
        <w:t> </w:t>
      </w:r>
      <w:r>
        <w:rPr>
          <w:color w:val="231F20"/>
          <w:spacing w:val="-2"/>
          <w:w w:val="85"/>
          <w:sz w:val="16"/>
        </w:rPr>
        <w:t>D.</w:t>
      </w:r>
      <w:r>
        <w:rPr>
          <w:color w:val="231F20"/>
          <w:spacing w:val="1"/>
          <w:sz w:val="16"/>
        </w:rPr>
        <w:t> </w:t>
      </w:r>
      <w:r>
        <w:rPr>
          <w:color w:val="231F20"/>
          <w:spacing w:val="-2"/>
          <w:w w:val="85"/>
          <w:sz w:val="16"/>
        </w:rPr>
        <w:t>M.</w:t>
      </w:r>
      <w:r>
        <w:rPr>
          <w:color w:val="231F20"/>
          <w:spacing w:val="3"/>
          <w:sz w:val="16"/>
        </w:rPr>
        <w:t> </w:t>
      </w:r>
      <w:r>
        <w:rPr>
          <w:color w:val="231F20"/>
          <w:spacing w:val="-2"/>
          <w:w w:val="85"/>
          <w:sz w:val="16"/>
        </w:rPr>
        <w:t>Kammen.</w:t>
      </w:r>
      <w:r>
        <w:rPr>
          <w:color w:val="231F20"/>
          <w:spacing w:val="2"/>
          <w:sz w:val="16"/>
        </w:rPr>
        <w:t> </w:t>
      </w:r>
      <w:r>
        <w:rPr>
          <w:rFonts w:ascii="Trebuchet MS"/>
          <w:i/>
          <w:color w:val="231F20"/>
          <w:spacing w:val="-2"/>
          <w:w w:val="85"/>
          <w:sz w:val="16"/>
        </w:rPr>
        <w:t>Where,</w:t>
      </w:r>
      <w:r>
        <w:rPr>
          <w:rFonts w:ascii="Trebuchet MS"/>
          <w:i/>
          <w:color w:val="231F20"/>
          <w:spacing w:val="-3"/>
          <w:w w:val="85"/>
          <w:sz w:val="16"/>
        </w:rPr>
        <w:t> </w:t>
      </w:r>
      <w:r>
        <w:rPr>
          <w:rFonts w:ascii="Trebuchet MS"/>
          <w:i/>
          <w:color w:val="231F20"/>
          <w:spacing w:val="-2"/>
          <w:w w:val="85"/>
          <w:sz w:val="16"/>
        </w:rPr>
        <w:t>when</w:t>
      </w:r>
      <w:r>
        <w:rPr>
          <w:rFonts w:ascii="Trebuchet MS"/>
          <w:i/>
          <w:color w:val="231F20"/>
          <w:spacing w:val="-3"/>
          <w:w w:val="85"/>
          <w:sz w:val="16"/>
        </w:rPr>
        <w:t> </w:t>
      </w:r>
      <w:r>
        <w:rPr>
          <w:rFonts w:ascii="Trebuchet MS"/>
          <w:i/>
          <w:color w:val="231F20"/>
          <w:spacing w:val="-2"/>
          <w:w w:val="85"/>
          <w:sz w:val="16"/>
        </w:rPr>
        <w:t>and</w:t>
      </w:r>
      <w:r>
        <w:rPr>
          <w:rFonts w:ascii="Trebuchet MS"/>
          <w:i/>
          <w:color w:val="231F20"/>
          <w:spacing w:val="-3"/>
          <w:w w:val="85"/>
          <w:sz w:val="16"/>
        </w:rPr>
        <w:t> </w:t>
      </w:r>
      <w:r>
        <w:rPr>
          <w:rFonts w:ascii="Trebuchet MS"/>
          <w:i/>
          <w:color w:val="231F20"/>
          <w:spacing w:val="-2"/>
          <w:w w:val="85"/>
          <w:sz w:val="16"/>
        </w:rPr>
        <w:t>how</w:t>
      </w:r>
      <w:r>
        <w:rPr>
          <w:rFonts w:ascii="Trebuchet MS"/>
          <w:i/>
          <w:color w:val="231F20"/>
          <w:spacing w:val="-3"/>
          <w:w w:val="85"/>
          <w:sz w:val="16"/>
        </w:rPr>
        <w:t> </w:t>
      </w:r>
      <w:r>
        <w:rPr>
          <w:rFonts w:ascii="Trebuchet MS"/>
          <w:i/>
          <w:color w:val="231F20"/>
          <w:spacing w:val="-2"/>
          <w:w w:val="85"/>
          <w:sz w:val="16"/>
        </w:rPr>
        <w:t>much</w:t>
      </w:r>
      <w:r>
        <w:rPr>
          <w:rFonts w:ascii="Trebuchet MS"/>
          <w:i/>
          <w:color w:val="231F20"/>
          <w:spacing w:val="-3"/>
          <w:w w:val="85"/>
          <w:sz w:val="16"/>
        </w:rPr>
        <w:t> </w:t>
      </w:r>
      <w:r>
        <w:rPr>
          <w:rFonts w:ascii="Trebuchet MS"/>
          <w:i/>
          <w:color w:val="231F20"/>
          <w:spacing w:val="-2"/>
          <w:w w:val="85"/>
          <w:sz w:val="16"/>
        </w:rPr>
        <w:t>solar</w:t>
      </w:r>
      <w:r>
        <w:rPr>
          <w:rFonts w:ascii="Trebuchet MS"/>
          <w:i/>
          <w:color w:val="231F20"/>
          <w:spacing w:val="-10"/>
          <w:sz w:val="16"/>
        </w:rPr>
        <w:t> </w:t>
      </w:r>
      <w:r>
        <w:rPr>
          <w:rFonts w:ascii="Trebuchet MS"/>
          <w:i/>
          <w:color w:val="231F20"/>
          <w:spacing w:val="-2"/>
          <w:w w:val="85"/>
          <w:sz w:val="16"/>
        </w:rPr>
        <w:t>is</w:t>
      </w:r>
      <w:r>
        <w:rPr>
          <w:rFonts w:ascii="Trebuchet MS"/>
          <w:i/>
          <w:color w:val="231F20"/>
          <w:w w:val="85"/>
          <w:sz w:val="16"/>
        </w:rPr>
        <w:t> </w:t>
      </w:r>
      <w:r>
        <w:rPr>
          <w:rFonts w:ascii="Trebuchet MS"/>
          <w:i/>
          <w:color w:val="231F20"/>
          <w:w w:val="80"/>
          <w:sz w:val="16"/>
        </w:rPr>
        <w:t>available?</w:t>
      </w:r>
      <w:r>
        <w:rPr>
          <w:rFonts w:ascii="Trebuchet MS"/>
          <w:i/>
          <w:color w:val="231F20"/>
          <w:spacing w:val="-1"/>
          <w:w w:val="80"/>
          <w:sz w:val="16"/>
        </w:rPr>
        <w:t> </w:t>
      </w:r>
      <w:r>
        <w:rPr>
          <w:rFonts w:ascii="Trebuchet MS"/>
          <w:i/>
          <w:color w:val="231F20"/>
          <w:w w:val="80"/>
          <w:sz w:val="16"/>
        </w:rPr>
        <w:t>A provincial-scale solar</w:t>
      </w:r>
      <w:r>
        <w:rPr>
          <w:rFonts w:ascii="Trebuchet MS"/>
          <w:i/>
          <w:color w:val="231F20"/>
          <w:spacing w:val="-3"/>
          <w:w w:val="80"/>
          <w:sz w:val="16"/>
        </w:rPr>
        <w:t> </w:t>
      </w:r>
      <w:r>
        <w:rPr>
          <w:rFonts w:ascii="Trebuchet MS"/>
          <w:i/>
          <w:color w:val="231F20"/>
          <w:w w:val="80"/>
          <w:sz w:val="16"/>
        </w:rPr>
        <w:t>resource assessment for</w:t>
      </w:r>
      <w:r>
        <w:rPr>
          <w:rFonts w:ascii="Trebuchet MS"/>
          <w:i/>
          <w:color w:val="231F20"/>
          <w:sz w:val="16"/>
        </w:rPr>
        <w:t> </w:t>
      </w:r>
      <w:r>
        <w:rPr>
          <w:rFonts w:ascii="Trebuchet MS"/>
          <w:i/>
          <w:color w:val="231F20"/>
          <w:spacing w:val="-2"/>
          <w:sz w:val="16"/>
        </w:rPr>
        <w:t>China.</w:t>
      </w:r>
      <w:r>
        <w:rPr>
          <w:rFonts w:ascii="Trebuchet MS"/>
          <w:i/>
          <w:color w:val="231F20"/>
          <w:spacing w:val="-19"/>
          <w:sz w:val="16"/>
        </w:rPr>
        <w:t> </w:t>
      </w:r>
      <w:r>
        <w:rPr>
          <w:color w:val="231F20"/>
          <w:spacing w:val="-2"/>
          <w:sz w:val="16"/>
        </w:rPr>
        <w:t>Renewable</w:t>
      </w:r>
      <w:r>
        <w:rPr>
          <w:color w:val="231F20"/>
          <w:spacing w:val="-5"/>
          <w:sz w:val="16"/>
        </w:rPr>
        <w:t> </w:t>
      </w:r>
      <w:r>
        <w:rPr>
          <w:color w:val="231F20"/>
          <w:spacing w:val="-2"/>
          <w:sz w:val="16"/>
        </w:rPr>
        <w:t>Energy.</w:t>
      </w:r>
      <w:r>
        <w:rPr>
          <w:color w:val="231F20"/>
          <w:spacing w:val="-5"/>
          <w:sz w:val="16"/>
        </w:rPr>
        <w:t> </w:t>
      </w:r>
      <w:r>
        <w:rPr>
          <w:color w:val="231F20"/>
          <w:spacing w:val="-2"/>
          <w:sz w:val="16"/>
        </w:rPr>
        <w:t>85:74-82</w:t>
      </w:r>
      <w:r>
        <w:rPr>
          <w:color w:val="231F20"/>
          <w:spacing w:val="-5"/>
          <w:sz w:val="16"/>
        </w:rPr>
        <w:t> </w:t>
      </w:r>
      <w:r>
        <w:rPr>
          <w:color w:val="231F20"/>
          <w:spacing w:val="-2"/>
          <w:sz w:val="16"/>
        </w:rPr>
        <w:t>(2016).</w:t>
      </w:r>
    </w:p>
    <w:p>
      <w:pPr>
        <w:spacing w:line="199" w:lineRule="auto" w:before="0"/>
        <w:ind w:left="330" w:right="471" w:firstLine="0"/>
        <w:jc w:val="left"/>
        <w:rPr>
          <w:sz w:val="16"/>
        </w:rPr>
      </w:pPr>
      <w:r>
        <w:rPr>
          <w:color w:val="231F20"/>
          <w:sz w:val="16"/>
        </w:rPr>
        <w:t>G.</w:t>
      </w:r>
      <w:r>
        <w:rPr>
          <w:color w:val="231F20"/>
          <w:spacing w:val="-8"/>
          <w:sz w:val="16"/>
        </w:rPr>
        <w:t> </w:t>
      </w:r>
      <w:r>
        <w:rPr>
          <w:color w:val="231F20"/>
          <w:sz w:val="16"/>
        </w:rPr>
        <w:t>He,</w:t>
      </w:r>
      <w:r>
        <w:rPr>
          <w:color w:val="231F20"/>
          <w:spacing w:val="-8"/>
          <w:sz w:val="16"/>
        </w:rPr>
        <w:t> </w:t>
      </w:r>
      <w:r>
        <w:rPr>
          <w:color w:val="231F20"/>
          <w:sz w:val="16"/>
        </w:rPr>
        <w:t>H.</w:t>
      </w:r>
      <w:r>
        <w:rPr>
          <w:color w:val="231F20"/>
          <w:spacing w:val="-8"/>
          <w:sz w:val="16"/>
        </w:rPr>
        <w:t> </w:t>
      </w:r>
      <w:r>
        <w:rPr>
          <w:color w:val="231F20"/>
          <w:sz w:val="16"/>
        </w:rPr>
        <w:t>Zhang,</w:t>
      </w:r>
      <w:r>
        <w:rPr>
          <w:color w:val="231F20"/>
          <w:spacing w:val="-8"/>
          <w:sz w:val="16"/>
        </w:rPr>
        <w:t> </w:t>
      </w:r>
      <w:r>
        <w:rPr>
          <w:color w:val="231F20"/>
          <w:sz w:val="16"/>
        </w:rPr>
        <w:t>Y.</w:t>
      </w:r>
      <w:r>
        <w:rPr>
          <w:color w:val="231F20"/>
          <w:spacing w:val="-8"/>
          <w:sz w:val="16"/>
        </w:rPr>
        <w:t> </w:t>
      </w:r>
      <w:r>
        <w:rPr>
          <w:color w:val="231F20"/>
          <w:sz w:val="16"/>
        </w:rPr>
        <w:t>Xu,</w:t>
      </w:r>
      <w:r>
        <w:rPr>
          <w:color w:val="231F20"/>
          <w:spacing w:val="-8"/>
          <w:sz w:val="16"/>
        </w:rPr>
        <w:t> </w:t>
      </w:r>
      <w:r>
        <w:rPr>
          <w:color w:val="231F20"/>
          <w:sz w:val="16"/>
        </w:rPr>
        <w:t>X.</w:t>
      </w:r>
      <w:r>
        <w:rPr>
          <w:color w:val="231F20"/>
          <w:spacing w:val="-8"/>
          <w:sz w:val="16"/>
        </w:rPr>
        <w:t> </w:t>
      </w:r>
      <w:r>
        <w:rPr>
          <w:color w:val="231F20"/>
          <w:sz w:val="16"/>
        </w:rPr>
        <w:t>Lu,</w:t>
      </w:r>
      <w:r>
        <w:rPr>
          <w:color w:val="231F20"/>
          <w:spacing w:val="-8"/>
          <w:sz w:val="16"/>
        </w:rPr>
        <w:t> </w:t>
      </w:r>
      <w:r>
        <w:rPr>
          <w:color w:val="231F20"/>
          <w:sz w:val="16"/>
        </w:rPr>
        <w:t>Editors.</w:t>
      </w:r>
      <w:r>
        <w:rPr>
          <w:color w:val="231F20"/>
          <w:spacing w:val="-8"/>
          <w:sz w:val="16"/>
        </w:rPr>
        <w:t> </w:t>
      </w:r>
      <w:r>
        <w:rPr>
          <w:color w:val="231F20"/>
          <w:sz w:val="16"/>
        </w:rPr>
        <w:t>Special</w:t>
      </w:r>
      <w:r>
        <w:rPr>
          <w:color w:val="231F20"/>
          <w:spacing w:val="-8"/>
          <w:sz w:val="16"/>
        </w:rPr>
        <w:t> </w:t>
      </w:r>
      <w:r>
        <w:rPr>
          <w:color w:val="231F20"/>
          <w:sz w:val="16"/>
        </w:rPr>
        <w:t>Issue.</w:t>
      </w:r>
      <w:r>
        <w:rPr>
          <w:color w:val="231F20"/>
          <w:spacing w:val="40"/>
          <w:sz w:val="16"/>
        </w:rPr>
        <w:t> </w:t>
      </w:r>
      <w:r>
        <w:rPr>
          <w:rFonts w:ascii="Trebuchet MS" w:hAnsi="Trebuchet MS"/>
          <w:i/>
          <w:color w:val="231F20"/>
          <w:w w:val="80"/>
          <w:sz w:val="16"/>
        </w:rPr>
        <w:t>Environmental</w:t>
      </w:r>
      <w:r>
        <w:rPr>
          <w:rFonts w:ascii="Trebuchet MS" w:hAnsi="Trebuchet MS"/>
          <w:i/>
          <w:color w:val="231F20"/>
          <w:spacing w:val="-5"/>
          <w:w w:val="80"/>
          <w:sz w:val="16"/>
        </w:rPr>
        <w:t> </w:t>
      </w:r>
      <w:r>
        <w:rPr>
          <w:rFonts w:ascii="Trebuchet MS" w:hAnsi="Trebuchet MS"/>
          <w:i/>
          <w:color w:val="231F20"/>
          <w:w w:val="80"/>
          <w:sz w:val="16"/>
        </w:rPr>
        <w:t>Challenges</w:t>
      </w:r>
      <w:r>
        <w:rPr>
          <w:rFonts w:ascii="Trebuchet MS" w:hAnsi="Trebuchet MS"/>
          <w:i/>
          <w:color w:val="231F20"/>
          <w:spacing w:val="-5"/>
          <w:w w:val="80"/>
          <w:sz w:val="16"/>
        </w:rPr>
        <w:t> </w:t>
      </w:r>
      <w:r>
        <w:rPr>
          <w:rFonts w:ascii="Trebuchet MS" w:hAnsi="Trebuchet MS"/>
          <w:i/>
          <w:color w:val="231F20"/>
          <w:w w:val="80"/>
          <w:sz w:val="16"/>
        </w:rPr>
        <w:t>and</w:t>
      </w:r>
      <w:r>
        <w:rPr>
          <w:rFonts w:ascii="Trebuchet MS" w:hAnsi="Trebuchet MS"/>
          <w:i/>
          <w:color w:val="231F20"/>
          <w:spacing w:val="-5"/>
          <w:w w:val="80"/>
          <w:sz w:val="16"/>
        </w:rPr>
        <w:t> </w:t>
      </w:r>
      <w:r>
        <w:rPr>
          <w:rFonts w:ascii="Trebuchet MS" w:hAnsi="Trebuchet MS"/>
          <w:i/>
          <w:color w:val="231F20"/>
          <w:w w:val="80"/>
          <w:sz w:val="16"/>
        </w:rPr>
        <w:t>Potential</w:t>
      </w:r>
      <w:r>
        <w:rPr>
          <w:rFonts w:ascii="Trebuchet MS" w:hAnsi="Trebuchet MS"/>
          <w:i/>
          <w:color w:val="231F20"/>
          <w:spacing w:val="-5"/>
          <w:w w:val="80"/>
          <w:sz w:val="16"/>
        </w:rPr>
        <w:t> </w:t>
      </w:r>
      <w:r>
        <w:rPr>
          <w:rFonts w:ascii="Trebuchet MS" w:hAnsi="Trebuchet MS"/>
          <w:i/>
          <w:color w:val="231F20"/>
          <w:w w:val="80"/>
          <w:sz w:val="16"/>
        </w:rPr>
        <w:t>Solutions</w:t>
      </w:r>
      <w:r>
        <w:rPr>
          <w:rFonts w:ascii="Trebuchet MS" w:hAnsi="Trebuchet MS"/>
          <w:i/>
          <w:color w:val="231F20"/>
          <w:spacing w:val="-5"/>
          <w:w w:val="80"/>
          <w:sz w:val="16"/>
        </w:rPr>
        <w:t> </w:t>
      </w:r>
      <w:r>
        <w:rPr>
          <w:rFonts w:ascii="Trebuchet MS" w:hAnsi="Trebuchet MS"/>
          <w:i/>
          <w:color w:val="231F20"/>
          <w:w w:val="80"/>
          <w:sz w:val="16"/>
        </w:rPr>
        <w:t>of</w:t>
      </w:r>
      <w:r>
        <w:rPr>
          <w:rFonts w:ascii="Trebuchet MS" w:hAnsi="Trebuchet MS"/>
          <w:i/>
          <w:color w:val="231F20"/>
          <w:spacing w:val="-5"/>
          <w:w w:val="80"/>
          <w:sz w:val="16"/>
        </w:rPr>
        <w:t> </w:t>
      </w:r>
      <w:r>
        <w:rPr>
          <w:rFonts w:ascii="Trebuchet MS" w:hAnsi="Trebuchet MS"/>
          <w:i/>
          <w:color w:val="231F20"/>
          <w:w w:val="80"/>
          <w:sz w:val="16"/>
        </w:rPr>
        <w:t>China’</w:t>
      </w:r>
      <w:r>
        <w:rPr>
          <w:rFonts w:ascii="Trebuchet MS" w:hAnsi="Trebuchet MS"/>
          <w:i/>
          <w:color w:val="231F20"/>
          <w:w w:val="80"/>
          <w:sz w:val="16"/>
        </w:rPr>
        <w:t>s</w:t>
      </w:r>
      <w:r>
        <w:rPr>
          <w:rFonts w:ascii="Trebuchet MS" w:hAnsi="Trebuchet MS"/>
          <w:i/>
          <w:color w:val="231F20"/>
          <w:sz w:val="16"/>
        </w:rPr>
        <w:t> </w:t>
      </w:r>
      <w:r>
        <w:rPr>
          <w:rFonts w:ascii="Trebuchet MS" w:hAnsi="Trebuchet MS"/>
          <w:i/>
          <w:color w:val="231F20"/>
          <w:spacing w:val="-2"/>
          <w:sz w:val="16"/>
        </w:rPr>
        <w:t>Power</w:t>
      </w:r>
      <w:r>
        <w:rPr>
          <w:rFonts w:ascii="Trebuchet MS" w:hAnsi="Trebuchet MS"/>
          <w:i/>
          <w:color w:val="231F20"/>
          <w:spacing w:val="-27"/>
          <w:sz w:val="16"/>
        </w:rPr>
        <w:t> </w:t>
      </w:r>
      <w:r>
        <w:rPr>
          <w:rFonts w:ascii="Trebuchet MS" w:hAnsi="Trebuchet MS"/>
          <w:i/>
          <w:color w:val="231F20"/>
          <w:spacing w:val="-2"/>
          <w:sz w:val="16"/>
        </w:rPr>
        <w:t>Sector.</w:t>
      </w:r>
      <w:r>
        <w:rPr>
          <w:rFonts w:ascii="Trebuchet MS" w:hAnsi="Trebuchet MS"/>
          <w:i/>
          <w:color w:val="231F20"/>
          <w:spacing w:val="-22"/>
          <w:sz w:val="16"/>
        </w:rPr>
        <w:t> </w:t>
      </w:r>
      <w:r>
        <w:rPr>
          <w:color w:val="231F20"/>
          <w:spacing w:val="-2"/>
          <w:sz w:val="16"/>
        </w:rPr>
        <w:t>Resources,</w:t>
      </w:r>
      <w:r>
        <w:rPr>
          <w:color w:val="231F20"/>
          <w:spacing w:val="-10"/>
          <w:sz w:val="16"/>
        </w:rPr>
        <w:t> </w:t>
      </w:r>
      <w:r>
        <w:rPr>
          <w:color w:val="231F20"/>
          <w:spacing w:val="-2"/>
          <w:sz w:val="16"/>
        </w:rPr>
        <w:t>Conservation</w:t>
      </w:r>
      <w:r>
        <w:rPr>
          <w:color w:val="231F20"/>
          <w:spacing w:val="-10"/>
          <w:sz w:val="16"/>
        </w:rPr>
        <w:t> </w:t>
      </w:r>
      <w:r>
        <w:rPr>
          <w:color w:val="231F20"/>
          <w:spacing w:val="-2"/>
          <w:sz w:val="16"/>
        </w:rPr>
        <w:t>and</w:t>
      </w:r>
      <w:r>
        <w:rPr>
          <w:color w:val="231F20"/>
          <w:spacing w:val="-10"/>
          <w:sz w:val="16"/>
        </w:rPr>
        <w:t> </w:t>
      </w:r>
      <w:r>
        <w:rPr>
          <w:color w:val="231F20"/>
          <w:spacing w:val="-2"/>
          <w:sz w:val="16"/>
        </w:rPr>
        <w:t>Recycling.</w:t>
      </w:r>
      <w:r>
        <w:rPr>
          <w:color w:val="231F20"/>
          <w:spacing w:val="40"/>
          <w:sz w:val="16"/>
        </w:rPr>
        <w:t> </w:t>
      </w:r>
      <w:r>
        <w:rPr>
          <w:color w:val="231F20"/>
          <w:sz w:val="16"/>
        </w:rPr>
        <w:t>Volume 121, Pages 1-164 (2017).</w:t>
      </w:r>
    </w:p>
    <w:p>
      <w:pPr>
        <w:spacing w:line="199" w:lineRule="auto" w:before="0"/>
        <w:ind w:left="330" w:right="471" w:firstLine="0"/>
        <w:jc w:val="left"/>
        <w:rPr>
          <w:sz w:val="16"/>
        </w:rPr>
      </w:pPr>
      <w:r>
        <w:rPr>
          <w:color w:val="231F20"/>
          <w:w w:val="95"/>
          <w:sz w:val="16"/>
        </w:rPr>
        <w:t>J.</w:t>
      </w:r>
      <w:r>
        <w:rPr>
          <w:color w:val="231F20"/>
          <w:spacing w:val="-9"/>
          <w:w w:val="95"/>
          <w:sz w:val="16"/>
        </w:rPr>
        <w:t> </w:t>
      </w:r>
      <w:r>
        <w:rPr>
          <w:color w:val="231F20"/>
          <w:w w:val="95"/>
          <w:sz w:val="16"/>
        </w:rPr>
        <w:t>Hu,</w:t>
      </w:r>
      <w:r>
        <w:rPr>
          <w:color w:val="231F20"/>
          <w:spacing w:val="-8"/>
          <w:w w:val="95"/>
          <w:sz w:val="16"/>
        </w:rPr>
        <w:t> </w:t>
      </w:r>
      <w:r>
        <w:rPr>
          <w:color w:val="231F20"/>
          <w:w w:val="95"/>
          <w:sz w:val="16"/>
        </w:rPr>
        <w:t>L.</w:t>
      </w:r>
      <w:r>
        <w:rPr>
          <w:color w:val="231F20"/>
          <w:spacing w:val="-8"/>
          <w:w w:val="95"/>
          <w:sz w:val="16"/>
        </w:rPr>
        <w:t> </w:t>
      </w:r>
      <w:r>
        <w:rPr>
          <w:color w:val="231F20"/>
          <w:w w:val="95"/>
          <w:sz w:val="16"/>
        </w:rPr>
        <w:t>Huang,</w:t>
      </w:r>
      <w:r>
        <w:rPr>
          <w:color w:val="231F20"/>
          <w:spacing w:val="-8"/>
          <w:w w:val="95"/>
          <w:sz w:val="16"/>
        </w:rPr>
        <w:t> </w:t>
      </w:r>
      <w:r>
        <w:rPr>
          <w:color w:val="231F20"/>
          <w:w w:val="95"/>
          <w:sz w:val="16"/>
        </w:rPr>
        <w:t>M.</w:t>
      </w:r>
      <w:r>
        <w:rPr>
          <w:color w:val="231F20"/>
          <w:spacing w:val="-8"/>
          <w:w w:val="95"/>
          <w:sz w:val="16"/>
        </w:rPr>
        <w:t> </w:t>
      </w:r>
      <w:r>
        <w:rPr>
          <w:color w:val="231F20"/>
          <w:w w:val="95"/>
          <w:sz w:val="16"/>
        </w:rPr>
        <w:t>Chen,</w:t>
      </w:r>
      <w:r>
        <w:rPr>
          <w:color w:val="231F20"/>
          <w:spacing w:val="-9"/>
          <w:w w:val="95"/>
          <w:sz w:val="16"/>
        </w:rPr>
        <w:t> </w:t>
      </w:r>
      <w:r>
        <w:rPr>
          <w:color w:val="231F20"/>
          <w:w w:val="95"/>
          <w:sz w:val="16"/>
        </w:rPr>
        <w:t>G.</w:t>
      </w:r>
      <w:r>
        <w:rPr>
          <w:color w:val="231F20"/>
          <w:spacing w:val="-8"/>
          <w:w w:val="95"/>
          <w:sz w:val="16"/>
        </w:rPr>
        <w:t> </w:t>
      </w:r>
      <w:r>
        <w:rPr>
          <w:color w:val="231F20"/>
          <w:w w:val="95"/>
          <w:sz w:val="16"/>
        </w:rPr>
        <w:t>He,</w:t>
      </w:r>
      <w:r>
        <w:rPr>
          <w:color w:val="231F20"/>
          <w:spacing w:val="-8"/>
          <w:w w:val="95"/>
          <w:sz w:val="16"/>
        </w:rPr>
        <w:t> </w:t>
      </w:r>
      <w:r>
        <w:rPr>
          <w:color w:val="231F20"/>
          <w:w w:val="95"/>
          <w:sz w:val="16"/>
        </w:rPr>
        <w:t>H.</w:t>
      </w:r>
      <w:r>
        <w:rPr>
          <w:color w:val="231F20"/>
          <w:spacing w:val="-8"/>
          <w:w w:val="95"/>
          <w:sz w:val="16"/>
        </w:rPr>
        <w:t> </w:t>
      </w:r>
      <w:r>
        <w:rPr>
          <w:color w:val="231F20"/>
          <w:w w:val="95"/>
          <w:sz w:val="16"/>
        </w:rPr>
        <w:t>Zhang.</w:t>
      </w:r>
      <w:r>
        <w:rPr>
          <w:color w:val="231F20"/>
          <w:spacing w:val="-8"/>
          <w:w w:val="95"/>
          <w:sz w:val="16"/>
        </w:rPr>
        <w:t> </w:t>
      </w:r>
      <w:r>
        <w:rPr>
          <w:rFonts w:ascii="Trebuchet MS" w:hAnsi="Trebuchet MS"/>
          <w:i/>
          <w:color w:val="231F20"/>
          <w:w w:val="95"/>
          <w:sz w:val="16"/>
        </w:rPr>
        <w:t>Impacts</w:t>
      </w:r>
      <w:r>
        <w:rPr>
          <w:rFonts w:ascii="Trebuchet MS" w:hAnsi="Trebuchet MS"/>
          <w:i/>
          <w:color w:val="231F20"/>
          <w:spacing w:val="-22"/>
          <w:w w:val="95"/>
          <w:sz w:val="16"/>
        </w:rPr>
        <w:t> </w:t>
      </w:r>
      <w:r>
        <w:rPr>
          <w:rFonts w:ascii="Trebuchet MS" w:hAnsi="Trebuchet MS"/>
          <w:i/>
          <w:color w:val="231F20"/>
          <w:w w:val="95"/>
          <w:sz w:val="16"/>
        </w:rPr>
        <w:t>of</w:t>
      </w:r>
      <w:r>
        <w:rPr>
          <w:rFonts w:ascii="Trebuchet MS" w:hAnsi="Trebuchet MS"/>
          <w:i/>
          <w:color w:val="231F20"/>
          <w:w w:val="95"/>
          <w:sz w:val="16"/>
        </w:rPr>
        <w:t> </w:t>
      </w:r>
      <w:r>
        <w:rPr>
          <w:rFonts w:ascii="Trebuchet MS" w:hAnsi="Trebuchet MS"/>
          <w:i/>
          <w:color w:val="231F20"/>
          <w:w w:val="80"/>
          <w:sz w:val="16"/>
        </w:rPr>
        <w:t>Power</w:t>
      </w:r>
      <w:r>
        <w:rPr>
          <w:rFonts w:ascii="Trebuchet MS" w:hAnsi="Trebuchet MS"/>
          <w:i/>
          <w:color w:val="231F20"/>
          <w:spacing w:val="-18"/>
          <w:w w:val="80"/>
          <w:sz w:val="16"/>
        </w:rPr>
        <w:t> </w:t>
      </w:r>
      <w:r>
        <w:rPr>
          <w:rFonts w:ascii="Trebuchet MS" w:hAnsi="Trebuchet MS"/>
          <w:i/>
          <w:color w:val="231F20"/>
          <w:w w:val="80"/>
          <w:sz w:val="16"/>
        </w:rPr>
        <w:t>Generation</w:t>
      </w:r>
      <w:r>
        <w:rPr>
          <w:rFonts w:ascii="Trebuchet MS" w:hAnsi="Trebuchet MS"/>
          <w:i/>
          <w:color w:val="231F20"/>
          <w:spacing w:val="-14"/>
          <w:w w:val="80"/>
          <w:sz w:val="16"/>
        </w:rPr>
        <w:t> </w:t>
      </w:r>
      <w:r>
        <w:rPr>
          <w:rFonts w:ascii="Trebuchet MS" w:hAnsi="Trebuchet MS"/>
          <w:i/>
          <w:color w:val="231F20"/>
          <w:w w:val="80"/>
          <w:sz w:val="16"/>
        </w:rPr>
        <w:t>on</w:t>
      </w:r>
      <w:r>
        <w:rPr>
          <w:rFonts w:ascii="Trebuchet MS" w:hAnsi="Trebuchet MS"/>
          <w:i/>
          <w:color w:val="231F20"/>
          <w:spacing w:val="-14"/>
          <w:w w:val="80"/>
          <w:sz w:val="16"/>
        </w:rPr>
        <w:t> </w:t>
      </w:r>
      <w:r>
        <w:rPr>
          <w:rFonts w:ascii="Trebuchet MS" w:hAnsi="Trebuchet MS"/>
          <w:i/>
          <w:color w:val="231F20"/>
          <w:w w:val="80"/>
          <w:sz w:val="16"/>
        </w:rPr>
        <w:t>Air</w:t>
      </w:r>
      <w:r>
        <w:rPr>
          <w:rFonts w:ascii="Trebuchet MS" w:hAnsi="Trebuchet MS"/>
          <w:i/>
          <w:color w:val="231F20"/>
          <w:spacing w:val="-18"/>
          <w:w w:val="80"/>
          <w:sz w:val="16"/>
        </w:rPr>
        <w:t> </w:t>
      </w:r>
      <w:r>
        <w:rPr>
          <w:rFonts w:ascii="Trebuchet MS" w:hAnsi="Trebuchet MS"/>
          <w:i/>
          <w:color w:val="231F20"/>
          <w:w w:val="80"/>
          <w:sz w:val="16"/>
        </w:rPr>
        <w:t>Quality</w:t>
      </w:r>
      <w:r>
        <w:rPr>
          <w:rFonts w:ascii="Trebuchet MS" w:hAnsi="Trebuchet MS"/>
          <w:i/>
          <w:color w:val="231F20"/>
          <w:spacing w:val="-16"/>
          <w:w w:val="80"/>
          <w:sz w:val="16"/>
        </w:rPr>
        <w:t> </w:t>
      </w:r>
      <w:r>
        <w:rPr>
          <w:rFonts w:ascii="Trebuchet MS" w:hAnsi="Trebuchet MS"/>
          <w:i/>
          <w:color w:val="231F20"/>
          <w:w w:val="80"/>
          <w:sz w:val="16"/>
        </w:rPr>
        <w:t>in</w:t>
      </w:r>
      <w:r>
        <w:rPr>
          <w:rFonts w:ascii="Trebuchet MS" w:hAnsi="Trebuchet MS"/>
          <w:i/>
          <w:color w:val="231F20"/>
          <w:spacing w:val="-14"/>
          <w:w w:val="80"/>
          <w:sz w:val="16"/>
        </w:rPr>
        <w:t> </w:t>
      </w:r>
      <w:r>
        <w:rPr>
          <w:rFonts w:ascii="Trebuchet MS" w:hAnsi="Trebuchet MS"/>
          <w:i/>
          <w:color w:val="231F20"/>
          <w:w w:val="80"/>
          <w:sz w:val="16"/>
        </w:rPr>
        <w:t>China</w:t>
      </w:r>
      <w:r>
        <w:rPr>
          <w:rFonts w:ascii="Trebuchet MS" w:hAnsi="Trebuchet MS"/>
          <w:i/>
          <w:color w:val="231F20"/>
          <w:spacing w:val="-14"/>
          <w:w w:val="80"/>
          <w:sz w:val="16"/>
        </w:rPr>
        <w:t> </w:t>
      </w:r>
      <w:r>
        <w:rPr>
          <w:rFonts w:ascii="Trebuchet MS" w:hAnsi="Trebuchet MS"/>
          <w:i/>
          <w:color w:val="231F20"/>
          <w:w w:val="80"/>
          <w:sz w:val="16"/>
        </w:rPr>
        <w:t>-</w:t>
      </w:r>
      <w:r>
        <w:rPr>
          <w:rFonts w:ascii="Trebuchet MS" w:hAnsi="Trebuchet MS"/>
          <w:i/>
          <w:color w:val="231F20"/>
          <w:spacing w:val="-14"/>
          <w:w w:val="80"/>
          <w:sz w:val="16"/>
        </w:rPr>
        <w:t> </w:t>
      </w:r>
      <w:r>
        <w:rPr>
          <w:rFonts w:ascii="Trebuchet MS" w:hAnsi="Trebuchet MS"/>
          <w:i/>
          <w:color w:val="231F20"/>
          <w:w w:val="80"/>
          <w:sz w:val="16"/>
        </w:rPr>
        <w:t>Part</w:t>
      </w:r>
      <w:r>
        <w:rPr>
          <w:rFonts w:ascii="Trebuchet MS" w:hAnsi="Trebuchet MS"/>
          <w:i/>
          <w:color w:val="231F20"/>
          <w:spacing w:val="-14"/>
          <w:w w:val="80"/>
          <w:sz w:val="16"/>
        </w:rPr>
        <w:t> </w:t>
      </w:r>
      <w:r>
        <w:rPr>
          <w:rFonts w:ascii="Trebuchet MS" w:hAnsi="Trebuchet MS"/>
          <w:i/>
          <w:color w:val="231F20"/>
          <w:w w:val="80"/>
          <w:sz w:val="16"/>
        </w:rPr>
        <w:t>II:</w:t>
      </w:r>
      <w:r>
        <w:rPr>
          <w:rFonts w:ascii="Trebuchet MS" w:hAnsi="Trebuchet MS"/>
          <w:i/>
          <w:color w:val="231F20"/>
          <w:spacing w:val="-14"/>
          <w:w w:val="80"/>
          <w:sz w:val="16"/>
        </w:rPr>
        <w:t> </w:t>
      </w:r>
      <w:r>
        <w:rPr>
          <w:rFonts w:ascii="Trebuchet MS" w:hAnsi="Trebuchet MS"/>
          <w:i/>
          <w:color w:val="231F20"/>
          <w:w w:val="80"/>
          <w:sz w:val="16"/>
        </w:rPr>
        <w:t>Future</w:t>
      </w:r>
      <w:r>
        <w:rPr>
          <w:rFonts w:ascii="Trebuchet MS" w:hAnsi="Trebuchet MS"/>
          <w:i/>
          <w:color w:val="231F20"/>
          <w:w w:val="95"/>
          <w:sz w:val="16"/>
        </w:rPr>
        <w:t> Scenarios.</w:t>
      </w:r>
      <w:r>
        <w:rPr>
          <w:rFonts w:ascii="Trebuchet MS" w:hAnsi="Trebuchet MS"/>
          <w:i/>
          <w:color w:val="231F20"/>
          <w:spacing w:val="-4"/>
          <w:w w:val="95"/>
          <w:sz w:val="16"/>
        </w:rPr>
        <w:t> </w:t>
      </w:r>
      <w:r>
        <w:rPr>
          <w:color w:val="231F20"/>
          <w:w w:val="95"/>
          <w:sz w:val="16"/>
        </w:rPr>
        <w:t>Resources, Conservation and Recycling.</w:t>
      </w:r>
      <w:r>
        <w:rPr>
          <w:color w:val="231F20"/>
          <w:spacing w:val="40"/>
          <w:sz w:val="16"/>
        </w:rPr>
        <w:t> </w:t>
      </w:r>
      <w:r>
        <w:rPr>
          <w:color w:val="231F20"/>
          <w:w w:val="95"/>
          <w:sz w:val="16"/>
        </w:rPr>
        <w:t>121:115–127</w:t>
      </w:r>
      <w:r>
        <w:rPr>
          <w:color w:val="231F20"/>
          <w:spacing w:val="-9"/>
          <w:w w:val="95"/>
          <w:sz w:val="16"/>
        </w:rPr>
        <w:t> </w:t>
      </w:r>
      <w:r>
        <w:rPr>
          <w:color w:val="231F20"/>
          <w:w w:val="95"/>
          <w:sz w:val="16"/>
        </w:rPr>
        <w:t>(2017).</w:t>
      </w:r>
    </w:p>
    <w:p>
      <w:pPr>
        <w:spacing w:after="0" w:line="199" w:lineRule="auto"/>
        <w:jc w:val="left"/>
        <w:rPr>
          <w:sz w:val="16"/>
        </w:rPr>
        <w:sectPr>
          <w:type w:val="continuous"/>
          <w:pgSz w:w="12240" w:h="15840"/>
          <w:pgMar w:header="480" w:footer="1160" w:top="1160" w:bottom="280" w:left="0" w:right="0"/>
          <w:cols w:num="3" w:equalWidth="0">
            <w:col w:w="4021" w:space="40"/>
            <w:col w:w="3796" w:space="39"/>
            <w:col w:w="4344"/>
          </w:cols>
        </w:sectPr>
      </w:pPr>
    </w:p>
    <w:p>
      <w:pPr>
        <w:pStyle w:val="BodyText"/>
        <w:spacing w:before="33"/>
      </w:pPr>
    </w:p>
    <w:p>
      <w:pPr>
        <w:pStyle w:val="BodyText"/>
        <w:spacing w:after="0"/>
        <w:sectPr>
          <w:pgSz w:w="12240" w:h="15840"/>
          <w:pgMar w:header="480" w:footer="1160" w:top="800" w:bottom="136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4"/>
      </w:pPr>
    </w:p>
    <w:p>
      <w:pPr>
        <w:spacing w:line="240" w:lineRule="auto"/>
        <w:ind w:left="472" w:right="0" w:firstLine="0"/>
        <w:rPr>
          <w:sz w:val="20"/>
        </w:rPr>
      </w:pPr>
      <w:r>
        <w:rPr>
          <w:sz w:val="20"/>
        </w:rPr>
        <w:drawing>
          <wp:inline distT="0" distB="0" distL="0" distR="0">
            <wp:extent cx="1863611" cy="1493520"/>
            <wp:effectExtent l="0" t="0" r="0" b="0"/>
            <wp:docPr id="598" name="Image 598"/>
            <wp:cNvGraphicFramePr>
              <a:graphicFrameLocks/>
            </wp:cNvGraphicFramePr>
            <a:graphic>
              <a:graphicData uri="http://schemas.openxmlformats.org/drawingml/2006/picture">
                <pic:pic>
                  <pic:nvPicPr>
                    <pic:cNvPr id="598" name="Image 598"/>
                    <pic:cNvPicPr/>
                  </pic:nvPicPr>
                  <pic:blipFill>
                    <a:blip r:embed="rId280" cstate="print"/>
                    <a:stretch>
                      <a:fillRect/>
                    </a:stretch>
                  </pic:blipFill>
                  <pic:spPr>
                    <a:xfrm>
                      <a:off x="0" y="0"/>
                      <a:ext cx="1863611" cy="1493520"/>
                    </a:xfrm>
                    <a:prstGeom prst="rect">
                      <a:avLst/>
                    </a:prstGeom>
                  </pic:spPr>
                </pic:pic>
              </a:graphicData>
            </a:graphic>
          </wp:inline>
        </w:drawing>
      </w:r>
      <w:r>
        <w:rPr>
          <w:sz w:val="20"/>
        </w:rPr>
      </w:r>
    </w:p>
    <w:p>
      <w:pPr>
        <w:spacing w:line="230" w:lineRule="auto" w:before="7"/>
        <w:ind w:left="494" w:right="580" w:firstLine="0"/>
        <w:jc w:val="left"/>
        <w:rPr>
          <w:rFonts w:ascii="Trebuchet MS"/>
          <w:i/>
          <w:sz w:val="18"/>
        </w:rPr>
      </w:pPr>
      <w:r>
        <w:rPr>
          <w:rFonts w:ascii="Trebuchet MS"/>
          <w:i/>
          <w:sz w:val="18"/>
        </w:rPr>
        <w:drawing>
          <wp:anchor distT="0" distB="0" distL="0" distR="0" allowOverlap="1" layoutInCell="1" locked="0" behindDoc="0" simplePos="0" relativeHeight="15818240">
            <wp:simplePos x="0" y="0"/>
            <wp:positionH relativeFrom="page">
              <wp:posOffset>295317</wp:posOffset>
            </wp:positionH>
            <wp:positionV relativeFrom="paragraph">
              <wp:posOffset>-2970022</wp:posOffset>
            </wp:positionV>
            <wp:extent cx="1866933" cy="1422641"/>
            <wp:effectExtent l="0" t="0" r="0" b="0"/>
            <wp:wrapNone/>
            <wp:docPr id="599" name="Image 599"/>
            <wp:cNvGraphicFramePr>
              <a:graphicFrameLocks/>
            </wp:cNvGraphicFramePr>
            <a:graphic>
              <a:graphicData uri="http://schemas.openxmlformats.org/drawingml/2006/picture">
                <pic:pic>
                  <pic:nvPicPr>
                    <pic:cNvPr id="599" name="Image 599"/>
                    <pic:cNvPicPr/>
                  </pic:nvPicPr>
                  <pic:blipFill>
                    <a:blip r:embed="rId281" cstate="print"/>
                    <a:stretch>
                      <a:fillRect/>
                    </a:stretch>
                  </pic:blipFill>
                  <pic:spPr>
                    <a:xfrm>
                      <a:off x="0" y="0"/>
                      <a:ext cx="1866933" cy="1422641"/>
                    </a:xfrm>
                    <a:prstGeom prst="rect">
                      <a:avLst/>
                    </a:prstGeom>
                  </pic:spPr>
                </pic:pic>
              </a:graphicData>
            </a:graphic>
          </wp:anchor>
        </w:drawing>
      </w:r>
      <w:r>
        <w:rPr>
          <w:rFonts w:ascii="Trebuchet MS"/>
          <w:i/>
          <w:color w:val="231F20"/>
          <w:spacing w:val="-2"/>
          <w:w w:val="90"/>
          <w:sz w:val="18"/>
        </w:rPr>
        <w:t>Top</w:t>
      </w:r>
      <w:r>
        <w:rPr>
          <w:rFonts w:ascii="Trebuchet MS"/>
          <w:i/>
          <w:color w:val="231F20"/>
          <w:spacing w:val="-22"/>
          <w:w w:val="90"/>
          <w:sz w:val="18"/>
        </w:rPr>
        <w:t> </w:t>
      </w:r>
      <w:r>
        <w:rPr>
          <w:rFonts w:ascii="Trebuchet MS"/>
          <w:i/>
          <w:color w:val="231F20"/>
          <w:spacing w:val="-2"/>
          <w:w w:val="90"/>
          <w:sz w:val="18"/>
        </w:rPr>
        <w:t>(2m</w:t>
      </w:r>
      <w:r>
        <w:rPr>
          <w:rFonts w:ascii="Trebuchet MS"/>
          <w:i/>
          <w:color w:val="231F20"/>
          <w:spacing w:val="-22"/>
          <w:w w:val="90"/>
          <w:sz w:val="18"/>
        </w:rPr>
        <w:t> </w:t>
      </w:r>
      <w:r>
        <w:rPr>
          <w:rFonts w:ascii="Trebuchet MS"/>
          <w:i/>
          <w:color w:val="231F20"/>
          <w:spacing w:val="-2"/>
          <w:w w:val="90"/>
          <w:sz w:val="18"/>
        </w:rPr>
        <w:t>from</w:t>
      </w:r>
      <w:r>
        <w:rPr>
          <w:rFonts w:ascii="Trebuchet MS"/>
          <w:i/>
          <w:color w:val="231F20"/>
          <w:spacing w:val="-21"/>
          <w:w w:val="90"/>
          <w:sz w:val="18"/>
        </w:rPr>
        <w:t> </w:t>
      </w:r>
      <w:r>
        <w:rPr>
          <w:rFonts w:ascii="Trebuchet MS"/>
          <w:i/>
          <w:color w:val="231F20"/>
          <w:spacing w:val="-2"/>
          <w:w w:val="90"/>
          <w:sz w:val="18"/>
        </w:rPr>
        <w:t>the</w:t>
      </w:r>
      <w:r>
        <w:rPr>
          <w:rFonts w:ascii="Trebuchet MS"/>
          <w:i/>
          <w:color w:val="231F20"/>
          <w:spacing w:val="-22"/>
          <w:w w:val="90"/>
          <w:sz w:val="18"/>
        </w:rPr>
        <w:t> </w:t>
      </w:r>
      <w:r>
        <w:rPr>
          <w:rFonts w:ascii="Trebuchet MS"/>
          <w:i/>
          <w:color w:val="231F20"/>
          <w:spacing w:val="-2"/>
          <w:w w:val="90"/>
          <w:sz w:val="18"/>
        </w:rPr>
        <w:t>floor)</w:t>
      </w:r>
      <w:r>
        <w:rPr>
          <w:rFonts w:ascii="Trebuchet MS"/>
          <w:i/>
          <w:color w:val="231F20"/>
          <w:spacing w:val="-21"/>
          <w:w w:val="90"/>
          <w:sz w:val="18"/>
        </w:rPr>
        <w:t> </w:t>
      </w:r>
      <w:r>
        <w:rPr>
          <w:rFonts w:ascii="Trebuchet MS"/>
          <w:i/>
          <w:color w:val="231F20"/>
          <w:spacing w:val="-2"/>
          <w:w w:val="90"/>
          <w:sz w:val="18"/>
        </w:rPr>
        <w:t>and</w:t>
      </w:r>
      <w:r>
        <w:rPr>
          <w:rFonts w:ascii="Trebuchet MS"/>
          <w:i/>
          <w:color w:val="231F20"/>
          <w:spacing w:val="-22"/>
          <w:w w:val="90"/>
          <w:sz w:val="18"/>
        </w:rPr>
        <w:t> </w:t>
      </w:r>
      <w:r>
        <w:rPr>
          <w:rFonts w:ascii="Trebuchet MS"/>
          <w:i/>
          <w:color w:val="231F20"/>
          <w:spacing w:val="-2"/>
          <w:w w:val="90"/>
          <w:sz w:val="18"/>
        </w:rPr>
        <w:t>side</w:t>
      </w:r>
      <w:r>
        <w:rPr>
          <w:rFonts w:ascii="Trebuchet MS"/>
          <w:i/>
          <w:color w:val="231F20"/>
          <w:spacing w:val="-24"/>
          <w:w w:val="90"/>
          <w:sz w:val="18"/>
        </w:rPr>
        <w:t> </w:t>
      </w:r>
      <w:r>
        <w:rPr>
          <w:rFonts w:ascii="Trebuchet MS"/>
          <w:i/>
          <w:color w:val="231F20"/>
          <w:spacing w:val="-2"/>
          <w:w w:val="90"/>
          <w:sz w:val="18"/>
        </w:rPr>
        <w:t>views</w:t>
      </w:r>
      <w:r>
        <w:rPr>
          <w:rFonts w:ascii="Trebuchet MS"/>
          <w:i/>
          <w:color w:val="231F20"/>
          <w:spacing w:val="-21"/>
          <w:w w:val="90"/>
          <w:sz w:val="18"/>
        </w:rPr>
        <w:t> </w:t>
      </w:r>
      <w:r>
        <w:rPr>
          <w:rFonts w:ascii="Trebuchet MS"/>
          <w:i/>
          <w:color w:val="231F20"/>
          <w:spacing w:val="-2"/>
          <w:w w:val="90"/>
          <w:sz w:val="18"/>
        </w:rPr>
        <w:t>of</w:t>
      </w:r>
      <w:r>
        <w:rPr>
          <w:rFonts w:ascii="Trebuchet MS"/>
          <w:i/>
          <w:color w:val="231F20"/>
          <w:spacing w:val="-2"/>
          <w:w w:val="90"/>
          <w:sz w:val="18"/>
        </w:rPr>
        <w:t> </w:t>
      </w:r>
      <w:r>
        <w:rPr>
          <w:rFonts w:ascii="Trebuchet MS"/>
          <w:i/>
          <w:color w:val="231F20"/>
          <w:w w:val="75"/>
          <w:sz w:val="18"/>
        </w:rPr>
        <w:t>temperature distribution</w:t>
      </w:r>
      <w:r>
        <w:rPr>
          <w:rFonts w:ascii="Trebuchet MS"/>
          <w:i/>
          <w:color w:val="231F20"/>
          <w:spacing w:val="-3"/>
          <w:w w:val="75"/>
          <w:sz w:val="18"/>
        </w:rPr>
        <w:t> </w:t>
      </w:r>
      <w:r>
        <w:rPr>
          <w:rFonts w:ascii="Trebuchet MS"/>
          <w:i/>
          <w:color w:val="231F20"/>
          <w:w w:val="75"/>
          <w:sz w:val="18"/>
        </w:rPr>
        <w:t>within a facility</w:t>
      </w:r>
      <w:r>
        <w:rPr>
          <w:rFonts w:ascii="Trebuchet MS"/>
          <w:i/>
          <w:color w:val="231F20"/>
          <w:spacing w:val="-6"/>
          <w:w w:val="75"/>
          <w:sz w:val="18"/>
        </w:rPr>
        <w:t> </w:t>
      </w:r>
      <w:r>
        <w:rPr>
          <w:rFonts w:ascii="Trebuchet MS"/>
          <w:i/>
          <w:color w:val="231F20"/>
          <w:w w:val="75"/>
          <w:sz w:val="18"/>
        </w:rPr>
        <w:t>with </w:t>
      </w:r>
      <w:r>
        <w:rPr>
          <w:rFonts w:ascii="Trebuchet MS"/>
          <w:i/>
          <w:color w:val="231F20"/>
          <w:w w:val="90"/>
          <w:sz w:val="18"/>
        </w:rPr>
        <w:t>9</w:t>
      </w:r>
      <w:r>
        <w:rPr>
          <w:rFonts w:ascii="Trebuchet MS"/>
          <w:i/>
          <w:color w:val="231F20"/>
          <w:spacing w:val="-18"/>
          <w:w w:val="90"/>
          <w:sz w:val="18"/>
        </w:rPr>
        <w:t> </w:t>
      </w:r>
      <w:r>
        <w:rPr>
          <w:rFonts w:ascii="Trebuchet MS"/>
          <w:i/>
          <w:color w:val="231F20"/>
          <w:w w:val="90"/>
          <w:sz w:val="18"/>
        </w:rPr>
        <w:t>stations</w:t>
      </w:r>
      <w:r>
        <w:rPr>
          <w:rFonts w:ascii="Trebuchet MS"/>
          <w:i/>
          <w:color w:val="231F20"/>
          <w:spacing w:val="-18"/>
          <w:w w:val="90"/>
          <w:sz w:val="18"/>
        </w:rPr>
        <w:t> </w:t>
      </w:r>
      <w:r>
        <w:rPr>
          <w:rFonts w:ascii="Trebuchet MS"/>
          <w:i/>
          <w:color w:val="231F20"/>
          <w:w w:val="90"/>
          <w:sz w:val="18"/>
        </w:rPr>
        <w:t>under</w:t>
      </w:r>
      <w:r>
        <w:rPr>
          <w:rFonts w:ascii="Trebuchet MS"/>
          <w:i/>
          <w:color w:val="231F20"/>
          <w:spacing w:val="-23"/>
          <w:w w:val="90"/>
          <w:sz w:val="18"/>
        </w:rPr>
        <w:t> </w:t>
      </w:r>
      <w:r>
        <w:rPr>
          <w:rFonts w:ascii="Trebuchet MS"/>
          <w:i/>
          <w:color w:val="231F20"/>
          <w:w w:val="90"/>
          <w:sz w:val="18"/>
        </w:rPr>
        <w:t>HVAC</w:t>
      </w:r>
      <w:r>
        <w:rPr>
          <w:rFonts w:ascii="Trebuchet MS"/>
          <w:i/>
          <w:color w:val="231F20"/>
          <w:spacing w:val="-18"/>
          <w:w w:val="90"/>
          <w:sz w:val="18"/>
        </w:rPr>
        <w:t> </w:t>
      </w:r>
      <w:r>
        <w:rPr>
          <w:rFonts w:ascii="Trebuchet MS"/>
          <w:i/>
          <w:color w:val="231F20"/>
          <w:w w:val="90"/>
          <w:sz w:val="18"/>
        </w:rPr>
        <w:t>control.</w:t>
      </w:r>
    </w:p>
    <w:p>
      <w:pPr>
        <w:pStyle w:val="BodyText"/>
        <w:spacing w:before="51"/>
        <w:rPr>
          <w:rFonts w:ascii="Trebuchet MS"/>
          <w:i/>
          <w:sz w:val="18"/>
        </w:rPr>
      </w:pPr>
    </w:p>
    <w:p>
      <w:pPr>
        <w:pStyle w:val="Heading4"/>
        <w:spacing w:line="206" w:lineRule="auto" w:before="1"/>
        <w:ind w:right="124"/>
      </w:pPr>
      <w:bookmarkStart w:name="_TOC_250065" w:id="3"/>
      <w:r>
        <w:rPr>
          <w:color w:val="231F20"/>
          <w:spacing w:val="-2"/>
        </w:rPr>
        <w:t>Energy</w:t>
      </w:r>
      <w:r>
        <w:rPr>
          <w:color w:val="231F20"/>
          <w:spacing w:val="-29"/>
        </w:rPr>
        <w:t> </w:t>
      </w:r>
      <w:r>
        <w:rPr>
          <w:color w:val="231F20"/>
          <w:spacing w:val="-2"/>
        </w:rPr>
        <w:t>Efficiency</w:t>
      </w:r>
      <w:r>
        <w:rPr>
          <w:color w:val="231F20"/>
          <w:spacing w:val="-29"/>
        </w:rPr>
        <w:t> </w:t>
      </w:r>
      <w:r>
        <w:rPr>
          <w:color w:val="231F20"/>
          <w:spacing w:val="-2"/>
        </w:rPr>
        <w:t>Performance </w:t>
      </w:r>
      <w:r>
        <w:rPr>
          <w:color w:val="231F20"/>
          <w:spacing w:val="-4"/>
        </w:rPr>
        <w:t>Indicators</w:t>
      </w:r>
      <w:r>
        <w:rPr>
          <w:color w:val="231F20"/>
          <w:spacing w:val="-19"/>
        </w:rPr>
        <w:t> </w:t>
      </w:r>
      <w:r>
        <w:rPr>
          <w:color w:val="231F20"/>
          <w:spacing w:val="-4"/>
        </w:rPr>
        <w:t>for</w:t>
      </w:r>
      <w:r>
        <w:rPr>
          <w:color w:val="231F20"/>
          <w:spacing w:val="-18"/>
        </w:rPr>
        <w:t> </w:t>
      </w:r>
      <w:r>
        <w:rPr>
          <w:color w:val="231F20"/>
          <w:spacing w:val="-4"/>
        </w:rPr>
        <w:t>a</w:t>
      </w:r>
      <w:r>
        <w:rPr>
          <w:color w:val="231F20"/>
          <w:spacing w:val="-18"/>
        </w:rPr>
        <w:t> </w:t>
      </w:r>
      <w:r>
        <w:rPr>
          <w:color w:val="231F20"/>
          <w:spacing w:val="-4"/>
        </w:rPr>
        <w:t>Production</w:t>
      </w:r>
      <w:r>
        <w:rPr>
          <w:color w:val="231F20"/>
          <w:spacing w:val="-19"/>
        </w:rPr>
        <w:t> </w:t>
      </w:r>
      <w:bookmarkEnd w:id="3"/>
      <w:r>
        <w:rPr>
          <w:color w:val="231F20"/>
          <w:spacing w:val="-4"/>
        </w:rPr>
        <w:t>Line</w:t>
      </w:r>
    </w:p>
    <w:p>
      <w:pPr>
        <w:pStyle w:val="BodyText"/>
        <w:spacing w:before="24"/>
        <w:rPr>
          <w:rFonts w:ascii="Trebuchet MS"/>
          <w:b/>
          <w:sz w:val="24"/>
        </w:rPr>
      </w:pPr>
    </w:p>
    <w:p>
      <w:pPr>
        <w:pStyle w:val="BodyText"/>
        <w:ind w:left="480"/>
        <w:rPr>
          <w:rFonts w:ascii="Bookman Old Style"/>
          <w:b w:val="0"/>
        </w:rPr>
      </w:pPr>
      <w:r>
        <w:rPr>
          <w:rFonts w:ascii="Bookman Old Style"/>
          <w:b w:val="0"/>
          <w:color w:val="231F20"/>
        </w:rPr>
        <w:t>PI:</w:t>
      </w:r>
      <w:r>
        <w:rPr>
          <w:rFonts w:ascii="Bookman Old Style"/>
          <w:b w:val="0"/>
          <w:color w:val="231F20"/>
          <w:spacing w:val="-8"/>
        </w:rPr>
        <w:t> </w:t>
      </w:r>
      <w:r>
        <w:rPr>
          <w:rFonts w:ascii="Bookman Old Style"/>
          <w:b w:val="0"/>
          <w:color w:val="231F20"/>
        </w:rPr>
        <w:t>Qing</w:t>
      </w:r>
      <w:r>
        <w:rPr>
          <w:rFonts w:ascii="Bookman Old Style"/>
          <w:b w:val="0"/>
          <w:color w:val="231F20"/>
          <w:spacing w:val="-8"/>
        </w:rPr>
        <w:t> </w:t>
      </w:r>
      <w:r>
        <w:rPr>
          <w:rFonts w:ascii="Bookman Old Style"/>
          <w:b w:val="0"/>
          <w:color w:val="231F20"/>
        </w:rPr>
        <w:t>Chang,</w:t>
      </w:r>
      <w:r>
        <w:rPr>
          <w:rFonts w:ascii="Bookman Old Style"/>
          <w:b w:val="0"/>
          <w:color w:val="231F20"/>
          <w:spacing w:val="-8"/>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right="124"/>
      </w:pPr>
      <w:r>
        <w:rPr>
          <w:color w:val="231F20"/>
        </w:rPr>
        <w:t>Modern manufacturing facilities lack the </w:t>
      </w:r>
      <w:r>
        <w:rPr>
          <w:color w:val="231F20"/>
          <w:w w:val="105"/>
        </w:rPr>
        <w:t>proper indicators to truly capture en-ergy performance of a production line. Our</w:t>
      </w:r>
      <w:r>
        <w:rPr>
          <w:color w:val="231F20"/>
          <w:spacing w:val="-8"/>
          <w:w w:val="105"/>
        </w:rPr>
        <w:t> </w:t>
      </w:r>
      <w:r>
        <w:rPr>
          <w:color w:val="231F20"/>
          <w:w w:val="105"/>
        </w:rPr>
        <w:t>work</w:t>
      </w:r>
      <w:r>
        <w:rPr>
          <w:color w:val="231F20"/>
          <w:spacing w:val="-8"/>
          <w:w w:val="105"/>
        </w:rPr>
        <w:t> </w:t>
      </w:r>
      <w:r>
        <w:rPr>
          <w:color w:val="231F20"/>
          <w:w w:val="105"/>
        </w:rPr>
        <w:t>creates</w:t>
      </w:r>
      <w:r>
        <w:rPr>
          <w:color w:val="231F20"/>
          <w:spacing w:val="-8"/>
          <w:w w:val="105"/>
        </w:rPr>
        <w:t> </w:t>
      </w:r>
      <w:r>
        <w:rPr>
          <w:color w:val="231F20"/>
          <w:w w:val="105"/>
        </w:rPr>
        <w:t>new</w:t>
      </w:r>
      <w:r>
        <w:rPr>
          <w:color w:val="231F20"/>
          <w:spacing w:val="-8"/>
          <w:w w:val="105"/>
        </w:rPr>
        <w:t> </w:t>
      </w:r>
      <w:r>
        <w:rPr>
          <w:color w:val="231F20"/>
          <w:w w:val="105"/>
        </w:rPr>
        <w:t>energy</w:t>
      </w:r>
      <w:r>
        <w:rPr>
          <w:color w:val="231F20"/>
          <w:spacing w:val="-8"/>
          <w:w w:val="105"/>
        </w:rPr>
        <w:t> </w:t>
      </w:r>
      <w:r>
        <w:rPr>
          <w:color w:val="231F20"/>
          <w:w w:val="105"/>
        </w:rPr>
        <w:t>efficiency </w:t>
      </w:r>
      <w:r>
        <w:rPr>
          <w:color w:val="231F20"/>
        </w:rPr>
        <w:t>performance indicators, which </w:t>
      </w:r>
      <w:r>
        <w:rPr>
          <w:color w:val="231F20"/>
        </w:rPr>
        <w:t>separates </w:t>
      </w:r>
      <w:r>
        <w:rPr>
          <w:color w:val="231F20"/>
          <w:spacing w:val="-2"/>
          <w:w w:val="105"/>
        </w:rPr>
        <w:t>usable</w:t>
      </w:r>
      <w:r>
        <w:rPr>
          <w:color w:val="231F20"/>
          <w:spacing w:val="-10"/>
          <w:w w:val="105"/>
        </w:rPr>
        <w:t> </w:t>
      </w:r>
      <w:r>
        <w:rPr>
          <w:color w:val="231F20"/>
          <w:spacing w:val="-2"/>
          <w:w w:val="105"/>
        </w:rPr>
        <w:t>energy</w:t>
      </w:r>
      <w:r>
        <w:rPr>
          <w:color w:val="231F20"/>
          <w:spacing w:val="-10"/>
          <w:w w:val="105"/>
        </w:rPr>
        <w:t> </w:t>
      </w:r>
      <w:r>
        <w:rPr>
          <w:color w:val="231F20"/>
          <w:spacing w:val="-2"/>
          <w:w w:val="105"/>
        </w:rPr>
        <w:t>from</w:t>
      </w:r>
      <w:r>
        <w:rPr>
          <w:color w:val="231F20"/>
          <w:spacing w:val="-10"/>
          <w:w w:val="105"/>
        </w:rPr>
        <w:t> </w:t>
      </w:r>
      <w:r>
        <w:rPr>
          <w:color w:val="231F20"/>
          <w:spacing w:val="-2"/>
          <w:w w:val="105"/>
        </w:rPr>
        <w:t>energy</w:t>
      </w:r>
      <w:r>
        <w:rPr>
          <w:color w:val="231F20"/>
          <w:spacing w:val="-10"/>
          <w:w w:val="105"/>
        </w:rPr>
        <w:t> </w:t>
      </w:r>
      <w:r>
        <w:rPr>
          <w:color w:val="231F20"/>
          <w:spacing w:val="-2"/>
          <w:w w:val="105"/>
        </w:rPr>
        <w:t>waste</w:t>
      </w:r>
      <w:r>
        <w:rPr>
          <w:color w:val="231F20"/>
          <w:spacing w:val="-10"/>
          <w:w w:val="105"/>
        </w:rPr>
        <w:t> </w:t>
      </w:r>
      <w:r>
        <w:rPr>
          <w:color w:val="231F20"/>
          <w:spacing w:val="-2"/>
          <w:w w:val="105"/>
        </w:rPr>
        <w:t>to</w:t>
      </w:r>
      <w:r>
        <w:rPr>
          <w:color w:val="231F20"/>
          <w:spacing w:val="-10"/>
          <w:w w:val="105"/>
        </w:rPr>
        <w:t> </w:t>
      </w:r>
      <w:r>
        <w:rPr>
          <w:color w:val="231F20"/>
          <w:spacing w:val="-2"/>
          <w:w w:val="105"/>
        </w:rPr>
        <w:t>give </w:t>
      </w:r>
      <w:r>
        <w:rPr>
          <w:color w:val="231F20"/>
          <w:w w:val="105"/>
        </w:rPr>
        <w:t>floor managers the ability to easily see which</w:t>
      </w:r>
      <w:r>
        <w:rPr>
          <w:color w:val="231F20"/>
          <w:spacing w:val="-2"/>
          <w:w w:val="105"/>
        </w:rPr>
        <w:t> </w:t>
      </w:r>
      <w:r>
        <w:rPr>
          <w:color w:val="231F20"/>
          <w:w w:val="105"/>
        </w:rPr>
        <w:t>machines</w:t>
      </w:r>
      <w:r>
        <w:rPr>
          <w:color w:val="231F20"/>
          <w:spacing w:val="-2"/>
          <w:w w:val="105"/>
        </w:rPr>
        <w:t> </w:t>
      </w:r>
      <w:r>
        <w:rPr>
          <w:color w:val="231F20"/>
          <w:w w:val="105"/>
        </w:rPr>
        <w:t>are</w:t>
      </w:r>
      <w:r>
        <w:rPr>
          <w:color w:val="231F20"/>
          <w:spacing w:val="-2"/>
          <w:w w:val="105"/>
        </w:rPr>
        <w:t> </w:t>
      </w:r>
      <w:r>
        <w:rPr>
          <w:color w:val="231F20"/>
          <w:w w:val="105"/>
        </w:rPr>
        <w:t>running</w:t>
      </w:r>
      <w:r>
        <w:rPr>
          <w:color w:val="231F20"/>
          <w:spacing w:val="-2"/>
          <w:w w:val="105"/>
        </w:rPr>
        <w:t> </w:t>
      </w:r>
      <w:r>
        <w:rPr>
          <w:color w:val="231F20"/>
          <w:w w:val="105"/>
        </w:rPr>
        <w:t>efficiently. </w:t>
      </w:r>
      <w:r>
        <w:rPr>
          <w:color w:val="231F20"/>
          <w:spacing w:val="-2"/>
          <w:w w:val="105"/>
        </w:rPr>
        <w:t>These</w:t>
      </w:r>
      <w:r>
        <w:rPr>
          <w:color w:val="231F20"/>
          <w:spacing w:val="-7"/>
          <w:w w:val="105"/>
        </w:rPr>
        <w:t> </w:t>
      </w:r>
      <w:r>
        <w:rPr>
          <w:color w:val="231F20"/>
          <w:spacing w:val="-2"/>
          <w:w w:val="105"/>
        </w:rPr>
        <w:t>indicators</w:t>
      </w:r>
      <w:r>
        <w:rPr>
          <w:color w:val="231F20"/>
          <w:spacing w:val="-7"/>
          <w:w w:val="105"/>
        </w:rPr>
        <w:t> </w:t>
      </w:r>
      <w:r>
        <w:rPr>
          <w:color w:val="231F20"/>
          <w:spacing w:val="-2"/>
          <w:w w:val="105"/>
        </w:rPr>
        <w:t>differ</w:t>
      </w:r>
      <w:r>
        <w:rPr>
          <w:color w:val="231F20"/>
          <w:spacing w:val="-7"/>
          <w:w w:val="105"/>
        </w:rPr>
        <w:t> </w:t>
      </w:r>
      <w:r>
        <w:rPr>
          <w:color w:val="231F20"/>
          <w:spacing w:val="-2"/>
          <w:w w:val="105"/>
        </w:rPr>
        <w:t>from</w:t>
      </w:r>
      <w:r>
        <w:rPr>
          <w:color w:val="231F20"/>
          <w:spacing w:val="-7"/>
          <w:w w:val="105"/>
        </w:rPr>
        <w:t> </w:t>
      </w:r>
      <w:r>
        <w:rPr>
          <w:color w:val="231F20"/>
          <w:spacing w:val="-2"/>
          <w:w w:val="105"/>
        </w:rPr>
        <w:t>current</w:t>
      </w:r>
      <w:r>
        <w:rPr>
          <w:color w:val="231F20"/>
          <w:spacing w:val="-7"/>
          <w:w w:val="105"/>
        </w:rPr>
        <w:t> </w:t>
      </w:r>
      <w:r>
        <w:rPr>
          <w:color w:val="231F20"/>
          <w:spacing w:val="-2"/>
          <w:w w:val="105"/>
        </w:rPr>
        <w:t>per-formance</w:t>
      </w:r>
      <w:r>
        <w:rPr>
          <w:color w:val="231F20"/>
          <w:spacing w:val="-5"/>
          <w:w w:val="105"/>
        </w:rPr>
        <w:t> </w:t>
      </w:r>
      <w:r>
        <w:rPr>
          <w:color w:val="231F20"/>
          <w:spacing w:val="-2"/>
          <w:w w:val="105"/>
        </w:rPr>
        <w:t>measures</w:t>
      </w:r>
      <w:r>
        <w:rPr>
          <w:color w:val="231F20"/>
          <w:spacing w:val="-5"/>
          <w:w w:val="105"/>
        </w:rPr>
        <w:t> </w:t>
      </w:r>
      <w:r>
        <w:rPr>
          <w:color w:val="231F20"/>
          <w:spacing w:val="-2"/>
          <w:w w:val="105"/>
        </w:rPr>
        <w:t>because</w:t>
      </w:r>
      <w:r>
        <w:rPr>
          <w:color w:val="231F20"/>
          <w:spacing w:val="-5"/>
          <w:w w:val="105"/>
        </w:rPr>
        <w:t> </w:t>
      </w:r>
      <w:r>
        <w:rPr>
          <w:color w:val="231F20"/>
          <w:spacing w:val="-2"/>
          <w:w w:val="105"/>
        </w:rPr>
        <w:t>they</w:t>
      </w:r>
      <w:r>
        <w:rPr>
          <w:color w:val="231F20"/>
          <w:spacing w:val="-5"/>
          <w:w w:val="105"/>
        </w:rPr>
        <w:t> </w:t>
      </w:r>
      <w:r>
        <w:rPr>
          <w:color w:val="231F20"/>
          <w:spacing w:val="-2"/>
          <w:w w:val="105"/>
        </w:rPr>
        <w:t>utilize real</w:t>
      </w:r>
      <w:r>
        <w:rPr>
          <w:color w:val="231F20"/>
          <w:spacing w:val="-9"/>
          <w:w w:val="105"/>
        </w:rPr>
        <w:t> </w:t>
      </w:r>
      <w:r>
        <w:rPr>
          <w:color w:val="231F20"/>
          <w:spacing w:val="-2"/>
          <w:w w:val="105"/>
        </w:rPr>
        <w:t>time</w:t>
      </w:r>
      <w:r>
        <w:rPr>
          <w:color w:val="231F20"/>
          <w:spacing w:val="-9"/>
          <w:w w:val="105"/>
        </w:rPr>
        <w:t> </w:t>
      </w:r>
      <w:r>
        <w:rPr>
          <w:color w:val="231F20"/>
          <w:spacing w:val="-2"/>
          <w:w w:val="105"/>
        </w:rPr>
        <w:t>data</w:t>
      </w:r>
      <w:r>
        <w:rPr>
          <w:color w:val="231F20"/>
          <w:spacing w:val="-9"/>
          <w:w w:val="105"/>
        </w:rPr>
        <w:t> </w:t>
      </w:r>
      <w:r>
        <w:rPr>
          <w:color w:val="231F20"/>
          <w:spacing w:val="-2"/>
          <w:w w:val="105"/>
        </w:rPr>
        <w:t>and</w:t>
      </w:r>
      <w:r>
        <w:rPr>
          <w:color w:val="231F20"/>
          <w:spacing w:val="-9"/>
          <w:w w:val="105"/>
        </w:rPr>
        <w:t> </w:t>
      </w:r>
      <w:r>
        <w:rPr>
          <w:color w:val="231F20"/>
          <w:spacing w:val="-2"/>
          <w:w w:val="105"/>
        </w:rPr>
        <w:t>do</w:t>
      </w:r>
      <w:r>
        <w:rPr>
          <w:color w:val="231F20"/>
          <w:spacing w:val="-9"/>
          <w:w w:val="105"/>
        </w:rPr>
        <w:t> </w:t>
      </w:r>
      <w:r>
        <w:rPr>
          <w:color w:val="231F20"/>
          <w:spacing w:val="-2"/>
          <w:w w:val="105"/>
        </w:rPr>
        <w:t>not</w:t>
      </w:r>
      <w:r>
        <w:rPr>
          <w:color w:val="231F20"/>
          <w:spacing w:val="-9"/>
          <w:w w:val="105"/>
        </w:rPr>
        <w:t> </w:t>
      </w:r>
      <w:r>
        <w:rPr>
          <w:color w:val="231F20"/>
          <w:spacing w:val="-2"/>
          <w:w w:val="105"/>
        </w:rPr>
        <w:t>simply</w:t>
      </w:r>
      <w:r>
        <w:rPr>
          <w:color w:val="231F20"/>
          <w:spacing w:val="-9"/>
          <w:w w:val="105"/>
        </w:rPr>
        <w:t> </w:t>
      </w:r>
      <w:r>
        <w:rPr>
          <w:color w:val="231F20"/>
          <w:spacing w:val="-2"/>
          <w:w w:val="105"/>
        </w:rPr>
        <w:t>just</w:t>
      </w:r>
      <w:r>
        <w:rPr>
          <w:color w:val="231F20"/>
          <w:spacing w:val="-9"/>
          <w:w w:val="105"/>
        </w:rPr>
        <w:t> </w:t>
      </w:r>
      <w:r>
        <w:rPr>
          <w:color w:val="231F20"/>
          <w:spacing w:val="-2"/>
          <w:w w:val="105"/>
        </w:rPr>
        <w:t>use </w:t>
      </w:r>
      <w:r>
        <w:rPr>
          <w:color w:val="231F20"/>
          <w:w w:val="105"/>
        </w:rPr>
        <w:t>energy</w:t>
      </w:r>
      <w:r>
        <w:rPr>
          <w:color w:val="231F20"/>
          <w:spacing w:val="-2"/>
          <w:w w:val="105"/>
        </w:rPr>
        <w:t> </w:t>
      </w:r>
      <w:r>
        <w:rPr>
          <w:color w:val="231F20"/>
          <w:w w:val="105"/>
        </w:rPr>
        <w:t>per</w:t>
      </w:r>
      <w:r>
        <w:rPr>
          <w:color w:val="231F20"/>
          <w:spacing w:val="-2"/>
          <w:w w:val="105"/>
        </w:rPr>
        <w:t> </w:t>
      </w:r>
      <w:r>
        <w:rPr>
          <w:color w:val="231F20"/>
          <w:w w:val="105"/>
        </w:rPr>
        <w:t>part,</w:t>
      </w:r>
      <w:r>
        <w:rPr>
          <w:color w:val="231F20"/>
          <w:spacing w:val="-2"/>
          <w:w w:val="105"/>
        </w:rPr>
        <w:t> </w:t>
      </w:r>
      <w:r>
        <w:rPr>
          <w:color w:val="231F20"/>
          <w:w w:val="105"/>
        </w:rPr>
        <w:t>which</w:t>
      </w:r>
      <w:r>
        <w:rPr>
          <w:color w:val="231F20"/>
          <w:spacing w:val="-2"/>
          <w:w w:val="105"/>
        </w:rPr>
        <w:t> </w:t>
      </w:r>
      <w:r>
        <w:rPr>
          <w:color w:val="231F20"/>
          <w:w w:val="105"/>
        </w:rPr>
        <w:t>does</w:t>
      </w:r>
      <w:r>
        <w:rPr>
          <w:color w:val="231F20"/>
          <w:spacing w:val="-2"/>
          <w:w w:val="105"/>
        </w:rPr>
        <w:t> </w:t>
      </w:r>
      <w:r>
        <w:rPr>
          <w:color w:val="231F20"/>
          <w:w w:val="105"/>
        </w:rPr>
        <w:t>not</w:t>
      </w:r>
      <w:r>
        <w:rPr>
          <w:color w:val="231F20"/>
          <w:spacing w:val="-2"/>
          <w:w w:val="105"/>
        </w:rPr>
        <w:t> </w:t>
      </w:r>
      <w:r>
        <w:rPr>
          <w:color w:val="231F20"/>
          <w:w w:val="105"/>
        </w:rPr>
        <w:t>always correctly identify the energy waste in a system.</w:t>
      </w:r>
      <w:r>
        <w:rPr>
          <w:color w:val="231F20"/>
          <w:spacing w:val="-6"/>
          <w:w w:val="105"/>
        </w:rPr>
        <w:t> </w:t>
      </w:r>
      <w:r>
        <w:rPr>
          <w:color w:val="231F20"/>
          <w:w w:val="105"/>
        </w:rPr>
        <w:t>We</w:t>
      </w:r>
      <w:r>
        <w:rPr>
          <w:color w:val="231F20"/>
          <w:spacing w:val="-6"/>
          <w:w w:val="105"/>
        </w:rPr>
        <w:t> </w:t>
      </w:r>
      <w:r>
        <w:rPr>
          <w:color w:val="231F20"/>
          <w:w w:val="105"/>
        </w:rPr>
        <w:t>use</w:t>
      </w:r>
      <w:r>
        <w:rPr>
          <w:color w:val="231F20"/>
          <w:spacing w:val="-6"/>
          <w:w w:val="105"/>
        </w:rPr>
        <w:t> </w:t>
      </w:r>
      <w:r>
        <w:rPr>
          <w:color w:val="231F20"/>
          <w:w w:val="105"/>
        </w:rPr>
        <w:t>these</w:t>
      </w:r>
      <w:r>
        <w:rPr>
          <w:color w:val="231F20"/>
          <w:spacing w:val="-6"/>
          <w:w w:val="105"/>
        </w:rPr>
        <w:t> </w:t>
      </w:r>
      <w:r>
        <w:rPr>
          <w:color w:val="231F20"/>
          <w:w w:val="105"/>
        </w:rPr>
        <w:t>indicators</w:t>
      </w:r>
      <w:r>
        <w:rPr>
          <w:color w:val="231F20"/>
          <w:spacing w:val="-6"/>
          <w:w w:val="105"/>
        </w:rPr>
        <w:t> </w:t>
      </w:r>
      <w:r>
        <w:rPr>
          <w:color w:val="231F20"/>
          <w:w w:val="105"/>
        </w:rPr>
        <w:t>in</w:t>
      </w:r>
      <w:r>
        <w:rPr>
          <w:color w:val="231F20"/>
          <w:spacing w:val="-6"/>
          <w:w w:val="105"/>
        </w:rPr>
        <w:t> </w:t>
      </w:r>
      <w:r>
        <w:rPr>
          <w:color w:val="231F20"/>
          <w:w w:val="105"/>
        </w:rPr>
        <w:t>con-</w:t>
      </w:r>
    </w:p>
    <w:p>
      <w:pPr>
        <w:pStyle w:val="BodyText"/>
        <w:spacing w:line="196" w:lineRule="auto"/>
        <w:ind w:left="480"/>
      </w:pPr>
      <w:r>
        <w:rPr>
          <w:color w:val="231F20"/>
        </w:rPr>
        <w:t>junction with energy savings </w:t>
      </w:r>
      <w:r>
        <w:rPr>
          <w:color w:val="231F20"/>
        </w:rPr>
        <w:t>opportunities </w:t>
      </w:r>
      <w:r>
        <w:rPr>
          <w:color w:val="231F20"/>
          <w:w w:val="105"/>
        </w:rPr>
        <w:t>to optimize the energy efficiency of the overall production system. (GM)</w:t>
      </w:r>
    </w:p>
    <w:p>
      <w:pPr>
        <w:pStyle w:val="BodyText"/>
        <w:rPr>
          <w:sz w:val="18"/>
        </w:rPr>
      </w:pPr>
      <w:r>
        <w:rPr>
          <w:sz w:val="18"/>
        </w:rPr>
        <w:drawing>
          <wp:anchor distT="0" distB="0" distL="0" distR="0" allowOverlap="1" layoutInCell="1" locked="0" behindDoc="1" simplePos="0" relativeHeight="487675904">
            <wp:simplePos x="0" y="0"/>
            <wp:positionH relativeFrom="page">
              <wp:posOffset>304800</wp:posOffset>
            </wp:positionH>
            <wp:positionV relativeFrom="paragraph">
              <wp:posOffset>155147</wp:posOffset>
            </wp:positionV>
            <wp:extent cx="276034" cy="276034"/>
            <wp:effectExtent l="0" t="0" r="0" b="0"/>
            <wp:wrapTopAndBottom/>
            <wp:docPr id="600" name="Image 600"/>
            <wp:cNvGraphicFramePr>
              <a:graphicFrameLocks/>
            </wp:cNvGraphicFramePr>
            <a:graphic>
              <a:graphicData uri="http://schemas.openxmlformats.org/drawingml/2006/picture">
                <pic:pic>
                  <pic:nvPicPr>
                    <pic:cNvPr id="600" name="Image 600"/>
                    <pic:cNvPicPr/>
                  </pic:nvPicPr>
                  <pic:blipFill>
                    <a:blip r:embed="rId282" cstate="print"/>
                    <a:stretch>
                      <a:fillRect/>
                    </a:stretch>
                  </pic:blipFill>
                  <pic:spPr>
                    <a:xfrm>
                      <a:off x="0" y="0"/>
                      <a:ext cx="276034" cy="276034"/>
                    </a:xfrm>
                    <a:prstGeom prst="rect">
                      <a:avLst/>
                    </a:prstGeom>
                  </pic:spPr>
                </pic:pic>
              </a:graphicData>
            </a:graphic>
          </wp:anchor>
        </w:drawing>
      </w:r>
    </w:p>
    <w:p>
      <w:pPr>
        <w:spacing w:line="178" w:lineRule="exact" w:before="208"/>
        <w:ind w:left="480" w:right="0" w:firstLine="0"/>
        <w:jc w:val="left"/>
        <w:rPr>
          <w:sz w:val="16"/>
        </w:rPr>
      </w:pPr>
      <w:r>
        <w:rPr>
          <w:color w:val="231F20"/>
          <w:spacing w:val="-2"/>
          <w:sz w:val="16"/>
        </w:rPr>
        <w:t>Publications:</w:t>
      </w:r>
    </w:p>
    <w:p>
      <w:pPr>
        <w:spacing w:line="196" w:lineRule="auto" w:before="10"/>
        <w:ind w:left="480" w:right="40" w:firstLine="0"/>
        <w:jc w:val="left"/>
        <w:rPr>
          <w:sz w:val="16"/>
        </w:rPr>
      </w:pPr>
      <w:r>
        <w:rPr>
          <w:color w:val="231F20"/>
          <w:spacing w:val="-2"/>
          <w:sz w:val="16"/>
        </w:rPr>
        <w:t>M.</w:t>
      </w:r>
      <w:r>
        <w:rPr>
          <w:color w:val="231F20"/>
          <w:spacing w:val="-7"/>
          <w:sz w:val="16"/>
        </w:rPr>
        <w:t> </w:t>
      </w:r>
      <w:r>
        <w:rPr>
          <w:color w:val="231F20"/>
          <w:spacing w:val="-2"/>
          <w:sz w:val="16"/>
        </w:rPr>
        <w:t>Brundage,</w:t>
      </w:r>
      <w:r>
        <w:rPr>
          <w:color w:val="231F20"/>
          <w:spacing w:val="-7"/>
          <w:sz w:val="16"/>
        </w:rPr>
        <w:t> </w:t>
      </w:r>
      <w:r>
        <w:rPr>
          <w:color w:val="231F20"/>
          <w:spacing w:val="-2"/>
          <w:sz w:val="16"/>
        </w:rPr>
        <w:t>Q.</w:t>
      </w:r>
      <w:r>
        <w:rPr>
          <w:color w:val="231F20"/>
          <w:spacing w:val="-7"/>
          <w:sz w:val="16"/>
        </w:rPr>
        <w:t> </w:t>
      </w:r>
      <w:r>
        <w:rPr>
          <w:color w:val="231F20"/>
          <w:spacing w:val="-2"/>
          <w:sz w:val="16"/>
        </w:rPr>
        <w:t>Chang,</w:t>
      </w:r>
      <w:r>
        <w:rPr>
          <w:color w:val="231F20"/>
          <w:spacing w:val="-7"/>
          <w:sz w:val="16"/>
        </w:rPr>
        <w:t> </w:t>
      </w:r>
      <w:r>
        <w:rPr>
          <w:color w:val="231F20"/>
          <w:spacing w:val="-2"/>
          <w:sz w:val="16"/>
        </w:rPr>
        <w:t>S.</w:t>
      </w:r>
      <w:r>
        <w:rPr>
          <w:color w:val="231F20"/>
          <w:spacing w:val="-7"/>
          <w:sz w:val="16"/>
        </w:rPr>
        <w:t> </w:t>
      </w:r>
      <w:r>
        <w:rPr>
          <w:color w:val="231F20"/>
          <w:spacing w:val="-2"/>
          <w:sz w:val="16"/>
        </w:rPr>
        <w:t>Wang,</w:t>
      </w:r>
      <w:r>
        <w:rPr>
          <w:color w:val="231F20"/>
          <w:spacing w:val="-7"/>
          <w:sz w:val="16"/>
        </w:rPr>
        <w:t> </w:t>
      </w:r>
      <w:r>
        <w:rPr>
          <w:color w:val="231F20"/>
          <w:spacing w:val="-2"/>
          <w:sz w:val="16"/>
        </w:rPr>
        <w:t>S.</w:t>
      </w:r>
      <w:r>
        <w:rPr>
          <w:color w:val="231F20"/>
          <w:spacing w:val="-7"/>
          <w:sz w:val="16"/>
        </w:rPr>
        <w:t> </w:t>
      </w:r>
      <w:r>
        <w:rPr>
          <w:color w:val="231F20"/>
          <w:spacing w:val="-2"/>
          <w:sz w:val="16"/>
        </w:rPr>
        <w:t>Feng,</w:t>
      </w:r>
      <w:r>
        <w:rPr>
          <w:color w:val="231F20"/>
          <w:spacing w:val="-7"/>
          <w:sz w:val="16"/>
        </w:rPr>
        <w:t> </w:t>
      </w:r>
      <w:r>
        <w:rPr>
          <w:color w:val="231F20"/>
          <w:spacing w:val="-2"/>
          <w:sz w:val="16"/>
        </w:rPr>
        <w:t>G</w:t>
      </w:r>
      <w:r>
        <w:rPr>
          <w:color w:val="231F20"/>
          <w:spacing w:val="-7"/>
          <w:sz w:val="16"/>
        </w:rPr>
        <w:t> </w:t>
      </w:r>
      <w:r>
        <w:rPr>
          <w:color w:val="231F20"/>
          <w:spacing w:val="-2"/>
          <w:sz w:val="16"/>
        </w:rPr>
        <w:t>Xiao,</w:t>
      </w:r>
      <w:r>
        <w:rPr>
          <w:color w:val="231F20"/>
          <w:spacing w:val="-7"/>
          <w:sz w:val="16"/>
        </w:rPr>
        <w:t> </w:t>
      </w:r>
      <w:r>
        <w:rPr>
          <w:color w:val="231F20"/>
          <w:spacing w:val="-2"/>
          <w:sz w:val="16"/>
        </w:rPr>
        <w:t>and</w:t>
      </w:r>
      <w:r>
        <w:rPr>
          <w:color w:val="231F20"/>
          <w:spacing w:val="-7"/>
          <w:sz w:val="16"/>
        </w:rPr>
        <w:t> </w:t>
      </w:r>
      <w:r>
        <w:rPr>
          <w:color w:val="231F20"/>
          <w:spacing w:val="-2"/>
          <w:sz w:val="16"/>
        </w:rPr>
        <w:t>J.</w:t>
      </w:r>
      <w:r>
        <w:rPr>
          <w:color w:val="231F20"/>
          <w:spacing w:val="40"/>
          <w:sz w:val="16"/>
        </w:rPr>
        <w:t> </w:t>
      </w:r>
      <w:r>
        <w:rPr>
          <w:color w:val="231F20"/>
          <w:spacing w:val="-2"/>
          <w:w w:val="85"/>
          <w:sz w:val="16"/>
        </w:rPr>
        <w:t>Arinez. </w:t>
      </w:r>
      <w:r>
        <w:rPr>
          <w:rFonts w:ascii="Trebuchet MS"/>
          <w:i/>
          <w:color w:val="231F20"/>
          <w:spacing w:val="-2"/>
          <w:w w:val="85"/>
          <w:sz w:val="16"/>
        </w:rPr>
        <w:t>Energy</w:t>
      </w:r>
      <w:r>
        <w:rPr>
          <w:rFonts w:ascii="Trebuchet MS"/>
          <w:i/>
          <w:color w:val="231F20"/>
          <w:spacing w:val="-9"/>
          <w:w w:val="85"/>
          <w:sz w:val="16"/>
        </w:rPr>
        <w:t> </w:t>
      </w:r>
      <w:r>
        <w:rPr>
          <w:rFonts w:ascii="Trebuchet MS"/>
          <w:i/>
          <w:color w:val="231F20"/>
          <w:spacing w:val="-2"/>
          <w:w w:val="85"/>
          <w:sz w:val="16"/>
        </w:rPr>
        <w:t>Savings</w:t>
      </w:r>
      <w:r>
        <w:rPr>
          <w:rFonts w:ascii="Trebuchet MS"/>
          <w:i/>
          <w:color w:val="231F20"/>
          <w:spacing w:val="-6"/>
          <w:w w:val="85"/>
          <w:sz w:val="16"/>
        </w:rPr>
        <w:t> </w:t>
      </w:r>
      <w:r>
        <w:rPr>
          <w:rFonts w:ascii="Trebuchet MS"/>
          <w:i/>
          <w:color w:val="231F20"/>
          <w:spacing w:val="-2"/>
          <w:w w:val="85"/>
          <w:sz w:val="16"/>
        </w:rPr>
        <w:t>Opportunities</w:t>
      </w:r>
      <w:r>
        <w:rPr>
          <w:rFonts w:ascii="Trebuchet MS"/>
          <w:i/>
          <w:color w:val="231F20"/>
          <w:spacing w:val="-6"/>
          <w:w w:val="85"/>
          <w:sz w:val="16"/>
        </w:rPr>
        <w:t> </w:t>
      </w:r>
      <w:r>
        <w:rPr>
          <w:rFonts w:ascii="Trebuchet MS"/>
          <w:i/>
          <w:color w:val="231F20"/>
          <w:spacing w:val="-2"/>
          <w:w w:val="85"/>
          <w:sz w:val="16"/>
        </w:rPr>
        <w:t>and</w:t>
      </w:r>
      <w:r>
        <w:rPr>
          <w:rFonts w:ascii="Trebuchet MS"/>
          <w:i/>
          <w:color w:val="231F20"/>
          <w:spacing w:val="-6"/>
          <w:w w:val="85"/>
          <w:sz w:val="16"/>
        </w:rPr>
        <w:t> </w:t>
      </w:r>
      <w:r>
        <w:rPr>
          <w:rFonts w:ascii="Trebuchet MS"/>
          <w:i/>
          <w:color w:val="231F20"/>
          <w:spacing w:val="-2"/>
          <w:w w:val="85"/>
          <w:sz w:val="16"/>
        </w:rPr>
        <w:t>Energy</w:t>
      </w:r>
      <w:r>
        <w:rPr>
          <w:rFonts w:ascii="Trebuchet MS"/>
          <w:i/>
          <w:color w:val="231F20"/>
          <w:spacing w:val="-9"/>
          <w:w w:val="85"/>
          <w:sz w:val="16"/>
        </w:rPr>
        <w:t> </w:t>
      </w:r>
      <w:r>
        <w:rPr>
          <w:rFonts w:ascii="Trebuchet MS"/>
          <w:i/>
          <w:color w:val="231F20"/>
          <w:spacing w:val="-2"/>
          <w:w w:val="85"/>
          <w:sz w:val="16"/>
        </w:rPr>
        <w:t>Efficienc</w:t>
      </w:r>
      <w:r>
        <w:rPr>
          <w:rFonts w:ascii="Trebuchet MS"/>
          <w:i/>
          <w:color w:val="231F20"/>
          <w:spacing w:val="-2"/>
          <w:w w:val="85"/>
          <w:sz w:val="16"/>
        </w:rPr>
        <w:t>y</w:t>
      </w:r>
      <w:r>
        <w:rPr>
          <w:rFonts w:ascii="Trebuchet MS"/>
          <w:i/>
          <w:color w:val="231F20"/>
          <w:w w:val="85"/>
          <w:sz w:val="16"/>
        </w:rPr>
        <w:t> Performance</w:t>
      </w:r>
      <w:r>
        <w:rPr>
          <w:rFonts w:ascii="Trebuchet MS"/>
          <w:i/>
          <w:color w:val="231F20"/>
          <w:spacing w:val="-17"/>
          <w:w w:val="85"/>
          <w:sz w:val="16"/>
        </w:rPr>
        <w:t> </w:t>
      </w:r>
      <w:r>
        <w:rPr>
          <w:rFonts w:ascii="Trebuchet MS"/>
          <w:i/>
          <w:color w:val="231F20"/>
          <w:w w:val="85"/>
          <w:sz w:val="16"/>
        </w:rPr>
        <w:t>Indicators</w:t>
      </w:r>
      <w:r>
        <w:rPr>
          <w:rFonts w:ascii="Trebuchet MS"/>
          <w:i/>
          <w:color w:val="231F20"/>
          <w:spacing w:val="-17"/>
          <w:w w:val="85"/>
          <w:sz w:val="16"/>
        </w:rPr>
        <w:t> </w:t>
      </w:r>
      <w:r>
        <w:rPr>
          <w:rFonts w:ascii="Trebuchet MS"/>
          <w:i/>
          <w:color w:val="231F20"/>
          <w:w w:val="85"/>
          <w:sz w:val="16"/>
        </w:rPr>
        <w:t>for</w:t>
      </w:r>
      <w:r>
        <w:rPr>
          <w:rFonts w:ascii="Trebuchet MS"/>
          <w:i/>
          <w:color w:val="231F20"/>
          <w:spacing w:val="-20"/>
          <w:w w:val="85"/>
          <w:sz w:val="16"/>
        </w:rPr>
        <w:t> </w:t>
      </w:r>
      <w:r>
        <w:rPr>
          <w:rFonts w:ascii="Trebuchet MS"/>
          <w:i/>
          <w:color w:val="231F20"/>
          <w:w w:val="85"/>
          <w:sz w:val="16"/>
        </w:rPr>
        <w:t>a</w:t>
      </w:r>
      <w:r>
        <w:rPr>
          <w:rFonts w:ascii="Trebuchet MS"/>
          <w:i/>
          <w:color w:val="231F20"/>
          <w:spacing w:val="-17"/>
          <w:w w:val="85"/>
          <w:sz w:val="16"/>
        </w:rPr>
        <w:t> </w:t>
      </w:r>
      <w:r>
        <w:rPr>
          <w:rFonts w:ascii="Trebuchet MS"/>
          <w:i/>
          <w:color w:val="231F20"/>
          <w:w w:val="85"/>
          <w:sz w:val="16"/>
        </w:rPr>
        <w:t>Serial</w:t>
      </w:r>
      <w:r>
        <w:rPr>
          <w:rFonts w:ascii="Trebuchet MS"/>
          <w:i/>
          <w:color w:val="231F20"/>
          <w:spacing w:val="-16"/>
          <w:w w:val="85"/>
          <w:sz w:val="16"/>
        </w:rPr>
        <w:t> </w:t>
      </w:r>
      <w:r>
        <w:rPr>
          <w:rFonts w:ascii="Trebuchet MS"/>
          <w:i/>
          <w:color w:val="231F20"/>
          <w:w w:val="85"/>
          <w:sz w:val="16"/>
        </w:rPr>
        <w:t>Production</w:t>
      </w:r>
      <w:r>
        <w:rPr>
          <w:rFonts w:ascii="Trebuchet MS"/>
          <w:i/>
          <w:color w:val="231F20"/>
          <w:spacing w:val="-17"/>
          <w:w w:val="85"/>
          <w:sz w:val="16"/>
        </w:rPr>
        <w:t> </w:t>
      </w:r>
      <w:r>
        <w:rPr>
          <w:rFonts w:ascii="Trebuchet MS"/>
          <w:i/>
          <w:color w:val="231F20"/>
          <w:w w:val="85"/>
          <w:sz w:val="16"/>
        </w:rPr>
        <w:t>Line.</w:t>
      </w:r>
      <w:r>
        <w:rPr>
          <w:rFonts w:ascii="Trebuchet MS"/>
          <w:i/>
          <w:color w:val="231F20"/>
          <w:spacing w:val="-17"/>
          <w:w w:val="85"/>
          <w:sz w:val="16"/>
        </w:rPr>
        <w:t> </w:t>
      </w:r>
      <w:r>
        <w:rPr>
          <w:color w:val="231F20"/>
          <w:w w:val="85"/>
          <w:sz w:val="16"/>
        </w:rPr>
        <w:t>APMS</w:t>
      </w:r>
      <w:r>
        <w:rPr>
          <w:color w:val="231F20"/>
          <w:spacing w:val="40"/>
          <w:sz w:val="16"/>
        </w:rPr>
        <w:t> </w:t>
      </w:r>
      <w:r>
        <w:rPr>
          <w:color w:val="231F20"/>
          <w:spacing w:val="-4"/>
          <w:sz w:val="16"/>
        </w:rPr>
        <w:t>2013</w:t>
      </w:r>
      <w:r>
        <w:rPr>
          <w:color w:val="231F20"/>
          <w:spacing w:val="-12"/>
          <w:sz w:val="16"/>
        </w:rPr>
        <w:t> </w:t>
      </w:r>
      <w:r>
        <w:rPr>
          <w:color w:val="231F20"/>
          <w:spacing w:val="-4"/>
          <w:sz w:val="16"/>
        </w:rPr>
        <w:t>International</w:t>
      </w:r>
      <w:r>
        <w:rPr>
          <w:color w:val="231F20"/>
          <w:spacing w:val="-10"/>
          <w:sz w:val="16"/>
        </w:rPr>
        <w:t> </w:t>
      </w:r>
      <w:r>
        <w:rPr>
          <w:color w:val="231F20"/>
          <w:spacing w:val="-4"/>
          <w:sz w:val="16"/>
        </w:rPr>
        <w:t>Advances</w:t>
      </w:r>
      <w:r>
        <w:rPr>
          <w:color w:val="231F20"/>
          <w:spacing w:val="-10"/>
          <w:sz w:val="16"/>
        </w:rPr>
        <w:t> </w:t>
      </w:r>
      <w:r>
        <w:rPr>
          <w:color w:val="231F20"/>
          <w:spacing w:val="-4"/>
          <w:sz w:val="16"/>
        </w:rPr>
        <w:t>in</w:t>
      </w:r>
      <w:r>
        <w:rPr>
          <w:color w:val="231F20"/>
          <w:spacing w:val="-10"/>
          <w:sz w:val="16"/>
        </w:rPr>
        <w:t> </w:t>
      </w:r>
      <w:r>
        <w:rPr>
          <w:color w:val="231F20"/>
          <w:spacing w:val="-4"/>
          <w:sz w:val="16"/>
        </w:rPr>
        <w:t>Production</w:t>
      </w:r>
      <w:r>
        <w:rPr>
          <w:color w:val="231F20"/>
          <w:spacing w:val="-10"/>
          <w:sz w:val="16"/>
        </w:rPr>
        <w:t> </w:t>
      </w:r>
      <w:r>
        <w:rPr>
          <w:color w:val="231F20"/>
          <w:spacing w:val="-4"/>
          <w:sz w:val="16"/>
        </w:rPr>
        <w:t>Management</w:t>
      </w:r>
      <w:r>
        <w:rPr>
          <w:color w:val="231F20"/>
          <w:spacing w:val="40"/>
          <w:sz w:val="16"/>
        </w:rPr>
        <w:t> </w:t>
      </w:r>
      <w:r>
        <w:rPr>
          <w:color w:val="231F20"/>
          <w:sz w:val="16"/>
        </w:rPr>
        <w:t>Systems</w:t>
      </w:r>
      <w:r>
        <w:rPr>
          <w:color w:val="231F20"/>
          <w:spacing w:val="-10"/>
          <w:sz w:val="16"/>
        </w:rPr>
        <w:t> </w:t>
      </w:r>
      <w:r>
        <w:rPr>
          <w:color w:val="231F20"/>
          <w:sz w:val="16"/>
        </w:rPr>
        <w:t>(2013).</w:t>
      </w:r>
    </w:p>
    <w:p>
      <w:pPr>
        <w:spacing w:line="196" w:lineRule="auto" w:before="0"/>
        <w:ind w:left="480" w:right="0" w:firstLine="0"/>
        <w:jc w:val="left"/>
        <w:rPr>
          <w:sz w:val="16"/>
        </w:rPr>
      </w:pPr>
      <w:r>
        <w:rPr>
          <w:color w:val="231F20"/>
          <w:spacing w:val="-2"/>
          <w:w w:val="90"/>
          <w:sz w:val="16"/>
        </w:rPr>
        <w:t>Q.</w:t>
      </w:r>
      <w:r>
        <w:rPr>
          <w:color w:val="231F20"/>
          <w:spacing w:val="-6"/>
          <w:w w:val="90"/>
          <w:sz w:val="16"/>
        </w:rPr>
        <w:t> </w:t>
      </w:r>
      <w:r>
        <w:rPr>
          <w:color w:val="231F20"/>
          <w:spacing w:val="-2"/>
          <w:w w:val="90"/>
          <w:sz w:val="16"/>
        </w:rPr>
        <w:t>Chang,</w:t>
      </w:r>
      <w:r>
        <w:rPr>
          <w:color w:val="231F20"/>
          <w:spacing w:val="-6"/>
          <w:w w:val="90"/>
          <w:sz w:val="16"/>
        </w:rPr>
        <w:t> </w:t>
      </w:r>
      <w:r>
        <w:rPr>
          <w:color w:val="231F20"/>
          <w:spacing w:val="-2"/>
          <w:w w:val="90"/>
          <w:sz w:val="16"/>
        </w:rPr>
        <w:t>G.</w:t>
      </w:r>
      <w:r>
        <w:rPr>
          <w:color w:val="231F20"/>
          <w:spacing w:val="-6"/>
          <w:w w:val="90"/>
          <w:sz w:val="16"/>
        </w:rPr>
        <w:t> </w:t>
      </w:r>
      <w:r>
        <w:rPr>
          <w:color w:val="231F20"/>
          <w:spacing w:val="-2"/>
          <w:w w:val="90"/>
          <w:sz w:val="16"/>
        </w:rPr>
        <w:t>Xiao,</w:t>
      </w:r>
      <w:r>
        <w:rPr>
          <w:color w:val="231F20"/>
          <w:spacing w:val="-6"/>
          <w:w w:val="90"/>
          <w:sz w:val="16"/>
        </w:rPr>
        <w:t> </w:t>
      </w:r>
      <w:r>
        <w:rPr>
          <w:color w:val="231F20"/>
          <w:spacing w:val="-2"/>
          <w:w w:val="90"/>
          <w:sz w:val="16"/>
        </w:rPr>
        <w:t>S.</w:t>
      </w:r>
      <w:r>
        <w:rPr>
          <w:color w:val="231F20"/>
          <w:spacing w:val="-6"/>
          <w:w w:val="90"/>
          <w:sz w:val="16"/>
        </w:rPr>
        <w:t> </w:t>
      </w:r>
      <w:r>
        <w:rPr>
          <w:color w:val="231F20"/>
          <w:spacing w:val="-2"/>
          <w:w w:val="90"/>
          <w:sz w:val="16"/>
        </w:rPr>
        <w:t>Biller,</w:t>
      </w:r>
      <w:r>
        <w:rPr>
          <w:color w:val="231F20"/>
          <w:spacing w:val="-6"/>
          <w:w w:val="90"/>
          <w:sz w:val="16"/>
        </w:rPr>
        <w:t> </w:t>
      </w:r>
      <w:r>
        <w:rPr>
          <w:color w:val="231F20"/>
          <w:spacing w:val="-2"/>
          <w:w w:val="90"/>
          <w:sz w:val="16"/>
        </w:rPr>
        <w:t>et.</w:t>
      </w:r>
      <w:r>
        <w:rPr>
          <w:color w:val="231F20"/>
          <w:spacing w:val="-6"/>
          <w:w w:val="90"/>
          <w:sz w:val="16"/>
        </w:rPr>
        <w:t> </w:t>
      </w:r>
      <w:r>
        <w:rPr>
          <w:color w:val="231F20"/>
          <w:spacing w:val="-2"/>
          <w:w w:val="90"/>
          <w:sz w:val="16"/>
        </w:rPr>
        <w:t>al,</w:t>
      </w:r>
      <w:r>
        <w:rPr>
          <w:color w:val="231F20"/>
          <w:spacing w:val="-6"/>
          <w:w w:val="90"/>
          <w:sz w:val="16"/>
        </w:rPr>
        <w:t> </w:t>
      </w:r>
      <w:r>
        <w:rPr>
          <w:rFonts w:ascii="Trebuchet MS"/>
          <w:i/>
          <w:color w:val="231F20"/>
          <w:spacing w:val="-2"/>
          <w:w w:val="90"/>
          <w:sz w:val="16"/>
        </w:rPr>
        <w:t>Energy</w:t>
      </w:r>
      <w:r>
        <w:rPr>
          <w:rFonts w:ascii="Trebuchet MS"/>
          <w:i/>
          <w:color w:val="231F20"/>
          <w:spacing w:val="-21"/>
          <w:w w:val="90"/>
          <w:sz w:val="16"/>
        </w:rPr>
        <w:t> </w:t>
      </w:r>
      <w:r>
        <w:rPr>
          <w:rFonts w:ascii="Trebuchet MS"/>
          <w:i/>
          <w:color w:val="231F20"/>
          <w:spacing w:val="-2"/>
          <w:w w:val="90"/>
          <w:sz w:val="16"/>
        </w:rPr>
        <w:t>Saving</w:t>
      </w:r>
      <w:r>
        <w:rPr>
          <w:rFonts w:ascii="Trebuchet MS"/>
          <w:i/>
          <w:color w:val="231F20"/>
          <w:spacing w:val="-18"/>
          <w:w w:val="90"/>
          <w:sz w:val="16"/>
        </w:rPr>
        <w:t> </w:t>
      </w:r>
      <w:r>
        <w:rPr>
          <w:rFonts w:ascii="Trebuchet MS"/>
          <w:i/>
          <w:color w:val="231F20"/>
          <w:spacing w:val="-2"/>
          <w:w w:val="90"/>
          <w:sz w:val="16"/>
        </w:rPr>
        <w:t>Opportunit</w:t>
      </w:r>
      <w:r>
        <w:rPr>
          <w:rFonts w:ascii="Trebuchet MS"/>
          <w:i/>
          <w:color w:val="231F20"/>
          <w:spacing w:val="-2"/>
          <w:w w:val="90"/>
          <w:sz w:val="16"/>
        </w:rPr>
        <w:t>y</w:t>
      </w:r>
      <w:r>
        <w:rPr>
          <w:rFonts w:ascii="Trebuchet MS"/>
          <w:i/>
          <w:color w:val="231F20"/>
          <w:spacing w:val="-2"/>
          <w:w w:val="90"/>
          <w:sz w:val="16"/>
        </w:rPr>
        <w:t> Analysis</w:t>
      </w:r>
      <w:r>
        <w:rPr>
          <w:rFonts w:ascii="Trebuchet MS"/>
          <w:i/>
          <w:color w:val="231F20"/>
          <w:spacing w:val="-12"/>
          <w:w w:val="90"/>
          <w:sz w:val="16"/>
        </w:rPr>
        <w:t> </w:t>
      </w:r>
      <w:r>
        <w:rPr>
          <w:rFonts w:ascii="Trebuchet MS"/>
          <w:i/>
          <w:color w:val="231F20"/>
          <w:spacing w:val="-2"/>
          <w:w w:val="90"/>
          <w:sz w:val="16"/>
        </w:rPr>
        <w:t>of</w:t>
      </w:r>
      <w:r>
        <w:rPr>
          <w:rFonts w:ascii="Trebuchet MS"/>
          <w:i/>
          <w:color w:val="231F20"/>
          <w:spacing w:val="-12"/>
          <w:w w:val="90"/>
          <w:sz w:val="16"/>
        </w:rPr>
        <w:t> </w:t>
      </w:r>
      <w:r>
        <w:rPr>
          <w:rFonts w:ascii="Trebuchet MS"/>
          <w:i/>
          <w:color w:val="231F20"/>
          <w:spacing w:val="-2"/>
          <w:w w:val="90"/>
          <w:sz w:val="16"/>
        </w:rPr>
        <w:t>Automotive</w:t>
      </w:r>
      <w:r>
        <w:rPr>
          <w:rFonts w:ascii="Trebuchet MS"/>
          <w:i/>
          <w:color w:val="231F20"/>
          <w:spacing w:val="-12"/>
          <w:w w:val="90"/>
          <w:sz w:val="16"/>
        </w:rPr>
        <w:t> </w:t>
      </w:r>
      <w:r>
        <w:rPr>
          <w:rFonts w:ascii="Trebuchet MS"/>
          <w:i/>
          <w:color w:val="231F20"/>
          <w:spacing w:val="-2"/>
          <w:w w:val="90"/>
          <w:sz w:val="16"/>
        </w:rPr>
        <w:t>Serial</w:t>
      </w:r>
      <w:r>
        <w:rPr>
          <w:rFonts w:ascii="Trebuchet MS"/>
          <w:i/>
          <w:color w:val="231F20"/>
          <w:spacing w:val="-12"/>
          <w:w w:val="90"/>
          <w:sz w:val="16"/>
        </w:rPr>
        <w:t> </w:t>
      </w:r>
      <w:r>
        <w:rPr>
          <w:rFonts w:ascii="Trebuchet MS"/>
          <w:i/>
          <w:color w:val="231F20"/>
          <w:spacing w:val="-2"/>
          <w:w w:val="90"/>
          <w:sz w:val="16"/>
        </w:rPr>
        <w:t>Production</w:t>
      </w:r>
      <w:r>
        <w:rPr>
          <w:rFonts w:ascii="Trebuchet MS"/>
          <w:i/>
          <w:color w:val="231F20"/>
          <w:spacing w:val="-12"/>
          <w:w w:val="90"/>
          <w:sz w:val="16"/>
        </w:rPr>
        <w:t> </w:t>
      </w:r>
      <w:r>
        <w:rPr>
          <w:rFonts w:ascii="Trebuchet MS"/>
          <w:i/>
          <w:color w:val="231F20"/>
          <w:spacing w:val="-2"/>
          <w:w w:val="90"/>
          <w:sz w:val="16"/>
        </w:rPr>
        <w:t>Systems.</w:t>
      </w:r>
      <w:r>
        <w:rPr>
          <w:rFonts w:ascii="Trebuchet MS"/>
          <w:i/>
          <w:color w:val="231F20"/>
          <w:spacing w:val="-12"/>
          <w:w w:val="90"/>
          <w:sz w:val="16"/>
        </w:rPr>
        <w:t> </w:t>
      </w:r>
      <w:r>
        <w:rPr>
          <w:color w:val="231F20"/>
          <w:spacing w:val="-2"/>
          <w:w w:val="90"/>
          <w:sz w:val="16"/>
        </w:rPr>
        <w:t>IEEE</w:t>
      </w:r>
      <w:r>
        <w:rPr>
          <w:color w:val="231F20"/>
          <w:spacing w:val="40"/>
          <w:sz w:val="16"/>
        </w:rPr>
        <w:t> </w:t>
      </w:r>
      <w:r>
        <w:rPr>
          <w:color w:val="231F20"/>
          <w:spacing w:val="-4"/>
          <w:sz w:val="16"/>
        </w:rPr>
        <w:t>Transaction</w:t>
      </w:r>
      <w:r>
        <w:rPr>
          <w:color w:val="231F20"/>
          <w:spacing w:val="-7"/>
          <w:sz w:val="16"/>
        </w:rPr>
        <w:t> </w:t>
      </w:r>
      <w:r>
        <w:rPr>
          <w:color w:val="231F20"/>
          <w:spacing w:val="-4"/>
          <w:sz w:val="16"/>
        </w:rPr>
        <w:t>on</w:t>
      </w:r>
      <w:r>
        <w:rPr>
          <w:color w:val="231F20"/>
          <w:spacing w:val="-7"/>
          <w:sz w:val="16"/>
        </w:rPr>
        <w:t> </w:t>
      </w:r>
      <w:r>
        <w:rPr>
          <w:color w:val="231F20"/>
          <w:spacing w:val="-4"/>
          <w:sz w:val="16"/>
        </w:rPr>
        <w:t>Automation</w:t>
      </w:r>
      <w:r>
        <w:rPr>
          <w:color w:val="231F20"/>
          <w:spacing w:val="-7"/>
          <w:sz w:val="16"/>
        </w:rPr>
        <w:t> </w:t>
      </w:r>
      <w:r>
        <w:rPr>
          <w:color w:val="231F20"/>
          <w:spacing w:val="-4"/>
          <w:sz w:val="16"/>
        </w:rPr>
        <w:t>Science</w:t>
      </w:r>
      <w:r>
        <w:rPr>
          <w:color w:val="231F20"/>
          <w:spacing w:val="-7"/>
          <w:sz w:val="16"/>
        </w:rPr>
        <w:t> </w:t>
      </w:r>
      <w:r>
        <w:rPr>
          <w:color w:val="231F20"/>
          <w:spacing w:val="-4"/>
          <w:sz w:val="16"/>
        </w:rPr>
        <w:t>and</w:t>
      </w:r>
      <w:r>
        <w:rPr>
          <w:color w:val="231F20"/>
          <w:spacing w:val="-7"/>
          <w:sz w:val="16"/>
        </w:rPr>
        <w:t> </w:t>
      </w:r>
      <w:r>
        <w:rPr>
          <w:color w:val="231F20"/>
          <w:spacing w:val="-4"/>
          <w:sz w:val="16"/>
        </w:rPr>
        <w:t>Engineering</w:t>
      </w:r>
      <w:r>
        <w:rPr>
          <w:color w:val="231F20"/>
          <w:spacing w:val="-7"/>
          <w:sz w:val="16"/>
        </w:rPr>
        <w:t> </w:t>
      </w:r>
      <w:r>
        <w:rPr>
          <w:color w:val="231F20"/>
          <w:spacing w:val="-4"/>
          <w:sz w:val="16"/>
        </w:rPr>
        <w:t>DOI</w:t>
      </w:r>
      <w:r>
        <w:rPr>
          <w:color w:val="231F20"/>
          <w:spacing w:val="-4"/>
          <w:sz w:val="16"/>
        </w:rPr>
        <w:t>:</w:t>
      </w:r>
      <w:r>
        <w:rPr>
          <w:color w:val="231F20"/>
          <w:spacing w:val="40"/>
          <w:sz w:val="16"/>
        </w:rPr>
        <w:t> </w:t>
      </w:r>
      <w:r>
        <w:rPr>
          <w:color w:val="231F20"/>
          <w:sz w:val="16"/>
        </w:rPr>
        <w:t>10.1109/TASE.2012.2210874</w:t>
      </w:r>
      <w:r>
        <w:rPr>
          <w:color w:val="231F20"/>
          <w:spacing w:val="-10"/>
          <w:sz w:val="16"/>
        </w:rPr>
        <w:t> </w:t>
      </w:r>
      <w:r>
        <w:rPr>
          <w:color w:val="231F20"/>
          <w:sz w:val="16"/>
        </w:rPr>
        <w:t>(2012).</w:t>
      </w:r>
    </w:p>
    <w:p>
      <w:pPr>
        <w:pStyle w:val="Heading4"/>
        <w:spacing w:line="206" w:lineRule="auto" w:before="67"/>
        <w:ind w:left="312" w:right="297"/>
      </w:pPr>
      <w:r>
        <w:rPr>
          <w:b w:val="0"/>
        </w:rPr>
        <w:br w:type="column"/>
      </w:r>
      <w:r>
        <w:rPr>
          <w:color w:val="231F20"/>
          <w:spacing w:val="-2"/>
        </w:rPr>
        <w:t>Damage</w:t>
      </w:r>
      <w:r>
        <w:rPr>
          <w:color w:val="231F20"/>
          <w:spacing w:val="-29"/>
        </w:rPr>
        <w:t> </w:t>
      </w:r>
      <w:r>
        <w:rPr>
          <w:color w:val="231F20"/>
          <w:spacing w:val="-2"/>
        </w:rPr>
        <w:t>Tolerant</w:t>
      </w:r>
      <w:r>
        <w:rPr>
          <w:color w:val="231F20"/>
          <w:spacing w:val="-29"/>
        </w:rPr>
        <w:t> </w:t>
      </w:r>
      <w:r>
        <w:rPr>
          <w:color w:val="231F20"/>
          <w:spacing w:val="-2"/>
        </w:rPr>
        <w:t>3-D</w:t>
      </w:r>
      <w:r>
        <w:rPr>
          <w:color w:val="231F20"/>
          <w:spacing w:val="-29"/>
        </w:rPr>
        <w:t> </w:t>
      </w:r>
      <w:r>
        <w:rPr>
          <w:color w:val="231F20"/>
          <w:spacing w:val="-2"/>
        </w:rPr>
        <w:t>Periodic </w:t>
      </w:r>
      <w:r>
        <w:rPr>
          <w:color w:val="231F20"/>
        </w:rPr>
        <w:t>Interpenetrating</w:t>
      </w:r>
      <w:r>
        <w:rPr>
          <w:color w:val="231F20"/>
          <w:spacing w:val="-26"/>
        </w:rPr>
        <w:t> </w:t>
      </w:r>
      <w:r>
        <w:rPr>
          <w:color w:val="231F20"/>
        </w:rPr>
        <w:t>Phase Composites</w:t>
      </w:r>
      <w:r>
        <w:rPr>
          <w:color w:val="231F20"/>
          <w:spacing w:val="-6"/>
        </w:rPr>
        <w:t> </w:t>
      </w:r>
      <w:r>
        <w:rPr>
          <w:color w:val="231F20"/>
        </w:rPr>
        <w:t>with</w:t>
      </w:r>
      <w:r>
        <w:rPr>
          <w:color w:val="231F20"/>
          <w:spacing w:val="-6"/>
        </w:rPr>
        <w:t> </w:t>
      </w:r>
      <w:r>
        <w:rPr>
          <w:color w:val="231F20"/>
        </w:rPr>
        <w:t>Enhanced Mechanical</w:t>
      </w:r>
      <w:r>
        <w:rPr>
          <w:color w:val="231F20"/>
          <w:spacing w:val="-26"/>
        </w:rPr>
        <w:t> </w:t>
      </w:r>
      <w:r>
        <w:rPr>
          <w:color w:val="231F20"/>
        </w:rPr>
        <w:t>Performance</w:t>
      </w:r>
    </w:p>
    <w:p>
      <w:pPr>
        <w:pStyle w:val="BodyText"/>
        <w:spacing w:before="24"/>
        <w:rPr>
          <w:rFonts w:ascii="Trebuchet MS"/>
          <w:b/>
          <w:sz w:val="24"/>
        </w:rPr>
      </w:pPr>
    </w:p>
    <w:p>
      <w:pPr>
        <w:pStyle w:val="BodyText"/>
        <w:spacing w:before="1"/>
        <w:ind w:left="312"/>
        <w:rPr>
          <w:rFonts w:ascii="Bookman Old Style"/>
          <w:b w:val="0"/>
        </w:rPr>
      </w:pPr>
      <w:r>
        <w:rPr>
          <w:rFonts w:ascii="Bookman Old Style"/>
          <w:b w:val="0"/>
          <w:color w:val="231F20"/>
        </w:rPr>
        <w:t>PI:</w:t>
      </w:r>
      <w:r>
        <w:rPr>
          <w:rFonts w:ascii="Bookman Old Style"/>
          <w:b w:val="0"/>
          <w:color w:val="231F20"/>
          <w:spacing w:val="-8"/>
        </w:rPr>
        <w:t> </w:t>
      </w:r>
      <w:r>
        <w:rPr>
          <w:rFonts w:ascii="Bookman Old Style"/>
          <w:b w:val="0"/>
          <w:color w:val="231F20"/>
        </w:rPr>
        <w:t>Lifeng</w:t>
      </w:r>
      <w:r>
        <w:rPr>
          <w:rFonts w:ascii="Bookman Old Style"/>
          <w:b w:val="0"/>
          <w:color w:val="231F20"/>
          <w:spacing w:val="-8"/>
        </w:rPr>
        <w:t> </w:t>
      </w:r>
      <w:r>
        <w:rPr>
          <w:rFonts w:ascii="Bookman Old Style"/>
          <w:b w:val="0"/>
          <w:color w:val="231F20"/>
        </w:rPr>
        <w:t>Wang,</w:t>
      </w:r>
      <w:r>
        <w:rPr>
          <w:rFonts w:ascii="Bookman Old Style"/>
          <w:b w:val="0"/>
          <w:color w:val="231F20"/>
          <w:spacing w:val="-8"/>
        </w:rPr>
        <w:t> </w:t>
      </w:r>
      <w:r>
        <w:rPr>
          <w:rFonts w:ascii="Bookman Old Style"/>
          <w:b w:val="0"/>
          <w:color w:val="231F20"/>
          <w:spacing w:val="-5"/>
        </w:rPr>
        <w:t>SBU</w:t>
      </w:r>
    </w:p>
    <w:p>
      <w:pPr>
        <w:pStyle w:val="BodyText"/>
        <w:spacing w:before="64"/>
        <w:rPr>
          <w:rFonts w:ascii="Bookman Old Style"/>
          <w:b w:val="0"/>
        </w:rPr>
      </w:pPr>
    </w:p>
    <w:p>
      <w:pPr>
        <w:pStyle w:val="BodyText"/>
        <w:spacing w:line="196" w:lineRule="auto"/>
        <w:ind w:left="312" w:right="29"/>
      </w:pPr>
      <w:r>
        <w:rPr>
          <w:color w:val="231F20"/>
        </w:rPr>
        <w:t>The research objective of this project is to study high-performance polymer periodic interpenetrating phase composites (IPCs) with enhanced mechanical properties (including stiffness, strength, impact </w:t>
      </w:r>
      <w:r>
        <w:rPr>
          <w:color w:val="231F20"/>
        </w:rPr>
        <w:t>resis-tance, toughness, energy dissipation and damage tolerance) through an integrated approach combining design, fabrication, analysis and experiment. Geometries</w:t>
      </w:r>
      <w:r>
        <w:rPr>
          <w:color w:val="231F20"/>
          <w:spacing w:val="40"/>
        </w:rPr>
        <w:t> </w:t>
      </w:r>
      <w:r>
        <w:rPr>
          <w:color w:val="231F20"/>
        </w:rPr>
        <w:t>based on triply periodic minimal surfaces and 3-D microtrusses will be used to op-timally design microstructures of the pro-posed IPCs and 3-D direct-write printing technologies will be employed to fabricate them. Analytical and computational mi-cromechanics models will be developed to simulate the IPCs and various tests will be conducted to characterize the fabricated IPCs and to validate the proposed models. It is anticipated that the findings of this proposed research will provide guide-</w:t>
      </w:r>
    </w:p>
    <w:p>
      <w:pPr>
        <w:pStyle w:val="BodyText"/>
        <w:spacing w:line="196" w:lineRule="auto"/>
        <w:ind w:left="312"/>
      </w:pPr>
      <w:r>
        <w:rPr>
          <w:color w:val="231F20"/>
        </w:rPr>
        <w:t>lines for engineering and tailoring IPCs </w:t>
      </w:r>
      <w:r>
        <w:rPr>
          <w:color w:val="231F20"/>
        </w:rPr>
        <w:t>to </w:t>
      </w:r>
      <w:r>
        <w:rPr>
          <w:color w:val="231F20"/>
          <w:w w:val="105"/>
        </w:rPr>
        <w:t>achieve optimized properties. (NSF)</w:t>
      </w:r>
    </w:p>
    <w:p>
      <w:pPr>
        <w:spacing w:line="240" w:lineRule="auto"/>
        <w:ind w:left="312" w:right="0" w:firstLine="0"/>
        <w:rPr>
          <w:sz w:val="20"/>
        </w:rPr>
      </w:pPr>
      <w:r>
        <w:rPr>
          <w:sz w:val="20"/>
        </w:rPr>
        <w:drawing>
          <wp:inline distT="0" distB="0" distL="0" distR="0">
            <wp:extent cx="287895" cy="289560"/>
            <wp:effectExtent l="0" t="0" r="0" b="0"/>
            <wp:docPr id="601" name="Image 601"/>
            <wp:cNvGraphicFramePr>
              <a:graphicFrameLocks/>
            </wp:cNvGraphicFramePr>
            <a:graphic>
              <a:graphicData uri="http://schemas.openxmlformats.org/drawingml/2006/picture">
                <pic:pic>
                  <pic:nvPicPr>
                    <pic:cNvPr id="601" name="Image 601"/>
                    <pic:cNvPicPr/>
                  </pic:nvPicPr>
                  <pic:blipFill>
                    <a:blip r:embed="rId283" cstate="print"/>
                    <a:stretch>
                      <a:fillRect/>
                    </a:stretch>
                  </pic:blipFill>
                  <pic:spPr>
                    <a:xfrm>
                      <a:off x="0" y="0"/>
                      <a:ext cx="287895" cy="289560"/>
                    </a:xfrm>
                    <a:prstGeom prst="rect">
                      <a:avLst/>
                    </a:prstGeom>
                  </pic:spPr>
                </pic:pic>
              </a:graphicData>
            </a:graphic>
          </wp:inline>
        </w:drawing>
      </w:r>
      <w:r>
        <w:rPr>
          <w:sz w:val="20"/>
        </w:rPr>
      </w:r>
    </w:p>
    <w:p>
      <w:pPr>
        <w:pStyle w:val="BodyText"/>
        <w:spacing w:before="83"/>
      </w:pPr>
      <w:r>
        <w:rPr/>
        <mc:AlternateContent>
          <mc:Choice Requires="wps">
            <w:drawing>
              <wp:anchor distT="0" distB="0" distL="0" distR="0" allowOverlap="1" layoutInCell="1" locked="0" behindDoc="1" simplePos="0" relativeHeight="487676416">
                <wp:simplePos x="0" y="0"/>
                <wp:positionH relativeFrom="page">
                  <wp:posOffset>2764370</wp:posOffset>
                </wp:positionH>
                <wp:positionV relativeFrom="paragraph">
                  <wp:posOffset>223224</wp:posOffset>
                </wp:positionV>
                <wp:extent cx="2237740" cy="2228850"/>
                <wp:effectExtent l="0" t="0" r="0" b="0"/>
                <wp:wrapTopAndBottom/>
                <wp:docPr id="602" name="Group 602"/>
                <wp:cNvGraphicFramePr>
                  <a:graphicFrameLocks/>
                </wp:cNvGraphicFramePr>
                <a:graphic>
                  <a:graphicData uri="http://schemas.microsoft.com/office/word/2010/wordprocessingGroup">
                    <wpg:wgp>
                      <wpg:cNvPr id="602" name="Group 602"/>
                      <wpg:cNvGrpSpPr/>
                      <wpg:grpSpPr>
                        <a:xfrm>
                          <a:off x="0" y="0"/>
                          <a:ext cx="2237740" cy="2228850"/>
                          <a:chExt cx="2237740" cy="2228850"/>
                        </a:xfrm>
                      </wpg:grpSpPr>
                      <pic:pic>
                        <pic:nvPicPr>
                          <pic:cNvPr id="603" name="Image 603"/>
                          <pic:cNvPicPr/>
                        </pic:nvPicPr>
                        <pic:blipFill>
                          <a:blip r:embed="rId284" cstate="print"/>
                          <a:stretch>
                            <a:fillRect/>
                          </a:stretch>
                        </pic:blipFill>
                        <pic:spPr>
                          <a:xfrm>
                            <a:off x="76238" y="128717"/>
                            <a:ext cx="2006599" cy="1970580"/>
                          </a:xfrm>
                          <a:prstGeom prst="rect">
                            <a:avLst/>
                          </a:prstGeom>
                        </pic:spPr>
                      </pic:pic>
                      <wps:wsp>
                        <wps:cNvPr id="604" name="Graphic 604"/>
                        <wps:cNvSpPr/>
                        <wps:spPr>
                          <a:xfrm>
                            <a:off x="3175" y="3175"/>
                            <a:ext cx="2231390" cy="2222500"/>
                          </a:xfrm>
                          <a:custGeom>
                            <a:avLst/>
                            <a:gdLst/>
                            <a:ahLst/>
                            <a:cxnLst/>
                            <a:rect l="l" t="t" r="r" b="b"/>
                            <a:pathLst>
                              <a:path w="2231390" h="2222500">
                                <a:moveTo>
                                  <a:pt x="0" y="2222436"/>
                                </a:moveTo>
                                <a:lnTo>
                                  <a:pt x="2230970" y="2222436"/>
                                </a:lnTo>
                                <a:lnTo>
                                  <a:pt x="2230970" y="0"/>
                                </a:lnTo>
                                <a:lnTo>
                                  <a:pt x="0" y="0"/>
                                </a:lnTo>
                                <a:lnTo>
                                  <a:pt x="0" y="2222436"/>
                                </a:lnTo>
                                <a:close/>
                              </a:path>
                            </a:pathLst>
                          </a:custGeom>
                          <a:ln w="6350">
                            <a:solidFill>
                              <a:srgbClr val="CDCCC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7.667007pt;margin-top:17.57674pt;width:176.2pt;height:175.5pt;mso-position-horizontal-relative:page;mso-position-vertical-relative:paragraph;z-index:-15640064;mso-wrap-distance-left:0;mso-wrap-distance-right:0" id="docshapegroup478" coordorigin="4353,352" coordsize="3524,3510">
                <v:shape style="position:absolute;left:4473;top:554;width:3160;height:3104" type="#_x0000_t75" id="docshape479" stroked="false">
                  <v:imagedata r:id="rId284" o:title=""/>
                </v:shape>
                <v:rect style="position:absolute;left:4358;top:356;width:3514;height:3500" id="docshape480" filled="false" stroked="true" strokeweight=".5pt" strokecolor="#cdccca">
                  <v:stroke dashstyle="solid"/>
                </v:rect>
                <w10:wrap type="topAndBottom"/>
              </v:group>
            </w:pict>
          </mc:Fallback>
        </mc:AlternateContent>
      </w:r>
    </w:p>
    <w:p>
      <w:pPr>
        <w:pStyle w:val="Heading4"/>
        <w:spacing w:line="206" w:lineRule="auto" w:before="67"/>
        <w:ind w:left="305" w:right="516"/>
      </w:pPr>
      <w:bookmarkStart w:name="_TOC_250064" w:id="4"/>
      <w:r>
        <w:rPr>
          <w:b w:val="0"/>
        </w:rPr>
        <w:br w:type="column"/>
      </w:r>
      <w:r>
        <w:rPr>
          <w:color w:val="231F20"/>
        </w:rPr>
        <w:t>Optical</w:t>
      </w:r>
      <w:r>
        <w:rPr>
          <w:color w:val="231F20"/>
          <w:spacing w:val="-6"/>
        </w:rPr>
        <w:t> </w:t>
      </w:r>
      <w:r>
        <w:rPr>
          <w:color w:val="231F20"/>
        </w:rPr>
        <w:t>Pattern</w:t>
      </w:r>
      <w:r>
        <w:rPr>
          <w:color w:val="231F20"/>
          <w:spacing w:val="-6"/>
        </w:rPr>
        <w:t> </w:t>
      </w:r>
      <w:r>
        <w:rPr>
          <w:color w:val="231F20"/>
        </w:rPr>
        <w:t>Recognition Using</w:t>
      </w:r>
      <w:r>
        <w:rPr>
          <w:color w:val="231F20"/>
          <w:spacing w:val="-6"/>
        </w:rPr>
        <w:t> </w:t>
      </w:r>
      <w:r>
        <w:rPr>
          <w:color w:val="231F20"/>
        </w:rPr>
        <w:t>Multiple</w:t>
      </w:r>
      <w:r>
        <w:rPr>
          <w:color w:val="231F20"/>
          <w:spacing w:val="-6"/>
        </w:rPr>
        <w:t> </w:t>
      </w:r>
      <w:r>
        <w:rPr>
          <w:color w:val="231F20"/>
        </w:rPr>
        <w:t>Phase-Shifted Joint</w:t>
      </w:r>
      <w:r>
        <w:rPr>
          <w:color w:val="231F20"/>
          <w:spacing w:val="-6"/>
        </w:rPr>
        <w:t> </w:t>
      </w:r>
      <w:r>
        <w:rPr>
          <w:color w:val="231F20"/>
        </w:rPr>
        <w:t>Transform</w:t>
      </w:r>
      <w:r>
        <w:rPr>
          <w:color w:val="231F20"/>
          <w:spacing w:val="-6"/>
        </w:rPr>
        <w:t> </w:t>
      </w:r>
      <w:r>
        <w:rPr>
          <w:color w:val="231F20"/>
        </w:rPr>
        <w:t>Correlation </w:t>
      </w:r>
      <w:r>
        <w:rPr>
          <w:color w:val="231F20"/>
          <w:spacing w:val="-2"/>
        </w:rPr>
        <w:t>With</w:t>
      </w:r>
      <w:r>
        <w:rPr>
          <w:color w:val="231F20"/>
          <w:spacing w:val="-21"/>
        </w:rPr>
        <w:t> </w:t>
      </w:r>
      <w:r>
        <w:rPr>
          <w:color w:val="231F20"/>
          <w:spacing w:val="-2"/>
        </w:rPr>
        <w:t>Log-Polar</w:t>
      </w:r>
      <w:r>
        <w:rPr>
          <w:color w:val="231F20"/>
          <w:spacing w:val="-21"/>
        </w:rPr>
        <w:t> </w:t>
      </w:r>
      <w:bookmarkEnd w:id="4"/>
      <w:r>
        <w:rPr>
          <w:color w:val="231F20"/>
          <w:spacing w:val="-2"/>
        </w:rPr>
        <w:t>Transformation</w:t>
      </w:r>
    </w:p>
    <w:p>
      <w:pPr>
        <w:pStyle w:val="BodyText"/>
        <w:spacing w:before="176"/>
        <w:ind w:left="305" w:right="1324"/>
        <w:rPr>
          <w:rFonts w:ascii="Bookman Old Style"/>
          <w:b w:val="0"/>
        </w:rPr>
      </w:pPr>
      <w:r>
        <w:rPr>
          <w:rFonts w:ascii="Bookman Old Style"/>
          <w:b w:val="0"/>
          <w:color w:val="231F20"/>
        </w:rPr>
        <w:t>PI: M. N. Islam, </w:t>
      </w:r>
      <w:r>
        <w:rPr>
          <w:rFonts w:ascii="Bookman Old Style"/>
          <w:b w:val="0"/>
          <w:color w:val="231F20"/>
          <w:spacing w:val="-2"/>
        </w:rPr>
        <w:t>Farmingdale</w:t>
      </w:r>
      <w:r>
        <w:rPr>
          <w:rFonts w:ascii="Bookman Old Style"/>
          <w:b w:val="0"/>
          <w:color w:val="231F20"/>
          <w:spacing w:val="-14"/>
        </w:rPr>
        <w:t> </w:t>
      </w:r>
      <w:r>
        <w:rPr>
          <w:rFonts w:ascii="Bookman Old Style"/>
          <w:b w:val="0"/>
          <w:color w:val="231F20"/>
          <w:spacing w:val="-2"/>
        </w:rPr>
        <w:t>State</w:t>
      </w:r>
      <w:r>
        <w:rPr>
          <w:rFonts w:ascii="Bookman Old Style"/>
          <w:b w:val="0"/>
          <w:color w:val="231F20"/>
          <w:spacing w:val="-14"/>
        </w:rPr>
        <w:t> </w:t>
      </w:r>
      <w:r>
        <w:rPr>
          <w:rFonts w:ascii="Bookman Old Style"/>
          <w:b w:val="0"/>
          <w:color w:val="231F20"/>
          <w:spacing w:val="-2"/>
        </w:rPr>
        <w:t>College</w:t>
      </w:r>
    </w:p>
    <w:p>
      <w:pPr>
        <w:pStyle w:val="BodyText"/>
        <w:spacing w:line="196" w:lineRule="auto" w:before="198"/>
        <w:ind w:left="305" w:right="516"/>
      </w:pPr>
      <w:r>
        <w:rPr>
          <w:color w:val="231F20"/>
          <w:spacing w:val="-2"/>
          <w:w w:val="110"/>
        </w:rPr>
        <w:t>Optical</w:t>
      </w:r>
      <w:r>
        <w:rPr>
          <w:color w:val="231F20"/>
          <w:spacing w:val="-4"/>
          <w:w w:val="110"/>
        </w:rPr>
        <w:t> </w:t>
      </w:r>
      <w:r>
        <w:rPr>
          <w:color w:val="231F20"/>
          <w:spacing w:val="-2"/>
          <w:w w:val="110"/>
        </w:rPr>
        <w:t>joint</w:t>
      </w:r>
      <w:r>
        <w:rPr>
          <w:color w:val="231F20"/>
          <w:spacing w:val="-4"/>
          <w:w w:val="110"/>
        </w:rPr>
        <w:t> </w:t>
      </w:r>
      <w:r>
        <w:rPr>
          <w:color w:val="231F20"/>
          <w:spacing w:val="-2"/>
          <w:w w:val="110"/>
        </w:rPr>
        <w:t>transform</w:t>
      </w:r>
      <w:r>
        <w:rPr>
          <w:color w:val="231F20"/>
          <w:spacing w:val="-4"/>
          <w:w w:val="110"/>
        </w:rPr>
        <w:t> </w:t>
      </w:r>
      <w:r>
        <w:rPr>
          <w:color w:val="231F20"/>
          <w:spacing w:val="-2"/>
          <w:w w:val="110"/>
        </w:rPr>
        <w:t>correlation</w:t>
      </w:r>
      <w:r>
        <w:rPr>
          <w:color w:val="231F20"/>
          <w:spacing w:val="-4"/>
          <w:w w:val="110"/>
        </w:rPr>
        <w:t> </w:t>
      </w:r>
      <w:r>
        <w:rPr>
          <w:color w:val="231F20"/>
          <w:spacing w:val="-2"/>
          <w:w w:val="110"/>
        </w:rPr>
        <w:t>(JTC) technique</w:t>
      </w:r>
      <w:r>
        <w:rPr>
          <w:color w:val="231F20"/>
          <w:spacing w:val="-9"/>
          <w:w w:val="110"/>
        </w:rPr>
        <w:t> </w:t>
      </w:r>
      <w:r>
        <w:rPr>
          <w:color w:val="231F20"/>
          <w:spacing w:val="-2"/>
          <w:w w:val="110"/>
        </w:rPr>
        <w:t>utilizes</w:t>
      </w:r>
      <w:r>
        <w:rPr>
          <w:color w:val="231F20"/>
          <w:spacing w:val="-9"/>
          <w:w w:val="110"/>
        </w:rPr>
        <w:t> </w:t>
      </w:r>
      <w:r>
        <w:rPr>
          <w:color w:val="231F20"/>
          <w:spacing w:val="-2"/>
          <w:w w:val="110"/>
        </w:rPr>
        <w:t>optical</w:t>
      </w:r>
      <w:r>
        <w:rPr>
          <w:color w:val="231F20"/>
          <w:spacing w:val="-9"/>
          <w:w w:val="110"/>
        </w:rPr>
        <w:t> </w:t>
      </w:r>
      <w:r>
        <w:rPr>
          <w:color w:val="231F20"/>
          <w:spacing w:val="-2"/>
          <w:w w:val="110"/>
        </w:rPr>
        <w:t>lens</w:t>
      </w:r>
      <w:r>
        <w:rPr>
          <w:color w:val="231F20"/>
          <w:spacing w:val="-9"/>
          <w:w w:val="110"/>
        </w:rPr>
        <w:t> </w:t>
      </w:r>
      <w:r>
        <w:rPr>
          <w:color w:val="231F20"/>
          <w:spacing w:val="-2"/>
          <w:w w:val="110"/>
        </w:rPr>
        <w:t>and</w:t>
      </w:r>
      <w:r>
        <w:rPr>
          <w:color w:val="231F20"/>
          <w:spacing w:val="-9"/>
          <w:w w:val="110"/>
        </w:rPr>
        <w:t> </w:t>
      </w:r>
      <w:r>
        <w:rPr>
          <w:color w:val="231F20"/>
          <w:spacing w:val="-2"/>
          <w:w w:val="110"/>
        </w:rPr>
        <w:t>can </w:t>
      </w:r>
      <w:r>
        <w:rPr>
          <w:color w:val="231F20"/>
        </w:rPr>
        <w:t>recognize a pattern of interest efficiently, where the processing can be done at the speed of light. To enhance the correlation </w:t>
      </w:r>
      <w:r>
        <w:rPr>
          <w:color w:val="231F20"/>
          <w:spacing w:val="-2"/>
          <w:w w:val="110"/>
        </w:rPr>
        <w:t>performance,</w:t>
      </w:r>
      <w:r>
        <w:rPr>
          <w:color w:val="231F20"/>
          <w:spacing w:val="-3"/>
          <w:w w:val="110"/>
        </w:rPr>
        <w:t> </w:t>
      </w:r>
      <w:r>
        <w:rPr>
          <w:color w:val="231F20"/>
          <w:spacing w:val="-2"/>
          <w:w w:val="110"/>
        </w:rPr>
        <w:t>a</w:t>
      </w:r>
      <w:r>
        <w:rPr>
          <w:color w:val="231F20"/>
          <w:spacing w:val="-3"/>
          <w:w w:val="110"/>
        </w:rPr>
        <w:t> </w:t>
      </w:r>
      <w:r>
        <w:rPr>
          <w:color w:val="231F20"/>
          <w:spacing w:val="-2"/>
          <w:w w:val="110"/>
        </w:rPr>
        <w:t>multiple</w:t>
      </w:r>
      <w:r>
        <w:rPr>
          <w:color w:val="231F20"/>
          <w:spacing w:val="-3"/>
          <w:w w:val="110"/>
        </w:rPr>
        <w:t> </w:t>
      </w:r>
      <w:r>
        <w:rPr>
          <w:color w:val="231F20"/>
          <w:spacing w:val="-2"/>
          <w:w w:val="110"/>
        </w:rPr>
        <w:t>phase-shifted </w:t>
      </w:r>
      <w:r>
        <w:rPr>
          <w:color w:val="231F20"/>
          <w:w w:val="110"/>
        </w:rPr>
        <w:t>reference</w:t>
      </w:r>
      <w:r>
        <w:rPr>
          <w:color w:val="231F20"/>
          <w:spacing w:val="-15"/>
          <w:w w:val="110"/>
        </w:rPr>
        <w:t> </w:t>
      </w:r>
      <w:r>
        <w:rPr>
          <w:color w:val="231F20"/>
          <w:w w:val="110"/>
        </w:rPr>
        <w:t>based</w:t>
      </w:r>
      <w:r>
        <w:rPr>
          <w:color w:val="231F20"/>
          <w:spacing w:val="-15"/>
          <w:w w:val="110"/>
        </w:rPr>
        <w:t> </w:t>
      </w:r>
      <w:r>
        <w:rPr>
          <w:color w:val="231F20"/>
          <w:w w:val="110"/>
        </w:rPr>
        <w:t>JTC</w:t>
      </w:r>
      <w:r>
        <w:rPr>
          <w:color w:val="231F20"/>
          <w:spacing w:val="-14"/>
          <w:w w:val="110"/>
        </w:rPr>
        <w:t> </w:t>
      </w:r>
      <w:r>
        <w:rPr>
          <w:color w:val="231F20"/>
          <w:w w:val="110"/>
        </w:rPr>
        <w:t>(MRJTC)</w:t>
      </w:r>
      <w:r>
        <w:rPr>
          <w:color w:val="231F20"/>
          <w:spacing w:val="-15"/>
          <w:w w:val="110"/>
        </w:rPr>
        <w:t> </w:t>
      </w:r>
      <w:r>
        <w:rPr>
          <w:color w:val="231F20"/>
          <w:w w:val="110"/>
        </w:rPr>
        <w:t>technique </w:t>
      </w:r>
      <w:r>
        <w:rPr>
          <w:color w:val="231F20"/>
          <w:spacing w:val="-2"/>
          <w:w w:val="110"/>
        </w:rPr>
        <w:t>is</w:t>
      </w:r>
      <w:r>
        <w:rPr>
          <w:color w:val="231F20"/>
          <w:spacing w:val="-11"/>
          <w:w w:val="110"/>
        </w:rPr>
        <w:t> </w:t>
      </w:r>
      <w:r>
        <w:rPr>
          <w:color w:val="231F20"/>
          <w:spacing w:val="-2"/>
          <w:w w:val="110"/>
        </w:rPr>
        <w:t>developed,</w:t>
      </w:r>
      <w:r>
        <w:rPr>
          <w:color w:val="231F20"/>
          <w:spacing w:val="-11"/>
          <w:w w:val="110"/>
        </w:rPr>
        <w:t> </w:t>
      </w:r>
      <w:r>
        <w:rPr>
          <w:color w:val="231F20"/>
          <w:spacing w:val="-2"/>
          <w:w w:val="110"/>
        </w:rPr>
        <w:t>which</w:t>
      </w:r>
      <w:r>
        <w:rPr>
          <w:color w:val="231F20"/>
          <w:spacing w:val="-11"/>
          <w:w w:val="110"/>
        </w:rPr>
        <w:t> </w:t>
      </w:r>
      <w:r>
        <w:rPr>
          <w:color w:val="231F20"/>
          <w:spacing w:val="-2"/>
          <w:w w:val="110"/>
        </w:rPr>
        <w:t>produces</w:t>
      </w:r>
      <w:r>
        <w:rPr>
          <w:color w:val="231F20"/>
          <w:spacing w:val="-11"/>
          <w:w w:val="110"/>
        </w:rPr>
        <w:t> </w:t>
      </w:r>
      <w:r>
        <w:rPr>
          <w:color w:val="231F20"/>
          <w:spacing w:val="-2"/>
          <w:w w:val="110"/>
        </w:rPr>
        <w:t>a</w:t>
      </w:r>
      <w:r>
        <w:rPr>
          <w:color w:val="231F20"/>
          <w:spacing w:val="-11"/>
          <w:w w:val="110"/>
        </w:rPr>
        <w:t> </w:t>
      </w:r>
      <w:r>
        <w:rPr>
          <w:color w:val="231F20"/>
          <w:spacing w:val="-2"/>
          <w:w w:val="110"/>
        </w:rPr>
        <w:t>single </w:t>
      </w:r>
      <w:r>
        <w:rPr>
          <w:color w:val="231F20"/>
        </w:rPr>
        <w:t>correlation peak for each potential target in a given input scene. To further improve the discrimination between a target and a non-target object, a fringe-adjusted filter</w:t>
      </w:r>
      <w:r>
        <w:rPr>
          <w:color w:val="231F20"/>
          <w:spacing w:val="40"/>
          <w:w w:val="110"/>
        </w:rPr>
        <w:t> </w:t>
      </w:r>
      <w:r>
        <w:rPr>
          <w:color w:val="231F20"/>
          <w:spacing w:val="-2"/>
          <w:w w:val="110"/>
        </w:rPr>
        <w:t>is</w:t>
      </w:r>
      <w:r>
        <w:rPr>
          <w:color w:val="231F20"/>
          <w:spacing w:val="-9"/>
          <w:w w:val="110"/>
        </w:rPr>
        <w:t> </w:t>
      </w:r>
      <w:r>
        <w:rPr>
          <w:color w:val="231F20"/>
          <w:spacing w:val="-2"/>
          <w:w w:val="110"/>
        </w:rPr>
        <w:t>incorporated</w:t>
      </w:r>
      <w:r>
        <w:rPr>
          <w:color w:val="231F20"/>
          <w:spacing w:val="-9"/>
          <w:w w:val="110"/>
        </w:rPr>
        <w:t> </w:t>
      </w:r>
      <w:r>
        <w:rPr>
          <w:color w:val="231F20"/>
          <w:spacing w:val="-2"/>
          <w:w w:val="110"/>
        </w:rPr>
        <w:t>in</w:t>
      </w:r>
      <w:r>
        <w:rPr>
          <w:color w:val="231F20"/>
          <w:spacing w:val="-9"/>
          <w:w w:val="110"/>
        </w:rPr>
        <w:t> </w:t>
      </w:r>
      <w:r>
        <w:rPr>
          <w:color w:val="231F20"/>
          <w:spacing w:val="-2"/>
          <w:w w:val="110"/>
        </w:rPr>
        <w:t>the</w:t>
      </w:r>
      <w:r>
        <w:rPr>
          <w:color w:val="231F20"/>
          <w:spacing w:val="-9"/>
          <w:w w:val="110"/>
        </w:rPr>
        <w:t> </w:t>
      </w:r>
      <w:r>
        <w:rPr>
          <w:color w:val="231F20"/>
          <w:spacing w:val="-2"/>
          <w:w w:val="110"/>
        </w:rPr>
        <w:t>proposed</w:t>
      </w:r>
      <w:r>
        <w:rPr>
          <w:color w:val="231F20"/>
          <w:spacing w:val="-9"/>
          <w:w w:val="110"/>
        </w:rPr>
        <w:t> </w:t>
      </w:r>
      <w:r>
        <w:rPr>
          <w:color w:val="231F20"/>
          <w:spacing w:val="-2"/>
          <w:w w:val="110"/>
        </w:rPr>
        <w:t>system. </w:t>
      </w:r>
      <w:r>
        <w:rPr>
          <w:color w:val="231F20"/>
        </w:rPr>
        <w:t>Finally, a log-polar transform algorithm is </w:t>
      </w:r>
      <w:r>
        <w:rPr>
          <w:color w:val="231F20"/>
          <w:w w:val="110"/>
        </w:rPr>
        <w:t>developed</w:t>
      </w:r>
      <w:r>
        <w:rPr>
          <w:color w:val="231F20"/>
          <w:spacing w:val="-14"/>
          <w:w w:val="110"/>
        </w:rPr>
        <w:t> </w:t>
      </w:r>
      <w:r>
        <w:rPr>
          <w:color w:val="231F20"/>
          <w:w w:val="110"/>
        </w:rPr>
        <w:t>for</w:t>
      </w:r>
      <w:r>
        <w:rPr>
          <w:color w:val="231F20"/>
          <w:spacing w:val="-14"/>
          <w:w w:val="110"/>
        </w:rPr>
        <w:t> </w:t>
      </w:r>
      <w:r>
        <w:rPr>
          <w:color w:val="231F20"/>
          <w:w w:val="110"/>
        </w:rPr>
        <w:t>the</w:t>
      </w:r>
      <w:r>
        <w:rPr>
          <w:color w:val="231F20"/>
          <w:spacing w:val="-14"/>
          <w:w w:val="110"/>
        </w:rPr>
        <w:t> </w:t>
      </w:r>
      <w:r>
        <w:rPr>
          <w:color w:val="231F20"/>
          <w:w w:val="110"/>
        </w:rPr>
        <w:t>MRJTC</w:t>
      </w:r>
      <w:r>
        <w:rPr>
          <w:color w:val="231F20"/>
          <w:spacing w:val="-14"/>
          <w:w w:val="110"/>
        </w:rPr>
        <w:t> </w:t>
      </w:r>
      <w:r>
        <w:rPr>
          <w:color w:val="231F20"/>
          <w:w w:val="110"/>
        </w:rPr>
        <w:t>technique</w:t>
      </w:r>
      <w:r>
        <w:rPr>
          <w:color w:val="231F20"/>
          <w:spacing w:val="-14"/>
          <w:w w:val="110"/>
        </w:rPr>
        <w:t> </w:t>
      </w:r>
      <w:r>
        <w:rPr>
          <w:color w:val="231F20"/>
          <w:w w:val="110"/>
        </w:rPr>
        <w:t>to </w:t>
      </w:r>
      <w:r>
        <w:rPr>
          <w:color w:val="231F20"/>
        </w:rPr>
        <w:t>make the pattern recognition invariant to scale and rotation variations. At the corre-lation plane, the peak-to-side lobe ratio is measured and compared to a threshold </w:t>
      </w:r>
      <w:r>
        <w:rPr>
          <w:color w:val="231F20"/>
        </w:rPr>
        <w:t>to detect and track a pattern of interest in an unknown input scene. The proposed sys-tem is simulated with various input scenes </w:t>
      </w:r>
      <w:r>
        <w:rPr>
          <w:color w:val="231F20"/>
          <w:spacing w:val="-2"/>
          <w:w w:val="110"/>
        </w:rPr>
        <w:t>where</w:t>
      </w:r>
      <w:r>
        <w:rPr>
          <w:color w:val="231F20"/>
          <w:spacing w:val="-9"/>
          <w:w w:val="110"/>
        </w:rPr>
        <w:t> </w:t>
      </w:r>
      <w:r>
        <w:rPr>
          <w:color w:val="231F20"/>
          <w:spacing w:val="-2"/>
          <w:w w:val="110"/>
        </w:rPr>
        <w:t>a</w:t>
      </w:r>
      <w:r>
        <w:rPr>
          <w:color w:val="231F20"/>
          <w:spacing w:val="-9"/>
          <w:w w:val="110"/>
        </w:rPr>
        <w:t> </w:t>
      </w:r>
      <w:r>
        <w:rPr>
          <w:color w:val="231F20"/>
          <w:spacing w:val="-2"/>
          <w:w w:val="110"/>
        </w:rPr>
        <w:t>successful</w:t>
      </w:r>
      <w:r>
        <w:rPr>
          <w:color w:val="231F20"/>
          <w:spacing w:val="-9"/>
          <w:w w:val="110"/>
        </w:rPr>
        <w:t> </w:t>
      </w:r>
      <w:r>
        <w:rPr>
          <w:color w:val="231F20"/>
          <w:spacing w:val="-2"/>
          <w:w w:val="110"/>
        </w:rPr>
        <w:t>and</w:t>
      </w:r>
      <w:r>
        <w:rPr>
          <w:color w:val="231F20"/>
          <w:spacing w:val="-9"/>
          <w:w w:val="110"/>
        </w:rPr>
        <w:t> </w:t>
      </w:r>
      <w:r>
        <w:rPr>
          <w:color w:val="231F20"/>
          <w:spacing w:val="-2"/>
          <w:w w:val="110"/>
        </w:rPr>
        <w:t>efficient</w:t>
      </w:r>
      <w:r>
        <w:rPr>
          <w:color w:val="231F20"/>
          <w:spacing w:val="-9"/>
          <w:w w:val="110"/>
        </w:rPr>
        <w:t> </w:t>
      </w:r>
      <w:r>
        <w:rPr>
          <w:color w:val="231F20"/>
          <w:spacing w:val="-2"/>
          <w:w w:val="110"/>
        </w:rPr>
        <w:t>pattern </w:t>
      </w:r>
      <w:r>
        <w:rPr>
          <w:color w:val="231F20"/>
          <w:w w:val="110"/>
        </w:rPr>
        <w:t>recognition</w:t>
      </w:r>
      <w:r>
        <w:rPr>
          <w:color w:val="231F20"/>
          <w:spacing w:val="-15"/>
          <w:w w:val="110"/>
        </w:rPr>
        <w:t> </w:t>
      </w:r>
      <w:r>
        <w:rPr>
          <w:color w:val="231F20"/>
          <w:w w:val="110"/>
        </w:rPr>
        <w:t>performance</w:t>
      </w:r>
      <w:r>
        <w:rPr>
          <w:color w:val="231F20"/>
          <w:spacing w:val="-15"/>
          <w:w w:val="110"/>
        </w:rPr>
        <w:t> </w:t>
      </w:r>
      <w:r>
        <w:rPr>
          <w:color w:val="231F20"/>
          <w:w w:val="110"/>
        </w:rPr>
        <w:t>is</w:t>
      </w:r>
      <w:r>
        <w:rPr>
          <w:color w:val="231F20"/>
          <w:spacing w:val="-14"/>
          <w:w w:val="110"/>
        </w:rPr>
        <w:t> </w:t>
      </w:r>
      <w:r>
        <w:rPr>
          <w:color w:val="231F20"/>
          <w:w w:val="110"/>
        </w:rPr>
        <w:t>observed. (U.S.</w:t>
      </w:r>
      <w:r>
        <w:rPr>
          <w:color w:val="231F20"/>
          <w:spacing w:val="-15"/>
          <w:w w:val="110"/>
        </w:rPr>
        <w:t> </w:t>
      </w:r>
      <w:r>
        <w:rPr>
          <w:color w:val="231F20"/>
          <w:w w:val="110"/>
        </w:rPr>
        <w:t>Army)</w:t>
      </w:r>
    </w:p>
    <w:p>
      <w:pPr>
        <w:pStyle w:val="BodyText"/>
        <w:spacing w:before="12"/>
        <w:rPr>
          <w:sz w:val="13"/>
        </w:rPr>
      </w:pPr>
      <w:r>
        <w:rPr>
          <w:sz w:val="13"/>
        </w:rPr>
        <w:drawing>
          <wp:anchor distT="0" distB="0" distL="0" distR="0" allowOverlap="1" layoutInCell="1" locked="0" behindDoc="1" simplePos="0" relativeHeight="487676928">
            <wp:simplePos x="0" y="0"/>
            <wp:positionH relativeFrom="page">
              <wp:posOffset>5228323</wp:posOffset>
            </wp:positionH>
            <wp:positionV relativeFrom="paragraph">
              <wp:posOffset>123684</wp:posOffset>
            </wp:positionV>
            <wp:extent cx="180809" cy="228600"/>
            <wp:effectExtent l="0" t="0" r="0" b="0"/>
            <wp:wrapTopAndBottom/>
            <wp:docPr id="605" name="Image 605"/>
            <wp:cNvGraphicFramePr>
              <a:graphicFrameLocks/>
            </wp:cNvGraphicFramePr>
            <a:graphic>
              <a:graphicData uri="http://schemas.openxmlformats.org/drawingml/2006/picture">
                <pic:pic>
                  <pic:nvPicPr>
                    <pic:cNvPr id="605" name="Image 605"/>
                    <pic:cNvPicPr/>
                  </pic:nvPicPr>
                  <pic:blipFill>
                    <a:blip r:embed="rId285" cstate="print"/>
                    <a:stretch>
                      <a:fillRect/>
                    </a:stretch>
                  </pic:blipFill>
                  <pic:spPr>
                    <a:xfrm>
                      <a:off x="0" y="0"/>
                      <a:ext cx="180809" cy="228600"/>
                    </a:xfrm>
                    <a:prstGeom prst="rect">
                      <a:avLst/>
                    </a:prstGeom>
                  </pic:spPr>
                </pic:pic>
              </a:graphicData>
            </a:graphic>
          </wp:anchor>
        </w:drawing>
      </w:r>
    </w:p>
    <w:p>
      <w:pPr>
        <w:spacing w:line="178" w:lineRule="exact" w:before="181"/>
        <w:ind w:left="318" w:right="0" w:firstLine="0"/>
        <w:jc w:val="left"/>
        <w:rPr>
          <w:sz w:val="16"/>
        </w:rPr>
      </w:pPr>
      <w:r>
        <w:rPr>
          <w:color w:val="231F20"/>
          <w:spacing w:val="-2"/>
          <w:sz w:val="16"/>
        </w:rPr>
        <w:t>Publication:</w:t>
      </w:r>
    </w:p>
    <w:p>
      <w:pPr>
        <w:spacing w:line="196" w:lineRule="auto" w:before="10"/>
        <w:ind w:left="318" w:right="448" w:firstLine="0"/>
        <w:jc w:val="left"/>
        <w:rPr>
          <w:sz w:val="16"/>
        </w:rPr>
      </w:pPr>
      <w:r>
        <w:rPr>
          <w:color w:val="231F20"/>
          <w:w w:val="85"/>
          <w:sz w:val="16"/>
        </w:rPr>
        <w:t>M.N.</w:t>
      </w:r>
      <w:r>
        <w:rPr>
          <w:color w:val="231F20"/>
          <w:spacing w:val="-5"/>
          <w:w w:val="85"/>
          <w:sz w:val="16"/>
        </w:rPr>
        <w:t> </w:t>
      </w:r>
      <w:r>
        <w:rPr>
          <w:color w:val="231F20"/>
          <w:w w:val="85"/>
          <w:sz w:val="16"/>
        </w:rPr>
        <w:t>Islam,</w:t>
      </w:r>
      <w:r>
        <w:rPr>
          <w:color w:val="231F20"/>
          <w:spacing w:val="-5"/>
          <w:w w:val="85"/>
          <w:sz w:val="16"/>
        </w:rPr>
        <w:t> </w:t>
      </w:r>
      <w:r>
        <w:rPr>
          <w:rFonts w:ascii="Trebuchet MS"/>
          <w:i/>
          <w:color w:val="231F20"/>
          <w:w w:val="85"/>
          <w:sz w:val="16"/>
        </w:rPr>
        <w:t>Proceedings</w:t>
      </w:r>
      <w:r>
        <w:rPr>
          <w:rFonts w:ascii="Trebuchet MS"/>
          <w:i/>
          <w:color w:val="231F20"/>
          <w:spacing w:val="-16"/>
          <w:w w:val="85"/>
          <w:sz w:val="16"/>
        </w:rPr>
        <w:t> </w:t>
      </w:r>
      <w:r>
        <w:rPr>
          <w:rFonts w:ascii="Trebuchet MS"/>
          <w:i/>
          <w:color w:val="231F20"/>
          <w:w w:val="85"/>
          <w:sz w:val="16"/>
        </w:rPr>
        <w:t>of</w:t>
      </w:r>
      <w:r>
        <w:rPr>
          <w:rFonts w:ascii="Trebuchet MS"/>
          <w:i/>
          <w:color w:val="231F20"/>
          <w:spacing w:val="-17"/>
          <w:w w:val="85"/>
          <w:sz w:val="16"/>
        </w:rPr>
        <w:t> </w:t>
      </w:r>
      <w:r>
        <w:rPr>
          <w:rFonts w:ascii="Trebuchet MS"/>
          <w:i/>
          <w:color w:val="231F20"/>
          <w:w w:val="85"/>
          <w:sz w:val="16"/>
        </w:rPr>
        <w:t>International</w:t>
      </w:r>
      <w:r>
        <w:rPr>
          <w:rFonts w:ascii="Trebuchet MS"/>
          <w:i/>
          <w:color w:val="231F20"/>
          <w:spacing w:val="-17"/>
          <w:w w:val="85"/>
          <w:sz w:val="16"/>
        </w:rPr>
        <w:t> </w:t>
      </w:r>
      <w:r>
        <w:rPr>
          <w:rFonts w:ascii="Trebuchet MS"/>
          <w:i/>
          <w:color w:val="231F20"/>
          <w:w w:val="85"/>
          <w:sz w:val="16"/>
        </w:rPr>
        <w:t>Conference</w:t>
      </w:r>
      <w:r>
        <w:rPr>
          <w:rFonts w:ascii="Trebuchet MS"/>
          <w:i/>
          <w:color w:val="231F20"/>
          <w:spacing w:val="-17"/>
          <w:w w:val="85"/>
          <w:sz w:val="16"/>
        </w:rPr>
        <w:t> </w:t>
      </w:r>
      <w:r>
        <w:rPr>
          <w:rFonts w:ascii="Trebuchet MS"/>
          <w:i/>
          <w:color w:val="231F20"/>
          <w:w w:val="85"/>
          <w:sz w:val="16"/>
        </w:rPr>
        <w:t>on</w:t>
      </w:r>
      <w:r>
        <w:rPr>
          <w:rFonts w:ascii="Trebuchet MS"/>
          <w:i/>
          <w:color w:val="231F20"/>
          <w:spacing w:val="-16"/>
          <w:w w:val="85"/>
          <w:sz w:val="16"/>
        </w:rPr>
        <w:t> </w:t>
      </w:r>
      <w:r>
        <w:rPr>
          <w:rFonts w:ascii="Trebuchet MS"/>
          <w:i/>
          <w:color w:val="231F20"/>
          <w:w w:val="85"/>
          <w:sz w:val="16"/>
        </w:rPr>
        <w:t>Op</w:t>
      </w:r>
      <w:r>
        <w:rPr>
          <w:rFonts w:ascii="Trebuchet MS"/>
          <w:i/>
          <w:color w:val="231F20"/>
          <w:w w:val="85"/>
          <w:sz w:val="16"/>
        </w:rPr>
        <w:t>-</w:t>
      </w:r>
      <w:r>
        <w:rPr>
          <w:rFonts w:ascii="Trebuchet MS"/>
          <w:i/>
          <w:color w:val="231F20"/>
          <w:spacing w:val="-4"/>
          <w:sz w:val="16"/>
        </w:rPr>
        <w:t>tics,</w:t>
      </w:r>
      <w:r>
        <w:rPr>
          <w:rFonts w:ascii="Trebuchet MS"/>
          <w:i/>
          <w:color w:val="231F20"/>
          <w:spacing w:val="-19"/>
          <w:sz w:val="16"/>
        </w:rPr>
        <w:t> </w:t>
      </w:r>
      <w:r>
        <w:rPr>
          <w:color w:val="231F20"/>
          <w:spacing w:val="-4"/>
          <w:sz w:val="16"/>
        </w:rPr>
        <w:t>Photonics</w:t>
      </w:r>
      <w:r>
        <w:rPr>
          <w:color w:val="231F20"/>
          <w:spacing w:val="-7"/>
          <w:sz w:val="16"/>
        </w:rPr>
        <w:t> </w:t>
      </w:r>
      <w:r>
        <w:rPr>
          <w:color w:val="231F20"/>
          <w:spacing w:val="-4"/>
          <w:sz w:val="16"/>
        </w:rPr>
        <w:t>and</w:t>
      </w:r>
      <w:r>
        <w:rPr>
          <w:color w:val="231F20"/>
          <w:spacing w:val="-7"/>
          <w:sz w:val="16"/>
        </w:rPr>
        <w:t> </w:t>
      </w:r>
      <w:r>
        <w:rPr>
          <w:color w:val="231F20"/>
          <w:spacing w:val="-4"/>
          <w:sz w:val="16"/>
        </w:rPr>
        <w:t>Lasers,</w:t>
      </w:r>
      <w:r>
        <w:rPr>
          <w:color w:val="231F20"/>
          <w:spacing w:val="-7"/>
          <w:sz w:val="16"/>
        </w:rPr>
        <w:t> </w:t>
      </w:r>
      <w:r>
        <w:rPr>
          <w:color w:val="231F20"/>
          <w:spacing w:val="-4"/>
          <w:sz w:val="16"/>
        </w:rPr>
        <w:t>Barcelona,</w:t>
      </w:r>
      <w:r>
        <w:rPr>
          <w:color w:val="231F20"/>
          <w:spacing w:val="-7"/>
          <w:sz w:val="16"/>
        </w:rPr>
        <w:t> </w:t>
      </w:r>
      <w:r>
        <w:rPr>
          <w:color w:val="231F20"/>
          <w:spacing w:val="-4"/>
          <w:sz w:val="16"/>
        </w:rPr>
        <w:t>Spain,</w:t>
      </w:r>
      <w:r>
        <w:rPr>
          <w:color w:val="231F20"/>
          <w:spacing w:val="-7"/>
          <w:sz w:val="16"/>
        </w:rPr>
        <w:t> </w:t>
      </w:r>
      <w:r>
        <w:rPr>
          <w:color w:val="231F20"/>
          <w:spacing w:val="-4"/>
          <w:sz w:val="16"/>
        </w:rPr>
        <w:t>May</w:t>
      </w:r>
      <w:r>
        <w:rPr>
          <w:color w:val="231F20"/>
          <w:spacing w:val="-7"/>
          <w:sz w:val="16"/>
        </w:rPr>
        <w:t> </w:t>
      </w:r>
      <w:r>
        <w:rPr>
          <w:color w:val="231F20"/>
          <w:spacing w:val="-4"/>
          <w:sz w:val="16"/>
        </w:rPr>
        <w:t>(2018).</w:t>
      </w:r>
    </w:p>
    <w:p>
      <w:pPr>
        <w:spacing w:after="0" w:line="196" w:lineRule="auto"/>
        <w:jc w:val="left"/>
        <w:rPr>
          <w:sz w:val="16"/>
        </w:rPr>
        <w:sectPr>
          <w:type w:val="continuous"/>
          <w:pgSz w:w="12240" w:h="15840"/>
          <w:pgMar w:header="480" w:footer="1160" w:top="1160" w:bottom="280" w:left="0" w:right="0"/>
          <w:cols w:num="3" w:equalWidth="0">
            <w:col w:w="4001" w:space="40"/>
            <w:col w:w="3841" w:space="39"/>
            <w:col w:w="4319"/>
          </w:cols>
        </w:sectPr>
      </w:pPr>
    </w:p>
    <w:p>
      <w:pPr>
        <w:pStyle w:val="BodyText"/>
        <w:rPr>
          <w:sz w:val="24"/>
        </w:rPr>
      </w:pPr>
    </w:p>
    <w:p>
      <w:pPr>
        <w:pStyle w:val="BodyText"/>
        <w:spacing w:before="20"/>
        <w:rPr>
          <w:sz w:val="24"/>
        </w:rPr>
      </w:pPr>
    </w:p>
    <w:p>
      <w:pPr>
        <w:pStyle w:val="Heading4"/>
        <w:spacing w:line="206" w:lineRule="auto"/>
        <w:ind w:left="4593" w:right="4325"/>
      </w:pPr>
      <w:r>
        <w:rPr/>
        <mc:AlternateContent>
          <mc:Choice Requires="wps">
            <w:drawing>
              <wp:anchor distT="0" distB="0" distL="0" distR="0" allowOverlap="1" layoutInCell="1" locked="0" behindDoc="0" simplePos="0" relativeHeight="15819776">
                <wp:simplePos x="0" y="0"/>
                <wp:positionH relativeFrom="page">
                  <wp:posOffset>304800</wp:posOffset>
                </wp:positionH>
                <wp:positionV relativeFrom="paragraph">
                  <wp:posOffset>21630</wp:posOffset>
                </wp:positionV>
                <wp:extent cx="2237740" cy="1259840"/>
                <wp:effectExtent l="0" t="0" r="0" b="0"/>
                <wp:wrapNone/>
                <wp:docPr id="606" name="Group 606"/>
                <wp:cNvGraphicFramePr>
                  <a:graphicFrameLocks/>
                </wp:cNvGraphicFramePr>
                <a:graphic>
                  <a:graphicData uri="http://schemas.microsoft.com/office/word/2010/wordprocessingGroup">
                    <wpg:wgp>
                      <wpg:cNvPr id="606" name="Group 606"/>
                      <wpg:cNvGrpSpPr/>
                      <wpg:grpSpPr>
                        <a:xfrm>
                          <a:off x="0" y="0"/>
                          <a:ext cx="2237740" cy="1259840"/>
                          <a:chExt cx="2237740" cy="1259840"/>
                        </a:xfrm>
                      </wpg:grpSpPr>
                      <pic:pic>
                        <pic:nvPicPr>
                          <pic:cNvPr id="607" name="Image 607"/>
                          <pic:cNvPicPr/>
                        </pic:nvPicPr>
                        <pic:blipFill>
                          <a:blip r:embed="rId286" cstate="print"/>
                          <a:stretch>
                            <a:fillRect/>
                          </a:stretch>
                        </pic:blipFill>
                        <pic:spPr>
                          <a:xfrm>
                            <a:off x="98906" y="65318"/>
                            <a:ext cx="1112334" cy="1110567"/>
                          </a:xfrm>
                          <a:prstGeom prst="rect">
                            <a:avLst/>
                          </a:prstGeom>
                        </pic:spPr>
                      </pic:pic>
                      <wps:wsp>
                        <wps:cNvPr id="608" name="Textbox 608"/>
                        <wps:cNvSpPr txBox="1"/>
                        <wps:spPr>
                          <a:xfrm>
                            <a:off x="3175" y="3175"/>
                            <a:ext cx="2231390" cy="1253490"/>
                          </a:xfrm>
                          <a:prstGeom prst="rect">
                            <a:avLst/>
                          </a:prstGeom>
                          <a:ln w="6350">
                            <a:solidFill>
                              <a:srgbClr val="CDCCCA"/>
                            </a:solidFill>
                            <a:prstDash val="solid"/>
                          </a:ln>
                        </wps:spPr>
                        <wps:txbx>
                          <w:txbxContent>
                            <w:p>
                              <w:pPr>
                                <w:spacing w:line="230" w:lineRule="auto" w:before="142"/>
                                <w:ind w:left="2058" w:right="139" w:firstLine="0"/>
                                <w:jc w:val="left"/>
                                <w:rPr>
                                  <w:rFonts w:ascii="Trebuchet MS"/>
                                  <w:i/>
                                  <w:sz w:val="18"/>
                                </w:rPr>
                              </w:pPr>
                              <w:r>
                                <w:rPr>
                                  <w:rFonts w:ascii="Trebuchet MS"/>
                                  <w:i/>
                                  <w:color w:val="231F20"/>
                                  <w:w w:val="90"/>
                                  <w:sz w:val="18"/>
                                </w:rPr>
                                <w:t>FronTier</w:t>
                              </w:r>
                              <w:r>
                                <w:rPr>
                                  <w:rFonts w:ascii="Trebuchet MS"/>
                                  <w:i/>
                                  <w:color w:val="231F20"/>
                                  <w:spacing w:val="-26"/>
                                  <w:w w:val="90"/>
                                  <w:sz w:val="18"/>
                                </w:rPr>
                                <w:t> </w:t>
                              </w:r>
                              <w:r>
                                <w:rPr>
                                  <w:rFonts w:ascii="Trebuchet MS"/>
                                  <w:i/>
                                  <w:color w:val="231F20"/>
                                  <w:w w:val="90"/>
                                  <w:sz w:val="18"/>
                                </w:rPr>
                                <w:t>simula-</w:t>
                              </w:r>
                              <w:r>
                                <w:rPr>
                                  <w:rFonts w:ascii="Trebuchet MS"/>
                                  <w:i/>
                                  <w:color w:val="231F20"/>
                                  <w:spacing w:val="-2"/>
                                  <w:w w:val="85"/>
                                  <w:sz w:val="18"/>
                                </w:rPr>
                                <w:t>tion</w:t>
                              </w:r>
                              <w:r>
                                <w:rPr>
                                  <w:rFonts w:ascii="Trebuchet MS"/>
                                  <w:i/>
                                  <w:color w:val="231F20"/>
                                  <w:spacing w:val="-19"/>
                                  <w:w w:val="85"/>
                                  <w:sz w:val="18"/>
                                </w:rPr>
                                <w:t> </w:t>
                              </w:r>
                              <w:r>
                                <w:rPr>
                                  <w:rFonts w:ascii="Trebuchet MS"/>
                                  <w:i/>
                                  <w:color w:val="231F20"/>
                                  <w:spacing w:val="-2"/>
                                  <w:w w:val="85"/>
                                  <w:sz w:val="18"/>
                                </w:rPr>
                                <w:t>of</w:t>
                              </w:r>
                              <w:r>
                                <w:rPr>
                                  <w:rFonts w:ascii="Trebuchet MS"/>
                                  <w:i/>
                                  <w:color w:val="231F20"/>
                                  <w:spacing w:val="-19"/>
                                  <w:w w:val="85"/>
                                  <w:sz w:val="18"/>
                                </w:rPr>
                                <w:t> </w:t>
                              </w:r>
                              <w:r>
                                <w:rPr>
                                  <w:rFonts w:ascii="Trebuchet MS"/>
                                  <w:i/>
                                  <w:color w:val="231F20"/>
                                  <w:spacing w:val="-2"/>
                                  <w:w w:val="85"/>
                                  <w:sz w:val="18"/>
                                </w:rPr>
                                <w:t>the</w:t>
                              </w:r>
                              <w:r>
                                <w:rPr>
                                  <w:rFonts w:ascii="Trebuchet MS"/>
                                  <w:i/>
                                  <w:color w:val="231F20"/>
                                  <w:spacing w:val="-19"/>
                                  <w:w w:val="85"/>
                                  <w:sz w:val="18"/>
                                </w:rPr>
                                <w:t> </w:t>
                              </w:r>
                              <w:r>
                                <w:rPr>
                                  <w:rFonts w:ascii="Trebuchet MS"/>
                                  <w:i/>
                                  <w:color w:val="231F20"/>
                                  <w:spacing w:val="-2"/>
                                  <w:w w:val="85"/>
                                  <w:sz w:val="18"/>
                                </w:rPr>
                                <w:t>forma-</w:t>
                              </w:r>
                              <w:r>
                                <w:rPr>
                                  <w:rFonts w:ascii="Trebuchet MS"/>
                                  <w:i/>
                                  <w:color w:val="231F20"/>
                                  <w:w w:val="80"/>
                                  <w:sz w:val="18"/>
                                </w:rPr>
                                <w:t>tion</w:t>
                              </w:r>
                              <w:r>
                                <w:rPr>
                                  <w:rFonts w:ascii="Trebuchet MS"/>
                                  <w:i/>
                                  <w:color w:val="231F20"/>
                                  <w:spacing w:val="-17"/>
                                  <w:w w:val="80"/>
                                  <w:sz w:val="18"/>
                                </w:rPr>
                                <w:t> </w:t>
                              </w:r>
                              <w:r>
                                <w:rPr>
                                  <w:rFonts w:ascii="Trebuchet MS"/>
                                  <w:i/>
                                  <w:color w:val="231F20"/>
                                  <w:w w:val="80"/>
                                  <w:sz w:val="18"/>
                                </w:rPr>
                                <w:t>and</w:t>
                              </w:r>
                              <w:r>
                                <w:rPr>
                                  <w:rFonts w:ascii="Trebuchet MS"/>
                                  <w:i/>
                                  <w:color w:val="231F20"/>
                                  <w:spacing w:val="-16"/>
                                  <w:w w:val="80"/>
                                  <w:sz w:val="18"/>
                                </w:rPr>
                                <w:t> </w:t>
                              </w:r>
                              <w:r>
                                <w:rPr>
                                  <w:rFonts w:ascii="Trebuchet MS"/>
                                  <w:i/>
                                  <w:color w:val="231F20"/>
                                  <w:w w:val="80"/>
                                  <w:sz w:val="18"/>
                                </w:rPr>
                                <w:t>implosion</w:t>
                              </w:r>
                              <w:r>
                                <w:rPr>
                                  <w:rFonts w:ascii="Trebuchet MS"/>
                                  <w:i/>
                                  <w:color w:val="231F20"/>
                                  <w:w w:val="80"/>
                                  <w:sz w:val="18"/>
                                </w:rPr>
                                <w:t> </w:t>
                              </w:r>
                              <w:r>
                                <w:rPr>
                                  <w:rFonts w:ascii="Trebuchet MS"/>
                                  <w:i/>
                                  <w:color w:val="231F20"/>
                                  <w:w w:val="90"/>
                                  <w:sz w:val="18"/>
                                </w:rPr>
                                <w:t>of</w:t>
                              </w:r>
                              <w:r>
                                <w:rPr>
                                  <w:rFonts w:ascii="Trebuchet MS"/>
                                  <w:i/>
                                  <w:color w:val="231F20"/>
                                  <w:spacing w:val="-15"/>
                                  <w:w w:val="90"/>
                                  <w:sz w:val="18"/>
                                </w:rPr>
                                <w:t> </w:t>
                              </w:r>
                              <w:r>
                                <w:rPr>
                                  <w:rFonts w:ascii="Trebuchet MS"/>
                                  <w:i/>
                                  <w:color w:val="231F20"/>
                                  <w:w w:val="90"/>
                                  <w:sz w:val="18"/>
                                </w:rPr>
                                <w:t>plasma</w:t>
                              </w:r>
                              <w:r>
                                <w:rPr>
                                  <w:rFonts w:ascii="Trebuchet MS"/>
                                  <w:i/>
                                  <w:color w:val="231F20"/>
                                  <w:spacing w:val="-15"/>
                                  <w:w w:val="90"/>
                                  <w:sz w:val="18"/>
                                </w:rPr>
                                <w:t> </w:t>
                              </w:r>
                              <w:r>
                                <w:rPr>
                                  <w:rFonts w:ascii="Trebuchet MS"/>
                                  <w:i/>
                                  <w:color w:val="231F20"/>
                                  <w:w w:val="90"/>
                                  <w:sz w:val="18"/>
                                </w:rPr>
                                <w:t>liner formed</w:t>
                              </w:r>
                              <w:r>
                                <w:rPr>
                                  <w:rFonts w:ascii="Trebuchet MS"/>
                                  <w:i/>
                                  <w:color w:val="231F20"/>
                                  <w:spacing w:val="-22"/>
                                  <w:w w:val="90"/>
                                  <w:sz w:val="18"/>
                                </w:rPr>
                                <w:t> </w:t>
                              </w:r>
                              <w:r>
                                <w:rPr>
                                  <w:rFonts w:ascii="Trebuchet MS"/>
                                  <w:i/>
                                  <w:color w:val="231F20"/>
                                  <w:w w:val="90"/>
                                  <w:sz w:val="18"/>
                                </w:rPr>
                                <w:t>at</w:t>
                              </w:r>
                              <w:r>
                                <w:rPr>
                                  <w:rFonts w:ascii="Trebuchet MS"/>
                                  <w:i/>
                                  <w:color w:val="231F20"/>
                                  <w:spacing w:val="-22"/>
                                  <w:w w:val="90"/>
                                  <w:sz w:val="18"/>
                                </w:rPr>
                                <w:t> </w:t>
                              </w:r>
                              <w:r>
                                <w:rPr>
                                  <w:rFonts w:ascii="Trebuchet MS"/>
                                  <w:i/>
                                  <w:color w:val="231F20"/>
                                  <w:w w:val="90"/>
                                  <w:sz w:val="18"/>
                                </w:rPr>
                                <w:t>condi-tions</w:t>
                              </w:r>
                              <w:r>
                                <w:rPr>
                                  <w:rFonts w:ascii="Trebuchet MS"/>
                                  <w:i/>
                                  <w:color w:val="231F20"/>
                                  <w:spacing w:val="-22"/>
                                  <w:w w:val="90"/>
                                  <w:sz w:val="18"/>
                                </w:rPr>
                                <w:t> </w:t>
                              </w:r>
                              <w:r>
                                <w:rPr>
                                  <w:rFonts w:ascii="Trebuchet MS"/>
                                  <w:i/>
                                  <w:color w:val="231F20"/>
                                  <w:w w:val="90"/>
                                  <w:sz w:val="18"/>
                                </w:rPr>
                                <w:t>relevant</w:t>
                              </w:r>
                            </w:p>
                            <w:p>
                              <w:pPr>
                                <w:spacing w:line="230" w:lineRule="auto" w:before="0"/>
                                <w:ind w:left="2058" w:right="139" w:firstLine="0"/>
                                <w:jc w:val="left"/>
                                <w:rPr>
                                  <w:rFonts w:ascii="Trebuchet MS"/>
                                  <w:i/>
                                  <w:sz w:val="18"/>
                                </w:rPr>
                              </w:pPr>
                              <w:r>
                                <w:rPr>
                                  <w:rFonts w:ascii="Trebuchet MS"/>
                                  <w:i/>
                                  <w:color w:val="231F20"/>
                                  <w:spacing w:val="-4"/>
                                  <w:w w:val="90"/>
                                  <w:sz w:val="18"/>
                                </w:rPr>
                                <w:t>to</w:t>
                              </w:r>
                              <w:r>
                                <w:rPr>
                                  <w:rFonts w:ascii="Trebuchet MS"/>
                                  <w:i/>
                                  <w:color w:val="231F20"/>
                                  <w:spacing w:val="-22"/>
                                  <w:w w:val="90"/>
                                  <w:sz w:val="18"/>
                                </w:rPr>
                                <w:t> </w:t>
                              </w:r>
                              <w:r>
                                <w:rPr>
                                  <w:rFonts w:ascii="Trebuchet MS"/>
                                  <w:i/>
                                  <w:color w:val="231F20"/>
                                  <w:spacing w:val="-4"/>
                                  <w:w w:val="90"/>
                                  <w:sz w:val="18"/>
                                </w:rPr>
                                <w:t>Los</w:t>
                              </w:r>
                              <w:r>
                                <w:rPr>
                                  <w:rFonts w:ascii="Trebuchet MS"/>
                                  <w:i/>
                                  <w:color w:val="231F20"/>
                                  <w:spacing w:val="-22"/>
                                  <w:w w:val="90"/>
                                  <w:sz w:val="18"/>
                                </w:rPr>
                                <w:t> </w:t>
                              </w:r>
                              <w:r>
                                <w:rPr>
                                  <w:rFonts w:ascii="Trebuchet MS"/>
                                  <w:i/>
                                  <w:color w:val="231F20"/>
                                  <w:spacing w:val="-4"/>
                                  <w:w w:val="90"/>
                                  <w:sz w:val="18"/>
                                </w:rPr>
                                <w:t>Alamos</w:t>
                              </w:r>
                              <w:r>
                                <w:rPr>
                                  <w:rFonts w:ascii="Trebuchet MS"/>
                                  <w:i/>
                                  <w:color w:val="231F20"/>
                                  <w:spacing w:val="-4"/>
                                  <w:w w:val="90"/>
                                  <w:sz w:val="18"/>
                                </w:rPr>
                                <w:t> </w:t>
                              </w:r>
                              <w:r>
                                <w:rPr>
                                  <w:rFonts w:ascii="Trebuchet MS"/>
                                  <w:i/>
                                  <w:color w:val="231F20"/>
                                  <w:spacing w:val="-2"/>
                                  <w:w w:val="90"/>
                                  <w:sz w:val="18"/>
                                </w:rPr>
                                <w:t>experiment.</w:t>
                              </w:r>
                            </w:p>
                          </w:txbxContent>
                        </wps:txbx>
                        <wps:bodyPr wrap="square" lIns="0" tIns="0" rIns="0" bIns="0" rtlCol="0">
                          <a:noAutofit/>
                        </wps:bodyPr>
                      </wps:wsp>
                    </wpg:wgp>
                  </a:graphicData>
                </a:graphic>
              </wp:anchor>
            </w:drawing>
          </mc:Choice>
          <mc:Fallback>
            <w:pict>
              <v:group style="position:absolute;margin-left:24pt;margin-top:1.703225pt;width:176.2pt;height:99.2pt;mso-position-horizontal-relative:page;mso-position-vertical-relative:paragraph;z-index:15819776" id="docshapegroup481" coordorigin="480,34" coordsize="3524,1984">
                <v:shape style="position:absolute;left:635;top:136;width:1752;height:1749" type="#_x0000_t75" id="docshape482" stroked="false">
                  <v:imagedata r:id="rId286" o:title=""/>
                </v:shape>
                <v:shape style="position:absolute;left:485;top:39;width:3514;height:1974" type="#_x0000_t202" id="docshape483" filled="false" stroked="true" strokeweight=".5pt" strokecolor="#cdccca">
                  <v:textbox inset="0,0,0,0">
                    <w:txbxContent>
                      <w:p>
                        <w:pPr>
                          <w:spacing w:line="230" w:lineRule="auto" w:before="142"/>
                          <w:ind w:left="2058" w:right="139" w:firstLine="0"/>
                          <w:jc w:val="left"/>
                          <w:rPr>
                            <w:rFonts w:ascii="Trebuchet MS"/>
                            <w:i/>
                            <w:sz w:val="18"/>
                          </w:rPr>
                        </w:pPr>
                        <w:r>
                          <w:rPr>
                            <w:rFonts w:ascii="Trebuchet MS"/>
                            <w:i/>
                            <w:color w:val="231F20"/>
                            <w:w w:val="90"/>
                            <w:sz w:val="18"/>
                          </w:rPr>
                          <w:t>FronTier</w:t>
                        </w:r>
                        <w:r>
                          <w:rPr>
                            <w:rFonts w:ascii="Trebuchet MS"/>
                            <w:i/>
                            <w:color w:val="231F20"/>
                            <w:spacing w:val="-26"/>
                            <w:w w:val="90"/>
                            <w:sz w:val="18"/>
                          </w:rPr>
                          <w:t> </w:t>
                        </w:r>
                        <w:r>
                          <w:rPr>
                            <w:rFonts w:ascii="Trebuchet MS"/>
                            <w:i/>
                            <w:color w:val="231F20"/>
                            <w:w w:val="90"/>
                            <w:sz w:val="18"/>
                          </w:rPr>
                          <w:t>simula-</w:t>
                        </w:r>
                        <w:r>
                          <w:rPr>
                            <w:rFonts w:ascii="Trebuchet MS"/>
                            <w:i/>
                            <w:color w:val="231F20"/>
                            <w:spacing w:val="-2"/>
                            <w:w w:val="85"/>
                            <w:sz w:val="18"/>
                          </w:rPr>
                          <w:t>tion</w:t>
                        </w:r>
                        <w:r>
                          <w:rPr>
                            <w:rFonts w:ascii="Trebuchet MS"/>
                            <w:i/>
                            <w:color w:val="231F20"/>
                            <w:spacing w:val="-19"/>
                            <w:w w:val="85"/>
                            <w:sz w:val="18"/>
                          </w:rPr>
                          <w:t> </w:t>
                        </w:r>
                        <w:r>
                          <w:rPr>
                            <w:rFonts w:ascii="Trebuchet MS"/>
                            <w:i/>
                            <w:color w:val="231F20"/>
                            <w:spacing w:val="-2"/>
                            <w:w w:val="85"/>
                            <w:sz w:val="18"/>
                          </w:rPr>
                          <w:t>of</w:t>
                        </w:r>
                        <w:r>
                          <w:rPr>
                            <w:rFonts w:ascii="Trebuchet MS"/>
                            <w:i/>
                            <w:color w:val="231F20"/>
                            <w:spacing w:val="-19"/>
                            <w:w w:val="85"/>
                            <w:sz w:val="18"/>
                          </w:rPr>
                          <w:t> </w:t>
                        </w:r>
                        <w:r>
                          <w:rPr>
                            <w:rFonts w:ascii="Trebuchet MS"/>
                            <w:i/>
                            <w:color w:val="231F20"/>
                            <w:spacing w:val="-2"/>
                            <w:w w:val="85"/>
                            <w:sz w:val="18"/>
                          </w:rPr>
                          <w:t>the</w:t>
                        </w:r>
                        <w:r>
                          <w:rPr>
                            <w:rFonts w:ascii="Trebuchet MS"/>
                            <w:i/>
                            <w:color w:val="231F20"/>
                            <w:spacing w:val="-19"/>
                            <w:w w:val="85"/>
                            <w:sz w:val="18"/>
                          </w:rPr>
                          <w:t> </w:t>
                        </w:r>
                        <w:r>
                          <w:rPr>
                            <w:rFonts w:ascii="Trebuchet MS"/>
                            <w:i/>
                            <w:color w:val="231F20"/>
                            <w:spacing w:val="-2"/>
                            <w:w w:val="85"/>
                            <w:sz w:val="18"/>
                          </w:rPr>
                          <w:t>forma-</w:t>
                        </w:r>
                        <w:r>
                          <w:rPr>
                            <w:rFonts w:ascii="Trebuchet MS"/>
                            <w:i/>
                            <w:color w:val="231F20"/>
                            <w:w w:val="80"/>
                            <w:sz w:val="18"/>
                          </w:rPr>
                          <w:t>tion</w:t>
                        </w:r>
                        <w:r>
                          <w:rPr>
                            <w:rFonts w:ascii="Trebuchet MS"/>
                            <w:i/>
                            <w:color w:val="231F20"/>
                            <w:spacing w:val="-17"/>
                            <w:w w:val="80"/>
                            <w:sz w:val="18"/>
                          </w:rPr>
                          <w:t> </w:t>
                        </w:r>
                        <w:r>
                          <w:rPr>
                            <w:rFonts w:ascii="Trebuchet MS"/>
                            <w:i/>
                            <w:color w:val="231F20"/>
                            <w:w w:val="80"/>
                            <w:sz w:val="18"/>
                          </w:rPr>
                          <w:t>and</w:t>
                        </w:r>
                        <w:r>
                          <w:rPr>
                            <w:rFonts w:ascii="Trebuchet MS"/>
                            <w:i/>
                            <w:color w:val="231F20"/>
                            <w:spacing w:val="-16"/>
                            <w:w w:val="80"/>
                            <w:sz w:val="18"/>
                          </w:rPr>
                          <w:t> </w:t>
                        </w:r>
                        <w:r>
                          <w:rPr>
                            <w:rFonts w:ascii="Trebuchet MS"/>
                            <w:i/>
                            <w:color w:val="231F20"/>
                            <w:w w:val="80"/>
                            <w:sz w:val="18"/>
                          </w:rPr>
                          <w:t>implosion</w:t>
                        </w:r>
                        <w:r>
                          <w:rPr>
                            <w:rFonts w:ascii="Trebuchet MS"/>
                            <w:i/>
                            <w:color w:val="231F20"/>
                            <w:w w:val="80"/>
                            <w:sz w:val="18"/>
                          </w:rPr>
                          <w:t> </w:t>
                        </w:r>
                        <w:r>
                          <w:rPr>
                            <w:rFonts w:ascii="Trebuchet MS"/>
                            <w:i/>
                            <w:color w:val="231F20"/>
                            <w:w w:val="90"/>
                            <w:sz w:val="18"/>
                          </w:rPr>
                          <w:t>of</w:t>
                        </w:r>
                        <w:r>
                          <w:rPr>
                            <w:rFonts w:ascii="Trebuchet MS"/>
                            <w:i/>
                            <w:color w:val="231F20"/>
                            <w:spacing w:val="-15"/>
                            <w:w w:val="90"/>
                            <w:sz w:val="18"/>
                          </w:rPr>
                          <w:t> </w:t>
                        </w:r>
                        <w:r>
                          <w:rPr>
                            <w:rFonts w:ascii="Trebuchet MS"/>
                            <w:i/>
                            <w:color w:val="231F20"/>
                            <w:w w:val="90"/>
                            <w:sz w:val="18"/>
                          </w:rPr>
                          <w:t>plasma</w:t>
                        </w:r>
                        <w:r>
                          <w:rPr>
                            <w:rFonts w:ascii="Trebuchet MS"/>
                            <w:i/>
                            <w:color w:val="231F20"/>
                            <w:spacing w:val="-15"/>
                            <w:w w:val="90"/>
                            <w:sz w:val="18"/>
                          </w:rPr>
                          <w:t> </w:t>
                        </w:r>
                        <w:r>
                          <w:rPr>
                            <w:rFonts w:ascii="Trebuchet MS"/>
                            <w:i/>
                            <w:color w:val="231F20"/>
                            <w:w w:val="90"/>
                            <w:sz w:val="18"/>
                          </w:rPr>
                          <w:t>liner formed</w:t>
                        </w:r>
                        <w:r>
                          <w:rPr>
                            <w:rFonts w:ascii="Trebuchet MS"/>
                            <w:i/>
                            <w:color w:val="231F20"/>
                            <w:spacing w:val="-22"/>
                            <w:w w:val="90"/>
                            <w:sz w:val="18"/>
                          </w:rPr>
                          <w:t> </w:t>
                        </w:r>
                        <w:r>
                          <w:rPr>
                            <w:rFonts w:ascii="Trebuchet MS"/>
                            <w:i/>
                            <w:color w:val="231F20"/>
                            <w:w w:val="90"/>
                            <w:sz w:val="18"/>
                          </w:rPr>
                          <w:t>at</w:t>
                        </w:r>
                        <w:r>
                          <w:rPr>
                            <w:rFonts w:ascii="Trebuchet MS"/>
                            <w:i/>
                            <w:color w:val="231F20"/>
                            <w:spacing w:val="-22"/>
                            <w:w w:val="90"/>
                            <w:sz w:val="18"/>
                          </w:rPr>
                          <w:t> </w:t>
                        </w:r>
                        <w:r>
                          <w:rPr>
                            <w:rFonts w:ascii="Trebuchet MS"/>
                            <w:i/>
                            <w:color w:val="231F20"/>
                            <w:w w:val="90"/>
                            <w:sz w:val="18"/>
                          </w:rPr>
                          <w:t>condi-tions</w:t>
                        </w:r>
                        <w:r>
                          <w:rPr>
                            <w:rFonts w:ascii="Trebuchet MS"/>
                            <w:i/>
                            <w:color w:val="231F20"/>
                            <w:spacing w:val="-22"/>
                            <w:w w:val="90"/>
                            <w:sz w:val="18"/>
                          </w:rPr>
                          <w:t> </w:t>
                        </w:r>
                        <w:r>
                          <w:rPr>
                            <w:rFonts w:ascii="Trebuchet MS"/>
                            <w:i/>
                            <w:color w:val="231F20"/>
                            <w:w w:val="90"/>
                            <w:sz w:val="18"/>
                          </w:rPr>
                          <w:t>relevant</w:t>
                        </w:r>
                      </w:p>
                      <w:p>
                        <w:pPr>
                          <w:spacing w:line="230" w:lineRule="auto" w:before="0"/>
                          <w:ind w:left="2058" w:right="139" w:firstLine="0"/>
                          <w:jc w:val="left"/>
                          <w:rPr>
                            <w:rFonts w:ascii="Trebuchet MS"/>
                            <w:i/>
                            <w:sz w:val="18"/>
                          </w:rPr>
                        </w:pPr>
                        <w:r>
                          <w:rPr>
                            <w:rFonts w:ascii="Trebuchet MS"/>
                            <w:i/>
                            <w:color w:val="231F20"/>
                            <w:spacing w:val="-4"/>
                            <w:w w:val="90"/>
                            <w:sz w:val="18"/>
                          </w:rPr>
                          <w:t>to</w:t>
                        </w:r>
                        <w:r>
                          <w:rPr>
                            <w:rFonts w:ascii="Trebuchet MS"/>
                            <w:i/>
                            <w:color w:val="231F20"/>
                            <w:spacing w:val="-22"/>
                            <w:w w:val="90"/>
                            <w:sz w:val="18"/>
                          </w:rPr>
                          <w:t> </w:t>
                        </w:r>
                        <w:r>
                          <w:rPr>
                            <w:rFonts w:ascii="Trebuchet MS"/>
                            <w:i/>
                            <w:color w:val="231F20"/>
                            <w:spacing w:val="-4"/>
                            <w:w w:val="90"/>
                            <w:sz w:val="18"/>
                          </w:rPr>
                          <w:t>Los</w:t>
                        </w:r>
                        <w:r>
                          <w:rPr>
                            <w:rFonts w:ascii="Trebuchet MS"/>
                            <w:i/>
                            <w:color w:val="231F20"/>
                            <w:spacing w:val="-22"/>
                            <w:w w:val="90"/>
                            <w:sz w:val="18"/>
                          </w:rPr>
                          <w:t> </w:t>
                        </w:r>
                        <w:r>
                          <w:rPr>
                            <w:rFonts w:ascii="Trebuchet MS"/>
                            <w:i/>
                            <w:color w:val="231F20"/>
                            <w:spacing w:val="-4"/>
                            <w:w w:val="90"/>
                            <w:sz w:val="18"/>
                          </w:rPr>
                          <w:t>Alamos</w:t>
                        </w:r>
                        <w:r>
                          <w:rPr>
                            <w:rFonts w:ascii="Trebuchet MS"/>
                            <w:i/>
                            <w:color w:val="231F20"/>
                            <w:spacing w:val="-4"/>
                            <w:w w:val="90"/>
                            <w:sz w:val="18"/>
                          </w:rPr>
                          <w:t> </w:t>
                        </w:r>
                        <w:r>
                          <w:rPr>
                            <w:rFonts w:ascii="Trebuchet MS"/>
                            <w:i/>
                            <w:color w:val="231F20"/>
                            <w:spacing w:val="-2"/>
                            <w:w w:val="90"/>
                            <w:sz w:val="18"/>
                          </w:rPr>
                          <w:t>experiment.</w:t>
                        </w:r>
                      </w:p>
                    </w:txbxContent>
                  </v:textbox>
                  <v:stroke dashstyle="solid"/>
                  <w10:wrap type="none"/>
                </v:shape>
                <w10:wrap type="none"/>
              </v:group>
            </w:pict>
          </mc:Fallback>
        </mc:AlternateContent>
      </w:r>
      <w:r>
        <w:rPr>
          <w:color w:val="231F20"/>
        </w:rPr>
        <w:t>Simulation</w:t>
      </w:r>
      <w:r>
        <w:rPr>
          <w:color w:val="231F20"/>
          <w:spacing w:val="-6"/>
        </w:rPr>
        <w:t> </w:t>
      </w:r>
      <w:r>
        <w:rPr>
          <w:color w:val="231F20"/>
        </w:rPr>
        <w:t>of</w:t>
      </w:r>
      <w:r>
        <w:rPr>
          <w:color w:val="231F20"/>
          <w:spacing w:val="-6"/>
        </w:rPr>
        <w:t> </w:t>
      </w:r>
      <w:r>
        <w:rPr>
          <w:color w:val="231F20"/>
        </w:rPr>
        <w:t>Advanced </w:t>
      </w:r>
      <w:r>
        <w:rPr>
          <w:color w:val="231F20"/>
          <w:spacing w:val="-2"/>
        </w:rPr>
        <w:t>Coherent</w:t>
      </w:r>
      <w:r>
        <w:rPr>
          <w:color w:val="231F20"/>
          <w:spacing w:val="-29"/>
        </w:rPr>
        <w:t> </w:t>
      </w:r>
      <w:r>
        <w:rPr>
          <w:color w:val="231F20"/>
          <w:spacing w:val="-2"/>
        </w:rPr>
        <w:t>Electron</w:t>
      </w:r>
      <w:r>
        <w:rPr>
          <w:color w:val="231F20"/>
          <w:spacing w:val="-29"/>
        </w:rPr>
        <w:t> </w:t>
      </w:r>
      <w:r>
        <w:rPr>
          <w:color w:val="231F20"/>
          <w:spacing w:val="-2"/>
        </w:rPr>
        <w:t>Cooling</w:t>
      </w:r>
      <w:r>
        <w:rPr>
          <w:color w:val="231F20"/>
          <w:spacing w:val="-29"/>
        </w:rPr>
        <w:t> </w:t>
      </w:r>
      <w:r>
        <w:rPr>
          <w:color w:val="231F20"/>
          <w:spacing w:val="-2"/>
        </w:rPr>
        <w:t>and </w:t>
      </w:r>
      <w:r>
        <w:rPr>
          <w:color w:val="231F20"/>
        </w:rPr>
        <w:t>Beam-Beam</w:t>
      </w:r>
      <w:r>
        <w:rPr>
          <w:color w:val="231F20"/>
          <w:spacing w:val="-26"/>
        </w:rPr>
        <w:t> </w:t>
      </w:r>
      <w:r>
        <w:rPr>
          <w:color w:val="231F20"/>
        </w:rPr>
        <w:t>Effects</w:t>
      </w:r>
    </w:p>
    <w:p>
      <w:pPr>
        <w:pStyle w:val="BodyText"/>
        <w:spacing w:before="24"/>
        <w:rPr>
          <w:rFonts w:ascii="Trebuchet MS"/>
          <w:b/>
          <w:sz w:val="24"/>
        </w:rPr>
      </w:pPr>
    </w:p>
    <w:p>
      <w:pPr>
        <w:pStyle w:val="BodyText"/>
        <w:spacing w:before="1"/>
        <w:ind w:left="4593"/>
        <w:rPr>
          <w:rFonts w:ascii="Bookman Old Style"/>
          <w:b w:val="0"/>
        </w:rPr>
      </w:pPr>
      <w:r>
        <w:rPr>
          <w:rFonts w:ascii="Bookman Old Style"/>
          <w:b w:val="0"/>
          <w:color w:val="231F20"/>
          <w:spacing w:val="-4"/>
        </w:rPr>
        <w:t>Pl:</w:t>
      </w:r>
      <w:r>
        <w:rPr>
          <w:rFonts w:ascii="Bookman Old Style"/>
          <w:b w:val="0"/>
          <w:color w:val="231F20"/>
          <w:spacing w:val="-14"/>
        </w:rPr>
        <w:t> </w:t>
      </w:r>
      <w:r>
        <w:rPr>
          <w:rFonts w:ascii="Bookman Old Style"/>
          <w:b w:val="0"/>
          <w:color w:val="231F20"/>
          <w:spacing w:val="-4"/>
        </w:rPr>
        <w:t>Roman</w:t>
      </w:r>
      <w:r>
        <w:rPr>
          <w:rFonts w:ascii="Bookman Old Style"/>
          <w:b w:val="0"/>
          <w:color w:val="231F20"/>
          <w:spacing w:val="-14"/>
        </w:rPr>
        <w:t> </w:t>
      </w:r>
      <w:r>
        <w:rPr>
          <w:rFonts w:ascii="Bookman Old Style"/>
          <w:b w:val="0"/>
          <w:color w:val="231F20"/>
          <w:spacing w:val="-4"/>
        </w:rPr>
        <w:t>Samulyak,</w:t>
      </w:r>
      <w:r>
        <w:rPr>
          <w:rFonts w:ascii="Bookman Old Style"/>
          <w:b w:val="0"/>
          <w:color w:val="231F20"/>
          <w:spacing w:val="-14"/>
        </w:rPr>
        <w:t> </w:t>
      </w:r>
      <w:r>
        <w:rPr>
          <w:rFonts w:ascii="Bookman Old Style"/>
          <w:b w:val="0"/>
          <w:color w:val="231F20"/>
          <w:spacing w:val="-5"/>
        </w:rPr>
        <w:t>SBU</w:t>
      </w:r>
    </w:p>
    <w:p>
      <w:pPr>
        <w:pStyle w:val="BodyText"/>
        <w:spacing w:before="3"/>
        <w:rPr>
          <w:rFonts w:ascii="Bookman Old Style"/>
          <w:b w:val="0"/>
          <w:sz w:val="17"/>
        </w:rPr>
      </w:pPr>
    </w:p>
    <w:p>
      <w:pPr>
        <w:pStyle w:val="BodyText"/>
        <w:spacing w:after="0"/>
        <w:rPr>
          <w:rFonts w:ascii="Bookman Old Style"/>
          <w:b w:val="0"/>
          <w:sz w:val="17"/>
        </w:rPr>
        <w:sectPr>
          <w:pgSz w:w="12240" w:h="15840"/>
          <w:pgMar w:header="480" w:footer="1160" w:top="800" w:bottom="1360" w:left="0" w:right="0"/>
        </w:sectPr>
      </w:pPr>
    </w:p>
    <w:p>
      <w:pPr>
        <w:pStyle w:val="BodyText"/>
        <w:rPr>
          <w:rFonts w:ascii="Bookman Old Style"/>
          <w:b w:val="0"/>
          <w:sz w:val="24"/>
        </w:rPr>
      </w:pPr>
    </w:p>
    <w:p>
      <w:pPr>
        <w:pStyle w:val="BodyText"/>
        <w:rPr>
          <w:rFonts w:ascii="Bookman Old Style"/>
          <w:b w:val="0"/>
          <w:sz w:val="24"/>
        </w:rPr>
      </w:pPr>
    </w:p>
    <w:p>
      <w:pPr>
        <w:pStyle w:val="BodyText"/>
        <w:spacing w:before="35"/>
        <w:rPr>
          <w:rFonts w:ascii="Bookman Old Style"/>
          <w:b w:val="0"/>
          <w:sz w:val="24"/>
        </w:rPr>
      </w:pPr>
    </w:p>
    <w:p>
      <w:pPr>
        <w:pStyle w:val="Heading4"/>
        <w:spacing w:line="206" w:lineRule="auto"/>
        <w:ind w:right="325"/>
      </w:pPr>
      <w:bookmarkStart w:name="_TOC_250063" w:id="5"/>
      <w:r>
        <w:rPr>
          <w:color w:val="231F20"/>
          <w:spacing w:val="-4"/>
        </w:rPr>
        <w:t>Computational</w:t>
      </w:r>
      <w:r>
        <w:rPr>
          <w:color w:val="231F20"/>
          <w:spacing w:val="-33"/>
        </w:rPr>
        <w:t> </w:t>
      </w:r>
      <w:r>
        <w:rPr>
          <w:color w:val="231F20"/>
          <w:spacing w:val="-4"/>
        </w:rPr>
        <w:t>Evaluation</w:t>
      </w:r>
      <w:r>
        <w:rPr>
          <w:color w:val="231F20"/>
          <w:spacing w:val="-33"/>
        </w:rPr>
        <w:t> </w:t>
      </w:r>
      <w:r>
        <w:rPr>
          <w:color w:val="231F20"/>
          <w:spacing w:val="-4"/>
        </w:rPr>
        <w:t>of</w:t>
      </w:r>
      <w:r>
        <w:rPr>
          <w:color w:val="231F20"/>
          <w:spacing w:val="-33"/>
        </w:rPr>
        <w:t> </w:t>
      </w:r>
      <w:r>
        <w:rPr>
          <w:color w:val="231F20"/>
          <w:spacing w:val="-4"/>
        </w:rPr>
        <w:t>New </w:t>
      </w:r>
      <w:r>
        <w:rPr>
          <w:color w:val="231F20"/>
          <w:w w:val="90"/>
        </w:rPr>
        <w:t>Concept</w:t>
      </w:r>
      <w:r>
        <w:rPr>
          <w:color w:val="231F20"/>
          <w:spacing w:val="-14"/>
          <w:w w:val="90"/>
        </w:rPr>
        <w:t> </w:t>
      </w:r>
      <w:r>
        <w:rPr>
          <w:color w:val="231F20"/>
          <w:w w:val="90"/>
        </w:rPr>
        <w:t>of</w:t>
      </w:r>
      <w:r>
        <w:rPr>
          <w:color w:val="231F20"/>
          <w:spacing w:val="-14"/>
          <w:w w:val="90"/>
        </w:rPr>
        <w:t> </w:t>
      </w:r>
      <w:r>
        <w:rPr>
          <w:color w:val="231F20"/>
          <w:w w:val="90"/>
        </w:rPr>
        <w:t>Magneto-Inertial</w:t>
      </w:r>
      <w:r>
        <w:rPr>
          <w:color w:val="231F20"/>
          <w:spacing w:val="-14"/>
          <w:w w:val="90"/>
        </w:rPr>
        <w:t> </w:t>
      </w:r>
      <w:bookmarkEnd w:id="5"/>
      <w:r>
        <w:rPr>
          <w:color w:val="231F20"/>
          <w:w w:val="90"/>
        </w:rPr>
        <w:t>Fusion</w:t>
      </w:r>
    </w:p>
    <w:p>
      <w:pPr>
        <w:pStyle w:val="BodyText"/>
        <w:spacing w:before="161"/>
        <w:ind w:left="480"/>
        <w:rPr>
          <w:rFonts w:ascii="Bookman Old Style"/>
          <w:b w:val="0"/>
        </w:rPr>
      </w:pPr>
      <w:r>
        <w:rPr>
          <w:rFonts w:ascii="Bookman Old Style"/>
          <w:b w:val="0"/>
          <w:color w:val="231F20"/>
          <w:spacing w:val="-4"/>
        </w:rPr>
        <w:t>PI:</w:t>
      </w:r>
      <w:r>
        <w:rPr>
          <w:rFonts w:ascii="Bookman Old Style"/>
          <w:b w:val="0"/>
          <w:color w:val="231F20"/>
          <w:spacing w:val="-11"/>
        </w:rPr>
        <w:t> </w:t>
      </w:r>
      <w:r>
        <w:rPr>
          <w:rFonts w:ascii="Bookman Old Style"/>
          <w:b w:val="0"/>
          <w:color w:val="231F20"/>
          <w:spacing w:val="-4"/>
        </w:rPr>
        <w:t>Roman</w:t>
      </w:r>
      <w:r>
        <w:rPr>
          <w:rFonts w:ascii="Bookman Old Style"/>
          <w:b w:val="0"/>
          <w:color w:val="231F20"/>
          <w:spacing w:val="-10"/>
        </w:rPr>
        <w:t> </w:t>
      </w:r>
      <w:r>
        <w:rPr>
          <w:rFonts w:ascii="Bookman Old Style"/>
          <w:b w:val="0"/>
          <w:color w:val="231F20"/>
          <w:spacing w:val="-4"/>
        </w:rPr>
        <w:t>Samulyak,</w:t>
      </w:r>
      <w:r>
        <w:rPr>
          <w:rFonts w:ascii="Bookman Old Style"/>
          <w:b w:val="0"/>
          <w:color w:val="231F20"/>
          <w:spacing w:val="-11"/>
        </w:rPr>
        <w:t> </w:t>
      </w:r>
      <w:r>
        <w:rPr>
          <w:rFonts w:ascii="Bookman Old Style"/>
          <w:b w:val="0"/>
          <w:color w:val="231F20"/>
          <w:spacing w:val="-5"/>
        </w:rPr>
        <w:t>SBU</w:t>
      </w:r>
    </w:p>
    <w:p>
      <w:pPr>
        <w:pStyle w:val="BodyText"/>
        <w:spacing w:line="225" w:lineRule="auto" w:before="217"/>
        <w:ind w:left="480"/>
      </w:pPr>
      <w:r>
        <w:rPr/>
        <mc:AlternateContent>
          <mc:Choice Requires="wps">
            <w:drawing>
              <wp:anchor distT="0" distB="0" distL="0" distR="0" allowOverlap="1" layoutInCell="1" locked="0" behindDoc="0" simplePos="0" relativeHeight="15820288">
                <wp:simplePos x="0" y="0"/>
                <wp:positionH relativeFrom="page">
                  <wp:posOffset>2916935</wp:posOffset>
                </wp:positionH>
                <wp:positionV relativeFrom="paragraph">
                  <wp:posOffset>2862875</wp:posOffset>
                </wp:positionV>
                <wp:extent cx="4551045" cy="1998980"/>
                <wp:effectExtent l="0" t="0" r="0" b="0"/>
                <wp:wrapNone/>
                <wp:docPr id="609" name="Group 609"/>
                <wp:cNvGraphicFramePr>
                  <a:graphicFrameLocks/>
                </wp:cNvGraphicFramePr>
                <a:graphic>
                  <a:graphicData uri="http://schemas.microsoft.com/office/word/2010/wordprocessingGroup">
                    <wpg:wgp>
                      <wpg:cNvPr id="609" name="Group 609"/>
                      <wpg:cNvGrpSpPr/>
                      <wpg:grpSpPr>
                        <a:xfrm>
                          <a:off x="0" y="0"/>
                          <a:ext cx="4551045" cy="1998980"/>
                          <a:chExt cx="4551045" cy="1998980"/>
                        </a:xfrm>
                      </wpg:grpSpPr>
                      <pic:pic>
                        <pic:nvPicPr>
                          <pic:cNvPr id="610" name="Image 610"/>
                          <pic:cNvPicPr/>
                        </pic:nvPicPr>
                        <pic:blipFill>
                          <a:blip r:embed="rId287" cstate="print"/>
                          <a:stretch>
                            <a:fillRect/>
                          </a:stretch>
                        </pic:blipFill>
                        <pic:spPr>
                          <a:xfrm>
                            <a:off x="88734" y="128015"/>
                            <a:ext cx="2074418" cy="1621180"/>
                          </a:xfrm>
                          <a:prstGeom prst="rect">
                            <a:avLst/>
                          </a:prstGeom>
                        </pic:spPr>
                      </pic:pic>
                      <pic:pic>
                        <pic:nvPicPr>
                          <pic:cNvPr id="611" name="Image 611"/>
                          <pic:cNvPicPr/>
                        </pic:nvPicPr>
                        <pic:blipFill>
                          <a:blip r:embed="rId288" cstate="print"/>
                          <a:stretch>
                            <a:fillRect/>
                          </a:stretch>
                        </pic:blipFill>
                        <pic:spPr>
                          <a:xfrm>
                            <a:off x="2175332" y="254012"/>
                            <a:ext cx="2227668" cy="374357"/>
                          </a:xfrm>
                          <a:prstGeom prst="rect">
                            <a:avLst/>
                          </a:prstGeom>
                        </pic:spPr>
                      </pic:pic>
                      <wps:wsp>
                        <wps:cNvPr id="612" name="Textbox 612"/>
                        <wps:cNvSpPr txBox="1"/>
                        <wps:spPr>
                          <a:xfrm>
                            <a:off x="3175" y="3175"/>
                            <a:ext cx="4544695" cy="1992630"/>
                          </a:xfrm>
                          <a:prstGeom prst="rect">
                            <a:avLst/>
                          </a:prstGeom>
                          <a:ln w="6350">
                            <a:solidFill>
                              <a:srgbClr val="CDCCCA"/>
                            </a:solidFill>
                            <a:prstDash val="solid"/>
                          </a:ln>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3"/>
                                <w:rPr>
                                  <w:sz w:val="18"/>
                                </w:rPr>
                              </w:pPr>
                            </w:p>
                            <w:p>
                              <w:pPr>
                                <w:spacing w:line="230" w:lineRule="auto" w:before="1"/>
                                <w:ind w:left="3523" w:right="420" w:firstLine="0"/>
                                <w:jc w:val="left"/>
                                <w:rPr>
                                  <w:rFonts w:ascii="Trebuchet MS"/>
                                  <w:i/>
                                  <w:sz w:val="18"/>
                                </w:rPr>
                              </w:pPr>
                              <w:r>
                                <w:rPr>
                                  <w:rFonts w:ascii="Trebuchet MS"/>
                                  <w:i/>
                                  <w:color w:val="231F20"/>
                                  <w:w w:val="85"/>
                                  <w:sz w:val="18"/>
                                </w:rPr>
                                <w:t>Proton</w:t>
                              </w:r>
                              <w:r>
                                <w:rPr>
                                  <w:rFonts w:ascii="Trebuchet MS"/>
                                  <w:i/>
                                  <w:color w:val="231F20"/>
                                  <w:spacing w:val="-5"/>
                                  <w:w w:val="85"/>
                                  <w:sz w:val="18"/>
                                </w:rPr>
                                <w:t> </w:t>
                              </w:r>
                              <w:r>
                                <w:rPr>
                                  <w:rFonts w:ascii="Trebuchet MS"/>
                                  <w:i/>
                                  <w:color w:val="231F20"/>
                                  <w:w w:val="85"/>
                                  <w:sz w:val="18"/>
                                </w:rPr>
                                <w:t>macroparticles</w:t>
                              </w:r>
                              <w:r>
                                <w:rPr>
                                  <w:rFonts w:ascii="Trebuchet MS"/>
                                  <w:i/>
                                  <w:color w:val="231F20"/>
                                  <w:spacing w:val="-5"/>
                                  <w:w w:val="85"/>
                                  <w:sz w:val="18"/>
                                </w:rPr>
                                <w:t> </w:t>
                              </w:r>
                              <w:r>
                                <w:rPr>
                                  <w:rFonts w:ascii="Trebuchet MS"/>
                                  <w:i/>
                                  <w:color w:val="231F20"/>
                                  <w:w w:val="85"/>
                                  <w:sz w:val="18"/>
                                </w:rPr>
                                <w:t>and</w:t>
                              </w:r>
                              <w:r>
                                <w:rPr>
                                  <w:rFonts w:ascii="Trebuchet MS"/>
                                  <w:i/>
                                  <w:color w:val="231F20"/>
                                  <w:spacing w:val="-5"/>
                                  <w:w w:val="85"/>
                                  <w:sz w:val="18"/>
                                </w:rPr>
                                <w:t> </w:t>
                              </w:r>
                              <w:r>
                                <w:rPr>
                                  <w:rFonts w:ascii="Trebuchet MS"/>
                                  <w:i/>
                                  <w:color w:val="231F20"/>
                                  <w:w w:val="85"/>
                                  <w:sz w:val="18"/>
                                </w:rPr>
                                <w:t>isosurfaces</w:t>
                              </w:r>
                              <w:r>
                                <w:rPr>
                                  <w:rFonts w:ascii="Trebuchet MS"/>
                                  <w:i/>
                                  <w:color w:val="231F20"/>
                                  <w:spacing w:val="-5"/>
                                  <w:w w:val="85"/>
                                  <w:sz w:val="18"/>
                                </w:rPr>
                                <w:t> </w:t>
                              </w:r>
                              <w:r>
                                <w:rPr>
                                  <w:rFonts w:ascii="Trebuchet MS"/>
                                  <w:i/>
                                  <w:color w:val="231F20"/>
                                  <w:w w:val="85"/>
                                  <w:sz w:val="18"/>
                                </w:rPr>
                                <w:t>of</w:t>
                              </w:r>
                              <w:r>
                                <w:rPr>
                                  <w:rFonts w:ascii="Trebuchet MS"/>
                                  <w:i/>
                                  <w:color w:val="231F20"/>
                                  <w:spacing w:val="-5"/>
                                  <w:w w:val="85"/>
                                  <w:sz w:val="18"/>
                                </w:rPr>
                                <w:t> </w:t>
                              </w:r>
                              <w:r>
                                <w:rPr>
                                  <w:rFonts w:ascii="Trebuchet MS"/>
                                  <w:i/>
                                  <w:color w:val="231F20"/>
                                  <w:w w:val="85"/>
                                  <w:sz w:val="18"/>
                                </w:rPr>
                                <w:t>the</w:t>
                              </w:r>
                              <w:r>
                                <w:rPr>
                                  <w:rFonts w:ascii="Trebuchet MS"/>
                                  <w:i/>
                                  <w:color w:val="231F20"/>
                                  <w:w w:val="85"/>
                                  <w:sz w:val="18"/>
                                </w:rPr>
                                <w:t> electric</w:t>
                              </w:r>
                              <w:r>
                                <w:rPr>
                                  <w:rFonts w:ascii="Trebuchet MS"/>
                                  <w:i/>
                                  <w:color w:val="231F20"/>
                                  <w:spacing w:val="-19"/>
                                  <w:w w:val="85"/>
                                  <w:sz w:val="18"/>
                                </w:rPr>
                                <w:t> </w:t>
                              </w:r>
                              <w:r>
                                <w:rPr>
                                  <w:rFonts w:ascii="Trebuchet MS"/>
                                  <w:i/>
                                  <w:color w:val="231F20"/>
                                  <w:w w:val="85"/>
                                  <w:sz w:val="18"/>
                                </w:rPr>
                                <w:t>field</w:t>
                              </w:r>
                              <w:r>
                                <w:rPr>
                                  <w:rFonts w:ascii="Trebuchet MS"/>
                                  <w:i/>
                                  <w:color w:val="231F20"/>
                                  <w:spacing w:val="-19"/>
                                  <w:w w:val="85"/>
                                  <w:sz w:val="18"/>
                                </w:rPr>
                                <w:t> </w:t>
                              </w:r>
                              <w:r>
                                <w:rPr>
                                  <w:rFonts w:ascii="Trebuchet MS"/>
                                  <w:i/>
                                  <w:color w:val="231F20"/>
                                  <w:w w:val="85"/>
                                  <w:sz w:val="18"/>
                                </w:rPr>
                                <w:t>intensity</w:t>
                              </w:r>
                              <w:r>
                                <w:rPr>
                                  <w:rFonts w:ascii="Trebuchet MS"/>
                                  <w:i/>
                                  <w:color w:val="231F20"/>
                                  <w:spacing w:val="-21"/>
                                  <w:w w:val="85"/>
                                  <w:sz w:val="18"/>
                                </w:rPr>
                                <w:t> </w:t>
                              </w:r>
                              <w:r>
                                <w:rPr>
                                  <w:rFonts w:ascii="Trebuchet MS"/>
                                  <w:i/>
                                  <w:color w:val="231F20"/>
                                  <w:w w:val="85"/>
                                  <w:sz w:val="18"/>
                                </w:rPr>
                                <w:t>in</w:t>
                              </w:r>
                              <w:r>
                                <w:rPr>
                                  <w:rFonts w:ascii="Trebuchet MS"/>
                                  <w:i/>
                                  <w:color w:val="231F20"/>
                                  <w:spacing w:val="-19"/>
                                  <w:w w:val="85"/>
                                  <w:sz w:val="18"/>
                                </w:rPr>
                                <w:t> </w:t>
                              </w:r>
                              <w:r>
                                <w:rPr>
                                  <w:rFonts w:ascii="Trebuchet MS"/>
                                  <w:i/>
                                  <w:color w:val="231F20"/>
                                  <w:w w:val="85"/>
                                  <w:sz w:val="18"/>
                                </w:rPr>
                                <w:t>plasma</w:t>
                              </w:r>
                              <w:r>
                                <w:rPr>
                                  <w:rFonts w:ascii="Trebuchet MS"/>
                                  <w:i/>
                                  <w:color w:val="231F20"/>
                                  <w:spacing w:val="-19"/>
                                  <w:w w:val="85"/>
                                  <w:sz w:val="18"/>
                                </w:rPr>
                                <w:t> </w:t>
                              </w:r>
                              <w:r>
                                <w:rPr>
                                  <w:rFonts w:ascii="Trebuchet MS"/>
                                  <w:i/>
                                  <w:color w:val="231F20"/>
                                  <w:w w:val="85"/>
                                  <w:sz w:val="18"/>
                                </w:rPr>
                                <w:t>are</w:t>
                              </w:r>
                              <w:r>
                                <w:rPr>
                                  <w:rFonts w:ascii="Trebuchet MS"/>
                                  <w:i/>
                                  <w:color w:val="231F20"/>
                                  <w:spacing w:val="-19"/>
                                  <w:w w:val="85"/>
                                  <w:sz w:val="18"/>
                                </w:rPr>
                                <w:t> </w:t>
                              </w:r>
                              <w:r>
                                <w:rPr>
                                  <w:rFonts w:ascii="Trebuchet MS"/>
                                  <w:i/>
                                  <w:color w:val="231F20"/>
                                  <w:w w:val="85"/>
                                  <w:sz w:val="18"/>
                                </w:rPr>
                                <w:t>shown</w:t>
                              </w:r>
                              <w:r>
                                <w:rPr>
                                  <w:rFonts w:ascii="Trebuchet MS"/>
                                  <w:i/>
                                  <w:color w:val="231F20"/>
                                  <w:spacing w:val="-19"/>
                                  <w:w w:val="85"/>
                                  <w:sz w:val="18"/>
                                </w:rPr>
                                <w:t> </w:t>
                              </w:r>
                              <w:r>
                                <w:rPr>
                                  <w:rFonts w:ascii="Trebuchet MS"/>
                                  <w:i/>
                                  <w:color w:val="231F20"/>
                                  <w:w w:val="85"/>
                                  <w:sz w:val="18"/>
                                </w:rPr>
                                <w:t>on </w:t>
                              </w:r>
                              <w:r>
                                <w:rPr>
                                  <w:rFonts w:ascii="Trebuchet MS"/>
                                  <w:i/>
                                  <w:color w:val="231F20"/>
                                  <w:w w:val="80"/>
                                  <w:sz w:val="18"/>
                                </w:rPr>
                                <w:t>the</w:t>
                              </w:r>
                              <w:r>
                                <w:rPr>
                                  <w:rFonts w:ascii="Trebuchet MS"/>
                                  <w:i/>
                                  <w:color w:val="231F20"/>
                                  <w:spacing w:val="-17"/>
                                  <w:w w:val="80"/>
                                  <w:sz w:val="18"/>
                                </w:rPr>
                                <w:t> </w:t>
                              </w:r>
                              <w:r>
                                <w:rPr>
                                  <w:rFonts w:ascii="Trebuchet MS"/>
                                  <w:i/>
                                  <w:color w:val="231F20"/>
                                  <w:w w:val="80"/>
                                  <w:sz w:val="18"/>
                                </w:rPr>
                                <w:t>top.</w:t>
                              </w:r>
                              <w:r>
                                <w:rPr>
                                  <w:rFonts w:ascii="Trebuchet MS"/>
                                  <w:i/>
                                  <w:color w:val="231F20"/>
                                  <w:spacing w:val="-16"/>
                                  <w:w w:val="80"/>
                                  <w:sz w:val="18"/>
                                </w:rPr>
                                <w:t> </w:t>
                              </w:r>
                              <w:r>
                                <w:rPr>
                                  <w:rFonts w:ascii="Trebuchet MS"/>
                                  <w:i/>
                                  <w:color w:val="231F20"/>
                                  <w:w w:val="80"/>
                                  <w:sz w:val="18"/>
                                </w:rPr>
                                <w:t>Transverse</w:t>
                              </w:r>
                              <w:r>
                                <w:rPr>
                                  <w:rFonts w:ascii="Trebuchet MS"/>
                                  <w:i/>
                                  <w:color w:val="231F20"/>
                                  <w:spacing w:val="-16"/>
                                  <w:w w:val="80"/>
                                  <w:sz w:val="18"/>
                                </w:rPr>
                                <w:t> </w:t>
                              </w:r>
                              <w:r>
                                <w:rPr>
                                  <w:rFonts w:ascii="Trebuchet MS"/>
                                  <w:i/>
                                  <w:color w:val="231F20"/>
                                  <w:w w:val="80"/>
                                  <w:sz w:val="18"/>
                                </w:rPr>
                                <w:t>electric</w:t>
                              </w:r>
                              <w:r>
                                <w:rPr>
                                  <w:rFonts w:ascii="Trebuchet MS"/>
                                  <w:i/>
                                  <w:color w:val="231F20"/>
                                  <w:spacing w:val="-16"/>
                                  <w:w w:val="80"/>
                                  <w:sz w:val="18"/>
                                </w:rPr>
                                <w:t> </w:t>
                              </w:r>
                              <w:r>
                                <w:rPr>
                                  <w:rFonts w:ascii="Trebuchet MS"/>
                                  <w:i/>
                                  <w:color w:val="231F20"/>
                                  <w:w w:val="80"/>
                                  <w:sz w:val="18"/>
                                </w:rPr>
                                <w:t>field</w:t>
                              </w:r>
                              <w:r>
                                <w:rPr>
                                  <w:rFonts w:ascii="Trebuchet MS"/>
                                  <w:i/>
                                  <w:color w:val="231F20"/>
                                  <w:spacing w:val="-16"/>
                                  <w:w w:val="80"/>
                                  <w:sz w:val="18"/>
                                </w:rPr>
                                <w:t> </w:t>
                              </w:r>
                              <w:r>
                                <w:rPr>
                                  <w:rFonts w:ascii="Trebuchet MS"/>
                                  <w:i/>
                                  <w:color w:val="231F20"/>
                                  <w:w w:val="80"/>
                                  <w:sz w:val="18"/>
                                </w:rPr>
                                <w:t>of</w:t>
                              </w:r>
                              <w:r>
                                <w:rPr>
                                  <w:rFonts w:ascii="Trebuchet MS"/>
                                  <w:i/>
                                  <w:color w:val="231F20"/>
                                  <w:spacing w:val="-16"/>
                                  <w:w w:val="80"/>
                                  <w:sz w:val="18"/>
                                </w:rPr>
                                <w:t> </w:t>
                              </w:r>
                              <w:r>
                                <w:rPr>
                                  <w:rFonts w:ascii="Trebuchet MS"/>
                                  <w:i/>
                                  <w:color w:val="231F20"/>
                                  <w:w w:val="80"/>
                                  <w:sz w:val="18"/>
                                </w:rPr>
                                <w:t>proton</w:t>
                              </w:r>
                              <w:r>
                                <w:rPr>
                                  <w:rFonts w:ascii="Trebuchet MS"/>
                                  <w:i/>
                                  <w:color w:val="231F20"/>
                                  <w:spacing w:val="-17"/>
                                  <w:w w:val="80"/>
                                  <w:sz w:val="18"/>
                                </w:rPr>
                                <w:t> </w:t>
                              </w:r>
                              <w:r>
                                <w:rPr>
                                  <w:rFonts w:ascii="Trebuchet MS"/>
                                  <w:i/>
                                  <w:color w:val="231F20"/>
                                  <w:w w:val="80"/>
                                  <w:sz w:val="18"/>
                                </w:rPr>
                                <w:t>pulse </w:t>
                              </w:r>
                              <w:r>
                                <w:rPr>
                                  <w:rFonts w:ascii="Trebuchet MS"/>
                                  <w:i/>
                                  <w:color w:val="231F20"/>
                                  <w:w w:val="85"/>
                                  <w:sz w:val="18"/>
                                </w:rPr>
                                <w:t>in</w:t>
                              </w:r>
                              <w:r>
                                <w:rPr>
                                  <w:rFonts w:ascii="Trebuchet MS"/>
                                  <w:i/>
                                  <w:color w:val="231F20"/>
                                  <w:spacing w:val="-11"/>
                                  <w:w w:val="85"/>
                                  <w:sz w:val="18"/>
                                </w:rPr>
                                <w:t> </w:t>
                              </w:r>
                              <w:r>
                                <w:rPr>
                                  <w:rFonts w:ascii="Trebuchet MS"/>
                                  <w:i/>
                                  <w:color w:val="231F20"/>
                                  <w:w w:val="85"/>
                                  <w:sz w:val="18"/>
                                </w:rPr>
                                <w:t>vacuum</w:t>
                              </w:r>
                              <w:r>
                                <w:rPr>
                                  <w:rFonts w:ascii="Trebuchet MS"/>
                                  <w:i/>
                                  <w:color w:val="231F20"/>
                                  <w:spacing w:val="-8"/>
                                  <w:w w:val="85"/>
                                  <w:sz w:val="18"/>
                                </w:rPr>
                                <w:t> </w:t>
                              </w:r>
                              <w:r>
                                <w:rPr>
                                  <w:rFonts w:ascii="Trebuchet MS"/>
                                  <w:i/>
                                  <w:color w:val="231F20"/>
                                  <w:w w:val="85"/>
                                  <w:sz w:val="18"/>
                                </w:rPr>
                                <w:t>(blue</w:t>
                              </w:r>
                              <w:r>
                                <w:rPr>
                                  <w:rFonts w:ascii="Trebuchet MS"/>
                                  <w:i/>
                                  <w:color w:val="231F20"/>
                                  <w:spacing w:val="-8"/>
                                  <w:w w:val="85"/>
                                  <w:sz w:val="18"/>
                                </w:rPr>
                                <w:t> </w:t>
                              </w:r>
                              <w:r>
                                <w:rPr>
                                  <w:rFonts w:ascii="Trebuchet MS"/>
                                  <w:i/>
                                  <w:color w:val="231F20"/>
                                  <w:w w:val="85"/>
                                  <w:sz w:val="18"/>
                                </w:rPr>
                                <w:t>line)</w:t>
                              </w:r>
                              <w:r>
                                <w:rPr>
                                  <w:rFonts w:ascii="Trebuchet MS"/>
                                  <w:i/>
                                  <w:color w:val="231F20"/>
                                  <w:spacing w:val="-8"/>
                                  <w:w w:val="85"/>
                                  <w:sz w:val="18"/>
                                </w:rPr>
                                <w:t> </w:t>
                              </w:r>
                              <w:r>
                                <w:rPr>
                                  <w:rFonts w:ascii="Trebuchet MS"/>
                                  <w:i/>
                                  <w:color w:val="231F20"/>
                                  <w:w w:val="85"/>
                                  <w:sz w:val="18"/>
                                </w:rPr>
                                <w:t>and</w:t>
                              </w:r>
                              <w:r>
                                <w:rPr>
                                  <w:rFonts w:ascii="Trebuchet MS"/>
                                  <w:i/>
                                  <w:color w:val="231F20"/>
                                  <w:spacing w:val="-8"/>
                                  <w:w w:val="85"/>
                                  <w:sz w:val="18"/>
                                </w:rPr>
                                <w:t> </w:t>
                              </w:r>
                              <w:r>
                                <w:rPr>
                                  <w:rFonts w:ascii="Trebuchet MS"/>
                                  <w:i/>
                                  <w:color w:val="231F20"/>
                                  <w:w w:val="85"/>
                                  <w:sz w:val="18"/>
                                </w:rPr>
                                <w:t>the</w:t>
                              </w:r>
                              <w:r>
                                <w:rPr>
                                  <w:rFonts w:ascii="Trebuchet MS"/>
                                  <w:i/>
                                  <w:color w:val="231F20"/>
                                  <w:spacing w:val="-8"/>
                                  <w:w w:val="85"/>
                                  <w:sz w:val="18"/>
                                </w:rPr>
                                <w:t> </w:t>
                              </w:r>
                              <w:r>
                                <w:rPr>
                                  <w:rFonts w:ascii="Trebuchet MS"/>
                                  <w:i/>
                                  <w:color w:val="231F20"/>
                                  <w:w w:val="85"/>
                                  <w:sz w:val="18"/>
                                </w:rPr>
                                <w:t>corresponding</w:t>
                              </w:r>
                            </w:p>
                            <w:p>
                              <w:pPr>
                                <w:spacing w:line="230" w:lineRule="auto" w:before="0"/>
                                <w:ind w:left="3523" w:right="0" w:firstLine="0"/>
                                <w:jc w:val="left"/>
                                <w:rPr>
                                  <w:rFonts w:ascii="Trebuchet MS"/>
                                  <w:i/>
                                  <w:sz w:val="18"/>
                                </w:rPr>
                              </w:pPr>
                              <w:r>
                                <w:rPr>
                                  <w:rFonts w:ascii="Trebuchet MS"/>
                                  <w:i/>
                                  <w:color w:val="231F20"/>
                                  <w:spacing w:val="-2"/>
                                  <w:w w:val="80"/>
                                  <w:sz w:val="18"/>
                                </w:rPr>
                                <w:t>reduced</w:t>
                              </w:r>
                              <w:r>
                                <w:rPr>
                                  <w:rFonts w:ascii="Trebuchet MS"/>
                                  <w:i/>
                                  <w:color w:val="231F20"/>
                                  <w:spacing w:val="-10"/>
                                  <w:w w:val="80"/>
                                  <w:sz w:val="18"/>
                                </w:rPr>
                                <w:t> </w:t>
                              </w:r>
                              <w:r>
                                <w:rPr>
                                  <w:rFonts w:ascii="Trebuchet MS"/>
                                  <w:i/>
                                  <w:color w:val="231F20"/>
                                  <w:spacing w:val="-2"/>
                                  <w:w w:val="80"/>
                                  <w:sz w:val="18"/>
                                </w:rPr>
                                <w:t>electric</w:t>
                              </w:r>
                              <w:r>
                                <w:rPr>
                                  <w:rFonts w:ascii="Trebuchet MS"/>
                                  <w:i/>
                                  <w:color w:val="231F20"/>
                                  <w:spacing w:val="-10"/>
                                  <w:w w:val="80"/>
                                  <w:sz w:val="18"/>
                                </w:rPr>
                                <w:t> </w:t>
                              </w:r>
                              <w:r>
                                <w:rPr>
                                  <w:rFonts w:ascii="Trebuchet MS"/>
                                  <w:i/>
                                  <w:color w:val="231F20"/>
                                  <w:spacing w:val="-2"/>
                                  <w:w w:val="80"/>
                                  <w:sz w:val="18"/>
                                </w:rPr>
                                <w:t>field</w:t>
                              </w:r>
                              <w:r>
                                <w:rPr>
                                  <w:rFonts w:ascii="Trebuchet MS"/>
                                  <w:i/>
                                  <w:color w:val="231F20"/>
                                  <w:spacing w:val="-10"/>
                                  <w:w w:val="80"/>
                                  <w:sz w:val="18"/>
                                </w:rPr>
                                <w:t> </w:t>
                              </w:r>
                              <w:r>
                                <w:rPr>
                                  <w:rFonts w:ascii="Trebuchet MS"/>
                                  <w:i/>
                                  <w:color w:val="231F20"/>
                                  <w:spacing w:val="-2"/>
                                  <w:w w:val="80"/>
                                  <w:sz w:val="18"/>
                                </w:rPr>
                                <w:t>in</w:t>
                              </w:r>
                              <w:r>
                                <w:rPr>
                                  <w:rFonts w:ascii="Trebuchet MS"/>
                                  <w:i/>
                                  <w:color w:val="231F20"/>
                                  <w:spacing w:val="-10"/>
                                  <w:w w:val="80"/>
                                  <w:sz w:val="18"/>
                                </w:rPr>
                                <w:t> </w:t>
                              </w:r>
                              <w:r>
                                <w:rPr>
                                  <w:rFonts w:ascii="Trebuchet MS"/>
                                  <w:i/>
                                  <w:color w:val="231F20"/>
                                  <w:spacing w:val="-2"/>
                                  <w:w w:val="80"/>
                                  <w:sz w:val="18"/>
                                </w:rPr>
                                <w:t>plasma</w:t>
                              </w:r>
                              <w:r>
                                <w:rPr>
                                  <w:rFonts w:ascii="Trebuchet MS"/>
                                  <w:i/>
                                  <w:color w:val="231F20"/>
                                  <w:spacing w:val="-10"/>
                                  <w:w w:val="80"/>
                                  <w:sz w:val="18"/>
                                </w:rPr>
                                <w:t> </w:t>
                              </w:r>
                              <w:r>
                                <w:rPr>
                                  <w:rFonts w:ascii="Trebuchet MS"/>
                                  <w:i/>
                                  <w:color w:val="231F20"/>
                                  <w:spacing w:val="-2"/>
                                  <w:w w:val="80"/>
                                  <w:sz w:val="18"/>
                                </w:rPr>
                                <w:t>(red</w:t>
                              </w:r>
                              <w:r>
                                <w:rPr>
                                  <w:rFonts w:ascii="Trebuchet MS"/>
                                  <w:i/>
                                  <w:color w:val="231F20"/>
                                  <w:spacing w:val="-10"/>
                                  <w:w w:val="80"/>
                                  <w:sz w:val="18"/>
                                </w:rPr>
                                <w:t> </w:t>
                              </w:r>
                              <w:r>
                                <w:rPr>
                                  <w:rFonts w:ascii="Trebuchet MS"/>
                                  <w:i/>
                                  <w:color w:val="231F20"/>
                                  <w:spacing w:val="-2"/>
                                  <w:w w:val="80"/>
                                  <w:sz w:val="18"/>
                                </w:rPr>
                                <w:t>line)</w:t>
                              </w:r>
                              <w:r>
                                <w:rPr>
                                  <w:rFonts w:ascii="Trebuchet MS"/>
                                  <w:i/>
                                  <w:color w:val="231F20"/>
                                  <w:spacing w:val="-10"/>
                                  <w:w w:val="80"/>
                                  <w:sz w:val="18"/>
                                </w:rPr>
                                <w:t> </w:t>
                              </w:r>
                              <w:r>
                                <w:rPr>
                                  <w:rFonts w:ascii="Trebuchet MS"/>
                                  <w:i/>
                                  <w:color w:val="231F20"/>
                                  <w:spacing w:val="-2"/>
                                  <w:w w:val="80"/>
                                  <w:sz w:val="18"/>
                                </w:rPr>
                                <w:t>along</w:t>
                              </w:r>
                              <w:r>
                                <w:rPr>
                                  <w:rFonts w:ascii="Trebuchet MS"/>
                                  <w:i/>
                                  <w:color w:val="231F20"/>
                                  <w:spacing w:val="-10"/>
                                  <w:w w:val="80"/>
                                  <w:sz w:val="18"/>
                                </w:rPr>
                                <w:t> </w:t>
                              </w:r>
                              <w:r>
                                <w:rPr>
                                  <w:rFonts w:ascii="Trebuchet MS"/>
                                  <w:i/>
                                  <w:color w:val="231F20"/>
                                  <w:spacing w:val="-2"/>
                                  <w:w w:val="80"/>
                                  <w:sz w:val="18"/>
                                </w:rPr>
                                <w:t>the</w:t>
                              </w:r>
                              <w:r>
                                <w:rPr>
                                  <w:rFonts w:ascii="Trebuchet MS"/>
                                  <w:i/>
                                  <w:color w:val="231F20"/>
                                  <w:spacing w:val="-2"/>
                                  <w:w w:val="80"/>
                                  <w:sz w:val="18"/>
                                </w:rPr>
                                <w:t> </w:t>
                              </w:r>
                              <w:r>
                                <w:rPr>
                                  <w:rFonts w:ascii="Trebuchet MS"/>
                                  <w:i/>
                                  <w:color w:val="231F20"/>
                                  <w:w w:val="85"/>
                                  <w:sz w:val="18"/>
                                </w:rPr>
                                <w:t>transverse</w:t>
                              </w:r>
                              <w:r>
                                <w:rPr>
                                  <w:rFonts w:ascii="Trebuchet MS"/>
                                  <w:i/>
                                  <w:color w:val="231F20"/>
                                  <w:spacing w:val="-11"/>
                                  <w:w w:val="85"/>
                                  <w:sz w:val="18"/>
                                </w:rPr>
                                <w:t> </w:t>
                              </w:r>
                              <w:r>
                                <w:rPr>
                                  <w:rFonts w:ascii="Trebuchet MS"/>
                                  <w:i/>
                                  <w:color w:val="231F20"/>
                                  <w:w w:val="85"/>
                                  <w:sz w:val="18"/>
                                </w:rPr>
                                <w:t>direction</w:t>
                              </w:r>
                              <w:r>
                                <w:rPr>
                                  <w:rFonts w:ascii="Trebuchet MS"/>
                                  <w:i/>
                                  <w:color w:val="231F20"/>
                                  <w:spacing w:val="-11"/>
                                  <w:w w:val="85"/>
                                  <w:sz w:val="18"/>
                                </w:rPr>
                                <w:t> </w:t>
                              </w:r>
                              <w:r>
                                <w:rPr>
                                  <w:rFonts w:ascii="Trebuchet MS"/>
                                  <w:i/>
                                  <w:color w:val="231F20"/>
                                  <w:w w:val="85"/>
                                  <w:sz w:val="18"/>
                                </w:rPr>
                                <w:t>are</w:t>
                              </w:r>
                              <w:r>
                                <w:rPr>
                                  <w:rFonts w:ascii="Trebuchet MS"/>
                                  <w:i/>
                                  <w:color w:val="231F20"/>
                                  <w:spacing w:val="-11"/>
                                  <w:w w:val="85"/>
                                  <w:sz w:val="18"/>
                                </w:rPr>
                                <w:t> </w:t>
                              </w:r>
                              <w:r>
                                <w:rPr>
                                  <w:rFonts w:ascii="Trebuchet MS"/>
                                  <w:i/>
                                  <w:color w:val="231F20"/>
                                  <w:w w:val="85"/>
                                  <w:sz w:val="18"/>
                                </w:rPr>
                                <w:t>shown</w:t>
                              </w:r>
                              <w:r>
                                <w:rPr>
                                  <w:rFonts w:ascii="Trebuchet MS"/>
                                  <w:i/>
                                  <w:color w:val="231F20"/>
                                  <w:spacing w:val="-11"/>
                                  <w:w w:val="85"/>
                                  <w:sz w:val="18"/>
                                </w:rPr>
                                <w:t> </w:t>
                              </w:r>
                              <w:r>
                                <w:rPr>
                                  <w:rFonts w:ascii="Trebuchet MS"/>
                                  <w:i/>
                                  <w:color w:val="231F20"/>
                                  <w:w w:val="85"/>
                                  <w:sz w:val="18"/>
                                </w:rPr>
                                <w:t>below.</w:t>
                              </w:r>
                            </w:p>
                          </w:txbxContent>
                        </wps:txbx>
                        <wps:bodyPr wrap="square" lIns="0" tIns="0" rIns="0" bIns="0" rtlCol="0">
                          <a:noAutofit/>
                        </wps:bodyPr>
                      </wps:wsp>
                    </wpg:wgp>
                  </a:graphicData>
                </a:graphic>
              </wp:anchor>
            </w:drawing>
          </mc:Choice>
          <mc:Fallback>
            <w:pict>
              <v:group style="position:absolute;margin-left:229.679993pt;margin-top:225.423264pt;width:358.35pt;height:157.4pt;mso-position-horizontal-relative:page;mso-position-vertical-relative:paragraph;z-index:15820288" id="docshapegroup484" coordorigin="4594,4508" coordsize="7167,3148">
                <v:shape style="position:absolute;left:4733;top:4710;width:3267;height:2554" type="#_x0000_t75" id="docshape485" stroked="false">
                  <v:imagedata r:id="rId287" o:title=""/>
                </v:shape>
                <v:shape style="position:absolute;left:8019;top:4908;width:3509;height:590" type="#_x0000_t75" id="docshape486" stroked="false">
                  <v:imagedata r:id="rId288" o:title=""/>
                </v:shape>
                <v:shape style="position:absolute;left:4598;top:4513;width:7157;height:3138" type="#_x0000_t202" id="docshape487" filled="false" stroked="true" strokeweight=".5pt" strokecolor="#cdccca">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3"/>
                          <w:rPr>
                            <w:sz w:val="18"/>
                          </w:rPr>
                        </w:pPr>
                      </w:p>
                      <w:p>
                        <w:pPr>
                          <w:spacing w:line="230" w:lineRule="auto" w:before="1"/>
                          <w:ind w:left="3523" w:right="420" w:firstLine="0"/>
                          <w:jc w:val="left"/>
                          <w:rPr>
                            <w:rFonts w:ascii="Trebuchet MS"/>
                            <w:i/>
                            <w:sz w:val="18"/>
                          </w:rPr>
                        </w:pPr>
                        <w:r>
                          <w:rPr>
                            <w:rFonts w:ascii="Trebuchet MS"/>
                            <w:i/>
                            <w:color w:val="231F20"/>
                            <w:w w:val="85"/>
                            <w:sz w:val="18"/>
                          </w:rPr>
                          <w:t>Proton</w:t>
                        </w:r>
                        <w:r>
                          <w:rPr>
                            <w:rFonts w:ascii="Trebuchet MS"/>
                            <w:i/>
                            <w:color w:val="231F20"/>
                            <w:spacing w:val="-5"/>
                            <w:w w:val="85"/>
                            <w:sz w:val="18"/>
                          </w:rPr>
                          <w:t> </w:t>
                        </w:r>
                        <w:r>
                          <w:rPr>
                            <w:rFonts w:ascii="Trebuchet MS"/>
                            <w:i/>
                            <w:color w:val="231F20"/>
                            <w:w w:val="85"/>
                            <w:sz w:val="18"/>
                          </w:rPr>
                          <w:t>macroparticles</w:t>
                        </w:r>
                        <w:r>
                          <w:rPr>
                            <w:rFonts w:ascii="Trebuchet MS"/>
                            <w:i/>
                            <w:color w:val="231F20"/>
                            <w:spacing w:val="-5"/>
                            <w:w w:val="85"/>
                            <w:sz w:val="18"/>
                          </w:rPr>
                          <w:t> </w:t>
                        </w:r>
                        <w:r>
                          <w:rPr>
                            <w:rFonts w:ascii="Trebuchet MS"/>
                            <w:i/>
                            <w:color w:val="231F20"/>
                            <w:w w:val="85"/>
                            <w:sz w:val="18"/>
                          </w:rPr>
                          <w:t>and</w:t>
                        </w:r>
                        <w:r>
                          <w:rPr>
                            <w:rFonts w:ascii="Trebuchet MS"/>
                            <w:i/>
                            <w:color w:val="231F20"/>
                            <w:spacing w:val="-5"/>
                            <w:w w:val="85"/>
                            <w:sz w:val="18"/>
                          </w:rPr>
                          <w:t> </w:t>
                        </w:r>
                        <w:r>
                          <w:rPr>
                            <w:rFonts w:ascii="Trebuchet MS"/>
                            <w:i/>
                            <w:color w:val="231F20"/>
                            <w:w w:val="85"/>
                            <w:sz w:val="18"/>
                          </w:rPr>
                          <w:t>isosurfaces</w:t>
                        </w:r>
                        <w:r>
                          <w:rPr>
                            <w:rFonts w:ascii="Trebuchet MS"/>
                            <w:i/>
                            <w:color w:val="231F20"/>
                            <w:spacing w:val="-5"/>
                            <w:w w:val="85"/>
                            <w:sz w:val="18"/>
                          </w:rPr>
                          <w:t> </w:t>
                        </w:r>
                        <w:r>
                          <w:rPr>
                            <w:rFonts w:ascii="Trebuchet MS"/>
                            <w:i/>
                            <w:color w:val="231F20"/>
                            <w:w w:val="85"/>
                            <w:sz w:val="18"/>
                          </w:rPr>
                          <w:t>of</w:t>
                        </w:r>
                        <w:r>
                          <w:rPr>
                            <w:rFonts w:ascii="Trebuchet MS"/>
                            <w:i/>
                            <w:color w:val="231F20"/>
                            <w:spacing w:val="-5"/>
                            <w:w w:val="85"/>
                            <w:sz w:val="18"/>
                          </w:rPr>
                          <w:t> </w:t>
                        </w:r>
                        <w:r>
                          <w:rPr>
                            <w:rFonts w:ascii="Trebuchet MS"/>
                            <w:i/>
                            <w:color w:val="231F20"/>
                            <w:w w:val="85"/>
                            <w:sz w:val="18"/>
                          </w:rPr>
                          <w:t>the</w:t>
                        </w:r>
                        <w:r>
                          <w:rPr>
                            <w:rFonts w:ascii="Trebuchet MS"/>
                            <w:i/>
                            <w:color w:val="231F20"/>
                            <w:w w:val="85"/>
                            <w:sz w:val="18"/>
                          </w:rPr>
                          <w:t> electric</w:t>
                        </w:r>
                        <w:r>
                          <w:rPr>
                            <w:rFonts w:ascii="Trebuchet MS"/>
                            <w:i/>
                            <w:color w:val="231F20"/>
                            <w:spacing w:val="-19"/>
                            <w:w w:val="85"/>
                            <w:sz w:val="18"/>
                          </w:rPr>
                          <w:t> </w:t>
                        </w:r>
                        <w:r>
                          <w:rPr>
                            <w:rFonts w:ascii="Trebuchet MS"/>
                            <w:i/>
                            <w:color w:val="231F20"/>
                            <w:w w:val="85"/>
                            <w:sz w:val="18"/>
                          </w:rPr>
                          <w:t>field</w:t>
                        </w:r>
                        <w:r>
                          <w:rPr>
                            <w:rFonts w:ascii="Trebuchet MS"/>
                            <w:i/>
                            <w:color w:val="231F20"/>
                            <w:spacing w:val="-19"/>
                            <w:w w:val="85"/>
                            <w:sz w:val="18"/>
                          </w:rPr>
                          <w:t> </w:t>
                        </w:r>
                        <w:r>
                          <w:rPr>
                            <w:rFonts w:ascii="Trebuchet MS"/>
                            <w:i/>
                            <w:color w:val="231F20"/>
                            <w:w w:val="85"/>
                            <w:sz w:val="18"/>
                          </w:rPr>
                          <w:t>intensity</w:t>
                        </w:r>
                        <w:r>
                          <w:rPr>
                            <w:rFonts w:ascii="Trebuchet MS"/>
                            <w:i/>
                            <w:color w:val="231F20"/>
                            <w:spacing w:val="-21"/>
                            <w:w w:val="85"/>
                            <w:sz w:val="18"/>
                          </w:rPr>
                          <w:t> </w:t>
                        </w:r>
                        <w:r>
                          <w:rPr>
                            <w:rFonts w:ascii="Trebuchet MS"/>
                            <w:i/>
                            <w:color w:val="231F20"/>
                            <w:w w:val="85"/>
                            <w:sz w:val="18"/>
                          </w:rPr>
                          <w:t>in</w:t>
                        </w:r>
                        <w:r>
                          <w:rPr>
                            <w:rFonts w:ascii="Trebuchet MS"/>
                            <w:i/>
                            <w:color w:val="231F20"/>
                            <w:spacing w:val="-19"/>
                            <w:w w:val="85"/>
                            <w:sz w:val="18"/>
                          </w:rPr>
                          <w:t> </w:t>
                        </w:r>
                        <w:r>
                          <w:rPr>
                            <w:rFonts w:ascii="Trebuchet MS"/>
                            <w:i/>
                            <w:color w:val="231F20"/>
                            <w:w w:val="85"/>
                            <w:sz w:val="18"/>
                          </w:rPr>
                          <w:t>plasma</w:t>
                        </w:r>
                        <w:r>
                          <w:rPr>
                            <w:rFonts w:ascii="Trebuchet MS"/>
                            <w:i/>
                            <w:color w:val="231F20"/>
                            <w:spacing w:val="-19"/>
                            <w:w w:val="85"/>
                            <w:sz w:val="18"/>
                          </w:rPr>
                          <w:t> </w:t>
                        </w:r>
                        <w:r>
                          <w:rPr>
                            <w:rFonts w:ascii="Trebuchet MS"/>
                            <w:i/>
                            <w:color w:val="231F20"/>
                            <w:w w:val="85"/>
                            <w:sz w:val="18"/>
                          </w:rPr>
                          <w:t>are</w:t>
                        </w:r>
                        <w:r>
                          <w:rPr>
                            <w:rFonts w:ascii="Trebuchet MS"/>
                            <w:i/>
                            <w:color w:val="231F20"/>
                            <w:spacing w:val="-19"/>
                            <w:w w:val="85"/>
                            <w:sz w:val="18"/>
                          </w:rPr>
                          <w:t> </w:t>
                        </w:r>
                        <w:r>
                          <w:rPr>
                            <w:rFonts w:ascii="Trebuchet MS"/>
                            <w:i/>
                            <w:color w:val="231F20"/>
                            <w:w w:val="85"/>
                            <w:sz w:val="18"/>
                          </w:rPr>
                          <w:t>shown</w:t>
                        </w:r>
                        <w:r>
                          <w:rPr>
                            <w:rFonts w:ascii="Trebuchet MS"/>
                            <w:i/>
                            <w:color w:val="231F20"/>
                            <w:spacing w:val="-19"/>
                            <w:w w:val="85"/>
                            <w:sz w:val="18"/>
                          </w:rPr>
                          <w:t> </w:t>
                        </w:r>
                        <w:r>
                          <w:rPr>
                            <w:rFonts w:ascii="Trebuchet MS"/>
                            <w:i/>
                            <w:color w:val="231F20"/>
                            <w:w w:val="85"/>
                            <w:sz w:val="18"/>
                          </w:rPr>
                          <w:t>on </w:t>
                        </w:r>
                        <w:r>
                          <w:rPr>
                            <w:rFonts w:ascii="Trebuchet MS"/>
                            <w:i/>
                            <w:color w:val="231F20"/>
                            <w:w w:val="80"/>
                            <w:sz w:val="18"/>
                          </w:rPr>
                          <w:t>the</w:t>
                        </w:r>
                        <w:r>
                          <w:rPr>
                            <w:rFonts w:ascii="Trebuchet MS"/>
                            <w:i/>
                            <w:color w:val="231F20"/>
                            <w:spacing w:val="-17"/>
                            <w:w w:val="80"/>
                            <w:sz w:val="18"/>
                          </w:rPr>
                          <w:t> </w:t>
                        </w:r>
                        <w:r>
                          <w:rPr>
                            <w:rFonts w:ascii="Trebuchet MS"/>
                            <w:i/>
                            <w:color w:val="231F20"/>
                            <w:w w:val="80"/>
                            <w:sz w:val="18"/>
                          </w:rPr>
                          <w:t>top.</w:t>
                        </w:r>
                        <w:r>
                          <w:rPr>
                            <w:rFonts w:ascii="Trebuchet MS"/>
                            <w:i/>
                            <w:color w:val="231F20"/>
                            <w:spacing w:val="-16"/>
                            <w:w w:val="80"/>
                            <w:sz w:val="18"/>
                          </w:rPr>
                          <w:t> </w:t>
                        </w:r>
                        <w:r>
                          <w:rPr>
                            <w:rFonts w:ascii="Trebuchet MS"/>
                            <w:i/>
                            <w:color w:val="231F20"/>
                            <w:w w:val="80"/>
                            <w:sz w:val="18"/>
                          </w:rPr>
                          <w:t>Transverse</w:t>
                        </w:r>
                        <w:r>
                          <w:rPr>
                            <w:rFonts w:ascii="Trebuchet MS"/>
                            <w:i/>
                            <w:color w:val="231F20"/>
                            <w:spacing w:val="-16"/>
                            <w:w w:val="80"/>
                            <w:sz w:val="18"/>
                          </w:rPr>
                          <w:t> </w:t>
                        </w:r>
                        <w:r>
                          <w:rPr>
                            <w:rFonts w:ascii="Trebuchet MS"/>
                            <w:i/>
                            <w:color w:val="231F20"/>
                            <w:w w:val="80"/>
                            <w:sz w:val="18"/>
                          </w:rPr>
                          <w:t>electric</w:t>
                        </w:r>
                        <w:r>
                          <w:rPr>
                            <w:rFonts w:ascii="Trebuchet MS"/>
                            <w:i/>
                            <w:color w:val="231F20"/>
                            <w:spacing w:val="-16"/>
                            <w:w w:val="80"/>
                            <w:sz w:val="18"/>
                          </w:rPr>
                          <w:t> </w:t>
                        </w:r>
                        <w:r>
                          <w:rPr>
                            <w:rFonts w:ascii="Trebuchet MS"/>
                            <w:i/>
                            <w:color w:val="231F20"/>
                            <w:w w:val="80"/>
                            <w:sz w:val="18"/>
                          </w:rPr>
                          <w:t>field</w:t>
                        </w:r>
                        <w:r>
                          <w:rPr>
                            <w:rFonts w:ascii="Trebuchet MS"/>
                            <w:i/>
                            <w:color w:val="231F20"/>
                            <w:spacing w:val="-16"/>
                            <w:w w:val="80"/>
                            <w:sz w:val="18"/>
                          </w:rPr>
                          <w:t> </w:t>
                        </w:r>
                        <w:r>
                          <w:rPr>
                            <w:rFonts w:ascii="Trebuchet MS"/>
                            <w:i/>
                            <w:color w:val="231F20"/>
                            <w:w w:val="80"/>
                            <w:sz w:val="18"/>
                          </w:rPr>
                          <w:t>of</w:t>
                        </w:r>
                        <w:r>
                          <w:rPr>
                            <w:rFonts w:ascii="Trebuchet MS"/>
                            <w:i/>
                            <w:color w:val="231F20"/>
                            <w:spacing w:val="-16"/>
                            <w:w w:val="80"/>
                            <w:sz w:val="18"/>
                          </w:rPr>
                          <w:t> </w:t>
                        </w:r>
                        <w:r>
                          <w:rPr>
                            <w:rFonts w:ascii="Trebuchet MS"/>
                            <w:i/>
                            <w:color w:val="231F20"/>
                            <w:w w:val="80"/>
                            <w:sz w:val="18"/>
                          </w:rPr>
                          <w:t>proton</w:t>
                        </w:r>
                        <w:r>
                          <w:rPr>
                            <w:rFonts w:ascii="Trebuchet MS"/>
                            <w:i/>
                            <w:color w:val="231F20"/>
                            <w:spacing w:val="-17"/>
                            <w:w w:val="80"/>
                            <w:sz w:val="18"/>
                          </w:rPr>
                          <w:t> </w:t>
                        </w:r>
                        <w:r>
                          <w:rPr>
                            <w:rFonts w:ascii="Trebuchet MS"/>
                            <w:i/>
                            <w:color w:val="231F20"/>
                            <w:w w:val="80"/>
                            <w:sz w:val="18"/>
                          </w:rPr>
                          <w:t>pulse </w:t>
                        </w:r>
                        <w:r>
                          <w:rPr>
                            <w:rFonts w:ascii="Trebuchet MS"/>
                            <w:i/>
                            <w:color w:val="231F20"/>
                            <w:w w:val="85"/>
                            <w:sz w:val="18"/>
                          </w:rPr>
                          <w:t>in</w:t>
                        </w:r>
                        <w:r>
                          <w:rPr>
                            <w:rFonts w:ascii="Trebuchet MS"/>
                            <w:i/>
                            <w:color w:val="231F20"/>
                            <w:spacing w:val="-11"/>
                            <w:w w:val="85"/>
                            <w:sz w:val="18"/>
                          </w:rPr>
                          <w:t> </w:t>
                        </w:r>
                        <w:r>
                          <w:rPr>
                            <w:rFonts w:ascii="Trebuchet MS"/>
                            <w:i/>
                            <w:color w:val="231F20"/>
                            <w:w w:val="85"/>
                            <w:sz w:val="18"/>
                          </w:rPr>
                          <w:t>vacuum</w:t>
                        </w:r>
                        <w:r>
                          <w:rPr>
                            <w:rFonts w:ascii="Trebuchet MS"/>
                            <w:i/>
                            <w:color w:val="231F20"/>
                            <w:spacing w:val="-8"/>
                            <w:w w:val="85"/>
                            <w:sz w:val="18"/>
                          </w:rPr>
                          <w:t> </w:t>
                        </w:r>
                        <w:r>
                          <w:rPr>
                            <w:rFonts w:ascii="Trebuchet MS"/>
                            <w:i/>
                            <w:color w:val="231F20"/>
                            <w:w w:val="85"/>
                            <w:sz w:val="18"/>
                          </w:rPr>
                          <w:t>(blue</w:t>
                        </w:r>
                        <w:r>
                          <w:rPr>
                            <w:rFonts w:ascii="Trebuchet MS"/>
                            <w:i/>
                            <w:color w:val="231F20"/>
                            <w:spacing w:val="-8"/>
                            <w:w w:val="85"/>
                            <w:sz w:val="18"/>
                          </w:rPr>
                          <w:t> </w:t>
                        </w:r>
                        <w:r>
                          <w:rPr>
                            <w:rFonts w:ascii="Trebuchet MS"/>
                            <w:i/>
                            <w:color w:val="231F20"/>
                            <w:w w:val="85"/>
                            <w:sz w:val="18"/>
                          </w:rPr>
                          <w:t>line)</w:t>
                        </w:r>
                        <w:r>
                          <w:rPr>
                            <w:rFonts w:ascii="Trebuchet MS"/>
                            <w:i/>
                            <w:color w:val="231F20"/>
                            <w:spacing w:val="-8"/>
                            <w:w w:val="85"/>
                            <w:sz w:val="18"/>
                          </w:rPr>
                          <w:t> </w:t>
                        </w:r>
                        <w:r>
                          <w:rPr>
                            <w:rFonts w:ascii="Trebuchet MS"/>
                            <w:i/>
                            <w:color w:val="231F20"/>
                            <w:w w:val="85"/>
                            <w:sz w:val="18"/>
                          </w:rPr>
                          <w:t>and</w:t>
                        </w:r>
                        <w:r>
                          <w:rPr>
                            <w:rFonts w:ascii="Trebuchet MS"/>
                            <w:i/>
                            <w:color w:val="231F20"/>
                            <w:spacing w:val="-8"/>
                            <w:w w:val="85"/>
                            <w:sz w:val="18"/>
                          </w:rPr>
                          <w:t> </w:t>
                        </w:r>
                        <w:r>
                          <w:rPr>
                            <w:rFonts w:ascii="Trebuchet MS"/>
                            <w:i/>
                            <w:color w:val="231F20"/>
                            <w:w w:val="85"/>
                            <w:sz w:val="18"/>
                          </w:rPr>
                          <w:t>the</w:t>
                        </w:r>
                        <w:r>
                          <w:rPr>
                            <w:rFonts w:ascii="Trebuchet MS"/>
                            <w:i/>
                            <w:color w:val="231F20"/>
                            <w:spacing w:val="-8"/>
                            <w:w w:val="85"/>
                            <w:sz w:val="18"/>
                          </w:rPr>
                          <w:t> </w:t>
                        </w:r>
                        <w:r>
                          <w:rPr>
                            <w:rFonts w:ascii="Trebuchet MS"/>
                            <w:i/>
                            <w:color w:val="231F20"/>
                            <w:w w:val="85"/>
                            <w:sz w:val="18"/>
                          </w:rPr>
                          <w:t>corresponding</w:t>
                        </w:r>
                      </w:p>
                      <w:p>
                        <w:pPr>
                          <w:spacing w:line="230" w:lineRule="auto" w:before="0"/>
                          <w:ind w:left="3523" w:right="0" w:firstLine="0"/>
                          <w:jc w:val="left"/>
                          <w:rPr>
                            <w:rFonts w:ascii="Trebuchet MS"/>
                            <w:i/>
                            <w:sz w:val="18"/>
                          </w:rPr>
                        </w:pPr>
                        <w:r>
                          <w:rPr>
                            <w:rFonts w:ascii="Trebuchet MS"/>
                            <w:i/>
                            <w:color w:val="231F20"/>
                            <w:spacing w:val="-2"/>
                            <w:w w:val="80"/>
                            <w:sz w:val="18"/>
                          </w:rPr>
                          <w:t>reduced</w:t>
                        </w:r>
                        <w:r>
                          <w:rPr>
                            <w:rFonts w:ascii="Trebuchet MS"/>
                            <w:i/>
                            <w:color w:val="231F20"/>
                            <w:spacing w:val="-10"/>
                            <w:w w:val="80"/>
                            <w:sz w:val="18"/>
                          </w:rPr>
                          <w:t> </w:t>
                        </w:r>
                        <w:r>
                          <w:rPr>
                            <w:rFonts w:ascii="Trebuchet MS"/>
                            <w:i/>
                            <w:color w:val="231F20"/>
                            <w:spacing w:val="-2"/>
                            <w:w w:val="80"/>
                            <w:sz w:val="18"/>
                          </w:rPr>
                          <w:t>electric</w:t>
                        </w:r>
                        <w:r>
                          <w:rPr>
                            <w:rFonts w:ascii="Trebuchet MS"/>
                            <w:i/>
                            <w:color w:val="231F20"/>
                            <w:spacing w:val="-10"/>
                            <w:w w:val="80"/>
                            <w:sz w:val="18"/>
                          </w:rPr>
                          <w:t> </w:t>
                        </w:r>
                        <w:r>
                          <w:rPr>
                            <w:rFonts w:ascii="Trebuchet MS"/>
                            <w:i/>
                            <w:color w:val="231F20"/>
                            <w:spacing w:val="-2"/>
                            <w:w w:val="80"/>
                            <w:sz w:val="18"/>
                          </w:rPr>
                          <w:t>field</w:t>
                        </w:r>
                        <w:r>
                          <w:rPr>
                            <w:rFonts w:ascii="Trebuchet MS"/>
                            <w:i/>
                            <w:color w:val="231F20"/>
                            <w:spacing w:val="-10"/>
                            <w:w w:val="80"/>
                            <w:sz w:val="18"/>
                          </w:rPr>
                          <w:t> </w:t>
                        </w:r>
                        <w:r>
                          <w:rPr>
                            <w:rFonts w:ascii="Trebuchet MS"/>
                            <w:i/>
                            <w:color w:val="231F20"/>
                            <w:spacing w:val="-2"/>
                            <w:w w:val="80"/>
                            <w:sz w:val="18"/>
                          </w:rPr>
                          <w:t>in</w:t>
                        </w:r>
                        <w:r>
                          <w:rPr>
                            <w:rFonts w:ascii="Trebuchet MS"/>
                            <w:i/>
                            <w:color w:val="231F20"/>
                            <w:spacing w:val="-10"/>
                            <w:w w:val="80"/>
                            <w:sz w:val="18"/>
                          </w:rPr>
                          <w:t> </w:t>
                        </w:r>
                        <w:r>
                          <w:rPr>
                            <w:rFonts w:ascii="Trebuchet MS"/>
                            <w:i/>
                            <w:color w:val="231F20"/>
                            <w:spacing w:val="-2"/>
                            <w:w w:val="80"/>
                            <w:sz w:val="18"/>
                          </w:rPr>
                          <w:t>plasma</w:t>
                        </w:r>
                        <w:r>
                          <w:rPr>
                            <w:rFonts w:ascii="Trebuchet MS"/>
                            <w:i/>
                            <w:color w:val="231F20"/>
                            <w:spacing w:val="-10"/>
                            <w:w w:val="80"/>
                            <w:sz w:val="18"/>
                          </w:rPr>
                          <w:t> </w:t>
                        </w:r>
                        <w:r>
                          <w:rPr>
                            <w:rFonts w:ascii="Trebuchet MS"/>
                            <w:i/>
                            <w:color w:val="231F20"/>
                            <w:spacing w:val="-2"/>
                            <w:w w:val="80"/>
                            <w:sz w:val="18"/>
                          </w:rPr>
                          <w:t>(red</w:t>
                        </w:r>
                        <w:r>
                          <w:rPr>
                            <w:rFonts w:ascii="Trebuchet MS"/>
                            <w:i/>
                            <w:color w:val="231F20"/>
                            <w:spacing w:val="-10"/>
                            <w:w w:val="80"/>
                            <w:sz w:val="18"/>
                          </w:rPr>
                          <w:t> </w:t>
                        </w:r>
                        <w:r>
                          <w:rPr>
                            <w:rFonts w:ascii="Trebuchet MS"/>
                            <w:i/>
                            <w:color w:val="231F20"/>
                            <w:spacing w:val="-2"/>
                            <w:w w:val="80"/>
                            <w:sz w:val="18"/>
                          </w:rPr>
                          <w:t>line)</w:t>
                        </w:r>
                        <w:r>
                          <w:rPr>
                            <w:rFonts w:ascii="Trebuchet MS"/>
                            <w:i/>
                            <w:color w:val="231F20"/>
                            <w:spacing w:val="-10"/>
                            <w:w w:val="80"/>
                            <w:sz w:val="18"/>
                          </w:rPr>
                          <w:t> </w:t>
                        </w:r>
                        <w:r>
                          <w:rPr>
                            <w:rFonts w:ascii="Trebuchet MS"/>
                            <w:i/>
                            <w:color w:val="231F20"/>
                            <w:spacing w:val="-2"/>
                            <w:w w:val="80"/>
                            <w:sz w:val="18"/>
                          </w:rPr>
                          <w:t>along</w:t>
                        </w:r>
                        <w:r>
                          <w:rPr>
                            <w:rFonts w:ascii="Trebuchet MS"/>
                            <w:i/>
                            <w:color w:val="231F20"/>
                            <w:spacing w:val="-10"/>
                            <w:w w:val="80"/>
                            <w:sz w:val="18"/>
                          </w:rPr>
                          <w:t> </w:t>
                        </w:r>
                        <w:r>
                          <w:rPr>
                            <w:rFonts w:ascii="Trebuchet MS"/>
                            <w:i/>
                            <w:color w:val="231F20"/>
                            <w:spacing w:val="-2"/>
                            <w:w w:val="80"/>
                            <w:sz w:val="18"/>
                          </w:rPr>
                          <w:t>the</w:t>
                        </w:r>
                        <w:r>
                          <w:rPr>
                            <w:rFonts w:ascii="Trebuchet MS"/>
                            <w:i/>
                            <w:color w:val="231F20"/>
                            <w:spacing w:val="-2"/>
                            <w:w w:val="80"/>
                            <w:sz w:val="18"/>
                          </w:rPr>
                          <w:t> </w:t>
                        </w:r>
                        <w:r>
                          <w:rPr>
                            <w:rFonts w:ascii="Trebuchet MS"/>
                            <w:i/>
                            <w:color w:val="231F20"/>
                            <w:w w:val="85"/>
                            <w:sz w:val="18"/>
                          </w:rPr>
                          <w:t>transverse</w:t>
                        </w:r>
                        <w:r>
                          <w:rPr>
                            <w:rFonts w:ascii="Trebuchet MS"/>
                            <w:i/>
                            <w:color w:val="231F20"/>
                            <w:spacing w:val="-11"/>
                            <w:w w:val="85"/>
                            <w:sz w:val="18"/>
                          </w:rPr>
                          <w:t> </w:t>
                        </w:r>
                        <w:r>
                          <w:rPr>
                            <w:rFonts w:ascii="Trebuchet MS"/>
                            <w:i/>
                            <w:color w:val="231F20"/>
                            <w:w w:val="85"/>
                            <w:sz w:val="18"/>
                          </w:rPr>
                          <w:t>direction</w:t>
                        </w:r>
                        <w:r>
                          <w:rPr>
                            <w:rFonts w:ascii="Trebuchet MS"/>
                            <w:i/>
                            <w:color w:val="231F20"/>
                            <w:spacing w:val="-11"/>
                            <w:w w:val="85"/>
                            <w:sz w:val="18"/>
                          </w:rPr>
                          <w:t> </w:t>
                        </w:r>
                        <w:r>
                          <w:rPr>
                            <w:rFonts w:ascii="Trebuchet MS"/>
                            <w:i/>
                            <w:color w:val="231F20"/>
                            <w:w w:val="85"/>
                            <w:sz w:val="18"/>
                          </w:rPr>
                          <w:t>are</w:t>
                        </w:r>
                        <w:r>
                          <w:rPr>
                            <w:rFonts w:ascii="Trebuchet MS"/>
                            <w:i/>
                            <w:color w:val="231F20"/>
                            <w:spacing w:val="-11"/>
                            <w:w w:val="85"/>
                            <w:sz w:val="18"/>
                          </w:rPr>
                          <w:t> </w:t>
                        </w:r>
                        <w:r>
                          <w:rPr>
                            <w:rFonts w:ascii="Trebuchet MS"/>
                            <w:i/>
                            <w:color w:val="231F20"/>
                            <w:w w:val="85"/>
                            <w:sz w:val="18"/>
                          </w:rPr>
                          <w:t>shown</w:t>
                        </w:r>
                        <w:r>
                          <w:rPr>
                            <w:rFonts w:ascii="Trebuchet MS"/>
                            <w:i/>
                            <w:color w:val="231F20"/>
                            <w:spacing w:val="-11"/>
                            <w:w w:val="85"/>
                            <w:sz w:val="18"/>
                          </w:rPr>
                          <w:t> </w:t>
                        </w:r>
                        <w:r>
                          <w:rPr>
                            <w:rFonts w:ascii="Trebuchet MS"/>
                            <w:i/>
                            <w:color w:val="231F20"/>
                            <w:w w:val="85"/>
                            <w:sz w:val="18"/>
                          </w:rPr>
                          <w:t>below.</w:t>
                        </w:r>
                      </w:p>
                    </w:txbxContent>
                  </v:textbox>
                  <v:stroke dashstyle="solid"/>
                  <w10:wrap type="none"/>
                </v:shape>
                <w10:wrap type="none"/>
              </v:group>
            </w:pict>
          </mc:Fallback>
        </mc:AlternateContent>
      </w:r>
      <w:r>
        <w:rPr>
          <w:color w:val="231F20"/>
          <w:spacing w:val="-4"/>
        </w:rPr>
        <w:t>In</w:t>
      </w:r>
      <w:r>
        <w:rPr>
          <w:color w:val="231F20"/>
          <w:spacing w:val="-6"/>
        </w:rPr>
        <w:t> </w:t>
      </w:r>
      <w:r>
        <w:rPr>
          <w:color w:val="231F20"/>
          <w:spacing w:val="-4"/>
        </w:rPr>
        <w:t>the</w:t>
      </w:r>
      <w:r>
        <w:rPr>
          <w:color w:val="231F20"/>
          <w:spacing w:val="-6"/>
        </w:rPr>
        <w:t> </w:t>
      </w:r>
      <w:r>
        <w:rPr>
          <w:color w:val="231F20"/>
          <w:spacing w:val="-4"/>
        </w:rPr>
        <w:t>Plasma-Jet</w:t>
      </w:r>
      <w:r>
        <w:rPr>
          <w:color w:val="231F20"/>
          <w:spacing w:val="-6"/>
        </w:rPr>
        <w:t> </w:t>
      </w:r>
      <w:r>
        <w:rPr>
          <w:color w:val="231F20"/>
          <w:spacing w:val="-4"/>
        </w:rPr>
        <w:t>driven</w:t>
      </w:r>
      <w:r>
        <w:rPr>
          <w:color w:val="231F20"/>
          <w:spacing w:val="-6"/>
        </w:rPr>
        <w:t> </w:t>
      </w:r>
      <w:r>
        <w:rPr>
          <w:color w:val="231F20"/>
          <w:spacing w:val="-4"/>
        </w:rPr>
        <w:t>Magneto-Inertial</w:t>
      </w:r>
      <w:r>
        <w:rPr>
          <w:color w:val="231F20"/>
          <w:spacing w:val="-6"/>
        </w:rPr>
        <w:t> </w:t>
      </w:r>
      <w:r>
        <w:rPr>
          <w:color w:val="231F20"/>
          <w:spacing w:val="-4"/>
        </w:rPr>
        <w:t>Fusion (PJMIF)</w:t>
      </w:r>
      <w:r>
        <w:rPr>
          <w:color w:val="231F20"/>
          <w:spacing w:val="-14"/>
        </w:rPr>
        <w:t> </w:t>
      </w:r>
      <w:r>
        <w:rPr>
          <w:color w:val="231F20"/>
          <w:spacing w:val="-4"/>
        </w:rPr>
        <w:t>concept,</w:t>
      </w:r>
      <w:r>
        <w:rPr>
          <w:color w:val="231F20"/>
          <w:spacing w:val="-14"/>
        </w:rPr>
        <w:t> </w:t>
      </w:r>
      <w:r>
        <w:rPr>
          <w:color w:val="231F20"/>
          <w:spacing w:val="-4"/>
        </w:rPr>
        <w:t>a</w:t>
      </w:r>
      <w:r>
        <w:rPr>
          <w:color w:val="231F20"/>
          <w:spacing w:val="-14"/>
        </w:rPr>
        <w:t> </w:t>
      </w:r>
      <w:r>
        <w:rPr>
          <w:color w:val="231F20"/>
          <w:spacing w:val="-4"/>
        </w:rPr>
        <w:t>plasma</w:t>
      </w:r>
      <w:r>
        <w:rPr>
          <w:color w:val="231F20"/>
          <w:spacing w:val="-14"/>
        </w:rPr>
        <w:t> </w:t>
      </w:r>
      <w:r>
        <w:rPr>
          <w:color w:val="231F20"/>
          <w:spacing w:val="-4"/>
        </w:rPr>
        <w:t>liner</w:t>
      </w:r>
      <w:r>
        <w:rPr>
          <w:color w:val="231F20"/>
          <w:spacing w:val="-14"/>
        </w:rPr>
        <w:t> </w:t>
      </w:r>
      <w:r>
        <w:rPr>
          <w:color w:val="231F20"/>
          <w:spacing w:val="-4"/>
        </w:rPr>
        <w:t>(formed</w:t>
      </w:r>
      <w:r>
        <w:rPr>
          <w:color w:val="231F20"/>
          <w:spacing w:val="-14"/>
        </w:rPr>
        <w:t> </w:t>
      </w:r>
      <w:r>
        <w:rPr>
          <w:color w:val="231F20"/>
          <w:spacing w:val="-4"/>
        </w:rPr>
        <w:t>by</w:t>
      </w:r>
      <w:r>
        <w:rPr>
          <w:color w:val="231F20"/>
          <w:spacing w:val="-14"/>
        </w:rPr>
        <w:t> </w:t>
      </w:r>
      <w:r>
        <w:rPr>
          <w:color w:val="231F20"/>
          <w:spacing w:val="-4"/>
        </w:rPr>
        <w:t>the </w:t>
      </w:r>
      <w:r>
        <w:rPr>
          <w:color w:val="231F20"/>
          <w:w w:val="90"/>
        </w:rPr>
        <w:t>merger</w:t>
      </w:r>
      <w:r>
        <w:rPr>
          <w:color w:val="231F20"/>
          <w:spacing w:val="-5"/>
          <w:w w:val="90"/>
        </w:rPr>
        <w:t> </w:t>
      </w:r>
      <w:r>
        <w:rPr>
          <w:color w:val="231F20"/>
          <w:w w:val="90"/>
        </w:rPr>
        <w:t>of</w:t>
      </w:r>
      <w:r>
        <w:rPr>
          <w:color w:val="231F20"/>
          <w:spacing w:val="-5"/>
          <w:w w:val="90"/>
        </w:rPr>
        <w:t> </w:t>
      </w:r>
      <w:r>
        <w:rPr>
          <w:color w:val="231F20"/>
          <w:w w:val="90"/>
        </w:rPr>
        <w:t>a</w:t>
      </w:r>
      <w:r>
        <w:rPr>
          <w:color w:val="231F20"/>
          <w:spacing w:val="-5"/>
          <w:w w:val="90"/>
        </w:rPr>
        <w:t> </w:t>
      </w:r>
      <w:r>
        <w:rPr>
          <w:color w:val="231F20"/>
          <w:w w:val="90"/>
        </w:rPr>
        <w:t>large</w:t>
      </w:r>
      <w:r>
        <w:rPr>
          <w:color w:val="231F20"/>
          <w:spacing w:val="-5"/>
          <w:w w:val="90"/>
        </w:rPr>
        <w:t> </w:t>
      </w:r>
      <w:r>
        <w:rPr>
          <w:color w:val="231F20"/>
          <w:w w:val="90"/>
        </w:rPr>
        <w:t>number</w:t>
      </w:r>
      <w:r>
        <w:rPr>
          <w:color w:val="231F20"/>
          <w:spacing w:val="-5"/>
          <w:w w:val="90"/>
        </w:rPr>
        <w:t> </w:t>
      </w:r>
      <w:r>
        <w:rPr>
          <w:color w:val="231F20"/>
          <w:w w:val="90"/>
        </w:rPr>
        <w:t>of</w:t>
      </w:r>
      <w:r>
        <w:rPr>
          <w:color w:val="231F20"/>
          <w:spacing w:val="-5"/>
          <w:w w:val="90"/>
        </w:rPr>
        <w:t> </w:t>
      </w:r>
      <w:r>
        <w:rPr>
          <w:color w:val="231F20"/>
          <w:w w:val="90"/>
        </w:rPr>
        <w:t>radial,</w:t>
      </w:r>
      <w:r>
        <w:rPr>
          <w:color w:val="231F20"/>
          <w:spacing w:val="-5"/>
          <w:w w:val="90"/>
        </w:rPr>
        <w:t> </w:t>
      </w:r>
      <w:r>
        <w:rPr>
          <w:color w:val="231F20"/>
          <w:w w:val="90"/>
        </w:rPr>
        <w:t>highly</w:t>
      </w:r>
      <w:r>
        <w:rPr>
          <w:color w:val="231F20"/>
          <w:spacing w:val="-5"/>
          <w:w w:val="90"/>
        </w:rPr>
        <w:t> </w:t>
      </w:r>
      <w:r>
        <w:rPr>
          <w:color w:val="231F20"/>
          <w:w w:val="90"/>
        </w:rPr>
        <w:t>supersonic </w:t>
      </w:r>
      <w:r>
        <w:rPr>
          <w:color w:val="231F20"/>
          <w:spacing w:val="-2"/>
        </w:rPr>
        <w:t>plasma</w:t>
      </w:r>
      <w:r>
        <w:rPr>
          <w:color w:val="231F20"/>
          <w:spacing w:val="-14"/>
        </w:rPr>
        <w:t> </w:t>
      </w:r>
      <w:r>
        <w:rPr>
          <w:color w:val="231F20"/>
          <w:spacing w:val="-2"/>
        </w:rPr>
        <w:t>jets)</w:t>
      </w:r>
      <w:r>
        <w:rPr>
          <w:color w:val="231F20"/>
          <w:spacing w:val="-14"/>
        </w:rPr>
        <w:t> </w:t>
      </w:r>
      <w:r>
        <w:rPr>
          <w:color w:val="231F20"/>
          <w:spacing w:val="-2"/>
        </w:rPr>
        <w:t>implodes</w:t>
      </w:r>
      <w:r>
        <w:rPr>
          <w:color w:val="231F20"/>
          <w:spacing w:val="-14"/>
        </w:rPr>
        <w:t> </w:t>
      </w:r>
      <w:r>
        <w:rPr>
          <w:color w:val="231F20"/>
          <w:spacing w:val="-2"/>
        </w:rPr>
        <w:t>on</w:t>
      </w:r>
      <w:r>
        <w:rPr>
          <w:color w:val="231F20"/>
          <w:spacing w:val="-14"/>
        </w:rPr>
        <w:t> </w:t>
      </w:r>
      <w:r>
        <w:rPr>
          <w:color w:val="231F20"/>
          <w:spacing w:val="-2"/>
        </w:rPr>
        <w:t>a</w:t>
      </w:r>
      <w:r>
        <w:rPr>
          <w:color w:val="231F20"/>
          <w:spacing w:val="-14"/>
        </w:rPr>
        <w:t> </w:t>
      </w:r>
      <w:r>
        <w:rPr>
          <w:color w:val="231F20"/>
          <w:spacing w:val="-2"/>
        </w:rPr>
        <w:t>magnetized</w:t>
      </w:r>
      <w:r>
        <w:rPr>
          <w:color w:val="231F20"/>
          <w:spacing w:val="-14"/>
        </w:rPr>
        <w:t> </w:t>
      </w:r>
      <w:r>
        <w:rPr>
          <w:color w:val="231F20"/>
          <w:spacing w:val="-2"/>
        </w:rPr>
        <w:t>plasma target</w:t>
      </w:r>
      <w:r>
        <w:rPr>
          <w:color w:val="231F20"/>
          <w:spacing w:val="-11"/>
        </w:rPr>
        <w:t> </w:t>
      </w:r>
      <w:r>
        <w:rPr>
          <w:color w:val="231F20"/>
          <w:spacing w:val="-2"/>
        </w:rPr>
        <w:t>and</w:t>
      </w:r>
      <w:r>
        <w:rPr>
          <w:color w:val="231F20"/>
          <w:spacing w:val="-11"/>
        </w:rPr>
        <w:t> </w:t>
      </w:r>
      <w:r>
        <w:rPr>
          <w:color w:val="231F20"/>
          <w:spacing w:val="-2"/>
        </w:rPr>
        <w:t>compresses</w:t>
      </w:r>
      <w:r>
        <w:rPr>
          <w:color w:val="231F20"/>
          <w:spacing w:val="-11"/>
        </w:rPr>
        <w:t> </w:t>
      </w:r>
      <w:r>
        <w:rPr>
          <w:color w:val="231F20"/>
          <w:spacing w:val="-2"/>
        </w:rPr>
        <w:t>it</w:t>
      </w:r>
      <w:r>
        <w:rPr>
          <w:color w:val="231F20"/>
          <w:spacing w:val="-11"/>
        </w:rPr>
        <w:t> </w:t>
      </w:r>
      <w:r>
        <w:rPr>
          <w:color w:val="231F20"/>
          <w:spacing w:val="-2"/>
        </w:rPr>
        <w:t>to</w:t>
      </w:r>
      <w:r>
        <w:rPr>
          <w:color w:val="231F20"/>
          <w:spacing w:val="-11"/>
        </w:rPr>
        <w:t> </w:t>
      </w:r>
      <w:r>
        <w:rPr>
          <w:color w:val="231F20"/>
          <w:spacing w:val="-2"/>
        </w:rPr>
        <w:t>conditions</w:t>
      </w:r>
      <w:r>
        <w:rPr>
          <w:color w:val="231F20"/>
          <w:spacing w:val="-11"/>
        </w:rPr>
        <w:t> </w:t>
      </w:r>
      <w:r>
        <w:rPr>
          <w:color w:val="231F20"/>
          <w:spacing w:val="-2"/>
        </w:rPr>
        <w:t>of</w:t>
      </w:r>
      <w:r>
        <w:rPr>
          <w:color w:val="231F20"/>
          <w:spacing w:val="-11"/>
        </w:rPr>
        <w:t> </w:t>
      </w:r>
      <w:r>
        <w:rPr>
          <w:color w:val="231F20"/>
          <w:spacing w:val="-2"/>
        </w:rPr>
        <w:t>the</w:t>
      </w:r>
      <w:r>
        <w:rPr>
          <w:color w:val="231F20"/>
          <w:spacing w:val="-11"/>
        </w:rPr>
        <w:t> </w:t>
      </w:r>
      <w:r>
        <w:rPr>
          <w:color w:val="231F20"/>
          <w:spacing w:val="-2"/>
        </w:rPr>
        <w:t>fu-</w:t>
      </w:r>
      <w:r>
        <w:rPr>
          <w:color w:val="231F20"/>
          <w:spacing w:val="-4"/>
        </w:rPr>
        <w:t>sion</w:t>
      </w:r>
      <w:r>
        <w:rPr>
          <w:color w:val="231F20"/>
          <w:spacing w:val="-9"/>
        </w:rPr>
        <w:t> </w:t>
      </w:r>
      <w:r>
        <w:rPr>
          <w:color w:val="231F20"/>
          <w:spacing w:val="-4"/>
        </w:rPr>
        <w:t>ignition.</w:t>
      </w:r>
      <w:r>
        <w:rPr>
          <w:color w:val="231F20"/>
          <w:spacing w:val="-9"/>
        </w:rPr>
        <w:t> </w:t>
      </w:r>
      <w:r>
        <w:rPr>
          <w:color w:val="231F20"/>
          <w:spacing w:val="-4"/>
        </w:rPr>
        <w:t>By</w:t>
      </w:r>
      <w:r>
        <w:rPr>
          <w:color w:val="231F20"/>
          <w:spacing w:val="-9"/>
        </w:rPr>
        <w:t> </w:t>
      </w:r>
      <w:r>
        <w:rPr>
          <w:color w:val="231F20"/>
          <w:spacing w:val="-4"/>
        </w:rPr>
        <w:t>avoiding</w:t>
      </w:r>
      <w:r>
        <w:rPr>
          <w:color w:val="231F20"/>
          <w:spacing w:val="-9"/>
        </w:rPr>
        <w:t> </w:t>
      </w:r>
      <w:r>
        <w:rPr>
          <w:color w:val="231F20"/>
          <w:spacing w:val="-4"/>
        </w:rPr>
        <w:t>major</w:t>
      </w:r>
      <w:r>
        <w:rPr>
          <w:color w:val="231F20"/>
          <w:spacing w:val="-9"/>
        </w:rPr>
        <w:t> </w:t>
      </w:r>
      <w:r>
        <w:rPr>
          <w:color w:val="231F20"/>
          <w:spacing w:val="-4"/>
        </w:rPr>
        <w:t>difficulties</w:t>
      </w:r>
      <w:r>
        <w:rPr>
          <w:color w:val="231F20"/>
          <w:spacing w:val="-9"/>
        </w:rPr>
        <w:t> </w:t>
      </w:r>
      <w:r>
        <w:rPr>
          <w:color w:val="231F20"/>
          <w:spacing w:val="-4"/>
        </w:rPr>
        <w:t>associ-</w:t>
      </w:r>
      <w:r>
        <w:rPr>
          <w:color w:val="231F20"/>
          <w:spacing w:val="-6"/>
        </w:rPr>
        <w:t>ated</w:t>
      </w:r>
      <w:r>
        <w:rPr>
          <w:color w:val="231F20"/>
          <w:spacing w:val="-9"/>
        </w:rPr>
        <w:t> </w:t>
      </w:r>
      <w:r>
        <w:rPr>
          <w:color w:val="231F20"/>
          <w:spacing w:val="-6"/>
        </w:rPr>
        <w:t>with</w:t>
      </w:r>
      <w:r>
        <w:rPr>
          <w:color w:val="231F20"/>
          <w:spacing w:val="-9"/>
        </w:rPr>
        <w:t> </w:t>
      </w:r>
      <w:r>
        <w:rPr>
          <w:color w:val="231F20"/>
          <w:spacing w:val="-6"/>
        </w:rPr>
        <w:t>both</w:t>
      </w:r>
      <w:r>
        <w:rPr>
          <w:color w:val="231F20"/>
          <w:spacing w:val="-9"/>
        </w:rPr>
        <w:t> </w:t>
      </w:r>
      <w:r>
        <w:rPr>
          <w:color w:val="231F20"/>
          <w:spacing w:val="-6"/>
        </w:rPr>
        <w:t>the</w:t>
      </w:r>
      <w:r>
        <w:rPr>
          <w:color w:val="231F20"/>
          <w:spacing w:val="-9"/>
        </w:rPr>
        <w:t> </w:t>
      </w:r>
      <w:r>
        <w:rPr>
          <w:color w:val="231F20"/>
          <w:spacing w:val="-6"/>
        </w:rPr>
        <w:t>traditional</w:t>
      </w:r>
      <w:r>
        <w:rPr>
          <w:color w:val="231F20"/>
          <w:spacing w:val="-9"/>
        </w:rPr>
        <w:t> </w:t>
      </w:r>
      <w:r>
        <w:rPr>
          <w:color w:val="231F20"/>
          <w:spacing w:val="-6"/>
        </w:rPr>
        <w:t>laser</w:t>
      </w:r>
      <w:r>
        <w:rPr>
          <w:color w:val="231F20"/>
          <w:spacing w:val="-9"/>
        </w:rPr>
        <w:t> </w:t>
      </w:r>
      <w:r>
        <w:rPr>
          <w:color w:val="231F20"/>
          <w:spacing w:val="-6"/>
        </w:rPr>
        <w:t>driven</w:t>
      </w:r>
      <w:r>
        <w:rPr>
          <w:color w:val="231F20"/>
          <w:spacing w:val="-9"/>
        </w:rPr>
        <w:t> </w:t>
      </w:r>
      <w:r>
        <w:rPr>
          <w:color w:val="231F20"/>
          <w:spacing w:val="-6"/>
        </w:rPr>
        <w:t>inertial</w:t>
      </w:r>
      <w:r>
        <w:rPr>
          <w:color w:val="231F20"/>
          <w:spacing w:val="-4"/>
        </w:rPr>
        <w:t> confinement</w:t>
      </w:r>
      <w:r>
        <w:rPr>
          <w:color w:val="231F20"/>
          <w:spacing w:val="-14"/>
        </w:rPr>
        <w:t> </w:t>
      </w:r>
      <w:r>
        <w:rPr>
          <w:color w:val="231F20"/>
          <w:spacing w:val="-4"/>
        </w:rPr>
        <w:t>fusion</w:t>
      </w:r>
      <w:r>
        <w:rPr>
          <w:color w:val="231F20"/>
          <w:spacing w:val="-14"/>
        </w:rPr>
        <w:t> </w:t>
      </w:r>
      <w:r>
        <w:rPr>
          <w:color w:val="231F20"/>
          <w:spacing w:val="-4"/>
        </w:rPr>
        <w:t>and</w:t>
      </w:r>
      <w:r>
        <w:rPr>
          <w:color w:val="231F20"/>
          <w:spacing w:val="-14"/>
        </w:rPr>
        <w:t> </w:t>
      </w:r>
      <w:r>
        <w:rPr>
          <w:color w:val="231F20"/>
          <w:spacing w:val="-4"/>
        </w:rPr>
        <w:t>solid</w:t>
      </w:r>
      <w:r>
        <w:rPr>
          <w:color w:val="231F20"/>
          <w:spacing w:val="-14"/>
        </w:rPr>
        <w:t> </w:t>
      </w:r>
      <w:r>
        <w:rPr>
          <w:color w:val="231F20"/>
          <w:spacing w:val="-4"/>
        </w:rPr>
        <w:t>liner</w:t>
      </w:r>
      <w:r>
        <w:rPr>
          <w:color w:val="231F20"/>
          <w:spacing w:val="-14"/>
        </w:rPr>
        <w:t> </w:t>
      </w:r>
      <w:r>
        <w:rPr>
          <w:color w:val="231F20"/>
          <w:spacing w:val="-4"/>
        </w:rPr>
        <w:t>driven</w:t>
      </w:r>
      <w:r>
        <w:rPr>
          <w:color w:val="231F20"/>
          <w:spacing w:val="-14"/>
        </w:rPr>
        <w:t> </w:t>
      </w:r>
      <w:r>
        <w:rPr>
          <w:color w:val="231F20"/>
          <w:spacing w:val="-4"/>
        </w:rPr>
        <w:t>MTF,</w:t>
      </w:r>
      <w:r>
        <w:rPr>
          <w:color w:val="231F20"/>
          <w:spacing w:val="-14"/>
        </w:rPr>
        <w:t> </w:t>
      </w:r>
      <w:r>
        <w:rPr>
          <w:color w:val="231F20"/>
          <w:spacing w:val="-4"/>
        </w:rPr>
        <w:t>the </w:t>
      </w:r>
      <w:r>
        <w:rPr>
          <w:color w:val="231F20"/>
          <w:spacing w:val="-6"/>
        </w:rPr>
        <w:t>plasma-liner driven magneto-inertial fusion poten-</w:t>
      </w:r>
      <w:r>
        <w:rPr>
          <w:color w:val="231F20"/>
          <w:w w:val="90"/>
        </w:rPr>
        <w:t>tially provides a low-cost and fast R&amp;D path towards </w:t>
      </w:r>
      <w:r>
        <w:rPr>
          <w:color w:val="231F20"/>
          <w:spacing w:val="-6"/>
        </w:rPr>
        <w:t>the</w:t>
      </w:r>
      <w:r>
        <w:rPr>
          <w:color w:val="231F20"/>
          <w:spacing w:val="-10"/>
        </w:rPr>
        <w:t> </w:t>
      </w:r>
      <w:r>
        <w:rPr>
          <w:color w:val="231F20"/>
          <w:spacing w:val="-6"/>
        </w:rPr>
        <w:t>demonstration</w:t>
      </w:r>
      <w:r>
        <w:rPr>
          <w:color w:val="231F20"/>
          <w:spacing w:val="-10"/>
        </w:rPr>
        <w:t> </w:t>
      </w:r>
      <w:r>
        <w:rPr>
          <w:color w:val="231F20"/>
          <w:spacing w:val="-6"/>
        </w:rPr>
        <w:t>of</w:t>
      </w:r>
      <w:r>
        <w:rPr>
          <w:color w:val="231F20"/>
          <w:spacing w:val="-10"/>
        </w:rPr>
        <w:t> </w:t>
      </w:r>
      <w:r>
        <w:rPr>
          <w:color w:val="231F20"/>
          <w:spacing w:val="-6"/>
        </w:rPr>
        <w:t>practical</w:t>
      </w:r>
      <w:r>
        <w:rPr>
          <w:color w:val="231F20"/>
          <w:spacing w:val="-10"/>
        </w:rPr>
        <w:t> </w:t>
      </w:r>
      <w:r>
        <w:rPr>
          <w:color w:val="231F20"/>
          <w:spacing w:val="-6"/>
        </w:rPr>
        <w:t>fusion</w:t>
      </w:r>
      <w:r>
        <w:rPr>
          <w:color w:val="231F20"/>
          <w:spacing w:val="-10"/>
        </w:rPr>
        <w:t> </w:t>
      </w:r>
      <w:r>
        <w:rPr>
          <w:color w:val="231F20"/>
          <w:spacing w:val="-6"/>
        </w:rPr>
        <w:t>energy.</w:t>
      </w:r>
      <w:r>
        <w:rPr>
          <w:color w:val="231F20"/>
          <w:spacing w:val="-10"/>
        </w:rPr>
        <w:t> </w:t>
      </w:r>
      <w:r>
        <w:rPr>
          <w:color w:val="231F20"/>
          <w:spacing w:val="-6"/>
        </w:rPr>
        <w:t>Front</w:t>
      </w:r>
      <w:r>
        <w:rPr>
          <w:color w:val="231F20"/>
          <w:spacing w:val="-4"/>
        </w:rPr>
        <w:t> tracking</w:t>
      </w:r>
      <w:r>
        <w:rPr>
          <w:color w:val="231F20"/>
          <w:spacing w:val="-14"/>
        </w:rPr>
        <w:t> </w:t>
      </w:r>
      <w:r>
        <w:rPr>
          <w:color w:val="231F20"/>
          <w:spacing w:val="-4"/>
        </w:rPr>
        <w:t>technologies</w:t>
      </w:r>
      <w:r>
        <w:rPr>
          <w:color w:val="231F20"/>
          <w:spacing w:val="-14"/>
        </w:rPr>
        <w:t> </w:t>
      </w:r>
      <w:r>
        <w:rPr>
          <w:color w:val="231F20"/>
          <w:spacing w:val="-4"/>
        </w:rPr>
        <w:t>have</w:t>
      </w:r>
      <w:r>
        <w:rPr>
          <w:color w:val="231F20"/>
          <w:spacing w:val="-14"/>
        </w:rPr>
        <w:t> </w:t>
      </w:r>
      <w:r>
        <w:rPr>
          <w:color w:val="231F20"/>
          <w:spacing w:val="-4"/>
        </w:rPr>
        <w:t>been</w:t>
      </w:r>
      <w:r>
        <w:rPr>
          <w:color w:val="231F20"/>
          <w:spacing w:val="-14"/>
        </w:rPr>
        <w:t> </w:t>
      </w:r>
      <w:r>
        <w:rPr>
          <w:color w:val="231F20"/>
          <w:spacing w:val="-4"/>
        </w:rPr>
        <w:t>used</w:t>
      </w:r>
      <w:r>
        <w:rPr>
          <w:color w:val="231F20"/>
          <w:spacing w:val="-14"/>
        </w:rPr>
        <w:t> </w:t>
      </w:r>
      <w:r>
        <w:rPr>
          <w:color w:val="231F20"/>
          <w:spacing w:val="-4"/>
        </w:rPr>
        <w:t>for</w:t>
      </w:r>
      <w:r>
        <w:rPr>
          <w:color w:val="231F20"/>
          <w:spacing w:val="-14"/>
        </w:rPr>
        <w:t> </w:t>
      </w:r>
      <w:r>
        <w:rPr>
          <w:color w:val="231F20"/>
          <w:spacing w:val="-4"/>
        </w:rPr>
        <w:t>the</w:t>
      </w:r>
      <w:r>
        <w:rPr>
          <w:color w:val="231F20"/>
          <w:spacing w:val="-14"/>
        </w:rPr>
        <w:t> </w:t>
      </w:r>
      <w:r>
        <w:rPr>
          <w:color w:val="231F20"/>
          <w:spacing w:val="-4"/>
        </w:rPr>
        <w:t>com-</w:t>
      </w:r>
      <w:r>
        <w:rPr>
          <w:color w:val="231F20"/>
          <w:spacing w:val="-6"/>
        </w:rPr>
        <w:t>putational evaluations of the PJMIF concept. Simu-</w:t>
      </w:r>
      <w:r>
        <w:rPr>
          <w:color w:val="231F20"/>
          <w:spacing w:val="-2"/>
        </w:rPr>
        <w:t>lations</w:t>
      </w:r>
      <w:r>
        <w:rPr>
          <w:color w:val="231F20"/>
          <w:spacing w:val="-14"/>
        </w:rPr>
        <w:t> </w:t>
      </w:r>
      <w:r>
        <w:rPr>
          <w:color w:val="231F20"/>
          <w:spacing w:val="-2"/>
        </w:rPr>
        <w:t>demonstrated</w:t>
      </w:r>
      <w:r>
        <w:rPr>
          <w:color w:val="231F20"/>
          <w:spacing w:val="-14"/>
        </w:rPr>
        <w:t> </w:t>
      </w:r>
      <w:r>
        <w:rPr>
          <w:color w:val="231F20"/>
          <w:spacing w:val="-2"/>
        </w:rPr>
        <w:t>the</w:t>
      </w:r>
      <w:r>
        <w:rPr>
          <w:color w:val="231F20"/>
          <w:spacing w:val="-14"/>
        </w:rPr>
        <w:t> </w:t>
      </w:r>
      <w:r>
        <w:rPr>
          <w:color w:val="231F20"/>
          <w:spacing w:val="-2"/>
        </w:rPr>
        <w:t>successful</w:t>
      </w:r>
      <w:r>
        <w:rPr>
          <w:color w:val="231F20"/>
          <w:spacing w:val="-14"/>
        </w:rPr>
        <w:t> </w:t>
      </w:r>
      <w:r>
        <w:rPr>
          <w:color w:val="231F20"/>
          <w:spacing w:val="-2"/>
        </w:rPr>
        <w:t>formation</w:t>
      </w:r>
      <w:r>
        <w:rPr>
          <w:color w:val="231F20"/>
          <w:spacing w:val="-14"/>
        </w:rPr>
        <w:t> </w:t>
      </w:r>
      <w:r>
        <w:rPr>
          <w:color w:val="231F20"/>
          <w:spacing w:val="-2"/>
        </w:rPr>
        <w:t>of </w:t>
      </w:r>
      <w:r>
        <w:rPr>
          <w:color w:val="231F20"/>
          <w:spacing w:val="-4"/>
        </w:rPr>
        <w:t>the</w:t>
      </w:r>
      <w:r>
        <w:rPr>
          <w:color w:val="231F20"/>
          <w:spacing w:val="-11"/>
        </w:rPr>
        <w:t> </w:t>
      </w:r>
      <w:r>
        <w:rPr>
          <w:color w:val="231F20"/>
          <w:spacing w:val="-4"/>
        </w:rPr>
        <w:t>plasma</w:t>
      </w:r>
      <w:r>
        <w:rPr>
          <w:color w:val="231F20"/>
          <w:spacing w:val="-11"/>
        </w:rPr>
        <w:t> </w:t>
      </w:r>
      <w:r>
        <w:rPr>
          <w:color w:val="231F20"/>
          <w:spacing w:val="-4"/>
        </w:rPr>
        <w:t>liner</w:t>
      </w:r>
      <w:r>
        <w:rPr>
          <w:color w:val="231F20"/>
          <w:spacing w:val="-11"/>
        </w:rPr>
        <w:t> </w:t>
      </w:r>
      <w:r>
        <w:rPr>
          <w:color w:val="231F20"/>
          <w:spacing w:val="-4"/>
        </w:rPr>
        <w:t>by</w:t>
      </w:r>
      <w:r>
        <w:rPr>
          <w:color w:val="231F20"/>
          <w:spacing w:val="-11"/>
        </w:rPr>
        <w:t> </w:t>
      </w:r>
      <w:r>
        <w:rPr>
          <w:color w:val="231F20"/>
          <w:spacing w:val="-4"/>
        </w:rPr>
        <w:t>the</w:t>
      </w:r>
      <w:r>
        <w:rPr>
          <w:color w:val="231F20"/>
          <w:spacing w:val="-11"/>
        </w:rPr>
        <w:t> </w:t>
      </w:r>
      <w:r>
        <w:rPr>
          <w:color w:val="231F20"/>
          <w:spacing w:val="-4"/>
        </w:rPr>
        <w:t>merger</w:t>
      </w:r>
      <w:r>
        <w:rPr>
          <w:color w:val="231F20"/>
          <w:spacing w:val="-11"/>
        </w:rPr>
        <w:t> </w:t>
      </w:r>
      <w:r>
        <w:rPr>
          <w:color w:val="231F20"/>
          <w:spacing w:val="-4"/>
        </w:rPr>
        <w:t>of</w:t>
      </w:r>
      <w:r>
        <w:rPr>
          <w:color w:val="231F20"/>
          <w:spacing w:val="-11"/>
        </w:rPr>
        <w:t> </w:t>
      </w:r>
      <w:r>
        <w:rPr>
          <w:color w:val="231F20"/>
          <w:spacing w:val="-4"/>
        </w:rPr>
        <w:t>plasma</w:t>
      </w:r>
      <w:r>
        <w:rPr>
          <w:color w:val="231F20"/>
          <w:spacing w:val="-11"/>
        </w:rPr>
        <w:t> </w:t>
      </w:r>
      <w:r>
        <w:rPr>
          <w:color w:val="231F20"/>
          <w:spacing w:val="-4"/>
        </w:rPr>
        <w:t>jets</w:t>
      </w:r>
      <w:r>
        <w:rPr>
          <w:color w:val="231F20"/>
          <w:spacing w:val="-11"/>
        </w:rPr>
        <w:t> </w:t>
      </w:r>
      <w:r>
        <w:rPr>
          <w:color w:val="231F20"/>
          <w:spacing w:val="-4"/>
        </w:rPr>
        <w:t>and </w:t>
      </w:r>
      <w:r>
        <w:rPr>
          <w:color w:val="231F20"/>
          <w:spacing w:val="-6"/>
        </w:rPr>
        <w:t>estimated</w:t>
      </w:r>
      <w:r>
        <w:rPr>
          <w:color w:val="231F20"/>
          <w:spacing w:val="-16"/>
        </w:rPr>
        <w:t> </w:t>
      </w:r>
      <w:r>
        <w:rPr>
          <w:color w:val="231F20"/>
          <w:spacing w:val="-6"/>
        </w:rPr>
        <w:t>the</w:t>
      </w:r>
      <w:r>
        <w:rPr>
          <w:color w:val="231F20"/>
          <w:spacing w:val="-14"/>
        </w:rPr>
        <w:t> </w:t>
      </w:r>
      <w:r>
        <w:rPr>
          <w:color w:val="231F20"/>
          <w:spacing w:val="-6"/>
        </w:rPr>
        <w:t>uniformity</w:t>
      </w:r>
      <w:r>
        <w:rPr>
          <w:color w:val="231F20"/>
          <w:spacing w:val="-14"/>
        </w:rPr>
        <w:t> </w:t>
      </w:r>
      <w:r>
        <w:rPr>
          <w:color w:val="231F20"/>
          <w:spacing w:val="-6"/>
        </w:rPr>
        <w:t>and</w:t>
      </w:r>
      <w:r>
        <w:rPr>
          <w:color w:val="231F20"/>
          <w:spacing w:val="-14"/>
        </w:rPr>
        <w:t> </w:t>
      </w:r>
      <w:r>
        <w:rPr>
          <w:color w:val="231F20"/>
          <w:spacing w:val="-6"/>
        </w:rPr>
        <w:t>thermodynamic</w:t>
      </w:r>
      <w:r>
        <w:rPr>
          <w:color w:val="231F20"/>
          <w:spacing w:val="-14"/>
        </w:rPr>
        <w:t> </w:t>
      </w:r>
      <w:r>
        <w:rPr>
          <w:color w:val="231F20"/>
          <w:spacing w:val="-6"/>
        </w:rPr>
        <w:t>state</w:t>
      </w:r>
      <w:r>
        <w:rPr>
          <w:color w:val="231F20"/>
          <w:spacing w:val="-4"/>
        </w:rPr>
        <w:t> of</w:t>
      </w:r>
      <w:r>
        <w:rPr>
          <w:color w:val="231F20"/>
          <w:spacing w:val="-14"/>
        </w:rPr>
        <w:t> </w:t>
      </w:r>
      <w:r>
        <w:rPr>
          <w:color w:val="231F20"/>
          <w:spacing w:val="-4"/>
        </w:rPr>
        <w:t>the</w:t>
      </w:r>
      <w:r>
        <w:rPr>
          <w:color w:val="231F20"/>
          <w:spacing w:val="-14"/>
        </w:rPr>
        <w:t> </w:t>
      </w:r>
      <w:r>
        <w:rPr>
          <w:color w:val="231F20"/>
          <w:spacing w:val="-4"/>
        </w:rPr>
        <w:t>liner.</w:t>
      </w:r>
      <w:r>
        <w:rPr>
          <w:color w:val="231F20"/>
          <w:spacing w:val="-14"/>
        </w:rPr>
        <w:t> </w:t>
      </w:r>
      <w:r>
        <w:rPr>
          <w:color w:val="231F20"/>
          <w:spacing w:val="-4"/>
        </w:rPr>
        <w:t>The</w:t>
      </w:r>
      <w:r>
        <w:rPr>
          <w:color w:val="231F20"/>
          <w:spacing w:val="-14"/>
        </w:rPr>
        <w:t> </w:t>
      </w:r>
      <w:r>
        <w:rPr>
          <w:color w:val="231F20"/>
          <w:spacing w:val="-4"/>
        </w:rPr>
        <w:t>uniformity</w:t>
      </w:r>
      <w:r>
        <w:rPr>
          <w:color w:val="231F20"/>
          <w:spacing w:val="-14"/>
        </w:rPr>
        <w:t> </w:t>
      </w:r>
      <w:r>
        <w:rPr>
          <w:color w:val="231F20"/>
          <w:spacing w:val="-4"/>
        </w:rPr>
        <w:t>of</w:t>
      </w:r>
      <w:r>
        <w:rPr>
          <w:color w:val="231F20"/>
          <w:spacing w:val="-14"/>
        </w:rPr>
        <w:t> </w:t>
      </w:r>
      <w:r>
        <w:rPr>
          <w:color w:val="231F20"/>
          <w:spacing w:val="-4"/>
        </w:rPr>
        <w:t>the</w:t>
      </w:r>
      <w:r>
        <w:rPr>
          <w:color w:val="231F20"/>
          <w:spacing w:val="-14"/>
        </w:rPr>
        <w:t> </w:t>
      </w:r>
      <w:r>
        <w:rPr>
          <w:color w:val="231F20"/>
          <w:spacing w:val="-4"/>
        </w:rPr>
        <w:t>liner</w:t>
      </w:r>
      <w:r>
        <w:rPr>
          <w:color w:val="231F20"/>
          <w:spacing w:val="-14"/>
        </w:rPr>
        <w:t> </w:t>
      </w:r>
      <w:r>
        <w:rPr>
          <w:color w:val="231F20"/>
          <w:spacing w:val="-4"/>
        </w:rPr>
        <w:t>is</w:t>
      </w:r>
      <w:r>
        <w:rPr>
          <w:color w:val="231F20"/>
          <w:spacing w:val="-14"/>
        </w:rPr>
        <w:t> </w:t>
      </w:r>
      <w:r>
        <w:rPr>
          <w:color w:val="231F20"/>
          <w:spacing w:val="-4"/>
        </w:rPr>
        <w:t>critical</w:t>
      </w:r>
      <w:r>
        <w:rPr>
          <w:color w:val="231F20"/>
          <w:spacing w:val="-14"/>
        </w:rPr>
        <w:t> </w:t>
      </w:r>
      <w:r>
        <w:rPr>
          <w:color w:val="231F20"/>
          <w:spacing w:val="-4"/>
        </w:rPr>
        <w:t>for the</w:t>
      </w:r>
      <w:r>
        <w:rPr>
          <w:color w:val="231F20"/>
          <w:spacing w:val="-14"/>
        </w:rPr>
        <w:t> </w:t>
      </w:r>
      <w:r>
        <w:rPr>
          <w:color w:val="231F20"/>
          <w:spacing w:val="-4"/>
        </w:rPr>
        <w:t>reduction</w:t>
      </w:r>
      <w:r>
        <w:rPr>
          <w:color w:val="231F20"/>
          <w:spacing w:val="-14"/>
        </w:rPr>
        <w:t> </w:t>
      </w:r>
      <w:r>
        <w:rPr>
          <w:color w:val="231F20"/>
          <w:spacing w:val="-4"/>
        </w:rPr>
        <w:t>of</w:t>
      </w:r>
      <w:r>
        <w:rPr>
          <w:color w:val="231F20"/>
          <w:spacing w:val="-14"/>
        </w:rPr>
        <w:t> </w:t>
      </w:r>
      <w:r>
        <w:rPr>
          <w:color w:val="231F20"/>
          <w:spacing w:val="-4"/>
        </w:rPr>
        <w:t>Rayleigh-Taylor</w:t>
      </w:r>
      <w:r>
        <w:rPr>
          <w:color w:val="231F20"/>
          <w:spacing w:val="-14"/>
        </w:rPr>
        <w:t> </w:t>
      </w:r>
      <w:r>
        <w:rPr>
          <w:color w:val="231F20"/>
          <w:spacing w:val="-4"/>
        </w:rPr>
        <w:t>instabilities</w:t>
      </w:r>
      <w:r>
        <w:rPr>
          <w:color w:val="231F20"/>
          <w:spacing w:val="-14"/>
        </w:rPr>
        <w:t> </w:t>
      </w:r>
      <w:r>
        <w:rPr>
          <w:color w:val="231F20"/>
          <w:spacing w:val="-4"/>
        </w:rPr>
        <w:t>in</w:t>
      </w:r>
      <w:r>
        <w:rPr>
          <w:color w:val="231F20"/>
          <w:spacing w:val="-14"/>
        </w:rPr>
        <w:t> </w:t>
      </w:r>
      <w:r>
        <w:rPr>
          <w:color w:val="231F20"/>
          <w:spacing w:val="-4"/>
        </w:rPr>
        <w:t>the </w:t>
      </w:r>
      <w:r>
        <w:rPr>
          <w:color w:val="231F20"/>
          <w:w w:val="90"/>
        </w:rPr>
        <w:t>target while maintaining a high Mach number in the </w:t>
      </w:r>
      <w:r>
        <w:rPr>
          <w:color w:val="231F20"/>
          <w:spacing w:val="-2"/>
        </w:rPr>
        <w:t>liner</w:t>
      </w:r>
      <w:r>
        <w:rPr>
          <w:color w:val="231F20"/>
          <w:spacing w:val="-14"/>
        </w:rPr>
        <w:t> </w:t>
      </w:r>
      <w:r>
        <w:rPr>
          <w:color w:val="231F20"/>
          <w:spacing w:val="-2"/>
        </w:rPr>
        <w:t>is</w:t>
      </w:r>
      <w:r>
        <w:rPr>
          <w:color w:val="231F20"/>
          <w:spacing w:val="-14"/>
        </w:rPr>
        <w:t> </w:t>
      </w:r>
      <w:r>
        <w:rPr>
          <w:color w:val="231F20"/>
          <w:spacing w:val="-2"/>
        </w:rPr>
        <w:t>necessary</w:t>
      </w:r>
      <w:r>
        <w:rPr>
          <w:color w:val="231F20"/>
          <w:spacing w:val="-14"/>
        </w:rPr>
        <w:t> </w:t>
      </w:r>
      <w:r>
        <w:rPr>
          <w:color w:val="231F20"/>
          <w:spacing w:val="-2"/>
        </w:rPr>
        <w:t>to</w:t>
      </w:r>
      <w:r>
        <w:rPr>
          <w:color w:val="231F20"/>
          <w:spacing w:val="-14"/>
        </w:rPr>
        <w:t> </w:t>
      </w:r>
      <w:r>
        <w:rPr>
          <w:color w:val="231F20"/>
          <w:spacing w:val="-2"/>
        </w:rPr>
        <w:t>achieve</w:t>
      </w:r>
      <w:r>
        <w:rPr>
          <w:color w:val="231F20"/>
          <w:spacing w:val="-14"/>
        </w:rPr>
        <w:t> </w:t>
      </w:r>
      <w:r>
        <w:rPr>
          <w:color w:val="231F20"/>
          <w:spacing w:val="-2"/>
        </w:rPr>
        <w:t>high</w:t>
      </w:r>
      <w:r>
        <w:rPr>
          <w:color w:val="231F20"/>
          <w:spacing w:val="-14"/>
        </w:rPr>
        <w:t> </w:t>
      </w:r>
      <w:r>
        <w:rPr>
          <w:color w:val="231F20"/>
          <w:spacing w:val="-2"/>
        </w:rPr>
        <w:t>target</w:t>
      </w:r>
      <w:r>
        <w:rPr>
          <w:color w:val="231F20"/>
          <w:spacing w:val="-14"/>
        </w:rPr>
        <w:t> </w:t>
      </w:r>
      <w:r>
        <w:rPr>
          <w:color w:val="231F20"/>
          <w:spacing w:val="-2"/>
        </w:rPr>
        <w:t>compres-</w:t>
      </w:r>
      <w:r>
        <w:rPr>
          <w:color w:val="231F20"/>
          <w:spacing w:val="-6"/>
        </w:rPr>
        <w:t>sion</w:t>
      </w:r>
      <w:r>
        <w:rPr>
          <w:color w:val="231F20"/>
          <w:spacing w:val="-10"/>
        </w:rPr>
        <w:t> </w:t>
      </w:r>
      <w:r>
        <w:rPr>
          <w:color w:val="231F20"/>
          <w:spacing w:val="-6"/>
        </w:rPr>
        <w:t>rates.</w:t>
      </w:r>
      <w:r>
        <w:rPr>
          <w:color w:val="231F20"/>
          <w:spacing w:val="-10"/>
        </w:rPr>
        <w:t> </w:t>
      </w:r>
      <w:r>
        <w:rPr>
          <w:color w:val="231F20"/>
          <w:spacing w:val="-6"/>
        </w:rPr>
        <w:t>Our</w:t>
      </w:r>
      <w:r>
        <w:rPr>
          <w:color w:val="231F20"/>
          <w:spacing w:val="-10"/>
        </w:rPr>
        <w:t> </w:t>
      </w:r>
      <w:r>
        <w:rPr>
          <w:color w:val="231F20"/>
          <w:spacing w:val="-6"/>
        </w:rPr>
        <w:t>simulations</w:t>
      </w:r>
      <w:r>
        <w:rPr>
          <w:color w:val="231F20"/>
          <w:spacing w:val="-10"/>
        </w:rPr>
        <w:t> </w:t>
      </w:r>
      <w:r>
        <w:rPr>
          <w:color w:val="231F20"/>
          <w:spacing w:val="-6"/>
        </w:rPr>
        <w:t>quantified</w:t>
      </w:r>
      <w:r>
        <w:rPr>
          <w:color w:val="231F20"/>
          <w:spacing w:val="-10"/>
        </w:rPr>
        <w:t> </w:t>
      </w:r>
      <w:r>
        <w:rPr>
          <w:color w:val="231F20"/>
          <w:spacing w:val="-6"/>
        </w:rPr>
        <w:t>the</w:t>
      </w:r>
      <w:r>
        <w:rPr>
          <w:color w:val="231F20"/>
          <w:spacing w:val="-10"/>
        </w:rPr>
        <w:t> </w:t>
      </w:r>
      <w:r>
        <w:rPr>
          <w:color w:val="231F20"/>
          <w:spacing w:val="-6"/>
        </w:rPr>
        <w:t>influence</w:t>
      </w:r>
      <w:r>
        <w:rPr>
          <w:color w:val="231F20"/>
          <w:spacing w:val="-4"/>
        </w:rPr>
        <w:t> of</w:t>
      </w:r>
      <w:r>
        <w:rPr>
          <w:color w:val="231F20"/>
          <w:spacing w:val="-14"/>
        </w:rPr>
        <w:t> </w:t>
      </w:r>
      <w:r>
        <w:rPr>
          <w:color w:val="231F20"/>
          <w:spacing w:val="-4"/>
        </w:rPr>
        <w:t>oblique</w:t>
      </w:r>
      <w:r>
        <w:rPr>
          <w:color w:val="231F20"/>
          <w:spacing w:val="-14"/>
        </w:rPr>
        <w:t> </w:t>
      </w:r>
      <w:r>
        <w:rPr>
          <w:color w:val="231F20"/>
          <w:spacing w:val="-4"/>
        </w:rPr>
        <w:t>shock</w:t>
      </w:r>
      <w:r>
        <w:rPr>
          <w:color w:val="231F20"/>
          <w:spacing w:val="-14"/>
        </w:rPr>
        <w:t> </w:t>
      </w:r>
      <w:r>
        <w:rPr>
          <w:color w:val="231F20"/>
          <w:spacing w:val="-4"/>
        </w:rPr>
        <w:t>waves</w:t>
      </w:r>
      <w:r>
        <w:rPr>
          <w:color w:val="231F20"/>
          <w:spacing w:val="-14"/>
        </w:rPr>
        <w:t> </w:t>
      </w:r>
      <w:r>
        <w:rPr>
          <w:color w:val="231F20"/>
          <w:spacing w:val="-4"/>
        </w:rPr>
        <w:t>on</w:t>
      </w:r>
      <w:r>
        <w:rPr>
          <w:color w:val="231F20"/>
          <w:spacing w:val="-14"/>
        </w:rPr>
        <w:t> </w:t>
      </w:r>
      <w:r>
        <w:rPr>
          <w:color w:val="231F20"/>
          <w:spacing w:val="-4"/>
        </w:rPr>
        <w:t>the</w:t>
      </w:r>
      <w:r>
        <w:rPr>
          <w:color w:val="231F20"/>
          <w:spacing w:val="-14"/>
        </w:rPr>
        <w:t> </w:t>
      </w:r>
      <w:r>
        <w:rPr>
          <w:color w:val="231F20"/>
          <w:spacing w:val="-4"/>
        </w:rPr>
        <w:t>liner</w:t>
      </w:r>
      <w:r>
        <w:rPr>
          <w:color w:val="231F20"/>
          <w:spacing w:val="-14"/>
        </w:rPr>
        <w:t> </w:t>
      </w:r>
      <w:r>
        <w:rPr>
          <w:color w:val="231F20"/>
          <w:spacing w:val="-4"/>
        </w:rPr>
        <w:t>formation</w:t>
      </w:r>
      <w:r>
        <w:rPr>
          <w:color w:val="231F20"/>
          <w:spacing w:val="-14"/>
        </w:rPr>
        <w:t> </w:t>
      </w:r>
      <w:r>
        <w:rPr>
          <w:color w:val="231F20"/>
          <w:spacing w:val="-4"/>
        </w:rPr>
        <w:t>and the</w:t>
      </w:r>
      <w:r>
        <w:rPr>
          <w:color w:val="231F20"/>
          <w:spacing w:val="-11"/>
        </w:rPr>
        <w:t> </w:t>
      </w:r>
      <w:r>
        <w:rPr>
          <w:color w:val="231F20"/>
          <w:spacing w:val="-4"/>
        </w:rPr>
        <w:t>role</w:t>
      </w:r>
      <w:r>
        <w:rPr>
          <w:color w:val="231F20"/>
          <w:spacing w:val="-11"/>
        </w:rPr>
        <w:t> </w:t>
      </w:r>
      <w:r>
        <w:rPr>
          <w:color w:val="231F20"/>
          <w:spacing w:val="-4"/>
        </w:rPr>
        <w:t>of</w:t>
      </w:r>
      <w:r>
        <w:rPr>
          <w:color w:val="231F20"/>
          <w:spacing w:val="-11"/>
        </w:rPr>
        <w:t> </w:t>
      </w:r>
      <w:r>
        <w:rPr>
          <w:color w:val="231F20"/>
          <w:spacing w:val="-4"/>
        </w:rPr>
        <w:t>atomic</w:t>
      </w:r>
      <w:r>
        <w:rPr>
          <w:color w:val="231F20"/>
          <w:spacing w:val="-11"/>
        </w:rPr>
        <w:t> </w:t>
      </w:r>
      <w:r>
        <w:rPr>
          <w:color w:val="231F20"/>
          <w:spacing w:val="-4"/>
        </w:rPr>
        <w:t>processes</w:t>
      </w:r>
      <w:r>
        <w:rPr>
          <w:color w:val="231F20"/>
          <w:spacing w:val="-11"/>
        </w:rPr>
        <w:t> </w:t>
      </w:r>
      <w:r>
        <w:rPr>
          <w:color w:val="231F20"/>
          <w:spacing w:val="-4"/>
        </w:rPr>
        <w:t>in</w:t>
      </w:r>
      <w:r>
        <w:rPr>
          <w:color w:val="231F20"/>
          <w:spacing w:val="-11"/>
        </w:rPr>
        <w:t> </w:t>
      </w:r>
      <w:r>
        <w:rPr>
          <w:color w:val="231F20"/>
          <w:spacing w:val="-4"/>
        </w:rPr>
        <w:t>improving</w:t>
      </w:r>
      <w:r>
        <w:rPr>
          <w:color w:val="231F20"/>
          <w:spacing w:val="-11"/>
        </w:rPr>
        <w:t> </w:t>
      </w:r>
      <w:r>
        <w:rPr>
          <w:color w:val="231F20"/>
          <w:spacing w:val="-4"/>
        </w:rPr>
        <w:t>the</w:t>
      </w:r>
      <w:r>
        <w:rPr>
          <w:color w:val="231F20"/>
          <w:spacing w:val="-11"/>
        </w:rPr>
        <w:t> </w:t>
      </w:r>
      <w:r>
        <w:rPr>
          <w:color w:val="231F20"/>
          <w:spacing w:val="-4"/>
        </w:rPr>
        <w:t>liner quality</w:t>
      </w:r>
      <w:r>
        <w:rPr>
          <w:color w:val="231F20"/>
          <w:spacing w:val="-8"/>
        </w:rPr>
        <w:t> </w:t>
      </w:r>
      <w:r>
        <w:rPr>
          <w:color w:val="231F20"/>
          <w:spacing w:val="-4"/>
        </w:rPr>
        <w:t>and</w:t>
      </w:r>
      <w:r>
        <w:rPr>
          <w:color w:val="231F20"/>
          <w:spacing w:val="-8"/>
        </w:rPr>
        <w:t> </w:t>
      </w:r>
      <w:r>
        <w:rPr>
          <w:color w:val="231F20"/>
          <w:spacing w:val="-4"/>
        </w:rPr>
        <w:t>target</w:t>
      </w:r>
      <w:r>
        <w:rPr>
          <w:color w:val="231F20"/>
          <w:spacing w:val="-8"/>
        </w:rPr>
        <w:t> </w:t>
      </w:r>
      <w:r>
        <w:rPr>
          <w:color w:val="231F20"/>
          <w:spacing w:val="-4"/>
        </w:rPr>
        <w:t>compression</w:t>
      </w:r>
      <w:r>
        <w:rPr>
          <w:color w:val="231F20"/>
          <w:spacing w:val="-8"/>
        </w:rPr>
        <w:t> </w:t>
      </w:r>
      <w:r>
        <w:rPr>
          <w:color w:val="231F20"/>
          <w:spacing w:val="-4"/>
        </w:rPr>
        <w:t>rates.</w:t>
      </w:r>
      <w:r>
        <w:rPr>
          <w:color w:val="231F20"/>
          <w:spacing w:val="-8"/>
        </w:rPr>
        <w:t> </w:t>
      </w:r>
      <w:r>
        <w:rPr>
          <w:color w:val="231F20"/>
          <w:spacing w:val="-4"/>
        </w:rPr>
        <w:t>They</w:t>
      </w:r>
      <w:r>
        <w:rPr>
          <w:color w:val="231F20"/>
          <w:spacing w:val="-8"/>
        </w:rPr>
        <w:t> </w:t>
      </w:r>
      <w:r>
        <w:rPr>
          <w:color w:val="231F20"/>
          <w:spacing w:val="-4"/>
        </w:rPr>
        <w:t>have also</w:t>
      </w:r>
      <w:r>
        <w:rPr>
          <w:color w:val="231F20"/>
          <w:spacing w:val="-14"/>
        </w:rPr>
        <w:t> </w:t>
      </w:r>
      <w:r>
        <w:rPr>
          <w:color w:val="231F20"/>
          <w:spacing w:val="-4"/>
        </w:rPr>
        <w:t>investigated</w:t>
      </w:r>
      <w:r>
        <w:rPr>
          <w:color w:val="231F20"/>
          <w:spacing w:val="-14"/>
        </w:rPr>
        <w:t> </w:t>
      </w:r>
      <w:r>
        <w:rPr>
          <w:color w:val="231F20"/>
          <w:spacing w:val="-4"/>
        </w:rPr>
        <w:t>processes</w:t>
      </w:r>
      <w:r>
        <w:rPr>
          <w:color w:val="231F20"/>
          <w:spacing w:val="-14"/>
        </w:rPr>
        <w:t> </w:t>
      </w:r>
      <w:r>
        <w:rPr>
          <w:color w:val="231F20"/>
          <w:spacing w:val="-4"/>
        </w:rPr>
        <w:t>leading</w:t>
      </w:r>
      <w:r>
        <w:rPr>
          <w:color w:val="231F20"/>
          <w:spacing w:val="-14"/>
        </w:rPr>
        <w:t> </w:t>
      </w:r>
      <w:r>
        <w:rPr>
          <w:color w:val="231F20"/>
          <w:spacing w:val="-4"/>
        </w:rPr>
        <w:t>to</w:t>
      </w:r>
      <w:r>
        <w:rPr>
          <w:color w:val="231F20"/>
          <w:spacing w:val="-14"/>
        </w:rPr>
        <w:t> </w:t>
      </w:r>
      <w:r>
        <w:rPr>
          <w:color w:val="231F20"/>
          <w:spacing w:val="-4"/>
        </w:rPr>
        <w:t>target</w:t>
      </w:r>
      <w:r>
        <w:rPr>
          <w:color w:val="231F20"/>
          <w:spacing w:val="-14"/>
        </w:rPr>
        <w:t> </w:t>
      </w:r>
      <w:r>
        <w:rPr>
          <w:color w:val="231F20"/>
          <w:spacing w:val="-4"/>
        </w:rPr>
        <w:t>insta-</w:t>
      </w:r>
      <w:r>
        <w:rPr>
          <w:color w:val="231F20"/>
          <w:w w:val="90"/>
        </w:rPr>
        <w:t>bilities, deconfinement time and verified theoretical </w:t>
      </w:r>
      <w:r>
        <w:rPr>
          <w:color w:val="231F20"/>
          <w:spacing w:val="-4"/>
        </w:rPr>
        <w:t>scaling</w:t>
      </w:r>
      <w:r>
        <w:rPr>
          <w:color w:val="231F20"/>
          <w:spacing w:val="-12"/>
        </w:rPr>
        <w:t> </w:t>
      </w:r>
      <w:r>
        <w:rPr>
          <w:color w:val="231F20"/>
          <w:spacing w:val="-4"/>
        </w:rPr>
        <w:t>laws.</w:t>
      </w:r>
      <w:r>
        <w:rPr>
          <w:color w:val="231F20"/>
          <w:spacing w:val="-12"/>
        </w:rPr>
        <w:t> </w:t>
      </w:r>
      <w:r>
        <w:rPr>
          <w:color w:val="231F20"/>
          <w:spacing w:val="-4"/>
        </w:rPr>
        <w:t>Simulations</w:t>
      </w:r>
      <w:r>
        <w:rPr>
          <w:color w:val="231F20"/>
          <w:spacing w:val="-12"/>
        </w:rPr>
        <w:t> </w:t>
      </w:r>
      <w:r>
        <w:rPr>
          <w:color w:val="231F20"/>
          <w:spacing w:val="-4"/>
        </w:rPr>
        <w:t>support</w:t>
      </w:r>
      <w:r>
        <w:rPr>
          <w:color w:val="231F20"/>
          <w:spacing w:val="-12"/>
        </w:rPr>
        <w:t> </w:t>
      </w:r>
      <w:r>
        <w:rPr>
          <w:color w:val="231F20"/>
          <w:spacing w:val="-4"/>
        </w:rPr>
        <w:t>experimental</w:t>
      </w:r>
      <w:r>
        <w:rPr>
          <w:color w:val="231F20"/>
          <w:spacing w:val="-12"/>
        </w:rPr>
        <w:t> </w:t>
      </w:r>
      <w:r>
        <w:rPr>
          <w:color w:val="231F20"/>
          <w:spacing w:val="-4"/>
        </w:rPr>
        <w:t>ef-</w:t>
      </w:r>
      <w:r>
        <w:rPr>
          <w:color w:val="231F20"/>
          <w:spacing w:val="-2"/>
        </w:rPr>
        <w:t>fort</w:t>
      </w:r>
      <w:r>
        <w:rPr>
          <w:color w:val="231F20"/>
          <w:spacing w:val="-14"/>
        </w:rPr>
        <w:t> </w:t>
      </w:r>
      <w:r>
        <w:rPr>
          <w:color w:val="231F20"/>
          <w:spacing w:val="-2"/>
        </w:rPr>
        <w:t>at</w:t>
      </w:r>
      <w:r>
        <w:rPr>
          <w:color w:val="231F20"/>
          <w:spacing w:val="-14"/>
        </w:rPr>
        <w:t> </w:t>
      </w:r>
      <w:r>
        <w:rPr>
          <w:color w:val="231F20"/>
          <w:spacing w:val="-2"/>
        </w:rPr>
        <w:t>Los</w:t>
      </w:r>
      <w:r>
        <w:rPr>
          <w:color w:val="231F20"/>
          <w:spacing w:val="-14"/>
        </w:rPr>
        <w:t> </w:t>
      </w:r>
      <w:r>
        <w:rPr>
          <w:color w:val="231F20"/>
          <w:spacing w:val="-2"/>
        </w:rPr>
        <w:t>Alamos</w:t>
      </w:r>
      <w:r>
        <w:rPr>
          <w:color w:val="231F20"/>
          <w:spacing w:val="-14"/>
        </w:rPr>
        <w:t> </w:t>
      </w:r>
      <w:r>
        <w:rPr>
          <w:color w:val="231F20"/>
          <w:spacing w:val="-2"/>
        </w:rPr>
        <w:t>National</w:t>
      </w:r>
      <w:r>
        <w:rPr>
          <w:color w:val="231F20"/>
          <w:spacing w:val="-14"/>
        </w:rPr>
        <w:t> </w:t>
      </w:r>
      <w:r>
        <w:rPr>
          <w:color w:val="231F20"/>
          <w:spacing w:val="-2"/>
        </w:rPr>
        <w:t>Laboratory.</w:t>
      </w:r>
      <w:r>
        <w:rPr>
          <w:color w:val="231F20"/>
          <w:spacing w:val="-14"/>
        </w:rPr>
        <w:t> </w:t>
      </w:r>
      <w:r>
        <w:rPr>
          <w:color w:val="231F20"/>
          <w:spacing w:val="-2"/>
        </w:rPr>
        <w:t>(DOE</w:t>
      </w:r>
      <w:r>
        <w:rPr>
          <w:color w:val="231F20"/>
          <w:spacing w:val="-14"/>
        </w:rPr>
        <w:t> </w:t>
      </w:r>
      <w:r>
        <w:rPr>
          <w:color w:val="231F20"/>
          <w:spacing w:val="-2"/>
        </w:rPr>
        <w:t>FES)</w:t>
      </w:r>
    </w:p>
    <w:p>
      <w:pPr>
        <w:pStyle w:val="BodyText"/>
        <w:spacing w:before="6"/>
        <w:rPr>
          <w:sz w:val="3"/>
        </w:rPr>
      </w:pPr>
      <w:r>
        <w:rPr>
          <w:sz w:val="3"/>
        </w:rPr>
        <w:drawing>
          <wp:anchor distT="0" distB="0" distL="0" distR="0" allowOverlap="1" layoutInCell="1" locked="0" behindDoc="1" simplePos="0" relativeHeight="487677952">
            <wp:simplePos x="0" y="0"/>
            <wp:positionH relativeFrom="page">
              <wp:posOffset>323902</wp:posOffset>
            </wp:positionH>
            <wp:positionV relativeFrom="paragraph">
              <wp:posOffset>42674</wp:posOffset>
            </wp:positionV>
            <wp:extent cx="255439" cy="252984"/>
            <wp:effectExtent l="0" t="0" r="0" b="0"/>
            <wp:wrapTopAndBottom/>
            <wp:docPr id="613" name="Image 613"/>
            <wp:cNvGraphicFramePr>
              <a:graphicFrameLocks/>
            </wp:cNvGraphicFramePr>
            <a:graphic>
              <a:graphicData uri="http://schemas.openxmlformats.org/drawingml/2006/picture">
                <pic:pic>
                  <pic:nvPicPr>
                    <pic:cNvPr id="613" name="Image 613"/>
                    <pic:cNvPicPr/>
                  </pic:nvPicPr>
                  <pic:blipFill>
                    <a:blip r:embed="rId276" cstate="print"/>
                    <a:stretch>
                      <a:fillRect/>
                    </a:stretch>
                  </pic:blipFill>
                  <pic:spPr>
                    <a:xfrm>
                      <a:off x="0" y="0"/>
                      <a:ext cx="255439" cy="252984"/>
                    </a:xfrm>
                    <a:prstGeom prst="rect">
                      <a:avLst/>
                    </a:prstGeom>
                  </pic:spPr>
                </pic:pic>
              </a:graphicData>
            </a:graphic>
          </wp:anchor>
        </w:drawing>
      </w:r>
    </w:p>
    <w:p>
      <w:pPr>
        <w:spacing w:line="178" w:lineRule="exact" w:before="172"/>
        <w:ind w:left="480" w:right="0" w:firstLine="0"/>
        <w:jc w:val="left"/>
        <w:rPr>
          <w:sz w:val="16"/>
        </w:rPr>
      </w:pPr>
      <w:r>
        <w:rPr>
          <w:color w:val="231F20"/>
          <w:spacing w:val="-2"/>
          <w:sz w:val="16"/>
        </w:rPr>
        <w:t>Publications:</w:t>
      </w:r>
    </w:p>
    <w:p>
      <w:pPr>
        <w:spacing w:line="196" w:lineRule="auto" w:before="10"/>
        <w:ind w:left="480" w:right="0" w:firstLine="0"/>
        <w:jc w:val="left"/>
        <w:rPr>
          <w:sz w:val="16"/>
        </w:rPr>
      </w:pPr>
      <w:r>
        <w:rPr>
          <w:color w:val="231F20"/>
          <w:w w:val="85"/>
          <w:sz w:val="16"/>
        </w:rPr>
        <w:t>R.</w:t>
      </w:r>
      <w:r>
        <w:rPr>
          <w:color w:val="231F20"/>
          <w:spacing w:val="-5"/>
          <w:w w:val="85"/>
          <w:sz w:val="16"/>
        </w:rPr>
        <w:t> </w:t>
      </w:r>
      <w:r>
        <w:rPr>
          <w:color w:val="231F20"/>
          <w:w w:val="85"/>
          <w:sz w:val="16"/>
        </w:rPr>
        <w:t>Samulyak,</w:t>
      </w:r>
      <w:r>
        <w:rPr>
          <w:color w:val="231F20"/>
          <w:spacing w:val="-4"/>
          <w:w w:val="85"/>
          <w:sz w:val="16"/>
        </w:rPr>
        <w:t> </w:t>
      </w:r>
      <w:r>
        <w:rPr>
          <w:color w:val="231F20"/>
          <w:w w:val="85"/>
          <w:sz w:val="16"/>
        </w:rPr>
        <w:t>P.</w:t>
      </w:r>
      <w:r>
        <w:rPr>
          <w:color w:val="231F20"/>
          <w:spacing w:val="-5"/>
          <w:w w:val="85"/>
          <w:sz w:val="16"/>
        </w:rPr>
        <w:t> </w:t>
      </w:r>
      <w:r>
        <w:rPr>
          <w:color w:val="231F20"/>
          <w:w w:val="85"/>
          <w:sz w:val="16"/>
        </w:rPr>
        <w:t>Parks,</w:t>
      </w:r>
      <w:r>
        <w:rPr>
          <w:color w:val="231F20"/>
          <w:spacing w:val="-4"/>
          <w:w w:val="85"/>
          <w:sz w:val="16"/>
        </w:rPr>
        <w:t> </w:t>
      </w:r>
      <w:r>
        <w:rPr>
          <w:color w:val="231F20"/>
          <w:w w:val="85"/>
          <w:sz w:val="16"/>
        </w:rPr>
        <w:t>L.</w:t>
      </w:r>
      <w:r>
        <w:rPr>
          <w:color w:val="231F20"/>
          <w:spacing w:val="-5"/>
          <w:w w:val="85"/>
          <w:sz w:val="16"/>
        </w:rPr>
        <w:t> </w:t>
      </w:r>
      <w:r>
        <w:rPr>
          <w:color w:val="231F20"/>
          <w:w w:val="85"/>
          <w:sz w:val="16"/>
        </w:rPr>
        <w:t>Wu,</w:t>
      </w:r>
      <w:r>
        <w:rPr>
          <w:color w:val="231F20"/>
          <w:spacing w:val="-4"/>
          <w:w w:val="85"/>
          <w:sz w:val="16"/>
        </w:rPr>
        <w:t> </w:t>
      </w:r>
      <w:r>
        <w:rPr>
          <w:rFonts w:ascii="Trebuchet MS"/>
          <w:i/>
          <w:color w:val="231F20"/>
          <w:w w:val="85"/>
          <w:sz w:val="16"/>
        </w:rPr>
        <w:t>Spherically</w:t>
      </w:r>
      <w:r>
        <w:rPr>
          <w:rFonts w:ascii="Trebuchet MS"/>
          <w:i/>
          <w:color w:val="231F20"/>
          <w:spacing w:val="-19"/>
          <w:w w:val="85"/>
          <w:sz w:val="16"/>
        </w:rPr>
        <w:t> </w:t>
      </w:r>
      <w:r>
        <w:rPr>
          <w:rFonts w:ascii="Trebuchet MS"/>
          <w:i/>
          <w:color w:val="231F20"/>
          <w:w w:val="85"/>
          <w:sz w:val="16"/>
        </w:rPr>
        <w:t>symmetric</w:t>
      </w:r>
      <w:r>
        <w:rPr>
          <w:rFonts w:ascii="Trebuchet MS"/>
          <w:i/>
          <w:color w:val="231F20"/>
          <w:spacing w:val="-17"/>
          <w:w w:val="85"/>
          <w:sz w:val="16"/>
        </w:rPr>
        <w:t> </w:t>
      </w:r>
      <w:r>
        <w:rPr>
          <w:rFonts w:ascii="Trebuchet MS"/>
          <w:i/>
          <w:color w:val="231F20"/>
          <w:w w:val="85"/>
          <w:sz w:val="16"/>
        </w:rPr>
        <w:t>simulation</w:t>
      </w:r>
      <w:r>
        <w:rPr>
          <w:rFonts w:ascii="Trebuchet MS"/>
          <w:i/>
          <w:color w:val="231F20"/>
          <w:spacing w:val="-17"/>
          <w:w w:val="85"/>
          <w:sz w:val="16"/>
        </w:rPr>
        <w:t> </w:t>
      </w:r>
      <w:r>
        <w:rPr>
          <w:rFonts w:ascii="Trebuchet MS"/>
          <w:i/>
          <w:color w:val="231F20"/>
          <w:w w:val="85"/>
          <w:sz w:val="16"/>
        </w:rPr>
        <w:t>of</w:t>
      </w:r>
      <w:r>
        <w:rPr>
          <w:rFonts w:ascii="Trebuchet MS"/>
          <w:i/>
          <w:color w:val="231F20"/>
          <w:w w:val="85"/>
          <w:sz w:val="16"/>
        </w:rPr>
        <w:t> plasma</w:t>
      </w:r>
      <w:r>
        <w:rPr>
          <w:rFonts w:ascii="Trebuchet MS"/>
          <w:i/>
          <w:color w:val="231F20"/>
          <w:spacing w:val="-9"/>
          <w:w w:val="85"/>
          <w:sz w:val="16"/>
        </w:rPr>
        <w:t> </w:t>
      </w:r>
      <w:r>
        <w:rPr>
          <w:rFonts w:ascii="Trebuchet MS"/>
          <w:i/>
          <w:color w:val="231F20"/>
          <w:w w:val="85"/>
          <w:sz w:val="16"/>
        </w:rPr>
        <w:t>liner</w:t>
      </w:r>
      <w:r>
        <w:rPr>
          <w:rFonts w:ascii="Trebuchet MS"/>
          <w:i/>
          <w:color w:val="231F20"/>
          <w:spacing w:val="-13"/>
          <w:w w:val="85"/>
          <w:sz w:val="16"/>
        </w:rPr>
        <w:t> </w:t>
      </w:r>
      <w:r>
        <w:rPr>
          <w:rFonts w:ascii="Trebuchet MS"/>
          <w:i/>
          <w:color w:val="231F20"/>
          <w:w w:val="85"/>
          <w:sz w:val="16"/>
        </w:rPr>
        <w:t>driven</w:t>
      </w:r>
      <w:r>
        <w:rPr>
          <w:rFonts w:ascii="Trebuchet MS"/>
          <w:i/>
          <w:color w:val="231F20"/>
          <w:spacing w:val="-9"/>
          <w:w w:val="85"/>
          <w:sz w:val="16"/>
        </w:rPr>
        <w:t> </w:t>
      </w:r>
      <w:r>
        <w:rPr>
          <w:rFonts w:ascii="Trebuchet MS"/>
          <w:i/>
          <w:color w:val="231F20"/>
          <w:w w:val="85"/>
          <w:sz w:val="16"/>
        </w:rPr>
        <w:t>magnetoinertial</w:t>
      </w:r>
      <w:r>
        <w:rPr>
          <w:rFonts w:ascii="Trebuchet MS"/>
          <w:i/>
          <w:color w:val="231F20"/>
          <w:spacing w:val="-9"/>
          <w:w w:val="85"/>
          <w:sz w:val="16"/>
        </w:rPr>
        <w:t> </w:t>
      </w:r>
      <w:r>
        <w:rPr>
          <w:rFonts w:ascii="Trebuchet MS"/>
          <w:i/>
          <w:color w:val="231F20"/>
          <w:w w:val="85"/>
          <w:sz w:val="16"/>
        </w:rPr>
        <w:t>fusion,</w:t>
      </w:r>
      <w:r>
        <w:rPr>
          <w:rFonts w:ascii="Trebuchet MS"/>
          <w:i/>
          <w:color w:val="231F20"/>
          <w:spacing w:val="-7"/>
          <w:w w:val="85"/>
          <w:sz w:val="16"/>
        </w:rPr>
        <w:t> </w:t>
      </w:r>
      <w:r>
        <w:rPr>
          <w:color w:val="231F20"/>
          <w:w w:val="85"/>
          <w:sz w:val="16"/>
        </w:rPr>
        <w:t>Physics of Plasmas,</w:t>
      </w:r>
      <w:r>
        <w:rPr>
          <w:color w:val="231F20"/>
          <w:spacing w:val="40"/>
          <w:sz w:val="16"/>
        </w:rPr>
        <w:t> </w:t>
      </w:r>
      <w:r>
        <w:rPr>
          <w:color w:val="231F20"/>
          <w:w w:val="95"/>
          <w:sz w:val="16"/>
        </w:rPr>
        <w:t>17,</w:t>
      </w:r>
      <w:r>
        <w:rPr>
          <w:color w:val="231F20"/>
          <w:spacing w:val="-3"/>
          <w:w w:val="95"/>
          <w:sz w:val="16"/>
        </w:rPr>
        <w:t> </w:t>
      </w:r>
      <w:r>
        <w:rPr>
          <w:color w:val="231F20"/>
          <w:w w:val="95"/>
          <w:sz w:val="16"/>
        </w:rPr>
        <w:t>092702</w:t>
      </w:r>
      <w:r>
        <w:rPr>
          <w:color w:val="231F20"/>
          <w:spacing w:val="-3"/>
          <w:w w:val="95"/>
          <w:sz w:val="16"/>
        </w:rPr>
        <w:t> </w:t>
      </w:r>
      <w:r>
        <w:rPr>
          <w:color w:val="231F20"/>
          <w:w w:val="95"/>
          <w:sz w:val="16"/>
        </w:rPr>
        <w:t>(2010).</w:t>
      </w:r>
    </w:p>
    <w:p>
      <w:pPr>
        <w:spacing w:line="196" w:lineRule="auto" w:before="0"/>
        <w:ind w:left="480" w:right="0" w:firstLine="0"/>
        <w:jc w:val="left"/>
        <w:rPr>
          <w:sz w:val="16"/>
        </w:rPr>
      </w:pPr>
      <w:r>
        <w:rPr>
          <w:color w:val="231F20"/>
          <w:spacing w:val="-4"/>
          <w:sz w:val="16"/>
        </w:rPr>
        <w:t>H.</w:t>
      </w:r>
      <w:r>
        <w:rPr>
          <w:color w:val="231F20"/>
          <w:spacing w:val="-10"/>
          <w:sz w:val="16"/>
        </w:rPr>
        <w:t> </w:t>
      </w:r>
      <w:r>
        <w:rPr>
          <w:color w:val="231F20"/>
          <w:spacing w:val="-4"/>
          <w:sz w:val="16"/>
        </w:rPr>
        <w:t>Kim,</w:t>
      </w:r>
      <w:r>
        <w:rPr>
          <w:color w:val="231F20"/>
          <w:spacing w:val="-10"/>
          <w:sz w:val="16"/>
        </w:rPr>
        <w:t> </w:t>
      </w:r>
      <w:r>
        <w:rPr>
          <w:color w:val="231F20"/>
          <w:spacing w:val="-4"/>
          <w:sz w:val="16"/>
        </w:rPr>
        <w:t>R.</w:t>
      </w:r>
      <w:r>
        <w:rPr>
          <w:color w:val="231F20"/>
          <w:spacing w:val="-10"/>
          <w:sz w:val="16"/>
        </w:rPr>
        <w:t> </w:t>
      </w:r>
      <w:r>
        <w:rPr>
          <w:color w:val="231F20"/>
          <w:spacing w:val="-4"/>
          <w:sz w:val="16"/>
        </w:rPr>
        <w:t>Samulyak,</w:t>
      </w:r>
      <w:r>
        <w:rPr>
          <w:color w:val="231F20"/>
          <w:spacing w:val="-10"/>
          <w:sz w:val="16"/>
        </w:rPr>
        <w:t> </w:t>
      </w:r>
      <w:r>
        <w:rPr>
          <w:color w:val="231F20"/>
          <w:spacing w:val="-4"/>
          <w:sz w:val="16"/>
        </w:rPr>
        <w:t>L.</w:t>
      </w:r>
      <w:r>
        <w:rPr>
          <w:color w:val="231F20"/>
          <w:spacing w:val="-10"/>
          <w:sz w:val="16"/>
        </w:rPr>
        <w:t> </w:t>
      </w:r>
      <w:r>
        <w:rPr>
          <w:color w:val="231F20"/>
          <w:spacing w:val="-4"/>
          <w:sz w:val="16"/>
        </w:rPr>
        <w:t>Zhang,</w:t>
      </w:r>
      <w:r>
        <w:rPr>
          <w:color w:val="231F20"/>
          <w:spacing w:val="-10"/>
          <w:sz w:val="16"/>
        </w:rPr>
        <w:t> </w:t>
      </w:r>
      <w:r>
        <w:rPr>
          <w:color w:val="231F20"/>
          <w:spacing w:val="-4"/>
          <w:sz w:val="16"/>
        </w:rPr>
        <w:t>P.</w:t>
      </w:r>
      <w:r>
        <w:rPr>
          <w:color w:val="231F20"/>
          <w:spacing w:val="-10"/>
          <w:sz w:val="16"/>
        </w:rPr>
        <w:t> </w:t>
      </w:r>
      <w:r>
        <w:rPr>
          <w:color w:val="231F20"/>
          <w:spacing w:val="-4"/>
          <w:sz w:val="16"/>
        </w:rPr>
        <w:t>Parks,</w:t>
      </w:r>
      <w:r>
        <w:rPr>
          <w:color w:val="231F20"/>
          <w:spacing w:val="-10"/>
          <w:sz w:val="16"/>
        </w:rPr>
        <w:t> </w:t>
      </w:r>
      <w:r>
        <w:rPr>
          <w:rFonts w:ascii="Trebuchet MS"/>
          <w:i/>
          <w:color w:val="231F20"/>
          <w:spacing w:val="-4"/>
          <w:sz w:val="16"/>
        </w:rPr>
        <w:t>Influence</w:t>
      </w:r>
      <w:r>
        <w:rPr>
          <w:rFonts w:ascii="Trebuchet MS"/>
          <w:i/>
          <w:color w:val="231F20"/>
          <w:spacing w:val="-24"/>
          <w:sz w:val="16"/>
        </w:rPr>
        <w:t> </w:t>
      </w:r>
      <w:r>
        <w:rPr>
          <w:rFonts w:ascii="Trebuchet MS"/>
          <w:i/>
          <w:color w:val="231F20"/>
          <w:spacing w:val="-4"/>
          <w:sz w:val="16"/>
        </w:rPr>
        <w:t>of</w:t>
      </w:r>
      <w:r>
        <w:rPr>
          <w:rFonts w:ascii="Trebuchet MS"/>
          <w:i/>
          <w:color w:val="231F20"/>
          <w:spacing w:val="-24"/>
          <w:sz w:val="16"/>
        </w:rPr>
        <w:t> </w:t>
      </w:r>
      <w:r>
        <w:rPr>
          <w:rFonts w:ascii="Trebuchet MS"/>
          <w:i/>
          <w:color w:val="231F20"/>
          <w:spacing w:val="-4"/>
          <w:sz w:val="16"/>
        </w:rPr>
        <w:t>atomic</w:t>
      </w:r>
      <w:r>
        <w:rPr>
          <w:rFonts w:ascii="Trebuchet MS"/>
          <w:i/>
          <w:color w:val="231F20"/>
          <w:spacing w:val="-4"/>
          <w:sz w:val="16"/>
        </w:rPr>
        <w:t> </w:t>
      </w:r>
      <w:r>
        <w:rPr>
          <w:rFonts w:ascii="Trebuchet MS"/>
          <w:i/>
          <w:color w:val="231F20"/>
          <w:w w:val="85"/>
          <w:sz w:val="16"/>
        </w:rPr>
        <w:t>processes</w:t>
      </w:r>
      <w:r>
        <w:rPr>
          <w:rFonts w:ascii="Trebuchet MS"/>
          <w:i/>
          <w:color w:val="231F20"/>
          <w:spacing w:val="-11"/>
          <w:w w:val="85"/>
          <w:sz w:val="16"/>
        </w:rPr>
        <w:t> </w:t>
      </w:r>
      <w:r>
        <w:rPr>
          <w:rFonts w:ascii="Trebuchet MS"/>
          <w:i/>
          <w:color w:val="231F20"/>
          <w:w w:val="85"/>
          <w:sz w:val="16"/>
        </w:rPr>
        <w:t>on</w:t>
      </w:r>
      <w:r>
        <w:rPr>
          <w:rFonts w:ascii="Trebuchet MS"/>
          <w:i/>
          <w:color w:val="231F20"/>
          <w:spacing w:val="-11"/>
          <w:w w:val="85"/>
          <w:sz w:val="16"/>
        </w:rPr>
        <w:t> </w:t>
      </w:r>
      <w:r>
        <w:rPr>
          <w:rFonts w:ascii="Trebuchet MS"/>
          <w:i/>
          <w:color w:val="231F20"/>
          <w:w w:val="85"/>
          <w:sz w:val="16"/>
        </w:rPr>
        <w:t>the</w:t>
      </w:r>
      <w:r>
        <w:rPr>
          <w:rFonts w:ascii="Trebuchet MS"/>
          <w:i/>
          <w:color w:val="231F20"/>
          <w:spacing w:val="-11"/>
          <w:w w:val="85"/>
          <w:sz w:val="16"/>
        </w:rPr>
        <w:t> </w:t>
      </w:r>
      <w:r>
        <w:rPr>
          <w:rFonts w:ascii="Trebuchet MS"/>
          <w:i/>
          <w:color w:val="231F20"/>
          <w:w w:val="85"/>
          <w:sz w:val="16"/>
        </w:rPr>
        <w:t>implosion</w:t>
      </w:r>
      <w:r>
        <w:rPr>
          <w:rFonts w:ascii="Trebuchet MS"/>
          <w:i/>
          <w:color w:val="231F20"/>
          <w:spacing w:val="-11"/>
          <w:w w:val="85"/>
          <w:sz w:val="16"/>
        </w:rPr>
        <w:t> </w:t>
      </w:r>
      <w:r>
        <w:rPr>
          <w:rFonts w:ascii="Trebuchet MS"/>
          <w:i/>
          <w:color w:val="231F20"/>
          <w:w w:val="85"/>
          <w:sz w:val="16"/>
        </w:rPr>
        <w:t>of</w:t>
      </w:r>
      <w:r>
        <w:rPr>
          <w:rFonts w:ascii="Trebuchet MS"/>
          <w:i/>
          <w:color w:val="231F20"/>
          <w:spacing w:val="-11"/>
          <w:w w:val="85"/>
          <w:sz w:val="16"/>
        </w:rPr>
        <w:t> </w:t>
      </w:r>
      <w:r>
        <w:rPr>
          <w:rFonts w:ascii="Trebuchet MS"/>
          <w:i/>
          <w:color w:val="231F20"/>
          <w:w w:val="85"/>
          <w:sz w:val="16"/>
        </w:rPr>
        <w:t>plasma</w:t>
      </w:r>
      <w:r>
        <w:rPr>
          <w:rFonts w:ascii="Trebuchet MS"/>
          <w:i/>
          <w:color w:val="231F20"/>
          <w:spacing w:val="-11"/>
          <w:w w:val="85"/>
          <w:sz w:val="16"/>
        </w:rPr>
        <w:t> </w:t>
      </w:r>
      <w:r>
        <w:rPr>
          <w:rFonts w:ascii="Trebuchet MS"/>
          <w:i/>
          <w:color w:val="231F20"/>
          <w:w w:val="85"/>
          <w:sz w:val="16"/>
        </w:rPr>
        <w:t>liners,</w:t>
      </w:r>
      <w:r>
        <w:rPr>
          <w:rFonts w:ascii="Trebuchet MS"/>
          <w:i/>
          <w:color w:val="231F20"/>
          <w:spacing w:val="-11"/>
          <w:w w:val="85"/>
          <w:sz w:val="16"/>
        </w:rPr>
        <w:t> </w:t>
      </w:r>
      <w:r>
        <w:rPr>
          <w:color w:val="231F20"/>
          <w:w w:val="85"/>
          <w:sz w:val="16"/>
        </w:rPr>
        <w:t>Physics of Plasmas,</w:t>
      </w:r>
      <w:r>
        <w:rPr>
          <w:color w:val="231F20"/>
          <w:spacing w:val="40"/>
          <w:sz w:val="16"/>
        </w:rPr>
        <w:t> </w:t>
      </w:r>
      <w:r>
        <w:rPr>
          <w:color w:val="231F20"/>
          <w:sz w:val="16"/>
        </w:rPr>
        <w:t>19:082711</w:t>
      </w:r>
      <w:r>
        <w:rPr>
          <w:color w:val="231F20"/>
          <w:spacing w:val="-10"/>
          <w:sz w:val="16"/>
        </w:rPr>
        <w:t> </w:t>
      </w:r>
      <w:r>
        <w:rPr>
          <w:color w:val="231F20"/>
          <w:sz w:val="16"/>
        </w:rPr>
        <w:t>(2012).</w:t>
      </w:r>
    </w:p>
    <w:p>
      <w:pPr>
        <w:spacing w:line="196" w:lineRule="auto" w:before="0"/>
        <w:ind w:left="480" w:right="0" w:firstLine="0"/>
        <w:jc w:val="left"/>
        <w:rPr>
          <w:sz w:val="16"/>
        </w:rPr>
      </w:pPr>
      <w:r>
        <w:rPr>
          <w:color w:val="231F20"/>
          <w:spacing w:val="-4"/>
          <w:sz w:val="16"/>
        </w:rPr>
        <w:t>H.</w:t>
      </w:r>
      <w:r>
        <w:rPr>
          <w:color w:val="231F20"/>
          <w:spacing w:val="-9"/>
          <w:sz w:val="16"/>
        </w:rPr>
        <w:t> </w:t>
      </w:r>
      <w:r>
        <w:rPr>
          <w:color w:val="231F20"/>
          <w:spacing w:val="-4"/>
          <w:sz w:val="16"/>
        </w:rPr>
        <w:t>Kim,</w:t>
      </w:r>
      <w:r>
        <w:rPr>
          <w:color w:val="231F20"/>
          <w:spacing w:val="-9"/>
          <w:sz w:val="16"/>
        </w:rPr>
        <w:t> </w:t>
      </w:r>
      <w:r>
        <w:rPr>
          <w:color w:val="231F20"/>
          <w:spacing w:val="-4"/>
          <w:sz w:val="16"/>
        </w:rPr>
        <w:t>L.</w:t>
      </w:r>
      <w:r>
        <w:rPr>
          <w:color w:val="231F20"/>
          <w:spacing w:val="-9"/>
          <w:sz w:val="16"/>
        </w:rPr>
        <w:t> </w:t>
      </w:r>
      <w:r>
        <w:rPr>
          <w:color w:val="231F20"/>
          <w:spacing w:val="-4"/>
          <w:sz w:val="16"/>
        </w:rPr>
        <w:t>Zhang,</w:t>
      </w:r>
      <w:r>
        <w:rPr>
          <w:color w:val="231F20"/>
          <w:spacing w:val="-9"/>
          <w:sz w:val="16"/>
        </w:rPr>
        <w:t> </w:t>
      </w:r>
      <w:r>
        <w:rPr>
          <w:color w:val="231F20"/>
          <w:spacing w:val="-4"/>
          <w:sz w:val="16"/>
        </w:rPr>
        <w:t>R.</w:t>
      </w:r>
      <w:r>
        <w:rPr>
          <w:color w:val="231F20"/>
          <w:spacing w:val="-9"/>
          <w:sz w:val="16"/>
        </w:rPr>
        <w:t> </w:t>
      </w:r>
      <w:r>
        <w:rPr>
          <w:color w:val="231F20"/>
          <w:spacing w:val="-4"/>
          <w:sz w:val="16"/>
        </w:rPr>
        <w:t>Samulyak,</w:t>
      </w:r>
      <w:r>
        <w:rPr>
          <w:color w:val="231F20"/>
          <w:spacing w:val="-9"/>
          <w:sz w:val="16"/>
        </w:rPr>
        <w:t> </w:t>
      </w:r>
      <w:r>
        <w:rPr>
          <w:color w:val="231F20"/>
          <w:spacing w:val="-4"/>
          <w:sz w:val="16"/>
        </w:rPr>
        <w:t>P.</w:t>
      </w:r>
      <w:r>
        <w:rPr>
          <w:color w:val="231F20"/>
          <w:spacing w:val="-9"/>
          <w:sz w:val="16"/>
        </w:rPr>
        <w:t> </w:t>
      </w:r>
      <w:r>
        <w:rPr>
          <w:color w:val="231F20"/>
          <w:spacing w:val="-4"/>
          <w:sz w:val="16"/>
        </w:rPr>
        <w:t>Parks,</w:t>
      </w:r>
      <w:r>
        <w:rPr>
          <w:color w:val="231F20"/>
          <w:spacing w:val="-9"/>
          <w:sz w:val="16"/>
        </w:rPr>
        <w:t> </w:t>
      </w:r>
      <w:r>
        <w:rPr>
          <w:rFonts w:ascii="Trebuchet MS"/>
          <w:i/>
          <w:color w:val="231F20"/>
          <w:spacing w:val="-4"/>
          <w:sz w:val="16"/>
        </w:rPr>
        <w:t>On</w:t>
      </w:r>
      <w:r>
        <w:rPr>
          <w:rFonts w:ascii="Trebuchet MS"/>
          <w:i/>
          <w:color w:val="231F20"/>
          <w:spacing w:val="-23"/>
          <w:sz w:val="16"/>
        </w:rPr>
        <w:t> </w:t>
      </w:r>
      <w:r>
        <w:rPr>
          <w:rFonts w:ascii="Trebuchet MS"/>
          <w:i/>
          <w:color w:val="231F20"/>
          <w:spacing w:val="-4"/>
          <w:sz w:val="16"/>
        </w:rPr>
        <w:t>the</w:t>
      </w:r>
      <w:r>
        <w:rPr>
          <w:rFonts w:ascii="Trebuchet MS"/>
          <w:i/>
          <w:color w:val="231F20"/>
          <w:spacing w:val="-23"/>
          <w:sz w:val="16"/>
        </w:rPr>
        <w:t> </w:t>
      </w:r>
      <w:r>
        <w:rPr>
          <w:rFonts w:ascii="Trebuchet MS"/>
          <w:i/>
          <w:color w:val="231F20"/>
          <w:spacing w:val="-4"/>
          <w:sz w:val="16"/>
        </w:rPr>
        <w:t>structure</w:t>
      </w:r>
      <w:r>
        <w:rPr>
          <w:rFonts w:ascii="Trebuchet MS"/>
          <w:i/>
          <w:color w:val="231F20"/>
          <w:spacing w:val="-23"/>
          <w:sz w:val="16"/>
        </w:rPr>
        <w:t> </w:t>
      </w:r>
      <w:r>
        <w:rPr>
          <w:rFonts w:ascii="Trebuchet MS"/>
          <w:i/>
          <w:color w:val="231F20"/>
          <w:spacing w:val="-4"/>
          <w:sz w:val="16"/>
        </w:rPr>
        <w:t>of</w:t>
      </w:r>
      <w:r>
        <w:rPr>
          <w:rFonts w:ascii="Trebuchet MS"/>
          <w:i/>
          <w:color w:val="231F20"/>
          <w:spacing w:val="-4"/>
          <w:sz w:val="16"/>
        </w:rPr>
        <w:t> </w:t>
      </w:r>
      <w:r>
        <w:rPr>
          <w:rFonts w:ascii="Trebuchet MS"/>
          <w:i/>
          <w:color w:val="231F20"/>
          <w:w w:val="80"/>
          <w:sz w:val="16"/>
        </w:rPr>
        <w:t>plasma</w:t>
      </w:r>
      <w:r>
        <w:rPr>
          <w:rFonts w:ascii="Trebuchet MS"/>
          <w:i/>
          <w:color w:val="231F20"/>
          <w:spacing w:val="-10"/>
          <w:w w:val="80"/>
          <w:sz w:val="16"/>
        </w:rPr>
        <w:t> </w:t>
      </w:r>
      <w:r>
        <w:rPr>
          <w:rFonts w:ascii="Trebuchet MS"/>
          <w:i/>
          <w:color w:val="231F20"/>
          <w:w w:val="80"/>
          <w:sz w:val="16"/>
        </w:rPr>
        <w:t>liners</w:t>
      </w:r>
      <w:r>
        <w:rPr>
          <w:rFonts w:ascii="Trebuchet MS"/>
          <w:i/>
          <w:color w:val="231F20"/>
          <w:spacing w:val="-10"/>
          <w:w w:val="80"/>
          <w:sz w:val="16"/>
        </w:rPr>
        <w:t> </w:t>
      </w:r>
      <w:r>
        <w:rPr>
          <w:rFonts w:ascii="Trebuchet MS"/>
          <w:i/>
          <w:color w:val="231F20"/>
          <w:w w:val="80"/>
          <w:sz w:val="16"/>
        </w:rPr>
        <w:t>for</w:t>
      </w:r>
      <w:r>
        <w:rPr>
          <w:rFonts w:ascii="Trebuchet MS"/>
          <w:i/>
          <w:color w:val="231F20"/>
          <w:spacing w:val="-14"/>
          <w:w w:val="80"/>
          <w:sz w:val="16"/>
        </w:rPr>
        <w:t> </w:t>
      </w:r>
      <w:r>
        <w:rPr>
          <w:rFonts w:ascii="Trebuchet MS"/>
          <w:i/>
          <w:color w:val="231F20"/>
          <w:w w:val="80"/>
          <w:sz w:val="16"/>
        </w:rPr>
        <w:t>plasma</w:t>
      </w:r>
      <w:r>
        <w:rPr>
          <w:rFonts w:ascii="Trebuchet MS"/>
          <w:i/>
          <w:color w:val="231F20"/>
          <w:spacing w:val="-10"/>
          <w:w w:val="80"/>
          <w:sz w:val="16"/>
        </w:rPr>
        <w:t> </w:t>
      </w:r>
      <w:r>
        <w:rPr>
          <w:rFonts w:ascii="Trebuchet MS"/>
          <w:i/>
          <w:color w:val="231F20"/>
          <w:w w:val="80"/>
          <w:sz w:val="16"/>
        </w:rPr>
        <w:t>jet</w:t>
      </w:r>
      <w:r>
        <w:rPr>
          <w:rFonts w:ascii="Trebuchet MS"/>
          <w:i/>
          <w:color w:val="231F20"/>
          <w:spacing w:val="-10"/>
          <w:w w:val="80"/>
          <w:sz w:val="16"/>
        </w:rPr>
        <w:t> </w:t>
      </w:r>
      <w:r>
        <w:rPr>
          <w:rFonts w:ascii="Trebuchet MS"/>
          <w:i/>
          <w:color w:val="231F20"/>
          <w:w w:val="80"/>
          <w:sz w:val="16"/>
        </w:rPr>
        <w:t>induced</w:t>
      </w:r>
      <w:r>
        <w:rPr>
          <w:rFonts w:ascii="Trebuchet MS"/>
          <w:i/>
          <w:color w:val="231F20"/>
          <w:spacing w:val="-10"/>
          <w:w w:val="80"/>
          <w:sz w:val="16"/>
        </w:rPr>
        <w:t> </w:t>
      </w:r>
      <w:r>
        <w:rPr>
          <w:rFonts w:ascii="Trebuchet MS"/>
          <w:i/>
          <w:color w:val="231F20"/>
          <w:w w:val="80"/>
          <w:sz w:val="16"/>
        </w:rPr>
        <w:t>magnetoinertial</w:t>
      </w:r>
      <w:r>
        <w:rPr>
          <w:rFonts w:ascii="Trebuchet MS"/>
          <w:i/>
          <w:color w:val="231F20"/>
          <w:spacing w:val="-10"/>
          <w:w w:val="80"/>
          <w:sz w:val="16"/>
        </w:rPr>
        <w:t> </w:t>
      </w:r>
      <w:r>
        <w:rPr>
          <w:rFonts w:ascii="Trebuchet MS"/>
          <w:i/>
          <w:color w:val="231F20"/>
          <w:w w:val="80"/>
          <w:sz w:val="16"/>
        </w:rPr>
        <w:t>fusion,</w:t>
      </w:r>
      <w:r>
        <w:rPr>
          <w:rFonts w:ascii="Trebuchet MS"/>
          <w:i/>
          <w:color w:val="231F20"/>
          <w:spacing w:val="-8"/>
          <w:w w:val="80"/>
          <w:sz w:val="16"/>
        </w:rPr>
        <w:t> </w:t>
      </w:r>
      <w:r>
        <w:rPr>
          <w:color w:val="231F20"/>
          <w:w w:val="80"/>
          <w:sz w:val="16"/>
        </w:rPr>
        <w:t>Phys.</w:t>
      </w:r>
      <w:r>
        <w:rPr>
          <w:color w:val="231F20"/>
          <w:spacing w:val="40"/>
          <w:sz w:val="16"/>
        </w:rPr>
        <w:t> </w:t>
      </w:r>
      <w:r>
        <w:rPr>
          <w:color w:val="231F20"/>
          <w:sz w:val="16"/>
        </w:rPr>
        <w:t>Plasmas 20, 022704 (2013).</w:t>
      </w:r>
    </w:p>
    <w:p>
      <w:pPr>
        <w:pStyle w:val="BodyText"/>
        <w:spacing w:line="196" w:lineRule="auto" w:before="97"/>
        <w:ind w:left="200" w:right="160"/>
      </w:pPr>
      <w:r>
        <w:rPr/>
        <w:br w:type="column"/>
      </w:r>
      <w:r>
        <w:rPr>
          <w:color w:val="231F20"/>
          <w:w w:val="105"/>
        </w:rPr>
        <w:t>The new BNL LDRD project, led by V. Litvinenko (SBU-Physics Department and BNL-CAD), focuses on theoretical, computational and experimental stud-ies of the newly proposed method of Advanced Coherent electron Cooling (ACeC or Micro-Bunching e-Cooling). This approach promises to be superior to any of the current cooling schemes </w:t>
      </w:r>
      <w:r>
        <w:rPr>
          <w:color w:val="231F20"/>
        </w:rPr>
        <w:t>or proposed ones and has a capability </w:t>
      </w:r>
      <w:r>
        <w:rPr>
          <w:color w:val="231F20"/>
        </w:rPr>
        <w:t>to </w:t>
      </w:r>
      <w:r>
        <w:rPr>
          <w:color w:val="231F20"/>
          <w:spacing w:val="-2"/>
          <w:w w:val="105"/>
        </w:rPr>
        <w:t>greatly</w:t>
      </w:r>
      <w:r>
        <w:rPr>
          <w:color w:val="231F20"/>
          <w:spacing w:val="-5"/>
          <w:w w:val="105"/>
        </w:rPr>
        <w:t> </w:t>
      </w:r>
      <w:r>
        <w:rPr>
          <w:color w:val="231F20"/>
          <w:spacing w:val="-2"/>
          <w:w w:val="105"/>
        </w:rPr>
        <w:t>increase</w:t>
      </w:r>
      <w:r>
        <w:rPr>
          <w:color w:val="231F20"/>
          <w:spacing w:val="-5"/>
          <w:w w:val="105"/>
        </w:rPr>
        <w:t> </w:t>
      </w:r>
      <w:r>
        <w:rPr>
          <w:color w:val="231F20"/>
          <w:spacing w:val="-2"/>
          <w:w w:val="105"/>
        </w:rPr>
        <w:t>the</w:t>
      </w:r>
      <w:r>
        <w:rPr>
          <w:color w:val="231F20"/>
          <w:spacing w:val="-5"/>
          <w:w w:val="105"/>
        </w:rPr>
        <w:t> </w:t>
      </w:r>
      <w:r>
        <w:rPr>
          <w:color w:val="231F20"/>
          <w:spacing w:val="-2"/>
          <w:w w:val="105"/>
        </w:rPr>
        <w:t>intensity</w:t>
      </w:r>
      <w:r>
        <w:rPr>
          <w:color w:val="231F20"/>
          <w:spacing w:val="-5"/>
          <w:w w:val="105"/>
        </w:rPr>
        <w:t> </w:t>
      </w:r>
      <w:r>
        <w:rPr>
          <w:color w:val="231F20"/>
          <w:spacing w:val="-2"/>
          <w:w w:val="105"/>
        </w:rPr>
        <w:t>frontier</w:t>
      </w:r>
      <w:r>
        <w:rPr>
          <w:color w:val="231F20"/>
          <w:spacing w:val="-5"/>
          <w:w w:val="105"/>
        </w:rPr>
        <w:t> </w:t>
      </w:r>
      <w:r>
        <w:rPr>
          <w:color w:val="231F20"/>
          <w:spacing w:val="-2"/>
          <w:w w:val="105"/>
        </w:rPr>
        <w:t>of future</w:t>
      </w:r>
      <w:r>
        <w:rPr>
          <w:color w:val="231F20"/>
          <w:spacing w:val="-8"/>
          <w:w w:val="105"/>
        </w:rPr>
        <w:t> </w:t>
      </w:r>
      <w:r>
        <w:rPr>
          <w:color w:val="231F20"/>
          <w:spacing w:val="-2"/>
          <w:w w:val="105"/>
        </w:rPr>
        <w:t>particle</w:t>
      </w:r>
      <w:r>
        <w:rPr>
          <w:color w:val="231F20"/>
          <w:spacing w:val="-8"/>
          <w:w w:val="105"/>
        </w:rPr>
        <w:t> </w:t>
      </w:r>
      <w:r>
        <w:rPr>
          <w:color w:val="231F20"/>
          <w:spacing w:val="-2"/>
          <w:w w:val="105"/>
        </w:rPr>
        <w:t>accelerators.</w:t>
      </w:r>
      <w:r>
        <w:rPr>
          <w:color w:val="231F20"/>
          <w:spacing w:val="-8"/>
          <w:w w:val="105"/>
        </w:rPr>
        <w:t> </w:t>
      </w:r>
      <w:r>
        <w:rPr>
          <w:color w:val="231F20"/>
          <w:spacing w:val="-2"/>
          <w:w w:val="105"/>
        </w:rPr>
        <w:t>The</w:t>
      </w:r>
      <w:r>
        <w:rPr>
          <w:color w:val="231F20"/>
          <w:spacing w:val="-8"/>
          <w:w w:val="105"/>
        </w:rPr>
        <w:t> </w:t>
      </w:r>
      <w:r>
        <w:rPr>
          <w:color w:val="231F20"/>
          <w:spacing w:val="-2"/>
          <w:w w:val="105"/>
        </w:rPr>
        <w:t>simula-</w:t>
      </w:r>
      <w:r>
        <w:rPr>
          <w:color w:val="231F20"/>
          <w:w w:val="105"/>
        </w:rPr>
        <w:t>tion</w:t>
      </w:r>
      <w:r>
        <w:rPr>
          <w:color w:val="231F20"/>
          <w:spacing w:val="-9"/>
          <w:w w:val="105"/>
        </w:rPr>
        <w:t> </w:t>
      </w:r>
      <w:r>
        <w:rPr>
          <w:color w:val="231F20"/>
          <w:w w:val="105"/>
        </w:rPr>
        <w:t>program,</w:t>
      </w:r>
      <w:r>
        <w:rPr>
          <w:color w:val="231F20"/>
          <w:spacing w:val="-9"/>
          <w:w w:val="105"/>
        </w:rPr>
        <w:t> </w:t>
      </w:r>
      <w:r>
        <w:rPr>
          <w:color w:val="231F20"/>
          <w:w w:val="105"/>
        </w:rPr>
        <w:t>led</w:t>
      </w:r>
      <w:r>
        <w:rPr>
          <w:color w:val="231F20"/>
          <w:spacing w:val="-9"/>
          <w:w w:val="105"/>
        </w:rPr>
        <w:t> </w:t>
      </w:r>
      <w:r>
        <w:rPr>
          <w:color w:val="231F20"/>
          <w:w w:val="105"/>
        </w:rPr>
        <w:t>by</w:t>
      </w:r>
      <w:r>
        <w:rPr>
          <w:color w:val="231F20"/>
          <w:spacing w:val="-9"/>
          <w:w w:val="105"/>
        </w:rPr>
        <w:t> </w:t>
      </w:r>
      <w:r>
        <w:rPr>
          <w:color w:val="231F20"/>
          <w:w w:val="105"/>
        </w:rPr>
        <w:t>R.</w:t>
      </w:r>
      <w:r>
        <w:rPr>
          <w:color w:val="231F20"/>
          <w:spacing w:val="-9"/>
          <w:w w:val="105"/>
        </w:rPr>
        <w:t> </w:t>
      </w:r>
      <w:r>
        <w:rPr>
          <w:color w:val="231F20"/>
          <w:w w:val="105"/>
        </w:rPr>
        <w:t>Samulyak,</w:t>
      </w:r>
      <w:r>
        <w:rPr>
          <w:color w:val="231F20"/>
          <w:spacing w:val="-9"/>
          <w:w w:val="105"/>
        </w:rPr>
        <w:t> </w:t>
      </w:r>
      <w:r>
        <w:rPr>
          <w:color w:val="231F20"/>
          <w:w w:val="105"/>
        </w:rPr>
        <w:t>will achieve</w:t>
      </w:r>
      <w:r>
        <w:rPr>
          <w:color w:val="231F20"/>
          <w:spacing w:val="-12"/>
          <w:w w:val="105"/>
        </w:rPr>
        <w:t> </w:t>
      </w:r>
      <w:r>
        <w:rPr>
          <w:color w:val="231F20"/>
          <w:w w:val="105"/>
        </w:rPr>
        <w:t>proof-of-principles</w:t>
      </w:r>
      <w:r>
        <w:rPr>
          <w:color w:val="231F20"/>
          <w:spacing w:val="-12"/>
          <w:w w:val="105"/>
        </w:rPr>
        <w:t> </w:t>
      </w:r>
      <w:r>
        <w:rPr>
          <w:color w:val="231F20"/>
          <w:w w:val="105"/>
        </w:rPr>
        <w:t>simulations</w:t>
      </w:r>
    </w:p>
    <w:p>
      <w:pPr>
        <w:pStyle w:val="BodyText"/>
        <w:spacing w:line="196" w:lineRule="auto"/>
        <w:ind w:left="200"/>
      </w:pPr>
      <w:r>
        <w:rPr>
          <w:color w:val="231F20"/>
        </w:rPr>
        <w:t>of advanced coherent electron cooling for e-RHIC,</w:t>
      </w:r>
      <w:r>
        <w:rPr>
          <w:color w:val="231F20"/>
          <w:spacing w:val="17"/>
        </w:rPr>
        <w:t> </w:t>
      </w:r>
      <w:r>
        <w:rPr>
          <w:color w:val="231F20"/>
        </w:rPr>
        <w:t>address</w:t>
      </w:r>
      <w:r>
        <w:rPr>
          <w:color w:val="231F20"/>
          <w:spacing w:val="17"/>
        </w:rPr>
        <w:t> </w:t>
      </w:r>
      <w:r>
        <w:rPr>
          <w:color w:val="231F20"/>
        </w:rPr>
        <w:t>the</w:t>
      </w:r>
      <w:r>
        <w:rPr>
          <w:color w:val="231F20"/>
          <w:spacing w:val="17"/>
        </w:rPr>
        <w:t> </w:t>
      </w:r>
      <w:r>
        <w:rPr>
          <w:color w:val="231F20"/>
        </w:rPr>
        <w:t>efficiency</w:t>
      </w:r>
      <w:r>
        <w:rPr>
          <w:color w:val="231F20"/>
          <w:spacing w:val="17"/>
        </w:rPr>
        <w:t> </w:t>
      </w:r>
      <w:r>
        <w:rPr>
          <w:color w:val="231F20"/>
        </w:rPr>
        <w:t>of</w:t>
      </w:r>
      <w:r>
        <w:rPr>
          <w:color w:val="231F20"/>
          <w:spacing w:val="17"/>
        </w:rPr>
        <w:t> </w:t>
      </w:r>
      <w:r>
        <w:rPr>
          <w:color w:val="231F20"/>
        </w:rPr>
        <w:t>ACeC</w:t>
      </w:r>
      <w:r>
        <w:rPr>
          <w:color w:val="231F20"/>
          <w:spacing w:val="40"/>
        </w:rPr>
        <w:t> </w:t>
      </w:r>
      <w:r>
        <w:rPr>
          <w:color w:val="231F20"/>
        </w:rPr>
        <w:t>and fundamental questions of the dynam-ics of short electron bunches. In particular, the important problem of the reduction of shot noise. High fidelity numerical simula-tions will aid theoretical and experimental work at CAD. We will also perform compu-tational evaluation of methods for plasma suppression of beam-beam effects in</w:t>
      </w:r>
      <w:r>
        <w:rPr>
          <w:color w:val="231F20"/>
          <w:spacing w:val="80"/>
          <w:w w:val="150"/>
        </w:rPr>
        <w:t> </w:t>
      </w:r>
      <w:r>
        <w:rPr>
          <w:color w:val="231F20"/>
        </w:rPr>
        <w:t>RHIC.</w:t>
      </w:r>
      <w:r>
        <w:rPr>
          <w:color w:val="231F20"/>
          <w:spacing w:val="-11"/>
        </w:rPr>
        <w:t> </w:t>
      </w:r>
      <w:r>
        <w:rPr>
          <w:color w:val="231F20"/>
        </w:rPr>
        <w:t>In</w:t>
      </w:r>
      <w:r>
        <w:rPr>
          <w:color w:val="231F20"/>
          <w:spacing w:val="-11"/>
        </w:rPr>
        <w:t> </w:t>
      </w:r>
      <w:r>
        <w:rPr>
          <w:color w:val="231F20"/>
        </w:rPr>
        <w:t>particular,</w:t>
      </w:r>
      <w:r>
        <w:rPr>
          <w:color w:val="231F20"/>
          <w:spacing w:val="-11"/>
        </w:rPr>
        <w:t> </w:t>
      </w:r>
      <w:r>
        <w:rPr>
          <w:color w:val="231F20"/>
        </w:rPr>
        <w:t>we</w:t>
      </w:r>
      <w:r>
        <w:rPr>
          <w:color w:val="231F20"/>
          <w:spacing w:val="-11"/>
        </w:rPr>
        <w:t> </w:t>
      </w:r>
      <w:r>
        <w:rPr>
          <w:color w:val="231F20"/>
        </w:rPr>
        <w:t>will</w:t>
      </w:r>
      <w:r>
        <w:rPr>
          <w:color w:val="231F20"/>
          <w:spacing w:val="-11"/>
        </w:rPr>
        <w:t> </w:t>
      </w:r>
      <w:r>
        <w:rPr>
          <w:color w:val="231F20"/>
        </w:rPr>
        <w:t>simulate</w:t>
      </w:r>
      <w:r>
        <w:rPr>
          <w:color w:val="231F20"/>
          <w:spacing w:val="-11"/>
        </w:rPr>
        <w:t> </w:t>
      </w:r>
      <w:r>
        <w:rPr>
          <w:color w:val="231F20"/>
        </w:rPr>
        <w:t>electro-magnetic fields in plasma created by highly relativistic, colliding proton beams and op-timize plasma parameters that lead to the most</w:t>
      </w:r>
      <w:r>
        <w:rPr>
          <w:color w:val="231F20"/>
          <w:spacing w:val="25"/>
        </w:rPr>
        <w:t> </w:t>
      </w:r>
      <w:r>
        <w:rPr>
          <w:color w:val="231F20"/>
        </w:rPr>
        <w:t>efficient</w:t>
      </w:r>
      <w:r>
        <w:rPr>
          <w:color w:val="231F20"/>
          <w:spacing w:val="25"/>
        </w:rPr>
        <w:t> </w:t>
      </w:r>
      <w:r>
        <w:rPr>
          <w:color w:val="231F20"/>
        </w:rPr>
        <w:t>suppression</w:t>
      </w:r>
      <w:r>
        <w:rPr>
          <w:color w:val="231F20"/>
          <w:spacing w:val="26"/>
        </w:rPr>
        <w:t> </w:t>
      </w:r>
      <w:r>
        <w:rPr>
          <w:color w:val="231F20"/>
        </w:rPr>
        <w:t>of</w:t>
      </w:r>
      <w:r>
        <w:rPr>
          <w:color w:val="231F20"/>
          <w:spacing w:val="25"/>
        </w:rPr>
        <w:t> </w:t>
      </w:r>
      <w:r>
        <w:rPr>
          <w:color w:val="231F20"/>
        </w:rPr>
        <w:t>beam-</w:t>
      </w:r>
      <w:r>
        <w:rPr>
          <w:color w:val="231F20"/>
          <w:spacing w:val="-4"/>
        </w:rPr>
        <w:t>beam</w:t>
      </w:r>
    </w:p>
    <w:p>
      <w:pPr>
        <w:pStyle w:val="BodyText"/>
        <w:spacing w:line="196" w:lineRule="auto" w:before="78"/>
        <w:ind w:left="299" w:right="563"/>
      </w:pPr>
      <w:r>
        <w:rPr/>
        <w:br w:type="column"/>
      </w:r>
      <w:r>
        <w:rPr>
          <w:color w:val="231F20"/>
          <w:w w:val="105"/>
        </w:rPr>
        <w:t>effects.</w:t>
      </w:r>
      <w:r>
        <w:rPr>
          <w:color w:val="231F20"/>
          <w:spacing w:val="-13"/>
          <w:w w:val="105"/>
        </w:rPr>
        <w:t> </w:t>
      </w:r>
      <w:r>
        <w:rPr>
          <w:color w:val="231F20"/>
          <w:w w:val="105"/>
        </w:rPr>
        <w:t>We</w:t>
      </w:r>
      <w:r>
        <w:rPr>
          <w:color w:val="231F20"/>
          <w:spacing w:val="-12"/>
          <w:w w:val="105"/>
        </w:rPr>
        <w:t> </w:t>
      </w:r>
      <w:r>
        <w:rPr>
          <w:color w:val="231F20"/>
          <w:w w:val="105"/>
        </w:rPr>
        <w:t>will</w:t>
      </w:r>
      <w:r>
        <w:rPr>
          <w:color w:val="231F20"/>
          <w:spacing w:val="-12"/>
          <w:w w:val="105"/>
        </w:rPr>
        <w:t> </w:t>
      </w:r>
      <w:r>
        <w:rPr>
          <w:color w:val="231F20"/>
          <w:w w:val="105"/>
        </w:rPr>
        <w:t>also</w:t>
      </w:r>
      <w:r>
        <w:rPr>
          <w:color w:val="231F20"/>
          <w:spacing w:val="-13"/>
          <w:w w:val="105"/>
        </w:rPr>
        <w:t> </w:t>
      </w:r>
      <w:r>
        <w:rPr>
          <w:color w:val="231F20"/>
          <w:w w:val="105"/>
        </w:rPr>
        <w:t>study</w:t>
      </w:r>
      <w:r>
        <w:rPr>
          <w:color w:val="231F20"/>
          <w:spacing w:val="-12"/>
          <w:w w:val="105"/>
        </w:rPr>
        <w:t> </w:t>
      </w:r>
      <w:r>
        <w:rPr>
          <w:color w:val="231F20"/>
          <w:w w:val="105"/>
        </w:rPr>
        <w:t>the</w:t>
      </w:r>
      <w:r>
        <w:rPr>
          <w:color w:val="231F20"/>
          <w:spacing w:val="-12"/>
          <w:w w:val="105"/>
        </w:rPr>
        <w:t> </w:t>
      </w:r>
      <w:r>
        <w:rPr>
          <w:color w:val="231F20"/>
          <w:w w:val="105"/>
        </w:rPr>
        <w:t>genera-tion of plasma in RHIC by the proton </w:t>
      </w:r>
      <w:r>
        <w:rPr>
          <w:color w:val="231F20"/>
        </w:rPr>
        <w:t>beam ionization of neutral gases. If the </w:t>
      </w:r>
      <w:r>
        <w:rPr>
          <w:color w:val="231F20"/>
          <w:w w:val="105"/>
        </w:rPr>
        <w:t>beam-generated</w:t>
      </w:r>
      <w:r>
        <w:rPr>
          <w:color w:val="231F20"/>
          <w:spacing w:val="-7"/>
          <w:w w:val="105"/>
        </w:rPr>
        <w:t> </w:t>
      </w:r>
      <w:r>
        <w:rPr>
          <w:color w:val="231F20"/>
          <w:w w:val="105"/>
        </w:rPr>
        <w:t>plasma</w:t>
      </w:r>
      <w:r>
        <w:rPr>
          <w:color w:val="231F20"/>
          <w:spacing w:val="-7"/>
          <w:w w:val="105"/>
        </w:rPr>
        <w:t> </w:t>
      </w:r>
      <w:r>
        <w:rPr>
          <w:color w:val="231F20"/>
          <w:w w:val="105"/>
        </w:rPr>
        <w:t>proves</w:t>
      </w:r>
      <w:r>
        <w:rPr>
          <w:color w:val="231F20"/>
          <w:spacing w:val="-7"/>
          <w:w w:val="105"/>
        </w:rPr>
        <w:t> </w:t>
      </w:r>
      <w:r>
        <w:rPr>
          <w:color w:val="231F20"/>
          <w:w w:val="105"/>
        </w:rPr>
        <w:t>to</w:t>
      </w:r>
      <w:r>
        <w:rPr>
          <w:color w:val="231F20"/>
          <w:spacing w:val="-7"/>
          <w:w w:val="105"/>
        </w:rPr>
        <w:t> </w:t>
      </w:r>
      <w:r>
        <w:rPr>
          <w:color w:val="231F20"/>
          <w:w w:val="105"/>
        </w:rPr>
        <w:t>be of insufficient density, models for ex-ternal</w:t>
      </w:r>
      <w:r>
        <w:rPr>
          <w:color w:val="231F20"/>
          <w:spacing w:val="-11"/>
          <w:w w:val="105"/>
        </w:rPr>
        <w:t> </w:t>
      </w:r>
      <w:r>
        <w:rPr>
          <w:color w:val="231F20"/>
          <w:w w:val="105"/>
        </w:rPr>
        <w:t>plasma</w:t>
      </w:r>
      <w:r>
        <w:rPr>
          <w:color w:val="231F20"/>
          <w:spacing w:val="-11"/>
          <w:w w:val="105"/>
        </w:rPr>
        <w:t> </w:t>
      </w:r>
      <w:r>
        <w:rPr>
          <w:color w:val="231F20"/>
          <w:w w:val="105"/>
        </w:rPr>
        <w:t>discharges</w:t>
      </w:r>
      <w:r>
        <w:rPr>
          <w:color w:val="231F20"/>
          <w:spacing w:val="-11"/>
          <w:w w:val="105"/>
        </w:rPr>
        <w:t> </w:t>
      </w:r>
      <w:r>
        <w:rPr>
          <w:color w:val="231F20"/>
          <w:w w:val="105"/>
        </w:rPr>
        <w:t>will</w:t>
      </w:r>
      <w:r>
        <w:rPr>
          <w:color w:val="231F20"/>
          <w:spacing w:val="-11"/>
          <w:w w:val="105"/>
        </w:rPr>
        <w:t> </w:t>
      </w:r>
      <w:r>
        <w:rPr>
          <w:color w:val="231F20"/>
          <w:w w:val="105"/>
        </w:rPr>
        <w:t>be</w:t>
      </w:r>
      <w:r>
        <w:rPr>
          <w:color w:val="231F20"/>
          <w:spacing w:val="-11"/>
          <w:w w:val="105"/>
        </w:rPr>
        <w:t> </w:t>
      </w:r>
      <w:r>
        <w:rPr>
          <w:color w:val="231F20"/>
          <w:w w:val="105"/>
        </w:rPr>
        <w:t>used. On</w:t>
      </w:r>
      <w:r>
        <w:rPr>
          <w:color w:val="231F20"/>
          <w:spacing w:val="-6"/>
          <w:w w:val="105"/>
        </w:rPr>
        <w:t> </w:t>
      </w:r>
      <w:r>
        <w:rPr>
          <w:color w:val="231F20"/>
          <w:w w:val="105"/>
        </w:rPr>
        <w:t>the</w:t>
      </w:r>
      <w:r>
        <w:rPr>
          <w:color w:val="231F20"/>
          <w:spacing w:val="-6"/>
          <w:w w:val="105"/>
        </w:rPr>
        <w:t> </w:t>
      </w:r>
      <w:r>
        <w:rPr>
          <w:color w:val="231F20"/>
          <w:w w:val="105"/>
        </w:rPr>
        <w:t>applied</w:t>
      </w:r>
      <w:r>
        <w:rPr>
          <w:color w:val="231F20"/>
          <w:spacing w:val="-6"/>
          <w:w w:val="105"/>
        </w:rPr>
        <w:t> </w:t>
      </w:r>
      <w:r>
        <w:rPr>
          <w:color w:val="231F20"/>
          <w:w w:val="105"/>
        </w:rPr>
        <w:t>mathematics</w:t>
      </w:r>
      <w:r>
        <w:rPr>
          <w:color w:val="231F20"/>
          <w:spacing w:val="-6"/>
          <w:w w:val="105"/>
        </w:rPr>
        <w:t> </w:t>
      </w:r>
      <w:r>
        <w:rPr>
          <w:color w:val="231F20"/>
          <w:w w:val="105"/>
        </w:rPr>
        <w:t>side,</w:t>
      </w:r>
      <w:r>
        <w:rPr>
          <w:color w:val="231F20"/>
          <w:spacing w:val="-6"/>
          <w:w w:val="105"/>
        </w:rPr>
        <w:t> </w:t>
      </w:r>
      <w:r>
        <w:rPr>
          <w:color w:val="231F20"/>
          <w:w w:val="105"/>
        </w:rPr>
        <w:t>the </w:t>
      </w:r>
      <w:r>
        <w:rPr>
          <w:color w:val="231F20"/>
        </w:rPr>
        <w:t>research</w:t>
      </w:r>
      <w:r>
        <w:rPr>
          <w:color w:val="231F20"/>
          <w:spacing w:val="-2"/>
        </w:rPr>
        <w:t> </w:t>
      </w:r>
      <w:r>
        <w:rPr>
          <w:color w:val="231F20"/>
        </w:rPr>
        <w:t>will</w:t>
      </w:r>
      <w:r>
        <w:rPr>
          <w:color w:val="231F20"/>
          <w:spacing w:val="-2"/>
        </w:rPr>
        <w:t> </w:t>
      </w:r>
      <w:r>
        <w:rPr>
          <w:color w:val="231F20"/>
        </w:rPr>
        <w:t>result</w:t>
      </w:r>
      <w:r>
        <w:rPr>
          <w:color w:val="231F20"/>
          <w:spacing w:val="-2"/>
        </w:rPr>
        <w:t> </w:t>
      </w:r>
      <w:r>
        <w:rPr>
          <w:color w:val="231F20"/>
        </w:rPr>
        <w:t>in</w:t>
      </w:r>
      <w:r>
        <w:rPr>
          <w:color w:val="231F20"/>
          <w:spacing w:val="-2"/>
        </w:rPr>
        <w:t> </w:t>
      </w:r>
      <w:r>
        <w:rPr>
          <w:color w:val="231F20"/>
        </w:rPr>
        <w:t>the</w:t>
      </w:r>
      <w:r>
        <w:rPr>
          <w:color w:val="231F20"/>
          <w:spacing w:val="-2"/>
        </w:rPr>
        <w:t> </w:t>
      </w:r>
      <w:r>
        <w:rPr>
          <w:color w:val="231F20"/>
        </w:rPr>
        <w:t>development of new computational models and fast algorithms</w:t>
      </w:r>
      <w:r>
        <w:rPr>
          <w:color w:val="231F20"/>
          <w:spacing w:val="-1"/>
        </w:rPr>
        <w:t> </w:t>
      </w:r>
      <w:r>
        <w:rPr>
          <w:color w:val="231F20"/>
        </w:rPr>
        <w:t>that</w:t>
      </w:r>
      <w:r>
        <w:rPr>
          <w:color w:val="231F20"/>
          <w:spacing w:val="-1"/>
        </w:rPr>
        <w:t> </w:t>
      </w:r>
      <w:r>
        <w:rPr>
          <w:color w:val="231F20"/>
        </w:rPr>
        <w:t>will</w:t>
      </w:r>
      <w:r>
        <w:rPr>
          <w:color w:val="231F20"/>
          <w:spacing w:val="-1"/>
        </w:rPr>
        <w:t> </w:t>
      </w:r>
      <w:r>
        <w:rPr>
          <w:color w:val="231F20"/>
        </w:rPr>
        <w:t>combine</w:t>
      </w:r>
      <w:r>
        <w:rPr>
          <w:color w:val="231F20"/>
          <w:spacing w:val="-1"/>
        </w:rPr>
        <w:t> </w:t>
      </w:r>
      <w:r>
        <w:rPr>
          <w:color w:val="231F20"/>
        </w:rPr>
        <w:t>in</w:t>
      </w:r>
      <w:r>
        <w:rPr>
          <w:color w:val="231F20"/>
          <w:spacing w:val="-1"/>
        </w:rPr>
        <w:t> </w:t>
      </w:r>
      <w:r>
        <w:rPr>
          <w:color w:val="231F20"/>
        </w:rPr>
        <w:t>a</w:t>
      </w:r>
      <w:r>
        <w:rPr>
          <w:color w:val="231F20"/>
          <w:spacing w:val="-1"/>
        </w:rPr>
        <w:t> </w:t>
      </w:r>
      <w:r>
        <w:rPr>
          <w:color w:val="231F20"/>
        </w:rPr>
        <w:t>state-</w:t>
      </w:r>
      <w:r>
        <w:rPr>
          <w:color w:val="231F20"/>
          <w:w w:val="105"/>
        </w:rPr>
        <w:t>of-art software for the simulation of </w:t>
      </w:r>
      <w:r>
        <w:rPr>
          <w:color w:val="231F20"/>
        </w:rPr>
        <w:t>electrodynamics of particles and fields </w:t>
      </w:r>
      <w:r>
        <w:rPr>
          <w:color w:val="231F20"/>
          <w:w w:val="105"/>
        </w:rPr>
        <w:t>optimized for modern architecture supercomputers. Such a code will increase research capabilities at BNL. The developed software will also be applicable to numerous high-priority BNL</w:t>
      </w:r>
      <w:r>
        <w:rPr>
          <w:color w:val="231F20"/>
          <w:spacing w:val="-13"/>
          <w:w w:val="105"/>
        </w:rPr>
        <w:t> </w:t>
      </w:r>
      <w:r>
        <w:rPr>
          <w:color w:val="231F20"/>
          <w:w w:val="105"/>
        </w:rPr>
        <w:t>applications</w:t>
      </w:r>
      <w:r>
        <w:rPr>
          <w:color w:val="231F20"/>
          <w:spacing w:val="-12"/>
          <w:w w:val="105"/>
        </w:rPr>
        <w:t> </w:t>
      </w:r>
      <w:r>
        <w:rPr>
          <w:color w:val="231F20"/>
          <w:w w:val="105"/>
        </w:rPr>
        <w:t>such</w:t>
      </w:r>
      <w:r>
        <w:rPr>
          <w:color w:val="231F20"/>
          <w:spacing w:val="-12"/>
          <w:w w:val="105"/>
        </w:rPr>
        <w:t> </w:t>
      </w:r>
      <w:r>
        <w:rPr>
          <w:color w:val="231F20"/>
          <w:w w:val="105"/>
        </w:rPr>
        <w:t>as</w:t>
      </w:r>
      <w:r>
        <w:rPr>
          <w:color w:val="231F20"/>
          <w:spacing w:val="-13"/>
          <w:w w:val="105"/>
        </w:rPr>
        <w:t> </w:t>
      </w:r>
      <w:r>
        <w:rPr>
          <w:color w:val="231F20"/>
          <w:w w:val="105"/>
        </w:rPr>
        <w:t>electron</w:t>
      </w:r>
      <w:r>
        <w:rPr>
          <w:color w:val="231F20"/>
          <w:spacing w:val="-12"/>
          <w:w w:val="105"/>
        </w:rPr>
        <w:t> </w:t>
      </w:r>
      <w:r>
        <w:rPr>
          <w:color w:val="231F20"/>
          <w:w w:val="105"/>
        </w:rPr>
        <w:t>gun, </w:t>
      </w:r>
      <w:r>
        <w:rPr>
          <w:color w:val="231F20"/>
          <w:spacing w:val="-2"/>
          <w:w w:val="105"/>
        </w:rPr>
        <w:t>energy</w:t>
      </w:r>
      <w:r>
        <w:rPr>
          <w:color w:val="231F20"/>
          <w:spacing w:val="-8"/>
          <w:w w:val="105"/>
        </w:rPr>
        <w:t> </w:t>
      </w:r>
      <w:r>
        <w:rPr>
          <w:color w:val="231F20"/>
          <w:spacing w:val="-2"/>
          <w:w w:val="105"/>
        </w:rPr>
        <w:t>recovering</w:t>
      </w:r>
      <w:r>
        <w:rPr>
          <w:color w:val="231F20"/>
          <w:spacing w:val="-8"/>
          <w:w w:val="105"/>
        </w:rPr>
        <w:t> </w:t>
      </w:r>
      <w:r>
        <w:rPr>
          <w:color w:val="231F20"/>
          <w:spacing w:val="-2"/>
          <w:w w:val="105"/>
        </w:rPr>
        <w:t>linac,</w:t>
      </w:r>
      <w:r>
        <w:rPr>
          <w:color w:val="231F20"/>
          <w:spacing w:val="-8"/>
          <w:w w:val="105"/>
        </w:rPr>
        <w:t> </w:t>
      </w:r>
      <w:r>
        <w:rPr>
          <w:color w:val="231F20"/>
          <w:spacing w:val="-2"/>
          <w:w w:val="105"/>
        </w:rPr>
        <w:t>aspects</w:t>
      </w:r>
      <w:r>
        <w:rPr>
          <w:color w:val="231F20"/>
          <w:spacing w:val="-8"/>
          <w:w w:val="105"/>
        </w:rPr>
        <w:t> </w:t>
      </w:r>
      <w:r>
        <w:rPr>
          <w:color w:val="231F20"/>
          <w:spacing w:val="-2"/>
          <w:w w:val="105"/>
        </w:rPr>
        <w:t>of</w:t>
      </w:r>
      <w:r>
        <w:rPr>
          <w:color w:val="231F20"/>
          <w:spacing w:val="-8"/>
          <w:w w:val="105"/>
        </w:rPr>
        <w:t> </w:t>
      </w:r>
      <w:r>
        <w:rPr>
          <w:color w:val="231F20"/>
          <w:spacing w:val="-2"/>
          <w:w w:val="105"/>
        </w:rPr>
        <w:t>the </w:t>
      </w:r>
      <w:r>
        <w:rPr>
          <w:color w:val="231F20"/>
          <w:w w:val="105"/>
        </w:rPr>
        <w:t>muon ionization cooling such as the interaction of muons with plasma in </w:t>
      </w:r>
      <w:r>
        <w:rPr>
          <w:color w:val="231F20"/>
          <w:spacing w:val="-2"/>
          <w:w w:val="105"/>
        </w:rPr>
        <w:t>absorbers,</w:t>
      </w:r>
      <w:r>
        <w:rPr>
          <w:color w:val="231F20"/>
          <w:spacing w:val="-10"/>
          <w:w w:val="105"/>
        </w:rPr>
        <w:t> </w:t>
      </w:r>
      <w:r>
        <w:rPr>
          <w:color w:val="231F20"/>
          <w:spacing w:val="-2"/>
          <w:w w:val="105"/>
        </w:rPr>
        <w:t>and</w:t>
      </w:r>
      <w:r>
        <w:rPr>
          <w:color w:val="231F20"/>
          <w:spacing w:val="-10"/>
          <w:w w:val="105"/>
        </w:rPr>
        <w:t> </w:t>
      </w:r>
      <w:r>
        <w:rPr>
          <w:color w:val="231F20"/>
          <w:spacing w:val="-2"/>
          <w:w w:val="105"/>
        </w:rPr>
        <w:t>advanced</w:t>
      </w:r>
      <w:r>
        <w:rPr>
          <w:color w:val="231F20"/>
          <w:spacing w:val="-10"/>
          <w:w w:val="105"/>
        </w:rPr>
        <w:t> </w:t>
      </w:r>
      <w:r>
        <w:rPr>
          <w:color w:val="231F20"/>
          <w:spacing w:val="-2"/>
          <w:w w:val="105"/>
        </w:rPr>
        <w:t>laser</w:t>
      </w:r>
      <w:r>
        <w:rPr>
          <w:color w:val="231F20"/>
          <w:spacing w:val="-10"/>
          <w:w w:val="105"/>
        </w:rPr>
        <w:t> </w:t>
      </w:r>
      <w:r>
        <w:rPr>
          <w:color w:val="231F20"/>
          <w:spacing w:val="-2"/>
          <w:w w:val="105"/>
        </w:rPr>
        <w:t>/</w:t>
      </w:r>
      <w:r>
        <w:rPr>
          <w:color w:val="231F20"/>
          <w:spacing w:val="-10"/>
          <w:w w:val="105"/>
        </w:rPr>
        <w:t> </w:t>
      </w:r>
      <w:r>
        <w:rPr>
          <w:color w:val="231F20"/>
          <w:spacing w:val="-2"/>
          <w:w w:val="105"/>
        </w:rPr>
        <w:t>wake-</w:t>
      </w:r>
      <w:r>
        <w:rPr>
          <w:color w:val="231F20"/>
          <w:w w:val="105"/>
        </w:rPr>
        <w:t>field methods for the acceleration of hadron beams. (BNL LDRD)</w:t>
      </w:r>
    </w:p>
    <w:p>
      <w:pPr>
        <w:pStyle w:val="BodyText"/>
        <w:spacing w:before="12"/>
        <w:rPr>
          <w:sz w:val="12"/>
        </w:rPr>
      </w:pPr>
      <w:r>
        <w:rPr>
          <w:sz w:val="12"/>
        </w:rPr>
        <w:drawing>
          <wp:anchor distT="0" distB="0" distL="0" distR="0" allowOverlap="1" layoutInCell="1" locked="0" behindDoc="1" simplePos="0" relativeHeight="487678464">
            <wp:simplePos x="0" y="0"/>
            <wp:positionH relativeFrom="page">
              <wp:posOffset>5376502</wp:posOffset>
            </wp:positionH>
            <wp:positionV relativeFrom="paragraph">
              <wp:posOffset>115998</wp:posOffset>
            </wp:positionV>
            <wp:extent cx="629585" cy="230314"/>
            <wp:effectExtent l="0" t="0" r="0" b="0"/>
            <wp:wrapTopAndBottom/>
            <wp:docPr id="614" name="Image 614"/>
            <wp:cNvGraphicFramePr>
              <a:graphicFrameLocks/>
            </wp:cNvGraphicFramePr>
            <a:graphic>
              <a:graphicData uri="http://schemas.openxmlformats.org/drawingml/2006/picture">
                <pic:pic>
                  <pic:nvPicPr>
                    <pic:cNvPr id="614" name="Image 614"/>
                    <pic:cNvPicPr/>
                  </pic:nvPicPr>
                  <pic:blipFill>
                    <a:blip r:embed="rId289" cstate="print"/>
                    <a:stretch>
                      <a:fillRect/>
                    </a:stretch>
                  </pic:blipFill>
                  <pic:spPr>
                    <a:xfrm>
                      <a:off x="0" y="0"/>
                      <a:ext cx="629585" cy="230314"/>
                    </a:xfrm>
                    <a:prstGeom prst="rect">
                      <a:avLst/>
                    </a:prstGeom>
                  </pic:spPr>
                </pic:pic>
              </a:graphicData>
            </a:graphic>
          </wp:anchor>
        </w:drawing>
      </w:r>
    </w:p>
    <w:p>
      <w:pPr>
        <w:pStyle w:val="BodyText"/>
        <w:spacing w:after="0"/>
        <w:rPr>
          <w:sz w:val="12"/>
        </w:rPr>
        <w:sectPr>
          <w:type w:val="continuous"/>
          <w:pgSz w:w="12240" w:h="15840"/>
          <w:pgMar w:header="480" w:footer="1160" w:top="1160" w:bottom="280" w:left="0" w:right="0"/>
          <w:cols w:num="3" w:equalWidth="0">
            <w:col w:w="4354" w:space="40"/>
            <w:col w:w="3734" w:space="39"/>
            <w:col w:w="4073"/>
          </w:cols>
        </w:sectPr>
      </w:pPr>
    </w:p>
    <w:p>
      <w:pPr>
        <w:pStyle w:val="BodyText"/>
        <w:spacing w:before="33"/>
      </w:pPr>
    </w:p>
    <w:p>
      <w:pPr>
        <w:pStyle w:val="BodyText"/>
        <w:spacing w:after="0"/>
        <w:sectPr>
          <w:pgSz w:w="12240" w:h="15840"/>
          <w:pgMar w:header="480" w:footer="1160" w:top="800" w:bottom="1360" w:left="0" w:right="0"/>
        </w:sectPr>
      </w:pPr>
    </w:p>
    <w:p>
      <w:pPr>
        <w:pStyle w:val="Heading4"/>
        <w:spacing w:line="206" w:lineRule="auto" w:before="67"/>
        <w:ind w:left="470"/>
      </w:pPr>
      <w:bookmarkStart w:name="_TOC_250062" w:id="6"/>
      <w:r>
        <w:rPr>
          <w:color w:val="231F20"/>
          <w:spacing w:val="-2"/>
        </w:rPr>
        <w:t>Simulation</w:t>
      </w:r>
      <w:r>
        <w:rPr>
          <w:color w:val="231F20"/>
          <w:spacing w:val="-28"/>
        </w:rPr>
        <w:t> </w:t>
      </w:r>
      <w:r>
        <w:rPr>
          <w:color w:val="231F20"/>
          <w:spacing w:val="-2"/>
        </w:rPr>
        <w:t>of</w:t>
      </w:r>
      <w:r>
        <w:rPr>
          <w:color w:val="231F20"/>
          <w:spacing w:val="-28"/>
        </w:rPr>
        <w:t> </w:t>
      </w:r>
      <w:r>
        <w:rPr>
          <w:color w:val="231F20"/>
          <w:spacing w:val="-2"/>
        </w:rPr>
        <w:t>Muon</w:t>
      </w:r>
      <w:r>
        <w:rPr>
          <w:color w:val="231F20"/>
          <w:spacing w:val="-28"/>
        </w:rPr>
        <w:t> </w:t>
      </w:r>
      <w:r>
        <w:rPr>
          <w:color w:val="231F20"/>
          <w:spacing w:val="-2"/>
        </w:rPr>
        <w:t>Ionization </w:t>
      </w:r>
      <w:r>
        <w:rPr>
          <w:color w:val="231F20"/>
        </w:rPr>
        <w:t>Cooling</w:t>
      </w:r>
      <w:r>
        <w:rPr>
          <w:color w:val="231F20"/>
          <w:spacing w:val="-26"/>
        </w:rPr>
        <w:t> </w:t>
      </w:r>
      <w:bookmarkEnd w:id="6"/>
      <w:r>
        <w:rPr>
          <w:color w:val="231F20"/>
        </w:rPr>
        <w:t>Devices</w:t>
      </w:r>
    </w:p>
    <w:p>
      <w:pPr>
        <w:pStyle w:val="BodyText"/>
        <w:spacing w:before="24"/>
        <w:rPr>
          <w:rFonts w:ascii="Trebuchet MS"/>
          <w:b/>
          <w:sz w:val="24"/>
        </w:rPr>
      </w:pPr>
    </w:p>
    <w:p>
      <w:pPr>
        <w:pStyle w:val="BodyText"/>
        <w:ind w:left="470"/>
        <w:rPr>
          <w:rFonts w:ascii="Bookman Old Style"/>
          <w:b w:val="0"/>
        </w:rPr>
      </w:pPr>
      <w:r>
        <w:rPr>
          <w:rFonts w:ascii="Bookman Old Style"/>
          <w:b w:val="0"/>
          <w:color w:val="231F20"/>
          <w:spacing w:val="-4"/>
        </w:rPr>
        <w:t>Pl:</w:t>
      </w:r>
      <w:r>
        <w:rPr>
          <w:rFonts w:ascii="Bookman Old Style"/>
          <w:b w:val="0"/>
          <w:color w:val="231F20"/>
          <w:spacing w:val="-14"/>
        </w:rPr>
        <w:t> </w:t>
      </w:r>
      <w:r>
        <w:rPr>
          <w:rFonts w:ascii="Bookman Old Style"/>
          <w:b w:val="0"/>
          <w:color w:val="231F20"/>
          <w:spacing w:val="-4"/>
        </w:rPr>
        <w:t>Roman</w:t>
      </w:r>
      <w:r>
        <w:rPr>
          <w:rFonts w:ascii="Bookman Old Style"/>
          <w:b w:val="0"/>
          <w:color w:val="231F20"/>
          <w:spacing w:val="-14"/>
        </w:rPr>
        <w:t> </w:t>
      </w:r>
      <w:r>
        <w:rPr>
          <w:rFonts w:ascii="Bookman Old Style"/>
          <w:b w:val="0"/>
          <w:color w:val="231F20"/>
          <w:spacing w:val="-4"/>
        </w:rPr>
        <w:t>Samulyak,</w:t>
      </w:r>
      <w:r>
        <w:rPr>
          <w:rFonts w:ascii="Bookman Old Style"/>
          <w:b w:val="0"/>
          <w:color w:val="231F20"/>
          <w:spacing w:val="-14"/>
        </w:rPr>
        <w:t> </w:t>
      </w:r>
      <w:r>
        <w:rPr>
          <w:rFonts w:ascii="Bookman Old Style"/>
          <w:b w:val="0"/>
          <w:color w:val="231F20"/>
          <w:spacing w:val="-5"/>
        </w:rPr>
        <w:t>SBU</w:t>
      </w:r>
    </w:p>
    <w:p>
      <w:pPr>
        <w:pStyle w:val="Heading4"/>
        <w:spacing w:line="206" w:lineRule="auto" w:before="67"/>
        <w:ind w:left="470" w:right="749"/>
      </w:pPr>
      <w:bookmarkStart w:name="_TOC_250061" w:id="7"/>
      <w:r>
        <w:rPr>
          <w:b w:val="0"/>
        </w:rPr>
        <w:br w:type="column"/>
      </w:r>
      <w:r>
        <w:rPr>
          <w:color w:val="231F20"/>
          <w:spacing w:val="-4"/>
        </w:rPr>
        <w:t>Integrated</w:t>
      </w:r>
      <w:r>
        <w:rPr>
          <w:color w:val="231F20"/>
          <w:spacing w:val="-25"/>
        </w:rPr>
        <w:t> </w:t>
      </w:r>
      <w:r>
        <w:rPr>
          <w:color w:val="231F20"/>
          <w:spacing w:val="-4"/>
        </w:rPr>
        <w:t>Production</w:t>
      </w:r>
      <w:r>
        <w:rPr>
          <w:color w:val="231F20"/>
          <w:spacing w:val="-25"/>
        </w:rPr>
        <w:t> </w:t>
      </w:r>
      <w:r>
        <w:rPr>
          <w:color w:val="231F20"/>
          <w:spacing w:val="-4"/>
        </w:rPr>
        <w:t>Line </w:t>
      </w:r>
      <w:r>
        <w:rPr>
          <w:color w:val="231F20"/>
        </w:rPr>
        <w:t>and</w:t>
      </w:r>
      <w:r>
        <w:rPr>
          <w:color w:val="231F20"/>
          <w:spacing w:val="-6"/>
        </w:rPr>
        <w:t> </w:t>
      </w:r>
      <w:r>
        <w:rPr>
          <w:color w:val="231F20"/>
        </w:rPr>
        <w:t>HVAC</w:t>
      </w:r>
      <w:r>
        <w:rPr>
          <w:color w:val="231F20"/>
          <w:spacing w:val="-6"/>
        </w:rPr>
        <w:t> </w:t>
      </w:r>
      <w:bookmarkEnd w:id="7"/>
      <w:r>
        <w:rPr>
          <w:color w:val="231F20"/>
        </w:rPr>
        <w:t>System</w:t>
      </w:r>
    </w:p>
    <w:p>
      <w:pPr>
        <w:pStyle w:val="BodyText"/>
        <w:spacing w:before="24"/>
        <w:rPr>
          <w:rFonts w:ascii="Trebuchet MS"/>
          <w:b/>
          <w:sz w:val="24"/>
        </w:rPr>
      </w:pPr>
    </w:p>
    <w:p>
      <w:pPr>
        <w:pStyle w:val="BodyText"/>
        <w:ind w:left="470"/>
        <w:rPr>
          <w:rFonts w:ascii="Bookman Old Style"/>
          <w:b w:val="0"/>
        </w:rPr>
      </w:pPr>
      <w:r>
        <w:rPr>
          <w:rFonts w:ascii="Bookman Old Style"/>
          <w:b w:val="0"/>
          <w:color w:val="231F20"/>
        </w:rPr>
        <w:t>PI:</w:t>
      </w:r>
      <w:r>
        <w:rPr>
          <w:rFonts w:ascii="Bookman Old Style"/>
          <w:b w:val="0"/>
          <w:color w:val="231F20"/>
          <w:spacing w:val="-8"/>
        </w:rPr>
        <w:t> </w:t>
      </w:r>
      <w:r>
        <w:rPr>
          <w:rFonts w:ascii="Bookman Old Style"/>
          <w:b w:val="0"/>
          <w:color w:val="231F20"/>
        </w:rPr>
        <w:t>Qing</w:t>
      </w:r>
      <w:r>
        <w:rPr>
          <w:rFonts w:ascii="Bookman Old Style"/>
          <w:b w:val="0"/>
          <w:color w:val="231F20"/>
          <w:spacing w:val="-8"/>
        </w:rPr>
        <w:t> </w:t>
      </w:r>
      <w:r>
        <w:rPr>
          <w:rFonts w:ascii="Bookman Old Style"/>
          <w:b w:val="0"/>
          <w:color w:val="231F20"/>
        </w:rPr>
        <w:t>Chang,</w:t>
      </w:r>
      <w:r>
        <w:rPr>
          <w:rFonts w:ascii="Bookman Old Style"/>
          <w:b w:val="0"/>
          <w:color w:val="231F20"/>
          <w:spacing w:val="-8"/>
        </w:rPr>
        <w:t> </w:t>
      </w:r>
      <w:r>
        <w:rPr>
          <w:rFonts w:ascii="Bookman Old Style"/>
          <w:b w:val="0"/>
          <w:color w:val="231F20"/>
          <w:spacing w:val="-5"/>
        </w:rPr>
        <w:t>SBU</w:t>
      </w:r>
    </w:p>
    <w:p>
      <w:pPr>
        <w:pStyle w:val="BodyText"/>
        <w:spacing w:after="0"/>
        <w:rPr>
          <w:rFonts w:ascii="Bookman Old Style"/>
          <w:b w:val="0"/>
        </w:rPr>
        <w:sectPr>
          <w:type w:val="continuous"/>
          <w:pgSz w:w="12240" w:h="15840"/>
          <w:pgMar w:header="480" w:footer="1160" w:top="1160" w:bottom="280" w:left="0" w:right="0"/>
          <w:cols w:num="2" w:equalWidth="0">
            <w:col w:w="3754" w:space="4003"/>
            <w:col w:w="4483"/>
          </w:cols>
        </w:sectPr>
      </w:pPr>
    </w:p>
    <w:p>
      <w:pPr>
        <w:pStyle w:val="BodyText"/>
        <w:spacing w:before="11"/>
        <w:rPr>
          <w:rFonts w:ascii="Bookman Old Style"/>
          <w:b w:val="0"/>
          <w:sz w:val="18"/>
        </w:rPr>
      </w:pPr>
    </w:p>
    <w:p>
      <w:pPr>
        <w:pStyle w:val="BodyText"/>
        <w:spacing w:after="0"/>
        <w:rPr>
          <w:rFonts w:ascii="Bookman Old Style"/>
          <w:b w:val="0"/>
          <w:sz w:val="18"/>
        </w:rPr>
        <w:sectPr>
          <w:type w:val="continuous"/>
          <w:pgSz w:w="12240" w:h="15840"/>
          <w:pgMar w:header="480" w:footer="1160" w:top="1160" w:bottom="280" w:left="0" w:right="0"/>
        </w:sectPr>
      </w:pPr>
    </w:p>
    <w:p>
      <w:pPr>
        <w:pStyle w:val="BodyText"/>
        <w:spacing w:line="196" w:lineRule="auto" w:before="77"/>
        <w:ind w:left="470" w:right="205"/>
      </w:pPr>
      <w:r>
        <w:rPr>
          <w:color w:val="231F20"/>
        </w:rPr>
        <w:t>The aim of this project is to develop </w:t>
      </w:r>
      <w:r>
        <w:rPr>
          <w:color w:val="231F20"/>
          <w:spacing w:val="-2"/>
        </w:rPr>
        <w:t>novel</w:t>
      </w:r>
      <w:r>
        <w:rPr>
          <w:color w:val="231F20"/>
          <w:spacing w:val="-7"/>
        </w:rPr>
        <w:t> </w:t>
      </w:r>
      <w:r>
        <w:rPr>
          <w:color w:val="231F20"/>
          <w:spacing w:val="-2"/>
        </w:rPr>
        <w:t>mathematical</w:t>
      </w:r>
      <w:r>
        <w:rPr>
          <w:color w:val="231F20"/>
          <w:spacing w:val="-7"/>
        </w:rPr>
        <w:t> </w:t>
      </w:r>
      <w:r>
        <w:rPr>
          <w:color w:val="231F20"/>
          <w:spacing w:val="-2"/>
        </w:rPr>
        <w:t>models,</w:t>
      </w:r>
      <w:r>
        <w:rPr>
          <w:color w:val="231F20"/>
          <w:spacing w:val="-7"/>
        </w:rPr>
        <w:t> </w:t>
      </w:r>
      <w:r>
        <w:rPr>
          <w:color w:val="231F20"/>
          <w:spacing w:val="-2"/>
        </w:rPr>
        <w:t>highly</w:t>
      </w:r>
      <w:r>
        <w:rPr>
          <w:color w:val="231F20"/>
          <w:spacing w:val="-7"/>
        </w:rPr>
        <w:t> </w:t>
      </w:r>
      <w:r>
        <w:rPr>
          <w:color w:val="231F20"/>
          <w:spacing w:val="-2"/>
        </w:rPr>
        <w:t>scal-</w:t>
      </w:r>
    </w:p>
    <w:p>
      <w:pPr>
        <w:pStyle w:val="BodyText"/>
        <w:spacing w:line="196" w:lineRule="auto"/>
        <w:ind w:left="470" w:right="8"/>
      </w:pPr>
      <w:r>
        <w:rPr>
          <w:color w:val="231F20"/>
        </w:rPr>
        <w:t>able software for modern supercomputers and perform simulations of muon cooling devices in support of the DOE Muon Ac-celerator Program. Understanding of the interaction of muon beams with plasma in muon cooling devices is important for the </w:t>
      </w:r>
      <w:r>
        <w:rPr>
          <w:color w:val="231F20"/>
          <w:spacing w:val="-2"/>
        </w:rPr>
        <w:t>optimization</w:t>
      </w:r>
      <w:r>
        <w:rPr>
          <w:color w:val="231F20"/>
          <w:spacing w:val="-5"/>
        </w:rPr>
        <w:t> </w:t>
      </w:r>
      <w:r>
        <w:rPr>
          <w:color w:val="231F20"/>
          <w:spacing w:val="-2"/>
        </w:rPr>
        <w:t>of</w:t>
      </w:r>
      <w:r>
        <w:rPr>
          <w:color w:val="231F20"/>
          <w:spacing w:val="-5"/>
        </w:rPr>
        <w:t> </w:t>
      </w:r>
      <w:r>
        <w:rPr>
          <w:color w:val="231F20"/>
          <w:spacing w:val="-2"/>
        </w:rPr>
        <w:t>the</w:t>
      </w:r>
      <w:r>
        <w:rPr>
          <w:color w:val="231F20"/>
          <w:spacing w:val="-5"/>
        </w:rPr>
        <w:t> </w:t>
      </w:r>
      <w:r>
        <w:rPr>
          <w:color w:val="231F20"/>
          <w:spacing w:val="-2"/>
        </w:rPr>
        <w:t>muon</w:t>
      </w:r>
      <w:r>
        <w:rPr>
          <w:color w:val="231F20"/>
          <w:spacing w:val="-5"/>
        </w:rPr>
        <w:t> </w:t>
      </w:r>
      <w:r>
        <w:rPr>
          <w:color w:val="231F20"/>
          <w:spacing w:val="-2"/>
        </w:rPr>
        <w:t>cooling</w:t>
      </w:r>
      <w:r>
        <w:rPr>
          <w:color w:val="231F20"/>
          <w:spacing w:val="-5"/>
        </w:rPr>
        <w:t> </w:t>
      </w:r>
      <w:r>
        <w:rPr>
          <w:color w:val="231F20"/>
          <w:spacing w:val="-2"/>
        </w:rPr>
        <w:t>process.</w:t>
      </w:r>
      <w:r>
        <w:rPr>
          <w:color w:val="231F20"/>
          <w:spacing w:val="-5"/>
        </w:rPr>
        <w:t> </w:t>
      </w:r>
      <w:r>
        <w:rPr>
          <w:color w:val="231F20"/>
          <w:spacing w:val="-2"/>
        </w:rPr>
        <w:t>A </w:t>
      </w:r>
      <w:r>
        <w:rPr>
          <w:color w:val="231F20"/>
        </w:rPr>
        <w:t>dense hydrogen gas-filled radio-frequency (RF) cavity has been proposed for muon beam phase space cooling and accelera-tion. An important issue in high-pressure gas-filled radio-frequency (HPRF) cavity is an RF power loading due to beam-induced plasma. Incident particle beam interacts with dense hydrogen gas and causes a significant ionization level. Due to high frequency of collisions with neutrals, elec-trons reach equilibrium within picosecond time scale and move by the instantaneous external electric field. These charged particles,</w:t>
      </w:r>
      <w:r>
        <w:rPr>
          <w:color w:val="231F20"/>
          <w:spacing w:val="-12"/>
        </w:rPr>
        <w:t> </w:t>
      </w:r>
      <w:r>
        <w:rPr>
          <w:color w:val="231F20"/>
        </w:rPr>
        <w:t>mainly</w:t>
      </w:r>
      <w:r>
        <w:rPr>
          <w:color w:val="231F20"/>
          <w:spacing w:val="-11"/>
        </w:rPr>
        <w:t> </w:t>
      </w:r>
      <w:r>
        <w:rPr>
          <w:color w:val="231F20"/>
        </w:rPr>
        <w:t>electrons,</w:t>
      </w:r>
      <w:r>
        <w:rPr>
          <w:color w:val="231F20"/>
          <w:spacing w:val="-11"/>
        </w:rPr>
        <w:t> </w:t>
      </w:r>
      <w:r>
        <w:rPr>
          <w:color w:val="231F20"/>
        </w:rPr>
        <w:t>absorb</w:t>
      </w:r>
      <w:r>
        <w:rPr>
          <w:color w:val="231F20"/>
          <w:spacing w:val="-12"/>
        </w:rPr>
        <w:t> </w:t>
      </w:r>
      <w:r>
        <w:rPr>
          <w:color w:val="231F20"/>
        </w:rPr>
        <w:t>power</w:t>
      </w:r>
      <w:r>
        <w:rPr>
          <w:color w:val="231F20"/>
          <w:spacing w:val="-11"/>
        </w:rPr>
        <w:t> </w:t>
      </w:r>
      <w:r>
        <w:rPr>
          <w:color w:val="231F20"/>
        </w:rPr>
        <w:t>of </w:t>
      </w:r>
      <w:r>
        <w:rPr>
          <w:color w:val="231F20"/>
          <w:spacing w:val="-2"/>
        </w:rPr>
        <w:t>the</w:t>
      </w:r>
      <w:r>
        <w:rPr>
          <w:color w:val="231F20"/>
          <w:spacing w:val="-8"/>
        </w:rPr>
        <w:t> </w:t>
      </w:r>
      <w:r>
        <w:rPr>
          <w:color w:val="231F20"/>
          <w:spacing w:val="-2"/>
        </w:rPr>
        <w:t>electromagnetic</w:t>
      </w:r>
      <w:r>
        <w:rPr>
          <w:color w:val="231F20"/>
          <w:spacing w:val="-8"/>
        </w:rPr>
        <w:t> </w:t>
      </w:r>
      <w:r>
        <w:rPr>
          <w:color w:val="231F20"/>
          <w:spacing w:val="-2"/>
        </w:rPr>
        <w:t>field</w:t>
      </w:r>
      <w:r>
        <w:rPr>
          <w:color w:val="231F20"/>
          <w:spacing w:val="-8"/>
        </w:rPr>
        <w:t> </w:t>
      </w:r>
      <w:r>
        <w:rPr>
          <w:color w:val="231F20"/>
          <w:spacing w:val="-2"/>
        </w:rPr>
        <w:t>in</w:t>
      </w:r>
      <w:r>
        <w:rPr>
          <w:color w:val="231F20"/>
          <w:spacing w:val="-8"/>
        </w:rPr>
        <w:t> </w:t>
      </w:r>
      <w:r>
        <w:rPr>
          <w:color w:val="231F20"/>
          <w:spacing w:val="-2"/>
        </w:rPr>
        <w:t>the</w:t>
      </w:r>
      <w:r>
        <w:rPr>
          <w:color w:val="231F20"/>
          <w:spacing w:val="-8"/>
        </w:rPr>
        <w:t> </w:t>
      </w:r>
      <w:r>
        <w:rPr>
          <w:color w:val="231F20"/>
          <w:spacing w:val="-2"/>
        </w:rPr>
        <w:t>cavity.</w:t>
      </w:r>
      <w:r>
        <w:rPr>
          <w:color w:val="231F20"/>
          <w:spacing w:val="-8"/>
        </w:rPr>
        <w:t> </w:t>
      </w:r>
      <w:r>
        <w:rPr>
          <w:color w:val="231F20"/>
          <w:spacing w:val="-2"/>
        </w:rPr>
        <w:t>Thus, </w:t>
      </w:r>
      <w:r>
        <w:rPr>
          <w:color w:val="231F20"/>
        </w:rPr>
        <w:t>subsequent</w:t>
      </w:r>
      <w:r>
        <w:rPr>
          <w:color w:val="231F20"/>
          <w:spacing w:val="-6"/>
        </w:rPr>
        <w:t> </w:t>
      </w:r>
      <w:r>
        <w:rPr>
          <w:color w:val="231F20"/>
        </w:rPr>
        <w:t>bunches</w:t>
      </w:r>
      <w:r>
        <w:rPr>
          <w:color w:val="231F20"/>
          <w:spacing w:val="-6"/>
        </w:rPr>
        <w:t> </w:t>
      </w:r>
      <w:r>
        <w:rPr>
          <w:color w:val="231F20"/>
        </w:rPr>
        <w:t>following</w:t>
      </w:r>
      <w:r>
        <w:rPr>
          <w:color w:val="231F20"/>
          <w:spacing w:val="-6"/>
        </w:rPr>
        <w:t> </w:t>
      </w:r>
      <w:r>
        <w:rPr>
          <w:color w:val="231F20"/>
        </w:rPr>
        <w:t>the</w:t>
      </w:r>
      <w:r>
        <w:rPr>
          <w:color w:val="231F20"/>
          <w:spacing w:val="-6"/>
        </w:rPr>
        <w:t> </w:t>
      </w:r>
      <w:r>
        <w:rPr>
          <w:color w:val="231F20"/>
        </w:rPr>
        <w:t>first</w:t>
      </w:r>
      <w:r>
        <w:rPr>
          <w:color w:val="231F20"/>
          <w:spacing w:val="-6"/>
        </w:rPr>
        <w:t> </w:t>
      </w:r>
      <w:r>
        <w:rPr>
          <w:color w:val="231F20"/>
        </w:rPr>
        <w:t>one </w:t>
      </w:r>
      <w:r>
        <w:rPr>
          <w:color w:val="231F20"/>
          <w:spacing w:val="-2"/>
        </w:rPr>
        <w:t>will</w:t>
      </w:r>
      <w:r>
        <w:rPr>
          <w:color w:val="231F20"/>
          <w:spacing w:val="-9"/>
        </w:rPr>
        <w:t> </w:t>
      </w:r>
      <w:r>
        <w:rPr>
          <w:color w:val="231F20"/>
          <w:spacing w:val="-2"/>
        </w:rPr>
        <w:t>experience</w:t>
      </w:r>
      <w:r>
        <w:rPr>
          <w:color w:val="231F20"/>
          <w:spacing w:val="-9"/>
        </w:rPr>
        <w:t> </w:t>
      </w:r>
      <w:r>
        <w:rPr>
          <w:color w:val="231F20"/>
          <w:spacing w:val="-2"/>
        </w:rPr>
        <w:t>a</w:t>
      </w:r>
      <w:r>
        <w:rPr>
          <w:color w:val="231F20"/>
          <w:spacing w:val="-9"/>
        </w:rPr>
        <w:t> </w:t>
      </w:r>
      <w:r>
        <w:rPr>
          <w:color w:val="231F20"/>
          <w:spacing w:val="-2"/>
        </w:rPr>
        <w:t>reduced</w:t>
      </w:r>
      <w:r>
        <w:rPr>
          <w:color w:val="231F20"/>
          <w:spacing w:val="-9"/>
        </w:rPr>
        <w:t> </w:t>
      </w:r>
      <w:r>
        <w:rPr>
          <w:color w:val="231F20"/>
          <w:spacing w:val="-2"/>
        </w:rPr>
        <w:t>external</w:t>
      </w:r>
      <w:r>
        <w:rPr>
          <w:color w:val="231F20"/>
          <w:spacing w:val="-9"/>
        </w:rPr>
        <w:t> </w:t>
      </w:r>
      <w:r>
        <w:rPr>
          <w:color w:val="231F20"/>
          <w:spacing w:val="-2"/>
        </w:rPr>
        <w:t>field.</w:t>
      </w:r>
      <w:r>
        <w:rPr>
          <w:color w:val="231F20"/>
          <w:spacing w:val="-9"/>
        </w:rPr>
        <w:t> </w:t>
      </w:r>
      <w:r>
        <w:rPr>
          <w:color w:val="231F20"/>
          <w:spacing w:val="-2"/>
        </w:rPr>
        <w:t>This </w:t>
      </w:r>
      <w:r>
        <w:rPr>
          <w:color w:val="231F20"/>
        </w:rPr>
        <w:t>external field drop effect is strengthened</w:t>
      </w:r>
    </w:p>
    <w:p>
      <w:pPr>
        <w:pStyle w:val="BodyText"/>
        <w:spacing w:line="196" w:lineRule="auto"/>
        <w:ind w:left="470" w:right="134"/>
      </w:pPr>
      <w:r>
        <w:rPr>
          <w:color w:val="231F20"/>
        </w:rPr>
        <w:t>by</w:t>
      </w:r>
      <w:r>
        <w:rPr>
          <w:color w:val="231F20"/>
          <w:spacing w:val="-12"/>
        </w:rPr>
        <w:t> </w:t>
      </w:r>
      <w:r>
        <w:rPr>
          <w:color w:val="231F20"/>
        </w:rPr>
        <w:t>the</w:t>
      </w:r>
      <w:r>
        <w:rPr>
          <w:color w:val="231F20"/>
          <w:spacing w:val="-11"/>
        </w:rPr>
        <w:t> </w:t>
      </w:r>
      <w:r>
        <w:rPr>
          <w:color w:val="231F20"/>
        </w:rPr>
        <w:t>repetitive</w:t>
      </w:r>
      <w:r>
        <w:rPr>
          <w:color w:val="231F20"/>
          <w:spacing w:val="-11"/>
        </w:rPr>
        <w:t> </w:t>
      </w:r>
      <w:r>
        <w:rPr>
          <w:color w:val="231F20"/>
        </w:rPr>
        <w:t>beam</w:t>
      </w:r>
      <w:r>
        <w:rPr>
          <w:color w:val="231F20"/>
          <w:spacing w:val="-12"/>
        </w:rPr>
        <w:t> </w:t>
      </w:r>
      <w:r>
        <w:rPr>
          <w:color w:val="231F20"/>
        </w:rPr>
        <w:t>inflow.</w:t>
      </w:r>
      <w:r>
        <w:rPr>
          <w:color w:val="231F20"/>
          <w:spacing w:val="-11"/>
        </w:rPr>
        <w:t> </w:t>
      </w:r>
      <w:r>
        <w:rPr>
          <w:color w:val="231F20"/>
        </w:rPr>
        <w:t>The</w:t>
      </w:r>
      <w:r>
        <w:rPr>
          <w:color w:val="231F20"/>
          <w:spacing w:val="-11"/>
        </w:rPr>
        <w:t> </w:t>
      </w:r>
      <w:r>
        <w:rPr>
          <w:color w:val="231F20"/>
        </w:rPr>
        <w:t>recom-bination</w:t>
      </w:r>
      <w:r>
        <w:rPr>
          <w:color w:val="231F20"/>
          <w:spacing w:val="-12"/>
        </w:rPr>
        <w:t> </w:t>
      </w:r>
      <w:r>
        <w:rPr>
          <w:color w:val="231F20"/>
        </w:rPr>
        <w:t>process</w:t>
      </w:r>
      <w:r>
        <w:rPr>
          <w:color w:val="231F20"/>
          <w:spacing w:val="-11"/>
        </w:rPr>
        <w:t> </w:t>
      </w:r>
      <w:r>
        <w:rPr>
          <w:color w:val="231F20"/>
        </w:rPr>
        <w:t>mitigates</w:t>
      </w:r>
      <w:r>
        <w:rPr>
          <w:color w:val="231F20"/>
          <w:spacing w:val="-11"/>
        </w:rPr>
        <w:t> </w:t>
      </w:r>
      <w:r>
        <w:rPr>
          <w:color w:val="231F20"/>
        </w:rPr>
        <w:t>the</w:t>
      </w:r>
      <w:r>
        <w:rPr>
          <w:color w:val="231F20"/>
          <w:spacing w:val="-12"/>
        </w:rPr>
        <w:t> </w:t>
      </w:r>
      <w:r>
        <w:rPr>
          <w:color w:val="231F20"/>
        </w:rPr>
        <w:t>side</w:t>
      </w:r>
      <w:r>
        <w:rPr>
          <w:color w:val="231F20"/>
          <w:spacing w:val="-11"/>
        </w:rPr>
        <w:t> </w:t>
      </w:r>
      <w:r>
        <w:rPr>
          <w:color w:val="231F20"/>
        </w:rPr>
        <w:t>effects of</w:t>
      </w:r>
      <w:r>
        <w:rPr>
          <w:color w:val="231F20"/>
          <w:spacing w:val="-12"/>
        </w:rPr>
        <w:t> </w:t>
      </w:r>
      <w:r>
        <w:rPr>
          <w:color w:val="231F20"/>
        </w:rPr>
        <w:t>plasma</w:t>
      </w:r>
      <w:r>
        <w:rPr>
          <w:color w:val="231F20"/>
          <w:spacing w:val="-11"/>
        </w:rPr>
        <w:t> </w:t>
      </w:r>
      <w:r>
        <w:rPr>
          <w:color w:val="231F20"/>
        </w:rPr>
        <w:t>loading.</w:t>
      </w:r>
      <w:r>
        <w:rPr>
          <w:color w:val="231F20"/>
          <w:spacing w:val="-11"/>
        </w:rPr>
        <w:t> </w:t>
      </w:r>
      <w:r>
        <w:rPr>
          <w:color w:val="231F20"/>
        </w:rPr>
        <w:t>In</w:t>
      </w:r>
      <w:r>
        <w:rPr>
          <w:color w:val="231F20"/>
          <w:spacing w:val="-12"/>
        </w:rPr>
        <w:t> </w:t>
      </w:r>
      <w:r>
        <w:rPr>
          <w:color w:val="231F20"/>
        </w:rPr>
        <w:t>order</w:t>
      </w:r>
      <w:r>
        <w:rPr>
          <w:color w:val="231F20"/>
          <w:spacing w:val="-11"/>
        </w:rPr>
        <w:t> </w:t>
      </w:r>
      <w:r>
        <w:rPr>
          <w:color w:val="231F20"/>
        </w:rPr>
        <w:t>to</w:t>
      </w:r>
      <w:r>
        <w:rPr>
          <w:color w:val="231F20"/>
          <w:spacing w:val="-11"/>
        </w:rPr>
        <w:t> </w:t>
      </w:r>
      <w:r>
        <w:rPr>
          <w:color w:val="231F20"/>
        </w:rPr>
        <w:t>intensify</w:t>
      </w:r>
      <w:r>
        <w:rPr>
          <w:color w:val="231F20"/>
          <w:spacing w:val="-12"/>
        </w:rPr>
        <w:t> </w:t>
      </w:r>
      <w:r>
        <w:rPr>
          <w:color w:val="231F20"/>
        </w:rPr>
        <w:t>the electron-capture</w:t>
      </w:r>
      <w:r>
        <w:rPr>
          <w:color w:val="231F20"/>
          <w:spacing w:val="-12"/>
        </w:rPr>
        <w:t> </w:t>
      </w:r>
      <w:r>
        <w:rPr>
          <w:color w:val="231F20"/>
        </w:rPr>
        <w:t>process,</w:t>
      </w:r>
      <w:r>
        <w:rPr>
          <w:color w:val="231F20"/>
          <w:spacing w:val="-11"/>
        </w:rPr>
        <w:t> </w:t>
      </w:r>
      <w:r>
        <w:rPr>
          <w:color w:val="231F20"/>
        </w:rPr>
        <w:t>electronegative gas</w:t>
      </w:r>
      <w:r>
        <w:rPr>
          <w:color w:val="231F20"/>
          <w:spacing w:val="-9"/>
        </w:rPr>
        <w:t> </w:t>
      </w:r>
      <w:r>
        <w:rPr>
          <w:color w:val="231F20"/>
        </w:rPr>
        <w:t>is</w:t>
      </w:r>
      <w:r>
        <w:rPr>
          <w:color w:val="231F20"/>
          <w:spacing w:val="-9"/>
        </w:rPr>
        <w:t> </w:t>
      </w:r>
      <w:r>
        <w:rPr>
          <w:color w:val="231F20"/>
        </w:rPr>
        <w:t>used</w:t>
      </w:r>
      <w:r>
        <w:rPr>
          <w:color w:val="231F20"/>
          <w:spacing w:val="-9"/>
        </w:rPr>
        <w:t> </w:t>
      </w:r>
      <w:r>
        <w:rPr>
          <w:color w:val="231F20"/>
        </w:rPr>
        <w:t>in</w:t>
      </w:r>
      <w:r>
        <w:rPr>
          <w:color w:val="231F20"/>
          <w:spacing w:val="-9"/>
        </w:rPr>
        <w:t> </w:t>
      </w:r>
      <w:r>
        <w:rPr>
          <w:color w:val="231F20"/>
        </w:rPr>
        <w:t>cavity.</w:t>
      </w:r>
      <w:r>
        <w:rPr>
          <w:color w:val="231F20"/>
          <w:spacing w:val="-9"/>
        </w:rPr>
        <w:t> </w:t>
      </w:r>
      <w:r>
        <w:rPr>
          <w:color w:val="231F20"/>
        </w:rPr>
        <w:t>Atomic</w:t>
      </w:r>
      <w:r>
        <w:rPr>
          <w:color w:val="231F20"/>
          <w:spacing w:val="-9"/>
        </w:rPr>
        <w:t> </w:t>
      </w:r>
      <w:r>
        <w:rPr>
          <w:color w:val="231F20"/>
        </w:rPr>
        <w:t>processes</w:t>
      </w:r>
      <w:r>
        <w:rPr>
          <w:color w:val="231F20"/>
          <w:spacing w:val="-9"/>
        </w:rPr>
        <w:t> </w:t>
      </w:r>
      <w:r>
        <w:rPr>
          <w:color w:val="231F20"/>
        </w:rPr>
        <w:t>are critical for the performance of the</w:t>
      </w:r>
      <w:r>
        <w:rPr>
          <w:color w:val="231F20"/>
          <w:spacing w:val="40"/>
        </w:rPr>
        <w:t> </w:t>
      </w:r>
      <w:r>
        <w:rPr>
          <w:color w:val="231F20"/>
        </w:rPr>
        <w:t>cool-ing device and should be modeled accu-</w:t>
      </w:r>
    </w:p>
    <w:p>
      <w:pPr>
        <w:pStyle w:val="BodyText"/>
        <w:spacing w:line="196" w:lineRule="auto"/>
        <w:ind w:left="470"/>
      </w:pPr>
      <w:r>
        <w:rPr/>
        <mc:AlternateContent>
          <mc:Choice Requires="wps">
            <w:drawing>
              <wp:anchor distT="0" distB="0" distL="0" distR="0" allowOverlap="1" layoutInCell="1" locked="0" behindDoc="0" simplePos="0" relativeHeight="15822336">
                <wp:simplePos x="0" y="0"/>
                <wp:positionH relativeFrom="page">
                  <wp:posOffset>2764370</wp:posOffset>
                </wp:positionH>
                <wp:positionV relativeFrom="paragraph">
                  <wp:posOffset>118007</wp:posOffset>
                </wp:positionV>
                <wp:extent cx="4695190" cy="2840355"/>
                <wp:effectExtent l="0" t="0" r="0" b="0"/>
                <wp:wrapNone/>
                <wp:docPr id="615" name="Group 615"/>
                <wp:cNvGraphicFramePr>
                  <a:graphicFrameLocks/>
                </wp:cNvGraphicFramePr>
                <a:graphic>
                  <a:graphicData uri="http://schemas.microsoft.com/office/word/2010/wordprocessingGroup">
                    <wpg:wgp>
                      <wpg:cNvPr id="615" name="Group 615"/>
                      <wpg:cNvGrpSpPr/>
                      <wpg:grpSpPr>
                        <a:xfrm>
                          <a:off x="0" y="0"/>
                          <a:ext cx="4695190" cy="2840355"/>
                          <a:chExt cx="4695190" cy="2840355"/>
                        </a:xfrm>
                      </wpg:grpSpPr>
                      <wps:wsp>
                        <wps:cNvPr id="616" name="Graphic 616"/>
                        <wps:cNvSpPr/>
                        <wps:spPr>
                          <a:xfrm>
                            <a:off x="3175" y="3175"/>
                            <a:ext cx="4688840" cy="2834005"/>
                          </a:xfrm>
                          <a:custGeom>
                            <a:avLst/>
                            <a:gdLst/>
                            <a:ahLst/>
                            <a:cxnLst/>
                            <a:rect l="l" t="t" r="r" b="b"/>
                            <a:pathLst>
                              <a:path w="4688840" h="2834005">
                                <a:moveTo>
                                  <a:pt x="4688243" y="0"/>
                                </a:moveTo>
                                <a:lnTo>
                                  <a:pt x="0" y="0"/>
                                </a:lnTo>
                                <a:lnTo>
                                  <a:pt x="0" y="2833458"/>
                                </a:lnTo>
                                <a:lnTo>
                                  <a:pt x="4688243" y="2833458"/>
                                </a:lnTo>
                                <a:lnTo>
                                  <a:pt x="4688243" y="0"/>
                                </a:lnTo>
                                <a:close/>
                              </a:path>
                            </a:pathLst>
                          </a:custGeom>
                          <a:solidFill>
                            <a:srgbClr val="CDCCCA"/>
                          </a:solidFill>
                        </wps:spPr>
                        <wps:bodyPr wrap="square" lIns="0" tIns="0" rIns="0" bIns="0" rtlCol="0">
                          <a:prstTxWarp prst="textNoShape">
                            <a:avLst/>
                          </a:prstTxWarp>
                          <a:noAutofit/>
                        </wps:bodyPr>
                      </wps:wsp>
                      <wps:wsp>
                        <wps:cNvPr id="617" name="Graphic 617"/>
                        <wps:cNvSpPr/>
                        <wps:spPr>
                          <a:xfrm>
                            <a:off x="3175" y="3175"/>
                            <a:ext cx="4688840" cy="2834005"/>
                          </a:xfrm>
                          <a:custGeom>
                            <a:avLst/>
                            <a:gdLst/>
                            <a:ahLst/>
                            <a:cxnLst/>
                            <a:rect l="l" t="t" r="r" b="b"/>
                            <a:pathLst>
                              <a:path w="4688840" h="2834005">
                                <a:moveTo>
                                  <a:pt x="0" y="2833458"/>
                                </a:moveTo>
                                <a:lnTo>
                                  <a:pt x="4688243" y="2833458"/>
                                </a:lnTo>
                                <a:lnTo>
                                  <a:pt x="4688243" y="0"/>
                                </a:lnTo>
                                <a:lnTo>
                                  <a:pt x="0" y="0"/>
                                </a:lnTo>
                                <a:lnTo>
                                  <a:pt x="0" y="2833458"/>
                                </a:lnTo>
                                <a:close/>
                              </a:path>
                            </a:pathLst>
                          </a:custGeom>
                          <a:ln w="6350">
                            <a:solidFill>
                              <a:srgbClr val="CDCCCA"/>
                            </a:solidFill>
                            <a:prstDash val="solid"/>
                          </a:ln>
                        </wps:spPr>
                        <wps:bodyPr wrap="square" lIns="0" tIns="0" rIns="0" bIns="0" rtlCol="0">
                          <a:prstTxWarp prst="textNoShape">
                            <a:avLst/>
                          </a:prstTxWarp>
                          <a:noAutofit/>
                        </wps:bodyPr>
                      </wps:wsp>
                      <pic:pic>
                        <pic:nvPicPr>
                          <pic:cNvPr id="618" name="Image 618"/>
                          <pic:cNvPicPr/>
                        </pic:nvPicPr>
                        <pic:blipFill>
                          <a:blip r:embed="rId290" cstate="print"/>
                          <a:stretch>
                            <a:fillRect/>
                          </a:stretch>
                        </pic:blipFill>
                        <pic:spPr>
                          <a:xfrm>
                            <a:off x="148247" y="374370"/>
                            <a:ext cx="1057922" cy="1421663"/>
                          </a:xfrm>
                          <a:prstGeom prst="rect">
                            <a:avLst/>
                          </a:prstGeom>
                        </pic:spPr>
                      </pic:pic>
                      <wps:wsp>
                        <wps:cNvPr id="619" name="Graphic 619"/>
                        <wps:cNvSpPr/>
                        <wps:spPr>
                          <a:xfrm>
                            <a:off x="148247" y="374383"/>
                            <a:ext cx="1057910" cy="1421765"/>
                          </a:xfrm>
                          <a:custGeom>
                            <a:avLst/>
                            <a:gdLst/>
                            <a:ahLst/>
                            <a:cxnLst/>
                            <a:rect l="l" t="t" r="r" b="b"/>
                            <a:pathLst>
                              <a:path w="1057910" h="1421765">
                                <a:moveTo>
                                  <a:pt x="0" y="1421650"/>
                                </a:moveTo>
                                <a:lnTo>
                                  <a:pt x="1057909" y="1421650"/>
                                </a:lnTo>
                                <a:lnTo>
                                  <a:pt x="1057909" y="0"/>
                                </a:lnTo>
                                <a:lnTo>
                                  <a:pt x="0" y="0"/>
                                </a:lnTo>
                                <a:lnTo>
                                  <a:pt x="0" y="1421650"/>
                                </a:lnTo>
                                <a:close/>
                              </a:path>
                            </a:pathLst>
                          </a:custGeom>
                          <a:ln w="12699">
                            <a:solidFill>
                              <a:srgbClr val="FFFFFF"/>
                            </a:solidFill>
                            <a:prstDash val="solid"/>
                          </a:ln>
                        </wps:spPr>
                        <wps:bodyPr wrap="square" lIns="0" tIns="0" rIns="0" bIns="0" rtlCol="0">
                          <a:prstTxWarp prst="textNoShape">
                            <a:avLst/>
                          </a:prstTxWarp>
                          <a:noAutofit/>
                        </wps:bodyPr>
                      </wps:wsp>
                      <wps:wsp>
                        <wps:cNvPr id="620" name="Textbox 620"/>
                        <wps:cNvSpPr txBox="1"/>
                        <wps:spPr>
                          <a:xfrm>
                            <a:off x="157391" y="134771"/>
                            <a:ext cx="3855085" cy="634365"/>
                          </a:xfrm>
                          <a:prstGeom prst="rect">
                            <a:avLst/>
                          </a:prstGeom>
                        </wps:spPr>
                        <wps:txbx>
                          <w:txbxContent>
                            <w:p>
                              <w:pPr>
                                <w:spacing w:line="213" w:lineRule="exact" w:before="0"/>
                                <w:ind w:left="0"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49" w:lineRule="auto" w:before="126"/>
                                <w:ind w:left="1900" w:right="0" w:firstLine="0"/>
                                <w:jc w:val="left"/>
                                <w:rPr>
                                  <w:rFonts w:ascii="Bookman Old Style"/>
                                  <w:b w:val="0"/>
                                  <w:sz w:val="18"/>
                                </w:rPr>
                              </w:pPr>
                              <w:r>
                                <w:rPr>
                                  <w:rFonts w:ascii="Bookman Old Style"/>
                                  <w:b w:val="0"/>
                                  <w:color w:val="231F20"/>
                                  <w:sz w:val="18"/>
                                </w:rPr>
                                <w:t>Arie</w:t>
                              </w:r>
                              <w:r>
                                <w:rPr>
                                  <w:rFonts w:ascii="Bookman Old Style"/>
                                  <w:b w:val="0"/>
                                  <w:color w:val="231F20"/>
                                  <w:spacing w:val="-12"/>
                                  <w:sz w:val="18"/>
                                </w:rPr>
                                <w:t> </w:t>
                              </w:r>
                              <w:r>
                                <w:rPr>
                                  <w:rFonts w:ascii="Bookman Old Style"/>
                                  <w:b w:val="0"/>
                                  <w:color w:val="231F20"/>
                                  <w:sz w:val="18"/>
                                </w:rPr>
                                <w:t>E.</w:t>
                              </w:r>
                              <w:r>
                                <w:rPr>
                                  <w:rFonts w:ascii="Bookman Old Style"/>
                                  <w:b w:val="0"/>
                                  <w:color w:val="231F20"/>
                                  <w:spacing w:val="-12"/>
                                  <w:sz w:val="18"/>
                                </w:rPr>
                                <w:t> </w:t>
                              </w:r>
                              <w:r>
                                <w:rPr>
                                  <w:rFonts w:ascii="Bookman Old Style"/>
                                  <w:b w:val="0"/>
                                  <w:color w:val="231F20"/>
                                  <w:sz w:val="18"/>
                                </w:rPr>
                                <w:t>Kaufman</w:t>
                              </w:r>
                              <w:r>
                                <w:rPr>
                                  <w:rFonts w:ascii="Bookman Old Style"/>
                                  <w:b w:val="0"/>
                                  <w:color w:val="231F20"/>
                                  <w:spacing w:val="35"/>
                                  <w:sz w:val="18"/>
                                </w:rPr>
                                <w:t> </w:t>
                              </w:r>
                              <w:r>
                                <w:rPr>
                                  <w:rFonts w:ascii="Bookman Old Style"/>
                                  <w:b w:val="0"/>
                                  <w:color w:val="231F20"/>
                                  <w:sz w:val="18"/>
                                </w:rPr>
                                <w:t>Distinguished</w:t>
                              </w:r>
                              <w:r>
                                <w:rPr>
                                  <w:rFonts w:ascii="Bookman Old Style"/>
                                  <w:b w:val="0"/>
                                  <w:color w:val="231F20"/>
                                  <w:spacing w:val="-12"/>
                                  <w:sz w:val="18"/>
                                </w:rPr>
                                <w:t> </w:t>
                              </w:r>
                              <w:r>
                                <w:rPr>
                                  <w:rFonts w:ascii="Bookman Old Style"/>
                                  <w:b w:val="0"/>
                                  <w:color w:val="231F20"/>
                                  <w:sz w:val="18"/>
                                </w:rPr>
                                <w:t>Professor</w:t>
                              </w:r>
                              <w:r>
                                <w:rPr>
                                  <w:rFonts w:ascii="Bookman Old Style"/>
                                  <w:b w:val="0"/>
                                  <w:color w:val="231F20"/>
                                  <w:spacing w:val="-12"/>
                                  <w:sz w:val="18"/>
                                </w:rPr>
                                <w:t> </w:t>
                              </w:r>
                              <w:r>
                                <w:rPr>
                                  <w:rFonts w:ascii="Bookman Old Style"/>
                                  <w:b w:val="0"/>
                                  <w:color w:val="231F20"/>
                                  <w:sz w:val="18"/>
                                </w:rPr>
                                <w:t>of </w:t>
                              </w:r>
                              <w:r>
                                <w:rPr>
                                  <w:rFonts w:ascii="Bookman Old Style"/>
                                  <w:b w:val="0"/>
                                  <w:color w:val="231F20"/>
                                  <w:spacing w:val="-4"/>
                                  <w:sz w:val="18"/>
                                </w:rPr>
                                <w:t>Computer</w:t>
                              </w:r>
                              <w:r>
                                <w:rPr>
                                  <w:rFonts w:ascii="Bookman Old Style"/>
                                  <w:b w:val="0"/>
                                  <w:color w:val="231F20"/>
                                  <w:spacing w:val="-14"/>
                                  <w:sz w:val="18"/>
                                </w:rPr>
                                <w:t> </w:t>
                              </w:r>
                              <w:r>
                                <w:rPr>
                                  <w:rFonts w:ascii="Bookman Old Style"/>
                                  <w:b w:val="0"/>
                                  <w:color w:val="231F20"/>
                                  <w:spacing w:val="-4"/>
                                  <w:sz w:val="18"/>
                                </w:rPr>
                                <w:t>Science</w:t>
                              </w:r>
                              <w:r>
                                <w:rPr>
                                  <w:rFonts w:ascii="Bookman Old Style"/>
                                  <w:b w:val="0"/>
                                  <w:color w:val="231F20"/>
                                  <w:spacing w:val="-14"/>
                                  <w:sz w:val="18"/>
                                </w:rPr>
                                <w:t> </w:t>
                              </w:r>
                              <w:r>
                                <w:rPr>
                                  <w:rFonts w:ascii="Bookman Old Style"/>
                                  <w:b w:val="0"/>
                                  <w:color w:val="231F20"/>
                                  <w:spacing w:val="-4"/>
                                  <w:sz w:val="18"/>
                                </w:rPr>
                                <w:t>and</w:t>
                              </w:r>
                              <w:r>
                                <w:rPr>
                                  <w:rFonts w:ascii="Bookman Old Style"/>
                                  <w:b w:val="0"/>
                                  <w:color w:val="231F20"/>
                                  <w:spacing w:val="-14"/>
                                  <w:sz w:val="18"/>
                                </w:rPr>
                                <w:t> </w:t>
                              </w:r>
                              <w:r>
                                <w:rPr>
                                  <w:rFonts w:ascii="Bookman Old Style"/>
                                  <w:b w:val="0"/>
                                  <w:color w:val="231F20"/>
                                  <w:spacing w:val="-4"/>
                                  <w:sz w:val="18"/>
                                </w:rPr>
                                <w:t>Radiology,</w:t>
                              </w:r>
                              <w:r>
                                <w:rPr>
                                  <w:rFonts w:ascii="Bookman Old Style"/>
                                  <w:b w:val="0"/>
                                  <w:color w:val="231F20"/>
                                  <w:spacing w:val="-14"/>
                                  <w:sz w:val="18"/>
                                </w:rPr>
                                <w:t> </w:t>
                              </w:r>
                              <w:r>
                                <w:rPr>
                                  <w:rFonts w:ascii="Bookman Old Style"/>
                                  <w:b w:val="0"/>
                                  <w:color w:val="231F20"/>
                                  <w:spacing w:val="-4"/>
                                  <w:sz w:val="18"/>
                                </w:rPr>
                                <w:t>former</w:t>
                              </w:r>
                              <w:r>
                                <w:rPr>
                                  <w:rFonts w:ascii="Bookman Old Style"/>
                                  <w:b w:val="0"/>
                                  <w:color w:val="231F20"/>
                                  <w:spacing w:val="-14"/>
                                  <w:sz w:val="18"/>
                                </w:rPr>
                                <w:t> </w:t>
                              </w:r>
                              <w:r>
                                <w:rPr>
                                  <w:rFonts w:ascii="Bookman Old Style"/>
                                  <w:b w:val="0"/>
                                  <w:color w:val="231F20"/>
                                  <w:spacing w:val="-4"/>
                                  <w:sz w:val="18"/>
                                </w:rPr>
                                <w:t>Chair</w:t>
                              </w:r>
                              <w:r>
                                <w:rPr>
                                  <w:rFonts w:ascii="Bookman Old Style"/>
                                  <w:b w:val="0"/>
                                  <w:color w:val="231F20"/>
                                  <w:spacing w:val="-14"/>
                                  <w:sz w:val="18"/>
                                </w:rPr>
                                <w:t> </w:t>
                              </w:r>
                              <w:r>
                                <w:rPr>
                                  <w:rFonts w:ascii="Bookman Old Style"/>
                                  <w:b w:val="0"/>
                                  <w:color w:val="231F20"/>
                                  <w:spacing w:val="-4"/>
                                  <w:sz w:val="18"/>
                                </w:rPr>
                                <w:t>of </w:t>
                              </w:r>
                              <w:r>
                                <w:rPr>
                                  <w:rFonts w:ascii="Bookman Old Style"/>
                                  <w:b w:val="0"/>
                                  <w:color w:val="231F20"/>
                                  <w:sz w:val="18"/>
                                </w:rPr>
                                <w:t>Computer</w:t>
                              </w:r>
                              <w:r>
                                <w:rPr>
                                  <w:rFonts w:ascii="Bookman Old Style"/>
                                  <w:b w:val="0"/>
                                  <w:color w:val="231F20"/>
                                  <w:spacing w:val="-15"/>
                                  <w:sz w:val="18"/>
                                </w:rPr>
                                <w:t> </w:t>
                              </w:r>
                              <w:r>
                                <w:rPr>
                                  <w:rFonts w:ascii="Bookman Old Style"/>
                                  <w:b w:val="0"/>
                                  <w:color w:val="231F20"/>
                                  <w:sz w:val="18"/>
                                </w:rPr>
                                <w:t>Science</w:t>
                              </w:r>
                              <w:r>
                                <w:rPr>
                                  <w:rFonts w:ascii="Bookman Old Style"/>
                                  <w:b w:val="0"/>
                                  <w:color w:val="231F20"/>
                                  <w:spacing w:val="-15"/>
                                  <w:sz w:val="18"/>
                                </w:rPr>
                                <w:t> </w:t>
                              </w:r>
                              <w:r>
                                <w:rPr>
                                  <w:rFonts w:ascii="Bookman Old Style"/>
                                  <w:b w:val="0"/>
                                  <w:color w:val="231F20"/>
                                  <w:sz w:val="18"/>
                                </w:rPr>
                                <w:t>(1999-2017)</w:t>
                              </w:r>
                            </w:p>
                          </w:txbxContent>
                        </wps:txbx>
                        <wps:bodyPr wrap="square" lIns="0" tIns="0" rIns="0" bIns="0" rtlCol="0">
                          <a:noAutofit/>
                        </wps:bodyPr>
                      </wps:wsp>
                      <wps:wsp>
                        <wps:cNvPr id="621" name="Textbox 621"/>
                        <wps:cNvSpPr txBox="1"/>
                        <wps:spPr>
                          <a:xfrm>
                            <a:off x="164249" y="1929719"/>
                            <a:ext cx="692150" cy="417195"/>
                          </a:xfrm>
                          <a:prstGeom prst="rect">
                            <a:avLst/>
                          </a:prstGeom>
                        </wps:spPr>
                        <wps:txbx>
                          <w:txbxContent>
                            <w:p>
                              <w:pPr>
                                <w:spacing w:line="252" w:lineRule="auto" w:before="0"/>
                                <w:ind w:left="0" w:right="0" w:firstLine="0"/>
                                <w:jc w:val="left"/>
                                <w:rPr>
                                  <w:rFonts w:ascii="Trebuchet MS"/>
                                  <w:i/>
                                  <w:sz w:val="18"/>
                                </w:rPr>
                              </w:pPr>
                              <w:r>
                                <w:rPr>
                                  <w:rFonts w:ascii="Trebuchet MS"/>
                                  <w:i/>
                                  <w:color w:val="231F20"/>
                                  <w:spacing w:val="-4"/>
                                  <w:w w:val="85"/>
                                  <w:sz w:val="18"/>
                                </w:rPr>
                                <w:t>Energy</w:t>
                              </w:r>
                              <w:r>
                                <w:rPr>
                                  <w:rFonts w:ascii="Trebuchet MS"/>
                                  <w:i/>
                                  <w:color w:val="231F20"/>
                                  <w:spacing w:val="-21"/>
                                  <w:w w:val="85"/>
                                  <w:sz w:val="18"/>
                                </w:rPr>
                                <w:t> </w:t>
                              </w:r>
                              <w:r>
                                <w:rPr>
                                  <w:rFonts w:ascii="Trebuchet MS"/>
                                  <w:i/>
                                  <w:color w:val="231F20"/>
                                  <w:spacing w:val="-4"/>
                                  <w:w w:val="85"/>
                                  <w:sz w:val="18"/>
                                </w:rPr>
                                <w:t>Projects:</w:t>
                              </w:r>
                              <w:r>
                                <w:rPr>
                                  <w:rFonts w:ascii="Trebuchet MS"/>
                                  <w:i/>
                                  <w:color w:val="231F20"/>
                                  <w:spacing w:val="-4"/>
                                  <w:w w:val="85"/>
                                  <w:sz w:val="18"/>
                                </w:rPr>
                                <w:t> </w:t>
                              </w:r>
                              <w:r>
                                <w:rPr>
                                  <w:rFonts w:ascii="Trebuchet MS"/>
                                  <w:i/>
                                  <w:color w:val="231F20"/>
                                  <w:w w:val="90"/>
                                  <w:sz w:val="18"/>
                                </w:rPr>
                                <w:t>Smart</w:t>
                              </w:r>
                              <w:r>
                                <w:rPr>
                                  <w:rFonts w:ascii="Trebuchet MS"/>
                                  <w:i/>
                                  <w:color w:val="231F20"/>
                                  <w:spacing w:val="-22"/>
                                  <w:w w:val="90"/>
                                  <w:sz w:val="18"/>
                                </w:rPr>
                                <w:t> </w:t>
                              </w:r>
                              <w:r>
                                <w:rPr>
                                  <w:rFonts w:ascii="Trebuchet MS"/>
                                  <w:i/>
                                  <w:color w:val="231F20"/>
                                  <w:w w:val="90"/>
                                  <w:sz w:val="18"/>
                                </w:rPr>
                                <w:t>grid </w:t>
                              </w:r>
                              <w:r>
                                <w:rPr>
                                  <w:rFonts w:ascii="Trebuchet MS"/>
                                  <w:i/>
                                  <w:color w:val="231F20"/>
                                  <w:w w:val="80"/>
                                  <w:sz w:val="18"/>
                                </w:rPr>
                                <w:t>Visual</w:t>
                              </w:r>
                              <w:r>
                                <w:rPr>
                                  <w:rFonts w:ascii="Trebuchet MS"/>
                                  <w:i/>
                                  <w:color w:val="231F20"/>
                                  <w:spacing w:val="-17"/>
                                  <w:w w:val="80"/>
                                  <w:sz w:val="18"/>
                                </w:rPr>
                                <w:t> </w:t>
                              </w:r>
                              <w:r>
                                <w:rPr>
                                  <w:rFonts w:ascii="Trebuchet MS"/>
                                  <w:i/>
                                  <w:color w:val="231F20"/>
                                  <w:w w:val="80"/>
                                  <w:sz w:val="18"/>
                                </w:rPr>
                                <w:t>modeling</w:t>
                              </w:r>
                            </w:p>
                          </w:txbxContent>
                        </wps:txbx>
                        <wps:bodyPr wrap="square" lIns="0" tIns="0" rIns="0" bIns="0" rtlCol="0">
                          <a:noAutofit/>
                        </wps:bodyPr>
                      </wps:wsp>
                      <wps:wsp>
                        <wps:cNvPr id="622" name="Textbox 622"/>
                        <wps:cNvSpPr txBox="1"/>
                        <wps:spPr>
                          <a:xfrm>
                            <a:off x="1364399" y="882288"/>
                            <a:ext cx="2856865" cy="1816735"/>
                          </a:xfrm>
                          <a:prstGeom prst="rect">
                            <a:avLst/>
                          </a:prstGeom>
                        </wps:spPr>
                        <wps:txbx>
                          <w:txbxContent>
                            <w:p>
                              <w:pPr>
                                <w:spacing w:line="198" w:lineRule="exact" w:before="0"/>
                                <w:ind w:left="0"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numPr>
                                  <w:ilvl w:val="0"/>
                                  <w:numId w:val="13"/>
                                </w:numPr>
                                <w:tabs>
                                  <w:tab w:pos="159" w:val="left" w:leader="none"/>
                                </w:tabs>
                                <w:spacing w:line="206" w:lineRule="exact" w:before="0"/>
                                <w:ind w:left="159" w:right="0" w:hanging="159"/>
                                <w:jc w:val="left"/>
                                <w:rPr>
                                  <w:rFonts w:ascii="Bookman Old Style"/>
                                  <w:b w:val="0"/>
                                  <w:sz w:val="18"/>
                                </w:rPr>
                              </w:pPr>
                              <w:r>
                                <w:rPr>
                                  <w:rFonts w:ascii="Bookman Old Style"/>
                                  <w:b w:val="0"/>
                                  <w:color w:val="231F20"/>
                                  <w:w w:val="90"/>
                                  <w:sz w:val="18"/>
                                </w:rPr>
                                <w:t>Fellow,</w:t>
                              </w:r>
                              <w:r>
                                <w:rPr>
                                  <w:rFonts w:ascii="Bookman Old Style"/>
                                  <w:b w:val="0"/>
                                  <w:color w:val="231F20"/>
                                  <w:spacing w:val="9"/>
                                  <w:sz w:val="18"/>
                                </w:rPr>
                                <w:t> </w:t>
                              </w:r>
                              <w:r>
                                <w:rPr>
                                  <w:rFonts w:ascii="Bookman Old Style"/>
                                  <w:b w:val="0"/>
                                  <w:color w:val="231F20"/>
                                  <w:w w:val="90"/>
                                  <w:sz w:val="18"/>
                                </w:rPr>
                                <w:t>National</w:t>
                              </w:r>
                              <w:r>
                                <w:rPr>
                                  <w:rFonts w:ascii="Bookman Old Style"/>
                                  <w:b w:val="0"/>
                                  <w:color w:val="231F20"/>
                                  <w:spacing w:val="10"/>
                                  <w:sz w:val="18"/>
                                </w:rPr>
                                <w:t> </w:t>
                              </w:r>
                              <w:r>
                                <w:rPr>
                                  <w:rFonts w:ascii="Bookman Old Style"/>
                                  <w:b w:val="0"/>
                                  <w:color w:val="231F20"/>
                                  <w:w w:val="90"/>
                                  <w:sz w:val="18"/>
                                </w:rPr>
                                <w:t>Academy</w:t>
                              </w:r>
                              <w:r>
                                <w:rPr>
                                  <w:rFonts w:ascii="Bookman Old Style"/>
                                  <w:b w:val="0"/>
                                  <w:color w:val="231F20"/>
                                  <w:spacing w:val="10"/>
                                  <w:sz w:val="18"/>
                                </w:rPr>
                                <w:t> </w:t>
                              </w:r>
                              <w:r>
                                <w:rPr>
                                  <w:rFonts w:ascii="Bookman Old Style"/>
                                  <w:b w:val="0"/>
                                  <w:color w:val="231F20"/>
                                  <w:w w:val="90"/>
                                  <w:sz w:val="18"/>
                                </w:rPr>
                                <w:t>of</w:t>
                              </w:r>
                              <w:r>
                                <w:rPr>
                                  <w:rFonts w:ascii="Bookman Old Style"/>
                                  <w:b w:val="0"/>
                                  <w:color w:val="231F20"/>
                                  <w:spacing w:val="10"/>
                                  <w:sz w:val="18"/>
                                </w:rPr>
                                <w:t> </w:t>
                              </w:r>
                              <w:r>
                                <w:rPr>
                                  <w:rFonts w:ascii="Bookman Old Style"/>
                                  <w:b w:val="0"/>
                                  <w:color w:val="231F20"/>
                                  <w:w w:val="90"/>
                                  <w:sz w:val="18"/>
                                </w:rPr>
                                <w:t>Inventors</w:t>
                              </w:r>
                              <w:r>
                                <w:rPr>
                                  <w:rFonts w:ascii="Bookman Old Style"/>
                                  <w:b w:val="0"/>
                                  <w:color w:val="231F20"/>
                                  <w:spacing w:val="10"/>
                                  <w:sz w:val="18"/>
                                </w:rPr>
                                <w:t> </w:t>
                              </w:r>
                              <w:r>
                                <w:rPr>
                                  <w:rFonts w:ascii="Bookman Old Style"/>
                                  <w:b w:val="0"/>
                                  <w:color w:val="231F20"/>
                                  <w:w w:val="90"/>
                                  <w:sz w:val="18"/>
                                </w:rPr>
                                <w:t>(NAI)</w:t>
                              </w:r>
                              <w:r>
                                <w:rPr>
                                  <w:rFonts w:ascii="Bookman Old Style"/>
                                  <w:b w:val="0"/>
                                  <w:color w:val="231F20"/>
                                  <w:spacing w:val="10"/>
                                  <w:sz w:val="18"/>
                                </w:rPr>
                                <w:t> </w:t>
                              </w:r>
                              <w:r>
                                <w:rPr>
                                  <w:rFonts w:ascii="Bookman Old Style"/>
                                  <w:b w:val="0"/>
                                  <w:color w:val="231F20"/>
                                  <w:w w:val="90"/>
                                  <w:sz w:val="18"/>
                                </w:rPr>
                                <w:t>(2017-</w:t>
                              </w:r>
                              <w:r>
                                <w:rPr>
                                  <w:rFonts w:ascii="Bookman Old Style"/>
                                  <w:b w:val="0"/>
                                  <w:color w:val="231F20"/>
                                  <w:spacing w:val="-10"/>
                                  <w:w w:val="90"/>
                                  <w:sz w:val="18"/>
                                </w:rPr>
                                <w:t>)</w:t>
                              </w:r>
                            </w:p>
                            <w:p>
                              <w:pPr>
                                <w:numPr>
                                  <w:ilvl w:val="0"/>
                                  <w:numId w:val="13"/>
                                </w:numPr>
                                <w:tabs>
                                  <w:tab w:pos="159" w:val="left" w:leader="none"/>
                                </w:tabs>
                                <w:spacing w:before="17"/>
                                <w:ind w:left="159" w:right="0" w:hanging="159"/>
                                <w:jc w:val="left"/>
                                <w:rPr>
                                  <w:rFonts w:ascii="Bookman Old Style"/>
                                  <w:b w:val="0"/>
                                  <w:sz w:val="18"/>
                                </w:rPr>
                              </w:pPr>
                              <w:r>
                                <w:rPr>
                                  <w:rFonts w:ascii="Bookman Old Style"/>
                                  <w:b w:val="0"/>
                                  <w:color w:val="231F20"/>
                                  <w:w w:val="85"/>
                                  <w:sz w:val="18"/>
                                </w:rPr>
                                <w:t>Fellow,</w:t>
                              </w:r>
                              <w:r>
                                <w:rPr>
                                  <w:rFonts w:ascii="Bookman Old Style"/>
                                  <w:b w:val="0"/>
                                  <w:color w:val="231F20"/>
                                  <w:spacing w:val="10"/>
                                  <w:sz w:val="18"/>
                                </w:rPr>
                                <w:t> </w:t>
                              </w:r>
                              <w:r>
                                <w:rPr>
                                  <w:rFonts w:ascii="Bookman Old Style"/>
                                  <w:b w:val="0"/>
                                  <w:color w:val="231F20"/>
                                  <w:w w:val="85"/>
                                  <w:sz w:val="18"/>
                                </w:rPr>
                                <w:t>IEEE</w:t>
                              </w:r>
                              <w:r>
                                <w:rPr>
                                  <w:rFonts w:ascii="Bookman Old Style"/>
                                  <w:b w:val="0"/>
                                  <w:color w:val="231F20"/>
                                  <w:spacing w:val="11"/>
                                  <w:sz w:val="18"/>
                                </w:rPr>
                                <w:t> </w:t>
                              </w:r>
                              <w:r>
                                <w:rPr>
                                  <w:rFonts w:ascii="Bookman Old Style"/>
                                  <w:b w:val="0"/>
                                  <w:color w:val="231F20"/>
                                  <w:w w:val="85"/>
                                  <w:sz w:val="18"/>
                                </w:rPr>
                                <w:t>(1998-</w:t>
                              </w:r>
                              <w:r>
                                <w:rPr>
                                  <w:rFonts w:ascii="Bookman Old Style"/>
                                  <w:b w:val="0"/>
                                  <w:color w:val="231F20"/>
                                  <w:spacing w:val="-10"/>
                                  <w:w w:val="85"/>
                                  <w:sz w:val="18"/>
                                </w:rPr>
                                <w:t>)</w:t>
                              </w:r>
                            </w:p>
                            <w:p>
                              <w:pPr>
                                <w:numPr>
                                  <w:ilvl w:val="0"/>
                                  <w:numId w:val="13"/>
                                </w:numPr>
                                <w:tabs>
                                  <w:tab w:pos="159" w:val="left" w:leader="none"/>
                                </w:tabs>
                                <w:spacing w:before="18"/>
                                <w:ind w:left="159" w:right="0" w:hanging="159"/>
                                <w:jc w:val="left"/>
                                <w:rPr>
                                  <w:rFonts w:ascii="Bookman Old Style"/>
                                  <w:b w:val="0"/>
                                  <w:sz w:val="18"/>
                                </w:rPr>
                              </w:pPr>
                              <w:r>
                                <w:rPr>
                                  <w:rFonts w:ascii="Bookman Old Style"/>
                                  <w:b w:val="0"/>
                                  <w:color w:val="231F20"/>
                                  <w:w w:val="90"/>
                                  <w:sz w:val="18"/>
                                </w:rPr>
                                <w:t>Fellow,</w:t>
                              </w:r>
                              <w:r>
                                <w:rPr>
                                  <w:rFonts w:ascii="Bookman Old Style"/>
                                  <w:b w:val="0"/>
                                  <w:color w:val="231F20"/>
                                  <w:spacing w:val="8"/>
                                  <w:sz w:val="18"/>
                                </w:rPr>
                                <w:t> </w:t>
                              </w:r>
                              <w:r>
                                <w:rPr>
                                  <w:rFonts w:ascii="Bookman Old Style"/>
                                  <w:b w:val="0"/>
                                  <w:color w:val="231F20"/>
                                  <w:w w:val="90"/>
                                  <w:sz w:val="18"/>
                                </w:rPr>
                                <w:t>ACM</w:t>
                              </w:r>
                              <w:r>
                                <w:rPr>
                                  <w:rFonts w:ascii="Bookman Old Style"/>
                                  <w:b w:val="0"/>
                                  <w:color w:val="231F20"/>
                                  <w:spacing w:val="9"/>
                                  <w:sz w:val="18"/>
                                </w:rPr>
                                <w:t> </w:t>
                              </w:r>
                              <w:r>
                                <w:rPr>
                                  <w:rFonts w:ascii="Bookman Old Style"/>
                                  <w:b w:val="0"/>
                                  <w:color w:val="231F20"/>
                                  <w:w w:val="90"/>
                                  <w:sz w:val="18"/>
                                </w:rPr>
                                <w:t>(2009-</w:t>
                              </w:r>
                              <w:r>
                                <w:rPr>
                                  <w:rFonts w:ascii="Bookman Old Style"/>
                                  <w:b w:val="0"/>
                                  <w:color w:val="231F20"/>
                                  <w:spacing w:val="-10"/>
                                  <w:w w:val="90"/>
                                  <w:sz w:val="18"/>
                                </w:rPr>
                                <w:t>)</w:t>
                              </w:r>
                            </w:p>
                            <w:p>
                              <w:pPr>
                                <w:numPr>
                                  <w:ilvl w:val="0"/>
                                  <w:numId w:val="13"/>
                                </w:numPr>
                                <w:tabs>
                                  <w:tab w:pos="159" w:val="left" w:leader="none"/>
                                </w:tabs>
                                <w:spacing w:before="17"/>
                                <w:ind w:left="159" w:right="0" w:hanging="159"/>
                                <w:jc w:val="left"/>
                                <w:rPr>
                                  <w:rFonts w:ascii="Bookman Old Style"/>
                                  <w:b w:val="0"/>
                                  <w:sz w:val="18"/>
                                </w:rPr>
                              </w:pPr>
                              <w:r>
                                <w:rPr>
                                  <w:rFonts w:ascii="Bookman Old Style"/>
                                  <w:b w:val="0"/>
                                  <w:color w:val="231F20"/>
                                  <w:w w:val="90"/>
                                  <w:sz w:val="18"/>
                                </w:rPr>
                                <w:t>Member,</w:t>
                              </w:r>
                              <w:r>
                                <w:rPr>
                                  <w:rFonts w:ascii="Bookman Old Style"/>
                                  <w:b w:val="0"/>
                                  <w:color w:val="231F20"/>
                                  <w:spacing w:val="14"/>
                                  <w:sz w:val="18"/>
                                </w:rPr>
                                <w:t> </w:t>
                              </w:r>
                              <w:r>
                                <w:rPr>
                                  <w:rFonts w:ascii="Bookman Old Style"/>
                                  <w:b w:val="0"/>
                                  <w:color w:val="231F20"/>
                                  <w:w w:val="90"/>
                                  <w:sz w:val="18"/>
                                </w:rPr>
                                <w:t>European</w:t>
                              </w:r>
                              <w:r>
                                <w:rPr>
                                  <w:rFonts w:ascii="Bookman Old Style"/>
                                  <w:b w:val="0"/>
                                  <w:color w:val="231F20"/>
                                  <w:spacing w:val="14"/>
                                  <w:sz w:val="18"/>
                                </w:rPr>
                                <w:t> </w:t>
                              </w:r>
                              <w:r>
                                <w:rPr>
                                  <w:rFonts w:ascii="Bookman Old Style"/>
                                  <w:b w:val="0"/>
                                  <w:color w:val="231F20"/>
                                  <w:w w:val="90"/>
                                  <w:sz w:val="18"/>
                                </w:rPr>
                                <w:t>Academy</w:t>
                              </w:r>
                              <w:r>
                                <w:rPr>
                                  <w:rFonts w:ascii="Bookman Old Style"/>
                                  <w:b w:val="0"/>
                                  <w:color w:val="231F20"/>
                                  <w:spacing w:val="14"/>
                                  <w:sz w:val="18"/>
                                </w:rPr>
                                <w:t> </w:t>
                              </w:r>
                              <w:r>
                                <w:rPr>
                                  <w:rFonts w:ascii="Bookman Old Style"/>
                                  <w:b w:val="0"/>
                                  <w:color w:val="231F20"/>
                                  <w:w w:val="90"/>
                                  <w:sz w:val="18"/>
                                </w:rPr>
                                <w:t>of</w:t>
                              </w:r>
                              <w:r>
                                <w:rPr>
                                  <w:rFonts w:ascii="Bookman Old Style"/>
                                  <w:b w:val="0"/>
                                  <w:color w:val="231F20"/>
                                  <w:spacing w:val="14"/>
                                  <w:sz w:val="18"/>
                                </w:rPr>
                                <w:t> </w:t>
                              </w:r>
                              <w:r>
                                <w:rPr>
                                  <w:rFonts w:ascii="Bookman Old Style"/>
                                  <w:b w:val="0"/>
                                  <w:color w:val="231F20"/>
                                  <w:w w:val="90"/>
                                  <w:sz w:val="18"/>
                                </w:rPr>
                                <w:t>Science</w:t>
                              </w:r>
                              <w:r>
                                <w:rPr>
                                  <w:rFonts w:ascii="Bookman Old Style"/>
                                  <w:b w:val="0"/>
                                  <w:color w:val="231F20"/>
                                  <w:spacing w:val="14"/>
                                  <w:sz w:val="18"/>
                                </w:rPr>
                                <w:t> </w:t>
                              </w:r>
                              <w:r>
                                <w:rPr>
                                  <w:rFonts w:ascii="Bookman Old Style"/>
                                  <w:b w:val="0"/>
                                  <w:color w:val="231F20"/>
                                  <w:w w:val="90"/>
                                  <w:sz w:val="18"/>
                                </w:rPr>
                                <w:t>(2002-</w:t>
                              </w:r>
                              <w:r>
                                <w:rPr>
                                  <w:rFonts w:ascii="Bookman Old Style"/>
                                  <w:b w:val="0"/>
                                  <w:color w:val="231F20"/>
                                  <w:spacing w:val="-10"/>
                                  <w:w w:val="90"/>
                                  <w:sz w:val="18"/>
                                </w:rPr>
                                <w:t>)</w:t>
                              </w:r>
                            </w:p>
                            <w:p>
                              <w:pPr>
                                <w:numPr>
                                  <w:ilvl w:val="0"/>
                                  <w:numId w:val="13"/>
                                </w:numPr>
                                <w:tabs>
                                  <w:tab w:pos="158" w:val="left" w:leader="none"/>
                                  <w:tab w:pos="160" w:val="left" w:leader="none"/>
                                </w:tabs>
                                <w:spacing w:line="228" w:lineRule="auto" w:before="26"/>
                                <w:ind w:left="160" w:right="121" w:hanging="161"/>
                                <w:jc w:val="left"/>
                                <w:rPr>
                                  <w:rFonts w:ascii="Bookman Old Style"/>
                                  <w:b w:val="0"/>
                                  <w:sz w:val="18"/>
                                </w:rPr>
                              </w:pPr>
                              <w:r>
                                <w:rPr>
                                  <w:rFonts w:ascii="Bookman Old Style"/>
                                  <w:b w:val="0"/>
                                  <w:color w:val="231F20"/>
                                  <w:w w:val="90"/>
                                  <w:sz w:val="18"/>
                                </w:rPr>
                                <w:t>Chief Scientist, Center of Excellence in Wireless and </w:t>
                              </w:r>
                              <w:r>
                                <w:rPr>
                                  <w:rFonts w:ascii="Bookman Old Style"/>
                                  <w:b w:val="0"/>
                                  <w:color w:val="231F20"/>
                                  <w:sz w:val="18"/>
                                </w:rPr>
                                <w:t>Information</w:t>
                              </w:r>
                              <w:r>
                                <w:rPr>
                                  <w:rFonts w:ascii="Bookman Old Style"/>
                                  <w:b w:val="0"/>
                                  <w:color w:val="231F20"/>
                                  <w:spacing w:val="-12"/>
                                  <w:sz w:val="18"/>
                                </w:rPr>
                                <w:t> </w:t>
                              </w:r>
                              <w:r>
                                <w:rPr>
                                  <w:rFonts w:ascii="Bookman Old Style"/>
                                  <w:b w:val="0"/>
                                  <w:color w:val="231F20"/>
                                  <w:sz w:val="18"/>
                                </w:rPr>
                                <w:t>Technology</w:t>
                              </w:r>
                              <w:r>
                                <w:rPr>
                                  <w:rFonts w:ascii="Bookman Old Style"/>
                                  <w:b w:val="0"/>
                                  <w:color w:val="231F20"/>
                                  <w:spacing w:val="-12"/>
                                  <w:sz w:val="18"/>
                                </w:rPr>
                                <w:t> </w:t>
                              </w:r>
                              <w:r>
                                <w:rPr>
                                  <w:rFonts w:ascii="Bookman Old Style"/>
                                  <w:b w:val="0"/>
                                  <w:color w:val="231F20"/>
                                  <w:sz w:val="18"/>
                                </w:rPr>
                                <w:t>(CEWIT)</w:t>
                              </w:r>
                              <w:r>
                                <w:rPr>
                                  <w:rFonts w:ascii="Bookman Old Style"/>
                                  <w:b w:val="0"/>
                                  <w:color w:val="231F20"/>
                                  <w:spacing w:val="-12"/>
                                  <w:sz w:val="18"/>
                                </w:rPr>
                                <w:t> </w:t>
                              </w:r>
                              <w:r>
                                <w:rPr>
                                  <w:rFonts w:ascii="Bookman Old Style"/>
                                  <w:b w:val="0"/>
                                  <w:color w:val="231F20"/>
                                  <w:sz w:val="18"/>
                                </w:rPr>
                                <w:t>(2007-)</w:t>
                              </w:r>
                            </w:p>
                            <w:p>
                              <w:pPr>
                                <w:numPr>
                                  <w:ilvl w:val="0"/>
                                  <w:numId w:val="13"/>
                                </w:numPr>
                                <w:tabs>
                                  <w:tab w:pos="159" w:val="left" w:leader="none"/>
                                </w:tabs>
                                <w:spacing w:before="19"/>
                                <w:ind w:left="159" w:right="0" w:hanging="159"/>
                                <w:jc w:val="left"/>
                                <w:rPr>
                                  <w:rFonts w:ascii="Bookman Old Style"/>
                                  <w:b w:val="0"/>
                                  <w:sz w:val="18"/>
                                </w:rPr>
                              </w:pPr>
                              <w:r>
                                <w:rPr>
                                  <w:rFonts w:ascii="Bookman Old Style"/>
                                  <w:b w:val="0"/>
                                  <w:color w:val="231F20"/>
                                  <w:w w:val="90"/>
                                  <w:sz w:val="18"/>
                                </w:rPr>
                                <w:t>IEEE</w:t>
                              </w:r>
                              <w:r>
                                <w:rPr>
                                  <w:rFonts w:ascii="Bookman Old Style"/>
                                  <w:b w:val="0"/>
                                  <w:color w:val="231F20"/>
                                  <w:spacing w:val="-5"/>
                                  <w:w w:val="90"/>
                                  <w:sz w:val="18"/>
                                </w:rPr>
                                <w:t> </w:t>
                              </w:r>
                              <w:r>
                                <w:rPr>
                                  <w:rFonts w:ascii="Bookman Old Style"/>
                                  <w:b w:val="0"/>
                                  <w:color w:val="231F20"/>
                                  <w:w w:val="90"/>
                                  <w:sz w:val="18"/>
                                </w:rPr>
                                <w:t>Visualization</w:t>
                              </w:r>
                              <w:r>
                                <w:rPr>
                                  <w:rFonts w:ascii="Bookman Old Style"/>
                                  <w:b w:val="0"/>
                                  <w:color w:val="231F20"/>
                                  <w:spacing w:val="-5"/>
                                  <w:w w:val="90"/>
                                  <w:sz w:val="18"/>
                                </w:rPr>
                                <w:t> </w:t>
                              </w:r>
                              <w:r>
                                <w:rPr>
                                  <w:rFonts w:ascii="Bookman Old Style"/>
                                  <w:b w:val="0"/>
                                  <w:color w:val="231F20"/>
                                  <w:w w:val="90"/>
                                  <w:sz w:val="18"/>
                                </w:rPr>
                                <w:t>Career</w:t>
                              </w:r>
                              <w:r>
                                <w:rPr>
                                  <w:rFonts w:ascii="Bookman Old Style"/>
                                  <w:b w:val="0"/>
                                  <w:color w:val="231F20"/>
                                  <w:spacing w:val="-5"/>
                                  <w:w w:val="90"/>
                                  <w:sz w:val="18"/>
                                </w:rPr>
                                <w:t> </w:t>
                              </w:r>
                              <w:r>
                                <w:rPr>
                                  <w:rFonts w:ascii="Bookman Old Style"/>
                                  <w:b w:val="0"/>
                                  <w:color w:val="231F20"/>
                                  <w:w w:val="90"/>
                                  <w:sz w:val="18"/>
                                </w:rPr>
                                <w:t>Award</w:t>
                              </w:r>
                              <w:r>
                                <w:rPr>
                                  <w:rFonts w:ascii="Bookman Old Style"/>
                                  <w:b w:val="0"/>
                                  <w:color w:val="231F20"/>
                                  <w:spacing w:val="-5"/>
                                  <w:w w:val="90"/>
                                  <w:sz w:val="18"/>
                                </w:rPr>
                                <w:t> </w:t>
                              </w:r>
                              <w:r>
                                <w:rPr>
                                  <w:rFonts w:ascii="Bookman Old Style"/>
                                  <w:b w:val="0"/>
                                  <w:color w:val="231F20"/>
                                  <w:spacing w:val="-2"/>
                                  <w:w w:val="90"/>
                                  <w:sz w:val="18"/>
                                </w:rPr>
                                <w:t>(2005)</w:t>
                              </w:r>
                            </w:p>
                            <w:p>
                              <w:pPr>
                                <w:numPr>
                                  <w:ilvl w:val="0"/>
                                  <w:numId w:val="13"/>
                                </w:numPr>
                                <w:tabs>
                                  <w:tab w:pos="159" w:val="left" w:leader="none"/>
                                </w:tabs>
                                <w:spacing w:before="18"/>
                                <w:ind w:left="159" w:right="0" w:hanging="159"/>
                                <w:jc w:val="left"/>
                                <w:rPr>
                                  <w:rFonts w:ascii="Bookman Old Style"/>
                                  <w:b w:val="0"/>
                                  <w:sz w:val="18"/>
                                </w:rPr>
                              </w:pPr>
                              <w:r>
                                <w:rPr>
                                  <w:rFonts w:ascii="Bookman Old Style"/>
                                  <w:b w:val="0"/>
                                  <w:color w:val="231F20"/>
                                  <w:w w:val="90"/>
                                  <w:sz w:val="18"/>
                                </w:rPr>
                                <w:t>Entrepreneur</w:t>
                              </w:r>
                              <w:r>
                                <w:rPr>
                                  <w:rFonts w:ascii="Bookman Old Style"/>
                                  <w:b w:val="0"/>
                                  <w:color w:val="231F20"/>
                                  <w:spacing w:val="-2"/>
                                  <w:w w:val="90"/>
                                  <w:sz w:val="18"/>
                                </w:rPr>
                                <w:t> </w:t>
                              </w:r>
                              <w:r>
                                <w:rPr>
                                  <w:rFonts w:ascii="Bookman Old Style"/>
                                  <w:b w:val="0"/>
                                  <w:color w:val="231F20"/>
                                  <w:w w:val="90"/>
                                  <w:sz w:val="18"/>
                                </w:rPr>
                                <w:t>Award,</w:t>
                              </w:r>
                              <w:r>
                                <w:rPr>
                                  <w:rFonts w:ascii="Bookman Old Style"/>
                                  <w:b w:val="0"/>
                                  <w:color w:val="231F20"/>
                                  <w:spacing w:val="-2"/>
                                  <w:w w:val="90"/>
                                  <w:sz w:val="18"/>
                                </w:rPr>
                                <w:t> </w:t>
                              </w:r>
                              <w:r>
                                <w:rPr>
                                  <w:rFonts w:ascii="Bookman Old Style"/>
                                  <w:b w:val="0"/>
                                  <w:color w:val="231F20"/>
                                  <w:w w:val="90"/>
                                  <w:sz w:val="18"/>
                                </w:rPr>
                                <w:t>State</w:t>
                              </w:r>
                              <w:r>
                                <w:rPr>
                                  <w:rFonts w:ascii="Bookman Old Style"/>
                                  <w:b w:val="0"/>
                                  <w:color w:val="231F20"/>
                                  <w:spacing w:val="-1"/>
                                  <w:w w:val="90"/>
                                  <w:sz w:val="18"/>
                                </w:rPr>
                                <w:t> </w:t>
                              </w:r>
                              <w:r>
                                <w:rPr>
                                  <w:rFonts w:ascii="Bookman Old Style"/>
                                  <w:b w:val="0"/>
                                  <w:color w:val="231F20"/>
                                  <w:w w:val="90"/>
                                  <w:sz w:val="18"/>
                                </w:rPr>
                                <w:t>of</w:t>
                              </w:r>
                              <w:r>
                                <w:rPr>
                                  <w:rFonts w:ascii="Bookman Old Style"/>
                                  <w:b w:val="0"/>
                                  <w:color w:val="231F20"/>
                                  <w:spacing w:val="-2"/>
                                  <w:w w:val="90"/>
                                  <w:sz w:val="18"/>
                                </w:rPr>
                                <w:t> </w:t>
                              </w:r>
                              <w:r>
                                <w:rPr>
                                  <w:rFonts w:ascii="Bookman Old Style"/>
                                  <w:b w:val="0"/>
                                  <w:color w:val="231F20"/>
                                  <w:w w:val="90"/>
                                  <w:sz w:val="18"/>
                                </w:rPr>
                                <w:t>New</w:t>
                              </w:r>
                              <w:r>
                                <w:rPr>
                                  <w:rFonts w:ascii="Bookman Old Style"/>
                                  <w:b w:val="0"/>
                                  <w:color w:val="231F20"/>
                                  <w:spacing w:val="-1"/>
                                  <w:w w:val="90"/>
                                  <w:sz w:val="18"/>
                                </w:rPr>
                                <w:t> </w:t>
                              </w:r>
                              <w:r>
                                <w:rPr>
                                  <w:rFonts w:ascii="Bookman Old Style"/>
                                  <w:b w:val="0"/>
                                  <w:color w:val="231F20"/>
                                  <w:w w:val="90"/>
                                  <w:sz w:val="18"/>
                                </w:rPr>
                                <w:t>York</w:t>
                              </w:r>
                              <w:r>
                                <w:rPr>
                                  <w:rFonts w:ascii="Bookman Old Style"/>
                                  <w:b w:val="0"/>
                                  <w:color w:val="231F20"/>
                                  <w:spacing w:val="-2"/>
                                  <w:w w:val="90"/>
                                  <w:sz w:val="18"/>
                                </w:rPr>
                                <w:t> (2002)</w:t>
                              </w:r>
                            </w:p>
                            <w:p>
                              <w:pPr>
                                <w:numPr>
                                  <w:ilvl w:val="0"/>
                                  <w:numId w:val="13"/>
                                </w:numPr>
                                <w:tabs>
                                  <w:tab w:pos="159" w:val="left" w:leader="none"/>
                                </w:tabs>
                                <w:spacing w:before="17"/>
                                <w:ind w:left="159" w:right="0" w:hanging="159"/>
                                <w:jc w:val="left"/>
                                <w:rPr>
                                  <w:rFonts w:ascii="Bookman Old Style"/>
                                  <w:b w:val="0"/>
                                  <w:sz w:val="18"/>
                                </w:rPr>
                              </w:pPr>
                              <w:r>
                                <w:rPr>
                                  <w:rFonts w:ascii="Bookman Old Style"/>
                                  <w:b w:val="0"/>
                                  <w:color w:val="231F20"/>
                                  <w:w w:val="90"/>
                                  <w:sz w:val="18"/>
                                </w:rPr>
                                <w:t>Innovative</w:t>
                              </w:r>
                              <w:r>
                                <w:rPr>
                                  <w:rFonts w:ascii="Bookman Old Style"/>
                                  <w:b w:val="0"/>
                                  <w:color w:val="231F20"/>
                                  <w:spacing w:val="-1"/>
                                  <w:sz w:val="18"/>
                                </w:rPr>
                                <w:t> </w:t>
                              </w:r>
                              <w:r>
                                <w:rPr>
                                  <w:rFonts w:ascii="Bookman Old Style"/>
                                  <w:b w:val="0"/>
                                  <w:color w:val="231F20"/>
                                  <w:w w:val="90"/>
                                  <w:sz w:val="18"/>
                                </w:rPr>
                                <w:t>Research</w:t>
                              </w:r>
                              <w:r>
                                <w:rPr>
                                  <w:rFonts w:ascii="Bookman Old Style"/>
                                  <w:b w:val="0"/>
                                  <w:color w:val="231F20"/>
                                  <w:spacing w:val="-1"/>
                                  <w:sz w:val="18"/>
                                </w:rPr>
                                <w:t> </w:t>
                              </w:r>
                              <w:r>
                                <w:rPr>
                                  <w:rFonts w:ascii="Bookman Old Style"/>
                                  <w:b w:val="0"/>
                                  <w:color w:val="231F20"/>
                                  <w:w w:val="90"/>
                                  <w:sz w:val="18"/>
                                </w:rPr>
                                <w:t>Award,</w:t>
                              </w:r>
                              <w:r>
                                <w:rPr>
                                  <w:rFonts w:ascii="Bookman Old Style"/>
                                  <w:b w:val="0"/>
                                  <w:color w:val="231F20"/>
                                  <w:spacing w:val="-1"/>
                                  <w:sz w:val="18"/>
                                </w:rPr>
                                <w:t> </w:t>
                              </w:r>
                              <w:r>
                                <w:rPr>
                                  <w:rFonts w:ascii="Bookman Old Style"/>
                                  <w:b w:val="0"/>
                                  <w:color w:val="231F20"/>
                                  <w:w w:val="90"/>
                                  <w:sz w:val="18"/>
                                </w:rPr>
                                <w:t>State</w:t>
                              </w:r>
                              <w:r>
                                <w:rPr>
                                  <w:rFonts w:ascii="Bookman Old Style"/>
                                  <w:b w:val="0"/>
                                  <w:color w:val="231F20"/>
                                  <w:spacing w:val="-1"/>
                                  <w:sz w:val="18"/>
                                </w:rPr>
                                <w:t> </w:t>
                              </w:r>
                              <w:r>
                                <w:rPr>
                                  <w:rFonts w:ascii="Bookman Old Style"/>
                                  <w:b w:val="0"/>
                                  <w:color w:val="231F20"/>
                                  <w:w w:val="90"/>
                                  <w:sz w:val="18"/>
                                </w:rPr>
                                <w:t>of</w:t>
                              </w:r>
                              <w:r>
                                <w:rPr>
                                  <w:rFonts w:ascii="Bookman Old Style"/>
                                  <w:b w:val="0"/>
                                  <w:color w:val="231F20"/>
                                  <w:spacing w:val="-1"/>
                                  <w:sz w:val="18"/>
                                </w:rPr>
                                <w:t> </w:t>
                              </w:r>
                              <w:r>
                                <w:rPr>
                                  <w:rFonts w:ascii="Bookman Old Style"/>
                                  <w:b w:val="0"/>
                                  <w:color w:val="231F20"/>
                                  <w:w w:val="90"/>
                                  <w:sz w:val="18"/>
                                </w:rPr>
                                <w:t>New</w:t>
                              </w:r>
                              <w:r>
                                <w:rPr>
                                  <w:rFonts w:ascii="Bookman Old Style"/>
                                  <w:b w:val="0"/>
                                  <w:color w:val="231F20"/>
                                  <w:spacing w:val="-1"/>
                                  <w:sz w:val="18"/>
                                </w:rPr>
                                <w:t> </w:t>
                              </w:r>
                              <w:r>
                                <w:rPr>
                                  <w:rFonts w:ascii="Bookman Old Style"/>
                                  <w:b w:val="0"/>
                                  <w:color w:val="231F20"/>
                                  <w:w w:val="90"/>
                                  <w:sz w:val="18"/>
                                </w:rPr>
                                <w:t>York</w:t>
                              </w:r>
                              <w:r>
                                <w:rPr>
                                  <w:rFonts w:ascii="Bookman Old Style"/>
                                  <w:b w:val="0"/>
                                  <w:color w:val="231F20"/>
                                  <w:spacing w:val="-1"/>
                                  <w:sz w:val="18"/>
                                </w:rPr>
                                <w:t> </w:t>
                              </w:r>
                              <w:r>
                                <w:rPr>
                                  <w:rFonts w:ascii="Bookman Old Style"/>
                                  <w:b w:val="0"/>
                                  <w:color w:val="231F20"/>
                                  <w:spacing w:val="-2"/>
                                  <w:w w:val="90"/>
                                  <w:sz w:val="18"/>
                                </w:rPr>
                                <w:t>(2005)</w:t>
                              </w:r>
                            </w:p>
                            <w:p>
                              <w:pPr>
                                <w:numPr>
                                  <w:ilvl w:val="0"/>
                                  <w:numId w:val="13"/>
                                </w:numPr>
                                <w:tabs>
                                  <w:tab w:pos="159" w:val="left" w:leader="none"/>
                                </w:tabs>
                                <w:spacing w:before="18"/>
                                <w:ind w:left="159" w:right="0" w:hanging="159"/>
                                <w:jc w:val="left"/>
                                <w:rPr>
                                  <w:rFonts w:ascii="Bookman Old Style"/>
                                  <w:b w:val="0"/>
                                  <w:sz w:val="18"/>
                                </w:rPr>
                              </w:pPr>
                              <w:r>
                                <w:rPr>
                                  <w:rFonts w:ascii="Bookman Old Style"/>
                                  <w:b w:val="0"/>
                                  <w:color w:val="231F20"/>
                                  <w:spacing w:val="-2"/>
                                  <w:w w:val="95"/>
                                  <w:sz w:val="18"/>
                                </w:rPr>
                                <w:t>Long</w:t>
                              </w:r>
                              <w:r>
                                <w:rPr>
                                  <w:rFonts w:ascii="Bookman Old Style"/>
                                  <w:b w:val="0"/>
                                  <w:color w:val="231F20"/>
                                  <w:spacing w:val="-3"/>
                                  <w:w w:val="95"/>
                                  <w:sz w:val="18"/>
                                </w:rPr>
                                <w:t> </w:t>
                              </w:r>
                              <w:r>
                                <w:rPr>
                                  <w:rFonts w:ascii="Bookman Old Style"/>
                                  <w:b w:val="0"/>
                                  <w:color w:val="231F20"/>
                                  <w:spacing w:val="-2"/>
                                  <w:w w:val="95"/>
                                  <w:sz w:val="18"/>
                                </w:rPr>
                                <w:t>Island</w:t>
                              </w:r>
                              <w:r>
                                <w:rPr>
                                  <w:rFonts w:ascii="Bookman Old Style"/>
                                  <w:b w:val="0"/>
                                  <w:color w:val="231F20"/>
                                  <w:spacing w:val="-3"/>
                                  <w:w w:val="95"/>
                                  <w:sz w:val="18"/>
                                </w:rPr>
                                <w:t> </w:t>
                              </w:r>
                              <w:r>
                                <w:rPr>
                                  <w:rFonts w:ascii="Bookman Old Style"/>
                                  <w:b w:val="0"/>
                                  <w:color w:val="231F20"/>
                                  <w:spacing w:val="-2"/>
                                  <w:w w:val="95"/>
                                  <w:sz w:val="18"/>
                                </w:rPr>
                                <w:t>Technology</w:t>
                              </w:r>
                              <w:r>
                                <w:rPr>
                                  <w:rFonts w:ascii="Bookman Old Style"/>
                                  <w:b w:val="0"/>
                                  <w:color w:val="231F20"/>
                                  <w:spacing w:val="-3"/>
                                  <w:w w:val="95"/>
                                  <w:sz w:val="18"/>
                                </w:rPr>
                                <w:t> </w:t>
                              </w:r>
                              <w:r>
                                <w:rPr>
                                  <w:rFonts w:ascii="Bookman Old Style"/>
                                  <w:b w:val="0"/>
                                  <w:color w:val="231F20"/>
                                  <w:spacing w:val="-2"/>
                                  <w:w w:val="95"/>
                                  <w:sz w:val="18"/>
                                </w:rPr>
                                <w:t>Hall</w:t>
                              </w:r>
                              <w:r>
                                <w:rPr>
                                  <w:rFonts w:ascii="Bookman Old Style"/>
                                  <w:b w:val="0"/>
                                  <w:color w:val="231F20"/>
                                  <w:spacing w:val="-5"/>
                                  <w:sz w:val="18"/>
                                </w:rPr>
                                <w:t> </w:t>
                              </w:r>
                              <w:r>
                                <w:rPr>
                                  <w:rFonts w:ascii="Bookman Old Style"/>
                                  <w:b w:val="0"/>
                                  <w:color w:val="231F20"/>
                                  <w:spacing w:val="-2"/>
                                  <w:w w:val="95"/>
                                  <w:sz w:val="18"/>
                                </w:rPr>
                                <w:t>of</w:t>
                              </w:r>
                              <w:r>
                                <w:rPr>
                                  <w:rFonts w:ascii="Bookman Old Style"/>
                                  <w:b w:val="0"/>
                                  <w:color w:val="231F20"/>
                                  <w:spacing w:val="-3"/>
                                  <w:w w:val="95"/>
                                  <w:sz w:val="18"/>
                                </w:rPr>
                                <w:t> </w:t>
                              </w:r>
                              <w:r>
                                <w:rPr>
                                  <w:rFonts w:ascii="Bookman Old Style"/>
                                  <w:b w:val="0"/>
                                  <w:color w:val="231F20"/>
                                  <w:spacing w:val="-2"/>
                                  <w:w w:val="95"/>
                                  <w:sz w:val="18"/>
                                </w:rPr>
                                <w:t>Fame</w:t>
                              </w:r>
                              <w:r>
                                <w:rPr>
                                  <w:rFonts w:ascii="Bookman Old Style"/>
                                  <w:b w:val="0"/>
                                  <w:color w:val="231F20"/>
                                  <w:spacing w:val="-3"/>
                                  <w:w w:val="95"/>
                                  <w:sz w:val="18"/>
                                </w:rPr>
                                <w:t> </w:t>
                              </w:r>
                              <w:r>
                                <w:rPr>
                                  <w:rFonts w:ascii="Bookman Old Style"/>
                                  <w:b w:val="0"/>
                                  <w:color w:val="231F20"/>
                                  <w:spacing w:val="-2"/>
                                  <w:w w:val="95"/>
                                  <w:sz w:val="18"/>
                                </w:rPr>
                                <w:t>Inductee</w:t>
                              </w:r>
                              <w:r>
                                <w:rPr>
                                  <w:rFonts w:ascii="Bookman Old Style"/>
                                  <w:b w:val="0"/>
                                  <w:color w:val="231F20"/>
                                  <w:spacing w:val="-5"/>
                                  <w:sz w:val="18"/>
                                </w:rPr>
                                <w:t> </w:t>
                              </w:r>
                              <w:r>
                                <w:rPr>
                                  <w:rFonts w:ascii="Bookman Old Style"/>
                                  <w:b w:val="0"/>
                                  <w:color w:val="231F20"/>
                                  <w:spacing w:val="-2"/>
                                  <w:w w:val="90"/>
                                  <w:sz w:val="18"/>
                                </w:rPr>
                                <w:t>(2013)</w:t>
                              </w:r>
                            </w:p>
                            <w:p>
                              <w:pPr>
                                <w:numPr>
                                  <w:ilvl w:val="0"/>
                                  <w:numId w:val="13"/>
                                </w:numPr>
                                <w:tabs>
                                  <w:tab w:pos="158" w:val="left" w:leader="none"/>
                                  <w:tab w:pos="160" w:val="left" w:leader="none"/>
                                </w:tabs>
                                <w:spacing w:line="228" w:lineRule="auto" w:before="24"/>
                                <w:ind w:left="160" w:right="149" w:hanging="161"/>
                                <w:jc w:val="left"/>
                                <w:rPr>
                                  <w:rFonts w:ascii="Bookman Old Style"/>
                                  <w:b w:val="0"/>
                                  <w:sz w:val="18"/>
                                </w:rPr>
                              </w:pPr>
                              <w:r>
                                <w:rPr>
                                  <w:rFonts w:ascii="Bookman Old Style"/>
                                  <w:b w:val="0"/>
                                  <w:color w:val="231F20"/>
                                  <w:w w:val="90"/>
                                  <w:sz w:val="18"/>
                                </w:rPr>
                                <w:t>Editor-in-Chief, IEEE Transactions on Visualization </w:t>
                              </w:r>
                              <w:r>
                                <w:rPr>
                                  <w:rFonts w:ascii="Bookman Old Style"/>
                                  <w:b w:val="0"/>
                                  <w:color w:val="231F20"/>
                                  <w:spacing w:val="-4"/>
                                  <w:sz w:val="18"/>
                                </w:rPr>
                                <w:t>and</w:t>
                              </w:r>
                              <w:r>
                                <w:rPr>
                                  <w:rFonts w:ascii="Bookman Old Style"/>
                                  <w:b w:val="0"/>
                                  <w:color w:val="231F20"/>
                                  <w:spacing w:val="-12"/>
                                  <w:sz w:val="18"/>
                                </w:rPr>
                                <w:t> </w:t>
                              </w:r>
                              <w:r>
                                <w:rPr>
                                  <w:rFonts w:ascii="Bookman Old Style"/>
                                  <w:b w:val="0"/>
                                  <w:color w:val="231F20"/>
                                  <w:spacing w:val="-4"/>
                                  <w:sz w:val="18"/>
                                </w:rPr>
                                <w:t>Computer</w:t>
                              </w:r>
                              <w:r>
                                <w:rPr>
                                  <w:rFonts w:ascii="Bookman Old Style"/>
                                  <w:b w:val="0"/>
                                  <w:color w:val="231F20"/>
                                  <w:spacing w:val="-12"/>
                                  <w:sz w:val="18"/>
                                </w:rPr>
                                <w:t> </w:t>
                              </w:r>
                              <w:r>
                                <w:rPr>
                                  <w:rFonts w:ascii="Bookman Old Style"/>
                                  <w:b w:val="0"/>
                                  <w:color w:val="231F20"/>
                                  <w:spacing w:val="-4"/>
                                  <w:sz w:val="18"/>
                                </w:rPr>
                                <w:t>Graphics</w:t>
                              </w:r>
                              <w:r>
                                <w:rPr>
                                  <w:rFonts w:ascii="Bookman Old Style"/>
                                  <w:b w:val="0"/>
                                  <w:color w:val="231F20"/>
                                  <w:spacing w:val="-12"/>
                                  <w:sz w:val="18"/>
                                </w:rPr>
                                <w:t> </w:t>
                              </w:r>
                              <w:r>
                                <w:rPr>
                                  <w:rFonts w:ascii="Bookman Old Style"/>
                                  <w:b w:val="0"/>
                                  <w:color w:val="231F20"/>
                                  <w:spacing w:val="-4"/>
                                  <w:sz w:val="18"/>
                                </w:rPr>
                                <w:t>(TVCG)</w:t>
                              </w:r>
                              <w:r>
                                <w:rPr>
                                  <w:rFonts w:ascii="Bookman Old Style"/>
                                  <w:b w:val="0"/>
                                  <w:color w:val="231F20"/>
                                  <w:spacing w:val="-12"/>
                                  <w:sz w:val="18"/>
                                </w:rPr>
                                <w:t> </w:t>
                              </w:r>
                              <w:r>
                                <w:rPr>
                                  <w:rFonts w:ascii="Bookman Old Style"/>
                                  <w:b w:val="0"/>
                                  <w:color w:val="231F20"/>
                                  <w:spacing w:val="-4"/>
                                  <w:sz w:val="18"/>
                                </w:rPr>
                                <w:t>(1995-98)</w:t>
                              </w:r>
                            </w:p>
                          </w:txbxContent>
                        </wps:txbx>
                        <wps:bodyPr wrap="square" lIns="0" tIns="0" rIns="0" bIns="0" rtlCol="0">
                          <a:noAutofit/>
                        </wps:bodyPr>
                      </wps:wsp>
                    </wpg:wgp>
                  </a:graphicData>
                </a:graphic>
              </wp:anchor>
            </w:drawing>
          </mc:Choice>
          <mc:Fallback>
            <w:pict>
              <v:group style="position:absolute;margin-left:217.667007pt;margin-top:9.291928pt;width:369.7pt;height:223.65pt;mso-position-horizontal-relative:page;mso-position-vertical-relative:paragraph;z-index:15822336" id="docshapegroup488" coordorigin="4353,186" coordsize="7394,4473">
                <v:rect style="position:absolute;left:4358;top:190;width:7384;height:4463" id="docshape489" filled="true" fillcolor="#cdccca" stroked="false">
                  <v:fill type="solid"/>
                </v:rect>
                <v:rect style="position:absolute;left:4358;top:190;width:7384;height:4463" id="docshape490" filled="false" stroked="true" strokeweight=".5pt" strokecolor="#cdccca">
                  <v:stroke dashstyle="solid"/>
                </v:rect>
                <v:shape style="position:absolute;left:4586;top:775;width:1667;height:2239" type="#_x0000_t75" id="docshape491" stroked="false">
                  <v:imagedata r:id="rId290" o:title=""/>
                </v:shape>
                <v:rect style="position:absolute;left:4586;top:775;width:1666;height:2239" id="docshape492" filled="false" stroked="true" strokeweight="1.0pt" strokecolor="#ffffff">
                  <v:stroke dashstyle="solid"/>
                </v:rect>
                <v:shape style="position:absolute;left:4601;top:398;width:6071;height:999" type="#_x0000_t202" id="docshape493" filled="false" stroked="false">
                  <v:textbox inset="0,0,0,0">
                    <w:txbxContent>
                      <w:p>
                        <w:pPr>
                          <w:spacing w:line="213" w:lineRule="exact" w:before="0"/>
                          <w:ind w:left="0"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49" w:lineRule="auto" w:before="126"/>
                          <w:ind w:left="1900" w:right="0" w:firstLine="0"/>
                          <w:jc w:val="left"/>
                          <w:rPr>
                            <w:rFonts w:ascii="Bookman Old Style"/>
                            <w:b w:val="0"/>
                            <w:sz w:val="18"/>
                          </w:rPr>
                        </w:pPr>
                        <w:r>
                          <w:rPr>
                            <w:rFonts w:ascii="Bookman Old Style"/>
                            <w:b w:val="0"/>
                            <w:color w:val="231F20"/>
                            <w:sz w:val="18"/>
                          </w:rPr>
                          <w:t>Arie</w:t>
                        </w:r>
                        <w:r>
                          <w:rPr>
                            <w:rFonts w:ascii="Bookman Old Style"/>
                            <w:b w:val="0"/>
                            <w:color w:val="231F20"/>
                            <w:spacing w:val="-12"/>
                            <w:sz w:val="18"/>
                          </w:rPr>
                          <w:t> </w:t>
                        </w:r>
                        <w:r>
                          <w:rPr>
                            <w:rFonts w:ascii="Bookman Old Style"/>
                            <w:b w:val="0"/>
                            <w:color w:val="231F20"/>
                            <w:sz w:val="18"/>
                          </w:rPr>
                          <w:t>E.</w:t>
                        </w:r>
                        <w:r>
                          <w:rPr>
                            <w:rFonts w:ascii="Bookman Old Style"/>
                            <w:b w:val="0"/>
                            <w:color w:val="231F20"/>
                            <w:spacing w:val="-12"/>
                            <w:sz w:val="18"/>
                          </w:rPr>
                          <w:t> </w:t>
                        </w:r>
                        <w:r>
                          <w:rPr>
                            <w:rFonts w:ascii="Bookman Old Style"/>
                            <w:b w:val="0"/>
                            <w:color w:val="231F20"/>
                            <w:sz w:val="18"/>
                          </w:rPr>
                          <w:t>Kaufman</w:t>
                        </w:r>
                        <w:r>
                          <w:rPr>
                            <w:rFonts w:ascii="Bookman Old Style"/>
                            <w:b w:val="0"/>
                            <w:color w:val="231F20"/>
                            <w:spacing w:val="35"/>
                            <w:sz w:val="18"/>
                          </w:rPr>
                          <w:t> </w:t>
                        </w:r>
                        <w:r>
                          <w:rPr>
                            <w:rFonts w:ascii="Bookman Old Style"/>
                            <w:b w:val="0"/>
                            <w:color w:val="231F20"/>
                            <w:sz w:val="18"/>
                          </w:rPr>
                          <w:t>Distinguished</w:t>
                        </w:r>
                        <w:r>
                          <w:rPr>
                            <w:rFonts w:ascii="Bookman Old Style"/>
                            <w:b w:val="0"/>
                            <w:color w:val="231F20"/>
                            <w:spacing w:val="-12"/>
                            <w:sz w:val="18"/>
                          </w:rPr>
                          <w:t> </w:t>
                        </w:r>
                        <w:r>
                          <w:rPr>
                            <w:rFonts w:ascii="Bookman Old Style"/>
                            <w:b w:val="0"/>
                            <w:color w:val="231F20"/>
                            <w:sz w:val="18"/>
                          </w:rPr>
                          <w:t>Professor</w:t>
                        </w:r>
                        <w:r>
                          <w:rPr>
                            <w:rFonts w:ascii="Bookman Old Style"/>
                            <w:b w:val="0"/>
                            <w:color w:val="231F20"/>
                            <w:spacing w:val="-12"/>
                            <w:sz w:val="18"/>
                          </w:rPr>
                          <w:t> </w:t>
                        </w:r>
                        <w:r>
                          <w:rPr>
                            <w:rFonts w:ascii="Bookman Old Style"/>
                            <w:b w:val="0"/>
                            <w:color w:val="231F20"/>
                            <w:sz w:val="18"/>
                          </w:rPr>
                          <w:t>of </w:t>
                        </w:r>
                        <w:r>
                          <w:rPr>
                            <w:rFonts w:ascii="Bookman Old Style"/>
                            <w:b w:val="0"/>
                            <w:color w:val="231F20"/>
                            <w:spacing w:val="-4"/>
                            <w:sz w:val="18"/>
                          </w:rPr>
                          <w:t>Computer</w:t>
                        </w:r>
                        <w:r>
                          <w:rPr>
                            <w:rFonts w:ascii="Bookman Old Style"/>
                            <w:b w:val="0"/>
                            <w:color w:val="231F20"/>
                            <w:spacing w:val="-14"/>
                            <w:sz w:val="18"/>
                          </w:rPr>
                          <w:t> </w:t>
                        </w:r>
                        <w:r>
                          <w:rPr>
                            <w:rFonts w:ascii="Bookman Old Style"/>
                            <w:b w:val="0"/>
                            <w:color w:val="231F20"/>
                            <w:spacing w:val="-4"/>
                            <w:sz w:val="18"/>
                          </w:rPr>
                          <w:t>Science</w:t>
                        </w:r>
                        <w:r>
                          <w:rPr>
                            <w:rFonts w:ascii="Bookman Old Style"/>
                            <w:b w:val="0"/>
                            <w:color w:val="231F20"/>
                            <w:spacing w:val="-14"/>
                            <w:sz w:val="18"/>
                          </w:rPr>
                          <w:t> </w:t>
                        </w:r>
                        <w:r>
                          <w:rPr>
                            <w:rFonts w:ascii="Bookman Old Style"/>
                            <w:b w:val="0"/>
                            <w:color w:val="231F20"/>
                            <w:spacing w:val="-4"/>
                            <w:sz w:val="18"/>
                          </w:rPr>
                          <w:t>and</w:t>
                        </w:r>
                        <w:r>
                          <w:rPr>
                            <w:rFonts w:ascii="Bookman Old Style"/>
                            <w:b w:val="0"/>
                            <w:color w:val="231F20"/>
                            <w:spacing w:val="-14"/>
                            <w:sz w:val="18"/>
                          </w:rPr>
                          <w:t> </w:t>
                        </w:r>
                        <w:r>
                          <w:rPr>
                            <w:rFonts w:ascii="Bookman Old Style"/>
                            <w:b w:val="0"/>
                            <w:color w:val="231F20"/>
                            <w:spacing w:val="-4"/>
                            <w:sz w:val="18"/>
                          </w:rPr>
                          <w:t>Radiology,</w:t>
                        </w:r>
                        <w:r>
                          <w:rPr>
                            <w:rFonts w:ascii="Bookman Old Style"/>
                            <w:b w:val="0"/>
                            <w:color w:val="231F20"/>
                            <w:spacing w:val="-14"/>
                            <w:sz w:val="18"/>
                          </w:rPr>
                          <w:t> </w:t>
                        </w:r>
                        <w:r>
                          <w:rPr>
                            <w:rFonts w:ascii="Bookman Old Style"/>
                            <w:b w:val="0"/>
                            <w:color w:val="231F20"/>
                            <w:spacing w:val="-4"/>
                            <w:sz w:val="18"/>
                          </w:rPr>
                          <w:t>former</w:t>
                        </w:r>
                        <w:r>
                          <w:rPr>
                            <w:rFonts w:ascii="Bookman Old Style"/>
                            <w:b w:val="0"/>
                            <w:color w:val="231F20"/>
                            <w:spacing w:val="-14"/>
                            <w:sz w:val="18"/>
                          </w:rPr>
                          <w:t> </w:t>
                        </w:r>
                        <w:r>
                          <w:rPr>
                            <w:rFonts w:ascii="Bookman Old Style"/>
                            <w:b w:val="0"/>
                            <w:color w:val="231F20"/>
                            <w:spacing w:val="-4"/>
                            <w:sz w:val="18"/>
                          </w:rPr>
                          <w:t>Chair</w:t>
                        </w:r>
                        <w:r>
                          <w:rPr>
                            <w:rFonts w:ascii="Bookman Old Style"/>
                            <w:b w:val="0"/>
                            <w:color w:val="231F20"/>
                            <w:spacing w:val="-14"/>
                            <w:sz w:val="18"/>
                          </w:rPr>
                          <w:t> </w:t>
                        </w:r>
                        <w:r>
                          <w:rPr>
                            <w:rFonts w:ascii="Bookman Old Style"/>
                            <w:b w:val="0"/>
                            <w:color w:val="231F20"/>
                            <w:spacing w:val="-4"/>
                            <w:sz w:val="18"/>
                          </w:rPr>
                          <w:t>of </w:t>
                        </w:r>
                        <w:r>
                          <w:rPr>
                            <w:rFonts w:ascii="Bookman Old Style"/>
                            <w:b w:val="0"/>
                            <w:color w:val="231F20"/>
                            <w:sz w:val="18"/>
                          </w:rPr>
                          <w:t>Computer</w:t>
                        </w:r>
                        <w:r>
                          <w:rPr>
                            <w:rFonts w:ascii="Bookman Old Style"/>
                            <w:b w:val="0"/>
                            <w:color w:val="231F20"/>
                            <w:spacing w:val="-15"/>
                            <w:sz w:val="18"/>
                          </w:rPr>
                          <w:t> </w:t>
                        </w:r>
                        <w:r>
                          <w:rPr>
                            <w:rFonts w:ascii="Bookman Old Style"/>
                            <w:b w:val="0"/>
                            <w:color w:val="231F20"/>
                            <w:sz w:val="18"/>
                          </w:rPr>
                          <w:t>Science</w:t>
                        </w:r>
                        <w:r>
                          <w:rPr>
                            <w:rFonts w:ascii="Bookman Old Style"/>
                            <w:b w:val="0"/>
                            <w:color w:val="231F20"/>
                            <w:spacing w:val="-15"/>
                            <w:sz w:val="18"/>
                          </w:rPr>
                          <w:t> </w:t>
                        </w:r>
                        <w:r>
                          <w:rPr>
                            <w:rFonts w:ascii="Bookman Old Style"/>
                            <w:b w:val="0"/>
                            <w:color w:val="231F20"/>
                            <w:sz w:val="18"/>
                          </w:rPr>
                          <w:t>(1999-2017)</w:t>
                        </w:r>
                      </w:p>
                    </w:txbxContent>
                  </v:textbox>
                  <w10:wrap type="none"/>
                </v:shape>
                <v:shape style="position:absolute;left:4612;top:3224;width:1090;height:657" type="#_x0000_t202" id="docshape494" filled="false" stroked="false">
                  <v:textbox inset="0,0,0,0">
                    <w:txbxContent>
                      <w:p>
                        <w:pPr>
                          <w:spacing w:line="252" w:lineRule="auto" w:before="0"/>
                          <w:ind w:left="0" w:right="0" w:firstLine="0"/>
                          <w:jc w:val="left"/>
                          <w:rPr>
                            <w:rFonts w:ascii="Trebuchet MS"/>
                            <w:i/>
                            <w:sz w:val="18"/>
                          </w:rPr>
                        </w:pPr>
                        <w:r>
                          <w:rPr>
                            <w:rFonts w:ascii="Trebuchet MS"/>
                            <w:i/>
                            <w:color w:val="231F20"/>
                            <w:spacing w:val="-4"/>
                            <w:w w:val="85"/>
                            <w:sz w:val="18"/>
                          </w:rPr>
                          <w:t>Energy</w:t>
                        </w:r>
                        <w:r>
                          <w:rPr>
                            <w:rFonts w:ascii="Trebuchet MS"/>
                            <w:i/>
                            <w:color w:val="231F20"/>
                            <w:spacing w:val="-21"/>
                            <w:w w:val="85"/>
                            <w:sz w:val="18"/>
                          </w:rPr>
                          <w:t> </w:t>
                        </w:r>
                        <w:r>
                          <w:rPr>
                            <w:rFonts w:ascii="Trebuchet MS"/>
                            <w:i/>
                            <w:color w:val="231F20"/>
                            <w:spacing w:val="-4"/>
                            <w:w w:val="85"/>
                            <w:sz w:val="18"/>
                          </w:rPr>
                          <w:t>Projects:</w:t>
                        </w:r>
                        <w:r>
                          <w:rPr>
                            <w:rFonts w:ascii="Trebuchet MS"/>
                            <w:i/>
                            <w:color w:val="231F20"/>
                            <w:spacing w:val="-4"/>
                            <w:w w:val="85"/>
                            <w:sz w:val="18"/>
                          </w:rPr>
                          <w:t> </w:t>
                        </w:r>
                        <w:r>
                          <w:rPr>
                            <w:rFonts w:ascii="Trebuchet MS"/>
                            <w:i/>
                            <w:color w:val="231F20"/>
                            <w:w w:val="90"/>
                            <w:sz w:val="18"/>
                          </w:rPr>
                          <w:t>Smart</w:t>
                        </w:r>
                        <w:r>
                          <w:rPr>
                            <w:rFonts w:ascii="Trebuchet MS"/>
                            <w:i/>
                            <w:color w:val="231F20"/>
                            <w:spacing w:val="-22"/>
                            <w:w w:val="90"/>
                            <w:sz w:val="18"/>
                          </w:rPr>
                          <w:t> </w:t>
                        </w:r>
                        <w:r>
                          <w:rPr>
                            <w:rFonts w:ascii="Trebuchet MS"/>
                            <w:i/>
                            <w:color w:val="231F20"/>
                            <w:w w:val="90"/>
                            <w:sz w:val="18"/>
                          </w:rPr>
                          <w:t>grid </w:t>
                        </w:r>
                        <w:r>
                          <w:rPr>
                            <w:rFonts w:ascii="Trebuchet MS"/>
                            <w:i/>
                            <w:color w:val="231F20"/>
                            <w:w w:val="80"/>
                            <w:sz w:val="18"/>
                          </w:rPr>
                          <w:t>Visual</w:t>
                        </w:r>
                        <w:r>
                          <w:rPr>
                            <w:rFonts w:ascii="Trebuchet MS"/>
                            <w:i/>
                            <w:color w:val="231F20"/>
                            <w:spacing w:val="-17"/>
                            <w:w w:val="80"/>
                            <w:sz w:val="18"/>
                          </w:rPr>
                          <w:t> </w:t>
                        </w:r>
                        <w:r>
                          <w:rPr>
                            <w:rFonts w:ascii="Trebuchet MS"/>
                            <w:i/>
                            <w:color w:val="231F20"/>
                            <w:w w:val="80"/>
                            <w:sz w:val="18"/>
                          </w:rPr>
                          <w:t>modeling</w:t>
                        </w:r>
                      </w:p>
                    </w:txbxContent>
                  </v:textbox>
                  <w10:wrap type="none"/>
                </v:shape>
                <v:shape style="position:absolute;left:6502;top:1575;width:4499;height:2861" type="#_x0000_t202" id="docshape495" filled="false" stroked="false">
                  <v:textbox inset="0,0,0,0">
                    <w:txbxContent>
                      <w:p>
                        <w:pPr>
                          <w:spacing w:line="198" w:lineRule="exact" w:before="0"/>
                          <w:ind w:left="0"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numPr>
                            <w:ilvl w:val="0"/>
                            <w:numId w:val="13"/>
                          </w:numPr>
                          <w:tabs>
                            <w:tab w:pos="159" w:val="left" w:leader="none"/>
                          </w:tabs>
                          <w:spacing w:line="206" w:lineRule="exact" w:before="0"/>
                          <w:ind w:left="159" w:right="0" w:hanging="159"/>
                          <w:jc w:val="left"/>
                          <w:rPr>
                            <w:rFonts w:ascii="Bookman Old Style"/>
                            <w:b w:val="0"/>
                            <w:sz w:val="18"/>
                          </w:rPr>
                        </w:pPr>
                        <w:r>
                          <w:rPr>
                            <w:rFonts w:ascii="Bookman Old Style"/>
                            <w:b w:val="0"/>
                            <w:color w:val="231F20"/>
                            <w:w w:val="90"/>
                            <w:sz w:val="18"/>
                          </w:rPr>
                          <w:t>Fellow,</w:t>
                        </w:r>
                        <w:r>
                          <w:rPr>
                            <w:rFonts w:ascii="Bookman Old Style"/>
                            <w:b w:val="0"/>
                            <w:color w:val="231F20"/>
                            <w:spacing w:val="9"/>
                            <w:sz w:val="18"/>
                          </w:rPr>
                          <w:t> </w:t>
                        </w:r>
                        <w:r>
                          <w:rPr>
                            <w:rFonts w:ascii="Bookman Old Style"/>
                            <w:b w:val="0"/>
                            <w:color w:val="231F20"/>
                            <w:w w:val="90"/>
                            <w:sz w:val="18"/>
                          </w:rPr>
                          <w:t>National</w:t>
                        </w:r>
                        <w:r>
                          <w:rPr>
                            <w:rFonts w:ascii="Bookman Old Style"/>
                            <w:b w:val="0"/>
                            <w:color w:val="231F20"/>
                            <w:spacing w:val="10"/>
                            <w:sz w:val="18"/>
                          </w:rPr>
                          <w:t> </w:t>
                        </w:r>
                        <w:r>
                          <w:rPr>
                            <w:rFonts w:ascii="Bookman Old Style"/>
                            <w:b w:val="0"/>
                            <w:color w:val="231F20"/>
                            <w:w w:val="90"/>
                            <w:sz w:val="18"/>
                          </w:rPr>
                          <w:t>Academy</w:t>
                        </w:r>
                        <w:r>
                          <w:rPr>
                            <w:rFonts w:ascii="Bookman Old Style"/>
                            <w:b w:val="0"/>
                            <w:color w:val="231F20"/>
                            <w:spacing w:val="10"/>
                            <w:sz w:val="18"/>
                          </w:rPr>
                          <w:t> </w:t>
                        </w:r>
                        <w:r>
                          <w:rPr>
                            <w:rFonts w:ascii="Bookman Old Style"/>
                            <w:b w:val="0"/>
                            <w:color w:val="231F20"/>
                            <w:w w:val="90"/>
                            <w:sz w:val="18"/>
                          </w:rPr>
                          <w:t>of</w:t>
                        </w:r>
                        <w:r>
                          <w:rPr>
                            <w:rFonts w:ascii="Bookman Old Style"/>
                            <w:b w:val="0"/>
                            <w:color w:val="231F20"/>
                            <w:spacing w:val="10"/>
                            <w:sz w:val="18"/>
                          </w:rPr>
                          <w:t> </w:t>
                        </w:r>
                        <w:r>
                          <w:rPr>
                            <w:rFonts w:ascii="Bookman Old Style"/>
                            <w:b w:val="0"/>
                            <w:color w:val="231F20"/>
                            <w:w w:val="90"/>
                            <w:sz w:val="18"/>
                          </w:rPr>
                          <w:t>Inventors</w:t>
                        </w:r>
                        <w:r>
                          <w:rPr>
                            <w:rFonts w:ascii="Bookman Old Style"/>
                            <w:b w:val="0"/>
                            <w:color w:val="231F20"/>
                            <w:spacing w:val="10"/>
                            <w:sz w:val="18"/>
                          </w:rPr>
                          <w:t> </w:t>
                        </w:r>
                        <w:r>
                          <w:rPr>
                            <w:rFonts w:ascii="Bookman Old Style"/>
                            <w:b w:val="0"/>
                            <w:color w:val="231F20"/>
                            <w:w w:val="90"/>
                            <w:sz w:val="18"/>
                          </w:rPr>
                          <w:t>(NAI)</w:t>
                        </w:r>
                        <w:r>
                          <w:rPr>
                            <w:rFonts w:ascii="Bookman Old Style"/>
                            <w:b w:val="0"/>
                            <w:color w:val="231F20"/>
                            <w:spacing w:val="10"/>
                            <w:sz w:val="18"/>
                          </w:rPr>
                          <w:t> </w:t>
                        </w:r>
                        <w:r>
                          <w:rPr>
                            <w:rFonts w:ascii="Bookman Old Style"/>
                            <w:b w:val="0"/>
                            <w:color w:val="231F20"/>
                            <w:w w:val="90"/>
                            <w:sz w:val="18"/>
                          </w:rPr>
                          <w:t>(2017-</w:t>
                        </w:r>
                        <w:r>
                          <w:rPr>
                            <w:rFonts w:ascii="Bookman Old Style"/>
                            <w:b w:val="0"/>
                            <w:color w:val="231F20"/>
                            <w:spacing w:val="-10"/>
                            <w:w w:val="90"/>
                            <w:sz w:val="18"/>
                          </w:rPr>
                          <w:t>)</w:t>
                        </w:r>
                      </w:p>
                      <w:p>
                        <w:pPr>
                          <w:numPr>
                            <w:ilvl w:val="0"/>
                            <w:numId w:val="13"/>
                          </w:numPr>
                          <w:tabs>
                            <w:tab w:pos="159" w:val="left" w:leader="none"/>
                          </w:tabs>
                          <w:spacing w:before="17"/>
                          <w:ind w:left="159" w:right="0" w:hanging="159"/>
                          <w:jc w:val="left"/>
                          <w:rPr>
                            <w:rFonts w:ascii="Bookman Old Style"/>
                            <w:b w:val="0"/>
                            <w:sz w:val="18"/>
                          </w:rPr>
                        </w:pPr>
                        <w:r>
                          <w:rPr>
                            <w:rFonts w:ascii="Bookman Old Style"/>
                            <w:b w:val="0"/>
                            <w:color w:val="231F20"/>
                            <w:w w:val="85"/>
                            <w:sz w:val="18"/>
                          </w:rPr>
                          <w:t>Fellow,</w:t>
                        </w:r>
                        <w:r>
                          <w:rPr>
                            <w:rFonts w:ascii="Bookman Old Style"/>
                            <w:b w:val="0"/>
                            <w:color w:val="231F20"/>
                            <w:spacing w:val="10"/>
                            <w:sz w:val="18"/>
                          </w:rPr>
                          <w:t> </w:t>
                        </w:r>
                        <w:r>
                          <w:rPr>
                            <w:rFonts w:ascii="Bookman Old Style"/>
                            <w:b w:val="0"/>
                            <w:color w:val="231F20"/>
                            <w:w w:val="85"/>
                            <w:sz w:val="18"/>
                          </w:rPr>
                          <w:t>IEEE</w:t>
                        </w:r>
                        <w:r>
                          <w:rPr>
                            <w:rFonts w:ascii="Bookman Old Style"/>
                            <w:b w:val="0"/>
                            <w:color w:val="231F20"/>
                            <w:spacing w:val="11"/>
                            <w:sz w:val="18"/>
                          </w:rPr>
                          <w:t> </w:t>
                        </w:r>
                        <w:r>
                          <w:rPr>
                            <w:rFonts w:ascii="Bookman Old Style"/>
                            <w:b w:val="0"/>
                            <w:color w:val="231F20"/>
                            <w:w w:val="85"/>
                            <w:sz w:val="18"/>
                          </w:rPr>
                          <w:t>(1998-</w:t>
                        </w:r>
                        <w:r>
                          <w:rPr>
                            <w:rFonts w:ascii="Bookman Old Style"/>
                            <w:b w:val="0"/>
                            <w:color w:val="231F20"/>
                            <w:spacing w:val="-10"/>
                            <w:w w:val="85"/>
                            <w:sz w:val="18"/>
                          </w:rPr>
                          <w:t>)</w:t>
                        </w:r>
                      </w:p>
                      <w:p>
                        <w:pPr>
                          <w:numPr>
                            <w:ilvl w:val="0"/>
                            <w:numId w:val="13"/>
                          </w:numPr>
                          <w:tabs>
                            <w:tab w:pos="159" w:val="left" w:leader="none"/>
                          </w:tabs>
                          <w:spacing w:before="18"/>
                          <w:ind w:left="159" w:right="0" w:hanging="159"/>
                          <w:jc w:val="left"/>
                          <w:rPr>
                            <w:rFonts w:ascii="Bookman Old Style"/>
                            <w:b w:val="0"/>
                            <w:sz w:val="18"/>
                          </w:rPr>
                        </w:pPr>
                        <w:r>
                          <w:rPr>
                            <w:rFonts w:ascii="Bookman Old Style"/>
                            <w:b w:val="0"/>
                            <w:color w:val="231F20"/>
                            <w:w w:val="90"/>
                            <w:sz w:val="18"/>
                          </w:rPr>
                          <w:t>Fellow,</w:t>
                        </w:r>
                        <w:r>
                          <w:rPr>
                            <w:rFonts w:ascii="Bookman Old Style"/>
                            <w:b w:val="0"/>
                            <w:color w:val="231F20"/>
                            <w:spacing w:val="8"/>
                            <w:sz w:val="18"/>
                          </w:rPr>
                          <w:t> </w:t>
                        </w:r>
                        <w:r>
                          <w:rPr>
                            <w:rFonts w:ascii="Bookman Old Style"/>
                            <w:b w:val="0"/>
                            <w:color w:val="231F20"/>
                            <w:w w:val="90"/>
                            <w:sz w:val="18"/>
                          </w:rPr>
                          <w:t>ACM</w:t>
                        </w:r>
                        <w:r>
                          <w:rPr>
                            <w:rFonts w:ascii="Bookman Old Style"/>
                            <w:b w:val="0"/>
                            <w:color w:val="231F20"/>
                            <w:spacing w:val="9"/>
                            <w:sz w:val="18"/>
                          </w:rPr>
                          <w:t> </w:t>
                        </w:r>
                        <w:r>
                          <w:rPr>
                            <w:rFonts w:ascii="Bookman Old Style"/>
                            <w:b w:val="0"/>
                            <w:color w:val="231F20"/>
                            <w:w w:val="90"/>
                            <w:sz w:val="18"/>
                          </w:rPr>
                          <w:t>(2009-</w:t>
                        </w:r>
                        <w:r>
                          <w:rPr>
                            <w:rFonts w:ascii="Bookman Old Style"/>
                            <w:b w:val="0"/>
                            <w:color w:val="231F20"/>
                            <w:spacing w:val="-10"/>
                            <w:w w:val="90"/>
                            <w:sz w:val="18"/>
                          </w:rPr>
                          <w:t>)</w:t>
                        </w:r>
                      </w:p>
                      <w:p>
                        <w:pPr>
                          <w:numPr>
                            <w:ilvl w:val="0"/>
                            <w:numId w:val="13"/>
                          </w:numPr>
                          <w:tabs>
                            <w:tab w:pos="159" w:val="left" w:leader="none"/>
                          </w:tabs>
                          <w:spacing w:before="17"/>
                          <w:ind w:left="159" w:right="0" w:hanging="159"/>
                          <w:jc w:val="left"/>
                          <w:rPr>
                            <w:rFonts w:ascii="Bookman Old Style"/>
                            <w:b w:val="0"/>
                            <w:sz w:val="18"/>
                          </w:rPr>
                        </w:pPr>
                        <w:r>
                          <w:rPr>
                            <w:rFonts w:ascii="Bookman Old Style"/>
                            <w:b w:val="0"/>
                            <w:color w:val="231F20"/>
                            <w:w w:val="90"/>
                            <w:sz w:val="18"/>
                          </w:rPr>
                          <w:t>Member,</w:t>
                        </w:r>
                        <w:r>
                          <w:rPr>
                            <w:rFonts w:ascii="Bookman Old Style"/>
                            <w:b w:val="0"/>
                            <w:color w:val="231F20"/>
                            <w:spacing w:val="14"/>
                            <w:sz w:val="18"/>
                          </w:rPr>
                          <w:t> </w:t>
                        </w:r>
                        <w:r>
                          <w:rPr>
                            <w:rFonts w:ascii="Bookman Old Style"/>
                            <w:b w:val="0"/>
                            <w:color w:val="231F20"/>
                            <w:w w:val="90"/>
                            <w:sz w:val="18"/>
                          </w:rPr>
                          <w:t>European</w:t>
                        </w:r>
                        <w:r>
                          <w:rPr>
                            <w:rFonts w:ascii="Bookman Old Style"/>
                            <w:b w:val="0"/>
                            <w:color w:val="231F20"/>
                            <w:spacing w:val="14"/>
                            <w:sz w:val="18"/>
                          </w:rPr>
                          <w:t> </w:t>
                        </w:r>
                        <w:r>
                          <w:rPr>
                            <w:rFonts w:ascii="Bookman Old Style"/>
                            <w:b w:val="0"/>
                            <w:color w:val="231F20"/>
                            <w:w w:val="90"/>
                            <w:sz w:val="18"/>
                          </w:rPr>
                          <w:t>Academy</w:t>
                        </w:r>
                        <w:r>
                          <w:rPr>
                            <w:rFonts w:ascii="Bookman Old Style"/>
                            <w:b w:val="0"/>
                            <w:color w:val="231F20"/>
                            <w:spacing w:val="14"/>
                            <w:sz w:val="18"/>
                          </w:rPr>
                          <w:t> </w:t>
                        </w:r>
                        <w:r>
                          <w:rPr>
                            <w:rFonts w:ascii="Bookman Old Style"/>
                            <w:b w:val="0"/>
                            <w:color w:val="231F20"/>
                            <w:w w:val="90"/>
                            <w:sz w:val="18"/>
                          </w:rPr>
                          <w:t>of</w:t>
                        </w:r>
                        <w:r>
                          <w:rPr>
                            <w:rFonts w:ascii="Bookman Old Style"/>
                            <w:b w:val="0"/>
                            <w:color w:val="231F20"/>
                            <w:spacing w:val="14"/>
                            <w:sz w:val="18"/>
                          </w:rPr>
                          <w:t> </w:t>
                        </w:r>
                        <w:r>
                          <w:rPr>
                            <w:rFonts w:ascii="Bookman Old Style"/>
                            <w:b w:val="0"/>
                            <w:color w:val="231F20"/>
                            <w:w w:val="90"/>
                            <w:sz w:val="18"/>
                          </w:rPr>
                          <w:t>Science</w:t>
                        </w:r>
                        <w:r>
                          <w:rPr>
                            <w:rFonts w:ascii="Bookman Old Style"/>
                            <w:b w:val="0"/>
                            <w:color w:val="231F20"/>
                            <w:spacing w:val="14"/>
                            <w:sz w:val="18"/>
                          </w:rPr>
                          <w:t> </w:t>
                        </w:r>
                        <w:r>
                          <w:rPr>
                            <w:rFonts w:ascii="Bookman Old Style"/>
                            <w:b w:val="0"/>
                            <w:color w:val="231F20"/>
                            <w:w w:val="90"/>
                            <w:sz w:val="18"/>
                          </w:rPr>
                          <w:t>(2002-</w:t>
                        </w:r>
                        <w:r>
                          <w:rPr>
                            <w:rFonts w:ascii="Bookman Old Style"/>
                            <w:b w:val="0"/>
                            <w:color w:val="231F20"/>
                            <w:spacing w:val="-10"/>
                            <w:w w:val="90"/>
                            <w:sz w:val="18"/>
                          </w:rPr>
                          <w:t>)</w:t>
                        </w:r>
                      </w:p>
                      <w:p>
                        <w:pPr>
                          <w:numPr>
                            <w:ilvl w:val="0"/>
                            <w:numId w:val="13"/>
                          </w:numPr>
                          <w:tabs>
                            <w:tab w:pos="158" w:val="left" w:leader="none"/>
                            <w:tab w:pos="160" w:val="left" w:leader="none"/>
                          </w:tabs>
                          <w:spacing w:line="228" w:lineRule="auto" w:before="26"/>
                          <w:ind w:left="160" w:right="121" w:hanging="161"/>
                          <w:jc w:val="left"/>
                          <w:rPr>
                            <w:rFonts w:ascii="Bookman Old Style"/>
                            <w:b w:val="0"/>
                            <w:sz w:val="18"/>
                          </w:rPr>
                        </w:pPr>
                        <w:r>
                          <w:rPr>
                            <w:rFonts w:ascii="Bookman Old Style"/>
                            <w:b w:val="0"/>
                            <w:color w:val="231F20"/>
                            <w:w w:val="90"/>
                            <w:sz w:val="18"/>
                          </w:rPr>
                          <w:t>Chief Scientist, Center of Excellence in Wireless and </w:t>
                        </w:r>
                        <w:r>
                          <w:rPr>
                            <w:rFonts w:ascii="Bookman Old Style"/>
                            <w:b w:val="0"/>
                            <w:color w:val="231F20"/>
                            <w:sz w:val="18"/>
                          </w:rPr>
                          <w:t>Information</w:t>
                        </w:r>
                        <w:r>
                          <w:rPr>
                            <w:rFonts w:ascii="Bookman Old Style"/>
                            <w:b w:val="0"/>
                            <w:color w:val="231F20"/>
                            <w:spacing w:val="-12"/>
                            <w:sz w:val="18"/>
                          </w:rPr>
                          <w:t> </w:t>
                        </w:r>
                        <w:r>
                          <w:rPr>
                            <w:rFonts w:ascii="Bookman Old Style"/>
                            <w:b w:val="0"/>
                            <w:color w:val="231F20"/>
                            <w:sz w:val="18"/>
                          </w:rPr>
                          <w:t>Technology</w:t>
                        </w:r>
                        <w:r>
                          <w:rPr>
                            <w:rFonts w:ascii="Bookman Old Style"/>
                            <w:b w:val="0"/>
                            <w:color w:val="231F20"/>
                            <w:spacing w:val="-12"/>
                            <w:sz w:val="18"/>
                          </w:rPr>
                          <w:t> </w:t>
                        </w:r>
                        <w:r>
                          <w:rPr>
                            <w:rFonts w:ascii="Bookman Old Style"/>
                            <w:b w:val="0"/>
                            <w:color w:val="231F20"/>
                            <w:sz w:val="18"/>
                          </w:rPr>
                          <w:t>(CEWIT)</w:t>
                        </w:r>
                        <w:r>
                          <w:rPr>
                            <w:rFonts w:ascii="Bookman Old Style"/>
                            <w:b w:val="0"/>
                            <w:color w:val="231F20"/>
                            <w:spacing w:val="-12"/>
                            <w:sz w:val="18"/>
                          </w:rPr>
                          <w:t> </w:t>
                        </w:r>
                        <w:r>
                          <w:rPr>
                            <w:rFonts w:ascii="Bookman Old Style"/>
                            <w:b w:val="0"/>
                            <w:color w:val="231F20"/>
                            <w:sz w:val="18"/>
                          </w:rPr>
                          <w:t>(2007-)</w:t>
                        </w:r>
                      </w:p>
                      <w:p>
                        <w:pPr>
                          <w:numPr>
                            <w:ilvl w:val="0"/>
                            <w:numId w:val="13"/>
                          </w:numPr>
                          <w:tabs>
                            <w:tab w:pos="159" w:val="left" w:leader="none"/>
                          </w:tabs>
                          <w:spacing w:before="19"/>
                          <w:ind w:left="159" w:right="0" w:hanging="159"/>
                          <w:jc w:val="left"/>
                          <w:rPr>
                            <w:rFonts w:ascii="Bookman Old Style"/>
                            <w:b w:val="0"/>
                            <w:sz w:val="18"/>
                          </w:rPr>
                        </w:pPr>
                        <w:r>
                          <w:rPr>
                            <w:rFonts w:ascii="Bookman Old Style"/>
                            <w:b w:val="0"/>
                            <w:color w:val="231F20"/>
                            <w:w w:val="90"/>
                            <w:sz w:val="18"/>
                          </w:rPr>
                          <w:t>IEEE</w:t>
                        </w:r>
                        <w:r>
                          <w:rPr>
                            <w:rFonts w:ascii="Bookman Old Style"/>
                            <w:b w:val="0"/>
                            <w:color w:val="231F20"/>
                            <w:spacing w:val="-5"/>
                            <w:w w:val="90"/>
                            <w:sz w:val="18"/>
                          </w:rPr>
                          <w:t> </w:t>
                        </w:r>
                        <w:r>
                          <w:rPr>
                            <w:rFonts w:ascii="Bookman Old Style"/>
                            <w:b w:val="0"/>
                            <w:color w:val="231F20"/>
                            <w:w w:val="90"/>
                            <w:sz w:val="18"/>
                          </w:rPr>
                          <w:t>Visualization</w:t>
                        </w:r>
                        <w:r>
                          <w:rPr>
                            <w:rFonts w:ascii="Bookman Old Style"/>
                            <w:b w:val="0"/>
                            <w:color w:val="231F20"/>
                            <w:spacing w:val="-5"/>
                            <w:w w:val="90"/>
                            <w:sz w:val="18"/>
                          </w:rPr>
                          <w:t> </w:t>
                        </w:r>
                        <w:r>
                          <w:rPr>
                            <w:rFonts w:ascii="Bookman Old Style"/>
                            <w:b w:val="0"/>
                            <w:color w:val="231F20"/>
                            <w:w w:val="90"/>
                            <w:sz w:val="18"/>
                          </w:rPr>
                          <w:t>Career</w:t>
                        </w:r>
                        <w:r>
                          <w:rPr>
                            <w:rFonts w:ascii="Bookman Old Style"/>
                            <w:b w:val="0"/>
                            <w:color w:val="231F20"/>
                            <w:spacing w:val="-5"/>
                            <w:w w:val="90"/>
                            <w:sz w:val="18"/>
                          </w:rPr>
                          <w:t> </w:t>
                        </w:r>
                        <w:r>
                          <w:rPr>
                            <w:rFonts w:ascii="Bookman Old Style"/>
                            <w:b w:val="0"/>
                            <w:color w:val="231F20"/>
                            <w:w w:val="90"/>
                            <w:sz w:val="18"/>
                          </w:rPr>
                          <w:t>Award</w:t>
                        </w:r>
                        <w:r>
                          <w:rPr>
                            <w:rFonts w:ascii="Bookman Old Style"/>
                            <w:b w:val="0"/>
                            <w:color w:val="231F20"/>
                            <w:spacing w:val="-5"/>
                            <w:w w:val="90"/>
                            <w:sz w:val="18"/>
                          </w:rPr>
                          <w:t> </w:t>
                        </w:r>
                        <w:r>
                          <w:rPr>
                            <w:rFonts w:ascii="Bookman Old Style"/>
                            <w:b w:val="0"/>
                            <w:color w:val="231F20"/>
                            <w:spacing w:val="-2"/>
                            <w:w w:val="90"/>
                            <w:sz w:val="18"/>
                          </w:rPr>
                          <w:t>(2005)</w:t>
                        </w:r>
                      </w:p>
                      <w:p>
                        <w:pPr>
                          <w:numPr>
                            <w:ilvl w:val="0"/>
                            <w:numId w:val="13"/>
                          </w:numPr>
                          <w:tabs>
                            <w:tab w:pos="159" w:val="left" w:leader="none"/>
                          </w:tabs>
                          <w:spacing w:before="18"/>
                          <w:ind w:left="159" w:right="0" w:hanging="159"/>
                          <w:jc w:val="left"/>
                          <w:rPr>
                            <w:rFonts w:ascii="Bookman Old Style"/>
                            <w:b w:val="0"/>
                            <w:sz w:val="18"/>
                          </w:rPr>
                        </w:pPr>
                        <w:r>
                          <w:rPr>
                            <w:rFonts w:ascii="Bookman Old Style"/>
                            <w:b w:val="0"/>
                            <w:color w:val="231F20"/>
                            <w:w w:val="90"/>
                            <w:sz w:val="18"/>
                          </w:rPr>
                          <w:t>Entrepreneur</w:t>
                        </w:r>
                        <w:r>
                          <w:rPr>
                            <w:rFonts w:ascii="Bookman Old Style"/>
                            <w:b w:val="0"/>
                            <w:color w:val="231F20"/>
                            <w:spacing w:val="-2"/>
                            <w:w w:val="90"/>
                            <w:sz w:val="18"/>
                          </w:rPr>
                          <w:t> </w:t>
                        </w:r>
                        <w:r>
                          <w:rPr>
                            <w:rFonts w:ascii="Bookman Old Style"/>
                            <w:b w:val="0"/>
                            <w:color w:val="231F20"/>
                            <w:w w:val="90"/>
                            <w:sz w:val="18"/>
                          </w:rPr>
                          <w:t>Award,</w:t>
                        </w:r>
                        <w:r>
                          <w:rPr>
                            <w:rFonts w:ascii="Bookman Old Style"/>
                            <w:b w:val="0"/>
                            <w:color w:val="231F20"/>
                            <w:spacing w:val="-2"/>
                            <w:w w:val="90"/>
                            <w:sz w:val="18"/>
                          </w:rPr>
                          <w:t> </w:t>
                        </w:r>
                        <w:r>
                          <w:rPr>
                            <w:rFonts w:ascii="Bookman Old Style"/>
                            <w:b w:val="0"/>
                            <w:color w:val="231F20"/>
                            <w:w w:val="90"/>
                            <w:sz w:val="18"/>
                          </w:rPr>
                          <w:t>State</w:t>
                        </w:r>
                        <w:r>
                          <w:rPr>
                            <w:rFonts w:ascii="Bookman Old Style"/>
                            <w:b w:val="0"/>
                            <w:color w:val="231F20"/>
                            <w:spacing w:val="-1"/>
                            <w:w w:val="90"/>
                            <w:sz w:val="18"/>
                          </w:rPr>
                          <w:t> </w:t>
                        </w:r>
                        <w:r>
                          <w:rPr>
                            <w:rFonts w:ascii="Bookman Old Style"/>
                            <w:b w:val="0"/>
                            <w:color w:val="231F20"/>
                            <w:w w:val="90"/>
                            <w:sz w:val="18"/>
                          </w:rPr>
                          <w:t>of</w:t>
                        </w:r>
                        <w:r>
                          <w:rPr>
                            <w:rFonts w:ascii="Bookman Old Style"/>
                            <w:b w:val="0"/>
                            <w:color w:val="231F20"/>
                            <w:spacing w:val="-2"/>
                            <w:w w:val="90"/>
                            <w:sz w:val="18"/>
                          </w:rPr>
                          <w:t> </w:t>
                        </w:r>
                        <w:r>
                          <w:rPr>
                            <w:rFonts w:ascii="Bookman Old Style"/>
                            <w:b w:val="0"/>
                            <w:color w:val="231F20"/>
                            <w:w w:val="90"/>
                            <w:sz w:val="18"/>
                          </w:rPr>
                          <w:t>New</w:t>
                        </w:r>
                        <w:r>
                          <w:rPr>
                            <w:rFonts w:ascii="Bookman Old Style"/>
                            <w:b w:val="0"/>
                            <w:color w:val="231F20"/>
                            <w:spacing w:val="-1"/>
                            <w:w w:val="90"/>
                            <w:sz w:val="18"/>
                          </w:rPr>
                          <w:t> </w:t>
                        </w:r>
                        <w:r>
                          <w:rPr>
                            <w:rFonts w:ascii="Bookman Old Style"/>
                            <w:b w:val="0"/>
                            <w:color w:val="231F20"/>
                            <w:w w:val="90"/>
                            <w:sz w:val="18"/>
                          </w:rPr>
                          <w:t>York</w:t>
                        </w:r>
                        <w:r>
                          <w:rPr>
                            <w:rFonts w:ascii="Bookman Old Style"/>
                            <w:b w:val="0"/>
                            <w:color w:val="231F20"/>
                            <w:spacing w:val="-2"/>
                            <w:w w:val="90"/>
                            <w:sz w:val="18"/>
                          </w:rPr>
                          <w:t> (2002)</w:t>
                        </w:r>
                      </w:p>
                      <w:p>
                        <w:pPr>
                          <w:numPr>
                            <w:ilvl w:val="0"/>
                            <w:numId w:val="13"/>
                          </w:numPr>
                          <w:tabs>
                            <w:tab w:pos="159" w:val="left" w:leader="none"/>
                          </w:tabs>
                          <w:spacing w:before="17"/>
                          <w:ind w:left="159" w:right="0" w:hanging="159"/>
                          <w:jc w:val="left"/>
                          <w:rPr>
                            <w:rFonts w:ascii="Bookman Old Style"/>
                            <w:b w:val="0"/>
                            <w:sz w:val="18"/>
                          </w:rPr>
                        </w:pPr>
                        <w:r>
                          <w:rPr>
                            <w:rFonts w:ascii="Bookman Old Style"/>
                            <w:b w:val="0"/>
                            <w:color w:val="231F20"/>
                            <w:w w:val="90"/>
                            <w:sz w:val="18"/>
                          </w:rPr>
                          <w:t>Innovative</w:t>
                        </w:r>
                        <w:r>
                          <w:rPr>
                            <w:rFonts w:ascii="Bookman Old Style"/>
                            <w:b w:val="0"/>
                            <w:color w:val="231F20"/>
                            <w:spacing w:val="-1"/>
                            <w:sz w:val="18"/>
                          </w:rPr>
                          <w:t> </w:t>
                        </w:r>
                        <w:r>
                          <w:rPr>
                            <w:rFonts w:ascii="Bookman Old Style"/>
                            <w:b w:val="0"/>
                            <w:color w:val="231F20"/>
                            <w:w w:val="90"/>
                            <w:sz w:val="18"/>
                          </w:rPr>
                          <w:t>Research</w:t>
                        </w:r>
                        <w:r>
                          <w:rPr>
                            <w:rFonts w:ascii="Bookman Old Style"/>
                            <w:b w:val="0"/>
                            <w:color w:val="231F20"/>
                            <w:spacing w:val="-1"/>
                            <w:sz w:val="18"/>
                          </w:rPr>
                          <w:t> </w:t>
                        </w:r>
                        <w:r>
                          <w:rPr>
                            <w:rFonts w:ascii="Bookman Old Style"/>
                            <w:b w:val="0"/>
                            <w:color w:val="231F20"/>
                            <w:w w:val="90"/>
                            <w:sz w:val="18"/>
                          </w:rPr>
                          <w:t>Award,</w:t>
                        </w:r>
                        <w:r>
                          <w:rPr>
                            <w:rFonts w:ascii="Bookman Old Style"/>
                            <w:b w:val="0"/>
                            <w:color w:val="231F20"/>
                            <w:spacing w:val="-1"/>
                            <w:sz w:val="18"/>
                          </w:rPr>
                          <w:t> </w:t>
                        </w:r>
                        <w:r>
                          <w:rPr>
                            <w:rFonts w:ascii="Bookman Old Style"/>
                            <w:b w:val="0"/>
                            <w:color w:val="231F20"/>
                            <w:w w:val="90"/>
                            <w:sz w:val="18"/>
                          </w:rPr>
                          <w:t>State</w:t>
                        </w:r>
                        <w:r>
                          <w:rPr>
                            <w:rFonts w:ascii="Bookman Old Style"/>
                            <w:b w:val="0"/>
                            <w:color w:val="231F20"/>
                            <w:spacing w:val="-1"/>
                            <w:sz w:val="18"/>
                          </w:rPr>
                          <w:t> </w:t>
                        </w:r>
                        <w:r>
                          <w:rPr>
                            <w:rFonts w:ascii="Bookman Old Style"/>
                            <w:b w:val="0"/>
                            <w:color w:val="231F20"/>
                            <w:w w:val="90"/>
                            <w:sz w:val="18"/>
                          </w:rPr>
                          <w:t>of</w:t>
                        </w:r>
                        <w:r>
                          <w:rPr>
                            <w:rFonts w:ascii="Bookman Old Style"/>
                            <w:b w:val="0"/>
                            <w:color w:val="231F20"/>
                            <w:spacing w:val="-1"/>
                            <w:sz w:val="18"/>
                          </w:rPr>
                          <w:t> </w:t>
                        </w:r>
                        <w:r>
                          <w:rPr>
                            <w:rFonts w:ascii="Bookman Old Style"/>
                            <w:b w:val="0"/>
                            <w:color w:val="231F20"/>
                            <w:w w:val="90"/>
                            <w:sz w:val="18"/>
                          </w:rPr>
                          <w:t>New</w:t>
                        </w:r>
                        <w:r>
                          <w:rPr>
                            <w:rFonts w:ascii="Bookman Old Style"/>
                            <w:b w:val="0"/>
                            <w:color w:val="231F20"/>
                            <w:spacing w:val="-1"/>
                            <w:sz w:val="18"/>
                          </w:rPr>
                          <w:t> </w:t>
                        </w:r>
                        <w:r>
                          <w:rPr>
                            <w:rFonts w:ascii="Bookman Old Style"/>
                            <w:b w:val="0"/>
                            <w:color w:val="231F20"/>
                            <w:w w:val="90"/>
                            <w:sz w:val="18"/>
                          </w:rPr>
                          <w:t>York</w:t>
                        </w:r>
                        <w:r>
                          <w:rPr>
                            <w:rFonts w:ascii="Bookman Old Style"/>
                            <w:b w:val="0"/>
                            <w:color w:val="231F20"/>
                            <w:spacing w:val="-1"/>
                            <w:sz w:val="18"/>
                          </w:rPr>
                          <w:t> </w:t>
                        </w:r>
                        <w:r>
                          <w:rPr>
                            <w:rFonts w:ascii="Bookman Old Style"/>
                            <w:b w:val="0"/>
                            <w:color w:val="231F20"/>
                            <w:spacing w:val="-2"/>
                            <w:w w:val="90"/>
                            <w:sz w:val="18"/>
                          </w:rPr>
                          <w:t>(2005)</w:t>
                        </w:r>
                      </w:p>
                      <w:p>
                        <w:pPr>
                          <w:numPr>
                            <w:ilvl w:val="0"/>
                            <w:numId w:val="13"/>
                          </w:numPr>
                          <w:tabs>
                            <w:tab w:pos="159" w:val="left" w:leader="none"/>
                          </w:tabs>
                          <w:spacing w:before="18"/>
                          <w:ind w:left="159" w:right="0" w:hanging="159"/>
                          <w:jc w:val="left"/>
                          <w:rPr>
                            <w:rFonts w:ascii="Bookman Old Style"/>
                            <w:b w:val="0"/>
                            <w:sz w:val="18"/>
                          </w:rPr>
                        </w:pPr>
                        <w:r>
                          <w:rPr>
                            <w:rFonts w:ascii="Bookman Old Style"/>
                            <w:b w:val="0"/>
                            <w:color w:val="231F20"/>
                            <w:spacing w:val="-2"/>
                            <w:w w:val="95"/>
                            <w:sz w:val="18"/>
                          </w:rPr>
                          <w:t>Long</w:t>
                        </w:r>
                        <w:r>
                          <w:rPr>
                            <w:rFonts w:ascii="Bookman Old Style"/>
                            <w:b w:val="0"/>
                            <w:color w:val="231F20"/>
                            <w:spacing w:val="-3"/>
                            <w:w w:val="95"/>
                            <w:sz w:val="18"/>
                          </w:rPr>
                          <w:t> </w:t>
                        </w:r>
                        <w:r>
                          <w:rPr>
                            <w:rFonts w:ascii="Bookman Old Style"/>
                            <w:b w:val="0"/>
                            <w:color w:val="231F20"/>
                            <w:spacing w:val="-2"/>
                            <w:w w:val="95"/>
                            <w:sz w:val="18"/>
                          </w:rPr>
                          <w:t>Island</w:t>
                        </w:r>
                        <w:r>
                          <w:rPr>
                            <w:rFonts w:ascii="Bookman Old Style"/>
                            <w:b w:val="0"/>
                            <w:color w:val="231F20"/>
                            <w:spacing w:val="-3"/>
                            <w:w w:val="95"/>
                            <w:sz w:val="18"/>
                          </w:rPr>
                          <w:t> </w:t>
                        </w:r>
                        <w:r>
                          <w:rPr>
                            <w:rFonts w:ascii="Bookman Old Style"/>
                            <w:b w:val="0"/>
                            <w:color w:val="231F20"/>
                            <w:spacing w:val="-2"/>
                            <w:w w:val="95"/>
                            <w:sz w:val="18"/>
                          </w:rPr>
                          <w:t>Technology</w:t>
                        </w:r>
                        <w:r>
                          <w:rPr>
                            <w:rFonts w:ascii="Bookman Old Style"/>
                            <w:b w:val="0"/>
                            <w:color w:val="231F20"/>
                            <w:spacing w:val="-3"/>
                            <w:w w:val="95"/>
                            <w:sz w:val="18"/>
                          </w:rPr>
                          <w:t> </w:t>
                        </w:r>
                        <w:r>
                          <w:rPr>
                            <w:rFonts w:ascii="Bookman Old Style"/>
                            <w:b w:val="0"/>
                            <w:color w:val="231F20"/>
                            <w:spacing w:val="-2"/>
                            <w:w w:val="95"/>
                            <w:sz w:val="18"/>
                          </w:rPr>
                          <w:t>Hall</w:t>
                        </w:r>
                        <w:r>
                          <w:rPr>
                            <w:rFonts w:ascii="Bookman Old Style"/>
                            <w:b w:val="0"/>
                            <w:color w:val="231F20"/>
                            <w:spacing w:val="-5"/>
                            <w:sz w:val="18"/>
                          </w:rPr>
                          <w:t> </w:t>
                        </w:r>
                        <w:r>
                          <w:rPr>
                            <w:rFonts w:ascii="Bookman Old Style"/>
                            <w:b w:val="0"/>
                            <w:color w:val="231F20"/>
                            <w:spacing w:val="-2"/>
                            <w:w w:val="95"/>
                            <w:sz w:val="18"/>
                          </w:rPr>
                          <w:t>of</w:t>
                        </w:r>
                        <w:r>
                          <w:rPr>
                            <w:rFonts w:ascii="Bookman Old Style"/>
                            <w:b w:val="0"/>
                            <w:color w:val="231F20"/>
                            <w:spacing w:val="-3"/>
                            <w:w w:val="95"/>
                            <w:sz w:val="18"/>
                          </w:rPr>
                          <w:t> </w:t>
                        </w:r>
                        <w:r>
                          <w:rPr>
                            <w:rFonts w:ascii="Bookman Old Style"/>
                            <w:b w:val="0"/>
                            <w:color w:val="231F20"/>
                            <w:spacing w:val="-2"/>
                            <w:w w:val="95"/>
                            <w:sz w:val="18"/>
                          </w:rPr>
                          <w:t>Fame</w:t>
                        </w:r>
                        <w:r>
                          <w:rPr>
                            <w:rFonts w:ascii="Bookman Old Style"/>
                            <w:b w:val="0"/>
                            <w:color w:val="231F20"/>
                            <w:spacing w:val="-3"/>
                            <w:w w:val="95"/>
                            <w:sz w:val="18"/>
                          </w:rPr>
                          <w:t> </w:t>
                        </w:r>
                        <w:r>
                          <w:rPr>
                            <w:rFonts w:ascii="Bookman Old Style"/>
                            <w:b w:val="0"/>
                            <w:color w:val="231F20"/>
                            <w:spacing w:val="-2"/>
                            <w:w w:val="95"/>
                            <w:sz w:val="18"/>
                          </w:rPr>
                          <w:t>Inductee</w:t>
                        </w:r>
                        <w:r>
                          <w:rPr>
                            <w:rFonts w:ascii="Bookman Old Style"/>
                            <w:b w:val="0"/>
                            <w:color w:val="231F20"/>
                            <w:spacing w:val="-5"/>
                            <w:sz w:val="18"/>
                          </w:rPr>
                          <w:t> </w:t>
                        </w:r>
                        <w:r>
                          <w:rPr>
                            <w:rFonts w:ascii="Bookman Old Style"/>
                            <w:b w:val="0"/>
                            <w:color w:val="231F20"/>
                            <w:spacing w:val="-2"/>
                            <w:w w:val="90"/>
                            <w:sz w:val="18"/>
                          </w:rPr>
                          <w:t>(2013)</w:t>
                        </w:r>
                      </w:p>
                      <w:p>
                        <w:pPr>
                          <w:numPr>
                            <w:ilvl w:val="0"/>
                            <w:numId w:val="13"/>
                          </w:numPr>
                          <w:tabs>
                            <w:tab w:pos="158" w:val="left" w:leader="none"/>
                            <w:tab w:pos="160" w:val="left" w:leader="none"/>
                          </w:tabs>
                          <w:spacing w:line="228" w:lineRule="auto" w:before="24"/>
                          <w:ind w:left="160" w:right="149" w:hanging="161"/>
                          <w:jc w:val="left"/>
                          <w:rPr>
                            <w:rFonts w:ascii="Bookman Old Style"/>
                            <w:b w:val="0"/>
                            <w:sz w:val="18"/>
                          </w:rPr>
                        </w:pPr>
                        <w:r>
                          <w:rPr>
                            <w:rFonts w:ascii="Bookman Old Style"/>
                            <w:b w:val="0"/>
                            <w:color w:val="231F20"/>
                            <w:w w:val="90"/>
                            <w:sz w:val="18"/>
                          </w:rPr>
                          <w:t>Editor-in-Chief, IEEE Transactions on Visualization </w:t>
                        </w:r>
                        <w:r>
                          <w:rPr>
                            <w:rFonts w:ascii="Bookman Old Style"/>
                            <w:b w:val="0"/>
                            <w:color w:val="231F20"/>
                            <w:spacing w:val="-4"/>
                            <w:sz w:val="18"/>
                          </w:rPr>
                          <w:t>and</w:t>
                        </w:r>
                        <w:r>
                          <w:rPr>
                            <w:rFonts w:ascii="Bookman Old Style"/>
                            <w:b w:val="0"/>
                            <w:color w:val="231F20"/>
                            <w:spacing w:val="-12"/>
                            <w:sz w:val="18"/>
                          </w:rPr>
                          <w:t> </w:t>
                        </w:r>
                        <w:r>
                          <w:rPr>
                            <w:rFonts w:ascii="Bookman Old Style"/>
                            <w:b w:val="0"/>
                            <w:color w:val="231F20"/>
                            <w:spacing w:val="-4"/>
                            <w:sz w:val="18"/>
                          </w:rPr>
                          <w:t>Computer</w:t>
                        </w:r>
                        <w:r>
                          <w:rPr>
                            <w:rFonts w:ascii="Bookman Old Style"/>
                            <w:b w:val="0"/>
                            <w:color w:val="231F20"/>
                            <w:spacing w:val="-12"/>
                            <w:sz w:val="18"/>
                          </w:rPr>
                          <w:t> </w:t>
                        </w:r>
                        <w:r>
                          <w:rPr>
                            <w:rFonts w:ascii="Bookman Old Style"/>
                            <w:b w:val="0"/>
                            <w:color w:val="231F20"/>
                            <w:spacing w:val="-4"/>
                            <w:sz w:val="18"/>
                          </w:rPr>
                          <w:t>Graphics</w:t>
                        </w:r>
                        <w:r>
                          <w:rPr>
                            <w:rFonts w:ascii="Bookman Old Style"/>
                            <w:b w:val="0"/>
                            <w:color w:val="231F20"/>
                            <w:spacing w:val="-12"/>
                            <w:sz w:val="18"/>
                          </w:rPr>
                          <w:t> </w:t>
                        </w:r>
                        <w:r>
                          <w:rPr>
                            <w:rFonts w:ascii="Bookman Old Style"/>
                            <w:b w:val="0"/>
                            <w:color w:val="231F20"/>
                            <w:spacing w:val="-4"/>
                            <w:sz w:val="18"/>
                          </w:rPr>
                          <w:t>(TVCG)</w:t>
                        </w:r>
                        <w:r>
                          <w:rPr>
                            <w:rFonts w:ascii="Bookman Old Style"/>
                            <w:b w:val="0"/>
                            <w:color w:val="231F20"/>
                            <w:spacing w:val="-12"/>
                            <w:sz w:val="18"/>
                          </w:rPr>
                          <w:t> </w:t>
                        </w:r>
                        <w:r>
                          <w:rPr>
                            <w:rFonts w:ascii="Bookman Old Style"/>
                            <w:b w:val="0"/>
                            <w:color w:val="231F20"/>
                            <w:spacing w:val="-4"/>
                            <w:sz w:val="18"/>
                          </w:rPr>
                          <w:t>(1995-98)</w:t>
                        </w:r>
                      </w:p>
                    </w:txbxContent>
                  </v:textbox>
                  <w10:wrap type="none"/>
                </v:shape>
                <w10:wrap type="none"/>
              </v:group>
            </w:pict>
          </mc:Fallback>
        </mc:AlternateContent>
      </w:r>
      <w:r>
        <w:rPr>
          <w:color w:val="231F20"/>
          <w:spacing w:val="-2"/>
        </w:rPr>
        <w:t>rately</w:t>
      </w:r>
      <w:r>
        <w:rPr>
          <w:color w:val="231F20"/>
          <w:spacing w:val="-11"/>
        </w:rPr>
        <w:t> </w:t>
      </w:r>
      <w:r>
        <w:rPr>
          <w:color w:val="231F20"/>
          <w:spacing w:val="-2"/>
        </w:rPr>
        <w:t>in</w:t>
      </w:r>
      <w:r>
        <w:rPr>
          <w:color w:val="231F20"/>
          <w:spacing w:val="-11"/>
        </w:rPr>
        <w:t> </w:t>
      </w:r>
      <w:r>
        <w:rPr>
          <w:color w:val="231F20"/>
          <w:spacing w:val="-2"/>
        </w:rPr>
        <w:t>simulations.</w:t>
      </w:r>
      <w:r>
        <w:rPr>
          <w:color w:val="231F20"/>
          <w:spacing w:val="-11"/>
        </w:rPr>
        <w:t> </w:t>
      </w:r>
      <w:r>
        <w:rPr>
          <w:color w:val="231F20"/>
          <w:spacing w:val="-2"/>
        </w:rPr>
        <w:t>The</w:t>
      </w:r>
      <w:r>
        <w:rPr>
          <w:color w:val="231F20"/>
          <w:spacing w:val="-11"/>
        </w:rPr>
        <w:t> </w:t>
      </w:r>
      <w:r>
        <w:rPr>
          <w:color w:val="231F20"/>
          <w:spacing w:val="-2"/>
        </w:rPr>
        <w:t>aim</w:t>
      </w:r>
      <w:r>
        <w:rPr>
          <w:color w:val="231F20"/>
          <w:spacing w:val="-11"/>
        </w:rPr>
        <w:t> </w:t>
      </w:r>
      <w:r>
        <w:rPr>
          <w:color w:val="231F20"/>
          <w:spacing w:val="-2"/>
        </w:rPr>
        <w:t>of</w:t>
      </w:r>
      <w:r>
        <w:rPr>
          <w:color w:val="231F20"/>
          <w:spacing w:val="-11"/>
        </w:rPr>
        <w:t> </w:t>
      </w:r>
      <w:r>
        <w:rPr>
          <w:color w:val="231F20"/>
          <w:spacing w:val="-2"/>
        </w:rPr>
        <w:t>the</w:t>
      </w:r>
      <w:r>
        <w:rPr>
          <w:color w:val="231F20"/>
          <w:spacing w:val="-11"/>
        </w:rPr>
        <w:t> </w:t>
      </w:r>
      <w:r>
        <w:rPr>
          <w:color w:val="231F20"/>
          <w:spacing w:val="-2"/>
        </w:rPr>
        <w:t>current </w:t>
      </w:r>
      <w:r>
        <w:rPr>
          <w:color w:val="231F20"/>
        </w:rPr>
        <w:t>simulation program is the development</w:t>
      </w:r>
    </w:p>
    <w:p>
      <w:pPr>
        <w:pStyle w:val="BodyText"/>
        <w:spacing w:line="196" w:lineRule="auto"/>
        <w:ind w:left="470" w:right="124"/>
      </w:pPr>
      <w:r>
        <w:rPr>
          <w:color w:val="231F20"/>
        </w:rPr>
        <w:t>of mathematical and numerical models </w:t>
      </w:r>
      <w:r>
        <w:rPr>
          <w:color w:val="231F20"/>
          <w:spacing w:val="-4"/>
        </w:rPr>
        <w:t>and</w:t>
      </w:r>
      <w:r>
        <w:rPr>
          <w:color w:val="231F20"/>
          <w:spacing w:val="-6"/>
        </w:rPr>
        <w:t> </w:t>
      </w:r>
      <w:r>
        <w:rPr>
          <w:color w:val="231F20"/>
          <w:spacing w:val="-4"/>
        </w:rPr>
        <w:t>parallel</w:t>
      </w:r>
      <w:r>
        <w:rPr>
          <w:color w:val="231F20"/>
          <w:spacing w:val="-6"/>
        </w:rPr>
        <w:t> </w:t>
      </w:r>
      <w:r>
        <w:rPr>
          <w:color w:val="231F20"/>
          <w:spacing w:val="-4"/>
        </w:rPr>
        <w:t>software</w:t>
      </w:r>
      <w:r>
        <w:rPr>
          <w:color w:val="231F20"/>
          <w:spacing w:val="-6"/>
        </w:rPr>
        <w:t> </w:t>
      </w:r>
      <w:r>
        <w:rPr>
          <w:color w:val="231F20"/>
          <w:spacing w:val="-4"/>
        </w:rPr>
        <w:t>for</w:t>
      </w:r>
      <w:r>
        <w:rPr>
          <w:color w:val="231F20"/>
          <w:spacing w:val="-6"/>
        </w:rPr>
        <w:t> </w:t>
      </w:r>
      <w:r>
        <w:rPr>
          <w:color w:val="231F20"/>
          <w:spacing w:val="-4"/>
        </w:rPr>
        <w:t>the</w:t>
      </w:r>
      <w:r>
        <w:rPr>
          <w:color w:val="231F20"/>
          <w:spacing w:val="-6"/>
        </w:rPr>
        <w:t> </w:t>
      </w:r>
      <w:r>
        <w:rPr>
          <w:color w:val="231F20"/>
          <w:spacing w:val="-4"/>
        </w:rPr>
        <w:t>simulation</w:t>
      </w:r>
      <w:r>
        <w:rPr>
          <w:color w:val="231F20"/>
          <w:spacing w:val="-6"/>
        </w:rPr>
        <w:t> </w:t>
      </w:r>
      <w:r>
        <w:rPr>
          <w:color w:val="231F20"/>
          <w:spacing w:val="-4"/>
        </w:rPr>
        <w:t>of</w:t>
      </w:r>
    </w:p>
    <w:p>
      <w:pPr>
        <w:pStyle w:val="BodyText"/>
        <w:spacing w:line="196" w:lineRule="auto"/>
        <w:ind w:left="470"/>
      </w:pPr>
      <w:r>
        <w:rPr>
          <w:color w:val="231F20"/>
        </w:rPr>
        <w:t>processes</w:t>
      </w:r>
      <w:r>
        <w:rPr>
          <w:color w:val="231F20"/>
          <w:spacing w:val="-8"/>
        </w:rPr>
        <w:t> </w:t>
      </w:r>
      <w:r>
        <w:rPr>
          <w:color w:val="231F20"/>
        </w:rPr>
        <w:t>occurring</w:t>
      </w:r>
      <w:r>
        <w:rPr>
          <w:color w:val="231F20"/>
          <w:spacing w:val="-8"/>
        </w:rPr>
        <w:t> </w:t>
      </w:r>
      <w:r>
        <w:rPr>
          <w:color w:val="231F20"/>
        </w:rPr>
        <w:t>in</w:t>
      </w:r>
      <w:r>
        <w:rPr>
          <w:color w:val="231F20"/>
          <w:spacing w:val="-8"/>
        </w:rPr>
        <w:t> </w:t>
      </w:r>
      <w:r>
        <w:rPr>
          <w:color w:val="231F20"/>
        </w:rPr>
        <w:t>gas-filled</w:t>
      </w:r>
      <w:r>
        <w:rPr>
          <w:color w:val="231F20"/>
          <w:spacing w:val="-8"/>
        </w:rPr>
        <w:t> </w:t>
      </w:r>
      <w:r>
        <w:rPr>
          <w:color w:val="231F20"/>
        </w:rPr>
        <w:t>RF</w:t>
      </w:r>
      <w:r>
        <w:rPr>
          <w:color w:val="231F20"/>
          <w:spacing w:val="-8"/>
        </w:rPr>
        <w:t> </w:t>
      </w:r>
      <w:r>
        <w:rPr>
          <w:color w:val="231F20"/>
        </w:rPr>
        <w:t>cavities. A parallel electromagnetic particle-in-cell code</w:t>
      </w:r>
      <w:r>
        <w:rPr>
          <w:color w:val="231F20"/>
          <w:spacing w:val="-9"/>
        </w:rPr>
        <w:t> </w:t>
      </w:r>
      <w:r>
        <w:rPr>
          <w:color w:val="231F20"/>
        </w:rPr>
        <w:t>with</w:t>
      </w:r>
      <w:r>
        <w:rPr>
          <w:color w:val="231F20"/>
          <w:spacing w:val="-9"/>
        </w:rPr>
        <w:t> </w:t>
      </w:r>
      <w:r>
        <w:rPr>
          <w:color w:val="231F20"/>
        </w:rPr>
        <w:t>atomic</w:t>
      </w:r>
      <w:r>
        <w:rPr>
          <w:color w:val="231F20"/>
          <w:spacing w:val="-9"/>
        </w:rPr>
        <w:t> </w:t>
      </w:r>
      <w:r>
        <w:rPr>
          <w:color w:val="231F20"/>
        </w:rPr>
        <w:t>physics,</w:t>
      </w:r>
      <w:r>
        <w:rPr>
          <w:color w:val="231F20"/>
          <w:spacing w:val="-9"/>
        </w:rPr>
        <w:t> </w:t>
      </w:r>
      <w:r>
        <w:rPr>
          <w:color w:val="231F20"/>
        </w:rPr>
        <w:t>called</w:t>
      </w:r>
      <w:r>
        <w:rPr>
          <w:color w:val="231F20"/>
          <w:spacing w:val="-9"/>
        </w:rPr>
        <w:t> </w:t>
      </w:r>
      <w:r>
        <w:rPr>
          <w:color w:val="231F20"/>
        </w:rPr>
        <w:t>SPACE,</w:t>
      </w:r>
      <w:r>
        <w:rPr>
          <w:color w:val="231F20"/>
          <w:spacing w:val="-9"/>
        </w:rPr>
        <w:t> </w:t>
      </w:r>
      <w:r>
        <w:rPr>
          <w:color w:val="231F20"/>
        </w:rPr>
        <w:t>has been</w:t>
      </w:r>
      <w:r>
        <w:rPr>
          <w:color w:val="231F20"/>
          <w:spacing w:val="-8"/>
        </w:rPr>
        <w:t> </w:t>
      </w:r>
      <w:r>
        <w:rPr>
          <w:color w:val="231F20"/>
        </w:rPr>
        <w:t>developed</w:t>
      </w:r>
      <w:r>
        <w:rPr>
          <w:color w:val="231F20"/>
          <w:spacing w:val="-8"/>
        </w:rPr>
        <w:t> </w:t>
      </w:r>
      <w:r>
        <w:rPr>
          <w:color w:val="231F20"/>
        </w:rPr>
        <w:t>at</w:t>
      </w:r>
      <w:r>
        <w:rPr>
          <w:color w:val="231F20"/>
          <w:spacing w:val="-8"/>
        </w:rPr>
        <w:t> </w:t>
      </w:r>
      <w:r>
        <w:rPr>
          <w:color w:val="231F20"/>
        </w:rPr>
        <w:t>Stony</w:t>
      </w:r>
      <w:r>
        <w:rPr>
          <w:color w:val="231F20"/>
          <w:spacing w:val="-8"/>
        </w:rPr>
        <w:t> </w:t>
      </w:r>
      <w:r>
        <w:rPr>
          <w:color w:val="231F20"/>
        </w:rPr>
        <w:t>Brook</w:t>
      </w:r>
      <w:r>
        <w:rPr>
          <w:color w:val="231F20"/>
          <w:spacing w:val="-8"/>
        </w:rPr>
        <w:t> </w:t>
      </w:r>
      <w:r>
        <w:rPr>
          <w:color w:val="231F20"/>
        </w:rPr>
        <w:t>University</w:t>
      </w:r>
      <w:r>
        <w:rPr>
          <w:color w:val="231F20"/>
          <w:spacing w:val="-8"/>
        </w:rPr>
        <w:t> </w:t>
      </w:r>
      <w:r>
        <w:rPr>
          <w:color w:val="231F20"/>
        </w:rPr>
        <w:t>/ </w:t>
      </w:r>
      <w:r>
        <w:rPr>
          <w:color w:val="231F20"/>
          <w:spacing w:val="-2"/>
        </w:rPr>
        <w:t>BNL.</w:t>
      </w:r>
      <w:r>
        <w:rPr>
          <w:color w:val="231F20"/>
          <w:spacing w:val="-10"/>
        </w:rPr>
        <w:t> </w:t>
      </w:r>
      <w:r>
        <w:rPr>
          <w:color w:val="231F20"/>
          <w:spacing w:val="-2"/>
        </w:rPr>
        <w:t>It</w:t>
      </w:r>
      <w:r>
        <w:rPr>
          <w:color w:val="231F20"/>
          <w:spacing w:val="-10"/>
        </w:rPr>
        <w:t> </w:t>
      </w:r>
      <w:r>
        <w:rPr>
          <w:color w:val="231F20"/>
          <w:spacing w:val="-2"/>
        </w:rPr>
        <w:t>implements</w:t>
      </w:r>
      <w:r>
        <w:rPr>
          <w:color w:val="231F20"/>
          <w:spacing w:val="-10"/>
        </w:rPr>
        <w:t> </w:t>
      </w:r>
      <w:r>
        <w:rPr>
          <w:color w:val="231F20"/>
          <w:spacing w:val="-2"/>
        </w:rPr>
        <w:t>the</w:t>
      </w:r>
      <w:r>
        <w:rPr>
          <w:color w:val="231F20"/>
          <w:spacing w:val="-10"/>
        </w:rPr>
        <w:t> </w:t>
      </w:r>
      <w:r>
        <w:rPr>
          <w:color w:val="231F20"/>
          <w:spacing w:val="-2"/>
        </w:rPr>
        <w:t>finite</w:t>
      </w:r>
      <w:r>
        <w:rPr>
          <w:color w:val="231F20"/>
          <w:spacing w:val="-10"/>
        </w:rPr>
        <w:t> </w:t>
      </w:r>
      <w:r>
        <w:rPr>
          <w:color w:val="231F20"/>
          <w:spacing w:val="-2"/>
        </w:rPr>
        <w:t>difference</w:t>
      </w:r>
      <w:r>
        <w:rPr>
          <w:color w:val="231F20"/>
          <w:spacing w:val="-10"/>
        </w:rPr>
        <w:t> </w:t>
      </w:r>
      <w:r>
        <w:rPr>
          <w:color w:val="231F20"/>
          <w:spacing w:val="-2"/>
        </w:rPr>
        <w:t>time </w:t>
      </w:r>
      <w:r>
        <w:rPr>
          <w:color w:val="231F20"/>
        </w:rPr>
        <w:t>domain</w:t>
      </w:r>
      <w:r>
        <w:rPr>
          <w:color w:val="231F20"/>
          <w:spacing w:val="-12"/>
        </w:rPr>
        <w:t> </w:t>
      </w:r>
      <w:r>
        <w:rPr>
          <w:color w:val="231F20"/>
        </w:rPr>
        <w:t>method,</w:t>
      </w:r>
      <w:r>
        <w:rPr>
          <w:color w:val="231F20"/>
          <w:spacing w:val="-11"/>
        </w:rPr>
        <w:t> </w:t>
      </w:r>
      <w:r>
        <w:rPr>
          <w:color w:val="231F20"/>
        </w:rPr>
        <w:t>new</w:t>
      </w:r>
      <w:r>
        <w:rPr>
          <w:color w:val="231F20"/>
          <w:spacing w:val="-11"/>
        </w:rPr>
        <w:t> </w:t>
      </w:r>
      <w:r>
        <w:rPr>
          <w:color w:val="231F20"/>
        </w:rPr>
        <w:t>mathematical</w:t>
      </w:r>
      <w:r>
        <w:rPr>
          <w:color w:val="231F20"/>
          <w:spacing w:val="-12"/>
        </w:rPr>
        <w:t> </w:t>
      </w:r>
      <w:r>
        <w:rPr>
          <w:color w:val="231F20"/>
        </w:rPr>
        <w:t>models and numerical algorithms for the interac-tion of high-energy beams with neutral gas </w:t>
      </w:r>
      <w:r>
        <w:rPr>
          <w:color w:val="231F20"/>
          <w:spacing w:val="-2"/>
        </w:rPr>
        <w:t>and</w:t>
      </w:r>
      <w:r>
        <w:rPr>
          <w:color w:val="231F20"/>
          <w:spacing w:val="-7"/>
        </w:rPr>
        <w:t> </w:t>
      </w:r>
      <w:r>
        <w:rPr>
          <w:color w:val="231F20"/>
          <w:spacing w:val="-2"/>
        </w:rPr>
        <w:t>plasmas.</w:t>
      </w:r>
      <w:r>
        <w:rPr>
          <w:color w:val="231F20"/>
          <w:spacing w:val="-7"/>
        </w:rPr>
        <w:t> </w:t>
      </w:r>
      <w:r>
        <w:rPr>
          <w:color w:val="231F20"/>
          <w:spacing w:val="-2"/>
        </w:rPr>
        <w:t>In</w:t>
      </w:r>
      <w:r>
        <w:rPr>
          <w:color w:val="231F20"/>
          <w:spacing w:val="-7"/>
        </w:rPr>
        <w:t> </w:t>
      </w:r>
      <w:r>
        <w:rPr>
          <w:color w:val="231F20"/>
          <w:spacing w:val="-2"/>
        </w:rPr>
        <w:t>particular,</w:t>
      </w:r>
      <w:r>
        <w:rPr>
          <w:color w:val="231F20"/>
          <w:spacing w:val="-7"/>
        </w:rPr>
        <w:t> </w:t>
      </w:r>
      <w:r>
        <w:rPr>
          <w:color w:val="231F20"/>
          <w:spacing w:val="-2"/>
        </w:rPr>
        <w:t>a</w:t>
      </w:r>
      <w:r>
        <w:rPr>
          <w:color w:val="231F20"/>
          <w:spacing w:val="-7"/>
        </w:rPr>
        <w:t> </w:t>
      </w:r>
      <w:r>
        <w:rPr>
          <w:color w:val="231F20"/>
          <w:spacing w:val="-2"/>
        </w:rPr>
        <w:t>novel</w:t>
      </w:r>
      <w:r>
        <w:rPr>
          <w:color w:val="231F20"/>
          <w:spacing w:val="-7"/>
        </w:rPr>
        <w:t> </w:t>
      </w:r>
      <w:r>
        <w:rPr>
          <w:color w:val="231F20"/>
          <w:spacing w:val="-2"/>
        </w:rPr>
        <w:t>algorithm </w:t>
      </w:r>
      <w:r>
        <w:rPr>
          <w:color w:val="231F20"/>
        </w:rPr>
        <w:t>dealing with repetitive beam is developed and implemented. Our simulations have achieved good agreement with HPRF experiments performed at Fermi National Accelerator</w:t>
      </w:r>
      <w:r>
        <w:rPr>
          <w:color w:val="231F20"/>
          <w:spacing w:val="-12"/>
        </w:rPr>
        <w:t> </w:t>
      </w:r>
      <w:r>
        <w:rPr>
          <w:color w:val="231F20"/>
        </w:rPr>
        <w:t>Laboratory.</w:t>
      </w:r>
      <w:r>
        <w:rPr>
          <w:color w:val="231F20"/>
          <w:spacing w:val="-11"/>
        </w:rPr>
        <w:t> </w:t>
      </w:r>
      <w:r>
        <w:rPr>
          <w:color w:val="231F20"/>
        </w:rPr>
        <w:t>The</w:t>
      </w:r>
      <w:r>
        <w:rPr>
          <w:color w:val="231F20"/>
          <w:spacing w:val="-11"/>
        </w:rPr>
        <w:t> </w:t>
      </w:r>
      <w:r>
        <w:rPr>
          <w:color w:val="231F20"/>
        </w:rPr>
        <w:t>experimentally </w:t>
      </w:r>
      <w:r>
        <w:rPr>
          <w:color w:val="231F20"/>
          <w:spacing w:val="-2"/>
        </w:rPr>
        <w:t>verified</w:t>
      </w:r>
      <w:r>
        <w:rPr>
          <w:color w:val="231F20"/>
          <w:spacing w:val="-9"/>
        </w:rPr>
        <w:t> </w:t>
      </w:r>
      <w:r>
        <w:rPr>
          <w:color w:val="231F20"/>
          <w:spacing w:val="-2"/>
        </w:rPr>
        <w:t>code</w:t>
      </w:r>
      <w:r>
        <w:rPr>
          <w:color w:val="231F20"/>
          <w:spacing w:val="-9"/>
        </w:rPr>
        <w:t> </w:t>
      </w:r>
      <w:r>
        <w:rPr>
          <w:color w:val="231F20"/>
          <w:spacing w:val="-2"/>
        </w:rPr>
        <w:t>is</w:t>
      </w:r>
      <w:r>
        <w:rPr>
          <w:color w:val="231F20"/>
          <w:spacing w:val="-9"/>
        </w:rPr>
        <w:t> </w:t>
      </w:r>
      <w:r>
        <w:rPr>
          <w:color w:val="231F20"/>
          <w:spacing w:val="-2"/>
        </w:rPr>
        <w:t>being</w:t>
      </w:r>
      <w:r>
        <w:rPr>
          <w:color w:val="231F20"/>
          <w:spacing w:val="-9"/>
        </w:rPr>
        <w:t> </w:t>
      </w:r>
      <w:r>
        <w:rPr>
          <w:color w:val="231F20"/>
          <w:spacing w:val="-2"/>
        </w:rPr>
        <w:t>used</w:t>
      </w:r>
      <w:r>
        <w:rPr>
          <w:color w:val="231F20"/>
          <w:spacing w:val="-9"/>
        </w:rPr>
        <w:t> </w:t>
      </w:r>
      <w:r>
        <w:rPr>
          <w:color w:val="231F20"/>
          <w:spacing w:val="-2"/>
        </w:rPr>
        <w:t>for</w:t>
      </w:r>
      <w:r>
        <w:rPr>
          <w:color w:val="231F20"/>
          <w:spacing w:val="-9"/>
        </w:rPr>
        <w:t> </w:t>
      </w:r>
      <w:r>
        <w:rPr>
          <w:color w:val="231F20"/>
          <w:spacing w:val="-2"/>
        </w:rPr>
        <w:t>the</w:t>
      </w:r>
      <w:r>
        <w:rPr>
          <w:color w:val="231F20"/>
          <w:spacing w:val="-9"/>
        </w:rPr>
        <w:t> </w:t>
      </w:r>
      <w:r>
        <w:rPr>
          <w:color w:val="231F20"/>
          <w:spacing w:val="-2"/>
        </w:rPr>
        <w:t>prediction </w:t>
      </w:r>
      <w:r>
        <w:rPr>
          <w:color w:val="231F20"/>
        </w:rPr>
        <w:t>of new muon cooling regimes that are not </w:t>
      </w:r>
      <w:r>
        <w:rPr>
          <w:color w:val="231F20"/>
          <w:spacing w:val="-2"/>
        </w:rPr>
        <w:t>achievable</w:t>
      </w:r>
      <w:r>
        <w:rPr>
          <w:color w:val="231F20"/>
          <w:spacing w:val="-3"/>
        </w:rPr>
        <w:t> </w:t>
      </w:r>
      <w:r>
        <w:rPr>
          <w:color w:val="231F20"/>
          <w:spacing w:val="-2"/>
        </w:rPr>
        <w:t>by</w:t>
      </w:r>
      <w:r>
        <w:rPr>
          <w:color w:val="231F20"/>
          <w:spacing w:val="-3"/>
        </w:rPr>
        <w:t> </w:t>
      </w:r>
      <w:r>
        <w:rPr>
          <w:color w:val="231F20"/>
          <w:spacing w:val="-2"/>
        </w:rPr>
        <w:t>current</w:t>
      </w:r>
      <w:r>
        <w:rPr>
          <w:color w:val="231F20"/>
          <w:spacing w:val="-3"/>
        </w:rPr>
        <w:t> </w:t>
      </w:r>
      <w:r>
        <w:rPr>
          <w:color w:val="231F20"/>
          <w:spacing w:val="-2"/>
        </w:rPr>
        <w:t>experimental</w:t>
      </w:r>
      <w:r>
        <w:rPr>
          <w:color w:val="231F20"/>
          <w:spacing w:val="-3"/>
        </w:rPr>
        <w:t> </w:t>
      </w:r>
      <w:r>
        <w:rPr>
          <w:color w:val="231F20"/>
          <w:spacing w:val="-2"/>
        </w:rPr>
        <w:t>devices. </w:t>
      </w:r>
      <w:r>
        <w:rPr>
          <w:color w:val="231F20"/>
        </w:rPr>
        <w:t>(DOE</w:t>
      </w:r>
      <w:r>
        <w:rPr>
          <w:color w:val="231F20"/>
          <w:spacing w:val="-12"/>
        </w:rPr>
        <w:t> </w:t>
      </w:r>
      <w:r>
        <w:rPr>
          <w:color w:val="231F20"/>
        </w:rPr>
        <w:t>HEP)</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2"/>
      </w:pPr>
      <w:r>
        <w:rPr/>
        <w:drawing>
          <wp:anchor distT="0" distB="0" distL="0" distR="0" allowOverlap="1" layoutInCell="1" locked="0" behindDoc="1" simplePos="0" relativeHeight="487680000">
            <wp:simplePos x="0" y="0"/>
            <wp:positionH relativeFrom="page">
              <wp:posOffset>2783468</wp:posOffset>
            </wp:positionH>
            <wp:positionV relativeFrom="paragraph">
              <wp:posOffset>235541</wp:posOffset>
            </wp:positionV>
            <wp:extent cx="255426" cy="252984"/>
            <wp:effectExtent l="0" t="0" r="0" b="0"/>
            <wp:wrapTopAndBottom/>
            <wp:docPr id="623" name="Image 623"/>
            <wp:cNvGraphicFramePr>
              <a:graphicFrameLocks/>
            </wp:cNvGraphicFramePr>
            <a:graphic>
              <a:graphicData uri="http://schemas.openxmlformats.org/drawingml/2006/picture">
                <pic:pic>
                  <pic:nvPicPr>
                    <pic:cNvPr id="623" name="Image 623"/>
                    <pic:cNvPicPr/>
                  </pic:nvPicPr>
                  <pic:blipFill>
                    <a:blip r:embed="rId276" cstate="print"/>
                    <a:stretch>
                      <a:fillRect/>
                    </a:stretch>
                  </pic:blipFill>
                  <pic:spPr>
                    <a:xfrm>
                      <a:off x="0" y="0"/>
                      <a:ext cx="255426" cy="252984"/>
                    </a:xfrm>
                    <a:prstGeom prst="rect">
                      <a:avLst/>
                    </a:prstGeom>
                  </pic:spPr>
                </pic:pic>
              </a:graphicData>
            </a:graphic>
          </wp:anchor>
        </w:drawing>
      </w:r>
    </w:p>
    <w:p>
      <w:pPr>
        <w:pStyle w:val="BodyText"/>
        <w:spacing w:before="76"/>
        <w:rPr>
          <w:sz w:val="16"/>
        </w:rPr>
      </w:pPr>
    </w:p>
    <w:p>
      <w:pPr>
        <w:spacing w:line="178" w:lineRule="exact" w:before="1"/>
        <w:ind w:left="312" w:right="0" w:firstLine="0"/>
        <w:jc w:val="left"/>
        <w:rPr>
          <w:sz w:val="16"/>
        </w:rPr>
      </w:pPr>
      <w:r>
        <w:rPr>
          <w:color w:val="231F20"/>
          <w:spacing w:val="-2"/>
          <w:sz w:val="16"/>
        </w:rPr>
        <w:t>Publications:</w:t>
      </w:r>
    </w:p>
    <w:p>
      <w:pPr>
        <w:spacing w:line="196" w:lineRule="auto" w:before="9"/>
        <w:ind w:left="312" w:right="0" w:firstLine="0"/>
        <w:jc w:val="left"/>
        <w:rPr>
          <w:sz w:val="16"/>
        </w:rPr>
      </w:pPr>
      <w:r>
        <w:rPr>
          <w:color w:val="231F20"/>
          <w:spacing w:val="-4"/>
          <w:sz w:val="16"/>
        </w:rPr>
        <w:t>R.</w:t>
      </w:r>
      <w:r>
        <w:rPr>
          <w:color w:val="231F20"/>
          <w:spacing w:val="-10"/>
          <w:sz w:val="16"/>
        </w:rPr>
        <w:t> </w:t>
      </w:r>
      <w:r>
        <w:rPr>
          <w:color w:val="231F20"/>
          <w:spacing w:val="-4"/>
          <w:sz w:val="16"/>
        </w:rPr>
        <w:t>Samulyak,</w:t>
      </w:r>
      <w:r>
        <w:rPr>
          <w:color w:val="231F20"/>
          <w:spacing w:val="-10"/>
          <w:sz w:val="16"/>
        </w:rPr>
        <w:t> </w:t>
      </w:r>
      <w:r>
        <w:rPr>
          <w:color w:val="231F20"/>
          <w:spacing w:val="-4"/>
          <w:sz w:val="16"/>
        </w:rPr>
        <w:t>H.C.</w:t>
      </w:r>
      <w:r>
        <w:rPr>
          <w:color w:val="231F20"/>
          <w:spacing w:val="-10"/>
          <w:sz w:val="16"/>
        </w:rPr>
        <w:t> </w:t>
      </w:r>
      <w:r>
        <w:rPr>
          <w:color w:val="231F20"/>
          <w:spacing w:val="-4"/>
          <w:sz w:val="16"/>
        </w:rPr>
        <w:t>Chen,</w:t>
      </w:r>
      <w:r>
        <w:rPr>
          <w:color w:val="231F20"/>
          <w:spacing w:val="-10"/>
          <w:sz w:val="16"/>
        </w:rPr>
        <w:t> </w:t>
      </w:r>
      <w:r>
        <w:rPr>
          <w:color w:val="231F20"/>
          <w:spacing w:val="-4"/>
          <w:sz w:val="16"/>
        </w:rPr>
        <w:t>H.</w:t>
      </w:r>
      <w:r>
        <w:rPr>
          <w:color w:val="231F20"/>
          <w:spacing w:val="-10"/>
          <w:sz w:val="16"/>
        </w:rPr>
        <w:t> </w:t>
      </w:r>
      <w:r>
        <w:rPr>
          <w:color w:val="231F20"/>
          <w:spacing w:val="-4"/>
          <w:sz w:val="16"/>
        </w:rPr>
        <w:t>Kirk.,</w:t>
      </w:r>
      <w:r>
        <w:rPr>
          <w:color w:val="231F20"/>
          <w:spacing w:val="-10"/>
          <w:sz w:val="16"/>
        </w:rPr>
        <w:t> </w:t>
      </w:r>
      <w:r>
        <w:rPr>
          <w:color w:val="231F20"/>
          <w:spacing w:val="-4"/>
          <w:sz w:val="16"/>
        </w:rPr>
        <w:t>K.</w:t>
      </w:r>
      <w:r>
        <w:rPr>
          <w:color w:val="231F20"/>
          <w:spacing w:val="-10"/>
          <w:sz w:val="16"/>
        </w:rPr>
        <w:t> </w:t>
      </w:r>
      <w:r>
        <w:rPr>
          <w:color w:val="231F20"/>
          <w:spacing w:val="-4"/>
          <w:sz w:val="16"/>
        </w:rPr>
        <w:t>McDonald,</w:t>
      </w:r>
      <w:r>
        <w:rPr>
          <w:color w:val="231F20"/>
          <w:spacing w:val="-10"/>
          <w:sz w:val="16"/>
        </w:rPr>
        <w:t> </w:t>
      </w:r>
      <w:r>
        <w:rPr>
          <w:color w:val="231F20"/>
          <w:spacing w:val="-4"/>
          <w:sz w:val="16"/>
        </w:rPr>
        <w:t>Simulation</w:t>
      </w:r>
      <w:r>
        <w:rPr>
          <w:color w:val="231F20"/>
          <w:spacing w:val="40"/>
          <w:sz w:val="16"/>
        </w:rPr>
        <w:t> </w:t>
      </w:r>
      <w:r>
        <w:rPr>
          <w:color w:val="231F20"/>
          <w:sz w:val="16"/>
        </w:rPr>
        <w:t>of</w:t>
      </w:r>
      <w:r>
        <w:rPr>
          <w:color w:val="231F20"/>
          <w:spacing w:val="-10"/>
          <w:sz w:val="16"/>
        </w:rPr>
        <w:t> </w:t>
      </w:r>
      <w:r>
        <w:rPr>
          <w:color w:val="231F20"/>
          <w:sz w:val="16"/>
        </w:rPr>
        <w:t>high-power</w:t>
      </w:r>
      <w:r>
        <w:rPr>
          <w:color w:val="231F20"/>
          <w:spacing w:val="-10"/>
          <w:sz w:val="16"/>
        </w:rPr>
        <w:t> </w:t>
      </w:r>
      <w:r>
        <w:rPr>
          <w:color w:val="231F20"/>
          <w:sz w:val="16"/>
        </w:rPr>
        <w:t>mercury</w:t>
      </w:r>
      <w:r>
        <w:rPr>
          <w:color w:val="231F20"/>
          <w:spacing w:val="-10"/>
          <w:sz w:val="16"/>
        </w:rPr>
        <w:t> </w:t>
      </w:r>
      <w:r>
        <w:rPr>
          <w:color w:val="231F20"/>
          <w:sz w:val="16"/>
        </w:rPr>
        <w:t>jet</w:t>
      </w:r>
      <w:r>
        <w:rPr>
          <w:color w:val="231F20"/>
          <w:spacing w:val="-10"/>
          <w:sz w:val="16"/>
        </w:rPr>
        <w:t> </w:t>
      </w:r>
      <w:r>
        <w:rPr>
          <w:color w:val="231F20"/>
          <w:sz w:val="16"/>
        </w:rPr>
        <w:t>targets</w:t>
      </w:r>
      <w:r>
        <w:rPr>
          <w:color w:val="231F20"/>
          <w:spacing w:val="-10"/>
          <w:sz w:val="16"/>
        </w:rPr>
        <w:t> </w:t>
      </w:r>
      <w:r>
        <w:rPr>
          <w:color w:val="231F20"/>
          <w:sz w:val="16"/>
        </w:rPr>
        <w:t>for</w:t>
      </w:r>
      <w:r>
        <w:rPr>
          <w:color w:val="231F20"/>
          <w:spacing w:val="-10"/>
          <w:sz w:val="16"/>
        </w:rPr>
        <w:t> </w:t>
      </w:r>
      <w:r>
        <w:rPr>
          <w:color w:val="231F20"/>
          <w:sz w:val="16"/>
        </w:rPr>
        <w:t>neutrino</w:t>
      </w:r>
      <w:r>
        <w:rPr>
          <w:color w:val="231F20"/>
          <w:spacing w:val="-10"/>
          <w:sz w:val="16"/>
        </w:rPr>
        <w:t> </w:t>
      </w:r>
      <w:r>
        <w:rPr>
          <w:color w:val="231F20"/>
          <w:sz w:val="16"/>
        </w:rPr>
        <w:t>factory</w:t>
      </w:r>
      <w:r>
        <w:rPr>
          <w:color w:val="231F20"/>
          <w:spacing w:val="40"/>
          <w:sz w:val="16"/>
        </w:rPr>
        <w:t> </w:t>
      </w:r>
      <w:r>
        <w:rPr>
          <w:color w:val="231F20"/>
          <w:spacing w:val="-4"/>
          <w:sz w:val="16"/>
        </w:rPr>
        <w:t>and</w:t>
      </w:r>
      <w:r>
        <w:rPr>
          <w:color w:val="231F20"/>
          <w:spacing w:val="-9"/>
          <w:sz w:val="16"/>
        </w:rPr>
        <w:t> </w:t>
      </w:r>
      <w:r>
        <w:rPr>
          <w:color w:val="231F20"/>
          <w:spacing w:val="-4"/>
          <w:sz w:val="16"/>
        </w:rPr>
        <w:t>muon</w:t>
      </w:r>
      <w:r>
        <w:rPr>
          <w:color w:val="231F20"/>
          <w:spacing w:val="-9"/>
          <w:sz w:val="16"/>
        </w:rPr>
        <w:t> </w:t>
      </w:r>
      <w:r>
        <w:rPr>
          <w:color w:val="231F20"/>
          <w:spacing w:val="-4"/>
          <w:sz w:val="16"/>
        </w:rPr>
        <w:t>collider,</w:t>
      </w:r>
      <w:r>
        <w:rPr>
          <w:color w:val="231F20"/>
          <w:spacing w:val="-9"/>
          <w:sz w:val="16"/>
        </w:rPr>
        <w:t> </w:t>
      </w:r>
      <w:r>
        <w:rPr>
          <w:color w:val="231F20"/>
          <w:spacing w:val="-4"/>
          <w:sz w:val="16"/>
        </w:rPr>
        <w:t>Proc.</w:t>
      </w:r>
      <w:r>
        <w:rPr>
          <w:color w:val="231F20"/>
          <w:spacing w:val="-9"/>
          <w:sz w:val="16"/>
        </w:rPr>
        <w:t> </w:t>
      </w:r>
      <w:r>
        <w:rPr>
          <w:color w:val="231F20"/>
          <w:spacing w:val="-4"/>
          <w:sz w:val="16"/>
        </w:rPr>
        <w:t>NA-PAC</w:t>
      </w:r>
      <w:r>
        <w:rPr>
          <w:color w:val="231F20"/>
          <w:spacing w:val="-9"/>
          <w:sz w:val="16"/>
        </w:rPr>
        <w:t> </w:t>
      </w:r>
      <w:r>
        <w:rPr>
          <w:color w:val="231F20"/>
          <w:spacing w:val="-4"/>
          <w:sz w:val="16"/>
        </w:rPr>
        <w:t>paper</w:t>
      </w:r>
      <w:r>
        <w:rPr>
          <w:color w:val="231F20"/>
          <w:spacing w:val="-9"/>
          <w:sz w:val="16"/>
        </w:rPr>
        <w:t> </w:t>
      </w:r>
      <w:r>
        <w:rPr>
          <w:color w:val="231F20"/>
          <w:spacing w:val="-4"/>
          <w:sz w:val="16"/>
        </w:rPr>
        <w:t>TUPBA09</w:t>
      </w:r>
      <w:r>
        <w:rPr>
          <w:color w:val="231F20"/>
          <w:spacing w:val="-9"/>
          <w:sz w:val="16"/>
        </w:rPr>
        <w:t> </w:t>
      </w:r>
      <w:r>
        <w:rPr>
          <w:color w:val="231F20"/>
          <w:spacing w:val="-4"/>
          <w:sz w:val="16"/>
        </w:rPr>
        <w:t>(2013)</w:t>
      </w:r>
      <w:r>
        <w:rPr>
          <w:color w:val="231F20"/>
          <w:spacing w:val="-4"/>
          <w:sz w:val="16"/>
        </w:rPr>
        <w:t>.</w:t>
      </w:r>
    </w:p>
    <w:p>
      <w:pPr>
        <w:spacing w:line="150" w:lineRule="exact" w:before="0"/>
        <w:ind w:left="312" w:right="0" w:firstLine="0"/>
        <w:jc w:val="left"/>
        <w:rPr>
          <w:sz w:val="16"/>
        </w:rPr>
      </w:pPr>
      <w:r>
        <w:rPr>
          <w:color w:val="231F20"/>
          <w:w w:val="90"/>
          <w:sz w:val="16"/>
        </w:rPr>
        <w:t>R.</w:t>
      </w:r>
      <w:r>
        <w:rPr>
          <w:color w:val="231F20"/>
          <w:spacing w:val="-2"/>
          <w:sz w:val="16"/>
        </w:rPr>
        <w:t> </w:t>
      </w:r>
      <w:r>
        <w:rPr>
          <w:color w:val="231F20"/>
          <w:w w:val="90"/>
          <w:sz w:val="16"/>
        </w:rPr>
        <w:t>Samulyak,</w:t>
      </w:r>
      <w:r>
        <w:rPr>
          <w:color w:val="231F20"/>
          <w:spacing w:val="-1"/>
          <w:sz w:val="16"/>
        </w:rPr>
        <w:t> </w:t>
      </w:r>
      <w:r>
        <w:rPr>
          <w:color w:val="231F20"/>
          <w:w w:val="90"/>
          <w:sz w:val="16"/>
        </w:rPr>
        <w:t>K.</w:t>
      </w:r>
      <w:r>
        <w:rPr>
          <w:color w:val="231F20"/>
          <w:spacing w:val="-1"/>
          <w:sz w:val="16"/>
        </w:rPr>
        <w:t> </w:t>
      </w:r>
      <w:r>
        <w:rPr>
          <w:color w:val="231F20"/>
          <w:w w:val="90"/>
          <w:sz w:val="16"/>
        </w:rPr>
        <w:t>Yu,</w:t>
      </w:r>
      <w:r>
        <w:rPr>
          <w:color w:val="231F20"/>
          <w:spacing w:val="-1"/>
          <w:sz w:val="16"/>
        </w:rPr>
        <w:t> </w:t>
      </w:r>
      <w:r>
        <w:rPr>
          <w:color w:val="231F20"/>
          <w:w w:val="90"/>
          <w:sz w:val="16"/>
        </w:rPr>
        <w:t>M.</w:t>
      </w:r>
      <w:r>
        <w:rPr>
          <w:color w:val="231F20"/>
          <w:spacing w:val="-1"/>
          <w:sz w:val="16"/>
        </w:rPr>
        <w:t> </w:t>
      </w:r>
      <w:r>
        <w:rPr>
          <w:color w:val="231F20"/>
          <w:w w:val="90"/>
          <w:sz w:val="16"/>
        </w:rPr>
        <w:t>Chung,</w:t>
      </w:r>
      <w:r>
        <w:rPr>
          <w:color w:val="231F20"/>
          <w:spacing w:val="-1"/>
          <w:sz w:val="16"/>
        </w:rPr>
        <w:t> </w:t>
      </w:r>
      <w:r>
        <w:rPr>
          <w:color w:val="231F20"/>
          <w:w w:val="90"/>
          <w:sz w:val="16"/>
        </w:rPr>
        <w:t>A.</w:t>
      </w:r>
      <w:r>
        <w:rPr>
          <w:color w:val="231F20"/>
          <w:spacing w:val="-2"/>
          <w:sz w:val="16"/>
        </w:rPr>
        <w:t> </w:t>
      </w:r>
      <w:r>
        <w:rPr>
          <w:color w:val="231F20"/>
          <w:w w:val="90"/>
          <w:sz w:val="16"/>
        </w:rPr>
        <w:t>Tollestrup,</w:t>
      </w:r>
      <w:r>
        <w:rPr>
          <w:color w:val="231F20"/>
          <w:spacing w:val="-1"/>
          <w:sz w:val="16"/>
        </w:rPr>
        <w:t> </w:t>
      </w:r>
      <w:r>
        <w:rPr>
          <w:color w:val="231F20"/>
          <w:w w:val="90"/>
          <w:sz w:val="16"/>
        </w:rPr>
        <w:t>K.</w:t>
      </w:r>
      <w:r>
        <w:rPr>
          <w:color w:val="231F20"/>
          <w:spacing w:val="-1"/>
          <w:sz w:val="16"/>
        </w:rPr>
        <w:t> </w:t>
      </w:r>
      <w:r>
        <w:rPr>
          <w:color w:val="231F20"/>
          <w:spacing w:val="-2"/>
          <w:w w:val="90"/>
          <w:sz w:val="16"/>
        </w:rPr>
        <w:t>Yonehara,</w:t>
      </w:r>
    </w:p>
    <w:p>
      <w:pPr>
        <w:spacing w:line="196" w:lineRule="auto" w:before="10"/>
        <w:ind w:left="312" w:right="81" w:firstLine="0"/>
        <w:jc w:val="left"/>
        <w:rPr>
          <w:sz w:val="16"/>
        </w:rPr>
      </w:pPr>
      <w:r>
        <w:rPr>
          <w:color w:val="231F20"/>
          <w:w w:val="85"/>
          <w:sz w:val="16"/>
        </w:rPr>
        <w:t>R. D. Ryne,</w:t>
      </w:r>
      <w:r>
        <w:rPr>
          <w:color w:val="231F20"/>
          <w:spacing w:val="25"/>
          <w:sz w:val="16"/>
        </w:rPr>
        <w:t> </w:t>
      </w:r>
      <w:r>
        <w:rPr>
          <w:rFonts w:ascii="Trebuchet MS"/>
          <w:i/>
          <w:color w:val="231F20"/>
          <w:w w:val="85"/>
          <w:sz w:val="16"/>
        </w:rPr>
        <w:t>Algorithms</w:t>
      </w:r>
      <w:r>
        <w:rPr>
          <w:rFonts w:ascii="Trebuchet MS"/>
          <w:i/>
          <w:color w:val="231F20"/>
          <w:spacing w:val="-12"/>
          <w:w w:val="85"/>
          <w:sz w:val="16"/>
        </w:rPr>
        <w:t> </w:t>
      </w:r>
      <w:r>
        <w:rPr>
          <w:rFonts w:ascii="Trebuchet MS"/>
          <w:i/>
          <w:color w:val="231F20"/>
          <w:w w:val="85"/>
          <w:sz w:val="16"/>
        </w:rPr>
        <w:t>for</w:t>
      </w:r>
      <w:r>
        <w:rPr>
          <w:rFonts w:ascii="Trebuchet MS"/>
          <w:i/>
          <w:color w:val="231F20"/>
          <w:spacing w:val="-15"/>
          <w:w w:val="85"/>
          <w:sz w:val="16"/>
        </w:rPr>
        <w:t> </w:t>
      </w:r>
      <w:r>
        <w:rPr>
          <w:rFonts w:ascii="Trebuchet MS"/>
          <w:i/>
          <w:color w:val="231F20"/>
          <w:w w:val="85"/>
          <w:sz w:val="16"/>
        </w:rPr>
        <w:t>self-consistent</w:t>
      </w:r>
      <w:r>
        <w:rPr>
          <w:rFonts w:ascii="Trebuchet MS"/>
          <w:i/>
          <w:color w:val="231F20"/>
          <w:spacing w:val="-12"/>
          <w:w w:val="85"/>
          <w:sz w:val="16"/>
        </w:rPr>
        <w:t> </w:t>
      </w:r>
      <w:r>
        <w:rPr>
          <w:rFonts w:ascii="Trebuchet MS"/>
          <w:i/>
          <w:color w:val="231F20"/>
          <w:w w:val="85"/>
          <w:sz w:val="16"/>
        </w:rPr>
        <w:t>simulations</w:t>
      </w:r>
      <w:r>
        <w:rPr>
          <w:rFonts w:ascii="Trebuchet MS"/>
          <w:i/>
          <w:color w:val="231F20"/>
          <w:spacing w:val="-12"/>
          <w:w w:val="85"/>
          <w:sz w:val="16"/>
        </w:rPr>
        <w:t> </w:t>
      </w:r>
      <w:r>
        <w:rPr>
          <w:rFonts w:ascii="Trebuchet MS"/>
          <w:i/>
          <w:color w:val="231F20"/>
          <w:w w:val="85"/>
          <w:sz w:val="16"/>
        </w:rPr>
        <w:t>of</w:t>
      </w:r>
      <w:r>
        <w:rPr>
          <w:rFonts w:ascii="Trebuchet MS"/>
          <w:i/>
          <w:color w:val="231F20"/>
          <w:w w:val="85"/>
          <w:sz w:val="16"/>
        </w:rPr>
        <w:t> beam-induced</w:t>
      </w:r>
      <w:r>
        <w:rPr>
          <w:rFonts w:ascii="Trebuchet MS"/>
          <w:i/>
          <w:color w:val="231F20"/>
          <w:spacing w:val="-15"/>
          <w:w w:val="85"/>
          <w:sz w:val="16"/>
        </w:rPr>
        <w:t> </w:t>
      </w:r>
      <w:r>
        <w:rPr>
          <w:rFonts w:ascii="Trebuchet MS"/>
          <w:i/>
          <w:color w:val="231F20"/>
          <w:w w:val="85"/>
          <w:sz w:val="16"/>
        </w:rPr>
        <w:t>plasma</w:t>
      </w:r>
      <w:r>
        <w:rPr>
          <w:rFonts w:ascii="Trebuchet MS"/>
          <w:i/>
          <w:color w:val="231F20"/>
          <w:spacing w:val="-15"/>
          <w:w w:val="85"/>
          <w:sz w:val="16"/>
        </w:rPr>
        <w:t> </w:t>
      </w:r>
      <w:r>
        <w:rPr>
          <w:rFonts w:ascii="Trebuchet MS"/>
          <w:i/>
          <w:color w:val="231F20"/>
          <w:w w:val="85"/>
          <w:sz w:val="16"/>
        </w:rPr>
        <w:t>in</w:t>
      </w:r>
      <w:r>
        <w:rPr>
          <w:rFonts w:ascii="Trebuchet MS"/>
          <w:i/>
          <w:color w:val="231F20"/>
          <w:spacing w:val="-15"/>
          <w:w w:val="85"/>
          <w:sz w:val="16"/>
        </w:rPr>
        <w:t> </w:t>
      </w:r>
      <w:r>
        <w:rPr>
          <w:rFonts w:ascii="Trebuchet MS"/>
          <w:i/>
          <w:color w:val="231F20"/>
          <w:w w:val="85"/>
          <w:sz w:val="16"/>
        </w:rPr>
        <w:t>muon</w:t>
      </w:r>
      <w:r>
        <w:rPr>
          <w:rFonts w:ascii="Trebuchet MS"/>
          <w:i/>
          <w:color w:val="231F20"/>
          <w:spacing w:val="-15"/>
          <w:w w:val="85"/>
          <w:sz w:val="16"/>
        </w:rPr>
        <w:t> </w:t>
      </w:r>
      <w:r>
        <w:rPr>
          <w:rFonts w:ascii="Trebuchet MS"/>
          <w:i/>
          <w:color w:val="231F20"/>
          <w:w w:val="85"/>
          <w:sz w:val="16"/>
        </w:rPr>
        <w:t>cooling</w:t>
      </w:r>
      <w:r>
        <w:rPr>
          <w:rFonts w:ascii="Trebuchet MS"/>
          <w:i/>
          <w:color w:val="231F20"/>
          <w:spacing w:val="-15"/>
          <w:w w:val="85"/>
          <w:sz w:val="16"/>
        </w:rPr>
        <w:t> </w:t>
      </w:r>
      <w:r>
        <w:rPr>
          <w:rFonts w:ascii="Trebuchet MS"/>
          <w:i/>
          <w:color w:val="231F20"/>
          <w:w w:val="85"/>
          <w:sz w:val="16"/>
        </w:rPr>
        <w:t>devices,</w:t>
      </w:r>
      <w:r>
        <w:rPr>
          <w:rFonts w:ascii="Trebuchet MS"/>
          <w:i/>
          <w:color w:val="231F20"/>
          <w:spacing w:val="-15"/>
          <w:w w:val="85"/>
          <w:sz w:val="16"/>
        </w:rPr>
        <w:t> </w:t>
      </w:r>
      <w:r>
        <w:rPr>
          <w:color w:val="231F20"/>
          <w:w w:val="85"/>
          <w:sz w:val="16"/>
        </w:rPr>
        <w:t>Proc.</w:t>
      </w:r>
      <w:r>
        <w:rPr>
          <w:color w:val="231F20"/>
          <w:spacing w:val="-2"/>
          <w:w w:val="85"/>
          <w:sz w:val="16"/>
        </w:rPr>
        <w:t> </w:t>
      </w:r>
      <w:r>
        <w:rPr>
          <w:color w:val="231F20"/>
          <w:w w:val="85"/>
          <w:sz w:val="16"/>
        </w:rPr>
        <w:t>NA</w:t>
      </w:r>
      <w:r>
        <w:rPr>
          <w:color w:val="231F20"/>
          <w:w w:val="85"/>
          <w:sz w:val="16"/>
        </w:rPr>
        <w:t>-</w:t>
      </w:r>
      <w:r>
        <w:rPr>
          <w:color w:val="231F20"/>
          <w:sz w:val="16"/>
        </w:rPr>
        <w:t>PAC, paper MOPBA06 (2013).</w:t>
      </w:r>
    </w:p>
    <w:p>
      <w:pPr>
        <w:spacing w:line="201" w:lineRule="auto" w:before="0"/>
        <w:ind w:left="312" w:right="0" w:firstLine="0"/>
        <w:jc w:val="left"/>
        <w:rPr>
          <w:sz w:val="16"/>
        </w:rPr>
      </w:pPr>
      <w:r>
        <w:rPr>
          <w:color w:val="231F20"/>
          <w:spacing w:val="-4"/>
          <w:sz w:val="16"/>
        </w:rPr>
        <w:t>K.</w:t>
      </w:r>
      <w:r>
        <w:rPr>
          <w:color w:val="231F20"/>
          <w:spacing w:val="-10"/>
          <w:sz w:val="16"/>
        </w:rPr>
        <w:t> </w:t>
      </w:r>
      <w:r>
        <w:rPr>
          <w:color w:val="231F20"/>
          <w:spacing w:val="-4"/>
          <w:sz w:val="16"/>
        </w:rPr>
        <w:t>Yu,</w:t>
      </w:r>
      <w:r>
        <w:rPr>
          <w:color w:val="231F20"/>
          <w:spacing w:val="-10"/>
          <w:sz w:val="16"/>
        </w:rPr>
        <w:t> </w:t>
      </w:r>
      <w:r>
        <w:rPr>
          <w:color w:val="231F20"/>
          <w:spacing w:val="-4"/>
          <w:sz w:val="16"/>
        </w:rPr>
        <w:t>R.</w:t>
      </w:r>
      <w:r>
        <w:rPr>
          <w:color w:val="231F20"/>
          <w:spacing w:val="-10"/>
          <w:sz w:val="16"/>
        </w:rPr>
        <w:t> </w:t>
      </w:r>
      <w:r>
        <w:rPr>
          <w:color w:val="231F20"/>
          <w:spacing w:val="-4"/>
          <w:sz w:val="16"/>
        </w:rPr>
        <w:t>Samulyak,</w:t>
      </w:r>
      <w:r>
        <w:rPr>
          <w:color w:val="231F20"/>
          <w:spacing w:val="-10"/>
          <w:sz w:val="16"/>
        </w:rPr>
        <w:t> </w:t>
      </w:r>
      <w:r>
        <w:rPr>
          <w:color w:val="231F20"/>
          <w:spacing w:val="-4"/>
          <w:sz w:val="16"/>
        </w:rPr>
        <w:t>M.</w:t>
      </w:r>
      <w:r>
        <w:rPr>
          <w:color w:val="231F20"/>
          <w:spacing w:val="-10"/>
          <w:sz w:val="16"/>
        </w:rPr>
        <w:t> </w:t>
      </w:r>
      <w:r>
        <w:rPr>
          <w:color w:val="231F20"/>
          <w:spacing w:val="-4"/>
          <w:sz w:val="16"/>
        </w:rPr>
        <w:t>Chung,</w:t>
      </w:r>
      <w:r>
        <w:rPr>
          <w:color w:val="231F20"/>
          <w:spacing w:val="-10"/>
          <w:sz w:val="16"/>
        </w:rPr>
        <w:t> </w:t>
      </w:r>
      <w:r>
        <w:rPr>
          <w:color w:val="231F20"/>
          <w:spacing w:val="-4"/>
          <w:sz w:val="16"/>
        </w:rPr>
        <w:t>A.</w:t>
      </w:r>
      <w:r>
        <w:rPr>
          <w:color w:val="231F20"/>
          <w:spacing w:val="-10"/>
          <w:sz w:val="16"/>
        </w:rPr>
        <w:t> </w:t>
      </w:r>
      <w:r>
        <w:rPr>
          <w:color w:val="231F20"/>
          <w:spacing w:val="-4"/>
          <w:sz w:val="16"/>
        </w:rPr>
        <w:t>Tollestrup,</w:t>
      </w:r>
      <w:r>
        <w:rPr>
          <w:color w:val="231F20"/>
          <w:spacing w:val="-10"/>
          <w:sz w:val="16"/>
        </w:rPr>
        <w:t> </w:t>
      </w:r>
      <w:r>
        <w:rPr>
          <w:color w:val="231F20"/>
          <w:spacing w:val="-4"/>
          <w:sz w:val="16"/>
        </w:rPr>
        <w:t>K.</w:t>
      </w:r>
      <w:r>
        <w:rPr>
          <w:color w:val="231F20"/>
          <w:spacing w:val="-10"/>
          <w:sz w:val="16"/>
        </w:rPr>
        <w:t> </w:t>
      </w:r>
      <w:r>
        <w:rPr>
          <w:color w:val="231F20"/>
          <w:spacing w:val="-4"/>
          <w:sz w:val="16"/>
        </w:rPr>
        <w:t>Yonehara,</w:t>
      </w:r>
      <w:r>
        <w:rPr>
          <w:color w:val="231F20"/>
          <w:spacing w:val="40"/>
          <w:sz w:val="16"/>
        </w:rPr>
        <w:t> </w:t>
      </w:r>
      <w:r>
        <w:rPr>
          <w:rFonts w:ascii="Trebuchet MS"/>
          <w:i/>
          <w:color w:val="231F20"/>
          <w:w w:val="80"/>
          <w:sz w:val="16"/>
        </w:rPr>
        <w:t>Modeling and simulation of beam-induced plasma in </w:t>
      </w:r>
      <w:r>
        <w:rPr>
          <w:rFonts w:ascii="Trebuchet MS"/>
          <w:i/>
          <w:color w:val="231F20"/>
          <w:w w:val="80"/>
          <w:sz w:val="16"/>
        </w:rPr>
        <w:t>muon</w:t>
      </w:r>
      <w:r>
        <w:rPr>
          <w:rFonts w:ascii="Trebuchet MS"/>
          <w:i/>
          <w:color w:val="231F20"/>
          <w:sz w:val="16"/>
        </w:rPr>
        <w:t> </w:t>
      </w:r>
      <w:r>
        <w:rPr>
          <w:rFonts w:ascii="Trebuchet MS"/>
          <w:i/>
          <w:color w:val="231F20"/>
          <w:spacing w:val="-4"/>
          <w:sz w:val="16"/>
        </w:rPr>
        <w:t>cooling</w:t>
      </w:r>
      <w:r>
        <w:rPr>
          <w:rFonts w:ascii="Trebuchet MS"/>
          <w:i/>
          <w:color w:val="231F20"/>
          <w:spacing w:val="-21"/>
          <w:sz w:val="16"/>
        </w:rPr>
        <w:t> </w:t>
      </w:r>
      <w:r>
        <w:rPr>
          <w:rFonts w:ascii="Trebuchet MS"/>
          <w:i/>
          <w:color w:val="231F20"/>
          <w:spacing w:val="-4"/>
          <w:sz w:val="16"/>
        </w:rPr>
        <w:t>devices,</w:t>
      </w:r>
      <w:r>
        <w:rPr>
          <w:rFonts w:ascii="Trebuchet MS"/>
          <w:i/>
          <w:color w:val="231F20"/>
          <w:spacing w:val="-21"/>
          <w:sz w:val="16"/>
        </w:rPr>
        <w:t> </w:t>
      </w:r>
      <w:r>
        <w:rPr>
          <w:color w:val="231F20"/>
          <w:spacing w:val="-4"/>
          <w:sz w:val="16"/>
        </w:rPr>
        <w:t>IPAC,</w:t>
      </w:r>
      <w:r>
        <w:rPr>
          <w:color w:val="231F20"/>
          <w:spacing w:val="-7"/>
          <w:sz w:val="16"/>
        </w:rPr>
        <w:t> </w:t>
      </w:r>
      <w:r>
        <w:rPr>
          <w:color w:val="231F20"/>
          <w:spacing w:val="-4"/>
          <w:sz w:val="16"/>
        </w:rPr>
        <w:t>Paper</w:t>
      </w:r>
      <w:r>
        <w:rPr>
          <w:color w:val="231F20"/>
          <w:spacing w:val="-7"/>
          <w:sz w:val="16"/>
        </w:rPr>
        <w:t> </w:t>
      </w:r>
      <w:r>
        <w:rPr>
          <w:color w:val="231F20"/>
          <w:spacing w:val="-4"/>
          <w:sz w:val="16"/>
        </w:rPr>
        <w:t>MOPME043</w:t>
      </w:r>
      <w:r>
        <w:rPr>
          <w:color w:val="231F20"/>
          <w:spacing w:val="-7"/>
          <w:sz w:val="16"/>
        </w:rPr>
        <w:t> </w:t>
      </w:r>
      <w:r>
        <w:rPr>
          <w:color w:val="231F20"/>
          <w:spacing w:val="-4"/>
          <w:sz w:val="16"/>
        </w:rPr>
        <w:t>(2014).</w:t>
      </w:r>
    </w:p>
    <w:p>
      <w:pPr>
        <w:pStyle w:val="BodyText"/>
        <w:spacing w:line="196" w:lineRule="auto" w:before="77"/>
        <w:ind w:left="356" w:right="400"/>
      </w:pPr>
      <w:r>
        <w:rPr/>
        <w:br w:type="column"/>
      </w:r>
      <w:r>
        <w:rPr>
          <w:color w:val="231F20"/>
          <w:w w:val="105"/>
        </w:rPr>
        <w:t>We have created an integrated thermal and production system model to opti-mize energy and monetary savings in a manufacturing</w:t>
      </w:r>
      <w:r>
        <w:rPr>
          <w:color w:val="231F20"/>
          <w:spacing w:val="-7"/>
          <w:w w:val="105"/>
        </w:rPr>
        <w:t> </w:t>
      </w:r>
      <w:r>
        <w:rPr>
          <w:color w:val="231F20"/>
          <w:w w:val="105"/>
        </w:rPr>
        <w:t>plant.</w:t>
      </w:r>
      <w:r>
        <w:rPr>
          <w:color w:val="231F20"/>
          <w:spacing w:val="-7"/>
          <w:w w:val="105"/>
        </w:rPr>
        <w:t> </w:t>
      </w:r>
      <w:r>
        <w:rPr>
          <w:color w:val="231F20"/>
          <w:w w:val="105"/>
        </w:rPr>
        <w:t>Utilizing</w:t>
      </w:r>
      <w:r>
        <w:rPr>
          <w:color w:val="231F20"/>
          <w:spacing w:val="-7"/>
          <w:w w:val="105"/>
        </w:rPr>
        <w:t> </w:t>
      </w:r>
      <w:r>
        <w:rPr>
          <w:color w:val="231F20"/>
          <w:w w:val="105"/>
        </w:rPr>
        <w:t>simulation </w:t>
      </w:r>
      <w:r>
        <w:rPr>
          <w:color w:val="231F20"/>
          <w:spacing w:val="-2"/>
          <w:w w:val="105"/>
        </w:rPr>
        <w:t>methods,</w:t>
      </w:r>
      <w:r>
        <w:rPr>
          <w:color w:val="231F20"/>
          <w:spacing w:val="-13"/>
          <w:w w:val="105"/>
        </w:rPr>
        <w:t> </w:t>
      </w:r>
      <w:r>
        <w:rPr>
          <w:color w:val="231F20"/>
          <w:spacing w:val="-2"/>
          <w:w w:val="105"/>
        </w:rPr>
        <w:t>we</w:t>
      </w:r>
      <w:r>
        <w:rPr>
          <w:color w:val="231F20"/>
          <w:spacing w:val="-12"/>
          <w:w w:val="105"/>
        </w:rPr>
        <w:t> </w:t>
      </w:r>
      <w:r>
        <w:rPr>
          <w:color w:val="231F20"/>
          <w:spacing w:val="-2"/>
          <w:w w:val="105"/>
        </w:rPr>
        <w:t>have</w:t>
      </w:r>
      <w:r>
        <w:rPr>
          <w:color w:val="231F20"/>
          <w:spacing w:val="-12"/>
          <w:w w:val="105"/>
        </w:rPr>
        <w:t> </w:t>
      </w:r>
      <w:r>
        <w:rPr>
          <w:color w:val="231F20"/>
          <w:spacing w:val="-2"/>
          <w:w w:val="105"/>
        </w:rPr>
        <w:t>combined</w:t>
      </w:r>
      <w:r>
        <w:rPr>
          <w:color w:val="231F20"/>
          <w:spacing w:val="-13"/>
          <w:w w:val="105"/>
        </w:rPr>
        <w:t> </w:t>
      </w:r>
      <w:r>
        <w:rPr>
          <w:color w:val="231F20"/>
          <w:spacing w:val="-2"/>
          <w:w w:val="105"/>
        </w:rPr>
        <w:t>the</w:t>
      </w:r>
      <w:r>
        <w:rPr>
          <w:color w:val="231F20"/>
          <w:spacing w:val="-12"/>
          <w:w w:val="105"/>
        </w:rPr>
        <w:t> </w:t>
      </w:r>
      <w:r>
        <w:rPr>
          <w:color w:val="231F20"/>
          <w:spacing w:val="-2"/>
          <w:w w:val="105"/>
        </w:rPr>
        <w:t>two</w:t>
      </w:r>
      <w:r>
        <w:rPr>
          <w:color w:val="231F20"/>
          <w:spacing w:val="-12"/>
          <w:w w:val="105"/>
        </w:rPr>
        <w:t> </w:t>
      </w:r>
      <w:r>
        <w:rPr>
          <w:color w:val="231F20"/>
          <w:spacing w:val="-2"/>
          <w:w w:val="105"/>
        </w:rPr>
        <w:t>larg-</w:t>
      </w:r>
      <w:r>
        <w:rPr>
          <w:color w:val="231F20"/>
          <w:w w:val="105"/>
        </w:rPr>
        <w:t>est</w:t>
      </w:r>
      <w:r>
        <w:rPr>
          <w:color w:val="231F20"/>
          <w:spacing w:val="-13"/>
          <w:w w:val="105"/>
        </w:rPr>
        <w:t> </w:t>
      </w:r>
      <w:r>
        <w:rPr>
          <w:color w:val="231F20"/>
          <w:w w:val="105"/>
        </w:rPr>
        <w:t>energy</w:t>
      </w:r>
      <w:r>
        <w:rPr>
          <w:color w:val="231F20"/>
          <w:spacing w:val="-12"/>
          <w:w w:val="105"/>
        </w:rPr>
        <w:t> </w:t>
      </w:r>
      <w:r>
        <w:rPr>
          <w:color w:val="231F20"/>
          <w:w w:val="105"/>
        </w:rPr>
        <w:t>consumers</w:t>
      </w:r>
      <w:r>
        <w:rPr>
          <w:color w:val="231F20"/>
          <w:spacing w:val="-12"/>
          <w:w w:val="105"/>
        </w:rPr>
        <w:t> </w:t>
      </w:r>
      <w:r>
        <w:rPr>
          <w:color w:val="231F20"/>
          <w:w w:val="105"/>
        </w:rPr>
        <w:t>in</w:t>
      </w:r>
      <w:r>
        <w:rPr>
          <w:color w:val="231F20"/>
          <w:spacing w:val="-13"/>
          <w:w w:val="105"/>
        </w:rPr>
        <w:t> </w:t>
      </w:r>
      <w:r>
        <w:rPr>
          <w:color w:val="231F20"/>
          <w:w w:val="105"/>
        </w:rPr>
        <w:t>a</w:t>
      </w:r>
      <w:r>
        <w:rPr>
          <w:color w:val="231F20"/>
          <w:spacing w:val="-12"/>
          <w:w w:val="105"/>
        </w:rPr>
        <w:t> </w:t>
      </w:r>
      <w:r>
        <w:rPr>
          <w:color w:val="231F20"/>
          <w:w w:val="105"/>
        </w:rPr>
        <w:t>manufacturing facility;</w:t>
      </w:r>
      <w:r>
        <w:rPr>
          <w:color w:val="231F20"/>
          <w:spacing w:val="-13"/>
          <w:w w:val="105"/>
        </w:rPr>
        <w:t> </w:t>
      </w:r>
      <w:r>
        <w:rPr>
          <w:color w:val="231F20"/>
          <w:w w:val="105"/>
        </w:rPr>
        <w:t>the</w:t>
      </w:r>
      <w:r>
        <w:rPr>
          <w:color w:val="231F20"/>
          <w:spacing w:val="-12"/>
          <w:w w:val="105"/>
        </w:rPr>
        <w:t> </w:t>
      </w:r>
      <w:r>
        <w:rPr>
          <w:color w:val="231F20"/>
          <w:w w:val="105"/>
        </w:rPr>
        <w:t>production</w:t>
      </w:r>
      <w:r>
        <w:rPr>
          <w:color w:val="231F20"/>
          <w:spacing w:val="-12"/>
          <w:w w:val="105"/>
        </w:rPr>
        <w:t> </w:t>
      </w:r>
      <w:r>
        <w:rPr>
          <w:color w:val="231F20"/>
          <w:w w:val="105"/>
        </w:rPr>
        <w:t>line</w:t>
      </w:r>
      <w:r>
        <w:rPr>
          <w:color w:val="231F20"/>
          <w:spacing w:val="-13"/>
          <w:w w:val="105"/>
        </w:rPr>
        <w:t> </w:t>
      </w:r>
      <w:r>
        <w:rPr>
          <w:color w:val="231F20"/>
          <w:w w:val="105"/>
        </w:rPr>
        <w:t>and</w:t>
      </w:r>
      <w:r>
        <w:rPr>
          <w:color w:val="231F20"/>
          <w:spacing w:val="-12"/>
          <w:w w:val="105"/>
        </w:rPr>
        <w:t> </w:t>
      </w:r>
      <w:r>
        <w:rPr>
          <w:color w:val="231F20"/>
          <w:w w:val="105"/>
        </w:rPr>
        <w:t>the</w:t>
      </w:r>
      <w:r>
        <w:rPr>
          <w:color w:val="231F20"/>
          <w:spacing w:val="-12"/>
          <w:w w:val="105"/>
        </w:rPr>
        <w:t> </w:t>
      </w:r>
      <w:r>
        <w:rPr>
          <w:color w:val="231F20"/>
          <w:w w:val="105"/>
        </w:rPr>
        <w:t>HVAC system. By joining these two systems,</w:t>
      </w:r>
    </w:p>
    <w:p>
      <w:pPr>
        <w:pStyle w:val="BodyText"/>
        <w:spacing w:line="196" w:lineRule="auto"/>
        <w:ind w:left="356" w:right="536"/>
      </w:pPr>
      <w:r>
        <w:rPr/>
        <mc:AlternateContent>
          <mc:Choice Requires="wps">
            <w:drawing>
              <wp:anchor distT="0" distB="0" distL="0" distR="0" allowOverlap="1" layoutInCell="1" locked="0" behindDoc="0" simplePos="0" relativeHeight="15821824">
                <wp:simplePos x="0" y="0"/>
                <wp:positionH relativeFrom="page">
                  <wp:posOffset>2772829</wp:posOffset>
                </wp:positionH>
                <wp:positionV relativeFrom="paragraph">
                  <wp:posOffset>-1024587</wp:posOffset>
                </wp:positionV>
                <wp:extent cx="2250440" cy="2380615"/>
                <wp:effectExtent l="0" t="0" r="0" b="0"/>
                <wp:wrapNone/>
                <wp:docPr id="624" name="Group 624"/>
                <wp:cNvGraphicFramePr>
                  <a:graphicFrameLocks/>
                </wp:cNvGraphicFramePr>
                <a:graphic>
                  <a:graphicData uri="http://schemas.microsoft.com/office/word/2010/wordprocessingGroup">
                    <wpg:wgp>
                      <wpg:cNvPr id="624" name="Group 624"/>
                      <wpg:cNvGrpSpPr/>
                      <wpg:grpSpPr>
                        <a:xfrm>
                          <a:off x="0" y="0"/>
                          <a:ext cx="2250440" cy="2380615"/>
                          <a:chExt cx="2250440" cy="2380615"/>
                        </a:xfrm>
                      </wpg:grpSpPr>
                      <pic:pic>
                        <pic:nvPicPr>
                          <pic:cNvPr id="625" name="Image 625"/>
                          <pic:cNvPicPr/>
                        </pic:nvPicPr>
                        <pic:blipFill>
                          <a:blip r:embed="rId291" cstate="print"/>
                          <a:stretch>
                            <a:fillRect/>
                          </a:stretch>
                        </pic:blipFill>
                        <pic:spPr>
                          <a:xfrm>
                            <a:off x="110070" y="130035"/>
                            <a:ext cx="2023478" cy="1283804"/>
                          </a:xfrm>
                          <a:prstGeom prst="rect">
                            <a:avLst/>
                          </a:prstGeom>
                        </pic:spPr>
                      </pic:pic>
                      <wps:wsp>
                        <wps:cNvPr id="626" name="Textbox 626"/>
                        <wps:cNvSpPr txBox="1"/>
                        <wps:spPr>
                          <a:xfrm>
                            <a:off x="3175" y="3175"/>
                            <a:ext cx="2244090" cy="2374265"/>
                          </a:xfrm>
                          <a:prstGeom prst="rect">
                            <a:avLst/>
                          </a:prstGeom>
                          <a:ln w="6350">
                            <a:solidFill>
                              <a:srgbClr val="CDCCCA"/>
                            </a:solidFill>
                            <a:prstDash val="solid"/>
                          </a:ln>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9"/>
                                <w:rPr>
                                  <w:sz w:val="18"/>
                                </w:rPr>
                              </w:pPr>
                            </w:p>
                            <w:p>
                              <w:pPr>
                                <w:spacing w:line="230" w:lineRule="auto" w:before="1"/>
                                <w:ind w:left="153" w:right="374" w:firstLine="0"/>
                                <w:jc w:val="left"/>
                                <w:rPr>
                                  <w:rFonts w:ascii="Trebuchet MS"/>
                                  <w:i/>
                                  <w:sz w:val="18"/>
                                </w:rPr>
                              </w:pPr>
                              <w:r>
                                <w:rPr>
                                  <w:rFonts w:ascii="Trebuchet MS"/>
                                  <w:i/>
                                  <w:color w:val="231F20"/>
                                  <w:w w:val="85"/>
                                  <w:sz w:val="18"/>
                                </w:rPr>
                                <w:t>SPACE</w:t>
                              </w:r>
                              <w:r>
                                <w:rPr>
                                  <w:rFonts w:ascii="Trebuchet MS"/>
                                  <w:i/>
                                  <w:color w:val="231F20"/>
                                  <w:spacing w:val="-11"/>
                                  <w:w w:val="85"/>
                                  <w:sz w:val="18"/>
                                </w:rPr>
                                <w:t> </w:t>
                              </w:r>
                              <w:r>
                                <w:rPr>
                                  <w:rFonts w:ascii="Trebuchet MS"/>
                                  <w:i/>
                                  <w:color w:val="231F20"/>
                                  <w:w w:val="85"/>
                                  <w:sz w:val="18"/>
                                </w:rPr>
                                <w:t>code</w:t>
                              </w:r>
                              <w:r>
                                <w:rPr>
                                  <w:rFonts w:ascii="Trebuchet MS"/>
                                  <w:i/>
                                  <w:color w:val="231F20"/>
                                  <w:spacing w:val="-11"/>
                                  <w:w w:val="85"/>
                                  <w:sz w:val="18"/>
                                </w:rPr>
                                <w:t> </w:t>
                              </w:r>
                              <w:r>
                                <w:rPr>
                                  <w:rFonts w:ascii="Trebuchet MS"/>
                                  <w:i/>
                                  <w:color w:val="231F20"/>
                                  <w:w w:val="85"/>
                                  <w:sz w:val="18"/>
                                </w:rPr>
                                <w:t>simulation</w:t>
                              </w:r>
                              <w:r>
                                <w:rPr>
                                  <w:rFonts w:ascii="Trebuchet MS"/>
                                  <w:i/>
                                  <w:color w:val="231F20"/>
                                  <w:spacing w:val="-11"/>
                                  <w:w w:val="85"/>
                                  <w:sz w:val="18"/>
                                </w:rPr>
                                <w:t> </w:t>
                              </w:r>
                              <w:r>
                                <w:rPr>
                                  <w:rFonts w:ascii="Trebuchet MS"/>
                                  <w:i/>
                                  <w:color w:val="231F20"/>
                                  <w:w w:val="85"/>
                                  <w:sz w:val="18"/>
                                </w:rPr>
                                <w:t>of</w:t>
                              </w:r>
                              <w:r>
                                <w:rPr>
                                  <w:rFonts w:ascii="Trebuchet MS"/>
                                  <w:i/>
                                  <w:color w:val="231F20"/>
                                  <w:spacing w:val="-11"/>
                                  <w:w w:val="85"/>
                                  <w:sz w:val="18"/>
                                </w:rPr>
                                <w:t> </w:t>
                              </w:r>
                              <w:r>
                                <w:rPr>
                                  <w:rFonts w:ascii="Trebuchet MS"/>
                                  <w:i/>
                                  <w:color w:val="231F20"/>
                                  <w:w w:val="85"/>
                                  <w:sz w:val="18"/>
                                </w:rPr>
                                <w:t>plasma</w:t>
                              </w:r>
                              <w:r>
                                <w:rPr>
                                  <w:rFonts w:ascii="Trebuchet MS"/>
                                  <w:i/>
                                  <w:color w:val="231F20"/>
                                  <w:spacing w:val="-11"/>
                                  <w:w w:val="85"/>
                                  <w:sz w:val="18"/>
                                </w:rPr>
                                <w:t> </w:t>
                              </w:r>
                              <w:r>
                                <w:rPr>
                                  <w:rFonts w:ascii="Trebuchet MS"/>
                                  <w:i/>
                                  <w:color w:val="231F20"/>
                                  <w:w w:val="85"/>
                                  <w:sz w:val="18"/>
                                </w:rPr>
                                <w:t>loading</w:t>
                              </w:r>
                              <w:r>
                                <w:rPr>
                                  <w:rFonts w:ascii="Trebuchet MS"/>
                                  <w:i/>
                                  <w:color w:val="231F20"/>
                                  <w:spacing w:val="-11"/>
                                  <w:w w:val="85"/>
                                  <w:sz w:val="18"/>
                                </w:rPr>
                                <w:t> </w:t>
                              </w:r>
                              <w:r>
                                <w:rPr>
                                  <w:rFonts w:ascii="Trebuchet MS"/>
                                  <w:i/>
                                  <w:color w:val="231F20"/>
                                  <w:w w:val="85"/>
                                  <w:sz w:val="18"/>
                                </w:rPr>
                                <w:t>of</w:t>
                              </w:r>
                              <w:r>
                                <w:rPr>
                                  <w:rFonts w:ascii="Trebuchet MS"/>
                                  <w:i/>
                                  <w:color w:val="231F20"/>
                                  <w:w w:val="85"/>
                                  <w:sz w:val="18"/>
                                </w:rPr>
                                <w:t> </w:t>
                              </w:r>
                              <w:r>
                                <w:rPr>
                                  <w:rFonts w:ascii="Trebuchet MS"/>
                                  <w:i/>
                                  <w:color w:val="231F20"/>
                                  <w:w w:val="80"/>
                                  <w:sz w:val="18"/>
                                </w:rPr>
                                <w:t>high-pressure</w:t>
                              </w:r>
                              <w:r>
                                <w:rPr>
                                  <w:rFonts w:ascii="Trebuchet MS"/>
                                  <w:i/>
                                  <w:color w:val="231F20"/>
                                  <w:spacing w:val="-7"/>
                                  <w:w w:val="80"/>
                                  <w:sz w:val="18"/>
                                </w:rPr>
                                <w:t> </w:t>
                              </w:r>
                              <w:r>
                                <w:rPr>
                                  <w:rFonts w:ascii="Trebuchet MS"/>
                                  <w:i/>
                                  <w:color w:val="231F20"/>
                                  <w:w w:val="80"/>
                                  <w:sz w:val="18"/>
                                </w:rPr>
                                <w:t>hydrogen</w:t>
                              </w:r>
                              <w:r>
                                <w:rPr>
                                  <w:rFonts w:ascii="Trebuchet MS"/>
                                  <w:i/>
                                  <w:color w:val="231F20"/>
                                  <w:spacing w:val="-7"/>
                                  <w:w w:val="80"/>
                                  <w:sz w:val="18"/>
                                </w:rPr>
                                <w:t> </w:t>
                              </w:r>
                              <w:r>
                                <w:rPr>
                                  <w:rFonts w:ascii="Trebuchet MS"/>
                                  <w:i/>
                                  <w:color w:val="231F20"/>
                                  <w:w w:val="80"/>
                                  <w:sz w:val="18"/>
                                </w:rPr>
                                <w:t>gas</w:t>
                              </w:r>
                              <w:r>
                                <w:rPr>
                                  <w:rFonts w:ascii="Trebuchet MS"/>
                                  <w:i/>
                                  <w:color w:val="231F20"/>
                                  <w:spacing w:val="-7"/>
                                  <w:w w:val="80"/>
                                  <w:sz w:val="18"/>
                                </w:rPr>
                                <w:t> </w:t>
                              </w:r>
                              <w:r>
                                <w:rPr>
                                  <w:rFonts w:ascii="Trebuchet MS"/>
                                  <w:i/>
                                  <w:color w:val="231F20"/>
                                  <w:w w:val="80"/>
                                  <w:sz w:val="18"/>
                                </w:rPr>
                                <w:t>filled</w:t>
                              </w:r>
                              <w:r>
                                <w:rPr>
                                  <w:rFonts w:ascii="Trebuchet MS"/>
                                  <w:i/>
                                  <w:color w:val="231F20"/>
                                  <w:spacing w:val="-7"/>
                                  <w:w w:val="80"/>
                                  <w:sz w:val="18"/>
                                </w:rPr>
                                <w:t> </w:t>
                              </w:r>
                              <w:r>
                                <w:rPr>
                                  <w:rFonts w:ascii="Trebuchet MS"/>
                                  <w:i/>
                                  <w:color w:val="231F20"/>
                                  <w:w w:val="80"/>
                                  <w:sz w:val="18"/>
                                </w:rPr>
                                <w:t>RF-cavity</w:t>
                              </w:r>
                              <w:r>
                                <w:rPr>
                                  <w:rFonts w:ascii="Trebuchet MS"/>
                                  <w:i/>
                                  <w:color w:val="231F20"/>
                                  <w:spacing w:val="-9"/>
                                  <w:w w:val="80"/>
                                  <w:sz w:val="18"/>
                                </w:rPr>
                                <w:t> </w:t>
                              </w:r>
                              <w:r>
                                <w:rPr>
                                  <w:rFonts w:ascii="Trebuchet MS"/>
                                  <w:i/>
                                  <w:color w:val="231F20"/>
                                  <w:w w:val="80"/>
                                  <w:sz w:val="18"/>
                                </w:rPr>
                                <w:t>at</w:t>
                              </w:r>
                            </w:p>
                            <w:p>
                              <w:pPr>
                                <w:spacing w:line="230" w:lineRule="auto" w:before="0"/>
                                <w:ind w:left="153" w:right="29" w:firstLine="0"/>
                                <w:jc w:val="left"/>
                                <w:rPr>
                                  <w:rFonts w:ascii="Trebuchet MS"/>
                                  <w:i/>
                                  <w:sz w:val="18"/>
                                </w:rPr>
                              </w:pPr>
                              <w:r>
                                <w:rPr>
                                  <w:rFonts w:ascii="Trebuchet MS"/>
                                  <w:i/>
                                  <w:color w:val="231F20"/>
                                  <w:w w:val="80"/>
                                  <w:sz w:val="18"/>
                                </w:rPr>
                                <w:t>Fermi</w:t>
                              </w:r>
                              <w:r>
                                <w:rPr>
                                  <w:rFonts w:ascii="Trebuchet MS"/>
                                  <w:i/>
                                  <w:color w:val="231F20"/>
                                  <w:spacing w:val="-12"/>
                                  <w:w w:val="80"/>
                                  <w:sz w:val="18"/>
                                </w:rPr>
                                <w:t> </w:t>
                              </w:r>
                              <w:r>
                                <w:rPr>
                                  <w:rFonts w:ascii="Trebuchet MS"/>
                                  <w:i/>
                                  <w:color w:val="231F20"/>
                                  <w:w w:val="80"/>
                                  <w:sz w:val="18"/>
                                </w:rPr>
                                <w:t>National</w:t>
                              </w:r>
                              <w:r>
                                <w:rPr>
                                  <w:rFonts w:ascii="Trebuchet MS"/>
                                  <w:i/>
                                  <w:color w:val="231F20"/>
                                  <w:spacing w:val="-12"/>
                                  <w:w w:val="80"/>
                                  <w:sz w:val="18"/>
                                </w:rPr>
                                <w:t> </w:t>
                              </w:r>
                              <w:r>
                                <w:rPr>
                                  <w:rFonts w:ascii="Trebuchet MS"/>
                                  <w:i/>
                                  <w:color w:val="231F20"/>
                                  <w:w w:val="80"/>
                                  <w:sz w:val="18"/>
                                </w:rPr>
                                <w:t>Accelerator</w:t>
                              </w:r>
                              <w:r>
                                <w:rPr>
                                  <w:rFonts w:ascii="Trebuchet MS"/>
                                  <w:i/>
                                  <w:color w:val="231F20"/>
                                  <w:spacing w:val="-16"/>
                                  <w:w w:val="80"/>
                                  <w:sz w:val="18"/>
                                </w:rPr>
                                <w:t> </w:t>
                              </w:r>
                              <w:r>
                                <w:rPr>
                                  <w:rFonts w:ascii="Trebuchet MS"/>
                                  <w:i/>
                                  <w:color w:val="231F20"/>
                                  <w:w w:val="80"/>
                                  <w:sz w:val="18"/>
                                </w:rPr>
                                <w:t>Laboratory.</w:t>
                              </w:r>
                              <w:r>
                                <w:rPr>
                                  <w:rFonts w:ascii="Trebuchet MS"/>
                                  <w:i/>
                                  <w:color w:val="231F20"/>
                                  <w:spacing w:val="-12"/>
                                  <w:w w:val="80"/>
                                  <w:sz w:val="18"/>
                                </w:rPr>
                                <w:t> </w:t>
                              </w:r>
                              <w:r>
                                <w:rPr>
                                  <w:rFonts w:ascii="Trebuchet MS"/>
                                  <w:i/>
                                  <w:color w:val="231F20"/>
                                  <w:w w:val="80"/>
                                  <w:sz w:val="18"/>
                                </w:rPr>
                                <w:t>Compari-son</w:t>
                              </w:r>
                              <w:r>
                                <w:rPr>
                                  <w:rFonts w:ascii="Trebuchet MS"/>
                                  <w:i/>
                                  <w:color w:val="231F20"/>
                                  <w:spacing w:val="-12"/>
                                  <w:w w:val="80"/>
                                  <w:sz w:val="18"/>
                                </w:rPr>
                                <w:t> </w:t>
                              </w:r>
                              <w:r>
                                <w:rPr>
                                  <w:rFonts w:ascii="Trebuchet MS"/>
                                  <w:i/>
                                  <w:color w:val="231F20"/>
                                  <w:w w:val="80"/>
                                  <w:sz w:val="18"/>
                                </w:rPr>
                                <w:t>of</w:t>
                              </w:r>
                              <w:r>
                                <w:rPr>
                                  <w:rFonts w:ascii="Trebuchet MS"/>
                                  <w:i/>
                                  <w:color w:val="231F20"/>
                                  <w:spacing w:val="-12"/>
                                  <w:w w:val="80"/>
                                  <w:sz w:val="18"/>
                                </w:rPr>
                                <w:t> </w:t>
                              </w:r>
                              <w:r>
                                <w:rPr>
                                  <w:rFonts w:ascii="Trebuchet MS"/>
                                  <w:i/>
                                  <w:color w:val="231F20"/>
                                  <w:w w:val="80"/>
                                  <w:sz w:val="18"/>
                                </w:rPr>
                                <w:t>simulation</w:t>
                              </w:r>
                              <w:r>
                                <w:rPr>
                                  <w:rFonts w:ascii="Trebuchet MS"/>
                                  <w:i/>
                                  <w:color w:val="231F20"/>
                                  <w:spacing w:val="-12"/>
                                  <w:w w:val="80"/>
                                  <w:sz w:val="18"/>
                                </w:rPr>
                                <w:t> </w:t>
                              </w:r>
                              <w:r>
                                <w:rPr>
                                  <w:rFonts w:ascii="Trebuchet MS"/>
                                  <w:i/>
                                  <w:color w:val="231F20"/>
                                  <w:w w:val="80"/>
                                  <w:sz w:val="18"/>
                                </w:rPr>
                                <w:t>results</w:t>
                              </w:r>
                              <w:r>
                                <w:rPr>
                                  <w:rFonts w:ascii="Trebuchet MS"/>
                                  <w:i/>
                                  <w:color w:val="231F20"/>
                                  <w:spacing w:val="-12"/>
                                  <w:w w:val="80"/>
                                  <w:sz w:val="18"/>
                                </w:rPr>
                                <w:t> </w:t>
                              </w:r>
                              <w:r>
                                <w:rPr>
                                  <w:rFonts w:ascii="Trebuchet MS"/>
                                  <w:i/>
                                  <w:color w:val="231F20"/>
                                  <w:w w:val="80"/>
                                  <w:sz w:val="18"/>
                                </w:rPr>
                                <w:t>(large</w:t>
                              </w:r>
                              <w:r>
                                <w:rPr>
                                  <w:rFonts w:ascii="Trebuchet MS"/>
                                  <w:i/>
                                  <w:color w:val="231F20"/>
                                  <w:spacing w:val="-12"/>
                                  <w:w w:val="80"/>
                                  <w:sz w:val="18"/>
                                </w:rPr>
                                <w:t> </w:t>
                              </w:r>
                              <w:r>
                                <w:rPr>
                                  <w:rFonts w:ascii="Trebuchet MS"/>
                                  <w:i/>
                                  <w:color w:val="231F20"/>
                                  <w:w w:val="80"/>
                                  <w:sz w:val="18"/>
                                </w:rPr>
                                <w:t>circles),</w:t>
                              </w:r>
                              <w:r>
                                <w:rPr>
                                  <w:rFonts w:ascii="Trebuchet MS"/>
                                  <w:i/>
                                  <w:color w:val="231F20"/>
                                  <w:spacing w:val="-12"/>
                                  <w:w w:val="80"/>
                                  <w:sz w:val="18"/>
                                </w:rPr>
                                <w:t> </w:t>
                              </w:r>
                              <w:r>
                                <w:rPr>
                                  <w:rFonts w:ascii="Trebuchet MS"/>
                                  <w:i/>
                                  <w:color w:val="231F20"/>
                                  <w:w w:val="80"/>
                                  <w:sz w:val="18"/>
                                </w:rPr>
                                <w:t>theoreti-</w:t>
                              </w:r>
                              <w:r>
                                <w:rPr>
                                  <w:rFonts w:ascii="Trebuchet MS"/>
                                  <w:i/>
                                  <w:color w:val="231F20"/>
                                  <w:w w:val="85"/>
                                  <w:sz w:val="18"/>
                                </w:rPr>
                                <w:t>cal</w:t>
                              </w:r>
                              <w:r>
                                <w:rPr>
                                  <w:rFonts w:ascii="Trebuchet MS"/>
                                  <w:i/>
                                  <w:color w:val="231F20"/>
                                  <w:spacing w:val="-19"/>
                                  <w:w w:val="85"/>
                                  <w:sz w:val="18"/>
                                </w:rPr>
                                <w:t> </w:t>
                              </w:r>
                              <w:r>
                                <w:rPr>
                                  <w:rFonts w:ascii="Trebuchet MS"/>
                                  <w:i/>
                                  <w:color w:val="231F20"/>
                                  <w:w w:val="85"/>
                                  <w:sz w:val="18"/>
                                </w:rPr>
                                <w:t>calculations</w:t>
                              </w:r>
                              <w:r>
                                <w:rPr>
                                  <w:rFonts w:ascii="Trebuchet MS"/>
                                  <w:i/>
                                  <w:color w:val="231F20"/>
                                  <w:spacing w:val="-19"/>
                                  <w:w w:val="85"/>
                                  <w:sz w:val="18"/>
                                </w:rPr>
                                <w:t> </w:t>
                              </w:r>
                              <w:r>
                                <w:rPr>
                                  <w:rFonts w:ascii="Trebuchet MS"/>
                                  <w:i/>
                                  <w:color w:val="231F20"/>
                                  <w:w w:val="85"/>
                                  <w:sz w:val="18"/>
                                </w:rPr>
                                <w:t>(solid</w:t>
                              </w:r>
                              <w:r>
                                <w:rPr>
                                  <w:rFonts w:ascii="Trebuchet MS"/>
                                  <w:i/>
                                  <w:color w:val="231F20"/>
                                  <w:spacing w:val="-19"/>
                                  <w:w w:val="85"/>
                                  <w:sz w:val="18"/>
                                </w:rPr>
                                <w:t> </w:t>
                              </w:r>
                              <w:r>
                                <w:rPr>
                                  <w:rFonts w:ascii="Trebuchet MS"/>
                                  <w:i/>
                                  <w:color w:val="231F20"/>
                                  <w:w w:val="85"/>
                                  <w:sz w:val="18"/>
                                </w:rPr>
                                <w:t>lines),</w:t>
                              </w:r>
                              <w:r>
                                <w:rPr>
                                  <w:rFonts w:ascii="Trebuchet MS"/>
                                  <w:i/>
                                  <w:color w:val="231F20"/>
                                  <w:spacing w:val="-19"/>
                                  <w:w w:val="85"/>
                                  <w:sz w:val="18"/>
                                </w:rPr>
                                <w:t> </w:t>
                              </w:r>
                              <w:r>
                                <w:rPr>
                                  <w:rFonts w:ascii="Trebuchet MS"/>
                                  <w:i/>
                                  <w:color w:val="231F20"/>
                                  <w:w w:val="85"/>
                                  <w:sz w:val="18"/>
                                </w:rPr>
                                <w:t>and</w:t>
                              </w:r>
                              <w:r>
                                <w:rPr>
                                  <w:rFonts w:ascii="Trebuchet MS"/>
                                  <w:i/>
                                  <w:color w:val="231F20"/>
                                  <w:spacing w:val="-19"/>
                                  <w:w w:val="85"/>
                                  <w:sz w:val="18"/>
                                </w:rPr>
                                <w:t> </w:t>
                              </w:r>
                              <w:r>
                                <w:rPr>
                                  <w:rFonts w:ascii="Trebuchet MS"/>
                                  <w:i/>
                                  <w:color w:val="231F20"/>
                                  <w:w w:val="85"/>
                                  <w:sz w:val="18"/>
                                </w:rPr>
                                <w:t>experiments</w:t>
                              </w:r>
                              <w:r>
                                <w:rPr>
                                  <w:rFonts w:ascii="Trebuchet MS"/>
                                  <w:i/>
                                  <w:color w:val="231F20"/>
                                  <w:w w:val="85"/>
                                  <w:sz w:val="18"/>
                                </w:rPr>
                                <w:t> </w:t>
                              </w:r>
                              <w:r>
                                <w:rPr>
                                  <w:rFonts w:ascii="Trebuchet MS"/>
                                  <w:i/>
                                  <w:color w:val="231F20"/>
                                  <w:w w:val="90"/>
                                  <w:sz w:val="18"/>
                                </w:rPr>
                                <w:t>(small</w:t>
                              </w:r>
                              <w:r>
                                <w:rPr>
                                  <w:rFonts w:ascii="Trebuchet MS"/>
                                  <w:i/>
                                  <w:color w:val="231F20"/>
                                  <w:spacing w:val="-22"/>
                                  <w:w w:val="90"/>
                                  <w:sz w:val="18"/>
                                </w:rPr>
                                <w:t> </w:t>
                              </w:r>
                              <w:r>
                                <w:rPr>
                                  <w:rFonts w:ascii="Trebuchet MS"/>
                                  <w:i/>
                                  <w:color w:val="231F20"/>
                                  <w:w w:val="90"/>
                                  <w:sz w:val="18"/>
                                </w:rPr>
                                <w:t>dots)</w:t>
                              </w:r>
                              <w:r>
                                <w:rPr>
                                  <w:rFonts w:ascii="Trebuchet MS"/>
                                  <w:i/>
                                  <w:color w:val="231F20"/>
                                  <w:spacing w:val="-21"/>
                                  <w:w w:val="90"/>
                                  <w:sz w:val="18"/>
                                </w:rPr>
                                <w:t> </w:t>
                              </w:r>
                              <w:r>
                                <w:rPr>
                                  <w:rFonts w:ascii="Trebuchet MS"/>
                                  <w:i/>
                                  <w:color w:val="231F20"/>
                                  <w:w w:val="90"/>
                                  <w:sz w:val="18"/>
                                </w:rPr>
                                <w:t>are</w:t>
                              </w:r>
                              <w:r>
                                <w:rPr>
                                  <w:rFonts w:ascii="Trebuchet MS"/>
                                  <w:i/>
                                  <w:color w:val="231F20"/>
                                  <w:spacing w:val="-22"/>
                                  <w:w w:val="90"/>
                                  <w:sz w:val="18"/>
                                </w:rPr>
                                <w:t> </w:t>
                              </w:r>
                              <w:r>
                                <w:rPr>
                                  <w:rFonts w:ascii="Trebuchet MS"/>
                                  <w:i/>
                                  <w:color w:val="231F20"/>
                                  <w:w w:val="90"/>
                                  <w:sz w:val="18"/>
                                </w:rPr>
                                <w:t>shown.</w:t>
                              </w:r>
                            </w:p>
                          </w:txbxContent>
                        </wps:txbx>
                        <wps:bodyPr wrap="square" lIns="0" tIns="0" rIns="0" bIns="0" rtlCol="0">
                          <a:noAutofit/>
                        </wps:bodyPr>
                      </wps:wsp>
                    </wpg:wgp>
                  </a:graphicData>
                </a:graphic>
              </wp:anchor>
            </w:drawing>
          </mc:Choice>
          <mc:Fallback>
            <w:pict>
              <v:group style="position:absolute;margin-left:218.332993pt;margin-top:-80.676163pt;width:177.2pt;height:187.45pt;mso-position-horizontal-relative:page;mso-position-vertical-relative:paragraph;z-index:15821824" id="docshapegroup496" coordorigin="4367,-1614" coordsize="3544,3749">
                <v:shape style="position:absolute;left:4540;top:-1409;width:3187;height:2022" type="#_x0000_t75" id="docshape497" stroked="false">
                  <v:imagedata r:id="rId291" o:title=""/>
                </v:shape>
                <v:shape style="position:absolute;left:4371;top:-1609;width:3534;height:3739" type="#_x0000_t202" id="docshape498" filled="false" stroked="true" strokeweight=".5pt" strokecolor="#cdccca">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9"/>
                          <w:rPr>
                            <w:sz w:val="18"/>
                          </w:rPr>
                        </w:pPr>
                      </w:p>
                      <w:p>
                        <w:pPr>
                          <w:spacing w:line="230" w:lineRule="auto" w:before="1"/>
                          <w:ind w:left="153" w:right="374" w:firstLine="0"/>
                          <w:jc w:val="left"/>
                          <w:rPr>
                            <w:rFonts w:ascii="Trebuchet MS"/>
                            <w:i/>
                            <w:sz w:val="18"/>
                          </w:rPr>
                        </w:pPr>
                        <w:r>
                          <w:rPr>
                            <w:rFonts w:ascii="Trebuchet MS"/>
                            <w:i/>
                            <w:color w:val="231F20"/>
                            <w:w w:val="85"/>
                            <w:sz w:val="18"/>
                          </w:rPr>
                          <w:t>SPACE</w:t>
                        </w:r>
                        <w:r>
                          <w:rPr>
                            <w:rFonts w:ascii="Trebuchet MS"/>
                            <w:i/>
                            <w:color w:val="231F20"/>
                            <w:spacing w:val="-11"/>
                            <w:w w:val="85"/>
                            <w:sz w:val="18"/>
                          </w:rPr>
                          <w:t> </w:t>
                        </w:r>
                        <w:r>
                          <w:rPr>
                            <w:rFonts w:ascii="Trebuchet MS"/>
                            <w:i/>
                            <w:color w:val="231F20"/>
                            <w:w w:val="85"/>
                            <w:sz w:val="18"/>
                          </w:rPr>
                          <w:t>code</w:t>
                        </w:r>
                        <w:r>
                          <w:rPr>
                            <w:rFonts w:ascii="Trebuchet MS"/>
                            <w:i/>
                            <w:color w:val="231F20"/>
                            <w:spacing w:val="-11"/>
                            <w:w w:val="85"/>
                            <w:sz w:val="18"/>
                          </w:rPr>
                          <w:t> </w:t>
                        </w:r>
                        <w:r>
                          <w:rPr>
                            <w:rFonts w:ascii="Trebuchet MS"/>
                            <w:i/>
                            <w:color w:val="231F20"/>
                            <w:w w:val="85"/>
                            <w:sz w:val="18"/>
                          </w:rPr>
                          <w:t>simulation</w:t>
                        </w:r>
                        <w:r>
                          <w:rPr>
                            <w:rFonts w:ascii="Trebuchet MS"/>
                            <w:i/>
                            <w:color w:val="231F20"/>
                            <w:spacing w:val="-11"/>
                            <w:w w:val="85"/>
                            <w:sz w:val="18"/>
                          </w:rPr>
                          <w:t> </w:t>
                        </w:r>
                        <w:r>
                          <w:rPr>
                            <w:rFonts w:ascii="Trebuchet MS"/>
                            <w:i/>
                            <w:color w:val="231F20"/>
                            <w:w w:val="85"/>
                            <w:sz w:val="18"/>
                          </w:rPr>
                          <w:t>of</w:t>
                        </w:r>
                        <w:r>
                          <w:rPr>
                            <w:rFonts w:ascii="Trebuchet MS"/>
                            <w:i/>
                            <w:color w:val="231F20"/>
                            <w:spacing w:val="-11"/>
                            <w:w w:val="85"/>
                            <w:sz w:val="18"/>
                          </w:rPr>
                          <w:t> </w:t>
                        </w:r>
                        <w:r>
                          <w:rPr>
                            <w:rFonts w:ascii="Trebuchet MS"/>
                            <w:i/>
                            <w:color w:val="231F20"/>
                            <w:w w:val="85"/>
                            <w:sz w:val="18"/>
                          </w:rPr>
                          <w:t>plasma</w:t>
                        </w:r>
                        <w:r>
                          <w:rPr>
                            <w:rFonts w:ascii="Trebuchet MS"/>
                            <w:i/>
                            <w:color w:val="231F20"/>
                            <w:spacing w:val="-11"/>
                            <w:w w:val="85"/>
                            <w:sz w:val="18"/>
                          </w:rPr>
                          <w:t> </w:t>
                        </w:r>
                        <w:r>
                          <w:rPr>
                            <w:rFonts w:ascii="Trebuchet MS"/>
                            <w:i/>
                            <w:color w:val="231F20"/>
                            <w:w w:val="85"/>
                            <w:sz w:val="18"/>
                          </w:rPr>
                          <w:t>loading</w:t>
                        </w:r>
                        <w:r>
                          <w:rPr>
                            <w:rFonts w:ascii="Trebuchet MS"/>
                            <w:i/>
                            <w:color w:val="231F20"/>
                            <w:spacing w:val="-11"/>
                            <w:w w:val="85"/>
                            <w:sz w:val="18"/>
                          </w:rPr>
                          <w:t> </w:t>
                        </w:r>
                        <w:r>
                          <w:rPr>
                            <w:rFonts w:ascii="Trebuchet MS"/>
                            <w:i/>
                            <w:color w:val="231F20"/>
                            <w:w w:val="85"/>
                            <w:sz w:val="18"/>
                          </w:rPr>
                          <w:t>of</w:t>
                        </w:r>
                        <w:r>
                          <w:rPr>
                            <w:rFonts w:ascii="Trebuchet MS"/>
                            <w:i/>
                            <w:color w:val="231F20"/>
                            <w:w w:val="85"/>
                            <w:sz w:val="18"/>
                          </w:rPr>
                          <w:t> </w:t>
                        </w:r>
                        <w:r>
                          <w:rPr>
                            <w:rFonts w:ascii="Trebuchet MS"/>
                            <w:i/>
                            <w:color w:val="231F20"/>
                            <w:w w:val="80"/>
                            <w:sz w:val="18"/>
                          </w:rPr>
                          <w:t>high-pressure</w:t>
                        </w:r>
                        <w:r>
                          <w:rPr>
                            <w:rFonts w:ascii="Trebuchet MS"/>
                            <w:i/>
                            <w:color w:val="231F20"/>
                            <w:spacing w:val="-7"/>
                            <w:w w:val="80"/>
                            <w:sz w:val="18"/>
                          </w:rPr>
                          <w:t> </w:t>
                        </w:r>
                        <w:r>
                          <w:rPr>
                            <w:rFonts w:ascii="Trebuchet MS"/>
                            <w:i/>
                            <w:color w:val="231F20"/>
                            <w:w w:val="80"/>
                            <w:sz w:val="18"/>
                          </w:rPr>
                          <w:t>hydrogen</w:t>
                        </w:r>
                        <w:r>
                          <w:rPr>
                            <w:rFonts w:ascii="Trebuchet MS"/>
                            <w:i/>
                            <w:color w:val="231F20"/>
                            <w:spacing w:val="-7"/>
                            <w:w w:val="80"/>
                            <w:sz w:val="18"/>
                          </w:rPr>
                          <w:t> </w:t>
                        </w:r>
                        <w:r>
                          <w:rPr>
                            <w:rFonts w:ascii="Trebuchet MS"/>
                            <w:i/>
                            <w:color w:val="231F20"/>
                            <w:w w:val="80"/>
                            <w:sz w:val="18"/>
                          </w:rPr>
                          <w:t>gas</w:t>
                        </w:r>
                        <w:r>
                          <w:rPr>
                            <w:rFonts w:ascii="Trebuchet MS"/>
                            <w:i/>
                            <w:color w:val="231F20"/>
                            <w:spacing w:val="-7"/>
                            <w:w w:val="80"/>
                            <w:sz w:val="18"/>
                          </w:rPr>
                          <w:t> </w:t>
                        </w:r>
                        <w:r>
                          <w:rPr>
                            <w:rFonts w:ascii="Trebuchet MS"/>
                            <w:i/>
                            <w:color w:val="231F20"/>
                            <w:w w:val="80"/>
                            <w:sz w:val="18"/>
                          </w:rPr>
                          <w:t>filled</w:t>
                        </w:r>
                        <w:r>
                          <w:rPr>
                            <w:rFonts w:ascii="Trebuchet MS"/>
                            <w:i/>
                            <w:color w:val="231F20"/>
                            <w:spacing w:val="-7"/>
                            <w:w w:val="80"/>
                            <w:sz w:val="18"/>
                          </w:rPr>
                          <w:t> </w:t>
                        </w:r>
                        <w:r>
                          <w:rPr>
                            <w:rFonts w:ascii="Trebuchet MS"/>
                            <w:i/>
                            <w:color w:val="231F20"/>
                            <w:w w:val="80"/>
                            <w:sz w:val="18"/>
                          </w:rPr>
                          <w:t>RF-cavity</w:t>
                        </w:r>
                        <w:r>
                          <w:rPr>
                            <w:rFonts w:ascii="Trebuchet MS"/>
                            <w:i/>
                            <w:color w:val="231F20"/>
                            <w:spacing w:val="-9"/>
                            <w:w w:val="80"/>
                            <w:sz w:val="18"/>
                          </w:rPr>
                          <w:t> </w:t>
                        </w:r>
                        <w:r>
                          <w:rPr>
                            <w:rFonts w:ascii="Trebuchet MS"/>
                            <w:i/>
                            <w:color w:val="231F20"/>
                            <w:w w:val="80"/>
                            <w:sz w:val="18"/>
                          </w:rPr>
                          <w:t>at</w:t>
                        </w:r>
                      </w:p>
                      <w:p>
                        <w:pPr>
                          <w:spacing w:line="230" w:lineRule="auto" w:before="0"/>
                          <w:ind w:left="153" w:right="29" w:firstLine="0"/>
                          <w:jc w:val="left"/>
                          <w:rPr>
                            <w:rFonts w:ascii="Trebuchet MS"/>
                            <w:i/>
                            <w:sz w:val="18"/>
                          </w:rPr>
                        </w:pPr>
                        <w:r>
                          <w:rPr>
                            <w:rFonts w:ascii="Trebuchet MS"/>
                            <w:i/>
                            <w:color w:val="231F20"/>
                            <w:w w:val="80"/>
                            <w:sz w:val="18"/>
                          </w:rPr>
                          <w:t>Fermi</w:t>
                        </w:r>
                        <w:r>
                          <w:rPr>
                            <w:rFonts w:ascii="Trebuchet MS"/>
                            <w:i/>
                            <w:color w:val="231F20"/>
                            <w:spacing w:val="-12"/>
                            <w:w w:val="80"/>
                            <w:sz w:val="18"/>
                          </w:rPr>
                          <w:t> </w:t>
                        </w:r>
                        <w:r>
                          <w:rPr>
                            <w:rFonts w:ascii="Trebuchet MS"/>
                            <w:i/>
                            <w:color w:val="231F20"/>
                            <w:w w:val="80"/>
                            <w:sz w:val="18"/>
                          </w:rPr>
                          <w:t>National</w:t>
                        </w:r>
                        <w:r>
                          <w:rPr>
                            <w:rFonts w:ascii="Trebuchet MS"/>
                            <w:i/>
                            <w:color w:val="231F20"/>
                            <w:spacing w:val="-12"/>
                            <w:w w:val="80"/>
                            <w:sz w:val="18"/>
                          </w:rPr>
                          <w:t> </w:t>
                        </w:r>
                        <w:r>
                          <w:rPr>
                            <w:rFonts w:ascii="Trebuchet MS"/>
                            <w:i/>
                            <w:color w:val="231F20"/>
                            <w:w w:val="80"/>
                            <w:sz w:val="18"/>
                          </w:rPr>
                          <w:t>Accelerator</w:t>
                        </w:r>
                        <w:r>
                          <w:rPr>
                            <w:rFonts w:ascii="Trebuchet MS"/>
                            <w:i/>
                            <w:color w:val="231F20"/>
                            <w:spacing w:val="-16"/>
                            <w:w w:val="80"/>
                            <w:sz w:val="18"/>
                          </w:rPr>
                          <w:t> </w:t>
                        </w:r>
                        <w:r>
                          <w:rPr>
                            <w:rFonts w:ascii="Trebuchet MS"/>
                            <w:i/>
                            <w:color w:val="231F20"/>
                            <w:w w:val="80"/>
                            <w:sz w:val="18"/>
                          </w:rPr>
                          <w:t>Laboratory.</w:t>
                        </w:r>
                        <w:r>
                          <w:rPr>
                            <w:rFonts w:ascii="Trebuchet MS"/>
                            <w:i/>
                            <w:color w:val="231F20"/>
                            <w:spacing w:val="-12"/>
                            <w:w w:val="80"/>
                            <w:sz w:val="18"/>
                          </w:rPr>
                          <w:t> </w:t>
                        </w:r>
                        <w:r>
                          <w:rPr>
                            <w:rFonts w:ascii="Trebuchet MS"/>
                            <w:i/>
                            <w:color w:val="231F20"/>
                            <w:w w:val="80"/>
                            <w:sz w:val="18"/>
                          </w:rPr>
                          <w:t>Compari-son</w:t>
                        </w:r>
                        <w:r>
                          <w:rPr>
                            <w:rFonts w:ascii="Trebuchet MS"/>
                            <w:i/>
                            <w:color w:val="231F20"/>
                            <w:spacing w:val="-12"/>
                            <w:w w:val="80"/>
                            <w:sz w:val="18"/>
                          </w:rPr>
                          <w:t> </w:t>
                        </w:r>
                        <w:r>
                          <w:rPr>
                            <w:rFonts w:ascii="Trebuchet MS"/>
                            <w:i/>
                            <w:color w:val="231F20"/>
                            <w:w w:val="80"/>
                            <w:sz w:val="18"/>
                          </w:rPr>
                          <w:t>of</w:t>
                        </w:r>
                        <w:r>
                          <w:rPr>
                            <w:rFonts w:ascii="Trebuchet MS"/>
                            <w:i/>
                            <w:color w:val="231F20"/>
                            <w:spacing w:val="-12"/>
                            <w:w w:val="80"/>
                            <w:sz w:val="18"/>
                          </w:rPr>
                          <w:t> </w:t>
                        </w:r>
                        <w:r>
                          <w:rPr>
                            <w:rFonts w:ascii="Trebuchet MS"/>
                            <w:i/>
                            <w:color w:val="231F20"/>
                            <w:w w:val="80"/>
                            <w:sz w:val="18"/>
                          </w:rPr>
                          <w:t>simulation</w:t>
                        </w:r>
                        <w:r>
                          <w:rPr>
                            <w:rFonts w:ascii="Trebuchet MS"/>
                            <w:i/>
                            <w:color w:val="231F20"/>
                            <w:spacing w:val="-12"/>
                            <w:w w:val="80"/>
                            <w:sz w:val="18"/>
                          </w:rPr>
                          <w:t> </w:t>
                        </w:r>
                        <w:r>
                          <w:rPr>
                            <w:rFonts w:ascii="Trebuchet MS"/>
                            <w:i/>
                            <w:color w:val="231F20"/>
                            <w:w w:val="80"/>
                            <w:sz w:val="18"/>
                          </w:rPr>
                          <w:t>results</w:t>
                        </w:r>
                        <w:r>
                          <w:rPr>
                            <w:rFonts w:ascii="Trebuchet MS"/>
                            <w:i/>
                            <w:color w:val="231F20"/>
                            <w:spacing w:val="-12"/>
                            <w:w w:val="80"/>
                            <w:sz w:val="18"/>
                          </w:rPr>
                          <w:t> </w:t>
                        </w:r>
                        <w:r>
                          <w:rPr>
                            <w:rFonts w:ascii="Trebuchet MS"/>
                            <w:i/>
                            <w:color w:val="231F20"/>
                            <w:w w:val="80"/>
                            <w:sz w:val="18"/>
                          </w:rPr>
                          <w:t>(large</w:t>
                        </w:r>
                        <w:r>
                          <w:rPr>
                            <w:rFonts w:ascii="Trebuchet MS"/>
                            <w:i/>
                            <w:color w:val="231F20"/>
                            <w:spacing w:val="-12"/>
                            <w:w w:val="80"/>
                            <w:sz w:val="18"/>
                          </w:rPr>
                          <w:t> </w:t>
                        </w:r>
                        <w:r>
                          <w:rPr>
                            <w:rFonts w:ascii="Trebuchet MS"/>
                            <w:i/>
                            <w:color w:val="231F20"/>
                            <w:w w:val="80"/>
                            <w:sz w:val="18"/>
                          </w:rPr>
                          <w:t>circles),</w:t>
                        </w:r>
                        <w:r>
                          <w:rPr>
                            <w:rFonts w:ascii="Trebuchet MS"/>
                            <w:i/>
                            <w:color w:val="231F20"/>
                            <w:spacing w:val="-12"/>
                            <w:w w:val="80"/>
                            <w:sz w:val="18"/>
                          </w:rPr>
                          <w:t> </w:t>
                        </w:r>
                        <w:r>
                          <w:rPr>
                            <w:rFonts w:ascii="Trebuchet MS"/>
                            <w:i/>
                            <w:color w:val="231F20"/>
                            <w:w w:val="80"/>
                            <w:sz w:val="18"/>
                          </w:rPr>
                          <w:t>theoreti-</w:t>
                        </w:r>
                        <w:r>
                          <w:rPr>
                            <w:rFonts w:ascii="Trebuchet MS"/>
                            <w:i/>
                            <w:color w:val="231F20"/>
                            <w:w w:val="85"/>
                            <w:sz w:val="18"/>
                          </w:rPr>
                          <w:t>cal</w:t>
                        </w:r>
                        <w:r>
                          <w:rPr>
                            <w:rFonts w:ascii="Trebuchet MS"/>
                            <w:i/>
                            <w:color w:val="231F20"/>
                            <w:spacing w:val="-19"/>
                            <w:w w:val="85"/>
                            <w:sz w:val="18"/>
                          </w:rPr>
                          <w:t> </w:t>
                        </w:r>
                        <w:r>
                          <w:rPr>
                            <w:rFonts w:ascii="Trebuchet MS"/>
                            <w:i/>
                            <w:color w:val="231F20"/>
                            <w:w w:val="85"/>
                            <w:sz w:val="18"/>
                          </w:rPr>
                          <w:t>calculations</w:t>
                        </w:r>
                        <w:r>
                          <w:rPr>
                            <w:rFonts w:ascii="Trebuchet MS"/>
                            <w:i/>
                            <w:color w:val="231F20"/>
                            <w:spacing w:val="-19"/>
                            <w:w w:val="85"/>
                            <w:sz w:val="18"/>
                          </w:rPr>
                          <w:t> </w:t>
                        </w:r>
                        <w:r>
                          <w:rPr>
                            <w:rFonts w:ascii="Trebuchet MS"/>
                            <w:i/>
                            <w:color w:val="231F20"/>
                            <w:w w:val="85"/>
                            <w:sz w:val="18"/>
                          </w:rPr>
                          <w:t>(solid</w:t>
                        </w:r>
                        <w:r>
                          <w:rPr>
                            <w:rFonts w:ascii="Trebuchet MS"/>
                            <w:i/>
                            <w:color w:val="231F20"/>
                            <w:spacing w:val="-19"/>
                            <w:w w:val="85"/>
                            <w:sz w:val="18"/>
                          </w:rPr>
                          <w:t> </w:t>
                        </w:r>
                        <w:r>
                          <w:rPr>
                            <w:rFonts w:ascii="Trebuchet MS"/>
                            <w:i/>
                            <w:color w:val="231F20"/>
                            <w:w w:val="85"/>
                            <w:sz w:val="18"/>
                          </w:rPr>
                          <w:t>lines),</w:t>
                        </w:r>
                        <w:r>
                          <w:rPr>
                            <w:rFonts w:ascii="Trebuchet MS"/>
                            <w:i/>
                            <w:color w:val="231F20"/>
                            <w:spacing w:val="-19"/>
                            <w:w w:val="85"/>
                            <w:sz w:val="18"/>
                          </w:rPr>
                          <w:t> </w:t>
                        </w:r>
                        <w:r>
                          <w:rPr>
                            <w:rFonts w:ascii="Trebuchet MS"/>
                            <w:i/>
                            <w:color w:val="231F20"/>
                            <w:w w:val="85"/>
                            <w:sz w:val="18"/>
                          </w:rPr>
                          <w:t>and</w:t>
                        </w:r>
                        <w:r>
                          <w:rPr>
                            <w:rFonts w:ascii="Trebuchet MS"/>
                            <w:i/>
                            <w:color w:val="231F20"/>
                            <w:spacing w:val="-19"/>
                            <w:w w:val="85"/>
                            <w:sz w:val="18"/>
                          </w:rPr>
                          <w:t> </w:t>
                        </w:r>
                        <w:r>
                          <w:rPr>
                            <w:rFonts w:ascii="Trebuchet MS"/>
                            <w:i/>
                            <w:color w:val="231F20"/>
                            <w:w w:val="85"/>
                            <w:sz w:val="18"/>
                          </w:rPr>
                          <w:t>experiments</w:t>
                        </w:r>
                        <w:r>
                          <w:rPr>
                            <w:rFonts w:ascii="Trebuchet MS"/>
                            <w:i/>
                            <w:color w:val="231F20"/>
                            <w:w w:val="85"/>
                            <w:sz w:val="18"/>
                          </w:rPr>
                          <w:t> </w:t>
                        </w:r>
                        <w:r>
                          <w:rPr>
                            <w:rFonts w:ascii="Trebuchet MS"/>
                            <w:i/>
                            <w:color w:val="231F20"/>
                            <w:w w:val="90"/>
                            <w:sz w:val="18"/>
                          </w:rPr>
                          <w:t>(small</w:t>
                        </w:r>
                        <w:r>
                          <w:rPr>
                            <w:rFonts w:ascii="Trebuchet MS"/>
                            <w:i/>
                            <w:color w:val="231F20"/>
                            <w:spacing w:val="-22"/>
                            <w:w w:val="90"/>
                            <w:sz w:val="18"/>
                          </w:rPr>
                          <w:t> </w:t>
                        </w:r>
                        <w:r>
                          <w:rPr>
                            <w:rFonts w:ascii="Trebuchet MS"/>
                            <w:i/>
                            <w:color w:val="231F20"/>
                            <w:w w:val="90"/>
                            <w:sz w:val="18"/>
                          </w:rPr>
                          <w:t>dots)</w:t>
                        </w:r>
                        <w:r>
                          <w:rPr>
                            <w:rFonts w:ascii="Trebuchet MS"/>
                            <w:i/>
                            <w:color w:val="231F20"/>
                            <w:spacing w:val="-21"/>
                            <w:w w:val="90"/>
                            <w:sz w:val="18"/>
                          </w:rPr>
                          <w:t> </w:t>
                        </w:r>
                        <w:r>
                          <w:rPr>
                            <w:rFonts w:ascii="Trebuchet MS"/>
                            <w:i/>
                            <w:color w:val="231F20"/>
                            <w:w w:val="90"/>
                            <w:sz w:val="18"/>
                          </w:rPr>
                          <w:t>are</w:t>
                        </w:r>
                        <w:r>
                          <w:rPr>
                            <w:rFonts w:ascii="Trebuchet MS"/>
                            <w:i/>
                            <w:color w:val="231F20"/>
                            <w:spacing w:val="-22"/>
                            <w:w w:val="90"/>
                            <w:sz w:val="18"/>
                          </w:rPr>
                          <w:t> </w:t>
                        </w:r>
                        <w:r>
                          <w:rPr>
                            <w:rFonts w:ascii="Trebuchet MS"/>
                            <w:i/>
                            <w:color w:val="231F20"/>
                            <w:w w:val="90"/>
                            <w:sz w:val="18"/>
                          </w:rPr>
                          <w:t>shown.</w:t>
                        </w:r>
                      </w:p>
                    </w:txbxContent>
                  </v:textbox>
                  <v:stroke dashstyle="solid"/>
                  <w10:wrap type="none"/>
                </v:shape>
                <w10:wrap type="none"/>
              </v:group>
            </w:pict>
          </mc:Fallback>
        </mc:AlternateContent>
      </w:r>
      <w:r>
        <w:rPr>
          <w:color w:val="231F20"/>
          <w:w w:val="105"/>
        </w:rPr>
        <w:t>we</w:t>
      </w:r>
      <w:r>
        <w:rPr>
          <w:color w:val="231F20"/>
          <w:spacing w:val="-1"/>
          <w:w w:val="105"/>
        </w:rPr>
        <w:t> </w:t>
      </w:r>
      <w:r>
        <w:rPr>
          <w:color w:val="231F20"/>
          <w:w w:val="105"/>
        </w:rPr>
        <w:t>created</w:t>
      </w:r>
      <w:r>
        <w:rPr>
          <w:color w:val="231F20"/>
          <w:spacing w:val="-1"/>
          <w:w w:val="105"/>
        </w:rPr>
        <w:t> </w:t>
      </w:r>
      <w:r>
        <w:rPr>
          <w:color w:val="231F20"/>
          <w:w w:val="105"/>
        </w:rPr>
        <w:t>an</w:t>
      </w:r>
      <w:r>
        <w:rPr>
          <w:color w:val="231F20"/>
          <w:spacing w:val="-1"/>
          <w:w w:val="105"/>
        </w:rPr>
        <w:t> </w:t>
      </w:r>
      <w:r>
        <w:rPr>
          <w:color w:val="231F20"/>
          <w:w w:val="105"/>
        </w:rPr>
        <w:t>overall</w:t>
      </w:r>
      <w:r>
        <w:rPr>
          <w:color w:val="231F20"/>
          <w:spacing w:val="-1"/>
          <w:w w:val="105"/>
        </w:rPr>
        <w:t> </w:t>
      </w:r>
      <w:r>
        <w:rPr>
          <w:color w:val="231F20"/>
          <w:w w:val="105"/>
        </w:rPr>
        <w:t>control</w:t>
      </w:r>
      <w:r>
        <w:rPr>
          <w:color w:val="231F20"/>
          <w:spacing w:val="-1"/>
          <w:w w:val="105"/>
        </w:rPr>
        <w:t> </w:t>
      </w:r>
      <w:r>
        <w:rPr>
          <w:color w:val="231F20"/>
          <w:w w:val="105"/>
        </w:rPr>
        <w:t>scheme</w:t>
      </w:r>
      <w:r>
        <w:rPr>
          <w:color w:val="231F20"/>
          <w:spacing w:val="-1"/>
          <w:w w:val="105"/>
        </w:rPr>
        <w:t> </w:t>
      </w:r>
      <w:r>
        <w:rPr>
          <w:color w:val="231F20"/>
          <w:w w:val="105"/>
        </w:rPr>
        <w:t>to coordinate</w:t>
      </w:r>
      <w:r>
        <w:rPr>
          <w:color w:val="231F20"/>
          <w:spacing w:val="-3"/>
          <w:w w:val="105"/>
        </w:rPr>
        <w:t> </w:t>
      </w:r>
      <w:r>
        <w:rPr>
          <w:color w:val="231F20"/>
          <w:w w:val="105"/>
        </w:rPr>
        <w:t>shut</w:t>
      </w:r>
      <w:r>
        <w:rPr>
          <w:color w:val="231F20"/>
          <w:spacing w:val="-3"/>
          <w:w w:val="105"/>
        </w:rPr>
        <w:t> </w:t>
      </w:r>
      <w:r>
        <w:rPr>
          <w:color w:val="231F20"/>
          <w:w w:val="105"/>
        </w:rPr>
        <w:t>offs</w:t>
      </w:r>
      <w:r>
        <w:rPr>
          <w:color w:val="231F20"/>
          <w:spacing w:val="-3"/>
          <w:w w:val="105"/>
        </w:rPr>
        <w:t> </w:t>
      </w:r>
      <w:r>
        <w:rPr>
          <w:color w:val="231F20"/>
          <w:w w:val="105"/>
        </w:rPr>
        <w:t>of</w:t>
      </w:r>
      <w:r>
        <w:rPr>
          <w:color w:val="231F20"/>
          <w:spacing w:val="-3"/>
          <w:w w:val="105"/>
        </w:rPr>
        <w:t> </w:t>
      </w:r>
      <w:r>
        <w:rPr>
          <w:color w:val="231F20"/>
          <w:w w:val="105"/>
        </w:rPr>
        <w:t>certain</w:t>
      </w:r>
      <w:r>
        <w:rPr>
          <w:color w:val="231F20"/>
          <w:spacing w:val="-3"/>
          <w:w w:val="105"/>
        </w:rPr>
        <w:t> </w:t>
      </w:r>
      <w:r>
        <w:rPr>
          <w:color w:val="231F20"/>
          <w:w w:val="105"/>
        </w:rPr>
        <w:t>machines without any throughput loss on the pro-duction line. These timed shut offs are called opportunity windows. The oppor-</w:t>
      </w:r>
      <w:r>
        <w:rPr>
          <w:color w:val="231F20"/>
        </w:rPr>
        <w:t>tunity</w:t>
      </w:r>
      <w:r>
        <w:rPr>
          <w:color w:val="231F20"/>
          <w:spacing w:val="-3"/>
        </w:rPr>
        <w:t> </w:t>
      </w:r>
      <w:r>
        <w:rPr>
          <w:color w:val="231F20"/>
        </w:rPr>
        <w:t>windows</w:t>
      </w:r>
      <w:r>
        <w:rPr>
          <w:color w:val="231F20"/>
          <w:spacing w:val="-3"/>
        </w:rPr>
        <w:t> </w:t>
      </w:r>
      <w:r>
        <w:rPr>
          <w:color w:val="231F20"/>
        </w:rPr>
        <w:t>for</w:t>
      </w:r>
      <w:r>
        <w:rPr>
          <w:color w:val="231F20"/>
          <w:spacing w:val="-3"/>
        </w:rPr>
        <w:t> </w:t>
      </w:r>
      <w:r>
        <w:rPr>
          <w:color w:val="231F20"/>
        </w:rPr>
        <w:t>the</w:t>
      </w:r>
      <w:r>
        <w:rPr>
          <w:color w:val="231F20"/>
          <w:spacing w:val="-3"/>
        </w:rPr>
        <w:t> </w:t>
      </w:r>
      <w:r>
        <w:rPr>
          <w:color w:val="231F20"/>
        </w:rPr>
        <w:t>production</w:t>
      </w:r>
      <w:r>
        <w:rPr>
          <w:color w:val="231F20"/>
          <w:spacing w:val="-3"/>
        </w:rPr>
        <w:t> </w:t>
      </w:r>
      <w:r>
        <w:rPr>
          <w:color w:val="231F20"/>
        </w:rPr>
        <w:t>line</w:t>
      </w:r>
      <w:r>
        <w:rPr>
          <w:color w:val="231F20"/>
          <w:spacing w:val="-3"/>
        </w:rPr>
        <w:t> </w:t>
      </w:r>
      <w:r>
        <w:rPr>
          <w:color w:val="231F20"/>
        </w:rPr>
        <w:t>are </w:t>
      </w:r>
      <w:r>
        <w:rPr>
          <w:color w:val="231F20"/>
          <w:w w:val="105"/>
        </w:rPr>
        <w:t>synced with the peak periods of energy demand</w:t>
      </w:r>
      <w:r>
        <w:rPr>
          <w:color w:val="231F20"/>
          <w:spacing w:val="-13"/>
          <w:w w:val="105"/>
        </w:rPr>
        <w:t> </w:t>
      </w:r>
      <w:r>
        <w:rPr>
          <w:color w:val="231F20"/>
          <w:w w:val="105"/>
        </w:rPr>
        <w:t>for</w:t>
      </w:r>
      <w:r>
        <w:rPr>
          <w:color w:val="231F20"/>
          <w:spacing w:val="-12"/>
          <w:w w:val="105"/>
        </w:rPr>
        <w:t> </w:t>
      </w:r>
      <w:r>
        <w:rPr>
          <w:color w:val="231F20"/>
          <w:w w:val="105"/>
        </w:rPr>
        <w:t>the</w:t>
      </w:r>
      <w:r>
        <w:rPr>
          <w:color w:val="231F20"/>
          <w:spacing w:val="-12"/>
          <w:w w:val="105"/>
        </w:rPr>
        <w:t> </w:t>
      </w:r>
      <w:r>
        <w:rPr>
          <w:color w:val="231F20"/>
          <w:w w:val="105"/>
        </w:rPr>
        <w:t>HVAC</w:t>
      </w:r>
      <w:r>
        <w:rPr>
          <w:color w:val="231F20"/>
          <w:spacing w:val="-13"/>
          <w:w w:val="105"/>
        </w:rPr>
        <w:t> </w:t>
      </w:r>
      <w:r>
        <w:rPr>
          <w:color w:val="231F20"/>
          <w:w w:val="105"/>
        </w:rPr>
        <w:t>system</w:t>
      </w:r>
      <w:r>
        <w:rPr>
          <w:color w:val="231F20"/>
          <w:spacing w:val="-12"/>
          <w:w w:val="105"/>
        </w:rPr>
        <w:t> </w:t>
      </w:r>
      <w:r>
        <w:rPr>
          <w:color w:val="231F20"/>
          <w:w w:val="105"/>
        </w:rPr>
        <w:t>to</w:t>
      </w:r>
      <w:r>
        <w:rPr>
          <w:color w:val="231F20"/>
          <w:spacing w:val="-12"/>
          <w:w w:val="105"/>
        </w:rPr>
        <w:t> </w:t>
      </w:r>
      <w:r>
        <w:rPr>
          <w:color w:val="231F20"/>
          <w:w w:val="105"/>
        </w:rPr>
        <w:t>optimize the energy cost savings. (GM)</w:t>
      </w:r>
    </w:p>
    <w:p>
      <w:pPr>
        <w:pStyle w:val="BodyText"/>
        <w:spacing w:before="11"/>
        <w:rPr>
          <w:sz w:val="7"/>
        </w:rPr>
      </w:pPr>
      <w:r>
        <w:rPr>
          <w:sz w:val="7"/>
        </w:rPr>
        <w:drawing>
          <wp:anchor distT="0" distB="0" distL="0" distR="0" allowOverlap="1" layoutInCell="1" locked="0" behindDoc="1" simplePos="0" relativeHeight="487680512">
            <wp:simplePos x="0" y="0"/>
            <wp:positionH relativeFrom="page">
              <wp:posOffset>5223933</wp:posOffset>
            </wp:positionH>
            <wp:positionV relativeFrom="paragraph">
              <wp:posOffset>76745</wp:posOffset>
            </wp:positionV>
            <wp:extent cx="276042" cy="276034"/>
            <wp:effectExtent l="0" t="0" r="0" b="0"/>
            <wp:wrapTopAndBottom/>
            <wp:docPr id="627" name="Image 627"/>
            <wp:cNvGraphicFramePr>
              <a:graphicFrameLocks/>
            </wp:cNvGraphicFramePr>
            <a:graphic>
              <a:graphicData uri="http://schemas.openxmlformats.org/drawingml/2006/picture">
                <pic:pic>
                  <pic:nvPicPr>
                    <pic:cNvPr id="627" name="Image 627"/>
                    <pic:cNvPicPr/>
                  </pic:nvPicPr>
                  <pic:blipFill>
                    <a:blip r:embed="rId282" cstate="print"/>
                    <a:stretch>
                      <a:fillRect/>
                    </a:stretch>
                  </pic:blipFill>
                  <pic:spPr>
                    <a:xfrm>
                      <a:off x="0" y="0"/>
                      <a:ext cx="276042" cy="276034"/>
                    </a:xfrm>
                    <a:prstGeom prst="rect">
                      <a:avLst/>
                    </a:prstGeom>
                  </pic:spPr>
                </pic:pic>
              </a:graphicData>
            </a:graphic>
          </wp:anchor>
        </w:drawing>
      </w:r>
    </w:p>
    <w:p>
      <w:pPr>
        <w:pStyle w:val="BodyText"/>
        <w:spacing w:before="63"/>
      </w:pPr>
    </w:p>
    <w:p>
      <w:pPr>
        <w:spacing w:line="178" w:lineRule="exact" w:before="0"/>
        <w:ind w:left="356" w:right="0" w:firstLine="0"/>
        <w:jc w:val="left"/>
        <w:rPr>
          <w:sz w:val="16"/>
        </w:rPr>
      </w:pPr>
      <w:r>
        <w:rPr>
          <w:color w:val="231F20"/>
          <w:spacing w:val="-2"/>
          <w:sz w:val="16"/>
        </w:rPr>
        <w:t>Publications:</w:t>
      </w:r>
    </w:p>
    <w:p>
      <w:pPr>
        <w:spacing w:line="199" w:lineRule="auto" w:before="8"/>
        <w:ind w:left="356" w:right="400" w:firstLine="0"/>
        <w:jc w:val="left"/>
        <w:rPr>
          <w:sz w:val="16"/>
        </w:rPr>
      </w:pPr>
      <w:r>
        <w:rPr>
          <w:color w:val="231F20"/>
          <w:spacing w:val="-2"/>
          <w:w w:val="90"/>
          <w:sz w:val="16"/>
        </w:rPr>
        <w:t>M.</w:t>
      </w:r>
      <w:r>
        <w:rPr>
          <w:color w:val="231F20"/>
          <w:spacing w:val="-3"/>
          <w:w w:val="90"/>
          <w:sz w:val="16"/>
        </w:rPr>
        <w:t> </w:t>
      </w:r>
      <w:r>
        <w:rPr>
          <w:color w:val="231F20"/>
          <w:spacing w:val="-2"/>
          <w:w w:val="90"/>
          <w:sz w:val="16"/>
        </w:rPr>
        <w:t>Brundage,</w:t>
      </w:r>
      <w:r>
        <w:rPr>
          <w:color w:val="231F20"/>
          <w:spacing w:val="-3"/>
          <w:w w:val="90"/>
          <w:sz w:val="16"/>
        </w:rPr>
        <w:t> </w:t>
      </w:r>
      <w:r>
        <w:rPr>
          <w:color w:val="231F20"/>
          <w:spacing w:val="-2"/>
          <w:w w:val="90"/>
          <w:sz w:val="16"/>
        </w:rPr>
        <w:t>Q.</w:t>
      </w:r>
      <w:r>
        <w:rPr>
          <w:color w:val="231F20"/>
          <w:spacing w:val="-3"/>
          <w:w w:val="90"/>
          <w:sz w:val="16"/>
        </w:rPr>
        <w:t> </w:t>
      </w:r>
      <w:r>
        <w:rPr>
          <w:color w:val="231F20"/>
          <w:spacing w:val="-2"/>
          <w:w w:val="90"/>
          <w:sz w:val="16"/>
        </w:rPr>
        <w:t>Chang,</w:t>
      </w:r>
      <w:r>
        <w:rPr>
          <w:color w:val="231F20"/>
          <w:spacing w:val="-3"/>
          <w:w w:val="90"/>
          <w:sz w:val="16"/>
        </w:rPr>
        <w:t> </w:t>
      </w:r>
      <w:r>
        <w:rPr>
          <w:color w:val="231F20"/>
          <w:spacing w:val="-2"/>
          <w:w w:val="90"/>
          <w:sz w:val="16"/>
        </w:rPr>
        <w:t>D.</w:t>
      </w:r>
      <w:r>
        <w:rPr>
          <w:color w:val="231F20"/>
          <w:spacing w:val="-3"/>
          <w:w w:val="90"/>
          <w:sz w:val="16"/>
        </w:rPr>
        <w:t> </w:t>
      </w:r>
      <w:r>
        <w:rPr>
          <w:color w:val="231F20"/>
          <w:spacing w:val="-2"/>
          <w:w w:val="90"/>
          <w:sz w:val="16"/>
        </w:rPr>
        <w:t>Chen,</w:t>
      </w:r>
      <w:r>
        <w:rPr>
          <w:color w:val="231F20"/>
          <w:spacing w:val="-3"/>
          <w:w w:val="90"/>
          <w:sz w:val="16"/>
        </w:rPr>
        <w:t> </w:t>
      </w:r>
      <w:r>
        <w:rPr>
          <w:color w:val="231F20"/>
          <w:spacing w:val="-2"/>
          <w:w w:val="90"/>
          <w:sz w:val="16"/>
        </w:rPr>
        <w:t>and</w:t>
      </w:r>
      <w:r>
        <w:rPr>
          <w:color w:val="231F20"/>
          <w:spacing w:val="-3"/>
          <w:w w:val="90"/>
          <w:sz w:val="16"/>
        </w:rPr>
        <w:t> </w:t>
      </w:r>
      <w:r>
        <w:rPr>
          <w:color w:val="231F20"/>
          <w:spacing w:val="-2"/>
          <w:w w:val="90"/>
          <w:sz w:val="16"/>
        </w:rPr>
        <w:t>V.</w:t>
      </w:r>
      <w:r>
        <w:rPr>
          <w:color w:val="231F20"/>
          <w:spacing w:val="-3"/>
          <w:w w:val="90"/>
          <w:sz w:val="16"/>
        </w:rPr>
        <w:t> </w:t>
      </w:r>
      <w:r>
        <w:rPr>
          <w:color w:val="231F20"/>
          <w:spacing w:val="-2"/>
          <w:w w:val="90"/>
          <w:sz w:val="16"/>
        </w:rPr>
        <w:t>Yu.</w:t>
      </w:r>
      <w:r>
        <w:rPr>
          <w:color w:val="231F20"/>
          <w:spacing w:val="-3"/>
          <w:w w:val="90"/>
          <w:sz w:val="16"/>
        </w:rPr>
        <w:t> </w:t>
      </w:r>
      <w:r>
        <w:rPr>
          <w:rFonts w:ascii="Trebuchet MS"/>
          <w:i/>
          <w:color w:val="231F20"/>
          <w:spacing w:val="-2"/>
          <w:w w:val="90"/>
          <w:sz w:val="16"/>
        </w:rPr>
        <w:t>Energy</w:t>
      </w:r>
      <w:r>
        <w:rPr>
          <w:rFonts w:ascii="Trebuchet MS"/>
          <w:i/>
          <w:color w:val="231F20"/>
          <w:spacing w:val="-17"/>
          <w:w w:val="90"/>
          <w:sz w:val="16"/>
        </w:rPr>
        <w:t> </w:t>
      </w:r>
      <w:r>
        <w:rPr>
          <w:rFonts w:ascii="Trebuchet MS"/>
          <w:i/>
          <w:color w:val="231F20"/>
          <w:spacing w:val="-2"/>
          <w:w w:val="90"/>
          <w:sz w:val="16"/>
        </w:rPr>
        <w:t>Savings</w:t>
      </w:r>
      <w:r>
        <w:rPr>
          <w:rFonts w:ascii="Trebuchet MS"/>
          <w:i/>
          <w:color w:val="231F20"/>
          <w:spacing w:val="-2"/>
          <w:w w:val="90"/>
          <w:sz w:val="16"/>
        </w:rPr>
        <w:t> </w:t>
      </w:r>
      <w:r>
        <w:rPr>
          <w:rFonts w:ascii="Trebuchet MS"/>
          <w:i/>
          <w:color w:val="231F20"/>
          <w:w w:val="80"/>
          <w:sz w:val="16"/>
        </w:rPr>
        <w:t>Opportunities</w:t>
      </w:r>
      <w:r>
        <w:rPr>
          <w:rFonts w:ascii="Trebuchet MS"/>
          <w:i/>
          <w:color w:val="231F20"/>
          <w:spacing w:val="-14"/>
          <w:w w:val="80"/>
          <w:sz w:val="16"/>
        </w:rPr>
        <w:t> </w:t>
      </w:r>
      <w:r>
        <w:rPr>
          <w:rFonts w:ascii="Trebuchet MS"/>
          <w:i/>
          <w:color w:val="231F20"/>
          <w:w w:val="80"/>
          <w:sz w:val="16"/>
        </w:rPr>
        <w:t>of</w:t>
      </w:r>
      <w:r>
        <w:rPr>
          <w:rFonts w:ascii="Trebuchet MS"/>
          <w:i/>
          <w:color w:val="231F20"/>
          <w:spacing w:val="-14"/>
          <w:w w:val="80"/>
          <w:sz w:val="16"/>
        </w:rPr>
        <w:t> </w:t>
      </w:r>
      <w:r>
        <w:rPr>
          <w:rFonts w:ascii="Trebuchet MS"/>
          <w:i/>
          <w:color w:val="231F20"/>
          <w:w w:val="80"/>
          <w:sz w:val="16"/>
        </w:rPr>
        <w:t>an</w:t>
      </w:r>
      <w:r>
        <w:rPr>
          <w:rFonts w:ascii="Trebuchet MS"/>
          <w:i/>
          <w:color w:val="231F20"/>
          <w:spacing w:val="-14"/>
          <w:w w:val="80"/>
          <w:sz w:val="16"/>
        </w:rPr>
        <w:t> </w:t>
      </w:r>
      <w:r>
        <w:rPr>
          <w:rFonts w:ascii="Trebuchet MS"/>
          <w:i/>
          <w:color w:val="231F20"/>
          <w:w w:val="80"/>
          <w:sz w:val="16"/>
        </w:rPr>
        <w:t>Integrated</w:t>
      </w:r>
      <w:r>
        <w:rPr>
          <w:rFonts w:ascii="Trebuchet MS"/>
          <w:i/>
          <w:color w:val="231F20"/>
          <w:spacing w:val="-14"/>
          <w:w w:val="80"/>
          <w:sz w:val="16"/>
        </w:rPr>
        <w:t> </w:t>
      </w:r>
      <w:r>
        <w:rPr>
          <w:rFonts w:ascii="Trebuchet MS"/>
          <w:i/>
          <w:color w:val="231F20"/>
          <w:w w:val="80"/>
          <w:sz w:val="16"/>
        </w:rPr>
        <w:t>Facility</w:t>
      </w:r>
      <w:r>
        <w:rPr>
          <w:rFonts w:ascii="Trebuchet MS"/>
          <w:i/>
          <w:color w:val="231F20"/>
          <w:spacing w:val="-15"/>
          <w:w w:val="80"/>
          <w:sz w:val="16"/>
        </w:rPr>
        <w:t> </w:t>
      </w:r>
      <w:r>
        <w:rPr>
          <w:rFonts w:ascii="Trebuchet MS"/>
          <w:i/>
          <w:color w:val="231F20"/>
          <w:w w:val="80"/>
          <w:sz w:val="16"/>
        </w:rPr>
        <w:t>and</w:t>
      </w:r>
      <w:r>
        <w:rPr>
          <w:rFonts w:ascii="Trebuchet MS"/>
          <w:i/>
          <w:color w:val="231F20"/>
          <w:spacing w:val="-14"/>
          <w:w w:val="80"/>
          <w:sz w:val="16"/>
        </w:rPr>
        <w:t> </w:t>
      </w:r>
      <w:r>
        <w:rPr>
          <w:rFonts w:ascii="Trebuchet MS"/>
          <w:i/>
          <w:color w:val="231F20"/>
          <w:w w:val="80"/>
          <w:sz w:val="16"/>
        </w:rPr>
        <w:t>Production</w:t>
      </w:r>
      <w:r>
        <w:rPr>
          <w:rFonts w:ascii="Trebuchet MS"/>
          <w:i/>
          <w:color w:val="231F20"/>
          <w:spacing w:val="-14"/>
          <w:w w:val="80"/>
          <w:sz w:val="16"/>
        </w:rPr>
        <w:t> </w:t>
      </w:r>
      <w:r>
        <w:rPr>
          <w:rFonts w:ascii="Trebuchet MS"/>
          <w:i/>
          <w:color w:val="231F20"/>
          <w:w w:val="80"/>
          <w:sz w:val="16"/>
        </w:rPr>
        <w:t>Line.</w:t>
      </w:r>
      <w:r>
        <w:rPr>
          <w:rFonts w:ascii="Trebuchet MS"/>
          <w:i/>
          <w:color w:val="231F20"/>
          <w:sz w:val="16"/>
        </w:rPr>
        <w:t> </w:t>
      </w:r>
      <w:r>
        <w:rPr>
          <w:color w:val="231F20"/>
          <w:spacing w:val="-2"/>
          <w:sz w:val="16"/>
        </w:rPr>
        <w:t>Proceedings</w:t>
      </w:r>
      <w:r>
        <w:rPr>
          <w:color w:val="231F20"/>
          <w:spacing w:val="-11"/>
          <w:sz w:val="16"/>
        </w:rPr>
        <w:t> </w:t>
      </w:r>
      <w:r>
        <w:rPr>
          <w:color w:val="231F20"/>
          <w:spacing w:val="-2"/>
          <w:sz w:val="16"/>
        </w:rPr>
        <w:t>of</w:t>
      </w:r>
      <w:r>
        <w:rPr>
          <w:color w:val="231F20"/>
          <w:spacing w:val="-11"/>
          <w:sz w:val="16"/>
        </w:rPr>
        <w:t> </w:t>
      </w:r>
      <w:r>
        <w:rPr>
          <w:color w:val="231F20"/>
          <w:spacing w:val="-2"/>
          <w:sz w:val="16"/>
        </w:rPr>
        <w:t>ASME</w:t>
      </w:r>
      <w:r>
        <w:rPr>
          <w:color w:val="231F20"/>
          <w:spacing w:val="-11"/>
          <w:sz w:val="16"/>
        </w:rPr>
        <w:t> </w:t>
      </w:r>
      <w:r>
        <w:rPr>
          <w:color w:val="231F20"/>
          <w:spacing w:val="-2"/>
          <w:sz w:val="16"/>
        </w:rPr>
        <w:t>2013</w:t>
      </w:r>
      <w:r>
        <w:rPr>
          <w:color w:val="231F20"/>
          <w:spacing w:val="-11"/>
          <w:sz w:val="16"/>
        </w:rPr>
        <w:t> </w:t>
      </w:r>
      <w:r>
        <w:rPr>
          <w:color w:val="231F20"/>
          <w:spacing w:val="-2"/>
          <w:sz w:val="16"/>
        </w:rPr>
        <w:t>Manufacturing</w:t>
      </w:r>
      <w:r>
        <w:rPr>
          <w:color w:val="231F20"/>
          <w:spacing w:val="-11"/>
          <w:sz w:val="16"/>
        </w:rPr>
        <w:t> </w:t>
      </w:r>
      <w:r>
        <w:rPr>
          <w:color w:val="231F20"/>
          <w:spacing w:val="-2"/>
          <w:sz w:val="16"/>
        </w:rPr>
        <w:t>Science</w:t>
      </w:r>
      <w:r>
        <w:rPr>
          <w:color w:val="231F20"/>
          <w:spacing w:val="-11"/>
          <w:sz w:val="16"/>
        </w:rPr>
        <w:t> </w:t>
      </w:r>
      <w:r>
        <w:rPr>
          <w:color w:val="231F20"/>
          <w:spacing w:val="-2"/>
          <w:sz w:val="16"/>
        </w:rPr>
        <w:t>and</w:t>
      </w:r>
      <w:r>
        <w:rPr>
          <w:color w:val="231F20"/>
          <w:spacing w:val="40"/>
          <w:sz w:val="16"/>
        </w:rPr>
        <w:t> </w:t>
      </w:r>
      <w:r>
        <w:rPr>
          <w:color w:val="231F20"/>
          <w:sz w:val="16"/>
        </w:rPr>
        <w:t>Engineering</w:t>
      </w:r>
      <w:r>
        <w:rPr>
          <w:color w:val="231F20"/>
          <w:spacing w:val="-6"/>
          <w:sz w:val="16"/>
        </w:rPr>
        <w:t> </w:t>
      </w:r>
      <w:r>
        <w:rPr>
          <w:color w:val="231F20"/>
          <w:sz w:val="16"/>
        </w:rPr>
        <w:t>Conference</w:t>
      </w:r>
      <w:r>
        <w:rPr>
          <w:color w:val="231F20"/>
          <w:spacing w:val="-6"/>
          <w:sz w:val="16"/>
        </w:rPr>
        <w:t> </w:t>
      </w:r>
      <w:r>
        <w:rPr>
          <w:color w:val="231F20"/>
          <w:sz w:val="16"/>
        </w:rPr>
        <w:t>(2013).</w:t>
      </w:r>
    </w:p>
    <w:p>
      <w:pPr>
        <w:spacing w:line="199" w:lineRule="auto" w:before="0"/>
        <w:ind w:left="356" w:right="536" w:firstLine="0"/>
        <w:jc w:val="left"/>
        <w:rPr>
          <w:sz w:val="16"/>
        </w:rPr>
      </w:pPr>
      <w:r>
        <w:rPr>
          <w:color w:val="231F20"/>
          <w:w w:val="90"/>
          <w:sz w:val="16"/>
        </w:rPr>
        <w:t>M.</w:t>
      </w:r>
      <w:r>
        <w:rPr>
          <w:color w:val="231F20"/>
          <w:spacing w:val="-6"/>
          <w:w w:val="90"/>
          <w:sz w:val="16"/>
        </w:rPr>
        <w:t> </w:t>
      </w:r>
      <w:r>
        <w:rPr>
          <w:color w:val="231F20"/>
          <w:w w:val="90"/>
          <w:sz w:val="16"/>
        </w:rPr>
        <w:t>Brundage,</w:t>
      </w:r>
      <w:r>
        <w:rPr>
          <w:color w:val="231F20"/>
          <w:spacing w:val="-6"/>
          <w:w w:val="90"/>
          <w:sz w:val="16"/>
        </w:rPr>
        <w:t> </w:t>
      </w:r>
      <w:r>
        <w:rPr>
          <w:color w:val="231F20"/>
          <w:w w:val="90"/>
          <w:sz w:val="16"/>
        </w:rPr>
        <w:t>Q.</w:t>
      </w:r>
      <w:r>
        <w:rPr>
          <w:color w:val="231F20"/>
          <w:spacing w:val="-6"/>
          <w:w w:val="90"/>
          <w:sz w:val="16"/>
        </w:rPr>
        <w:t> </w:t>
      </w:r>
      <w:r>
        <w:rPr>
          <w:color w:val="231F20"/>
          <w:w w:val="90"/>
          <w:sz w:val="16"/>
        </w:rPr>
        <w:t>Chang,</w:t>
      </w:r>
      <w:r>
        <w:rPr>
          <w:color w:val="231F20"/>
          <w:spacing w:val="-6"/>
          <w:w w:val="90"/>
          <w:sz w:val="16"/>
        </w:rPr>
        <w:t> </w:t>
      </w:r>
      <w:r>
        <w:rPr>
          <w:color w:val="231F20"/>
          <w:w w:val="90"/>
          <w:sz w:val="16"/>
        </w:rPr>
        <w:t>Y.</w:t>
      </w:r>
      <w:r>
        <w:rPr>
          <w:color w:val="231F20"/>
          <w:spacing w:val="-6"/>
          <w:w w:val="90"/>
          <w:sz w:val="16"/>
        </w:rPr>
        <w:t> </w:t>
      </w:r>
      <w:r>
        <w:rPr>
          <w:color w:val="231F20"/>
          <w:w w:val="90"/>
          <w:sz w:val="16"/>
        </w:rPr>
        <w:t>Li,</w:t>
      </w:r>
      <w:r>
        <w:rPr>
          <w:color w:val="231F20"/>
          <w:spacing w:val="-6"/>
          <w:w w:val="90"/>
          <w:sz w:val="16"/>
        </w:rPr>
        <w:t> </w:t>
      </w:r>
      <w:r>
        <w:rPr>
          <w:color w:val="231F20"/>
          <w:w w:val="90"/>
          <w:sz w:val="16"/>
        </w:rPr>
        <w:t>G.</w:t>
      </w:r>
      <w:r>
        <w:rPr>
          <w:color w:val="231F20"/>
          <w:spacing w:val="-6"/>
          <w:w w:val="90"/>
          <w:sz w:val="16"/>
        </w:rPr>
        <w:t> </w:t>
      </w:r>
      <w:r>
        <w:rPr>
          <w:color w:val="231F20"/>
          <w:w w:val="90"/>
          <w:sz w:val="16"/>
        </w:rPr>
        <w:t>Xiao,</w:t>
      </w:r>
      <w:r>
        <w:rPr>
          <w:color w:val="231F20"/>
          <w:spacing w:val="-6"/>
          <w:w w:val="90"/>
          <w:sz w:val="16"/>
        </w:rPr>
        <w:t> </w:t>
      </w:r>
      <w:r>
        <w:rPr>
          <w:color w:val="231F20"/>
          <w:w w:val="90"/>
          <w:sz w:val="16"/>
        </w:rPr>
        <w:t>and</w:t>
      </w:r>
      <w:r>
        <w:rPr>
          <w:color w:val="231F20"/>
          <w:spacing w:val="-6"/>
          <w:w w:val="90"/>
          <w:sz w:val="16"/>
        </w:rPr>
        <w:t> </w:t>
      </w:r>
      <w:r>
        <w:rPr>
          <w:color w:val="231F20"/>
          <w:w w:val="90"/>
          <w:sz w:val="16"/>
        </w:rPr>
        <w:t>J.</w:t>
      </w:r>
      <w:r>
        <w:rPr>
          <w:color w:val="231F20"/>
          <w:spacing w:val="-6"/>
          <w:w w:val="90"/>
          <w:sz w:val="16"/>
        </w:rPr>
        <w:t> </w:t>
      </w:r>
      <w:r>
        <w:rPr>
          <w:color w:val="231F20"/>
          <w:w w:val="90"/>
          <w:sz w:val="16"/>
        </w:rPr>
        <w:t>Arinez.</w:t>
      </w:r>
      <w:r>
        <w:rPr>
          <w:color w:val="231F20"/>
          <w:spacing w:val="-6"/>
          <w:w w:val="90"/>
          <w:sz w:val="16"/>
        </w:rPr>
        <w:t> </w:t>
      </w:r>
      <w:r>
        <w:rPr>
          <w:rFonts w:ascii="Trebuchet MS"/>
          <w:i/>
          <w:color w:val="231F20"/>
          <w:w w:val="90"/>
          <w:sz w:val="16"/>
        </w:rPr>
        <w:t>Energy</w:t>
      </w:r>
      <w:r>
        <w:rPr>
          <w:rFonts w:ascii="Trebuchet MS"/>
          <w:i/>
          <w:color w:val="231F20"/>
          <w:w w:val="90"/>
          <w:sz w:val="16"/>
        </w:rPr>
        <w:t> </w:t>
      </w:r>
      <w:r>
        <w:rPr>
          <w:rFonts w:ascii="Trebuchet MS"/>
          <w:i/>
          <w:color w:val="231F20"/>
          <w:spacing w:val="-2"/>
          <w:w w:val="85"/>
          <w:sz w:val="16"/>
        </w:rPr>
        <w:t>Efficiency</w:t>
      </w:r>
      <w:r>
        <w:rPr>
          <w:rFonts w:ascii="Trebuchet MS"/>
          <w:i/>
          <w:color w:val="231F20"/>
          <w:spacing w:val="-13"/>
          <w:w w:val="85"/>
          <w:sz w:val="16"/>
        </w:rPr>
        <w:t> </w:t>
      </w:r>
      <w:r>
        <w:rPr>
          <w:rFonts w:ascii="Trebuchet MS"/>
          <w:i/>
          <w:color w:val="231F20"/>
          <w:spacing w:val="-2"/>
          <w:w w:val="85"/>
          <w:sz w:val="16"/>
        </w:rPr>
        <w:t>Management</w:t>
      </w:r>
      <w:r>
        <w:rPr>
          <w:rFonts w:ascii="Trebuchet MS"/>
          <w:i/>
          <w:color w:val="231F20"/>
          <w:spacing w:val="-12"/>
          <w:w w:val="85"/>
          <w:sz w:val="16"/>
        </w:rPr>
        <w:t> </w:t>
      </w:r>
      <w:r>
        <w:rPr>
          <w:rFonts w:ascii="Trebuchet MS"/>
          <w:i/>
          <w:color w:val="231F20"/>
          <w:spacing w:val="-2"/>
          <w:w w:val="85"/>
          <w:sz w:val="16"/>
        </w:rPr>
        <w:t>of</w:t>
      </w:r>
      <w:r>
        <w:rPr>
          <w:rFonts w:ascii="Trebuchet MS"/>
          <w:i/>
          <w:color w:val="231F20"/>
          <w:spacing w:val="-12"/>
          <w:w w:val="85"/>
          <w:sz w:val="16"/>
        </w:rPr>
        <w:t> </w:t>
      </w:r>
      <w:r>
        <w:rPr>
          <w:rFonts w:ascii="Trebuchet MS"/>
          <w:i/>
          <w:color w:val="231F20"/>
          <w:spacing w:val="-2"/>
          <w:w w:val="85"/>
          <w:sz w:val="16"/>
        </w:rPr>
        <w:t>an</w:t>
      </w:r>
      <w:r>
        <w:rPr>
          <w:rFonts w:ascii="Trebuchet MS"/>
          <w:i/>
          <w:color w:val="231F20"/>
          <w:spacing w:val="-12"/>
          <w:w w:val="85"/>
          <w:sz w:val="16"/>
        </w:rPr>
        <w:t> </w:t>
      </w:r>
      <w:r>
        <w:rPr>
          <w:rFonts w:ascii="Trebuchet MS"/>
          <w:i/>
          <w:color w:val="231F20"/>
          <w:spacing w:val="-2"/>
          <w:w w:val="85"/>
          <w:sz w:val="16"/>
        </w:rPr>
        <w:t>Integrated</w:t>
      </w:r>
      <w:r>
        <w:rPr>
          <w:rFonts w:ascii="Trebuchet MS"/>
          <w:i/>
          <w:color w:val="231F20"/>
          <w:spacing w:val="-12"/>
          <w:w w:val="85"/>
          <w:sz w:val="16"/>
        </w:rPr>
        <w:t> </w:t>
      </w:r>
      <w:r>
        <w:rPr>
          <w:rFonts w:ascii="Trebuchet MS"/>
          <w:i/>
          <w:color w:val="231F20"/>
          <w:spacing w:val="-2"/>
          <w:w w:val="85"/>
          <w:sz w:val="16"/>
        </w:rPr>
        <w:t>Serial</w:t>
      </w:r>
      <w:r>
        <w:rPr>
          <w:rFonts w:ascii="Trebuchet MS"/>
          <w:i/>
          <w:color w:val="231F20"/>
          <w:spacing w:val="-12"/>
          <w:w w:val="85"/>
          <w:sz w:val="16"/>
        </w:rPr>
        <w:t> </w:t>
      </w:r>
      <w:r>
        <w:rPr>
          <w:rFonts w:ascii="Trebuchet MS"/>
          <w:i/>
          <w:color w:val="231F20"/>
          <w:spacing w:val="-2"/>
          <w:w w:val="85"/>
          <w:sz w:val="16"/>
        </w:rPr>
        <w:t>Production</w:t>
      </w:r>
      <w:r>
        <w:rPr>
          <w:rFonts w:ascii="Trebuchet MS"/>
          <w:i/>
          <w:color w:val="231F20"/>
          <w:spacing w:val="-2"/>
          <w:w w:val="90"/>
          <w:sz w:val="16"/>
        </w:rPr>
        <w:t> Line</w:t>
      </w:r>
      <w:r>
        <w:rPr>
          <w:rFonts w:ascii="Trebuchet MS"/>
          <w:i/>
          <w:color w:val="231F20"/>
          <w:spacing w:val="-15"/>
          <w:w w:val="90"/>
          <w:sz w:val="16"/>
        </w:rPr>
        <w:t> </w:t>
      </w:r>
      <w:r>
        <w:rPr>
          <w:rFonts w:ascii="Trebuchet MS"/>
          <w:i/>
          <w:color w:val="231F20"/>
          <w:spacing w:val="-2"/>
          <w:w w:val="90"/>
          <w:sz w:val="16"/>
        </w:rPr>
        <w:t>and</w:t>
      </w:r>
      <w:r>
        <w:rPr>
          <w:rFonts w:ascii="Trebuchet MS"/>
          <w:i/>
          <w:color w:val="231F20"/>
          <w:spacing w:val="-15"/>
          <w:w w:val="90"/>
          <w:sz w:val="16"/>
        </w:rPr>
        <w:t> </w:t>
      </w:r>
      <w:r>
        <w:rPr>
          <w:rFonts w:ascii="Trebuchet MS"/>
          <w:i/>
          <w:color w:val="231F20"/>
          <w:spacing w:val="-2"/>
          <w:w w:val="90"/>
          <w:sz w:val="16"/>
        </w:rPr>
        <w:t>HVAC</w:t>
      </w:r>
      <w:r>
        <w:rPr>
          <w:rFonts w:ascii="Trebuchet MS"/>
          <w:i/>
          <w:color w:val="231F20"/>
          <w:spacing w:val="-15"/>
          <w:w w:val="90"/>
          <w:sz w:val="16"/>
        </w:rPr>
        <w:t> </w:t>
      </w:r>
      <w:r>
        <w:rPr>
          <w:rFonts w:ascii="Trebuchet MS"/>
          <w:i/>
          <w:color w:val="231F20"/>
          <w:spacing w:val="-2"/>
          <w:w w:val="90"/>
          <w:sz w:val="16"/>
        </w:rPr>
        <w:t>System.</w:t>
      </w:r>
      <w:r>
        <w:rPr>
          <w:rFonts w:ascii="Trebuchet MS"/>
          <w:i/>
          <w:color w:val="231F20"/>
          <w:sz w:val="16"/>
        </w:rPr>
        <w:t> </w:t>
      </w:r>
      <w:r>
        <w:rPr>
          <w:color w:val="231F20"/>
          <w:spacing w:val="-2"/>
          <w:w w:val="90"/>
          <w:sz w:val="16"/>
        </w:rPr>
        <w:t>9th IEEE International Conference</w:t>
      </w:r>
      <w:r>
        <w:rPr>
          <w:color w:val="231F20"/>
          <w:spacing w:val="40"/>
          <w:sz w:val="16"/>
        </w:rPr>
        <w:t> </w:t>
      </w:r>
      <w:r>
        <w:rPr>
          <w:color w:val="231F20"/>
          <w:sz w:val="16"/>
        </w:rPr>
        <w:t>of</w:t>
      </w:r>
      <w:r>
        <w:rPr>
          <w:color w:val="231F20"/>
          <w:spacing w:val="-11"/>
          <w:sz w:val="16"/>
        </w:rPr>
        <w:t> </w:t>
      </w:r>
      <w:r>
        <w:rPr>
          <w:color w:val="231F20"/>
          <w:sz w:val="16"/>
        </w:rPr>
        <w:t>Automation</w:t>
      </w:r>
      <w:r>
        <w:rPr>
          <w:color w:val="231F20"/>
          <w:spacing w:val="-11"/>
          <w:sz w:val="16"/>
        </w:rPr>
        <w:t> </w:t>
      </w:r>
      <w:r>
        <w:rPr>
          <w:color w:val="231F20"/>
          <w:sz w:val="16"/>
        </w:rPr>
        <w:t>Science</w:t>
      </w:r>
      <w:r>
        <w:rPr>
          <w:color w:val="231F20"/>
          <w:spacing w:val="-11"/>
          <w:sz w:val="16"/>
        </w:rPr>
        <w:t> </w:t>
      </w:r>
      <w:r>
        <w:rPr>
          <w:color w:val="231F20"/>
          <w:sz w:val="16"/>
        </w:rPr>
        <w:t>and</w:t>
      </w:r>
      <w:r>
        <w:rPr>
          <w:color w:val="231F20"/>
          <w:spacing w:val="-11"/>
          <w:sz w:val="16"/>
        </w:rPr>
        <w:t> </w:t>
      </w:r>
      <w:r>
        <w:rPr>
          <w:color w:val="231F20"/>
          <w:sz w:val="16"/>
        </w:rPr>
        <w:t>Engineering</w:t>
      </w:r>
      <w:r>
        <w:rPr>
          <w:color w:val="231F20"/>
          <w:spacing w:val="-11"/>
          <w:sz w:val="16"/>
        </w:rPr>
        <w:t> </w:t>
      </w:r>
      <w:r>
        <w:rPr>
          <w:color w:val="231F20"/>
          <w:sz w:val="16"/>
        </w:rPr>
        <w:t>(2013).</w:t>
      </w:r>
    </w:p>
    <w:p>
      <w:pPr>
        <w:spacing w:after="0" w:line="199" w:lineRule="auto"/>
        <w:jc w:val="left"/>
        <w:rPr>
          <w:sz w:val="16"/>
        </w:rPr>
        <w:sectPr>
          <w:type w:val="continuous"/>
          <w:pgSz w:w="12240" w:h="15840"/>
          <w:pgMar w:header="480" w:footer="1160" w:top="1160" w:bottom="280" w:left="0" w:right="0"/>
          <w:cols w:num="3" w:equalWidth="0">
            <w:col w:w="4001" w:space="40"/>
            <w:col w:w="3790" w:space="39"/>
            <w:col w:w="4370"/>
          </w:cols>
        </w:sectPr>
      </w:pPr>
    </w:p>
    <w:p>
      <w:pPr>
        <w:pStyle w:val="BodyText"/>
        <w:spacing w:before="36"/>
      </w:pPr>
    </w:p>
    <w:p>
      <w:pPr>
        <w:pStyle w:val="BodyText"/>
        <w:spacing w:after="0"/>
        <w:sectPr>
          <w:pgSz w:w="12240" w:h="15840"/>
          <w:pgMar w:header="480" w:footer="1160" w:top="800" w:bottom="1360" w:left="0" w:right="0"/>
        </w:sectPr>
      </w:pPr>
    </w:p>
    <w:p>
      <w:pPr>
        <w:pStyle w:val="Heading4"/>
        <w:spacing w:line="206" w:lineRule="auto" w:before="67"/>
        <w:ind w:left="489"/>
      </w:pPr>
      <w:r>
        <w:rPr>
          <w:color w:val="231F20"/>
          <w:spacing w:val="-2"/>
        </w:rPr>
        <w:t>Synchronized</w:t>
      </w:r>
      <w:r>
        <w:rPr>
          <w:color w:val="231F20"/>
          <w:spacing w:val="-26"/>
        </w:rPr>
        <w:t> </w:t>
      </w:r>
      <w:r>
        <w:rPr>
          <w:color w:val="231F20"/>
          <w:spacing w:val="-2"/>
        </w:rPr>
        <w:t>Low-Energy</w:t>
      </w:r>
      <w:r>
        <w:rPr>
          <w:color w:val="231F20"/>
          <w:spacing w:val="-26"/>
        </w:rPr>
        <w:t> </w:t>
      </w:r>
      <w:r>
        <w:rPr>
          <w:color w:val="231F20"/>
          <w:spacing w:val="-2"/>
        </w:rPr>
        <w:t>Electronically-</w:t>
      </w:r>
      <w:r>
        <w:rPr>
          <w:color w:val="231F20"/>
        </w:rPr>
        <w:t>Chopped Passive-InfraRed (PIR) Sensor for Occupancy Detection (SLEEPIR)</w:t>
      </w:r>
    </w:p>
    <w:p>
      <w:pPr>
        <w:pStyle w:val="BodyText"/>
        <w:spacing w:before="197"/>
        <w:ind w:left="489" w:right="2262"/>
        <w:rPr>
          <w:rFonts w:ascii="Bookman Old Style"/>
          <w:b w:val="0"/>
        </w:rPr>
      </w:pPr>
      <w:r>
        <w:rPr>
          <w:rFonts w:ascii="Bookman Old Style"/>
          <w:b w:val="0"/>
          <w:color w:val="231F20"/>
          <w:spacing w:val="-4"/>
        </w:rPr>
        <w:t>PI:</w:t>
      </w:r>
      <w:r>
        <w:rPr>
          <w:rFonts w:ascii="Bookman Old Style"/>
          <w:b w:val="0"/>
          <w:color w:val="231F20"/>
          <w:spacing w:val="-14"/>
        </w:rPr>
        <w:t> </w:t>
      </w:r>
      <w:r>
        <w:rPr>
          <w:rFonts w:ascii="Bookman Old Style"/>
          <w:b w:val="0"/>
          <w:color w:val="231F20"/>
          <w:spacing w:val="-4"/>
        </w:rPr>
        <w:t>J.</w:t>
      </w:r>
      <w:r>
        <w:rPr>
          <w:rFonts w:ascii="Bookman Old Style"/>
          <w:b w:val="0"/>
          <w:color w:val="231F20"/>
          <w:spacing w:val="-14"/>
        </w:rPr>
        <w:t> </w:t>
      </w:r>
      <w:r>
        <w:rPr>
          <w:rFonts w:ascii="Bookman Old Style"/>
          <w:b w:val="0"/>
          <w:color w:val="231F20"/>
          <w:spacing w:val="-4"/>
        </w:rPr>
        <w:t>Longtin,</w:t>
      </w:r>
      <w:r>
        <w:rPr>
          <w:rFonts w:ascii="Bookman Old Style"/>
          <w:b w:val="0"/>
          <w:color w:val="231F20"/>
          <w:spacing w:val="-14"/>
        </w:rPr>
        <w:t> </w:t>
      </w:r>
      <w:r>
        <w:rPr>
          <w:rFonts w:ascii="Bookman Old Style"/>
          <w:b w:val="0"/>
          <w:color w:val="231F20"/>
          <w:spacing w:val="-4"/>
        </w:rPr>
        <w:t>SBU</w:t>
      </w:r>
      <w:r>
        <w:rPr>
          <w:rFonts w:ascii="Bookman Old Style"/>
          <w:b w:val="0"/>
          <w:color w:val="231F20"/>
          <w:spacing w:val="-14"/>
        </w:rPr>
        <w:t> </w:t>
      </w:r>
      <w:r>
        <w:rPr>
          <w:rFonts w:ascii="Bookman Old Style"/>
          <w:b w:val="0"/>
          <w:color w:val="231F20"/>
          <w:spacing w:val="-4"/>
        </w:rPr>
        <w:t>and </w:t>
      </w:r>
      <w:r>
        <w:rPr>
          <w:rFonts w:ascii="Bookman Old Style"/>
          <w:b w:val="0"/>
          <w:color w:val="231F20"/>
        </w:rPr>
        <w:t>Y Wang, Texas A&amp;M</w:t>
      </w:r>
    </w:p>
    <w:p>
      <w:pPr>
        <w:pStyle w:val="Heading4"/>
        <w:spacing w:line="206" w:lineRule="auto" w:before="67"/>
        <w:ind w:left="499" w:right="619"/>
      </w:pPr>
      <w:r>
        <w:rPr>
          <w:b w:val="0"/>
        </w:rPr>
        <w:br w:type="column"/>
      </w:r>
      <w:r>
        <w:rPr>
          <w:color w:val="231F20"/>
        </w:rPr>
        <w:t>Visual Interface to Aid Energy Aware</w:t>
      </w:r>
      <w:r>
        <w:rPr>
          <w:color w:val="231F20"/>
          <w:spacing w:val="-29"/>
        </w:rPr>
        <w:t> </w:t>
      </w:r>
      <w:r>
        <w:rPr>
          <w:color w:val="231F20"/>
        </w:rPr>
        <w:t>Layout</w:t>
      </w:r>
      <w:r>
        <w:rPr>
          <w:color w:val="231F20"/>
          <w:spacing w:val="-29"/>
        </w:rPr>
        <w:t> </w:t>
      </w:r>
      <w:r>
        <w:rPr>
          <w:color w:val="231F20"/>
        </w:rPr>
        <w:t>and</w:t>
      </w:r>
      <w:r>
        <w:rPr>
          <w:color w:val="231F20"/>
          <w:spacing w:val="-29"/>
        </w:rPr>
        <w:t> </w:t>
      </w:r>
      <w:r>
        <w:rPr>
          <w:color w:val="231F20"/>
        </w:rPr>
        <w:t>Use</w:t>
      </w:r>
      <w:r>
        <w:rPr>
          <w:color w:val="231F20"/>
          <w:spacing w:val="-29"/>
        </w:rPr>
        <w:t> </w:t>
      </w:r>
      <w:r>
        <w:rPr>
          <w:color w:val="231F20"/>
        </w:rPr>
        <w:t>of</w:t>
      </w:r>
      <w:r>
        <w:rPr>
          <w:color w:val="231F20"/>
          <w:spacing w:val="-29"/>
        </w:rPr>
        <w:t> </w:t>
      </w:r>
      <w:r>
        <w:rPr>
          <w:color w:val="231F20"/>
        </w:rPr>
        <w:t>Smart Spaces, Buildings, Offices and Industry</w:t>
      </w:r>
      <w:r>
        <w:rPr>
          <w:color w:val="231F20"/>
          <w:spacing w:val="-26"/>
        </w:rPr>
        <w:t> </w:t>
      </w:r>
      <w:r>
        <w:rPr>
          <w:color w:val="231F20"/>
        </w:rPr>
        <w:t>Facilities</w:t>
      </w:r>
    </w:p>
    <w:p>
      <w:pPr>
        <w:pStyle w:val="Heading4"/>
        <w:spacing w:after="0" w:line="206" w:lineRule="auto"/>
        <w:sectPr>
          <w:type w:val="continuous"/>
          <w:pgSz w:w="12240" w:h="15840"/>
          <w:pgMar w:header="480" w:footer="1160" w:top="1160" w:bottom="280" w:left="0" w:right="0"/>
          <w:cols w:num="2" w:equalWidth="0">
            <w:col w:w="5035" w:space="2692"/>
            <w:col w:w="4513"/>
          </w:cols>
        </w:sectPr>
      </w:pPr>
    </w:p>
    <w:p>
      <w:pPr>
        <w:pStyle w:val="BodyText"/>
        <w:spacing w:before="7"/>
        <w:rPr>
          <w:rFonts w:ascii="Trebuchet MS"/>
          <w:b/>
          <w:sz w:val="12"/>
        </w:rPr>
      </w:pPr>
    </w:p>
    <w:p>
      <w:pPr>
        <w:pStyle w:val="BodyText"/>
        <w:spacing w:after="0"/>
        <w:rPr>
          <w:rFonts w:ascii="Trebuchet MS"/>
          <w:b/>
          <w:sz w:val="12"/>
        </w:rPr>
        <w:sectPr>
          <w:type w:val="continuous"/>
          <w:pgSz w:w="12240" w:h="15840"/>
          <w:pgMar w:header="480" w:footer="1160" w:top="1160" w:bottom="280" w:left="0" w:right="0"/>
        </w:sectPr>
      </w:pPr>
    </w:p>
    <w:p>
      <w:pPr>
        <w:pStyle w:val="BodyText"/>
        <w:spacing w:line="196" w:lineRule="auto" w:before="87"/>
        <w:ind w:left="489" w:right="118"/>
      </w:pPr>
      <w:r>
        <w:rPr>
          <w:color w:val="231F20"/>
        </w:rPr>
        <w:t>Residential buildings represent a large fraction of U.S. annual energy use for heating and cooling.</w:t>
      </w:r>
      <w:r>
        <w:rPr>
          <w:color w:val="231F20"/>
          <w:spacing w:val="40"/>
        </w:rPr>
        <w:t> </w:t>
      </w:r>
      <w:r>
        <w:rPr>
          <w:color w:val="231F20"/>
        </w:rPr>
        <w:t>In spite of their energy usage, most residential buildings implicitly assume that the occupants </w:t>
      </w:r>
      <w:r>
        <w:rPr>
          <w:color w:val="231F20"/>
        </w:rPr>
        <w:t>are home</w:t>
      </w:r>
      <w:r>
        <w:rPr>
          <w:color w:val="231F20"/>
          <w:spacing w:val="-5"/>
        </w:rPr>
        <w:t> </w:t>
      </w:r>
      <w:r>
        <w:rPr>
          <w:color w:val="231F20"/>
        </w:rPr>
        <w:t>at</w:t>
      </w:r>
      <w:r>
        <w:rPr>
          <w:color w:val="231F20"/>
          <w:spacing w:val="-5"/>
        </w:rPr>
        <w:t> </w:t>
      </w:r>
      <w:r>
        <w:rPr>
          <w:color w:val="231F20"/>
        </w:rPr>
        <w:t>all</w:t>
      </w:r>
      <w:r>
        <w:rPr>
          <w:color w:val="231F20"/>
          <w:spacing w:val="-5"/>
        </w:rPr>
        <w:t> </w:t>
      </w:r>
      <w:r>
        <w:rPr>
          <w:color w:val="231F20"/>
        </w:rPr>
        <w:t>times,</w:t>
      </w:r>
      <w:r>
        <w:rPr>
          <w:color w:val="231F20"/>
          <w:spacing w:val="-5"/>
        </w:rPr>
        <w:t> </w:t>
      </w:r>
      <w:r>
        <w:rPr>
          <w:color w:val="231F20"/>
        </w:rPr>
        <w:t>and</w:t>
      </w:r>
      <w:r>
        <w:rPr>
          <w:color w:val="231F20"/>
          <w:spacing w:val="-5"/>
        </w:rPr>
        <w:t> </w:t>
      </w:r>
      <w:r>
        <w:rPr>
          <w:color w:val="231F20"/>
        </w:rPr>
        <w:t>provide</w:t>
      </w:r>
      <w:r>
        <w:rPr>
          <w:color w:val="231F20"/>
          <w:spacing w:val="-5"/>
        </w:rPr>
        <w:t> </w:t>
      </w:r>
      <w:r>
        <w:rPr>
          <w:color w:val="231F20"/>
        </w:rPr>
        <w:t>heating</w:t>
      </w:r>
      <w:r>
        <w:rPr>
          <w:color w:val="231F20"/>
          <w:spacing w:val="-5"/>
        </w:rPr>
        <w:t> </w:t>
      </w:r>
      <w:r>
        <w:rPr>
          <w:color w:val="231F20"/>
        </w:rPr>
        <w:t>or cooling</w:t>
      </w:r>
      <w:r>
        <w:rPr>
          <w:color w:val="231F20"/>
          <w:spacing w:val="-12"/>
        </w:rPr>
        <w:t> </w:t>
      </w:r>
      <w:r>
        <w:rPr>
          <w:color w:val="231F20"/>
        </w:rPr>
        <w:t>accordingly.</w:t>
      </w:r>
    </w:p>
    <w:p>
      <w:pPr>
        <w:pStyle w:val="BodyText"/>
        <w:spacing w:before="56"/>
      </w:pPr>
    </w:p>
    <w:p>
      <w:pPr>
        <w:pStyle w:val="BodyText"/>
        <w:spacing w:line="196" w:lineRule="auto"/>
        <w:ind w:left="489" w:right="118"/>
      </w:pPr>
      <w:r>
        <w:rPr>
          <w:color w:val="231F20"/>
        </w:rPr>
        <w:t>This project will develop an advanced, low-cost occupancy sensor for residen-tial</w:t>
      </w:r>
      <w:r>
        <w:rPr>
          <w:color w:val="231F20"/>
          <w:spacing w:val="-6"/>
        </w:rPr>
        <w:t> </w:t>
      </w:r>
      <w:r>
        <w:rPr>
          <w:color w:val="231F20"/>
        </w:rPr>
        <w:t>homes</w:t>
      </w:r>
      <w:r>
        <w:rPr>
          <w:color w:val="231F20"/>
          <w:spacing w:val="-6"/>
        </w:rPr>
        <w:t> </w:t>
      </w:r>
      <w:r>
        <w:rPr>
          <w:color w:val="231F20"/>
        </w:rPr>
        <w:t>by</w:t>
      </w:r>
      <w:r>
        <w:rPr>
          <w:color w:val="231F20"/>
          <w:spacing w:val="-6"/>
        </w:rPr>
        <w:t> </w:t>
      </w:r>
      <w:r>
        <w:rPr>
          <w:color w:val="231F20"/>
        </w:rPr>
        <w:t>building</w:t>
      </w:r>
      <w:r>
        <w:rPr>
          <w:color w:val="231F20"/>
          <w:spacing w:val="-6"/>
        </w:rPr>
        <w:t> </w:t>
      </w:r>
      <w:r>
        <w:rPr>
          <w:color w:val="231F20"/>
        </w:rPr>
        <w:t>upon</w:t>
      </w:r>
      <w:r>
        <w:rPr>
          <w:color w:val="231F20"/>
          <w:spacing w:val="-6"/>
        </w:rPr>
        <w:t> </w:t>
      </w:r>
      <w:r>
        <w:rPr>
          <w:color w:val="231F20"/>
          <w:spacing w:val="-2"/>
        </w:rPr>
        <w:t>commercially</w:t>
      </w:r>
    </w:p>
    <w:p>
      <w:pPr>
        <w:pStyle w:val="BodyText"/>
        <w:spacing w:line="196" w:lineRule="auto"/>
        <w:ind w:left="489" w:right="38"/>
      </w:pPr>
      <w:r>
        <w:rPr>
          <w:color w:val="231F20"/>
        </w:rPr>
        <w:t>available</w:t>
      </w:r>
      <w:r>
        <w:rPr>
          <w:color w:val="231F20"/>
          <w:spacing w:val="-6"/>
        </w:rPr>
        <w:t> </w:t>
      </w:r>
      <w:r>
        <w:rPr>
          <w:color w:val="231F20"/>
        </w:rPr>
        <w:t>pyroelectric</w:t>
      </w:r>
      <w:r>
        <w:rPr>
          <w:color w:val="231F20"/>
          <w:spacing w:val="-6"/>
        </w:rPr>
        <w:t> </w:t>
      </w:r>
      <w:r>
        <w:rPr>
          <w:color w:val="231F20"/>
        </w:rPr>
        <w:t>infrared</w:t>
      </w:r>
      <w:r>
        <w:rPr>
          <w:color w:val="231F20"/>
          <w:spacing w:val="-6"/>
        </w:rPr>
        <w:t> </w:t>
      </w:r>
      <w:r>
        <w:rPr>
          <w:color w:val="231F20"/>
        </w:rPr>
        <w:t>(PIR)</w:t>
      </w:r>
      <w:r>
        <w:rPr>
          <w:color w:val="231F20"/>
          <w:spacing w:val="-6"/>
        </w:rPr>
        <w:t> </w:t>
      </w:r>
      <w:r>
        <w:rPr>
          <w:color w:val="231F20"/>
        </w:rPr>
        <w:t>sensor </w:t>
      </w:r>
      <w:r>
        <w:rPr>
          <w:color w:val="231F20"/>
          <w:w w:val="105"/>
        </w:rPr>
        <w:t>technology to detect human presence.</w:t>
      </w:r>
    </w:p>
    <w:p>
      <w:pPr>
        <w:pStyle w:val="BodyText"/>
        <w:spacing w:line="196" w:lineRule="auto"/>
        <w:ind w:left="489" w:right="38"/>
      </w:pPr>
      <w:r>
        <w:rPr>
          <w:color w:val="231F20"/>
        </w:rPr>
        <w:t>When residents are determined to not </w:t>
      </w:r>
      <w:r>
        <w:rPr>
          <w:color w:val="231F20"/>
        </w:rPr>
        <w:t>be </w:t>
      </w:r>
      <w:r>
        <w:rPr>
          <w:color w:val="231F20"/>
          <w:w w:val="105"/>
        </w:rPr>
        <w:t>home by the system, the heat or</w:t>
      </w:r>
      <w:r>
        <w:rPr>
          <w:color w:val="231F20"/>
          <w:spacing w:val="40"/>
          <w:w w:val="105"/>
        </w:rPr>
        <w:t> </w:t>
      </w:r>
      <w:r>
        <w:rPr>
          <w:color w:val="231F20"/>
          <w:w w:val="105"/>
        </w:rPr>
        <w:t>cool-</w:t>
      </w:r>
      <w:r>
        <w:rPr>
          <w:color w:val="231F20"/>
          <w:spacing w:val="-2"/>
          <w:w w:val="105"/>
        </w:rPr>
        <w:t>ing</w:t>
      </w:r>
      <w:r>
        <w:rPr>
          <w:color w:val="231F20"/>
          <w:spacing w:val="-12"/>
          <w:w w:val="105"/>
        </w:rPr>
        <w:t> </w:t>
      </w:r>
      <w:r>
        <w:rPr>
          <w:color w:val="231F20"/>
          <w:spacing w:val="-2"/>
          <w:w w:val="105"/>
        </w:rPr>
        <w:t>temperatures</w:t>
      </w:r>
      <w:r>
        <w:rPr>
          <w:color w:val="231F20"/>
          <w:spacing w:val="-12"/>
          <w:w w:val="105"/>
        </w:rPr>
        <w:t> </w:t>
      </w:r>
      <w:r>
        <w:rPr>
          <w:color w:val="231F20"/>
          <w:spacing w:val="-2"/>
          <w:w w:val="105"/>
        </w:rPr>
        <w:t>are</w:t>
      </w:r>
      <w:r>
        <w:rPr>
          <w:color w:val="231F20"/>
          <w:spacing w:val="-12"/>
          <w:w w:val="105"/>
        </w:rPr>
        <w:t> </w:t>
      </w:r>
      <w:r>
        <w:rPr>
          <w:color w:val="231F20"/>
          <w:spacing w:val="-2"/>
          <w:w w:val="105"/>
        </w:rPr>
        <w:t>adjusted</w:t>
      </w:r>
      <w:r>
        <w:rPr>
          <w:color w:val="231F20"/>
          <w:spacing w:val="-12"/>
          <w:w w:val="105"/>
        </w:rPr>
        <w:t> </w:t>
      </w:r>
      <w:r>
        <w:rPr>
          <w:color w:val="231F20"/>
          <w:spacing w:val="-2"/>
          <w:w w:val="105"/>
        </w:rPr>
        <w:t>for</w:t>
      </w:r>
      <w:r>
        <w:rPr>
          <w:color w:val="231F20"/>
          <w:spacing w:val="-12"/>
          <w:w w:val="105"/>
        </w:rPr>
        <w:t> </w:t>
      </w:r>
      <w:r>
        <w:rPr>
          <w:color w:val="231F20"/>
          <w:spacing w:val="-2"/>
          <w:w w:val="105"/>
        </w:rPr>
        <w:t>energy </w:t>
      </w:r>
      <w:r>
        <w:rPr>
          <w:color w:val="231F20"/>
          <w:w w:val="105"/>
        </w:rPr>
        <w:t>savings until the occupants return. The SLEEPIR innovation relies on the use of</w:t>
      </w:r>
    </w:p>
    <w:p>
      <w:pPr>
        <w:pStyle w:val="BodyText"/>
        <w:spacing w:line="196" w:lineRule="auto"/>
        <w:ind w:left="489"/>
      </w:pPr>
      <w:r>
        <w:rPr>
          <w:color w:val="231F20"/>
        </w:rPr>
        <w:t>a solid-state, liquid crystal display (LCD)-based</w:t>
      </w:r>
      <w:r>
        <w:rPr>
          <w:color w:val="231F20"/>
          <w:spacing w:val="40"/>
        </w:rPr>
        <w:t> </w:t>
      </w:r>
      <w:r>
        <w:rPr>
          <w:color w:val="231F20"/>
        </w:rPr>
        <w:t>“optical chopper”, which temporar-ily</w:t>
      </w:r>
      <w:r>
        <w:rPr>
          <w:color w:val="231F20"/>
          <w:spacing w:val="-2"/>
        </w:rPr>
        <w:t> </w:t>
      </w:r>
      <w:r>
        <w:rPr>
          <w:color w:val="231F20"/>
        </w:rPr>
        <w:t>interrupts</w:t>
      </w:r>
      <w:r>
        <w:rPr>
          <w:color w:val="231F20"/>
          <w:spacing w:val="-2"/>
        </w:rPr>
        <w:t> </w:t>
      </w:r>
      <w:r>
        <w:rPr>
          <w:color w:val="231F20"/>
        </w:rPr>
        <w:t>the</w:t>
      </w:r>
      <w:r>
        <w:rPr>
          <w:color w:val="231F20"/>
          <w:spacing w:val="-2"/>
        </w:rPr>
        <w:t> </w:t>
      </w:r>
      <w:r>
        <w:rPr>
          <w:color w:val="231F20"/>
        </w:rPr>
        <w:t>flow</w:t>
      </w:r>
      <w:r>
        <w:rPr>
          <w:color w:val="231F20"/>
          <w:spacing w:val="-2"/>
        </w:rPr>
        <w:t> </w:t>
      </w:r>
      <w:r>
        <w:rPr>
          <w:color w:val="231F20"/>
        </w:rPr>
        <w:t>of</w:t>
      </w:r>
      <w:r>
        <w:rPr>
          <w:color w:val="231F20"/>
          <w:spacing w:val="-2"/>
        </w:rPr>
        <w:t> </w:t>
      </w:r>
      <w:r>
        <w:rPr>
          <w:color w:val="231F20"/>
        </w:rPr>
        <w:t>heat</w:t>
      </w:r>
      <w:r>
        <w:rPr>
          <w:color w:val="231F20"/>
          <w:spacing w:val="-2"/>
        </w:rPr>
        <w:t> </w:t>
      </w:r>
      <w:r>
        <w:rPr>
          <w:color w:val="231F20"/>
        </w:rPr>
        <w:t>to</w:t>
      </w:r>
      <w:r>
        <w:rPr>
          <w:color w:val="231F20"/>
          <w:spacing w:val="-2"/>
        </w:rPr>
        <w:t> </w:t>
      </w:r>
      <w:r>
        <w:rPr>
          <w:color w:val="231F20"/>
        </w:rPr>
        <w:t>the</w:t>
      </w:r>
      <w:r>
        <w:rPr>
          <w:color w:val="231F20"/>
          <w:spacing w:val="-2"/>
        </w:rPr>
        <w:t> </w:t>
      </w:r>
      <w:r>
        <w:rPr>
          <w:color w:val="231F20"/>
        </w:rPr>
        <w:t>sensor and allows the device to detect both stationary and moving individuals.</w:t>
      </w:r>
    </w:p>
    <w:p>
      <w:pPr>
        <w:pStyle w:val="BodyText"/>
        <w:spacing w:line="196" w:lineRule="auto" w:before="198"/>
        <w:ind w:left="489" w:right="118"/>
      </w:pPr>
      <w:r>
        <w:rPr>
          <w:color w:val="231F20"/>
        </w:rPr>
        <w:t>Unlike mechanical choppers, the </w:t>
      </w:r>
      <w:r>
        <w:rPr>
          <w:color w:val="231F20"/>
        </w:rPr>
        <w:t>solid-</w:t>
      </w:r>
      <w:r>
        <w:rPr>
          <w:color w:val="231F20"/>
          <w:w w:val="105"/>
        </w:rPr>
        <w:t>state LCD has no moving parts and</w:t>
      </w:r>
    </w:p>
    <w:p>
      <w:pPr>
        <w:pStyle w:val="BodyText"/>
        <w:spacing w:line="196" w:lineRule="auto"/>
        <w:ind w:left="489" w:right="38"/>
      </w:pPr>
      <w:r>
        <w:rPr>
          <w:color w:val="231F20"/>
        </w:rPr>
        <w:t>is silent, thus improving reliability and reducing electrical power consumption. The technology is built around low-cost, commercially</w:t>
      </w:r>
      <w:r>
        <w:rPr>
          <w:color w:val="231F20"/>
          <w:spacing w:val="-2"/>
        </w:rPr>
        <w:t> </w:t>
      </w:r>
      <w:r>
        <w:rPr>
          <w:color w:val="231F20"/>
        </w:rPr>
        <w:t>available</w:t>
      </w:r>
      <w:r>
        <w:rPr>
          <w:color w:val="231F20"/>
          <w:spacing w:val="-2"/>
        </w:rPr>
        <w:t> </w:t>
      </w:r>
      <w:r>
        <w:rPr>
          <w:color w:val="231F20"/>
        </w:rPr>
        <w:t>PIR</w:t>
      </w:r>
      <w:r>
        <w:rPr>
          <w:color w:val="231F20"/>
          <w:spacing w:val="-2"/>
        </w:rPr>
        <w:t> </w:t>
      </w:r>
      <w:r>
        <w:rPr>
          <w:color w:val="231F20"/>
        </w:rPr>
        <w:t>sensors,</w:t>
      </w:r>
      <w:r>
        <w:rPr>
          <w:color w:val="231F20"/>
          <w:spacing w:val="-2"/>
        </w:rPr>
        <w:t> </w:t>
      </w:r>
      <w:r>
        <w:rPr>
          <w:color w:val="231F20"/>
        </w:rPr>
        <w:t>which are inexpensive, widely available, proven to be reliable, and use very little power.</w:t>
      </w:r>
    </w:p>
    <w:p>
      <w:pPr>
        <w:pStyle w:val="BodyText"/>
        <w:spacing w:line="196" w:lineRule="auto"/>
        <w:ind w:left="489"/>
      </w:pPr>
      <w:r>
        <w:rPr/>
        <mc:AlternateContent>
          <mc:Choice Requires="wps">
            <w:drawing>
              <wp:anchor distT="0" distB="0" distL="0" distR="0" allowOverlap="1" layoutInCell="1" locked="0" behindDoc="0" simplePos="0" relativeHeight="15823872">
                <wp:simplePos x="0" y="0"/>
                <wp:positionH relativeFrom="page">
                  <wp:posOffset>2773006</wp:posOffset>
                </wp:positionH>
                <wp:positionV relativeFrom="paragraph">
                  <wp:posOffset>10820</wp:posOffset>
                </wp:positionV>
                <wp:extent cx="4695190" cy="2624455"/>
                <wp:effectExtent l="0" t="0" r="0" b="0"/>
                <wp:wrapNone/>
                <wp:docPr id="628" name="Group 628"/>
                <wp:cNvGraphicFramePr>
                  <a:graphicFrameLocks/>
                </wp:cNvGraphicFramePr>
                <a:graphic>
                  <a:graphicData uri="http://schemas.microsoft.com/office/word/2010/wordprocessingGroup">
                    <wpg:wgp>
                      <wpg:cNvPr id="628" name="Group 628"/>
                      <wpg:cNvGrpSpPr/>
                      <wpg:grpSpPr>
                        <a:xfrm>
                          <a:off x="0" y="0"/>
                          <a:ext cx="4695190" cy="2624455"/>
                          <a:chExt cx="4695190" cy="2624455"/>
                        </a:xfrm>
                      </wpg:grpSpPr>
                      <wps:wsp>
                        <wps:cNvPr id="629" name="Graphic 629"/>
                        <wps:cNvSpPr/>
                        <wps:spPr>
                          <a:xfrm>
                            <a:off x="3175" y="3175"/>
                            <a:ext cx="4688840" cy="2618105"/>
                          </a:xfrm>
                          <a:custGeom>
                            <a:avLst/>
                            <a:gdLst/>
                            <a:ahLst/>
                            <a:cxnLst/>
                            <a:rect l="l" t="t" r="r" b="b"/>
                            <a:pathLst>
                              <a:path w="4688840" h="2618105">
                                <a:moveTo>
                                  <a:pt x="4688243" y="0"/>
                                </a:moveTo>
                                <a:lnTo>
                                  <a:pt x="0" y="0"/>
                                </a:lnTo>
                                <a:lnTo>
                                  <a:pt x="0" y="2617965"/>
                                </a:lnTo>
                                <a:lnTo>
                                  <a:pt x="4688243" y="2617965"/>
                                </a:lnTo>
                                <a:lnTo>
                                  <a:pt x="4688243" y="0"/>
                                </a:lnTo>
                                <a:close/>
                              </a:path>
                            </a:pathLst>
                          </a:custGeom>
                          <a:solidFill>
                            <a:srgbClr val="CDCCCA"/>
                          </a:solidFill>
                        </wps:spPr>
                        <wps:bodyPr wrap="square" lIns="0" tIns="0" rIns="0" bIns="0" rtlCol="0">
                          <a:prstTxWarp prst="textNoShape">
                            <a:avLst/>
                          </a:prstTxWarp>
                          <a:noAutofit/>
                        </wps:bodyPr>
                      </wps:wsp>
                      <pic:pic>
                        <pic:nvPicPr>
                          <pic:cNvPr id="630" name="Image 630"/>
                          <pic:cNvPicPr/>
                        </pic:nvPicPr>
                        <pic:blipFill>
                          <a:blip r:embed="rId292" cstate="print"/>
                          <a:stretch>
                            <a:fillRect/>
                          </a:stretch>
                        </pic:blipFill>
                        <pic:spPr>
                          <a:xfrm>
                            <a:off x="153073" y="425195"/>
                            <a:ext cx="1057909" cy="1288618"/>
                          </a:xfrm>
                          <a:prstGeom prst="rect">
                            <a:avLst/>
                          </a:prstGeom>
                        </pic:spPr>
                      </pic:pic>
                      <wps:wsp>
                        <wps:cNvPr id="631" name="Graphic 631"/>
                        <wps:cNvSpPr/>
                        <wps:spPr>
                          <a:xfrm>
                            <a:off x="153073" y="425183"/>
                            <a:ext cx="1057910" cy="1289050"/>
                          </a:xfrm>
                          <a:custGeom>
                            <a:avLst/>
                            <a:gdLst/>
                            <a:ahLst/>
                            <a:cxnLst/>
                            <a:rect l="l" t="t" r="r" b="b"/>
                            <a:pathLst>
                              <a:path w="1057910" h="1289050">
                                <a:moveTo>
                                  <a:pt x="0" y="1288630"/>
                                </a:moveTo>
                                <a:lnTo>
                                  <a:pt x="1057909" y="1288630"/>
                                </a:lnTo>
                                <a:lnTo>
                                  <a:pt x="1057909" y="0"/>
                                </a:lnTo>
                                <a:lnTo>
                                  <a:pt x="0" y="0"/>
                                </a:lnTo>
                                <a:lnTo>
                                  <a:pt x="0" y="1288630"/>
                                </a:lnTo>
                                <a:close/>
                              </a:path>
                            </a:pathLst>
                          </a:custGeom>
                          <a:ln w="12700">
                            <a:solidFill>
                              <a:srgbClr val="FFFFFF"/>
                            </a:solidFill>
                            <a:prstDash val="solid"/>
                          </a:ln>
                        </wps:spPr>
                        <wps:bodyPr wrap="square" lIns="0" tIns="0" rIns="0" bIns="0" rtlCol="0">
                          <a:prstTxWarp prst="textNoShape">
                            <a:avLst/>
                          </a:prstTxWarp>
                          <a:noAutofit/>
                        </wps:bodyPr>
                      </wps:wsp>
                      <wps:wsp>
                        <wps:cNvPr id="632" name="Textbox 632"/>
                        <wps:cNvSpPr txBox="1"/>
                        <wps:spPr>
                          <a:xfrm>
                            <a:off x="3175" y="3175"/>
                            <a:ext cx="4688840" cy="2618105"/>
                          </a:xfrm>
                          <a:prstGeom prst="rect">
                            <a:avLst/>
                          </a:prstGeom>
                          <a:ln w="6350">
                            <a:solidFill>
                              <a:srgbClr val="CDCCCA"/>
                            </a:solidFill>
                            <a:prstDash val="solid"/>
                          </a:ln>
                        </wps:spPr>
                        <wps:txbx>
                          <w:txbxContent>
                            <w:p>
                              <w:pPr>
                                <w:spacing w:before="242"/>
                                <w:ind w:left="216"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66" w:lineRule="auto" w:before="125"/>
                                <w:ind w:left="2127" w:right="338" w:firstLine="0"/>
                                <w:jc w:val="left"/>
                                <w:rPr>
                                  <w:rFonts w:ascii="Bookman Old Style"/>
                                  <w:b w:val="0"/>
                                  <w:sz w:val="18"/>
                                </w:rPr>
                              </w:pPr>
                              <w:r>
                                <w:rPr>
                                  <w:rFonts w:ascii="Bookman Old Style"/>
                                  <w:b w:val="0"/>
                                  <w:color w:val="231F20"/>
                                  <w:sz w:val="18"/>
                                </w:rPr>
                                <w:t>Gang He, Assistant Professor, Department of Technology</w:t>
                              </w:r>
                              <w:r>
                                <w:rPr>
                                  <w:rFonts w:ascii="Bookman Old Style"/>
                                  <w:b w:val="0"/>
                                  <w:color w:val="231F20"/>
                                  <w:spacing w:val="-15"/>
                                  <w:sz w:val="18"/>
                                </w:rPr>
                                <w:t> </w:t>
                              </w:r>
                              <w:r>
                                <w:rPr>
                                  <w:rFonts w:ascii="Bookman Old Style"/>
                                  <w:b w:val="0"/>
                                  <w:color w:val="231F20"/>
                                  <w:sz w:val="18"/>
                                </w:rPr>
                                <w:t>and</w:t>
                              </w:r>
                              <w:r>
                                <w:rPr>
                                  <w:rFonts w:ascii="Bookman Old Style"/>
                                  <w:b w:val="0"/>
                                  <w:color w:val="231F20"/>
                                  <w:spacing w:val="-14"/>
                                  <w:sz w:val="18"/>
                                </w:rPr>
                                <w:t> </w:t>
                              </w:r>
                              <w:r>
                                <w:rPr>
                                  <w:rFonts w:ascii="Bookman Old Style"/>
                                  <w:b w:val="0"/>
                                  <w:color w:val="231F20"/>
                                  <w:sz w:val="18"/>
                                </w:rPr>
                                <w:t>Society,</w:t>
                              </w:r>
                              <w:r>
                                <w:rPr>
                                  <w:rFonts w:ascii="Bookman Old Style"/>
                                  <w:b w:val="0"/>
                                  <w:color w:val="231F20"/>
                                  <w:spacing w:val="-15"/>
                                  <w:sz w:val="18"/>
                                </w:rPr>
                                <w:t> </w:t>
                              </w:r>
                              <w:r>
                                <w:rPr>
                                  <w:rFonts w:ascii="Bookman Old Style"/>
                                  <w:b w:val="0"/>
                                  <w:color w:val="231F20"/>
                                  <w:sz w:val="18"/>
                                </w:rPr>
                                <w:t>Stony</w:t>
                              </w:r>
                              <w:r>
                                <w:rPr>
                                  <w:rFonts w:ascii="Bookman Old Style"/>
                                  <w:b w:val="0"/>
                                  <w:color w:val="231F20"/>
                                  <w:spacing w:val="-14"/>
                                  <w:sz w:val="18"/>
                                </w:rPr>
                                <w:t> </w:t>
                              </w:r>
                              <w:r>
                                <w:rPr>
                                  <w:rFonts w:ascii="Bookman Old Style"/>
                                  <w:b w:val="0"/>
                                  <w:color w:val="231F20"/>
                                  <w:sz w:val="18"/>
                                </w:rPr>
                                <w:t>Brook</w:t>
                              </w:r>
                              <w:r>
                                <w:rPr>
                                  <w:rFonts w:ascii="Bookman Old Style"/>
                                  <w:b w:val="0"/>
                                  <w:color w:val="231F20"/>
                                  <w:spacing w:val="-14"/>
                                  <w:sz w:val="18"/>
                                </w:rPr>
                                <w:t> </w:t>
                              </w:r>
                              <w:r>
                                <w:rPr>
                                  <w:rFonts w:ascii="Bookman Old Style"/>
                                  <w:b w:val="0"/>
                                  <w:color w:val="231F20"/>
                                  <w:sz w:val="18"/>
                                </w:rPr>
                                <w:t>University</w:t>
                              </w:r>
                            </w:p>
                            <w:p>
                              <w:pPr>
                                <w:spacing w:line="240" w:lineRule="auto" w:before="50"/>
                                <w:rPr>
                                  <w:rFonts w:ascii="Bookman Old Style"/>
                                  <w:b w:val="0"/>
                                  <w:sz w:val="18"/>
                                </w:rPr>
                              </w:pPr>
                            </w:p>
                            <w:p>
                              <w:pPr>
                                <w:spacing w:before="0"/>
                                <w:ind w:left="2127" w:right="0" w:firstLine="0"/>
                                <w:jc w:val="left"/>
                                <w:rPr>
                                  <w:rFonts w:ascii="Bookman Old Style"/>
                                  <w:b w:val="0"/>
                                  <w:sz w:val="18"/>
                                </w:rPr>
                              </w:pPr>
                              <w:r>
                                <w:rPr>
                                  <w:rFonts w:ascii="Bookman Old Style"/>
                                  <w:b w:val="0"/>
                                  <w:color w:val="231F20"/>
                                  <w:spacing w:val="-6"/>
                                  <w:sz w:val="18"/>
                                </w:rPr>
                                <w:t>Awards</w:t>
                              </w:r>
                              <w:r>
                                <w:rPr>
                                  <w:rFonts w:ascii="Bookman Old Style"/>
                                  <w:b w:val="0"/>
                                  <w:color w:val="231F20"/>
                                  <w:spacing w:val="-14"/>
                                  <w:sz w:val="18"/>
                                </w:rPr>
                                <w:t> </w:t>
                              </w:r>
                              <w:r>
                                <w:rPr>
                                  <w:rFonts w:ascii="Bookman Old Style"/>
                                  <w:b w:val="0"/>
                                  <w:color w:val="231F20"/>
                                  <w:spacing w:val="-6"/>
                                  <w:sz w:val="18"/>
                                </w:rPr>
                                <w:t>and</w:t>
                              </w:r>
                              <w:r>
                                <w:rPr>
                                  <w:rFonts w:ascii="Bookman Old Style"/>
                                  <w:b w:val="0"/>
                                  <w:color w:val="231F20"/>
                                  <w:spacing w:val="-13"/>
                                  <w:sz w:val="18"/>
                                </w:rPr>
                                <w:t> </w:t>
                              </w:r>
                              <w:r>
                                <w:rPr>
                                  <w:rFonts w:ascii="Bookman Old Style"/>
                                  <w:b w:val="0"/>
                                  <w:color w:val="231F20"/>
                                  <w:spacing w:val="-6"/>
                                  <w:sz w:val="18"/>
                                </w:rPr>
                                <w:t>Honors:</w:t>
                              </w:r>
                            </w:p>
                            <w:p>
                              <w:pPr>
                                <w:numPr>
                                  <w:ilvl w:val="0"/>
                                  <w:numId w:val="14"/>
                                </w:numPr>
                                <w:tabs>
                                  <w:tab w:pos="2238" w:val="left" w:leader="none"/>
                                </w:tabs>
                                <w:spacing w:before="49"/>
                                <w:ind w:left="2238" w:right="0" w:hanging="111"/>
                                <w:jc w:val="left"/>
                                <w:rPr>
                                  <w:rFonts w:ascii="Bookman Old Style"/>
                                  <w:b w:val="0"/>
                                  <w:sz w:val="18"/>
                                </w:rPr>
                              </w:pPr>
                              <w:r>
                                <w:rPr>
                                  <w:rFonts w:ascii="Bookman Old Style"/>
                                  <w:b w:val="0"/>
                                  <w:color w:val="231F20"/>
                                  <w:spacing w:val="-6"/>
                                  <w:sz w:val="18"/>
                                </w:rPr>
                                <w:t>Institute for</w:t>
                              </w:r>
                              <w:r>
                                <w:rPr>
                                  <w:rFonts w:ascii="Bookman Old Style"/>
                                  <w:b w:val="0"/>
                                  <w:color w:val="231F20"/>
                                  <w:spacing w:val="-5"/>
                                  <w:sz w:val="18"/>
                                </w:rPr>
                                <w:t> </w:t>
                              </w:r>
                              <w:r>
                                <w:rPr>
                                  <w:rFonts w:ascii="Bookman Old Style"/>
                                  <w:b w:val="0"/>
                                  <w:color w:val="231F20"/>
                                  <w:spacing w:val="-6"/>
                                  <w:sz w:val="18"/>
                                </w:rPr>
                                <w:t>New</w:t>
                              </w:r>
                              <w:r>
                                <w:rPr>
                                  <w:rFonts w:ascii="Bookman Old Style"/>
                                  <w:b w:val="0"/>
                                  <w:color w:val="231F20"/>
                                  <w:spacing w:val="-5"/>
                                  <w:sz w:val="18"/>
                                </w:rPr>
                                <w:t> </w:t>
                              </w:r>
                              <w:r>
                                <w:rPr>
                                  <w:rFonts w:ascii="Bookman Old Style"/>
                                  <w:b w:val="0"/>
                                  <w:color w:val="231F20"/>
                                  <w:spacing w:val="-6"/>
                                  <w:sz w:val="18"/>
                                </w:rPr>
                                <w:t>Economic</w:t>
                              </w:r>
                              <w:r>
                                <w:rPr>
                                  <w:rFonts w:ascii="Bookman Old Style"/>
                                  <w:b w:val="0"/>
                                  <w:color w:val="231F20"/>
                                  <w:spacing w:val="-5"/>
                                  <w:sz w:val="18"/>
                                </w:rPr>
                                <w:t> </w:t>
                              </w:r>
                              <w:r>
                                <w:rPr>
                                  <w:rFonts w:ascii="Bookman Old Style"/>
                                  <w:b w:val="0"/>
                                  <w:color w:val="231F20"/>
                                  <w:spacing w:val="-6"/>
                                  <w:sz w:val="18"/>
                                </w:rPr>
                                <w:t>Thinking</w:t>
                              </w:r>
                              <w:r>
                                <w:rPr>
                                  <w:rFonts w:ascii="Bookman Old Style"/>
                                  <w:b w:val="0"/>
                                  <w:color w:val="231F20"/>
                                  <w:spacing w:val="-5"/>
                                  <w:sz w:val="18"/>
                                </w:rPr>
                                <w:t> </w:t>
                              </w:r>
                              <w:r>
                                <w:rPr>
                                  <w:rFonts w:ascii="Bookman Old Style"/>
                                  <w:b w:val="0"/>
                                  <w:color w:val="231F20"/>
                                  <w:spacing w:val="-6"/>
                                  <w:sz w:val="18"/>
                                </w:rPr>
                                <w:t>Young</w:t>
                              </w:r>
                              <w:r>
                                <w:rPr>
                                  <w:rFonts w:ascii="Bookman Old Style"/>
                                  <w:b w:val="0"/>
                                  <w:color w:val="231F20"/>
                                  <w:spacing w:val="-5"/>
                                  <w:sz w:val="18"/>
                                </w:rPr>
                                <w:t> </w:t>
                              </w:r>
                              <w:r>
                                <w:rPr>
                                  <w:rFonts w:ascii="Bookman Old Style"/>
                                  <w:b w:val="0"/>
                                  <w:color w:val="231F20"/>
                                  <w:spacing w:val="-6"/>
                                  <w:sz w:val="18"/>
                                </w:rPr>
                                <w:t>Scholar</w:t>
                              </w:r>
                              <w:r>
                                <w:rPr>
                                  <w:rFonts w:ascii="Bookman Old Style"/>
                                  <w:b w:val="0"/>
                                  <w:color w:val="231F20"/>
                                  <w:spacing w:val="-5"/>
                                  <w:sz w:val="18"/>
                                </w:rPr>
                                <w:t> </w:t>
                              </w:r>
                              <w:r>
                                <w:rPr>
                                  <w:rFonts w:ascii="Bookman Old Style"/>
                                  <w:b w:val="0"/>
                                  <w:color w:val="231F20"/>
                                  <w:spacing w:val="-6"/>
                                  <w:sz w:val="18"/>
                                </w:rPr>
                                <w:t>2013</w:t>
                              </w:r>
                            </w:p>
                            <w:p>
                              <w:pPr>
                                <w:numPr>
                                  <w:ilvl w:val="0"/>
                                  <w:numId w:val="14"/>
                                </w:numPr>
                                <w:tabs>
                                  <w:tab w:pos="2238" w:val="left" w:leader="none"/>
                                </w:tabs>
                                <w:spacing w:before="48"/>
                                <w:ind w:left="2238" w:right="0" w:hanging="111"/>
                                <w:jc w:val="left"/>
                                <w:rPr>
                                  <w:rFonts w:ascii="Bookman Old Style"/>
                                  <w:b w:val="0"/>
                                  <w:sz w:val="18"/>
                                </w:rPr>
                              </w:pPr>
                              <w:r>
                                <w:rPr>
                                  <w:rFonts w:ascii="Bookman Old Style"/>
                                  <w:b w:val="0"/>
                                  <w:color w:val="231F20"/>
                                  <w:w w:val="90"/>
                                  <w:sz w:val="18"/>
                                </w:rPr>
                                <w:t>Aspen</w:t>
                              </w:r>
                              <w:r>
                                <w:rPr>
                                  <w:rFonts w:ascii="Bookman Old Style"/>
                                  <w:b w:val="0"/>
                                  <w:color w:val="231F20"/>
                                  <w:spacing w:val="13"/>
                                  <w:sz w:val="18"/>
                                </w:rPr>
                                <w:t> </w:t>
                              </w:r>
                              <w:r>
                                <w:rPr>
                                  <w:rFonts w:ascii="Bookman Old Style"/>
                                  <w:b w:val="0"/>
                                  <w:color w:val="231F20"/>
                                  <w:w w:val="90"/>
                                  <w:sz w:val="18"/>
                                </w:rPr>
                                <w:t>Environment</w:t>
                              </w:r>
                              <w:r>
                                <w:rPr>
                                  <w:rFonts w:ascii="Bookman Old Style"/>
                                  <w:b w:val="0"/>
                                  <w:color w:val="231F20"/>
                                  <w:spacing w:val="13"/>
                                  <w:sz w:val="18"/>
                                </w:rPr>
                                <w:t> </w:t>
                              </w:r>
                              <w:r>
                                <w:rPr>
                                  <w:rFonts w:ascii="Bookman Old Style"/>
                                  <w:b w:val="0"/>
                                  <w:color w:val="231F20"/>
                                  <w:w w:val="90"/>
                                  <w:sz w:val="18"/>
                                </w:rPr>
                                <w:t>Forum</w:t>
                              </w:r>
                              <w:r>
                                <w:rPr>
                                  <w:rFonts w:ascii="Bookman Old Style"/>
                                  <w:b w:val="0"/>
                                  <w:color w:val="231F20"/>
                                  <w:spacing w:val="14"/>
                                  <w:sz w:val="18"/>
                                </w:rPr>
                                <w:t> </w:t>
                              </w:r>
                              <w:r>
                                <w:rPr>
                                  <w:rFonts w:ascii="Bookman Old Style"/>
                                  <w:b w:val="0"/>
                                  <w:color w:val="231F20"/>
                                  <w:w w:val="90"/>
                                  <w:sz w:val="18"/>
                                </w:rPr>
                                <w:t>Scholar</w:t>
                              </w:r>
                              <w:r>
                                <w:rPr>
                                  <w:rFonts w:ascii="Bookman Old Style"/>
                                  <w:b w:val="0"/>
                                  <w:color w:val="231F20"/>
                                  <w:spacing w:val="13"/>
                                  <w:sz w:val="18"/>
                                </w:rPr>
                                <w:t> </w:t>
                              </w:r>
                              <w:r>
                                <w:rPr>
                                  <w:rFonts w:ascii="Bookman Old Style"/>
                                  <w:b w:val="0"/>
                                  <w:color w:val="231F20"/>
                                  <w:spacing w:val="-4"/>
                                  <w:w w:val="90"/>
                                  <w:sz w:val="18"/>
                                </w:rPr>
                                <w:t>2011</w:t>
                              </w:r>
                            </w:p>
                            <w:p>
                              <w:pPr>
                                <w:numPr>
                                  <w:ilvl w:val="0"/>
                                  <w:numId w:val="14"/>
                                </w:numPr>
                                <w:tabs>
                                  <w:tab w:pos="2238" w:val="left" w:leader="none"/>
                                </w:tabs>
                                <w:spacing w:before="49"/>
                                <w:ind w:left="2238" w:right="0" w:hanging="111"/>
                                <w:jc w:val="left"/>
                                <w:rPr>
                                  <w:rFonts w:ascii="Bookman Old Style"/>
                                  <w:b w:val="0"/>
                                  <w:sz w:val="18"/>
                                </w:rPr>
                              </w:pPr>
                              <w:r>
                                <w:rPr>
                                  <w:rFonts w:ascii="Bookman Old Style"/>
                                  <w:b w:val="0"/>
                                  <w:color w:val="231F20"/>
                                  <w:w w:val="90"/>
                                  <w:sz w:val="18"/>
                                </w:rPr>
                                <w:t>Cynthia</w:t>
                              </w:r>
                              <w:r>
                                <w:rPr>
                                  <w:rFonts w:ascii="Bookman Old Style"/>
                                  <w:b w:val="0"/>
                                  <w:color w:val="231F20"/>
                                  <w:spacing w:val="3"/>
                                  <w:sz w:val="18"/>
                                </w:rPr>
                                <w:t> </w:t>
                              </w:r>
                              <w:r>
                                <w:rPr>
                                  <w:rFonts w:ascii="Bookman Old Style"/>
                                  <w:b w:val="0"/>
                                  <w:color w:val="231F20"/>
                                  <w:w w:val="90"/>
                                  <w:sz w:val="18"/>
                                </w:rPr>
                                <w:t>Helms</w:t>
                              </w:r>
                              <w:r>
                                <w:rPr>
                                  <w:rFonts w:ascii="Bookman Old Style"/>
                                  <w:b w:val="0"/>
                                  <w:color w:val="231F20"/>
                                  <w:spacing w:val="3"/>
                                  <w:sz w:val="18"/>
                                </w:rPr>
                                <w:t> </w:t>
                              </w:r>
                              <w:r>
                                <w:rPr>
                                  <w:rFonts w:ascii="Bookman Old Style"/>
                                  <w:b w:val="0"/>
                                  <w:color w:val="231F20"/>
                                  <w:w w:val="90"/>
                                  <w:sz w:val="18"/>
                                </w:rPr>
                                <w:t>Fellow,</w:t>
                              </w:r>
                              <w:r>
                                <w:rPr>
                                  <w:rFonts w:ascii="Bookman Old Style"/>
                                  <w:b w:val="0"/>
                                  <w:color w:val="231F20"/>
                                  <w:spacing w:val="3"/>
                                  <w:sz w:val="18"/>
                                </w:rPr>
                                <w:t> </w:t>
                              </w:r>
                              <w:r>
                                <w:rPr>
                                  <w:rFonts w:ascii="Bookman Old Style"/>
                                  <w:b w:val="0"/>
                                  <w:color w:val="231F20"/>
                                  <w:w w:val="90"/>
                                  <w:sz w:val="18"/>
                                </w:rPr>
                                <w:t>World</w:t>
                              </w:r>
                              <w:r>
                                <w:rPr>
                                  <w:rFonts w:ascii="Bookman Old Style"/>
                                  <w:b w:val="0"/>
                                  <w:color w:val="231F20"/>
                                  <w:spacing w:val="4"/>
                                  <w:sz w:val="18"/>
                                </w:rPr>
                                <w:t> </w:t>
                              </w:r>
                              <w:r>
                                <w:rPr>
                                  <w:rFonts w:ascii="Bookman Old Style"/>
                                  <w:b w:val="0"/>
                                  <w:color w:val="231F20"/>
                                  <w:w w:val="90"/>
                                  <w:sz w:val="18"/>
                                </w:rPr>
                                <w:t>Resources</w:t>
                              </w:r>
                              <w:r>
                                <w:rPr>
                                  <w:rFonts w:ascii="Bookman Old Style"/>
                                  <w:b w:val="0"/>
                                  <w:color w:val="231F20"/>
                                  <w:spacing w:val="3"/>
                                  <w:sz w:val="18"/>
                                </w:rPr>
                                <w:t> </w:t>
                              </w:r>
                              <w:r>
                                <w:rPr>
                                  <w:rFonts w:ascii="Bookman Old Style"/>
                                  <w:b w:val="0"/>
                                  <w:color w:val="231F20"/>
                                  <w:w w:val="90"/>
                                  <w:sz w:val="18"/>
                                </w:rPr>
                                <w:t>Institute,</w:t>
                              </w:r>
                              <w:r>
                                <w:rPr>
                                  <w:rFonts w:ascii="Bookman Old Style"/>
                                  <w:b w:val="0"/>
                                  <w:color w:val="231F20"/>
                                  <w:spacing w:val="3"/>
                                  <w:sz w:val="18"/>
                                </w:rPr>
                                <w:t> </w:t>
                              </w:r>
                              <w:r>
                                <w:rPr>
                                  <w:rFonts w:ascii="Bookman Old Style"/>
                                  <w:b w:val="0"/>
                                  <w:color w:val="231F20"/>
                                  <w:spacing w:val="-4"/>
                                  <w:w w:val="90"/>
                                  <w:sz w:val="18"/>
                                </w:rPr>
                                <w:t>2008</w:t>
                              </w:r>
                            </w:p>
                            <w:p>
                              <w:pPr>
                                <w:numPr>
                                  <w:ilvl w:val="0"/>
                                  <w:numId w:val="14"/>
                                </w:numPr>
                                <w:tabs>
                                  <w:tab w:pos="2238" w:val="left" w:leader="none"/>
                                </w:tabs>
                                <w:spacing w:before="49"/>
                                <w:ind w:left="2238" w:right="0" w:hanging="111"/>
                                <w:jc w:val="left"/>
                                <w:rPr>
                                  <w:rFonts w:ascii="Bookman Old Style"/>
                                  <w:b w:val="0"/>
                                  <w:sz w:val="18"/>
                                </w:rPr>
                              </w:pPr>
                              <w:r>
                                <w:rPr>
                                  <w:rFonts w:ascii="Bookman Old Style"/>
                                  <w:b w:val="0"/>
                                  <w:color w:val="231F20"/>
                                  <w:w w:val="90"/>
                                  <w:sz w:val="18"/>
                                </w:rPr>
                                <w:t>Asia</w:t>
                              </w:r>
                              <w:r>
                                <w:rPr>
                                  <w:rFonts w:ascii="Bookman Old Style"/>
                                  <w:b w:val="0"/>
                                  <w:color w:val="231F20"/>
                                  <w:spacing w:val="-1"/>
                                  <w:w w:val="90"/>
                                  <w:sz w:val="18"/>
                                </w:rPr>
                                <w:t> </w:t>
                              </w:r>
                              <w:r>
                                <w:rPr>
                                  <w:rFonts w:ascii="Bookman Old Style"/>
                                  <w:b w:val="0"/>
                                  <w:color w:val="231F20"/>
                                  <w:w w:val="90"/>
                                  <w:sz w:val="18"/>
                                </w:rPr>
                                <w:t>21</w:t>
                              </w:r>
                              <w:r>
                                <w:rPr>
                                  <w:rFonts w:ascii="Bookman Old Style"/>
                                  <w:b w:val="0"/>
                                  <w:color w:val="231F20"/>
                                  <w:spacing w:val="-1"/>
                                  <w:w w:val="90"/>
                                  <w:sz w:val="18"/>
                                </w:rPr>
                                <w:t> </w:t>
                              </w:r>
                              <w:r>
                                <w:rPr>
                                  <w:rFonts w:ascii="Bookman Old Style"/>
                                  <w:b w:val="0"/>
                                  <w:color w:val="231F20"/>
                                  <w:w w:val="90"/>
                                  <w:sz w:val="18"/>
                                </w:rPr>
                                <w:t>Young</w:t>
                              </w:r>
                              <w:r>
                                <w:rPr>
                                  <w:rFonts w:ascii="Bookman Old Style"/>
                                  <w:b w:val="0"/>
                                  <w:color w:val="231F20"/>
                                  <w:spacing w:val="-1"/>
                                  <w:w w:val="90"/>
                                  <w:sz w:val="18"/>
                                </w:rPr>
                                <w:t> </w:t>
                              </w:r>
                              <w:r>
                                <w:rPr>
                                  <w:rFonts w:ascii="Bookman Old Style"/>
                                  <w:b w:val="0"/>
                                  <w:color w:val="231F20"/>
                                  <w:w w:val="90"/>
                                  <w:sz w:val="18"/>
                                </w:rPr>
                                <w:t>Leaders,</w:t>
                              </w:r>
                              <w:r>
                                <w:rPr>
                                  <w:rFonts w:ascii="Bookman Old Style"/>
                                  <w:b w:val="0"/>
                                  <w:color w:val="231F20"/>
                                  <w:spacing w:val="-1"/>
                                  <w:w w:val="90"/>
                                  <w:sz w:val="18"/>
                                </w:rPr>
                                <w:t> </w:t>
                              </w:r>
                              <w:r>
                                <w:rPr>
                                  <w:rFonts w:ascii="Bookman Old Style"/>
                                  <w:b w:val="0"/>
                                  <w:color w:val="231F20"/>
                                  <w:w w:val="90"/>
                                  <w:sz w:val="18"/>
                                </w:rPr>
                                <w:t>Asia</w:t>
                              </w:r>
                              <w:r>
                                <w:rPr>
                                  <w:rFonts w:ascii="Bookman Old Style"/>
                                  <w:b w:val="0"/>
                                  <w:color w:val="231F20"/>
                                  <w:spacing w:val="-1"/>
                                  <w:w w:val="90"/>
                                  <w:sz w:val="18"/>
                                </w:rPr>
                                <w:t> </w:t>
                              </w:r>
                              <w:r>
                                <w:rPr>
                                  <w:rFonts w:ascii="Bookman Old Style"/>
                                  <w:b w:val="0"/>
                                  <w:color w:val="231F20"/>
                                  <w:w w:val="90"/>
                                  <w:sz w:val="18"/>
                                </w:rPr>
                                <w:t>Society,</w:t>
                              </w:r>
                              <w:r>
                                <w:rPr>
                                  <w:rFonts w:ascii="Bookman Old Style"/>
                                  <w:b w:val="0"/>
                                  <w:color w:val="231F20"/>
                                  <w:spacing w:val="-1"/>
                                  <w:w w:val="90"/>
                                  <w:sz w:val="18"/>
                                </w:rPr>
                                <w:t> </w:t>
                              </w:r>
                              <w:r>
                                <w:rPr>
                                  <w:rFonts w:ascii="Bookman Old Style"/>
                                  <w:b w:val="0"/>
                                  <w:color w:val="231F20"/>
                                  <w:spacing w:val="-4"/>
                                  <w:w w:val="90"/>
                                  <w:sz w:val="18"/>
                                </w:rPr>
                                <w:t>2007</w:t>
                              </w:r>
                            </w:p>
                            <w:p>
                              <w:pPr>
                                <w:spacing w:line="240" w:lineRule="auto" w:before="66"/>
                                <w:rPr>
                                  <w:rFonts w:ascii="Bookman Old Style"/>
                                  <w:b w:val="0"/>
                                  <w:sz w:val="18"/>
                                </w:rPr>
                              </w:pPr>
                            </w:p>
                            <w:p>
                              <w:pPr>
                                <w:spacing w:line="204" w:lineRule="exact" w:before="1"/>
                                <w:ind w:left="215"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line="230" w:lineRule="auto" w:before="2"/>
                                <w:ind w:left="215" w:right="5528" w:firstLine="0"/>
                                <w:jc w:val="left"/>
                                <w:rPr>
                                  <w:rFonts w:ascii="Trebuchet MS"/>
                                  <w:i/>
                                  <w:sz w:val="18"/>
                                </w:rPr>
                              </w:pPr>
                              <w:r>
                                <w:rPr>
                                  <w:rFonts w:ascii="Trebuchet MS"/>
                                  <w:i/>
                                  <w:color w:val="231F20"/>
                                  <w:spacing w:val="-2"/>
                                  <w:w w:val="90"/>
                                  <w:sz w:val="18"/>
                                </w:rPr>
                                <w:t>Clean</w:t>
                              </w:r>
                              <w:r>
                                <w:rPr>
                                  <w:rFonts w:ascii="Trebuchet MS"/>
                                  <w:i/>
                                  <w:color w:val="231F20"/>
                                  <w:spacing w:val="-21"/>
                                  <w:w w:val="90"/>
                                  <w:sz w:val="18"/>
                                </w:rPr>
                                <w:t> </w:t>
                              </w:r>
                              <w:r>
                                <w:rPr>
                                  <w:rFonts w:ascii="Trebuchet MS"/>
                                  <w:i/>
                                  <w:color w:val="231F20"/>
                                  <w:spacing w:val="-2"/>
                                  <w:w w:val="90"/>
                                  <w:sz w:val="18"/>
                                </w:rPr>
                                <w:t>power</w:t>
                              </w:r>
                              <w:r>
                                <w:rPr>
                                  <w:rFonts w:ascii="Trebuchet MS"/>
                                  <w:i/>
                                  <w:color w:val="231F20"/>
                                  <w:spacing w:val="-26"/>
                                  <w:w w:val="90"/>
                                  <w:sz w:val="18"/>
                                </w:rPr>
                                <w:t> </w:t>
                              </w:r>
                              <w:r>
                                <w:rPr>
                                  <w:rFonts w:ascii="Trebuchet MS"/>
                                  <w:i/>
                                  <w:color w:val="231F20"/>
                                  <w:spacing w:val="-2"/>
                                  <w:w w:val="90"/>
                                  <w:sz w:val="18"/>
                                </w:rPr>
                                <w:t>transition</w:t>
                              </w:r>
                              <w:r>
                                <w:rPr>
                                  <w:rFonts w:ascii="Trebuchet MS"/>
                                  <w:i/>
                                  <w:color w:val="231F20"/>
                                  <w:spacing w:val="-2"/>
                                  <w:w w:val="90"/>
                                  <w:sz w:val="18"/>
                                </w:rPr>
                                <w:t> </w:t>
                              </w:r>
                              <w:r>
                                <w:rPr>
                                  <w:rFonts w:ascii="Trebuchet MS"/>
                                  <w:i/>
                                  <w:color w:val="231F20"/>
                                  <w:spacing w:val="-2"/>
                                  <w:w w:val="85"/>
                                  <w:sz w:val="18"/>
                                </w:rPr>
                                <w:t>Energy</w:t>
                              </w:r>
                              <w:r>
                                <w:rPr>
                                  <w:rFonts w:ascii="Trebuchet MS"/>
                                  <w:i/>
                                  <w:color w:val="231F20"/>
                                  <w:spacing w:val="-17"/>
                                  <w:w w:val="85"/>
                                  <w:sz w:val="18"/>
                                </w:rPr>
                                <w:t> </w:t>
                              </w:r>
                              <w:r>
                                <w:rPr>
                                  <w:rFonts w:ascii="Trebuchet MS"/>
                                  <w:i/>
                                  <w:color w:val="231F20"/>
                                  <w:spacing w:val="-2"/>
                                  <w:w w:val="85"/>
                                  <w:sz w:val="18"/>
                                </w:rPr>
                                <w:t>system</w:t>
                              </w:r>
                              <w:r>
                                <w:rPr>
                                  <w:rFonts w:ascii="Trebuchet MS"/>
                                  <w:i/>
                                  <w:color w:val="231F20"/>
                                  <w:spacing w:val="-15"/>
                                  <w:w w:val="85"/>
                                  <w:sz w:val="18"/>
                                </w:rPr>
                                <w:t> </w:t>
                              </w:r>
                              <w:r>
                                <w:rPr>
                                  <w:rFonts w:ascii="Trebuchet MS"/>
                                  <w:i/>
                                  <w:color w:val="231F20"/>
                                  <w:spacing w:val="-2"/>
                                  <w:w w:val="85"/>
                                  <w:sz w:val="18"/>
                                </w:rPr>
                                <w:t>modeling </w:t>
                              </w:r>
                              <w:r>
                                <w:rPr>
                                  <w:rFonts w:ascii="Trebuchet MS"/>
                                  <w:i/>
                                  <w:color w:val="231F20"/>
                                  <w:w w:val="95"/>
                                  <w:sz w:val="18"/>
                                </w:rPr>
                                <w:t>Energy-X</w:t>
                              </w:r>
                              <w:r>
                                <w:rPr>
                                  <w:rFonts w:ascii="Trebuchet MS"/>
                                  <w:i/>
                                  <w:color w:val="231F20"/>
                                  <w:spacing w:val="-25"/>
                                  <w:w w:val="95"/>
                                  <w:sz w:val="18"/>
                                </w:rPr>
                                <w:t> </w:t>
                              </w:r>
                              <w:r>
                                <w:rPr>
                                  <w:rFonts w:ascii="Trebuchet MS"/>
                                  <w:i/>
                                  <w:color w:val="231F20"/>
                                  <w:w w:val="95"/>
                                  <w:sz w:val="18"/>
                                </w:rPr>
                                <w:t>nexus</w:t>
                              </w:r>
                            </w:p>
                          </w:txbxContent>
                        </wps:txbx>
                        <wps:bodyPr wrap="square" lIns="0" tIns="0" rIns="0" bIns="0" rtlCol="0">
                          <a:noAutofit/>
                        </wps:bodyPr>
                      </wps:wsp>
                    </wpg:wgp>
                  </a:graphicData>
                </a:graphic>
              </wp:anchor>
            </w:drawing>
          </mc:Choice>
          <mc:Fallback>
            <w:pict>
              <v:group style="position:absolute;margin-left:218.347pt;margin-top:.852037pt;width:369.7pt;height:206.65pt;mso-position-horizontal-relative:page;mso-position-vertical-relative:paragraph;z-index:15823872" id="docshapegroup499" coordorigin="4367,17" coordsize="7394,4133">
                <v:rect style="position:absolute;left:4371;top:22;width:7384;height:4123" id="docshape500" filled="true" fillcolor="#cdccca" stroked="false">
                  <v:fill type="solid"/>
                </v:rect>
                <v:shape style="position:absolute;left:4608;top:686;width:1666;height:2030" type="#_x0000_t75" id="docshape501" stroked="false">
                  <v:imagedata r:id="rId292" o:title=""/>
                </v:shape>
                <v:rect style="position:absolute;left:4608;top:686;width:1666;height:2030" id="docshape502" filled="false" stroked="true" strokeweight="1pt" strokecolor="#ffffff">
                  <v:stroke dashstyle="solid"/>
                </v:rect>
                <v:shape style="position:absolute;left:4371;top:22;width:7384;height:4123" type="#_x0000_t202" id="docshape503" filled="false" stroked="true" strokeweight=".5pt" strokecolor="#cdccca">
                  <v:textbox inset="0,0,0,0">
                    <w:txbxContent>
                      <w:p>
                        <w:pPr>
                          <w:spacing w:before="242"/>
                          <w:ind w:left="216"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66" w:lineRule="auto" w:before="125"/>
                          <w:ind w:left="2127" w:right="338" w:firstLine="0"/>
                          <w:jc w:val="left"/>
                          <w:rPr>
                            <w:rFonts w:ascii="Bookman Old Style"/>
                            <w:b w:val="0"/>
                            <w:sz w:val="18"/>
                          </w:rPr>
                        </w:pPr>
                        <w:r>
                          <w:rPr>
                            <w:rFonts w:ascii="Bookman Old Style"/>
                            <w:b w:val="0"/>
                            <w:color w:val="231F20"/>
                            <w:sz w:val="18"/>
                          </w:rPr>
                          <w:t>Gang He, Assistant Professor, Department of Technology</w:t>
                        </w:r>
                        <w:r>
                          <w:rPr>
                            <w:rFonts w:ascii="Bookman Old Style"/>
                            <w:b w:val="0"/>
                            <w:color w:val="231F20"/>
                            <w:spacing w:val="-15"/>
                            <w:sz w:val="18"/>
                          </w:rPr>
                          <w:t> </w:t>
                        </w:r>
                        <w:r>
                          <w:rPr>
                            <w:rFonts w:ascii="Bookman Old Style"/>
                            <w:b w:val="0"/>
                            <w:color w:val="231F20"/>
                            <w:sz w:val="18"/>
                          </w:rPr>
                          <w:t>and</w:t>
                        </w:r>
                        <w:r>
                          <w:rPr>
                            <w:rFonts w:ascii="Bookman Old Style"/>
                            <w:b w:val="0"/>
                            <w:color w:val="231F20"/>
                            <w:spacing w:val="-14"/>
                            <w:sz w:val="18"/>
                          </w:rPr>
                          <w:t> </w:t>
                        </w:r>
                        <w:r>
                          <w:rPr>
                            <w:rFonts w:ascii="Bookman Old Style"/>
                            <w:b w:val="0"/>
                            <w:color w:val="231F20"/>
                            <w:sz w:val="18"/>
                          </w:rPr>
                          <w:t>Society,</w:t>
                        </w:r>
                        <w:r>
                          <w:rPr>
                            <w:rFonts w:ascii="Bookman Old Style"/>
                            <w:b w:val="0"/>
                            <w:color w:val="231F20"/>
                            <w:spacing w:val="-15"/>
                            <w:sz w:val="18"/>
                          </w:rPr>
                          <w:t> </w:t>
                        </w:r>
                        <w:r>
                          <w:rPr>
                            <w:rFonts w:ascii="Bookman Old Style"/>
                            <w:b w:val="0"/>
                            <w:color w:val="231F20"/>
                            <w:sz w:val="18"/>
                          </w:rPr>
                          <w:t>Stony</w:t>
                        </w:r>
                        <w:r>
                          <w:rPr>
                            <w:rFonts w:ascii="Bookman Old Style"/>
                            <w:b w:val="0"/>
                            <w:color w:val="231F20"/>
                            <w:spacing w:val="-14"/>
                            <w:sz w:val="18"/>
                          </w:rPr>
                          <w:t> </w:t>
                        </w:r>
                        <w:r>
                          <w:rPr>
                            <w:rFonts w:ascii="Bookman Old Style"/>
                            <w:b w:val="0"/>
                            <w:color w:val="231F20"/>
                            <w:sz w:val="18"/>
                          </w:rPr>
                          <w:t>Brook</w:t>
                        </w:r>
                        <w:r>
                          <w:rPr>
                            <w:rFonts w:ascii="Bookman Old Style"/>
                            <w:b w:val="0"/>
                            <w:color w:val="231F20"/>
                            <w:spacing w:val="-14"/>
                            <w:sz w:val="18"/>
                          </w:rPr>
                          <w:t> </w:t>
                        </w:r>
                        <w:r>
                          <w:rPr>
                            <w:rFonts w:ascii="Bookman Old Style"/>
                            <w:b w:val="0"/>
                            <w:color w:val="231F20"/>
                            <w:sz w:val="18"/>
                          </w:rPr>
                          <w:t>University</w:t>
                        </w:r>
                      </w:p>
                      <w:p>
                        <w:pPr>
                          <w:spacing w:line="240" w:lineRule="auto" w:before="50"/>
                          <w:rPr>
                            <w:rFonts w:ascii="Bookman Old Style"/>
                            <w:b w:val="0"/>
                            <w:sz w:val="18"/>
                          </w:rPr>
                        </w:pPr>
                      </w:p>
                      <w:p>
                        <w:pPr>
                          <w:spacing w:before="0"/>
                          <w:ind w:left="2127" w:right="0" w:firstLine="0"/>
                          <w:jc w:val="left"/>
                          <w:rPr>
                            <w:rFonts w:ascii="Bookman Old Style"/>
                            <w:b w:val="0"/>
                            <w:sz w:val="18"/>
                          </w:rPr>
                        </w:pPr>
                        <w:r>
                          <w:rPr>
                            <w:rFonts w:ascii="Bookman Old Style"/>
                            <w:b w:val="0"/>
                            <w:color w:val="231F20"/>
                            <w:spacing w:val="-6"/>
                            <w:sz w:val="18"/>
                          </w:rPr>
                          <w:t>Awards</w:t>
                        </w:r>
                        <w:r>
                          <w:rPr>
                            <w:rFonts w:ascii="Bookman Old Style"/>
                            <w:b w:val="0"/>
                            <w:color w:val="231F20"/>
                            <w:spacing w:val="-14"/>
                            <w:sz w:val="18"/>
                          </w:rPr>
                          <w:t> </w:t>
                        </w:r>
                        <w:r>
                          <w:rPr>
                            <w:rFonts w:ascii="Bookman Old Style"/>
                            <w:b w:val="0"/>
                            <w:color w:val="231F20"/>
                            <w:spacing w:val="-6"/>
                            <w:sz w:val="18"/>
                          </w:rPr>
                          <w:t>and</w:t>
                        </w:r>
                        <w:r>
                          <w:rPr>
                            <w:rFonts w:ascii="Bookman Old Style"/>
                            <w:b w:val="0"/>
                            <w:color w:val="231F20"/>
                            <w:spacing w:val="-13"/>
                            <w:sz w:val="18"/>
                          </w:rPr>
                          <w:t> </w:t>
                        </w:r>
                        <w:r>
                          <w:rPr>
                            <w:rFonts w:ascii="Bookman Old Style"/>
                            <w:b w:val="0"/>
                            <w:color w:val="231F20"/>
                            <w:spacing w:val="-6"/>
                            <w:sz w:val="18"/>
                          </w:rPr>
                          <w:t>Honors:</w:t>
                        </w:r>
                      </w:p>
                      <w:p>
                        <w:pPr>
                          <w:numPr>
                            <w:ilvl w:val="0"/>
                            <w:numId w:val="14"/>
                          </w:numPr>
                          <w:tabs>
                            <w:tab w:pos="2238" w:val="left" w:leader="none"/>
                          </w:tabs>
                          <w:spacing w:before="49"/>
                          <w:ind w:left="2238" w:right="0" w:hanging="111"/>
                          <w:jc w:val="left"/>
                          <w:rPr>
                            <w:rFonts w:ascii="Bookman Old Style"/>
                            <w:b w:val="0"/>
                            <w:sz w:val="18"/>
                          </w:rPr>
                        </w:pPr>
                        <w:r>
                          <w:rPr>
                            <w:rFonts w:ascii="Bookman Old Style"/>
                            <w:b w:val="0"/>
                            <w:color w:val="231F20"/>
                            <w:spacing w:val="-6"/>
                            <w:sz w:val="18"/>
                          </w:rPr>
                          <w:t>Institute for</w:t>
                        </w:r>
                        <w:r>
                          <w:rPr>
                            <w:rFonts w:ascii="Bookman Old Style"/>
                            <w:b w:val="0"/>
                            <w:color w:val="231F20"/>
                            <w:spacing w:val="-5"/>
                            <w:sz w:val="18"/>
                          </w:rPr>
                          <w:t> </w:t>
                        </w:r>
                        <w:r>
                          <w:rPr>
                            <w:rFonts w:ascii="Bookman Old Style"/>
                            <w:b w:val="0"/>
                            <w:color w:val="231F20"/>
                            <w:spacing w:val="-6"/>
                            <w:sz w:val="18"/>
                          </w:rPr>
                          <w:t>New</w:t>
                        </w:r>
                        <w:r>
                          <w:rPr>
                            <w:rFonts w:ascii="Bookman Old Style"/>
                            <w:b w:val="0"/>
                            <w:color w:val="231F20"/>
                            <w:spacing w:val="-5"/>
                            <w:sz w:val="18"/>
                          </w:rPr>
                          <w:t> </w:t>
                        </w:r>
                        <w:r>
                          <w:rPr>
                            <w:rFonts w:ascii="Bookman Old Style"/>
                            <w:b w:val="0"/>
                            <w:color w:val="231F20"/>
                            <w:spacing w:val="-6"/>
                            <w:sz w:val="18"/>
                          </w:rPr>
                          <w:t>Economic</w:t>
                        </w:r>
                        <w:r>
                          <w:rPr>
                            <w:rFonts w:ascii="Bookman Old Style"/>
                            <w:b w:val="0"/>
                            <w:color w:val="231F20"/>
                            <w:spacing w:val="-5"/>
                            <w:sz w:val="18"/>
                          </w:rPr>
                          <w:t> </w:t>
                        </w:r>
                        <w:r>
                          <w:rPr>
                            <w:rFonts w:ascii="Bookman Old Style"/>
                            <w:b w:val="0"/>
                            <w:color w:val="231F20"/>
                            <w:spacing w:val="-6"/>
                            <w:sz w:val="18"/>
                          </w:rPr>
                          <w:t>Thinking</w:t>
                        </w:r>
                        <w:r>
                          <w:rPr>
                            <w:rFonts w:ascii="Bookman Old Style"/>
                            <w:b w:val="0"/>
                            <w:color w:val="231F20"/>
                            <w:spacing w:val="-5"/>
                            <w:sz w:val="18"/>
                          </w:rPr>
                          <w:t> </w:t>
                        </w:r>
                        <w:r>
                          <w:rPr>
                            <w:rFonts w:ascii="Bookman Old Style"/>
                            <w:b w:val="0"/>
                            <w:color w:val="231F20"/>
                            <w:spacing w:val="-6"/>
                            <w:sz w:val="18"/>
                          </w:rPr>
                          <w:t>Young</w:t>
                        </w:r>
                        <w:r>
                          <w:rPr>
                            <w:rFonts w:ascii="Bookman Old Style"/>
                            <w:b w:val="0"/>
                            <w:color w:val="231F20"/>
                            <w:spacing w:val="-5"/>
                            <w:sz w:val="18"/>
                          </w:rPr>
                          <w:t> </w:t>
                        </w:r>
                        <w:r>
                          <w:rPr>
                            <w:rFonts w:ascii="Bookman Old Style"/>
                            <w:b w:val="0"/>
                            <w:color w:val="231F20"/>
                            <w:spacing w:val="-6"/>
                            <w:sz w:val="18"/>
                          </w:rPr>
                          <w:t>Scholar</w:t>
                        </w:r>
                        <w:r>
                          <w:rPr>
                            <w:rFonts w:ascii="Bookman Old Style"/>
                            <w:b w:val="0"/>
                            <w:color w:val="231F20"/>
                            <w:spacing w:val="-5"/>
                            <w:sz w:val="18"/>
                          </w:rPr>
                          <w:t> </w:t>
                        </w:r>
                        <w:r>
                          <w:rPr>
                            <w:rFonts w:ascii="Bookman Old Style"/>
                            <w:b w:val="0"/>
                            <w:color w:val="231F20"/>
                            <w:spacing w:val="-6"/>
                            <w:sz w:val="18"/>
                          </w:rPr>
                          <w:t>2013</w:t>
                        </w:r>
                      </w:p>
                      <w:p>
                        <w:pPr>
                          <w:numPr>
                            <w:ilvl w:val="0"/>
                            <w:numId w:val="14"/>
                          </w:numPr>
                          <w:tabs>
                            <w:tab w:pos="2238" w:val="left" w:leader="none"/>
                          </w:tabs>
                          <w:spacing w:before="48"/>
                          <w:ind w:left="2238" w:right="0" w:hanging="111"/>
                          <w:jc w:val="left"/>
                          <w:rPr>
                            <w:rFonts w:ascii="Bookman Old Style"/>
                            <w:b w:val="0"/>
                            <w:sz w:val="18"/>
                          </w:rPr>
                        </w:pPr>
                        <w:r>
                          <w:rPr>
                            <w:rFonts w:ascii="Bookman Old Style"/>
                            <w:b w:val="0"/>
                            <w:color w:val="231F20"/>
                            <w:w w:val="90"/>
                            <w:sz w:val="18"/>
                          </w:rPr>
                          <w:t>Aspen</w:t>
                        </w:r>
                        <w:r>
                          <w:rPr>
                            <w:rFonts w:ascii="Bookman Old Style"/>
                            <w:b w:val="0"/>
                            <w:color w:val="231F20"/>
                            <w:spacing w:val="13"/>
                            <w:sz w:val="18"/>
                          </w:rPr>
                          <w:t> </w:t>
                        </w:r>
                        <w:r>
                          <w:rPr>
                            <w:rFonts w:ascii="Bookman Old Style"/>
                            <w:b w:val="0"/>
                            <w:color w:val="231F20"/>
                            <w:w w:val="90"/>
                            <w:sz w:val="18"/>
                          </w:rPr>
                          <w:t>Environment</w:t>
                        </w:r>
                        <w:r>
                          <w:rPr>
                            <w:rFonts w:ascii="Bookman Old Style"/>
                            <w:b w:val="0"/>
                            <w:color w:val="231F20"/>
                            <w:spacing w:val="13"/>
                            <w:sz w:val="18"/>
                          </w:rPr>
                          <w:t> </w:t>
                        </w:r>
                        <w:r>
                          <w:rPr>
                            <w:rFonts w:ascii="Bookman Old Style"/>
                            <w:b w:val="0"/>
                            <w:color w:val="231F20"/>
                            <w:w w:val="90"/>
                            <w:sz w:val="18"/>
                          </w:rPr>
                          <w:t>Forum</w:t>
                        </w:r>
                        <w:r>
                          <w:rPr>
                            <w:rFonts w:ascii="Bookman Old Style"/>
                            <w:b w:val="0"/>
                            <w:color w:val="231F20"/>
                            <w:spacing w:val="14"/>
                            <w:sz w:val="18"/>
                          </w:rPr>
                          <w:t> </w:t>
                        </w:r>
                        <w:r>
                          <w:rPr>
                            <w:rFonts w:ascii="Bookman Old Style"/>
                            <w:b w:val="0"/>
                            <w:color w:val="231F20"/>
                            <w:w w:val="90"/>
                            <w:sz w:val="18"/>
                          </w:rPr>
                          <w:t>Scholar</w:t>
                        </w:r>
                        <w:r>
                          <w:rPr>
                            <w:rFonts w:ascii="Bookman Old Style"/>
                            <w:b w:val="0"/>
                            <w:color w:val="231F20"/>
                            <w:spacing w:val="13"/>
                            <w:sz w:val="18"/>
                          </w:rPr>
                          <w:t> </w:t>
                        </w:r>
                        <w:r>
                          <w:rPr>
                            <w:rFonts w:ascii="Bookman Old Style"/>
                            <w:b w:val="0"/>
                            <w:color w:val="231F20"/>
                            <w:spacing w:val="-4"/>
                            <w:w w:val="90"/>
                            <w:sz w:val="18"/>
                          </w:rPr>
                          <w:t>2011</w:t>
                        </w:r>
                      </w:p>
                      <w:p>
                        <w:pPr>
                          <w:numPr>
                            <w:ilvl w:val="0"/>
                            <w:numId w:val="14"/>
                          </w:numPr>
                          <w:tabs>
                            <w:tab w:pos="2238" w:val="left" w:leader="none"/>
                          </w:tabs>
                          <w:spacing w:before="49"/>
                          <w:ind w:left="2238" w:right="0" w:hanging="111"/>
                          <w:jc w:val="left"/>
                          <w:rPr>
                            <w:rFonts w:ascii="Bookman Old Style"/>
                            <w:b w:val="0"/>
                            <w:sz w:val="18"/>
                          </w:rPr>
                        </w:pPr>
                        <w:r>
                          <w:rPr>
                            <w:rFonts w:ascii="Bookman Old Style"/>
                            <w:b w:val="0"/>
                            <w:color w:val="231F20"/>
                            <w:w w:val="90"/>
                            <w:sz w:val="18"/>
                          </w:rPr>
                          <w:t>Cynthia</w:t>
                        </w:r>
                        <w:r>
                          <w:rPr>
                            <w:rFonts w:ascii="Bookman Old Style"/>
                            <w:b w:val="0"/>
                            <w:color w:val="231F20"/>
                            <w:spacing w:val="3"/>
                            <w:sz w:val="18"/>
                          </w:rPr>
                          <w:t> </w:t>
                        </w:r>
                        <w:r>
                          <w:rPr>
                            <w:rFonts w:ascii="Bookman Old Style"/>
                            <w:b w:val="0"/>
                            <w:color w:val="231F20"/>
                            <w:w w:val="90"/>
                            <w:sz w:val="18"/>
                          </w:rPr>
                          <w:t>Helms</w:t>
                        </w:r>
                        <w:r>
                          <w:rPr>
                            <w:rFonts w:ascii="Bookman Old Style"/>
                            <w:b w:val="0"/>
                            <w:color w:val="231F20"/>
                            <w:spacing w:val="3"/>
                            <w:sz w:val="18"/>
                          </w:rPr>
                          <w:t> </w:t>
                        </w:r>
                        <w:r>
                          <w:rPr>
                            <w:rFonts w:ascii="Bookman Old Style"/>
                            <w:b w:val="0"/>
                            <w:color w:val="231F20"/>
                            <w:w w:val="90"/>
                            <w:sz w:val="18"/>
                          </w:rPr>
                          <w:t>Fellow,</w:t>
                        </w:r>
                        <w:r>
                          <w:rPr>
                            <w:rFonts w:ascii="Bookman Old Style"/>
                            <w:b w:val="0"/>
                            <w:color w:val="231F20"/>
                            <w:spacing w:val="3"/>
                            <w:sz w:val="18"/>
                          </w:rPr>
                          <w:t> </w:t>
                        </w:r>
                        <w:r>
                          <w:rPr>
                            <w:rFonts w:ascii="Bookman Old Style"/>
                            <w:b w:val="0"/>
                            <w:color w:val="231F20"/>
                            <w:w w:val="90"/>
                            <w:sz w:val="18"/>
                          </w:rPr>
                          <w:t>World</w:t>
                        </w:r>
                        <w:r>
                          <w:rPr>
                            <w:rFonts w:ascii="Bookman Old Style"/>
                            <w:b w:val="0"/>
                            <w:color w:val="231F20"/>
                            <w:spacing w:val="4"/>
                            <w:sz w:val="18"/>
                          </w:rPr>
                          <w:t> </w:t>
                        </w:r>
                        <w:r>
                          <w:rPr>
                            <w:rFonts w:ascii="Bookman Old Style"/>
                            <w:b w:val="0"/>
                            <w:color w:val="231F20"/>
                            <w:w w:val="90"/>
                            <w:sz w:val="18"/>
                          </w:rPr>
                          <w:t>Resources</w:t>
                        </w:r>
                        <w:r>
                          <w:rPr>
                            <w:rFonts w:ascii="Bookman Old Style"/>
                            <w:b w:val="0"/>
                            <w:color w:val="231F20"/>
                            <w:spacing w:val="3"/>
                            <w:sz w:val="18"/>
                          </w:rPr>
                          <w:t> </w:t>
                        </w:r>
                        <w:r>
                          <w:rPr>
                            <w:rFonts w:ascii="Bookman Old Style"/>
                            <w:b w:val="0"/>
                            <w:color w:val="231F20"/>
                            <w:w w:val="90"/>
                            <w:sz w:val="18"/>
                          </w:rPr>
                          <w:t>Institute,</w:t>
                        </w:r>
                        <w:r>
                          <w:rPr>
                            <w:rFonts w:ascii="Bookman Old Style"/>
                            <w:b w:val="0"/>
                            <w:color w:val="231F20"/>
                            <w:spacing w:val="3"/>
                            <w:sz w:val="18"/>
                          </w:rPr>
                          <w:t> </w:t>
                        </w:r>
                        <w:r>
                          <w:rPr>
                            <w:rFonts w:ascii="Bookman Old Style"/>
                            <w:b w:val="0"/>
                            <w:color w:val="231F20"/>
                            <w:spacing w:val="-4"/>
                            <w:w w:val="90"/>
                            <w:sz w:val="18"/>
                          </w:rPr>
                          <w:t>2008</w:t>
                        </w:r>
                      </w:p>
                      <w:p>
                        <w:pPr>
                          <w:numPr>
                            <w:ilvl w:val="0"/>
                            <w:numId w:val="14"/>
                          </w:numPr>
                          <w:tabs>
                            <w:tab w:pos="2238" w:val="left" w:leader="none"/>
                          </w:tabs>
                          <w:spacing w:before="49"/>
                          <w:ind w:left="2238" w:right="0" w:hanging="111"/>
                          <w:jc w:val="left"/>
                          <w:rPr>
                            <w:rFonts w:ascii="Bookman Old Style"/>
                            <w:b w:val="0"/>
                            <w:sz w:val="18"/>
                          </w:rPr>
                        </w:pPr>
                        <w:r>
                          <w:rPr>
                            <w:rFonts w:ascii="Bookman Old Style"/>
                            <w:b w:val="0"/>
                            <w:color w:val="231F20"/>
                            <w:w w:val="90"/>
                            <w:sz w:val="18"/>
                          </w:rPr>
                          <w:t>Asia</w:t>
                        </w:r>
                        <w:r>
                          <w:rPr>
                            <w:rFonts w:ascii="Bookman Old Style"/>
                            <w:b w:val="0"/>
                            <w:color w:val="231F20"/>
                            <w:spacing w:val="-1"/>
                            <w:w w:val="90"/>
                            <w:sz w:val="18"/>
                          </w:rPr>
                          <w:t> </w:t>
                        </w:r>
                        <w:r>
                          <w:rPr>
                            <w:rFonts w:ascii="Bookman Old Style"/>
                            <w:b w:val="0"/>
                            <w:color w:val="231F20"/>
                            <w:w w:val="90"/>
                            <w:sz w:val="18"/>
                          </w:rPr>
                          <w:t>21</w:t>
                        </w:r>
                        <w:r>
                          <w:rPr>
                            <w:rFonts w:ascii="Bookman Old Style"/>
                            <w:b w:val="0"/>
                            <w:color w:val="231F20"/>
                            <w:spacing w:val="-1"/>
                            <w:w w:val="90"/>
                            <w:sz w:val="18"/>
                          </w:rPr>
                          <w:t> </w:t>
                        </w:r>
                        <w:r>
                          <w:rPr>
                            <w:rFonts w:ascii="Bookman Old Style"/>
                            <w:b w:val="0"/>
                            <w:color w:val="231F20"/>
                            <w:w w:val="90"/>
                            <w:sz w:val="18"/>
                          </w:rPr>
                          <w:t>Young</w:t>
                        </w:r>
                        <w:r>
                          <w:rPr>
                            <w:rFonts w:ascii="Bookman Old Style"/>
                            <w:b w:val="0"/>
                            <w:color w:val="231F20"/>
                            <w:spacing w:val="-1"/>
                            <w:w w:val="90"/>
                            <w:sz w:val="18"/>
                          </w:rPr>
                          <w:t> </w:t>
                        </w:r>
                        <w:r>
                          <w:rPr>
                            <w:rFonts w:ascii="Bookman Old Style"/>
                            <w:b w:val="0"/>
                            <w:color w:val="231F20"/>
                            <w:w w:val="90"/>
                            <w:sz w:val="18"/>
                          </w:rPr>
                          <w:t>Leaders,</w:t>
                        </w:r>
                        <w:r>
                          <w:rPr>
                            <w:rFonts w:ascii="Bookman Old Style"/>
                            <w:b w:val="0"/>
                            <w:color w:val="231F20"/>
                            <w:spacing w:val="-1"/>
                            <w:w w:val="90"/>
                            <w:sz w:val="18"/>
                          </w:rPr>
                          <w:t> </w:t>
                        </w:r>
                        <w:r>
                          <w:rPr>
                            <w:rFonts w:ascii="Bookman Old Style"/>
                            <w:b w:val="0"/>
                            <w:color w:val="231F20"/>
                            <w:w w:val="90"/>
                            <w:sz w:val="18"/>
                          </w:rPr>
                          <w:t>Asia</w:t>
                        </w:r>
                        <w:r>
                          <w:rPr>
                            <w:rFonts w:ascii="Bookman Old Style"/>
                            <w:b w:val="0"/>
                            <w:color w:val="231F20"/>
                            <w:spacing w:val="-1"/>
                            <w:w w:val="90"/>
                            <w:sz w:val="18"/>
                          </w:rPr>
                          <w:t> </w:t>
                        </w:r>
                        <w:r>
                          <w:rPr>
                            <w:rFonts w:ascii="Bookman Old Style"/>
                            <w:b w:val="0"/>
                            <w:color w:val="231F20"/>
                            <w:w w:val="90"/>
                            <w:sz w:val="18"/>
                          </w:rPr>
                          <w:t>Society,</w:t>
                        </w:r>
                        <w:r>
                          <w:rPr>
                            <w:rFonts w:ascii="Bookman Old Style"/>
                            <w:b w:val="0"/>
                            <w:color w:val="231F20"/>
                            <w:spacing w:val="-1"/>
                            <w:w w:val="90"/>
                            <w:sz w:val="18"/>
                          </w:rPr>
                          <w:t> </w:t>
                        </w:r>
                        <w:r>
                          <w:rPr>
                            <w:rFonts w:ascii="Bookman Old Style"/>
                            <w:b w:val="0"/>
                            <w:color w:val="231F20"/>
                            <w:spacing w:val="-4"/>
                            <w:w w:val="90"/>
                            <w:sz w:val="18"/>
                          </w:rPr>
                          <w:t>2007</w:t>
                        </w:r>
                      </w:p>
                      <w:p>
                        <w:pPr>
                          <w:spacing w:line="240" w:lineRule="auto" w:before="66"/>
                          <w:rPr>
                            <w:rFonts w:ascii="Bookman Old Style"/>
                            <w:b w:val="0"/>
                            <w:sz w:val="18"/>
                          </w:rPr>
                        </w:pPr>
                      </w:p>
                      <w:p>
                        <w:pPr>
                          <w:spacing w:line="204" w:lineRule="exact" w:before="1"/>
                          <w:ind w:left="215"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line="230" w:lineRule="auto" w:before="2"/>
                          <w:ind w:left="215" w:right="5528" w:firstLine="0"/>
                          <w:jc w:val="left"/>
                          <w:rPr>
                            <w:rFonts w:ascii="Trebuchet MS"/>
                            <w:i/>
                            <w:sz w:val="18"/>
                          </w:rPr>
                        </w:pPr>
                        <w:r>
                          <w:rPr>
                            <w:rFonts w:ascii="Trebuchet MS"/>
                            <w:i/>
                            <w:color w:val="231F20"/>
                            <w:spacing w:val="-2"/>
                            <w:w w:val="90"/>
                            <w:sz w:val="18"/>
                          </w:rPr>
                          <w:t>Clean</w:t>
                        </w:r>
                        <w:r>
                          <w:rPr>
                            <w:rFonts w:ascii="Trebuchet MS"/>
                            <w:i/>
                            <w:color w:val="231F20"/>
                            <w:spacing w:val="-21"/>
                            <w:w w:val="90"/>
                            <w:sz w:val="18"/>
                          </w:rPr>
                          <w:t> </w:t>
                        </w:r>
                        <w:r>
                          <w:rPr>
                            <w:rFonts w:ascii="Trebuchet MS"/>
                            <w:i/>
                            <w:color w:val="231F20"/>
                            <w:spacing w:val="-2"/>
                            <w:w w:val="90"/>
                            <w:sz w:val="18"/>
                          </w:rPr>
                          <w:t>power</w:t>
                        </w:r>
                        <w:r>
                          <w:rPr>
                            <w:rFonts w:ascii="Trebuchet MS"/>
                            <w:i/>
                            <w:color w:val="231F20"/>
                            <w:spacing w:val="-26"/>
                            <w:w w:val="90"/>
                            <w:sz w:val="18"/>
                          </w:rPr>
                          <w:t> </w:t>
                        </w:r>
                        <w:r>
                          <w:rPr>
                            <w:rFonts w:ascii="Trebuchet MS"/>
                            <w:i/>
                            <w:color w:val="231F20"/>
                            <w:spacing w:val="-2"/>
                            <w:w w:val="90"/>
                            <w:sz w:val="18"/>
                          </w:rPr>
                          <w:t>transition</w:t>
                        </w:r>
                        <w:r>
                          <w:rPr>
                            <w:rFonts w:ascii="Trebuchet MS"/>
                            <w:i/>
                            <w:color w:val="231F20"/>
                            <w:spacing w:val="-2"/>
                            <w:w w:val="90"/>
                            <w:sz w:val="18"/>
                          </w:rPr>
                          <w:t> </w:t>
                        </w:r>
                        <w:r>
                          <w:rPr>
                            <w:rFonts w:ascii="Trebuchet MS"/>
                            <w:i/>
                            <w:color w:val="231F20"/>
                            <w:spacing w:val="-2"/>
                            <w:w w:val="85"/>
                            <w:sz w:val="18"/>
                          </w:rPr>
                          <w:t>Energy</w:t>
                        </w:r>
                        <w:r>
                          <w:rPr>
                            <w:rFonts w:ascii="Trebuchet MS"/>
                            <w:i/>
                            <w:color w:val="231F20"/>
                            <w:spacing w:val="-17"/>
                            <w:w w:val="85"/>
                            <w:sz w:val="18"/>
                          </w:rPr>
                          <w:t> </w:t>
                        </w:r>
                        <w:r>
                          <w:rPr>
                            <w:rFonts w:ascii="Trebuchet MS"/>
                            <w:i/>
                            <w:color w:val="231F20"/>
                            <w:spacing w:val="-2"/>
                            <w:w w:val="85"/>
                            <w:sz w:val="18"/>
                          </w:rPr>
                          <w:t>system</w:t>
                        </w:r>
                        <w:r>
                          <w:rPr>
                            <w:rFonts w:ascii="Trebuchet MS"/>
                            <w:i/>
                            <w:color w:val="231F20"/>
                            <w:spacing w:val="-15"/>
                            <w:w w:val="85"/>
                            <w:sz w:val="18"/>
                          </w:rPr>
                          <w:t> </w:t>
                        </w:r>
                        <w:r>
                          <w:rPr>
                            <w:rFonts w:ascii="Trebuchet MS"/>
                            <w:i/>
                            <w:color w:val="231F20"/>
                            <w:spacing w:val="-2"/>
                            <w:w w:val="85"/>
                            <w:sz w:val="18"/>
                          </w:rPr>
                          <w:t>modeling </w:t>
                        </w:r>
                        <w:r>
                          <w:rPr>
                            <w:rFonts w:ascii="Trebuchet MS"/>
                            <w:i/>
                            <w:color w:val="231F20"/>
                            <w:w w:val="95"/>
                            <w:sz w:val="18"/>
                          </w:rPr>
                          <w:t>Energy-X</w:t>
                        </w:r>
                        <w:r>
                          <w:rPr>
                            <w:rFonts w:ascii="Trebuchet MS"/>
                            <w:i/>
                            <w:color w:val="231F20"/>
                            <w:spacing w:val="-25"/>
                            <w:w w:val="95"/>
                            <w:sz w:val="18"/>
                          </w:rPr>
                          <w:t> </w:t>
                        </w:r>
                        <w:r>
                          <w:rPr>
                            <w:rFonts w:ascii="Trebuchet MS"/>
                            <w:i/>
                            <w:color w:val="231F20"/>
                            <w:w w:val="95"/>
                            <w:sz w:val="18"/>
                          </w:rPr>
                          <w:t>nexus</w:t>
                        </w:r>
                      </w:p>
                    </w:txbxContent>
                  </v:textbox>
                  <v:stroke dashstyle="solid"/>
                  <w10:wrap type="none"/>
                </v:shape>
                <w10:wrap type="none"/>
              </v:group>
            </w:pict>
          </mc:Fallback>
        </mc:AlternateContent>
      </w:r>
      <w:r>
        <w:rPr>
          <w:color w:val="231F20"/>
          <w:w w:val="105"/>
        </w:rPr>
        <w:t>The sensor system will use Bluetooth 5 </w:t>
      </w:r>
      <w:r>
        <w:rPr>
          <w:color w:val="231F20"/>
          <w:spacing w:val="-2"/>
          <w:w w:val="105"/>
        </w:rPr>
        <w:t>protocol,</w:t>
      </w:r>
      <w:r>
        <w:rPr>
          <w:color w:val="231F20"/>
          <w:spacing w:val="-10"/>
          <w:w w:val="105"/>
        </w:rPr>
        <w:t> </w:t>
      </w:r>
      <w:r>
        <w:rPr>
          <w:color w:val="231F20"/>
          <w:spacing w:val="-2"/>
          <w:w w:val="105"/>
        </w:rPr>
        <w:t>allowing</w:t>
      </w:r>
      <w:r>
        <w:rPr>
          <w:color w:val="231F20"/>
          <w:spacing w:val="-10"/>
          <w:w w:val="105"/>
        </w:rPr>
        <w:t> </w:t>
      </w:r>
      <w:r>
        <w:rPr>
          <w:color w:val="231F20"/>
          <w:spacing w:val="-2"/>
          <w:w w:val="105"/>
        </w:rPr>
        <w:t>each</w:t>
      </w:r>
      <w:r>
        <w:rPr>
          <w:color w:val="231F20"/>
          <w:spacing w:val="-10"/>
          <w:w w:val="105"/>
        </w:rPr>
        <w:t> </w:t>
      </w:r>
      <w:r>
        <w:rPr>
          <w:color w:val="231F20"/>
          <w:spacing w:val="-2"/>
          <w:w w:val="105"/>
        </w:rPr>
        <w:t>sensor</w:t>
      </w:r>
      <w:r>
        <w:rPr>
          <w:color w:val="231F20"/>
          <w:spacing w:val="-10"/>
          <w:w w:val="105"/>
        </w:rPr>
        <w:t> </w:t>
      </w:r>
      <w:r>
        <w:rPr>
          <w:color w:val="231F20"/>
          <w:spacing w:val="-2"/>
          <w:w w:val="105"/>
        </w:rPr>
        <w:t>to</w:t>
      </w:r>
      <w:r>
        <w:rPr>
          <w:color w:val="231F20"/>
          <w:spacing w:val="-10"/>
          <w:w w:val="105"/>
        </w:rPr>
        <w:t> </w:t>
      </w:r>
      <w:r>
        <w:rPr>
          <w:color w:val="231F20"/>
          <w:spacing w:val="-2"/>
          <w:w w:val="105"/>
        </w:rPr>
        <w:t>commu-</w:t>
      </w:r>
      <w:r>
        <w:rPr>
          <w:color w:val="231F20"/>
          <w:w w:val="105"/>
        </w:rPr>
        <w:t>nicate</w:t>
      </w:r>
      <w:r>
        <w:rPr>
          <w:color w:val="231F20"/>
          <w:spacing w:val="-13"/>
          <w:w w:val="105"/>
        </w:rPr>
        <w:t> </w:t>
      </w:r>
      <w:r>
        <w:rPr>
          <w:color w:val="231F20"/>
          <w:w w:val="105"/>
        </w:rPr>
        <w:t>to</w:t>
      </w:r>
      <w:r>
        <w:rPr>
          <w:color w:val="231F20"/>
          <w:spacing w:val="-12"/>
          <w:w w:val="105"/>
        </w:rPr>
        <w:t> </w:t>
      </w:r>
      <w:r>
        <w:rPr>
          <w:color w:val="231F20"/>
          <w:w w:val="105"/>
        </w:rPr>
        <w:t>its</w:t>
      </w:r>
      <w:r>
        <w:rPr>
          <w:color w:val="231F20"/>
          <w:spacing w:val="-12"/>
          <w:w w:val="105"/>
        </w:rPr>
        <w:t> </w:t>
      </w:r>
      <w:r>
        <w:rPr>
          <w:color w:val="231F20"/>
          <w:w w:val="105"/>
        </w:rPr>
        <w:t>nearest</w:t>
      </w:r>
      <w:r>
        <w:rPr>
          <w:color w:val="231F20"/>
          <w:spacing w:val="-13"/>
          <w:w w:val="105"/>
        </w:rPr>
        <w:t> </w:t>
      </w:r>
      <w:r>
        <w:rPr>
          <w:color w:val="231F20"/>
          <w:w w:val="105"/>
        </w:rPr>
        <w:t>neighbor</w:t>
      </w:r>
      <w:r>
        <w:rPr>
          <w:color w:val="231F20"/>
          <w:spacing w:val="-12"/>
          <w:w w:val="105"/>
        </w:rPr>
        <w:t> </w:t>
      </w:r>
      <w:r>
        <w:rPr>
          <w:color w:val="231F20"/>
          <w:w w:val="105"/>
        </w:rPr>
        <w:t>to</w:t>
      </w:r>
      <w:r>
        <w:rPr>
          <w:color w:val="231F20"/>
          <w:spacing w:val="-12"/>
          <w:w w:val="105"/>
        </w:rPr>
        <w:t> </w:t>
      </w:r>
      <w:r>
        <w:rPr>
          <w:color w:val="231F20"/>
          <w:w w:val="105"/>
        </w:rPr>
        <w:t>feedback to</w:t>
      </w:r>
      <w:r>
        <w:rPr>
          <w:color w:val="231F20"/>
          <w:spacing w:val="-11"/>
          <w:w w:val="105"/>
        </w:rPr>
        <w:t> </w:t>
      </w:r>
      <w:r>
        <w:rPr>
          <w:color w:val="231F20"/>
          <w:w w:val="105"/>
        </w:rPr>
        <w:t>the</w:t>
      </w:r>
      <w:r>
        <w:rPr>
          <w:color w:val="231F20"/>
          <w:spacing w:val="-11"/>
          <w:w w:val="105"/>
        </w:rPr>
        <w:t> </w:t>
      </w:r>
      <w:r>
        <w:rPr>
          <w:color w:val="231F20"/>
          <w:w w:val="105"/>
        </w:rPr>
        <w:t>main</w:t>
      </w:r>
      <w:r>
        <w:rPr>
          <w:color w:val="231F20"/>
          <w:spacing w:val="-11"/>
          <w:w w:val="105"/>
        </w:rPr>
        <w:t> </w:t>
      </w:r>
      <w:r>
        <w:rPr>
          <w:color w:val="231F20"/>
          <w:w w:val="105"/>
        </w:rPr>
        <w:t>controller,</w:t>
      </w:r>
      <w:r>
        <w:rPr>
          <w:color w:val="231F20"/>
          <w:spacing w:val="-11"/>
          <w:w w:val="105"/>
        </w:rPr>
        <w:t> </w:t>
      </w:r>
      <w:r>
        <w:rPr>
          <w:color w:val="231F20"/>
          <w:w w:val="105"/>
        </w:rPr>
        <w:t>which</w:t>
      </w:r>
      <w:r>
        <w:rPr>
          <w:color w:val="231F20"/>
          <w:spacing w:val="-11"/>
          <w:w w:val="105"/>
        </w:rPr>
        <w:t> </w:t>
      </w:r>
      <w:r>
        <w:rPr>
          <w:color w:val="231F20"/>
          <w:w w:val="105"/>
        </w:rPr>
        <w:t>will</w:t>
      </w:r>
      <w:r>
        <w:rPr>
          <w:color w:val="231F20"/>
          <w:spacing w:val="-11"/>
          <w:w w:val="105"/>
        </w:rPr>
        <w:t> </w:t>
      </w:r>
      <w:r>
        <w:rPr>
          <w:color w:val="231F20"/>
          <w:w w:val="105"/>
        </w:rPr>
        <w:t>over-</w:t>
      </w:r>
    </w:p>
    <w:p>
      <w:pPr>
        <w:pStyle w:val="BodyText"/>
        <w:spacing w:line="196" w:lineRule="auto"/>
        <w:ind w:left="489"/>
      </w:pPr>
      <w:r>
        <w:rPr>
          <w:color w:val="231F20"/>
          <w:w w:val="105"/>
        </w:rPr>
        <w:t>ride the house thermostat if occupants are determined not to be home.</w:t>
      </w:r>
      <w:r>
        <w:rPr>
          <w:color w:val="231F20"/>
          <w:spacing w:val="40"/>
          <w:w w:val="105"/>
        </w:rPr>
        <w:t> </w:t>
      </w:r>
      <w:r>
        <w:rPr>
          <w:color w:val="231F20"/>
          <w:w w:val="105"/>
        </w:rPr>
        <w:t>Privacy concerns are minimized, as the PIR sen-sor</w:t>
      </w:r>
      <w:r>
        <w:rPr>
          <w:color w:val="231F20"/>
          <w:spacing w:val="-1"/>
          <w:w w:val="105"/>
        </w:rPr>
        <w:t> </w:t>
      </w:r>
      <w:r>
        <w:rPr>
          <w:color w:val="231F20"/>
          <w:w w:val="105"/>
        </w:rPr>
        <w:t>is</w:t>
      </w:r>
      <w:r>
        <w:rPr>
          <w:color w:val="231F20"/>
          <w:spacing w:val="-1"/>
          <w:w w:val="105"/>
        </w:rPr>
        <w:t> </w:t>
      </w:r>
      <w:r>
        <w:rPr>
          <w:color w:val="231F20"/>
          <w:w w:val="105"/>
        </w:rPr>
        <w:t>a</w:t>
      </w:r>
      <w:r>
        <w:rPr>
          <w:color w:val="231F20"/>
          <w:spacing w:val="-1"/>
          <w:w w:val="105"/>
        </w:rPr>
        <w:t> </w:t>
      </w:r>
      <w:r>
        <w:rPr>
          <w:color w:val="231F20"/>
          <w:w w:val="105"/>
        </w:rPr>
        <w:t>single</w:t>
      </w:r>
      <w:r>
        <w:rPr>
          <w:color w:val="231F20"/>
          <w:spacing w:val="-1"/>
          <w:w w:val="105"/>
        </w:rPr>
        <w:t> </w:t>
      </w:r>
      <w:r>
        <w:rPr>
          <w:color w:val="231F20"/>
          <w:w w:val="105"/>
        </w:rPr>
        <w:t>light</w:t>
      </w:r>
      <w:r>
        <w:rPr>
          <w:color w:val="231F20"/>
          <w:spacing w:val="-1"/>
          <w:w w:val="105"/>
        </w:rPr>
        <w:t> </w:t>
      </w:r>
      <w:r>
        <w:rPr>
          <w:color w:val="231F20"/>
          <w:w w:val="105"/>
        </w:rPr>
        <w:t>sensor,</w:t>
      </w:r>
      <w:r>
        <w:rPr>
          <w:color w:val="231F20"/>
          <w:spacing w:val="-1"/>
          <w:w w:val="105"/>
        </w:rPr>
        <w:t> </w:t>
      </w:r>
      <w:r>
        <w:rPr>
          <w:color w:val="231F20"/>
          <w:w w:val="105"/>
        </w:rPr>
        <w:t>rather</w:t>
      </w:r>
      <w:r>
        <w:rPr>
          <w:color w:val="231F20"/>
          <w:spacing w:val="-1"/>
          <w:w w:val="105"/>
        </w:rPr>
        <w:t> </w:t>
      </w:r>
      <w:r>
        <w:rPr>
          <w:color w:val="231F20"/>
          <w:w w:val="105"/>
        </w:rPr>
        <w:t>than</w:t>
      </w:r>
      <w:r>
        <w:rPr>
          <w:color w:val="231F20"/>
          <w:spacing w:val="-1"/>
          <w:w w:val="105"/>
        </w:rPr>
        <w:t> </w:t>
      </w:r>
      <w:r>
        <w:rPr>
          <w:color w:val="231F20"/>
          <w:w w:val="105"/>
        </w:rPr>
        <w:t>a camera</w:t>
      </w:r>
      <w:r>
        <w:rPr>
          <w:color w:val="231F20"/>
          <w:spacing w:val="-10"/>
          <w:w w:val="105"/>
        </w:rPr>
        <w:t> </w:t>
      </w:r>
      <w:r>
        <w:rPr>
          <w:color w:val="231F20"/>
          <w:w w:val="105"/>
        </w:rPr>
        <w:t>or</w:t>
      </w:r>
      <w:r>
        <w:rPr>
          <w:color w:val="231F20"/>
          <w:spacing w:val="-10"/>
          <w:w w:val="105"/>
        </w:rPr>
        <w:t> </w:t>
      </w:r>
      <w:r>
        <w:rPr>
          <w:color w:val="231F20"/>
          <w:w w:val="105"/>
        </w:rPr>
        <w:t>microphone-based</w:t>
      </w:r>
      <w:r>
        <w:rPr>
          <w:color w:val="231F20"/>
          <w:spacing w:val="-10"/>
          <w:w w:val="105"/>
        </w:rPr>
        <w:t> </w:t>
      </w:r>
      <w:r>
        <w:rPr>
          <w:color w:val="231F20"/>
          <w:w w:val="105"/>
        </w:rPr>
        <w:t>solution.</w:t>
      </w:r>
      <w:r>
        <w:rPr>
          <w:color w:val="231F20"/>
          <w:spacing w:val="28"/>
          <w:w w:val="105"/>
        </w:rPr>
        <w:t> </w:t>
      </w:r>
      <w:r>
        <w:rPr>
          <w:color w:val="231F20"/>
          <w:w w:val="105"/>
        </w:rPr>
        <w:t>A </w:t>
      </w:r>
      <w:r>
        <w:rPr>
          <w:color w:val="231F20"/>
        </w:rPr>
        <w:t>machine-learning algorithm will be used </w:t>
      </w:r>
      <w:r>
        <w:rPr>
          <w:color w:val="231F20"/>
        </w:rPr>
        <w:t>to </w:t>
      </w:r>
      <w:r>
        <w:rPr>
          <w:color w:val="231F20"/>
          <w:w w:val="105"/>
        </w:rPr>
        <w:t>establish</w:t>
      </w:r>
      <w:r>
        <w:rPr>
          <w:color w:val="231F20"/>
          <w:spacing w:val="-9"/>
          <w:w w:val="105"/>
        </w:rPr>
        <w:t> </w:t>
      </w:r>
      <w:r>
        <w:rPr>
          <w:color w:val="231F20"/>
          <w:w w:val="105"/>
        </w:rPr>
        <w:t>daily</w:t>
      </w:r>
      <w:r>
        <w:rPr>
          <w:color w:val="231F20"/>
          <w:spacing w:val="-9"/>
          <w:w w:val="105"/>
        </w:rPr>
        <w:t> </w:t>
      </w:r>
      <w:r>
        <w:rPr>
          <w:color w:val="231F20"/>
          <w:w w:val="105"/>
        </w:rPr>
        <w:t>patterns</w:t>
      </w:r>
      <w:r>
        <w:rPr>
          <w:color w:val="231F20"/>
          <w:spacing w:val="-9"/>
          <w:w w:val="105"/>
        </w:rPr>
        <w:t> </w:t>
      </w:r>
      <w:r>
        <w:rPr>
          <w:color w:val="231F20"/>
          <w:w w:val="105"/>
        </w:rPr>
        <w:t>for</w:t>
      </w:r>
      <w:r>
        <w:rPr>
          <w:color w:val="231F20"/>
          <w:spacing w:val="-9"/>
          <w:w w:val="105"/>
        </w:rPr>
        <w:t> </w:t>
      </w:r>
      <w:r>
        <w:rPr>
          <w:color w:val="231F20"/>
          <w:w w:val="105"/>
        </w:rPr>
        <w:t>the</w:t>
      </w:r>
      <w:r>
        <w:rPr>
          <w:color w:val="231F20"/>
          <w:spacing w:val="-9"/>
          <w:w w:val="105"/>
        </w:rPr>
        <w:t> </w:t>
      </w:r>
      <w:r>
        <w:rPr>
          <w:color w:val="231F20"/>
          <w:w w:val="105"/>
        </w:rPr>
        <w:t>occupants</w:t>
      </w:r>
    </w:p>
    <w:p>
      <w:pPr>
        <w:pStyle w:val="BodyText"/>
        <w:spacing w:line="196" w:lineRule="auto" w:before="77"/>
        <w:ind w:left="302"/>
      </w:pPr>
      <w:r>
        <w:rPr/>
        <w:br w:type="column"/>
      </w:r>
      <w:r>
        <w:rPr>
          <w:color w:val="231F20"/>
        </w:rPr>
        <w:t>to increase the predictive capability of the system, while also reducing false nega-tives, i.e., the system assuming that </w:t>
      </w:r>
      <w:r>
        <w:rPr>
          <w:color w:val="231F20"/>
        </w:rPr>
        <w:t>house is vacant when residents are actually pres-ent.</w:t>
      </w:r>
      <w:r>
        <w:rPr>
          <w:color w:val="231F20"/>
          <w:spacing w:val="40"/>
        </w:rPr>
        <w:t> </w:t>
      </w:r>
      <w:r>
        <w:rPr>
          <w:color w:val="231F20"/>
        </w:rPr>
        <w:t>Challenges for the project include finding the optimal material(s) for the LCD optical chopper, enabling differentiation between pets and people, ensuring that occupants continue to be detected</w:t>
      </w:r>
    </w:p>
    <w:p>
      <w:pPr>
        <w:pStyle w:val="BodyText"/>
        <w:spacing w:line="196" w:lineRule="auto"/>
        <w:ind w:left="302" w:right="148"/>
        <w:jc w:val="both"/>
      </w:pPr>
      <w:r>
        <w:rPr>
          <w:color w:val="231F20"/>
        </w:rPr>
        <w:t>during quiescent times in the home, </w:t>
      </w:r>
      <w:r>
        <w:rPr>
          <w:color w:val="231F20"/>
        </w:rPr>
        <w:t>e.g., sleeping or watching TV, and minimizing power</w:t>
      </w:r>
      <w:r>
        <w:rPr>
          <w:color w:val="231F20"/>
          <w:spacing w:val="-12"/>
        </w:rPr>
        <w:t> </w:t>
      </w:r>
      <w:r>
        <w:rPr>
          <w:color w:val="231F20"/>
        </w:rPr>
        <w:t>use.</w:t>
      </w:r>
    </w:p>
    <w:p>
      <w:pPr>
        <w:pStyle w:val="BodyText"/>
        <w:spacing w:line="196" w:lineRule="auto" w:before="198"/>
        <w:ind w:left="302"/>
      </w:pPr>
      <w:r>
        <w:rPr>
          <w:color w:val="231F20"/>
          <w:w w:val="105"/>
        </w:rPr>
        <w:t>The system will be powered by a small solar</w:t>
      </w:r>
      <w:r>
        <w:rPr>
          <w:color w:val="231F20"/>
          <w:spacing w:val="-9"/>
          <w:w w:val="105"/>
        </w:rPr>
        <w:t> </w:t>
      </w:r>
      <w:r>
        <w:rPr>
          <w:color w:val="231F20"/>
          <w:w w:val="105"/>
        </w:rPr>
        <w:t>cell</w:t>
      </w:r>
      <w:r>
        <w:rPr>
          <w:color w:val="231F20"/>
          <w:spacing w:val="-9"/>
          <w:w w:val="105"/>
        </w:rPr>
        <w:t> </w:t>
      </w:r>
      <w:r>
        <w:rPr>
          <w:color w:val="231F20"/>
          <w:w w:val="105"/>
        </w:rPr>
        <w:t>with</w:t>
      </w:r>
      <w:r>
        <w:rPr>
          <w:color w:val="231F20"/>
          <w:spacing w:val="-9"/>
          <w:w w:val="105"/>
        </w:rPr>
        <w:t> </w:t>
      </w:r>
      <w:r>
        <w:rPr>
          <w:color w:val="231F20"/>
          <w:w w:val="105"/>
        </w:rPr>
        <w:t>a</w:t>
      </w:r>
      <w:r>
        <w:rPr>
          <w:color w:val="231F20"/>
          <w:spacing w:val="-9"/>
          <w:w w:val="105"/>
        </w:rPr>
        <w:t> </w:t>
      </w:r>
      <w:r>
        <w:rPr>
          <w:color w:val="231F20"/>
          <w:w w:val="105"/>
        </w:rPr>
        <w:t>supercapacitor.</w:t>
      </w:r>
      <w:r>
        <w:rPr>
          <w:color w:val="231F20"/>
          <w:spacing w:val="30"/>
          <w:w w:val="105"/>
        </w:rPr>
        <w:t> </w:t>
      </w:r>
      <w:r>
        <w:rPr>
          <w:color w:val="231F20"/>
          <w:w w:val="105"/>
        </w:rPr>
        <w:t>For</w:t>
      </w:r>
      <w:r>
        <w:rPr>
          <w:color w:val="231F20"/>
          <w:spacing w:val="-9"/>
          <w:w w:val="105"/>
        </w:rPr>
        <w:t> </w:t>
      </w:r>
      <w:r>
        <w:rPr>
          <w:color w:val="231F20"/>
          <w:w w:val="105"/>
        </w:rPr>
        <w:t>loca-tions</w:t>
      </w:r>
      <w:r>
        <w:rPr>
          <w:color w:val="231F20"/>
          <w:spacing w:val="-8"/>
          <w:w w:val="105"/>
        </w:rPr>
        <w:t> </w:t>
      </w:r>
      <w:r>
        <w:rPr>
          <w:color w:val="231F20"/>
          <w:w w:val="105"/>
        </w:rPr>
        <w:t>in</w:t>
      </w:r>
      <w:r>
        <w:rPr>
          <w:color w:val="231F20"/>
          <w:spacing w:val="-8"/>
          <w:w w:val="105"/>
        </w:rPr>
        <w:t> </w:t>
      </w:r>
      <w:r>
        <w:rPr>
          <w:color w:val="231F20"/>
          <w:w w:val="105"/>
        </w:rPr>
        <w:t>dimly</w:t>
      </w:r>
      <w:r>
        <w:rPr>
          <w:color w:val="231F20"/>
          <w:spacing w:val="-8"/>
          <w:w w:val="105"/>
        </w:rPr>
        <w:t> </w:t>
      </w:r>
      <w:r>
        <w:rPr>
          <w:color w:val="231F20"/>
          <w:w w:val="105"/>
        </w:rPr>
        <w:t>lit</w:t>
      </w:r>
      <w:r>
        <w:rPr>
          <w:color w:val="231F20"/>
          <w:spacing w:val="-8"/>
          <w:w w:val="105"/>
        </w:rPr>
        <w:t> </w:t>
      </w:r>
      <w:r>
        <w:rPr>
          <w:color w:val="231F20"/>
          <w:w w:val="105"/>
        </w:rPr>
        <w:t>rooms,</w:t>
      </w:r>
      <w:r>
        <w:rPr>
          <w:color w:val="231F20"/>
          <w:spacing w:val="-8"/>
          <w:w w:val="105"/>
        </w:rPr>
        <w:t> </w:t>
      </w:r>
      <w:r>
        <w:rPr>
          <w:color w:val="231F20"/>
          <w:w w:val="105"/>
        </w:rPr>
        <w:t>a</w:t>
      </w:r>
      <w:r>
        <w:rPr>
          <w:color w:val="231F20"/>
          <w:spacing w:val="-8"/>
          <w:w w:val="105"/>
        </w:rPr>
        <w:t> </w:t>
      </w:r>
      <w:r>
        <w:rPr>
          <w:color w:val="231F20"/>
          <w:w w:val="105"/>
        </w:rPr>
        <w:t>long-life</w:t>
      </w:r>
      <w:r>
        <w:rPr>
          <w:color w:val="231F20"/>
          <w:spacing w:val="-8"/>
          <w:w w:val="105"/>
        </w:rPr>
        <w:t> </w:t>
      </w:r>
      <w:r>
        <w:rPr>
          <w:color w:val="231F20"/>
          <w:w w:val="105"/>
        </w:rPr>
        <w:t>button battery will be used to keep the battery change interval infrequency (several years). System feedback to the residents will</w:t>
      </w:r>
      <w:r>
        <w:rPr>
          <w:color w:val="231F20"/>
          <w:spacing w:val="-3"/>
          <w:w w:val="105"/>
        </w:rPr>
        <w:t> </w:t>
      </w:r>
      <w:r>
        <w:rPr>
          <w:color w:val="231F20"/>
          <w:w w:val="105"/>
        </w:rPr>
        <w:t>be</w:t>
      </w:r>
      <w:r>
        <w:rPr>
          <w:color w:val="231F20"/>
          <w:spacing w:val="-3"/>
          <w:w w:val="105"/>
        </w:rPr>
        <w:t> </w:t>
      </w:r>
      <w:r>
        <w:rPr>
          <w:color w:val="231F20"/>
          <w:w w:val="105"/>
        </w:rPr>
        <w:t>provided</w:t>
      </w:r>
      <w:r>
        <w:rPr>
          <w:color w:val="231F20"/>
          <w:spacing w:val="-3"/>
          <w:w w:val="105"/>
        </w:rPr>
        <w:t> </w:t>
      </w:r>
      <w:r>
        <w:rPr>
          <w:color w:val="231F20"/>
          <w:w w:val="105"/>
        </w:rPr>
        <w:t>in</w:t>
      </w:r>
      <w:r>
        <w:rPr>
          <w:color w:val="231F20"/>
          <w:spacing w:val="-3"/>
          <w:w w:val="105"/>
        </w:rPr>
        <w:t> </w:t>
      </w:r>
      <w:r>
        <w:rPr>
          <w:color w:val="231F20"/>
          <w:w w:val="105"/>
        </w:rPr>
        <w:t>terms</w:t>
      </w:r>
      <w:r>
        <w:rPr>
          <w:color w:val="231F20"/>
          <w:spacing w:val="-3"/>
          <w:w w:val="105"/>
        </w:rPr>
        <w:t> </w:t>
      </w:r>
      <w:r>
        <w:rPr>
          <w:color w:val="231F20"/>
          <w:w w:val="105"/>
        </w:rPr>
        <w:t>of</w:t>
      </w:r>
      <w:r>
        <w:rPr>
          <w:color w:val="231F20"/>
          <w:spacing w:val="-3"/>
          <w:w w:val="105"/>
        </w:rPr>
        <w:t> </w:t>
      </w:r>
      <w:r>
        <w:rPr>
          <w:color w:val="231F20"/>
          <w:w w:val="105"/>
        </w:rPr>
        <w:t>smart</w:t>
      </w:r>
      <w:r>
        <w:rPr>
          <w:color w:val="231F20"/>
          <w:spacing w:val="-3"/>
          <w:w w:val="105"/>
        </w:rPr>
        <w:t> </w:t>
      </w:r>
      <w:r>
        <w:rPr>
          <w:color w:val="231F20"/>
          <w:w w:val="105"/>
        </w:rPr>
        <w:t>phone </w:t>
      </w:r>
      <w:r>
        <w:rPr>
          <w:color w:val="231F20"/>
        </w:rPr>
        <w:t>apps and in-house display units to </w:t>
      </w:r>
      <w:r>
        <w:rPr>
          <w:color w:val="231F20"/>
        </w:rPr>
        <w:t>indicate </w:t>
      </w:r>
      <w:r>
        <w:rPr>
          <w:color w:val="231F20"/>
          <w:w w:val="105"/>
        </w:rPr>
        <w:t>the energy saved with the device, thus reinforcing the positive aspects of the system</w:t>
      </w:r>
      <w:r>
        <w:rPr>
          <w:color w:val="231F20"/>
          <w:spacing w:val="-4"/>
          <w:w w:val="105"/>
        </w:rPr>
        <w:t> </w:t>
      </w:r>
      <w:r>
        <w:rPr>
          <w:color w:val="231F20"/>
          <w:w w:val="105"/>
        </w:rPr>
        <w:t>while</w:t>
      </w:r>
      <w:r>
        <w:rPr>
          <w:color w:val="231F20"/>
          <w:spacing w:val="-4"/>
          <w:w w:val="105"/>
        </w:rPr>
        <w:t> </w:t>
      </w:r>
      <w:r>
        <w:rPr>
          <w:color w:val="231F20"/>
          <w:w w:val="105"/>
        </w:rPr>
        <w:t>minimizing</w:t>
      </w:r>
      <w:r>
        <w:rPr>
          <w:color w:val="231F20"/>
          <w:spacing w:val="-4"/>
          <w:w w:val="105"/>
        </w:rPr>
        <w:t> </w:t>
      </w:r>
      <w:r>
        <w:rPr>
          <w:color w:val="231F20"/>
          <w:w w:val="105"/>
        </w:rPr>
        <w:t>the</w:t>
      </w:r>
      <w:r>
        <w:rPr>
          <w:color w:val="231F20"/>
          <w:spacing w:val="-4"/>
          <w:w w:val="105"/>
        </w:rPr>
        <w:t> </w:t>
      </w:r>
      <w:r>
        <w:rPr>
          <w:color w:val="231F20"/>
          <w:w w:val="105"/>
        </w:rPr>
        <w:t>tendency</w:t>
      </w:r>
      <w:r>
        <w:rPr>
          <w:color w:val="231F20"/>
          <w:spacing w:val="-4"/>
          <w:w w:val="105"/>
        </w:rPr>
        <w:t> </w:t>
      </w:r>
      <w:r>
        <w:rPr>
          <w:color w:val="231F20"/>
          <w:w w:val="105"/>
        </w:rPr>
        <w:t>to</w:t>
      </w:r>
    </w:p>
    <w:p>
      <w:pPr>
        <w:pStyle w:val="BodyText"/>
        <w:spacing w:line="225" w:lineRule="auto" w:before="5"/>
        <w:ind w:left="302"/>
      </w:pPr>
      <w:r>
        <w:rPr>
          <w:color w:val="231F20"/>
        </w:rPr>
        <w:t>override the system. (ARPA-E </w:t>
      </w:r>
      <w:r>
        <w:rPr>
          <w:color w:val="231F20"/>
        </w:rPr>
        <w:t>SENSOR </w:t>
      </w:r>
      <w:r>
        <w:rPr>
          <w:color w:val="231F20"/>
          <w:spacing w:val="-2"/>
          <w:w w:val="110"/>
        </w:rPr>
        <w:t>Program)</w:t>
      </w:r>
    </w:p>
    <w:p>
      <w:pPr>
        <w:pStyle w:val="BodyText"/>
        <w:spacing w:before="6"/>
        <w:rPr>
          <w:sz w:val="10"/>
        </w:rPr>
      </w:pPr>
      <w:r>
        <w:rPr>
          <w:sz w:val="10"/>
        </w:rPr>
        <w:drawing>
          <wp:anchor distT="0" distB="0" distL="0" distR="0" allowOverlap="1" layoutInCell="1" locked="0" behindDoc="1" simplePos="0" relativeHeight="487682048">
            <wp:simplePos x="0" y="0"/>
            <wp:positionH relativeFrom="page">
              <wp:posOffset>2764366</wp:posOffset>
            </wp:positionH>
            <wp:positionV relativeFrom="paragraph">
              <wp:posOffset>96823</wp:posOffset>
            </wp:positionV>
            <wp:extent cx="735881" cy="164591"/>
            <wp:effectExtent l="0" t="0" r="0" b="0"/>
            <wp:wrapTopAndBottom/>
            <wp:docPr id="633" name="Image 633"/>
            <wp:cNvGraphicFramePr>
              <a:graphicFrameLocks/>
            </wp:cNvGraphicFramePr>
            <a:graphic>
              <a:graphicData uri="http://schemas.openxmlformats.org/drawingml/2006/picture">
                <pic:pic>
                  <pic:nvPicPr>
                    <pic:cNvPr id="633" name="Image 633"/>
                    <pic:cNvPicPr/>
                  </pic:nvPicPr>
                  <pic:blipFill>
                    <a:blip r:embed="rId293" cstate="print"/>
                    <a:stretch>
                      <a:fillRect/>
                    </a:stretch>
                  </pic:blipFill>
                  <pic:spPr>
                    <a:xfrm>
                      <a:off x="0" y="0"/>
                      <a:ext cx="735881" cy="164591"/>
                    </a:xfrm>
                    <a:prstGeom prst="rect">
                      <a:avLst/>
                    </a:prstGeom>
                  </pic:spPr>
                </pic:pic>
              </a:graphicData>
            </a:graphic>
          </wp:anchor>
        </w:drawing>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6"/>
      </w:pPr>
    </w:p>
    <w:p>
      <w:pPr>
        <w:pStyle w:val="BodyText"/>
        <w:ind w:left="311" w:right="1393"/>
        <w:rPr>
          <w:rFonts w:ascii="Bookman Old Style"/>
          <w:b w:val="0"/>
        </w:rPr>
      </w:pPr>
      <w:r>
        <w:rPr>
          <w:rFonts w:ascii="Bookman Old Style"/>
          <w:b w:val="0"/>
        </w:rPr>
        <w:drawing>
          <wp:anchor distT="0" distB="0" distL="0" distR="0" allowOverlap="1" layoutInCell="1" locked="0" behindDoc="0" simplePos="0" relativeHeight="15824384">
            <wp:simplePos x="0" y="0"/>
            <wp:positionH relativeFrom="page">
              <wp:posOffset>5217718</wp:posOffset>
            </wp:positionH>
            <wp:positionV relativeFrom="paragraph">
              <wp:posOffset>-1621170</wp:posOffset>
            </wp:positionV>
            <wp:extent cx="2249881" cy="1446834"/>
            <wp:effectExtent l="0" t="0" r="0" b="0"/>
            <wp:wrapNone/>
            <wp:docPr id="634" name="Image 634"/>
            <wp:cNvGraphicFramePr>
              <a:graphicFrameLocks/>
            </wp:cNvGraphicFramePr>
            <a:graphic>
              <a:graphicData uri="http://schemas.openxmlformats.org/drawingml/2006/picture">
                <pic:pic>
                  <pic:nvPicPr>
                    <pic:cNvPr id="634" name="Image 634"/>
                    <pic:cNvPicPr/>
                  </pic:nvPicPr>
                  <pic:blipFill>
                    <a:blip r:embed="rId294" cstate="print"/>
                    <a:stretch>
                      <a:fillRect/>
                    </a:stretch>
                  </pic:blipFill>
                  <pic:spPr>
                    <a:xfrm>
                      <a:off x="0" y="0"/>
                      <a:ext cx="2249881" cy="1446834"/>
                    </a:xfrm>
                    <a:prstGeom prst="rect">
                      <a:avLst/>
                    </a:prstGeom>
                  </pic:spPr>
                </pic:pic>
              </a:graphicData>
            </a:graphic>
          </wp:anchor>
        </w:drawing>
      </w:r>
      <w:r>
        <w:rPr>
          <w:rFonts w:ascii="Bookman Old Style"/>
          <w:b w:val="0"/>
          <w:color w:val="231F20"/>
          <w:spacing w:val="-4"/>
        </w:rPr>
        <w:t>PIs:</w:t>
      </w:r>
      <w:r>
        <w:rPr>
          <w:rFonts w:ascii="Bookman Old Style"/>
          <w:b w:val="0"/>
          <w:color w:val="231F20"/>
          <w:spacing w:val="-17"/>
        </w:rPr>
        <w:t> </w:t>
      </w:r>
      <w:r>
        <w:rPr>
          <w:rFonts w:ascii="Bookman Old Style"/>
          <w:b w:val="0"/>
          <w:color w:val="231F20"/>
          <w:spacing w:val="-4"/>
        </w:rPr>
        <w:t>Arie</w:t>
      </w:r>
      <w:r>
        <w:rPr>
          <w:rFonts w:ascii="Bookman Old Style"/>
          <w:b w:val="0"/>
          <w:color w:val="231F20"/>
          <w:spacing w:val="-15"/>
        </w:rPr>
        <w:t> </w:t>
      </w:r>
      <w:r>
        <w:rPr>
          <w:rFonts w:ascii="Bookman Old Style"/>
          <w:b w:val="0"/>
          <w:color w:val="231F20"/>
          <w:spacing w:val="-4"/>
        </w:rPr>
        <w:t>Kaufman</w:t>
      </w:r>
      <w:r>
        <w:rPr>
          <w:rFonts w:ascii="Bookman Old Style"/>
          <w:b w:val="0"/>
          <w:color w:val="231F20"/>
          <w:spacing w:val="-15"/>
        </w:rPr>
        <w:t> </w:t>
      </w:r>
      <w:r>
        <w:rPr>
          <w:rFonts w:ascii="Bookman Old Style"/>
          <w:b w:val="0"/>
          <w:color w:val="231F20"/>
          <w:spacing w:val="-4"/>
        </w:rPr>
        <w:t>and </w:t>
      </w:r>
      <w:r>
        <w:rPr>
          <w:rFonts w:ascii="Bookman Old Style"/>
          <w:b w:val="0"/>
          <w:color w:val="231F20"/>
        </w:rPr>
        <w:t>Klaus</w:t>
      </w:r>
      <w:r>
        <w:rPr>
          <w:rFonts w:ascii="Bookman Old Style"/>
          <w:b w:val="0"/>
          <w:color w:val="231F20"/>
          <w:spacing w:val="-2"/>
        </w:rPr>
        <w:t> </w:t>
      </w:r>
      <w:r>
        <w:rPr>
          <w:rFonts w:ascii="Bookman Old Style"/>
          <w:b w:val="0"/>
          <w:color w:val="231F20"/>
        </w:rPr>
        <w:t>Mueller,</w:t>
      </w:r>
      <w:r>
        <w:rPr>
          <w:rFonts w:ascii="Bookman Old Style"/>
          <w:b w:val="0"/>
          <w:color w:val="231F20"/>
          <w:spacing w:val="-2"/>
        </w:rPr>
        <w:t> </w:t>
      </w:r>
      <w:r>
        <w:rPr>
          <w:rFonts w:ascii="Bookman Old Style"/>
          <w:b w:val="0"/>
          <w:color w:val="231F20"/>
        </w:rPr>
        <w:t>SBU</w:t>
      </w:r>
    </w:p>
    <w:p>
      <w:pPr>
        <w:pStyle w:val="BodyText"/>
        <w:spacing w:line="196" w:lineRule="auto" w:before="230"/>
        <w:ind w:left="311" w:right="367"/>
      </w:pPr>
      <w:r>
        <w:rPr>
          <w:color w:val="231F20"/>
          <w:w w:val="105"/>
        </w:rPr>
        <w:t>We</w:t>
      </w:r>
      <w:r>
        <w:rPr>
          <w:color w:val="231F20"/>
          <w:spacing w:val="-13"/>
          <w:w w:val="105"/>
        </w:rPr>
        <w:t> </w:t>
      </w:r>
      <w:r>
        <w:rPr>
          <w:color w:val="231F20"/>
          <w:w w:val="105"/>
        </w:rPr>
        <w:t>will</w:t>
      </w:r>
      <w:r>
        <w:rPr>
          <w:color w:val="231F20"/>
          <w:spacing w:val="-12"/>
          <w:w w:val="105"/>
        </w:rPr>
        <w:t> </w:t>
      </w:r>
      <w:r>
        <w:rPr>
          <w:color w:val="231F20"/>
          <w:w w:val="105"/>
        </w:rPr>
        <w:t>devise</w:t>
      </w:r>
      <w:r>
        <w:rPr>
          <w:color w:val="231F20"/>
          <w:spacing w:val="-12"/>
          <w:w w:val="105"/>
        </w:rPr>
        <w:t> </w:t>
      </w:r>
      <w:r>
        <w:rPr>
          <w:color w:val="231F20"/>
          <w:w w:val="105"/>
        </w:rPr>
        <w:t>an</w:t>
      </w:r>
      <w:r>
        <w:rPr>
          <w:color w:val="231F20"/>
          <w:spacing w:val="-12"/>
          <w:w w:val="105"/>
        </w:rPr>
        <w:t> </w:t>
      </w:r>
      <w:r>
        <w:rPr>
          <w:color w:val="231F20"/>
          <w:w w:val="105"/>
        </w:rPr>
        <w:t>approximate</w:t>
      </w:r>
      <w:r>
        <w:rPr>
          <w:color w:val="231F20"/>
          <w:spacing w:val="-13"/>
          <w:w w:val="105"/>
        </w:rPr>
        <w:t> </w:t>
      </w:r>
      <w:r>
        <w:rPr>
          <w:color w:val="231F20"/>
          <w:w w:val="105"/>
        </w:rPr>
        <w:t>but</w:t>
      </w:r>
      <w:r>
        <w:rPr>
          <w:color w:val="231F20"/>
          <w:spacing w:val="-12"/>
          <w:w w:val="105"/>
        </w:rPr>
        <w:t> </w:t>
      </w:r>
      <w:r>
        <w:rPr>
          <w:color w:val="231F20"/>
          <w:w w:val="105"/>
        </w:rPr>
        <w:t>fairly accurate simulation framework to model heat,</w:t>
      </w:r>
      <w:r>
        <w:rPr>
          <w:color w:val="231F20"/>
          <w:spacing w:val="-3"/>
          <w:w w:val="105"/>
        </w:rPr>
        <w:t> </w:t>
      </w:r>
      <w:r>
        <w:rPr>
          <w:color w:val="231F20"/>
          <w:w w:val="105"/>
        </w:rPr>
        <w:t>cooling,</w:t>
      </w:r>
      <w:r>
        <w:rPr>
          <w:color w:val="231F20"/>
          <w:spacing w:val="-3"/>
          <w:w w:val="105"/>
        </w:rPr>
        <w:t> </w:t>
      </w:r>
      <w:r>
        <w:rPr>
          <w:color w:val="231F20"/>
          <w:w w:val="105"/>
        </w:rPr>
        <w:t>lighting</w:t>
      </w:r>
      <w:r>
        <w:rPr>
          <w:color w:val="231F20"/>
          <w:spacing w:val="-3"/>
          <w:w w:val="105"/>
        </w:rPr>
        <w:t> </w:t>
      </w:r>
      <w:r>
        <w:rPr>
          <w:color w:val="231F20"/>
          <w:w w:val="105"/>
        </w:rPr>
        <w:t>and</w:t>
      </w:r>
      <w:r>
        <w:rPr>
          <w:color w:val="231F20"/>
          <w:spacing w:val="-3"/>
          <w:w w:val="105"/>
        </w:rPr>
        <w:t> </w:t>
      </w:r>
      <w:r>
        <w:rPr>
          <w:color w:val="231F20"/>
          <w:w w:val="105"/>
        </w:rPr>
        <w:t>the</w:t>
      </w:r>
      <w:r>
        <w:rPr>
          <w:color w:val="231F20"/>
          <w:spacing w:val="-3"/>
          <w:w w:val="105"/>
        </w:rPr>
        <w:t> </w:t>
      </w:r>
      <w:r>
        <w:rPr>
          <w:color w:val="231F20"/>
          <w:w w:val="105"/>
        </w:rPr>
        <w:t>like</w:t>
      </w:r>
      <w:r>
        <w:rPr>
          <w:color w:val="231F20"/>
          <w:spacing w:val="-3"/>
          <w:w w:val="105"/>
        </w:rPr>
        <w:t> </w:t>
      </w:r>
      <w:r>
        <w:rPr>
          <w:color w:val="231F20"/>
          <w:w w:val="105"/>
        </w:rPr>
        <w:t>and </w:t>
      </w:r>
      <w:r>
        <w:rPr>
          <w:color w:val="231F20"/>
          <w:spacing w:val="-2"/>
          <w:w w:val="105"/>
        </w:rPr>
        <w:t>show</w:t>
      </w:r>
      <w:r>
        <w:rPr>
          <w:color w:val="231F20"/>
          <w:spacing w:val="-9"/>
          <w:w w:val="105"/>
        </w:rPr>
        <w:t> </w:t>
      </w:r>
      <w:r>
        <w:rPr>
          <w:color w:val="231F20"/>
          <w:spacing w:val="-2"/>
          <w:w w:val="105"/>
        </w:rPr>
        <w:t>these</w:t>
      </w:r>
      <w:r>
        <w:rPr>
          <w:color w:val="231F20"/>
          <w:spacing w:val="-9"/>
          <w:w w:val="105"/>
        </w:rPr>
        <w:t> </w:t>
      </w:r>
      <w:r>
        <w:rPr>
          <w:color w:val="231F20"/>
          <w:spacing w:val="-2"/>
          <w:w w:val="105"/>
        </w:rPr>
        <w:t>profiles</w:t>
      </w:r>
      <w:r>
        <w:rPr>
          <w:color w:val="231F20"/>
          <w:spacing w:val="-9"/>
          <w:w w:val="105"/>
        </w:rPr>
        <w:t> </w:t>
      </w:r>
      <w:r>
        <w:rPr>
          <w:color w:val="231F20"/>
          <w:spacing w:val="-2"/>
          <w:w w:val="105"/>
        </w:rPr>
        <w:t>as</w:t>
      </w:r>
      <w:r>
        <w:rPr>
          <w:color w:val="231F20"/>
          <w:spacing w:val="-9"/>
          <w:w w:val="105"/>
        </w:rPr>
        <w:t> </w:t>
      </w:r>
      <w:r>
        <w:rPr>
          <w:color w:val="231F20"/>
          <w:spacing w:val="-2"/>
          <w:w w:val="105"/>
        </w:rPr>
        <w:t>a</w:t>
      </w:r>
      <w:r>
        <w:rPr>
          <w:color w:val="231F20"/>
          <w:spacing w:val="-9"/>
          <w:w w:val="105"/>
        </w:rPr>
        <w:t> </w:t>
      </w:r>
      <w:r>
        <w:rPr>
          <w:color w:val="231F20"/>
          <w:spacing w:val="-2"/>
          <w:w w:val="105"/>
        </w:rPr>
        <w:t>heat</w:t>
      </w:r>
      <w:r>
        <w:rPr>
          <w:color w:val="231F20"/>
          <w:spacing w:val="-9"/>
          <w:w w:val="105"/>
        </w:rPr>
        <w:t> </w:t>
      </w:r>
      <w:r>
        <w:rPr>
          <w:color w:val="231F20"/>
          <w:spacing w:val="-2"/>
          <w:w w:val="105"/>
        </w:rPr>
        <w:t>map</w:t>
      </w:r>
      <w:r>
        <w:rPr>
          <w:color w:val="231F20"/>
          <w:spacing w:val="-9"/>
          <w:w w:val="105"/>
        </w:rPr>
        <w:t> </w:t>
      </w:r>
      <w:r>
        <w:rPr>
          <w:color w:val="231F20"/>
          <w:spacing w:val="-2"/>
          <w:w w:val="105"/>
        </w:rPr>
        <w:t>on</w:t>
      </w:r>
      <w:r>
        <w:rPr>
          <w:color w:val="231F20"/>
          <w:spacing w:val="-9"/>
          <w:w w:val="105"/>
        </w:rPr>
        <w:t> </w:t>
      </w:r>
      <w:r>
        <w:rPr>
          <w:color w:val="231F20"/>
          <w:spacing w:val="-2"/>
          <w:w w:val="105"/>
        </w:rPr>
        <w:t>walls </w:t>
      </w:r>
      <w:r>
        <w:rPr>
          <w:color w:val="231F20"/>
          <w:w w:val="105"/>
        </w:rPr>
        <w:t>and floors of smart spaces. These maps </w:t>
      </w:r>
      <w:r>
        <w:rPr>
          <w:color w:val="231F20"/>
          <w:spacing w:val="-2"/>
          <w:w w:val="105"/>
        </w:rPr>
        <w:t>could</w:t>
      </w:r>
      <w:r>
        <w:rPr>
          <w:color w:val="231F20"/>
          <w:spacing w:val="-14"/>
          <w:w w:val="105"/>
        </w:rPr>
        <w:t> </w:t>
      </w:r>
      <w:r>
        <w:rPr>
          <w:color w:val="231F20"/>
          <w:spacing w:val="-2"/>
          <w:w w:val="105"/>
        </w:rPr>
        <w:t>then</w:t>
      </w:r>
      <w:r>
        <w:rPr>
          <w:color w:val="231F20"/>
          <w:spacing w:val="-13"/>
          <w:w w:val="105"/>
        </w:rPr>
        <w:t> </w:t>
      </w:r>
      <w:r>
        <w:rPr>
          <w:color w:val="231F20"/>
          <w:spacing w:val="-2"/>
          <w:w w:val="105"/>
        </w:rPr>
        <w:t>be</w:t>
      </w:r>
      <w:r>
        <w:rPr>
          <w:color w:val="231F20"/>
          <w:spacing w:val="-13"/>
          <w:w w:val="105"/>
        </w:rPr>
        <w:t> </w:t>
      </w:r>
      <w:r>
        <w:rPr>
          <w:color w:val="231F20"/>
          <w:spacing w:val="-2"/>
          <w:w w:val="105"/>
        </w:rPr>
        <w:t>used</w:t>
      </w:r>
      <w:r>
        <w:rPr>
          <w:color w:val="231F20"/>
          <w:spacing w:val="-14"/>
          <w:w w:val="105"/>
        </w:rPr>
        <w:t> </w:t>
      </w:r>
      <w:r>
        <w:rPr>
          <w:color w:val="231F20"/>
          <w:spacing w:val="-2"/>
          <w:w w:val="105"/>
        </w:rPr>
        <w:t>for</w:t>
      </w:r>
      <w:r>
        <w:rPr>
          <w:color w:val="231F20"/>
          <w:spacing w:val="-13"/>
          <w:w w:val="105"/>
        </w:rPr>
        <w:t> </w:t>
      </w:r>
      <w:r>
        <w:rPr>
          <w:color w:val="231F20"/>
          <w:spacing w:val="-2"/>
          <w:w w:val="105"/>
        </w:rPr>
        <w:t>energy-aware</w:t>
      </w:r>
      <w:r>
        <w:rPr>
          <w:color w:val="231F20"/>
          <w:spacing w:val="-13"/>
          <w:w w:val="105"/>
        </w:rPr>
        <w:t> </w:t>
      </w:r>
      <w:r>
        <w:rPr>
          <w:color w:val="231F20"/>
          <w:spacing w:val="-2"/>
          <w:w w:val="105"/>
        </w:rPr>
        <w:t>room </w:t>
      </w:r>
      <w:r>
        <w:rPr>
          <w:color w:val="231F20"/>
          <w:w w:val="105"/>
        </w:rPr>
        <w:t>layouts,</w:t>
      </w:r>
      <w:r>
        <w:rPr>
          <w:color w:val="231F20"/>
          <w:spacing w:val="-4"/>
          <w:w w:val="105"/>
        </w:rPr>
        <w:t> </w:t>
      </w:r>
      <w:r>
        <w:rPr>
          <w:color w:val="231F20"/>
          <w:w w:val="105"/>
        </w:rPr>
        <w:t>utilization</w:t>
      </w:r>
      <w:r>
        <w:rPr>
          <w:color w:val="231F20"/>
          <w:spacing w:val="-4"/>
          <w:w w:val="105"/>
        </w:rPr>
        <w:t> </w:t>
      </w:r>
      <w:r>
        <w:rPr>
          <w:color w:val="231F20"/>
          <w:w w:val="105"/>
        </w:rPr>
        <w:t>and</w:t>
      </w:r>
      <w:r>
        <w:rPr>
          <w:color w:val="231F20"/>
          <w:spacing w:val="-4"/>
          <w:w w:val="105"/>
        </w:rPr>
        <w:t> </w:t>
      </w:r>
      <w:r>
        <w:rPr>
          <w:color w:val="231F20"/>
          <w:w w:val="105"/>
        </w:rPr>
        <w:t>possibly</w:t>
      </w:r>
      <w:r>
        <w:rPr>
          <w:color w:val="231F20"/>
          <w:spacing w:val="-4"/>
          <w:w w:val="105"/>
        </w:rPr>
        <w:t> </w:t>
      </w:r>
      <w:r>
        <w:rPr>
          <w:color w:val="231F20"/>
          <w:w w:val="105"/>
        </w:rPr>
        <w:t>also</w:t>
      </w:r>
      <w:r>
        <w:rPr>
          <w:color w:val="231F20"/>
          <w:spacing w:val="-4"/>
          <w:w w:val="105"/>
        </w:rPr>
        <w:t> </w:t>
      </w:r>
      <w:r>
        <w:rPr>
          <w:color w:val="231F20"/>
          <w:w w:val="105"/>
        </w:rPr>
        <w:t>solar panel</w:t>
      </w:r>
      <w:r>
        <w:rPr>
          <w:color w:val="231F20"/>
          <w:spacing w:val="-7"/>
          <w:w w:val="105"/>
        </w:rPr>
        <w:t> </w:t>
      </w:r>
      <w:r>
        <w:rPr>
          <w:color w:val="231F20"/>
          <w:w w:val="105"/>
        </w:rPr>
        <w:t>placement.</w:t>
      </w:r>
      <w:r>
        <w:rPr>
          <w:color w:val="231F20"/>
          <w:spacing w:val="-7"/>
          <w:w w:val="105"/>
        </w:rPr>
        <w:t> </w:t>
      </w:r>
      <w:r>
        <w:rPr>
          <w:color w:val="231F20"/>
          <w:w w:val="105"/>
        </w:rPr>
        <w:t>We</w:t>
      </w:r>
      <w:r>
        <w:rPr>
          <w:color w:val="231F20"/>
          <w:spacing w:val="-7"/>
          <w:w w:val="105"/>
        </w:rPr>
        <w:t> </w:t>
      </w:r>
      <w:r>
        <w:rPr>
          <w:color w:val="231F20"/>
          <w:w w:val="105"/>
        </w:rPr>
        <w:t>will</w:t>
      </w:r>
      <w:r>
        <w:rPr>
          <w:color w:val="231F20"/>
          <w:spacing w:val="-7"/>
          <w:w w:val="105"/>
        </w:rPr>
        <w:t> </w:t>
      </w:r>
      <w:r>
        <w:rPr>
          <w:color w:val="231F20"/>
          <w:w w:val="105"/>
        </w:rPr>
        <w:t>further</w:t>
      </w:r>
      <w:r>
        <w:rPr>
          <w:color w:val="231F20"/>
          <w:spacing w:val="-7"/>
          <w:w w:val="105"/>
        </w:rPr>
        <w:t> </w:t>
      </w:r>
      <w:r>
        <w:rPr>
          <w:color w:val="231F20"/>
          <w:w w:val="105"/>
        </w:rPr>
        <w:t>model</w:t>
      </w:r>
    </w:p>
    <w:p>
      <w:pPr>
        <w:pStyle w:val="BodyText"/>
        <w:spacing w:line="196" w:lineRule="auto"/>
        <w:ind w:left="311" w:right="627"/>
      </w:pPr>
      <w:r>
        <w:rPr>
          <w:color w:val="231F20"/>
        </w:rPr>
        <w:t>the</w:t>
      </w:r>
      <w:r>
        <w:rPr>
          <w:color w:val="231F20"/>
          <w:spacing w:val="-2"/>
        </w:rPr>
        <w:t> </w:t>
      </w:r>
      <w:r>
        <w:rPr>
          <w:color w:val="231F20"/>
        </w:rPr>
        <w:t>light</w:t>
      </w:r>
      <w:r>
        <w:rPr>
          <w:color w:val="231F20"/>
          <w:spacing w:val="-2"/>
        </w:rPr>
        <w:t> </w:t>
      </w:r>
      <w:r>
        <w:rPr>
          <w:color w:val="231F20"/>
        </w:rPr>
        <w:t>and</w:t>
      </w:r>
      <w:r>
        <w:rPr>
          <w:color w:val="231F20"/>
          <w:spacing w:val="-2"/>
        </w:rPr>
        <w:t> </w:t>
      </w:r>
      <w:r>
        <w:rPr>
          <w:color w:val="231F20"/>
        </w:rPr>
        <w:t>heat</w:t>
      </w:r>
      <w:r>
        <w:rPr>
          <w:color w:val="231F20"/>
          <w:spacing w:val="-2"/>
        </w:rPr>
        <w:t> </w:t>
      </w:r>
      <w:r>
        <w:rPr>
          <w:color w:val="231F20"/>
        </w:rPr>
        <w:t>exposure</w:t>
      </w:r>
      <w:r>
        <w:rPr>
          <w:color w:val="231F20"/>
          <w:spacing w:val="-2"/>
        </w:rPr>
        <w:t> </w:t>
      </w:r>
      <w:r>
        <w:rPr>
          <w:color w:val="231F20"/>
        </w:rPr>
        <w:t>from</w:t>
      </w:r>
      <w:r>
        <w:rPr>
          <w:color w:val="231F20"/>
          <w:spacing w:val="-2"/>
        </w:rPr>
        <w:t> </w:t>
      </w:r>
      <w:r>
        <w:rPr>
          <w:color w:val="231F20"/>
        </w:rPr>
        <w:t>exterior </w:t>
      </w:r>
      <w:r>
        <w:rPr>
          <w:color w:val="231F20"/>
          <w:w w:val="105"/>
        </w:rPr>
        <w:t>sources</w:t>
      </w:r>
      <w:r>
        <w:rPr>
          <w:color w:val="231F20"/>
          <w:spacing w:val="-3"/>
          <w:w w:val="105"/>
        </w:rPr>
        <w:t> </w:t>
      </w:r>
      <w:r>
        <w:rPr>
          <w:color w:val="231F20"/>
          <w:w w:val="105"/>
        </w:rPr>
        <w:t>such</w:t>
      </w:r>
      <w:r>
        <w:rPr>
          <w:color w:val="231F20"/>
          <w:spacing w:val="-3"/>
          <w:w w:val="105"/>
        </w:rPr>
        <w:t> </w:t>
      </w:r>
      <w:r>
        <w:rPr>
          <w:color w:val="231F20"/>
          <w:w w:val="105"/>
        </w:rPr>
        <w:t>as</w:t>
      </w:r>
      <w:r>
        <w:rPr>
          <w:color w:val="231F20"/>
          <w:spacing w:val="-3"/>
          <w:w w:val="105"/>
        </w:rPr>
        <w:t> </w:t>
      </w:r>
      <w:r>
        <w:rPr>
          <w:color w:val="231F20"/>
          <w:w w:val="105"/>
        </w:rPr>
        <w:t>the</w:t>
      </w:r>
      <w:r>
        <w:rPr>
          <w:color w:val="231F20"/>
          <w:spacing w:val="-3"/>
          <w:w w:val="105"/>
        </w:rPr>
        <w:t> </w:t>
      </w:r>
      <w:r>
        <w:rPr>
          <w:color w:val="231F20"/>
          <w:w w:val="105"/>
        </w:rPr>
        <w:t>sun</w:t>
      </w:r>
      <w:r>
        <w:rPr>
          <w:color w:val="231F20"/>
          <w:spacing w:val="-3"/>
          <w:w w:val="105"/>
        </w:rPr>
        <w:t> </w:t>
      </w:r>
      <w:r>
        <w:rPr>
          <w:color w:val="231F20"/>
          <w:w w:val="105"/>
        </w:rPr>
        <w:t>to</w:t>
      </w:r>
      <w:r>
        <w:rPr>
          <w:color w:val="231F20"/>
          <w:spacing w:val="-3"/>
          <w:w w:val="105"/>
        </w:rPr>
        <w:t> </w:t>
      </w:r>
      <w:r>
        <w:rPr>
          <w:color w:val="231F20"/>
          <w:w w:val="105"/>
        </w:rPr>
        <w:t>augment</w:t>
      </w:r>
      <w:r>
        <w:rPr>
          <w:color w:val="231F20"/>
          <w:spacing w:val="-3"/>
          <w:w w:val="105"/>
        </w:rPr>
        <w:t> </w:t>
      </w:r>
      <w:r>
        <w:rPr>
          <w:color w:val="231F20"/>
          <w:w w:val="105"/>
        </w:rPr>
        <w:t>the map. (IBM, NY)</w:t>
      </w:r>
    </w:p>
    <w:p>
      <w:pPr>
        <w:pStyle w:val="BodyText"/>
        <w:spacing w:before="3"/>
      </w:pPr>
      <w:r>
        <w:rPr/>
        <w:drawing>
          <wp:anchor distT="0" distB="0" distL="0" distR="0" allowOverlap="1" layoutInCell="1" locked="0" behindDoc="1" simplePos="0" relativeHeight="487682560">
            <wp:simplePos x="0" y="0"/>
            <wp:positionH relativeFrom="page">
              <wp:posOffset>5217720</wp:posOffset>
            </wp:positionH>
            <wp:positionV relativeFrom="paragraph">
              <wp:posOffset>172729</wp:posOffset>
            </wp:positionV>
            <wp:extent cx="484090" cy="186023"/>
            <wp:effectExtent l="0" t="0" r="0" b="0"/>
            <wp:wrapTopAndBottom/>
            <wp:docPr id="635" name="Image 635"/>
            <wp:cNvGraphicFramePr>
              <a:graphicFrameLocks/>
            </wp:cNvGraphicFramePr>
            <a:graphic>
              <a:graphicData uri="http://schemas.openxmlformats.org/drawingml/2006/picture">
                <pic:pic>
                  <pic:nvPicPr>
                    <pic:cNvPr id="635" name="Image 635"/>
                    <pic:cNvPicPr/>
                  </pic:nvPicPr>
                  <pic:blipFill>
                    <a:blip r:embed="rId295" cstate="print"/>
                    <a:stretch>
                      <a:fillRect/>
                    </a:stretch>
                  </pic:blipFill>
                  <pic:spPr>
                    <a:xfrm>
                      <a:off x="0" y="0"/>
                      <a:ext cx="484090" cy="186023"/>
                    </a:xfrm>
                    <a:prstGeom prst="rect">
                      <a:avLst/>
                    </a:prstGeom>
                  </pic:spPr>
                </pic:pic>
              </a:graphicData>
            </a:graphic>
          </wp:anchor>
        </w:drawing>
      </w:r>
    </w:p>
    <w:p>
      <w:pPr>
        <w:pStyle w:val="BodyText"/>
        <w:spacing w:after="0"/>
        <w:sectPr>
          <w:type w:val="continuous"/>
          <w:pgSz w:w="12240" w:h="15840"/>
          <w:pgMar w:header="480" w:footer="1160" w:top="1160" w:bottom="280" w:left="0" w:right="0"/>
          <w:cols w:num="3" w:equalWidth="0">
            <w:col w:w="4011" w:space="40"/>
            <w:col w:w="3816" w:space="39"/>
            <w:col w:w="4334"/>
          </w:cols>
        </w:sectPr>
      </w:pPr>
    </w:p>
    <w:p>
      <w:pPr>
        <w:pStyle w:val="Heading4"/>
        <w:tabs>
          <w:tab w:pos="8457" w:val="left" w:leader="none"/>
        </w:tabs>
        <w:spacing w:line="206" w:lineRule="auto" w:before="290"/>
        <w:ind w:left="8457" w:right="597" w:hanging="7978"/>
      </w:pPr>
      <w:r>
        <w:rPr>
          <w:color w:val="231F20"/>
        </w:rPr>
        <w:t>Free Cooling of Data Centers</w:t>
        <w:tab/>
        <w:t>Contiguous</w:t>
      </w:r>
      <w:r>
        <w:rPr>
          <w:color w:val="231F20"/>
          <w:spacing w:val="-26"/>
        </w:rPr>
        <w:t> </w:t>
      </w:r>
      <w:r>
        <w:rPr>
          <w:color w:val="231F20"/>
        </w:rPr>
        <w:t>Platinum </w:t>
      </w:r>
      <w:r>
        <w:rPr>
          <w:color w:val="231F20"/>
          <w:spacing w:val="-2"/>
        </w:rPr>
        <w:t>Monolayer</w:t>
      </w:r>
      <w:r>
        <w:rPr>
          <w:color w:val="231F20"/>
          <w:spacing w:val="-31"/>
        </w:rPr>
        <w:t> </w:t>
      </w:r>
      <w:r>
        <w:rPr>
          <w:color w:val="231F20"/>
          <w:spacing w:val="-2"/>
        </w:rPr>
        <w:t>Oxygen</w:t>
      </w:r>
      <w:r>
        <w:rPr>
          <w:color w:val="231F20"/>
          <w:spacing w:val="-29"/>
        </w:rPr>
        <w:t> </w:t>
      </w:r>
      <w:r>
        <w:rPr>
          <w:color w:val="231F20"/>
          <w:spacing w:val="-2"/>
        </w:rPr>
        <w:t>Reduction</w:t>
      </w:r>
    </w:p>
    <w:p>
      <w:pPr>
        <w:pStyle w:val="Heading4"/>
        <w:spacing w:after="0" w:line="206" w:lineRule="auto"/>
        <w:sectPr>
          <w:headerReference w:type="default" r:id="rId296"/>
          <w:footerReference w:type="default" r:id="rId297"/>
          <w:pgSz w:w="12240" w:h="15840"/>
          <w:pgMar w:header="480" w:footer="1160" w:top="800" w:bottom="1360" w:left="0" w:right="0"/>
        </w:sectPr>
      </w:pPr>
    </w:p>
    <w:p>
      <w:pPr>
        <w:pStyle w:val="BodyText"/>
        <w:ind w:left="489" w:right="38"/>
        <w:rPr>
          <w:rFonts w:ascii="Bookman Old Style"/>
          <w:b w:val="0"/>
        </w:rPr>
      </w:pPr>
      <w:r>
        <w:rPr>
          <w:rFonts w:ascii="Bookman Old Style"/>
          <w:b w:val="0"/>
          <w:color w:val="231F20"/>
        </w:rPr>
        <w:t>PIs:</w:t>
      </w:r>
      <w:r>
        <w:rPr>
          <w:rFonts w:ascii="Bookman Old Style"/>
          <w:b w:val="0"/>
          <w:color w:val="231F20"/>
          <w:spacing w:val="-16"/>
        </w:rPr>
        <w:t> </w:t>
      </w:r>
      <w:r>
        <w:rPr>
          <w:rFonts w:ascii="Bookman Old Style"/>
          <w:b w:val="0"/>
          <w:color w:val="231F20"/>
        </w:rPr>
        <w:t>Tom</w:t>
      </w:r>
      <w:r>
        <w:rPr>
          <w:rFonts w:ascii="Bookman Old Style"/>
          <w:b w:val="0"/>
          <w:color w:val="231F20"/>
          <w:spacing w:val="-16"/>
        </w:rPr>
        <w:t> </w:t>
      </w:r>
      <w:r>
        <w:rPr>
          <w:rFonts w:ascii="Bookman Old Style"/>
          <w:b w:val="0"/>
          <w:color w:val="231F20"/>
        </w:rPr>
        <w:t>Butcher,</w:t>
      </w:r>
      <w:r>
        <w:rPr>
          <w:rFonts w:ascii="Bookman Old Style"/>
          <w:b w:val="0"/>
          <w:color w:val="231F20"/>
          <w:spacing w:val="-16"/>
        </w:rPr>
        <w:t> </w:t>
      </w:r>
      <w:r>
        <w:rPr>
          <w:rFonts w:ascii="Bookman Old Style"/>
          <w:b w:val="0"/>
          <w:color w:val="231F20"/>
        </w:rPr>
        <w:t>SBU</w:t>
      </w:r>
      <w:r>
        <w:rPr>
          <w:rFonts w:ascii="Bookman Old Style"/>
          <w:b w:val="0"/>
          <w:color w:val="231F20"/>
          <w:spacing w:val="-16"/>
        </w:rPr>
        <w:t> </w:t>
      </w:r>
      <w:r>
        <w:rPr>
          <w:rFonts w:ascii="Bookman Old Style"/>
          <w:b w:val="0"/>
          <w:color w:val="231F20"/>
        </w:rPr>
        <w:t>and</w:t>
      </w:r>
      <w:r>
        <w:rPr>
          <w:rFonts w:ascii="Bookman Old Style"/>
          <w:b w:val="0"/>
          <w:color w:val="231F20"/>
          <w:spacing w:val="-16"/>
        </w:rPr>
        <w:t> </w:t>
      </w:r>
      <w:r>
        <w:rPr>
          <w:rFonts w:ascii="Bookman Old Style"/>
          <w:b w:val="0"/>
          <w:color w:val="231F20"/>
        </w:rPr>
        <w:t>BNL, </w:t>
      </w:r>
      <w:r>
        <w:rPr>
          <w:rFonts w:ascii="Bookman Old Style"/>
          <w:b w:val="0"/>
          <w:color w:val="231F20"/>
          <w:spacing w:val="-2"/>
        </w:rPr>
        <w:t>Jon</w:t>
      </w:r>
      <w:r>
        <w:rPr>
          <w:rFonts w:ascii="Bookman Old Style"/>
          <w:b w:val="0"/>
          <w:color w:val="231F20"/>
          <w:spacing w:val="-9"/>
        </w:rPr>
        <w:t> </w:t>
      </w:r>
      <w:r>
        <w:rPr>
          <w:rFonts w:ascii="Bookman Old Style"/>
          <w:b w:val="0"/>
          <w:color w:val="231F20"/>
          <w:spacing w:val="-2"/>
        </w:rPr>
        <w:t>Longtin,</w:t>
      </w:r>
      <w:r>
        <w:rPr>
          <w:rFonts w:ascii="Bookman Old Style"/>
          <w:b w:val="0"/>
          <w:color w:val="231F20"/>
          <w:spacing w:val="-9"/>
        </w:rPr>
        <w:t> </w:t>
      </w:r>
      <w:r>
        <w:rPr>
          <w:rFonts w:ascii="Bookman Old Style"/>
          <w:b w:val="0"/>
          <w:color w:val="231F20"/>
          <w:spacing w:val="-2"/>
        </w:rPr>
        <w:t>William</w:t>
      </w:r>
      <w:r>
        <w:rPr>
          <w:rFonts w:ascii="Bookman Old Style"/>
          <w:b w:val="0"/>
          <w:color w:val="231F20"/>
          <w:spacing w:val="-9"/>
        </w:rPr>
        <w:t> </w:t>
      </w:r>
      <w:r>
        <w:rPr>
          <w:rFonts w:ascii="Bookman Old Style"/>
          <w:b w:val="0"/>
          <w:color w:val="231F20"/>
          <w:spacing w:val="-2"/>
        </w:rPr>
        <w:t>Worek,</w:t>
      </w:r>
      <w:r>
        <w:rPr>
          <w:rFonts w:ascii="Bookman Old Style"/>
          <w:b w:val="0"/>
          <w:color w:val="231F20"/>
          <w:spacing w:val="-8"/>
        </w:rPr>
        <w:t> </w:t>
      </w:r>
      <w:r>
        <w:rPr>
          <w:rFonts w:ascii="Bookman Old Style"/>
          <w:b w:val="0"/>
          <w:color w:val="231F20"/>
          <w:spacing w:val="-9"/>
        </w:rPr>
        <w:t>SBU</w:t>
      </w:r>
    </w:p>
    <w:p>
      <w:pPr>
        <w:pStyle w:val="Heading4"/>
        <w:spacing w:line="206" w:lineRule="auto" w:before="1"/>
        <w:ind w:left="489" w:right="664"/>
      </w:pPr>
      <w:bookmarkStart w:name="_TOC_250060" w:id="8"/>
      <w:r>
        <w:rPr>
          <w:b w:val="0"/>
        </w:rPr>
        <w:br w:type="column"/>
      </w:r>
      <w:r>
        <w:rPr>
          <w:color w:val="231F20"/>
        </w:rPr>
        <w:t>Electrocatalysts</w:t>
      </w:r>
      <w:r>
        <w:rPr>
          <w:color w:val="231F20"/>
          <w:spacing w:val="-6"/>
        </w:rPr>
        <w:t> </w:t>
      </w:r>
      <w:r>
        <w:rPr>
          <w:color w:val="231F20"/>
        </w:rPr>
        <w:t>on</w:t>
      </w:r>
      <w:r>
        <w:rPr>
          <w:color w:val="231F20"/>
          <w:spacing w:val="-6"/>
        </w:rPr>
        <w:t> </w:t>
      </w:r>
      <w:r>
        <w:rPr>
          <w:color w:val="231F20"/>
        </w:rPr>
        <w:t>High-Stability</w:t>
      </w:r>
      <w:r>
        <w:rPr>
          <w:color w:val="231F20"/>
          <w:spacing w:val="-6"/>
        </w:rPr>
        <w:t> </w:t>
      </w:r>
      <w:r>
        <w:rPr>
          <w:color w:val="231F20"/>
        </w:rPr>
        <w:t>Low-Cost</w:t>
      </w:r>
      <w:r>
        <w:rPr>
          <w:color w:val="231F20"/>
          <w:spacing w:val="-6"/>
        </w:rPr>
        <w:t> </w:t>
      </w:r>
      <w:bookmarkEnd w:id="8"/>
      <w:r>
        <w:rPr>
          <w:color w:val="231F20"/>
        </w:rPr>
        <w:t>Supports</w:t>
      </w:r>
    </w:p>
    <w:p>
      <w:pPr>
        <w:pStyle w:val="BodyText"/>
        <w:spacing w:before="241"/>
        <w:ind w:left="489"/>
        <w:rPr>
          <w:rFonts w:ascii="Bookman Old Style"/>
          <w:b w:val="0"/>
        </w:rPr>
      </w:pP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Radoslav</w:t>
      </w:r>
      <w:r>
        <w:rPr>
          <w:rFonts w:ascii="Bookman Old Style"/>
          <w:b w:val="0"/>
          <w:color w:val="231F20"/>
          <w:spacing w:val="-10"/>
        </w:rPr>
        <w:t> </w:t>
      </w:r>
      <w:r>
        <w:rPr>
          <w:rFonts w:ascii="Bookman Old Style"/>
          <w:b w:val="0"/>
          <w:color w:val="231F20"/>
          <w:spacing w:val="-2"/>
        </w:rPr>
        <w:t>Adzic,</w:t>
      </w:r>
      <w:r>
        <w:rPr>
          <w:rFonts w:ascii="Bookman Old Style"/>
          <w:b w:val="0"/>
          <w:color w:val="231F20"/>
          <w:spacing w:val="-9"/>
        </w:rPr>
        <w:t> </w:t>
      </w:r>
      <w:r>
        <w:rPr>
          <w:rFonts w:ascii="Bookman Old Style"/>
          <w:b w:val="0"/>
          <w:color w:val="231F20"/>
          <w:spacing w:val="-5"/>
        </w:rPr>
        <w:t>BNL</w:t>
      </w:r>
    </w:p>
    <w:p>
      <w:pPr>
        <w:pStyle w:val="BodyText"/>
        <w:spacing w:after="0"/>
        <w:rPr>
          <w:rFonts w:ascii="Bookman Old Style"/>
          <w:b w:val="0"/>
        </w:rPr>
        <w:sectPr>
          <w:type w:val="continuous"/>
          <w:pgSz w:w="12240" w:h="15840"/>
          <w:pgMar w:header="480" w:footer="1160" w:top="1160" w:bottom="280" w:left="0" w:right="0"/>
          <w:cols w:num="2" w:equalWidth="0">
            <w:col w:w="3712" w:space="4256"/>
            <w:col w:w="4272"/>
          </w:cols>
        </w:sectPr>
      </w:pPr>
    </w:p>
    <w:p>
      <w:pPr>
        <w:pStyle w:val="BodyText"/>
        <w:spacing w:before="4"/>
        <w:rPr>
          <w:rFonts w:ascii="Bookman Old Style"/>
          <w:b w:val="0"/>
        </w:rPr>
      </w:pPr>
    </w:p>
    <w:p>
      <w:pPr>
        <w:spacing w:line="240" w:lineRule="auto"/>
        <w:ind w:left="8467" w:right="0" w:firstLine="0"/>
        <w:rPr>
          <w:rFonts w:ascii="Bookman Old Style"/>
          <w:sz w:val="20"/>
        </w:rPr>
      </w:pPr>
      <w:r>
        <w:rPr>
          <w:rFonts w:ascii="Bookman Old Style"/>
          <w:sz w:val="20"/>
        </w:rPr>
        <w:drawing>
          <wp:inline distT="0" distB="0" distL="0" distR="0">
            <wp:extent cx="1380024" cy="1402079"/>
            <wp:effectExtent l="0" t="0" r="0" b="0"/>
            <wp:docPr id="644" name="Image 644"/>
            <wp:cNvGraphicFramePr>
              <a:graphicFrameLocks/>
            </wp:cNvGraphicFramePr>
            <a:graphic>
              <a:graphicData uri="http://schemas.openxmlformats.org/drawingml/2006/picture">
                <pic:pic>
                  <pic:nvPicPr>
                    <pic:cNvPr id="644" name="Image 644"/>
                    <pic:cNvPicPr/>
                  </pic:nvPicPr>
                  <pic:blipFill>
                    <a:blip r:embed="rId298" cstate="print"/>
                    <a:stretch>
                      <a:fillRect/>
                    </a:stretch>
                  </pic:blipFill>
                  <pic:spPr>
                    <a:xfrm>
                      <a:off x="0" y="0"/>
                      <a:ext cx="1380024" cy="1402079"/>
                    </a:xfrm>
                    <a:prstGeom prst="rect">
                      <a:avLst/>
                    </a:prstGeom>
                  </pic:spPr>
                </pic:pic>
              </a:graphicData>
            </a:graphic>
          </wp:inline>
        </w:drawing>
      </w:r>
      <w:r>
        <w:rPr>
          <w:rFonts w:ascii="Bookman Old Style"/>
          <w:sz w:val="20"/>
        </w:rPr>
      </w:r>
    </w:p>
    <w:p>
      <w:pPr>
        <w:spacing w:after="0" w:line="240" w:lineRule="auto"/>
        <w:rPr>
          <w:rFonts w:ascii="Bookman Old Style"/>
          <w:sz w:val="20"/>
        </w:rPr>
        <w:sectPr>
          <w:type w:val="continuous"/>
          <w:pgSz w:w="12240" w:h="15840"/>
          <w:pgMar w:header="480" w:footer="1160" w:top="1160" w:bottom="280" w:left="0" w:right="0"/>
        </w:sectPr>
      </w:pPr>
    </w:p>
    <w:p>
      <w:pPr>
        <w:pStyle w:val="BodyText"/>
        <w:rPr>
          <w:rFonts w:ascii="Bookman Old Style"/>
          <w:b w:val="0"/>
        </w:rPr>
      </w:pPr>
    </w:p>
    <w:p>
      <w:pPr>
        <w:pStyle w:val="BodyText"/>
        <w:spacing w:before="36"/>
        <w:rPr>
          <w:rFonts w:ascii="Bookman Old Style"/>
          <w:b w:val="0"/>
        </w:rPr>
      </w:pPr>
    </w:p>
    <w:p>
      <w:pPr>
        <w:pStyle w:val="BodyText"/>
        <w:spacing w:line="196" w:lineRule="auto"/>
        <w:ind w:left="480"/>
      </w:pPr>
      <w:r>
        <w:rPr/>
        <mc:AlternateContent>
          <mc:Choice Requires="wps">
            <w:drawing>
              <wp:anchor distT="0" distB="0" distL="0" distR="0" allowOverlap="1" layoutInCell="1" locked="0" behindDoc="0" simplePos="0" relativeHeight="15825920">
                <wp:simplePos x="0" y="0"/>
                <wp:positionH relativeFrom="page">
                  <wp:posOffset>114300</wp:posOffset>
                </wp:positionH>
                <wp:positionV relativeFrom="paragraph">
                  <wp:posOffset>-2038230</wp:posOffset>
                </wp:positionV>
                <wp:extent cx="3388360" cy="2016760"/>
                <wp:effectExtent l="0" t="0" r="0" b="0"/>
                <wp:wrapNone/>
                <wp:docPr id="645" name="Group 645"/>
                <wp:cNvGraphicFramePr>
                  <a:graphicFrameLocks/>
                </wp:cNvGraphicFramePr>
                <a:graphic>
                  <a:graphicData uri="http://schemas.microsoft.com/office/word/2010/wordprocessingGroup">
                    <wpg:wgp>
                      <wpg:cNvPr id="645" name="Group 645"/>
                      <wpg:cNvGrpSpPr/>
                      <wpg:grpSpPr>
                        <a:xfrm>
                          <a:off x="0" y="0"/>
                          <a:ext cx="3388360" cy="2016760"/>
                          <a:chExt cx="3388360" cy="2016760"/>
                        </a:xfrm>
                      </wpg:grpSpPr>
                      <pic:pic>
                        <pic:nvPicPr>
                          <pic:cNvPr id="646" name="Image 646"/>
                          <pic:cNvPicPr/>
                        </pic:nvPicPr>
                        <pic:blipFill>
                          <a:blip r:embed="rId299" cstate="print"/>
                          <a:stretch>
                            <a:fillRect/>
                          </a:stretch>
                        </pic:blipFill>
                        <pic:spPr>
                          <a:xfrm>
                            <a:off x="77723" y="98043"/>
                            <a:ext cx="3025081" cy="1826780"/>
                          </a:xfrm>
                          <a:prstGeom prst="rect">
                            <a:avLst/>
                          </a:prstGeom>
                        </pic:spPr>
                      </pic:pic>
                      <wps:wsp>
                        <wps:cNvPr id="647" name="Graphic 647"/>
                        <wps:cNvSpPr/>
                        <wps:spPr>
                          <a:xfrm>
                            <a:off x="0" y="0"/>
                            <a:ext cx="3388360" cy="2016760"/>
                          </a:xfrm>
                          <a:custGeom>
                            <a:avLst/>
                            <a:gdLst/>
                            <a:ahLst/>
                            <a:cxnLst/>
                            <a:rect l="l" t="t" r="r" b="b"/>
                            <a:pathLst>
                              <a:path w="3388360" h="2016760">
                                <a:moveTo>
                                  <a:pt x="3387852" y="0"/>
                                </a:moveTo>
                                <a:lnTo>
                                  <a:pt x="3058668" y="0"/>
                                </a:lnTo>
                                <a:lnTo>
                                  <a:pt x="3058668" y="18288"/>
                                </a:lnTo>
                                <a:lnTo>
                                  <a:pt x="123444" y="18288"/>
                                </a:lnTo>
                                <a:lnTo>
                                  <a:pt x="9144" y="18288"/>
                                </a:lnTo>
                                <a:lnTo>
                                  <a:pt x="0" y="18288"/>
                                </a:lnTo>
                                <a:lnTo>
                                  <a:pt x="0" y="2016252"/>
                                </a:lnTo>
                                <a:lnTo>
                                  <a:pt x="123444" y="2016252"/>
                                </a:lnTo>
                                <a:lnTo>
                                  <a:pt x="123444" y="246900"/>
                                </a:lnTo>
                                <a:lnTo>
                                  <a:pt x="123444" y="102870"/>
                                </a:lnTo>
                                <a:lnTo>
                                  <a:pt x="729716" y="102870"/>
                                </a:lnTo>
                                <a:lnTo>
                                  <a:pt x="265176" y="146316"/>
                                </a:lnTo>
                                <a:lnTo>
                                  <a:pt x="123444" y="246900"/>
                                </a:lnTo>
                                <a:lnTo>
                                  <a:pt x="155448" y="388632"/>
                                </a:lnTo>
                                <a:lnTo>
                                  <a:pt x="219456" y="429780"/>
                                </a:lnTo>
                                <a:lnTo>
                                  <a:pt x="201168" y="388632"/>
                                </a:lnTo>
                                <a:lnTo>
                                  <a:pt x="205740" y="333756"/>
                                </a:lnTo>
                                <a:lnTo>
                                  <a:pt x="214884" y="265176"/>
                                </a:lnTo>
                                <a:lnTo>
                                  <a:pt x="265176" y="242328"/>
                                </a:lnTo>
                                <a:lnTo>
                                  <a:pt x="1444752" y="102882"/>
                                </a:lnTo>
                                <a:lnTo>
                                  <a:pt x="1444942" y="102870"/>
                                </a:lnTo>
                                <a:lnTo>
                                  <a:pt x="1570647" y="102870"/>
                                </a:lnTo>
                                <a:lnTo>
                                  <a:pt x="3049524" y="589800"/>
                                </a:lnTo>
                                <a:lnTo>
                                  <a:pt x="3044952" y="512076"/>
                                </a:lnTo>
                                <a:lnTo>
                                  <a:pt x="1771002" y="102870"/>
                                </a:lnTo>
                                <a:lnTo>
                                  <a:pt x="3058668" y="102870"/>
                                </a:lnTo>
                                <a:lnTo>
                                  <a:pt x="3058668" y="1161300"/>
                                </a:lnTo>
                                <a:lnTo>
                                  <a:pt x="3031236" y="1161300"/>
                                </a:lnTo>
                                <a:lnTo>
                                  <a:pt x="1431036" y="1901964"/>
                                </a:lnTo>
                                <a:lnTo>
                                  <a:pt x="233172" y="1572780"/>
                                </a:lnTo>
                                <a:lnTo>
                                  <a:pt x="196596" y="1618500"/>
                                </a:lnTo>
                                <a:lnTo>
                                  <a:pt x="1428750" y="1993392"/>
                                </a:lnTo>
                                <a:lnTo>
                                  <a:pt x="3058668" y="1188732"/>
                                </a:lnTo>
                                <a:lnTo>
                                  <a:pt x="3058668" y="1979663"/>
                                </a:lnTo>
                                <a:lnTo>
                                  <a:pt x="3387852" y="1979663"/>
                                </a:lnTo>
                                <a:lnTo>
                                  <a:pt x="33878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9pt;margin-top:-160.49057pt;width:266.8pt;height:158.8pt;mso-position-horizontal-relative:page;mso-position-vertical-relative:paragraph;z-index:15825920" id="docshapegroup512" coordorigin="180,-3210" coordsize="5336,3176">
                <v:shape style="position:absolute;left:302;top:-3056;width:4764;height:2877" type="#_x0000_t75" id="docshape513" stroked="false">
                  <v:imagedata r:id="rId299" o:title=""/>
                </v:shape>
                <v:shape style="position:absolute;left:180;top:-3210;width:5336;height:3176" id="docshape514" coordorigin="180,-3210" coordsize="5336,3176" path="m5515,-3210l4997,-3210,4997,-3181,374,-3181,194,-3181,180,-3181,180,-35,374,-35,374,-2821,374,-3048,1329,-3048,598,-2979,374,-2821,425,-2598,526,-2533,497,-2598,504,-2684,518,-2792,598,-2828,2455,-3048,2456,-3048,2653,-3048,4982,-2281,4975,-2403,2969,-3048,4997,-3048,4997,-1381,4954,-1381,2434,-215,547,-733,490,-661,2430,-71,4997,-1338,4997,-92,5515,-92,5515,-3210xe" filled="true" fillcolor="#ffffff" stroked="false">
                  <v:path arrowok="t"/>
                  <v:fill type="solid"/>
                </v:shape>
                <w10:wrap type="none"/>
              </v:group>
            </w:pict>
          </mc:Fallback>
        </mc:AlternateContent>
      </w:r>
      <w:r>
        <w:rPr>
          <w:color w:val="231F20"/>
          <w:w w:val="105"/>
        </w:rPr>
        <w:t>Modern data centers can contain hun-dreds or thousands of computer servers that produce considerable heat. These </w:t>
      </w:r>
      <w:r>
        <w:rPr>
          <w:color w:val="231F20"/>
          <w:spacing w:val="-2"/>
          <w:w w:val="105"/>
        </w:rPr>
        <w:t>machines,</w:t>
      </w:r>
      <w:r>
        <w:rPr>
          <w:color w:val="231F20"/>
          <w:spacing w:val="-13"/>
          <w:w w:val="105"/>
        </w:rPr>
        <w:t> </w:t>
      </w:r>
      <w:r>
        <w:rPr>
          <w:color w:val="231F20"/>
          <w:spacing w:val="-2"/>
          <w:w w:val="105"/>
        </w:rPr>
        <w:t>however,</w:t>
      </w:r>
      <w:r>
        <w:rPr>
          <w:color w:val="231F20"/>
          <w:spacing w:val="-12"/>
          <w:w w:val="105"/>
        </w:rPr>
        <w:t> </w:t>
      </w:r>
      <w:r>
        <w:rPr>
          <w:color w:val="231F20"/>
          <w:spacing w:val="-2"/>
          <w:w w:val="105"/>
        </w:rPr>
        <w:t>can</w:t>
      </w:r>
      <w:r>
        <w:rPr>
          <w:color w:val="231F20"/>
          <w:spacing w:val="-12"/>
          <w:w w:val="105"/>
        </w:rPr>
        <w:t> </w:t>
      </w:r>
      <w:r>
        <w:rPr>
          <w:color w:val="231F20"/>
          <w:spacing w:val="-2"/>
          <w:w w:val="105"/>
        </w:rPr>
        <w:t>often</w:t>
      </w:r>
      <w:r>
        <w:rPr>
          <w:color w:val="231F20"/>
          <w:spacing w:val="-13"/>
          <w:w w:val="105"/>
        </w:rPr>
        <w:t> </w:t>
      </w:r>
      <w:r>
        <w:rPr>
          <w:color w:val="231F20"/>
          <w:spacing w:val="-2"/>
          <w:w w:val="105"/>
        </w:rPr>
        <w:t>be</w:t>
      </w:r>
      <w:r>
        <w:rPr>
          <w:color w:val="231F20"/>
          <w:spacing w:val="-12"/>
          <w:w w:val="105"/>
        </w:rPr>
        <w:t> </w:t>
      </w:r>
      <w:r>
        <w:rPr>
          <w:color w:val="231F20"/>
          <w:spacing w:val="-2"/>
          <w:w w:val="105"/>
        </w:rPr>
        <w:t>comfort-ably</w:t>
      </w:r>
      <w:r>
        <w:rPr>
          <w:color w:val="231F20"/>
          <w:spacing w:val="-10"/>
          <w:w w:val="105"/>
        </w:rPr>
        <w:t> </w:t>
      </w:r>
      <w:r>
        <w:rPr>
          <w:color w:val="231F20"/>
          <w:spacing w:val="-2"/>
          <w:w w:val="105"/>
        </w:rPr>
        <w:t>run</w:t>
      </w:r>
      <w:r>
        <w:rPr>
          <w:color w:val="231F20"/>
          <w:spacing w:val="-10"/>
          <w:w w:val="105"/>
        </w:rPr>
        <w:t> </w:t>
      </w:r>
      <w:r>
        <w:rPr>
          <w:color w:val="231F20"/>
          <w:spacing w:val="-2"/>
          <w:w w:val="105"/>
        </w:rPr>
        <w:t>with</w:t>
      </w:r>
      <w:r>
        <w:rPr>
          <w:color w:val="231F20"/>
          <w:spacing w:val="-10"/>
          <w:w w:val="105"/>
        </w:rPr>
        <w:t> </w:t>
      </w:r>
      <w:r>
        <w:rPr>
          <w:color w:val="231F20"/>
          <w:spacing w:val="-2"/>
          <w:w w:val="105"/>
        </w:rPr>
        <w:t>ambient</w:t>
      </w:r>
      <w:r>
        <w:rPr>
          <w:color w:val="231F20"/>
          <w:spacing w:val="-10"/>
          <w:w w:val="105"/>
        </w:rPr>
        <w:t> </w:t>
      </w:r>
      <w:r>
        <w:rPr>
          <w:color w:val="231F20"/>
          <w:spacing w:val="-2"/>
          <w:w w:val="105"/>
        </w:rPr>
        <w:t>room</w:t>
      </w:r>
      <w:r>
        <w:rPr>
          <w:color w:val="231F20"/>
          <w:spacing w:val="-10"/>
          <w:w w:val="105"/>
        </w:rPr>
        <w:t> </w:t>
      </w:r>
      <w:r>
        <w:rPr>
          <w:color w:val="231F20"/>
          <w:spacing w:val="-2"/>
          <w:w w:val="105"/>
        </w:rPr>
        <w:t>temperatures </w:t>
      </w:r>
      <w:r>
        <w:rPr>
          <w:color w:val="231F20"/>
          <w:w w:val="105"/>
        </w:rPr>
        <w:t>upwards of 90 to 100°F or more.</w:t>
      </w:r>
      <w:r>
        <w:rPr>
          <w:color w:val="231F20"/>
          <w:spacing w:val="40"/>
          <w:w w:val="105"/>
        </w:rPr>
        <w:t> </w:t>
      </w:r>
      <w:r>
        <w:rPr>
          <w:color w:val="231F20"/>
          <w:w w:val="105"/>
        </w:rPr>
        <w:t>At the same</w:t>
      </w:r>
      <w:r>
        <w:rPr>
          <w:color w:val="231F20"/>
          <w:spacing w:val="-13"/>
          <w:w w:val="105"/>
        </w:rPr>
        <w:t> </w:t>
      </w:r>
      <w:r>
        <w:rPr>
          <w:color w:val="231F20"/>
          <w:w w:val="105"/>
        </w:rPr>
        <w:t>time,</w:t>
      </w:r>
      <w:r>
        <w:rPr>
          <w:color w:val="231F20"/>
          <w:spacing w:val="-12"/>
          <w:w w:val="105"/>
        </w:rPr>
        <w:t> </w:t>
      </w:r>
      <w:r>
        <w:rPr>
          <w:color w:val="231F20"/>
          <w:w w:val="105"/>
        </w:rPr>
        <w:t>considerable</w:t>
      </w:r>
      <w:r>
        <w:rPr>
          <w:color w:val="231F20"/>
          <w:spacing w:val="-12"/>
          <w:w w:val="105"/>
        </w:rPr>
        <w:t> </w:t>
      </w:r>
      <w:r>
        <w:rPr>
          <w:color w:val="231F20"/>
          <w:w w:val="105"/>
        </w:rPr>
        <w:t>electrical</w:t>
      </w:r>
      <w:r>
        <w:rPr>
          <w:color w:val="231F20"/>
          <w:spacing w:val="-12"/>
          <w:w w:val="105"/>
        </w:rPr>
        <w:t> </w:t>
      </w:r>
      <w:r>
        <w:rPr>
          <w:color w:val="231F20"/>
          <w:w w:val="105"/>
        </w:rPr>
        <w:t>energy is consumed by maintaining the room at traditional temperatures of 68 to 72°F. </w:t>
      </w:r>
      <w:r>
        <w:rPr>
          <w:color w:val="231F20"/>
        </w:rPr>
        <w:t>This project is directed at implementing </w:t>
      </w:r>
      <w:r>
        <w:rPr>
          <w:color w:val="231F20"/>
        </w:rPr>
        <w:t>an </w:t>
      </w:r>
      <w:r>
        <w:rPr>
          <w:color w:val="231F20"/>
          <w:w w:val="105"/>
        </w:rPr>
        <w:t>evaporative cooler for data center cool-ing. By using evaporative cooling rather than traditional expansion cooling, HVAC energy</w:t>
      </w:r>
      <w:r>
        <w:rPr>
          <w:color w:val="231F20"/>
          <w:spacing w:val="-13"/>
          <w:w w:val="105"/>
        </w:rPr>
        <w:t> </w:t>
      </w:r>
      <w:r>
        <w:rPr>
          <w:color w:val="231F20"/>
          <w:w w:val="105"/>
        </w:rPr>
        <w:t>loads</w:t>
      </w:r>
      <w:r>
        <w:rPr>
          <w:color w:val="231F20"/>
          <w:spacing w:val="-12"/>
          <w:w w:val="105"/>
        </w:rPr>
        <w:t> </w:t>
      </w:r>
      <w:r>
        <w:rPr>
          <w:color w:val="231F20"/>
          <w:w w:val="105"/>
        </w:rPr>
        <w:t>can</w:t>
      </w:r>
      <w:r>
        <w:rPr>
          <w:color w:val="231F20"/>
          <w:spacing w:val="-12"/>
          <w:w w:val="105"/>
        </w:rPr>
        <w:t> </w:t>
      </w:r>
      <w:r>
        <w:rPr>
          <w:color w:val="231F20"/>
          <w:w w:val="105"/>
        </w:rPr>
        <w:t>be</w:t>
      </w:r>
      <w:r>
        <w:rPr>
          <w:color w:val="231F20"/>
          <w:spacing w:val="-13"/>
          <w:w w:val="105"/>
        </w:rPr>
        <w:t> </w:t>
      </w:r>
      <w:r>
        <w:rPr>
          <w:color w:val="231F20"/>
          <w:w w:val="105"/>
        </w:rPr>
        <w:t>reduced</w:t>
      </w:r>
      <w:r>
        <w:rPr>
          <w:color w:val="231F20"/>
          <w:spacing w:val="-12"/>
          <w:w w:val="105"/>
        </w:rPr>
        <w:t> </w:t>
      </w:r>
      <w:r>
        <w:rPr>
          <w:color w:val="231F20"/>
          <w:w w:val="105"/>
        </w:rPr>
        <w:t>substantially</w:t>
      </w:r>
    </w:p>
    <w:p>
      <w:pPr>
        <w:pStyle w:val="BodyText"/>
      </w:pPr>
    </w:p>
    <w:p>
      <w:pPr>
        <w:pStyle w:val="BodyText"/>
      </w:pPr>
    </w:p>
    <w:p>
      <w:pPr>
        <w:pStyle w:val="BodyText"/>
      </w:pPr>
    </w:p>
    <w:p>
      <w:pPr>
        <w:pStyle w:val="BodyText"/>
        <w:spacing w:before="99"/>
      </w:pPr>
    </w:p>
    <w:p>
      <w:pPr>
        <w:spacing w:before="0"/>
        <w:ind w:left="749" w:right="0" w:firstLine="0"/>
        <w:jc w:val="left"/>
        <w:rPr>
          <w:rFonts w:ascii="Trebuchet MS"/>
          <w:b/>
          <w:sz w:val="24"/>
        </w:rPr>
      </w:pPr>
      <w:r>
        <w:rPr>
          <w:rFonts w:ascii="Trebuchet MS"/>
          <w:b/>
          <w:sz w:val="24"/>
        </w:rPr>
        <mc:AlternateContent>
          <mc:Choice Requires="wps">
            <w:drawing>
              <wp:anchor distT="0" distB="0" distL="0" distR="0" allowOverlap="1" layoutInCell="1" locked="0" behindDoc="1" simplePos="0" relativeHeight="483702784">
                <wp:simplePos x="0" y="0"/>
                <wp:positionH relativeFrom="page">
                  <wp:posOffset>304800</wp:posOffset>
                </wp:positionH>
                <wp:positionV relativeFrom="paragraph">
                  <wp:posOffset>-111828</wp:posOffset>
                </wp:positionV>
                <wp:extent cx="4695190" cy="2770505"/>
                <wp:effectExtent l="0" t="0" r="0" b="0"/>
                <wp:wrapNone/>
                <wp:docPr id="648" name="Group 648"/>
                <wp:cNvGraphicFramePr>
                  <a:graphicFrameLocks/>
                </wp:cNvGraphicFramePr>
                <a:graphic>
                  <a:graphicData uri="http://schemas.microsoft.com/office/word/2010/wordprocessingGroup">
                    <wpg:wgp>
                      <wpg:cNvPr id="648" name="Group 648"/>
                      <wpg:cNvGrpSpPr/>
                      <wpg:grpSpPr>
                        <a:xfrm>
                          <a:off x="0" y="0"/>
                          <a:ext cx="4695190" cy="2770505"/>
                          <a:chExt cx="4695190" cy="2770505"/>
                        </a:xfrm>
                      </wpg:grpSpPr>
                      <wps:wsp>
                        <wps:cNvPr id="649" name="Graphic 649"/>
                        <wps:cNvSpPr/>
                        <wps:spPr>
                          <a:xfrm>
                            <a:off x="3175" y="3175"/>
                            <a:ext cx="4688840" cy="2764155"/>
                          </a:xfrm>
                          <a:custGeom>
                            <a:avLst/>
                            <a:gdLst/>
                            <a:ahLst/>
                            <a:cxnLst/>
                            <a:rect l="l" t="t" r="r" b="b"/>
                            <a:pathLst>
                              <a:path w="4688840" h="2764155">
                                <a:moveTo>
                                  <a:pt x="4688243" y="0"/>
                                </a:moveTo>
                                <a:lnTo>
                                  <a:pt x="0" y="0"/>
                                </a:lnTo>
                                <a:lnTo>
                                  <a:pt x="0" y="2763761"/>
                                </a:lnTo>
                                <a:lnTo>
                                  <a:pt x="4688243" y="2763761"/>
                                </a:lnTo>
                                <a:lnTo>
                                  <a:pt x="4688243" y="0"/>
                                </a:lnTo>
                                <a:close/>
                              </a:path>
                            </a:pathLst>
                          </a:custGeom>
                          <a:solidFill>
                            <a:srgbClr val="CDCCCA"/>
                          </a:solidFill>
                        </wps:spPr>
                        <wps:bodyPr wrap="square" lIns="0" tIns="0" rIns="0" bIns="0" rtlCol="0">
                          <a:prstTxWarp prst="textNoShape">
                            <a:avLst/>
                          </a:prstTxWarp>
                          <a:noAutofit/>
                        </wps:bodyPr>
                      </wps:wsp>
                      <wps:wsp>
                        <wps:cNvPr id="650" name="Graphic 650"/>
                        <wps:cNvSpPr/>
                        <wps:spPr>
                          <a:xfrm>
                            <a:off x="3175" y="3175"/>
                            <a:ext cx="4688840" cy="2764155"/>
                          </a:xfrm>
                          <a:custGeom>
                            <a:avLst/>
                            <a:gdLst/>
                            <a:ahLst/>
                            <a:cxnLst/>
                            <a:rect l="l" t="t" r="r" b="b"/>
                            <a:pathLst>
                              <a:path w="4688840" h="2764155">
                                <a:moveTo>
                                  <a:pt x="0" y="2763761"/>
                                </a:moveTo>
                                <a:lnTo>
                                  <a:pt x="4688243" y="2763761"/>
                                </a:lnTo>
                                <a:lnTo>
                                  <a:pt x="4688243" y="0"/>
                                </a:lnTo>
                                <a:lnTo>
                                  <a:pt x="0" y="0"/>
                                </a:lnTo>
                                <a:lnTo>
                                  <a:pt x="0" y="2763761"/>
                                </a:lnTo>
                                <a:close/>
                              </a:path>
                            </a:pathLst>
                          </a:custGeom>
                          <a:ln w="6350">
                            <a:solidFill>
                              <a:srgbClr val="CDCCCA"/>
                            </a:solidFill>
                            <a:prstDash val="solid"/>
                          </a:ln>
                        </wps:spPr>
                        <wps:bodyPr wrap="square" lIns="0" tIns="0" rIns="0" bIns="0" rtlCol="0">
                          <a:prstTxWarp prst="textNoShape">
                            <a:avLst/>
                          </a:prstTxWarp>
                          <a:noAutofit/>
                        </wps:bodyPr>
                      </wps:wsp>
                      <pic:pic>
                        <pic:nvPicPr>
                          <pic:cNvPr id="651" name="Image 651"/>
                          <pic:cNvPicPr/>
                        </pic:nvPicPr>
                        <pic:blipFill>
                          <a:blip r:embed="rId300" cstate="print"/>
                          <a:stretch>
                            <a:fillRect/>
                          </a:stretch>
                        </pic:blipFill>
                        <pic:spPr>
                          <a:xfrm>
                            <a:off x="169583" y="354584"/>
                            <a:ext cx="1057909" cy="1165885"/>
                          </a:xfrm>
                          <a:prstGeom prst="rect">
                            <a:avLst/>
                          </a:prstGeom>
                        </pic:spPr>
                      </pic:pic>
                      <wps:wsp>
                        <wps:cNvPr id="652" name="Graphic 652"/>
                        <wps:cNvSpPr/>
                        <wps:spPr>
                          <a:xfrm>
                            <a:off x="169583" y="354584"/>
                            <a:ext cx="1057910" cy="1166495"/>
                          </a:xfrm>
                          <a:custGeom>
                            <a:avLst/>
                            <a:gdLst/>
                            <a:ahLst/>
                            <a:cxnLst/>
                            <a:rect l="l" t="t" r="r" b="b"/>
                            <a:pathLst>
                              <a:path w="1057910" h="1166495">
                                <a:moveTo>
                                  <a:pt x="0" y="1165872"/>
                                </a:moveTo>
                                <a:lnTo>
                                  <a:pt x="1057909" y="1165872"/>
                                </a:lnTo>
                                <a:lnTo>
                                  <a:pt x="1057909" y="0"/>
                                </a:lnTo>
                                <a:lnTo>
                                  <a:pt x="0" y="0"/>
                                </a:lnTo>
                                <a:lnTo>
                                  <a:pt x="0" y="1165872"/>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pt;margin-top:-8.805407pt;width:369.7pt;height:218.15pt;mso-position-horizontal-relative:page;mso-position-vertical-relative:paragraph;z-index:-19613696" id="docshapegroup515" coordorigin="480,-176" coordsize="7394,4363">
                <v:rect style="position:absolute;left:485;top:-172;width:7384;height:4353" id="docshape516" filled="true" fillcolor="#cdccca" stroked="false">
                  <v:fill type="solid"/>
                </v:rect>
                <v:rect style="position:absolute;left:485;top:-172;width:7384;height:4353" id="docshape517" filled="false" stroked="true" strokeweight=".5pt" strokecolor="#cdccca">
                  <v:stroke dashstyle="solid"/>
                </v:rect>
                <v:shape style="position:absolute;left:747;top:382;width:1666;height:1837" type="#_x0000_t75" id="docshape518" stroked="false">
                  <v:imagedata r:id="rId300" o:title=""/>
                </v:shape>
                <v:rect style="position:absolute;left:747;top:382;width:1666;height:1837" id="docshape519" filled="false" stroked="true" strokeweight="1pt" strokecolor="#ffffff">
                  <v:stroke dashstyle="solid"/>
                </v:rect>
                <w10:wrap type="none"/>
              </v:group>
            </w:pict>
          </mc:Fallback>
        </mc:AlternateContent>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pStyle w:val="BodyText"/>
        <w:rPr>
          <w:rFonts w:ascii="Trebuchet MS"/>
          <w:b/>
        </w:rPr>
      </w:pPr>
      <w:r>
        <w:rPr/>
        <w:br w:type="column"/>
      </w:r>
      <w:r>
        <w:rPr>
          <w:rFonts w:ascii="Trebuchet MS"/>
          <w:b/>
        </w:rPr>
      </w:r>
    </w:p>
    <w:p>
      <w:pPr>
        <w:pStyle w:val="BodyText"/>
        <w:spacing w:before="41"/>
        <w:rPr>
          <w:rFonts w:ascii="Trebuchet MS"/>
          <w:b/>
        </w:rPr>
      </w:pPr>
    </w:p>
    <w:p>
      <w:pPr>
        <w:pStyle w:val="BodyText"/>
        <w:spacing w:line="196" w:lineRule="auto"/>
        <w:ind w:left="300" w:right="38"/>
      </w:pPr>
      <w:r>
        <w:rPr>
          <w:color w:val="231F20"/>
        </w:rPr>
        <w:t>while still providing an adequate ambient environment for the computers within the data center. The project involves</w:t>
      </w:r>
      <w:r>
        <w:rPr>
          <w:color w:val="231F20"/>
          <w:spacing w:val="80"/>
        </w:rPr>
        <w:t> </w:t>
      </w:r>
      <w:r>
        <w:rPr>
          <w:color w:val="231F20"/>
        </w:rPr>
        <w:t>install-ing</w:t>
      </w:r>
      <w:r>
        <w:rPr>
          <w:color w:val="231F20"/>
          <w:spacing w:val="17"/>
        </w:rPr>
        <w:t> </w:t>
      </w:r>
      <w:r>
        <w:rPr>
          <w:color w:val="231F20"/>
        </w:rPr>
        <w:t>a</w:t>
      </w:r>
      <w:r>
        <w:rPr>
          <w:color w:val="231F20"/>
          <w:spacing w:val="17"/>
        </w:rPr>
        <w:t> </w:t>
      </w:r>
      <w:r>
        <w:rPr>
          <w:color w:val="231F20"/>
        </w:rPr>
        <w:t>modern,</w:t>
      </w:r>
      <w:r>
        <w:rPr>
          <w:color w:val="231F20"/>
          <w:spacing w:val="17"/>
        </w:rPr>
        <w:t> </w:t>
      </w:r>
      <w:r>
        <w:rPr>
          <w:color w:val="231F20"/>
        </w:rPr>
        <w:t>high-efficiency</w:t>
      </w:r>
      <w:r>
        <w:rPr>
          <w:color w:val="231F20"/>
          <w:spacing w:val="79"/>
        </w:rPr>
        <w:t> </w:t>
      </w:r>
      <w:r>
        <w:rPr>
          <w:color w:val="231F20"/>
        </w:rPr>
        <w:t>evapora-tive cooler on a data center in southern California, and then monitoring energy use compared to the traditional HVAC equip-ment currently installed. This project is led by Brookhaven National Laboratory, with Stony Brook University as a partner. (DOD </w:t>
      </w:r>
      <w:r>
        <w:rPr>
          <w:color w:val="231F20"/>
          <w:spacing w:val="-2"/>
        </w:rPr>
        <w:t>ESTCP)</w:t>
      </w:r>
    </w:p>
    <w:p>
      <w:pPr>
        <w:pStyle w:val="BodyText"/>
        <w:spacing w:before="4"/>
        <w:rPr>
          <w:sz w:val="10"/>
        </w:rPr>
      </w:pPr>
      <w:r>
        <w:rPr>
          <w:sz w:val="10"/>
        </w:rPr>
        <w:drawing>
          <wp:anchor distT="0" distB="0" distL="0" distR="0" allowOverlap="1" layoutInCell="1" locked="0" behindDoc="1" simplePos="0" relativeHeight="487684096">
            <wp:simplePos x="0" y="0"/>
            <wp:positionH relativeFrom="page">
              <wp:posOffset>2764370</wp:posOffset>
            </wp:positionH>
            <wp:positionV relativeFrom="paragraph">
              <wp:posOffset>95325</wp:posOffset>
            </wp:positionV>
            <wp:extent cx="257998" cy="249936"/>
            <wp:effectExtent l="0" t="0" r="0" b="0"/>
            <wp:wrapTopAndBottom/>
            <wp:docPr id="653" name="Image 653"/>
            <wp:cNvGraphicFramePr>
              <a:graphicFrameLocks/>
            </wp:cNvGraphicFramePr>
            <a:graphic>
              <a:graphicData uri="http://schemas.openxmlformats.org/drawingml/2006/picture">
                <pic:pic>
                  <pic:nvPicPr>
                    <pic:cNvPr id="653" name="Image 653"/>
                    <pic:cNvPicPr/>
                  </pic:nvPicPr>
                  <pic:blipFill>
                    <a:blip r:embed="rId301" cstate="print"/>
                    <a:stretch>
                      <a:fillRect/>
                    </a:stretch>
                  </pic:blipFill>
                  <pic:spPr>
                    <a:xfrm>
                      <a:off x="0" y="0"/>
                      <a:ext cx="257998" cy="249936"/>
                    </a:xfrm>
                    <a:prstGeom prst="rect">
                      <a:avLst/>
                    </a:prstGeom>
                  </pic:spPr>
                </pic:pic>
              </a:graphicData>
            </a:graphic>
          </wp:anchor>
        </w:drawing>
      </w:r>
    </w:p>
    <w:p>
      <w:pPr>
        <w:pStyle w:val="BodyText"/>
        <w:spacing w:before="14"/>
        <w:rPr>
          <w:sz w:val="7"/>
        </w:rPr>
      </w:pPr>
    </w:p>
    <w:p>
      <w:pPr>
        <w:spacing w:line="230" w:lineRule="auto" w:before="91"/>
        <w:ind w:left="517" w:right="1549" w:firstLine="0"/>
        <w:jc w:val="left"/>
        <w:rPr>
          <w:rFonts w:ascii="Trebuchet MS"/>
          <w:i/>
          <w:sz w:val="18"/>
        </w:rPr>
      </w:pPr>
      <w:r>
        <w:rPr/>
        <w:br w:type="column"/>
      </w:r>
      <w:r>
        <w:rPr>
          <w:rFonts w:ascii="Trebuchet MS"/>
          <w:i/>
          <w:color w:val="231F20"/>
          <w:w w:val="80"/>
          <w:sz w:val="18"/>
        </w:rPr>
        <w:t>Platinum</w:t>
      </w:r>
      <w:r>
        <w:rPr>
          <w:rFonts w:ascii="Trebuchet MS"/>
          <w:i/>
          <w:color w:val="231F20"/>
          <w:spacing w:val="-17"/>
          <w:w w:val="80"/>
          <w:sz w:val="18"/>
        </w:rPr>
        <w:t> </w:t>
      </w:r>
      <w:r>
        <w:rPr>
          <w:rFonts w:ascii="Trebuchet MS"/>
          <w:i/>
          <w:color w:val="231F20"/>
          <w:w w:val="80"/>
          <w:sz w:val="18"/>
        </w:rPr>
        <w:t>monolayer</w:t>
      </w:r>
      <w:r>
        <w:rPr>
          <w:rFonts w:ascii="Trebuchet MS"/>
          <w:i/>
          <w:color w:val="231F20"/>
          <w:spacing w:val="-20"/>
          <w:w w:val="80"/>
          <w:sz w:val="18"/>
        </w:rPr>
        <w:t> </w:t>
      </w:r>
      <w:r>
        <w:rPr>
          <w:rFonts w:ascii="Trebuchet MS"/>
          <w:i/>
          <w:color w:val="231F20"/>
          <w:w w:val="80"/>
          <w:sz w:val="18"/>
        </w:rPr>
        <w:t>on</w:t>
      </w:r>
      <w:r>
        <w:rPr>
          <w:rFonts w:ascii="Trebuchet MS"/>
          <w:i/>
          <w:color w:val="231F20"/>
          <w:spacing w:val="-16"/>
          <w:w w:val="80"/>
          <w:sz w:val="18"/>
        </w:rPr>
        <w:t> </w:t>
      </w:r>
      <w:r>
        <w:rPr>
          <w:rFonts w:ascii="Trebuchet MS"/>
          <w:i/>
          <w:color w:val="231F20"/>
          <w:w w:val="80"/>
          <w:sz w:val="18"/>
        </w:rPr>
        <w:t>palladium</w:t>
      </w:r>
      <w:r>
        <w:rPr>
          <w:rFonts w:ascii="Trebuchet MS"/>
          <w:i/>
          <w:color w:val="231F20"/>
          <w:w w:val="80"/>
          <w:sz w:val="18"/>
        </w:rPr>
        <w:t> </w:t>
      </w:r>
      <w:r>
        <w:rPr>
          <w:rFonts w:ascii="Trebuchet MS"/>
          <w:i/>
          <w:color w:val="231F20"/>
          <w:spacing w:val="-2"/>
          <w:w w:val="85"/>
          <w:sz w:val="18"/>
        </w:rPr>
        <w:t>nanoparticle</w:t>
      </w:r>
      <w:r>
        <w:rPr>
          <w:rFonts w:ascii="Trebuchet MS"/>
          <w:i/>
          <w:color w:val="231F20"/>
          <w:spacing w:val="-11"/>
          <w:w w:val="85"/>
          <w:sz w:val="18"/>
        </w:rPr>
        <w:t> </w:t>
      </w:r>
      <w:r>
        <w:rPr>
          <w:rFonts w:ascii="Trebuchet MS"/>
          <w:i/>
          <w:color w:val="231F20"/>
          <w:spacing w:val="-2"/>
          <w:w w:val="85"/>
          <w:sz w:val="18"/>
        </w:rPr>
        <w:t>catalyst</w:t>
      </w:r>
      <w:r>
        <w:rPr>
          <w:rFonts w:ascii="Trebuchet MS"/>
          <w:i/>
          <w:color w:val="231F20"/>
          <w:spacing w:val="-11"/>
          <w:w w:val="85"/>
          <w:sz w:val="18"/>
        </w:rPr>
        <w:t> </w:t>
      </w:r>
      <w:r>
        <w:rPr>
          <w:rFonts w:ascii="Trebuchet MS"/>
          <w:i/>
          <w:color w:val="231F20"/>
          <w:spacing w:val="-2"/>
          <w:w w:val="85"/>
          <w:sz w:val="18"/>
        </w:rPr>
        <w:t>for</w:t>
      </w:r>
      <w:r>
        <w:rPr>
          <w:rFonts w:ascii="Trebuchet MS"/>
          <w:i/>
          <w:color w:val="231F20"/>
          <w:spacing w:val="-16"/>
          <w:w w:val="85"/>
          <w:sz w:val="18"/>
        </w:rPr>
        <w:t> </w:t>
      </w:r>
      <w:r>
        <w:rPr>
          <w:rFonts w:ascii="Trebuchet MS"/>
          <w:i/>
          <w:color w:val="231F20"/>
          <w:spacing w:val="-2"/>
          <w:w w:val="85"/>
          <w:sz w:val="18"/>
        </w:rPr>
        <w:t>oxygen </w:t>
      </w:r>
      <w:r>
        <w:rPr>
          <w:rFonts w:ascii="Trebuchet MS"/>
          <w:i/>
          <w:color w:val="231F20"/>
          <w:spacing w:val="-2"/>
          <w:w w:val="90"/>
          <w:sz w:val="18"/>
        </w:rPr>
        <w:t>reduction</w:t>
      </w:r>
      <w:r>
        <w:rPr>
          <w:rFonts w:ascii="Trebuchet MS"/>
          <w:i/>
          <w:color w:val="231F20"/>
          <w:spacing w:val="-19"/>
          <w:w w:val="90"/>
          <w:sz w:val="18"/>
        </w:rPr>
        <w:t> </w:t>
      </w:r>
      <w:r>
        <w:rPr>
          <w:rFonts w:ascii="Trebuchet MS"/>
          <w:i/>
          <w:color w:val="231F20"/>
          <w:spacing w:val="-2"/>
          <w:w w:val="90"/>
          <w:sz w:val="18"/>
        </w:rPr>
        <w:t>at</w:t>
      </w:r>
      <w:r>
        <w:rPr>
          <w:rFonts w:ascii="Trebuchet MS"/>
          <w:i/>
          <w:color w:val="231F20"/>
          <w:spacing w:val="-19"/>
          <w:w w:val="90"/>
          <w:sz w:val="18"/>
        </w:rPr>
        <w:t> </w:t>
      </w:r>
      <w:r>
        <w:rPr>
          <w:rFonts w:ascii="Trebuchet MS"/>
          <w:i/>
          <w:color w:val="231F20"/>
          <w:spacing w:val="-2"/>
          <w:w w:val="90"/>
          <w:sz w:val="18"/>
        </w:rPr>
        <w:t>fuel</w:t>
      </w:r>
      <w:r>
        <w:rPr>
          <w:rFonts w:ascii="Trebuchet MS"/>
          <w:i/>
          <w:color w:val="231F20"/>
          <w:spacing w:val="-19"/>
          <w:w w:val="90"/>
          <w:sz w:val="18"/>
        </w:rPr>
        <w:t> </w:t>
      </w:r>
      <w:r>
        <w:rPr>
          <w:rFonts w:ascii="Trebuchet MS"/>
          <w:i/>
          <w:color w:val="231F20"/>
          <w:spacing w:val="-2"/>
          <w:w w:val="90"/>
          <w:sz w:val="18"/>
        </w:rPr>
        <w:t>cell</w:t>
      </w:r>
      <w:r>
        <w:rPr>
          <w:rFonts w:ascii="Trebuchet MS"/>
          <w:i/>
          <w:color w:val="231F20"/>
          <w:spacing w:val="-19"/>
          <w:w w:val="90"/>
          <w:sz w:val="18"/>
        </w:rPr>
        <w:t> </w:t>
      </w:r>
      <w:r>
        <w:rPr>
          <w:rFonts w:ascii="Trebuchet MS"/>
          <w:i/>
          <w:color w:val="231F20"/>
          <w:spacing w:val="-2"/>
          <w:w w:val="90"/>
          <w:sz w:val="18"/>
        </w:rPr>
        <w:t>cathodes</w:t>
      </w:r>
    </w:p>
    <w:p>
      <w:pPr>
        <w:pStyle w:val="BodyText"/>
        <w:rPr>
          <w:rFonts w:ascii="Trebuchet MS"/>
          <w:i/>
          <w:sz w:val="18"/>
        </w:rPr>
      </w:pPr>
    </w:p>
    <w:p>
      <w:pPr>
        <w:pStyle w:val="BodyText"/>
        <w:spacing w:before="73"/>
        <w:rPr>
          <w:rFonts w:ascii="Trebuchet MS"/>
          <w:i/>
          <w:sz w:val="18"/>
        </w:rPr>
      </w:pPr>
    </w:p>
    <w:p>
      <w:pPr>
        <w:pStyle w:val="BodyText"/>
        <w:spacing w:line="196" w:lineRule="auto"/>
        <w:ind w:left="517" w:right="508"/>
      </w:pPr>
      <w:r>
        <w:rPr>
          <w:color w:val="231F20"/>
        </w:rPr>
        <w:t>The</w:t>
      </w:r>
      <w:r>
        <w:rPr>
          <w:color w:val="231F20"/>
          <w:spacing w:val="-6"/>
        </w:rPr>
        <w:t> </w:t>
      </w:r>
      <w:r>
        <w:rPr>
          <w:color w:val="231F20"/>
        </w:rPr>
        <w:t>research</w:t>
      </w:r>
      <w:r>
        <w:rPr>
          <w:color w:val="231F20"/>
          <w:spacing w:val="-6"/>
        </w:rPr>
        <w:t> </w:t>
      </w:r>
      <w:r>
        <w:rPr>
          <w:color w:val="231F20"/>
        </w:rPr>
        <w:t>program</w:t>
      </w:r>
      <w:r>
        <w:rPr>
          <w:color w:val="231F20"/>
          <w:spacing w:val="-6"/>
        </w:rPr>
        <w:t> </w:t>
      </w:r>
      <w:r>
        <w:rPr>
          <w:color w:val="231F20"/>
        </w:rPr>
        <w:t>will</w:t>
      </w:r>
      <w:r>
        <w:rPr>
          <w:color w:val="231F20"/>
          <w:spacing w:val="-6"/>
        </w:rPr>
        <w:t> </w:t>
      </w:r>
      <w:r>
        <w:rPr>
          <w:color w:val="231F20"/>
        </w:rPr>
        <w:t>focus</w:t>
      </w:r>
      <w:r>
        <w:rPr>
          <w:color w:val="231F20"/>
          <w:spacing w:val="-6"/>
        </w:rPr>
        <w:t> </w:t>
      </w:r>
      <w:r>
        <w:rPr>
          <w:color w:val="231F20"/>
        </w:rPr>
        <w:t>on increasing</w:t>
      </w:r>
      <w:r>
        <w:rPr>
          <w:color w:val="231F20"/>
          <w:spacing w:val="-12"/>
        </w:rPr>
        <w:t> </w:t>
      </w:r>
      <w:r>
        <w:rPr>
          <w:color w:val="231F20"/>
        </w:rPr>
        <w:t>activity</w:t>
      </w:r>
      <w:r>
        <w:rPr>
          <w:color w:val="231F20"/>
          <w:spacing w:val="-12"/>
        </w:rPr>
        <w:t> </w:t>
      </w:r>
      <w:r>
        <w:rPr>
          <w:color w:val="231F20"/>
        </w:rPr>
        <w:t>and</w:t>
      </w:r>
      <w:r>
        <w:rPr>
          <w:color w:val="231F20"/>
          <w:spacing w:val="-12"/>
        </w:rPr>
        <w:t> </w:t>
      </w:r>
      <w:r>
        <w:rPr>
          <w:color w:val="231F20"/>
        </w:rPr>
        <w:t>durability</w:t>
      </w:r>
      <w:r>
        <w:rPr>
          <w:color w:val="231F20"/>
          <w:spacing w:val="-12"/>
        </w:rPr>
        <w:t> </w:t>
      </w:r>
      <w:r>
        <w:rPr>
          <w:color w:val="231F20"/>
        </w:rPr>
        <w:t>of</w:t>
      </w:r>
      <w:r>
        <w:rPr>
          <w:color w:val="231F20"/>
          <w:spacing w:val="-12"/>
        </w:rPr>
        <w:t> </w:t>
      </w:r>
      <w:r>
        <w:rPr>
          <w:color w:val="231F20"/>
        </w:rPr>
        <w:t>the catalysts,</w:t>
      </w:r>
      <w:r>
        <w:rPr>
          <w:color w:val="231F20"/>
          <w:spacing w:val="-5"/>
        </w:rPr>
        <w:t> </w:t>
      </w:r>
      <w:r>
        <w:rPr>
          <w:color w:val="231F20"/>
        </w:rPr>
        <w:t>reducing</w:t>
      </w:r>
      <w:r>
        <w:rPr>
          <w:color w:val="231F20"/>
          <w:spacing w:val="-5"/>
        </w:rPr>
        <w:t> </w:t>
      </w:r>
      <w:r>
        <w:rPr>
          <w:color w:val="231F20"/>
        </w:rPr>
        <w:t>the</w:t>
      </w:r>
      <w:r>
        <w:rPr>
          <w:color w:val="231F20"/>
          <w:spacing w:val="-5"/>
        </w:rPr>
        <w:t> </w:t>
      </w:r>
      <w:r>
        <w:rPr>
          <w:color w:val="231F20"/>
        </w:rPr>
        <w:t>PGM</w:t>
      </w:r>
      <w:r>
        <w:rPr>
          <w:color w:val="231F20"/>
          <w:spacing w:val="-5"/>
        </w:rPr>
        <w:t> </w:t>
      </w:r>
      <w:r>
        <w:rPr>
          <w:color w:val="231F20"/>
        </w:rPr>
        <w:t>contents,</w:t>
      </w:r>
      <w:r>
        <w:rPr>
          <w:color w:val="231F20"/>
        </w:rPr>
        <w:t> and</w:t>
      </w:r>
      <w:r>
        <w:rPr>
          <w:color w:val="231F20"/>
          <w:spacing w:val="-4"/>
        </w:rPr>
        <w:t> </w:t>
      </w:r>
      <w:r>
        <w:rPr>
          <w:color w:val="231F20"/>
        </w:rPr>
        <w:t>simplifying</w:t>
      </w:r>
      <w:r>
        <w:rPr>
          <w:color w:val="231F20"/>
          <w:spacing w:val="-4"/>
        </w:rPr>
        <w:t> </w:t>
      </w:r>
      <w:r>
        <w:rPr>
          <w:color w:val="231F20"/>
        </w:rPr>
        <w:t>scale</w:t>
      </w:r>
      <w:r>
        <w:rPr>
          <w:color w:val="231F20"/>
          <w:spacing w:val="-4"/>
        </w:rPr>
        <w:t> </w:t>
      </w:r>
      <w:r>
        <w:rPr>
          <w:color w:val="231F20"/>
        </w:rPr>
        <w:t>up</w:t>
      </w:r>
      <w:r>
        <w:rPr>
          <w:color w:val="231F20"/>
          <w:spacing w:val="-4"/>
        </w:rPr>
        <w:t> </w:t>
      </w:r>
      <w:r>
        <w:rPr>
          <w:color w:val="231F20"/>
        </w:rPr>
        <w:t>syntheses.</w:t>
      </w:r>
      <w:r>
        <w:rPr>
          <w:color w:val="231F20"/>
          <w:spacing w:val="-4"/>
        </w:rPr>
        <w:t> </w:t>
      </w:r>
      <w:r>
        <w:rPr>
          <w:color w:val="231F20"/>
        </w:rPr>
        <w:t>Pt </w:t>
      </w:r>
      <w:r>
        <w:rPr>
          <w:color w:val="231F20"/>
          <w:spacing w:val="-4"/>
        </w:rPr>
        <w:t>monolayer</w:t>
      </w:r>
      <w:r>
        <w:rPr>
          <w:color w:val="231F20"/>
          <w:spacing w:val="-8"/>
        </w:rPr>
        <w:t> </w:t>
      </w:r>
      <w:r>
        <w:rPr>
          <w:color w:val="231F20"/>
          <w:spacing w:val="-4"/>
        </w:rPr>
        <w:t>deposited</w:t>
      </w:r>
      <w:r>
        <w:rPr>
          <w:color w:val="231F20"/>
          <w:spacing w:val="-8"/>
        </w:rPr>
        <w:t> </w:t>
      </w:r>
      <w:r>
        <w:rPr>
          <w:color w:val="231F20"/>
          <w:spacing w:val="-4"/>
        </w:rPr>
        <w:t>on</w:t>
      </w:r>
      <w:r>
        <w:rPr>
          <w:color w:val="231F20"/>
          <w:spacing w:val="-8"/>
        </w:rPr>
        <w:t> </w:t>
      </w:r>
      <w:r>
        <w:rPr>
          <w:color w:val="231F20"/>
          <w:spacing w:val="-4"/>
        </w:rPr>
        <w:t>nanoparticles</w:t>
      </w:r>
      <w:r>
        <w:rPr>
          <w:color w:val="231F20"/>
          <w:spacing w:val="-8"/>
        </w:rPr>
        <w:t> </w:t>
      </w:r>
      <w:r>
        <w:rPr>
          <w:color w:val="231F20"/>
          <w:spacing w:val="-4"/>
        </w:rPr>
        <w:t>of </w:t>
      </w:r>
      <w:r>
        <w:rPr>
          <w:color w:val="231F20"/>
          <w:spacing w:val="-2"/>
        </w:rPr>
        <w:t>selected</w:t>
      </w:r>
      <w:r>
        <w:rPr>
          <w:color w:val="231F20"/>
          <w:spacing w:val="-12"/>
        </w:rPr>
        <w:t> </w:t>
      </w:r>
      <w:r>
        <w:rPr>
          <w:color w:val="231F20"/>
          <w:spacing w:val="-2"/>
        </w:rPr>
        <w:t>size,</w:t>
      </w:r>
      <w:r>
        <w:rPr>
          <w:color w:val="231F20"/>
          <w:spacing w:val="-12"/>
        </w:rPr>
        <w:t> </w:t>
      </w:r>
      <w:r>
        <w:rPr>
          <w:color w:val="231F20"/>
          <w:spacing w:val="-2"/>
        </w:rPr>
        <w:t>composition,</w:t>
      </w:r>
      <w:r>
        <w:rPr>
          <w:color w:val="231F20"/>
          <w:spacing w:val="-12"/>
        </w:rPr>
        <w:t> </w:t>
      </w:r>
      <w:r>
        <w:rPr>
          <w:color w:val="231F20"/>
          <w:spacing w:val="-2"/>
        </w:rPr>
        <w:t>structure</w:t>
      </w:r>
      <w:r>
        <w:rPr>
          <w:color w:val="231F20"/>
          <w:spacing w:val="-12"/>
        </w:rPr>
        <w:t> </w:t>
      </w:r>
      <w:r>
        <w:rPr>
          <w:color w:val="231F20"/>
          <w:spacing w:val="-2"/>
        </w:rPr>
        <w:t>and </w:t>
      </w:r>
      <w:r>
        <w:rPr>
          <w:color w:val="231F20"/>
          <w:spacing w:val="-6"/>
        </w:rPr>
        <w:t>shapes</w:t>
      </w:r>
      <w:r>
        <w:rPr>
          <w:color w:val="231F20"/>
          <w:spacing w:val="-12"/>
        </w:rPr>
        <w:t> </w:t>
      </w:r>
      <w:r>
        <w:rPr>
          <w:color w:val="231F20"/>
          <w:spacing w:val="-6"/>
        </w:rPr>
        <w:t>including</w:t>
      </w:r>
      <w:r>
        <w:rPr>
          <w:color w:val="231F20"/>
          <w:spacing w:val="-12"/>
        </w:rPr>
        <w:t> </w:t>
      </w:r>
      <w:r>
        <w:rPr>
          <w:color w:val="231F20"/>
          <w:spacing w:val="-6"/>
        </w:rPr>
        <w:t>nanowires</w:t>
      </w:r>
      <w:r>
        <w:rPr>
          <w:color w:val="231F20"/>
          <w:spacing w:val="21"/>
        </w:rPr>
        <w:t> </w:t>
      </w:r>
      <w:r>
        <w:rPr>
          <w:color w:val="231F20"/>
          <w:spacing w:val="-6"/>
        </w:rPr>
        <w:t>and</w:t>
      </w:r>
      <w:r>
        <w:rPr>
          <w:color w:val="231F20"/>
          <w:spacing w:val="-12"/>
        </w:rPr>
        <w:t> </w:t>
      </w:r>
      <w:r>
        <w:rPr>
          <w:color w:val="231F20"/>
          <w:spacing w:val="-6"/>
        </w:rPr>
        <w:t>nanorods</w:t>
      </w:r>
      <w:r>
        <w:rPr>
          <w:color w:val="231F20"/>
          <w:spacing w:val="-2"/>
        </w:rPr>
        <w:t> containing</w:t>
      </w:r>
      <w:r>
        <w:rPr>
          <w:color w:val="231F20"/>
          <w:spacing w:val="-7"/>
        </w:rPr>
        <w:t> </w:t>
      </w:r>
      <w:r>
        <w:rPr>
          <w:color w:val="231F20"/>
          <w:spacing w:val="-2"/>
        </w:rPr>
        <w:t>very</w:t>
      </w:r>
      <w:r>
        <w:rPr>
          <w:color w:val="231F20"/>
          <w:spacing w:val="-7"/>
        </w:rPr>
        <w:t> </w:t>
      </w:r>
      <w:r>
        <w:rPr>
          <w:color w:val="231F20"/>
          <w:spacing w:val="-2"/>
        </w:rPr>
        <w:t>small</w:t>
      </w:r>
      <w:r>
        <w:rPr>
          <w:color w:val="231F20"/>
          <w:spacing w:val="-7"/>
        </w:rPr>
        <w:t> </w:t>
      </w:r>
      <w:r>
        <w:rPr>
          <w:color w:val="231F20"/>
          <w:spacing w:val="-2"/>
        </w:rPr>
        <w:t>or</w:t>
      </w:r>
      <w:r>
        <w:rPr>
          <w:color w:val="231F20"/>
          <w:spacing w:val="-7"/>
        </w:rPr>
        <w:t> </w:t>
      </w:r>
      <w:r>
        <w:rPr>
          <w:color w:val="231F20"/>
          <w:spacing w:val="-2"/>
        </w:rPr>
        <w:t>no</w:t>
      </w:r>
      <w:r>
        <w:rPr>
          <w:color w:val="231F20"/>
          <w:spacing w:val="-7"/>
        </w:rPr>
        <w:t> </w:t>
      </w:r>
      <w:r>
        <w:rPr>
          <w:color w:val="231F20"/>
          <w:spacing w:val="-2"/>
        </w:rPr>
        <w:t>PGM</w:t>
      </w:r>
      <w:r>
        <w:rPr>
          <w:color w:val="231F20"/>
          <w:spacing w:val="-7"/>
        </w:rPr>
        <w:t> </w:t>
      </w:r>
      <w:r>
        <w:rPr>
          <w:color w:val="231F20"/>
          <w:spacing w:val="-2"/>
        </w:rPr>
        <w:t>metals. </w:t>
      </w:r>
      <w:r>
        <w:rPr>
          <w:color w:val="231F20"/>
        </w:rPr>
        <w:t>New</w:t>
      </w:r>
      <w:r>
        <w:rPr>
          <w:color w:val="231F20"/>
          <w:spacing w:val="-12"/>
        </w:rPr>
        <w:t> </w:t>
      </w:r>
      <w:r>
        <w:rPr>
          <w:color w:val="231F20"/>
        </w:rPr>
        <w:t>concepts</w:t>
      </w:r>
      <w:r>
        <w:rPr>
          <w:color w:val="231F20"/>
          <w:spacing w:val="-12"/>
        </w:rPr>
        <w:t> </w:t>
      </w:r>
      <w:r>
        <w:rPr>
          <w:color w:val="231F20"/>
        </w:rPr>
        <w:t>and</w:t>
      </w:r>
      <w:r>
        <w:rPr>
          <w:color w:val="231F20"/>
          <w:spacing w:val="-12"/>
        </w:rPr>
        <w:t> </w:t>
      </w:r>
      <w:r>
        <w:rPr>
          <w:color w:val="231F20"/>
        </w:rPr>
        <w:t>methodologies</w:t>
      </w:r>
      <w:r>
        <w:rPr>
          <w:color w:val="231F20"/>
          <w:spacing w:val="-12"/>
        </w:rPr>
        <w:t> </w:t>
      </w:r>
      <w:r>
        <w:rPr>
          <w:color w:val="231F20"/>
        </w:rPr>
        <w:t>in</w:t>
      </w:r>
      <w:r>
        <w:rPr>
          <w:color w:val="231F20"/>
          <w:spacing w:val="-12"/>
        </w:rPr>
        <w:t> </w:t>
      </w:r>
      <w:r>
        <w:rPr>
          <w:color w:val="231F20"/>
        </w:rPr>
        <w:t>de-</w:t>
      </w:r>
      <w:r>
        <w:rPr>
          <w:color w:val="231F20"/>
          <w:spacing w:val="-6"/>
        </w:rPr>
        <w:t>signing</w:t>
      </w:r>
      <w:r>
        <w:rPr>
          <w:color w:val="231F20"/>
        </w:rPr>
        <w:t> </w:t>
      </w:r>
      <w:r>
        <w:rPr>
          <w:color w:val="231F20"/>
          <w:spacing w:val="-6"/>
        </w:rPr>
        <w:t>core-shell</w:t>
      </w:r>
      <w:r>
        <w:rPr>
          <w:color w:val="231F20"/>
        </w:rPr>
        <w:t> </w:t>
      </w:r>
      <w:r>
        <w:rPr>
          <w:color w:val="231F20"/>
          <w:spacing w:val="-6"/>
        </w:rPr>
        <w:t>catalysts</w:t>
      </w:r>
      <w:r>
        <w:rPr>
          <w:color w:val="231F20"/>
          <w:spacing w:val="1"/>
        </w:rPr>
        <w:t> </w:t>
      </w:r>
      <w:r>
        <w:rPr>
          <w:color w:val="231F20"/>
          <w:spacing w:val="-6"/>
        </w:rPr>
        <w:t>will</w:t>
      </w:r>
      <w:r>
        <w:rPr>
          <w:color w:val="231F20"/>
        </w:rPr>
        <w:t> </w:t>
      </w:r>
      <w:r>
        <w:rPr>
          <w:color w:val="231F20"/>
          <w:spacing w:val="-6"/>
        </w:rPr>
        <w:t>be</w:t>
      </w:r>
      <w:r>
        <w:rPr>
          <w:color w:val="231F20"/>
        </w:rPr>
        <w:t> </w:t>
      </w:r>
      <w:r>
        <w:rPr>
          <w:color w:val="231F20"/>
          <w:spacing w:val="-6"/>
        </w:rPr>
        <w:t>studied.</w:t>
      </w:r>
    </w:p>
    <w:p>
      <w:pPr>
        <w:pStyle w:val="BodyText"/>
        <w:spacing w:line="196" w:lineRule="auto"/>
        <w:ind w:left="517" w:right="348"/>
      </w:pPr>
      <w:r>
        <w:rPr>
          <w:color w:val="231F20"/>
        </w:rPr>
        <w:t>These</w:t>
      </w:r>
      <w:r>
        <w:rPr>
          <w:color w:val="231F20"/>
          <w:spacing w:val="-5"/>
        </w:rPr>
        <w:t> </w:t>
      </w:r>
      <w:r>
        <w:rPr>
          <w:color w:val="231F20"/>
        </w:rPr>
        <w:t>include:</w:t>
      </w:r>
      <w:r>
        <w:rPr>
          <w:color w:val="231F20"/>
          <w:spacing w:val="-5"/>
        </w:rPr>
        <w:t> </w:t>
      </w:r>
      <w:r>
        <w:rPr>
          <w:color w:val="231F20"/>
        </w:rPr>
        <w:t>1)</w:t>
      </w:r>
      <w:r>
        <w:rPr>
          <w:color w:val="231F20"/>
          <w:spacing w:val="-5"/>
        </w:rPr>
        <w:t> </w:t>
      </w:r>
      <w:r>
        <w:rPr>
          <w:color w:val="231F20"/>
        </w:rPr>
        <w:t>electrodeposition</w:t>
      </w:r>
      <w:r>
        <w:rPr>
          <w:color w:val="231F20"/>
          <w:spacing w:val="-5"/>
        </w:rPr>
        <w:t> </w:t>
      </w:r>
      <w:r>
        <w:rPr>
          <w:color w:val="231F20"/>
        </w:rPr>
        <w:t>for </w:t>
      </w:r>
      <w:r>
        <w:rPr>
          <w:color w:val="231F20"/>
          <w:spacing w:val="-4"/>
        </w:rPr>
        <w:t>catalysts</w:t>
      </w:r>
      <w:r>
        <w:rPr>
          <w:color w:val="231F20"/>
          <w:spacing w:val="-11"/>
        </w:rPr>
        <w:t> </w:t>
      </w:r>
      <w:r>
        <w:rPr>
          <w:color w:val="231F20"/>
          <w:spacing w:val="-4"/>
        </w:rPr>
        <w:t>syntheses</w:t>
      </w:r>
      <w:r>
        <w:rPr>
          <w:color w:val="231F20"/>
          <w:spacing w:val="-11"/>
        </w:rPr>
        <w:t> </w:t>
      </w:r>
      <w:r>
        <w:rPr>
          <w:color w:val="231F20"/>
          <w:spacing w:val="-4"/>
        </w:rPr>
        <w:t>to</w:t>
      </w:r>
      <w:r>
        <w:rPr>
          <w:color w:val="231F20"/>
          <w:spacing w:val="-11"/>
        </w:rPr>
        <w:t> </w:t>
      </w:r>
      <w:r>
        <w:rPr>
          <w:color w:val="231F20"/>
          <w:spacing w:val="-4"/>
        </w:rPr>
        <w:t>obtain</w:t>
      </w:r>
      <w:r>
        <w:rPr>
          <w:color w:val="231F20"/>
          <w:spacing w:val="-11"/>
        </w:rPr>
        <w:t> </w:t>
      </w:r>
      <w:r>
        <w:rPr>
          <w:color w:val="231F20"/>
          <w:spacing w:val="-4"/>
        </w:rPr>
        <w:t>several</w:t>
      </w:r>
      <w:r>
        <w:rPr>
          <w:color w:val="231F20"/>
          <w:spacing w:val="-11"/>
        </w:rPr>
        <w:t> </w:t>
      </w:r>
      <w:r>
        <w:rPr>
          <w:color w:val="231F20"/>
          <w:spacing w:val="-4"/>
        </w:rPr>
        <w:t>types </w:t>
      </w:r>
      <w:r>
        <w:rPr>
          <w:color w:val="231F20"/>
        </w:rPr>
        <w:t>of</w:t>
      </w:r>
      <w:r>
        <w:rPr>
          <w:color w:val="231F20"/>
          <w:spacing w:val="-7"/>
        </w:rPr>
        <w:t> </w:t>
      </w:r>
      <w:r>
        <w:rPr>
          <w:color w:val="231F20"/>
        </w:rPr>
        <w:t>core</w:t>
      </w:r>
      <w:r>
        <w:rPr>
          <w:color w:val="231F20"/>
          <w:spacing w:val="-7"/>
        </w:rPr>
        <w:t> </w:t>
      </w:r>
      <w:r>
        <w:rPr>
          <w:color w:val="231F20"/>
        </w:rPr>
        <w:t>shell</w:t>
      </w:r>
      <w:r>
        <w:rPr>
          <w:color w:val="231F20"/>
          <w:spacing w:val="-7"/>
        </w:rPr>
        <w:t> </w:t>
      </w:r>
      <w:r>
        <w:rPr>
          <w:color w:val="231F20"/>
        </w:rPr>
        <w:t>catalysts</w:t>
      </w:r>
      <w:r>
        <w:rPr>
          <w:color w:val="231F20"/>
          <w:spacing w:val="-7"/>
        </w:rPr>
        <w:t> </w:t>
      </w:r>
      <w:r>
        <w:rPr>
          <w:color w:val="231F20"/>
        </w:rPr>
        <w:t>including</w:t>
      </w:r>
      <w:r>
        <w:rPr>
          <w:color w:val="231F20"/>
          <w:spacing w:val="-7"/>
        </w:rPr>
        <w:t> </w:t>
      </w:r>
      <w:r>
        <w:rPr>
          <w:color w:val="231F20"/>
        </w:rPr>
        <w:t>W</w:t>
      </w:r>
      <w:r>
        <w:rPr>
          <w:color w:val="231F20"/>
          <w:spacing w:val="-7"/>
        </w:rPr>
        <w:t> </w:t>
      </w:r>
      <w:r>
        <w:rPr>
          <w:color w:val="231F20"/>
        </w:rPr>
        <w:t>-Ni</w:t>
      </w:r>
      <w:r>
        <w:rPr>
          <w:color w:val="231F20"/>
          <w:spacing w:val="-7"/>
        </w:rPr>
        <w:t> </w:t>
      </w:r>
      <w:r>
        <w:rPr>
          <w:color w:val="231F20"/>
        </w:rPr>
        <w:t>al-loys,</w:t>
      </w:r>
      <w:r>
        <w:rPr>
          <w:color w:val="231F20"/>
          <w:spacing w:val="-12"/>
        </w:rPr>
        <w:t> </w:t>
      </w:r>
      <w:r>
        <w:rPr>
          <w:color w:val="231F20"/>
        </w:rPr>
        <w:t>yttrium</w:t>
      </w:r>
      <w:r>
        <w:rPr>
          <w:color w:val="231F20"/>
          <w:spacing w:val="-12"/>
        </w:rPr>
        <w:t> </w:t>
      </w:r>
      <w:r>
        <w:rPr>
          <w:color w:val="231F20"/>
        </w:rPr>
        <w:t>and</w:t>
      </w:r>
      <w:r>
        <w:rPr>
          <w:color w:val="231F20"/>
          <w:spacing w:val="-12"/>
        </w:rPr>
        <w:t> </w:t>
      </w:r>
      <w:r>
        <w:rPr>
          <w:color w:val="231F20"/>
        </w:rPr>
        <w:t>other</w:t>
      </w:r>
      <w:r>
        <w:rPr>
          <w:color w:val="231F20"/>
          <w:spacing w:val="-12"/>
        </w:rPr>
        <w:t> </w:t>
      </w:r>
      <w:r>
        <w:rPr>
          <w:color w:val="231F20"/>
        </w:rPr>
        <w:t>refractory</w:t>
      </w:r>
      <w:r>
        <w:rPr>
          <w:color w:val="231F20"/>
          <w:spacing w:val="-12"/>
        </w:rPr>
        <w:t> </w:t>
      </w:r>
      <w:r>
        <w:rPr>
          <w:color w:val="231F20"/>
        </w:rPr>
        <w:t>metals and</w:t>
      </w:r>
      <w:r>
        <w:rPr>
          <w:color w:val="231F20"/>
          <w:spacing w:val="-12"/>
        </w:rPr>
        <w:t> </w:t>
      </w:r>
      <w:r>
        <w:rPr>
          <w:color w:val="231F20"/>
        </w:rPr>
        <w:t>2)</w:t>
      </w:r>
      <w:r>
        <w:rPr>
          <w:color w:val="231F20"/>
          <w:spacing w:val="-12"/>
        </w:rPr>
        <w:t> </w:t>
      </w:r>
      <w:r>
        <w:rPr>
          <w:color w:val="231F20"/>
        </w:rPr>
        <w:t>hetero-layered</w:t>
      </w:r>
      <w:r>
        <w:rPr>
          <w:color w:val="231F20"/>
          <w:spacing w:val="-12"/>
        </w:rPr>
        <w:t> </w:t>
      </w:r>
      <w:r>
        <w:rPr>
          <w:color w:val="231F20"/>
        </w:rPr>
        <w:t>core</w:t>
      </w:r>
      <w:r>
        <w:rPr>
          <w:color w:val="231F20"/>
          <w:spacing w:val="-12"/>
        </w:rPr>
        <w:t> </w:t>
      </w:r>
      <w:r>
        <w:rPr>
          <w:color w:val="231F20"/>
        </w:rPr>
        <w:t>structure,</w:t>
      </w:r>
      <w:r>
        <w:rPr>
          <w:color w:val="231F20"/>
          <w:spacing w:val="-12"/>
        </w:rPr>
        <w:t> </w:t>
      </w:r>
      <w:r>
        <w:rPr>
          <w:color w:val="231F20"/>
        </w:rPr>
        <w:t>for </w:t>
      </w:r>
      <w:r>
        <w:rPr>
          <w:color w:val="231F20"/>
          <w:spacing w:val="-6"/>
        </w:rPr>
        <w:t>tuning</w:t>
      </w:r>
      <w:r>
        <w:rPr>
          <w:color w:val="231F20"/>
          <w:spacing w:val="-8"/>
        </w:rPr>
        <w:t> </w:t>
      </w:r>
      <w:r>
        <w:rPr>
          <w:color w:val="231F20"/>
          <w:spacing w:val="-6"/>
        </w:rPr>
        <w:t>the</w:t>
      </w:r>
      <w:r>
        <w:rPr>
          <w:color w:val="231F20"/>
          <w:spacing w:val="-8"/>
        </w:rPr>
        <w:t> </w:t>
      </w:r>
      <w:r>
        <w:rPr>
          <w:color w:val="231F20"/>
          <w:spacing w:val="-6"/>
        </w:rPr>
        <w:t>effect</w:t>
      </w:r>
      <w:r>
        <w:rPr>
          <w:color w:val="231F20"/>
          <w:spacing w:val="-8"/>
        </w:rPr>
        <w:t> </w:t>
      </w:r>
      <w:r>
        <w:rPr>
          <w:color w:val="231F20"/>
          <w:spacing w:val="-6"/>
        </w:rPr>
        <w:t>of</w:t>
      </w:r>
      <w:r>
        <w:rPr>
          <w:color w:val="231F20"/>
          <w:spacing w:val="-8"/>
        </w:rPr>
        <w:t> </w:t>
      </w:r>
      <w:r>
        <w:rPr>
          <w:color w:val="231F20"/>
          <w:spacing w:val="-6"/>
        </w:rPr>
        <w:t>core</w:t>
      </w:r>
      <w:r>
        <w:rPr>
          <w:color w:val="231F20"/>
          <w:spacing w:val="-8"/>
        </w:rPr>
        <w:t> </w:t>
      </w:r>
      <w:r>
        <w:rPr>
          <w:color w:val="231F20"/>
          <w:spacing w:val="-6"/>
        </w:rPr>
        <w:t>on</w:t>
      </w:r>
      <w:r>
        <w:rPr>
          <w:color w:val="231F20"/>
          <w:spacing w:val="-8"/>
        </w:rPr>
        <w:t> </w:t>
      </w:r>
      <w:r>
        <w:rPr>
          <w:color w:val="231F20"/>
          <w:spacing w:val="-6"/>
        </w:rPr>
        <w:t>a</w:t>
      </w:r>
      <w:r>
        <w:rPr>
          <w:color w:val="231F20"/>
          <w:spacing w:val="-8"/>
        </w:rPr>
        <w:t> </w:t>
      </w:r>
      <w:r>
        <w:rPr>
          <w:color w:val="231F20"/>
          <w:spacing w:val="-6"/>
        </w:rPr>
        <w:t>Pt</w:t>
      </w:r>
      <w:r>
        <w:rPr>
          <w:color w:val="231F20"/>
          <w:spacing w:val="-8"/>
        </w:rPr>
        <w:t> </w:t>
      </w:r>
      <w:r>
        <w:rPr>
          <w:color w:val="231F20"/>
          <w:spacing w:val="-6"/>
        </w:rPr>
        <w:t>monolayer</w:t>
      </w:r>
      <w:r>
        <w:rPr>
          <w:color w:val="231F20"/>
          <w:spacing w:val="-4"/>
        </w:rPr>
        <w:t> shell.</w:t>
      </w:r>
      <w:r>
        <w:rPr>
          <w:color w:val="231F20"/>
          <w:spacing w:val="-12"/>
        </w:rPr>
        <w:t> </w:t>
      </w:r>
      <w:r>
        <w:rPr>
          <w:color w:val="231F20"/>
          <w:spacing w:val="-4"/>
        </w:rPr>
        <w:t>The</w:t>
      </w:r>
      <w:r>
        <w:rPr>
          <w:color w:val="231F20"/>
          <w:spacing w:val="-12"/>
        </w:rPr>
        <w:t> </w:t>
      </w:r>
      <w:r>
        <w:rPr>
          <w:color w:val="231F20"/>
          <w:spacing w:val="-4"/>
        </w:rPr>
        <w:t>latter</w:t>
      </w:r>
      <w:r>
        <w:rPr>
          <w:color w:val="231F20"/>
          <w:spacing w:val="-12"/>
        </w:rPr>
        <w:t> </w:t>
      </w:r>
      <w:r>
        <w:rPr>
          <w:color w:val="231F20"/>
          <w:spacing w:val="-4"/>
        </w:rPr>
        <w:t>will</w:t>
      </w:r>
      <w:r>
        <w:rPr>
          <w:color w:val="231F20"/>
          <w:spacing w:val="-12"/>
        </w:rPr>
        <w:t> </w:t>
      </w:r>
      <w:r>
        <w:rPr>
          <w:color w:val="231F20"/>
          <w:spacing w:val="-4"/>
        </w:rPr>
        <w:t>be</w:t>
      </w:r>
      <w:r>
        <w:rPr>
          <w:color w:val="231F20"/>
          <w:spacing w:val="-12"/>
        </w:rPr>
        <w:t> </w:t>
      </w:r>
      <w:r>
        <w:rPr>
          <w:color w:val="231F20"/>
          <w:spacing w:val="-4"/>
        </w:rPr>
        <w:t>obtained</w:t>
      </w:r>
      <w:r>
        <w:rPr>
          <w:color w:val="231F20"/>
          <w:spacing w:val="-12"/>
        </w:rPr>
        <w:t> </w:t>
      </w:r>
      <w:r>
        <w:rPr>
          <w:color w:val="231F20"/>
          <w:spacing w:val="-4"/>
        </w:rPr>
        <w:t>from</w:t>
      </w:r>
      <w:r>
        <w:rPr>
          <w:color w:val="231F20"/>
          <w:spacing w:val="-12"/>
        </w:rPr>
        <w:t> </w:t>
      </w:r>
      <w:r>
        <w:rPr>
          <w:color w:val="231F20"/>
          <w:spacing w:val="-4"/>
        </w:rPr>
        <w:t>non-</w:t>
      </w:r>
      <w:r>
        <w:rPr>
          <w:color w:val="231F20"/>
          <w:spacing w:val="-2"/>
        </w:rPr>
        <w:t>aqueous</w:t>
      </w:r>
      <w:r>
        <w:rPr>
          <w:color w:val="231F20"/>
          <w:spacing w:val="-9"/>
        </w:rPr>
        <w:t> </w:t>
      </w:r>
      <w:r>
        <w:rPr>
          <w:color w:val="231F20"/>
          <w:spacing w:val="-2"/>
        </w:rPr>
        <w:t>solvents,</w:t>
      </w:r>
      <w:r>
        <w:rPr>
          <w:color w:val="231F20"/>
          <w:spacing w:val="-9"/>
        </w:rPr>
        <w:t> </w:t>
      </w:r>
      <w:r>
        <w:rPr>
          <w:color w:val="231F20"/>
          <w:spacing w:val="-2"/>
        </w:rPr>
        <w:t>as</w:t>
      </w:r>
      <w:r>
        <w:rPr>
          <w:color w:val="231F20"/>
          <w:spacing w:val="-9"/>
        </w:rPr>
        <w:t> </w:t>
      </w:r>
      <w:r>
        <w:rPr>
          <w:color w:val="231F20"/>
          <w:spacing w:val="-2"/>
        </w:rPr>
        <w:t>well</w:t>
      </w:r>
      <w:r>
        <w:rPr>
          <w:color w:val="231F20"/>
          <w:spacing w:val="-9"/>
        </w:rPr>
        <w:t> </w:t>
      </w:r>
      <w:r>
        <w:rPr>
          <w:color w:val="231F20"/>
          <w:spacing w:val="-2"/>
        </w:rPr>
        <w:t>as</w:t>
      </w:r>
      <w:r>
        <w:rPr>
          <w:color w:val="231F20"/>
          <w:spacing w:val="-9"/>
        </w:rPr>
        <w:t> </w:t>
      </w:r>
      <w:r>
        <w:rPr>
          <w:color w:val="231F20"/>
          <w:spacing w:val="-2"/>
        </w:rPr>
        <w:t>underpoten-</w:t>
      </w:r>
    </w:p>
    <w:p>
      <w:pPr>
        <w:pStyle w:val="BodyText"/>
        <w:spacing w:after="0" w:line="196" w:lineRule="auto"/>
        <w:sectPr>
          <w:type w:val="continuous"/>
          <w:pgSz w:w="12240" w:h="15840"/>
          <w:pgMar w:header="480" w:footer="1160" w:top="1160" w:bottom="280" w:left="0" w:right="0"/>
          <w:cols w:num="3" w:equalWidth="0">
            <w:col w:w="4013" w:space="40"/>
            <w:col w:w="3869" w:space="66"/>
            <w:col w:w="4252"/>
          </w:cols>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56"/>
        <w:rPr>
          <w:sz w:val="18"/>
        </w:rPr>
      </w:pPr>
    </w:p>
    <w:p>
      <w:pPr>
        <w:spacing w:line="230" w:lineRule="auto" w:before="0"/>
        <w:ind w:left="749" w:right="0" w:firstLine="0"/>
        <w:jc w:val="left"/>
        <w:rPr>
          <w:rFonts w:ascii="Trebuchet MS"/>
          <w:i/>
          <w:sz w:val="18"/>
        </w:rPr>
      </w:pPr>
      <w:r>
        <w:rPr>
          <w:rFonts w:ascii="Trebuchet MS"/>
          <w:i/>
          <w:color w:val="231F20"/>
          <w:w w:val="95"/>
          <w:sz w:val="18"/>
        </w:rPr>
        <w:t>Energy</w:t>
      </w:r>
      <w:r>
        <w:rPr>
          <w:rFonts w:ascii="Trebuchet MS"/>
          <w:i/>
          <w:color w:val="231F20"/>
          <w:spacing w:val="-27"/>
          <w:w w:val="95"/>
          <w:sz w:val="18"/>
        </w:rPr>
        <w:t> </w:t>
      </w:r>
      <w:r>
        <w:rPr>
          <w:rFonts w:ascii="Trebuchet MS"/>
          <w:i/>
          <w:color w:val="231F20"/>
          <w:w w:val="95"/>
          <w:sz w:val="18"/>
        </w:rPr>
        <w:t>Projects:</w:t>
      </w:r>
      <w:r>
        <w:rPr>
          <w:rFonts w:ascii="Trebuchet MS"/>
          <w:i/>
          <w:color w:val="231F20"/>
          <w:w w:val="95"/>
          <w:sz w:val="18"/>
        </w:rPr>
        <w:t> </w:t>
      </w:r>
      <w:r>
        <w:rPr>
          <w:rFonts w:ascii="Trebuchet MS"/>
          <w:i/>
          <w:color w:val="231F20"/>
          <w:spacing w:val="-2"/>
          <w:w w:val="80"/>
          <w:sz w:val="18"/>
        </w:rPr>
        <w:t>Modeling</w:t>
      </w:r>
      <w:r>
        <w:rPr>
          <w:rFonts w:ascii="Trebuchet MS"/>
          <w:i/>
          <w:color w:val="231F20"/>
          <w:spacing w:val="-18"/>
          <w:w w:val="80"/>
          <w:sz w:val="18"/>
        </w:rPr>
        <w:t> </w:t>
      </w:r>
      <w:r>
        <w:rPr>
          <w:rFonts w:ascii="Trebuchet MS"/>
          <w:i/>
          <w:color w:val="231F20"/>
          <w:spacing w:val="-2"/>
          <w:w w:val="80"/>
          <w:sz w:val="18"/>
        </w:rPr>
        <w:t>and</w:t>
      </w:r>
      <w:r>
        <w:rPr>
          <w:rFonts w:ascii="Trebuchet MS"/>
          <w:i/>
          <w:color w:val="231F20"/>
          <w:spacing w:val="-17"/>
          <w:w w:val="80"/>
          <w:sz w:val="18"/>
        </w:rPr>
        <w:t> </w:t>
      </w:r>
      <w:r>
        <w:rPr>
          <w:rFonts w:ascii="Trebuchet MS"/>
          <w:i/>
          <w:color w:val="231F20"/>
          <w:spacing w:val="-2"/>
          <w:w w:val="80"/>
          <w:sz w:val="18"/>
        </w:rPr>
        <w:t>Simulations </w:t>
      </w:r>
      <w:r>
        <w:rPr>
          <w:rFonts w:ascii="Trebuchet MS"/>
          <w:i/>
          <w:color w:val="231F20"/>
          <w:w w:val="85"/>
          <w:sz w:val="18"/>
        </w:rPr>
        <w:t>High</w:t>
      </w:r>
      <w:r>
        <w:rPr>
          <w:rFonts w:ascii="Trebuchet MS"/>
          <w:i/>
          <w:color w:val="231F20"/>
          <w:spacing w:val="-19"/>
          <w:w w:val="85"/>
          <w:sz w:val="18"/>
        </w:rPr>
        <w:t> </w:t>
      </w:r>
      <w:r>
        <w:rPr>
          <w:rFonts w:ascii="Trebuchet MS"/>
          <w:i/>
          <w:color w:val="231F20"/>
          <w:w w:val="85"/>
          <w:sz w:val="18"/>
        </w:rPr>
        <w:t>Energy</w:t>
      </w:r>
      <w:r>
        <w:rPr>
          <w:rFonts w:ascii="Trebuchet MS"/>
          <w:i/>
          <w:color w:val="231F20"/>
          <w:spacing w:val="-21"/>
          <w:w w:val="85"/>
          <w:sz w:val="18"/>
        </w:rPr>
        <w:t> </w:t>
      </w:r>
      <w:r>
        <w:rPr>
          <w:rFonts w:ascii="Trebuchet MS"/>
          <w:i/>
          <w:color w:val="231F20"/>
          <w:w w:val="85"/>
          <w:sz w:val="18"/>
        </w:rPr>
        <w:t>Physics</w:t>
      </w:r>
      <w:r>
        <w:rPr>
          <w:rFonts w:ascii="Trebuchet MS"/>
          <w:i/>
          <w:color w:val="231F20"/>
          <w:spacing w:val="-19"/>
          <w:w w:val="85"/>
          <w:sz w:val="18"/>
        </w:rPr>
        <w:t> </w:t>
      </w:r>
      <w:r>
        <w:rPr>
          <w:rFonts w:ascii="Trebuchet MS"/>
          <w:i/>
          <w:color w:val="231F20"/>
          <w:w w:val="85"/>
          <w:sz w:val="18"/>
        </w:rPr>
        <w:t>and </w:t>
      </w:r>
      <w:r>
        <w:rPr>
          <w:rFonts w:ascii="Trebuchet MS"/>
          <w:i/>
          <w:color w:val="231F20"/>
          <w:w w:val="90"/>
          <w:sz w:val="18"/>
        </w:rPr>
        <w:t>Particle</w:t>
      </w:r>
      <w:r>
        <w:rPr>
          <w:rFonts w:ascii="Trebuchet MS"/>
          <w:i/>
          <w:color w:val="231F20"/>
          <w:spacing w:val="-22"/>
          <w:w w:val="90"/>
          <w:sz w:val="18"/>
        </w:rPr>
        <w:t> </w:t>
      </w:r>
      <w:r>
        <w:rPr>
          <w:rFonts w:ascii="Trebuchet MS"/>
          <w:i/>
          <w:color w:val="231F20"/>
          <w:w w:val="90"/>
          <w:sz w:val="18"/>
        </w:rPr>
        <w:t>Accelerators </w:t>
      </w:r>
      <w:r>
        <w:rPr>
          <w:rFonts w:ascii="Trebuchet MS"/>
          <w:i/>
          <w:color w:val="231F20"/>
          <w:w w:val="95"/>
          <w:sz w:val="18"/>
        </w:rPr>
        <w:t>Nuclear</w:t>
      </w:r>
      <w:r>
        <w:rPr>
          <w:rFonts w:ascii="Trebuchet MS"/>
          <w:i/>
          <w:color w:val="231F20"/>
          <w:spacing w:val="-29"/>
          <w:w w:val="95"/>
          <w:sz w:val="18"/>
        </w:rPr>
        <w:t> </w:t>
      </w:r>
      <w:r>
        <w:rPr>
          <w:rFonts w:ascii="Trebuchet MS"/>
          <w:i/>
          <w:color w:val="231F20"/>
          <w:w w:val="95"/>
          <w:sz w:val="18"/>
        </w:rPr>
        <w:t>Fusion</w:t>
      </w:r>
    </w:p>
    <w:p>
      <w:pPr>
        <w:spacing w:line="230" w:lineRule="auto" w:before="0"/>
        <w:ind w:left="749" w:right="0" w:firstLine="0"/>
        <w:jc w:val="left"/>
        <w:rPr>
          <w:rFonts w:ascii="Trebuchet MS"/>
          <w:i/>
          <w:sz w:val="18"/>
        </w:rPr>
      </w:pPr>
      <w:r>
        <w:rPr>
          <w:rFonts w:ascii="Trebuchet MS"/>
          <w:i/>
          <w:color w:val="231F20"/>
          <w:w w:val="95"/>
          <w:sz w:val="18"/>
        </w:rPr>
        <w:t>Fluid</w:t>
      </w:r>
      <w:r>
        <w:rPr>
          <w:rFonts w:ascii="Trebuchet MS"/>
          <w:i/>
          <w:color w:val="231F20"/>
          <w:spacing w:val="-25"/>
          <w:w w:val="95"/>
          <w:sz w:val="18"/>
        </w:rPr>
        <w:t> </w:t>
      </w:r>
      <w:r>
        <w:rPr>
          <w:rFonts w:ascii="Trebuchet MS"/>
          <w:i/>
          <w:color w:val="231F20"/>
          <w:w w:val="95"/>
          <w:sz w:val="18"/>
        </w:rPr>
        <w:t>Dynamics</w:t>
      </w:r>
      <w:r>
        <w:rPr>
          <w:rFonts w:ascii="Trebuchet MS"/>
          <w:i/>
          <w:color w:val="231F20"/>
          <w:spacing w:val="-24"/>
          <w:w w:val="95"/>
          <w:sz w:val="18"/>
        </w:rPr>
        <w:t> </w:t>
      </w:r>
      <w:r>
        <w:rPr>
          <w:rFonts w:ascii="Trebuchet MS"/>
          <w:i/>
          <w:color w:val="231F20"/>
          <w:w w:val="95"/>
          <w:sz w:val="18"/>
        </w:rPr>
        <w:t>and</w:t>
      </w:r>
      <w:r>
        <w:rPr>
          <w:rFonts w:ascii="Trebuchet MS"/>
          <w:i/>
          <w:color w:val="231F20"/>
          <w:w w:val="95"/>
          <w:sz w:val="18"/>
        </w:rPr>
        <w:t> </w:t>
      </w:r>
      <w:r>
        <w:rPr>
          <w:rFonts w:ascii="Trebuchet MS"/>
          <w:i/>
          <w:color w:val="231F20"/>
          <w:spacing w:val="-2"/>
          <w:w w:val="85"/>
          <w:sz w:val="18"/>
        </w:rPr>
        <w:t>Magnetohydrodynamics</w:t>
      </w:r>
    </w:p>
    <w:p>
      <w:pPr>
        <w:spacing w:line="160" w:lineRule="exact" w:before="0"/>
        <w:ind w:left="271" w:right="0" w:firstLine="0"/>
        <w:jc w:val="left"/>
        <w:rPr>
          <w:rFonts w:ascii="Bookman Old Style"/>
          <w:b w:val="0"/>
          <w:sz w:val="18"/>
        </w:rPr>
      </w:pPr>
      <w:r>
        <w:rPr/>
        <w:br w:type="column"/>
      </w:r>
      <w:r>
        <w:rPr>
          <w:rFonts w:ascii="Bookman Old Style"/>
          <w:b w:val="0"/>
          <w:color w:val="231F20"/>
          <w:w w:val="90"/>
          <w:sz w:val="18"/>
        </w:rPr>
        <w:t>Roman</w:t>
      </w:r>
      <w:r>
        <w:rPr>
          <w:rFonts w:ascii="Bookman Old Style"/>
          <w:b w:val="0"/>
          <w:color w:val="231F20"/>
          <w:spacing w:val="16"/>
          <w:sz w:val="18"/>
        </w:rPr>
        <w:t> </w:t>
      </w:r>
      <w:r>
        <w:rPr>
          <w:rFonts w:ascii="Bookman Old Style"/>
          <w:b w:val="0"/>
          <w:color w:val="231F20"/>
          <w:w w:val="90"/>
          <w:sz w:val="18"/>
        </w:rPr>
        <w:t>Samulak,</w:t>
      </w:r>
      <w:r>
        <w:rPr>
          <w:rFonts w:ascii="Bookman Old Style"/>
          <w:b w:val="0"/>
          <w:color w:val="231F20"/>
          <w:spacing w:val="17"/>
          <w:sz w:val="18"/>
        </w:rPr>
        <w:t> </w:t>
      </w:r>
      <w:r>
        <w:rPr>
          <w:rFonts w:ascii="Bookman Old Style"/>
          <w:b w:val="0"/>
          <w:color w:val="231F20"/>
          <w:w w:val="90"/>
          <w:sz w:val="18"/>
        </w:rPr>
        <w:t>Professor,</w:t>
      </w:r>
      <w:r>
        <w:rPr>
          <w:rFonts w:ascii="Bookman Old Style"/>
          <w:b w:val="0"/>
          <w:color w:val="231F20"/>
          <w:spacing w:val="17"/>
          <w:sz w:val="18"/>
        </w:rPr>
        <w:t> </w:t>
      </w:r>
      <w:r>
        <w:rPr>
          <w:rFonts w:ascii="Bookman Old Style"/>
          <w:b w:val="0"/>
          <w:color w:val="231F20"/>
          <w:w w:val="90"/>
          <w:sz w:val="18"/>
        </w:rPr>
        <w:t>Department</w:t>
      </w:r>
      <w:r>
        <w:rPr>
          <w:rFonts w:ascii="Bookman Old Style"/>
          <w:b w:val="0"/>
          <w:color w:val="231F20"/>
          <w:spacing w:val="16"/>
          <w:sz w:val="18"/>
        </w:rPr>
        <w:t> </w:t>
      </w:r>
      <w:r>
        <w:rPr>
          <w:rFonts w:ascii="Bookman Old Style"/>
          <w:b w:val="0"/>
          <w:color w:val="231F20"/>
          <w:w w:val="90"/>
          <w:sz w:val="18"/>
        </w:rPr>
        <w:t>of</w:t>
      </w:r>
      <w:r>
        <w:rPr>
          <w:rFonts w:ascii="Bookman Old Style"/>
          <w:b w:val="0"/>
          <w:color w:val="231F20"/>
          <w:spacing w:val="17"/>
          <w:sz w:val="18"/>
        </w:rPr>
        <w:t> </w:t>
      </w:r>
      <w:r>
        <w:rPr>
          <w:rFonts w:ascii="Bookman Old Style"/>
          <w:b w:val="0"/>
          <w:color w:val="231F20"/>
          <w:spacing w:val="-2"/>
          <w:w w:val="90"/>
          <w:sz w:val="18"/>
        </w:rPr>
        <w:t>Applied</w:t>
      </w:r>
    </w:p>
    <w:p>
      <w:pPr>
        <w:spacing w:line="249" w:lineRule="auto" w:before="8"/>
        <w:ind w:left="271" w:right="0" w:firstLine="0"/>
        <w:jc w:val="left"/>
        <w:rPr>
          <w:rFonts w:ascii="Bookman Old Style"/>
          <w:b w:val="0"/>
          <w:sz w:val="18"/>
        </w:rPr>
      </w:pPr>
      <w:r>
        <w:rPr>
          <w:rFonts w:ascii="Bookman Old Style"/>
          <w:b w:val="0"/>
          <w:color w:val="231F20"/>
          <w:w w:val="90"/>
          <w:sz w:val="18"/>
        </w:rPr>
        <w:t>Mathematics and Statistics, Stony Brook University, and </w:t>
      </w:r>
      <w:r>
        <w:rPr>
          <w:rFonts w:ascii="Bookman Old Style"/>
          <w:b w:val="0"/>
          <w:color w:val="231F20"/>
          <w:spacing w:val="-2"/>
          <w:sz w:val="18"/>
        </w:rPr>
        <w:t>Scientist,</w:t>
      </w:r>
      <w:r>
        <w:rPr>
          <w:rFonts w:ascii="Bookman Old Style"/>
          <w:b w:val="0"/>
          <w:color w:val="231F20"/>
          <w:spacing w:val="-15"/>
          <w:sz w:val="18"/>
        </w:rPr>
        <w:t> </w:t>
      </w:r>
      <w:r>
        <w:rPr>
          <w:rFonts w:ascii="Bookman Old Style"/>
          <w:b w:val="0"/>
          <w:color w:val="231F20"/>
          <w:spacing w:val="-2"/>
          <w:sz w:val="18"/>
        </w:rPr>
        <w:t>Computational</w:t>
      </w:r>
      <w:r>
        <w:rPr>
          <w:rFonts w:ascii="Bookman Old Style"/>
          <w:b w:val="0"/>
          <w:color w:val="231F20"/>
          <w:spacing w:val="-15"/>
          <w:sz w:val="18"/>
        </w:rPr>
        <w:t> </w:t>
      </w:r>
      <w:r>
        <w:rPr>
          <w:rFonts w:ascii="Bookman Old Style"/>
          <w:b w:val="0"/>
          <w:color w:val="231F20"/>
          <w:spacing w:val="-2"/>
          <w:sz w:val="18"/>
        </w:rPr>
        <w:t>Science</w:t>
      </w:r>
      <w:r>
        <w:rPr>
          <w:rFonts w:ascii="Bookman Old Style"/>
          <w:b w:val="0"/>
          <w:color w:val="231F20"/>
          <w:spacing w:val="-15"/>
          <w:sz w:val="18"/>
        </w:rPr>
        <w:t> </w:t>
      </w:r>
      <w:r>
        <w:rPr>
          <w:rFonts w:ascii="Bookman Old Style"/>
          <w:b w:val="0"/>
          <w:color w:val="231F20"/>
          <w:spacing w:val="-2"/>
          <w:sz w:val="18"/>
        </w:rPr>
        <w:t>Center,</w:t>
      </w:r>
      <w:r>
        <w:rPr>
          <w:rFonts w:ascii="Bookman Old Style"/>
          <w:b w:val="0"/>
          <w:color w:val="231F20"/>
          <w:spacing w:val="-15"/>
          <w:sz w:val="18"/>
        </w:rPr>
        <w:t> </w:t>
      </w:r>
      <w:r>
        <w:rPr>
          <w:rFonts w:ascii="Bookman Old Style"/>
          <w:b w:val="0"/>
          <w:color w:val="231F20"/>
          <w:spacing w:val="-2"/>
          <w:sz w:val="18"/>
        </w:rPr>
        <w:t>Brookhaven </w:t>
      </w:r>
      <w:r>
        <w:rPr>
          <w:rFonts w:ascii="Bookman Old Style"/>
          <w:b w:val="0"/>
          <w:color w:val="231F20"/>
          <w:sz w:val="18"/>
        </w:rPr>
        <w:t>National</w:t>
      </w:r>
      <w:r>
        <w:rPr>
          <w:rFonts w:ascii="Bookman Old Style"/>
          <w:b w:val="0"/>
          <w:color w:val="231F20"/>
          <w:spacing w:val="-13"/>
          <w:sz w:val="18"/>
        </w:rPr>
        <w:t> </w:t>
      </w:r>
      <w:r>
        <w:rPr>
          <w:rFonts w:ascii="Bookman Old Style"/>
          <w:b w:val="0"/>
          <w:color w:val="231F20"/>
          <w:sz w:val="18"/>
        </w:rPr>
        <w:t>Laboratories.</w:t>
      </w:r>
    </w:p>
    <w:p>
      <w:pPr>
        <w:pStyle w:val="BodyText"/>
        <w:spacing w:before="10"/>
        <w:rPr>
          <w:rFonts w:ascii="Bookman Old Style"/>
          <w:b w:val="0"/>
          <w:sz w:val="18"/>
        </w:rPr>
      </w:pPr>
    </w:p>
    <w:p>
      <w:pPr>
        <w:spacing w:before="0"/>
        <w:ind w:left="271" w:right="0" w:firstLine="0"/>
        <w:jc w:val="left"/>
        <w:rPr>
          <w:rFonts w:ascii="Bookman Old Style"/>
          <w:b w:val="0"/>
          <w:sz w:val="18"/>
        </w:rPr>
      </w:pPr>
      <w:r>
        <w:rPr>
          <w:rFonts w:ascii="Bookman Old Style"/>
          <w:b w:val="0"/>
          <w:color w:val="231F20"/>
          <w:spacing w:val="-5"/>
          <w:sz w:val="18"/>
        </w:rPr>
        <w:t>Research</w:t>
      </w:r>
      <w:r>
        <w:rPr>
          <w:rFonts w:ascii="Bookman Old Style"/>
          <w:b w:val="0"/>
          <w:color w:val="231F20"/>
          <w:spacing w:val="-4"/>
          <w:sz w:val="18"/>
        </w:rPr>
        <w:t> </w:t>
      </w:r>
      <w:r>
        <w:rPr>
          <w:rFonts w:ascii="Bookman Old Style"/>
          <w:b w:val="0"/>
          <w:color w:val="231F20"/>
          <w:spacing w:val="-2"/>
          <w:sz w:val="18"/>
        </w:rPr>
        <w:t>Interests:</w:t>
      </w:r>
    </w:p>
    <w:p>
      <w:pPr>
        <w:spacing w:line="249" w:lineRule="auto" w:before="9"/>
        <w:ind w:left="271" w:right="0" w:firstLine="0"/>
        <w:jc w:val="left"/>
        <w:rPr>
          <w:rFonts w:ascii="Bookman Old Style"/>
          <w:b w:val="0"/>
          <w:sz w:val="18"/>
        </w:rPr>
      </w:pPr>
      <w:r>
        <w:rPr>
          <w:rFonts w:ascii="Bookman Old Style"/>
          <w:b w:val="0"/>
          <w:color w:val="231F20"/>
          <w:spacing w:val="-2"/>
          <w:sz w:val="18"/>
        </w:rPr>
        <w:t>Mathematical</w:t>
      </w:r>
      <w:r>
        <w:rPr>
          <w:rFonts w:ascii="Bookman Old Style"/>
          <w:b w:val="0"/>
          <w:color w:val="231F20"/>
          <w:spacing w:val="-15"/>
          <w:sz w:val="18"/>
        </w:rPr>
        <w:t> </w:t>
      </w:r>
      <w:r>
        <w:rPr>
          <w:rFonts w:ascii="Bookman Old Style"/>
          <w:b w:val="0"/>
          <w:color w:val="231F20"/>
          <w:spacing w:val="-2"/>
          <w:sz w:val="18"/>
        </w:rPr>
        <w:t>modeling</w:t>
      </w:r>
      <w:r>
        <w:rPr>
          <w:rFonts w:ascii="Bookman Old Style"/>
          <w:b w:val="0"/>
          <w:color w:val="231F20"/>
          <w:spacing w:val="-15"/>
          <w:sz w:val="18"/>
        </w:rPr>
        <w:t> </w:t>
      </w:r>
      <w:r>
        <w:rPr>
          <w:rFonts w:ascii="Bookman Old Style"/>
          <w:b w:val="0"/>
          <w:color w:val="231F20"/>
          <w:spacing w:val="-2"/>
          <w:sz w:val="18"/>
        </w:rPr>
        <w:t>and</w:t>
      </w:r>
      <w:r>
        <w:rPr>
          <w:rFonts w:ascii="Bookman Old Style"/>
          <w:b w:val="0"/>
          <w:color w:val="231F20"/>
          <w:spacing w:val="-15"/>
          <w:sz w:val="18"/>
        </w:rPr>
        <w:t> </w:t>
      </w:r>
      <w:r>
        <w:rPr>
          <w:rFonts w:ascii="Bookman Old Style"/>
          <w:b w:val="0"/>
          <w:color w:val="231F20"/>
          <w:spacing w:val="-2"/>
          <w:sz w:val="18"/>
        </w:rPr>
        <w:t>development</w:t>
      </w:r>
      <w:r>
        <w:rPr>
          <w:rFonts w:ascii="Bookman Old Style"/>
          <w:b w:val="0"/>
          <w:color w:val="231F20"/>
          <w:spacing w:val="-15"/>
          <w:sz w:val="18"/>
        </w:rPr>
        <w:t> </w:t>
      </w:r>
      <w:r>
        <w:rPr>
          <w:rFonts w:ascii="Bookman Old Style"/>
          <w:b w:val="0"/>
          <w:color w:val="231F20"/>
          <w:spacing w:val="-2"/>
          <w:sz w:val="18"/>
        </w:rPr>
        <w:t>of</w:t>
      </w:r>
      <w:r>
        <w:rPr>
          <w:rFonts w:ascii="Bookman Old Style"/>
          <w:b w:val="0"/>
          <w:color w:val="231F20"/>
          <w:spacing w:val="-15"/>
          <w:sz w:val="18"/>
        </w:rPr>
        <w:t> </w:t>
      </w:r>
      <w:r>
        <w:rPr>
          <w:rFonts w:ascii="Bookman Old Style"/>
          <w:b w:val="0"/>
          <w:color w:val="231F20"/>
          <w:spacing w:val="-2"/>
          <w:sz w:val="18"/>
        </w:rPr>
        <w:t>numerical algorithms</w:t>
      </w:r>
      <w:r>
        <w:rPr>
          <w:rFonts w:ascii="Bookman Old Style"/>
          <w:b w:val="0"/>
          <w:color w:val="231F20"/>
          <w:spacing w:val="-13"/>
          <w:sz w:val="18"/>
        </w:rPr>
        <w:t> </w:t>
      </w:r>
      <w:r>
        <w:rPr>
          <w:rFonts w:ascii="Bookman Old Style"/>
          <w:b w:val="0"/>
          <w:color w:val="231F20"/>
          <w:spacing w:val="-2"/>
          <w:sz w:val="18"/>
        </w:rPr>
        <w:t>for</w:t>
      </w:r>
      <w:r>
        <w:rPr>
          <w:rFonts w:ascii="Bookman Old Style"/>
          <w:b w:val="0"/>
          <w:color w:val="231F20"/>
          <w:spacing w:val="-13"/>
          <w:sz w:val="18"/>
        </w:rPr>
        <w:t> </w:t>
      </w:r>
      <w:r>
        <w:rPr>
          <w:rFonts w:ascii="Bookman Old Style"/>
          <w:b w:val="0"/>
          <w:color w:val="231F20"/>
          <w:spacing w:val="-2"/>
          <w:sz w:val="18"/>
        </w:rPr>
        <w:t>complex</w:t>
      </w:r>
      <w:r>
        <w:rPr>
          <w:rFonts w:ascii="Bookman Old Style"/>
          <w:b w:val="0"/>
          <w:color w:val="231F20"/>
          <w:spacing w:val="-13"/>
          <w:sz w:val="18"/>
        </w:rPr>
        <w:t> </w:t>
      </w:r>
      <w:r>
        <w:rPr>
          <w:rFonts w:ascii="Bookman Old Style"/>
          <w:b w:val="0"/>
          <w:color w:val="231F20"/>
          <w:spacing w:val="-2"/>
          <w:sz w:val="18"/>
        </w:rPr>
        <w:t>multiphase</w:t>
      </w:r>
      <w:r>
        <w:rPr>
          <w:rFonts w:ascii="Bookman Old Style"/>
          <w:b w:val="0"/>
          <w:color w:val="231F20"/>
          <w:spacing w:val="-13"/>
          <w:sz w:val="18"/>
        </w:rPr>
        <w:t> </w:t>
      </w:r>
      <w:r>
        <w:rPr>
          <w:rFonts w:ascii="Bookman Old Style"/>
          <w:b w:val="0"/>
          <w:color w:val="231F20"/>
          <w:spacing w:val="-2"/>
          <w:sz w:val="18"/>
        </w:rPr>
        <w:t>systems</w:t>
      </w:r>
      <w:r>
        <w:rPr>
          <w:rFonts w:ascii="Bookman Old Style"/>
          <w:b w:val="0"/>
          <w:color w:val="231F20"/>
          <w:spacing w:val="-13"/>
          <w:sz w:val="18"/>
        </w:rPr>
        <w:t> </w:t>
      </w:r>
      <w:r>
        <w:rPr>
          <w:rFonts w:ascii="Bookman Old Style"/>
          <w:b w:val="0"/>
          <w:color w:val="231F20"/>
          <w:spacing w:val="-2"/>
          <w:sz w:val="18"/>
        </w:rPr>
        <w:t>involving fluid</w:t>
      </w:r>
      <w:r>
        <w:rPr>
          <w:rFonts w:ascii="Bookman Old Style"/>
          <w:b w:val="0"/>
          <w:color w:val="231F20"/>
          <w:spacing w:val="-16"/>
          <w:sz w:val="18"/>
        </w:rPr>
        <w:t> </w:t>
      </w:r>
      <w:r>
        <w:rPr>
          <w:rFonts w:ascii="Bookman Old Style"/>
          <w:b w:val="0"/>
          <w:color w:val="231F20"/>
          <w:spacing w:val="-2"/>
          <w:sz w:val="18"/>
        </w:rPr>
        <w:t>dynamics,</w:t>
      </w:r>
      <w:r>
        <w:rPr>
          <w:rFonts w:ascii="Bookman Old Style"/>
          <w:b w:val="0"/>
          <w:color w:val="231F20"/>
          <w:spacing w:val="-16"/>
          <w:sz w:val="18"/>
        </w:rPr>
        <w:t> </w:t>
      </w:r>
      <w:r>
        <w:rPr>
          <w:rFonts w:ascii="Bookman Old Style"/>
          <w:b w:val="0"/>
          <w:color w:val="231F20"/>
          <w:spacing w:val="-2"/>
          <w:sz w:val="18"/>
        </w:rPr>
        <w:t>magnetohydrodynamics,</w:t>
      </w:r>
      <w:r>
        <w:rPr>
          <w:rFonts w:ascii="Bookman Old Style"/>
          <w:b w:val="0"/>
          <w:color w:val="231F20"/>
          <w:spacing w:val="-16"/>
          <w:sz w:val="18"/>
        </w:rPr>
        <w:t> </w:t>
      </w:r>
      <w:r>
        <w:rPr>
          <w:rFonts w:ascii="Bookman Old Style"/>
          <w:b w:val="0"/>
          <w:color w:val="231F20"/>
          <w:spacing w:val="-2"/>
          <w:sz w:val="18"/>
        </w:rPr>
        <w:t>relativistic </w:t>
      </w:r>
      <w:r>
        <w:rPr>
          <w:rFonts w:ascii="Bookman Old Style"/>
          <w:b w:val="0"/>
          <w:color w:val="231F20"/>
          <w:spacing w:val="-4"/>
          <w:sz w:val="18"/>
        </w:rPr>
        <w:t>particles</w:t>
      </w:r>
      <w:r>
        <w:rPr>
          <w:rFonts w:ascii="Bookman Old Style"/>
          <w:b w:val="0"/>
          <w:color w:val="231F20"/>
          <w:spacing w:val="-16"/>
          <w:sz w:val="18"/>
        </w:rPr>
        <w:t> </w:t>
      </w:r>
      <w:r>
        <w:rPr>
          <w:rFonts w:ascii="Bookman Old Style"/>
          <w:b w:val="0"/>
          <w:color w:val="231F20"/>
          <w:spacing w:val="-4"/>
          <w:sz w:val="18"/>
        </w:rPr>
        <w:t>and</w:t>
      </w:r>
      <w:r>
        <w:rPr>
          <w:rFonts w:ascii="Bookman Old Style"/>
          <w:b w:val="0"/>
          <w:color w:val="231F20"/>
          <w:spacing w:val="-16"/>
          <w:sz w:val="18"/>
        </w:rPr>
        <w:t> </w:t>
      </w:r>
      <w:r>
        <w:rPr>
          <w:rFonts w:ascii="Bookman Old Style"/>
          <w:b w:val="0"/>
          <w:color w:val="231F20"/>
          <w:spacing w:val="-4"/>
          <w:sz w:val="18"/>
        </w:rPr>
        <w:t>electromagnetic</w:t>
      </w:r>
      <w:r>
        <w:rPr>
          <w:rFonts w:ascii="Bookman Old Style"/>
          <w:b w:val="0"/>
          <w:color w:val="231F20"/>
          <w:spacing w:val="-16"/>
          <w:sz w:val="18"/>
        </w:rPr>
        <w:t> </w:t>
      </w:r>
      <w:r>
        <w:rPr>
          <w:rFonts w:ascii="Bookman Old Style"/>
          <w:b w:val="0"/>
          <w:color w:val="231F20"/>
          <w:spacing w:val="-4"/>
          <w:sz w:val="18"/>
        </w:rPr>
        <w:t>fields,</w:t>
      </w:r>
      <w:r>
        <w:rPr>
          <w:rFonts w:ascii="Bookman Old Style"/>
          <w:b w:val="0"/>
          <w:color w:val="231F20"/>
          <w:spacing w:val="-16"/>
          <w:sz w:val="18"/>
        </w:rPr>
        <w:t> </w:t>
      </w:r>
      <w:r>
        <w:rPr>
          <w:rFonts w:ascii="Bookman Old Style"/>
          <w:b w:val="0"/>
          <w:color w:val="231F20"/>
          <w:spacing w:val="-4"/>
          <w:sz w:val="18"/>
        </w:rPr>
        <w:t>and</w:t>
      </w:r>
      <w:r>
        <w:rPr>
          <w:rFonts w:ascii="Bookman Old Style"/>
          <w:b w:val="0"/>
          <w:color w:val="231F20"/>
          <w:spacing w:val="-16"/>
          <w:sz w:val="18"/>
        </w:rPr>
        <w:t> </w:t>
      </w:r>
      <w:r>
        <w:rPr>
          <w:rFonts w:ascii="Bookman Old Style"/>
          <w:b w:val="0"/>
          <w:color w:val="231F20"/>
          <w:spacing w:val="-4"/>
          <w:sz w:val="18"/>
        </w:rPr>
        <w:t>solid</w:t>
      </w:r>
      <w:r>
        <w:rPr>
          <w:rFonts w:ascii="Bookman Old Style"/>
          <w:b w:val="0"/>
          <w:color w:val="231F20"/>
          <w:spacing w:val="-16"/>
          <w:sz w:val="18"/>
        </w:rPr>
        <w:t> </w:t>
      </w:r>
      <w:r>
        <w:rPr>
          <w:rFonts w:ascii="Bookman Old Style"/>
          <w:b w:val="0"/>
          <w:color w:val="231F20"/>
          <w:spacing w:val="-4"/>
          <w:sz w:val="18"/>
        </w:rPr>
        <w:t>dynamics </w:t>
      </w:r>
      <w:r>
        <w:rPr>
          <w:rFonts w:ascii="Bookman Old Style"/>
          <w:b w:val="0"/>
          <w:color w:val="231F20"/>
          <w:w w:val="90"/>
          <w:sz w:val="18"/>
        </w:rPr>
        <w:t>with fracture, and applications to supercomputer simula-</w:t>
      </w:r>
      <w:r>
        <w:rPr>
          <w:rFonts w:ascii="Bookman Old Style"/>
          <w:b w:val="0"/>
          <w:color w:val="231F20"/>
          <w:spacing w:val="-2"/>
          <w:sz w:val="18"/>
        </w:rPr>
        <w:t>tions</w:t>
      </w:r>
      <w:r>
        <w:rPr>
          <w:rFonts w:ascii="Bookman Old Style"/>
          <w:b w:val="0"/>
          <w:color w:val="231F20"/>
          <w:spacing w:val="-16"/>
          <w:sz w:val="18"/>
        </w:rPr>
        <w:t> </w:t>
      </w:r>
      <w:r>
        <w:rPr>
          <w:rFonts w:ascii="Bookman Old Style"/>
          <w:b w:val="0"/>
          <w:color w:val="231F20"/>
          <w:spacing w:val="-2"/>
          <w:sz w:val="18"/>
        </w:rPr>
        <w:t>of</w:t>
      </w:r>
      <w:r>
        <w:rPr>
          <w:rFonts w:ascii="Bookman Old Style"/>
          <w:b w:val="0"/>
          <w:color w:val="231F20"/>
          <w:spacing w:val="-16"/>
          <w:sz w:val="18"/>
        </w:rPr>
        <w:t> </w:t>
      </w:r>
      <w:r>
        <w:rPr>
          <w:rFonts w:ascii="Bookman Old Style"/>
          <w:b w:val="0"/>
          <w:color w:val="231F20"/>
          <w:spacing w:val="-2"/>
          <w:sz w:val="18"/>
        </w:rPr>
        <w:t>processes</w:t>
      </w:r>
      <w:r>
        <w:rPr>
          <w:rFonts w:ascii="Bookman Old Style"/>
          <w:b w:val="0"/>
          <w:color w:val="231F20"/>
          <w:spacing w:val="-16"/>
          <w:sz w:val="18"/>
        </w:rPr>
        <w:t> </w:t>
      </w:r>
      <w:r>
        <w:rPr>
          <w:rFonts w:ascii="Bookman Old Style"/>
          <w:b w:val="0"/>
          <w:color w:val="231F20"/>
          <w:spacing w:val="-2"/>
          <w:sz w:val="18"/>
        </w:rPr>
        <w:t>in</w:t>
      </w:r>
      <w:r>
        <w:rPr>
          <w:rFonts w:ascii="Bookman Old Style"/>
          <w:b w:val="0"/>
          <w:color w:val="231F20"/>
          <w:spacing w:val="-16"/>
          <w:sz w:val="18"/>
        </w:rPr>
        <w:t> </w:t>
      </w:r>
      <w:r>
        <w:rPr>
          <w:rFonts w:ascii="Bookman Old Style"/>
          <w:b w:val="0"/>
          <w:color w:val="231F20"/>
          <w:spacing w:val="-2"/>
          <w:sz w:val="18"/>
        </w:rPr>
        <w:t>particle</w:t>
      </w:r>
      <w:r>
        <w:rPr>
          <w:rFonts w:ascii="Bookman Old Style"/>
          <w:b w:val="0"/>
          <w:color w:val="231F20"/>
          <w:spacing w:val="-16"/>
          <w:sz w:val="18"/>
        </w:rPr>
        <w:t> </w:t>
      </w:r>
      <w:r>
        <w:rPr>
          <w:rFonts w:ascii="Bookman Old Style"/>
          <w:b w:val="0"/>
          <w:color w:val="231F20"/>
          <w:spacing w:val="-2"/>
          <w:sz w:val="18"/>
        </w:rPr>
        <w:t>accelerators,</w:t>
      </w:r>
      <w:r>
        <w:rPr>
          <w:rFonts w:ascii="Bookman Old Style"/>
          <w:b w:val="0"/>
          <w:color w:val="231F20"/>
          <w:spacing w:val="-16"/>
          <w:sz w:val="18"/>
        </w:rPr>
        <w:t> </w:t>
      </w:r>
      <w:r>
        <w:rPr>
          <w:rFonts w:ascii="Bookman Old Style"/>
          <w:b w:val="0"/>
          <w:color w:val="231F20"/>
          <w:spacing w:val="-2"/>
          <w:sz w:val="18"/>
        </w:rPr>
        <w:t>high</w:t>
      </w:r>
      <w:r>
        <w:rPr>
          <w:rFonts w:ascii="Bookman Old Style"/>
          <w:b w:val="0"/>
          <w:color w:val="231F20"/>
          <w:spacing w:val="-16"/>
          <w:sz w:val="18"/>
        </w:rPr>
        <w:t> </w:t>
      </w:r>
      <w:r>
        <w:rPr>
          <w:rFonts w:ascii="Bookman Old Style"/>
          <w:b w:val="0"/>
          <w:color w:val="231F20"/>
          <w:spacing w:val="-2"/>
          <w:sz w:val="18"/>
        </w:rPr>
        <w:t>energy </w:t>
      </w:r>
      <w:r>
        <w:rPr>
          <w:rFonts w:ascii="Bookman Old Style"/>
          <w:b w:val="0"/>
          <w:color w:val="231F20"/>
          <w:spacing w:val="-4"/>
          <w:sz w:val="18"/>
        </w:rPr>
        <w:t>density</w:t>
      </w:r>
      <w:r>
        <w:rPr>
          <w:rFonts w:ascii="Bookman Old Style"/>
          <w:b w:val="0"/>
          <w:color w:val="231F20"/>
          <w:spacing w:val="-10"/>
          <w:sz w:val="18"/>
        </w:rPr>
        <w:t> </w:t>
      </w:r>
      <w:r>
        <w:rPr>
          <w:rFonts w:ascii="Bookman Old Style"/>
          <w:b w:val="0"/>
          <w:color w:val="231F20"/>
          <w:spacing w:val="-4"/>
          <w:sz w:val="18"/>
        </w:rPr>
        <w:t>matter,</w:t>
      </w:r>
      <w:r>
        <w:rPr>
          <w:rFonts w:ascii="Bookman Old Style"/>
          <w:b w:val="0"/>
          <w:color w:val="231F20"/>
          <w:spacing w:val="-10"/>
          <w:sz w:val="18"/>
        </w:rPr>
        <w:t> </w:t>
      </w:r>
      <w:r>
        <w:rPr>
          <w:rFonts w:ascii="Bookman Old Style"/>
          <w:b w:val="0"/>
          <w:color w:val="231F20"/>
          <w:spacing w:val="-4"/>
          <w:sz w:val="18"/>
        </w:rPr>
        <w:t>and</w:t>
      </w:r>
      <w:r>
        <w:rPr>
          <w:rFonts w:ascii="Bookman Old Style"/>
          <w:b w:val="0"/>
          <w:color w:val="231F20"/>
          <w:spacing w:val="-10"/>
          <w:sz w:val="18"/>
        </w:rPr>
        <w:t> </w:t>
      </w:r>
      <w:r>
        <w:rPr>
          <w:rFonts w:ascii="Bookman Old Style"/>
          <w:b w:val="0"/>
          <w:color w:val="231F20"/>
          <w:spacing w:val="-4"/>
          <w:sz w:val="18"/>
        </w:rPr>
        <w:t>nuclear</w:t>
      </w:r>
      <w:r>
        <w:rPr>
          <w:rFonts w:ascii="Bookman Old Style"/>
          <w:b w:val="0"/>
          <w:color w:val="231F20"/>
          <w:spacing w:val="-10"/>
          <w:sz w:val="18"/>
        </w:rPr>
        <w:t> </w:t>
      </w:r>
      <w:r>
        <w:rPr>
          <w:rFonts w:ascii="Bookman Old Style"/>
          <w:b w:val="0"/>
          <w:color w:val="231F20"/>
          <w:spacing w:val="-4"/>
          <w:sz w:val="18"/>
        </w:rPr>
        <w:t>fusion</w:t>
      </w:r>
      <w:r>
        <w:rPr>
          <w:rFonts w:ascii="Bookman Old Style"/>
          <w:b w:val="0"/>
          <w:color w:val="231F20"/>
          <w:spacing w:val="-10"/>
          <w:sz w:val="18"/>
        </w:rPr>
        <w:t> </w:t>
      </w:r>
      <w:r>
        <w:rPr>
          <w:rFonts w:ascii="Bookman Old Style"/>
          <w:b w:val="0"/>
          <w:color w:val="231F20"/>
          <w:spacing w:val="-4"/>
          <w:sz w:val="18"/>
        </w:rPr>
        <w:t>and</w:t>
      </w:r>
      <w:r>
        <w:rPr>
          <w:rFonts w:ascii="Bookman Old Style"/>
          <w:b w:val="0"/>
          <w:color w:val="231F20"/>
          <w:spacing w:val="-10"/>
          <w:sz w:val="18"/>
        </w:rPr>
        <w:t> </w:t>
      </w:r>
      <w:r>
        <w:rPr>
          <w:rFonts w:ascii="Bookman Old Style"/>
          <w:b w:val="0"/>
          <w:color w:val="231F20"/>
          <w:spacing w:val="-4"/>
          <w:sz w:val="18"/>
        </w:rPr>
        <w:t>fission</w:t>
      </w:r>
      <w:r>
        <w:rPr>
          <w:rFonts w:ascii="Bookman Old Style"/>
          <w:b w:val="0"/>
          <w:color w:val="231F20"/>
          <w:spacing w:val="-10"/>
          <w:sz w:val="18"/>
        </w:rPr>
        <w:t> </w:t>
      </w:r>
      <w:r>
        <w:rPr>
          <w:rFonts w:ascii="Bookman Old Style"/>
          <w:b w:val="0"/>
          <w:color w:val="231F20"/>
          <w:spacing w:val="-4"/>
          <w:sz w:val="18"/>
        </w:rPr>
        <w:t>devices.</w:t>
      </w:r>
    </w:p>
    <w:p>
      <w:pPr>
        <w:pStyle w:val="BodyText"/>
        <w:spacing w:line="196" w:lineRule="auto"/>
        <w:ind w:left="749" w:right="460"/>
      </w:pPr>
      <w:r>
        <w:rPr/>
        <w:br w:type="column"/>
      </w:r>
      <w:r>
        <w:rPr>
          <w:color w:val="231F20"/>
        </w:rPr>
        <w:t>tial</w:t>
      </w:r>
      <w:r>
        <w:rPr>
          <w:color w:val="231F20"/>
          <w:spacing w:val="-12"/>
        </w:rPr>
        <w:t> </w:t>
      </w:r>
      <w:r>
        <w:rPr>
          <w:color w:val="231F20"/>
        </w:rPr>
        <w:t>deposition</w:t>
      </w:r>
      <w:r>
        <w:rPr>
          <w:color w:val="231F20"/>
          <w:spacing w:val="-12"/>
        </w:rPr>
        <w:t> </w:t>
      </w:r>
      <w:r>
        <w:rPr>
          <w:color w:val="231F20"/>
        </w:rPr>
        <w:t>(UPD)</w:t>
      </w:r>
      <w:r>
        <w:rPr>
          <w:color w:val="231F20"/>
          <w:spacing w:val="-12"/>
        </w:rPr>
        <w:t> </w:t>
      </w:r>
      <w:r>
        <w:rPr>
          <w:color w:val="231F20"/>
        </w:rPr>
        <w:t>of</w:t>
      </w:r>
      <w:r>
        <w:rPr>
          <w:color w:val="231F20"/>
          <w:spacing w:val="-12"/>
        </w:rPr>
        <w:t> </w:t>
      </w:r>
      <w:r>
        <w:rPr>
          <w:color w:val="231F20"/>
        </w:rPr>
        <w:t>several</w:t>
      </w:r>
      <w:r>
        <w:rPr>
          <w:color w:val="231F20"/>
          <w:spacing w:val="-12"/>
        </w:rPr>
        <w:t> </w:t>
      </w:r>
      <w:r>
        <w:rPr>
          <w:color w:val="231F20"/>
        </w:rPr>
        <w:t>reactive </w:t>
      </w:r>
      <w:r>
        <w:rPr>
          <w:color w:val="231F20"/>
          <w:spacing w:val="-2"/>
        </w:rPr>
        <w:t>metal</w:t>
      </w:r>
      <w:r>
        <w:rPr>
          <w:color w:val="231F20"/>
          <w:spacing w:val="-5"/>
        </w:rPr>
        <w:t> </w:t>
      </w:r>
      <w:r>
        <w:rPr>
          <w:color w:val="231F20"/>
          <w:spacing w:val="-2"/>
        </w:rPr>
        <w:t>monolayers.</w:t>
      </w:r>
      <w:r>
        <w:rPr>
          <w:color w:val="231F20"/>
          <w:spacing w:val="-5"/>
        </w:rPr>
        <w:t> </w:t>
      </w:r>
      <w:r>
        <w:rPr>
          <w:color w:val="231F20"/>
          <w:spacing w:val="-2"/>
        </w:rPr>
        <w:t>Improving</w:t>
      </w:r>
      <w:r>
        <w:rPr>
          <w:color w:val="231F20"/>
          <w:spacing w:val="-5"/>
        </w:rPr>
        <w:t> </w:t>
      </w:r>
      <w:r>
        <w:rPr>
          <w:color w:val="231F20"/>
          <w:spacing w:val="-2"/>
        </w:rPr>
        <w:t>stability</w:t>
      </w:r>
      <w:r>
        <w:rPr>
          <w:color w:val="231F20"/>
          <w:spacing w:val="-5"/>
        </w:rPr>
        <w:t> </w:t>
      </w:r>
      <w:r>
        <w:rPr>
          <w:color w:val="231F20"/>
          <w:spacing w:val="-2"/>
        </w:rPr>
        <w:t>of cores</w:t>
      </w:r>
      <w:r>
        <w:rPr>
          <w:color w:val="231F20"/>
          <w:spacing w:val="-12"/>
        </w:rPr>
        <w:t> </w:t>
      </w:r>
      <w:r>
        <w:rPr>
          <w:color w:val="231F20"/>
          <w:spacing w:val="-2"/>
        </w:rPr>
        <w:t>will</w:t>
      </w:r>
      <w:r>
        <w:rPr>
          <w:color w:val="231F20"/>
          <w:spacing w:val="-12"/>
        </w:rPr>
        <w:t> </w:t>
      </w:r>
      <w:r>
        <w:rPr>
          <w:color w:val="231F20"/>
          <w:spacing w:val="-2"/>
        </w:rPr>
        <w:t>be</w:t>
      </w:r>
      <w:r>
        <w:rPr>
          <w:color w:val="231F20"/>
          <w:spacing w:val="-12"/>
        </w:rPr>
        <w:t> </w:t>
      </w:r>
      <w:r>
        <w:rPr>
          <w:color w:val="231F20"/>
          <w:spacing w:val="-2"/>
        </w:rPr>
        <w:t>accomplished</w:t>
      </w:r>
      <w:r>
        <w:rPr>
          <w:color w:val="231F20"/>
          <w:spacing w:val="-12"/>
        </w:rPr>
        <w:t> </w:t>
      </w:r>
      <w:r>
        <w:rPr>
          <w:color w:val="231F20"/>
          <w:spacing w:val="-2"/>
        </w:rPr>
        <w:t>using</w:t>
      </w:r>
      <w:r>
        <w:rPr>
          <w:color w:val="231F20"/>
          <w:spacing w:val="7"/>
        </w:rPr>
        <w:t> </w:t>
      </w:r>
      <w:r>
        <w:rPr>
          <w:color w:val="231F20"/>
          <w:spacing w:val="-2"/>
        </w:rPr>
        <w:t>ordered </w:t>
      </w:r>
      <w:r>
        <w:rPr>
          <w:color w:val="231F20"/>
        </w:rPr>
        <w:t>intermetallics</w:t>
      </w:r>
      <w:r>
        <w:rPr>
          <w:color w:val="231F20"/>
          <w:spacing w:val="-12"/>
        </w:rPr>
        <w:t> </w:t>
      </w:r>
      <w:r>
        <w:rPr>
          <w:color w:val="231F20"/>
        </w:rPr>
        <w:t>and</w:t>
      </w:r>
      <w:r>
        <w:rPr>
          <w:color w:val="231F20"/>
          <w:spacing w:val="-12"/>
        </w:rPr>
        <w:t> </w:t>
      </w:r>
      <w:r>
        <w:rPr>
          <w:color w:val="231F20"/>
        </w:rPr>
        <w:t>nitrated</w:t>
      </w:r>
      <w:r>
        <w:rPr>
          <w:color w:val="231F20"/>
          <w:spacing w:val="-12"/>
        </w:rPr>
        <w:t> </w:t>
      </w:r>
      <w:r>
        <w:rPr>
          <w:color w:val="231F20"/>
        </w:rPr>
        <w:t>non-noble </w:t>
      </w:r>
      <w:r>
        <w:rPr>
          <w:color w:val="231F20"/>
          <w:spacing w:val="-4"/>
        </w:rPr>
        <w:t>metal</w:t>
      </w:r>
      <w:r>
        <w:rPr>
          <w:color w:val="231F20"/>
          <w:spacing w:val="-9"/>
        </w:rPr>
        <w:t> </w:t>
      </w:r>
      <w:r>
        <w:rPr>
          <w:color w:val="231F20"/>
          <w:spacing w:val="-4"/>
        </w:rPr>
        <w:t>cores.</w:t>
      </w:r>
      <w:r>
        <w:rPr>
          <w:color w:val="231F20"/>
          <w:spacing w:val="-9"/>
        </w:rPr>
        <w:t> </w:t>
      </w:r>
      <w:r>
        <w:rPr>
          <w:color w:val="231F20"/>
          <w:spacing w:val="-4"/>
        </w:rPr>
        <w:t>We</w:t>
      </w:r>
      <w:r>
        <w:rPr>
          <w:color w:val="231F20"/>
          <w:spacing w:val="-9"/>
        </w:rPr>
        <w:t> </w:t>
      </w:r>
      <w:r>
        <w:rPr>
          <w:color w:val="231F20"/>
          <w:spacing w:val="-4"/>
        </w:rPr>
        <w:t>will</w:t>
      </w:r>
      <w:r>
        <w:rPr>
          <w:color w:val="231F20"/>
          <w:spacing w:val="-9"/>
        </w:rPr>
        <w:t> </w:t>
      </w:r>
      <w:r>
        <w:rPr>
          <w:color w:val="231F20"/>
          <w:spacing w:val="-4"/>
        </w:rPr>
        <w:t>explore</w:t>
      </w:r>
      <w:r>
        <w:rPr>
          <w:color w:val="231F20"/>
          <w:spacing w:val="-9"/>
        </w:rPr>
        <w:t> </w:t>
      </w:r>
      <w:r>
        <w:rPr>
          <w:color w:val="231F20"/>
          <w:spacing w:val="-4"/>
        </w:rPr>
        <w:t>graphene</w:t>
      </w:r>
      <w:r>
        <w:rPr>
          <w:color w:val="231F20"/>
          <w:spacing w:val="-9"/>
        </w:rPr>
        <w:t> </w:t>
      </w:r>
      <w:r>
        <w:rPr>
          <w:color w:val="231F20"/>
          <w:spacing w:val="-4"/>
        </w:rPr>
        <w:t>ox-</w:t>
      </w:r>
      <w:r>
        <w:rPr>
          <w:color w:val="231F20"/>
        </w:rPr>
        <w:t>ide</w:t>
      </w:r>
      <w:r>
        <w:rPr>
          <w:color w:val="231F20"/>
          <w:spacing w:val="-12"/>
        </w:rPr>
        <w:t> </w:t>
      </w:r>
      <w:r>
        <w:rPr>
          <w:color w:val="231F20"/>
        </w:rPr>
        <w:t>as</w:t>
      </w:r>
      <w:r>
        <w:rPr>
          <w:color w:val="231F20"/>
          <w:spacing w:val="-12"/>
        </w:rPr>
        <w:t> </w:t>
      </w:r>
      <w:r>
        <w:rPr>
          <w:color w:val="231F20"/>
        </w:rPr>
        <w:t>support</w:t>
      </w:r>
      <w:r>
        <w:rPr>
          <w:color w:val="231F20"/>
          <w:spacing w:val="-12"/>
        </w:rPr>
        <w:t> </w:t>
      </w:r>
      <w:r>
        <w:rPr>
          <w:color w:val="231F20"/>
        </w:rPr>
        <w:t>for</w:t>
      </w:r>
      <w:r>
        <w:rPr>
          <w:color w:val="231F20"/>
          <w:spacing w:val="-12"/>
        </w:rPr>
        <w:t> </w:t>
      </w:r>
      <w:r>
        <w:rPr>
          <w:color w:val="231F20"/>
        </w:rPr>
        <w:t>a</w:t>
      </w:r>
      <w:r>
        <w:rPr>
          <w:color w:val="231F20"/>
          <w:spacing w:val="-12"/>
        </w:rPr>
        <w:t> </w:t>
      </w:r>
      <w:r>
        <w:rPr>
          <w:color w:val="231F20"/>
        </w:rPr>
        <w:t>Pt</w:t>
      </w:r>
      <w:r>
        <w:rPr>
          <w:color w:val="231F20"/>
          <w:spacing w:val="-12"/>
        </w:rPr>
        <w:t> </w:t>
      </w:r>
      <w:r>
        <w:rPr>
          <w:color w:val="231F20"/>
        </w:rPr>
        <w:t>monolayer</w:t>
      </w:r>
      <w:r>
        <w:rPr>
          <w:color w:val="231F20"/>
          <w:spacing w:val="-12"/>
        </w:rPr>
        <w:t> </w:t>
      </w:r>
      <w:r>
        <w:rPr>
          <w:color w:val="231F20"/>
        </w:rPr>
        <w:t>or</w:t>
      </w:r>
      <w:r>
        <w:rPr>
          <w:color w:val="231F20"/>
          <w:spacing w:val="-12"/>
        </w:rPr>
        <w:t> </w:t>
      </w:r>
      <w:r>
        <w:rPr>
          <w:color w:val="231F20"/>
        </w:rPr>
        <w:t>core </w:t>
      </w:r>
      <w:r>
        <w:rPr>
          <w:color w:val="231F20"/>
          <w:spacing w:val="-2"/>
        </w:rPr>
        <w:t>nanoparticles.</w:t>
      </w:r>
      <w:r>
        <w:rPr>
          <w:color w:val="231F20"/>
          <w:spacing w:val="-5"/>
        </w:rPr>
        <w:t> </w:t>
      </w:r>
      <w:r>
        <w:rPr>
          <w:color w:val="231F20"/>
          <w:spacing w:val="-2"/>
        </w:rPr>
        <w:t>We</w:t>
      </w:r>
      <w:r>
        <w:rPr>
          <w:color w:val="231F20"/>
          <w:spacing w:val="-5"/>
        </w:rPr>
        <w:t> </w:t>
      </w:r>
      <w:r>
        <w:rPr>
          <w:color w:val="231F20"/>
          <w:spacing w:val="-2"/>
        </w:rPr>
        <w:t>will</w:t>
      </w:r>
      <w:r>
        <w:rPr>
          <w:color w:val="231F20"/>
          <w:spacing w:val="-5"/>
        </w:rPr>
        <w:t> </w:t>
      </w:r>
      <w:r>
        <w:rPr>
          <w:color w:val="231F20"/>
          <w:spacing w:val="-2"/>
        </w:rPr>
        <w:t>also</w:t>
      </w:r>
      <w:r>
        <w:rPr>
          <w:color w:val="231F20"/>
          <w:spacing w:val="-5"/>
        </w:rPr>
        <w:t> </w:t>
      </w:r>
      <w:r>
        <w:rPr>
          <w:color w:val="231F20"/>
          <w:spacing w:val="-2"/>
        </w:rPr>
        <w:t>address</w:t>
      </w:r>
      <w:r>
        <w:rPr>
          <w:color w:val="231F20"/>
          <w:spacing w:val="-5"/>
        </w:rPr>
        <w:t> </w:t>
      </w:r>
      <w:r>
        <w:rPr>
          <w:color w:val="231F20"/>
          <w:spacing w:val="-2"/>
        </w:rPr>
        <w:t>the </w:t>
      </w:r>
      <w:r>
        <w:rPr>
          <w:color w:val="231F20"/>
          <w:spacing w:val="-6"/>
        </w:rPr>
        <w:t>Grand Challenge in Electrocatalysis, i.e. </w:t>
      </w:r>
      <w:r>
        <w:rPr>
          <w:color w:val="231F20"/>
          <w:spacing w:val="-6"/>
        </w:rPr>
        <w:t>ap-</w:t>
      </w:r>
      <w:r>
        <w:rPr>
          <w:color w:val="231F20"/>
          <w:spacing w:val="-4"/>
        </w:rPr>
        <w:t>proaching</w:t>
      </w:r>
      <w:r>
        <w:rPr>
          <w:color w:val="231F20"/>
          <w:spacing w:val="-12"/>
        </w:rPr>
        <w:t> </w:t>
      </w:r>
      <w:r>
        <w:rPr>
          <w:color w:val="231F20"/>
          <w:spacing w:val="-4"/>
        </w:rPr>
        <w:t>with</w:t>
      </w:r>
      <w:r>
        <w:rPr>
          <w:color w:val="231F20"/>
          <w:spacing w:val="-12"/>
        </w:rPr>
        <w:t> </w:t>
      </w:r>
      <w:r>
        <w:rPr>
          <w:color w:val="231F20"/>
          <w:spacing w:val="-4"/>
        </w:rPr>
        <w:t>the</w:t>
      </w:r>
      <w:r>
        <w:rPr>
          <w:color w:val="231F20"/>
          <w:spacing w:val="-12"/>
        </w:rPr>
        <w:t> </w:t>
      </w:r>
      <w:r>
        <w:rPr>
          <w:color w:val="231F20"/>
          <w:spacing w:val="-4"/>
        </w:rPr>
        <w:t>hydrogen</w:t>
      </w:r>
      <w:r>
        <w:rPr>
          <w:color w:val="231F20"/>
          <w:spacing w:val="-12"/>
        </w:rPr>
        <w:t> </w:t>
      </w:r>
      <w:r>
        <w:rPr>
          <w:color w:val="231F20"/>
          <w:spacing w:val="-4"/>
        </w:rPr>
        <w:t>/</w:t>
      </w:r>
      <w:r>
        <w:rPr>
          <w:color w:val="231F20"/>
          <w:spacing w:val="-12"/>
        </w:rPr>
        <w:t> </w:t>
      </w:r>
      <w:r>
        <w:rPr>
          <w:color w:val="231F20"/>
          <w:spacing w:val="-4"/>
        </w:rPr>
        <w:t>oxygen</w:t>
      </w:r>
      <w:r>
        <w:rPr>
          <w:color w:val="231F20"/>
          <w:spacing w:val="-12"/>
        </w:rPr>
        <w:t> </w:t>
      </w:r>
      <w:r>
        <w:rPr>
          <w:color w:val="231F20"/>
          <w:spacing w:val="-4"/>
        </w:rPr>
        <w:t>fuel </w:t>
      </w:r>
      <w:r>
        <w:rPr>
          <w:color w:val="231F20"/>
        </w:rPr>
        <w:t>cells.1.23V.</w:t>
      </w:r>
      <w:r>
        <w:rPr>
          <w:color w:val="231F20"/>
          <w:spacing w:val="-12"/>
        </w:rPr>
        <w:t> </w:t>
      </w:r>
      <w:r>
        <w:rPr>
          <w:color w:val="231F20"/>
        </w:rPr>
        <w:t>(DOE)</w:t>
      </w:r>
    </w:p>
    <w:p>
      <w:pPr>
        <w:pStyle w:val="BodyText"/>
        <w:spacing w:before="10"/>
        <w:rPr>
          <w:sz w:val="7"/>
        </w:rPr>
      </w:pPr>
      <w:r>
        <w:rPr>
          <w:sz w:val="7"/>
        </w:rPr>
        <w:drawing>
          <wp:anchor distT="0" distB="0" distL="0" distR="0" allowOverlap="1" layoutInCell="1" locked="0" behindDoc="1" simplePos="0" relativeHeight="487684608">
            <wp:simplePos x="0" y="0"/>
            <wp:positionH relativeFrom="page">
              <wp:posOffset>5419430</wp:posOffset>
            </wp:positionH>
            <wp:positionV relativeFrom="paragraph">
              <wp:posOffset>76306</wp:posOffset>
            </wp:positionV>
            <wp:extent cx="255426" cy="252983"/>
            <wp:effectExtent l="0" t="0" r="0" b="0"/>
            <wp:wrapTopAndBottom/>
            <wp:docPr id="654" name="Image 654"/>
            <wp:cNvGraphicFramePr>
              <a:graphicFrameLocks/>
            </wp:cNvGraphicFramePr>
            <a:graphic>
              <a:graphicData uri="http://schemas.openxmlformats.org/drawingml/2006/picture">
                <pic:pic>
                  <pic:nvPicPr>
                    <pic:cNvPr id="654" name="Image 654"/>
                    <pic:cNvPicPr/>
                  </pic:nvPicPr>
                  <pic:blipFill>
                    <a:blip r:embed="rId276" cstate="print"/>
                    <a:stretch>
                      <a:fillRect/>
                    </a:stretch>
                  </pic:blipFill>
                  <pic:spPr>
                    <a:xfrm>
                      <a:off x="0" y="0"/>
                      <a:ext cx="255426" cy="252983"/>
                    </a:xfrm>
                    <a:prstGeom prst="rect">
                      <a:avLst/>
                    </a:prstGeom>
                  </pic:spPr>
                </pic:pic>
              </a:graphicData>
            </a:graphic>
          </wp:anchor>
        </w:drawing>
      </w:r>
    </w:p>
    <w:p>
      <w:pPr>
        <w:pStyle w:val="BodyText"/>
        <w:spacing w:after="0"/>
        <w:rPr>
          <w:sz w:val="7"/>
        </w:rPr>
        <w:sectPr>
          <w:type w:val="continuous"/>
          <w:pgSz w:w="12240" w:h="15840"/>
          <w:pgMar w:header="480" w:footer="1160" w:top="1160" w:bottom="280" w:left="0" w:right="0"/>
          <w:cols w:num="3" w:equalWidth="0">
            <w:col w:w="2368" w:space="40"/>
            <w:col w:w="4962" w:space="385"/>
            <w:col w:w="4485"/>
          </w:cols>
        </w:sectPr>
      </w:pPr>
    </w:p>
    <w:p>
      <w:pPr>
        <w:pStyle w:val="Heading4"/>
        <w:spacing w:line="206" w:lineRule="auto" w:before="290"/>
        <w:ind w:left="489" w:right="8345"/>
      </w:pPr>
      <w:r>
        <w:rPr>
          <w:color w:val="231F20"/>
        </w:rPr>
        <w:t>Ultraviolet</w:t>
      </w:r>
      <w:r>
        <w:rPr>
          <w:color w:val="231F20"/>
          <w:spacing w:val="-6"/>
        </w:rPr>
        <w:t> </w:t>
      </w:r>
      <w:r>
        <w:rPr>
          <w:color w:val="231F20"/>
        </w:rPr>
        <w:t>Curing</w:t>
      </w:r>
      <w:r>
        <w:rPr>
          <w:color w:val="231F20"/>
          <w:spacing w:val="-6"/>
        </w:rPr>
        <w:t> </w:t>
      </w:r>
      <w:r>
        <w:rPr>
          <w:color w:val="231F20"/>
        </w:rPr>
        <w:t>Assisted Additive</w:t>
      </w:r>
      <w:r>
        <w:rPr>
          <w:color w:val="231F20"/>
          <w:spacing w:val="-6"/>
        </w:rPr>
        <w:t> </w:t>
      </w:r>
      <w:r>
        <w:rPr>
          <w:color w:val="231F20"/>
        </w:rPr>
        <w:t>Manufacturing</w:t>
      </w:r>
      <w:r>
        <w:rPr>
          <w:color w:val="231F20"/>
          <w:spacing w:val="-6"/>
        </w:rPr>
        <w:t> </w:t>
      </w:r>
      <w:r>
        <w:rPr>
          <w:color w:val="231F20"/>
        </w:rPr>
        <w:t>for </w:t>
      </w:r>
      <w:r>
        <w:rPr>
          <w:color w:val="231F20"/>
          <w:spacing w:val="-4"/>
        </w:rPr>
        <w:t>High-Efficiency</w:t>
      </w:r>
      <w:r>
        <w:rPr>
          <w:color w:val="231F20"/>
          <w:spacing w:val="-26"/>
        </w:rPr>
        <w:t> </w:t>
      </w:r>
      <w:r>
        <w:rPr>
          <w:color w:val="231F20"/>
          <w:spacing w:val="-4"/>
        </w:rPr>
        <w:t>Thermoelectric </w:t>
      </w:r>
      <w:r>
        <w:rPr>
          <w:color w:val="231F20"/>
          <w:spacing w:val="-2"/>
        </w:rPr>
        <w:t>Devices</w:t>
      </w:r>
    </w:p>
    <w:p>
      <w:pPr>
        <w:pStyle w:val="BodyText"/>
        <w:spacing w:before="237"/>
        <w:ind w:left="489" w:right="8430"/>
        <w:rPr>
          <w:rFonts w:ascii="Bookman Old Style"/>
          <w:b w:val="0"/>
        </w:rPr>
      </w:pPr>
      <w:r>
        <w:rPr>
          <w:rFonts w:ascii="Bookman Old Style"/>
          <w:b w:val="0"/>
        </w:rPr>
        <mc:AlternateContent>
          <mc:Choice Requires="wps">
            <w:drawing>
              <wp:anchor distT="0" distB="0" distL="0" distR="0" allowOverlap="1" layoutInCell="1" locked="0" behindDoc="0" simplePos="0" relativeHeight="15828480">
                <wp:simplePos x="0" y="0"/>
                <wp:positionH relativeFrom="page">
                  <wp:posOffset>2761195</wp:posOffset>
                </wp:positionH>
                <wp:positionV relativeFrom="paragraph">
                  <wp:posOffset>216402</wp:posOffset>
                </wp:positionV>
                <wp:extent cx="4709795" cy="2216785"/>
                <wp:effectExtent l="0" t="0" r="0" b="0"/>
                <wp:wrapNone/>
                <wp:docPr id="655" name="Group 655"/>
                <wp:cNvGraphicFramePr>
                  <a:graphicFrameLocks/>
                </wp:cNvGraphicFramePr>
                <a:graphic>
                  <a:graphicData uri="http://schemas.microsoft.com/office/word/2010/wordprocessingGroup">
                    <wpg:wgp>
                      <wpg:cNvPr id="655" name="Group 655"/>
                      <wpg:cNvGrpSpPr/>
                      <wpg:grpSpPr>
                        <a:xfrm>
                          <a:off x="0" y="0"/>
                          <a:ext cx="4709795" cy="2216785"/>
                          <a:chExt cx="4709795" cy="2216785"/>
                        </a:xfrm>
                      </wpg:grpSpPr>
                      <pic:pic>
                        <pic:nvPicPr>
                          <pic:cNvPr id="656" name="Image 656"/>
                          <pic:cNvPicPr/>
                        </pic:nvPicPr>
                        <pic:blipFill>
                          <a:blip r:embed="rId302" cstate="print"/>
                          <a:stretch>
                            <a:fillRect/>
                          </a:stretch>
                        </pic:blipFill>
                        <pic:spPr>
                          <a:xfrm>
                            <a:off x="3175" y="43983"/>
                            <a:ext cx="4693026" cy="1999635"/>
                          </a:xfrm>
                          <a:prstGeom prst="rect">
                            <a:avLst/>
                          </a:prstGeom>
                        </pic:spPr>
                      </pic:pic>
                      <wps:wsp>
                        <wps:cNvPr id="657" name="Graphic 657"/>
                        <wps:cNvSpPr/>
                        <wps:spPr>
                          <a:xfrm>
                            <a:off x="3175" y="3175"/>
                            <a:ext cx="4703445" cy="2210435"/>
                          </a:xfrm>
                          <a:custGeom>
                            <a:avLst/>
                            <a:gdLst/>
                            <a:ahLst/>
                            <a:cxnLst/>
                            <a:rect l="l" t="t" r="r" b="b"/>
                            <a:pathLst>
                              <a:path w="4703445" h="2210435">
                                <a:moveTo>
                                  <a:pt x="0" y="2210295"/>
                                </a:moveTo>
                                <a:lnTo>
                                  <a:pt x="4703229" y="2210295"/>
                                </a:lnTo>
                                <a:lnTo>
                                  <a:pt x="4703229" y="0"/>
                                </a:lnTo>
                                <a:lnTo>
                                  <a:pt x="0" y="0"/>
                                </a:lnTo>
                                <a:lnTo>
                                  <a:pt x="0" y="2210295"/>
                                </a:lnTo>
                                <a:close/>
                              </a:path>
                            </a:pathLst>
                          </a:custGeom>
                          <a:ln w="6350">
                            <a:solidFill>
                              <a:srgbClr val="CDCCC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7.417007pt;margin-top:17.039537pt;width:370.85pt;height:174.55pt;mso-position-horizontal-relative:page;mso-position-vertical-relative:paragraph;z-index:15828480" id="docshapegroup520" coordorigin="4348,341" coordsize="7417,3491">
                <v:shape style="position:absolute;left:4353;top:410;width:7391;height:3150" type="#_x0000_t75" id="docshape521" stroked="false">
                  <v:imagedata r:id="rId302" o:title=""/>
                </v:shape>
                <v:rect style="position:absolute;left:4353;top:345;width:7407;height:3481" id="docshape522" filled="false" stroked="true" strokeweight=".5pt" strokecolor="#cdccca">
                  <v:stroke dashstyle="solid"/>
                </v:rect>
                <w10:wrap type="none"/>
              </v:group>
            </w:pict>
          </mc:Fallback>
        </mc:AlternateContent>
      </w:r>
      <w:r>
        <w:rPr>
          <w:rFonts w:ascii="Bookman Old Style"/>
          <w:b w:val="0"/>
          <w:color w:val="231F20"/>
          <w:spacing w:val="-2"/>
        </w:rPr>
        <w:t>PIs:</w:t>
      </w:r>
      <w:r>
        <w:rPr>
          <w:rFonts w:ascii="Bookman Old Style"/>
          <w:b w:val="0"/>
          <w:color w:val="231F20"/>
          <w:spacing w:val="-14"/>
        </w:rPr>
        <w:t> </w:t>
      </w:r>
      <w:r>
        <w:rPr>
          <w:rFonts w:ascii="Bookman Old Style"/>
          <w:b w:val="0"/>
          <w:color w:val="231F20"/>
          <w:spacing w:val="-2"/>
        </w:rPr>
        <w:t>David</w:t>
      </w:r>
      <w:r>
        <w:rPr>
          <w:rFonts w:ascii="Bookman Old Style"/>
          <w:b w:val="0"/>
          <w:color w:val="231F20"/>
          <w:spacing w:val="-14"/>
        </w:rPr>
        <w:t> </w:t>
      </w:r>
      <w:r>
        <w:rPr>
          <w:rFonts w:ascii="Bookman Old Style"/>
          <w:b w:val="0"/>
          <w:color w:val="231F20"/>
          <w:spacing w:val="-2"/>
        </w:rPr>
        <w:t>Hwang,</w:t>
      </w:r>
      <w:r>
        <w:rPr>
          <w:rFonts w:ascii="Bookman Old Style"/>
          <w:b w:val="0"/>
          <w:color w:val="231F20"/>
          <w:spacing w:val="-14"/>
        </w:rPr>
        <w:t> </w:t>
      </w:r>
      <w:r>
        <w:rPr>
          <w:rFonts w:ascii="Bookman Old Style"/>
          <w:b w:val="0"/>
          <w:color w:val="231F20"/>
          <w:spacing w:val="-2"/>
        </w:rPr>
        <w:t>Maen</w:t>
      </w:r>
      <w:r>
        <w:rPr>
          <w:rFonts w:ascii="Bookman Old Style"/>
          <w:b w:val="0"/>
          <w:color w:val="231F20"/>
          <w:spacing w:val="-14"/>
        </w:rPr>
        <w:t> </w:t>
      </w:r>
      <w:r>
        <w:rPr>
          <w:rFonts w:ascii="Bookman Old Style"/>
          <w:b w:val="0"/>
          <w:color w:val="231F20"/>
          <w:spacing w:val="-2"/>
        </w:rPr>
        <w:t>Alkhader, </w:t>
      </w:r>
      <w:r>
        <w:rPr>
          <w:rFonts w:ascii="Bookman Old Style"/>
          <w:b w:val="0"/>
          <w:color w:val="231F20"/>
        </w:rPr>
        <w:t>Jon Longtin, SBU, Mark Driscoll, </w:t>
      </w:r>
      <w:r>
        <w:rPr>
          <w:rFonts w:ascii="Bookman Old Style"/>
          <w:b w:val="0"/>
          <w:color w:val="231F20"/>
          <w:spacing w:val="-2"/>
        </w:rPr>
        <w:t>SUNY-ESF</w:t>
      </w:r>
    </w:p>
    <w:p>
      <w:pPr>
        <w:pStyle w:val="BodyText"/>
        <w:spacing w:before="65"/>
        <w:rPr>
          <w:rFonts w:ascii="Bookman Old Style"/>
          <w:b w:val="0"/>
        </w:rPr>
      </w:pPr>
    </w:p>
    <w:p>
      <w:pPr>
        <w:pStyle w:val="BodyText"/>
        <w:spacing w:line="196" w:lineRule="auto"/>
        <w:ind w:left="489" w:right="8309"/>
      </w:pPr>
      <w:r>
        <w:rPr>
          <w:color w:val="231F20"/>
          <w:w w:val="105"/>
        </w:rPr>
        <w:t>Thermoelectric</w:t>
      </w:r>
      <w:r>
        <w:rPr>
          <w:color w:val="231F20"/>
          <w:spacing w:val="-13"/>
          <w:w w:val="105"/>
        </w:rPr>
        <w:t> </w:t>
      </w:r>
      <w:r>
        <w:rPr>
          <w:color w:val="231F20"/>
          <w:w w:val="105"/>
        </w:rPr>
        <w:t>generators</w:t>
      </w:r>
      <w:r>
        <w:rPr>
          <w:color w:val="231F20"/>
          <w:spacing w:val="-12"/>
          <w:w w:val="105"/>
        </w:rPr>
        <w:t> </w:t>
      </w:r>
      <w:r>
        <w:rPr>
          <w:color w:val="231F20"/>
          <w:w w:val="105"/>
        </w:rPr>
        <w:t>(TEGs)</w:t>
      </w:r>
      <w:r>
        <w:rPr>
          <w:color w:val="231F20"/>
          <w:spacing w:val="-12"/>
          <w:w w:val="105"/>
        </w:rPr>
        <w:t> </w:t>
      </w:r>
      <w:r>
        <w:rPr>
          <w:color w:val="231F20"/>
          <w:w w:val="105"/>
        </w:rPr>
        <w:t>are</w:t>
      </w:r>
      <w:r>
        <w:rPr>
          <w:color w:val="231F20"/>
          <w:spacing w:val="-13"/>
          <w:w w:val="105"/>
        </w:rPr>
        <w:t> </w:t>
      </w:r>
      <w:r>
        <w:rPr>
          <w:color w:val="231F20"/>
          <w:w w:val="105"/>
        </w:rPr>
        <w:t>an attractive means to produce electricity, particular</w:t>
      </w:r>
      <w:r>
        <w:rPr>
          <w:color w:val="231F20"/>
          <w:spacing w:val="-4"/>
          <w:w w:val="105"/>
        </w:rPr>
        <w:t> </w:t>
      </w:r>
      <w:r>
        <w:rPr>
          <w:color w:val="231F20"/>
          <w:w w:val="105"/>
        </w:rPr>
        <w:t>from</w:t>
      </w:r>
      <w:r>
        <w:rPr>
          <w:color w:val="231F20"/>
          <w:spacing w:val="-4"/>
          <w:w w:val="105"/>
        </w:rPr>
        <w:t> </w:t>
      </w:r>
      <w:r>
        <w:rPr>
          <w:color w:val="231F20"/>
          <w:w w:val="105"/>
        </w:rPr>
        <w:t>waste</w:t>
      </w:r>
      <w:r>
        <w:rPr>
          <w:color w:val="231F20"/>
          <w:spacing w:val="-4"/>
          <w:w w:val="105"/>
        </w:rPr>
        <w:t> </w:t>
      </w:r>
      <w:r>
        <w:rPr>
          <w:color w:val="231F20"/>
          <w:w w:val="105"/>
        </w:rPr>
        <w:t>heat</w:t>
      </w:r>
      <w:r>
        <w:rPr>
          <w:color w:val="231F20"/>
          <w:spacing w:val="-4"/>
          <w:w w:val="105"/>
        </w:rPr>
        <w:t> </w:t>
      </w:r>
      <w:r>
        <w:rPr>
          <w:color w:val="231F20"/>
          <w:w w:val="105"/>
        </w:rPr>
        <w:t>applications. </w:t>
      </w:r>
      <w:r>
        <w:rPr>
          <w:color w:val="231F20"/>
          <w:spacing w:val="-2"/>
          <w:w w:val="105"/>
        </w:rPr>
        <w:t>Unfortunately,</w:t>
      </w:r>
      <w:r>
        <w:rPr>
          <w:color w:val="231F20"/>
          <w:spacing w:val="-11"/>
          <w:w w:val="105"/>
        </w:rPr>
        <w:t> </w:t>
      </w:r>
      <w:r>
        <w:rPr>
          <w:color w:val="231F20"/>
          <w:spacing w:val="-2"/>
          <w:w w:val="105"/>
        </w:rPr>
        <w:t>commercial</w:t>
      </w:r>
      <w:r>
        <w:rPr>
          <w:color w:val="231F20"/>
          <w:spacing w:val="-11"/>
          <w:w w:val="105"/>
        </w:rPr>
        <w:t> </w:t>
      </w:r>
      <w:r>
        <w:rPr>
          <w:color w:val="231F20"/>
          <w:spacing w:val="-2"/>
          <w:w w:val="105"/>
        </w:rPr>
        <w:t>TEGs</w:t>
      </w:r>
      <w:r>
        <w:rPr>
          <w:color w:val="231F20"/>
          <w:spacing w:val="-11"/>
          <w:w w:val="105"/>
        </w:rPr>
        <w:t> </w:t>
      </w:r>
      <w:r>
        <w:rPr>
          <w:color w:val="231F20"/>
          <w:spacing w:val="-2"/>
          <w:w w:val="105"/>
        </w:rPr>
        <w:t>are</w:t>
      </w:r>
      <w:r>
        <w:rPr>
          <w:color w:val="231F20"/>
          <w:spacing w:val="-11"/>
          <w:w w:val="105"/>
        </w:rPr>
        <w:t> </w:t>
      </w:r>
      <w:r>
        <w:rPr>
          <w:color w:val="231F20"/>
          <w:spacing w:val="-2"/>
          <w:w w:val="105"/>
        </w:rPr>
        <w:t>only </w:t>
      </w:r>
      <w:r>
        <w:rPr>
          <w:color w:val="231F20"/>
          <w:w w:val="105"/>
        </w:rPr>
        <w:t>available</w:t>
      </w:r>
      <w:r>
        <w:rPr>
          <w:color w:val="231F20"/>
          <w:spacing w:val="-13"/>
          <w:w w:val="105"/>
        </w:rPr>
        <w:t> </w:t>
      </w:r>
      <w:r>
        <w:rPr>
          <w:color w:val="231F20"/>
          <w:w w:val="105"/>
        </w:rPr>
        <w:t>in</w:t>
      </w:r>
      <w:r>
        <w:rPr>
          <w:color w:val="231F20"/>
          <w:spacing w:val="-12"/>
          <w:w w:val="105"/>
        </w:rPr>
        <w:t> </w:t>
      </w:r>
      <w:r>
        <w:rPr>
          <w:color w:val="231F20"/>
          <w:w w:val="105"/>
        </w:rPr>
        <w:t>flat,</w:t>
      </w:r>
      <w:r>
        <w:rPr>
          <w:color w:val="231F20"/>
          <w:spacing w:val="-12"/>
          <w:w w:val="105"/>
        </w:rPr>
        <w:t> </w:t>
      </w:r>
      <w:r>
        <w:rPr>
          <w:color w:val="231F20"/>
          <w:w w:val="105"/>
        </w:rPr>
        <w:t>rigid</w:t>
      </w:r>
      <w:r>
        <w:rPr>
          <w:color w:val="231F20"/>
          <w:spacing w:val="-13"/>
          <w:w w:val="105"/>
        </w:rPr>
        <w:t> </w:t>
      </w:r>
      <w:r>
        <w:rPr>
          <w:color w:val="231F20"/>
          <w:w w:val="105"/>
        </w:rPr>
        <w:t>formats,</w:t>
      </w:r>
      <w:r>
        <w:rPr>
          <w:color w:val="231F20"/>
          <w:spacing w:val="-12"/>
          <w:w w:val="105"/>
        </w:rPr>
        <w:t> </w:t>
      </w:r>
      <w:r>
        <w:rPr>
          <w:color w:val="231F20"/>
          <w:w w:val="105"/>
        </w:rPr>
        <w:t>and</w:t>
      </w:r>
      <w:r>
        <w:rPr>
          <w:color w:val="231F20"/>
          <w:spacing w:val="-12"/>
          <w:w w:val="105"/>
        </w:rPr>
        <w:t> </w:t>
      </w:r>
      <w:r>
        <w:rPr>
          <w:color w:val="231F20"/>
          <w:w w:val="105"/>
        </w:rPr>
        <w:t>of</w:t>
      </w:r>
      <w:r>
        <w:rPr>
          <w:color w:val="231F20"/>
          <w:spacing w:val="-12"/>
          <w:w w:val="105"/>
        </w:rPr>
        <w:t> </w:t>
      </w:r>
      <w:r>
        <w:rPr>
          <w:color w:val="231F20"/>
          <w:w w:val="105"/>
        </w:rPr>
        <w:t>lim-</w:t>
      </w:r>
      <w:r>
        <w:rPr>
          <w:color w:val="231F20"/>
        </w:rPr>
        <w:t>ited size often requiring manual </w:t>
      </w:r>
      <w:r>
        <w:rPr>
          <w:color w:val="231F20"/>
        </w:rPr>
        <w:t>assembly </w:t>
      </w:r>
      <w:r>
        <w:rPr>
          <w:color w:val="231F20"/>
          <w:w w:val="105"/>
        </w:rPr>
        <w:t>steps, increasing cost and defect rates. Furthermore,</w:t>
      </w:r>
      <w:r>
        <w:rPr>
          <w:color w:val="231F20"/>
          <w:spacing w:val="-12"/>
          <w:w w:val="105"/>
        </w:rPr>
        <w:t> </w:t>
      </w:r>
      <w:r>
        <w:rPr>
          <w:color w:val="231F20"/>
          <w:w w:val="105"/>
        </w:rPr>
        <w:t>many</w:t>
      </w:r>
      <w:r>
        <w:rPr>
          <w:color w:val="231F20"/>
          <w:spacing w:val="-12"/>
          <w:w w:val="105"/>
        </w:rPr>
        <w:t> </w:t>
      </w:r>
      <w:r>
        <w:rPr>
          <w:color w:val="231F20"/>
          <w:w w:val="105"/>
        </w:rPr>
        <w:t>engineering</w:t>
      </w:r>
      <w:r>
        <w:rPr>
          <w:color w:val="231F20"/>
          <w:spacing w:val="-12"/>
          <w:w w:val="105"/>
        </w:rPr>
        <w:t> </w:t>
      </w:r>
      <w:r>
        <w:rPr>
          <w:color w:val="231F20"/>
          <w:w w:val="105"/>
        </w:rPr>
        <w:t>compo-nents are not flat (e.g. exhaust pipes).</w:t>
      </w:r>
    </w:p>
    <w:p>
      <w:pPr>
        <w:pStyle w:val="BodyText"/>
        <w:spacing w:before="3"/>
        <w:rPr>
          <w:sz w:val="18"/>
        </w:rPr>
      </w:pPr>
    </w:p>
    <w:p>
      <w:pPr>
        <w:pStyle w:val="BodyText"/>
        <w:spacing w:after="0"/>
        <w:rPr>
          <w:sz w:val="18"/>
        </w:rPr>
        <w:sectPr>
          <w:pgSz w:w="12240" w:h="15840"/>
          <w:pgMar w:header="480" w:footer="1160" w:top="800" w:bottom="1360" w:left="0" w:right="0"/>
        </w:sectPr>
      </w:pPr>
    </w:p>
    <w:p>
      <w:pPr>
        <w:pStyle w:val="BodyText"/>
        <w:spacing w:line="196" w:lineRule="auto" w:before="77"/>
        <w:ind w:left="489"/>
      </w:pPr>
      <w:r>
        <w:rPr>
          <w:color w:val="231F20"/>
          <w:w w:val="105"/>
        </w:rPr>
        <w:t>The emphasis of current study is to de-velop</w:t>
      </w:r>
      <w:r>
        <w:rPr>
          <w:color w:val="231F20"/>
          <w:spacing w:val="-12"/>
          <w:w w:val="105"/>
        </w:rPr>
        <w:t> </w:t>
      </w:r>
      <w:r>
        <w:rPr>
          <w:color w:val="231F20"/>
          <w:w w:val="105"/>
        </w:rPr>
        <w:t>concepts</w:t>
      </w:r>
      <w:r>
        <w:rPr>
          <w:color w:val="231F20"/>
          <w:spacing w:val="-12"/>
          <w:w w:val="105"/>
        </w:rPr>
        <w:t> </w:t>
      </w:r>
      <w:r>
        <w:rPr>
          <w:color w:val="231F20"/>
          <w:w w:val="105"/>
        </w:rPr>
        <w:t>to</w:t>
      </w:r>
      <w:r>
        <w:rPr>
          <w:color w:val="231F20"/>
          <w:spacing w:val="-12"/>
          <w:w w:val="105"/>
        </w:rPr>
        <w:t> </w:t>
      </w:r>
      <w:r>
        <w:rPr>
          <w:color w:val="231F20"/>
          <w:w w:val="105"/>
        </w:rPr>
        <w:t>fabricate</w:t>
      </w:r>
      <w:r>
        <w:rPr>
          <w:color w:val="231F20"/>
          <w:spacing w:val="-12"/>
          <w:w w:val="105"/>
        </w:rPr>
        <w:t> </w:t>
      </w:r>
      <w:r>
        <w:rPr>
          <w:color w:val="231F20"/>
          <w:w w:val="105"/>
        </w:rPr>
        <w:t>TEG’s</w:t>
      </w:r>
      <w:r>
        <w:rPr>
          <w:color w:val="231F20"/>
          <w:spacing w:val="-12"/>
          <w:w w:val="105"/>
        </w:rPr>
        <w:t> </w:t>
      </w:r>
      <w:r>
        <w:rPr>
          <w:color w:val="231F20"/>
          <w:w w:val="105"/>
        </w:rPr>
        <w:t>directly </w:t>
      </w:r>
      <w:r>
        <w:rPr>
          <w:color w:val="231F20"/>
          <w:spacing w:val="-2"/>
          <w:w w:val="105"/>
        </w:rPr>
        <w:t>onto</w:t>
      </w:r>
      <w:r>
        <w:rPr>
          <w:color w:val="231F20"/>
          <w:spacing w:val="-4"/>
          <w:w w:val="105"/>
        </w:rPr>
        <w:t> </w:t>
      </w:r>
      <w:r>
        <w:rPr>
          <w:color w:val="231F20"/>
          <w:spacing w:val="-2"/>
          <w:w w:val="105"/>
        </w:rPr>
        <w:t>engineering</w:t>
      </w:r>
      <w:r>
        <w:rPr>
          <w:color w:val="231F20"/>
          <w:spacing w:val="-4"/>
          <w:w w:val="105"/>
        </w:rPr>
        <w:t> </w:t>
      </w:r>
      <w:r>
        <w:rPr>
          <w:color w:val="231F20"/>
          <w:spacing w:val="-2"/>
          <w:w w:val="105"/>
        </w:rPr>
        <w:t>components</w:t>
      </w:r>
      <w:r>
        <w:rPr>
          <w:color w:val="231F20"/>
          <w:spacing w:val="-4"/>
          <w:w w:val="105"/>
        </w:rPr>
        <w:t> </w:t>
      </w:r>
      <w:r>
        <w:rPr>
          <w:color w:val="231F20"/>
          <w:spacing w:val="-2"/>
          <w:w w:val="105"/>
        </w:rPr>
        <w:t>using</w:t>
      </w:r>
      <w:r>
        <w:rPr>
          <w:color w:val="231F20"/>
          <w:spacing w:val="-4"/>
          <w:w w:val="105"/>
        </w:rPr>
        <w:t> </w:t>
      </w:r>
      <w:r>
        <w:rPr>
          <w:color w:val="231F20"/>
          <w:spacing w:val="-2"/>
          <w:w w:val="105"/>
        </w:rPr>
        <w:t>addi-</w:t>
      </w:r>
      <w:r>
        <w:rPr>
          <w:color w:val="231F20"/>
        </w:rPr>
        <w:t>tive</w:t>
      </w:r>
      <w:r>
        <w:rPr>
          <w:color w:val="231F20"/>
          <w:spacing w:val="-2"/>
        </w:rPr>
        <w:t> </w:t>
      </w:r>
      <w:r>
        <w:rPr>
          <w:color w:val="231F20"/>
        </w:rPr>
        <w:t>manufacturing.</w:t>
      </w:r>
      <w:r>
        <w:rPr>
          <w:color w:val="231F20"/>
          <w:spacing w:val="-2"/>
        </w:rPr>
        <w:t> </w:t>
      </w:r>
      <w:r>
        <w:rPr>
          <w:color w:val="231F20"/>
        </w:rPr>
        <w:t>In</w:t>
      </w:r>
      <w:r>
        <w:rPr>
          <w:color w:val="231F20"/>
          <w:spacing w:val="-2"/>
        </w:rPr>
        <w:t> </w:t>
      </w:r>
      <w:r>
        <w:rPr>
          <w:color w:val="231F20"/>
        </w:rPr>
        <w:t>addition</w:t>
      </w:r>
      <w:r>
        <w:rPr>
          <w:color w:val="231F20"/>
          <w:spacing w:val="-2"/>
        </w:rPr>
        <w:t> </w:t>
      </w:r>
      <w:r>
        <w:rPr>
          <w:color w:val="231F20"/>
        </w:rPr>
        <w:t>to</w:t>
      </w:r>
      <w:r>
        <w:rPr>
          <w:color w:val="231F20"/>
          <w:spacing w:val="-2"/>
        </w:rPr>
        <w:t> </w:t>
      </w:r>
      <w:r>
        <w:rPr>
          <w:color w:val="231F20"/>
        </w:rPr>
        <w:t>previous </w:t>
      </w:r>
      <w:r>
        <w:rPr>
          <w:color w:val="231F20"/>
          <w:w w:val="105"/>
        </w:rPr>
        <w:t>efforts based on laser-sintered ink dis-</w:t>
      </w:r>
      <w:r>
        <w:rPr>
          <w:color w:val="231F20"/>
        </w:rPr>
        <w:t>pensing to directly deposit thermoelectric materials onto arbitrarily shaped surfaces, in this project we attempt to solve a major </w:t>
      </w:r>
      <w:r>
        <w:rPr>
          <w:color w:val="231F20"/>
          <w:w w:val="105"/>
        </w:rPr>
        <w:t>manufacturing</w:t>
      </w:r>
      <w:r>
        <w:rPr>
          <w:color w:val="231F20"/>
          <w:spacing w:val="-13"/>
          <w:w w:val="105"/>
        </w:rPr>
        <w:t> </w:t>
      </w:r>
      <w:r>
        <w:rPr>
          <w:color w:val="231F20"/>
          <w:w w:val="105"/>
        </w:rPr>
        <w:t>bottleneck</w:t>
      </w:r>
      <w:r>
        <w:rPr>
          <w:color w:val="231F20"/>
          <w:spacing w:val="-12"/>
          <w:w w:val="105"/>
        </w:rPr>
        <w:t> </w:t>
      </w:r>
      <w:r>
        <w:rPr>
          <w:color w:val="231F20"/>
          <w:w w:val="105"/>
        </w:rPr>
        <w:t>by</w:t>
      </w:r>
      <w:r>
        <w:rPr>
          <w:color w:val="231F20"/>
          <w:spacing w:val="-12"/>
          <w:w w:val="105"/>
        </w:rPr>
        <w:t> </w:t>
      </w:r>
      <w:r>
        <w:rPr>
          <w:color w:val="231F20"/>
          <w:w w:val="105"/>
        </w:rPr>
        <w:t>implement-ing</w:t>
      </w:r>
      <w:r>
        <w:rPr>
          <w:color w:val="231F20"/>
          <w:spacing w:val="-1"/>
          <w:w w:val="105"/>
        </w:rPr>
        <w:t> </w:t>
      </w:r>
      <w:r>
        <w:rPr>
          <w:color w:val="231F20"/>
          <w:w w:val="105"/>
        </w:rPr>
        <w:t>ultraviolet</w:t>
      </w:r>
      <w:r>
        <w:rPr>
          <w:color w:val="231F20"/>
          <w:spacing w:val="-1"/>
          <w:w w:val="105"/>
        </w:rPr>
        <w:t> </w:t>
      </w:r>
      <w:r>
        <w:rPr>
          <w:color w:val="231F20"/>
          <w:w w:val="105"/>
        </w:rPr>
        <w:t>curing</w:t>
      </w:r>
      <w:r>
        <w:rPr>
          <w:color w:val="231F20"/>
          <w:spacing w:val="-1"/>
          <w:w w:val="105"/>
        </w:rPr>
        <w:t> </w:t>
      </w:r>
      <w:r>
        <w:rPr>
          <w:color w:val="231F20"/>
          <w:w w:val="105"/>
        </w:rPr>
        <w:t>strategy.</w:t>
      </w:r>
      <w:r>
        <w:rPr>
          <w:color w:val="231F20"/>
          <w:spacing w:val="-1"/>
          <w:w w:val="105"/>
        </w:rPr>
        <w:t> </w:t>
      </w:r>
      <w:r>
        <w:rPr>
          <w:color w:val="231F20"/>
          <w:w w:val="105"/>
        </w:rPr>
        <w:t>This</w:t>
      </w:r>
      <w:r>
        <w:rPr>
          <w:color w:val="231F20"/>
          <w:spacing w:val="-1"/>
          <w:w w:val="105"/>
        </w:rPr>
        <w:t> </w:t>
      </w:r>
      <w:r>
        <w:rPr>
          <w:color w:val="231F20"/>
          <w:w w:val="105"/>
        </w:rPr>
        <w:t>work</w:t>
      </w:r>
    </w:p>
    <w:p>
      <w:pPr>
        <w:pStyle w:val="BodyText"/>
      </w:pPr>
      <w:r>
        <w:rPr/>
        <w:br w:type="column"/>
      </w:r>
      <w:r>
        <w:rPr/>
      </w:r>
    </w:p>
    <w:p>
      <w:pPr>
        <w:pStyle w:val="BodyText"/>
      </w:pPr>
    </w:p>
    <w:p>
      <w:pPr>
        <w:pStyle w:val="BodyText"/>
        <w:spacing w:before="209"/>
      </w:pPr>
    </w:p>
    <w:p>
      <w:pPr>
        <w:pStyle w:val="BodyText"/>
        <w:spacing w:line="196" w:lineRule="auto"/>
        <w:ind w:left="315"/>
      </w:pPr>
      <w:r>
        <w:rPr>
          <w:color w:val="231F20"/>
          <w:w w:val="105"/>
        </w:rPr>
        <w:t>is also collaboration with UV/ EB</w:t>
      </w:r>
      <w:r>
        <w:rPr>
          <w:color w:val="231F20"/>
          <w:spacing w:val="-6"/>
          <w:w w:val="105"/>
        </w:rPr>
        <w:t> </w:t>
      </w:r>
      <w:r>
        <w:rPr>
          <w:color w:val="231F20"/>
          <w:w w:val="105"/>
        </w:rPr>
        <w:t>Curing</w:t>
      </w:r>
      <w:r>
        <w:rPr>
          <w:color w:val="231F20"/>
          <w:spacing w:val="-6"/>
          <w:w w:val="105"/>
        </w:rPr>
        <w:t> </w:t>
      </w:r>
      <w:r>
        <w:rPr>
          <w:color w:val="231F20"/>
          <w:w w:val="105"/>
        </w:rPr>
        <w:t>Center</w:t>
      </w:r>
      <w:r>
        <w:rPr>
          <w:color w:val="231F20"/>
          <w:spacing w:val="-6"/>
          <w:w w:val="105"/>
        </w:rPr>
        <w:t> </w:t>
      </w:r>
      <w:r>
        <w:rPr>
          <w:color w:val="231F20"/>
          <w:w w:val="105"/>
        </w:rPr>
        <w:t>at</w:t>
      </w:r>
      <w:r>
        <w:rPr>
          <w:color w:val="231F20"/>
          <w:spacing w:val="-6"/>
          <w:w w:val="105"/>
        </w:rPr>
        <w:t> </w:t>
      </w:r>
      <w:r>
        <w:rPr>
          <w:color w:val="231F20"/>
          <w:w w:val="105"/>
        </w:rPr>
        <w:t>SUNY-</w:t>
      </w:r>
      <w:r>
        <w:rPr>
          <w:color w:val="231F20"/>
          <w:w w:val="105"/>
        </w:rPr>
        <w:t>ESF. </w:t>
      </w:r>
      <w:r>
        <w:rPr>
          <w:color w:val="231F20"/>
          <w:spacing w:val="-2"/>
          <w:w w:val="105"/>
        </w:rPr>
        <w:t>(NYSERDA)</w:t>
      </w:r>
    </w:p>
    <w:p>
      <w:pPr>
        <w:pStyle w:val="BodyText"/>
        <w:spacing w:before="11"/>
      </w:pPr>
      <w:r>
        <w:rPr/>
        <w:drawing>
          <wp:anchor distT="0" distB="0" distL="0" distR="0" allowOverlap="1" layoutInCell="1" locked="0" behindDoc="1" simplePos="0" relativeHeight="487686144">
            <wp:simplePos x="0" y="0"/>
            <wp:positionH relativeFrom="page">
              <wp:posOffset>2774657</wp:posOffset>
            </wp:positionH>
            <wp:positionV relativeFrom="paragraph">
              <wp:posOffset>177817</wp:posOffset>
            </wp:positionV>
            <wp:extent cx="654459" cy="169545"/>
            <wp:effectExtent l="0" t="0" r="0" b="0"/>
            <wp:wrapTopAndBottom/>
            <wp:docPr id="658" name="Image 658"/>
            <wp:cNvGraphicFramePr>
              <a:graphicFrameLocks/>
            </wp:cNvGraphicFramePr>
            <a:graphic>
              <a:graphicData uri="http://schemas.openxmlformats.org/drawingml/2006/picture">
                <pic:pic>
                  <pic:nvPicPr>
                    <pic:cNvPr id="658" name="Image 658"/>
                    <pic:cNvPicPr/>
                  </pic:nvPicPr>
                  <pic:blipFill>
                    <a:blip r:embed="rId303" cstate="print"/>
                    <a:stretch>
                      <a:fillRect/>
                    </a:stretch>
                  </pic:blipFill>
                  <pic:spPr>
                    <a:xfrm>
                      <a:off x="0" y="0"/>
                      <a:ext cx="654459" cy="169545"/>
                    </a:xfrm>
                    <a:prstGeom prst="rect">
                      <a:avLst/>
                    </a:prstGeom>
                  </pic:spPr>
                </pic:pic>
              </a:graphicData>
            </a:graphic>
          </wp:anchor>
        </w:drawing>
      </w:r>
    </w:p>
    <w:p>
      <w:pPr>
        <w:pStyle w:val="BodyText"/>
        <w:rPr>
          <w:sz w:val="16"/>
        </w:rPr>
      </w:pPr>
      <w:r>
        <w:rPr/>
        <w:br w:type="column"/>
      </w:r>
      <w:r>
        <w:rPr>
          <w:sz w:val="16"/>
        </w:rPr>
      </w:r>
    </w:p>
    <w:p>
      <w:pPr>
        <w:pStyle w:val="BodyText"/>
        <w:rPr>
          <w:sz w:val="16"/>
        </w:rPr>
      </w:pPr>
    </w:p>
    <w:p>
      <w:pPr>
        <w:pStyle w:val="BodyText"/>
        <w:rPr>
          <w:sz w:val="16"/>
        </w:rPr>
      </w:pPr>
    </w:p>
    <w:p>
      <w:pPr>
        <w:pStyle w:val="BodyText"/>
        <w:spacing w:before="108"/>
        <w:rPr>
          <w:sz w:val="16"/>
        </w:rPr>
      </w:pPr>
    </w:p>
    <w:p>
      <w:pPr>
        <w:spacing w:line="178" w:lineRule="exact" w:before="0"/>
        <w:ind w:left="304" w:right="0" w:firstLine="0"/>
        <w:jc w:val="left"/>
        <w:rPr>
          <w:sz w:val="16"/>
        </w:rPr>
      </w:pPr>
      <w:r>
        <w:rPr>
          <w:color w:val="231F20"/>
          <w:spacing w:val="-2"/>
          <w:sz w:val="16"/>
        </w:rPr>
        <w:t>Publications:</w:t>
      </w:r>
    </w:p>
    <w:p>
      <w:pPr>
        <w:spacing w:line="196" w:lineRule="auto" w:before="10"/>
        <w:ind w:left="304" w:right="426" w:firstLine="0"/>
        <w:jc w:val="left"/>
        <w:rPr>
          <w:sz w:val="16"/>
        </w:rPr>
      </w:pPr>
      <w:r>
        <w:rPr>
          <w:color w:val="231F20"/>
          <w:spacing w:val="-2"/>
          <w:w w:val="90"/>
          <w:sz w:val="16"/>
        </w:rPr>
        <w:t>D.</w:t>
      </w:r>
      <w:r>
        <w:rPr>
          <w:color w:val="231F20"/>
          <w:spacing w:val="-4"/>
          <w:w w:val="90"/>
          <w:sz w:val="16"/>
        </w:rPr>
        <w:t> </w:t>
      </w:r>
      <w:r>
        <w:rPr>
          <w:color w:val="231F20"/>
          <w:spacing w:val="-2"/>
          <w:w w:val="90"/>
          <w:sz w:val="16"/>
        </w:rPr>
        <w:t>Hwang,</w:t>
      </w:r>
      <w:r>
        <w:rPr>
          <w:color w:val="231F20"/>
          <w:spacing w:val="-4"/>
          <w:w w:val="90"/>
          <w:sz w:val="16"/>
        </w:rPr>
        <w:t> </w:t>
      </w:r>
      <w:r>
        <w:rPr>
          <w:color w:val="231F20"/>
          <w:spacing w:val="-2"/>
          <w:w w:val="90"/>
          <w:sz w:val="16"/>
        </w:rPr>
        <w:t>J.P.</w:t>
      </w:r>
      <w:r>
        <w:rPr>
          <w:color w:val="231F20"/>
          <w:spacing w:val="-4"/>
          <w:w w:val="90"/>
          <w:sz w:val="16"/>
        </w:rPr>
        <w:t> </w:t>
      </w:r>
      <w:r>
        <w:rPr>
          <w:color w:val="231F20"/>
          <w:spacing w:val="-2"/>
          <w:w w:val="90"/>
          <w:sz w:val="16"/>
        </w:rPr>
        <w:t>Longtin,</w:t>
      </w:r>
      <w:r>
        <w:rPr>
          <w:color w:val="231F20"/>
          <w:spacing w:val="-4"/>
          <w:w w:val="90"/>
          <w:sz w:val="16"/>
        </w:rPr>
        <w:t> </w:t>
      </w:r>
      <w:r>
        <w:rPr>
          <w:rFonts w:ascii="Trebuchet MS"/>
          <w:i/>
          <w:color w:val="231F20"/>
          <w:spacing w:val="-2"/>
          <w:w w:val="90"/>
          <w:sz w:val="16"/>
        </w:rPr>
        <w:t>Hybrid</w:t>
      </w:r>
      <w:r>
        <w:rPr>
          <w:rFonts w:ascii="Trebuchet MS"/>
          <w:i/>
          <w:color w:val="231F20"/>
          <w:spacing w:val="-17"/>
          <w:w w:val="90"/>
          <w:sz w:val="16"/>
        </w:rPr>
        <w:t> </w:t>
      </w:r>
      <w:r>
        <w:rPr>
          <w:rFonts w:ascii="Trebuchet MS"/>
          <w:i/>
          <w:color w:val="231F20"/>
          <w:spacing w:val="-2"/>
          <w:w w:val="90"/>
          <w:sz w:val="16"/>
        </w:rPr>
        <w:t>Additive</w:t>
      </w:r>
      <w:r>
        <w:rPr>
          <w:rFonts w:ascii="Trebuchet MS"/>
          <w:i/>
          <w:color w:val="231F20"/>
          <w:spacing w:val="-17"/>
          <w:w w:val="90"/>
          <w:sz w:val="16"/>
        </w:rPr>
        <w:t> </w:t>
      </w:r>
      <w:r>
        <w:rPr>
          <w:rFonts w:ascii="Trebuchet MS"/>
          <w:i/>
          <w:color w:val="231F20"/>
          <w:spacing w:val="-2"/>
          <w:w w:val="90"/>
          <w:sz w:val="16"/>
        </w:rPr>
        <w:t>Manufacturing</w:t>
      </w:r>
      <w:r>
        <w:rPr>
          <w:rFonts w:ascii="Trebuchet MS"/>
          <w:i/>
          <w:color w:val="231F20"/>
          <w:spacing w:val="-17"/>
          <w:w w:val="90"/>
          <w:sz w:val="16"/>
        </w:rPr>
        <w:t> </w:t>
      </w:r>
      <w:r>
        <w:rPr>
          <w:rFonts w:ascii="Trebuchet MS"/>
          <w:i/>
          <w:color w:val="231F20"/>
          <w:spacing w:val="-2"/>
          <w:w w:val="90"/>
          <w:sz w:val="16"/>
        </w:rPr>
        <w:t>for</w:t>
      </w:r>
      <w:r>
        <w:rPr>
          <w:rFonts w:ascii="Trebuchet MS"/>
          <w:i/>
          <w:color w:val="231F20"/>
          <w:spacing w:val="-20"/>
          <w:w w:val="90"/>
          <w:sz w:val="16"/>
        </w:rPr>
        <w:t> </w:t>
      </w:r>
      <w:r>
        <w:rPr>
          <w:rFonts w:ascii="Trebuchet MS"/>
          <w:i/>
          <w:color w:val="231F20"/>
          <w:spacing w:val="-2"/>
          <w:w w:val="90"/>
          <w:sz w:val="16"/>
        </w:rPr>
        <w:t>High-Efficiency</w:t>
      </w:r>
      <w:r>
        <w:rPr>
          <w:rFonts w:ascii="Trebuchet MS"/>
          <w:i/>
          <w:color w:val="231F20"/>
          <w:spacing w:val="-2"/>
          <w:w w:val="90"/>
          <w:sz w:val="16"/>
        </w:rPr>
        <w:t> </w:t>
      </w:r>
      <w:r>
        <w:rPr>
          <w:rFonts w:ascii="Trebuchet MS"/>
          <w:i/>
          <w:color w:val="231F20"/>
          <w:w w:val="90"/>
          <w:sz w:val="16"/>
        </w:rPr>
        <w:t>Thermoelectric</w:t>
      </w:r>
      <w:r>
        <w:rPr>
          <w:rFonts w:ascii="Trebuchet MS"/>
          <w:i/>
          <w:color w:val="231F20"/>
          <w:spacing w:val="-15"/>
          <w:w w:val="90"/>
          <w:sz w:val="16"/>
        </w:rPr>
        <w:t> </w:t>
      </w:r>
      <w:r>
        <w:rPr>
          <w:rFonts w:ascii="Trebuchet MS"/>
          <w:i/>
          <w:color w:val="231F20"/>
          <w:w w:val="90"/>
          <w:sz w:val="16"/>
        </w:rPr>
        <w:t>Devices,</w:t>
      </w:r>
      <w:r>
        <w:rPr>
          <w:rFonts w:ascii="Trebuchet MS"/>
          <w:i/>
          <w:color w:val="231F20"/>
          <w:spacing w:val="-15"/>
          <w:w w:val="90"/>
          <w:sz w:val="16"/>
        </w:rPr>
        <w:t> </w:t>
      </w:r>
      <w:r>
        <w:rPr>
          <w:color w:val="231F20"/>
          <w:w w:val="90"/>
          <w:sz w:val="16"/>
        </w:rPr>
        <w:t>Presented</w:t>
      </w:r>
      <w:r>
        <w:rPr>
          <w:color w:val="231F20"/>
          <w:spacing w:val="-2"/>
          <w:w w:val="90"/>
          <w:sz w:val="16"/>
        </w:rPr>
        <w:t> </w:t>
      </w:r>
      <w:r>
        <w:rPr>
          <w:color w:val="231F20"/>
          <w:w w:val="90"/>
          <w:sz w:val="16"/>
        </w:rPr>
        <w:t>in</w:t>
      </w:r>
      <w:r>
        <w:rPr>
          <w:color w:val="231F20"/>
          <w:spacing w:val="-2"/>
          <w:w w:val="90"/>
          <w:sz w:val="16"/>
        </w:rPr>
        <w:t> </w:t>
      </w:r>
      <w:r>
        <w:rPr>
          <w:color w:val="231F20"/>
          <w:w w:val="90"/>
          <w:sz w:val="16"/>
        </w:rPr>
        <w:t>SUNY</w:t>
      </w:r>
      <w:r>
        <w:rPr>
          <w:color w:val="231F20"/>
          <w:spacing w:val="-2"/>
          <w:w w:val="90"/>
          <w:sz w:val="16"/>
        </w:rPr>
        <w:t> </w:t>
      </w:r>
      <w:r>
        <w:rPr>
          <w:color w:val="231F20"/>
          <w:w w:val="90"/>
          <w:sz w:val="16"/>
        </w:rPr>
        <w:t>Center</w:t>
      </w:r>
      <w:r>
        <w:rPr>
          <w:color w:val="231F20"/>
          <w:spacing w:val="-2"/>
          <w:w w:val="90"/>
          <w:sz w:val="16"/>
        </w:rPr>
        <w:t> </w:t>
      </w:r>
      <w:r>
        <w:rPr>
          <w:color w:val="231F20"/>
          <w:w w:val="90"/>
          <w:sz w:val="16"/>
        </w:rPr>
        <w:t>of</w:t>
      </w:r>
      <w:r>
        <w:rPr>
          <w:color w:val="231F20"/>
          <w:spacing w:val="-2"/>
          <w:w w:val="90"/>
          <w:sz w:val="16"/>
        </w:rPr>
        <w:t> </w:t>
      </w:r>
      <w:r>
        <w:rPr>
          <w:color w:val="231F20"/>
          <w:w w:val="90"/>
          <w:sz w:val="16"/>
        </w:rPr>
        <w:t>Excellence</w:t>
      </w:r>
      <w:r>
        <w:rPr>
          <w:color w:val="231F20"/>
          <w:spacing w:val="-2"/>
          <w:w w:val="90"/>
          <w:sz w:val="16"/>
        </w:rPr>
        <w:t> </w:t>
      </w:r>
      <w:r>
        <w:rPr>
          <w:color w:val="231F20"/>
          <w:w w:val="90"/>
          <w:sz w:val="16"/>
        </w:rPr>
        <w:t>Meeting</w:t>
      </w:r>
      <w:r>
        <w:rPr>
          <w:color w:val="231F20"/>
          <w:spacing w:val="40"/>
          <w:sz w:val="16"/>
        </w:rPr>
        <w:t> </w:t>
      </w:r>
      <w:r>
        <w:rPr>
          <w:color w:val="231F20"/>
          <w:sz w:val="16"/>
        </w:rPr>
        <w:t>in</w:t>
      </w:r>
      <w:r>
        <w:rPr>
          <w:color w:val="231F20"/>
          <w:spacing w:val="-2"/>
          <w:sz w:val="16"/>
        </w:rPr>
        <w:t> </w:t>
      </w:r>
      <w:r>
        <w:rPr>
          <w:color w:val="231F20"/>
          <w:sz w:val="16"/>
        </w:rPr>
        <w:t>University</w:t>
      </w:r>
      <w:r>
        <w:rPr>
          <w:color w:val="231F20"/>
          <w:spacing w:val="-2"/>
          <w:sz w:val="16"/>
        </w:rPr>
        <w:t> </w:t>
      </w:r>
      <w:r>
        <w:rPr>
          <w:color w:val="231F20"/>
          <w:sz w:val="16"/>
        </w:rPr>
        <w:t>of</w:t>
      </w:r>
      <w:r>
        <w:rPr>
          <w:color w:val="231F20"/>
          <w:spacing w:val="-2"/>
          <w:sz w:val="16"/>
        </w:rPr>
        <w:t> </w:t>
      </w:r>
      <w:r>
        <w:rPr>
          <w:color w:val="231F20"/>
          <w:sz w:val="16"/>
        </w:rPr>
        <w:t>Albany</w:t>
      </w:r>
      <w:r>
        <w:rPr>
          <w:color w:val="231F20"/>
          <w:spacing w:val="-2"/>
          <w:sz w:val="16"/>
        </w:rPr>
        <w:t> </w:t>
      </w:r>
      <w:r>
        <w:rPr>
          <w:color w:val="231F20"/>
          <w:sz w:val="16"/>
        </w:rPr>
        <w:t>(2014).</w:t>
      </w:r>
    </w:p>
    <w:p>
      <w:pPr>
        <w:spacing w:line="196" w:lineRule="auto" w:before="0"/>
        <w:ind w:left="304" w:right="773" w:firstLine="0"/>
        <w:jc w:val="left"/>
        <w:rPr>
          <w:sz w:val="16"/>
        </w:rPr>
      </w:pPr>
      <w:r>
        <w:rPr>
          <w:color w:val="231F20"/>
          <w:w w:val="85"/>
          <w:sz w:val="16"/>
        </w:rPr>
        <w:t>M.</w:t>
      </w:r>
      <w:r>
        <w:rPr>
          <w:color w:val="231F20"/>
          <w:spacing w:val="-5"/>
          <w:w w:val="85"/>
          <w:sz w:val="16"/>
        </w:rPr>
        <w:t> </w:t>
      </w:r>
      <w:r>
        <w:rPr>
          <w:color w:val="231F20"/>
          <w:w w:val="85"/>
          <w:sz w:val="16"/>
        </w:rPr>
        <w:t>Tewolde</w:t>
      </w:r>
      <w:r>
        <w:rPr>
          <w:color w:val="231F20"/>
          <w:spacing w:val="-5"/>
          <w:w w:val="85"/>
          <w:sz w:val="16"/>
        </w:rPr>
        <w:t> </w:t>
      </w:r>
      <w:r>
        <w:rPr>
          <w:color w:val="231F20"/>
          <w:w w:val="85"/>
          <w:sz w:val="16"/>
        </w:rPr>
        <w:t>et</w:t>
      </w:r>
      <w:r>
        <w:rPr>
          <w:color w:val="231F20"/>
          <w:spacing w:val="-4"/>
          <w:w w:val="85"/>
          <w:sz w:val="16"/>
        </w:rPr>
        <w:t> </w:t>
      </w:r>
      <w:r>
        <w:rPr>
          <w:color w:val="231F20"/>
          <w:w w:val="85"/>
          <w:sz w:val="16"/>
        </w:rPr>
        <w:t>al.</w:t>
      </w:r>
      <w:r>
        <w:rPr>
          <w:color w:val="231F20"/>
          <w:spacing w:val="-5"/>
          <w:w w:val="85"/>
          <w:sz w:val="16"/>
        </w:rPr>
        <w:t> </w:t>
      </w:r>
      <w:r>
        <w:rPr>
          <w:rFonts w:ascii="Trebuchet MS"/>
          <w:i/>
          <w:color w:val="231F20"/>
          <w:w w:val="85"/>
          <w:sz w:val="16"/>
        </w:rPr>
        <w:t>Proceedings</w:t>
      </w:r>
      <w:r>
        <w:rPr>
          <w:rFonts w:ascii="Trebuchet MS"/>
          <w:i/>
          <w:color w:val="231F20"/>
          <w:spacing w:val="-17"/>
          <w:w w:val="85"/>
          <w:sz w:val="16"/>
        </w:rPr>
        <w:t> </w:t>
      </w:r>
      <w:r>
        <w:rPr>
          <w:rFonts w:ascii="Trebuchet MS"/>
          <w:i/>
          <w:color w:val="231F20"/>
          <w:w w:val="85"/>
          <w:sz w:val="16"/>
        </w:rPr>
        <w:t>of</w:t>
      </w:r>
      <w:r>
        <w:rPr>
          <w:rFonts w:ascii="Trebuchet MS"/>
          <w:i/>
          <w:color w:val="231F20"/>
          <w:spacing w:val="-16"/>
          <w:w w:val="85"/>
          <w:sz w:val="16"/>
        </w:rPr>
        <w:t> </w:t>
      </w:r>
      <w:r>
        <w:rPr>
          <w:rFonts w:ascii="Trebuchet MS"/>
          <w:i/>
          <w:color w:val="231F20"/>
          <w:w w:val="85"/>
          <w:sz w:val="16"/>
        </w:rPr>
        <w:t>the</w:t>
      </w:r>
      <w:r>
        <w:rPr>
          <w:rFonts w:ascii="Trebuchet MS"/>
          <w:i/>
          <w:color w:val="231F20"/>
          <w:spacing w:val="-17"/>
          <w:w w:val="85"/>
          <w:sz w:val="16"/>
        </w:rPr>
        <w:t> </w:t>
      </w:r>
      <w:r>
        <w:rPr>
          <w:rFonts w:ascii="Trebuchet MS"/>
          <w:i/>
          <w:color w:val="231F20"/>
          <w:w w:val="85"/>
          <w:sz w:val="16"/>
        </w:rPr>
        <w:t>1st</w:t>
      </w:r>
      <w:r>
        <w:rPr>
          <w:rFonts w:ascii="Trebuchet MS"/>
          <w:i/>
          <w:color w:val="231F20"/>
          <w:spacing w:val="-17"/>
          <w:w w:val="85"/>
          <w:sz w:val="16"/>
        </w:rPr>
        <w:t> </w:t>
      </w:r>
      <w:r>
        <w:rPr>
          <w:rFonts w:ascii="Trebuchet MS"/>
          <w:i/>
          <w:color w:val="231F20"/>
          <w:w w:val="85"/>
          <w:sz w:val="16"/>
        </w:rPr>
        <w:t>Thermal</w:t>
      </w:r>
      <w:r>
        <w:rPr>
          <w:rFonts w:ascii="Trebuchet MS"/>
          <w:i/>
          <w:color w:val="231F20"/>
          <w:spacing w:val="-17"/>
          <w:w w:val="85"/>
          <w:sz w:val="16"/>
        </w:rPr>
        <w:t> </w:t>
      </w:r>
      <w:r>
        <w:rPr>
          <w:rFonts w:ascii="Trebuchet MS"/>
          <w:i/>
          <w:color w:val="231F20"/>
          <w:w w:val="85"/>
          <w:sz w:val="16"/>
        </w:rPr>
        <w:t>and</w:t>
      </w:r>
      <w:r>
        <w:rPr>
          <w:rFonts w:ascii="Trebuchet MS"/>
          <w:i/>
          <w:color w:val="231F20"/>
          <w:spacing w:val="-16"/>
          <w:w w:val="85"/>
          <w:sz w:val="16"/>
        </w:rPr>
        <w:t> </w:t>
      </w:r>
      <w:r>
        <w:rPr>
          <w:rFonts w:ascii="Trebuchet MS"/>
          <w:i/>
          <w:color w:val="231F20"/>
          <w:w w:val="85"/>
          <w:sz w:val="16"/>
        </w:rPr>
        <w:t>Fluid</w:t>
      </w:r>
      <w:r>
        <w:rPr>
          <w:rFonts w:ascii="Trebuchet MS"/>
          <w:i/>
          <w:color w:val="231F20"/>
          <w:spacing w:val="-17"/>
          <w:w w:val="85"/>
          <w:sz w:val="16"/>
        </w:rPr>
        <w:t> </w:t>
      </w:r>
      <w:r>
        <w:rPr>
          <w:rFonts w:ascii="Trebuchet MS"/>
          <w:i/>
          <w:color w:val="231F20"/>
          <w:w w:val="85"/>
          <w:sz w:val="16"/>
        </w:rPr>
        <w:t>Engineering</w:t>
      </w:r>
      <w:r>
        <w:rPr>
          <w:rFonts w:ascii="Trebuchet MS"/>
          <w:i/>
          <w:color w:val="231F20"/>
          <w:w w:val="85"/>
          <w:sz w:val="16"/>
        </w:rPr>
        <w:t> </w:t>
      </w:r>
      <w:r>
        <w:rPr>
          <w:rFonts w:ascii="Trebuchet MS"/>
          <w:i/>
          <w:color w:val="231F20"/>
          <w:spacing w:val="-2"/>
          <w:sz w:val="16"/>
        </w:rPr>
        <w:t>Summer</w:t>
      </w:r>
      <w:r>
        <w:rPr>
          <w:rFonts w:ascii="Trebuchet MS"/>
          <w:i/>
          <w:color w:val="231F20"/>
          <w:spacing w:val="-27"/>
          <w:sz w:val="16"/>
        </w:rPr>
        <w:t> </w:t>
      </w:r>
      <w:r>
        <w:rPr>
          <w:rFonts w:ascii="Trebuchet MS"/>
          <w:i/>
          <w:color w:val="231F20"/>
          <w:spacing w:val="-2"/>
          <w:sz w:val="16"/>
        </w:rPr>
        <w:t>Conference:</w:t>
      </w:r>
      <w:r>
        <w:rPr>
          <w:rFonts w:ascii="Trebuchet MS"/>
          <w:i/>
          <w:color w:val="231F20"/>
          <w:spacing w:val="-22"/>
          <w:sz w:val="16"/>
        </w:rPr>
        <w:t> </w:t>
      </w:r>
      <w:r>
        <w:rPr>
          <w:color w:val="231F20"/>
          <w:spacing w:val="-2"/>
          <w:sz w:val="16"/>
        </w:rPr>
        <w:t>Vol.</w:t>
      </w:r>
      <w:r>
        <w:rPr>
          <w:color w:val="231F20"/>
          <w:spacing w:val="-10"/>
          <w:sz w:val="16"/>
        </w:rPr>
        <w:t> </w:t>
      </w:r>
      <w:r>
        <w:rPr>
          <w:color w:val="231F20"/>
          <w:spacing w:val="-2"/>
          <w:sz w:val="16"/>
        </w:rPr>
        <w:t>TFESC,</w:t>
      </w:r>
      <w:r>
        <w:rPr>
          <w:color w:val="231F20"/>
          <w:spacing w:val="-10"/>
          <w:sz w:val="16"/>
        </w:rPr>
        <w:t> </w:t>
      </w:r>
      <w:r>
        <w:rPr>
          <w:color w:val="231F20"/>
          <w:spacing w:val="-2"/>
          <w:sz w:val="16"/>
        </w:rPr>
        <w:t>Paper</w:t>
      </w:r>
      <w:r>
        <w:rPr>
          <w:color w:val="231F20"/>
          <w:spacing w:val="-10"/>
          <w:sz w:val="16"/>
        </w:rPr>
        <w:t> </w:t>
      </w:r>
      <w:r>
        <w:rPr>
          <w:color w:val="231F20"/>
          <w:spacing w:val="-2"/>
          <w:sz w:val="16"/>
        </w:rPr>
        <w:t>No.</w:t>
      </w:r>
      <w:r>
        <w:rPr>
          <w:color w:val="231F20"/>
          <w:spacing w:val="-10"/>
          <w:sz w:val="16"/>
        </w:rPr>
        <w:t> </w:t>
      </w:r>
      <w:r>
        <w:rPr>
          <w:color w:val="231F20"/>
          <w:spacing w:val="-2"/>
          <w:sz w:val="16"/>
        </w:rPr>
        <w:t>TFESC-12465</w:t>
      </w:r>
      <w:r>
        <w:rPr>
          <w:color w:val="231F20"/>
          <w:spacing w:val="-10"/>
          <w:sz w:val="16"/>
        </w:rPr>
        <w:t> </w:t>
      </w:r>
      <w:r>
        <w:rPr>
          <w:color w:val="231F20"/>
          <w:spacing w:val="-2"/>
          <w:sz w:val="16"/>
        </w:rPr>
        <w:t>(2015).</w:t>
      </w:r>
    </w:p>
    <w:p>
      <w:pPr>
        <w:spacing w:line="196" w:lineRule="auto" w:before="0"/>
        <w:ind w:left="304" w:right="426" w:firstLine="0"/>
        <w:jc w:val="left"/>
        <w:rPr>
          <w:sz w:val="16"/>
        </w:rPr>
      </w:pPr>
      <w:r>
        <w:rPr>
          <w:color w:val="231F20"/>
          <w:w w:val="85"/>
          <w:sz w:val="16"/>
        </w:rPr>
        <w:t>M. Tewolde et al. J</w:t>
      </w:r>
      <w:r>
        <w:rPr>
          <w:rFonts w:ascii="Trebuchet MS" w:hAnsi="Trebuchet MS"/>
          <w:i/>
          <w:color w:val="231F20"/>
          <w:w w:val="85"/>
          <w:sz w:val="16"/>
        </w:rPr>
        <w:t>ournal</w:t>
      </w:r>
      <w:r>
        <w:rPr>
          <w:rFonts w:ascii="Trebuchet MS" w:hAnsi="Trebuchet MS"/>
          <w:i/>
          <w:color w:val="231F20"/>
          <w:spacing w:val="-9"/>
          <w:w w:val="85"/>
          <w:sz w:val="16"/>
        </w:rPr>
        <w:t> </w:t>
      </w:r>
      <w:r>
        <w:rPr>
          <w:rFonts w:ascii="Trebuchet MS" w:hAnsi="Trebuchet MS"/>
          <w:i/>
          <w:color w:val="231F20"/>
          <w:w w:val="85"/>
          <w:sz w:val="16"/>
        </w:rPr>
        <w:t>of</w:t>
      </w:r>
      <w:r>
        <w:rPr>
          <w:rFonts w:ascii="Trebuchet MS" w:hAnsi="Trebuchet MS"/>
          <w:i/>
          <w:color w:val="231F20"/>
          <w:spacing w:val="-9"/>
          <w:w w:val="85"/>
          <w:sz w:val="16"/>
        </w:rPr>
        <w:t> </w:t>
      </w:r>
      <w:r>
        <w:rPr>
          <w:rFonts w:ascii="Trebuchet MS" w:hAnsi="Trebuchet MS"/>
          <w:i/>
          <w:color w:val="231F20"/>
          <w:w w:val="85"/>
          <w:sz w:val="16"/>
        </w:rPr>
        <w:t>Thermal</w:t>
      </w:r>
      <w:r>
        <w:rPr>
          <w:rFonts w:ascii="Trebuchet MS" w:hAnsi="Trebuchet MS"/>
          <w:i/>
          <w:color w:val="231F20"/>
          <w:spacing w:val="-9"/>
          <w:w w:val="85"/>
          <w:sz w:val="16"/>
        </w:rPr>
        <w:t> </w:t>
      </w:r>
      <w:r>
        <w:rPr>
          <w:rFonts w:ascii="Trebuchet MS" w:hAnsi="Trebuchet MS"/>
          <w:i/>
          <w:color w:val="231F20"/>
          <w:w w:val="85"/>
          <w:sz w:val="16"/>
        </w:rPr>
        <w:t>Spray</w:t>
      </w:r>
      <w:r>
        <w:rPr>
          <w:rFonts w:ascii="Trebuchet MS" w:hAnsi="Trebuchet MS"/>
          <w:i/>
          <w:color w:val="231F20"/>
          <w:spacing w:val="-12"/>
          <w:w w:val="85"/>
          <w:sz w:val="16"/>
        </w:rPr>
        <w:t> </w:t>
      </w:r>
      <w:r>
        <w:rPr>
          <w:rFonts w:ascii="Trebuchet MS" w:hAnsi="Trebuchet MS"/>
          <w:i/>
          <w:color w:val="231F20"/>
          <w:w w:val="85"/>
          <w:sz w:val="16"/>
        </w:rPr>
        <w:t>Technology,</w:t>
      </w:r>
      <w:r>
        <w:rPr>
          <w:rFonts w:ascii="Trebuchet MS" w:hAnsi="Trebuchet MS"/>
          <w:i/>
          <w:color w:val="231F20"/>
          <w:spacing w:val="-9"/>
          <w:w w:val="85"/>
          <w:sz w:val="16"/>
        </w:rPr>
        <w:t> </w:t>
      </w:r>
      <w:r>
        <w:rPr>
          <w:color w:val="231F20"/>
          <w:w w:val="85"/>
          <w:sz w:val="16"/>
        </w:rPr>
        <w:t>25(3), pp.431–440</w:t>
      </w:r>
      <w:r>
        <w:rPr>
          <w:color w:val="231F20"/>
          <w:spacing w:val="40"/>
          <w:sz w:val="16"/>
        </w:rPr>
        <w:t> </w:t>
      </w:r>
      <w:r>
        <w:rPr>
          <w:color w:val="231F20"/>
          <w:spacing w:val="-2"/>
          <w:w w:val="95"/>
          <w:sz w:val="16"/>
        </w:rPr>
        <w:t>(2016).</w:t>
      </w:r>
    </w:p>
    <w:p>
      <w:pPr>
        <w:spacing w:after="0" w:line="196" w:lineRule="auto"/>
        <w:jc w:val="left"/>
        <w:rPr>
          <w:sz w:val="16"/>
        </w:rPr>
        <w:sectPr>
          <w:type w:val="continuous"/>
          <w:pgSz w:w="12240" w:h="15840"/>
          <w:pgMar w:header="480" w:footer="1160" w:top="1160" w:bottom="280" w:left="0" w:right="0"/>
          <w:cols w:num="3" w:equalWidth="0">
            <w:col w:w="3998" w:space="40"/>
            <w:col w:w="2919" w:space="39"/>
            <w:col w:w="5244"/>
          </w:cols>
        </w:sectPr>
      </w:pPr>
    </w:p>
    <w:p>
      <w:pPr>
        <w:pStyle w:val="BodyText"/>
        <w:spacing w:before="168"/>
      </w:pPr>
    </w:p>
    <w:p>
      <w:pPr>
        <w:spacing w:line="20" w:lineRule="exact"/>
        <w:ind w:left="427" w:right="0" w:firstLine="0"/>
        <w:rPr>
          <w:sz w:val="2"/>
        </w:rPr>
      </w:pPr>
      <w:r>
        <w:rPr>
          <w:sz w:val="2"/>
        </w:rPr>
        <mc:AlternateContent>
          <mc:Choice Requires="wps">
            <w:drawing>
              <wp:inline distT="0" distB="0" distL="0" distR="0">
                <wp:extent cx="4737100" cy="6350"/>
                <wp:effectExtent l="9525" t="0" r="0" b="3175"/>
                <wp:docPr id="659" name="Group 659"/>
                <wp:cNvGraphicFramePr>
                  <a:graphicFrameLocks/>
                </wp:cNvGraphicFramePr>
                <a:graphic>
                  <a:graphicData uri="http://schemas.microsoft.com/office/word/2010/wordprocessingGroup">
                    <wpg:wgp>
                      <wpg:cNvPr id="659" name="Group 659"/>
                      <wpg:cNvGrpSpPr/>
                      <wpg:grpSpPr>
                        <a:xfrm>
                          <a:off x="0" y="0"/>
                          <a:ext cx="4737100" cy="6350"/>
                          <a:chExt cx="4737100" cy="6350"/>
                        </a:xfrm>
                      </wpg:grpSpPr>
                      <wps:wsp>
                        <wps:cNvPr id="660" name="Graphic 660"/>
                        <wps:cNvSpPr/>
                        <wps:spPr>
                          <a:xfrm>
                            <a:off x="0" y="3175"/>
                            <a:ext cx="4737100" cy="1270"/>
                          </a:xfrm>
                          <a:custGeom>
                            <a:avLst/>
                            <a:gdLst/>
                            <a:ahLst/>
                            <a:cxnLst/>
                            <a:rect l="l" t="t" r="r" b="b"/>
                            <a:pathLst>
                              <a:path w="4737100" h="0">
                                <a:moveTo>
                                  <a:pt x="0" y="0"/>
                                </a:moveTo>
                                <a:lnTo>
                                  <a:pt x="4736592" y="0"/>
                                </a:lnTo>
                              </a:path>
                            </a:pathLst>
                          </a:custGeom>
                          <a:ln w="635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3pt;height:.5pt;mso-position-horizontal-relative:char;mso-position-vertical-relative:line" id="docshapegroup523" coordorigin="0,0" coordsize="7460,10">
                <v:line style="position:absolute" from="0,5" to="7459,5" stroked="true" strokeweight=".5pt" strokecolor="#cdccca">
                  <v:stroke dashstyle="solid"/>
                </v:line>
              </v:group>
            </w:pict>
          </mc:Fallback>
        </mc:AlternateContent>
      </w:r>
      <w:r>
        <w:rPr>
          <w:sz w:val="2"/>
        </w:rPr>
      </w:r>
    </w:p>
    <w:p>
      <w:pPr>
        <w:pStyle w:val="BodyText"/>
        <w:spacing w:before="51"/>
        <w:rPr>
          <w:sz w:val="24"/>
        </w:rPr>
      </w:pPr>
    </w:p>
    <w:p>
      <w:pPr>
        <w:pStyle w:val="Heading4"/>
        <w:spacing w:line="206" w:lineRule="auto"/>
        <w:ind w:left="492" w:right="5143"/>
      </w:pPr>
      <w:r>
        <w:rPr>
          <w:color w:val="231F20"/>
          <w:spacing w:val="-6"/>
        </w:rPr>
        <w:t>Innovative</w:t>
      </w:r>
      <w:r>
        <w:rPr>
          <w:color w:val="231F20"/>
          <w:spacing w:val="-27"/>
        </w:rPr>
        <w:t> </w:t>
      </w:r>
      <w:r>
        <w:rPr>
          <w:color w:val="231F20"/>
          <w:spacing w:val="-6"/>
        </w:rPr>
        <w:t>Approach</w:t>
      </w:r>
      <w:r>
        <w:rPr>
          <w:color w:val="231F20"/>
          <w:spacing w:val="-27"/>
        </w:rPr>
        <w:t> </w:t>
      </w:r>
      <w:r>
        <w:rPr>
          <w:color w:val="231F20"/>
          <w:spacing w:val="-6"/>
        </w:rPr>
        <w:t>for</w:t>
      </w:r>
      <w:r>
        <w:rPr>
          <w:color w:val="231F20"/>
          <w:spacing w:val="-27"/>
        </w:rPr>
        <w:t> </w:t>
      </w:r>
      <w:r>
        <w:rPr>
          <w:color w:val="231F20"/>
          <w:spacing w:val="-6"/>
        </w:rPr>
        <w:t>Low-Cost</w:t>
      </w:r>
      <w:r>
        <w:rPr>
          <w:color w:val="231F20"/>
          <w:spacing w:val="-27"/>
        </w:rPr>
        <w:t> </w:t>
      </w:r>
      <w:r>
        <w:rPr>
          <w:color w:val="231F20"/>
          <w:spacing w:val="-6"/>
        </w:rPr>
        <w:t>High-</w:t>
      </w:r>
      <w:r>
        <w:rPr>
          <w:color w:val="231F20"/>
          <w:spacing w:val="-6"/>
        </w:rPr>
        <w:t>Volume </w:t>
      </w:r>
      <w:r>
        <w:rPr>
          <w:color w:val="231F20"/>
          <w:spacing w:val="-2"/>
        </w:rPr>
        <w:t>ThermoElectric</w:t>
      </w:r>
      <w:r>
        <w:rPr>
          <w:color w:val="231F20"/>
          <w:spacing w:val="-31"/>
        </w:rPr>
        <w:t> </w:t>
      </w:r>
      <w:r>
        <w:rPr>
          <w:color w:val="231F20"/>
          <w:spacing w:val="-2"/>
        </w:rPr>
        <w:t>Device</w:t>
      </w:r>
      <w:r>
        <w:rPr>
          <w:color w:val="231F20"/>
          <w:spacing w:val="-31"/>
        </w:rPr>
        <w:t> </w:t>
      </w:r>
      <w:r>
        <w:rPr>
          <w:color w:val="231F20"/>
          <w:spacing w:val="-2"/>
        </w:rPr>
        <w:t>Manufacture</w:t>
      </w:r>
    </w:p>
    <w:p>
      <w:pPr>
        <w:pStyle w:val="BodyText"/>
        <w:spacing w:before="233"/>
        <w:ind w:left="492"/>
        <w:rPr>
          <w:rFonts w:ascii="Bookman Old Style"/>
          <w:b w:val="0"/>
        </w:rPr>
      </w:pPr>
      <w:r>
        <w:rPr>
          <w:rFonts w:ascii="Bookman Old Style"/>
          <w:b w:val="0"/>
          <w:color w:val="231F20"/>
          <w:spacing w:val="-6"/>
        </w:rPr>
        <w:t>PIs:</w:t>
      </w:r>
      <w:r>
        <w:rPr>
          <w:rFonts w:ascii="Bookman Old Style"/>
          <w:b w:val="0"/>
          <w:color w:val="231F20"/>
          <w:spacing w:val="-11"/>
        </w:rPr>
        <w:t> </w:t>
      </w:r>
      <w:r>
        <w:rPr>
          <w:rFonts w:ascii="Bookman Old Style"/>
          <w:b w:val="0"/>
          <w:color w:val="231F20"/>
          <w:spacing w:val="-6"/>
        </w:rPr>
        <w:t>Jon</w:t>
      </w:r>
      <w:r>
        <w:rPr>
          <w:rFonts w:ascii="Bookman Old Style"/>
          <w:b w:val="0"/>
          <w:color w:val="231F20"/>
          <w:spacing w:val="-11"/>
        </w:rPr>
        <w:t> </w:t>
      </w:r>
      <w:r>
        <w:rPr>
          <w:rFonts w:ascii="Bookman Old Style"/>
          <w:b w:val="0"/>
          <w:color w:val="231F20"/>
          <w:spacing w:val="-6"/>
        </w:rPr>
        <w:t>Longtin,</w:t>
      </w:r>
      <w:r>
        <w:rPr>
          <w:rFonts w:ascii="Bookman Old Style"/>
          <w:b w:val="0"/>
          <w:color w:val="231F20"/>
          <w:spacing w:val="-11"/>
        </w:rPr>
        <w:t> </w:t>
      </w:r>
      <w:r>
        <w:rPr>
          <w:rFonts w:ascii="Bookman Old Style"/>
          <w:b w:val="0"/>
          <w:color w:val="231F20"/>
          <w:spacing w:val="-6"/>
        </w:rPr>
        <w:t>and</w:t>
      </w:r>
      <w:r>
        <w:rPr>
          <w:rFonts w:ascii="Bookman Old Style"/>
          <w:b w:val="0"/>
          <w:color w:val="231F20"/>
          <w:spacing w:val="-11"/>
        </w:rPr>
        <w:t> </w:t>
      </w:r>
      <w:r>
        <w:rPr>
          <w:rFonts w:ascii="Bookman Old Style"/>
          <w:b w:val="0"/>
          <w:color w:val="231F20"/>
          <w:spacing w:val="-6"/>
        </w:rPr>
        <w:t>David</w:t>
      </w:r>
      <w:r>
        <w:rPr>
          <w:rFonts w:ascii="Bookman Old Style"/>
          <w:b w:val="0"/>
          <w:color w:val="231F20"/>
          <w:spacing w:val="-11"/>
        </w:rPr>
        <w:t> </w:t>
      </w:r>
      <w:r>
        <w:rPr>
          <w:rFonts w:ascii="Bookman Old Style"/>
          <w:b w:val="0"/>
          <w:color w:val="231F20"/>
          <w:spacing w:val="-6"/>
        </w:rPr>
        <w:t>Hwang,</w:t>
      </w:r>
      <w:r>
        <w:rPr>
          <w:rFonts w:ascii="Bookman Old Style"/>
          <w:b w:val="0"/>
          <w:color w:val="231F20"/>
          <w:spacing w:val="-11"/>
        </w:rPr>
        <w:t> </w:t>
      </w:r>
      <w:r>
        <w:rPr>
          <w:rFonts w:ascii="Bookman Old Style"/>
          <w:b w:val="0"/>
          <w:color w:val="231F20"/>
          <w:spacing w:val="-6"/>
        </w:rPr>
        <w:t>SBU</w:t>
      </w:r>
    </w:p>
    <w:p>
      <w:pPr>
        <w:pStyle w:val="BodyText"/>
        <w:spacing w:before="6"/>
        <w:rPr>
          <w:rFonts w:ascii="Bookman Old Style"/>
          <w:b w:val="0"/>
          <w:sz w:val="15"/>
        </w:rPr>
      </w:pPr>
    </w:p>
    <w:p>
      <w:pPr>
        <w:pStyle w:val="BodyText"/>
        <w:spacing w:after="0"/>
        <w:rPr>
          <w:rFonts w:ascii="Bookman Old Style"/>
          <w:b w:val="0"/>
          <w:sz w:val="15"/>
        </w:rPr>
        <w:sectPr>
          <w:type w:val="continuous"/>
          <w:pgSz w:w="12240" w:h="15840"/>
          <w:pgMar w:header="480" w:footer="1160" w:top="1160" w:bottom="280" w:left="0" w:right="0"/>
        </w:sectPr>
      </w:pPr>
    </w:p>
    <w:p>
      <w:pPr>
        <w:pStyle w:val="BodyText"/>
        <w:spacing w:line="196" w:lineRule="auto" w:before="78"/>
        <w:ind w:left="492" w:right="-8"/>
      </w:pPr>
      <w:r>
        <w:rPr>
          <w:color w:val="231F20"/>
          <w:w w:val="105"/>
        </w:rPr>
        <w:t>Vehicle transportation is responsible for 65%</w:t>
      </w:r>
      <w:r>
        <w:rPr>
          <w:color w:val="231F20"/>
          <w:spacing w:val="-13"/>
          <w:w w:val="105"/>
        </w:rPr>
        <w:t> </w:t>
      </w:r>
      <w:r>
        <w:rPr>
          <w:color w:val="231F20"/>
          <w:w w:val="105"/>
        </w:rPr>
        <w:t>of</w:t>
      </w:r>
      <w:r>
        <w:rPr>
          <w:color w:val="231F20"/>
          <w:spacing w:val="-12"/>
          <w:w w:val="105"/>
        </w:rPr>
        <w:t> </w:t>
      </w:r>
      <w:r>
        <w:rPr>
          <w:color w:val="231F20"/>
          <w:w w:val="105"/>
        </w:rPr>
        <w:t>the</w:t>
      </w:r>
      <w:r>
        <w:rPr>
          <w:color w:val="231F20"/>
          <w:spacing w:val="-12"/>
          <w:w w:val="105"/>
        </w:rPr>
        <w:t> </w:t>
      </w:r>
      <w:r>
        <w:rPr>
          <w:color w:val="231F20"/>
          <w:w w:val="105"/>
        </w:rPr>
        <w:t>annual</w:t>
      </w:r>
      <w:r>
        <w:rPr>
          <w:color w:val="231F20"/>
          <w:spacing w:val="-13"/>
          <w:w w:val="105"/>
        </w:rPr>
        <w:t> </w:t>
      </w:r>
      <w:r>
        <w:rPr>
          <w:color w:val="231F20"/>
          <w:w w:val="105"/>
        </w:rPr>
        <w:t>oil</w:t>
      </w:r>
      <w:r>
        <w:rPr>
          <w:color w:val="231F20"/>
          <w:spacing w:val="-12"/>
          <w:w w:val="105"/>
        </w:rPr>
        <w:t> </w:t>
      </w:r>
      <w:r>
        <w:rPr>
          <w:color w:val="231F20"/>
          <w:w w:val="105"/>
        </w:rPr>
        <w:t>consumption</w:t>
      </w:r>
      <w:r>
        <w:rPr>
          <w:color w:val="231F20"/>
          <w:spacing w:val="-12"/>
          <w:w w:val="105"/>
        </w:rPr>
        <w:t> </w:t>
      </w:r>
      <w:r>
        <w:rPr>
          <w:color w:val="231F20"/>
          <w:w w:val="105"/>
        </w:rPr>
        <w:t>in</w:t>
      </w:r>
      <w:r>
        <w:rPr>
          <w:color w:val="231F20"/>
          <w:spacing w:val="-12"/>
          <w:w w:val="105"/>
        </w:rPr>
        <w:t> </w:t>
      </w:r>
      <w:r>
        <w:rPr>
          <w:color w:val="231F20"/>
          <w:w w:val="105"/>
        </w:rPr>
        <w:t>New York State, yet less than 30% of the fuel </w:t>
      </w:r>
      <w:r>
        <w:rPr>
          <w:color w:val="231F20"/>
        </w:rPr>
        <w:t>energy is converted into mechanical </w:t>
      </w:r>
      <w:r>
        <w:rPr>
          <w:color w:val="231F20"/>
        </w:rPr>
        <w:t>power </w:t>
      </w:r>
      <w:r>
        <w:rPr>
          <w:color w:val="231F20"/>
          <w:w w:val="105"/>
        </w:rPr>
        <w:t>in</w:t>
      </w:r>
      <w:r>
        <w:rPr>
          <w:color w:val="231F20"/>
          <w:spacing w:val="-13"/>
          <w:w w:val="105"/>
        </w:rPr>
        <w:t> </w:t>
      </w:r>
      <w:r>
        <w:rPr>
          <w:color w:val="231F20"/>
          <w:w w:val="105"/>
        </w:rPr>
        <w:t>a</w:t>
      </w:r>
      <w:r>
        <w:rPr>
          <w:color w:val="231F20"/>
          <w:spacing w:val="-12"/>
          <w:w w:val="105"/>
        </w:rPr>
        <w:t> </w:t>
      </w:r>
      <w:r>
        <w:rPr>
          <w:color w:val="231F20"/>
          <w:w w:val="105"/>
        </w:rPr>
        <w:t>vehicle,</w:t>
      </w:r>
      <w:r>
        <w:rPr>
          <w:color w:val="231F20"/>
          <w:spacing w:val="-12"/>
          <w:w w:val="105"/>
        </w:rPr>
        <w:t> </w:t>
      </w:r>
      <w:r>
        <w:rPr>
          <w:color w:val="231F20"/>
          <w:w w:val="105"/>
        </w:rPr>
        <w:t>with</w:t>
      </w:r>
      <w:r>
        <w:rPr>
          <w:color w:val="231F20"/>
          <w:spacing w:val="-13"/>
          <w:w w:val="105"/>
        </w:rPr>
        <w:t> </w:t>
      </w:r>
      <w:r>
        <w:rPr>
          <w:color w:val="231F20"/>
          <w:w w:val="105"/>
        </w:rPr>
        <w:t>the</w:t>
      </w:r>
      <w:r>
        <w:rPr>
          <w:color w:val="231F20"/>
          <w:spacing w:val="-12"/>
          <w:w w:val="105"/>
        </w:rPr>
        <w:t> </w:t>
      </w:r>
      <w:r>
        <w:rPr>
          <w:color w:val="231F20"/>
          <w:w w:val="105"/>
        </w:rPr>
        <w:t>balance</w:t>
      </w:r>
      <w:r>
        <w:rPr>
          <w:color w:val="231F20"/>
          <w:spacing w:val="-12"/>
          <w:w w:val="105"/>
        </w:rPr>
        <w:t> </w:t>
      </w:r>
      <w:r>
        <w:rPr>
          <w:color w:val="231F20"/>
          <w:w w:val="105"/>
        </w:rPr>
        <w:t>lost</w:t>
      </w:r>
      <w:r>
        <w:rPr>
          <w:color w:val="231F20"/>
          <w:spacing w:val="-12"/>
          <w:w w:val="105"/>
        </w:rPr>
        <w:t> </w:t>
      </w:r>
      <w:r>
        <w:rPr>
          <w:color w:val="231F20"/>
          <w:w w:val="105"/>
        </w:rPr>
        <w:t>as</w:t>
      </w:r>
      <w:r>
        <w:rPr>
          <w:color w:val="231F20"/>
          <w:spacing w:val="-13"/>
          <w:w w:val="105"/>
        </w:rPr>
        <w:t> </w:t>
      </w:r>
      <w:r>
        <w:rPr>
          <w:color w:val="231F20"/>
          <w:w w:val="105"/>
        </w:rPr>
        <w:t>waste heat. Significant progress has been made in the past ten years to recover vehicle waste for electricity production by using solid state thermoelectric (TE) devices, with</w:t>
      </w:r>
      <w:r>
        <w:rPr>
          <w:color w:val="231F20"/>
          <w:spacing w:val="-13"/>
          <w:w w:val="105"/>
        </w:rPr>
        <w:t> </w:t>
      </w:r>
      <w:r>
        <w:rPr>
          <w:color w:val="231F20"/>
          <w:w w:val="105"/>
        </w:rPr>
        <w:t>5–10%</w:t>
      </w:r>
      <w:r>
        <w:rPr>
          <w:color w:val="231F20"/>
          <w:spacing w:val="-12"/>
          <w:w w:val="105"/>
        </w:rPr>
        <w:t> </w:t>
      </w:r>
      <w:r>
        <w:rPr>
          <w:color w:val="231F20"/>
          <w:w w:val="105"/>
        </w:rPr>
        <w:t>fuel</w:t>
      </w:r>
      <w:r>
        <w:rPr>
          <w:color w:val="231F20"/>
          <w:spacing w:val="-12"/>
          <w:w w:val="105"/>
        </w:rPr>
        <w:t> </w:t>
      </w:r>
      <w:r>
        <w:rPr>
          <w:color w:val="231F20"/>
          <w:w w:val="105"/>
        </w:rPr>
        <w:t>savings</w:t>
      </w:r>
      <w:r>
        <w:rPr>
          <w:color w:val="231F20"/>
          <w:spacing w:val="-13"/>
          <w:w w:val="105"/>
        </w:rPr>
        <w:t> </w:t>
      </w:r>
      <w:r>
        <w:rPr>
          <w:color w:val="231F20"/>
          <w:w w:val="105"/>
        </w:rPr>
        <w:t>reported.</w:t>
      </w:r>
      <w:r>
        <w:rPr>
          <w:color w:val="231F20"/>
          <w:spacing w:val="-12"/>
          <w:w w:val="105"/>
        </w:rPr>
        <w:t> </w:t>
      </w:r>
      <w:r>
        <w:rPr>
          <w:color w:val="231F20"/>
          <w:w w:val="105"/>
        </w:rPr>
        <w:t>Despite the promise of thermoelectric materials, however, the high-volume manufactur-</w:t>
      </w:r>
    </w:p>
    <w:p>
      <w:pPr>
        <w:pStyle w:val="BodyText"/>
        <w:spacing w:line="196" w:lineRule="auto"/>
        <w:ind w:left="492" w:right="-8"/>
      </w:pPr>
      <w:r>
        <w:rPr>
          <w:color w:val="231F20"/>
          <w:w w:val="105"/>
        </w:rPr>
        <w:t>ing of TE devices represents a severe bottleneck for widespread adoption of such</w:t>
      </w:r>
      <w:r>
        <w:rPr>
          <w:color w:val="231F20"/>
          <w:spacing w:val="-13"/>
          <w:w w:val="105"/>
        </w:rPr>
        <w:t> </w:t>
      </w:r>
      <w:r>
        <w:rPr>
          <w:color w:val="231F20"/>
          <w:w w:val="105"/>
        </w:rPr>
        <w:t>devices</w:t>
      </w:r>
      <w:r>
        <w:rPr>
          <w:color w:val="231F20"/>
          <w:spacing w:val="-12"/>
          <w:w w:val="105"/>
        </w:rPr>
        <w:t> </w:t>
      </w:r>
      <w:r>
        <w:rPr>
          <w:color w:val="231F20"/>
          <w:w w:val="105"/>
        </w:rPr>
        <w:t>for</w:t>
      </w:r>
      <w:r>
        <w:rPr>
          <w:color w:val="231F20"/>
          <w:spacing w:val="-12"/>
          <w:w w:val="105"/>
        </w:rPr>
        <w:t> </w:t>
      </w:r>
      <w:r>
        <w:rPr>
          <w:color w:val="231F20"/>
          <w:w w:val="105"/>
        </w:rPr>
        <w:t>commercial</w:t>
      </w:r>
      <w:r>
        <w:rPr>
          <w:color w:val="231F20"/>
          <w:spacing w:val="-13"/>
          <w:w w:val="105"/>
        </w:rPr>
        <w:t> </w:t>
      </w:r>
      <w:r>
        <w:rPr>
          <w:color w:val="231F20"/>
          <w:w w:val="105"/>
        </w:rPr>
        <w:t>applications on vehicles and in industrial settings. In this</w:t>
      </w:r>
      <w:r>
        <w:rPr>
          <w:color w:val="231F20"/>
          <w:spacing w:val="-2"/>
          <w:w w:val="105"/>
        </w:rPr>
        <w:t> </w:t>
      </w:r>
      <w:r>
        <w:rPr>
          <w:color w:val="231F20"/>
          <w:w w:val="105"/>
        </w:rPr>
        <w:t>project,</w:t>
      </w:r>
      <w:r>
        <w:rPr>
          <w:color w:val="231F20"/>
          <w:spacing w:val="-2"/>
          <w:w w:val="105"/>
        </w:rPr>
        <w:t> </w:t>
      </w:r>
      <w:r>
        <w:rPr>
          <w:color w:val="231F20"/>
          <w:w w:val="105"/>
        </w:rPr>
        <w:t>we</w:t>
      </w:r>
      <w:r>
        <w:rPr>
          <w:color w:val="231F20"/>
          <w:spacing w:val="-2"/>
          <w:w w:val="105"/>
        </w:rPr>
        <w:t> </w:t>
      </w:r>
      <w:r>
        <w:rPr>
          <w:color w:val="231F20"/>
          <w:w w:val="105"/>
        </w:rPr>
        <w:t>are</w:t>
      </w:r>
      <w:r>
        <w:rPr>
          <w:color w:val="231F20"/>
          <w:spacing w:val="-2"/>
          <w:w w:val="105"/>
        </w:rPr>
        <w:t> </w:t>
      </w:r>
      <w:r>
        <w:rPr>
          <w:color w:val="231F20"/>
          <w:w w:val="105"/>
        </w:rPr>
        <w:t>developing</w:t>
      </w:r>
      <w:r>
        <w:rPr>
          <w:color w:val="231F20"/>
          <w:spacing w:val="-2"/>
          <w:w w:val="105"/>
        </w:rPr>
        <w:t> </w:t>
      </w:r>
      <w:r>
        <w:rPr>
          <w:color w:val="231F20"/>
          <w:w w:val="105"/>
        </w:rPr>
        <w:t>concepts for</w:t>
      </w:r>
      <w:r>
        <w:rPr>
          <w:color w:val="231F20"/>
          <w:spacing w:val="-12"/>
          <w:w w:val="105"/>
        </w:rPr>
        <w:t> </w:t>
      </w:r>
      <w:r>
        <w:rPr>
          <w:color w:val="231F20"/>
          <w:w w:val="105"/>
        </w:rPr>
        <w:t>an</w:t>
      </w:r>
      <w:r>
        <w:rPr>
          <w:color w:val="231F20"/>
          <w:spacing w:val="-12"/>
          <w:w w:val="105"/>
        </w:rPr>
        <w:t> </w:t>
      </w:r>
      <w:r>
        <w:rPr>
          <w:color w:val="231F20"/>
          <w:w w:val="105"/>
        </w:rPr>
        <w:t>innovative</w:t>
      </w:r>
      <w:r>
        <w:rPr>
          <w:color w:val="231F20"/>
          <w:spacing w:val="-12"/>
          <w:w w:val="105"/>
        </w:rPr>
        <w:t> </w:t>
      </w:r>
      <w:r>
        <w:rPr>
          <w:color w:val="231F20"/>
          <w:w w:val="105"/>
        </w:rPr>
        <w:t>manufacturing</w:t>
      </w:r>
      <w:r>
        <w:rPr>
          <w:color w:val="231F20"/>
          <w:spacing w:val="-12"/>
          <w:w w:val="105"/>
        </w:rPr>
        <w:t> </w:t>
      </w:r>
      <w:r>
        <w:rPr>
          <w:color w:val="231F20"/>
          <w:w w:val="105"/>
        </w:rPr>
        <w:t>solution to</w:t>
      </w:r>
      <w:r>
        <w:rPr>
          <w:color w:val="231F20"/>
          <w:spacing w:val="-6"/>
          <w:w w:val="105"/>
        </w:rPr>
        <w:t> </w:t>
      </w:r>
      <w:r>
        <w:rPr>
          <w:color w:val="231F20"/>
          <w:w w:val="105"/>
        </w:rPr>
        <w:t>overcome</w:t>
      </w:r>
      <w:r>
        <w:rPr>
          <w:color w:val="231F20"/>
          <w:spacing w:val="-6"/>
          <w:w w:val="105"/>
        </w:rPr>
        <w:t> </w:t>
      </w:r>
      <w:r>
        <w:rPr>
          <w:color w:val="231F20"/>
          <w:w w:val="105"/>
        </w:rPr>
        <w:t>these</w:t>
      </w:r>
      <w:r>
        <w:rPr>
          <w:color w:val="231F20"/>
          <w:spacing w:val="-6"/>
          <w:w w:val="105"/>
        </w:rPr>
        <w:t> </w:t>
      </w:r>
      <w:r>
        <w:rPr>
          <w:color w:val="231F20"/>
          <w:w w:val="105"/>
        </w:rPr>
        <w:t>technical</w:t>
      </w:r>
      <w:r>
        <w:rPr>
          <w:color w:val="231F20"/>
          <w:spacing w:val="-6"/>
          <w:w w:val="105"/>
        </w:rPr>
        <w:t> </w:t>
      </w:r>
      <w:r>
        <w:rPr>
          <w:color w:val="231F20"/>
          <w:w w:val="105"/>
        </w:rPr>
        <w:t>bottlenecks </w:t>
      </w:r>
      <w:r>
        <w:rPr>
          <w:color w:val="231F20"/>
          <w:spacing w:val="-2"/>
          <w:w w:val="105"/>
        </w:rPr>
        <w:t>and</w:t>
      </w:r>
      <w:r>
        <w:rPr>
          <w:color w:val="231F20"/>
          <w:spacing w:val="-13"/>
          <w:w w:val="105"/>
        </w:rPr>
        <w:t> </w:t>
      </w:r>
      <w:r>
        <w:rPr>
          <w:color w:val="231F20"/>
          <w:spacing w:val="-2"/>
          <w:w w:val="105"/>
        </w:rPr>
        <w:t>to</w:t>
      </w:r>
      <w:r>
        <w:rPr>
          <w:color w:val="231F20"/>
          <w:spacing w:val="-12"/>
          <w:w w:val="105"/>
        </w:rPr>
        <w:t> </w:t>
      </w:r>
      <w:r>
        <w:rPr>
          <w:color w:val="231F20"/>
          <w:spacing w:val="-2"/>
          <w:w w:val="105"/>
        </w:rPr>
        <w:t>develop</w:t>
      </w:r>
      <w:r>
        <w:rPr>
          <w:color w:val="231F20"/>
          <w:spacing w:val="-12"/>
          <w:w w:val="105"/>
        </w:rPr>
        <w:t> </w:t>
      </w:r>
      <w:r>
        <w:rPr>
          <w:color w:val="231F20"/>
          <w:spacing w:val="-2"/>
          <w:w w:val="105"/>
        </w:rPr>
        <w:t>marketable,</w:t>
      </w:r>
      <w:r>
        <w:rPr>
          <w:color w:val="231F20"/>
          <w:spacing w:val="-12"/>
          <w:w w:val="105"/>
        </w:rPr>
        <w:t> </w:t>
      </w:r>
      <w:r>
        <w:rPr>
          <w:color w:val="231F20"/>
          <w:spacing w:val="-2"/>
          <w:w w:val="105"/>
        </w:rPr>
        <w:t>cost-</w:t>
      </w:r>
      <w:r>
        <w:rPr>
          <w:color w:val="231F20"/>
          <w:spacing w:val="-2"/>
          <w:w w:val="105"/>
        </w:rPr>
        <w:t>effective </w:t>
      </w:r>
      <w:r>
        <w:rPr>
          <w:color w:val="231F20"/>
          <w:w w:val="105"/>
        </w:rPr>
        <w:t>TE</w:t>
      </w:r>
      <w:r>
        <w:rPr>
          <w:color w:val="231F20"/>
          <w:spacing w:val="-9"/>
          <w:w w:val="105"/>
        </w:rPr>
        <w:t> </w:t>
      </w:r>
      <w:r>
        <w:rPr>
          <w:color w:val="231F20"/>
          <w:w w:val="105"/>
        </w:rPr>
        <w:t>generators</w:t>
      </w:r>
      <w:r>
        <w:rPr>
          <w:color w:val="231F20"/>
          <w:spacing w:val="-9"/>
          <w:w w:val="105"/>
        </w:rPr>
        <w:t> </w:t>
      </w:r>
      <w:r>
        <w:rPr>
          <w:color w:val="231F20"/>
          <w:w w:val="105"/>
        </w:rPr>
        <w:t>(TEGs)</w:t>
      </w:r>
      <w:r>
        <w:rPr>
          <w:color w:val="231F20"/>
          <w:spacing w:val="-9"/>
          <w:w w:val="105"/>
        </w:rPr>
        <w:t> </w:t>
      </w:r>
      <w:r>
        <w:rPr>
          <w:color w:val="231F20"/>
          <w:w w:val="105"/>
        </w:rPr>
        <w:t>by</w:t>
      </w:r>
      <w:r>
        <w:rPr>
          <w:color w:val="231F20"/>
          <w:spacing w:val="-9"/>
          <w:w w:val="105"/>
        </w:rPr>
        <w:t> </w:t>
      </w:r>
      <w:r>
        <w:rPr>
          <w:color w:val="231F20"/>
          <w:w w:val="105"/>
        </w:rPr>
        <w:t>directly</w:t>
      </w:r>
      <w:r>
        <w:rPr>
          <w:color w:val="231F20"/>
          <w:spacing w:val="-9"/>
          <w:w w:val="105"/>
        </w:rPr>
        <w:t> </w:t>
      </w:r>
      <w:r>
        <w:rPr>
          <w:color w:val="231F20"/>
          <w:w w:val="105"/>
        </w:rPr>
        <w:t>fabricat-ing</w:t>
      </w:r>
      <w:r>
        <w:rPr>
          <w:color w:val="231F20"/>
          <w:spacing w:val="-5"/>
          <w:w w:val="105"/>
        </w:rPr>
        <w:t> </w:t>
      </w:r>
      <w:r>
        <w:rPr>
          <w:color w:val="231F20"/>
          <w:w w:val="105"/>
        </w:rPr>
        <w:t>the</w:t>
      </w:r>
      <w:r>
        <w:rPr>
          <w:color w:val="231F20"/>
          <w:spacing w:val="-5"/>
          <w:w w:val="105"/>
        </w:rPr>
        <w:t> </w:t>
      </w:r>
      <w:r>
        <w:rPr>
          <w:color w:val="231F20"/>
          <w:w w:val="105"/>
        </w:rPr>
        <w:t>functional</w:t>
      </w:r>
      <w:r>
        <w:rPr>
          <w:color w:val="231F20"/>
          <w:spacing w:val="-5"/>
          <w:w w:val="105"/>
        </w:rPr>
        <w:t> </w:t>
      </w:r>
      <w:r>
        <w:rPr>
          <w:color w:val="231F20"/>
          <w:w w:val="105"/>
        </w:rPr>
        <w:t>TE</w:t>
      </w:r>
      <w:r>
        <w:rPr>
          <w:color w:val="231F20"/>
          <w:spacing w:val="-5"/>
          <w:w w:val="105"/>
        </w:rPr>
        <w:t> </w:t>
      </w:r>
      <w:r>
        <w:rPr>
          <w:color w:val="231F20"/>
          <w:w w:val="105"/>
        </w:rPr>
        <w:t>layers</w:t>
      </w:r>
      <w:r>
        <w:rPr>
          <w:color w:val="231F20"/>
          <w:spacing w:val="-5"/>
          <w:w w:val="105"/>
        </w:rPr>
        <w:t> </w:t>
      </w:r>
      <w:r>
        <w:rPr>
          <w:color w:val="231F20"/>
          <w:w w:val="105"/>
        </w:rPr>
        <w:t>onto</w:t>
      </w:r>
      <w:r>
        <w:rPr>
          <w:color w:val="231F20"/>
          <w:spacing w:val="-5"/>
          <w:w w:val="105"/>
        </w:rPr>
        <w:t> </w:t>
      </w:r>
      <w:r>
        <w:rPr>
          <w:color w:val="231F20"/>
          <w:w w:val="105"/>
        </w:rPr>
        <w:t>exhaust</w:t>
      </w:r>
    </w:p>
    <w:p>
      <w:pPr>
        <w:pStyle w:val="BodyText"/>
        <w:spacing w:line="196" w:lineRule="auto" w:before="78"/>
        <w:ind w:left="293"/>
      </w:pPr>
      <w:r>
        <w:rPr/>
        <w:br w:type="column"/>
      </w:r>
      <w:r>
        <w:rPr>
          <w:color w:val="231F20"/>
        </w:rPr>
        <w:t>pipes</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rapid,</w:t>
      </w:r>
      <w:r>
        <w:rPr>
          <w:color w:val="231F20"/>
          <w:spacing w:val="-4"/>
        </w:rPr>
        <w:t> </w:t>
      </w:r>
      <w:r>
        <w:rPr>
          <w:color w:val="231F20"/>
        </w:rPr>
        <w:t>economical,</w:t>
      </w:r>
      <w:r>
        <w:rPr>
          <w:color w:val="231F20"/>
          <w:spacing w:val="-4"/>
        </w:rPr>
        <w:t> </w:t>
      </w:r>
      <w:r>
        <w:rPr>
          <w:color w:val="231F20"/>
        </w:rPr>
        <w:t>and</w:t>
      </w:r>
      <w:r>
        <w:rPr>
          <w:color w:val="231F20"/>
          <w:spacing w:val="-4"/>
        </w:rPr>
        <w:t> </w:t>
      </w:r>
      <w:r>
        <w:rPr>
          <w:color w:val="231F20"/>
        </w:rPr>
        <w:t>industri-ally scalable manner.</w:t>
      </w:r>
    </w:p>
    <w:p>
      <w:pPr>
        <w:pStyle w:val="BodyText"/>
        <w:spacing w:line="196" w:lineRule="auto" w:before="199"/>
        <w:ind w:left="293"/>
      </w:pPr>
      <w:r>
        <w:rPr>
          <w:color w:val="231F20"/>
          <w:w w:val="105"/>
        </w:rPr>
        <w:t>The</w:t>
      </w:r>
      <w:r>
        <w:rPr>
          <w:color w:val="231F20"/>
          <w:spacing w:val="-13"/>
          <w:w w:val="105"/>
        </w:rPr>
        <w:t> </w:t>
      </w:r>
      <w:r>
        <w:rPr>
          <w:color w:val="231F20"/>
          <w:w w:val="105"/>
        </w:rPr>
        <w:t>approach</w:t>
      </w:r>
      <w:r>
        <w:rPr>
          <w:color w:val="231F20"/>
          <w:spacing w:val="-12"/>
          <w:w w:val="105"/>
        </w:rPr>
        <w:t> </w:t>
      </w:r>
      <w:r>
        <w:rPr>
          <w:color w:val="231F20"/>
          <w:w w:val="105"/>
        </w:rPr>
        <w:t>is</w:t>
      </w:r>
      <w:r>
        <w:rPr>
          <w:color w:val="231F20"/>
          <w:spacing w:val="-12"/>
          <w:w w:val="105"/>
        </w:rPr>
        <w:t> </w:t>
      </w:r>
      <w:r>
        <w:rPr>
          <w:color w:val="231F20"/>
          <w:w w:val="105"/>
        </w:rPr>
        <w:t>based</w:t>
      </w:r>
      <w:r>
        <w:rPr>
          <w:color w:val="231F20"/>
          <w:spacing w:val="-13"/>
          <w:w w:val="105"/>
        </w:rPr>
        <w:t> </w:t>
      </w:r>
      <w:r>
        <w:rPr>
          <w:color w:val="231F20"/>
          <w:w w:val="105"/>
        </w:rPr>
        <w:t>on</w:t>
      </w:r>
      <w:r>
        <w:rPr>
          <w:color w:val="231F20"/>
          <w:spacing w:val="-12"/>
          <w:w w:val="105"/>
        </w:rPr>
        <w:t> </w:t>
      </w:r>
      <w:r>
        <w:rPr>
          <w:color w:val="231F20"/>
          <w:w w:val="105"/>
        </w:rPr>
        <w:t>recent</w:t>
      </w:r>
      <w:r>
        <w:rPr>
          <w:color w:val="231F20"/>
          <w:spacing w:val="-12"/>
          <w:w w:val="105"/>
        </w:rPr>
        <w:t> </w:t>
      </w:r>
      <w:r>
        <w:rPr>
          <w:color w:val="231F20"/>
          <w:w w:val="105"/>
        </w:rPr>
        <w:t>progress developed</w:t>
      </w:r>
      <w:r>
        <w:rPr>
          <w:color w:val="231F20"/>
          <w:spacing w:val="-12"/>
          <w:w w:val="105"/>
        </w:rPr>
        <w:t> </w:t>
      </w:r>
      <w:r>
        <w:rPr>
          <w:color w:val="231F20"/>
          <w:w w:val="105"/>
        </w:rPr>
        <w:t>by</w:t>
      </w:r>
      <w:r>
        <w:rPr>
          <w:color w:val="231F20"/>
          <w:spacing w:val="-12"/>
          <w:w w:val="105"/>
        </w:rPr>
        <w:t> </w:t>
      </w:r>
      <w:r>
        <w:rPr>
          <w:color w:val="231F20"/>
          <w:w w:val="105"/>
        </w:rPr>
        <w:t>our</w:t>
      </w:r>
      <w:r>
        <w:rPr>
          <w:color w:val="231F20"/>
          <w:spacing w:val="-12"/>
          <w:w w:val="105"/>
        </w:rPr>
        <w:t> </w:t>
      </w:r>
      <w:r>
        <w:rPr>
          <w:color w:val="231F20"/>
          <w:w w:val="105"/>
        </w:rPr>
        <w:t>team</w:t>
      </w:r>
      <w:r>
        <w:rPr>
          <w:color w:val="231F20"/>
          <w:spacing w:val="-12"/>
          <w:w w:val="105"/>
        </w:rPr>
        <w:t> </w:t>
      </w:r>
      <w:r>
        <w:rPr>
          <w:color w:val="231F20"/>
          <w:w w:val="105"/>
        </w:rPr>
        <w:t>at</w:t>
      </w:r>
      <w:r>
        <w:rPr>
          <w:color w:val="231F20"/>
          <w:spacing w:val="-12"/>
          <w:w w:val="105"/>
        </w:rPr>
        <w:t> </w:t>
      </w:r>
      <w:r>
        <w:rPr>
          <w:color w:val="231F20"/>
          <w:w w:val="105"/>
        </w:rPr>
        <w:t>SBU</w:t>
      </w:r>
      <w:r>
        <w:rPr>
          <w:color w:val="231F20"/>
          <w:spacing w:val="-12"/>
          <w:w w:val="105"/>
        </w:rPr>
        <w:t> </w:t>
      </w:r>
      <w:r>
        <w:rPr>
          <w:color w:val="231F20"/>
          <w:w w:val="105"/>
        </w:rPr>
        <w:t>to</w:t>
      </w:r>
      <w:r>
        <w:rPr>
          <w:color w:val="231F20"/>
          <w:spacing w:val="-12"/>
          <w:w w:val="105"/>
        </w:rPr>
        <w:t> </w:t>
      </w:r>
      <w:r>
        <w:rPr>
          <w:color w:val="231F20"/>
          <w:w w:val="105"/>
        </w:rPr>
        <w:t>develop TEGs</w:t>
      </w:r>
      <w:r>
        <w:rPr>
          <w:color w:val="231F20"/>
          <w:spacing w:val="-13"/>
          <w:w w:val="105"/>
        </w:rPr>
        <w:t> </w:t>
      </w:r>
      <w:r>
        <w:rPr>
          <w:color w:val="231F20"/>
          <w:w w:val="105"/>
        </w:rPr>
        <w:t>fabricated</w:t>
      </w:r>
      <w:r>
        <w:rPr>
          <w:color w:val="231F20"/>
          <w:spacing w:val="-12"/>
          <w:w w:val="105"/>
        </w:rPr>
        <w:t> </w:t>
      </w:r>
      <w:r>
        <w:rPr>
          <w:color w:val="231F20"/>
          <w:w w:val="105"/>
        </w:rPr>
        <w:t>directly</w:t>
      </w:r>
      <w:r>
        <w:rPr>
          <w:color w:val="231F20"/>
          <w:spacing w:val="-12"/>
          <w:w w:val="105"/>
        </w:rPr>
        <w:t> </w:t>
      </w:r>
      <w:r>
        <w:rPr>
          <w:color w:val="231F20"/>
          <w:w w:val="105"/>
        </w:rPr>
        <w:t>onto</w:t>
      </w:r>
      <w:r>
        <w:rPr>
          <w:color w:val="231F20"/>
          <w:spacing w:val="-13"/>
          <w:w w:val="105"/>
        </w:rPr>
        <w:t> </w:t>
      </w:r>
      <w:r>
        <w:rPr>
          <w:color w:val="231F20"/>
          <w:w w:val="105"/>
        </w:rPr>
        <w:t>exhaust</w:t>
      </w:r>
      <w:r>
        <w:rPr>
          <w:color w:val="231F20"/>
          <w:spacing w:val="-12"/>
          <w:w w:val="105"/>
        </w:rPr>
        <w:t> </w:t>
      </w:r>
      <w:r>
        <w:rPr>
          <w:color w:val="231F20"/>
          <w:w w:val="105"/>
        </w:rPr>
        <w:t>and waste-heat</w:t>
      </w:r>
      <w:r>
        <w:rPr>
          <w:color w:val="231F20"/>
          <w:spacing w:val="-13"/>
          <w:w w:val="105"/>
        </w:rPr>
        <w:t> </w:t>
      </w:r>
      <w:r>
        <w:rPr>
          <w:color w:val="231F20"/>
          <w:w w:val="105"/>
        </w:rPr>
        <w:t>components.</w:t>
      </w:r>
      <w:r>
        <w:rPr>
          <w:color w:val="231F20"/>
          <w:spacing w:val="15"/>
          <w:w w:val="105"/>
        </w:rPr>
        <w:t> </w:t>
      </w:r>
      <w:r>
        <w:rPr>
          <w:color w:val="231F20"/>
          <w:w w:val="105"/>
        </w:rPr>
        <w:t>The</w:t>
      </w:r>
      <w:r>
        <w:rPr>
          <w:color w:val="231F20"/>
          <w:spacing w:val="-13"/>
          <w:w w:val="105"/>
        </w:rPr>
        <w:t> </w:t>
      </w:r>
      <w:r>
        <w:rPr>
          <w:color w:val="231F20"/>
          <w:w w:val="105"/>
        </w:rPr>
        <w:t>technology </w:t>
      </w:r>
      <w:r>
        <w:rPr>
          <w:color w:val="231F20"/>
          <w:spacing w:val="-2"/>
          <w:w w:val="105"/>
        </w:rPr>
        <w:t>is</w:t>
      </w:r>
      <w:r>
        <w:rPr>
          <w:color w:val="231F20"/>
          <w:spacing w:val="-10"/>
          <w:w w:val="105"/>
        </w:rPr>
        <w:t> </w:t>
      </w:r>
      <w:r>
        <w:rPr>
          <w:color w:val="231F20"/>
          <w:spacing w:val="-2"/>
          <w:w w:val="105"/>
        </w:rPr>
        <w:t>based</w:t>
      </w:r>
      <w:r>
        <w:rPr>
          <w:color w:val="231F20"/>
          <w:spacing w:val="-10"/>
          <w:w w:val="105"/>
        </w:rPr>
        <w:t> </w:t>
      </w:r>
      <w:r>
        <w:rPr>
          <w:color w:val="231F20"/>
          <w:spacing w:val="-2"/>
          <w:w w:val="105"/>
        </w:rPr>
        <w:t>on</w:t>
      </w:r>
      <w:r>
        <w:rPr>
          <w:color w:val="231F20"/>
          <w:spacing w:val="-10"/>
          <w:w w:val="105"/>
        </w:rPr>
        <w:t> </w:t>
      </w:r>
      <w:r>
        <w:rPr>
          <w:color w:val="231F20"/>
          <w:spacing w:val="-2"/>
          <w:w w:val="105"/>
        </w:rPr>
        <w:t>thermal</w:t>
      </w:r>
      <w:r>
        <w:rPr>
          <w:color w:val="231F20"/>
          <w:spacing w:val="-10"/>
          <w:w w:val="105"/>
        </w:rPr>
        <w:t> </w:t>
      </w:r>
      <w:r>
        <w:rPr>
          <w:color w:val="231F20"/>
          <w:spacing w:val="-2"/>
          <w:w w:val="105"/>
        </w:rPr>
        <w:t>spray</w:t>
      </w:r>
      <w:r>
        <w:rPr>
          <w:color w:val="231F20"/>
          <w:spacing w:val="-10"/>
          <w:w w:val="105"/>
        </w:rPr>
        <w:t> </w:t>
      </w:r>
      <w:r>
        <w:rPr>
          <w:color w:val="231F20"/>
          <w:spacing w:val="-2"/>
          <w:w w:val="105"/>
        </w:rPr>
        <w:t>and</w:t>
      </w:r>
      <w:r>
        <w:rPr>
          <w:color w:val="231F20"/>
          <w:spacing w:val="-10"/>
          <w:w w:val="105"/>
        </w:rPr>
        <w:t> </w:t>
      </w:r>
      <w:r>
        <w:rPr>
          <w:color w:val="231F20"/>
          <w:spacing w:val="-2"/>
          <w:w w:val="105"/>
        </w:rPr>
        <w:t>laser</w:t>
      </w:r>
      <w:r>
        <w:rPr>
          <w:color w:val="231F20"/>
          <w:spacing w:val="-10"/>
          <w:w w:val="105"/>
        </w:rPr>
        <w:t> </w:t>
      </w:r>
      <w:r>
        <w:rPr>
          <w:color w:val="231F20"/>
          <w:spacing w:val="-2"/>
          <w:w w:val="105"/>
        </w:rPr>
        <w:t>micro-</w:t>
      </w:r>
      <w:r>
        <w:rPr>
          <w:color w:val="231F20"/>
          <w:w w:val="105"/>
        </w:rPr>
        <w:t>machining for non-equilibrium material </w:t>
      </w:r>
      <w:r>
        <w:rPr>
          <w:color w:val="231F20"/>
        </w:rPr>
        <w:t>synthesis of bulk materials (filled skutteru-</w:t>
      </w:r>
      <w:r>
        <w:rPr>
          <w:color w:val="231F20"/>
          <w:w w:val="105"/>
        </w:rPr>
        <w:t>dites and magnesium silicides), thermal spray</w:t>
      </w:r>
      <w:r>
        <w:rPr>
          <w:color w:val="231F20"/>
          <w:spacing w:val="-3"/>
          <w:w w:val="105"/>
        </w:rPr>
        <w:t> </w:t>
      </w:r>
      <w:r>
        <w:rPr>
          <w:color w:val="231F20"/>
          <w:w w:val="105"/>
        </w:rPr>
        <w:t>direct</w:t>
      </w:r>
      <w:r>
        <w:rPr>
          <w:color w:val="231F20"/>
          <w:spacing w:val="-3"/>
          <w:w w:val="105"/>
        </w:rPr>
        <w:t> </w:t>
      </w:r>
      <w:r>
        <w:rPr>
          <w:color w:val="231F20"/>
          <w:w w:val="105"/>
        </w:rPr>
        <w:t>write</w:t>
      </w:r>
      <w:r>
        <w:rPr>
          <w:color w:val="231F20"/>
          <w:spacing w:val="-3"/>
          <w:w w:val="105"/>
        </w:rPr>
        <w:t> </w:t>
      </w:r>
      <w:r>
        <w:rPr>
          <w:color w:val="231F20"/>
          <w:w w:val="105"/>
        </w:rPr>
        <w:t>of</w:t>
      </w:r>
      <w:r>
        <w:rPr>
          <w:color w:val="231F20"/>
          <w:spacing w:val="-3"/>
          <w:w w:val="105"/>
        </w:rPr>
        <w:t> </w:t>
      </w:r>
      <w:r>
        <w:rPr>
          <w:color w:val="231F20"/>
          <w:w w:val="105"/>
        </w:rPr>
        <w:t>thick</w:t>
      </w:r>
      <w:r>
        <w:rPr>
          <w:color w:val="231F20"/>
          <w:spacing w:val="-3"/>
          <w:w w:val="105"/>
        </w:rPr>
        <w:t> </w:t>
      </w:r>
      <w:r>
        <w:rPr>
          <w:color w:val="231F20"/>
          <w:w w:val="105"/>
        </w:rPr>
        <w:t>films</w:t>
      </w:r>
      <w:r>
        <w:rPr>
          <w:color w:val="231F20"/>
          <w:spacing w:val="-3"/>
          <w:w w:val="105"/>
        </w:rPr>
        <w:t> </w:t>
      </w:r>
      <w:r>
        <w:rPr>
          <w:color w:val="231F20"/>
          <w:w w:val="105"/>
        </w:rPr>
        <w:t>and</w:t>
      </w:r>
      <w:r>
        <w:rPr>
          <w:color w:val="231F20"/>
          <w:spacing w:val="-3"/>
          <w:w w:val="105"/>
        </w:rPr>
        <w:t> </w:t>
      </w:r>
      <w:r>
        <w:rPr>
          <w:color w:val="231F20"/>
          <w:w w:val="105"/>
        </w:rPr>
        <w:t>laser micromachining</w:t>
      </w:r>
      <w:r>
        <w:rPr>
          <w:color w:val="231F20"/>
          <w:spacing w:val="-11"/>
          <w:w w:val="105"/>
        </w:rPr>
        <w:t> </w:t>
      </w:r>
      <w:r>
        <w:rPr>
          <w:color w:val="231F20"/>
          <w:w w:val="105"/>
        </w:rPr>
        <w:t>for</w:t>
      </w:r>
      <w:r>
        <w:rPr>
          <w:color w:val="231F20"/>
          <w:spacing w:val="-11"/>
          <w:w w:val="105"/>
        </w:rPr>
        <w:t> </w:t>
      </w:r>
      <w:r>
        <w:rPr>
          <w:color w:val="231F20"/>
          <w:w w:val="105"/>
        </w:rPr>
        <w:t>feature</w:t>
      </w:r>
      <w:r>
        <w:rPr>
          <w:color w:val="231F20"/>
          <w:spacing w:val="-11"/>
          <w:w w:val="105"/>
        </w:rPr>
        <w:t> </w:t>
      </w:r>
      <w:r>
        <w:rPr>
          <w:color w:val="231F20"/>
          <w:w w:val="105"/>
        </w:rPr>
        <w:t>patterning</w:t>
      </w:r>
      <w:r>
        <w:rPr>
          <w:color w:val="231F20"/>
          <w:spacing w:val="-11"/>
          <w:w w:val="105"/>
        </w:rPr>
        <w:t> </w:t>
      </w:r>
      <w:r>
        <w:rPr>
          <w:color w:val="231F20"/>
          <w:w w:val="105"/>
        </w:rPr>
        <w:t>to fabricate TEGs directly onto waste heat components.</w:t>
      </w:r>
      <w:r>
        <w:rPr>
          <w:color w:val="231F20"/>
          <w:spacing w:val="40"/>
          <w:w w:val="105"/>
        </w:rPr>
        <w:t> </w:t>
      </w:r>
      <w:r>
        <w:rPr>
          <w:color w:val="231F20"/>
          <w:w w:val="105"/>
        </w:rPr>
        <w:t>In contrast to traditional state-of-art TEG technologies based on prefabricated modules, our manufactur-ing</w:t>
      </w:r>
      <w:r>
        <w:rPr>
          <w:color w:val="231F20"/>
          <w:spacing w:val="-2"/>
          <w:w w:val="105"/>
        </w:rPr>
        <w:t> </w:t>
      </w:r>
      <w:r>
        <w:rPr>
          <w:color w:val="231F20"/>
          <w:w w:val="105"/>
        </w:rPr>
        <w:t>process</w:t>
      </w:r>
      <w:r>
        <w:rPr>
          <w:color w:val="231F20"/>
          <w:spacing w:val="-2"/>
          <w:w w:val="105"/>
        </w:rPr>
        <w:t> </w:t>
      </w:r>
      <w:r>
        <w:rPr>
          <w:color w:val="231F20"/>
          <w:w w:val="105"/>
        </w:rPr>
        <w:t>will</w:t>
      </w:r>
      <w:r>
        <w:rPr>
          <w:color w:val="231F20"/>
          <w:spacing w:val="-2"/>
          <w:w w:val="105"/>
        </w:rPr>
        <w:t> </w:t>
      </w:r>
      <w:r>
        <w:rPr>
          <w:color w:val="231F20"/>
          <w:w w:val="105"/>
        </w:rPr>
        <w:t>eliminate</w:t>
      </w:r>
      <w:r>
        <w:rPr>
          <w:color w:val="231F20"/>
          <w:spacing w:val="-2"/>
          <w:w w:val="105"/>
        </w:rPr>
        <w:t> </w:t>
      </w:r>
      <w:r>
        <w:rPr>
          <w:color w:val="231F20"/>
          <w:w w:val="105"/>
        </w:rPr>
        <w:t>epoxy</w:t>
      </w:r>
      <w:r>
        <w:rPr>
          <w:color w:val="231F20"/>
          <w:spacing w:val="-2"/>
          <w:w w:val="105"/>
        </w:rPr>
        <w:t> </w:t>
      </w:r>
      <w:r>
        <w:rPr>
          <w:color w:val="231F20"/>
          <w:w w:val="105"/>
        </w:rPr>
        <w:t>binding and mechanical clamping and thus can significantly</w:t>
      </w:r>
      <w:r>
        <w:rPr>
          <w:color w:val="231F20"/>
          <w:spacing w:val="-10"/>
          <w:w w:val="105"/>
        </w:rPr>
        <w:t> </w:t>
      </w:r>
      <w:r>
        <w:rPr>
          <w:color w:val="231F20"/>
          <w:w w:val="105"/>
        </w:rPr>
        <w:t>increase</w:t>
      </w:r>
      <w:r>
        <w:rPr>
          <w:color w:val="231F20"/>
          <w:spacing w:val="-10"/>
          <w:w w:val="105"/>
        </w:rPr>
        <w:t> </w:t>
      </w:r>
      <w:r>
        <w:rPr>
          <w:color w:val="231F20"/>
          <w:w w:val="105"/>
        </w:rPr>
        <w:t>the</w:t>
      </w:r>
      <w:r>
        <w:rPr>
          <w:color w:val="231F20"/>
          <w:spacing w:val="-10"/>
          <w:w w:val="105"/>
        </w:rPr>
        <w:t> </w:t>
      </w:r>
      <w:r>
        <w:rPr>
          <w:color w:val="231F20"/>
          <w:w w:val="105"/>
        </w:rPr>
        <w:t>durability</w:t>
      </w:r>
      <w:r>
        <w:rPr>
          <w:color w:val="231F20"/>
          <w:spacing w:val="-10"/>
          <w:w w:val="105"/>
        </w:rPr>
        <w:t> </w:t>
      </w:r>
      <w:r>
        <w:rPr>
          <w:color w:val="231F20"/>
          <w:w w:val="105"/>
        </w:rPr>
        <w:t>of</w:t>
      </w:r>
      <w:r>
        <w:rPr>
          <w:color w:val="231F20"/>
          <w:spacing w:val="-10"/>
          <w:w w:val="105"/>
        </w:rPr>
        <w:t> </w:t>
      </w:r>
      <w:r>
        <w:rPr>
          <w:color w:val="231F20"/>
          <w:w w:val="105"/>
        </w:rPr>
        <w:t>the TEG, while reducing manufacturing cost and energy use.</w:t>
      </w:r>
      <w:r>
        <w:rPr>
          <w:color w:val="231F20"/>
          <w:spacing w:val="40"/>
          <w:w w:val="105"/>
        </w:rPr>
        <w:t> </w:t>
      </w:r>
      <w:r>
        <w:rPr>
          <w:color w:val="231F20"/>
          <w:w w:val="105"/>
        </w:rPr>
        <w:t>Such direct-integrated</w:t>
      </w:r>
    </w:p>
    <w:p>
      <w:pPr>
        <w:pStyle w:val="BodyText"/>
        <w:spacing w:before="8"/>
        <w:rPr>
          <w:sz w:val="4"/>
        </w:rPr>
      </w:pPr>
      <w:r>
        <w:rPr/>
        <w:br w:type="column"/>
      </w:r>
      <w:r>
        <w:rPr>
          <w:sz w:val="4"/>
        </w:rPr>
      </w:r>
    </w:p>
    <w:p>
      <w:pPr>
        <w:spacing w:line="240" w:lineRule="auto"/>
        <w:ind w:left="304" w:right="0" w:firstLine="0"/>
        <w:rPr>
          <w:sz w:val="20"/>
        </w:rPr>
      </w:pPr>
      <w:r>
        <w:rPr>
          <w:sz w:val="20"/>
        </w:rPr>
        <w:drawing>
          <wp:inline distT="0" distB="0" distL="0" distR="0">
            <wp:extent cx="2213211" cy="890015"/>
            <wp:effectExtent l="0" t="0" r="0" b="0"/>
            <wp:docPr id="661" name="Image 661"/>
            <wp:cNvGraphicFramePr>
              <a:graphicFrameLocks/>
            </wp:cNvGraphicFramePr>
            <a:graphic>
              <a:graphicData uri="http://schemas.openxmlformats.org/drawingml/2006/picture">
                <pic:pic>
                  <pic:nvPicPr>
                    <pic:cNvPr id="661" name="Image 661"/>
                    <pic:cNvPicPr/>
                  </pic:nvPicPr>
                  <pic:blipFill>
                    <a:blip r:embed="rId304" cstate="print"/>
                    <a:stretch>
                      <a:fillRect/>
                    </a:stretch>
                  </pic:blipFill>
                  <pic:spPr>
                    <a:xfrm>
                      <a:off x="0" y="0"/>
                      <a:ext cx="2213211" cy="890015"/>
                    </a:xfrm>
                    <a:prstGeom prst="rect">
                      <a:avLst/>
                    </a:prstGeom>
                  </pic:spPr>
                </pic:pic>
              </a:graphicData>
            </a:graphic>
          </wp:inline>
        </w:drawing>
      </w:r>
      <w:r>
        <w:rPr>
          <w:sz w:val="20"/>
        </w:rPr>
      </w:r>
    </w:p>
    <w:p>
      <w:pPr>
        <w:pStyle w:val="BodyText"/>
        <w:spacing w:before="1"/>
      </w:pPr>
    </w:p>
    <w:p>
      <w:pPr>
        <w:pStyle w:val="BodyText"/>
        <w:spacing w:line="196" w:lineRule="auto"/>
        <w:ind w:left="309" w:right="486"/>
      </w:pPr>
      <w:r>
        <w:rPr>
          <w:color w:val="231F20"/>
          <w:w w:val="105"/>
        </w:rPr>
        <w:t>TEGs can also reduce the time of mate-</w:t>
      </w:r>
      <w:r>
        <w:rPr>
          <w:color w:val="231F20"/>
          <w:spacing w:val="-2"/>
          <w:w w:val="105"/>
        </w:rPr>
        <w:t>rial</w:t>
      </w:r>
      <w:r>
        <w:rPr>
          <w:color w:val="231F20"/>
          <w:spacing w:val="-13"/>
          <w:w w:val="105"/>
        </w:rPr>
        <w:t> </w:t>
      </w:r>
      <w:r>
        <w:rPr>
          <w:color w:val="231F20"/>
          <w:spacing w:val="-2"/>
          <w:w w:val="105"/>
        </w:rPr>
        <w:t>synthesis</w:t>
      </w:r>
      <w:r>
        <w:rPr>
          <w:color w:val="231F20"/>
          <w:spacing w:val="-12"/>
          <w:w w:val="105"/>
        </w:rPr>
        <w:t> </w:t>
      </w:r>
      <w:r>
        <w:rPr>
          <w:color w:val="231F20"/>
          <w:spacing w:val="-2"/>
          <w:w w:val="105"/>
        </w:rPr>
        <w:t>and</w:t>
      </w:r>
      <w:r>
        <w:rPr>
          <w:color w:val="231F20"/>
          <w:spacing w:val="-12"/>
          <w:w w:val="105"/>
        </w:rPr>
        <w:t> </w:t>
      </w:r>
      <w:r>
        <w:rPr>
          <w:color w:val="231F20"/>
          <w:spacing w:val="-2"/>
          <w:w w:val="105"/>
        </w:rPr>
        <w:t>device</w:t>
      </w:r>
      <w:r>
        <w:rPr>
          <w:color w:val="231F20"/>
          <w:spacing w:val="-13"/>
          <w:w w:val="105"/>
        </w:rPr>
        <w:t> </w:t>
      </w:r>
      <w:r>
        <w:rPr>
          <w:color w:val="231F20"/>
          <w:spacing w:val="-2"/>
          <w:w w:val="105"/>
        </w:rPr>
        <w:t>processing</w:t>
      </w:r>
      <w:r>
        <w:rPr>
          <w:color w:val="231F20"/>
          <w:spacing w:val="-12"/>
          <w:w w:val="105"/>
        </w:rPr>
        <w:t> </w:t>
      </w:r>
      <w:r>
        <w:rPr>
          <w:color w:val="231F20"/>
          <w:spacing w:val="-2"/>
          <w:w w:val="105"/>
        </w:rPr>
        <w:t>from </w:t>
      </w:r>
      <w:r>
        <w:rPr>
          <w:color w:val="231F20"/>
          <w:w w:val="105"/>
        </w:rPr>
        <w:t>weeks</w:t>
      </w:r>
      <w:r>
        <w:rPr>
          <w:color w:val="231F20"/>
          <w:spacing w:val="-12"/>
          <w:w w:val="105"/>
        </w:rPr>
        <w:t> </w:t>
      </w:r>
      <w:r>
        <w:rPr>
          <w:color w:val="231F20"/>
          <w:w w:val="105"/>
        </w:rPr>
        <w:t>to</w:t>
      </w:r>
      <w:r>
        <w:rPr>
          <w:color w:val="231F20"/>
          <w:spacing w:val="-12"/>
          <w:w w:val="105"/>
        </w:rPr>
        <w:t> </w:t>
      </w:r>
      <w:r>
        <w:rPr>
          <w:color w:val="231F20"/>
          <w:w w:val="105"/>
        </w:rPr>
        <w:t>hours</w:t>
      </w:r>
      <w:r>
        <w:rPr>
          <w:color w:val="231F20"/>
          <w:spacing w:val="-12"/>
          <w:w w:val="105"/>
        </w:rPr>
        <w:t> </w:t>
      </w:r>
      <w:r>
        <w:rPr>
          <w:color w:val="231F20"/>
          <w:w w:val="105"/>
        </w:rPr>
        <w:t>or</w:t>
      </w:r>
      <w:r>
        <w:rPr>
          <w:color w:val="231F20"/>
          <w:spacing w:val="-12"/>
          <w:w w:val="105"/>
        </w:rPr>
        <w:t> </w:t>
      </w:r>
      <w:r>
        <w:rPr>
          <w:color w:val="231F20"/>
          <w:w w:val="105"/>
        </w:rPr>
        <w:t>less</w:t>
      </w:r>
      <w:r>
        <w:rPr>
          <w:color w:val="231F20"/>
          <w:spacing w:val="-12"/>
          <w:w w:val="105"/>
        </w:rPr>
        <w:t> </w:t>
      </w:r>
      <w:r>
        <w:rPr>
          <w:color w:val="231F20"/>
          <w:w w:val="105"/>
        </w:rPr>
        <w:t>through</w:t>
      </w:r>
      <w:r>
        <w:rPr>
          <w:color w:val="231F20"/>
          <w:spacing w:val="-12"/>
          <w:w w:val="105"/>
        </w:rPr>
        <w:t> </w:t>
      </w:r>
      <w:r>
        <w:rPr>
          <w:color w:val="231F20"/>
          <w:w w:val="105"/>
        </w:rPr>
        <w:t>its</w:t>
      </w:r>
      <w:r>
        <w:rPr>
          <w:color w:val="231F20"/>
          <w:spacing w:val="-12"/>
          <w:w w:val="105"/>
        </w:rPr>
        <w:t> </w:t>
      </w:r>
      <w:r>
        <w:rPr>
          <w:color w:val="231F20"/>
          <w:w w:val="105"/>
        </w:rPr>
        <w:t>inher-ently scalable manufacturing process.</w:t>
      </w:r>
    </w:p>
    <w:p>
      <w:pPr>
        <w:pStyle w:val="BodyText"/>
        <w:spacing w:line="196" w:lineRule="auto"/>
        <w:ind w:left="309" w:right="486"/>
      </w:pPr>
      <w:r>
        <w:rPr>
          <w:color w:val="231F20"/>
          <w:w w:val="105"/>
        </w:rPr>
        <w:t>Our developments can also be extended to other applications, such as electricity power plants (fossil and nuclear), diesel locomotive</w:t>
      </w:r>
      <w:r>
        <w:rPr>
          <w:color w:val="231F20"/>
          <w:spacing w:val="-13"/>
          <w:w w:val="105"/>
        </w:rPr>
        <w:t> </w:t>
      </w:r>
      <w:r>
        <w:rPr>
          <w:color w:val="231F20"/>
          <w:w w:val="105"/>
        </w:rPr>
        <w:t>engines</w:t>
      </w:r>
      <w:r>
        <w:rPr>
          <w:color w:val="231F20"/>
          <w:spacing w:val="-12"/>
          <w:w w:val="105"/>
        </w:rPr>
        <w:t> </w:t>
      </w:r>
      <w:r>
        <w:rPr>
          <w:color w:val="231F20"/>
          <w:w w:val="105"/>
        </w:rPr>
        <w:t>and</w:t>
      </w:r>
      <w:r>
        <w:rPr>
          <w:color w:val="231F20"/>
          <w:spacing w:val="-12"/>
          <w:w w:val="105"/>
        </w:rPr>
        <w:t> </w:t>
      </w:r>
      <w:r>
        <w:rPr>
          <w:color w:val="231F20"/>
          <w:w w:val="105"/>
        </w:rPr>
        <w:t>ship</w:t>
      </w:r>
      <w:r>
        <w:rPr>
          <w:color w:val="231F20"/>
          <w:spacing w:val="-13"/>
          <w:w w:val="105"/>
        </w:rPr>
        <w:t> </w:t>
      </w:r>
      <w:r>
        <w:rPr>
          <w:color w:val="231F20"/>
          <w:w w:val="105"/>
        </w:rPr>
        <w:t>engines.</w:t>
      </w:r>
      <w:r>
        <w:rPr>
          <w:color w:val="231F20"/>
          <w:spacing w:val="-1"/>
          <w:w w:val="105"/>
        </w:rPr>
        <w:t> </w:t>
      </w:r>
      <w:r>
        <w:rPr>
          <w:color w:val="231F20"/>
          <w:w w:val="105"/>
        </w:rPr>
        <w:t>The project includes a series of inter-related manufacturing</w:t>
      </w:r>
      <w:r>
        <w:rPr>
          <w:color w:val="231F20"/>
          <w:spacing w:val="-11"/>
          <w:w w:val="105"/>
        </w:rPr>
        <w:t> </w:t>
      </w:r>
      <w:r>
        <w:rPr>
          <w:color w:val="231F20"/>
          <w:w w:val="105"/>
        </w:rPr>
        <w:t>tasks</w:t>
      </w:r>
      <w:r>
        <w:rPr>
          <w:color w:val="231F20"/>
          <w:spacing w:val="-11"/>
          <w:w w:val="105"/>
        </w:rPr>
        <w:t> </w:t>
      </w:r>
      <w:r>
        <w:rPr>
          <w:color w:val="231F20"/>
          <w:w w:val="105"/>
        </w:rPr>
        <w:t>that</w:t>
      </w:r>
      <w:r>
        <w:rPr>
          <w:color w:val="231F20"/>
          <w:spacing w:val="-11"/>
          <w:w w:val="105"/>
        </w:rPr>
        <w:t> </w:t>
      </w:r>
      <w:r>
        <w:rPr>
          <w:color w:val="231F20"/>
          <w:w w:val="105"/>
        </w:rPr>
        <w:t>will</w:t>
      </w:r>
      <w:r>
        <w:rPr>
          <w:color w:val="231F20"/>
          <w:spacing w:val="-11"/>
          <w:w w:val="105"/>
        </w:rPr>
        <w:t> </w:t>
      </w:r>
      <w:r>
        <w:rPr>
          <w:color w:val="231F20"/>
          <w:w w:val="105"/>
        </w:rPr>
        <w:t>be</w:t>
      </w:r>
      <w:r>
        <w:rPr>
          <w:color w:val="231F20"/>
          <w:spacing w:val="-11"/>
          <w:w w:val="105"/>
        </w:rPr>
        <w:t> </w:t>
      </w:r>
      <w:r>
        <w:rPr>
          <w:color w:val="231F20"/>
          <w:w w:val="105"/>
        </w:rPr>
        <w:t>explored over a 12-month period. (NYSERDA)</w:t>
      </w:r>
    </w:p>
    <w:p>
      <w:pPr>
        <w:pStyle w:val="BodyText"/>
        <w:spacing w:before="12"/>
        <w:rPr>
          <w:sz w:val="9"/>
        </w:rPr>
      </w:pPr>
      <w:r>
        <w:rPr>
          <w:sz w:val="9"/>
        </w:rPr>
        <w:drawing>
          <wp:anchor distT="0" distB="0" distL="0" distR="0" allowOverlap="1" layoutInCell="1" locked="0" behindDoc="1" simplePos="0" relativeHeight="487687168">
            <wp:simplePos x="0" y="0"/>
            <wp:positionH relativeFrom="page">
              <wp:posOffset>5237398</wp:posOffset>
            </wp:positionH>
            <wp:positionV relativeFrom="paragraph">
              <wp:posOffset>92621</wp:posOffset>
            </wp:positionV>
            <wp:extent cx="654460" cy="169544"/>
            <wp:effectExtent l="0" t="0" r="0" b="0"/>
            <wp:wrapTopAndBottom/>
            <wp:docPr id="662" name="Image 662"/>
            <wp:cNvGraphicFramePr>
              <a:graphicFrameLocks/>
            </wp:cNvGraphicFramePr>
            <a:graphic>
              <a:graphicData uri="http://schemas.openxmlformats.org/drawingml/2006/picture">
                <pic:pic>
                  <pic:nvPicPr>
                    <pic:cNvPr id="662" name="Image 662"/>
                    <pic:cNvPicPr/>
                  </pic:nvPicPr>
                  <pic:blipFill>
                    <a:blip r:embed="rId305" cstate="print"/>
                    <a:stretch>
                      <a:fillRect/>
                    </a:stretch>
                  </pic:blipFill>
                  <pic:spPr>
                    <a:xfrm>
                      <a:off x="0" y="0"/>
                      <a:ext cx="654460" cy="169544"/>
                    </a:xfrm>
                    <a:prstGeom prst="rect">
                      <a:avLst/>
                    </a:prstGeom>
                  </pic:spPr>
                </pic:pic>
              </a:graphicData>
            </a:graphic>
          </wp:anchor>
        </w:drawing>
      </w:r>
    </w:p>
    <w:p>
      <w:pPr>
        <w:pStyle w:val="BodyText"/>
        <w:spacing w:after="0"/>
        <w:rPr>
          <w:sz w:val="9"/>
        </w:rPr>
        <w:sectPr>
          <w:type w:val="continuous"/>
          <w:pgSz w:w="12240" w:h="15840"/>
          <w:pgMar w:header="480" w:footer="1160" w:top="1160" w:bottom="280" w:left="0" w:right="0"/>
          <w:cols w:num="3" w:equalWidth="0">
            <w:col w:w="4036" w:space="40"/>
            <w:col w:w="3808" w:space="39"/>
            <w:col w:w="4317"/>
          </w:cols>
        </w:sectPr>
      </w:pPr>
    </w:p>
    <w:p>
      <w:pPr>
        <w:pStyle w:val="BodyText"/>
        <w:spacing w:before="132"/>
        <w:rPr>
          <w:sz w:val="24"/>
        </w:rPr>
      </w:pPr>
    </w:p>
    <w:p>
      <w:pPr>
        <w:pStyle w:val="Heading4"/>
        <w:spacing w:line="206" w:lineRule="auto" w:before="1"/>
        <w:ind w:left="489" w:right="8987"/>
      </w:pPr>
      <w:r>
        <w:rPr>
          <w:color w:val="231F20"/>
        </w:rPr>
        <w:t>High</w:t>
      </w:r>
      <w:r>
        <w:rPr>
          <w:color w:val="231F20"/>
          <w:spacing w:val="-26"/>
        </w:rPr>
        <w:t> </w:t>
      </w:r>
      <w:r>
        <w:rPr>
          <w:color w:val="231F20"/>
        </w:rPr>
        <w:t>Performance Supercapacitors</w:t>
      </w:r>
      <w:r>
        <w:rPr>
          <w:color w:val="231F20"/>
          <w:spacing w:val="-26"/>
        </w:rPr>
        <w:t> </w:t>
      </w:r>
      <w:r>
        <w:rPr>
          <w:color w:val="231F20"/>
        </w:rPr>
        <w:t>Based </w:t>
      </w:r>
      <w:r>
        <w:rPr>
          <w:color w:val="231F20"/>
          <w:spacing w:val="-2"/>
        </w:rPr>
        <w:t>on</w:t>
      </w:r>
      <w:r>
        <w:rPr>
          <w:color w:val="231F20"/>
          <w:spacing w:val="-29"/>
        </w:rPr>
        <w:t> </w:t>
      </w:r>
      <w:r>
        <w:rPr>
          <w:color w:val="231F20"/>
          <w:spacing w:val="-2"/>
        </w:rPr>
        <w:t>Carbon</w:t>
      </w:r>
      <w:r>
        <w:rPr>
          <w:color w:val="231F20"/>
          <w:spacing w:val="-29"/>
        </w:rPr>
        <w:t> </w:t>
      </w:r>
      <w:r>
        <w:rPr>
          <w:color w:val="231F20"/>
          <w:spacing w:val="-2"/>
        </w:rPr>
        <w:t>Nanomaterials</w:t>
      </w:r>
    </w:p>
    <w:p>
      <w:pPr>
        <w:pStyle w:val="BodyText"/>
        <w:spacing w:before="24"/>
        <w:rPr>
          <w:rFonts w:ascii="Trebuchet MS"/>
          <w:b/>
          <w:sz w:val="24"/>
        </w:rPr>
      </w:pPr>
    </w:p>
    <w:p>
      <w:pPr>
        <w:pStyle w:val="BodyText"/>
        <w:ind w:left="489"/>
        <w:rPr>
          <w:rFonts w:ascii="Bookman Old Style"/>
          <w:b w:val="0"/>
        </w:rPr>
      </w:pPr>
      <w:r>
        <w:rPr>
          <w:rFonts w:ascii="Bookman Old Style"/>
          <w:b w:val="0"/>
          <w:color w:val="231F20"/>
          <w:spacing w:val="-4"/>
        </w:rPr>
        <w:t>Pl:</w:t>
      </w:r>
      <w:r>
        <w:rPr>
          <w:rFonts w:ascii="Bookman Old Style"/>
          <w:b w:val="0"/>
          <w:color w:val="231F20"/>
          <w:spacing w:val="-3"/>
        </w:rPr>
        <w:t> </w:t>
      </w:r>
      <w:r>
        <w:rPr>
          <w:rFonts w:ascii="Bookman Old Style"/>
          <w:b w:val="0"/>
          <w:color w:val="231F20"/>
          <w:spacing w:val="-4"/>
        </w:rPr>
        <w:t>Vladimir</w:t>
      </w:r>
      <w:r>
        <w:rPr>
          <w:rFonts w:ascii="Bookman Old Style"/>
          <w:b w:val="0"/>
          <w:color w:val="231F20"/>
          <w:spacing w:val="-2"/>
        </w:rPr>
        <w:t> </w:t>
      </w:r>
      <w:r>
        <w:rPr>
          <w:rFonts w:ascii="Bookman Old Style"/>
          <w:b w:val="0"/>
          <w:color w:val="231F20"/>
          <w:spacing w:val="-4"/>
        </w:rPr>
        <w:t>Samuilov,</w:t>
      </w:r>
      <w:r>
        <w:rPr>
          <w:rFonts w:ascii="Bookman Old Style"/>
          <w:b w:val="0"/>
          <w:color w:val="231F20"/>
          <w:spacing w:val="-2"/>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pgSz w:w="12240" w:h="15840"/>
          <w:pgMar w:header="480" w:footer="1160" w:top="800" w:bottom="1360" w:left="0" w:right="0"/>
        </w:sectPr>
      </w:pPr>
    </w:p>
    <w:p>
      <w:pPr>
        <w:pStyle w:val="BodyText"/>
        <w:spacing w:line="196" w:lineRule="auto" w:before="78"/>
        <w:ind w:left="489" w:right="717"/>
      </w:pPr>
      <w:r>
        <w:rPr/>
        <w:drawing>
          <wp:anchor distT="0" distB="0" distL="0" distR="0" allowOverlap="1" layoutInCell="1" locked="0" behindDoc="0" simplePos="0" relativeHeight="15830016">
            <wp:simplePos x="0" y="0"/>
            <wp:positionH relativeFrom="page">
              <wp:posOffset>2295144</wp:posOffset>
            </wp:positionH>
            <wp:positionV relativeFrom="paragraph">
              <wp:posOffset>74760</wp:posOffset>
            </wp:positionV>
            <wp:extent cx="2520861" cy="1482991"/>
            <wp:effectExtent l="0" t="0" r="0" b="0"/>
            <wp:wrapNone/>
            <wp:docPr id="663" name="Image 663"/>
            <wp:cNvGraphicFramePr>
              <a:graphicFrameLocks/>
            </wp:cNvGraphicFramePr>
            <a:graphic>
              <a:graphicData uri="http://schemas.openxmlformats.org/drawingml/2006/picture">
                <pic:pic>
                  <pic:nvPicPr>
                    <pic:cNvPr id="663" name="Image 663"/>
                    <pic:cNvPicPr/>
                  </pic:nvPicPr>
                  <pic:blipFill>
                    <a:blip r:embed="rId306" cstate="print"/>
                    <a:stretch>
                      <a:fillRect/>
                    </a:stretch>
                  </pic:blipFill>
                  <pic:spPr>
                    <a:xfrm>
                      <a:off x="0" y="0"/>
                      <a:ext cx="2520861" cy="1482991"/>
                    </a:xfrm>
                    <a:prstGeom prst="rect">
                      <a:avLst/>
                    </a:prstGeom>
                  </pic:spPr>
                </pic:pic>
              </a:graphicData>
            </a:graphic>
          </wp:anchor>
        </w:drawing>
      </w:r>
      <w:r>
        <w:rPr>
          <w:color w:val="231F20"/>
          <w:w w:val="105"/>
        </w:rPr>
        <w:t>Supercapacitors exhibit great potential as high-performance </w:t>
      </w:r>
      <w:r>
        <w:rPr>
          <w:color w:val="231F20"/>
          <w:spacing w:val="-2"/>
          <w:w w:val="105"/>
        </w:rPr>
        <w:t>energy</w:t>
      </w:r>
      <w:r>
        <w:rPr>
          <w:color w:val="231F20"/>
          <w:spacing w:val="-13"/>
          <w:w w:val="105"/>
        </w:rPr>
        <w:t> </w:t>
      </w:r>
      <w:r>
        <w:rPr>
          <w:color w:val="231F20"/>
          <w:spacing w:val="-2"/>
          <w:w w:val="105"/>
        </w:rPr>
        <w:t>sources</w:t>
      </w:r>
      <w:r>
        <w:rPr>
          <w:color w:val="231F20"/>
          <w:spacing w:val="-12"/>
          <w:w w:val="105"/>
        </w:rPr>
        <w:t> </w:t>
      </w:r>
      <w:r>
        <w:rPr>
          <w:color w:val="231F20"/>
          <w:spacing w:val="-2"/>
          <w:w w:val="105"/>
        </w:rPr>
        <w:t>for</w:t>
      </w:r>
      <w:r>
        <w:rPr>
          <w:color w:val="231F20"/>
          <w:spacing w:val="-12"/>
          <w:w w:val="105"/>
        </w:rPr>
        <w:t> </w:t>
      </w:r>
      <w:r>
        <w:rPr>
          <w:color w:val="231F20"/>
          <w:spacing w:val="-2"/>
          <w:w w:val="105"/>
        </w:rPr>
        <w:t>a</w:t>
      </w:r>
      <w:r>
        <w:rPr>
          <w:color w:val="231F20"/>
          <w:spacing w:val="-13"/>
          <w:w w:val="105"/>
        </w:rPr>
        <w:t> </w:t>
      </w:r>
      <w:r>
        <w:rPr>
          <w:color w:val="231F20"/>
          <w:spacing w:val="-2"/>
          <w:w w:val="105"/>
        </w:rPr>
        <w:t>large</w:t>
      </w:r>
      <w:r>
        <w:rPr>
          <w:color w:val="231F20"/>
          <w:spacing w:val="-12"/>
          <w:w w:val="105"/>
        </w:rPr>
        <w:t> </w:t>
      </w:r>
      <w:r>
        <w:rPr>
          <w:color w:val="231F20"/>
          <w:spacing w:val="-2"/>
          <w:w w:val="105"/>
        </w:rPr>
        <w:t>variety </w:t>
      </w:r>
      <w:r>
        <w:rPr>
          <w:color w:val="231F20"/>
          <w:w w:val="105"/>
        </w:rPr>
        <w:t>of potential applications, rang-ing from consumer electronics through</w:t>
      </w:r>
      <w:r>
        <w:rPr>
          <w:color w:val="231F20"/>
          <w:spacing w:val="-13"/>
          <w:w w:val="105"/>
        </w:rPr>
        <w:t> </w:t>
      </w:r>
      <w:r>
        <w:rPr>
          <w:color w:val="231F20"/>
          <w:w w:val="105"/>
        </w:rPr>
        <w:t>wearable</w:t>
      </w:r>
      <w:r>
        <w:rPr>
          <w:color w:val="231F20"/>
          <w:spacing w:val="-12"/>
          <w:w w:val="105"/>
        </w:rPr>
        <w:t> </w:t>
      </w:r>
      <w:r>
        <w:rPr>
          <w:color w:val="231F20"/>
          <w:w w:val="105"/>
        </w:rPr>
        <w:t>optoelectron-ics to hybrid electric vehicles.</w:t>
      </w:r>
    </w:p>
    <w:p>
      <w:pPr>
        <w:pStyle w:val="BodyText"/>
        <w:spacing w:line="196" w:lineRule="auto"/>
        <w:ind w:left="489" w:right="701"/>
        <w:jc w:val="both"/>
      </w:pPr>
      <w:r>
        <w:rPr>
          <w:color w:val="231F20"/>
          <w:w w:val="105"/>
        </w:rPr>
        <w:t>This</w:t>
      </w:r>
      <w:r>
        <w:rPr>
          <w:color w:val="231F20"/>
          <w:spacing w:val="-6"/>
          <w:w w:val="105"/>
        </w:rPr>
        <w:t> </w:t>
      </w:r>
      <w:r>
        <w:rPr>
          <w:color w:val="231F20"/>
          <w:w w:val="105"/>
        </w:rPr>
        <w:t>research</w:t>
      </w:r>
      <w:r>
        <w:rPr>
          <w:color w:val="231F20"/>
          <w:spacing w:val="-6"/>
          <w:w w:val="105"/>
        </w:rPr>
        <w:t> </w:t>
      </w:r>
      <w:r>
        <w:rPr>
          <w:color w:val="231F20"/>
          <w:w w:val="105"/>
        </w:rPr>
        <w:t>project</w:t>
      </w:r>
      <w:r>
        <w:rPr>
          <w:color w:val="231F20"/>
          <w:spacing w:val="-6"/>
          <w:w w:val="105"/>
        </w:rPr>
        <w:t> </w:t>
      </w:r>
      <w:r>
        <w:rPr>
          <w:color w:val="231F20"/>
          <w:w w:val="105"/>
        </w:rPr>
        <w:t>focuses</w:t>
      </w:r>
      <w:r>
        <w:rPr>
          <w:color w:val="231F20"/>
          <w:spacing w:val="-6"/>
          <w:w w:val="105"/>
        </w:rPr>
        <w:t> </w:t>
      </w:r>
      <w:r>
        <w:rPr>
          <w:color w:val="231F20"/>
          <w:w w:val="105"/>
        </w:rPr>
        <w:t>on </w:t>
      </w:r>
      <w:r>
        <w:rPr>
          <w:color w:val="231F20"/>
        </w:rPr>
        <w:t>carbon nanomaterials, especially carbon nanotube films, </w:t>
      </w:r>
      <w:r>
        <w:rPr>
          <w:color w:val="231F20"/>
        </w:rPr>
        <w:t>graphene </w:t>
      </w:r>
      <w:r>
        <w:rPr>
          <w:color w:val="231F20"/>
          <w:w w:val="105"/>
        </w:rPr>
        <w:t>oxide and 3-D graphene, due</w:t>
      </w:r>
    </w:p>
    <w:p>
      <w:pPr>
        <w:pStyle w:val="BodyText"/>
        <w:spacing w:line="196" w:lineRule="auto"/>
        <w:ind w:left="489" w:right="768"/>
      </w:pPr>
      <w:r>
        <w:rPr>
          <w:color w:val="231F20"/>
          <w:w w:val="105"/>
        </w:rPr>
        <w:t>to their high specific surface area, excellent electrical and </w:t>
      </w:r>
      <w:r>
        <w:rPr>
          <w:color w:val="231F20"/>
          <w:spacing w:val="-2"/>
          <w:w w:val="105"/>
        </w:rPr>
        <w:t>mechanical</w:t>
      </w:r>
      <w:r>
        <w:rPr>
          <w:color w:val="231F20"/>
          <w:spacing w:val="-13"/>
          <w:w w:val="105"/>
        </w:rPr>
        <w:t> </w:t>
      </w:r>
      <w:r>
        <w:rPr>
          <w:color w:val="231F20"/>
          <w:spacing w:val="-2"/>
          <w:w w:val="105"/>
        </w:rPr>
        <w:t>properties.</w:t>
      </w:r>
      <w:r>
        <w:rPr>
          <w:color w:val="231F20"/>
          <w:spacing w:val="-1"/>
          <w:w w:val="105"/>
        </w:rPr>
        <w:t> </w:t>
      </w:r>
      <w:r>
        <w:rPr>
          <w:color w:val="231F20"/>
          <w:spacing w:val="-2"/>
          <w:w w:val="105"/>
        </w:rPr>
        <w:t>We</w:t>
      </w:r>
      <w:r>
        <w:rPr>
          <w:color w:val="231F20"/>
          <w:spacing w:val="-12"/>
          <w:w w:val="105"/>
        </w:rPr>
        <w:t> </w:t>
      </w:r>
      <w:r>
        <w:rPr>
          <w:color w:val="231F20"/>
          <w:spacing w:val="-2"/>
          <w:w w:val="105"/>
        </w:rPr>
        <w:t>have</w:t>
      </w:r>
    </w:p>
    <w:p>
      <w:pPr>
        <w:pStyle w:val="BodyText"/>
        <w:spacing w:line="196" w:lineRule="auto" w:before="12"/>
        <w:ind w:left="480"/>
      </w:pPr>
      <w:r>
        <w:rPr>
          <w:color w:val="231F20"/>
        </w:rPr>
        <w:t>developed</w:t>
      </w:r>
      <w:r>
        <w:rPr>
          <w:color w:val="231F20"/>
          <w:spacing w:val="-1"/>
        </w:rPr>
        <w:t> </w:t>
      </w:r>
      <w:r>
        <w:rPr>
          <w:color w:val="231F20"/>
        </w:rPr>
        <w:t>a</w:t>
      </w:r>
      <w:r>
        <w:rPr>
          <w:color w:val="231F20"/>
          <w:spacing w:val="-1"/>
        </w:rPr>
        <w:t> </w:t>
      </w:r>
      <w:r>
        <w:rPr>
          <w:color w:val="231F20"/>
        </w:rPr>
        <w:t>simple</w:t>
      </w:r>
      <w:r>
        <w:rPr>
          <w:color w:val="231F20"/>
          <w:spacing w:val="-1"/>
        </w:rPr>
        <w:t> </w:t>
      </w:r>
      <w:r>
        <w:rPr>
          <w:color w:val="231F20"/>
        </w:rPr>
        <w:t>approach</w:t>
      </w:r>
      <w:r>
        <w:rPr>
          <w:color w:val="231F20"/>
          <w:spacing w:val="-1"/>
        </w:rPr>
        <w:t> </w:t>
      </w:r>
      <w:r>
        <w:rPr>
          <w:color w:val="231F20"/>
        </w:rPr>
        <w:t>to</w:t>
      </w:r>
      <w:r>
        <w:rPr>
          <w:color w:val="231F20"/>
          <w:spacing w:val="-1"/>
        </w:rPr>
        <w:t> </w:t>
      </w:r>
      <w:r>
        <w:rPr>
          <w:color w:val="231F20"/>
        </w:rPr>
        <w:t>lower</w:t>
      </w:r>
      <w:r>
        <w:rPr>
          <w:color w:val="231F20"/>
          <w:spacing w:val="-1"/>
        </w:rPr>
        <w:t> </w:t>
      </w:r>
      <w:r>
        <w:rPr>
          <w:color w:val="231F20"/>
        </w:rPr>
        <w:t>the </w:t>
      </w:r>
      <w:r>
        <w:rPr>
          <w:color w:val="231F20"/>
          <w:w w:val="105"/>
        </w:rPr>
        <w:t>equivalent series resistance by fabricat-</w:t>
      </w:r>
      <w:r>
        <w:rPr>
          <w:color w:val="231F20"/>
          <w:spacing w:val="-2"/>
          <w:w w:val="105"/>
        </w:rPr>
        <w:t>ing</w:t>
      </w:r>
      <w:r>
        <w:rPr>
          <w:color w:val="231F20"/>
          <w:spacing w:val="-10"/>
          <w:w w:val="105"/>
        </w:rPr>
        <w:t> </w:t>
      </w:r>
      <w:r>
        <w:rPr>
          <w:color w:val="231F20"/>
          <w:spacing w:val="-2"/>
          <w:w w:val="105"/>
        </w:rPr>
        <w:t>electrodes</w:t>
      </w:r>
      <w:r>
        <w:rPr>
          <w:color w:val="231F20"/>
          <w:spacing w:val="-10"/>
          <w:w w:val="105"/>
        </w:rPr>
        <w:t> </w:t>
      </w:r>
      <w:r>
        <w:rPr>
          <w:color w:val="231F20"/>
          <w:spacing w:val="-2"/>
          <w:w w:val="105"/>
        </w:rPr>
        <w:t>of</w:t>
      </w:r>
      <w:r>
        <w:rPr>
          <w:color w:val="231F20"/>
          <w:spacing w:val="-10"/>
          <w:w w:val="105"/>
        </w:rPr>
        <w:t> </w:t>
      </w:r>
      <w:r>
        <w:rPr>
          <w:color w:val="231F20"/>
          <w:spacing w:val="-2"/>
          <w:w w:val="105"/>
        </w:rPr>
        <w:t>arbitrary</w:t>
      </w:r>
      <w:r>
        <w:rPr>
          <w:color w:val="231F20"/>
          <w:spacing w:val="-10"/>
          <w:w w:val="105"/>
        </w:rPr>
        <w:t> </w:t>
      </w:r>
      <w:r>
        <w:rPr>
          <w:color w:val="231F20"/>
          <w:spacing w:val="-2"/>
          <w:w w:val="105"/>
        </w:rPr>
        <w:t>thickness</w:t>
      </w:r>
      <w:r>
        <w:rPr>
          <w:color w:val="231F20"/>
          <w:spacing w:val="-10"/>
          <w:w w:val="105"/>
        </w:rPr>
        <w:t> </w:t>
      </w:r>
      <w:r>
        <w:rPr>
          <w:color w:val="231F20"/>
          <w:spacing w:val="-2"/>
          <w:w w:val="105"/>
        </w:rPr>
        <w:t>using </w:t>
      </w:r>
      <w:r>
        <w:rPr>
          <w:color w:val="231F20"/>
          <w:w w:val="105"/>
        </w:rPr>
        <w:t>a</w:t>
      </w:r>
      <w:r>
        <w:rPr>
          <w:color w:val="231F20"/>
          <w:spacing w:val="-5"/>
          <w:w w:val="105"/>
        </w:rPr>
        <w:t> </w:t>
      </w:r>
      <w:r>
        <w:rPr>
          <w:color w:val="231F20"/>
          <w:w w:val="105"/>
        </w:rPr>
        <w:t>highly</w:t>
      </w:r>
      <w:r>
        <w:rPr>
          <w:color w:val="231F20"/>
          <w:spacing w:val="-5"/>
          <w:w w:val="105"/>
        </w:rPr>
        <w:t> </w:t>
      </w:r>
      <w:r>
        <w:rPr>
          <w:color w:val="231F20"/>
          <w:w w:val="105"/>
        </w:rPr>
        <w:t>concentrated</w:t>
      </w:r>
      <w:r>
        <w:rPr>
          <w:color w:val="231F20"/>
          <w:spacing w:val="-5"/>
          <w:w w:val="105"/>
        </w:rPr>
        <w:t> </w:t>
      </w:r>
      <w:r>
        <w:rPr>
          <w:color w:val="231F20"/>
          <w:w w:val="105"/>
        </w:rPr>
        <w:t>solution</w:t>
      </w:r>
      <w:r>
        <w:rPr>
          <w:color w:val="231F20"/>
          <w:spacing w:val="-5"/>
          <w:w w:val="105"/>
        </w:rPr>
        <w:t> </w:t>
      </w:r>
      <w:r>
        <w:rPr>
          <w:color w:val="231F20"/>
          <w:w w:val="105"/>
        </w:rPr>
        <w:t>of</w:t>
      </w:r>
      <w:r>
        <w:rPr>
          <w:color w:val="231F20"/>
          <w:spacing w:val="-5"/>
          <w:w w:val="105"/>
        </w:rPr>
        <w:t> </w:t>
      </w:r>
      <w:r>
        <w:rPr>
          <w:color w:val="231F20"/>
          <w:w w:val="105"/>
        </w:rPr>
        <w:t>carbon nanotubes and reduced graphene oxide based composites. Besides the problem of increasing the capacitance, the mini-mization of the loss tangent (dissipation </w:t>
      </w:r>
      <w:r>
        <w:rPr>
          <w:color w:val="231F20"/>
          <w:spacing w:val="-2"/>
          <w:w w:val="105"/>
        </w:rPr>
        <w:t>factor)</w:t>
      </w:r>
      <w:r>
        <w:rPr>
          <w:color w:val="231F20"/>
          <w:spacing w:val="-8"/>
          <w:w w:val="105"/>
        </w:rPr>
        <w:t> </w:t>
      </w:r>
      <w:r>
        <w:rPr>
          <w:color w:val="231F20"/>
          <w:spacing w:val="-2"/>
          <w:w w:val="105"/>
        </w:rPr>
        <w:t>is</w:t>
      </w:r>
      <w:r>
        <w:rPr>
          <w:color w:val="231F20"/>
          <w:spacing w:val="-8"/>
          <w:w w:val="105"/>
        </w:rPr>
        <w:t> </w:t>
      </w:r>
      <w:r>
        <w:rPr>
          <w:color w:val="231F20"/>
          <w:spacing w:val="-2"/>
          <w:w w:val="105"/>
        </w:rPr>
        <w:t>marginal</w:t>
      </w:r>
      <w:r>
        <w:rPr>
          <w:color w:val="231F20"/>
          <w:spacing w:val="-8"/>
          <w:w w:val="105"/>
        </w:rPr>
        <w:t> </w:t>
      </w:r>
      <w:r>
        <w:rPr>
          <w:color w:val="231F20"/>
          <w:spacing w:val="-2"/>
          <w:w w:val="105"/>
        </w:rPr>
        <w:t>for</w:t>
      </w:r>
      <w:r>
        <w:rPr>
          <w:color w:val="231F20"/>
          <w:spacing w:val="-8"/>
          <w:w w:val="105"/>
        </w:rPr>
        <w:t> </w:t>
      </w:r>
      <w:r>
        <w:rPr>
          <w:color w:val="231F20"/>
          <w:spacing w:val="-2"/>
          <w:w w:val="105"/>
        </w:rPr>
        <w:t>the</w:t>
      </w:r>
      <w:r>
        <w:rPr>
          <w:color w:val="231F20"/>
          <w:spacing w:val="-8"/>
          <w:w w:val="105"/>
        </w:rPr>
        <w:t> </w:t>
      </w:r>
      <w:r>
        <w:rPr>
          <w:color w:val="231F20"/>
          <w:spacing w:val="-2"/>
          <w:w w:val="105"/>
        </w:rPr>
        <w:t>future</w:t>
      </w:r>
      <w:r>
        <w:rPr>
          <w:color w:val="231F20"/>
          <w:spacing w:val="-8"/>
          <w:w w:val="105"/>
        </w:rPr>
        <w:t> </w:t>
      </w:r>
      <w:r>
        <w:rPr>
          <w:color w:val="231F20"/>
          <w:spacing w:val="-2"/>
          <w:w w:val="105"/>
        </w:rPr>
        <w:t>develop-ment</w:t>
      </w:r>
      <w:r>
        <w:rPr>
          <w:color w:val="231F20"/>
          <w:spacing w:val="-4"/>
          <w:w w:val="105"/>
        </w:rPr>
        <w:t> </w:t>
      </w:r>
      <w:r>
        <w:rPr>
          <w:color w:val="231F20"/>
          <w:spacing w:val="-2"/>
          <w:w w:val="105"/>
        </w:rPr>
        <w:t>of</w:t>
      </w:r>
      <w:r>
        <w:rPr>
          <w:color w:val="231F20"/>
          <w:spacing w:val="-4"/>
          <w:w w:val="105"/>
        </w:rPr>
        <w:t> </w:t>
      </w:r>
      <w:r>
        <w:rPr>
          <w:color w:val="231F20"/>
          <w:spacing w:val="-2"/>
          <w:w w:val="105"/>
        </w:rPr>
        <w:t>the</w:t>
      </w:r>
      <w:r>
        <w:rPr>
          <w:color w:val="231F20"/>
          <w:spacing w:val="-3"/>
          <w:w w:val="105"/>
        </w:rPr>
        <w:t> </w:t>
      </w:r>
      <w:r>
        <w:rPr>
          <w:color w:val="231F20"/>
          <w:spacing w:val="-2"/>
          <w:w w:val="105"/>
        </w:rPr>
        <w:t>supercapacitors.</w:t>
      </w:r>
      <w:r>
        <w:rPr>
          <w:color w:val="231F20"/>
          <w:spacing w:val="-4"/>
          <w:w w:val="105"/>
        </w:rPr>
        <w:t> </w:t>
      </w:r>
      <w:r>
        <w:rPr>
          <w:color w:val="231F20"/>
          <w:spacing w:val="-2"/>
          <w:w w:val="105"/>
        </w:rPr>
        <w:t>This</w:t>
      </w:r>
      <w:r>
        <w:rPr>
          <w:color w:val="231F20"/>
          <w:spacing w:val="-4"/>
          <w:w w:val="105"/>
        </w:rPr>
        <w:t> </w:t>
      </w:r>
      <w:r>
        <w:rPr>
          <w:color w:val="231F20"/>
          <w:spacing w:val="-2"/>
          <w:w w:val="105"/>
        </w:rPr>
        <w:t>means</w:t>
      </w:r>
    </w:p>
    <w:p>
      <w:pPr>
        <w:pStyle w:val="BodyText"/>
        <w:spacing w:before="8" w:after="24"/>
        <w:rPr>
          <w:sz w:val="7"/>
        </w:rPr>
      </w:pPr>
      <w:r>
        <w:rPr/>
        <w:br w:type="column"/>
      </w:r>
      <w:r>
        <w:rPr>
          <w:sz w:val="7"/>
        </w:rPr>
      </w:r>
    </w:p>
    <w:p>
      <w:pPr>
        <w:spacing w:line="240" w:lineRule="auto"/>
        <w:ind w:left="3800" w:right="0" w:firstLine="0"/>
        <w:rPr>
          <w:sz w:val="20"/>
        </w:rPr>
      </w:pPr>
      <w:r>
        <w:rPr>
          <w:sz w:val="20"/>
        </w:rPr>
        <w:drawing>
          <wp:inline distT="0" distB="0" distL="0" distR="0">
            <wp:extent cx="2528706" cy="1487614"/>
            <wp:effectExtent l="0" t="0" r="0" b="0"/>
            <wp:docPr id="664" name="Image 664"/>
            <wp:cNvGraphicFramePr>
              <a:graphicFrameLocks/>
            </wp:cNvGraphicFramePr>
            <a:graphic>
              <a:graphicData uri="http://schemas.openxmlformats.org/drawingml/2006/picture">
                <pic:pic>
                  <pic:nvPicPr>
                    <pic:cNvPr id="664" name="Image 664"/>
                    <pic:cNvPicPr/>
                  </pic:nvPicPr>
                  <pic:blipFill>
                    <a:blip r:embed="rId307" cstate="print"/>
                    <a:stretch>
                      <a:fillRect/>
                    </a:stretch>
                  </pic:blipFill>
                  <pic:spPr>
                    <a:xfrm>
                      <a:off x="0" y="0"/>
                      <a:ext cx="2528706" cy="1487614"/>
                    </a:xfrm>
                    <a:prstGeom prst="rect">
                      <a:avLst/>
                    </a:prstGeom>
                  </pic:spPr>
                </pic:pic>
              </a:graphicData>
            </a:graphic>
          </wp:inline>
        </w:drawing>
      </w:r>
      <w:r>
        <w:rPr>
          <w:sz w:val="20"/>
        </w:rPr>
      </w:r>
    </w:p>
    <w:p>
      <w:pPr>
        <w:pStyle w:val="BodyText"/>
        <w:spacing w:before="126"/>
      </w:pPr>
    </w:p>
    <w:p>
      <w:pPr>
        <w:pStyle w:val="BodyText"/>
        <w:spacing w:line="196" w:lineRule="auto"/>
        <w:ind w:left="363" w:right="4319"/>
      </w:pPr>
      <w:r>
        <w:rPr/>
        <mc:AlternateContent>
          <mc:Choice Requires="wps">
            <w:drawing>
              <wp:anchor distT="0" distB="0" distL="0" distR="0" allowOverlap="1" layoutInCell="1" locked="0" behindDoc="0" simplePos="0" relativeHeight="15830528">
                <wp:simplePos x="0" y="0"/>
                <wp:positionH relativeFrom="page">
                  <wp:posOffset>2767515</wp:posOffset>
                </wp:positionH>
                <wp:positionV relativeFrom="paragraph">
                  <wp:posOffset>848355</wp:posOffset>
                </wp:positionV>
                <wp:extent cx="1623695" cy="546735"/>
                <wp:effectExtent l="0" t="0" r="0" b="0"/>
                <wp:wrapNone/>
                <wp:docPr id="665" name="Group 665"/>
                <wp:cNvGraphicFramePr>
                  <a:graphicFrameLocks/>
                </wp:cNvGraphicFramePr>
                <a:graphic>
                  <a:graphicData uri="http://schemas.microsoft.com/office/word/2010/wordprocessingGroup">
                    <wpg:wgp>
                      <wpg:cNvPr id="665" name="Group 665"/>
                      <wpg:cNvGrpSpPr/>
                      <wpg:grpSpPr>
                        <a:xfrm>
                          <a:off x="0" y="0"/>
                          <a:ext cx="1623695" cy="546735"/>
                          <a:chExt cx="1623695" cy="546735"/>
                        </a:xfrm>
                      </wpg:grpSpPr>
                      <pic:pic>
                        <pic:nvPicPr>
                          <pic:cNvPr id="666" name="Image 666"/>
                          <pic:cNvPicPr/>
                        </pic:nvPicPr>
                        <pic:blipFill>
                          <a:blip r:embed="rId308" cstate="print"/>
                          <a:stretch>
                            <a:fillRect/>
                          </a:stretch>
                        </pic:blipFill>
                        <pic:spPr>
                          <a:xfrm>
                            <a:off x="0" y="0"/>
                            <a:ext cx="1395987" cy="236270"/>
                          </a:xfrm>
                          <a:prstGeom prst="rect">
                            <a:avLst/>
                          </a:prstGeom>
                        </pic:spPr>
                      </pic:pic>
                      <pic:pic>
                        <pic:nvPicPr>
                          <pic:cNvPr id="667" name="Image 667"/>
                          <pic:cNvPicPr/>
                        </pic:nvPicPr>
                        <pic:blipFill>
                          <a:blip r:embed="rId289" cstate="print"/>
                          <a:stretch>
                            <a:fillRect/>
                          </a:stretch>
                        </pic:blipFill>
                        <pic:spPr>
                          <a:xfrm>
                            <a:off x="19842" y="286846"/>
                            <a:ext cx="634580" cy="232143"/>
                          </a:xfrm>
                          <a:prstGeom prst="rect">
                            <a:avLst/>
                          </a:prstGeom>
                        </pic:spPr>
                      </pic:pic>
                      <pic:pic>
                        <pic:nvPicPr>
                          <pic:cNvPr id="668" name="Image 668"/>
                          <pic:cNvPicPr/>
                        </pic:nvPicPr>
                        <pic:blipFill>
                          <a:blip r:embed="rId309" cstate="print"/>
                          <a:stretch>
                            <a:fillRect/>
                          </a:stretch>
                        </pic:blipFill>
                        <pic:spPr>
                          <a:xfrm>
                            <a:off x="683718" y="269662"/>
                            <a:ext cx="400498" cy="276606"/>
                          </a:xfrm>
                          <a:prstGeom prst="rect">
                            <a:avLst/>
                          </a:prstGeom>
                        </pic:spPr>
                      </pic:pic>
                      <pic:pic>
                        <pic:nvPicPr>
                          <pic:cNvPr id="669" name="Image 669"/>
                          <pic:cNvPicPr/>
                        </pic:nvPicPr>
                        <pic:blipFill>
                          <a:blip r:embed="rId310" cstate="print"/>
                          <a:stretch>
                            <a:fillRect/>
                          </a:stretch>
                        </pic:blipFill>
                        <pic:spPr>
                          <a:xfrm>
                            <a:off x="1117143" y="312385"/>
                            <a:ext cx="506272" cy="143817"/>
                          </a:xfrm>
                          <a:prstGeom prst="rect">
                            <a:avLst/>
                          </a:prstGeom>
                        </pic:spPr>
                      </pic:pic>
                    </wpg:wgp>
                  </a:graphicData>
                </a:graphic>
              </wp:anchor>
            </w:drawing>
          </mc:Choice>
          <mc:Fallback>
            <w:pict>
              <v:group style="position:absolute;margin-left:217.914597pt;margin-top:66.799667pt;width:127.85pt;height:43.05pt;mso-position-horizontal-relative:page;mso-position-vertical-relative:paragraph;z-index:15830528" id="docshapegroup524" coordorigin="4358,1336" coordsize="2557,861">
                <v:shape style="position:absolute;left:4358;top:1336;width:2199;height:373" type="#_x0000_t75" id="docshape525" stroked="false">
                  <v:imagedata r:id="rId308" o:title=""/>
                </v:shape>
                <v:shape style="position:absolute;left:4389;top:1787;width:1000;height:366" type="#_x0000_t75" id="docshape526" stroked="false">
                  <v:imagedata r:id="rId289" o:title=""/>
                </v:shape>
                <v:shape style="position:absolute;left:5435;top:1760;width:631;height:436" type="#_x0000_t75" id="docshape527" stroked="false">
                  <v:imagedata r:id="rId309" o:title=""/>
                </v:shape>
                <v:shape style="position:absolute;left:6117;top:1827;width:798;height:227" type="#_x0000_t75" id="docshape528" stroked="false">
                  <v:imagedata r:id="rId310" o:title=""/>
                </v:shape>
                <w10:wrap type="none"/>
              </v:group>
            </w:pict>
          </mc:Fallback>
        </mc:AlternateContent>
      </w:r>
      <w:r>
        <w:rPr>
          <w:color w:val="231F20"/>
        </w:rPr>
        <w:t>not</w:t>
      </w:r>
      <w:r>
        <w:rPr>
          <w:color w:val="231F20"/>
          <w:spacing w:val="-6"/>
        </w:rPr>
        <w:t> </w:t>
      </w:r>
      <w:r>
        <w:rPr>
          <w:color w:val="231F20"/>
        </w:rPr>
        <w:t>only</w:t>
      </w:r>
      <w:r>
        <w:rPr>
          <w:color w:val="231F20"/>
          <w:spacing w:val="-6"/>
        </w:rPr>
        <w:t> </w:t>
      </w:r>
      <w:r>
        <w:rPr>
          <w:color w:val="231F20"/>
        </w:rPr>
        <w:t>a</w:t>
      </w:r>
      <w:r>
        <w:rPr>
          <w:color w:val="231F20"/>
          <w:spacing w:val="-6"/>
        </w:rPr>
        <w:t> </w:t>
      </w:r>
      <w:r>
        <w:rPr>
          <w:color w:val="231F20"/>
        </w:rPr>
        <w:t>very</w:t>
      </w:r>
      <w:r>
        <w:rPr>
          <w:color w:val="231F20"/>
          <w:spacing w:val="-6"/>
        </w:rPr>
        <w:t> </w:t>
      </w:r>
      <w:r>
        <w:rPr>
          <w:color w:val="231F20"/>
        </w:rPr>
        <w:t>well</w:t>
      </w:r>
      <w:r>
        <w:rPr>
          <w:color w:val="231F20"/>
          <w:spacing w:val="-6"/>
        </w:rPr>
        <w:t> </w:t>
      </w:r>
      <w:r>
        <w:rPr>
          <w:color w:val="231F20"/>
        </w:rPr>
        <w:t>developed</w:t>
      </w:r>
      <w:r>
        <w:rPr>
          <w:color w:val="231F20"/>
          <w:spacing w:val="-6"/>
        </w:rPr>
        <w:t> </w:t>
      </w:r>
      <w:r>
        <w:rPr>
          <w:color w:val="231F20"/>
        </w:rPr>
        <w:t>surface</w:t>
      </w:r>
      <w:r>
        <w:rPr>
          <w:color w:val="231F20"/>
          <w:spacing w:val="-6"/>
        </w:rPr>
        <w:t> </w:t>
      </w:r>
      <w:r>
        <w:rPr>
          <w:color w:val="231F20"/>
        </w:rPr>
        <w:t>area </w:t>
      </w:r>
      <w:r>
        <w:rPr>
          <w:color w:val="231F20"/>
          <w:w w:val="105"/>
        </w:rPr>
        <w:t>of</w:t>
      </w:r>
      <w:r>
        <w:rPr>
          <w:color w:val="231F20"/>
          <w:spacing w:val="-13"/>
          <w:w w:val="105"/>
        </w:rPr>
        <w:t> </w:t>
      </w:r>
      <w:r>
        <w:rPr>
          <w:color w:val="231F20"/>
          <w:w w:val="105"/>
        </w:rPr>
        <w:t>the</w:t>
      </w:r>
      <w:r>
        <w:rPr>
          <w:color w:val="231F20"/>
          <w:spacing w:val="-12"/>
          <w:w w:val="105"/>
        </w:rPr>
        <w:t> </w:t>
      </w:r>
      <w:r>
        <w:rPr>
          <w:color w:val="231F20"/>
          <w:w w:val="105"/>
        </w:rPr>
        <w:t>electrodes,</w:t>
      </w:r>
      <w:r>
        <w:rPr>
          <w:color w:val="231F20"/>
          <w:spacing w:val="-12"/>
          <w:w w:val="105"/>
        </w:rPr>
        <w:t> </w:t>
      </w:r>
      <w:r>
        <w:rPr>
          <w:color w:val="231F20"/>
          <w:w w:val="105"/>
        </w:rPr>
        <w:t>but</w:t>
      </w:r>
      <w:r>
        <w:rPr>
          <w:color w:val="231F20"/>
          <w:spacing w:val="-13"/>
          <w:w w:val="105"/>
        </w:rPr>
        <w:t> </w:t>
      </w:r>
      <w:r>
        <w:rPr>
          <w:color w:val="231F20"/>
          <w:w w:val="105"/>
        </w:rPr>
        <w:t>the</w:t>
      </w:r>
      <w:r>
        <w:rPr>
          <w:color w:val="231F20"/>
          <w:spacing w:val="-12"/>
          <w:w w:val="105"/>
        </w:rPr>
        <w:t> </w:t>
      </w:r>
      <w:r>
        <w:rPr>
          <w:color w:val="231F20"/>
          <w:w w:val="105"/>
        </w:rPr>
        <w:t>role</w:t>
      </w:r>
      <w:r>
        <w:rPr>
          <w:color w:val="231F20"/>
          <w:spacing w:val="-12"/>
          <w:w w:val="105"/>
        </w:rPr>
        <w:t> </w:t>
      </w:r>
      <w:r>
        <w:rPr>
          <w:color w:val="231F20"/>
          <w:w w:val="105"/>
        </w:rPr>
        <w:t>of</w:t>
      </w:r>
      <w:r>
        <w:rPr>
          <w:color w:val="231F20"/>
          <w:spacing w:val="-12"/>
          <w:w w:val="105"/>
        </w:rPr>
        <w:t> </w:t>
      </w:r>
      <w:r>
        <w:rPr>
          <w:color w:val="231F20"/>
          <w:w w:val="105"/>
        </w:rPr>
        <w:t>the</w:t>
      </w:r>
      <w:r>
        <w:rPr>
          <w:color w:val="231F20"/>
          <w:spacing w:val="-13"/>
          <w:w w:val="105"/>
        </w:rPr>
        <w:t> </w:t>
      </w:r>
      <w:r>
        <w:rPr>
          <w:color w:val="231F20"/>
          <w:w w:val="105"/>
        </w:rPr>
        <w:t>good quality of the porous separator and the </w:t>
      </w:r>
      <w:r>
        <w:rPr>
          <w:color w:val="231F20"/>
        </w:rPr>
        <w:t>electrolyte are very important. Our project </w:t>
      </w:r>
      <w:r>
        <w:rPr>
          <w:color w:val="231F20"/>
          <w:w w:val="105"/>
        </w:rPr>
        <w:t>addresses these factors as well. (SBU, BNL, Graphene Labs, Lomiko)</w:t>
      </w:r>
    </w:p>
    <w:p>
      <w:pPr>
        <w:pStyle w:val="BodyText"/>
        <w:spacing w:after="0" w:line="196" w:lineRule="auto"/>
        <w:sectPr>
          <w:type w:val="continuous"/>
          <w:pgSz w:w="12240" w:h="15840"/>
          <w:pgMar w:header="480" w:footer="1160" w:top="1160" w:bottom="280" w:left="0" w:right="0"/>
          <w:cols w:num="2" w:equalWidth="0">
            <w:col w:w="3950" w:space="40"/>
            <w:col w:w="8250"/>
          </w:cols>
        </w:sectPr>
      </w:pPr>
    </w:p>
    <w:p>
      <w:pPr>
        <w:pStyle w:val="BodyText"/>
      </w:pPr>
    </w:p>
    <w:p>
      <w:pPr>
        <w:pStyle w:val="BodyText"/>
        <w:spacing w:before="12"/>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670" name="Group 670"/>
                <wp:cNvGraphicFramePr>
                  <a:graphicFrameLocks/>
                </wp:cNvGraphicFramePr>
                <a:graphic>
                  <a:graphicData uri="http://schemas.microsoft.com/office/word/2010/wordprocessingGroup">
                    <wpg:wgp>
                      <wpg:cNvPr id="670" name="Group 670"/>
                      <wpg:cNvGrpSpPr/>
                      <wpg:grpSpPr>
                        <a:xfrm>
                          <a:off x="0" y="0"/>
                          <a:ext cx="4703445" cy="12700"/>
                          <a:chExt cx="4703445" cy="12700"/>
                        </a:xfrm>
                      </wpg:grpSpPr>
                      <wps:wsp>
                        <wps:cNvPr id="671" name="Graphic 671"/>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529" coordorigin="0,0" coordsize="7407,20">
                <v:line style="position:absolute" from="0,10" to="7407,10" stroked="true" strokeweight="1pt" strokecolor="#cdccca">
                  <v:stroke dashstyle="solid"/>
                </v:line>
              </v:group>
            </w:pict>
          </mc:Fallback>
        </mc:AlternateContent>
      </w:r>
      <w:r>
        <w:rPr>
          <w:sz w:val="2"/>
        </w:rPr>
      </w:r>
    </w:p>
    <w:p>
      <w:pPr>
        <w:pStyle w:val="BodyText"/>
        <w:spacing w:before="229"/>
        <w:rPr>
          <w:sz w:val="24"/>
        </w:rPr>
      </w:pPr>
    </w:p>
    <w:p>
      <w:pPr>
        <w:pStyle w:val="Heading4"/>
        <w:spacing w:line="206" w:lineRule="auto"/>
        <w:ind w:left="479" w:right="8430"/>
      </w:pPr>
      <w:r>
        <w:rPr>
          <w:color w:val="231F20"/>
        </w:rPr>
        <w:t>Creating</w:t>
      </w:r>
      <w:r>
        <w:rPr>
          <w:color w:val="231F20"/>
          <w:spacing w:val="-6"/>
        </w:rPr>
        <w:t> </w:t>
      </w:r>
      <w:r>
        <w:rPr>
          <w:color w:val="231F20"/>
        </w:rPr>
        <w:t>Self-cleaning</w:t>
      </w:r>
      <w:r>
        <w:rPr>
          <w:color w:val="231F20"/>
          <w:spacing w:val="-6"/>
        </w:rPr>
        <w:t> </w:t>
      </w:r>
      <w:r>
        <w:rPr>
          <w:color w:val="231F20"/>
        </w:rPr>
        <w:t>Air </w:t>
      </w:r>
      <w:r>
        <w:rPr>
          <w:color w:val="231F20"/>
          <w:spacing w:val="-2"/>
        </w:rPr>
        <w:t>Purifying</w:t>
      </w:r>
      <w:r>
        <w:rPr>
          <w:color w:val="231F20"/>
          <w:spacing w:val="-29"/>
        </w:rPr>
        <w:t> </w:t>
      </w:r>
      <w:r>
        <w:rPr>
          <w:color w:val="231F20"/>
          <w:spacing w:val="-2"/>
        </w:rPr>
        <w:t>Surfaces</w:t>
      </w:r>
      <w:r>
        <w:rPr>
          <w:color w:val="231F20"/>
          <w:spacing w:val="-29"/>
        </w:rPr>
        <w:t> </w:t>
      </w:r>
      <w:r>
        <w:rPr>
          <w:color w:val="231F20"/>
          <w:spacing w:val="-2"/>
        </w:rPr>
        <w:t>for</w:t>
      </w:r>
      <w:r>
        <w:rPr>
          <w:color w:val="231F20"/>
          <w:spacing w:val="-29"/>
        </w:rPr>
        <w:t> </w:t>
      </w:r>
      <w:r>
        <w:rPr>
          <w:color w:val="231F20"/>
          <w:spacing w:val="-2"/>
        </w:rPr>
        <w:t>Urban </w:t>
      </w:r>
      <w:r>
        <w:rPr>
          <w:color w:val="231F20"/>
        </w:rPr>
        <w:t>and</w:t>
      </w:r>
      <w:r>
        <w:rPr>
          <w:color w:val="231F20"/>
          <w:spacing w:val="-6"/>
        </w:rPr>
        <w:t> </w:t>
      </w:r>
      <w:r>
        <w:rPr>
          <w:color w:val="231F20"/>
        </w:rPr>
        <w:t>Energy</w:t>
      </w:r>
      <w:r>
        <w:rPr>
          <w:color w:val="231F20"/>
          <w:spacing w:val="-6"/>
        </w:rPr>
        <w:t> </w:t>
      </w:r>
      <w:r>
        <w:rPr>
          <w:color w:val="231F20"/>
        </w:rPr>
        <w:t>Applications</w:t>
      </w:r>
    </w:p>
    <w:p>
      <w:pPr>
        <w:pStyle w:val="BodyText"/>
        <w:spacing w:before="24"/>
        <w:rPr>
          <w:rFonts w:ascii="Trebuchet MS"/>
          <w:b/>
          <w:sz w:val="24"/>
        </w:rPr>
      </w:pPr>
    </w:p>
    <w:p>
      <w:pPr>
        <w:pStyle w:val="BodyText"/>
        <w:spacing w:before="1"/>
        <w:ind w:left="480"/>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BodyText"/>
        <w:spacing w:before="64"/>
        <w:rPr>
          <w:rFonts w:ascii="Bookman Old Style"/>
          <w:b w:val="0"/>
        </w:rPr>
      </w:pPr>
    </w:p>
    <w:p>
      <w:pPr>
        <w:pStyle w:val="BodyText"/>
        <w:spacing w:line="196" w:lineRule="auto"/>
        <w:ind w:left="480" w:right="8327"/>
      </w:pPr>
      <w:r>
        <w:rPr/>
        <w:drawing>
          <wp:anchor distT="0" distB="0" distL="0" distR="0" allowOverlap="1" layoutInCell="1" locked="0" behindDoc="0" simplePos="0" relativeHeight="15831040">
            <wp:simplePos x="0" y="0"/>
            <wp:positionH relativeFrom="page">
              <wp:posOffset>2764370</wp:posOffset>
            </wp:positionH>
            <wp:positionV relativeFrom="paragraph">
              <wp:posOffset>16407</wp:posOffset>
            </wp:positionV>
            <wp:extent cx="3791877" cy="2029965"/>
            <wp:effectExtent l="0" t="0" r="0" b="0"/>
            <wp:wrapNone/>
            <wp:docPr id="672" name="Image 672"/>
            <wp:cNvGraphicFramePr>
              <a:graphicFrameLocks/>
            </wp:cNvGraphicFramePr>
            <a:graphic>
              <a:graphicData uri="http://schemas.openxmlformats.org/drawingml/2006/picture">
                <pic:pic>
                  <pic:nvPicPr>
                    <pic:cNvPr id="672" name="Image 672"/>
                    <pic:cNvPicPr/>
                  </pic:nvPicPr>
                  <pic:blipFill>
                    <a:blip r:embed="rId311" cstate="print"/>
                    <a:stretch>
                      <a:fillRect/>
                    </a:stretch>
                  </pic:blipFill>
                  <pic:spPr>
                    <a:xfrm>
                      <a:off x="0" y="0"/>
                      <a:ext cx="3791877" cy="2029965"/>
                    </a:xfrm>
                    <a:prstGeom prst="rect">
                      <a:avLst/>
                    </a:prstGeom>
                  </pic:spPr>
                </pic:pic>
              </a:graphicData>
            </a:graphic>
          </wp:anchor>
        </w:drawing>
      </w:r>
      <w:r>
        <w:rPr>
          <w:color w:val="231F20"/>
          <w:w w:val="105"/>
        </w:rPr>
        <w:t>Creating</w:t>
      </w:r>
      <w:r>
        <w:rPr>
          <w:color w:val="231F20"/>
          <w:spacing w:val="-13"/>
          <w:w w:val="105"/>
        </w:rPr>
        <w:t> </w:t>
      </w:r>
      <w:r>
        <w:rPr>
          <w:color w:val="231F20"/>
          <w:w w:val="105"/>
        </w:rPr>
        <w:t>nanostructured</w:t>
      </w:r>
      <w:r>
        <w:rPr>
          <w:color w:val="231F20"/>
          <w:spacing w:val="-12"/>
          <w:w w:val="105"/>
        </w:rPr>
        <w:t> </w:t>
      </w:r>
      <w:r>
        <w:rPr>
          <w:color w:val="231F20"/>
          <w:w w:val="105"/>
        </w:rPr>
        <w:t>surfaces,</w:t>
      </w:r>
      <w:r>
        <w:rPr>
          <w:color w:val="231F20"/>
          <w:spacing w:val="-12"/>
          <w:w w:val="105"/>
        </w:rPr>
        <w:t> </w:t>
      </w:r>
      <w:r>
        <w:rPr>
          <w:color w:val="231F20"/>
          <w:w w:val="105"/>
        </w:rPr>
        <w:t>which </w:t>
      </w:r>
      <w:r>
        <w:rPr>
          <w:color w:val="231F20"/>
        </w:rPr>
        <w:t>can</w:t>
      </w:r>
      <w:r>
        <w:rPr>
          <w:color w:val="231F20"/>
          <w:spacing w:val="-2"/>
        </w:rPr>
        <w:t> </w:t>
      </w:r>
      <w:r>
        <w:rPr>
          <w:color w:val="231F20"/>
        </w:rPr>
        <w:t>remain</w:t>
      </w:r>
      <w:r>
        <w:rPr>
          <w:color w:val="231F20"/>
          <w:spacing w:val="-2"/>
        </w:rPr>
        <w:t> </w:t>
      </w:r>
      <w:r>
        <w:rPr>
          <w:color w:val="231F20"/>
        </w:rPr>
        <w:t>self-cleaning</w:t>
      </w:r>
      <w:r>
        <w:rPr>
          <w:color w:val="231F20"/>
          <w:spacing w:val="-2"/>
        </w:rPr>
        <w:t> </w:t>
      </w:r>
      <w:r>
        <w:rPr>
          <w:color w:val="231F20"/>
        </w:rPr>
        <w:t>and</w:t>
      </w:r>
      <w:r>
        <w:rPr>
          <w:color w:val="231F20"/>
          <w:spacing w:val="-2"/>
        </w:rPr>
        <w:t> </w:t>
      </w:r>
      <w:r>
        <w:rPr>
          <w:color w:val="231F20"/>
        </w:rPr>
        <w:t>air</w:t>
      </w:r>
      <w:r>
        <w:rPr>
          <w:color w:val="231F20"/>
          <w:spacing w:val="-2"/>
        </w:rPr>
        <w:t> </w:t>
      </w:r>
      <w:r>
        <w:rPr>
          <w:color w:val="231F20"/>
        </w:rPr>
        <w:t>purifying, </w:t>
      </w:r>
      <w:r>
        <w:rPr>
          <w:color w:val="231F20"/>
          <w:w w:val="105"/>
        </w:rPr>
        <w:t>is</w:t>
      </w:r>
      <w:r>
        <w:rPr>
          <w:color w:val="231F20"/>
          <w:spacing w:val="-13"/>
          <w:w w:val="105"/>
        </w:rPr>
        <w:t> </w:t>
      </w:r>
      <w:r>
        <w:rPr>
          <w:color w:val="231F20"/>
          <w:w w:val="105"/>
        </w:rPr>
        <w:t>now</w:t>
      </w:r>
      <w:r>
        <w:rPr>
          <w:color w:val="231F20"/>
          <w:spacing w:val="-12"/>
          <w:w w:val="105"/>
        </w:rPr>
        <w:t> </w:t>
      </w:r>
      <w:r>
        <w:rPr>
          <w:color w:val="231F20"/>
          <w:w w:val="105"/>
        </w:rPr>
        <w:t>becoming</w:t>
      </w:r>
      <w:r>
        <w:rPr>
          <w:color w:val="231F20"/>
          <w:spacing w:val="-12"/>
          <w:w w:val="105"/>
        </w:rPr>
        <w:t> </w:t>
      </w:r>
      <w:r>
        <w:rPr>
          <w:color w:val="231F20"/>
          <w:w w:val="105"/>
        </w:rPr>
        <w:t>a</w:t>
      </w:r>
      <w:r>
        <w:rPr>
          <w:color w:val="231F20"/>
          <w:spacing w:val="-13"/>
          <w:w w:val="105"/>
        </w:rPr>
        <w:t> </w:t>
      </w:r>
      <w:r>
        <w:rPr>
          <w:color w:val="231F20"/>
          <w:w w:val="105"/>
        </w:rPr>
        <w:t>reality.</w:t>
      </w:r>
      <w:r>
        <w:rPr>
          <w:color w:val="231F20"/>
          <w:spacing w:val="-12"/>
          <w:w w:val="105"/>
        </w:rPr>
        <w:t> </w:t>
      </w:r>
      <w:r>
        <w:rPr>
          <w:color w:val="231F20"/>
          <w:w w:val="105"/>
        </w:rPr>
        <w:t>In</w:t>
      </w:r>
      <w:r>
        <w:rPr>
          <w:color w:val="231F20"/>
          <w:spacing w:val="-12"/>
          <w:w w:val="105"/>
        </w:rPr>
        <w:t> </w:t>
      </w:r>
      <w:r>
        <w:rPr>
          <w:color w:val="231F20"/>
          <w:w w:val="105"/>
        </w:rPr>
        <w:t>this</w:t>
      </w:r>
      <w:r>
        <w:rPr>
          <w:color w:val="231F20"/>
          <w:spacing w:val="-12"/>
          <w:w w:val="105"/>
        </w:rPr>
        <w:t> </w:t>
      </w:r>
      <w:r>
        <w:rPr>
          <w:color w:val="231F20"/>
          <w:w w:val="105"/>
        </w:rPr>
        <w:t>project, which</w:t>
      </w:r>
      <w:r>
        <w:rPr>
          <w:color w:val="231F20"/>
          <w:spacing w:val="-5"/>
          <w:w w:val="105"/>
        </w:rPr>
        <w:t> </w:t>
      </w:r>
      <w:r>
        <w:rPr>
          <w:color w:val="231F20"/>
          <w:w w:val="105"/>
        </w:rPr>
        <w:t>involves</w:t>
      </w:r>
      <w:r>
        <w:rPr>
          <w:color w:val="231F20"/>
          <w:spacing w:val="-5"/>
          <w:w w:val="105"/>
        </w:rPr>
        <w:t> </w:t>
      </w:r>
      <w:r>
        <w:rPr>
          <w:color w:val="231F20"/>
          <w:w w:val="105"/>
        </w:rPr>
        <w:t>industrial</w:t>
      </w:r>
      <w:r>
        <w:rPr>
          <w:color w:val="231F20"/>
          <w:spacing w:val="-5"/>
          <w:w w:val="105"/>
        </w:rPr>
        <w:t> </w:t>
      </w:r>
      <w:r>
        <w:rPr>
          <w:color w:val="231F20"/>
          <w:w w:val="105"/>
        </w:rPr>
        <w:t>collaboration with</w:t>
      </w:r>
      <w:r>
        <w:rPr>
          <w:color w:val="231F20"/>
          <w:spacing w:val="-13"/>
          <w:w w:val="105"/>
        </w:rPr>
        <w:t> </w:t>
      </w:r>
      <w:r>
        <w:rPr>
          <w:color w:val="231F20"/>
          <w:w w:val="105"/>
        </w:rPr>
        <w:t>the</w:t>
      </w:r>
      <w:r>
        <w:rPr>
          <w:color w:val="231F20"/>
          <w:spacing w:val="-12"/>
          <w:w w:val="105"/>
        </w:rPr>
        <w:t> </w:t>
      </w:r>
      <w:r>
        <w:rPr>
          <w:color w:val="231F20"/>
          <w:w w:val="105"/>
        </w:rPr>
        <w:t>NY</w:t>
      </w:r>
      <w:r>
        <w:rPr>
          <w:color w:val="231F20"/>
          <w:spacing w:val="-12"/>
          <w:w w:val="105"/>
        </w:rPr>
        <w:t> </w:t>
      </w:r>
      <w:r>
        <w:rPr>
          <w:color w:val="231F20"/>
          <w:w w:val="105"/>
        </w:rPr>
        <w:t>based</w:t>
      </w:r>
      <w:r>
        <w:rPr>
          <w:color w:val="231F20"/>
          <w:spacing w:val="-13"/>
          <w:w w:val="105"/>
        </w:rPr>
        <w:t> </w:t>
      </w:r>
      <w:r>
        <w:rPr>
          <w:color w:val="231F20"/>
          <w:w w:val="105"/>
        </w:rPr>
        <w:t>company,</w:t>
      </w:r>
      <w:r>
        <w:rPr>
          <w:color w:val="231F20"/>
          <w:spacing w:val="-12"/>
          <w:w w:val="105"/>
        </w:rPr>
        <w:t> </w:t>
      </w:r>
      <w:r>
        <w:rPr>
          <w:color w:val="231F20"/>
          <w:w w:val="105"/>
        </w:rPr>
        <w:t>we</w:t>
      </w:r>
      <w:r>
        <w:rPr>
          <w:color w:val="231F20"/>
          <w:spacing w:val="-12"/>
          <w:w w:val="105"/>
        </w:rPr>
        <w:t> </w:t>
      </w:r>
      <w:r>
        <w:rPr>
          <w:color w:val="231F20"/>
          <w:w w:val="105"/>
        </w:rPr>
        <w:t>work</w:t>
      </w:r>
      <w:r>
        <w:rPr>
          <w:color w:val="231F20"/>
          <w:spacing w:val="-12"/>
          <w:w w:val="105"/>
        </w:rPr>
        <w:t> </w:t>
      </w:r>
      <w:r>
        <w:rPr>
          <w:color w:val="231F20"/>
          <w:w w:val="105"/>
        </w:rPr>
        <w:t>on testing performance of catalytic coat-ings, which can potentially transform urban</w:t>
      </w:r>
      <w:r>
        <w:rPr>
          <w:color w:val="231F20"/>
          <w:spacing w:val="-13"/>
          <w:w w:val="105"/>
        </w:rPr>
        <w:t> </w:t>
      </w:r>
      <w:r>
        <w:rPr>
          <w:color w:val="231F20"/>
          <w:w w:val="105"/>
        </w:rPr>
        <w:t>environment</w:t>
      </w:r>
      <w:r>
        <w:rPr>
          <w:color w:val="231F20"/>
          <w:spacing w:val="-12"/>
          <w:w w:val="105"/>
        </w:rPr>
        <w:t> </w:t>
      </w:r>
      <w:r>
        <w:rPr>
          <w:color w:val="231F20"/>
          <w:w w:val="105"/>
        </w:rPr>
        <w:t>by</w:t>
      </w:r>
      <w:r>
        <w:rPr>
          <w:color w:val="231F20"/>
          <w:spacing w:val="-12"/>
          <w:w w:val="105"/>
        </w:rPr>
        <w:t> </w:t>
      </w:r>
      <w:r>
        <w:rPr>
          <w:color w:val="231F20"/>
          <w:w w:val="105"/>
        </w:rPr>
        <w:t>making</w:t>
      </w:r>
      <w:r>
        <w:rPr>
          <w:color w:val="231F20"/>
          <w:spacing w:val="-13"/>
          <w:w w:val="105"/>
        </w:rPr>
        <w:t> </w:t>
      </w:r>
      <w:r>
        <w:rPr>
          <w:color w:val="231F20"/>
          <w:w w:val="105"/>
        </w:rPr>
        <w:t>it</w:t>
      </w:r>
      <w:r>
        <w:rPr>
          <w:color w:val="231F20"/>
          <w:spacing w:val="-12"/>
          <w:w w:val="105"/>
        </w:rPr>
        <w:t> </w:t>
      </w:r>
      <w:r>
        <w:rPr>
          <w:color w:val="231F20"/>
          <w:w w:val="105"/>
        </w:rPr>
        <w:t>cleaner, </w:t>
      </w:r>
      <w:r>
        <w:rPr>
          <w:color w:val="231F20"/>
        </w:rPr>
        <w:t>more energy efficient. It can also improve </w:t>
      </w:r>
      <w:r>
        <w:rPr>
          <w:color w:val="231F20"/>
          <w:w w:val="105"/>
        </w:rPr>
        <w:t>public</w:t>
      </w:r>
      <w:r>
        <w:rPr>
          <w:color w:val="231F20"/>
          <w:spacing w:val="-3"/>
          <w:w w:val="105"/>
        </w:rPr>
        <w:t> </w:t>
      </w:r>
      <w:r>
        <w:rPr>
          <w:color w:val="231F20"/>
          <w:w w:val="105"/>
        </w:rPr>
        <w:t>health</w:t>
      </w:r>
      <w:r>
        <w:rPr>
          <w:color w:val="231F20"/>
          <w:spacing w:val="-3"/>
          <w:w w:val="105"/>
        </w:rPr>
        <w:t> </w:t>
      </w:r>
      <w:r>
        <w:rPr>
          <w:color w:val="231F20"/>
          <w:w w:val="105"/>
        </w:rPr>
        <w:t>by</w:t>
      </w:r>
      <w:r>
        <w:rPr>
          <w:color w:val="231F20"/>
          <w:spacing w:val="-3"/>
          <w:w w:val="105"/>
        </w:rPr>
        <w:t> </w:t>
      </w:r>
      <w:r>
        <w:rPr>
          <w:color w:val="231F20"/>
          <w:w w:val="105"/>
        </w:rPr>
        <w:t>removing</w:t>
      </w:r>
      <w:r>
        <w:rPr>
          <w:color w:val="231F20"/>
          <w:spacing w:val="-3"/>
          <w:w w:val="105"/>
        </w:rPr>
        <w:t> </w:t>
      </w:r>
      <w:r>
        <w:rPr>
          <w:color w:val="231F20"/>
          <w:w w:val="105"/>
        </w:rPr>
        <w:t>numerous</w:t>
      </w:r>
      <w:r>
        <w:rPr>
          <w:color w:val="231F20"/>
          <w:spacing w:val="-3"/>
          <w:w w:val="105"/>
        </w:rPr>
        <w:t> </w:t>
      </w:r>
      <w:r>
        <w:rPr>
          <w:color w:val="231F20"/>
          <w:w w:val="105"/>
        </w:rPr>
        <w:t>air pollutants.</w:t>
      </w:r>
      <w:r>
        <w:rPr>
          <w:color w:val="231F20"/>
          <w:spacing w:val="-6"/>
          <w:w w:val="105"/>
        </w:rPr>
        <w:t> </w:t>
      </w:r>
      <w:r>
        <w:rPr>
          <w:color w:val="231F20"/>
          <w:w w:val="105"/>
        </w:rPr>
        <w:t>In</w:t>
      </w:r>
      <w:r>
        <w:rPr>
          <w:color w:val="231F20"/>
          <w:spacing w:val="-6"/>
          <w:w w:val="105"/>
        </w:rPr>
        <w:t> </w:t>
      </w:r>
      <w:r>
        <w:rPr>
          <w:color w:val="231F20"/>
          <w:w w:val="105"/>
        </w:rPr>
        <w:t>addition,</w:t>
      </w:r>
      <w:r>
        <w:rPr>
          <w:color w:val="231F20"/>
          <w:spacing w:val="-6"/>
          <w:w w:val="105"/>
        </w:rPr>
        <w:t> </w:t>
      </w:r>
      <w:r>
        <w:rPr>
          <w:color w:val="231F20"/>
          <w:w w:val="105"/>
        </w:rPr>
        <w:t>it</w:t>
      </w:r>
      <w:r>
        <w:rPr>
          <w:color w:val="231F20"/>
          <w:spacing w:val="-6"/>
          <w:w w:val="105"/>
        </w:rPr>
        <w:t> </w:t>
      </w:r>
      <w:r>
        <w:rPr>
          <w:color w:val="231F20"/>
          <w:w w:val="105"/>
        </w:rPr>
        <w:t>can</w:t>
      </w:r>
      <w:r>
        <w:rPr>
          <w:color w:val="231F20"/>
          <w:spacing w:val="-6"/>
          <w:w w:val="105"/>
        </w:rPr>
        <w:t> </w:t>
      </w:r>
      <w:r>
        <w:rPr>
          <w:color w:val="231F20"/>
          <w:w w:val="105"/>
        </w:rPr>
        <w:t>also</w:t>
      </w:r>
      <w:r>
        <w:rPr>
          <w:color w:val="231F20"/>
          <w:spacing w:val="-6"/>
          <w:w w:val="105"/>
        </w:rPr>
        <w:t> </w:t>
      </w:r>
      <w:r>
        <w:rPr>
          <w:color w:val="231F20"/>
          <w:w w:val="105"/>
        </w:rPr>
        <w:t>create self-cleaning solar cells, which has the </w:t>
      </w:r>
      <w:r>
        <w:rPr>
          <w:color w:val="231F20"/>
          <w:spacing w:val="-2"/>
          <w:w w:val="105"/>
        </w:rPr>
        <w:t>potentially</w:t>
      </w:r>
      <w:r>
        <w:rPr>
          <w:color w:val="231F20"/>
          <w:spacing w:val="-3"/>
          <w:w w:val="105"/>
        </w:rPr>
        <w:t> </w:t>
      </w:r>
      <w:r>
        <w:rPr>
          <w:color w:val="231F20"/>
          <w:spacing w:val="-2"/>
          <w:w w:val="105"/>
        </w:rPr>
        <w:t>to</w:t>
      </w:r>
      <w:r>
        <w:rPr>
          <w:color w:val="231F20"/>
          <w:spacing w:val="-3"/>
          <w:w w:val="105"/>
        </w:rPr>
        <w:t> </w:t>
      </w:r>
      <w:r>
        <w:rPr>
          <w:color w:val="231F20"/>
          <w:spacing w:val="-2"/>
          <w:w w:val="105"/>
        </w:rPr>
        <w:t>substantially</w:t>
      </w:r>
      <w:r>
        <w:rPr>
          <w:color w:val="231F20"/>
          <w:spacing w:val="-3"/>
          <w:w w:val="105"/>
        </w:rPr>
        <w:t> </w:t>
      </w:r>
      <w:r>
        <w:rPr>
          <w:color w:val="231F20"/>
          <w:spacing w:val="-2"/>
          <w:w w:val="105"/>
        </w:rPr>
        <w:t>improve</w:t>
      </w:r>
      <w:r>
        <w:rPr>
          <w:color w:val="231F20"/>
          <w:spacing w:val="-3"/>
          <w:w w:val="105"/>
        </w:rPr>
        <w:t> </w:t>
      </w:r>
      <w:r>
        <w:rPr>
          <w:color w:val="231F20"/>
          <w:spacing w:val="-2"/>
          <w:w w:val="105"/>
        </w:rPr>
        <w:t>their </w:t>
      </w:r>
      <w:r>
        <w:rPr>
          <w:color w:val="231F20"/>
          <w:w w:val="105"/>
        </w:rPr>
        <w:t>efficiencies. The coatings have already </w:t>
      </w:r>
      <w:r>
        <w:rPr>
          <w:color w:val="231F20"/>
        </w:rPr>
        <w:t>been applied on numerous buildings both </w:t>
      </w:r>
      <w:r>
        <w:rPr>
          <w:color w:val="231F20"/>
          <w:w w:val="105"/>
        </w:rPr>
        <w:t>in in Europe and the US. (DOT)</w:t>
      </w:r>
    </w:p>
    <w:p>
      <w:pPr>
        <w:pStyle w:val="BodyText"/>
        <w:rPr>
          <w:sz w:val="7"/>
        </w:rPr>
      </w:pPr>
      <w:r>
        <w:rPr>
          <w:sz w:val="7"/>
        </w:rPr>
        <w:drawing>
          <wp:anchor distT="0" distB="0" distL="0" distR="0" allowOverlap="1" layoutInCell="1" locked="0" behindDoc="1" simplePos="0" relativeHeight="487688704">
            <wp:simplePos x="0" y="0"/>
            <wp:positionH relativeFrom="page">
              <wp:posOffset>308000</wp:posOffset>
            </wp:positionH>
            <wp:positionV relativeFrom="paragraph">
              <wp:posOffset>69500</wp:posOffset>
            </wp:positionV>
            <wp:extent cx="273462" cy="273462"/>
            <wp:effectExtent l="0" t="0" r="0" b="0"/>
            <wp:wrapTopAndBottom/>
            <wp:docPr id="673" name="Image 673"/>
            <wp:cNvGraphicFramePr>
              <a:graphicFrameLocks/>
            </wp:cNvGraphicFramePr>
            <a:graphic>
              <a:graphicData uri="http://schemas.openxmlformats.org/drawingml/2006/picture">
                <pic:pic>
                  <pic:nvPicPr>
                    <pic:cNvPr id="673" name="Image 673"/>
                    <pic:cNvPicPr/>
                  </pic:nvPicPr>
                  <pic:blipFill>
                    <a:blip r:embed="rId312" cstate="print"/>
                    <a:stretch>
                      <a:fillRect/>
                    </a:stretch>
                  </pic:blipFill>
                  <pic:spPr>
                    <a:xfrm>
                      <a:off x="0" y="0"/>
                      <a:ext cx="273462" cy="273462"/>
                    </a:xfrm>
                    <a:prstGeom prst="rect">
                      <a:avLst/>
                    </a:prstGeom>
                  </pic:spPr>
                </pic:pic>
              </a:graphicData>
            </a:graphic>
          </wp:anchor>
        </w:drawing>
      </w:r>
    </w:p>
    <w:p>
      <w:pPr>
        <w:pStyle w:val="BodyText"/>
        <w:spacing w:after="0"/>
        <w:rPr>
          <w:sz w:val="7"/>
        </w:rPr>
        <w:sectPr>
          <w:type w:val="continuous"/>
          <w:pgSz w:w="12240" w:h="15840"/>
          <w:pgMar w:header="480" w:footer="1160" w:top="1160" w:bottom="280" w:left="0" w:right="0"/>
        </w:sectPr>
      </w:pPr>
    </w:p>
    <w:p>
      <w:pPr>
        <w:pStyle w:val="BodyText"/>
        <w:spacing w:before="11"/>
        <w:rPr>
          <w:sz w:val="15"/>
        </w:rPr>
      </w:pPr>
    </w:p>
    <w:p>
      <w:pPr>
        <w:pStyle w:val="BodyText"/>
        <w:spacing w:after="0"/>
        <w:rPr>
          <w:sz w:val="15"/>
        </w:rPr>
        <w:sectPr>
          <w:pgSz w:w="12240" w:h="15840"/>
          <w:pgMar w:header="480" w:footer="1160" w:top="800" w:bottom="1360" w:left="0" w:right="0"/>
        </w:sectPr>
      </w:pPr>
    </w:p>
    <w:p>
      <w:pPr>
        <w:pStyle w:val="Heading4"/>
        <w:spacing w:line="206" w:lineRule="auto" w:before="96"/>
      </w:pPr>
      <w:r>
        <w:rPr>
          <w:color w:val="231F20"/>
        </w:rPr>
        <w:t>Structure and Function in </w:t>
      </w:r>
      <w:r>
        <w:rPr>
          <w:color w:val="231F20"/>
          <w:spacing w:val="-2"/>
        </w:rPr>
        <w:t>Electrocatalysis</w:t>
      </w:r>
      <w:r>
        <w:rPr>
          <w:color w:val="231F20"/>
          <w:spacing w:val="-24"/>
        </w:rPr>
        <w:t> </w:t>
      </w:r>
      <w:r>
        <w:rPr>
          <w:color w:val="231F20"/>
          <w:spacing w:val="-2"/>
        </w:rPr>
        <w:t>of</w:t>
      </w:r>
      <w:r>
        <w:rPr>
          <w:color w:val="231F20"/>
          <w:spacing w:val="-24"/>
        </w:rPr>
        <w:t> </w:t>
      </w:r>
      <w:r>
        <w:rPr>
          <w:color w:val="231F20"/>
          <w:spacing w:val="-2"/>
        </w:rPr>
        <w:t>Reactions for</w:t>
      </w:r>
      <w:r>
        <w:rPr>
          <w:color w:val="231F20"/>
          <w:spacing w:val="-26"/>
        </w:rPr>
        <w:t> </w:t>
      </w:r>
      <w:r>
        <w:rPr>
          <w:color w:val="231F20"/>
          <w:spacing w:val="-2"/>
        </w:rPr>
        <w:t>Direct</w:t>
      </w:r>
      <w:r>
        <w:rPr>
          <w:color w:val="231F20"/>
          <w:spacing w:val="-26"/>
        </w:rPr>
        <w:t> </w:t>
      </w:r>
      <w:r>
        <w:rPr>
          <w:color w:val="231F20"/>
          <w:spacing w:val="-2"/>
        </w:rPr>
        <w:t>Energy</w:t>
      </w:r>
      <w:r>
        <w:rPr>
          <w:color w:val="231F20"/>
          <w:spacing w:val="-26"/>
        </w:rPr>
        <w:t> </w:t>
      </w:r>
      <w:r>
        <w:rPr>
          <w:color w:val="231F20"/>
          <w:spacing w:val="-2"/>
        </w:rPr>
        <w:t>Conversion</w:t>
      </w:r>
    </w:p>
    <w:p>
      <w:pPr>
        <w:pStyle w:val="BodyText"/>
        <w:spacing w:before="254"/>
        <w:ind w:left="480"/>
        <w:rPr>
          <w:rFonts w:ascii="Bookman Old Style"/>
          <w:b w:val="0"/>
        </w:rPr>
      </w:pP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Radoslav</w:t>
      </w:r>
      <w:r>
        <w:rPr>
          <w:rFonts w:ascii="Bookman Old Style"/>
          <w:b w:val="0"/>
          <w:color w:val="231F20"/>
          <w:spacing w:val="-10"/>
        </w:rPr>
        <w:t> </w:t>
      </w:r>
      <w:r>
        <w:rPr>
          <w:rFonts w:ascii="Bookman Old Style"/>
          <w:b w:val="0"/>
          <w:color w:val="231F20"/>
          <w:spacing w:val="-2"/>
        </w:rPr>
        <w:t>Adzic,</w:t>
      </w:r>
      <w:r>
        <w:rPr>
          <w:rFonts w:ascii="Bookman Old Style"/>
          <w:b w:val="0"/>
          <w:color w:val="231F20"/>
          <w:spacing w:val="-9"/>
        </w:rPr>
        <w:t> </w:t>
      </w:r>
      <w:r>
        <w:rPr>
          <w:rFonts w:ascii="Bookman Old Style"/>
          <w:b w:val="0"/>
          <w:color w:val="231F20"/>
          <w:spacing w:val="-5"/>
        </w:rPr>
        <w:t>BNL</w:t>
      </w:r>
    </w:p>
    <w:p>
      <w:pPr>
        <w:pStyle w:val="BodyText"/>
        <w:spacing w:before="8"/>
        <w:rPr>
          <w:rFonts w:ascii="Bookman Old Style"/>
          <w:b w:val="0"/>
        </w:rPr>
      </w:pPr>
      <w:r>
        <w:rPr>
          <w:rFonts w:ascii="Bookman Old Style"/>
          <w:b w:val="0"/>
        </w:rPr>
        <w:drawing>
          <wp:anchor distT="0" distB="0" distL="0" distR="0" allowOverlap="1" layoutInCell="1" locked="0" behindDoc="1" simplePos="0" relativeHeight="487690752">
            <wp:simplePos x="0" y="0"/>
            <wp:positionH relativeFrom="page">
              <wp:posOffset>304800</wp:posOffset>
            </wp:positionH>
            <wp:positionV relativeFrom="paragraph">
              <wp:posOffset>169975</wp:posOffset>
            </wp:positionV>
            <wp:extent cx="1731285" cy="1645920"/>
            <wp:effectExtent l="0" t="0" r="0" b="0"/>
            <wp:wrapTopAndBottom/>
            <wp:docPr id="674" name="Image 674"/>
            <wp:cNvGraphicFramePr>
              <a:graphicFrameLocks/>
            </wp:cNvGraphicFramePr>
            <a:graphic>
              <a:graphicData uri="http://schemas.openxmlformats.org/drawingml/2006/picture">
                <pic:pic>
                  <pic:nvPicPr>
                    <pic:cNvPr id="674" name="Image 674"/>
                    <pic:cNvPicPr/>
                  </pic:nvPicPr>
                  <pic:blipFill>
                    <a:blip r:embed="rId313" cstate="print"/>
                    <a:stretch>
                      <a:fillRect/>
                    </a:stretch>
                  </pic:blipFill>
                  <pic:spPr>
                    <a:xfrm>
                      <a:off x="0" y="0"/>
                      <a:ext cx="1731285" cy="1645920"/>
                    </a:xfrm>
                    <a:prstGeom prst="rect">
                      <a:avLst/>
                    </a:prstGeom>
                  </pic:spPr>
                </pic:pic>
              </a:graphicData>
            </a:graphic>
          </wp:anchor>
        </w:drawing>
      </w:r>
    </w:p>
    <w:p>
      <w:pPr>
        <w:spacing w:line="230" w:lineRule="auto" w:before="152"/>
        <w:ind w:left="480" w:right="21" w:firstLine="0"/>
        <w:jc w:val="left"/>
        <w:rPr>
          <w:rFonts w:ascii="Trebuchet MS"/>
          <w:i/>
          <w:sz w:val="18"/>
        </w:rPr>
      </w:pPr>
      <w:r>
        <w:rPr>
          <w:rFonts w:ascii="Trebuchet MS"/>
          <w:i/>
          <w:color w:val="231F20"/>
          <w:w w:val="80"/>
          <w:sz w:val="18"/>
        </w:rPr>
        <w:t>High</w:t>
      </w:r>
      <w:r>
        <w:rPr>
          <w:rFonts w:ascii="Trebuchet MS"/>
          <w:i/>
          <w:color w:val="231F20"/>
          <w:spacing w:val="-9"/>
          <w:w w:val="80"/>
          <w:sz w:val="18"/>
        </w:rPr>
        <w:t> </w:t>
      </w:r>
      <w:r>
        <w:rPr>
          <w:rFonts w:ascii="Trebuchet MS"/>
          <w:i/>
          <w:color w:val="231F20"/>
          <w:w w:val="80"/>
          <w:sz w:val="18"/>
        </w:rPr>
        <w:t>resolution</w:t>
      </w:r>
      <w:r>
        <w:rPr>
          <w:rFonts w:ascii="Trebuchet MS"/>
          <w:i/>
          <w:color w:val="231F20"/>
          <w:spacing w:val="-9"/>
          <w:w w:val="80"/>
          <w:sz w:val="18"/>
        </w:rPr>
        <w:t> </w:t>
      </w:r>
      <w:r>
        <w:rPr>
          <w:rFonts w:ascii="Trebuchet MS"/>
          <w:i/>
          <w:color w:val="231F20"/>
          <w:w w:val="80"/>
          <w:sz w:val="18"/>
        </w:rPr>
        <w:t>image</w:t>
      </w:r>
      <w:r>
        <w:rPr>
          <w:rFonts w:ascii="Trebuchet MS"/>
          <w:i/>
          <w:color w:val="231F20"/>
          <w:spacing w:val="-9"/>
          <w:w w:val="80"/>
          <w:sz w:val="18"/>
        </w:rPr>
        <w:t> </w:t>
      </w:r>
      <w:r>
        <w:rPr>
          <w:rFonts w:ascii="Trebuchet MS"/>
          <w:i/>
          <w:color w:val="231F20"/>
          <w:w w:val="80"/>
          <w:sz w:val="18"/>
        </w:rPr>
        <w:t>of</w:t>
      </w:r>
      <w:r>
        <w:rPr>
          <w:rFonts w:ascii="Trebuchet MS"/>
          <w:i/>
          <w:color w:val="231F20"/>
          <w:spacing w:val="-9"/>
          <w:w w:val="80"/>
          <w:sz w:val="18"/>
        </w:rPr>
        <w:t> </w:t>
      </w:r>
      <w:r>
        <w:rPr>
          <w:rFonts w:ascii="Trebuchet MS"/>
          <w:i/>
          <w:color w:val="231F20"/>
          <w:w w:val="80"/>
          <w:sz w:val="18"/>
        </w:rPr>
        <w:t>a</w:t>
      </w:r>
      <w:r>
        <w:rPr>
          <w:rFonts w:ascii="Trebuchet MS"/>
          <w:i/>
          <w:color w:val="231F20"/>
          <w:spacing w:val="-9"/>
          <w:w w:val="80"/>
          <w:sz w:val="18"/>
        </w:rPr>
        <w:t> </w:t>
      </w:r>
      <w:r>
        <w:rPr>
          <w:rFonts w:ascii="Trebuchet MS"/>
          <w:i/>
          <w:color w:val="231F20"/>
          <w:w w:val="80"/>
          <w:sz w:val="18"/>
        </w:rPr>
        <w:t>platinum</w:t>
      </w:r>
      <w:r>
        <w:rPr>
          <w:rFonts w:ascii="Trebuchet MS"/>
          <w:i/>
          <w:color w:val="231F20"/>
          <w:spacing w:val="-9"/>
          <w:w w:val="80"/>
          <w:sz w:val="18"/>
        </w:rPr>
        <w:t> </w:t>
      </w:r>
      <w:r>
        <w:rPr>
          <w:rFonts w:ascii="Trebuchet MS"/>
          <w:i/>
          <w:color w:val="231F20"/>
          <w:w w:val="80"/>
          <w:sz w:val="18"/>
        </w:rPr>
        <w:t>monolayer</w:t>
      </w:r>
      <w:r>
        <w:rPr>
          <w:rFonts w:ascii="Trebuchet MS"/>
          <w:i/>
          <w:color w:val="231F20"/>
          <w:w w:val="80"/>
          <w:sz w:val="18"/>
        </w:rPr>
        <w:t> on</w:t>
      </w:r>
      <w:r>
        <w:rPr>
          <w:rFonts w:ascii="Trebuchet MS"/>
          <w:i/>
          <w:color w:val="231F20"/>
          <w:spacing w:val="-5"/>
          <w:w w:val="80"/>
          <w:sz w:val="18"/>
        </w:rPr>
        <w:t> </w:t>
      </w:r>
      <w:r>
        <w:rPr>
          <w:rFonts w:ascii="Trebuchet MS"/>
          <w:i/>
          <w:color w:val="231F20"/>
          <w:w w:val="80"/>
          <w:sz w:val="18"/>
        </w:rPr>
        <w:t>faceted</w:t>
      </w:r>
      <w:r>
        <w:rPr>
          <w:rFonts w:ascii="Trebuchet MS"/>
          <w:i/>
          <w:color w:val="231F20"/>
          <w:spacing w:val="-5"/>
          <w:w w:val="80"/>
          <w:sz w:val="18"/>
        </w:rPr>
        <w:t> </w:t>
      </w:r>
      <w:r>
        <w:rPr>
          <w:rFonts w:ascii="Trebuchet MS"/>
          <w:i/>
          <w:color w:val="231F20"/>
          <w:w w:val="80"/>
          <w:sz w:val="18"/>
        </w:rPr>
        <w:t>palladium</w:t>
      </w:r>
      <w:r>
        <w:rPr>
          <w:rFonts w:ascii="Trebuchet MS"/>
          <w:i/>
          <w:color w:val="231F20"/>
          <w:spacing w:val="-5"/>
          <w:w w:val="80"/>
          <w:sz w:val="18"/>
        </w:rPr>
        <w:t> </w:t>
      </w:r>
      <w:r>
        <w:rPr>
          <w:rFonts w:ascii="Trebuchet MS"/>
          <w:i/>
          <w:color w:val="231F20"/>
          <w:w w:val="80"/>
          <w:sz w:val="18"/>
        </w:rPr>
        <w:t>nanoparticle</w:t>
      </w:r>
      <w:r>
        <w:rPr>
          <w:rFonts w:ascii="Trebuchet MS"/>
          <w:i/>
          <w:color w:val="231F20"/>
          <w:spacing w:val="-5"/>
          <w:w w:val="80"/>
          <w:sz w:val="18"/>
        </w:rPr>
        <w:t> </w:t>
      </w:r>
      <w:r>
        <w:rPr>
          <w:rFonts w:ascii="Trebuchet MS"/>
          <w:i/>
          <w:color w:val="231F20"/>
          <w:w w:val="80"/>
          <w:sz w:val="18"/>
        </w:rPr>
        <w:t>catalyst</w:t>
      </w:r>
      <w:r>
        <w:rPr>
          <w:rFonts w:ascii="Trebuchet MS"/>
          <w:i/>
          <w:color w:val="231F20"/>
          <w:spacing w:val="-5"/>
          <w:w w:val="80"/>
          <w:sz w:val="18"/>
        </w:rPr>
        <w:t> </w:t>
      </w:r>
      <w:r>
        <w:rPr>
          <w:rFonts w:ascii="Trebuchet MS"/>
          <w:i/>
          <w:color w:val="231F20"/>
          <w:w w:val="80"/>
          <w:sz w:val="18"/>
        </w:rPr>
        <w:t>for </w:t>
      </w:r>
      <w:r>
        <w:rPr>
          <w:rFonts w:ascii="Trebuchet MS"/>
          <w:i/>
          <w:color w:val="231F20"/>
          <w:spacing w:val="-2"/>
          <w:w w:val="90"/>
          <w:sz w:val="18"/>
        </w:rPr>
        <w:t>oxygen</w:t>
      </w:r>
      <w:r>
        <w:rPr>
          <w:rFonts w:ascii="Trebuchet MS"/>
          <w:i/>
          <w:color w:val="231F20"/>
          <w:spacing w:val="-22"/>
          <w:w w:val="90"/>
          <w:sz w:val="18"/>
        </w:rPr>
        <w:t> </w:t>
      </w:r>
      <w:r>
        <w:rPr>
          <w:rFonts w:ascii="Trebuchet MS"/>
          <w:i/>
          <w:color w:val="231F20"/>
          <w:spacing w:val="-2"/>
          <w:w w:val="90"/>
          <w:sz w:val="18"/>
        </w:rPr>
        <w:t>reduction</w:t>
      </w:r>
      <w:r>
        <w:rPr>
          <w:rFonts w:ascii="Trebuchet MS"/>
          <w:i/>
          <w:color w:val="231F20"/>
          <w:spacing w:val="-22"/>
          <w:w w:val="90"/>
          <w:sz w:val="18"/>
        </w:rPr>
        <w:t> </w:t>
      </w:r>
      <w:r>
        <w:rPr>
          <w:rFonts w:ascii="Trebuchet MS"/>
          <w:i/>
          <w:color w:val="231F20"/>
          <w:spacing w:val="-2"/>
          <w:w w:val="90"/>
          <w:sz w:val="18"/>
        </w:rPr>
        <w:t>at</w:t>
      </w:r>
      <w:r>
        <w:rPr>
          <w:rFonts w:ascii="Trebuchet MS"/>
          <w:i/>
          <w:color w:val="231F20"/>
          <w:spacing w:val="-21"/>
          <w:w w:val="90"/>
          <w:sz w:val="18"/>
        </w:rPr>
        <w:t> </w:t>
      </w:r>
      <w:r>
        <w:rPr>
          <w:rFonts w:ascii="Trebuchet MS"/>
          <w:i/>
          <w:color w:val="231F20"/>
          <w:spacing w:val="-2"/>
          <w:w w:val="90"/>
          <w:sz w:val="18"/>
        </w:rPr>
        <w:t>fuel</w:t>
      </w:r>
      <w:r>
        <w:rPr>
          <w:rFonts w:ascii="Trebuchet MS"/>
          <w:i/>
          <w:color w:val="231F20"/>
          <w:spacing w:val="-22"/>
          <w:w w:val="90"/>
          <w:sz w:val="18"/>
        </w:rPr>
        <w:t> </w:t>
      </w:r>
      <w:r>
        <w:rPr>
          <w:rFonts w:ascii="Trebuchet MS"/>
          <w:i/>
          <w:color w:val="231F20"/>
          <w:spacing w:val="-2"/>
          <w:w w:val="90"/>
          <w:sz w:val="18"/>
        </w:rPr>
        <w:t>cell</w:t>
      </w:r>
      <w:r>
        <w:rPr>
          <w:rFonts w:ascii="Trebuchet MS"/>
          <w:i/>
          <w:color w:val="231F20"/>
          <w:spacing w:val="-21"/>
          <w:w w:val="90"/>
          <w:sz w:val="18"/>
        </w:rPr>
        <w:t> </w:t>
      </w:r>
      <w:r>
        <w:rPr>
          <w:rFonts w:ascii="Trebuchet MS"/>
          <w:i/>
          <w:color w:val="231F20"/>
          <w:spacing w:val="-2"/>
          <w:w w:val="90"/>
          <w:sz w:val="18"/>
        </w:rPr>
        <w:t>cathodes</w:t>
      </w:r>
    </w:p>
    <w:p>
      <w:pPr>
        <w:pStyle w:val="Heading4"/>
        <w:spacing w:line="206" w:lineRule="auto" w:before="66"/>
        <w:ind w:left="519" w:right="4743"/>
      </w:pPr>
      <w:r>
        <w:rPr>
          <w:b w:val="0"/>
        </w:rPr>
        <w:br w:type="column"/>
      </w:r>
      <w:r>
        <w:rPr>
          <w:color w:val="231F20"/>
        </w:rPr>
        <w:t>Enhancing</w:t>
      </w:r>
      <w:r>
        <w:rPr>
          <w:color w:val="231F20"/>
          <w:spacing w:val="-6"/>
        </w:rPr>
        <w:t> </w:t>
      </w:r>
      <w:r>
        <w:rPr>
          <w:color w:val="231F20"/>
        </w:rPr>
        <w:t>the</w:t>
      </w:r>
      <w:r>
        <w:rPr>
          <w:color w:val="231F20"/>
          <w:spacing w:val="-6"/>
        </w:rPr>
        <w:t> </w:t>
      </w:r>
      <w:r>
        <w:rPr>
          <w:color w:val="231F20"/>
        </w:rPr>
        <w:t>Damage Tolerance</w:t>
      </w:r>
      <w:r>
        <w:rPr>
          <w:color w:val="231F20"/>
          <w:spacing w:val="-6"/>
        </w:rPr>
        <w:t> </w:t>
      </w:r>
      <w:r>
        <w:rPr>
          <w:color w:val="231F20"/>
        </w:rPr>
        <w:t>of</w:t>
      </w:r>
      <w:r>
        <w:rPr>
          <w:color w:val="231F20"/>
          <w:spacing w:val="-6"/>
        </w:rPr>
        <w:t> </w:t>
      </w:r>
      <w:r>
        <w:rPr>
          <w:color w:val="231F20"/>
        </w:rPr>
        <w:t>Plasma-facing </w:t>
      </w:r>
      <w:r>
        <w:rPr>
          <w:color w:val="231F20"/>
          <w:spacing w:val="-2"/>
        </w:rPr>
        <w:t>Materials</w:t>
      </w:r>
      <w:r>
        <w:rPr>
          <w:color w:val="231F20"/>
          <w:spacing w:val="-29"/>
        </w:rPr>
        <w:t> </w:t>
      </w:r>
      <w:r>
        <w:rPr>
          <w:color w:val="231F20"/>
          <w:spacing w:val="-2"/>
        </w:rPr>
        <w:t>for</w:t>
      </w:r>
      <w:r>
        <w:rPr>
          <w:color w:val="231F20"/>
          <w:spacing w:val="-29"/>
        </w:rPr>
        <w:t> </w:t>
      </w:r>
      <w:r>
        <w:rPr>
          <w:color w:val="231F20"/>
          <w:spacing w:val="-2"/>
        </w:rPr>
        <w:t>Fusion</w:t>
      </w:r>
      <w:r>
        <w:rPr>
          <w:color w:val="231F20"/>
          <w:spacing w:val="-29"/>
        </w:rPr>
        <w:t> </w:t>
      </w:r>
      <w:r>
        <w:rPr>
          <w:color w:val="231F20"/>
          <w:spacing w:val="-2"/>
        </w:rPr>
        <w:t>Reactors</w:t>
      </w:r>
    </w:p>
    <w:p>
      <w:pPr>
        <w:pStyle w:val="BodyText"/>
        <w:spacing w:before="17"/>
        <w:rPr>
          <w:rFonts w:ascii="Trebuchet MS"/>
          <w:b/>
          <w:sz w:val="24"/>
        </w:rPr>
      </w:pPr>
    </w:p>
    <w:p>
      <w:pPr>
        <w:pStyle w:val="BodyText"/>
        <w:ind w:left="519"/>
        <w:rPr>
          <w:rFonts w:ascii="Bookman Old Style"/>
          <w:b w:val="0"/>
        </w:rPr>
      </w:pPr>
      <w:r>
        <w:rPr>
          <w:rFonts w:ascii="Bookman Old Style"/>
          <w:b w:val="0"/>
          <w:color w:val="231F20"/>
          <w:spacing w:val="-2"/>
        </w:rPr>
        <w:t>PI:</w:t>
      </w:r>
      <w:r>
        <w:rPr>
          <w:rFonts w:ascii="Bookman Old Style"/>
          <w:b w:val="0"/>
          <w:color w:val="231F20"/>
          <w:spacing w:val="-13"/>
        </w:rPr>
        <w:t> </w:t>
      </w:r>
      <w:r>
        <w:rPr>
          <w:rFonts w:ascii="Bookman Old Style"/>
          <w:b w:val="0"/>
          <w:color w:val="231F20"/>
          <w:spacing w:val="-2"/>
        </w:rPr>
        <w:t>Jason</w:t>
      </w:r>
      <w:r>
        <w:rPr>
          <w:rFonts w:ascii="Bookman Old Style"/>
          <w:b w:val="0"/>
          <w:color w:val="231F20"/>
          <w:spacing w:val="-12"/>
        </w:rPr>
        <w:t> </w:t>
      </w:r>
      <w:r>
        <w:rPr>
          <w:rFonts w:ascii="Bookman Old Style"/>
          <w:b w:val="0"/>
          <w:color w:val="231F20"/>
          <w:spacing w:val="-2"/>
        </w:rPr>
        <w:t>R.</w:t>
      </w:r>
      <w:r>
        <w:rPr>
          <w:rFonts w:ascii="Bookman Old Style"/>
          <w:b w:val="0"/>
          <w:color w:val="231F20"/>
          <w:spacing w:val="-12"/>
        </w:rPr>
        <w:t> </w:t>
      </w:r>
      <w:r>
        <w:rPr>
          <w:rFonts w:ascii="Bookman Old Style"/>
          <w:b w:val="0"/>
          <w:color w:val="231F20"/>
          <w:spacing w:val="-2"/>
        </w:rPr>
        <w:t>Trelewicz,</w:t>
      </w:r>
      <w:r>
        <w:rPr>
          <w:rFonts w:ascii="Bookman Old Style"/>
          <w:b w:val="0"/>
          <w:color w:val="231F20"/>
          <w:spacing w:val="-12"/>
        </w:rPr>
        <w:t> </w:t>
      </w:r>
      <w:r>
        <w:rPr>
          <w:rFonts w:ascii="Bookman Old Style"/>
          <w:b w:val="0"/>
          <w:color w:val="231F20"/>
          <w:spacing w:val="-5"/>
        </w:rPr>
        <w:t>SBU</w:t>
      </w:r>
    </w:p>
    <w:p>
      <w:pPr>
        <w:pStyle w:val="BodyText"/>
        <w:spacing w:before="9"/>
        <w:rPr>
          <w:rFonts w:ascii="Bookman Old Style"/>
          <w:b w:val="0"/>
          <w:sz w:val="19"/>
        </w:rPr>
      </w:pPr>
      <w:r>
        <w:rPr>
          <w:rFonts w:ascii="Bookman Old Style"/>
          <w:b w:val="0"/>
          <w:sz w:val="19"/>
        </w:rPr>
        <w:drawing>
          <wp:anchor distT="0" distB="0" distL="0" distR="0" allowOverlap="1" layoutInCell="1" locked="0" behindDoc="1" simplePos="0" relativeHeight="487691264">
            <wp:simplePos x="0" y="0"/>
            <wp:positionH relativeFrom="page">
              <wp:posOffset>2738970</wp:posOffset>
            </wp:positionH>
            <wp:positionV relativeFrom="paragraph">
              <wp:posOffset>162580</wp:posOffset>
            </wp:positionV>
            <wp:extent cx="4079170" cy="1328927"/>
            <wp:effectExtent l="0" t="0" r="0" b="0"/>
            <wp:wrapTopAndBottom/>
            <wp:docPr id="675" name="Image 675"/>
            <wp:cNvGraphicFramePr>
              <a:graphicFrameLocks/>
            </wp:cNvGraphicFramePr>
            <a:graphic>
              <a:graphicData uri="http://schemas.openxmlformats.org/drawingml/2006/picture">
                <pic:pic>
                  <pic:nvPicPr>
                    <pic:cNvPr id="675" name="Image 675"/>
                    <pic:cNvPicPr/>
                  </pic:nvPicPr>
                  <pic:blipFill>
                    <a:blip r:embed="rId314" cstate="print"/>
                    <a:stretch>
                      <a:fillRect/>
                    </a:stretch>
                  </pic:blipFill>
                  <pic:spPr>
                    <a:xfrm>
                      <a:off x="0" y="0"/>
                      <a:ext cx="4079170" cy="1328927"/>
                    </a:xfrm>
                    <a:prstGeom prst="rect">
                      <a:avLst/>
                    </a:prstGeom>
                  </pic:spPr>
                </pic:pic>
              </a:graphicData>
            </a:graphic>
          </wp:anchor>
        </w:drawing>
      </w:r>
    </w:p>
    <w:p>
      <w:pPr>
        <w:spacing w:line="211" w:lineRule="auto" w:before="160"/>
        <w:ind w:left="519" w:right="954" w:firstLine="0"/>
        <w:jc w:val="left"/>
        <w:rPr>
          <w:rFonts w:ascii="Trebuchet MS"/>
          <w:i/>
          <w:sz w:val="18"/>
        </w:rPr>
      </w:pPr>
      <w:r>
        <w:rPr>
          <w:rFonts w:ascii="Trebuchet MS"/>
          <w:i/>
          <w:color w:val="231F20"/>
          <w:w w:val="80"/>
          <w:sz w:val="18"/>
        </w:rPr>
        <w:t>Nanocrystalline</w:t>
      </w:r>
      <w:r>
        <w:rPr>
          <w:rFonts w:ascii="Trebuchet MS"/>
          <w:i/>
          <w:color w:val="231F20"/>
          <w:spacing w:val="-13"/>
          <w:w w:val="80"/>
          <w:sz w:val="18"/>
        </w:rPr>
        <w:t> </w:t>
      </w:r>
      <w:r>
        <w:rPr>
          <w:rFonts w:ascii="Trebuchet MS"/>
          <w:i/>
          <w:color w:val="231F20"/>
          <w:w w:val="80"/>
          <w:sz w:val="18"/>
        </w:rPr>
        <w:t>tungsten</w:t>
      </w:r>
      <w:r>
        <w:rPr>
          <w:rFonts w:ascii="Trebuchet MS"/>
          <w:i/>
          <w:color w:val="231F20"/>
          <w:spacing w:val="-14"/>
          <w:w w:val="80"/>
          <w:sz w:val="18"/>
        </w:rPr>
        <w:t> </w:t>
      </w:r>
      <w:r>
        <w:rPr>
          <w:rFonts w:ascii="Trebuchet MS"/>
          <w:i/>
          <w:color w:val="231F20"/>
          <w:w w:val="80"/>
          <w:sz w:val="18"/>
        </w:rPr>
        <w:t>with</w:t>
      </w:r>
      <w:r>
        <w:rPr>
          <w:rFonts w:ascii="Trebuchet MS"/>
          <w:i/>
          <w:color w:val="231F20"/>
          <w:spacing w:val="-13"/>
          <w:w w:val="80"/>
          <w:sz w:val="18"/>
        </w:rPr>
        <w:t> </w:t>
      </w:r>
      <w:r>
        <w:rPr>
          <w:rFonts w:ascii="Trebuchet MS"/>
          <w:i/>
          <w:color w:val="231F20"/>
          <w:w w:val="80"/>
          <w:sz w:val="18"/>
        </w:rPr>
        <w:t>a</w:t>
      </w:r>
      <w:r>
        <w:rPr>
          <w:rFonts w:ascii="Trebuchet MS"/>
          <w:i/>
          <w:color w:val="231F20"/>
          <w:spacing w:val="-13"/>
          <w:w w:val="80"/>
          <w:sz w:val="18"/>
        </w:rPr>
        <w:t> </w:t>
      </w:r>
      <w:r>
        <w:rPr>
          <w:rFonts w:ascii="Trebuchet MS"/>
          <w:i/>
          <w:color w:val="231F20"/>
          <w:w w:val="80"/>
          <w:sz w:val="18"/>
        </w:rPr>
        <w:t>grain</w:t>
      </w:r>
      <w:r>
        <w:rPr>
          <w:rFonts w:ascii="Trebuchet MS"/>
          <w:i/>
          <w:color w:val="231F20"/>
          <w:spacing w:val="-13"/>
          <w:w w:val="80"/>
          <w:sz w:val="18"/>
        </w:rPr>
        <w:t> </w:t>
      </w:r>
      <w:r>
        <w:rPr>
          <w:rFonts w:ascii="Trebuchet MS"/>
          <w:i/>
          <w:color w:val="231F20"/>
          <w:w w:val="80"/>
          <w:sz w:val="18"/>
        </w:rPr>
        <w:t>size</w:t>
      </w:r>
      <w:r>
        <w:rPr>
          <w:rFonts w:ascii="Trebuchet MS"/>
          <w:i/>
          <w:color w:val="231F20"/>
          <w:spacing w:val="-13"/>
          <w:w w:val="80"/>
          <w:sz w:val="18"/>
        </w:rPr>
        <w:t> </w:t>
      </w:r>
      <w:r>
        <w:rPr>
          <w:rFonts w:ascii="Trebuchet MS"/>
          <w:i/>
          <w:color w:val="231F20"/>
          <w:w w:val="80"/>
          <w:sz w:val="18"/>
        </w:rPr>
        <w:t>of</w:t>
      </w:r>
      <w:r>
        <w:rPr>
          <w:rFonts w:ascii="Trebuchet MS"/>
          <w:i/>
          <w:color w:val="231F20"/>
          <w:spacing w:val="-13"/>
          <w:w w:val="80"/>
          <w:sz w:val="18"/>
        </w:rPr>
        <w:t> </w:t>
      </w:r>
      <w:r>
        <w:rPr>
          <w:rFonts w:ascii="Trebuchet MS"/>
          <w:i/>
          <w:color w:val="231F20"/>
          <w:w w:val="80"/>
          <w:sz w:val="18"/>
        </w:rPr>
        <w:t>75</w:t>
      </w:r>
      <w:r>
        <w:rPr>
          <w:rFonts w:ascii="Trebuchet MS"/>
          <w:i/>
          <w:color w:val="231F20"/>
          <w:spacing w:val="-13"/>
          <w:w w:val="80"/>
          <w:sz w:val="18"/>
        </w:rPr>
        <w:t> </w:t>
      </w:r>
      <w:r>
        <w:rPr>
          <w:rFonts w:ascii="Trebuchet MS"/>
          <w:i/>
          <w:color w:val="231F20"/>
          <w:w w:val="80"/>
          <w:sz w:val="18"/>
        </w:rPr>
        <w:t>nm</w:t>
      </w:r>
      <w:r>
        <w:rPr>
          <w:rFonts w:ascii="Trebuchet MS"/>
          <w:i/>
          <w:color w:val="231F20"/>
          <w:spacing w:val="-13"/>
          <w:w w:val="80"/>
          <w:sz w:val="18"/>
        </w:rPr>
        <w:t> </w:t>
      </w:r>
      <w:r>
        <w:rPr>
          <w:rFonts w:ascii="Trebuchet MS"/>
          <w:i/>
          <w:color w:val="231F20"/>
          <w:w w:val="80"/>
          <w:sz w:val="18"/>
        </w:rPr>
        <w:t>in</w:t>
      </w:r>
      <w:r>
        <w:rPr>
          <w:rFonts w:ascii="Trebuchet MS"/>
          <w:i/>
          <w:color w:val="231F20"/>
          <w:spacing w:val="-13"/>
          <w:w w:val="80"/>
          <w:sz w:val="18"/>
        </w:rPr>
        <w:t> </w:t>
      </w:r>
      <w:r>
        <w:rPr>
          <w:rFonts w:ascii="Trebuchet MS"/>
          <w:i/>
          <w:color w:val="231F20"/>
          <w:w w:val="80"/>
          <w:sz w:val="18"/>
        </w:rPr>
        <w:t>(a)</w:t>
      </w:r>
      <w:r>
        <w:rPr>
          <w:rFonts w:ascii="Trebuchet MS"/>
          <w:i/>
          <w:color w:val="231F20"/>
          <w:spacing w:val="-13"/>
          <w:w w:val="80"/>
          <w:sz w:val="18"/>
        </w:rPr>
        <w:t> </w:t>
      </w:r>
      <w:r>
        <w:rPr>
          <w:rFonts w:ascii="Trebuchet MS"/>
          <w:i/>
          <w:color w:val="231F20"/>
          <w:w w:val="80"/>
          <w:sz w:val="18"/>
        </w:rPr>
        <w:t>its</w:t>
      </w:r>
      <w:r>
        <w:rPr>
          <w:rFonts w:ascii="Trebuchet MS"/>
          <w:i/>
          <w:color w:val="231F20"/>
          <w:spacing w:val="-13"/>
          <w:w w:val="80"/>
          <w:sz w:val="18"/>
        </w:rPr>
        <w:t> </w:t>
      </w:r>
      <w:r>
        <w:rPr>
          <w:rFonts w:ascii="Trebuchet MS"/>
          <w:i/>
          <w:color w:val="231F20"/>
          <w:w w:val="80"/>
          <w:sz w:val="18"/>
        </w:rPr>
        <w:t>as-synthesized</w:t>
      </w:r>
      <w:r>
        <w:rPr>
          <w:rFonts w:ascii="Trebuchet MS"/>
          <w:i/>
          <w:color w:val="231F20"/>
          <w:spacing w:val="-13"/>
          <w:w w:val="80"/>
          <w:sz w:val="18"/>
        </w:rPr>
        <w:t> </w:t>
      </w:r>
      <w:r>
        <w:rPr>
          <w:rFonts w:ascii="Trebuchet MS"/>
          <w:i/>
          <w:color w:val="231F20"/>
          <w:w w:val="80"/>
          <w:sz w:val="18"/>
        </w:rPr>
        <w:t>state</w:t>
      </w:r>
      <w:r>
        <w:rPr>
          <w:rFonts w:ascii="Trebuchet MS"/>
          <w:i/>
          <w:color w:val="231F20"/>
          <w:spacing w:val="-13"/>
          <w:w w:val="80"/>
          <w:sz w:val="18"/>
        </w:rPr>
        <w:t> </w:t>
      </w:r>
      <w:r>
        <w:rPr>
          <w:rFonts w:ascii="Trebuchet MS"/>
          <w:i/>
          <w:color w:val="231F20"/>
          <w:w w:val="80"/>
          <w:sz w:val="18"/>
        </w:rPr>
        <w:t>and</w:t>
      </w:r>
      <w:r>
        <w:rPr>
          <w:rFonts w:ascii="Trebuchet MS"/>
          <w:i/>
          <w:color w:val="231F20"/>
          <w:spacing w:val="-13"/>
          <w:w w:val="80"/>
          <w:sz w:val="18"/>
        </w:rPr>
        <w:t> </w:t>
      </w:r>
      <w:r>
        <w:rPr>
          <w:rFonts w:ascii="Trebuchet MS"/>
          <w:i/>
          <w:color w:val="231F20"/>
          <w:w w:val="80"/>
          <w:sz w:val="18"/>
        </w:rPr>
        <w:t>(b)</w:t>
      </w:r>
      <w:r>
        <w:rPr>
          <w:rFonts w:ascii="Trebuchet MS"/>
          <w:i/>
          <w:color w:val="231F20"/>
          <w:spacing w:val="-13"/>
          <w:w w:val="80"/>
          <w:sz w:val="18"/>
        </w:rPr>
        <w:t> </w:t>
      </w:r>
      <w:r>
        <w:rPr>
          <w:rFonts w:ascii="Trebuchet MS"/>
          <w:i/>
          <w:color w:val="231F20"/>
          <w:w w:val="80"/>
          <w:sz w:val="18"/>
        </w:rPr>
        <w:t>irradiated</w:t>
      </w:r>
      <w:r>
        <w:rPr>
          <w:rFonts w:ascii="Trebuchet MS"/>
          <w:i/>
          <w:color w:val="231F20"/>
          <w:spacing w:val="-13"/>
          <w:w w:val="80"/>
          <w:sz w:val="18"/>
        </w:rPr>
        <w:t> </w:t>
      </w:r>
      <w:r>
        <w:rPr>
          <w:rFonts w:ascii="Trebuchet MS"/>
          <w:i/>
          <w:color w:val="231F20"/>
          <w:w w:val="80"/>
          <w:sz w:val="18"/>
        </w:rPr>
        <w:t>using</w:t>
      </w:r>
      <w:r>
        <w:rPr>
          <w:rFonts w:ascii="Trebuchet MS"/>
          <w:i/>
          <w:color w:val="231F20"/>
          <w:w w:val="80"/>
          <w:sz w:val="18"/>
        </w:rPr>
        <w:t> tungsten</w:t>
      </w:r>
      <w:r>
        <w:rPr>
          <w:rFonts w:ascii="Trebuchet MS"/>
          <w:i/>
          <w:color w:val="231F20"/>
          <w:spacing w:val="-9"/>
          <w:w w:val="80"/>
          <w:sz w:val="18"/>
        </w:rPr>
        <w:t> </w:t>
      </w:r>
      <w:r>
        <w:rPr>
          <w:rFonts w:ascii="Trebuchet MS"/>
          <w:i/>
          <w:color w:val="231F20"/>
          <w:w w:val="80"/>
          <w:sz w:val="18"/>
        </w:rPr>
        <w:t>ions</w:t>
      </w:r>
      <w:r>
        <w:rPr>
          <w:rFonts w:ascii="Trebuchet MS"/>
          <w:i/>
          <w:color w:val="231F20"/>
          <w:spacing w:val="-9"/>
          <w:w w:val="80"/>
          <w:sz w:val="18"/>
        </w:rPr>
        <w:t> </w:t>
      </w:r>
      <w:r>
        <w:rPr>
          <w:rFonts w:ascii="Trebuchet MS"/>
          <w:i/>
          <w:color w:val="231F20"/>
          <w:w w:val="80"/>
          <w:sz w:val="18"/>
        </w:rPr>
        <w:t>to</w:t>
      </w:r>
      <w:r>
        <w:rPr>
          <w:rFonts w:ascii="Trebuchet MS"/>
          <w:i/>
          <w:color w:val="231F20"/>
          <w:spacing w:val="-9"/>
          <w:w w:val="80"/>
          <w:sz w:val="18"/>
        </w:rPr>
        <w:t> </w:t>
      </w:r>
      <w:r>
        <w:rPr>
          <w:rFonts w:ascii="Trebuchet MS"/>
          <w:i/>
          <w:color w:val="231F20"/>
          <w:w w:val="80"/>
          <w:sz w:val="18"/>
        </w:rPr>
        <w:t>a</w:t>
      </w:r>
      <w:r>
        <w:rPr>
          <w:rFonts w:ascii="Trebuchet MS"/>
          <w:i/>
          <w:color w:val="231F20"/>
          <w:spacing w:val="-9"/>
          <w:w w:val="80"/>
          <w:sz w:val="18"/>
        </w:rPr>
        <w:t> </w:t>
      </w:r>
      <w:r>
        <w:rPr>
          <w:rFonts w:ascii="Trebuchet MS"/>
          <w:i/>
          <w:color w:val="231F20"/>
          <w:w w:val="80"/>
          <w:sz w:val="18"/>
        </w:rPr>
        <w:t>total</w:t>
      </w:r>
      <w:r>
        <w:rPr>
          <w:rFonts w:ascii="Trebuchet MS"/>
          <w:i/>
          <w:color w:val="231F20"/>
          <w:spacing w:val="-9"/>
          <w:w w:val="80"/>
          <w:sz w:val="18"/>
        </w:rPr>
        <w:t> </w:t>
      </w:r>
      <w:r>
        <w:rPr>
          <w:rFonts w:ascii="Trebuchet MS"/>
          <w:i/>
          <w:color w:val="231F20"/>
          <w:w w:val="80"/>
          <w:sz w:val="18"/>
        </w:rPr>
        <w:t>dose</w:t>
      </w:r>
      <w:r>
        <w:rPr>
          <w:rFonts w:ascii="Trebuchet MS"/>
          <w:i/>
          <w:color w:val="231F20"/>
          <w:spacing w:val="-9"/>
          <w:w w:val="80"/>
          <w:sz w:val="18"/>
        </w:rPr>
        <w:t> </w:t>
      </w:r>
      <w:r>
        <w:rPr>
          <w:rFonts w:ascii="Trebuchet MS"/>
          <w:i/>
          <w:color w:val="231F20"/>
          <w:w w:val="80"/>
          <w:sz w:val="18"/>
        </w:rPr>
        <w:t>of</w:t>
      </w:r>
      <w:r>
        <w:rPr>
          <w:rFonts w:ascii="Trebuchet MS"/>
          <w:i/>
          <w:color w:val="231F20"/>
          <w:spacing w:val="-9"/>
          <w:w w:val="80"/>
          <w:sz w:val="18"/>
        </w:rPr>
        <w:t> </w:t>
      </w:r>
      <w:r>
        <w:rPr>
          <w:rFonts w:ascii="Trebuchet MS"/>
          <w:i/>
          <w:color w:val="231F20"/>
          <w:w w:val="80"/>
          <w:sz w:val="18"/>
        </w:rPr>
        <w:t>10</w:t>
      </w:r>
      <w:r>
        <w:rPr>
          <w:rFonts w:ascii="Trebuchet MS"/>
          <w:i/>
          <w:color w:val="231F20"/>
          <w:spacing w:val="-9"/>
          <w:w w:val="80"/>
          <w:sz w:val="18"/>
        </w:rPr>
        <w:t> </w:t>
      </w:r>
      <w:r>
        <w:rPr>
          <w:rFonts w:ascii="Trebuchet MS"/>
          <w:i/>
          <w:color w:val="231F20"/>
          <w:w w:val="80"/>
          <w:sz w:val="18"/>
        </w:rPr>
        <w:t>displacements</w:t>
      </w:r>
      <w:r>
        <w:rPr>
          <w:rFonts w:ascii="Trebuchet MS"/>
          <w:i/>
          <w:color w:val="231F20"/>
          <w:spacing w:val="-9"/>
          <w:w w:val="80"/>
          <w:sz w:val="18"/>
        </w:rPr>
        <w:t> </w:t>
      </w:r>
      <w:r>
        <w:rPr>
          <w:rFonts w:ascii="Trebuchet MS"/>
          <w:i/>
          <w:color w:val="231F20"/>
          <w:w w:val="80"/>
          <w:sz w:val="18"/>
        </w:rPr>
        <w:t>per</w:t>
      </w:r>
      <w:r>
        <w:rPr>
          <w:rFonts w:ascii="Trebuchet MS"/>
          <w:i/>
          <w:color w:val="231F20"/>
          <w:spacing w:val="-13"/>
          <w:w w:val="80"/>
          <w:sz w:val="18"/>
        </w:rPr>
        <w:t> </w:t>
      </w:r>
      <w:r>
        <w:rPr>
          <w:rFonts w:ascii="Trebuchet MS"/>
          <w:i/>
          <w:color w:val="231F20"/>
          <w:w w:val="80"/>
          <w:sz w:val="18"/>
        </w:rPr>
        <w:t>atom.</w:t>
      </w:r>
      <w:r>
        <w:rPr>
          <w:rFonts w:ascii="Trebuchet MS"/>
          <w:i/>
          <w:color w:val="231F20"/>
          <w:spacing w:val="-9"/>
          <w:w w:val="80"/>
          <w:sz w:val="18"/>
        </w:rPr>
        <w:t> </w:t>
      </w:r>
      <w:r>
        <w:rPr>
          <w:rFonts w:ascii="Trebuchet MS"/>
          <w:i/>
          <w:color w:val="231F20"/>
          <w:w w:val="80"/>
          <w:sz w:val="18"/>
        </w:rPr>
        <w:t>Defects</w:t>
      </w:r>
      <w:r>
        <w:rPr>
          <w:rFonts w:ascii="Trebuchet MS"/>
          <w:i/>
          <w:color w:val="231F20"/>
          <w:spacing w:val="-9"/>
          <w:w w:val="80"/>
          <w:sz w:val="18"/>
        </w:rPr>
        <w:t> </w:t>
      </w:r>
      <w:r>
        <w:rPr>
          <w:rFonts w:ascii="Trebuchet MS"/>
          <w:i/>
          <w:color w:val="231F20"/>
          <w:w w:val="80"/>
          <w:sz w:val="18"/>
        </w:rPr>
        <w:t>can</w:t>
      </w:r>
      <w:r>
        <w:rPr>
          <w:rFonts w:ascii="Trebuchet MS"/>
          <w:i/>
          <w:color w:val="231F20"/>
          <w:spacing w:val="-9"/>
          <w:w w:val="80"/>
          <w:sz w:val="18"/>
        </w:rPr>
        <w:t> </w:t>
      </w:r>
      <w:r>
        <w:rPr>
          <w:rFonts w:ascii="Trebuchet MS"/>
          <w:i/>
          <w:color w:val="231F20"/>
          <w:w w:val="80"/>
          <w:sz w:val="18"/>
        </w:rPr>
        <w:t>be</w:t>
      </w:r>
      <w:r>
        <w:rPr>
          <w:rFonts w:ascii="Trebuchet MS"/>
          <w:i/>
          <w:color w:val="231F20"/>
          <w:spacing w:val="-9"/>
          <w:w w:val="80"/>
          <w:sz w:val="18"/>
        </w:rPr>
        <w:t> </w:t>
      </w:r>
      <w:r>
        <w:rPr>
          <w:rFonts w:ascii="Trebuchet MS"/>
          <w:i/>
          <w:color w:val="231F20"/>
          <w:w w:val="80"/>
          <w:sz w:val="18"/>
        </w:rPr>
        <w:t>observed</w:t>
      </w:r>
      <w:r>
        <w:rPr>
          <w:rFonts w:ascii="Trebuchet MS"/>
          <w:i/>
          <w:color w:val="231F20"/>
          <w:spacing w:val="-11"/>
          <w:w w:val="80"/>
          <w:sz w:val="18"/>
        </w:rPr>
        <w:t> </w:t>
      </w:r>
      <w:r>
        <w:rPr>
          <w:rFonts w:ascii="Trebuchet MS"/>
          <w:i/>
          <w:color w:val="231F20"/>
          <w:w w:val="80"/>
          <w:sz w:val="18"/>
        </w:rPr>
        <w:t>within</w:t>
      </w:r>
      <w:r>
        <w:rPr>
          <w:rFonts w:ascii="Trebuchet MS"/>
          <w:i/>
          <w:color w:val="231F20"/>
          <w:spacing w:val="-9"/>
          <w:w w:val="80"/>
          <w:sz w:val="18"/>
        </w:rPr>
        <w:t> </w:t>
      </w: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grains</w:t>
      </w:r>
      <w:r>
        <w:rPr>
          <w:rFonts w:ascii="Trebuchet MS"/>
          <w:i/>
          <w:color w:val="231F20"/>
          <w:spacing w:val="-9"/>
          <w:w w:val="80"/>
          <w:sz w:val="18"/>
        </w:rPr>
        <w:t> </w:t>
      </w:r>
      <w:r>
        <w:rPr>
          <w:rFonts w:ascii="Trebuchet MS"/>
          <w:i/>
          <w:color w:val="231F20"/>
          <w:w w:val="80"/>
          <w:sz w:val="18"/>
        </w:rPr>
        <w:t>as well</w:t>
      </w:r>
      <w:r>
        <w:rPr>
          <w:rFonts w:ascii="Trebuchet MS"/>
          <w:i/>
          <w:color w:val="231F20"/>
          <w:spacing w:val="-8"/>
          <w:w w:val="80"/>
          <w:sz w:val="18"/>
        </w:rPr>
        <w:t> </w:t>
      </w:r>
      <w:r>
        <w:rPr>
          <w:rFonts w:ascii="Trebuchet MS"/>
          <w:i/>
          <w:color w:val="231F20"/>
          <w:w w:val="80"/>
          <w:sz w:val="18"/>
        </w:rPr>
        <w:t>as</w:t>
      </w:r>
      <w:r>
        <w:rPr>
          <w:rFonts w:ascii="Trebuchet MS"/>
          <w:i/>
          <w:color w:val="231F20"/>
          <w:spacing w:val="-8"/>
          <w:w w:val="80"/>
          <w:sz w:val="18"/>
        </w:rPr>
        <w:t> </w:t>
      </w:r>
      <w:r>
        <w:rPr>
          <w:rFonts w:ascii="Trebuchet MS"/>
          <w:i/>
          <w:color w:val="231F20"/>
          <w:w w:val="80"/>
          <w:sz w:val="18"/>
        </w:rPr>
        <w:t>accumulating</w:t>
      </w:r>
      <w:r>
        <w:rPr>
          <w:rFonts w:ascii="Trebuchet MS"/>
          <w:i/>
          <w:color w:val="231F20"/>
          <w:spacing w:val="-8"/>
          <w:w w:val="80"/>
          <w:sz w:val="18"/>
        </w:rPr>
        <w:t> </w:t>
      </w:r>
      <w:r>
        <w:rPr>
          <w:rFonts w:ascii="Trebuchet MS"/>
          <w:i/>
          <w:color w:val="231F20"/>
          <w:w w:val="80"/>
          <w:sz w:val="18"/>
        </w:rPr>
        <w:t>at</w:t>
      </w:r>
      <w:r>
        <w:rPr>
          <w:rFonts w:ascii="Trebuchet MS"/>
          <w:i/>
          <w:color w:val="231F20"/>
          <w:spacing w:val="-8"/>
          <w:w w:val="80"/>
          <w:sz w:val="18"/>
        </w:rPr>
        <w:t> </w:t>
      </w:r>
      <w:r>
        <w:rPr>
          <w:rFonts w:ascii="Trebuchet MS"/>
          <w:i/>
          <w:color w:val="231F20"/>
          <w:w w:val="80"/>
          <w:sz w:val="18"/>
        </w:rPr>
        <w:t>the</w:t>
      </w:r>
      <w:r>
        <w:rPr>
          <w:rFonts w:ascii="Trebuchet MS"/>
          <w:i/>
          <w:color w:val="231F20"/>
          <w:spacing w:val="-8"/>
          <w:w w:val="80"/>
          <w:sz w:val="18"/>
        </w:rPr>
        <w:t> </w:t>
      </w:r>
      <w:r>
        <w:rPr>
          <w:rFonts w:ascii="Trebuchet MS"/>
          <w:i/>
          <w:color w:val="231F20"/>
          <w:w w:val="80"/>
          <w:sz w:val="18"/>
        </w:rPr>
        <w:t>grain</w:t>
      </w:r>
      <w:r>
        <w:rPr>
          <w:rFonts w:ascii="Trebuchet MS"/>
          <w:i/>
          <w:color w:val="231F20"/>
          <w:spacing w:val="-8"/>
          <w:w w:val="80"/>
          <w:sz w:val="18"/>
        </w:rPr>
        <w:t> </w:t>
      </w:r>
      <w:r>
        <w:rPr>
          <w:rFonts w:ascii="Trebuchet MS"/>
          <w:i/>
          <w:color w:val="231F20"/>
          <w:w w:val="80"/>
          <w:sz w:val="18"/>
        </w:rPr>
        <w:t>boundaries.</w:t>
      </w:r>
      <w:r>
        <w:rPr>
          <w:rFonts w:ascii="Trebuchet MS"/>
          <w:i/>
          <w:color w:val="231F20"/>
          <w:sz w:val="18"/>
        </w:rPr>
        <w:t> </w:t>
      </w:r>
      <w:r>
        <w:rPr>
          <w:rFonts w:ascii="Trebuchet MS"/>
          <w:i/>
          <w:color w:val="231F20"/>
          <w:w w:val="80"/>
          <w:sz w:val="18"/>
        </w:rPr>
        <w:t>Grain</w:t>
      </w:r>
      <w:r>
        <w:rPr>
          <w:rFonts w:ascii="Trebuchet MS"/>
          <w:i/>
          <w:color w:val="231F20"/>
          <w:spacing w:val="-8"/>
          <w:w w:val="80"/>
          <w:sz w:val="18"/>
        </w:rPr>
        <w:t> </w:t>
      </w:r>
      <w:r>
        <w:rPr>
          <w:rFonts w:ascii="Trebuchet MS"/>
          <w:i/>
          <w:color w:val="231F20"/>
          <w:w w:val="80"/>
          <w:sz w:val="18"/>
        </w:rPr>
        <w:t>orientation</w:t>
      </w:r>
      <w:r>
        <w:rPr>
          <w:rFonts w:ascii="Trebuchet MS"/>
          <w:i/>
          <w:color w:val="231F20"/>
          <w:spacing w:val="-8"/>
          <w:w w:val="80"/>
          <w:sz w:val="18"/>
        </w:rPr>
        <w:t> </w:t>
      </w:r>
      <w:r>
        <w:rPr>
          <w:rFonts w:ascii="Trebuchet MS"/>
          <w:i/>
          <w:color w:val="231F20"/>
          <w:w w:val="80"/>
          <w:sz w:val="18"/>
        </w:rPr>
        <w:t>maps</w:t>
      </w:r>
      <w:r>
        <w:rPr>
          <w:rFonts w:ascii="Trebuchet MS"/>
          <w:i/>
          <w:color w:val="231F20"/>
          <w:spacing w:val="-8"/>
          <w:w w:val="80"/>
          <w:sz w:val="18"/>
        </w:rPr>
        <w:t> </w:t>
      </w:r>
      <w:r>
        <w:rPr>
          <w:rFonts w:ascii="Trebuchet MS"/>
          <w:i/>
          <w:color w:val="231F20"/>
          <w:w w:val="80"/>
          <w:sz w:val="18"/>
        </w:rPr>
        <w:t>such</w:t>
      </w:r>
      <w:r>
        <w:rPr>
          <w:rFonts w:ascii="Trebuchet MS"/>
          <w:i/>
          <w:color w:val="231F20"/>
          <w:spacing w:val="-8"/>
          <w:w w:val="80"/>
          <w:sz w:val="18"/>
        </w:rPr>
        <w:t> </w:t>
      </w:r>
      <w:r>
        <w:rPr>
          <w:rFonts w:ascii="Trebuchet MS"/>
          <w:i/>
          <w:color w:val="231F20"/>
          <w:w w:val="80"/>
          <w:sz w:val="18"/>
        </w:rPr>
        <w:t>as</w:t>
      </w:r>
      <w:r>
        <w:rPr>
          <w:rFonts w:ascii="Trebuchet MS"/>
          <w:i/>
          <w:color w:val="231F20"/>
          <w:spacing w:val="-8"/>
          <w:w w:val="80"/>
          <w:sz w:val="18"/>
        </w:rPr>
        <w:t> </w:t>
      </w:r>
      <w:r>
        <w:rPr>
          <w:rFonts w:ascii="Trebuchet MS"/>
          <w:i/>
          <w:color w:val="231F20"/>
          <w:w w:val="80"/>
          <w:sz w:val="18"/>
        </w:rPr>
        <w:t>shown</w:t>
      </w:r>
      <w:r>
        <w:rPr>
          <w:rFonts w:ascii="Trebuchet MS"/>
          <w:i/>
          <w:color w:val="231F20"/>
          <w:spacing w:val="-8"/>
          <w:w w:val="80"/>
          <w:sz w:val="18"/>
        </w:rPr>
        <w:t> </w:t>
      </w:r>
      <w:r>
        <w:rPr>
          <w:rFonts w:ascii="Trebuchet MS"/>
          <w:i/>
          <w:color w:val="231F20"/>
          <w:w w:val="80"/>
          <w:sz w:val="18"/>
        </w:rPr>
        <w:t>in</w:t>
      </w:r>
      <w:r>
        <w:rPr>
          <w:rFonts w:ascii="Trebuchet MS"/>
          <w:i/>
          <w:color w:val="231F20"/>
          <w:spacing w:val="-8"/>
          <w:w w:val="80"/>
          <w:sz w:val="18"/>
        </w:rPr>
        <w:t> </w:t>
      </w:r>
      <w:r>
        <w:rPr>
          <w:rFonts w:ascii="Trebuchet MS"/>
          <w:i/>
          <w:color w:val="231F20"/>
          <w:w w:val="80"/>
          <w:sz w:val="18"/>
        </w:rPr>
        <w:t>(c)</w:t>
      </w:r>
      <w:r>
        <w:rPr>
          <w:rFonts w:ascii="Trebuchet MS"/>
          <w:i/>
          <w:color w:val="231F20"/>
          <w:spacing w:val="-8"/>
          <w:w w:val="80"/>
          <w:sz w:val="18"/>
        </w:rPr>
        <w:t> </w:t>
      </w:r>
      <w:r>
        <w:rPr>
          <w:rFonts w:ascii="Trebuchet MS"/>
          <w:i/>
          <w:color w:val="231F20"/>
          <w:w w:val="80"/>
          <w:sz w:val="18"/>
        </w:rPr>
        <w:t>for</w:t>
      </w:r>
      <w:r>
        <w:rPr>
          <w:rFonts w:ascii="Trebuchet MS"/>
          <w:i/>
          <w:color w:val="231F20"/>
          <w:spacing w:val="-12"/>
          <w:w w:val="80"/>
          <w:sz w:val="18"/>
        </w:rPr>
        <w:t> </w:t>
      </w:r>
      <w:r>
        <w:rPr>
          <w:rFonts w:ascii="Trebuchet MS"/>
          <w:i/>
          <w:color w:val="231F20"/>
          <w:w w:val="80"/>
          <w:sz w:val="18"/>
        </w:rPr>
        <w:t>nanocrys-</w:t>
      </w:r>
      <w:r>
        <w:rPr>
          <w:rFonts w:ascii="Trebuchet MS"/>
          <w:i/>
          <w:color w:val="231F20"/>
          <w:w w:val="75"/>
          <w:sz w:val="18"/>
        </w:rPr>
        <w:t>talline tungsten are employed to study</w:t>
      </w:r>
      <w:r>
        <w:rPr>
          <w:rFonts w:ascii="Trebuchet MS"/>
          <w:i/>
          <w:color w:val="231F20"/>
          <w:spacing w:val="-2"/>
          <w:w w:val="75"/>
          <w:sz w:val="18"/>
        </w:rPr>
        <w:t> </w:t>
      </w:r>
      <w:r>
        <w:rPr>
          <w:rFonts w:ascii="Trebuchet MS"/>
          <w:i/>
          <w:color w:val="231F20"/>
          <w:w w:val="75"/>
          <w:sz w:val="18"/>
        </w:rPr>
        <w:t>the effect of irradiation on grain orientation and structural stability.</w:t>
      </w:r>
    </w:p>
    <w:p>
      <w:pPr>
        <w:spacing w:after="0" w:line="211" w:lineRule="auto"/>
        <w:jc w:val="left"/>
        <w:rPr>
          <w:rFonts w:ascii="Trebuchet MS"/>
          <w:i/>
          <w:sz w:val="18"/>
        </w:rPr>
        <w:sectPr>
          <w:type w:val="continuous"/>
          <w:pgSz w:w="12240" w:h="15840"/>
          <w:pgMar w:header="480" w:footer="1160" w:top="1160" w:bottom="280" w:left="0" w:right="0"/>
          <w:cols w:num="2" w:equalWidth="0">
            <w:col w:w="3662" w:space="171"/>
            <w:col w:w="8407"/>
          </w:cols>
        </w:sectPr>
      </w:pPr>
    </w:p>
    <w:p>
      <w:pPr>
        <w:pStyle w:val="BodyText"/>
        <w:rPr>
          <w:rFonts w:ascii="Trebuchet MS"/>
          <w:i/>
        </w:rPr>
      </w:pPr>
    </w:p>
    <w:p>
      <w:pPr>
        <w:pStyle w:val="BodyText"/>
        <w:spacing w:before="127"/>
        <w:rPr>
          <w:rFonts w:ascii="Trebuchet MS"/>
          <w:i/>
        </w:rPr>
      </w:pPr>
    </w:p>
    <w:p>
      <w:pPr>
        <w:pStyle w:val="BodyText"/>
        <w:spacing w:line="196" w:lineRule="auto"/>
        <w:ind w:left="480" w:right="183"/>
      </w:pPr>
      <w:r>
        <w:rPr>
          <w:color w:val="231F20"/>
          <w:spacing w:val="-2"/>
        </w:rPr>
        <w:t>Our</w:t>
      </w:r>
      <w:r>
        <w:rPr>
          <w:color w:val="231F20"/>
          <w:spacing w:val="-12"/>
        </w:rPr>
        <w:t> </w:t>
      </w:r>
      <w:r>
        <w:rPr>
          <w:color w:val="231F20"/>
          <w:spacing w:val="-2"/>
        </w:rPr>
        <w:t>work</w:t>
      </w:r>
      <w:r>
        <w:rPr>
          <w:color w:val="231F20"/>
          <w:spacing w:val="-12"/>
        </w:rPr>
        <w:t> </w:t>
      </w:r>
      <w:r>
        <w:rPr>
          <w:color w:val="231F20"/>
          <w:spacing w:val="-2"/>
        </w:rPr>
        <w:t>will</w:t>
      </w:r>
      <w:r>
        <w:rPr>
          <w:color w:val="231F20"/>
          <w:spacing w:val="-12"/>
        </w:rPr>
        <w:t> </w:t>
      </w:r>
      <w:r>
        <w:rPr>
          <w:color w:val="231F20"/>
          <w:spacing w:val="-2"/>
        </w:rPr>
        <w:t>continue</w:t>
      </w:r>
      <w:r>
        <w:rPr>
          <w:color w:val="231F20"/>
          <w:spacing w:val="-12"/>
        </w:rPr>
        <w:t> </w:t>
      </w:r>
      <w:r>
        <w:rPr>
          <w:color w:val="231F20"/>
          <w:spacing w:val="-2"/>
        </w:rPr>
        <w:t>studies</w:t>
      </w:r>
      <w:r>
        <w:rPr>
          <w:color w:val="231F20"/>
          <w:spacing w:val="-12"/>
        </w:rPr>
        <w:t> </w:t>
      </w:r>
      <w:r>
        <w:rPr>
          <w:color w:val="231F20"/>
          <w:spacing w:val="-2"/>
        </w:rPr>
        <w:t>of</w:t>
      </w:r>
      <w:r>
        <w:rPr>
          <w:color w:val="231F20"/>
          <w:spacing w:val="-12"/>
        </w:rPr>
        <w:t> </w:t>
      </w:r>
      <w:r>
        <w:rPr>
          <w:color w:val="231F20"/>
          <w:spacing w:val="-2"/>
        </w:rPr>
        <w:t>platinum </w:t>
      </w:r>
      <w:r>
        <w:rPr>
          <w:color w:val="231F20"/>
          <w:spacing w:val="-6"/>
        </w:rPr>
        <w:t>monolayer electrocatalysts, their </w:t>
      </w:r>
      <w:r>
        <w:rPr>
          <w:color w:val="231F20"/>
          <w:spacing w:val="-6"/>
        </w:rPr>
        <w:t>electronic</w:t>
      </w:r>
      <w:r>
        <w:rPr>
          <w:color w:val="231F20"/>
        </w:rPr>
        <w:t> and</w:t>
      </w:r>
      <w:r>
        <w:rPr>
          <w:color w:val="231F20"/>
          <w:spacing w:val="-9"/>
        </w:rPr>
        <w:t> </w:t>
      </w:r>
      <w:r>
        <w:rPr>
          <w:color w:val="231F20"/>
        </w:rPr>
        <w:t>structural</w:t>
      </w:r>
      <w:r>
        <w:rPr>
          <w:color w:val="231F20"/>
          <w:spacing w:val="-9"/>
        </w:rPr>
        <w:t> </w:t>
      </w:r>
      <w:r>
        <w:rPr>
          <w:color w:val="231F20"/>
        </w:rPr>
        <w:t>properties</w:t>
      </w:r>
      <w:r>
        <w:rPr>
          <w:color w:val="231F20"/>
          <w:spacing w:val="-9"/>
        </w:rPr>
        <w:t> </w:t>
      </w:r>
      <w:r>
        <w:rPr>
          <w:color w:val="231F20"/>
        </w:rPr>
        <w:t>to</w:t>
      </w:r>
      <w:r>
        <w:rPr>
          <w:color w:val="231F20"/>
          <w:spacing w:val="-9"/>
        </w:rPr>
        <w:t> </w:t>
      </w:r>
      <w:r>
        <w:rPr>
          <w:color w:val="231F20"/>
        </w:rPr>
        <w:t>address</w:t>
      </w:r>
      <w:r>
        <w:rPr>
          <w:color w:val="231F20"/>
          <w:spacing w:val="-9"/>
        </w:rPr>
        <w:t> </w:t>
      </w:r>
      <w:r>
        <w:rPr>
          <w:color w:val="231F20"/>
        </w:rPr>
        <w:t>the</w:t>
      </w:r>
    </w:p>
    <w:p>
      <w:pPr>
        <w:pStyle w:val="BodyText"/>
        <w:spacing w:line="196" w:lineRule="auto"/>
        <w:ind w:left="480"/>
      </w:pPr>
      <w:r>
        <w:rPr>
          <w:color w:val="231F20"/>
          <w:spacing w:val="-4"/>
        </w:rPr>
        <w:t>long-lasting</w:t>
      </w:r>
      <w:r>
        <w:rPr>
          <w:color w:val="231F20"/>
          <w:spacing w:val="-12"/>
        </w:rPr>
        <w:t> </w:t>
      </w:r>
      <w:r>
        <w:rPr>
          <w:color w:val="231F20"/>
          <w:spacing w:val="-4"/>
        </w:rPr>
        <w:t>challenge</w:t>
      </w:r>
      <w:r>
        <w:rPr>
          <w:color w:val="231F20"/>
          <w:spacing w:val="-12"/>
        </w:rPr>
        <w:t> </w:t>
      </w:r>
      <w:r>
        <w:rPr>
          <w:color w:val="231F20"/>
          <w:spacing w:val="-4"/>
        </w:rPr>
        <w:t>of</w:t>
      </w:r>
      <w:r>
        <w:rPr>
          <w:color w:val="231F20"/>
          <w:spacing w:val="-12"/>
        </w:rPr>
        <w:t> </w:t>
      </w:r>
      <w:r>
        <w:rPr>
          <w:color w:val="231F20"/>
          <w:spacing w:val="-4"/>
        </w:rPr>
        <w:t>shifting</w:t>
      </w:r>
      <w:r>
        <w:rPr>
          <w:color w:val="231F20"/>
          <w:spacing w:val="-12"/>
        </w:rPr>
        <w:t> </w:t>
      </w:r>
      <w:r>
        <w:rPr>
          <w:color w:val="231F20"/>
          <w:spacing w:val="-4"/>
        </w:rPr>
        <w:t>the</w:t>
      </w:r>
      <w:r>
        <w:rPr>
          <w:color w:val="231F20"/>
          <w:spacing w:val="-12"/>
        </w:rPr>
        <w:t> </w:t>
      </w:r>
      <w:r>
        <w:rPr>
          <w:color w:val="231F20"/>
          <w:spacing w:val="-4"/>
        </w:rPr>
        <w:t>reaction </w:t>
      </w:r>
      <w:r>
        <w:rPr>
          <w:color w:val="231F20"/>
        </w:rPr>
        <w:t>to</w:t>
      </w:r>
      <w:r>
        <w:rPr>
          <w:color w:val="231F20"/>
          <w:spacing w:val="-6"/>
        </w:rPr>
        <w:t> </w:t>
      </w:r>
      <w:r>
        <w:rPr>
          <w:color w:val="231F20"/>
        </w:rPr>
        <w:t>potentials</w:t>
      </w:r>
      <w:r>
        <w:rPr>
          <w:color w:val="231F20"/>
          <w:spacing w:val="-6"/>
        </w:rPr>
        <w:t> </w:t>
      </w:r>
      <w:r>
        <w:rPr>
          <w:color w:val="231F20"/>
        </w:rPr>
        <w:t>close</w:t>
      </w:r>
      <w:r>
        <w:rPr>
          <w:color w:val="231F20"/>
          <w:spacing w:val="-6"/>
        </w:rPr>
        <w:t> </w:t>
      </w:r>
      <w:r>
        <w:rPr>
          <w:color w:val="231F20"/>
        </w:rPr>
        <w:t>to</w:t>
      </w:r>
      <w:r>
        <w:rPr>
          <w:color w:val="231F20"/>
          <w:spacing w:val="-6"/>
        </w:rPr>
        <w:t> </w:t>
      </w:r>
      <w:r>
        <w:rPr>
          <w:color w:val="231F20"/>
        </w:rPr>
        <w:t>the</w:t>
      </w:r>
      <w:r>
        <w:rPr>
          <w:color w:val="231F20"/>
          <w:spacing w:val="-6"/>
        </w:rPr>
        <w:t> </w:t>
      </w:r>
      <w:r>
        <w:rPr>
          <w:color w:val="231F20"/>
        </w:rPr>
        <w:t>thermodynamic reversible</w:t>
      </w:r>
      <w:r>
        <w:rPr>
          <w:color w:val="231F20"/>
          <w:spacing w:val="-12"/>
        </w:rPr>
        <w:t> </w:t>
      </w:r>
      <w:r>
        <w:rPr>
          <w:color w:val="231F20"/>
        </w:rPr>
        <w:t>values.</w:t>
      </w:r>
      <w:r>
        <w:rPr>
          <w:color w:val="231F20"/>
          <w:spacing w:val="-12"/>
        </w:rPr>
        <w:t> </w:t>
      </w:r>
      <w:r>
        <w:rPr>
          <w:color w:val="231F20"/>
        </w:rPr>
        <w:t>Selective</w:t>
      </w:r>
      <w:r>
        <w:rPr>
          <w:color w:val="231F20"/>
          <w:spacing w:val="-12"/>
        </w:rPr>
        <w:t> </w:t>
      </w:r>
      <w:r>
        <w:rPr>
          <w:color w:val="231F20"/>
        </w:rPr>
        <w:t>adsorption</w:t>
      </w:r>
      <w:r>
        <w:rPr>
          <w:color w:val="231F20"/>
          <w:spacing w:val="-12"/>
        </w:rPr>
        <w:t> </w:t>
      </w:r>
      <w:r>
        <w:rPr>
          <w:color w:val="231F20"/>
        </w:rPr>
        <w:t>of </w:t>
      </w:r>
      <w:r>
        <w:rPr>
          <w:color w:val="231F20"/>
          <w:spacing w:val="-2"/>
        </w:rPr>
        <w:t>fluorinated</w:t>
      </w:r>
      <w:r>
        <w:rPr>
          <w:color w:val="231F20"/>
          <w:spacing w:val="-6"/>
        </w:rPr>
        <w:t> </w:t>
      </w:r>
      <w:r>
        <w:rPr>
          <w:color w:val="231F20"/>
          <w:spacing w:val="-2"/>
        </w:rPr>
        <w:t>chain</w:t>
      </w:r>
      <w:r>
        <w:rPr>
          <w:color w:val="231F20"/>
          <w:spacing w:val="-6"/>
        </w:rPr>
        <w:t> </w:t>
      </w:r>
      <w:r>
        <w:rPr>
          <w:color w:val="231F20"/>
          <w:spacing w:val="-2"/>
        </w:rPr>
        <w:t>molecules</w:t>
      </w:r>
      <w:r>
        <w:rPr>
          <w:color w:val="231F20"/>
          <w:spacing w:val="-6"/>
        </w:rPr>
        <w:t> </w:t>
      </w:r>
      <w:r>
        <w:rPr>
          <w:color w:val="231F20"/>
          <w:spacing w:val="-2"/>
        </w:rPr>
        <w:t>will</w:t>
      </w:r>
      <w:r>
        <w:rPr>
          <w:color w:val="231F20"/>
          <w:spacing w:val="-6"/>
        </w:rPr>
        <w:t> </w:t>
      </w:r>
      <w:r>
        <w:rPr>
          <w:color w:val="231F20"/>
          <w:spacing w:val="-2"/>
        </w:rPr>
        <w:t>be</w:t>
      </w:r>
      <w:r>
        <w:rPr>
          <w:color w:val="231F20"/>
          <w:spacing w:val="-6"/>
        </w:rPr>
        <w:t> </w:t>
      </w:r>
      <w:r>
        <w:rPr>
          <w:color w:val="231F20"/>
          <w:spacing w:val="-2"/>
        </w:rPr>
        <w:t>used</w:t>
      </w:r>
      <w:r>
        <w:rPr>
          <w:color w:val="231F20"/>
          <w:spacing w:val="-6"/>
        </w:rPr>
        <w:t> </w:t>
      </w:r>
      <w:r>
        <w:rPr>
          <w:color w:val="231F20"/>
          <w:spacing w:val="-2"/>
        </w:rPr>
        <w:t>to </w:t>
      </w:r>
      <w:r>
        <w:rPr>
          <w:color w:val="231F20"/>
        </w:rPr>
        <w:t>decrease</w:t>
      </w:r>
      <w:r>
        <w:rPr>
          <w:color w:val="231F20"/>
          <w:spacing w:val="-1"/>
        </w:rPr>
        <w:t> </w:t>
      </w:r>
      <w:r>
        <w:rPr>
          <w:color w:val="231F20"/>
        </w:rPr>
        <w:t>the</w:t>
      </w:r>
      <w:r>
        <w:rPr>
          <w:color w:val="231F20"/>
          <w:spacing w:val="-1"/>
        </w:rPr>
        <w:t> </w:t>
      </w:r>
      <w:r>
        <w:rPr>
          <w:color w:val="231F20"/>
        </w:rPr>
        <w:t>H</w:t>
      </w:r>
      <w:r>
        <w:rPr>
          <w:color w:val="231F20"/>
          <w:position w:val="-6"/>
          <w:sz w:val="11"/>
        </w:rPr>
        <w:t>2</w:t>
      </w:r>
      <w:r>
        <w:rPr>
          <w:color w:val="231F20"/>
        </w:rPr>
        <w:t>O</w:t>
      </w:r>
      <w:r>
        <w:rPr>
          <w:color w:val="231F20"/>
          <w:spacing w:val="-1"/>
        </w:rPr>
        <w:t> </w:t>
      </w:r>
      <w:r>
        <w:rPr>
          <w:color w:val="231F20"/>
        </w:rPr>
        <w:t>activity</w:t>
      </w:r>
      <w:r>
        <w:rPr>
          <w:color w:val="231F20"/>
          <w:spacing w:val="-1"/>
        </w:rPr>
        <w:t> </w:t>
      </w:r>
      <w:r>
        <w:rPr>
          <w:color w:val="231F20"/>
        </w:rPr>
        <w:t>on</w:t>
      </w:r>
      <w:r>
        <w:rPr>
          <w:color w:val="231F20"/>
          <w:spacing w:val="-1"/>
        </w:rPr>
        <w:t> </w:t>
      </w:r>
      <w:r>
        <w:rPr>
          <w:color w:val="231F20"/>
        </w:rPr>
        <w:t>Pt,</w:t>
      </w:r>
      <w:r>
        <w:rPr>
          <w:color w:val="231F20"/>
          <w:spacing w:val="-1"/>
        </w:rPr>
        <w:t> </w:t>
      </w:r>
      <w:r>
        <w:rPr>
          <w:color w:val="231F20"/>
        </w:rPr>
        <w:t>increase</w:t>
      </w:r>
    </w:p>
    <w:p>
      <w:pPr>
        <w:pStyle w:val="BodyText"/>
        <w:spacing w:line="129" w:lineRule="auto"/>
        <w:ind w:left="479"/>
      </w:pPr>
      <w:r>
        <w:rPr>
          <w:color w:val="231F20"/>
          <w:spacing w:val="-4"/>
        </w:rPr>
        <w:t>the</w:t>
      </w:r>
      <w:r>
        <w:rPr>
          <w:color w:val="231F20"/>
          <w:spacing w:val="-8"/>
        </w:rPr>
        <w:t> </w:t>
      </w:r>
      <w:r>
        <w:rPr>
          <w:color w:val="231F20"/>
          <w:spacing w:val="-4"/>
        </w:rPr>
        <w:t>O</w:t>
      </w:r>
      <w:r>
        <w:rPr>
          <w:color w:val="231F20"/>
          <w:spacing w:val="-4"/>
          <w:position w:val="-6"/>
          <w:sz w:val="11"/>
        </w:rPr>
        <w:t>2</w:t>
      </w:r>
      <w:r>
        <w:rPr>
          <w:color w:val="231F20"/>
          <w:spacing w:val="11"/>
          <w:position w:val="-6"/>
          <w:sz w:val="11"/>
        </w:rPr>
        <w:t> </w:t>
      </w:r>
      <w:r>
        <w:rPr>
          <w:color w:val="231F20"/>
          <w:spacing w:val="-4"/>
        </w:rPr>
        <w:t>concentration</w:t>
      </w:r>
      <w:r>
        <w:rPr>
          <w:color w:val="231F20"/>
          <w:spacing w:val="-8"/>
        </w:rPr>
        <w:t> </w:t>
      </w:r>
      <w:r>
        <w:rPr>
          <w:color w:val="231F20"/>
          <w:spacing w:val="-4"/>
        </w:rPr>
        <w:t>and</w:t>
      </w:r>
      <w:r>
        <w:rPr>
          <w:color w:val="231F20"/>
          <w:spacing w:val="-8"/>
        </w:rPr>
        <w:t> </w:t>
      </w:r>
      <w:r>
        <w:rPr>
          <w:color w:val="231F20"/>
          <w:spacing w:val="-4"/>
        </w:rPr>
        <w:t>splitting</w:t>
      </w:r>
      <w:r>
        <w:rPr>
          <w:color w:val="231F20"/>
          <w:spacing w:val="-7"/>
        </w:rPr>
        <w:t> </w:t>
      </w:r>
      <w:r>
        <w:rPr>
          <w:color w:val="231F20"/>
          <w:spacing w:val="-4"/>
        </w:rPr>
        <w:t>the</w:t>
      </w:r>
      <w:r>
        <w:rPr>
          <w:color w:val="231F20"/>
          <w:spacing w:val="-8"/>
        </w:rPr>
        <w:t> </w:t>
      </w:r>
      <w:r>
        <w:rPr>
          <w:color w:val="231F20"/>
          <w:spacing w:val="-4"/>
        </w:rPr>
        <w:t>O-</w:t>
      </w:r>
      <w:r>
        <w:rPr>
          <w:color w:val="231F20"/>
          <w:spacing w:val="-10"/>
        </w:rPr>
        <w:t>O</w:t>
      </w:r>
    </w:p>
    <w:p>
      <w:pPr>
        <w:pStyle w:val="BodyText"/>
        <w:spacing w:line="196" w:lineRule="auto"/>
        <w:ind w:left="479" w:right="94"/>
        <w:rPr>
          <w:position w:val="-6"/>
          <w:sz w:val="11"/>
        </w:rPr>
      </w:pPr>
      <w:r>
        <w:rPr>
          <w:color w:val="231F20"/>
        </w:rPr>
        <w:t>bond</w:t>
      </w:r>
      <w:r>
        <w:rPr>
          <w:color w:val="231F20"/>
          <w:spacing w:val="-12"/>
        </w:rPr>
        <w:t> </w:t>
      </w:r>
      <w:r>
        <w:rPr>
          <w:color w:val="231F20"/>
        </w:rPr>
        <w:t>(“dry</w:t>
      </w:r>
      <w:r>
        <w:rPr>
          <w:color w:val="231F20"/>
          <w:spacing w:val="-12"/>
        </w:rPr>
        <w:t> </w:t>
      </w:r>
      <w:r>
        <w:rPr>
          <w:color w:val="231F20"/>
        </w:rPr>
        <w:t>cave”</w:t>
      </w:r>
      <w:r>
        <w:rPr>
          <w:color w:val="231F20"/>
          <w:spacing w:val="-12"/>
        </w:rPr>
        <w:t> </w:t>
      </w:r>
      <w:r>
        <w:rPr>
          <w:color w:val="231F20"/>
        </w:rPr>
        <w:t>effect).</w:t>
      </w:r>
      <w:r>
        <w:rPr>
          <w:color w:val="231F20"/>
          <w:spacing w:val="-12"/>
        </w:rPr>
        <w:t> </w:t>
      </w:r>
      <w:r>
        <w:rPr>
          <w:color w:val="231F20"/>
        </w:rPr>
        <w:t>Onion-structured nanoparticles</w:t>
      </w:r>
      <w:r>
        <w:rPr>
          <w:color w:val="231F20"/>
          <w:spacing w:val="-12"/>
        </w:rPr>
        <w:t> </w:t>
      </w:r>
      <w:r>
        <w:rPr>
          <w:color w:val="231F20"/>
        </w:rPr>
        <w:t>with</w:t>
      </w:r>
      <w:r>
        <w:rPr>
          <w:color w:val="231F20"/>
          <w:spacing w:val="-12"/>
        </w:rPr>
        <w:t> </w:t>
      </w:r>
      <w:r>
        <w:rPr>
          <w:color w:val="231F20"/>
        </w:rPr>
        <w:t>new</w:t>
      </w:r>
      <w:r>
        <w:rPr>
          <w:color w:val="231F20"/>
          <w:spacing w:val="-12"/>
        </w:rPr>
        <w:t> </w:t>
      </w:r>
      <w:r>
        <w:rPr>
          <w:color w:val="231F20"/>
        </w:rPr>
        <w:t>cores</w:t>
      </w:r>
      <w:r>
        <w:rPr>
          <w:color w:val="231F20"/>
          <w:spacing w:val="-12"/>
        </w:rPr>
        <w:t> </w:t>
      </w:r>
      <w:r>
        <w:rPr>
          <w:color w:val="231F20"/>
        </w:rPr>
        <w:t>of</w:t>
      </w:r>
      <w:r>
        <w:rPr>
          <w:color w:val="231F20"/>
          <w:spacing w:val="-12"/>
        </w:rPr>
        <w:t> </w:t>
      </w:r>
      <w:r>
        <w:rPr>
          <w:color w:val="231F20"/>
        </w:rPr>
        <w:t>multiple </w:t>
      </w:r>
      <w:r>
        <w:rPr>
          <w:color w:val="231F20"/>
          <w:spacing w:val="-4"/>
        </w:rPr>
        <w:t>metal</w:t>
      </w:r>
      <w:r>
        <w:rPr>
          <w:color w:val="231F20"/>
          <w:spacing w:val="-10"/>
        </w:rPr>
        <w:t> </w:t>
      </w:r>
      <w:r>
        <w:rPr>
          <w:color w:val="231F20"/>
          <w:spacing w:val="-4"/>
        </w:rPr>
        <w:t>layers</w:t>
      </w:r>
      <w:r>
        <w:rPr>
          <w:color w:val="231F20"/>
          <w:spacing w:val="-10"/>
        </w:rPr>
        <w:t> </w:t>
      </w:r>
      <w:r>
        <w:rPr>
          <w:color w:val="231F20"/>
          <w:spacing w:val="-4"/>
        </w:rPr>
        <w:t>can</w:t>
      </w:r>
      <w:r>
        <w:rPr>
          <w:color w:val="231F20"/>
          <w:spacing w:val="-10"/>
        </w:rPr>
        <w:t> </w:t>
      </w:r>
      <w:r>
        <w:rPr>
          <w:color w:val="231F20"/>
          <w:spacing w:val="-4"/>
        </w:rPr>
        <w:t>facilitate</w:t>
      </w:r>
      <w:r>
        <w:rPr>
          <w:color w:val="231F20"/>
          <w:spacing w:val="-10"/>
        </w:rPr>
        <w:t> </w:t>
      </w:r>
      <w:r>
        <w:rPr>
          <w:color w:val="231F20"/>
          <w:spacing w:val="-4"/>
        </w:rPr>
        <w:t>reaching</w:t>
      </w:r>
      <w:r>
        <w:rPr>
          <w:color w:val="231F20"/>
          <w:spacing w:val="-10"/>
        </w:rPr>
        <w:t> </w:t>
      </w:r>
      <w:r>
        <w:rPr>
          <w:color w:val="231F20"/>
          <w:spacing w:val="-4"/>
        </w:rPr>
        <w:t>this</w:t>
      </w:r>
      <w:r>
        <w:rPr>
          <w:color w:val="231F20"/>
          <w:spacing w:val="-10"/>
        </w:rPr>
        <w:t> </w:t>
      </w:r>
      <w:r>
        <w:rPr>
          <w:color w:val="231F20"/>
          <w:spacing w:val="-4"/>
        </w:rPr>
        <w:t>goal, as</w:t>
      </w:r>
      <w:r>
        <w:rPr>
          <w:color w:val="231F20"/>
          <w:spacing w:val="-12"/>
        </w:rPr>
        <w:t> </w:t>
      </w:r>
      <w:r>
        <w:rPr>
          <w:color w:val="231F20"/>
          <w:spacing w:val="-4"/>
        </w:rPr>
        <w:t>indicated</w:t>
      </w:r>
      <w:r>
        <w:rPr>
          <w:color w:val="231F20"/>
          <w:spacing w:val="-12"/>
        </w:rPr>
        <w:t> </w:t>
      </w:r>
      <w:r>
        <w:rPr>
          <w:color w:val="231F20"/>
          <w:spacing w:val="-4"/>
        </w:rPr>
        <w:t>by</w:t>
      </w:r>
      <w:r>
        <w:rPr>
          <w:color w:val="231F20"/>
          <w:spacing w:val="-12"/>
        </w:rPr>
        <w:t> </w:t>
      </w:r>
      <w:r>
        <w:rPr>
          <w:color w:val="231F20"/>
          <w:spacing w:val="-4"/>
        </w:rPr>
        <w:t>our</w:t>
      </w:r>
      <w:r>
        <w:rPr>
          <w:color w:val="231F20"/>
          <w:spacing w:val="-12"/>
        </w:rPr>
        <w:t> </w:t>
      </w:r>
      <w:r>
        <w:rPr>
          <w:color w:val="231F20"/>
          <w:spacing w:val="-4"/>
        </w:rPr>
        <w:t>DFT</w:t>
      </w:r>
      <w:r>
        <w:rPr>
          <w:color w:val="231F20"/>
          <w:spacing w:val="-12"/>
        </w:rPr>
        <w:t> </w:t>
      </w:r>
      <w:r>
        <w:rPr>
          <w:color w:val="231F20"/>
          <w:spacing w:val="-4"/>
        </w:rPr>
        <w:t>calculations.</w:t>
      </w:r>
      <w:r>
        <w:rPr>
          <w:color w:val="231F20"/>
          <w:spacing w:val="-12"/>
        </w:rPr>
        <w:t> </w:t>
      </w:r>
      <w:r>
        <w:rPr>
          <w:color w:val="231F20"/>
          <w:spacing w:val="-4"/>
        </w:rPr>
        <w:t>A</w:t>
      </w:r>
      <w:r>
        <w:rPr>
          <w:color w:val="231F20"/>
          <w:spacing w:val="-12"/>
        </w:rPr>
        <w:t> </w:t>
      </w:r>
      <w:r>
        <w:rPr>
          <w:color w:val="231F20"/>
          <w:spacing w:val="-4"/>
        </w:rPr>
        <w:t>broad </w:t>
      </w:r>
      <w:r>
        <w:rPr>
          <w:color w:val="231F20"/>
        </w:rPr>
        <w:t>study</w:t>
      </w:r>
      <w:r>
        <w:rPr>
          <w:color w:val="231F20"/>
          <w:spacing w:val="-7"/>
        </w:rPr>
        <w:t> </w:t>
      </w:r>
      <w:r>
        <w:rPr>
          <w:color w:val="231F20"/>
        </w:rPr>
        <w:t>of</w:t>
      </w:r>
      <w:r>
        <w:rPr>
          <w:color w:val="231F20"/>
          <w:spacing w:val="-7"/>
        </w:rPr>
        <w:t> </w:t>
      </w:r>
      <w:r>
        <w:rPr>
          <w:color w:val="231F20"/>
        </w:rPr>
        <w:t>enhanced</w:t>
      </w:r>
      <w:r>
        <w:rPr>
          <w:color w:val="231F20"/>
          <w:spacing w:val="-7"/>
        </w:rPr>
        <w:t> </w:t>
      </w:r>
      <w:r>
        <w:rPr>
          <w:color w:val="231F20"/>
        </w:rPr>
        <w:t>kinetics</w:t>
      </w:r>
      <w:r>
        <w:rPr>
          <w:color w:val="231F20"/>
          <w:spacing w:val="-7"/>
        </w:rPr>
        <w:t> </w:t>
      </w:r>
      <w:r>
        <w:rPr>
          <w:color w:val="231F20"/>
        </w:rPr>
        <w:t>and</w:t>
      </w:r>
      <w:r>
        <w:rPr>
          <w:color w:val="231F20"/>
          <w:spacing w:val="-7"/>
        </w:rPr>
        <w:t> </w:t>
      </w:r>
      <w:r>
        <w:rPr>
          <w:color w:val="231F20"/>
        </w:rPr>
        <w:t>reaction mechanisms</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oxidation</w:t>
      </w:r>
      <w:r>
        <w:rPr>
          <w:color w:val="231F20"/>
          <w:spacing w:val="-5"/>
        </w:rPr>
        <w:t> </w:t>
      </w:r>
      <w:r>
        <w:rPr>
          <w:color w:val="231F20"/>
        </w:rPr>
        <w:t>of</w:t>
      </w:r>
      <w:r>
        <w:rPr>
          <w:color w:val="231F20"/>
          <w:spacing w:val="-5"/>
        </w:rPr>
        <w:t> </w:t>
      </w:r>
      <w:r>
        <w:rPr>
          <w:color w:val="231F20"/>
        </w:rPr>
        <w:t>alcohols </w:t>
      </w:r>
      <w:r>
        <w:rPr>
          <w:color w:val="231F20"/>
          <w:spacing w:val="-6"/>
        </w:rPr>
        <w:t>(methanol, ethanol) on Pt monolayers under</w:t>
      </w:r>
      <w:r>
        <w:rPr>
          <w:color w:val="231F20"/>
        </w:rPr>
        <w:t> </w:t>
      </w:r>
      <w:r>
        <w:rPr>
          <w:color w:val="231F20"/>
          <w:w w:val="90"/>
        </w:rPr>
        <w:t>tensile strain will be intensified. Modifications </w:t>
      </w:r>
      <w:r>
        <w:rPr>
          <w:color w:val="231F20"/>
          <w:spacing w:val="-2"/>
        </w:rPr>
        <w:t>of</w:t>
      </w:r>
      <w:r>
        <w:rPr>
          <w:color w:val="231F20"/>
          <w:spacing w:val="-12"/>
        </w:rPr>
        <w:t> </w:t>
      </w:r>
      <w:r>
        <w:rPr>
          <w:color w:val="231F20"/>
          <w:spacing w:val="-2"/>
        </w:rPr>
        <w:t>Pt</w:t>
      </w:r>
      <w:r>
        <w:rPr>
          <w:color w:val="231F20"/>
          <w:spacing w:val="-12"/>
        </w:rPr>
        <w:t> </w:t>
      </w:r>
      <w:r>
        <w:rPr>
          <w:color w:val="231F20"/>
          <w:spacing w:val="-2"/>
        </w:rPr>
        <w:t>surfaces</w:t>
      </w:r>
      <w:r>
        <w:rPr>
          <w:color w:val="231F20"/>
          <w:spacing w:val="-12"/>
        </w:rPr>
        <w:t> </w:t>
      </w:r>
      <w:r>
        <w:rPr>
          <w:color w:val="231F20"/>
          <w:spacing w:val="-2"/>
        </w:rPr>
        <w:t>will</w:t>
      </w:r>
      <w:r>
        <w:rPr>
          <w:color w:val="231F20"/>
          <w:spacing w:val="-12"/>
        </w:rPr>
        <w:t> </w:t>
      </w:r>
      <w:r>
        <w:rPr>
          <w:color w:val="231F20"/>
          <w:spacing w:val="-2"/>
        </w:rPr>
        <w:t>be</w:t>
      </w:r>
      <w:r>
        <w:rPr>
          <w:color w:val="231F20"/>
          <w:spacing w:val="-12"/>
        </w:rPr>
        <w:t> </w:t>
      </w:r>
      <w:r>
        <w:rPr>
          <w:color w:val="231F20"/>
          <w:spacing w:val="-2"/>
        </w:rPr>
        <w:t>studied</w:t>
      </w:r>
      <w:r>
        <w:rPr>
          <w:color w:val="231F20"/>
          <w:spacing w:val="-12"/>
        </w:rPr>
        <w:t> </w:t>
      </w:r>
      <w:r>
        <w:rPr>
          <w:color w:val="231F20"/>
          <w:spacing w:val="-2"/>
        </w:rPr>
        <w:t>to</w:t>
      </w:r>
      <w:r>
        <w:rPr>
          <w:color w:val="231F20"/>
          <w:spacing w:val="-12"/>
        </w:rPr>
        <w:t> </w:t>
      </w:r>
      <w:r>
        <w:rPr>
          <w:color w:val="231F20"/>
          <w:spacing w:val="-2"/>
        </w:rPr>
        <w:t>achieve</w:t>
      </w:r>
      <w:r>
        <w:rPr>
          <w:color w:val="231F20"/>
          <w:spacing w:val="-12"/>
        </w:rPr>
        <w:t> </w:t>
      </w:r>
      <w:r>
        <w:rPr>
          <w:color w:val="231F20"/>
          <w:spacing w:val="-2"/>
        </w:rPr>
        <w:t>CO</w:t>
      </w:r>
      <w:r>
        <w:rPr>
          <w:color w:val="231F20"/>
          <w:spacing w:val="-2"/>
          <w:position w:val="-6"/>
          <w:sz w:val="11"/>
        </w:rPr>
        <w:t>2</w:t>
      </w:r>
    </w:p>
    <w:p>
      <w:pPr>
        <w:pStyle w:val="BodyText"/>
        <w:spacing w:line="140" w:lineRule="exact"/>
        <w:ind w:left="479"/>
      </w:pPr>
      <w:r>
        <w:rPr>
          <w:color w:val="231F20"/>
          <w:spacing w:val="-2"/>
        </w:rPr>
        <w:t>reduction</w:t>
      </w:r>
      <w:r>
        <w:rPr>
          <w:color w:val="231F20"/>
          <w:spacing w:val="-12"/>
        </w:rPr>
        <w:t> </w:t>
      </w:r>
      <w:r>
        <w:rPr>
          <w:color w:val="231F20"/>
          <w:spacing w:val="-2"/>
        </w:rPr>
        <w:t>beyond</w:t>
      </w:r>
      <w:r>
        <w:rPr>
          <w:color w:val="231F20"/>
          <w:spacing w:val="-12"/>
        </w:rPr>
        <w:t> </w:t>
      </w:r>
      <w:r>
        <w:rPr>
          <w:color w:val="231F20"/>
          <w:spacing w:val="-2"/>
        </w:rPr>
        <w:t>COH</w:t>
      </w:r>
      <w:r>
        <w:rPr>
          <w:color w:val="231F20"/>
          <w:spacing w:val="-12"/>
        </w:rPr>
        <w:t> </w:t>
      </w:r>
      <w:r>
        <w:rPr>
          <w:color w:val="231F20"/>
          <w:spacing w:val="-2"/>
        </w:rPr>
        <w:t>or</w:t>
      </w:r>
      <w:r>
        <w:rPr>
          <w:color w:val="231F20"/>
          <w:spacing w:val="-12"/>
        </w:rPr>
        <w:t> </w:t>
      </w:r>
      <w:r>
        <w:rPr>
          <w:color w:val="231F20"/>
          <w:spacing w:val="-2"/>
        </w:rPr>
        <w:t>CO</w:t>
      </w:r>
      <w:r>
        <w:rPr>
          <w:color w:val="231F20"/>
          <w:spacing w:val="-12"/>
        </w:rPr>
        <w:t> </w:t>
      </w:r>
      <w:r>
        <w:rPr>
          <w:color w:val="231F20"/>
          <w:spacing w:val="-2"/>
        </w:rPr>
        <w:t>species</w:t>
      </w:r>
      <w:r>
        <w:rPr>
          <w:color w:val="231F20"/>
          <w:spacing w:val="-12"/>
        </w:rPr>
        <w:t> </w:t>
      </w:r>
      <w:r>
        <w:rPr>
          <w:color w:val="231F20"/>
          <w:spacing w:val="-2"/>
        </w:rPr>
        <w:t>at</w:t>
      </w:r>
      <w:r>
        <w:rPr>
          <w:color w:val="231F20"/>
          <w:spacing w:val="-12"/>
        </w:rPr>
        <w:t> </w:t>
      </w:r>
      <w:r>
        <w:rPr>
          <w:color w:val="231F20"/>
          <w:spacing w:val="-4"/>
        </w:rPr>
        <w:t>Hads</w:t>
      </w:r>
    </w:p>
    <w:p>
      <w:pPr>
        <w:pStyle w:val="BodyText"/>
        <w:spacing w:line="196" w:lineRule="auto"/>
        <w:ind w:left="479" w:right="4"/>
      </w:pPr>
      <w:r>
        <w:rPr>
          <w:color w:val="231F20"/>
          <w:spacing w:val="-4"/>
        </w:rPr>
        <w:t>potential,</w:t>
      </w:r>
      <w:r>
        <w:rPr>
          <w:color w:val="231F20"/>
          <w:spacing w:val="-12"/>
        </w:rPr>
        <w:t> </w:t>
      </w:r>
      <w:r>
        <w:rPr>
          <w:color w:val="231F20"/>
          <w:spacing w:val="-4"/>
        </w:rPr>
        <w:t>which</w:t>
      </w:r>
      <w:r>
        <w:rPr>
          <w:color w:val="231F20"/>
          <w:spacing w:val="-12"/>
        </w:rPr>
        <w:t> </w:t>
      </w:r>
      <w:r>
        <w:rPr>
          <w:color w:val="231F20"/>
          <w:spacing w:val="-4"/>
        </w:rPr>
        <w:t>is</w:t>
      </w:r>
      <w:r>
        <w:rPr>
          <w:color w:val="231F20"/>
          <w:spacing w:val="-12"/>
        </w:rPr>
        <w:t> </w:t>
      </w:r>
      <w:r>
        <w:rPr>
          <w:color w:val="231F20"/>
          <w:spacing w:val="-4"/>
        </w:rPr>
        <w:t>0.8</w:t>
      </w:r>
      <w:r>
        <w:rPr>
          <w:color w:val="231F20"/>
          <w:spacing w:val="-12"/>
        </w:rPr>
        <w:t> </w:t>
      </w:r>
      <w:r>
        <w:rPr>
          <w:color w:val="231F20"/>
          <w:spacing w:val="-4"/>
        </w:rPr>
        <w:t>V</w:t>
      </w:r>
      <w:r>
        <w:rPr>
          <w:color w:val="231F20"/>
          <w:spacing w:val="-12"/>
        </w:rPr>
        <w:t> </w:t>
      </w:r>
      <w:r>
        <w:rPr>
          <w:color w:val="231F20"/>
          <w:spacing w:val="-4"/>
        </w:rPr>
        <w:t>smaller</w:t>
      </w:r>
      <w:r>
        <w:rPr>
          <w:color w:val="231F20"/>
          <w:spacing w:val="-12"/>
        </w:rPr>
        <w:t> </w:t>
      </w:r>
      <w:r>
        <w:rPr>
          <w:color w:val="231F20"/>
          <w:spacing w:val="-4"/>
        </w:rPr>
        <w:t>overpotential </w:t>
      </w:r>
      <w:r>
        <w:rPr>
          <w:color w:val="231F20"/>
          <w:spacing w:val="-2"/>
        </w:rPr>
        <w:t>than</w:t>
      </w:r>
      <w:r>
        <w:rPr>
          <w:color w:val="231F20"/>
          <w:spacing w:val="-12"/>
        </w:rPr>
        <w:t> </w:t>
      </w:r>
      <w:r>
        <w:rPr>
          <w:color w:val="231F20"/>
          <w:spacing w:val="-2"/>
        </w:rPr>
        <w:t>that</w:t>
      </w:r>
      <w:r>
        <w:rPr>
          <w:color w:val="231F20"/>
          <w:spacing w:val="-12"/>
        </w:rPr>
        <w:t> </w:t>
      </w:r>
      <w:r>
        <w:rPr>
          <w:color w:val="231F20"/>
          <w:spacing w:val="-2"/>
        </w:rPr>
        <w:t>of</w:t>
      </w:r>
      <w:r>
        <w:rPr>
          <w:color w:val="231F20"/>
          <w:spacing w:val="-12"/>
        </w:rPr>
        <w:t> </w:t>
      </w:r>
      <w:r>
        <w:rPr>
          <w:color w:val="231F20"/>
          <w:spacing w:val="-2"/>
        </w:rPr>
        <w:t>other</w:t>
      </w:r>
      <w:r>
        <w:rPr>
          <w:color w:val="231F20"/>
          <w:spacing w:val="-12"/>
        </w:rPr>
        <w:t> </w:t>
      </w:r>
      <w:r>
        <w:rPr>
          <w:color w:val="231F20"/>
          <w:spacing w:val="-2"/>
        </w:rPr>
        <w:t>catalysts.</w:t>
      </w:r>
      <w:r>
        <w:rPr>
          <w:color w:val="231F20"/>
          <w:spacing w:val="-12"/>
        </w:rPr>
        <w:t> </w:t>
      </w:r>
      <w:r>
        <w:rPr>
          <w:color w:val="231F20"/>
          <w:spacing w:val="-2"/>
        </w:rPr>
        <w:t>Studies</w:t>
      </w:r>
      <w:r>
        <w:rPr>
          <w:color w:val="231F20"/>
          <w:spacing w:val="-12"/>
        </w:rPr>
        <w:t> </w:t>
      </w:r>
      <w:r>
        <w:rPr>
          <w:color w:val="231F20"/>
          <w:spacing w:val="-2"/>
        </w:rPr>
        <w:t>of</w:t>
      </w:r>
      <w:r>
        <w:rPr>
          <w:color w:val="231F20"/>
          <w:spacing w:val="-12"/>
        </w:rPr>
        <w:t> </w:t>
      </w:r>
      <w:r>
        <w:rPr>
          <w:color w:val="231F20"/>
          <w:spacing w:val="-2"/>
        </w:rPr>
        <w:t>order-</w:t>
      </w:r>
      <w:r>
        <w:rPr>
          <w:color w:val="231F20"/>
        </w:rPr>
        <w:t>ing</w:t>
      </w:r>
      <w:r>
        <w:rPr>
          <w:color w:val="231F20"/>
          <w:spacing w:val="-8"/>
        </w:rPr>
        <w:t> </w:t>
      </w:r>
      <w:r>
        <w:rPr>
          <w:color w:val="231F20"/>
        </w:rPr>
        <w:t>at</w:t>
      </w:r>
      <w:r>
        <w:rPr>
          <w:color w:val="231F20"/>
          <w:spacing w:val="-8"/>
        </w:rPr>
        <w:t> </w:t>
      </w:r>
      <w:r>
        <w:rPr>
          <w:color w:val="231F20"/>
        </w:rPr>
        <w:t>the</w:t>
      </w:r>
      <w:r>
        <w:rPr>
          <w:color w:val="231F20"/>
          <w:spacing w:val="-8"/>
        </w:rPr>
        <w:t> </w:t>
      </w:r>
      <w:r>
        <w:rPr>
          <w:color w:val="231F20"/>
        </w:rPr>
        <w:t>core-shell</w:t>
      </w:r>
      <w:r>
        <w:rPr>
          <w:color w:val="231F20"/>
          <w:spacing w:val="-8"/>
        </w:rPr>
        <w:t> </w:t>
      </w:r>
      <w:r>
        <w:rPr>
          <w:color w:val="231F20"/>
        </w:rPr>
        <w:t>interface</w:t>
      </w:r>
      <w:r>
        <w:rPr>
          <w:color w:val="231F20"/>
          <w:spacing w:val="-8"/>
        </w:rPr>
        <w:t> </w:t>
      </w:r>
      <w:r>
        <w:rPr>
          <w:color w:val="231F20"/>
        </w:rPr>
        <w:t>to</w:t>
      </w:r>
      <w:r>
        <w:rPr>
          <w:color w:val="231F20"/>
          <w:spacing w:val="-8"/>
        </w:rPr>
        <w:t> </w:t>
      </w:r>
      <w:r>
        <w:rPr>
          <w:color w:val="231F20"/>
        </w:rPr>
        <w:t>increase </w:t>
      </w:r>
      <w:r>
        <w:rPr>
          <w:color w:val="231F20"/>
          <w:spacing w:val="-4"/>
        </w:rPr>
        <w:t>stability</w:t>
      </w:r>
      <w:r>
        <w:rPr>
          <w:color w:val="231F20"/>
          <w:spacing w:val="-12"/>
        </w:rPr>
        <w:t> </w:t>
      </w:r>
      <w:r>
        <w:rPr>
          <w:color w:val="231F20"/>
          <w:spacing w:val="-4"/>
        </w:rPr>
        <w:t>and</w:t>
      </w:r>
      <w:r>
        <w:rPr>
          <w:color w:val="231F20"/>
          <w:spacing w:val="-12"/>
        </w:rPr>
        <w:t> </w:t>
      </w:r>
      <w:r>
        <w:rPr>
          <w:color w:val="231F20"/>
          <w:spacing w:val="-4"/>
        </w:rPr>
        <w:t>activity</w:t>
      </w:r>
      <w:r>
        <w:rPr>
          <w:color w:val="231F20"/>
          <w:spacing w:val="-12"/>
        </w:rPr>
        <w:t> </w:t>
      </w:r>
      <w:r>
        <w:rPr>
          <w:color w:val="231F20"/>
          <w:spacing w:val="-4"/>
        </w:rPr>
        <w:t>of</w:t>
      </w:r>
      <w:r>
        <w:rPr>
          <w:color w:val="231F20"/>
          <w:spacing w:val="-12"/>
        </w:rPr>
        <w:t> </w:t>
      </w:r>
      <w:r>
        <w:rPr>
          <w:color w:val="231F20"/>
          <w:spacing w:val="-4"/>
        </w:rPr>
        <w:t>electrocatalysts</w:t>
      </w:r>
      <w:r>
        <w:rPr>
          <w:color w:val="231F20"/>
          <w:spacing w:val="-12"/>
        </w:rPr>
        <w:t> </w:t>
      </w:r>
      <w:r>
        <w:rPr>
          <w:color w:val="231F20"/>
          <w:spacing w:val="-4"/>
        </w:rPr>
        <w:t>will</w:t>
      </w:r>
      <w:r>
        <w:rPr>
          <w:color w:val="231F20"/>
          <w:spacing w:val="-12"/>
        </w:rPr>
        <w:t> </w:t>
      </w:r>
      <w:r>
        <w:rPr>
          <w:color w:val="231F20"/>
          <w:spacing w:val="-4"/>
        </w:rPr>
        <w:t>be continued,</w:t>
      </w:r>
      <w:r>
        <w:rPr>
          <w:color w:val="231F20"/>
          <w:spacing w:val="-7"/>
        </w:rPr>
        <w:t> </w:t>
      </w:r>
      <w:r>
        <w:rPr>
          <w:color w:val="231F20"/>
          <w:spacing w:val="-4"/>
        </w:rPr>
        <w:t>as</w:t>
      </w:r>
      <w:r>
        <w:rPr>
          <w:color w:val="231F20"/>
          <w:spacing w:val="-7"/>
        </w:rPr>
        <w:t> </w:t>
      </w:r>
      <w:r>
        <w:rPr>
          <w:color w:val="231F20"/>
          <w:spacing w:val="-4"/>
        </w:rPr>
        <w:t>well</w:t>
      </w:r>
      <w:r>
        <w:rPr>
          <w:color w:val="231F20"/>
          <w:spacing w:val="-7"/>
        </w:rPr>
        <w:t> </w:t>
      </w:r>
      <w:r>
        <w:rPr>
          <w:color w:val="231F20"/>
          <w:spacing w:val="-4"/>
        </w:rPr>
        <w:t>as</w:t>
      </w:r>
      <w:r>
        <w:rPr>
          <w:color w:val="231F20"/>
          <w:spacing w:val="-7"/>
        </w:rPr>
        <w:t> </w:t>
      </w:r>
      <w:r>
        <w:rPr>
          <w:color w:val="231F20"/>
          <w:spacing w:val="-4"/>
        </w:rPr>
        <w:t>the</w:t>
      </w:r>
      <w:r>
        <w:rPr>
          <w:color w:val="231F20"/>
          <w:spacing w:val="-7"/>
        </w:rPr>
        <w:t> </w:t>
      </w:r>
      <w:r>
        <w:rPr>
          <w:color w:val="231F20"/>
          <w:spacing w:val="-4"/>
        </w:rPr>
        <w:t>design</w:t>
      </w:r>
      <w:r>
        <w:rPr>
          <w:color w:val="231F20"/>
          <w:spacing w:val="-7"/>
        </w:rPr>
        <w:t> </w:t>
      </w:r>
      <w:r>
        <w:rPr>
          <w:color w:val="231F20"/>
          <w:spacing w:val="-4"/>
        </w:rPr>
        <w:t>of</w:t>
      </w:r>
      <w:r>
        <w:rPr>
          <w:color w:val="231F20"/>
          <w:spacing w:val="-7"/>
        </w:rPr>
        <w:t> </w:t>
      </w:r>
      <w:r>
        <w:rPr>
          <w:color w:val="231F20"/>
          <w:spacing w:val="-4"/>
        </w:rPr>
        <w:t>the</w:t>
      </w:r>
      <w:r>
        <w:rPr>
          <w:color w:val="231F20"/>
          <w:spacing w:val="-7"/>
        </w:rPr>
        <w:t> </w:t>
      </w:r>
      <w:r>
        <w:rPr>
          <w:color w:val="231F20"/>
          <w:spacing w:val="-4"/>
        </w:rPr>
        <w:t>micro-</w:t>
      </w:r>
      <w:r>
        <w:rPr>
          <w:color w:val="231F20"/>
        </w:rPr>
        <w:t>reactor</w:t>
      </w:r>
      <w:r>
        <w:rPr>
          <w:color w:val="231F20"/>
          <w:spacing w:val="-7"/>
        </w:rPr>
        <w:t> </w:t>
      </w:r>
      <w:r>
        <w:rPr>
          <w:color w:val="231F20"/>
        </w:rPr>
        <w:t>for</w:t>
      </w:r>
      <w:r>
        <w:rPr>
          <w:color w:val="231F20"/>
          <w:spacing w:val="-7"/>
        </w:rPr>
        <w:t> </w:t>
      </w:r>
      <w:r>
        <w:rPr>
          <w:color w:val="231F20"/>
        </w:rPr>
        <w:t>electron</w:t>
      </w:r>
      <w:r>
        <w:rPr>
          <w:color w:val="231F20"/>
          <w:spacing w:val="-7"/>
        </w:rPr>
        <w:t> </w:t>
      </w:r>
      <w:r>
        <w:rPr>
          <w:color w:val="231F20"/>
        </w:rPr>
        <w:t>microscopy</w:t>
      </w:r>
      <w:r>
        <w:rPr>
          <w:color w:val="231F20"/>
          <w:spacing w:val="-7"/>
        </w:rPr>
        <w:t> </w:t>
      </w:r>
      <w:r>
        <w:rPr>
          <w:color w:val="231F20"/>
        </w:rPr>
        <w:t>studies</w:t>
      </w:r>
      <w:r>
        <w:rPr>
          <w:color w:val="231F20"/>
          <w:spacing w:val="-7"/>
        </w:rPr>
        <w:t> </w:t>
      </w:r>
      <w:r>
        <w:rPr>
          <w:color w:val="231F20"/>
        </w:rPr>
        <w:t>of </w:t>
      </w:r>
      <w:r>
        <w:rPr>
          <w:color w:val="231F20"/>
          <w:spacing w:val="-2"/>
        </w:rPr>
        <w:t>catalysts.</w:t>
      </w:r>
      <w:r>
        <w:rPr>
          <w:color w:val="231F20"/>
          <w:spacing w:val="-3"/>
        </w:rPr>
        <w:t> </w:t>
      </w:r>
      <w:r>
        <w:rPr>
          <w:color w:val="231F20"/>
          <w:spacing w:val="-2"/>
        </w:rPr>
        <w:t>Nitrating</w:t>
      </w:r>
      <w:r>
        <w:rPr>
          <w:color w:val="231F20"/>
          <w:spacing w:val="-3"/>
        </w:rPr>
        <w:t> </w:t>
      </w:r>
      <w:r>
        <w:rPr>
          <w:color w:val="231F20"/>
          <w:spacing w:val="-2"/>
        </w:rPr>
        <w:t>non-noble</w:t>
      </w:r>
      <w:r>
        <w:rPr>
          <w:color w:val="231F20"/>
          <w:spacing w:val="-3"/>
        </w:rPr>
        <w:t> </w:t>
      </w:r>
      <w:r>
        <w:rPr>
          <w:color w:val="231F20"/>
          <w:spacing w:val="-2"/>
        </w:rPr>
        <w:t>componenets </w:t>
      </w:r>
      <w:r>
        <w:rPr>
          <w:color w:val="231F20"/>
        </w:rPr>
        <w:t>of</w:t>
      </w:r>
      <w:r>
        <w:rPr>
          <w:color w:val="231F20"/>
          <w:spacing w:val="-12"/>
        </w:rPr>
        <w:t> </w:t>
      </w:r>
      <w:r>
        <w:rPr>
          <w:color w:val="231F20"/>
        </w:rPr>
        <w:t>core-shell</w:t>
      </w:r>
      <w:r>
        <w:rPr>
          <w:color w:val="231F20"/>
          <w:spacing w:val="-12"/>
        </w:rPr>
        <w:t> </w:t>
      </w:r>
      <w:r>
        <w:rPr>
          <w:color w:val="231F20"/>
        </w:rPr>
        <w:t>catalysts</w:t>
      </w:r>
      <w:r>
        <w:rPr>
          <w:color w:val="231F20"/>
          <w:spacing w:val="-12"/>
        </w:rPr>
        <w:t> </w:t>
      </w:r>
      <w:r>
        <w:rPr>
          <w:color w:val="231F20"/>
        </w:rPr>
        <w:t>will</w:t>
      </w:r>
      <w:r>
        <w:rPr>
          <w:color w:val="231F20"/>
          <w:spacing w:val="-12"/>
        </w:rPr>
        <w:t> </w:t>
      </w:r>
      <w:r>
        <w:rPr>
          <w:color w:val="231F20"/>
        </w:rPr>
        <w:t>be</w:t>
      </w:r>
      <w:r>
        <w:rPr>
          <w:color w:val="231F20"/>
          <w:spacing w:val="-12"/>
        </w:rPr>
        <w:t> </w:t>
      </w:r>
      <w:r>
        <w:rPr>
          <w:color w:val="231F20"/>
        </w:rPr>
        <w:t>explored</w:t>
      </w:r>
      <w:r>
        <w:rPr>
          <w:color w:val="231F20"/>
          <w:spacing w:val="-12"/>
        </w:rPr>
        <w:t> </w:t>
      </w:r>
      <w:r>
        <w:rPr>
          <w:color w:val="231F20"/>
        </w:rPr>
        <w:t>to </w:t>
      </w:r>
      <w:r>
        <w:rPr>
          <w:color w:val="231F20"/>
          <w:w w:val="90"/>
        </w:rPr>
        <w:t>increase their catalytic activity and stability. By </w:t>
      </w:r>
      <w:r>
        <w:rPr>
          <w:color w:val="231F20"/>
          <w:spacing w:val="-6"/>
        </w:rPr>
        <w:t>kinetic</w:t>
      </w:r>
      <w:r>
        <w:rPr>
          <w:color w:val="231F20"/>
          <w:spacing w:val="-9"/>
        </w:rPr>
        <w:t> </w:t>
      </w:r>
      <w:r>
        <w:rPr>
          <w:color w:val="231F20"/>
          <w:spacing w:val="-6"/>
        </w:rPr>
        <w:t>modeling</w:t>
      </w:r>
      <w:r>
        <w:rPr>
          <w:color w:val="231F20"/>
          <w:spacing w:val="-9"/>
        </w:rPr>
        <w:t> </w:t>
      </w:r>
      <w:r>
        <w:rPr>
          <w:color w:val="231F20"/>
          <w:spacing w:val="-6"/>
        </w:rPr>
        <w:t>and</w:t>
      </w:r>
      <w:r>
        <w:rPr>
          <w:color w:val="231F20"/>
          <w:spacing w:val="-9"/>
        </w:rPr>
        <w:t> </w:t>
      </w:r>
      <w:r>
        <w:rPr>
          <w:color w:val="231F20"/>
          <w:spacing w:val="-6"/>
        </w:rPr>
        <w:t>computational</w:t>
      </w:r>
      <w:r>
        <w:rPr>
          <w:color w:val="231F20"/>
          <w:spacing w:val="-9"/>
        </w:rPr>
        <w:t> </w:t>
      </w:r>
      <w:r>
        <w:rPr>
          <w:color w:val="231F20"/>
          <w:spacing w:val="-6"/>
        </w:rPr>
        <w:t>methods,</w:t>
      </w:r>
      <w:r>
        <w:rPr>
          <w:color w:val="231F20"/>
          <w:spacing w:val="-4"/>
        </w:rPr>
        <w:t> we</w:t>
      </w:r>
      <w:r>
        <w:rPr>
          <w:color w:val="231F20"/>
          <w:spacing w:val="-9"/>
        </w:rPr>
        <w:t> </w:t>
      </w:r>
      <w:r>
        <w:rPr>
          <w:color w:val="231F20"/>
          <w:spacing w:val="-4"/>
        </w:rPr>
        <w:t>will</w:t>
      </w:r>
      <w:r>
        <w:rPr>
          <w:color w:val="231F20"/>
          <w:spacing w:val="-9"/>
        </w:rPr>
        <w:t> </w:t>
      </w:r>
      <w:r>
        <w:rPr>
          <w:color w:val="231F20"/>
          <w:spacing w:val="-4"/>
        </w:rPr>
        <w:t>obtain</w:t>
      </w:r>
      <w:r>
        <w:rPr>
          <w:color w:val="231F20"/>
          <w:spacing w:val="-9"/>
        </w:rPr>
        <w:t> </w:t>
      </w:r>
      <w:r>
        <w:rPr>
          <w:color w:val="231F20"/>
          <w:spacing w:val="-4"/>
        </w:rPr>
        <w:t>deeper</w:t>
      </w:r>
      <w:r>
        <w:rPr>
          <w:color w:val="231F20"/>
          <w:spacing w:val="-9"/>
        </w:rPr>
        <w:t> </w:t>
      </w:r>
      <w:r>
        <w:rPr>
          <w:color w:val="231F20"/>
          <w:spacing w:val="-4"/>
        </w:rPr>
        <w:t>insight</w:t>
      </w:r>
      <w:r>
        <w:rPr>
          <w:color w:val="231F20"/>
          <w:spacing w:val="-9"/>
        </w:rPr>
        <w:t> </w:t>
      </w:r>
      <w:r>
        <w:rPr>
          <w:color w:val="231F20"/>
          <w:spacing w:val="-4"/>
        </w:rPr>
        <w:t>into</w:t>
      </w:r>
      <w:r>
        <w:rPr>
          <w:color w:val="231F20"/>
          <w:spacing w:val="-9"/>
        </w:rPr>
        <w:t> </w:t>
      </w:r>
      <w:r>
        <w:rPr>
          <w:color w:val="231F20"/>
          <w:spacing w:val="-4"/>
        </w:rPr>
        <w:t>the</w:t>
      </w:r>
      <w:r>
        <w:rPr>
          <w:color w:val="231F20"/>
          <w:spacing w:val="-9"/>
        </w:rPr>
        <w:t> </w:t>
      </w:r>
      <w:r>
        <w:rPr>
          <w:color w:val="231F20"/>
          <w:spacing w:val="-4"/>
        </w:rPr>
        <w:t>kinetics and</w:t>
      </w:r>
      <w:r>
        <w:rPr>
          <w:color w:val="231F20"/>
          <w:spacing w:val="-9"/>
        </w:rPr>
        <w:t> </w:t>
      </w:r>
      <w:r>
        <w:rPr>
          <w:color w:val="231F20"/>
          <w:spacing w:val="-4"/>
        </w:rPr>
        <w:t>mechanisms</w:t>
      </w:r>
      <w:r>
        <w:rPr>
          <w:color w:val="231F20"/>
          <w:spacing w:val="-9"/>
        </w:rPr>
        <w:t> </w:t>
      </w:r>
      <w:r>
        <w:rPr>
          <w:color w:val="231F20"/>
          <w:spacing w:val="-4"/>
        </w:rPr>
        <w:t>of</w:t>
      </w:r>
      <w:r>
        <w:rPr>
          <w:color w:val="231F20"/>
          <w:spacing w:val="-9"/>
        </w:rPr>
        <w:t> </w:t>
      </w:r>
      <w:r>
        <w:rPr>
          <w:color w:val="231F20"/>
          <w:spacing w:val="-4"/>
        </w:rPr>
        <w:t>the</w:t>
      </w:r>
      <w:r>
        <w:rPr>
          <w:color w:val="231F20"/>
          <w:spacing w:val="-9"/>
        </w:rPr>
        <w:t> </w:t>
      </w:r>
      <w:r>
        <w:rPr>
          <w:color w:val="231F20"/>
          <w:spacing w:val="-4"/>
        </w:rPr>
        <w:t>O</w:t>
      </w:r>
      <w:r>
        <w:rPr>
          <w:color w:val="231F20"/>
          <w:spacing w:val="-4"/>
          <w:position w:val="-6"/>
          <w:sz w:val="11"/>
        </w:rPr>
        <w:t>2</w:t>
      </w:r>
      <w:r>
        <w:rPr>
          <w:color w:val="231F20"/>
          <w:spacing w:val="11"/>
          <w:position w:val="-6"/>
          <w:sz w:val="11"/>
        </w:rPr>
        <w:t> </w:t>
      </w:r>
      <w:r>
        <w:rPr>
          <w:color w:val="231F20"/>
          <w:spacing w:val="-4"/>
        </w:rPr>
        <w:t>reduction</w:t>
      </w:r>
      <w:r>
        <w:rPr>
          <w:color w:val="231F20"/>
          <w:spacing w:val="-9"/>
        </w:rPr>
        <w:t> </w:t>
      </w:r>
      <w:r>
        <w:rPr>
          <w:color w:val="231F20"/>
          <w:spacing w:val="-4"/>
        </w:rPr>
        <w:t>reaction</w:t>
      </w:r>
    </w:p>
    <w:p>
      <w:pPr>
        <w:pStyle w:val="BodyText"/>
        <w:spacing w:line="140" w:lineRule="exact"/>
        <w:ind w:left="479"/>
      </w:pPr>
      <w:r>
        <w:rPr>
          <w:color w:val="231F20"/>
          <w:spacing w:val="-4"/>
        </w:rPr>
        <w:t>and</w:t>
      </w:r>
      <w:r>
        <w:rPr>
          <w:color w:val="231F20"/>
          <w:spacing w:val="-11"/>
        </w:rPr>
        <w:t> </w:t>
      </w:r>
      <w:r>
        <w:rPr>
          <w:color w:val="231F20"/>
          <w:spacing w:val="-4"/>
        </w:rPr>
        <w:t>alcohol</w:t>
      </w:r>
      <w:r>
        <w:rPr>
          <w:color w:val="231F20"/>
          <w:spacing w:val="-11"/>
        </w:rPr>
        <w:t> </w:t>
      </w:r>
      <w:r>
        <w:rPr>
          <w:color w:val="231F20"/>
          <w:spacing w:val="-4"/>
        </w:rPr>
        <w:t>oxidation.</w:t>
      </w:r>
      <w:r>
        <w:rPr>
          <w:color w:val="231F20"/>
          <w:spacing w:val="-10"/>
        </w:rPr>
        <w:t> </w:t>
      </w:r>
      <w:r>
        <w:rPr>
          <w:color w:val="231F20"/>
          <w:spacing w:val="-4"/>
        </w:rPr>
        <w:t>The</w:t>
      </w:r>
      <w:r>
        <w:rPr>
          <w:color w:val="231F20"/>
          <w:spacing w:val="-11"/>
        </w:rPr>
        <w:t> </w:t>
      </w:r>
      <w:r>
        <w:rPr>
          <w:color w:val="231F20"/>
          <w:spacing w:val="-4"/>
        </w:rPr>
        <w:t>success</w:t>
      </w:r>
      <w:r>
        <w:rPr>
          <w:color w:val="231F20"/>
          <w:spacing w:val="-10"/>
        </w:rPr>
        <w:t> </w:t>
      </w:r>
      <w:r>
        <w:rPr>
          <w:color w:val="231F20"/>
          <w:spacing w:val="-4"/>
        </w:rPr>
        <w:t>of</w:t>
      </w:r>
      <w:r>
        <w:rPr>
          <w:color w:val="231F20"/>
          <w:spacing w:val="-11"/>
        </w:rPr>
        <w:t> </w:t>
      </w:r>
      <w:r>
        <w:rPr>
          <w:color w:val="231F20"/>
          <w:spacing w:val="-4"/>
        </w:rPr>
        <w:t>this</w:t>
      </w:r>
    </w:p>
    <w:p>
      <w:pPr>
        <w:pStyle w:val="BodyText"/>
        <w:spacing w:line="196" w:lineRule="auto"/>
        <w:ind w:left="479" w:right="124"/>
      </w:pPr>
      <w:r>
        <w:rPr>
          <w:color w:val="231F20"/>
          <w:w w:val="90"/>
        </w:rPr>
        <w:t>work will greatly contribute to resolving </w:t>
      </w:r>
      <w:r>
        <w:rPr>
          <w:color w:val="231F20"/>
          <w:w w:val="90"/>
        </w:rPr>
        <w:t>the </w:t>
      </w:r>
      <w:r>
        <w:rPr>
          <w:color w:val="231F20"/>
          <w:spacing w:val="-4"/>
        </w:rPr>
        <w:t>major problems of electrocatalysis. (DOE)</w:t>
      </w:r>
    </w:p>
    <w:p>
      <w:pPr>
        <w:pStyle w:val="BodyText"/>
        <w:spacing w:line="196" w:lineRule="auto" w:before="77"/>
        <w:ind w:left="312" w:right="-3"/>
      </w:pPr>
      <w:r>
        <w:rPr/>
        <w:br w:type="column"/>
      </w:r>
      <w:r>
        <w:rPr>
          <w:color w:val="231F20"/>
          <w:w w:val="105"/>
        </w:rPr>
        <w:t>Plasma-facing components (PFCs) for reactor</w:t>
      </w:r>
      <w:r>
        <w:rPr>
          <w:color w:val="231F20"/>
          <w:spacing w:val="-13"/>
          <w:w w:val="105"/>
        </w:rPr>
        <w:t> </w:t>
      </w:r>
      <w:r>
        <w:rPr>
          <w:color w:val="231F20"/>
          <w:w w:val="105"/>
        </w:rPr>
        <w:t>scale</w:t>
      </w:r>
      <w:r>
        <w:rPr>
          <w:color w:val="231F20"/>
          <w:spacing w:val="-12"/>
          <w:w w:val="105"/>
        </w:rPr>
        <w:t> </w:t>
      </w:r>
      <w:r>
        <w:rPr>
          <w:color w:val="231F20"/>
          <w:w w:val="105"/>
        </w:rPr>
        <w:t>fusion</w:t>
      </w:r>
      <w:r>
        <w:rPr>
          <w:color w:val="231F20"/>
          <w:spacing w:val="-12"/>
          <w:w w:val="105"/>
        </w:rPr>
        <w:t> </w:t>
      </w:r>
      <w:r>
        <w:rPr>
          <w:color w:val="231F20"/>
          <w:w w:val="105"/>
        </w:rPr>
        <w:t>devices</w:t>
      </w:r>
      <w:r>
        <w:rPr>
          <w:color w:val="231F20"/>
          <w:spacing w:val="-13"/>
          <w:w w:val="105"/>
        </w:rPr>
        <w:t> </w:t>
      </w:r>
      <w:r>
        <w:rPr>
          <w:color w:val="231F20"/>
          <w:w w:val="105"/>
        </w:rPr>
        <w:t>require</w:t>
      </w:r>
      <w:r>
        <w:rPr>
          <w:color w:val="231F20"/>
          <w:spacing w:val="-12"/>
          <w:w w:val="105"/>
        </w:rPr>
        <w:t> </w:t>
      </w:r>
      <w:r>
        <w:rPr>
          <w:color w:val="231F20"/>
          <w:w w:val="105"/>
        </w:rPr>
        <w:t>mate-</w:t>
      </w:r>
      <w:r>
        <w:rPr>
          <w:color w:val="231F20"/>
        </w:rPr>
        <w:t>rials</w:t>
      </w:r>
      <w:r>
        <w:rPr>
          <w:color w:val="231F20"/>
          <w:spacing w:val="-2"/>
        </w:rPr>
        <w:t> </w:t>
      </w:r>
      <w:r>
        <w:rPr>
          <w:color w:val="231F20"/>
        </w:rPr>
        <w:t>to</w:t>
      </w:r>
      <w:r>
        <w:rPr>
          <w:color w:val="231F20"/>
          <w:spacing w:val="-2"/>
        </w:rPr>
        <w:t> </w:t>
      </w:r>
      <w:r>
        <w:rPr>
          <w:color w:val="231F20"/>
        </w:rPr>
        <w:t>operate</w:t>
      </w:r>
      <w:r>
        <w:rPr>
          <w:color w:val="231F20"/>
          <w:spacing w:val="-2"/>
        </w:rPr>
        <w:t> </w:t>
      </w:r>
      <w:r>
        <w:rPr>
          <w:color w:val="231F20"/>
        </w:rPr>
        <w:t>under</w:t>
      </w:r>
      <w:r>
        <w:rPr>
          <w:color w:val="231F20"/>
          <w:spacing w:val="-2"/>
        </w:rPr>
        <w:t> </w:t>
      </w:r>
      <w:r>
        <w:rPr>
          <w:color w:val="231F20"/>
        </w:rPr>
        <w:t>far-from-</w:t>
      </w:r>
      <w:r>
        <w:rPr>
          <w:color w:val="231F20"/>
        </w:rPr>
        <w:t>equilibrium </w:t>
      </w:r>
      <w:r>
        <w:rPr>
          <w:color w:val="231F20"/>
          <w:w w:val="105"/>
        </w:rPr>
        <w:t>conditions of extreme temperature, radiation,</w:t>
      </w:r>
      <w:r>
        <w:rPr>
          <w:color w:val="231F20"/>
          <w:spacing w:val="-7"/>
          <w:w w:val="105"/>
        </w:rPr>
        <w:t> </w:t>
      </w:r>
      <w:r>
        <w:rPr>
          <w:color w:val="231F20"/>
          <w:w w:val="105"/>
        </w:rPr>
        <w:t>and</w:t>
      </w:r>
      <w:r>
        <w:rPr>
          <w:color w:val="231F20"/>
          <w:spacing w:val="-7"/>
          <w:w w:val="105"/>
        </w:rPr>
        <w:t> </w:t>
      </w:r>
      <w:r>
        <w:rPr>
          <w:color w:val="231F20"/>
          <w:w w:val="105"/>
        </w:rPr>
        <w:t>stress.</w:t>
      </w:r>
      <w:r>
        <w:rPr>
          <w:color w:val="231F20"/>
          <w:spacing w:val="35"/>
          <w:w w:val="105"/>
        </w:rPr>
        <w:t> </w:t>
      </w:r>
      <w:r>
        <w:rPr>
          <w:color w:val="231F20"/>
          <w:w w:val="105"/>
        </w:rPr>
        <w:t>While</w:t>
      </w:r>
      <w:r>
        <w:rPr>
          <w:color w:val="231F20"/>
          <w:spacing w:val="-7"/>
          <w:w w:val="105"/>
        </w:rPr>
        <w:t> </w:t>
      </w:r>
      <w:r>
        <w:rPr>
          <w:color w:val="231F20"/>
          <w:w w:val="105"/>
        </w:rPr>
        <w:t>tungsten</w:t>
      </w:r>
      <w:r>
        <w:rPr>
          <w:color w:val="231F20"/>
          <w:spacing w:val="-7"/>
          <w:w w:val="105"/>
        </w:rPr>
        <w:t> </w:t>
      </w:r>
      <w:r>
        <w:rPr>
          <w:color w:val="231F20"/>
          <w:w w:val="105"/>
        </w:rPr>
        <w:t>has emerged</w:t>
      </w:r>
      <w:r>
        <w:rPr>
          <w:color w:val="231F20"/>
          <w:spacing w:val="-8"/>
          <w:w w:val="105"/>
        </w:rPr>
        <w:t> </w:t>
      </w:r>
      <w:r>
        <w:rPr>
          <w:color w:val="231F20"/>
          <w:w w:val="105"/>
        </w:rPr>
        <w:t>as</w:t>
      </w:r>
      <w:r>
        <w:rPr>
          <w:color w:val="231F20"/>
          <w:spacing w:val="-8"/>
          <w:w w:val="105"/>
        </w:rPr>
        <w:t> </w:t>
      </w:r>
      <w:r>
        <w:rPr>
          <w:color w:val="231F20"/>
          <w:w w:val="105"/>
        </w:rPr>
        <w:t>a</w:t>
      </w:r>
      <w:r>
        <w:rPr>
          <w:color w:val="231F20"/>
          <w:spacing w:val="-8"/>
          <w:w w:val="105"/>
        </w:rPr>
        <w:t> </w:t>
      </w:r>
      <w:r>
        <w:rPr>
          <w:color w:val="231F20"/>
          <w:w w:val="105"/>
        </w:rPr>
        <w:t>promising</w:t>
      </w:r>
      <w:r>
        <w:rPr>
          <w:color w:val="231F20"/>
          <w:spacing w:val="-8"/>
          <w:w w:val="105"/>
        </w:rPr>
        <w:t> </w:t>
      </w:r>
      <w:r>
        <w:rPr>
          <w:color w:val="231F20"/>
          <w:w w:val="105"/>
        </w:rPr>
        <w:t>candidate</w:t>
      </w:r>
      <w:r>
        <w:rPr>
          <w:color w:val="231F20"/>
          <w:spacing w:val="-8"/>
          <w:w w:val="105"/>
        </w:rPr>
        <w:t> </w:t>
      </w:r>
      <w:r>
        <w:rPr>
          <w:color w:val="231F20"/>
          <w:w w:val="105"/>
        </w:rPr>
        <w:t>due</w:t>
      </w:r>
      <w:r>
        <w:rPr>
          <w:color w:val="231F20"/>
          <w:spacing w:val="-8"/>
          <w:w w:val="105"/>
        </w:rPr>
        <w:t> </w:t>
      </w:r>
      <w:r>
        <w:rPr>
          <w:color w:val="231F20"/>
          <w:w w:val="105"/>
        </w:rPr>
        <w:t>to its</w:t>
      </w:r>
      <w:r>
        <w:rPr>
          <w:color w:val="231F20"/>
          <w:spacing w:val="-12"/>
          <w:w w:val="105"/>
        </w:rPr>
        <w:t> </w:t>
      </w:r>
      <w:r>
        <w:rPr>
          <w:color w:val="231F20"/>
          <w:w w:val="105"/>
        </w:rPr>
        <w:t>high</w:t>
      </w:r>
      <w:r>
        <w:rPr>
          <w:color w:val="231F20"/>
          <w:spacing w:val="-12"/>
          <w:w w:val="105"/>
        </w:rPr>
        <w:t> </w:t>
      </w:r>
      <w:r>
        <w:rPr>
          <w:color w:val="231F20"/>
          <w:w w:val="105"/>
        </w:rPr>
        <w:t>melting</w:t>
      </w:r>
      <w:r>
        <w:rPr>
          <w:color w:val="231F20"/>
          <w:spacing w:val="-12"/>
          <w:w w:val="105"/>
        </w:rPr>
        <w:t> </w:t>
      </w:r>
      <w:r>
        <w:rPr>
          <w:color w:val="231F20"/>
          <w:w w:val="105"/>
        </w:rPr>
        <w:t>temperature,</w:t>
      </w:r>
      <w:r>
        <w:rPr>
          <w:color w:val="231F20"/>
          <w:spacing w:val="-12"/>
          <w:w w:val="105"/>
        </w:rPr>
        <w:t> </w:t>
      </w:r>
      <w:r>
        <w:rPr>
          <w:color w:val="231F20"/>
          <w:w w:val="105"/>
        </w:rPr>
        <w:t>exceptional strength at elevated temperatures, and good sputtering resistance, the realiza-tion</w:t>
      </w:r>
      <w:r>
        <w:rPr>
          <w:color w:val="231F20"/>
          <w:spacing w:val="-7"/>
          <w:w w:val="105"/>
        </w:rPr>
        <w:t> </w:t>
      </w:r>
      <w:r>
        <w:rPr>
          <w:color w:val="231F20"/>
          <w:w w:val="105"/>
        </w:rPr>
        <w:t>of</w:t>
      </w:r>
      <w:r>
        <w:rPr>
          <w:color w:val="231F20"/>
          <w:spacing w:val="-7"/>
          <w:w w:val="105"/>
        </w:rPr>
        <w:t> </w:t>
      </w:r>
      <w:r>
        <w:rPr>
          <w:color w:val="231F20"/>
          <w:w w:val="105"/>
        </w:rPr>
        <w:t>tungsten</w:t>
      </w:r>
      <w:r>
        <w:rPr>
          <w:color w:val="231F20"/>
          <w:spacing w:val="-7"/>
          <w:w w:val="105"/>
        </w:rPr>
        <w:t> </w:t>
      </w:r>
      <w:r>
        <w:rPr>
          <w:color w:val="231F20"/>
          <w:w w:val="105"/>
        </w:rPr>
        <w:t>as</w:t>
      </w:r>
      <w:r>
        <w:rPr>
          <w:color w:val="231F20"/>
          <w:spacing w:val="-7"/>
          <w:w w:val="105"/>
        </w:rPr>
        <w:t> </w:t>
      </w:r>
      <w:r>
        <w:rPr>
          <w:color w:val="231F20"/>
          <w:w w:val="105"/>
        </w:rPr>
        <w:t>a</w:t>
      </w:r>
      <w:r>
        <w:rPr>
          <w:color w:val="231F20"/>
          <w:spacing w:val="-7"/>
          <w:w w:val="105"/>
        </w:rPr>
        <w:t> </w:t>
      </w:r>
      <w:r>
        <w:rPr>
          <w:color w:val="231F20"/>
          <w:w w:val="105"/>
        </w:rPr>
        <w:t>next-generation</w:t>
      </w:r>
      <w:r>
        <w:rPr>
          <w:color w:val="231F20"/>
          <w:spacing w:val="-7"/>
          <w:w w:val="105"/>
        </w:rPr>
        <w:t> </w:t>
      </w:r>
      <w:r>
        <w:rPr>
          <w:color w:val="231F20"/>
          <w:w w:val="105"/>
        </w:rPr>
        <w:t>PFC material</w:t>
      </w:r>
      <w:r>
        <w:rPr>
          <w:color w:val="231F20"/>
          <w:spacing w:val="-6"/>
          <w:w w:val="105"/>
        </w:rPr>
        <w:t> </w:t>
      </w:r>
      <w:r>
        <w:rPr>
          <w:color w:val="231F20"/>
          <w:w w:val="105"/>
        </w:rPr>
        <w:t>requires</w:t>
      </w:r>
      <w:r>
        <w:rPr>
          <w:color w:val="231F20"/>
          <w:spacing w:val="-6"/>
          <w:w w:val="105"/>
        </w:rPr>
        <w:t> </w:t>
      </w:r>
      <w:r>
        <w:rPr>
          <w:color w:val="231F20"/>
          <w:w w:val="105"/>
        </w:rPr>
        <w:t>revolutionary</w:t>
      </w:r>
      <w:r>
        <w:rPr>
          <w:color w:val="231F20"/>
          <w:spacing w:val="-6"/>
          <w:w w:val="105"/>
        </w:rPr>
        <w:t> </w:t>
      </w:r>
      <w:r>
        <w:rPr>
          <w:color w:val="231F20"/>
          <w:w w:val="105"/>
        </w:rPr>
        <w:t>advances in</w:t>
      </w:r>
      <w:r>
        <w:rPr>
          <w:color w:val="231F20"/>
          <w:spacing w:val="-13"/>
          <w:w w:val="105"/>
        </w:rPr>
        <w:t> </w:t>
      </w:r>
      <w:r>
        <w:rPr>
          <w:color w:val="231F20"/>
          <w:w w:val="105"/>
        </w:rPr>
        <w:t>alloy</w:t>
      </w:r>
      <w:r>
        <w:rPr>
          <w:color w:val="231F20"/>
          <w:spacing w:val="-12"/>
          <w:w w:val="105"/>
        </w:rPr>
        <w:t> </w:t>
      </w:r>
      <w:r>
        <w:rPr>
          <w:color w:val="231F20"/>
          <w:w w:val="105"/>
        </w:rPr>
        <w:t>design</w:t>
      </w:r>
      <w:r>
        <w:rPr>
          <w:color w:val="231F20"/>
          <w:spacing w:val="-12"/>
          <w:w w:val="105"/>
        </w:rPr>
        <w:t> </w:t>
      </w:r>
      <w:r>
        <w:rPr>
          <w:color w:val="231F20"/>
          <w:w w:val="105"/>
        </w:rPr>
        <w:t>to</w:t>
      </w:r>
      <w:r>
        <w:rPr>
          <w:color w:val="231F20"/>
          <w:spacing w:val="-13"/>
          <w:w w:val="105"/>
        </w:rPr>
        <w:t> </w:t>
      </w:r>
      <w:r>
        <w:rPr>
          <w:color w:val="231F20"/>
          <w:w w:val="105"/>
        </w:rPr>
        <w:t>limit</w:t>
      </w:r>
      <w:r>
        <w:rPr>
          <w:color w:val="231F20"/>
          <w:spacing w:val="-12"/>
          <w:w w:val="105"/>
        </w:rPr>
        <w:t> </w:t>
      </w:r>
      <w:r>
        <w:rPr>
          <w:color w:val="231F20"/>
          <w:w w:val="105"/>
        </w:rPr>
        <w:t>irradiation-induced damage at high temperatures.</w:t>
      </w:r>
      <w:r>
        <w:rPr>
          <w:color w:val="231F20"/>
          <w:spacing w:val="40"/>
          <w:w w:val="105"/>
        </w:rPr>
        <w:t> </w:t>
      </w:r>
      <w:r>
        <w:rPr>
          <w:color w:val="231F20"/>
          <w:w w:val="105"/>
        </w:rPr>
        <w:t>One ap-proach</w:t>
      </w:r>
      <w:r>
        <w:rPr>
          <w:color w:val="231F20"/>
          <w:spacing w:val="-3"/>
          <w:w w:val="105"/>
        </w:rPr>
        <w:t> </w:t>
      </w:r>
      <w:r>
        <w:rPr>
          <w:color w:val="231F20"/>
          <w:w w:val="105"/>
        </w:rPr>
        <w:t>for</w:t>
      </w:r>
      <w:r>
        <w:rPr>
          <w:color w:val="231F20"/>
          <w:spacing w:val="-3"/>
          <w:w w:val="105"/>
        </w:rPr>
        <w:t> </w:t>
      </w:r>
      <w:r>
        <w:rPr>
          <w:color w:val="231F20"/>
          <w:w w:val="105"/>
        </w:rPr>
        <w:t>enhancing</w:t>
      </w:r>
      <w:r>
        <w:rPr>
          <w:color w:val="231F20"/>
          <w:spacing w:val="-3"/>
          <w:w w:val="105"/>
        </w:rPr>
        <w:t> </w:t>
      </w:r>
      <w:r>
        <w:rPr>
          <w:color w:val="231F20"/>
          <w:w w:val="105"/>
        </w:rPr>
        <w:t>radiation</w:t>
      </w:r>
      <w:r>
        <w:rPr>
          <w:color w:val="231F20"/>
          <w:spacing w:val="-3"/>
          <w:w w:val="105"/>
        </w:rPr>
        <w:t> </w:t>
      </w:r>
      <w:r>
        <w:rPr>
          <w:color w:val="231F20"/>
          <w:w w:val="105"/>
        </w:rPr>
        <w:t>tolerance involves the refining of grain size to the nanometer regime.</w:t>
      </w:r>
      <w:r>
        <w:rPr>
          <w:color w:val="231F20"/>
          <w:spacing w:val="40"/>
          <w:w w:val="105"/>
        </w:rPr>
        <w:t> </w:t>
      </w:r>
      <w:r>
        <w:rPr>
          <w:color w:val="231F20"/>
          <w:w w:val="105"/>
        </w:rPr>
        <w:t>The resulting nano-</w:t>
      </w:r>
      <w:r>
        <w:rPr>
          <w:color w:val="231F20"/>
          <w:spacing w:val="-2"/>
          <w:w w:val="105"/>
        </w:rPr>
        <w:t>crystalline</w:t>
      </w:r>
      <w:r>
        <w:rPr>
          <w:color w:val="231F20"/>
          <w:spacing w:val="-6"/>
          <w:w w:val="105"/>
        </w:rPr>
        <w:t> </w:t>
      </w:r>
      <w:r>
        <w:rPr>
          <w:color w:val="231F20"/>
          <w:spacing w:val="-2"/>
          <w:w w:val="105"/>
        </w:rPr>
        <w:t>structure</w:t>
      </w:r>
      <w:r>
        <w:rPr>
          <w:color w:val="231F20"/>
          <w:spacing w:val="-6"/>
          <w:w w:val="105"/>
        </w:rPr>
        <w:t> </w:t>
      </w:r>
      <w:r>
        <w:rPr>
          <w:color w:val="231F20"/>
          <w:spacing w:val="-2"/>
          <w:w w:val="105"/>
        </w:rPr>
        <w:t>is</w:t>
      </w:r>
      <w:r>
        <w:rPr>
          <w:color w:val="231F20"/>
          <w:spacing w:val="-6"/>
          <w:w w:val="105"/>
        </w:rPr>
        <w:t> </w:t>
      </w:r>
      <w:r>
        <w:rPr>
          <w:color w:val="231F20"/>
          <w:spacing w:val="-2"/>
          <w:w w:val="105"/>
        </w:rPr>
        <w:t>composed</w:t>
      </w:r>
      <w:r>
        <w:rPr>
          <w:color w:val="231F20"/>
          <w:spacing w:val="-6"/>
          <w:w w:val="105"/>
        </w:rPr>
        <w:t> </w:t>
      </w:r>
      <w:r>
        <w:rPr>
          <w:color w:val="231F20"/>
          <w:spacing w:val="-2"/>
          <w:w w:val="105"/>
        </w:rPr>
        <w:t>of</w:t>
      </w:r>
      <w:r>
        <w:rPr>
          <w:color w:val="231F20"/>
          <w:spacing w:val="-6"/>
          <w:w w:val="105"/>
        </w:rPr>
        <w:t> </w:t>
      </w:r>
      <w:r>
        <w:rPr>
          <w:color w:val="231F20"/>
          <w:spacing w:val="-2"/>
          <w:w w:val="105"/>
        </w:rPr>
        <w:t>a</w:t>
      </w:r>
      <w:r>
        <w:rPr>
          <w:color w:val="231F20"/>
          <w:spacing w:val="-6"/>
          <w:w w:val="105"/>
        </w:rPr>
        <w:t> </w:t>
      </w:r>
      <w:r>
        <w:rPr>
          <w:color w:val="231F20"/>
          <w:spacing w:val="-2"/>
          <w:w w:val="105"/>
        </w:rPr>
        <w:t>high </w:t>
      </w:r>
      <w:r>
        <w:rPr>
          <w:color w:val="231F20"/>
          <w:w w:val="105"/>
        </w:rPr>
        <w:t>density</w:t>
      </w:r>
      <w:r>
        <w:rPr>
          <w:color w:val="231F20"/>
          <w:spacing w:val="-3"/>
          <w:w w:val="105"/>
        </w:rPr>
        <w:t> </w:t>
      </w:r>
      <w:r>
        <w:rPr>
          <w:color w:val="231F20"/>
          <w:w w:val="105"/>
        </w:rPr>
        <w:t>of</w:t>
      </w:r>
      <w:r>
        <w:rPr>
          <w:color w:val="231F20"/>
          <w:spacing w:val="-3"/>
          <w:w w:val="105"/>
        </w:rPr>
        <w:t> </w:t>
      </w:r>
      <w:r>
        <w:rPr>
          <w:color w:val="231F20"/>
          <w:w w:val="105"/>
        </w:rPr>
        <w:t>grain</w:t>
      </w:r>
      <w:r>
        <w:rPr>
          <w:color w:val="231F20"/>
          <w:spacing w:val="-3"/>
          <w:w w:val="105"/>
        </w:rPr>
        <w:t> </w:t>
      </w:r>
      <w:r>
        <w:rPr>
          <w:color w:val="231F20"/>
          <w:w w:val="105"/>
        </w:rPr>
        <w:t>boundaries,</w:t>
      </w:r>
      <w:r>
        <w:rPr>
          <w:color w:val="231F20"/>
          <w:spacing w:val="-3"/>
          <w:w w:val="105"/>
        </w:rPr>
        <w:t> </w:t>
      </w:r>
      <w:r>
        <w:rPr>
          <w:color w:val="231F20"/>
          <w:w w:val="105"/>
        </w:rPr>
        <w:t>which</w:t>
      </w:r>
      <w:r>
        <w:rPr>
          <w:color w:val="231F20"/>
          <w:spacing w:val="-3"/>
          <w:w w:val="105"/>
        </w:rPr>
        <w:t> </w:t>
      </w:r>
      <w:r>
        <w:rPr>
          <w:color w:val="231F20"/>
          <w:w w:val="105"/>
        </w:rPr>
        <w:t>limit</w:t>
      </w:r>
    </w:p>
    <w:p>
      <w:pPr>
        <w:pStyle w:val="BodyText"/>
        <w:spacing w:line="196" w:lineRule="auto"/>
        <w:ind w:left="312"/>
      </w:pPr>
      <w:r>
        <w:rPr>
          <w:color w:val="231F20"/>
          <w:w w:val="105"/>
        </w:rPr>
        <w:t>the accumulation of irradiation damage </w:t>
      </w:r>
      <w:r>
        <w:rPr>
          <w:color w:val="231F20"/>
        </w:rPr>
        <w:t>by</w:t>
      </w:r>
      <w:r>
        <w:rPr>
          <w:color w:val="231F20"/>
          <w:spacing w:val="9"/>
        </w:rPr>
        <w:t> </w:t>
      </w:r>
      <w:r>
        <w:rPr>
          <w:color w:val="231F20"/>
        </w:rPr>
        <w:t>defect</w:t>
      </w:r>
      <w:r>
        <w:rPr>
          <w:color w:val="231F20"/>
          <w:spacing w:val="9"/>
        </w:rPr>
        <w:t> </w:t>
      </w:r>
      <w:r>
        <w:rPr>
          <w:color w:val="231F20"/>
        </w:rPr>
        <w:t>absorption</w:t>
      </w:r>
      <w:r>
        <w:rPr>
          <w:color w:val="231F20"/>
          <w:spacing w:val="9"/>
        </w:rPr>
        <w:t> </w:t>
      </w:r>
      <w:r>
        <w:rPr>
          <w:color w:val="231F20"/>
        </w:rPr>
        <w:t>at</w:t>
      </w:r>
      <w:r>
        <w:rPr>
          <w:color w:val="231F20"/>
          <w:spacing w:val="9"/>
        </w:rPr>
        <w:t> </w:t>
      </w:r>
      <w:r>
        <w:rPr>
          <w:color w:val="231F20"/>
        </w:rPr>
        <w:t>these</w:t>
      </w:r>
      <w:r>
        <w:rPr>
          <w:color w:val="231F20"/>
          <w:spacing w:val="10"/>
        </w:rPr>
        <w:t> </w:t>
      </w:r>
      <w:r>
        <w:rPr>
          <w:color w:val="231F20"/>
          <w:spacing w:val="-2"/>
        </w:rPr>
        <w:t>boundaries;</w:t>
      </w:r>
    </w:p>
    <w:p>
      <w:pPr>
        <w:pStyle w:val="BodyText"/>
        <w:spacing w:line="196" w:lineRule="auto"/>
        <w:ind w:left="312"/>
      </w:pPr>
      <w:r>
        <w:rPr>
          <w:color w:val="231F20"/>
        </w:rPr>
        <w:t>however,</w:t>
      </w:r>
      <w:r>
        <w:rPr>
          <w:color w:val="231F20"/>
          <w:spacing w:val="-4"/>
        </w:rPr>
        <w:t> </w:t>
      </w:r>
      <w:r>
        <w:rPr>
          <w:color w:val="231F20"/>
        </w:rPr>
        <w:t>nanocrystalline</w:t>
      </w:r>
      <w:r>
        <w:rPr>
          <w:color w:val="231F20"/>
          <w:spacing w:val="-4"/>
        </w:rPr>
        <w:t> </w:t>
      </w:r>
      <w:r>
        <w:rPr>
          <w:color w:val="231F20"/>
        </w:rPr>
        <w:t>grains</w:t>
      </w:r>
      <w:r>
        <w:rPr>
          <w:color w:val="231F20"/>
          <w:spacing w:val="-4"/>
        </w:rPr>
        <w:t> </w:t>
      </w:r>
      <w:r>
        <w:rPr>
          <w:color w:val="231F20"/>
        </w:rPr>
        <w:t>are</w:t>
      </w:r>
      <w:r>
        <w:rPr>
          <w:color w:val="231F20"/>
          <w:spacing w:val="-4"/>
        </w:rPr>
        <w:t> </w:t>
      </w:r>
      <w:r>
        <w:rPr>
          <w:color w:val="231F20"/>
        </w:rPr>
        <w:t>notori-</w:t>
      </w:r>
      <w:r>
        <w:rPr>
          <w:color w:val="231F20"/>
          <w:w w:val="105"/>
        </w:rPr>
        <w:t>ously</w:t>
      </w:r>
      <w:r>
        <w:rPr>
          <w:color w:val="231F20"/>
          <w:spacing w:val="-7"/>
          <w:w w:val="105"/>
        </w:rPr>
        <w:t> </w:t>
      </w:r>
      <w:r>
        <w:rPr>
          <w:color w:val="231F20"/>
          <w:w w:val="105"/>
        </w:rPr>
        <w:t>unstable</w:t>
      </w:r>
      <w:r>
        <w:rPr>
          <w:color w:val="231F20"/>
          <w:spacing w:val="-7"/>
          <w:w w:val="105"/>
        </w:rPr>
        <w:t> </w:t>
      </w:r>
      <w:r>
        <w:rPr>
          <w:color w:val="231F20"/>
          <w:w w:val="105"/>
        </w:rPr>
        <w:t>at</w:t>
      </w:r>
      <w:r>
        <w:rPr>
          <w:color w:val="231F20"/>
          <w:spacing w:val="-7"/>
          <w:w w:val="105"/>
        </w:rPr>
        <w:t> </w:t>
      </w:r>
      <w:r>
        <w:rPr>
          <w:color w:val="231F20"/>
          <w:w w:val="105"/>
        </w:rPr>
        <w:t>elevated</w:t>
      </w:r>
      <w:r>
        <w:rPr>
          <w:color w:val="231F20"/>
          <w:spacing w:val="-7"/>
          <w:w w:val="105"/>
        </w:rPr>
        <w:t> </w:t>
      </w:r>
      <w:r>
        <w:rPr>
          <w:color w:val="231F20"/>
          <w:w w:val="105"/>
        </w:rPr>
        <w:t>temperatures, </w:t>
      </w:r>
      <w:r>
        <w:rPr>
          <w:color w:val="231F20"/>
          <w:spacing w:val="-2"/>
          <w:w w:val="105"/>
        </w:rPr>
        <w:t>and</w:t>
      </w:r>
      <w:r>
        <w:rPr>
          <w:color w:val="231F20"/>
          <w:spacing w:val="-11"/>
          <w:w w:val="105"/>
        </w:rPr>
        <w:t> </w:t>
      </w:r>
      <w:r>
        <w:rPr>
          <w:color w:val="231F20"/>
          <w:spacing w:val="-2"/>
          <w:w w:val="105"/>
        </w:rPr>
        <w:t>their</w:t>
      </w:r>
      <w:r>
        <w:rPr>
          <w:color w:val="231F20"/>
          <w:spacing w:val="-11"/>
          <w:w w:val="105"/>
        </w:rPr>
        <w:t> </w:t>
      </w:r>
      <w:r>
        <w:rPr>
          <w:color w:val="231F20"/>
          <w:spacing w:val="-2"/>
          <w:w w:val="105"/>
        </w:rPr>
        <w:t>growth</w:t>
      </w:r>
      <w:r>
        <w:rPr>
          <w:color w:val="231F20"/>
          <w:spacing w:val="-11"/>
          <w:w w:val="105"/>
        </w:rPr>
        <w:t> </w:t>
      </w:r>
      <w:r>
        <w:rPr>
          <w:color w:val="231F20"/>
          <w:spacing w:val="-2"/>
          <w:w w:val="105"/>
        </w:rPr>
        <w:t>would</w:t>
      </w:r>
      <w:r>
        <w:rPr>
          <w:color w:val="231F20"/>
          <w:spacing w:val="-11"/>
          <w:w w:val="105"/>
        </w:rPr>
        <w:t> </w:t>
      </w:r>
      <w:r>
        <w:rPr>
          <w:color w:val="231F20"/>
          <w:spacing w:val="-2"/>
          <w:w w:val="105"/>
        </w:rPr>
        <w:t>eliminate</w:t>
      </w:r>
      <w:r>
        <w:rPr>
          <w:color w:val="231F20"/>
          <w:spacing w:val="-11"/>
          <w:w w:val="105"/>
        </w:rPr>
        <w:t> </w:t>
      </w:r>
      <w:r>
        <w:rPr>
          <w:color w:val="231F20"/>
          <w:spacing w:val="-2"/>
          <w:w w:val="105"/>
        </w:rPr>
        <w:t>the</w:t>
      </w:r>
      <w:r>
        <w:rPr>
          <w:color w:val="231F20"/>
          <w:spacing w:val="-11"/>
          <w:w w:val="105"/>
        </w:rPr>
        <w:t> </w:t>
      </w:r>
      <w:r>
        <w:rPr>
          <w:color w:val="231F20"/>
          <w:spacing w:val="-2"/>
          <w:w w:val="105"/>
        </w:rPr>
        <w:t>high </w:t>
      </w:r>
      <w:r>
        <w:rPr>
          <w:color w:val="231F20"/>
          <w:w w:val="105"/>
        </w:rPr>
        <w:t>density of available defect sink sites and corresponding damage tolerance.</w:t>
      </w:r>
      <w:r>
        <w:rPr>
          <w:color w:val="231F20"/>
          <w:spacing w:val="40"/>
          <w:w w:val="105"/>
        </w:rPr>
        <w:t> </w:t>
      </w:r>
      <w:r>
        <w:rPr>
          <w:color w:val="231F20"/>
          <w:w w:val="105"/>
        </w:rPr>
        <w:t>The objectives of this research are to eluci-date the mechanisms of nanostructure</w:t>
      </w:r>
    </w:p>
    <w:p>
      <w:pPr>
        <w:pStyle w:val="BodyText"/>
        <w:spacing w:line="196" w:lineRule="auto" w:before="77"/>
        <w:ind w:left="306" w:right="506"/>
      </w:pPr>
      <w:r>
        <w:rPr/>
        <w:br w:type="column"/>
      </w:r>
      <w:r>
        <w:rPr>
          <w:color w:val="231F20"/>
          <w:w w:val="105"/>
        </w:rPr>
        <w:t>stability</w:t>
      </w:r>
      <w:r>
        <w:rPr>
          <w:color w:val="231F20"/>
          <w:spacing w:val="-4"/>
          <w:w w:val="105"/>
        </w:rPr>
        <w:t> </w:t>
      </w:r>
      <w:r>
        <w:rPr>
          <w:color w:val="231F20"/>
          <w:w w:val="105"/>
        </w:rPr>
        <w:t>in</w:t>
      </w:r>
      <w:r>
        <w:rPr>
          <w:color w:val="231F20"/>
          <w:spacing w:val="-4"/>
          <w:w w:val="105"/>
        </w:rPr>
        <w:t> </w:t>
      </w:r>
      <w:r>
        <w:rPr>
          <w:color w:val="231F20"/>
          <w:w w:val="105"/>
        </w:rPr>
        <w:t>tungsten</w:t>
      </w:r>
      <w:r>
        <w:rPr>
          <w:color w:val="231F20"/>
          <w:spacing w:val="-4"/>
          <w:w w:val="105"/>
        </w:rPr>
        <w:t> </w:t>
      </w:r>
      <w:r>
        <w:rPr>
          <w:color w:val="231F20"/>
          <w:w w:val="105"/>
        </w:rPr>
        <w:t>alloys</w:t>
      </w:r>
      <w:r>
        <w:rPr>
          <w:color w:val="231F20"/>
          <w:spacing w:val="-4"/>
          <w:w w:val="105"/>
        </w:rPr>
        <w:t> </w:t>
      </w:r>
      <w:r>
        <w:rPr>
          <w:color w:val="231F20"/>
          <w:w w:val="105"/>
        </w:rPr>
        <w:t>with</w:t>
      </w:r>
      <w:r>
        <w:rPr>
          <w:color w:val="231F20"/>
          <w:spacing w:val="-4"/>
          <w:w w:val="105"/>
        </w:rPr>
        <w:t> </w:t>
      </w:r>
      <w:r>
        <w:rPr>
          <w:color w:val="231F20"/>
          <w:w w:val="105"/>
        </w:rPr>
        <w:t>evolving grain boundary structures, assess their implications for defect absorption, and engineer</w:t>
      </w:r>
      <w:r>
        <w:rPr>
          <w:color w:val="231F20"/>
          <w:spacing w:val="-13"/>
          <w:w w:val="105"/>
        </w:rPr>
        <w:t> </w:t>
      </w:r>
      <w:r>
        <w:rPr>
          <w:color w:val="231F20"/>
          <w:w w:val="105"/>
        </w:rPr>
        <w:t>the</w:t>
      </w:r>
      <w:r>
        <w:rPr>
          <w:color w:val="231F20"/>
          <w:spacing w:val="-12"/>
          <w:w w:val="105"/>
        </w:rPr>
        <w:t> </w:t>
      </w:r>
      <w:r>
        <w:rPr>
          <w:color w:val="231F20"/>
          <w:w w:val="105"/>
        </w:rPr>
        <w:t>solute</w:t>
      </w:r>
      <w:r>
        <w:rPr>
          <w:color w:val="231F20"/>
          <w:spacing w:val="-12"/>
          <w:w w:val="105"/>
        </w:rPr>
        <w:t> </w:t>
      </w:r>
      <w:r>
        <w:rPr>
          <w:color w:val="231F20"/>
          <w:w w:val="105"/>
        </w:rPr>
        <w:t>distribution</w:t>
      </w:r>
      <w:r>
        <w:rPr>
          <w:color w:val="231F20"/>
          <w:spacing w:val="-13"/>
          <w:w w:val="105"/>
        </w:rPr>
        <w:t> </w:t>
      </w:r>
      <w:r>
        <w:rPr>
          <w:color w:val="231F20"/>
          <w:w w:val="105"/>
        </w:rPr>
        <w:t>and</w:t>
      </w:r>
      <w:r>
        <w:rPr>
          <w:color w:val="231F20"/>
          <w:spacing w:val="-12"/>
          <w:w w:val="105"/>
        </w:rPr>
        <w:t> </w:t>
      </w:r>
      <w:r>
        <w:rPr>
          <w:color w:val="231F20"/>
          <w:w w:val="105"/>
        </w:rPr>
        <w:t>grain size at the nanoscale to produce stable alloy</w:t>
      </w:r>
      <w:r>
        <w:rPr>
          <w:color w:val="231F20"/>
          <w:spacing w:val="-9"/>
          <w:w w:val="105"/>
        </w:rPr>
        <w:t> </w:t>
      </w:r>
      <w:r>
        <w:rPr>
          <w:color w:val="231F20"/>
          <w:w w:val="105"/>
        </w:rPr>
        <w:t>states.</w:t>
      </w:r>
      <w:r>
        <w:rPr>
          <w:color w:val="231F20"/>
          <w:spacing w:val="30"/>
          <w:w w:val="105"/>
        </w:rPr>
        <w:t> </w:t>
      </w:r>
      <w:r>
        <w:rPr>
          <w:color w:val="231F20"/>
          <w:w w:val="105"/>
        </w:rPr>
        <w:t>Activities</w:t>
      </w:r>
      <w:r>
        <w:rPr>
          <w:color w:val="231F20"/>
          <w:spacing w:val="-9"/>
          <w:w w:val="105"/>
        </w:rPr>
        <w:t> </w:t>
      </w:r>
      <w:r>
        <w:rPr>
          <w:color w:val="231F20"/>
          <w:w w:val="105"/>
        </w:rPr>
        <w:t>combine</w:t>
      </w:r>
      <w:r>
        <w:rPr>
          <w:color w:val="231F20"/>
          <w:spacing w:val="-9"/>
          <w:w w:val="105"/>
        </w:rPr>
        <w:t> </w:t>
      </w:r>
      <w:r>
        <w:rPr>
          <w:color w:val="231F20"/>
          <w:w w:val="105"/>
        </w:rPr>
        <w:t>atomistic simulations</w:t>
      </w:r>
      <w:r>
        <w:rPr>
          <w:color w:val="231F20"/>
          <w:spacing w:val="-1"/>
          <w:w w:val="105"/>
        </w:rPr>
        <w:t> </w:t>
      </w:r>
      <w:r>
        <w:rPr>
          <w:color w:val="231F20"/>
          <w:w w:val="105"/>
        </w:rPr>
        <w:t>with</w:t>
      </w:r>
      <w:r>
        <w:rPr>
          <w:color w:val="231F20"/>
          <w:spacing w:val="-1"/>
          <w:w w:val="105"/>
        </w:rPr>
        <w:t> </w:t>
      </w:r>
      <w:r>
        <w:rPr>
          <w:color w:val="231F20"/>
          <w:w w:val="105"/>
        </w:rPr>
        <w:t>in</w:t>
      </w:r>
      <w:r>
        <w:rPr>
          <w:color w:val="231F20"/>
          <w:spacing w:val="-1"/>
          <w:w w:val="105"/>
        </w:rPr>
        <w:t> </w:t>
      </w:r>
      <w:r>
        <w:rPr>
          <w:color w:val="231F20"/>
          <w:w w:val="105"/>
        </w:rPr>
        <w:t>situ</w:t>
      </w:r>
      <w:r>
        <w:rPr>
          <w:color w:val="231F20"/>
          <w:spacing w:val="-1"/>
          <w:w w:val="105"/>
        </w:rPr>
        <w:t> </w:t>
      </w:r>
      <w:r>
        <w:rPr>
          <w:color w:val="231F20"/>
          <w:w w:val="105"/>
        </w:rPr>
        <w:t>irradiation</w:t>
      </w:r>
      <w:r>
        <w:rPr>
          <w:color w:val="231F20"/>
          <w:spacing w:val="-1"/>
          <w:w w:val="105"/>
        </w:rPr>
        <w:t> </w:t>
      </w:r>
      <w:r>
        <w:rPr>
          <w:color w:val="231F20"/>
          <w:w w:val="105"/>
        </w:rPr>
        <w:t>expo-</w:t>
      </w:r>
      <w:r>
        <w:rPr>
          <w:color w:val="231F20"/>
          <w:spacing w:val="-2"/>
          <w:w w:val="105"/>
        </w:rPr>
        <w:t>sure</w:t>
      </w:r>
      <w:r>
        <w:rPr>
          <w:color w:val="231F20"/>
          <w:spacing w:val="-5"/>
          <w:w w:val="105"/>
        </w:rPr>
        <w:t> </w:t>
      </w:r>
      <w:r>
        <w:rPr>
          <w:color w:val="231F20"/>
          <w:spacing w:val="-2"/>
          <w:w w:val="105"/>
        </w:rPr>
        <w:t>and</w:t>
      </w:r>
      <w:r>
        <w:rPr>
          <w:color w:val="231F20"/>
          <w:spacing w:val="-5"/>
          <w:w w:val="105"/>
        </w:rPr>
        <w:t> </w:t>
      </w:r>
      <w:r>
        <w:rPr>
          <w:color w:val="231F20"/>
          <w:spacing w:val="-2"/>
          <w:w w:val="105"/>
        </w:rPr>
        <w:t>nanomechanical</w:t>
      </w:r>
      <w:r>
        <w:rPr>
          <w:color w:val="231F20"/>
          <w:spacing w:val="-5"/>
          <w:w w:val="105"/>
        </w:rPr>
        <w:t> </w:t>
      </w:r>
      <w:r>
        <w:rPr>
          <w:color w:val="231F20"/>
          <w:spacing w:val="-2"/>
          <w:w w:val="105"/>
        </w:rPr>
        <w:t>testing</w:t>
      </w:r>
      <w:r>
        <w:rPr>
          <w:color w:val="231F20"/>
          <w:spacing w:val="-5"/>
          <w:w w:val="105"/>
        </w:rPr>
        <w:t> </w:t>
      </w:r>
      <w:r>
        <w:rPr>
          <w:color w:val="231F20"/>
          <w:spacing w:val="-2"/>
          <w:w w:val="105"/>
        </w:rPr>
        <w:t>of</w:t>
      </w:r>
      <w:r>
        <w:rPr>
          <w:color w:val="231F20"/>
          <w:spacing w:val="-5"/>
          <w:w w:val="105"/>
        </w:rPr>
        <w:t> </w:t>
      </w:r>
      <w:r>
        <w:rPr>
          <w:color w:val="231F20"/>
          <w:spacing w:val="-2"/>
          <w:w w:val="105"/>
        </w:rPr>
        <w:t>novel tungsten</w:t>
      </w:r>
      <w:r>
        <w:rPr>
          <w:color w:val="231F20"/>
          <w:spacing w:val="-7"/>
          <w:w w:val="105"/>
        </w:rPr>
        <w:t> </w:t>
      </w:r>
      <w:r>
        <w:rPr>
          <w:color w:val="231F20"/>
          <w:spacing w:val="-2"/>
          <w:w w:val="105"/>
        </w:rPr>
        <w:t>alloys</w:t>
      </w:r>
      <w:r>
        <w:rPr>
          <w:color w:val="231F20"/>
          <w:spacing w:val="-7"/>
          <w:w w:val="105"/>
        </w:rPr>
        <w:t> </w:t>
      </w:r>
      <w:r>
        <w:rPr>
          <w:color w:val="231F20"/>
          <w:spacing w:val="-2"/>
          <w:w w:val="105"/>
        </w:rPr>
        <w:t>to</w:t>
      </w:r>
      <w:r>
        <w:rPr>
          <w:color w:val="231F20"/>
          <w:spacing w:val="-7"/>
          <w:w w:val="105"/>
        </w:rPr>
        <w:t> </w:t>
      </w:r>
      <w:r>
        <w:rPr>
          <w:color w:val="231F20"/>
          <w:spacing w:val="-2"/>
          <w:w w:val="105"/>
        </w:rPr>
        <w:t>understand</w:t>
      </w:r>
      <w:r>
        <w:rPr>
          <w:color w:val="231F20"/>
          <w:spacing w:val="-7"/>
          <w:w w:val="105"/>
        </w:rPr>
        <w:t> </w:t>
      </w:r>
      <w:r>
        <w:rPr>
          <w:color w:val="231F20"/>
          <w:spacing w:val="-2"/>
          <w:w w:val="105"/>
        </w:rPr>
        <w:t>the</w:t>
      </w:r>
      <w:r>
        <w:rPr>
          <w:color w:val="231F20"/>
          <w:spacing w:val="-7"/>
          <w:w w:val="105"/>
        </w:rPr>
        <w:t> </w:t>
      </w:r>
      <w:r>
        <w:rPr>
          <w:color w:val="231F20"/>
          <w:spacing w:val="-2"/>
          <w:w w:val="105"/>
        </w:rPr>
        <w:t>mecha-nisms</w:t>
      </w:r>
      <w:r>
        <w:rPr>
          <w:color w:val="231F20"/>
          <w:spacing w:val="-10"/>
          <w:w w:val="105"/>
        </w:rPr>
        <w:t> </w:t>
      </w:r>
      <w:r>
        <w:rPr>
          <w:color w:val="231F20"/>
          <w:spacing w:val="-2"/>
          <w:w w:val="105"/>
        </w:rPr>
        <w:t>responsible</w:t>
      </w:r>
      <w:r>
        <w:rPr>
          <w:color w:val="231F20"/>
          <w:spacing w:val="-10"/>
          <w:w w:val="105"/>
        </w:rPr>
        <w:t> </w:t>
      </w:r>
      <w:r>
        <w:rPr>
          <w:color w:val="231F20"/>
          <w:spacing w:val="-2"/>
          <w:w w:val="105"/>
        </w:rPr>
        <w:t>for</w:t>
      </w:r>
      <w:r>
        <w:rPr>
          <w:color w:val="231F20"/>
          <w:spacing w:val="-10"/>
          <w:w w:val="105"/>
        </w:rPr>
        <w:t> </w:t>
      </w:r>
      <w:r>
        <w:rPr>
          <w:color w:val="231F20"/>
          <w:spacing w:val="-2"/>
          <w:w w:val="105"/>
        </w:rPr>
        <w:t>their</w:t>
      </w:r>
      <w:r>
        <w:rPr>
          <w:color w:val="231F20"/>
          <w:spacing w:val="-10"/>
          <w:w w:val="105"/>
        </w:rPr>
        <w:t> </w:t>
      </w:r>
      <w:r>
        <w:rPr>
          <w:color w:val="231F20"/>
          <w:spacing w:val="-2"/>
          <w:w w:val="105"/>
        </w:rPr>
        <w:t>stability,</w:t>
      </w:r>
      <w:r>
        <w:rPr>
          <w:color w:val="231F20"/>
          <w:spacing w:val="-10"/>
          <w:w w:val="105"/>
        </w:rPr>
        <w:t> </w:t>
      </w:r>
      <w:r>
        <w:rPr>
          <w:color w:val="231F20"/>
          <w:spacing w:val="-2"/>
          <w:w w:val="105"/>
        </w:rPr>
        <w:t>radia-</w:t>
      </w:r>
      <w:r>
        <w:rPr>
          <w:color w:val="231F20"/>
          <w:w w:val="105"/>
        </w:rPr>
        <w:t>tion tolerance, and deformation physics</w:t>
      </w:r>
    </w:p>
    <w:p>
      <w:pPr>
        <w:pStyle w:val="BodyText"/>
        <w:spacing w:line="196" w:lineRule="auto"/>
        <w:ind w:left="306" w:right="562"/>
      </w:pPr>
      <w:r>
        <w:rPr>
          <w:color w:val="231F20"/>
          <w:w w:val="105"/>
        </w:rPr>
        <w:t>at</w:t>
      </w:r>
      <w:r>
        <w:rPr>
          <w:color w:val="231F20"/>
          <w:spacing w:val="-5"/>
          <w:w w:val="105"/>
        </w:rPr>
        <w:t> </w:t>
      </w:r>
      <w:r>
        <w:rPr>
          <w:color w:val="231F20"/>
          <w:w w:val="105"/>
        </w:rPr>
        <w:t>the</w:t>
      </w:r>
      <w:r>
        <w:rPr>
          <w:color w:val="231F20"/>
          <w:spacing w:val="-5"/>
          <w:w w:val="105"/>
        </w:rPr>
        <w:t> </w:t>
      </w:r>
      <w:r>
        <w:rPr>
          <w:color w:val="231F20"/>
          <w:w w:val="105"/>
        </w:rPr>
        <w:t>nanoscale.</w:t>
      </w:r>
      <w:r>
        <w:rPr>
          <w:color w:val="231F20"/>
          <w:spacing w:val="38"/>
          <w:w w:val="105"/>
        </w:rPr>
        <w:t> </w:t>
      </w:r>
      <w:r>
        <w:rPr>
          <w:color w:val="231F20"/>
          <w:w w:val="105"/>
        </w:rPr>
        <w:t>From</w:t>
      </w:r>
      <w:r>
        <w:rPr>
          <w:color w:val="231F20"/>
          <w:spacing w:val="-5"/>
          <w:w w:val="105"/>
        </w:rPr>
        <w:t> </w:t>
      </w:r>
      <w:r>
        <w:rPr>
          <w:color w:val="231F20"/>
          <w:w w:val="105"/>
        </w:rPr>
        <w:t>this</w:t>
      </w:r>
      <w:r>
        <w:rPr>
          <w:color w:val="231F20"/>
          <w:spacing w:val="-5"/>
          <w:w w:val="105"/>
        </w:rPr>
        <w:t> </w:t>
      </w:r>
      <w:r>
        <w:rPr>
          <w:color w:val="231F20"/>
          <w:w w:val="105"/>
        </w:rPr>
        <w:t>research,</w:t>
      </w:r>
      <w:r>
        <w:rPr>
          <w:color w:val="231F20"/>
          <w:spacing w:val="-5"/>
          <w:w w:val="105"/>
        </w:rPr>
        <w:t> </w:t>
      </w:r>
      <w:r>
        <w:rPr>
          <w:color w:val="231F20"/>
          <w:w w:val="105"/>
        </w:rPr>
        <w:t>a new</w:t>
      </w:r>
      <w:r>
        <w:rPr>
          <w:color w:val="231F20"/>
          <w:spacing w:val="-2"/>
          <w:w w:val="105"/>
        </w:rPr>
        <w:t> </w:t>
      </w:r>
      <w:r>
        <w:rPr>
          <w:color w:val="231F20"/>
          <w:w w:val="105"/>
        </w:rPr>
        <w:t>understanding</w:t>
      </w:r>
      <w:r>
        <w:rPr>
          <w:color w:val="231F20"/>
          <w:spacing w:val="-2"/>
          <w:w w:val="105"/>
        </w:rPr>
        <w:t> </w:t>
      </w:r>
      <w:r>
        <w:rPr>
          <w:color w:val="231F20"/>
          <w:w w:val="105"/>
        </w:rPr>
        <w:t>of</w:t>
      </w:r>
      <w:r>
        <w:rPr>
          <w:color w:val="231F20"/>
          <w:spacing w:val="-2"/>
          <w:w w:val="105"/>
        </w:rPr>
        <w:t> </w:t>
      </w:r>
      <w:r>
        <w:rPr>
          <w:color w:val="231F20"/>
          <w:w w:val="105"/>
        </w:rPr>
        <w:t>radiation</w:t>
      </w:r>
      <w:r>
        <w:rPr>
          <w:color w:val="231F20"/>
          <w:spacing w:val="-2"/>
          <w:w w:val="105"/>
        </w:rPr>
        <w:t> </w:t>
      </w:r>
      <w:r>
        <w:rPr>
          <w:color w:val="231F20"/>
          <w:w w:val="105"/>
        </w:rPr>
        <w:t>effects in</w:t>
      </w:r>
      <w:r>
        <w:rPr>
          <w:color w:val="231F20"/>
          <w:spacing w:val="-10"/>
          <w:w w:val="105"/>
        </w:rPr>
        <w:t> </w:t>
      </w:r>
      <w:r>
        <w:rPr>
          <w:color w:val="231F20"/>
          <w:w w:val="105"/>
        </w:rPr>
        <w:t>tungsten</w:t>
      </w:r>
      <w:r>
        <w:rPr>
          <w:color w:val="231F20"/>
          <w:spacing w:val="-10"/>
          <w:w w:val="105"/>
        </w:rPr>
        <w:t> </w:t>
      </w:r>
      <w:r>
        <w:rPr>
          <w:color w:val="231F20"/>
          <w:w w:val="105"/>
        </w:rPr>
        <w:t>alloy</w:t>
      </w:r>
      <w:r>
        <w:rPr>
          <w:color w:val="231F20"/>
          <w:spacing w:val="-10"/>
          <w:w w:val="105"/>
        </w:rPr>
        <w:t> </w:t>
      </w:r>
      <w:r>
        <w:rPr>
          <w:color w:val="231F20"/>
          <w:w w:val="105"/>
        </w:rPr>
        <w:t>nanostructures</w:t>
      </w:r>
      <w:r>
        <w:rPr>
          <w:color w:val="231F20"/>
          <w:spacing w:val="-10"/>
          <w:w w:val="105"/>
        </w:rPr>
        <w:t> </w:t>
      </w:r>
      <w:r>
        <w:rPr>
          <w:color w:val="231F20"/>
          <w:w w:val="105"/>
        </w:rPr>
        <w:t>will</w:t>
      </w:r>
      <w:r>
        <w:rPr>
          <w:color w:val="231F20"/>
          <w:spacing w:val="-10"/>
          <w:w w:val="105"/>
        </w:rPr>
        <w:t> </w:t>
      </w:r>
      <w:r>
        <w:rPr>
          <w:color w:val="231F20"/>
          <w:w w:val="105"/>
        </w:rPr>
        <w:t>be developed to markedly enhance their </w:t>
      </w:r>
      <w:r>
        <w:rPr>
          <w:color w:val="231F20"/>
          <w:spacing w:val="-2"/>
          <w:w w:val="105"/>
        </w:rPr>
        <w:t>potential</w:t>
      </w:r>
      <w:r>
        <w:rPr>
          <w:color w:val="231F20"/>
          <w:spacing w:val="-13"/>
          <w:w w:val="105"/>
        </w:rPr>
        <w:t> </w:t>
      </w:r>
      <w:r>
        <w:rPr>
          <w:color w:val="231F20"/>
          <w:spacing w:val="-2"/>
          <w:w w:val="105"/>
        </w:rPr>
        <w:t>as</w:t>
      </w:r>
      <w:r>
        <w:rPr>
          <w:color w:val="231F20"/>
          <w:spacing w:val="-12"/>
          <w:w w:val="105"/>
        </w:rPr>
        <w:t> </w:t>
      </w:r>
      <w:r>
        <w:rPr>
          <w:color w:val="231F20"/>
          <w:spacing w:val="-2"/>
          <w:w w:val="105"/>
        </w:rPr>
        <w:t>advanced</w:t>
      </w:r>
      <w:r>
        <w:rPr>
          <w:color w:val="231F20"/>
          <w:spacing w:val="-12"/>
          <w:w w:val="105"/>
        </w:rPr>
        <w:t> </w:t>
      </w:r>
      <w:r>
        <w:rPr>
          <w:color w:val="231F20"/>
          <w:spacing w:val="-2"/>
          <w:w w:val="105"/>
        </w:rPr>
        <w:t>PFC</w:t>
      </w:r>
      <w:r>
        <w:rPr>
          <w:color w:val="231F20"/>
          <w:spacing w:val="-13"/>
          <w:w w:val="105"/>
        </w:rPr>
        <w:t> </w:t>
      </w:r>
      <w:r>
        <w:rPr>
          <w:color w:val="231F20"/>
          <w:spacing w:val="-2"/>
          <w:w w:val="105"/>
        </w:rPr>
        <w:t>materials</w:t>
      </w:r>
      <w:r>
        <w:rPr>
          <w:color w:val="231F20"/>
          <w:spacing w:val="-12"/>
          <w:w w:val="105"/>
        </w:rPr>
        <w:t> </w:t>
      </w:r>
      <w:r>
        <w:rPr>
          <w:color w:val="231F20"/>
          <w:spacing w:val="-2"/>
          <w:w w:val="105"/>
        </w:rPr>
        <w:t>and</w:t>
      </w:r>
    </w:p>
    <w:p>
      <w:pPr>
        <w:pStyle w:val="BodyText"/>
        <w:spacing w:line="196" w:lineRule="auto"/>
        <w:ind w:left="306" w:right="448"/>
      </w:pPr>
      <w:r>
        <w:rPr/>
        <mc:AlternateContent>
          <mc:Choice Requires="wps">
            <w:drawing>
              <wp:anchor distT="0" distB="0" distL="0" distR="0" allowOverlap="1" layoutInCell="1" locked="0" behindDoc="0" simplePos="0" relativeHeight="15832576">
                <wp:simplePos x="0" y="0"/>
                <wp:positionH relativeFrom="page">
                  <wp:posOffset>5223933</wp:posOffset>
                </wp:positionH>
                <wp:positionV relativeFrom="paragraph">
                  <wp:posOffset>239537</wp:posOffset>
                </wp:positionV>
                <wp:extent cx="945515" cy="289560"/>
                <wp:effectExtent l="0" t="0" r="0" b="0"/>
                <wp:wrapNone/>
                <wp:docPr id="676" name="Group 676"/>
                <wp:cNvGraphicFramePr>
                  <a:graphicFrameLocks/>
                </wp:cNvGraphicFramePr>
                <a:graphic>
                  <a:graphicData uri="http://schemas.microsoft.com/office/word/2010/wordprocessingGroup">
                    <wpg:wgp>
                      <wpg:cNvPr id="676" name="Group 676"/>
                      <wpg:cNvGrpSpPr/>
                      <wpg:grpSpPr>
                        <a:xfrm>
                          <a:off x="0" y="0"/>
                          <a:ext cx="945515" cy="289560"/>
                          <a:chExt cx="945515" cy="289560"/>
                        </a:xfrm>
                      </wpg:grpSpPr>
                      <pic:pic>
                        <pic:nvPicPr>
                          <pic:cNvPr id="677" name="Image 677"/>
                          <pic:cNvPicPr/>
                        </pic:nvPicPr>
                        <pic:blipFill>
                          <a:blip r:embed="rId289" cstate="print"/>
                          <a:stretch>
                            <a:fillRect/>
                          </a:stretch>
                        </pic:blipFill>
                        <pic:spPr>
                          <a:xfrm>
                            <a:off x="0" y="55498"/>
                            <a:ext cx="634576" cy="232142"/>
                          </a:xfrm>
                          <a:prstGeom prst="rect">
                            <a:avLst/>
                          </a:prstGeom>
                        </pic:spPr>
                      </pic:pic>
                      <pic:pic>
                        <pic:nvPicPr>
                          <pic:cNvPr id="678" name="Image 678"/>
                          <pic:cNvPicPr/>
                        </pic:nvPicPr>
                        <pic:blipFill>
                          <a:blip r:embed="rId283" cstate="print"/>
                          <a:stretch>
                            <a:fillRect/>
                          </a:stretch>
                        </pic:blipFill>
                        <pic:spPr>
                          <a:xfrm>
                            <a:off x="657576" y="0"/>
                            <a:ext cx="287576" cy="289234"/>
                          </a:xfrm>
                          <a:prstGeom prst="rect">
                            <a:avLst/>
                          </a:prstGeom>
                        </pic:spPr>
                      </pic:pic>
                    </wpg:wgp>
                  </a:graphicData>
                </a:graphic>
              </wp:anchor>
            </w:drawing>
          </mc:Choice>
          <mc:Fallback>
            <w:pict>
              <v:group style="position:absolute;margin-left:411.333313pt;margin-top:18.861187pt;width:74.45pt;height:22.8pt;mso-position-horizontal-relative:page;mso-position-vertical-relative:paragraph;z-index:15832576" id="docshapegroup530" coordorigin="8227,377" coordsize="1489,456">
                <v:shape style="position:absolute;left:8226;top:464;width:1000;height:366" type="#_x0000_t75" id="docshape531" stroked="false">
                  <v:imagedata r:id="rId289" o:title=""/>
                </v:shape>
                <v:shape style="position:absolute;left:9262;top:377;width:453;height:456" type="#_x0000_t75" id="docshape532" stroked="false">
                  <v:imagedata r:id="rId283" o:title=""/>
                </v:shape>
                <w10:wrap type="none"/>
              </v:group>
            </w:pict>
          </mc:Fallback>
        </mc:AlternateContent>
      </w:r>
      <w:r>
        <w:rPr>
          <w:color w:val="231F20"/>
        </w:rPr>
        <w:t>provide</w:t>
      </w:r>
      <w:r>
        <w:rPr>
          <w:color w:val="231F20"/>
          <w:spacing w:val="-7"/>
        </w:rPr>
        <w:t> </w:t>
      </w:r>
      <w:r>
        <w:rPr>
          <w:color w:val="231F20"/>
        </w:rPr>
        <w:t>opportunities</w:t>
      </w:r>
      <w:r>
        <w:rPr>
          <w:color w:val="231F20"/>
          <w:spacing w:val="-7"/>
        </w:rPr>
        <w:t> </w:t>
      </w:r>
      <w:r>
        <w:rPr>
          <w:color w:val="231F20"/>
        </w:rPr>
        <w:t>for</w:t>
      </w:r>
      <w:r>
        <w:rPr>
          <w:color w:val="231F20"/>
          <w:spacing w:val="-7"/>
        </w:rPr>
        <w:t> </w:t>
      </w:r>
      <w:r>
        <w:rPr>
          <w:color w:val="231F20"/>
        </w:rPr>
        <w:t>their</w:t>
      </w:r>
      <w:r>
        <w:rPr>
          <w:color w:val="231F20"/>
          <w:spacing w:val="-7"/>
        </w:rPr>
        <w:t> </w:t>
      </w:r>
      <w:r>
        <w:rPr>
          <w:color w:val="231F20"/>
        </w:rPr>
        <w:t>exploration in future reactor platforms.</w:t>
      </w:r>
      <w:r>
        <w:rPr>
          <w:color w:val="231F20"/>
          <w:spacing w:val="40"/>
        </w:rPr>
        <w:t> </w:t>
      </w:r>
      <w:r>
        <w:rPr>
          <w:color w:val="231F20"/>
        </w:rPr>
        <w:t>(BNL, NSF)</w:t>
      </w:r>
    </w:p>
    <w:p>
      <w:pPr>
        <w:pStyle w:val="BodyText"/>
        <w:spacing w:after="0" w:line="196" w:lineRule="auto"/>
        <w:sectPr>
          <w:type w:val="continuous"/>
          <w:pgSz w:w="12240" w:h="15840"/>
          <w:pgMar w:header="480" w:footer="1160" w:top="1160" w:bottom="280" w:left="0" w:right="0"/>
          <w:cols w:num="3" w:equalWidth="0">
            <w:col w:w="4001" w:space="40"/>
            <w:col w:w="3841" w:space="39"/>
            <w:col w:w="4319"/>
          </w:cols>
        </w:sectPr>
      </w:pPr>
    </w:p>
    <w:p>
      <w:pPr>
        <w:pStyle w:val="BodyText"/>
        <w:spacing w:before="12"/>
        <w:rPr>
          <w:sz w:val="9"/>
        </w:rPr>
      </w:pPr>
    </w:p>
    <w:p>
      <w:pPr>
        <w:spacing w:line="240" w:lineRule="auto"/>
        <w:ind w:left="510" w:right="0" w:firstLine="0"/>
        <w:rPr>
          <w:sz w:val="20"/>
        </w:rPr>
      </w:pPr>
      <w:r>
        <w:rPr>
          <w:sz w:val="20"/>
        </w:rPr>
        <w:drawing>
          <wp:inline distT="0" distB="0" distL="0" distR="0">
            <wp:extent cx="247444" cy="245078"/>
            <wp:effectExtent l="0" t="0" r="0" b="0"/>
            <wp:docPr id="679" name="Image 679"/>
            <wp:cNvGraphicFramePr>
              <a:graphicFrameLocks/>
            </wp:cNvGraphicFramePr>
            <a:graphic>
              <a:graphicData uri="http://schemas.openxmlformats.org/drawingml/2006/picture">
                <pic:pic>
                  <pic:nvPicPr>
                    <pic:cNvPr id="679" name="Image 679"/>
                    <pic:cNvPicPr/>
                  </pic:nvPicPr>
                  <pic:blipFill>
                    <a:blip r:embed="rId276" cstate="print"/>
                    <a:stretch>
                      <a:fillRect/>
                    </a:stretch>
                  </pic:blipFill>
                  <pic:spPr>
                    <a:xfrm>
                      <a:off x="0" y="0"/>
                      <a:ext cx="247444" cy="245078"/>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sectPr>
      </w:pPr>
    </w:p>
    <w:p>
      <w:pPr>
        <w:pStyle w:val="BodyText"/>
        <w:spacing w:before="8"/>
        <w:rPr>
          <w:sz w:val="18"/>
        </w:rPr>
      </w:pPr>
    </w:p>
    <w:p>
      <w:pPr>
        <w:pStyle w:val="BodyText"/>
        <w:spacing w:after="0"/>
        <w:rPr>
          <w:sz w:val="18"/>
        </w:rPr>
        <w:sectPr>
          <w:headerReference w:type="default" r:id="rId315"/>
          <w:footerReference w:type="default" r:id="rId316"/>
          <w:pgSz w:w="12240" w:h="15840"/>
          <w:pgMar w:header="480" w:footer="1160" w:top="800" w:bottom="1360" w:left="0" w:right="0"/>
        </w:sectPr>
      </w:pPr>
    </w:p>
    <w:p>
      <w:pPr>
        <w:pStyle w:val="Heading4"/>
        <w:spacing w:line="259" w:lineRule="exact" w:before="34"/>
      </w:pPr>
      <w:r>
        <w:rPr>
          <w:color w:val="231F20"/>
        </w:rPr>
        <w:t>Off-Grid</w:t>
      </w:r>
      <w:r>
        <w:rPr>
          <w:color w:val="231F20"/>
          <w:spacing w:val="-11"/>
        </w:rPr>
        <w:t> </w:t>
      </w:r>
      <w:r>
        <w:rPr>
          <w:color w:val="231F20"/>
          <w:spacing w:val="-2"/>
        </w:rPr>
        <w:t>Renewable</w:t>
      </w:r>
    </w:p>
    <w:p>
      <w:pPr>
        <w:spacing w:line="206" w:lineRule="auto" w:before="13"/>
        <w:ind w:left="480" w:right="276" w:firstLine="0"/>
        <w:jc w:val="left"/>
        <w:rPr>
          <w:rFonts w:ascii="Trebuchet MS"/>
          <w:b/>
          <w:sz w:val="24"/>
        </w:rPr>
      </w:pPr>
      <w:r>
        <w:rPr>
          <w:rFonts w:ascii="Trebuchet MS"/>
          <w:b/>
          <w:color w:val="231F20"/>
          <w:spacing w:val="-2"/>
          <w:sz w:val="24"/>
        </w:rPr>
        <w:t>Power</w:t>
      </w:r>
      <w:r>
        <w:rPr>
          <w:rFonts w:ascii="Trebuchet MS"/>
          <w:b/>
          <w:color w:val="231F20"/>
          <w:spacing w:val="-29"/>
          <w:sz w:val="24"/>
        </w:rPr>
        <w:t> </w:t>
      </w:r>
      <w:r>
        <w:rPr>
          <w:rFonts w:ascii="Trebuchet MS"/>
          <w:b/>
          <w:color w:val="231F20"/>
          <w:spacing w:val="-2"/>
          <w:sz w:val="24"/>
        </w:rPr>
        <w:t>Production</w:t>
      </w:r>
      <w:r>
        <w:rPr>
          <w:rFonts w:ascii="Trebuchet MS"/>
          <w:b/>
          <w:color w:val="231F20"/>
          <w:spacing w:val="-29"/>
          <w:sz w:val="24"/>
        </w:rPr>
        <w:t> </w:t>
      </w:r>
      <w:r>
        <w:rPr>
          <w:rFonts w:ascii="Trebuchet MS"/>
          <w:b/>
          <w:color w:val="231F20"/>
          <w:spacing w:val="-2"/>
          <w:sz w:val="24"/>
        </w:rPr>
        <w:t>Using</w:t>
      </w:r>
      <w:r>
        <w:rPr>
          <w:rFonts w:ascii="Trebuchet MS"/>
          <w:b/>
          <w:color w:val="231F20"/>
          <w:spacing w:val="-29"/>
          <w:sz w:val="24"/>
        </w:rPr>
        <w:t> </w:t>
      </w:r>
      <w:r>
        <w:rPr>
          <w:rFonts w:ascii="Trebuchet MS"/>
          <w:b/>
          <w:color w:val="231F20"/>
          <w:spacing w:val="-2"/>
          <w:sz w:val="24"/>
        </w:rPr>
        <w:t>Wood </w:t>
      </w:r>
      <w:r>
        <w:rPr>
          <w:rFonts w:ascii="Trebuchet MS"/>
          <w:b/>
          <w:color w:val="231F20"/>
          <w:sz w:val="24"/>
        </w:rPr>
        <w:t>Waste on Long Island</w:t>
      </w:r>
    </w:p>
    <w:p>
      <w:pPr>
        <w:pStyle w:val="BodyText"/>
        <w:spacing w:before="241"/>
        <w:ind w:left="480"/>
        <w:rPr>
          <w:rFonts w:ascii="Bookman Old Style"/>
          <w:b w:val="0"/>
        </w:rPr>
      </w:pPr>
      <w:r>
        <w:rPr>
          <w:rFonts w:ascii="Bookman Old Style"/>
          <w:b w:val="0"/>
          <w:color w:val="231F20"/>
          <w:spacing w:val="-2"/>
        </w:rPr>
        <w:t>PIs:</w:t>
      </w:r>
      <w:r>
        <w:rPr>
          <w:rFonts w:ascii="Bookman Old Style"/>
          <w:b w:val="0"/>
          <w:color w:val="231F20"/>
          <w:spacing w:val="-14"/>
        </w:rPr>
        <w:t> </w:t>
      </w:r>
      <w:r>
        <w:rPr>
          <w:rFonts w:ascii="Bookman Old Style"/>
          <w:b w:val="0"/>
          <w:color w:val="231F20"/>
          <w:spacing w:val="-2"/>
        </w:rPr>
        <w:t>Devinder</w:t>
      </w:r>
      <w:r>
        <w:rPr>
          <w:rFonts w:ascii="Bookman Old Style"/>
          <w:b w:val="0"/>
          <w:color w:val="231F20"/>
          <w:spacing w:val="-14"/>
        </w:rPr>
        <w:t> </w:t>
      </w:r>
      <w:r>
        <w:rPr>
          <w:rFonts w:ascii="Bookman Old Style"/>
          <w:b w:val="0"/>
          <w:color w:val="231F20"/>
          <w:spacing w:val="-2"/>
        </w:rPr>
        <w:t>Mahajan,</w:t>
      </w:r>
      <w:r>
        <w:rPr>
          <w:rFonts w:ascii="Bookman Old Style"/>
          <w:b w:val="0"/>
          <w:color w:val="231F20"/>
          <w:spacing w:val="-14"/>
        </w:rPr>
        <w:t> </w:t>
      </w:r>
      <w:r>
        <w:rPr>
          <w:rFonts w:ascii="Bookman Old Style"/>
          <w:b w:val="0"/>
          <w:color w:val="231F20"/>
          <w:spacing w:val="-2"/>
        </w:rPr>
        <w:t>Benjamin </w:t>
      </w:r>
      <w:r>
        <w:rPr>
          <w:rFonts w:ascii="Bookman Old Style"/>
          <w:b w:val="0"/>
          <w:color w:val="231F20"/>
        </w:rPr>
        <w:t>Hsiao and Tae Jin Kim, SBU</w:t>
      </w:r>
    </w:p>
    <w:p>
      <w:pPr>
        <w:pStyle w:val="BodyText"/>
        <w:spacing w:before="65"/>
        <w:rPr>
          <w:rFonts w:ascii="Bookman Old Style"/>
          <w:b w:val="0"/>
        </w:rPr>
      </w:pPr>
    </w:p>
    <w:p>
      <w:pPr>
        <w:pStyle w:val="BodyText"/>
        <w:spacing w:line="196" w:lineRule="auto"/>
        <w:ind w:left="480" w:right="23"/>
      </w:pPr>
      <w:r>
        <w:rPr>
          <w:color w:val="231F20"/>
        </w:rPr>
        <w:t>According to the local utility PSEG Long Is-land, tree trimmings produce an </w:t>
      </w:r>
      <w:r>
        <w:rPr>
          <w:color w:val="231F20"/>
        </w:rPr>
        <w:t>estimated 364 cubic yards of wood daily, enough to produce 60MW of green power. This wood is currently being processed into mulch, transported off Long Island or otherwise disposed in a potentially unsustainable manner. The utility records also reflect</w:t>
      </w:r>
      <w:r>
        <w:rPr>
          <w:color w:val="231F20"/>
          <w:spacing w:val="80"/>
        </w:rPr>
        <w:t> </w:t>
      </w:r>
      <w:r>
        <w:rPr>
          <w:color w:val="231F20"/>
        </w:rPr>
        <w:t>that the last major windstorm to hit Long Island (Superstorm Sandy) produced ap-proximately 40,000 cubic yards of wood debris (420,000 MW power equivalents) and left sections of Long Island without power for up to two weeks.</w:t>
      </w:r>
    </w:p>
    <w:p>
      <w:pPr>
        <w:pStyle w:val="BodyText"/>
        <w:spacing w:line="196" w:lineRule="auto" w:before="197"/>
        <w:ind w:left="480" w:right="82"/>
      </w:pPr>
      <w:r>
        <w:rPr>
          <w:color w:val="231F20"/>
          <w:w w:val="105"/>
        </w:rPr>
        <w:t>Those</w:t>
      </w:r>
      <w:r>
        <w:rPr>
          <w:color w:val="231F20"/>
          <w:spacing w:val="-11"/>
          <w:w w:val="105"/>
        </w:rPr>
        <w:t> </w:t>
      </w:r>
      <w:r>
        <w:rPr>
          <w:color w:val="231F20"/>
          <w:w w:val="105"/>
        </w:rPr>
        <w:t>lucky</w:t>
      </w:r>
      <w:r>
        <w:rPr>
          <w:color w:val="231F20"/>
          <w:spacing w:val="-11"/>
          <w:w w:val="105"/>
        </w:rPr>
        <w:t> </w:t>
      </w:r>
      <w:r>
        <w:rPr>
          <w:color w:val="231F20"/>
          <w:w w:val="105"/>
        </w:rPr>
        <w:t>enough</w:t>
      </w:r>
      <w:r>
        <w:rPr>
          <w:color w:val="231F20"/>
          <w:spacing w:val="-11"/>
          <w:w w:val="105"/>
        </w:rPr>
        <w:t> </w:t>
      </w:r>
      <w:r>
        <w:rPr>
          <w:color w:val="231F20"/>
          <w:w w:val="105"/>
        </w:rPr>
        <w:t>to</w:t>
      </w:r>
      <w:r>
        <w:rPr>
          <w:color w:val="231F20"/>
          <w:spacing w:val="-11"/>
          <w:w w:val="105"/>
        </w:rPr>
        <w:t> </w:t>
      </w:r>
      <w:r>
        <w:rPr>
          <w:color w:val="231F20"/>
          <w:w w:val="105"/>
        </w:rPr>
        <w:t>own</w:t>
      </w:r>
      <w:r>
        <w:rPr>
          <w:color w:val="231F20"/>
          <w:spacing w:val="-11"/>
          <w:w w:val="105"/>
        </w:rPr>
        <w:t> </w:t>
      </w:r>
      <w:r>
        <w:rPr>
          <w:color w:val="231F20"/>
          <w:w w:val="105"/>
        </w:rPr>
        <w:t>a</w:t>
      </w:r>
      <w:r>
        <w:rPr>
          <w:color w:val="231F20"/>
          <w:spacing w:val="-11"/>
          <w:w w:val="105"/>
        </w:rPr>
        <w:t> </w:t>
      </w:r>
      <w:r>
        <w:rPr>
          <w:color w:val="231F20"/>
          <w:w w:val="105"/>
        </w:rPr>
        <w:t>generator used diesel fuel to power them, which resulted in air emissions that polluted the region. The debris from Sandy was enough to power about 40,000 homes for</w:t>
      </w:r>
      <w:r>
        <w:rPr>
          <w:color w:val="231F20"/>
          <w:spacing w:val="-4"/>
          <w:w w:val="105"/>
        </w:rPr>
        <w:t> </w:t>
      </w:r>
      <w:r>
        <w:rPr>
          <w:color w:val="231F20"/>
          <w:w w:val="105"/>
        </w:rPr>
        <w:t>an</w:t>
      </w:r>
      <w:r>
        <w:rPr>
          <w:color w:val="231F20"/>
          <w:spacing w:val="-4"/>
          <w:w w:val="105"/>
        </w:rPr>
        <w:t> </w:t>
      </w:r>
      <w:r>
        <w:rPr>
          <w:color w:val="231F20"/>
          <w:w w:val="105"/>
        </w:rPr>
        <w:t>entire</w:t>
      </w:r>
      <w:r>
        <w:rPr>
          <w:color w:val="231F20"/>
          <w:spacing w:val="-4"/>
          <w:w w:val="105"/>
        </w:rPr>
        <w:t> </w:t>
      </w:r>
      <w:r>
        <w:rPr>
          <w:color w:val="231F20"/>
          <w:w w:val="105"/>
        </w:rPr>
        <w:t>year,</w:t>
      </w:r>
      <w:r>
        <w:rPr>
          <w:color w:val="231F20"/>
          <w:spacing w:val="-4"/>
          <w:w w:val="105"/>
        </w:rPr>
        <w:t> </w:t>
      </w:r>
      <w:r>
        <w:rPr>
          <w:color w:val="231F20"/>
          <w:w w:val="105"/>
        </w:rPr>
        <w:t>and</w:t>
      </w:r>
      <w:r>
        <w:rPr>
          <w:color w:val="231F20"/>
          <w:spacing w:val="-4"/>
          <w:w w:val="105"/>
        </w:rPr>
        <w:t> </w:t>
      </w:r>
      <w:r>
        <w:rPr>
          <w:color w:val="231F20"/>
          <w:w w:val="105"/>
        </w:rPr>
        <w:t>the</w:t>
      </w:r>
      <w:r>
        <w:rPr>
          <w:color w:val="231F20"/>
          <w:spacing w:val="-4"/>
          <w:w w:val="105"/>
        </w:rPr>
        <w:t> </w:t>
      </w:r>
      <w:r>
        <w:rPr>
          <w:color w:val="231F20"/>
          <w:w w:val="105"/>
        </w:rPr>
        <w:t>use</w:t>
      </w:r>
      <w:r>
        <w:rPr>
          <w:color w:val="231F20"/>
          <w:spacing w:val="-4"/>
          <w:w w:val="105"/>
        </w:rPr>
        <w:t> </w:t>
      </w:r>
      <w:r>
        <w:rPr>
          <w:color w:val="231F20"/>
          <w:w w:val="105"/>
        </w:rPr>
        <w:t>of</w:t>
      </w:r>
      <w:r>
        <w:rPr>
          <w:color w:val="231F20"/>
          <w:spacing w:val="-4"/>
          <w:w w:val="105"/>
        </w:rPr>
        <w:t> </w:t>
      </w:r>
      <w:r>
        <w:rPr>
          <w:color w:val="231F20"/>
          <w:w w:val="105"/>
        </w:rPr>
        <w:t>wood </w:t>
      </w:r>
      <w:r>
        <w:rPr>
          <w:color w:val="231F20"/>
        </w:rPr>
        <w:t>to</w:t>
      </w:r>
      <w:r>
        <w:rPr>
          <w:color w:val="231F20"/>
          <w:spacing w:val="-4"/>
        </w:rPr>
        <w:t> </w:t>
      </w:r>
      <w:r>
        <w:rPr>
          <w:color w:val="231F20"/>
        </w:rPr>
        <w:t>produce</w:t>
      </w:r>
      <w:r>
        <w:rPr>
          <w:color w:val="231F20"/>
          <w:spacing w:val="-4"/>
        </w:rPr>
        <w:t> </w:t>
      </w:r>
      <w:r>
        <w:rPr>
          <w:color w:val="231F20"/>
        </w:rPr>
        <w:t>energy</w:t>
      </w:r>
      <w:r>
        <w:rPr>
          <w:color w:val="231F20"/>
          <w:spacing w:val="-4"/>
        </w:rPr>
        <w:t> </w:t>
      </w:r>
      <w:r>
        <w:rPr>
          <w:color w:val="231F20"/>
        </w:rPr>
        <w:t>could</w:t>
      </w:r>
      <w:r>
        <w:rPr>
          <w:color w:val="231F20"/>
          <w:spacing w:val="-4"/>
        </w:rPr>
        <w:t> </w:t>
      </w:r>
      <w:r>
        <w:rPr>
          <w:color w:val="231F20"/>
        </w:rPr>
        <w:t>have</w:t>
      </w:r>
      <w:r>
        <w:rPr>
          <w:color w:val="231F20"/>
          <w:spacing w:val="-4"/>
        </w:rPr>
        <w:t> </w:t>
      </w:r>
      <w:r>
        <w:rPr>
          <w:color w:val="231F20"/>
        </w:rPr>
        <w:t>resulted</w:t>
      </w:r>
      <w:r>
        <w:rPr>
          <w:color w:val="231F20"/>
          <w:spacing w:val="-4"/>
        </w:rPr>
        <w:t> </w:t>
      </w:r>
      <w:r>
        <w:rPr>
          <w:color w:val="231F20"/>
        </w:rPr>
        <w:t>in </w:t>
      </w:r>
      <w:r>
        <w:rPr>
          <w:color w:val="231F20"/>
          <w:w w:val="105"/>
        </w:rPr>
        <w:t>reductions of 512,000 tonnes CO</w:t>
      </w:r>
      <w:r>
        <w:rPr>
          <w:color w:val="231F20"/>
          <w:w w:val="105"/>
          <w:position w:val="-6"/>
          <w:sz w:val="11"/>
        </w:rPr>
        <w:t>2</w:t>
      </w:r>
      <w:r>
        <w:rPr>
          <w:color w:val="231F20"/>
          <w:w w:val="105"/>
        </w:rPr>
        <w:t>eq.</w:t>
      </w:r>
    </w:p>
    <w:p>
      <w:pPr>
        <w:pStyle w:val="BodyText"/>
        <w:spacing w:line="140" w:lineRule="exact"/>
        <w:ind w:left="479"/>
      </w:pPr>
      <w:r>
        <w:rPr>
          <w:color w:val="231F20"/>
        </w:rPr>
        <w:t>We thus consider wood waste</w:t>
      </w:r>
      <w:r>
        <w:rPr>
          <w:color w:val="231F20"/>
          <w:spacing w:val="1"/>
        </w:rPr>
        <w:t> </w:t>
      </w:r>
      <w:r>
        <w:rPr>
          <w:color w:val="231F20"/>
        </w:rPr>
        <w:t>on </w:t>
      </w:r>
      <w:r>
        <w:rPr>
          <w:color w:val="231F20"/>
          <w:spacing w:val="-4"/>
        </w:rPr>
        <w:t>Long</w:t>
      </w:r>
    </w:p>
    <w:p>
      <w:pPr>
        <w:pStyle w:val="BodyText"/>
        <w:spacing w:line="196" w:lineRule="auto" w:before="12"/>
        <w:ind w:left="479" w:right="82"/>
      </w:pPr>
      <w:r>
        <w:rPr>
          <w:color w:val="231F20"/>
          <w:w w:val="105"/>
        </w:rPr>
        <w:t>Island a low-hanging fruit for</w:t>
      </w:r>
      <w:r>
        <w:rPr>
          <w:color w:val="231F20"/>
          <w:spacing w:val="40"/>
          <w:w w:val="105"/>
        </w:rPr>
        <w:t> </w:t>
      </w:r>
      <w:r>
        <w:rPr>
          <w:color w:val="231F20"/>
          <w:w w:val="105"/>
        </w:rPr>
        <w:t>sustain-able</w:t>
      </w:r>
      <w:r>
        <w:rPr>
          <w:color w:val="231F20"/>
          <w:spacing w:val="-13"/>
          <w:w w:val="105"/>
        </w:rPr>
        <w:t> </w:t>
      </w:r>
      <w:r>
        <w:rPr>
          <w:color w:val="231F20"/>
          <w:w w:val="105"/>
        </w:rPr>
        <w:t>green</w:t>
      </w:r>
      <w:r>
        <w:rPr>
          <w:color w:val="231F20"/>
          <w:spacing w:val="-12"/>
          <w:w w:val="105"/>
        </w:rPr>
        <w:t> </w:t>
      </w:r>
      <w:r>
        <w:rPr>
          <w:color w:val="231F20"/>
          <w:w w:val="105"/>
        </w:rPr>
        <w:t>power</w:t>
      </w:r>
      <w:r>
        <w:rPr>
          <w:color w:val="231F20"/>
          <w:spacing w:val="-12"/>
          <w:w w:val="105"/>
        </w:rPr>
        <w:t> </w:t>
      </w:r>
      <w:r>
        <w:rPr>
          <w:color w:val="231F20"/>
          <w:w w:val="105"/>
        </w:rPr>
        <w:t>conversion.</w:t>
      </w:r>
      <w:r>
        <w:rPr>
          <w:color w:val="231F20"/>
          <w:spacing w:val="-13"/>
          <w:w w:val="105"/>
        </w:rPr>
        <w:t> </w:t>
      </w:r>
      <w:r>
        <w:rPr>
          <w:color w:val="231F20"/>
          <w:w w:val="105"/>
        </w:rPr>
        <w:t>This</w:t>
      </w:r>
      <w:r>
        <w:rPr>
          <w:color w:val="231F20"/>
          <w:spacing w:val="-12"/>
          <w:w w:val="105"/>
        </w:rPr>
        <w:t> </w:t>
      </w:r>
      <w:r>
        <w:rPr>
          <w:color w:val="231F20"/>
          <w:w w:val="105"/>
        </w:rPr>
        <w:t>vision compelled us to form a public-private-partnership that is led by Stony Brook University</w:t>
      </w:r>
      <w:r>
        <w:rPr>
          <w:color w:val="231F20"/>
          <w:spacing w:val="-2"/>
          <w:w w:val="105"/>
        </w:rPr>
        <w:t> </w:t>
      </w:r>
      <w:r>
        <w:rPr>
          <w:color w:val="231F20"/>
          <w:w w:val="105"/>
        </w:rPr>
        <w:t>(SBU)</w:t>
      </w:r>
      <w:r>
        <w:rPr>
          <w:color w:val="231F20"/>
          <w:spacing w:val="-2"/>
          <w:w w:val="105"/>
        </w:rPr>
        <w:t> </w:t>
      </w:r>
      <w:r>
        <w:rPr>
          <w:color w:val="231F20"/>
          <w:w w:val="105"/>
        </w:rPr>
        <w:t>in</w:t>
      </w:r>
      <w:r>
        <w:rPr>
          <w:color w:val="231F20"/>
          <w:spacing w:val="-2"/>
          <w:w w:val="105"/>
        </w:rPr>
        <w:t> </w:t>
      </w:r>
      <w:r>
        <w:rPr>
          <w:color w:val="231F20"/>
          <w:w w:val="105"/>
        </w:rPr>
        <w:t>partnership</w:t>
      </w:r>
      <w:r>
        <w:rPr>
          <w:color w:val="231F20"/>
          <w:spacing w:val="-2"/>
          <w:w w:val="105"/>
        </w:rPr>
        <w:t> </w:t>
      </w:r>
      <w:r>
        <w:rPr>
          <w:color w:val="231F20"/>
          <w:w w:val="105"/>
        </w:rPr>
        <w:t>with</w:t>
      </w:r>
      <w:r>
        <w:rPr>
          <w:color w:val="231F20"/>
          <w:spacing w:val="-2"/>
          <w:w w:val="105"/>
        </w:rPr>
        <w:t> </w:t>
      </w:r>
      <w:r>
        <w:rPr>
          <w:color w:val="231F20"/>
          <w:w w:val="105"/>
        </w:rPr>
        <w:t>an industry consortium. Notables among the</w:t>
      </w:r>
      <w:r>
        <w:rPr>
          <w:color w:val="231F20"/>
          <w:spacing w:val="-11"/>
          <w:w w:val="105"/>
        </w:rPr>
        <w:t> </w:t>
      </w:r>
      <w:r>
        <w:rPr>
          <w:color w:val="231F20"/>
          <w:w w:val="105"/>
        </w:rPr>
        <w:t>industry</w:t>
      </w:r>
      <w:r>
        <w:rPr>
          <w:color w:val="231F20"/>
          <w:spacing w:val="-11"/>
          <w:w w:val="105"/>
        </w:rPr>
        <w:t> </w:t>
      </w:r>
      <w:r>
        <w:rPr>
          <w:color w:val="231F20"/>
          <w:w w:val="105"/>
        </w:rPr>
        <w:t>group</w:t>
      </w:r>
      <w:r>
        <w:rPr>
          <w:color w:val="231F20"/>
          <w:spacing w:val="-11"/>
          <w:w w:val="105"/>
        </w:rPr>
        <w:t> </w:t>
      </w:r>
      <w:r>
        <w:rPr>
          <w:color w:val="231F20"/>
          <w:w w:val="105"/>
        </w:rPr>
        <w:t>are:</w:t>
      </w:r>
      <w:r>
        <w:rPr>
          <w:color w:val="231F20"/>
          <w:spacing w:val="-11"/>
          <w:w w:val="105"/>
        </w:rPr>
        <w:t> </w:t>
      </w:r>
      <w:r>
        <w:rPr>
          <w:color w:val="231F20"/>
          <w:w w:val="105"/>
        </w:rPr>
        <w:t>PSEG</w:t>
      </w:r>
      <w:r>
        <w:rPr>
          <w:color w:val="231F20"/>
          <w:spacing w:val="-11"/>
          <w:w w:val="105"/>
        </w:rPr>
        <w:t> </w:t>
      </w:r>
      <w:r>
        <w:rPr>
          <w:color w:val="231F20"/>
          <w:w w:val="105"/>
        </w:rPr>
        <w:t>LI,</w:t>
      </w:r>
      <w:r>
        <w:rPr>
          <w:color w:val="231F20"/>
          <w:spacing w:val="-11"/>
          <w:w w:val="105"/>
        </w:rPr>
        <w:t> </w:t>
      </w:r>
      <w:r>
        <w:rPr>
          <w:color w:val="231F20"/>
          <w:w w:val="105"/>
        </w:rPr>
        <w:t>the</w:t>
      </w:r>
      <w:r>
        <w:rPr>
          <w:color w:val="231F20"/>
          <w:spacing w:val="-11"/>
          <w:w w:val="105"/>
        </w:rPr>
        <w:t> </w:t>
      </w:r>
      <w:r>
        <w:rPr>
          <w:color w:val="231F20"/>
          <w:w w:val="105"/>
        </w:rPr>
        <w:t>local </w:t>
      </w:r>
      <w:r>
        <w:rPr>
          <w:color w:val="231F20"/>
        </w:rPr>
        <w:t>power</w:t>
      </w:r>
      <w:r>
        <w:rPr>
          <w:color w:val="231F20"/>
          <w:spacing w:val="-12"/>
        </w:rPr>
        <w:t> </w:t>
      </w:r>
      <w:r>
        <w:rPr>
          <w:color w:val="231F20"/>
        </w:rPr>
        <w:t>distribution</w:t>
      </w:r>
      <w:r>
        <w:rPr>
          <w:color w:val="231F20"/>
          <w:spacing w:val="-11"/>
        </w:rPr>
        <w:t> </w:t>
      </w:r>
      <w:r>
        <w:rPr>
          <w:color w:val="231F20"/>
        </w:rPr>
        <w:t>utility;</w:t>
      </w:r>
      <w:r>
        <w:rPr>
          <w:color w:val="231F20"/>
          <w:spacing w:val="-11"/>
        </w:rPr>
        <w:t> </w:t>
      </w:r>
      <w:r>
        <w:rPr>
          <w:color w:val="231F20"/>
        </w:rPr>
        <w:t>Asplundh,</w:t>
      </w:r>
      <w:r>
        <w:rPr>
          <w:color w:val="231F20"/>
          <w:spacing w:val="-12"/>
        </w:rPr>
        <w:t> </w:t>
      </w:r>
      <w:r>
        <w:rPr>
          <w:color w:val="231F20"/>
        </w:rPr>
        <w:t>a</w:t>
      </w:r>
      <w:r>
        <w:rPr>
          <w:color w:val="231F20"/>
          <w:spacing w:val="-11"/>
        </w:rPr>
        <w:t> </w:t>
      </w:r>
      <w:r>
        <w:rPr>
          <w:color w:val="231F20"/>
        </w:rPr>
        <w:t>tree </w:t>
      </w:r>
      <w:r>
        <w:rPr>
          <w:color w:val="231F20"/>
          <w:w w:val="105"/>
        </w:rPr>
        <w:t>service contractor; Long Island Energy Infrastructure</w:t>
      </w:r>
      <w:r>
        <w:rPr>
          <w:color w:val="231F20"/>
          <w:spacing w:val="-3"/>
          <w:w w:val="105"/>
        </w:rPr>
        <w:t> </w:t>
      </w:r>
      <w:r>
        <w:rPr>
          <w:color w:val="231F20"/>
          <w:w w:val="105"/>
        </w:rPr>
        <w:t>Development</w:t>
      </w:r>
      <w:r>
        <w:rPr>
          <w:color w:val="231F20"/>
          <w:spacing w:val="-3"/>
          <w:w w:val="105"/>
        </w:rPr>
        <w:t> </w:t>
      </w:r>
      <w:r>
        <w:rPr>
          <w:color w:val="231F20"/>
          <w:w w:val="105"/>
        </w:rPr>
        <w:t>(LIEID).</w:t>
      </w:r>
      <w:r>
        <w:rPr>
          <w:color w:val="231F20"/>
          <w:spacing w:val="-3"/>
          <w:w w:val="105"/>
        </w:rPr>
        <w:t> </w:t>
      </w:r>
      <w:r>
        <w:rPr>
          <w:color w:val="231F20"/>
          <w:w w:val="105"/>
        </w:rPr>
        <w:t>The heart of the proposal is a commercial </w:t>
      </w:r>
      <w:r>
        <w:rPr>
          <w:color w:val="231F20"/>
          <w:spacing w:val="-2"/>
          <w:w w:val="105"/>
        </w:rPr>
        <w:t>mobile</w:t>
      </w:r>
      <w:r>
        <w:rPr>
          <w:color w:val="231F20"/>
          <w:spacing w:val="-8"/>
          <w:w w:val="105"/>
        </w:rPr>
        <w:t> </w:t>
      </w:r>
      <w:r>
        <w:rPr>
          <w:color w:val="231F20"/>
          <w:spacing w:val="-2"/>
          <w:w w:val="105"/>
        </w:rPr>
        <w:t>power</w:t>
      </w:r>
      <w:r>
        <w:rPr>
          <w:color w:val="231F20"/>
          <w:spacing w:val="-8"/>
          <w:w w:val="105"/>
        </w:rPr>
        <w:t> </w:t>
      </w:r>
      <w:r>
        <w:rPr>
          <w:color w:val="231F20"/>
          <w:spacing w:val="-2"/>
          <w:w w:val="105"/>
        </w:rPr>
        <w:t>pallet,</w:t>
      </w:r>
      <w:r>
        <w:rPr>
          <w:color w:val="231F20"/>
          <w:spacing w:val="-8"/>
          <w:w w:val="105"/>
        </w:rPr>
        <w:t> </w:t>
      </w:r>
      <w:r>
        <w:rPr>
          <w:color w:val="231F20"/>
          <w:spacing w:val="-2"/>
          <w:w w:val="105"/>
        </w:rPr>
        <w:t>dubbed</w:t>
      </w:r>
      <w:r>
        <w:rPr>
          <w:color w:val="231F20"/>
          <w:spacing w:val="-8"/>
          <w:w w:val="105"/>
        </w:rPr>
        <w:t> </w:t>
      </w:r>
      <w:r>
        <w:rPr>
          <w:color w:val="231F20"/>
          <w:spacing w:val="-2"/>
          <w:w w:val="105"/>
        </w:rPr>
        <w:t>PP20,</w:t>
      </w:r>
      <w:r>
        <w:rPr>
          <w:color w:val="231F20"/>
          <w:spacing w:val="-8"/>
          <w:w w:val="105"/>
        </w:rPr>
        <w:t> </w:t>
      </w:r>
      <w:r>
        <w:rPr>
          <w:color w:val="231F20"/>
          <w:spacing w:val="-2"/>
          <w:w w:val="105"/>
        </w:rPr>
        <w:t>avail-</w:t>
      </w:r>
    </w:p>
    <w:p>
      <w:pPr>
        <w:pStyle w:val="BodyText"/>
        <w:spacing w:line="196" w:lineRule="auto"/>
        <w:ind w:left="479"/>
      </w:pPr>
      <w:r>
        <w:rPr>
          <w:color w:val="231F20"/>
        </w:rPr>
        <w:t>able</w:t>
      </w:r>
      <w:r>
        <w:rPr>
          <w:color w:val="231F20"/>
          <w:spacing w:val="-1"/>
        </w:rPr>
        <w:t> </w:t>
      </w:r>
      <w:r>
        <w:rPr>
          <w:color w:val="231F20"/>
        </w:rPr>
        <w:t>from</w:t>
      </w:r>
      <w:r>
        <w:rPr>
          <w:color w:val="231F20"/>
          <w:spacing w:val="-1"/>
        </w:rPr>
        <w:t> </w:t>
      </w:r>
      <w:r>
        <w:rPr>
          <w:color w:val="231F20"/>
        </w:rPr>
        <w:t>All</w:t>
      </w:r>
      <w:r>
        <w:rPr>
          <w:color w:val="231F20"/>
          <w:spacing w:val="-1"/>
        </w:rPr>
        <w:t> </w:t>
      </w:r>
      <w:r>
        <w:rPr>
          <w:color w:val="231F20"/>
        </w:rPr>
        <w:t>Power</w:t>
      </w:r>
      <w:r>
        <w:rPr>
          <w:color w:val="231F20"/>
          <w:spacing w:val="-1"/>
        </w:rPr>
        <w:t> </w:t>
      </w:r>
      <w:r>
        <w:rPr>
          <w:color w:val="231F20"/>
        </w:rPr>
        <w:t>Labs</w:t>
      </w:r>
      <w:r>
        <w:rPr>
          <w:color w:val="231F20"/>
          <w:spacing w:val="-1"/>
        </w:rPr>
        <w:t> </w:t>
      </w:r>
      <w:r>
        <w:rPr>
          <w:color w:val="231F20"/>
        </w:rPr>
        <w:t>(APL),</w:t>
      </w:r>
      <w:r>
        <w:rPr>
          <w:color w:val="231F20"/>
          <w:spacing w:val="-1"/>
        </w:rPr>
        <w:t> </w:t>
      </w:r>
      <w:r>
        <w:rPr>
          <w:color w:val="231F20"/>
        </w:rPr>
        <w:t>a</w:t>
      </w:r>
      <w:r>
        <w:rPr>
          <w:color w:val="231F20"/>
          <w:spacing w:val="-1"/>
        </w:rPr>
        <w:t> </w:t>
      </w:r>
      <w:r>
        <w:rPr>
          <w:color w:val="231F20"/>
        </w:rPr>
        <w:t>California </w:t>
      </w:r>
      <w:r>
        <w:rPr>
          <w:color w:val="231F20"/>
          <w:w w:val="105"/>
        </w:rPr>
        <w:t>company.</w:t>
      </w:r>
      <w:r>
        <w:rPr>
          <w:color w:val="231F20"/>
          <w:spacing w:val="-5"/>
          <w:w w:val="105"/>
        </w:rPr>
        <w:t> </w:t>
      </w:r>
      <w:r>
        <w:rPr>
          <w:color w:val="231F20"/>
          <w:w w:val="105"/>
        </w:rPr>
        <w:t>We</w:t>
      </w:r>
      <w:r>
        <w:rPr>
          <w:color w:val="231F20"/>
          <w:spacing w:val="-5"/>
          <w:w w:val="105"/>
        </w:rPr>
        <w:t> </w:t>
      </w:r>
      <w:r>
        <w:rPr>
          <w:color w:val="231F20"/>
          <w:w w:val="105"/>
        </w:rPr>
        <w:t>have</w:t>
      </w:r>
      <w:r>
        <w:rPr>
          <w:color w:val="231F20"/>
          <w:spacing w:val="-5"/>
          <w:w w:val="105"/>
        </w:rPr>
        <w:t> </w:t>
      </w:r>
      <w:r>
        <w:rPr>
          <w:color w:val="231F20"/>
          <w:w w:val="105"/>
        </w:rPr>
        <w:t>initiated</w:t>
      </w:r>
      <w:r>
        <w:rPr>
          <w:color w:val="231F20"/>
          <w:spacing w:val="-5"/>
          <w:w w:val="105"/>
        </w:rPr>
        <w:t> </w:t>
      </w:r>
      <w:r>
        <w:rPr>
          <w:color w:val="231F20"/>
          <w:w w:val="105"/>
        </w:rPr>
        <w:t>a</w:t>
      </w:r>
      <w:r>
        <w:rPr>
          <w:color w:val="231F20"/>
          <w:spacing w:val="-5"/>
          <w:w w:val="105"/>
        </w:rPr>
        <w:t> </w:t>
      </w:r>
      <w:r>
        <w:rPr>
          <w:color w:val="231F20"/>
          <w:w w:val="105"/>
        </w:rPr>
        <w:t>study</w:t>
      </w:r>
      <w:r>
        <w:rPr>
          <w:color w:val="231F20"/>
          <w:spacing w:val="-5"/>
          <w:w w:val="105"/>
        </w:rPr>
        <w:t> </w:t>
      </w:r>
      <w:r>
        <w:rPr>
          <w:color w:val="231F20"/>
          <w:w w:val="105"/>
        </w:rPr>
        <w:t>to explore the feasibility of this project on Long Island. (CIEES)</w:t>
      </w:r>
    </w:p>
    <w:p>
      <w:pPr>
        <w:pStyle w:val="BodyText"/>
        <w:spacing w:before="7"/>
        <w:rPr>
          <w:sz w:val="5"/>
        </w:rPr>
      </w:pPr>
      <w:r>
        <w:rPr>
          <w:sz w:val="5"/>
        </w:rPr>
        <w:drawing>
          <wp:anchor distT="0" distB="0" distL="0" distR="0" allowOverlap="1" layoutInCell="1" locked="0" behindDoc="1" simplePos="0" relativeHeight="487692288">
            <wp:simplePos x="0" y="0"/>
            <wp:positionH relativeFrom="page">
              <wp:posOffset>304800</wp:posOffset>
            </wp:positionH>
            <wp:positionV relativeFrom="paragraph">
              <wp:posOffset>58881</wp:posOffset>
            </wp:positionV>
            <wp:extent cx="777740" cy="228600"/>
            <wp:effectExtent l="0" t="0" r="0" b="0"/>
            <wp:wrapTopAndBottom/>
            <wp:docPr id="688" name="Image 688"/>
            <wp:cNvGraphicFramePr>
              <a:graphicFrameLocks/>
            </wp:cNvGraphicFramePr>
            <a:graphic>
              <a:graphicData uri="http://schemas.openxmlformats.org/drawingml/2006/picture">
                <pic:pic>
                  <pic:nvPicPr>
                    <pic:cNvPr id="688" name="Image 688"/>
                    <pic:cNvPicPr/>
                  </pic:nvPicPr>
                  <pic:blipFill>
                    <a:blip r:embed="rId317" cstate="print"/>
                    <a:stretch>
                      <a:fillRect/>
                    </a:stretch>
                  </pic:blipFill>
                  <pic:spPr>
                    <a:xfrm>
                      <a:off x="0" y="0"/>
                      <a:ext cx="777740" cy="228600"/>
                    </a:xfrm>
                    <a:prstGeom prst="rect">
                      <a:avLst/>
                    </a:prstGeom>
                  </pic:spPr>
                </pic:pic>
              </a:graphicData>
            </a:graphic>
          </wp:anchor>
        </w:drawing>
      </w:r>
    </w:p>
    <w:p>
      <w:pPr>
        <w:pStyle w:val="BodyText"/>
        <w:spacing w:before="4" w:after="24"/>
        <w:rPr>
          <w:sz w:val="6"/>
        </w:rPr>
      </w:pPr>
      <w:r>
        <w:rPr/>
        <w:br w:type="column"/>
      </w:r>
      <w:r>
        <w:rPr>
          <w:sz w:val="6"/>
        </w:rPr>
      </w:r>
    </w:p>
    <w:p>
      <w:pPr>
        <w:spacing w:line="240" w:lineRule="auto"/>
        <w:ind w:left="300" w:right="-44" w:firstLine="0"/>
        <w:rPr>
          <w:sz w:val="20"/>
        </w:rPr>
      </w:pPr>
      <w:r>
        <w:rPr>
          <w:sz w:val="20"/>
        </w:rPr>
        <w:drawing>
          <wp:inline distT="0" distB="0" distL="0" distR="0">
            <wp:extent cx="2236015" cy="1505711"/>
            <wp:effectExtent l="0" t="0" r="0" b="0"/>
            <wp:docPr id="689" name="Image 689"/>
            <wp:cNvGraphicFramePr>
              <a:graphicFrameLocks/>
            </wp:cNvGraphicFramePr>
            <a:graphic>
              <a:graphicData uri="http://schemas.openxmlformats.org/drawingml/2006/picture">
                <pic:pic>
                  <pic:nvPicPr>
                    <pic:cNvPr id="689" name="Image 689"/>
                    <pic:cNvPicPr/>
                  </pic:nvPicPr>
                  <pic:blipFill>
                    <a:blip r:embed="rId318" cstate="print"/>
                    <a:stretch>
                      <a:fillRect/>
                    </a:stretch>
                  </pic:blipFill>
                  <pic:spPr>
                    <a:xfrm>
                      <a:off x="0" y="0"/>
                      <a:ext cx="2236015" cy="1505711"/>
                    </a:xfrm>
                    <a:prstGeom prst="rect">
                      <a:avLst/>
                    </a:prstGeom>
                  </pic:spPr>
                </pic:pic>
              </a:graphicData>
            </a:graphic>
          </wp:inline>
        </w:drawing>
      </w:r>
      <w:r>
        <w:rPr>
          <w:sz w:val="20"/>
        </w:rPr>
      </w:r>
    </w:p>
    <w:p>
      <w:pPr>
        <w:pStyle w:val="Heading4"/>
        <w:spacing w:line="206" w:lineRule="auto" w:before="209"/>
        <w:ind w:left="310"/>
      </w:pPr>
      <w:bookmarkStart w:name="_TOC_250059" w:id="9"/>
      <w:r>
        <w:rPr>
          <w:color w:val="231F20"/>
          <w:spacing w:val="-2"/>
        </w:rPr>
        <w:t>Laser-based</w:t>
      </w:r>
      <w:r>
        <w:rPr>
          <w:color w:val="231F20"/>
          <w:spacing w:val="-29"/>
        </w:rPr>
        <w:t> </w:t>
      </w:r>
      <w:r>
        <w:rPr>
          <w:color w:val="231F20"/>
          <w:spacing w:val="-2"/>
        </w:rPr>
        <w:t>High</w:t>
      </w:r>
      <w:r>
        <w:rPr>
          <w:color w:val="231F20"/>
          <w:spacing w:val="-29"/>
        </w:rPr>
        <w:t> </w:t>
      </w:r>
      <w:r>
        <w:rPr>
          <w:color w:val="231F20"/>
          <w:spacing w:val="-2"/>
        </w:rPr>
        <w:t>Efficiency </w:t>
      </w:r>
      <w:r>
        <w:rPr>
          <w:color w:val="231F20"/>
        </w:rPr>
        <w:t>Separation of Rare Earth </w:t>
      </w:r>
      <w:bookmarkEnd w:id="9"/>
      <w:r>
        <w:rPr>
          <w:color w:val="231F20"/>
          <w:spacing w:val="-2"/>
        </w:rPr>
        <w:t>Materials</w:t>
      </w:r>
    </w:p>
    <w:p>
      <w:pPr>
        <w:pStyle w:val="BodyText"/>
        <w:spacing w:before="253"/>
        <w:ind w:left="31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David</w:t>
      </w:r>
      <w:r>
        <w:rPr>
          <w:rFonts w:ascii="Bookman Old Style"/>
          <w:b w:val="0"/>
          <w:color w:val="231F20"/>
          <w:spacing w:val="-13"/>
        </w:rPr>
        <w:t> </w:t>
      </w:r>
      <w:r>
        <w:rPr>
          <w:rFonts w:ascii="Bookman Old Style"/>
          <w:b w:val="0"/>
          <w:color w:val="231F20"/>
          <w:spacing w:val="-2"/>
        </w:rPr>
        <w:t>J.</w:t>
      </w:r>
      <w:r>
        <w:rPr>
          <w:rFonts w:ascii="Bookman Old Style"/>
          <w:b w:val="0"/>
          <w:color w:val="231F20"/>
          <w:spacing w:val="-13"/>
        </w:rPr>
        <w:t> </w:t>
      </w:r>
      <w:r>
        <w:rPr>
          <w:rFonts w:ascii="Bookman Old Style"/>
          <w:b w:val="0"/>
          <w:color w:val="231F20"/>
          <w:spacing w:val="-2"/>
        </w:rPr>
        <w:t>Hwang,</w:t>
      </w:r>
      <w:r>
        <w:rPr>
          <w:rFonts w:ascii="Bookman Old Style"/>
          <w:b w:val="0"/>
          <w:color w:val="231F20"/>
          <w:spacing w:val="-13"/>
        </w:rPr>
        <w:t> </w:t>
      </w:r>
      <w:r>
        <w:rPr>
          <w:rFonts w:ascii="Bookman Old Style"/>
          <w:b w:val="0"/>
          <w:color w:val="231F20"/>
          <w:spacing w:val="-5"/>
        </w:rPr>
        <w:t>SBU</w:t>
      </w:r>
    </w:p>
    <w:p>
      <w:pPr>
        <w:pStyle w:val="BodyText"/>
        <w:spacing w:before="14"/>
        <w:rPr>
          <w:rFonts w:ascii="Bookman Old Style"/>
          <w:b w:val="0"/>
        </w:rPr>
      </w:pPr>
    </w:p>
    <w:p>
      <w:pPr>
        <w:pStyle w:val="BodyText"/>
        <w:spacing w:line="196" w:lineRule="auto" w:before="1"/>
        <w:ind w:left="310" w:right="203"/>
      </w:pPr>
      <w:r>
        <w:rPr>
          <w:color w:val="231F20"/>
          <w:w w:val="105"/>
        </w:rPr>
        <w:t>Rare-earth materials have strategic </w:t>
      </w:r>
      <w:r>
        <w:rPr>
          <w:color w:val="231F20"/>
          <w:spacing w:val="-2"/>
          <w:w w:val="105"/>
        </w:rPr>
        <w:t>importance</w:t>
      </w:r>
      <w:r>
        <w:rPr>
          <w:color w:val="231F20"/>
          <w:spacing w:val="-13"/>
          <w:w w:val="105"/>
        </w:rPr>
        <w:t> </w:t>
      </w:r>
      <w:r>
        <w:rPr>
          <w:color w:val="231F20"/>
          <w:spacing w:val="-2"/>
          <w:w w:val="105"/>
        </w:rPr>
        <w:t>for</w:t>
      </w:r>
      <w:r>
        <w:rPr>
          <w:color w:val="231F20"/>
          <w:spacing w:val="-12"/>
          <w:w w:val="105"/>
        </w:rPr>
        <w:t> </w:t>
      </w:r>
      <w:r>
        <w:rPr>
          <w:color w:val="231F20"/>
          <w:spacing w:val="-2"/>
          <w:w w:val="105"/>
        </w:rPr>
        <w:t>the</w:t>
      </w:r>
      <w:r>
        <w:rPr>
          <w:color w:val="231F20"/>
          <w:spacing w:val="-12"/>
          <w:w w:val="105"/>
        </w:rPr>
        <w:t> </w:t>
      </w:r>
      <w:r>
        <w:rPr>
          <w:color w:val="231F20"/>
          <w:spacing w:val="-2"/>
          <w:w w:val="105"/>
        </w:rPr>
        <w:t>advanced</w:t>
      </w:r>
      <w:r>
        <w:rPr>
          <w:color w:val="231F20"/>
          <w:spacing w:val="-13"/>
          <w:w w:val="105"/>
        </w:rPr>
        <w:t> </w:t>
      </w:r>
      <w:r>
        <w:rPr>
          <w:color w:val="231F20"/>
          <w:spacing w:val="-2"/>
          <w:w w:val="105"/>
        </w:rPr>
        <w:t>devices</w:t>
      </w:r>
      <w:r>
        <w:rPr>
          <w:color w:val="231F20"/>
          <w:spacing w:val="-12"/>
          <w:w w:val="105"/>
        </w:rPr>
        <w:t> </w:t>
      </w:r>
      <w:r>
        <w:rPr>
          <w:color w:val="231F20"/>
          <w:spacing w:val="-2"/>
          <w:w w:val="105"/>
        </w:rPr>
        <w:t>in </w:t>
      </w:r>
      <w:r>
        <w:rPr>
          <w:color w:val="231F20"/>
        </w:rPr>
        <w:t>a</w:t>
      </w:r>
      <w:r>
        <w:rPr>
          <w:color w:val="231F20"/>
          <w:spacing w:val="1"/>
        </w:rPr>
        <w:t> </w:t>
      </w:r>
      <w:r>
        <w:rPr>
          <w:color w:val="231F20"/>
        </w:rPr>
        <w:t>variety</w:t>
      </w:r>
      <w:r>
        <w:rPr>
          <w:color w:val="231F20"/>
          <w:spacing w:val="2"/>
        </w:rPr>
        <w:t> </w:t>
      </w:r>
      <w:r>
        <w:rPr>
          <w:color w:val="231F20"/>
        </w:rPr>
        <w:t>of</w:t>
      </w:r>
      <w:r>
        <w:rPr>
          <w:color w:val="231F20"/>
          <w:spacing w:val="2"/>
        </w:rPr>
        <w:t> </w:t>
      </w:r>
      <w:r>
        <w:rPr>
          <w:color w:val="231F20"/>
        </w:rPr>
        <w:t>sectors</w:t>
      </w:r>
      <w:r>
        <w:rPr>
          <w:color w:val="231F20"/>
          <w:spacing w:val="2"/>
        </w:rPr>
        <w:t> </w:t>
      </w:r>
      <w:r>
        <w:rPr>
          <w:color w:val="231F20"/>
        </w:rPr>
        <w:t>including</w:t>
      </w:r>
      <w:r>
        <w:rPr>
          <w:color w:val="231F20"/>
          <w:spacing w:val="2"/>
        </w:rPr>
        <w:t> </w:t>
      </w:r>
      <w:r>
        <w:rPr>
          <w:color w:val="231F20"/>
          <w:spacing w:val="-2"/>
        </w:rPr>
        <w:t>optoelec-</w:t>
      </w:r>
    </w:p>
    <w:p>
      <w:pPr>
        <w:pStyle w:val="BodyText"/>
        <w:spacing w:line="196" w:lineRule="auto"/>
        <w:ind w:left="310"/>
      </w:pPr>
      <w:r>
        <w:rPr>
          <w:color w:val="231F20"/>
        </w:rPr>
        <w:t>tronic devices and electric/hybrid </w:t>
      </w:r>
      <w:r>
        <w:rPr>
          <w:color w:val="231F20"/>
        </w:rPr>
        <w:t>vehicles. </w:t>
      </w:r>
      <w:r>
        <w:rPr>
          <w:color w:val="231F20"/>
          <w:w w:val="105"/>
        </w:rPr>
        <w:t>Recently,</w:t>
      </w:r>
      <w:r>
        <w:rPr>
          <w:color w:val="231F20"/>
          <w:spacing w:val="-12"/>
          <w:w w:val="105"/>
        </w:rPr>
        <w:t> </w:t>
      </w:r>
      <w:r>
        <w:rPr>
          <w:color w:val="231F20"/>
          <w:w w:val="105"/>
        </w:rPr>
        <w:t>extracting</w:t>
      </w:r>
      <w:r>
        <w:rPr>
          <w:color w:val="231F20"/>
          <w:spacing w:val="-12"/>
          <w:w w:val="105"/>
        </w:rPr>
        <w:t> </w:t>
      </w:r>
      <w:r>
        <w:rPr>
          <w:color w:val="231F20"/>
          <w:w w:val="105"/>
        </w:rPr>
        <w:t>these</w:t>
      </w:r>
      <w:r>
        <w:rPr>
          <w:color w:val="231F20"/>
          <w:spacing w:val="-12"/>
          <w:w w:val="105"/>
        </w:rPr>
        <w:t> </w:t>
      </w:r>
      <w:r>
        <w:rPr>
          <w:color w:val="231F20"/>
          <w:w w:val="105"/>
        </w:rPr>
        <w:t>elements</w:t>
      </w:r>
      <w:r>
        <w:rPr>
          <w:color w:val="231F20"/>
          <w:spacing w:val="-12"/>
          <w:w w:val="105"/>
        </w:rPr>
        <w:t> </w:t>
      </w:r>
      <w:r>
        <w:rPr>
          <w:color w:val="231F20"/>
          <w:w w:val="105"/>
        </w:rPr>
        <w:t>from ores in a cost-effective and environmen-tally benign method become critically important</w:t>
      </w:r>
      <w:r>
        <w:rPr>
          <w:color w:val="231F20"/>
          <w:spacing w:val="-3"/>
          <w:w w:val="105"/>
        </w:rPr>
        <w:t> </w:t>
      </w:r>
      <w:r>
        <w:rPr>
          <w:color w:val="231F20"/>
          <w:w w:val="105"/>
        </w:rPr>
        <w:t>due</w:t>
      </w:r>
      <w:r>
        <w:rPr>
          <w:color w:val="231F20"/>
          <w:spacing w:val="-3"/>
          <w:w w:val="105"/>
        </w:rPr>
        <w:t> </w:t>
      </w:r>
      <w:r>
        <w:rPr>
          <w:color w:val="231F20"/>
          <w:w w:val="105"/>
        </w:rPr>
        <w:t>to</w:t>
      </w:r>
      <w:r>
        <w:rPr>
          <w:color w:val="231F20"/>
          <w:spacing w:val="-3"/>
          <w:w w:val="105"/>
        </w:rPr>
        <w:t> </w:t>
      </w:r>
      <w:r>
        <w:rPr>
          <w:color w:val="231F20"/>
          <w:w w:val="105"/>
        </w:rPr>
        <w:t>bottleneck</w:t>
      </w:r>
      <w:r>
        <w:rPr>
          <w:color w:val="231F20"/>
          <w:spacing w:val="-3"/>
          <w:w w:val="105"/>
        </w:rPr>
        <w:t> </w:t>
      </w:r>
      <w:r>
        <w:rPr>
          <w:color w:val="231F20"/>
          <w:w w:val="105"/>
        </w:rPr>
        <w:t>in</w:t>
      </w:r>
      <w:r>
        <w:rPr>
          <w:color w:val="231F20"/>
          <w:spacing w:val="-3"/>
          <w:w w:val="105"/>
        </w:rPr>
        <w:t> </w:t>
      </w:r>
      <w:r>
        <w:rPr>
          <w:color w:val="231F20"/>
          <w:w w:val="105"/>
        </w:rPr>
        <w:t>its</w:t>
      </w:r>
      <w:r>
        <w:rPr>
          <w:color w:val="231F20"/>
          <w:spacing w:val="-3"/>
          <w:w w:val="105"/>
        </w:rPr>
        <w:t> </w:t>
      </w:r>
      <w:r>
        <w:rPr>
          <w:color w:val="231F20"/>
          <w:w w:val="105"/>
        </w:rPr>
        <w:t>supply </w:t>
      </w:r>
      <w:r>
        <w:rPr>
          <w:color w:val="231F20"/>
        </w:rPr>
        <w:t>chain and has been recognized as national </w:t>
      </w:r>
      <w:r>
        <w:rPr>
          <w:color w:val="231F20"/>
          <w:w w:val="105"/>
        </w:rPr>
        <w:t>crisis in terms of high technology busi-ness and security.</w:t>
      </w:r>
      <w:r>
        <w:rPr>
          <w:color w:val="231F20"/>
          <w:spacing w:val="40"/>
          <w:w w:val="105"/>
        </w:rPr>
        <w:t> </w:t>
      </w:r>
      <w:r>
        <w:rPr>
          <w:color w:val="231F20"/>
          <w:w w:val="105"/>
        </w:rPr>
        <w:t>Laser processing can be the breakthrough to this end since </w:t>
      </w:r>
      <w:r>
        <w:rPr>
          <w:color w:val="231F20"/>
        </w:rPr>
        <w:t>laser</w:t>
      </w:r>
      <w:r>
        <w:rPr>
          <w:color w:val="231F20"/>
          <w:spacing w:val="-2"/>
        </w:rPr>
        <w:t> </w:t>
      </w:r>
      <w:r>
        <w:rPr>
          <w:color w:val="231F20"/>
        </w:rPr>
        <w:t>beam</w:t>
      </w:r>
      <w:r>
        <w:rPr>
          <w:color w:val="231F20"/>
          <w:spacing w:val="-2"/>
        </w:rPr>
        <w:t> </w:t>
      </w:r>
      <w:r>
        <w:rPr>
          <w:color w:val="231F20"/>
        </w:rPr>
        <w:t>is</w:t>
      </w:r>
      <w:r>
        <w:rPr>
          <w:color w:val="231F20"/>
          <w:spacing w:val="-2"/>
        </w:rPr>
        <w:t> </w:t>
      </w:r>
      <w:r>
        <w:rPr>
          <w:color w:val="231F20"/>
        </w:rPr>
        <w:t>able</w:t>
      </w:r>
      <w:r>
        <w:rPr>
          <w:color w:val="231F20"/>
          <w:spacing w:val="-2"/>
        </w:rPr>
        <w:t> </w:t>
      </w:r>
      <w:r>
        <w:rPr>
          <w:color w:val="231F20"/>
        </w:rPr>
        <w:t>to</w:t>
      </w:r>
      <w:r>
        <w:rPr>
          <w:color w:val="231F20"/>
          <w:spacing w:val="-2"/>
        </w:rPr>
        <w:t> </w:t>
      </w:r>
      <w:r>
        <w:rPr>
          <w:color w:val="231F20"/>
        </w:rPr>
        <w:t>volatilize</w:t>
      </w:r>
      <w:r>
        <w:rPr>
          <w:color w:val="231F20"/>
          <w:spacing w:val="-2"/>
        </w:rPr>
        <w:t> </w:t>
      </w:r>
      <w:r>
        <w:rPr>
          <w:color w:val="231F20"/>
        </w:rPr>
        <w:t>the</w:t>
      </w:r>
      <w:r>
        <w:rPr>
          <w:color w:val="231F20"/>
          <w:spacing w:val="-2"/>
        </w:rPr>
        <w:t> </w:t>
      </w:r>
      <w:r>
        <w:rPr>
          <w:color w:val="231F20"/>
        </w:rPr>
        <w:t>material </w:t>
      </w:r>
      <w:r>
        <w:rPr>
          <w:color w:val="231F20"/>
          <w:w w:val="105"/>
        </w:rPr>
        <w:t>and/or introduce photochemical effects to increase both the yield and selectivity of separation and extraction processes.</w:t>
      </w:r>
    </w:p>
    <w:p>
      <w:pPr>
        <w:pStyle w:val="BodyText"/>
        <w:spacing w:line="196" w:lineRule="auto"/>
        <w:ind w:left="310" w:right="214"/>
      </w:pPr>
      <w:r>
        <w:rPr>
          <w:color w:val="231F20"/>
          <w:spacing w:val="-2"/>
          <w:w w:val="105"/>
        </w:rPr>
        <w:t>Since</w:t>
      </w:r>
      <w:r>
        <w:rPr>
          <w:color w:val="231F20"/>
          <w:spacing w:val="-6"/>
          <w:w w:val="105"/>
        </w:rPr>
        <w:t> </w:t>
      </w:r>
      <w:r>
        <w:rPr>
          <w:color w:val="231F20"/>
          <w:spacing w:val="-2"/>
          <w:w w:val="105"/>
        </w:rPr>
        <w:t>the</w:t>
      </w:r>
      <w:r>
        <w:rPr>
          <w:color w:val="231F20"/>
          <w:spacing w:val="-6"/>
          <w:w w:val="105"/>
        </w:rPr>
        <w:t> </w:t>
      </w:r>
      <w:r>
        <w:rPr>
          <w:color w:val="231F20"/>
          <w:spacing w:val="-2"/>
          <w:w w:val="105"/>
        </w:rPr>
        <w:t>laser</w:t>
      </w:r>
      <w:r>
        <w:rPr>
          <w:color w:val="231F20"/>
          <w:spacing w:val="-6"/>
          <w:w w:val="105"/>
        </w:rPr>
        <w:t> </w:t>
      </w:r>
      <w:r>
        <w:rPr>
          <w:color w:val="231F20"/>
          <w:spacing w:val="-2"/>
          <w:w w:val="105"/>
        </w:rPr>
        <w:t>separation</w:t>
      </w:r>
      <w:r>
        <w:rPr>
          <w:color w:val="231F20"/>
          <w:spacing w:val="-6"/>
          <w:w w:val="105"/>
        </w:rPr>
        <w:t> </w:t>
      </w:r>
      <w:r>
        <w:rPr>
          <w:color w:val="231F20"/>
          <w:spacing w:val="-2"/>
          <w:w w:val="105"/>
        </w:rPr>
        <w:t>method</w:t>
      </w:r>
      <w:r>
        <w:rPr>
          <w:color w:val="231F20"/>
          <w:spacing w:val="-6"/>
          <w:w w:val="105"/>
        </w:rPr>
        <w:t> </w:t>
      </w:r>
      <w:r>
        <w:rPr>
          <w:color w:val="231F20"/>
          <w:spacing w:val="-2"/>
          <w:w w:val="105"/>
        </w:rPr>
        <w:t>cor-</w:t>
      </w:r>
      <w:r>
        <w:rPr>
          <w:color w:val="231F20"/>
          <w:w w:val="105"/>
        </w:rPr>
        <w:t>responds</w:t>
      </w:r>
      <w:r>
        <w:rPr>
          <w:color w:val="231F20"/>
          <w:spacing w:val="-4"/>
          <w:w w:val="105"/>
        </w:rPr>
        <w:t> </w:t>
      </w:r>
      <w:r>
        <w:rPr>
          <w:color w:val="231F20"/>
          <w:w w:val="105"/>
        </w:rPr>
        <w:t>to</w:t>
      </w:r>
      <w:r>
        <w:rPr>
          <w:color w:val="231F20"/>
          <w:spacing w:val="-4"/>
          <w:w w:val="105"/>
        </w:rPr>
        <w:t> </w:t>
      </w:r>
      <w:r>
        <w:rPr>
          <w:color w:val="231F20"/>
          <w:w w:val="105"/>
        </w:rPr>
        <w:t>solvent-free,</w:t>
      </w:r>
      <w:r>
        <w:rPr>
          <w:color w:val="231F20"/>
          <w:spacing w:val="-4"/>
          <w:w w:val="105"/>
        </w:rPr>
        <w:t> </w:t>
      </w:r>
      <w:r>
        <w:rPr>
          <w:color w:val="231F20"/>
          <w:w w:val="105"/>
        </w:rPr>
        <w:t>dry</w:t>
      </w:r>
      <w:r>
        <w:rPr>
          <w:color w:val="231F20"/>
          <w:spacing w:val="-4"/>
          <w:w w:val="105"/>
        </w:rPr>
        <w:t> </w:t>
      </w:r>
      <w:r>
        <w:rPr>
          <w:color w:val="231F20"/>
          <w:w w:val="105"/>
        </w:rPr>
        <w:t>process, it can bypass chemical use and waste</w:t>
      </w:r>
    </w:p>
    <w:p>
      <w:pPr>
        <w:pStyle w:val="BodyText"/>
        <w:spacing w:line="196" w:lineRule="auto"/>
        <w:ind w:left="310"/>
      </w:pPr>
      <w:r>
        <w:rPr>
          <w:color w:val="231F20"/>
          <w:w w:val="105"/>
        </w:rPr>
        <w:t>disposal</w:t>
      </w:r>
      <w:r>
        <w:rPr>
          <w:color w:val="231F20"/>
          <w:spacing w:val="-3"/>
          <w:w w:val="105"/>
        </w:rPr>
        <w:t> </w:t>
      </w:r>
      <w:r>
        <w:rPr>
          <w:color w:val="231F20"/>
          <w:w w:val="105"/>
        </w:rPr>
        <w:t>issues.</w:t>
      </w:r>
      <w:r>
        <w:rPr>
          <w:color w:val="231F20"/>
          <w:spacing w:val="-3"/>
          <w:w w:val="105"/>
        </w:rPr>
        <w:t> </w:t>
      </w:r>
      <w:r>
        <w:rPr>
          <w:color w:val="231F20"/>
          <w:w w:val="105"/>
        </w:rPr>
        <w:t>Based</w:t>
      </w:r>
      <w:r>
        <w:rPr>
          <w:color w:val="231F20"/>
          <w:spacing w:val="-3"/>
          <w:w w:val="105"/>
        </w:rPr>
        <w:t> </w:t>
      </w:r>
      <w:r>
        <w:rPr>
          <w:color w:val="231F20"/>
          <w:w w:val="105"/>
        </w:rPr>
        <w:t>on</w:t>
      </w:r>
      <w:r>
        <w:rPr>
          <w:color w:val="231F20"/>
          <w:spacing w:val="-3"/>
          <w:w w:val="105"/>
        </w:rPr>
        <w:t> </w:t>
      </w:r>
      <w:r>
        <w:rPr>
          <w:color w:val="231F20"/>
          <w:w w:val="105"/>
        </w:rPr>
        <w:t>the</w:t>
      </w:r>
      <w:r>
        <w:rPr>
          <w:color w:val="231F20"/>
          <w:spacing w:val="-3"/>
          <w:w w:val="105"/>
        </w:rPr>
        <w:t> </w:t>
      </w:r>
      <w:r>
        <w:rPr>
          <w:color w:val="231F20"/>
          <w:w w:val="105"/>
        </w:rPr>
        <w:t>preliminary evaluation</w:t>
      </w:r>
      <w:r>
        <w:rPr>
          <w:color w:val="231F20"/>
          <w:spacing w:val="-3"/>
          <w:w w:val="105"/>
        </w:rPr>
        <w:t> </w:t>
      </w:r>
      <w:r>
        <w:rPr>
          <w:color w:val="231F20"/>
          <w:w w:val="105"/>
        </w:rPr>
        <w:t>of</w:t>
      </w:r>
      <w:r>
        <w:rPr>
          <w:color w:val="231F20"/>
          <w:spacing w:val="-3"/>
          <w:w w:val="105"/>
        </w:rPr>
        <w:t> </w:t>
      </w:r>
      <w:r>
        <w:rPr>
          <w:color w:val="231F20"/>
          <w:w w:val="105"/>
        </w:rPr>
        <w:t>the</w:t>
      </w:r>
      <w:r>
        <w:rPr>
          <w:color w:val="231F20"/>
          <w:spacing w:val="-3"/>
          <w:w w:val="105"/>
        </w:rPr>
        <w:t> </w:t>
      </w:r>
      <w:r>
        <w:rPr>
          <w:color w:val="231F20"/>
          <w:w w:val="105"/>
        </w:rPr>
        <w:t>technical</w:t>
      </w:r>
      <w:r>
        <w:rPr>
          <w:color w:val="231F20"/>
          <w:spacing w:val="-3"/>
          <w:w w:val="105"/>
        </w:rPr>
        <w:t> </w:t>
      </w:r>
      <w:r>
        <w:rPr>
          <w:color w:val="231F20"/>
          <w:w w:val="105"/>
        </w:rPr>
        <w:t>feasibility</w:t>
      </w:r>
      <w:r>
        <w:rPr>
          <w:color w:val="231F20"/>
          <w:spacing w:val="-3"/>
          <w:w w:val="105"/>
        </w:rPr>
        <w:t> </w:t>
      </w:r>
      <w:r>
        <w:rPr>
          <w:color w:val="231F20"/>
          <w:w w:val="105"/>
        </w:rPr>
        <w:t>by conducting</w:t>
      </w:r>
      <w:r>
        <w:rPr>
          <w:color w:val="231F20"/>
          <w:spacing w:val="-13"/>
          <w:w w:val="105"/>
        </w:rPr>
        <w:t> </w:t>
      </w:r>
      <w:r>
        <w:rPr>
          <w:color w:val="231F20"/>
          <w:w w:val="105"/>
        </w:rPr>
        <w:t>parametric</w:t>
      </w:r>
      <w:r>
        <w:rPr>
          <w:color w:val="231F20"/>
          <w:spacing w:val="-12"/>
          <w:w w:val="105"/>
        </w:rPr>
        <w:t> </w:t>
      </w:r>
      <w:r>
        <w:rPr>
          <w:color w:val="231F20"/>
          <w:w w:val="105"/>
        </w:rPr>
        <w:t>studies</w:t>
      </w:r>
      <w:r>
        <w:rPr>
          <w:color w:val="231F20"/>
          <w:spacing w:val="-12"/>
          <w:w w:val="105"/>
        </w:rPr>
        <w:t> </w:t>
      </w:r>
      <w:r>
        <w:rPr>
          <w:color w:val="231F20"/>
          <w:w w:val="105"/>
        </w:rPr>
        <w:t>of</w:t>
      </w:r>
      <w:r>
        <w:rPr>
          <w:color w:val="231F20"/>
          <w:spacing w:val="-13"/>
          <w:w w:val="105"/>
        </w:rPr>
        <w:t> </w:t>
      </w:r>
      <w:r>
        <w:rPr>
          <w:color w:val="231F20"/>
          <w:w w:val="105"/>
        </w:rPr>
        <w:t>a</w:t>
      </w:r>
      <w:r>
        <w:rPr>
          <w:color w:val="231F20"/>
          <w:spacing w:val="-12"/>
          <w:w w:val="105"/>
        </w:rPr>
        <w:t> </w:t>
      </w:r>
      <w:r>
        <w:rPr>
          <w:color w:val="231F20"/>
          <w:w w:val="105"/>
        </w:rPr>
        <w:t>model material</w:t>
      </w:r>
      <w:r>
        <w:rPr>
          <w:color w:val="231F20"/>
          <w:spacing w:val="-2"/>
          <w:w w:val="105"/>
        </w:rPr>
        <w:t> </w:t>
      </w:r>
      <w:r>
        <w:rPr>
          <w:color w:val="231F20"/>
          <w:w w:val="105"/>
        </w:rPr>
        <w:t>system</w:t>
      </w:r>
      <w:r>
        <w:rPr>
          <w:color w:val="231F20"/>
          <w:spacing w:val="-2"/>
          <w:w w:val="105"/>
        </w:rPr>
        <w:t> </w:t>
      </w:r>
      <w:r>
        <w:rPr>
          <w:color w:val="231F20"/>
          <w:w w:val="105"/>
        </w:rPr>
        <w:t>using</w:t>
      </w:r>
      <w:r>
        <w:rPr>
          <w:color w:val="231F20"/>
          <w:spacing w:val="-2"/>
          <w:w w:val="105"/>
        </w:rPr>
        <w:t> </w:t>
      </w:r>
      <w:r>
        <w:rPr>
          <w:color w:val="231F20"/>
          <w:w w:val="105"/>
        </w:rPr>
        <w:t>various</w:t>
      </w:r>
      <w:r>
        <w:rPr>
          <w:color w:val="231F20"/>
          <w:spacing w:val="-2"/>
          <w:w w:val="105"/>
        </w:rPr>
        <w:t> </w:t>
      </w:r>
      <w:r>
        <w:rPr>
          <w:color w:val="231F20"/>
          <w:w w:val="105"/>
        </w:rPr>
        <w:t>processing </w:t>
      </w:r>
      <w:r>
        <w:rPr>
          <w:color w:val="231F20"/>
          <w:spacing w:val="-2"/>
          <w:w w:val="105"/>
        </w:rPr>
        <w:t>parameters,</w:t>
      </w:r>
      <w:r>
        <w:rPr>
          <w:color w:val="231F20"/>
          <w:spacing w:val="-10"/>
          <w:w w:val="105"/>
        </w:rPr>
        <w:t> </w:t>
      </w:r>
      <w:r>
        <w:rPr>
          <w:color w:val="231F20"/>
          <w:spacing w:val="-2"/>
          <w:w w:val="105"/>
        </w:rPr>
        <w:t>current</w:t>
      </w:r>
      <w:r>
        <w:rPr>
          <w:color w:val="231F20"/>
          <w:spacing w:val="-10"/>
          <w:w w:val="105"/>
        </w:rPr>
        <w:t> </w:t>
      </w:r>
      <w:r>
        <w:rPr>
          <w:color w:val="231F20"/>
          <w:spacing w:val="-2"/>
          <w:w w:val="105"/>
        </w:rPr>
        <w:t>focus</w:t>
      </w:r>
      <w:r>
        <w:rPr>
          <w:color w:val="231F20"/>
          <w:spacing w:val="-10"/>
          <w:w w:val="105"/>
        </w:rPr>
        <w:t> </w:t>
      </w:r>
      <w:r>
        <w:rPr>
          <w:color w:val="231F20"/>
          <w:spacing w:val="-2"/>
          <w:w w:val="105"/>
        </w:rPr>
        <w:t>of</w:t>
      </w:r>
      <w:r>
        <w:rPr>
          <w:color w:val="231F20"/>
          <w:spacing w:val="-10"/>
          <w:w w:val="105"/>
        </w:rPr>
        <w:t> </w:t>
      </w:r>
      <w:r>
        <w:rPr>
          <w:color w:val="231F20"/>
          <w:spacing w:val="-2"/>
          <w:w w:val="105"/>
        </w:rPr>
        <w:t>the</w:t>
      </w:r>
      <w:r>
        <w:rPr>
          <w:color w:val="231F20"/>
          <w:spacing w:val="-10"/>
          <w:w w:val="105"/>
        </w:rPr>
        <w:t> </w:t>
      </w:r>
      <w:r>
        <w:rPr>
          <w:color w:val="231F20"/>
          <w:spacing w:val="-2"/>
          <w:w w:val="105"/>
        </w:rPr>
        <w:t>project</w:t>
      </w:r>
      <w:r>
        <w:rPr>
          <w:color w:val="231F20"/>
          <w:spacing w:val="-10"/>
          <w:w w:val="105"/>
        </w:rPr>
        <w:t> </w:t>
      </w:r>
      <w:r>
        <w:rPr>
          <w:color w:val="231F20"/>
          <w:spacing w:val="-2"/>
          <w:w w:val="105"/>
        </w:rPr>
        <w:t>is </w:t>
      </w:r>
      <w:r>
        <w:rPr>
          <w:color w:val="231F20"/>
        </w:rPr>
        <w:t>in demonstrating stable and high </w:t>
      </w:r>
      <w:r>
        <w:rPr>
          <w:color w:val="231F20"/>
        </w:rPr>
        <w:t>through-</w:t>
      </w:r>
      <w:r>
        <w:rPr>
          <w:color w:val="231F20"/>
          <w:spacing w:val="-2"/>
          <w:w w:val="105"/>
        </w:rPr>
        <w:t>put</w:t>
      </w:r>
      <w:r>
        <w:rPr>
          <w:color w:val="231F20"/>
          <w:spacing w:val="-6"/>
          <w:w w:val="105"/>
        </w:rPr>
        <w:t> </w:t>
      </w:r>
      <w:r>
        <w:rPr>
          <w:color w:val="231F20"/>
          <w:spacing w:val="-2"/>
          <w:w w:val="105"/>
        </w:rPr>
        <w:t>processing</w:t>
      </w:r>
      <w:r>
        <w:rPr>
          <w:color w:val="231F20"/>
          <w:spacing w:val="-6"/>
          <w:w w:val="105"/>
        </w:rPr>
        <w:t> </w:t>
      </w:r>
      <w:r>
        <w:rPr>
          <w:color w:val="231F20"/>
          <w:spacing w:val="-2"/>
          <w:w w:val="105"/>
        </w:rPr>
        <w:t>towards</w:t>
      </w:r>
      <w:r>
        <w:rPr>
          <w:color w:val="231F20"/>
          <w:spacing w:val="-6"/>
          <w:w w:val="105"/>
        </w:rPr>
        <w:t> </w:t>
      </w:r>
      <w:r>
        <w:rPr>
          <w:color w:val="231F20"/>
          <w:spacing w:val="-2"/>
          <w:w w:val="105"/>
        </w:rPr>
        <w:t>pilot</w:t>
      </w:r>
      <w:r>
        <w:rPr>
          <w:color w:val="231F20"/>
          <w:spacing w:val="-6"/>
          <w:w w:val="105"/>
        </w:rPr>
        <w:t> </w:t>
      </w:r>
      <w:r>
        <w:rPr>
          <w:color w:val="231F20"/>
          <w:spacing w:val="-2"/>
          <w:w w:val="105"/>
        </w:rPr>
        <w:t>level</w:t>
      </w:r>
      <w:r>
        <w:rPr>
          <w:color w:val="231F20"/>
          <w:spacing w:val="-6"/>
          <w:w w:val="105"/>
        </w:rPr>
        <w:t> </w:t>
      </w:r>
      <w:r>
        <w:rPr>
          <w:color w:val="231F20"/>
          <w:spacing w:val="-2"/>
          <w:w w:val="105"/>
        </w:rPr>
        <w:t>system. </w:t>
      </w:r>
      <w:r>
        <w:rPr>
          <w:color w:val="231F20"/>
          <w:w w:val="105"/>
        </w:rPr>
        <w:t>(KITECH,</w:t>
      </w:r>
      <w:r>
        <w:rPr>
          <w:color w:val="231F20"/>
          <w:spacing w:val="-13"/>
          <w:w w:val="105"/>
        </w:rPr>
        <w:t> </w:t>
      </w:r>
      <w:r>
        <w:rPr>
          <w:color w:val="231F20"/>
          <w:w w:val="105"/>
        </w:rPr>
        <w:t>Korea)</w:t>
      </w:r>
    </w:p>
    <w:p>
      <w:pPr>
        <w:pStyle w:val="BodyText"/>
        <w:rPr>
          <w:sz w:val="5"/>
        </w:rPr>
      </w:pPr>
    </w:p>
    <w:p>
      <w:pPr>
        <w:spacing w:line="240" w:lineRule="auto"/>
        <w:ind w:left="310" w:right="0" w:firstLine="0"/>
        <w:rPr>
          <w:sz w:val="20"/>
        </w:rPr>
      </w:pPr>
      <w:r>
        <w:rPr>
          <w:sz w:val="20"/>
        </w:rPr>
        <w:drawing>
          <wp:inline distT="0" distB="0" distL="0" distR="0">
            <wp:extent cx="576712" cy="205739"/>
            <wp:effectExtent l="0" t="0" r="0" b="0"/>
            <wp:docPr id="690" name="Image 690"/>
            <wp:cNvGraphicFramePr>
              <a:graphicFrameLocks/>
            </wp:cNvGraphicFramePr>
            <a:graphic>
              <a:graphicData uri="http://schemas.openxmlformats.org/drawingml/2006/picture">
                <pic:pic>
                  <pic:nvPicPr>
                    <pic:cNvPr id="690" name="Image 690"/>
                    <pic:cNvPicPr/>
                  </pic:nvPicPr>
                  <pic:blipFill>
                    <a:blip r:embed="rId319" cstate="print"/>
                    <a:stretch>
                      <a:fillRect/>
                    </a:stretch>
                  </pic:blipFill>
                  <pic:spPr>
                    <a:xfrm>
                      <a:off x="0" y="0"/>
                      <a:ext cx="576712" cy="205739"/>
                    </a:xfrm>
                    <a:prstGeom prst="rect">
                      <a:avLst/>
                    </a:prstGeom>
                  </pic:spPr>
                </pic:pic>
              </a:graphicData>
            </a:graphic>
          </wp:inline>
        </w:drawing>
      </w:r>
      <w:r>
        <w:rPr>
          <w:sz w:val="20"/>
        </w:rPr>
      </w:r>
    </w:p>
    <w:p>
      <w:pPr>
        <w:spacing w:line="178" w:lineRule="exact" w:before="68"/>
        <w:ind w:left="310" w:right="0" w:firstLine="0"/>
        <w:jc w:val="left"/>
        <w:rPr>
          <w:sz w:val="16"/>
        </w:rPr>
      </w:pPr>
      <w:r>
        <w:rPr>
          <w:color w:val="231F20"/>
          <w:spacing w:val="-2"/>
          <w:sz w:val="16"/>
        </w:rPr>
        <w:t>Publications:</w:t>
      </w:r>
    </w:p>
    <w:p>
      <w:pPr>
        <w:spacing w:line="196" w:lineRule="auto" w:before="10"/>
        <w:ind w:left="310" w:right="0" w:firstLine="0"/>
        <w:jc w:val="left"/>
        <w:rPr>
          <w:sz w:val="16"/>
        </w:rPr>
      </w:pPr>
      <w:r>
        <w:rPr>
          <w:color w:val="231F20"/>
          <w:spacing w:val="-4"/>
          <w:sz w:val="16"/>
        </w:rPr>
        <w:t>K.T.</w:t>
      </w:r>
      <w:r>
        <w:rPr>
          <w:color w:val="231F20"/>
          <w:spacing w:val="-9"/>
          <w:sz w:val="16"/>
        </w:rPr>
        <w:t> </w:t>
      </w:r>
      <w:r>
        <w:rPr>
          <w:color w:val="231F20"/>
          <w:spacing w:val="-4"/>
          <w:sz w:val="16"/>
        </w:rPr>
        <w:t>Kang,</w:t>
      </w:r>
      <w:r>
        <w:rPr>
          <w:color w:val="231F20"/>
          <w:spacing w:val="-9"/>
          <w:sz w:val="16"/>
        </w:rPr>
        <w:t> </w:t>
      </w:r>
      <w:r>
        <w:rPr>
          <w:color w:val="231F20"/>
          <w:spacing w:val="-4"/>
          <w:sz w:val="16"/>
        </w:rPr>
        <w:t>J.Y.</w:t>
      </w:r>
      <w:r>
        <w:rPr>
          <w:color w:val="231F20"/>
          <w:spacing w:val="-9"/>
          <w:sz w:val="16"/>
        </w:rPr>
        <w:t> </w:t>
      </w:r>
      <w:r>
        <w:rPr>
          <w:color w:val="231F20"/>
          <w:spacing w:val="-4"/>
          <w:sz w:val="16"/>
        </w:rPr>
        <w:t>Hwang,</w:t>
      </w:r>
      <w:r>
        <w:rPr>
          <w:color w:val="231F20"/>
          <w:spacing w:val="-9"/>
          <w:sz w:val="16"/>
        </w:rPr>
        <w:t> </w:t>
      </w:r>
      <w:r>
        <w:rPr>
          <w:color w:val="231F20"/>
          <w:spacing w:val="-4"/>
          <w:sz w:val="16"/>
        </w:rPr>
        <w:t>D.J.</w:t>
      </w:r>
      <w:r>
        <w:rPr>
          <w:color w:val="231F20"/>
          <w:spacing w:val="-9"/>
          <w:sz w:val="16"/>
        </w:rPr>
        <w:t> </w:t>
      </w:r>
      <w:r>
        <w:rPr>
          <w:color w:val="231F20"/>
          <w:spacing w:val="-4"/>
          <w:sz w:val="16"/>
        </w:rPr>
        <w:t>Hwang,</w:t>
      </w:r>
      <w:r>
        <w:rPr>
          <w:color w:val="231F20"/>
          <w:spacing w:val="-11"/>
          <w:sz w:val="16"/>
        </w:rPr>
        <w:t> </w:t>
      </w:r>
      <w:r>
        <w:rPr>
          <w:rFonts w:ascii="Trebuchet MS"/>
          <w:i/>
          <w:color w:val="231F20"/>
          <w:spacing w:val="-4"/>
          <w:sz w:val="16"/>
        </w:rPr>
        <w:t>Laser-based</w:t>
      </w:r>
      <w:r>
        <w:rPr>
          <w:rFonts w:ascii="Trebuchet MS"/>
          <w:i/>
          <w:color w:val="231F20"/>
          <w:spacing w:val="-23"/>
          <w:sz w:val="16"/>
        </w:rPr>
        <w:t> </w:t>
      </w:r>
      <w:r>
        <w:rPr>
          <w:rFonts w:ascii="Trebuchet MS"/>
          <w:i/>
          <w:color w:val="231F20"/>
          <w:spacing w:val="-4"/>
          <w:sz w:val="16"/>
        </w:rPr>
        <w:t>high</w:t>
      </w:r>
      <w:r>
        <w:rPr>
          <w:rFonts w:ascii="Trebuchet MS"/>
          <w:i/>
          <w:color w:val="231F20"/>
          <w:spacing w:val="-4"/>
          <w:sz w:val="16"/>
        </w:rPr>
        <w:t> </w:t>
      </w:r>
      <w:r>
        <w:rPr>
          <w:rFonts w:ascii="Trebuchet MS"/>
          <w:i/>
          <w:color w:val="231F20"/>
          <w:spacing w:val="-2"/>
          <w:w w:val="85"/>
          <w:sz w:val="16"/>
        </w:rPr>
        <w:t>efficiency</w:t>
      </w:r>
      <w:r>
        <w:rPr>
          <w:rFonts w:ascii="Trebuchet MS"/>
          <w:i/>
          <w:color w:val="231F20"/>
          <w:spacing w:val="-9"/>
          <w:w w:val="85"/>
          <w:sz w:val="16"/>
        </w:rPr>
        <w:t> </w:t>
      </w:r>
      <w:r>
        <w:rPr>
          <w:rFonts w:ascii="Trebuchet MS"/>
          <w:i/>
          <w:color w:val="231F20"/>
          <w:spacing w:val="-2"/>
          <w:w w:val="85"/>
          <w:sz w:val="16"/>
        </w:rPr>
        <w:t>separation</w:t>
      </w:r>
      <w:r>
        <w:rPr>
          <w:rFonts w:ascii="Trebuchet MS"/>
          <w:i/>
          <w:color w:val="231F20"/>
          <w:spacing w:val="-7"/>
          <w:w w:val="85"/>
          <w:sz w:val="16"/>
        </w:rPr>
        <w:t> </w:t>
      </w:r>
      <w:r>
        <w:rPr>
          <w:rFonts w:ascii="Trebuchet MS"/>
          <w:i/>
          <w:color w:val="231F20"/>
          <w:spacing w:val="-2"/>
          <w:w w:val="85"/>
          <w:sz w:val="16"/>
        </w:rPr>
        <w:t>of</w:t>
      </w:r>
      <w:r>
        <w:rPr>
          <w:rFonts w:ascii="Trebuchet MS"/>
          <w:i/>
          <w:color w:val="231F20"/>
          <w:spacing w:val="-7"/>
          <w:w w:val="85"/>
          <w:sz w:val="16"/>
        </w:rPr>
        <w:t> </w:t>
      </w:r>
      <w:r>
        <w:rPr>
          <w:rFonts w:ascii="Trebuchet MS"/>
          <w:i/>
          <w:color w:val="231F20"/>
          <w:spacing w:val="-2"/>
          <w:w w:val="85"/>
          <w:sz w:val="16"/>
        </w:rPr>
        <w:t>rare</w:t>
      </w:r>
      <w:r>
        <w:rPr>
          <w:rFonts w:ascii="Trebuchet MS"/>
          <w:i/>
          <w:color w:val="231F20"/>
          <w:spacing w:val="-7"/>
          <w:w w:val="85"/>
          <w:sz w:val="16"/>
        </w:rPr>
        <w:t> </w:t>
      </w:r>
      <w:r>
        <w:rPr>
          <w:rFonts w:ascii="Trebuchet MS"/>
          <w:i/>
          <w:color w:val="231F20"/>
          <w:spacing w:val="-2"/>
          <w:w w:val="85"/>
          <w:sz w:val="16"/>
        </w:rPr>
        <w:t>earth</w:t>
      </w:r>
      <w:r>
        <w:rPr>
          <w:rFonts w:ascii="Trebuchet MS"/>
          <w:i/>
          <w:color w:val="231F20"/>
          <w:spacing w:val="-7"/>
          <w:w w:val="85"/>
          <w:sz w:val="16"/>
        </w:rPr>
        <w:t> </w:t>
      </w:r>
      <w:r>
        <w:rPr>
          <w:rFonts w:ascii="Trebuchet MS"/>
          <w:i/>
          <w:color w:val="231F20"/>
          <w:spacing w:val="-2"/>
          <w:w w:val="85"/>
          <w:sz w:val="16"/>
        </w:rPr>
        <w:t>materials,</w:t>
      </w:r>
      <w:r>
        <w:rPr>
          <w:rFonts w:ascii="Trebuchet MS"/>
          <w:i/>
          <w:color w:val="231F20"/>
          <w:spacing w:val="-7"/>
          <w:w w:val="85"/>
          <w:sz w:val="16"/>
        </w:rPr>
        <w:t> </w:t>
      </w:r>
      <w:r>
        <w:rPr>
          <w:color w:val="231F20"/>
          <w:spacing w:val="-2"/>
          <w:w w:val="85"/>
          <w:sz w:val="16"/>
        </w:rPr>
        <w:t>KITECH-US </w:t>
      </w:r>
      <w:r>
        <w:rPr>
          <w:color w:val="231F20"/>
          <w:spacing w:val="-2"/>
          <w:w w:val="85"/>
          <w:sz w:val="16"/>
        </w:rPr>
        <w:t>In</w:t>
      </w:r>
      <w:r>
        <w:rPr>
          <w:color w:val="231F20"/>
          <w:spacing w:val="-2"/>
          <w:w w:val="85"/>
          <w:sz w:val="16"/>
        </w:rPr>
        <w:t>-</w:t>
      </w:r>
      <w:r>
        <w:rPr>
          <w:color w:val="231F20"/>
          <w:spacing w:val="-4"/>
          <w:sz w:val="16"/>
        </w:rPr>
        <w:t>dustrial Technology R&amp;D Collaboration Forum, US-Korea</w:t>
      </w:r>
      <w:r>
        <w:rPr>
          <w:color w:val="231F20"/>
          <w:spacing w:val="40"/>
          <w:sz w:val="16"/>
        </w:rPr>
        <w:t> </w:t>
      </w:r>
      <w:r>
        <w:rPr>
          <w:color w:val="231F20"/>
          <w:sz w:val="16"/>
        </w:rPr>
        <w:t>Conference</w:t>
      </w:r>
      <w:r>
        <w:rPr>
          <w:color w:val="231F20"/>
          <w:spacing w:val="-10"/>
          <w:sz w:val="16"/>
        </w:rPr>
        <w:t> </w:t>
      </w:r>
      <w:r>
        <w:rPr>
          <w:color w:val="231F20"/>
          <w:sz w:val="16"/>
        </w:rPr>
        <w:t>on</w:t>
      </w:r>
      <w:r>
        <w:rPr>
          <w:color w:val="231F20"/>
          <w:spacing w:val="-10"/>
          <w:sz w:val="16"/>
        </w:rPr>
        <w:t> </w:t>
      </w:r>
      <w:r>
        <w:rPr>
          <w:color w:val="231F20"/>
          <w:sz w:val="16"/>
        </w:rPr>
        <w:t>Science,</w:t>
      </w:r>
      <w:r>
        <w:rPr>
          <w:color w:val="231F20"/>
          <w:spacing w:val="-10"/>
          <w:sz w:val="16"/>
        </w:rPr>
        <w:t> </w:t>
      </w:r>
      <w:r>
        <w:rPr>
          <w:color w:val="231F20"/>
          <w:sz w:val="16"/>
        </w:rPr>
        <w:t>Technology</w:t>
      </w:r>
      <w:r>
        <w:rPr>
          <w:color w:val="231F20"/>
          <w:spacing w:val="-10"/>
          <w:sz w:val="16"/>
        </w:rPr>
        <w:t> </w:t>
      </w:r>
      <w:r>
        <w:rPr>
          <w:color w:val="231F20"/>
          <w:sz w:val="16"/>
        </w:rPr>
        <w:t>and</w:t>
      </w:r>
      <w:r>
        <w:rPr>
          <w:color w:val="231F20"/>
          <w:spacing w:val="-10"/>
          <w:sz w:val="16"/>
        </w:rPr>
        <w:t> </w:t>
      </w:r>
      <w:r>
        <w:rPr>
          <w:color w:val="231F20"/>
          <w:sz w:val="16"/>
        </w:rPr>
        <w:t>Entrepreneur-ship, NJ, USA (2013).</w:t>
      </w:r>
    </w:p>
    <w:p>
      <w:pPr>
        <w:spacing w:line="201" w:lineRule="auto" w:before="0"/>
        <w:ind w:left="310" w:right="0" w:firstLine="0"/>
        <w:jc w:val="left"/>
        <w:rPr>
          <w:sz w:val="16"/>
        </w:rPr>
      </w:pPr>
      <w:r>
        <w:rPr>
          <w:color w:val="231F20"/>
          <w:spacing w:val="-2"/>
          <w:w w:val="90"/>
          <w:sz w:val="16"/>
        </w:rPr>
        <w:t>Y.S. Rho, D. Hwang, K.T. Kang, </w:t>
      </w:r>
      <w:r>
        <w:rPr>
          <w:rFonts w:ascii="Trebuchet MS"/>
          <w:i/>
          <w:color w:val="231F20"/>
          <w:spacing w:val="-2"/>
          <w:w w:val="90"/>
          <w:sz w:val="16"/>
        </w:rPr>
        <w:t>Laser</w:t>
      </w:r>
      <w:r>
        <w:rPr>
          <w:rFonts w:ascii="Trebuchet MS"/>
          <w:i/>
          <w:color w:val="231F20"/>
          <w:spacing w:val="-19"/>
          <w:w w:val="90"/>
          <w:sz w:val="16"/>
        </w:rPr>
        <w:t> </w:t>
      </w:r>
      <w:r>
        <w:rPr>
          <w:rFonts w:ascii="Trebuchet MS"/>
          <w:i/>
          <w:color w:val="231F20"/>
          <w:spacing w:val="-2"/>
          <w:w w:val="90"/>
          <w:sz w:val="16"/>
        </w:rPr>
        <w:t>ablation</w:t>
      </w:r>
      <w:r>
        <w:rPr>
          <w:rFonts w:ascii="Trebuchet MS"/>
          <w:i/>
          <w:color w:val="231F20"/>
          <w:spacing w:val="-15"/>
          <w:w w:val="90"/>
          <w:sz w:val="16"/>
        </w:rPr>
        <w:t> </w:t>
      </w:r>
      <w:r>
        <w:rPr>
          <w:rFonts w:ascii="Trebuchet MS"/>
          <w:i/>
          <w:color w:val="231F20"/>
          <w:spacing w:val="-2"/>
          <w:w w:val="90"/>
          <w:sz w:val="16"/>
        </w:rPr>
        <w:t>of</w:t>
      </w:r>
      <w:r>
        <w:rPr>
          <w:rFonts w:ascii="Trebuchet MS"/>
          <w:i/>
          <w:color w:val="231F20"/>
          <w:spacing w:val="-15"/>
          <w:w w:val="90"/>
          <w:sz w:val="16"/>
        </w:rPr>
        <w:t> </w:t>
      </w:r>
      <w:r>
        <w:rPr>
          <w:rFonts w:ascii="Trebuchet MS"/>
          <w:i/>
          <w:color w:val="231F20"/>
          <w:spacing w:val="-2"/>
          <w:w w:val="90"/>
          <w:sz w:val="16"/>
        </w:rPr>
        <w:t>rare</w:t>
      </w:r>
      <w:r>
        <w:rPr>
          <w:rFonts w:ascii="Trebuchet MS"/>
          <w:i/>
          <w:color w:val="231F20"/>
          <w:spacing w:val="-15"/>
          <w:w w:val="90"/>
          <w:sz w:val="16"/>
        </w:rPr>
        <w:t> </w:t>
      </w:r>
      <w:r>
        <w:rPr>
          <w:rFonts w:ascii="Trebuchet MS"/>
          <w:i/>
          <w:color w:val="231F20"/>
          <w:spacing w:val="-2"/>
          <w:w w:val="90"/>
          <w:sz w:val="16"/>
        </w:rPr>
        <w:t>earth</w:t>
      </w:r>
      <w:r>
        <w:rPr>
          <w:rFonts w:ascii="Trebuchet MS"/>
          <w:i/>
          <w:color w:val="231F20"/>
          <w:spacing w:val="-2"/>
          <w:w w:val="90"/>
          <w:sz w:val="16"/>
        </w:rPr>
        <w:t> </w:t>
      </w:r>
      <w:r>
        <w:rPr>
          <w:rFonts w:ascii="Trebuchet MS"/>
          <w:i/>
          <w:color w:val="231F20"/>
          <w:w w:val="80"/>
          <w:sz w:val="16"/>
        </w:rPr>
        <w:t>material</w:t>
      </w:r>
      <w:r>
        <w:rPr>
          <w:rFonts w:ascii="Trebuchet MS"/>
          <w:i/>
          <w:color w:val="231F20"/>
          <w:spacing w:val="-9"/>
          <w:w w:val="80"/>
          <w:sz w:val="16"/>
        </w:rPr>
        <w:t> </w:t>
      </w:r>
      <w:r>
        <w:rPr>
          <w:rFonts w:ascii="Trebuchet MS"/>
          <w:i/>
          <w:color w:val="231F20"/>
          <w:w w:val="80"/>
          <w:sz w:val="16"/>
        </w:rPr>
        <w:t>containing</w:t>
      </w:r>
      <w:r>
        <w:rPr>
          <w:rFonts w:ascii="Trebuchet MS"/>
          <w:i/>
          <w:color w:val="231F20"/>
          <w:spacing w:val="-9"/>
          <w:w w:val="80"/>
          <w:sz w:val="16"/>
        </w:rPr>
        <w:t> </w:t>
      </w:r>
      <w:r>
        <w:rPr>
          <w:rFonts w:ascii="Trebuchet MS"/>
          <w:i/>
          <w:color w:val="231F20"/>
          <w:w w:val="80"/>
          <w:sz w:val="16"/>
        </w:rPr>
        <w:t>glass</w:t>
      </w:r>
      <w:r>
        <w:rPr>
          <w:rFonts w:ascii="Trebuchet MS"/>
          <w:i/>
          <w:color w:val="231F20"/>
          <w:spacing w:val="-9"/>
          <w:w w:val="80"/>
          <w:sz w:val="16"/>
        </w:rPr>
        <w:t> </w:t>
      </w:r>
      <w:r>
        <w:rPr>
          <w:rFonts w:ascii="Trebuchet MS"/>
          <w:i/>
          <w:color w:val="231F20"/>
          <w:w w:val="80"/>
          <w:sz w:val="16"/>
        </w:rPr>
        <w:t>and</w:t>
      </w:r>
      <w:r>
        <w:rPr>
          <w:rFonts w:ascii="Trebuchet MS"/>
          <w:i/>
          <w:color w:val="231F20"/>
          <w:spacing w:val="-9"/>
          <w:w w:val="80"/>
          <w:sz w:val="16"/>
        </w:rPr>
        <w:t> </w:t>
      </w:r>
      <w:r>
        <w:rPr>
          <w:rFonts w:ascii="Trebuchet MS"/>
          <w:i/>
          <w:color w:val="231F20"/>
          <w:w w:val="80"/>
          <w:sz w:val="16"/>
        </w:rPr>
        <w:t>investigation</w:t>
      </w:r>
      <w:r>
        <w:rPr>
          <w:rFonts w:ascii="Trebuchet MS"/>
          <w:i/>
          <w:color w:val="231F20"/>
          <w:spacing w:val="-9"/>
          <w:w w:val="80"/>
          <w:sz w:val="16"/>
        </w:rPr>
        <w:t> </w:t>
      </w:r>
      <w:r>
        <w:rPr>
          <w:rFonts w:ascii="Trebuchet MS"/>
          <w:i/>
          <w:color w:val="231F20"/>
          <w:w w:val="80"/>
          <w:sz w:val="16"/>
        </w:rPr>
        <w:t>of</w:t>
      </w:r>
      <w:r>
        <w:rPr>
          <w:rFonts w:ascii="Trebuchet MS"/>
          <w:i/>
          <w:color w:val="231F20"/>
          <w:spacing w:val="-9"/>
          <w:w w:val="80"/>
          <w:sz w:val="16"/>
        </w:rPr>
        <w:t> </w:t>
      </w:r>
      <w:r>
        <w:rPr>
          <w:rFonts w:ascii="Trebuchet MS"/>
          <w:i/>
          <w:color w:val="231F20"/>
          <w:w w:val="80"/>
          <w:sz w:val="16"/>
        </w:rPr>
        <w:t>stoichiometry</w:t>
      </w:r>
      <w:r>
        <w:rPr>
          <w:rFonts w:ascii="Trebuchet MS"/>
          <w:i/>
          <w:color w:val="231F20"/>
          <w:sz w:val="16"/>
        </w:rPr>
        <w:t> </w:t>
      </w:r>
      <w:r>
        <w:rPr>
          <w:rFonts w:ascii="Trebuchet MS"/>
          <w:i/>
          <w:color w:val="231F20"/>
          <w:spacing w:val="-4"/>
          <w:sz w:val="16"/>
        </w:rPr>
        <w:t>change</w:t>
      </w:r>
      <w:r>
        <w:rPr>
          <w:color w:val="231F20"/>
          <w:spacing w:val="-4"/>
          <w:sz w:val="16"/>
        </w:rPr>
        <w:t>, Submitted to Journal of Applied Physics (2014).</w:t>
      </w:r>
    </w:p>
    <w:p>
      <w:pPr>
        <w:pStyle w:val="BodyText"/>
        <w:spacing w:before="7" w:after="24"/>
        <w:rPr>
          <w:sz w:val="6"/>
        </w:rPr>
      </w:pPr>
      <w:r>
        <w:rPr/>
        <w:br w:type="column"/>
      </w:r>
      <w:r>
        <w:rPr>
          <w:sz w:val="6"/>
        </w:rPr>
      </w:r>
    </w:p>
    <w:p>
      <w:pPr>
        <w:spacing w:line="240" w:lineRule="auto"/>
        <w:ind w:left="294" w:right="0" w:firstLine="0"/>
        <w:rPr>
          <w:sz w:val="20"/>
        </w:rPr>
      </w:pPr>
      <w:r>
        <w:rPr>
          <w:sz w:val="20"/>
        </w:rPr>
        <w:drawing>
          <wp:inline distT="0" distB="0" distL="0" distR="0">
            <wp:extent cx="2306929" cy="1166336"/>
            <wp:effectExtent l="0" t="0" r="0" b="0"/>
            <wp:docPr id="691" name="Image 691"/>
            <wp:cNvGraphicFramePr>
              <a:graphicFrameLocks/>
            </wp:cNvGraphicFramePr>
            <a:graphic>
              <a:graphicData uri="http://schemas.openxmlformats.org/drawingml/2006/picture">
                <pic:pic>
                  <pic:nvPicPr>
                    <pic:cNvPr id="691" name="Image 691"/>
                    <pic:cNvPicPr/>
                  </pic:nvPicPr>
                  <pic:blipFill>
                    <a:blip r:embed="rId320" cstate="print"/>
                    <a:stretch>
                      <a:fillRect/>
                    </a:stretch>
                  </pic:blipFill>
                  <pic:spPr>
                    <a:xfrm>
                      <a:off x="0" y="0"/>
                      <a:ext cx="2306929" cy="1166336"/>
                    </a:xfrm>
                    <a:prstGeom prst="rect">
                      <a:avLst/>
                    </a:prstGeom>
                  </pic:spPr>
                </pic:pic>
              </a:graphicData>
            </a:graphic>
          </wp:inline>
        </w:drawing>
      </w:r>
      <w:r>
        <w:rPr>
          <w:sz w:val="20"/>
        </w:rPr>
      </w:r>
    </w:p>
    <w:p>
      <w:pPr>
        <w:pStyle w:val="Heading4"/>
        <w:spacing w:line="206" w:lineRule="auto" w:before="237"/>
        <w:ind w:left="304" w:right="554"/>
      </w:pPr>
      <w:r>
        <w:rPr>
          <w:color w:val="231F20"/>
        </w:rPr>
        <w:t>Cleaning</w:t>
      </w:r>
      <w:r>
        <w:rPr>
          <w:color w:val="231F20"/>
          <w:spacing w:val="-26"/>
        </w:rPr>
        <w:t> </w:t>
      </w:r>
      <w:r>
        <w:rPr>
          <w:color w:val="231F20"/>
        </w:rPr>
        <w:t>Environmental Contamination</w:t>
      </w:r>
      <w:r>
        <w:rPr>
          <w:color w:val="231F20"/>
          <w:spacing w:val="-6"/>
        </w:rPr>
        <w:t> </w:t>
      </w:r>
      <w:r>
        <w:rPr>
          <w:color w:val="231F20"/>
        </w:rPr>
        <w:t>by</w:t>
      </w:r>
      <w:r>
        <w:rPr>
          <w:color w:val="231F20"/>
          <w:spacing w:val="-6"/>
        </w:rPr>
        <w:t> </w:t>
      </w:r>
      <w:r>
        <w:rPr>
          <w:color w:val="231F20"/>
        </w:rPr>
        <w:t>Utilizing </w:t>
      </w:r>
      <w:r>
        <w:rPr>
          <w:color w:val="231F20"/>
          <w:spacing w:val="-2"/>
        </w:rPr>
        <w:t>Novel</w:t>
      </w:r>
      <w:r>
        <w:rPr>
          <w:color w:val="231F20"/>
          <w:spacing w:val="-29"/>
        </w:rPr>
        <w:t> </w:t>
      </w:r>
      <w:r>
        <w:rPr>
          <w:color w:val="231F20"/>
          <w:spacing w:val="-2"/>
        </w:rPr>
        <w:t>Membranes,</w:t>
      </w:r>
      <w:r>
        <w:rPr>
          <w:color w:val="231F20"/>
          <w:spacing w:val="-29"/>
        </w:rPr>
        <w:t> </w:t>
      </w:r>
      <w:r>
        <w:rPr>
          <w:color w:val="231F20"/>
          <w:spacing w:val="-2"/>
        </w:rPr>
        <w:t>Adsorbents </w:t>
      </w:r>
      <w:r>
        <w:rPr>
          <w:color w:val="231F20"/>
        </w:rPr>
        <w:t>and</w:t>
      </w:r>
      <w:r>
        <w:rPr>
          <w:color w:val="231F20"/>
          <w:spacing w:val="-26"/>
        </w:rPr>
        <w:t> </w:t>
      </w:r>
      <w:r>
        <w:rPr>
          <w:color w:val="231F20"/>
        </w:rPr>
        <w:t>Catalysts</w:t>
      </w:r>
    </w:p>
    <w:p>
      <w:pPr>
        <w:pStyle w:val="BodyText"/>
        <w:spacing w:before="24"/>
        <w:rPr>
          <w:rFonts w:ascii="Trebuchet MS"/>
          <w:b/>
          <w:sz w:val="24"/>
        </w:rPr>
      </w:pPr>
    </w:p>
    <w:p>
      <w:pPr>
        <w:pStyle w:val="BodyText"/>
        <w:spacing w:before="1"/>
        <w:ind w:left="304"/>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BodyText"/>
        <w:spacing w:before="64"/>
        <w:rPr>
          <w:rFonts w:ascii="Bookman Old Style"/>
          <w:b w:val="0"/>
        </w:rPr>
      </w:pPr>
    </w:p>
    <w:p>
      <w:pPr>
        <w:pStyle w:val="BodyText"/>
        <w:spacing w:line="196" w:lineRule="auto"/>
        <w:ind w:left="304" w:right="554"/>
      </w:pPr>
      <w:r>
        <w:rPr>
          <w:color w:val="231F20"/>
        </w:rPr>
        <w:t>Understanding environmental impact of materials</w:t>
      </w:r>
      <w:r>
        <w:rPr>
          <w:color w:val="231F20"/>
          <w:spacing w:val="-11"/>
        </w:rPr>
        <w:t> </w:t>
      </w:r>
      <w:r>
        <w:rPr>
          <w:color w:val="231F20"/>
        </w:rPr>
        <w:t>and</w:t>
      </w:r>
      <w:r>
        <w:rPr>
          <w:color w:val="231F20"/>
          <w:spacing w:val="-11"/>
        </w:rPr>
        <w:t> </w:t>
      </w:r>
      <w:r>
        <w:rPr>
          <w:color w:val="231F20"/>
        </w:rPr>
        <w:t>using</w:t>
      </w:r>
      <w:r>
        <w:rPr>
          <w:color w:val="231F20"/>
          <w:spacing w:val="-11"/>
        </w:rPr>
        <w:t> </w:t>
      </w:r>
      <w:r>
        <w:rPr>
          <w:color w:val="231F20"/>
        </w:rPr>
        <w:t>materials</w:t>
      </w:r>
      <w:r>
        <w:rPr>
          <w:color w:val="231F20"/>
          <w:spacing w:val="-11"/>
        </w:rPr>
        <w:t> </w:t>
      </w:r>
      <w:r>
        <w:rPr>
          <w:color w:val="231F20"/>
        </w:rPr>
        <w:t>to</w:t>
      </w:r>
      <w:r>
        <w:rPr>
          <w:color w:val="231F20"/>
          <w:spacing w:val="-11"/>
        </w:rPr>
        <w:t> </w:t>
      </w:r>
      <w:r>
        <w:rPr>
          <w:color w:val="231F20"/>
        </w:rPr>
        <w:t>minimize environmental impact are two important aspects of materials science to solve environmental</w:t>
      </w:r>
      <w:r>
        <w:rPr>
          <w:color w:val="231F20"/>
          <w:spacing w:val="-8"/>
        </w:rPr>
        <w:t> </w:t>
      </w:r>
      <w:r>
        <w:rPr>
          <w:color w:val="231F20"/>
        </w:rPr>
        <w:t>challenges</w:t>
      </w:r>
      <w:r>
        <w:rPr>
          <w:color w:val="231F20"/>
          <w:spacing w:val="-8"/>
        </w:rPr>
        <w:t> </w:t>
      </w:r>
      <w:r>
        <w:rPr>
          <w:color w:val="231F20"/>
        </w:rPr>
        <w:t>of</w:t>
      </w:r>
      <w:r>
        <w:rPr>
          <w:color w:val="231F20"/>
          <w:spacing w:val="-8"/>
        </w:rPr>
        <w:t> </w:t>
      </w:r>
      <w:r>
        <w:rPr>
          <w:color w:val="231F20"/>
        </w:rPr>
        <w:t>this</w:t>
      </w:r>
      <w:r>
        <w:rPr>
          <w:color w:val="231F20"/>
          <w:spacing w:val="-8"/>
        </w:rPr>
        <w:t> </w:t>
      </w:r>
      <w:r>
        <w:rPr>
          <w:color w:val="231F20"/>
        </w:rPr>
        <w:t>century. In</w:t>
      </w:r>
      <w:r>
        <w:rPr>
          <w:color w:val="231F20"/>
          <w:spacing w:val="-3"/>
        </w:rPr>
        <w:t> </w:t>
      </w:r>
      <w:r>
        <w:rPr>
          <w:color w:val="231F20"/>
        </w:rPr>
        <w:t>this</w:t>
      </w:r>
      <w:r>
        <w:rPr>
          <w:color w:val="231F20"/>
          <w:spacing w:val="-3"/>
        </w:rPr>
        <w:t> </w:t>
      </w:r>
      <w:r>
        <w:rPr>
          <w:color w:val="231F20"/>
        </w:rPr>
        <w:t>project</w:t>
      </w:r>
      <w:r>
        <w:rPr>
          <w:color w:val="231F20"/>
          <w:spacing w:val="-3"/>
        </w:rPr>
        <w:t> </w:t>
      </w:r>
      <w:r>
        <w:rPr>
          <w:color w:val="231F20"/>
        </w:rPr>
        <w:t>we</w:t>
      </w:r>
      <w:r>
        <w:rPr>
          <w:color w:val="231F20"/>
          <w:spacing w:val="-3"/>
        </w:rPr>
        <w:t> </w:t>
      </w:r>
      <w:r>
        <w:rPr>
          <w:color w:val="231F20"/>
        </w:rPr>
        <w:t>use</w:t>
      </w:r>
      <w:r>
        <w:rPr>
          <w:color w:val="231F20"/>
          <w:spacing w:val="-3"/>
        </w:rPr>
        <w:t> </w:t>
      </w:r>
      <w:r>
        <w:rPr>
          <w:color w:val="231F20"/>
        </w:rPr>
        <w:t>several</w:t>
      </w:r>
      <w:r>
        <w:rPr>
          <w:color w:val="231F20"/>
          <w:spacing w:val="-3"/>
        </w:rPr>
        <w:t> </w:t>
      </w:r>
      <w:r>
        <w:rPr>
          <w:color w:val="231F20"/>
        </w:rPr>
        <w:t>approaches </w:t>
      </w:r>
      <w:r>
        <w:rPr>
          <w:color w:val="231F20"/>
          <w:spacing w:val="-2"/>
        </w:rPr>
        <w:t>in</w:t>
      </w:r>
      <w:r>
        <w:rPr>
          <w:color w:val="231F20"/>
          <w:spacing w:val="-5"/>
        </w:rPr>
        <w:t> </w:t>
      </w:r>
      <w:r>
        <w:rPr>
          <w:color w:val="231F20"/>
          <w:spacing w:val="-2"/>
        </w:rPr>
        <w:t>removing</w:t>
      </w:r>
      <w:r>
        <w:rPr>
          <w:color w:val="231F20"/>
          <w:spacing w:val="-5"/>
        </w:rPr>
        <w:t> </w:t>
      </w:r>
      <w:r>
        <w:rPr>
          <w:color w:val="231F20"/>
          <w:spacing w:val="-2"/>
        </w:rPr>
        <w:t>pollutants</w:t>
      </w:r>
      <w:r>
        <w:rPr>
          <w:color w:val="231F20"/>
          <w:spacing w:val="-5"/>
        </w:rPr>
        <w:t> </w:t>
      </w:r>
      <w:r>
        <w:rPr>
          <w:color w:val="231F20"/>
          <w:spacing w:val="-2"/>
        </w:rPr>
        <w:t>from</w:t>
      </w:r>
      <w:r>
        <w:rPr>
          <w:color w:val="231F20"/>
          <w:spacing w:val="-5"/>
        </w:rPr>
        <w:t> </w:t>
      </w:r>
      <w:r>
        <w:rPr>
          <w:color w:val="231F20"/>
          <w:spacing w:val="-2"/>
        </w:rPr>
        <w:t>gas</w:t>
      </w:r>
      <w:r>
        <w:rPr>
          <w:color w:val="231F20"/>
          <w:spacing w:val="-5"/>
        </w:rPr>
        <w:t> </w:t>
      </w:r>
      <w:r>
        <w:rPr>
          <w:color w:val="231F20"/>
          <w:spacing w:val="-2"/>
        </w:rPr>
        <w:t>and</w:t>
      </w:r>
      <w:r>
        <w:rPr>
          <w:color w:val="231F20"/>
          <w:spacing w:val="-5"/>
        </w:rPr>
        <w:t> </w:t>
      </w:r>
      <w:r>
        <w:rPr>
          <w:color w:val="231F20"/>
          <w:spacing w:val="-2"/>
        </w:rPr>
        <w:t>liquid </w:t>
      </w:r>
      <w:r>
        <w:rPr>
          <w:color w:val="231F20"/>
        </w:rPr>
        <w:t>phases. We create a new generation of</w:t>
      </w:r>
    </w:p>
    <w:p>
      <w:pPr>
        <w:pStyle w:val="BodyText"/>
        <w:spacing w:line="196" w:lineRule="auto"/>
        <w:ind w:left="304" w:right="478"/>
      </w:pPr>
      <w:r>
        <w:rPr>
          <w:color w:val="231F20"/>
        </w:rPr>
        <w:t>porous</w:t>
      </w:r>
      <w:r>
        <w:rPr>
          <w:color w:val="231F20"/>
          <w:spacing w:val="-4"/>
        </w:rPr>
        <w:t> </w:t>
      </w:r>
      <w:r>
        <w:rPr>
          <w:color w:val="231F20"/>
        </w:rPr>
        <w:t>materials</w:t>
      </w:r>
      <w:r>
        <w:rPr>
          <w:color w:val="231F20"/>
          <w:spacing w:val="-4"/>
        </w:rPr>
        <w:t> </w:t>
      </w:r>
      <w:r>
        <w:rPr>
          <w:color w:val="231F20"/>
        </w:rPr>
        <w:t>to</w:t>
      </w:r>
      <w:r>
        <w:rPr>
          <w:color w:val="231F20"/>
          <w:spacing w:val="-4"/>
        </w:rPr>
        <w:t> </w:t>
      </w:r>
      <w:r>
        <w:rPr>
          <w:color w:val="231F20"/>
        </w:rPr>
        <w:t>serve</w:t>
      </w:r>
      <w:r>
        <w:rPr>
          <w:color w:val="231F20"/>
          <w:spacing w:val="-4"/>
        </w:rPr>
        <w:t> </w:t>
      </w:r>
      <w:r>
        <w:rPr>
          <w:color w:val="231F20"/>
        </w:rPr>
        <w:t>as</w:t>
      </w:r>
      <w:r>
        <w:rPr>
          <w:color w:val="231F20"/>
          <w:spacing w:val="-4"/>
        </w:rPr>
        <w:t> </w:t>
      </w:r>
      <w:r>
        <w:rPr>
          <w:color w:val="231F20"/>
        </w:rPr>
        <w:t>adsorbent</w:t>
      </w:r>
      <w:r>
        <w:rPr>
          <w:color w:val="231F20"/>
          <w:spacing w:val="-4"/>
        </w:rPr>
        <w:t> </w:t>
      </w:r>
      <w:r>
        <w:rPr>
          <w:color w:val="231F20"/>
        </w:rPr>
        <w:t>and catalysts support to eliminate various pol-lutants</w:t>
      </w:r>
      <w:r>
        <w:rPr>
          <w:color w:val="231F20"/>
          <w:spacing w:val="-2"/>
        </w:rPr>
        <w:t> </w:t>
      </w:r>
      <w:r>
        <w:rPr>
          <w:color w:val="231F20"/>
        </w:rPr>
        <w:t>from</w:t>
      </w:r>
      <w:r>
        <w:rPr>
          <w:color w:val="231F20"/>
          <w:spacing w:val="-2"/>
        </w:rPr>
        <w:t> </w:t>
      </w:r>
      <w:r>
        <w:rPr>
          <w:color w:val="231F20"/>
        </w:rPr>
        <w:t>environmental</w:t>
      </w:r>
      <w:r>
        <w:rPr>
          <w:color w:val="231F20"/>
          <w:spacing w:val="-2"/>
        </w:rPr>
        <w:t> </w:t>
      </w:r>
      <w:r>
        <w:rPr>
          <w:color w:val="231F20"/>
        </w:rPr>
        <w:t>media.</w:t>
      </w:r>
      <w:r>
        <w:rPr>
          <w:color w:val="231F20"/>
          <w:spacing w:val="-2"/>
        </w:rPr>
        <w:t> </w:t>
      </w:r>
      <w:r>
        <w:rPr>
          <w:color w:val="231F20"/>
        </w:rPr>
        <w:t>In</w:t>
      </w:r>
      <w:r>
        <w:rPr>
          <w:color w:val="231F20"/>
          <w:spacing w:val="-2"/>
        </w:rPr>
        <w:t> </w:t>
      </w:r>
      <w:r>
        <w:rPr>
          <w:color w:val="231F20"/>
        </w:rPr>
        <w:t>addi-tion,</w:t>
      </w:r>
      <w:r>
        <w:rPr>
          <w:color w:val="231F20"/>
          <w:spacing w:val="-12"/>
        </w:rPr>
        <w:t> </w:t>
      </w:r>
      <w:r>
        <w:rPr>
          <w:color w:val="231F20"/>
        </w:rPr>
        <w:t>we</w:t>
      </w:r>
      <w:r>
        <w:rPr>
          <w:color w:val="231F20"/>
          <w:spacing w:val="-11"/>
        </w:rPr>
        <w:t> </w:t>
      </w:r>
      <w:r>
        <w:rPr>
          <w:color w:val="231F20"/>
        </w:rPr>
        <w:t>work</w:t>
      </w:r>
      <w:r>
        <w:rPr>
          <w:color w:val="231F20"/>
          <w:spacing w:val="-11"/>
        </w:rPr>
        <w:t> </w:t>
      </w:r>
      <w:r>
        <w:rPr>
          <w:color w:val="231F20"/>
        </w:rPr>
        <w:t>on</w:t>
      </w:r>
      <w:r>
        <w:rPr>
          <w:color w:val="231F20"/>
          <w:spacing w:val="-12"/>
        </w:rPr>
        <w:t> </w:t>
      </w:r>
      <w:r>
        <w:rPr>
          <w:color w:val="231F20"/>
        </w:rPr>
        <w:t>new</w:t>
      </w:r>
      <w:r>
        <w:rPr>
          <w:color w:val="231F20"/>
          <w:spacing w:val="-11"/>
        </w:rPr>
        <w:t> </w:t>
      </w:r>
      <w:r>
        <w:rPr>
          <w:color w:val="231F20"/>
        </w:rPr>
        <w:t>generation</w:t>
      </w:r>
      <w:r>
        <w:rPr>
          <w:color w:val="231F20"/>
          <w:spacing w:val="-11"/>
        </w:rPr>
        <w:t> </w:t>
      </w:r>
      <w:r>
        <w:rPr>
          <w:color w:val="231F20"/>
        </w:rPr>
        <w:t>of</w:t>
      </w:r>
      <w:r>
        <w:rPr>
          <w:color w:val="231F20"/>
          <w:spacing w:val="-12"/>
        </w:rPr>
        <w:t> </w:t>
      </w:r>
      <w:r>
        <w:rPr>
          <w:color w:val="231F20"/>
        </w:rPr>
        <w:t>ceramic membranes, which can filter out various dangerous contaminants from drinking</w:t>
      </w:r>
    </w:p>
    <w:p>
      <w:pPr>
        <w:pStyle w:val="BodyText"/>
        <w:spacing w:line="196" w:lineRule="auto"/>
        <w:ind w:left="304" w:right="478"/>
      </w:pPr>
      <w:r>
        <w:rPr>
          <w:color w:val="231F20"/>
          <w:spacing w:val="-4"/>
        </w:rPr>
        <w:t>and</w:t>
      </w:r>
      <w:r>
        <w:rPr>
          <w:color w:val="231F20"/>
          <w:spacing w:val="-8"/>
        </w:rPr>
        <w:t> </w:t>
      </w:r>
      <w:r>
        <w:rPr>
          <w:color w:val="231F20"/>
          <w:spacing w:val="-4"/>
        </w:rPr>
        <w:t>waste</w:t>
      </w:r>
      <w:r>
        <w:rPr>
          <w:color w:val="231F20"/>
          <w:spacing w:val="-8"/>
        </w:rPr>
        <w:t> </w:t>
      </w:r>
      <w:r>
        <w:rPr>
          <w:color w:val="231F20"/>
          <w:spacing w:val="-4"/>
        </w:rPr>
        <w:t>water.</w:t>
      </w:r>
      <w:r>
        <w:rPr>
          <w:color w:val="231F20"/>
          <w:spacing w:val="-8"/>
        </w:rPr>
        <w:t> </w:t>
      </w:r>
      <w:r>
        <w:rPr>
          <w:color w:val="231F20"/>
          <w:spacing w:val="-4"/>
        </w:rPr>
        <w:t>Finally,</w:t>
      </w:r>
      <w:r>
        <w:rPr>
          <w:color w:val="231F20"/>
          <w:spacing w:val="-8"/>
        </w:rPr>
        <w:t> </w:t>
      </w:r>
      <w:r>
        <w:rPr>
          <w:color w:val="231F20"/>
          <w:spacing w:val="-4"/>
        </w:rPr>
        <w:t>we</w:t>
      </w:r>
      <w:r>
        <w:rPr>
          <w:color w:val="231F20"/>
          <w:spacing w:val="-8"/>
        </w:rPr>
        <w:t> </w:t>
      </w:r>
      <w:r>
        <w:rPr>
          <w:color w:val="231F20"/>
          <w:spacing w:val="-4"/>
        </w:rPr>
        <w:t>work</w:t>
      </w:r>
      <w:r>
        <w:rPr>
          <w:color w:val="231F20"/>
          <w:spacing w:val="-8"/>
        </w:rPr>
        <w:t> </w:t>
      </w:r>
      <w:r>
        <w:rPr>
          <w:color w:val="231F20"/>
          <w:spacing w:val="-4"/>
        </w:rPr>
        <w:t>on</w:t>
      </w:r>
      <w:r>
        <w:rPr>
          <w:color w:val="231F20"/>
          <w:spacing w:val="-8"/>
        </w:rPr>
        <w:t> </w:t>
      </w:r>
      <w:r>
        <w:rPr>
          <w:color w:val="231F20"/>
          <w:spacing w:val="-4"/>
        </w:rPr>
        <w:t>using </w:t>
      </w:r>
      <w:r>
        <w:rPr>
          <w:color w:val="231F20"/>
          <w:w w:val="105"/>
        </w:rPr>
        <w:t>photocatalysts</w:t>
      </w:r>
      <w:r>
        <w:rPr>
          <w:color w:val="231F20"/>
          <w:spacing w:val="-2"/>
          <w:w w:val="105"/>
        </w:rPr>
        <w:t> </w:t>
      </w:r>
      <w:r>
        <w:rPr>
          <w:color w:val="231F20"/>
          <w:w w:val="105"/>
        </w:rPr>
        <w:t>to</w:t>
      </w:r>
      <w:r>
        <w:rPr>
          <w:color w:val="231F20"/>
          <w:spacing w:val="-2"/>
          <w:w w:val="105"/>
        </w:rPr>
        <w:t> </w:t>
      </w:r>
      <w:r>
        <w:rPr>
          <w:color w:val="231F20"/>
          <w:w w:val="105"/>
        </w:rPr>
        <w:t>transform</w:t>
      </w:r>
      <w:r>
        <w:rPr>
          <w:color w:val="231F20"/>
          <w:spacing w:val="-2"/>
          <w:w w:val="105"/>
        </w:rPr>
        <w:t> </w:t>
      </w:r>
      <w:r>
        <w:rPr>
          <w:color w:val="231F20"/>
          <w:w w:val="105"/>
        </w:rPr>
        <w:t>hazardous materials into non-toxic ones. (NSF)</w:t>
      </w:r>
    </w:p>
    <w:p>
      <w:pPr>
        <w:pStyle w:val="BodyText"/>
        <w:spacing w:before="5"/>
        <w:rPr>
          <w:sz w:val="2"/>
        </w:rPr>
      </w:pPr>
    </w:p>
    <w:p>
      <w:pPr>
        <w:spacing w:line="240" w:lineRule="auto"/>
        <w:ind w:left="304" w:right="0" w:firstLine="0"/>
        <w:rPr>
          <w:sz w:val="20"/>
        </w:rPr>
      </w:pPr>
      <w:r>
        <w:rPr>
          <w:sz w:val="20"/>
        </w:rPr>
        <w:drawing>
          <wp:inline distT="0" distB="0" distL="0" distR="0">
            <wp:extent cx="287895" cy="289560"/>
            <wp:effectExtent l="0" t="0" r="0" b="0"/>
            <wp:docPr id="692" name="Image 692"/>
            <wp:cNvGraphicFramePr>
              <a:graphicFrameLocks/>
            </wp:cNvGraphicFramePr>
            <a:graphic>
              <a:graphicData uri="http://schemas.openxmlformats.org/drawingml/2006/picture">
                <pic:pic>
                  <pic:nvPicPr>
                    <pic:cNvPr id="692" name="Image 692"/>
                    <pic:cNvPicPr/>
                  </pic:nvPicPr>
                  <pic:blipFill>
                    <a:blip r:embed="rId283" cstate="print"/>
                    <a:stretch>
                      <a:fillRect/>
                    </a:stretch>
                  </pic:blipFill>
                  <pic:spPr>
                    <a:xfrm>
                      <a:off x="0" y="0"/>
                      <a:ext cx="287895" cy="289560"/>
                    </a:xfrm>
                    <a:prstGeom prst="rect">
                      <a:avLst/>
                    </a:prstGeom>
                  </pic:spPr>
                </pic:pic>
              </a:graphicData>
            </a:graphic>
          </wp:inline>
        </w:drawing>
      </w:r>
      <w:r>
        <w:rPr>
          <w:sz w:val="20"/>
        </w:rPr>
      </w:r>
    </w:p>
    <w:p>
      <w:pPr>
        <w:spacing w:line="178" w:lineRule="exact" w:before="80"/>
        <w:ind w:left="304" w:right="0" w:firstLine="0"/>
        <w:jc w:val="left"/>
        <w:rPr>
          <w:sz w:val="16"/>
        </w:rPr>
      </w:pPr>
      <w:r>
        <w:rPr>
          <w:color w:val="231F20"/>
          <w:spacing w:val="-2"/>
          <w:sz w:val="16"/>
        </w:rPr>
        <w:t>Publication:</w:t>
      </w:r>
    </w:p>
    <w:p>
      <w:pPr>
        <w:spacing w:line="199" w:lineRule="auto" w:before="8"/>
        <w:ind w:left="304" w:right="614" w:firstLine="0"/>
        <w:jc w:val="both"/>
        <w:rPr>
          <w:sz w:val="16"/>
        </w:rPr>
      </w:pPr>
      <w:r>
        <w:rPr>
          <w:color w:val="231F20"/>
          <w:w w:val="90"/>
          <w:sz w:val="16"/>
        </w:rPr>
        <w:t>S.</w:t>
      </w:r>
      <w:r>
        <w:rPr>
          <w:color w:val="231F20"/>
          <w:spacing w:val="-6"/>
          <w:w w:val="90"/>
          <w:sz w:val="16"/>
        </w:rPr>
        <w:t> </w:t>
      </w:r>
      <w:r>
        <w:rPr>
          <w:color w:val="231F20"/>
          <w:w w:val="90"/>
          <w:sz w:val="16"/>
        </w:rPr>
        <w:t>Zhao,</w:t>
      </w:r>
      <w:r>
        <w:rPr>
          <w:color w:val="231F20"/>
          <w:spacing w:val="-5"/>
          <w:w w:val="90"/>
          <w:sz w:val="16"/>
        </w:rPr>
        <w:t> </w:t>
      </w:r>
      <w:r>
        <w:rPr>
          <w:color w:val="231F20"/>
          <w:w w:val="90"/>
          <w:sz w:val="16"/>
        </w:rPr>
        <w:t>D.</w:t>
      </w:r>
      <w:r>
        <w:rPr>
          <w:color w:val="231F20"/>
          <w:spacing w:val="-6"/>
          <w:w w:val="90"/>
          <w:sz w:val="16"/>
        </w:rPr>
        <w:t> </w:t>
      </w:r>
      <w:r>
        <w:rPr>
          <w:color w:val="231F20"/>
          <w:w w:val="90"/>
          <w:sz w:val="16"/>
        </w:rPr>
        <w:t>Su,</w:t>
      </w:r>
      <w:r>
        <w:rPr>
          <w:color w:val="231F20"/>
          <w:spacing w:val="-5"/>
          <w:w w:val="90"/>
          <w:sz w:val="16"/>
        </w:rPr>
        <w:t> </w:t>
      </w:r>
      <w:r>
        <w:rPr>
          <w:color w:val="231F20"/>
          <w:w w:val="90"/>
          <w:sz w:val="16"/>
        </w:rPr>
        <w:t>J.</w:t>
      </w:r>
      <w:r>
        <w:rPr>
          <w:color w:val="231F20"/>
          <w:spacing w:val="-6"/>
          <w:w w:val="90"/>
          <w:sz w:val="16"/>
        </w:rPr>
        <w:t> </w:t>
      </w:r>
      <w:r>
        <w:rPr>
          <w:color w:val="231F20"/>
          <w:w w:val="90"/>
          <w:sz w:val="16"/>
        </w:rPr>
        <w:t>Che,</w:t>
      </w:r>
      <w:r>
        <w:rPr>
          <w:color w:val="231F20"/>
          <w:spacing w:val="-5"/>
          <w:w w:val="90"/>
          <w:sz w:val="16"/>
        </w:rPr>
        <w:t> </w:t>
      </w:r>
      <w:r>
        <w:rPr>
          <w:color w:val="231F20"/>
          <w:w w:val="90"/>
          <w:sz w:val="16"/>
        </w:rPr>
        <w:t>J.,</w:t>
      </w:r>
      <w:r>
        <w:rPr>
          <w:color w:val="231F20"/>
          <w:spacing w:val="-5"/>
          <w:w w:val="90"/>
          <w:sz w:val="16"/>
        </w:rPr>
        <w:t> </w:t>
      </w:r>
      <w:r>
        <w:rPr>
          <w:color w:val="231F20"/>
          <w:w w:val="90"/>
          <w:sz w:val="16"/>
        </w:rPr>
        <w:t>A.</w:t>
      </w:r>
      <w:r>
        <w:rPr>
          <w:color w:val="231F20"/>
          <w:spacing w:val="-6"/>
          <w:w w:val="90"/>
          <w:sz w:val="16"/>
        </w:rPr>
        <w:t> </w:t>
      </w:r>
      <w:r>
        <w:rPr>
          <w:color w:val="231F20"/>
          <w:w w:val="90"/>
          <w:sz w:val="16"/>
        </w:rPr>
        <w:t>Orlov.</w:t>
      </w:r>
      <w:r>
        <w:rPr>
          <w:color w:val="231F20"/>
          <w:spacing w:val="-5"/>
          <w:w w:val="90"/>
          <w:sz w:val="16"/>
        </w:rPr>
        <w:t> </w:t>
      </w:r>
      <w:r>
        <w:rPr>
          <w:rFonts w:ascii="Trebuchet MS" w:hAnsi="Trebuchet MS"/>
          <w:i/>
          <w:color w:val="231F20"/>
          <w:w w:val="90"/>
          <w:sz w:val="16"/>
        </w:rPr>
        <w:t>Photocatalytic</w:t>
      </w:r>
      <w:r>
        <w:rPr>
          <w:rFonts w:ascii="Trebuchet MS" w:hAnsi="Trebuchet MS"/>
          <w:i/>
          <w:color w:val="231F20"/>
          <w:spacing w:val="-8"/>
          <w:w w:val="90"/>
          <w:sz w:val="16"/>
        </w:rPr>
        <w:t> </w:t>
      </w:r>
      <w:r>
        <w:rPr>
          <w:rFonts w:ascii="Trebuchet MS" w:hAnsi="Trebuchet MS"/>
          <w:i/>
          <w:color w:val="231F20"/>
          <w:w w:val="90"/>
          <w:sz w:val="16"/>
        </w:rPr>
        <w:t>proper-</w:t>
      </w:r>
      <w:r>
        <w:rPr>
          <w:rFonts w:ascii="Trebuchet MS" w:hAnsi="Trebuchet MS"/>
          <w:i/>
          <w:color w:val="231F20"/>
          <w:w w:val="85"/>
          <w:sz w:val="16"/>
        </w:rPr>
        <w:t>ties</w:t>
      </w:r>
      <w:r>
        <w:rPr>
          <w:rFonts w:ascii="Trebuchet MS" w:hAnsi="Trebuchet MS"/>
          <w:i/>
          <w:color w:val="231F20"/>
          <w:spacing w:val="-4"/>
          <w:w w:val="85"/>
          <w:sz w:val="16"/>
        </w:rPr>
        <w:t> </w:t>
      </w:r>
      <w:r>
        <w:rPr>
          <w:rFonts w:ascii="Trebuchet MS" w:hAnsi="Trebuchet MS"/>
          <w:i/>
          <w:color w:val="231F20"/>
          <w:w w:val="85"/>
          <w:sz w:val="16"/>
        </w:rPr>
        <w:t>of</w:t>
      </w:r>
      <w:r>
        <w:rPr>
          <w:rFonts w:ascii="Trebuchet MS" w:hAnsi="Trebuchet MS"/>
          <w:i/>
          <w:color w:val="231F20"/>
          <w:spacing w:val="-4"/>
          <w:w w:val="85"/>
          <w:sz w:val="16"/>
        </w:rPr>
        <w:t> </w:t>
      </w:r>
      <w:r>
        <w:rPr>
          <w:rFonts w:ascii="Trebuchet MS" w:hAnsi="Trebuchet MS"/>
          <w:i/>
          <w:color w:val="231F20"/>
          <w:w w:val="85"/>
          <w:sz w:val="16"/>
        </w:rPr>
        <w:t>TiO</w:t>
      </w:r>
      <w:r>
        <w:rPr>
          <w:rFonts w:ascii="Trebuchet MS" w:hAnsi="Trebuchet MS"/>
          <w:i/>
          <w:color w:val="231F20"/>
          <w:w w:val="85"/>
          <w:sz w:val="16"/>
          <w:vertAlign w:val="subscript"/>
        </w:rPr>
        <w:t>2</w:t>
      </w:r>
      <w:r>
        <w:rPr>
          <w:rFonts w:ascii="Trebuchet MS" w:hAnsi="Trebuchet MS"/>
          <w:i/>
          <w:color w:val="231F20"/>
          <w:spacing w:val="-4"/>
          <w:w w:val="85"/>
          <w:sz w:val="16"/>
          <w:vertAlign w:val="baseline"/>
        </w:rPr>
        <w:t> </w:t>
      </w:r>
      <w:r>
        <w:rPr>
          <w:rFonts w:ascii="Trebuchet MS" w:hAnsi="Trebuchet MS"/>
          <w:i/>
          <w:color w:val="231F20"/>
          <w:w w:val="85"/>
          <w:sz w:val="16"/>
          <w:vertAlign w:val="baseline"/>
        </w:rPr>
        <w:t>supported</w:t>
      </w:r>
      <w:r>
        <w:rPr>
          <w:rFonts w:ascii="Trebuchet MS" w:hAnsi="Trebuchet MS"/>
          <w:i/>
          <w:color w:val="231F20"/>
          <w:spacing w:val="-4"/>
          <w:w w:val="85"/>
          <w:sz w:val="16"/>
          <w:vertAlign w:val="baseline"/>
        </w:rPr>
        <w:t> </w:t>
      </w:r>
      <w:r>
        <w:rPr>
          <w:rFonts w:ascii="Trebuchet MS" w:hAnsi="Trebuchet MS"/>
          <w:i/>
          <w:color w:val="231F20"/>
          <w:w w:val="85"/>
          <w:sz w:val="16"/>
          <w:vertAlign w:val="baseline"/>
        </w:rPr>
        <w:t>on</w:t>
      </w:r>
      <w:r>
        <w:rPr>
          <w:rFonts w:ascii="Trebuchet MS" w:hAnsi="Trebuchet MS"/>
          <w:i/>
          <w:color w:val="231F20"/>
          <w:spacing w:val="-4"/>
          <w:w w:val="85"/>
          <w:sz w:val="16"/>
          <w:vertAlign w:val="baseline"/>
        </w:rPr>
        <w:t> </w:t>
      </w:r>
      <w:r>
        <w:rPr>
          <w:rFonts w:ascii="Trebuchet MS" w:hAnsi="Trebuchet MS"/>
          <w:i/>
          <w:color w:val="231F20"/>
          <w:w w:val="85"/>
          <w:sz w:val="16"/>
          <w:vertAlign w:val="baseline"/>
        </w:rPr>
        <w:t>SBA-15</w:t>
      </w:r>
      <w:r>
        <w:rPr>
          <w:rFonts w:ascii="Trebuchet MS" w:hAnsi="Trebuchet MS"/>
          <w:i/>
          <w:color w:val="231F20"/>
          <w:spacing w:val="-4"/>
          <w:w w:val="85"/>
          <w:sz w:val="16"/>
          <w:vertAlign w:val="baseline"/>
        </w:rPr>
        <w:t> </w:t>
      </w:r>
      <w:r>
        <w:rPr>
          <w:rFonts w:ascii="Trebuchet MS" w:hAnsi="Trebuchet MS"/>
          <w:i/>
          <w:color w:val="231F20"/>
          <w:w w:val="85"/>
          <w:sz w:val="16"/>
          <w:vertAlign w:val="baseline"/>
        </w:rPr>
        <w:t>mesoporous</w:t>
      </w:r>
      <w:r>
        <w:rPr>
          <w:rFonts w:ascii="Trebuchet MS" w:hAnsi="Trebuchet MS"/>
          <w:i/>
          <w:color w:val="231F20"/>
          <w:spacing w:val="-4"/>
          <w:w w:val="85"/>
          <w:sz w:val="16"/>
          <w:vertAlign w:val="baseline"/>
        </w:rPr>
        <w:t> </w:t>
      </w:r>
      <w:r>
        <w:rPr>
          <w:rFonts w:ascii="Trebuchet MS" w:hAnsi="Trebuchet MS"/>
          <w:i/>
          <w:color w:val="231F20"/>
          <w:w w:val="85"/>
          <w:sz w:val="16"/>
          <w:vertAlign w:val="baseline"/>
        </w:rPr>
        <w:t>materials</w:t>
      </w:r>
      <w:r>
        <w:rPr>
          <w:rFonts w:ascii="Trebuchet MS" w:hAnsi="Trebuchet MS"/>
          <w:i/>
          <w:color w:val="231F20"/>
          <w:w w:val="85"/>
          <w:sz w:val="16"/>
          <w:vertAlign w:val="baseline"/>
        </w:rPr>
        <w:t> </w:t>
      </w:r>
      <w:r>
        <w:rPr>
          <w:rFonts w:ascii="Trebuchet MS" w:hAnsi="Trebuchet MS"/>
          <w:i/>
          <w:color w:val="231F20"/>
          <w:spacing w:val="-2"/>
          <w:w w:val="85"/>
          <w:sz w:val="16"/>
          <w:vertAlign w:val="baseline"/>
        </w:rPr>
        <w:t>with</w:t>
      </w:r>
      <w:r>
        <w:rPr>
          <w:rFonts w:ascii="Trebuchet MS" w:hAnsi="Trebuchet MS"/>
          <w:i/>
          <w:color w:val="231F20"/>
          <w:spacing w:val="-3"/>
          <w:w w:val="85"/>
          <w:sz w:val="16"/>
          <w:vertAlign w:val="baseline"/>
        </w:rPr>
        <w:t> </w:t>
      </w:r>
      <w:r>
        <w:rPr>
          <w:rFonts w:ascii="Trebuchet MS" w:hAnsi="Trebuchet MS"/>
          <w:i/>
          <w:color w:val="231F20"/>
          <w:spacing w:val="-2"/>
          <w:w w:val="85"/>
          <w:sz w:val="16"/>
          <w:vertAlign w:val="baseline"/>
        </w:rPr>
        <w:t>large</w:t>
      </w:r>
      <w:r>
        <w:rPr>
          <w:rFonts w:ascii="Trebuchet MS" w:hAnsi="Trebuchet MS"/>
          <w:i/>
          <w:color w:val="231F20"/>
          <w:spacing w:val="-3"/>
          <w:w w:val="85"/>
          <w:sz w:val="16"/>
          <w:vertAlign w:val="baseline"/>
        </w:rPr>
        <w:t> </w:t>
      </w:r>
      <w:r>
        <w:rPr>
          <w:rFonts w:ascii="Trebuchet MS" w:hAnsi="Trebuchet MS"/>
          <w:i/>
          <w:color w:val="231F20"/>
          <w:spacing w:val="-2"/>
          <w:w w:val="85"/>
          <w:sz w:val="16"/>
          <w:vertAlign w:val="baseline"/>
        </w:rPr>
        <w:t>pores</w:t>
      </w:r>
      <w:r>
        <w:rPr>
          <w:rFonts w:ascii="Trebuchet MS" w:hAnsi="Trebuchet MS"/>
          <w:i/>
          <w:color w:val="231F20"/>
          <w:spacing w:val="-3"/>
          <w:w w:val="85"/>
          <w:sz w:val="16"/>
          <w:vertAlign w:val="baseline"/>
        </w:rPr>
        <w:t> </w:t>
      </w:r>
      <w:r>
        <w:rPr>
          <w:rFonts w:ascii="Trebuchet MS" w:hAnsi="Trebuchet MS"/>
          <w:i/>
          <w:color w:val="231F20"/>
          <w:spacing w:val="-2"/>
          <w:w w:val="85"/>
          <w:sz w:val="16"/>
          <w:vertAlign w:val="baseline"/>
        </w:rPr>
        <w:t>and</w:t>
      </w:r>
      <w:r>
        <w:rPr>
          <w:rFonts w:ascii="Trebuchet MS" w:hAnsi="Trebuchet MS"/>
          <w:i/>
          <w:color w:val="231F20"/>
          <w:spacing w:val="-3"/>
          <w:w w:val="85"/>
          <w:sz w:val="16"/>
          <w:vertAlign w:val="baseline"/>
        </w:rPr>
        <w:t> </w:t>
      </w:r>
      <w:r>
        <w:rPr>
          <w:rFonts w:ascii="Trebuchet MS" w:hAnsi="Trebuchet MS"/>
          <w:i/>
          <w:color w:val="231F20"/>
          <w:spacing w:val="-2"/>
          <w:w w:val="85"/>
          <w:sz w:val="16"/>
          <w:vertAlign w:val="baseline"/>
        </w:rPr>
        <w:t>short</w:t>
      </w:r>
      <w:r>
        <w:rPr>
          <w:rFonts w:ascii="Trebuchet MS" w:hAnsi="Trebuchet MS"/>
          <w:i/>
          <w:color w:val="231F20"/>
          <w:spacing w:val="-3"/>
          <w:w w:val="85"/>
          <w:sz w:val="16"/>
          <w:vertAlign w:val="baseline"/>
        </w:rPr>
        <w:t> </w:t>
      </w:r>
      <w:r>
        <w:rPr>
          <w:rFonts w:ascii="Trebuchet MS" w:hAnsi="Trebuchet MS"/>
          <w:i/>
          <w:color w:val="231F20"/>
          <w:spacing w:val="-2"/>
          <w:w w:val="85"/>
          <w:sz w:val="16"/>
          <w:vertAlign w:val="baseline"/>
        </w:rPr>
        <w:t>channels,</w:t>
      </w:r>
      <w:r>
        <w:rPr>
          <w:rFonts w:ascii="Trebuchet MS" w:hAnsi="Trebuchet MS"/>
          <w:i/>
          <w:color w:val="231F20"/>
          <w:spacing w:val="-10"/>
          <w:sz w:val="16"/>
          <w:vertAlign w:val="baseline"/>
        </w:rPr>
        <w:t> </w:t>
      </w:r>
      <w:r>
        <w:rPr>
          <w:color w:val="231F20"/>
          <w:spacing w:val="-2"/>
          <w:w w:val="85"/>
          <w:sz w:val="16"/>
          <w:vertAlign w:val="baseline"/>
        </w:rPr>
        <w:t>Materials</w:t>
      </w:r>
      <w:r>
        <w:rPr>
          <w:color w:val="231F20"/>
          <w:spacing w:val="3"/>
          <w:sz w:val="16"/>
          <w:vertAlign w:val="baseline"/>
        </w:rPr>
        <w:t> </w:t>
      </w:r>
      <w:r>
        <w:rPr>
          <w:color w:val="231F20"/>
          <w:spacing w:val="-2"/>
          <w:w w:val="85"/>
          <w:sz w:val="16"/>
          <w:vertAlign w:val="baseline"/>
        </w:rPr>
        <w:t>Letters,</w:t>
      </w:r>
      <w:r>
        <w:rPr>
          <w:color w:val="231F20"/>
          <w:spacing w:val="4"/>
          <w:sz w:val="16"/>
          <w:vertAlign w:val="baseline"/>
        </w:rPr>
        <w:t> </w:t>
      </w:r>
      <w:r>
        <w:rPr>
          <w:color w:val="231F20"/>
          <w:spacing w:val="-2"/>
          <w:w w:val="85"/>
          <w:sz w:val="16"/>
          <w:vertAlign w:val="baseline"/>
        </w:rPr>
        <w:t>65</w:t>
      </w:r>
      <w:r>
        <w:rPr>
          <w:color w:val="231F20"/>
          <w:spacing w:val="-2"/>
          <w:w w:val="85"/>
          <w:sz w:val="16"/>
          <w:vertAlign w:val="baseline"/>
        </w:rPr>
        <w:t>,</w:t>
      </w:r>
      <w:r>
        <w:rPr>
          <w:color w:val="231F20"/>
          <w:spacing w:val="40"/>
          <w:sz w:val="16"/>
          <w:vertAlign w:val="baseline"/>
        </w:rPr>
        <w:t> </w:t>
      </w:r>
      <w:r>
        <w:rPr>
          <w:color w:val="231F20"/>
          <w:sz w:val="16"/>
          <w:vertAlign w:val="baseline"/>
        </w:rPr>
        <w:t>3354–3357</w:t>
      </w:r>
      <w:r>
        <w:rPr>
          <w:color w:val="231F20"/>
          <w:spacing w:val="-10"/>
          <w:sz w:val="16"/>
          <w:vertAlign w:val="baseline"/>
        </w:rPr>
        <w:t> </w:t>
      </w:r>
      <w:r>
        <w:rPr>
          <w:color w:val="231F20"/>
          <w:sz w:val="16"/>
          <w:vertAlign w:val="baseline"/>
        </w:rPr>
        <w:t>(2011).</w:t>
      </w:r>
    </w:p>
    <w:p>
      <w:pPr>
        <w:spacing w:after="0" w:line="199" w:lineRule="auto"/>
        <w:jc w:val="both"/>
        <w:rPr>
          <w:sz w:val="16"/>
        </w:rPr>
        <w:sectPr>
          <w:type w:val="continuous"/>
          <w:pgSz w:w="12240" w:h="15840"/>
          <w:pgMar w:header="480" w:footer="1160" w:top="1160" w:bottom="280" w:left="0" w:right="0"/>
          <w:cols w:num="3" w:equalWidth="0">
            <w:col w:w="4014" w:space="40"/>
            <w:col w:w="3829" w:space="39"/>
            <w:col w:w="4318"/>
          </w:cols>
        </w:sectPr>
      </w:pPr>
    </w:p>
    <w:p>
      <w:pPr>
        <w:pStyle w:val="BodyText"/>
        <w:spacing w:before="1"/>
        <w:rPr>
          <w:sz w:val="24"/>
        </w:rPr>
      </w:pPr>
    </w:p>
    <w:p>
      <w:pPr>
        <w:pStyle w:val="Heading4"/>
        <w:ind w:left="475"/>
      </w:pPr>
      <w:bookmarkStart w:name="_TOC_250058" w:id="10"/>
      <w:r>
        <w:rPr>
          <w:color w:val="231F20"/>
          <w:spacing w:val="-2"/>
        </w:rPr>
        <w:t>Design</w:t>
      </w:r>
      <w:r>
        <w:rPr>
          <w:color w:val="231F20"/>
          <w:spacing w:val="-21"/>
        </w:rPr>
        <w:t> </w:t>
      </w:r>
      <w:r>
        <w:rPr>
          <w:color w:val="231F20"/>
          <w:spacing w:val="-2"/>
        </w:rPr>
        <w:t>Optimization</w:t>
      </w:r>
      <w:r>
        <w:rPr>
          <w:color w:val="231F20"/>
          <w:spacing w:val="-20"/>
        </w:rPr>
        <w:t> </w:t>
      </w:r>
      <w:r>
        <w:rPr>
          <w:color w:val="231F20"/>
          <w:spacing w:val="-2"/>
        </w:rPr>
        <w:t>of</w:t>
      </w:r>
      <w:r>
        <w:rPr>
          <w:color w:val="231F20"/>
          <w:spacing w:val="-21"/>
        </w:rPr>
        <w:t> </w:t>
      </w:r>
      <w:r>
        <w:rPr>
          <w:color w:val="231F20"/>
          <w:spacing w:val="-2"/>
        </w:rPr>
        <w:t>Electric</w:t>
      </w:r>
      <w:r>
        <w:rPr>
          <w:color w:val="231F20"/>
          <w:spacing w:val="-20"/>
        </w:rPr>
        <w:t> </w:t>
      </w:r>
      <w:r>
        <w:rPr>
          <w:color w:val="231F20"/>
          <w:spacing w:val="-2"/>
        </w:rPr>
        <w:t>Buses</w:t>
      </w:r>
      <w:r>
        <w:rPr>
          <w:color w:val="231F20"/>
          <w:spacing w:val="-21"/>
        </w:rPr>
        <w:t> </w:t>
      </w:r>
      <w:r>
        <w:rPr>
          <w:color w:val="231F20"/>
          <w:spacing w:val="-2"/>
        </w:rPr>
        <w:t>for</w:t>
      </w:r>
      <w:r>
        <w:rPr>
          <w:color w:val="231F20"/>
          <w:spacing w:val="-20"/>
        </w:rPr>
        <w:t> </w:t>
      </w:r>
      <w:r>
        <w:rPr>
          <w:color w:val="231F20"/>
          <w:spacing w:val="-2"/>
        </w:rPr>
        <w:t>MTA</w:t>
      </w:r>
      <w:r>
        <w:rPr>
          <w:color w:val="231F20"/>
          <w:spacing w:val="-20"/>
        </w:rPr>
        <w:t> </w:t>
      </w:r>
      <w:r>
        <w:rPr>
          <w:color w:val="231F20"/>
          <w:spacing w:val="-2"/>
        </w:rPr>
        <w:t>New</w:t>
      </w:r>
      <w:r>
        <w:rPr>
          <w:color w:val="231F20"/>
          <w:spacing w:val="-21"/>
        </w:rPr>
        <w:t> </w:t>
      </w:r>
      <w:r>
        <w:rPr>
          <w:color w:val="231F20"/>
          <w:spacing w:val="-2"/>
        </w:rPr>
        <w:t>York</w:t>
      </w:r>
      <w:r>
        <w:rPr>
          <w:color w:val="231F20"/>
          <w:spacing w:val="-20"/>
        </w:rPr>
        <w:t> </w:t>
      </w:r>
      <w:r>
        <w:rPr>
          <w:color w:val="231F20"/>
          <w:spacing w:val="-2"/>
        </w:rPr>
        <w:t>City</w:t>
      </w:r>
      <w:r>
        <w:rPr>
          <w:color w:val="231F20"/>
          <w:spacing w:val="-21"/>
        </w:rPr>
        <w:t> </w:t>
      </w:r>
      <w:bookmarkEnd w:id="10"/>
      <w:r>
        <w:rPr>
          <w:color w:val="231F20"/>
          <w:spacing w:val="-2"/>
        </w:rPr>
        <w:t>Fleets</w:t>
      </w:r>
    </w:p>
    <w:p>
      <w:pPr>
        <w:pStyle w:val="BodyText"/>
        <w:spacing w:before="49"/>
        <w:rPr>
          <w:rFonts w:ascii="Trebuchet MS"/>
          <w:b/>
        </w:rPr>
      </w:pPr>
    </w:p>
    <w:p>
      <w:pPr>
        <w:pStyle w:val="BodyText"/>
        <w:ind w:left="475"/>
        <w:jc w:val="both"/>
        <w:rPr>
          <w:rFonts w:ascii="Bookman Old Style"/>
          <w:b w:val="0"/>
        </w:rPr>
      </w:pPr>
      <w:r>
        <w:rPr>
          <w:rFonts w:ascii="Bookman Old Style"/>
          <w:b w:val="0"/>
          <w:color w:val="231F20"/>
          <w:spacing w:val="-4"/>
        </w:rPr>
        <w:t>PI:</w:t>
      </w:r>
      <w:r>
        <w:rPr>
          <w:rFonts w:ascii="Bookman Old Style"/>
          <w:b w:val="0"/>
          <w:color w:val="231F20"/>
          <w:spacing w:val="-5"/>
        </w:rPr>
        <w:t> </w:t>
      </w:r>
      <w:r>
        <w:rPr>
          <w:rFonts w:ascii="Bookman Old Style"/>
          <w:b w:val="0"/>
          <w:color w:val="231F20"/>
          <w:spacing w:val="-4"/>
        </w:rPr>
        <w:t>Sotirios Mamalis,</w:t>
      </w:r>
      <w:r>
        <w:rPr>
          <w:rFonts w:ascii="Bookman Old Style"/>
          <w:b w:val="0"/>
          <w:color w:val="231F20"/>
          <w:spacing w:val="-5"/>
        </w:rPr>
        <w:t> SBU</w:t>
      </w:r>
    </w:p>
    <w:p>
      <w:pPr>
        <w:pStyle w:val="BodyText"/>
        <w:spacing w:before="27"/>
        <w:rPr>
          <w:rFonts w:ascii="Bookman Old Style"/>
          <w:b w:val="0"/>
        </w:rPr>
      </w:pPr>
    </w:p>
    <w:p>
      <w:pPr>
        <w:pStyle w:val="BodyText"/>
        <w:spacing w:line="196" w:lineRule="auto"/>
        <w:ind w:left="475" w:right="8274"/>
      </w:pPr>
      <w:r>
        <w:rPr/>
        <w:drawing>
          <wp:anchor distT="0" distB="0" distL="0" distR="0" allowOverlap="1" layoutInCell="1" locked="0" behindDoc="0" simplePos="0" relativeHeight="15837184">
            <wp:simplePos x="0" y="0"/>
            <wp:positionH relativeFrom="page">
              <wp:posOffset>2699360</wp:posOffset>
            </wp:positionH>
            <wp:positionV relativeFrom="paragraph">
              <wp:posOffset>13515</wp:posOffset>
            </wp:positionV>
            <wp:extent cx="1637499" cy="1296301"/>
            <wp:effectExtent l="0" t="0" r="0" b="0"/>
            <wp:wrapNone/>
            <wp:docPr id="693" name="Image 693"/>
            <wp:cNvGraphicFramePr>
              <a:graphicFrameLocks/>
            </wp:cNvGraphicFramePr>
            <a:graphic>
              <a:graphicData uri="http://schemas.openxmlformats.org/drawingml/2006/picture">
                <pic:pic>
                  <pic:nvPicPr>
                    <pic:cNvPr id="693" name="Image 693"/>
                    <pic:cNvPicPr/>
                  </pic:nvPicPr>
                  <pic:blipFill>
                    <a:blip r:embed="rId321" cstate="print"/>
                    <a:stretch>
                      <a:fillRect/>
                    </a:stretch>
                  </pic:blipFill>
                  <pic:spPr>
                    <a:xfrm>
                      <a:off x="0" y="0"/>
                      <a:ext cx="1637499" cy="1296301"/>
                    </a:xfrm>
                    <a:prstGeom prst="rect">
                      <a:avLst/>
                    </a:prstGeom>
                  </pic:spPr>
                </pic:pic>
              </a:graphicData>
            </a:graphic>
          </wp:anchor>
        </w:drawing>
      </w:r>
      <w:r>
        <w:rPr/>
        <mc:AlternateContent>
          <mc:Choice Requires="wps">
            <w:drawing>
              <wp:anchor distT="0" distB="0" distL="0" distR="0" allowOverlap="1" layoutInCell="1" locked="0" behindDoc="0" simplePos="0" relativeHeight="15837696">
                <wp:simplePos x="0" y="0"/>
                <wp:positionH relativeFrom="page">
                  <wp:posOffset>4504029</wp:posOffset>
                </wp:positionH>
                <wp:positionV relativeFrom="paragraph">
                  <wp:posOffset>2148</wp:posOffset>
                </wp:positionV>
                <wp:extent cx="2967990" cy="1808480"/>
                <wp:effectExtent l="0" t="0" r="0" b="0"/>
                <wp:wrapNone/>
                <wp:docPr id="694" name="Group 694"/>
                <wp:cNvGraphicFramePr>
                  <a:graphicFrameLocks/>
                </wp:cNvGraphicFramePr>
                <a:graphic>
                  <a:graphicData uri="http://schemas.microsoft.com/office/word/2010/wordprocessingGroup">
                    <wpg:wgp>
                      <wpg:cNvPr id="694" name="Group 694"/>
                      <wpg:cNvGrpSpPr/>
                      <wpg:grpSpPr>
                        <a:xfrm>
                          <a:off x="0" y="0"/>
                          <a:ext cx="2967990" cy="1808480"/>
                          <a:chExt cx="2967990" cy="1808480"/>
                        </a:xfrm>
                      </wpg:grpSpPr>
                      <pic:pic>
                        <pic:nvPicPr>
                          <pic:cNvPr id="695" name="Image 695"/>
                          <pic:cNvPicPr/>
                        </pic:nvPicPr>
                        <pic:blipFill>
                          <a:blip r:embed="rId322" cstate="print"/>
                          <a:stretch>
                            <a:fillRect/>
                          </a:stretch>
                        </pic:blipFill>
                        <pic:spPr>
                          <a:xfrm>
                            <a:off x="6350" y="9782"/>
                            <a:ext cx="2953753" cy="1790963"/>
                          </a:xfrm>
                          <a:prstGeom prst="rect">
                            <a:avLst/>
                          </a:prstGeom>
                        </pic:spPr>
                      </pic:pic>
                      <wps:wsp>
                        <wps:cNvPr id="696" name="Graphic 696"/>
                        <wps:cNvSpPr/>
                        <wps:spPr>
                          <a:xfrm>
                            <a:off x="6350" y="6350"/>
                            <a:ext cx="2955290" cy="1795780"/>
                          </a:xfrm>
                          <a:custGeom>
                            <a:avLst/>
                            <a:gdLst/>
                            <a:ahLst/>
                            <a:cxnLst/>
                            <a:rect l="l" t="t" r="r" b="b"/>
                            <a:pathLst>
                              <a:path w="2955290" h="1795780">
                                <a:moveTo>
                                  <a:pt x="0" y="1795462"/>
                                </a:moveTo>
                                <a:lnTo>
                                  <a:pt x="2954832" y="1795462"/>
                                </a:lnTo>
                                <a:lnTo>
                                  <a:pt x="2954832" y="0"/>
                                </a:lnTo>
                                <a:lnTo>
                                  <a:pt x="0" y="0"/>
                                </a:lnTo>
                                <a:lnTo>
                                  <a:pt x="0" y="1795462"/>
                                </a:lnTo>
                                <a:close/>
                              </a:path>
                            </a:pathLst>
                          </a:custGeom>
                          <a:ln w="12700">
                            <a:solidFill>
                              <a:srgbClr val="CDCCC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4.64801pt;margin-top:.169178pt;width:233.7pt;height:142.4pt;mso-position-horizontal-relative:page;mso-position-vertical-relative:paragraph;z-index:15837696" id="docshapegroup541" coordorigin="7093,3" coordsize="4674,2848">
                <v:shape style="position:absolute;left:7102;top:18;width:4652;height:2821" type="#_x0000_t75" id="docshape542" stroked="false">
                  <v:imagedata r:id="rId322" o:title=""/>
                </v:shape>
                <v:rect style="position:absolute;left:7102;top:13;width:4654;height:2828" id="docshape543" filled="false" stroked="true" strokeweight="1pt" strokecolor="#cdccca">
                  <v:stroke dashstyle="solid"/>
                </v:rect>
                <w10:wrap type="none"/>
              </v:group>
            </w:pict>
          </mc:Fallback>
        </mc:AlternateContent>
      </w:r>
      <w:r>
        <w:rPr>
          <w:color w:val="231F20"/>
          <w:w w:val="105"/>
        </w:rPr>
        <w:t>In an effort to reduce petroleum con-sumption</w:t>
      </w:r>
      <w:r>
        <w:rPr>
          <w:color w:val="231F20"/>
          <w:spacing w:val="-13"/>
          <w:w w:val="105"/>
        </w:rPr>
        <w:t> </w:t>
      </w:r>
      <w:r>
        <w:rPr>
          <w:color w:val="231F20"/>
          <w:w w:val="105"/>
        </w:rPr>
        <w:t>and</w:t>
      </w:r>
      <w:r>
        <w:rPr>
          <w:color w:val="231F20"/>
          <w:spacing w:val="-12"/>
          <w:w w:val="105"/>
        </w:rPr>
        <w:t> </w:t>
      </w:r>
      <w:r>
        <w:rPr>
          <w:color w:val="231F20"/>
          <w:w w:val="105"/>
        </w:rPr>
        <w:t>gaseous</w:t>
      </w:r>
      <w:r>
        <w:rPr>
          <w:color w:val="231F20"/>
          <w:spacing w:val="-12"/>
          <w:w w:val="105"/>
        </w:rPr>
        <w:t> </w:t>
      </w:r>
      <w:r>
        <w:rPr>
          <w:color w:val="231F20"/>
          <w:w w:val="105"/>
        </w:rPr>
        <w:t>emissions,</w:t>
      </w:r>
      <w:r>
        <w:rPr>
          <w:color w:val="231F20"/>
          <w:spacing w:val="-13"/>
          <w:w w:val="105"/>
        </w:rPr>
        <w:t> </w:t>
      </w:r>
      <w:r>
        <w:rPr>
          <w:color w:val="231F20"/>
          <w:w w:val="105"/>
        </w:rPr>
        <w:t>MTA</w:t>
      </w:r>
      <w:r>
        <w:rPr>
          <w:color w:val="231F20"/>
          <w:spacing w:val="-12"/>
          <w:w w:val="105"/>
        </w:rPr>
        <w:t> </w:t>
      </w:r>
      <w:r>
        <w:rPr>
          <w:color w:val="231F20"/>
          <w:w w:val="105"/>
        </w:rPr>
        <w:t>is </w:t>
      </w:r>
      <w:r>
        <w:rPr>
          <w:color w:val="231F20"/>
          <w:spacing w:val="-2"/>
          <w:w w:val="105"/>
        </w:rPr>
        <w:t>interested</w:t>
      </w:r>
      <w:r>
        <w:rPr>
          <w:color w:val="231F20"/>
          <w:spacing w:val="-7"/>
          <w:w w:val="105"/>
        </w:rPr>
        <w:t> </w:t>
      </w:r>
      <w:r>
        <w:rPr>
          <w:color w:val="231F20"/>
          <w:spacing w:val="-2"/>
          <w:w w:val="105"/>
        </w:rPr>
        <w:t>in</w:t>
      </w:r>
      <w:r>
        <w:rPr>
          <w:color w:val="231F20"/>
          <w:spacing w:val="-7"/>
          <w:w w:val="105"/>
        </w:rPr>
        <w:t> </w:t>
      </w:r>
      <w:r>
        <w:rPr>
          <w:color w:val="231F20"/>
          <w:spacing w:val="-2"/>
          <w:w w:val="105"/>
        </w:rPr>
        <w:t>replacing</w:t>
      </w:r>
      <w:r>
        <w:rPr>
          <w:color w:val="231F20"/>
          <w:spacing w:val="-7"/>
          <w:w w:val="105"/>
        </w:rPr>
        <w:t> </w:t>
      </w:r>
      <w:r>
        <w:rPr>
          <w:color w:val="231F20"/>
          <w:spacing w:val="-2"/>
          <w:w w:val="105"/>
        </w:rPr>
        <w:t>current</w:t>
      </w:r>
      <w:r>
        <w:rPr>
          <w:color w:val="231F20"/>
          <w:spacing w:val="-7"/>
          <w:w w:val="105"/>
        </w:rPr>
        <w:t> </w:t>
      </w:r>
      <w:r>
        <w:rPr>
          <w:color w:val="231F20"/>
          <w:spacing w:val="-2"/>
          <w:w w:val="105"/>
        </w:rPr>
        <w:t>diesel</w:t>
      </w:r>
      <w:r>
        <w:rPr>
          <w:color w:val="231F20"/>
          <w:spacing w:val="-7"/>
          <w:w w:val="105"/>
        </w:rPr>
        <w:t> </w:t>
      </w:r>
      <w:r>
        <w:rPr>
          <w:color w:val="231F20"/>
          <w:spacing w:val="-2"/>
          <w:w w:val="105"/>
        </w:rPr>
        <w:t>and </w:t>
      </w:r>
      <w:r>
        <w:rPr>
          <w:color w:val="231F20"/>
          <w:w w:val="105"/>
        </w:rPr>
        <w:t>hybrid diesel-electric buses with</w:t>
      </w:r>
      <w:r>
        <w:rPr>
          <w:color w:val="231F20"/>
          <w:spacing w:val="40"/>
          <w:w w:val="105"/>
        </w:rPr>
        <w:t> </w:t>
      </w:r>
      <w:r>
        <w:rPr>
          <w:color w:val="231F20"/>
          <w:w w:val="105"/>
        </w:rPr>
        <w:t>elec-tric ones. It is expected that by utilizing </w:t>
      </w:r>
      <w:r>
        <w:rPr>
          <w:color w:val="231F20"/>
          <w:spacing w:val="-2"/>
          <w:w w:val="105"/>
        </w:rPr>
        <w:t>electric</w:t>
      </w:r>
      <w:r>
        <w:rPr>
          <w:color w:val="231F20"/>
          <w:spacing w:val="-12"/>
          <w:w w:val="105"/>
        </w:rPr>
        <w:t> </w:t>
      </w:r>
      <w:r>
        <w:rPr>
          <w:color w:val="231F20"/>
          <w:spacing w:val="-2"/>
          <w:w w:val="105"/>
        </w:rPr>
        <w:t>buses,</w:t>
      </w:r>
      <w:r>
        <w:rPr>
          <w:color w:val="231F20"/>
          <w:spacing w:val="-12"/>
          <w:w w:val="105"/>
        </w:rPr>
        <w:t> </w:t>
      </w:r>
      <w:r>
        <w:rPr>
          <w:color w:val="231F20"/>
          <w:spacing w:val="-2"/>
          <w:w w:val="105"/>
        </w:rPr>
        <w:t>MTA</w:t>
      </w:r>
      <w:r>
        <w:rPr>
          <w:color w:val="231F20"/>
          <w:spacing w:val="-12"/>
          <w:w w:val="105"/>
        </w:rPr>
        <w:t> </w:t>
      </w:r>
      <w:r>
        <w:rPr>
          <w:color w:val="231F20"/>
          <w:spacing w:val="-2"/>
          <w:w w:val="105"/>
        </w:rPr>
        <w:t>can</w:t>
      </w:r>
      <w:r>
        <w:rPr>
          <w:color w:val="231F20"/>
          <w:spacing w:val="-12"/>
          <w:w w:val="105"/>
        </w:rPr>
        <w:t> </w:t>
      </w:r>
      <w:r>
        <w:rPr>
          <w:color w:val="231F20"/>
          <w:spacing w:val="-2"/>
          <w:w w:val="105"/>
        </w:rPr>
        <w:t>reduce</w:t>
      </w:r>
      <w:r>
        <w:rPr>
          <w:color w:val="231F20"/>
          <w:spacing w:val="-12"/>
          <w:w w:val="105"/>
        </w:rPr>
        <w:t> </w:t>
      </w:r>
      <w:r>
        <w:rPr>
          <w:color w:val="231F20"/>
          <w:spacing w:val="-2"/>
          <w:w w:val="105"/>
        </w:rPr>
        <w:t>its</w:t>
      </w:r>
      <w:r>
        <w:rPr>
          <w:color w:val="231F20"/>
          <w:spacing w:val="-12"/>
          <w:w w:val="105"/>
        </w:rPr>
        <w:t> </w:t>
      </w:r>
      <w:r>
        <w:rPr>
          <w:color w:val="231F20"/>
          <w:spacing w:val="-2"/>
          <w:w w:val="105"/>
        </w:rPr>
        <w:t>carbon </w:t>
      </w:r>
      <w:r>
        <w:rPr>
          <w:color w:val="231F20"/>
          <w:w w:val="105"/>
        </w:rPr>
        <w:t>footprint as well as suppress operating </w:t>
      </w:r>
      <w:r>
        <w:rPr>
          <w:color w:val="231F20"/>
          <w:spacing w:val="-2"/>
          <w:w w:val="105"/>
        </w:rPr>
        <w:t>and</w:t>
      </w:r>
      <w:r>
        <w:rPr>
          <w:color w:val="231F20"/>
          <w:spacing w:val="-9"/>
          <w:w w:val="105"/>
        </w:rPr>
        <w:t> </w:t>
      </w:r>
      <w:r>
        <w:rPr>
          <w:color w:val="231F20"/>
          <w:spacing w:val="-2"/>
          <w:w w:val="105"/>
        </w:rPr>
        <w:t>maintenance</w:t>
      </w:r>
      <w:r>
        <w:rPr>
          <w:color w:val="231F20"/>
          <w:spacing w:val="-8"/>
          <w:w w:val="105"/>
        </w:rPr>
        <w:t> </w:t>
      </w:r>
      <w:r>
        <w:rPr>
          <w:color w:val="231F20"/>
          <w:spacing w:val="-2"/>
          <w:w w:val="105"/>
        </w:rPr>
        <w:t>costs.</w:t>
      </w:r>
      <w:r>
        <w:rPr>
          <w:color w:val="231F20"/>
          <w:spacing w:val="-9"/>
          <w:w w:val="105"/>
        </w:rPr>
        <w:t> </w:t>
      </w:r>
      <w:r>
        <w:rPr>
          <w:color w:val="231F20"/>
          <w:spacing w:val="-2"/>
          <w:w w:val="105"/>
        </w:rPr>
        <w:t>Stony</w:t>
      </w:r>
      <w:r>
        <w:rPr>
          <w:color w:val="231F20"/>
          <w:spacing w:val="-8"/>
          <w:w w:val="105"/>
        </w:rPr>
        <w:t> </w:t>
      </w:r>
      <w:r>
        <w:rPr>
          <w:color w:val="231F20"/>
          <w:spacing w:val="-2"/>
          <w:w w:val="105"/>
        </w:rPr>
        <w:t>Brook</w:t>
      </w:r>
      <w:r>
        <w:rPr>
          <w:color w:val="231F20"/>
          <w:spacing w:val="-9"/>
          <w:w w:val="105"/>
        </w:rPr>
        <w:t> </w:t>
      </w:r>
      <w:r>
        <w:rPr>
          <w:color w:val="231F20"/>
          <w:spacing w:val="-4"/>
          <w:w w:val="105"/>
        </w:rPr>
        <w:t>Uni-</w:t>
      </w:r>
    </w:p>
    <w:p>
      <w:pPr>
        <w:pStyle w:val="BodyText"/>
        <w:spacing w:line="196" w:lineRule="auto"/>
        <w:ind w:left="475" w:right="8230"/>
      </w:pPr>
      <w:r>
        <w:rPr/>
        <w:drawing>
          <wp:anchor distT="0" distB="0" distL="0" distR="0" allowOverlap="1" layoutInCell="1" locked="0" behindDoc="0" simplePos="0" relativeHeight="15836672">
            <wp:simplePos x="0" y="0"/>
            <wp:positionH relativeFrom="page">
              <wp:posOffset>2697479</wp:posOffset>
            </wp:positionH>
            <wp:positionV relativeFrom="paragraph">
              <wp:posOffset>470434</wp:posOffset>
            </wp:positionV>
            <wp:extent cx="1645920" cy="1288249"/>
            <wp:effectExtent l="0" t="0" r="0" b="0"/>
            <wp:wrapNone/>
            <wp:docPr id="697" name="Image 697"/>
            <wp:cNvGraphicFramePr>
              <a:graphicFrameLocks/>
            </wp:cNvGraphicFramePr>
            <a:graphic>
              <a:graphicData uri="http://schemas.openxmlformats.org/drawingml/2006/picture">
                <pic:pic>
                  <pic:nvPicPr>
                    <pic:cNvPr id="697" name="Image 697"/>
                    <pic:cNvPicPr/>
                  </pic:nvPicPr>
                  <pic:blipFill>
                    <a:blip r:embed="rId323" cstate="print"/>
                    <a:stretch>
                      <a:fillRect/>
                    </a:stretch>
                  </pic:blipFill>
                  <pic:spPr>
                    <a:xfrm>
                      <a:off x="0" y="0"/>
                      <a:ext cx="1645920" cy="1288249"/>
                    </a:xfrm>
                    <a:prstGeom prst="rect">
                      <a:avLst/>
                    </a:prstGeom>
                  </pic:spPr>
                </pic:pic>
              </a:graphicData>
            </a:graphic>
          </wp:anchor>
        </w:drawing>
      </w:r>
      <w:r>
        <w:rPr>
          <w:color w:val="231F20"/>
        </w:rPr>
        <w:t>versity is partnering with Unique Technical </w:t>
      </w:r>
      <w:r>
        <w:rPr>
          <w:color w:val="231F20"/>
          <w:w w:val="105"/>
        </w:rPr>
        <w:t>Services</w:t>
      </w:r>
      <w:r>
        <w:rPr>
          <w:color w:val="231F20"/>
          <w:spacing w:val="-8"/>
          <w:w w:val="105"/>
        </w:rPr>
        <w:t> </w:t>
      </w:r>
      <w:r>
        <w:rPr>
          <w:color w:val="231F20"/>
          <w:w w:val="105"/>
        </w:rPr>
        <w:t>LLC</w:t>
      </w:r>
      <w:r>
        <w:rPr>
          <w:color w:val="231F20"/>
          <w:spacing w:val="-8"/>
          <w:w w:val="105"/>
        </w:rPr>
        <w:t> </w:t>
      </w:r>
      <w:r>
        <w:rPr>
          <w:color w:val="231F20"/>
          <w:w w:val="105"/>
        </w:rPr>
        <w:t>to</w:t>
      </w:r>
      <w:r>
        <w:rPr>
          <w:color w:val="231F20"/>
          <w:spacing w:val="-8"/>
          <w:w w:val="105"/>
        </w:rPr>
        <w:t> </w:t>
      </w:r>
      <w:r>
        <w:rPr>
          <w:color w:val="231F20"/>
          <w:w w:val="105"/>
        </w:rPr>
        <w:t>provide</w:t>
      </w:r>
      <w:r>
        <w:rPr>
          <w:color w:val="231F20"/>
          <w:spacing w:val="-8"/>
          <w:w w:val="105"/>
        </w:rPr>
        <w:t> </w:t>
      </w:r>
      <w:r>
        <w:rPr>
          <w:color w:val="231F20"/>
          <w:w w:val="105"/>
        </w:rPr>
        <w:t>to</w:t>
      </w:r>
      <w:r>
        <w:rPr>
          <w:color w:val="231F20"/>
          <w:spacing w:val="-8"/>
          <w:w w:val="105"/>
        </w:rPr>
        <w:t> </w:t>
      </w:r>
      <w:r>
        <w:rPr>
          <w:color w:val="231F20"/>
          <w:w w:val="105"/>
        </w:rPr>
        <w:t>MTA</w:t>
      </w:r>
      <w:r>
        <w:rPr>
          <w:color w:val="231F20"/>
          <w:spacing w:val="-8"/>
          <w:w w:val="105"/>
        </w:rPr>
        <w:t> </w:t>
      </w:r>
      <w:r>
        <w:rPr>
          <w:color w:val="231F20"/>
          <w:w w:val="105"/>
        </w:rPr>
        <w:t>optimized </w:t>
      </w:r>
      <w:r>
        <w:rPr>
          <w:color w:val="231F20"/>
          <w:spacing w:val="-2"/>
          <w:w w:val="105"/>
        </w:rPr>
        <w:t>designs</w:t>
      </w:r>
      <w:r>
        <w:rPr>
          <w:color w:val="231F20"/>
          <w:spacing w:val="-10"/>
          <w:w w:val="105"/>
        </w:rPr>
        <w:t> </w:t>
      </w:r>
      <w:r>
        <w:rPr>
          <w:color w:val="231F20"/>
          <w:spacing w:val="-2"/>
          <w:w w:val="105"/>
        </w:rPr>
        <w:t>for</w:t>
      </w:r>
      <w:r>
        <w:rPr>
          <w:color w:val="231F20"/>
          <w:spacing w:val="-10"/>
          <w:w w:val="105"/>
        </w:rPr>
        <w:t> </w:t>
      </w:r>
      <w:r>
        <w:rPr>
          <w:color w:val="231F20"/>
          <w:spacing w:val="-2"/>
          <w:w w:val="105"/>
        </w:rPr>
        <w:t>different</w:t>
      </w:r>
      <w:r>
        <w:rPr>
          <w:color w:val="231F20"/>
          <w:spacing w:val="-10"/>
          <w:w w:val="105"/>
        </w:rPr>
        <w:t> </w:t>
      </w:r>
      <w:r>
        <w:rPr>
          <w:color w:val="231F20"/>
          <w:spacing w:val="-2"/>
          <w:w w:val="105"/>
        </w:rPr>
        <w:t>New</w:t>
      </w:r>
      <w:r>
        <w:rPr>
          <w:color w:val="231F20"/>
          <w:spacing w:val="-10"/>
          <w:w w:val="105"/>
        </w:rPr>
        <w:t> </w:t>
      </w:r>
      <w:r>
        <w:rPr>
          <w:color w:val="231F20"/>
          <w:spacing w:val="-2"/>
          <w:w w:val="105"/>
        </w:rPr>
        <w:t>York</w:t>
      </w:r>
      <w:r>
        <w:rPr>
          <w:color w:val="231F20"/>
          <w:spacing w:val="-10"/>
          <w:w w:val="105"/>
        </w:rPr>
        <w:t> </w:t>
      </w:r>
      <w:r>
        <w:rPr>
          <w:color w:val="231F20"/>
          <w:spacing w:val="-2"/>
          <w:w w:val="105"/>
        </w:rPr>
        <w:t>City</w:t>
      </w:r>
      <w:r>
        <w:rPr>
          <w:color w:val="231F20"/>
          <w:spacing w:val="-10"/>
          <w:w w:val="105"/>
        </w:rPr>
        <w:t> </w:t>
      </w:r>
      <w:r>
        <w:rPr>
          <w:color w:val="231F20"/>
          <w:spacing w:val="-2"/>
          <w:w w:val="105"/>
        </w:rPr>
        <w:t>routes. </w:t>
      </w:r>
      <w:r>
        <w:rPr>
          <w:color w:val="231F20"/>
          <w:w w:val="105"/>
        </w:rPr>
        <w:t>Electric bus design is based on data col-</w:t>
      </w:r>
      <w:r>
        <w:rPr>
          <w:color w:val="231F20"/>
        </w:rPr>
        <w:t>lection from existing buses, simulation </w:t>
      </w:r>
      <w:r>
        <w:rPr>
          <w:color w:val="231F20"/>
        </w:rPr>
        <w:t>and </w:t>
      </w:r>
      <w:r>
        <w:rPr>
          <w:color w:val="231F20"/>
          <w:spacing w:val="-2"/>
          <w:w w:val="105"/>
        </w:rPr>
        <w:t>analysis,</w:t>
      </w:r>
      <w:r>
        <w:rPr>
          <w:color w:val="231F20"/>
          <w:spacing w:val="-8"/>
          <w:w w:val="105"/>
        </w:rPr>
        <w:t> </w:t>
      </w:r>
      <w:r>
        <w:rPr>
          <w:color w:val="231F20"/>
          <w:spacing w:val="-2"/>
          <w:w w:val="105"/>
        </w:rPr>
        <w:t>as</w:t>
      </w:r>
      <w:r>
        <w:rPr>
          <w:color w:val="231F20"/>
          <w:spacing w:val="-8"/>
          <w:w w:val="105"/>
        </w:rPr>
        <w:t> </w:t>
      </w:r>
      <w:r>
        <w:rPr>
          <w:color w:val="231F20"/>
          <w:spacing w:val="-2"/>
          <w:w w:val="105"/>
        </w:rPr>
        <w:t>well</w:t>
      </w:r>
      <w:r>
        <w:rPr>
          <w:color w:val="231F20"/>
          <w:spacing w:val="-8"/>
          <w:w w:val="105"/>
        </w:rPr>
        <w:t> </w:t>
      </w:r>
      <w:r>
        <w:rPr>
          <w:color w:val="231F20"/>
          <w:spacing w:val="-2"/>
          <w:w w:val="105"/>
        </w:rPr>
        <w:t>as</w:t>
      </w:r>
      <w:r>
        <w:rPr>
          <w:color w:val="231F20"/>
          <w:spacing w:val="-8"/>
          <w:w w:val="105"/>
        </w:rPr>
        <w:t> </w:t>
      </w:r>
      <w:r>
        <w:rPr>
          <w:color w:val="231F20"/>
          <w:spacing w:val="-2"/>
          <w:w w:val="105"/>
        </w:rPr>
        <w:t>prototype</w:t>
      </w:r>
      <w:r>
        <w:rPr>
          <w:color w:val="231F20"/>
          <w:spacing w:val="-8"/>
          <w:w w:val="105"/>
        </w:rPr>
        <w:t> </w:t>
      </w:r>
      <w:r>
        <w:rPr>
          <w:color w:val="231F20"/>
          <w:spacing w:val="-2"/>
          <w:w w:val="105"/>
        </w:rPr>
        <w:t>construction </w:t>
      </w:r>
      <w:r>
        <w:rPr>
          <w:color w:val="231F20"/>
          <w:w w:val="105"/>
        </w:rPr>
        <w:t>and testing. Optimal designs account for battery pack sizing, traction motor and drivetrain</w:t>
      </w:r>
      <w:r>
        <w:rPr>
          <w:color w:val="231F20"/>
          <w:spacing w:val="-13"/>
          <w:w w:val="105"/>
        </w:rPr>
        <w:t> </w:t>
      </w:r>
      <w:r>
        <w:rPr>
          <w:color w:val="231F20"/>
          <w:w w:val="105"/>
        </w:rPr>
        <w:t>selection,</w:t>
      </w:r>
      <w:r>
        <w:rPr>
          <w:color w:val="231F20"/>
          <w:spacing w:val="-12"/>
          <w:w w:val="105"/>
        </w:rPr>
        <w:t> </w:t>
      </w:r>
      <w:r>
        <w:rPr>
          <w:color w:val="231F20"/>
          <w:w w:val="105"/>
        </w:rPr>
        <w:t>and</w:t>
      </w:r>
      <w:r>
        <w:rPr>
          <w:color w:val="231F20"/>
          <w:spacing w:val="-12"/>
          <w:w w:val="105"/>
        </w:rPr>
        <w:t> </w:t>
      </w:r>
      <w:r>
        <w:rPr>
          <w:color w:val="231F20"/>
          <w:w w:val="105"/>
        </w:rPr>
        <w:t>auxiliary</w:t>
      </w:r>
      <w:r>
        <w:rPr>
          <w:color w:val="231F20"/>
          <w:spacing w:val="-13"/>
          <w:w w:val="105"/>
        </w:rPr>
        <w:t> </w:t>
      </w:r>
      <w:r>
        <w:rPr>
          <w:color w:val="231F20"/>
          <w:w w:val="105"/>
        </w:rPr>
        <w:t>systems use. (UTS, NYSERDA, MTA)</w:t>
      </w:r>
    </w:p>
    <w:p>
      <w:pPr>
        <w:pStyle w:val="BodyText"/>
        <w:rPr>
          <w:sz w:val="4"/>
        </w:rPr>
      </w:pPr>
      <w:r>
        <w:rPr>
          <w:sz w:val="4"/>
        </w:rPr>
        <w:drawing>
          <wp:anchor distT="0" distB="0" distL="0" distR="0" allowOverlap="1" layoutInCell="1" locked="0" behindDoc="1" simplePos="0" relativeHeight="487692800">
            <wp:simplePos x="0" y="0"/>
            <wp:positionH relativeFrom="page">
              <wp:posOffset>301625</wp:posOffset>
            </wp:positionH>
            <wp:positionV relativeFrom="paragraph">
              <wp:posOffset>93842</wp:posOffset>
            </wp:positionV>
            <wp:extent cx="533399" cy="183356"/>
            <wp:effectExtent l="0" t="0" r="0" b="0"/>
            <wp:wrapTopAndBottom/>
            <wp:docPr id="698" name="Image 698"/>
            <wp:cNvGraphicFramePr>
              <a:graphicFrameLocks/>
            </wp:cNvGraphicFramePr>
            <a:graphic>
              <a:graphicData uri="http://schemas.openxmlformats.org/drawingml/2006/picture">
                <pic:pic>
                  <pic:nvPicPr>
                    <pic:cNvPr id="698" name="Image 698"/>
                    <pic:cNvPicPr/>
                  </pic:nvPicPr>
                  <pic:blipFill>
                    <a:blip r:embed="rId324" cstate="print"/>
                    <a:stretch>
                      <a:fillRect/>
                    </a:stretch>
                  </pic:blipFill>
                  <pic:spPr>
                    <a:xfrm>
                      <a:off x="0" y="0"/>
                      <a:ext cx="533399" cy="183356"/>
                    </a:xfrm>
                    <a:prstGeom prst="rect">
                      <a:avLst/>
                    </a:prstGeom>
                  </pic:spPr>
                </pic:pic>
              </a:graphicData>
            </a:graphic>
          </wp:anchor>
        </w:drawing>
      </w:r>
      <w:r>
        <w:rPr>
          <w:sz w:val="4"/>
        </w:rPr>
        <w:drawing>
          <wp:anchor distT="0" distB="0" distL="0" distR="0" allowOverlap="1" layoutInCell="1" locked="0" behindDoc="1" simplePos="0" relativeHeight="487693312">
            <wp:simplePos x="0" y="0"/>
            <wp:positionH relativeFrom="page">
              <wp:posOffset>915602</wp:posOffset>
            </wp:positionH>
            <wp:positionV relativeFrom="paragraph">
              <wp:posOffset>46271</wp:posOffset>
            </wp:positionV>
            <wp:extent cx="320031" cy="320039"/>
            <wp:effectExtent l="0" t="0" r="0" b="0"/>
            <wp:wrapTopAndBottom/>
            <wp:docPr id="699" name="Image 699"/>
            <wp:cNvGraphicFramePr>
              <a:graphicFrameLocks/>
            </wp:cNvGraphicFramePr>
            <a:graphic>
              <a:graphicData uri="http://schemas.openxmlformats.org/drawingml/2006/picture">
                <pic:pic>
                  <pic:nvPicPr>
                    <pic:cNvPr id="699" name="Image 699"/>
                    <pic:cNvPicPr/>
                  </pic:nvPicPr>
                  <pic:blipFill>
                    <a:blip r:embed="rId325" cstate="print"/>
                    <a:stretch>
                      <a:fillRect/>
                    </a:stretch>
                  </pic:blipFill>
                  <pic:spPr>
                    <a:xfrm>
                      <a:off x="0" y="0"/>
                      <a:ext cx="320031" cy="320039"/>
                    </a:xfrm>
                    <a:prstGeom prst="rect">
                      <a:avLst/>
                    </a:prstGeom>
                  </pic:spPr>
                </pic:pic>
              </a:graphicData>
            </a:graphic>
          </wp:anchor>
        </w:drawing>
      </w:r>
      <w:r>
        <w:rPr>
          <w:sz w:val="4"/>
        </w:rPr>
        <w:drawing>
          <wp:anchor distT="0" distB="0" distL="0" distR="0" allowOverlap="1" layoutInCell="1" locked="0" behindDoc="1" simplePos="0" relativeHeight="487693824">
            <wp:simplePos x="0" y="0"/>
            <wp:positionH relativeFrom="page">
              <wp:posOffset>1287068</wp:posOffset>
            </wp:positionH>
            <wp:positionV relativeFrom="paragraph">
              <wp:posOffset>91420</wp:posOffset>
            </wp:positionV>
            <wp:extent cx="654459" cy="169545"/>
            <wp:effectExtent l="0" t="0" r="0" b="0"/>
            <wp:wrapTopAndBottom/>
            <wp:docPr id="700" name="Image 700"/>
            <wp:cNvGraphicFramePr>
              <a:graphicFrameLocks/>
            </wp:cNvGraphicFramePr>
            <a:graphic>
              <a:graphicData uri="http://schemas.openxmlformats.org/drawingml/2006/picture">
                <pic:pic>
                  <pic:nvPicPr>
                    <pic:cNvPr id="700" name="Image 700"/>
                    <pic:cNvPicPr/>
                  </pic:nvPicPr>
                  <pic:blipFill>
                    <a:blip r:embed="rId326" cstate="print"/>
                    <a:stretch>
                      <a:fillRect/>
                    </a:stretch>
                  </pic:blipFill>
                  <pic:spPr>
                    <a:xfrm>
                      <a:off x="0" y="0"/>
                      <a:ext cx="654459" cy="169545"/>
                    </a:xfrm>
                    <a:prstGeom prst="rect">
                      <a:avLst/>
                    </a:prstGeom>
                  </pic:spPr>
                </pic:pic>
              </a:graphicData>
            </a:graphic>
          </wp:anchor>
        </w:drawing>
      </w:r>
    </w:p>
    <w:p>
      <w:pPr>
        <w:pStyle w:val="BodyText"/>
      </w:pPr>
    </w:p>
    <w:p>
      <w:pPr>
        <w:pStyle w:val="BodyText"/>
      </w:pPr>
    </w:p>
    <w:p>
      <w:pPr>
        <w:pStyle w:val="BodyText"/>
      </w:pPr>
    </w:p>
    <w:p>
      <w:pPr>
        <w:pStyle w:val="BodyText"/>
        <w:spacing w:before="219"/>
      </w:pPr>
      <w:r>
        <w:rPr/>
        <mc:AlternateContent>
          <mc:Choice Requires="wps">
            <w:drawing>
              <wp:anchor distT="0" distB="0" distL="0" distR="0" allowOverlap="1" layoutInCell="1" locked="0" behindDoc="1" simplePos="0" relativeHeight="487694336">
                <wp:simplePos x="0" y="0"/>
                <wp:positionH relativeFrom="page">
                  <wp:posOffset>304800</wp:posOffset>
                </wp:positionH>
                <wp:positionV relativeFrom="paragraph">
                  <wp:posOffset>309488</wp:posOffset>
                </wp:positionV>
                <wp:extent cx="4703445" cy="1270"/>
                <wp:effectExtent l="0" t="0" r="0" b="0"/>
                <wp:wrapTopAndBottom/>
                <wp:docPr id="701" name="Graphic 701"/>
                <wp:cNvGraphicFramePr>
                  <a:graphicFrameLocks/>
                </wp:cNvGraphicFramePr>
                <a:graphic>
                  <a:graphicData uri="http://schemas.microsoft.com/office/word/2010/wordprocessingShape">
                    <wps:wsp>
                      <wps:cNvPr id="701" name="Graphic 701"/>
                      <wps:cNvSpPr/>
                      <wps:spPr>
                        <a:xfrm>
                          <a:off x="0" y="0"/>
                          <a:ext cx="4703445" cy="1270"/>
                        </a:xfrm>
                        <a:custGeom>
                          <a:avLst/>
                          <a:gdLst/>
                          <a:ahLst/>
                          <a:cxnLst/>
                          <a:rect l="l" t="t" r="r" b="b"/>
                          <a:pathLst>
                            <a:path w="4703445" h="0">
                              <a:moveTo>
                                <a:pt x="0" y="0"/>
                              </a:moveTo>
                              <a:lnTo>
                                <a:pt x="4703229" y="0"/>
                              </a:lnTo>
                            </a:path>
                          </a:pathLst>
                        </a:custGeom>
                        <a:ln w="6350">
                          <a:solidFill>
                            <a:srgbClr val="CDCCCA"/>
                          </a:solidFill>
                          <a:prstDash val="solid"/>
                        </a:ln>
                      </wps:spPr>
                      <wps:bodyPr wrap="square" lIns="0" tIns="0" rIns="0" bIns="0" rtlCol="0">
                        <a:prstTxWarp prst="textNoShape">
                          <a:avLst/>
                        </a:prstTxWarp>
                        <a:noAutofit/>
                      </wps:bodyPr>
                    </wps:wsp>
                  </a:graphicData>
                </a:graphic>
              </wp:anchor>
            </w:drawing>
          </mc:Choice>
          <mc:Fallback>
            <w:pict>
              <v:shape style="position:absolute;margin-left:24pt;margin-top:24.369205pt;width:370.35pt;height:.1pt;mso-position-horizontal-relative:page;mso-position-vertical-relative:paragraph;z-index:-15622144;mso-wrap-distance-left:0;mso-wrap-distance-right:0" id="docshape544" coordorigin="480,487" coordsize="7407,0" path="m480,487l7887,487e" filled="false" stroked="true" strokeweight=".5pt" strokecolor="#cdccca">
                <v:path arrowok="t"/>
                <v:stroke dashstyle="solid"/>
                <w10:wrap type="topAndBottom"/>
              </v:shape>
            </w:pict>
          </mc:Fallback>
        </mc:AlternateContent>
      </w:r>
    </w:p>
    <w:p>
      <w:pPr>
        <w:pStyle w:val="BodyText"/>
        <w:spacing w:before="103"/>
      </w:pPr>
    </w:p>
    <w:p>
      <w:pPr>
        <w:pStyle w:val="Heading4"/>
        <w:spacing w:line="170" w:lineRule="auto"/>
        <w:ind w:right="5143"/>
      </w:pPr>
      <w:r>
        <w:rPr>
          <w:color w:val="231F20"/>
        </w:rPr>
        <w:t>TiO</w:t>
      </w:r>
      <w:r>
        <w:rPr>
          <w:color w:val="231F20"/>
          <w:position w:val="-7"/>
          <w:sz w:val="14"/>
        </w:rPr>
        <w:t>2</w:t>
      </w:r>
      <w:r>
        <w:rPr>
          <w:color w:val="231F20"/>
          <w:spacing w:val="-11"/>
          <w:position w:val="-7"/>
          <w:sz w:val="14"/>
        </w:rPr>
        <w:t> </w:t>
      </w:r>
      <w:r>
        <w:rPr>
          <w:color w:val="231F20"/>
        </w:rPr>
        <w:t>in</w:t>
      </w:r>
      <w:r>
        <w:rPr>
          <w:color w:val="231F20"/>
          <w:spacing w:val="-29"/>
        </w:rPr>
        <w:t> </w:t>
      </w:r>
      <w:r>
        <w:rPr>
          <w:color w:val="231F20"/>
        </w:rPr>
        <w:t>Combination</w:t>
      </w:r>
      <w:r>
        <w:rPr>
          <w:color w:val="231F20"/>
          <w:spacing w:val="-29"/>
        </w:rPr>
        <w:t> </w:t>
      </w:r>
      <w:r>
        <w:rPr>
          <w:color w:val="231F20"/>
        </w:rPr>
        <w:t>with</w:t>
      </w:r>
      <w:r>
        <w:rPr>
          <w:color w:val="231F20"/>
          <w:spacing w:val="-29"/>
        </w:rPr>
        <w:t> </w:t>
      </w:r>
      <w:r>
        <w:rPr>
          <w:color w:val="231F20"/>
        </w:rPr>
        <w:t>Energy</w:t>
      </w:r>
      <w:r>
        <w:rPr>
          <w:color w:val="231F20"/>
          <w:spacing w:val="-29"/>
        </w:rPr>
        <w:t> </w:t>
      </w:r>
      <w:r>
        <w:rPr>
          <w:color w:val="231F20"/>
        </w:rPr>
        <w:t>Saving</w:t>
      </w:r>
      <w:r>
        <w:rPr>
          <w:color w:val="231F20"/>
          <w:spacing w:val="-29"/>
        </w:rPr>
        <w:t> </w:t>
      </w:r>
      <w:r>
        <w:rPr>
          <w:color w:val="231F20"/>
        </w:rPr>
        <w:t>Compact</w:t>
      </w:r>
      <w:r>
        <w:rPr>
          <w:color w:val="231F20"/>
          <w:spacing w:val="-29"/>
        </w:rPr>
        <w:t> </w:t>
      </w:r>
      <w:r>
        <w:rPr>
          <w:color w:val="231F20"/>
        </w:rPr>
        <w:t>Fuorescent Light Bulbs Exposure May Cause Skin Cells Damage</w:t>
      </w:r>
    </w:p>
    <w:p>
      <w:pPr>
        <w:pStyle w:val="BodyText"/>
        <w:spacing w:before="52"/>
        <w:rPr>
          <w:rFonts w:ascii="Trebuchet MS"/>
          <w:b/>
          <w:sz w:val="24"/>
        </w:rPr>
      </w:pPr>
    </w:p>
    <w:p>
      <w:pPr>
        <w:pStyle w:val="BodyText"/>
        <w:spacing w:before="1"/>
        <w:ind w:left="479" w:right="8614"/>
        <w:jc w:val="both"/>
        <w:rPr>
          <w:rFonts w:ascii="Bookman Old Style"/>
          <w:b w:val="0"/>
        </w:rPr>
      </w:pPr>
      <w:r>
        <w:rPr>
          <w:rFonts w:ascii="Bookman Old Style"/>
          <w:b w:val="0"/>
          <w:color w:val="231F20"/>
          <w:spacing w:val="-2"/>
        </w:rPr>
        <w:t>PIs:</w:t>
      </w:r>
      <w:r>
        <w:rPr>
          <w:rFonts w:ascii="Bookman Old Style"/>
          <w:b w:val="0"/>
          <w:color w:val="231F20"/>
          <w:spacing w:val="-14"/>
        </w:rPr>
        <w:t> </w:t>
      </w:r>
      <w:r>
        <w:rPr>
          <w:rFonts w:ascii="Bookman Old Style"/>
          <w:b w:val="0"/>
          <w:color w:val="231F20"/>
          <w:spacing w:val="-2"/>
        </w:rPr>
        <w:t>Miriam</w:t>
      </w:r>
      <w:r>
        <w:rPr>
          <w:rFonts w:ascii="Bookman Old Style"/>
          <w:b w:val="0"/>
          <w:color w:val="231F20"/>
          <w:spacing w:val="-14"/>
        </w:rPr>
        <w:t> </w:t>
      </w:r>
      <w:r>
        <w:rPr>
          <w:rFonts w:ascii="Bookman Old Style"/>
          <w:b w:val="0"/>
          <w:color w:val="231F20"/>
          <w:spacing w:val="-2"/>
        </w:rPr>
        <w:t>Rafailovich,</w:t>
      </w:r>
      <w:r>
        <w:rPr>
          <w:rFonts w:ascii="Bookman Old Style"/>
          <w:b w:val="0"/>
          <w:color w:val="231F20"/>
          <w:spacing w:val="-14"/>
        </w:rPr>
        <w:t> </w:t>
      </w:r>
      <w:r>
        <w:rPr>
          <w:rFonts w:ascii="Bookman Old Style"/>
          <w:b w:val="0"/>
          <w:color w:val="231F20"/>
          <w:spacing w:val="-2"/>
        </w:rPr>
        <w:t>Tatsiana </w:t>
      </w:r>
      <w:r>
        <w:rPr>
          <w:rFonts w:ascii="Bookman Old Style"/>
          <w:b w:val="0"/>
          <w:color w:val="231F20"/>
        </w:rPr>
        <w:t>Mironava,</w:t>
      </w:r>
      <w:r>
        <w:rPr>
          <w:rFonts w:ascii="Bookman Old Style"/>
          <w:b w:val="0"/>
          <w:color w:val="231F20"/>
          <w:spacing w:val="-16"/>
        </w:rPr>
        <w:t> </w:t>
      </w:r>
      <w:r>
        <w:rPr>
          <w:rFonts w:ascii="Bookman Old Style"/>
          <w:b w:val="0"/>
          <w:color w:val="231F20"/>
        </w:rPr>
        <w:t>Michael</w:t>
      </w:r>
      <w:r>
        <w:rPr>
          <w:rFonts w:ascii="Bookman Old Style"/>
          <w:b w:val="0"/>
          <w:color w:val="231F20"/>
          <w:spacing w:val="-16"/>
        </w:rPr>
        <w:t> </w:t>
      </w:r>
      <w:r>
        <w:rPr>
          <w:rFonts w:ascii="Bookman Old Style"/>
          <w:b w:val="0"/>
          <w:color w:val="231F20"/>
        </w:rPr>
        <w:t>Hadjiargyrou and Marcia Simon, SBU</w:t>
      </w:r>
    </w:p>
    <w:p>
      <w:pPr>
        <w:pStyle w:val="BodyText"/>
        <w:spacing w:before="6"/>
        <w:rPr>
          <w:rFonts w:ascii="Bookman Old Style"/>
          <w:b w:val="0"/>
          <w:sz w:val="16"/>
        </w:rPr>
      </w:pPr>
    </w:p>
    <w:p>
      <w:pPr>
        <w:pStyle w:val="BodyText"/>
        <w:spacing w:after="0"/>
        <w:rPr>
          <w:rFonts w:ascii="Bookman Old Style"/>
          <w:b w:val="0"/>
          <w:sz w:val="16"/>
        </w:rPr>
        <w:sectPr>
          <w:pgSz w:w="12240" w:h="15840"/>
          <w:pgMar w:header="480" w:footer="1160" w:top="800" w:bottom="1360" w:left="0" w:right="0"/>
        </w:sectPr>
      </w:pPr>
    </w:p>
    <w:p>
      <w:pPr>
        <w:pStyle w:val="BodyText"/>
        <w:spacing w:line="196" w:lineRule="auto" w:before="106"/>
        <w:ind w:left="479" w:right="-8"/>
      </w:pPr>
      <w:r>
        <w:rPr>
          <w:color w:val="231F20"/>
          <w:w w:val="105"/>
        </w:rPr>
        <w:t>Compact</w:t>
      </w:r>
      <w:r>
        <w:rPr>
          <w:color w:val="231F20"/>
          <w:spacing w:val="-9"/>
          <w:w w:val="105"/>
        </w:rPr>
        <w:t> </w:t>
      </w:r>
      <w:r>
        <w:rPr>
          <w:color w:val="231F20"/>
          <w:w w:val="105"/>
        </w:rPr>
        <w:t>fluorescent</w:t>
      </w:r>
      <w:r>
        <w:rPr>
          <w:color w:val="231F20"/>
          <w:spacing w:val="-9"/>
          <w:w w:val="105"/>
        </w:rPr>
        <w:t> </w:t>
      </w:r>
      <w:r>
        <w:rPr>
          <w:color w:val="231F20"/>
          <w:w w:val="105"/>
        </w:rPr>
        <w:t>light</w:t>
      </w:r>
      <w:r>
        <w:rPr>
          <w:color w:val="231F20"/>
          <w:spacing w:val="-9"/>
          <w:w w:val="105"/>
        </w:rPr>
        <w:t> </w:t>
      </w:r>
      <w:r>
        <w:rPr>
          <w:color w:val="231F20"/>
          <w:w w:val="105"/>
        </w:rPr>
        <w:t>(CFL)</w:t>
      </w:r>
      <w:r>
        <w:rPr>
          <w:color w:val="231F20"/>
          <w:spacing w:val="-9"/>
          <w:w w:val="105"/>
        </w:rPr>
        <w:t> </w:t>
      </w:r>
      <w:r>
        <w:rPr>
          <w:color w:val="231F20"/>
          <w:w w:val="105"/>
        </w:rPr>
        <w:t>bulbs</w:t>
      </w:r>
      <w:r>
        <w:rPr>
          <w:color w:val="231F20"/>
          <w:spacing w:val="-9"/>
          <w:w w:val="105"/>
        </w:rPr>
        <w:t> </w:t>
      </w:r>
      <w:r>
        <w:rPr>
          <w:color w:val="231F20"/>
          <w:w w:val="105"/>
        </w:rPr>
        <w:t>are gaining in popularity since they use less </w:t>
      </w:r>
      <w:r>
        <w:rPr>
          <w:color w:val="231F20"/>
          <w:spacing w:val="-2"/>
          <w:w w:val="105"/>
        </w:rPr>
        <w:t>energy.</w:t>
      </w:r>
      <w:r>
        <w:rPr>
          <w:color w:val="231F20"/>
          <w:spacing w:val="-13"/>
          <w:w w:val="105"/>
        </w:rPr>
        <w:t> </w:t>
      </w:r>
      <w:r>
        <w:rPr>
          <w:color w:val="231F20"/>
          <w:spacing w:val="-2"/>
          <w:w w:val="105"/>
        </w:rPr>
        <w:t>However,</w:t>
      </w:r>
      <w:r>
        <w:rPr>
          <w:color w:val="231F20"/>
          <w:spacing w:val="-12"/>
          <w:w w:val="105"/>
        </w:rPr>
        <w:t> </w:t>
      </w:r>
      <w:r>
        <w:rPr>
          <w:color w:val="231F20"/>
          <w:spacing w:val="-2"/>
          <w:w w:val="105"/>
        </w:rPr>
        <w:t>CFL</w:t>
      </w:r>
      <w:r>
        <w:rPr>
          <w:color w:val="231F20"/>
          <w:spacing w:val="-12"/>
          <w:w w:val="105"/>
        </w:rPr>
        <w:t> </w:t>
      </w:r>
      <w:r>
        <w:rPr>
          <w:color w:val="231F20"/>
          <w:spacing w:val="-2"/>
          <w:w w:val="105"/>
        </w:rPr>
        <w:t>exposure</w:t>
      </w:r>
      <w:r>
        <w:rPr>
          <w:color w:val="231F20"/>
          <w:spacing w:val="-13"/>
          <w:w w:val="105"/>
        </w:rPr>
        <w:t> </w:t>
      </w:r>
      <w:r>
        <w:rPr>
          <w:color w:val="231F20"/>
          <w:spacing w:val="-2"/>
          <w:w w:val="105"/>
        </w:rPr>
        <w:t>was</w:t>
      </w:r>
      <w:r>
        <w:rPr>
          <w:color w:val="231F20"/>
          <w:spacing w:val="-12"/>
          <w:w w:val="105"/>
        </w:rPr>
        <w:t> </w:t>
      </w:r>
      <w:r>
        <w:rPr>
          <w:color w:val="231F20"/>
          <w:spacing w:val="-2"/>
          <w:w w:val="105"/>
        </w:rPr>
        <w:t>found </w:t>
      </w:r>
      <w:r>
        <w:rPr>
          <w:color w:val="231F20"/>
          <w:w w:val="105"/>
        </w:rPr>
        <w:t>to promote adverse skin conditions. The CFL bulb exposure and combination of CFL irradiation with TiO</w:t>
      </w:r>
      <w:r>
        <w:rPr>
          <w:color w:val="231F20"/>
          <w:w w:val="105"/>
          <w:position w:val="-6"/>
          <w:sz w:val="11"/>
        </w:rPr>
        <w:t>2</w:t>
      </w:r>
      <w:r>
        <w:rPr>
          <w:color w:val="231F20"/>
          <w:spacing w:val="35"/>
          <w:w w:val="105"/>
          <w:position w:val="-6"/>
          <w:sz w:val="11"/>
        </w:rPr>
        <w:t> </w:t>
      </w:r>
      <w:r>
        <w:rPr>
          <w:color w:val="231F20"/>
          <w:w w:val="105"/>
        </w:rPr>
        <w:t>nanoparticles,</w:t>
      </w:r>
    </w:p>
    <w:p>
      <w:pPr>
        <w:pStyle w:val="BodyText"/>
        <w:spacing w:line="141" w:lineRule="exact"/>
        <w:ind w:left="479"/>
      </w:pPr>
      <w:r>
        <w:rPr>
          <w:color w:val="231F20"/>
        </w:rPr>
        <w:t>common</w:t>
      </w:r>
      <w:r>
        <w:rPr>
          <w:color w:val="231F20"/>
          <w:spacing w:val="5"/>
        </w:rPr>
        <w:t> </w:t>
      </w:r>
      <w:r>
        <w:rPr>
          <w:color w:val="231F20"/>
        </w:rPr>
        <w:t>ingredient</w:t>
      </w:r>
      <w:r>
        <w:rPr>
          <w:color w:val="231F20"/>
          <w:spacing w:val="5"/>
        </w:rPr>
        <w:t> </w:t>
      </w:r>
      <w:r>
        <w:rPr>
          <w:color w:val="231F20"/>
        </w:rPr>
        <w:t>of</w:t>
      </w:r>
      <w:r>
        <w:rPr>
          <w:color w:val="231F20"/>
          <w:spacing w:val="5"/>
        </w:rPr>
        <w:t> </w:t>
      </w:r>
      <w:r>
        <w:rPr>
          <w:color w:val="231F20"/>
        </w:rPr>
        <w:t>skin</w:t>
      </w:r>
      <w:r>
        <w:rPr>
          <w:color w:val="231F20"/>
          <w:spacing w:val="5"/>
        </w:rPr>
        <w:t> </w:t>
      </w:r>
      <w:r>
        <w:rPr>
          <w:color w:val="231F20"/>
        </w:rPr>
        <w:t>care</w:t>
      </w:r>
      <w:r>
        <w:rPr>
          <w:color w:val="231F20"/>
          <w:spacing w:val="5"/>
        </w:rPr>
        <w:t> </w:t>
      </w:r>
      <w:r>
        <w:rPr>
          <w:color w:val="231F20"/>
          <w:spacing w:val="-2"/>
        </w:rPr>
        <w:t>products,</w:t>
      </w:r>
    </w:p>
    <w:p>
      <w:pPr>
        <w:pStyle w:val="BodyText"/>
        <w:spacing w:line="196" w:lineRule="auto" w:before="12"/>
        <w:ind w:left="479" w:right="-8"/>
      </w:pPr>
      <w:r>
        <w:rPr>
          <w:color w:val="231F20"/>
        </w:rPr>
        <w:t>has been investigated on human skin </w:t>
      </w:r>
      <w:r>
        <w:rPr>
          <w:color w:val="231F20"/>
        </w:rPr>
        <w:t>cells. </w:t>
      </w:r>
      <w:r>
        <w:rPr>
          <w:color w:val="231F20"/>
          <w:w w:val="105"/>
        </w:rPr>
        <w:t>The ultraviolet light outcome from the different CFL bulbs was measured and used for dermal fibroblasts and kerati-nocytes irradiation. Cells exposed to the CFL</w:t>
      </w:r>
      <w:r>
        <w:rPr>
          <w:color w:val="231F20"/>
          <w:spacing w:val="-5"/>
          <w:w w:val="105"/>
        </w:rPr>
        <w:t> </w:t>
      </w:r>
      <w:r>
        <w:rPr>
          <w:color w:val="231F20"/>
          <w:w w:val="105"/>
        </w:rPr>
        <w:t>exhibited</w:t>
      </w:r>
      <w:r>
        <w:rPr>
          <w:color w:val="231F20"/>
          <w:spacing w:val="-5"/>
          <w:w w:val="105"/>
        </w:rPr>
        <w:t> </w:t>
      </w:r>
      <w:r>
        <w:rPr>
          <w:color w:val="231F20"/>
          <w:w w:val="105"/>
        </w:rPr>
        <w:t>a</w:t>
      </w:r>
      <w:r>
        <w:rPr>
          <w:color w:val="231F20"/>
          <w:spacing w:val="-5"/>
          <w:w w:val="105"/>
        </w:rPr>
        <w:t> </w:t>
      </w:r>
      <w:r>
        <w:rPr>
          <w:color w:val="231F20"/>
          <w:w w:val="105"/>
        </w:rPr>
        <w:t>decrease</w:t>
      </w:r>
      <w:r>
        <w:rPr>
          <w:color w:val="231F20"/>
          <w:spacing w:val="-5"/>
          <w:w w:val="105"/>
        </w:rPr>
        <w:t> </w:t>
      </w:r>
      <w:r>
        <w:rPr>
          <w:color w:val="231F20"/>
          <w:w w:val="105"/>
        </w:rPr>
        <w:t>in</w:t>
      </w:r>
      <w:r>
        <w:rPr>
          <w:color w:val="231F20"/>
          <w:spacing w:val="-5"/>
          <w:w w:val="105"/>
        </w:rPr>
        <w:t> </w:t>
      </w:r>
      <w:r>
        <w:rPr>
          <w:color w:val="231F20"/>
          <w:w w:val="105"/>
        </w:rPr>
        <w:t>the</w:t>
      </w:r>
      <w:r>
        <w:rPr>
          <w:color w:val="231F20"/>
          <w:spacing w:val="-5"/>
          <w:w w:val="105"/>
        </w:rPr>
        <w:t> </w:t>
      </w:r>
      <w:r>
        <w:rPr>
          <w:color w:val="231F20"/>
          <w:w w:val="105"/>
        </w:rPr>
        <w:t>prolifera-</w:t>
      </w:r>
      <w:r>
        <w:rPr>
          <w:color w:val="231F20"/>
          <w:spacing w:val="-2"/>
          <w:w w:val="105"/>
        </w:rPr>
        <w:t>tion</w:t>
      </w:r>
      <w:r>
        <w:rPr>
          <w:color w:val="231F20"/>
          <w:spacing w:val="-11"/>
          <w:w w:val="105"/>
        </w:rPr>
        <w:t> </w:t>
      </w:r>
      <w:r>
        <w:rPr>
          <w:color w:val="231F20"/>
          <w:spacing w:val="-2"/>
          <w:w w:val="105"/>
        </w:rPr>
        <w:t>rates,</w:t>
      </w:r>
      <w:r>
        <w:rPr>
          <w:color w:val="231F20"/>
          <w:spacing w:val="-11"/>
          <w:w w:val="105"/>
        </w:rPr>
        <w:t> </w:t>
      </w:r>
      <w:r>
        <w:rPr>
          <w:color w:val="231F20"/>
          <w:spacing w:val="-2"/>
          <w:w w:val="105"/>
        </w:rPr>
        <w:t>collagen</w:t>
      </w:r>
      <w:r>
        <w:rPr>
          <w:color w:val="231F20"/>
          <w:spacing w:val="-11"/>
          <w:w w:val="105"/>
        </w:rPr>
        <w:t> </w:t>
      </w:r>
      <w:r>
        <w:rPr>
          <w:color w:val="231F20"/>
          <w:spacing w:val="-2"/>
          <w:w w:val="105"/>
        </w:rPr>
        <w:t>contraction</w:t>
      </w:r>
      <w:r>
        <w:rPr>
          <w:color w:val="231F20"/>
          <w:spacing w:val="-11"/>
          <w:w w:val="105"/>
        </w:rPr>
        <w:t> </w:t>
      </w:r>
      <w:r>
        <w:rPr>
          <w:color w:val="231F20"/>
          <w:spacing w:val="-2"/>
          <w:w w:val="105"/>
        </w:rPr>
        <w:t>ability</w:t>
      </w:r>
      <w:r>
        <w:rPr>
          <w:color w:val="231F20"/>
          <w:spacing w:val="-11"/>
          <w:w w:val="105"/>
        </w:rPr>
        <w:t> </w:t>
      </w:r>
      <w:r>
        <w:rPr>
          <w:color w:val="231F20"/>
          <w:spacing w:val="-2"/>
          <w:w w:val="105"/>
        </w:rPr>
        <w:t>and </w:t>
      </w:r>
      <w:r>
        <w:rPr>
          <w:color w:val="231F20"/>
          <w:w w:val="105"/>
        </w:rPr>
        <w:t>increase in migration and ROS. Selected nanoparticle</w:t>
      </w:r>
      <w:r>
        <w:rPr>
          <w:color w:val="231F20"/>
          <w:spacing w:val="-10"/>
          <w:w w:val="105"/>
        </w:rPr>
        <w:t> </w:t>
      </w:r>
      <w:r>
        <w:rPr>
          <w:color w:val="231F20"/>
          <w:w w:val="105"/>
        </w:rPr>
        <w:t>dosage</w:t>
      </w:r>
      <w:r>
        <w:rPr>
          <w:color w:val="231F20"/>
          <w:spacing w:val="-10"/>
          <w:w w:val="105"/>
        </w:rPr>
        <w:t> </w:t>
      </w:r>
      <w:r>
        <w:rPr>
          <w:color w:val="231F20"/>
          <w:w w:val="105"/>
        </w:rPr>
        <w:t>had</w:t>
      </w:r>
      <w:r>
        <w:rPr>
          <w:color w:val="231F20"/>
          <w:spacing w:val="-10"/>
          <w:w w:val="105"/>
        </w:rPr>
        <w:t> </w:t>
      </w:r>
      <w:r>
        <w:rPr>
          <w:color w:val="231F20"/>
          <w:w w:val="105"/>
        </w:rPr>
        <w:t>no</w:t>
      </w:r>
      <w:r>
        <w:rPr>
          <w:color w:val="231F20"/>
          <w:spacing w:val="-10"/>
          <w:w w:val="105"/>
        </w:rPr>
        <w:t> </w:t>
      </w:r>
      <w:r>
        <w:rPr>
          <w:color w:val="231F20"/>
          <w:w w:val="105"/>
        </w:rPr>
        <w:t>effect</w:t>
      </w:r>
      <w:r>
        <w:rPr>
          <w:color w:val="231F20"/>
          <w:spacing w:val="-10"/>
          <w:w w:val="105"/>
        </w:rPr>
        <w:t> </w:t>
      </w:r>
      <w:r>
        <w:rPr>
          <w:color w:val="231F20"/>
          <w:w w:val="105"/>
        </w:rPr>
        <w:t>on</w:t>
      </w:r>
      <w:r>
        <w:rPr>
          <w:color w:val="231F20"/>
          <w:spacing w:val="-10"/>
          <w:w w:val="105"/>
        </w:rPr>
        <w:t> </w:t>
      </w:r>
      <w:r>
        <w:rPr>
          <w:color w:val="231F20"/>
          <w:w w:val="105"/>
        </w:rPr>
        <w:t>cell function in the absence of CFL exposure whereas cells containing anatase died</w:t>
      </w:r>
    </w:p>
    <w:p>
      <w:pPr>
        <w:pStyle w:val="BodyText"/>
        <w:spacing w:line="196" w:lineRule="auto" w:before="78"/>
        <w:ind w:left="331" w:right="52"/>
        <w:jc w:val="both"/>
      </w:pPr>
      <w:r>
        <w:rPr/>
        <w:br w:type="column"/>
      </w:r>
      <w:r>
        <w:rPr>
          <w:color w:val="231F20"/>
          <w:w w:val="105"/>
        </w:rPr>
        <w:t>after</w:t>
      </w:r>
      <w:r>
        <w:rPr>
          <w:color w:val="231F20"/>
          <w:spacing w:val="-3"/>
          <w:w w:val="105"/>
        </w:rPr>
        <w:t> </w:t>
      </w:r>
      <w:r>
        <w:rPr>
          <w:color w:val="231F20"/>
          <w:w w:val="105"/>
        </w:rPr>
        <w:t>just</w:t>
      </w:r>
      <w:r>
        <w:rPr>
          <w:color w:val="231F20"/>
          <w:spacing w:val="-3"/>
          <w:w w:val="105"/>
        </w:rPr>
        <w:t> </w:t>
      </w:r>
      <w:r>
        <w:rPr>
          <w:color w:val="231F20"/>
          <w:w w:val="105"/>
        </w:rPr>
        <w:t>a</w:t>
      </w:r>
      <w:r>
        <w:rPr>
          <w:color w:val="231F20"/>
          <w:spacing w:val="-3"/>
          <w:w w:val="105"/>
        </w:rPr>
        <w:t> </w:t>
      </w:r>
      <w:r>
        <w:rPr>
          <w:color w:val="231F20"/>
          <w:w w:val="105"/>
        </w:rPr>
        <w:t>single</w:t>
      </w:r>
      <w:r>
        <w:rPr>
          <w:color w:val="231F20"/>
          <w:spacing w:val="-3"/>
          <w:w w:val="105"/>
        </w:rPr>
        <w:t> </w:t>
      </w:r>
      <w:r>
        <w:rPr>
          <w:color w:val="231F20"/>
          <w:w w:val="105"/>
        </w:rPr>
        <w:t>CFL dose.</w:t>
      </w:r>
      <w:r>
        <w:rPr>
          <w:color w:val="231F20"/>
          <w:spacing w:val="-12"/>
          <w:w w:val="105"/>
        </w:rPr>
        <w:t> </w:t>
      </w:r>
      <w:r>
        <w:rPr>
          <w:color w:val="231F20"/>
          <w:w w:val="105"/>
        </w:rPr>
        <w:t>Cells</w:t>
      </w:r>
      <w:r>
        <w:rPr>
          <w:color w:val="231F20"/>
          <w:spacing w:val="-12"/>
          <w:w w:val="105"/>
        </w:rPr>
        <w:t> </w:t>
      </w:r>
      <w:r>
        <w:rPr>
          <w:color w:val="231F20"/>
          <w:w w:val="105"/>
        </w:rPr>
        <w:t>containing </w:t>
      </w:r>
      <w:r>
        <w:rPr>
          <w:color w:val="231F20"/>
        </w:rPr>
        <w:t>rutile</w:t>
      </w:r>
      <w:r>
        <w:rPr>
          <w:color w:val="231F20"/>
          <w:spacing w:val="-12"/>
        </w:rPr>
        <w:t> </w:t>
      </w:r>
      <w:r>
        <w:rPr>
          <w:color w:val="231F20"/>
        </w:rPr>
        <w:t>were</w:t>
      </w:r>
      <w:r>
        <w:rPr>
          <w:color w:val="231F20"/>
          <w:spacing w:val="-11"/>
        </w:rPr>
        <w:t> </w:t>
      </w:r>
      <w:r>
        <w:rPr>
          <w:color w:val="231F20"/>
        </w:rPr>
        <w:t>completely </w:t>
      </w:r>
      <w:r>
        <w:rPr>
          <w:color w:val="231F20"/>
          <w:w w:val="105"/>
        </w:rPr>
        <w:t>destroyed</w:t>
      </w:r>
      <w:r>
        <w:rPr>
          <w:color w:val="231F20"/>
          <w:spacing w:val="-13"/>
          <w:w w:val="105"/>
        </w:rPr>
        <w:t> </w:t>
      </w:r>
      <w:r>
        <w:rPr>
          <w:color w:val="231F20"/>
          <w:w w:val="105"/>
        </w:rPr>
        <w:t>following</w:t>
      </w:r>
    </w:p>
    <w:p>
      <w:pPr>
        <w:pStyle w:val="BodyText"/>
        <w:spacing w:line="196" w:lineRule="auto"/>
        <w:ind w:left="331"/>
        <w:rPr>
          <w:position w:val="-6"/>
          <w:sz w:val="11"/>
        </w:rPr>
      </w:pPr>
      <w:r>
        <w:rPr>
          <w:color w:val="231F20"/>
          <w:w w:val="105"/>
        </w:rPr>
        <w:t>a second dose. That indicates</w:t>
      </w:r>
      <w:r>
        <w:rPr>
          <w:color w:val="231F20"/>
          <w:spacing w:val="-13"/>
          <w:w w:val="105"/>
        </w:rPr>
        <w:t> </w:t>
      </w:r>
      <w:r>
        <w:rPr>
          <w:color w:val="231F20"/>
          <w:w w:val="105"/>
        </w:rPr>
        <w:t>potential damage</w:t>
      </w:r>
      <w:r>
        <w:rPr>
          <w:color w:val="231F20"/>
          <w:spacing w:val="-10"/>
          <w:w w:val="105"/>
        </w:rPr>
        <w:t> </w:t>
      </w:r>
      <w:r>
        <w:rPr>
          <w:color w:val="231F20"/>
          <w:w w:val="105"/>
        </w:rPr>
        <w:t>to</w:t>
      </w:r>
      <w:r>
        <w:rPr>
          <w:color w:val="231F20"/>
          <w:spacing w:val="-10"/>
          <w:w w:val="105"/>
        </w:rPr>
        <w:t> </w:t>
      </w:r>
      <w:r>
        <w:rPr>
          <w:color w:val="231F20"/>
          <w:w w:val="105"/>
        </w:rPr>
        <w:t>skin</w:t>
      </w:r>
      <w:r>
        <w:rPr>
          <w:color w:val="231F20"/>
          <w:spacing w:val="-10"/>
          <w:w w:val="105"/>
        </w:rPr>
        <w:t> </w:t>
      </w:r>
      <w:r>
        <w:rPr>
          <w:color w:val="231F20"/>
          <w:w w:val="105"/>
        </w:rPr>
        <w:t>tissue upon</w:t>
      </w:r>
      <w:r>
        <w:rPr>
          <w:color w:val="231F20"/>
          <w:spacing w:val="-13"/>
          <w:w w:val="105"/>
        </w:rPr>
        <w:t> </w:t>
      </w:r>
      <w:r>
        <w:rPr>
          <w:color w:val="231F20"/>
          <w:w w:val="105"/>
        </w:rPr>
        <w:t>exposure</w:t>
      </w:r>
      <w:r>
        <w:rPr>
          <w:color w:val="231F20"/>
          <w:spacing w:val="-12"/>
          <w:w w:val="105"/>
        </w:rPr>
        <w:t> </w:t>
      </w:r>
      <w:r>
        <w:rPr>
          <w:color w:val="231F20"/>
          <w:w w:val="105"/>
        </w:rPr>
        <w:t>to</w:t>
      </w:r>
      <w:r>
        <w:rPr>
          <w:color w:val="231F20"/>
          <w:spacing w:val="-12"/>
          <w:w w:val="105"/>
        </w:rPr>
        <w:t> </w:t>
      </w:r>
      <w:r>
        <w:rPr>
          <w:color w:val="231F20"/>
          <w:w w:val="105"/>
        </w:rPr>
        <w:t>CFL lighting and that TiO</w:t>
      </w:r>
      <w:r>
        <w:rPr>
          <w:color w:val="231F20"/>
          <w:w w:val="105"/>
          <w:position w:val="-6"/>
          <w:sz w:val="11"/>
        </w:rPr>
        <w:t>2</w:t>
      </w:r>
    </w:p>
    <w:p>
      <w:pPr>
        <w:pStyle w:val="BodyText"/>
        <w:spacing w:line="141" w:lineRule="exact"/>
        <w:ind w:left="331"/>
      </w:pPr>
      <w:r>
        <w:rPr>
          <w:color w:val="231F20"/>
        </w:rPr>
        <w:t>nanoparticles</w:t>
      </w:r>
      <w:r>
        <w:rPr>
          <w:color w:val="231F20"/>
          <w:spacing w:val="23"/>
        </w:rPr>
        <w:t> </w:t>
      </w:r>
      <w:r>
        <w:rPr>
          <w:color w:val="231F20"/>
          <w:spacing w:val="-5"/>
        </w:rPr>
        <w:t>may</w:t>
      </w:r>
    </w:p>
    <w:p>
      <w:pPr>
        <w:pStyle w:val="BodyText"/>
        <w:spacing w:line="196" w:lineRule="auto" w:before="11"/>
        <w:ind w:left="331" w:right="122"/>
      </w:pPr>
      <w:r>
        <w:rPr>
          <w:color w:val="231F20"/>
          <w:w w:val="105"/>
        </w:rPr>
        <w:t>exacerbate</w:t>
      </w:r>
      <w:r>
        <w:rPr>
          <w:color w:val="231F20"/>
          <w:spacing w:val="-13"/>
          <w:w w:val="105"/>
        </w:rPr>
        <w:t> </w:t>
      </w:r>
      <w:r>
        <w:rPr>
          <w:color w:val="231F20"/>
          <w:w w:val="105"/>
        </w:rPr>
        <w:t>the</w:t>
      </w:r>
      <w:r>
        <w:rPr>
          <w:color w:val="231F20"/>
          <w:spacing w:val="-12"/>
          <w:w w:val="105"/>
        </w:rPr>
        <w:t> </w:t>
      </w:r>
      <w:r>
        <w:rPr>
          <w:color w:val="231F20"/>
          <w:w w:val="105"/>
        </w:rPr>
        <w:t>dam-age.</w:t>
      </w:r>
      <w:r>
        <w:rPr>
          <w:color w:val="231F20"/>
          <w:spacing w:val="-13"/>
          <w:w w:val="105"/>
        </w:rPr>
        <w:t> </w:t>
      </w:r>
      <w:r>
        <w:rPr>
          <w:color w:val="231F20"/>
          <w:w w:val="105"/>
        </w:rPr>
        <w:t>(NSF)</w:t>
      </w:r>
    </w:p>
    <w:p>
      <w:pPr>
        <w:pStyle w:val="BodyText"/>
        <w:spacing w:before="5"/>
        <w:rPr>
          <w:sz w:val="14"/>
        </w:rPr>
      </w:pPr>
      <w:r>
        <w:rPr>
          <w:sz w:val="14"/>
        </w:rPr>
        <w:drawing>
          <wp:anchor distT="0" distB="0" distL="0" distR="0" allowOverlap="1" layoutInCell="1" locked="0" behindDoc="1" simplePos="0" relativeHeight="487694848">
            <wp:simplePos x="0" y="0"/>
            <wp:positionH relativeFrom="page">
              <wp:posOffset>2764366</wp:posOffset>
            </wp:positionH>
            <wp:positionV relativeFrom="paragraph">
              <wp:posOffset>127057</wp:posOffset>
            </wp:positionV>
            <wp:extent cx="287895" cy="289560"/>
            <wp:effectExtent l="0" t="0" r="0" b="0"/>
            <wp:wrapTopAndBottom/>
            <wp:docPr id="702" name="Image 702"/>
            <wp:cNvGraphicFramePr>
              <a:graphicFrameLocks/>
            </wp:cNvGraphicFramePr>
            <a:graphic>
              <a:graphicData uri="http://schemas.openxmlformats.org/drawingml/2006/picture">
                <pic:pic>
                  <pic:nvPicPr>
                    <pic:cNvPr id="702" name="Image 702"/>
                    <pic:cNvPicPr/>
                  </pic:nvPicPr>
                  <pic:blipFill>
                    <a:blip r:embed="rId283" cstate="print"/>
                    <a:stretch>
                      <a:fillRect/>
                    </a:stretch>
                  </pic:blipFill>
                  <pic:spPr>
                    <a:xfrm>
                      <a:off x="0" y="0"/>
                      <a:ext cx="287895" cy="289560"/>
                    </a:xfrm>
                    <a:prstGeom prst="rect">
                      <a:avLst/>
                    </a:prstGeom>
                  </pic:spPr>
                </pic:pic>
              </a:graphicData>
            </a:graphic>
          </wp:anchor>
        </w:drawing>
      </w:r>
    </w:p>
    <w:p>
      <w:pPr>
        <w:pStyle w:val="BodyText"/>
        <w:spacing w:before="5" w:after="25"/>
        <w:rPr>
          <w:sz w:val="5"/>
        </w:rPr>
      </w:pPr>
      <w:r>
        <w:rPr/>
        <w:br w:type="column"/>
      </w:r>
      <w:r>
        <w:rPr>
          <w:sz w:val="5"/>
        </w:rPr>
      </w:r>
    </w:p>
    <w:p>
      <w:pPr>
        <w:spacing w:line="240" w:lineRule="auto"/>
        <w:ind w:left="479" w:right="0" w:firstLine="0"/>
        <w:rPr>
          <w:sz w:val="20"/>
        </w:rPr>
      </w:pPr>
      <w:r>
        <w:rPr>
          <w:sz w:val="20"/>
        </w:rPr>
        <mc:AlternateContent>
          <mc:Choice Requires="wps">
            <w:drawing>
              <wp:inline distT="0" distB="0" distL="0" distR="0">
                <wp:extent cx="3127375" cy="2129790"/>
                <wp:effectExtent l="0" t="0" r="0" b="3810"/>
                <wp:docPr id="703" name="Group 703"/>
                <wp:cNvGraphicFramePr>
                  <a:graphicFrameLocks/>
                </wp:cNvGraphicFramePr>
                <a:graphic>
                  <a:graphicData uri="http://schemas.microsoft.com/office/word/2010/wordprocessingGroup">
                    <wpg:wgp>
                      <wpg:cNvPr id="703" name="Group 703"/>
                      <wpg:cNvGrpSpPr/>
                      <wpg:grpSpPr>
                        <a:xfrm>
                          <a:off x="0" y="0"/>
                          <a:ext cx="3127375" cy="2129790"/>
                          <a:chExt cx="3127375" cy="2129790"/>
                        </a:xfrm>
                      </wpg:grpSpPr>
                      <wps:wsp>
                        <wps:cNvPr id="704" name="Graphic 704"/>
                        <wps:cNvSpPr/>
                        <wps:spPr>
                          <a:xfrm>
                            <a:off x="6350" y="6350"/>
                            <a:ext cx="3114675" cy="2117090"/>
                          </a:xfrm>
                          <a:custGeom>
                            <a:avLst/>
                            <a:gdLst/>
                            <a:ahLst/>
                            <a:cxnLst/>
                            <a:rect l="l" t="t" r="r" b="b"/>
                            <a:pathLst>
                              <a:path w="3114675" h="2117090">
                                <a:moveTo>
                                  <a:pt x="0" y="2117001"/>
                                </a:moveTo>
                                <a:lnTo>
                                  <a:pt x="3114548" y="2117001"/>
                                </a:lnTo>
                                <a:lnTo>
                                  <a:pt x="3114548" y="0"/>
                                </a:lnTo>
                                <a:lnTo>
                                  <a:pt x="0" y="0"/>
                                </a:lnTo>
                                <a:lnTo>
                                  <a:pt x="0" y="2117001"/>
                                </a:lnTo>
                                <a:close/>
                              </a:path>
                            </a:pathLst>
                          </a:custGeom>
                          <a:ln w="12700">
                            <a:solidFill>
                              <a:srgbClr val="CDCCCA"/>
                            </a:solidFill>
                            <a:prstDash val="solid"/>
                          </a:ln>
                        </wps:spPr>
                        <wps:bodyPr wrap="square" lIns="0" tIns="0" rIns="0" bIns="0" rtlCol="0">
                          <a:prstTxWarp prst="textNoShape">
                            <a:avLst/>
                          </a:prstTxWarp>
                          <a:noAutofit/>
                        </wps:bodyPr>
                      </wps:wsp>
                      <pic:pic>
                        <pic:nvPicPr>
                          <pic:cNvPr id="705" name="Image 705"/>
                          <pic:cNvPicPr/>
                        </pic:nvPicPr>
                        <pic:blipFill>
                          <a:blip r:embed="rId327" cstate="print"/>
                          <a:stretch>
                            <a:fillRect/>
                          </a:stretch>
                        </pic:blipFill>
                        <pic:spPr>
                          <a:xfrm>
                            <a:off x="126492" y="139700"/>
                            <a:ext cx="2911373" cy="1877212"/>
                          </a:xfrm>
                          <a:prstGeom prst="rect">
                            <a:avLst/>
                          </a:prstGeom>
                        </pic:spPr>
                      </pic:pic>
                    </wpg:wgp>
                  </a:graphicData>
                </a:graphic>
              </wp:inline>
            </w:drawing>
          </mc:Choice>
          <mc:Fallback>
            <w:pict>
              <v:group style="width:246.25pt;height:167.7pt;mso-position-horizontal-relative:char;mso-position-vertical-relative:line" id="docshapegroup545" coordorigin="0,0" coordsize="4925,3354">
                <v:rect style="position:absolute;left:10;top:10;width:4905;height:3334" id="docshape546" filled="false" stroked="true" strokeweight="1pt" strokecolor="#cdccca">
                  <v:stroke dashstyle="solid"/>
                </v:rect>
                <v:shape style="position:absolute;left:199;top:220;width:4585;height:2957" type="#_x0000_t75" id="docshape547" stroked="false">
                  <v:imagedata r:id="rId327" o:title=""/>
                </v:shape>
              </v:group>
            </w:pict>
          </mc:Fallback>
        </mc:AlternateContent>
      </w:r>
      <w:r>
        <w:rPr>
          <w:sz w:val="20"/>
        </w:rPr>
      </w:r>
    </w:p>
    <w:p>
      <w:pPr>
        <w:spacing w:line="230" w:lineRule="auto" w:before="91"/>
        <w:ind w:left="479" w:right="530" w:firstLine="0"/>
        <w:jc w:val="both"/>
        <w:rPr>
          <w:rFonts w:ascii="Trebuchet MS"/>
          <w:i/>
          <w:sz w:val="18"/>
        </w:rPr>
      </w:pPr>
      <w:r>
        <w:rPr>
          <w:rFonts w:ascii="Trebuchet MS"/>
          <w:i/>
          <w:color w:val="231F20"/>
          <w:w w:val="80"/>
          <w:sz w:val="18"/>
        </w:rPr>
        <w:t>Confocal microscopy pictures of DO33 keratinocytes. Samples containing</w:t>
      </w:r>
      <w:r>
        <w:rPr>
          <w:rFonts w:ascii="Trebuchet MS"/>
          <w:i/>
          <w:color w:val="231F20"/>
          <w:w w:val="80"/>
          <w:sz w:val="18"/>
        </w:rPr>
        <w:t> rutile</w:t>
      </w:r>
      <w:r>
        <w:rPr>
          <w:rFonts w:ascii="Trebuchet MS"/>
          <w:i/>
          <w:color w:val="231F20"/>
          <w:spacing w:val="-3"/>
          <w:w w:val="80"/>
          <w:sz w:val="18"/>
        </w:rPr>
        <w:t> </w:t>
      </w:r>
      <w:r>
        <w:rPr>
          <w:rFonts w:ascii="Trebuchet MS"/>
          <w:i/>
          <w:color w:val="231F20"/>
          <w:w w:val="80"/>
          <w:sz w:val="18"/>
        </w:rPr>
        <w:t>and</w:t>
      </w:r>
      <w:r>
        <w:rPr>
          <w:rFonts w:ascii="Trebuchet MS"/>
          <w:i/>
          <w:color w:val="231F20"/>
          <w:spacing w:val="-3"/>
          <w:w w:val="80"/>
          <w:sz w:val="18"/>
        </w:rPr>
        <w:t> </w:t>
      </w:r>
      <w:r>
        <w:rPr>
          <w:rFonts w:ascii="Trebuchet MS"/>
          <w:i/>
          <w:color w:val="231F20"/>
          <w:w w:val="80"/>
          <w:sz w:val="18"/>
        </w:rPr>
        <w:t>anatase</w:t>
      </w:r>
      <w:r>
        <w:rPr>
          <w:rFonts w:ascii="Trebuchet MS"/>
          <w:i/>
          <w:color w:val="231F20"/>
          <w:spacing w:val="-3"/>
          <w:w w:val="80"/>
          <w:sz w:val="18"/>
        </w:rPr>
        <w:t> </w:t>
      </w:r>
      <w:r>
        <w:rPr>
          <w:rFonts w:ascii="Trebuchet MS"/>
          <w:i/>
          <w:color w:val="231F20"/>
          <w:w w:val="80"/>
          <w:sz w:val="18"/>
        </w:rPr>
        <w:t>TiO2</w:t>
      </w:r>
      <w:r>
        <w:rPr>
          <w:rFonts w:ascii="Trebuchet MS"/>
          <w:i/>
          <w:color w:val="231F20"/>
          <w:spacing w:val="-2"/>
          <w:w w:val="80"/>
          <w:sz w:val="18"/>
        </w:rPr>
        <w:t> </w:t>
      </w:r>
      <w:r>
        <w:rPr>
          <w:rFonts w:ascii="Trebuchet MS"/>
          <w:i/>
          <w:color w:val="231F20"/>
          <w:w w:val="80"/>
          <w:sz w:val="18"/>
        </w:rPr>
        <w:t>and</w:t>
      </w:r>
      <w:r>
        <w:rPr>
          <w:rFonts w:ascii="Trebuchet MS"/>
          <w:i/>
          <w:color w:val="231F20"/>
          <w:spacing w:val="-3"/>
          <w:w w:val="80"/>
          <w:sz w:val="18"/>
        </w:rPr>
        <w:t> </w:t>
      </w:r>
      <w:r>
        <w:rPr>
          <w:rFonts w:ascii="Trebuchet MS"/>
          <w:i/>
          <w:color w:val="231F20"/>
          <w:w w:val="80"/>
          <w:sz w:val="18"/>
        </w:rPr>
        <w:t>control</w:t>
      </w:r>
      <w:r>
        <w:rPr>
          <w:rFonts w:ascii="Trebuchet MS"/>
          <w:i/>
          <w:color w:val="231F20"/>
          <w:spacing w:val="-3"/>
          <w:w w:val="80"/>
          <w:sz w:val="18"/>
        </w:rPr>
        <w:t> </w:t>
      </w:r>
      <w:r>
        <w:rPr>
          <w:rFonts w:ascii="Trebuchet MS"/>
          <w:i/>
          <w:color w:val="231F20"/>
          <w:w w:val="80"/>
          <w:sz w:val="18"/>
        </w:rPr>
        <w:t>(no</w:t>
      </w:r>
      <w:r>
        <w:rPr>
          <w:rFonts w:ascii="Trebuchet MS"/>
          <w:i/>
          <w:color w:val="231F20"/>
          <w:spacing w:val="-2"/>
          <w:w w:val="80"/>
          <w:sz w:val="18"/>
        </w:rPr>
        <w:t> </w:t>
      </w:r>
      <w:r>
        <w:rPr>
          <w:rFonts w:ascii="Trebuchet MS"/>
          <w:i/>
          <w:color w:val="231F20"/>
          <w:w w:val="80"/>
          <w:sz w:val="18"/>
        </w:rPr>
        <w:t>TiO2</w:t>
      </w:r>
      <w:r>
        <w:rPr>
          <w:rFonts w:ascii="Trebuchet MS"/>
          <w:i/>
          <w:color w:val="231F20"/>
          <w:spacing w:val="-3"/>
          <w:w w:val="80"/>
          <w:sz w:val="18"/>
        </w:rPr>
        <w:t> </w:t>
      </w:r>
      <w:r>
        <w:rPr>
          <w:rFonts w:ascii="Trebuchet MS"/>
          <w:i/>
          <w:color w:val="231F20"/>
          <w:w w:val="80"/>
          <w:sz w:val="18"/>
        </w:rPr>
        <w:t>).</w:t>
      </w:r>
      <w:r>
        <w:rPr>
          <w:rFonts w:ascii="Trebuchet MS"/>
          <w:i/>
          <w:color w:val="231F20"/>
          <w:spacing w:val="-3"/>
          <w:w w:val="80"/>
          <w:sz w:val="18"/>
        </w:rPr>
        <w:t> </w:t>
      </w:r>
      <w:r>
        <w:rPr>
          <w:rFonts w:ascii="Trebuchet MS"/>
          <w:i/>
          <w:color w:val="231F20"/>
          <w:w w:val="80"/>
          <w:sz w:val="18"/>
        </w:rPr>
        <w:t>Double</w:t>
      </w:r>
      <w:r>
        <w:rPr>
          <w:rFonts w:ascii="Trebuchet MS"/>
          <w:i/>
          <w:color w:val="231F20"/>
          <w:spacing w:val="-3"/>
          <w:w w:val="80"/>
          <w:sz w:val="18"/>
        </w:rPr>
        <w:t> </w:t>
      </w:r>
      <w:r>
        <w:rPr>
          <w:rFonts w:ascii="Trebuchet MS"/>
          <w:i/>
          <w:color w:val="231F20"/>
          <w:w w:val="80"/>
          <w:sz w:val="18"/>
        </w:rPr>
        <w:t>exposure</w:t>
      </w:r>
      <w:r>
        <w:rPr>
          <w:rFonts w:ascii="Trebuchet MS"/>
          <w:i/>
          <w:color w:val="231F20"/>
          <w:spacing w:val="-2"/>
          <w:w w:val="80"/>
          <w:sz w:val="18"/>
        </w:rPr>
        <w:t> </w:t>
      </w:r>
      <w:r>
        <w:rPr>
          <w:rFonts w:ascii="Trebuchet MS"/>
          <w:i/>
          <w:color w:val="231F20"/>
          <w:w w:val="80"/>
          <w:sz w:val="18"/>
        </w:rPr>
        <w:t>to</w:t>
      </w:r>
      <w:r>
        <w:rPr>
          <w:rFonts w:ascii="Trebuchet MS"/>
          <w:i/>
          <w:color w:val="231F20"/>
          <w:spacing w:val="-3"/>
          <w:w w:val="80"/>
          <w:sz w:val="18"/>
        </w:rPr>
        <w:t> </w:t>
      </w:r>
      <w:r>
        <w:rPr>
          <w:rFonts w:ascii="Trebuchet MS"/>
          <w:i/>
          <w:color w:val="231F20"/>
          <w:w w:val="80"/>
          <w:sz w:val="18"/>
        </w:rPr>
        <w:t>CFL</w:t>
      </w:r>
      <w:r>
        <w:rPr>
          <w:rFonts w:ascii="Trebuchet MS"/>
          <w:i/>
          <w:color w:val="231F20"/>
          <w:spacing w:val="-3"/>
          <w:w w:val="80"/>
          <w:sz w:val="18"/>
        </w:rPr>
        <w:t> </w:t>
      </w:r>
      <w:r>
        <w:rPr>
          <w:rFonts w:ascii="Trebuchet MS"/>
          <w:i/>
          <w:color w:val="231F20"/>
          <w:w w:val="80"/>
          <w:sz w:val="18"/>
        </w:rPr>
        <w:t>(d, </w:t>
      </w:r>
      <w:r>
        <w:rPr>
          <w:rFonts w:ascii="Trebuchet MS"/>
          <w:i/>
          <w:color w:val="231F20"/>
          <w:spacing w:val="-2"/>
          <w:w w:val="90"/>
          <w:sz w:val="18"/>
        </w:rPr>
        <w:t>e</w:t>
      </w:r>
      <w:r>
        <w:rPr>
          <w:rFonts w:ascii="Trebuchet MS"/>
          <w:i/>
          <w:color w:val="231F20"/>
          <w:spacing w:val="-19"/>
          <w:w w:val="90"/>
          <w:sz w:val="18"/>
        </w:rPr>
        <w:t> </w:t>
      </w:r>
      <w:r>
        <w:rPr>
          <w:rFonts w:ascii="Trebuchet MS"/>
          <w:i/>
          <w:color w:val="231F20"/>
          <w:spacing w:val="-2"/>
          <w:w w:val="90"/>
          <w:sz w:val="18"/>
        </w:rPr>
        <w:t>and</w:t>
      </w:r>
      <w:r>
        <w:rPr>
          <w:rFonts w:ascii="Trebuchet MS"/>
          <w:i/>
          <w:color w:val="231F20"/>
          <w:spacing w:val="-19"/>
          <w:w w:val="90"/>
          <w:sz w:val="18"/>
        </w:rPr>
        <w:t> </w:t>
      </w:r>
      <w:r>
        <w:rPr>
          <w:rFonts w:ascii="Trebuchet MS"/>
          <w:i/>
          <w:color w:val="231F20"/>
          <w:spacing w:val="-2"/>
          <w:w w:val="90"/>
          <w:sz w:val="18"/>
        </w:rPr>
        <w:t>f);</w:t>
      </w:r>
      <w:r>
        <w:rPr>
          <w:rFonts w:ascii="Trebuchet MS"/>
          <w:i/>
          <w:color w:val="231F20"/>
          <w:spacing w:val="-19"/>
          <w:w w:val="90"/>
          <w:sz w:val="18"/>
        </w:rPr>
        <w:t> </w:t>
      </w:r>
      <w:r>
        <w:rPr>
          <w:rFonts w:ascii="Trebuchet MS"/>
          <w:i/>
          <w:color w:val="231F20"/>
          <w:spacing w:val="-2"/>
          <w:w w:val="90"/>
          <w:sz w:val="18"/>
        </w:rPr>
        <w:t>no</w:t>
      </w:r>
      <w:r>
        <w:rPr>
          <w:rFonts w:ascii="Trebuchet MS"/>
          <w:i/>
          <w:color w:val="231F20"/>
          <w:spacing w:val="-19"/>
          <w:w w:val="90"/>
          <w:sz w:val="18"/>
        </w:rPr>
        <w:t> </w:t>
      </w:r>
      <w:r>
        <w:rPr>
          <w:rFonts w:ascii="Trebuchet MS"/>
          <w:i/>
          <w:color w:val="231F20"/>
          <w:spacing w:val="-2"/>
          <w:w w:val="90"/>
          <w:sz w:val="18"/>
        </w:rPr>
        <w:t>CFL</w:t>
      </w:r>
      <w:r>
        <w:rPr>
          <w:rFonts w:ascii="Trebuchet MS"/>
          <w:i/>
          <w:color w:val="231F20"/>
          <w:spacing w:val="-19"/>
          <w:w w:val="90"/>
          <w:sz w:val="18"/>
        </w:rPr>
        <w:t> </w:t>
      </w:r>
      <w:r>
        <w:rPr>
          <w:rFonts w:ascii="Trebuchet MS"/>
          <w:i/>
          <w:color w:val="231F20"/>
          <w:spacing w:val="-2"/>
          <w:w w:val="90"/>
          <w:sz w:val="18"/>
        </w:rPr>
        <w:t>exposure</w:t>
      </w:r>
      <w:r>
        <w:rPr>
          <w:rFonts w:ascii="Trebuchet MS"/>
          <w:i/>
          <w:color w:val="231F20"/>
          <w:spacing w:val="-19"/>
          <w:w w:val="90"/>
          <w:sz w:val="18"/>
        </w:rPr>
        <w:t> </w:t>
      </w:r>
      <w:r>
        <w:rPr>
          <w:rFonts w:ascii="Trebuchet MS"/>
          <w:i/>
          <w:color w:val="231F20"/>
          <w:spacing w:val="-2"/>
          <w:w w:val="90"/>
          <w:sz w:val="18"/>
        </w:rPr>
        <w:t>(a,</w:t>
      </w:r>
      <w:r>
        <w:rPr>
          <w:rFonts w:ascii="Trebuchet MS"/>
          <w:i/>
          <w:color w:val="231F20"/>
          <w:spacing w:val="-19"/>
          <w:w w:val="90"/>
          <w:sz w:val="18"/>
        </w:rPr>
        <w:t> </w:t>
      </w:r>
      <w:r>
        <w:rPr>
          <w:rFonts w:ascii="Trebuchet MS"/>
          <w:i/>
          <w:color w:val="231F20"/>
          <w:spacing w:val="-2"/>
          <w:w w:val="90"/>
          <w:sz w:val="18"/>
        </w:rPr>
        <w:t>b</w:t>
      </w:r>
      <w:r>
        <w:rPr>
          <w:rFonts w:ascii="Trebuchet MS"/>
          <w:i/>
          <w:color w:val="231F20"/>
          <w:spacing w:val="-19"/>
          <w:w w:val="90"/>
          <w:sz w:val="18"/>
        </w:rPr>
        <w:t> </w:t>
      </w:r>
      <w:r>
        <w:rPr>
          <w:rFonts w:ascii="Trebuchet MS"/>
          <w:i/>
          <w:color w:val="231F20"/>
          <w:spacing w:val="-2"/>
          <w:w w:val="90"/>
          <w:sz w:val="18"/>
        </w:rPr>
        <w:t>and</w:t>
      </w:r>
      <w:r>
        <w:rPr>
          <w:rFonts w:ascii="Trebuchet MS"/>
          <w:i/>
          <w:color w:val="231F20"/>
          <w:spacing w:val="-19"/>
          <w:w w:val="90"/>
          <w:sz w:val="18"/>
        </w:rPr>
        <w:t> </w:t>
      </w:r>
      <w:r>
        <w:rPr>
          <w:rFonts w:ascii="Trebuchet MS"/>
          <w:i/>
          <w:color w:val="231F20"/>
          <w:spacing w:val="-2"/>
          <w:w w:val="90"/>
          <w:sz w:val="18"/>
        </w:rPr>
        <w:t>c).</w:t>
      </w:r>
    </w:p>
    <w:p>
      <w:pPr>
        <w:spacing w:after="0" w:line="230" w:lineRule="auto"/>
        <w:jc w:val="both"/>
        <w:rPr>
          <w:rFonts w:ascii="Trebuchet MS"/>
          <w:i/>
          <w:sz w:val="18"/>
        </w:rPr>
        <w:sectPr>
          <w:type w:val="continuous"/>
          <w:pgSz w:w="12240" w:h="15840"/>
          <w:pgMar w:header="480" w:footer="1160" w:top="1160" w:bottom="280" w:left="0" w:right="0"/>
          <w:cols w:num="3" w:equalWidth="0">
            <w:col w:w="3982" w:space="40"/>
            <w:col w:w="2220" w:space="116"/>
            <w:col w:w="5882"/>
          </w:cols>
        </w:sectPr>
      </w:pPr>
    </w:p>
    <w:p>
      <w:pPr>
        <w:pStyle w:val="BodyText"/>
        <w:spacing w:before="37"/>
        <w:rPr>
          <w:rFonts w:ascii="Trebuchet MS"/>
          <w:i/>
          <w:sz w:val="24"/>
        </w:rPr>
      </w:pPr>
    </w:p>
    <w:p>
      <w:pPr>
        <w:pStyle w:val="Heading4"/>
        <w:spacing w:line="206" w:lineRule="auto"/>
        <w:ind w:left="479" w:right="4325"/>
      </w:pPr>
      <w:r>
        <w:rPr>
          <w:color w:val="231F20"/>
        </w:rPr>
        <w:t>Developing</w:t>
      </w:r>
      <w:r>
        <w:rPr>
          <w:color w:val="231F20"/>
          <w:spacing w:val="-14"/>
        </w:rPr>
        <w:t> </w:t>
      </w:r>
      <w:r>
        <w:rPr>
          <w:color w:val="231F20"/>
        </w:rPr>
        <w:t>a</w:t>
      </w:r>
      <w:r>
        <w:rPr>
          <w:color w:val="231F20"/>
          <w:spacing w:val="-14"/>
        </w:rPr>
        <w:t> </w:t>
      </w:r>
      <w:r>
        <w:rPr>
          <w:color w:val="231F20"/>
        </w:rPr>
        <w:t>New</w:t>
      </w:r>
      <w:r>
        <w:rPr>
          <w:color w:val="231F20"/>
          <w:spacing w:val="-14"/>
        </w:rPr>
        <w:t> </w:t>
      </w:r>
      <w:r>
        <w:rPr>
          <w:color w:val="231F20"/>
        </w:rPr>
        <w:t>Generation</w:t>
      </w:r>
      <w:r>
        <w:rPr>
          <w:color w:val="231F20"/>
          <w:spacing w:val="-14"/>
        </w:rPr>
        <w:t> </w:t>
      </w:r>
      <w:r>
        <w:rPr>
          <w:color w:val="231F20"/>
        </w:rPr>
        <w:t>of</w:t>
      </w:r>
      <w:r>
        <w:rPr>
          <w:color w:val="231F20"/>
          <w:spacing w:val="-14"/>
        </w:rPr>
        <w:t> </w:t>
      </w:r>
      <w:r>
        <w:rPr>
          <w:color w:val="231F20"/>
        </w:rPr>
        <w:t>Sustainable</w:t>
      </w:r>
      <w:r>
        <w:rPr>
          <w:color w:val="231F20"/>
          <w:spacing w:val="-14"/>
        </w:rPr>
        <w:t> </w:t>
      </w:r>
      <w:r>
        <w:rPr>
          <w:color w:val="231F20"/>
        </w:rPr>
        <w:t>Polymer </w:t>
      </w:r>
      <w:r>
        <w:rPr>
          <w:color w:val="231F20"/>
          <w:spacing w:val="-2"/>
        </w:rPr>
        <w:t>Nanocomposites</w:t>
      </w:r>
      <w:r>
        <w:rPr>
          <w:color w:val="231F20"/>
          <w:spacing w:val="-22"/>
        </w:rPr>
        <w:t> </w:t>
      </w:r>
      <w:r>
        <w:rPr>
          <w:color w:val="231F20"/>
          <w:spacing w:val="-2"/>
        </w:rPr>
        <w:t>for</w:t>
      </w:r>
      <w:r>
        <w:rPr>
          <w:color w:val="231F20"/>
          <w:spacing w:val="-22"/>
        </w:rPr>
        <w:t> </w:t>
      </w:r>
      <w:r>
        <w:rPr>
          <w:color w:val="231F20"/>
          <w:spacing w:val="-2"/>
        </w:rPr>
        <w:t>Energy</w:t>
      </w:r>
      <w:r>
        <w:rPr>
          <w:color w:val="231F20"/>
          <w:spacing w:val="-22"/>
        </w:rPr>
        <w:t> </w:t>
      </w:r>
      <w:r>
        <w:rPr>
          <w:color w:val="231F20"/>
          <w:spacing w:val="-2"/>
        </w:rPr>
        <w:t>and</w:t>
      </w:r>
      <w:r>
        <w:rPr>
          <w:color w:val="231F20"/>
          <w:spacing w:val="-22"/>
        </w:rPr>
        <w:t> </w:t>
      </w:r>
      <w:r>
        <w:rPr>
          <w:color w:val="231F20"/>
          <w:spacing w:val="-2"/>
        </w:rPr>
        <w:t>Consumer</w:t>
      </w:r>
      <w:r>
        <w:rPr>
          <w:color w:val="231F20"/>
          <w:spacing w:val="-22"/>
        </w:rPr>
        <w:t> </w:t>
      </w:r>
      <w:r>
        <w:rPr>
          <w:color w:val="231F20"/>
          <w:spacing w:val="-2"/>
        </w:rPr>
        <w:t>Applications</w:t>
      </w:r>
      <w:r>
        <w:rPr>
          <w:color w:val="231F20"/>
          <w:spacing w:val="-22"/>
        </w:rPr>
        <w:t> </w:t>
      </w:r>
      <w:r>
        <w:rPr>
          <w:color w:val="231F20"/>
          <w:spacing w:val="-2"/>
        </w:rPr>
        <w:t>While </w:t>
      </w:r>
      <w:r>
        <w:rPr>
          <w:color w:val="231F20"/>
        </w:rPr>
        <w:t>Addressing Consumer Safety Issues</w:t>
      </w:r>
    </w:p>
    <w:p>
      <w:pPr>
        <w:pStyle w:val="BodyText"/>
        <w:spacing w:before="170"/>
        <w:ind w:left="480"/>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pgSz w:w="12240" w:h="15840"/>
          <w:pgMar w:header="480" w:footer="1160" w:top="800" w:bottom="1360" w:left="0" w:right="0"/>
        </w:sectPr>
      </w:pPr>
    </w:p>
    <w:p>
      <w:pPr>
        <w:pStyle w:val="BodyText"/>
        <w:spacing w:line="196" w:lineRule="auto" w:before="77"/>
        <w:ind w:left="480"/>
      </w:pPr>
      <w:r>
        <w:rPr>
          <w:color w:val="231F20"/>
          <w:w w:val="105"/>
        </w:rPr>
        <w:t>Producing a new generation of polymer nano-</w:t>
      </w:r>
      <w:r>
        <w:rPr>
          <w:color w:val="231F20"/>
          <w:spacing w:val="-2"/>
          <w:w w:val="105"/>
        </w:rPr>
        <w:t>composite</w:t>
      </w:r>
      <w:r>
        <w:rPr>
          <w:color w:val="231F20"/>
          <w:spacing w:val="-13"/>
          <w:w w:val="105"/>
        </w:rPr>
        <w:t> </w:t>
      </w:r>
      <w:r>
        <w:rPr>
          <w:color w:val="231F20"/>
          <w:spacing w:val="-2"/>
          <w:w w:val="105"/>
        </w:rPr>
        <w:t>materials</w:t>
      </w:r>
      <w:r>
        <w:rPr>
          <w:color w:val="231F20"/>
          <w:spacing w:val="-12"/>
          <w:w w:val="105"/>
        </w:rPr>
        <w:t> </w:t>
      </w:r>
      <w:r>
        <w:rPr>
          <w:color w:val="231F20"/>
          <w:spacing w:val="-2"/>
          <w:w w:val="105"/>
        </w:rPr>
        <w:t>can</w:t>
      </w:r>
      <w:r>
        <w:rPr>
          <w:color w:val="231F20"/>
          <w:spacing w:val="-12"/>
          <w:w w:val="105"/>
        </w:rPr>
        <w:t> </w:t>
      </w:r>
      <w:r>
        <w:rPr>
          <w:color w:val="231F20"/>
          <w:spacing w:val="-2"/>
          <w:w w:val="105"/>
        </w:rPr>
        <w:t>revolutionize</w:t>
      </w:r>
      <w:r>
        <w:rPr>
          <w:color w:val="231F20"/>
          <w:spacing w:val="-13"/>
          <w:w w:val="105"/>
        </w:rPr>
        <w:t> </w:t>
      </w:r>
      <w:r>
        <w:rPr>
          <w:color w:val="231F20"/>
          <w:spacing w:val="-2"/>
          <w:w w:val="105"/>
        </w:rPr>
        <w:t>transpor-</w:t>
      </w:r>
      <w:r>
        <w:rPr>
          <w:color w:val="231F20"/>
          <w:w w:val="105"/>
        </w:rPr>
        <w:t>tation</w:t>
      </w:r>
      <w:r>
        <w:rPr>
          <w:color w:val="231F20"/>
          <w:spacing w:val="-4"/>
          <w:w w:val="105"/>
        </w:rPr>
        <w:t> </w:t>
      </w:r>
      <w:r>
        <w:rPr>
          <w:color w:val="231F20"/>
          <w:w w:val="105"/>
        </w:rPr>
        <w:t>and</w:t>
      </w:r>
      <w:r>
        <w:rPr>
          <w:color w:val="231F20"/>
          <w:spacing w:val="-4"/>
          <w:w w:val="105"/>
        </w:rPr>
        <w:t> </w:t>
      </w:r>
      <w:r>
        <w:rPr>
          <w:color w:val="231F20"/>
          <w:w w:val="105"/>
        </w:rPr>
        <w:t>energy</w:t>
      </w:r>
      <w:r>
        <w:rPr>
          <w:color w:val="231F20"/>
          <w:spacing w:val="-4"/>
          <w:w w:val="105"/>
        </w:rPr>
        <w:t> </w:t>
      </w:r>
      <w:r>
        <w:rPr>
          <w:color w:val="231F20"/>
          <w:w w:val="105"/>
        </w:rPr>
        <w:t>issues</w:t>
      </w:r>
      <w:r>
        <w:rPr>
          <w:color w:val="231F20"/>
          <w:spacing w:val="-4"/>
          <w:w w:val="105"/>
        </w:rPr>
        <w:t> </w:t>
      </w:r>
      <w:r>
        <w:rPr>
          <w:color w:val="231F20"/>
          <w:w w:val="105"/>
        </w:rPr>
        <w:t>by</w:t>
      </w:r>
      <w:r>
        <w:rPr>
          <w:color w:val="231F20"/>
          <w:spacing w:val="-4"/>
          <w:w w:val="105"/>
        </w:rPr>
        <w:t> </w:t>
      </w:r>
      <w:r>
        <w:rPr>
          <w:color w:val="231F20"/>
          <w:w w:val="105"/>
        </w:rPr>
        <w:t>delivering</w:t>
      </w:r>
      <w:r>
        <w:rPr>
          <w:color w:val="231F20"/>
          <w:spacing w:val="-4"/>
          <w:w w:val="105"/>
        </w:rPr>
        <w:t> </w:t>
      </w:r>
      <w:r>
        <w:rPr>
          <w:color w:val="231F20"/>
          <w:w w:val="105"/>
        </w:rPr>
        <w:t>superior performance</w:t>
      </w:r>
      <w:r>
        <w:rPr>
          <w:color w:val="231F20"/>
          <w:spacing w:val="-11"/>
          <w:w w:val="105"/>
        </w:rPr>
        <w:t> </w:t>
      </w:r>
      <w:r>
        <w:rPr>
          <w:color w:val="231F20"/>
          <w:w w:val="105"/>
        </w:rPr>
        <w:t>(mechanical,</w:t>
      </w:r>
      <w:r>
        <w:rPr>
          <w:color w:val="231F20"/>
          <w:spacing w:val="-11"/>
          <w:w w:val="105"/>
        </w:rPr>
        <w:t> </w:t>
      </w:r>
      <w:r>
        <w:rPr>
          <w:color w:val="231F20"/>
          <w:w w:val="105"/>
        </w:rPr>
        <w:t>thermal</w:t>
      </w:r>
      <w:r>
        <w:rPr>
          <w:color w:val="231F20"/>
          <w:spacing w:val="-11"/>
          <w:w w:val="105"/>
        </w:rPr>
        <w:t> </w:t>
      </w:r>
      <w:r>
        <w:rPr>
          <w:color w:val="231F20"/>
          <w:w w:val="105"/>
        </w:rPr>
        <w:t>and</w:t>
      </w:r>
      <w:r>
        <w:rPr>
          <w:color w:val="231F20"/>
          <w:spacing w:val="-11"/>
          <w:w w:val="105"/>
        </w:rPr>
        <w:t> </w:t>
      </w:r>
      <w:r>
        <w:rPr>
          <w:color w:val="231F20"/>
          <w:w w:val="105"/>
        </w:rPr>
        <w:t>others) while</w:t>
      </w:r>
      <w:r>
        <w:rPr>
          <w:color w:val="231F20"/>
          <w:spacing w:val="-3"/>
          <w:w w:val="105"/>
        </w:rPr>
        <w:t> </w:t>
      </w:r>
      <w:r>
        <w:rPr>
          <w:color w:val="231F20"/>
          <w:w w:val="105"/>
        </w:rPr>
        <w:t>reducing</w:t>
      </w:r>
      <w:r>
        <w:rPr>
          <w:color w:val="231F20"/>
          <w:spacing w:val="-3"/>
          <w:w w:val="105"/>
        </w:rPr>
        <w:t> </w:t>
      </w:r>
      <w:r>
        <w:rPr>
          <w:color w:val="231F20"/>
          <w:w w:val="105"/>
        </w:rPr>
        <w:t>weight</w:t>
      </w:r>
      <w:r>
        <w:rPr>
          <w:color w:val="231F20"/>
          <w:spacing w:val="-3"/>
          <w:w w:val="105"/>
        </w:rPr>
        <w:t> </w:t>
      </w:r>
      <w:r>
        <w:rPr>
          <w:color w:val="231F20"/>
          <w:w w:val="105"/>
        </w:rPr>
        <w:t>and</w:t>
      </w:r>
      <w:r>
        <w:rPr>
          <w:color w:val="231F20"/>
          <w:spacing w:val="-3"/>
          <w:w w:val="105"/>
        </w:rPr>
        <w:t> </w:t>
      </w:r>
      <w:r>
        <w:rPr>
          <w:color w:val="231F20"/>
          <w:w w:val="105"/>
        </w:rPr>
        <w:t>environmental</w:t>
      </w:r>
      <w:r>
        <w:rPr>
          <w:color w:val="231F20"/>
          <w:spacing w:val="-3"/>
          <w:w w:val="105"/>
        </w:rPr>
        <w:t> </w:t>
      </w:r>
      <w:r>
        <w:rPr>
          <w:color w:val="231F20"/>
          <w:w w:val="105"/>
        </w:rPr>
        <w:t>im-pact.</w:t>
      </w:r>
      <w:r>
        <w:rPr>
          <w:color w:val="231F20"/>
          <w:spacing w:val="-13"/>
          <w:w w:val="105"/>
        </w:rPr>
        <w:t> </w:t>
      </w:r>
      <w:r>
        <w:rPr>
          <w:color w:val="231F20"/>
          <w:w w:val="105"/>
        </w:rPr>
        <w:t>However,</w:t>
      </w:r>
      <w:r>
        <w:rPr>
          <w:color w:val="231F20"/>
          <w:spacing w:val="-12"/>
          <w:w w:val="105"/>
        </w:rPr>
        <w:t> </w:t>
      </w:r>
      <w:r>
        <w:rPr>
          <w:color w:val="231F20"/>
          <w:w w:val="105"/>
        </w:rPr>
        <w:t>there</w:t>
      </w:r>
      <w:r>
        <w:rPr>
          <w:color w:val="231F20"/>
          <w:spacing w:val="-12"/>
          <w:w w:val="105"/>
        </w:rPr>
        <w:t> </w:t>
      </w:r>
      <w:r>
        <w:rPr>
          <w:color w:val="231F20"/>
          <w:w w:val="105"/>
        </w:rPr>
        <w:t>is</w:t>
      </w:r>
      <w:r>
        <w:rPr>
          <w:color w:val="231F20"/>
          <w:spacing w:val="-12"/>
          <w:w w:val="105"/>
        </w:rPr>
        <w:t> </w:t>
      </w:r>
      <w:r>
        <w:rPr>
          <w:color w:val="231F20"/>
          <w:w w:val="105"/>
        </w:rPr>
        <w:t>also</w:t>
      </w:r>
      <w:r>
        <w:rPr>
          <w:color w:val="231F20"/>
          <w:spacing w:val="-13"/>
          <w:w w:val="105"/>
        </w:rPr>
        <w:t> </w:t>
      </w:r>
      <w:r>
        <w:rPr>
          <w:color w:val="231F20"/>
          <w:w w:val="105"/>
        </w:rPr>
        <w:t>a</w:t>
      </w:r>
      <w:r>
        <w:rPr>
          <w:color w:val="231F20"/>
          <w:spacing w:val="-12"/>
          <w:w w:val="105"/>
        </w:rPr>
        <w:t> </w:t>
      </w:r>
      <w:r>
        <w:rPr>
          <w:color w:val="231F20"/>
          <w:w w:val="105"/>
        </w:rPr>
        <w:t>concern</w:t>
      </w:r>
      <w:r>
        <w:rPr>
          <w:color w:val="231F20"/>
          <w:spacing w:val="-12"/>
          <w:w w:val="105"/>
        </w:rPr>
        <w:t> </w:t>
      </w:r>
      <w:r>
        <w:rPr>
          <w:color w:val="231F20"/>
          <w:w w:val="105"/>
        </w:rPr>
        <w:t>from</w:t>
      </w:r>
      <w:r>
        <w:rPr>
          <w:color w:val="231F20"/>
          <w:spacing w:val="-12"/>
          <w:w w:val="105"/>
        </w:rPr>
        <w:t> </w:t>
      </w:r>
      <w:r>
        <w:rPr>
          <w:color w:val="231F20"/>
          <w:w w:val="105"/>
        </w:rPr>
        <w:t>the consumer point of view about safety of nano-materials. This research program addresses </w:t>
      </w:r>
      <w:r>
        <w:rPr>
          <w:color w:val="231F20"/>
        </w:rPr>
        <w:t>both</w:t>
      </w:r>
      <w:r>
        <w:rPr>
          <w:color w:val="231F20"/>
          <w:spacing w:val="-5"/>
        </w:rPr>
        <w:t> </w:t>
      </w:r>
      <w:r>
        <w:rPr>
          <w:color w:val="231F20"/>
        </w:rPr>
        <w:t>aspects</w:t>
      </w:r>
      <w:r>
        <w:rPr>
          <w:color w:val="231F20"/>
          <w:spacing w:val="-5"/>
        </w:rPr>
        <w:t> </w:t>
      </w:r>
      <w:r>
        <w:rPr>
          <w:color w:val="231F20"/>
        </w:rPr>
        <w:t>in</w:t>
      </w:r>
      <w:r>
        <w:rPr>
          <w:color w:val="231F20"/>
          <w:spacing w:val="-5"/>
        </w:rPr>
        <w:t> </w:t>
      </w:r>
      <w:r>
        <w:rPr>
          <w:color w:val="231F20"/>
        </w:rPr>
        <w:t>a</w:t>
      </w:r>
      <w:r>
        <w:rPr>
          <w:color w:val="231F20"/>
          <w:spacing w:val="-5"/>
        </w:rPr>
        <w:t> </w:t>
      </w:r>
      <w:r>
        <w:rPr>
          <w:color w:val="231F20"/>
        </w:rPr>
        <w:t>holistic</w:t>
      </w:r>
      <w:r>
        <w:rPr>
          <w:color w:val="231F20"/>
          <w:spacing w:val="-5"/>
        </w:rPr>
        <w:t> </w:t>
      </w:r>
      <w:r>
        <w:rPr>
          <w:color w:val="231F20"/>
        </w:rPr>
        <w:t>way.</w:t>
      </w:r>
      <w:r>
        <w:rPr>
          <w:color w:val="231F20"/>
          <w:spacing w:val="-5"/>
        </w:rPr>
        <w:t> </w:t>
      </w:r>
      <w:r>
        <w:rPr>
          <w:color w:val="231F20"/>
        </w:rPr>
        <w:t>Firstly,</w:t>
      </w:r>
      <w:r>
        <w:rPr>
          <w:color w:val="231F20"/>
          <w:spacing w:val="-5"/>
        </w:rPr>
        <w:t> </w:t>
      </w:r>
      <w:r>
        <w:rPr>
          <w:color w:val="231F20"/>
        </w:rPr>
        <w:t>we</w:t>
      </w:r>
      <w:r>
        <w:rPr>
          <w:color w:val="231F20"/>
          <w:spacing w:val="-5"/>
        </w:rPr>
        <w:t> </w:t>
      </w:r>
      <w:r>
        <w:rPr>
          <w:color w:val="231F20"/>
        </w:rPr>
        <w:t>develop </w:t>
      </w:r>
      <w:r>
        <w:rPr>
          <w:color w:val="231F20"/>
          <w:w w:val="105"/>
        </w:rPr>
        <w:t>new</w:t>
      </w:r>
      <w:r>
        <w:rPr>
          <w:color w:val="231F20"/>
          <w:spacing w:val="-13"/>
          <w:w w:val="105"/>
        </w:rPr>
        <w:t> </w:t>
      </w:r>
      <w:r>
        <w:rPr>
          <w:color w:val="231F20"/>
          <w:w w:val="105"/>
        </w:rPr>
        <w:t>approaches</w:t>
      </w:r>
      <w:r>
        <w:rPr>
          <w:color w:val="231F20"/>
          <w:spacing w:val="-12"/>
          <w:w w:val="105"/>
        </w:rPr>
        <w:t> </w:t>
      </w:r>
      <w:r>
        <w:rPr>
          <w:color w:val="231F20"/>
          <w:w w:val="105"/>
        </w:rPr>
        <w:t>in</w:t>
      </w:r>
      <w:r>
        <w:rPr>
          <w:color w:val="231F20"/>
          <w:spacing w:val="-12"/>
          <w:w w:val="105"/>
        </w:rPr>
        <w:t> </w:t>
      </w:r>
      <w:r>
        <w:rPr>
          <w:color w:val="231F20"/>
          <w:w w:val="105"/>
        </w:rPr>
        <w:t>incorporating</w:t>
      </w:r>
      <w:r>
        <w:rPr>
          <w:color w:val="231F20"/>
          <w:spacing w:val="-13"/>
          <w:w w:val="105"/>
        </w:rPr>
        <w:t> </w:t>
      </w:r>
      <w:r>
        <w:rPr>
          <w:color w:val="231F20"/>
          <w:w w:val="105"/>
        </w:rPr>
        <w:t>more</w:t>
      </w:r>
      <w:r>
        <w:rPr>
          <w:color w:val="231F20"/>
          <w:spacing w:val="-12"/>
          <w:w w:val="105"/>
        </w:rPr>
        <w:t> </w:t>
      </w:r>
      <w:r>
        <w:rPr>
          <w:color w:val="231F20"/>
          <w:w w:val="105"/>
        </w:rPr>
        <w:t>sustain-able</w:t>
      </w:r>
      <w:r>
        <w:rPr>
          <w:color w:val="231F20"/>
          <w:spacing w:val="-13"/>
          <w:w w:val="105"/>
        </w:rPr>
        <w:t> </w:t>
      </w:r>
      <w:r>
        <w:rPr>
          <w:color w:val="231F20"/>
          <w:w w:val="105"/>
        </w:rPr>
        <w:t>nanomaterials</w:t>
      </w:r>
      <w:r>
        <w:rPr>
          <w:color w:val="231F20"/>
          <w:spacing w:val="-12"/>
          <w:w w:val="105"/>
        </w:rPr>
        <w:t> </w:t>
      </w:r>
      <w:r>
        <w:rPr>
          <w:color w:val="231F20"/>
          <w:w w:val="105"/>
        </w:rPr>
        <w:t>into</w:t>
      </w:r>
      <w:r>
        <w:rPr>
          <w:color w:val="231F20"/>
          <w:spacing w:val="-12"/>
          <w:w w:val="105"/>
        </w:rPr>
        <w:t> </w:t>
      </w:r>
      <w:r>
        <w:rPr>
          <w:color w:val="231F20"/>
          <w:w w:val="105"/>
        </w:rPr>
        <w:t>polymers</w:t>
      </w:r>
      <w:r>
        <w:rPr>
          <w:color w:val="231F20"/>
          <w:spacing w:val="-13"/>
          <w:w w:val="105"/>
        </w:rPr>
        <w:t> </w:t>
      </w:r>
      <w:r>
        <w:rPr>
          <w:color w:val="231F20"/>
          <w:w w:val="105"/>
        </w:rPr>
        <w:t>to</w:t>
      </w:r>
      <w:r>
        <w:rPr>
          <w:color w:val="231F20"/>
          <w:spacing w:val="-12"/>
          <w:w w:val="105"/>
        </w:rPr>
        <w:t> </w:t>
      </w:r>
      <w:r>
        <w:rPr>
          <w:color w:val="231F20"/>
          <w:w w:val="105"/>
        </w:rPr>
        <w:t>achieve</w:t>
      </w:r>
      <w:r>
        <w:rPr>
          <w:color w:val="231F20"/>
          <w:spacing w:val="-12"/>
          <w:w w:val="105"/>
        </w:rPr>
        <w:t> </w:t>
      </w:r>
      <w:r>
        <w:rPr>
          <w:color w:val="231F20"/>
          <w:w w:val="105"/>
        </w:rPr>
        <w:t>an outstanding performance in various industrial </w:t>
      </w:r>
      <w:r>
        <w:rPr>
          <w:color w:val="231F20"/>
          <w:spacing w:val="-2"/>
          <w:w w:val="105"/>
        </w:rPr>
        <w:t>applications.</w:t>
      </w:r>
      <w:r>
        <w:rPr>
          <w:color w:val="231F20"/>
          <w:spacing w:val="-6"/>
          <w:w w:val="105"/>
        </w:rPr>
        <w:t> </w:t>
      </w:r>
      <w:r>
        <w:rPr>
          <w:color w:val="231F20"/>
          <w:spacing w:val="-2"/>
          <w:w w:val="105"/>
        </w:rPr>
        <w:t>Secondly,</w:t>
      </w:r>
      <w:r>
        <w:rPr>
          <w:color w:val="231F20"/>
          <w:spacing w:val="-6"/>
          <w:w w:val="105"/>
        </w:rPr>
        <w:t> </w:t>
      </w:r>
      <w:r>
        <w:rPr>
          <w:color w:val="231F20"/>
          <w:spacing w:val="-2"/>
          <w:w w:val="105"/>
        </w:rPr>
        <w:t>we</w:t>
      </w:r>
      <w:r>
        <w:rPr>
          <w:color w:val="231F20"/>
          <w:spacing w:val="-6"/>
          <w:w w:val="105"/>
        </w:rPr>
        <w:t> </w:t>
      </w:r>
      <w:r>
        <w:rPr>
          <w:color w:val="231F20"/>
          <w:spacing w:val="-2"/>
          <w:w w:val="105"/>
        </w:rPr>
        <w:t>develop</w:t>
      </w:r>
      <w:r>
        <w:rPr>
          <w:color w:val="231F20"/>
          <w:spacing w:val="-6"/>
          <w:w w:val="105"/>
        </w:rPr>
        <w:t> </w:t>
      </w:r>
      <w:r>
        <w:rPr>
          <w:color w:val="231F20"/>
          <w:spacing w:val="-2"/>
          <w:w w:val="105"/>
        </w:rPr>
        <w:t>novel</w:t>
      </w:r>
      <w:r>
        <w:rPr>
          <w:color w:val="231F20"/>
          <w:spacing w:val="-6"/>
          <w:w w:val="105"/>
        </w:rPr>
        <w:t> </w:t>
      </w:r>
      <w:r>
        <w:rPr>
          <w:color w:val="231F20"/>
          <w:spacing w:val="-2"/>
          <w:w w:val="105"/>
        </w:rPr>
        <w:t>meth-</w:t>
      </w:r>
      <w:r>
        <w:rPr>
          <w:color w:val="231F20"/>
          <w:w w:val="105"/>
        </w:rPr>
        <w:t>ods in studying stability and toxicity of encap-sulated</w:t>
      </w:r>
      <w:r>
        <w:rPr>
          <w:color w:val="231F20"/>
          <w:spacing w:val="-7"/>
          <w:w w:val="105"/>
        </w:rPr>
        <w:t> </w:t>
      </w:r>
      <w:r>
        <w:rPr>
          <w:color w:val="231F20"/>
          <w:w w:val="105"/>
        </w:rPr>
        <w:t>nanomaterials</w:t>
      </w:r>
      <w:r>
        <w:rPr>
          <w:color w:val="231F20"/>
          <w:spacing w:val="-7"/>
          <w:w w:val="105"/>
        </w:rPr>
        <w:t> </w:t>
      </w:r>
      <w:r>
        <w:rPr>
          <w:color w:val="231F20"/>
          <w:w w:val="105"/>
        </w:rPr>
        <w:t>leading</w:t>
      </w:r>
      <w:r>
        <w:rPr>
          <w:color w:val="231F20"/>
          <w:spacing w:val="-7"/>
          <w:w w:val="105"/>
        </w:rPr>
        <w:t> </w:t>
      </w:r>
      <w:r>
        <w:rPr>
          <w:color w:val="231F20"/>
          <w:w w:val="105"/>
        </w:rPr>
        <w:t>to</w:t>
      </w:r>
      <w:r>
        <w:rPr>
          <w:color w:val="231F20"/>
          <w:spacing w:val="-7"/>
          <w:w w:val="105"/>
        </w:rPr>
        <w:t> </w:t>
      </w:r>
      <w:r>
        <w:rPr>
          <w:color w:val="231F20"/>
          <w:w w:val="105"/>
        </w:rPr>
        <w:t>better</w:t>
      </w:r>
      <w:r>
        <w:rPr>
          <w:color w:val="231F20"/>
          <w:spacing w:val="-7"/>
          <w:w w:val="105"/>
        </w:rPr>
        <w:t> </w:t>
      </w:r>
      <w:r>
        <w:rPr>
          <w:color w:val="231F20"/>
          <w:w w:val="105"/>
        </w:rPr>
        <w:t>design strategies for nanocomposites. (NSF)</w:t>
      </w:r>
    </w:p>
    <w:p>
      <w:pPr>
        <w:spacing w:line="240" w:lineRule="auto"/>
        <w:ind w:left="268" w:right="0" w:firstLine="0"/>
        <w:rPr>
          <w:sz w:val="20"/>
        </w:rPr>
      </w:pPr>
      <w:r>
        <w:rPr/>
        <w:br w:type="column"/>
      </w:r>
      <w:r>
        <w:rPr>
          <w:sz w:val="20"/>
        </w:rPr>
        <w:drawing>
          <wp:inline distT="0" distB="0" distL="0" distR="0">
            <wp:extent cx="287895" cy="289559"/>
            <wp:effectExtent l="0" t="0" r="0" b="0"/>
            <wp:docPr id="706" name="Image 706"/>
            <wp:cNvGraphicFramePr>
              <a:graphicFrameLocks/>
            </wp:cNvGraphicFramePr>
            <a:graphic>
              <a:graphicData uri="http://schemas.openxmlformats.org/drawingml/2006/picture">
                <pic:pic>
                  <pic:nvPicPr>
                    <pic:cNvPr id="706" name="Image 706"/>
                    <pic:cNvPicPr/>
                  </pic:nvPicPr>
                  <pic:blipFill>
                    <a:blip r:embed="rId283" cstate="print"/>
                    <a:stretch>
                      <a:fillRect/>
                    </a:stretch>
                  </pic:blipFill>
                  <pic:spPr>
                    <a:xfrm>
                      <a:off x="0" y="0"/>
                      <a:ext cx="287895" cy="289559"/>
                    </a:xfrm>
                    <a:prstGeom prst="rect">
                      <a:avLst/>
                    </a:prstGeom>
                  </pic:spPr>
                </pic:pic>
              </a:graphicData>
            </a:graphic>
          </wp:inline>
        </w:drawing>
      </w:r>
      <w:r>
        <w:rPr>
          <w:sz w:val="20"/>
        </w:rPr>
      </w:r>
    </w:p>
    <w:p>
      <w:pPr>
        <w:pStyle w:val="BodyText"/>
        <w:spacing w:before="22"/>
        <w:rPr>
          <w:sz w:val="16"/>
        </w:rPr>
      </w:pPr>
    </w:p>
    <w:p>
      <w:pPr>
        <w:spacing w:line="178" w:lineRule="exact" w:before="1"/>
        <w:ind w:left="268" w:right="0" w:firstLine="0"/>
        <w:jc w:val="left"/>
        <w:rPr>
          <w:sz w:val="16"/>
        </w:rPr>
      </w:pPr>
      <w:r>
        <w:rPr>
          <w:sz w:val="16"/>
        </w:rPr>
        <mc:AlternateContent>
          <mc:Choice Requires="wps">
            <w:drawing>
              <wp:anchor distT="0" distB="0" distL="0" distR="0" allowOverlap="1" layoutInCell="1" locked="0" behindDoc="0" simplePos="0" relativeHeight="15838720">
                <wp:simplePos x="0" y="0"/>
                <wp:positionH relativeFrom="page">
                  <wp:posOffset>4108703</wp:posOffset>
                </wp:positionH>
                <wp:positionV relativeFrom="paragraph">
                  <wp:posOffset>-431514</wp:posOffset>
                </wp:positionV>
                <wp:extent cx="3347085" cy="1965960"/>
                <wp:effectExtent l="0" t="0" r="0" b="0"/>
                <wp:wrapNone/>
                <wp:docPr id="707" name="Group 707"/>
                <wp:cNvGraphicFramePr>
                  <a:graphicFrameLocks/>
                </wp:cNvGraphicFramePr>
                <a:graphic>
                  <a:graphicData uri="http://schemas.microsoft.com/office/word/2010/wordprocessingGroup">
                    <wpg:wgp>
                      <wpg:cNvPr id="707" name="Group 707"/>
                      <wpg:cNvGrpSpPr/>
                      <wpg:grpSpPr>
                        <a:xfrm>
                          <a:off x="0" y="0"/>
                          <a:ext cx="3347085" cy="1965960"/>
                          <a:chExt cx="3347085" cy="1965960"/>
                        </a:xfrm>
                      </wpg:grpSpPr>
                      <wps:wsp>
                        <wps:cNvPr id="708" name="Graphic 708"/>
                        <wps:cNvSpPr/>
                        <wps:spPr>
                          <a:xfrm>
                            <a:off x="3175" y="3175"/>
                            <a:ext cx="3340735" cy="1959610"/>
                          </a:xfrm>
                          <a:custGeom>
                            <a:avLst/>
                            <a:gdLst/>
                            <a:ahLst/>
                            <a:cxnLst/>
                            <a:rect l="l" t="t" r="r" b="b"/>
                            <a:pathLst>
                              <a:path w="3340735" h="1959610">
                                <a:moveTo>
                                  <a:pt x="0" y="1959597"/>
                                </a:moveTo>
                                <a:lnTo>
                                  <a:pt x="3340354" y="1959597"/>
                                </a:lnTo>
                                <a:lnTo>
                                  <a:pt x="3340354" y="0"/>
                                </a:lnTo>
                                <a:lnTo>
                                  <a:pt x="0" y="0"/>
                                </a:lnTo>
                                <a:lnTo>
                                  <a:pt x="0" y="1959597"/>
                                </a:lnTo>
                                <a:close/>
                              </a:path>
                            </a:pathLst>
                          </a:custGeom>
                          <a:ln w="6350">
                            <a:solidFill>
                              <a:srgbClr val="CDCCCA"/>
                            </a:solidFill>
                            <a:prstDash val="solid"/>
                          </a:ln>
                        </wps:spPr>
                        <wps:bodyPr wrap="square" lIns="0" tIns="0" rIns="0" bIns="0" rtlCol="0">
                          <a:prstTxWarp prst="textNoShape">
                            <a:avLst/>
                          </a:prstTxWarp>
                          <a:noAutofit/>
                        </wps:bodyPr>
                      </wps:wsp>
                      <pic:pic>
                        <pic:nvPicPr>
                          <pic:cNvPr id="709" name="Image 709"/>
                          <pic:cNvPicPr/>
                        </pic:nvPicPr>
                        <pic:blipFill>
                          <a:blip r:embed="rId328" cstate="print"/>
                          <a:stretch>
                            <a:fillRect/>
                          </a:stretch>
                        </pic:blipFill>
                        <pic:spPr>
                          <a:xfrm>
                            <a:off x="82296" y="54876"/>
                            <a:ext cx="3188373" cy="1843430"/>
                          </a:xfrm>
                          <a:prstGeom prst="rect">
                            <a:avLst/>
                          </a:prstGeom>
                        </pic:spPr>
                      </pic:pic>
                    </wpg:wgp>
                  </a:graphicData>
                </a:graphic>
              </wp:anchor>
            </w:drawing>
          </mc:Choice>
          <mc:Fallback>
            <w:pict>
              <v:group style="position:absolute;margin-left:323.519989pt;margin-top:-33.977524pt;width:263.55pt;height:154.8pt;mso-position-horizontal-relative:page;mso-position-vertical-relative:paragraph;z-index:15838720" id="docshapegroup548" coordorigin="6470,-680" coordsize="5271,3096">
                <v:rect style="position:absolute;left:6475;top:-675;width:5261;height:3086" id="docshape549" filled="false" stroked="true" strokeweight=".5pt" strokecolor="#cdccca">
                  <v:stroke dashstyle="solid"/>
                </v:rect>
                <v:shape style="position:absolute;left:6600;top:-594;width:5022;height:2904" type="#_x0000_t75" id="docshape550" stroked="false">
                  <v:imagedata r:id="rId328" o:title=""/>
                </v:shape>
                <w10:wrap type="none"/>
              </v:group>
            </w:pict>
          </mc:Fallback>
        </mc:AlternateContent>
      </w:r>
      <w:r>
        <w:rPr>
          <w:color w:val="231F20"/>
          <w:spacing w:val="-2"/>
          <w:sz w:val="16"/>
        </w:rPr>
        <w:t>Publication:</w:t>
      </w:r>
    </w:p>
    <w:p>
      <w:pPr>
        <w:spacing w:line="196" w:lineRule="auto" w:before="9"/>
        <w:ind w:left="268" w:right="5947" w:firstLine="0"/>
        <w:jc w:val="left"/>
        <w:rPr>
          <w:sz w:val="16"/>
        </w:rPr>
      </w:pPr>
      <w:r>
        <w:rPr>
          <w:color w:val="231F20"/>
          <w:sz w:val="16"/>
        </w:rPr>
        <w:t>J. Ging, R. Tejerina-</w:t>
      </w:r>
      <w:r>
        <w:rPr>
          <w:color w:val="231F20"/>
          <w:spacing w:val="-6"/>
          <w:sz w:val="16"/>
        </w:rPr>
        <w:t>Anton,</w:t>
      </w:r>
      <w:r>
        <w:rPr>
          <w:color w:val="231F20"/>
          <w:spacing w:val="-9"/>
          <w:sz w:val="16"/>
        </w:rPr>
        <w:t> </w:t>
      </w:r>
      <w:r>
        <w:rPr>
          <w:color w:val="231F20"/>
          <w:spacing w:val="-6"/>
          <w:sz w:val="16"/>
        </w:rPr>
        <w:t>G.</w:t>
      </w:r>
      <w:r>
        <w:rPr>
          <w:color w:val="231F20"/>
          <w:spacing w:val="-9"/>
          <w:sz w:val="16"/>
        </w:rPr>
        <w:t> </w:t>
      </w:r>
      <w:r>
        <w:rPr>
          <w:color w:val="231F20"/>
          <w:spacing w:val="-6"/>
          <w:sz w:val="16"/>
        </w:rPr>
        <w:t>Ramakrishnan</w:t>
      </w:r>
      <w:r>
        <w:rPr>
          <w:color w:val="231F20"/>
          <w:spacing w:val="-6"/>
          <w:sz w:val="16"/>
        </w:rPr>
        <w:t>,</w:t>
      </w:r>
    </w:p>
    <w:p>
      <w:pPr>
        <w:spacing w:line="201" w:lineRule="auto" w:before="0"/>
        <w:ind w:left="268" w:right="5947" w:firstLine="0"/>
        <w:jc w:val="left"/>
        <w:rPr>
          <w:sz w:val="16"/>
        </w:rPr>
      </w:pPr>
      <w:r>
        <w:rPr>
          <w:color w:val="231F20"/>
          <w:spacing w:val="-4"/>
          <w:sz w:val="16"/>
        </w:rPr>
        <w:t>M.</w:t>
      </w:r>
      <w:r>
        <w:rPr>
          <w:color w:val="231F20"/>
          <w:spacing w:val="-12"/>
          <w:sz w:val="16"/>
        </w:rPr>
        <w:t> </w:t>
      </w:r>
      <w:r>
        <w:rPr>
          <w:color w:val="231F20"/>
          <w:spacing w:val="-4"/>
          <w:sz w:val="16"/>
        </w:rPr>
        <w:t>Nielsen,</w:t>
      </w:r>
      <w:r>
        <w:rPr>
          <w:color w:val="231F20"/>
          <w:spacing w:val="-10"/>
          <w:sz w:val="16"/>
        </w:rPr>
        <w:t> </w:t>
      </w:r>
      <w:r>
        <w:rPr>
          <w:color w:val="231F20"/>
          <w:spacing w:val="-4"/>
          <w:sz w:val="16"/>
        </w:rPr>
        <w:t>K.</w:t>
      </w:r>
      <w:r>
        <w:rPr>
          <w:color w:val="231F20"/>
          <w:spacing w:val="-10"/>
          <w:sz w:val="16"/>
        </w:rPr>
        <w:t> </w:t>
      </w:r>
      <w:r>
        <w:rPr>
          <w:color w:val="231F20"/>
          <w:spacing w:val="-4"/>
          <w:sz w:val="16"/>
        </w:rPr>
        <w:t>Murphy,</w:t>
      </w:r>
      <w:r>
        <w:rPr>
          <w:color w:val="231F20"/>
          <w:spacing w:val="-10"/>
          <w:sz w:val="16"/>
        </w:rPr>
        <w:t> </w:t>
      </w:r>
      <w:r>
        <w:rPr>
          <w:color w:val="231F20"/>
          <w:spacing w:val="-4"/>
          <w:sz w:val="16"/>
        </w:rPr>
        <w:t>J.</w:t>
      </w:r>
      <w:r>
        <w:rPr>
          <w:color w:val="231F20"/>
          <w:spacing w:val="40"/>
          <w:sz w:val="16"/>
        </w:rPr>
        <w:t> </w:t>
      </w:r>
      <w:r>
        <w:rPr>
          <w:color w:val="231F20"/>
          <w:sz w:val="16"/>
        </w:rPr>
        <w:t>Gorham, T. Nguyen, A.</w:t>
      </w:r>
      <w:r>
        <w:rPr>
          <w:color w:val="231F20"/>
          <w:spacing w:val="40"/>
          <w:sz w:val="16"/>
        </w:rPr>
        <w:t> </w:t>
      </w:r>
      <w:r>
        <w:rPr>
          <w:color w:val="231F20"/>
          <w:w w:val="90"/>
          <w:sz w:val="16"/>
        </w:rPr>
        <w:t>Orlov.</w:t>
      </w:r>
      <w:r>
        <w:rPr>
          <w:color w:val="231F20"/>
          <w:spacing w:val="-7"/>
          <w:w w:val="90"/>
          <w:sz w:val="16"/>
        </w:rPr>
        <w:t> </w:t>
      </w:r>
      <w:r>
        <w:rPr>
          <w:rFonts w:ascii="Trebuchet MS"/>
          <w:i/>
          <w:color w:val="231F20"/>
          <w:w w:val="90"/>
          <w:sz w:val="16"/>
        </w:rPr>
        <w:t>Development</w:t>
      </w:r>
      <w:r>
        <w:rPr>
          <w:rFonts w:ascii="Trebuchet MS"/>
          <w:i/>
          <w:color w:val="231F20"/>
          <w:spacing w:val="-19"/>
          <w:w w:val="90"/>
          <w:sz w:val="16"/>
        </w:rPr>
        <w:t> </w:t>
      </w:r>
      <w:r>
        <w:rPr>
          <w:rFonts w:ascii="Trebuchet MS"/>
          <w:i/>
          <w:color w:val="231F20"/>
          <w:w w:val="90"/>
          <w:sz w:val="16"/>
        </w:rPr>
        <w:t>of</w:t>
      </w:r>
      <w:r>
        <w:rPr>
          <w:rFonts w:ascii="Trebuchet MS"/>
          <w:i/>
          <w:color w:val="231F20"/>
          <w:spacing w:val="-19"/>
          <w:w w:val="90"/>
          <w:sz w:val="16"/>
        </w:rPr>
        <w:t> </w:t>
      </w:r>
      <w:r>
        <w:rPr>
          <w:rFonts w:ascii="Trebuchet MS"/>
          <w:i/>
          <w:color w:val="231F20"/>
          <w:w w:val="90"/>
          <w:sz w:val="16"/>
        </w:rPr>
        <w:t>a</w:t>
      </w:r>
      <w:r>
        <w:rPr>
          <w:rFonts w:ascii="Trebuchet MS"/>
          <w:i/>
          <w:color w:val="231F20"/>
          <w:w w:val="90"/>
          <w:sz w:val="16"/>
        </w:rPr>
        <w:t> </w:t>
      </w:r>
      <w:r>
        <w:rPr>
          <w:rFonts w:ascii="Trebuchet MS"/>
          <w:i/>
          <w:color w:val="231F20"/>
          <w:w w:val="80"/>
          <w:sz w:val="16"/>
        </w:rPr>
        <w:t>conceptual</w:t>
      </w:r>
      <w:r>
        <w:rPr>
          <w:rFonts w:ascii="Trebuchet MS"/>
          <w:i/>
          <w:color w:val="231F20"/>
          <w:spacing w:val="-15"/>
          <w:w w:val="80"/>
          <w:sz w:val="16"/>
        </w:rPr>
        <w:t> </w:t>
      </w:r>
      <w:r>
        <w:rPr>
          <w:rFonts w:ascii="Trebuchet MS"/>
          <w:i/>
          <w:color w:val="231F20"/>
          <w:w w:val="80"/>
          <w:sz w:val="16"/>
        </w:rPr>
        <w:t>framework</w:t>
      </w:r>
      <w:r>
        <w:rPr>
          <w:rFonts w:ascii="Trebuchet MS"/>
          <w:i/>
          <w:color w:val="231F20"/>
          <w:spacing w:val="-16"/>
          <w:w w:val="80"/>
          <w:sz w:val="16"/>
        </w:rPr>
        <w:t> </w:t>
      </w:r>
      <w:r>
        <w:rPr>
          <w:rFonts w:ascii="Trebuchet MS"/>
          <w:i/>
          <w:color w:val="231F20"/>
          <w:w w:val="80"/>
          <w:sz w:val="16"/>
        </w:rPr>
        <w:t>for</w:t>
      </w:r>
      <w:r>
        <w:rPr>
          <w:rFonts w:ascii="Trebuchet MS"/>
          <w:i/>
          <w:color w:val="231F20"/>
          <w:w w:val="85"/>
          <w:sz w:val="16"/>
        </w:rPr>
        <w:t> evaluation</w:t>
      </w:r>
      <w:r>
        <w:rPr>
          <w:rFonts w:ascii="Trebuchet MS"/>
          <w:i/>
          <w:color w:val="231F20"/>
          <w:spacing w:val="-17"/>
          <w:w w:val="85"/>
          <w:sz w:val="16"/>
        </w:rPr>
        <w:t> </w:t>
      </w:r>
      <w:r>
        <w:rPr>
          <w:rFonts w:ascii="Trebuchet MS"/>
          <w:i/>
          <w:color w:val="231F20"/>
          <w:w w:val="85"/>
          <w:sz w:val="16"/>
        </w:rPr>
        <w:t>of</w:t>
      </w:r>
      <w:r>
        <w:rPr>
          <w:rFonts w:ascii="Trebuchet MS"/>
          <w:i/>
          <w:color w:val="231F20"/>
          <w:spacing w:val="-17"/>
          <w:w w:val="85"/>
          <w:sz w:val="16"/>
        </w:rPr>
        <w:t> </w:t>
      </w:r>
      <w:r>
        <w:rPr>
          <w:rFonts w:ascii="Trebuchet MS"/>
          <w:i/>
          <w:color w:val="231F20"/>
          <w:w w:val="85"/>
          <w:sz w:val="16"/>
        </w:rPr>
        <w:t>nanomate-</w:t>
      </w:r>
      <w:r>
        <w:rPr>
          <w:rFonts w:ascii="Trebuchet MS"/>
          <w:i/>
          <w:color w:val="231F20"/>
          <w:spacing w:val="-2"/>
          <w:w w:val="90"/>
          <w:sz w:val="16"/>
        </w:rPr>
        <w:t>rials</w:t>
      </w:r>
      <w:r>
        <w:rPr>
          <w:rFonts w:ascii="Trebuchet MS"/>
          <w:i/>
          <w:color w:val="231F20"/>
          <w:spacing w:val="-18"/>
          <w:w w:val="90"/>
          <w:sz w:val="16"/>
        </w:rPr>
        <w:t> </w:t>
      </w:r>
      <w:r>
        <w:rPr>
          <w:rFonts w:ascii="Trebuchet MS"/>
          <w:i/>
          <w:color w:val="231F20"/>
          <w:spacing w:val="-2"/>
          <w:w w:val="90"/>
          <w:sz w:val="16"/>
        </w:rPr>
        <w:t>release</w:t>
      </w:r>
      <w:r>
        <w:rPr>
          <w:rFonts w:ascii="Trebuchet MS"/>
          <w:i/>
          <w:color w:val="231F20"/>
          <w:spacing w:val="-18"/>
          <w:w w:val="90"/>
          <w:sz w:val="16"/>
        </w:rPr>
        <w:t> </w:t>
      </w:r>
      <w:r>
        <w:rPr>
          <w:rFonts w:ascii="Trebuchet MS"/>
          <w:i/>
          <w:color w:val="231F20"/>
          <w:spacing w:val="-2"/>
          <w:w w:val="90"/>
          <w:sz w:val="16"/>
        </w:rPr>
        <w:t>from</w:t>
      </w:r>
      <w:r>
        <w:rPr>
          <w:rFonts w:ascii="Trebuchet MS"/>
          <w:i/>
          <w:color w:val="231F20"/>
          <w:spacing w:val="-18"/>
          <w:w w:val="90"/>
          <w:sz w:val="16"/>
        </w:rPr>
        <w:t> </w:t>
      </w:r>
      <w:r>
        <w:rPr>
          <w:rFonts w:ascii="Trebuchet MS"/>
          <w:i/>
          <w:color w:val="231F20"/>
          <w:spacing w:val="-2"/>
          <w:w w:val="90"/>
          <w:sz w:val="16"/>
        </w:rPr>
        <w:t>nano-</w:t>
      </w:r>
      <w:r>
        <w:rPr>
          <w:rFonts w:ascii="Trebuchet MS"/>
          <w:i/>
          <w:color w:val="231F20"/>
          <w:spacing w:val="-4"/>
          <w:sz w:val="16"/>
        </w:rPr>
        <w:t>composites:</w:t>
      </w:r>
      <w:r>
        <w:rPr>
          <w:rFonts w:ascii="Trebuchet MS"/>
          <w:i/>
          <w:color w:val="231F20"/>
          <w:spacing w:val="-24"/>
          <w:sz w:val="16"/>
        </w:rPr>
        <w:t> </w:t>
      </w:r>
      <w:r>
        <w:rPr>
          <w:rFonts w:ascii="Trebuchet MS"/>
          <w:i/>
          <w:color w:val="231F20"/>
          <w:spacing w:val="-4"/>
          <w:sz w:val="16"/>
        </w:rPr>
        <w:t>environ-</w:t>
      </w:r>
      <w:r>
        <w:rPr>
          <w:rFonts w:ascii="Trebuchet MS"/>
          <w:i/>
          <w:color w:val="231F20"/>
          <w:w w:val="85"/>
          <w:sz w:val="16"/>
        </w:rPr>
        <w:t>mental</w:t>
      </w:r>
      <w:r>
        <w:rPr>
          <w:rFonts w:ascii="Trebuchet MS"/>
          <w:i/>
          <w:color w:val="231F20"/>
          <w:spacing w:val="-17"/>
          <w:w w:val="85"/>
          <w:sz w:val="16"/>
        </w:rPr>
        <w:t> </w:t>
      </w:r>
      <w:r>
        <w:rPr>
          <w:rFonts w:ascii="Trebuchet MS"/>
          <w:i/>
          <w:color w:val="231F20"/>
          <w:w w:val="85"/>
          <w:sz w:val="16"/>
        </w:rPr>
        <w:t>and</w:t>
      </w:r>
      <w:r>
        <w:rPr>
          <w:rFonts w:ascii="Trebuchet MS"/>
          <w:i/>
          <w:color w:val="231F20"/>
          <w:spacing w:val="-17"/>
          <w:w w:val="85"/>
          <w:sz w:val="16"/>
        </w:rPr>
        <w:t> </w:t>
      </w:r>
      <w:r>
        <w:rPr>
          <w:rFonts w:ascii="Trebuchet MS"/>
          <w:i/>
          <w:color w:val="231F20"/>
          <w:w w:val="85"/>
          <w:sz w:val="16"/>
        </w:rPr>
        <w:t>toxicological </w:t>
      </w:r>
      <w:r>
        <w:rPr>
          <w:rFonts w:ascii="Trebuchet MS"/>
          <w:i/>
          <w:color w:val="231F20"/>
          <w:spacing w:val="-6"/>
          <w:sz w:val="16"/>
        </w:rPr>
        <w:t>implications</w:t>
      </w:r>
      <w:r>
        <w:rPr>
          <w:color w:val="231F20"/>
          <w:spacing w:val="-6"/>
          <w:sz w:val="16"/>
        </w:rPr>
        <w:t>,</w:t>
      </w:r>
      <w:r>
        <w:rPr>
          <w:color w:val="231F20"/>
          <w:spacing w:val="-8"/>
          <w:sz w:val="16"/>
        </w:rPr>
        <w:t> </w:t>
      </w:r>
      <w:r>
        <w:rPr>
          <w:color w:val="231F20"/>
          <w:spacing w:val="-6"/>
          <w:sz w:val="16"/>
        </w:rPr>
        <w:t>Science</w:t>
      </w:r>
      <w:r>
        <w:rPr>
          <w:color w:val="231F20"/>
          <w:spacing w:val="-8"/>
          <w:sz w:val="16"/>
        </w:rPr>
        <w:t> </w:t>
      </w:r>
      <w:r>
        <w:rPr>
          <w:color w:val="231F20"/>
          <w:spacing w:val="-6"/>
          <w:sz w:val="16"/>
        </w:rPr>
        <w:t>of</w:t>
      </w:r>
      <w:r>
        <w:rPr>
          <w:color w:val="231F20"/>
          <w:spacing w:val="40"/>
          <w:sz w:val="16"/>
        </w:rPr>
        <w:t> </w:t>
      </w:r>
      <w:r>
        <w:rPr>
          <w:color w:val="231F20"/>
          <w:spacing w:val="-4"/>
          <w:sz w:val="16"/>
        </w:rPr>
        <w:t>Total</w:t>
      </w:r>
      <w:r>
        <w:rPr>
          <w:color w:val="231F20"/>
          <w:spacing w:val="-10"/>
          <w:sz w:val="16"/>
        </w:rPr>
        <w:t> </w:t>
      </w:r>
      <w:r>
        <w:rPr>
          <w:color w:val="231F20"/>
          <w:spacing w:val="-4"/>
          <w:sz w:val="16"/>
        </w:rPr>
        <w:t>Environment,</w:t>
      </w:r>
      <w:r>
        <w:rPr>
          <w:color w:val="231F20"/>
          <w:spacing w:val="-10"/>
          <w:sz w:val="16"/>
        </w:rPr>
        <w:t> </w:t>
      </w:r>
      <w:r>
        <w:rPr>
          <w:color w:val="231F20"/>
          <w:spacing w:val="-4"/>
          <w:sz w:val="16"/>
        </w:rPr>
        <w:t>473-</w:t>
      </w:r>
    </w:p>
    <w:p>
      <w:pPr>
        <w:spacing w:line="170" w:lineRule="exact" w:before="0"/>
        <w:ind w:left="268" w:right="0" w:firstLine="0"/>
        <w:jc w:val="left"/>
        <w:rPr>
          <w:sz w:val="16"/>
        </w:rPr>
      </w:pPr>
      <w:r>
        <w:rPr>
          <w:color w:val="231F20"/>
          <w:spacing w:val="-2"/>
          <w:sz w:val="16"/>
        </w:rPr>
        <w:t>474,</w:t>
      </w:r>
      <w:r>
        <w:rPr>
          <w:color w:val="231F20"/>
          <w:spacing w:val="-7"/>
          <w:sz w:val="16"/>
        </w:rPr>
        <w:t> </w:t>
      </w:r>
      <w:r>
        <w:rPr>
          <w:color w:val="231F20"/>
          <w:spacing w:val="-2"/>
          <w:sz w:val="16"/>
        </w:rPr>
        <w:t>9-19,</w:t>
      </w:r>
      <w:r>
        <w:rPr>
          <w:color w:val="231F20"/>
          <w:spacing w:val="-5"/>
          <w:sz w:val="16"/>
        </w:rPr>
        <w:t> </w:t>
      </w:r>
      <w:r>
        <w:rPr>
          <w:color w:val="231F20"/>
          <w:spacing w:val="-2"/>
          <w:sz w:val="16"/>
        </w:rPr>
        <w:t>(2014).</w:t>
      </w:r>
    </w:p>
    <w:p>
      <w:pPr>
        <w:spacing w:after="0" w:line="170" w:lineRule="exact"/>
        <w:jc w:val="left"/>
        <w:rPr>
          <w:sz w:val="16"/>
        </w:rPr>
        <w:sectPr>
          <w:type w:val="continuous"/>
          <w:pgSz w:w="12240" w:h="15840"/>
          <w:pgMar w:header="480" w:footer="1160" w:top="1160" w:bottom="280" w:left="0" w:right="0"/>
          <w:cols w:num="2" w:equalWidth="0">
            <w:col w:w="4470" w:space="40"/>
            <w:col w:w="7730"/>
          </w:cols>
        </w:sectPr>
      </w:pPr>
    </w:p>
    <w:p>
      <w:pPr>
        <w:pStyle w:val="BodyText"/>
        <w:spacing w:before="129"/>
      </w:pPr>
    </w:p>
    <w:p>
      <w:pPr>
        <w:spacing w:line="20" w:lineRule="exact"/>
        <w:ind w:left="477" w:right="0" w:firstLine="0"/>
        <w:rPr>
          <w:sz w:val="2"/>
        </w:rPr>
      </w:pPr>
      <w:r>
        <w:rPr>
          <w:sz w:val="2"/>
        </w:rPr>
        <mc:AlternateContent>
          <mc:Choice Requires="wps">
            <w:drawing>
              <wp:inline distT="0" distB="0" distL="0" distR="0">
                <wp:extent cx="4660900" cy="6350"/>
                <wp:effectExtent l="9525" t="0" r="0" b="3175"/>
                <wp:docPr id="710" name="Group 710"/>
                <wp:cNvGraphicFramePr>
                  <a:graphicFrameLocks/>
                </wp:cNvGraphicFramePr>
                <a:graphic>
                  <a:graphicData uri="http://schemas.microsoft.com/office/word/2010/wordprocessingGroup">
                    <wpg:wgp>
                      <wpg:cNvPr id="710" name="Group 710"/>
                      <wpg:cNvGrpSpPr/>
                      <wpg:grpSpPr>
                        <a:xfrm>
                          <a:off x="0" y="0"/>
                          <a:ext cx="4660900" cy="6350"/>
                          <a:chExt cx="4660900" cy="6350"/>
                        </a:xfrm>
                      </wpg:grpSpPr>
                      <wps:wsp>
                        <wps:cNvPr id="711" name="Graphic 711"/>
                        <wps:cNvSpPr/>
                        <wps:spPr>
                          <a:xfrm>
                            <a:off x="0" y="3175"/>
                            <a:ext cx="4660900" cy="1270"/>
                          </a:xfrm>
                          <a:custGeom>
                            <a:avLst/>
                            <a:gdLst/>
                            <a:ahLst/>
                            <a:cxnLst/>
                            <a:rect l="l" t="t" r="r" b="b"/>
                            <a:pathLst>
                              <a:path w="4660900" h="0">
                                <a:moveTo>
                                  <a:pt x="0" y="0"/>
                                </a:moveTo>
                                <a:lnTo>
                                  <a:pt x="4660392" y="0"/>
                                </a:lnTo>
                              </a:path>
                            </a:pathLst>
                          </a:custGeom>
                          <a:ln w="635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67pt;height:.5pt;mso-position-horizontal-relative:char;mso-position-vertical-relative:line" id="docshapegroup551" coordorigin="0,0" coordsize="7340,10">
                <v:line style="position:absolute" from="0,5" to="7339,5" stroked="true" strokeweight=".5pt" strokecolor="#cdccca">
                  <v:stroke dashstyle="solid"/>
                </v:line>
              </v:group>
            </w:pict>
          </mc:Fallback>
        </mc:AlternateContent>
      </w:r>
      <w:r>
        <w:rPr>
          <w:sz w:val="2"/>
        </w:rPr>
      </w:r>
    </w:p>
    <w:p>
      <w:pPr>
        <w:pStyle w:val="Heading4"/>
        <w:spacing w:line="206" w:lineRule="auto" w:before="226"/>
        <w:ind w:left="477" w:right="4065"/>
      </w:pPr>
      <w:r>
        <w:rPr>
          <w:color w:val="231F20"/>
        </w:rPr>
        <w:t>Research</w:t>
      </w:r>
      <w:r>
        <w:rPr>
          <w:color w:val="231F20"/>
          <w:spacing w:val="-24"/>
        </w:rPr>
        <w:t> </w:t>
      </w:r>
      <w:r>
        <w:rPr>
          <w:color w:val="231F20"/>
        </w:rPr>
        <w:t>Experience</w:t>
      </w:r>
      <w:r>
        <w:rPr>
          <w:color w:val="231F20"/>
          <w:spacing w:val="-24"/>
        </w:rPr>
        <w:t> </w:t>
      </w:r>
      <w:r>
        <w:rPr>
          <w:color w:val="231F20"/>
        </w:rPr>
        <w:t>for</w:t>
      </w:r>
      <w:r>
        <w:rPr>
          <w:color w:val="231F20"/>
          <w:spacing w:val="-24"/>
        </w:rPr>
        <w:t> </w:t>
      </w:r>
      <w:r>
        <w:rPr>
          <w:color w:val="231F20"/>
        </w:rPr>
        <w:t>Undergraduates</w:t>
      </w:r>
      <w:r>
        <w:rPr>
          <w:color w:val="231F20"/>
          <w:spacing w:val="-24"/>
        </w:rPr>
        <w:t> </w:t>
      </w:r>
      <w:r>
        <w:rPr>
          <w:color w:val="231F20"/>
        </w:rPr>
        <w:t>(REU)</w:t>
      </w:r>
      <w:r>
        <w:rPr>
          <w:color w:val="231F20"/>
          <w:spacing w:val="-24"/>
        </w:rPr>
        <w:t> </w:t>
      </w:r>
      <w:r>
        <w:rPr>
          <w:color w:val="231F20"/>
        </w:rPr>
        <w:t>site</w:t>
      </w:r>
      <w:r>
        <w:rPr>
          <w:color w:val="231F20"/>
          <w:spacing w:val="-24"/>
        </w:rPr>
        <w:t> </w:t>
      </w:r>
      <w:r>
        <w:rPr>
          <w:color w:val="231F20"/>
        </w:rPr>
        <w:t>in </w:t>
      </w:r>
      <w:r>
        <w:rPr>
          <w:color w:val="231F20"/>
          <w:spacing w:val="-4"/>
        </w:rPr>
        <w:t>‘Nanotechnology</w:t>
      </w:r>
      <w:r>
        <w:rPr>
          <w:color w:val="231F20"/>
          <w:spacing w:val="-24"/>
        </w:rPr>
        <w:t> </w:t>
      </w:r>
      <w:r>
        <w:rPr>
          <w:color w:val="231F20"/>
          <w:spacing w:val="-4"/>
        </w:rPr>
        <w:t>for</w:t>
      </w:r>
      <w:r>
        <w:rPr>
          <w:color w:val="231F20"/>
          <w:spacing w:val="-24"/>
        </w:rPr>
        <w:t> </w:t>
      </w:r>
      <w:r>
        <w:rPr>
          <w:color w:val="231F20"/>
          <w:spacing w:val="-4"/>
        </w:rPr>
        <w:t>Energy,</w:t>
      </w:r>
      <w:r>
        <w:rPr>
          <w:color w:val="231F20"/>
          <w:spacing w:val="-24"/>
        </w:rPr>
        <w:t> </w:t>
      </w:r>
      <w:r>
        <w:rPr>
          <w:color w:val="231F20"/>
          <w:spacing w:val="-4"/>
        </w:rPr>
        <w:t>Health</w:t>
      </w:r>
      <w:r>
        <w:rPr>
          <w:color w:val="231F20"/>
          <w:spacing w:val="-24"/>
        </w:rPr>
        <w:t> </w:t>
      </w:r>
      <w:r>
        <w:rPr>
          <w:color w:val="231F20"/>
          <w:spacing w:val="-4"/>
        </w:rPr>
        <w:t>and</w:t>
      </w:r>
      <w:r>
        <w:rPr>
          <w:color w:val="231F20"/>
          <w:spacing w:val="-24"/>
        </w:rPr>
        <w:t> </w:t>
      </w:r>
      <w:r>
        <w:rPr>
          <w:color w:val="231F20"/>
          <w:spacing w:val="-4"/>
        </w:rPr>
        <w:t>the</w:t>
      </w:r>
      <w:r>
        <w:rPr>
          <w:color w:val="231F20"/>
          <w:spacing w:val="-24"/>
        </w:rPr>
        <w:t> </w:t>
      </w:r>
      <w:r>
        <w:rPr>
          <w:color w:val="231F20"/>
          <w:spacing w:val="-4"/>
        </w:rPr>
        <w:t>Environment’</w:t>
      </w:r>
    </w:p>
    <w:p>
      <w:pPr>
        <w:pStyle w:val="BodyText"/>
        <w:spacing w:before="245"/>
        <w:ind w:left="477"/>
        <w:rPr>
          <w:rFonts w:ascii="Bookman Old Style"/>
          <w:b w:val="0"/>
        </w:rPr>
      </w:pPr>
      <w:r>
        <w:rPr>
          <w:rFonts w:ascii="Bookman Old Style"/>
          <w:b w:val="0"/>
          <w:color w:val="231F20"/>
          <w:spacing w:val="-6"/>
        </w:rPr>
        <w:t>PI: Gary</w:t>
      </w:r>
      <w:r>
        <w:rPr>
          <w:rFonts w:ascii="Bookman Old Style"/>
          <w:b w:val="0"/>
          <w:color w:val="231F20"/>
          <w:spacing w:val="-5"/>
        </w:rPr>
        <w:t> </w:t>
      </w:r>
      <w:r>
        <w:rPr>
          <w:rFonts w:ascii="Bookman Old Style"/>
          <w:b w:val="0"/>
          <w:color w:val="231F20"/>
          <w:spacing w:val="-6"/>
        </w:rPr>
        <w:t>Halada,</w:t>
      </w:r>
      <w:r>
        <w:rPr>
          <w:rFonts w:ascii="Bookman Old Style"/>
          <w:b w:val="0"/>
          <w:color w:val="231F20"/>
          <w:spacing w:val="-5"/>
        </w:rPr>
        <w:t> </w:t>
      </w:r>
      <w:r>
        <w:rPr>
          <w:rFonts w:ascii="Bookman Old Style"/>
          <w:b w:val="0"/>
          <w:color w:val="231F20"/>
          <w:spacing w:val="-6"/>
        </w:rPr>
        <w:t>SBU</w:t>
      </w:r>
    </w:p>
    <w:p>
      <w:pPr>
        <w:pStyle w:val="BodyText"/>
        <w:rPr>
          <w:rFonts w:ascii="Bookman Old Style"/>
          <w:b w:val="0"/>
          <w:sz w:val="18"/>
        </w:rPr>
      </w:pPr>
    </w:p>
    <w:p>
      <w:pPr>
        <w:pStyle w:val="BodyText"/>
        <w:spacing w:after="0"/>
        <w:rPr>
          <w:rFonts w:ascii="Bookman Old Style"/>
          <w:b w:val="0"/>
          <w:sz w:val="18"/>
        </w:rPr>
        <w:sectPr>
          <w:type w:val="continuous"/>
          <w:pgSz w:w="12240" w:h="15840"/>
          <w:pgMar w:header="480" w:footer="1160" w:top="1160" w:bottom="280" w:left="0" w:right="0"/>
        </w:sectPr>
      </w:pPr>
    </w:p>
    <w:p>
      <w:pPr>
        <w:pStyle w:val="BodyText"/>
        <w:spacing w:line="196" w:lineRule="auto" w:before="78"/>
        <w:ind w:left="480" w:right="55"/>
      </w:pPr>
      <w:r>
        <w:rPr>
          <w:color w:val="231F20"/>
          <w:spacing w:val="-2"/>
        </w:rPr>
        <w:t>To</w:t>
      </w:r>
      <w:r>
        <w:rPr>
          <w:color w:val="231F20"/>
          <w:spacing w:val="-4"/>
        </w:rPr>
        <w:t> </w:t>
      </w:r>
      <w:r>
        <w:rPr>
          <w:color w:val="231F20"/>
          <w:spacing w:val="-2"/>
        </w:rPr>
        <w:t>truly</w:t>
      </w:r>
      <w:r>
        <w:rPr>
          <w:color w:val="231F20"/>
          <w:spacing w:val="-4"/>
        </w:rPr>
        <w:t> </w:t>
      </w:r>
      <w:r>
        <w:rPr>
          <w:color w:val="231F20"/>
          <w:spacing w:val="-2"/>
        </w:rPr>
        <w:t>understand</w:t>
      </w:r>
      <w:r>
        <w:rPr>
          <w:color w:val="231F20"/>
          <w:spacing w:val="-4"/>
        </w:rPr>
        <w:t> </w:t>
      </w:r>
      <w:r>
        <w:rPr>
          <w:color w:val="231F20"/>
          <w:spacing w:val="-2"/>
        </w:rPr>
        <w:t>interaction</w:t>
      </w:r>
      <w:r>
        <w:rPr>
          <w:color w:val="231F20"/>
          <w:spacing w:val="-4"/>
        </w:rPr>
        <w:t> </w:t>
      </w:r>
      <w:r>
        <w:rPr>
          <w:color w:val="231F20"/>
          <w:spacing w:val="-2"/>
        </w:rPr>
        <w:t>between</w:t>
      </w:r>
      <w:r>
        <w:rPr>
          <w:color w:val="231F20"/>
          <w:spacing w:val="-2"/>
        </w:rPr>
        <w:t> </w:t>
      </w:r>
      <w:r>
        <w:rPr>
          <w:color w:val="231F20"/>
          <w:spacing w:val="-4"/>
        </w:rPr>
        <w:t>the</w:t>
      </w:r>
      <w:r>
        <w:rPr>
          <w:color w:val="231F20"/>
          <w:spacing w:val="-12"/>
        </w:rPr>
        <w:t> </w:t>
      </w:r>
      <w:r>
        <w:rPr>
          <w:color w:val="231F20"/>
          <w:spacing w:val="-4"/>
        </w:rPr>
        <w:t>environment</w:t>
      </w:r>
      <w:r>
        <w:rPr>
          <w:color w:val="231F20"/>
          <w:spacing w:val="-12"/>
        </w:rPr>
        <w:t> </w:t>
      </w:r>
      <w:r>
        <w:rPr>
          <w:color w:val="231F20"/>
          <w:spacing w:val="-4"/>
        </w:rPr>
        <w:t>(outdoors,</w:t>
      </w:r>
      <w:r>
        <w:rPr>
          <w:color w:val="231F20"/>
          <w:spacing w:val="-12"/>
        </w:rPr>
        <w:t> </w:t>
      </w:r>
      <w:r>
        <w:rPr>
          <w:color w:val="231F20"/>
          <w:spacing w:val="-4"/>
        </w:rPr>
        <w:t>under</w:t>
      </w:r>
      <w:r>
        <w:rPr>
          <w:color w:val="231F20"/>
          <w:spacing w:val="-12"/>
        </w:rPr>
        <w:t> </w:t>
      </w:r>
      <w:r>
        <w:rPr>
          <w:color w:val="231F20"/>
          <w:spacing w:val="-4"/>
        </w:rPr>
        <w:t>extreme </w:t>
      </w:r>
      <w:r>
        <w:rPr>
          <w:color w:val="231F20"/>
          <w:spacing w:val="-2"/>
        </w:rPr>
        <w:t>industrial</w:t>
      </w:r>
      <w:r>
        <w:rPr>
          <w:color w:val="231F20"/>
          <w:spacing w:val="-11"/>
        </w:rPr>
        <w:t> </w:t>
      </w:r>
      <w:r>
        <w:rPr>
          <w:color w:val="231F20"/>
          <w:spacing w:val="-2"/>
        </w:rPr>
        <w:t>conditions,</w:t>
      </w:r>
      <w:r>
        <w:rPr>
          <w:color w:val="231F20"/>
          <w:spacing w:val="-11"/>
        </w:rPr>
        <w:t> </w:t>
      </w:r>
      <w:r>
        <w:rPr>
          <w:color w:val="231F20"/>
          <w:spacing w:val="-2"/>
        </w:rPr>
        <w:t>or</w:t>
      </w:r>
      <w:r>
        <w:rPr>
          <w:color w:val="231F20"/>
          <w:spacing w:val="-11"/>
        </w:rPr>
        <w:t> </w:t>
      </w:r>
      <w:r>
        <w:rPr>
          <w:color w:val="231F20"/>
          <w:spacing w:val="-2"/>
        </w:rPr>
        <w:t>within</w:t>
      </w:r>
      <w:r>
        <w:rPr>
          <w:color w:val="231F20"/>
          <w:spacing w:val="-11"/>
        </w:rPr>
        <w:t> </w:t>
      </w:r>
      <w:r>
        <w:rPr>
          <w:color w:val="231F20"/>
          <w:spacing w:val="-2"/>
        </w:rPr>
        <w:t>the</w:t>
      </w:r>
      <w:r>
        <w:rPr>
          <w:color w:val="231F20"/>
          <w:spacing w:val="-11"/>
        </w:rPr>
        <w:t> </w:t>
      </w:r>
      <w:r>
        <w:rPr>
          <w:color w:val="231F20"/>
          <w:spacing w:val="-2"/>
        </w:rPr>
        <w:t>human </w:t>
      </w:r>
      <w:r>
        <w:rPr>
          <w:color w:val="231F20"/>
          <w:spacing w:val="-6"/>
        </w:rPr>
        <w:t>body)</w:t>
      </w:r>
      <w:r>
        <w:rPr>
          <w:color w:val="231F20"/>
          <w:spacing w:val="-10"/>
        </w:rPr>
        <w:t> </w:t>
      </w:r>
      <w:r>
        <w:rPr>
          <w:color w:val="231F20"/>
          <w:spacing w:val="-6"/>
        </w:rPr>
        <w:t>and</w:t>
      </w:r>
      <w:r>
        <w:rPr>
          <w:color w:val="231F20"/>
          <w:spacing w:val="-10"/>
        </w:rPr>
        <w:t> </w:t>
      </w:r>
      <w:r>
        <w:rPr>
          <w:color w:val="231F20"/>
          <w:spacing w:val="-6"/>
        </w:rPr>
        <w:t>natural</w:t>
      </w:r>
      <w:r>
        <w:rPr>
          <w:color w:val="231F20"/>
          <w:spacing w:val="-10"/>
        </w:rPr>
        <w:t> </w:t>
      </w:r>
      <w:r>
        <w:rPr>
          <w:color w:val="231F20"/>
          <w:spacing w:val="-6"/>
        </w:rPr>
        <w:t>and</w:t>
      </w:r>
      <w:r>
        <w:rPr>
          <w:color w:val="231F20"/>
          <w:spacing w:val="-10"/>
        </w:rPr>
        <w:t> </w:t>
      </w:r>
      <w:r>
        <w:rPr>
          <w:color w:val="231F20"/>
          <w:spacing w:val="-6"/>
        </w:rPr>
        <w:t>human-made</w:t>
      </w:r>
      <w:r>
        <w:rPr>
          <w:color w:val="231F20"/>
          <w:spacing w:val="-10"/>
        </w:rPr>
        <w:t> </w:t>
      </w:r>
      <w:r>
        <w:rPr>
          <w:color w:val="231F20"/>
          <w:spacing w:val="-6"/>
        </w:rPr>
        <w:t>materi-</w:t>
      </w:r>
      <w:r>
        <w:rPr>
          <w:color w:val="231F20"/>
          <w:spacing w:val="-4"/>
        </w:rPr>
        <w:t>als,</w:t>
      </w:r>
      <w:r>
        <w:rPr>
          <w:color w:val="231F20"/>
          <w:spacing w:val="-12"/>
        </w:rPr>
        <w:t> </w:t>
      </w:r>
      <w:r>
        <w:rPr>
          <w:color w:val="231F20"/>
          <w:spacing w:val="-4"/>
        </w:rPr>
        <w:t>it</w:t>
      </w:r>
      <w:r>
        <w:rPr>
          <w:color w:val="231F20"/>
          <w:spacing w:val="-12"/>
        </w:rPr>
        <w:t> </w:t>
      </w:r>
      <w:r>
        <w:rPr>
          <w:color w:val="231F20"/>
          <w:spacing w:val="-4"/>
        </w:rPr>
        <w:t>is</w:t>
      </w:r>
      <w:r>
        <w:rPr>
          <w:color w:val="231F20"/>
          <w:spacing w:val="-12"/>
        </w:rPr>
        <w:t> </w:t>
      </w:r>
      <w:r>
        <w:rPr>
          <w:color w:val="231F20"/>
          <w:spacing w:val="-4"/>
        </w:rPr>
        <w:t>essential</w:t>
      </w:r>
      <w:r>
        <w:rPr>
          <w:color w:val="231F20"/>
          <w:spacing w:val="-12"/>
        </w:rPr>
        <w:t> </w:t>
      </w:r>
      <w:r>
        <w:rPr>
          <w:color w:val="231F20"/>
          <w:spacing w:val="-4"/>
        </w:rPr>
        <w:t>to</w:t>
      </w:r>
      <w:r>
        <w:rPr>
          <w:color w:val="231F20"/>
          <w:spacing w:val="-12"/>
        </w:rPr>
        <w:t> </w:t>
      </w:r>
      <w:r>
        <w:rPr>
          <w:color w:val="231F20"/>
          <w:spacing w:val="-4"/>
        </w:rPr>
        <w:t>understand</w:t>
      </w:r>
      <w:r>
        <w:rPr>
          <w:color w:val="231F20"/>
          <w:spacing w:val="-12"/>
        </w:rPr>
        <w:t> </w:t>
      </w:r>
      <w:r>
        <w:rPr>
          <w:color w:val="231F20"/>
          <w:spacing w:val="-4"/>
        </w:rPr>
        <w:t>reactions</w:t>
      </w:r>
      <w:r>
        <w:rPr>
          <w:color w:val="231F20"/>
          <w:spacing w:val="-12"/>
        </w:rPr>
        <w:t> </w:t>
      </w:r>
      <w:r>
        <w:rPr>
          <w:color w:val="231F20"/>
          <w:spacing w:val="-4"/>
        </w:rPr>
        <w:t>at </w:t>
      </w:r>
      <w:r>
        <w:rPr>
          <w:color w:val="231F20"/>
          <w:spacing w:val="-2"/>
        </w:rPr>
        <w:t>the</w:t>
      </w:r>
      <w:r>
        <w:rPr>
          <w:color w:val="231F20"/>
          <w:spacing w:val="-12"/>
        </w:rPr>
        <w:t> </w:t>
      </w:r>
      <w:r>
        <w:rPr>
          <w:color w:val="231F20"/>
          <w:spacing w:val="-2"/>
        </w:rPr>
        <w:t>nanoscale.</w:t>
      </w:r>
      <w:r>
        <w:rPr>
          <w:color w:val="231F20"/>
          <w:spacing w:val="-12"/>
        </w:rPr>
        <w:t> </w:t>
      </w:r>
      <w:r>
        <w:rPr>
          <w:color w:val="231F20"/>
          <w:spacing w:val="-2"/>
        </w:rPr>
        <w:t>It</w:t>
      </w:r>
      <w:r>
        <w:rPr>
          <w:color w:val="231F20"/>
          <w:spacing w:val="-12"/>
        </w:rPr>
        <w:t> </w:t>
      </w:r>
      <w:r>
        <w:rPr>
          <w:color w:val="231F20"/>
          <w:spacing w:val="-2"/>
        </w:rPr>
        <w:t>is</w:t>
      </w:r>
      <w:r>
        <w:rPr>
          <w:color w:val="231F20"/>
          <w:spacing w:val="-12"/>
        </w:rPr>
        <w:t> </w:t>
      </w:r>
      <w:r>
        <w:rPr>
          <w:color w:val="231F20"/>
          <w:spacing w:val="-2"/>
        </w:rPr>
        <w:t>at</w:t>
      </w:r>
      <w:r>
        <w:rPr>
          <w:color w:val="231F20"/>
          <w:spacing w:val="-12"/>
        </w:rPr>
        <w:t> </w:t>
      </w:r>
      <w:r>
        <w:rPr>
          <w:color w:val="231F20"/>
          <w:spacing w:val="-2"/>
        </w:rPr>
        <w:t>this</w:t>
      </w:r>
      <w:r>
        <w:rPr>
          <w:color w:val="231F20"/>
          <w:spacing w:val="-12"/>
        </w:rPr>
        <w:t> </w:t>
      </w:r>
      <w:r>
        <w:rPr>
          <w:color w:val="231F20"/>
          <w:spacing w:val="-2"/>
        </w:rPr>
        <w:t>level,</w:t>
      </w:r>
      <w:r>
        <w:rPr>
          <w:color w:val="231F20"/>
          <w:spacing w:val="-12"/>
        </w:rPr>
        <w:t> </w:t>
      </w:r>
      <w:r>
        <w:rPr>
          <w:color w:val="231F20"/>
          <w:spacing w:val="-2"/>
        </w:rPr>
        <w:t>from</w:t>
      </w:r>
      <w:r>
        <w:rPr>
          <w:color w:val="231F20"/>
          <w:spacing w:val="-12"/>
        </w:rPr>
        <w:t> </w:t>
      </w:r>
      <w:r>
        <w:rPr>
          <w:color w:val="231F20"/>
          <w:spacing w:val="-2"/>
        </w:rPr>
        <w:t>single</w:t>
      </w:r>
    </w:p>
    <w:p>
      <w:pPr>
        <w:pStyle w:val="BodyText"/>
        <w:spacing w:line="196" w:lineRule="auto"/>
        <w:ind w:left="480" w:right="-2"/>
      </w:pPr>
      <w:r>
        <w:rPr/>
        <w:drawing>
          <wp:anchor distT="0" distB="0" distL="0" distR="0" allowOverlap="1" layoutInCell="1" locked="0" behindDoc="0" simplePos="0" relativeHeight="15840256">
            <wp:simplePos x="0" y="0"/>
            <wp:positionH relativeFrom="page">
              <wp:posOffset>2764370</wp:posOffset>
            </wp:positionH>
            <wp:positionV relativeFrom="paragraph">
              <wp:posOffset>1433930</wp:posOffset>
            </wp:positionV>
            <wp:extent cx="2252404" cy="1554480"/>
            <wp:effectExtent l="0" t="0" r="0" b="0"/>
            <wp:wrapNone/>
            <wp:docPr id="712" name="Image 712"/>
            <wp:cNvGraphicFramePr>
              <a:graphicFrameLocks/>
            </wp:cNvGraphicFramePr>
            <a:graphic>
              <a:graphicData uri="http://schemas.openxmlformats.org/drawingml/2006/picture">
                <pic:pic>
                  <pic:nvPicPr>
                    <pic:cNvPr id="712" name="Image 712"/>
                    <pic:cNvPicPr/>
                  </pic:nvPicPr>
                  <pic:blipFill>
                    <a:blip r:embed="rId329" cstate="print"/>
                    <a:stretch>
                      <a:fillRect/>
                    </a:stretch>
                  </pic:blipFill>
                  <pic:spPr>
                    <a:xfrm>
                      <a:off x="0" y="0"/>
                      <a:ext cx="2252404" cy="1554480"/>
                    </a:xfrm>
                    <a:prstGeom prst="rect">
                      <a:avLst/>
                    </a:prstGeom>
                  </pic:spPr>
                </pic:pic>
              </a:graphicData>
            </a:graphic>
          </wp:anchor>
        </w:drawing>
      </w:r>
      <w:r>
        <w:rPr>
          <w:color w:val="231F20"/>
          <w:spacing w:val="-2"/>
        </w:rPr>
        <w:t>molecules</w:t>
      </w:r>
      <w:r>
        <w:rPr>
          <w:color w:val="231F20"/>
          <w:spacing w:val="-12"/>
        </w:rPr>
        <w:t> </w:t>
      </w:r>
      <w:r>
        <w:rPr>
          <w:color w:val="231F20"/>
          <w:spacing w:val="-2"/>
        </w:rPr>
        <w:t>to</w:t>
      </w:r>
      <w:r>
        <w:rPr>
          <w:color w:val="231F20"/>
          <w:spacing w:val="-12"/>
        </w:rPr>
        <w:t> </w:t>
      </w:r>
      <w:r>
        <w:rPr>
          <w:color w:val="231F20"/>
          <w:spacing w:val="-2"/>
        </w:rPr>
        <w:t>ultrathin</w:t>
      </w:r>
      <w:r>
        <w:rPr>
          <w:color w:val="231F20"/>
          <w:spacing w:val="-12"/>
        </w:rPr>
        <w:t> </w:t>
      </w:r>
      <w:r>
        <w:rPr>
          <w:color w:val="231F20"/>
          <w:spacing w:val="-2"/>
        </w:rPr>
        <w:t>films</w:t>
      </w:r>
      <w:r>
        <w:rPr>
          <w:color w:val="231F20"/>
          <w:spacing w:val="-12"/>
        </w:rPr>
        <w:t> </w:t>
      </w:r>
      <w:r>
        <w:rPr>
          <w:color w:val="231F20"/>
          <w:spacing w:val="-2"/>
        </w:rPr>
        <w:t>on</w:t>
      </w:r>
      <w:r>
        <w:rPr>
          <w:color w:val="231F20"/>
          <w:spacing w:val="-12"/>
        </w:rPr>
        <w:t> </w:t>
      </w:r>
      <w:r>
        <w:rPr>
          <w:color w:val="231F20"/>
          <w:spacing w:val="-2"/>
        </w:rPr>
        <w:t>surfaces,</w:t>
      </w:r>
      <w:r>
        <w:rPr>
          <w:color w:val="231F20"/>
          <w:spacing w:val="-12"/>
        </w:rPr>
        <w:t> </w:t>
      </w:r>
      <w:r>
        <w:rPr>
          <w:color w:val="231F20"/>
          <w:spacing w:val="-2"/>
        </w:rPr>
        <w:t>that structural</w:t>
      </w:r>
      <w:r>
        <w:rPr>
          <w:color w:val="231F20"/>
          <w:spacing w:val="-12"/>
        </w:rPr>
        <w:t> </w:t>
      </w:r>
      <w:r>
        <w:rPr>
          <w:color w:val="231F20"/>
          <w:spacing w:val="-2"/>
        </w:rPr>
        <w:t>and</w:t>
      </w:r>
      <w:r>
        <w:rPr>
          <w:color w:val="231F20"/>
          <w:spacing w:val="-12"/>
        </w:rPr>
        <w:t> </w:t>
      </w:r>
      <w:r>
        <w:rPr>
          <w:color w:val="231F20"/>
          <w:spacing w:val="-2"/>
        </w:rPr>
        <w:t>chemical</w:t>
      </w:r>
      <w:r>
        <w:rPr>
          <w:color w:val="231F20"/>
          <w:spacing w:val="-12"/>
        </w:rPr>
        <w:t> </w:t>
      </w:r>
      <w:r>
        <w:rPr>
          <w:color w:val="231F20"/>
          <w:spacing w:val="-2"/>
        </w:rPr>
        <w:t>transformations</w:t>
      </w:r>
      <w:r>
        <w:rPr>
          <w:color w:val="231F20"/>
          <w:spacing w:val="-12"/>
        </w:rPr>
        <w:t> </w:t>
      </w:r>
      <w:r>
        <w:rPr>
          <w:color w:val="231F20"/>
          <w:spacing w:val="-2"/>
        </w:rPr>
        <w:t>first </w:t>
      </w:r>
      <w:r>
        <w:rPr>
          <w:color w:val="231F20"/>
          <w:spacing w:val="-4"/>
        </w:rPr>
        <w:t>occur</w:t>
      </w:r>
      <w:r>
        <w:rPr>
          <w:color w:val="231F20"/>
          <w:spacing w:val="-12"/>
        </w:rPr>
        <w:t> </w:t>
      </w:r>
      <w:r>
        <w:rPr>
          <w:color w:val="231F20"/>
          <w:spacing w:val="-4"/>
        </w:rPr>
        <w:t>which</w:t>
      </w:r>
      <w:r>
        <w:rPr>
          <w:color w:val="231F20"/>
          <w:spacing w:val="-12"/>
        </w:rPr>
        <w:t> </w:t>
      </w:r>
      <w:r>
        <w:rPr>
          <w:color w:val="231F20"/>
          <w:spacing w:val="-4"/>
        </w:rPr>
        <w:t>affect</w:t>
      </w:r>
      <w:r>
        <w:rPr>
          <w:color w:val="231F20"/>
          <w:spacing w:val="-12"/>
        </w:rPr>
        <w:t> </w:t>
      </w:r>
      <w:r>
        <w:rPr>
          <w:color w:val="231F20"/>
          <w:spacing w:val="-4"/>
        </w:rPr>
        <w:t>critical</w:t>
      </w:r>
      <w:r>
        <w:rPr>
          <w:color w:val="231F20"/>
          <w:spacing w:val="-12"/>
        </w:rPr>
        <w:t> </w:t>
      </w:r>
      <w:r>
        <w:rPr>
          <w:color w:val="231F20"/>
          <w:spacing w:val="-4"/>
        </w:rPr>
        <w:t>environmental</w:t>
      </w:r>
      <w:r>
        <w:rPr>
          <w:color w:val="231F20"/>
          <w:spacing w:val="-12"/>
        </w:rPr>
        <w:t> </w:t>
      </w:r>
      <w:r>
        <w:rPr>
          <w:color w:val="231F20"/>
          <w:spacing w:val="-4"/>
        </w:rPr>
        <w:t>pro-cesses,</w:t>
      </w:r>
      <w:r>
        <w:rPr>
          <w:color w:val="231F20"/>
          <w:spacing w:val="-12"/>
        </w:rPr>
        <w:t> </w:t>
      </w:r>
      <w:r>
        <w:rPr>
          <w:color w:val="231F20"/>
          <w:spacing w:val="-4"/>
        </w:rPr>
        <w:t>such</w:t>
      </w:r>
      <w:r>
        <w:rPr>
          <w:color w:val="231F20"/>
          <w:spacing w:val="-12"/>
        </w:rPr>
        <w:t> </w:t>
      </w:r>
      <w:r>
        <w:rPr>
          <w:color w:val="231F20"/>
          <w:spacing w:val="-4"/>
        </w:rPr>
        <w:t>as</w:t>
      </w:r>
      <w:r>
        <w:rPr>
          <w:color w:val="231F20"/>
          <w:spacing w:val="-12"/>
        </w:rPr>
        <w:t> </w:t>
      </w:r>
      <w:r>
        <w:rPr>
          <w:color w:val="231F20"/>
          <w:spacing w:val="-4"/>
        </w:rPr>
        <w:t>corrosion</w:t>
      </w:r>
      <w:r>
        <w:rPr>
          <w:color w:val="231F20"/>
          <w:spacing w:val="-12"/>
        </w:rPr>
        <w:t> </w:t>
      </w:r>
      <w:r>
        <w:rPr>
          <w:color w:val="231F20"/>
          <w:spacing w:val="-4"/>
        </w:rPr>
        <w:t>of</w:t>
      </w:r>
      <w:r>
        <w:rPr>
          <w:color w:val="231F20"/>
          <w:spacing w:val="-12"/>
        </w:rPr>
        <w:t> </w:t>
      </w:r>
      <w:r>
        <w:rPr>
          <w:color w:val="231F20"/>
          <w:spacing w:val="-4"/>
        </w:rPr>
        <w:t>advanced</w:t>
      </w:r>
      <w:r>
        <w:rPr>
          <w:color w:val="231F20"/>
          <w:spacing w:val="-12"/>
        </w:rPr>
        <w:t> </w:t>
      </w:r>
      <w:r>
        <w:rPr>
          <w:color w:val="231F20"/>
          <w:spacing w:val="-4"/>
        </w:rPr>
        <w:t>printed </w:t>
      </w:r>
      <w:r>
        <w:rPr>
          <w:color w:val="231F20"/>
        </w:rPr>
        <w:t>alloys,</w:t>
      </w:r>
      <w:r>
        <w:rPr>
          <w:color w:val="231F20"/>
          <w:spacing w:val="-12"/>
        </w:rPr>
        <w:t> </w:t>
      </w:r>
      <w:r>
        <w:rPr>
          <w:color w:val="231F20"/>
        </w:rPr>
        <w:t>association</w:t>
      </w:r>
      <w:r>
        <w:rPr>
          <w:color w:val="231F20"/>
          <w:spacing w:val="-12"/>
        </w:rPr>
        <w:t> </w:t>
      </w:r>
      <w:r>
        <w:rPr>
          <w:color w:val="231F20"/>
        </w:rPr>
        <w:t>of</w:t>
      </w:r>
      <w:r>
        <w:rPr>
          <w:color w:val="231F20"/>
          <w:spacing w:val="-12"/>
        </w:rPr>
        <w:t> </w:t>
      </w:r>
      <w:r>
        <w:rPr>
          <w:color w:val="231F20"/>
        </w:rPr>
        <w:t>hazardous</w:t>
      </w:r>
      <w:r>
        <w:rPr>
          <w:color w:val="231F20"/>
          <w:spacing w:val="-12"/>
        </w:rPr>
        <w:t> </w:t>
      </w:r>
      <w:r>
        <w:rPr>
          <w:color w:val="231F20"/>
        </w:rPr>
        <w:t>waste</w:t>
      </w:r>
      <w:r>
        <w:rPr>
          <w:color w:val="231F20"/>
          <w:spacing w:val="-12"/>
        </w:rPr>
        <w:t> </w:t>
      </w:r>
      <w:r>
        <w:rPr>
          <w:color w:val="231F20"/>
        </w:rPr>
        <w:t>with </w:t>
      </w:r>
      <w:r>
        <w:rPr>
          <w:color w:val="231F20"/>
          <w:spacing w:val="-2"/>
        </w:rPr>
        <w:t>soil</w:t>
      </w:r>
      <w:r>
        <w:rPr>
          <w:color w:val="231F20"/>
          <w:spacing w:val="-12"/>
        </w:rPr>
        <w:t> </w:t>
      </w:r>
      <w:r>
        <w:rPr>
          <w:color w:val="231F20"/>
          <w:spacing w:val="-2"/>
        </w:rPr>
        <w:t>or</w:t>
      </w:r>
      <w:r>
        <w:rPr>
          <w:color w:val="231F20"/>
          <w:spacing w:val="-12"/>
        </w:rPr>
        <w:t> </w:t>
      </w:r>
      <w:r>
        <w:rPr>
          <w:color w:val="231F20"/>
          <w:spacing w:val="-2"/>
        </w:rPr>
        <w:t>buildings,</w:t>
      </w:r>
      <w:r>
        <w:rPr>
          <w:color w:val="231F20"/>
          <w:spacing w:val="-12"/>
        </w:rPr>
        <w:t> </w:t>
      </w:r>
      <w:r>
        <w:rPr>
          <w:color w:val="231F20"/>
          <w:spacing w:val="-2"/>
        </w:rPr>
        <w:t>and</w:t>
      </w:r>
      <w:r>
        <w:rPr>
          <w:color w:val="231F20"/>
          <w:spacing w:val="-12"/>
        </w:rPr>
        <w:t> </w:t>
      </w:r>
      <w:r>
        <w:rPr>
          <w:color w:val="231F20"/>
          <w:spacing w:val="-2"/>
        </w:rPr>
        <w:t>attachment</w:t>
      </w:r>
      <w:r>
        <w:rPr>
          <w:color w:val="231F20"/>
          <w:spacing w:val="-12"/>
        </w:rPr>
        <w:t> </w:t>
      </w:r>
      <w:r>
        <w:rPr>
          <w:color w:val="231F20"/>
          <w:spacing w:val="-2"/>
        </w:rPr>
        <w:t>and</w:t>
      </w:r>
      <w:r>
        <w:rPr>
          <w:color w:val="231F20"/>
          <w:spacing w:val="-12"/>
        </w:rPr>
        <w:t> </w:t>
      </w:r>
      <w:r>
        <w:rPr>
          <w:color w:val="231F20"/>
          <w:spacing w:val="-2"/>
        </w:rPr>
        <w:t>growth of</w:t>
      </w:r>
      <w:r>
        <w:rPr>
          <w:color w:val="231F20"/>
          <w:spacing w:val="-5"/>
        </w:rPr>
        <w:t> </w:t>
      </w:r>
      <w:r>
        <w:rPr>
          <w:color w:val="231F20"/>
          <w:spacing w:val="-2"/>
        </w:rPr>
        <w:t>cells.</w:t>
      </w:r>
      <w:r>
        <w:rPr>
          <w:color w:val="231F20"/>
          <w:spacing w:val="-5"/>
        </w:rPr>
        <w:t> </w:t>
      </w:r>
      <w:r>
        <w:rPr>
          <w:color w:val="231F20"/>
          <w:spacing w:val="-2"/>
        </w:rPr>
        <w:t>Likewise,</w:t>
      </w:r>
      <w:r>
        <w:rPr>
          <w:color w:val="231F20"/>
          <w:spacing w:val="-5"/>
        </w:rPr>
        <w:t> </w:t>
      </w:r>
      <w:r>
        <w:rPr>
          <w:color w:val="231F20"/>
          <w:spacing w:val="-2"/>
        </w:rPr>
        <w:t>by</w:t>
      </w:r>
      <w:r>
        <w:rPr>
          <w:color w:val="231F20"/>
          <w:spacing w:val="-5"/>
        </w:rPr>
        <w:t> </w:t>
      </w:r>
      <w:r>
        <w:rPr>
          <w:color w:val="231F20"/>
          <w:spacing w:val="-2"/>
        </w:rPr>
        <w:t>exploring</w:t>
      </w:r>
      <w:r>
        <w:rPr>
          <w:color w:val="231F20"/>
          <w:spacing w:val="-5"/>
        </w:rPr>
        <w:t> </w:t>
      </w:r>
      <w:r>
        <w:rPr>
          <w:color w:val="231F20"/>
          <w:spacing w:val="-2"/>
        </w:rPr>
        <w:t>the</w:t>
      </w:r>
      <w:r>
        <w:rPr>
          <w:color w:val="231F20"/>
          <w:spacing w:val="-5"/>
        </w:rPr>
        <w:t> </w:t>
      </w:r>
      <w:r>
        <w:rPr>
          <w:color w:val="231F20"/>
          <w:spacing w:val="-2"/>
        </w:rPr>
        <w:t>electron </w:t>
      </w:r>
      <w:r>
        <w:rPr>
          <w:color w:val="231F20"/>
          <w:spacing w:val="-4"/>
        </w:rPr>
        <w:t>transfer</w:t>
      </w:r>
      <w:r>
        <w:rPr>
          <w:color w:val="231F20"/>
          <w:spacing w:val="-9"/>
        </w:rPr>
        <w:t> </w:t>
      </w:r>
      <w:r>
        <w:rPr>
          <w:color w:val="231F20"/>
          <w:spacing w:val="-4"/>
        </w:rPr>
        <w:t>processes</w:t>
      </w:r>
      <w:r>
        <w:rPr>
          <w:color w:val="231F20"/>
          <w:spacing w:val="-9"/>
        </w:rPr>
        <w:t> </w:t>
      </w:r>
      <w:r>
        <w:rPr>
          <w:color w:val="231F20"/>
          <w:spacing w:val="-4"/>
        </w:rPr>
        <w:t>which</w:t>
      </w:r>
      <w:r>
        <w:rPr>
          <w:color w:val="231F20"/>
          <w:spacing w:val="-9"/>
        </w:rPr>
        <w:t> </w:t>
      </w:r>
      <w:r>
        <w:rPr>
          <w:color w:val="231F20"/>
          <w:spacing w:val="-4"/>
        </w:rPr>
        <w:t>occur</w:t>
      </w:r>
      <w:r>
        <w:rPr>
          <w:color w:val="231F20"/>
          <w:spacing w:val="-9"/>
        </w:rPr>
        <w:t> </w:t>
      </w:r>
      <w:r>
        <w:rPr>
          <w:color w:val="231F20"/>
          <w:spacing w:val="-4"/>
        </w:rPr>
        <w:t>at</w:t>
      </w:r>
      <w:r>
        <w:rPr>
          <w:color w:val="231F20"/>
          <w:spacing w:val="-9"/>
        </w:rPr>
        <w:t> </w:t>
      </w:r>
      <w:r>
        <w:rPr>
          <w:color w:val="231F20"/>
          <w:spacing w:val="-4"/>
        </w:rPr>
        <w:t>the</w:t>
      </w:r>
      <w:r>
        <w:rPr>
          <w:color w:val="231F20"/>
          <w:spacing w:val="-9"/>
        </w:rPr>
        <w:t> </w:t>
      </w:r>
      <w:r>
        <w:rPr>
          <w:color w:val="231F20"/>
          <w:spacing w:val="-4"/>
        </w:rPr>
        <w:t>surface </w:t>
      </w:r>
      <w:r>
        <w:rPr>
          <w:color w:val="231F20"/>
        </w:rPr>
        <w:t>of</w:t>
      </w:r>
      <w:r>
        <w:rPr>
          <w:color w:val="231F20"/>
          <w:spacing w:val="-12"/>
        </w:rPr>
        <w:t> </w:t>
      </w:r>
      <w:r>
        <w:rPr>
          <w:color w:val="231F20"/>
        </w:rPr>
        <w:t>catalytic</w:t>
      </w:r>
      <w:r>
        <w:rPr>
          <w:color w:val="231F20"/>
          <w:spacing w:val="-12"/>
        </w:rPr>
        <w:t> </w:t>
      </w:r>
      <w:r>
        <w:rPr>
          <w:color w:val="231F20"/>
        </w:rPr>
        <w:t>nanoparticles</w:t>
      </w:r>
      <w:r>
        <w:rPr>
          <w:color w:val="231F20"/>
          <w:spacing w:val="-12"/>
        </w:rPr>
        <w:t> </w:t>
      </w:r>
      <w:r>
        <w:rPr>
          <w:color w:val="231F20"/>
        </w:rPr>
        <w:t>and</w:t>
      </w:r>
      <w:r>
        <w:rPr>
          <w:color w:val="231F20"/>
          <w:spacing w:val="-12"/>
        </w:rPr>
        <w:t> </w:t>
      </w:r>
      <w:r>
        <w:rPr>
          <w:color w:val="231F20"/>
        </w:rPr>
        <w:t>the</w:t>
      </w:r>
      <w:r>
        <w:rPr>
          <w:color w:val="231F20"/>
          <w:spacing w:val="-12"/>
        </w:rPr>
        <w:t> </w:t>
      </w:r>
      <w:r>
        <w:rPr>
          <w:color w:val="231F20"/>
        </w:rPr>
        <w:t>nature</w:t>
      </w:r>
      <w:r>
        <w:rPr>
          <w:color w:val="231F20"/>
          <w:spacing w:val="-12"/>
        </w:rPr>
        <w:t> </w:t>
      </w:r>
      <w:r>
        <w:rPr>
          <w:color w:val="231F20"/>
        </w:rPr>
        <w:t>of </w:t>
      </w:r>
      <w:r>
        <w:rPr>
          <w:color w:val="231F20"/>
          <w:spacing w:val="-4"/>
        </w:rPr>
        <w:t>the</w:t>
      </w:r>
      <w:r>
        <w:rPr>
          <w:color w:val="231F20"/>
          <w:spacing w:val="-8"/>
        </w:rPr>
        <w:t> </w:t>
      </w:r>
      <w:r>
        <w:rPr>
          <w:color w:val="231F20"/>
          <w:spacing w:val="-4"/>
        </w:rPr>
        <w:t>association</w:t>
      </w:r>
      <w:r>
        <w:rPr>
          <w:color w:val="231F20"/>
          <w:spacing w:val="-8"/>
        </w:rPr>
        <w:t> </w:t>
      </w:r>
      <w:r>
        <w:rPr>
          <w:color w:val="231F20"/>
          <w:spacing w:val="-4"/>
        </w:rPr>
        <w:t>of</w:t>
      </w:r>
      <w:r>
        <w:rPr>
          <w:color w:val="231F20"/>
          <w:spacing w:val="-8"/>
        </w:rPr>
        <w:t> </w:t>
      </w:r>
      <w:r>
        <w:rPr>
          <w:color w:val="231F20"/>
          <w:spacing w:val="-4"/>
        </w:rPr>
        <w:t>organic</w:t>
      </w:r>
      <w:r>
        <w:rPr>
          <w:color w:val="231F20"/>
          <w:spacing w:val="-8"/>
        </w:rPr>
        <w:t> </w:t>
      </w:r>
      <w:r>
        <w:rPr>
          <w:color w:val="231F20"/>
          <w:spacing w:val="-4"/>
        </w:rPr>
        <w:t>molecules</w:t>
      </w:r>
      <w:r>
        <w:rPr>
          <w:color w:val="231F20"/>
          <w:spacing w:val="-8"/>
        </w:rPr>
        <w:t> </w:t>
      </w:r>
      <w:r>
        <w:rPr>
          <w:color w:val="231F20"/>
          <w:spacing w:val="-4"/>
        </w:rPr>
        <w:t>with</w:t>
      </w:r>
      <w:r>
        <w:rPr>
          <w:color w:val="231F20"/>
          <w:spacing w:val="-8"/>
        </w:rPr>
        <w:t> </w:t>
      </w:r>
      <w:r>
        <w:rPr>
          <w:color w:val="231F20"/>
          <w:spacing w:val="-4"/>
        </w:rPr>
        <w:t>the </w:t>
      </w:r>
      <w:r>
        <w:rPr>
          <w:color w:val="231F20"/>
          <w:spacing w:val="-2"/>
        </w:rPr>
        <w:t>surface</w:t>
      </w:r>
      <w:r>
        <w:rPr>
          <w:color w:val="231F20"/>
          <w:spacing w:val="-8"/>
        </w:rPr>
        <w:t> </w:t>
      </w:r>
      <w:r>
        <w:rPr>
          <w:color w:val="231F20"/>
          <w:spacing w:val="-2"/>
        </w:rPr>
        <w:t>of</w:t>
      </w:r>
      <w:r>
        <w:rPr>
          <w:color w:val="231F20"/>
          <w:spacing w:val="-8"/>
        </w:rPr>
        <w:t> </w:t>
      </w:r>
      <w:r>
        <w:rPr>
          <w:color w:val="231F20"/>
          <w:spacing w:val="-2"/>
        </w:rPr>
        <w:t>nanoparticles</w:t>
      </w:r>
      <w:r>
        <w:rPr>
          <w:color w:val="231F20"/>
          <w:spacing w:val="-8"/>
        </w:rPr>
        <w:t> </w:t>
      </w:r>
      <w:r>
        <w:rPr>
          <w:color w:val="231F20"/>
          <w:spacing w:val="-2"/>
        </w:rPr>
        <w:t>we</w:t>
      </w:r>
      <w:r>
        <w:rPr>
          <w:color w:val="231F20"/>
          <w:spacing w:val="-8"/>
        </w:rPr>
        <w:t> </w:t>
      </w:r>
      <w:r>
        <w:rPr>
          <w:color w:val="231F20"/>
          <w:spacing w:val="-2"/>
        </w:rPr>
        <w:t>can</w:t>
      </w:r>
      <w:r>
        <w:rPr>
          <w:color w:val="231F20"/>
          <w:spacing w:val="-8"/>
        </w:rPr>
        <w:t> </w:t>
      </w:r>
      <w:r>
        <w:rPr>
          <w:color w:val="231F20"/>
          <w:spacing w:val="-2"/>
        </w:rPr>
        <w:t>design</w:t>
      </w:r>
      <w:r>
        <w:rPr>
          <w:color w:val="231F20"/>
          <w:spacing w:val="-8"/>
        </w:rPr>
        <w:t> </w:t>
      </w:r>
      <w:r>
        <w:rPr>
          <w:color w:val="231F20"/>
          <w:spacing w:val="-2"/>
        </w:rPr>
        <w:t>new, </w:t>
      </w:r>
      <w:r>
        <w:rPr>
          <w:color w:val="231F20"/>
        </w:rPr>
        <w:t>safe</w:t>
      </w:r>
      <w:r>
        <w:rPr>
          <w:color w:val="231F20"/>
          <w:spacing w:val="-1"/>
        </w:rPr>
        <w:t> </w:t>
      </w:r>
      <w:r>
        <w:rPr>
          <w:color w:val="231F20"/>
        </w:rPr>
        <w:t>and</w:t>
      </w:r>
      <w:r>
        <w:rPr>
          <w:color w:val="231F20"/>
          <w:spacing w:val="-1"/>
        </w:rPr>
        <w:t> </w:t>
      </w:r>
      <w:r>
        <w:rPr>
          <w:color w:val="231F20"/>
        </w:rPr>
        <w:t>inexpensive</w:t>
      </w:r>
      <w:r>
        <w:rPr>
          <w:color w:val="231F20"/>
          <w:spacing w:val="-1"/>
        </w:rPr>
        <w:t> </w:t>
      </w:r>
      <w:r>
        <w:rPr>
          <w:color w:val="231F20"/>
        </w:rPr>
        <w:t>processes</w:t>
      </w:r>
      <w:r>
        <w:rPr>
          <w:color w:val="231F20"/>
          <w:spacing w:val="-1"/>
        </w:rPr>
        <w:t> </w:t>
      </w:r>
      <w:r>
        <w:rPr>
          <w:color w:val="231F20"/>
        </w:rPr>
        <w:t>for</w:t>
      </w:r>
      <w:r>
        <w:rPr>
          <w:color w:val="231F20"/>
          <w:spacing w:val="-1"/>
        </w:rPr>
        <w:t> </w:t>
      </w:r>
      <w:r>
        <w:rPr>
          <w:color w:val="231F20"/>
        </w:rPr>
        <w:t>form-</w:t>
      </w:r>
    </w:p>
    <w:p>
      <w:pPr>
        <w:pStyle w:val="BodyText"/>
        <w:spacing w:line="196" w:lineRule="auto"/>
        <w:ind w:left="480" w:right="-2"/>
      </w:pPr>
      <w:r>
        <w:rPr>
          <w:color w:val="231F20"/>
          <w:spacing w:val="-2"/>
        </w:rPr>
        <w:t>ing</w:t>
      </w:r>
      <w:r>
        <w:rPr>
          <w:color w:val="231F20"/>
          <w:spacing w:val="-12"/>
        </w:rPr>
        <w:t> </w:t>
      </w:r>
      <w:r>
        <w:rPr>
          <w:color w:val="231F20"/>
          <w:spacing w:val="-2"/>
        </w:rPr>
        <w:t>nanomaterials</w:t>
      </w:r>
      <w:r>
        <w:rPr>
          <w:color w:val="231F20"/>
          <w:spacing w:val="-12"/>
        </w:rPr>
        <w:t> </w:t>
      </w:r>
      <w:r>
        <w:rPr>
          <w:color w:val="231F20"/>
          <w:spacing w:val="-2"/>
        </w:rPr>
        <w:t>for</w:t>
      </w:r>
      <w:r>
        <w:rPr>
          <w:color w:val="231F20"/>
          <w:spacing w:val="-12"/>
        </w:rPr>
        <w:t> </w:t>
      </w:r>
      <w:r>
        <w:rPr>
          <w:color w:val="231F20"/>
          <w:spacing w:val="-2"/>
        </w:rPr>
        <w:t>energy</w:t>
      </w:r>
      <w:r>
        <w:rPr>
          <w:color w:val="231F20"/>
          <w:spacing w:val="-12"/>
        </w:rPr>
        <w:t> </w:t>
      </w:r>
      <w:r>
        <w:rPr>
          <w:color w:val="231F20"/>
          <w:spacing w:val="-2"/>
        </w:rPr>
        <w:t>and</w:t>
      </w:r>
      <w:r>
        <w:rPr>
          <w:color w:val="231F20"/>
          <w:spacing w:val="-12"/>
        </w:rPr>
        <w:t> </w:t>
      </w:r>
      <w:r>
        <w:rPr>
          <w:color w:val="231F20"/>
          <w:spacing w:val="-2"/>
        </w:rPr>
        <w:t>biomedical </w:t>
      </w:r>
      <w:r>
        <w:rPr>
          <w:color w:val="231F20"/>
        </w:rPr>
        <w:t>applications.</w:t>
      </w:r>
      <w:r>
        <w:rPr>
          <w:color w:val="231F20"/>
          <w:spacing w:val="-12"/>
        </w:rPr>
        <w:t> </w:t>
      </w:r>
      <w:r>
        <w:rPr>
          <w:color w:val="231F20"/>
        </w:rPr>
        <w:t>To</w:t>
      </w:r>
      <w:r>
        <w:rPr>
          <w:color w:val="231F20"/>
          <w:spacing w:val="-12"/>
        </w:rPr>
        <w:t> </w:t>
      </w:r>
      <w:r>
        <w:rPr>
          <w:color w:val="231F20"/>
        </w:rPr>
        <w:t>accomplish</w:t>
      </w:r>
      <w:r>
        <w:rPr>
          <w:color w:val="231F20"/>
          <w:spacing w:val="-12"/>
        </w:rPr>
        <w:t> </w:t>
      </w:r>
      <w:r>
        <w:rPr>
          <w:color w:val="231F20"/>
        </w:rPr>
        <w:t>these</w:t>
      </w:r>
      <w:r>
        <w:rPr>
          <w:color w:val="231F20"/>
          <w:spacing w:val="-12"/>
        </w:rPr>
        <w:t> </w:t>
      </w:r>
      <w:r>
        <w:rPr>
          <w:color w:val="231F20"/>
        </w:rPr>
        <w:t>goals,</w:t>
      </w:r>
      <w:r>
        <w:rPr>
          <w:color w:val="231F20"/>
          <w:spacing w:val="-12"/>
        </w:rPr>
        <w:t> </w:t>
      </w:r>
      <w:r>
        <w:rPr>
          <w:color w:val="231F20"/>
        </w:rPr>
        <w:t>we </w:t>
      </w:r>
      <w:r>
        <w:rPr>
          <w:color w:val="231F20"/>
          <w:spacing w:val="-4"/>
        </w:rPr>
        <w:t>build</w:t>
      </w:r>
      <w:r>
        <w:rPr>
          <w:color w:val="231F20"/>
          <w:spacing w:val="-12"/>
        </w:rPr>
        <w:t> </w:t>
      </w:r>
      <w:r>
        <w:rPr>
          <w:color w:val="231F20"/>
          <w:spacing w:val="-4"/>
        </w:rPr>
        <w:t>interdisciplinary</w:t>
      </w:r>
      <w:r>
        <w:rPr>
          <w:color w:val="231F20"/>
          <w:spacing w:val="-12"/>
        </w:rPr>
        <w:t> </w:t>
      </w:r>
      <w:r>
        <w:rPr>
          <w:color w:val="231F20"/>
          <w:spacing w:val="-4"/>
        </w:rPr>
        <w:t>partnerships</w:t>
      </w:r>
      <w:r>
        <w:rPr>
          <w:color w:val="231F20"/>
          <w:spacing w:val="-12"/>
        </w:rPr>
        <w:t> </w:t>
      </w:r>
      <w:r>
        <w:rPr>
          <w:color w:val="231F20"/>
          <w:spacing w:val="-4"/>
        </w:rPr>
        <w:t>within</w:t>
      </w:r>
      <w:r>
        <w:rPr>
          <w:color w:val="231F20"/>
          <w:spacing w:val="-12"/>
        </w:rPr>
        <w:t> </w:t>
      </w:r>
      <w:r>
        <w:rPr>
          <w:color w:val="231F20"/>
          <w:spacing w:val="-4"/>
        </w:rPr>
        <w:t>the </w:t>
      </w:r>
      <w:r>
        <w:rPr>
          <w:color w:val="231F20"/>
          <w:spacing w:val="-2"/>
        </w:rPr>
        <w:t>University,</w:t>
      </w:r>
      <w:r>
        <w:rPr>
          <w:color w:val="231F20"/>
          <w:spacing w:val="-6"/>
        </w:rPr>
        <w:t> </w:t>
      </w:r>
      <w:r>
        <w:rPr>
          <w:color w:val="231F20"/>
          <w:spacing w:val="-2"/>
        </w:rPr>
        <w:t>with</w:t>
      </w:r>
      <w:r>
        <w:rPr>
          <w:color w:val="231F20"/>
          <w:spacing w:val="-6"/>
        </w:rPr>
        <w:t> </w:t>
      </w:r>
      <w:r>
        <w:rPr>
          <w:color w:val="231F20"/>
          <w:spacing w:val="-2"/>
        </w:rPr>
        <w:t>other</w:t>
      </w:r>
      <w:r>
        <w:rPr>
          <w:color w:val="231F20"/>
          <w:spacing w:val="-6"/>
        </w:rPr>
        <w:t> </w:t>
      </w:r>
      <w:r>
        <w:rPr>
          <w:color w:val="231F20"/>
          <w:spacing w:val="-2"/>
        </w:rPr>
        <w:t>colleges</w:t>
      </w:r>
      <w:r>
        <w:rPr>
          <w:color w:val="231F20"/>
          <w:spacing w:val="-6"/>
        </w:rPr>
        <w:t> </w:t>
      </w:r>
      <w:r>
        <w:rPr>
          <w:color w:val="231F20"/>
          <w:spacing w:val="-2"/>
        </w:rPr>
        <w:t>and</w:t>
      </w:r>
      <w:r>
        <w:rPr>
          <w:color w:val="231F20"/>
          <w:spacing w:val="-6"/>
        </w:rPr>
        <w:t> </w:t>
      </w:r>
      <w:r>
        <w:rPr>
          <w:color w:val="231F20"/>
          <w:spacing w:val="-2"/>
        </w:rPr>
        <w:t>research groups,</w:t>
      </w:r>
      <w:r>
        <w:rPr>
          <w:color w:val="231F20"/>
          <w:spacing w:val="-10"/>
        </w:rPr>
        <w:t> </w:t>
      </w:r>
      <w:r>
        <w:rPr>
          <w:color w:val="231F20"/>
          <w:spacing w:val="-2"/>
        </w:rPr>
        <w:t>with</w:t>
      </w:r>
      <w:r>
        <w:rPr>
          <w:color w:val="231F20"/>
          <w:spacing w:val="-10"/>
        </w:rPr>
        <w:t> </w:t>
      </w:r>
      <w:r>
        <w:rPr>
          <w:color w:val="231F20"/>
          <w:spacing w:val="-2"/>
        </w:rPr>
        <w:t>industry</w:t>
      </w:r>
      <w:r>
        <w:rPr>
          <w:color w:val="231F20"/>
          <w:spacing w:val="-10"/>
        </w:rPr>
        <w:t> </w:t>
      </w:r>
      <w:r>
        <w:rPr>
          <w:color w:val="231F20"/>
          <w:spacing w:val="-2"/>
        </w:rPr>
        <w:t>and</w:t>
      </w:r>
      <w:r>
        <w:rPr>
          <w:color w:val="231F20"/>
          <w:spacing w:val="-10"/>
        </w:rPr>
        <w:t> </w:t>
      </w:r>
      <w:r>
        <w:rPr>
          <w:color w:val="231F20"/>
          <w:spacing w:val="-2"/>
        </w:rPr>
        <w:t>with</w:t>
      </w:r>
      <w:r>
        <w:rPr>
          <w:color w:val="231F20"/>
          <w:spacing w:val="-10"/>
        </w:rPr>
        <w:t> </w:t>
      </w:r>
      <w:r>
        <w:rPr>
          <w:color w:val="231F20"/>
          <w:spacing w:val="-2"/>
        </w:rPr>
        <w:t>Brookhaven </w:t>
      </w:r>
      <w:r>
        <w:rPr>
          <w:color w:val="231F20"/>
        </w:rPr>
        <w:t>National</w:t>
      </w:r>
      <w:r>
        <w:rPr>
          <w:color w:val="231F20"/>
          <w:spacing w:val="-12"/>
        </w:rPr>
        <w:t> </w:t>
      </w:r>
      <w:r>
        <w:rPr>
          <w:color w:val="231F20"/>
        </w:rPr>
        <w:t>Laboratory.</w:t>
      </w:r>
      <w:r>
        <w:rPr>
          <w:color w:val="231F20"/>
          <w:spacing w:val="-12"/>
        </w:rPr>
        <w:t> </w:t>
      </w:r>
      <w:r>
        <w:rPr>
          <w:color w:val="231F20"/>
        </w:rPr>
        <w:t>Our</w:t>
      </w:r>
      <w:r>
        <w:rPr>
          <w:color w:val="231F20"/>
          <w:spacing w:val="-12"/>
        </w:rPr>
        <w:t> </w:t>
      </w:r>
      <w:r>
        <w:rPr>
          <w:color w:val="231F20"/>
        </w:rPr>
        <w:t>REU</w:t>
      </w:r>
      <w:r>
        <w:rPr>
          <w:color w:val="231F20"/>
          <w:spacing w:val="-12"/>
        </w:rPr>
        <w:t> </w:t>
      </w:r>
      <w:r>
        <w:rPr>
          <w:color w:val="231F20"/>
        </w:rPr>
        <w:t>site,</w:t>
      </w:r>
      <w:r>
        <w:rPr>
          <w:color w:val="231F20"/>
          <w:spacing w:val="-12"/>
        </w:rPr>
        <w:t> </w:t>
      </w:r>
      <w:r>
        <w:rPr>
          <w:color w:val="231F20"/>
        </w:rPr>
        <w:t>which began</w:t>
      </w:r>
      <w:r>
        <w:rPr>
          <w:color w:val="231F20"/>
          <w:spacing w:val="-12"/>
        </w:rPr>
        <w:t> </w:t>
      </w:r>
      <w:r>
        <w:rPr>
          <w:color w:val="231F20"/>
        </w:rPr>
        <w:t>in</w:t>
      </w:r>
      <w:r>
        <w:rPr>
          <w:color w:val="231F20"/>
          <w:spacing w:val="-12"/>
        </w:rPr>
        <w:t> </w:t>
      </w:r>
      <w:r>
        <w:rPr>
          <w:color w:val="231F20"/>
        </w:rPr>
        <w:t>2011,</w:t>
      </w:r>
      <w:r>
        <w:rPr>
          <w:color w:val="231F20"/>
          <w:spacing w:val="-12"/>
        </w:rPr>
        <w:t> </w:t>
      </w:r>
      <w:r>
        <w:rPr>
          <w:color w:val="231F20"/>
        </w:rPr>
        <w:t>has</w:t>
      </w:r>
      <w:r>
        <w:rPr>
          <w:color w:val="231F20"/>
          <w:spacing w:val="-12"/>
        </w:rPr>
        <w:t> </w:t>
      </w:r>
      <w:r>
        <w:rPr>
          <w:color w:val="231F20"/>
        </w:rPr>
        <w:t>so</w:t>
      </w:r>
      <w:r>
        <w:rPr>
          <w:color w:val="231F20"/>
          <w:spacing w:val="-12"/>
        </w:rPr>
        <w:t> </w:t>
      </w:r>
      <w:r>
        <w:rPr>
          <w:color w:val="231F20"/>
        </w:rPr>
        <w:t>far</w:t>
      </w:r>
      <w:r>
        <w:rPr>
          <w:color w:val="231F20"/>
          <w:spacing w:val="-12"/>
        </w:rPr>
        <w:t> </w:t>
      </w:r>
      <w:r>
        <w:rPr>
          <w:color w:val="231F20"/>
        </w:rPr>
        <w:t>supported</w:t>
      </w:r>
      <w:r>
        <w:rPr>
          <w:color w:val="231F20"/>
          <w:spacing w:val="-12"/>
        </w:rPr>
        <w:t> </w:t>
      </w:r>
      <w:r>
        <w:rPr>
          <w:color w:val="231F20"/>
        </w:rPr>
        <w:t>over</w:t>
      </w:r>
      <w:r>
        <w:rPr>
          <w:color w:val="231F20"/>
          <w:spacing w:val="-12"/>
        </w:rPr>
        <w:t> </w:t>
      </w:r>
      <w:r>
        <w:rPr>
          <w:color w:val="231F20"/>
        </w:rPr>
        <w:t>80 </w:t>
      </w:r>
      <w:r>
        <w:rPr>
          <w:color w:val="231F20"/>
          <w:spacing w:val="-6"/>
        </w:rPr>
        <w:t>undergraduates from over 40 colleges, </w:t>
      </w:r>
      <w:r>
        <w:rPr>
          <w:color w:val="231F20"/>
          <w:spacing w:val="-6"/>
        </w:rPr>
        <w:t>includ-</w:t>
      </w:r>
      <w:r>
        <w:rPr>
          <w:color w:val="231F20"/>
        </w:rPr>
        <w:t>ing</w:t>
      </w:r>
      <w:r>
        <w:rPr>
          <w:color w:val="231F20"/>
          <w:spacing w:val="-7"/>
        </w:rPr>
        <w:t> </w:t>
      </w:r>
      <w:r>
        <w:rPr>
          <w:color w:val="231F20"/>
        </w:rPr>
        <w:t>many</w:t>
      </w:r>
      <w:r>
        <w:rPr>
          <w:color w:val="231F20"/>
          <w:spacing w:val="-7"/>
        </w:rPr>
        <w:t> </w:t>
      </w:r>
      <w:r>
        <w:rPr>
          <w:color w:val="231F20"/>
        </w:rPr>
        <w:t>community</w:t>
      </w:r>
      <w:r>
        <w:rPr>
          <w:color w:val="231F20"/>
          <w:spacing w:val="-7"/>
        </w:rPr>
        <w:t> </w:t>
      </w:r>
      <w:r>
        <w:rPr>
          <w:color w:val="231F20"/>
        </w:rPr>
        <w:t>colleges</w:t>
      </w:r>
      <w:r>
        <w:rPr>
          <w:color w:val="231F20"/>
          <w:spacing w:val="-7"/>
        </w:rPr>
        <w:t> </w:t>
      </w:r>
      <w:r>
        <w:rPr>
          <w:color w:val="231F20"/>
        </w:rPr>
        <w:t>and</w:t>
      </w:r>
      <w:r>
        <w:rPr>
          <w:color w:val="231F20"/>
          <w:spacing w:val="-7"/>
        </w:rPr>
        <w:t> </w:t>
      </w:r>
      <w:r>
        <w:rPr>
          <w:color w:val="231F20"/>
        </w:rPr>
        <w:t>colleges </w:t>
      </w:r>
      <w:r>
        <w:rPr>
          <w:color w:val="231F20"/>
          <w:spacing w:val="-2"/>
        </w:rPr>
        <w:t>with</w:t>
      </w:r>
      <w:r>
        <w:rPr>
          <w:color w:val="231F20"/>
          <w:spacing w:val="-7"/>
        </w:rPr>
        <w:t> </w:t>
      </w:r>
      <w:r>
        <w:rPr>
          <w:color w:val="231F20"/>
          <w:spacing w:val="-2"/>
        </w:rPr>
        <w:t>large</w:t>
      </w:r>
      <w:r>
        <w:rPr>
          <w:color w:val="231F20"/>
          <w:spacing w:val="-7"/>
        </w:rPr>
        <w:t> </w:t>
      </w:r>
      <w:r>
        <w:rPr>
          <w:color w:val="231F20"/>
          <w:spacing w:val="-2"/>
        </w:rPr>
        <w:t>underrepresented</w:t>
      </w:r>
      <w:r>
        <w:rPr>
          <w:color w:val="231F20"/>
          <w:spacing w:val="-7"/>
        </w:rPr>
        <w:t> </w:t>
      </w:r>
      <w:r>
        <w:rPr>
          <w:color w:val="231F20"/>
          <w:spacing w:val="-2"/>
        </w:rPr>
        <w:t>populations.</w:t>
      </w:r>
    </w:p>
    <w:p>
      <w:pPr>
        <w:pStyle w:val="BodyText"/>
        <w:spacing w:line="196" w:lineRule="auto"/>
        <w:ind w:left="480" w:right="55"/>
      </w:pPr>
      <w:r>
        <w:rPr>
          <w:color w:val="231F20"/>
        </w:rPr>
        <w:t>Inclusion</w:t>
      </w:r>
      <w:r>
        <w:rPr>
          <w:color w:val="231F20"/>
          <w:spacing w:val="-5"/>
        </w:rPr>
        <w:t> </w:t>
      </w:r>
      <w:r>
        <w:rPr>
          <w:color w:val="231F20"/>
        </w:rPr>
        <w:t>and</w:t>
      </w:r>
      <w:r>
        <w:rPr>
          <w:color w:val="231F20"/>
          <w:spacing w:val="-5"/>
        </w:rPr>
        <w:t> </w:t>
      </w:r>
      <w:r>
        <w:rPr>
          <w:color w:val="231F20"/>
        </w:rPr>
        <w:t>accomplishment</w:t>
      </w:r>
      <w:r>
        <w:rPr>
          <w:color w:val="231F20"/>
          <w:spacing w:val="-5"/>
        </w:rPr>
        <w:t> </w:t>
      </w:r>
      <w:r>
        <w:rPr>
          <w:color w:val="231F20"/>
        </w:rPr>
        <w:t>are</w:t>
      </w:r>
      <w:r>
        <w:rPr>
          <w:color w:val="231F20"/>
          <w:spacing w:val="-5"/>
        </w:rPr>
        <w:t> </w:t>
      </w:r>
      <w:r>
        <w:rPr>
          <w:color w:val="231F20"/>
        </w:rPr>
        <w:t>bench-marks</w:t>
      </w:r>
      <w:r>
        <w:rPr>
          <w:color w:val="231F20"/>
          <w:spacing w:val="-8"/>
        </w:rPr>
        <w:t> </w:t>
      </w:r>
      <w:r>
        <w:rPr>
          <w:color w:val="231F20"/>
        </w:rPr>
        <w:t>of</w:t>
      </w:r>
      <w:r>
        <w:rPr>
          <w:color w:val="231F20"/>
          <w:spacing w:val="-8"/>
        </w:rPr>
        <w:t> </w:t>
      </w:r>
      <w:r>
        <w:rPr>
          <w:color w:val="231F20"/>
        </w:rPr>
        <w:t>the</w:t>
      </w:r>
      <w:r>
        <w:rPr>
          <w:color w:val="231F20"/>
          <w:spacing w:val="-8"/>
        </w:rPr>
        <w:t> </w:t>
      </w:r>
      <w:r>
        <w:rPr>
          <w:color w:val="231F20"/>
        </w:rPr>
        <w:t>program</w:t>
      </w:r>
      <w:r>
        <w:rPr>
          <w:color w:val="231F20"/>
          <w:spacing w:val="-8"/>
        </w:rPr>
        <w:t> </w:t>
      </w:r>
      <w:r>
        <w:rPr>
          <w:color w:val="231F20"/>
        </w:rPr>
        <w:t>--</w:t>
      </w:r>
      <w:r>
        <w:rPr>
          <w:color w:val="231F20"/>
          <w:spacing w:val="-8"/>
        </w:rPr>
        <w:t> </w:t>
      </w:r>
      <w:r>
        <w:rPr>
          <w:color w:val="231F20"/>
        </w:rPr>
        <w:t>more</w:t>
      </w:r>
      <w:r>
        <w:rPr>
          <w:color w:val="231F20"/>
          <w:spacing w:val="-8"/>
        </w:rPr>
        <w:t> </w:t>
      </w:r>
      <w:r>
        <w:rPr>
          <w:color w:val="231F20"/>
        </w:rPr>
        <w:t>than</w:t>
      </w:r>
      <w:r>
        <w:rPr>
          <w:color w:val="231F20"/>
          <w:spacing w:val="-8"/>
        </w:rPr>
        <w:t> </w:t>
      </w:r>
      <w:r>
        <w:rPr>
          <w:color w:val="231F20"/>
        </w:rPr>
        <w:t>50%</w:t>
      </w:r>
      <w:r>
        <w:rPr>
          <w:color w:val="231F20"/>
          <w:spacing w:val="-8"/>
        </w:rPr>
        <w:t> </w:t>
      </w:r>
      <w:r>
        <w:rPr>
          <w:color w:val="231F20"/>
        </w:rPr>
        <w:t>of </w:t>
      </w:r>
      <w:r>
        <w:rPr>
          <w:color w:val="231F20"/>
          <w:spacing w:val="-6"/>
        </w:rPr>
        <w:t>our</w:t>
      </w:r>
      <w:r>
        <w:rPr>
          <w:color w:val="231F20"/>
          <w:spacing w:val="-12"/>
        </w:rPr>
        <w:t> </w:t>
      </w:r>
      <w:r>
        <w:rPr>
          <w:color w:val="231F20"/>
          <w:spacing w:val="-6"/>
        </w:rPr>
        <w:t>participants</w:t>
      </w:r>
      <w:r>
        <w:rPr>
          <w:color w:val="231F20"/>
          <w:spacing w:val="-12"/>
        </w:rPr>
        <w:t> </w:t>
      </w:r>
      <w:r>
        <w:rPr>
          <w:color w:val="231F20"/>
          <w:spacing w:val="-6"/>
        </w:rPr>
        <w:t>have</w:t>
      </w:r>
      <w:r>
        <w:rPr>
          <w:color w:val="231F20"/>
          <w:spacing w:val="-12"/>
        </w:rPr>
        <w:t> </w:t>
      </w:r>
      <w:r>
        <w:rPr>
          <w:color w:val="231F20"/>
          <w:spacing w:val="-6"/>
        </w:rPr>
        <w:t>been</w:t>
      </w:r>
      <w:r>
        <w:rPr>
          <w:color w:val="231F20"/>
          <w:spacing w:val="-12"/>
        </w:rPr>
        <w:t> </w:t>
      </w:r>
      <w:r>
        <w:rPr>
          <w:color w:val="231F20"/>
          <w:spacing w:val="-6"/>
        </w:rPr>
        <w:t>female,</w:t>
      </w:r>
      <w:r>
        <w:rPr>
          <w:color w:val="231F20"/>
          <w:spacing w:val="-12"/>
        </w:rPr>
        <w:t> </w:t>
      </w:r>
      <w:r>
        <w:rPr>
          <w:color w:val="231F20"/>
          <w:spacing w:val="-6"/>
        </w:rPr>
        <w:t>and</w:t>
      </w:r>
      <w:r>
        <w:rPr>
          <w:color w:val="231F20"/>
          <w:spacing w:val="-12"/>
        </w:rPr>
        <w:t> </w:t>
      </w:r>
      <w:r>
        <w:rPr>
          <w:color w:val="231F20"/>
          <w:spacing w:val="-6"/>
        </w:rPr>
        <w:t>more</w:t>
      </w:r>
    </w:p>
    <w:p>
      <w:pPr>
        <w:pStyle w:val="BodyText"/>
        <w:spacing w:line="196" w:lineRule="auto" w:before="78"/>
        <w:ind w:left="318" w:right="4886"/>
      </w:pPr>
      <w:r>
        <w:rPr/>
        <w:br w:type="column"/>
      </w:r>
      <w:r>
        <w:rPr>
          <w:color w:val="231F20"/>
        </w:rPr>
        <w:t>than</w:t>
      </w:r>
      <w:r>
        <w:rPr>
          <w:color w:val="231F20"/>
          <w:spacing w:val="-3"/>
        </w:rPr>
        <w:t> </w:t>
      </w:r>
      <w:r>
        <w:rPr>
          <w:color w:val="231F20"/>
        </w:rPr>
        <w:t>25%</w:t>
      </w:r>
      <w:r>
        <w:rPr>
          <w:color w:val="231F20"/>
          <w:spacing w:val="-3"/>
        </w:rPr>
        <w:t> </w:t>
      </w:r>
      <w:r>
        <w:rPr>
          <w:color w:val="231F20"/>
        </w:rPr>
        <w:t>of</w:t>
      </w:r>
      <w:r>
        <w:rPr>
          <w:color w:val="231F20"/>
          <w:spacing w:val="-3"/>
        </w:rPr>
        <w:t> </w:t>
      </w:r>
      <w:r>
        <w:rPr>
          <w:color w:val="231F20"/>
        </w:rPr>
        <w:t>our</w:t>
      </w:r>
      <w:r>
        <w:rPr>
          <w:color w:val="231F20"/>
          <w:spacing w:val="-3"/>
        </w:rPr>
        <w:t> </w:t>
      </w:r>
      <w:r>
        <w:rPr>
          <w:color w:val="231F20"/>
        </w:rPr>
        <w:t>participants</w:t>
      </w:r>
      <w:r>
        <w:rPr>
          <w:color w:val="231F20"/>
          <w:spacing w:val="-3"/>
        </w:rPr>
        <w:t> </w:t>
      </w:r>
      <w:r>
        <w:rPr>
          <w:color w:val="231F20"/>
        </w:rPr>
        <w:t>have </w:t>
      </w:r>
      <w:r>
        <w:rPr>
          <w:color w:val="231F20"/>
          <w:spacing w:val="-6"/>
        </w:rPr>
        <w:t>been</w:t>
      </w:r>
      <w:r>
        <w:rPr>
          <w:color w:val="231F20"/>
          <w:spacing w:val="-14"/>
        </w:rPr>
        <w:t> </w:t>
      </w:r>
      <w:r>
        <w:rPr>
          <w:color w:val="231F20"/>
          <w:spacing w:val="-6"/>
        </w:rPr>
        <w:t>from</w:t>
      </w:r>
      <w:r>
        <w:rPr>
          <w:color w:val="231F20"/>
          <w:spacing w:val="-12"/>
        </w:rPr>
        <w:t> </w:t>
      </w:r>
      <w:r>
        <w:rPr>
          <w:color w:val="231F20"/>
          <w:spacing w:val="-6"/>
        </w:rPr>
        <w:t>underrepresented</w:t>
      </w:r>
      <w:r>
        <w:rPr>
          <w:color w:val="231F20"/>
          <w:spacing w:val="-12"/>
        </w:rPr>
        <w:t> </w:t>
      </w:r>
      <w:r>
        <w:rPr>
          <w:color w:val="231F20"/>
          <w:spacing w:val="-6"/>
        </w:rPr>
        <w:t>minority</w:t>
      </w:r>
      <w:r>
        <w:rPr>
          <w:color w:val="231F20"/>
        </w:rPr>
        <w:t> groups.</w:t>
      </w:r>
      <w:r>
        <w:rPr>
          <w:color w:val="231F20"/>
          <w:spacing w:val="40"/>
        </w:rPr>
        <w:t> </w:t>
      </w:r>
      <w:r>
        <w:rPr>
          <w:color w:val="231F20"/>
        </w:rPr>
        <w:t>These students have gone on</w:t>
      </w:r>
      <w:r>
        <w:rPr>
          <w:color w:val="231F20"/>
          <w:spacing w:val="-4"/>
        </w:rPr>
        <w:t> </w:t>
      </w:r>
      <w:r>
        <w:rPr>
          <w:color w:val="231F20"/>
        </w:rPr>
        <w:t>to</w:t>
      </w:r>
      <w:r>
        <w:rPr>
          <w:color w:val="231F20"/>
          <w:spacing w:val="-4"/>
        </w:rPr>
        <w:t> </w:t>
      </w:r>
      <w:r>
        <w:rPr>
          <w:color w:val="231F20"/>
        </w:rPr>
        <w:t>graduate</w:t>
      </w:r>
      <w:r>
        <w:rPr>
          <w:color w:val="231F20"/>
          <w:spacing w:val="-4"/>
        </w:rPr>
        <w:t> </w:t>
      </w:r>
      <w:r>
        <w:rPr>
          <w:color w:val="231F20"/>
        </w:rPr>
        <w:t>study</w:t>
      </w:r>
      <w:r>
        <w:rPr>
          <w:color w:val="231F20"/>
          <w:spacing w:val="-4"/>
        </w:rPr>
        <w:t> </w:t>
      </w:r>
      <w:r>
        <w:rPr>
          <w:color w:val="231F20"/>
        </w:rPr>
        <w:t>at</w:t>
      </w:r>
      <w:r>
        <w:rPr>
          <w:color w:val="231F20"/>
          <w:spacing w:val="-4"/>
        </w:rPr>
        <w:t> </w:t>
      </w:r>
      <w:r>
        <w:rPr>
          <w:color w:val="231F20"/>
        </w:rPr>
        <w:t>prestigious</w:t>
      </w:r>
    </w:p>
    <w:p>
      <w:pPr>
        <w:pStyle w:val="BodyText"/>
        <w:spacing w:line="196" w:lineRule="auto"/>
        <w:ind w:left="318" w:right="4886"/>
      </w:pPr>
      <w:r>
        <w:rPr/>
        <w:drawing>
          <wp:anchor distT="0" distB="0" distL="0" distR="0" allowOverlap="1" layoutInCell="1" locked="0" behindDoc="0" simplePos="0" relativeHeight="15839744">
            <wp:simplePos x="0" y="0"/>
            <wp:positionH relativeFrom="page">
              <wp:posOffset>5223933</wp:posOffset>
            </wp:positionH>
            <wp:positionV relativeFrom="paragraph">
              <wp:posOffset>-516973</wp:posOffset>
            </wp:positionV>
            <wp:extent cx="2243628" cy="1741906"/>
            <wp:effectExtent l="0" t="0" r="0" b="0"/>
            <wp:wrapNone/>
            <wp:docPr id="713" name="Image 713"/>
            <wp:cNvGraphicFramePr>
              <a:graphicFrameLocks/>
            </wp:cNvGraphicFramePr>
            <a:graphic>
              <a:graphicData uri="http://schemas.openxmlformats.org/drawingml/2006/picture">
                <pic:pic>
                  <pic:nvPicPr>
                    <pic:cNvPr id="713" name="Image 713"/>
                    <pic:cNvPicPr/>
                  </pic:nvPicPr>
                  <pic:blipFill>
                    <a:blip r:embed="rId330" cstate="print"/>
                    <a:stretch>
                      <a:fillRect/>
                    </a:stretch>
                  </pic:blipFill>
                  <pic:spPr>
                    <a:xfrm>
                      <a:off x="0" y="0"/>
                      <a:ext cx="2243628" cy="1741906"/>
                    </a:xfrm>
                    <a:prstGeom prst="rect">
                      <a:avLst/>
                    </a:prstGeom>
                  </pic:spPr>
                </pic:pic>
              </a:graphicData>
            </a:graphic>
          </wp:anchor>
        </w:drawing>
      </w:r>
      <w:r>
        <w:rPr>
          <w:color w:val="231F20"/>
          <w:spacing w:val="-6"/>
        </w:rPr>
        <w:t>institutions,</w:t>
      </w:r>
      <w:r>
        <w:rPr>
          <w:color w:val="231F20"/>
          <w:spacing w:val="-12"/>
        </w:rPr>
        <w:t> </w:t>
      </w:r>
      <w:r>
        <w:rPr>
          <w:color w:val="231F20"/>
          <w:spacing w:val="-6"/>
        </w:rPr>
        <w:t>high</w:t>
      </w:r>
      <w:r>
        <w:rPr>
          <w:color w:val="231F20"/>
          <w:spacing w:val="-12"/>
        </w:rPr>
        <w:t> </w:t>
      </w:r>
      <w:r>
        <w:rPr>
          <w:color w:val="231F20"/>
          <w:spacing w:val="-6"/>
        </w:rPr>
        <w:t>tech</w:t>
      </w:r>
      <w:r>
        <w:rPr>
          <w:color w:val="231F20"/>
          <w:spacing w:val="-12"/>
        </w:rPr>
        <w:t> </w:t>
      </w:r>
      <w:r>
        <w:rPr>
          <w:color w:val="231F20"/>
          <w:spacing w:val="-6"/>
        </w:rPr>
        <w:t>jobs</w:t>
      </w:r>
      <w:r>
        <w:rPr>
          <w:color w:val="231F20"/>
          <w:spacing w:val="-12"/>
        </w:rPr>
        <w:t> </w:t>
      </w:r>
      <w:r>
        <w:rPr>
          <w:color w:val="231F20"/>
          <w:spacing w:val="-6"/>
        </w:rPr>
        <w:t>in</w:t>
      </w:r>
      <w:r>
        <w:rPr>
          <w:color w:val="231F20"/>
          <w:spacing w:val="-12"/>
        </w:rPr>
        <w:t> </w:t>
      </w:r>
      <w:r>
        <w:rPr>
          <w:color w:val="231F20"/>
          <w:spacing w:val="-6"/>
        </w:rPr>
        <w:t>a</w:t>
      </w:r>
      <w:r>
        <w:rPr>
          <w:color w:val="231F20"/>
          <w:spacing w:val="-12"/>
        </w:rPr>
        <w:t> </w:t>
      </w:r>
      <w:r>
        <w:rPr>
          <w:color w:val="231F20"/>
          <w:spacing w:val="-6"/>
        </w:rPr>
        <w:t>number</w:t>
      </w:r>
      <w:r>
        <w:rPr>
          <w:color w:val="231F20"/>
        </w:rPr>
        <w:t> of</w:t>
      </w:r>
      <w:r>
        <w:rPr>
          <w:color w:val="231F20"/>
          <w:spacing w:val="-2"/>
        </w:rPr>
        <w:t> </w:t>
      </w:r>
      <w:r>
        <w:rPr>
          <w:color w:val="231F20"/>
        </w:rPr>
        <w:t>industries,</w:t>
      </w:r>
      <w:r>
        <w:rPr>
          <w:color w:val="231F20"/>
          <w:spacing w:val="-2"/>
        </w:rPr>
        <w:t> </w:t>
      </w:r>
      <w:r>
        <w:rPr>
          <w:color w:val="231F20"/>
        </w:rPr>
        <w:t>or</w:t>
      </w:r>
      <w:r>
        <w:rPr>
          <w:color w:val="231F20"/>
          <w:spacing w:val="-2"/>
        </w:rPr>
        <w:t> </w:t>
      </w:r>
      <w:r>
        <w:rPr>
          <w:color w:val="231F20"/>
        </w:rPr>
        <w:t>become</w:t>
      </w:r>
      <w:r>
        <w:rPr>
          <w:color w:val="231F20"/>
          <w:spacing w:val="-2"/>
        </w:rPr>
        <w:t> </w:t>
      </w:r>
      <w:r>
        <w:rPr>
          <w:color w:val="231F20"/>
        </w:rPr>
        <w:t>medical professionals</w:t>
      </w:r>
      <w:r>
        <w:rPr>
          <w:color w:val="231F20"/>
          <w:spacing w:val="-1"/>
        </w:rPr>
        <w:t> </w:t>
      </w:r>
      <w:r>
        <w:rPr>
          <w:color w:val="231F20"/>
        </w:rPr>
        <w:t>and</w:t>
      </w:r>
      <w:r>
        <w:rPr>
          <w:color w:val="231F20"/>
          <w:spacing w:val="-1"/>
        </w:rPr>
        <w:t> </w:t>
      </w:r>
      <w:r>
        <w:rPr>
          <w:color w:val="231F20"/>
        </w:rPr>
        <w:t>business</w:t>
      </w:r>
      <w:r>
        <w:rPr>
          <w:color w:val="231F20"/>
          <w:spacing w:val="-1"/>
        </w:rPr>
        <w:t> </w:t>
      </w:r>
      <w:r>
        <w:rPr>
          <w:color w:val="231F20"/>
        </w:rPr>
        <w:t>leaders.</w:t>
      </w:r>
    </w:p>
    <w:p>
      <w:pPr>
        <w:pStyle w:val="BodyText"/>
        <w:spacing w:line="196" w:lineRule="auto"/>
        <w:ind w:left="318" w:right="5017"/>
      </w:pPr>
      <w:r>
        <w:rPr/>
        <w:drawing>
          <wp:anchor distT="0" distB="0" distL="0" distR="0" allowOverlap="1" layoutInCell="1" locked="0" behindDoc="0" simplePos="0" relativeHeight="15839232">
            <wp:simplePos x="0" y="0"/>
            <wp:positionH relativeFrom="page">
              <wp:posOffset>5223933</wp:posOffset>
            </wp:positionH>
            <wp:positionV relativeFrom="paragraph">
              <wp:posOffset>989890</wp:posOffset>
            </wp:positionV>
            <wp:extent cx="2250978" cy="1889760"/>
            <wp:effectExtent l="0" t="0" r="0" b="0"/>
            <wp:wrapNone/>
            <wp:docPr id="714" name="Image 714"/>
            <wp:cNvGraphicFramePr>
              <a:graphicFrameLocks/>
            </wp:cNvGraphicFramePr>
            <a:graphic>
              <a:graphicData uri="http://schemas.openxmlformats.org/drawingml/2006/picture">
                <pic:pic>
                  <pic:nvPicPr>
                    <pic:cNvPr id="714" name="Image 714"/>
                    <pic:cNvPicPr/>
                  </pic:nvPicPr>
                  <pic:blipFill>
                    <a:blip r:embed="rId331" cstate="print"/>
                    <a:stretch>
                      <a:fillRect/>
                    </a:stretch>
                  </pic:blipFill>
                  <pic:spPr>
                    <a:xfrm>
                      <a:off x="0" y="0"/>
                      <a:ext cx="2250978" cy="1889760"/>
                    </a:xfrm>
                    <a:prstGeom prst="rect">
                      <a:avLst/>
                    </a:prstGeom>
                  </pic:spPr>
                </pic:pic>
              </a:graphicData>
            </a:graphic>
          </wp:anchor>
        </w:drawing>
      </w:r>
      <w:r>
        <w:rPr/>
        <w:drawing>
          <wp:anchor distT="0" distB="0" distL="0" distR="0" allowOverlap="1" layoutInCell="1" locked="0" behindDoc="0" simplePos="0" relativeHeight="15840768">
            <wp:simplePos x="0" y="0"/>
            <wp:positionH relativeFrom="page">
              <wp:posOffset>2764366</wp:posOffset>
            </wp:positionH>
            <wp:positionV relativeFrom="paragraph">
              <wp:posOffset>801319</wp:posOffset>
            </wp:positionV>
            <wp:extent cx="287895" cy="289560"/>
            <wp:effectExtent l="0" t="0" r="0" b="0"/>
            <wp:wrapNone/>
            <wp:docPr id="715" name="Image 715"/>
            <wp:cNvGraphicFramePr>
              <a:graphicFrameLocks/>
            </wp:cNvGraphicFramePr>
            <a:graphic>
              <a:graphicData uri="http://schemas.openxmlformats.org/drawingml/2006/picture">
                <pic:pic>
                  <pic:nvPicPr>
                    <pic:cNvPr id="715" name="Image 715"/>
                    <pic:cNvPicPr/>
                  </pic:nvPicPr>
                  <pic:blipFill>
                    <a:blip r:embed="rId283" cstate="print"/>
                    <a:stretch>
                      <a:fillRect/>
                    </a:stretch>
                  </pic:blipFill>
                  <pic:spPr>
                    <a:xfrm>
                      <a:off x="0" y="0"/>
                      <a:ext cx="287895" cy="289560"/>
                    </a:xfrm>
                    <a:prstGeom prst="rect">
                      <a:avLst/>
                    </a:prstGeom>
                  </pic:spPr>
                </pic:pic>
              </a:graphicData>
            </a:graphic>
          </wp:anchor>
        </w:drawing>
      </w:r>
      <w:r>
        <w:rPr>
          <w:color w:val="231F20"/>
        </w:rPr>
        <w:t>By creating these undergraduate </w:t>
      </w:r>
      <w:r>
        <w:rPr>
          <w:color w:val="231F20"/>
          <w:spacing w:val="-4"/>
        </w:rPr>
        <w:t>opportunities,</w:t>
      </w:r>
      <w:r>
        <w:rPr>
          <w:color w:val="231F20"/>
          <w:spacing w:val="-10"/>
        </w:rPr>
        <w:t> </w:t>
      </w:r>
      <w:r>
        <w:rPr>
          <w:color w:val="231F20"/>
          <w:spacing w:val="-4"/>
        </w:rPr>
        <w:t>we</w:t>
      </w:r>
      <w:r>
        <w:rPr>
          <w:color w:val="231F20"/>
          <w:spacing w:val="-10"/>
        </w:rPr>
        <w:t> </w:t>
      </w:r>
      <w:r>
        <w:rPr>
          <w:color w:val="231F20"/>
          <w:spacing w:val="-4"/>
        </w:rPr>
        <w:t>hope</w:t>
      </w:r>
      <w:r>
        <w:rPr>
          <w:color w:val="231F20"/>
          <w:spacing w:val="-10"/>
        </w:rPr>
        <w:t> </w:t>
      </w:r>
      <w:r>
        <w:rPr>
          <w:color w:val="231F20"/>
          <w:spacing w:val="-4"/>
        </w:rPr>
        <w:t>to</w:t>
      </w:r>
      <w:r>
        <w:rPr>
          <w:color w:val="231F20"/>
          <w:spacing w:val="-10"/>
        </w:rPr>
        <w:t> </w:t>
      </w:r>
      <w:r>
        <w:rPr>
          <w:color w:val="231F20"/>
          <w:spacing w:val="-4"/>
        </w:rPr>
        <w:t>help</w:t>
      </w:r>
      <w:r>
        <w:rPr>
          <w:color w:val="231F20"/>
          <w:spacing w:val="-10"/>
        </w:rPr>
        <w:t> </w:t>
      </w:r>
      <w:r>
        <w:rPr>
          <w:color w:val="231F20"/>
          <w:spacing w:val="-4"/>
        </w:rPr>
        <w:t>build </w:t>
      </w:r>
      <w:r>
        <w:rPr>
          <w:color w:val="231F20"/>
          <w:spacing w:val="-6"/>
        </w:rPr>
        <w:t>a</w:t>
      </w:r>
      <w:r>
        <w:rPr>
          <w:color w:val="231F20"/>
          <w:spacing w:val="-14"/>
        </w:rPr>
        <w:t> </w:t>
      </w:r>
      <w:r>
        <w:rPr>
          <w:color w:val="231F20"/>
          <w:spacing w:val="-6"/>
        </w:rPr>
        <w:t>research</w:t>
      </w:r>
      <w:r>
        <w:rPr>
          <w:color w:val="231F20"/>
          <w:spacing w:val="-12"/>
        </w:rPr>
        <w:t> </w:t>
      </w:r>
      <w:r>
        <w:rPr>
          <w:color w:val="231F20"/>
          <w:spacing w:val="-6"/>
        </w:rPr>
        <w:t>community</w:t>
      </w:r>
      <w:r>
        <w:rPr>
          <w:color w:val="231F20"/>
          <w:spacing w:val="-12"/>
        </w:rPr>
        <w:t> </w:t>
      </w:r>
      <w:r>
        <w:rPr>
          <w:color w:val="231F20"/>
          <w:spacing w:val="-6"/>
        </w:rPr>
        <w:t>and</w:t>
      </w:r>
      <w:r>
        <w:rPr>
          <w:color w:val="231F20"/>
          <w:spacing w:val="-12"/>
        </w:rPr>
        <w:t> </w:t>
      </w:r>
      <w:r>
        <w:rPr>
          <w:color w:val="231F20"/>
          <w:spacing w:val="-6"/>
        </w:rPr>
        <w:t>workforce</w:t>
      </w:r>
      <w:r>
        <w:rPr>
          <w:color w:val="231F20"/>
        </w:rPr>
        <w:t> to</w:t>
      </w:r>
      <w:r>
        <w:rPr>
          <w:color w:val="231F20"/>
          <w:spacing w:val="-2"/>
        </w:rPr>
        <w:t> </w:t>
      </w:r>
      <w:r>
        <w:rPr>
          <w:color w:val="231F20"/>
        </w:rPr>
        <w:t>apply</w:t>
      </w:r>
      <w:r>
        <w:rPr>
          <w:color w:val="231F20"/>
          <w:spacing w:val="-2"/>
        </w:rPr>
        <w:t> </w:t>
      </w:r>
      <w:r>
        <w:rPr>
          <w:color w:val="231F20"/>
        </w:rPr>
        <w:t>nanoscale</w:t>
      </w:r>
      <w:r>
        <w:rPr>
          <w:color w:val="231F20"/>
          <w:spacing w:val="-2"/>
        </w:rPr>
        <w:t> </w:t>
      </w:r>
      <w:r>
        <w:rPr>
          <w:color w:val="231F20"/>
        </w:rPr>
        <w:t>technologies</w:t>
      </w:r>
      <w:r>
        <w:rPr>
          <w:color w:val="231F20"/>
          <w:spacing w:val="-2"/>
        </w:rPr>
        <w:t> </w:t>
      </w:r>
      <w:r>
        <w:rPr>
          <w:color w:val="231F20"/>
        </w:rPr>
        <w:t>in </w:t>
      </w:r>
      <w:r>
        <w:rPr>
          <w:color w:val="231F20"/>
          <w:spacing w:val="-6"/>
        </w:rPr>
        <w:t>energy</w:t>
      </w:r>
      <w:r>
        <w:rPr>
          <w:color w:val="231F20"/>
          <w:spacing w:val="-12"/>
        </w:rPr>
        <w:t> </w:t>
      </w:r>
      <w:r>
        <w:rPr>
          <w:color w:val="231F20"/>
          <w:spacing w:val="-6"/>
        </w:rPr>
        <w:t>and</w:t>
      </w:r>
      <w:r>
        <w:rPr>
          <w:color w:val="231F20"/>
          <w:spacing w:val="-12"/>
        </w:rPr>
        <w:t> </w:t>
      </w:r>
      <w:r>
        <w:rPr>
          <w:color w:val="231F20"/>
          <w:spacing w:val="-6"/>
        </w:rPr>
        <w:t>other</w:t>
      </w:r>
      <w:r>
        <w:rPr>
          <w:color w:val="231F20"/>
          <w:spacing w:val="-12"/>
        </w:rPr>
        <w:t> </w:t>
      </w:r>
      <w:r>
        <w:rPr>
          <w:color w:val="231F20"/>
          <w:spacing w:val="-6"/>
        </w:rPr>
        <w:t>critical</w:t>
      </w:r>
      <w:r>
        <w:rPr>
          <w:color w:val="231F20"/>
          <w:spacing w:val="-12"/>
        </w:rPr>
        <w:t> </w:t>
      </w:r>
      <w:r>
        <w:rPr>
          <w:color w:val="231F20"/>
          <w:spacing w:val="-6"/>
        </w:rPr>
        <w:t>areas.</w:t>
      </w:r>
      <w:r>
        <w:rPr>
          <w:color w:val="231F20"/>
          <w:spacing w:val="-3"/>
        </w:rPr>
        <w:t> </w:t>
      </w:r>
      <w:hyperlink r:id="rId332">
        <w:r>
          <w:rPr>
            <w:color w:val="231F20"/>
            <w:spacing w:val="-6"/>
          </w:rPr>
          <w:t>www.</w:t>
        </w:r>
      </w:hyperlink>
      <w:r>
        <w:rPr>
          <w:color w:val="231F20"/>
        </w:rPr>
        <w:t> stonybrook.edu/nanotech</w:t>
      </w:r>
      <w:r>
        <w:rPr>
          <w:color w:val="231F20"/>
          <w:spacing w:val="-12"/>
        </w:rPr>
        <w:t> </w:t>
      </w:r>
      <w:r>
        <w:rPr>
          <w:color w:val="231F20"/>
        </w:rPr>
        <w:t>(NSF)</w:t>
      </w:r>
    </w:p>
    <w:p>
      <w:pPr>
        <w:pStyle w:val="BodyText"/>
        <w:spacing w:after="0" w:line="196" w:lineRule="auto"/>
        <w:sectPr>
          <w:type w:val="continuous"/>
          <w:pgSz w:w="12240" w:h="15840"/>
          <w:pgMar w:header="480" w:footer="1160" w:top="1160" w:bottom="280" w:left="0" w:right="0"/>
          <w:cols w:num="2" w:equalWidth="0">
            <w:col w:w="3996" w:space="40"/>
            <w:col w:w="8204"/>
          </w:cols>
        </w:sectPr>
      </w:pPr>
    </w:p>
    <w:p>
      <w:pPr>
        <w:pStyle w:val="BodyText"/>
        <w:spacing w:before="31"/>
      </w:pPr>
    </w:p>
    <w:p>
      <w:pPr>
        <w:pStyle w:val="BodyText"/>
        <w:spacing w:after="0"/>
        <w:sectPr>
          <w:pgSz w:w="12240" w:h="15840"/>
          <w:pgMar w:header="480" w:footer="1160" w:top="800" w:bottom="1360" w:left="0" w:right="0"/>
        </w:sectPr>
      </w:pPr>
    </w:p>
    <w:p>
      <w:pPr>
        <w:pStyle w:val="Heading4"/>
        <w:spacing w:line="206" w:lineRule="auto" w:before="151"/>
        <w:ind w:left="475" w:right="180"/>
      </w:pPr>
      <w:bookmarkStart w:name="_TOC_250057" w:id="11"/>
      <w:r>
        <w:rPr>
          <w:color w:val="231F20"/>
        </w:rPr>
        <w:t>A Robust Solar Powered Membrane</w:t>
      </w:r>
      <w:r>
        <w:rPr>
          <w:color w:val="231F20"/>
          <w:spacing w:val="-29"/>
        </w:rPr>
        <w:t> </w:t>
      </w:r>
      <w:r>
        <w:rPr>
          <w:color w:val="231F20"/>
        </w:rPr>
        <w:t>Distillation</w:t>
      </w:r>
      <w:r>
        <w:rPr>
          <w:color w:val="231F20"/>
          <w:spacing w:val="-29"/>
        </w:rPr>
        <w:t> </w:t>
      </w:r>
      <w:r>
        <w:rPr>
          <w:color w:val="231F20"/>
        </w:rPr>
        <w:t>System for</w:t>
      </w:r>
      <w:r>
        <w:rPr>
          <w:color w:val="231F20"/>
          <w:spacing w:val="-6"/>
        </w:rPr>
        <w:t> </w:t>
      </w:r>
      <w:r>
        <w:rPr>
          <w:color w:val="231F20"/>
        </w:rPr>
        <w:t>Drinking</w:t>
      </w:r>
      <w:r>
        <w:rPr>
          <w:color w:val="231F20"/>
          <w:spacing w:val="-6"/>
        </w:rPr>
        <w:t> </w:t>
      </w:r>
      <w:bookmarkEnd w:id="11"/>
      <w:r>
        <w:rPr>
          <w:color w:val="231F20"/>
        </w:rPr>
        <w:t>Water</w:t>
      </w:r>
    </w:p>
    <w:p>
      <w:pPr>
        <w:pStyle w:val="BodyText"/>
        <w:spacing w:before="24"/>
        <w:rPr>
          <w:rFonts w:ascii="Trebuchet MS"/>
          <w:b/>
          <w:sz w:val="24"/>
        </w:rPr>
      </w:pPr>
    </w:p>
    <w:p>
      <w:pPr>
        <w:pStyle w:val="BodyText"/>
        <w:ind w:left="475"/>
        <w:rPr>
          <w:rFonts w:ascii="Bookman Old Style"/>
          <w:b w:val="0"/>
        </w:rPr>
      </w:pPr>
      <w:r>
        <w:rPr>
          <w:rFonts w:ascii="Bookman Old Style"/>
          <w:b w:val="0"/>
          <w:color w:val="231F20"/>
          <w:spacing w:val="-2"/>
        </w:rPr>
        <w:t>PI:</w:t>
      </w:r>
      <w:r>
        <w:rPr>
          <w:rFonts w:ascii="Bookman Old Style"/>
          <w:b w:val="0"/>
          <w:color w:val="231F20"/>
          <w:spacing w:val="-12"/>
        </w:rPr>
        <w:t> </w:t>
      </w:r>
      <w:r>
        <w:rPr>
          <w:rFonts w:ascii="Bookman Old Style"/>
          <w:b w:val="0"/>
          <w:color w:val="231F20"/>
          <w:spacing w:val="-2"/>
        </w:rPr>
        <w:t>Sam</w:t>
      </w:r>
      <w:r>
        <w:rPr>
          <w:rFonts w:ascii="Bookman Old Style"/>
          <w:b w:val="0"/>
          <w:color w:val="231F20"/>
          <w:spacing w:val="-11"/>
        </w:rPr>
        <w:t> </w:t>
      </w:r>
      <w:r>
        <w:rPr>
          <w:rFonts w:ascii="Bookman Old Style"/>
          <w:b w:val="0"/>
          <w:color w:val="231F20"/>
          <w:spacing w:val="-2"/>
        </w:rPr>
        <w:t>Aronson,</w:t>
      </w:r>
      <w:r>
        <w:rPr>
          <w:rFonts w:ascii="Bookman Old Style"/>
          <w:b w:val="0"/>
          <w:color w:val="231F20"/>
          <w:spacing w:val="-12"/>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75" w:right="-5"/>
      </w:pPr>
      <w:r>
        <w:rPr>
          <w:color w:val="231F20"/>
          <w:w w:val="105"/>
        </w:rPr>
        <w:t>CIEES</w:t>
      </w:r>
      <w:r>
        <w:rPr>
          <w:color w:val="231F20"/>
          <w:spacing w:val="-9"/>
          <w:w w:val="105"/>
        </w:rPr>
        <w:t> </w:t>
      </w:r>
      <w:r>
        <w:rPr>
          <w:color w:val="231F20"/>
          <w:w w:val="105"/>
        </w:rPr>
        <w:t>is</w:t>
      </w:r>
      <w:r>
        <w:rPr>
          <w:color w:val="231F20"/>
          <w:spacing w:val="-9"/>
          <w:w w:val="105"/>
        </w:rPr>
        <w:t> </w:t>
      </w:r>
      <w:r>
        <w:rPr>
          <w:color w:val="231F20"/>
          <w:w w:val="105"/>
        </w:rPr>
        <w:t>developing</w:t>
      </w:r>
      <w:r>
        <w:rPr>
          <w:color w:val="231F20"/>
          <w:spacing w:val="-9"/>
          <w:w w:val="105"/>
        </w:rPr>
        <w:t> </w:t>
      </w:r>
      <w:r>
        <w:rPr>
          <w:color w:val="231F20"/>
          <w:w w:val="105"/>
        </w:rPr>
        <w:t>a</w:t>
      </w:r>
      <w:r>
        <w:rPr>
          <w:color w:val="231F20"/>
          <w:spacing w:val="-9"/>
          <w:w w:val="105"/>
        </w:rPr>
        <w:t> </w:t>
      </w:r>
      <w:r>
        <w:rPr>
          <w:color w:val="231F20"/>
          <w:w w:val="105"/>
        </w:rPr>
        <w:t>combined</w:t>
      </w:r>
      <w:r>
        <w:rPr>
          <w:color w:val="231F20"/>
          <w:spacing w:val="-9"/>
          <w:w w:val="105"/>
        </w:rPr>
        <w:t> </w:t>
      </w:r>
      <w:r>
        <w:rPr>
          <w:color w:val="231F20"/>
          <w:w w:val="105"/>
        </w:rPr>
        <w:t>wind-so-</w:t>
      </w:r>
      <w:r>
        <w:rPr>
          <w:color w:val="231F20"/>
          <w:spacing w:val="-2"/>
          <w:w w:val="105"/>
        </w:rPr>
        <w:t>lar</w:t>
      </w:r>
      <w:r>
        <w:rPr>
          <w:color w:val="231F20"/>
          <w:spacing w:val="-12"/>
          <w:w w:val="105"/>
        </w:rPr>
        <w:t> </w:t>
      </w:r>
      <w:r>
        <w:rPr>
          <w:color w:val="231F20"/>
          <w:spacing w:val="-2"/>
          <w:w w:val="105"/>
        </w:rPr>
        <w:t>powered</w:t>
      </w:r>
      <w:r>
        <w:rPr>
          <w:color w:val="231F20"/>
          <w:spacing w:val="-12"/>
          <w:w w:val="105"/>
        </w:rPr>
        <w:t> </w:t>
      </w:r>
      <w:r>
        <w:rPr>
          <w:color w:val="231F20"/>
          <w:spacing w:val="-2"/>
          <w:w w:val="105"/>
        </w:rPr>
        <w:t>system</w:t>
      </w:r>
      <w:r>
        <w:rPr>
          <w:color w:val="231F20"/>
          <w:spacing w:val="-12"/>
          <w:w w:val="105"/>
        </w:rPr>
        <w:t> </w:t>
      </w:r>
      <w:r>
        <w:rPr>
          <w:color w:val="231F20"/>
          <w:spacing w:val="-2"/>
          <w:w w:val="105"/>
        </w:rPr>
        <w:t>for</w:t>
      </w:r>
      <w:r>
        <w:rPr>
          <w:color w:val="231F20"/>
          <w:spacing w:val="-12"/>
          <w:w w:val="105"/>
        </w:rPr>
        <w:t> </w:t>
      </w:r>
      <w:r>
        <w:rPr>
          <w:color w:val="231F20"/>
          <w:spacing w:val="-2"/>
          <w:w w:val="105"/>
        </w:rPr>
        <w:t>membrane-</w:t>
      </w:r>
      <w:r>
        <w:rPr>
          <w:color w:val="231F20"/>
          <w:spacing w:val="-2"/>
          <w:w w:val="105"/>
        </w:rPr>
        <w:t>based </w:t>
      </w:r>
      <w:r>
        <w:rPr>
          <w:color w:val="231F20"/>
          <w:w w:val="105"/>
        </w:rPr>
        <w:t>water</w:t>
      </w:r>
      <w:r>
        <w:rPr>
          <w:color w:val="231F20"/>
          <w:spacing w:val="-13"/>
          <w:w w:val="105"/>
        </w:rPr>
        <w:t> </w:t>
      </w:r>
      <w:r>
        <w:rPr>
          <w:color w:val="231F20"/>
          <w:w w:val="105"/>
        </w:rPr>
        <w:t>filtration</w:t>
      </w:r>
      <w:r>
        <w:rPr>
          <w:color w:val="231F20"/>
          <w:spacing w:val="-12"/>
          <w:w w:val="105"/>
        </w:rPr>
        <w:t> </w:t>
      </w:r>
      <w:r>
        <w:rPr>
          <w:color w:val="231F20"/>
          <w:w w:val="105"/>
        </w:rPr>
        <w:t>facility</w:t>
      </w:r>
      <w:r>
        <w:rPr>
          <w:color w:val="231F20"/>
          <w:spacing w:val="-12"/>
          <w:w w:val="105"/>
        </w:rPr>
        <w:t> </w:t>
      </w:r>
      <w:r>
        <w:rPr>
          <w:color w:val="231F20"/>
          <w:w w:val="105"/>
        </w:rPr>
        <w:t>in</w:t>
      </w:r>
      <w:r>
        <w:rPr>
          <w:color w:val="231F20"/>
          <w:spacing w:val="-13"/>
          <w:w w:val="105"/>
        </w:rPr>
        <w:t> </w:t>
      </w:r>
      <w:r>
        <w:rPr>
          <w:color w:val="231F20"/>
          <w:w w:val="105"/>
        </w:rPr>
        <w:t>rural</w:t>
      </w:r>
      <w:r>
        <w:rPr>
          <w:color w:val="231F20"/>
          <w:spacing w:val="-12"/>
          <w:w w:val="105"/>
        </w:rPr>
        <w:t> </w:t>
      </w:r>
      <w:r>
        <w:rPr>
          <w:color w:val="231F20"/>
          <w:w w:val="105"/>
        </w:rPr>
        <w:t>Africa.</w:t>
      </w:r>
      <w:r>
        <w:rPr>
          <w:color w:val="231F20"/>
          <w:spacing w:val="-12"/>
          <w:w w:val="105"/>
        </w:rPr>
        <w:t> </w:t>
      </w:r>
      <w:r>
        <w:rPr>
          <w:color w:val="231F20"/>
          <w:w w:val="105"/>
        </w:rPr>
        <w:t>The system will also feature a robust energy </w:t>
      </w:r>
      <w:r>
        <w:rPr>
          <w:color w:val="231F20"/>
          <w:spacing w:val="-2"/>
          <w:w w:val="105"/>
        </w:rPr>
        <w:t>storage</w:t>
      </w:r>
      <w:r>
        <w:rPr>
          <w:color w:val="231F20"/>
          <w:spacing w:val="-8"/>
          <w:w w:val="105"/>
        </w:rPr>
        <w:t> </w:t>
      </w:r>
      <w:r>
        <w:rPr>
          <w:color w:val="231F20"/>
          <w:spacing w:val="-2"/>
          <w:w w:val="105"/>
        </w:rPr>
        <w:t>that</w:t>
      </w:r>
      <w:r>
        <w:rPr>
          <w:color w:val="231F20"/>
          <w:spacing w:val="-8"/>
          <w:w w:val="105"/>
        </w:rPr>
        <w:t> </w:t>
      </w:r>
      <w:r>
        <w:rPr>
          <w:color w:val="231F20"/>
          <w:spacing w:val="-2"/>
          <w:w w:val="105"/>
        </w:rPr>
        <w:t>will</w:t>
      </w:r>
      <w:r>
        <w:rPr>
          <w:color w:val="231F20"/>
          <w:spacing w:val="-8"/>
          <w:w w:val="105"/>
        </w:rPr>
        <w:t> </w:t>
      </w:r>
      <w:r>
        <w:rPr>
          <w:color w:val="231F20"/>
          <w:spacing w:val="-2"/>
          <w:w w:val="105"/>
        </w:rPr>
        <w:t>provide</w:t>
      </w:r>
      <w:r>
        <w:rPr>
          <w:color w:val="231F20"/>
          <w:spacing w:val="-8"/>
          <w:w w:val="105"/>
        </w:rPr>
        <w:t> </w:t>
      </w:r>
      <w:r>
        <w:rPr>
          <w:color w:val="231F20"/>
          <w:spacing w:val="-2"/>
          <w:w w:val="105"/>
        </w:rPr>
        <w:t>power</w:t>
      </w:r>
      <w:r>
        <w:rPr>
          <w:color w:val="231F20"/>
          <w:spacing w:val="-8"/>
          <w:w w:val="105"/>
        </w:rPr>
        <w:t> </w:t>
      </w:r>
      <w:r>
        <w:rPr>
          <w:color w:val="231F20"/>
          <w:spacing w:val="-2"/>
          <w:w w:val="105"/>
        </w:rPr>
        <w:t>when</w:t>
      </w:r>
      <w:r>
        <w:rPr>
          <w:color w:val="231F20"/>
          <w:spacing w:val="-8"/>
          <w:w w:val="105"/>
        </w:rPr>
        <w:t> </w:t>
      </w:r>
      <w:r>
        <w:rPr>
          <w:color w:val="231F20"/>
          <w:spacing w:val="-2"/>
          <w:w w:val="105"/>
        </w:rPr>
        <w:t>the </w:t>
      </w:r>
      <w:r>
        <w:rPr>
          <w:color w:val="231F20"/>
          <w:w w:val="105"/>
        </w:rPr>
        <w:t>renewable sources are not generating.</w:t>
      </w:r>
    </w:p>
    <w:p>
      <w:pPr>
        <w:pStyle w:val="BodyText"/>
        <w:spacing w:line="196" w:lineRule="auto"/>
        <w:ind w:left="475"/>
      </w:pPr>
      <w:r>
        <w:rPr>
          <w:color w:val="231F20"/>
        </w:rPr>
        <w:t>Currently, the membrane- based </w:t>
      </w:r>
      <w:r>
        <w:rPr>
          <w:color w:val="231F20"/>
        </w:rPr>
        <w:t>filtration </w:t>
      </w:r>
      <w:r>
        <w:rPr>
          <w:color w:val="231F20"/>
          <w:spacing w:val="-2"/>
          <w:w w:val="105"/>
        </w:rPr>
        <w:t>systems</w:t>
      </w:r>
      <w:r>
        <w:rPr>
          <w:color w:val="231F20"/>
          <w:spacing w:val="-13"/>
          <w:w w:val="105"/>
        </w:rPr>
        <w:t> </w:t>
      </w:r>
      <w:r>
        <w:rPr>
          <w:color w:val="231F20"/>
          <w:spacing w:val="-2"/>
          <w:w w:val="105"/>
        </w:rPr>
        <w:t>rely</w:t>
      </w:r>
      <w:r>
        <w:rPr>
          <w:color w:val="231F20"/>
          <w:spacing w:val="-12"/>
          <w:w w:val="105"/>
        </w:rPr>
        <w:t> </w:t>
      </w:r>
      <w:r>
        <w:rPr>
          <w:color w:val="231F20"/>
          <w:spacing w:val="-2"/>
          <w:w w:val="105"/>
        </w:rPr>
        <w:t>on</w:t>
      </w:r>
      <w:r>
        <w:rPr>
          <w:color w:val="231F20"/>
          <w:spacing w:val="-12"/>
          <w:w w:val="105"/>
        </w:rPr>
        <w:t> </w:t>
      </w:r>
      <w:r>
        <w:rPr>
          <w:color w:val="231F20"/>
          <w:spacing w:val="-2"/>
          <w:w w:val="105"/>
        </w:rPr>
        <w:t>gravity</w:t>
      </w:r>
      <w:r>
        <w:rPr>
          <w:color w:val="231F20"/>
          <w:spacing w:val="-13"/>
          <w:w w:val="105"/>
        </w:rPr>
        <w:t> </w:t>
      </w:r>
      <w:r>
        <w:rPr>
          <w:color w:val="231F20"/>
          <w:spacing w:val="-2"/>
          <w:w w:val="105"/>
        </w:rPr>
        <w:t>to</w:t>
      </w:r>
      <w:r>
        <w:rPr>
          <w:color w:val="231F20"/>
          <w:spacing w:val="-12"/>
          <w:w w:val="105"/>
        </w:rPr>
        <w:t> </w:t>
      </w:r>
      <w:r>
        <w:rPr>
          <w:color w:val="231F20"/>
          <w:spacing w:val="-2"/>
          <w:w w:val="105"/>
        </w:rPr>
        <w:t>transport</w:t>
      </w:r>
      <w:r>
        <w:rPr>
          <w:color w:val="231F20"/>
          <w:spacing w:val="-12"/>
          <w:w w:val="105"/>
        </w:rPr>
        <w:t> </w:t>
      </w:r>
      <w:r>
        <w:rPr>
          <w:color w:val="231F20"/>
          <w:spacing w:val="-2"/>
          <w:w w:val="105"/>
        </w:rPr>
        <w:t>water </w:t>
      </w:r>
      <w:r>
        <w:rPr>
          <w:color w:val="231F20"/>
          <w:w w:val="105"/>
        </w:rPr>
        <w:t>through</w:t>
      </w:r>
      <w:r>
        <w:rPr>
          <w:color w:val="231F20"/>
          <w:spacing w:val="-5"/>
          <w:w w:val="105"/>
        </w:rPr>
        <w:t> </w:t>
      </w:r>
      <w:r>
        <w:rPr>
          <w:color w:val="231F20"/>
          <w:w w:val="105"/>
        </w:rPr>
        <w:t>the</w:t>
      </w:r>
      <w:r>
        <w:rPr>
          <w:color w:val="231F20"/>
          <w:spacing w:val="-5"/>
          <w:w w:val="105"/>
        </w:rPr>
        <w:t> </w:t>
      </w:r>
      <w:r>
        <w:rPr>
          <w:color w:val="231F20"/>
          <w:w w:val="105"/>
        </w:rPr>
        <w:t>membrane.</w:t>
      </w:r>
      <w:r>
        <w:rPr>
          <w:color w:val="231F20"/>
          <w:spacing w:val="-5"/>
          <w:w w:val="105"/>
        </w:rPr>
        <w:t> </w:t>
      </w:r>
      <w:r>
        <w:rPr>
          <w:color w:val="231F20"/>
          <w:w w:val="105"/>
        </w:rPr>
        <w:t>A</w:t>
      </w:r>
      <w:r>
        <w:rPr>
          <w:color w:val="231F20"/>
          <w:spacing w:val="-5"/>
          <w:w w:val="105"/>
        </w:rPr>
        <w:t> </w:t>
      </w:r>
      <w:r>
        <w:rPr>
          <w:color w:val="231F20"/>
          <w:w w:val="105"/>
        </w:rPr>
        <w:t>gravity</w:t>
      </w:r>
      <w:r>
        <w:rPr>
          <w:color w:val="231F20"/>
          <w:spacing w:val="-5"/>
          <w:w w:val="105"/>
        </w:rPr>
        <w:t> </w:t>
      </w:r>
      <w:r>
        <w:rPr>
          <w:color w:val="231F20"/>
          <w:w w:val="105"/>
        </w:rPr>
        <w:t>fed</w:t>
      </w:r>
      <w:r>
        <w:rPr>
          <w:color w:val="231F20"/>
          <w:spacing w:val="-5"/>
          <w:w w:val="105"/>
        </w:rPr>
        <w:t> </w:t>
      </w:r>
      <w:r>
        <w:rPr>
          <w:color w:val="231F20"/>
          <w:w w:val="105"/>
        </w:rPr>
        <w:t>fil-</w:t>
      </w:r>
      <w:r>
        <w:rPr>
          <w:color w:val="231F20"/>
        </w:rPr>
        <w:t>tration is too slow to provide an adequate </w:t>
      </w:r>
      <w:r>
        <w:rPr>
          <w:color w:val="231F20"/>
          <w:w w:val="105"/>
        </w:rPr>
        <w:t>supply of drinking water. The CIEES sys-tem</w:t>
      </w:r>
      <w:r>
        <w:rPr>
          <w:color w:val="231F20"/>
          <w:spacing w:val="-5"/>
          <w:w w:val="105"/>
        </w:rPr>
        <w:t> </w:t>
      </w:r>
      <w:r>
        <w:rPr>
          <w:color w:val="231F20"/>
          <w:w w:val="105"/>
        </w:rPr>
        <w:t>will</w:t>
      </w:r>
      <w:r>
        <w:rPr>
          <w:color w:val="231F20"/>
          <w:spacing w:val="-5"/>
          <w:w w:val="105"/>
        </w:rPr>
        <w:t> </w:t>
      </w:r>
      <w:r>
        <w:rPr>
          <w:color w:val="231F20"/>
          <w:w w:val="105"/>
        </w:rPr>
        <w:t>feature</w:t>
      </w:r>
      <w:r>
        <w:rPr>
          <w:color w:val="231F20"/>
          <w:spacing w:val="-5"/>
          <w:w w:val="105"/>
        </w:rPr>
        <w:t> </w:t>
      </w:r>
      <w:r>
        <w:rPr>
          <w:color w:val="231F20"/>
          <w:w w:val="105"/>
        </w:rPr>
        <w:t>am</w:t>
      </w:r>
      <w:r>
        <w:rPr>
          <w:color w:val="231F20"/>
          <w:spacing w:val="-5"/>
          <w:w w:val="105"/>
        </w:rPr>
        <w:t> </w:t>
      </w:r>
      <w:r>
        <w:rPr>
          <w:color w:val="231F20"/>
          <w:w w:val="105"/>
        </w:rPr>
        <w:t>electric</w:t>
      </w:r>
      <w:r>
        <w:rPr>
          <w:color w:val="231F20"/>
          <w:spacing w:val="-5"/>
          <w:w w:val="105"/>
        </w:rPr>
        <w:t> </w:t>
      </w:r>
      <w:r>
        <w:rPr>
          <w:color w:val="231F20"/>
          <w:w w:val="105"/>
        </w:rPr>
        <w:t>pump</w:t>
      </w:r>
      <w:r>
        <w:rPr>
          <w:color w:val="231F20"/>
          <w:spacing w:val="-5"/>
          <w:w w:val="105"/>
        </w:rPr>
        <w:t> </w:t>
      </w:r>
      <w:r>
        <w:rPr>
          <w:color w:val="231F20"/>
          <w:w w:val="105"/>
        </w:rPr>
        <w:t>which </w:t>
      </w:r>
      <w:r>
        <w:rPr>
          <w:color w:val="231F20"/>
        </w:rPr>
        <w:t>will enhance the drinking water of 10. The development will focus on enhancing reli-</w:t>
      </w:r>
      <w:r>
        <w:rPr>
          <w:color w:val="231F20"/>
          <w:w w:val="105"/>
        </w:rPr>
        <w:t>ability</w:t>
      </w:r>
      <w:r>
        <w:rPr>
          <w:color w:val="231F20"/>
          <w:spacing w:val="-11"/>
          <w:w w:val="105"/>
        </w:rPr>
        <w:t> </w:t>
      </w:r>
      <w:r>
        <w:rPr>
          <w:color w:val="231F20"/>
          <w:w w:val="105"/>
        </w:rPr>
        <w:t>and</w:t>
      </w:r>
      <w:r>
        <w:rPr>
          <w:color w:val="231F20"/>
          <w:spacing w:val="-11"/>
          <w:w w:val="105"/>
        </w:rPr>
        <w:t> </w:t>
      </w:r>
      <w:r>
        <w:rPr>
          <w:color w:val="231F20"/>
          <w:w w:val="105"/>
        </w:rPr>
        <w:t>robustness</w:t>
      </w:r>
      <w:r>
        <w:rPr>
          <w:color w:val="231F20"/>
          <w:spacing w:val="-11"/>
          <w:w w:val="105"/>
        </w:rPr>
        <w:t> </w:t>
      </w:r>
      <w:r>
        <w:rPr>
          <w:color w:val="231F20"/>
          <w:w w:val="105"/>
        </w:rPr>
        <w:t>of</w:t>
      </w:r>
      <w:r>
        <w:rPr>
          <w:color w:val="231F20"/>
          <w:spacing w:val="-11"/>
          <w:w w:val="105"/>
        </w:rPr>
        <w:t> </w:t>
      </w:r>
      <w:r>
        <w:rPr>
          <w:color w:val="231F20"/>
          <w:w w:val="105"/>
        </w:rPr>
        <w:t>the</w:t>
      </w:r>
      <w:r>
        <w:rPr>
          <w:color w:val="231F20"/>
          <w:spacing w:val="-11"/>
          <w:w w:val="105"/>
        </w:rPr>
        <w:t> </w:t>
      </w:r>
      <w:r>
        <w:rPr>
          <w:color w:val="231F20"/>
          <w:w w:val="105"/>
        </w:rPr>
        <w:t>installation. A</w:t>
      </w:r>
      <w:r>
        <w:rPr>
          <w:color w:val="231F20"/>
          <w:spacing w:val="-8"/>
          <w:w w:val="105"/>
        </w:rPr>
        <w:t> </w:t>
      </w:r>
      <w:r>
        <w:rPr>
          <w:color w:val="231F20"/>
          <w:w w:val="105"/>
        </w:rPr>
        <w:t>local</w:t>
      </w:r>
      <w:r>
        <w:rPr>
          <w:color w:val="231F20"/>
          <w:spacing w:val="-8"/>
          <w:w w:val="105"/>
        </w:rPr>
        <w:t> </w:t>
      </w:r>
      <w:r>
        <w:rPr>
          <w:color w:val="231F20"/>
          <w:w w:val="105"/>
        </w:rPr>
        <w:t>producer</w:t>
      </w:r>
      <w:r>
        <w:rPr>
          <w:color w:val="231F20"/>
          <w:spacing w:val="-8"/>
          <w:w w:val="105"/>
        </w:rPr>
        <w:t> </w:t>
      </w:r>
      <w:r>
        <w:rPr>
          <w:color w:val="231F20"/>
          <w:w w:val="105"/>
        </w:rPr>
        <w:t>of</w:t>
      </w:r>
      <w:r>
        <w:rPr>
          <w:color w:val="231F20"/>
          <w:spacing w:val="-8"/>
          <w:w w:val="105"/>
        </w:rPr>
        <w:t> </w:t>
      </w:r>
      <w:r>
        <w:rPr>
          <w:color w:val="231F20"/>
          <w:w w:val="105"/>
        </w:rPr>
        <w:t>high</w:t>
      </w:r>
      <w:r>
        <w:rPr>
          <w:color w:val="231F20"/>
          <w:spacing w:val="-8"/>
          <w:w w:val="105"/>
        </w:rPr>
        <w:t> </w:t>
      </w:r>
      <w:r>
        <w:rPr>
          <w:color w:val="231F20"/>
          <w:w w:val="105"/>
        </w:rPr>
        <w:t>capacity</w:t>
      </w:r>
      <w:r>
        <w:rPr>
          <w:color w:val="231F20"/>
          <w:spacing w:val="-8"/>
          <w:w w:val="105"/>
        </w:rPr>
        <w:t> </w:t>
      </w:r>
      <w:r>
        <w:rPr>
          <w:color w:val="231F20"/>
          <w:w w:val="105"/>
        </w:rPr>
        <w:t>storage systems is discussing under an NDA a partnership</w:t>
      </w:r>
      <w:r>
        <w:rPr>
          <w:color w:val="231F20"/>
          <w:spacing w:val="-13"/>
          <w:w w:val="105"/>
        </w:rPr>
        <w:t> </w:t>
      </w:r>
      <w:r>
        <w:rPr>
          <w:color w:val="231F20"/>
          <w:w w:val="105"/>
        </w:rPr>
        <w:t>with</w:t>
      </w:r>
      <w:r>
        <w:rPr>
          <w:color w:val="231F20"/>
          <w:spacing w:val="-12"/>
          <w:w w:val="105"/>
        </w:rPr>
        <w:t> </w:t>
      </w:r>
      <w:r>
        <w:rPr>
          <w:color w:val="231F20"/>
          <w:w w:val="105"/>
        </w:rPr>
        <w:t>CIEES</w:t>
      </w:r>
      <w:r>
        <w:rPr>
          <w:color w:val="231F20"/>
          <w:spacing w:val="-12"/>
          <w:w w:val="105"/>
        </w:rPr>
        <w:t> </w:t>
      </w:r>
      <w:r>
        <w:rPr>
          <w:color w:val="231F20"/>
          <w:w w:val="105"/>
        </w:rPr>
        <w:t>evaluate</w:t>
      </w:r>
      <w:r>
        <w:rPr>
          <w:color w:val="231F20"/>
          <w:spacing w:val="-13"/>
          <w:w w:val="105"/>
        </w:rPr>
        <w:t> </w:t>
      </w:r>
      <w:r>
        <w:rPr>
          <w:color w:val="231F20"/>
          <w:w w:val="105"/>
        </w:rPr>
        <w:t>and</w:t>
      </w:r>
      <w:r>
        <w:rPr>
          <w:color w:val="231F20"/>
          <w:spacing w:val="-12"/>
          <w:w w:val="105"/>
        </w:rPr>
        <w:t> </w:t>
      </w:r>
      <w:r>
        <w:rPr>
          <w:color w:val="231F20"/>
          <w:w w:val="105"/>
        </w:rPr>
        <w:t>pro-vide suitable battery technology for this </w:t>
      </w:r>
      <w:r>
        <w:rPr>
          <w:color w:val="231F20"/>
        </w:rPr>
        <w:t>application.</w:t>
      </w:r>
      <w:r>
        <w:rPr>
          <w:color w:val="231F20"/>
          <w:spacing w:val="-6"/>
        </w:rPr>
        <w:t> </w:t>
      </w:r>
      <w:r>
        <w:rPr>
          <w:color w:val="231F20"/>
        </w:rPr>
        <w:t>A</w:t>
      </w:r>
      <w:r>
        <w:rPr>
          <w:color w:val="231F20"/>
          <w:spacing w:val="-6"/>
        </w:rPr>
        <w:t> </w:t>
      </w:r>
      <w:r>
        <w:rPr>
          <w:color w:val="231F20"/>
        </w:rPr>
        <w:t>2</w:t>
      </w:r>
      <w:r>
        <w:rPr>
          <w:color w:val="231F20"/>
          <w:spacing w:val="-6"/>
        </w:rPr>
        <w:t> </w:t>
      </w:r>
      <w:r>
        <w:rPr>
          <w:color w:val="231F20"/>
        </w:rPr>
        <w:t>KW</w:t>
      </w:r>
      <w:r>
        <w:rPr>
          <w:color w:val="231F20"/>
          <w:spacing w:val="-6"/>
        </w:rPr>
        <w:t> </w:t>
      </w:r>
      <w:r>
        <w:rPr>
          <w:color w:val="231F20"/>
        </w:rPr>
        <w:t>wind</w:t>
      </w:r>
      <w:r>
        <w:rPr>
          <w:color w:val="231F20"/>
          <w:spacing w:val="-6"/>
        </w:rPr>
        <w:t> </w:t>
      </w:r>
      <w:r>
        <w:rPr>
          <w:color w:val="231F20"/>
        </w:rPr>
        <w:t>turbine,</w:t>
      </w:r>
      <w:r>
        <w:rPr>
          <w:color w:val="231F20"/>
          <w:spacing w:val="-6"/>
        </w:rPr>
        <w:t> </w:t>
      </w:r>
      <w:r>
        <w:rPr>
          <w:color w:val="231F20"/>
        </w:rPr>
        <w:t>supplied </w:t>
      </w:r>
      <w:r>
        <w:rPr>
          <w:color w:val="231F20"/>
          <w:w w:val="105"/>
        </w:rPr>
        <w:t>by</w:t>
      </w:r>
      <w:r>
        <w:rPr>
          <w:color w:val="231F20"/>
          <w:spacing w:val="-9"/>
          <w:w w:val="105"/>
        </w:rPr>
        <w:t> </w:t>
      </w:r>
      <w:r>
        <w:rPr>
          <w:color w:val="231F20"/>
          <w:w w:val="105"/>
        </w:rPr>
        <w:t>an</w:t>
      </w:r>
      <w:r>
        <w:rPr>
          <w:color w:val="231F20"/>
          <w:spacing w:val="-9"/>
          <w:w w:val="105"/>
        </w:rPr>
        <w:t> </w:t>
      </w:r>
      <w:r>
        <w:rPr>
          <w:color w:val="231F20"/>
          <w:w w:val="105"/>
        </w:rPr>
        <w:t>outside</w:t>
      </w:r>
      <w:r>
        <w:rPr>
          <w:color w:val="231F20"/>
          <w:spacing w:val="-9"/>
          <w:w w:val="105"/>
        </w:rPr>
        <w:t> </w:t>
      </w:r>
      <w:r>
        <w:rPr>
          <w:color w:val="231F20"/>
          <w:w w:val="105"/>
        </w:rPr>
        <w:t>vendor,</w:t>
      </w:r>
      <w:r>
        <w:rPr>
          <w:color w:val="231F20"/>
          <w:spacing w:val="-9"/>
          <w:w w:val="105"/>
        </w:rPr>
        <w:t> </w:t>
      </w:r>
      <w:r>
        <w:rPr>
          <w:color w:val="231F20"/>
          <w:w w:val="105"/>
        </w:rPr>
        <w:t>will</w:t>
      </w:r>
      <w:r>
        <w:rPr>
          <w:color w:val="231F20"/>
          <w:spacing w:val="-9"/>
          <w:w w:val="105"/>
        </w:rPr>
        <w:t> </w:t>
      </w:r>
      <w:r>
        <w:rPr>
          <w:color w:val="231F20"/>
          <w:w w:val="105"/>
        </w:rPr>
        <w:t>be</w:t>
      </w:r>
      <w:r>
        <w:rPr>
          <w:color w:val="231F20"/>
          <w:spacing w:val="-9"/>
          <w:w w:val="105"/>
        </w:rPr>
        <w:t> </w:t>
      </w:r>
      <w:r>
        <w:rPr>
          <w:color w:val="231F20"/>
          <w:w w:val="105"/>
        </w:rPr>
        <w:t>tested</w:t>
      </w:r>
      <w:r>
        <w:rPr>
          <w:color w:val="231F20"/>
          <w:spacing w:val="-9"/>
          <w:w w:val="105"/>
        </w:rPr>
        <w:t> </w:t>
      </w:r>
      <w:r>
        <w:rPr>
          <w:color w:val="231F20"/>
          <w:w w:val="105"/>
        </w:rPr>
        <w:t>with the battery pack. The filtration system</w:t>
      </w:r>
    </w:p>
    <w:p>
      <w:pPr>
        <w:pStyle w:val="BodyText"/>
        <w:spacing w:line="196" w:lineRule="auto"/>
        <w:ind w:left="475"/>
      </w:pPr>
      <w:r>
        <w:rPr>
          <w:color w:val="231F20"/>
          <w:w w:val="105"/>
        </w:rPr>
        <w:t>is</w:t>
      </w:r>
      <w:r>
        <w:rPr>
          <w:color w:val="231F20"/>
          <w:spacing w:val="-13"/>
          <w:w w:val="105"/>
        </w:rPr>
        <w:t> </w:t>
      </w:r>
      <w:r>
        <w:rPr>
          <w:color w:val="231F20"/>
          <w:w w:val="105"/>
        </w:rPr>
        <w:t>expected</w:t>
      </w:r>
      <w:r>
        <w:rPr>
          <w:color w:val="231F20"/>
          <w:spacing w:val="-12"/>
          <w:w w:val="105"/>
        </w:rPr>
        <w:t> </w:t>
      </w:r>
      <w:r>
        <w:rPr>
          <w:color w:val="231F20"/>
          <w:w w:val="105"/>
        </w:rPr>
        <w:t>to</w:t>
      </w:r>
      <w:r>
        <w:rPr>
          <w:color w:val="231F20"/>
          <w:spacing w:val="-12"/>
          <w:w w:val="105"/>
        </w:rPr>
        <w:t> </w:t>
      </w:r>
      <w:r>
        <w:rPr>
          <w:color w:val="231F20"/>
          <w:w w:val="105"/>
        </w:rPr>
        <w:t>be</w:t>
      </w:r>
      <w:r>
        <w:rPr>
          <w:color w:val="231F20"/>
          <w:spacing w:val="-13"/>
          <w:w w:val="105"/>
        </w:rPr>
        <w:t> </w:t>
      </w:r>
      <w:r>
        <w:rPr>
          <w:color w:val="231F20"/>
          <w:w w:val="105"/>
        </w:rPr>
        <w:t>installed</w:t>
      </w:r>
      <w:r>
        <w:rPr>
          <w:color w:val="231F20"/>
          <w:spacing w:val="-12"/>
          <w:w w:val="105"/>
        </w:rPr>
        <w:t> </w:t>
      </w:r>
      <w:r>
        <w:rPr>
          <w:color w:val="231F20"/>
          <w:w w:val="105"/>
        </w:rPr>
        <w:t>in</w:t>
      </w:r>
      <w:r>
        <w:rPr>
          <w:color w:val="231F20"/>
          <w:spacing w:val="-12"/>
          <w:w w:val="105"/>
        </w:rPr>
        <w:t> </w:t>
      </w:r>
      <w:r>
        <w:rPr>
          <w:color w:val="231F20"/>
          <w:w w:val="105"/>
        </w:rPr>
        <w:t>early</w:t>
      </w:r>
      <w:r>
        <w:rPr>
          <w:color w:val="231F20"/>
          <w:spacing w:val="-12"/>
          <w:w w:val="105"/>
        </w:rPr>
        <w:t> </w:t>
      </w:r>
      <w:r>
        <w:rPr>
          <w:color w:val="231F20"/>
          <w:w w:val="105"/>
        </w:rPr>
        <w:t>2017. </w:t>
      </w:r>
      <w:r>
        <w:rPr>
          <w:color w:val="231F20"/>
        </w:rPr>
        <w:t>(local integrated storage company </w:t>
      </w:r>
      <w:r>
        <w:rPr>
          <w:color w:val="231F20"/>
        </w:rPr>
        <w:t>under </w:t>
      </w:r>
      <w:r>
        <w:rPr>
          <w:color w:val="231F20"/>
          <w:w w:val="105"/>
        </w:rPr>
        <w:t>NDA, CIEES, NYSERDA)</w:t>
      </w:r>
    </w:p>
    <w:p>
      <w:pPr>
        <w:pStyle w:val="BodyText"/>
        <w:spacing w:before="4"/>
        <w:rPr>
          <w:sz w:val="5"/>
        </w:rPr>
      </w:pPr>
      <w:r>
        <w:rPr>
          <w:sz w:val="5"/>
        </w:rPr>
        <w:drawing>
          <wp:anchor distT="0" distB="0" distL="0" distR="0" allowOverlap="1" layoutInCell="1" locked="0" behindDoc="1" simplePos="0" relativeHeight="487700480">
            <wp:simplePos x="0" y="0"/>
            <wp:positionH relativeFrom="page">
              <wp:posOffset>301752</wp:posOffset>
            </wp:positionH>
            <wp:positionV relativeFrom="paragraph">
              <wp:posOffset>56572</wp:posOffset>
            </wp:positionV>
            <wp:extent cx="777745" cy="228600"/>
            <wp:effectExtent l="0" t="0" r="0" b="0"/>
            <wp:wrapTopAndBottom/>
            <wp:docPr id="716" name="Image 716"/>
            <wp:cNvGraphicFramePr>
              <a:graphicFrameLocks/>
            </wp:cNvGraphicFramePr>
            <a:graphic>
              <a:graphicData uri="http://schemas.openxmlformats.org/drawingml/2006/picture">
                <pic:pic>
                  <pic:nvPicPr>
                    <pic:cNvPr id="716" name="Image 716"/>
                    <pic:cNvPicPr/>
                  </pic:nvPicPr>
                  <pic:blipFill>
                    <a:blip r:embed="rId333" cstate="print"/>
                    <a:stretch>
                      <a:fillRect/>
                    </a:stretch>
                  </pic:blipFill>
                  <pic:spPr>
                    <a:xfrm>
                      <a:off x="0" y="0"/>
                      <a:ext cx="777745" cy="228600"/>
                    </a:xfrm>
                    <a:prstGeom prst="rect">
                      <a:avLst/>
                    </a:prstGeom>
                  </pic:spPr>
                </pic:pic>
              </a:graphicData>
            </a:graphic>
          </wp:anchor>
        </w:drawing>
      </w:r>
      <w:r>
        <w:rPr>
          <w:sz w:val="5"/>
        </w:rPr>
        <w:drawing>
          <wp:anchor distT="0" distB="0" distL="0" distR="0" allowOverlap="1" layoutInCell="1" locked="0" behindDoc="1" simplePos="0" relativeHeight="487700992">
            <wp:simplePos x="0" y="0"/>
            <wp:positionH relativeFrom="page">
              <wp:posOffset>1199288</wp:posOffset>
            </wp:positionH>
            <wp:positionV relativeFrom="paragraph">
              <wp:posOffset>59043</wp:posOffset>
            </wp:positionV>
            <wp:extent cx="654460" cy="169545"/>
            <wp:effectExtent l="0" t="0" r="0" b="0"/>
            <wp:wrapTopAndBottom/>
            <wp:docPr id="717" name="Image 717"/>
            <wp:cNvGraphicFramePr>
              <a:graphicFrameLocks/>
            </wp:cNvGraphicFramePr>
            <a:graphic>
              <a:graphicData uri="http://schemas.openxmlformats.org/drawingml/2006/picture">
                <pic:pic>
                  <pic:nvPicPr>
                    <pic:cNvPr id="717" name="Image 717"/>
                    <pic:cNvPicPr/>
                  </pic:nvPicPr>
                  <pic:blipFill>
                    <a:blip r:embed="rId334" cstate="print"/>
                    <a:stretch>
                      <a:fillRect/>
                    </a:stretch>
                  </pic:blipFill>
                  <pic:spPr>
                    <a:xfrm>
                      <a:off x="0" y="0"/>
                      <a:ext cx="654460" cy="169545"/>
                    </a:xfrm>
                    <a:prstGeom prst="rect">
                      <a:avLst/>
                    </a:prstGeom>
                  </pic:spPr>
                </pic:pic>
              </a:graphicData>
            </a:graphic>
          </wp:anchor>
        </w:drawing>
      </w:r>
    </w:p>
    <w:p>
      <w:pPr>
        <w:pStyle w:val="BodyText"/>
        <w:spacing w:before="14"/>
        <w:rPr>
          <w:sz w:val="7"/>
        </w:rPr>
      </w:pPr>
    </w:p>
    <w:p>
      <w:pPr>
        <w:pStyle w:val="Heading4"/>
        <w:spacing w:line="206" w:lineRule="auto" w:before="66"/>
        <w:ind w:left="4249" w:right="1882"/>
      </w:pPr>
      <w:bookmarkStart w:name="_TOC_250056" w:id="12"/>
      <w:r>
        <w:rPr>
          <w:b w:val="0"/>
        </w:rPr>
        <w:br w:type="column"/>
      </w:r>
      <w:r>
        <w:rPr>
          <w:color w:val="231F20"/>
          <w:spacing w:val="-4"/>
        </w:rPr>
        <w:t>Environmental</w:t>
      </w:r>
      <w:r>
        <w:rPr>
          <w:color w:val="231F20"/>
          <w:spacing w:val="-31"/>
        </w:rPr>
        <w:t> </w:t>
      </w:r>
      <w:r>
        <w:rPr>
          <w:color w:val="231F20"/>
          <w:spacing w:val="-4"/>
        </w:rPr>
        <w:t>Fate </w:t>
      </w:r>
      <w:r>
        <w:rPr>
          <w:color w:val="231F20"/>
        </w:rPr>
        <w:t>of</w:t>
      </w:r>
      <w:r>
        <w:rPr>
          <w:color w:val="231F20"/>
          <w:spacing w:val="-26"/>
        </w:rPr>
        <w:t> </w:t>
      </w:r>
      <w:bookmarkEnd w:id="12"/>
      <w:r>
        <w:rPr>
          <w:color w:val="231F20"/>
        </w:rPr>
        <w:t>Pollutants</w:t>
      </w:r>
    </w:p>
    <w:p>
      <w:pPr>
        <w:pStyle w:val="BodyText"/>
        <w:spacing w:before="24"/>
        <w:rPr>
          <w:rFonts w:ascii="Trebuchet MS"/>
          <w:b/>
          <w:sz w:val="24"/>
        </w:rPr>
      </w:pPr>
    </w:p>
    <w:p>
      <w:pPr>
        <w:pStyle w:val="BodyText"/>
        <w:ind w:left="4249"/>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249" w:right="379"/>
      </w:pPr>
      <w:r>
        <w:rPr/>
        <w:drawing>
          <wp:anchor distT="0" distB="0" distL="0" distR="0" allowOverlap="1" layoutInCell="1" locked="0" behindDoc="0" simplePos="0" relativeHeight="15842816">
            <wp:simplePos x="0" y="0"/>
            <wp:positionH relativeFrom="page">
              <wp:posOffset>2764370</wp:posOffset>
            </wp:positionH>
            <wp:positionV relativeFrom="paragraph">
              <wp:posOffset>231624</wp:posOffset>
            </wp:positionV>
            <wp:extent cx="2243658" cy="1724340"/>
            <wp:effectExtent l="0" t="0" r="0" b="0"/>
            <wp:wrapNone/>
            <wp:docPr id="718" name="Image 718"/>
            <wp:cNvGraphicFramePr>
              <a:graphicFrameLocks/>
            </wp:cNvGraphicFramePr>
            <a:graphic>
              <a:graphicData uri="http://schemas.openxmlformats.org/drawingml/2006/picture">
                <pic:pic>
                  <pic:nvPicPr>
                    <pic:cNvPr id="718" name="Image 718"/>
                    <pic:cNvPicPr/>
                  </pic:nvPicPr>
                  <pic:blipFill>
                    <a:blip r:embed="rId335" cstate="print"/>
                    <a:stretch>
                      <a:fillRect/>
                    </a:stretch>
                  </pic:blipFill>
                  <pic:spPr>
                    <a:xfrm>
                      <a:off x="0" y="0"/>
                      <a:ext cx="2243658" cy="1724340"/>
                    </a:xfrm>
                    <a:prstGeom prst="rect">
                      <a:avLst/>
                    </a:prstGeom>
                  </pic:spPr>
                </pic:pic>
              </a:graphicData>
            </a:graphic>
          </wp:anchor>
        </w:drawing>
      </w:r>
      <w:r>
        <w:rPr>
          <w:color w:val="231F20"/>
          <w:w w:val="105"/>
        </w:rPr>
        <w:t>The nature of contaminant interactions with</w:t>
      </w:r>
      <w:r>
        <w:rPr>
          <w:color w:val="231F20"/>
          <w:spacing w:val="-13"/>
          <w:w w:val="105"/>
        </w:rPr>
        <w:t> </w:t>
      </w:r>
      <w:r>
        <w:rPr>
          <w:color w:val="231F20"/>
          <w:w w:val="105"/>
        </w:rPr>
        <w:t>mineral</w:t>
      </w:r>
      <w:r>
        <w:rPr>
          <w:color w:val="231F20"/>
          <w:spacing w:val="-12"/>
          <w:w w:val="105"/>
        </w:rPr>
        <w:t> </w:t>
      </w:r>
      <w:r>
        <w:rPr>
          <w:color w:val="231F20"/>
          <w:w w:val="105"/>
        </w:rPr>
        <w:t>surfaces</w:t>
      </w:r>
      <w:r>
        <w:rPr>
          <w:color w:val="231F20"/>
          <w:spacing w:val="-12"/>
          <w:w w:val="105"/>
        </w:rPr>
        <w:t> </w:t>
      </w:r>
      <w:r>
        <w:rPr>
          <w:color w:val="231F20"/>
          <w:w w:val="105"/>
        </w:rPr>
        <w:t>is</w:t>
      </w:r>
      <w:r>
        <w:rPr>
          <w:color w:val="231F20"/>
          <w:spacing w:val="-13"/>
          <w:w w:val="105"/>
        </w:rPr>
        <w:t> </w:t>
      </w:r>
      <w:r>
        <w:rPr>
          <w:color w:val="231F20"/>
          <w:w w:val="105"/>
        </w:rPr>
        <w:t>of</w:t>
      </w:r>
      <w:r>
        <w:rPr>
          <w:color w:val="231F20"/>
          <w:spacing w:val="-12"/>
          <w:w w:val="105"/>
        </w:rPr>
        <w:t> </w:t>
      </w:r>
      <w:r>
        <w:rPr>
          <w:color w:val="231F20"/>
          <w:w w:val="105"/>
        </w:rPr>
        <w:t>primary</w:t>
      </w:r>
      <w:r>
        <w:rPr>
          <w:color w:val="231F20"/>
          <w:spacing w:val="-12"/>
          <w:w w:val="105"/>
        </w:rPr>
        <w:t> </w:t>
      </w:r>
      <w:r>
        <w:rPr>
          <w:color w:val="231F20"/>
          <w:w w:val="105"/>
        </w:rPr>
        <w:t>impor-tance</w:t>
      </w:r>
      <w:r>
        <w:rPr>
          <w:color w:val="231F20"/>
          <w:spacing w:val="-5"/>
          <w:w w:val="105"/>
        </w:rPr>
        <w:t> </w:t>
      </w:r>
      <w:r>
        <w:rPr>
          <w:color w:val="231F20"/>
          <w:w w:val="105"/>
        </w:rPr>
        <w:t>for</w:t>
      </w:r>
      <w:r>
        <w:rPr>
          <w:color w:val="231F20"/>
          <w:spacing w:val="-5"/>
          <w:w w:val="105"/>
        </w:rPr>
        <w:t> </w:t>
      </w:r>
      <w:r>
        <w:rPr>
          <w:color w:val="231F20"/>
          <w:w w:val="105"/>
        </w:rPr>
        <w:t>understanding</w:t>
      </w:r>
      <w:r>
        <w:rPr>
          <w:color w:val="231F20"/>
          <w:spacing w:val="-5"/>
          <w:w w:val="105"/>
        </w:rPr>
        <w:t> </w:t>
      </w:r>
      <w:r>
        <w:rPr>
          <w:color w:val="231F20"/>
          <w:w w:val="105"/>
        </w:rPr>
        <w:t>the</w:t>
      </w:r>
      <w:r>
        <w:rPr>
          <w:color w:val="231F20"/>
          <w:spacing w:val="-5"/>
          <w:w w:val="105"/>
        </w:rPr>
        <w:t> </w:t>
      </w:r>
      <w:r>
        <w:rPr>
          <w:color w:val="231F20"/>
          <w:w w:val="105"/>
        </w:rPr>
        <w:t>fate</w:t>
      </w:r>
      <w:r>
        <w:rPr>
          <w:color w:val="231F20"/>
          <w:spacing w:val="-5"/>
          <w:w w:val="105"/>
        </w:rPr>
        <w:t> </w:t>
      </w:r>
      <w:r>
        <w:rPr>
          <w:color w:val="231F20"/>
          <w:w w:val="105"/>
        </w:rPr>
        <w:t>of</w:t>
      </w:r>
      <w:r>
        <w:rPr>
          <w:color w:val="231F20"/>
          <w:spacing w:val="-5"/>
          <w:w w:val="105"/>
        </w:rPr>
        <w:t> </w:t>
      </w:r>
      <w:r>
        <w:rPr>
          <w:color w:val="231F20"/>
          <w:w w:val="105"/>
        </w:rPr>
        <w:t>those </w:t>
      </w:r>
      <w:r>
        <w:rPr>
          <w:color w:val="231F20"/>
        </w:rPr>
        <w:t>contaminants in the environment. It is also </w:t>
      </w:r>
      <w:r>
        <w:rPr>
          <w:color w:val="231F20"/>
          <w:w w:val="105"/>
        </w:rPr>
        <w:t>of critical importance for designing the </w:t>
      </w:r>
      <w:r>
        <w:rPr>
          <w:color w:val="231F20"/>
        </w:rPr>
        <w:t>technically feasible remediation </w:t>
      </w:r>
      <w:r>
        <w:rPr>
          <w:color w:val="231F20"/>
        </w:rPr>
        <w:t>strategies, </w:t>
      </w:r>
      <w:r>
        <w:rPr>
          <w:color w:val="231F20"/>
          <w:w w:val="105"/>
        </w:rPr>
        <w:t>which</w:t>
      </w:r>
      <w:r>
        <w:rPr>
          <w:color w:val="231F20"/>
          <w:spacing w:val="-11"/>
          <w:w w:val="105"/>
        </w:rPr>
        <w:t> </w:t>
      </w:r>
      <w:r>
        <w:rPr>
          <w:color w:val="231F20"/>
          <w:w w:val="105"/>
        </w:rPr>
        <w:t>will</w:t>
      </w:r>
      <w:r>
        <w:rPr>
          <w:color w:val="231F20"/>
          <w:spacing w:val="-11"/>
          <w:w w:val="105"/>
        </w:rPr>
        <w:t> </w:t>
      </w:r>
      <w:r>
        <w:rPr>
          <w:color w:val="231F20"/>
          <w:w w:val="105"/>
        </w:rPr>
        <w:t>protect</w:t>
      </w:r>
      <w:r>
        <w:rPr>
          <w:color w:val="231F20"/>
          <w:spacing w:val="-11"/>
          <w:w w:val="105"/>
        </w:rPr>
        <w:t> </w:t>
      </w:r>
      <w:r>
        <w:rPr>
          <w:color w:val="231F20"/>
          <w:w w:val="105"/>
        </w:rPr>
        <w:t>environmental</w:t>
      </w:r>
      <w:r>
        <w:rPr>
          <w:color w:val="231F20"/>
          <w:spacing w:val="-11"/>
          <w:w w:val="105"/>
        </w:rPr>
        <w:t> </w:t>
      </w:r>
      <w:r>
        <w:rPr>
          <w:color w:val="231F20"/>
          <w:w w:val="105"/>
        </w:rPr>
        <w:t>quality and</w:t>
      </w:r>
      <w:r>
        <w:rPr>
          <w:color w:val="231F20"/>
          <w:spacing w:val="-5"/>
          <w:w w:val="105"/>
        </w:rPr>
        <w:t> </w:t>
      </w:r>
      <w:r>
        <w:rPr>
          <w:color w:val="231F20"/>
          <w:w w:val="105"/>
        </w:rPr>
        <w:t>human</w:t>
      </w:r>
      <w:r>
        <w:rPr>
          <w:color w:val="231F20"/>
          <w:spacing w:val="-5"/>
          <w:w w:val="105"/>
        </w:rPr>
        <w:t> </w:t>
      </w:r>
      <w:r>
        <w:rPr>
          <w:color w:val="231F20"/>
          <w:w w:val="105"/>
        </w:rPr>
        <w:t>health.</w:t>
      </w:r>
      <w:r>
        <w:rPr>
          <w:color w:val="231F20"/>
          <w:spacing w:val="-5"/>
          <w:w w:val="105"/>
        </w:rPr>
        <w:t> </w:t>
      </w:r>
      <w:r>
        <w:rPr>
          <w:color w:val="231F20"/>
          <w:w w:val="105"/>
        </w:rPr>
        <w:t>Our</w:t>
      </w:r>
      <w:r>
        <w:rPr>
          <w:color w:val="231F20"/>
          <w:spacing w:val="-5"/>
          <w:w w:val="105"/>
        </w:rPr>
        <w:t> </w:t>
      </w:r>
      <w:r>
        <w:rPr>
          <w:color w:val="231F20"/>
          <w:w w:val="105"/>
        </w:rPr>
        <w:t>research</w:t>
      </w:r>
      <w:r>
        <w:rPr>
          <w:color w:val="231F20"/>
          <w:spacing w:val="-5"/>
          <w:w w:val="105"/>
        </w:rPr>
        <w:t> </w:t>
      </w:r>
      <w:r>
        <w:rPr>
          <w:color w:val="231F20"/>
          <w:w w:val="105"/>
        </w:rPr>
        <w:t>includes studies of interactions of environmental pollutants, such as chlorinated hydrocar-bons,</w:t>
      </w:r>
      <w:r>
        <w:rPr>
          <w:color w:val="231F20"/>
          <w:spacing w:val="-6"/>
          <w:w w:val="105"/>
        </w:rPr>
        <w:t> </w:t>
      </w:r>
      <w:r>
        <w:rPr>
          <w:color w:val="231F20"/>
          <w:w w:val="105"/>
        </w:rPr>
        <w:t>with</w:t>
      </w:r>
      <w:r>
        <w:rPr>
          <w:color w:val="231F20"/>
          <w:spacing w:val="-6"/>
          <w:w w:val="105"/>
        </w:rPr>
        <w:t> </w:t>
      </w:r>
      <w:r>
        <w:rPr>
          <w:color w:val="231F20"/>
          <w:w w:val="105"/>
        </w:rPr>
        <w:t>mineral</w:t>
      </w:r>
      <w:r>
        <w:rPr>
          <w:color w:val="231F20"/>
          <w:spacing w:val="-6"/>
          <w:w w:val="105"/>
        </w:rPr>
        <w:t> </w:t>
      </w:r>
      <w:r>
        <w:rPr>
          <w:color w:val="231F20"/>
          <w:w w:val="105"/>
        </w:rPr>
        <w:t>surfaces</w:t>
      </w:r>
      <w:r>
        <w:rPr>
          <w:color w:val="231F20"/>
          <w:spacing w:val="-6"/>
          <w:w w:val="105"/>
        </w:rPr>
        <w:t> </w:t>
      </w:r>
      <w:r>
        <w:rPr>
          <w:color w:val="231F20"/>
          <w:w w:val="105"/>
        </w:rPr>
        <w:t>using</w:t>
      </w:r>
      <w:r>
        <w:rPr>
          <w:color w:val="231F20"/>
          <w:spacing w:val="-6"/>
          <w:w w:val="105"/>
        </w:rPr>
        <w:t> </w:t>
      </w:r>
      <w:r>
        <w:rPr>
          <w:color w:val="231F20"/>
          <w:w w:val="105"/>
        </w:rPr>
        <w:t>a</w:t>
      </w:r>
      <w:r>
        <w:rPr>
          <w:color w:val="231F20"/>
          <w:spacing w:val="-6"/>
          <w:w w:val="105"/>
        </w:rPr>
        <w:t> </w:t>
      </w:r>
      <w:r>
        <w:rPr>
          <w:color w:val="231F20"/>
          <w:w w:val="105"/>
        </w:rPr>
        <w:t>range of spectroscopic techniques, such as</w:t>
      </w:r>
    </w:p>
    <w:p>
      <w:pPr>
        <w:pStyle w:val="BodyText"/>
        <w:spacing w:line="196" w:lineRule="auto"/>
        <w:ind w:left="4249" w:right="497"/>
      </w:pPr>
      <w:r>
        <w:rPr>
          <w:color w:val="231F20"/>
          <w:w w:val="105"/>
        </w:rPr>
        <w:t>XPS,</w:t>
      </w:r>
      <w:r>
        <w:rPr>
          <w:color w:val="231F20"/>
          <w:spacing w:val="-7"/>
          <w:w w:val="105"/>
        </w:rPr>
        <w:t> </w:t>
      </w:r>
      <w:r>
        <w:rPr>
          <w:color w:val="231F20"/>
          <w:w w:val="105"/>
        </w:rPr>
        <w:t>DRIFTS,</w:t>
      </w:r>
      <w:r>
        <w:rPr>
          <w:color w:val="231F20"/>
          <w:spacing w:val="-7"/>
          <w:w w:val="105"/>
        </w:rPr>
        <w:t> </w:t>
      </w:r>
      <w:r>
        <w:rPr>
          <w:color w:val="231F20"/>
          <w:w w:val="105"/>
        </w:rPr>
        <w:t>Raman</w:t>
      </w:r>
      <w:r>
        <w:rPr>
          <w:color w:val="231F20"/>
          <w:spacing w:val="-7"/>
          <w:w w:val="105"/>
        </w:rPr>
        <w:t> </w:t>
      </w:r>
      <w:r>
        <w:rPr>
          <w:color w:val="231F20"/>
          <w:w w:val="105"/>
        </w:rPr>
        <w:t>and</w:t>
      </w:r>
      <w:r>
        <w:rPr>
          <w:color w:val="231F20"/>
          <w:spacing w:val="-7"/>
          <w:w w:val="105"/>
        </w:rPr>
        <w:t> </w:t>
      </w:r>
      <w:r>
        <w:rPr>
          <w:color w:val="231F20"/>
          <w:w w:val="105"/>
        </w:rPr>
        <w:t>IR</w:t>
      </w:r>
      <w:r>
        <w:rPr>
          <w:color w:val="231F20"/>
          <w:spacing w:val="-7"/>
          <w:w w:val="105"/>
        </w:rPr>
        <w:t> </w:t>
      </w:r>
      <w:r>
        <w:rPr>
          <w:color w:val="231F20"/>
          <w:w w:val="105"/>
        </w:rPr>
        <w:t>spectroscopy, synchrotron based NEXAFS and others. These techniques can provide valuable information on molecular structure and chemical properties of contaminant in-teractions</w:t>
      </w:r>
      <w:r>
        <w:rPr>
          <w:color w:val="231F20"/>
          <w:spacing w:val="-13"/>
          <w:w w:val="105"/>
        </w:rPr>
        <w:t> </w:t>
      </w:r>
      <w:r>
        <w:rPr>
          <w:color w:val="231F20"/>
          <w:w w:val="105"/>
        </w:rPr>
        <w:t>with</w:t>
      </w:r>
      <w:r>
        <w:rPr>
          <w:color w:val="231F20"/>
          <w:spacing w:val="-12"/>
          <w:w w:val="105"/>
        </w:rPr>
        <w:t> </w:t>
      </w:r>
      <w:r>
        <w:rPr>
          <w:color w:val="231F20"/>
          <w:w w:val="105"/>
        </w:rPr>
        <w:t>environmental</w:t>
      </w:r>
      <w:r>
        <w:rPr>
          <w:color w:val="231F20"/>
          <w:spacing w:val="-12"/>
          <w:w w:val="105"/>
        </w:rPr>
        <w:t> </w:t>
      </w:r>
      <w:r>
        <w:rPr>
          <w:color w:val="231F20"/>
          <w:w w:val="105"/>
        </w:rPr>
        <w:t>interfaces. We are also interested in studying the </w:t>
      </w:r>
      <w:r>
        <w:rPr>
          <w:color w:val="231F20"/>
          <w:spacing w:val="-2"/>
          <w:w w:val="105"/>
        </w:rPr>
        <w:t>interactions</w:t>
      </w:r>
      <w:r>
        <w:rPr>
          <w:color w:val="231F20"/>
          <w:spacing w:val="-4"/>
          <w:w w:val="105"/>
        </w:rPr>
        <w:t> </w:t>
      </w:r>
      <w:r>
        <w:rPr>
          <w:color w:val="231F20"/>
          <w:spacing w:val="-2"/>
          <w:w w:val="105"/>
        </w:rPr>
        <w:t>of</w:t>
      </w:r>
      <w:r>
        <w:rPr>
          <w:color w:val="231F20"/>
          <w:spacing w:val="-4"/>
          <w:w w:val="105"/>
        </w:rPr>
        <w:t> </w:t>
      </w:r>
      <w:r>
        <w:rPr>
          <w:color w:val="231F20"/>
          <w:spacing w:val="-2"/>
          <w:w w:val="105"/>
        </w:rPr>
        <w:t>combustion</w:t>
      </w:r>
      <w:r>
        <w:rPr>
          <w:color w:val="231F20"/>
          <w:spacing w:val="-4"/>
          <w:w w:val="105"/>
        </w:rPr>
        <w:t> </w:t>
      </w:r>
      <w:r>
        <w:rPr>
          <w:color w:val="231F20"/>
          <w:spacing w:val="-2"/>
          <w:w w:val="105"/>
        </w:rPr>
        <w:t>related</w:t>
      </w:r>
      <w:r>
        <w:rPr>
          <w:color w:val="231F20"/>
          <w:spacing w:val="-4"/>
          <w:w w:val="105"/>
        </w:rPr>
        <w:t> </w:t>
      </w:r>
      <w:r>
        <w:rPr>
          <w:color w:val="231F20"/>
          <w:spacing w:val="-2"/>
          <w:w w:val="105"/>
        </w:rPr>
        <w:t>pollut-</w:t>
      </w:r>
      <w:r>
        <w:rPr>
          <w:color w:val="231F20"/>
          <w:w w:val="105"/>
        </w:rPr>
        <w:t>ants,</w:t>
      </w:r>
      <w:r>
        <w:rPr>
          <w:color w:val="231F20"/>
          <w:spacing w:val="-4"/>
          <w:w w:val="105"/>
        </w:rPr>
        <w:t> </w:t>
      </w:r>
      <w:r>
        <w:rPr>
          <w:color w:val="231F20"/>
          <w:w w:val="105"/>
        </w:rPr>
        <w:t>such</w:t>
      </w:r>
      <w:r>
        <w:rPr>
          <w:color w:val="231F20"/>
          <w:spacing w:val="-4"/>
          <w:w w:val="105"/>
        </w:rPr>
        <w:t> </w:t>
      </w:r>
      <w:r>
        <w:rPr>
          <w:color w:val="231F20"/>
          <w:w w:val="105"/>
        </w:rPr>
        <w:t>as</w:t>
      </w:r>
      <w:r>
        <w:rPr>
          <w:color w:val="231F20"/>
          <w:spacing w:val="-4"/>
          <w:w w:val="105"/>
        </w:rPr>
        <w:t> </w:t>
      </w:r>
      <w:r>
        <w:rPr>
          <w:color w:val="231F20"/>
          <w:w w:val="105"/>
        </w:rPr>
        <w:t>SO2</w:t>
      </w:r>
      <w:r>
        <w:rPr>
          <w:color w:val="231F20"/>
          <w:spacing w:val="-4"/>
          <w:w w:val="105"/>
        </w:rPr>
        <w:t> </w:t>
      </w:r>
      <w:r>
        <w:rPr>
          <w:color w:val="231F20"/>
          <w:w w:val="105"/>
        </w:rPr>
        <w:t>and</w:t>
      </w:r>
      <w:r>
        <w:rPr>
          <w:color w:val="231F20"/>
          <w:spacing w:val="-4"/>
          <w:w w:val="105"/>
        </w:rPr>
        <w:t> </w:t>
      </w:r>
      <w:r>
        <w:rPr>
          <w:color w:val="231F20"/>
          <w:w w:val="105"/>
        </w:rPr>
        <w:t>NO2</w:t>
      </w:r>
      <w:r>
        <w:rPr>
          <w:color w:val="231F20"/>
          <w:spacing w:val="-4"/>
          <w:w w:val="105"/>
        </w:rPr>
        <w:t> </w:t>
      </w:r>
      <w:r>
        <w:rPr>
          <w:color w:val="231F20"/>
          <w:w w:val="105"/>
        </w:rPr>
        <w:t>with</w:t>
      </w:r>
      <w:r>
        <w:rPr>
          <w:color w:val="231F20"/>
          <w:spacing w:val="-4"/>
          <w:w w:val="105"/>
        </w:rPr>
        <w:t> </w:t>
      </w:r>
      <w:r>
        <w:rPr>
          <w:color w:val="231F20"/>
          <w:w w:val="105"/>
        </w:rPr>
        <w:t>naturally occurring</w:t>
      </w:r>
      <w:r>
        <w:rPr>
          <w:color w:val="231F20"/>
          <w:spacing w:val="-4"/>
          <w:w w:val="105"/>
        </w:rPr>
        <w:t> </w:t>
      </w:r>
      <w:r>
        <w:rPr>
          <w:color w:val="231F20"/>
          <w:w w:val="105"/>
        </w:rPr>
        <w:t>or</w:t>
      </w:r>
      <w:r>
        <w:rPr>
          <w:color w:val="231F20"/>
          <w:spacing w:val="-4"/>
          <w:w w:val="105"/>
        </w:rPr>
        <w:t> </w:t>
      </w:r>
      <w:r>
        <w:rPr>
          <w:color w:val="231F20"/>
          <w:w w:val="105"/>
        </w:rPr>
        <w:t>anthropogenically</w:t>
      </w:r>
      <w:r>
        <w:rPr>
          <w:color w:val="231F20"/>
          <w:spacing w:val="-4"/>
          <w:w w:val="105"/>
        </w:rPr>
        <w:t> </w:t>
      </w:r>
      <w:r>
        <w:rPr>
          <w:color w:val="231F20"/>
          <w:w w:val="105"/>
        </w:rPr>
        <w:t>produced </w:t>
      </w:r>
      <w:r>
        <w:rPr>
          <w:color w:val="231F20"/>
          <w:spacing w:val="-2"/>
          <w:w w:val="105"/>
        </w:rPr>
        <w:t>mineral</w:t>
      </w:r>
      <w:r>
        <w:rPr>
          <w:color w:val="231F20"/>
          <w:spacing w:val="-10"/>
          <w:w w:val="105"/>
        </w:rPr>
        <w:t> </w:t>
      </w:r>
      <w:r>
        <w:rPr>
          <w:color w:val="231F20"/>
          <w:spacing w:val="-2"/>
          <w:w w:val="105"/>
        </w:rPr>
        <w:t>aerosols.</w:t>
      </w:r>
      <w:r>
        <w:rPr>
          <w:color w:val="231F20"/>
          <w:spacing w:val="-10"/>
          <w:w w:val="105"/>
        </w:rPr>
        <w:t> </w:t>
      </w:r>
      <w:r>
        <w:rPr>
          <w:color w:val="231F20"/>
          <w:spacing w:val="-2"/>
          <w:w w:val="105"/>
        </w:rPr>
        <w:t>The</w:t>
      </w:r>
      <w:r>
        <w:rPr>
          <w:color w:val="231F20"/>
          <w:spacing w:val="-10"/>
          <w:w w:val="105"/>
        </w:rPr>
        <w:t> </w:t>
      </w:r>
      <w:r>
        <w:rPr>
          <w:color w:val="231F20"/>
          <w:spacing w:val="-2"/>
          <w:w w:val="105"/>
        </w:rPr>
        <w:t>interactions</w:t>
      </w:r>
      <w:r>
        <w:rPr>
          <w:color w:val="231F20"/>
          <w:spacing w:val="-10"/>
          <w:w w:val="105"/>
        </w:rPr>
        <w:t> </w:t>
      </w:r>
      <w:r>
        <w:rPr>
          <w:color w:val="231F20"/>
          <w:spacing w:val="-2"/>
          <w:w w:val="105"/>
        </w:rPr>
        <w:t>of</w:t>
      </w:r>
      <w:r>
        <w:rPr>
          <w:color w:val="231F20"/>
          <w:spacing w:val="-10"/>
          <w:w w:val="105"/>
        </w:rPr>
        <w:t> </w:t>
      </w:r>
      <w:r>
        <w:rPr>
          <w:color w:val="231F20"/>
          <w:spacing w:val="-2"/>
          <w:w w:val="105"/>
        </w:rPr>
        <w:t>SO2</w:t>
      </w:r>
      <w:r>
        <w:rPr>
          <w:color w:val="231F20"/>
          <w:spacing w:val="-10"/>
          <w:w w:val="105"/>
        </w:rPr>
        <w:t> </w:t>
      </w:r>
      <w:r>
        <w:rPr>
          <w:color w:val="231F20"/>
          <w:spacing w:val="-2"/>
          <w:w w:val="105"/>
        </w:rPr>
        <w:t>, </w:t>
      </w:r>
      <w:r>
        <w:rPr>
          <w:color w:val="231F20"/>
          <w:w w:val="105"/>
        </w:rPr>
        <w:t>NO2</w:t>
      </w:r>
      <w:r>
        <w:rPr>
          <w:color w:val="231F20"/>
          <w:spacing w:val="-8"/>
          <w:w w:val="105"/>
        </w:rPr>
        <w:t> </w:t>
      </w:r>
      <w:r>
        <w:rPr>
          <w:color w:val="231F20"/>
          <w:w w:val="105"/>
        </w:rPr>
        <w:t>and</w:t>
      </w:r>
      <w:r>
        <w:rPr>
          <w:color w:val="231F20"/>
          <w:spacing w:val="-8"/>
          <w:w w:val="105"/>
        </w:rPr>
        <w:t> </w:t>
      </w:r>
      <w:r>
        <w:rPr>
          <w:color w:val="231F20"/>
          <w:w w:val="105"/>
        </w:rPr>
        <w:t>mineral</w:t>
      </w:r>
      <w:r>
        <w:rPr>
          <w:color w:val="231F20"/>
          <w:spacing w:val="-8"/>
          <w:w w:val="105"/>
        </w:rPr>
        <w:t> </w:t>
      </w:r>
      <w:r>
        <w:rPr>
          <w:color w:val="231F20"/>
          <w:w w:val="105"/>
        </w:rPr>
        <w:t>surfaces</w:t>
      </w:r>
      <w:r>
        <w:rPr>
          <w:color w:val="231F20"/>
          <w:spacing w:val="-8"/>
          <w:w w:val="105"/>
        </w:rPr>
        <w:t> </w:t>
      </w:r>
      <w:r>
        <w:rPr>
          <w:color w:val="231F20"/>
          <w:w w:val="105"/>
        </w:rPr>
        <w:t>are</w:t>
      </w:r>
      <w:r>
        <w:rPr>
          <w:color w:val="231F20"/>
          <w:spacing w:val="-8"/>
          <w:w w:val="105"/>
        </w:rPr>
        <w:t> </w:t>
      </w:r>
      <w:r>
        <w:rPr>
          <w:color w:val="231F20"/>
          <w:w w:val="105"/>
        </w:rPr>
        <w:t>the</w:t>
      </w:r>
      <w:r>
        <w:rPr>
          <w:color w:val="231F20"/>
          <w:spacing w:val="-8"/>
          <w:w w:val="105"/>
        </w:rPr>
        <w:t> </w:t>
      </w:r>
      <w:r>
        <w:rPr>
          <w:color w:val="231F20"/>
          <w:w w:val="105"/>
        </w:rPr>
        <w:t>emerg-ing</w:t>
      </w:r>
      <w:r>
        <w:rPr>
          <w:color w:val="231F20"/>
          <w:spacing w:val="-6"/>
          <w:w w:val="105"/>
        </w:rPr>
        <w:t> </w:t>
      </w:r>
      <w:r>
        <w:rPr>
          <w:color w:val="231F20"/>
          <w:w w:val="105"/>
        </w:rPr>
        <w:t>issue</w:t>
      </w:r>
      <w:r>
        <w:rPr>
          <w:color w:val="231F20"/>
          <w:spacing w:val="-6"/>
          <w:w w:val="105"/>
        </w:rPr>
        <w:t> </w:t>
      </w:r>
      <w:r>
        <w:rPr>
          <w:color w:val="231F20"/>
          <w:w w:val="105"/>
        </w:rPr>
        <w:t>in</w:t>
      </w:r>
      <w:r>
        <w:rPr>
          <w:color w:val="231F20"/>
          <w:spacing w:val="-6"/>
          <w:w w:val="105"/>
        </w:rPr>
        <w:t> </w:t>
      </w:r>
      <w:r>
        <w:rPr>
          <w:color w:val="231F20"/>
          <w:w w:val="105"/>
        </w:rPr>
        <w:t>the</w:t>
      </w:r>
      <w:r>
        <w:rPr>
          <w:color w:val="231F20"/>
          <w:spacing w:val="-6"/>
          <w:w w:val="105"/>
        </w:rPr>
        <w:t> </w:t>
      </w:r>
      <w:r>
        <w:rPr>
          <w:color w:val="231F20"/>
          <w:w w:val="105"/>
        </w:rPr>
        <w:t>prediction</w:t>
      </w:r>
      <w:r>
        <w:rPr>
          <w:color w:val="231F20"/>
          <w:spacing w:val="-6"/>
          <w:w w:val="105"/>
        </w:rPr>
        <w:t> </w:t>
      </w:r>
      <w:r>
        <w:rPr>
          <w:color w:val="231F20"/>
          <w:w w:val="105"/>
        </w:rPr>
        <w:t>of</w:t>
      </w:r>
      <w:r>
        <w:rPr>
          <w:color w:val="231F20"/>
          <w:spacing w:val="-6"/>
          <w:w w:val="105"/>
        </w:rPr>
        <w:t> </w:t>
      </w:r>
      <w:r>
        <w:rPr>
          <w:color w:val="231F20"/>
          <w:w w:val="105"/>
        </w:rPr>
        <w:t>air</w:t>
      </w:r>
      <w:r>
        <w:rPr>
          <w:color w:val="231F20"/>
          <w:spacing w:val="-6"/>
          <w:w w:val="105"/>
        </w:rPr>
        <w:t> </w:t>
      </w:r>
      <w:r>
        <w:rPr>
          <w:color w:val="231F20"/>
          <w:w w:val="105"/>
        </w:rPr>
        <w:t>quality</w:t>
      </w:r>
      <w:r>
        <w:rPr>
          <w:color w:val="231F20"/>
          <w:spacing w:val="-6"/>
          <w:w w:val="105"/>
        </w:rPr>
        <w:t> </w:t>
      </w:r>
      <w:r>
        <w:rPr>
          <w:color w:val="231F20"/>
          <w:w w:val="105"/>
        </w:rPr>
        <w:t>in newly-developed industrial nations, par-ticularly</w:t>
      </w:r>
      <w:r>
        <w:rPr>
          <w:color w:val="231F20"/>
          <w:spacing w:val="-13"/>
          <w:w w:val="105"/>
        </w:rPr>
        <w:t> </w:t>
      </w:r>
      <w:r>
        <w:rPr>
          <w:color w:val="231F20"/>
          <w:w w:val="105"/>
        </w:rPr>
        <w:t>China</w:t>
      </w:r>
      <w:r>
        <w:rPr>
          <w:color w:val="231F20"/>
          <w:spacing w:val="-12"/>
          <w:w w:val="105"/>
        </w:rPr>
        <w:t> </w:t>
      </w:r>
      <w:r>
        <w:rPr>
          <w:color w:val="231F20"/>
          <w:w w:val="105"/>
        </w:rPr>
        <w:t>where</w:t>
      </w:r>
      <w:r>
        <w:rPr>
          <w:color w:val="231F20"/>
          <w:spacing w:val="-12"/>
          <w:w w:val="105"/>
        </w:rPr>
        <w:t> </w:t>
      </w:r>
      <w:r>
        <w:rPr>
          <w:color w:val="231F20"/>
          <w:w w:val="105"/>
        </w:rPr>
        <w:t>dust</w:t>
      </w:r>
      <w:r>
        <w:rPr>
          <w:color w:val="231F20"/>
          <w:spacing w:val="-13"/>
          <w:w w:val="105"/>
        </w:rPr>
        <w:t> </w:t>
      </w:r>
      <w:r>
        <w:rPr>
          <w:color w:val="231F20"/>
          <w:w w:val="105"/>
        </w:rPr>
        <w:t>concentrations often</w:t>
      </w:r>
      <w:r>
        <w:rPr>
          <w:color w:val="231F20"/>
          <w:spacing w:val="-13"/>
          <w:w w:val="105"/>
        </w:rPr>
        <w:t> </w:t>
      </w:r>
      <w:r>
        <w:rPr>
          <w:color w:val="231F20"/>
          <w:w w:val="105"/>
        </w:rPr>
        <w:t>exceed</w:t>
      </w:r>
      <w:r>
        <w:rPr>
          <w:color w:val="231F20"/>
          <w:spacing w:val="-12"/>
          <w:w w:val="105"/>
        </w:rPr>
        <w:t> </w:t>
      </w:r>
      <w:r>
        <w:rPr>
          <w:color w:val="231F20"/>
          <w:w w:val="105"/>
        </w:rPr>
        <w:t>150</w:t>
      </w:r>
      <w:r>
        <w:rPr>
          <w:color w:val="231F20"/>
          <w:spacing w:val="-12"/>
          <w:w w:val="105"/>
        </w:rPr>
        <w:t> </w:t>
      </w:r>
      <w:r>
        <w:rPr>
          <w:color w:val="231F20"/>
          <w:w w:val="105"/>
        </w:rPr>
        <w:t>lg/m3.</w:t>
      </w:r>
      <w:r>
        <w:rPr>
          <w:color w:val="231F20"/>
          <w:spacing w:val="-13"/>
          <w:w w:val="105"/>
        </w:rPr>
        <w:t> </w:t>
      </w:r>
      <w:r>
        <w:rPr>
          <w:color w:val="231F20"/>
          <w:w w:val="105"/>
        </w:rPr>
        <w:t>The</w:t>
      </w:r>
      <w:r>
        <w:rPr>
          <w:color w:val="231F20"/>
          <w:spacing w:val="-12"/>
          <w:w w:val="105"/>
        </w:rPr>
        <w:t> </w:t>
      </w:r>
      <w:r>
        <w:rPr>
          <w:color w:val="231F20"/>
          <w:w w:val="105"/>
        </w:rPr>
        <w:t>formation</w:t>
      </w:r>
      <w:r>
        <w:rPr>
          <w:color w:val="231F20"/>
          <w:spacing w:val="-12"/>
          <w:w w:val="105"/>
        </w:rPr>
        <w:t> </w:t>
      </w:r>
      <w:r>
        <w:rPr>
          <w:color w:val="231F20"/>
          <w:w w:val="105"/>
        </w:rPr>
        <w:t>of </w:t>
      </w:r>
      <w:r>
        <w:rPr>
          <w:color w:val="231F20"/>
        </w:rPr>
        <w:t>sulfates and nitrates on particulates is also </w:t>
      </w:r>
      <w:r>
        <w:rPr>
          <w:color w:val="231F20"/>
          <w:w w:val="105"/>
        </w:rPr>
        <w:t>central</w:t>
      </w:r>
      <w:r>
        <w:rPr>
          <w:color w:val="231F20"/>
          <w:spacing w:val="-2"/>
          <w:w w:val="105"/>
        </w:rPr>
        <w:t> </w:t>
      </w:r>
      <w:r>
        <w:rPr>
          <w:color w:val="231F20"/>
          <w:w w:val="105"/>
        </w:rPr>
        <w:t>to</w:t>
      </w:r>
      <w:r>
        <w:rPr>
          <w:color w:val="231F20"/>
          <w:spacing w:val="-2"/>
          <w:w w:val="105"/>
        </w:rPr>
        <w:t> </w:t>
      </w:r>
      <w:r>
        <w:rPr>
          <w:color w:val="231F20"/>
          <w:w w:val="105"/>
        </w:rPr>
        <w:t>quantification</w:t>
      </w:r>
      <w:r>
        <w:rPr>
          <w:color w:val="231F20"/>
          <w:spacing w:val="-2"/>
          <w:w w:val="105"/>
        </w:rPr>
        <w:t> </w:t>
      </w:r>
      <w:r>
        <w:rPr>
          <w:color w:val="231F20"/>
          <w:w w:val="105"/>
        </w:rPr>
        <w:t>of</w:t>
      </w:r>
      <w:r>
        <w:rPr>
          <w:color w:val="231F20"/>
          <w:spacing w:val="-2"/>
          <w:w w:val="105"/>
        </w:rPr>
        <w:t> </w:t>
      </w:r>
      <w:r>
        <w:rPr>
          <w:color w:val="231F20"/>
          <w:w w:val="105"/>
        </w:rPr>
        <w:t>the</w:t>
      </w:r>
      <w:r>
        <w:rPr>
          <w:color w:val="231F20"/>
          <w:spacing w:val="-2"/>
          <w:w w:val="105"/>
        </w:rPr>
        <w:t> </w:t>
      </w:r>
      <w:r>
        <w:rPr>
          <w:color w:val="231F20"/>
          <w:w w:val="105"/>
        </w:rPr>
        <w:t>radiative impact of these emissions. (NSF)</w:t>
      </w:r>
    </w:p>
    <w:p>
      <w:pPr>
        <w:pStyle w:val="BodyText"/>
        <w:spacing w:after="0" w:line="196" w:lineRule="auto"/>
        <w:sectPr>
          <w:type w:val="continuous"/>
          <w:pgSz w:w="12240" w:h="15840"/>
          <w:pgMar w:header="480" w:footer="1160" w:top="1160" w:bottom="280" w:left="0" w:right="0"/>
          <w:cols w:num="2" w:equalWidth="0">
            <w:col w:w="3938" w:space="40"/>
            <w:col w:w="8262"/>
          </w:cols>
        </w:sectPr>
      </w:pPr>
    </w:p>
    <w:p>
      <w:pPr>
        <w:pStyle w:val="BodyText"/>
        <w:spacing w:before="3"/>
        <w:rPr>
          <w:sz w:val="14"/>
        </w:rPr>
      </w:pPr>
    </w:p>
    <w:p>
      <w:pPr>
        <w:spacing w:line="240" w:lineRule="auto"/>
        <w:ind w:left="8226" w:right="0" w:firstLine="0"/>
        <w:rPr>
          <w:sz w:val="20"/>
        </w:rPr>
      </w:pPr>
      <w:r>
        <w:rPr>
          <w:sz w:val="20"/>
        </w:rPr>
        <w:drawing>
          <wp:inline distT="0" distB="0" distL="0" distR="0">
            <wp:extent cx="287895" cy="289560"/>
            <wp:effectExtent l="0" t="0" r="0" b="0"/>
            <wp:docPr id="719" name="Image 719"/>
            <wp:cNvGraphicFramePr>
              <a:graphicFrameLocks/>
            </wp:cNvGraphicFramePr>
            <a:graphic>
              <a:graphicData uri="http://schemas.openxmlformats.org/drawingml/2006/picture">
                <pic:pic>
                  <pic:nvPicPr>
                    <pic:cNvPr id="719" name="Image 719"/>
                    <pic:cNvPicPr/>
                  </pic:nvPicPr>
                  <pic:blipFill>
                    <a:blip r:embed="rId283" cstate="print"/>
                    <a:stretch>
                      <a:fillRect/>
                    </a:stretch>
                  </pic:blipFill>
                  <pic:spPr>
                    <a:xfrm>
                      <a:off x="0" y="0"/>
                      <a:ext cx="287895" cy="289560"/>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sectPr>
      </w:pPr>
    </w:p>
    <w:p>
      <w:pPr>
        <w:spacing w:line="233" w:lineRule="exact" w:before="0"/>
        <w:ind w:left="821" w:right="0" w:firstLine="0"/>
        <w:jc w:val="left"/>
        <w:rPr>
          <w:rFonts w:ascii="Trebuchet MS"/>
          <w:b/>
          <w:sz w:val="24"/>
        </w:rPr>
      </w:pPr>
      <w:r>
        <w:rPr>
          <w:rFonts w:ascii="Trebuchet MS"/>
          <w:b/>
          <w:sz w:val="24"/>
        </w:rPr>
        <mc:AlternateContent>
          <mc:Choice Requires="wps">
            <w:drawing>
              <wp:anchor distT="0" distB="0" distL="0" distR="0" allowOverlap="1" layoutInCell="1" locked="0" behindDoc="1" simplePos="0" relativeHeight="483718656">
                <wp:simplePos x="0" y="0"/>
                <wp:positionH relativeFrom="page">
                  <wp:posOffset>313436</wp:posOffset>
                </wp:positionH>
                <wp:positionV relativeFrom="paragraph">
                  <wp:posOffset>-141187</wp:posOffset>
                </wp:positionV>
                <wp:extent cx="4695190" cy="2948305"/>
                <wp:effectExtent l="0" t="0" r="0" b="0"/>
                <wp:wrapNone/>
                <wp:docPr id="720" name="Group 720"/>
                <wp:cNvGraphicFramePr>
                  <a:graphicFrameLocks/>
                </wp:cNvGraphicFramePr>
                <a:graphic>
                  <a:graphicData uri="http://schemas.microsoft.com/office/word/2010/wordprocessingGroup">
                    <wpg:wgp>
                      <wpg:cNvPr id="720" name="Group 720"/>
                      <wpg:cNvGrpSpPr/>
                      <wpg:grpSpPr>
                        <a:xfrm>
                          <a:off x="0" y="0"/>
                          <a:ext cx="4695190" cy="2948305"/>
                          <a:chExt cx="4695190" cy="2948305"/>
                        </a:xfrm>
                      </wpg:grpSpPr>
                      <wps:wsp>
                        <wps:cNvPr id="721" name="Graphic 721"/>
                        <wps:cNvSpPr/>
                        <wps:spPr>
                          <a:xfrm>
                            <a:off x="3175" y="3175"/>
                            <a:ext cx="4688840" cy="2941955"/>
                          </a:xfrm>
                          <a:custGeom>
                            <a:avLst/>
                            <a:gdLst/>
                            <a:ahLst/>
                            <a:cxnLst/>
                            <a:rect l="l" t="t" r="r" b="b"/>
                            <a:pathLst>
                              <a:path w="4688840" h="2941955">
                                <a:moveTo>
                                  <a:pt x="4688243" y="0"/>
                                </a:moveTo>
                                <a:lnTo>
                                  <a:pt x="0" y="0"/>
                                </a:lnTo>
                                <a:lnTo>
                                  <a:pt x="0" y="2941904"/>
                                </a:lnTo>
                                <a:lnTo>
                                  <a:pt x="4688243" y="2941904"/>
                                </a:lnTo>
                                <a:lnTo>
                                  <a:pt x="4688243" y="0"/>
                                </a:lnTo>
                                <a:close/>
                              </a:path>
                            </a:pathLst>
                          </a:custGeom>
                          <a:solidFill>
                            <a:srgbClr val="CDCCCA"/>
                          </a:solidFill>
                        </wps:spPr>
                        <wps:bodyPr wrap="square" lIns="0" tIns="0" rIns="0" bIns="0" rtlCol="0">
                          <a:prstTxWarp prst="textNoShape">
                            <a:avLst/>
                          </a:prstTxWarp>
                          <a:noAutofit/>
                        </wps:bodyPr>
                      </wps:wsp>
                      <wps:wsp>
                        <wps:cNvPr id="722" name="Graphic 722"/>
                        <wps:cNvSpPr/>
                        <wps:spPr>
                          <a:xfrm>
                            <a:off x="3175" y="3175"/>
                            <a:ext cx="4688840" cy="2941955"/>
                          </a:xfrm>
                          <a:custGeom>
                            <a:avLst/>
                            <a:gdLst/>
                            <a:ahLst/>
                            <a:cxnLst/>
                            <a:rect l="l" t="t" r="r" b="b"/>
                            <a:pathLst>
                              <a:path w="4688840" h="2941955">
                                <a:moveTo>
                                  <a:pt x="0" y="2941904"/>
                                </a:moveTo>
                                <a:lnTo>
                                  <a:pt x="4688243" y="2941904"/>
                                </a:lnTo>
                                <a:lnTo>
                                  <a:pt x="4688243" y="0"/>
                                </a:lnTo>
                                <a:lnTo>
                                  <a:pt x="0" y="0"/>
                                </a:lnTo>
                                <a:lnTo>
                                  <a:pt x="0" y="2941904"/>
                                </a:lnTo>
                                <a:close/>
                              </a:path>
                            </a:pathLst>
                          </a:custGeom>
                          <a:ln w="6350">
                            <a:solidFill>
                              <a:srgbClr val="CDCCCA"/>
                            </a:solidFill>
                            <a:prstDash val="solid"/>
                          </a:ln>
                        </wps:spPr>
                        <wps:bodyPr wrap="square" lIns="0" tIns="0" rIns="0" bIns="0" rtlCol="0">
                          <a:prstTxWarp prst="textNoShape">
                            <a:avLst/>
                          </a:prstTxWarp>
                          <a:noAutofit/>
                        </wps:bodyPr>
                      </wps:wsp>
                      <pic:pic>
                        <pic:nvPicPr>
                          <pic:cNvPr id="723" name="Image 723"/>
                          <pic:cNvPicPr/>
                        </pic:nvPicPr>
                        <pic:blipFill>
                          <a:blip r:embed="rId336" cstate="print"/>
                          <a:stretch>
                            <a:fillRect/>
                          </a:stretch>
                        </pic:blipFill>
                        <pic:spPr>
                          <a:xfrm>
                            <a:off x="198793" y="364236"/>
                            <a:ext cx="1074597" cy="1298447"/>
                          </a:xfrm>
                          <a:prstGeom prst="rect">
                            <a:avLst/>
                          </a:prstGeom>
                        </pic:spPr>
                      </pic:pic>
                      <wps:wsp>
                        <wps:cNvPr id="724" name="Graphic 724"/>
                        <wps:cNvSpPr/>
                        <wps:spPr>
                          <a:xfrm>
                            <a:off x="198793" y="364236"/>
                            <a:ext cx="1075055" cy="1298575"/>
                          </a:xfrm>
                          <a:custGeom>
                            <a:avLst/>
                            <a:gdLst/>
                            <a:ahLst/>
                            <a:cxnLst/>
                            <a:rect l="l" t="t" r="r" b="b"/>
                            <a:pathLst>
                              <a:path w="1075055" h="1298575">
                                <a:moveTo>
                                  <a:pt x="0" y="1298447"/>
                                </a:moveTo>
                                <a:lnTo>
                                  <a:pt x="1074597" y="1298447"/>
                                </a:lnTo>
                                <a:lnTo>
                                  <a:pt x="1074597" y="0"/>
                                </a:lnTo>
                                <a:lnTo>
                                  <a:pt x="0" y="0"/>
                                </a:lnTo>
                                <a:lnTo>
                                  <a:pt x="0" y="1298447"/>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68pt;margin-top:-11.117114pt;width:369.7pt;height:232.15pt;mso-position-horizontal-relative:page;mso-position-vertical-relative:paragraph;z-index:-19597824" id="docshapegroup552" coordorigin="494,-222" coordsize="7394,4643">
                <v:rect style="position:absolute;left:498;top:-218;width:7384;height:4633" id="docshape553" filled="true" fillcolor="#cdccca" stroked="false">
                  <v:fill type="solid"/>
                </v:rect>
                <v:rect style="position:absolute;left:498;top:-218;width:7384;height:4633" id="docshape554" filled="false" stroked="true" strokeweight=".5pt" strokecolor="#cdccca">
                  <v:stroke dashstyle="solid"/>
                </v:rect>
                <v:shape style="position:absolute;left:806;top:351;width:1693;height:2045" type="#_x0000_t75" id="docshape555" stroked="false">
                  <v:imagedata r:id="rId336" o:title=""/>
                </v:shape>
                <v:rect style="position:absolute;left:806;top:351;width:1693;height:2045" id="docshape556" filled="false" stroked="true" strokeweight="1pt" strokecolor="#ffffff">
                  <v:stroke dashstyle="solid"/>
                </v:rect>
                <w10:wrap type="none"/>
              </v:group>
            </w:pict>
          </mc:Fallback>
        </mc:AlternateContent>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06" w:lineRule="exact" w:before="84"/>
        <w:ind w:left="2707" w:right="0" w:firstLine="0"/>
        <w:jc w:val="left"/>
        <w:rPr>
          <w:rFonts w:ascii="Bookman Old Style"/>
          <w:b w:val="0"/>
          <w:sz w:val="18"/>
        </w:rPr>
      </w:pPr>
      <w:r>
        <w:rPr>
          <w:rFonts w:ascii="Bookman Old Style"/>
          <w:b w:val="0"/>
          <w:color w:val="231F20"/>
          <w:w w:val="90"/>
          <w:sz w:val="18"/>
        </w:rPr>
        <w:t>Alexander</w:t>
      </w:r>
      <w:r>
        <w:rPr>
          <w:rFonts w:ascii="Bookman Old Style"/>
          <w:b w:val="0"/>
          <w:color w:val="231F20"/>
          <w:spacing w:val="-11"/>
          <w:w w:val="90"/>
          <w:sz w:val="18"/>
        </w:rPr>
        <w:t> </w:t>
      </w:r>
      <w:r>
        <w:rPr>
          <w:rFonts w:ascii="Bookman Old Style"/>
          <w:b w:val="0"/>
          <w:color w:val="231F20"/>
          <w:w w:val="90"/>
          <w:sz w:val="18"/>
        </w:rPr>
        <w:t>Orlov,</w:t>
      </w:r>
      <w:r>
        <w:rPr>
          <w:rFonts w:ascii="Bookman Old Style"/>
          <w:b w:val="0"/>
          <w:color w:val="231F20"/>
          <w:spacing w:val="-11"/>
          <w:w w:val="90"/>
          <w:sz w:val="18"/>
        </w:rPr>
        <w:t> </w:t>
      </w:r>
      <w:r>
        <w:rPr>
          <w:rFonts w:ascii="Bookman Old Style"/>
          <w:b w:val="0"/>
          <w:color w:val="231F20"/>
          <w:w w:val="90"/>
          <w:sz w:val="18"/>
        </w:rPr>
        <w:t>Associate</w:t>
      </w:r>
      <w:r>
        <w:rPr>
          <w:rFonts w:ascii="Bookman Old Style"/>
          <w:b w:val="0"/>
          <w:color w:val="231F20"/>
          <w:spacing w:val="-11"/>
          <w:w w:val="90"/>
          <w:sz w:val="18"/>
        </w:rPr>
        <w:t> </w:t>
      </w:r>
      <w:r>
        <w:rPr>
          <w:rFonts w:ascii="Bookman Old Style"/>
          <w:b w:val="0"/>
          <w:color w:val="231F20"/>
          <w:spacing w:val="-2"/>
          <w:w w:val="90"/>
          <w:sz w:val="18"/>
        </w:rPr>
        <w:t>Professor,</w:t>
      </w:r>
    </w:p>
    <w:p>
      <w:pPr>
        <w:spacing w:line="232" w:lineRule="auto" w:before="0"/>
        <w:ind w:left="2707" w:right="0" w:firstLine="0"/>
        <w:jc w:val="left"/>
        <w:rPr>
          <w:rFonts w:ascii="Bookman Old Style"/>
          <w:b w:val="0"/>
          <w:sz w:val="18"/>
        </w:rPr>
      </w:pPr>
      <w:r>
        <w:rPr>
          <w:rFonts w:ascii="Bookman Old Style"/>
          <w:b w:val="0"/>
          <w:color w:val="231F20"/>
          <w:w w:val="90"/>
          <w:sz w:val="18"/>
        </w:rPr>
        <w:t>Materials Science and Chemical Engineering Department, Consortium</w:t>
      </w:r>
      <w:r>
        <w:rPr>
          <w:rFonts w:ascii="Bookman Old Style"/>
          <w:b w:val="0"/>
          <w:color w:val="231F20"/>
          <w:spacing w:val="-9"/>
          <w:w w:val="90"/>
          <w:sz w:val="18"/>
        </w:rPr>
        <w:t> </w:t>
      </w:r>
      <w:r>
        <w:rPr>
          <w:rFonts w:ascii="Bookman Old Style"/>
          <w:b w:val="0"/>
          <w:color w:val="231F20"/>
          <w:w w:val="90"/>
          <w:sz w:val="18"/>
        </w:rPr>
        <w:t>for</w:t>
      </w:r>
      <w:r>
        <w:rPr>
          <w:rFonts w:ascii="Bookman Old Style"/>
          <w:b w:val="0"/>
          <w:color w:val="231F20"/>
          <w:spacing w:val="-9"/>
          <w:w w:val="90"/>
          <w:sz w:val="18"/>
        </w:rPr>
        <w:t> </w:t>
      </w:r>
      <w:r>
        <w:rPr>
          <w:rFonts w:ascii="Bookman Old Style"/>
          <w:b w:val="0"/>
          <w:color w:val="231F20"/>
          <w:w w:val="90"/>
          <w:sz w:val="18"/>
        </w:rPr>
        <w:t>Inter-Disciplinary</w:t>
      </w:r>
      <w:r>
        <w:rPr>
          <w:rFonts w:ascii="Bookman Old Style"/>
          <w:b w:val="0"/>
          <w:color w:val="231F20"/>
          <w:spacing w:val="-9"/>
          <w:w w:val="90"/>
          <w:sz w:val="18"/>
        </w:rPr>
        <w:t> </w:t>
      </w:r>
      <w:r>
        <w:rPr>
          <w:rFonts w:ascii="Bookman Old Style"/>
          <w:b w:val="0"/>
          <w:color w:val="231F20"/>
          <w:w w:val="90"/>
          <w:sz w:val="18"/>
        </w:rPr>
        <w:t>Environmental</w:t>
      </w:r>
      <w:r>
        <w:rPr>
          <w:rFonts w:ascii="Bookman Old Style"/>
          <w:b w:val="0"/>
          <w:color w:val="231F20"/>
          <w:spacing w:val="-9"/>
          <w:w w:val="90"/>
          <w:sz w:val="18"/>
        </w:rPr>
        <w:t> </w:t>
      </w:r>
      <w:r>
        <w:rPr>
          <w:rFonts w:ascii="Bookman Old Style"/>
          <w:b w:val="0"/>
          <w:color w:val="231F20"/>
          <w:w w:val="90"/>
          <w:sz w:val="18"/>
        </w:rPr>
        <w:t>Research. Affiliate Professor, Chemistry Department, Institute for Advanced</w:t>
      </w:r>
      <w:r>
        <w:rPr>
          <w:rFonts w:ascii="Bookman Old Style"/>
          <w:b w:val="0"/>
          <w:color w:val="231F20"/>
          <w:spacing w:val="-13"/>
          <w:w w:val="90"/>
          <w:sz w:val="18"/>
        </w:rPr>
        <w:t> </w:t>
      </w:r>
      <w:r>
        <w:rPr>
          <w:rFonts w:ascii="Bookman Old Style"/>
          <w:b w:val="0"/>
          <w:color w:val="231F20"/>
          <w:w w:val="90"/>
          <w:sz w:val="18"/>
        </w:rPr>
        <w:t>Computational</w:t>
      </w:r>
      <w:r>
        <w:rPr>
          <w:rFonts w:ascii="Bookman Old Style"/>
          <w:b w:val="0"/>
          <w:color w:val="231F20"/>
          <w:spacing w:val="-12"/>
          <w:w w:val="90"/>
          <w:sz w:val="18"/>
        </w:rPr>
        <w:t> </w:t>
      </w:r>
      <w:r>
        <w:rPr>
          <w:rFonts w:ascii="Bookman Old Style"/>
          <w:b w:val="0"/>
          <w:color w:val="231F20"/>
          <w:w w:val="90"/>
          <w:sz w:val="18"/>
        </w:rPr>
        <w:t>Science,</w:t>
      </w:r>
      <w:r>
        <w:rPr>
          <w:rFonts w:ascii="Bookman Old Style"/>
          <w:b w:val="0"/>
          <w:color w:val="231F20"/>
          <w:spacing w:val="-12"/>
          <w:w w:val="90"/>
          <w:sz w:val="18"/>
        </w:rPr>
        <w:t> </w:t>
      </w:r>
      <w:r>
        <w:rPr>
          <w:rFonts w:ascii="Bookman Old Style"/>
          <w:b w:val="0"/>
          <w:color w:val="231F20"/>
          <w:w w:val="90"/>
          <w:sz w:val="18"/>
        </w:rPr>
        <w:t>Advanced</w:t>
      </w:r>
      <w:r>
        <w:rPr>
          <w:rFonts w:ascii="Bookman Old Style"/>
          <w:b w:val="0"/>
          <w:color w:val="231F20"/>
          <w:spacing w:val="-12"/>
          <w:w w:val="90"/>
          <w:sz w:val="18"/>
        </w:rPr>
        <w:t> </w:t>
      </w:r>
      <w:r>
        <w:rPr>
          <w:rFonts w:ascii="Bookman Old Style"/>
          <w:b w:val="0"/>
          <w:color w:val="231F20"/>
          <w:w w:val="90"/>
          <w:sz w:val="18"/>
        </w:rPr>
        <w:t>Energy</w:t>
      </w:r>
      <w:r>
        <w:rPr>
          <w:rFonts w:ascii="Bookman Old Style"/>
          <w:b w:val="0"/>
          <w:color w:val="231F20"/>
          <w:spacing w:val="-13"/>
          <w:w w:val="90"/>
          <w:sz w:val="18"/>
        </w:rPr>
        <w:t> </w:t>
      </w:r>
      <w:r>
        <w:rPr>
          <w:rFonts w:ascii="Bookman Old Style"/>
          <w:b w:val="0"/>
          <w:color w:val="231F20"/>
          <w:w w:val="90"/>
          <w:sz w:val="18"/>
        </w:rPr>
        <w:t>Center, </w:t>
      </w:r>
      <w:r>
        <w:rPr>
          <w:rFonts w:ascii="Bookman Old Style"/>
          <w:b w:val="0"/>
          <w:color w:val="231F20"/>
          <w:spacing w:val="-4"/>
          <w:sz w:val="18"/>
        </w:rPr>
        <w:t>Department</w:t>
      </w:r>
      <w:r>
        <w:rPr>
          <w:rFonts w:ascii="Bookman Old Style"/>
          <w:b w:val="0"/>
          <w:color w:val="231F20"/>
          <w:spacing w:val="-18"/>
          <w:sz w:val="18"/>
        </w:rPr>
        <w:t> </w:t>
      </w:r>
      <w:r>
        <w:rPr>
          <w:rFonts w:ascii="Bookman Old Style"/>
          <w:b w:val="0"/>
          <w:color w:val="231F20"/>
          <w:spacing w:val="-4"/>
          <w:sz w:val="18"/>
        </w:rPr>
        <w:t>of</w:t>
      </w:r>
      <w:r>
        <w:rPr>
          <w:rFonts w:ascii="Bookman Old Style"/>
          <w:b w:val="0"/>
          <w:color w:val="231F20"/>
          <w:spacing w:val="-18"/>
          <w:sz w:val="18"/>
        </w:rPr>
        <w:t> </w:t>
      </w:r>
      <w:r>
        <w:rPr>
          <w:rFonts w:ascii="Bookman Old Style"/>
          <w:b w:val="0"/>
          <w:color w:val="231F20"/>
          <w:spacing w:val="-4"/>
          <w:sz w:val="18"/>
        </w:rPr>
        <w:t>Technology</w:t>
      </w:r>
      <w:r>
        <w:rPr>
          <w:rFonts w:ascii="Bookman Old Style"/>
          <w:b w:val="0"/>
          <w:color w:val="231F20"/>
          <w:spacing w:val="-18"/>
          <w:sz w:val="18"/>
        </w:rPr>
        <w:t> </w:t>
      </w:r>
      <w:r>
        <w:rPr>
          <w:rFonts w:ascii="Bookman Old Style"/>
          <w:b w:val="0"/>
          <w:color w:val="231F20"/>
          <w:spacing w:val="-4"/>
          <w:sz w:val="18"/>
        </w:rPr>
        <w:t>and</w:t>
      </w:r>
      <w:r>
        <w:rPr>
          <w:rFonts w:ascii="Bookman Old Style"/>
          <w:b w:val="0"/>
          <w:color w:val="231F20"/>
          <w:spacing w:val="-18"/>
          <w:sz w:val="18"/>
        </w:rPr>
        <w:t> </w:t>
      </w:r>
      <w:r>
        <w:rPr>
          <w:rFonts w:ascii="Bookman Old Style"/>
          <w:b w:val="0"/>
          <w:color w:val="231F20"/>
          <w:spacing w:val="-4"/>
          <w:sz w:val="18"/>
        </w:rPr>
        <w:t>Society.</w:t>
      </w:r>
    </w:p>
    <w:p>
      <w:pPr>
        <w:spacing w:line="196" w:lineRule="exact" w:before="169"/>
        <w:ind w:left="2707"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pStyle w:val="ListParagraph"/>
        <w:numPr>
          <w:ilvl w:val="0"/>
          <w:numId w:val="15"/>
        </w:numPr>
        <w:tabs>
          <w:tab w:pos="2865" w:val="left" w:leader="none"/>
          <w:tab w:pos="2867" w:val="left" w:leader="none"/>
        </w:tabs>
        <w:spacing w:line="204" w:lineRule="auto" w:before="10" w:after="0"/>
        <w:ind w:left="2867" w:right="195" w:hanging="161"/>
        <w:jc w:val="left"/>
        <w:rPr>
          <w:rFonts w:ascii="Bookman Old Style" w:hAnsi="Bookman Old Style"/>
          <w:b w:val="0"/>
          <w:sz w:val="18"/>
        </w:rPr>
      </w:pPr>
      <w:r>
        <w:rPr>
          <w:rFonts w:ascii="Bookman Old Style" w:hAnsi="Bookman Old Style"/>
          <w:b w:val="0"/>
          <w:color w:val="231F20"/>
          <w:w w:val="90"/>
          <w:sz w:val="18"/>
        </w:rPr>
        <w:t>American Institute of Chemical Engineers </w:t>
      </w:r>
      <w:r>
        <w:rPr>
          <w:rFonts w:ascii="Bookman Old Style" w:hAnsi="Bookman Old Style"/>
          <w:b w:val="0"/>
          <w:color w:val="231F20"/>
          <w:w w:val="90"/>
          <w:sz w:val="18"/>
        </w:rPr>
        <w:t>Sustainable </w:t>
      </w:r>
      <w:r>
        <w:rPr>
          <w:rFonts w:ascii="Bookman Old Style" w:hAnsi="Bookman Old Style"/>
          <w:b w:val="0"/>
          <w:color w:val="231F20"/>
          <w:spacing w:val="-4"/>
          <w:sz w:val="18"/>
        </w:rPr>
        <w:t>Engineering</w:t>
      </w:r>
      <w:r>
        <w:rPr>
          <w:rFonts w:ascii="Bookman Old Style" w:hAnsi="Bookman Old Style"/>
          <w:b w:val="0"/>
          <w:color w:val="231F20"/>
          <w:spacing w:val="-16"/>
          <w:sz w:val="18"/>
        </w:rPr>
        <w:t> </w:t>
      </w:r>
      <w:r>
        <w:rPr>
          <w:rFonts w:ascii="Bookman Old Style" w:hAnsi="Bookman Old Style"/>
          <w:b w:val="0"/>
          <w:color w:val="231F20"/>
          <w:spacing w:val="-4"/>
          <w:sz w:val="18"/>
        </w:rPr>
        <w:t>Forum</w:t>
      </w:r>
      <w:r>
        <w:rPr>
          <w:rFonts w:ascii="Bookman Old Style" w:hAnsi="Bookman Old Style"/>
          <w:b w:val="0"/>
          <w:color w:val="231F20"/>
          <w:spacing w:val="-16"/>
          <w:sz w:val="18"/>
        </w:rPr>
        <w:t> </w:t>
      </w:r>
      <w:r>
        <w:rPr>
          <w:rFonts w:ascii="Bookman Old Style" w:hAnsi="Bookman Old Style"/>
          <w:b w:val="0"/>
          <w:color w:val="231F20"/>
          <w:spacing w:val="-4"/>
          <w:sz w:val="18"/>
        </w:rPr>
        <w:t>Education</w:t>
      </w:r>
      <w:r>
        <w:rPr>
          <w:rFonts w:ascii="Bookman Old Style" w:hAnsi="Bookman Old Style"/>
          <w:b w:val="0"/>
          <w:color w:val="231F20"/>
          <w:spacing w:val="-16"/>
          <w:sz w:val="18"/>
        </w:rPr>
        <w:t> </w:t>
      </w:r>
      <w:r>
        <w:rPr>
          <w:rFonts w:ascii="Bookman Old Style" w:hAnsi="Bookman Old Style"/>
          <w:b w:val="0"/>
          <w:color w:val="231F20"/>
          <w:spacing w:val="-4"/>
          <w:sz w:val="18"/>
        </w:rPr>
        <w:t>Award,</w:t>
      </w:r>
      <w:r>
        <w:rPr>
          <w:rFonts w:ascii="Bookman Old Style" w:hAnsi="Bookman Old Style"/>
          <w:b w:val="0"/>
          <w:color w:val="231F20"/>
          <w:spacing w:val="-16"/>
          <w:sz w:val="18"/>
        </w:rPr>
        <w:t> </w:t>
      </w:r>
      <w:r>
        <w:rPr>
          <w:rFonts w:ascii="Bookman Old Style" w:hAnsi="Bookman Old Style"/>
          <w:b w:val="0"/>
          <w:color w:val="231F20"/>
          <w:spacing w:val="-4"/>
          <w:sz w:val="18"/>
        </w:rPr>
        <w:t>2018</w:t>
      </w:r>
    </w:p>
    <w:p>
      <w:pPr>
        <w:pStyle w:val="ListParagraph"/>
        <w:numPr>
          <w:ilvl w:val="0"/>
          <w:numId w:val="15"/>
        </w:numPr>
        <w:tabs>
          <w:tab w:pos="2866" w:val="left" w:leader="none"/>
        </w:tabs>
        <w:spacing w:line="189" w:lineRule="exact" w:before="4" w:after="0"/>
        <w:ind w:left="2866" w:right="0" w:hanging="159"/>
        <w:jc w:val="left"/>
        <w:rPr>
          <w:rFonts w:ascii="Bookman Old Style" w:hAnsi="Bookman Old Style"/>
          <w:b w:val="0"/>
          <w:sz w:val="18"/>
        </w:rPr>
      </w:pPr>
      <w:r>
        <w:rPr>
          <w:rFonts w:ascii="Bookman Old Style" w:hAnsi="Bookman Old Style"/>
          <w:b w:val="0"/>
          <w:color w:val="231F20"/>
          <w:w w:val="90"/>
          <w:sz w:val="18"/>
        </w:rPr>
        <w:t>American</w:t>
      </w:r>
      <w:r>
        <w:rPr>
          <w:rFonts w:ascii="Bookman Old Style" w:hAnsi="Bookman Old Style"/>
          <w:b w:val="0"/>
          <w:color w:val="231F20"/>
          <w:spacing w:val="7"/>
          <w:sz w:val="18"/>
        </w:rPr>
        <w:t> </w:t>
      </w:r>
      <w:r>
        <w:rPr>
          <w:rFonts w:ascii="Bookman Old Style" w:hAnsi="Bookman Old Style"/>
          <w:b w:val="0"/>
          <w:color w:val="231F20"/>
          <w:w w:val="90"/>
          <w:sz w:val="18"/>
        </w:rPr>
        <w:t>Chemical</w:t>
      </w:r>
      <w:r>
        <w:rPr>
          <w:rFonts w:ascii="Bookman Old Style" w:hAnsi="Bookman Old Style"/>
          <w:b w:val="0"/>
          <w:color w:val="231F20"/>
          <w:spacing w:val="7"/>
          <w:sz w:val="18"/>
        </w:rPr>
        <w:t> </w:t>
      </w:r>
      <w:r>
        <w:rPr>
          <w:rFonts w:ascii="Bookman Old Style" w:hAnsi="Bookman Old Style"/>
          <w:b w:val="0"/>
          <w:color w:val="231F20"/>
          <w:w w:val="90"/>
          <w:sz w:val="18"/>
        </w:rPr>
        <w:t>Society</w:t>
      </w:r>
      <w:r>
        <w:rPr>
          <w:rFonts w:ascii="Bookman Old Style" w:hAnsi="Bookman Old Style"/>
          <w:b w:val="0"/>
          <w:color w:val="231F20"/>
          <w:spacing w:val="7"/>
          <w:sz w:val="18"/>
        </w:rPr>
        <w:t> </w:t>
      </w:r>
      <w:r>
        <w:rPr>
          <w:rFonts w:ascii="Bookman Old Style" w:hAnsi="Bookman Old Style"/>
          <w:b w:val="0"/>
          <w:color w:val="231F20"/>
          <w:w w:val="90"/>
          <w:sz w:val="18"/>
        </w:rPr>
        <w:t>Award</w:t>
      </w:r>
      <w:r>
        <w:rPr>
          <w:rFonts w:ascii="Bookman Old Style" w:hAnsi="Bookman Old Style"/>
          <w:b w:val="0"/>
          <w:color w:val="231F20"/>
          <w:spacing w:val="7"/>
          <w:sz w:val="18"/>
        </w:rPr>
        <w:t> </w:t>
      </w:r>
      <w:r>
        <w:rPr>
          <w:rFonts w:ascii="Bookman Old Style" w:hAnsi="Bookman Old Style"/>
          <w:b w:val="0"/>
          <w:color w:val="231F20"/>
          <w:w w:val="90"/>
          <w:sz w:val="18"/>
        </w:rPr>
        <w:t>for</w:t>
      </w:r>
      <w:r>
        <w:rPr>
          <w:rFonts w:ascii="Bookman Old Style" w:hAnsi="Bookman Old Style"/>
          <w:b w:val="0"/>
          <w:color w:val="231F20"/>
          <w:spacing w:val="8"/>
          <w:sz w:val="18"/>
        </w:rPr>
        <w:t> </w:t>
      </w:r>
      <w:r>
        <w:rPr>
          <w:rFonts w:ascii="Bookman Old Style" w:hAnsi="Bookman Old Style"/>
          <w:b w:val="0"/>
          <w:color w:val="231F20"/>
          <w:spacing w:val="-2"/>
          <w:w w:val="90"/>
          <w:sz w:val="18"/>
        </w:rPr>
        <w:t>Incorporating</w:t>
      </w:r>
    </w:p>
    <w:p>
      <w:pPr>
        <w:pStyle w:val="BodyText"/>
        <w:spacing w:before="121"/>
        <w:rPr>
          <w:rFonts w:ascii="Bookman Old Style"/>
          <w:b w:val="0"/>
          <w:sz w:val="16"/>
        </w:rPr>
      </w:pPr>
      <w:r>
        <w:rPr/>
        <w:br w:type="column"/>
      </w:r>
      <w:r>
        <w:rPr>
          <w:rFonts w:ascii="Bookman Old Style"/>
          <w:b w:val="0"/>
          <w:sz w:val="16"/>
        </w:rPr>
      </w:r>
    </w:p>
    <w:p>
      <w:pPr>
        <w:spacing w:line="178" w:lineRule="exact" w:before="0"/>
        <w:ind w:left="768" w:right="0" w:firstLine="0"/>
        <w:jc w:val="left"/>
        <w:rPr>
          <w:sz w:val="16"/>
        </w:rPr>
      </w:pPr>
      <w:r>
        <w:rPr>
          <w:color w:val="231F20"/>
          <w:spacing w:val="-2"/>
          <w:sz w:val="16"/>
        </w:rPr>
        <w:t>Publications:</w:t>
      </w:r>
    </w:p>
    <w:p>
      <w:pPr>
        <w:spacing w:line="199" w:lineRule="auto" w:before="9"/>
        <w:ind w:left="768" w:right="320" w:firstLine="0"/>
        <w:jc w:val="left"/>
        <w:rPr>
          <w:sz w:val="16"/>
        </w:rPr>
      </w:pPr>
      <w:r>
        <w:rPr>
          <w:color w:val="231F20"/>
          <w:spacing w:val="-2"/>
          <w:sz w:val="16"/>
        </w:rPr>
        <w:t>R.J.</w:t>
      </w:r>
      <w:r>
        <w:rPr>
          <w:color w:val="231F20"/>
          <w:spacing w:val="-5"/>
          <w:sz w:val="16"/>
        </w:rPr>
        <w:t> </w:t>
      </w:r>
      <w:r>
        <w:rPr>
          <w:color w:val="231F20"/>
          <w:spacing w:val="-2"/>
          <w:sz w:val="16"/>
        </w:rPr>
        <w:t>Gustafsson,</w:t>
      </w:r>
      <w:r>
        <w:rPr>
          <w:color w:val="231F20"/>
          <w:spacing w:val="-5"/>
          <w:sz w:val="16"/>
        </w:rPr>
        <w:t> </w:t>
      </w:r>
      <w:r>
        <w:rPr>
          <w:color w:val="231F20"/>
          <w:spacing w:val="-2"/>
          <w:sz w:val="16"/>
        </w:rPr>
        <w:t>A.</w:t>
      </w:r>
      <w:r>
        <w:rPr>
          <w:color w:val="231F20"/>
          <w:spacing w:val="-5"/>
          <w:sz w:val="16"/>
        </w:rPr>
        <w:t> </w:t>
      </w:r>
      <w:r>
        <w:rPr>
          <w:color w:val="231F20"/>
          <w:spacing w:val="-2"/>
          <w:sz w:val="16"/>
        </w:rPr>
        <w:t>Orlov,</w:t>
      </w:r>
      <w:r>
        <w:rPr>
          <w:color w:val="231F20"/>
          <w:spacing w:val="-5"/>
          <w:sz w:val="16"/>
        </w:rPr>
        <w:t> </w:t>
      </w:r>
      <w:r>
        <w:rPr>
          <w:color w:val="231F20"/>
          <w:spacing w:val="-2"/>
          <w:sz w:val="16"/>
        </w:rPr>
        <w:t>P.T.</w:t>
      </w:r>
      <w:r>
        <w:rPr>
          <w:color w:val="231F20"/>
          <w:spacing w:val="-5"/>
          <w:sz w:val="16"/>
        </w:rPr>
        <w:t> </w:t>
      </w:r>
      <w:r>
        <w:rPr>
          <w:color w:val="231F20"/>
          <w:spacing w:val="-2"/>
          <w:sz w:val="16"/>
        </w:rPr>
        <w:t>Griffiths,</w:t>
      </w:r>
      <w:r>
        <w:rPr>
          <w:color w:val="231F20"/>
          <w:spacing w:val="-5"/>
          <w:sz w:val="16"/>
        </w:rPr>
        <w:t> </w:t>
      </w:r>
      <w:r>
        <w:rPr>
          <w:color w:val="231F20"/>
          <w:spacing w:val="-2"/>
          <w:sz w:val="16"/>
        </w:rPr>
        <w:t>R.A.</w:t>
      </w:r>
      <w:r>
        <w:rPr>
          <w:color w:val="231F20"/>
          <w:spacing w:val="-5"/>
          <w:sz w:val="16"/>
        </w:rPr>
        <w:t> </w:t>
      </w:r>
      <w:r>
        <w:rPr>
          <w:color w:val="231F20"/>
          <w:spacing w:val="-2"/>
          <w:sz w:val="16"/>
        </w:rPr>
        <w:t>Cox,</w:t>
      </w:r>
      <w:r>
        <w:rPr>
          <w:color w:val="231F20"/>
          <w:spacing w:val="-5"/>
          <w:sz w:val="16"/>
        </w:rPr>
        <w:t> </w:t>
      </w:r>
      <w:r>
        <w:rPr>
          <w:color w:val="231F20"/>
          <w:spacing w:val="-2"/>
          <w:sz w:val="16"/>
        </w:rPr>
        <w:t>R.M.</w:t>
      </w:r>
      <w:r>
        <w:rPr>
          <w:color w:val="231F20"/>
          <w:spacing w:val="40"/>
          <w:sz w:val="16"/>
        </w:rPr>
        <w:t> </w:t>
      </w:r>
      <w:r>
        <w:rPr>
          <w:color w:val="231F20"/>
          <w:spacing w:val="-2"/>
          <w:w w:val="90"/>
          <w:sz w:val="16"/>
        </w:rPr>
        <w:t>Lambert. </w:t>
      </w:r>
      <w:r>
        <w:rPr>
          <w:rFonts w:ascii="Trebuchet MS"/>
          <w:i/>
          <w:color w:val="231F20"/>
          <w:spacing w:val="-2"/>
          <w:w w:val="90"/>
          <w:sz w:val="16"/>
        </w:rPr>
        <w:t>Reduction</w:t>
      </w:r>
      <w:r>
        <w:rPr>
          <w:rFonts w:ascii="Trebuchet MS"/>
          <w:i/>
          <w:color w:val="231F20"/>
          <w:spacing w:val="-16"/>
          <w:w w:val="90"/>
          <w:sz w:val="16"/>
        </w:rPr>
        <w:t> </w:t>
      </w:r>
      <w:r>
        <w:rPr>
          <w:rFonts w:ascii="Trebuchet MS"/>
          <w:i/>
          <w:color w:val="231F20"/>
          <w:spacing w:val="-2"/>
          <w:w w:val="90"/>
          <w:sz w:val="16"/>
        </w:rPr>
        <w:t>of</w:t>
      </w:r>
      <w:r>
        <w:rPr>
          <w:rFonts w:ascii="Trebuchet MS"/>
          <w:i/>
          <w:color w:val="231F20"/>
          <w:spacing w:val="-16"/>
          <w:w w:val="90"/>
          <w:sz w:val="16"/>
        </w:rPr>
        <w:t> </w:t>
      </w:r>
      <w:r>
        <w:rPr>
          <w:rFonts w:ascii="Trebuchet MS"/>
          <w:i/>
          <w:color w:val="231F20"/>
          <w:spacing w:val="-2"/>
          <w:w w:val="90"/>
          <w:sz w:val="16"/>
        </w:rPr>
        <w:t>NO</w:t>
      </w:r>
      <w:r>
        <w:rPr>
          <w:rFonts w:ascii="Trebuchet MS"/>
          <w:i/>
          <w:color w:val="231F20"/>
          <w:spacing w:val="-2"/>
          <w:w w:val="90"/>
          <w:sz w:val="16"/>
          <w:vertAlign w:val="subscript"/>
        </w:rPr>
        <w:t>2</w:t>
      </w:r>
      <w:r>
        <w:rPr>
          <w:rFonts w:ascii="Trebuchet MS"/>
          <w:i/>
          <w:color w:val="231F20"/>
          <w:spacing w:val="-16"/>
          <w:w w:val="90"/>
          <w:sz w:val="16"/>
          <w:vertAlign w:val="baseline"/>
        </w:rPr>
        <w:t> </w:t>
      </w:r>
      <w:r>
        <w:rPr>
          <w:rFonts w:ascii="Trebuchet MS"/>
          <w:i/>
          <w:color w:val="231F20"/>
          <w:spacing w:val="-2"/>
          <w:w w:val="90"/>
          <w:sz w:val="16"/>
          <w:vertAlign w:val="baseline"/>
        </w:rPr>
        <w:t>to</w:t>
      </w:r>
      <w:r>
        <w:rPr>
          <w:rFonts w:ascii="Trebuchet MS"/>
          <w:i/>
          <w:color w:val="231F20"/>
          <w:spacing w:val="-16"/>
          <w:w w:val="90"/>
          <w:sz w:val="16"/>
          <w:vertAlign w:val="baseline"/>
        </w:rPr>
        <w:t> </w:t>
      </w:r>
      <w:r>
        <w:rPr>
          <w:rFonts w:ascii="Trebuchet MS"/>
          <w:i/>
          <w:color w:val="231F20"/>
          <w:spacing w:val="-2"/>
          <w:w w:val="90"/>
          <w:sz w:val="16"/>
          <w:vertAlign w:val="baseline"/>
        </w:rPr>
        <w:t>nitrous</w:t>
      </w:r>
      <w:r>
        <w:rPr>
          <w:rFonts w:ascii="Trebuchet MS"/>
          <w:i/>
          <w:color w:val="231F20"/>
          <w:spacing w:val="-16"/>
          <w:w w:val="90"/>
          <w:sz w:val="16"/>
          <w:vertAlign w:val="baseline"/>
        </w:rPr>
        <w:t> </w:t>
      </w:r>
      <w:r>
        <w:rPr>
          <w:rFonts w:ascii="Trebuchet MS"/>
          <w:i/>
          <w:color w:val="231F20"/>
          <w:spacing w:val="-2"/>
          <w:w w:val="90"/>
          <w:sz w:val="16"/>
          <w:vertAlign w:val="baseline"/>
        </w:rPr>
        <w:t>acid</w:t>
      </w:r>
      <w:r>
        <w:rPr>
          <w:rFonts w:ascii="Trebuchet MS"/>
          <w:i/>
          <w:color w:val="231F20"/>
          <w:spacing w:val="-16"/>
          <w:w w:val="90"/>
          <w:sz w:val="16"/>
          <w:vertAlign w:val="baseline"/>
        </w:rPr>
        <w:t> </w:t>
      </w:r>
      <w:r>
        <w:rPr>
          <w:rFonts w:ascii="Trebuchet MS"/>
          <w:i/>
          <w:color w:val="231F20"/>
          <w:spacing w:val="-2"/>
          <w:w w:val="90"/>
          <w:sz w:val="16"/>
          <w:vertAlign w:val="baseline"/>
        </w:rPr>
        <w:t>on</w:t>
      </w:r>
      <w:r>
        <w:rPr>
          <w:rFonts w:ascii="Trebuchet MS"/>
          <w:i/>
          <w:color w:val="231F20"/>
          <w:spacing w:val="-16"/>
          <w:w w:val="90"/>
          <w:sz w:val="16"/>
          <w:vertAlign w:val="baseline"/>
        </w:rPr>
        <w:t> </w:t>
      </w:r>
      <w:r>
        <w:rPr>
          <w:rFonts w:ascii="Trebuchet MS"/>
          <w:i/>
          <w:color w:val="231F20"/>
          <w:spacing w:val="-2"/>
          <w:w w:val="90"/>
          <w:sz w:val="16"/>
          <w:vertAlign w:val="baseline"/>
        </w:rPr>
        <w:t>illuminated</w:t>
      </w:r>
      <w:r>
        <w:rPr>
          <w:rFonts w:ascii="Trebuchet MS"/>
          <w:i/>
          <w:color w:val="231F20"/>
          <w:spacing w:val="-2"/>
          <w:w w:val="90"/>
          <w:sz w:val="16"/>
          <w:vertAlign w:val="baseline"/>
        </w:rPr>
        <w:t> </w:t>
      </w:r>
      <w:r>
        <w:rPr>
          <w:rFonts w:ascii="Trebuchet MS"/>
          <w:i/>
          <w:color w:val="231F20"/>
          <w:w w:val="80"/>
          <w:sz w:val="16"/>
          <w:vertAlign w:val="baseline"/>
        </w:rPr>
        <w:t>titanium</w:t>
      </w:r>
      <w:r>
        <w:rPr>
          <w:rFonts w:ascii="Trebuchet MS"/>
          <w:i/>
          <w:color w:val="231F20"/>
          <w:spacing w:val="-5"/>
          <w:w w:val="80"/>
          <w:sz w:val="16"/>
          <w:vertAlign w:val="baseline"/>
        </w:rPr>
        <w:t> </w:t>
      </w:r>
      <w:r>
        <w:rPr>
          <w:rFonts w:ascii="Trebuchet MS"/>
          <w:i/>
          <w:color w:val="231F20"/>
          <w:w w:val="80"/>
          <w:sz w:val="16"/>
          <w:vertAlign w:val="baseline"/>
        </w:rPr>
        <w:t>dioxide</w:t>
      </w:r>
      <w:r>
        <w:rPr>
          <w:rFonts w:ascii="Trebuchet MS"/>
          <w:i/>
          <w:color w:val="231F20"/>
          <w:spacing w:val="-5"/>
          <w:w w:val="80"/>
          <w:sz w:val="16"/>
          <w:vertAlign w:val="baseline"/>
        </w:rPr>
        <w:t> </w:t>
      </w:r>
      <w:r>
        <w:rPr>
          <w:rFonts w:ascii="Trebuchet MS"/>
          <w:i/>
          <w:color w:val="231F20"/>
          <w:w w:val="80"/>
          <w:sz w:val="16"/>
          <w:vertAlign w:val="baseline"/>
        </w:rPr>
        <w:t>aerosol</w:t>
      </w:r>
      <w:r>
        <w:rPr>
          <w:rFonts w:ascii="Trebuchet MS"/>
          <w:i/>
          <w:color w:val="231F20"/>
          <w:spacing w:val="-5"/>
          <w:w w:val="80"/>
          <w:sz w:val="16"/>
          <w:vertAlign w:val="baseline"/>
        </w:rPr>
        <w:t> </w:t>
      </w:r>
      <w:r>
        <w:rPr>
          <w:rFonts w:ascii="Trebuchet MS"/>
          <w:i/>
          <w:color w:val="231F20"/>
          <w:w w:val="80"/>
          <w:sz w:val="16"/>
          <w:vertAlign w:val="baseline"/>
        </w:rPr>
        <w:t>surfaces:</w:t>
      </w:r>
      <w:r>
        <w:rPr>
          <w:rFonts w:ascii="Trebuchet MS"/>
          <w:i/>
          <w:color w:val="231F20"/>
          <w:spacing w:val="-5"/>
          <w:w w:val="80"/>
          <w:sz w:val="16"/>
          <w:vertAlign w:val="baseline"/>
        </w:rPr>
        <w:t> </w:t>
      </w:r>
      <w:r>
        <w:rPr>
          <w:rFonts w:ascii="Trebuchet MS"/>
          <w:i/>
          <w:color w:val="231F20"/>
          <w:w w:val="80"/>
          <w:sz w:val="16"/>
          <w:vertAlign w:val="baseline"/>
        </w:rPr>
        <w:t>implications</w:t>
      </w:r>
      <w:r>
        <w:rPr>
          <w:rFonts w:ascii="Trebuchet MS"/>
          <w:i/>
          <w:color w:val="231F20"/>
          <w:spacing w:val="-5"/>
          <w:w w:val="80"/>
          <w:sz w:val="16"/>
          <w:vertAlign w:val="baseline"/>
        </w:rPr>
        <w:t> </w:t>
      </w:r>
      <w:r>
        <w:rPr>
          <w:rFonts w:ascii="Trebuchet MS"/>
          <w:i/>
          <w:color w:val="231F20"/>
          <w:w w:val="80"/>
          <w:sz w:val="16"/>
          <w:vertAlign w:val="baseline"/>
        </w:rPr>
        <w:t>for</w:t>
      </w:r>
      <w:r>
        <w:rPr>
          <w:rFonts w:ascii="Trebuchet MS"/>
          <w:i/>
          <w:color w:val="231F20"/>
          <w:spacing w:val="-9"/>
          <w:w w:val="80"/>
          <w:sz w:val="16"/>
          <w:vertAlign w:val="baseline"/>
        </w:rPr>
        <w:t> </w:t>
      </w:r>
      <w:r>
        <w:rPr>
          <w:rFonts w:ascii="Trebuchet MS"/>
          <w:i/>
          <w:color w:val="231F20"/>
          <w:w w:val="80"/>
          <w:sz w:val="16"/>
          <w:vertAlign w:val="baseline"/>
        </w:rPr>
        <w:t>photoca-</w:t>
      </w:r>
      <w:r>
        <w:rPr>
          <w:rFonts w:ascii="Trebuchet MS"/>
          <w:i/>
          <w:color w:val="231F20"/>
          <w:w w:val="85"/>
          <w:sz w:val="16"/>
          <w:vertAlign w:val="baseline"/>
        </w:rPr>
        <w:t>talysis</w:t>
      </w:r>
      <w:r>
        <w:rPr>
          <w:rFonts w:ascii="Trebuchet MS"/>
          <w:i/>
          <w:color w:val="231F20"/>
          <w:spacing w:val="-1"/>
          <w:w w:val="85"/>
          <w:sz w:val="16"/>
          <w:vertAlign w:val="baseline"/>
        </w:rPr>
        <w:t> </w:t>
      </w:r>
      <w:r>
        <w:rPr>
          <w:rFonts w:ascii="Trebuchet MS"/>
          <w:i/>
          <w:color w:val="231F20"/>
          <w:w w:val="85"/>
          <w:sz w:val="16"/>
          <w:vertAlign w:val="baseline"/>
        </w:rPr>
        <w:t>and</w:t>
      </w:r>
      <w:r>
        <w:rPr>
          <w:rFonts w:ascii="Trebuchet MS"/>
          <w:i/>
          <w:color w:val="231F20"/>
          <w:spacing w:val="-1"/>
          <w:w w:val="85"/>
          <w:sz w:val="16"/>
          <w:vertAlign w:val="baseline"/>
        </w:rPr>
        <w:t> </w:t>
      </w:r>
      <w:r>
        <w:rPr>
          <w:rFonts w:ascii="Trebuchet MS"/>
          <w:i/>
          <w:color w:val="231F20"/>
          <w:w w:val="85"/>
          <w:sz w:val="16"/>
          <w:vertAlign w:val="baseline"/>
        </w:rPr>
        <w:t>atmospheric</w:t>
      </w:r>
      <w:r>
        <w:rPr>
          <w:rFonts w:ascii="Trebuchet MS"/>
          <w:i/>
          <w:color w:val="231F20"/>
          <w:spacing w:val="-1"/>
          <w:w w:val="85"/>
          <w:sz w:val="16"/>
          <w:vertAlign w:val="baseline"/>
        </w:rPr>
        <w:t> </w:t>
      </w:r>
      <w:r>
        <w:rPr>
          <w:rFonts w:ascii="Trebuchet MS"/>
          <w:i/>
          <w:color w:val="231F20"/>
          <w:w w:val="85"/>
          <w:sz w:val="16"/>
          <w:vertAlign w:val="baseline"/>
        </w:rPr>
        <w:t>chemistry</w:t>
      </w:r>
      <w:r>
        <w:rPr>
          <w:color w:val="231F20"/>
          <w:w w:val="85"/>
          <w:sz w:val="16"/>
          <w:vertAlign w:val="baseline"/>
        </w:rPr>
        <w:t>, Chemical </w:t>
      </w:r>
      <w:r>
        <w:rPr>
          <w:color w:val="231F20"/>
          <w:w w:val="85"/>
          <w:sz w:val="16"/>
          <w:vertAlign w:val="baseline"/>
        </w:rPr>
        <w:t>Communica</w:t>
      </w:r>
      <w:r>
        <w:rPr>
          <w:color w:val="231F20"/>
          <w:w w:val="85"/>
          <w:sz w:val="16"/>
          <w:vertAlign w:val="baseline"/>
        </w:rPr>
        <w:t>-</w:t>
      </w:r>
      <w:r>
        <w:rPr>
          <w:color w:val="231F20"/>
          <w:sz w:val="16"/>
          <w:vertAlign w:val="baseline"/>
        </w:rPr>
        <w:t>tions, 37, 3936-3938 (2006).</w:t>
      </w:r>
    </w:p>
    <w:p>
      <w:pPr>
        <w:spacing w:line="204" w:lineRule="auto" w:before="0"/>
        <w:ind w:left="768" w:right="320" w:firstLine="0"/>
        <w:jc w:val="left"/>
        <w:rPr>
          <w:sz w:val="16"/>
        </w:rPr>
      </w:pPr>
      <w:r>
        <w:rPr>
          <w:color w:val="231F20"/>
          <w:spacing w:val="-4"/>
          <w:sz w:val="16"/>
        </w:rPr>
        <w:t>A.</w:t>
      </w:r>
      <w:r>
        <w:rPr>
          <w:color w:val="231F20"/>
          <w:spacing w:val="-10"/>
          <w:sz w:val="16"/>
        </w:rPr>
        <w:t> </w:t>
      </w:r>
      <w:r>
        <w:rPr>
          <w:color w:val="231F20"/>
          <w:spacing w:val="-4"/>
          <w:sz w:val="16"/>
        </w:rPr>
        <w:t>Orlov,</w:t>
      </w:r>
      <w:r>
        <w:rPr>
          <w:color w:val="231F20"/>
          <w:spacing w:val="-10"/>
          <w:sz w:val="16"/>
        </w:rPr>
        <w:t> </w:t>
      </w:r>
      <w:r>
        <w:rPr>
          <w:color w:val="231F20"/>
          <w:spacing w:val="-4"/>
          <w:sz w:val="16"/>
        </w:rPr>
        <w:t>D.</w:t>
      </w:r>
      <w:r>
        <w:rPr>
          <w:color w:val="231F20"/>
          <w:spacing w:val="-10"/>
          <w:sz w:val="16"/>
        </w:rPr>
        <w:t> </w:t>
      </w:r>
      <w:r>
        <w:rPr>
          <w:color w:val="231F20"/>
          <w:spacing w:val="-4"/>
          <w:sz w:val="16"/>
        </w:rPr>
        <w:t>Watson,</w:t>
      </w:r>
      <w:r>
        <w:rPr>
          <w:color w:val="231F20"/>
          <w:spacing w:val="-10"/>
          <w:sz w:val="16"/>
        </w:rPr>
        <w:t> </w:t>
      </w:r>
      <w:r>
        <w:rPr>
          <w:color w:val="231F20"/>
          <w:spacing w:val="-4"/>
          <w:sz w:val="16"/>
        </w:rPr>
        <w:t>F.</w:t>
      </w:r>
      <w:r>
        <w:rPr>
          <w:color w:val="231F20"/>
          <w:spacing w:val="-10"/>
          <w:sz w:val="16"/>
        </w:rPr>
        <w:t> </w:t>
      </w:r>
      <w:r>
        <w:rPr>
          <w:color w:val="231F20"/>
          <w:spacing w:val="-4"/>
          <w:sz w:val="16"/>
        </w:rPr>
        <w:t>Williams,</w:t>
      </w:r>
      <w:r>
        <w:rPr>
          <w:color w:val="231F20"/>
          <w:spacing w:val="-10"/>
          <w:sz w:val="16"/>
        </w:rPr>
        <w:t> </w:t>
      </w:r>
      <w:r>
        <w:rPr>
          <w:color w:val="231F20"/>
          <w:spacing w:val="-4"/>
          <w:sz w:val="16"/>
        </w:rPr>
        <w:t>M.</w:t>
      </w:r>
      <w:r>
        <w:rPr>
          <w:color w:val="231F20"/>
          <w:spacing w:val="-10"/>
          <w:sz w:val="16"/>
        </w:rPr>
        <w:t> </w:t>
      </w:r>
      <w:r>
        <w:rPr>
          <w:color w:val="231F20"/>
          <w:spacing w:val="-4"/>
          <w:sz w:val="16"/>
        </w:rPr>
        <w:t>Tihov,</w:t>
      </w:r>
      <w:r>
        <w:rPr>
          <w:color w:val="231F20"/>
          <w:spacing w:val="-10"/>
          <w:sz w:val="16"/>
        </w:rPr>
        <w:t> </w:t>
      </w:r>
      <w:r>
        <w:rPr>
          <w:color w:val="231F20"/>
          <w:spacing w:val="-4"/>
          <w:sz w:val="16"/>
        </w:rPr>
        <w:t>R.</w:t>
      </w:r>
      <w:r>
        <w:rPr>
          <w:color w:val="231F20"/>
          <w:spacing w:val="-10"/>
          <w:sz w:val="16"/>
        </w:rPr>
        <w:t> </w:t>
      </w:r>
      <w:r>
        <w:rPr>
          <w:color w:val="231F20"/>
          <w:spacing w:val="-4"/>
          <w:sz w:val="16"/>
        </w:rPr>
        <w:t>M.</w:t>
      </w:r>
      <w:r>
        <w:rPr>
          <w:color w:val="231F20"/>
          <w:spacing w:val="-10"/>
          <w:sz w:val="16"/>
        </w:rPr>
        <w:t> </w:t>
      </w:r>
      <w:r>
        <w:rPr>
          <w:color w:val="231F20"/>
          <w:spacing w:val="-4"/>
          <w:sz w:val="16"/>
        </w:rPr>
        <w:t>Lambert.</w:t>
      </w:r>
      <w:r>
        <w:rPr>
          <w:color w:val="231F20"/>
          <w:spacing w:val="40"/>
          <w:sz w:val="16"/>
        </w:rPr>
        <w:t> </w:t>
      </w:r>
      <w:r>
        <w:rPr>
          <w:rFonts w:ascii="Trebuchet MS"/>
          <w:i/>
          <w:color w:val="231F20"/>
          <w:w w:val="85"/>
          <w:sz w:val="16"/>
        </w:rPr>
        <w:t>Interactions</w:t>
      </w:r>
      <w:r>
        <w:rPr>
          <w:rFonts w:ascii="Trebuchet MS"/>
          <w:i/>
          <w:color w:val="231F20"/>
          <w:spacing w:val="-9"/>
          <w:w w:val="85"/>
          <w:sz w:val="16"/>
        </w:rPr>
        <w:t> </w:t>
      </w:r>
      <w:r>
        <w:rPr>
          <w:rFonts w:ascii="Trebuchet MS"/>
          <w:i/>
          <w:color w:val="231F20"/>
          <w:w w:val="85"/>
          <w:sz w:val="16"/>
        </w:rPr>
        <w:t>of</w:t>
      </w:r>
      <w:r>
        <w:rPr>
          <w:rFonts w:ascii="Trebuchet MS"/>
          <w:i/>
          <w:color w:val="231F20"/>
          <w:spacing w:val="-9"/>
          <w:w w:val="85"/>
          <w:sz w:val="16"/>
        </w:rPr>
        <w:t> </w:t>
      </w:r>
      <w:r>
        <w:rPr>
          <w:rFonts w:ascii="Trebuchet MS"/>
          <w:i/>
          <w:color w:val="231F20"/>
          <w:w w:val="85"/>
          <w:sz w:val="16"/>
        </w:rPr>
        <w:t>4-chlorophenol</w:t>
      </w:r>
      <w:r>
        <w:rPr>
          <w:rFonts w:ascii="Trebuchet MS"/>
          <w:i/>
          <w:color w:val="231F20"/>
          <w:spacing w:val="-12"/>
          <w:w w:val="85"/>
          <w:sz w:val="16"/>
        </w:rPr>
        <w:t> </w:t>
      </w:r>
      <w:r>
        <w:rPr>
          <w:rFonts w:ascii="Trebuchet MS"/>
          <w:i/>
          <w:color w:val="231F20"/>
          <w:w w:val="85"/>
          <w:sz w:val="16"/>
        </w:rPr>
        <w:t>with</w:t>
      </w:r>
      <w:r>
        <w:rPr>
          <w:rFonts w:ascii="Trebuchet MS"/>
          <w:i/>
          <w:color w:val="231F20"/>
          <w:spacing w:val="-9"/>
          <w:w w:val="85"/>
          <w:sz w:val="16"/>
        </w:rPr>
        <w:t> </w:t>
      </w:r>
      <w:r>
        <w:rPr>
          <w:rFonts w:ascii="Trebuchet MS"/>
          <w:i/>
          <w:color w:val="231F20"/>
          <w:w w:val="85"/>
          <w:sz w:val="16"/>
        </w:rPr>
        <w:t>TiO</w:t>
      </w:r>
      <w:r>
        <w:rPr>
          <w:rFonts w:ascii="Trebuchet MS"/>
          <w:i/>
          <w:color w:val="231F20"/>
          <w:w w:val="85"/>
          <w:sz w:val="16"/>
          <w:vertAlign w:val="subscript"/>
        </w:rPr>
        <w:t>2</w:t>
      </w:r>
      <w:r>
        <w:rPr>
          <w:rFonts w:ascii="Trebuchet MS"/>
          <w:i/>
          <w:color w:val="231F20"/>
          <w:spacing w:val="-9"/>
          <w:w w:val="85"/>
          <w:sz w:val="16"/>
          <w:vertAlign w:val="baseline"/>
        </w:rPr>
        <w:t> </w:t>
      </w:r>
      <w:r>
        <w:rPr>
          <w:rFonts w:ascii="Trebuchet MS"/>
          <w:i/>
          <w:color w:val="231F20"/>
          <w:w w:val="85"/>
          <w:sz w:val="16"/>
          <w:vertAlign w:val="baseline"/>
        </w:rPr>
        <w:t>polycrystalline</w:t>
      </w:r>
      <w:r>
        <w:rPr>
          <w:rFonts w:ascii="Trebuchet MS"/>
          <w:i/>
          <w:color w:val="231F20"/>
          <w:w w:val="85"/>
          <w:sz w:val="16"/>
          <w:vertAlign w:val="baseline"/>
        </w:rPr>
        <w:t> </w:t>
      </w:r>
      <w:r>
        <w:rPr>
          <w:rFonts w:ascii="Trebuchet MS"/>
          <w:i/>
          <w:color w:val="231F20"/>
          <w:w w:val="80"/>
          <w:sz w:val="16"/>
          <w:vertAlign w:val="baseline"/>
        </w:rPr>
        <w:t>surfaces: study</w:t>
      </w:r>
      <w:r>
        <w:rPr>
          <w:rFonts w:ascii="Trebuchet MS"/>
          <w:i/>
          <w:color w:val="231F20"/>
          <w:spacing w:val="-3"/>
          <w:w w:val="80"/>
          <w:sz w:val="16"/>
          <w:vertAlign w:val="baseline"/>
        </w:rPr>
        <w:t> </w:t>
      </w:r>
      <w:r>
        <w:rPr>
          <w:rFonts w:ascii="Trebuchet MS"/>
          <w:i/>
          <w:color w:val="231F20"/>
          <w:w w:val="80"/>
          <w:sz w:val="16"/>
          <w:vertAlign w:val="baseline"/>
        </w:rPr>
        <w:t>of environmental interfaces by</w:t>
      </w:r>
      <w:r>
        <w:rPr>
          <w:rFonts w:ascii="Trebuchet MS"/>
          <w:i/>
          <w:color w:val="231F20"/>
          <w:spacing w:val="-3"/>
          <w:w w:val="80"/>
          <w:sz w:val="16"/>
          <w:vertAlign w:val="baseline"/>
        </w:rPr>
        <w:t> </w:t>
      </w:r>
      <w:r>
        <w:rPr>
          <w:rFonts w:ascii="Trebuchet MS"/>
          <w:i/>
          <w:color w:val="231F20"/>
          <w:w w:val="80"/>
          <w:sz w:val="16"/>
          <w:vertAlign w:val="baseline"/>
        </w:rPr>
        <w:t>NEXAFS, XPS</w:t>
      </w:r>
      <w:r>
        <w:rPr>
          <w:rFonts w:ascii="Trebuchet MS"/>
          <w:i/>
          <w:color w:val="231F20"/>
          <w:sz w:val="16"/>
          <w:vertAlign w:val="baseline"/>
        </w:rPr>
        <w:t> and</w:t>
      </w:r>
      <w:r>
        <w:rPr>
          <w:rFonts w:ascii="Trebuchet MS"/>
          <w:i/>
          <w:color w:val="231F20"/>
          <w:spacing w:val="-20"/>
          <w:sz w:val="16"/>
          <w:vertAlign w:val="baseline"/>
        </w:rPr>
        <w:t> </w:t>
      </w:r>
      <w:r>
        <w:rPr>
          <w:rFonts w:ascii="Trebuchet MS"/>
          <w:i/>
          <w:color w:val="231F20"/>
          <w:sz w:val="16"/>
          <w:vertAlign w:val="baseline"/>
        </w:rPr>
        <w:t>UPS</w:t>
      </w:r>
      <w:r>
        <w:rPr>
          <w:color w:val="231F20"/>
          <w:sz w:val="16"/>
          <w:vertAlign w:val="baseline"/>
        </w:rPr>
        <w:t>,</w:t>
      </w:r>
      <w:r>
        <w:rPr>
          <w:color w:val="231F20"/>
          <w:spacing w:val="-6"/>
          <w:sz w:val="16"/>
          <w:vertAlign w:val="baseline"/>
        </w:rPr>
        <w:t> </w:t>
      </w:r>
      <w:r>
        <w:rPr>
          <w:color w:val="231F20"/>
          <w:sz w:val="16"/>
          <w:vertAlign w:val="baseline"/>
        </w:rPr>
        <w:t>Langmuir,</w:t>
      </w:r>
      <w:r>
        <w:rPr>
          <w:color w:val="231F20"/>
          <w:spacing w:val="-6"/>
          <w:sz w:val="16"/>
          <w:vertAlign w:val="baseline"/>
        </w:rPr>
        <w:t> </w:t>
      </w:r>
      <w:r>
        <w:rPr>
          <w:color w:val="231F20"/>
          <w:sz w:val="16"/>
          <w:vertAlign w:val="baseline"/>
        </w:rPr>
        <w:t>23,</w:t>
      </w:r>
      <w:r>
        <w:rPr>
          <w:color w:val="231F20"/>
          <w:spacing w:val="-6"/>
          <w:sz w:val="16"/>
          <w:vertAlign w:val="baseline"/>
        </w:rPr>
        <w:t> </w:t>
      </w:r>
      <w:r>
        <w:rPr>
          <w:color w:val="231F20"/>
          <w:sz w:val="16"/>
          <w:vertAlign w:val="baseline"/>
        </w:rPr>
        <w:t>9551-9554</w:t>
      </w:r>
      <w:r>
        <w:rPr>
          <w:color w:val="231F20"/>
          <w:spacing w:val="-6"/>
          <w:sz w:val="16"/>
          <w:vertAlign w:val="baseline"/>
        </w:rPr>
        <w:t> </w:t>
      </w:r>
      <w:r>
        <w:rPr>
          <w:color w:val="231F20"/>
          <w:sz w:val="16"/>
          <w:vertAlign w:val="baseline"/>
        </w:rPr>
        <w:t>(2007).</w:t>
      </w:r>
    </w:p>
    <w:p>
      <w:pPr>
        <w:spacing w:after="0" w:line="204" w:lineRule="auto"/>
        <w:jc w:val="left"/>
        <w:rPr>
          <w:sz w:val="16"/>
        </w:rPr>
        <w:sectPr>
          <w:type w:val="continuous"/>
          <w:pgSz w:w="12240" w:h="15840"/>
          <w:pgMar w:header="480" w:footer="1160" w:top="1160" w:bottom="280" w:left="0" w:right="0"/>
          <w:cols w:num="2" w:equalWidth="0">
            <w:col w:w="7419" w:space="40"/>
            <w:col w:w="4781"/>
          </w:cols>
        </w:sectPr>
      </w:pPr>
    </w:p>
    <w:p>
      <w:pPr>
        <w:spacing w:line="218" w:lineRule="auto" w:before="129"/>
        <w:ind w:left="806" w:right="0" w:firstLine="0"/>
        <w:jc w:val="left"/>
        <w:rPr>
          <w:rFonts w:ascii="Trebuchet MS"/>
          <w:i/>
          <w:sz w:val="18"/>
        </w:rPr>
      </w:pPr>
      <w:r>
        <w:rPr>
          <w:rFonts w:ascii="Trebuchet MS"/>
          <w:i/>
          <w:color w:val="231F20"/>
          <w:w w:val="90"/>
          <w:sz w:val="18"/>
        </w:rPr>
        <w:t>Energy</w:t>
      </w:r>
      <w:r>
        <w:rPr>
          <w:rFonts w:ascii="Trebuchet MS"/>
          <w:i/>
          <w:color w:val="231F20"/>
          <w:spacing w:val="-24"/>
          <w:w w:val="90"/>
          <w:sz w:val="18"/>
        </w:rPr>
        <w:t> </w:t>
      </w:r>
      <w:r>
        <w:rPr>
          <w:rFonts w:ascii="Trebuchet MS"/>
          <w:i/>
          <w:color w:val="231F20"/>
          <w:w w:val="90"/>
          <w:sz w:val="18"/>
        </w:rPr>
        <w:t>Projects:</w:t>
      </w:r>
      <w:r>
        <w:rPr>
          <w:rFonts w:ascii="Trebuchet MS"/>
          <w:i/>
          <w:color w:val="231F20"/>
          <w:w w:val="90"/>
          <w:sz w:val="18"/>
        </w:rPr>
        <w:t> </w:t>
      </w:r>
      <w:r>
        <w:rPr>
          <w:rFonts w:ascii="Trebuchet MS"/>
          <w:i/>
          <w:color w:val="231F20"/>
          <w:spacing w:val="-2"/>
          <w:w w:val="80"/>
          <w:sz w:val="18"/>
        </w:rPr>
        <w:t>Sustainable</w:t>
      </w:r>
      <w:r>
        <w:rPr>
          <w:rFonts w:ascii="Trebuchet MS"/>
          <w:i/>
          <w:color w:val="231F20"/>
          <w:spacing w:val="-19"/>
          <w:w w:val="80"/>
          <w:sz w:val="18"/>
        </w:rPr>
        <w:t> </w:t>
      </w:r>
      <w:r>
        <w:rPr>
          <w:rFonts w:ascii="Trebuchet MS"/>
          <w:i/>
          <w:color w:val="231F20"/>
          <w:spacing w:val="-2"/>
          <w:w w:val="80"/>
          <w:sz w:val="18"/>
        </w:rPr>
        <w:t>Hydrogen </w:t>
      </w:r>
      <w:r>
        <w:rPr>
          <w:rFonts w:ascii="Trebuchet MS"/>
          <w:i/>
          <w:color w:val="231F20"/>
          <w:spacing w:val="-2"/>
          <w:w w:val="90"/>
          <w:sz w:val="18"/>
        </w:rPr>
        <w:t>Production</w:t>
      </w:r>
    </w:p>
    <w:p>
      <w:pPr>
        <w:spacing w:line="218" w:lineRule="auto" w:before="0"/>
        <w:ind w:left="806" w:right="0" w:firstLine="0"/>
        <w:jc w:val="left"/>
        <w:rPr>
          <w:rFonts w:ascii="Trebuchet MS"/>
          <w:i/>
          <w:sz w:val="18"/>
        </w:rPr>
      </w:pPr>
      <w:r>
        <w:rPr>
          <w:rFonts w:ascii="Trebuchet MS"/>
          <w:i/>
          <w:color w:val="231F20"/>
          <w:spacing w:val="-4"/>
          <w:w w:val="80"/>
          <w:sz w:val="18"/>
        </w:rPr>
        <w:t>Clean</w:t>
      </w:r>
      <w:r>
        <w:rPr>
          <w:rFonts w:ascii="Trebuchet MS"/>
          <w:i/>
          <w:color w:val="231F20"/>
          <w:spacing w:val="-15"/>
          <w:w w:val="80"/>
          <w:sz w:val="18"/>
        </w:rPr>
        <w:t> </w:t>
      </w:r>
      <w:r>
        <w:rPr>
          <w:rFonts w:ascii="Trebuchet MS"/>
          <w:i/>
          <w:color w:val="231F20"/>
          <w:spacing w:val="-4"/>
          <w:w w:val="80"/>
          <w:sz w:val="18"/>
        </w:rPr>
        <w:t>Fuel</w:t>
      </w:r>
      <w:r>
        <w:rPr>
          <w:rFonts w:ascii="Trebuchet MS"/>
          <w:i/>
          <w:color w:val="231F20"/>
          <w:spacing w:val="-15"/>
          <w:w w:val="80"/>
          <w:sz w:val="18"/>
        </w:rPr>
        <w:t> </w:t>
      </w:r>
      <w:r>
        <w:rPr>
          <w:rFonts w:ascii="Trebuchet MS"/>
          <w:i/>
          <w:color w:val="231F20"/>
          <w:spacing w:val="-4"/>
          <w:w w:val="80"/>
          <w:sz w:val="18"/>
        </w:rPr>
        <w:t>Production</w:t>
      </w:r>
      <w:r>
        <w:rPr>
          <w:rFonts w:ascii="Trebuchet MS"/>
          <w:i/>
          <w:color w:val="231F20"/>
          <w:w w:val="80"/>
          <w:sz w:val="18"/>
        </w:rPr>
        <w:t> Sustainable</w:t>
      </w:r>
      <w:r>
        <w:rPr>
          <w:rFonts w:ascii="Trebuchet MS"/>
          <w:i/>
          <w:color w:val="231F20"/>
          <w:spacing w:val="-19"/>
          <w:w w:val="80"/>
          <w:sz w:val="18"/>
        </w:rPr>
        <w:t> </w:t>
      </w:r>
      <w:r>
        <w:rPr>
          <w:rFonts w:ascii="Trebuchet MS"/>
          <w:i/>
          <w:color w:val="231F20"/>
          <w:w w:val="80"/>
          <w:sz w:val="18"/>
        </w:rPr>
        <w:t>Polymer </w:t>
      </w:r>
      <w:r>
        <w:rPr>
          <w:rFonts w:ascii="Trebuchet MS"/>
          <w:i/>
          <w:color w:val="231F20"/>
          <w:spacing w:val="-2"/>
          <w:w w:val="90"/>
          <w:sz w:val="18"/>
        </w:rPr>
        <w:t>Nanocomposites </w:t>
      </w:r>
      <w:r>
        <w:rPr>
          <w:rFonts w:ascii="Trebuchet MS"/>
          <w:i/>
          <w:color w:val="231F20"/>
          <w:spacing w:val="-2"/>
          <w:w w:val="85"/>
          <w:sz w:val="18"/>
        </w:rPr>
        <w:t>Ceramic</w:t>
      </w:r>
      <w:r>
        <w:rPr>
          <w:rFonts w:ascii="Trebuchet MS"/>
          <w:i/>
          <w:color w:val="231F20"/>
          <w:spacing w:val="-21"/>
          <w:w w:val="85"/>
          <w:sz w:val="18"/>
        </w:rPr>
        <w:t> </w:t>
      </w:r>
      <w:r>
        <w:rPr>
          <w:rFonts w:ascii="Trebuchet MS"/>
          <w:i/>
          <w:color w:val="231F20"/>
          <w:spacing w:val="-2"/>
          <w:w w:val="85"/>
          <w:sz w:val="18"/>
        </w:rPr>
        <w:t>Membranes</w:t>
      </w:r>
    </w:p>
    <w:p>
      <w:pPr>
        <w:spacing w:line="201" w:lineRule="exact" w:before="0"/>
        <w:ind w:left="650" w:right="0" w:firstLine="0"/>
        <w:jc w:val="left"/>
        <w:rPr>
          <w:rFonts w:ascii="Bookman Old Style"/>
          <w:b w:val="0"/>
          <w:sz w:val="18"/>
        </w:rPr>
      </w:pPr>
      <w:r>
        <w:rPr/>
        <w:br w:type="column"/>
      </w:r>
      <w:r>
        <w:rPr>
          <w:rFonts w:ascii="Bookman Old Style"/>
          <w:b w:val="0"/>
          <w:color w:val="231F20"/>
          <w:w w:val="90"/>
          <w:sz w:val="18"/>
        </w:rPr>
        <w:t>Sustainability</w:t>
      </w:r>
      <w:r>
        <w:rPr>
          <w:rFonts w:ascii="Bookman Old Style"/>
          <w:b w:val="0"/>
          <w:color w:val="231F20"/>
          <w:spacing w:val="-7"/>
          <w:w w:val="90"/>
          <w:sz w:val="18"/>
        </w:rPr>
        <w:t> </w:t>
      </w:r>
      <w:r>
        <w:rPr>
          <w:rFonts w:ascii="Bookman Old Style"/>
          <w:b w:val="0"/>
          <w:color w:val="231F20"/>
          <w:w w:val="90"/>
          <w:sz w:val="18"/>
        </w:rPr>
        <w:t>into</w:t>
      </w:r>
      <w:r>
        <w:rPr>
          <w:rFonts w:ascii="Bookman Old Style"/>
          <w:b w:val="0"/>
          <w:color w:val="231F20"/>
          <w:spacing w:val="-7"/>
          <w:w w:val="90"/>
          <w:sz w:val="18"/>
        </w:rPr>
        <w:t> </w:t>
      </w:r>
      <w:r>
        <w:rPr>
          <w:rFonts w:ascii="Bookman Old Style"/>
          <w:b w:val="0"/>
          <w:color w:val="231F20"/>
          <w:w w:val="90"/>
          <w:sz w:val="18"/>
        </w:rPr>
        <w:t>Chemistry</w:t>
      </w:r>
      <w:r>
        <w:rPr>
          <w:rFonts w:ascii="Bookman Old Style"/>
          <w:b w:val="0"/>
          <w:color w:val="231F20"/>
          <w:spacing w:val="-7"/>
          <w:w w:val="90"/>
          <w:sz w:val="18"/>
        </w:rPr>
        <w:t> </w:t>
      </w:r>
      <w:r>
        <w:rPr>
          <w:rFonts w:ascii="Bookman Old Style"/>
          <w:b w:val="0"/>
          <w:color w:val="231F20"/>
          <w:w w:val="90"/>
          <w:sz w:val="18"/>
        </w:rPr>
        <w:t>Education,</w:t>
      </w:r>
      <w:r>
        <w:rPr>
          <w:rFonts w:ascii="Bookman Old Style"/>
          <w:b w:val="0"/>
          <w:color w:val="231F20"/>
          <w:spacing w:val="-6"/>
          <w:w w:val="90"/>
          <w:sz w:val="18"/>
        </w:rPr>
        <w:t> </w:t>
      </w:r>
      <w:r>
        <w:rPr>
          <w:rFonts w:ascii="Bookman Old Style"/>
          <w:b w:val="0"/>
          <w:color w:val="231F20"/>
          <w:spacing w:val="-4"/>
          <w:w w:val="90"/>
          <w:sz w:val="18"/>
        </w:rPr>
        <w:t>2017</w:t>
      </w:r>
    </w:p>
    <w:p>
      <w:pPr>
        <w:pStyle w:val="ListParagraph"/>
        <w:numPr>
          <w:ilvl w:val="0"/>
          <w:numId w:val="16"/>
        </w:numPr>
        <w:tabs>
          <w:tab w:pos="648" w:val="left" w:leader="none"/>
          <w:tab w:pos="650" w:val="left" w:leader="none"/>
        </w:tabs>
        <w:spacing w:line="204" w:lineRule="auto" w:before="24" w:after="0"/>
        <w:ind w:left="650" w:right="4705" w:hanging="161"/>
        <w:jc w:val="left"/>
        <w:rPr>
          <w:rFonts w:ascii="Bookman Old Style" w:hAnsi="Bookman Old Style"/>
          <w:b w:val="0"/>
          <w:sz w:val="18"/>
        </w:rPr>
      </w:pPr>
      <w:r>
        <w:rPr>
          <w:rFonts w:ascii="Bookman Old Style" w:hAnsi="Bookman Old Style"/>
          <w:b w:val="0"/>
          <w:color w:val="231F20"/>
          <w:spacing w:val="-4"/>
          <w:sz w:val="18"/>
        </w:rPr>
        <w:t>Chancellor’s</w:t>
      </w:r>
      <w:r>
        <w:rPr>
          <w:rFonts w:ascii="Bookman Old Style" w:hAnsi="Bookman Old Style"/>
          <w:b w:val="0"/>
          <w:color w:val="231F20"/>
          <w:spacing w:val="-14"/>
          <w:sz w:val="18"/>
        </w:rPr>
        <w:t> </w:t>
      </w:r>
      <w:r>
        <w:rPr>
          <w:rFonts w:ascii="Bookman Old Style" w:hAnsi="Bookman Old Style"/>
          <w:b w:val="0"/>
          <w:color w:val="231F20"/>
          <w:spacing w:val="-4"/>
          <w:sz w:val="18"/>
        </w:rPr>
        <w:t>Award</w:t>
      </w:r>
      <w:r>
        <w:rPr>
          <w:rFonts w:ascii="Bookman Old Style" w:hAnsi="Bookman Old Style"/>
          <w:b w:val="0"/>
          <w:color w:val="231F20"/>
          <w:spacing w:val="-14"/>
          <w:sz w:val="18"/>
        </w:rPr>
        <w:t> </w:t>
      </w:r>
      <w:r>
        <w:rPr>
          <w:rFonts w:ascii="Bookman Old Style" w:hAnsi="Bookman Old Style"/>
          <w:b w:val="0"/>
          <w:color w:val="231F20"/>
          <w:spacing w:val="-4"/>
          <w:sz w:val="18"/>
        </w:rPr>
        <w:t>of</w:t>
      </w:r>
      <w:r>
        <w:rPr>
          <w:rFonts w:ascii="Bookman Old Style" w:hAnsi="Bookman Old Style"/>
          <w:b w:val="0"/>
          <w:color w:val="231F20"/>
          <w:spacing w:val="-14"/>
          <w:sz w:val="18"/>
        </w:rPr>
        <w:t> </w:t>
      </w:r>
      <w:r>
        <w:rPr>
          <w:rFonts w:ascii="Bookman Old Style" w:hAnsi="Bookman Old Style"/>
          <w:b w:val="0"/>
          <w:color w:val="231F20"/>
          <w:spacing w:val="-4"/>
          <w:sz w:val="18"/>
        </w:rPr>
        <w:t>Excellence</w:t>
      </w:r>
      <w:r>
        <w:rPr>
          <w:rFonts w:ascii="Bookman Old Style" w:hAnsi="Bookman Old Style"/>
          <w:b w:val="0"/>
          <w:color w:val="231F20"/>
          <w:spacing w:val="-14"/>
          <w:sz w:val="18"/>
        </w:rPr>
        <w:t> </w:t>
      </w:r>
      <w:r>
        <w:rPr>
          <w:rFonts w:ascii="Bookman Old Style" w:hAnsi="Bookman Old Style"/>
          <w:b w:val="0"/>
          <w:color w:val="231F20"/>
          <w:spacing w:val="-4"/>
          <w:sz w:val="18"/>
        </w:rPr>
        <w:t>in</w:t>
      </w:r>
      <w:r>
        <w:rPr>
          <w:rFonts w:ascii="Bookman Old Style" w:hAnsi="Bookman Old Style"/>
          <w:b w:val="0"/>
          <w:color w:val="231F20"/>
          <w:spacing w:val="-14"/>
          <w:sz w:val="18"/>
        </w:rPr>
        <w:t> </w:t>
      </w:r>
      <w:r>
        <w:rPr>
          <w:rFonts w:ascii="Bookman Old Style" w:hAnsi="Bookman Old Style"/>
          <w:b w:val="0"/>
          <w:color w:val="231F20"/>
          <w:spacing w:val="-4"/>
          <w:sz w:val="18"/>
        </w:rPr>
        <w:t>Scholarship</w:t>
      </w:r>
      <w:r>
        <w:rPr>
          <w:rFonts w:ascii="Bookman Old Style" w:hAnsi="Bookman Old Style"/>
          <w:b w:val="0"/>
          <w:color w:val="231F20"/>
          <w:spacing w:val="-14"/>
          <w:sz w:val="18"/>
        </w:rPr>
        <w:t> </w:t>
      </w:r>
      <w:r>
        <w:rPr>
          <w:rFonts w:ascii="Bookman Old Style" w:hAnsi="Bookman Old Style"/>
          <w:b w:val="0"/>
          <w:color w:val="231F20"/>
          <w:spacing w:val="-4"/>
          <w:sz w:val="18"/>
        </w:rPr>
        <w:t>and </w:t>
      </w:r>
      <w:r>
        <w:rPr>
          <w:rFonts w:ascii="Bookman Old Style" w:hAnsi="Bookman Old Style"/>
          <w:b w:val="0"/>
          <w:color w:val="231F20"/>
          <w:w w:val="90"/>
          <w:sz w:val="18"/>
        </w:rPr>
        <w:t>Creative</w:t>
      </w:r>
      <w:r>
        <w:rPr>
          <w:rFonts w:ascii="Bookman Old Style" w:hAnsi="Bookman Old Style"/>
          <w:b w:val="0"/>
          <w:color w:val="231F20"/>
          <w:spacing w:val="-3"/>
          <w:w w:val="90"/>
          <w:sz w:val="18"/>
        </w:rPr>
        <w:t> </w:t>
      </w:r>
      <w:r>
        <w:rPr>
          <w:rFonts w:ascii="Bookman Old Style" w:hAnsi="Bookman Old Style"/>
          <w:b w:val="0"/>
          <w:color w:val="231F20"/>
          <w:w w:val="90"/>
          <w:sz w:val="18"/>
        </w:rPr>
        <w:t>Activities</w:t>
      </w:r>
      <w:r>
        <w:rPr>
          <w:rFonts w:ascii="Bookman Old Style" w:hAnsi="Bookman Old Style"/>
          <w:b w:val="0"/>
          <w:color w:val="231F20"/>
          <w:spacing w:val="-3"/>
          <w:w w:val="90"/>
          <w:sz w:val="18"/>
        </w:rPr>
        <w:t> </w:t>
      </w:r>
      <w:r>
        <w:rPr>
          <w:rFonts w:ascii="Bookman Old Style" w:hAnsi="Bookman Old Style"/>
          <w:b w:val="0"/>
          <w:color w:val="231F20"/>
          <w:w w:val="90"/>
          <w:sz w:val="18"/>
        </w:rPr>
        <w:t>from</w:t>
      </w:r>
      <w:r>
        <w:rPr>
          <w:rFonts w:ascii="Bookman Old Style" w:hAnsi="Bookman Old Style"/>
          <w:b w:val="0"/>
          <w:color w:val="231F20"/>
          <w:spacing w:val="-3"/>
          <w:w w:val="90"/>
          <w:sz w:val="18"/>
        </w:rPr>
        <w:t> </w:t>
      </w:r>
      <w:r>
        <w:rPr>
          <w:rFonts w:ascii="Bookman Old Style" w:hAnsi="Bookman Old Style"/>
          <w:b w:val="0"/>
          <w:color w:val="231F20"/>
          <w:w w:val="90"/>
          <w:sz w:val="18"/>
        </w:rPr>
        <w:t>State</w:t>
      </w:r>
      <w:r>
        <w:rPr>
          <w:rFonts w:ascii="Bookman Old Style" w:hAnsi="Bookman Old Style"/>
          <w:b w:val="0"/>
          <w:color w:val="231F20"/>
          <w:spacing w:val="-3"/>
          <w:w w:val="90"/>
          <w:sz w:val="18"/>
        </w:rPr>
        <w:t> </w:t>
      </w:r>
      <w:r>
        <w:rPr>
          <w:rFonts w:ascii="Bookman Old Style" w:hAnsi="Bookman Old Style"/>
          <w:b w:val="0"/>
          <w:color w:val="231F20"/>
          <w:w w:val="90"/>
          <w:sz w:val="18"/>
        </w:rPr>
        <w:t>University</w:t>
      </w:r>
      <w:r>
        <w:rPr>
          <w:rFonts w:ascii="Bookman Old Style" w:hAnsi="Bookman Old Style"/>
          <w:b w:val="0"/>
          <w:color w:val="231F20"/>
          <w:spacing w:val="-3"/>
          <w:w w:val="90"/>
          <w:sz w:val="18"/>
        </w:rPr>
        <w:t> </w:t>
      </w:r>
      <w:r>
        <w:rPr>
          <w:rFonts w:ascii="Bookman Old Style" w:hAnsi="Bookman Old Style"/>
          <w:b w:val="0"/>
          <w:color w:val="231F20"/>
          <w:w w:val="90"/>
          <w:sz w:val="18"/>
        </w:rPr>
        <w:t>of</w:t>
      </w:r>
      <w:r>
        <w:rPr>
          <w:rFonts w:ascii="Bookman Old Style" w:hAnsi="Bookman Old Style"/>
          <w:b w:val="0"/>
          <w:color w:val="231F20"/>
          <w:spacing w:val="-3"/>
          <w:w w:val="90"/>
          <w:sz w:val="18"/>
        </w:rPr>
        <w:t> </w:t>
      </w:r>
      <w:r>
        <w:rPr>
          <w:rFonts w:ascii="Bookman Old Style" w:hAnsi="Bookman Old Style"/>
          <w:b w:val="0"/>
          <w:color w:val="231F20"/>
          <w:w w:val="90"/>
          <w:sz w:val="18"/>
        </w:rPr>
        <w:t>New</w:t>
      </w:r>
      <w:r>
        <w:rPr>
          <w:rFonts w:ascii="Bookman Old Style" w:hAnsi="Bookman Old Style"/>
          <w:b w:val="0"/>
          <w:color w:val="231F20"/>
          <w:spacing w:val="-3"/>
          <w:w w:val="90"/>
          <w:sz w:val="18"/>
        </w:rPr>
        <w:t> </w:t>
      </w:r>
      <w:r>
        <w:rPr>
          <w:rFonts w:ascii="Bookman Old Style" w:hAnsi="Bookman Old Style"/>
          <w:b w:val="0"/>
          <w:color w:val="231F20"/>
          <w:w w:val="90"/>
          <w:sz w:val="18"/>
        </w:rPr>
        <w:t>York,</w:t>
      </w:r>
      <w:r>
        <w:rPr>
          <w:rFonts w:ascii="Bookman Old Style" w:hAnsi="Bookman Old Style"/>
          <w:b w:val="0"/>
          <w:color w:val="231F20"/>
          <w:spacing w:val="-3"/>
          <w:w w:val="90"/>
          <w:sz w:val="18"/>
        </w:rPr>
        <w:t> </w:t>
      </w:r>
      <w:r>
        <w:rPr>
          <w:rFonts w:ascii="Bookman Old Style" w:hAnsi="Bookman Old Style"/>
          <w:b w:val="0"/>
          <w:color w:val="231F20"/>
          <w:w w:val="90"/>
          <w:sz w:val="18"/>
        </w:rPr>
        <w:t>2016</w:t>
      </w:r>
    </w:p>
    <w:p>
      <w:pPr>
        <w:pStyle w:val="ListParagraph"/>
        <w:numPr>
          <w:ilvl w:val="0"/>
          <w:numId w:val="16"/>
        </w:numPr>
        <w:tabs>
          <w:tab w:pos="648" w:val="left" w:leader="none"/>
          <w:tab w:pos="650" w:val="left" w:leader="none"/>
        </w:tabs>
        <w:spacing w:line="204" w:lineRule="auto" w:before="30" w:after="0"/>
        <w:ind w:left="650" w:right="4843" w:hanging="161"/>
        <w:jc w:val="left"/>
        <w:rPr>
          <w:rFonts w:ascii="Bookman Old Style" w:hAnsi="Bookman Old Style"/>
          <w:b w:val="0"/>
          <w:sz w:val="18"/>
        </w:rPr>
      </w:pPr>
      <w:r>
        <w:rPr>
          <w:rFonts w:ascii="Bookman Old Style" w:hAnsi="Bookman Old Style"/>
          <w:b w:val="0"/>
          <w:color w:val="231F20"/>
          <w:spacing w:val="-6"/>
          <w:sz w:val="18"/>
        </w:rPr>
        <w:t>EU</w:t>
      </w:r>
      <w:r>
        <w:rPr>
          <w:rFonts w:ascii="Bookman Old Style" w:hAnsi="Bookman Old Style"/>
          <w:b w:val="0"/>
          <w:color w:val="231F20"/>
          <w:spacing w:val="-15"/>
          <w:sz w:val="18"/>
        </w:rPr>
        <w:t> </w:t>
      </w:r>
      <w:r>
        <w:rPr>
          <w:rFonts w:ascii="Bookman Old Style" w:hAnsi="Bookman Old Style"/>
          <w:b w:val="0"/>
          <w:color w:val="231F20"/>
          <w:spacing w:val="-6"/>
          <w:sz w:val="18"/>
        </w:rPr>
        <w:t>(the</w:t>
      </w:r>
      <w:r>
        <w:rPr>
          <w:rFonts w:ascii="Bookman Old Style" w:hAnsi="Bookman Old Style"/>
          <w:b w:val="0"/>
          <w:color w:val="231F20"/>
          <w:spacing w:val="-15"/>
          <w:sz w:val="18"/>
        </w:rPr>
        <w:t> </w:t>
      </w:r>
      <w:r>
        <w:rPr>
          <w:rFonts w:ascii="Bookman Old Style" w:hAnsi="Bookman Old Style"/>
          <w:b w:val="0"/>
          <w:color w:val="231F20"/>
          <w:spacing w:val="-6"/>
          <w:sz w:val="18"/>
        </w:rPr>
        <w:t>European</w:t>
      </w:r>
      <w:r>
        <w:rPr>
          <w:rFonts w:ascii="Bookman Old Style" w:hAnsi="Bookman Old Style"/>
          <w:b w:val="0"/>
          <w:color w:val="231F20"/>
          <w:spacing w:val="-15"/>
          <w:sz w:val="18"/>
        </w:rPr>
        <w:t> </w:t>
      </w:r>
      <w:r>
        <w:rPr>
          <w:rFonts w:ascii="Bookman Old Style" w:hAnsi="Bookman Old Style"/>
          <w:b w:val="0"/>
          <w:color w:val="231F20"/>
          <w:spacing w:val="-6"/>
          <w:sz w:val="18"/>
        </w:rPr>
        <w:t>Council</w:t>
      </w:r>
      <w:r>
        <w:rPr>
          <w:rFonts w:ascii="Bookman Old Style" w:hAnsi="Bookman Old Style"/>
          <w:b w:val="0"/>
          <w:color w:val="231F20"/>
          <w:spacing w:val="-15"/>
          <w:sz w:val="18"/>
        </w:rPr>
        <w:t> </w:t>
      </w:r>
      <w:r>
        <w:rPr>
          <w:rFonts w:ascii="Bookman Old Style" w:hAnsi="Bookman Old Style"/>
          <w:b w:val="0"/>
          <w:color w:val="231F20"/>
          <w:spacing w:val="-6"/>
          <w:sz w:val="18"/>
        </w:rPr>
        <w:t>of</w:t>
      </w:r>
      <w:r>
        <w:rPr>
          <w:rFonts w:ascii="Bookman Old Style" w:hAnsi="Bookman Old Style"/>
          <w:b w:val="0"/>
          <w:color w:val="231F20"/>
          <w:spacing w:val="-15"/>
          <w:sz w:val="18"/>
        </w:rPr>
        <w:t> </w:t>
      </w:r>
      <w:r>
        <w:rPr>
          <w:rFonts w:ascii="Bookman Old Style" w:hAnsi="Bookman Old Style"/>
          <w:b w:val="0"/>
          <w:color w:val="231F20"/>
          <w:spacing w:val="-6"/>
          <w:sz w:val="18"/>
        </w:rPr>
        <w:t>Academies)</w:t>
      </w:r>
      <w:r>
        <w:rPr>
          <w:rFonts w:ascii="Bookman Old Style" w:hAnsi="Bookman Old Style"/>
          <w:b w:val="0"/>
          <w:color w:val="231F20"/>
          <w:spacing w:val="-15"/>
          <w:sz w:val="18"/>
        </w:rPr>
        <w:t> </w:t>
      </w:r>
      <w:r>
        <w:rPr>
          <w:rFonts w:ascii="Bookman Old Style" w:hAnsi="Bookman Old Style"/>
          <w:b w:val="0"/>
          <w:color w:val="231F20"/>
          <w:spacing w:val="-6"/>
          <w:sz w:val="18"/>
        </w:rPr>
        <w:t>-</w:t>
      </w:r>
      <w:r>
        <w:rPr>
          <w:rFonts w:ascii="Bookman Old Style" w:hAnsi="Bookman Old Style"/>
          <w:b w:val="0"/>
          <w:color w:val="231F20"/>
          <w:spacing w:val="-15"/>
          <w:sz w:val="18"/>
        </w:rPr>
        <w:t> </w:t>
      </w:r>
      <w:r>
        <w:rPr>
          <w:rFonts w:ascii="Bookman Old Style" w:hAnsi="Bookman Old Style"/>
          <w:b w:val="0"/>
          <w:color w:val="231F20"/>
          <w:spacing w:val="-6"/>
          <w:sz w:val="18"/>
        </w:rPr>
        <w:t>US</w:t>
      </w:r>
      <w:r>
        <w:rPr>
          <w:rFonts w:ascii="Bookman Old Style" w:hAnsi="Bookman Old Style"/>
          <w:b w:val="0"/>
          <w:color w:val="231F20"/>
          <w:spacing w:val="-15"/>
          <w:sz w:val="18"/>
        </w:rPr>
        <w:t> </w:t>
      </w:r>
      <w:r>
        <w:rPr>
          <w:rFonts w:ascii="Bookman Old Style" w:hAnsi="Bookman Old Style"/>
          <w:b w:val="0"/>
          <w:color w:val="231F20"/>
          <w:spacing w:val="-6"/>
          <w:sz w:val="18"/>
        </w:rPr>
        <w:t>(National </w:t>
      </w:r>
      <w:r>
        <w:rPr>
          <w:rFonts w:ascii="Bookman Old Style" w:hAnsi="Bookman Old Style"/>
          <w:b w:val="0"/>
          <w:color w:val="231F20"/>
          <w:w w:val="90"/>
          <w:sz w:val="18"/>
        </w:rPr>
        <w:t>Academy of Engineering) Frontiers of Engineering, </w:t>
      </w:r>
      <w:r>
        <w:rPr>
          <w:rFonts w:ascii="Bookman Old Style" w:hAnsi="Bookman Old Style"/>
          <w:b w:val="0"/>
          <w:color w:val="231F20"/>
          <w:w w:val="90"/>
          <w:sz w:val="18"/>
        </w:rPr>
        <w:t>2016</w:t>
      </w:r>
    </w:p>
    <w:p>
      <w:pPr>
        <w:pStyle w:val="ListParagraph"/>
        <w:numPr>
          <w:ilvl w:val="0"/>
          <w:numId w:val="16"/>
        </w:numPr>
        <w:tabs>
          <w:tab w:pos="649" w:val="left" w:leader="none"/>
        </w:tabs>
        <w:spacing w:line="210" w:lineRule="exact" w:before="4" w:after="0"/>
        <w:ind w:left="649" w:right="0" w:hanging="159"/>
        <w:jc w:val="left"/>
        <w:rPr>
          <w:rFonts w:ascii="Bookman Old Style" w:hAnsi="Bookman Old Style"/>
          <w:b w:val="0"/>
          <w:sz w:val="18"/>
        </w:rPr>
      </w:pPr>
      <w:r>
        <w:rPr>
          <w:rFonts w:ascii="Bookman Old Style" w:hAnsi="Bookman Old Style"/>
          <w:b w:val="0"/>
          <w:color w:val="231F20"/>
          <w:w w:val="90"/>
          <w:sz w:val="18"/>
        </w:rPr>
        <w:t>Sigma</w:t>
      </w:r>
      <w:r>
        <w:rPr>
          <w:rFonts w:ascii="Bookman Old Style" w:hAnsi="Bookman Old Style"/>
          <w:b w:val="0"/>
          <w:color w:val="231F20"/>
          <w:spacing w:val="-2"/>
          <w:w w:val="90"/>
          <w:sz w:val="18"/>
        </w:rPr>
        <w:t> </w:t>
      </w:r>
      <w:r>
        <w:rPr>
          <w:rFonts w:ascii="Bookman Old Style" w:hAnsi="Bookman Old Style"/>
          <w:b w:val="0"/>
          <w:color w:val="231F20"/>
          <w:w w:val="90"/>
          <w:sz w:val="18"/>
        </w:rPr>
        <w:t>Xi</w:t>
      </w:r>
      <w:r>
        <w:rPr>
          <w:rFonts w:ascii="Bookman Old Style" w:hAnsi="Bookman Old Style"/>
          <w:b w:val="0"/>
          <w:color w:val="231F20"/>
          <w:spacing w:val="-1"/>
          <w:w w:val="90"/>
          <w:sz w:val="18"/>
        </w:rPr>
        <w:t> </w:t>
      </w:r>
      <w:r>
        <w:rPr>
          <w:rFonts w:ascii="Bookman Old Style" w:hAnsi="Bookman Old Style"/>
          <w:b w:val="0"/>
          <w:color w:val="231F20"/>
          <w:w w:val="90"/>
          <w:sz w:val="18"/>
        </w:rPr>
        <w:t>Distinguished</w:t>
      </w:r>
      <w:r>
        <w:rPr>
          <w:rFonts w:ascii="Bookman Old Style" w:hAnsi="Bookman Old Style"/>
          <w:b w:val="0"/>
          <w:color w:val="231F20"/>
          <w:spacing w:val="-1"/>
          <w:w w:val="90"/>
          <w:sz w:val="18"/>
        </w:rPr>
        <w:t> </w:t>
      </w:r>
      <w:r>
        <w:rPr>
          <w:rFonts w:ascii="Bookman Old Style" w:hAnsi="Bookman Old Style"/>
          <w:b w:val="0"/>
          <w:color w:val="231F20"/>
          <w:w w:val="90"/>
          <w:sz w:val="18"/>
        </w:rPr>
        <w:t>Lectureship,</w:t>
      </w:r>
      <w:r>
        <w:rPr>
          <w:rFonts w:ascii="Bookman Old Style" w:hAnsi="Bookman Old Style"/>
          <w:b w:val="0"/>
          <w:color w:val="231F20"/>
          <w:spacing w:val="-1"/>
          <w:w w:val="90"/>
          <w:sz w:val="18"/>
        </w:rPr>
        <w:t> </w:t>
      </w:r>
      <w:r>
        <w:rPr>
          <w:rFonts w:ascii="Bookman Old Style" w:hAnsi="Bookman Old Style"/>
          <w:b w:val="0"/>
          <w:color w:val="231F20"/>
          <w:spacing w:val="-4"/>
          <w:w w:val="90"/>
          <w:sz w:val="18"/>
        </w:rPr>
        <w:t>2015</w:t>
      </w:r>
    </w:p>
    <w:p>
      <w:pPr>
        <w:pStyle w:val="ListParagraph"/>
        <w:numPr>
          <w:ilvl w:val="0"/>
          <w:numId w:val="16"/>
        </w:numPr>
        <w:tabs>
          <w:tab w:pos="648" w:val="left" w:leader="none"/>
          <w:tab w:pos="650" w:val="left" w:leader="none"/>
        </w:tabs>
        <w:spacing w:line="204" w:lineRule="auto" w:before="24" w:after="0"/>
        <w:ind w:left="650" w:right="5400" w:hanging="161"/>
        <w:jc w:val="left"/>
        <w:rPr>
          <w:rFonts w:ascii="Bookman Old Style" w:hAnsi="Bookman Old Style"/>
          <w:b w:val="0"/>
          <w:sz w:val="18"/>
        </w:rPr>
      </w:pPr>
      <w:r>
        <w:rPr>
          <w:rFonts w:ascii="Bookman Old Style" w:hAnsi="Bookman Old Style"/>
          <w:b w:val="0"/>
          <w:color w:val="231F20"/>
          <w:w w:val="90"/>
          <w:sz w:val="18"/>
        </w:rPr>
        <w:t>US National Academy of Engineering Frontiers of </w:t>
      </w:r>
      <w:r>
        <w:rPr>
          <w:rFonts w:ascii="Bookman Old Style" w:hAnsi="Bookman Old Style"/>
          <w:b w:val="0"/>
          <w:color w:val="231F20"/>
          <w:spacing w:val="-2"/>
          <w:sz w:val="18"/>
        </w:rPr>
        <w:t>Engineering</w:t>
      </w:r>
      <w:r>
        <w:rPr>
          <w:rFonts w:ascii="Bookman Old Style" w:hAnsi="Bookman Old Style"/>
          <w:b w:val="0"/>
          <w:color w:val="231F20"/>
          <w:spacing w:val="-16"/>
          <w:sz w:val="18"/>
        </w:rPr>
        <w:t> </w:t>
      </w:r>
      <w:r>
        <w:rPr>
          <w:rFonts w:ascii="Bookman Old Style" w:hAnsi="Bookman Old Style"/>
          <w:b w:val="0"/>
          <w:color w:val="231F20"/>
          <w:spacing w:val="-2"/>
          <w:sz w:val="18"/>
        </w:rPr>
        <w:t>Education,</w:t>
      </w:r>
      <w:r>
        <w:rPr>
          <w:rFonts w:ascii="Bookman Old Style" w:hAnsi="Bookman Old Style"/>
          <w:b w:val="0"/>
          <w:color w:val="231F20"/>
          <w:spacing w:val="-16"/>
          <w:sz w:val="18"/>
        </w:rPr>
        <w:t> </w:t>
      </w:r>
      <w:r>
        <w:rPr>
          <w:rFonts w:ascii="Bookman Old Style" w:hAnsi="Bookman Old Style"/>
          <w:b w:val="0"/>
          <w:color w:val="231F20"/>
          <w:spacing w:val="-2"/>
          <w:sz w:val="18"/>
        </w:rPr>
        <w:t>2015</w:t>
      </w:r>
    </w:p>
    <w:p>
      <w:pPr>
        <w:pStyle w:val="ListParagraph"/>
        <w:numPr>
          <w:ilvl w:val="0"/>
          <w:numId w:val="16"/>
        </w:numPr>
        <w:tabs>
          <w:tab w:pos="649" w:val="left" w:leader="none"/>
        </w:tabs>
        <w:spacing w:line="240" w:lineRule="auto" w:before="4" w:after="0"/>
        <w:ind w:left="649" w:right="0" w:hanging="159"/>
        <w:jc w:val="left"/>
        <w:rPr>
          <w:rFonts w:ascii="Bookman Old Style" w:hAnsi="Bookman Old Style"/>
          <w:b w:val="0"/>
          <w:sz w:val="18"/>
        </w:rPr>
      </w:pPr>
      <w:r>
        <w:rPr>
          <w:rFonts w:ascii="Bookman Old Style" w:hAnsi="Bookman Old Style"/>
          <w:b w:val="0"/>
          <w:color w:val="231F20"/>
          <w:w w:val="90"/>
          <w:sz w:val="18"/>
        </w:rPr>
        <w:t>US</w:t>
      </w:r>
      <w:r>
        <w:rPr>
          <w:rFonts w:ascii="Bookman Old Style" w:hAnsi="Bookman Old Style"/>
          <w:b w:val="0"/>
          <w:color w:val="231F20"/>
          <w:spacing w:val="-4"/>
          <w:sz w:val="18"/>
        </w:rPr>
        <w:t> </w:t>
      </w:r>
      <w:r>
        <w:rPr>
          <w:rFonts w:ascii="Bookman Old Style" w:hAnsi="Bookman Old Style"/>
          <w:b w:val="0"/>
          <w:color w:val="231F20"/>
          <w:w w:val="90"/>
          <w:sz w:val="18"/>
        </w:rPr>
        <w:t>National</w:t>
      </w:r>
      <w:r>
        <w:rPr>
          <w:rFonts w:ascii="Bookman Old Style" w:hAnsi="Bookman Old Style"/>
          <w:b w:val="0"/>
          <w:color w:val="231F20"/>
          <w:spacing w:val="-3"/>
          <w:sz w:val="18"/>
        </w:rPr>
        <w:t> </w:t>
      </w:r>
      <w:r>
        <w:rPr>
          <w:rFonts w:ascii="Bookman Old Style" w:hAnsi="Bookman Old Style"/>
          <w:b w:val="0"/>
          <w:color w:val="231F20"/>
          <w:w w:val="90"/>
          <w:sz w:val="18"/>
        </w:rPr>
        <w:t>Academy</w:t>
      </w:r>
      <w:r>
        <w:rPr>
          <w:rFonts w:ascii="Bookman Old Style" w:hAnsi="Bookman Old Style"/>
          <w:b w:val="0"/>
          <w:color w:val="231F20"/>
          <w:spacing w:val="-3"/>
          <w:sz w:val="18"/>
        </w:rPr>
        <w:t> </w:t>
      </w:r>
      <w:r>
        <w:rPr>
          <w:rFonts w:ascii="Bookman Old Style" w:hAnsi="Bookman Old Style"/>
          <w:b w:val="0"/>
          <w:color w:val="231F20"/>
          <w:w w:val="90"/>
          <w:sz w:val="18"/>
        </w:rPr>
        <w:t>of</w:t>
      </w:r>
      <w:r>
        <w:rPr>
          <w:rFonts w:ascii="Bookman Old Style" w:hAnsi="Bookman Old Style"/>
          <w:b w:val="0"/>
          <w:color w:val="231F20"/>
          <w:spacing w:val="-3"/>
          <w:sz w:val="18"/>
        </w:rPr>
        <w:t> </w:t>
      </w:r>
      <w:r>
        <w:rPr>
          <w:rFonts w:ascii="Bookman Old Style" w:hAnsi="Bookman Old Style"/>
          <w:b w:val="0"/>
          <w:color w:val="231F20"/>
          <w:w w:val="90"/>
          <w:sz w:val="18"/>
        </w:rPr>
        <w:t>Science</w:t>
      </w:r>
      <w:r>
        <w:rPr>
          <w:rFonts w:ascii="Bookman Old Style" w:hAnsi="Bookman Old Style"/>
          <w:b w:val="0"/>
          <w:color w:val="231F20"/>
          <w:spacing w:val="-3"/>
          <w:sz w:val="18"/>
        </w:rPr>
        <w:t> </w:t>
      </w:r>
      <w:r>
        <w:rPr>
          <w:rFonts w:ascii="Bookman Old Style" w:hAnsi="Bookman Old Style"/>
          <w:b w:val="0"/>
          <w:color w:val="231F20"/>
          <w:w w:val="90"/>
          <w:sz w:val="18"/>
        </w:rPr>
        <w:t>Kavli</w:t>
      </w:r>
      <w:r>
        <w:rPr>
          <w:rFonts w:ascii="Bookman Old Style" w:hAnsi="Bookman Old Style"/>
          <w:b w:val="0"/>
          <w:color w:val="231F20"/>
          <w:spacing w:val="-4"/>
          <w:sz w:val="18"/>
        </w:rPr>
        <w:t> </w:t>
      </w:r>
      <w:r>
        <w:rPr>
          <w:rFonts w:ascii="Bookman Old Style" w:hAnsi="Bookman Old Style"/>
          <w:b w:val="0"/>
          <w:color w:val="231F20"/>
          <w:w w:val="90"/>
          <w:sz w:val="18"/>
        </w:rPr>
        <w:t>Fellow,</w:t>
      </w:r>
      <w:r>
        <w:rPr>
          <w:rFonts w:ascii="Bookman Old Style" w:hAnsi="Bookman Old Style"/>
          <w:b w:val="0"/>
          <w:color w:val="231F20"/>
          <w:spacing w:val="-3"/>
          <w:sz w:val="18"/>
        </w:rPr>
        <w:t> </w:t>
      </w:r>
      <w:r>
        <w:rPr>
          <w:rFonts w:ascii="Bookman Old Style" w:hAnsi="Bookman Old Style"/>
          <w:b w:val="0"/>
          <w:color w:val="231F20"/>
          <w:spacing w:val="-4"/>
          <w:w w:val="90"/>
          <w:sz w:val="18"/>
        </w:rPr>
        <w:t>2014</w:t>
      </w:r>
    </w:p>
    <w:p>
      <w:pPr>
        <w:pStyle w:val="ListParagraph"/>
        <w:spacing w:after="0" w:line="240" w:lineRule="auto"/>
        <w:jc w:val="left"/>
        <w:rPr>
          <w:rFonts w:ascii="Bookman Old Style" w:hAnsi="Bookman Old Style"/>
          <w:b w:val="0"/>
          <w:sz w:val="18"/>
        </w:rPr>
        <w:sectPr>
          <w:type w:val="continuous"/>
          <w:pgSz w:w="12240" w:h="15840"/>
          <w:pgMar w:header="480" w:footer="1160" w:top="1160" w:bottom="280" w:left="0" w:right="0"/>
          <w:cols w:num="2" w:equalWidth="0">
            <w:col w:w="2177" w:space="40"/>
            <w:col w:w="10023"/>
          </w:cols>
        </w:sectPr>
      </w:pPr>
    </w:p>
    <w:p>
      <w:pPr>
        <w:pStyle w:val="BodyText"/>
        <w:spacing w:before="266"/>
        <w:rPr>
          <w:rFonts w:ascii="Bookman Old Style"/>
          <w:b w:val="0"/>
          <w:sz w:val="24"/>
        </w:rPr>
      </w:pPr>
    </w:p>
    <w:p>
      <w:pPr>
        <w:pStyle w:val="Heading4"/>
        <w:spacing w:line="206" w:lineRule="auto" w:before="1"/>
        <w:ind w:left="4353" w:right="4509"/>
      </w:pPr>
      <w:r>
        <w:rPr/>
        <w:drawing>
          <wp:anchor distT="0" distB="0" distL="0" distR="0" allowOverlap="1" layoutInCell="1" locked="0" behindDoc="0" simplePos="0" relativeHeight="15844864">
            <wp:simplePos x="0" y="0"/>
            <wp:positionH relativeFrom="page">
              <wp:posOffset>304800</wp:posOffset>
            </wp:positionH>
            <wp:positionV relativeFrom="paragraph">
              <wp:posOffset>58599</wp:posOffset>
            </wp:positionV>
            <wp:extent cx="2243658" cy="1893227"/>
            <wp:effectExtent l="0" t="0" r="0" b="0"/>
            <wp:wrapNone/>
            <wp:docPr id="725" name="Image 725"/>
            <wp:cNvGraphicFramePr>
              <a:graphicFrameLocks/>
            </wp:cNvGraphicFramePr>
            <a:graphic>
              <a:graphicData uri="http://schemas.openxmlformats.org/drawingml/2006/picture">
                <pic:pic>
                  <pic:nvPicPr>
                    <pic:cNvPr id="725" name="Image 725"/>
                    <pic:cNvPicPr/>
                  </pic:nvPicPr>
                  <pic:blipFill>
                    <a:blip r:embed="rId337" cstate="print"/>
                    <a:stretch>
                      <a:fillRect/>
                    </a:stretch>
                  </pic:blipFill>
                  <pic:spPr>
                    <a:xfrm>
                      <a:off x="0" y="0"/>
                      <a:ext cx="2243658" cy="1893227"/>
                    </a:xfrm>
                    <a:prstGeom prst="rect">
                      <a:avLst/>
                    </a:prstGeom>
                  </pic:spPr>
                </pic:pic>
              </a:graphicData>
            </a:graphic>
          </wp:anchor>
        </w:drawing>
      </w:r>
      <w:r>
        <w:rPr>
          <w:color w:val="231F20"/>
          <w:spacing w:val="-4"/>
        </w:rPr>
        <w:t>The</w:t>
      </w:r>
      <w:r>
        <w:rPr>
          <w:color w:val="231F20"/>
          <w:spacing w:val="-25"/>
        </w:rPr>
        <w:t> </w:t>
      </w:r>
      <w:r>
        <w:rPr>
          <w:color w:val="231F20"/>
          <w:spacing w:val="-4"/>
        </w:rPr>
        <w:t>Effect</w:t>
      </w:r>
      <w:r>
        <w:rPr>
          <w:color w:val="231F20"/>
          <w:spacing w:val="-25"/>
        </w:rPr>
        <w:t> </w:t>
      </w:r>
      <w:r>
        <w:rPr>
          <w:color w:val="231F20"/>
          <w:spacing w:val="-4"/>
        </w:rPr>
        <w:t>of</w:t>
      </w:r>
      <w:r>
        <w:rPr>
          <w:color w:val="231F20"/>
          <w:spacing w:val="-25"/>
        </w:rPr>
        <w:t> </w:t>
      </w:r>
      <w:r>
        <w:rPr>
          <w:color w:val="231F20"/>
          <w:spacing w:val="-4"/>
        </w:rPr>
        <w:t>Aerosol</w:t>
      </w:r>
      <w:r>
        <w:rPr>
          <w:color w:val="231F20"/>
          <w:spacing w:val="-25"/>
        </w:rPr>
        <w:t> </w:t>
      </w:r>
      <w:r>
        <w:rPr>
          <w:color w:val="231F20"/>
          <w:spacing w:val="-4"/>
        </w:rPr>
        <w:t>Particles </w:t>
      </w:r>
      <w:r>
        <w:rPr>
          <w:color w:val="231F20"/>
        </w:rPr>
        <w:t>Emitted by Biomass Burning on</w:t>
      </w:r>
      <w:r>
        <w:rPr>
          <w:color w:val="231F20"/>
          <w:spacing w:val="-6"/>
        </w:rPr>
        <w:t> </w:t>
      </w:r>
      <w:r>
        <w:rPr>
          <w:color w:val="231F20"/>
        </w:rPr>
        <w:t>Air</w:t>
      </w:r>
      <w:r>
        <w:rPr>
          <w:color w:val="231F20"/>
          <w:spacing w:val="-6"/>
        </w:rPr>
        <w:t> </w:t>
      </w:r>
      <w:r>
        <w:rPr>
          <w:color w:val="231F20"/>
        </w:rPr>
        <w:t>Quality</w:t>
      </w:r>
    </w:p>
    <w:p>
      <w:pPr>
        <w:pStyle w:val="BodyText"/>
        <w:spacing w:before="241"/>
        <w:ind w:left="4353"/>
        <w:rPr>
          <w:rFonts w:ascii="Bookman Old Style"/>
          <w:b w:val="0"/>
        </w:rPr>
      </w:pPr>
      <w:r>
        <w:rPr>
          <w:rFonts w:ascii="Bookman Old Style"/>
          <w:b w:val="0"/>
          <w:color w:val="231F20"/>
          <w:spacing w:val="-2"/>
        </w:rPr>
        <w:t>PI:</w:t>
      </w:r>
      <w:r>
        <w:rPr>
          <w:rFonts w:ascii="Bookman Old Style"/>
          <w:b w:val="0"/>
          <w:color w:val="231F20"/>
          <w:spacing w:val="-11"/>
        </w:rPr>
        <w:t> </w:t>
      </w:r>
      <w:r>
        <w:rPr>
          <w:rFonts w:ascii="Bookman Old Style"/>
          <w:b w:val="0"/>
          <w:color w:val="231F20"/>
          <w:spacing w:val="-2"/>
        </w:rPr>
        <w:t>Daniel</w:t>
      </w:r>
      <w:r>
        <w:rPr>
          <w:rFonts w:ascii="Bookman Old Style"/>
          <w:b w:val="0"/>
          <w:color w:val="231F20"/>
          <w:spacing w:val="-11"/>
        </w:rPr>
        <w:t> </w:t>
      </w:r>
      <w:r>
        <w:rPr>
          <w:rFonts w:ascii="Bookman Old Style"/>
          <w:b w:val="0"/>
          <w:color w:val="231F20"/>
          <w:spacing w:val="-2"/>
        </w:rPr>
        <w:t>A.</w:t>
      </w:r>
      <w:r>
        <w:rPr>
          <w:rFonts w:ascii="Bookman Old Style"/>
          <w:b w:val="0"/>
          <w:color w:val="231F20"/>
          <w:spacing w:val="-10"/>
        </w:rPr>
        <w:t> </w:t>
      </w:r>
      <w:r>
        <w:rPr>
          <w:rFonts w:ascii="Bookman Old Style"/>
          <w:b w:val="0"/>
          <w:color w:val="231F20"/>
          <w:spacing w:val="-2"/>
        </w:rPr>
        <w:t>Knopf,</w:t>
      </w:r>
      <w:r>
        <w:rPr>
          <w:rFonts w:ascii="Bookman Old Style"/>
          <w:b w:val="0"/>
          <w:color w:val="231F20"/>
          <w:spacing w:val="-11"/>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pgSz w:w="12240" w:h="15840"/>
          <w:pgMar w:header="480" w:footer="1160" w:top="800" w:bottom="1360" w:left="0" w:right="0"/>
        </w:sect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spacing w:before="233"/>
        <w:rPr>
          <w:rFonts w:ascii="Bookman Old Style"/>
          <w:b w:val="0"/>
          <w:sz w:val="24"/>
        </w:rPr>
      </w:pPr>
    </w:p>
    <w:p>
      <w:pPr>
        <w:pStyle w:val="Heading4"/>
        <w:spacing w:line="206" w:lineRule="auto"/>
        <w:ind w:right="224"/>
      </w:pPr>
      <w:r>
        <w:rPr>
          <w:color w:val="231F20"/>
        </w:rPr>
        <w:t>Multi-Scale</w:t>
      </w:r>
      <w:r>
        <w:rPr>
          <w:color w:val="231F20"/>
          <w:spacing w:val="-20"/>
        </w:rPr>
        <w:t> </w:t>
      </w:r>
      <w:r>
        <w:rPr>
          <w:color w:val="231F20"/>
        </w:rPr>
        <w:t>Assessment</w:t>
      </w:r>
      <w:r>
        <w:rPr>
          <w:color w:val="231F20"/>
          <w:spacing w:val="-20"/>
        </w:rPr>
        <w:t> </w:t>
      </w:r>
      <w:r>
        <w:rPr>
          <w:color w:val="231F20"/>
        </w:rPr>
        <w:t>of</w:t>
      </w:r>
      <w:r>
        <w:rPr>
          <w:color w:val="231F20"/>
          <w:spacing w:val="-20"/>
        </w:rPr>
        <w:t> </w:t>
      </w:r>
      <w:r>
        <w:rPr>
          <w:color w:val="231F20"/>
        </w:rPr>
        <w:t>the Thermo-Mechanical</w:t>
      </w:r>
      <w:r>
        <w:rPr>
          <w:color w:val="231F20"/>
          <w:spacing w:val="-26"/>
        </w:rPr>
        <w:t> </w:t>
      </w:r>
      <w:r>
        <w:rPr>
          <w:color w:val="231F20"/>
        </w:rPr>
        <w:t>Behavior of Saturated Clays Subjected to</w:t>
      </w:r>
      <w:r>
        <w:rPr>
          <w:color w:val="231F20"/>
          <w:spacing w:val="-6"/>
        </w:rPr>
        <w:t> </w:t>
      </w:r>
      <w:r>
        <w:rPr>
          <w:color w:val="231F20"/>
        </w:rPr>
        <w:t>Freeze-Heat</w:t>
      </w:r>
      <w:r>
        <w:rPr>
          <w:color w:val="231F20"/>
          <w:spacing w:val="-6"/>
        </w:rPr>
        <w:t> </w:t>
      </w:r>
      <w:r>
        <w:rPr>
          <w:color w:val="231F20"/>
        </w:rPr>
        <w:t>Cycles</w:t>
      </w:r>
    </w:p>
    <w:p>
      <w:pPr>
        <w:pStyle w:val="BodyText"/>
        <w:spacing w:before="25"/>
        <w:rPr>
          <w:rFonts w:ascii="Trebuchet MS"/>
          <w:b/>
          <w:sz w:val="24"/>
        </w:rPr>
      </w:pPr>
    </w:p>
    <w:p>
      <w:pPr>
        <w:pStyle w:val="BodyText"/>
        <w:ind w:left="480"/>
        <w:rPr>
          <w:rFonts w:ascii="Bookman Old Style"/>
          <w:b w:val="0"/>
        </w:rPr>
      </w:pPr>
      <w:r>
        <w:rPr>
          <w:rFonts w:ascii="Bookman Old Style"/>
          <w:b w:val="0"/>
          <w:color w:val="231F20"/>
        </w:rPr>
        <w:t>PI:</w:t>
      </w:r>
      <w:r>
        <w:rPr>
          <w:rFonts w:ascii="Bookman Old Style"/>
          <w:b w:val="0"/>
          <w:color w:val="231F20"/>
          <w:spacing w:val="-16"/>
        </w:rPr>
        <w:t> </w:t>
      </w:r>
      <w:r>
        <w:rPr>
          <w:rFonts w:ascii="Bookman Old Style"/>
          <w:b w:val="0"/>
          <w:color w:val="231F20"/>
        </w:rPr>
        <w:t>Sherif</w:t>
      </w:r>
      <w:r>
        <w:rPr>
          <w:rFonts w:ascii="Bookman Old Style"/>
          <w:b w:val="0"/>
          <w:color w:val="231F20"/>
          <w:spacing w:val="21"/>
        </w:rPr>
        <w:t> </w:t>
      </w:r>
      <w:r>
        <w:rPr>
          <w:rFonts w:ascii="Bookman Old Style"/>
          <w:b w:val="0"/>
          <w:color w:val="231F20"/>
        </w:rPr>
        <w:t>Abdelaziz,</w:t>
      </w:r>
      <w:r>
        <w:rPr>
          <w:rFonts w:ascii="Bookman Old Style"/>
          <w:b w:val="0"/>
          <w:color w:val="231F20"/>
          <w:spacing w:val="-16"/>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pPr>
      <w:r>
        <w:rPr>
          <w:color w:val="231F20"/>
          <w:w w:val="105"/>
        </w:rPr>
        <w:t>The interest to understand and predict</w:t>
      </w:r>
      <w:r>
        <w:rPr>
          <w:color w:val="231F20"/>
          <w:w w:val="105"/>
        </w:rPr>
        <w:t> the thermo-hydro-mechanical behavior of earth surface materials is increasing nowadays.</w:t>
      </w:r>
      <w:r>
        <w:rPr>
          <w:color w:val="231F20"/>
          <w:spacing w:val="40"/>
          <w:w w:val="105"/>
        </w:rPr>
        <w:t> </w:t>
      </w:r>
      <w:r>
        <w:rPr>
          <w:color w:val="231F20"/>
          <w:w w:val="105"/>
        </w:rPr>
        <w:t>This is because of various innovation ground-related energy and environmental techniques including, for example, the utilization of geothermal energy</w:t>
      </w:r>
      <w:r>
        <w:rPr>
          <w:color w:val="231F20"/>
          <w:spacing w:val="-13"/>
          <w:w w:val="105"/>
        </w:rPr>
        <w:t> </w:t>
      </w:r>
      <w:r>
        <w:rPr>
          <w:color w:val="231F20"/>
          <w:w w:val="105"/>
        </w:rPr>
        <w:t>to</w:t>
      </w:r>
      <w:r>
        <w:rPr>
          <w:color w:val="231F20"/>
          <w:spacing w:val="-12"/>
          <w:w w:val="105"/>
        </w:rPr>
        <w:t> </w:t>
      </w:r>
      <w:r>
        <w:rPr>
          <w:color w:val="231F20"/>
          <w:w w:val="105"/>
        </w:rPr>
        <w:t>generate</w:t>
      </w:r>
      <w:r>
        <w:rPr>
          <w:color w:val="231F20"/>
          <w:spacing w:val="-12"/>
          <w:w w:val="105"/>
        </w:rPr>
        <w:t> </w:t>
      </w:r>
      <w:r>
        <w:rPr>
          <w:color w:val="231F20"/>
          <w:w w:val="105"/>
        </w:rPr>
        <w:t>electricity</w:t>
      </w:r>
      <w:r>
        <w:rPr>
          <w:color w:val="231F20"/>
          <w:spacing w:val="-13"/>
          <w:w w:val="105"/>
        </w:rPr>
        <w:t> </w:t>
      </w:r>
      <w:r>
        <w:rPr>
          <w:color w:val="231F20"/>
          <w:w w:val="105"/>
        </w:rPr>
        <w:t>or</w:t>
      </w:r>
      <w:r>
        <w:rPr>
          <w:color w:val="231F20"/>
          <w:spacing w:val="-12"/>
          <w:w w:val="105"/>
        </w:rPr>
        <w:t> </w:t>
      </w:r>
      <w:r>
        <w:rPr>
          <w:color w:val="231F20"/>
          <w:w w:val="105"/>
        </w:rPr>
        <w:t>for</w:t>
      </w:r>
      <w:r>
        <w:rPr>
          <w:color w:val="231F20"/>
          <w:spacing w:val="-12"/>
          <w:w w:val="105"/>
        </w:rPr>
        <w:t> </w:t>
      </w:r>
      <w:r>
        <w:rPr>
          <w:color w:val="231F20"/>
          <w:w w:val="105"/>
        </w:rPr>
        <w:t>space heating and cooling, CO2 sequestration, nuclear waste disposal, and shale-gas </w:t>
      </w:r>
      <w:r>
        <w:rPr>
          <w:color w:val="231F20"/>
          <w:spacing w:val="-2"/>
          <w:w w:val="105"/>
        </w:rPr>
        <w:t>extraction. Additionally, extreme weather </w:t>
      </w:r>
      <w:r>
        <w:rPr>
          <w:color w:val="231F20"/>
          <w:w w:val="105"/>
        </w:rPr>
        <w:t>conditions, caused by climate change, induce</w:t>
      </w:r>
      <w:r>
        <w:rPr>
          <w:color w:val="231F20"/>
          <w:spacing w:val="-4"/>
          <w:w w:val="105"/>
        </w:rPr>
        <w:t> </w:t>
      </w:r>
      <w:r>
        <w:rPr>
          <w:color w:val="231F20"/>
          <w:w w:val="105"/>
        </w:rPr>
        <w:t>unexpected</w:t>
      </w:r>
      <w:r>
        <w:rPr>
          <w:color w:val="231F20"/>
          <w:spacing w:val="-4"/>
          <w:w w:val="105"/>
        </w:rPr>
        <w:t> </w:t>
      </w:r>
      <w:r>
        <w:rPr>
          <w:color w:val="231F20"/>
          <w:w w:val="105"/>
        </w:rPr>
        <w:t>temperature</w:t>
      </w:r>
      <w:r>
        <w:rPr>
          <w:color w:val="231F20"/>
          <w:spacing w:val="-4"/>
          <w:w w:val="105"/>
        </w:rPr>
        <w:t> </w:t>
      </w:r>
      <w:r>
        <w:rPr>
          <w:color w:val="231F20"/>
          <w:w w:val="105"/>
        </w:rPr>
        <w:t>changes in the ground causing unprecedented deteriorations in the national infrastruc-ture.</w:t>
      </w:r>
      <w:r>
        <w:rPr>
          <w:color w:val="231F20"/>
          <w:spacing w:val="40"/>
          <w:w w:val="105"/>
        </w:rPr>
        <w:t> </w:t>
      </w:r>
      <w:r>
        <w:rPr>
          <w:color w:val="231F20"/>
          <w:w w:val="105"/>
        </w:rPr>
        <w:t>Existing</w:t>
      </w:r>
      <w:r>
        <w:rPr>
          <w:color w:val="231F20"/>
          <w:spacing w:val="-1"/>
          <w:w w:val="105"/>
        </w:rPr>
        <w:t> </w:t>
      </w:r>
      <w:r>
        <w:rPr>
          <w:color w:val="231F20"/>
          <w:w w:val="105"/>
        </w:rPr>
        <w:t>studies</w:t>
      </w:r>
      <w:r>
        <w:rPr>
          <w:color w:val="231F20"/>
          <w:spacing w:val="-1"/>
          <w:w w:val="105"/>
        </w:rPr>
        <w:t> </w:t>
      </w:r>
      <w:r>
        <w:rPr>
          <w:color w:val="231F20"/>
          <w:w w:val="105"/>
        </w:rPr>
        <w:t>about</w:t>
      </w:r>
      <w:r>
        <w:rPr>
          <w:color w:val="231F20"/>
          <w:spacing w:val="-1"/>
          <w:w w:val="105"/>
        </w:rPr>
        <w:t> </w:t>
      </w:r>
      <w:r>
        <w:rPr>
          <w:color w:val="231F20"/>
          <w:w w:val="105"/>
        </w:rPr>
        <w:t>the</w:t>
      </w:r>
      <w:r>
        <w:rPr>
          <w:color w:val="231F20"/>
          <w:spacing w:val="-1"/>
          <w:w w:val="105"/>
        </w:rPr>
        <w:t> </w:t>
      </w:r>
      <w:r>
        <w:rPr>
          <w:color w:val="231F20"/>
          <w:w w:val="105"/>
        </w:rPr>
        <w:t>behavior of</w:t>
      </w:r>
      <w:r>
        <w:rPr>
          <w:color w:val="231F20"/>
          <w:spacing w:val="-2"/>
          <w:w w:val="105"/>
        </w:rPr>
        <w:t> </w:t>
      </w:r>
      <w:r>
        <w:rPr>
          <w:color w:val="231F20"/>
          <w:w w:val="105"/>
        </w:rPr>
        <w:t>earth</w:t>
      </w:r>
      <w:r>
        <w:rPr>
          <w:color w:val="231F20"/>
          <w:spacing w:val="-2"/>
          <w:w w:val="105"/>
        </w:rPr>
        <w:t> </w:t>
      </w:r>
      <w:r>
        <w:rPr>
          <w:color w:val="231F20"/>
          <w:w w:val="105"/>
        </w:rPr>
        <w:t>surface</w:t>
      </w:r>
      <w:r>
        <w:rPr>
          <w:color w:val="231F20"/>
          <w:spacing w:val="-2"/>
          <w:w w:val="105"/>
        </w:rPr>
        <w:t> </w:t>
      </w:r>
      <w:r>
        <w:rPr>
          <w:color w:val="231F20"/>
          <w:w w:val="105"/>
        </w:rPr>
        <w:t>materials</w:t>
      </w:r>
      <w:r>
        <w:rPr>
          <w:color w:val="231F20"/>
          <w:spacing w:val="-2"/>
          <w:w w:val="105"/>
        </w:rPr>
        <w:t> </w:t>
      </w:r>
      <w:r>
        <w:rPr>
          <w:color w:val="231F20"/>
          <w:w w:val="105"/>
        </w:rPr>
        <w:t>under</w:t>
      </w:r>
      <w:r>
        <w:rPr>
          <w:color w:val="231F20"/>
          <w:spacing w:val="-2"/>
          <w:w w:val="105"/>
        </w:rPr>
        <w:t> </w:t>
      </w:r>
      <w:r>
        <w:rPr>
          <w:color w:val="231F20"/>
          <w:w w:val="105"/>
        </w:rPr>
        <w:t>thermo-mechanical loads focused on one of the two temperature extremes, i.e. elevated temperatures only or freezing tem-peratures</w:t>
      </w:r>
      <w:r>
        <w:rPr>
          <w:color w:val="231F20"/>
          <w:spacing w:val="-5"/>
          <w:w w:val="105"/>
        </w:rPr>
        <w:t> </w:t>
      </w:r>
      <w:r>
        <w:rPr>
          <w:color w:val="231F20"/>
          <w:w w:val="105"/>
        </w:rPr>
        <w:t>only.</w:t>
      </w:r>
      <w:r>
        <w:rPr>
          <w:color w:val="231F20"/>
          <w:spacing w:val="38"/>
          <w:w w:val="105"/>
        </w:rPr>
        <w:t> </w:t>
      </w:r>
      <w:r>
        <w:rPr>
          <w:color w:val="231F20"/>
          <w:w w:val="105"/>
        </w:rPr>
        <w:t>Surprisingly,</w:t>
      </w:r>
      <w:r>
        <w:rPr>
          <w:color w:val="231F20"/>
          <w:spacing w:val="-5"/>
          <w:w w:val="105"/>
        </w:rPr>
        <w:t> </w:t>
      </w:r>
      <w:r>
        <w:rPr>
          <w:color w:val="231F20"/>
          <w:w w:val="105"/>
        </w:rPr>
        <w:t>the</w:t>
      </w:r>
      <w:r>
        <w:rPr>
          <w:color w:val="231F20"/>
          <w:spacing w:val="-5"/>
          <w:w w:val="105"/>
        </w:rPr>
        <w:t> </w:t>
      </w:r>
      <w:r>
        <w:rPr>
          <w:color w:val="231F20"/>
          <w:w w:val="105"/>
        </w:rPr>
        <w:t>thermo-mechanical behavior of clays at elevated </w:t>
      </w:r>
      <w:r>
        <w:rPr>
          <w:color w:val="231F20"/>
          <w:spacing w:val="-2"/>
          <w:w w:val="105"/>
        </w:rPr>
        <w:t>temperatures</w:t>
      </w:r>
      <w:r>
        <w:rPr>
          <w:color w:val="231F20"/>
          <w:spacing w:val="-7"/>
          <w:w w:val="105"/>
        </w:rPr>
        <w:t> </w:t>
      </w:r>
      <w:r>
        <w:rPr>
          <w:color w:val="231F20"/>
          <w:spacing w:val="-2"/>
          <w:w w:val="105"/>
        </w:rPr>
        <w:t>was</w:t>
      </w:r>
      <w:r>
        <w:rPr>
          <w:color w:val="231F20"/>
          <w:spacing w:val="-7"/>
          <w:w w:val="105"/>
        </w:rPr>
        <w:t> </w:t>
      </w:r>
      <w:r>
        <w:rPr>
          <w:color w:val="231F20"/>
          <w:spacing w:val="-2"/>
          <w:w w:val="105"/>
        </w:rPr>
        <w:t>found</w:t>
      </w:r>
      <w:r>
        <w:rPr>
          <w:color w:val="231F20"/>
          <w:spacing w:val="-7"/>
          <w:w w:val="105"/>
        </w:rPr>
        <w:t> </w:t>
      </w:r>
      <w:r>
        <w:rPr>
          <w:color w:val="231F20"/>
          <w:spacing w:val="-2"/>
          <w:w w:val="105"/>
        </w:rPr>
        <w:t>to</w:t>
      </w:r>
      <w:r>
        <w:rPr>
          <w:color w:val="231F20"/>
          <w:spacing w:val="-7"/>
          <w:w w:val="105"/>
        </w:rPr>
        <w:t> </w:t>
      </w:r>
      <w:r>
        <w:rPr>
          <w:color w:val="231F20"/>
          <w:spacing w:val="-2"/>
          <w:w w:val="105"/>
        </w:rPr>
        <w:t>be</w:t>
      </w:r>
      <w:r>
        <w:rPr>
          <w:color w:val="231F20"/>
          <w:spacing w:val="-7"/>
          <w:w w:val="105"/>
        </w:rPr>
        <w:t> </w:t>
      </w:r>
      <w:r>
        <w:rPr>
          <w:color w:val="231F20"/>
          <w:spacing w:val="-2"/>
          <w:w w:val="105"/>
        </w:rPr>
        <w:t>identical</w:t>
      </w:r>
      <w:r>
        <w:rPr>
          <w:color w:val="231F20"/>
          <w:spacing w:val="-7"/>
          <w:w w:val="105"/>
        </w:rPr>
        <w:t> </w:t>
      </w:r>
      <w:r>
        <w:rPr>
          <w:color w:val="231F20"/>
          <w:spacing w:val="-2"/>
          <w:w w:val="105"/>
        </w:rPr>
        <w:t>to </w:t>
      </w:r>
      <w:r>
        <w:rPr>
          <w:color w:val="231F20"/>
          <w:w w:val="105"/>
        </w:rPr>
        <w:t>that</w:t>
      </w:r>
      <w:r>
        <w:rPr>
          <w:color w:val="231F20"/>
          <w:spacing w:val="-8"/>
          <w:w w:val="105"/>
        </w:rPr>
        <w:t> </w:t>
      </w:r>
      <w:r>
        <w:rPr>
          <w:color w:val="231F20"/>
          <w:w w:val="105"/>
        </w:rPr>
        <w:t>at</w:t>
      </w:r>
      <w:r>
        <w:rPr>
          <w:color w:val="231F20"/>
          <w:spacing w:val="-8"/>
          <w:w w:val="105"/>
        </w:rPr>
        <w:t> </w:t>
      </w:r>
      <w:r>
        <w:rPr>
          <w:color w:val="231F20"/>
          <w:w w:val="105"/>
        </w:rPr>
        <w:t>freezing</w:t>
      </w:r>
      <w:r>
        <w:rPr>
          <w:color w:val="231F20"/>
          <w:spacing w:val="-8"/>
          <w:w w:val="105"/>
        </w:rPr>
        <w:t> </w:t>
      </w:r>
      <w:r>
        <w:rPr>
          <w:color w:val="231F20"/>
          <w:w w:val="105"/>
        </w:rPr>
        <w:t>temperatures</w:t>
      </w:r>
      <w:r>
        <w:rPr>
          <w:color w:val="231F20"/>
          <w:spacing w:val="-8"/>
          <w:w w:val="105"/>
        </w:rPr>
        <w:t> </w:t>
      </w:r>
      <w:r>
        <w:rPr>
          <w:color w:val="231F20"/>
          <w:w w:val="105"/>
        </w:rPr>
        <w:t>despite</w:t>
      </w:r>
      <w:r>
        <w:rPr>
          <w:color w:val="231F20"/>
          <w:spacing w:val="-8"/>
          <w:w w:val="105"/>
        </w:rPr>
        <w:t> </w:t>
      </w:r>
      <w:r>
        <w:rPr>
          <w:color w:val="231F20"/>
          <w:w w:val="105"/>
        </w:rPr>
        <w:t>the opposing thermal paths.</w:t>
      </w:r>
      <w:r>
        <w:rPr>
          <w:color w:val="231F20"/>
          <w:spacing w:val="40"/>
          <w:w w:val="105"/>
        </w:rPr>
        <w:t> </w:t>
      </w:r>
      <w:r>
        <w:rPr>
          <w:color w:val="231F20"/>
          <w:w w:val="105"/>
        </w:rPr>
        <w:t>The main goals of</w:t>
      </w:r>
      <w:r>
        <w:rPr>
          <w:color w:val="231F20"/>
          <w:spacing w:val="-3"/>
          <w:w w:val="105"/>
        </w:rPr>
        <w:t> </w:t>
      </w:r>
      <w:r>
        <w:rPr>
          <w:color w:val="231F20"/>
          <w:w w:val="105"/>
        </w:rPr>
        <w:t>this</w:t>
      </w:r>
      <w:r>
        <w:rPr>
          <w:color w:val="231F20"/>
          <w:spacing w:val="-3"/>
          <w:w w:val="105"/>
        </w:rPr>
        <w:t> </w:t>
      </w:r>
      <w:r>
        <w:rPr>
          <w:color w:val="231F20"/>
          <w:w w:val="105"/>
        </w:rPr>
        <w:t>program</w:t>
      </w:r>
      <w:r>
        <w:rPr>
          <w:color w:val="231F20"/>
          <w:spacing w:val="-3"/>
          <w:w w:val="105"/>
        </w:rPr>
        <w:t> </w:t>
      </w:r>
      <w:r>
        <w:rPr>
          <w:color w:val="231F20"/>
          <w:w w:val="105"/>
        </w:rPr>
        <w:t>are</w:t>
      </w:r>
      <w:r>
        <w:rPr>
          <w:color w:val="231F20"/>
          <w:spacing w:val="-3"/>
          <w:w w:val="105"/>
        </w:rPr>
        <w:t> </w:t>
      </w:r>
      <w:r>
        <w:rPr>
          <w:color w:val="231F20"/>
          <w:w w:val="105"/>
        </w:rPr>
        <w:t>to,</w:t>
      </w:r>
      <w:r>
        <w:rPr>
          <w:color w:val="231F20"/>
          <w:spacing w:val="-3"/>
          <w:w w:val="105"/>
        </w:rPr>
        <w:t> </w:t>
      </w:r>
      <w:r>
        <w:rPr>
          <w:color w:val="231F20"/>
          <w:w w:val="105"/>
        </w:rPr>
        <w:t>first,</w:t>
      </w:r>
      <w:r>
        <w:rPr>
          <w:color w:val="231F20"/>
          <w:spacing w:val="-3"/>
          <w:w w:val="105"/>
        </w:rPr>
        <w:t> </w:t>
      </w:r>
      <w:r>
        <w:rPr>
          <w:color w:val="231F20"/>
          <w:w w:val="105"/>
        </w:rPr>
        <w:t>identify</w:t>
      </w:r>
      <w:r>
        <w:rPr>
          <w:color w:val="231F20"/>
          <w:spacing w:val="-3"/>
          <w:w w:val="105"/>
        </w:rPr>
        <w:t> </w:t>
      </w:r>
      <w:r>
        <w:rPr>
          <w:color w:val="231F20"/>
          <w:w w:val="105"/>
        </w:rPr>
        <w:t>the reasons behind these similar clay behav-</w:t>
      </w:r>
      <w:r>
        <w:rPr>
          <w:color w:val="231F20"/>
        </w:rPr>
        <w:t>iors at the two extreme temperature paths </w:t>
      </w:r>
      <w:r>
        <w:rPr>
          <w:color w:val="231F20"/>
          <w:w w:val="105"/>
        </w:rPr>
        <w:t>and, secondly, develop more accurate models</w:t>
      </w:r>
      <w:r>
        <w:rPr>
          <w:color w:val="231F20"/>
          <w:spacing w:val="-13"/>
          <w:w w:val="105"/>
        </w:rPr>
        <w:t> </w:t>
      </w:r>
      <w:r>
        <w:rPr>
          <w:color w:val="231F20"/>
          <w:w w:val="105"/>
        </w:rPr>
        <w:t>to</w:t>
      </w:r>
      <w:r>
        <w:rPr>
          <w:color w:val="231F20"/>
          <w:spacing w:val="-12"/>
          <w:w w:val="105"/>
        </w:rPr>
        <w:t> </w:t>
      </w:r>
      <w:r>
        <w:rPr>
          <w:color w:val="231F20"/>
          <w:w w:val="105"/>
        </w:rPr>
        <w:t>predict</w:t>
      </w:r>
      <w:r>
        <w:rPr>
          <w:color w:val="231F20"/>
          <w:spacing w:val="-12"/>
          <w:w w:val="105"/>
        </w:rPr>
        <w:t> </w:t>
      </w:r>
      <w:r>
        <w:rPr>
          <w:color w:val="231F20"/>
          <w:w w:val="105"/>
        </w:rPr>
        <w:t>the</w:t>
      </w:r>
      <w:r>
        <w:rPr>
          <w:color w:val="231F20"/>
          <w:spacing w:val="-13"/>
          <w:w w:val="105"/>
        </w:rPr>
        <w:t> </w:t>
      </w:r>
      <w:r>
        <w:rPr>
          <w:color w:val="231F20"/>
          <w:w w:val="105"/>
        </w:rPr>
        <w:t>thermo-mechanical behavior of clays subjected to different thermal paths. (USARO)</w:t>
      </w:r>
    </w:p>
    <w:p>
      <w:pPr>
        <w:pStyle w:val="BodyText"/>
        <w:spacing w:line="196" w:lineRule="auto" w:before="77"/>
        <w:ind w:left="300"/>
      </w:pPr>
      <w:r>
        <w:rPr/>
        <w:br w:type="column"/>
      </w:r>
      <w:r>
        <w:rPr>
          <w:color w:val="231F20"/>
          <w:w w:val="105"/>
        </w:rPr>
        <w:t>Biomass burning represents a major source of particulate and gas-phase species to the atmosphere, with particle emission rates comparable to fossil-fuel burning. The emission types of biomass </w:t>
      </w:r>
      <w:r>
        <w:rPr>
          <w:color w:val="231F20"/>
          <w:spacing w:val="-2"/>
          <w:w w:val="105"/>
        </w:rPr>
        <w:t>burning</w:t>
      </w:r>
      <w:r>
        <w:rPr>
          <w:color w:val="231F20"/>
          <w:spacing w:val="-9"/>
          <w:w w:val="105"/>
        </w:rPr>
        <w:t> </w:t>
      </w:r>
      <w:r>
        <w:rPr>
          <w:color w:val="231F20"/>
          <w:spacing w:val="-2"/>
          <w:w w:val="105"/>
        </w:rPr>
        <w:t>are</w:t>
      </w:r>
      <w:r>
        <w:rPr>
          <w:color w:val="231F20"/>
          <w:spacing w:val="-9"/>
          <w:w w:val="105"/>
        </w:rPr>
        <w:t> </w:t>
      </w:r>
      <w:r>
        <w:rPr>
          <w:color w:val="231F20"/>
          <w:spacing w:val="-2"/>
          <w:w w:val="105"/>
        </w:rPr>
        <w:t>diverse</w:t>
      </w:r>
      <w:r>
        <w:rPr>
          <w:color w:val="231F20"/>
          <w:spacing w:val="-9"/>
          <w:w w:val="105"/>
        </w:rPr>
        <w:t> </w:t>
      </w:r>
      <w:r>
        <w:rPr>
          <w:color w:val="231F20"/>
          <w:spacing w:val="-2"/>
          <w:w w:val="105"/>
        </w:rPr>
        <w:t>and</w:t>
      </w:r>
      <w:r>
        <w:rPr>
          <w:color w:val="231F20"/>
          <w:spacing w:val="-9"/>
          <w:w w:val="105"/>
        </w:rPr>
        <w:t> </w:t>
      </w:r>
      <w:r>
        <w:rPr>
          <w:color w:val="231F20"/>
          <w:spacing w:val="-2"/>
          <w:w w:val="105"/>
        </w:rPr>
        <w:t>include</w:t>
      </w:r>
      <w:r>
        <w:rPr>
          <w:color w:val="231F20"/>
          <w:spacing w:val="-9"/>
          <w:w w:val="105"/>
        </w:rPr>
        <w:t> </w:t>
      </w:r>
      <w:r>
        <w:rPr>
          <w:color w:val="231F20"/>
          <w:spacing w:val="-2"/>
          <w:w w:val="105"/>
        </w:rPr>
        <w:t>anthropo-</w:t>
      </w:r>
      <w:r>
        <w:rPr>
          <w:color w:val="231F20"/>
        </w:rPr>
        <w:t>genic and natural sources including energy </w:t>
      </w:r>
      <w:r>
        <w:rPr>
          <w:color w:val="231F20"/>
          <w:w w:val="105"/>
        </w:rPr>
        <w:t>production,</w:t>
      </w:r>
      <w:r>
        <w:rPr>
          <w:color w:val="231F20"/>
          <w:spacing w:val="-4"/>
          <w:w w:val="105"/>
        </w:rPr>
        <w:t> </w:t>
      </w:r>
      <w:r>
        <w:rPr>
          <w:color w:val="231F20"/>
          <w:w w:val="105"/>
        </w:rPr>
        <w:t>heating</w:t>
      </w:r>
      <w:r>
        <w:rPr>
          <w:color w:val="231F20"/>
          <w:spacing w:val="-4"/>
          <w:w w:val="105"/>
        </w:rPr>
        <w:t> </w:t>
      </w:r>
      <w:r>
        <w:rPr>
          <w:color w:val="231F20"/>
          <w:w w:val="105"/>
        </w:rPr>
        <w:t>and</w:t>
      </w:r>
      <w:r>
        <w:rPr>
          <w:color w:val="231F20"/>
          <w:spacing w:val="-4"/>
          <w:w w:val="105"/>
        </w:rPr>
        <w:t> </w:t>
      </w:r>
      <w:r>
        <w:rPr>
          <w:color w:val="231F20"/>
          <w:w w:val="105"/>
        </w:rPr>
        <w:t>cooking,</w:t>
      </w:r>
      <w:r>
        <w:rPr>
          <w:color w:val="231F20"/>
          <w:spacing w:val="-4"/>
          <w:w w:val="105"/>
        </w:rPr>
        <w:t> </w:t>
      </w:r>
      <w:r>
        <w:rPr>
          <w:color w:val="231F20"/>
          <w:w w:val="105"/>
        </w:rPr>
        <w:t>agricul-</w:t>
      </w:r>
      <w:r>
        <w:rPr>
          <w:color w:val="231F20"/>
        </w:rPr>
        <w:t>ture,</w:t>
      </w:r>
      <w:r>
        <w:rPr>
          <w:color w:val="231F20"/>
          <w:spacing w:val="-2"/>
        </w:rPr>
        <w:t> </w:t>
      </w:r>
      <w:r>
        <w:rPr>
          <w:color w:val="231F20"/>
        </w:rPr>
        <w:t>and</w:t>
      </w:r>
      <w:r>
        <w:rPr>
          <w:color w:val="231F20"/>
          <w:spacing w:val="-2"/>
        </w:rPr>
        <w:t> </w:t>
      </w:r>
      <w:r>
        <w:rPr>
          <w:color w:val="231F20"/>
        </w:rPr>
        <w:t>wild</w:t>
      </w:r>
      <w:r>
        <w:rPr>
          <w:color w:val="231F20"/>
          <w:spacing w:val="-2"/>
        </w:rPr>
        <w:t> </w:t>
      </w:r>
      <w:r>
        <w:rPr>
          <w:color w:val="231F20"/>
        </w:rPr>
        <w:t>fires.</w:t>
      </w:r>
      <w:r>
        <w:rPr>
          <w:color w:val="231F20"/>
          <w:spacing w:val="-2"/>
        </w:rPr>
        <w:t> </w:t>
      </w:r>
      <w:r>
        <w:rPr>
          <w:color w:val="231F20"/>
        </w:rPr>
        <w:t>These</w:t>
      </w:r>
      <w:r>
        <w:rPr>
          <w:color w:val="231F20"/>
          <w:spacing w:val="-2"/>
        </w:rPr>
        <w:t> </w:t>
      </w:r>
      <w:r>
        <w:rPr>
          <w:color w:val="231F20"/>
        </w:rPr>
        <w:t>biomass</w:t>
      </w:r>
      <w:r>
        <w:rPr>
          <w:color w:val="231F20"/>
          <w:spacing w:val="-2"/>
        </w:rPr>
        <w:t> </w:t>
      </w:r>
      <w:r>
        <w:rPr>
          <w:color w:val="231F20"/>
        </w:rPr>
        <w:t>burning </w:t>
      </w:r>
      <w:r>
        <w:rPr>
          <w:color w:val="231F20"/>
          <w:w w:val="105"/>
        </w:rPr>
        <w:t>aerosol (BBA) particles impact local and regional</w:t>
      </w:r>
      <w:r>
        <w:rPr>
          <w:color w:val="231F20"/>
          <w:spacing w:val="-3"/>
          <w:w w:val="105"/>
        </w:rPr>
        <w:t> </w:t>
      </w:r>
      <w:r>
        <w:rPr>
          <w:color w:val="231F20"/>
          <w:w w:val="105"/>
        </w:rPr>
        <w:t>air</w:t>
      </w:r>
      <w:r>
        <w:rPr>
          <w:color w:val="231F20"/>
          <w:spacing w:val="-3"/>
          <w:w w:val="105"/>
        </w:rPr>
        <w:t> </w:t>
      </w:r>
      <w:r>
        <w:rPr>
          <w:color w:val="231F20"/>
          <w:w w:val="105"/>
        </w:rPr>
        <w:t>quality</w:t>
      </w:r>
      <w:r>
        <w:rPr>
          <w:color w:val="231F20"/>
          <w:spacing w:val="-3"/>
          <w:w w:val="105"/>
        </w:rPr>
        <w:t> </w:t>
      </w:r>
      <w:r>
        <w:rPr>
          <w:color w:val="231F20"/>
          <w:w w:val="105"/>
        </w:rPr>
        <w:t>and</w:t>
      </w:r>
      <w:r>
        <w:rPr>
          <w:color w:val="231F20"/>
          <w:spacing w:val="-3"/>
          <w:w w:val="105"/>
        </w:rPr>
        <w:t> </w:t>
      </w:r>
      <w:r>
        <w:rPr>
          <w:color w:val="231F20"/>
          <w:w w:val="105"/>
        </w:rPr>
        <w:t>have</w:t>
      </w:r>
      <w:r>
        <w:rPr>
          <w:color w:val="231F20"/>
          <w:spacing w:val="-3"/>
          <w:w w:val="105"/>
        </w:rPr>
        <w:t> </w:t>
      </w:r>
      <w:r>
        <w:rPr>
          <w:color w:val="231F20"/>
          <w:w w:val="105"/>
        </w:rPr>
        <w:t>climatic</w:t>
      </w:r>
      <w:r>
        <w:rPr>
          <w:color w:val="231F20"/>
          <w:spacing w:val="-3"/>
          <w:w w:val="105"/>
        </w:rPr>
        <w:t> </w:t>
      </w:r>
      <w:r>
        <w:rPr>
          <w:color w:val="231F20"/>
          <w:w w:val="105"/>
        </w:rPr>
        <w:t>im-pacts</w:t>
      </w:r>
      <w:r>
        <w:rPr>
          <w:color w:val="231F20"/>
          <w:spacing w:val="-7"/>
          <w:w w:val="105"/>
        </w:rPr>
        <w:t> </w:t>
      </w:r>
      <w:r>
        <w:rPr>
          <w:color w:val="231F20"/>
          <w:w w:val="105"/>
        </w:rPr>
        <w:t>when</w:t>
      </w:r>
      <w:r>
        <w:rPr>
          <w:color w:val="231F20"/>
          <w:spacing w:val="-7"/>
          <w:w w:val="105"/>
        </w:rPr>
        <w:t> </w:t>
      </w:r>
      <w:r>
        <w:rPr>
          <w:color w:val="231F20"/>
          <w:w w:val="105"/>
        </w:rPr>
        <w:t>interacting</w:t>
      </w:r>
      <w:r>
        <w:rPr>
          <w:color w:val="231F20"/>
          <w:spacing w:val="-7"/>
          <w:w w:val="105"/>
        </w:rPr>
        <w:t> </w:t>
      </w:r>
      <w:r>
        <w:rPr>
          <w:color w:val="231F20"/>
          <w:w w:val="105"/>
        </w:rPr>
        <w:t>with</w:t>
      </w:r>
      <w:r>
        <w:rPr>
          <w:color w:val="231F20"/>
          <w:spacing w:val="-7"/>
          <w:w w:val="105"/>
        </w:rPr>
        <w:t> </w:t>
      </w:r>
      <w:r>
        <w:rPr>
          <w:color w:val="231F20"/>
          <w:w w:val="105"/>
        </w:rPr>
        <w:t>cloud</w:t>
      </w:r>
      <w:r>
        <w:rPr>
          <w:color w:val="231F20"/>
          <w:spacing w:val="-7"/>
          <w:w w:val="105"/>
        </w:rPr>
        <w:t> </w:t>
      </w:r>
      <w:r>
        <w:rPr>
          <w:color w:val="231F20"/>
          <w:w w:val="105"/>
        </w:rPr>
        <w:t>forma-tion.</w:t>
      </w:r>
      <w:r>
        <w:rPr>
          <w:color w:val="231F20"/>
          <w:spacing w:val="-9"/>
          <w:w w:val="105"/>
        </w:rPr>
        <w:t> </w:t>
      </w:r>
      <w:r>
        <w:rPr>
          <w:color w:val="231F20"/>
          <w:w w:val="105"/>
        </w:rPr>
        <w:t>To</w:t>
      </w:r>
      <w:r>
        <w:rPr>
          <w:color w:val="231F20"/>
          <w:spacing w:val="-9"/>
          <w:w w:val="105"/>
        </w:rPr>
        <w:t> </w:t>
      </w:r>
      <w:r>
        <w:rPr>
          <w:color w:val="231F20"/>
          <w:w w:val="105"/>
        </w:rPr>
        <w:t>assess</w:t>
      </w:r>
      <w:r>
        <w:rPr>
          <w:color w:val="231F20"/>
          <w:spacing w:val="-9"/>
          <w:w w:val="105"/>
        </w:rPr>
        <w:t> </w:t>
      </w:r>
      <w:r>
        <w:rPr>
          <w:color w:val="231F20"/>
          <w:w w:val="105"/>
        </w:rPr>
        <w:t>the</w:t>
      </w:r>
      <w:r>
        <w:rPr>
          <w:color w:val="231F20"/>
          <w:spacing w:val="-9"/>
          <w:w w:val="105"/>
        </w:rPr>
        <w:t> </w:t>
      </w:r>
      <w:r>
        <w:rPr>
          <w:color w:val="231F20"/>
          <w:w w:val="105"/>
        </w:rPr>
        <w:t>role</w:t>
      </w:r>
      <w:r>
        <w:rPr>
          <w:color w:val="231F20"/>
          <w:spacing w:val="-9"/>
          <w:w w:val="105"/>
        </w:rPr>
        <w:t> </w:t>
      </w:r>
      <w:r>
        <w:rPr>
          <w:color w:val="231F20"/>
          <w:w w:val="105"/>
        </w:rPr>
        <w:t>of</w:t>
      </w:r>
      <w:r>
        <w:rPr>
          <w:color w:val="231F20"/>
          <w:spacing w:val="-9"/>
          <w:w w:val="105"/>
        </w:rPr>
        <w:t> </w:t>
      </w:r>
      <w:r>
        <w:rPr>
          <w:color w:val="231F20"/>
          <w:w w:val="105"/>
        </w:rPr>
        <w:t>BBA</w:t>
      </w:r>
      <w:r>
        <w:rPr>
          <w:color w:val="231F20"/>
          <w:spacing w:val="-9"/>
          <w:w w:val="105"/>
        </w:rPr>
        <w:t> </w:t>
      </w:r>
      <w:r>
        <w:rPr>
          <w:color w:val="231F20"/>
          <w:w w:val="105"/>
        </w:rPr>
        <w:t>particles</w:t>
      </w:r>
      <w:r>
        <w:rPr>
          <w:color w:val="231F20"/>
          <w:spacing w:val="-9"/>
          <w:w w:val="105"/>
        </w:rPr>
        <w:t> </w:t>
      </w:r>
      <w:r>
        <w:rPr>
          <w:color w:val="231F20"/>
          <w:w w:val="105"/>
        </w:rPr>
        <w:t>in the</w:t>
      </w:r>
      <w:r>
        <w:rPr>
          <w:color w:val="231F20"/>
          <w:spacing w:val="-13"/>
          <w:w w:val="105"/>
        </w:rPr>
        <w:t> </w:t>
      </w:r>
      <w:r>
        <w:rPr>
          <w:color w:val="231F20"/>
          <w:w w:val="105"/>
        </w:rPr>
        <w:t>atmosphere,</w:t>
      </w:r>
      <w:r>
        <w:rPr>
          <w:color w:val="231F20"/>
          <w:spacing w:val="-12"/>
          <w:w w:val="105"/>
        </w:rPr>
        <w:t> </w:t>
      </w:r>
      <w:r>
        <w:rPr>
          <w:color w:val="231F20"/>
          <w:w w:val="105"/>
        </w:rPr>
        <w:t>their</w:t>
      </w:r>
      <w:r>
        <w:rPr>
          <w:color w:val="231F20"/>
          <w:spacing w:val="-12"/>
          <w:w w:val="105"/>
        </w:rPr>
        <w:t> </w:t>
      </w:r>
      <w:r>
        <w:rPr>
          <w:color w:val="231F20"/>
          <w:w w:val="105"/>
        </w:rPr>
        <w:t>chemical</w:t>
      </w:r>
      <w:r>
        <w:rPr>
          <w:color w:val="231F20"/>
          <w:spacing w:val="-13"/>
          <w:w w:val="105"/>
        </w:rPr>
        <w:t> </w:t>
      </w:r>
      <w:r>
        <w:rPr>
          <w:color w:val="231F20"/>
          <w:w w:val="105"/>
        </w:rPr>
        <w:t>evolution during</w:t>
      </w:r>
      <w:r>
        <w:rPr>
          <w:color w:val="231F20"/>
          <w:spacing w:val="-4"/>
          <w:w w:val="105"/>
        </w:rPr>
        <w:t> </w:t>
      </w:r>
      <w:r>
        <w:rPr>
          <w:color w:val="231F20"/>
          <w:w w:val="105"/>
        </w:rPr>
        <w:t>transport</w:t>
      </w:r>
      <w:r>
        <w:rPr>
          <w:color w:val="231F20"/>
          <w:spacing w:val="-4"/>
          <w:w w:val="105"/>
        </w:rPr>
        <w:t> </w:t>
      </w:r>
      <w:r>
        <w:rPr>
          <w:color w:val="231F20"/>
          <w:w w:val="105"/>
        </w:rPr>
        <w:t>and</w:t>
      </w:r>
      <w:r>
        <w:rPr>
          <w:color w:val="231F20"/>
          <w:spacing w:val="-4"/>
          <w:w w:val="105"/>
        </w:rPr>
        <w:t> </w:t>
      </w:r>
      <w:r>
        <w:rPr>
          <w:color w:val="231F20"/>
          <w:w w:val="105"/>
        </w:rPr>
        <w:t>their</w:t>
      </w:r>
      <w:r>
        <w:rPr>
          <w:color w:val="231F20"/>
          <w:spacing w:val="-4"/>
          <w:w w:val="105"/>
        </w:rPr>
        <w:t> </w:t>
      </w:r>
      <w:r>
        <w:rPr>
          <w:color w:val="231F20"/>
          <w:w w:val="105"/>
        </w:rPr>
        <w:t>ability</w:t>
      </w:r>
      <w:r>
        <w:rPr>
          <w:color w:val="231F20"/>
          <w:spacing w:val="-4"/>
          <w:w w:val="105"/>
        </w:rPr>
        <w:t> </w:t>
      </w:r>
      <w:r>
        <w:rPr>
          <w:color w:val="231F20"/>
          <w:w w:val="105"/>
        </w:rPr>
        <w:t>to</w:t>
      </w:r>
      <w:r>
        <w:rPr>
          <w:color w:val="231F20"/>
          <w:spacing w:val="-4"/>
          <w:w w:val="105"/>
        </w:rPr>
        <w:t> </w:t>
      </w:r>
      <w:r>
        <w:rPr>
          <w:color w:val="231F20"/>
          <w:w w:val="105"/>
        </w:rPr>
        <w:t>form clouds have to be determined.</w:t>
      </w:r>
    </w:p>
    <w:p>
      <w:pPr>
        <w:pStyle w:val="BodyText"/>
        <w:spacing w:line="196" w:lineRule="auto" w:before="197"/>
        <w:ind w:left="300"/>
      </w:pPr>
      <w:r>
        <w:rPr>
          <w:color w:val="231F20"/>
          <w:w w:val="105"/>
        </w:rPr>
        <w:t>Our studies focus on the physicochemi-cal modification of BBA particles when exposed to atmospheric oxidants and radicals</w:t>
      </w:r>
      <w:r>
        <w:rPr>
          <w:color w:val="231F20"/>
          <w:spacing w:val="-1"/>
          <w:w w:val="105"/>
        </w:rPr>
        <w:t> </w:t>
      </w:r>
      <w:r>
        <w:rPr>
          <w:color w:val="231F20"/>
          <w:w w:val="105"/>
        </w:rPr>
        <w:t>and</w:t>
      </w:r>
      <w:r>
        <w:rPr>
          <w:color w:val="231F20"/>
          <w:spacing w:val="-1"/>
          <w:w w:val="105"/>
        </w:rPr>
        <w:t> </w:t>
      </w:r>
      <w:r>
        <w:rPr>
          <w:color w:val="231F20"/>
          <w:w w:val="105"/>
        </w:rPr>
        <w:t>on</w:t>
      </w:r>
      <w:r>
        <w:rPr>
          <w:color w:val="231F20"/>
          <w:spacing w:val="-1"/>
          <w:w w:val="105"/>
        </w:rPr>
        <w:t> </w:t>
      </w:r>
      <w:r>
        <w:rPr>
          <w:color w:val="231F20"/>
          <w:w w:val="105"/>
        </w:rPr>
        <w:t>the</w:t>
      </w:r>
      <w:r>
        <w:rPr>
          <w:color w:val="231F20"/>
          <w:spacing w:val="-1"/>
          <w:w w:val="105"/>
        </w:rPr>
        <w:t> </w:t>
      </w:r>
      <w:r>
        <w:rPr>
          <w:color w:val="231F20"/>
          <w:w w:val="105"/>
        </w:rPr>
        <w:t>particles’</w:t>
      </w:r>
      <w:r>
        <w:rPr>
          <w:color w:val="231F20"/>
          <w:spacing w:val="-1"/>
          <w:w w:val="105"/>
        </w:rPr>
        <w:t> </w:t>
      </w:r>
      <w:r>
        <w:rPr>
          <w:color w:val="231F20"/>
          <w:w w:val="105"/>
        </w:rPr>
        <w:t>affinity</w:t>
      </w:r>
      <w:r>
        <w:rPr>
          <w:color w:val="231F20"/>
          <w:spacing w:val="-1"/>
          <w:w w:val="105"/>
        </w:rPr>
        <w:t> </w:t>
      </w:r>
      <w:r>
        <w:rPr>
          <w:color w:val="231F20"/>
          <w:w w:val="105"/>
        </w:rPr>
        <w:t>to </w:t>
      </w:r>
      <w:r>
        <w:rPr>
          <w:color w:val="231F20"/>
        </w:rPr>
        <w:t>take</w:t>
      </w:r>
      <w:r>
        <w:rPr>
          <w:color w:val="231F20"/>
          <w:spacing w:val="-11"/>
        </w:rPr>
        <w:t> </w:t>
      </w:r>
      <w:r>
        <w:rPr>
          <w:color w:val="231F20"/>
        </w:rPr>
        <w:t>up</w:t>
      </w:r>
      <w:r>
        <w:rPr>
          <w:color w:val="231F20"/>
          <w:spacing w:val="-11"/>
        </w:rPr>
        <w:t> </w:t>
      </w:r>
      <w:r>
        <w:rPr>
          <w:color w:val="231F20"/>
        </w:rPr>
        <w:t>water</w:t>
      </w:r>
      <w:r>
        <w:rPr>
          <w:color w:val="231F20"/>
          <w:spacing w:val="-11"/>
        </w:rPr>
        <w:t> </w:t>
      </w:r>
      <w:r>
        <w:rPr>
          <w:color w:val="231F20"/>
        </w:rPr>
        <w:t>to</w:t>
      </w:r>
      <w:r>
        <w:rPr>
          <w:color w:val="231F20"/>
          <w:spacing w:val="-11"/>
        </w:rPr>
        <w:t> </w:t>
      </w:r>
      <w:r>
        <w:rPr>
          <w:color w:val="231F20"/>
        </w:rPr>
        <w:t>initiate</w:t>
      </w:r>
      <w:r>
        <w:rPr>
          <w:color w:val="231F20"/>
          <w:spacing w:val="-11"/>
        </w:rPr>
        <w:t> </w:t>
      </w:r>
      <w:r>
        <w:rPr>
          <w:color w:val="231F20"/>
        </w:rPr>
        <w:t>cloud</w:t>
      </w:r>
      <w:r>
        <w:rPr>
          <w:color w:val="231F20"/>
          <w:spacing w:val="-11"/>
        </w:rPr>
        <w:t> </w:t>
      </w:r>
      <w:r>
        <w:rPr>
          <w:color w:val="231F20"/>
        </w:rPr>
        <w:t>formation.</w:t>
      </w:r>
      <w:r>
        <w:rPr>
          <w:color w:val="231F20"/>
          <w:spacing w:val="-11"/>
        </w:rPr>
        <w:t> </w:t>
      </w:r>
      <w:r>
        <w:rPr>
          <w:color w:val="231F20"/>
        </w:rPr>
        <w:t>In the laboratory we measure the reaction ki-</w:t>
      </w:r>
      <w:r>
        <w:rPr>
          <w:color w:val="231F20"/>
          <w:w w:val="105"/>
        </w:rPr>
        <w:t>netics</w:t>
      </w:r>
      <w:r>
        <w:rPr>
          <w:color w:val="231F20"/>
          <w:spacing w:val="-7"/>
          <w:w w:val="105"/>
        </w:rPr>
        <w:t> </w:t>
      </w:r>
      <w:r>
        <w:rPr>
          <w:color w:val="231F20"/>
          <w:w w:val="105"/>
        </w:rPr>
        <w:t>between</w:t>
      </w:r>
      <w:r>
        <w:rPr>
          <w:color w:val="231F20"/>
          <w:spacing w:val="-7"/>
          <w:w w:val="105"/>
        </w:rPr>
        <w:t> </w:t>
      </w:r>
      <w:r>
        <w:rPr>
          <w:color w:val="231F20"/>
          <w:w w:val="105"/>
        </w:rPr>
        <w:t>organic</w:t>
      </w:r>
      <w:r>
        <w:rPr>
          <w:color w:val="231F20"/>
          <w:spacing w:val="-7"/>
          <w:w w:val="105"/>
        </w:rPr>
        <w:t> </w:t>
      </w:r>
      <w:r>
        <w:rPr>
          <w:color w:val="231F20"/>
          <w:w w:val="105"/>
        </w:rPr>
        <w:t>BBA</w:t>
      </w:r>
      <w:r>
        <w:rPr>
          <w:color w:val="231F20"/>
          <w:spacing w:val="-7"/>
          <w:w w:val="105"/>
        </w:rPr>
        <w:t> </w:t>
      </w:r>
      <w:r>
        <w:rPr>
          <w:color w:val="231F20"/>
          <w:w w:val="105"/>
        </w:rPr>
        <w:t>particles</w:t>
      </w:r>
      <w:r>
        <w:rPr>
          <w:color w:val="231F20"/>
          <w:spacing w:val="-7"/>
          <w:w w:val="105"/>
        </w:rPr>
        <w:t> </w:t>
      </w:r>
      <w:r>
        <w:rPr>
          <w:color w:val="231F20"/>
          <w:w w:val="105"/>
        </w:rPr>
        <w:t>and gas-phase</w:t>
      </w:r>
      <w:r>
        <w:rPr>
          <w:color w:val="231F20"/>
          <w:spacing w:val="-6"/>
          <w:w w:val="105"/>
        </w:rPr>
        <w:t> </w:t>
      </w:r>
      <w:r>
        <w:rPr>
          <w:color w:val="231F20"/>
          <w:w w:val="105"/>
        </w:rPr>
        <w:t>oxidants</w:t>
      </w:r>
      <w:r>
        <w:rPr>
          <w:color w:val="231F20"/>
          <w:spacing w:val="-6"/>
          <w:w w:val="105"/>
        </w:rPr>
        <w:t> </w:t>
      </w:r>
      <w:r>
        <w:rPr>
          <w:color w:val="231F20"/>
          <w:w w:val="105"/>
        </w:rPr>
        <w:t>applying</w:t>
      </w:r>
      <w:r>
        <w:rPr>
          <w:color w:val="231F20"/>
          <w:spacing w:val="-6"/>
          <w:w w:val="105"/>
        </w:rPr>
        <w:t> </w:t>
      </w:r>
      <w:r>
        <w:rPr>
          <w:color w:val="231F20"/>
          <w:w w:val="105"/>
        </w:rPr>
        <w:t>unique</w:t>
      </w:r>
      <w:r>
        <w:rPr>
          <w:color w:val="231F20"/>
          <w:spacing w:val="-6"/>
          <w:w w:val="105"/>
        </w:rPr>
        <w:t> </w:t>
      </w:r>
      <w:r>
        <w:rPr>
          <w:color w:val="231F20"/>
          <w:w w:val="105"/>
        </w:rPr>
        <w:t>mass spectrometer-based analytical tech-</w:t>
      </w:r>
      <w:r>
        <w:rPr>
          <w:color w:val="231F20"/>
          <w:spacing w:val="-2"/>
          <w:w w:val="105"/>
        </w:rPr>
        <w:t>niques.</w:t>
      </w:r>
      <w:r>
        <w:rPr>
          <w:color w:val="231F20"/>
          <w:spacing w:val="-6"/>
          <w:w w:val="105"/>
        </w:rPr>
        <w:t> </w:t>
      </w:r>
      <w:r>
        <w:rPr>
          <w:color w:val="231F20"/>
          <w:spacing w:val="-2"/>
          <w:w w:val="105"/>
        </w:rPr>
        <w:t>In</w:t>
      </w:r>
      <w:r>
        <w:rPr>
          <w:color w:val="231F20"/>
          <w:spacing w:val="-6"/>
          <w:w w:val="105"/>
        </w:rPr>
        <w:t> </w:t>
      </w:r>
      <w:r>
        <w:rPr>
          <w:color w:val="231F20"/>
          <w:spacing w:val="-2"/>
          <w:w w:val="105"/>
        </w:rPr>
        <w:t>collaboration</w:t>
      </w:r>
      <w:r>
        <w:rPr>
          <w:color w:val="231F20"/>
          <w:spacing w:val="-6"/>
          <w:w w:val="105"/>
        </w:rPr>
        <w:t> </w:t>
      </w:r>
      <w:r>
        <w:rPr>
          <w:color w:val="231F20"/>
          <w:spacing w:val="-2"/>
          <w:w w:val="105"/>
        </w:rPr>
        <w:t>with</w:t>
      </w:r>
      <w:r>
        <w:rPr>
          <w:color w:val="231F20"/>
          <w:spacing w:val="-6"/>
          <w:w w:val="105"/>
        </w:rPr>
        <w:t> </w:t>
      </w:r>
      <w:r>
        <w:rPr>
          <w:color w:val="231F20"/>
          <w:spacing w:val="-2"/>
          <w:w w:val="105"/>
        </w:rPr>
        <w:t>colleagues</w:t>
      </w:r>
      <w:r>
        <w:rPr>
          <w:color w:val="231F20"/>
          <w:spacing w:val="-6"/>
          <w:w w:val="105"/>
        </w:rPr>
        <w:t> </w:t>
      </w:r>
      <w:r>
        <w:rPr>
          <w:color w:val="231F20"/>
          <w:spacing w:val="-2"/>
          <w:w w:val="105"/>
        </w:rPr>
        <w:t>at </w:t>
      </w:r>
      <w:r>
        <w:rPr>
          <w:color w:val="231F20"/>
          <w:w w:val="105"/>
        </w:rPr>
        <w:t>Brookhaven</w:t>
      </w:r>
      <w:r>
        <w:rPr>
          <w:color w:val="231F20"/>
          <w:spacing w:val="-7"/>
          <w:w w:val="105"/>
        </w:rPr>
        <w:t> </w:t>
      </w:r>
      <w:r>
        <w:rPr>
          <w:color w:val="231F20"/>
          <w:w w:val="105"/>
        </w:rPr>
        <w:t>National</w:t>
      </w:r>
      <w:r>
        <w:rPr>
          <w:color w:val="231F20"/>
          <w:spacing w:val="-7"/>
          <w:w w:val="105"/>
        </w:rPr>
        <w:t> </w:t>
      </w:r>
      <w:r>
        <w:rPr>
          <w:color w:val="231F20"/>
          <w:w w:val="105"/>
        </w:rPr>
        <w:t>Labs,</w:t>
      </w:r>
      <w:r>
        <w:rPr>
          <w:color w:val="231F20"/>
          <w:spacing w:val="-7"/>
          <w:w w:val="105"/>
        </w:rPr>
        <w:t> </w:t>
      </w:r>
      <w:r>
        <w:rPr>
          <w:color w:val="231F20"/>
          <w:w w:val="105"/>
        </w:rPr>
        <w:t>we</w:t>
      </w:r>
      <w:r>
        <w:rPr>
          <w:color w:val="231F20"/>
          <w:spacing w:val="-7"/>
          <w:w w:val="105"/>
        </w:rPr>
        <w:t> </w:t>
      </w:r>
      <w:r>
        <w:rPr>
          <w:color w:val="231F20"/>
          <w:w w:val="105"/>
        </w:rPr>
        <w:t>determine </w:t>
      </w:r>
      <w:r>
        <w:rPr>
          <w:color w:val="231F20"/>
        </w:rPr>
        <w:t>the</w:t>
      </w:r>
      <w:r>
        <w:rPr>
          <w:color w:val="231F20"/>
          <w:spacing w:val="-5"/>
        </w:rPr>
        <w:t> </w:t>
      </w:r>
      <w:r>
        <w:rPr>
          <w:color w:val="231F20"/>
        </w:rPr>
        <w:t>ability</w:t>
      </w:r>
      <w:r>
        <w:rPr>
          <w:color w:val="231F20"/>
          <w:spacing w:val="-5"/>
        </w:rPr>
        <w:t> </w:t>
      </w:r>
      <w:r>
        <w:rPr>
          <w:color w:val="231F20"/>
        </w:rPr>
        <w:t>of</w:t>
      </w:r>
      <w:r>
        <w:rPr>
          <w:color w:val="231F20"/>
          <w:spacing w:val="-5"/>
        </w:rPr>
        <w:t> </w:t>
      </w:r>
      <w:r>
        <w:rPr>
          <w:color w:val="231F20"/>
        </w:rPr>
        <w:t>BBA</w:t>
      </w:r>
      <w:r>
        <w:rPr>
          <w:color w:val="231F20"/>
          <w:spacing w:val="-5"/>
        </w:rPr>
        <w:t> </w:t>
      </w:r>
      <w:r>
        <w:rPr>
          <w:color w:val="231F20"/>
        </w:rPr>
        <w:t>particles</w:t>
      </w:r>
      <w:r>
        <w:rPr>
          <w:color w:val="231F20"/>
          <w:spacing w:val="-5"/>
        </w:rPr>
        <w:t> </w:t>
      </w:r>
      <w:r>
        <w:rPr>
          <w:color w:val="231F20"/>
        </w:rPr>
        <w:t>to</w:t>
      </w:r>
      <w:r>
        <w:rPr>
          <w:color w:val="231F20"/>
          <w:spacing w:val="-5"/>
        </w:rPr>
        <w:t> </w:t>
      </w:r>
      <w:r>
        <w:rPr>
          <w:color w:val="231F20"/>
        </w:rPr>
        <w:t>take</w:t>
      </w:r>
      <w:r>
        <w:rPr>
          <w:color w:val="231F20"/>
          <w:spacing w:val="-5"/>
        </w:rPr>
        <w:t> </w:t>
      </w:r>
      <w:r>
        <w:rPr>
          <w:color w:val="231F20"/>
        </w:rPr>
        <w:t>up</w:t>
      </w:r>
      <w:r>
        <w:rPr>
          <w:color w:val="231F20"/>
          <w:spacing w:val="-5"/>
        </w:rPr>
        <w:t> </w:t>
      </w:r>
      <w:r>
        <w:rPr>
          <w:color w:val="231F20"/>
        </w:rPr>
        <w:t>water under</w:t>
      </w:r>
      <w:r>
        <w:rPr>
          <w:color w:val="231F20"/>
          <w:spacing w:val="-1"/>
        </w:rPr>
        <w:t> </w:t>
      </w:r>
      <w:r>
        <w:rPr>
          <w:color w:val="231F20"/>
        </w:rPr>
        <w:t>relevant</w:t>
      </w:r>
      <w:r>
        <w:rPr>
          <w:color w:val="231F20"/>
          <w:spacing w:val="-1"/>
        </w:rPr>
        <w:t> </w:t>
      </w:r>
      <w:r>
        <w:rPr>
          <w:color w:val="231F20"/>
        </w:rPr>
        <w:t>cloud</w:t>
      </w:r>
      <w:r>
        <w:rPr>
          <w:color w:val="231F20"/>
          <w:spacing w:val="-1"/>
        </w:rPr>
        <w:t> </w:t>
      </w:r>
      <w:r>
        <w:rPr>
          <w:color w:val="231F20"/>
        </w:rPr>
        <w:t>formation</w:t>
      </w:r>
      <w:r>
        <w:rPr>
          <w:color w:val="231F20"/>
          <w:spacing w:val="-1"/>
        </w:rPr>
        <w:t> </w:t>
      </w:r>
      <w:r>
        <w:rPr>
          <w:color w:val="231F20"/>
        </w:rPr>
        <w:t>conditions. </w:t>
      </w:r>
      <w:r>
        <w:rPr>
          <w:color w:val="231F20"/>
          <w:spacing w:val="-2"/>
          <w:w w:val="105"/>
        </w:rPr>
        <w:t>Furthermore,</w:t>
      </w:r>
      <w:r>
        <w:rPr>
          <w:color w:val="231F20"/>
          <w:spacing w:val="-9"/>
          <w:w w:val="105"/>
        </w:rPr>
        <w:t> </w:t>
      </w:r>
      <w:r>
        <w:rPr>
          <w:color w:val="231F20"/>
          <w:spacing w:val="-2"/>
          <w:w w:val="105"/>
        </w:rPr>
        <w:t>BBA</w:t>
      </w:r>
      <w:r>
        <w:rPr>
          <w:color w:val="231F20"/>
          <w:spacing w:val="-9"/>
          <w:w w:val="105"/>
        </w:rPr>
        <w:t> </w:t>
      </w:r>
      <w:r>
        <w:rPr>
          <w:color w:val="231F20"/>
          <w:spacing w:val="-2"/>
          <w:w w:val="105"/>
        </w:rPr>
        <w:t>particles</w:t>
      </w:r>
      <w:r>
        <w:rPr>
          <w:color w:val="231F20"/>
          <w:spacing w:val="-9"/>
          <w:w w:val="105"/>
        </w:rPr>
        <w:t> </w:t>
      </w:r>
      <w:r>
        <w:rPr>
          <w:color w:val="231F20"/>
          <w:spacing w:val="-2"/>
          <w:w w:val="105"/>
        </w:rPr>
        <w:t>can</w:t>
      </w:r>
      <w:r>
        <w:rPr>
          <w:color w:val="231F20"/>
          <w:spacing w:val="-9"/>
          <w:w w:val="105"/>
        </w:rPr>
        <w:t> </w:t>
      </w:r>
      <w:r>
        <w:rPr>
          <w:color w:val="231F20"/>
          <w:spacing w:val="-2"/>
          <w:w w:val="105"/>
        </w:rPr>
        <w:t>be</w:t>
      </w:r>
      <w:r>
        <w:rPr>
          <w:color w:val="231F20"/>
          <w:spacing w:val="-9"/>
          <w:w w:val="105"/>
        </w:rPr>
        <w:t> </w:t>
      </w:r>
      <w:r>
        <w:rPr>
          <w:color w:val="231F20"/>
          <w:spacing w:val="-2"/>
          <w:w w:val="105"/>
        </w:rPr>
        <w:t>ejected </w:t>
      </w:r>
      <w:r>
        <w:rPr>
          <w:color w:val="231F20"/>
          <w:w w:val="105"/>
        </w:rPr>
        <w:t>to</w:t>
      </w:r>
      <w:r>
        <w:rPr>
          <w:color w:val="231F20"/>
          <w:spacing w:val="-6"/>
          <w:w w:val="105"/>
        </w:rPr>
        <w:t> </w:t>
      </w:r>
      <w:r>
        <w:rPr>
          <w:color w:val="231F20"/>
          <w:w w:val="105"/>
        </w:rPr>
        <w:t>high</w:t>
      </w:r>
      <w:r>
        <w:rPr>
          <w:color w:val="231F20"/>
          <w:spacing w:val="-6"/>
          <w:w w:val="105"/>
        </w:rPr>
        <w:t> </w:t>
      </w:r>
      <w:r>
        <w:rPr>
          <w:color w:val="231F20"/>
          <w:w w:val="105"/>
        </w:rPr>
        <w:t>altitudes</w:t>
      </w:r>
      <w:r>
        <w:rPr>
          <w:color w:val="231F20"/>
          <w:spacing w:val="-6"/>
          <w:w w:val="105"/>
        </w:rPr>
        <w:t> </w:t>
      </w:r>
      <w:r>
        <w:rPr>
          <w:color w:val="231F20"/>
          <w:w w:val="105"/>
        </w:rPr>
        <w:t>where</w:t>
      </w:r>
      <w:r>
        <w:rPr>
          <w:color w:val="231F20"/>
          <w:spacing w:val="-6"/>
          <w:w w:val="105"/>
        </w:rPr>
        <w:t> </w:t>
      </w:r>
      <w:r>
        <w:rPr>
          <w:color w:val="231F20"/>
          <w:w w:val="105"/>
        </w:rPr>
        <w:t>temperatures</w:t>
      </w:r>
      <w:r>
        <w:rPr>
          <w:color w:val="231F20"/>
          <w:spacing w:val="-6"/>
          <w:w w:val="105"/>
        </w:rPr>
        <w:t> </w:t>
      </w:r>
      <w:r>
        <w:rPr>
          <w:color w:val="231F20"/>
          <w:w w:val="105"/>
        </w:rPr>
        <w:t>are conducive</w:t>
      </w:r>
      <w:r>
        <w:rPr>
          <w:color w:val="231F20"/>
          <w:spacing w:val="-12"/>
          <w:w w:val="105"/>
        </w:rPr>
        <w:t> </w:t>
      </w:r>
      <w:r>
        <w:rPr>
          <w:color w:val="231F20"/>
          <w:w w:val="105"/>
        </w:rPr>
        <w:t>for</w:t>
      </w:r>
      <w:r>
        <w:rPr>
          <w:color w:val="231F20"/>
          <w:spacing w:val="-12"/>
          <w:w w:val="105"/>
        </w:rPr>
        <w:t> </w:t>
      </w:r>
      <w:r>
        <w:rPr>
          <w:color w:val="231F20"/>
          <w:w w:val="105"/>
        </w:rPr>
        <w:t>the</w:t>
      </w:r>
      <w:r>
        <w:rPr>
          <w:color w:val="231F20"/>
          <w:spacing w:val="-12"/>
          <w:w w:val="105"/>
        </w:rPr>
        <w:t> </w:t>
      </w:r>
      <w:r>
        <w:rPr>
          <w:color w:val="231F20"/>
          <w:w w:val="105"/>
        </w:rPr>
        <w:t>formation</w:t>
      </w:r>
      <w:r>
        <w:rPr>
          <w:color w:val="231F20"/>
          <w:spacing w:val="-12"/>
          <w:w w:val="105"/>
        </w:rPr>
        <w:t> </w:t>
      </w:r>
      <w:r>
        <w:rPr>
          <w:color w:val="231F20"/>
          <w:w w:val="105"/>
        </w:rPr>
        <w:t>of</w:t>
      </w:r>
      <w:r>
        <w:rPr>
          <w:color w:val="231F20"/>
          <w:spacing w:val="-12"/>
          <w:w w:val="105"/>
        </w:rPr>
        <w:t> </w:t>
      </w:r>
      <w:r>
        <w:rPr>
          <w:color w:val="231F20"/>
          <w:w w:val="105"/>
        </w:rPr>
        <w:t>ice</w:t>
      </w:r>
      <w:r>
        <w:rPr>
          <w:color w:val="231F20"/>
          <w:spacing w:val="-12"/>
          <w:w w:val="105"/>
        </w:rPr>
        <w:t> </w:t>
      </w:r>
      <w:r>
        <w:rPr>
          <w:color w:val="231F20"/>
          <w:w w:val="105"/>
        </w:rPr>
        <w:t>clouds. At SBU, we apply custom-built ice nucle-ation apparatus coupled to microscopes to determine the thermodynamic condi-tions under which BBA particles form ice and corresponding ice nucleation rates.</w:t>
      </w:r>
    </w:p>
    <w:p>
      <w:pPr>
        <w:pStyle w:val="BodyText"/>
        <w:spacing w:line="196" w:lineRule="auto"/>
        <w:ind w:left="300"/>
      </w:pPr>
      <w:r>
        <w:rPr>
          <w:color w:val="231F20"/>
          <w:w w:val="105"/>
        </w:rPr>
        <w:t>These studies aim to improve our pre-dictive capability of how BBA particles </w:t>
      </w:r>
      <w:r>
        <w:rPr>
          <w:color w:val="231F20"/>
        </w:rPr>
        <w:t>chemically</w:t>
      </w:r>
      <w:r>
        <w:rPr>
          <w:color w:val="231F20"/>
          <w:spacing w:val="-2"/>
        </w:rPr>
        <w:t> </w:t>
      </w:r>
      <w:r>
        <w:rPr>
          <w:color w:val="231F20"/>
        </w:rPr>
        <w:t>evolve</w:t>
      </w:r>
      <w:r>
        <w:rPr>
          <w:color w:val="231F20"/>
          <w:spacing w:val="-2"/>
        </w:rPr>
        <w:t> </w:t>
      </w:r>
      <w:r>
        <w:rPr>
          <w:color w:val="231F20"/>
        </w:rPr>
        <w:t>in</w:t>
      </w:r>
      <w:r>
        <w:rPr>
          <w:color w:val="231F20"/>
          <w:spacing w:val="-2"/>
        </w:rPr>
        <w:t> </w:t>
      </w:r>
      <w:r>
        <w:rPr>
          <w:color w:val="231F20"/>
        </w:rPr>
        <w:t>the</w:t>
      </w:r>
      <w:r>
        <w:rPr>
          <w:color w:val="231F20"/>
          <w:spacing w:val="-2"/>
        </w:rPr>
        <w:t> </w:t>
      </w:r>
      <w:r>
        <w:rPr>
          <w:color w:val="231F20"/>
        </w:rPr>
        <w:t>atmosphere</w:t>
      </w:r>
      <w:r>
        <w:rPr>
          <w:color w:val="231F20"/>
          <w:spacing w:val="-2"/>
        </w:rPr>
        <w:t> </w:t>
      </w:r>
      <w:r>
        <w:rPr>
          <w:color w:val="231F20"/>
        </w:rPr>
        <w:t>with </w:t>
      </w:r>
      <w:r>
        <w:rPr>
          <w:color w:val="231F20"/>
          <w:w w:val="105"/>
        </w:rPr>
        <w:t>subsequent impacts on air quality and</w:t>
      </w:r>
    </w:p>
    <w:p>
      <w:pPr>
        <w:pStyle w:val="BodyText"/>
        <w:spacing w:line="196" w:lineRule="auto"/>
        <w:ind w:left="300"/>
      </w:pPr>
      <w:r>
        <w:rPr>
          <w:color w:val="231F20"/>
        </w:rPr>
        <w:t>if these particles have a major effect on cloud formation and thus, climate. </w:t>
      </w:r>
      <w:r>
        <w:rPr>
          <w:color w:val="231F20"/>
        </w:rPr>
        <w:t>(NOAA, DOE,</w:t>
      </w:r>
      <w:r>
        <w:rPr>
          <w:color w:val="231F20"/>
          <w:spacing w:val="-12"/>
        </w:rPr>
        <w:t> </w:t>
      </w:r>
      <w:r>
        <w:rPr>
          <w:color w:val="231F20"/>
        </w:rPr>
        <w:t>NSF.)</w:t>
      </w:r>
    </w:p>
    <w:p>
      <w:pPr>
        <w:pStyle w:val="BodyText"/>
        <w:spacing w:before="3"/>
        <w:rPr>
          <w:sz w:val="3"/>
        </w:rPr>
      </w:pPr>
      <w:r>
        <w:rPr>
          <w:sz w:val="3"/>
        </w:rPr>
        <w:drawing>
          <wp:anchor distT="0" distB="0" distL="0" distR="0" allowOverlap="1" layoutInCell="1" locked="0" behindDoc="1" simplePos="0" relativeHeight="487702528">
            <wp:simplePos x="0" y="0"/>
            <wp:positionH relativeFrom="page">
              <wp:posOffset>2764370</wp:posOffset>
            </wp:positionH>
            <wp:positionV relativeFrom="paragraph">
              <wp:posOffset>84773</wp:posOffset>
            </wp:positionV>
            <wp:extent cx="292606" cy="292607"/>
            <wp:effectExtent l="0" t="0" r="0" b="0"/>
            <wp:wrapTopAndBottom/>
            <wp:docPr id="726" name="Image 726"/>
            <wp:cNvGraphicFramePr>
              <a:graphicFrameLocks/>
            </wp:cNvGraphicFramePr>
            <a:graphic>
              <a:graphicData uri="http://schemas.openxmlformats.org/drawingml/2006/picture">
                <pic:pic>
                  <pic:nvPicPr>
                    <pic:cNvPr id="726" name="Image 726"/>
                    <pic:cNvPicPr/>
                  </pic:nvPicPr>
                  <pic:blipFill>
                    <a:blip r:embed="rId338" cstate="print"/>
                    <a:stretch>
                      <a:fillRect/>
                    </a:stretch>
                  </pic:blipFill>
                  <pic:spPr>
                    <a:xfrm>
                      <a:off x="0" y="0"/>
                      <a:ext cx="292606" cy="292607"/>
                    </a:xfrm>
                    <a:prstGeom prst="rect">
                      <a:avLst/>
                    </a:prstGeom>
                  </pic:spPr>
                </pic:pic>
              </a:graphicData>
            </a:graphic>
          </wp:anchor>
        </w:drawing>
      </w:r>
      <w:r>
        <w:rPr>
          <w:sz w:val="3"/>
        </w:rPr>
        <w:drawing>
          <wp:anchor distT="0" distB="0" distL="0" distR="0" allowOverlap="1" layoutInCell="1" locked="0" behindDoc="1" simplePos="0" relativeHeight="487703040">
            <wp:simplePos x="0" y="0"/>
            <wp:positionH relativeFrom="page">
              <wp:posOffset>3128213</wp:posOffset>
            </wp:positionH>
            <wp:positionV relativeFrom="paragraph">
              <wp:posOffset>45009</wp:posOffset>
            </wp:positionV>
            <wp:extent cx="332361" cy="329184"/>
            <wp:effectExtent l="0" t="0" r="0" b="0"/>
            <wp:wrapTopAndBottom/>
            <wp:docPr id="727" name="Image 727"/>
            <wp:cNvGraphicFramePr>
              <a:graphicFrameLocks/>
            </wp:cNvGraphicFramePr>
            <a:graphic>
              <a:graphicData uri="http://schemas.openxmlformats.org/drawingml/2006/picture">
                <pic:pic>
                  <pic:nvPicPr>
                    <pic:cNvPr id="727" name="Image 727"/>
                    <pic:cNvPicPr/>
                  </pic:nvPicPr>
                  <pic:blipFill>
                    <a:blip r:embed="rId339" cstate="print"/>
                    <a:stretch>
                      <a:fillRect/>
                    </a:stretch>
                  </pic:blipFill>
                  <pic:spPr>
                    <a:xfrm>
                      <a:off x="0" y="0"/>
                      <a:ext cx="332361" cy="329184"/>
                    </a:xfrm>
                    <a:prstGeom prst="rect">
                      <a:avLst/>
                    </a:prstGeom>
                  </pic:spPr>
                </pic:pic>
              </a:graphicData>
            </a:graphic>
          </wp:anchor>
        </w:drawing>
      </w:r>
      <w:r>
        <w:rPr>
          <w:sz w:val="3"/>
        </w:rPr>
        <w:drawing>
          <wp:anchor distT="0" distB="0" distL="0" distR="0" allowOverlap="1" layoutInCell="1" locked="0" behindDoc="1" simplePos="0" relativeHeight="487703552">
            <wp:simplePos x="0" y="0"/>
            <wp:positionH relativeFrom="page">
              <wp:posOffset>3506965</wp:posOffset>
            </wp:positionH>
            <wp:positionV relativeFrom="paragraph">
              <wp:posOffset>40767</wp:posOffset>
            </wp:positionV>
            <wp:extent cx="345485" cy="347472"/>
            <wp:effectExtent l="0" t="0" r="0" b="0"/>
            <wp:wrapTopAndBottom/>
            <wp:docPr id="728" name="Image 728"/>
            <wp:cNvGraphicFramePr>
              <a:graphicFrameLocks/>
            </wp:cNvGraphicFramePr>
            <a:graphic>
              <a:graphicData uri="http://schemas.openxmlformats.org/drawingml/2006/picture">
                <pic:pic>
                  <pic:nvPicPr>
                    <pic:cNvPr id="728" name="Image 728"/>
                    <pic:cNvPicPr/>
                  </pic:nvPicPr>
                  <pic:blipFill>
                    <a:blip r:embed="rId340" cstate="print"/>
                    <a:stretch>
                      <a:fillRect/>
                    </a:stretch>
                  </pic:blipFill>
                  <pic:spPr>
                    <a:xfrm>
                      <a:off x="0" y="0"/>
                      <a:ext cx="345485" cy="347472"/>
                    </a:xfrm>
                    <a:prstGeom prst="rect">
                      <a:avLst/>
                    </a:prstGeom>
                  </pic:spPr>
                </pic:pic>
              </a:graphicData>
            </a:graphic>
          </wp:anchor>
        </w:drawing>
      </w:r>
    </w:p>
    <w:p>
      <w:pPr>
        <w:pStyle w:val="BodyText"/>
        <w:spacing w:before="4" w:after="25"/>
        <w:rPr>
          <w:sz w:val="7"/>
        </w:rPr>
      </w:pPr>
      <w:r>
        <w:rPr/>
        <w:br w:type="column"/>
      </w:r>
      <w:r>
        <w:rPr>
          <w:sz w:val="7"/>
        </w:rPr>
      </w:r>
    </w:p>
    <w:p>
      <w:pPr>
        <w:spacing w:line="240" w:lineRule="auto"/>
        <w:ind w:left="299" w:right="0" w:firstLine="0"/>
        <w:rPr>
          <w:sz w:val="20"/>
        </w:rPr>
      </w:pPr>
      <w:r>
        <w:rPr>
          <w:sz w:val="20"/>
        </w:rPr>
        <w:drawing>
          <wp:inline distT="0" distB="0" distL="0" distR="0">
            <wp:extent cx="2243636" cy="1322831"/>
            <wp:effectExtent l="0" t="0" r="0" b="0"/>
            <wp:docPr id="729" name="Image 729"/>
            <wp:cNvGraphicFramePr>
              <a:graphicFrameLocks/>
            </wp:cNvGraphicFramePr>
            <a:graphic>
              <a:graphicData uri="http://schemas.openxmlformats.org/drawingml/2006/picture">
                <pic:pic>
                  <pic:nvPicPr>
                    <pic:cNvPr id="729" name="Image 729"/>
                    <pic:cNvPicPr/>
                  </pic:nvPicPr>
                  <pic:blipFill>
                    <a:blip r:embed="rId341" cstate="print"/>
                    <a:stretch>
                      <a:fillRect/>
                    </a:stretch>
                  </pic:blipFill>
                  <pic:spPr>
                    <a:xfrm>
                      <a:off x="0" y="0"/>
                      <a:ext cx="2243636" cy="1322831"/>
                    </a:xfrm>
                    <a:prstGeom prst="rect">
                      <a:avLst/>
                    </a:prstGeom>
                  </pic:spPr>
                </pic:pic>
              </a:graphicData>
            </a:graphic>
          </wp:inline>
        </w:drawing>
      </w:r>
      <w:r>
        <w:rPr>
          <w:sz w:val="20"/>
        </w:rPr>
      </w:r>
    </w:p>
    <w:p>
      <w:pPr>
        <w:spacing w:line="230" w:lineRule="auto" w:before="129"/>
        <w:ind w:left="299" w:right="486" w:firstLine="0"/>
        <w:jc w:val="left"/>
        <w:rPr>
          <w:rFonts w:ascii="Trebuchet MS" w:hAnsi="Trebuchet MS"/>
          <w:i/>
          <w:sz w:val="18"/>
        </w:rPr>
      </w:pPr>
      <w:r>
        <w:rPr>
          <w:rFonts w:ascii="Trebuchet MS" w:hAnsi="Trebuchet MS"/>
          <w:i/>
          <w:color w:val="231F20"/>
          <w:w w:val="85"/>
          <w:sz w:val="18"/>
        </w:rPr>
        <w:t>Microscopic</w:t>
      </w:r>
      <w:r>
        <w:rPr>
          <w:rFonts w:ascii="Trebuchet MS" w:hAnsi="Trebuchet MS"/>
          <w:i/>
          <w:color w:val="231F20"/>
          <w:spacing w:val="-19"/>
          <w:w w:val="85"/>
          <w:sz w:val="18"/>
        </w:rPr>
        <w:t> </w:t>
      </w:r>
      <w:r>
        <w:rPr>
          <w:rFonts w:ascii="Trebuchet MS" w:hAnsi="Trebuchet MS"/>
          <w:i/>
          <w:color w:val="231F20"/>
          <w:w w:val="85"/>
          <w:sz w:val="18"/>
        </w:rPr>
        <w:t>examination</w:t>
      </w:r>
      <w:r>
        <w:rPr>
          <w:rFonts w:ascii="Trebuchet MS" w:hAnsi="Trebuchet MS"/>
          <w:i/>
          <w:color w:val="231F20"/>
          <w:spacing w:val="-19"/>
          <w:w w:val="85"/>
          <w:sz w:val="18"/>
        </w:rPr>
        <w:t> </w:t>
      </w:r>
      <w:r>
        <w:rPr>
          <w:rFonts w:ascii="Trebuchet MS" w:hAnsi="Trebuchet MS"/>
          <w:i/>
          <w:color w:val="231F20"/>
          <w:w w:val="85"/>
          <w:sz w:val="18"/>
        </w:rPr>
        <w:t>of</w:t>
      </w:r>
      <w:r>
        <w:rPr>
          <w:rFonts w:ascii="Trebuchet MS" w:hAnsi="Trebuchet MS"/>
          <w:i/>
          <w:color w:val="231F20"/>
          <w:spacing w:val="-19"/>
          <w:w w:val="85"/>
          <w:sz w:val="18"/>
        </w:rPr>
        <w:t> </w:t>
      </w:r>
      <w:r>
        <w:rPr>
          <w:rFonts w:ascii="Trebuchet MS" w:hAnsi="Trebuchet MS"/>
          <w:i/>
          <w:color w:val="231F20"/>
          <w:w w:val="85"/>
          <w:sz w:val="18"/>
        </w:rPr>
        <w:t>ice</w:t>
      </w:r>
      <w:r>
        <w:rPr>
          <w:rFonts w:ascii="Trebuchet MS" w:hAnsi="Trebuchet MS"/>
          <w:i/>
          <w:color w:val="231F20"/>
          <w:spacing w:val="-19"/>
          <w:w w:val="85"/>
          <w:sz w:val="18"/>
        </w:rPr>
        <w:t> </w:t>
      </w:r>
      <w:r>
        <w:rPr>
          <w:rFonts w:ascii="Trebuchet MS" w:hAnsi="Trebuchet MS"/>
          <w:i/>
          <w:color w:val="231F20"/>
          <w:w w:val="85"/>
          <w:sz w:val="18"/>
        </w:rPr>
        <w:t>formation</w:t>
      </w:r>
      <w:r>
        <w:rPr>
          <w:rFonts w:ascii="Trebuchet MS" w:hAnsi="Trebuchet MS"/>
          <w:i/>
          <w:color w:val="231F20"/>
          <w:spacing w:val="-19"/>
          <w:w w:val="85"/>
          <w:sz w:val="18"/>
        </w:rPr>
        <w:t> </w:t>
      </w:r>
      <w:r>
        <w:rPr>
          <w:rFonts w:ascii="Trebuchet MS" w:hAnsi="Trebuchet MS"/>
          <w:i/>
          <w:color w:val="231F20"/>
          <w:w w:val="85"/>
          <w:sz w:val="18"/>
        </w:rPr>
        <w:t>by</w:t>
      </w:r>
      <w:r>
        <w:rPr>
          <w:rFonts w:ascii="Trebuchet MS" w:hAnsi="Trebuchet MS"/>
          <w:i/>
          <w:color w:val="231F20"/>
          <w:spacing w:val="-21"/>
          <w:w w:val="85"/>
          <w:sz w:val="18"/>
        </w:rPr>
        <w:t> </w:t>
      </w:r>
      <w:r>
        <w:rPr>
          <w:rFonts w:ascii="Trebuchet MS" w:hAnsi="Trebuchet MS"/>
          <w:i/>
          <w:color w:val="231F20"/>
          <w:w w:val="85"/>
          <w:sz w:val="18"/>
        </w:rPr>
        <w:t>aerosol</w:t>
      </w:r>
      <w:r>
        <w:rPr>
          <w:rFonts w:ascii="Trebuchet MS" w:hAnsi="Trebuchet MS"/>
          <w:i/>
          <w:color w:val="231F20"/>
          <w:w w:val="85"/>
          <w:sz w:val="18"/>
        </w:rPr>
        <w:t> particles.</w:t>
      </w:r>
      <w:r>
        <w:rPr>
          <w:rFonts w:ascii="Trebuchet MS" w:hAnsi="Trebuchet MS"/>
          <w:i/>
          <w:color w:val="231F20"/>
          <w:spacing w:val="-19"/>
          <w:w w:val="85"/>
          <w:sz w:val="18"/>
        </w:rPr>
        <w:t> </w:t>
      </w:r>
      <w:r>
        <w:rPr>
          <w:rFonts w:ascii="Trebuchet MS" w:hAnsi="Trebuchet MS"/>
          <w:i/>
          <w:color w:val="231F20"/>
          <w:w w:val="85"/>
          <w:sz w:val="18"/>
        </w:rPr>
        <w:t>An</w:t>
      </w:r>
      <w:r>
        <w:rPr>
          <w:rFonts w:ascii="Trebuchet MS" w:hAnsi="Trebuchet MS"/>
          <w:i/>
          <w:color w:val="231F20"/>
          <w:spacing w:val="-19"/>
          <w:w w:val="85"/>
          <w:sz w:val="18"/>
        </w:rPr>
        <w:t> </w:t>
      </w:r>
      <w:r>
        <w:rPr>
          <w:rFonts w:ascii="Trebuchet MS" w:hAnsi="Trebuchet MS"/>
          <w:i/>
          <w:color w:val="231F20"/>
          <w:w w:val="85"/>
          <w:sz w:val="18"/>
        </w:rPr>
        <w:t>organic</w:t>
      </w:r>
      <w:r>
        <w:rPr>
          <w:rFonts w:ascii="Trebuchet MS" w:hAnsi="Trebuchet MS"/>
          <w:i/>
          <w:color w:val="231F20"/>
          <w:spacing w:val="-19"/>
          <w:w w:val="85"/>
          <w:sz w:val="18"/>
        </w:rPr>
        <w:t> </w:t>
      </w:r>
      <w:r>
        <w:rPr>
          <w:rFonts w:ascii="Trebuchet MS" w:hAnsi="Trebuchet MS"/>
          <w:i/>
          <w:color w:val="231F20"/>
          <w:w w:val="85"/>
          <w:sz w:val="18"/>
        </w:rPr>
        <w:t>aerosol</w:t>
      </w:r>
      <w:r>
        <w:rPr>
          <w:rFonts w:ascii="Trebuchet MS" w:hAnsi="Trebuchet MS"/>
          <w:i/>
          <w:color w:val="231F20"/>
          <w:spacing w:val="-19"/>
          <w:w w:val="85"/>
          <w:sz w:val="18"/>
        </w:rPr>
        <w:t> </w:t>
      </w:r>
      <w:r>
        <w:rPr>
          <w:rFonts w:ascii="Trebuchet MS" w:hAnsi="Trebuchet MS"/>
          <w:i/>
          <w:color w:val="231F20"/>
          <w:w w:val="85"/>
          <w:sz w:val="18"/>
        </w:rPr>
        <w:t>particle</w:t>
      </w:r>
      <w:r>
        <w:rPr>
          <w:rFonts w:ascii="Trebuchet MS" w:hAnsi="Trebuchet MS"/>
          <w:i/>
          <w:color w:val="231F20"/>
          <w:spacing w:val="-5"/>
          <w:w w:val="85"/>
          <w:sz w:val="18"/>
        </w:rPr>
        <w:t> </w:t>
      </w:r>
      <w:r>
        <w:rPr>
          <w:rFonts w:ascii="Trebuchet MS" w:hAnsi="Trebuchet MS"/>
          <w:i/>
          <w:color w:val="231F20"/>
          <w:w w:val="85"/>
          <w:sz w:val="18"/>
        </w:rPr>
        <w:t>(arrow</w:t>
      </w:r>
      <w:r>
        <w:rPr>
          <w:rFonts w:ascii="Trebuchet MS" w:hAnsi="Trebuchet MS"/>
          <w:i/>
          <w:color w:val="231F20"/>
          <w:spacing w:val="-21"/>
          <w:w w:val="85"/>
          <w:sz w:val="18"/>
        </w:rPr>
        <w:t> </w:t>
      </w:r>
      <w:r>
        <w:rPr>
          <w:rFonts w:ascii="Trebuchet MS" w:hAnsi="Trebuchet MS"/>
          <w:i/>
          <w:color w:val="231F20"/>
          <w:w w:val="85"/>
          <w:sz w:val="18"/>
        </w:rPr>
        <w:t>–</w:t>
      </w:r>
      <w:r>
        <w:rPr>
          <w:rFonts w:ascii="Trebuchet MS" w:hAnsi="Trebuchet MS"/>
          <w:i/>
          <w:color w:val="231F20"/>
          <w:spacing w:val="-19"/>
          <w:w w:val="85"/>
          <w:sz w:val="18"/>
        </w:rPr>
        <w:t> </w:t>
      </w:r>
      <w:r>
        <w:rPr>
          <w:rFonts w:ascii="Trebuchet MS" w:hAnsi="Trebuchet MS"/>
          <w:i/>
          <w:color w:val="231F20"/>
          <w:w w:val="85"/>
          <w:sz w:val="18"/>
        </w:rPr>
        <w:t>left </w:t>
      </w:r>
      <w:r>
        <w:rPr>
          <w:rFonts w:ascii="Trebuchet MS" w:hAnsi="Trebuchet MS"/>
          <w:i/>
          <w:color w:val="231F20"/>
          <w:spacing w:val="-2"/>
          <w:w w:val="85"/>
          <w:sz w:val="18"/>
        </w:rPr>
        <w:t>panel)</w:t>
      </w:r>
      <w:r>
        <w:rPr>
          <w:rFonts w:ascii="Trebuchet MS" w:hAnsi="Trebuchet MS"/>
          <w:i/>
          <w:color w:val="231F20"/>
          <w:spacing w:val="-18"/>
          <w:w w:val="85"/>
          <w:sz w:val="18"/>
        </w:rPr>
        <w:t> </w:t>
      </w:r>
      <w:r>
        <w:rPr>
          <w:rFonts w:ascii="Trebuchet MS" w:hAnsi="Trebuchet MS"/>
          <w:i/>
          <w:color w:val="231F20"/>
          <w:spacing w:val="-2"/>
          <w:w w:val="85"/>
          <w:sz w:val="18"/>
        </w:rPr>
        <w:t>among</w:t>
      </w:r>
      <w:r>
        <w:rPr>
          <w:rFonts w:ascii="Trebuchet MS" w:hAnsi="Trebuchet MS"/>
          <w:i/>
          <w:color w:val="231F20"/>
          <w:spacing w:val="-18"/>
          <w:w w:val="85"/>
          <w:sz w:val="18"/>
        </w:rPr>
        <w:t> </w:t>
      </w:r>
      <w:r>
        <w:rPr>
          <w:rFonts w:ascii="Trebuchet MS" w:hAnsi="Trebuchet MS"/>
          <w:i/>
          <w:color w:val="231F20"/>
          <w:spacing w:val="-2"/>
          <w:w w:val="85"/>
          <w:sz w:val="18"/>
        </w:rPr>
        <w:t>thousands</w:t>
      </w:r>
      <w:r>
        <w:rPr>
          <w:rFonts w:ascii="Trebuchet MS" w:hAnsi="Trebuchet MS"/>
          <w:i/>
          <w:color w:val="231F20"/>
          <w:sz w:val="18"/>
        </w:rPr>
        <w:t> </w:t>
      </w:r>
      <w:r>
        <w:rPr>
          <w:rFonts w:ascii="Trebuchet MS" w:hAnsi="Trebuchet MS"/>
          <w:i/>
          <w:color w:val="231F20"/>
          <w:spacing w:val="-2"/>
          <w:w w:val="85"/>
          <w:sz w:val="18"/>
        </w:rPr>
        <w:t>of</w:t>
      </w:r>
      <w:r>
        <w:rPr>
          <w:rFonts w:ascii="Trebuchet MS" w:hAnsi="Trebuchet MS"/>
          <w:i/>
          <w:color w:val="231F20"/>
          <w:spacing w:val="-18"/>
          <w:w w:val="85"/>
          <w:sz w:val="18"/>
        </w:rPr>
        <w:t> </w:t>
      </w:r>
      <w:r>
        <w:rPr>
          <w:rFonts w:ascii="Trebuchet MS" w:hAnsi="Trebuchet MS"/>
          <w:i/>
          <w:color w:val="231F20"/>
          <w:spacing w:val="-2"/>
          <w:w w:val="85"/>
          <w:sz w:val="18"/>
        </w:rPr>
        <w:t>other</w:t>
      </w:r>
      <w:r>
        <w:rPr>
          <w:rFonts w:ascii="Trebuchet MS" w:hAnsi="Trebuchet MS"/>
          <w:i/>
          <w:color w:val="231F20"/>
          <w:spacing w:val="-22"/>
          <w:w w:val="85"/>
          <w:sz w:val="18"/>
        </w:rPr>
        <w:t> </w:t>
      </w:r>
      <w:r>
        <w:rPr>
          <w:rFonts w:ascii="Trebuchet MS" w:hAnsi="Trebuchet MS"/>
          <w:i/>
          <w:color w:val="231F20"/>
          <w:spacing w:val="-2"/>
          <w:w w:val="85"/>
          <w:sz w:val="18"/>
        </w:rPr>
        <w:t>particles</w:t>
      </w:r>
      <w:r>
        <w:rPr>
          <w:rFonts w:ascii="Trebuchet MS" w:hAnsi="Trebuchet MS"/>
          <w:i/>
          <w:color w:val="231F20"/>
          <w:spacing w:val="-18"/>
          <w:w w:val="85"/>
          <w:sz w:val="18"/>
        </w:rPr>
        <w:t> </w:t>
      </w:r>
      <w:r>
        <w:rPr>
          <w:rFonts w:ascii="Trebuchet MS" w:hAnsi="Trebuchet MS"/>
          <w:i/>
          <w:color w:val="231F20"/>
          <w:spacing w:val="-2"/>
          <w:w w:val="85"/>
          <w:sz w:val="18"/>
        </w:rPr>
        <w:t>deposited on</w:t>
      </w:r>
      <w:r>
        <w:rPr>
          <w:rFonts w:ascii="Trebuchet MS" w:hAnsi="Trebuchet MS"/>
          <w:i/>
          <w:color w:val="231F20"/>
          <w:spacing w:val="-15"/>
          <w:w w:val="85"/>
          <w:sz w:val="18"/>
        </w:rPr>
        <w:t> </w:t>
      </w:r>
      <w:r>
        <w:rPr>
          <w:rFonts w:ascii="Trebuchet MS" w:hAnsi="Trebuchet MS"/>
          <w:i/>
          <w:color w:val="231F20"/>
          <w:spacing w:val="-2"/>
          <w:w w:val="85"/>
          <w:sz w:val="18"/>
        </w:rPr>
        <w:t>a</w:t>
      </w:r>
      <w:r>
        <w:rPr>
          <w:rFonts w:ascii="Trebuchet MS" w:hAnsi="Trebuchet MS"/>
          <w:i/>
          <w:color w:val="231F20"/>
          <w:spacing w:val="-15"/>
          <w:w w:val="85"/>
          <w:sz w:val="18"/>
        </w:rPr>
        <w:t> </w:t>
      </w:r>
      <w:r>
        <w:rPr>
          <w:rFonts w:ascii="Trebuchet MS" w:hAnsi="Trebuchet MS"/>
          <w:i/>
          <w:color w:val="231F20"/>
          <w:spacing w:val="-2"/>
          <w:w w:val="85"/>
          <w:sz w:val="18"/>
        </w:rPr>
        <w:t>special</w:t>
      </w:r>
      <w:r>
        <w:rPr>
          <w:rFonts w:ascii="Trebuchet MS" w:hAnsi="Trebuchet MS"/>
          <w:i/>
          <w:color w:val="231F20"/>
          <w:spacing w:val="-15"/>
          <w:w w:val="85"/>
          <w:sz w:val="18"/>
        </w:rPr>
        <w:t> </w:t>
      </w:r>
      <w:r>
        <w:rPr>
          <w:rFonts w:ascii="Trebuchet MS" w:hAnsi="Trebuchet MS"/>
          <w:i/>
          <w:color w:val="231F20"/>
          <w:spacing w:val="-2"/>
          <w:w w:val="85"/>
          <w:sz w:val="18"/>
        </w:rPr>
        <w:t>substrate,</w:t>
      </w:r>
      <w:r>
        <w:rPr>
          <w:rFonts w:ascii="Trebuchet MS" w:hAnsi="Trebuchet MS"/>
          <w:i/>
          <w:color w:val="231F20"/>
          <w:spacing w:val="-15"/>
          <w:w w:val="85"/>
          <w:sz w:val="18"/>
        </w:rPr>
        <w:t> </w:t>
      </w:r>
      <w:r>
        <w:rPr>
          <w:rFonts w:ascii="Trebuchet MS" w:hAnsi="Trebuchet MS"/>
          <w:i/>
          <w:color w:val="231F20"/>
          <w:spacing w:val="-2"/>
          <w:w w:val="85"/>
          <w:sz w:val="18"/>
        </w:rPr>
        <w:t>initiates</w:t>
      </w:r>
      <w:r>
        <w:rPr>
          <w:rFonts w:ascii="Trebuchet MS" w:hAnsi="Trebuchet MS"/>
          <w:i/>
          <w:color w:val="231F20"/>
          <w:spacing w:val="-15"/>
          <w:w w:val="85"/>
          <w:sz w:val="18"/>
        </w:rPr>
        <w:t> </w:t>
      </w:r>
      <w:r>
        <w:rPr>
          <w:rFonts w:ascii="Trebuchet MS" w:hAnsi="Trebuchet MS"/>
          <w:i/>
          <w:color w:val="231F20"/>
          <w:spacing w:val="-2"/>
          <w:w w:val="85"/>
          <w:sz w:val="18"/>
        </w:rPr>
        <w:t>ice</w:t>
      </w:r>
      <w:r>
        <w:rPr>
          <w:rFonts w:ascii="Trebuchet MS" w:hAnsi="Trebuchet MS"/>
          <w:i/>
          <w:color w:val="231F20"/>
          <w:spacing w:val="-15"/>
          <w:w w:val="85"/>
          <w:sz w:val="18"/>
        </w:rPr>
        <w:t> </w:t>
      </w:r>
      <w:r>
        <w:rPr>
          <w:rFonts w:ascii="Trebuchet MS" w:hAnsi="Trebuchet MS"/>
          <w:i/>
          <w:color w:val="231F20"/>
          <w:spacing w:val="-2"/>
          <w:w w:val="85"/>
          <w:sz w:val="18"/>
        </w:rPr>
        <w:t>crystal</w:t>
      </w:r>
      <w:r>
        <w:rPr>
          <w:rFonts w:ascii="Trebuchet MS" w:hAnsi="Trebuchet MS"/>
          <w:i/>
          <w:color w:val="231F20"/>
          <w:spacing w:val="-15"/>
          <w:w w:val="85"/>
          <w:sz w:val="18"/>
        </w:rPr>
        <w:t> </w:t>
      </w:r>
      <w:r>
        <w:rPr>
          <w:rFonts w:ascii="Trebuchet MS" w:hAnsi="Trebuchet MS"/>
          <w:i/>
          <w:color w:val="231F20"/>
          <w:spacing w:val="-2"/>
          <w:w w:val="85"/>
          <w:sz w:val="18"/>
        </w:rPr>
        <w:t>formation </w:t>
      </w:r>
      <w:r>
        <w:rPr>
          <w:rFonts w:ascii="Trebuchet MS" w:hAnsi="Trebuchet MS"/>
          <w:i/>
          <w:color w:val="231F20"/>
          <w:w w:val="85"/>
          <w:sz w:val="18"/>
        </w:rPr>
        <w:t>(right</w:t>
      </w:r>
      <w:r>
        <w:rPr>
          <w:rFonts w:ascii="Trebuchet MS" w:hAnsi="Trebuchet MS"/>
          <w:i/>
          <w:color w:val="231F20"/>
          <w:spacing w:val="-16"/>
          <w:w w:val="85"/>
          <w:sz w:val="18"/>
        </w:rPr>
        <w:t> </w:t>
      </w:r>
      <w:r>
        <w:rPr>
          <w:rFonts w:ascii="Trebuchet MS" w:hAnsi="Trebuchet MS"/>
          <w:i/>
          <w:color w:val="231F20"/>
          <w:w w:val="85"/>
          <w:sz w:val="18"/>
        </w:rPr>
        <w:t>panel)</w:t>
      </w:r>
      <w:r>
        <w:rPr>
          <w:rFonts w:ascii="Trebuchet MS" w:hAnsi="Trebuchet MS"/>
          <w:i/>
          <w:color w:val="231F20"/>
          <w:spacing w:val="-16"/>
          <w:w w:val="85"/>
          <w:sz w:val="18"/>
        </w:rPr>
        <w:t> </w:t>
      </w:r>
      <w:r>
        <w:rPr>
          <w:rFonts w:ascii="Trebuchet MS" w:hAnsi="Trebuchet MS"/>
          <w:i/>
          <w:color w:val="231F20"/>
          <w:w w:val="85"/>
          <w:sz w:val="18"/>
        </w:rPr>
        <w:t>at</w:t>
      </w:r>
      <w:r>
        <w:rPr>
          <w:rFonts w:ascii="Trebuchet MS" w:hAnsi="Trebuchet MS"/>
          <w:i/>
          <w:color w:val="231F20"/>
          <w:spacing w:val="-16"/>
          <w:w w:val="85"/>
          <w:sz w:val="18"/>
        </w:rPr>
        <w:t> </w:t>
      </w:r>
      <w:r>
        <w:rPr>
          <w:rFonts w:ascii="Trebuchet MS" w:hAnsi="Trebuchet MS"/>
          <w:i/>
          <w:color w:val="231F20"/>
          <w:w w:val="85"/>
          <w:sz w:val="18"/>
        </w:rPr>
        <w:t>temperatures</w:t>
      </w:r>
      <w:r>
        <w:rPr>
          <w:rFonts w:ascii="Trebuchet MS" w:hAnsi="Trebuchet MS"/>
          <w:i/>
          <w:color w:val="231F20"/>
          <w:spacing w:val="-16"/>
          <w:w w:val="85"/>
          <w:sz w:val="18"/>
        </w:rPr>
        <w:t> </w:t>
      </w:r>
      <w:r>
        <w:rPr>
          <w:rFonts w:ascii="Trebuchet MS" w:hAnsi="Trebuchet MS"/>
          <w:i/>
          <w:color w:val="231F20"/>
          <w:w w:val="85"/>
          <w:sz w:val="18"/>
        </w:rPr>
        <w:t>below</w:t>
      </w:r>
      <w:r>
        <w:rPr>
          <w:rFonts w:ascii="Trebuchet MS" w:hAnsi="Trebuchet MS"/>
          <w:i/>
          <w:color w:val="231F20"/>
          <w:spacing w:val="-18"/>
          <w:w w:val="85"/>
          <w:sz w:val="18"/>
        </w:rPr>
        <w:t> </w:t>
      </w:r>
      <w:r>
        <w:rPr>
          <w:rFonts w:ascii="Trebuchet MS" w:hAnsi="Trebuchet MS"/>
          <w:i/>
          <w:color w:val="231F20"/>
          <w:w w:val="85"/>
          <w:sz w:val="18"/>
        </w:rPr>
        <w:t>-40</w:t>
      </w:r>
      <w:r>
        <w:rPr>
          <w:rFonts w:ascii="Trebuchet MS" w:hAnsi="Trebuchet MS"/>
          <w:i/>
          <w:color w:val="231F20"/>
          <w:spacing w:val="-16"/>
          <w:w w:val="85"/>
          <w:sz w:val="18"/>
        </w:rPr>
        <w:t> </w:t>
      </w:r>
      <w:r>
        <w:rPr>
          <w:rFonts w:ascii="Trebuchet MS" w:hAnsi="Trebuchet MS"/>
          <w:i/>
          <w:color w:val="231F20"/>
          <w:w w:val="85"/>
          <w:sz w:val="18"/>
        </w:rPr>
        <w:t>°C.</w:t>
      </w:r>
    </w:p>
    <w:p>
      <w:pPr>
        <w:pStyle w:val="BodyText"/>
        <w:rPr>
          <w:rFonts w:ascii="Trebuchet MS"/>
          <w:i/>
          <w:sz w:val="18"/>
        </w:rPr>
      </w:pPr>
    </w:p>
    <w:p>
      <w:pPr>
        <w:pStyle w:val="BodyText"/>
        <w:spacing w:before="6"/>
        <w:rPr>
          <w:rFonts w:ascii="Trebuchet MS"/>
          <w:i/>
          <w:sz w:val="18"/>
        </w:rPr>
      </w:pPr>
    </w:p>
    <w:p>
      <w:pPr>
        <w:spacing w:line="178" w:lineRule="exact" w:before="0"/>
        <w:ind w:left="299" w:right="0" w:firstLine="0"/>
        <w:jc w:val="left"/>
        <w:rPr>
          <w:sz w:val="16"/>
        </w:rPr>
      </w:pPr>
      <w:r>
        <w:rPr>
          <w:color w:val="231F20"/>
          <w:spacing w:val="-2"/>
          <w:sz w:val="16"/>
        </w:rPr>
        <w:t>Publications:</w:t>
      </w:r>
    </w:p>
    <w:p>
      <w:pPr>
        <w:spacing w:line="204" w:lineRule="auto" w:before="5"/>
        <w:ind w:left="299" w:right="504" w:firstLine="0"/>
        <w:jc w:val="left"/>
        <w:rPr>
          <w:sz w:val="16"/>
        </w:rPr>
      </w:pPr>
      <w:r>
        <w:rPr>
          <w:color w:val="231F20"/>
          <w:w w:val="90"/>
          <w:sz w:val="16"/>
        </w:rPr>
        <w:t>D.A.</w:t>
      </w:r>
      <w:r>
        <w:rPr>
          <w:color w:val="231F20"/>
          <w:spacing w:val="-7"/>
          <w:w w:val="90"/>
          <w:sz w:val="16"/>
        </w:rPr>
        <w:t> </w:t>
      </w:r>
      <w:r>
        <w:rPr>
          <w:color w:val="231F20"/>
          <w:w w:val="90"/>
          <w:sz w:val="16"/>
        </w:rPr>
        <w:t>Knopf,</w:t>
      </w:r>
      <w:r>
        <w:rPr>
          <w:color w:val="231F20"/>
          <w:spacing w:val="-6"/>
          <w:w w:val="90"/>
          <w:sz w:val="16"/>
        </w:rPr>
        <w:t> </w:t>
      </w:r>
      <w:r>
        <w:rPr>
          <w:color w:val="231F20"/>
          <w:w w:val="90"/>
          <w:sz w:val="16"/>
        </w:rPr>
        <w:t>Y.</w:t>
      </w:r>
      <w:r>
        <w:rPr>
          <w:color w:val="231F20"/>
          <w:spacing w:val="-7"/>
          <w:w w:val="90"/>
          <w:sz w:val="16"/>
        </w:rPr>
        <w:t> </w:t>
      </w:r>
      <w:r>
        <w:rPr>
          <w:color w:val="231F20"/>
          <w:w w:val="90"/>
          <w:sz w:val="16"/>
        </w:rPr>
        <w:t>J.</w:t>
      </w:r>
      <w:r>
        <w:rPr>
          <w:color w:val="231F20"/>
          <w:spacing w:val="-6"/>
          <w:w w:val="90"/>
          <w:sz w:val="16"/>
        </w:rPr>
        <w:t> </w:t>
      </w:r>
      <w:r>
        <w:rPr>
          <w:color w:val="231F20"/>
          <w:w w:val="90"/>
          <w:sz w:val="16"/>
        </w:rPr>
        <w:t>Rigg,</w:t>
      </w:r>
      <w:r>
        <w:rPr>
          <w:color w:val="231F20"/>
          <w:spacing w:val="-6"/>
          <w:w w:val="90"/>
          <w:sz w:val="16"/>
        </w:rPr>
        <w:t> </w:t>
      </w:r>
      <w:r>
        <w:rPr>
          <w:rFonts w:ascii="Trebuchet MS" w:hAnsi="Trebuchet MS"/>
          <w:i/>
          <w:color w:val="231F20"/>
          <w:w w:val="90"/>
          <w:sz w:val="16"/>
        </w:rPr>
        <w:t>Homogeneous</w:t>
      </w:r>
      <w:r>
        <w:rPr>
          <w:rFonts w:ascii="Trebuchet MS" w:hAnsi="Trebuchet MS"/>
          <w:i/>
          <w:color w:val="231F20"/>
          <w:spacing w:val="-20"/>
          <w:w w:val="90"/>
          <w:sz w:val="16"/>
        </w:rPr>
        <w:t> </w:t>
      </w:r>
      <w:r>
        <w:rPr>
          <w:rFonts w:ascii="Trebuchet MS" w:hAnsi="Trebuchet MS"/>
          <w:i/>
          <w:color w:val="231F20"/>
          <w:w w:val="90"/>
          <w:sz w:val="16"/>
        </w:rPr>
        <w:t>Ice</w:t>
      </w:r>
      <w:r>
        <w:rPr>
          <w:rFonts w:ascii="Trebuchet MS" w:hAnsi="Trebuchet MS"/>
          <w:i/>
          <w:color w:val="231F20"/>
          <w:spacing w:val="-19"/>
          <w:w w:val="90"/>
          <w:sz w:val="16"/>
        </w:rPr>
        <w:t> </w:t>
      </w:r>
      <w:r>
        <w:rPr>
          <w:rFonts w:ascii="Trebuchet MS" w:hAnsi="Trebuchet MS"/>
          <w:i/>
          <w:color w:val="231F20"/>
          <w:w w:val="90"/>
          <w:sz w:val="16"/>
        </w:rPr>
        <w:t>Nucleation</w:t>
      </w:r>
      <w:r>
        <w:rPr>
          <w:rFonts w:ascii="Trebuchet MS" w:hAnsi="Trebuchet MS"/>
          <w:i/>
          <w:color w:val="231F20"/>
          <w:spacing w:val="-19"/>
          <w:w w:val="90"/>
          <w:sz w:val="16"/>
        </w:rPr>
        <w:t> </w:t>
      </w:r>
      <w:r>
        <w:rPr>
          <w:rFonts w:ascii="Trebuchet MS" w:hAnsi="Trebuchet MS"/>
          <w:i/>
          <w:color w:val="231F20"/>
          <w:w w:val="90"/>
          <w:sz w:val="16"/>
        </w:rPr>
        <w:t>From</w:t>
      </w:r>
      <w:r>
        <w:rPr>
          <w:rFonts w:ascii="Trebuchet MS" w:hAnsi="Trebuchet MS"/>
          <w:i/>
          <w:color w:val="231F20"/>
          <w:w w:val="90"/>
          <w:sz w:val="16"/>
        </w:rPr>
        <w:t> </w:t>
      </w:r>
      <w:r>
        <w:rPr>
          <w:rFonts w:ascii="Trebuchet MS" w:hAnsi="Trebuchet MS"/>
          <w:i/>
          <w:color w:val="231F20"/>
          <w:w w:val="85"/>
          <w:sz w:val="16"/>
        </w:rPr>
        <w:t>Aqueous</w:t>
      </w:r>
      <w:r>
        <w:rPr>
          <w:rFonts w:ascii="Trebuchet MS" w:hAnsi="Trebuchet MS"/>
          <w:i/>
          <w:color w:val="231F20"/>
          <w:spacing w:val="-1"/>
          <w:w w:val="85"/>
          <w:sz w:val="16"/>
        </w:rPr>
        <w:t> </w:t>
      </w:r>
      <w:r>
        <w:rPr>
          <w:rFonts w:ascii="Trebuchet MS" w:hAnsi="Trebuchet MS"/>
          <w:i/>
          <w:color w:val="231F20"/>
          <w:w w:val="85"/>
          <w:sz w:val="16"/>
        </w:rPr>
        <w:t>Inorganic</w:t>
      </w:r>
      <w:r>
        <w:rPr>
          <w:rFonts w:ascii="Trebuchet MS" w:hAnsi="Trebuchet MS"/>
          <w:i/>
          <w:color w:val="231F20"/>
          <w:spacing w:val="-1"/>
          <w:w w:val="85"/>
          <w:sz w:val="16"/>
        </w:rPr>
        <w:t> </w:t>
      </w:r>
      <w:r>
        <w:rPr>
          <w:rFonts w:ascii="Trebuchet MS" w:hAnsi="Trebuchet MS"/>
          <w:i/>
          <w:color w:val="231F20"/>
          <w:w w:val="85"/>
          <w:sz w:val="16"/>
        </w:rPr>
        <w:t>Organic</w:t>
      </w:r>
      <w:r>
        <w:rPr>
          <w:rFonts w:ascii="Trebuchet MS" w:hAnsi="Trebuchet MS"/>
          <w:i/>
          <w:color w:val="231F20"/>
          <w:spacing w:val="-1"/>
          <w:w w:val="85"/>
          <w:sz w:val="16"/>
        </w:rPr>
        <w:t> </w:t>
      </w:r>
      <w:r>
        <w:rPr>
          <w:rFonts w:ascii="Trebuchet MS" w:hAnsi="Trebuchet MS"/>
          <w:i/>
          <w:color w:val="231F20"/>
          <w:w w:val="85"/>
          <w:sz w:val="16"/>
        </w:rPr>
        <w:t>Particles</w:t>
      </w:r>
      <w:r>
        <w:rPr>
          <w:rFonts w:ascii="Trebuchet MS" w:hAnsi="Trebuchet MS"/>
          <w:i/>
          <w:color w:val="231F20"/>
          <w:spacing w:val="-1"/>
          <w:w w:val="85"/>
          <w:sz w:val="16"/>
        </w:rPr>
        <w:t> </w:t>
      </w:r>
      <w:r>
        <w:rPr>
          <w:rFonts w:ascii="Trebuchet MS" w:hAnsi="Trebuchet MS"/>
          <w:i/>
          <w:color w:val="231F20"/>
          <w:w w:val="85"/>
          <w:sz w:val="16"/>
        </w:rPr>
        <w:t>Representative</w:t>
      </w:r>
      <w:r>
        <w:rPr>
          <w:rFonts w:ascii="Trebuchet MS" w:hAnsi="Trebuchet MS"/>
          <w:i/>
          <w:color w:val="231F20"/>
          <w:spacing w:val="-1"/>
          <w:w w:val="85"/>
          <w:sz w:val="16"/>
        </w:rPr>
        <w:t> </w:t>
      </w:r>
      <w:r>
        <w:rPr>
          <w:rFonts w:ascii="Trebuchet MS" w:hAnsi="Trebuchet MS"/>
          <w:i/>
          <w:color w:val="231F20"/>
          <w:w w:val="85"/>
          <w:sz w:val="16"/>
        </w:rPr>
        <w:t>of </w:t>
      </w:r>
      <w:r>
        <w:rPr>
          <w:rFonts w:ascii="Trebuchet MS" w:hAnsi="Trebuchet MS"/>
          <w:i/>
          <w:color w:val="231F20"/>
          <w:spacing w:val="-2"/>
          <w:w w:val="85"/>
          <w:sz w:val="16"/>
        </w:rPr>
        <w:t>Biomass</w:t>
      </w:r>
      <w:r>
        <w:rPr>
          <w:rFonts w:ascii="Trebuchet MS" w:hAnsi="Trebuchet MS"/>
          <w:i/>
          <w:color w:val="231F20"/>
          <w:spacing w:val="-7"/>
          <w:w w:val="85"/>
          <w:sz w:val="16"/>
        </w:rPr>
        <w:t> </w:t>
      </w:r>
      <w:r>
        <w:rPr>
          <w:rFonts w:ascii="Trebuchet MS" w:hAnsi="Trebuchet MS"/>
          <w:i/>
          <w:color w:val="231F20"/>
          <w:spacing w:val="-2"/>
          <w:w w:val="85"/>
          <w:sz w:val="16"/>
        </w:rPr>
        <w:t>Burning:</w:t>
      </w:r>
      <w:r>
        <w:rPr>
          <w:rFonts w:ascii="Trebuchet MS" w:hAnsi="Trebuchet MS"/>
          <w:i/>
          <w:color w:val="231F20"/>
          <w:spacing w:val="-10"/>
          <w:w w:val="85"/>
          <w:sz w:val="16"/>
        </w:rPr>
        <w:t> </w:t>
      </w:r>
      <w:r>
        <w:rPr>
          <w:rFonts w:ascii="Trebuchet MS" w:hAnsi="Trebuchet MS"/>
          <w:i/>
          <w:color w:val="231F20"/>
          <w:spacing w:val="-2"/>
          <w:w w:val="85"/>
          <w:sz w:val="16"/>
        </w:rPr>
        <w:t>Water</w:t>
      </w:r>
      <w:r>
        <w:rPr>
          <w:rFonts w:ascii="Trebuchet MS" w:hAnsi="Trebuchet MS"/>
          <w:i/>
          <w:color w:val="231F20"/>
          <w:spacing w:val="-12"/>
          <w:w w:val="85"/>
          <w:sz w:val="16"/>
        </w:rPr>
        <w:t> </w:t>
      </w:r>
      <w:r>
        <w:rPr>
          <w:rFonts w:ascii="Trebuchet MS" w:hAnsi="Trebuchet MS"/>
          <w:i/>
          <w:color w:val="231F20"/>
          <w:spacing w:val="-2"/>
          <w:w w:val="85"/>
          <w:sz w:val="16"/>
        </w:rPr>
        <w:t>Activity,</w:t>
      </w:r>
      <w:r>
        <w:rPr>
          <w:rFonts w:ascii="Trebuchet MS" w:hAnsi="Trebuchet MS"/>
          <w:i/>
          <w:color w:val="231F20"/>
          <w:spacing w:val="-7"/>
          <w:w w:val="85"/>
          <w:sz w:val="16"/>
        </w:rPr>
        <w:t> </w:t>
      </w:r>
      <w:r>
        <w:rPr>
          <w:rFonts w:ascii="Trebuchet MS" w:hAnsi="Trebuchet MS"/>
          <w:i/>
          <w:color w:val="231F20"/>
          <w:spacing w:val="-2"/>
          <w:w w:val="85"/>
          <w:sz w:val="16"/>
        </w:rPr>
        <w:t>Freezing</w:t>
      </w:r>
      <w:r>
        <w:rPr>
          <w:rFonts w:ascii="Trebuchet MS" w:hAnsi="Trebuchet MS"/>
          <w:i/>
          <w:color w:val="231F20"/>
          <w:spacing w:val="-7"/>
          <w:w w:val="85"/>
          <w:sz w:val="16"/>
        </w:rPr>
        <w:t> </w:t>
      </w:r>
      <w:r>
        <w:rPr>
          <w:rFonts w:ascii="Trebuchet MS" w:hAnsi="Trebuchet MS"/>
          <w:i/>
          <w:color w:val="231F20"/>
          <w:spacing w:val="-2"/>
          <w:w w:val="85"/>
          <w:sz w:val="16"/>
        </w:rPr>
        <w:t>Temperatures,</w:t>
      </w:r>
      <w:r>
        <w:rPr>
          <w:rFonts w:ascii="Trebuchet MS" w:hAnsi="Trebuchet MS"/>
          <w:i/>
          <w:color w:val="231F20"/>
          <w:w w:val="85"/>
          <w:sz w:val="16"/>
        </w:rPr>
        <w:t> </w:t>
      </w:r>
      <w:r>
        <w:rPr>
          <w:rFonts w:ascii="Trebuchet MS" w:hAnsi="Trebuchet MS"/>
          <w:i/>
          <w:color w:val="231F20"/>
          <w:w w:val="90"/>
          <w:sz w:val="16"/>
        </w:rPr>
        <w:t>Nucleation</w:t>
      </w:r>
      <w:r>
        <w:rPr>
          <w:rFonts w:ascii="Trebuchet MS" w:hAnsi="Trebuchet MS"/>
          <w:i/>
          <w:color w:val="231F20"/>
          <w:spacing w:val="-17"/>
          <w:w w:val="90"/>
          <w:sz w:val="16"/>
        </w:rPr>
        <w:t> </w:t>
      </w:r>
      <w:r>
        <w:rPr>
          <w:rFonts w:ascii="Trebuchet MS" w:hAnsi="Trebuchet MS"/>
          <w:i/>
          <w:color w:val="231F20"/>
          <w:w w:val="90"/>
          <w:sz w:val="16"/>
        </w:rPr>
        <w:t>Rates,</w:t>
      </w:r>
      <w:r>
        <w:rPr>
          <w:rFonts w:ascii="Trebuchet MS" w:hAnsi="Trebuchet MS"/>
          <w:i/>
          <w:color w:val="231F20"/>
          <w:spacing w:val="-15"/>
          <w:w w:val="90"/>
          <w:sz w:val="16"/>
        </w:rPr>
        <w:t> </w:t>
      </w:r>
      <w:r>
        <w:rPr>
          <w:color w:val="231F20"/>
          <w:w w:val="90"/>
          <w:sz w:val="16"/>
        </w:rPr>
        <w:t>J.</w:t>
      </w:r>
      <w:r>
        <w:rPr>
          <w:color w:val="231F20"/>
          <w:spacing w:val="-4"/>
          <w:w w:val="90"/>
          <w:sz w:val="16"/>
        </w:rPr>
        <w:t> </w:t>
      </w:r>
      <w:r>
        <w:rPr>
          <w:color w:val="231F20"/>
          <w:w w:val="90"/>
          <w:sz w:val="16"/>
        </w:rPr>
        <w:t>Phys.</w:t>
      </w:r>
      <w:r>
        <w:rPr>
          <w:color w:val="231F20"/>
          <w:spacing w:val="-4"/>
          <w:w w:val="90"/>
          <w:sz w:val="16"/>
        </w:rPr>
        <w:t> </w:t>
      </w:r>
      <w:r>
        <w:rPr>
          <w:color w:val="231F20"/>
          <w:w w:val="90"/>
          <w:sz w:val="16"/>
        </w:rPr>
        <w:t>Chem.</w:t>
      </w:r>
      <w:r>
        <w:rPr>
          <w:color w:val="231F20"/>
          <w:spacing w:val="-4"/>
          <w:w w:val="90"/>
          <w:sz w:val="16"/>
        </w:rPr>
        <w:t> </w:t>
      </w:r>
      <w:r>
        <w:rPr>
          <w:color w:val="231F20"/>
          <w:w w:val="90"/>
          <w:sz w:val="16"/>
        </w:rPr>
        <w:t>A,</w:t>
      </w:r>
      <w:r>
        <w:rPr>
          <w:color w:val="231F20"/>
          <w:spacing w:val="-4"/>
          <w:w w:val="90"/>
          <w:sz w:val="16"/>
        </w:rPr>
        <w:t> </w:t>
      </w:r>
      <w:r>
        <w:rPr>
          <w:color w:val="231F20"/>
          <w:w w:val="90"/>
          <w:sz w:val="16"/>
        </w:rPr>
        <w:t>115,</w:t>
      </w:r>
      <w:r>
        <w:rPr>
          <w:color w:val="231F20"/>
          <w:spacing w:val="-4"/>
          <w:w w:val="90"/>
          <w:sz w:val="16"/>
        </w:rPr>
        <w:t> </w:t>
      </w:r>
      <w:r>
        <w:rPr>
          <w:color w:val="231F20"/>
          <w:w w:val="90"/>
          <w:sz w:val="16"/>
        </w:rPr>
        <w:t>762–773</w:t>
      </w:r>
      <w:r>
        <w:rPr>
          <w:color w:val="231F20"/>
          <w:spacing w:val="-4"/>
          <w:w w:val="90"/>
          <w:sz w:val="16"/>
        </w:rPr>
        <w:t> </w:t>
      </w:r>
      <w:r>
        <w:rPr>
          <w:color w:val="231F20"/>
          <w:w w:val="90"/>
          <w:sz w:val="16"/>
        </w:rPr>
        <w:t>(2011).</w:t>
      </w:r>
    </w:p>
    <w:p>
      <w:pPr>
        <w:spacing w:line="192" w:lineRule="auto" w:before="0"/>
        <w:ind w:left="299" w:right="426" w:firstLine="0"/>
        <w:jc w:val="left"/>
        <w:rPr>
          <w:sz w:val="16"/>
        </w:rPr>
      </w:pPr>
      <w:r>
        <w:rPr>
          <w:color w:val="231F20"/>
          <w:spacing w:val="-4"/>
          <w:sz w:val="16"/>
        </w:rPr>
        <w:t>D.A. Knopf, S.M. Forrester, J.H. Slade. </w:t>
      </w:r>
      <w:r>
        <w:rPr>
          <w:rFonts w:ascii="Trebuchet MS" w:hAnsi="Trebuchet MS"/>
          <w:i/>
          <w:color w:val="231F20"/>
          <w:spacing w:val="-4"/>
          <w:sz w:val="16"/>
        </w:rPr>
        <w:t>Heterogeneous</w:t>
      </w:r>
      <w:r>
        <w:rPr>
          <w:rFonts w:ascii="Trebuchet MS" w:hAnsi="Trebuchet MS"/>
          <w:i/>
          <w:color w:val="231F20"/>
          <w:spacing w:val="-4"/>
          <w:sz w:val="16"/>
        </w:rPr>
        <w:t> </w:t>
      </w:r>
      <w:r>
        <w:rPr>
          <w:rFonts w:ascii="Trebuchet MS" w:hAnsi="Trebuchet MS"/>
          <w:i/>
          <w:color w:val="231F20"/>
          <w:spacing w:val="-2"/>
          <w:w w:val="85"/>
          <w:sz w:val="16"/>
        </w:rPr>
        <w:t>oxidation</w:t>
      </w:r>
      <w:r>
        <w:rPr>
          <w:rFonts w:ascii="Trebuchet MS" w:hAnsi="Trebuchet MS"/>
          <w:i/>
          <w:color w:val="231F20"/>
          <w:spacing w:val="-11"/>
          <w:w w:val="85"/>
          <w:sz w:val="16"/>
        </w:rPr>
        <w:t> </w:t>
      </w:r>
      <w:r>
        <w:rPr>
          <w:rFonts w:ascii="Trebuchet MS" w:hAnsi="Trebuchet MS"/>
          <w:i/>
          <w:color w:val="231F20"/>
          <w:spacing w:val="-2"/>
          <w:w w:val="85"/>
          <w:sz w:val="16"/>
        </w:rPr>
        <w:t>kinetics</w:t>
      </w:r>
      <w:r>
        <w:rPr>
          <w:rFonts w:ascii="Trebuchet MS" w:hAnsi="Trebuchet MS"/>
          <w:i/>
          <w:color w:val="231F20"/>
          <w:spacing w:val="-11"/>
          <w:w w:val="85"/>
          <w:sz w:val="16"/>
        </w:rPr>
        <w:t> </w:t>
      </w:r>
      <w:r>
        <w:rPr>
          <w:rFonts w:ascii="Trebuchet MS" w:hAnsi="Trebuchet MS"/>
          <w:i/>
          <w:color w:val="231F20"/>
          <w:spacing w:val="-2"/>
          <w:w w:val="85"/>
          <w:sz w:val="16"/>
        </w:rPr>
        <w:t>of</w:t>
      </w:r>
      <w:r>
        <w:rPr>
          <w:rFonts w:ascii="Trebuchet MS" w:hAnsi="Trebuchet MS"/>
          <w:i/>
          <w:color w:val="231F20"/>
          <w:spacing w:val="-11"/>
          <w:w w:val="85"/>
          <w:sz w:val="16"/>
        </w:rPr>
        <w:t> </w:t>
      </w:r>
      <w:r>
        <w:rPr>
          <w:rFonts w:ascii="Trebuchet MS" w:hAnsi="Trebuchet MS"/>
          <w:i/>
          <w:color w:val="231F20"/>
          <w:spacing w:val="-2"/>
          <w:w w:val="85"/>
          <w:sz w:val="16"/>
        </w:rPr>
        <w:t>organic</w:t>
      </w:r>
      <w:r>
        <w:rPr>
          <w:rFonts w:ascii="Trebuchet MS" w:hAnsi="Trebuchet MS"/>
          <w:i/>
          <w:color w:val="231F20"/>
          <w:spacing w:val="-11"/>
          <w:w w:val="85"/>
          <w:sz w:val="16"/>
        </w:rPr>
        <w:t> </w:t>
      </w:r>
      <w:r>
        <w:rPr>
          <w:rFonts w:ascii="Trebuchet MS" w:hAnsi="Trebuchet MS"/>
          <w:i/>
          <w:color w:val="231F20"/>
          <w:spacing w:val="-2"/>
          <w:w w:val="85"/>
          <w:sz w:val="16"/>
        </w:rPr>
        <w:t>biomass</w:t>
      </w:r>
      <w:r>
        <w:rPr>
          <w:rFonts w:ascii="Trebuchet MS" w:hAnsi="Trebuchet MS"/>
          <w:i/>
          <w:color w:val="231F20"/>
          <w:spacing w:val="-11"/>
          <w:w w:val="85"/>
          <w:sz w:val="16"/>
        </w:rPr>
        <w:t> </w:t>
      </w:r>
      <w:r>
        <w:rPr>
          <w:rFonts w:ascii="Trebuchet MS" w:hAnsi="Trebuchet MS"/>
          <w:i/>
          <w:color w:val="231F20"/>
          <w:spacing w:val="-2"/>
          <w:w w:val="85"/>
          <w:sz w:val="16"/>
        </w:rPr>
        <w:t>burning</w:t>
      </w:r>
      <w:r>
        <w:rPr>
          <w:rFonts w:ascii="Trebuchet MS" w:hAnsi="Trebuchet MS"/>
          <w:i/>
          <w:color w:val="231F20"/>
          <w:spacing w:val="-11"/>
          <w:w w:val="85"/>
          <w:sz w:val="16"/>
        </w:rPr>
        <w:t> </w:t>
      </w:r>
      <w:r>
        <w:rPr>
          <w:rFonts w:ascii="Trebuchet MS" w:hAnsi="Trebuchet MS"/>
          <w:i/>
          <w:color w:val="231F20"/>
          <w:spacing w:val="-2"/>
          <w:w w:val="85"/>
          <w:sz w:val="16"/>
        </w:rPr>
        <w:t>aerosol</w:t>
      </w:r>
      <w:r>
        <w:rPr>
          <w:rFonts w:ascii="Trebuchet MS" w:hAnsi="Trebuchet MS"/>
          <w:i/>
          <w:color w:val="231F20"/>
          <w:spacing w:val="-11"/>
          <w:w w:val="85"/>
          <w:sz w:val="16"/>
        </w:rPr>
        <w:t> </w:t>
      </w:r>
      <w:r>
        <w:rPr>
          <w:rFonts w:ascii="Trebuchet MS" w:hAnsi="Trebuchet MS"/>
          <w:i/>
          <w:color w:val="231F20"/>
          <w:spacing w:val="-2"/>
          <w:w w:val="85"/>
          <w:sz w:val="16"/>
        </w:rPr>
        <w:t>surro-</w:t>
      </w:r>
      <w:r>
        <w:rPr>
          <w:rFonts w:ascii="Trebuchet MS" w:hAnsi="Trebuchet MS"/>
          <w:i/>
          <w:color w:val="231F20"/>
          <w:w w:val="90"/>
          <w:sz w:val="16"/>
        </w:rPr>
        <w:t>gates</w:t>
      </w:r>
      <w:r>
        <w:rPr>
          <w:rFonts w:ascii="Trebuchet MS" w:hAnsi="Trebuchet MS"/>
          <w:i/>
          <w:color w:val="231F20"/>
          <w:spacing w:val="-17"/>
          <w:w w:val="90"/>
          <w:sz w:val="16"/>
        </w:rPr>
        <w:t> </w:t>
      </w:r>
      <w:r>
        <w:rPr>
          <w:rFonts w:ascii="Trebuchet MS" w:hAnsi="Trebuchet MS"/>
          <w:i/>
          <w:color w:val="231F20"/>
          <w:w w:val="90"/>
          <w:sz w:val="16"/>
        </w:rPr>
        <w:t>by</w:t>
      </w:r>
      <w:r>
        <w:rPr>
          <w:rFonts w:ascii="Trebuchet MS" w:hAnsi="Trebuchet MS"/>
          <w:i/>
          <w:color w:val="231F20"/>
          <w:spacing w:val="-19"/>
          <w:w w:val="90"/>
          <w:sz w:val="16"/>
        </w:rPr>
        <w:t> </w:t>
      </w:r>
      <w:r>
        <w:rPr>
          <w:rFonts w:ascii="Trebuchet MS" w:hAnsi="Trebuchet MS"/>
          <w:i/>
          <w:color w:val="231F20"/>
          <w:w w:val="90"/>
          <w:sz w:val="16"/>
        </w:rPr>
        <w:t>O</w:t>
      </w:r>
      <w:r>
        <w:rPr>
          <w:rFonts w:ascii="Trebuchet MS" w:hAnsi="Trebuchet MS"/>
          <w:i/>
          <w:color w:val="231F20"/>
          <w:w w:val="90"/>
          <w:position w:val="-4"/>
          <w:sz w:val="9"/>
        </w:rPr>
        <w:t>3</w:t>
      </w:r>
      <w:r>
        <w:rPr>
          <w:rFonts w:ascii="Trebuchet MS" w:hAnsi="Trebuchet MS"/>
          <w:i/>
          <w:color w:val="231F20"/>
          <w:w w:val="90"/>
          <w:sz w:val="16"/>
        </w:rPr>
        <w:t>,</w:t>
      </w:r>
      <w:r>
        <w:rPr>
          <w:rFonts w:ascii="Trebuchet MS" w:hAnsi="Trebuchet MS"/>
          <w:i/>
          <w:color w:val="231F20"/>
          <w:spacing w:val="-17"/>
          <w:w w:val="90"/>
          <w:sz w:val="16"/>
        </w:rPr>
        <w:t> </w:t>
      </w:r>
      <w:r>
        <w:rPr>
          <w:rFonts w:ascii="Trebuchet MS" w:hAnsi="Trebuchet MS"/>
          <w:i/>
          <w:color w:val="231F20"/>
          <w:w w:val="90"/>
          <w:sz w:val="16"/>
        </w:rPr>
        <w:t>NO</w:t>
      </w:r>
      <w:r>
        <w:rPr>
          <w:rFonts w:ascii="Trebuchet MS" w:hAnsi="Trebuchet MS"/>
          <w:i/>
          <w:color w:val="231F20"/>
          <w:w w:val="90"/>
          <w:position w:val="-4"/>
          <w:sz w:val="9"/>
        </w:rPr>
        <w:t>2</w:t>
      </w:r>
      <w:r>
        <w:rPr>
          <w:rFonts w:ascii="Trebuchet MS" w:hAnsi="Trebuchet MS"/>
          <w:i/>
          <w:color w:val="231F20"/>
          <w:w w:val="90"/>
          <w:sz w:val="16"/>
        </w:rPr>
        <w:t>,</w:t>
      </w:r>
      <w:r>
        <w:rPr>
          <w:rFonts w:ascii="Trebuchet MS" w:hAnsi="Trebuchet MS"/>
          <w:i/>
          <w:color w:val="231F20"/>
          <w:spacing w:val="-17"/>
          <w:w w:val="90"/>
          <w:sz w:val="16"/>
        </w:rPr>
        <w:t> </w:t>
      </w:r>
      <w:r>
        <w:rPr>
          <w:rFonts w:ascii="Trebuchet MS" w:hAnsi="Trebuchet MS"/>
          <w:i/>
          <w:color w:val="231F20"/>
          <w:w w:val="90"/>
          <w:sz w:val="16"/>
        </w:rPr>
        <w:t>N</w:t>
      </w:r>
      <w:r>
        <w:rPr>
          <w:rFonts w:ascii="Trebuchet MS" w:hAnsi="Trebuchet MS"/>
          <w:i/>
          <w:color w:val="231F20"/>
          <w:w w:val="90"/>
          <w:position w:val="-4"/>
          <w:sz w:val="9"/>
        </w:rPr>
        <w:t>2</w:t>
      </w:r>
      <w:r>
        <w:rPr>
          <w:rFonts w:ascii="Trebuchet MS" w:hAnsi="Trebuchet MS"/>
          <w:i/>
          <w:color w:val="231F20"/>
          <w:w w:val="90"/>
          <w:sz w:val="16"/>
        </w:rPr>
        <w:t>O</w:t>
      </w:r>
      <w:r>
        <w:rPr>
          <w:rFonts w:ascii="Trebuchet MS" w:hAnsi="Trebuchet MS"/>
          <w:i/>
          <w:color w:val="231F20"/>
          <w:w w:val="90"/>
          <w:position w:val="-4"/>
          <w:sz w:val="9"/>
        </w:rPr>
        <w:t>5</w:t>
      </w:r>
      <w:r>
        <w:rPr>
          <w:rFonts w:ascii="Trebuchet MS" w:hAnsi="Trebuchet MS"/>
          <w:i/>
          <w:color w:val="231F20"/>
          <w:w w:val="90"/>
          <w:sz w:val="16"/>
        </w:rPr>
        <w:t>,</w:t>
      </w:r>
      <w:r>
        <w:rPr>
          <w:rFonts w:ascii="Trebuchet MS" w:hAnsi="Trebuchet MS"/>
          <w:i/>
          <w:color w:val="231F20"/>
          <w:spacing w:val="-17"/>
          <w:w w:val="90"/>
          <w:sz w:val="16"/>
        </w:rPr>
        <w:t> </w:t>
      </w:r>
      <w:r>
        <w:rPr>
          <w:rFonts w:ascii="Trebuchet MS" w:hAnsi="Trebuchet MS"/>
          <w:i/>
          <w:color w:val="231F20"/>
          <w:w w:val="90"/>
          <w:sz w:val="16"/>
        </w:rPr>
        <w:t>and</w:t>
      </w:r>
      <w:r>
        <w:rPr>
          <w:rFonts w:ascii="Trebuchet MS" w:hAnsi="Trebuchet MS"/>
          <w:i/>
          <w:color w:val="231F20"/>
          <w:spacing w:val="-17"/>
          <w:w w:val="90"/>
          <w:sz w:val="16"/>
        </w:rPr>
        <w:t> </w:t>
      </w:r>
      <w:r>
        <w:rPr>
          <w:rFonts w:ascii="Trebuchet MS" w:hAnsi="Trebuchet MS"/>
          <w:i/>
          <w:color w:val="231F20"/>
          <w:w w:val="90"/>
          <w:sz w:val="16"/>
        </w:rPr>
        <w:t>NO</w:t>
      </w:r>
      <w:r>
        <w:rPr>
          <w:rFonts w:ascii="Trebuchet MS" w:hAnsi="Trebuchet MS"/>
          <w:i/>
          <w:color w:val="231F20"/>
          <w:w w:val="90"/>
          <w:position w:val="-4"/>
          <w:sz w:val="9"/>
        </w:rPr>
        <w:t>3</w:t>
      </w:r>
      <w:r>
        <w:rPr>
          <w:rFonts w:ascii="Trebuchet MS" w:hAnsi="Trebuchet MS"/>
          <w:i/>
          <w:color w:val="231F20"/>
          <w:w w:val="90"/>
          <w:sz w:val="16"/>
        </w:rPr>
        <w:t>.</w:t>
      </w:r>
      <w:r>
        <w:rPr>
          <w:rFonts w:ascii="Trebuchet MS" w:hAnsi="Trebuchet MS"/>
          <w:i/>
          <w:color w:val="231F20"/>
          <w:spacing w:val="-15"/>
          <w:w w:val="90"/>
          <w:sz w:val="16"/>
        </w:rPr>
        <w:t> </w:t>
      </w:r>
      <w:r>
        <w:rPr>
          <w:color w:val="231F20"/>
          <w:w w:val="90"/>
          <w:sz w:val="16"/>
        </w:rPr>
        <w:t>Phys.</w:t>
      </w:r>
      <w:r>
        <w:rPr>
          <w:color w:val="231F20"/>
          <w:spacing w:val="-4"/>
          <w:w w:val="90"/>
          <w:sz w:val="16"/>
        </w:rPr>
        <w:t> </w:t>
      </w:r>
      <w:r>
        <w:rPr>
          <w:color w:val="231F20"/>
          <w:w w:val="90"/>
          <w:sz w:val="16"/>
        </w:rPr>
        <w:t>Chem.</w:t>
      </w:r>
      <w:r>
        <w:rPr>
          <w:color w:val="231F20"/>
          <w:spacing w:val="-4"/>
          <w:w w:val="90"/>
          <w:sz w:val="16"/>
        </w:rPr>
        <w:t> </w:t>
      </w:r>
      <w:r>
        <w:rPr>
          <w:color w:val="231F20"/>
          <w:w w:val="90"/>
          <w:sz w:val="16"/>
        </w:rPr>
        <w:t>Chem.</w:t>
      </w:r>
      <w:r>
        <w:rPr>
          <w:color w:val="231F20"/>
          <w:spacing w:val="-4"/>
          <w:w w:val="90"/>
          <w:sz w:val="16"/>
        </w:rPr>
        <w:t> </w:t>
      </w:r>
      <w:r>
        <w:rPr>
          <w:color w:val="231F20"/>
          <w:w w:val="90"/>
          <w:sz w:val="16"/>
        </w:rPr>
        <w:t>Phys.,</w:t>
      </w:r>
      <w:r>
        <w:rPr>
          <w:color w:val="231F20"/>
          <w:spacing w:val="40"/>
          <w:sz w:val="16"/>
        </w:rPr>
        <w:t> </w:t>
      </w:r>
      <w:r>
        <w:rPr>
          <w:color w:val="231F20"/>
          <w:sz w:val="16"/>
        </w:rPr>
        <w:t>13,</w:t>
      </w:r>
      <w:r>
        <w:rPr>
          <w:color w:val="231F20"/>
          <w:spacing w:val="-4"/>
          <w:sz w:val="16"/>
        </w:rPr>
        <w:t> </w:t>
      </w:r>
      <w:r>
        <w:rPr>
          <w:color w:val="231F20"/>
          <w:sz w:val="16"/>
        </w:rPr>
        <w:t>21050–21062</w:t>
      </w:r>
      <w:r>
        <w:rPr>
          <w:color w:val="231F20"/>
          <w:spacing w:val="-4"/>
          <w:sz w:val="16"/>
        </w:rPr>
        <w:t> </w:t>
      </w:r>
      <w:r>
        <w:rPr>
          <w:color w:val="231F20"/>
          <w:sz w:val="16"/>
        </w:rPr>
        <w:t>(2011).</w:t>
      </w:r>
    </w:p>
    <w:p>
      <w:pPr>
        <w:spacing w:line="199" w:lineRule="auto" w:before="0"/>
        <w:ind w:left="299" w:right="515" w:firstLine="0"/>
        <w:jc w:val="left"/>
        <w:rPr>
          <w:rFonts w:ascii="Trebuchet MS"/>
          <w:i/>
          <w:sz w:val="16"/>
        </w:rPr>
      </w:pPr>
      <w:r>
        <w:rPr>
          <w:color w:val="231F20"/>
          <w:spacing w:val="-2"/>
          <w:w w:val="90"/>
          <w:sz w:val="16"/>
        </w:rPr>
        <w:t>S.M.</w:t>
      </w:r>
      <w:r>
        <w:rPr>
          <w:color w:val="231F20"/>
          <w:spacing w:val="-7"/>
          <w:w w:val="90"/>
          <w:sz w:val="16"/>
        </w:rPr>
        <w:t> </w:t>
      </w:r>
      <w:r>
        <w:rPr>
          <w:color w:val="231F20"/>
          <w:spacing w:val="-2"/>
          <w:w w:val="90"/>
          <w:sz w:val="16"/>
        </w:rPr>
        <w:t>Forrester,</w:t>
      </w:r>
      <w:r>
        <w:rPr>
          <w:color w:val="231F20"/>
          <w:spacing w:val="-6"/>
          <w:w w:val="90"/>
          <w:sz w:val="16"/>
        </w:rPr>
        <w:t> </w:t>
      </w:r>
      <w:r>
        <w:rPr>
          <w:color w:val="231F20"/>
          <w:spacing w:val="-2"/>
          <w:w w:val="90"/>
          <w:sz w:val="16"/>
        </w:rPr>
        <w:t>D.A.Knopf.</w:t>
      </w:r>
      <w:r>
        <w:rPr>
          <w:color w:val="231F20"/>
          <w:spacing w:val="-7"/>
          <w:w w:val="90"/>
          <w:sz w:val="16"/>
        </w:rPr>
        <w:t> </w:t>
      </w:r>
      <w:r>
        <w:rPr>
          <w:rFonts w:ascii="Trebuchet MS"/>
          <w:i/>
          <w:color w:val="231F20"/>
          <w:spacing w:val="-2"/>
          <w:w w:val="90"/>
          <w:sz w:val="16"/>
        </w:rPr>
        <w:t>Photosensitised</w:t>
      </w:r>
      <w:r>
        <w:rPr>
          <w:rFonts w:ascii="Trebuchet MS"/>
          <w:i/>
          <w:color w:val="231F20"/>
          <w:spacing w:val="-19"/>
          <w:w w:val="90"/>
          <w:sz w:val="16"/>
        </w:rPr>
        <w:t> </w:t>
      </w:r>
      <w:r>
        <w:rPr>
          <w:rFonts w:ascii="Trebuchet MS"/>
          <w:i/>
          <w:color w:val="231F20"/>
          <w:spacing w:val="-2"/>
          <w:w w:val="90"/>
          <w:sz w:val="16"/>
        </w:rPr>
        <w:t>heterogeneous</w:t>
      </w:r>
      <w:r>
        <w:rPr>
          <w:rFonts w:ascii="Trebuchet MS"/>
          <w:i/>
          <w:color w:val="231F20"/>
          <w:spacing w:val="-2"/>
          <w:w w:val="90"/>
          <w:sz w:val="16"/>
        </w:rPr>
        <w:t> </w:t>
      </w:r>
      <w:r>
        <w:rPr>
          <w:rFonts w:ascii="Trebuchet MS"/>
          <w:i/>
          <w:color w:val="231F20"/>
          <w:w w:val="80"/>
          <w:sz w:val="16"/>
        </w:rPr>
        <w:t>oxidation</w:t>
      </w:r>
      <w:r>
        <w:rPr>
          <w:rFonts w:ascii="Trebuchet MS"/>
          <w:i/>
          <w:color w:val="231F20"/>
          <w:spacing w:val="-3"/>
          <w:w w:val="80"/>
          <w:sz w:val="16"/>
        </w:rPr>
        <w:t> </w:t>
      </w:r>
      <w:r>
        <w:rPr>
          <w:rFonts w:ascii="Trebuchet MS"/>
          <w:i/>
          <w:color w:val="231F20"/>
          <w:w w:val="80"/>
          <w:sz w:val="16"/>
        </w:rPr>
        <w:t>kinetics</w:t>
      </w:r>
      <w:r>
        <w:rPr>
          <w:rFonts w:ascii="Trebuchet MS"/>
          <w:i/>
          <w:color w:val="231F20"/>
          <w:spacing w:val="-2"/>
          <w:w w:val="80"/>
          <w:sz w:val="16"/>
        </w:rPr>
        <w:t> </w:t>
      </w:r>
      <w:r>
        <w:rPr>
          <w:rFonts w:ascii="Trebuchet MS"/>
          <w:i/>
          <w:color w:val="231F20"/>
          <w:w w:val="80"/>
          <w:sz w:val="16"/>
        </w:rPr>
        <w:t>of</w:t>
      </w:r>
      <w:r>
        <w:rPr>
          <w:rFonts w:ascii="Trebuchet MS"/>
          <w:i/>
          <w:color w:val="231F20"/>
          <w:spacing w:val="-2"/>
          <w:w w:val="80"/>
          <w:sz w:val="16"/>
        </w:rPr>
        <w:t> </w:t>
      </w:r>
      <w:r>
        <w:rPr>
          <w:rFonts w:ascii="Trebuchet MS"/>
          <w:i/>
          <w:color w:val="231F20"/>
          <w:w w:val="80"/>
          <w:sz w:val="16"/>
        </w:rPr>
        <w:t>biomass</w:t>
      </w:r>
      <w:r>
        <w:rPr>
          <w:rFonts w:ascii="Trebuchet MS"/>
          <w:i/>
          <w:color w:val="231F20"/>
          <w:spacing w:val="-2"/>
          <w:w w:val="80"/>
          <w:sz w:val="16"/>
        </w:rPr>
        <w:t> </w:t>
      </w:r>
      <w:r>
        <w:rPr>
          <w:rFonts w:ascii="Trebuchet MS"/>
          <w:i/>
          <w:color w:val="231F20"/>
          <w:w w:val="80"/>
          <w:sz w:val="16"/>
        </w:rPr>
        <w:t>burning</w:t>
      </w:r>
      <w:r>
        <w:rPr>
          <w:rFonts w:ascii="Trebuchet MS"/>
          <w:i/>
          <w:color w:val="231F20"/>
          <w:spacing w:val="-2"/>
          <w:w w:val="80"/>
          <w:sz w:val="16"/>
        </w:rPr>
        <w:t> </w:t>
      </w:r>
      <w:r>
        <w:rPr>
          <w:rFonts w:ascii="Trebuchet MS"/>
          <w:i/>
          <w:color w:val="231F20"/>
          <w:w w:val="80"/>
          <w:sz w:val="16"/>
        </w:rPr>
        <w:t>aerosol</w:t>
      </w:r>
      <w:r>
        <w:rPr>
          <w:rFonts w:ascii="Trebuchet MS"/>
          <w:i/>
          <w:color w:val="231F20"/>
          <w:spacing w:val="-2"/>
          <w:w w:val="80"/>
          <w:sz w:val="16"/>
        </w:rPr>
        <w:t> </w:t>
      </w:r>
      <w:r>
        <w:rPr>
          <w:rFonts w:ascii="Trebuchet MS"/>
          <w:i/>
          <w:color w:val="231F20"/>
          <w:w w:val="80"/>
          <w:sz w:val="16"/>
        </w:rPr>
        <w:t>surrogates</w:t>
      </w:r>
      <w:r>
        <w:rPr>
          <w:rFonts w:ascii="Trebuchet MS"/>
          <w:i/>
          <w:color w:val="231F20"/>
          <w:spacing w:val="-3"/>
          <w:w w:val="80"/>
          <w:sz w:val="16"/>
        </w:rPr>
        <w:t> </w:t>
      </w:r>
      <w:r>
        <w:rPr>
          <w:rFonts w:ascii="Trebuchet MS"/>
          <w:i/>
          <w:color w:val="231F20"/>
          <w:spacing w:val="-5"/>
          <w:w w:val="80"/>
          <w:sz w:val="16"/>
        </w:rPr>
        <w:t>by</w:t>
      </w:r>
    </w:p>
    <w:p>
      <w:pPr>
        <w:spacing w:line="152" w:lineRule="exact" w:before="0"/>
        <w:ind w:left="299" w:right="0" w:firstLine="0"/>
        <w:jc w:val="left"/>
        <w:rPr>
          <w:rFonts w:ascii="Trebuchet MS"/>
          <w:i/>
          <w:sz w:val="16"/>
        </w:rPr>
      </w:pPr>
      <w:r>
        <w:rPr>
          <w:rFonts w:ascii="Trebuchet MS"/>
          <w:i/>
          <w:color w:val="231F20"/>
          <w:w w:val="80"/>
          <w:sz w:val="16"/>
        </w:rPr>
        <w:t>ozone</w:t>
      </w:r>
      <w:r>
        <w:rPr>
          <w:rFonts w:ascii="Trebuchet MS"/>
          <w:i/>
          <w:color w:val="231F20"/>
          <w:spacing w:val="-11"/>
          <w:w w:val="80"/>
          <w:sz w:val="16"/>
        </w:rPr>
        <w:t> </w:t>
      </w:r>
      <w:r>
        <w:rPr>
          <w:rFonts w:ascii="Trebuchet MS"/>
          <w:i/>
          <w:color w:val="231F20"/>
          <w:w w:val="80"/>
          <w:sz w:val="16"/>
        </w:rPr>
        <w:t>using</w:t>
      </w:r>
      <w:r>
        <w:rPr>
          <w:rFonts w:ascii="Trebuchet MS"/>
          <w:i/>
          <w:color w:val="231F20"/>
          <w:spacing w:val="-11"/>
          <w:w w:val="80"/>
          <w:sz w:val="16"/>
        </w:rPr>
        <w:t> </w:t>
      </w:r>
      <w:r>
        <w:rPr>
          <w:rFonts w:ascii="Trebuchet MS"/>
          <w:i/>
          <w:color w:val="231F20"/>
          <w:w w:val="80"/>
          <w:sz w:val="16"/>
        </w:rPr>
        <w:t>an</w:t>
      </w:r>
      <w:r>
        <w:rPr>
          <w:rFonts w:ascii="Trebuchet MS"/>
          <w:i/>
          <w:color w:val="231F20"/>
          <w:spacing w:val="-11"/>
          <w:w w:val="80"/>
          <w:sz w:val="16"/>
        </w:rPr>
        <w:t> </w:t>
      </w:r>
      <w:r>
        <w:rPr>
          <w:rFonts w:ascii="Trebuchet MS"/>
          <w:i/>
          <w:color w:val="231F20"/>
          <w:w w:val="80"/>
          <w:sz w:val="16"/>
        </w:rPr>
        <w:t>irradiated</w:t>
      </w:r>
      <w:r>
        <w:rPr>
          <w:rFonts w:ascii="Trebuchet MS"/>
          <w:i/>
          <w:color w:val="231F20"/>
          <w:spacing w:val="-11"/>
          <w:w w:val="80"/>
          <w:sz w:val="16"/>
        </w:rPr>
        <w:t> </w:t>
      </w:r>
      <w:r>
        <w:rPr>
          <w:rFonts w:ascii="Trebuchet MS"/>
          <w:i/>
          <w:color w:val="231F20"/>
          <w:w w:val="80"/>
          <w:sz w:val="16"/>
        </w:rPr>
        <w:t>rectangular</w:t>
      </w:r>
      <w:r>
        <w:rPr>
          <w:rFonts w:ascii="Trebuchet MS"/>
          <w:i/>
          <w:color w:val="231F20"/>
          <w:spacing w:val="-15"/>
          <w:w w:val="80"/>
          <w:sz w:val="16"/>
        </w:rPr>
        <w:t> </w:t>
      </w:r>
      <w:r>
        <w:rPr>
          <w:rFonts w:ascii="Trebuchet MS"/>
          <w:i/>
          <w:color w:val="231F20"/>
          <w:w w:val="80"/>
          <w:sz w:val="16"/>
        </w:rPr>
        <w:t>channel</w:t>
      </w:r>
      <w:r>
        <w:rPr>
          <w:rFonts w:ascii="Trebuchet MS"/>
          <w:i/>
          <w:color w:val="231F20"/>
          <w:spacing w:val="-11"/>
          <w:w w:val="80"/>
          <w:sz w:val="16"/>
        </w:rPr>
        <w:t> </w:t>
      </w:r>
      <w:r>
        <w:rPr>
          <w:rFonts w:ascii="Trebuchet MS"/>
          <w:i/>
          <w:color w:val="231F20"/>
          <w:w w:val="80"/>
          <w:sz w:val="16"/>
        </w:rPr>
        <w:t>flow</w:t>
      </w:r>
      <w:r>
        <w:rPr>
          <w:rFonts w:ascii="Trebuchet MS"/>
          <w:i/>
          <w:color w:val="231F20"/>
          <w:spacing w:val="-13"/>
          <w:w w:val="80"/>
          <w:sz w:val="16"/>
        </w:rPr>
        <w:t> </w:t>
      </w:r>
      <w:r>
        <w:rPr>
          <w:rFonts w:ascii="Trebuchet MS"/>
          <w:i/>
          <w:color w:val="231F20"/>
          <w:spacing w:val="-2"/>
          <w:w w:val="80"/>
          <w:sz w:val="16"/>
        </w:rPr>
        <w:t>reactor,</w:t>
      </w:r>
    </w:p>
    <w:p>
      <w:pPr>
        <w:spacing w:line="164" w:lineRule="exact" w:before="0"/>
        <w:ind w:left="299" w:right="0" w:firstLine="0"/>
        <w:jc w:val="left"/>
        <w:rPr>
          <w:sz w:val="16"/>
        </w:rPr>
      </w:pPr>
      <w:r>
        <w:rPr>
          <w:color w:val="231F20"/>
          <w:spacing w:val="-4"/>
          <w:sz w:val="16"/>
        </w:rPr>
        <w:t>Atmos. Chem. Phys.,</w:t>
      </w:r>
      <w:r>
        <w:rPr>
          <w:color w:val="231F20"/>
          <w:spacing w:val="-3"/>
          <w:sz w:val="16"/>
        </w:rPr>
        <w:t> </w:t>
      </w:r>
      <w:r>
        <w:rPr>
          <w:color w:val="231F20"/>
          <w:spacing w:val="-4"/>
          <w:sz w:val="16"/>
        </w:rPr>
        <w:t>13, 6507–6522 (2013).</w:t>
      </w:r>
    </w:p>
    <w:p>
      <w:pPr>
        <w:spacing w:line="204" w:lineRule="auto" w:before="0"/>
        <w:ind w:left="299" w:right="578" w:firstLine="0"/>
        <w:jc w:val="left"/>
        <w:rPr>
          <w:sz w:val="16"/>
        </w:rPr>
      </w:pPr>
      <w:r>
        <w:rPr>
          <w:color w:val="231F20"/>
          <w:w w:val="90"/>
          <w:sz w:val="16"/>
        </w:rPr>
        <w:t>Y.J.</w:t>
      </w:r>
      <w:r>
        <w:rPr>
          <w:color w:val="231F20"/>
          <w:spacing w:val="-2"/>
          <w:w w:val="90"/>
          <w:sz w:val="16"/>
        </w:rPr>
        <w:t> </w:t>
      </w:r>
      <w:r>
        <w:rPr>
          <w:color w:val="231F20"/>
          <w:w w:val="90"/>
          <w:sz w:val="16"/>
        </w:rPr>
        <w:t>Rigg,</w:t>
      </w:r>
      <w:r>
        <w:rPr>
          <w:color w:val="231F20"/>
          <w:spacing w:val="-2"/>
          <w:w w:val="90"/>
          <w:sz w:val="16"/>
        </w:rPr>
        <w:t> </w:t>
      </w:r>
      <w:r>
        <w:rPr>
          <w:color w:val="231F20"/>
          <w:w w:val="90"/>
          <w:sz w:val="16"/>
        </w:rPr>
        <w:t>P.A.</w:t>
      </w:r>
      <w:r>
        <w:rPr>
          <w:color w:val="231F20"/>
          <w:spacing w:val="-2"/>
          <w:w w:val="90"/>
          <w:sz w:val="16"/>
        </w:rPr>
        <w:t> </w:t>
      </w:r>
      <w:r>
        <w:rPr>
          <w:color w:val="231F20"/>
          <w:w w:val="90"/>
          <w:sz w:val="16"/>
        </w:rPr>
        <w:t>Alpert,</w:t>
      </w:r>
      <w:r>
        <w:rPr>
          <w:color w:val="231F20"/>
          <w:spacing w:val="-2"/>
          <w:w w:val="90"/>
          <w:sz w:val="16"/>
        </w:rPr>
        <w:t> </w:t>
      </w:r>
      <w:r>
        <w:rPr>
          <w:color w:val="231F20"/>
          <w:w w:val="90"/>
          <w:sz w:val="16"/>
        </w:rPr>
        <w:t>D.A.</w:t>
      </w:r>
      <w:r>
        <w:rPr>
          <w:color w:val="231F20"/>
          <w:spacing w:val="-2"/>
          <w:w w:val="90"/>
          <w:sz w:val="16"/>
        </w:rPr>
        <w:t> </w:t>
      </w:r>
      <w:r>
        <w:rPr>
          <w:color w:val="231F20"/>
          <w:w w:val="90"/>
          <w:sz w:val="16"/>
        </w:rPr>
        <w:t>Knopf,</w:t>
      </w:r>
      <w:r>
        <w:rPr>
          <w:color w:val="231F20"/>
          <w:spacing w:val="-2"/>
          <w:w w:val="90"/>
          <w:sz w:val="16"/>
        </w:rPr>
        <w:t> </w:t>
      </w:r>
      <w:r>
        <w:rPr>
          <w:rFonts w:ascii="Trebuchet MS" w:hAnsi="Trebuchet MS"/>
          <w:i/>
          <w:color w:val="231F20"/>
          <w:w w:val="90"/>
          <w:sz w:val="16"/>
        </w:rPr>
        <w:t>Immersion</w:t>
      </w:r>
      <w:r>
        <w:rPr>
          <w:rFonts w:ascii="Trebuchet MS" w:hAnsi="Trebuchet MS"/>
          <w:i/>
          <w:color w:val="231F20"/>
          <w:spacing w:val="-15"/>
          <w:w w:val="90"/>
          <w:sz w:val="16"/>
        </w:rPr>
        <w:t> </w:t>
      </w:r>
      <w:r>
        <w:rPr>
          <w:rFonts w:ascii="Trebuchet MS" w:hAnsi="Trebuchet MS"/>
          <w:i/>
          <w:color w:val="231F20"/>
          <w:w w:val="90"/>
          <w:sz w:val="16"/>
        </w:rPr>
        <w:t>freezing</w:t>
      </w:r>
      <w:r>
        <w:rPr>
          <w:rFonts w:ascii="Trebuchet MS" w:hAnsi="Trebuchet MS"/>
          <w:i/>
          <w:color w:val="231F20"/>
          <w:spacing w:val="-15"/>
          <w:w w:val="90"/>
          <w:sz w:val="16"/>
        </w:rPr>
        <w:t> </w:t>
      </w:r>
      <w:r>
        <w:rPr>
          <w:rFonts w:ascii="Trebuchet MS" w:hAnsi="Trebuchet MS"/>
          <w:i/>
          <w:color w:val="231F20"/>
          <w:w w:val="90"/>
          <w:sz w:val="16"/>
        </w:rPr>
        <w:t>of</w:t>
      </w:r>
      <w:r>
        <w:rPr>
          <w:rFonts w:ascii="Trebuchet MS" w:hAnsi="Trebuchet MS"/>
          <w:i/>
          <w:color w:val="231F20"/>
          <w:w w:val="90"/>
          <w:sz w:val="16"/>
        </w:rPr>
        <w:t> </w:t>
      </w:r>
      <w:r>
        <w:rPr>
          <w:rFonts w:ascii="Trebuchet MS" w:hAnsi="Trebuchet MS"/>
          <w:i/>
          <w:color w:val="231F20"/>
          <w:w w:val="80"/>
          <w:sz w:val="16"/>
        </w:rPr>
        <w:t>water</w:t>
      </w:r>
      <w:r>
        <w:rPr>
          <w:rFonts w:ascii="Trebuchet MS" w:hAnsi="Trebuchet MS"/>
          <w:i/>
          <w:color w:val="231F20"/>
          <w:spacing w:val="-11"/>
          <w:w w:val="80"/>
          <w:sz w:val="16"/>
        </w:rPr>
        <w:t> </w:t>
      </w:r>
      <w:r>
        <w:rPr>
          <w:rFonts w:ascii="Trebuchet MS" w:hAnsi="Trebuchet MS"/>
          <w:i/>
          <w:color w:val="231F20"/>
          <w:w w:val="80"/>
          <w:sz w:val="16"/>
        </w:rPr>
        <w:t>and</w:t>
      </w:r>
      <w:r>
        <w:rPr>
          <w:rFonts w:ascii="Trebuchet MS" w:hAnsi="Trebuchet MS"/>
          <w:i/>
          <w:color w:val="231F20"/>
          <w:spacing w:val="-7"/>
          <w:w w:val="80"/>
          <w:sz w:val="16"/>
        </w:rPr>
        <w:t> </w:t>
      </w:r>
      <w:r>
        <w:rPr>
          <w:rFonts w:ascii="Trebuchet MS" w:hAnsi="Trebuchet MS"/>
          <w:i/>
          <w:color w:val="231F20"/>
          <w:w w:val="80"/>
          <w:sz w:val="16"/>
        </w:rPr>
        <w:t>aqueous</w:t>
      </w:r>
      <w:r>
        <w:rPr>
          <w:rFonts w:ascii="Trebuchet MS" w:hAnsi="Trebuchet MS"/>
          <w:i/>
          <w:color w:val="231F20"/>
          <w:spacing w:val="-7"/>
          <w:w w:val="80"/>
          <w:sz w:val="16"/>
        </w:rPr>
        <w:t> </w:t>
      </w:r>
      <w:r>
        <w:rPr>
          <w:rFonts w:ascii="Trebuchet MS" w:hAnsi="Trebuchet MS"/>
          <w:i/>
          <w:color w:val="231F20"/>
          <w:w w:val="80"/>
          <w:sz w:val="16"/>
        </w:rPr>
        <w:t>ammonium</w:t>
      </w:r>
      <w:r>
        <w:rPr>
          <w:rFonts w:ascii="Trebuchet MS" w:hAnsi="Trebuchet MS"/>
          <w:i/>
          <w:color w:val="231F20"/>
          <w:spacing w:val="-7"/>
          <w:w w:val="80"/>
          <w:sz w:val="16"/>
        </w:rPr>
        <w:t> </w:t>
      </w:r>
      <w:r>
        <w:rPr>
          <w:rFonts w:ascii="Trebuchet MS" w:hAnsi="Trebuchet MS"/>
          <w:i/>
          <w:color w:val="231F20"/>
          <w:w w:val="80"/>
          <w:sz w:val="16"/>
        </w:rPr>
        <w:t>sulphate</w:t>
      </w:r>
      <w:r>
        <w:rPr>
          <w:rFonts w:ascii="Trebuchet MS" w:hAnsi="Trebuchet MS"/>
          <w:i/>
          <w:color w:val="231F20"/>
          <w:spacing w:val="-7"/>
          <w:w w:val="80"/>
          <w:sz w:val="16"/>
        </w:rPr>
        <w:t> </w:t>
      </w:r>
      <w:r>
        <w:rPr>
          <w:rFonts w:ascii="Trebuchet MS" w:hAnsi="Trebuchet MS"/>
          <w:i/>
          <w:color w:val="231F20"/>
          <w:w w:val="80"/>
          <w:sz w:val="16"/>
        </w:rPr>
        <w:t>droplets</w:t>
      </w:r>
      <w:r>
        <w:rPr>
          <w:rFonts w:ascii="Trebuchet MS" w:hAnsi="Trebuchet MS"/>
          <w:i/>
          <w:color w:val="231F20"/>
          <w:spacing w:val="-7"/>
          <w:w w:val="80"/>
          <w:sz w:val="16"/>
        </w:rPr>
        <w:t> </w:t>
      </w:r>
      <w:r>
        <w:rPr>
          <w:rFonts w:ascii="Trebuchet MS" w:hAnsi="Trebuchet MS"/>
          <w:i/>
          <w:color w:val="231F20"/>
          <w:w w:val="80"/>
          <w:sz w:val="16"/>
        </w:rPr>
        <w:t>initiated</w:t>
      </w:r>
      <w:r>
        <w:rPr>
          <w:rFonts w:ascii="Trebuchet MS" w:hAnsi="Trebuchet MS"/>
          <w:i/>
          <w:color w:val="231F20"/>
          <w:w w:val="85"/>
          <w:sz w:val="16"/>
        </w:rPr>
        <w:t> </w:t>
      </w:r>
      <w:r>
        <w:rPr>
          <w:rFonts w:ascii="Trebuchet MS" w:hAnsi="Trebuchet MS"/>
          <w:i/>
          <w:color w:val="231F20"/>
          <w:spacing w:val="-2"/>
          <w:w w:val="85"/>
          <w:sz w:val="16"/>
        </w:rPr>
        <w:t>by</w:t>
      </w:r>
      <w:r>
        <w:rPr>
          <w:rFonts w:ascii="Trebuchet MS" w:hAnsi="Trebuchet MS"/>
          <w:i/>
          <w:color w:val="231F20"/>
          <w:spacing w:val="-14"/>
          <w:w w:val="85"/>
          <w:sz w:val="16"/>
        </w:rPr>
        <w:t> </w:t>
      </w:r>
      <w:r>
        <w:rPr>
          <w:rFonts w:ascii="Trebuchet MS" w:hAnsi="Trebuchet MS"/>
          <w:i/>
          <w:color w:val="231F20"/>
          <w:spacing w:val="-2"/>
          <w:w w:val="85"/>
          <w:sz w:val="16"/>
        </w:rPr>
        <w:t>Humic</w:t>
      </w:r>
      <w:r>
        <w:rPr>
          <w:rFonts w:ascii="Trebuchet MS" w:hAnsi="Trebuchet MS"/>
          <w:i/>
          <w:color w:val="231F20"/>
          <w:spacing w:val="-12"/>
          <w:w w:val="85"/>
          <w:sz w:val="16"/>
        </w:rPr>
        <w:t> </w:t>
      </w:r>
      <w:r>
        <w:rPr>
          <w:rFonts w:ascii="Trebuchet MS" w:hAnsi="Trebuchet MS"/>
          <w:i/>
          <w:color w:val="231F20"/>
          <w:spacing w:val="-2"/>
          <w:w w:val="85"/>
          <w:sz w:val="16"/>
        </w:rPr>
        <w:t>Like</w:t>
      </w:r>
      <w:r>
        <w:rPr>
          <w:rFonts w:ascii="Trebuchet MS" w:hAnsi="Trebuchet MS"/>
          <w:i/>
          <w:color w:val="231F20"/>
          <w:spacing w:val="-12"/>
          <w:w w:val="85"/>
          <w:sz w:val="16"/>
        </w:rPr>
        <w:t> </w:t>
      </w:r>
      <w:r>
        <w:rPr>
          <w:rFonts w:ascii="Trebuchet MS" w:hAnsi="Trebuchet MS"/>
          <w:i/>
          <w:color w:val="231F20"/>
          <w:spacing w:val="-2"/>
          <w:w w:val="85"/>
          <w:sz w:val="16"/>
        </w:rPr>
        <w:t>Substances</w:t>
      </w:r>
      <w:r>
        <w:rPr>
          <w:rFonts w:ascii="Trebuchet MS" w:hAnsi="Trebuchet MS"/>
          <w:i/>
          <w:color w:val="231F20"/>
          <w:spacing w:val="-12"/>
          <w:w w:val="85"/>
          <w:sz w:val="16"/>
        </w:rPr>
        <w:t> </w:t>
      </w:r>
      <w:r>
        <w:rPr>
          <w:rFonts w:ascii="Trebuchet MS" w:hAnsi="Trebuchet MS"/>
          <w:i/>
          <w:color w:val="231F20"/>
          <w:spacing w:val="-2"/>
          <w:w w:val="85"/>
          <w:sz w:val="16"/>
        </w:rPr>
        <w:t>as</w:t>
      </w:r>
      <w:r>
        <w:rPr>
          <w:rFonts w:ascii="Trebuchet MS" w:hAnsi="Trebuchet MS"/>
          <w:i/>
          <w:color w:val="231F20"/>
          <w:spacing w:val="-12"/>
          <w:w w:val="85"/>
          <w:sz w:val="16"/>
        </w:rPr>
        <w:t> </w:t>
      </w:r>
      <w:r>
        <w:rPr>
          <w:rFonts w:ascii="Trebuchet MS" w:hAnsi="Trebuchet MS"/>
          <w:i/>
          <w:color w:val="231F20"/>
          <w:spacing w:val="-2"/>
          <w:w w:val="85"/>
          <w:sz w:val="16"/>
        </w:rPr>
        <w:t>a</w:t>
      </w:r>
      <w:r>
        <w:rPr>
          <w:rFonts w:ascii="Trebuchet MS" w:hAnsi="Trebuchet MS"/>
          <w:i/>
          <w:color w:val="231F20"/>
          <w:spacing w:val="-12"/>
          <w:w w:val="85"/>
          <w:sz w:val="16"/>
        </w:rPr>
        <w:t> </w:t>
      </w:r>
      <w:r>
        <w:rPr>
          <w:rFonts w:ascii="Trebuchet MS" w:hAnsi="Trebuchet MS"/>
          <w:i/>
          <w:color w:val="231F20"/>
          <w:spacing w:val="-2"/>
          <w:w w:val="85"/>
          <w:sz w:val="16"/>
        </w:rPr>
        <w:t>function</w:t>
      </w:r>
      <w:r>
        <w:rPr>
          <w:rFonts w:ascii="Trebuchet MS" w:hAnsi="Trebuchet MS"/>
          <w:i/>
          <w:color w:val="231F20"/>
          <w:spacing w:val="-12"/>
          <w:w w:val="85"/>
          <w:sz w:val="16"/>
        </w:rPr>
        <w:t> </w:t>
      </w:r>
      <w:r>
        <w:rPr>
          <w:rFonts w:ascii="Trebuchet MS" w:hAnsi="Trebuchet MS"/>
          <w:i/>
          <w:color w:val="231F20"/>
          <w:spacing w:val="-2"/>
          <w:w w:val="85"/>
          <w:sz w:val="16"/>
        </w:rPr>
        <w:t>of</w:t>
      </w:r>
      <w:r>
        <w:rPr>
          <w:rFonts w:ascii="Trebuchet MS" w:hAnsi="Trebuchet MS"/>
          <w:i/>
          <w:color w:val="231F20"/>
          <w:spacing w:val="-14"/>
          <w:w w:val="85"/>
          <w:sz w:val="16"/>
        </w:rPr>
        <w:t> </w:t>
      </w:r>
      <w:r>
        <w:rPr>
          <w:rFonts w:ascii="Trebuchet MS" w:hAnsi="Trebuchet MS"/>
          <w:i/>
          <w:color w:val="231F20"/>
          <w:spacing w:val="-2"/>
          <w:w w:val="85"/>
          <w:sz w:val="16"/>
        </w:rPr>
        <w:t>water</w:t>
      </w:r>
      <w:r>
        <w:rPr>
          <w:rFonts w:ascii="Trebuchet MS" w:hAnsi="Trebuchet MS"/>
          <w:i/>
          <w:color w:val="231F20"/>
          <w:spacing w:val="-15"/>
          <w:w w:val="85"/>
          <w:sz w:val="16"/>
        </w:rPr>
        <w:t> </w:t>
      </w:r>
      <w:r>
        <w:rPr>
          <w:rFonts w:ascii="Trebuchet MS" w:hAnsi="Trebuchet MS"/>
          <w:i/>
          <w:color w:val="231F20"/>
          <w:spacing w:val="-2"/>
          <w:w w:val="85"/>
          <w:sz w:val="16"/>
        </w:rPr>
        <w:t>activity,</w:t>
      </w:r>
      <w:r>
        <w:rPr>
          <w:rFonts w:ascii="Trebuchet MS" w:hAnsi="Trebuchet MS"/>
          <w:i/>
          <w:color w:val="231F20"/>
          <w:w w:val="85"/>
          <w:sz w:val="16"/>
        </w:rPr>
        <w:t> </w:t>
      </w:r>
      <w:r>
        <w:rPr>
          <w:color w:val="231F20"/>
          <w:sz w:val="16"/>
        </w:rPr>
        <w:t>Atmos. Chem. Phys., 13, 6603–6622 (2013).</w:t>
      </w:r>
    </w:p>
    <w:p>
      <w:pPr>
        <w:spacing w:line="201" w:lineRule="auto" w:before="0"/>
        <w:ind w:left="299" w:right="561" w:firstLine="0"/>
        <w:jc w:val="both"/>
        <w:rPr>
          <w:sz w:val="16"/>
        </w:rPr>
      </w:pPr>
      <w:r>
        <w:rPr>
          <w:color w:val="231F20"/>
          <w:w w:val="85"/>
          <w:sz w:val="16"/>
        </w:rPr>
        <w:t>J.H.</w:t>
      </w:r>
      <w:r>
        <w:rPr>
          <w:color w:val="231F20"/>
          <w:spacing w:val="-4"/>
          <w:w w:val="85"/>
          <w:sz w:val="16"/>
        </w:rPr>
        <w:t> </w:t>
      </w:r>
      <w:r>
        <w:rPr>
          <w:color w:val="231F20"/>
          <w:w w:val="85"/>
          <w:sz w:val="16"/>
        </w:rPr>
        <w:t>Slade,</w:t>
      </w:r>
      <w:r>
        <w:rPr>
          <w:color w:val="231F20"/>
          <w:spacing w:val="-4"/>
          <w:w w:val="85"/>
          <w:sz w:val="16"/>
        </w:rPr>
        <w:t> </w:t>
      </w:r>
      <w:r>
        <w:rPr>
          <w:color w:val="231F20"/>
          <w:w w:val="85"/>
          <w:sz w:val="16"/>
        </w:rPr>
        <w:t>D.A.</w:t>
      </w:r>
      <w:r>
        <w:rPr>
          <w:color w:val="231F20"/>
          <w:spacing w:val="-2"/>
          <w:w w:val="85"/>
          <w:sz w:val="16"/>
        </w:rPr>
        <w:t> </w:t>
      </w:r>
      <w:r>
        <w:rPr>
          <w:color w:val="231F20"/>
          <w:w w:val="85"/>
          <w:sz w:val="16"/>
        </w:rPr>
        <w:t>Knopf.</w:t>
      </w:r>
      <w:r>
        <w:rPr>
          <w:color w:val="231F20"/>
          <w:spacing w:val="-3"/>
          <w:sz w:val="16"/>
        </w:rPr>
        <w:t> </w:t>
      </w:r>
      <w:r>
        <w:rPr>
          <w:rFonts w:ascii="Trebuchet MS" w:hAnsi="Trebuchet MS"/>
          <w:i/>
          <w:color w:val="231F20"/>
          <w:w w:val="85"/>
          <w:sz w:val="16"/>
        </w:rPr>
        <w:t>Multiphase</w:t>
      </w:r>
      <w:r>
        <w:rPr>
          <w:rFonts w:ascii="Trebuchet MS" w:hAnsi="Trebuchet MS"/>
          <w:i/>
          <w:color w:val="231F20"/>
          <w:spacing w:val="-5"/>
          <w:w w:val="85"/>
          <w:sz w:val="16"/>
        </w:rPr>
        <w:t> </w:t>
      </w:r>
      <w:r>
        <w:rPr>
          <w:rFonts w:ascii="Trebuchet MS" w:hAnsi="Trebuchet MS"/>
          <w:i/>
          <w:color w:val="231F20"/>
          <w:w w:val="85"/>
          <w:sz w:val="16"/>
        </w:rPr>
        <w:t>OH</w:t>
      </w:r>
      <w:r>
        <w:rPr>
          <w:rFonts w:ascii="Trebuchet MS" w:hAnsi="Trebuchet MS"/>
          <w:i/>
          <w:color w:val="231F20"/>
          <w:spacing w:val="-5"/>
          <w:w w:val="85"/>
          <w:sz w:val="16"/>
        </w:rPr>
        <w:t> </w:t>
      </w:r>
      <w:r>
        <w:rPr>
          <w:rFonts w:ascii="Trebuchet MS" w:hAnsi="Trebuchet MS"/>
          <w:i/>
          <w:color w:val="231F20"/>
          <w:w w:val="85"/>
          <w:sz w:val="16"/>
        </w:rPr>
        <w:t>oxidation</w:t>
      </w:r>
      <w:r>
        <w:rPr>
          <w:rFonts w:ascii="Trebuchet MS" w:hAnsi="Trebuchet MS"/>
          <w:i/>
          <w:color w:val="231F20"/>
          <w:spacing w:val="-5"/>
          <w:w w:val="85"/>
          <w:sz w:val="16"/>
        </w:rPr>
        <w:t> </w:t>
      </w:r>
      <w:r>
        <w:rPr>
          <w:rFonts w:ascii="Trebuchet MS" w:hAnsi="Trebuchet MS"/>
          <w:i/>
          <w:color w:val="231F20"/>
          <w:w w:val="85"/>
          <w:sz w:val="16"/>
        </w:rPr>
        <w:t>kinetics</w:t>
      </w:r>
      <w:r>
        <w:rPr>
          <w:rFonts w:ascii="Trebuchet MS" w:hAnsi="Trebuchet MS"/>
          <w:i/>
          <w:color w:val="231F20"/>
          <w:spacing w:val="-5"/>
          <w:w w:val="85"/>
          <w:sz w:val="16"/>
        </w:rPr>
        <w:t> </w:t>
      </w:r>
      <w:r>
        <w:rPr>
          <w:rFonts w:ascii="Trebuchet MS" w:hAnsi="Trebuchet MS"/>
          <w:i/>
          <w:color w:val="231F20"/>
          <w:w w:val="85"/>
          <w:sz w:val="16"/>
        </w:rPr>
        <w:t>of</w:t>
      </w:r>
      <w:r>
        <w:rPr>
          <w:rFonts w:ascii="Trebuchet MS" w:hAnsi="Trebuchet MS"/>
          <w:i/>
          <w:color w:val="231F20"/>
          <w:w w:val="85"/>
          <w:sz w:val="16"/>
        </w:rPr>
        <w:t> </w:t>
      </w:r>
      <w:r>
        <w:rPr>
          <w:rFonts w:ascii="Trebuchet MS" w:hAnsi="Trebuchet MS"/>
          <w:i/>
          <w:color w:val="231F20"/>
          <w:w w:val="75"/>
          <w:sz w:val="16"/>
        </w:rPr>
        <w:t>organic aerosol: The</w:t>
      </w:r>
      <w:r>
        <w:rPr>
          <w:rFonts w:ascii="Trebuchet MS" w:hAnsi="Trebuchet MS"/>
          <w:i/>
          <w:color w:val="231F20"/>
          <w:spacing w:val="-2"/>
          <w:sz w:val="16"/>
        </w:rPr>
        <w:t> </w:t>
      </w:r>
      <w:r>
        <w:rPr>
          <w:rFonts w:ascii="Trebuchet MS" w:hAnsi="Trebuchet MS"/>
          <w:i/>
          <w:color w:val="231F20"/>
          <w:w w:val="75"/>
          <w:sz w:val="16"/>
        </w:rPr>
        <w:t>role of particle phase state</w:t>
      </w:r>
      <w:r>
        <w:rPr>
          <w:rFonts w:ascii="Trebuchet MS" w:hAnsi="Trebuchet MS"/>
          <w:i/>
          <w:color w:val="231F20"/>
          <w:spacing w:val="-2"/>
          <w:sz w:val="16"/>
        </w:rPr>
        <w:t> </w:t>
      </w:r>
      <w:r>
        <w:rPr>
          <w:rFonts w:ascii="Trebuchet MS" w:hAnsi="Trebuchet MS"/>
          <w:i/>
          <w:color w:val="231F20"/>
          <w:w w:val="75"/>
          <w:sz w:val="16"/>
        </w:rPr>
        <w:t>and</w:t>
      </w:r>
      <w:r>
        <w:rPr>
          <w:rFonts w:ascii="Trebuchet MS" w:hAnsi="Trebuchet MS"/>
          <w:i/>
          <w:color w:val="231F20"/>
          <w:spacing w:val="-2"/>
          <w:sz w:val="16"/>
        </w:rPr>
        <w:t> </w:t>
      </w:r>
      <w:r>
        <w:rPr>
          <w:rFonts w:ascii="Trebuchet MS" w:hAnsi="Trebuchet MS"/>
          <w:i/>
          <w:color w:val="231F20"/>
          <w:w w:val="75"/>
          <w:sz w:val="16"/>
        </w:rPr>
        <w:t>relative</w:t>
      </w:r>
      <w:r>
        <w:rPr>
          <w:rFonts w:ascii="Trebuchet MS" w:hAnsi="Trebuchet MS"/>
          <w:i/>
          <w:color w:val="231F20"/>
          <w:w w:val="95"/>
          <w:sz w:val="16"/>
        </w:rPr>
        <w:t> humidity,</w:t>
      </w:r>
      <w:r>
        <w:rPr>
          <w:rFonts w:ascii="Trebuchet MS" w:hAnsi="Trebuchet MS"/>
          <w:i/>
          <w:color w:val="231F20"/>
          <w:spacing w:val="-14"/>
          <w:w w:val="95"/>
          <w:sz w:val="16"/>
        </w:rPr>
        <w:t> </w:t>
      </w:r>
      <w:r>
        <w:rPr>
          <w:color w:val="231F20"/>
          <w:w w:val="95"/>
          <w:sz w:val="16"/>
        </w:rPr>
        <w:t>Geophys. Res. Lett., 41, 5297–5306 (2014).</w:t>
      </w:r>
    </w:p>
    <w:p>
      <w:pPr>
        <w:spacing w:line="150" w:lineRule="exact" w:before="0"/>
        <w:ind w:left="299" w:right="0" w:firstLine="0"/>
        <w:jc w:val="both"/>
        <w:rPr>
          <w:rFonts w:ascii="Trebuchet MS"/>
          <w:i/>
          <w:sz w:val="16"/>
        </w:rPr>
      </w:pPr>
      <w:r>
        <w:rPr>
          <w:color w:val="231F20"/>
          <w:spacing w:val="-6"/>
          <w:sz w:val="16"/>
        </w:rPr>
        <w:t>J.H.</w:t>
      </w:r>
      <w:r>
        <w:rPr>
          <w:color w:val="231F20"/>
          <w:spacing w:val="-2"/>
          <w:sz w:val="16"/>
        </w:rPr>
        <w:t> </w:t>
      </w:r>
      <w:r>
        <w:rPr>
          <w:color w:val="231F20"/>
          <w:spacing w:val="-6"/>
          <w:sz w:val="16"/>
        </w:rPr>
        <w:t>Slade,</w:t>
      </w:r>
      <w:r>
        <w:rPr>
          <w:color w:val="231F20"/>
          <w:spacing w:val="-1"/>
          <w:sz w:val="16"/>
        </w:rPr>
        <w:t> </w:t>
      </w:r>
      <w:r>
        <w:rPr>
          <w:color w:val="231F20"/>
          <w:spacing w:val="-6"/>
          <w:sz w:val="16"/>
        </w:rPr>
        <w:t>R.</w:t>
      </w:r>
      <w:r>
        <w:rPr>
          <w:color w:val="231F20"/>
          <w:spacing w:val="-1"/>
          <w:sz w:val="16"/>
        </w:rPr>
        <w:t> </w:t>
      </w:r>
      <w:r>
        <w:rPr>
          <w:color w:val="231F20"/>
          <w:spacing w:val="-6"/>
          <w:sz w:val="16"/>
        </w:rPr>
        <w:t>Thalman,</w:t>
      </w:r>
      <w:r>
        <w:rPr>
          <w:color w:val="231F20"/>
          <w:spacing w:val="-1"/>
          <w:sz w:val="16"/>
        </w:rPr>
        <w:t> </w:t>
      </w:r>
      <w:r>
        <w:rPr>
          <w:color w:val="231F20"/>
          <w:spacing w:val="-6"/>
          <w:sz w:val="16"/>
        </w:rPr>
        <w:t>J.</w:t>
      </w:r>
      <w:r>
        <w:rPr>
          <w:color w:val="231F20"/>
          <w:spacing w:val="-1"/>
          <w:sz w:val="16"/>
        </w:rPr>
        <w:t> </w:t>
      </w:r>
      <w:r>
        <w:rPr>
          <w:color w:val="231F20"/>
          <w:spacing w:val="-6"/>
          <w:sz w:val="16"/>
        </w:rPr>
        <w:t>Wang,</w:t>
      </w:r>
      <w:r>
        <w:rPr>
          <w:color w:val="231F20"/>
          <w:spacing w:val="-1"/>
          <w:sz w:val="16"/>
        </w:rPr>
        <w:t> </w:t>
      </w:r>
      <w:r>
        <w:rPr>
          <w:color w:val="231F20"/>
          <w:spacing w:val="-6"/>
          <w:sz w:val="16"/>
        </w:rPr>
        <w:t>D.A.</w:t>
      </w:r>
      <w:r>
        <w:rPr>
          <w:color w:val="231F20"/>
          <w:spacing w:val="-2"/>
          <w:sz w:val="16"/>
        </w:rPr>
        <w:t> </w:t>
      </w:r>
      <w:r>
        <w:rPr>
          <w:color w:val="231F20"/>
          <w:spacing w:val="-6"/>
          <w:sz w:val="16"/>
        </w:rPr>
        <w:t>Knopf,</w:t>
      </w:r>
      <w:r>
        <w:rPr>
          <w:color w:val="231F20"/>
          <w:spacing w:val="-1"/>
          <w:sz w:val="16"/>
        </w:rPr>
        <w:t> </w:t>
      </w:r>
      <w:r>
        <w:rPr>
          <w:rFonts w:ascii="Trebuchet MS"/>
          <w:i/>
          <w:color w:val="231F20"/>
          <w:spacing w:val="-6"/>
          <w:sz w:val="16"/>
        </w:rPr>
        <w:t>Chemi-</w:t>
      </w:r>
    </w:p>
    <w:p>
      <w:pPr>
        <w:spacing w:line="201" w:lineRule="auto" w:before="0"/>
        <w:ind w:left="299" w:right="721" w:firstLine="0"/>
        <w:jc w:val="both"/>
        <w:rPr>
          <w:sz w:val="16"/>
        </w:rPr>
      </w:pPr>
      <w:r>
        <w:rPr>
          <w:rFonts w:ascii="Trebuchet MS" w:hAnsi="Trebuchet MS"/>
          <w:i/>
          <w:color w:val="231F20"/>
          <w:w w:val="80"/>
          <w:sz w:val="16"/>
        </w:rPr>
        <w:t>cal aging of single and multicomponent biomass </w:t>
      </w:r>
      <w:r>
        <w:rPr>
          <w:rFonts w:ascii="Trebuchet MS" w:hAnsi="Trebuchet MS"/>
          <w:i/>
          <w:color w:val="231F20"/>
          <w:w w:val="80"/>
          <w:sz w:val="16"/>
        </w:rPr>
        <w:t>burning</w:t>
      </w:r>
      <w:r>
        <w:rPr>
          <w:rFonts w:ascii="Trebuchet MS" w:hAnsi="Trebuchet MS"/>
          <w:i/>
          <w:color w:val="231F20"/>
          <w:sz w:val="16"/>
        </w:rPr>
        <w:t> </w:t>
      </w:r>
      <w:r>
        <w:rPr>
          <w:rFonts w:ascii="Trebuchet MS" w:hAnsi="Trebuchet MS"/>
          <w:i/>
          <w:color w:val="231F20"/>
          <w:w w:val="80"/>
          <w:sz w:val="16"/>
        </w:rPr>
        <w:t>aerosol</w:t>
      </w:r>
      <w:r>
        <w:rPr>
          <w:rFonts w:ascii="Trebuchet MS" w:hAnsi="Trebuchet MS"/>
          <w:i/>
          <w:color w:val="231F20"/>
          <w:spacing w:val="-3"/>
          <w:w w:val="80"/>
          <w:sz w:val="16"/>
        </w:rPr>
        <w:t> </w:t>
      </w:r>
      <w:r>
        <w:rPr>
          <w:rFonts w:ascii="Trebuchet MS" w:hAnsi="Trebuchet MS"/>
          <w:i/>
          <w:color w:val="231F20"/>
          <w:w w:val="80"/>
          <w:sz w:val="16"/>
        </w:rPr>
        <w:t>surrogate</w:t>
      </w:r>
      <w:r>
        <w:rPr>
          <w:rFonts w:ascii="Trebuchet MS" w:hAnsi="Trebuchet MS"/>
          <w:i/>
          <w:color w:val="231F20"/>
          <w:spacing w:val="-2"/>
          <w:w w:val="80"/>
          <w:sz w:val="16"/>
        </w:rPr>
        <w:t> </w:t>
      </w:r>
      <w:r>
        <w:rPr>
          <w:rFonts w:ascii="Trebuchet MS" w:hAnsi="Trebuchet MS"/>
          <w:i/>
          <w:color w:val="231F20"/>
          <w:w w:val="80"/>
          <w:sz w:val="16"/>
        </w:rPr>
        <w:t>particles</w:t>
      </w:r>
      <w:r>
        <w:rPr>
          <w:rFonts w:ascii="Trebuchet MS" w:hAnsi="Trebuchet MS"/>
          <w:i/>
          <w:color w:val="231F20"/>
          <w:spacing w:val="-3"/>
          <w:w w:val="80"/>
          <w:sz w:val="16"/>
        </w:rPr>
        <w:t> </w:t>
      </w:r>
      <w:r>
        <w:rPr>
          <w:rFonts w:ascii="Trebuchet MS" w:hAnsi="Trebuchet MS"/>
          <w:i/>
          <w:color w:val="231F20"/>
          <w:w w:val="80"/>
          <w:sz w:val="16"/>
        </w:rPr>
        <w:t>by</w:t>
      </w:r>
      <w:r>
        <w:rPr>
          <w:rFonts w:ascii="Trebuchet MS" w:hAnsi="Trebuchet MS"/>
          <w:i/>
          <w:color w:val="231F20"/>
          <w:spacing w:val="-2"/>
          <w:w w:val="80"/>
          <w:sz w:val="16"/>
        </w:rPr>
        <w:t> </w:t>
      </w:r>
      <w:r>
        <w:rPr>
          <w:rFonts w:ascii="Trebuchet MS" w:hAnsi="Trebuchet MS"/>
          <w:i/>
          <w:color w:val="231F20"/>
          <w:w w:val="80"/>
          <w:sz w:val="16"/>
        </w:rPr>
        <w:t>OH:</w:t>
      </w:r>
      <w:r>
        <w:rPr>
          <w:rFonts w:ascii="Trebuchet MS" w:hAnsi="Trebuchet MS"/>
          <w:i/>
          <w:color w:val="231F20"/>
          <w:spacing w:val="-3"/>
          <w:w w:val="80"/>
          <w:sz w:val="16"/>
        </w:rPr>
        <w:t> </w:t>
      </w:r>
      <w:r>
        <w:rPr>
          <w:rFonts w:ascii="Trebuchet MS" w:hAnsi="Trebuchet MS"/>
          <w:i/>
          <w:color w:val="231F20"/>
          <w:w w:val="80"/>
          <w:sz w:val="16"/>
        </w:rPr>
        <w:t>implications</w:t>
      </w:r>
      <w:r>
        <w:rPr>
          <w:rFonts w:ascii="Trebuchet MS" w:hAnsi="Trebuchet MS"/>
          <w:i/>
          <w:color w:val="231F20"/>
          <w:spacing w:val="-2"/>
          <w:w w:val="80"/>
          <w:sz w:val="16"/>
        </w:rPr>
        <w:t> </w:t>
      </w:r>
      <w:r>
        <w:rPr>
          <w:rFonts w:ascii="Trebuchet MS" w:hAnsi="Trebuchet MS"/>
          <w:i/>
          <w:color w:val="231F20"/>
          <w:w w:val="80"/>
          <w:sz w:val="16"/>
        </w:rPr>
        <w:t>for</w:t>
      </w:r>
      <w:r>
        <w:rPr>
          <w:rFonts w:ascii="Trebuchet MS" w:hAnsi="Trebuchet MS"/>
          <w:i/>
          <w:color w:val="231F20"/>
          <w:spacing w:val="-2"/>
          <w:w w:val="80"/>
          <w:sz w:val="16"/>
        </w:rPr>
        <w:t> </w:t>
      </w:r>
      <w:r>
        <w:rPr>
          <w:rFonts w:ascii="Trebuchet MS" w:hAnsi="Trebuchet MS"/>
          <w:i/>
          <w:color w:val="231F20"/>
          <w:w w:val="80"/>
          <w:sz w:val="16"/>
        </w:rPr>
        <w:t>cloud</w:t>
      </w:r>
      <w:r>
        <w:rPr>
          <w:rFonts w:ascii="Trebuchet MS" w:hAnsi="Trebuchet MS"/>
          <w:i/>
          <w:color w:val="231F20"/>
          <w:w w:val="85"/>
          <w:sz w:val="16"/>
        </w:rPr>
        <w:t> condensation</w:t>
      </w:r>
      <w:r>
        <w:rPr>
          <w:rFonts w:ascii="Trebuchet MS" w:hAnsi="Trebuchet MS"/>
          <w:i/>
          <w:color w:val="231F20"/>
          <w:spacing w:val="-5"/>
          <w:w w:val="85"/>
          <w:sz w:val="16"/>
        </w:rPr>
        <w:t> </w:t>
      </w:r>
      <w:r>
        <w:rPr>
          <w:rFonts w:ascii="Trebuchet MS" w:hAnsi="Trebuchet MS"/>
          <w:i/>
          <w:color w:val="231F20"/>
          <w:w w:val="85"/>
          <w:sz w:val="16"/>
        </w:rPr>
        <w:t>nucleus</w:t>
      </w:r>
      <w:r>
        <w:rPr>
          <w:rFonts w:ascii="Trebuchet MS" w:hAnsi="Trebuchet MS"/>
          <w:i/>
          <w:color w:val="231F20"/>
          <w:spacing w:val="-5"/>
          <w:w w:val="85"/>
          <w:sz w:val="16"/>
        </w:rPr>
        <w:t> </w:t>
      </w:r>
      <w:r>
        <w:rPr>
          <w:rFonts w:ascii="Trebuchet MS" w:hAnsi="Trebuchet MS"/>
          <w:i/>
          <w:color w:val="231F20"/>
          <w:w w:val="85"/>
          <w:sz w:val="16"/>
        </w:rPr>
        <w:t>activity,</w:t>
      </w:r>
      <w:r>
        <w:rPr>
          <w:rFonts w:ascii="Trebuchet MS" w:hAnsi="Trebuchet MS"/>
          <w:i/>
          <w:color w:val="231F20"/>
          <w:spacing w:val="-2"/>
          <w:w w:val="85"/>
          <w:sz w:val="16"/>
        </w:rPr>
        <w:t> </w:t>
      </w:r>
      <w:r>
        <w:rPr>
          <w:color w:val="231F20"/>
          <w:w w:val="85"/>
          <w:sz w:val="16"/>
        </w:rPr>
        <w:t>Atmos.</w:t>
      </w:r>
      <w:r>
        <w:rPr>
          <w:color w:val="231F20"/>
          <w:sz w:val="16"/>
        </w:rPr>
        <w:t> </w:t>
      </w:r>
      <w:r>
        <w:rPr>
          <w:color w:val="231F20"/>
          <w:w w:val="85"/>
          <w:sz w:val="16"/>
        </w:rPr>
        <w:t>Chem.</w:t>
      </w:r>
      <w:r>
        <w:rPr>
          <w:color w:val="231F20"/>
          <w:sz w:val="16"/>
        </w:rPr>
        <w:t> </w:t>
      </w:r>
      <w:r>
        <w:rPr>
          <w:color w:val="231F20"/>
          <w:w w:val="85"/>
          <w:sz w:val="16"/>
        </w:rPr>
        <w:t>Phys.,</w:t>
      </w:r>
      <w:r>
        <w:rPr>
          <w:color w:val="231F20"/>
          <w:sz w:val="16"/>
        </w:rPr>
        <w:t> </w:t>
      </w:r>
      <w:r>
        <w:rPr>
          <w:color w:val="231F20"/>
          <w:w w:val="85"/>
          <w:sz w:val="16"/>
        </w:rPr>
        <w:t>15,</w:t>
      </w:r>
      <w:r>
        <w:rPr>
          <w:color w:val="231F20"/>
          <w:spacing w:val="40"/>
          <w:sz w:val="16"/>
        </w:rPr>
        <w:t> </w:t>
      </w:r>
      <w:r>
        <w:rPr>
          <w:color w:val="231F20"/>
          <w:w w:val="95"/>
          <w:sz w:val="16"/>
        </w:rPr>
        <w:t>10183–10201</w:t>
      </w:r>
      <w:r>
        <w:rPr>
          <w:color w:val="231F20"/>
          <w:spacing w:val="-9"/>
          <w:w w:val="95"/>
          <w:sz w:val="16"/>
        </w:rPr>
        <w:t> </w:t>
      </w:r>
      <w:r>
        <w:rPr>
          <w:color w:val="231F20"/>
          <w:w w:val="95"/>
          <w:sz w:val="16"/>
        </w:rPr>
        <w:t>(2015).</w:t>
      </w:r>
    </w:p>
    <w:p>
      <w:pPr>
        <w:spacing w:after="0" w:line="201" w:lineRule="auto"/>
        <w:jc w:val="both"/>
        <w:rPr>
          <w:sz w:val="16"/>
        </w:rPr>
        <w:sectPr>
          <w:type w:val="continuous"/>
          <w:pgSz w:w="12240" w:h="15840"/>
          <w:pgMar w:header="480" w:footer="1160" w:top="1160" w:bottom="280" w:left="0" w:right="0"/>
          <w:cols w:num="3" w:equalWidth="0">
            <w:col w:w="4014" w:space="40"/>
            <w:col w:w="3834" w:space="39"/>
            <w:col w:w="4313"/>
          </w:cols>
        </w:sectPr>
      </w:pPr>
    </w:p>
    <w:p>
      <w:pPr>
        <w:pStyle w:val="BodyText"/>
        <w:spacing w:before="7"/>
        <w:rPr>
          <w:sz w:val="10"/>
        </w:rPr>
      </w:pPr>
    </w:p>
    <w:p>
      <w:pPr>
        <w:spacing w:line="240" w:lineRule="auto"/>
        <w:ind w:left="480" w:right="0" w:firstLine="0"/>
        <w:rPr>
          <w:sz w:val="20"/>
        </w:rPr>
      </w:pPr>
      <w:r>
        <w:rPr>
          <w:sz w:val="20"/>
        </w:rPr>
        <w:drawing>
          <wp:inline distT="0" distB="0" distL="0" distR="0">
            <wp:extent cx="323285" cy="318039"/>
            <wp:effectExtent l="0" t="0" r="0" b="0"/>
            <wp:docPr id="730" name="Image 730"/>
            <wp:cNvGraphicFramePr>
              <a:graphicFrameLocks/>
            </wp:cNvGraphicFramePr>
            <a:graphic>
              <a:graphicData uri="http://schemas.openxmlformats.org/drawingml/2006/picture">
                <pic:pic>
                  <pic:nvPicPr>
                    <pic:cNvPr id="730" name="Image 730"/>
                    <pic:cNvPicPr/>
                  </pic:nvPicPr>
                  <pic:blipFill>
                    <a:blip r:embed="rId342" cstate="print"/>
                    <a:stretch>
                      <a:fillRect/>
                    </a:stretch>
                  </pic:blipFill>
                  <pic:spPr>
                    <a:xfrm>
                      <a:off x="0" y="0"/>
                      <a:ext cx="323285" cy="318039"/>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sectPr>
      </w:pPr>
    </w:p>
    <w:p>
      <w:pPr>
        <w:pStyle w:val="BodyText"/>
        <w:spacing w:before="101"/>
        <w:rPr>
          <w:sz w:val="24"/>
        </w:rPr>
      </w:pPr>
    </w:p>
    <w:p>
      <w:pPr>
        <w:pStyle w:val="Heading4"/>
      </w:pPr>
      <w:bookmarkStart w:name="_TOC_250055" w:id="13"/>
      <w:r>
        <w:rPr>
          <w:color w:val="231F20"/>
        </w:rPr>
        <w:t>EcoPartnerships-</w:t>
      </w:r>
      <w:r>
        <w:rPr>
          <w:color w:val="231F20"/>
          <w:spacing w:val="-26"/>
        </w:rPr>
        <w:t> </w:t>
      </w:r>
      <w:r>
        <w:rPr>
          <w:color w:val="231F20"/>
        </w:rPr>
        <w:t>Landfill</w:t>
      </w:r>
      <w:r>
        <w:rPr>
          <w:color w:val="231F20"/>
          <w:spacing w:val="-25"/>
        </w:rPr>
        <w:t> </w:t>
      </w:r>
      <w:r>
        <w:rPr>
          <w:color w:val="231F20"/>
        </w:rPr>
        <w:t>Gas</w:t>
      </w:r>
      <w:r>
        <w:rPr>
          <w:color w:val="231F20"/>
          <w:spacing w:val="-25"/>
        </w:rPr>
        <w:t> </w:t>
      </w:r>
      <w:r>
        <w:rPr>
          <w:color w:val="231F20"/>
        </w:rPr>
        <w:t>Usage</w:t>
      </w:r>
      <w:r>
        <w:rPr>
          <w:color w:val="231F20"/>
          <w:spacing w:val="-26"/>
        </w:rPr>
        <w:t> </w:t>
      </w:r>
      <w:bookmarkEnd w:id="13"/>
      <w:r>
        <w:rPr>
          <w:color w:val="231F20"/>
          <w:spacing w:val="-2"/>
        </w:rPr>
        <w:t>Strategies</w:t>
      </w:r>
    </w:p>
    <w:p>
      <w:pPr>
        <w:pStyle w:val="BodyText"/>
        <w:spacing w:before="3"/>
        <w:rPr>
          <w:rFonts w:ascii="Trebuchet MS"/>
          <w:b/>
          <w:sz w:val="15"/>
        </w:rPr>
      </w:pPr>
    </w:p>
    <w:p>
      <w:pPr>
        <w:pStyle w:val="BodyText"/>
        <w:spacing w:after="0"/>
        <w:rPr>
          <w:rFonts w:ascii="Trebuchet MS"/>
          <w:b/>
          <w:sz w:val="15"/>
        </w:rPr>
        <w:sectPr>
          <w:pgSz w:w="12240" w:h="15840"/>
          <w:pgMar w:header="480" w:footer="1160" w:top="800" w:bottom="1360" w:left="0" w:right="0"/>
        </w:sectPr>
      </w:pPr>
    </w:p>
    <w:p>
      <w:pPr>
        <w:pStyle w:val="BodyText"/>
        <w:spacing w:before="90"/>
        <w:ind w:left="480"/>
        <w:rPr>
          <w:rFonts w:ascii="Bookman Old Style"/>
          <w:b w:val="0"/>
        </w:rPr>
      </w:pPr>
      <w:r>
        <w:rPr>
          <w:rFonts w:ascii="Bookman Old Style"/>
          <w:b w:val="0"/>
          <w:color w:val="231F20"/>
          <w:spacing w:val="-2"/>
        </w:rPr>
        <w:t>PIs:</w:t>
      </w:r>
      <w:r>
        <w:rPr>
          <w:rFonts w:ascii="Bookman Old Style"/>
          <w:b w:val="0"/>
          <w:color w:val="231F20"/>
          <w:spacing w:val="-14"/>
        </w:rPr>
        <w:t> </w:t>
      </w:r>
      <w:r>
        <w:rPr>
          <w:rFonts w:ascii="Bookman Old Style"/>
          <w:b w:val="0"/>
          <w:color w:val="231F20"/>
          <w:spacing w:val="-2"/>
        </w:rPr>
        <w:t>Devinder</w:t>
      </w:r>
      <w:r>
        <w:rPr>
          <w:rFonts w:ascii="Bookman Old Style"/>
          <w:b w:val="0"/>
          <w:color w:val="231F20"/>
          <w:spacing w:val="-14"/>
        </w:rPr>
        <w:t> </w:t>
      </w:r>
      <w:r>
        <w:rPr>
          <w:rFonts w:ascii="Bookman Old Style"/>
          <w:b w:val="0"/>
          <w:color w:val="231F20"/>
          <w:spacing w:val="-2"/>
        </w:rPr>
        <w:t>Mahajan,</w:t>
      </w:r>
      <w:r>
        <w:rPr>
          <w:rFonts w:ascii="Bookman Old Style"/>
          <w:b w:val="0"/>
          <w:color w:val="231F20"/>
          <w:spacing w:val="-14"/>
        </w:rPr>
        <w:t> </w:t>
      </w:r>
      <w:r>
        <w:rPr>
          <w:rFonts w:ascii="Bookman Old Style"/>
          <w:b w:val="0"/>
          <w:color w:val="231F20"/>
          <w:spacing w:val="-2"/>
        </w:rPr>
        <w:t>David</w:t>
      </w:r>
      <w:r>
        <w:rPr>
          <w:rFonts w:ascii="Bookman Old Style"/>
          <w:b w:val="0"/>
          <w:color w:val="231F20"/>
          <w:spacing w:val="-14"/>
        </w:rPr>
        <w:t> </w:t>
      </w:r>
      <w:r>
        <w:rPr>
          <w:rFonts w:ascii="Bookman Old Style"/>
          <w:b w:val="0"/>
          <w:color w:val="231F20"/>
          <w:spacing w:val="-2"/>
        </w:rPr>
        <w:t>Tonjes </w:t>
      </w:r>
      <w:r>
        <w:rPr>
          <w:rFonts w:ascii="Bookman Old Style"/>
          <w:b w:val="0"/>
          <w:color w:val="231F20"/>
        </w:rPr>
        <w:t>and Tae Jin Kim, SBU</w:t>
      </w:r>
    </w:p>
    <w:p>
      <w:pPr>
        <w:pStyle w:val="BodyText"/>
        <w:spacing w:before="65"/>
        <w:rPr>
          <w:rFonts w:ascii="Bookman Old Style"/>
          <w:b w:val="0"/>
        </w:rPr>
      </w:pPr>
    </w:p>
    <w:p>
      <w:pPr>
        <w:pStyle w:val="BodyText"/>
        <w:spacing w:line="196" w:lineRule="auto"/>
        <w:ind w:left="480"/>
      </w:pPr>
      <w:r>
        <w:rPr>
          <w:color w:val="231F20"/>
          <w:w w:val="105"/>
        </w:rPr>
        <w:t>The SBU-Tongji project is one of the 18 </w:t>
      </w:r>
      <w:r>
        <w:rPr>
          <w:color w:val="231F20"/>
          <w:spacing w:val="-2"/>
          <w:w w:val="105"/>
        </w:rPr>
        <w:t>projects</w:t>
      </w:r>
      <w:r>
        <w:rPr>
          <w:color w:val="231F20"/>
          <w:spacing w:val="-5"/>
          <w:w w:val="105"/>
        </w:rPr>
        <w:t> </w:t>
      </w:r>
      <w:r>
        <w:rPr>
          <w:color w:val="231F20"/>
          <w:spacing w:val="-2"/>
          <w:w w:val="105"/>
        </w:rPr>
        <w:t>under</w:t>
      </w:r>
      <w:r>
        <w:rPr>
          <w:color w:val="231F20"/>
          <w:spacing w:val="-5"/>
          <w:w w:val="105"/>
        </w:rPr>
        <w:t> </w:t>
      </w:r>
      <w:r>
        <w:rPr>
          <w:color w:val="231F20"/>
          <w:spacing w:val="-2"/>
          <w:w w:val="105"/>
        </w:rPr>
        <w:t>the</w:t>
      </w:r>
      <w:r>
        <w:rPr>
          <w:color w:val="231F20"/>
          <w:spacing w:val="-5"/>
          <w:w w:val="105"/>
        </w:rPr>
        <w:t> </w:t>
      </w:r>
      <w:r>
        <w:rPr>
          <w:color w:val="231F20"/>
          <w:spacing w:val="-2"/>
          <w:w w:val="105"/>
        </w:rPr>
        <w:t>U.S.-China</w:t>
      </w:r>
      <w:r>
        <w:rPr>
          <w:color w:val="231F20"/>
          <w:spacing w:val="-5"/>
          <w:w w:val="105"/>
        </w:rPr>
        <w:t> </w:t>
      </w:r>
      <w:r>
        <w:rPr>
          <w:color w:val="231F20"/>
          <w:spacing w:val="-2"/>
          <w:w w:val="105"/>
        </w:rPr>
        <w:t>EcoPartner-</w:t>
      </w:r>
      <w:r>
        <w:rPr>
          <w:color w:val="231F20"/>
          <w:w w:val="105"/>
        </w:rPr>
        <w:t>ship</w:t>
      </w:r>
      <w:r>
        <w:rPr>
          <w:color w:val="231F20"/>
          <w:spacing w:val="-3"/>
          <w:w w:val="105"/>
        </w:rPr>
        <w:t> </w:t>
      </w:r>
      <w:r>
        <w:rPr>
          <w:color w:val="231F20"/>
          <w:w w:val="105"/>
        </w:rPr>
        <w:t>program</w:t>
      </w:r>
      <w:r>
        <w:rPr>
          <w:color w:val="231F20"/>
          <w:spacing w:val="-3"/>
          <w:w w:val="105"/>
        </w:rPr>
        <w:t> </w:t>
      </w:r>
      <w:r>
        <w:rPr>
          <w:color w:val="231F20"/>
          <w:w w:val="105"/>
        </w:rPr>
        <w:t>as</w:t>
      </w:r>
      <w:r>
        <w:rPr>
          <w:color w:val="231F20"/>
          <w:spacing w:val="-3"/>
          <w:w w:val="105"/>
        </w:rPr>
        <w:t> </w:t>
      </w:r>
      <w:r>
        <w:rPr>
          <w:color w:val="231F20"/>
          <w:w w:val="105"/>
        </w:rPr>
        <w:t>part</w:t>
      </w:r>
      <w:r>
        <w:rPr>
          <w:color w:val="231F20"/>
          <w:spacing w:val="-3"/>
          <w:w w:val="105"/>
        </w:rPr>
        <w:t> </w:t>
      </w:r>
      <w:r>
        <w:rPr>
          <w:color w:val="231F20"/>
          <w:w w:val="105"/>
        </w:rPr>
        <w:t>of</w:t>
      </w:r>
      <w:r>
        <w:rPr>
          <w:color w:val="231F20"/>
          <w:spacing w:val="-3"/>
          <w:w w:val="105"/>
        </w:rPr>
        <w:t> </w:t>
      </w:r>
      <w:r>
        <w:rPr>
          <w:color w:val="231F20"/>
          <w:w w:val="105"/>
        </w:rPr>
        <w:t>the</w:t>
      </w:r>
      <w:r>
        <w:rPr>
          <w:color w:val="231F20"/>
          <w:spacing w:val="-3"/>
          <w:w w:val="105"/>
        </w:rPr>
        <w:t> </w:t>
      </w:r>
      <w:r>
        <w:rPr>
          <w:color w:val="231F20"/>
          <w:w w:val="105"/>
        </w:rPr>
        <w:t>Strategic</w:t>
      </w:r>
      <w:r>
        <w:rPr>
          <w:color w:val="231F20"/>
          <w:spacing w:val="-3"/>
          <w:w w:val="105"/>
        </w:rPr>
        <w:t> </w:t>
      </w:r>
      <w:r>
        <w:rPr>
          <w:color w:val="231F20"/>
          <w:w w:val="105"/>
        </w:rPr>
        <w:t>and Economic</w:t>
      </w:r>
      <w:r>
        <w:rPr>
          <w:color w:val="231F20"/>
          <w:spacing w:val="-12"/>
          <w:w w:val="105"/>
        </w:rPr>
        <w:t> </w:t>
      </w:r>
      <w:r>
        <w:rPr>
          <w:color w:val="231F20"/>
          <w:w w:val="105"/>
        </w:rPr>
        <w:t>Dialog</w:t>
      </w:r>
      <w:r>
        <w:rPr>
          <w:color w:val="231F20"/>
          <w:spacing w:val="-12"/>
          <w:w w:val="105"/>
        </w:rPr>
        <w:t> </w:t>
      </w:r>
      <w:r>
        <w:rPr>
          <w:color w:val="231F20"/>
          <w:w w:val="105"/>
        </w:rPr>
        <w:t>(S&amp;ED).</w:t>
      </w:r>
      <w:r>
        <w:rPr>
          <w:color w:val="231F20"/>
          <w:spacing w:val="-12"/>
          <w:w w:val="105"/>
        </w:rPr>
        <w:t> </w:t>
      </w:r>
      <w:r>
        <w:rPr>
          <w:color w:val="231F20"/>
          <w:w w:val="105"/>
        </w:rPr>
        <w:t>The</w:t>
      </w:r>
      <w:r>
        <w:rPr>
          <w:color w:val="231F20"/>
          <w:spacing w:val="-12"/>
          <w:w w:val="105"/>
        </w:rPr>
        <w:t> </w:t>
      </w:r>
      <w:r>
        <w:rPr>
          <w:color w:val="231F20"/>
          <w:w w:val="105"/>
        </w:rPr>
        <w:t>partnership </w:t>
      </w:r>
      <w:r>
        <w:rPr>
          <w:color w:val="231F20"/>
          <w:spacing w:val="-2"/>
          <w:w w:val="105"/>
        </w:rPr>
        <w:t>is</w:t>
      </w:r>
      <w:r>
        <w:rPr>
          <w:color w:val="231F20"/>
          <w:spacing w:val="-11"/>
          <w:w w:val="105"/>
        </w:rPr>
        <w:t> </w:t>
      </w:r>
      <w:r>
        <w:rPr>
          <w:color w:val="231F20"/>
          <w:spacing w:val="-2"/>
          <w:w w:val="105"/>
        </w:rPr>
        <w:t>implemented</w:t>
      </w:r>
      <w:r>
        <w:rPr>
          <w:color w:val="231F20"/>
          <w:spacing w:val="-11"/>
          <w:w w:val="105"/>
        </w:rPr>
        <w:t> </w:t>
      </w:r>
      <w:r>
        <w:rPr>
          <w:color w:val="231F20"/>
          <w:spacing w:val="-2"/>
          <w:w w:val="105"/>
        </w:rPr>
        <w:t>by</w:t>
      </w:r>
      <w:r>
        <w:rPr>
          <w:color w:val="231F20"/>
          <w:spacing w:val="-11"/>
          <w:w w:val="105"/>
        </w:rPr>
        <w:t> </w:t>
      </w:r>
      <w:r>
        <w:rPr>
          <w:color w:val="231F20"/>
          <w:spacing w:val="-2"/>
          <w:w w:val="105"/>
        </w:rPr>
        <w:t>the</w:t>
      </w:r>
      <w:r>
        <w:rPr>
          <w:color w:val="231F20"/>
          <w:spacing w:val="-11"/>
          <w:w w:val="105"/>
        </w:rPr>
        <w:t> </w:t>
      </w:r>
      <w:r>
        <w:rPr>
          <w:color w:val="231F20"/>
          <w:spacing w:val="-2"/>
          <w:w w:val="105"/>
        </w:rPr>
        <w:t>U.S.</w:t>
      </w:r>
      <w:r>
        <w:rPr>
          <w:color w:val="231F20"/>
          <w:spacing w:val="-11"/>
          <w:w w:val="105"/>
        </w:rPr>
        <w:t> </w:t>
      </w:r>
      <w:r>
        <w:rPr>
          <w:color w:val="231F20"/>
          <w:spacing w:val="-2"/>
          <w:w w:val="105"/>
        </w:rPr>
        <w:t>Department</w:t>
      </w:r>
      <w:r>
        <w:rPr>
          <w:color w:val="231F20"/>
          <w:spacing w:val="-11"/>
          <w:w w:val="105"/>
        </w:rPr>
        <w:t> </w:t>
      </w:r>
      <w:r>
        <w:rPr>
          <w:color w:val="231F20"/>
          <w:spacing w:val="-2"/>
          <w:w w:val="105"/>
        </w:rPr>
        <w:t>of </w:t>
      </w:r>
      <w:r>
        <w:rPr>
          <w:color w:val="231F20"/>
          <w:w w:val="105"/>
        </w:rPr>
        <w:t>State and National Development Reform Commission, China. The project focus is </w:t>
      </w:r>
      <w:r>
        <w:rPr>
          <w:color w:val="231F20"/>
          <w:spacing w:val="-2"/>
          <w:w w:val="105"/>
        </w:rPr>
        <w:t>to</w:t>
      </w:r>
      <w:r>
        <w:rPr>
          <w:color w:val="231F20"/>
          <w:spacing w:val="-10"/>
          <w:w w:val="105"/>
        </w:rPr>
        <w:t> </w:t>
      </w:r>
      <w:r>
        <w:rPr>
          <w:color w:val="231F20"/>
          <w:spacing w:val="-2"/>
          <w:w w:val="105"/>
        </w:rPr>
        <w:t>find</w:t>
      </w:r>
      <w:r>
        <w:rPr>
          <w:color w:val="231F20"/>
          <w:spacing w:val="-10"/>
          <w:w w:val="105"/>
        </w:rPr>
        <w:t> </w:t>
      </w:r>
      <w:r>
        <w:rPr>
          <w:color w:val="231F20"/>
          <w:spacing w:val="-2"/>
          <w:w w:val="105"/>
        </w:rPr>
        <w:t>ways</w:t>
      </w:r>
      <w:r>
        <w:rPr>
          <w:color w:val="231F20"/>
          <w:spacing w:val="-10"/>
          <w:w w:val="105"/>
        </w:rPr>
        <w:t> </w:t>
      </w:r>
      <w:r>
        <w:rPr>
          <w:color w:val="231F20"/>
          <w:spacing w:val="-2"/>
          <w:w w:val="105"/>
        </w:rPr>
        <w:t>to</w:t>
      </w:r>
      <w:r>
        <w:rPr>
          <w:color w:val="231F20"/>
          <w:spacing w:val="-10"/>
          <w:w w:val="105"/>
        </w:rPr>
        <w:t> </w:t>
      </w:r>
      <w:r>
        <w:rPr>
          <w:color w:val="231F20"/>
          <w:spacing w:val="-2"/>
          <w:w w:val="105"/>
        </w:rPr>
        <w:t>monitor,</w:t>
      </w:r>
      <w:r>
        <w:rPr>
          <w:color w:val="231F20"/>
          <w:spacing w:val="-10"/>
          <w:w w:val="105"/>
        </w:rPr>
        <w:t> </w:t>
      </w:r>
      <w:r>
        <w:rPr>
          <w:color w:val="231F20"/>
          <w:spacing w:val="-2"/>
          <w:w w:val="105"/>
        </w:rPr>
        <w:t>harvest</w:t>
      </w:r>
      <w:r>
        <w:rPr>
          <w:color w:val="231F20"/>
          <w:spacing w:val="-10"/>
          <w:w w:val="105"/>
        </w:rPr>
        <w:t> </w:t>
      </w:r>
      <w:r>
        <w:rPr>
          <w:color w:val="231F20"/>
          <w:spacing w:val="-2"/>
          <w:w w:val="105"/>
        </w:rPr>
        <w:t>and</w:t>
      </w:r>
      <w:r>
        <w:rPr>
          <w:color w:val="231F20"/>
          <w:spacing w:val="-10"/>
          <w:w w:val="105"/>
        </w:rPr>
        <w:t> </w:t>
      </w:r>
      <w:r>
        <w:rPr>
          <w:color w:val="231F20"/>
          <w:spacing w:val="-2"/>
          <w:w w:val="105"/>
        </w:rPr>
        <w:t>mon-</w:t>
      </w:r>
    </w:p>
    <w:p>
      <w:pPr>
        <w:pStyle w:val="BodyText"/>
      </w:pPr>
      <w:r>
        <w:rPr/>
        <w:br w:type="column"/>
      </w:r>
      <w:r>
        <w:rPr/>
      </w:r>
    </w:p>
    <w:p>
      <w:pPr>
        <w:pStyle w:val="BodyText"/>
      </w:pPr>
    </w:p>
    <w:p>
      <w:pPr>
        <w:pStyle w:val="BodyText"/>
        <w:spacing w:before="84"/>
      </w:pPr>
    </w:p>
    <w:p>
      <w:pPr>
        <w:pStyle w:val="BodyText"/>
        <w:spacing w:line="196" w:lineRule="auto"/>
        <w:ind w:left="306"/>
      </w:pPr>
      <w:r>
        <w:rPr>
          <w:color w:val="231F20"/>
        </w:rPr>
        <w:t>etize methane from landfills, wastewater </w:t>
      </w:r>
      <w:r>
        <w:rPr>
          <w:color w:val="231F20"/>
          <w:spacing w:val="-2"/>
          <w:w w:val="105"/>
        </w:rPr>
        <w:t>treatment</w:t>
      </w:r>
      <w:r>
        <w:rPr>
          <w:color w:val="231F20"/>
          <w:spacing w:val="-6"/>
          <w:w w:val="105"/>
        </w:rPr>
        <w:t> </w:t>
      </w:r>
      <w:r>
        <w:rPr>
          <w:color w:val="231F20"/>
          <w:spacing w:val="-2"/>
          <w:w w:val="105"/>
        </w:rPr>
        <w:t>plants</w:t>
      </w:r>
      <w:r>
        <w:rPr>
          <w:color w:val="231F20"/>
          <w:spacing w:val="-6"/>
          <w:w w:val="105"/>
        </w:rPr>
        <w:t> </w:t>
      </w:r>
      <w:r>
        <w:rPr>
          <w:color w:val="231F20"/>
          <w:spacing w:val="-2"/>
          <w:w w:val="105"/>
        </w:rPr>
        <w:t>and</w:t>
      </w:r>
      <w:r>
        <w:rPr>
          <w:color w:val="231F20"/>
          <w:spacing w:val="-6"/>
          <w:w w:val="105"/>
        </w:rPr>
        <w:t> </w:t>
      </w:r>
      <w:r>
        <w:rPr>
          <w:color w:val="231F20"/>
          <w:spacing w:val="-2"/>
          <w:w w:val="105"/>
        </w:rPr>
        <w:t>other</w:t>
      </w:r>
      <w:r>
        <w:rPr>
          <w:color w:val="231F20"/>
          <w:spacing w:val="-6"/>
          <w:w w:val="105"/>
        </w:rPr>
        <w:t> </w:t>
      </w:r>
      <w:r>
        <w:rPr>
          <w:color w:val="231F20"/>
          <w:spacing w:val="-2"/>
          <w:w w:val="105"/>
        </w:rPr>
        <w:t>sources.</w:t>
      </w:r>
      <w:r>
        <w:rPr>
          <w:color w:val="231F20"/>
          <w:spacing w:val="-6"/>
          <w:w w:val="105"/>
        </w:rPr>
        <w:t> </w:t>
      </w:r>
      <w:r>
        <w:rPr>
          <w:color w:val="231F20"/>
          <w:spacing w:val="-2"/>
          <w:w w:val="105"/>
        </w:rPr>
        <w:t>The project</w:t>
      </w:r>
      <w:r>
        <w:rPr>
          <w:color w:val="231F20"/>
          <w:spacing w:val="-7"/>
          <w:w w:val="105"/>
        </w:rPr>
        <w:t> </w:t>
      </w:r>
      <w:r>
        <w:rPr>
          <w:color w:val="231F20"/>
          <w:spacing w:val="-2"/>
          <w:w w:val="105"/>
        </w:rPr>
        <w:t>is</w:t>
      </w:r>
      <w:r>
        <w:rPr>
          <w:color w:val="231F20"/>
          <w:spacing w:val="-7"/>
          <w:w w:val="105"/>
        </w:rPr>
        <w:t> </w:t>
      </w:r>
      <w:r>
        <w:rPr>
          <w:color w:val="231F20"/>
          <w:spacing w:val="-2"/>
          <w:w w:val="105"/>
        </w:rPr>
        <w:t>also</w:t>
      </w:r>
      <w:r>
        <w:rPr>
          <w:color w:val="231F20"/>
          <w:spacing w:val="-7"/>
          <w:w w:val="105"/>
        </w:rPr>
        <w:t> </w:t>
      </w:r>
      <w:r>
        <w:rPr>
          <w:color w:val="231F20"/>
          <w:spacing w:val="-2"/>
          <w:w w:val="105"/>
        </w:rPr>
        <w:t>looking</w:t>
      </w:r>
      <w:r>
        <w:rPr>
          <w:color w:val="231F20"/>
          <w:spacing w:val="-7"/>
          <w:w w:val="105"/>
        </w:rPr>
        <w:t> </w:t>
      </w:r>
      <w:r>
        <w:rPr>
          <w:color w:val="231F20"/>
          <w:spacing w:val="-2"/>
          <w:w w:val="105"/>
        </w:rPr>
        <w:t>at</w:t>
      </w:r>
      <w:r>
        <w:rPr>
          <w:color w:val="231F20"/>
          <w:spacing w:val="-7"/>
          <w:w w:val="105"/>
        </w:rPr>
        <w:t> </w:t>
      </w:r>
      <w:r>
        <w:rPr>
          <w:color w:val="231F20"/>
          <w:spacing w:val="-2"/>
          <w:w w:val="105"/>
        </w:rPr>
        <w:t>ways</w:t>
      </w:r>
      <w:r>
        <w:rPr>
          <w:color w:val="231F20"/>
          <w:spacing w:val="-7"/>
          <w:w w:val="105"/>
        </w:rPr>
        <w:t> </w:t>
      </w:r>
      <w:r>
        <w:rPr>
          <w:color w:val="231F20"/>
          <w:spacing w:val="-2"/>
          <w:w w:val="105"/>
        </w:rPr>
        <w:t>to</w:t>
      </w:r>
      <w:r>
        <w:rPr>
          <w:color w:val="231F20"/>
          <w:spacing w:val="-7"/>
          <w:w w:val="105"/>
        </w:rPr>
        <w:t> </w:t>
      </w:r>
      <w:r>
        <w:rPr>
          <w:color w:val="231F20"/>
          <w:spacing w:val="-2"/>
          <w:w w:val="105"/>
        </w:rPr>
        <w:t>convert </w:t>
      </w:r>
      <w:r>
        <w:rPr>
          <w:color w:val="231F20"/>
          <w:w w:val="105"/>
        </w:rPr>
        <w:t>captured methane into transportation </w:t>
      </w:r>
      <w:r>
        <w:rPr>
          <w:color w:val="231F20"/>
        </w:rPr>
        <w:t>fuels:</w:t>
      </w:r>
      <w:r>
        <w:rPr>
          <w:color w:val="231F20"/>
          <w:spacing w:val="-2"/>
        </w:rPr>
        <w:t> </w:t>
      </w:r>
      <w:r>
        <w:rPr>
          <w:color w:val="231F20"/>
        </w:rPr>
        <w:t>dimethyl</w:t>
      </w:r>
      <w:r>
        <w:rPr>
          <w:color w:val="231F20"/>
          <w:spacing w:val="-2"/>
        </w:rPr>
        <w:t> </w:t>
      </w:r>
      <w:r>
        <w:rPr>
          <w:color w:val="231F20"/>
        </w:rPr>
        <w:t>ether</w:t>
      </w:r>
      <w:r>
        <w:rPr>
          <w:color w:val="231F20"/>
          <w:spacing w:val="-2"/>
        </w:rPr>
        <w:t> </w:t>
      </w:r>
      <w:r>
        <w:rPr>
          <w:color w:val="231F20"/>
        </w:rPr>
        <w:t>(DME),</w:t>
      </w:r>
      <w:r>
        <w:rPr>
          <w:color w:val="231F20"/>
          <w:spacing w:val="-2"/>
        </w:rPr>
        <w:t> </w:t>
      </w:r>
      <w:r>
        <w:rPr>
          <w:color w:val="231F20"/>
        </w:rPr>
        <w:t>a</w:t>
      </w:r>
      <w:r>
        <w:rPr>
          <w:color w:val="231F20"/>
          <w:spacing w:val="-2"/>
        </w:rPr>
        <w:t> </w:t>
      </w:r>
      <w:r>
        <w:rPr>
          <w:color w:val="231F20"/>
        </w:rPr>
        <w:t>diesel</w:t>
      </w:r>
      <w:r>
        <w:rPr>
          <w:color w:val="231F20"/>
          <w:spacing w:val="-2"/>
        </w:rPr>
        <w:t> </w:t>
      </w:r>
      <w:r>
        <w:rPr>
          <w:color w:val="231F20"/>
        </w:rPr>
        <w:t>sub-</w:t>
      </w:r>
      <w:r>
        <w:rPr>
          <w:color w:val="231F20"/>
          <w:spacing w:val="-2"/>
          <w:w w:val="105"/>
        </w:rPr>
        <w:t>stitute</w:t>
      </w:r>
      <w:r>
        <w:rPr>
          <w:color w:val="231F20"/>
          <w:spacing w:val="-10"/>
          <w:w w:val="105"/>
        </w:rPr>
        <w:t> </w:t>
      </w:r>
      <w:r>
        <w:rPr>
          <w:color w:val="231F20"/>
          <w:spacing w:val="-2"/>
          <w:w w:val="105"/>
        </w:rPr>
        <w:t>and</w:t>
      </w:r>
      <w:r>
        <w:rPr>
          <w:color w:val="231F20"/>
          <w:spacing w:val="-10"/>
          <w:w w:val="105"/>
        </w:rPr>
        <w:t> </w:t>
      </w:r>
      <w:r>
        <w:rPr>
          <w:color w:val="231F20"/>
          <w:spacing w:val="-2"/>
          <w:w w:val="105"/>
        </w:rPr>
        <w:t>gasoline.</w:t>
      </w:r>
      <w:r>
        <w:rPr>
          <w:color w:val="231F20"/>
          <w:spacing w:val="-10"/>
          <w:w w:val="105"/>
        </w:rPr>
        <w:t> </w:t>
      </w:r>
      <w:r>
        <w:rPr>
          <w:color w:val="231F20"/>
          <w:spacing w:val="-2"/>
          <w:w w:val="105"/>
        </w:rPr>
        <w:t>Recently,</w:t>
      </w:r>
      <w:r>
        <w:rPr>
          <w:color w:val="231F20"/>
          <w:spacing w:val="-10"/>
          <w:w w:val="105"/>
        </w:rPr>
        <w:t> </w:t>
      </w:r>
      <w:r>
        <w:rPr>
          <w:color w:val="231F20"/>
          <w:spacing w:val="-2"/>
          <w:w w:val="105"/>
        </w:rPr>
        <w:t>Tongji</w:t>
      </w:r>
      <w:r>
        <w:rPr>
          <w:color w:val="231F20"/>
          <w:spacing w:val="-10"/>
          <w:w w:val="105"/>
        </w:rPr>
        <w:t> </w:t>
      </w:r>
      <w:r>
        <w:rPr>
          <w:color w:val="231F20"/>
          <w:spacing w:val="-2"/>
          <w:w w:val="105"/>
        </w:rPr>
        <w:t>has </w:t>
      </w:r>
      <w:r>
        <w:rPr>
          <w:color w:val="231F20"/>
        </w:rPr>
        <w:t>developed a modified model to calculate </w:t>
      </w:r>
      <w:r>
        <w:rPr>
          <w:color w:val="231F20"/>
          <w:w w:val="105"/>
        </w:rPr>
        <w:t>fugitive methane while SBU is focused</w:t>
      </w:r>
    </w:p>
    <w:p>
      <w:pPr>
        <w:pStyle w:val="BodyText"/>
      </w:pPr>
      <w:r>
        <w:rPr/>
        <w:br w:type="column"/>
      </w:r>
      <w:r>
        <w:rPr/>
      </w:r>
    </w:p>
    <w:p>
      <w:pPr>
        <w:pStyle w:val="BodyText"/>
      </w:pPr>
    </w:p>
    <w:p>
      <w:pPr>
        <w:pStyle w:val="BodyText"/>
        <w:spacing w:before="35"/>
      </w:pPr>
    </w:p>
    <w:p>
      <w:pPr>
        <w:pStyle w:val="BodyText"/>
        <w:spacing w:line="196" w:lineRule="auto" w:before="1"/>
        <w:ind w:left="444" w:right="272"/>
      </w:pPr>
      <w:r>
        <w:rPr>
          <w:color w:val="231F20"/>
        </w:rPr>
        <w:t>on pathways to transportation fuels. </w:t>
      </w:r>
      <w:r>
        <w:rPr>
          <w:color w:val="231F20"/>
        </w:rPr>
        <w:t>One </w:t>
      </w:r>
      <w:r>
        <w:rPr>
          <w:color w:val="231F20"/>
          <w:w w:val="105"/>
        </w:rPr>
        <w:t>technology to remove H2S is being tar-geted for scale-up.</w:t>
      </w:r>
    </w:p>
    <w:p>
      <w:pPr>
        <w:pStyle w:val="BodyText"/>
        <w:spacing w:before="2"/>
        <w:rPr>
          <w:sz w:val="7"/>
        </w:rPr>
      </w:pPr>
      <w:r>
        <w:rPr>
          <w:sz w:val="7"/>
        </w:rPr>
        <mc:AlternateContent>
          <mc:Choice Requires="wps">
            <w:drawing>
              <wp:anchor distT="0" distB="0" distL="0" distR="0" allowOverlap="1" layoutInCell="1" locked="0" behindDoc="1" simplePos="0" relativeHeight="487704576">
                <wp:simplePos x="0" y="0"/>
                <wp:positionH relativeFrom="page">
                  <wp:posOffset>5228044</wp:posOffset>
                </wp:positionH>
                <wp:positionV relativeFrom="paragraph">
                  <wp:posOffset>71350</wp:posOffset>
                </wp:positionV>
                <wp:extent cx="2202180" cy="520065"/>
                <wp:effectExtent l="0" t="0" r="0" b="0"/>
                <wp:wrapTopAndBottom/>
                <wp:docPr id="731" name="Group 731"/>
                <wp:cNvGraphicFramePr>
                  <a:graphicFrameLocks/>
                </wp:cNvGraphicFramePr>
                <a:graphic>
                  <a:graphicData uri="http://schemas.microsoft.com/office/word/2010/wordprocessingGroup">
                    <wpg:wgp>
                      <wpg:cNvPr id="731" name="Group 731"/>
                      <wpg:cNvGrpSpPr/>
                      <wpg:grpSpPr>
                        <a:xfrm>
                          <a:off x="0" y="0"/>
                          <a:ext cx="2202180" cy="520065"/>
                          <a:chExt cx="2202180" cy="520065"/>
                        </a:xfrm>
                      </wpg:grpSpPr>
                      <pic:pic>
                        <pic:nvPicPr>
                          <pic:cNvPr id="732" name="Image 732"/>
                          <pic:cNvPicPr/>
                        </pic:nvPicPr>
                        <pic:blipFill>
                          <a:blip r:embed="rId343" cstate="print"/>
                          <a:stretch>
                            <a:fillRect/>
                          </a:stretch>
                        </pic:blipFill>
                        <pic:spPr>
                          <a:xfrm>
                            <a:off x="247" y="0"/>
                            <a:ext cx="762590" cy="319417"/>
                          </a:xfrm>
                          <a:prstGeom prst="rect">
                            <a:avLst/>
                          </a:prstGeom>
                        </pic:spPr>
                      </pic:pic>
                      <pic:pic>
                        <pic:nvPicPr>
                          <pic:cNvPr id="733" name="Image 733"/>
                          <pic:cNvPicPr/>
                        </pic:nvPicPr>
                        <pic:blipFill>
                          <a:blip r:embed="rId344" cstate="print"/>
                          <a:stretch>
                            <a:fillRect/>
                          </a:stretch>
                        </pic:blipFill>
                        <pic:spPr>
                          <a:xfrm>
                            <a:off x="0" y="277075"/>
                            <a:ext cx="2201926" cy="242582"/>
                          </a:xfrm>
                          <a:prstGeom prst="rect">
                            <a:avLst/>
                          </a:prstGeom>
                        </pic:spPr>
                      </pic:pic>
                    </wpg:wgp>
                  </a:graphicData>
                </a:graphic>
              </wp:anchor>
            </w:drawing>
          </mc:Choice>
          <mc:Fallback>
            <w:pict>
              <v:group style="position:absolute;margin-left:411.657013pt;margin-top:5.618182pt;width:173.4pt;height:40.950pt;mso-position-horizontal-relative:page;mso-position-vertical-relative:paragraph;z-index:-15611904;mso-wrap-distance-left:0;mso-wrap-distance-right:0" id="docshapegroup557" coordorigin="8233,112" coordsize="3468,819">
                <v:shape style="position:absolute;left:8233;top:112;width:1201;height:504" type="#_x0000_t75" id="docshape558" stroked="false">
                  <v:imagedata r:id="rId343" o:title=""/>
                </v:shape>
                <v:shape style="position:absolute;left:8233;top:548;width:3468;height:383" type="#_x0000_t75" id="docshape559" stroked="false">
                  <v:imagedata r:id="rId344" o:title=""/>
                </v:shape>
                <w10:wrap type="topAndBottom"/>
              </v:group>
            </w:pict>
          </mc:Fallback>
        </mc:AlternateContent>
      </w:r>
    </w:p>
    <w:p>
      <w:pPr>
        <w:pStyle w:val="BodyText"/>
        <w:spacing w:before="14"/>
        <w:rPr>
          <w:sz w:val="7"/>
        </w:rPr>
      </w:pPr>
    </w:p>
    <w:p>
      <w:pPr>
        <w:pStyle w:val="BodyText"/>
        <w:spacing w:after="0"/>
        <w:rPr>
          <w:sz w:val="7"/>
        </w:rPr>
        <w:sectPr>
          <w:type w:val="continuous"/>
          <w:pgSz w:w="12240" w:h="15840"/>
          <w:pgMar w:header="480" w:footer="1160" w:top="1160" w:bottom="280" w:left="0" w:right="0"/>
          <w:cols w:num="3" w:equalWidth="0">
            <w:col w:w="4008" w:space="40"/>
            <w:col w:w="3696" w:space="39"/>
            <w:col w:w="4457"/>
          </w:cols>
        </w:sectPr>
      </w:pPr>
    </w:p>
    <w:p>
      <w:pPr>
        <w:pStyle w:val="BodyText"/>
        <w:spacing w:before="234"/>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734" name="Group 734"/>
                <wp:cNvGraphicFramePr>
                  <a:graphicFrameLocks/>
                </wp:cNvGraphicFramePr>
                <a:graphic>
                  <a:graphicData uri="http://schemas.microsoft.com/office/word/2010/wordprocessingGroup">
                    <wpg:wgp>
                      <wpg:cNvPr id="734" name="Group 734"/>
                      <wpg:cNvGrpSpPr/>
                      <wpg:grpSpPr>
                        <a:xfrm>
                          <a:off x="0" y="0"/>
                          <a:ext cx="4703445" cy="12700"/>
                          <a:chExt cx="4703445" cy="12700"/>
                        </a:xfrm>
                      </wpg:grpSpPr>
                      <wps:wsp>
                        <wps:cNvPr id="735" name="Graphic 735"/>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560" coordorigin="0,0" coordsize="7407,20">
                <v:line style="position:absolute" from="0,10" to="7407,10" stroked="true" strokeweight="1pt" strokecolor="#cdccca">
                  <v:stroke dashstyle="solid"/>
                </v:line>
              </v:group>
            </w:pict>
          </mc:Fallback>
        </mc:AlternateContent>
      </w:r>
      <w:r>
        <w:rPr>
          <w:sz w:val="2"/>
        </w:rPr>
      </w:r>
    </w:p>
    <w:p>
      <w:pPr>
        <w:pStyle w:val="BodyText"/>
        <w:spacing w:before="37"/>
      </w:pPr>
    </w:p>
    <w:p>
      <w:pPr>
        <w:pStyle w:val="BodyText"/>
        <w:spacing w:after="0"/>
        <w:sectPr>
          <w:type w:val="continuous"/>
          <w:pgSz w:w="12240" w:h="15840"/>
          <w:pgMar w:header="480" w:footer="1160" w:top="1160" w:bottom="280" w:left="0" w:right="0"/>
        </w:sectPr>
      </w:pPr>
    </w:p>
    <w:p>
      <w:pPr>
        <w:pStyle w:val="Heading4"/>
        <w:spacing w:before="34"/>
      </w:pPr>
      <w:bookmarkStart w:name="_TOC_250054" w:id="14"/>
      <w:r>
        <w:rPr>
          <w:color w:val="231F20"/>
          <w:spacing w:val="-2"/>
        </w:rPr>
        <w:t>Waste</w:t>
      </w:r>
      <w:r>
        <w:rPr>
          <w:color w:val="231F20"/>
          <w:spacing w:val="-20"/>
        </w:rPr>
        <w:t> </w:t>
      </w:r>
      <w:r>
        <w:rPr>
          <w:color w:val="231F20"/>
          <w:spacing w:val="-2"/>
        </w:rPr>
        <w:t>Management</w:t>
      </w:r>
      <w:r>
        <w:rPr>
          <w:color w:val="231F20"/>
          <w:spacing w:val="-19"/>
        </w:rPr>
        <w:t> </w:t>
      </w:r>
      <w:r>
        <w:rPr>
          <w:color w:val="231F20"/>
          <w:spacing w:val="-2"/>
        </w:rPr>
        <w:t>and</w:t>
      </w:r>
      <w:r>
        <w:rPr>
          <w:color w:val="231F20"/>
          <w:spacing w:val="-20"/>
        </w:rPr>
        <w:t> </w:t>
      </w:r>
      <w:bookmarkEnd w:id="14"/>
      <w:r>
        <w:rPr>
          <w:color w:val="231F20"/>
          <w:spacing w:val="-2"/>
        </w:rPr>
        <w:t>Innovation</w:t>
      </w:r>
    </w:p>
    <w:p>
      <w:pPr>
        <w:pStyle w:val="BodyText"/>
        <w:spacing w:before="219"/>
        <w:ind w:left="480"/>
        <w:rPr>
          <w:rFonts w:ascii="Bookman Old Style"/>
          <w:b w:val="0"/>
        </w:rPr>
      </w:pPr>
      <w:r>
        <w:rPr>
          <w:rFonts w:ascii="Bookman Old Style"/>
          <w:b w:val="0"/>
          <w:color w:val="231F20"/>
          <w:spacing w:val="-4"/>
        </w:rPr>
        <w:t>PI:</w:t>
      </w:r>
      <w:r>
        <w:rPr>
          <w:rFonts w:ascii="Bookman Old Style"/>
          <w:b w:val="0"/>
          <w:color w:val="231F20"/>
          <w:spacing w:val="-11"/>
        </w:rPr>
        <w:t> </w:t>
      </w:r>
      <w:r>
        <w:rPr>
          <w:rFonts w:ascii="Bookman Old Style"/>
          <w:b w:val="0"/>
          <w:color w:val="231F20"/>
          <w:spacing w:val="-4"/>
        </w:rPr>
        <w:t>David</w:t>
      </w:r>
      <w:r>
        <w:rPr>
          <w:rFonts w:ascii="Bookman Old Style"/>
          <w:b w:val="0"/>
          <w:color w:val="231F20"/>
          <w:spacing w:val="-11"/>
        </w:rPr>
        <w:t> </w:t>
      </w:r>
      <w:r>
        <w:rPr>
          <w:rFonts w:ascii="Bookman Old Style"/>
          <w:b w:val="0"/>
          <w:color w:val="231F20"/>
          <w:spacing w:val="-4"/>
        </w:rPr>
        <w:t>J.</w:t>
      </w:r>
      <w:r>
        <w:rPr>
          <w:rFonts w:ascii="Bookman Old Style"/>
          <w:b w:val="0"/>
          <w:color w:val="231F20"/>
          <w:spacing w:val="-11"/>
        </w:rPr>
        <w:t> </w:t>
      </w:r>
      <w:r>
        <w:rPr>
          <w:rFonts w:ascii="Bookman Old Style"/>
          <w:b w:val="0"/>
          <w:color w:val="231F20"/>
          <w:spacing w:val="-4"/>
        </w:rPr>
        <w:t>Tonjes,</w:t>
      </w:r>
      <w:r>
        <w:rPr>
          <w:rFonts w:ascii="Bookman Old Style"/>
          <w:b w:val="0"/>
          <w:color w:val="231F20"/>
          <w:spacing w:val="-11"/>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right="182"/>
      </w:pPr>
      <w:r>
        <w:rPr>
          <w:color w:val="231F20"/>
        </w:rPr>
        <w:t>We provide technical and scientific </w:t>
      </w:r>
      <w:r>
        <w:rPr>
          <w:color w:val="231F20"/>
        </w:rPr>
        <w:t>advise-</w:t>
      </w:r>
      <w:r>
        <w:rPr>
          <w:color w:val="231F20"/>
          <w:w w:val="105"/>
        </w:rPr>
        <w:t>ment</w:t>
      </w:r>
      <w:r>
        <w:rPr>
          <w:color w:val="231F20"/>
          <w:spacing w:val="-6"/>
          <w:w w:val="105"/>
        </w:rPr>
        <w:t> </w:t>
      </w:r>
      <w:r>
        <w:rPr>
          <w:color w:val="231F20"/>
          <w:w w:val="105"/>
        </w:rPr>
        <w:t>and</w:t>
      </w:r>
      <w:r>
        <w:rPr>
          <w:color w:val="231F20"/>
          <w:spacing w:val="-6"/>
          <w:w w:val="105"/>
        </w:rPr>
        <w:t> </w:t>
      </w:r>
      <w:r>
        <w:rPr>
          <w:color w:val="231F20"/>
          <w:w w:val="105"/>
        </w:rPr>
        <w:t>data</w:t>
      </w:r>
      <w:r>
        <w:rPr>
          <w:color w:val="231F20"/>
          <w:spacing w:val="-6"/>
          <w:w w:val="105"/>
        </w:rPr>
        <w:t> </w:t>
      </w:r>
      <w:r>
        <w:rPr>
          <w:color w:val="231F20"/>
          <w:w w:val="105"/>
        </w:rPr>
        <w:t>management</w:t>
      </w:r>
      <w:r>
        <w:rPr>
          <w:color w:val="231F20"/>
          <w:spacing w:val="-6"/>
          <w:w w:val="105"/>
        </w:rPr>
        <w:t> </w:t>
      </w:r>
      <w:r>
        <w:rPr>
          <w:color w:val="231F20"/>
          <w:w w:val="105"/>
        </w:rPr>
        <w:t>to</w:t>
      </w:r>
      <w:r>
        <w:rPr>
          <w:color w:val="231F20"/>
          <w:spacing w:val="-6"/>
          <w:w w:val="105"/>
        </w:rPr>
        <w:t> </w:t>
      </w:r>
      <w:r>
        <w:rPr>
          <w:color w:val="231F20"/>
          <w:w w:val="105"/>
        </w:rPr>
        <w:t>the</w:t>
      </w:r>
      <w:r>
        <w:rPr>
          <w:color w:val="231F20"/>
          <w:spacing w:val="-6"/>
          <w:w w:val="105"/>
        </w:rPr>
        <w:t> </w:t>
      </w:r>
      <w:r>
        <w:rPr>
          <w:color w:val="231F20"/>
          <w:w w:val="105"/>
        </w:rPr>
        <w:t>Town of Brookhaven (LI, NY) waste manage-ment</w:t>
      </w:r>
      <w:r>
        <w:rPr>
          <w:color w:val="231F20"/>
          <w:spacing w:val="-11"/>
          <w:w w:val="105"/>
        </w:rPr>
        <w:t> </w:t>
      </w:r>
      <w:r>
        <w:rPr>
          <w:color w:val="231F20"/>
          <w:w w:val="105"/>
        </w:rPr>
        <w:t>program</w:t>
      </w:r>
      <w:r>
        <w:rPr>
          <w:color w:val="231F20"/>
          <w:spacing w:val="-11"/>
          <w:w w:val="105"/>
        </w:rPr>
        <w:t> </w:t>
      </w:r>
      <w:r>
        <w:rPr>
          <w:color w:val="231F20"/>
          <w:w w:val="105"/>
        </w:rPr>
        <w:t>for</w:t>
      </w:r>
      <w:r>
        <w:rPr>
          <w:color w:val="231F20"/>
          <w:spacing w:val="-11"/>
          <w:w w:val="105"/>
        </w:rPr>
        <w:t> </w:t>
      </w:r>
      <w:r>
        <w:rPr>
          <w:color w:val="231F20"/>
          <w:w w:val="105"/>
        </w:rPr>
        <w:t>it</w:t>
      </w:r>
      <w:r>
        <w:rPr>
          <w:color w:val="231F20"/>
          <w:spacing w:val="-11"/>
          <w:w w:val="105"/>
        </w:rPr>
        <w:t> </w:t>
      </w:r>
      <w:r>
        <w:rPr>
          <w:color w:val="231F20"/>
          <w:w w:val="105"/>
        </w:rPr>
        <w:t>to</w:t>
      </w:r>
      <w:r>
        <w:rPr>
          <w:color w:val="231F20"/>
          <w:spacing w:val="-11"/>
          <w:w w:val="105"/>
        </w:rPr>
        <w:t> </w:t>
      </w:r>
      <w:r>
        <w:rPr>
          <w:color w:val="231F20"/>
          <w:w w:val="105"/>
        </w:rPr>
        <w:t>progress</w:t>
      </w:r>
      <w:r>
        <w:rPr>
          <w:color w:val="231F20"/>
          <w:spacing w:val="-11"/>
          <w:w w:val="105"/>
        </w:rPr>
        <w:t> </w:t>
      </w:r>
      <w:r>
        <w:rPr>
          <w:color w:val="231F20"/>
          <w:w w:val="105"/>
        </w:rPr>
        <w:t>in</w:t>
      </w:r>
      <w:r>
        <w:rPr>
          <w:color w:val="231F20"/>
          <w:spacing w:val="-11"/>
          <w:w w:val="105"/>
        </w:rPr>
        <w:t> </w:t>
      </w:r>
      <w:r>
        <w:rPr>
          <w:color w:val="231F20"/>
          <w:w w:val="105"/>
        </w:rPr>
        <w:t>a</w:t>
      </w:r>
      <w:r>
        <w:rPr>
          <w:color w:val="231F20"/>
          <w:spacing w:val="-11"/>
          <w:w w:val="105"/>
        </w:rPr>
        <w:t> </w:t>
      </w:r>
      <w:r>
        <w:rPr>
          <w:color w:val="231F20"/>
          <w:w w:val="105"/>
        </w:rPr>
        <w:t>more sustainable direction.</w:t>
      </w:r>
      <w:r>
        <w:rPr>
          <w:color w:val="231F20"/>
          <w:spacing w:val="40"/>
          <w:w w:val="105"/>
        </w:rPr>
        <w:t> </w:t>
      </w:r>
      <w:r>
        <w:rPr>
          <w:color w:val="231F20"/>
          <w:w w:val="105"/>
        </w:rPr>
        <w:t>We work on tech-nology assessments, understanding un-derlying waste processes, and assessing impacts from potential future, currently operating,</w:t>
      </w:r>
      <w:r>
        <w:rPr>
          <w:color w:val="231F20"/>
          <w:spacing w:val="-13"/>
          <w:w w:val="105"/>
        </w:rPr>
        <w:t> </w:t>
      </w:r>
      <w:r>
        <w:rPr>
          <w:color w:val="231F20"/>
          <w:w w:val="105"/>
        </w:rPr>
        <w:t>and</w:t>
      </w:r>
      <w:r>
        <w:rPr>
          <w:color w:val="231F20"/>
          <w:spacing w:val="-12"/>
          <w:w w:val="105"/>
        </w:rPr>
        <w:t> </w:t>
      </w:r>
      <w:r>
        <w:rPr>
          <w:color w:val="231F20"/>
          <w:w w:val="105"/>
        </w:rPr>
        <w:t>legacy</w:t>
      </w:r>
      <w:r>
        <w:rPr>
          <w:color w:val="231F20"/>
          <w:spacing w:val="-12"/>
          <w:w w:val="105"/>
        </w:rPr>
        <w:t> </w:t>
      </w:r>
      <w:r>
        <w:rPr>
          <w:color w:val="231F20"/>
          <w:w w:val="105"/>
        </w:rPr>
        <w:t>facilities.</w:t>
      </w:r>
      <w:r>
        <w:rPr>
          <w:color w:val="231F20"/>
          <w:spacing w:val="9"/>
          <w:w w:val="105"/>
        </w:rPr>
        <w:t> </w:t>
      </w:r>
      <w:r>
        <w:rPr>
          <w:color w:val="231F20"/>
          <w:w w:val="105"/>
        </w:rPr>
        <w:t>The</w:t>
      </w:r>
      <w:r>
        <w:rPr>
          <w:color w:val="231F20"/>
          <w:spacing w:val="-13"/>
          <w:w w:val="105"/>
        </w:rPr>
        <w:t> </w:t>
      </w:r>
      <w:r>
        <w:rPr>
          <w:color w:val="231F20"/>
          <w:w w:val="105"/>
        </w:rPr>
        <w:t>Town of Brookhaven Department of Recycling and Sustainable Materials Management has funded these efforts since 2009 through a series of annual grants.</w:t>
      </w:r>
    </w:p>
    <w:p>
      <w:pPr>
        <w:pStyle w:val="BodyText"/>
        <w:spacing w:line="196" w:lineRule="auto" w:before="197"/>
        <w:ind w:left="480" w:right="306"/>
      </w:pPr>
      <w:r>
        <w:rPr>
          <w:color w:val="231F20"/>
        </w:rPr>
        <w:t>The work has included: sorting wastes </w:t>
      </w:r>
      <w:r>
        <w:rPr>
          <w:color w:val="231F20"/>
        </w:rPr>
        <w:t>and </w:t>
      </w:r>
      <w:r>
        <w:rPr>
          <w:color w:val="231F20"/>
          <w:w w:val="105"/>
        </w:rPr>
        <w:t>analyzing</w:t>
      </w:r>
      <w:r>
        <w:rPr>
          <w:color w:val="231F20"/>
          <w:spacing w:val="-11"/>
          <w:w w:val="105"/>
        </w:rPr>
        <w:t> </w:t>
      </w:r>
      <w:r>
        <w:rPr>
          <w:color w:val="231F20"/>
          <w:w w:val="105"/>
        </w:rPr>
        <w:t>collection</w:t>
      </w:r>
      <w:r>
        <w:rPr>
          <w:color w:val="231F20"/>
          <w:spacing w:val="-11"/>
          <w:w w:val="105"/>
        </w:rPr>
        <w:t> </w:t>
      </w:r>
      <w:r>
        <w:rPr>
          <w:color w:val="231F20"/>
          <w:w w:val="105"/>
        </w:rPr>
        <w:t>data</w:t>
      </w:r>
      <w:r>
        <w:rPr>
          <w:color w:val="231F20"/>
          <w:spacing w:val="-11"/>
          <w:w w:val="105"/>
        </w:rPr>
        <w:t> </w:t>
      </w:r>
      <w:r>
        <w:rPr>
          <w:color w:val="231F20"/>
          <w:w w:val="105"/>
        </w:rPr>
        <w:t>to</w:t>
      </w:r>
      <w:r>
        <w:rPr>
          <w:color w:val="231F20"/>
          <w:spacing w:val="-11"/>
          <w:w w:val="105"/>
        </w:rPr>
        <w:t> </w:t>
      </w:r>
      <w:r>
        <w:rPr>
          <w:color w:val="231F20"/>
          <w:w w:val="105"/>
        </w:rPr>
        <w:t>infer</w:t>
      </w:r>
      <w:r>
        <w:rPr>
          <w:color w:val="231F20"/>
          <w:spacing w:val="-11"/>
          <w:w w:val="105"/>
        </w:rPr>
        <w:t> </w:t>
      </w:r>
      <w:r>
        <w:rPr>
          <w:color w:val="231F20"/>
          <w:w w:val="105"/>
        </w:rPr>
        <w:t>changes that occurred due to the adoption of single</w:t>
      </w:r>
      <w:r>
        <w:rPr>
          <w:color w:val="231F20"/>
          <w:spacing w:val="-7"/>
          <w:w w:val="105"/>
        </w:rPr>
        <w:t> </w:t>
      </w:r>
      <w:r>
        <w:rPr>
          <w:color w:val="231F20"/>
          <w:w w:val="105"/>
        </w:rPr>
        <w:t>stream</w:t>
      </w:r>
      <w:r>
        <w:rPr>
          <w:color w:val="231F20"/>
          <w:spacing w:val="-7"/>
          <w:w w:val="105"/>
        </w:rPr>
        <w:t> </w:t>
      </w:r>
      <w:r>
        <w:rPr>
          <w:color w:val="231F20"/>
          <w:w w:val="105"/>
        </w:rPr>
        <w:t>recycling;</w:t>
      </w:r>
      <w:r>
        <w:rPr>
          <w:color w:val="231F20"/>
          <w:spacing w:val="-7"/>
          <w:w w:val="105"/>
        </w:rPr>
        <w:t> </w:t>
      </w:r>
      <w:r>
        <w:rPr>
          <w:color w:val="231F20"/>
          <w:w w:val="105"/>
        </w:rPr>
        <w:t>analyzing</w:t>
      </w:r>
      <w:r>
        <w:rPr>
          <w:color w:val="231F20"/>
          <w:spacing w:val="-7"/>
          <w:w w:val="105"/>
        </w:rPr>
        <w:t> </w:t>
      </w:r>
      <w:r>
        <w:rPr>
          <w:color w:val="231F20"/>
          <w:w w:val="105"/>
        </w:rPr>
        <w:t>the</w:t>
      </w:r>
      <w:r>
        <w:rPr>
          <w:color w:val="231F20"/>
          <w:spacing w:val="-7"/>
          <w:w w:val="105"/>
        </w:rPr>
        <w:t> </w:t>
      </w:r>
      <w:r>
        <w:rPr>
          <w:color w:val="231F20"/>
          <w:w w:val="105"/>
        </w:rPr>
        <w:t>im-pact</w:t>
      </w:r>
      <w:r>
        <w:rPr>
          <w:color w:val="231F20"/>
          <w:spacing w:val="-13"/>
          <w:w w:val="105"/>
        </w:rPr>
        <w:t> </w:t>
      </w:r>
      <w:r>
        <w:rPr>
          <w:color w:val="231F20"/>
          <w:w w:val="105"/>
        </w:rPr>
        <w:t>of</w:t>
      </w:r>
      <w:r>
        <w:rPr>
          <w:color w:val="231F20"/>
          <w:spacing w:val="-12"/>
          <w:w w:val="105"/>
        </w:rPr>
        <w:t> </w:t>
      </w:r>
      <w:r>
        <w:rPr>
          <w:color w:val="231F20"/>
          <w:w w:val="105"/>
        </w:rPr>
        <w:t>degradable</w:t>
      </w:r>
      <w:r>
        <w:rPr>
          <w:color w:val="231F20"/>
          <w:spacing w:val="-12"/>
          <w:w w:val="105"/>
        </w:rPr>
        <w:t> </w:t>
      </w:r>
      <w:r>
        <w:rPr>
          <w:color w:val="231F20"/>
          <w:w w:val="105"/>
        </w:rPr>
        <w:t>plastics</w:t>
      </w:r>
      <w:r>
        <w:rPr>
          <w:color w:val="231F20"/>
          <w:spacing w:val="-13"/>
          <w:w w:val="105"/>
        </w:rPr>
        <w:t> </w:t>
      </w:r>
      <w:r>
        <w:rPr>
          <w:color w:val="231F20"/>
          <w:w w:val="105"/>
        </w:rPr>
        <w:t>on</w:t>
      </w:r>
      <w:r>
        <w:rPr>
          <w:color w:val="231F20"/>
          <w:spacing w:val="-12"/>
          <w:w w:val="105"/>
        </w:rPr>
        <w:t> </w:t>
      </w:r>
      <w:r>
        <w:rPr>
          <w:color w:val="231F20"/>
          <w:w w:val="105"/>
        </w:rPr>
        <w:t>solid</w:t>
      </w:r>
      <w:r>
        <w:rPr>
          <w:color w:val="231F20"/>
          <w:spacing w:val="-12"/>
          <w:w w:val="105"/>
        </w:rPr>
        <w:t> </w:t>
      </w:r>
      <w:r>
        <w:rPr>
          <w:color w:val="231F20"/>
          <w:w w:val="105"/>
        </w:rPr>
        <w:t>waste management</w:t>
      </w:r>
      <w:r>
        <w:rPr>
          <w:color w:val="231F20"/>
          <w:spacing w:val="-13"/>
          <w:w w:val="105"/>
        </w:rPr>
        <w:t> </w:t>
      </w:r>
      <w:r>
        <w:rPr>
          <w:color w:val="231F20"/>
          <w:w w:val="105"/>
        </w:rPr>
        <w:t>systems;</w:t>
      </w:r>
      <w:r>
        <w:rPr>
          <w:color w:val="231F20"/>
          <w:spacing w:val="-12"/>
          <w:w w:val="105"/>
        </w:rPr>
        <w:t> </w:t>
      </w:r>
      <w:r>
        <w:rPr>
          <w:color w:val="231F20"/>
          <w:w w:val="105"/>
        </w:rPr>
        <w:t>collecting</w:t>
      </w:r>
      <w:r>
        <w:rPr>
          <w:color w:val="231F20"/>
          <w:spacing w:val="-12"/>
          <w:w w:val="105"/>
        </w:rPr>
        <w:t> </w:t>
      </w:r>
      <w:r>
        <w:rPr>
          <w:color w:val="231F20"/>
          <w:w w:val="105"/>
        </w:rPr>
        <w:t>ground-water</w:t>
      </w:r>
      <w:r>
        <w:rPr>
          <w:color w:val="231F20"/>
          <w:spacing w:val="-6"/>
          <w:w w:val="105"/>
        </w:rPr>
        <w:t> </w:t>
      </w:r>
      <w:r>
        <w:rPr>
          <w:color w:val="231F20"/>
          <w:w w:val="105"/>
        </w:rPr>
        <w:t>data</w:t>
      </w:r>
      <w:r>
        <w:rPr>
          <w:color w:val="231F20"/>
          <w:spacing w:val="-6"/>
          <w:w w:val="105"/>
        </w:rPr>
        <w:t> </w:t>
      </w:r>
      <w:r>
        <w:rPr>
          <w:color w:val="231F20"/>
          <w:w w:val="105"/>
        </w:rPr>
        <w:t>and</w:t>
      </w:r>
      <w:r>
        <w:rPr>
          <w:color w:val="231F20"/>
          <w:spacing w:val="-6"/>
          <w:w w:val="105"/>
        </w:rPr>
        <w:t> </w:t>
      </w:r>
      <w:r>
        <w:rPr>
          <w:color w:val="231F20"/>
          <w:w w:val="105"/>
        </w:rPr>
        <w:t>geological</w:t>
      </w:r>
      <w:r>
        <w:rPr>
          <w:color w:val="231F20"/>
          <w:spacing w:val="-6"/>
          <w:w w:val="105"/>
        </w:rPr>
        <w:t> </w:t>
      </w:r>
      <w:r>
        <w:rPr>
          <w:color w:val="231F20"/>
          <w:w w:val="105"/>
        </w:rPr>
        <w:t>information</w:t>
      </w:r>
      <w:r>
        <w:rPr>
          <w:color w:val="231F20"/>
          <w:spacing w:val="-6"/>
          <w:w w:val="105"/>
        </w:rPr>
        <w:t> </w:t>
      </w:r>
      <w:r>
        <w:rPr>
          <w:color w:val="231F20"/>
          <w:w w:val="105"/>
        </w:rPr>
        <w:t>to parameterize</w:t>
      </w:r>
      <w:r>
        <w:rPr>
          <w:color w:val="231F20"/>
          <w:spacing w:val="-12"/>
          <w:w w:val="105"/>
        </w:rPr>
        <w:t> </w:t>
      </w:r>
      <w:r>
        <w:rPr>
          <w:color w:val="231F20"/>
          <w:w w:val="105"/>
        </w:rPr>
        <w:t>a</w:t>
      </w:r>
      <w:r>
        <w:rPr>
          <w:color w:val="231F20"/>
          <w:spacing w:val="-12"/>
          <w:w w:val="105"/>
        </w:rPr>
        <w:t> </w:t>
      </w:r>
      <w:r>
        <w:rPr>
          <w:color w:val="231F20"/>
          <w:w w:val="105"/>
        </w:rPr>
        <w:t>site-specific</w:t>
      </w:r>
      <w:r>
        <w:rPr>
          <w:color w:val="231F20"/>
          <w:spacing w:val="-12"/>
          <w:w w:val="105"/>
        </w:rPr>
        <w:t> </w:t>
      </w:r>
      <w:r>
        <w:rPr>
          <w:color w:val="231F20"/>
          <w:w w:val="105"/>
        </w:rPr>
        <w:t>groundwater transport model and determine interan-</w:t>
      </w:r>
      <w:r>
        <w:rPr>
          <w:color w:val="231F20"/>
          <w:spacing w:val="-2"/>
          <w:w w:val="105"/>
        </w:rPr>
        <w:t>nual</w:t>
      </w:r>
      <w:r>
        <w:rPr>
          <w:color w:val="231F20"/>
          <w:spacing w:val="-9"/>
          <w:w w:val="105"/>
        </w:rPr>
        <w:t> </w:t>
      </w:r>
      <w:r>
        <w:rPr>
          <w:color w:val="231F20"/>
          <w:spacing w:val="-2"/>
          <w:w w:val="105"/>
        </w:rPr>
        <w:t>differences</w:t>
      </w:r>
      <w:r>
        <w:rPr>
          <w:color w:val="231F20"/>
          <w:spacing w:val="-9"/>
          <w:w w:val="105"/>
        </w:rPr>
        <w:t> </w:t>
      </w:r>
      <w:r>
        <w:rPr>
          <w:color w:val="231F20"/>
          <w:spacing w:val="-2"/>
          <w:w w:val="105"/>
        </w:rPr>
        <w:t>in</w:t>
      </w:r>
      <w:r>
        <w:rPr>
          <w:color w:val="231F20"/>
          <w:spacing w:val="-9"/>
          <w:w w:val="105"/>
        </w:rPr>
        <w:t> </w:t>
      </w:r>
      <w:r>
        <w:rPr>
          <w:color w:val="231F20"/>
          <w:spacing w:val="-2"/>
          <w:w w:val="105"/>
        </w:rPr>
        <w:t>the</w:t>
      </w:r>
      <w:r>
        <w:rPr>
          <w:color w:val="231F20"/>
          <w:spacing w:val="-9"/>
          <w:w w:val="105"/>
        </w:rPr>
        <w:t> </w:t>
      </w:r>
      <w:r>
        <w:rPr>
          <w:color w:val="231F20"/>
          <w:spacing w:val="-2"/>
          <w:w w:val="105"/>
        </w:rPr>
        <w:t>state</w:t>
      </w:r>
      <w:r>
        <w:rPr>
          <w:color w:val="231F20"/>
          <w:spacing w:val="-9"/>
          <w:w w:val="105"/>
        </w:rPr>
        <w:t> </w:t>
      </w:r>
      <w:r>
        <w:rPr>
          <w:color w:val="231F20"/>
          <w:spacing w:val="-2"/>
          <w:w w:val="105"/>
        </w:rPr>
        <w:t>of</w:t>
      </w:r>
      <w:r>
        <w:rPr>
          <w:color w:val="231F20"/>
          <w:spacing w:val="-9"/>
          <w:w w:val="105"/>
        </w:rPr>
        <w:t> </w:t>
      </w:r>
      <w:r>
        <w:rPr>
          <w:color w:val="231F20"/>
          <w:spacing w:val="-2"/>
          <w:w w:val="105"/>
        </w:rPr>
        <w:t>the</w:t>
      </w:r>
      <w:r>
        <w:rPr>
          <w:color w:val="231F20"/>
          <w:spacing w:val="-9"/>
          <w:w w:val="105"/>
        </w:rPr>
        <w:t> </w:t>
      </w:r>
      <w:r>
        <w:rPr>
          <w:color w:val="231F20"/>
          <w:spacing w:val="-2"/>
          <w:w w:val="105"/>
        </w:rPr>
        <w:t>aquifer </w:t>
      </w:r>
      <w:r>
        <w:rPr>
          <w:color w:val="231F20"/>
          <w:w w:val="105"/>
        </w:rPr>
        <w:t>system;</w:t>
      </w:r>
      <w:r>
        <w:rPr>
          <w:color w:val="231F20"/>
          <w:spacing w:val="-13"/>
          <w:w w:val="105"/>
        </w:rPr>
        <w:t> </w:t>
      </w:r>
      <w:r>
        <w:rPr>
          <w:color w:val="231F20"/>
          <w:w w:val="105"/>
        </w:rPr>
        <w:t>describing</w:t>
      </w:r>
      <w:r>
        <w:rPr>
          <w:color w:val="231F20"/>
          <w:spacing w:val="-12"/>
          <w:w w:val="105"/>
        </w:rPr>
        <w:t> </w:t>
      </w:r>
      <w:r>
        <w:rPr>
          <w:color w:val="231F20"/>
          <w:w w:val="105"/>
        </w:rPr>
        <w:t>impacts</w:t>
      </w:r>
      <w:r>
        <w:rPr>
          <w:color w:val="231F20"/>
          <w:spacing w:val="-12"/>
          <w:w w:val="105"/>
        </w:rPr>
        <w:t> </w:t>
      </w:r>
      <w:r>
        <w:rPr>
          <w:color w:val="231F20"/>
          <w:w w:val="105"/>
        </w:rPr>
        <w:t>on</w:t>
      </w:r>
      <w:r>
        <w:rPr>
          <w:color w:val="231F20"/>
          <w:spacing w:val="-13"/>
          <w:w w:val="105"/>
        </w:rPr>
        <w:t> </w:t>
      </w:r>
      <w:r>
        <w:rPr>
          <w:color w:val="231F20"/>
          <w:w w:val="105"/>
        </w:rPr>
        <w:t>groundwa-ter systems due to large-scale compost sites; defining food waste processes and management potentials; investigating</w:t>
      </w:r>
    </w:p>
    <w:p>
      <w:pPr>
        <w:pStyle w:val="BodyText"/>
        <w:spacing w:line="196" w:lineRule="auto"/>
        <w:ind w:left="480" w:right="340"/>
      </w:pPr>
      <w:r>
        <w:rPr>
          <w:color w:val="231F20"/>
        </w:rPr>
        <w:t>the</w:t>
      </w:r>
      <w:r>
        <w:rPr>
          <w:color w:val="231F20"/>
          <w:spacing w:val="18"/>
        </w:rPr>
        <w:t> </w:t>
      </w:r>
      <w:r>
        <w:rPr>
          <w:color w:val="231F20"/>
        </w:rPr>
        <w:t>mechanisms</w:t>
      </w:r>
      <w:r>
        <w:rPr>
          <w:color w:val="231F20"/>
          <w:spacing w:val="18"/>
        </w:rPr>
        <w:t> </w:t>
      </w:r>
      <w:r>
        <w:rPr>
          <w:color w:val="231F20"/>
        </w:rPr>
        <w:t>and</w:t>
      </w:r>
      <w:r>
        <w:rPr>
          <w:color w:val="231F20"/>
          <w:spacing w:val="18"/>
        </w:rPr>
        <w:t> </w:t>
      </w:r>
      <w:r>
        <w:rPr>
          <w:color w:val="231F20"/>
        </w:rPr>
        <w:t>rates</w:t>
      </w:r>
      <w:r>
        <w:rPr>
          <w:color w:val="231F20"/>
          <w:spacing w:val="18"/>
        </w:rPr>
        <w:t> </w:t>
      </w:r>
      <w:r>
        <w:rPr>
          <w:color w:val="231F20"/>
        </w:rPr>
        <w:t>that</w:t>
      </w:r>
      <w:r>
        <w:rPr>
          <w:color w:val="231F20"/>
          <w:spacing w:val="18"/>
        </w:rPr>
        <w:t> </w:t>
      </w:r>
      <w:r>
        <w:rPr>
          <w:color w:val="231F20"/>
        </w:rPr>
        <w:t>lead</w:t>
      </w:r>
      <w:r>
        <w:rPr>
          <w:color w:val="231F20"/>
          <w:spacing w:val="18"/>
        </w:rPr>
        <w:t> </w:t>
      </w:r>
      <w:r>
        <w:rPr>
          <w:color w:val="231F20"/>
        </w:rPr>
        <w:t>to the generation of solid waste, and the changes in solid waste composition that have occurred and continue to occur, and how those changes may affect alternative waste management facilities; modeling</w:t>
      </w:r>
      <w:r>
        <w:rPr>
          <w:color w:val="231F20"/>
          <w:spacing w:val="40"/>
        </w:rPr>
        <w:t> </w:t>
      </w:r>
      <w:r>
        <w:rPr>
          <w:color w:val="231F20"/>
        </w:rPr>
        <w:t>the processes that control the generation of</w:t>
      </w:r>
      <w:r>
        <w:rPr>
          <w:color w:val="231F20"/>
          <w:spacing w:val="-10"/>
        </w:rPr>
        <w:t> </w:t>
      </w:r>
      <w:r>
        <w:rPr>
          <w:color w:val="231F20"/>
        </w:rPr>
        <w:t>a</w:t>
      </w:r>
      <w:r>
        <w:rPr>
          <w:color w:val="231F20"/>
          <w:spacing w:val="-10"/>
        </w:rPr>
        <w:t> </w:t>
      </w:r>
      <w:r>
        <w:rPr>
          <w:color w:val="231F20"/>
        </w:rPr>
        <w:t>renewable</w:t>
      </w:r>
      <w:r>
        <w:rPr>
          <w:color w:val="231F20"/>
          <w:spacing w:val="-10"/>
        </w:rPr>
        <w:t> </w:t>
      </w:r>
      <w:r>
        <w:rPr>
          <w:color w:val="231F20"/>
        </w:rPr>
        <w:t>fuel</w:t>
      </w:r>
      <w:r>
        <w:rPr>
          <w:color w:val="231F20"/>
          <w:spacing w:val="-10"/>
        </w:rPr>
        <w:t> </w:t>
      </w:r>
      <w:r>
        <w:rPr>
          <w:color w:val="231F20"/>
        </w:rPr>
        <w:t>source,</w:t>
      </w:r>
      <w:r>
        <w:rPr>
          <w:color w:val="231F20"/>
          <w:spacing w:val="-10"/>
        </w:rPr>
        <w:t> </w:t>
      </w:r>
      <w:r>
        <w:rPr>
          <w:color w:val="231F20"/>
        </w:rPr>
        <w:t>landfill</w:t>
      </w:r>
      <w:r>
        <w:rPr>
          <w:color w:val="231F20"/>
          <w:spacing w:val="-10"/>
        </w:rPr>
        <w:t> </w:t>
      </w:r>
      <w:r>
        <w:rPr>
          <w:color w:val="231F20"/>
        </w:rPr>
        <w:t>gas;</w:t>
      </w:r>
      <w:r>
        <w:rPr>
          <w:color w:val="231F20"/>
          <w:spacing w:val="-10"/>
        </w:rPr>
        <w:t> </w:t>
      </w:r>
      <w:r>
        <w:rPr>
          <w:color w:val="231F20"/>
        </w:rPr>
        <w:t>and working to create a pilot implementation</w:t>
      </w:r>
    </w:p>
    <w:p>
      <w:pPr>
        <w:pStyle w:val="BodyText"/>
      </w:pPr>
      <w:r>
        <w:rPr/>
        <w:br w:type="column"/>
      </w:r>
      <w:r>
        <w:rPr/>
      </w:r>
    </w:p>
    <w:p>
      <w:pPr>
        <w:pStyle w:val="BodyText"/>
      </w:pPr>
    </w:p>
    <w:p>
      <w:pPr>
        <w:pStyle w:val="BodyText"/>
      </w:pPr>
    </w:p>
    <w:p>
      <w:pPr>
        <w:pStyle w:val="BodyText"/>
        <w:spacing w:before="109"/>
      </w:pPr>
    </w:p>
    <w:p>
      <w:pPr>
        <w:spacing w:line="240" w:lineRule="auto"/>
        <w:ind w:left="16" w:right="-72" w:firstLine="0"/>
        <w:rPr>
          <w:sz w:val="20"/>
        </w:rPr>
      </w:pPr>
      <w:r>
        <w:rPr>
          <w:sz w:val="20"/>
        </w:rPr>
        <w:drawing>
          <wp:inline distT="0" distB="0" distL="0" distR="0">
            <wp:extent cx="2256479" cy="1877568"/>
            <wp:effectExtent l="0" t="0" r="0" b="0"/>
            <wp:docPr id="736" name="Image 736"/>
            <wp:cNvGraphicFramePr>
              <a:graphicFrameLocks/>
            </wp:cNvGraphicFramePr>
            <a:graphic>
              <a:graphicData uri="http://schemas.openxmlformats.org/drawingml/2006/picture">
                <pic:pic>
                  <pic:nvPicPr>
                    <pic:cNvPr id="736" name="Image 736"/>
                    <pic:cNvPicPr/>
                  </pic:nvPicPr>
                  <pic:blipFill>
                    <a:blip r:embed="rId345" cstate="print"/>
                    <a:stretch>
                      <a:fillRect/>
                    </a:stretch>
                  </pic:blipFill>
                  <pic:spPr>
                    <a:xfrm>
                      <a:off x="0" y="0"/>
                      <a:ext cx="2256479" cy="1877568"/>
                    </a:xfrm>
                    <a:prstGeom prst="rect">
                      <a:avLst/>
                    </a:prstGeom>
                  </pic:spPr>
                </pic:pic>
              </a:graphicData>
            </a:graphic>
          </wp:inline>
        </w:drawing>
      </w:r>
      <w:r>
        <w:rPr>
          <w:sz w:val="20"/>
        </w:rPr>
      </w:r>
    </w:p>
    <w:p>
      <w:pPr>
        <w:pStyle w:val="BodyText"/>
        <w:spacing w:before="73"/>
      </w:pPr>
    </w:p>
    <w:p>
      <w:pPr>
        <w:pStyle w:val="BodyText"/>
        <w:spacing w:line="196" w:lineRule="auto"/>
        <w:ind w:left="16" w:right="254"/>
      </w:pPr>
      <w:r>
        <w:rPr>
          <w:color w:val="231F20"/>
        </w:rPr>
        <w:t>of</w:t>
      </w:r>
      <w:r>
        <w:rPr>
          <w:color w:val="231F20"/>
          <w:spacing w:val="-1"/>
        </w:rPr>
        <w:t> </w:t>
      </w:r>
      <w:r>
        <w:rPr>
          <w:color w:val="231F20"/>
        </w:rPr>
        <w:t>a</w:t>
      </w:r>
      <w:r>
        <w:rPr>
          <w:color w:val="231F20"/>
          <w:spacing w:val="-1"/>
        </w:rPr>
        <w:t> </w:t>
      </w:r>
      <w:r>
        <w:rPr>
          <w:color w:val="231F20"/>
        </w:rPr>
        <w:t>catalytic</w:t>
      </w:r>
      <w:r>
        <w:rPr>
          <w:color w:val="231F20"/>
          <w:spacing w:val="-1"/>
        </w:rPr>
        <w:t> </w:t>
      </w:r>
      <w:r>
        <w:rPr>
          <w:color w:val="231F20"/>
        </w:rPr>
        <w:t>sulfur</w:t>
      </w:r>
      <w:r>
        <w:rPr>
          <w:color w:val="231F20"/>
          <w:spacing w:val="-1"/>
        </w:rPr>
        <w:t> </w:t>
      </w:r>
      <w:r>
        <w:rPr>
          <w:color w:val="231F20"/>
        </w:rPr>
        <w:t>removal</w:t>
      </w:r>
      <w:r>
        <w:rPr>
          <w:color w:val="231F20"/>
          <w:spacing w:val="-1"/>
        </w:rPr>
        <w:t> </w:t>
      </w:r>
      <w:r>
        <w:rPr>
          <w:color w:val="231F20"/>
        </w:rPr>
        <w:t>system</w:t>
      </w:r>
      <w:r>
        <w:rPr>
          <w:color w:val="231F20"/>
          <w:spacing w:val="-1"/>
        </w:rPr>
        <w:t> </w:t>
      </w:r>
      <w:r>
        <w:rPr>
          <w:color w:val="231F20"/>
        </w:rPr>
        <w:t>for landfill gas recovery systems. </w:t>
      </w:r>
      <w:r>
        <w:rPr>
          <w:color w:val="231F20"/>
          <w:spacing w:val="-2"/>
        </w:rPr>
        <w:t>(Brookhaven)</w:t>
      </w:r>
    </w:p>
    <w:p>
      <w:pPr>
        <w:pStyle w:val="BodyText"/>
        <w:rPr>
          <w:sz w:val="11"/>
        </w:rPr>
      </w:pPr>
      <w:r>
        <w:rPr>
          <w:sz w:val="11"/>
        </w:rPr>
        <w:drawing>
          <wp:anchor distT="0" distB="0" distL="0" distR="0" allowOverlap="1" layoutInCell="1" locked="0" behindDoc="1" simplePos="0" relativeHeight="487705600">
            <wp:simplePos x="0" y="0"/>
            <wp:positionH relativeFrom="page">
              <wp:posOffset>2767647</wp:posOffset>
            </wp:positionH>
            <wp:positionV relativeFrom="paragraph">
              <wp:posOffset>100579</wp:posOffset>
            </wp:positionV>
            <wp:extent cx="287466" cy="288036"/>
            <wp:effectExtent l="0" t="0" r="0" b="0"/>
            <wp:wrapTopAndBottom/>
            <wp:docPr id="737" name="Image 737"/>
            <wp:cNvGraphicFramePr>
              <a:graphicFrameLocks/>
            </wp:cNvGraphicFramePr>
            <a:graphic>
              <a:graphicData uri="http://schemas.openxmlformats.org/drawingml/2006/picture">
                <pic:pic>
                  <pic:nvPicPr>
                    <pic:cNvPr id="737" name="Image 737"/>
                    <pic:cNvPicPr/>
                  </pic:nvPicPr>
                  <pic:blipFill>
                    <a:blip r:embed="rId346" cstate="print"/>
                    <a:stretch>
                      <a:fillRect/>
                    </a:stretch>
                  </pic:blipFill>
                  <pic:spPr>
                    <a:xfrm>
                      <a:off x="0" y="0"/>
                      <a:ext cx="287466" cy="288036"/>
                    </a:xfrm>
                    <a:prstGeom prst="rect">
                      <a:avLst/>
                    </a:prstGeom>
                  </pic:spPr>
                </pic:pic>
              </a:graphicData>
            </a:graphic>
          </wp:anchor>
        </w:drawing>
      </w:r>
    </w:p>
    <w:p>
      <w:pPr>
        <w:pStyle w:val="BodyText"/>
        <w:spacing w:before="31"/>
      </w:pPr>
    </w:p>
    <w:p>
      <w:pPr>
        <w:spacing w:line="178" w:lineRule="exact" w:before="1"/>
        <w:ind w:left="16" w:right="0" w:firstLine="0"/>
        <w:jc w:val="left"/>
        <w:rPr>
          <w:sz w:val="16"/>
        </w:rPr>
      </w:pPr>
      <w:r>
        <w:rPr>
          <w:color w:val="231F20"/>
          <w:spacing w:val="-2"/>
          <w:sz w:val="16"/>
        </w:rPr>
        <w:t>Publications:</w:t>
      </w:r>
    </w:p>
    <w:p>
      <w:pPr>
        <w:spacing w:line="199" w:lineRule="auto" w:before="8"/>
        <w:ind w:left="16" w:right="254" w:firstLine="0"/>
        <w:jc w:val="left"/>
        <w:rPr>
          <w:sz w:val="16"/>
        </w:rPr>
      </w:pPr>
      <w:r>
        <w:rPr>
          <w:color w:val="231F20"/>
          <w:w w:val="90"/>
          <w:sz w:val="16"/>
        </w:rPr>
        <w:t>K.L</w:t>
      </w:r>
      <w:r>
        <w:rPr>
          <w:color w:val="231F20"/>
          <w:spacing w:val="-2"/>
          <w:w w:val="90"/>
          <w:sz w:val="16"/>
        </w:rPr>
        <w:t> </w:t>
      </w:r>
      <w:r>
        <w:rPr>
          <w:color w:val="231F20"/>
          <w:w w:val="90"/>
          <w:sz w:val="16"/>
        </w:rPr>
        <w:t>Thyberg,</w:t>
      </w:r>
      <w:r>
        <w:rPr>
          <w:color w:val="231F20"/>
          <w:spacing w:val="-2"/>
          <w:w w:val="90"/>
          <w:sz w:val="16"/>
        </w:rPr>
        <w:t> </w:t>
      </w:r>
      <w:r>
        <w:rPr>
          <w:color w:val="231F20"/>
          <w:w w:val="90"/>
          <w:sz w:val="16"/>
        </w:rPr>
        <w:t>D.J</w:t>
      </w:r>
      <w:r>
        <w:rPr>
          <w:color w:val="231F20"/>
          <w:spacing w:val="-2"/>
          <w:w w:val="90"/>
          <w:sz w:val="16"/>
        </w:rPr>
        <w:t> </w:t>
      </w:r>
      <w:r>
        <w:rPr>
          <w:color w:val="231F20"/>
          <w:w w:val="90"/>
          <w:sz w:val="16"/>
        </w:rPr>
        <w:t>.Tonjes.</w:t>
      </w:r>
      <w:r>
        <w:rPr>
          <w:color w:val="231F20"/>
          <w:spacing w:val="-2"/>
          <w:w w:val="90"/>
          <w:sz w:val="16"/>
        </w:rPr>
        <w:t> </w:t>
      </w:r>
      <w:r>
        <w:rPr>
          <w:rFonts w:ascii="Trebuchet MS"/>
          <w:i/>
          <w:color w:val="231F20"/>
          <w:w w:val="90"/>
          <w:sz w:val="16"/>
        </w:rPr>
        <w:t>The</w:t>
      </w:r>
      <w:r>
        <w:rPr>
          <w:rFonts w:ascii="Trebuchet MS"/>
          <w:i/>
          <w:color w:val="231F20"/>
          <w:spacing w:val="-15"/>
          <w:w w:val="90"/>
          <w:sz w:val="16"/>
        </w:rPr>
        <w:t> </w:t>
      </w:r>
      <w:r>
        <w:rPr>
          <w:rFonts w:ascii="Trebuchet MS"/>
          <w:i/>
          <w:color w:val="231F20"/>
          <w:w w:val="90"/>
          <w:sz w:val="16"/>
        </w:rPr>
        <w:t>environmental</w:t>
      </w:r>
      <w:r>
        <w:rPr>
          <w:rFonts w:ascii="Trebuchet MS"/>
          <w:i/>
          <w:color w:val="231F20"/>
          <w:spacing w:val="-15"/>
          <w:w w:val="90"/>
          <w:sz w:val="16"/>
        </w:rPr>
        <w:t> </w:t>
      </w:r>
      <w:r>
        <w:rPr>
          <w:rFonts w:ascii="Trebuchet MS"/>
          <w:i/>
          <w:color w:val="231F20"/>
          <w:w w:val="90"/>
          <w:sz w:val="16"/>
        </w:rPr>
        <w:t>impacts</w:t>
      </w:r>
      <w:r>
        <w:rPr>
          <w:rFonts w:ascii="Trebuchet MS"/>
          <w:i/>
          <w:color w:val="231F20"/>
          <w:w w:val="90"/>
          <w:sz w:val="16"/>
        </w:rPr>
        <w:t> </w:t>
      </w:r>
      <w:r>
        <w:rPr>
          <w:rFonts w:ascii="Trebuchet MS"/>
          <w:i/>
          <w:color w:val="231F20"/>
          <w:w w:val="80"/>
          <w:sz w:val="16"/>
        </w:rPr>
        <w:t>of</w:t>
      </w:r>
      <w:r>
        <w:rPr>
          <w:rFonts w:ascii="Trebuchet MS"/>
          <w:i/>
          <w:color w:val="231F20"/>
          <w:spacing w:val="-11"/>
          <w:w w:val="80"/>
          <w:sz w:val="16"/>
        </w:rPr>
        <w:t> </w:t>
      </w:r>
      <w:r>
        <w:rPr>
          <w:rFonts w:ascii="Trebuchet MS"/>
          <w:i/>
          <w:color w:val="231F20"/>
          <w:w w:val="80"/>
          <w:sz w:val="16"/>
        </w:rPr>
        <w:t>alternative</w:t>
      </w:r>
      <w:r>
        <w:rPr>
          <w:rFonts w:ascii="Trebuchet MS"/>
          <w:i/>
          <w:color w:val="231F20"/>
          <w:spacing w:val="-11"/>
          <w:w w:val="80"/>
          <w:sz w:val="16"/>
        </w:rPr>
        <w:t> </w:t>
      </w:r>
      <w:r>
        <w:rPr>
          <w:rFonts w:ascii="Trebuchet MS"/>
          <w:i/>
          <w:color w:val="231F20"/>
          <w:w w:val="80"/>
          <w:sz w:val="16"/>
        </w:rPr>
        <w:t>food</w:t>
      </w:r>
      <w:r>
        <w:rPr>
          <w:rFonts w:ascii="Trebuchet MS"/>
          <w:i/>
          <w:color w:val="231F20"/>
          <w:spacing w:val="-13"/>
          <w:w w:val="80"/>
          <w:sz w:val="16"/>
        </w:rPr>
        <w:t> </w:t>
      </w:r>
      <w:r>
        <w:rPr>
          <w:rFonts w:ascii="Trebuchet MS"/>
          <w:i/>
          <w:color w:val="231F20"/>
          <w:w w:val="80"/>
          <w:sz w:val="16"/>
        </w:rPr>
        <w:t>waste</w:t>
      </w:r>
      <w:r>
        <w:rPr>
          <w:rFonts w:ascii="Trebuchet MS"/>
          <w:i/>
          <w:color w:val="231F20"/>
          <w:spacing w:val="-11"/>
          <w:w w:val="80"/>
          <w:sz w:val="16"/>
        </w:rPr>
        <w:t> </w:t>
      </w:r>
      <w:r>
        <w:rPr>
          <w:rFonts w:ascii="Trebuchet MS"/>
          <w:i/>
          <w:color w:val="231F20"/>
          <w:w w:val="80"/>
          <w:sz w:val="16"/>
        </w:rPr>
        <w:t>treatment</w:t>
      </w:r>
      <w:r>
        <w:rPr>
          <w:rFonts w:ascii="Trebuchet MS"/>
          <w:i/>
          <w:color w:val="231F20"/>
          <w:spacing w:val="-11"/>
          <w:w w:val="80"/>
          <w:sz w:val="16"/>
        </w:rPr>
        <w:t> </w:t>
      </w:r>
      <w:r>
        <w:rPr>
          <w:rFonts w:ascii="Trebuchet MS"/>
          <w:i/>
          <w:color w:val="231F20"/>
          <w:w w:val="80"/>
          <w:sz w:val="16"/>
        </w:rPr>
        <w:t>technologies</w:t>
      </w:r>
      <w:r>
        <w:rPr>
          <w:rFonts w:ascii="Trebuchet MS"/>
          <w:i/>
          <w:color w:val="231F20"/>
          <w:spacing w:val="-11"/>
          <w:w w:val="80"/>
          <w:sz w:val="16"/>
        </w:rPr>
        <w:t> </w:t>
      </w:r>
      <w:r>
        <w:rPr>
          <w:rFonts w:ascii="Trebuchet MS"/>
          <w:i/>
          <w:color w:val="231F20"/>
          <w:w w:val="80"/>
          <w:sz w:val="16"/>
        </w:rPr>
        <w:t>in</w:t>
      </w:r>
      <w:r>
        <w:rPr>
          <w:rFonts w:ascii="Trebuchet MS"/>
          <w:i/>
          <w:color w:val="231F20"/>
          <w:spacing w:val="-11"/>
          <w:w w:val="80"/>
          <w:sz w:val="16"/>
        </w:rPr>
        <w:t> </w:t>
      </w:r>
      <w:r>
        <w:rPr>
          <w:rFonts w:ascii="Trebuchet MS"/>
          <w:i/>
          <w:color w:val="231F20"/>
          <w:w w:val="80"/>
          <w:sz w:val="16"/>
        </w:rPr>
        <w:t>the</w:t>
      </w:r>
      <w:r>
        <w:rPr>
          <w:rFonts w:ascii="Trebuchet MS"/>
          <w:i/>
          <w:color w:val="231F20"/>
          <w:sz w:val="16"/>
        </w:rPr>
        <w:t> </w:t>
      </w:r>
      <w:r>
        <w:rPr>
          <w:rFonts w:ascii="Trebuchet MS"/>
          <w:i/>
          <w:color w:val="231F20"/>
          <w:spacing w:val="-4"/>
          <w:sz w:val="16"/>
        </w:rPr>
        <w:t>US.</w:t>
      </w:r>
      <w:r>
        <w:rPr>
          <w:rFonts w:ascii="Trebuchet MS"/>
          <w:i/>
          <w:color w:val="231F20"/>
          <w:spacing w:val="-19"/>
          <w:sz w:val="16"/>
        </w:rPr>
        <w:t> </w:t>
      </w:r>
      <w:r>
        <w:rPr>
          <w:color w:val="231F20"/>
          <w:spacing w:val="-4"/>
          <w:sz w:val="16"/>
        </w:rPr>
        <w:t>Journal of Cleaner Production 158:101-108. DOI</w:t>
      </w:r>
      <w:r>
        <w:rPr>
          <w:color w:val="231F20"/>
          <w:spacing w:val="40"/>
          <w:sz w:val="16"/>
        </w:rPr>
        <w:t> </w:t>
      </w:r>
      <w:r>
        <w:rPr>
          <w:color w:val="231F20"/>
          <w:sz w:val="16"/>
        </w:rPr>
        <w:t>10.1016/j.jclepro.201704.169</w:t>
      </w:r>
      <w:r>
        <w:rPr>
          <w:color w:val="231F20"/>
          <w:spacing w:val="-10"/>
          <w:sz w:val="16"/>
        </w:rPr>
        <w:t> </w:t>
      </w:r>
      <w:r>
        <w:rPr>
          <w:color w:val="231F20"/>
          <w:sz w:val="16"/>
        </w:rPr>
        <w:t>(2017).</w:t>
      </w:r>
    </w:p>
    <w:p>
      <w:pPr>
        <w:spacing w:line="199" w:lineRule="auto" w:before="0"/>
        <w:ind w:left="16" w:right="163" w:firstLine="0"/>
        <w:jc w:val="left"/>
        <w:rPr>
          <w:sz w:val="16"/>
        </w:rPr>
      </w:pPr>
      <w:r>
        <w:rPr>
          <w:color w:val="231F20"/>
          <w:w w:val="85"/>
          <w:sz w:val="16"/>
        </w:rPr>
        <w:t>O.</w:t>
      </w:r>
      <w:r>
        <w:rPr>
          <w:color w:val="231F20"/>
          <w:spacing w:val="-1"/>
          <w:w w:val="85"/>
          <w:sz w:val="16"/>
        </w:rPr>
        <w:t> </w:t>
      </w:r>
      <w:r>
        <w:rPr>
          <w:color w:val="231F20"/>
          <w:w w:val="85"/>
          <w:sz w:val="16"/>
        </w:rPr>
        <w:t>Aphale,</w:t>
      </w:r>
      <w:r>
        <w:rPr>
          <w:color w:val="231F20"/>
          <w:spacing w:val="-1"/>
          <w:w w:val="85"/>
          <w:sz w:val="16"/>
        </w:rPr>
        <w:t> </w:t>
      </w:r>
      <w:r>
        <w:rPr>
          <w:color w:val="231F20"/>
          <w:w w:val="85"/>
          <w:sz w:val="16"/>
        </w:rPr>
        <w:t>D.J.Tonjes.</w:t>
      </w:r>
      <w:r>
        <w:rPr>
          <w:color w:val="231F20"/>
          <w:spacing w:val="-1"/>
          <w:w w:val="85"/>
          <w:sz w:val="16"/>
        </w:rPr>
        <w:t> </w:t>
      </w:r>
      <w:r>
        <w:rPr>
          <w:rFonts w:ascii="Trebuchet MS"/>
          <w:i/>
          <w:color w:val="231F20"/>
          <w:w w:val="85"/>
          <w:sz w:val="16"/>
        </w:rPr>
        <w:t>Multi-model</w:t>
      </w:r>
      <w:r>
        <w:rPr>
          <w:rFonts w:ascii="Trebuchet MS"/>
          <w:i/>
          <w:color w:val="231F20"/>
          <w:spacing w:val="-15"/>
          <w:w w:val="85"/>
          <w:sz w:val="16"/>
        </w:rPr>
        <w:t> </w:t>
      </w:r>
      <w:r>
        <w:rPr>
          <w:rFonts w:ascii="Trebuchet MS"/>
          <w:i/>
          <w:color w:val="231F20"/>
          <w:w w:val="85"/>
          <w:sz w:val="16"/>
        </w:rPr>
        <w:t>validation</w:t>
      </w:r>
      <w:r>
        <w:rPr>
          <w:rFonts w:ascii="Trebuchet MS"/>
          <w:i/>
          <w:color w:val="231F20"/>
          <w:spacing w:val="-13"/>
          <w:w w:val="85"/>
          <w:sz w:val="16"/>
        </w:rPr>
        <w:t> </w:t>
      </w:r>
      <w:r>
        <w:rPr>
          <w:rFonts w:ascii="Trebuchet MS"/>
          <w:i/>
          <w:color w:val="231F20"/>
          <w:w w:val="85"/>
          <w:sz w:val="16"/>
        </w:rPr>
        <w:t>assessment</w:t>
      </w:r>
      <w:r>
        <w:rPr>
          <w:rFonts w:ascii="Trebuchet MS"/>
          <w:i/>
          <w:color w:val="231F20"/>
          <w:w w:val="85"/>
          <w:sz w:val="16"/>
        </w:rPr>
        <w:t> </w:t>
      </w:r>
      <w:r>
        <w:rPr>
          <w:rFonts w:ascii="Trebuchet MS"/>
          <w:i/>
          <w:color w:val="231F20"/>
          <w:w w:val="80"/>
          <w:sz w:val="16"/>
        </w:rPr>
        <w:t>of groundwater</w:t>
      </w:r>
      <w:r>
        <w:rPr>
          <w:rFonts w:ascii="Trebuchet MS"/>
          <w:i/>
          <w:color w:val="231F20"/>
          <w:spacing w:val="-4"/>
          <w:w w:val="80"/>
          <w:sz w:val="16"/>
        </w:rPr>
        <w:t> </w:t>
      </w:r>
      <w:r>
        <w:rPr>
          <w:rFonts w:ascii="Trebuchet MS"/>
          <w:i/>
          <w:color w:val="231F20"/>
          <w:w w:val="80"/>
          <w:sz w:val="16"/>
        </w:rPr>
        <w:t>flow</w:t>
      </w:r>
      <w:r>
        <w:rPr>
          <w:rFonts w:ascii="Trebuchet MS"/>
          <w:i/>
          <w:color w:val="231F20"/>
          <w:spacing w:val="-3"/>
          <w:w w:val="80"/>
          <w:sz w:val="16"/>
        </w:rPr>
        <w:t> </w:t>
      </w:r>
      <w:r>
        <w:rPr>
          <w:rFonts w:ascii="Trebuchet MS"/>
          <w:i/>
          <w:color w:val="231F20"/>
          <w:w w:val="80"/>
          <w:sz w:val="16"/>
        </w:rPr>
        <w:t>simulation models using area metric</w:t>
      </w:r>
      <w:r>
        <w:rPr>
          <w:rFonts w:ascii="Trebuchet MS"/>
          <w:i/>
          <w:color w:val="231F20"/>
          <w:w w:val="95"/>
          <w:sz w:val="16"/>
        </w:rPr>
        <w:t> approach.</w:t>
      </w:r>
      <w:r>
        <w:rPr>
          <w:rFonts w:ascii="Trebuchet MS"/>
          <w:i/>
          <w:color w:val="231F20"/>
          <w:spacing w:val="-11"/>
          <w:w w:val="95"/>
          <w:sz w:val="16"/>
        </w:rPr>
        <w:t> </w:t>
      </w:r>
      <w:r>
        <w:rPr>
          <w:color w:val="231F20"/>
          <w:w w:val="95"/>
          <w:sz w:val="16"/>
        </w:rPr>
        <w:t>Groundwater 55(2):219-226.DOI 10.1111/</w:t>
      </w:r>
      <w:r>
        <w:rPr>
          <w:color w:val="231F20"/>
          <w:spacing w:val="40"/>
          <w:sz w:val="16"/>
        </w:rPr>
        <w:t> </w:t>
      </w:r>
      <w:r>
        <w:rPr>
          <w:color w:val="231F20"/>
          <w:w w:val="95"/>
          <w:sz w:val="16"/>
        </w:rPr>
        <w:t>gwat.12470</w:t>
      </w:r>
      <w:r>
        <w:rPr>
          <w:color w:val="231F20"/>
          <w:spacing w:val="-9"/>
          <w:w w:val="95"/>
          <w:sz w:val="16"/>
        </w:rPr>
        <w:t> </w:t>
      </w:r>
      <w:r>
        <w:rPr>
          <w:color w:val="231F20"/>
          <w:w w:val="95"/>
          <w:sz w:val="16"/>
        </w:rPr>
        <w:t>(2017).</w:t>
      </w:r>
    </w:p>
    <w:p>
      <w:pPr>
        <w:spacing w:line="196" w:lineRule="auto" w:before="0"/>
        <w:ind w:left="16" w:right="122" w:firstLine="0"/>
        <w:jc w:val="left"/>
        <w:rPr>
          <w:sz w:val="16"/>
        </w:rPr>
      </w:pPr>
      <w:r>
        <w:rPr>
          <w:color w:val="231F20"/>
          <w:w w:val="85"/>
          <w:sz w:val="16"/>
        </w:rPr>
        <w:t>L. Clark, D.J. Tonjes, D. Mahajan. </w:t>
      </w:r>
      <w:r>
        <w:rPr>
          <w:rFonts w:ascii="Trebuchet MS"/>
          <w:i/>
          <w:color w:val="231F20"/>
          <w:w w:val="85"/>
          <w:sz w:val="16"/>
        </w:rPr>
        <w:t>Improving</w:t>
      </w:r>
      <w:r>
        <w:rPr>
          <w:rFonts w:ascii="Trebuchet MS"/>
          <w:i/>
          <w:color w:val="231F20"/>
          <w:spacing w:val="-13"/>
          <w:w w:val="85"/>
          <w:sz w:val="16"/>
        </w:rPr>
        <w:t> </w:t>
      </w:r>
      <w:r>
        <w:rPr>
          <w:rFonts w:ascii="Trebuchet MS"/>
          <w:i/>
          <w:color w:val="231F20"/>
          <w:w w:val="85"/>
          <w:sz w:val="16"/>
        </w:rPr>
        <w:t>custom</w:t>
      </w:r>
      <w:r>
        <w:rPr>
          <w:rFonts w:ascii="Trebuchet MS"/>
          <w:i/>
          <w:color w:val="231F20"/>
          <w:spacing w:val="-13"/>
          <w:w w:val="85"/>
          <w:sz w:val="16"/>
        </w:rPr>
        <w:t> </w:t>
      </w:r>
      <w:r>
        <w:rPr>
          <w:rFonts w:ascii="Trebuchet MS"/>
          <w:i/>
          <w:color w:val="231F20"/>
          <w:w w:val="85"/>
          <w:sz w:val="16"/>
        </w:rPr>
        <w:t>landfill</w:t>
      </w:r>
      <w:r>
        <w:rPr>
          <w:rFonts w:ascii="Trebuchet MS"/>
          <w:i/>
          <w:color w:val="231F20"/>
          <w:w w:val="85"/>
          <w:sz w:val="16"/>
        </w:rPr>
        <w:t> </w:t>
      </w:r>
      <w:r>
        <w:rPr>
          <w:rFonts w:ascii="Trebuchet MS"/>
          <w:i/>
          <w:color w:val="231F20"/>
          <w:spacing w:val="-2"/>
          <w:w w:val="90"/>
          <w:sz w:val="16"/>
        </w:rPr>
        <w:t>gas</w:t>
      </w:r>
      <w:r>
        <w:rPr>
          <w:rFonts w:ascii="Trebuchet MS"/>
          <w:i/>
          <w:color w:val="231F20"/>
          <w:spacing w:val="-16"/>
          <w:w w:val="90"/>
          <w:sz w:val="16"/>
        </w:rPr>
        <w:t> </w:t>
      </w:r>
      <w:r>
        <w:rPr>
          <w:rFonts w:ascii="Trebuchet MS"/>
          <w:i/>
          <w:color w:val="231F20"/>
          <w:spacing w:val="-2"/>
          <w:w w:val="90"/>
          <w:sz w:val="16"/>
        </w:rPr>
        <w:t>modeling</w:t>
      </w:r>
      <w:r>
        <w:rPr>
          <w:rFonts w:ascii="Trebuchet MS"/>
          <w:i/>
          <w:color w:val="231F20"/>
          <w:spacing w:val="-16"/>
          <w:w w:val="90"/>
          <w:sz w:val="16"/>
        </w:rPr>
        <w:t> </w:t>
      </w:r>
      <w:r>
        <w:rPr>
          <w:rFonts w:ascii="Trebuchet MS"/>
          <w:i/>
          <w:color w:val="231F20"/>
          <w:spacing w:val="-2"/>
          <w:w w:val="90"/>
          <w:sz w:val="16"/>
        </w:rPr>
        <w:t>at</w:t>
      </w:r>
      <w:r>
        <w:rPr>
          <w:rFonts w:ascii="Trebuchet MS"/>
          <w:i/>
          <w:color w:val="231F20"/>
          <w:spacing w:val="-16"/>
          <w:w w:val="90"/>
          <w:sz w:val="16"/>
        </w:rPr>
        <w:t> </w:t>
      </w:r>
      <w:r>
        <w:rPr>
          <w:rFonts w:ascii="Trebuchet MS"/>
          <w:i/>
          <w:color w:val="231F20"/>
          <w:spacing w:val="-2"/>
          <w:w w:val="90"/>
          <w:sz w:val="16"/>
        </w:rPr>
        <w:t>a</w:t>
      </w:r>
      <w:r>
        <w:rPr>
          <w:rFonts w:ascii="Trebuchet MS"/>
          <w:i/>
          <w:color w:val="231F20"/>
          <w:spacing w:val="-16"/>
          <w:w w:val="90"/>
          <w:sz w:val="16"/>
        </w:rPr>
        <w:t> </w:t>
      </w:r>
      <w:r>
        <w:rPr>
          <w:rFonts w:ascii="Trebuchet MS"/>
          <w:i/>
          <w:color w:val="231F20"/>
          <w:spacing w:val="-2"/>
          <w:w w:val="90"/>
          <w:sz w:val="16"/>
        </w:rPr>
        <w:t>multi-phase</w:t>
      </w:r>
      <w:r>
        <w:rPr>
          <w:rFonts w:ascii="Trebuchet MS"/>
          <w:i/>
          <w:color w:val="231F20"/>
          <w:spacing w:val="-16"/>
          <w:w w:val="90"/>
          <w:sz w:val="16"/>
        </w:rPr>
        <w:t> </w:t>
      </w:r>
      <w:r>
        <w:rPr>
          <w:rFonts w:ascii="Trebuchet MS"/>
          <w:i/>
          <w:color w:val="231F20"/>
          <w:spacing w:val="-2"/>
          <w:w w:val="90"/>
          <w:sz w:val="16"/>
        </w:rPr>
        <w:t>landfill.</w:t>
      </w:r>
      <w:r>
        <w:rPr>
          <w:rFonts w:ascii="Trebuchet MS"/>
          <w:i/>
          <w:color w:val="231F20"/>
          <w:spacing w:val="-16"/>
          <w:w w:val="90"/>
          <w:sz w:val="16"/>
        </w:rPr>
        <w:t> </w:t>
      </w:r>
      <w:r>
        <w:rPr>
          <w:color w:val="231F20"/>
          <w:spacing w:val="-2"/>
          <w:w w:val="90"/>
          <w:sz w:val="16"/>
        </w:rPr>
        <w:t>Poster.</w:t>
      </w:r>
      <w:r>
        <w:rPr>
          <w:color w:val="231F20"/>
          <w:spacing w:val="-3"/>
          <w:w w:val="90"/>
          <w:sz w:val="16"/>
        </w:rPr>
        <w:t> </w:t>
      </w:r>
      <w:r>
        <w:rPr>
          <w:color w:val="231F20"/>
          <w:spacing w:val="-2"/>
          <w:w w:val="90"/>
          <w:sz w:val="16"/>
        </w:rPr>
        <w:t>Canadian</w:t>
      </w:r>
      <w:r>
        <w:rPr>
          <w:color w:val="231F20"/>
          <w:spacing w:val="40"/>
          <w:sz w:val="16"/>
        </w:rPr>
        <w:t> </w:t>
      </w:r>
      <w:r>
        <w:rPr>
          <w:color w:val="231F20"/>
          <w:spacing w:val="-4"/>
          <w:sz w:val="16"/>
        </w:rPr>
        <w:t>Waste-to-Resource Conference, Niagara Falls, Ontario,</w:t>
      </w:r>
      <w:r>
        <w:rPr>
          <w:color w:val="231F20"/>
          <w:spacing w:val="40"/>
          <w:sz w:val="16"/>
        </w:rPr>
        <w:t> </w:t>
      </w:r>
      <w:r>
        <w:rPr>
          <w:color w:val="231F20"/>
          <w:sz w:val="16"/>
        </w:rPr>
        <w:t>Canada, NY. October 24 (2017).</w:t>
      </w:r>
    </w:p>
    <w:p>
      <w:pPr>
        <w:pStyle w:val="Heading4"/>
        <w:spacing w:line="206" w:lineRule="auto" w:before="66"/>
        <w:ind w:left="299" w:right="1075"/>
        <w:jc w:val="both"/>
      </w:pPr>
      <w:bookmarkStart w:name="_TOC_250053" w:id="15"/>
      <w:r>
        <w:rPr>
          <w:b w:val="0"/>
        </w:rPr>
        <w:br w:type="column"/>
      </w:r>
      <w:r>
        <w:rPr>
          <w:color w:val="231F20"/>
          <w:spacing w:val="-2"/>
        </w:rPr>
        <w:t>Off-Grid</w:t>
      </w:r>
      <w:r>
        <w:rPr>
          <w:color w:val="231F20"/>
          <w:spacing w:val="-17"/>
        </w:rPr>
        <w:t> </w:t>
      </w:r>
      <w:r>
        <w:rPr>
          <w:color w:val="231F20"/>
          <w:spacing w:val="-2"/>
        </w:rPr>
        <w:t>Power</w:t>
      </w:r>
      <w:r>
        <w:rPr>
          <w:color w:val="231F20"/>
          <w:spacing w:val="-16"/>
        </w:rPr>
        <w:t> </w:t>
      </w:r>
      <w:r>
        <w:rPr>
          <w:color w:val="231F20"/>
          <w:spacing w:val="-2"/>
        </w:rPr>
        <w:t>Production </w:t>
      </w:r>
      <w:r>
        <w:rPr>
          <w:color w:val="231F20"/>
          <w:spacing w:val="-4"/>
        </w:rPr>
        <w:t>in</w:t>
      </w:r>
      <w:r>
        <w:rPr>
          <w:color w:val="231F20"/>
          <w:spacing w:val="-15"/>
        </w:rPr>
        <w:t> </w:t>
      </w:r>
      <w:r>
        <w:rPr>
          <w:color w:val="231F20"/>
          <w:spacing w:val="-4"/>
        </w:rPr>
        <w:t>Kenya</w:t>
      </w:r>
      <w:r>
        <w:rPr>
          <w:color w:val="231F20"/>
          <w:spacing w:val="-14"/>
        </w:rPr>
        <w:t> </w:t>
      </w:r>
      <w:r>
        <w:rPr>
          <w:color w:val="231F20"/>
          <w:spacing w:val="-4"/>
        </w:rPr>
        <w:t>Using</w:t>
      </w:r>
      <w:r>
        <w:rPr>
          <w:color w:val="231F20"/>
          <w:spacing w:val="-14"/>
        </w:rPr>
        <w:t> </w:t>
      </w:r>
      <w:r>
        <w:rPr>
          <w:color w:val="231F20"/>
          <w:spacing w:val="-4"/>
        </w:rPr>
        <w:t>Local</w:t>
      </w:r>
      <w:r>
        <w:rPr>
          <w:color w:val="231F20"/>
          <w:spacing w:val="-14"/>
        </w:rPr>
        <w:t> </w:t>
      </w:r>
      <w:r>
        <w:rPr>
          <w:color w:val="231F20"/>
          <w:spacing w:val="-4"/>
        </w:rPr>
        <w:t>Waste </w:t>
      </w:r>
      <w:bookmarkEnd w:id="15"/>
      <w:r>
        <w:rPr>
          <w:color w:val="231F20"/>
          <w:spacing w:val="-2"/>
        </w:rPr>
        <w:t>Materials</w:t>
      </w:r>
    </w:p>
    <w:p>
      <w:pPr>
        <w:pStyle w:val="BodyText"/>
        <w:spacing w:before="241"/>
        <w:ind w:left="300" w:right="469"/>
        <w:rPr>
          <w:rFonts w:ascii="Bookman Old Style"/>
          <w:b w:val="0"/>
        </w:rPr>
      </w:pPr>
      <w:r>
        <w:rPr>
          <w:rFonts w:ascii="Bookman Old Style"/>
          <w:b w:val="0"/>
          <w:color w:val="231F20"/>
        </w:rPr>
        <w:t>PIs:</w:t>
      </w:r>
      <w:r>
        <w:rPr>
          <w:rFonts w:ascii="Bookman Old Style"/>
          <w:b w:val="0"/>
          <w:color w:val="231F20"/>
          <w:spacing w:val="-16"/>
        </w:rPr>
        <w:t> </w:t>
      </w:r>
      <w:r>
        <w:rPr>
          <w:rFonts w:ascii="Bookman Old Style"/>
          <w:b w:val="0"/>
          <w:color w:val="231F20"/>
        </w:rPr>
        <w:t>Devinder</w:t>
      </w:r>
      <w:r>
        <w:rPr>
          <w:rFonts w:ascii="Bookman Old Style"/>
          <w:b w:val="0"/>
          <w:color w:val="231F20"/>
          <w:spacing w:val="-16"/>
        </w:rPr>
        <w:t> </w:t>
      </w:r>
      <w:r>
        <w:rPr>
          <w:rFonts w:ascii="Bookman Old Style"/>
          <w:b w:val="0"/>
          <w:color w:val="231F20"/>
        </w:rPr>
        <w:t>Mahajan,</w:t>
      </w:r>
      <w:r>
        <w:rPr>
          <w:rFonts w:ascii="Bookman Old Style"/>
          <w:b w:val="0"/>
          <w:color w:val="231F20"/>
          <w:spacing w:val="-16"/>
        </w:rPr>
        <w:t> </w:t>
      </w:r>
      <w:r>
        <w:rPr>
          <w:rFonts w:ascii="Bookman Old Style"/>
          <w:b w:val="0"/>
          <w:color w:val="231F20"/>
        </w:rPr>
        <w:t>SBU;</w:t>
      </w:r>
      <w:r>
        <w:rPr>
          <w:rFonts w:ascii="Bookman Old Style"/>
          <w:b w:val="0"/>
          <w:color w:val="231F20"/>
          <w:spacing w:val="-16"/>
        </w:rPr>
        <w:t> </w:t>
      </w:r>
      <w:r>
        <w:rPr>
          <w:rFonts w:ascii="Bookman Old Style"/>
          <w:b w:val="0"/>
          <w:color w:val="231F20"/>
        </w:rPr>
        <w:t>Profes-</w:t>
      </w:r>
      <w:r>
        <w:rPr>
          <w:rFonts w:ascii="Bookman Old Style"/>
          <w:b w:val="0"/>
          <w:color w:val="231F20"/>
          <w:spacing w:val="-6"/>
        </w:rPr>
        <w:t>sor</w:t>
      </w:r>
      <w:r>
        <w:rPr>
          <w:rFonts w:ascii="Bookman Old Style"/>
          <w:b w:val="0"/>
          <w:color w:val="231F20"/>
          <w:spacing w:val="-9"/>
        </w:rPr>
        <w:t> </w:t>
      </w:r>
      <w:r>
        <w:rPr>
          <w:rFonts w:ascii="Bookman Old Style"/>
          <w:b w:val="0"/>
          <w:color w:val="231F20"/>
          <w:spacing w:val="-6"/>
        </w:rPr>
        <w:t>Kin</w:t>
      </w:r>
      <w:r>
        <w:rPr>
          <w:rFonts w:ascii="Bookman Old Style"/>
          <w:b w:val="0"/>
          <w:color w:val="231F20"/>
          <w:spacing w:val="-8"/>
        </w:rPr>
        <w:t> </w:t>
      </w:r>
      <w:r>
        <w:rPr>
          <w:rFonts w:ascii="Bookman Old Style"/>
          <w:b w:val="0"/>
          <w:color w:val="231F20"/>
          <w:spacing w:val="-6"/>
        </w:rPr>
        <w:t>Kinyua,</w:t>
      </w:r>
      <w:r>
        <w:rPr>
          <w:rFonts w:ascii="Bookman Old Style"/>
          <w:b w:val="0"/>
          <w:color w:val="231F20"/>
          <w:spacing w:val="-9"/>
        </w:rPr>
        <w:t> </w:t>
      </w:r>
      <w:r>
        <w:rPr>
          <w:rFonts w:ascii="Bookman Old Style"/>
          <w:b w:val="0"/>
          <w:color w:val="231F20"/>
          <w:spacing w:val="-6"/>
        </w:rPr>
        <w:t>JKUAT;</w:t>
      </w:r>
      <w:r>
        <w:rPr>
          <w:rFonts w:ascii="Bookman Old Style"/>
          <w:b w:val="0"/>
          <w:color w:val="231F20"/>
          <w:spacing w:val="-8"/>
        </w:rPr>
        <w:t> </w:t>
      </w:r>
      <w:r>
        <w:rPr>
          <w:rFonts w:ascii="Bookman Old Style"/>
          <w:b w:val="0"/>
          <w:color w:val="231F20"/>
          <w:spacing w:val="-6"/>
        </w:rPr>
        <w:t>J.</w:t>
      </w:r>
      <w:r>
        <w:rPr>
          <w:rFonts w:ascii="Bookman Old Style"/>
          <w:b w:val="0"/>
          <w:color w:val="231F20"/>
          <w:spacing w:val="-8"/>
        </w:rPr>
        <w:t> </w:t>
      </w:r>
      <w:r>
        <w:rPr>
          <w:rFonts w:ascii="Bookman Old Style"/>
          <w:b w:val="0"/>
          <w:color w:val="231F20"/>
          <w:spacing w:val="-6"/>
        </w:rPr>
        <w:t>Hasty</w:t>
      </w:r>
      <w:r>
        <w:rPr>
          <w:rFonts w:ascii="Bookman Old Style"/>
          <w:b w:val="0"/>
          <w:color w:val="231F20"/>
          <w:spacing w:val="-9"/>
        </w:rPr>
        <w:t> </w:t>
      </w:r>
      <w:r>
        <w:rPr>
          <w:rFonts w:ascii="Bookman Old Style"/>
          <w:b w:val="0"/>
          <w:color w:val="231F20"/>
          <w:spacing w:val="-6"/>
        </w:rPr>
        <w:t>APL;</w:t>
      </w:r>
    </w:p>
    <w:p>
      <w:pPr>
        <w:pStyle w:val="BodyText"/>
        <w:spacing w:before="1"/>
        <w:ind w:left="300" w:right="863"/>
        <w:rPr>
          <w:rFonts w:ascii="Bookman Old Style"/>
          <w:b w:val="0"/>
        </w:rPr>
      </w:pPr>
      <w:r>
        <w:rPr>
          <w:rFonts w:ascii="Bookman Old Style"/>
          <w:b w:val="0"/>
          <w:color w:val="231F20"/>
          <w:spacing w:val="-4"/>
        </w:rPr>
        <w:t>L.</w:t>
      </w:r>
      <w:r>
        <w:rPr>
          <w:rFonts w:ascii="Bookman Old Style"/>
          <w:b w:val="0"/>
          <w:color w:val="231F20"/>
          <w:spacing w:val="-14"/>
        </w:rPr>
        <w:t> </w:t>
      </w:r>
      <w:r>
        <w:rPr>
          <w:rFonts w:ascii="Bookman Old Style"/>
          <w:b w:val="0"/>
          <w:color w:val="231F20"/>
          <w:spacing w:val="-4"/>
        </w:rPr>
        <w:t>Martin</w:t>
      </w:r>
      <w:r>
        <w:rPr>
          <w:rFonts w:ascii="Bookman Old Style"/>
          <w:b w:val="0"/>
          <w:color w:val="231F20"/>
          <w:spacing w:val="-14"/>
        </w:rPr>
        <w:t> </w:t>
      </w:r>
      <w:r>
        <w:rPr>
          <w:rFonts w:ascii="Bookman Old Style"/>
          <w:b w:val="0"/>
          <w:color w:val="231F20"/>
          <w:spacing w:val="-4"/>
        </w:rPr>
        <w:t>and</w:t>
      </w:r>
      <w:r>
        <w:rPr>
          <w:rFonts w:ascii="Bookman Old Style"/>
          <w:b w:val="0"/>
          <w:color w:val="231F20"/>
          <w:spacing w:val="-14"/>
        </w:rPr>
        <w:t> </w:t>
      </w:r>
      <w:r>
        <w:rPr>
          <w:rFonts w:ascii="Bookman Old Style"/>
          <w:b w:val="0"/>
          <w:color w:val="231F20"/>
          <w:spacing w:val="-4"/>
        </w:rPr>
        <w:t>A.</w:t>
      </w:r>
      <w:r>
        <w:rPr>
          <w:rFonts w:ascii="Bookman Old Style"/>
          <w:b w:val="0"/>
          <w:color w:val="231F20"/>
          <w:spacing w:val="-14"/>
        </w:rPr>
        <w:t> </w:t>
      </w:r>
      <w:r>
        <w:rPr>
          <w:rFonts w:ascii="Bookman Old Style"/>
          <w:b w:val="0"/>
          <w:color w:val="231F20"/>
          <w:spacing w:val="-4"/>
        </w:rPr>
        <w:t>Leakey,</w:t>
      </w:r>
      <w:r>
        <w:rPr>
          <w:rFonts w:ascii="Bookman Old Style"/>
          <w:b w:val="0"/>
          <w:color w:val="231F20"/>
          <w:spacing w:val="-14"/>
        </w:rPr>
        <w:t> </w:t>
      </w:r>
      <w:r>
        <w:rPr>
          <w:rFonts w:ascii="Bookman Old Style"/>
          <w:b w:val="0"/>
          <w:color w:val="231F20"/>
          <w:spacing w:val="-4"/>
        </w:rPr>
        <w:t>Turkan</w:t>
      </w:r>
      <w:r>
        <w:rPr>
          <w:rFonts w:ascii="Bookman Old Style"/>
          <w:b w:val="0"/>
          <w:color w:val="231F20"/>
          <w:spacing w:val="-4"/>
        </w:rPr>
        <w:t>a</w:t>
      </w:r>
      <w:r>
        <w:rPr>
          <w:rFonts w:ascii="Bookman Old Style"/>
          <w:b w:val="0"/>
          <w:color w:val="231F20"/>
          <w:spacing w:val="-4"/>
        </w:rPr>
        <w:t> </w:t>
      </w:r>
      <w:r>
        <w:rPr>
          <w:rFonts w:ascii="Bookman Old Style"/>
          <w:b w:val="0"/>
          <w:color w:val="231F20"/>
        </w:rPr>
        <w:t>Basin Institute (TBI).</w:t>
      </w:r>
    </w:p>
    <w:p>
      <w:pPr>
        <w:pStyle w:val="BodyText"/>
        <w:spacing w:before="65"/>
        <w:rPr>
          <w:rFonts w:ascii="Bookman Old Style"/>
          <w:b w:val="0"/>
        </w:rPr>
      </w:pPr>
    </w:p>
    <w:p>
      <w:pPr>
        <w:pStyle w:val="BodyText"/>
        <w:spacing w:line="196" w:lineRule="auto"/>
        <w:ind w:left="300" w:right="515"/>
      </w:pPr>
      <w:r>
        <w:rPr>
          <w:color w:val="231F20"/>
          <w:spacing w:val="-2"/>
          <w:w w:val="105"/>
        </w:rPr>
        <w:t>The</w:t>
      </w:r>
      <w:r>
        <w:rPr>
          <w:color w:val="231F20"/>
          <w:spacing w:val="-13"/>
          <w:w w:val="105"/>
        </w:rPr>
        <w:t> </w:t>
      </w:r>
      <w:r>
        <w:rPr>
          <w:color w:val="231F20"/>
          <w:spacing w:val="-2"/>
          <w:w w:val="105"/>
        </w:rPr>
        <w:t>northwest</w:t>
      </w:r>
      <w:r>
        <w:rPr>
          <w:color w:val="231F20"/>
          <w:spacing w:val="-12"/>
          <w:w w:val="105"/>
        </w:rPr>
        <w:t> </w:t>
      </w:r>
      <w:r>
        <w:rPr>
          <w:color w:val="231F20"/>
          <w:spacing w:val="-2"/>
          <w:w w:val="105"/>
        </w:rPr>
        <w:t>Kenya</w:t>
      </w:r>
      <w:r>
        <w:rPr>
          <w:color w:val="231F20"/>
          <w:spacing w:val="-12"/>
          <w:w w:val="105"/>
        </w:rPr>
        <w:t> </w:t>
      </w:r>
      <w:r>
        <w:rPr>
          <w:color w:val="231F20"/>
          <w:spacing w:val="-2"/>
          <w:w w:val="105"/>
        </w:rPr>
        <w:t>is</w:t>
      </w:r>
      <w:r>
        <w:rPr>
          <w:color w:val="231F20"/>
          <w:spacing w:val="-13"/>
          <w:w w:val="105"/>
        </w:rPr>
        <w:t> </w:t>
      </w:r>
      <w:r>
        <w:rPr>
          <w:color w:val="231F20"/>
          <w:spacing w:val="-2"/>
          <w:w w:val="105"/>
        </w:rPr>
        <w:t>home</w:t>
      </w:r>
      <w:r>
        <w:rPr>
          <w:color w:val="231F20"/>
          <w:spacing w:val="-12"/>
          <w:w w:val="105"/>
        </w:rPr>
        <w:t> </w:t>
      </w:r>
      <w:r>
        <w:rPr>
          <w:color w:val="231F20"/>
          <w:spacing w:val="-2"/>
          <w:w w:val="105"/>
        </w:rPr>
        <w:t>to</w:t>
      </w:r>
      <w:r>
        <w:rPr>
          <w:color w:val="231F20"/>
          <w:spacing w:val="-12"/>
          <w:w w:val="105"/>
        </w:rPr>
        <w:t> </w:t>
      </w:r>
      <w:r>
        <w:rPr>
          <w:color w:val="231F20"/>
          <w:spacing w:val="-2"/>
          <w:w w:val="105"/>
        </w:rPr>
        <w:t>Turkana </w:t>
      </w:r>
      <w:r>
        <w:rPr>
          <w:color w:val="231F20"/>
          <w:w w:val="105"/>
        </w:rPr>
        <w:t>Basin</w:t>
      </w:r>
      <w:r>
        <w:rPr>
          <w:color w:val="231F20"/>
          <w:spacing w:val="-5"/>
          <w:w w:val="105"/>
        </w:rPr>
        <w:t> </w:t>
      </w:r>
      <w:r>
        <w:rPr>
          <w:color w:val="231F20"/>
          <w:w w:val="105"/>
        </w:rPr>
        <w:t>Institute</w:t>
      </w:r>
      <w:r>
        <w:rPr>
          <w:color w:val="231F20"/>
          <w:spacing w:val="-5"/>
          <w:w w:val="105"/>
        </w:rPr>
        <w:t> </w:t>
      </w:r>
      <w:r>
        <w:rPr>
          <w:color w:val="231F20"/>
          <w:w w:val="105"/>
        </w:rPr>
        <w:t>that</w:t>
      </w:r>
      <w:r>
        <w:rPr>
          <w:color w:val="231F20"/>
          <w:spacing w:val="-5"/>
          <w:w w:val="105"/>
        </w:rPr>
        <w:t> </w:t>
      </w:r>
      <w:r>
        <w:rPr>
          <w:color w:val="231F20"/>
          <w:w w:val="105"/>
        </w:rPr>
        <w:t>operates</w:t>
      </w:r>
      <w:r>
        <w:rPr>
          <w:color w:val="231F20"/>
          <w:spacing w:val="-5"/>
          <w:w w:val="105"/>
        </w:rPr>
        <w:t> </w:t>
      </w:r>
      <w:r>
        <w:rPr>
          <w:color w:val="231F20"/>
          <w:w w:val="105"/>
        </w:rPr>
        <w:t>on</w:t>
      </w:r>
      <w:r>
        <w:rPr>
          <w:color w:val="231F20"/>
          <w:spacing w:val="-5"/>
          <w:w w:val="105"/>
        </w:rPr>
        <w:t> </w:t>
      </w:r>
      <w:r>
        <w:rPr>
          <w:color w:val="231F20"/>
          <w:w w:val="105"/>
        </w:rPr>
        <w:t>off-grid power.</w:t>
      </w:r>
      <w:r>
        <w:rPr>
          <w:color w:val="231F20"/>
          <w:spacing w:val="-2"/>
          <w:w w:val="105"/>
        </w:rPr>
        <w:t> </w:t>
      </w:r>
      <w:r>
        <w:rPr>
          <w:color w:val="231F20"/>
          <w:w w:val="105"/>
        </w:rPr>
        <w:t>We</w:t>
      </w:r>
      <w:r>
        <w:rPr>
          <w:color w:val="231F20"/>
          <w:spacing w:val="-2"/>
          <w:w w:val="105"/>
        </w:rPr>
        <w:t> </w:t>
      </w:r>
      <w:r>
        <w:rPr>
          <w:color w:val="231F20"/>
          <w:w w:val="105"/>
        </w:rPr>
        <w:t>are</w:t>
      </w:r>
      <w:r>
        <w:rPr>
          <w:color w:val="231F20"/>
          <w:spacing w:val="-2"/>
          <w:w w:val="105"/>
        </w:rPr>
        <w:t> </w:t>
      </w:r>
      <w:r>
        <w:rPr>
          <w:color w:val="231F20"/>
          <w:w w:val="105"/>
        </w:rPr>
        <w:t>focused</w:t>
      </w:r>
      <w:r>
        <w:rPr>
          <w:color w:val="231F20"/>
          <w:spacing w:val="-2"/>
          <w:w w:val="105"/>
        </w:rPr>
        <w:t> </w:t>
      </w:r>
      <w:r>
        <w:rPr>
          <w:color w:val="231F20"/>
          <w:w w:val="105"/>
        </w:rPr>
        <w:t>to</w:t>
      </w:r>
      <w:r>
        <w:rPr>
          <w:color w:val="231F20"/>
          <w:spacing w:val="-2"/>
          <w:w w:val="105"/>
        </w:rPr>
        <w:t> </w:t>
      </w:r>
      <w:r>
        <w:rPr>
          <w:color w:val="231F20"/>
          <w:w w:val="105"/>
        </w:rPr>
        <w:t>operate</w:t>
      </w:r>
      <w:r>
        <w:rPr>
          <w:color w:val="231F20"/>
          <w:spacing w:val="-2"/>
          <w:w w:val="105"/>
        </w:rPr>
        <w:t> </w:t>
      </w:r>
      <w:r>
        <w:rPr>
          <w:color w:val="231F20"/>
          <w:w w:val="105"/>
        </w:rPr>
        <w:t>an</w:t>
      </w:r>
    </w:p>
    <w:p>
      <w:pPr>
        <w:pStyle w:val="BodyText"/>
        <w:spacing w:line="196" w:lineRule="auto"/>
        <w:ind w:left="300" w:right="492"/>
      </w:pPr>
      <w:r>
        <w:rPr>
          <w:color w:val="231F20"/>
        </w:rPr>
        <w:t>off-grid 20 kW gasifier that could provide power for the institute. As the first step to demonstrate that the gasifier could use local waste as feedstocks- doum nuts, a waste from palm trees and prosopis, an invasive species spread throughout </w:t>
      </w:r>
      <w:r>
        <w:rPr>
          <w:color w:val="231F20"/>
        </w:rPr>
        <w:t>Kenya. APL delivered the 20 kW gasifier at Jomo Kenyatta University of Agriculture and Technology (JKUAT). The unit will be com-missioned at JKUAT by APL shortly. The next step is to test various feedstocks. We are</w:t>
      </w:r>
      <w:r>
        <w:rPr>
          <w:color w:val="231F20"/>
          <w:spacing w:val="-4"/>
        </w:rPr>
        <w:t> </w:t>
      </w:r>
      <w:r>
        <w:rPr>
          <w:color w:val="231F20"/>
        </w:rPr>
        <w:t>now</w:t>
      </w:r>
      <w:r>
        <w:rPr>
          <w:color w:val="231F20"/>
          <w:spacing w:val="-4"/>
        </w:rPr>
        <w:t> </w:t>
      </w:r>
      <w:r>
        <w:rPr>
          <w:color w:val="231F20"/>
        </w:rPr>
        <w:t>considering</w:t>
      </w:r>
      <w:r>
        <w:rPr>
          <w:color w:val="231F20"/>
          <w:spacing w:val="-4"/>
        </w:rPr>
        <w:t> </w:t>
      </w:r>
      <w:r>
        <w:rPr>
          <w:color w:val="231F20"/>
        </w:rPr>
        <w:t>a</w:t>
      </w:r>
      <w:r>
        <w:rPr>
          <w:color w:val="231F20"/>
          <w:spacing w:val="-4"/>
        </w:rPr>
        <w:t> </w:t>
      </w:r>
      <w:r>
        <w:rPr>
          <w:color w:val="231F20"/>
        </w:rPr>
        <w:t>partnership</w:t>
      </w:r>
      <w:r>
        <w:rPr>
          <w:color w:val="231F20"/>
          <w:spacing w:val="-4"/>
        </w:rPr>
        <w:t> </w:t>
      </w:r>
      <w:r>
        <w:rPr>
          <w:color w:val="231F20"/>
        </w:rPr>
        <w:t>with</w:t>
      </w:r>
      <w:r>
        <w:rPr>
          <w:color w:val="231F20"/>
          <w:spacing w:val="-4"/>
        </w:rPr>
        <w:t> </w:t>
      </w:r>
      <w:r>
        <w:rPr>
          <w:color w:val="231F20"/>
        </w:rPr>
        <w:t>the UN Institute of Environmental and Sus-tainable Development (IESD), Shanghai, China who would also provide funding to expand the scope of the project at JKUAT.</w:t>
      </w:r>
    </w:p>
    <w:p>
      <w:pPr>
        <w:pStyle w:val="BodyText"/>
        <w:spacing w:before="6"/>
        <w:rPr>
          <w:sz w:val="3"/>
        </w:rPr>
      </w:pPr>
      <w:r>
        <w:rPr>
          <w:sz w:val="3"/>
        </w:rPr>
        <w:drawing>
          <wp:anchor distT="0" distB="0" distL="0" distR="0" allowOverlap="1" layoutInCell="1" locked="0" behindDoc="1" simplePos="0" relativeHeight="487706112">
            <wp:simplePos x="0" y="0"/>
            <wp:positionH relativeFrom="page">
              <wp:posOffset>5223929</wp:posOffset>
            </wp:positionH>
            <wp:positionV relativeFrom="paragraph">
              <wp:posOffset>42299</wp:posOffset>
            </wp:positionV>
            <wp:extent cx="376812" cy="384048"/>
            <wp:effectExtent l="0" t="0" r="0" b="0"/>
            <wp:wrapTopAndBottom/>
            <wp:docPr id="738" name="Image 738"/>
            <wp:cNvGraphicFramePr>
              <a:graphicFrameLocks/>
            </wp:cNvGraphicFramePr>
            <a:graphic>
              <a:graphicData uri="http://schemas.openxmlformats.org/drawingml/2006/picture">
                <pic:pic>
                  <pic:nvPicPr>
                    <pic:cNvPr id="738" name="Image 738"/>
                    <pic:cNvPicPr/>
                  </pic:nvPicPr>
                  <pic:blipFill>
                    <a:blip r:embed="rId347" cstate="print"/>
                    <a:stretch>
                      <a:fillRect/>
                    </a:stretch>
                  </pic:blipFill>
                  <pic:spPr>
                    <a:xfrm>
                      <a:off x="0" y="0"/>
                      <a:ext cx="376812" cy="384048"/>
                    </a:xfrm>
                    <a:prstGeom prst="rect">
                      <a:avLst/>
                    </a:prstGeom>
                  </pic:spPr>
                </pic:pic>
              </a:graphicData>
            </a:graphic>
          </wp:anchor>
        </w:drawing>
      </w:r>
    </w:p>
    <w:p>
      <w:pPr>
        <w:pStyle w:val="BodyText"/>
        <w:spacing w:after="0"/>
        <w:rPr>
          <w:sz w:val="3"/>
        </w:rPr>
        <w:sectPr>
          <w:type w:val="continuous"/>
          <w:pgSz w:w="12240" w:h="15840"/>
          <w:pgMar w:header="480" w:footer="1160" w:top="1160" w:bottom="280" w:left="0" w:right="0"/>
          <w:cols w:num="3" w:equalWidth="0">
            <w:col w:w="4297" w:space="40"/>
            <w:col w:w="3551" w:space="39"/>
            <w:col w:w="4313"/>
          </w:cols>
        </w:sectPr>
      </w:pPr>
    </w:p>
    <w:p>
      <w:pPr>
        <w:pStyle w:val="BodyText"/>
        <w:spacing w:before="16"/>
        <w:rPr>
          <w:sz w:val="24"/>
        </w:rPr>
      </w:pPr>
    </w:p>
    <w:p>
      <w:pPr>
        <w:pStyle w:val="Heading4"/>
        <w:spacing w:line="206" w:lineRule="auto" w:before="1"/>
        <w:ind w:left="479" w:right="8430"/>
      </w:pPr>
      <w:r>
        <w:rPr/>
        <mc:AlternateContent>
          <mc:Choice Requires="wps">
            <w:drawing>
              <wp:anchor distT="0" distB="0" distL="0" distR="0" allowOverlap="1" layoutInCell="1" locked="0" behindDoc="0" simplePos="0" relativeHeight="15847936">
                <wp:simplePos x="0" y="0"/>
                <wp:positionH relativeFrom="page">
                  <wp:posOffset>2764358</wp:posOffset>
                </wp:positionH>
                <wp:positionV relativeFrom="paragraph">
                  <wp:posOffset>-9249</wp:posOffset>
                </wp:positionV>
                <wp:extent cx="4702810" cy="2167255"/>
                <wp:effectExtent l="0" t="0" r="0" b="0"/>
                <wp:wrapNone/>
                <wp:docPr id="747" name="Group 747"/>
                <wp:cNvGraphicFramePr>
                  <a:graphicFrameLocks/>
                </wp:cNvGraphicFramePr>
                <a:graphic>
                  <a:graphicData uri="http://schemas.microsoft.com/office/word/2010/wordprocessingGroup">
                    <wpg:wgp>
                      <wpg:cNvPr id="747" name="Group 747"/>
                      <wpg:cNvGrpSpPr/>
                      <wpg:grpSpPr>
                        <a:xfrm>
                          <a:off x="0" y="0"/>
                          <a:ext cx="4702810" cy="2167255"/>
                          <a:chExt cx="4702810" cy="2167255"/>
                        </a:xfrm>
                      </wpg:grpSpPr>
                      <wps:wsp>
                        <wps:cNvPr id="748" name="Graphic 748"/>
                        <wps:cNvSpPr/>
                        <wps:spPr>
                          <a:xfrm>
                            <a:off x="3505" y="3505"/>
                            <a:ext cx="4695825" cy="2160270"/>
                          </a:xfrm>
                          <a:custGeom>
                            <a:avLst/>
                            <a:gdLst/>
                            <a:ahLst/>
                            <a:cxnLst/>
                            <a:rect l="l" t="t" r="r" b="b"/>
                            <a:pathLst>
                              <a:path w="4695825" h="2160270">
                                <a:moveTo>
                                  <a:pt x="0" y="2160066"/>
                                </a:moveTo>
                                <a:lnTo>
                                  <a:pt x="4695342" y="2160066"/>
                                </a:lnTo>
                                <a:lnTo>
                                  <a:pt x="4695342" y="0"/>
                                </a:lnTo>
                                <a:lnTo>
                                  <a:pt x="0" y="0"/>
                                </a:lnTo>
                                <a:lnTo>
                                  <a:pt x="0" y="2160066"/>
                                </a:lnTo>
                                <a:close/>
                              </a:path>
                            </a:pathLst>
                          </a:custGeom>
                          <a:ln w="7010">
                            <a:solidFill>
                              <a:srgbClr val="CDCCCA"/>
                            </a:solidFill>
                            <a:prstDash val="solid"/>
                          </a:ln>
                        </wps:spPr>
                        <wps:bodyPr wrap="square" lIns="0" tIns="0" rIns="0" bIns="0" rtlCol="0">
                          <a:prstTxWarp prst="textNoShape">
                            <a:avLst/>
                          </a:prstTxWarp>
                          <a:noAutofit/>
                        </wps:bodyPr>
                      </wps:wsp>
                      <pic:pic>
                        <pic:nvPicPr>
                          <pic:cNvPr id="749" name="Image 749"/>
                          <pic:cNvPicPr/>
                        </pic:nvPicPr>
                        <pic:blipFill>
                          <a:blip r:embed="rId350" cstate="print"/>
                          <a:stretch>
                            <a:fillRect/>
                          </a:stretch>
                        </pic:blipFill>
                        <pic:spPr>
                          <a:xfrm>
                            <a:off x="3178330" y="75234"/>
                            <a:ext cx="1330969" cy="1983576"/>
                          </a:xfrm>
                          <a:prstGeom prst="rect">
                            <a:avLst/>
                          </a:prstGeom>
                        </pic:spPr>
                      </pic:pic>
                      <pic:pic>
                        <pic:nvPicPr>
                          <pic:cNvPr id="750" name="Image 750"/>
                          <pic:cNvPicPr/>
                        </pic:nvPicPr>
                        <pic:blipFill>
                          <a:blip r:embed="rId351" cstate="print"/>
                          <a:stretch>
                            <a:fillRect/>
                          </a:stretch>
                        </pic:blipFill>
                        <pic:spPr>
                          <a:xfrm>
                            <a:off x="64719" y="76619"/>
                            <a:ext cx="2885875" cy="2003463"/>
                          </a:xfrm>
                          <a:prstGeom prst="rect">
                            <a:avLst/>
                          </a:prstGeom>
                        </pic:spPr>
                      </pic:pic>
                    </wpg:wgp>
                  </a:graphicData>
                </a:graphic>
              </wp:anchor>
            </w:drawing>
          </mc:Choice>
          <mc:Fallback>
            <w:pict>
              <v:group style="position:absolute;margin-left:217.666pt;margin-top:-.728338pt;width:370.3pt;height:170.65pt;mso-position-horizontal-relative:page;mso-position-vertical-relative:paragraph;z-index:15847936" id="docshapegroup569" coordorigin="4353,-15" coordsize="7406,3413">
                <v:rect style="position:absolute;left:4358;top:-10;width:7395;height:3402" id="docshape570" filled="false" stroked="true" strokeweight=".552pt" strokecolor="#cdccca">
                  <v:stroke dashstyle="solid"/>
                </v:rect>
                <v:shape style="position:absolute;left:9358;top:103;width:2097;height:3124" type="#_x0000_t75" id="docshape571" stroked="false">
                  <v:imagedata r:id="rId350" o:title=""/>
                </v:shape>
                <v:shape style="position:absolute;left:4455;top:106;width:4545;height:3156" type="#_x0000_t75" id="docshape572" stroked="false">
                  <v:imagedata r:id="rId351" o:title=""/>
                </v:shape>
                <w10:wrap type="none"/>
              </v:group>
            </w:pict>
          </mc:Fallback>
        </mc:AlternateContent>
      </w:r>
      <w:r>
        <w:rPr>
          <w:color w:val="231F20"/>
          <w:spacing w:val="-2"/>
        </w:rPr>
        <w:t>Virtual</w:t>
      </w:r>
      <w:r>
        <w:rPr>
          <w:color w:val="231F20"/>
          <w:spacing w:val="-25"/>
        </w:rPr>
        <w:t> </w:t>
      </w:r>
      <w:r>
        <w:rPr>
          <w:color w:val="231F20"/>
          <w:spacing w:val="-2"/>
        </w:rPr>
        <w:t>Wind</w:t>
      </w:r>
      <w:r>
        <w:rPr>
          <w:color w:val="231F20"/>
          <w:spacing w:val="-25"/>
        </w:rPr>
        <w:t> </w:t>
      </w:r>
      <w:r>
        <w:rPr>
          <w:color w:val="231F20"/>
          <w:spacing w:val="-2"/>
        </w:rPr>
        <w:t>Simulator</w:t>
      </w:r>
      <w:r>
        <w:rPr>
          <w:color w:val="231F20"/>
          <w:spacing w:val="-25"/>
        </w:rPr>
        <w:t> </w:t>
      </w:r>
      <w:r>
        <w:rPr>
          <w:color w:val="231F20"/>
          <w:spacing w:val="-2"/>
        </w:rPr>
        <w:t>with </w:t>
      </w:r>
      <w:r>
        <w:rPr>
          <w:color w:val="231F20"/>
        </w:rPr>
        <w:t>Advanced</w:t>
      </w:r>
      <w:r>
        <w:rPr>
          <w:color w:val="231F20"/>
          <w:spacing w:val="-6"/>
        </w:rPr>
        <w:t> </w:t>
      </w:r>
      <w:r>
        <w:rPr>
          <w:color w:val="231F20"/>
        </w:rPr>
        <w:t>Control</w:t>
      </w:r>
      <w:r>
        <w:rPr>
          <w:color w:val="231F20"/>
          <w:spacing w:val="-6"/>
        </w:rPr>
        <w:t> </w:t>
      </w:r>
      <w:r>
        <w:rPr>
          <w:color w:val="231F20"/>
        </w:rPr>
        <w:t>and Aeroelastic</w:t>
      </w:r>
      <w:r>
        <w:rPr>
          <w:color w:val="231F20"/>
          <w:spacing w:val="-6"/>
        </w:rPr>
        <w:t> </w:t>
      </w:r>
      <w:r>
        <w:rPr>
          <w:color w:val="231F20"/>
        </w:rPr>
        <w:t>Model</w:t>
      </w:r>
      <w:r>
        <w:rPr>
          <w:color w:val="231F20"/>
          <w:spacing w:val="-6"/>
        </w:rPr>
        <w:t> </w:t>
      </w:r>
      <w:r>
        <w:rPr>
          <w:color w:val="231F20"/>
        </w:rPr>
        <w:t>for Optimizing</w:t>
      </w:r>
      <w:r>
        <w:rPr>
          <w:color w:val="231F20"/>
          <w:spacing w:val="-29"/>
        </w:rPr>
        <w:t> </w:t>
      </w:r>
      <w:r>
        <w:rPr>
          <w:color w:val="231F20"/>
        </w:rPr>
        <w:t>Land-Based</w:t>
      </w:r>
      <w:r>
        <w:rPr>
          <w:color w:val="231F20"/>
          <w:spacing w:val="-29"/>
        </w:rPr>
        <w:t> </w:t>
      </w:r>
      <w:r>
        <w:rPr>
          <w:color w:val="231F20"/>
        </w:rPr>
        <w:t>and Offshore</w:t>
      </w:r>
      <w:r>
        <w:rPr>
          <w:color w:val="231F20"/>
          <w:spacing w:val="-6"/>
        </w:rPr>
        <w:t> </w:t>
      </w:r>
      <w:r>
        <w:rPr>
          <w:color w:val="231F20"/>
        </w:rPr>
        <w:t>Wind</w:t>
      </w:r>
      <w:r>
        <w:rPr>
          <w:color w:val="231F20"/>
          <w:spacing w:val="-6"/>
        </w:rPr>
        <w:t> </w:t>
      </w:r>
      <w:r>
        <w:rPr>
          <w:color w:val="231F20"/>
        </w:rPr>
        <w:t>Farms</w:t>
      </w:r>
    </w:p>
    <w:p>
      <w:pPr>
        <w:pStyle w:val="BodyText"/>
        <w:spacing w:before="245"/>
        <w:ind w:left="479" w:right="8987"/>
        <w:rPr>
          <w:rFonts w:ascii="Bookman Old Style"/>
          <w:b w:val="0"/>
        </w:rPr>
      </w:pPr>
      <w:r>
        <w:rPr>
          <w:rFonts w:ascii="Bookman Old Style"/>
          <w:b w:val="0"/>
          <w:color w:val="231F20"/>
          <w:spacing w:val="-4"/>
        </w:rPr>
        <w:t>PIs:</w:t>
      </w:r>
      <w:r>
        <w:rPr>
          <w:rFonts w:ascii="Bookman Old Style"/>
          <w:b w:val="0"/>
          <w:color w:val="231F20"/>
          <w:spacing w:val="-16"/>
        </w:rPr>
        <w:t> </w:t>
      </w:r>
      <w:r>
        <w:rPr>
          <w:rFonts w:ascii="Bookman Old Style"/>
          <w:b w:val="0"/>
          <w:color w:val="231F20"/>
          <w:spacing w:val="-4"/>
        </w:rPr>
        <w:t>Fotis</w:t>
      </w:r>
      <w:r>
        <w:rPr>
          <w:rFonts w:ascii="Bookman Old Style"/>
          <w:b w:val="0"/>
          <w:color w:val="231F20"/>
          <w:spacing w:val="-14"/>
        </w:rPr>
        <w:t> </w:t>
      </w:r>
      <w:r>
        <w:rPr>
          <w:rFonts w:ascii="Bookman Old Style"/>
          <w:b w:val="0"/>
          <w:color w:val="231F20"/>
          <w:spacing w:val="-4"/>
        </w:rPr>
        <w:t>Sotiropoulos, </w:t>
      </w:r>
      <w:r>
        <w:rPr>
          <w:rFonts w:ascii="Bookman Old Style"/>
          <w:b w:val="0"/>
          <w:color w:val="231F20"/>
        </w:rPr>
        <w:t>Xiaolei Yang, SBU</w:t>
      </w:r>
    </w:p>
    <w:p>
      <w:pPr>
        <w:pStyle w:val="BodyText"/>
        <w:spacing w:before="1"/>
        <w:rPr>
          <w:rFonts w:ascii="Bookman Old Style"/>
          <w:b w:val="0"/>
          <w:sz w:val="15"/>
        </w:rPr>
      </w:pPr>
    </w:p>
    <w:p>
      <w:pPr>
        <w:pStyle w:val="BodyText"/>
        <w:spacing w:after="0"/>
        <w:rPr>
          <w:rFonts w:ascii="Bookman Old Style"/>
          <w:b w:val="0"/>
          <w:sz w:val="15"/>
        </w:rPr>
        <w:sectPr>
          <w:headerReference w:type="default" r:id="rId348"/>
          <w:footerReference w:type="default" r:id="rId349"/>
          <w:pgSz w:w="12240" w:h="15840"/>
          <w:pgMar w:header="480" w:footer="1160" w:top="800" w:bottom="1360" w:left="0" w:right="0"/>
        </w:sectPr>
      </w:pPr>
    </w:p>
    <w:p>
      <w:pPr>
        <w:spacing w:line="218" w:lineRule="auto" w:before="64"/>
        <w:ind w:left="479" w:right="-2" w:firstLine="0"/>
        <w:jc w:val="left"/>
        <w:rPr>
          <w:sz w:val="18"/>
        </w:rPr>
      </w:pPr>
      <w:r>
        <w:rPr>
          <w:color w:val="231F20"/>
          <w:spacing w:val="-2"/>
          <w:sz w:val="18"/>
        </w:rPr>
        <w:t>Wind</w:t>
      </w:r>
      <w:r>
        <w:rPr>
          <w:color w:val="231F20"/>
          <w:spacing w:val="-6"/>
          <w:sz w:val="18"/>
        </w:rPr>
        <w:t> </w:t>
      </w:r>
      <w:r>
        <w:rPr>
          <w:color w:val="231F20"/>
          <w:spacing w:val="-2"/>
          <w:sz w:val="18"/>
        </w:rPr>
        <w:t>energy,</w:t>
      </w:r>
      <w:r>
        <w:rPr>
          <w:color w:val="231F20"/>
          <w:spacing w:val="-6"/>
          <w:sz w:val="18"/>
        </w:rPr>
        <w:t> </w:t>
      </w:r>
      <w:r>
        <w:rPr>
          <w:color w:val="231F20"/>
          <w:spacing w:val="-2"/>
          <w:sz w:val="18"/>
        </w:rPr>
        <w:t>yielding</w:t>
      </w:r>
      <w:r>
        <w:rPr>
          <w:color w:val="231F20"/>
          <w:spacing w:val="-6"/>
          <w:sz w:val="18"/>
        </w:rPr>
        <w:t> </w:t>
      </w:r>
      <w:r>
        <w:rPr>
          <w:color w:val="231F20"/>
          <w:spacing w:val="-2"/>
          <w:sz w:val="18"/>
        </w:rPr>
        <w:t>reduced</w:t>
      </w:r>
      <w:r>
        <w:rPr>
          <w:color w:val="231F20"/>
          <w:spacing w:val="-6"/>
          <w:sz w:val="18"/>
        </w:rPr>
        <w:t> </w:t>
      </w:r>
      <w:r>
        <w:rPr>
          <w:color w:val="231F20"/>
          <w:spacing w:val="-2"/>
          <w:sz w:val="18"/>
        </w:rPr>
        <w:t>carbon</w:t>
      </w:r>
      <w:r>
        <w:rPr>
          <w:color w:val="231F20"/>
          <w:spacing w:val="-6"/>
          <w:sz w:val="18"/>
        </w:rPr>
        <w:t> </w:t>
      </w:r>
      <w:r>
        <w:rPr>
          <w:color w:val="231F20"/>
          <w:spacing w:val="-2"/>
          <w:sz w:val="18"/>
        </w:rPr>
        <w:t>emissions,</w:t>
      </w:r>
      <w:r>
        <w:rPr>
          <w:color w:val="231F20"/>
          <w:sz w:val="18"/>
        </w:rPr>
        <w:t> </w:t>
      </w:r>
      <w:r>
        <w:rPr>
          <w:color w:val="231F20"/>
          <w:spacing w:val="-4"/>
          <w:sz w:val="18"/>
        </w:rPr>
        <w:t>improved</w:t>
      </w:r>
      <w:r>
        <w:rPr>
          <w:color w:val="231F20"/>
          <w:spacing w:val="-5"/>
          <w:sz w:val="18"/>
        </w:rPr>
        <w:t> </w:t>
      </w:r>
      <w:r>
        <w:rPr>
          <w:color w:val="231F20"/>
          <w:spacing w:val="-4"/>
          <w:sz w:val="18"/>
        </w:rPr>
        <w:t>air</w:t>
      </w:r>
      <w:r>
        <w:rPr>
          <w:color w:val="231F20"/>
          <w:spacing w:val="-5"/>
          <w:sz w:val="18"/>
        </w:rPr>
        <w:t> </w:t>
      </w:r>
      <w:r>
        <w:rPr>
          <w:color w:val="231F20"/>
          <w:spacing w:val="-4"/>
          <w:sz w:val="18"/>
        </w:rPr>
        <w:t>quality</w:t>
      </w:r>
      <w:r>
        <w:rPr>
          <w:color w:val="231F20"/>
          <w:spacing w:val="-5"/>
          <w:sz w:val="18"/>
        </w:rPr>
        <w:t> </w:t>
      </w:r>
      <w:r>
        <w:rPr>
          <w:color w:val="231F20"/>
          <w:spacing w:val="-4"/>
          <w:sz w:val="18"/>
        </w:rPr>
        <w:t>and</w:t>
      </w:r>
      <w:r>
        <w:rPr>
          <w:color w:val="231F20"/>
          <w:spacing w:val="-5"/>
          <w:sz w:val="18"/>
        </w:rPr>
        <w:t> </w:t>
      </w:r>
      <w:r>
        <w:rPr>
          <w:color w:val="231F20"/>
          <w:spacing w:val="-4"/>
          <w:sz w:val="18"/>
        </w:rPr>
        <w:t>reduced</w:t>
      </w:r>
      <w:r>
        <w:rPr>
          <w:color w:val="231F20"/>
          <w:spacing w:val="-5"/>
          <w:sz w:val="18"/>
        </w:rPr>
        <w:t> </w:t>
      </w:r>
      <w:r>
        <w:rPr>
          <w:color w:val="231F20"/>
          <w:spacing w:val="-4"/>
          <w:sz w:val="18"/>
        </w:rPr>
        <w:t>water</w:t>
      </w:r>
      <w:r>
        <w:rPr>
          <w:color w:val="231F20"/>
          <w:spacing w:val="-5"/>
          <w:sz w:val="18"/>
        </w:rPr>
        <w:t> </w:t>
      </w:r>
      <w:r>
        <w:rPr>
          <w:color w:val="231F20"/>
          <w:spacing w:val="-4"/>
          <w:sz w:val="18"/>
        </w:rPr>
        <w:t>consump-</w:t>
      </w:r>
      <w:r>
        <w:rPr>
          <w:color w:val="231F20"/>
          <w:sz w:val="18"/>
        </w:rPr>
        <w:t>tion by offsetting the use of fossil energy, has </w:t>
      </w:r>
      <w:r>
        <w:rPr>
          <w:color w:val="231F20"/>
          <w:spacing w:val="-4"/>
          <w:sz w:val="18"/>
        </w:rPr>
        <w:t>become</w:t>
      </w:r>
      <w:r>
        <w:rPr>
          <w:color w:val="231F20"/>
          <w:spacing w:val="-5"/>
          <w:sz w:val="18"/>
        </w:rPr>
        <w:t> </w:t>
      </w:r>
      <w:r>
        <w:rPr>
          <w:color w:val="231F20"/>
          <w:spacing w:val="-4"/>
          <w:sz w:val="18"/>
        </w:rPr>
        <w:t>a</w:t>
      </w:r>
      <w:r>
        <w:rPr>
          <w:color w:val="231F20"/>
          <w:spacing w:val="-5"/>
          <w:sz w:val="18"/>
        </w:rPr>
        <w:t> </w:t>
      </w:r>
      <w:r>
        <w:rPr>
          <w:color w:val="231F20"/>
          <w:spacing w:val="-4"/>
          <w:sz w:val="18"/>
        </w:rPr>
        <w:t>key</w:t>
      </w:r>
      <w:r>
        <w:rPr>
          <w:color w:val="231F20"/>
          <w:spacing w:val="-5"/>
          <w:sz w:val="18"/>
        </w:rPr>
        <w:t> </w:t>
      </w:r>
      <w:r>
        <w:rPr>
          <w:color w:val="231F20"/>
          <w:spacing w:val="-4"/>
          <w:sz w:val="18"/>
        </w:rPr>
        <w:t>player</w:t>
      </w:r>
      <w:r>
        <w:rPr>
          <w:color w:val="231F20"/>
          <w:spacing w:val="-5"/>
          <w:sz w:val="18"/>
        </w:rPr>
        <w:t> </w:t>
      </w:r>
      <w:r>
        <w:rPr>
          <w:color w:val="231F20"/>
          <w:spacing w:val="-4"/>
          <w:sz w:val="18"/>
        </w:rPr>
        <w:t>in</w:t>
      </w:r>
      <w:r>
        <w:rPr>
          <w:color w:val="231F20"/>
          <w:spacing w:val="-5"/>
          <w:sz w:val="18"/>
        </w:rPr>
        <w:t> </w:t>
      </w:r>
      <w:r>
        <w:rPr>
          <w:color w:val="231F20"/>
          <w:spacing w:val="-4"/>
          <w:sz w:val="18"/>
        </w:rPr>
        <w:t>the</w:t>
      </w:r>
      <w:r>
        <w:rPr>
          <w:color w:val="231F20"/>
          <w:spacing w:val="-5"/>
          <w:sz w:val="18"/>
        </w:rPr>
        <w:t> </w:t>
      </w:r>
      <w:r>
        <w:rPr>
          <w:color w:val="231F20"/>
          <w:spacing w:val="-4"/>
          <w:sz w:val="18"/>
        </w:rPr>
        <w:t>global</w:t>
      </w:r>
      <w:r>
        <w:rPr>
          <w:color w:val="231F20"/>
          <w:spacing w:val="-5"/>
          <w:sz w:val="18"/>
        </w:rPr>
        <w:t> </w:t>
      </w:r>
      <w:r>
        <w:rPr>
          <w:color w:val="231F20"/>
          <w:spacing w:val="-4"/>
          <w:sz w:val="18"/>
        </w:rPr>
        <w:t>energy</w:t>
      </w:r>
      <w:r>
        <w:rPr>
          <w:color w:val="231F20"/>
          <w:spacing w:val="-5"/>
          <w:sz w:val="18"/>
        </w:rPr>
        <w:t> </w:t>
      </w:r>
      <w:r>
        <w:rPr>
          <w:color w:val="231F20"/>
          <w:spacing w:val="-4"/>
          <w:sz w:val="18"/>
        </w:rPr>
        <w:t>markets.</w:t>
      </w:r>
      <w:r>
        <w:rPr>
          <w:color w:val="231F20"/>
          <w:sz w:val="18"/>
        </w:rPr>
        <w:t> </w:t>
      </w:r>
      <w:r>
        <w:rPr>
          <w:color w:val="231F20"/>
          <w:spacing w:val="-2"/>
          <w:sz w:val="18"/>
        </w:rPr>
        <w:t>Wind</w:t>
      </w:r>
      <w:r>
        <w:rPr>
          <w:color w:val="231F20"/>
          <w:spacing w:val="-10"/>
          <w:sz w:val="18"/>
        </w:rPr>
        <w:t> </w:t>
      </w:r>
      <w:r>
        <w:rPr>
          <w:color w:val="231F20"/>
          <w:spacing w:val="-2"/>
          <w:sz w:val="18"/>
        </w:rPr>
        <w:t>turbines</w:t>
      </w:r>
      <w:r>
        <w:rPr>
          <w:color w:val="231F20"/>
          <w:spacing w:val="-10"/>
          <w:sz w:val="18"/>
        </w:rPr>
        <w:t> </w:t>
      </w:r>
      <w:r>
        <w:rPr>
          <w:color w:val="231F20"/>
          <w:spacing w:val="-2"/>
          <w:sz w:val="18"/>
        </w:rPr>
        <w:t>are</w:t>
      </w:r>
      <w:r>
        <w:rPr>
          <w:color w:val="231F20"/>
          <w:spacing w:val="-10"/>
          <w:sz w:val="18"/>
        </w:rPr>
        <w:t> </w:t>
      </w:r>
      <w:r>
        <w:rPr>
          <w:color w:val="231F20"/>
          <w:spacing w:val="-2"/>
          <w:sz w:val="18"/>
        </w:rPr>
        <w:t>often</w:t>
      </w:r>
      <w:r>
        <w:rPr>
          <w:color w:val="231F20"/>
          <w:spacing w:val="-10"/>
          <w:sz w:val="18"/>
        </w:rPr>
        <w:t> </w:t>
      </w:r>
      <w:r>
        <w:rPr>
          <w:color w:val="231F20"/>
          <w:spacing w:val="-2"/>
          <w:sz w:val="18"/>
        </w:rPr>
        <w:t>grouped</w:t>
      </w:r>
      <w:r>
        <w:rPr>
          <w:color w:val="231F20"/>
          <w:spacing w:val="-10"/>
          <w:sz w:val="18"/>
        </w:rPr>
        <w:t> </w:t>
      </w:r>
      <w:r>
        <w:rPr>
          <w:color w:val="231F20"/>
          <w:spacing w:val="-2"/>
          <w:sz w:val="18"/>
        </w:rPr>
        <w:t>into</w:t>
      </w:r>
      <w:r>
        <w:rPr>
          <w:color w:val="231F20"/>
          <w:spacing w:val="-10"/>
          <w:sz w:val="18"/>
        </w:rPr>
        <w:t> </w:t>
      </w:r>
      <w:r>
        <w:rPr>
          <w:color w:val="231F20"/>
          <w:spacing w:val="-2"/>
          <w:sz w:val="18"/>
        </w:rPr>
        <w:t>wind</w:t>
      </w:r>
      <w:r>
        <w:rPr>
          <w:color w:val="231F20"/>
          <w:spacing w:val="-10"/>
          <w:sz w:val="18"/>
        </w:rPr>
        <w:t> </w:t>
      </w:r>
      <w:r>
        <w:rPr>
          <w:color w:val="231F20"/>
          <w:spacing w:val="-2"/>
          <w:sz w:val="18"/>
        </w:rPr>
        <w:t>farms.</w:t>
      </w:r>
      <w:r>
        <w:rPr>
          <w:color w:val="231F20"/>
          <w:sz w:val="18"/>
        </w:rPr>
        <w:t> In</w:t>
      </w:r>
      <w:r>
        <w:rPr>
          <w:color w:val="231F20"/>
          <w:spacing w:val="-7"/>
          <w:sz w:val="18"/>
        </w:rPr>
        <w:t> </w:t>
      </w:r>
      <w:r>
        <w:rPr>
          <w:color w:val="231F20"/>
          <w:sz w:val="18"/>
        </w:rPr>
        <w:t>wind</w:t>
      </w:r>
      <w:r>
        <w:rPr>
          <w:color w:val="231F20"/>
          <w:spacing w:val="-7"/>
          <w:sz w:val="18"/>
        </w:rPr>
        <w:t> </w:t>
      </w:r>
      <w:r>
        <w:rPr>
          <w:color w:val="231F20"/>
          <w:sz w:val="18"/>
        </w:rPr>
        <w:t>farms,</w:t>
      </w:r>
      <w:r>
        <w:rPr>
          <w:color w:val="231F20"/>
          <w:spacing w:val="-7"/>
          <w:sz w:val="18"/>
        </w:rPr>
        <w:t> </w:t>
      </w:r>
      <w:r>
        <w:rPr>
          <w:color w:val="231F20"/>
          <w:sz w:val="18"/>
        </w:rPr>
        <w:t>wind</w:t>
      </w:r>
      <w:r>
        <w:rPr>
          <w:color w:val="231F20"/>
          <w:spacing w:val="-7"/>
          <w:sz w:val="18"/>
        </w:rPr>
        <w:t> </w:t>
      </w:r>
      <w:r>
        <w:rPr>
          <w:color w:val="231F20"/>
          <w:sz w:val="18"/>
        </w:rPr>
        <w:t>turbines</w:t>
      </w:r>
      <w:r>
        <w:rPr>
          <w:color w:val="231F20"/>
          <w:spacing w:val="-7"/>
          <w:sz w:val="18"/>
        </w:rPr>
        <w:t> </w:t>
      </w:r>
      <w:r>
        <w:rPr>
          <w:color w:val="231F20"/>
          <w:sz w:val="18"/>
        </w:rPr>
        <w:t>interact</w:t>
      </w:r>
      <w:r>
        <w:rPr>
          <w:color w:val="231F20"/>
          <w:spacing w:val="-7"/>
          <w:sz w:val="18"/>
        </w:rPr>
        <w:t> </w:t>
      </w:r>
      <w:r>
        <w:rPr>
          <w:color w:val="231F20"/>
          <w:sz w:val="18"/>
        </w:rPr>
        <w:t>with</w:t>
      </w:r>
      <w:r>
        <w:rPr>
          <w:color w:val="231F20"/>
          <w:spacing w:val="-7"/>
          <w:sz w:val="18"/>
        </w:rPr>
        <w:t> </w:t>
      </w:r>
      <w:r>
        <w:rPr>
          <w:color w:val="231F20"/>
          <w:sz w:val="18"/>
        </w:rPr>
        <w:t>each </w:t>
      </w:r>
      <w:r>
        <w:rPr>
          <w:color w:val="231F20"/>
          <w:spacing w:val="-2"/>
          <w:sz w:val="18"/>
        </w:rPr>
        <w:t>other</w:t>
      </w:r>
      <w:r>
        <w:rPr>
          <w:color w:val="231F20"/>
          <w:spacing w:val="-9"/>
          <w:sz w:val="18"/>
        </w:rPr>
        <w:t> </w:t>
      </w:r>
      <w:r>
        <w:rPr>
          <w:color w:val="231F20"/>
          <w:spacing w:val="-2"/>
          <w:sz w:val="18"/>
        </w:rPr>
        <w:t>through</w:t>
      </w:r>
      <w:r>
        <w:rPr>
          <w:color w:val="231F20"/>
          <w:spacing w:val="-9"/>
          <w:sz w:val="18"/>
        </w:rPr>
        <w:t> </w:t>
      </w:r>
      <w:r>
        <w:rPr>
          <w:color w:val="231F20"/>
          <w:spacing w:val="-2"/>
          <w:sz w:val="18"/>
        </w:rPr>
        <w:t>turbine</w:t>
      </w:r>
      <w:r>
        <w:rPr>
          <w:color w:val="231F20"/>
          <w:spacing w:val="-9"/>
          <w:sz w:val="18"/>
        </w:rPr>
        <w:t> </w:t>
      </w:r>
      <w:r>
        <w:rPr>
          <w:color w:val="231F20"/>
          <w:spacing w:val="-2"/>
          <w:sz w:val="18"/>
        </w:rPr>
        <w:t>wakes.</w:t>
      </w:r>
      <w:r>
        <w:rPr>
          <w:color w:val="231F20"/>
          <w:spacing w:val="-9"/>
          <w:sz w:val="18"/>
        </w:rPr>
        <w:t> </w:t>
      </w:r>
      <w:r>
        <w:rPr>
          <w:color w:val="231F20"/>
          <w:spacing w:val="-2"/>
          <w:sz w:val="18"/>
        </w:rPr>
        <w:t>The</w:t>
      </w:r>
      <w:r>
        <w:rPr>
          <w:color w:val="231F20"/>
          <w:spacing w:val="-9"/>
          <w:sz w:val="18"/>
        </w:rPr>
        <w:t> </w:t>
      </w:r>
      <w:r>
        <w:rPr>
          <w:color w:val="231F20"/>
          <w:spacing w:val="-2"/>
          <w:sz w:val="18"/>
        </w:rPr>
        <w:t>power</w:t>
      </w:r>
      <w:r>
        <w:rPr>
          <w:color w:val="231F20"/>
          <w:spacing w:val="-9"/>
          <w:sz w:val="18"/>
        </w:rPr>
        <w:t> </w:t>
      </w:r>
      <w:r>
        <w:rPr>
          <w:color w:val="231F20"/>
          <w:spacing w:val="-2"/>
          <w:sz w:val="18"/>
        </w:rPr>
        <w:t>loss</w:t>
      </w:r>
      <w:r>
        <w:rPr>
          <w:color w:val="231F20"/>
          <w:spacing w:val="-9"/>
          <w:sz w:val="18"/>
        </w:rPr>
        <w:t> </w:t>
      </w:r>
      <w:r>
        <w:rPr>
          <w:color w:val="231F20"/>
          <w:spacing w:val="-2"/>
          <w:sz w:val="18"/>
        </w:rPr>
        <w:t>due</w:t>
      </w:r>
      <w:r>
        <w:rPr>
          <w:color w:val="231F20"/>
          <w:sz w:val="18"/>
        </w:rPr>
        <w:t> to turbine wakes is around 20% but can be as high</w:t>
      </w:r>
      <w:r>
        <w:rPr>
          <w:color w:val="231F20"/>
          <w:spacing w:val="-9"/>
          <w:sz w:val="18"/>
        </w:rPr>
        <w:t> </w:t>
      </w:r>
      <w:r>
        <w:rPr>
          <w:color w:val="231F20"/>
          <w:sz w:val="18"/>
        </w:rPr>
        <w:t>as</w:t>
      </w:r>
      <w:r>
        <w:rPr>
          <w:color w:val="231F20"/>
          <w:spacing w:val="-9"/>
          <w:sz w:val="18"/>
        </w:rPr>
        <w:t> </w:t>
      </w:r>
      <w:r>
        <w:rPr>
          <w:color w:val="231F20"/>
          <w:sz w:val="18"/>
        </w:rPr>
        <w:t>80%</w:t>
      </w:r>
      <w:r>
        <w:rPr>
          <w:color w:val="231F20"/>
          <w:spacing w:val="-9"/>
          <w:sz w:val="18"/>
        </w:rPr>
        <w:t> </w:t>
      </w:r>
      <w:r>
        <w:rPr>
          <w:color w:val="231F20"/>
          <w:sz w:val="18"/>
        </w:rPr>
        <w:t>for</w:t>
      </w:r>
      <w:r>
        <w:rPr>
          <w:color w:val="231F20"/>
          <w:spacing w:val="-9"/>
          <w:sz w:val="18"/>
        </w:rPr>
        <w:t> </w:t>
      </w:r>
      <w:r>
        <w:rPr>
          <w:color w:val="231F20"/>
          <w:sz w:val="18"/>
        </w:rPr>
        <w:t>some</w:t>
      </w:r>
      <w:r>
        <w:rPr>
          <w:color w:val="231F20"/>
          <w:spacing w:val="-9"/>
          <w:sz w:val="18"/>
        </w:rPr>
        <w:t> </w:t>
      </w:r>
      <w:r>
        <w:rPr>
          <w:color w:val="231F20"/>
          <w:sz w:val="18"/>
        </w:rPr>
        <w:t>scenarios.</w:t>
      </w:r>
      <w:r>
        <w:rPr>
          <w:color w:val="231F20"/>
          <w:spacing w:val="-9"/>
          <w:sz w:val="18"/>
        </w:rPr>
        <w:t> </w:t>
      </w:r>
      <w:r>
        <w:rPr>
          <w:color w:val="231F20"/>
          <w:sz w:val="18"/>
        </w:rPr>
        <w:t>The</w:t>
      </w:r>
      <w:r>
        <w:rPr>
          <w:color w:val="231F20"/>
          <w:spacing w:val="-9"/>
          <w:sz w:val="18"/>
        </w:rPr>
        <w:t> </w:t>
      </w:r>
      <w:r>
        <w:rPr>
          <w:color w:val="231F20"/>
          <w:sz w:val="18"/>
        </w:rPr>
        <w:t>wakes</w:t>
      </w:r>
      <w:r>
        <w:rPr>
          <w:color w:val="231F20"/>
          <w:spacing w:val="-9"/>
          <w:sz w:val="18"/>
        </w:rPr>
        <w:t> </w:t>
      </w:r>
      <w:r>
        <w:rPr>
          <w:color w:val="231F20"/>
          <w:sz w:val="18"/>
        </w:rPr>
        <w:t>from upwind</w:t>
      </w:r>
      <w:r>
        <w:rPr>
          <w:color w:val="231F20"/>
          <w:spacing w:val="-11"/>
          <w:sz w:val="18"/>
        </w:rPr>
        <w:t> </w:t>
      </w:r>
      <w:r>
        <w:rPr>
          <w:color w:val="231F20"/>
          <w:sz w:val="18"/>
        </w:rPr>
        <w:t>turbines</w:t>
      </w:r>
      <w:r>
        <w:rPr>
          <w:color w:val="231F20"/>
          <w:spacing w:val="-10"/>
          <w:sz w:val="18"/>
        </w:rPr>
        <w:t> </w:t>
      </w:r>
      <w:r>
        <w:rPr>
          <w:color w:val="231F20"/>
          <w:sz w:val="18"/>
        </w:rPr>
        <w:t>also</w:t>
      </w:r>
      <w:r>
        <w:rPr>
          <w:color w:val="231F20"/>
          <w:spacing w:val="-10"/>
          <w:sz w:val="18"/>
        </w:rPr>
        <w:t> </w:t>
      </w:r>
      <w:r>
        <w:rPr>
          <w:color w:val="231F20"/>
          <w:sz w:val="18"/>
        </w:rPr>
        <w:t>increase</w:t>
      </w:r>
      <w:r>
        <w:rPr>
          <w:color w:val="231F20"/>
          <w:spacing w:val="-10"/>
          <w:sz w:val="18"/>
        </w:rPr>
        <w:t> </w:t>
      </w:r>
      <w:r>
        <w:rPr>
          <w:color w:val="231F20"/>
          <w:sz w:val="18"/>
        </w:rPr>
        <w:t>the</w:t>
      </w:r>
      <w:r>
        <w:rPr>
          <w:color w:val="231F20"/>
          <w:spacing w:val="-10"/>
          <w:sz w:val="18"/>
        </w:rPr>
        <w:t> </w:t>
      </w:r>
      <w:r>
        <w:rPr>
          <w:color w:val="231F20"/>
          <w:sz w:val="18"/>
        </w:rPr>
        <w:t>dynamic</w:t>
      </w:r>
      <w:r>
        <w:rPr>
          <w:color w:val="231F20"/>
          <w:spacing w:val="-11"/>
          <w:sz w:val="18"/>
        </w:rPr>
        <w:t> </w:t>
      </w:r>
      <w:r>
        <w:rPr>
          <w:color w:val="231F20"/>
          <w:sz w:val="18"/>
        </w:rPr>
        <w:t>loads of downwind turbines, and thus increase the </w:t>
      </w:r>
      <w:r>
        <w:rPr>
          <w:color w:val="231F20"/>
          <w:spacing w:val="-2"/>
          <w:sz w:val="18"/>
        </w:rPr>
        <w:t>maintenance cost. Therefore, understanding the</w:t>
      </w:r>
      <w:r>
        <w:rPr>
          <w:color w:val="231F20"/>
          <w:sz w:val="18"/>
        </w:rPr>
        <w:t> mechanism</w:t>
      </w:r>
      <w:r>
        <w:rPr>
          <w:color w:val="231F20"/>
          <w:spacing w:val="-11"/>
          <w:sz w:val="18"/>
        </w:rPr>
        <w:t> </w:t>
      </w:r>
      <w:r>
        <w:rPr>
          <w:color w:val="231F20"/>
          <w:sz w:val="18"/>
        </w:rPr>
        <w:t>of</w:t>
      </w:r>
      <w:r>
        <w:rPr>
          <w:color w:val="231F20"/>
          <w:spacing w:val="-10"/>
          <w:sz w:val="18"/>
        </w:rPr>
        <w:t> </w:t>
      </w:r>
      <w:r>
        <w:rPr>
          <w:color w:val="231F20"/>
          <w:sz w:val="18"/>
        </w:rPr>
        <w:t>turbine</w:t>
      </w:r>
      <w:r>
        <w:rPr>
          <w:color w:val="231F20"/>
          <w:spacing w:val="-10"/>
          <w:sz w:val="18"/>
        </w:rPr>
        <w:t> </w:t>
      </w:r>
      <w:r>
        <w:rPr>
          <w:color w:val="231F20"/>
          <w:sz w:val="18"/>
        </w:rPr>
        <w:t>wakes</w:t>
      </w:r>
      <w:r>
        <w:rPr>
          <w:color w:val="231F20"/>
          <w:spacing w:val="-10"/>
          <w:sz w:val="18"/>
        </w:rPr>
        <w:t> </w:t>
      </w:r>
      <w:r>
        <w:rPr>
          <w:color w:val="231F20"/>
          <w:sz w:val="18"/>
        </w:rPr>
        <w:t>is</w:t>
      </w:r>
      <w:r>
        <w:rPr>
          <w:color w:val="231F20"/>
          <w:spacing w:val="-10"/>
          <w:sz w:val="18"/>
        </w:rPr>
        <w:t> </w:t>
      </w:r>
      <w:r>
        <w:rPr>
          <w:color w:val="231F20"/>
          <w:sz w:val="18"/>
        </w:rPr>
        <w:t>critical</w:t>
      </w:r>
      <w:r>
        <w:rPr>
          <w:color w:val="231F20"/>
          <w:spacing w:val="-11"/>
          <w:sz w:val="18"/>
        </w:rPr>
        <w:t> </w:t>
      </w:r>
      <w:r>
        <w:rPr>
          <w:color w:val="231F20"/>
          <w:sz w:val="18"/>
        </w:rPr>
        <w:t>for</w:t>
      </w:r>
      <w:r>
        <w:rPr>
          <w:color w:val="231F20"/>
          <w:spacing w:val="-10"/>
          <w:sz w:val="18"/>
        </w:rPr>
        <w:t> </w:t>
      </w:r>
      <w:r>
        <w:rPr>
          <w:color w:val="231F20"/>
          <w:sz w:val="18"/>
        </w:rPr>
        <w:t>reduc-</w:t>
      </w:r>
    </w:p>
    <w:p>
      <w:pPr>
        <w:pStyle w:val="BodyText"/>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spacing w:before="79"/>
        <w:rPr>
          <w:sz w:val="24"/>
        </w:rPr>
      </w:pPr>
    </w:p>
    <w:p>
      <w:pPr>
        <w:pStyle w:val="Heading4"/>
        <w:ind w:left="343"/>
      </w:pPr>
      <w:bookmarkStart w:name="_TOC_250052" w:id="16"/>
      <w:r>
        <w:rPr>
          <w:color w:val="231F20"/>
          <w:spacing w:val="-2"/>
        </w:rPr>
        <w:t>High</w:t>
      </w:r>
      <w:r>
        <w:rPr>
          <w:color w:val="231F20"/>
          <w:spacing w:val="-24"/>
        </w:rPr>
        <w:t> </w:t>
      </w:r>
      <w:r>
        <w:rPr>
          <w:color w:val="231F20"/>
          <w:spacing w:val="-2"/>
        </w:rPr>
        <w:t>Efficient</w:t>
      </w:r>
      <w:r>
        <w:rPr>
          <w:color w:val="231F20"/>
          <w:spacing w:val="-23"/>
        </w:rPr>
        <w:t> </w:t>
      </w:r>
      <w:r>
        <w:rPr>
          <w:color w:val="231F20"/>
          <w:spacing w:val="-2"/>
        </w:rPr>
        <w:t>Refrigerator</w:t>
      </w:r>
      <w:r>
        <w:rPr>
          <w:color w:val="231F20"/>
          <w:spacing w:val="-23"/>
        </w:rPr>
        <w:t> </w:t>
      </w:r>
      <w:r>
        <w:rPr>
          <w:color w:val="231F20"/>
          <w:spacing w:val="-2"/>
        </w:rPr>
        <w:t>Using</w:t>
      </w:r>
      <w:r>
        <w:rPr>
          <w:color w:val="231F20"/>
          <w:spacing w:val="-23"/>
        </w:rPr>
        <w:t> </w:t>
      </w:r>
      <w:r>
        <w:rPr>
          <w:color w:val="231F20"/>
          <w:spacing w:val="-2"/>
        </w:rPr>
        <w:t>Cool</w:t>
      </w:r>
      <w:r>
        <w:rPr>
          <w:color w:val="231F20"/>
          <w:spacing w:val="-23"/>
        </w:rPr>
        <w:t> </w:t>
      </w:r>
      <w:r>
        <w:rPr>
          <w:color w:val="231F20"/>
          <w:spacing w:val="-2"/>
        </w:rPr>
        <w:t>Outside</w:t>
      </w:r>
      <w:r>
        <w:rPr>
          <w:color w:val="231F20"/>
          <w:spacing w:val="-23"/>
        </w:rPr>
        <w:t> </w:t>
      </w:r>
      <w:bookmarkEnd w:id="16"/>
      <w:r>
        <w:rPr>
          <w:color w:val="231F20"/>
          <w:spacing w:val="-2"/>
        </w:rPr>
        <w:t>Temperatures</w:t>
      </w:r>
    </w:p>
    <w:p>
      <w:pPr>
        <w:pStyle w:val="BodyText"/>
        <w:spacing w:before="19"/>
        <w:rPr>
          <w:rFonts w:ascii="Trebuchet MS"/>
          <w:b/>
          <w:sz w:val="24"/>
        </w:rPr>
      </w:pPr>
    </w:p>
    <w:p>
      <w:pPr>
        <w:pStyle w:val="BodyText"/>
        <w:ind w:left="318"/>
        <w:rPr>
          <w:rFonts w:ascii="Bookman Old Style"/>
          <w:b w:val="0"/>
        </w:rPr>
      </w:pPr>
      <w:r>
        <w:rPr>
          <w:rFonts w:ascii="Bookman Old Style"/>
          <w:b w:val="0"/>
          <w:color w:val="231F20"/>
        </w:rPr>
        <w:t>PI:</w:t>
      </w:r>
      <w:r>
        <w:rPr>
          <w:rFonts w:ascii="Bookman Old Style"/>
          <w:b w:val="0"/>
          <w:color w:val="231F20"/>
          <w:spacing w:val="-14"/>
        </w:rPr>
        <w:t> </w:t>
      </w:r>
      <w:r>
        <w:rPr>
          <w:rFonts w:ascii="Bookman Old Style"/>
          <w:b w:val="0"/>
          <w:color w:val="231F20"/>
        </w:rPr>
        <w:t>Jon</w:t>
      </w:r>
      <w:r>
        <w:rPr>
          <w:rFonts w:ascii="Bookman Old Style"/>
          <w:b w:val="0"/>
          <w:color w:val="231F20"/>
          <w:spacing w:val="-14"/>
        </w:rPr>
        <w:t> </w:t>
      </w:r>
      <w:r>
        <w:rPr>
          <w:rFonts w:ascii="Bookman Old Style"/>
          <w:b w:val="0"/>
          <w:color w:val="231F20"/>
        </w:rPr>
        <w:t>Longtin,</w:t>
      </w:r>
      <w:r>
        <w:rPr>
          <w:rFonts w:ascii="Bookman Old Style"/>
          <w:b w:val="0"/>
          <w:color w:val="231F20"/>
          <w:spacing w:val="-14"/>
        </w:rPr>
        <w:t> </w:t>
      </w:r>
      <w:r>
        <w:rPr>
          <w:rFonts w:ascii="Bookman Old Style"/>
          <w:b w:val="0"/>
          <w:color w:val="231F20"/>
          <w:spacing w:val="-5"/>
        </w:rPr>
        <w:t>SBU</w:t>
      </w:r>
    </w:p>
    <w:p>
      <w:pPr>
        <w:pStyle w:val="BodyText"/>
        <w:spacing w:after="0"/>
        <w:rPr>
          <w:rFonts w:ascii="Bookman Old Style"/>
          <w:b w:val="0"/>
        </w:rPr>
        <w:sectPr>
          <w:type w:val="continuous"/>
          <w:pgSz w:w="12240" w:h="15840"/>
          <w:pgMar w:header="480" w:footer="1160" w:top="1160" w:bottom="280" w:left="0" w:right="0"/>
          <w:cols w:num="2" w:equalWidth="0">
            <w:col w:w="3991" w:space="40"/>
            <w:col w:w="8209"/>
          </w:cols>
        </w:sectPr>
      </w:pPr>
    </w:p>
    <w:p>
      <w:pPr>
        <w:spacing w:line="218" w:lineRule="auto" w:before="0"/>
        <w:ind w:left="479" w:right="41" w:firstLine="0"/>
        <w:jc w:val="left"/>
        <w:rPr>
          <w:sz w:val="18"/>
        </w:rPr>
      </w:pPr>
      <w:r>
        <w:rPr>
          <w:color w:val="231F20"/>
          <w:spacing w:val="-2"/>
          <w:sz w:val="18"/>
        </w:rPr>
        <w:t>ing</w:t>
      </w:r>
      <w:r>
        <w:rPr>
          <w:color w:val="231F20"/>
          <w:spacing w:val="-5"/>
          <w:sz w:val="18"/>
        </w:rPr>
        <w:t> </w:t>
      </w:r>
      <w:r>
        <w:rPr>
          <w:color w:val="231F20"/>
          <w:spacing w:val="-2"/>
          <w:sz w:val="18"/>
        </w:rPr>
        <w:t>the</w:t>
      </w:r>
      <w:r>
        <w:rPr>
          <w:color w:val="231F20"/>
          <w:spacing w:val="-5"/>
          <w:sz w:val="18"/>
        </w:rPr>
        <w:t> </w:t>
      </w:r>
      <w:r>
        <w:rPr>
          <w:color w:val="231F20"/>
          <w:spacing w:val="-2"/>
          <w:sz w:val="18"/>
        </w:rPr>
        <w:t>cost</w:t>
      </w:r>
      <w:r>
        <w:rPr>
          <w:color w:val="231F20"/>
          <w:spacing w:val="-5"/>
          <w:sz w:val="18"/>
        </w:rPr>
        <w:t> </w:t>
      </w:r>
      <w:r>
        <w:rPr>
          <w:color w:val="231F20"/>
          <w:spacing w:val="-2"/>
          <w:sz w:val="18"/>
        </w:rPr>
        <w:t>and</w:t>
      </w:r>
      <w:r>
        <w:rPr>
          <w:color w:val="231F20"/>
          <w:spacing w:val="-5"/>
          <w:sz w:val="18"/>
        </w:rPr>
        <w:t> </w:t>
      </w:r>
      <w:r>
        <w:rPr>
          <w:color w:val="231F20"/>
          <w:spacing w:val="-2"/>
          <w:sz w:val="18"/>
        </w:rPr>
        <w:t>increasing</w:t>
      </w:r>
      <w:r>
        <w:rPr>
          <w:color w:val="231F20"/>
          <w:spacing w:val="-5"/>
          <w:sz w:val="18"/>
        </w:rPr>
        <w:t> </w:t>
      </w:r>
      <w:r>
        <w:rPr>
          <w:color w:val="231F20"/>
          <w:spacing w:val="-2"/>
          <w:sz w:val="18"/>
        </w:rPr>
        <w:t>the</w:t>
      </w:r>
      <w:r>
        <w:rPr>
          <w:color w:val="231F20"/>
          <w:spacing w:val="-5"/>
          <w:sz w:val="18"/>
        </w:rPr>
        <w:t> </w:t>
      </w:r>
      <w:r>
        <w:rPr>
          <w:color w:val="231F20"/>
          <w:spacing w:val="-2"/>
          <w:sz w:val="18"/>
        </w:rPr>
        <w:t>competitiveness</w:t>
      </w:r>
      <w:r>
        <w:rPr>
          <w:color w:val="231F20"/>
          <w:sz w:val="18"/>
        </w:rPr>
        <w:t> of</w:t>
      </w:r>
      <w:r>
        <w:rPr>
          <w:color w:val="231F20"/>
          <w:spacing w:val="-2"/>
          <w:sz w:val="18"/>
        </w:rPr>
        <w:t> </w:t>
      </w:r>
      <w:r>
        <w:rPr>
          <w:color w:val="231F20"/>
          <w:sz w:val="18"/>
        </w:rPr>
        <w:t>wind</w:t>
      </w:r>
      <w:r>
        <w:rPr>
          <w:color w:val="231F20"/>
          <w:spacing w:val="-2"/>
          <w:sz w:val="18"/>
        </w:rPr>
        <w:t> </w:t>
      </w:r>
      <w:r>
        <w:rPr>
          <w:color w:val="231F20"/>
          <w:sz w:val="18"/>
        </w:rPr>
        <w:t>energy.</w:t>
      </w:r>
      <w:r>
        <w:rPr>
          <w:color w:val="231F20"/>
          <w:spacing w:val="-2"/>
          <w:sz w:val="18"/>
        </w:rPr>
        <w:t> </w:t>
      </w:r>
      <w:r>
        <w:rPr>
          <w:color w:val="231F20"/>
          <w:sz w:val="18"/>
        </w:rPr>
        <w:t>The</w:t>
      </w:r>
      <w:r>
        <w:rPr>
          <w:color w:val="231F20"/>
          <w:spacing w:val="-2"/>
          <w:sz w:val="18"/>
        </w:rPr>
        <w:t> </w:t>
      </w:r>
      <w:r>
        <w:rPr>
          <w:color w:val="231F20"/>
          <w:sz w:val="18"/>
        </w:rPr>
        <w:t>objective</w:t>
      </w:r>
      <w:r>
        <w:rPr>
          <w:color w:val="231F20"/>
          <w:spacing w:val="-2"/>
          <w:sz w:val="18"/>
        </w:rPr>
        <w:t> </w:t>
      </w:r>
      <w:r>
        <w:rPr>
          <w:color w:val="231F20"/>
          <w:sz w:val="18"/>
        </w:rPr>
        <w:t>of</w:t>
      </w:r>
      <w:r>
        <w:rPr>
          <w:color w:val="231F20"/>
          <w:spacing w:val="-2"/>
          <w:sz w:val="18"/>
        </w:rPr>
        <w:t> </w:t>
      </w:r>
      <w:r>
        <w:rPr>
          <w:color w:val="231F20"/>
          <w:sz w:val="18"/>
        </w:rPr>
        <w:t>this</w:t>
      </w:r>
      <w:r>
        <w:rPr>
          <w:color w:val="231F20"/>
          <w:spacing w:val="-2"/>
          <w:sz w:val="18"/>
        </w:rPr>
        <w:t> </w:t>
      </w:r>
      <w:r>
        <w:rPr>
          <w:color w:val="231F20"/>
          <w:sz w:val="18"/>
        </w:rPr>
        <w:t>project</w:t>
      </w:r>
      <w:r>
        <w:rPr>
          <w:color w:val="231F20"/>
          <w:spacing w:val="-2"/>
          <w:sz w:val="18"/>
        </w:rPr>
        <w:t> </w:t>
      </w:r>
      <w:r>
        <w:rPr>
          <w:color w:val="231F20"/>
          <w:sz w:val="18"/>
        </w:rPr>
        <w:t>is to</w:t>
      </w:r>
      <w:r>
        <w:rPr>
          <w:color w:val="231F20"/>
          <w:spacing w:val="-10"/>
          <w:sz w:val="18"/>
        </w:rPr>
        <w:t> </w:t>
      </w:r>
      <w:r>
        <w:rPr>
          <w:color w:val="231F20"/>
          <w:sz w:val="18"/>
        </w:rPr>
        <w:t>develop</w:t>
      </w:r>
      <w:r>
        <w:rPr>
          <w:color w:val="231F20"/>
          <w:spacing w:val="-10"/>
          <w:sz w:val="18"/>
        </w:rPr>
        <w:t> </w:t>
      </w:r>
      <w:r>
        <w:rPr>
          <w:color w:val="231F20"/>
          <w:sz w:val="18"/>
        </w:rPr>
        <w:t>an</w:t>
      </w:r>
      <w:r>
        <w:rPr>
          <w:color w:val="231F20"/>
          <w:spacing w:val="-10"/>
          <w:sz w:val="18"/>
        </w:rPr>
        <w:t> </w:t>
      </w:r>
      <w:r>
        <w:rPr>
          <w:color w:val="231F20"/>
          <w:sz w:val="18"/>
        </w:rPr>
        <w:t>advanced</w:t>
      </w:r>
      <w:r>
        <w:rPr>
          <w:color w:val="231F20"/>
          <w:spacing w:val="-10"/>
          <w:sz w:val="18"/>
        </w:rPr>
        <w:t> </w:t>
      </w:r>
      <w:r>
        <w:rPr>
          <w:color w:val="231F20"/>
          <w:sz w:val="18"/>
        </w:rPr>
        <w:t>high-fidelity</w:t>
      </w:r>
      <w:r>
        <w:rPr>
          <w:color w:val="231F20"/>
          <w:spacing w:val="-10"/>
          <w:sz w:val="18"/>
        </w:rPr>
        <w:t> </w:t>
      </w:r>
      <w:r>
        <w:rPr>
          <w:color w:val="231F20"/>
          <w:sz w:val="18"/>
        </w:rPr>
        <w:t>computa-</w:t>
      </w:r>
    </w:p>
    <w:p>
      <w:pPr>
        <w:spacing w:line="218" w:lineRule="auto" w:before="0"/>
        <w:ind w:left="479" w:right="5" w:firstLine="0"/>
        <w:jc w:val="left"/>
        <w:rPr>
          <w:sz w:val="18"/>
        </w:rPr>
      </w:pPr>
      <w:r>
        <w:rPr>
          <w:color w:val="231F20"/>
          <w:spacing w:val="-2"/>
          <w:sz w:val="18"/>
        </w:rPr>
        <w:t>tional</w:t>
      </w:r>
      <w:r>
        <w:rPr>
          <w:color w:val="231F20"/>
          <w:spacing w:val="-10"/>
          <w:sz w:val="18"/>
        </w:rPr>
        <w:t> </w:t>
      </w:r>
      <w:r>
        <w:rPr>
          <w:color w:val="231F20"/>
          <w:spacing w:val="-2"/>
          <w:sz w:val="18"/>
        </w:rPr>
        <w:t>fluid</w:t>
      </w:r>
      <w:r>
        <w:rPr>
          <w:color w:val="231F20"/>
          <w:spacing w:val="-10"/>
          <w:sz w:val="18"/>
        </w:rPr>
        <w:t> </w:t>
      </w:r>
      <w:r>
        <w:rPr>
          <w:color w:val="231F20"/>
          <w:spacing w:val="-2"/>
          <w:sz w:val="18"/>
        </w:rPr>
        <w:t>dynamics</w:t>
      </w:r>
      <w:r>
        <w:rPr>
          <w:color w:val="231F20"/>
          <w:spacing w:val="-10"/>
          <w:sz w:val="18"/>
        </w:rPr>
        <w:t> </w:t>
      </w:r>
      <w:r>
        <w:rPr>
          <w:color w:val="231F20"/>
          <w:spacing w:val="-2"/>
          <w:sz w:val="18"/>
        </w:rPr>
        <w:t>tool</w:t>
      </w:r>
      <w:r>
        <w:rPr>
          <w:color w:val="231F20"/>
          <w:spacing w:val="-10"/>
          <w:sz w:val="18"/>
        </w:rPr>
        <w:t> </w:t>
      </w:r>
      <w:r>
        <w:rPr>
          <w:color w:val="231F20"/>
          <w:spacing w:val="-2"/>
          <w:sz w:val="18"/>
        </w:rPr>
        <w:t>with</w:t>
      </w:r>
      <w:r>
        <w:rPr>
          <w:color w:val="231F20"/>
          <w:spacing w:val="-10"/>
          <w:sz w:val="18"/>
        </w:rPr>
        <w:t> </w:t>
      </w:r>
      <w:r>
        <w:rPr>
          <w:color w:val="231F20"/>
          <w:spacing w:val="-2"/>
          <w:sz w:val="18"/>
        </w:rPr>
        <w:t>turbine</w:t>
      </w:r>
      <w:r>
        <w:rPr>
          <w:color w:val="231F20"/>
          <w:spacing w:val="-10"/>
          <w:sz w:val="18"/>
        </w:rPr>
        <w:t> </w:t>
      </w:r>
      <w:r>
        <w:rPr>
          <w:color w:val="231F20"/>
          <w:spacing w:val="-2"/>
          <w:sz w:val="18"/>
        </w:rPr>
        <w:t>control</w:t>
      </w:r>
      <w:r>
        <w:rPr>
          <w:color w:val="231F20"/>
          <w:spacing w:val="-10"/>
          <w:sz w:val="18"/>
        </w:rPr>
        <w:t> </w:t>
      </w:r>
      <w:r>
        <w:rPr>
          <w:color w:val="231F20"/>
          <w:spacing w:val="-2"/>
          <w:sz w:val="18"/>
        </w:rPr>
        <w:t>and</w:t>
      </w:r>
      <w:r>
        <w:rPr>
          <w:color w:val="231F20"/>
          <w:sz w:val="18"/>
        </w:rPr>
        <w:t> aeroelastic</w:t>
      </w:r>
      <w:r>
        <w:rPr>
          <w:color w:val="231F20"/>
          <w:spacing w:val="-4"/>
          <w:sz w:val="18"/>
        </w:rPr>
        <w:t> </w:t>
      </w:r>
      <w:r>
        <w:rPr>
          <w:color w:val="231F20"/>
          <w:sz w:val="18"/>
        </w:rPr>
        <w:t>models</w:t>
      </w:r>
      <w:r>
        <w:rPr>
          <w:color w:val="231F20"/>
          <w:spacing w:val="-4"/>
          <w:sz w:val="18"/>
        </w:rPr>
        <w:t> </w:t>
      </w:r>
      <w:r>
        <w:rPr>
          <w:color w:val="231F20"/>
          <w:sz w:val="18"/>
        </w:rPr>
        <w:t>for</w:t>
      </w:r>
      <w:r>
        <w:rPr>
          <w:color w:val="231F20"/>
          <w:spacing w:val="-4"/>
          <w:sz w:val="18"/>
        </w:rPr>
        <w:t> </w:t>
      </w:r>
      <w:r>
        <w:rPr>
          <w:color w:val="231F20"/>
          <w:sz w:val="18"/>
        </w:rPr>
        <w:t>simulating</w:t>
      </w:r>
      <w:r>
        <w:rPr>
          <w:color w:val="231F20"/>
          <w:spacing w:val="-4"/>
          <w:sz w:val="18"/>
        </w:rPr>
        <w:t> </w:t>
      </w:r>
      <w:r>
        <w:rPr>
          <w:color w:val="231F20"/>
          <w:sz w:val="18"/>
        </w:rPr>
        <w:t>turbine</w:t>
      </w:r>
      <w:r>
        <w:rPr>
          <w:color w:val="231F20"/>
          <w:spacing w:val="-4"/>
          <w:sz w:val="18"/>
        </w:rPr>
        <w:t> </w:t>
      </w:r>
      <w:r>
        <w:rPr>
          <w:color w:val="231F20"/>
          <w:sz w:val="18"/>
        </w:rPr>
        <w:t>wakes in utility-scale large wind farms under site-spe-cific wind and terrain conditions. The computer code,</w:t>
      </w:r>
      <w:r>
        <w:rPr>
          <w:color w:val="231F20"/>
          <w:spacing w:val="-2"/>
          <w:sz w:val="18"/>
        </w:rPr>
        <w:t> </w:t>
      </w:r>
      <w:r>
        <w:rPr>
          <w:color w:val="231F20"/>
          <w:sz w:val="18"/>
        </w:rPr>
        <w:t>referred</w:t>
      </w:r>
      <w:r>
        <w:rPr>
          <w:color w:val="231F20"/>
          <w:spacing w:val="-2"/>
          <w:sz w:val="18"/>
        </w:rPr>
        <w:t> </w:t>
      </w:r>
      <w:r>
        <w:rPr>
          <w:color w:val="231F20"/>
          <w:sz w:val="18"/>
        </w:rPr>
        <w:t>to</w:t>
      </w:r>
      <w:r>
        <w:rPr>
          <w:color w:val="231F20"/>
          <w:spacing w:val="-2"/>
          <w:sz w:val="18"/>
        </w:rPr>
        <w:t> </w:t>
      </w:r>
      <w:r>
        <w:rPr>
          <w:color w:val="231F20"/>
          <w:sz w:val="18"/>
        </w:rPr>
        <w:t>as</w:t>
      </w:r>
      <w:r>
        <w:rPr>
          <w:color w:val="231F20"/>
          <w:spacing w:val="-2"/>
          <w:sz w:val="18"/>
        </w:rPr>
        <w:t> </w:t>
      </w:r>
      <w:r>
        <w:rPr>
          <w:color w:val="231F20"/>
          <w:sz w:val="18"/>
        </w:rPr>
        <w:t>the</w:t>
      </w:r>
      <w:r>
        <w:rPr>
          <w:color w:val="231F20"/>
          <w:spacing w:val="-2"/>
          <w:sz w:val="18"/>
        </w:rPr>
        <w:t> </w:t>
      </w:r>
      <w:r>
        <w:rPr>
          <w:color w:val="231F20"/>
          <w:sz w:val="18"/>
        </w:rPr>
        <w:t>Virtual</w:t>
      </w:r>
      <w:r>
        <w:rPr>
          <w:color w:val="231F20"/>
          <w:spacing w:val="-2"/>
          <w:sz w:val="18"/>
        </w:rPr>
        <w:t> </w:t>
      </w:r>
      <w:r>
        <w:rPr>
          <w:color w:val="231F20"/>
          <w:sz w:val="18"/>
        </w:rPr>
        <w:t>Wind</w:t>
      </w:r>
      <w:r>
        <w:rPr>
          <w:color w:val="231F20"/>
          <w:spacing w:val="-2"/>
          <w:sz w:val="18"/>
        </w:rPr>
        <w:t> </w:t>
      </w:r>
      <w:r>
        <w:rPr>
          <w:color w:val="231F20"/>
          <w:sz w:val="18"/>
        </w:rPr>
        <w:t>Simulator (VFS-Wind), can simulate complex atmospheric turbulence</w:t>
      </w:r>
      <w:r>
        <w:rPr>
          <w:color w:val="231F20"/>
          <w:spacing w:val="-1"/>
          <w:sz w:val="18"/>
        </w:rPr>
        <w:t> </w:t>
      </w:r>
      <w:r>
        <w:rPr>
          <w:color w:val="231F20"/>
          <w:sz w:val="18"/>
        </w:rPr>
        <w:t>over</w:t>
      </w:r>
      <w:r>
        <w:rPr>
          <w:color w:val="231F20"/>
          <w:spacing w:val="-1"/>
          <w:sz w:val="18"/>
        </w:rPr>
        <w:t> </w:t>
      </w:r>
      <w:r>
        <w:rPr>
          <w:color w:val="231F20"/>
          <w:sz w:val="18"/>
        </w:rPr>
        <w:t>real-life</w:t>
      </w:r>
      <w:r>
        <w:rPr>
          <w:color w:val="231F20"/>
          <w:spacing w:val="-1"/>
          <w:sz w:val="18"/>
        </w:rPr>
        <w:t> </w:t>
      </w:r>
      <w:r>
        <w:rPr>
          <w:color w:val="231F20"/>
          <w:sz w:val="18"/>
        </w:rPr>
        <w:t>terrestrial,</w:t>
      </w:r>
      <w:r>
        <w:rPr>
          <w:color w:val="231F20"/>
          <w:spacing w:val="-1"/>
          <w:sz w:val="18"/>
        </w:rPr>
        <w:t> </w:t>
      </w:r>
      <w:r>
        <w:rPr>
          <w:color w:val="231F20"/>
          <w:sz w:val="18"/>
        </w:rPr>
        <w:t>coastal</w:t>
      </w:r>
      <w:r>
        <w:rPr>
          <w:color w:val="231F20"/>
          <w:spacing w:val="-1"/>
          <w:sz w:val="18"/>
        </w:rPr>
        <w:t> </w:t>
      </w:r>
      <w:r>
        <w:rPr>
          <w:color w:val="231F20"/>
          <w:sz w:val="18"/>
        </w:rPr>
        <w:t>and ocean environments using cutting edge models </w:t>
      </w:r>
      <w:r>
        <w:rPr>
          <w:color w:val="231F20"/>
          <w:spacing w:val="-2"/>
          <w:sz w:val="18"/>
        </w:rPr>
        <w:t>for</w:t>
      </w:r>
      <w:r>
        <w:rPr>
          <w:color w:val="231F20"/>
          <w:spacing w:val="-4"/>
          <w:sz w:val="18"/>
        </w:rPr>
        <w:t> </w:t>
      </w:r>
      <w:r>
        <w:rPr>
          <w:color w:val="231F20"/>
          <w:spacing w:val="-2"/>
          <w:sz w:val="18"/>
        </w:rPr>
        <w:t>parameterizing</w:t>
      </w:r>
      <w:r>
        <w:rPr>
          <w:color w:val="231F20"/>
          <w:spacing w:val="-4"/>
          <w:sz w:val="18"/>
        </w:rPr>
        <w:t> </w:t>
      </w:r>
      <w:r>
        <w:rPr>
          <w:color w:val="231F20"/>
          <w:spacing w:val="-2"/>
          <w:sz w:val="18"/>
        </w:rPr>
        <w:t>the</w:t>
      </w:r>
      <w:r>
        <w:rPr>
          <w:color w:val="231F20"/>
          <w:spacing w:val="-4"/>
          <w:sz w:val="18"/>
        </w:rPr>
        <w:t> </w:t>
      </w:r>
      <w:r>
        <w:rPr>
          <w:color w:val="231F20"/>
          <w:spacing w:val="-2"/>
          <w:sz w:val="18"/>
        </w:rPr>
        <w:t>wind</w:t>
      </w:r>
      <w:r>
        <w:rPr>
          <w:color w:val="231F20"/>
          <w:spacing w:val="-4"/>
          <w:sz w:val="18"/>
        </w:rPr>
        <w:t> </w:t>
      </w:r>
      <w:r>
        <w:rPr>
          <w:color w:val="231F20"/>
          <w:spacing w:val="-2"/>
          <w:sz w:val="18"/>
        </w:rPr>
        <w:t>turbines</w:t>
      </w:r>
      <w:r>
        <w:rPr>
          <w:color w:val="231F20"/>
          <w:spacing w:val="-4"/>
          <w:sz w:val="18"/>
        </w:rPr>
        <w:t> </w:t>
      </w:r>
      <w:r>
        <w:rPr>
          <w:color w:val="231F20"/>
          <w:spacing w:val="-2"/>
          <w:sz w:val="18"/>
        </w:rPr>
        <w:t>that</w:t>
      </w:r>
      <w:r>
        <w:rPr>
          <w:color w:val="231F20"/>
          <w:spacing w:val="-4"/>
          <w:sz w:val="18"/>
        </w:rPr>
        <w:t> </w:t>
      </w:r>
      <w:r>
        <w:rPr>
          <w:color w:val="231F20"/>
          <w:spacing w:val="-2"/>
          <w:sz w:val="18"/>
        </w:rPr>
        <w:t>can</w:t>
      </w:r>
      <w:r>
        <w:rPr>
          <w:color w:val="231F20"/>
          <w:spacing w:val="-4"/>
          <w:sz w:val="18"/>
        </w:rPr>
        <w:t> </w:t>
      </w:r>
      <w:r>
        <w:rPr>
          <w:color w:val="231F20"/>
          <w:spacing w:val="-2"/>
          <w:sz w:val="18"/>
        </w:rPr>
        <w:t>ac-</w:t>
      </w:r>
      <w:r>
        <w:rPr>
          <w:color w:val="231F20"/>
          <w:sz w:val="18"/>
        </w:rPr>
        <w:t>count</w:t>
      </w:r>
      <w:r>
        <w:rPr>
          <w:color w:val="231F20"/>
          <w:spacing w:val="-2"/>
          <w:sz w:val="18"/>
        </w:rPr>
        <w:t> </w:t>
      </w:r>
      <w:r>
        <w:rPr>
          <w:color w:val="231F20"/>
          <w:sz w:val="18"/>
        </w:rPr>
        <w:t>for</w:t>
      </w:r>
      <w:r>
        <w:rPr>
          <w:color w:val="231F20"/>
          <w:spacing w:val="-2"/>
          <w:sz w:val="18"/>
        </w:rPr>
        <w:t> </w:t>
      </w:r>
      <w:r>
        <w:rPr>
          <w:color w:val="231F20"/>
          <w:sz w:val="18"/>
        </w:rPr>
        <w:t>the</w:t>
      </w:r>
      <w:r>
        <w:rPr>
          <w:color w:val="231F20"/>
          <w:spacing w:val="-2"/>
          <w:sz w:val="18"/>
        </w:rPr>
        <w:t> </w:t>
      </w:r>
      <w:r>
        <w:rPr>
          <w:color w:val="231F20"/>
          <w:sz w:val="18"/>
        </w:rPr>
        <w:t>flow</w:t>
      </w:r>
      <w:r>
        <w:rPr>
          <w:color w:val="231F20"/>
          <w:spacing w:val="-2"/>
          <w:sz w:val="18"/>
        </w:rPr>
        <w:t> </w:t>
      </w:r>
      <w:r>
        <w:rPr>
          <w:color w:val="231F20"/>
          <w:sz w:val="18"/>
        </w:rPr>
        <w:t>structures</w:t>
      </w:r>
      <w:r>
        <w:rPr>
          <w:color w:val="231F20"/>
          <w:spacing w:val="-2"/>
          <w:sz w:val="18"/>
        </w:rPr>
        <w:t> </w:t>
      </w:r>
      <w:r>
        <w:rPr>
          <w:color w:val="231F20"/>
          <w:sz w:val="18"/>
        </w:rPr>
        <w:t>generated</w:t>
      </w:r>
      <w:r>
        <w:rPr>
          <w:color w:val="231F20"/>
          <w:spacing w:val="-2"/>
          <w:sz w:val="18"/>
        </w:rPr>
        <w:t> </w:t>
      </w:r>
      <w:r>
        <w:rPr>
          <w:color w:val="231F20"/>
          <w:sz w:val="18"/>
        </w:rPr>
        <w:t>both</w:t>
      </w:r>
      <w:r>
        <w:rPr>
          <w:color w:val="231F20"/>
          <w:spacing w:val="-2"/>
          <w:sz w:val="18"/>
        </w:rPr>
        <w:t> </w:t>
      </w:r>
      <w:r>
        <w:rPr>
          <w:color w:val="231F20"/>
          <w:sz w:val="18"/>
        </w:rPr>
        <w:t>by the</w:t>
      </w:r>
      <w:r>
        <w:rPr>
          <w:color w:val="231F20"/>
          <w:spacing w:val="-9"/>
          <w:sz w:val="18"/>
        </w:rPr>
        <w:t> </w:t>
      </w:r>
      <w:r>
        <w:rPr>
          <w:color w:val="231F20"/>
          <w:sz w:val="18"/>
        </w:rPr>
        <w:t>blades</w:t>
      </w:r>
      <w:r>
        <w:rPr>
          <w:color w:val="231F20"/>
          <w:spacing w:val="-9"/>
          <w:sz w:val="18"/>
        </w:rPr>
        <w:t> </w:t>
      </w:r>
      <w:r>
        <w:rPr>
          <w:color w:val="231F20"/>
          <w:sz w:val="18"/>
        </w:rPr>
        <w:t>and</w:t>
      </w:r>
      <w:r>
        <w:rPr>
          <w:color w:val="231F20"/>
          <w:spacing w:val="-9"/>
          <w:sz w:val="18"/>
        </w:rPr>
        <w:t> </w:t>
      </w:r>
      <w:r>
        <w:rPr>
          <w:color w:val="231F20"/>
          <w:sz w:val="18"/>
        </w:rPr>
        <w:t>the</w:t>
      </w:r>
      <w:r>
        <w:rPr>
          <w:color w:val="231F20"/>
          <w:spacing w:val="-9"/>
          <w:sz w:val="18"/>
        </w:rPr>
        <w:t> </w:t>
      </w:r>
      <w:r>
        <w:rPr>
          <w:color w:val="231F20"/>
          <w:sz w:val="18"/>
        </w:rPr>
        <w:t>turbine</w:t>
      </w:r>
      <w:r>
        <w:rPr>
          <w:color w:val="231F20"/>
          <w:spacing w:val="-9"/>
          <w:sz w:val="18"/>
        </w:rPr>
        <w:t> </w:t>
      </w:r>
      <w:r>
        <w:rPr>
          <w:color w:val="231F20"/>
          <w:sz w:val="18"/>
        </w:rPr>
        <w:t>nacelle.</w:t>
      </w:r>
      <w:r>
        <w:rPr>
          <w:color w:val="231F20"/>
          <w:spacing w:val="-9"/>
          <w:sz w:val="18"/>
        </w:rPr>
        <w:t> </w:t>
      </w:r>
      <w:r>
        <w:rPr>
          <w:color w:val="231F20"/>
          <w:sz w:val="18"/>
        </w:rPr>
        <w:t>The</w:t>
      </w:r>
      <w:r>
        <w:rPr>
          <w:color w:val="231F20"/>
          <w:spacing w:val="-9"/>
          <w:sz w:val="18"/>
        </w:rPr>
        <w:t> </w:t>
      </w:r>
      <w:r>
        <w:rPr>
          <w:color w:val="231F20"/>
          <w:sz w:val="18"/>
        </w:rPr>
        <w:t>code</w:t>
      </w:r>
      <w:r>
        <w:rPr>
          <w:color w:val="231F20"/>
          <w:spacing w:val="-9"/>
          <w:sz w:val="18"/>
        </w:rPr>
        <w:t> </w:t>
      </w:r>
      <w:r>
        <w:rPr>
          <w:color w:val="231F20"/>
          <w:sz w:val="18"/>
        </w:rPr>
        <w:t>can </w:t>
      </w:r>
      <w:r>
        <w:rPr>
          <w:color w:val="231F20"/>
          <w:spacing w:val="-2"/>
          <w:sz w:val="18"/>
        </w:rPr>
        <w:t>also</w:t>
      </w:r>
      <w:r>
        <w:rPr>
          <w:color w:val="231F20"/>
          <w:spacing w:val="-3"/>
          <w:sz w:val="18"/>
        </w:rPr>
        <w:t> </w:t>
      </w:r>
      <w:r>
        <w:rPr>
          <w:color w:val="231F20"/>
          <w:spacing w:val="-2"/>
          <w:sz w:val="18"/>
        </w:rPr>
        <w:t>simulate</w:t>
      </w:r>
      <w:r>
        <w:rPr>
          <w:color w:val="231F20"/>
          <w:spacing w:val="-3"/>
          <w:sz w:val="18"/>
        </w:rPr>
        <w:t> </w:t>
      </w:r>
      <w:r>
        <w:rPr>
          <w:color w:val="231F20"/>
          <w:spacing w:val="-2"/>
          <w:sz w:val="18"/>
        </w:rPr>
        <w:t>broad-band</w:t>
      </w:r>
      <w:r>
        <w:rPr>
          <w:color w:val="231F20"/>
          <w:spacing w:val="-3"/>
          <w:sz w:val="18"/>
        </w:rPr>
        <w:t> </w:t>
      </w:r>
      <w:r>
        <w:rPr>
          <w:color w:val="231F20"/>
          <w:spacing w:val="-2"/>
          <w:sz w:val="18"/>
        </w:rPr>
        <w:t>ocean</w:t>
      </w:r>
      <w:r>
        <w:rPr>
          <w:color w:val="231F20"/>
          <w:spacing w:val="-3"/>
          <w:sz w:val="18"/>
        </w:rPr>
        <w:t> </w:t>
      </w:r>
      <w:r>
        <w:rPr>
          <w:color w:val="231F20"/>
          <w:spacing w:val="-2"/>
          <w:sz w:val="18"/>
        </w:rPr>
        <w:t>waves</w:t>
      </w:r>
      <w:r>
        <w:rPr>
          <w:color w:val="231F20"/>
          <w:spacing w:val="-3"/>
          <w:sz w:val="18"/>
        </w:rPr>
        <w:t> </w:t>
      </w:r>
      <w:r>
        <w:rPr>
          <w:color w:val="231F20"/>
          <w:spacing w:val="-2"/>
          <w:sz w:val="18"/>
        </w:rPr>
        <w:t>and</w:t>
      </w:r>
      <w:r>
        <w:rPr>
          <w:color w:val="231F20"/>
          <w:spacing w:val="-3"/>
          <w:sz w:val="18"/>
        </w:rPr>
        <w:t> </w:t>
      </w:r>
      <w:r>
        <w:rPr>
          <w:color w:val="231F20"/>
          <w:spacing w:val="-2"/>
          <w:sz w:val="18"/>
        </w:rPr>
        <w:t>6-de-gree-of-freedom motion of floating platforms </w:t>
      </w:r>
      <w:r>
        <w:rPr>
          <w:color w:val="231F20"/>
          <w:spacing w:val="-2"/>
          <w:sz w:val="18"/>
        </w:rPr>
        <w:t>for</w:t>
      </w:r>
      <w:r>
        <w:rPr>
          <w:color w:val="231F20"/>
          <w:sz w:val="18"/>
        </w:rPr>
        <w:t> offshore turbines. VFS-Wind is used extensively by</w:t>
      </w:r>
      <w:r>
        <w:rPr>
          <w:color w:val="231F20"/>
          <w:spacing w:val="-11"/>
          <w:sz w:val="18"/>
        </w:rPr>
        <w:t> </w:t>
      </w:r>
      <w:r>
        <w:rPr>
          <w:color w:val="231F20"/>
          <w:sz w:val="18"/>
        </w:rPr>
        <w:t>industry</w:t>
      </w:r>
      <w:r>
        <w:rPr>
          <w:color w:val="231F20"/>
          <w:spacing w:val="-10"/>
          <w:sz w:val="18"/>
        </w:rPr>
        <w:t> </w:t>
      </w:r>
      <w:r>
        <w:rPr>
          <w:color w:val="231F20"/>
          <w:sz w:val="18"/>
        </w:rPr>
        <w:t>to</w:t>
      </w:r>
      <w:r>
        <w:rPr>
          <w:color w:val="231F20"/>
          <w:spacing w:val="-10"/>
          <w:sz w:val="18"/>
        </w:rPr>
        <w:t> </w:t>
      </w:r>
      <w:r>
        <w:rPr>
          <w:color w:val="231F20"/>
          <w:sz w:val="18"/>
        </w:rPr>
        <w:t>tackle</w:t>
      </w:r>
      <w:r>
        <w:rPr>
          <w:color w:val="231F20"/>
          <w:spacing w:val="-10"/>
          <w:sz w:val="18"/>
        </w:rPr>
        <w:t> </w:t>
      </w:r>
      <w:r>
        <w:rPr>
          <w:color w:val="231F20"/>
          <w:sz w:val="18"/>
        </w:rPr>
        <w:t>and</w:t>
      </w:r>
      <w:r>
        <w:rPr>
          <w:color w:val="231F20"/>
          <w:spacing w:val="-10"/>
          <w:sz w:val="18"/>
        </w:rPr>
        <w:t> </w:t>
      </w:r>
      <w:r>
        <w:rPr>
          <w:color w:val="231F20"/>
          <w:sz w:val="18"/>
        </w:rPr>
        <w:t>solve</w:t>
      </w:r>
      <w:r>
        <w:rPr>
          <w:color w:val="231F20"/>
          <w:spacing w:val="-11"/>
          <w:sz w:val="18"/>
        </w:rPr>
        <w:t> </w:t>
      </w:r>
      <w:r>
        <w:rPr>
          <w:color w:val="231F20"/>
          <w:sz w:val="18"/>
        </w:rPr>
        <w:t>real-life</w:t>
      </w:r>
      <w:r>
        <w:rPr>
          <w:color w:val="231F20"/>
          <w:spacing w:val="-10"/>
          <w:sz w:val="18"/>
        </w:rPr>
        <w:t> </w:t>
      </w:r>
      <w:r>
        <w:rPr>
          <w:color w:val="231F20"/>
          <w:sz w:val="18"/>
        </w:rPr>
        <w:t>problems at utility scale.</w:t>
      </w:r>
      <w:r>
        <w:rPr>
          <w:color w:val="231F20"/>
          <w:spacing w:val="40"/>
          <w:sz w:val="18"/>
        </w:rPr>
        <w:t> </w:t>
      </w:r>
      <w:r>
        <w:rPr>
          <w:color w:val="231F20"/>
          <w:sz w:val="18"/>
        </w:rPr>
        <w:t>Recent applications include the simulation of the Horns-Rev wind farm in Den-</w:t>
      </w:r>
      <w:r>
        <w:rPr>
          <w:color w:val="231F20"/>
          <w:spacing w:val="-2"/>
          <w:sz w:val="18"/>
        </w:rPr>
        <w:t>mark,</w:t>
      </w:r>
      <w:r>
        <w:rPr>
          <w:color w:val="231F20"/>
          <w:spacing w:val="-10"/>
          <w:sz w:val="18"/>
        </w:rPr>
        <w:t> </w:t>
      </w:r>
      <w:r>
        <w:rPr>
          <w:color w:val="231F20"/>
          <w:spacing w:val="-2"/>
          <w:sz w:val="18"/>
        </w:rPr>
        <w:t>the</w:t>
      </w:r>
      <w:r>
        <w:rPr>
          <w:color w:val="231F20"/>
          <w:spacing w:val="-10"/>
          <w:sz w:val="18"/>
        </w:rPr>
        <w:t> </w:t>
      </w:r>
      <w:r>
        <w:rPr>
          <w:color w:val="231F20"/>
          <w:spacing w:val="-2"/>
          <w:sz w:val="18"/>
        </w:rPr>
        <w:t>Pleasant</w:t>
      </w:r>
      <w:r>
        <w:rPr>
          <w:color w:val="231F20"/>
          <w:spacing w:val="-10"/>
          <w:sz w:val="18"/>
        </w:rPr>
        <w:t> </w:t>
      </w:r>
      <w:r>
        <w:rPr>
          <w:color w:val="231F20"/>
          <w:spacing w:val="-2"/>
          <w:sz w:val="18"/>
        </w:rPr>
        <w:t>Valley</w:t>
      </w:r>
      <w:r>
        <w:rPr>
          <w:color w:val="231F20"/>
          <w:spacing w:val="-10"/>
          <w:sz w:val="18"/>
        </w:rPr>
        <w:t> </w:t>
      </w:r>
      <w:r>
        <w:rPr>
          <w:color w:val="231F20"/>
          <w:spacing w:val="-2"/>
          <w:sz w:val="18"/>
        </w:rPr>
        <w:t>wind</w:t>
      </w:r>
      <w:r>
        <w:rPr>
          <w:color w:val="231F20"/>
          <w:spacing w:val="-10"/>
          <w:sz w:val="18"/>
        </w:rPr>
        <w:t> </w:t>
      </w:r>
      <w:r>
        <w:rPr>
          <w:color w:val="231F20"/>
          <w:spacing w:val="-2"/>
          <w:sz w:val="18"/>
        </w:rPr>
        <w:t>farm</w:t>
      </w:r>
      <w:r>
        <w:rPr>
          <w:color w:val="231F20"/>
          <w:spacing w:val="-10"/>
          <w:sz w:val="18"/>
        </w:rPr>
        <w:t> </w:t>
      </w:r>
      <w:r>
        <w:rPr>
          <w:color w:val="231F20"/>
          <w:spacing w:val="-2"/>
          <w:sz w:val="18"/>
        </w:rPr>
        <w:t>in</w:t>
      </w:r>
      <w:r>
        <w:rPr>
          <w:color w:val="231F20"/>
          <w:spacing w:val="-10"/>
          <w:sz w:val="18"/>
        </w:rPr>
        <w:t> </w:t>
      </w:r>
      <w:r>
        <w:rPr>
          <w:color w:val="231F20"/>
          <w:spacing w:val="-2"/>
          <w:sz w:val="18"/>
        </w:rPr>
        <w:t>Minnesota</w:t>
      </w:r>
      <w:r>
        <w:rPr>
          <w:color w:val="231F20"/>
          <w:sz w:val="18"/>
        </w:rPr>
        <w:t> owned by XCEL Energy, and the Vantage wind </w:t>
      </w:r>
      <w:r>
        <w:rPr>
          <w:color w:val="231F20"/>
          <w:spacing w:val="-4"/>
          <w:sz w:val="18"/>
        </w:rPr>
        <w:t>farm</w:t>
      </w:r>
      <w:r>
        <w:rPr>
          <w:color w:val="231F20"/>
          <w:spacing w:val="-9"/>
          <w:sz w:val="18"/>
        </w:rPr>
        <w:t> </w:t>
      </w:r>
      <w:r>
        <w:rPr>
          <w:color w:val="231F20"/>
          <w:spacing w:val="-4"/>
          <w:sz w:val="18"/>
        </w:rPr>
        <w:t>in</w:t>
      </w:r>
      <w:r>
        <w:rPr>
          <w:color w:val="231F20"/>
          <w:spacing w:val="-9"/>
          <w:sz w:val="18"/>
        </w:rPr>
        <w:t> </w:t>
      </w:r>
      <w:r>
        <w:rPr>
          <w:color w:val="231F20"/>
          <w:spacing w:val="-4"/>
          <w:sz w:val="18"/>
        </w:rPr>
        <w:t>the</w:t>
      </w:r>
      <w:r>
        <w:rPr>
          <w:color w:val="231F20"/>
          <w:spacing w:val="-9"/>
          <w:sz w:val="18"/>
        </w:rPr>
        <w:t> </w:t>
      </w:r>
      <w:r>
        <w:rPr>
          <w:color w:val="231F20"/>
          <w:spacing w:val="-4"/>
          <w:sz w:val="18"/>
        </w:rPr>
        <w:t>Washington</w:t>
      </w:r>
      <w:r>
        <w:rPr>
          <w:color w:val="231F20"/>
          <w:spacing w:val="-9"/>
          <w:sz w:val="18"/>
        </w:rPr>
        <w:t> </w:t>
      </w:r>
      <w:r>
        <w:rPr>
          <w:color w:val="231F20"/>
          <w:spacing w:val="-4"/>
          <w:sz w:val="18"/>
        </w:rPr>
        <w:t>state</w:t>
      </w:r>
      <w:r>
        <w:rPr>
          <w:color w:val="231F20"/>
          <w:spacing w:val="-9"/>
          <w:sz w:val="18"/>
        </w:rPr>
        <w:t> </w:t>
      </w:r>
      <w:r>
        <w:rPr>
          <w:color w:val="231F20"/>
          <w:spacing w:val="-4"/>
          <w:sz w:val="18"/>
        </w:rPr>
        <w:t>owned</w:t>
      </w:r>
      <w:r>
        <w:rPr>
          <w:color w:val="231F20"/>
          <w:spacing w:val="-9"/>
          <w:sz w:val="18"/>
        </w:rPr>
        <w:t> </w:t>
      </w:r>
      <w:r>
        <w:rPr>
          <w:color w:val="231F20"/>
          <w:spacing w:val="-4"/>
          <w:sz w:val="18"/>
        </w:rPr>
        <w:t>by</w:t>
      </w:r>
      <w:r>
        <w:rPr>
          <w:color w:val="231F20"/>
          <w:spacing w:val="-9"/>
          <w:sz w:val="18"/>
        </w:rPr>
        <w:t> </w:t>
      </w:r>
      <w:r>
        <w:rPr>
          <w:color w:val="231F20"/>
          <w:spacing w:val="-4"/>
          <w:sz w:val="18"/>
        </w:rPr>
        <w:t>Invenergy.</w:t>
      </w:r>
      <w:r>
        <w:rPr>
          <w:color w:val="231F20"/>
          <w:sz w:val="18"/>
        </w:rPr>
        <w:t> </w:t>
      </w:r>
      <w:r>
        <w:rPr>
          <w:color w:val="231F20"/>
          <w:spacing w:val="-2"/>
          <w:sz w:val="18"/>
        </w:rPr>
        <w:t>VFS-Wind</w:t>
      </w:r>
      <w:r>
        <w:rPr>
          <w:color w:val="231F20"/>
          <w:spacing w:val="-10"/>
          <w:sz w:val="18"/>
        </w:rPr>
        <w:t> </w:t>
      </w:r>
      <w:r>
        <w:rPr>
          <w:color w:val="231F20"/>
          <w:spacing w:val="-2"/>
          <w:sz w:val="18"/>
        </w:rPr>
        <w:t>is</w:t>
      </w:r>
      <w:r>
        <w:rPr>
          <w:color w:val="231F20"/>
          <w:spacing w:val="-10"/>
          <w:sz w:val="18"/>
        </w:rPr>
        <w:t> </w:t>
      </w:r>
      <w:r>
        <w:rPr>
          <w:color w:val="231F20"/>
          <w:spacing w:val="-2"/>
          <w:sz w:val="18"/>
        </w:rPr>
        <w:t>the</w:t>
      </w:r>
      <w:r>
        <w:rPr>
          <w:color w:val="231F20"/>
          <w:spacing w:val="-10"/>
          <w:sz w:val="18"/>
        </w:rPr>
        <w:t> </w:t>
      </w:r>
      <w:r>
        <w:rPr>
          <w:color w:val="231F20"/>
          <w:spacing w:val="-2"/>
          <w:sz w:val="18"/>
        </w:rPr>
        <w:t>first</w:t>
      </w:r>
      <w:r>
        <w:rPr>
          <w:color w:val="231F20"/>
          <w:spacing w:val="-10"/>
          <w:sz w:val="18"/>
        </w:rPr>
        <w:t> </w:t>
      </w:r>
      <w:r>
        <w:rPr>
          <w:color w:val="231F20"/>
          <w:spacing w:val="-2"/>
          <w:sz w:val="18"/>
        </w:rPr>
        <w:t>code</w:t>
      </w:r>
      <w:r>
        <w:rPr>
          <w:color w:val="231F20"/>
          <w:spacing w:val="-10"/>
          <w:sz w:val="18"/>
        </w:rPr>
        <w:t> </w:t>
      </w:r>
      <w:r>
        <w:rPr>
          <w:color w:val="231F20"/>
          <w:spacing w:val="-2"/>
          <w:sz w:val="18"/>
        </w:rPr>
        <w:t>to</w:t>
      </w:r>
      <w:r>
        <w:rPr>
          <w:color w:val="231F20"/>
          <w:spacing w:val="-10"/>
          <w:sz w:val="18"/>
        </w:rPr>
        <w:t> </w:t>
      </w:r>
      <w:r>
        <w:rPr>
          <w:color w:val="231F20"/>
          <w:spacing w:val="-2"/>
          <w:sz w:val="18"/>
        </w:rPr>
        <w:t>be</w:t>
      </w:r>
      <w:r>
        <w:rPr>
          <w:color w:val="231F20"/>
          <w:spacing w:val="-10"/>
          <w:sz w:val="18"/>
        </w:rPr>
        <w:t> </w:t>
      </w:r>
      <w:r>
        <w:rPr>
          <w:color w:val="231F20"/>
          <w:spacing w:val="-2"/>
          <w:sz w:val="18"/>
        </w:rPr>
        <w:t>validated</w:t>
      </w:r>
      <w:r>
        <w:rPr>
          <w:color w:val="231F20"/>
          <w:spacing w:val="-10"/>
          <w:sz w:val="18"/>
        </w:rPr>
        <w:t> </w:t>
      </w:r>
      <w:r>
        <w:rPr>
          <w:color w:val="231F20"/>
          <w:spacing w:val="-2"/>
          <w:sz w:val="18"/>
        </w:rPr>
        <w:t>at</w:t>
      </w:r>
      <w:r>
        <w:rPr>
          <w:color w:val="231F20"/>
          <w:spacing w:val="-10"/>
          <w:sz w:val="18"/>
        </w:rPr>
        <w:t> </w:t>
      </w:r>
      <w:r>
        <w:rPr>
          <w:color w:val="231F20"/>
          <w:spacing w:val="-2"/>
          <w:sz w:val="18"/>
        </w:rPr>
        <w:t>utility</w:t>
      </w:r>
      <w:r>
        <w:rPr>
          <w:color w:val="231F20"/>
          <w:sz w:val="18"/>
        </w:rPr>
        <w:t> scale</w:t>
      </w:r>
      <w:r>
        <w:rPr>
          <w:color w:val="231F20"/>
          <w:spacing w:val="-11"/>
          <w:sz w:val="18"/>
        </w:rPr>
        <w:t> </w:t>
      </w:r>
      <w:r>
        <w:rPr>
          <w:color w:val="231F20"/>
          <w:sz w:val="18"/>
        </w:rPr>
        <w:t>by</w:t>
      </w:r>
      <w:r>
        <w:rPr>
          <w:color w:val="231F20"/>
          <w:spacing w:val="-10"/>
          <w:sz w:val="18"/>
        </w:rPr>
        <w:t> </w:t>
      </w:r>
      <w:r>
        <w:rPr>
          <w:color w:val="231F20"/>
          <w:sz w:val="18"/>
        </w:rPr>
        <w:t>comparing</w:t>
      </w:r>
      <w:r>
        <w:rPr>
          <w:color w:val="231F20"/>
          <w:spacing w:val="-10"/>
          <w:sz w:val="18"/>
        </w:rPr>
        <w:t> </w:t>
      </w:r>
      <w:r>
        <w:rPr>
          <w:color w:val="231F20"/>
          <w:sz w:val="18"/>
        </w:rPr>
        <w:t>actual</w:t>
      </w:r>
      <w:r>
        <w:rPr>
          <w:color w:val="231F20"/>
          <w:spacing w:val="-10"/>
          <w:sz w:val="18"/>
        </w:rPr>
        <w:t> </w:t>
      </w:r>
      <w:r>
        <w:rPr>
          <w:color w:val="231F20"/>
          <w:sz w:val="18"/>
        </w:rPr>
        <w:t>wind</w:t>
      </w:r>
      <w:r>
        <w:rPr>
          <w:color w:val="231F20"/>
          <w:spacing w:val="-10"/>
          <w:sz w:val="18"/>
        </w:rPr>
        <w:t> </w:t>
      </w:r>
      <w:r>
        <w:rPr>
          <w:color w:val="231F20"/>
          <w:sz w:val="18"/>
        </w:rPr>
        <w:t>farm</w:t>
      </w:r>
      <w:r>
        <w:rPr>
          <w:color w:val="231F20"/>
          <w:spacing w:val="-11"/>
          <w:sz w:val="18"/>
        </w:rPr>
        <w:t> </w:t>
      </w:r>
      <w:r>
        <w:rPr>
          <w:color w:val="231F20"/>
          <w:sz w:val="18"/>
        </w:rPr>
        <w:t>operational data with numerical simulations .</w:t>
      </w:r>
    </w:p>
    <w:p>
      <w:pPr>
        <w:pStyle w:val="BodyText"/>
        <w:rPr>
          <w:sz w:val="18"/>
        </w:rPr>
      </w:pPr>
    </w:p>
    <w:p>
      <w:pPr>
        <w:pStyle w:val="BodyText"/>
        <w:spacing w:before="55"/>
        <w:rPr>
          <w:sz w:val="18"/>
        </w:rPr>
      </w:pPr>
    </w:p>
    <w:p>
      <w:pPr>
        <w:spacing w:line="178" w:lineRule="exact" w:before="1"/>
        <w:ind w:left="479" w:right="0" w:firstLine="0"/>
        <w:jc w:val="left"/>
        <w:rPr>
          <w:sz w:val="16"/>
        </w:rPr>
      </w:pPr>
      <w:r>
        <w:rPr>
          <w:color w:val="231F20"/>
          <w:spacing w:val="-2"/>
          <w:sz w:val="16"/>
        </w:rPr>
        <w:t>Publications:</w:t>
      </w:r>
    </w:p>
    <w:p>
      <w:pPr>
        <w:spacing w:line="196" w:lineRule="auto" w:before="9"/>
        <w:ind w:left="479" w:right="41" w:firstLine="0"/>
        <w:jc w:val="left"/>
        <w:rPr>
          <w:sz w:val="16"/>
        </w:rPr>
      </w:pPr>
      <w:r>
        <w:rPr>
          <w:color w:val="231F20"/>
          <w:w w:val="90"/>
          <w:sz w:val="16"/>
        </w:rPr>
        <w:t>X. Yang, M. Pakula, F. Sotiropoulos. </w:t>
      </w:r>
      <w:r>
        <w:rPr>
          <w:rFonts w:ascii="Trebuchet MS"/>
          <w:i/>
          <w:color w:val="231F20"/>
          <w:w w:val="90"/>
          <w:sz w:val="16"/>
        </w:rPr>
        <w:t>Large-eddy</w:t>
      </w:r>
      <w:r>
        <w:rPr>
          <w:rFonts w:ascii="Trebuchet MS"/>
          <w:i/>
          <w:color w:val="231F20"/>
          <w:spacing w:val="-14"/>
          <w:w w:val="90"/>
          <w:sz w:val="16"/>
        </w:rPr>
        <w:t> </w:t>
      </w:r>
      <w:r>
        <w:rPr>
          <w:rFonts w:ascii="Trebuchet MS"/>
          <w:i/>
          <w:color w:val="231F20"/>
          <w:w w:val="90"/>
          <w:sz w:val="16"/>
        </w:rPr>
        <w:t>simula-</w:t>
      </w:r>
      <w:r>
        <w:rPr>
          <w:rFonts w:ascii="Trebuchet MS"/>
          <w:i/>
          <w:color w:val="231F20"/>
          <w:w w:val="80"/>
          <w:sz w:val="16"/>
        </w:rPr>
        <w:t>tion</w:t>
      </w:r>
      <w:r>
        <w:rPr>
          <w:rFonts w:ascii="Trebuchet MS"/>
          <w:i/>
          <w:color w:val="231F20"/>
          <w:spacing w:val="-14"/>
          <w:w w:val="80"/>
          <w:sz w:val="16"/>
        </w:rPr>
        <w:t> </w:t>
      </w:r>
      <w:r>
        <w:rPr>
          <w:rFonts w:ascii="Trebuchet MS"/>
          <w:i/>
          <w:color w:val="231F20"/>
          <w:w w:val="80"/>
          <w:sz w:val="16"/>
        </w:rPr>
        <w:t>of</w:t>
      </w:r>
      <w:r>
        <w:rPr>
          <w:rFonts w:ascii="Trebuchet MS"/>
          <w:i/>
          <w:color w:val="231F20"/>
          <w:spacing w:val="-14"/>
          <w:w w:val="80"/>
          <w:sz w:val="16"/>
        </w:rPr>
        <w:t> </w:t>
      </w:r>
      <w:r>
        <w:rPr>
          <w:rFonts w:ascii="Trebuchet MS"/>
          <w:i/>
          <w:color w:val="231F20"/>
          <w:w w:val="80"/>
          <w:sz w:val="16"/>
        </w:rPr>
        <w:t>a</w:t>
      </w:r>
      <w:r>
        <w:rPr>
          <w:rFonts w:ascii="Trebuchet MS"/>
          <w:i/>
          <w:color w:val="231F20"/>
          <w:spacing w:val="-14"/>
          <w:w w:val="80"/>
          <w:sz w:val="16"/>
        </w:rPr>
        <w:t> </w:t>
      </w:r>
      <w:r>
        <w:rPr>
          <w:rFonts w:ascii="Trebuchet MS"/>
          <w:i/>
          <w:color w:val="231F20"/>
          <w:w w:val="80"/>
          <w:sz w:val="16"/>
        </w:rPr>
        <w:t>utility-scale</w:t>
      </w:r>
      <w:r>
        <w:rPr>
          <w:rFonts w:ascii="Trebuchet MS"/>
          <w:i/>
          <w:color w:val="231F20"/>
          <w:spacing w:val="-16"/>
          <w:w w:val="80"/>
          <w:sz w:val="16"/>
        </w:rPr>
        <w:t> </w:t>
      </w:r>
      <w:r>
        <w:rPr>
          <w:rFonts w:ascii="Trebuchet MS"/>
          <w:i/>
          <w:color w:val="231F20"/>
          <w:w w:val="80"/>
          <w:sz w:val="16"/>
        </w:rPr>
        <w:t>wind</w:t>
      </w:r>
      <w:r>
        <w:rPr>
          <w:rFonts w:ascii="Trebuchet MS"/>
          <w:i/>
          <w:color w:val="231F20"/>
          <w:spacing w:val="-14"/>
          <w:w w:val="80"/>
          <w:sz w:val="16"/>
        </w:rPr>
        <w:t> </w:t>
      </w:r>
      <w:r>
        <w:rPr>
          <w:rFonts w:ascii="Trebuchet MS"/>
          <w:i/>
          <w:color w:val="231F20"/>
          <w:w w:val="80"/>
          <w:sz w:val="16"/>
        </w:rPr>
        <w:t>farm</w:t>
      </w:r>
      <w:r>
        <w:rPr>
          <w:rFonts w:ascii="Trebuchet MS"/>
          <w:i/>
          <w:color w:val="231F20"/>
          <w:spacing w:val="-14"/>
          <w:w w:val="80"/>
          <w:sz w:val="16"/>
        </w:rPr>
        <w:t> </w:t>
      </w:r>
      <w:r>
        <w:rPr>
          <w:rFonts w:ascii="Trebuchet MS"/>
          <w:i/>
          <w:color w:val="231F20"/>
          <w:w w:val="80"/>
          <w:sz w:val="16"/>
        </w:rPr>
        <w:t>in</w:t>
      </w:r>
      <w:r>
        <w:rPr>
          <w:rFonts w:ascii="Trebuchet MS"/>
          <w:i/>
          <w:color w:val="231F20"/>
          <w:spacing w:val="-14"/>
          <w:w w:val="80"/>
          <w:sz w:val="16"/>
        </w:rPr>
        <w:t> </w:t>
      </w:r>
      <w:r>
        <w:rPr>
          <w:rFonts w:ascii="Trebuchet MS"/>
          <w:i/>
          <w:color w:val="231F20"/>
          <w:w w:val="80"/>
          <w:sz w:val="16"/>
        </w:rPr>
        <w:t>complex</w:t>
      </w:r>
      <w:r>
        <w:rPr>
          <w:rFonts w:ascii="Trebuchet MS"/>
          <w:i/>
          <w:color w:val="231F20"/>
          <w:spacing w:val="-16"/>
          <w:w w:val="80"/>
          <w:sz w:val="16"/>
        </w:rPr>
        <w:t> </w:t>
      </w:r>
      <w:r>
        <w:rPr>
          <w:rFonts w:ascii="Trebuchet MS"/>
          <w:i/>
          <w:color w:val="231F20"/>
          <w:w w:val="80"/>
          <w:sz w:val="16"/>
        </w:rPr>
        <w:t>terrain.</w:t>
      </w:r>
      <w:r>
        <w:rPr>
          <w:rFonts w:ascii="Trebuchet MS"/>
          <w:i/>
          <w:color w:val="231F20"/>
          <w:spacing w:val="-12"/>
          <w:w w:val="80"/>
          <w:sz w:val="16"/>
        </w:rPr>
        <w:t> </w:t>
      </w:r>
      <w:r>
        <w:rPr>
          <w:color w:val="231F20"/>
          <w:w w:val="80"/>
          <w:sz w:val="16"/>
        </w:rPr>
        <w:t>Applied</w:t>
      </w:r>
      <w:r>
        <w:rPr>
          <w:color w:val="231F20"/>
          <w:spacing w:val="40"/>
          <w:sz w:val="16"/>
        </w:rPr>
        <w:t> </w:t>
      </w:r>
      <w:r>
        <w:rPr>
          <w:color w:val="231F20"/>
          <w:sz w:val="16"/>
        </w:rPr>
        <w:t>energy, 229, 767-777 (2018).</w:t>
      </w:r>
    </w:p>
    <w:p>
      <w:pPr>
        <w:spacing w:line="199" w:lineRule="auto" w:before="0"/>
        <w:ind w:left="479" w:right="0" w:firstLine="0"/>
        <w:jc w:val="left"/>
        <w:rPr>
          <w:sz w:val="16"/>
        </w:rPr>
      </w:pPr>
      <w:r>
        <w:rPr>
          <w:color w:val="231F20"/>
          <w:spacing w:val="-6"/>
          <w:sz w:val="16"/>
        </w:rPr>
        <w:t>D.</w:t>
      </w:r>
      <w:r>
        <w:rPr>
          <w:color w:val="231F20"/>
          <w:spacing w:val="-8"/>
          <w:sz w:val="16"/>
        </w:rPr>
        <w:t> </w:t>
      </w:r>
      <w:r>
        <w:rPr>
          <w:color w:val="231F20"/>
          <w:spacing w:val="-6"/>
          <w:sz w:val="16"/>
        </w:rPr>
        <w:t>Foti,</w:t>
      </w:r>
      <w:r>
        <w:rPr>
          <w:color w:val="231F20"/>
          <w:spacing w:val="-8"/>
          <w:sz w:val="16"/>
        </w:rPr>
        <w:t> </w:t>
      </w:r>
      <w:r>
        <w:rPr>
          <w:color w:val="231F20"/>
          <w:spacing w:val="-6"/>
          <w:sz w:val="16"/>
        </w:rPr>
        <w:t>X.</w:t>
      </w:r>
      <w:r>
        <w:rPr>
          <w:color w:val="231F20"/>
          <w:spacing w:val="-8"/>
          <w:sz w:val="16"/>
        </w:rPr>
        <w:t> </w:t>
      </w:r>
      <w:r>
        <w:rPr>
          <w:color w:val="231F20"/>
          <w:spacing w:val="-6"/>
          <w:sz w:val="16"/>
        </w:rPr>
        <w:t>Yang,</w:t>
      </w:r>
      <w:r>
        <w:rPr>
          <w:color w:val="231F20"/>
          <w:spacing w:val="-8"/>
          <w:sz w:val="16"/>
        </w:rPr>
        <w:t> </w:t>
      </w:r>
      <w:r>
        <w:rPr>
          <w:color w:val="231F20"/>
          <w:spacing w:val="-6"/>
          <w:sz w:val="16"/>
        </w:rPr>
        <w:t>F.</w:t>
      </w:r>
      <w:r>
        <w:rPr>
          <w:color w:val="231F20"/>
          <w:spacing w:val="-8"/>
          <w:sz w:val="16"/>
        </w:rPr>
        <w:t> </w:t>
      </w:r>
      <w:r>
        <w:rPr>
          <w:color w:val="231F20"/>
          <w:spacing w:val="-6"/>
          <w:sz w:val="16"/>
        </w:rPr>
        <w:t>Campagnolo,</w:t>
      </w:r>
      <w:r>
        <w:rPr>
          <w:color w:val="231F20"/>
          <w:spacing w:val="-8"/>
          <w:sz w:val="16"/>
        </w:rPr>
        <w:t> </w:t>
      </w:r>
      <w:r>
        <w:rPr>
          <w:color w:val="231F20"/>
          <w:spacing w:val="-6"/>
          <w:sz w:val="16"/>
        </w:rPr>
        <w:t>D.</w:t>
      </w:r>
      <w:r>
        <w:rPr>
          <w:color w:val="231F20"/>
          <w:spacing w:val="-8"/>
          <w:sz w:val="16"/>
        </w:rPr>
        <w:t> </w:t>
      </w:r>
      <w:r>
        <w:rPr>
          <w:color w:val="231F20"/>
          <w:spacing w:val="-6"/>
          <w:sz w:val="16"/>
        </w:rPr>
        <w:t>Maniaci,</w:t>
      </w:r>
      <w:r>
        <w:rPr>
          <w:color w:val="231F20"/>
          <w:spacing w:val="-8"/>
          <w:sz w:val="16"/>
        </w:rPr>
        <w:t> </w:t>
      </w:r>
      <w:r>
        <w:rPr>
          <w:color w:val="231F20"/>
          <w:spacing w:val="-6"/>
          <w:sz w:val="16"/>
        </w:rPr>
        <w:t>F.</w:t>
      </w:r>
      <w:r>
        <w:rPr>
          <w:color w:val="231F20"/>
          <w:spacing w:val="-8"/>
          <w:sz w:val="16"/>
        </w:rPr>
        <w:t> </w:t>
      </w:r>
      <w:r>
        <w:rPr>
          <w:color w:val="231F20"/>
          <w:spacing w:val="-6"/>
          <w:sz w:val="16"/>
        </w:rPr>
        <w:t>Sotiropoulos.</w:t>
      </w:r>
      <w:r>
        <w:rPr>
          <w:color w:val="231F20"/>
          <w:spacing w:val="40"/>
          <w:sz w:val="16"/>
        </w:rPr>
        <w:t> </w:t>
      </w:r>
      <w:r>
        <w:rPr>
          <w:rFonts w:ascii="Trebuchet MS"/>
          <w:i/>
          <w:color w:val="231F20"/>
          <w:spacing w:val="-2"/>
          <w:w w:val="85"/>
          <w:sz w:val="16"/>
        </w:rPr>
        <w:t>Wake</w:t>
      </w:r>
      <w:r>
        <w:rPr>
          <w:rFonts w:ascii="Trebuchet MS"/>
          <w:i/>
          <w:color w:val="231F20"/>
          <w:spacing w:val="-11"/>
          <w:w w:val="85"/>
          <w:sz w:val="16"/>
        </w:rPr>
        <w:t> </w:t>
      </w:r>
      <w:r>
        <w:rPr>
          <w:rFonts w:ascii="Trebuchet MS"/>
          <w:i/>
          <w:color w:val="231F20"/>
          <w:spacing w:val="-2"/>
          <w:w w:val="85"/>
          <w:sz w:val="16"/>
        </w:rPr>
        <w:t>meandering</w:t>
      </w:r>
      <w:r>
        <w:rPr>
          <w:rFonts w:ascii="Trebuchet MS"/>
          <w:i/>
          <w:color w:val="231F20"/>
          <w:spacing w:val="-11"/>
          <w:w w:val="85"/>
          <w:sz w:val="16"/>
        </w:rPr>
        <w:t> </w:t>
      </w:r>
      <w:r>
        <w:rPr>
          <w:rFonts w:ascii="Trebuchet MS"/>
          <w:i/>
          <w:color w:val="231F20"/>
          <w:spacing w:val="-2"/>
          <w:w w:val="85"/>
          <w:sz w:val="16"/>
        </w:rPr>
        <w:t>of</w:t>
      </w:r>
      <w:r>
        <w:rPr>
          <w:rFonts w:ascii="Trebuchet MS"/>
          <w:i/>
          <w:color w:val="231F20"/>
          <w:spacing w:val="-11"/>
          <w:w w:val="85"/>
          <w:sz w:val="16"/>
        </w:rPr>
        <w:t> </w:t>
      </w:r>
      <w:r>
        <w:rPr>
          <w:rFonts w:ascii="Trebuchet MS"/>
          <w:i/>
          <w:color w:val="231F20"/>
          <w:spacing w:val="-2"/>
          <w:w w:val="85"/>
          <w:sz w:val="16"/>
        </w:rPr>
        <w:t>a</w:t>
      </w:r>
      <w:r>
        <w:rPr>
          <w:rFonts w:ascii="Trebuchet MS"/>
          <w:i/>
          <w:color w:val="231F20"/>
          <w:spacing w:val="-11"/>
          <w:w w:val="85"/>
          <w:sz w:val="16"/>
        </w:rPr>
        <w:t> </w:t>
      </w:r>
      <w:r>
        <w:rPr>
          <w:rFonts w:ascii="Trebuchet MS"/>
          <w:i/>
          <w:color w:val="231F20"/>
          <w:spacing w:val="-2"/>
          <w:w w:val="85"/>
          <w:sz w:val="16"/>
        </w:rPr>
        <w:t>model</w:t>
      </w:r>
      <w:r>
        <w:rPr>
          <w:rFonts w:ascii="Trebuchet MS"/>
          <w:i/>
          <w:color w:val="231F20"/>
          <w:spacing w:val="-14"/>
          <w:w w:val="85"/>
          <w:sz w:val="16"/>
        </w:rPr>
        <w:t> </w:t>
      </w:r>
      <w:r>
        <w:rPr>
          <w:rFonts w:ascii="Trebuchet MS"/>
          <w:i/>
          <w:color w:val="231F20"/>
          <w:spacing w:val="-2"/>
          <w:w w:val="85"/>
          <w:sz w:val="16"/>
        </w:rPr>
        <w:t>wind</w:t>
      </w:r>
      <w:r>
        <w:rPr>
          <w:rFonts w:ascii="Trebuchet MS"/>
          <w:i/>
          <w:color w:val="231F20"/>
          <w:spacing w:val="-11"/>
          <w:w w:val="85"/>
          <w:sz w:val="16"/>
        </w:rPr>
        <w:t> </w:t>
      </w:r>
      <w:r>
        <w:rPr>
          <w:rFonts w:ascii="Trebuchet MS"/>
          <w:i/>
          <w:color w:val="231F20"/>
          <w:spacing w:val="-2"/>
          <w:w w:val="85"/>
          <w:sz w:val="16"/>
        </w:rPr>
        <w:t>turbine</w:t>
      </w:r>
      <w:r>
        <w:rPr>
          <w:rFonts w:ascii="Trebuchet MS"/>
          <w:i/>
          <w:color w:val="231F20"/>
          <w:spacing w:val="-11"/>
          <w:w w:val="85"/>
          <w:sz w:val="16"/>
        </w:rPr>
        <w:t> </w:t>
      </w:r>
      <w:r>
        <w:rPr>
          <w:rFonts w:ascii="Trebuchet MS"/>
          <w:i/>
          <w:color w:val="231F20"/>
          <w:spacing w:val="-2"/>
          <w:w w:val="85"/>
          <w:sz w:val="16"/>
        </w:rPr>
        <w:t>operating</w:t>
      </w:r>
      <w:r>
        <w:rPr>
          <w:rFonts w:ascii="Trebuchet MS"/>
          <w:i/>
          <w:color w:val="231F20"/>
          <w:spacing w:val="-11"/>
          <w:w w:val="85"/>
          <w:sz w:val="16"/>
        </w:rPr>
        <w:t> </w:t>
      </w:r>
      <w:r>
        <w:rPr>
          <w:rFonts w:ascii="Trebuchet MS"/>
          <w:i/>
          <w:color w:val="231F20"/>
          <w:spacing w:val="-2"/>
          <w:w w:val="85"/>
          <w:sz w:val="16"/>
        </w:rPr>
        <w:t>in</w:t>
      </w:r>
      <w:r>
        <w:rPr>
          <w:rFonts w:ascii="Trebuchet MS"/>
          <w:i/>
          <w:color w:val="231F20"/>
          <w:spacing w:val="-11"/>
          <w:w w:val="85"/>
          <w:sz w:val="16"/>
        </w:rPr>
        <w:t> </w:t>
      </w:r>
      <w:r>
        <w:rPr>
          <w:rFonts w:ascii="Trebuchet MS"/>
          <w:i/>
          <w:color w:val="231F20"/>
          <w:spacing w:val="-2"/>
          <w:w w:val="85"/>
          <w:sz w:val="16"/>
        </w:rPr>
        <w:t>two</w:t>
      </w:r>
      <w:r>
        <w:rPr>
          <w:rFonts w:ascii="Trebuchet MS"/>
          <w:i/>
          <w:color w:val="231F20"/>
          <w:spacing w:val="-2"/>
          <w:sz w:val="16"/>
        </w:rPr>
        <w:t> </w:t>
      </w:r>
      <w:r>
        <w:rPr>
          <w:rFonts w:ascii="Trebuchet MS"/>
          <w:i/>
          <w:color w:val="231F20"/>
          <w:spacing w:val="-6"/>
          <w:sz w:val="16"/>
        </w:rPr>
        <w:t>different</w:t>
      </w:r>
      <w:r>
        <w:rPr>
          <w:rFonts w:ascii="Trebuchet MS"/>
          <w:i/>
          <w:color w:val="231F20"/>
          <w:spacing w:val="-18"/>
          <w:sz w:val="16"/>
        </w:rPr>
        <w:t> </w:t>
      </w:r>
      <w:r>
        <w:rPr>
          <w:rFonts w:ascii="Trebuchet MS"/>
          <w:i/>
          <w:color w:val="231F20"/>
          <w:spacing w:val="-6"/>
          <w:sz w:val="16"/>
        </w:rPr>
        <w:t>regimes.</w:t>
      </w:r>
      <w:r>
        <w:rPr>
          <w:rFonts w:ascii="Trebuchet MS"/>
          <w:i/>
          <w:color w:val="231F20"/>
          <w:spacing w:val="-15"/>
          <w:sz w:val="16"/>
        </w:rPr>
        <w:t> </w:t>
      </w:r>
      <w:r>
        <w:rPr>
          <w:color w:val="231F20"/>
          <w:spacing w:val="-6"/>
          <w:sz w:val="16"/>
        </w:rPr>
        <w:t>Physical Review Fluids, 3(5), 054607</w:t>
      </w:r>
      <w:r>
        <w:rPr>
          <w:color w:val="231F20"/>
          <w:spacing w:val="40"/>
          <w:sz w:val="16"/>
        </w:rPr>
        <w:t> </w:t>
      </w:r>
      <w:r>
        <w:rPr>
          <w:color w:val="231F20"/>
          <w:spacing w:val="-2"/>
          <w:sz w:val="16"/>
        </w:rPr>
        <w:t>(2018).</w:t>
      </w:r>
    </w:p>
    <w:p>
      <w:pPr>
        <w:spacing w:line="201" w:lineRule="auto" w:before="0"/>
        <w:ind w:left="479" w:right="5" w:firstLine="0"/>
        <w:jc w:val="left"/>
        <w:rPr>
          <w:sz w:val="16"/>
        </w:rPr>
      </w:pPr>
      <w:r>
        <w:rPr>
          <w:color w:val="231F20"/>
          <w:w w:val="85"/>
          <w:sz w:val="16"/>
        </w:rPr>
        <w:t>D. Foti, X. Yang, X., F. Sotiropoulos. </w:t>
      </w:r>
      <w:r>
        <w:rPr>
          <w:rFonts w:ascii="Trebuchet MS"/>
          <w:i/>
          <w:color w:val="231F20"/>
          <w:w w:val="85"/>
          <w:sz w:val="16"/>
        </w:rPr>
        <w:t>Similarity</w:t>
      </w:r>
      <w:r>
        <w:rPr>
          <w:rFonts w:ascii="Trebuchet MS"/>
          <w:i/>
          <w:color w:val="231F20"/>
          <w:spacing w:val="-14"/>
          <w:w w:val="85"/>
          <w:sz w:val="16"/>
        </w:rPr>
        <w:t> </w:t>
      </w:r>
      <w:r>
        <w:rPr>
          <w:rFonts w:ascii="Trebuchet MS"/>
          <w:i/>
          <w:color w:val="231F20"/>
          <w:w w:val="85"/>
          <w:sz w:val="16"/>
        </w:rPr>
        <w:t>of</w:t>
      </w:r>
      <w:r>
        <w:rPr>
          <w:rFonts w:ascii="Trebuchet MS"/>
          <w:i/>
          <w:color w:val="231F20"/>
          <w:spacing w:val="-14"/>
          <w:w w:val="85"/>
          <w:sz w:val="16"/>
        </w:rPr>
        <w:t> </w:t>
      </w:r>
      <w:r>
        <w:rPr>
          <w:rFonts w:ascii="Trebuchet MS"/>
          <w:i/>
          <w:color w:val="231F20"/>
          <w:w w:val="85"/>
          <w:sz w:val="16"/>
        </w:rPr>
        <w:t>wake</w:t>
      </w:r>
      <w:r>
        <w:rPr>
          <w:rFonts w:ascii="Trebuchet MS"/>
          <w:i/>
          <w:color w:val="231F20"/>
          <w:spacing w:val="-11"/>
          <w:w w:val="85"/>
          <w:sz w:val="16"/>
        </w:rPr>
        <w:t> </w:t>
      </w:r>
      <w:r>
        <w:rPr>
          <w:rFonts w:ascii="Trebuchet MS"/>
          <w:i/>
          <w:color w:val="231F20"/>
          <w:w w:val="85"/>
          <w:sz w:val="16"/>
        </w:rPr>
        <w:t>mean-</w:t>
      </w:r>
      <w:r>
        <w:rPr>
          <w:rFonts w:ascii="Trebuchet MS"/>
          <w:i/>
          <w:color w:val="231F20"/>
          <w:w w:val="80"/>
          <w:sz w:val="16"/>
        </w:rPr>
        <w:t>dering</w:t>
      </w:r>
      <w:r>
        <w:rPr>
          <w:rFonts w:ascii="Trebuchet MS"/>
          <w:i/>
          <w:color w:val="231F20"/>
          <w:spacing w:val="-13"/>
          <w:w w:val="80"/>
          <w:sz w:val="16"/>
        </w:rPr>
        <w:t> </w:t>
      </w:r>
      <w:r>
        <w:rPr>
          <w:rFonts w:ascii="Trebuchet MS"/>
          <w:i/>
          <w:color w:val="231F20"/>
          <w:w w:val="80"/>
          <w:sz w:val="16"/>
        </w:rPr>
        <w:t>for</w:t>
      </w:r>
      <w:r>
        <w:rPr>
          <w:rFonts w:ascii="Trebuchet MS"/>
          <w:i/>
          <w:color w:val="231F20"/>
          <w:spacing w:val="-16"/>
          <w:w w:val="80"/>
          <w:sz w:val="16"/>
        </w:rPr>
        <w:t> </w:t>
      </w:r>
      <w:r>
        <w:rPr>
          <w:rFonts w:ascii="Trebuchet MS"/>
          <w:i/>
          <w:color w:val="231F20"/>
          <w:w w:val="80"/>
          <w:sz w:val="16"/>
        </w:rPr>
        <w:t>different</w:t>
      </w:r>
      <w:r>
        <w:rPr>
          <w:rFonts w:ascii="Trebuchet MS"/>
          <w:i/>
          <w:color w:val="231F20"/>
          <w:spacing w:val="-15"/>
          <w:w w:val="80"/>
          <w:sz w:val="16"/>
        </w:rPr>
        <w:t> </w:t>
      </w:r>
      <w:r>
        <w:rPr>
          <w:rFonts w:ascii="Trebuchet MS"/>
          <w:i/>
          <w:color w:val="231F20"/>
          <w:w w:val="80"/>
          <w:sz w:val="16"/>
        </w:rPr>
        <w:t>wind</w:t>
      </w:r>
      <w:r>
        <w:rPr>
          <w:rFonts w:ascii="Trebuchet MS"/>
          <w:i/>
          <w:color w:val="231F20"/>
          <w:spacing w:val="-13"/>
          <w:w w:val="80"/>
          <w:sz w:val="16"/>
        </w:rPr>
        <w:t> </w:t>
      </w:r>
      <w:r>
        <w:rPr>
          <w:rFonts w:ascii="Trebuchet MS"/>
          <w:i/>
          <w:color w:val="231F20"/>
          <w:w w:val="80"/>
          <w:sz w:val="16"/>
        </w:rPr>
        <w:t>turbine</w:t>
      </w:r>
      <w:r>
        <w:rPr>
          <w:rFonts w:ascii="Trebuchet MS"/>
          <w:i/>
          <w:color w:val="231F20"/>
          <w:spacing w:val="-13"/>
          <w:w w:val="80"/>
          <w:sz w:val="16"/>
        </w:rPr>
        <w:t> </w:t>
      </w:r>
      <w:r>
        <w:rPr>
          <w:rFonts w:ascii="Trebuchet MS"/>
          <w:i/>
          <w:color w:val="231F20"/>
          <w:w w:val="80"/>
          <w:sz w:val="16"/>
        </w:rPr>
        <w:t>designs</w:t>
      </w:r>
      <w:r>
        <w:rPr>
          <w:rFonts w:ascii="Trebuchet MS"/>
          <w:i/>
          <w:color w:val="231F20"/>
          <w:spacing w:val="-13"/>
          <w:w w:val="80"/>
          <w:sz w:val="16"/>
        </w:rPr>
        <w:t> </w:t>
      </w:r>
      <w:r>
        <w:rPr>
          <w:rFonts w:ascii="Trebuchet MS"/>
          <w:i/>
          <w:color w:val="231F20"/>
          <w:w w:val="80"/>
          <w:sz w:val="16"/>
        </w:rPr>
        <w:t>for</w:t>
      </w:r>
      <w:r>
        <w:rPr>
          <w:rFonts w:ascii="Trebuchet MS"/>
          <w:i/>
          <w:color w:val="231F20"/>
          <w:spacing w:val="-16"/>
          <w:w w:val="80"/>
          <w:sz w:val="16"/>
        </w:rPr>
        <w:t> </w:t>
      </w:r>
      <w:r>
        <w:rPr>
          <w:rFonts w:ascii="Trebuchet MS"/>
          <w:i/>
          <w:color w:val="231F20"/>
          <w:w w:val="80"/>
          <w:sz w:val="16"/>
        </w:rPr>
        <w:t>different</w:t>
      </w:r>
      <w:r>
        <w:rPr>
          <w:rFonts w:ascii="Trebuchet MS"/>
          <w:i/>
          <w:color w:val="231F20"/>
          <w:spacing w:val="-13"/>
          <w:w w:val="80"/>
          <w:sz w:val="16"/>
        </w:rPr>
        <w:t> </w:t>
      </w:r>
      <w:r>
        <w:rPr>
          <w:rFonts w:ascii="Trebuchet MS"/>
          <w:i/>
          <w:color w:val="231F20"/>
          <w:w w:val="80"/>
          <w:sz w:val="16"/>
        </w:rPr>
        <w:t>scales.</w:t>
      </w:r>
      <w:r>
        <w:rPr>
          <w:rFonts w:ascii="Trebuchet MS"/>
          <w:i/>
          <w:color w:val="231F20"/>
          <w:sz w:val="16"/>
        </w:rPr>
        <w:t> </w:t>
      </w:r>
      <w:r>
        <w:rPr>
          <w:color w:val="231F20"/>
          <w:sz w:val="16"/>
        </w:rPr>
        <w:t>Journal</w:t>
      </w:r>
      <w:r>
        <w:rPr>
          <w:color w:val="231F20"/>
          <w:spacing w:val="-4"/>
          <w:sz w:val="16"/>
        </w:rPr>
        <w:t> </w:t>
      </w:r>
      <w:r>
        <w:rPr>
          <w:color w:val="231F20"/>
          <w:sz w:val="16"/>
        </w:rPr>
        <w:t>of</w:t>
      </w:r>
      <w:r>
        <w:rPr>
          <w:color w:val="231F20"/>
          <w:spacing w:val="-4"/>
          <w:sz w:val="16"/>
        </w:rPr>
        <w:t> </w:t>
      </w:r>
      <w:r>
        <w:rPr>
          <w:color w:val="231F20"/>
          <w:sz w:val="16"/>
        </w:rPr>
        <w:t>Fluid</w:t>
      </w:r>
      <w:r>
        <w:rPr>
          <w:color w:val="231F20"/>
          <w:spacing w:val="-4"/>
          <w:sz w:val="16"/>
        </w:rPr>
        <w:t> </w:t>
      </w:r>
      <w:r>
        <w:rPr>
          <w:color w:val="231F20"/>
          <w:sz w:val="16"/>
        </w:rPr>
        <w:t>Mechanics,</w:t>
      </w:r>
      <w:r>
        <w:rPr>
          <w:color w:val="231F20"/>
          <w:spacing w:val="-4"/>
          <w:sz w:val="16"/>
        </w:rPr>
        <w:t> </w:t>
      </w:r>
      <w:r>
        <w:rPr>
          <w:color w:val="231F20"/>
          <w:sz w:val="16"/>
        </w:rPr>
        <w:t>842,</w:t>
      </w:r>
      <w:r>
        <w:rPr>
          <w:color w:val="231F20"/>
          <w:spacing w:val="-4"/>
          <w:sz w:val="16"/>
        </w:rPr>
        <w:t> </w:t>
      </w:r>
      <w:r>
        <w:rPr>
          <w:color w:val="231F20"/>
          <w:sz w:val="16"/>
        </w:rPr>
        <w:t>5-25</w:t>
      </w:r>
      <w:r>
        <w:rPr>
          <w:color w:val="231F20"/>
          <w:spacing w:val="-4"/>
          <w:sz w:val="16"/>
        </w:rPr>
        <w:t> </w:t>
      </w:r>
      <w:r>
        <w:rPr>
          <w:color w:val="231F20"/>
          <w:sz w:val="16"/>
        </w:rPr>
        <w:t>(2018).</w:t>
      </w:r>
    </w:p>
    <w:p>
      <w:pPr>
        <w:spacing w:line="196" w:lineRule="auto" w:before="0"/>
        <w:ind w:left="479" w:right="248" w:firstLine="0"/>
        <w:jc w:val="both"/>
        <w:rPr>
          <w:sz w:val="16"/>
        </w:rPr>
      </w:pPr>
      <w:r>
        <w:rPr>
          <w:color w:val="231F20"/>
          <w:w w:val="85"/>
          <w:sz w:val="16"/>
        </w:rPr>
        <w:t>X.</w:t>
      </w:r>
      <w:r>
        <w:rPr>
          <w:color w:val="231F20"/>
          <w:spacing w:val="-4"/>
          <w:w w:val="85"/>
          <w:sz w:val="16"/>
        </w:rPr>
        <w:t> </w:t>
      </w:r>
      <w:r>
        <w:rPr>
          <w:color w:val="231F20"/>
          <w:w w:val="85"/>
          <w:sz w:val="16"/>
        </w:rPr>
        <w:t>Yang,</w:t>
      </w:r>
      <w:r>
        <w:rPr>
          <w:color w:val="231F20"/>
          <w:spacing w:val="-4"/>
          <w:w w:val="85"/>
          <w:sz w:val="16"/>
        </w:rPr>
        <w:t> </w:t>
      </w:r>
      <w:r>
        <w:rPr>
          <w:color w:val="231F20"/>
          <w:w w:val="85"/>
          <w:sz w:val="16"/>
        </w:rPr>
        <w:t>F.</w:t>
      </w:r>
      <w:r>
        <w:rPr>
          <w:color w:val="231F20"/>
          <w:spacing w:val="-3"/>
          <w:w w:val="85"/>
          <w:sz w:val="16"/>
        </w:rPr>
        <w:t> </w:t>
      </w:r>
      <w:r>
        <w:rPr>
          <w:color w:val="231F20"/>
          <w:w w:val="85"/>
          <w:sz w:val="16"/>
        </w:rPr>
        <w:t>Sotiropoulos.</w:t>
      </w:r>
      <w:r>
        <w:rPr>
          <w:color w:val="231F20"/>
          <w:spacing w:val="-4"/>
          <w:w w:val="85"/>
          <w:sz w:val="16"/>
        </w:rPr>
        <w:t> </w:t>
      </w:r>
      <w:r>
        <w:rPr>
          <w:rFonts w:ascii="Trebuchet MS"/>
          <w:i/>
          <w:color w:val="231F20"/>
          <w:w w:val="85"/>
          <w:sz w:val="16"/>
        </w:rPr>
        <w:t>A</w:t>
      </w:r>
      <w:r>
        <w:rPr>
          <w:rFonts w:ascii="Trebuchet MS"/>
          <w:i/>
          <w:color w:val="231F20"/>
          <w:spacing w:val="-5"/>
          <w:w w:val="85"/>
          <w:sz w:val="16"/>
        </w:rPr>
        <w:t> </w:t>
      </w:r>
      <w:r>
        <w:rPr>
          <w:rFonts w:ascii="Trebuchet MS"/>
          <w:i/>
          <w:color w:val="231F20"/>
          <w:w w:val="85"/>
          <w:sz w:val="16"/>
        </w:rPr>
        <w:t>new</w:t>
      </w:r>
      <w:r>
        <w:rPr>
          <w:rFonts w:ascii="Trebuchet MS"/>
          <w:i/>
          <w:color w:val="231F20"/>
          <w:spacing w:val="-5"/>
          <w:w w:val="85"/>
          <w:sz w:val="16"/>
        </w:rPr>
        <w:t> </w:t>
      </w:r>
      <w:r>
        <w:rPr>
          <w:rFonts w:ascii="Trebuchet MS"/>
          <w:i/>
          <w:color w:val="231F20"/>
          <w:w w:val="85"/>
          <w:sz w:val="16"/>
        </w:rPr>
        <w:t>class</w:t>
      </w:r>
      <w:r>
        <w:rPr>
          <w:rFonts w:ascii="Trebuchet MS"/>
          <w:i/>
          <w:color w:val="231F20"/>
          <w:spacing w:val="-4"/>
          <w:w w:val="85"/>
          <w:sz w:val="16"/>
        </w:rPr>
        <w:t> </w:t>
      </w:r>
      <w:r>
        <w:rPr>
          <w:rFonts w:ascii="Trebuchet MS"/>
          <w:i/>
          <w:color w:val="231F20"/>
          <w:w w:val="85"/>
          <w:sz w:val="16"/>
        </w:rPr>
        <w:t>of</w:t>
      </w:r>
      <w:r>
        <w:rPr>
          <w:rFonts w:ascii="Trebuchet MS"/>
          <w:i/>
          <w:color w:val="231F20"/>
          <w:spacing w:val="-5"/>
          <w:w w:val="85"/>
          <w:sz w:val="16"/>
        </w:rPr>
        <w:t> </w:t>
      </w:r>
      <w:r>
        <w:rPr>
          <w:rFonts w:ascii="Trebuchet MS"/>
          <w:i/>
          <w:color w:val="231F20"/>
          <w:w w:val="85"/>
          <w:sz w:val="16"/>
        </w:rPr>
        <w:t>actuator</w:t>
      </w:r>
      <w:r>
        <w:rPr>
          <w:rFonts w:ascii="Trebuchet MS"/>
          <w:i/>
          <w:color w:val="231F20"/>
          <w:spacing w:val="-5"/>
          <w:w w:val="85"/>
          <w:sz w:val="16"/>
        </w:rPr>
        <w:t> </w:t>
      </w:r>
      <w:r>
        <w:rPr>
          <w:rFonts w:ascii="Trebuchet MS"/>
          <w:i/>
          <w:color w:val="231F20"/>
          <w:w w:val="85"/>
          <w:sz w:val="16"/>
        </w:rPr>
        <w:t>surface</w:t>
      </w:r>
      <w:r>
        <w:rPr>
          <w:rFonts w:ascii="Trebuchet MS"/>
          <w:i/>
          <w:color w:val="231F20"/>
          <w:w w:val="85"/>
          <w:sz w:val="16"/>
        </w:rPr>
        <w:t> models</w:t>
      </w:r>
      <w:r>
        <w:rPr>
          <w:rFonts w:ascii="Trebuchet MS"/>
          <w:i/>
          <w:color w:val="231F20"/>
          <w:spacing w:val="-5"/>
          <w:w w:val="85"/>
          <w:sz w:val="16"/>
        </w:rPr>
        <w:t> </w:t>
      </w:r>
      <w:r>
        <w:rPr>
          <w:rFonts w:ascii="Trebuchet MS"/>
          <w:i/>
          <w:color w:val="231F20"/>
          <w:w w:val="85"/>
          <w:sz w:val="16"/>
        </w:rPr>
        <w:t>for</w:t>
      </w:r>
      <w:r>
        <w:rPr>
          <w:rFonts w:ascii="Trebuchet MS"/>
          <w:i/>
          <w:color w:val="231F20"/>
          <w:spacing w:val="-5"/>
          <w:w w:val="85"/>
          <w:sz w:val="16"/>
        </w:rPr>
        <w:t> </w:t>
      </w:r>
      <w:r>
        <w:rPr>
          <w:rFonts w:ascii="Trebuchet MS"/>
          <w:i/>
          <w:color w:val="231F20"/>
          <w:w w:val="85"/>
          <w:sz w:val="16"/>
        </w:rPr>
        <w:t>wind</w:t>
      </w:r>
      <w:r>
        <w:rPr>
          <w:rFonts w:ascii="Trebuchet MS"/>
          <w:i/>
          <w:color w:val="231F20"/>
          <w:spacing w:val="-1"/>
          <w:w w:val="85"/>
          <w:sz w:val="16"/>
        </w:rPr>
        <w:t> </w:t>
      </w:r>
      <w:r>
        <w:rPr>
          <w:rFonts w:ascii="Trebuchet MS"/>
          <w:i/>
          <w:color w:val="231F20"/>
          <w:w w:val="85"/>
          <w:sz w:val="16"/>
        </w:rPr>
        <w:t>turbines. </w:t>
      </w:r>
      <w:r>
        <w:rPr>
          <w:color w:val="231F20"/>
          <w:w w:val="85"/>
          <w:sz w:val="16"/>
        </w:rPr>
        <w:t>Wind</w:t>
      </w:r>
      <w:r>
        <w:rPr>
          <w:color w:val="231F20"/>
          <w:sz w:val="16"/>
        </w:rPr>
        <w:t> </w:t>
      </w:r>
      <w:r>
        <w:rPr>
          <w:color w:val="231F20"/>
          <w:w w:val="85"/>
          <w:sz w:val="16"/>
        </w:rPr>
        <w:t>Energy,</w:t>
      </w:r>
      <w:r>
        <w:rPr>
          <w:color w:val="231F20"/>
          <w:sz w:val="16"/>
        </w:rPr>
        <w:t> </w:t>
      </w:r>
      <w:r>
        <w:rPr>
          <w:color w:val="231F20"/>
          <w:w w:val="85"/>
          <w:sz w:val="16"/>
        </w:rPr>
        <w:t>21(5),</w:t>
      </w:r>
      <w:r>
        <w:rPr>
          <w:color w:val="231F20"/>
          <w:sz w:val="16"/>
        </w:rPr>
        <w:t> </w:t>
      </w:r>
      <w:r>
        <w:rPr>
          <w:color w:val="231F20"/>
          <w:w w:val="85"/>
          <w:sz w:val="16"/>
        </w:rPr>
        <w:t>285-302</w:t>
      </w:r>
      <w:r>
        <w:rPr>
          <w:color w:val="231F20"/>
          <w:spacing w:val="40"/>
          <w:sz w:val="16"/>
        </w:rPr>
        <w:t> </w:t>
      </w:r>
      <w:r>
        <w:rPr>
          <w:color w:val="231F20"/>
          <w:spacing w:val="-2"/>
          <w:sz w:val="16"/>
        </w:rPr>
        <w:t>(2018).</w:t>
      </w:r>
    </w:p>
    <w:p>
      <w:pPr>
        <w:pStyle w:val="BodyText"/>
        <w:spacing w:line="196" w:lineRule="auto"/>
        <w:ind w:left="299" w:right="-8"/>
      </w:pPr>
      <w:r>
        <w:rPr/>
        <w:br w:type="column"/>
      </w:r>
      <w:r>
        <w:rPr>
          <w:color w:val="231F20"/>
          <w:spacing w:val="-2"/>
          <w:w w:val="105"/>
        </w:rPr>
        <w:t>U.S.</w:t>
      </w:r>
      <w:r>
        <w:rPr>
          <w:color w:val="231F20"/>
          <w:spacing w:val="-5"/>
          <w:w w:val="105"/>
        </w:rPr>
        <w:t> </w:t>
      </w:r>
      <w:r>
        <w:rPr>
          <w:color w:val="231F20"/>
          <w:spacing w:val="-2"/>
          <w:w w:val="105"/>
        </w:rPr>
        <w:t>households</w:t>
      </w:r>
      <w:r>
        <w:rPr>
          <w:color w:val="231F20"/>
          <w:spacing w:val="-5"/>
          <w:w w:val="105"/>
        </w:rPr>
        <w:t> </w:t>
      </w:r>
      <w:r>
        <w:rPr>
          <w:color w:val="231F20"/>
          <w:spacing w:val="-2"/>
          <w:w w:val="105"/>
        </w:rPr>
        <w:t>consume</w:t>
      </w:r>
      <w:r>
        <w:rPr>
          <w:color w:val="231F20"/>
          <w:spacing w:val="-5"/>
          <w:w w:val="105"/>
        </w:rPr>
        <w:t> </w:t>
      </w:r>
      <w:r>
        <w:rPr>
          <w:color w:val="231F20"/>
          <w:spacing w:val="-2"/>
          <w:w w:val="105"/>
        </w:rPr>
        <w:t>&gt;150</w:t>
      </w:r>
      <w:r>
        <w:rPr>
          <w:color w:val="231F20"/>
          <w:spacing w:val="-5"/>
          <w:w w:val="105"/>
        </w:rPr>
        <w:t> </w:t>
      </w:r>
      <w:r>
        <w:rPr>
          <w:color w:val="231F20"/>
          <w:spacing w:val="-2"/>
          <w:w w:val="105"/>
        </w:rPr>
        <w:t>billion</w:t>
      </w:r>
      <w:r>
        <w:rPr>
          <w:color w:val="231F20"/>
          <w:spacing w:val="-5"/>
          <w:w w:val="105"/>
        </w:rPr>
        <w:t> </w:t>
      </w:r>
      <w:r>
        <w:rPr>
          <w:color w:val="231F20"/>
          <w:spacing w:val="-2"/>
          <w:w w:val="105"/>
        </w:rPr>
        <w:t>(B) </w:t>
      </w:r>
      <w:r>
        <w:rPr>
          <w:color w:val="231F20"/>
          <w:w w:val="105"/>
        </w:rPr>
        <w:t>kWh</w:t>
      </w:r>
      <w:r>
        <w:rPr>
          <w:color w:val="231F20"/>
          <w:spacing w:val="-13"/>
          <w:w w:val="105"/>
        </w:rPr>
        <w:t> </w:t>
      </w:r>
      <w:r>
        <w:rPr>
          <w:color w:val="231F20"/>
          <w:w w:val="105"/>
        </w:rPr>
        <w:t>of</w:t>
      </w:r>
      <w:r>
        <w:rPr>
          <w:color w:val="231F20"/>
          <w:spacing w:val="-12"/>
          <w:w w:val="105"/>
        </w:rPr>
        <w:t> </w:t>
      </w:r>
      <w:r>
        <w:rPr>
          <w:color w:val="231F20"/>
          <w:w w:val="105"/>
        </w:rPr>
        <w:t>electricity</w:t>
      </w:r>
      <w:r>
        <w:rPr>
          <w:color w:val="231F20"/>
          <w:spacing w:val="-12"/>
          <w:w w:val="105"/>
        </w:rPr>
        <w:t> </w:t>
      </w:r>
      <w:r>
        <w:rPr>
          <w:color w:val="231F20"/>
          <w:w w:val="105"/>
        </w:rPr>
        <w:t>per</w:t>
      </w:r>
      <w:r>
        <w:rPr>
          <w:color w:val="231F20"/>
          <w:spacing w:val="-13"/>
          <w:w w:val="105"/>
        </w:rPr>
        <w:t> </w:t>
      </w:r>
      <w:r>
        <w:rPr>
          <w:color w:val="231F20"/>
          <w:w w:val="105"/>
        </w:rPr>
        <w:t>year</w:t>
      </w:r>
      <w:r>
        <w:rPr>
          <w:color w:val="231F20"/>
          <w:spacing w:val="-12"/>
          <w:w w:val="105"/>
        </w:rPr>
        <w:t> </w:t>
      </w:r>
      <w:r>
        <w:rPr>
          <w:color w:val="231F20"/>
          <w:w w:val="105"/>
        </w:rPr>
        <w:t>for</w:t>
      </w:r>
      <w:r>
        <w:rPr>
          <w:color w:val="231F20"/>
          <w:spacing w:val="-12"/>
          <w:w w:val="105"/>
        </w:rPr>
        <w:t> </w:t>
      </w:r>
      <w:r>
        <w:rPr>
          <w:color w:val="231F20"/>
          <w:w w:val="105"/>
        </w:rPr>
        <w:t>residential refrigerators.</w:t>
      </w:r>
      <w:r>
        <w:rPr>
          <w:color w:val="231F20"/>
          <w:spacing w:val="-2"/>
          <w:w w:val="105"/>
        </w:rPr>
        <w:t> </w:t>
      </w:r>
      <w:r>
        <w:rPr>
          <w:color w:val="231F20"/>
          <w:w w:val="105"/>
        </w:rPr>
        <w:t>In</w:t>
      </w:r>
      <w:r>
        <w:rPr>
          <w:color w:val="231F20"/>
          <w:spacing w:val="-2"/>
          <w:w w:val="105"/>
        </w:rPr>
        <w:t> </w:t>
      </w:r>
      <w:r>
        <w:rPr>
          <w:color w:val="231F20"/>
          <w:w w:val="105"/>
        </w:rPr>
        <w:t>many</w:t>
      </w:r>
      <w:r>
        <w:rPr>
          <w:color w:val="231F20"/>
          <w:spacing w:val="-2"/>
          <w:w w:val="105"/>
        </w:rPr>
        <w:t> </w:t>
      </w:r>
      <w:r>
        <w:rPr>
          <w:color w:val="231F20"/>
          <w:w w:val="105"/>
        </w:rPr>
        <w:t>parts</w:t>
      </w:r>
      <w:r>
        <w:rPr>
          <w:color w:val="231F20"/>
          <w:spacing w:val="-2"/>
          <w:w w:val="105"/>
        </w:rPr>
        <w:t> </w:t>
      </w:r>
      <w:r>
        <w:rPr>
          <w:color w:val="231F20"/>
          <w:w w:val="105"/>
        </w:rPr>
        <w:t>of</w:t>
      </w:r>
      <w:r>
        <w:rPr>
          <w:color w:val="231F20"/>
          <w:spacing w:val="-2"/>
          <w:w w:val="105"/>
        </w:rPr>
        <w:t> </w:t>
      </w:r>
      <w:r>
        <w:rPr>
          <w:color w:val="231F20"/>
          <w:w w:val="105"/>
        </w:rPr>
        <w:t>the</w:t>
      </w:r>
      <w:r>
        <w:rPr>
          <w:color w:val="231F20"/>
          <w:spacing w:val="-2"/>
          <w:w w:val="105"/>
        </w:rPr>
        <w:t> </w:t>
      </w:r>
      <w:r>
        <w:rPr>
          <w:color w:val="231F20"/>
          <w:w w:val="105"/>
        </w:rPr>
        <w:t>U.S., however,</w:t>
      </w:r>
      <w:r>
        <w:rPr>
          <w:color w:val="231F20"/>
          <w:spacing w:val="-2"/>
          <w:w w:val="105"/>
        </w:rPr>
        <w:t> </w:t>
      </w:r>
      <w:r>
        <w:rPr>
          <w:color w:val="231F20"/>
          <w:w w:val="105"/>
        </w:rPr>
        <w:t>the</w:t>
      </w:r>
      <w:r>
        <w:rPr>
          <w:color w:val="231F20"/>
          <w:spacing w:val="-2"/>
          <w:w w:val="105"/>
        </w:rPr>
        <w:t> </w:t>
      </w:r>
      <w:r>
        <w:rPr>
          <w:color w:val="231F20"/>
          <w:w w:val="105"/>
        </w:rPr>
        <w:t>outside</w:t>
      </w:r>
      <w:r>
        <w:rPr>
          <w:color w:val="231F20"/>
          <w:spacing w:val="-2"/>
          <w:w w:val="105"/>
        </w:rPr>
        <w:t> </w:t>
      </w:r>
      <w:r>
        <w:rPr>
          <w:color w:val="231F20"/>
          <w:w w:val="105"/>
        </w:rPr>
        <w:t>temperature</w:t>
      </w:r>
      <w:r>
        <w:rPr>
          <w:color w:val="231F20"/>
          <w:spacing w:val="-2"/>
          <w:w w:val="105"/>
        </w:rPr>
        <w:t> </w:t>
      </w:r>
      <w:r>
        <w:rPr>
          <w:color w:val="231F20"/>
          <w:w w:val="105"/>
        </w:rPr>
        <w:t>falls below the 37–40 oF refrigerated-space temperature for several months out of the</w:t>
      </w:r>
      <w:r>
        <w:rPr>
          <w:color w:val="231F20"/>
          <w:spacing w:val="-11"/>
          <w:w w:val="105"/>
        </w:rPr>
        <w:t> </w:t>
      </w:r>
      <w:r>
        <w:rPr>
          <w:color w:val="231F20"/>
          <w:w w:val="105"/>
        </w:rPr>
        <w:t>year,</w:t>
      </w:r>
      <w:r>
        <w:rPr>
          <w:color w:val="231F20"/>
          <w:spacing w:val="-11"/>
          <w:w w:val="105"/>
        </w:rPr>
        <w:t> </w:t>
      </w:r>
      <w:r>
        <w:rPr>
          <w:color w:val="231F20"/>
          <w:w w:val="105"/>
        </w:rPr>
        <w:t>particularly</w:t>
      </w:r>
      <w:r>
        <w:rPr>
          <w:color w:val="231F20"/>
          <w:spacing w:val="-11"/>
          <w:w w:val="105"/>
        </w:rPr>
        <w:t> </w:t>
      </w:r>
      <w:r>
        <w:rPr>
          <w:color w:val="231F20"/>
          <w:w w:val="105"/>
        </w:rPr>
        <w:t>in</w:t>
      </w:r>
      <w:r>
        <w:rPr>
          <w:color w:val="231F20"/>
          <w:spacing w:val="-11"/>
          <w:w w:val="105"/>
        </w:rPr>
        <w:t> </w:t>
      </w:r>
      <w:r>
        <w:rPr>
          <w:color w:val="231F20"/>
          <w:w w:val="105"/>
        </w:rPr>
        <w:t>the</w:t>
      </w:r>
      <w:r>
        <w:rPr>
          <w:color w:val="231F20"/>
          <w:spacing w:val="-11"/>
          <w:w w:val="105"/>
        </w:rPr>
        <w:t> </w:t>
      </w:r>
      <w:r>
        <w:rPr>
          <w:color w:val="231F20"/>
          <w:w w:val="105"/>
        </w:rPr>
        <w:t>northern</w:t>
      </w:r>
      <w:r>
        <w:rPr>
          <w:color w:val="231F20"/>
          <w:spacing w:val="-11"/>
          <w:w w:val="105"/>
        </w:rPr>
        <w:t> </w:t>
      </w:r>
      <w:r>
        <w:rPr>
          <w:color w:val="231F20"/>
          <w:w w:val="105"/>
        </w:rPr>
        <w:t>half of</w:t>
      </w:r>
      <w:r>
        <w:rPr>
          <w:color w:val="231F20"/>
          <w:spacing w:val="-3"/>
          <w:w w:val="105"/>
        </w:rPr>
        <w:t> </w:t>
      </w:r>
      <w:r>
        <w:rPr>
          <w:color w:val="231F20"/>
          <w:w w:val="105"/>
        </w:rPr>
        <w:t>the</w:t>
      </w:r>
      <w:r>
        <w:rPr>
          <w:color w:val="231F20"/>
          <w:spacing w:val="-3"/>
          <w:w w:val="105"/>
        </w:rPr>
        <w:t> </w:t>
      </w:r>
      <w:r>
        <w:rPr>
          <w:color w:val="231F20"/>
          <w:w w:val="105"/>
        </w:rPr>
        <w:t>country.</w:t>
      </w:r>
      <w:r>
        <w:rPr>
          <w:color w:val="231F20"/>
          <w:spacing w:val="-3"/>
          <w:w w:val="105"/>
        </w:rPr>
        <w:t> </w:t>
      </w:r>
      <w:r>
        <w:rPr>
          <w:color w:val="231F20"/>
          <w:w w:val="105"/>
        </w:rPr>
        <w:t>A</w:t>
      </w:r>
      <w:r>
        <w:rPr>
          <w:color w:val="231F20"/>
          <w:spacing w:val="-3"/>
          <w:w w:val="105"/>
        </w:rPr>
        <w:t> </w:t>
      </w:r>
      <w:r>
        <w:rPr>
          <w:color w:val="231F20"/>
          <w:w w:val="105"/>
        </w:rPr>
        <w:t>natural</w:t>
      </w:r>
      <w:r>
        <w:rPr>
          <w:color w:val="231F20"/>
          <w:spacing w:val="-3"/>
          <w:w w:val="105"/>
        </w:rPr>
        <w:t> </w:t>
      </w:r>
      <w:r>
        <w:rPr>
          <w:color w:val="231F20"/>
          <w:w w:val="105"/>
        </w:rPr>
        <w:t>choice</w:t>
      </w:r>
      <w:r>
        <w:rPr>
          <w:color w:val="231F20"/>
          <w:spacing w:val="-3"/>
          <w:w w:val="105"/>
        </w:rPr>
        <w:t> </w:t>
      </w:r>
      <w:r>
        <w:rPr>
          <w:color w:val="231F20"/>
          <w:w w:val="105"/>
        </w:rPr>
        <w:t>is</w:t>
      </w:r>
      <w:r>
        <w:rPr>
          <w:color w:val="231F20"/>
          <w:spacing w:val="-3"/>
          <w:w w:val="105"/>
        </w:rPr>
        <w:t> </w:t>
      </w:r>
      <w:r>
        <w:rPr>
          <w:color w:val="231F20"/>
          <w:w w:val="105"/>
        </w:rPr>
        <w:t>to</w:t>
      </w:r>
      <w:r>
        <w:rPr>
          <w:color w:val="231F20"/>
          <w:spacing w:val="-3"/>
          <w:w w:val="105"/>
        </w:rPr>
        <w:t> </w:t>
      </w:r>
      <w:r>
        <w:rPr>
          <w:color w:val="231F20"/>
          <w:w w:val="105"/>
        </w:rPr>
        <w:t>use the</w:t>
      </w:r>
      <w:r>
        <w:rPr>
          <w:color w:val="231F20"/>
          <w:spacing w:val="-13"/>
          <w:w w:val="105"/>
        </w:rPr>
        <w:t> </w:t>
      </w:r>
      <w:r>
        <w:rPr>
          <w:color w:val="231F20"/>
          <w:w w:val="105"/>
        </w:rPr>
        <w:t>low</w:t>
      </w:r>
      <w:r>
        <w:rPr>
          <w:color w:val="231F20"/>
          <w:spacing w:val="-12"/>
          <w:w w:val="105"/>
        </w:rPr>
        <w:t> </w:t>
      </w:r>
      <w:r>
        <w:rPr>
          <w:color w:val="231F20"/>
          <w:w w:val="105"/>
        </w:rPr>
        <w:t>outside</w:t>
      </w:r>
      <w:r>
        <w:rPr>
          <w:color w:val="231F20"/>
          <w:spacing w:val="-12"/>
          <w:w w:val="105"/>
        </w:rPr>
        <w:t> </w:t>
      </w:r>
      <w:r>
        <w:rPr>
          <w:color w:val="231F20"/>
          <w:w w:val="105"/>
        </w:rPr>
        <w:t>temperatures</w:t>
      </w:r>
      <w:r>
        <w:rPr>
          <w:color w:val="231F20"/>
          <w:spacing w:val="-13"/>
          <w:w w:val="105"/>
        </w:rPr>
        <w:t> </w:t>
      </w:r>
      <w:r>
        <w:rPr>
          <w:color w:val="231F20"/>
          <w:w w:val="105"/>
        </w:rPr>
        <w:t>for</w:t>
      </w:r>
      <w:r>
        <w:rPr>
          <w:color w:val="231F20"/>
          <w:spacing w:val="-12"/>
          <w:w w:val="105"/>
        </w:rPr>
        <w:t> </w:t>
      </w:r>
      <w:r>
        <w:rPr>
          <w:color w:val="231F20"/>
          <w:w w:val="105"/>
        </w:rPr>
        <w:t>cooling to</w:t>
      </w:r>
      <w:r>
        <w:rPr>
          <w:color w:val="231F20"/>
          <w:spacing w:val="-13"/>
          <w:w w:val="105"/>
        </w:rPr>
        <w:t> </w:t>
      </w:r>
      <w:r>
        <w:rPr>
          <w:color w:val="231F20"/>
          <w:w w:val="105"/>
        </w:rPr>
        <w:t>reduce</w:t>
      </w:r>
      <w:r>
        <w:rPr>
          <w:color w:val="231F20"/>
          <w:spacing w:val="-12"/>
          <w:w w:val="105"/>
        </w:rPr>
        <w:t> </w:t>
      </w:r>
      <w:r>
        <w:rPr>
          <w:color w:val="231F20"/>
          <w:w w:val="105"/>
        </w:rPr>
        <w:t>electricity</w:t>
      </w:r>
      <w:r>
        <w:rPr>
          <w:color w:val="231F20"/>
          <w:spacing w:val="-12"/>
          <w:w w:val="105"/>
        </w:rPr>
        <w:t> </w:t>
      </w:r>
      <w:r>
        <w:rPr>
          <w:color w:val="231F20"/>
          <w:w w:val="105"/>
        </w:rPr>
        <w:t>usage</w:t>
      </w:r>
      <w:r>
        <w:rPr>
          <w:color w:val="231F20"/>
          <w:spacing w:val="-13"/>
          <w:w w:val="105"/>
        </w:rPr>
        <w:t> </w:t>
      </w:r>
      <w:r>
        <w:rPr>
          <w:color w:val="231F20"/>
          <w:w w:val="105"/>
        </w:rPr>
        <w:t>for</w:t>
      </w:r>
      <w:r>
        <w:rPr>
          <w:color w:val="231F20"/>
          <w:spacing w:val="-12"/>
          <w:w w:val="105"/>
        </w:rPr>
        <w:t> </w:t>
      </w:r>
      <w:r>
        <w:rPr>
          <w:color w:val="231F20"/>
          <w:w w:val="105"/>
        </w:rPr>
        <w:t>residential refrigerators.</w:t>
      </w:r>
      <w:r>
        <w:rPr>
          <w:color w:val="231F20"/>
          <w:spacing w:val="40"/>
          <w:w w:val="105"/>
        </w:rPr>
        <w:t> </w:t>
      </w:r>
      <w:r>
        <w:rPr>
          <w:color w:val="231F20"/>
          <w:w w:val="105"/>
        </w:rPr>
        <w:t>This project uses thermo-syphons</w:t>
      </w:r>
      <w:r>
        <w:rPr>
          <w:color w:val="231F20"/>
          <w:spacing w:val="-13"/>
          <w:w w:val="105"/>
        </w:rPr>
        <w:t> </w:t>
      </w:r>
      <w:r>
        <w:rPr>
          <w:color w:val="231F20"/>
          <w:w w:val="105"/>
        </w:rPr>
        <w:t>to</w:t>
      </w:r>
      <w:r>
        <w:rPr>
          <w:color w:val="231F20"/>
          <w:spacing w:val="-12"/>
          <w:w w:val="105"/>
        </w:rPr>
        <w:t> </w:t>
      </w:r>
      <w:r>
        <w:rPr>
          <w:color w:val="231F20"/>
          <w:w w:val="105"/>
        </w:rPr>
        <w:t>provide</w:t>
      </w:r>
      <w:r>
        <w:rPr>
          <w:color w:val="231F20"/>
          <w:spacing w:val="-12"/>
          <w:w w:val="105"/>
        </w:rPr>
        <w:t> </w:t>
      </w:r>
      <w:r>
        <w:rPr>
          <w:color w:val="231F20"/>
          <w:w w:val="105"/>
        </w:rPr>
        <w:t>a</w:t>
      </w:r>
      <w:r>
        <w:rPr>
          <w:color w:val="231F20"/>
          <w:spacing w:val="-13"/>
          <w:w w:val="105"/>
        </w:rPr>
        <w:t> </w:t>
      </w:r>
      <w:r>
        <w:rPr>
          <w:color w:val="231F20"/>
          <w:w w:val="105"/>
        </w:rPr>
        <w:t>low-resistance</w:t>
      </w:r>
      <w:r>
        <w:rPr>
          <w:color w:val="231F20"/>
          <w:spacing w:val="-12"/>
          <w:w w:val="105"/>
        </w:rPr>
        <w:t> </w:t>
      </w:r>
      <w:r>
        <w:rPr>
          <w:color w:val="231F20"/>
          <w:w w:val="105"/>
        </w:rPr>
        <w:t>heat </w:t>
      </w:r>
      <w:r>
        <w:rPr>
          <w:color w:val="231F20"/>
          <w:spacing w:val="-2"/>
          <w:w w:val="105"/>
        </w:rPr>
        <w:t>transfer</w:t>
      </w:r>
      <w:r>
        <w:rPr>
          <w:color w:val="231F20"/>
          <w:spacing w:val="-5"/>
          <w:w w:val="105"/>
        </w:rPr>
        <w:t> </w:t>
      </w:r>
      <w:r>
        <w:rPr>
          <w:color w:val="231F20"/>
          <w:spacing w:val="-2"/>
          <w:w w:val="105"/>
        </w:rPr>
        <w:t>path</w:t>
      </w:r>
      <w:r>
        <w:rPr>
          <w:color w:val="231F20"/>
          <w:spacing w:val="-5"/>
          <w:w w:val="105"/>
        </w:rPr>
        <w:t> </w:t>
      </w:r>
      <w:r>
        <w:rPr>
          <w:color w:val="231F20"/>
          <w:spacing w:val="-2"/>
          <w:w w:val="105"/>
        </w:rPr>
        <w:t>from</w:t>
      </w:r>
      <w:r>
        <w:rPr>
          <w:color w:val="231F20"/>
          <w:spacing w:val="-5"/>
          <w:w w:val="105"/>
        </w:rPr>
        <w:t> </w:t>
      </w:r>
      <w:r>
        <w:rPr>
          <w:color w:val="231F20"/>
          <w:spacing w:val="-2"/>
          <w:w w:val="105"/>
        </w:rPr>
        <w:t>the</w:t>
      </w:r>
      <w:r>
        <w:rPr>
          <w:color w:val="231F20"/>
          <w:spacing w:val="-5"/>
          <w:w w:val="105"/>
        </w:rPr>
        <w:t> </w:t>
      </w:r>
      <w:r>
        <w:rPr>
          <w:color w:val="231F20"/>
          <w:spacing w:val="-2"/>
          <w:w w:val="105"/>
        </w:rPr>
        <w:t>refrigerated</w:t>
      </w:r>
      <w:r>
        <w:rPr>
          <w:color w:val="231F20"/>
          <w:spacing w:val="-5"/>
          <w:w w:val="105"/>
        </w:rPr>
        <w:t> </w:t>
      </w:r>
      <w:r>
        <w:rPr>
          <w:color w:val="231F20"/>
          <w:spacing w:val="-2"/>
          <w:w w:val="105"/>
        </w:rPr>
        <w:t>space </w:t>
      </w:r>
      <w:r>
        <w:rPr>
          <w:color w:val="231F20"/>
          <w:w w:val="105"/>
        </w:rPr>
        <w:t>to the cold outside. A thermosyphon is </w:t>
      </w:r>
      <w:r>
        <w:rPr>
          <w:color w:val="231F20"/>
          <w:spacing w:val="-2"/>
          <w:w w:val="105"/>
        </w:rPr>
        <w:t>simple</w:t>
      </w:r>
      <w:r>
        <w:rPr>
          <w:color w:val="231F20"/>
          <w:spacing w:val="-8"/>
          <w:w w:val="105"/>
        </w:rPr>
        <w:t> </w:t>
      </w:r>
      <w:r>
        <w:rPr>
          <w:color w:val="231F20"/>
          <w:spacing w:val="-2"/>
          <w:w w:val="105"/>
        </w:rPr>
        <w:t>in</w:t>
      </w:r>
      <w:r>
        <w:rPr>
          <w:color w:val="231F20"/>
          <w:spacing w:val="-8"/>
          <w:w w:val="105"/>
        </w:rPr>
        <w:t> </w:t>
      </w:r>
      <w:r>
        <w:rPr>
          <w:color w:val="231F20"/>
          <w:spacing w:val="-2"/>
          <w:w w:val="105"/>
        </w:rPr>
        <w:t>construct</w:t>
      </w:r>
      <w:r>
        <w:rPr>
          <w:color w:val="231F20"/>
          <w:spacing w:val="-8"/>
          <w:w w:val="105"/>
        </w:rPr>
        <w:t> </w:t>
      </w:r>
      <w:r>
        <w:rPr>
          <w:color w:val="231F20"/>
          <w:spacing w:val="-2"/>
          <w:w w:val="105"/>
        </w:rPr>
        <w:t>and</w:t>
      </w:r>
      <w:r>
        <w:rPr>
          <w:color w:val="231F20"/>
          <w:spacing w:val="-8"/>
          <w:w w:val="105"/>
        </w:rPr>
        <w:t> </w:t>
      </w:r>
      <w:r>
        <w:rPr>
          <w:color w:val="231F20"/>
          <w:spacing w:val="-2"/>
          <w:w w:val="105"/>
        </w:rPr>
        <w:t>design,</w:t>
      </w:r>
      <w:r>
        <w:rPr>
          <w:color w:val="231F20"/>
          <w:spacing w:val="-8"/>
          <w:w w:val="105"/>
        </w:rPr>
        <w:t> </w:t>
      </w:r>
      <w:r>
        <w:rPr>
          <w:color w:val="231F20"/>
          <w:spacing w:val="-2"/>
          <w:w w:val="105"/>
        </w:rPr>
        <w:t>consistin</w:t>
      </w:r>
      <w:r>
        <w:rPr>
          <w:color w:val="231F20"/>
          <w:spacing w:val="-2"/>
          <w:w w:val="105"/>
        </w:rPr>
        <w:t>g</w:t>
      </w:r>
      <w:r>
        <w:rPr>
          <w:color w:val="231F20"/>
          <w:spacing w:val="-2"/>
          <w:w w:val="105"/>
        </w:rPr>
        <w:t> </w:t>
      </w:r>
      <w:r>
        <w:rPr>
          <w:color w:val="231F20"/>
          <w:w w:val="105"/>
        </w:rPr>
        <w:t>of</w:t>
      </w:r>
      <w:r>
        <w:rPr>
          <w:color w:val="231F20"/>
          <w:spacing w:val="-13"/>
          <w:w w:val="105"/>
        </w:rPr>
        <w:t> </w:t>
      </w:r>
      <w:r>
        <w:rPr>
          <w:color w:val="231F20"/>
          <w:w w:val="105"/>
        </w:rPr>
        <w:t>a</w:t>
      </w:r>
      <w:r>
        <w:rPr>
          <w:color w:val="231F20"/>
          <w:spacing w:val="-12"/>
          <w:w w:val="105"/>
        </w:rPr>
        <w:t> </w:t>
      </w:r>
      <w:r>
        <w:rPr>
          <w:color w:val="231F20"/>
          <w:w w:val="105"/>
        </w:rPr>
        <w:t>hollow</w:t>
      </w:r>
      <w:r>
        <w:rPr>
          <w:color w:val="231F20"/>
          <w:spacing w:val="-12"/>
          <w:w w:val="105"/>
        </w:rPr>
        <w:t> </w:t>
      </w:r>
      <w:r>
        <w:rPr>
          <w:color w:val="231F20"/>
          <w:w w:val="105"/>
        </w:rPr>
        <w:t>tube</w:t>
      </w:r>
      <w:r>
        <w:rPr>
          <w:color w:val="231F20"/>
          <w:spacing w:val="-13"/>
          <w:w w:val="105"/>
        </w:rPr>
        <w:t> </w:t>
      </w:r>
      <w:r>
        <w:rPr>
          <w:color w:val="231F20"/>
          <w:w w:val="105"/>
        </w:rPr>
        <w:t>that</w:t>
      </w:r>
      <w:r>
        <w:rPr>
          <w:color w:val="231F20"/>
          <w:spacing w:val="-12"/>
          <w:w w:val="105"/>
        </w:rPr>
        <w:t> </w:t>
      </w:r>
      <w:r>
        <w:rPr>
          <w:color w:val="231F20"/>
          <w:w w:val="105"/>
        </w:rPr>
        <w:t>has</w:t>
      </w:r>
      <w:r>
        <w:rPr>
          <w:color w:val="231F20"/>
          <w:spacing w:val="-12"/>
          <w:w w:val="105"/>
        </w:rPr>
        <w:t> </w:t>
      </w:r>
      <w:r>
        <w:rPr>
          <w:color w:val="231F20"/>
          <w:w w:val="105"/>
        </w:rPr>
        <w:t>been</w:t>
      </w:r>
      <w:r>
        <w:rPr>
          <w:color w:val="231F20"/>
          <w:spacing w:val="-12"/>
          <w:w w:val="105"/>
        </w:rPr>
        <w:t> </w:t>
      </w:r>
      <w:r>
        <w:rPr>
          <w:color w:val="231F20"/>
          <w:w w:val="105"/>
        </w:rPr>
        <w:t>evacuated and</w:t>
      </w:r>
      <w:r>
        <w:rPr>
          <w:color w:val="231F20"/>
          <w:spacing w:val="-8"/>
          <w:w w:val="105"/>
        </w:rPr>
        <w:t> </w:t>
      </w:r>
      <w:r>
        <w:rPr>
          <w:color w:val="231F20"/>
          <w:w w:val="105"/>
        </w:rPr>
        <w:t>filled</w:t>
      </w:r>
      <w:r>
        <w:rPr>
          <w:color w:val="231F20"/>
          <w:spacing w:val="-8"/>
          <w:w w:val="105"/>
        </w:rPr>
        <w:t> </w:t>
      </w:r>
      <w:r>
        <w:rPr>
          <w:color w:val="231F20"/>
          <w:w w:val="105"/>
        </w:rPr>
        <w:t>with</w:t>
      </w:r>
      <w:r>
        <w:rPr>
          <w:color w:val="231F20"/>
          <w:spacing w:val="-8"/>
          <w:w w:val="105"/>
        </w:rPr>
        <w:t> </w:t>
      </w:r>
      <w:r>
        <w:rPr>
          <w:color w:val="231F20"/>
          <w:w w:val="105"/>
        </w:rPr>
        <w:t>a</w:t>
      </w:r>
      <w:r>
        <w:rPr>
          <w:color w:val="231F20"/>
          <w:spacing w:val="-8"/>
          <w:w w:val="105"/>
        </w:rPr>
        <w:t> </w:t>
      </w:r>
      <w:r>
        <w:rPr>
          <w:color w:val="231F20"/>
          <w:w w:val="105"/>
        </w:rPr>
        <w:t>working</w:t>
      </w:r>
      <w:r>
        <w:rPr>
          <w:color w:val="231F20"/>
          <w:spacing w:val="-8"/>
          <w:w w:val="105"/>
        </w:rPr>
        <w:t> </w:t>
      </w:r>
      <w:r>
        <w:rPr>
          <w:color w:val="231F20"/>
          <w:w w:val="105"/>
        </w:rPr>
        <w:t>fluid.</w:t>
      </w:r>
      <w:r>
        <w:rPr>
          <w:color w:val="231F20"/>
          <w:spacing w:val="32"/>
          <w:w w:val="105"/>
        </w:rPr>
        <w:t> </w:t>
      </w:r>
      <w:r>
        <w:rPr>
          <w:color w:val="231F20"/>
          <w:w w:val="105"/>
        </w:rPr>
        <w:t>The</w:t>
      </w:r>
      <w:r>
        <w:rPr>
          <w:color w:val="231F20"/>
          <w:spacing w:val="-8"/>
          <w:w w:val="105"/>
        </w:rPr>
        <w:t> </w:t>
      </w:r>
      <w:r>
        <w:rPr>
          <w:color w:val="231F20"/>
          <w:w w:val="105"/>
        </w:rPr>
        <w:t>tube</w:t>
      </w:r>
    </w:p>
    <w:p>
      <w:pPr>
        <w:pStyle w:val="BodyText"/>
        <w:spacing w:line="196" w:lineRule="auto"/>
        <w:ind w:left="299" w:right="9"/>
      </w:pPr>
      <w:r>
        <w:rPr>
          <w:color w:val="231F20"/>
          <w:w w:val="105"/>
        </w:rPr>
        <w:t>is</w:t>
      </w:r>
      <w:r>
        <w:rPr>
          <w:color w:val="231F20"/>
          <w:spacing w:val="-13"/>
          <w:w w:val="105"/>
        </w:rPr>
        <w:t> </w:t>
      </w:r>
      <w:r>
        <w:rPr>
          <w:color w:val="231F20"/>
          <w:w w:val="105"/>
        </w:rPr>
        <w:t>oriented</w:t>
      </w:r>
      <w:r>
        <w:rPr>
          <w:color w:val="231F20"/>
          <w:spacing w:val="-12"/>
          <w:w w:val="105"/>
        </w:rPr>
        <w:t> </w:t>
      </w:r>
      <w:r>
        <w:rPr>
          <w:color w:val="231F20"/>
          <w:w w:val="105"/>
        </w:rPr>
        <w:t>vertically</w:t>
      </w:r>
      <w:r>
        <w:rPr>
          <w:color w:val="231F20"/>
          <w:spacing w:val="-12"/>
          <w:w w:val="105"/>
        </w:rPr>
        <w:t> </w:t>
      </w:r>
      <w:r>
        <w:rPr>
          <w:color w:val="231F20"/>
          <w:w w:val="105"/>
        </w:rPr>
        <w:t>and</w:t>
      </w:r>
      <w:r>
        <w:rPr>
          <w:color w:val="231F20"/>
          <w:spacing w:val="-13"/>
          <w:w w:val="105"/>
        </w:rPr>
        <w:t> </w:t>
      </w:r>
      <w:r>
        <w:rPr>
          <w:color w:val="231F20"/>
          <w:w w:val="105"/>
        </w:rPr>
        <w:t>heat</w:t>
      </w:r>
      <w:r>
        <w:rPr>
          <w:color w:val="231F20"/>
          <w:spacing w:val="-12"/>
          <w:w w:val="105"/>
        </w:rPr>
        <w:t> </w:t>
      </w:r>
      <w:r>
        <w:rPr>
          <w:color w:val="231F20"/>
          <w:w w:val="105"/>
        </w:rPr>
        <w:t>is</w:t>
      </w:r>
      <w:r>
        <w:rPr>
          <w:color w:val="231F20"/>
          <w:spacing w:val="-12"/>
          <w:w w:val="105"/>
        </w:rPr>
        <w:t> </w:t>
      </w:r>
      <w:r>
        <w:rPr>
          <w:color w:val="231F20"/>
          <w:w w:val="105"/>
        </w:rPr>
        <w:t>added</w:t>
      </w:r>
      <w:r>
        <w:rPr>
          <w:color w:val="231F20"/>
          <w:spacing w:val="-12"/>
          <w:w w:val="105"/>
        </w:rPr>
        <w:t> </w:t>
      </w:r>
      <w:r>
        <w:rPr>
          <w:color w:val="231F20"/>
          <w:w w:val="105"/>
        </w:rPr>
        <w:t>at the</w:t>
      </w:r>
      <w:r>
        <w:rPr>
          <w:color w:val="231F20"/>
          <w:spacing w:val="-9"/>
          <w:w w:val="105"/>
        </w:rPr>
        <w:t> </w:t>
      </w:r>
      <w:r>
        <w:rPr>
          <w:color w:val="231F20"/>
          <w:w w:val="105"/>
        </w:rPr>
        <w:t>bottom</w:t>
      </w:r>
      <w:r>
        <w:rPr>
          <w:color w:val="231F20"/>
          <w:spacing w:val="-9"/>
          <w:w w:val="105"/>
        </w:rPr>
        <w:t> </w:t>
      </w:r>
      <w:r>
        <w:rPr>
          <w:color w:val="231F20"/>
          <w:w w:val="105"/>
        </w:rPr>
        <w:t>of</w:t>
      </w:r>
      <w:r>
        <w:rPr>
          <w:color w:val="231F20"/>
          <w:spacing w:val="-9"/>
          <w:w w:val="105"/>
        </w:rPr>
        <w:t> </w:t>
      </w:r>
      <w:r>
        <w:rPr>
          <w:color w:val="231F20"/>
          <w:w w:val="105"/>
        </w:rPr>
        <w:t>the</w:t>
      </w:r>
      <w:r>
        <w:rPr>
          <w:color w:val="231F20"/>
          <w:spacing w:val="-9"/>
          <w:w w:val="105"/>
        </w:rPr>
        <w:t> </w:t>
      </w:r>
      <w:r>
        <w:rPr>
          <w:color w:val="231F20"/>
          <w:w w:val="105"/>
        </w:rPr>
        <w:t>device</w:t>
      </w:r>
      <w:r>
        <w:rPr>
          <w:color w:val="231F20"/>
          <w:spacing w:val="-9"/>
          <w:w w:val="105"/>
        </w:rPr>
        <w:t> </w:t>
      </w:r>
      <w:r>
        <w:rPr>
          <w:color w:val="231F20"/>
          <w:w w:val="105"/>
        </w:rPr>
        <w:t>in</w:t>
      </w:r>
      <w:r>
        <w:rPr>
          <w:color w:val="231F20"/>
          <w:spacing w:val="-9"/>
          <w:w w:val="105"/>
        </w:rPr>
        <w:t> </w:t>
      </w:r>
      <w:r>
        <w:rPr>
          <w:color w:val="231F20"/>
          <w:w w:val="105"/>
        </w:rPr>
        <w:t>the</w:t>
      </w:r>
      <w:r>
        <w:rPr>
          <w:color w:val="231F20"/>
          <w:spacing w:val="-9"/>
          <w:w w:val="105"/>
        </w:rPr>
        <w:t> </w:t>
      </w:r>
      <w:r>
        <w:rPr>
          <w:color w:val="231F20"/>
          <w:w w:val="105"/>
        </w:rPr>
        <w:t>evapora-</w:t>
      </w:r>
      <w:r>
        <w:rPr>
          <w:color w:val="231F20"/>
        </w:rPr>
        <w:t>tor,</w:t>
      </w:r>
      <w:r>
        <w:rPr>
          <w:color w:val="231F20"/>
          <w:spacing w:val="-2"/>
        </w:rPr>
        <w:t> </w:t>
      </w:r>
      <w:r>
        <w:rPr>
          <w:color w:val="231F20"/>
        </w:rPr>
        <w:t>vaporizing</w:t>
      </w:r>
      <w:r>
        <w:rPr>
          <w:color w:val="231F20"/>
          <w:spacing w:val="-2"/>
        </w:rPr>
        <w:t> </w:t>
      </w:r>
      <w:r>
        <w:rPr>
          <w:color w:val="231F20"/>
        </w:rPr>
        <w:t>the</w:t>
      </w:r>
      <w:r>
        <w:rPr>
          <w:color w:val="231F20"/>
          <w:spacing w:val="-2"/>
        </w:rPr>
        <w:t> </w:t>
      </w:r>
      <w:r>
        <w:rPr>
          <w:color w:val="231F20"/>
        </w:rPr>
        <w:t>working</w:t>
      </w:r>
      <w:r>
        <w:rPr>
          <w:color w:val="231F20"/>
          <w:spacing w:val="-2"/>
        </w:rPr>
        <w:t> </w:t>
      </w:r>
      <w:r>
        <w:rPr>
          <w:color w:val="231F20"/>
        </w:rPr>
        <w:t>fluid</w:t>
      </w:r>
      <w:r>
        <w:rPr>
          <w:color w:val="231F20"/>
          <w:spacing w:val="-2"/>
        </w:rPr>
        <w:t> </w:t>
      </w:r>
      <w:r>
        <w:rPr>
          <w:color w:val="231F20"/>
        </w:rPr>
        <w:t>and</w:t>
      </w:r>
      <w:r>
        <w:rPr>
          <w:color w:val="231F20"/>
          <w:spacing w:val="-2"/>
        </w:rPr>
        <w:t> </w:t>
      </w:r>
      <w:r>
        <w:rPr>
          <w:color w:val="231F20"/>
        </w:rPr>
        <w:t>caus-</w:t>
      </w:r>
      <w:r>
        <w:rPr>
          <w:color w:val="231F20"/>
          <w:spacing w:val="-2"/>
          <w:w w:val="105"/>
        </w:rPr>
        <w:t>ing</w:t>
      </w:r>
      <w:r>
        <w:rPr>
          <w:color w:val="231F20"/>
          <w:spacing w:val="-13"/>
          <w:w w:val="105"/>
        </w:rPr>
        <w:t> </w:t>
      </w:r>
      <w:r>
        <w:rPr>
          <w:color w:val="231F20"/>
          <w:spacing w:val="-2"/>
          <w:w w:val="105"/>
        </w:rPr>
        <w:t>it</w:t>
      </w:r>
      <w:r>
        <w:rPr>
          <w:color w:val="231F20"/>
          <w:spacing w:val="-12"/>
          <w:w w:val="105"/>
        </w:rPr>
        <w:t> </w:t>
      </w:r>
      <w:r>
        <w:rPr>
          <w:color w:val="231F20"/>
          <w:spacing w:val="-2"/>
          <w:w w:val="105"/>
        </w:rPr>
        <w:t>to</w:t>
      </w:r>
      <w:r>
        <w:rPr>
          <w:color w:val="231F20"/>
          <w:spacing w:val="-12"/>
          <w:w w:val="105"/>
        </w:rPr>
        <w:t> </w:t>
      </w:r>
      <w:r>
        <w:rPr>
          <w:color w:val="231F20"/>
          <w:spacing w:val="-2"/>
          <w:w w:val="105"/>
        </w:rPr>
        <w:t>rise</w:t>
      </w:r>
      <w:r>
        <w:rPr>
          <w:color w:val="231F20"/>
          <w:spacing w:val="-12"/>
          <w:w w:val="105"/>
        </w:rPr>
        <w:t> </w:t>
      </w:r>
      <w:r>
        <w:rPr>
          <w:color w:val="231F20"/>
          <w:spacing w:val="-2"/>
          <w:w w:val="105"/>
        </w:rPr>
        <w:t>to</w:t>
      </w:r>
      <w:r>
        <w:rPr>
          <w:color w:val="231F20"/>
          <w:spacing w:val="-13"/>
          <w:w w:val="105"/>
        </w:rPr>
        <w:t> </w:t>
      </w:r>
      <w:r>
        <w:rPr>
          <w:color w:val="231F20"/>
          <w:spacing w:val="-2"/>
          <w:w w:val="105"/>
        </w:rPr>
        <w:t>the</w:t>
      </w:r>
      <w:r>
        <w:rPr>
          <w:color w:val="231F20"/>
          <w:spacing w:val="-12"/>
          <w:w w:val="105"/>
        </w:rPr>
        <w:t> </w:t>
      </w:r>
      <w:r>
        <w:rPr>
          <w:color w:val="231F20"/>
          <w:spacing w:val="-2"/>
          <w:w w:val="105"/>
        </w:rPr>
        <w:t>top</w:t>
      </w:r>
      <w:r>
        <w:rPr>
          <w:color w:val="231F20"/>
          <w:spacing w:val="-12"/>
          <w:w w:val="105"/>
        </w:rPr>
        <w:t> </w:t>
      </w:r>
      <w:r>
        <w:rPr>
          <w:color w:val="231F20"/>
          <w:spacing w:val="-2"/>
          <w:w w:val="105"/>
        </w:rPr>
        <w:t>of</w:t>
      </w:r>
      <w:r>
        <w:rPr>
          <w:color w:val="231F20"/>
          <w:spacing w:val="-12"/>
          <w:w w:val="105"/>
        </w:rPr>
        <w:t> </w:t>
      </w:r>
      <w:r>
        <w:rPr>
          <w:color w:val="231F20"/>
          <w:spacing w:val="-2"/>
          <w:w w:val="105"/>
        </w:rPr>
        <w:t>the</w:t>
      </w:r>
      <w:r>
        <w:rPr>
          <w:color w:val="231F20"/>
          <w:spacing w:val="-13"/>
          <w:w w:val="105"/>
        </w:rPr>
        <w:t> </w:t>
      </w:r>
      <w:r>
        <w:rPr>
          <w:color w:val="231F20"/>
          <w:spacing w:val="-2"/>
          <w:w w:val="105"/>
        </w:rPr>
        <w:t>device.</w:t>
      </w:r>
      <w:r>
        <w:rPr>
          <w:color w:val="231F20"/>
          <w:spacing w:val="24"/>
          <w:w w:val="105"/>
        </w:rPr>
        <w:t> </w:t>
      </w:r>
      <w:r>
        <w:rPr>
          <w:color w:val="231F20"/>
          <w:spacing w:val="-2"/>
          <w:w w:val="105"/>
        </w:rPr>
        <w:t>Heat </w:t>
      </w:r>
      <w:r>
        <w:rPr>
          <w:color w:val="231F20"/>
          <w:w w:val="105"/>
        </w:rPr>
        <w:t>is</w:t>
      </w:r>
      <w:r>
        <w:rPr>
          <w:color w:val="231F20"/>
          <w:spacing w:val="-13"/>
          <w:w w:val="105"/>
        </w:rPr>
        <w:t> </w:t>
      </w:r>
      <w:r>
        <w:rPr>
          <w:color w:val="231F20"/>
          <w:w w:val="105"/>
        </w:rPr>
        <w:t>removed</w:t>
      </w:r>
      <w:r>
        <w:rPr>
          <w:color w:val="231F20"/>
          <w:spacing w:val="-12"/>
          <w:w w:val="105"/>
        </w:rPr>
        <w:t> </w:t>
      </w:r>
      <w:r>
        <w:rPr>
          <w:color w:val="231F20"/>
          <w:w w:val="105"/>
        </w:rPr>
        <w:t>in</w:t>
      </w:r>
      <w:r>
        <w:rPr>
          <w:color w:val="231F20"/>
          <w:spacing w:val="-12"/>
          <w:w w:val="105"/>
        </w:rPr>
        <w:t> </w:t>
      </w:r>
      <w:r>
        <w:rPr>
          <w:color w:val="231F20"/>
          <w:w w:val="105"/>
        </w:rPr>
        <w:t>the</w:t>
      </w:r>
      <w:r>
        <w:rPr>
          <w:color w:val="231F20"/>
          <w:spacing w:val="-13"/>
          <w:w w:val="105"/>
        </w:rPr>
        <w:t> </w:t>
      </w:r>
      <w:r>
        <w:rPr>
          <w:color w:val="231F20"/>
          <w:w w:val="105"/>
        </w:rPr>
        <w:t>condenser</w:t>
      </w:r>
      <w:r>
        <w:rPr>
          <w:color w:val="231F20"/>
          <w:spacing w:val="-12"/>
          <w:w w:val="105"/>
        </w:rPr>
        <w:t> </w:t>
      </w:r>
      <w:r>
        <w:rPr>
          <w:color w:val="231F20"/>
          <w:w w:val="105"/>
        </w:rPr>
        <w:t>at</w:t>
      </w:r>
      <w:r>
        <w:rPr>
          <w:color w:val="231F20"/>
          <w:spacing w:val="-12"/>
          <w:w w:val="105"/>
        </w:rPr>
        <w:t> </w:t>
      </w:r>
      <w:r>
        <w:rPr>
          <w:color w:val="231F20"/>
          <w:w w:val="105"/>
        </w:rPr>
        <w:t>the</w:t>
      </w:r>
      <w:r>
        <w:rPr>
          <w:color w:val="231F20"/>
          <w:spacing w:val="-12"/>
          <w:w w:val="105"/>
        </w:rPr>
        <w:t> </w:t>
      </w:r>
      <w:r>
        <w:rPr>
          <w:color w:val="231F20"/>
          <w:w w:val="105"/>
        </w:rPr>
        <w:t>top</w:t>
      </w:r>
      <w:r>
        <w:rPr>
          <w:color w:val="231F20"/>
          <w:spacing w:val="-13"/>
          <w:w w:val="105"/>
        </w:rPr>
        <w:t> </w:t>
      </w:r>
      <w:r>
        <w:rPr>
          <w:color w:val="231F20"/>
          <w:w w:val="105"/>
        </w:rPr>
        <w:t>of the device, causing the vapor to con-</w:t>
      </w:r>
      <w:r>
        <w:rPr>
          <w:color w:val="231F20"/>
        </w:rPr>
        <w:t>dense onto the pipe wall. The liquid flows </w:t>
      </w:r>
      <w:r>
        <w:rPr>
          <w:color w:val="231F20"/>
          <w:spacing w:val="-2"/>
          <w:w w:val="105"/>
        </w:rPr>
        <w:t>back</w:t>
      </w:r>
      <w:r>
        <w:rPr>
          <w:color w:val="231F20"/>
          <w:spacing w:val="-10"/>
          <w:w w:val="105"/>
        </w:rPr>
        <w:t> </w:t>
      </w:r>
      <w:r>
        <w:rPr>
          <w:color w:val="231F20"/>
          <w:spacing w:val="-2"/>
          <w:w w:val="105"/>
        </w:rPr>
        <w:t>down</w:t>
      </w:r>
      <w:r>
        <w:rPr>
          <w:color w:val="231F20"/>
          <w:spacing w:val="-10"/>
          <w:w w:val="105"/>
        </w:rPr>
        <w:t> </w:t>
      </w:r>
      <w:r>
        <w:rPr>
          <w:color w:val="231F20"/>
          <w:spacing w:val="-2"/>
          <w:w w:val="105"/>
        </w:rPr>
        <w:t>the</w:t>
      </w:r>
      <w:r>
        <w:rPr>
          <w:color w:val="231F20"/>
          <w:spacing w:val="-10"/>
          <w:w w:val="105"/>
        </w:rPr>
        <w:t> </w:t>
      </w:r>
      <w:r>
        <w:rPr>
          <w:color w:val="231F20"/>
          <w:spacing w:val="-2"/>
          <w:w w:val="105"/>
        </w:rPr>
        <w:t>sides</w:t>
      </w:r>
      <w:r>
        <w:rPr>
          <w:color w:val="231F20"/>
          <w:spacing w:val="-10"/>
          <w:w w:val="105"/>
        </w:rPr>
        <w:t> </w:t>
      </w:r>
      <w:r>
        <w:rPr>
          <w:color w:val="231F20"/>
          <w:spacing w:val="-2"/>
          <w:w w:val="105"/>
        </w:rPr>
        <w:t>to</w:t>
      </w:r>
      <w:r>
        <w:rPr>
          <w:color w:val="231F20"/>
          <w:spacing w:val="-10"/>
          <w:w w:val="105"/>
        </w:rPr>
        <w:t> </w:t>
      </w:r>
      <w:r>
        <w:rPr>
          <w:color w:val="231F20"/>
          <w:spacing w:val="-2"/>
          <w:w w:val="105"/>
        </w:rPr>
        <w:t>the</w:t>
      </w:r>
      <w:r>
        <w:rPr>
          <w:color w:val="231F20"/>
          <w:spacing w:val="-10"/>
          <w:w w:val="105"/>
        </w:rPr>
        <w:t> </w:t>
      </w:r>
      <w:r>
        <w:rPr>
          <w:color w:val="231F20"/>
          <w:spacing w:val="-2"/>
          <w:w w:val="105"/>
        </w:rPr>
        <w:t>evaporator</w:t>
      </w:r>
      <w:r>
        <w:rPr>
          <w:color w:val="231F20"/>
          <w:spacing w:val="-10"/>
          <w:w w:val="105"/>
        </w:rPr>
        <w:t> </w:t>
      </w:r>
      <w:r>
        <w:rPr>
          <w:color w:val="231F20"/>
          <w:spacing w:val="-2"/>
          <w:w w:val="105"/>
        </w:rPr>
        <w:t>by </w:t>
      </w:r>
      <w:r>
        <w:rPr>
          <w:color w:val="231F20"/>
          <w:w w:val="105"/>
        </w:rPr>
        <w:t>gravity.</w:t>
      </w:r>
      <w:r>
        <w:rPr>
          <w:color w:val="231F20"/>
          <w:spacing w:val="40"/>
          <w:w w:val="105"/>
        </w:rPr>
        <w:t> </w:t>
      </w:r>
      <w:r>
        <w:rPr>
          <w:color w:val="231F20"/>
          <w:w w:val="105"/>
        </w:rPr>
        <w:t>The thermosyphon has several key</w:t>
      </w:r>
      <w:r>
        <w:rPr>
          <w:color w:val="231F20"/>
          <w:spacing w:val="-2"/>
          <w:w w:val="105"/>
        </w:rPr>
        <w:t> </w:t>
      </w:r>
      <w:r>
        <w:rPr>
          <w:color w:val="231F20"/>
          <w:w w:val="105"/>
        </w:rPr>
        <w:t>features</w:t>
      </w:r>
      <w:r>
        <w:rPr>
          <w:color w:val="231F20"/>
          <w:spacing w:val="-2"/>
          <w:w w:val="105"/>
        </w:rPr>
        <w:t> </w:t>
      </w:r>
      <w:r>
        <w:rPr>
          <w:color w:val="231F20"/>
          <w:w w:val="105"/>
        </w:rPr>
        <w:t>that</w:t>
      </w:r>
      <w:r>
        <w:rPr>
          <w:color w:val="231F20"/>
          <w:spacing w:val="-2"/>
          <w:w w:val="105"/>
        </w:rPr>
        <w:t> </w:t>
      </w:r>
      <w:r>
        <w:rPr>
          <w:color w:val="231F20"/>
          <w:w w:val="105"/>
        </w:rPr>
        <w:t>make</w:t>
      </w:r>
      <w:r>
        <w:rPr>
          <w:color w:val="231F20"/>
          <w:spacing w:val="-2"/>
          <w:w w:val="105"/>
        </w:rPr>
        <w:t> </w:t>
      </w:r>
      <w:r>
        <w:rPr>
          <w:color w:val="231F20"/>
          <w:w w:val="105"/>
        </w:rPr>
        <w:t>it</w:t>
      </w:r>
      <w:r>
        <w:rPr>
          <w:color w:val="231F20"/>
          <w:spacing w:val="-2"/>
          <w:w w:val="105"/>
        </w:rPr>
        <w:t> </w:t>
      </w:r>
      <w:r>
        <w:rPr>
          <w:color w:val="231F20"/>
          <w:w w:val="105"/>
        </w:rPr>
        <w:t>ideally</w:t>
      </w:r>
      <w:r>
        <w:rPr>
          <w:color w:val="231F20"/>
          <w:spacing w:val="-2"/>
          <w:w w:val="105"/>
        </w:rPr>
        <w:t> </w:t>
      </w:r>
      <w:r>
        <w:rPr>
          <w:color w:val="231F20"/>
          <w:w w:val="105"/>
        </w:rPr>
        <w:t>suited</w:t>
      </w:r>
    </w:p>
    <w:p>
      <w:pPr>
        <w:pStyle w:val="BodyText"/>
        <w:spacing w:line="196" w:lineRule="auto"/>
        <w:ind w:left="299" w:right="-8"/>
      </w:pPr>
      <w:r>
        <w:rPr>
          <w:color w:val="231F20"/>
        </w:rPr>
        <w:t>for</w:t>
      </w:r>
      <w:r>
        <w:rPr>
          <w:color w:val="231F20"/>
          <w:spacing w:val="-5"/>
        </w:rPr>
        <w:t> </w:t>
      </w:r>
      <w:r>
        <w:rPr>
          <w:color w:val="231F20"/>
        </w:rPr>
        <w:t>improving</w:t>
      </w:r>
      <w:r>
        <w:rPr>
          <w:color w:val="231F20"/>
          <w:spacing w:val="-5"/>
        </w:rPr>
        <w:t> </w:t>
      </w:r>
      <w:r>
        <w:rPr>
          <w:color w:val="231F20"/>
        </w:rPr>
        <w:t>residential</w:t>
      </w:r>
      <w:r>
        <w:rPr>
          <w:color w:val="231F20"/>
          <w:spacing w:val="-5"/>
        </w:rPr>
        <w:t> </w:t>
      </w:r>
      <w:r>
        <w:rPr>
          <w:color w:val="231F20"/>
        </w:rPr>
        <w:t>and</w:t>
      </w:r>
      <w:r>
        <w:rPr>
          <w:color w:val="231F20"/>
          <w:spacing w:val="-5"/>
        </w:rPr>
        <w:t> </w:t>
      </w:r>
      <w:r>
        <w:rPr>
          <w:color w:val="231F20"/>
        </w:rPr>
        <w:t>commercial refrigeration</w:t>
      </w:r>
      <w:r>
        <w:rPr>
          <w:color w:val="231F20"/>
          <w:spacing w:val="-12"/>
        </w:rPr>
        <w:t> </w:t>
      </w:r>
      <w:r>
        <w:rPr>
          <w:color w:val="231F20"/>
        </w:rPr>
        <w:t>applications:</w:t>
      </w:r>
    </w:p>
    <w:p>
      <w:pPr>
        <w:pStyle w:val="ListParagraph"/>
        <w:numPr>
          <w:ilvl w:val="0"/>
          <w:numId w:val="17"/>
        </w:numPr>
        <w:tabs>
          <w:tab w:pos="515" w:val="left" w:leader="none"/>
        </w:tabs>
        <w:spacing w:line="173" w:lineRule="exact" w:before="0" w:after="0"/>
        <w:ind w:left="515" w:right="0" w:hanging="143"/>
        <w:jc w:val="left"/>
        <w:rPr>
          <w:sz w:val="20"/>
        </w:rPr>
      </w:pPr>
      <w:r>
        <w:rPr/>
        <w:br w:type="column"/>
      </w:r>
      <w:r>
        <w:rPr>
          <w:color w:val="231F20"/>
          <w:spacing w:val="-2"/>
          <w:sz w:val="20"/>
        </w:rPr>
        <w:t>Minimal</w:t>
      </w:r>
      <w:r>
        <w:rPr>
          <w:color w:val="231F20"/>
          <w:spacing w:val="7"/>
          <w:sz w:val="20"/>
        </w:rPr>
        <w:t> </w:t>
      </w:r>
      <w:r>
        <w:rPr>
          <w:color w:val="231F20"/>
          <w:spacing w:val="-2"/>
          <w:sz w:val="20"/>
        </w:rPr>
        <w:t>temperature</w:t>
      </w:r>
      <w:r>
        <w:rPr>
          <w:color w:val="231F20"/>
          <w:spacing w:val="7"/>
          <w:sz w:val="20"/>
        </w:rPr>
        <w:t> </w:t>
      </w:r>
      <w:r>
        <w:rPr>
          <w:color w:val="231F20"/>
          <w:spacing w:val="-2"/>
          <w:sz w:val="20"/>
        </w:rPr>
        <w:t>difference:</w:t>
      </w:r>
      <w:r>
        <w:rPr>
          <w:color w:val="231F20"/>
          <w:spacing w:val="7"/>
          <w:sz w:val="20"/>
        </w:rPr>
        <w:t> </w:t>
      </w:r>
      <w:r>
        <w:rPr>
          <w:color w:val="231F20"/>
          <w:spacing w:val="-2"/>
          <w:sz w:val="20"/>
        </w:rPr>
        <w:t>since</w:t>
      </w:r>
    </w:p>
    <w:p>
      <w:pPr>
        <w:pStyle w:val="BodyText"/>
        <w:spacing w:line="196" w:lineRule="auto" w:before="12"/>
        <w:ind w:left="516" w:right="534"/>
      </w:pPr>
      <w:r>
        <w:rPr>
          <w:color w:val="231F20"/>
          <w:w w:val="105"/>
        </w:rPr>
        <w:t>the</w:t>
      </w:r>
      <w:r>
        <w:rPr>
          <w:color w:val="231F20"/>
          <w:spacing w:val="-13"/>
          <w:w w:val="105"/>
        </w:rPr>
        <w:t> </w:t>
      </w:r>
      <w:r>
        <w:rPr>
          <w:color w:val="231F20"/>
          <w:w w:val="105"/>
        </w:rPr>
        <w:t>device</w:t>
      </w:r>
      <w:r>
        <w:rPr>
          <w:color w:val="231F20"/>
          <w:spacing w:val="-12"/>
          <w:w w:val="105"/>
        </w:rPr>
        <w:t> </w:t>
      </w:r>
      <w:r>
        <w:rPr>
          <w:color w:val="231F20"/>
          <w:w w:val="105"/>
        </w:rPr>
        <w:t>uses</w:t>
      </w:r>
      <w:r>
        <w:rPr>
          <w:color w:val="231F20"/>
          <w:spacing w:val="-12"/>
          <w:w w:val="105"/>
        </w:rPr>
        <w:t> </w:t>
      </w:r>
      <w:r>
        <w:rPr>
          <w:color w:val="231F20"/>
          <w:w w:val="105"/>
        </w:rPr>
        <w:t>the</w:t>
      </w:r>
      <w:r>
        <w:rPr>
          <w:color w:val="231F20"/>
          <w:spacing w:val="-13"/>
          <w:w w:val="105"/>
        </w:rPr>
        <w:t> </w:t>
      </w:r>
      <w:r>
        <w:rPr>
          <w:color w:val="231F20"/>
          <w:w w:val="105"/>
        </w:rPr>
        <w:t>latent</w:t>
      </w:r>
      <w:r>
        <w:rPr>
          <w:color w:val="231F20"/>
          <w:spacing w:val="-12"/>
          <w:w w:val="105"/>
        </w:rPr>
        <w:t> </w:t>
      </w:r>
      <w:r>
        <w:rPr>
          <w:color w:val="231F20"/>
          <w:w w:val="105"/>
        </w:rPr>
        <w:t>heat</w:t>
      </w:r>
      <w:r>
        <w:rPr>
          <w:color w:val="231F20"/>
          <w:spacing w:val="-12"/>
          <w:w w:val="105"/>
        </w:rPr>
        <w:t> </w:t>
      </w:r>
      <w:r>
        <w:rPr>
          <w:color w:val="231F20"/>
          <w:w w:val="105"/>
        </w:rPr>
        <w:t>of</w:t>
      </w:r>
      <w:r>
        <w:rPr>
          <w:color w:val="231F20"/>
          <w:spacing w:val="-12"/>
          <w:w w:val="105"/>
        </w:rPr>
        <w:t> </w:t>
      </w:r>
      <w:r>
        <w:rPr>
          <w:color w:val="231F20"/>
          <w:w w:val="105"/>
        </w:rPr>
        <w:t>phase change,</w:t>
      </w:r>
      <w:r>
        <w:rPr>
          <w:color w:val="231F20"/>
          <w:spacing w:val="-13"/>
          <w:w w:val="105"/>
        </w:rPr>
        <w:t> </w:t>
      </w:r>
      <w:r>
        <w:rPr>
          <w:color w:val="231F20"/>
          <w:w w:val="105"/>
        </w:rPr>
        <w:t>significant</w:t>
      </w:r>
      <w:r>
        <w:rPr>
          <w:color w:val="231F20"/>
          <w:spacing w:val="-12"/>
          <w:w w:val="105"/>
        </w:rPr>
        <w:t> </w:t>
      </w:r>
      <w:r>
        <w:rPr>
          <w:color w:val="231F20"/>
          <w:w w:val="105"/>
        </w:rPr>
        <w:t>heat</w:t>
      </w:r>
      <w:r>
        <w:rPr>
          <w:color w:val="231F20"/>
          <w:spacing w:val="-12"/>
          <w:w w:val="105"/>
        </w:rPr>
        <w:t> </w:t>
      </w:r>
      <w:r>
        <w:rPr>
          <w:color w:val="231F20"/>
          <w:w w:val="105"/>
        </w:rPr>
        <w:t>flows</w:t>
      </w:r>
      <w:r>
        <w:rPr>
          <w:color w:val="231F20"/>
          <w:spacing w:val="-13"/>
          <w:w w:val="105"/>
        </w:rPr>
        <w:t> </w:t>
      </w:r>
      <w:r>
        <w:rPr>
          <w:color w:val="231F20"/>
          <w:w w:val="105"/>
        </w:rPr>
        <w:t>can</w:t>
      </w:r>
      <w:r>
        <w:rPr>
          <w:color w:val="231F20"/>
          <w:spacing w:val="-12"/>
          <w:w w:val="105"/>
        </w:rPr>
        <w:t> </w:t>
      </w:r>
      <w:r>
        <w:rPr>
          <w:color w:val="231F20"/>
          <w:w w:val="105"/>
        </w:rPr>
        <w:t>occur </w:t>
      </w:r>
      <w:r>
        <w:rPr>
          <w:color w:val="231F20"/>
        </w:rPr>
        <w:t>with</w:t>
      </w:r>
      <w:r>
        <w:rPr>
          <w:color w:val="231F20"/>
          <w:spacing w:val="-7"/>
        </w:rPr>
        <w:t> </w:t>
      </w:r>
      <w:r>
        <w:rPr>
          <w:color w:val="231F20"/>
        </w:rPr>
        <w:t>a</w:t>
      </w:r>
      <w:r>
        <w:rPr>
          <w:color w:val="231F20"/>
          <w:spacing w:val="-7"/>
        </w:rPr>
        <w:t> </w:t>
      </w:r>
      <w:r>
        <w:rPr>
          <w:color w:val="231F20"/>
        </w:rPr>
        <w:t>very</w:t>
      </w:r>
      <w:r>
        <w:rPr>
          <w:color w:val="231F20"/>
          <w:spacing w:val="-7"/>
        </w:rPr>
        <w:t> </w:t>
      </w:r>
      <w:r>
        <w:rPr>
          <w:color w:val="231F20"/>
        </w:rPr>
        <w:t>small</w:t>
      </w:r>
      <w:r>
        <w:rPr>
          <w:color w:val="231F20"/>
          <w:spacing w:val="-7"/>
        </w:rPr>
        <w:t> </w:t>
      </w:r>
      <w:r>
        <w:rPr>
          <w:color w:val="231F20"/>
        </w:rPr>
        <w:t>temperature</w:t>
      </w:r>
      <w:r>
        <w:rPr>
          <w:color w:val="231F20"/>
          <w:spacing w:val="-7"/>
        </w:rPr>
        <w:t> </w:t>
      </w:r>
      <w:r>
        <w:rPr>
          <w:color w:val="231F20"/>
        </w:rPr>
        <w:t>difference </w:t>
      </w:r>
      <w:r>
        <w:rPr>
          <w:color w:val="231F20"/>
          <w:w w:val="105"/>
        </w:rPr>
        <w:t>(3-4 oF)</w:t>
      </w:r>
      <w:r>
        <w:rPr>
          <w:color w:val="231F20"/>
          <w:spacing w:val="40"/>
          <w:w w:val="105"/>
        </w:rPr>
        <w:t> </w:t>
      </w:r>
      <w:r>
        <w:rPr>
          <w:color w:val="231F20"/>
          <w:w w:val="105"/>
        </w:rPr>
        <w:t>across the device, making it behave much like a thermal supercon-</w:t>
      </w:r>
      <w:r>
        <w:rPr>
          <w:color w:val="231F20"/>
          <w:spacing w:val="-2"/>
          <w:w w:val="105"/>
        </w:rPr>
        <w:t>ductor.</w:t>
      </w:r>
    </w:p>
    <w:p>
      <w:pPr>
        <w:pStyle w:val="ListParagraph"/>
        <w:numPr>
          <w:ilvl w:val="0"/>
          <w:numId w:val="17"/>
        </w:numPr>
        <w:tabs>
          <w:tab w:pos="516" w:val="left" w:leader="none"/>
          <w:tab w:pos="584" w:val="left" w:leader="none"/>
        </w:tabs>
        <w:spacing w:line="196" w:lineRule="auto" w:before="0" w:after="0"/>
        <w:ind w:left="516" w:right="502" w:hanging="144"/>
        <w:jc w:val="left"/>
        <w:rPr>
          <w:sz w:val="20"/>
        </w:rPr>
      </w:pPr>
      <w:r>
        <w:rPr>
          <w:color w:val="231F20"/>
          <w:sz w:val="20"/>
        </w:rPr>
        <w:tab/>
      </w:r>
      <w:r>
        <w:rPr>
          <w:color w:val="231F20"/>
          <w:w w:val="105"/>
          <w:sz w:val="20"/>
        </w:rPr>
        <w:t>Heat</w:t>
      </w:r>
      <w:r>
        <w:rPr>
          <w:color w:val="231F20"/>
          <w:spacing w:val="-11"/>
          <w:w w:val="105"/>
          <w:sz w:val="20"/>
        </w:rPr>
        <w:t> </w:t>
      </w:r>
      <w:r>
        <w:rPr>
          <w:color w:val="231F20"/>
          <w:w w:val="105"/>
          <w:sz w:val="20"/>
        </w:rPr>
        <w:t>transfer</w:t>
      </w:r>
      <w:r>
        <w:rPr>
          <w:color w:val="231F20"/>
          <w:spacing w:val="-11"/>
          <w:w w:val="105"/>
          <w:sz w:val="20"/>
        </w:rPr>
        <w:t> </w:t>
      </w:r>
      <w:r>
        <w:rPr>
          <w:color w:val="231F20"/>
          <w:w w:val="105"/>
          <w:sz w:val="20"/>
        </w:rPr>
        <w:t>in</w:t>
      </w:r>
      <w:r>
        <w:rPr>
          <w:color w:val="231F20"/>
          <w:spacing w:val="-11"/>
          <w:w w:val="105"/>
          <w:sz w:val="20"/>
        </w:rPr>
        <w:t> </w:t>
      </w:r>
      <w:r>
        <w:rPr>
          <w:color w:val="231F20"/>
          <w:w w:val="105"/>
          <w:sz w:val="20"/>
        </w:rPr>
        <w:t>one</w:t>
      </w:r>
      <w:r>
        <w:rPr>
          <w:color w:val="231F20"/>
          <w:spacing w:val="-11"/>
          <w:w w:val="105"/>
          <w:sz w:val="20"/>
        </w:rPr>
        <w:t> </w:t>
      </w:r>
      <w:r>
        <w:rPr>
          <w:color w:val="231F20"/>
          <w:w w:val="105"/>
          <w:sz w:val="20"/>
        </w:rPr>
        <w:t>direction</w:t>
      </w:r>
      <w:r>
        <w:rPr>
          <w:color w:val="231F20"/>
          <w:spacing w:val="-11"/>
          <w:w w:val="105"/>
          <w:sz w:val="20"/>
        </w:rPr>
        <w:t> </w:t>
      </w:r>
      <w:r>
        <w:rPr>
          <w:color w:val="231F20"/>
          <w:w w:val="105"/>
          <w:sz w:val="20"/>
        </w:rPr>
        <w:t>only:</w:t>
      </w:r>
      <w:r>
        <w:rPr>
          <w:color w:val="231F20"/>
          <w:spacing w:val="-11"/>
          <w:w w:val="105"/>
          <w:sz w:val="20"/>
        </w:rPr>
        <w:t> </w:t>
      </w:r>
      <w:r>
        <w:rPr>
          <w:color w:val="231F20"/>
          <w:w w:val="105"/>
          <w:sz w:val="20"/>
        </w:rPr>
        <w:t>the </w:t>
      </w:r>
      <w:r>
        <w:rPr>
          <w:color w:val="231F20"/>
          <w:sz w:val="20"/>
        </w:rPr>
        <w:t>thermosyphon is the thermal equivalent of</w:t>
      </w:r>
      <w:r>
        <w:rPr>
          <w:color w:val="231F20"/>
          <w:spacing w:val="-5"/>
          <w:sz w:val="20"/>
        </w:rPr>
        <w:t> </w:t>
      </w:r>
      <w:r>
        <w:rPr>
          <w:color w:val="231F20"/>
          <w:sz w:val="20"/>
        </w:rPr>
        <w:t>an</w:t>
      </w:r>
      <w:r>
        <w:rPr>
          <w:color w:val="231F20"/>
          <w:spacing w:val="-5"/>
          <w:sz w:val="20"/>
        </w:rPr>
        <w:t> </w:t>
      </w:r>
      <w:r>
        <w:rPr>
          <w:color w:val="231F20"/>
          <w:sz w:val="20"/>
        </w:rPr>
        <w:t>electrical</w:t>
      </w:r>
      <w:r>
        <w:rPr>
          <w:color w:val="231F20"/>
          <w:spacing w:val="-5"/>
          <w:sz w:val="20"/>
        </w:rPr>
        <w:t> </w:t>
      </w:r>
      <w:r>
        <w:rPr>
          <w:color w:val="231F20"/>
          <w:sz w:val="20"/>
        </w:rPr>
        <w:t>diode</w:t>
      </w:r>
      <w:r>
        <w:rPr>
          <w:color w:val="231F20"/>
          <w:spacing w:val="-5"/>
          <w:sz w:val="20"/>
        </w:rPr>
        <w:t> </w:t>
      </w:r>
      <w:r>
        <w:rPr>
          <w:color w:val="231F20"/>
          <w:sz w:val="20"/>
        </w:rPr>
        <w:t>or</w:t>
      </w:r>
      <w:r>
        <w:rPr>
          <w:color w:val="231F20"/>
          <w:spacing w:val="-5"/>
          <w:sz w:val="20"/>
        </w:rPr>
        <w:t> </w:t>
      </w:r>
      <w:r>
        <w:rPr>
          <w:color w:val="231F20"/>
          <w:sz w:val="20"/>
        </w:rPr>
        <w:t>fluid</w:t>
      </w:r>
      <w:r>
        <w:rPr>
          <w:color w:val="231F20"/>
          <w:spacing w:val="-5"/>
          <w:sz w:val="20"/>
        </w:rPr>
        <w:t> </w:t>
      </w:r>
      <w:r>
        <w:rPr>
          <w:color w:val="231F20"/>
          <w:sz w:val="20"/>
        </w:rPr>
        <w:t>check</w:t>
      </w:r>
      <w:r>
        <w:rPr>
          <w:color w:val="231F20"/>
          <w:spacing w:val="-5"/>
          <w:sz w:val="20"/>
        </w:rPr>
        <w:t> </w:t>
      </w:r>
      <w:r>
        <w:rPr>
          <w:color w:val="231F20"/>
          <w:sz w:val="20"/>
        </w:rPr>
        <w:t>valve. </w:t>
      </w:r>
      <w:r>
        <w:rPr>
          <w:color w:val="231F20"/>
          <w:spacing w:val="-2"/>
          <w:w w:val="105"/>
          <w:sz w:val="20"/>
        </w:rPr>
        <w:t>Heat</w:t>
      </w:r>
      <w:r>
        <w:rPr>
          <w:color w:val="231F20"/>
          <w:spacing w:val="-11"/>
          <w:w w:val="105"/>
          <w:sz w:val="20"/>
        </w:rPr>
        <w:t> </w:t>
      </w:r>
      <w:r>
        <w:rPr>
          <w:color w:val="231F20"/>
          <w:spacing w:val="-2"/>
          <w:w w:val="105"/>
          <w:sz w:val="20"/>
        </w:rPr>
        <w:t>only</w:t>
      </w:r>
      <w:r>
        <w:rPr>
          <w:color w:val="231F20"/>
          <w:spacing w:val="-11"/>
          <w:w w:val="105"/>
          <w:sz w:val="20"/>
        </w:rPr>
        <w:t> </w:t>
      </w:r>
      <w:r>
        <w:rPr>
          <w:color w:val="231F20"/>
          <w:spacing w:val="-2"/>
          <w:w w:val="105"/>
          <w:sz w:val="20"/>
        </w:rPr>
        <w:t>flows</w:t>
      </w:r>
      <w:r>
        <w:rPr>
          <w:color w:val="231F20"/>
          <w:spacing w:val="-11"/>
          <w:w w:val="105"/>
          <w:sz w:val="20"/>
        </w:rPr>
        <w:t> </w:t>
      </w:r>
      <w:r>
        <w:rPr>
          <w:color w:val="231F20"/>
          <w:spacing w:val="-2"/>
          <w:w w:val="105"/>
          <w:sz w:val="20"/>
        </w:rPr>
        <w:t>when</w:t>
      </w:r>
      <w:r>
        <w:rPr>
          <w:color w:val="231F20"/>
          <w:spacing w:val="-11"/>
          <w:w w:val="105"/>
          <w:sz w:val="20"/>
        </w:rPr>
        <w:t> </w:t>
      </w:r>
      <w:r>
        <w:rPr>
          <w:color w:val="231F20"/>
          <w:spacing w:val="-2"/>
          <w:w w:val="105"/>
          <w:sz w:val="20"/>
        </w:rPr>
        <w:t>the</w:t>
      </w:r>
      <w:r>
        <w:rPr>
          <w:color w:val="231F20"/>
          <w:spacing w:val="-11"/>
          <w:w w:val="105"/>
          <w:sz w:val="20"/>
        </w:rPr>
        <w:t> </w:t>
      </w:r>
      <w:r>
        <w:rPr>
          <w:color w:val="231F20"/>
          <w:spacing w:val="-2"/>
          <w:w w:val="105"/>
          <w:sz w:val="20"/>
        </w:rPr>
        <w:t>bottom</w:t>
      </w:r>
      <w:r>
        <w:rPr>
          <w:color w:val="231F20"/>
          <w:spacing w:val="-11"/>
          <w:w w:val="105"/>
          <w:sz w:val="20"/>
        </w:rPr>
        <w:t> </w:t>
      </w:r>
      <w:r>
        <w:rPr>
          <w:color w:val="231F20"/>
          <w:spacing w:val="-2"/>
          <w:w w:val="105"/>
          <w:sz w:val="20"/>
        </w:rPr>
        <w:t>region </w:t>
      </w:r>
      <w:r>
        <w:rPr>
          <w:color w:val="231F20"/>
          <w:w w:val="105"/>
          <w:sz w:val="20"/>
        </w:rPr>
        <w:t>of the device is hotter than the top,</w:t>
      </w:r>
    </w:p>
    <w:p>
      <w:pPr>
        <w:pStyle w:val="BodyText"/>
        <w:spacing w:line="196" w:lineRule="auto"/>
        <w:ind w:left="516" w:right="534"/>
      </w:pPr>
      <w:r>
        <w:rPr>
          <w:color w:val="231F20"/>
          <w:spacing w:val="-2"/>
          <w:w w:val="105"/>
        </w:rPr>
        <w:t>due</w:t>
      </w:r>
      <w:r>
        <w:rPr>
          <w:color w:val="231F20"/>
          <w:spacing w:val="-9"/>
          <w:w w:val="105"/>
        </w:rPr>
        <w:t> </w:t>
      </w:r>
      <w:r>
        <w:rPr>
          <w:color w:val="231F20"/>
          <w:spacing w:val="-2"/>
          <w:w w:val="105"/>
        </w:rPr>
        <w:t>to</w:t>
      </w:r>
      <w:r>
        <w:rPr>
          <w:color w:val="231F20"/>
          <w:spacing w:val="-9"/>
          <w:w w:val="105"/>
        </w:rPr>
        <w:t> </w:t>
      </w:r>
      <w:r>
        <w:rPr>
          <w:color w:val="231F20"/>
          <w:spacing w:val="-2"/>
          <w:w w:val="105"/>
        </w:rPr>
        <w:t>the</w:t>
      </w:r>
      <w:r>
        <w:rPr>
          <w:color w:val="231F20"/>
          <w:spacing w:val="-9"/>
          <w:w w:val="105"/>
        </w:rPr>
        <w:t> </w:t>
      </w:r>
      <w:r>
        <w:rPr>
          <w:color w:val="231F20"/>
          <w:spacing w:val="-2"/>
          <w:w w:val="105"/>
        </w:rPr>
        <w:t>fact</w:t>
      </w:r>
      <w:r>
        <w:rPr>
          <w:color w:val="231F20"/>
          <w:spacing w:val="-9"/>
          <w:w w:val="105"/>
        </w:rPr>
        <w:t> </w:t>
      </w:r>
      <w:r>
        <w:rPr>
          <w:color w:val="231F20"/>
          <w:spacing w:val="-2"/>
          <w:w w:val="105"/>
        </w:rPr>
        <w:t>that</w:t>
      </w:r>
      <w:r>
        <w:rPr>
          <w:color w:val="231F20"/>
          <w:spacing w:val="-9"/>
          <w:w w:val="105"/>
        </w:rPr>
        <w:t> </w:t>
      </w:r>
      <w:r>
        <w:rPr>
          <w:color w:val="231F20"/>
          <w:spacing w:val="-2"/>
          <w:w w:val="105"/>
        </w:rPr>
        <w:t>there</w:t>
      </w:r>
      <w:r>
        <w:rPr>
          <w:color w:val="231F20"/>
          <w:spacing w:val="-9"/>
          <w:w w:val="105"/>
        </w:rPr>
        <w:t> </w:t>
      </w:r>
      <w:r>
        <w:rPr>
          <w:color w:val="231F20"/>
          <w:spacing w:val="-2"/>
          <w:w w:val="105"/>
        </w:rPr>
        <w:t>is</w:t>
      </w:r>
      <w:r>
        <w:rPr>
          <w:color w:val="231F20"/>
          <w:spacing w:val="-9"/>
          <w:w w:val="105"/>
        </w:rPr>
        <w:t> </w:t>
      </w:r>
      <w:r>
        <w:rPr>
          <w:color w:val="231F20"/>
          <w:spacing w:val="-2"/>
          <w:w w:val="105"/>
        </w:rPr>
        <w:t>no</w:t>
      </w:r>
      <w:r>
        <w:rPr>
          <w:color w:val="231F20"/>
          <w:spacing w:val="-9"/>
          <w:w w:val="105"/>
        </w:rPr>
        <w:t> </w:t>
      </w:r>
      <w:r>
        <w:rPr>
          <w:color w:val="231F20"/>
          <w:spacing w:val="-2"/>
          <w:w w:val="105"/>
        </w:rPr>
        <w:t>working </w:t>
      </w:r>
      <w:r>
        <w:rPr>
          <w:color w:val="231F20"/>
        </w:rPr>
        <w:t>fluid</w:t>
      </w:r>
      <w:r>
        <w:rPr>
          <w:color w:val="231F20"/>
          <w:spacing w:val="-6"/>
        </w:rPr>
        <w:t> </w:t>
      </w:r>
      <w:r>
        <w:rPr>
          <w:color w:val="231F20"/>
        </w:rPr>
        <w:t>under</w:t>
      </w:r>
      <w:r>
        <w:rPr>
          <w:color w:val="231F20"/>
          <w:spacing w:val="-6"/>
        </w:rPr>
        <w:t> </w:t>
      </w:r>
      <w:r>
        <w:rPr>
          <w:color w:val="231F20"/>
        </w:rPr>
        <w:t>normal</w:t>
      </w:r>
      <w:r>
        <w:rPr>
          <w:color w:val="231F20"/>
          <w:spacing w:val="-6"/>
        </w:rPr>
        <w:t> </w:t>
      </w:r>
      <w:r>
        <w:rPr>
          <w:color w:val="231F20"/>
        </w:rPr>
        <w:t>conditions</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top </w:t>
      </w:r>
      <w:r>
        <w:rPr>
          <w:color w:val="231F20"/>
          <w:w w:val="105"/>
        </w:rPr>
        <w:t>of</w:t>
      </w:r>
      <w:r>
        <w:rPr>
          <w:color w:val="231F20"/>
          <w:spacing w:val="-6"/>
          <w:w w:val="105"/>
        </w:rPr>
        <w:t> </w:t>
      </w:r>
      <w:r>
        <w:rPr>
          <w:color w:val="231F20"/>
          <w:w w:val="105"/>
        </w:rPr>
        <w:t>the</w:t>
      </w:r>
      <w:r>
        <w:rPr>
          <w:color w:val="231F20"/>
          <w:spacing w:val="-6"/>
          <w:w w:val="105"/>
        </w:rPr>
        <w:t> </w:t>
      </w:r>
      <w:r>
        <w:rPr>
          <w:color w:val="231F20"/>
          <w:w w:val="105"/>
        </w:rPr>
        <w:t>device.</w:t>
      </w:r>
      <w:r>
        <w:rPr>
          <w:color w:val="231F20"/>
          <w:spacing w:val="38"/>
          <w:w w:val="105"/>
        </w:rPr>
        <w:t> </w:t>
      </w:r>
      <w:r>
        <w:rPr>
          <w:color w:val="231F20"/>
          <w:w w:val="105"/>
        </w:rPr>
        <w:t>Thus,</w:t>
      </w:r>
      <w:r>
        <w:rPr>
          <w:color w:val="231F20"/>
          <w:spacing w:val="-6"/>
          <w:w w:val="105"/>
        </w:rPr>
        <w:t> </w:t>
      </w:r>
      <w:r>
        <w:rPr>
          <w:color w:val="231F20"/>
          <w:w w:val="105"/>
        </w:rPr>
        <w:t>when</w:t>
      </w:r>
      <w:r>
        <w:rPr>
          <w:color w:val="231F20"/>
          <w:spacing w:val="-6"/>
          <w:w w:val="105"/>
        </w:rPr>
        <w:t> </w:t>
      </w:r>
      <w:r>
        <w:rPr>
          <w:color w:val="231F20"/>
          <w:w w:val="105"/>
        </w:rPr>
        <w:t>the</w:t>
      </w:r>
      <w:r>
        <w:rPr>
          <w:color w:val="231F20"/>
          <w:spacing w:val="-6"/>
          <w:w w:val="105"/>
        </w:rPr>
        <w:t> </w:t>
      </w:r>
      <w:r>
        <w:rPr>
          <w:color w:val="231F20"/>
          <w:w w:val="105"/>
        </w:rPr>
        <w:t>outside </w:t>
      </w:r>
      <w:r>
        <w:rPr>
          <w:color w:val="231F20"/>
          <w:spacing w:val="-2"/>
          <w:w w:val="105"/>
        </w:rPr>
        <w:t>temperature</w:t>
      </w:r>
      <w:r>
        <w:rPr>
          <w:color w:val="231F20"/>
          <w:spacing w:val="-10"/>
          <w:w w:val="105"/>
        </w:rPr>
        <w:t> </w:t>
      </w:r>
      <w:r>
        <w:rPr>
          <w:color w:val="231F20"/>
          <w:spacing w:val="-2"/>
          <w:w w:val="105"/>
        </w:rPr>
        <w:t>is</w:t>
      </w:r>
      <w:r>
        <w:rPr>
          <w:color w:val="231F20"/>
          <w:spacing w:val="-10"/>
          <w:w w:val="105"/>
        </w:rPr>
        <w:t> </w:t>
      </w:r>
      <w:r>
        <w:rPr>
          <w:color w:val="231F20"/>
          <w:spacing w:val="-2"/>
          <w:w w:val="105"/>
        </w:rPr>
        <w:t>warmer</w:t>
      </w:r>
      <w:r>
        <w:rPr>
          <w:color w:val="231F20"/>
          <w:spacing w:val="-10"/>
          <w:w w:val="105"/>
        </w:rPr>
        <w:t> </w:t>
      </w:r>
      <w:r>
        <w:rPr>
          <w:color w:val="231F20"/>
          <w:spacing w:val="-2"/>
          <w:w w:val="105"/>
        </w:rPr>
        <w:t>than</w:t>
      </w:r>
      <w:r>
        <w:rPr>
          <w:color w:val="231F20"/>
          <w:spacing w:val="-10"/>
          <w:w w:val="105"/>
        </w:rPr>
        <w:t> </w:t>
      </w:r>
      <w:r>
        <w:rPr>
          <w:color w:val="231F20"/>
          <w:spacing w:val="-2"/>
          <w:w w:val="105"/>
        </w:rPr>
        <w:t>the</w:t>
      </w:r>
      <w:r>
        <w:rPr>
          <w:color w:val="231F20"/>
          <w:spacing w:val="-10"/>
          <w:w w:val="105"/>
        </w:rPr>
        <w:t> </w:t>
      </w:r>
      <w:r>
        <w:rPr>
          <w:color w:val="231F20"/>
          <w:spacing w:val="-2"/>
          <w:w w:val="105"/>
        </w:rPr>
        <w:t>refrig-</w:t>
      </w:r>
      <w:r>
        <w:rPr>
          <w:color w:val="231F20"/>
          <w:w w:val="105"/>
        </w:rPr>
        <w:t>erator space, the device simply stops </w:t>
      </w:r>
      <w:r>
        <w:rPr>
          <w:color w:val="231F20"/>
        </w:rPr>
        <w:t>working;</w:t>
      </w:r>
      <w:r>
        <w:rPr>
          <w:color w:val="231F20"/>
          <w:spacing w:val="-9"/>
        </w:rPr>
        <w:t> </w:t>
      </w:r>
      <w:r>
        <w:rPr>
          <w:color w:val="231F20"/>
        </w:rPr>
        <w:t>heat</w:t>
      </w:r>
      <w:r>
        <w:rPr>
          <w:color w:val="231F20"/>
          <w:spacing w:val="-9"/>
        </w:rPr>
        <w:t> </w:t>
      </w:r>
      <w:r>
        <w:rPr>
          <w:color w:val="231F20"/>
        </w:rPr>
        <w:t>will</w:t>
      </w:r>
      <w:r>
        <w:rPr>
          <w:color w:val="231F20"/>
          <w:spacing w:val="-9"/>
        </w:rPr>
        <w:t> </w:t>
      </w:r>
      <w:r>
        <w:rPr>
          <w:color w:val="231F20"/>
        </w:rPr>
        <w:t>not</w:t>
      </w:r>
      <w:r>
        <w:rPr>
          <w:color w:val="231F20"/>
          <w:spacing w:val="-9"/>
        </w:rPr>
        <w:t> </w:t>
      </w:r>
      <w:r>
        <w:rPr>
          <w:color w:val="231F20"/>
        </w:rPr>
        <w:t>flow</w:t>
      </w:r>
      <w:r>
        <w:rPr>
          <w:color w:val="231F20"/>
          <w:spacing w:val="-9"/>
        </w:rPr>
        <w:t> </w:t>
      </w:r>
      <w:r>
        <w:rPr>
          <w:color w:val="231F20"/>
        </w:rPr>
        <w:t>back</w:t>
      </w:r>
      <w:r>
        <w:rPr>
          <w:color w:val="231F20"/>
          <w:spacing w:val="-9"/>
        </w:rPr>
        <w:t> </w:t>
      </w:r>
      <w:r>
        <w:rPr>
          <w:color w:val="231F20"/>
        </w:rPr>
        <w:t>into</w:t>
      </w:r>
      <w:r>
        <w:rPr>
          <w:color w:val="231F20"/>
          <w:spacing w:val="-9"/>
        </w:rPr>
        <w:t> </w:t>
      </w:r>
      <w:r>
        <w:rPr>
          <w:color w:val="231F20"/>
        </w:rPr>
        <w:t>the </w:t>
      </w:r>
      <w:r>
        <w:rPr>
          <w:color w:val="231F20"/>
          <w:w w:val="105"/>
        </w:rPr>
        <w:t>refrigerated</w:t>
      </w:r>
      <w:r>
        <w:rPr>
          <w:color w:val="231F20"/>
          <w:spacing w:val="-9"/>
          <w:w w:val="105"/>
        </w:rPr>
        <w:t> </w:t>
      </w:r>
      <w:r>
        <w:rPr>
          <w:color w:val="231F20"/>
          <w:w w:val="105"/>
        </w:rPr>
        <w:t>space.</w:t>
      </w:r>
      <w:r>
        <w:rPr>
          <w:color w:val="231F20"/>
          <w:spacing w:val="-9"/>
          <w:w w:val="105"/>
        </w:rPr>
        <w:t> </w:t>
      </w:r>
      <w:r>
        <w:rPr>
          <w:color w:val="231F20"/>
          <w:w w:val="105"/>
        </w:rPr>
        <w:t>No</w:t>
      </w:r>
      <w:r>
        <w:rPr>
          <w:color w:val="231F20"/>
          <w:spacing w:val="-9"/>
          <w:w w:val="105"/>
        </w:rPr>
        <w:t> </w:t>
      </w:r>
      <w:r>
        <w:rPr>
          <w:color w:val="231F20"/>
          <w:w w:val="105"/>
        </w:rPr>
        <w:t>other</w:t>
      </w:r>
      <w:r>
        <w:rPr>
          <w:color w:val="231F20"/>
          <w:spacing w:val="-9"/>
          <w:w w:val="105"/>
        </w:rPr>
        <w:t> </w:t>
      </w:r>
      <w:r>
        <w:rPr>
          <w:color w:val="231F20"/>
          <w:w w:val="105"/>
        </w:rPr>
        <w:t>control</w:t>
      </w:r>
      <w:r>
        <w:rPr>
          <w:color w:val="231F20"/>
          <w:spacing w:val="-9"/>
          <w:w w:val="105"/>
        </w:rPr>
        <w:t> </w:t>
      </w:r>
      <w:r>
        <w:rPr>
          <w:color w:val="231F20"/>
          <w:w w:val="105"/>
        </w:rPr>
        <w:t>is </w:t>
      </w:r>
      <w:r>
        <w:rPr>
          <w:color w:val="231F20"/>
          <w:spacing w:val="-2"/>
          <w:w w:val="105"/>
        </w:rPr>
        <w:t>needed.</w:t>
      </w:r>
    </w:p>
    <w:p>
      <w:pPr>
        <w:pStyle w:val="BodyText"/>
        <w:spacing w:line="196" w:lineRule="auto" w:before="196"/>
        <w:ind w:left="372" w:right="349"/>
      </w:pPr>
      <w:r>
        <w:rPr>
          <w:color w:val="231F20"/>
          <w:spacing w:val="-2"/>
          <w:w w:val="105"/>
        </w:rPr>
        <w:t>A</w:t>
      </w:r>
      <w:r>
        <w:rPr>
          <w:color w:val="231F20"/>
          <w:spacing w:val="-12"/>
          <w:w w:val="105"/>
        </w:rPr>
        <w:t> </w:t>
      </w:r>
      <w:r>
        <w:rPr>
          <w:color w:val="231F20"/>
          <w:spacing w:val="-2"/>
          <w:w w:val="105"/>
        </w:rPr>
        <w:t>testbed</w:t>
      </w:r>
      <w:r>
        <w:rPr>
          <w:color w:val="231F20"/>
          <w:spacing w:val="-12"/>
          <w:w w:val="105"/>
        </w:rPr>
        <w:t> </w:t>
      </w:r>
      <w:r>
        <w:rPr>
          <w:color w:val="231F20"/>
          <w:spacing w:val="-2"/>
          <w:w w:val="105"/>
        </w:rPr>
        <w:t>is</w:t>
      </w:r>
      <w:r>
        <w:rPr>
          <w:color w:val="231F20"/>
          <w:spacing w:val="-12"/>
          <w:w w:val="105"/>
        </w:rPr>
        <w:t> </w:t>
      </w:r>
      <w:r>
        <w:rPr>
          <w:color w:val="231F20"/>
          <w:spacing w:val="-2"/>
          <w:w w:val="105"/>
        </w:rPr>
        <w:t>now</w:t>
      </w:r>
      <w:r>
        <w:rPr>
          <w:color w:val="231F20"/>
          <w:spacing w:val="-12"/>
          <w:w w:val="105"/>
        </w:rPr>
        <w:t> </w:t>
      </w:r>
      <w:r>
        <w:rPr>
          <w:color w:val="231F20"/>
          <w:spacing w:val="-2"/>
          <w:w w:val="105"/>
        </w:rPr>
        <w:t>being</w:t>
      </w:r>
      <w:r>
        <w:rPr>
          <w:color w:val="231F20"/>
          <w:spacing w:val="-12"/>
          <w:w w:val="105"/>
        </w:rPr>
        <w:t> </w:t>
      </w:r>
      <w:r>
        <w:rPr>
          <w:color w:val="231F20"/>
          <w:spacing w:val="-2"/>
          <w:w w:val="105"/>
        </w:rPr>
        <w:t>developed</w:t>
      </w:r>
      <w:r>
        <w:rPr>
          <w:color w:val="231F20"/>
          <w:spacing w:val="-12"/>
          <w:w w:val="105"/>
        </w:rPr>
        <w:t> </w:t>
      </w:r>
      <w:r>
        <w:rPr>
          <w:color w:val="231F20"/>
          <w:spacing w:val="-2"/>
          <w:w w:val="105"/>
        </w:rPr>
        <w:t>to</w:t>
      </w:r>
      <w:r>
        <w:rPr>
          <w:color w:val="231F20"/>
          <w:spacing w:val="-12"/>
          <w:w w:val="105"/>
        </w:rPr>
        <w:t> </w:t>
      </w:r>
      <w:r>
        <w:rPr>
          <w:color w:val="231F20"/>
          <w:spacing w:val="-2"/>
          <w:w w:val="105"/>
        </w:rPr>
        <w:t>test</w:t>
      </w:r>
      <w:r>
        <w:rPr>
          <w:color w:val="231F20"/>
          <w:spacing w:val="-12"/>
          <w:w w:val="105"/>
        </w:rPr>
        <w:t> </w:t>
      </w:r>
      <w:r>
        <w:rPr>
          <w:color w:val="231F20"/>
          <w:spacing w:val="-2"/>
          <w:w w:val="105"/>
        </w:rPr>
        <w:t>a </w:t>
      </w:r>
      <w:r>
        <w:rPr>
          <w:color w:val="231F20"/>
        </w:rPr>
        <w:t>residential refrigerator unit with a simulat-</w:t>
      </w:r>
      <w:r>
        <w:rPr>
          <w:color w:val="231F20"/>
          <w:w w:val="105"/>
        </w:rPr>
        <w:t>ed</w:t>
      </w:r>
      <w:r>
        <w:rPr>
          <w:color w:val="231F20"/>
          <w:spacing w:val="-12"/>
          <w:w w:val="105"/>
        </w:rPr>
        <w:t> </w:t>
      </w:r>
      <w:r>
        <w:rPr>
          <w:color w:val="231F20"/>
          <w:w w:val="105"/>
        </w:rPr>
        <w:t>cold-climate</w:t>
      </w:r>
      <w:r>
        <w:rPr>
          <w:color w:val="231F20"/>
          <w:spacing w:val="-12"/>
          <w:w w:val="105"/>
        </w:rPr>
        <w:t> </w:t>
      </w:r>
      <w:r>
        <w:rPr>
          <w:color w:val="231F20"/>
          <w:w w:val="105"/>
        </w:rPr>
        <w:t>ambient.</w:t>
      </w:r>
      <w:r>
        <w:rPr>
          <w:color w:val="231F20"/>
          <w:spacing w:val="25"/>
          <w:w w:val="105"/>
        </w:rPr>
        <w:t> </w:t>
      </w:r>
      <w:r>
        <w:rPr>
          <w:color w:val="231F20"/>
          <w:w w:val="105"/>
        </w:rPr>
        <w:t>(DOE</w:t>
      </w:r>
      <w:r>
        <w:rPr>
          <w:color w:val="231F20"/>
          <w:spacing w:val="-12"/>
          <w:w w:val="105"/>
        </w:rPr>
        <w:t> </w:t>
      </w:r>
      <w:r>
        <w:rPr>
          <w:color w:val="231F20"/>
          <w:w w:val="105"/>
        </w:rPr>
        <w:t>MaxTech, BNL Seed Grant, USB)</w:t>
      </w:r>
    </w:p>
    <w:p>
      <w:pPr>
        <w:pStyle w:val="BodyText"/>
        <w:spacing w:before="2"/>
        <w:rPr>
          <w:sz w:val="14"/>
        </w:rPr>
      </w:pPr>
      <w:r>
        <w:rPr>
          <w:sz w:val="14"/>
        </w:rPr>
        <mc:AlternateContent>
          <mc:Choice Requires="wps">
            <w:drawing>
              <wp:anchor distT="0" distB="0" distL="0" distR="0" allowOverlap="1" layoutInCell="1" locked="0" behindDoc="1" simplePos="0" relativeHeight="487706624">
                <wp:simplePos x="0" y="0"/>
                <wp:positionH relativeFrom="page">
                  <wp:posOffset>5243035</wp:posOffset>
                </wp:positionH>
                <wp:positionV relativeFrom="paragraph">
                  <wp:posOffset>125306</wp:posOffset>
                </wp:positionV>
                <wp:extent cx="929005" cy="263525"/>
                <wp:effectExtent l="0" t="0" r="0" b="0"/>
                <wp:wrapTopAndBottom/>
                <wp:docPr id="751" name="Group 751"/>
                <wp:cNvGraphicFramePr>
                  <a:graphicFrameLocks/>
                </wp:cNvGraphicFramePr>
                <a:graphic>
                  <a:graphicData uri="http://schemas.microsoft.com/office/word/2010/wordprocessingGroup">
                    <wpg:wgp>
                      <wpg:cNvPr id="751" name="Group 751"/>
                      <wpg:cNvGrpSpPr/>
                      <wpg:grpSpPr>
                        <a:xfrm>
                          <a:off x="0" y="0"/>
                          <a:ext cx="929005" cy="263525"/>
                          <a:chExt cx="929005" cy="263525"/>
                        </a:xfrm>
                      </wpg:grpSpPr>
                      <pic:pic>
                        <pic:nvPicPr>
                          <pic:cNvPr id="752" name="Image 752"/>
                          <pic:cNvPicPr/>
                        </pic:nvPicPr>
                        <pic:blipFill>
                          <a:blip r:embed="rId276" cstate="print"/>
                          <a:stretch>
                            <a:fillRect/>
                          </a:stretch>
                        </pic:blipFill>
                        <pic:spPr>
                          <a:xfrm>
                            <a:off x="0" y="11147"/>
                            <a:ext cx="254568" cy="252134"/>
                          </a:xfrm>
                          <a:prstGeom prst="rect">
                            <a:avLst/>
                          </a:prstGeom>
                        </pic:spPr>
                      </pic:pic>
                      <pic:pic>
                        <pic:nvPicPr>
                          <pic:cNvPr id="753" name="Image 753"/>
                          <pic:cNvPicPr/>
                        </pic:nvPicPr>
                        <pic:blipFill>
                          <a:blip r:embed="rId289" cstate="print"/>
                          <a:stretch>
                            <a:fillRect/>
                          </a:stretch>
                        </pic:blipFill>
                        <pic:spPr>
                          <a:xfrm>
                            <a:off x="294358" y="0"/>
                            <a:ext cx="634587" cy="232143"/>
                          </a:xfrm>
                          <a:prstGeom prst="rect">
                            <a:avLst/>
                          </a:prstGeom>
                        </pic:spPr>
                      </pic:pic>
                    </wpg:wgp>
                  </a:graphicData>
                </a:graphic>
              </wp:anchor>
            </w:drawing>
          </mc:Choice>
          <mc:Fallback>
            <w:pict>
              <v:group style="position:absolute;margin-left:412.837463pt;margin-top:9.866666pt;width:73.150pt;height:20.75pt;mso-position-horizontal-relative:page;mso-position-vertical-relative:paragraph;z-index:-15609856;mso-wrap-distance-left:0;mso-wrap-distance-right:0" id="docshapegroup573" coordorigin="8257,197" coordsize="1463,415">
                <v:shape style="position:absolute;left:8256;top:214;width:401;height:398" type="#_x0000_t75" id="docshape574" stroked="false">
                  <v:imagedata r:id="rId276" o:title=""/>
                </v:shape>
                <v:shape style="position:absolute;left:8720;top:197;width:1000;height:366" type="#_x0000_t75" id="docshape575" stroked="false">
                  <v:imagedata r:id="rId289" o:title=""/>
                </v:shape>
                <w10:wrap type="topAndBottom"/>
              </v:group>
            </w:pict>
          </mc:Fallback>
        </mc:AlternateContent>
      </w:r>
    </w:p>
    <w:p>
      <w:pPr>
        <w:pStyle w:val="BodyText"/>
        <w:spacing w:after="0"/>
        <w:rPr>
          <w:sz w:val="14"/>
        </w:rPr>
        <w:sectPr>
          <w:type w:val="continuous"/>
          <w:pgSz w:w="12240" w:h="15840"/>
          <w:pgMar w:header="480" w:footer="1160" w:top="1160" w:bottom="280" w:left="0" w:right="0"/>
          <w:cols w:num="3" w:equalWidth="0">
            <w:col w:w="4009" w:space="40"/>
            <w:col w:w="3766" w:space="39"/>
            <w:col w:w="4386"/>
          </w:cols>
        </w:sectPr>
      </w:pPr>
    </w:p>
    <w:p>
      <w:pPr>
        <w:pStyle w:val="BodyText"/>
        <w:spacing w:before="65"/>
      </w:pPr>
    </w:p>
    <w:p>
      <w:pPr>
        <w:pStyle w:val="BodyText"/>
        <w:spacing w:after="0"/>
        <w:sectPr>
          <w:pgSz w:w="12240" w:h="15840"/>
          <w:pgMar w:header="480" w:footer="1160" w:top="800" w:bottom="1360" w:left="0" w:right="0"/>
        </w:sectPr>
      </w:pPr>
    </w:p>
    <w:p>
      <w:pPr>
        <w:pStyle w:val="Heading4"/>
        <w:spacing w:line="206" w:lineRule="auto" w:before="66"/>
      </w:pPr>
      <w:bookmarkStart w:name="_TOC_250051" w:id="17"/>
      <w:r>
        <w:rPr>
          <w:color w:val="231F20"/>
          <w:spacing w:val="-2"/>
        </w:rPr>
        <w:t>Development</w:t>
      </w:r>
      <w:r>
        <w:rPr>
          <w:color w:val="231F20"/>
          <w:spacing w:val="-28"/>
        </w:rPr>
        <w:t> </w:t>
      </w:r>
      <w:r>
        <w:rPr>
          <w:color w:val="231F20"/>
          <w:spacing w:val="-2"/>
        </w:rPr>
        <w:t>of</w:t>
      </w:r>
      <w:r>
        <w:rPr>
          <w:color w:val="231F20"/>
          <w:spacing w:val="-28"/>
        </w:rPr>
        <w:t> </w:t>
      </w:r>
      <w:r>
        <w:rPr>
          <w:color w:val="231F20"/>
          <w:spacing w:val="-2"/>
        </w:rPr>
        <w:t>a</w:t>
      </w:r>
      <w:r>
        <w:rPr>
          <w:color w:val="231F20"/>
          <w:spacing w:val="-28"/>
        </w:rPr>
        <w:t> </w:t>
      </w:r>
      <w:r>
        <w:rPr>
          <w:color w:val="231F20"/>
          <w:spacing w:val="-2"/>
        </w:rPr>
        <w:t>Cost</w:t>
      </w:r>
      <w:r>
        <w:rPr>
          <w:color w:val="231F20"/>
          <w:spacing w:val="-28"/>
        </w:rPr>
        <w:t> </w:t>
      </w:r>
      <w:r>
        <w:rPr>
          <w:color w:val="231F20"/>
          <w:spacing w:val="-2"/>
        </w:rPr>
        <w:t>Effective</w:t>
      </w:r>
      <w:r>
        <w:rPr>
          <w:color w:val="231F20"/>
          <w:spacing w:val="-28"/>
        </w:rPr>
        <w:t> </w:t>
      </w:r>
      <w:r>
        <w:rPr>
          <w:color w:val="231F20"/>
          <w:spacing w:val="-2"/>
        </w:rPr>
        <w:t>Method</w:t>
      </w:r>
      <w:r>
        <w:rPr>
          <w:color w:val="231F20"/>
          <w:spacing w:val="-28"/>
        </w:rPr>
        <w:t> </w:t>
      </w:r>
      <w:r>
        <w:rPr>
          <w:color w:val="231F20"/>
          <w:spacing w:val="-2"/>
        </w:rPr>
        <w:t>for</w:t>
      </w:r>
      <w:r>
        <w:rPr>
          <w:color w:val="231F20"/>
          <w:spacing w:val="-28"/>
        </w:rPr>
        <w:t> </w:t>
      </w:r>
      <w:r>
        <w:rPr>
          <w:color w:val="231F20"/>
          <w:spacing w:val="-2"/>
        </w:rPr>
        <w:t>Wind </w:t>
      </w:r>
      <w:r>
        <w:rPr>
          <w:color w:val="231F20"/>
        </w:rPr>
        <w:t>Turbine</w:t>
      </w:r>
      <w:r>
        <w:rPr>
          <w:color w:val="231F20"/>
          <w:spacing w:val="-26"/>
        </w:rPr>
        <w:t> </w:t>
      </w:r>
      <w:bookmarkEnd w:id="17"/>
      <w:r>
        <w:rPr>
          <w:color w:val="231F20"/>
        </w:rPr>
        <w:t>Maintenance</w:t>
      </w:r>
    </w:p>
    <w:p>
      <w:pPr>
        <w:pStyle w:val="BodyText"/>
        <w:spacing w:before="207"/>
        <w:ind w:left="480"/>
        <w:rPr>
          <w:rFonts w:ascii="Bookman Old Style"/>
          <w:b w:val="0"/>
        </w:rPr>
      </w:pPr>
      <w:r>
        <w:rPr>
          <w:rFonts w:ascii="Bookman Old Style"/>
          <w:b w:val="0"/>
          <w:color w:val="231F20"/>
          <w:spacing w:val="-4"/>
        </w:rPr>
        <w:t>PIs:</w:t>
      </w:r>
      <w:r>
        <w:rPr>
          <w:rFonts w:ascii="Bookman Old Style"/>
          <w:b w:val="0"/>
          <w:color w:val="231F20"/>
          <w:spacing w:val="-10"/>
        </w:rPr>
        <w:t> </w:t>
      </w:r>
      <w:r>
        <w:rPr>
          <w:rFonts w:ascii="Bookman Old Style"/>
          <w:b w:val="0"/>
          <w:color w:val="231F20"/>
          <w:spacing w:val="-4"/>
        </w:rPr>
        <w:t>Nikhil</w:t>
      </w:r>
      <w:r>
        <w:rPr>
          <w:rFonts w:ascii="Bookman Old Style"/>
          <w:b w:val="0"/>
          <w:color w:val="231F20"/>
          <w:spacing w:val="-10"/>
        </w:rPr>
        <w:t> </w:t>
      </w:r>
      <w:r>
        <w:rPr>
          <w:rFonts w:ascii="Bookman Old Style"/>
          <w:b w:val="0"/>
          <w:color w:val="231F20"/>
          <w:spacing w:val="-4"/>
        </w:rPr>
        <w:t>Gupta</w:t>
      </w:r>
      <w:r>
        <w:rPr>
          <w:rFonts w:ascii="Bookman Old Style"/>
          <w:b w:val="0"/>
          <w:color w:val="231F20"/>
          <w:spacing w:val="-10"/>
        </w:rPr>
        <w:t> </w:t>
      </w:r>
      <w:r>
        <w:rPr>
          <w:rFonts w:ascii="Bookman Old Style"/>
          <w:b w:val="0"/>
          <w:color w:val="231F20"/>
          <w:spacing w:val="-4"/>
        </w:rPr>
        <w:t>and</w:t>
      </w:r>
      <w:r>
        <w:rPr>
          <w:rFonts w:ascii="Bookman Old Style"/>
          <w:b w:val="0"/>
          <w:color w:val="231F20"/>
          <w:spacing w:val="-9"/>
        </w:rPr>
        <w:t> </w:t>
      </w:r>
      <w:r>
        <w:rPr>
          <w:rFonts w:ascii="Bookman Old Style"/>
          <w:b w:val="0"/>
          <w:color w:val="231F20"/>
          <w:spacing w:val="-4"/>
        </w:rPr>
        <w:t>Yi</w:t>
      </w:r>
      <w:r>
        <w:rPr>
          <w:rFonts w:ascii="Bookman Old Style"/>
          <w:b w:val="0"/>
          <w:color w:val="231F20"/>
          <w:spacing w:val="-10"/>
        </w:rPr>
        <w:t> </w:t>
      </w:r>
      <w:r>
        <w:rPr>
          <w:rFonts w:ascii="Bookman Old Style"/>
          <w:b w:val="0"/>
          <w:color w:val="231F20"/>
          <w:spacing w:val="-4"/>
        </w:rPr>
        <w:t>Yang,</w:t>
      </w:r>
      <w:r>
        <w:rPr>
          <w:rFonts w:ascii="Bookman Old Style"/>
          <w:b w:val="0"/>
          <w:color w:val="231F20"/>
          <w:spacing w:val="-10"/>
        </w:rPr>
        <w:t> </w:t>
      </w:r>
      <w:r>
        <w:rPr>
          <w:rFonts w:ascii="Bookman Old Style"/>
          <w:b w:val="0"/>
          <w:color w:val="231F20"/>
          <w:spacing w:val="-5"/>
        </w:rPr>
        <w:t>NYU</w:t>
      </w:r>
    </w:p>
    <w:p>
      <w:pPr>
        <w:pStyle w:val="BodyText"/>
        <w:spacing w:before="65"/>
        <w:rPr>
          <w:rFonts w:ascii="Bookman Old Style"/>
          <w:b w:val="0"/>
        </w:rPr>
      </w:pPr>
    </w:p>
    <w:p>
      <w:pPr>
        <w:pStyle w:val="BodyText"/>
        <w:spacing w:line="196" w:lineRule="auto"/>
        <w:ind w:left="480" w:right="1955"/>
      </w:pPr>
      <w:r>
        <w:rPr/>
        <mc:AlternateContent>
          <mc:Choice Requires="wps">
            <w:drawing>
              <wp:anchor distT="0" distB="0" distL="0" distR="0" allowOverlap="1" layoutInCell="1" locked="0" behindDoc="0" simplePos="0" relativeHeight="15849984">
                <wp:simplePos x="0" y="0"/>
                <wp:positionH relativeFrom="page">
                  <wp:posOffset>2692209</wp:posOffset>
                </wp:positionH>
                <wp:positionV relativeFrom="paragraph">
                  <wp:posOffset>9991</wp:posOffset>
                </wp:positionV>
                <wp:extent cx="2315845" cy="983615"/>
                <wp:effectExtent l="0" t="0" r="0" b="0"/>
                <wp:wrapNone/>
                <wp:docPr id="754" name="Group 754"/>
                <wp:cNvGraphicFramePr>
                  <a:graphicFrameLocks/>
                </wp:cNvGraphicFramePr>
                <a:graphic>
                  <a:graphicData uri="http://schemas.microsoft.com/office/word/2010/wordprocessingGroup">
                    <wpg:wgp>
                      <wpg:cNvPr id="754" name="Group 754"/>
                      <wpg:cNvGrpSpPr/>
                      <wpg:grpSpPr>
                        <a:xfrm>
                          <a:off x="0" y="0"/>
                          <a:ext cx="2315845" cy="983615"/>
                          <a:chExt cx="2315845" cy="983615"/>
                        </a:xfrm>
                      </wpg:grpSpPr>
                      <pic:pic>
                        <pic:nvPicPr>
                          <pic:cNvPr id="755" name="Image 755"/>
                          <pic:cNvPicPr/>
                        </pic:nvPicPr>
                        <pic:blipFill>
                          <a:blip r:embed="rId352" cstate="print"/>
                          <a:stretch>
                            <a:fillRect/>
                          </a:stretch>
                        </pic:blipFill>
                        <pic:spPr>
                          <a:xfrm>
                            <a:off x="1549" y="1562"/>
                            <a:ext cx="2312708" cy="980198"/>
                          </a:xfrm>
                          <a:prstGeom prst="rect">
                            <a:avLst/>
                          </a:prstGeom>
                        </pic:spPr>
                      </pic:pic>
                      <wps:wsp>
                        <wps:cNvPr id="756" name="Graphic 756"/>
                        <wps:cNvSpPr/>
                        <wps:spPr>
                          <a:xfrm>
                            <a:off x="1562" y="1562"/>
                            <a:ext cx="2313305" cy="980440"/>
                          </a:xfrm>
                          <a:custGeom>
                            <a:avLst/>
                            <a:gdLst/>
                            <a:ahLst/>
                            <a:cxnLst/>
                            <a:rect l="l" t="t" r="r" b="b"/>
                            <a:pathLst>
                              <a:path w="2313305" h="980440">
                                <a:moveTo>
                                  <a:pt x="0" y="980211"/>
                                </a:moveTo>
                                <a:lnTo>
                                  <a:pt x="2312708" y="980211"/>
                                </a:lnTo>
                                <a:lnTo>
                                  <a:pt x="2312708" y="0"/>
                                </a:lnTo>
                                <a:lnTo>
                                  <a:pt x="0" y="0"/>
                                </a:lnTo>
                                <a:lnTo>
                                  <a:pt x="0" y="980211"/>
                                </a:lnTo>
                                <a:close/>
                              </a:path>
                            </a:pathLst>
                          </a:custGeom>
                          <a:ln w="3124">
                            <a:solidFill>
                              <a:srgbClr val="CDCCC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1.985001pt;margin-top:.786725pt;width:182.35pt;height:77.45pt;mso-position-horizontal-relative:page;mso-position-vertical-relative:paragraph;z-index:15849984" id="docshapegroup576" coordorigin="4240,16" coordsize="3647,1549">
                <v:shape style="position:absolute;left:4242;top:18;width:3643;height:1544" type="#_x0000_t75" id="docshape577" stroked="false">
                  <v:imagedata r:id="rId352" o:title=""/>
                </v:shape>
                <v:rect style="position:absolute;left:4242;top:18;width:3643;height:1544" id="docshape578" filled="false" stroked="true" strokeweight=".246pt" strokecolor="#cdccca">
                  <v:stroke dashstyle="solid"/>
                </v:rect>
                <w10:wrap type="none"/>
              </v:group>
            </w:pict>
          </mc:Fallback>
        </mc:AlternateContent>
      </w:r>
      <w:r>
        <w:rPr>
          <w:color w:val="231F20"/>
          <w:w w:val="105"/>
        </w:rPr>
        <w:t>The cost of repair and maintenance of </w:t>
      </w:r>
      <w:r>
        <w:rPr>
          <w:color w:val="231F20"/>
        </w:rPr>
        <w:t>wind-turbine</w:t>
      </w:r>
      <w:r>
        <w:rPr>
          <w:color w:val="231F20"/>
          <w:spacing w:val="-6"/>
        </w:rPr>
        <w:t> </w:t>
      </w:r>
      <w:r>
        <w:rPr>
          <w:color w:val="231F20"/>
        </w:rPr>
        <w:t>blades,</w:t>
      </w:r>
      <w:r>
        <w:rPr>
          <w:color w:val="231F20"/>
          <w:spacing w:val="-6"/>
        </w:rPr>
        <w:t> </w:t>
      </w:r>
      <w:r>
        <w:rPr>
          <w:color w:val="231F20"/>
        </w:rPr>
        <w:t>including</w:t>
      </w:r>
      <w:r>
        <w:rPr>
          <w:color w:val="231F20"/>
          <w:spacing w:val="-6"/>
        </w:rPr>
        <w:t> </w:t>
      </w:r>
      <w:r>
        <w:rPr>
          <w:color w:val="231F20"/>
        </w:rPr>
        <w:t>time</w:t>
      </w:r>
      <w:r>
        <w:rPr>
          <w:color w:val="231F20"/>
          <w:spacing w:val="-6"/>
        </w:rPr>
        <w:t> </w:t>
      </w:r>
      <w:r>
        <w:rPr>
          <w:color w:val="231F20"/>
        </w:rPr>
        <w:t>down </w:t>
      </w:r>
      <w:r>
        <w:rPr>
          <w:color w:val="231F20"/>
          <w:w w:val="105"/>
        </w:rPr>
        <w:t>and replacement, can cost upwards of</w:t>
      </w:r>
    </w:p>
    <w:p>
      <w:pPr>
        <w:pStyle w:val="BodyText"/>
        <w:spacing w:line="196" w:lineRule="auto"/>
        <w:ind w:left="480" w:right="1865"/>
      </w:pPr>
      <w:r>
        <w:rPr>
          <w:color w:val="231F20"/>
          <w:w w:val="105"/>
        </w:rPr>
        <w:t>$300,000. LazarOn, a cost effective means</w:t>
      </w:r>
      <w:r>
        <w:rPr>
          <w:color w:val="231F20"/>
          <w:spacing w:val="-6"/>
          <w:w w:val="105"/>
        </w:rPr>
        <w:t> </w:t>
      </w:r>
      <w:r>
        <w:rPr>
          <w:color w:val="231F20"/>
          <w:w w:val="105"/>
        </w:rPr>
        <w:t>of</w:t>
      </w:r>
      <w:r>
        <w:rPr>
          <w:color w:val="231F20"/>
          <w:spacing w:val="-6"/>
          <w:w w:val="105"/>
        </w:rPr>
        <w:t> </w:t>
      </w:r>
      <w:r>
        <w:rPr>
          <w:color w:val="231F20"/>
          <w:w w:val="105"/>
        </w:rPr>
        <w:t>performing</w:t>
      </w:r>
      <w:r>
        <w:rPr>
          <w:color w:val="231F20"/>
          <w:spacing w:val="-6"/>
          <w:w w:val="105"/>
        </w:rPr>
        <w:t> </w:t>
      </w:r>
      <w:r>
        <w:rPr>
          <w:color w:val="231F20"/>
          <w:w w:val="105"/>
        </w:rPr>
        <w:t>wind-turbine</w:t>
      </w:r>
      <w:r>
        <w:rPr>
          <w:color w:val="231F20"/>
          <w:spacing w:val="-6"/>
          <w:w w:val="105"/>
        </w:rPr>
        <w:t> </w:t>
      </w:r>
      <w:r>
        <w:rPr>
          <w:color w:val="231F20"/>
          <w:w w:val="105"/>
        </w:rPr>
        <w:t>blade diagnostics, requires neither hazardous man-hours or turbine downtime. The in-</w:t>
      </w:r>
      <w:r>
        <w:rPr>
          <w:color w:val="231F20"/>
          <w:spacing w:val="-2"/>
          <w:w w:val="105"/>
        </w:rPr>
        <w:t>novative,</w:t>
      </w:r>
      <w:r>
        <w:rPr>
          <w:color w:val="231F20"/>
          <w:spacing w:val="-13"/>
          <w:w w:val="105"/>
        </w:rPr>
        <w:t> </w:t>
      </w:r>
      <w:r>
        <w:rPr>
          <w:color w:val="231F20"/>
          <w:spacing w:val="-2"/>
          <w:w w:val="105"/>
        </w:rPr>
        <w:t>patented</w:t>
      </w:r>
      <w:r>
        <w:rPr>
          <w:color w:val="231F20"/>
          <w:spacing w:val="-12"/>
          <w:w w:val="105"/>
        </w:rPr>
        <w:t> </w:t>
      </w:r>
      <w:r>
        <w:rPr>
          <w:color w:val="231F20"/>
          <w:spacing w:val="-2"/>
          <w:w w:val="105"/>
        </w:rPr>
        <w:t>system</w:t>
      </w:r>
      <w:r>
        <w:rPr>
          <w:color w:val="231F20"/>
          <w:spacing w:val="-12"/>
          <w:w w:val="105"/>
        </w:rPr>
        <w:t> </w:t>
      </w:r>
      <w:r>
        <w:rPr>
          <w:color w:val="231F20"/>
          <w:spacing w:val="-2"/>
          <w:w w:val="105"/>
        </w:rPr>
        <w:t>employs</w:t>
      </w:r>
      <w:r>
        <w:rPr>
          <w:color w:val="231F20"/>
          <w:spacing w:val="-13"/>
          <w:w w:val="105"/>
        </w:rPr>
        <w:t> </w:t>
      </w:r>
      <w:r>
        <w:rPr>
          <w:color w:val="231F20"/>
          <w:spacing w:val="-2"/>
          <w:w w:val="105"/>
        </w:rPr>
        <w:t>a</w:t>
      </w:r>
      <w:r>
        <w:rPr>
          <w:color w:val="231F20"/>
          <w:spacing w:val="-12"/>
          <w:w w:val="105"/>
        </w:rPr>
        <w:t> </w:t>
      </w:r>
      <w:r>
        <w:rPr>
          <w:color w:val="231F20"/>
          <w:spacing w:val="-2"/>
          <w:w w:val="105"/>
        </w:rPr>
        <w:t>loop </w:t>
      </w:r>
      <w:r>
        <w:rPr>
          <w:color w:val="231F20"/>
          <w:w w:val="105"/>
        </w:rPr>
        <w:t>of</w:t>
      </w:r>
      <w:r>
        <w:rPr>
          <w:color w:val="231F20"/>
          <w:spacing w:val="-12"/>
          <w:w w:val="105"/>
        </w:rPr>
        <w:t> </w:t>
      </w:r>
      <w:r>
        <w:rPr>
          <w:color w:val="231F20"/>
          <w:w w:val="105"/>
        </w:rPr>
        <w:t>thin</w:t>
      </w:r>
      <w:r>
        <w:rPr>
          <w:color w:val="231F20"/>
          <w:spacing w:val="-12"/>
          <w:w w:val="105"/>
        </w:rPr>
        <w:t> </w:t>
      </w:r>
      <w:r>
        <w:rPr>
          <w:color w:val="231F20"/>
          <w:w w:val="105"/>
        </w:rPr>
        <w:t>fiber-optic</w:t>
      </w:r>
      <w:r>
        <w:rPr>
          <w:color w:val="231F20"/>
          <w:spacing w:val="-12"/>
          <w:w w:val="105"/>
        </w:rPr>
        <w:t> </w:t>
      </w:r>
      <w:r>
        <w:rPr>
          <w:color w:val="231F20"/>
          <w:w w:val="105"/>
        </w:rPr>
        <w:t>cable</w:t>
      </w:r>
      <w:r>
        <w:rPr>
          <w:color w:val="231F20"/>
          <w:spacing w:val="-12"/>
          <w:w w:val="105"/>
        </w:rPr>
        <w:t> </w:t>
      </w:r>
      <w:r>
        <w:rPr>
          <w:color w:val="231F20"/>
          <w:w w:val="105"/>
        </w:rPr>
        <w:t>deployed</w:t>
      </w:r>
      <w:r>
        <w:rPr>
          <w:color w:val="231F20"/>
          <w:spacing w:val="-12"/>
          <w:w w:val="105"/>
        </w:rPr>
        <w:t> </w:t>
      </w:r>
      <w:r>
        <w:rPr>
          <w:color w:val="231F20"/>
          <w:w w:val="105"/>
        </w:rPr>
        <w:t>to</w:t>
      </w:r>
      <w:r>
        <w:rPr>
          <w:color w:val="231F20"/>
          <w:spacing w:val="-12"/>
          <w:w w:val="105"/>
        </w:rPr>
        <w:t> </w:t>
      </w:r>
      <w:r>
        <w:rPr>
          <w:color w:val="231F20"/>
          <w:w w:val="105"/>
        </w:rPr>
        <w:t>each</w:t>
      </w:r>
    </w:p>
    <w:p>
      <w:pPr>
        <w:pStyle w:val="Heading4"/>
        <w:spacing w:line="206" w:lineRule="auto" w:before="66"/>
        <w:ind w:right="1902"/>
      </w:pPr>
      <w:r>
        <w:rPr>
          <w:b w:val="0"/>
        </w:rPr>
        <w:br w:type="column"/>
      </w:r>
      <w:r>
        <w:rPr>
          <w:color w:val="231F20"/>
        </w:rPr>
        <w:t>Catalysis</w:t>
      </w:r>
      <w:r>
        <w:rPr>
          <w:color w:val="231F20"/>
          <w:spacing w:val="-6"/>
        </w:rPr>
        <w:t> </w:t>
      </w:r>
      <w:r>
        <w:rPr>
          <w:color w:val="231F20"/>
        </w:rPr>
        <w:t>for</w:t>
      </w:r>
      <w:r>
        <w:rPr>
          <w:color w:val="231F20"/>
          <w:spacing w:val="-6"/>
        </w:rPr>
        <w:t> </w:t>
      </w:r>
      <w:r>
        <w:rPr>
          <w:color w:val="231F20"/>
        </w:rPr>
        <w:t>the </w:t>
      </w:r>
      <w:r>
        <w:rPr>
          <w:color w:val="231F20"/>
          <w:spacing w:val="-4"/>
        </w:rPr>
        <w:t>Generation</w:t>
      </w:r>
      <w:r>
        <w:rPr>
          <w:color w:val="231F20"/>
          <w:spacing w:val="-29"/>
        </w:rPr>
        <w:t> </w:t>
      </w:r>
      <w:r>
        <w:rPr>
          <w:color w:val="231F20"/>
          <w:spacing w:val="-4"/>
        </w:rPr>
        <w:t>of</w:t>
      </w:r>
      <w:r>
        <w:rPr>
          <w:color w:val="231F20"/>
          <w:spacing w:val="-29"/>
        </w:rPr>
        <w:t> </w:t>
      </w:r>
      <w:r>
        <w:rPr>
          <w:color w:val="231F20"/>
          <w:spacing w:val="-4"/>
        </w:rPr>
        <w:t>Fuels</w:t>
      </w:r>
    </w:p>
    <w:p>
      <w:pPr>
        <w:pStyle w:val="BodyText"/>
        <w:spacing w:before="24"/>
        <w:rPr>
          <w:rFonts w:ascii="Trebuchet MS"/>
          <w:b/>
          <w:sz w:val="24"/>
        </w:rPr>
      </w:pPr>
    </w:p>
    <w:p>
      <w:pPr>
        <w:pStyle w:val="BodyText"/>
        <w:spacing w:before="1"/>
        <w:ind w:left="480" w:right="826"/>
        <w:rPr>
          <w:rFonts w:ascii="Bookman Old Style"/>
          <w:b w:val="0"/>
        </w:rPr>
      </w:pPr>
      <w:r>
        <w:rPr>
          <w:rFonts w:ascii="Bookman Old Style"/>
          <w:b w:val="0"/>
          <w:color w:val="231F20"/>
          <w:spacing w:val="-4"/>
        </w:rPr>
        <w:t>PIs:</w:t>
      </w:r>
      <w:r>
        <w:rPr>
          <w:rFonts w:ascii="Bookman Old Style"/>
          <w:b w:val="0"/>
          <w:color w:val="231F20"/>
          <w:spacing w:val="-13"/>
        </w:rPr>
        <w:t> </w:t>
      </w:r>
      <w:r>
        <w:rPr>
          <w:rFonts w:ascii="Bookman Old Style"/>
          <w:b w:val="0"/>
          <w:color w:val="231F20"/>
          <w:spacing w:val="-4"/>
        </w:rPr>
        <w:t>Mike</w:t>
      </w:r>
      <w:r>
        <w:rPr>
          <w:rFonts w:ascii="Bookman Old Style"/>
          <w:b w:val="0"/>
          <w:color w:val="231F20"/>
          <w:spacing w:val="-13"/>
        </w:rPr>
        <w:t> </w:t>
      </w:r>
      <w:r>
        <w:rPr>
          <w:rFonts w:ascii="Bookman Old Style"/>
          <w:b w:val="0"/>
          <w:color w:val="231F20"/>
          <w:spacing w:val="-4"/>
        </w:rPr>
        <w:t>White,</w:t>
      </w:r>
      <w:r>
        <w:rPr>
          <w:rFonts w:ascii="Bookman Old Style"/>
          <w:b w:val="0"/>
          <w:color w:val="231F20"/>
          <w:spacing w:val="-13"/>
        </w:rPr>
        <w:t> </w:t>
      </w:r>
      <w:r>
        <w:rPr>
          <w:rFonts w:ascii="Bookman Old Style"/>
          <w:b w:val="0"/>
          <w:color w:val="231F20"/>
          <w:spacing w:val="-4"/>
        </w:rPr>
        <w:t>SBU</w:t>
      </w:r>
      <w:r>
        <w:rPr>
          <w:rFonts w:ascii="Bookman Old Style"/>
          <w:b w:val="0"/>
          <w:color w:val="231F20"/>
          <w:spacing w:val="-13"/>
        </w:rPr>
        <w:t> </w:t>
      </w:r>
      <w:r>
        <w:rPr>
          <w:rFonts w:ascii="Bookman Old Style"/>
          <w:b w:val="0"/>
          <w:color w:val="231F20"/>
          <w:spacing w:val="-4"/>
        </w:rPr>
        <w:t>and</w:t>
      </w:r>
      <w:r>
        <w:rPr>
          <w:rFonts w:ascii="Bookman Old Style"/>
          <w:b w:val="0"/>
          <w:color w:val="231F20"/>
          <w:spacing w:val="-13"/>
        </w:rPr>
        <w:t> </w:t>
      </w:r>
      <w:r>
        <w:rPr>
          <w:rFonts w:ascii="Bookman Old Style"/>
          <w:b w:val="0"/>
          <w:color w:val="231F20"/>
          <w:spacing w:val="-4"/>
        </w:rPr>
        <w:t>BNL </w:t>
      </w:r>
      <w:r>
        <w:rPr>
          <w:rFonts w:ascii="Bookman Old Style"/>
          <w:b w:val="0"/>
          <w:color w:val="231F20"/>
        </w:rPr>
        <w:t>and Jose Rodriguez, BNL</w:t>
      </w:r>
    </w:p>
    <w:p>
      <w:pPr>
        <w:pStyle w:val="BodyText"/>
        <w:spacing w:before="65"/>
        <w:rPr>
          <w:rFonts w:ascii="Bookman Old Style"/>
          <w:b w:val="0"/>
        </w:rPr>
      </w:pPr>
    </w:p>
    <w:p>
      <w:pPr>
        <w:pStyle w:val="BodyText"/>
        <w:spacing w:line="196" w:lineRule="auto"/>
        <w:ind w:left="480"/>
      </w:pPr>
      <w:r>
        <w:rPr>
          <w:color w:val="231F20"/>
        </w:rPr>
        <w:t>We</w:t>
      </w:r>
      <w:r>
        <w:rPr>
          <w:color w:val="231F20"/>
          <w:spacing w:val="-1"/>
        </w:rPr>
        <w:t> </w:t>
      </w:r>
      <w:r>
        <w:rPr>
          <w:color w:val="231F20"/>
        </w:rPr>
        <w:t>have</w:t>
      </w:r>
      <w:r>
        <w:rPr>
          <w:color w:val="231F20"/>
          <w:spacing w:val="-1"/>
        </w:rPr>
        <w:t> </w:t>
      </w:r>
      <w:r>
        <w:rPr>
          <w:color w:val="231F20"/>
        </w:rPr>
        <w:t>been</w:t>
      </w:r>
      <w:r>
        <w:rPr>
          <w:color w:val="231F20"/>
          <w:spacing w:val="-1"/>
        </w:rPr>
        <w:t> </w:t>
      </w:r>
      <w:r>
        <w:rPr>
          <w:color w:val="231F20"/>
        </w:rPr>
        <w:t>working</w:t>
      </w:r>
      <w:r>
        <w:rPr>
          <w:color w:val="231F20"/>
          <w:spacing w:val="-1"/>
        </w:rPr>
        <w:t> </w:t>
      </w:r>
      <w:r>
        <w:rPr>
          <w:color w:val="231F20"/>
        </w:rPr>
        <w:t>on</w:t>
      </w:r>
      <w:r>
        <w:rPr>
          <w:color w:val="231F20"/>
          <w:spacing w:val="-1"/>
        </w:rPr>
        <w:t> </w:t>
      </w:r>
      <w:r>
        <w:rPr>
          <w:color w:val="231F20"/>
        </w:rPr>
        <w:t>aspects</w:t>
      </w:r>
      <w:r>
        <w:rPr>
          <w:color w:val="231F20"/>
          <w:spacing w:val="-1"/>
        </w:rPr>
        <w:t> </w:t>
      </w:r>
      <w:r>
        <w:rPr>
          <w:color w:val="231F20"/>
        </w:rPr>
        <w:t>of</w:t>
      </w:r>
      <w:r>
        <w:rPr>
          <w:color w:val="231F20"/>
          <w:spacing w:val="-1"/>
        </w:rPr>
        <w:t> </w:t>
      </w:r>
      <w:r>
        <w:rPr>
          <w:color w:val="231F20"/>
        </w:rPr>
        <w:t>fuel </w:t>
      </w:r>
      <w:r>
        <w:rPr>
          <w:color w:val="231F20"/>
          <w:w w:val="105"/>
        </w:rPr>
        <w:t>generation for the hydrogen economy.</w:t>
      </w:r>
    </w:p>
    <w:p>
      <w:pPr>
        <w:pStyle w:val="BodyText"/>
        <w:spacing w:line="196" w:lineRule="auto"/>
        <w:ind w:left="480" w:right="437"/>
      </w:pPr>
      <w:r>
        <w:rPr>
          <w:color w:val="231F20"/>
          <w:w w:val="105"/>
        </w:rPr>
        <w:t>A key step in the production of</w:t>
      </w:r>
      <w:r>
        <w:rPr>
          <w:color w:val="231F20"/>
          <w:spacing w:val="40"/>
          <w:w w:val="105"/>
        </w:rPr>
        <w:t> </w:t>
      </w:r>
      <w:r>
        <w:rPr>
          <w:color w:val="231F20"/>
          <w:w w:val="105"/>
        </w:rPr>
        <w:t>hydro-gen</w:t>
      </w:r>
      <w:r>
        <w:rPr>
          <w:color w:val="231F20"/>
          <w:spacing w:val="-10"/>
          <w:w w:val="105"/>
        </w:rPr>
        <w:t> </w:t>
      </w:r>
      <w:r>
        <w:rPr>
          <w:color w:val="231F20"/>
          <w:w w:val="105"/>
        </w:rPr>
        <w:t>involves</w:t>
      </w:r>
      <w:r>
        <w:rPr>
          <w:color w:val="231F20"/>
          <w:spacing w:val="-10"/>
          <w:w w:val="105"/>
        </w:rPr>
        <w:t> </w:t>
      </w:r>
      <w:r>
        <w:rPr>
          <w:color w:val="231F20"/>
          <w:w w:val="105"/>
        </w:rPr>
        <w:t>the</w:t>
      </w:r>
      <w:r>
        <w:rPr>
          <w:color w:val="231F20"/>
          <w:spacing w:val="-10"/>
          <w:w w:val="105"/>
        </w:rPr>
        <w:t> </w:t>
      </w:r>
      <w:r>
        <w:rPr>
          <w:color w:val="231F20"/>
          <w:w w:val="105"/>
        </w:rPr>
        <w:t>use</w:t>
      </w:r>
      <w:r>
        <w:rPr>
          <w:color w:val="231F20"/>
          <w:spacing w:val="-10"/>
          <w:w w:val="105"/>
        </w:rPr>
        <w:t> </w:t>
      </w:r>
      <w:r>
        <w:rPr>
          <w:color w:val="231F20"/>
          <w:w w:val="105"/>
        </w:rPr>
        <w:t>of</w:t>
      </w:r>
      <w:r>
        <w:rPr>
          <w:color w:val="231F20"/>
          <w:spacing w:val="-10"/>
          <w:w w:val="105"/>
        </w:rPr>
        <w:t> </w:t>
      </w:r>
      <w:r>
        <w:rPr>
          <w:color w:val="231F20"/>
          <w:w w:val="105"/>
        </w:rPr>
        <w:t>steam</w:t>
      </w:r>
      <w:r>
        <w:rPr>
          <w:color w:val="231F20"/>
          <w:spacing w:val="-10"/>
          <w:w w:val="105"/>
        </w:rPr>
        <w:t> </w:t>
      </w:r>
      <w:r>
        <w:rPr>
          <w:color w:val="231F20"/>
          <w:w w:val="105"/>
        </w:rPr>
        <w:t>to</w:t>
      </w:r>
      <w:r>
        <w:rPr>
          <w:color w:val="231F20"/>
          <w:spacing w:val="-10"/>
          <w:w w:val="105"/>
        </w:rPr>
        <w:t> </w:t>
      </w:r>
      <w:r>
        <w:rPr>
          <w:color w:val="231F20"/>
          <w:w w:val="105"/>
        </w:rPr>
        <w:t>convert carbon</w:t>
      </w:r>
      <w:r>
        <w:rPr>
          <w:color w:val="231F20"/>
          <w:spacing w:val="-11"/>
          <w:w w:val="105"/>
        </w:rPr>
        <w:t> </w:t>
      </w:r>
      <w:r>
        <w:rPr>
          <w:color w:val="231F20"/>
          <w:w w:val="105"/>
        </w:rPr>
        <w:t>monoxide</w:t>
      </w:r>
      <w:r>
        <w:rPr>
          <w:color w:val="231F20"/>
          <w:spacing w:val="-11"/>
          <w:w w:val="105"/>
        </w:rPr>
        <w:t> </w:t>
      </w:r>
      <w:r>
        <w:rPr>
          <w:color w:val="231F20"/>
          <w:w w:val="105"/>
        </w:rPr>
        <w:t>obtained</w:t>
      </w:r>
      <w:r>
        <w:rPr>
          <w:color w:val="231F20"/>
          <w:spacing w:val="-11"/>
          <w:w w:val="105"/>
        </w:rPr>
        <w:t> </w:t>
      </w:r>
      <w:r>
        <w:rPr>
          <w:color w:val="231F20"/>
          <w:w w:val="105"/>
        </w:rPr>
        <w:t>from</w:t>
      </w:r>
      <w:r>
        <w:rPr>
          <w:color w:val="231F20"/>
          <w:spacing w:val="-11"/>
          <w:w w:val="105"/>
        </w:rPr>
        <w:t> </w:t>
      </w:r>
      <w:r>
        <w:rPr>
          <w:color w:val="231F20"/>
          <w:w w:val="105"/>
        </w:rPr>
        <w:t>natural </w:t>
      </w:r>
      <w:r>
        <w:rPr>
          <w:color w:val="231F20"/>
          <w:spacing w:val="-2"/>
          <w:w w:val="105"/>
        </w:rPr>
        <w:t>gas</w:t>
      </w:r>
      <w:r>
        <w:rPr>
          <w:color w:val="231F20"/>
          <w:spacing w:val="-11"/>
          <w:w w:val="105"/>
        </w:rPr>
        <w:t> </w:t>
      </w:r>
      <w:r>
        <w:rPr>
          <w:color w:val="231F20"/>
          <w:spacing w:val="-2"/>
          <w:w w:val="105"/>
        </w:rPr>
        <w:t>or</w:t>
      </w:r>
      <w:r>
        <w:rPr>
          <w:color w:val="231F20"/>
          <w:spacing w:val="-11"/>
          <w:w w:val="105"/>
        </w:rPr>
        <w:t> </w:t>
      </w:r>
      <w:r>
        <w:rPr>
          <w:color w:val="231F20"/>
          <w:spacing w:val="-2"/>
          <w:w w:val="105"/>
        </w:rPr>
        <w:t>biomass</w:t>
      </w:r>
      <w:r>
        <w:rPr>
          <w:color w:val="231F20"/>
          <w:spacing w:val="-11"/>
          <w:w w:val="105"/>
        </w:rPr>
        <w:t> </w:t>
      </w:r>
      <w:r>
        <w:rPr>
          <w:color w:val="231F20"/>
          <w:spacing w:val="-2"/>
          <w:w w:val="105"/>
        </w:rPr>
        <w:t>into</w:t>
      </w:r>
      <w:r>
        <w:rPr>
          <w:color w:val="231F20"/>
          <w:spacing w:val="-11"/>
          <w:w w:val="105"/>
        </w:rPr>
        <w:t> </w:t>
      </w:r>
      <w:r>
        <w:rPr>
          <w:color w:val="231F20"/>
          <w:spacing w:val="-2"/>
          <w:w w:val="105"/>
        </w:rPr>
        <w:t>hydrogen</w:t>
      </w:r>
      <w:r>
        <w:rPr>
          <w:color w:val="231F20"/>
          <w:spacing w:val="-11"/>
          <w:w w:val="105"/>
        </w:rPr>
        <w:t> </w:t>
      </w:r>
      <w:r>
        <w:rPr>
          <w:color w:val="231F20"/>
          <w:spacing w:val="-2"/>
          <w:w w:val="105"/>
        </w:rPr>
        <w:t>and</w:t>
      </w:r>
      <w:r>
        <w:rPr>
          <w:color w:val="231F20"/>
          <w:spacing w:val="-11"/>
          <w:w w:val="105"/>
        </w:rPr>
        <w:t> </w:t>
      </w:r>
      <w:r>
        <w:rPr>
          <w:color w:val="231F20"/>
          <w:spacing w:val="-2"/>
          <w:w w:val="105"/>
        </w:rPr>
        <w:t>carbon </w:t>
      </w:r>
      <w:r>
        <w:rPr>
          <w:color w:val="231F20"/>
          <w:w w:val="105"/>
        </w:rPr>
        <w:t>dioxide by a catalytic process known as</w:t>
      </w:r>
    </w:p>
    <w:p>
      <w:pPr>
        <w:pStyle w:val="BodyText"/>
        <w:spacing w:line="59" w:lineRule="exact"/>
        <w:ind w:left="480"/>
      </w:pPr>
      <w:r>
        <w:rPr>
          <w:color w:val="231F20"/>
          <w:spacing w:val="-2"/>
          <w:w w:val="105"/>
        </w:rPr>
        <w:t>the</w:t>
      </w:r>
      <w:r>
        <w:rPr>
          <w:color w:val="231F20"/>
          <w:spacing w:val="-4"/>
          <w:w w:val="105"/>
        </w:rPr>
        <w:t> </w:t>
      </w:r>
      <w:r>
        <w:rPr>
          <w:color w:val="231F20"/>
          <w:spacing w:val="-2"/>
          <w:w w:val="105"/>
        </w:rPr>
        <w:t>water-gas-shift</w:t>
      </w:r>
      <w:r>
        <w:rPr>
          <w:color w:val="231F20"/>
          <w:spacing w:val="-3"/>
          <w:w w:val="105"/>
        </w:rPr>
        <w:t> </w:t>
      </w:r>
      <w:r>
        <w:rPr>
          <w:color w:val="231F20"/>
          <w:spacing w:val="-2"/>
          <w:w w:val="105"/>
        </w:rPr>
        <w:t>(WGS)</w:t>
      </w:r>
      <w:r>
        <w:rPr>
          <w:color w:val="231F20"/>
          <w:spacing w:val="-3"/>
          <w:w w:val="105"/>
        </w:rPr>
        <w:t> </w:t>
      </w:r>
      <w:r>
        <w:rPr>
          <w:color w:val="231F20"/>
          <w:spacing w:val="-2"/>
          <w:w w:val="105"/>
        </w:rPr>
        <w:t>reaction.</w:t>
      </w:r>
      <w:r>
        <w:rPr>
          <w:color w:val="231F20"/>
          <w:spacing w:val="-3"/>
          <w:w w:val="105"/>
        </w:rPr>
        <w:t> </w:t>
      </w:r>
      <w:r>
        <w:rPr>
          <w:color w:val="231F20"/>
          <w:spacing w:val="-5"/>
          <w:w w:val="105"/>
        </w:rPr>
        <w:t>The</w:t>
      </w:r>
    </w:p>
    <w:p>
      <w:pPr>
        <w:pStyle w:val="BodyText"/>
        <w:spacing w:after="0" w:line="59" w:lineRule="exact"/>
        <w:sectPr>
          <w:type w:val="continuous"/>
          <w:pgSz w:w="12240" w:h="15840"/>
          <w:pgMar w:header="480" w:footer="1160" w:top="1160" w:bottom="280" w:left="0" w:right="0"/>
          <w:cols w:num="2" w:equalWidth="0">
            <w:col w:w="5837" w:space="1910"/>
            <w:col w:w="4493"/>
          </w:cols>
        </w:sectPr>
      </w:pPr>
    </w:p>
    <w:p>
      <w:pPr>
        <w:pStyle w:val="BodyText"/>
        <w:spacing w:line="196" w:lineRule="auto"/>
        <w:ind w:left="480"/>
      </w:pPr>
      <w:r>
        <w:rPr>
          <w:color w:val="231F20"/>
          <w:spacing w:val="-2"/>
          <w:w w:val="105"/>
        </w:rPr>
        <w:t>turbine</w:t>
      </w:r>
      <w:r>
        <w:rPr>
          <w:color w:val="231F20"/>
          <w:spacing w:val="-11"/>
          <w:w w:val="105"/>
        </w:rPr>
        <w:t> </w:t>
      </w:r>
      <w:r>
        <w:rPr>
          <w:color w:val="231F20"/>
          <w:spacing w:val="-2"/>
          <w:w w:val="105"/>
        </w:rPr>
        <w:t>blade.</w:t>
      </w:r>
      <w:r>
        <w:rPr>
          <w:color w:val="231F20"/>
          <w:spacing w:val="-11"/>
          <w:w w:val="105"/>
        </w:rPr>
        <w:t> </w:t>
      </w:r>
      <w:r>
        <w:rPr>
          <w:color w:val="231F20"/>
          <w:spacing w:val="-2"/>
          <w:w w:val="105"/>
        </w:rPr>
        <w:t>The</w:t>
      </w:r>
      <w:r>
        <w:rPr>
          <w:color w:val="231F20"/>
          <w:spacing w:val="-11"/>
          <w:w w:val="105"/>
        </w:rPr>
        <w:t> </w:t>
      </w:r>
      <w:r>
        <w:rPr>
          <w:color w:val="231F20"/>
          <w:spacing w:val="-2"/>
          <w:w w:val="105"/>
        </w:rPr>
        <w:t>cable</w:t>
      </w:r>
      <w:r>
        <w:rPr>
          <w:color w:val="231F20"/>
          <w:spacing w:val="-11"/>
          <w:w w:val="105"/>
        </w:rPr>
        <w:t> </w:t>
      </w:r>
      <w:r>
        <w:rPr>
          <w:color w:val="231F20"/>
          <w:spacing w:val="-2"/>
          <w:w w:val="105"/>
        </w:rPr>
        <w:t>is</w:t>
      </w:r>
      <w:r>
        <w:rPr>
          <w:color w:val="231F20"/>
          <w:spacing w:val="-11"/>
          <w:w w:val="105"/>
        </w:rPr>
        <w:t> </w:t>
      </w:r>
      <w:r>
        <w:rPr>
          <w:color w:val="231F20"/>
          <w:spacing w:val="-2"/>
          <w:w w:val="105"/>
        </w:rPr>
        <w:t>also</w:t>
      </w:r>
      <w:r>
        <w:rPr>
          <w:color w:val="231F20"/>
          <w:spacing w:val="-11"/>
          <w:w w:val="105"/>
        </w:rPr>
        <w:t> </w:t>
      </w:r>
      <w:r>
        <w:rPr>
          <w:color w:val="231F20"/>
          <w:spacing w:val="-2"/>
          <w:w w:val="105"/>
        </w:rPr>
        <w:t>connected </w:t>
      </w:r>
      <w:r>
        <w:rPr>
          <w:color w:val="231F20"/>
          <w:w w:val="105"/>
        </w:rPr>
        <w:t>to a fixed-wave laser, and extensometer and</w:t>
      </w:r>
      <w:r>
        <w:rPr>
          <w:color w:val="231F20"/>
          <w:spacing w:val="-3"/>
          <w:w w:val="105"/>
        </w:rPr>
        <w:t> </w:t>
      </w:r>
      <w:r>
        <w:rPr>
          <w:color w:val="231F20"/>
          <w:w w:val="105"/>
        </w:rPr>
        <w:t>photodetector</w:t>
      </w:r>
      <w:r>
        <w:rPr>
          <w:color w:val="231F20"/>
          <w:spacing w:val="-3"/>
          <w:w w:val="105"/>
        </w:rPr>
        <w:t> </w:t>
      </w:r>
      <w:r>
        <w:rPr>
          <w:color w:val="231F20"/>
          <w:w w:val="105"/>
        </w:rPr>
        <w:t>combination</w:t>
      </w:r>
      <w:r>
        <w:rPr>
          <w:color w:val="231F20"/>
          <w:spacing w:val="-3"/>
          <w:w w:val="105"/>
        </w:rPr>
        <w:t> </w:t>
      </w:r>
      <w:r>
        <w:rPr>
          <w:color w:val="231F20"/>
          <w:w w:val="105"/>
        </w:rPr>
        <w:t>to</w:t>
      </w:r>
      <w:r>
        <w:rPr>
          <w:color w:val="231F20"/>
          <w:spacing w:val="-3"/>
          <w:w w:val="105"/>
        </w:rPr>
        <w:t> </w:t>
      </w:r>
      <w:r>
        <w:rPr>
          <w:color w:val="231F20"/>
          <w:w w:val="105"/>
        </w:rPr>
        <w:t>mea-sure</w:t>
      </w:r>
      <w:r>
        <w:rPr>
          <w:color w:val="231F20"/>
          <w:spacing w:val="-4"/>
          <w:w w:val="105"/>
        </w:rPr>
        <w:t> </w:t>
      </w:r>
      <w:r>
        <w:rPr>
          <w:color w:val="231F20"/>
          <w:w w:val="105"/>
        </w:rPr>
        <w:t>the</w:t>
      </w:r>
      <w:r>
        <w:rPr>
          <w:color w:val="231F20"/>
          <w:spacing w:val="-4"/>
          <w:w w:val="105"/>
        </w:rPr>
        <w:t> </w:t>
      </w:r>
      <w:r>
        <w:rPr>
          <w:color w:val="231F20"/>
          <w:w w:val="105"/>
        </w:rPr>
        <w:t>vibration</w:t>
      </w:r>
      <w:r>
        <w:rPr>
          <w:color w:val="231F20"/>
          <w:spacing w:val="-4"/>
          <w:w w:val="105"/>
        </w:rPr>
        <w:t> </w:t>
      </w:r>
      <w:r>
        <w:rPr>
          <w:color w:val="231F20"/>
          <w:w w:val="105"/>
        </w:rPr>
        <w:t>signature</w:t>
      </w:r>
      <w:r>
        <w:rPr>
          <w:color w:val="231F20"/>
          <w:spacing w:val="-4"/>
          <w:w w:val="105"/>
        </w:rPr>
        <w:t> </w:t>
      </w:r>
      <w:r>
        <w:rPr>
          <w:color w:val="231F20"/>
          <w:w w:val="105"/>
        </w:rPr>
        <w:t>of</w:t>
      </w:r>
      <w:r>
        <w:rPr>
          <w:color w:val="231F20"/>
          <w:spacing w:val="-4"/>
          <w:w w:val="105"/>
        </w:rPr>
        <w:t> </w:t>
      </w:r>
      <w:r>
        <w:rPr>
          <w:color w:val="231F20"/>
          <w:w w:val="105"/>
        </w:rPr>
        <w:t>a</w:t>
      </w:r>
      <w:r>
        <w:rPr>
          <w:color w:val="231F20"/>
          <w:spacing w:val="-4"/>
          <w:w w:val="105"/>
        </w:rPr>
        <w:t> </w:t>
      </w:r>
      <w:r>
        <w:rPr>
          <w:color w:val="231F20"/>
          <w:w w:val="105"/>
        </w:rPr>
        <w:t>rotating </w:t>
      </w:r>
      <w:r>
        <w:rPr>
          <w:color w:val="231F20"/>
        </w:rPr>
        <w:t>or</w:t>
      </w:r>
      <w:r>
        <w:rPr>
          <w:color w:val="231F20"/>
          <w:spacing w:val="-1"/>
        </w:rPr>
        <w:t> </w:t>
      </w:r>
      <w:r>
        <w:rPr>
          <w:color w:val="231F20"/>
        </w:rPr>
        <w:t>vibrating</w:t>
      </w:r>
      <w:r>
        <w:rPr>
          <w:color w:val="231F20"/>
          <w:spacing w:val="-1"/>
        </w:rPr>
        <w:t> </w:t>
      </w:r>
      <w:r>
        <w:rPr>
          <w:color w:val="231F20"/>
        </w:rPr>
        <w:t>blade.</w:t>
      </w:r>
      <w:r>
        <w:rPr>
          <w:color w:val="231F20"/>
          <w:spacing w:val="-1"/>
        </w:rPr>
        <w:t> </w:t>
      </w:r>
      <w:r>
        <w:rPr>
          <w:color w:val="231F20"/>
        </w:rPr>
        <w:t>Because</w:t>
      </w:r>
      <w:r>
        <w:rPr>
          <w:color w:val="231F20"/>
          <w:spacing w:val="-1"/>
        </w:rPr>
        <w:t> </w:t>
      </w:r>
      <w:r>
        <w:rPr>
          <w:color w:val="231F20"/>
        </w:rPr>
        <w:t>a</w:t>
      </w:r>
      <w:r>
        <w:rPr>
          <w:color w:val="231F20"/>
          <w:spacing w:val="-1"/>
        </w:rPr>
        <w:t> </w:t>
      </w:r>
      <w:r>
        <w:rPr>
          <w:color w:val="231F20"/>
        </w:rPr>
        <w:t>shift</w:t>
      </w:r>
      <w:r>
        <w:rPr>
          <w:color w:val="231F20"/>
          <w:spacing w:val="-1"/>
        </w:rPr>
        <w:t> </w:t>
      </w:r>
      <w:r>
        <w:rPr>
          <w:color w:val="231F20"/>
        </w:rPr>
        <w:t>in</w:t>
      </w:r>
      <w:r>
        <w:rPr>
          <w:color w:val="231F20"/>
          <w:spacing w:val="-1"/>
        </w:rPr>
        <w:t> </w:t>
      </w:r>
      <w:r>
        <w:rPr>
          <w:color w:val="231F20"/>
        </w:rPr>
        <w:t>those </w:t>
      </w:r>
      <w:r>
        <w:rPr>
          <w:color w:val="231F20"/>
          <w:w w:val="105"/>
        </w:rPr>
        <w:t>signatures</w:t>
      </w:r>
      <w:r>
        <w:rPr>
          <w:color w:val="231F20"/>
          <w:spacing w:val="-7"/>
          <w:w w:val="105"/>
        </w:rPr>
        <w:t> </w:t>
      </w:r>
      <w:r>
        <w:rPr>
          <w:color w:val="231F20"/>
          <w:w w:val="105"/>
        </w:rPr>
        <w:t>could</w:t>
      </w:r>
      <w:r>
        <w:rPr>
          <w:color w:val="231F20"/>
          <w:spacing w:val="-7"/>
          <w:w w:val="105"/>
        </w:rPr>
        <w:t> </w:t>
      </w:r>
      <w:r>
        <w:rPr>
          <w:color w:val="231F20"/>
          <w:w w:val="105"/>
        </w:rPr>
        <w:t>indicate</w:t>
      </w:r>
      <w:r>
        <w:rPr>
          <w:color w:val="231F20"/>
          <w:spacing w:val="-7"/>
          <w:w w:val="105"/>
        </w:rPr>
        <w:t> </w:t>
      </w:r>
      <w:r>
        <w:rPr>
          <w:color w:val="231F20"/>
          <w:w w:val="105"/>
        </w:rPr>
        <w:t>a</w:t>
      </w:r>
      <w:r>
        <w:rPr>
          <w:color w:val="231F20"/>
          <w:spacing w:val="-7"/>
          <w:w w:val="105"/>
        </w:rPr>
        <w:t> </w:t>
      </w:r>
      <w:r>
        <w:rPr>
          <w:color w:val="231F20"/>
          <w:w w:val="105"/>
        </w:rPr>
        <w:t>crack</w:t>
      </w:r>
      <w:r>
        <w:rPr>
          <w:color w:val="231F20"/>
          <w:spacing w:val="-7"/>
          <w:w w:val="105"/>
        </w:rPr>
        <w:t> </w:t>
      </w:r>
      <w:r>
        <w:rPr>
          <w:color w:val="231F20"/>
          <w:w w:val="105"/>
        </w:rPr>
        <w:t>in</w:t>
      </w:r>
      <w:r>
        <w:rPr>
          <w:color w:val="231F20"/>
          <w:spacing w:val="-7"/>
          <w:w w:val="105"/>
        </w:rPr>
        <w:t> </w:t>
      </w:r>
      <w:r>
        <w:rPr>
          <w:color w:val="231F20"/>
          <w:w w:val="105"/>
        </w:rPr>
        <w:t>prog-ress, the system lets owners spot prob-</w:t>
      </w:r>
      <w:r>
        <w:rPr>
          <w:color w:val="231F20"/>
        </w:rPr>
        <w:t>lems</w:t>
      </w:r>
      <w:r>
        <w:rPr>
          <w:color w:val="231F20"/>
          <w:spacing w:val="-9"/>
        </w:rPr>
        <w:t> </w:t>
      </w:r>
      <w:r>
        <w:rPr>
          <w:color w:val="231F20"/>
        </w:rPr>
        <w:t>in</w:t>
      </w:r>
      <w:r>
        <w:rPr>
          <w:color w:val="231F20"/>
          <w:spacing w:val="-9"/>
        </w:rPr>
        <w:t> </w:t>
      </w:r>
      <w:r>
        <w:rPr>
          <w:color w:val="231F20"/>
        </w:rPr>
        <w:t>real</w:t>
      </w:r>
      <w:r>
        <w:rPr>
          <w:color w:val="231F20"/>
          <w:spacing w:val="-9"/>
        </w:rPr>
        <w:t> </w:t>
      </w:r>
      <w:r>
        <w:rPr>
          <w:color w:val="231F20"/>
        </w:rPr>
        <w:t>time,</w:t>
      </w:r>
      <w:r>
        <w:rPr>
          <w:color w:val="231F20"/>
          <w:spacing w:val="-9"/>
        </w:rPr>
        <w:t> </w:t>
      </w:r>
      <w:r>
        <w:rPr>
          <w:color w:val="231F20"/>
        </w:rPr>
        <w:t>during</w:t>
      </w:r>
      <w:r>
        <w:rPr>
          <w:color w:val="231F20"/>
          <w:spacing w:val="-9"/>
        </w:rPr>
        <w:t> </w:t>
      </w:r>
      <w:r>
        <w:rPr>
          <w:color w:val="231F20"/>
        </w:rPr>
        <w:t>normal</w:t>
      </w:r>
      <w:r>
        <w:rPr>
          <w:color w:val="231F20"/>
          <w:spacing w:val="-9"/>
        </w:rPr>
        <w:t> </w:t>
      </w:r>
      <w:r>
        <w:rPr>
          <w:color w:val="231F20"/>
        </w:rPr>
        <w:t>operation, </w:t>
      </w:r>
      <w:r>
        <w:rPr>
          <w:color w:val="231F20"/>
          <w:w w:val="105"/>
        </w:rPr>
        <w:t>obviating the dangerous and expensive process</w:t>
      </w:r>
      <w:r>
        <w:rPr>
          <w:color w:val="231F20"/>
          <w:spacing w:val="-3"/>
          <w:w w:val="105"/>
        </w:rPr>
        <w:t> </w:t>
      </w:r>
      <w:r>
        <w:rPr>
          <w:color w:val="231F20"/>
          <w:w w:val="105"/>
        </w:rPr>
        <w:t>of</w:t>
      </w:r>
      <w:r>
        <w:rPr>
          <w:color w:val="231F20"/>
          <w:spacing w:val="-3"/>
          <w:w w:val="105"/>
        </w:rPr>
        <w:t> </w:t>
      </w:r>
      <w:r>
        <w:rPr>
          <w:color w:val="231F20"/>
          <w:w w:val="105"/>
        </w:rPr>
        <w:t>shutting</w:t>
      </w:r>
      <w:r>
        <w:rPr>
          <w:color w:val="231F20"/>
          <w:spacing w:val="-3"/>
          <w:w w:val="105"/>
        </w:rPr>
        <w:t> </w:t>
      </w:r>
      <w:r>
        <w:rPr>
          <w:color w:val="231F20"/>
          <w:w w:val="105"/>
        </w:rPr>
        <w:t>down</w:t>
      </w:r>
      <w:r>
        <w:rPr>
          <w:color w:val="231F20"/>
          <w:spacing w:val="-3"/>
          <w:w w:val="105"/>
        </w:rPr>
        <w:t> </w:t>
      </w:r>
      <w:r>
        <w:rPr>
          <w:color w:val="231F20"/>
          <w:w w:val="105"/>
        </w:rPr>
        <w:t>the</w:t>
      </w:r>
      <w:r>
        <w:rPr>
          <w:color w:val="231F20"/>
          <w:spacing w:val="-3"/>
          <w:w w:val="105"/>
        </w:rPr>
        <w:t> </w:t>
      </w:r>
      <w:r>
        <w:rPr>
          <w:color w:val="231F20"/>
          <w:w w:val="105"/>
        </w:rPr>
        <w:t>turbine</w:t>
      </w:r>
      <w:r>
        <w:rPr>
          <w:color w:val="231F20"/>
          <w:spacing w:val="-3"/>
          <w:w w:val="105"/>
        </w:rPr>
        <w:t> </w:t>
      </w:r>
      <w:r>
        <w:rPr>
          <w:color w:val="231F20"/>
          <w:w w:val="105"/>
        </w:rPr>
        <w:t>for inspection</w:t>
      </w:r>
      <w:r>
        <w:rPr>
          <w:color w:val="231F20"/>
          <w:spacing w:val="-1"/>
          <w:w w:val="105"/>
        </w:rPr>
        <w:t> </w:t>
      </w:r>
      <w:r>
        <w:rPr>
          <w:color w:val="231F20"/>
          <w:w w:val="105"/>
        </w:rPr>
        <w:t>by</w:t>
      </w:r>
      <w:r>
        <w:rPr>
          <w:color w:val="231F20"/>
          <w:spacing w:val="-1"/>
          <w:w w:val="105"/>
        </w:rPr>
        <w:t> </w:t>
      </w:r>
      <w:r>
        <w:rPr>
          <w:color w:val="231F20"/>
          <w:w w:val="105"/>
        </w:rPr>
        <w:t>eye.</w:t>
      </w:r>
      <w:r>
        <w:rPr>
          <w:color w:val="231F20"/>
          <w:spacing w:val="-1"/>
          <w:w w:val="105"/>
        </w:rPr>
        <w:t> </w:t>
      </w:r>
      <w:r>
        <w:rPr>
          <w:color w:val="231F20"/>
          <w:w w:val="105"/>
        </w:rPr>
        <w:t>LazarOn,</w:t>
      </w:r>
      <w:r>
        <w:rPr>
          <w:color w:val="231F20"/>
          <w:spacing w:val="-1"/>
          <w:w w:val="105"/>
        </w:rPr>
        <w:t> </w:t>
      </w:r>
      <w:r>
        <w:rPr>
          <w:color w:val="231F20"/>
          <w:w w:val="105"/>
        </w:rPr>
        <w:t>already</w:t>
      </w:r>
      <w:r>
        <w:rPr>
          <w:color w:val="231F20"/>
          <w:spacing w:val="-1"/>
          <w:w w:val="105"/>
        </w:rPr>
        <w:t> </w:t>
      </w:r>
      <w:r>
        <w:rPr>
          <w:color w:val="231F20"/>
          <w:w w:val="105"/>
        </w:rPr>
        <w:t>with</w:t>
      </w:r>
    </w:p>
    <w:p>
      <w:pPr>
        <w:spacing w:line="230" w:lineRule="auto" w:before="0"/>
        <w:ind w:left="238" w:right="0" w:firstLine="0"/>
        <w:jc w:val="left"/>
        <w:rPr>
          <w:rFonts w:ascii="Trebuchet MS"/>
          <w:i/>
          <w:sz w:val="18"/>
        </w:rPr>
      </w:pPr>
      <w:r>
        <w:rPr/>
        <w:br w:type="column"/>
      </w:r>
      <w:r>
        <w:rPr>
          <w:rFonts w:ascii="Trebuchet MS"/>
          <w:i/>
          <w:color w:val="231F20"/>
          <w:w w:val="85"/>
          <w:sz w:val="18"/>
        </w:rPr>
        <w:t>The</w:t>
      </w:r>
      <w:r>
        <w:rPr>
          <w:rFonts w:ascii="Trebuchet MS"/>
          <w:i/>
          <w:color w:val="231F20"/>
          <w:spacing w:val="-6"/>
          <w:w w:val="85"/>
          <w:sz w:val="18"/>
        </w:rPr>
        <w:t> </w:t>
      </w:r>
      <w:r>
        <w:rPr>
          <w:rFonts w:ascii="Trebuchet MS"/>
          <w:i/>
          <w:color w:val="231F20"/>
          <w:w w:val="85"/>
          <w:sz w:val="18"/>
        </w:rPr>
        <w:t>LazarOn</w:t>
      </w:r>
      <w:r>
        <w:rPr>
          <w:rFonts w:ascii="Trebuchet MS"/>
          <w:i/>
          <w:color w:val="231F20"/>
          <w:spacing w:val="-6"/>
          <w:w w:val="85"/>
          <w:sz w:val="18"/>
        </w:rPr>
        <w:t> </w:t>
      </w:r>
      <w:r>
        <w:rPr>
          <w:rFonts w:ascii="Trebuchet MS"/>
          <w:i/>
          <w:color w:val="231F20"/>
          <w:w w:val="85"/>
          <w:sz w:val="18"/>
        </w:rPr>
        <w:t>sensing</w:t>
      </w:r>
      <w:r>
        <w:rPr>
          <w:rFonts w:ascii="Trebuchet MS"/>
          <w:i/>
          <w:color w:val="231F20"/>
          <w:spacing w:val="-6"/>
          <w:w w:val="85"/>
          <w:sz w:val="18"/>
        </w:rPr>
        <w:t> </w:t>
      </w:r>
      <w:r>
        <w:rPr>
          <w:rFonts w:ascii="Trebuchet MS"/>
          <w:i/>
          <w:color w:val="231F20"/>
          <w:w w:val="85"/>
          <w:sz w:val="18"/>
        </w:rPr>
        <w:t>element,</w:t>
      </w:r>
      <w:r>
        <w:rPr>
          <w:rFonts w:ascii="Trebuchet MS"/>
          <w:i/>
          <w:color w:val="231F20"/>
          <w:spacing w:val="-6"/>
          <w:w w:val="85"/>
          <w:sz w:val="18"/>
        </w:rPr>
        <w:t> </w:t>
      </w:r>
      <w:r>
        <w:rPr>
          <w:rFonts w:ascii="Trebuchet MS"/>
          <w:i/>
          <w:color w:val="231F20"/>
          <w:w w:val="85"/>
          <w:sz w:val="18"/>
        </w:rPr>
        <w:t>0.25-mm</w:t>
      </w:r>
      <w:r>
        <w:rPr>
          <w:rFonts w:ascii="Trebuchet MS"/>
          <w:i/>
          <w:color w:val="231F20"/>
          <w:spacing w:val="-6"/>
          <w:w w:val="85"/>
          <w:sz w:val="18"/>
        </w:rPr>
        <w:t> </w:t>
      </w:r>
      <w:r>
        <w:rPr>
          <w:rFonts w:ascii="Trebuchet MS"/>
          <w:i/>
          <w:color w:val="231F20"/>
          <w:w w:val="85"/>
          <w:sz w:val="18"/>
        </w:rPr>
        <w:t>diameter</w:t>
      </w:r>
      <w:r>
        <w:rPr>
          <w:rFonts w:ascii="Trebuchet MS"/>
          <w:i/>
          <w:color w:val="231F20"/>
          <w:spacing w:val="-12"/>
          <w:w w:val="85"/>
          <w:sz w:val="18"/>
        </w:rPr>
        <w:t> </w:t>
      </w:r>
      <w:r>
        <w:rPr>
          <w:rFonts w:ascii="Trebuchet MS"/>
          <w:i/>
          <w:color w:val="231F20"/>
          <w:w w:val="85"/>
          <w:sz w:val="18"/>
        </w:rPr>
        <w:t>fi-</w:t>
      </w:r>
      <w:r>
        <w:rPr>
          <w:rFonts w:ascii="Trebuchet MS"/>
          <w:i/>
          <w:color w:val="231F20"/>
          <w:w w:val="80"/>
          <w:sz w:val="18"/>
        </w:rPr>
        <w:t>ber</w:t>
      </w:r>
      <w:r>
        <w:rPr>
          <w:rFonts w:ascii="Trebuchet MS"/>
          <w:i/>
          <w:color w:val="231F20"/>
          <w:spacing w:val="-14"/>
          <w:w w:val="80"/>
          <w:sz w:val="18"/>
        </w:rPr>
        <w:t> </w:t>
      </w:r>
      <w:r>
        <w:rPr>
          <w:rFonts w:ascii="Trebuchet MS"/>
          <w:i/>
          <w:color w:val="231F20"/>
          <w:w w:val="80"/>
          <w:sz w:val="18"/>
        </w:rPr>
        <w:t>optic</w:t>
      </w:r>
      <w:r>
        <w:rPr>
          <w:rFonts w:ascii="Trebuchet MS"/>
          <w:i/>
          <w:color w:val="231F20"/>
          <w:spacing w:val="-9"/>
          <w:w w:val="80"/>
          <w:sz w:val="18"/>
        </w:rPr>
        <w:t> </w:t>
      </w:r>
      <w:r>
        <w:rPr>
          <w:rFonts w:ascii="Trebuchet MS"/>
          <w:i/>
          <w:color w:val="231F20"/>
          <w:w w:val="80"/>
          <w:sz w:val="18"/>
        </w:rPr>
        <w:t>cable</w:t>
      </w:r>
      <w:r>
        <w:rPr>
          <w:rFonts w:ascii="Trebuchet MS"/>
          <w:i/>
          <w:color w:val="231F20"/>
          <w:spacing w:val="-9"/>
          <w:w w:val="80"/>
          <w:sz w:val="18"/>
        </w:rPr>
        <w:t> </w:t>
      </w:r>
      <w:r>
        <w:rPr>
          <w:rFonts w:ascii="Trebuchet MS"/>
          <w:i/>
          <w:color w:val="231F20"/>
          <w:w w:val="80"/>
          <w:sz w:val="18"/>
        </w:rPr>
        <w:t>in</w:t>
      </w:r>
      <w:r>
        <w:rPr>
          <w:rFonts w:ascii="Trebuchet MS"/>
          <w:i/>
          <w:color w:val="231F20"/>
          <w:spacing w:val="-9"/>
          <w:w w:val="80"/>
          <w:sz w:val="18"/>
        </w:rPr>
        <w:t> </w:t>
      </w:r>
      <w:r>
        <w:rPr>
          <w:rFonts w:ascii="Trebuchet MS"/>
          <w:i/>
          <w:color w:val="231F20"/>
          <w:w w:val="80"/>
          <w:sz w:val="18"/>
        </w:rPr>
        <w:t>a</w:t>
      </w:r>
      <w:r>
        <w:rPr>
          <w:rFonts w:ascii="Trebuchet MS"/>
          <w:i/>
          <w:color w:val="231F20"/>
          <w:spacing w:val="-9"/>
          <w:w w:val="80"/>
          <w:sz w:val="18"/>
        </w:rPr>
        <w:t> </w:t>
      </w:r>
      <w:r>
        <w:rPr>
          <w:rFonts w:ascii="Trebuchet MS"/>
          <w:i/>
          <w:color w:val="231F20"/>
          <w:w w:val="80"/>
          <w:sz w:val="18"/>
        </w:rPr>
        <w:t>6-mm</w:t>
      </w:r>
      <w:r>
        <w:rPr>
          <w:rFonts w:ascii="Trebuchet MS"/>
          <w:i/>
          <w:color w:val="231F20"/>
          <w:spacing w:val="-9"/>
          <w:w w:val="80"/>
          <w:sz w:val="18"/>
        </w:rPr>
        <w:t> </w:t>
      </w:r>
      <w:r>
        <w:rPr>
          <w:rFonts w:ascii="Trebuchet MS"/>
          <w:i/>
          <w:color w:val="231F20"/>
          <w:w w:val="80"/>
          <w:sz w:val="18"/>
        </w:rPr>
        <w:t>loop,</w:t>
      </w:r>
      <w:r>
        <w:rPr>
          <w:rFonts w:ascii="Trebuchet MS"/>
          <w:i/>
          <w:color w:val="231F20"/>
          <w:spacing w:val="-9"/>
          <w:w w:val="80"/>
          <w:sz w:val="18"/>
        </w:rPr>
        <w:t> </w:t>
      </w:r>
      <w:r>
        <w:rPr>
          <w:rFonts w:ascii="Trebuchet MS"/>
          <w:i/>
          <w:color w:val="231F20"/>
          <w:w w:val="80"/>
          <w:sz w:val="18"/>
        </w:rPr>
        <w:t>is</w:t>
      </w:r>
      <w:r>
        <w:rPr>
          <w:rFonts w:ascii="Trebuchet MS"/>
          <w:i/>
          <w:color w:val="231F20"/>
          <w:spacing w:val="-9"/>
          <w:w w:val="80"/>
          <w:sz w:val="18"/>
        </w:rPr>
        <w:t> </w:t>
      </w:r>
      <w:r>
        <w:rPr>
          <w:rFonts w:ascii="Trebuchet MS"/>
          <w:i/>
          <w:color w:val="231F20"/>
          <w:w w:val="80"/>
          <w:sz w:val="18"/>
        </w:rPr>
        <w:t>easily</w:t>
      </w:r>
      <w:r>
        <w:rPr>
          <w:rFonts w:ascii="Trebuchet MS"/>
          <w:i/>
          <w:color w:val="231F20"/>
          <w:spacing w:val="-11"/>
          <w:w w:val="80"/>
          <w:sz w:val="18"/>
        </w:rPr>
        <w:t> </w:t>
      </w:r>
      <w:r>
        <w:rPr>
          <w:rFonts w:ascii="Trebuchet MS"/>
          <w:i/>
          <w:color w:val="231F20"/>
          <w:w w:val="80"/>
          <w:sz w:val="18"/>
        </w:rPr>
        <w:t>mounted</w:t>
      </w:r>
      <w:r>
        <w:rPr>
          <w:rFonts w:ascii="Trebuchet MS"/>
          <w:i/>
          <w:color w:val="231F20"/>
          <w:spacing w:val="-9"/>
          <w:w w:val="80"/>
          <w:sz w:val="18"/>
        </w:rPr>
        <w:t> </w:t>
      </w:r>
      <w:r>
        <w:rPr>
          <w:rFonts w:ascii="Trebuchet MS"/>
          <w:i/>
          <w:color w:val="231F20"/>
          <w:w w:val="80"/>
          <w:sz w:val="18"/>
        </w:rPr>
        <w:t>near</w:t>
      </w:r>
      <w:r>
        <w:rPr>
          <w:rFonts w:ascii="Trebuchet MS"/>
          <w:i/>
          <w:color w:val="231F20"/>
          <w:spacing w:val="-14"/>
          <w:w w:val="80"/>
          <w:sz w:val="18"/>
        </w:rPr>
        <w:t> </w:t>
      </w:r>
      <w:r>
        <w:rPr>
          <w:rFonts w:ascii="Trebuchet MS"/>
          <w:i/>
          <w:color w:val="231F20"/>
          <w:w w:val="80"/>
          <w:sz w:val="18"/>
        </w:rPr>
        <w:t>a</w:t>
      </w:r>
      <w:r>
        <w:rPr>
          <w:rFonts w:ascii="Trebuchet MS"/>
          <w:i/>
          <w:color w:val="231F20"/>
          <w:w w:val="80"/>
          <w:sz w:val="18"/>
        </w:rPr>
        <w:t> blade</w:t>
      </w:r>
      <w:r>
        <w:rPr>
          <w:rFonts w:ascii="Trebuchet MS"/>
          <w:i/>
          <w:color w:val="231F20"/>
          <w:spacing w:val="-12"/>
          <w:w w:val="80"/>
          <w:sz w:val="18"/>
        </w:rPr>
        <w:t> </w:t>
      </w:r>
      <w:r>
        <w:rPr>
          <w:rFonts w:ascii="Trebuchet MS"/>
          <w:i/>
          <w:color w:val="231F20"/>
          <w:w w:val="80"/>
          <w:sz w:val="18"/>
        </w:rPr>
        <w:t>in</w:t>
      </w:r>
      <w:r>
        <w:rPr>
          <w:rFonts w:ascii="Trebuchet MS"/>
          <w:i/>
          <w:color w:val="231F20"/>
          <w:spacing w:val="-12"/>
          <w:w w:val="80"/>
          <w:sz w:val="18"/>
        </w:rPr>
        <w:t> </w:t>
      </w:r>
      <w:r>
        <w:rPr>
          <w:rFonts w:ascii="Trebuchet MS"/>
          <w:i/>
          <w:color w:val="231F20"/>
          <w:w w:val="80"/>
          <w:sz w:val="18"/>
        </w:rPr>
        <w:t>the</w:t>
      </w:r>
      <w:r>
        <w:rPr>
          <w:rFonts w:ascii="Trebuchet MS"/>
          <w:i/>
          <w:color w:val="231F20"/>
          <w:spacing w:val="-12"/>
          <w:w w:val="80"/>
          <w:sz w:val="18"/>
        </w:rPr>
        <w:t> </w:t>
      </w:r>
      <w:r>
        <w:rPr>
          <w:rFonts w:ascii="Trebuchet MS"/>
          <w:i/>
          <w:color w:val="231F20"/>
          <w:w w:val="80"/>
          <w:sz w:val="18"/>
        </w:rPr>
        <w:t>turbine</w:t>
      </w:r>
      <w:r>
        <w:rPr>
          <w:rFonts w:ascii="Trebuchet MS"/>
          <w:i/>
          <w:color w:val="231F20"/>
          <w:spacing w:val="-12"/>
          <w:w w:val="80"/>
          <w:sz w:val="18"/>
        </w:rPr>
        <w:t> </w:t>
      </w:r>
      <w:r>
        <w:rPr>
          <w:rFonts w:ascii="Trebuchet MS"/>
          <w:i/>
          <w:color w:val="231F20"/>
          <w:w w:val="80"/>
          <w:sz w:val="18"/>
        </w:rPr>
        <w:t>hub</w:t>
      </w:r>
      <w:r>
        <w:rPr>
          <w:rFonts w:ascii="Trebuchet MS"/>
          <w:i/>
          <w:color w:val="231F20"/>
          <w:spacing w:val="-12"/>
          <w:w w:val="80"/>
          <w:sz w:val="18"/>
        </w:rPr>
        <w:t> </w:t>
      </w:r>
      <w:r>
        <w:rPr>
          <w:rFonts w:ascii="Trebuchet MS"/>
          <w:i/>
          <w:color w:val="231F20"/>
          <w:w w:val="80"/>
          <w:sz w:val="18"/>
        </w:rPr>
        <w:t>or</w:t>
      </w:r>
      <w:r>
        <w:rPr>
          <w:rFonts w:ascii="Trebuchet MS"/>
          <w:i/>
          <w:color w:val="231F20"/>
          <w:spacing w:val="-17"/>
          <w:w w:val="80"/>
          <w:sz w:val="18"/>
        </w:rPr>
        <w:t> </w:t>
      </w:r>
      <w:r>
        <w:rPr>
          <w:rFonts w:ascii="Trebuchet MS"/>
          <w:i/>
          <w:color w:val="231F20"/>
          <w:w w:val="80"/>
          <w:sz w:val="18"/>
        </w:rPr>
        <w:t>inside</w:t>
      </w:r>
      <w:r>
        <w:rPr>
          <w:rFonts w:ascii="Trebuchet MS"/>
          <w:i/>
          <w:color w:val="231F20"/>
          <w:spacing w:val="-12"/>
          <w:w w:val="80"/>
          <w:sz w:val="18"/>
        </w:rPr>
        <w:t> </w:t>
      </w:r>
      <w:r>
        <w:rPr>
          <w:rFonts w:ascii="Trebuchet MS"/>
          <w:i/>
          <w:color w:val="231F20"/>
          <w:w w:val="80"/>
          <w:sz w:val="18"/>
        </w:rPr>
        <w:t>the</w:t>
      </w:r>
      <w:r>
        <w:rPr>
          <w:rFonts w:ascii="Trebuchet MS"/>
          <w:i/>
          <w:color w:val="231F20"/>
          <w:spacing w:val="-12"/>
          <w:w w:val="80"/>
          <w:sz w:val="18"/>
        </w:rPr>
        <w:t> </w:t>
      </w:r>
      <w:r>
        <w:rPr>
          <w:rFonts w:ascii="Trebuchet MS"/>
          <w:i/>
          <w:color w:val="231F20"/>
          <w:w w:val="80"/>
          <w:sz w:val="18"/>
        </w:rPr>
        <w:t>root</w:t>
      </w:r>
      <w:r>
        <w:rPr>
          <w:rFonts w:ascii="Trebuchet MS"/>
          <w:i/>
          <w:color w:val="231F20"/>
          <w:spacing w:val="-12"/>
          <w:w w:val="80"/>
          <w:sz w:val="18"/>
        </w:rPr>
        <w:t> </w:t>
      </w:r>
      <w:r>
        <w:rPr>
          <w:rFonts w:ascii="Trebuchet MS"/>
          <w:i/>
          <w:color w:val="231F20"/>
          <w:w w:val="80"/>
          <w:sz w:val="18"/>
        </w:rPr>
        <w:t>so</w:t>
      </w:r>
      <w:r>
        <w:rPr>
          <w:rFonts w:ascii="Trebuchet MS"/>
          <w:i/>
          <w:color w:val="231F20"/>
          <w:spacing w:val="-12"/>
          <w:w w:val="80"/>
          <w:sz w:val="18"/>
        </w:rPr>
        <w:t> </w:t>
      </w:r>
      <w:r>
        <w:rPr>
          <w:rFonts w:ascii="Trebuchet MS"/>
          <w:i/>
          <w:color w:val="231F20"/>
          <w:w w:val="80"/>
          <w:sz w:val="18"/>
        </w:rPr>
        <w:t>it</w:t>
      </w:r>
      <w:r>
        <w:rPr>
          <w:rFonts w:ascii="Trebuchet MS"/>
          <w:i/>
          <w:color w:val="231F20"/>
          <w:spacing w:val="-12"/>
          <w:w w:val="80"/>
          <w:sz w:val="18"/>
        </w:rPr>
        <w:t> </w:t>
      </w:r>
      <w:r>
        <w:rPr>
          <w:rFonts w:ascii="Trebuchet MS"/>
          <w:i/>
          <w:color w:val="231F20"/>
          <w:w w:val="80"/>
          <w:sz w:val="18"/>
        </w:rPr>
        <w:t>need</w:t>
      </w:r>
      <w:r>
        <w:rPr>
          <w:rFonts w:ascii="Trebuchet MS"/>
          <w:i/>
          <w:color w:val="231F20"/>
          <w:spacing w:val="-12"/>
          <w:w w:val="80"/>
          <w:sz w:val="18"/>
        </w:rPr>
        <w:t> </w:t>
      </w:r>
      <w:r>
        <w:rPr>
          <w:rFonts w:ascii="Trebuchet MS"/>
          <w:i/>
          <w:color w:val="231F20"/>
          <w:w w:val="80"/>
          <w:sz w:val="18"/>
        </w:rPr>
        <w:t>not disrupt airflow</w:t>
      </w:r>
      <w:r>
        <w:rPr>
          <w:rFonts w:ascii="Trebuchet MS"/>
          <w:i/>
          <w:color w:val="231F20"/>
          <w:spacing w:val="-2"/>
          <w:w w:val="80"/>
          <w:sz w:val="18"/>
        </w:rPr>
        <w:t> </w:t>
      </w:r>
      <w:r>
        <w:rPr>
          <w:rFonts w:ascii="Trebuchet MS"/>
          <w:i/>
          <w:color w:val="231F20"/>
          <w:w w:val="80"/>
          <w:sz w:val="18"/>
        </w:rPr>
        <w:t>as</w:t>
      </w:r>
      <w:r>
        <w:rPr>
          <w:rFonts w:ascii="Trebuchet MS"/>
          <w:i/>
          <w:color w:val="231F20"/>
          <w:spacing w:val="-2"/>
          <w:w w:val="80"/>
          <w:sz w:val="18"/>
        </w:rPr>
        <w:t> </w:t>
      </w:r>
      <w:r>
        <w:rPr>
          <w:rFonts w:ascii="Trebuchet MS"/>
          <w:i/>
          <w:color w:val="231F20"/>
          <w:w w:val="80"/>
          <w:sz w:val="18"/>
        </w:rPr>
        <w:t>would other</w:t>
      </w:r>
      <w:r>
        <w:rPr>
          <w:rFonts w:ascii="Trebuchet MS"/>
          <w:i/>
          <w:color w:val="231F20"/>
          <w:spacing w:val="-6"/>
          <w:w w:val="80"/>
          <w:sz w:val="18"/>
        </w:rPr>
        <w:t> </w:t>
      </w:r>
      <w:r>
        <w:rPr>
          <w:rFonts w:ascii="Trebuchet MS"/>
          <w:i/>
          <w:color w:val="231F20"/>
          <w:w w:val="80"/>
          <w:sz w:val="18"/>
        </w:rPr>
        <w:t>proposed blade sensors.</w:t>
      </w:r>
    </w:p>
    <w:p>
      <w:pPr>
        <w:pStyle w:val="BodyText"/>
        <w:spacing w:before="9"/>
        <w:rPr>
          <w:rFonts w:ascii="Trebuchet MS"/>
          <w:i/>
          <w:sz w:val="18"/>
        </w:rPr>
      </w:pPr>
    </w:p>
    <w:p>
      <w:pPr>
        <w:pStyle w:val="BodyText"/>
        <w:spacing w:line="196" w:lineRule="auto"/>
        <w:ind w:left="238"/>
      </w:pPr>
      <w:r>
        <w:rPr>
          <w:color w:val="231F20"/>
          <w:w w:val="105"/>
        </w:rPr>
        <w:t>two patents, won $150,000 for further </w:t>
      </w:r>
      <w:r>
        <w:rPr>
          <w:color w:val="231F20"/>
        </w:rPr>
        <w:t>development</w:t>
      </w:r>
      <w:r>
        <w:rPr>
          <w:color w:val="231F20"/>
          <w:spacing w:val="-5"/>
        </w:rPr>
        <w:t> </w:t>
      </w:r>
      <w:r>
        <w:rPr>
          <w:color w:val="231F20"/>
        </w:rPr>
        <w:t>in</w:t>
      </w:r>
      <w:r>
        <w:rPr>
          <w:color w:val="231F20"/>
          <w:spacing w:val="-5"/>
        </w:rPr>
        <w:t> </w:t>
      </w:r>
      <w:r>
        <w:rPr>
          <w:color w:val="231F20"/>
        </w:rPr>
        <w:t>New</w:t>
      </w:r>
      <w:r>
        <w:rPr>
          <w:color w:val="231F20"/>
          <w:spacing w:val="-5"/>
        </w:rPr>
        <w:t> </w:t>
      </w:r>
      <w:r>
        <w:rPr>
          <w:color w:val="231F20"/>
        </w:rPr>
        <w:t>York’s</w:t>
      </w:r>
      <w:r>
        <w:rPr>
          <w:color w:val="231F20"/>
          <w:spacing w:val="-5"/>
        </w:rPr>
        <w:t> </w:t>
      </w:r>
      <w:r>
        <w:rPr>
          <w:color w:val="231F20"/>
        </w:rPr>
        <w:t>PowerBridge </w:t>
      </w:r>
      <w:r>
        <w:rPr>
          <w:color w:val="231F20"/>
          <w:w w:val="105"/>
        </w:rPr>
        <w:t>competition.</w:t>
      </w:r>
      <w:r>
        <w:rPr>
          <w:color w:val="231F20"/>
          <w:spacing w:val="-13"/>
          <w:w w:val="105"/>
        </w:rPr>
        <w:t> </w:t>
      </w:r>
      <w:r>
        <w:rPr>
          <w:color w:val="231F20"/>
          <w:w w:val="105"/>
        </w:rPr>
        <w:t>(NSF)</w:t>
      </w:r>
    </w:p>
    <w:p>
      <w:pPr>
        <w:pStyle w:val="BodyText"/>
        <w:spacing w:before="4"/>
        <w:rPr>
          <w:sz w:val="11"/>
        </w:rPr>
      </w:pPr>
      <w:r>
        <w:rPr>
          <w:sz w:val="11"/>
        </w:rPr>
        <w:drawing>
          <wp:anchor distT="0" distB="0" distL="0" distR="0" allowOverlap="1" layoutInCell="1" locked="0" behindDoc="1" simplePos="0" relativeHeight="487707648">
            <wp:simplePos x="0" y="0"/>
            <wp:positionH relativeFrom="page">
              <wp:posOffset>2692209</wp:posOffset>
            </wp:positionH>
            <wp:positionV relativeFrom="paragraph">
              <wp:posOffset>103626</wp:posOffset>
            </wp:positionV>
            <wp:extent cx="345482" cy="347472"/>
            <wp:effectExtent l="0" t="0" r="0" b="0"/>
            <wp:wrapTopAndBottom/>
            <wp:docPr id="757" name="Image 757"/>
            <wp:cNvGraphicFramePr>
              <a:graphicFrameLocks/>
            </wp:cNvGraphicFramePr>
            <a:graphic>
              <a:graphicData uri="http://schemas.openxmlformats.org/drawingml/2006/picture">
                <pic:pic>
                  <pic:nvPicPr>
                    <pic:cNvPr id="757" name="Image 757"/>
                    <pic:cNvPicPr/>
                  </pic:nvPicPr>
                  <pic:blipFill>
                    <a:blip r:embed="rId340" cstate="print"/>
                    <a:stretch>
                      <a:fillRect/>
                    </a:stretch>
                  </pic:blipFill>
                  <pic:spPr>
                    <a:xfrm>
                      <a:off x="0" y="0"/>
                      <a:ext cx="345482" cy="347472"/>
                    </a:xfrm>
                    <a:prstGeom prst="rect">
                      <a:avLst/>
                    </a:prstGeom>
                  </pic:spPr>
                </pic:pic>
              </a:graphicData>
            </a:graphic>
          </wp:anchor>
        </w:drawing>
      </w:r>
    </w:p>
    <w:p>
      <w:pPr>
        <w:pStyle w:val="BodyText"/>
        <w:spacing w:before="14"/>
        <w:rPr>
          <w:sz w:val="7"/>
        </w:rPr>
      </w:pPr>
    </w:p>
    <w:p>
      <w:pPr>
        <w:pStyle w:val="BodyText"/>
        <w:spacing w:line="196" w:lineRule="auto" w:before="129"/>
        <w:ind w:left="325" w:right="488"/>
      </w:pPr>
      <w:r>
        <w:rPr/>
        <w:br w:type="column"/>
      </w:r>
      <w:r>
        <w:rPr>
          <w:color w:val="231F20"/>
          <w:w w:val="105"/>
        </w:rPr>
        <w:t>WGS process is energy intensive and Rodriguez and White are investigating novel materials that have high catalytic activity at reaction temperatures lower </w:t>
      </w:r>
      <w:r>
        <w:rPr>
          <w:color w:val="231F20"/>
          <w:spacing w:val="-2"/>
          <w:w w:val="105"/>
        </w:rPr>
        <w:t>than</w:t>
      </w:r>
      <w:r>
        <w:rPr>
          <w:color w:val="231F20"/>
          <w:spacing w:val="-6"/>
          <w:w w:val="105"/>
        </w:rPr>
        <w:t> </w:t>
      </w:r>
      <w:r>
        <w:rPr>
          <w:color w:val="231F20"/>
          <w:spacing w:val="-2"/>
          <w:w w:val="105"/>
        </w:rPr>
        <w:t>that</w:t>
      </w:r>
      <w:r>
        <w:rPr>
          <w:color w:val="231F20"/>
          <w:spacing w:val="-6"/>
          <w:w w:val="105"/>
        </w:rPr>
        <w:t> </w:t>
      </w:r>
      <w:r>
        <w:rPr>
          <w:color w:val="231F20"/>
          <w:spacing w:val="-2"/>
          <w:w w:val="105"/>
        </w:rPr>
        <w:t>possible</w:t>
      </w:r>
      <w:r>
        <w:rPr>
          <w:color w:val="231F20"/>
          <w:spacing w:val="-6"/>
          <w:w w:val="105"/>
        </w:rPr>
        <w:t> </w:t>
      </w:r>
      <w:r>
        <w:rPr>
          <w:color w:val="231F20"/>
          <w:spacing w:val="-2"/>
          <w:w w:val="105"/>
        </w:rPr>
        <w:t>with</w:t>
      </w:r>
      <w:r>
        <w:rPr>
          <w:color w:val="231F20"/>
          <w:spacing w:val="-6"/>
          <w:w w:val="105"/>
        </w:rPr>
        <w:t> </w:t>
      </w:r>
      <w:r>
        <w:rPr>
          <w:color w:val="231F20"/>
          <w:spacing w:val="-2"/>
          <w:w w:val="105"/>
        </w:rPr>
        <w:t>today’s</w:t>
      </w:r>
      <w:r>
        <w:rPr>
          <w:color w:val="231F20"/>
          <w:spacing w:val="-6"/>
          <w:w w:val="105"/>
        </w:rPr>
        <w:t> </w:t>
      </w:r>
      <w:r>
        <w:rPr>
          <w:color w:val="231F20"/>
          <w:spacing w:val="-2"/>
          <w:w w:val="105"/>
        </w:rPr>
        <w:t>best</w:t>
      </w:r>
      <w:r>
        <w:rPr>
          <w:color w:val="231F20"/>
          <w:spacing w:val="-6"/>
          <w:w w:val="105"/>
        </w:rPr>
        <w:t> </w:t>
      </w:r>
      <w:r>
        <w:rPr>
          <w:color w:val="231F20"/>
          <w:spacing w:val="-2"/>
          <w:w w:val="105"/>
        </w:rPr>
        <w:t>com-</w:t>
      </w:r>
      <w:r>
        <w:rPr>
          <w:color w:val="231F20"/>
          <w:w w:val="105"/>
        </w:rPr>
        <w:t>mercial catalysts. The new catalysts are </w:t>
      </w:r>
      <w:r>
        <w:rPr>
          <w:color w:val="231F20"/>
        </w:rPr>
        <w:t>composed of small metallic nanoparticles (Au</w:t>
      </w:r>
      <w:r>
        <w:rPr>
          <w:color w:val="231F20"/>
          <w:spacing w:val="-1"/>
        </w:rPr>
        <w:t> </w:t>
      </w:r>
      <w:r>
        <w:rPr>
          <w:color w:val="231F20"/>
        </w:rPr>
        <w:t>or</w:t>
      </w:r>
      <w:r>
        <w:rPr>
          <w:color w:val="231F20"/>
          <w:spacing w:val="-1"/>
        </w:rPr>
        <w:t> </w:t>
      </w:r>
      <w:r>
        <w:rPr>
          <w:color w:val="231F20"/>
        </w:rPr>
        <w:t>Cu)</w:t>
      </w:r>
      <w:r>
        <w:rPr>
          <w:color w:val="231F20"/>
          <w:spacing w:val="-1"/>
        </w:rPr>
        <w:t> </w:t>
      </w:r>
      <w:r>
        <w:rPr>
          <w:color w:val="231F20"/>
        </w:rPr>
        <w:t>supported</w:t>
      </w:r>
      <w:r>
        <w:rPr>
          <w:color w:val="231F20"/>
          <w:spacing w:val="-1"/>
        </w:rPr>
        <w:t> </w:t>
      </w:r>
      <w:r>
        <w:rPr>
          <w:color w:val="231F20"/>
        </w:rPr>
        <w:t>on</w:t>
      </w:r>
      <w:r>
        <w:rPr>
          <w:color w:val="231F20"/>
          <w:spacing w:val="-1"/>
        </w:rPr>
        <w:t> </w:t>
      </w:r>
      <w:r>
        <w:rPr>
          <w:color w:val="231F20"/>
        </w:rPr>
        <w:t>a</w:t>
      </w:r>
      <w:r>
        <w:rPr>
          <w:color w:val="231F20"/>
          <w:spacing w:val="-1"/>
        </w:rPr>
        <w:t> </w:t>
      </w:r>
      <w:r>
        <w:rPr>
          <w:color w:val="231F20"/>
        </w:rPr>
        <w:t>reducible</w:t>
      </w:r>
      <w:r>
        <w:rPr>
          <w:color w:val="231F20"/>
          <w:spacing w:val="-1"/>
        </w:rPr>
        <w:t> </w:t>
      </w:r>
      <w:r>
        <w:rPr>
          <w:color w:val="231F20"/>
        </w:rPr>
        <w:t>metal </w:t>
      </w:r>
      <w:r>
        <w:rPr>
          <w:color w:val="231F20"/>
          <w:w w:val="105"/>
        </w:rPr>
        <w:t>oxide (CeO</w:t>
      </w:r>
      <w:r>
        <w:rPr>
          <w:color w:val="231F20"/>
          <w:w w:val="105"/>
          <w:position w:val="-6"/>
          <w:sz w:val="11"/>
        </w:rPr>
        <w:t>2</w:t>
      </w:r>
      <w:r>
        <w:rPr>
          <w:color w:val="231F20"/>
          <w:w w:val="105"/>
        </w:rPr>
        <w:t>, TiO</w:t>
      </w:r>
      <w:r>
        <w:rPr>
          <w:color w:val="231F20"/>
          <w:w w:val="105"/>
          <w:position w:val="-6"/>
          <w:sz w:val="11"/>
        </w:rPr>
        <w:t>2</w:t>
      </w:r>
      <w:r>
        <w:rPr>
          <w:color w:val="231F20"/>
          <w:w w:val="105"/>
        </w:rPr>
        <w:t>) with each component</w:t>
      </w:r>
    </w:p>
    <w:p>
      <w:pPr>
        <w:pStyle w:val="BodyText"/>
        <w:spacing w:line="140" w:lineRule="exact"/>
        <w:ind w:left="325"/>
      </w:pPr>
      <w:r>
        <w:rPr>
          <w:color w:val="231F20"/>
        </w:rPr>
        <w:t>playing</w:t>
      </w:r>
      <w:r>
        <w:rPr>
          <w:color w:val="231F20"/>
          <w:spacing w:val="-6"/>
        </w:rPr>
        <w:t> </w:t>
      </w:r>
      <w:r>
        <w:rPr>
          <w:color w:val="231F20"/>
        </w:rPr>
        <w:t>a</w:t>
      </w:r>
      <w:r>
        <w:rPr>
          <w:color w:val="231F20"/>
          <w:spacing w:val="-6"/>
        </w:rPr>
        <w:t> </w:t>
      </w:r>
      <w:r>
        <w:rPr>
          <w:color w:val="231F20"/>
        </w:rPr>
        <w:t>unique</w:t>
      </w:r>
      <w:r>
        <w:rPr>
          <w:color w:val="231F20"/>
          <w:spacing w:val="-5"/>
        </w:rPr>
        <w:t> </w:t>
      </w:r>
      <w:r>
        <w:rPr>
          <w:color w:val="231F20"/>
        </w:rPr>
        <w:t>but</w:t>
      </w:r>
      <w:r>
        <w:rPr>
          <w:color w:val="231F20"/>
          <w:spacing w:val="-6"/>
        </w:rPr>
        <w:t> </w:t>
      </w:r>
      <w:r>
        <w:rPr>
          <w:color w:val="231F20"/>
        </w:rPr>
        <w:t>synergistic</w:t>
      </w:r>
      <w:r>
        <w:rPr>
          <w:color w:val="231F20"/>
          <w:spacing w:val="-5"/>
        </w:rPr>
        <w:t> </w:t>
      </w:r>
      <w:r>
        <w:rPr>
          <w:color w:val="231F20"/>
        </w:rPr>
        <w:t>role</w:t>
      </w:r>
      <w:r>
        <w:rPr>
          <w:color w:val="231F20"/>
          <w:spacing w:val="-6"/>
        </w:rPr>
        <w:t> </w:t>
      </w:r>
      <w:r>
        <w:rPr>
          <w:color w:val="231F20"/>
        </w:rPr>
        <w:t>in</w:t>
      </w:r>
      <w:r>
        <w:rPr>
          <w:color w:val="231F20"/>
          <w:spacing w:val="-5"/>
        </w:rPr>
        <w:t> the</w:t>
      </w:r>
    </w:p>
    <w:p>
      <w:pPr>
        <w:pStyle w:val="BodyText"/>
        <w:spacing w:line="196" w:lineRule="auto"/>
        <w:ind w:left="325" w:right="488"/>
      </w:pPr>
      <w:r>
        <w:rPr/>
        <mc:AlternateContent>
          <mc:Choice Requires="wps">
            <w:drawing>
              <wp:anchor distT="0" distB="0" distL="0" distR="0" allowOverlap="1" layoutInCell="1" locked="0" behindDoc="0" simplePos="0" relativeHeight="15850496">
                <wp:simplePos x="0" y="0"/>
                <wp:positionH relativeFrom="page">
                  <wp:posOffset>313943</wp:posOffset>
                </wp:positionH>
                <wp:positionV relativeFrom="paragraph">
                  <wp:posOffset>446233</wp:posOffset>
                </wp:positionV>
                <wp:extent cx="4703445" cy="1270"/>
                <wp:effectExtent l="0" t="0" r="0" b="0"/>
                <wp:wrapNone/>
                <wp:docPr id="758" name="Graphic 758"/>
                <wp:cNvGraphicFramePr>
                  <a:graphicFrameLocks/>
                </wp:cNvGraphicFramePr>
                <a:graphic>
                  <a:graphicData uri="http://schemas.microsoft.com/office/word/2010/wordprocessingShape">
                    <wps:wsp>
                      <wps:cNvPr id="758" name="Graphic 758"/>
                      <wps:cNvSpPr/>
                      <wps:spPr>
                        <a:xfrm>
                          <a:off x="0" y="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0496" from="24.719999pt,35.136486pt" to="395.052999pt,35.136486pt" stroked="true" strokeweight="1pt" strokecolor="#cdccca">
                <v:stroke dashstyle="solid"/>
                <w10:wrap type="none"/>
              </v:line>
            </w:pict>
          </mc:Fallback>
        </mc:AlternateContent>
      </w:r>
      <w:r>
        <w:rPr>
          <w:color w:val="231F20"/>
          <w:w w:val="105"/>
        </w:rPr>
        <w:t>WGS process. Work performed at BNL has</w:t>
      </w:r>
      <w:r>
        <w:rPr>
          <w:color w:val="231F20"/>
          <w:spacing w:val="-12"/>
          <w:w w:val="105"/>
        </w:rPr>
        <w:t> </w:t>
      </w:r>
      <w:r>
        <w:rPr>
          <w:color w:val="231F20"/>
          <w:w w:val="105"/>
        </w:rPr>
        <w:t>shown</w:t>
      </w:r>
      <w:r>
        <w:rPr>
          <w:color w:val="231F20"/>
          <w:spacing w:val="-12"/>
          <w:w w:val="105"/>
        </w:rPr>
        <w:t> </w:t>
      </w:r>
      <w:r>
        <w:rPr>
          <w:color w:val="231F20"/>
          <w:w w:val="105"/>
        </w:rPr>
        <w:t>that</w:t>
      </w:r>
      <w:r>
        <w:rPr>
          <w:color w:val="231F20"/>
          <w:spacing w:val="-12"/>
          <w:w w:val="105"/>
        </w:rPr>
        <w:t> </w:t>
      </w:r>
      <w:r>
        <w:rPr>
          <w:color w:val="231F20"/>
          <w:w w:val="105"/>
        </w:rPr>
        <w:t>the</w:t>
      </w:r>
      <w:r>
        <w:rPr>
          <w:color w:val="231F20"/>
          <w:spacing w:val="-12"/>
          <w:w w:val="105"/>
        </w:rPr>
        <w:t> </w:t>
      </w:r>
      <w:r>
        <w:rPr>
          <w:color w:val="231F20"/>
          <w:w w:val="105"/>
        </w:rPr>
        <w:t>active</w:t>
      </w:r>
      <w:r>
        <w:rPr>
          <w:color w:val="231F20"/>
          <w:spacing w:val="-12"/>
          <w:w w:val="105"/>
        </w:rPr>
        <w:t> </w:t>
      </w:r>
      <w:r>
        <w:rPr>
          <w:color w:val="231F20"/>
          <w:w w:val="105"/>
        </w:rPr>
        <w:t>phase</w:t>
      </w:r>
      <w:r>
        <w:rPr>
          <w:color w:val="231F20"/>
          <w:spacing w:val="-12"/>
          <w:w w:val="105"/>
        </w:rPr>
        <w:t> </w:t>
      </w:r>
      <w:r>
        <w:rPr>
          <w:color w:val="231F20"/>
          <w:w w:val="105"/>
        </w:rPr>
        <w:t>of</w:t>
      </w:r>
      <w:r>
        <w:rPr>
          <w:color w:val="231F20"/>
          <w:spacing w:val="-12"/>
          <w:w w:val="105"/>
        </w:rPr>
        <w:t> </w:t>
      </w:r>
      <w:r>
        <w:rPr>
          <w:color w:val="231F20"/>
          <w:w w:val="105"/>
        </w:rPr>
        <w:t>these materials corresponds to metallic Au or </w:t>
      </w:r>
      <w:r>
        <w:rPr>
          <w:color w:val="231F20"/>
        </w:rPr>
        <w:t>Cu and not the metal oxides as previously </w:t>
      </w:r>
      <w:r>
        <w:rPr>
          <w:color w:val="231F20"/>
          <w:w w:val="105"/>
        </w:rPr>
        <w:t>proposed. The use of ceria (CeO</w:t>
      </w:r>
      <w:r>
        <w:rPr>
          <w:color w:val="231F20"/>
          <w:w w:val="105"/>
          <w:position w:val="-6"/>
          <w:sz w:val="11"/>
        </w:rPr>
        <w:t>2</w:t>
      </w:r>
      <w:r>
        <w:rPr>
          <w:color w:val="231F20"/>
          <w:w w:val="105"/>
        </w:rPr>
        <w:t>) was</w:t>
      </w:r>
    </w:p>
    <w:p>
      <w:pPr>
        <w:pStyle w:val="BodyText"/>
        <w:spacing w:after="0" w:line="196" w:lineRule="auto"/>
        <w:sectPr>
          <w:type w:val="continuous"/>
          <w:pgSz w:w="12240" w:h="15840"/>
          <w:pgMar w:header="480" w:footer="1160" w:top="1160" w:bottom="280" w:left="0" w:right="0"/>
          <w:cols w:num="3" w:equalWidth="0">
            <w:col w:w="3962" w:space="40"/>
            <w:col w:w="3861" w:space="39"/>
            <w:col w:w="4338"/>
          </w:cols>
        </w:sectPr>
      </w:pPr>
    </w:p>
    <w:p>
      <w:pPr>
        <w:pStyle w:val="Heading4"/>
        <w:spacing w:line="269" w:lineRule="exact"/>
      </w:pPr>
      <w:bookmarkStart w:name="_TOC_250050" w:id="18"/>
      <w:r>
        <w:rPr>
          <w:color w:val="231F20"/>
          <w:spacing w:val="-2"/>
        </w:rPr>
        <w:t>Photocatalysis</w:t>
      </w:r>
      <w:r>
        <w:rPr>
          <w:color w:val="231F20"/>
          <w:spacing w:val="-27"/>
        </w:rPr>
        <w:t> </w:t>
      </w:r>
      <w:r>
        <w:rPr>
          <w:color w:val="231F20"/>
          <w:spacing w:val="-2"/>
        </w:rPr>
        <w:t>for</w:t>
      </w:r>
      <w:r>
        <w:rPr>
          <w:color w:val="231F20"/>
          <w:spacing w:val="-27"/>
        </w:rPr>
        <w:t> </w:t>
      </w:r>
      <w:r>
        <w:rPr>
          <w:color w:val="231F20"/>
          <w:spacing w:val="-2"/>
        </w:rPr>
        <w:t>Solar</w:t>
      </w:r>
      <w:r>
        <w:rPr>
          <w:color w:val="231F20"/>
          <w:spacing w:val="-27"/>
        </w:rPr>
        <w:t> </w:t>
      </w:r>
      <w:r>
        <w:rPr>
          <w:color w:val="231F20"/>
          <w:spacing w:val="-2"/>
        </w:rPr>
        <w:t>Fuel</w:t>
      </w:r>
      <w:r>
        <w:rPr>
          <w:color w:val="231F20"/>
          <w:spacing w:val="-26"/>
        </w:rPr>
        <w:t> </w:t>
      </w:r>
      <w:bookmarkEnd w:id="18"/>
      <w:r>
        <w:rPr>
          <w:color w:val="231F20"/>
          <w:spacing w:val="-2"/>
        </w:rPr>
        <w:t>Generation</w:t>
      </w:r>
    </w:p>
    <w:p>
      <w:pPr>
        <w:pStyle w:val="BodyText"/>
        <w:spacing w:before="16"/>
        <w:rPr>
          <w:rFonts w:ascii="Trebuchet MS"/>
          <w:b/>
          <w:sz w:val="24"/>
        </w:rPr>
      </w:pPr>
    </w:p>
    <w:p>
      <w:pPr>
        <w:pStyle w:val="BodyText"/>
        <w:ind w:left="479" w:right="4713"/>
        <w:rPr>
          <w:rFonts w:ascii="Bookman Old Style"/>
          <w:b w:val="0"/>
        </w:rPr>
      </w:pPr>
      <w:r>
        <w:rPr>
          <w:rFonts w:ascii="Bookman Old Style"/>
          <w:b w:val="0"/>
          <w:color w:val="231F20"/>
        </w:rPr>
        <w:t>PIs: Peter Khalifah and </w:t>
      </w:r>
      <w:r>
        <w:rPr>
          <w:rFonts w:ascii="Bookman Old Style"/>
          <w:b w:val="0"/>
          <w:color w:val="231F20"/>
          <w:spacing w:val="-4"/>
        </w:rPr>
        <w:t>Mike</w:t>
      </w:r>
      <w:r>
        <w:rPr>
          <w:rFonts w:ascii="Bookman Old Style"/>
          <w:b w:val="0"/>
          <w:color w:val="231F20"/>
          <w:spacing w:val="-14"/>
        </w:rPr>
        <w:t> </w:t>
      </w:r>
      <w:r>
        <w:rPr>
          <w:rFonts w:ascii="Bookman Old Style"/>
          <w:b w:val="0"/>
          <w:color w:val="231F20"/>
          <w:spacing w:val="-4"/>
        </w:rPr>
        <w:t>White,</w:t>
      </w:r>
      <w:r>
        <w:rPr>
          <w:rFonts w:ascii="Bookman Old Style"/>
          <w:b w:val="0"/>
          <w:color w:val="231F20"/>
          <w:spacing w:val="-14"/>
        </w:rPr>
        <w:t> </w:t>
      </w:r>
      <w:r>
        <w:rPr>
          <w:rFonts w:ascii="Bookman Old Style"/>
          <w:b w:val="0"/>
          <w:color w:val="231F20"/>
          <w:spacing w:val="-4"/>
        </w:rPr>
        <w:t>SBU</w:t>
      </w:r>
      <w:r>
        <w:rPr>
          <w:rFonts w:ascii="Bookman Old Style"/>
          <w:b w:val="0"/>
          <w:color w:val="231F20"/>
          <w:spacing w:val="-14"/>
        </w:rPr>
        <w:t> </w:t>
      </w:r>
      <w:r>
        <w:rPr>
          <w:rFonts w:ascii="Bookman Old Style"/>
          <w:b w:val="0"/>
          <w:color w:val="231F20"/>
          <w:spacing w:val="-4"/>
        </w:rPr>
        <w:t>and</w:t>
      </w:r>
      <w:r>
        <w:rPr>
          <w:rFonts w:ascii="Bookman Old Style"/>
          <w:b w:val="0"/>
          <w:color w:val="231F20"/>
          <w:spacing w:val="-14"/>
        </w:rPr>
        <w:t> </w:t>
      </w:r>
      <w:r>
        <w:rPr>
          <w:rFonts w:ascii="Bookman Old Style"/>
          <w:b w:val="0"/>
          <w:color w:val="231F20"/>
          <w:spacing w:val="-4"/>
        </w:rPr>
        <w:t>BNL</w:t>
      </w:r>
    </w:p>
    <w:p>
      <w:pPr>
        <w:pStyle w:val="BodyText"/>
        <w:spacing w:before="103"/>
        <w:rPr>
          <w:rFonts w:ascii="Bookman Old Style"/>
          <w:b w:val="0"/>
        </w:rPr>
      </w:pPr>
    </w:p>
    <w:p>
      <w:pPr>
        <w:pStyle w:val="BodyText"/>
        <w:spacing w:line="196" w:lineRule="auto"/>
        <w:ind w:left="480" w:right="3808"/>
      </w:pPr>
      <w:r>
        <w:rPr/>
        <w:drawing>
          <wp:anchor distT="0" distB="0" distL="0" distR="0" allowOverlap="1" layoutInCell="1" locked="0" behindDoc="0" simplePos="0" relativeHeight="15848960">
            <wp:simplePos x="0" y="0"/>
            <wp:positionH relativeFrom="page">
              <wp:posOffset>2692209</wp:posOffset>
            </wp:positionH>
            <wp:positionV relativeFrom="paragraph">
              <wp:posOffset>14839</wp:posOffset>
            </wp:positionV>
            <wp:extent cx="2306243" cy="813803"/>
            <wp:effectExtent l="0" t="0" r="0" b="0"/>
            <wp:wrapNone/>
            <wp:docPr id="759" name="Image 759"/>
            <wp:cNvGraphicFramePr>
              <a:graphicFrameLocks/>
            </wp:cNvGraphicFramePr>
            <a:graphic>
              <a:graphicData uri="http://schemas.openxmlformats.org/drawingml/2006/picture">
                <pic:pic>
                  <pic:nvPicPr>
                    <pic:cNvPr id="759" name="Image 759"/>
                    <pic:cNvPicPr/>
                  </pic:nvPicPr>
                  <pic:blipFill>
                    <a:blip r:embed="rId353" cstate="print"/>
                    <a:stretch>
                      <a:fillRect/>
                    </a:stretch>
                  </pic:blipFill>
                  <pic:spPr>
                    <a:xfrm>
                      <a:off x="0" y="0"/>
                      <a:ext cx="2306243" cy="813803"/>
                    </a:xfrm>
                    <a:prstGeom prst="rect">
                      <a:avLst/>
                    </a:prstGeom>
                  </pic:spPr>
                </pic:pic>
              </a:graphicData>
            </a:graphic>
          </wp:anchor>
        </w:drawing>
      </w:r>
      <w:r>
        <w:rPr>
          <w:color w:val="231F20"/>
        </w:rPr>
        <w:t>We</w:t>
      </w:r>
      <w:r>
        <w:rPr>
          <w:color w:val="231F20"/>
          <w:spacing w:val="-12"/>
        </w:rPr>
        <w:t> </w:t>
      </w:r>
      <w:r>
        <w:rPr>
          <w:color w:val="231F20"/>
        </w:rPr>
        <w:t>are</w:t>
      </w:r>
      <w:r>
        <w:rPr>
          <w:color w:val="231F20"/>
          <w:spacing w:val="-12"/>
        </w:rPr>
        <w:t> </w:t>
      </w:r>
      <w:r>
        <w:rPr>
          <w:color w:val="231F20"/>
        </w:rPr>
        <w:t>at</w:t>
      </w:r>
      <w:r>
        <w:rPr>
          <w:color w:val="231F20"/>
          <w:spacing w:val="-12"/>
        </w:rPr>
        <w:t> </w:t>
      </w:r>
      <w:r>
        <w:rPr>
          <w:color w:val="231F20"/>
        </w:rPr>
        <w:t>the</w:t>
      </w:r>
      <w:r>
        <w:rPr>
          <w:color w:val="231F20"/>
          <w:spacing w:val="-12"/>
        </w:rPr>
        <w:t> </w:t>
      </w:r>
      <w:r>
        <w:rPr>
          <w:color w:val="231F20"/>
        </w:rPr>
        <w:t>center</w:t>
      </w:r>
      <w:r>
        <w:rPr>
          <w:color w:val="231F20"/>
          <w:spacing w:val="-12"/>
        </w:rPr>
        <w:t> </w:t>
      </w:r>
      <w:r>
        <w:rPr>
          <w:color w:val="231F20"/>
        </w:rPr>
        <w:t>of</w:t>
      </w:r>
      <w:r>
        <w:rPr>
          <w:color w:val="231F20"/>
          <w:spacing w:val="-12"/>
        </w:rPr>
        <w:t> </w:t>
      </w:r>
      <w:r>
        <w:rPr>
          <w:color w:val="231F20"/>
        </w:rPr>
        <w:t>a</w:t>
      </w:r>
      <w:r>
        <w:rPr>
          <w:color w:val="231F20"/>
          <w:spacing w:val="-12"/>
        </w:rPr>
        <w:t> </w:t>
      </w:r>
      <w:r>
        <w:rPr>
          <w:color w:val="231F20"/>
        </w:rPr>
        <w:t>thrust</w:t>
      </w:r>
      <w:r>
        <w:rPr>
          <w:color w:val="231F20"/>
          <w:spacing w:val="-12"/>
        </w:rPr>
        <w:t> </w:t>
      </w:r>
      <w:r>
        <w:rPr>
          <w:color w:val="231F20"/>
        </w:rPr>
        <w:t>to</w:t>
      </w:r>
      <w:r>
        <w:rPr>
          <w:color w:val="231F20"/>
          <w:spacing w:val="-12"/>
        </w:rPr>
        <w:t> </w:t>
      </w:r>
      <w:r>
        <w:rPr>
          <w:color w:val="231F20"/>
        </w:rPr>
        <w:t>develop </w:t>
      </w:r>
      <w:r>
        <w:rPr>
          <w:color w:val="231F20"/>
          <w:spacing w:val="-2"/>
        </w:rPr>
        <w:t>materials</w:t>
      </w:r>
      <w:r>
        <w:rPr>
          <w:color w:val="231F20"/>
          <w:spacing w:val="-12"/>
        </w:rPr>
        <w:t> </w:t>
      </w:r>
      <w:r>
        <w:rPr>
          <w:color w:val="231F20"/>
          <w:spacing w:val="-2"/>
        </w:rPr>
        <w:t>that</w:t>
      </w:r>
      <w:r>
        <w:rPr>
          <w:color w:val="231F20"/>
          <w:spacing w:val="-12"/>
        </w:rPr>
        <w:t> </w:t>
      </w:r>
      <w:r>
        <w:rPr>
          <w:color w:val="231F20"/>
          <w:spacing w:val="-2"/>
        </w:rPr>
        <w:t>can</w:t>
      </w:r>
      <w:r>
        <w:rPr>
          <w:color w:val="231F20"/>
          <w:spacing w:val="-12"/>
        </w:rPr>
        <w:t> </w:t>
      </w:r>
      <w:r>
        <w:rPr>
          <w:color w:val="231F20"/>
          <w:spacing w:val="-2"/>
        </w:rPr>
        <w:t>harness</w:t>
      </w:r>
      <w:r>
        <w:rPr>
          <w:color w:val="231F20"/>
          <w:spacing w:val="-12"/>
        </w:rPr>
        <w:t> </w:t>
      </w:r>
      <w:r>
        <w:rPr>
          <w:color w:val="231F20"/>
          <w:spacing w:val="-2"/>
        </w:rPr>
        <w:t>the</w:t>
      </w:r>
      <w:r>
        <w:rPr>
          <w:color w:val="231F20"/>
          <w:spacing w:val="-12"/>
        </w:rPr>
        <w:t> </w:t>
      </w:r>
      <w:r>
        <w:rPr>
          <w:color w:val="231F20"/>
          <w:spacing w:val="-2"/>
        </w:rPr>
        <w:t>sun’s</w:t>
      </w:r>
      <w:r>
        <w:rPr>
          <w:color w:val="231F20"/>
          <w:spacing w:val="-12"/>
        </w:rPr>
        <w:t> </w:t>
      </w:r>
      <w:r>
        <w:rPr>
          <w:color w:val="231F20"/>
          <w:spacing w:val="-2"/>
        </w:rPr>
        <w:t>energy </w:t>
      </w:r>
      <w:r>
        <w:rPr>
          <w:color w:val="231F20"/>
          <w:spacing w:val="-4"/>
        </w:rPr>
        <w:t>for</w:t>
      </w:r>
      <w:r>
        <w:rPr>
          <w:color w:val="231F20"/>
          <w:spacing w:val="-11"/>
        </w:rPr>
        <w:t> </w:t>
      </w:r>
      <w:r>
        <w:rPr>
          <w:color w:val="231F20"/>
          <w:spacing w:val="-4"/>
        </w:rPr>
        <w:t>the</w:t>
      </w:r>
      <w:r>
        <w:rPr>
          <w:color w:val="231F20"/>
          <w:spacing w:val="-11"/>
        </w:rPr>
        <w:t> </w:t>
      </w:r>
      <w:r>
        <w:rPr>
          <w:color w:val="231F20"/>
          <w:spacing w:val="-4"/>
        </w:rPr>
        <w:t>efficient</w:t>
      </w:r>
      <w:r>
        <w:rPr>
          <w:color w:val="231F20"/>
          <w:spacing w:val="-11"/>
        </w:rPr>
        <w:t> </w:t>
      </w:r>
      <w:r>
        <w:rPr>
          <w:color w:val="231F20"/>
          <w:spacing w:val="-4"/>
        </w:rPr>
        <w:t>production</w:t>
      </w:r>
      <w:r>
        <w:rPr>
          <w:color w:val="231F20"/>
          <w:spacing w:val="-11"/>
        </w:rPr>
        <w:t> </w:t>
      </w:r>
      <w:r>
        <w:rPr>
          <w:color w:val="231F20"/>
          <w:spacing w:val="-4"/>
        </w:rPr>
        <w:t>of</w:t>
      </w:r>
      <w:r>
        <w:rPr>
          <w:color w:val="231F20"/>
          <w:spacing w:val="-11"/>
        </w:rPr>
        <w:t> </w:t>
      </w:r>
      <w:r>
        <w:rPr>
          <w:color w:val="231F20"/>
          <w:spacing w:val="-4"/>
        </w:rPr>
        <w:t>hydrogen</w:t>
      </w:r>
      <w:r>
        <w:rPr>
          <w:color w:val="231F20"/>
          <w:spacing w:val="-11"/>
        </w:rPr>
        <w:t> </w:t>
      </w:r>
      <w:r>
        <w:rPr>
          <w:color w:val="231F20"/>
          <w:spacing w:val="-4"/>
        </w:rPr>
        <w:t>fuel </w:t>
      </w:r>
      <w:r>
        <w:rPr>
          <w:color w:val="231F20"/>
          <w:spacing w:val="-2"/>
        </w:rPr>
        <w:t>via</w:t>
      </w:r>
      <w:r>
        <w:rPr>
          <w:color w:val="231F20"/>
          <w:spacing w:val="-12"/>
        </w:rPr>
        <w:t> </w:t>
      </w:r>
      <w:r>
        <w:rPr>
          <w:color w:val="231F20"/>
          <w:spacing w:val="-2"/>
        </w:rPr>
        <w:t>solar</w:t>
      </w:r>
      <w:r>
        <w:rPr>
          <w:color w:val="231F20"/>
          <w:spacing w:val="-12"/>
        </w:rPr>
        <w:t> </w:t>
      </w:r>
      <w:r>
        <w:rPr>
          <w:color w:val="231F20"/>
          <w:spacing w:val="-2"/>
        </w:rPr>
        <w:t>water</w:t>
      </w:r>
      <w:r>
        <w:rPr>
          <w:color w:val="231F20"/>
          <w:spacing w:val="-12"/>
        </w:rPr>
        <w:t> </w:t>
      </w:r>
      <w:r>
        <w:rPr>
          <w:color w:val="231F20"/>
          <w:spacing w:val="-2"/>
        </w:rPr>
        <w:t>splitting</w:t>
      </w:r>
      <w:r>
        <w:rPr>
          <w:color w:val="231F20"/>
          <w:spacing w:val="-12"/>
        </w:rPr>
        <w:t> </w:t>
      </w:r>
      <w:r>
        <w:rPr>
          <w:color w:val="231F20"/>
          <w:spacing w:val="-2"/>
        </w:rPr>
        <w:t>(2</w:t>
      </w:r>
      <w:r>
        <w:rPr>
          <w:color w:val="231F20"/>
          <w:spacing w:val="-12"/>
        </w:rPr>
        <w:t> </w:t>
      </w:r>
      <w:r>
        <w:rPr>
          <w:color w:val="231F20"/>
          <w:spacing w:val="-2"/>
        </w:rPr>
        <w:t>H</w:t>
      </w:r>
      <w:r>
        <w:rPr>
          <w:color w:val="231F20"/>
          <w:spacing w:val="-2"/>
          <w:position w:val="-6"/>
          <w:sz w:val="11"/>
        </w:rPr>
        <w:t>2</w:t>
      </w:r>
      <w:r>
        <w:rPr>
          <w:color w:val="231F20"/>
          <w:spacing w:val="-2"/>
        </w:rPr>
        <w:t>O</w:t>
      </w:r>
      <w:r>
        <w:rPr>
          <w:color w:val="231F20"/>
          <w:spacing w:val="-12"/>
        </w:rPr>
        <w:t> </w:t>
      </w:r>
      <w:r>
        <w:rPr>
          <w:color w:val="231F20"/>
          <w:spacing w:val="-2"/>
        </w:rPr>
        <w:t>+</w:t>
      </w:r>
      <w:r>
        <w:rPr>
          <w:color w:val="231F20"/>
          <w:spacing w:val="-12"/>
        </w:rPr>
        <w:t> </w:t>
      </w:r>
      <w:r>
        <w:rPr>
          <w:color w:val="231F20"/>
          <w:spacing w:val="-2"/>
        </w:rPr>
        <w:t>light</w:t>
      </w:r>
      <w:r>
        <w:rPr>
          <w:color w:val="231F20"/>
          <w:spacing w:val="-12"/>
        </w:rPr>
        <w:t> </w:t>
      </w:r>
      <w:r>
        <w:rPr>
          <w:color w:val="231F20"/>
          <w:spacing w:val="-2"/>
        </w:rPr>
        <w:t>-</w:t>
      </w:r>
      <w:r>
        <w:rPr>
          <w:color w:val="231F20"/>
          <w:spacing w:val="-12"/>
        </w:rPr>
        <w:t> </w:t>
      </w:r>
      <w:r>
        <w:rPr>
          <w:color w:val="231F20"/>
          <w:spacing w:val="-2"/>
        </w:rPr>
        <w:t>2H</w:t>
      </w:r>
      <w:r>
        <w:rPr>
          <w:color w:val="231F20"/>
          <w:spacing w:val="-2"/>
          <w:position w:val="-6"/>
          <w:sz w:val="11"/>
        </w:rPr>
        <w:t>2</w:t>
      </w:r>
      <w:r>
        <w:rPr>
          <w:color w:val="231F20"/>
          <w:spacing w:val="3"/>
          <w:position w:val="-6"/>
          <w:sz w:val="11"/>
        </w:rPr>
        <w:t> </w:t>
      </w:r>
      <w:r>
        <w:rPr>
          <w:color w:val="231F20"/>
          <w:spacing w:val="-10"/>
        </w:rPr>
        <w:t>+</w:t>
      </w:r>
    </w:p>
    <w:p>
      <w:pPr>
        <w:pStyle w:val="BodyText"/>
        <w:spacing w:line="129" w:lineRule="auto"/>
        <w:ind w:left="480"/>
      </w:pPr>
      <w:r>
        <w:rPr>
          <w:color w:val="231F20"/>
          <w:spacing w:val="-2"/>
        </w:rPr>
        <w:t>O</w:t>
      </w:r>
      <w:r>
        <w:rPr>
          <w:color w:val="231F20"/>
          <w:spacing w:val="-2"/>
          <w:position w:val="-6"/>
          <w:sz w:val="11"/>
        </w:rPr>
        <w:t>2</w:t>
      </w:r>
      <w:r>
        <w:rPr>
          <w:color w:val="231F20"/>
          <w:spacing w:val="-2"/>
        </w:rPr>
        <w:t>).</w:t>
      </w:r>
      <w:r>
        <w:rPr>
          <w:color w:val="231F20"/>
          <w:spacing w:val="-8"/>
        </w:rPr>
        <w:t> </w:t>
      </w:r>
      <w:r>
        <w:rPr>
          <w:color w:val="231F20"/>
          <w:spacing w:val="-2"/>
        </w:rPr>
        <w:t>The</w:t>
      </w:r>
      <w:r>
        <w:rPr>
          <w:color w:val="231F20"/>
          <w:spacing w:val="-8"/>
        </w:rPr>
        <w:t> </w:t>
      </w:r>
      <w:r>
        <w:rPr>
          <w:color w:val="231F20"/>
          <w:spacing w:val="-2"/>
        </w:rPr>
        <w:t>pressing</w:t>
      </w:r>
      <w:r>
        <w:rPr>
          <w:color w:val="231F20"/>
          <w:spacing w:val="-7"/>
        </w:rPr>
        <w:t> </w:t>
      </w:r>
      <w:r>
        <w:rPr>
          <w:color w:val="231F20"/>
          <w:spacing w:val="-2"/>
        </w:rPr>
        <w:t>challenge</w:t>
      </w:r>
      <w:r>
        <w:rPr>
          <w:color w:val="231F20"/>
          <w:spacing w:val="-8"/>
        </w:rPr>
        <w:t> </w:t>
      </w:r>
      <w:r>
        <w:rPr>
          <w:color w:val="231F20"/>
          <w:spacing w:val="-2"/>
        </w:rPr>
        <w:t>is</w:t>
      </w:r>
      <w:r>
        <w:rPr>
          <w:color w:val="231F20"/>
          <w:spacing w:val="-7"/>
        </w:rPr>
        <w:t> </w:t>
      </w:r>
      <w:r>
        <w:rPr>
          <w:color w:val="231F20"/>
          <w:spacing w:val="-2"/>
        </w:rPr>
        <w:t>to</w:t>
      </w:r>
      <w:r>
        <w:rPr>
          <w:color w:val="231F20"/>
          <w:spacing w:val="-8"/>
        </w:rPr>
        <w:t> </w:t>
      </w:r>
      <w:r>
        <w:rPr>
          <w:color w:val="231F20"/>
          <w:spacing w:val="-2"/>
        </w:rPr>
        <w:t>use</w:t>
      </w:r>
      <w:r>
        <w:rPr>
          <w:color w:val="231F20"/>
          <w:spacing w:val="-7"/>
        </w:rPr>
        <w:t> </w:t>
      </w:r>
      <w:r>
        <w:rPr>
          <w:color w:val="231F20"/>
          <w:spacing w:val="-2"/>
        </w:rPr>
        <w:t>visible</w:t>
      </w:r>
    </w:p>
    <w:p>
      <w:pPr>
        <w:pStyle w:val="BodyText"/>
        <w:spacing w:line="196" w:lineRule="auto"/>
        <w:ind w:left="479" w:right="3808"/>
      </w:pPr>
      <w:r>
        <w:rPr>
          <w:color w:val="231F20"/>
          <w:spacing w:val="-2"/>
        </w:rPr>
        <w:t>light</w:t>
      </w:r>
      <w:r>
        <w:rPr>
          <w:color w:val="231F20"/>
          <w:spacing w:val="-11"/>
        </w:rPr>
        <w:t> </w:t>
      </w:r>
      <w:r>
        <w:rPr>
          <w:color w:val="231F20"/>
          <w:spacing w:val="-2"/>
        </w:rPr>
        <w:t>efficiently</w:t>
      </w:r>
      <w:r>
        <w:rPr>
          <w:color w:val="231F20"/>
          <w:spacing w:val="-11"/>
        </w:rPr>
        <w:t> </w:t>
      </w:r>
      <w:r>
        <w:rPr>
          <w:color w:val="231F20"/>
          <w:spacing w:val="-2"/>
        </w:rPr>
        <w:t>(&gt;50%</w:t>
      </w:r>
      <w:r>
        <w:rPr>
          <w:color w:val="231F20"/>
          <w:spacing w:val="-11"/>
        </w:rPr>
        <w:t> </w:t>
      </w:r>
      <w:r>
        <w:rPr>
          <w:color w:val="231F20"/>
          <w:spacing w:val="-2"/>
        </w:rPr>
        <w:t>of</w:t>
      </w:r>
      <w:r>
        <w:rPr>
          <w:color w:val="231F20"/>
          <w:spacing w:val="-11"/>
        </w:rPr>
        <w:t> </w:t>
      </w:r>
      <w:r>
        <w:rPr>
          <w:color w:val="231F20"/>
          <w:spacing w:val="-2"/>
        </w:rPr>
        <w:t>terrestrial</w:t>
      </w:r>
      <w:r>
        <w:rPr>
          <w:color w:val="231F20"/>
          <w:spacing w:val="-11"/>
        </w:rPr>
        <w:t> </w:t>
      </w:r>
      <w:r>
        <w:rPr>
          <w:color w:val="231F20"/>
          <w:spacing w:val="-2"/>
        </w:rPr>
        <w:t>solar</w:t>
      </w:r>
      <w:r>
        <w:rPr>
          <w:color w:val="231F20"/>
          <w:spacing w:val="-11"/>
        </w:rPr>
        <w:t> </w:t>
      </w:r>
      <w:r>
        <w:rPr>
          <w:color w:val="231F20"/>
          <w:spacing w:val="-2"/>
        </w:rPr>
        <w:t>en-</w:t>
      </w:r>
      <w:r>
        <w:rPr>
          <w:color w:val="231F20"/>
          <w:spacing w:val="-4"/>
        </w:rPr>
        <w:t>ergy)</w:t>
      </w:r>
      <w:r>
        <w:rPr>
          <w:color w:val="231F20"/>
          <w:spacing w:val="-8"/>
        </w:rPr>
        <w:t> </w:t>
      </w:r>
      <w:r>
        <w:rPr>
          <w:color w:val="231F20"/>
          <w:spacing w:val="-4"/>
        </w:rPr>
        <w:t>to</w:t>
      </w:r>
      <w:r>
        <w:rPr>
          <w:color w:val="231F20"/>
          <w:spacing w:val="-7"/>
        </w:rPr>
        <w:t> </w:t>
      </w:r>
      <w:r>
        <w:rPr>
          <w:color w:val="231F20"/>
          <w:spacing w:val="-4"/>
        </w:rPr>
        <w:t>drive</w:t>
      </w:r>
      <w:r>
        <w:rPr>
          <w:color w:val="231F20"/>
          <w:spacing w:val="-8"/>
        </w:rPr>
        <w:t> </w:t>
      </w:r>
      <w:r>
        <w:rPr>
          <w:color w:val="231F20"/>
          <w:spacing w:val="-4"/>
        </w:rPr>
        <w:t>this</w:t>
      </w:r>
      <w:r>
        <w:rPr>
          <w:color w:val="231F20"/>
          <w:spacing w:val="-7"/>
        </w:rPr>
        <w:t> </w:t>
      </w:r>
      <w:r>
        <w:rPr>
          <w:color w:val="231F20"/>
          <w:spacing w:val="-4"/>
        </w:rPr>
        <w:t>photoelectrolysis</w:t>
      </w:r>
      <w:r>
        <w:rPr>
          <w:color w:val="231F20"/>
          <w:spacing w:val="-7"/>
        </w:rPr>
        <w:t> </w:t>
      </w:r>
      <w:r>
        <w:rPr>
          <w:color w:val="231F20"/>
          <w:spacing w:val="-4"/>
        </w:rPr>
        <w:t>reaction.</w:t>
      </w:r>
    </w:p>
    <w:p>
      <w:pPr>
        <w:pStyle w:val="BodyText"/>
        <w:spacing w:line="154" w:lineRule="exact"/>
        <w:ind w:left="315"/>
      </w:pPr>
      <w:r>
        <w:rPr/>
        <w:br w:type="column"/>
      </w:r>
      <w:r>
        <w:rPr>
          <w:color w:val="231F20"/>
        </w:rPr>
        <w:t>also</w:t>
      </w:r>
      <w:r>
        <w:rPr>
          <w:color w:val="231F20"/>
          <w:spacing w:val="1"/>
        </w:rPr>
        <w:t> </w:t>
      </w:r>
      <w:r>
        <w:rPr>
          <w:color w:val="231F20"/>
        </w:rPr>
        <w:t>shown</w:t>
      </w:r>
      <w:r>
        <w:rPr>
          <w:color w:val="231F20"/>
          <w:spacing w:val="2"/>
        </w:rPr>
        <w:t> </w:t>
      </w:r>
      <w:r>
        <w:rPr>
          <w:color w:val="231F20"/>
        </w:rPr>
        <w:t>to</w:t>
      </w:r>
      <w:r>
        <w:rPr>
          <w:color w:val="231F20"/>
          <w:spacing w:val="2"/>
        </w:rPr>
        <w:t> </w:t>
      </w:r>
      <w:r>
        <w:rPr>
          <w:color w:val="231F20"/>
        </w:rPr>
        <w:t>yield</w:t>
      </w:r>
      <w:r>
        <w:rPr>
          <w:color w:val="231F20"/>
          <w:spacing w:val="1"/>
        </w:rPr>
        <w:t> </w:t>
      </w:r>
      <w:r>
        <w:rPr>
          <w:color w:val="231F20"/>
        </w:rPr>
        <w:t>the</w:t>
      </w:r>
      <w:r>
        <w:rPr>
          <w:color w:val="231F20"/>
          <w:spacing w:val="2"/>
        </w:rPr>
        <w:t> </w:t>
      </w:r>
      <w:r>
        <w:rPr>
          <w:color w:val="231F20"/>
        </w:rPr>
        <w:t>most</w:t>
      </w:r>
      <w:r>
        <w:rPr>
          <w:color w:val="231F20"/>
          <w:spacing w:val="2"/>
        </w:rPr>
        <w:t> </w:t>
      </w:r>
      <w:r>
        <w:rPr>
          <w:color w:val="231F20"/>
        </w:rPr>
        <w:t>active</w:t>
      </w:r>
      <w:r>
        <w:rPr>
          <w:color w:val="231F20"/>
          <w:spacing w:val="1"/>
        </w:rPr>
        <w:t> </w:t>
      </w:r>
      <w:r>
        <w:rPr>
          <w:color w:val="231F20"/>
          <w:spacing w:val="-5"/>
        </w:rPr>
        <w:t>WGS</w:t>
      </w:r>
    </w:p>
    <w:p>
      <w:pPr>
        <w:pStyle w:val="BodyText"/>
        <w:spacing w:line="196" w:lineRule="auto" w:before="12"/>
        <w:ind w:left="315" w:right="551"/>
      </w:pPr>
      <w:r>
        <w:rPr>
          <w:color w:val="231F20"/>
          <w:w w:val="105"/>
        </w:rPr>
        <w:t>catalysts,</w:t>
      </w:r>
      <w:r>
        <w:rPr>
          <w:color w:val="231F20"/>
          <w:spacing w:val="-5"/>
          <w:w w:val="105"/>
        </w:rPr>
        <w:t> </w:t>
      </w:r>
      <w:r>
        <w:rPr>
          <w:color w:val="231F20"/>
          <w:w w:val="105"/>
        </w:rPr>
        <w:t>which</w:t>
      </w:r>
      <w:r>
        <w:rPr>
          <w:color w:val="231F20"/>
          <w:spacing w:val="-5"/>
          <w:w w:val="105"/>
        </w:rPr>
        <w:t> </w:t>
      </w:r>
      <w:r>
        <w:rPr>
          <w:color w:val="231F20"/>
          <w:w w:val="105"/>
        </w:rPr>
        <w:t>is</w:t>
      </w:r>
      <w:r>
        <w:rPr>
          <w:color w:val="231F20"/>
          <w:spacing w:val="-5"/>
          <w:w w:val="105"/>
        </w:rPr>
        <w:t> </w:t>
      </w:r>
      <w:r>
        <w:rPr>
          <w:color w:val="231F20"/>
          <w:w w:val="105"/>
        </w:rPr>
        <w:t>partly</w:t>
      </w:r>
      <w:r>
        <w:rPr>
          <w:color w:val="231F20"/>
          <w:spacing w:val="-5"/>
          <w:w w:val="105"/>
        </w:rPr>
        <w:t> </w:t>
      </w:r>
      <w:r>
        <w:rPr>
          <w:color w:val="231F20"/>
          <w:w w:val="105"/>
        </w:rPr>
        <w:t>due</w:t>
      </w:r>
      <w:r>
        <w:rPr>
          <w:color w:val="231F20"/>
          <w:spacing w:val="-5"/>
          <w:w w:val="105"/>
        </w:rPr>
        <w:t> </w:t>
      </w:r>
      <w:r>
        <w:rPr>
          <w:color w:val="231F20"/>
          <w:w w:val="105"/>
        </w:rPr>
        <w:t>to</w:t>
      </w:r>
      <w:r>
        <w:rPr>
          <w:color w:val="231F20"/>
          <w:spacing w:val="-5"/>
          <w:w w:val="105"/>
        </w:rPr>
        <w:t> </w:t>
      </w:r>
      <w:r>
        <w:rPr>
          <w:color w:val="231F20"/>
          <w:w w:val="105"/>
        </w:rPr>
        <w:t>the</w:t>
      </w:r>
      <w:r>
        <w:rPr>
          <w:color w:val="231F20"/>
          <w:spacing w:val="-5"/>
          <w:w w:val="105"/>
        </w:rPr>
        <w:t> </w:t>
      </w:r>
      <w:r>
        <w:rPr>
          <w:color w:val="231F20"/>
          <w:w w:val="105"/>
        </w:rPr>
        <w:t>ease in which oxygen atoms can be removed from</w:t>
      </w:r>
      <w:r>
        <w:rPr>
          <w:color w:val="231F20"/>
          <w:spacing w:val="-13"/>
          <w:w w:val="105"/>
        </w:rPr>
        <w:t> </w:t>
      </w:r>
      <w:r>
        <w:rPr>
          <w:color w:val="231F20"/>
          <w:w w:val="105"/>
        </w:rPr>
        <w:t>the</w:t>
      </w:r>
      <w:r>
        <w:rPr>
          <w:color w:val="231F20"/>
          <w:spacing w:val="-12"/>
          <w:w w:val="105"/>
        </w:rPr>
        <w:t> </w:t>
      </w:r>
      <w:r>
        <w:rPr>
          <w:color w:val="231F20"/>
          <w:w w:val="105"/>
        </w:rPr>
        <w:t>surface</w:t>
      </w:r>
      <w:r>
        <w:rPr>
          <w:color w:val="231F20"/>
          <w:spacing w:val="-12"/>
          <w:w w:val="105"/>
        </w:rPr>
        <w:t> </w:t>
      </w:r>
      <w:r>
        <w:rPr>
          <w:color w:val="231F20"/>
          <w:w w:val="105"/>
        </w:rPr>
        <w:t>of</w:t>
      </w:r>
      <w:r>
        <w:rPr>
          <w:color w:val="231F20"/>
          <w:spacing w:val="-13"/>
          <w:w w:val="105"/>
        </w:rPr>
        <w:t> </w:t>
      </w:r>
      <w:r>
        <w:rPr>
          <w:color w:val="231F20"/>
          <w:w w:val="105"/>
        </w:rPr>
        <w:t>the</w:t>
      </w:r>
      <w:r>
        <w:rPr>
          <w:color w:val="231F20"/>
          <w:spacing w:val="-12"/>
          <w:w w:val="105"/>
        </w:rPr>
        <w:t> </w:t>
      </w:r>
      <w:r>
        <w:rPr>
          <w:color w:val="231F20"/>
          <w:w w:val="105"/>
        </w:rPr>
        <w:t>catalyst.</w:t>
      </w:r>
      <w:r>
        <w:rPr>
          <w:color w:val="231F20"/>
          <w:spacing w:val="-12"/>
          <w:w w:val="105"/>
        </w:rPr>
        <w:t> </w:t>
      </w:r>
      <w:r>
        <w:rPr>
          <w:color w:val="231F20"/>
          <w:w w:val="105"/>
        </w:rPr>
        <w:t>Continu-</w:t>
      </w:r>
      <w:r>
        <w:rPr>
          <w:color w:val="231F20"/>
          <w:spacing w:val="-2"/>
          <w:w w:val="105"/>
        </w:rPr>
        <w:t>ing</w:t>
      </w:r>
      <w:r>
        <w:rPr>
          <w:color w:val="231F20"/>
          <w:spacing w:val="-7"/>
          <w:w w:val="105"/>
        </w:rPr>
        <w:t> </w:t>
      </w:r>
      <w:r>
        <w:rPr>
          <w:color w:val="231F20"/>
          <w:spacing w:val="-2"/>
          <w:w w:val="105"/>
        </w:rPr>
        <w:t>studies</w:t>
      </w:r>
      <w:r>
        <w:rPr>
          <w:color w:val="231F20"/>
          <w:spacing w:val="-7"/>
          <w:w w:val="105"/>
        </w:rPr>
        <w:t> </w:t>
      </w:r>
      <w:r>
        <w:rPr>
          <w:color w:val="231F20"/>
          <w:spacing w:val="-2"/>
          <w:w w:val="105"/>
        </w:rPr>
        <w:t>are</w:t>
      </w:r>
      <w:r>
        <w:rPr>
          <w:color w:val="231F20"/>
          <w:spacing w:val="-7"/>
          <w:w w:val="105"/>
        </w:rPr>
        <w:t> </w:t>
      </w:r>
      <w:r>
        <w:rPr>
          <w:color w:val="231F20"/>
          <w:spacing w:val="-2"/>
          <w:w w:val="105"/>
        </w:rPr>
        <w:t>focused</w:t>
      </w:r>
      <w:r>
        <w:rPr>
          <w:color w:val="231F20"/>
          <w:spacing w:val="-7"/>
          <w:w w:val="105"/>
        </w:rPr>
        <w:t> </w:t>
      </w:r>
      <w:r>
        <w:rPr>
          <w:color w:val="231F20"/>
          <w:spacing w:val="-2"/>
          <w:w w:val="105"/>
        </w:rPr>
        <w:t>on</w:t>
      </w:r>
      <w:r>
        <w:rPr>
          <w:color w:val="231F20"/>
          <w:spacing w:val="-7"/>
          <w:w w:val="105"/>
        </w:rPr>
        <w:t> </w:t>
      </w:r>
      <w:r>
        <w:rPr>
          <w:color w:val="231F20"/>
          <w:spacing w:val="-2"/>
          <w:w w:val="105"/>
        </w:rPr>
        <w:t>understanding </w:t>
      </w:r>
      <w:r>
        <w:rPr>
          <w:color w:val="231F20"/>
          <w:w w:val="105"/>
        </w:rPr>
        <w:t>more</w:t>
      </w:r>
      <w:r>
        <w:rPr>
          <w:color w:val="231F20"/>
          <w:spacing w:val="-8"/>
          <w:w w:val="105"/>
        </w:rPr>
        <w:t> </w:t>
      </w:r>
      <w:r>
        <w:rPr>
          <w:color w:val="231F20"/>
          <w:w w:val="105"/>
        </w:rPr>
        <w:t>about</w:t>
      </w:r>
      <w:r>
        <w:rPr>
          <w:color w:val="231F20"/>
          <w:spacing w:val="-8"/>
          <w:w w:val="105"/>
        </w:rPr>
        <w:t> </w:t>
      </w:r>
      <w:r>
        <w:rPr>
          <w:color w:val="231F20"/>
          <w:w w:val="105"/>
        </w:rPr>
        <w:t>the</w:t>
      </w:r>
      <w:r>
        <w:rPr>
          <w:color w:val="231F20"/>
          <w:spacing w:val="-8"/>
          <w:w w:val="105"/>
        </w:rPr>
        <w:t> </w:t>
      </w:r>
      <w:r>
        <w:rPr>
          <w:color w:val="231F20"/>
          <w:w w:val="105"/>
        </w:rPr>
        <w:t>influence</w:t>
      </w:r>
      <w:r>
        <w:rPr>
          <w:color w:val="231F20"/>
          <w:spacing w:val="-8"/>
          <w:w w:val="105"/>
        </w:rPr>
        <w:t> </w:t>
      </w:r>
      <w:r>
        <w:rPr>
          <w:color w:val="231F20"/>
          <w:w w:val="105"/>
        </w:rPr>
        <w:t>of</w:t>
      </w:r>
      <w:r>
        <w:rPr>
          <w:color w:val="231F20"/>
          <w:spacing w:val="-8"/>
          <w:w w:val="105"/>
        </w:rPr>
        <w:t> </w:t>
      </w:r>
      <w:r>
        <w:rPr>
          <w:color w:val="231F20"/>
          <w:w w:val="105"/>
        </w:rPr>
        <w:t>particle</w:t>
      </w:r>
      <w:r>
        <w:rPr>
          <w:color w:val="231F20"/>
          <w:spacing w:val="-8"/>
          <w:w w:val="105"/>
        </w:rPr>
        <w:t> </w:t>
      </w:r>
      <w:r>
        <w:rPr>
          <w:color w:val="231F20"/>
          <w:w w:val="105"/>
        </w:rPr>
        <w:t>size and</w:t>
      </w:r>
      <w:r>
        <w:rPr>
          <w:color w:val="231F20"/>
          <w:spacing w:val="-13"/>
          <w:w w:val="105"/>
        </w:rPr>
        <w:t> </w:t>
      </w:r>
      <w:r>
        <w:rPr>
          <w:color w:val="231F20"/>
          <w:w w:val="105"/>
        </w:rPr>
        <w:t>reaction</w:t>
      </w:r>
      <w:r>
        <w:rPr>
          <w:color w:val="231F20"/>
          <w:spacing w:val="-12"/>
          <w:w w:val="105"/>
        </w:rPr>
        <w:t> </w:t>
      </w:r>
      <w:r>
        <w:rPr>
          <w:color w:val="231F20"/>
          <w:w w:val="105"/>
        </w:rPr>
        <w:t>conditions</w:t>
      </w:r>
      <w:r>
        <w:rPr>
          <w:color w:val="231F20"/>
          <w:spacing w:val="-12"/>
          <w:w w:val="105"/>
        </w:rPr>
        <w:t> </w:t>
      </w:r>
      <w:r>
        <w:rPr>
          <w:color w:val="231F20"/>
          <w:w w:val="105"/>
        </w:rPr>
        <w:t>on</w:t>
      </w:r>
      <w:r>
        <w:rPr>
          <w:color w:val="231F20"/>
          <w:spacing w:val="-13"/>
          <w:w w:val="105"/>
        </w:rPr>
        <w:t> </w:t>
      </w:r>
      <w:r>
        <w:rPr>
          <w:color w:val="231F20"/>
          <w:w w:val="105"/>
        </w:rPr>
        <w:t>catalyst</w:t>
      </w:r>
      <w:r>
        <w:rPr>
          <w:color w:val="231F20"/>
          <w:spacing w:val="-12"/>
          <w:w w:val="105"/>
        </w:rPr>
        <w:t> </w:t>
      </w:r>
      <w:r>
        <w:rPr>
          <w:color w:val="231F20"/>
          <w:w w:val="105"/>
        </w:rPr>
        <w:t>activ-</w:t>
      </w:r>
    </w:p>
    <w:p>
      <w:pPr>
        <w:pStyle w:val="BodyText"/>
        <w:spacing w:line="196" w:lineRule="auto"/>
        <w:ind w:left="315" w:right="227"/>
      </w:pPr>
      <w:r>
        <w:rPr>
          <w:color w:val="231F20"/>
        </w:rPr>
        <w:t>ity,</w:t>
      </w:r>
      <w:r>
        <w:rPr>
          <w:color w:val="231F20"/>
          <w:spacing w:val="-5"/>
        </w:rPr>
        <w:t> </w:t>
      </w:r>
      <w:r>
        <w:rPr>
          <w:color w:val="231F20"/>
        </w:rPr>
        <w:t>the</w:t>
      </w:r>
      <w:r>
        <w:rPr>
          <w:color w:val="231F20"/>
          <w:spacing w:val="-5"/>
        </w:rPr>
        <w:t> </w:t>
      </w:r>
      <w:r>
        <w:rPr>
          <w:color w:val="231F20"/>
        </w:rPr>
        <w:t>unusual</w:t>
      </w:r>
      <w:r>
        <w:rPr>
          <w:color w:val="231F20"/>
          <w:spacing w:val="-5"/>
        </w:rPr>
        <w:t> </w:t>
      </w:r>
      <w:r>
        <w:rPr>
          <w:color w:val="231F20"/>
        </w:rPr>
        <w:t>activity</w:t>
      </w:r>
      <w:r>
        <w:rPr>
          <w:color w:val="231F20"/>
          <w:spacing w:val="-5"/>
        </w:rPr>
        <w:t> </w:t>
      </w:r>
      <w:r>
        <w:rPr>
          <w:color w:val="231F20"/>
        </w:rPr>
        <w:t>of</w:t>
      </w:r>
      <w:r>
        <w:rPr>
          <w:color w:val="231F20"/>
          <w:spacing w:val="-5"/>
        </w:rPr>
        <w:t> </w:t>
      </w:r>
      <w:r>
        <w:rPr>
          <w:color w:val="231F20"/>
        </w:rPr>
        <w:t>Au</w:t>
      </w:r>
      <w:r>
        <w:rPr>
          <w:color w:val="231F20"/>
          <w:spacing w:val="-5"/>
        </w:rPr>
        <w:t> </w:t>
      </w:r>
      <w:r>
        <w:rPr>
          <w:color w:val="231F20"/>
        </w:rPr>
        <w:t>nanoparticles </w:t>
      </w:r>
      <w:r>
        <w:rPr>
          <w:color w:val="231F20"/>
          <w:w w:val="105"/>
        </w:rPr>
        <w:t>and the development of an atomic</w:t>
      </w:r>
    </w:p>
    <w:p>
      <w:pPr>
        <w:pStyle w:val="BodyText"/>
        <w:spacing w:line="196" w:lineRule="auto"/>
        <w:ind w:left="315" w:right="566"/>
      </w:pPr>
      <w:r>
        <w:rPr>
          <w:color w:val="231F20"/>
          <w:spacing w:val="-2"/>
          <w:w w:val="105"/>
        </w:rPr>
        <w:t>scale</w:t>
      </w:r>
      <w:r>
        <w:rPr>
          <w:color w:val="231F20"/>
          <w:spacing w:val="-7"/>
          <w:w w:val="105"/>
        </w:rPr>
        <w:t> </w:t>
      </w:r>
      <w:r>
        <w:rPr>
          <w:color w:val="231F20"/>
          <w:spacing w:val="-2"/>
          <w:w w:val="105"/>
        </w:rPr>
        <w:t>mechanism</w:t>
      </w:r>
      <w:r>
        <w:rPr>
          <w:color w:val="231F20"/>
          <w:spacing w:val="-7"/>
          <w:w w:val="105"/>
        </w:rPr>
        <w:t> </w:t>
      </w:r>
      <w:r>
        <w:rPr>
          <w:color w:val="231F20"/>
          <w:spacing w:val="-2"/>
          <w:w w:val="105"/>
        </w:rPr>
        <w:t>for</w:t>
      </w:r>
      <w:r>
        <w:rPr>
          <w:color w:val="231F20"/>
          <w:spacing w:val="-7"/>
          <w:w w:val="105"/>
        </w:rPr>
        <w:t> </w:t>
      </w:r>
      <w:r>
        <w:rPr>
          <w:color w:val="231F20"/>
          <w:spacing w:val="-2"/>
          <w:w w:val="105"/>
        </w:rPr>
        <w:t>the</w:t>
      </w:r>
      <w:r>
        <w:rPr>
          <w:color w:val="231F20"/>
          <w:spacing w:val="-7"/>
          <w:w w:val="105"/>
        </w:rPr>
        <w:t> </w:t>
      </w:r>
      <w:r>
        <w:rPr>
          <w:color w:val="231F20"/>
          <w:spacing w:val="-2"/>
          <w:w w:val="105"/>
        </w:rPr>
        <w:t>WGS</w:t>
      </w:r>
      <w:r>
        <w:rPr>
          <w:color w:val="231F20"/>
          <w:spacing w:val="-7"/>
          <w:w w:val="105"/>
        </w:rPr>
        <w:t> </w:t>
      </w:r>
      <w:r>
        <w:rPr>
          <w:color w:val="231F20"/>
          <w:spacing w:val="-2"/>
          <w:w w:val="105"/>
        </w:rPr>
        <w:t>reaction </w:t>
      </w:r>
      <w:r>
        <w:rPr>
          <w:color w:val="231F20"/>
          <w:w w:val="105"/>
        </w:rPr>
        <w:t>process.</w:t>
      </w:r>
      <w:r>
        <w:rPr>
          <w:color w:val="231F20"/>
          <w:spacing w:val="-13"/>
          <w:w w:val="105"/>
        </w:rPr>
        <w:t> </w:t>
      </w:r>
      <w:r>
        <w:rPr>
          <w:color w:val="231F20"/>
          <w:w w:val="105"/>
        </w:rPr>
        <w:t>(BNL)</w:t>
      </w:r>
    </w:p>
    <w:p>
      <w:pPr>
        <w:pStyle w:val="BodyText"/>
        <w:spacing w:before="2"/>
        <w:rPr>
          <w:sz w:val="15"/>
        </w:rPr>
      </w:pPr>
    </w:p>
    <w:p>
      <w:pPr>
        <w:spacing w:line="240" w:lineRule="auto"/>
        <w:ind w:left="315" w:right="0" w:firstLine="0"/>
        <w:rPr>
          <w:sz w:val="20"/>
        </w:rPr>
      </w:pPr>
      <w:r>
        <w:rPr>
          <w:sz w:val="20"/>
        </w:rPr>
        <w:drawing>
          <wp:inline distT="0" distB="0" distL="0" distR="0">
            <wp:extent cx="629588" cy="230314"/>
            <wp:effectExtent l="0" t="0" r="0" b="0"/>
            <wp:docPr id="760" name="Image 760"/>
            <wp:cNvGraphicFramePr>
              <a:graphicFrameLocks/>
            </wp:cNvGraphicFramePr>
            <a:graphic>
              <a:graphicData uri="http://schemas.openxmlformats.org/drawingml/2006/picture">
                <pic:pic>
                  <pic:nvPicPr>
                    <pic:cNvPr id="760" name="Image 760"/>
                    <pic:cNvPicPr/>
                  </pic:nvPicPr>
                  <pic:blipFill>
                    <a:blip r:embed="rId289" cstate="print"/>
                    <a:stretch>
                      <a:fillRect/>
                    </a:stretch>
                  </pic:blipFill>
                  <pic:spPr>
                    <a:xfrm>
                      <a:off x="0" y="0"/>
                      <a:ext cx="629588" cy="230314"/>
                    </a:xfrm>
                    <a:prstGeom prst="rect">
                      <a:avLst/>
                    </a:prstGeom>
                  </pic:spPr>
                </pic:pic>
              </a:graphicData>
            </a:graphic>
          </wp:inline>
        </w:drawing>
      </w:r>
      <w:r>
        <w:rPr>
          <w:sz w:val="20"/>
        </w:rPr>
      </w:r>
    </w:p>
    <w:p>
      <w:pPr>
        <w:pStyle w:val="BodyText"/>
        <w:spacing w:before="3"/>
        <w:rPr>
          <w:sz w:val="6"/>
        </w:rPr>
      </w:pPr>
    </w:p>
    <w:p>
      <w:pPr>
        <w:pStyle w:val="BodyText"/>
        <w:spacing w:after="0"/>
        <w:rPr>
          <w:sz w:val="6"/>
        </w:rPr>
        <w:sectPr>
          <w:type w:val="continuous"/>
          <w:pgSz w:w="12240" w:h="15840"/>
          <w:pgMar w:header="480" w:footer="1160" w:top="1160" w:bottom="280" w:left="0" w:right="0"/>
          <w:cols w:num="2" w:equalWidth="0">
            <w:col w:w="7872" w:space="40"/>
            <w:col w:w="4328"/>
          </w:cols>
        </w:sectPr>
      </w:pPr>
    </w:p>
    <w:p>
      <w:pPr>
        <w:pStyle w:val="BodyText"/>
        <w:spacing w:line="161" w:lineRule="exact"/>
        <w:ind w:left="479"/>
      </w:pPr>
      <w:r>
        <w:rPr>
          <w:color w:val="231F20"/>
          <w:spacing w:val="-4"/>
        </w:rPr>
        <w:t>Random</w:t>
      </w:r>
      <w:r>
        <w:rPr>
          <w:color w:val="231F20"/>
          <w:spacing w:val="-7"/>
        </w:rPr>
        <w:t> </w:t>
      </w:r>
      <w:r>
        <w:rPr>
          <w:color w:val="231F20"/>
          <w:spacing w:val="-4"/>
        </w:rPr>
        <w:t>material</w:t>
      </w:r>
      <w:r>
        <w:rPr>
          <w:color w:val="231F20"/>
          <w:spacing w:val="-6"/>
        </w:rPr>
        <w:t> </w:t>
      </w:r>
      <w:r>
        <w:rPr>
          <w:color w:val="231F20"/>
          <w:spacing w:val="-4"/>
        </w:rPr>
        <w:t>searches</w:t>
      </w:r>
      <w:r>
        <w:rPr>
          <w:color w:val="231F20"/>
          <w:spacing w:val="-7"/>
        </w:rPr>
        <w:t> </w:t>
      </w:r>
      <w:r>
        <w:rPr>
          <w:color w:val="231F20"/>
          <w:spacing w:val="-4"/>
        </w:rPr>
        <w:t>have</w:t>
      </w:r>
      <w:r>
        <w:rPr>
          <w:color w:val="231F20"/>
          <w:spacing w:val="-6"/>
        </w:rPr>
        <w:t> </w:t>
      </w:r>
      <w:r>
        <w:rPr>
          <w:color w:val="231F20"/>
          <w:spacing w:val="-4"/>
        </w:rPr>
        <w:t>resulted</w:t>
      </w:r>
    </w:p>
    <w:p>
      <w:pPr>
        <w:pStyle w:val="BodyText"/>
        <w:spacing w:line="196" w:lineRule="auto" w:before="12"/>
        <w:ind w:left="479" w:right="-5"/>
      </w:pPr>
      <w:r>
        <w:rPr>
          <w:color w:val="231F20"/>
        </w:rPr>
        <w:t>in</w:t>
      </w:r>
      <w:r>
        <w:rPr>
          <w:color w:val="231F20"/>
          <w:spacing w:val="-5"/>
        </w:rPr>
        <w:t> </w:t>
      </w:r>
      <w:r>
        <w:rPr>
          <w:color w:val="231F20"/>
        </w:rPr>
        <w:t>the</w:t>
      </w:r>
      <w:r>
        <w:rPr>
          <w:color w:val="231F20"/>
          <w:spacing w:val="-5"/>
        </w:rPr>
        <w:t> </w:t>
      </w:r>
      <w:r>
        <w:rPr>
          <w:color w:val="231F20"/>
        </w:rPr>
        <w:t>discovery</w:t>
      </w:r>
      <w:r>
        <w:rPr>
          <w:color w:val="231F20"/>
          <w:spacing w:val="-5"/>
        </w:rPr>
        <w:t> </w:t>
      </w:r>
      <w:r>
        <w:rPr>
          <w:color w:val="231F20"/>
        </w:rPr>
        <w:t>of</w:t>
      </w:r>
      <w:r>
        <w:rPr>
          <w:color w:val="231F20"/>
          <w:spacing w:val="-5"/>
        </w:rPr>
        <w:t> </w:t>
      </w:r>
      <w:r>
        <w:rPr>
          <w:color w:val="231F20"/>
        </w:rPr>
        <w:t>a</w:t>
      </w:r>
      <w:r>
        <w:rPr>
          <w:color w:val="231F20"/>
          <w:spacing w:val="-5"/>
        </w:rPr>
        <w:t> </w:t>
      </w:r>
      <w:r>
        <w:rPr>
          <w:color w:val="231F20"/>
        </w:rPr>
        <w:t>handful</w:t>
      </w:r>
      <w:r>
        <w:rPr>
          <w:color w:val="231F20"/>
          <w:spacing w:val="-5"/>
        </w:rPr>
        <w:t> </w:t>
      </w:r>
      <w:r>
        <w:rPr>
          <w:color w:val="231F20"/>
        </w:rPr>
        <w:t>of</w:t>
      </w:r>
      <w:r>
        <w:rPr>
          <w:color w:val="231F20"/>
          <w:spacing w:val="-5"/>
        </w:rPr>
        <w:t> </w:t>
      </w:r>
      <w:r>
        <w:rPr>
          <w:color w:val="231F20"/>
        </w:rPr>
        <w:t>promising </w:t>
      </w:r>
      <w:r>
        <w:rPr>
          <w:color w:val="231F20"/>
          <w:spacing w:val="-6"/>
        </w:rPr>
        <w:t>materials, which can utilize visible light to </w:t>
      </w:r>
      <w:r>
        <w:rPr>
          <w:color w:val="231F20"/>
          <w:spacing w:val="-6"/>
        </w:rPr>
        <w:t>split</w:t>
      </w:r>
      <w:r>
        <w:rPr>
          <w:color w:val="231F20"/>
          <w:spacing w:val="-2"/>
        </w:rPr>
        <w:t> water,</w:t>
      </w:r>
      <w:r>
        <w:rPr>
          <w:color w:val="231F20"/>
          <w:spacing w:val="-9"/>
        </w:rPr>
        <w:t> </w:t>
      </w:r>
      <w:r>
        <w:rPr>
          <w:color w:val="231F20"/>
          <w:spacing w:val="-2"/>
        </w:rPr>
        <w:t>but</w:t>
      </w:r>
      <w:r>
        <w:rPr>
          <w:color w:val="231F20"/>
          <w:spacing w:val="-9"/>
        </w:rPr>
        <w:t> </w:t>
      </w:r>
      <w:r>
        <w:rPr>
          <w:color w:val="231F20"/>
          <w:spacing w:val="-2"/>
        </w:rPr>
        <w:t>with</w:t>
      </w:r>
      <w:r>
        <w:rPr>
          <w:color w:val="231F20"/>
          <w:spacing w:val="-9"/>
        </w:rPr>
        <w:t> </w:t>
      </w:r>
      <w:r>
        <w:rPr>
          <w:color w:val="231F20"/>
          <w:spacing w:val="-2"/>
        </w:rPr>
        <w:t>very</w:t>
      </w:r>
      <w:r>
        <w:rPr>
          <w:color w:val="231F20"/>
          <w:spacing w:val="-9"/>
        </w:rPr>
        <w:t> </w:t>
      </w:r>
      <w:r>
        <w:rPr>
          <w:color w:val="231F20"/>
          <w:spacing w:val="-2"/>
        </w:rPr>
        <w:t>low</w:t>
      </w:r>
      <w:r>
        <w:rPr>
          <w:color w:val="231F20"/>
          <w:spacing w:val="-9"/>
        </w:rPr>
        <w:t> </w:t>
      </w:r>
      <w:r>
        <w:rPr>
          <w:color w:val="231F20"/>
          <w:spacing w:val="-2"/>
        </w:rPr>
        <w:t>overall</w:t>
      </w:r>
      <w:r>
        <w:rPr>
          <w:color w:val="231F20"/>
          <w:spacing w:val="-9"/>
        </w:rPr>
        <w:t> </w:t>
      </w:r>
      <w:r>
        <w:rPr>
          <w:color w:val="231F20"/>
          <w:spacing w:val="-2"/>
        </w:rPr>
        <w:t>efficiencies. Higher</w:t>
      </w:r>
      <w:r>
        <w:rPr>
          <w:color w:val="231F20"/>
          <w:spacing w:val="-12"/>
        </w:rPr>
        <w:t> </w:t>
      </w:r>
      <w:r>
        <w:rPr>
          <w:color w:val="231F20"/>
          <w:spacing w:val="-2"/>
        </w:rPr>
        <w:t>efficiencies</w:t>
      </w:r>
      <w:r>
        <w:rPr>
          <w:color w:val="231F20"/>
          <w:spacing w:val="-12"/>
        </w:rPr>
        <w:t> </w:t>
      </w:r>
      <w:r>
        <w:rPr>
          <w:color w:val="231F20"/>
          <w:spacing w:val="-2"/>
        </w:rPr>
        <w:t>can</w:t>
      </w:r>
      <w:r>
        <w:rPr>
          <w:color w:val="231F20"/>
          <w:spacing w:val="-12"/>
        </w:rPr>
        <w:t> </w:t>
      </w:r>
      <w:r>
        <w:rPr>
          <w:color w:val="231F20"/>
          <w:spacing w:val="-2"/>
        </w:rPr>
        <w:t>only</w:t>
      </w:r>
      <w:r>
        <w:rPr>
          <w:color w:val="231F20"/>
          <w:spacing w:val="-12"/>
        </w:rPr>
        <w:t> </w:t>
      </w:r>
      <w:r>
        <w:rPr>
          <w:color w:val="231F20"/>
          <w:spacing w:val="-2"/>
        </w:rPr>
        <w:t>be</w:t>
      </w:r>
      <w:r>
        <w:rPr>
          <w:color w:val="231F20"/>
          <w:spacing w:val="-12"/>
        </w:rPr>
        <w:t> </w:t>
      </w:r>
      <w:r>
        <w:rPr>
          <w:color w:val="231F20"/>
          <w:spacing w:val="-2"/>
        </w:rPr>
        <w:t>achieved</w:t>
      </w:r>
      <w:r>
        <w:rPr>
          <w:color w:val="231F20"/>
          <w:spacing w:val="-12"/>
        </w:rPr>
        <w:t> </w:t>
      </w:r>
      <w:r>
        <w:rPr>
          <w:color w:val="231F20"/>
          <w:spacing w:val="-2"/>
        </w:rPr>
        <w:t>with better</w:t>
      </w:r>
      <w:r>
        <w:rPr>
          <w:color w:val="231F20"/>
          <w:spacing w:val="-8"/>
        </w:rPr>
        <w:t> </w:t>
      </w:r>
      <w:r>
        <w:rPr>
          <w:color w:val="231F20"/>
          <w:spacing w:val="-2"/>
        </w:rPr>
        <w:t>materials</w:t>
      </w:r>
      <w:r>
        <w:rPr>
          <w:color w:val="231F20"/>
          <w:spacing w:val="-8"/>
        </w:rPr>
        <w:t> </w:t>
      </w:r>
      <w:r>
        <w:rPr>
          <w:color w:val="231F20"/>
          <w:spacing w:val="-2"/>
        </w:rPr>
        <w:t>and</w:t>
      </w:r>
      <w:r>
        <w:rPr>
          <w:color w:val="231F20"/>
          <w:spacing w:val="-8"/>
        </w:rPr>
        <w:t> </w:t>
      </w:r>
      <w:r>
        <w:rPr>
          <w:color w:val="231F20"/>
          <w:spacing w:val="-2"/>
        </w:rPr>
        <w:t>a</w:t>
      </w:r>
      <w:r>
        <w:rPr>
          <w:color w:val="231F20"/>
          <w:spacing w:val="-8"/>
        </w:rPr>
        <w:t> </w:t>
      </w:r>
      <w:r>
        <w:rPr>
          <w:color w:val="231F20"/>
          <w:spacing w:val="-2"/>
        </w:rPr>
        <w:t>better</w:t>
      </w:r>
      <w:r>
        <w:rPr>
          <w:color w:val="231F20"/>
          <w:spacing w:val="-8"/>
        </w:rPr>
        <w:t> </w:t>
      </w:r>
      <w:r>
        <w:rPr>
          <w:color w:val="231F20"/>
          <w:spacing w:val="-2"/>
        </w:rPr>
        <w:t>understanding </w:t>
      </w:r>
      <w:r>
        <w:rPr>
          <w:color w:val="231F20"/>
        </w:rPr>
        <w:t>of</w:t>
      </w:r>
      <w:r>
        <w:rPr>
          <w:color w:val="231F20"/>
          <w:spacing w:val="-1"/>
        </w:rPr>
        <w:t> </w:t>
      </w:r>
      <w:r>
        <w:rPr>
          <w:color w:val="231F20"/>
        </w:rPr>
        <w:t>light-driven</w:t>
      </w:r>
      <w:r>
        <w:rPr>
          <w:color w:val="231F20"/>
          <w:spacing w:val="-2"/>
        </w:rPr>
        <w:t> </w:t>
      </w:r>
      <w:r>
        <w:rPr>
          <w:color w:val="231F20"/>
        </w:rPr>
        <w:t>water</w:t>
      </w:r>
      <w:r>
        <w:rPr>
          <w:color w:val="231F20"/>
          <w:spacing w:val="-1"/>
        </w:rPr>
        <w:t> </w:t>
      </w:r>
      <w:r>
        <w:rPr>
          <w:color w:val="231F20"/>
        </w:rPr>
        <w:t>splitting</w:t>
      </w:r>
      <w:r>
        <w:rPr>
          <w:color w:val="231F20"/>
          <w:spacing w:val="-2"/>
        </w:rPr>
        <w:t> </w:t>
      </w:r>
      <w:r>
        <w:rPr>
          <w:color w:val="231F20"/>
        </w:rPr>
        <w:t>mechanisms.</w:t>
      </w:r>
    </w:p>
    <w:p>
      <w:pPr>
        <w:pStyle w:val="BodyText"/>
        <w:spacing w:line="196" w:lineRule="auto"/>
        <w:ind w:left="479"/>
      </w:pPr>
      <w:r>
        <w:rPr>
          <w:color w:val="231F20"/>
        </w:rPr>
        <w:t>A joint SBU-BNL team has been assembled </w:t>
      </w:r>
      <w:r>
        <w:rPr>
          <w:color w:val="231F20"/>
          <w:spacing w:val="-2"/>
        </w:rPr>
        <w:t>to</w:t>
      </w:r>
      <w:r>
        <w:rPr>
          <w:color w:val="231F20"/>
          <w:spacing w:val="-11"/>
        </w:rPr>
        <w:t> </w:t>
      </w:r>
      <w:r>
        <w:rPr>
          <w:color w:val="231F20"/>
          <w:spacing w:val="-2"/>
        </w:rPr>
        <w:t>tackle</w:t>
      </w:r>
      <w:r>
        <w:rPr>
          <w:color w:val="231F20"/>
          <w:spacing w:val="-11"/>
        </w:rPr>
        <w:t> </w:t>
      </w:r>
      <w:r>
        <w:rPr>
          <w:color w:val="231F20"/>
          <w:spacing w:val="-2"/>
        </w:rPr>
        <w:t>these</w:t>
      </w:r>
      <w:r>
        <w:rPr>
          <w:color w:val="231F20"/>
          <w:spacing w:val="-11"/>
        </w:rPr>
        <w:t> </w:t>
      </w:r>
      <w:r>
        <w:rPr>
          <w:color w:val="231F20"/>
          <w:spacing w:val="-2"/>
        </w:rPr>
        <w:t>challenges</w:t>
      </w:r>
      <w:r>
        <w:rPr>
          <w:color w:val="231F20"/>
          <w:spacing w:val="-11"/>
        </w:rPr>
        <w:t> </w:t>
      </w:r>
      <w:r>
        <w:rPr>
          <w:color w:val="231F20"/>
          <w:spacing w:val="-2"/>
        </w:rPr>
        <w:t>comprehensively. </w:t>
      </w:r>
      <w:r>
        <w:rPr>
          <w:color w:val="231F20"/>
        </w:rPr>
        <w:t>Prof.</w:t>
      </w:r>
      <w:r>
        <w:rPr>
          <w:color w:val="231F20"/>
          <w:spacing w:val="-12"/>
        </w:rPr>
        <w:t> </w:t>
      </w:r>
      <w:r>
        <w:rPr>
          <w:color w:val="231F20"/>
        </w:rPr>
        <w:t>Khalifah</w:t>
      </w:r>
      <w:r>
        <w:rPr>
          <w:color w:val="231F20"/>
          <w:spacing w:val="-12"/>
        </w:rPr>
        <w:t> </w:t>
      </w:r>
      <w:r>
        <w:rPr>
          <w:color w:val="231F20"/>
        </w:rPr>
        <w:t>will</w:t>
      </w:r>
      <w:r>
        <w:rPr>
          <w:color w:val="231F20"/>
          <w:spacing w:val="-12"/>
        </w:rPr>
        <w:t> </w:t>
      </w:r>
      <w:r>
        <w:rPr>
          <w:color w:val="231F20"/>
        </w:rPr>
        <w:t>coordinate</w:t>
      </w:r>
      <w:r>
        <w:rPr>
          <w:color w:val="231F20"/>
          <w:spacing w:val="-12"/>
        </w:rPr>
        <w:t> </w:t>
      </w:r>
      <w:r>
        <w:rPr>
          <w:color w:val="231F20"/>
        </w:rPr>
        <w:t>the</w:t>
      </w:r>
      <w:r>
        <w:rPr>
          <w:color w:val="231F20"/>
          <w:spacing w:val="-12"/>
        </w:rPr>
        <w:t> </w:t>
      </w:r>
      <w:r>
        <w:rPr>
          <w:color w:val="231F20"/>
        </w:rPr>
        <w:t>effort</w:t>
      </w:r>
      <w:r>
        <w:rPr>
          <w:color w:val="231F20"/>
          <w:spacing w:val="-12"/>
        </w:rPr>
        <w:t> </w:t>
      </w:r>
      <w:r>
        <w:rPr>
          <w:color w:val="231F20"/>
        </w:rPr>
        <w:t>to synthesize perfect surfaces (crystals and </w:t>
      </w:r>
      <w:r>
        <w:rPr>
          <w:color w:val="231F20"/>
          <w:spacing w:val="-4"/>
        </w:rPr>
        <w:t>thin</w:t>
      </w:r>
      <w:r>
        <w:rPr>
          <w:color w:val="231F20"/>
          <w:spacing w:val="-7"/>
        </w:rPr>
        <w:t> </w:t>
      </w:r>
      <w:r>
        <w:rPr>
          <w:color w:val="231F20"/>
          <w:spacing w:val="-4"/>
        </w:rPr>
        <w:t>films)</w:t>
      </w:r>
      <w:r>
        <w:rPr>
          <w:color w:val="231F20"/>
          <w:spacing w:val="-7"/>
        </w:rPr>
        <w:t> </w:t>
      </w:r>
      <w:r>
        <w:rPr>
          <w:color w:val="231F20"/>
          <w:spacing w:val="-4"/>
        </w:rPr>
        <w:t>of</w:t>
      </w:r>
      <w:r>
        <w:rPr>
          <w:color w:val="231F20"/>
          <w:spacing w:val="-7"/>
        </w:rPr>
        <w:t> </w:t>
      </w:r>
      <w:r>
        <w:rPr>
          <w:color w:val="231F20"/>
          <w:spacing w:val="-4"/>
        </w:rPr>
        <w:t>complex</w:t>
      </w:r>
      <w:r>
        <w:rPr>
          <w:color w:val="231F20"/>
          <w:spacing w:val="-7"/>
        </w:rPr>
        <w:t> </w:t>
      </w:r>
      <w:r>
        <w:rPr>
          <w:color w:val="231F20"/>
          <w:spacing w:val="-4"/>
        </w:rPr>
        <w:t>oxide-based</w:t>
      </w:r>
      <w:r>
        <w:rPr>
          <w:color w:val="231F20"/>
          <w:spacing w:val="-7"/>
        </w:rPr>
        <w:t> </w:t>
      </w:r>
      <w:r>
        <w:rPr>
          <w:color w:val="231F20"/>
          <w:spacing w:val="-4"/>
        </w:rPr>
        <w:t>materials, </w:t>
      </w:r>
      <w:r>
        <w:rPr>
          <w:color w:val="231F20"/>
          <w:spacing w:val="-2"/>
        </w:rPr>
        <w:t>while</w:t>
      </w:r>
      <w:r>
        <w:rPr>
          <w:color w:val="231F20"/>
          <w:spacing w:val="-5"/>
        </w:rPr>
        <w:t> </w:t>
      </w:r>
      <w:r>
        <w:rPr>
          <w:color w:val="231F20"/>
          <w:spacing w:val="-2"/>
        </w:rPr>
        <w:t>Prof.</w:t>
      </w:r>
      <w:r>
        <w:rPr>
          <w:color w:val="231F20"/>
          <w:spacing w:val="-5"/>
        </w:rPr>
        <w:t> </w:t>
      </w:r>
      <w:r>
        <w:rPr>
          <w:color w:val="231F20"/>
          <w:spacing w:val="-2"/>
        </w:rPr>
        <w:t>White</w:t>
      </w:r>
      <w:r>
        <w:rPr>
          <w:color w:val="231F20"/>
          <w:spacing w:val="-5"/>
        </w:rPr>
        <w:t> </w:t>
      </w:r>
      <w:r>
        <w:rPr>
          <w:color w:val="231F20"/>
          <w:spacing w:val="-2"/>
        </w:rPr>
        <w:t>will</w:t>
      </w:r>
      <w:r>
        <w:rPr>
          <w:color w:val="231F20"/>
          <w:spacing w:val="-5"/>
        </w:rPr>
        <w:t> </w:t>
      </w:r>
      <w:r>
        <w:rPr>
          <w:color w:val="231F20"/>
          <w:spacing w:val="-2"/>
        </w:rPr>
        <w:t>coordinate</w:t>
      </w:r>
      <w:r>
        <w:rPr>
          <w:color w:val="231F20"/>
          <w:spacing w:val="-5"/>
        </w:rPr>
        <w:t> </w:t>
      </w:r>
      <w:r>
        <w:rPr>
          <w:color w:val="231F20"/>
          <w:spacing w:val="-2"/>
        </w:rPr>
        <w:t>studies</w:t>
      </w:r>
      <w:r>
        <w:rPr>
          <w:color w:val="231F20"/>
          <w:spacing w:val="-5"/>
        </w:rPr>
        <w:t> </w:t>
      </w:r>
      <w:r>
        <w:rPr>
          <w:color w:val="231F20"/>
          <w:spacing w:val="-2"/>
        </w:rPr>
        <w:t>of </w:t>
      </w:r>
      <w:r>
        <w:rPr>
          <w:color w:val="231F20"/>
        </w:rPr>
        <w:t>the</w:t>
      </w:r>
      <w:r>
        <w:rPr>
          <w:color w:val="231F20"/>
          <w:spacing w:val="-8"/>
        </w:rPr>
        <w:t> </w:t>
      </w:r>
      <w:r>
        <w:rPr>
          <w:color w:val="231F20"/>
        </w:rPr>
        <w:t>molecular</w:t>
      </w:r>
      <w:r>
        <w:rPr>
          <w:color w:val="231F20"/>
          <w:spacing w:val="-8"/>
        </w:rPr>
        <w:t> </w:t>
      </w:r>
      <w:r>
        <w:rPr>
          <w:color w:val="231F20"/>
        </w:rPr>
        <w:t>reactions</w:t>
      </w:r>
      <w:r>
        <w:rPr>
          <w:color w:val="231F20"/>
          <w:spacing w:val="-9"/>
        </w:rPr>
        <w:t> </w:t>
      </w:r>
      <w:r>
        <w:rPr>
          <w:color w:val="231F20"/>
        </w:rPr>
        <w:t>that</w:t>
      </w:r>
      <w:r>
        <w:rPr>
          <w:color w:val="231F20"/>
          <w:spacing w:val="-8"/>
        </w:rPr>
        <w:t> </w:t>
      </w:r>
      <w:r>
        <w:rPr>
          <w:color w:val="231F20"/>
        </w:rPr>
        <w:t>occur</w:t>
      </w:r>
      <w:r>
        <w:rPr>
          <w:color w:val="231F20"/>
          <w:spacing w:val="-8"/>
        </w:rPr>
        <w:t> </w:t>
      </w:r>
      <w:r>
        <w:rPr>
          <w:color w:val="231F20"/>
        </w:rPr>
        <w:t>at</w:t>
      </w:r>
      <w:r>
        <w:rPr>
          <w:color w:val="231F20"/>
          <w:spacing w:val="-8"/>
        </w:rPr>
        <w:t> </w:t>
      </w:r>
      <w:r>
        <w:rPr>
          <w:color w:val="231F20"/>
        </w:rPr>
        <w:t>these surfaces. The synthesis efforts will</w:t>
      </w:r>
      <w:r>
        <w:rPr>
          <w:color w:val="231F20"/>
          <w:spacing w:val="40"/>
        </w:rPr>
        <w:t> </w:t>
      </w:r>
      <w:r>
        <w:rPr>
          <w:color w:val="231F20"/>
        </w:rPr>
        <w:t>inte-grate</w:t>
      </w:r>
      <w:r>
        <w:rPr>
          <w:color w:val="231F20"/>
          <w:spacing w:val="-11"/>
        </w:rPr>
        <w:t> </w:t>
      </w:r>
      <w:r>
        <w:rPr>
          <w:color w:val="231F20"/>
        </w:rPr>
        <w:t>Stony</w:t>
      </w:r>
      <w:r>
        <w:rPr>
          <w:color w:val="231F20"/>
          <w:spacing w:val="-11"/>
        </w:rPr>
        <w:t> </w:t>
      </w:r>
      <w:r>
        <w:rPr>
          <w:color w:val="231F20"/>
        </w:rPr>
        <w:t>Brook’s</w:t>
      </w:r>
      <w:r>
        <w:rPr>
          <w:color w:val="231F20"/>
          <w:spacing w:val="-11"/>
        </w:rPr>
        <w:t> </w:t>
      </w:r>
      <w:r>
        <w:rPr>
          <w:color w:val="231F20"/>
        </w:rPr>
        <w:t>J.</w:t>
      </w:r>
      <w:r>
        <w:rPr>
          <w:color w:val="231F20"/>
          <w:spacing w:val="-11"/>
        </w:rPr>
        <w:t> </w:t>
      </w:r>
      <w:r>
        <w:rPr>
          <w:color w:val="231F20"/>
        </w:rPr>
        <w:t>Parise</w:t>
      </w:r>
      <w:r>
        <w:rPr>
          <w:color w:val="231F20"/>
          <w:spacing w:val="-11"/>
        </w:rPr>
        <w:t> </w:t>
      </w:r>
      <w:r>
        <w:rPr>
          <w:color w:val="231F20"/>
        </w:rPr>
        <w:t>(Geosciences),</w:t>
      </w:r>
    </w:p>
    <w:p>
      <w:pPr>
        <w:pStyle w:val="BodyText"/>
        <w:spacing w:line="196" w:lineRule="auto"/>
        <w:ind w:left="479"/>
      </w:pPr>
      <w:r>
        <w:rPr>
          <w:color w:val="231F20"/>
        </w:rPr>
        <w:t>A.</w:t>
      </w:r>
      <w:r>
        <w:rPr>
          <w:color w:val="231F20"/>
          <w:spacing w:val="-10"/>
        </w:rPr>
        <w:t> </w:t>
      </w:r>
      <w:r>
        <w:rPr>
          <w:color w:val="231F20"/>
        </w:rPr>
        <w:t>Oganov</w:t>
      </w:r>
      <w:r>
        <w:rPr>
          <w:color w:val="231F20"/>
          <w:spacing w:val="-10"/>
        </w:rPr>
        <w:t> </w:t>
      </w:r>
      <w:r>
        <w:rPr>
          <w:color w:val="231F20"/>
        </w:rPr>
        <w:t>(Geosciences)</w:t>
      </w:r>
      <w:r>
        <w:rPr>
          <w:color w:val="231F20"/>
          <w:spacing w:val="-10"/>
        </w:rPr>
        <w:t> </w:t>
      </w:r>
      <w:r>
        <w:rPr>
          <w:color w:val="231F20"/>
        </w:rPr>
        <w:t>and</w:t>
      </w:r>
      <w:r>
        <w:rPr>
          <w:color w:val="231F20"/>
          <w:spacing w:val="-10"/>
        </w:rPr>
        <w:t> </w:t>
      </w:r>
      <w:r>
        <w:rPr>
          <w:color w:val="231F20"/>
        </w:rPr>
        <w:t>M.</w:t>
      </w:r>
      <w:r>
        <w:rPr>
          <w:color w:val="231F20"/>
          <w:spacing w:val="-10"/>
        </w:rPr>
        <w:t> </w:t>
      </w:r>
      <w:r>
        <w:rPr>
          <w:color w:val="231F20"/>
        </w:rPr>
        <w:t>Dawber </w:t>
      </w:r>
      <w:r>
        <w:rPr>
          <w:color w:val="231F20"/>
          <w:spacing w:val="-2"/>
        </w:rPr>
        <w:t>(Physics)</w:t>
      </w:r>
      <w:r>
        <w:rPr>
          <w:color w:val="231F20"/>
          <w:spacing w:val="-11"/>
        </w:rPr>
        <w:t> </w:t>
      </w:r>
      <w:r>
        <w:rPr>
          <w:color w:val="231F20"/>
          <w:spacing w:val="-2"/>
        </w:rPr>
        <w:t>together</w:t>
      </w:r>
      <w:r>
        <w:rPr>
          <w:color w:val="231F20"/>
          <w:spacing w:val="-11"/>
        </w:rPr>
        <w:t> </w:t>
      </w:r>
      <w:r>
        <w:rPr>
          <w:color w:val="231F20"/>
          <w:spacing w:val="-2"/>
        </w:rPr>
        <w:t>with</w:t>
      </w:r>
      <w:r>
        <w:rPr>
          <w:color w:val="231F20"/>
          <w:spacing w:val="-11"/>
        </w:rPr>
        <w:t> </w:t>
      </w:r>
      <w:r>
        <w:rPr>
          <w:color w:val="231F20"/>
          <w:spacing w:val="-2"/>
        </w:rPr>
        <w:t>BNL</w:t>
      </w:r>
      <w:r>
        <w:rPr>
          <w:color w:val="231F20"/>
          <w:spacing w:val="-11"/>
        </w:rPr>
        <w:t> </w:t>
      </w:r>
      <w:r>
        <w:rPr>
          <w:color w:val="231F20"/>
          <w:spacing w:val="-2"/>
        </w:rPr>
        <w:t>researchers</w:t>
      </w:r>
      <w:r>
        <w:rPr>
          <w:color w:val="231F20"/>
          <w:spacing w:val="-11"/>
        </w:rPr>
        <w:t> </w:t>
      </w:r>
      <w:r>
        <w:rPr>
          <w:color w:val="231F20"/>
          <w:spacing w:val="-2"/>
        </w:rPr>
        <w:t>J</w:t>
      </w:r>
      <w:r>
        <w:rPr>
          <w:color w:val="231F20"/>
          <w:spacing w:val="-2"/>
        </w:rPr>
        <w:t>.</w:t>
      </w:r>
    </w:p>
    <w:p>
      <w:pPr>
        <w:pStyle w:val="BodyText"/>
        <w:spacing w:line="172" w:lineRule="exact"/>
        <w:ind w:left="211"/>
      </w:pPr>
      <w:r>
        <w:rPr/>
        <w:br w:type="column"/>
      </w:r>
      <w:r>
        <w:rPr>
          <w:color w:val="231F20"/>
          <w:spacing w:val="-4"/>
        </w:rPr>
        <w:t>Rodriguez</w:t>
      </w:r>
      <w:r>
        <w:rPr>
          <w:color w:val="231F20"/>
          <w:spacing w:val="-6"/>
        </w:rPr>
        <w:t> </w:t>
      </w:r>
      <w:r>
        <w:rPr>
          <w:color w:val="231F20"/>
          <w:spacing w:val="-4"/>
        </w:rPr>
        <w:t>(Chemistry),</w:t>
      </w:r>
      <w:r>
        <w:rPr>
          <w:color w:val="231F20"/>
          <w:spacing w:val="-5"/>
        </w:rPr>
        <w:t> </w:t>
      </w:r>
      <w:r>
        <w:rPr>
          <w:color w:val="231F20"/>
          <w:spacing w:val="-4"/>
        </w:rPr>
        <w:t>I.</w:t>
      </w:r>
      <w:r>
        <w:rPr>
          <w:color w:val="231F20"/>
          <w:spacing w:val="-6"/>
        </w:rPr>
        <w:t> </w:t>
      </w:r>
      <w:r>
        <w:rPr>
          <w:color w:val="231F20"/>
          <w:spacing w:val="-4"/>
        </w:rPr>
        <w:t>Bozovic</w:t>
      </w:r>
      <w:r>
        <w:rPr>
          <w:color w:val="231F20"/>
          <w:spacing w:val="-5"/>
        </w:rPr>
        <w:t> </w:t>
      </w:r>
      <w:r>
        <w:rPr>
          <w:color w:val="231F20"/>
          <w:spacing w:val="-4"/>
        </w:rPr>
        <w:t>(CMPMS),</w:t>
      </w:r>
      <w:r>
        <w:rPr>
          <w:color w:val="231F20"/>
          <w:spacing w:val="-6"/>
        </w:rPr>
        <w:t> </w:t>
      </w:r>
      <w:r>
        <w:rPr>
          <w:color w:val="231F20"/>
          <w:spacing w:val="-5"/>
        </w:rPr>
        <w:t>G.</w:t>
      </w:r>
    </w:p>
    <w:p>
      <w:pPr>
        <w:pStyle w:val="BodyText"/>
        <w:spacing w:line="196" w:lineRule="auto" w:before="12"/>
        <w:ind w:left="211" w:right="4135"/>
      </w:pPr>
      <w:r>
        <w:rPr>
          <w:color w:val="231F20"/>
          <w:spacing w:val="-4"/>
        </w:rPr>
        <w:t>Gu</w:t>
      </w:r>
      <w:r>
        <w:rPr>
          <w:color w:val="231F20"/>
          <w:spacing w:val="-6"/>
        </w:rPr>
        <w:t> </w:t>
      </w:r>
      <w:r>
        <w:rPr>
          <w:color w:val="231F20"/>
          <w:spacing w:val="-4"/>
        </w:rPr>
        <w:t>(CMPMS),</w:t>
      </w:r>
      <w:r>
        <w:rPr>
          <w:color w:val="231F20"/>
          <w:spacing w:val="-6"/>
        </w:rPr>
        <w:t> </w:t>
      </w:r>
      <w:r>
        <w:rPr>
          <w:color w:val="231F20"/>
          <w:spacing w:val="-4"/>
        </w:rPr>
        <w:t>and</w:t>
      </w:r>
      <w:r>
        <w:rPr>
          <w:color w:val="231F20"/>
          <w:spacing w:val="-6"/>
        </w:rPr>
        <w:t> </w:t>
      </w:r>
      <w:r>
        <w:rPr>
          <w:color w:val="231F20"/>
          <w:spacing w:val="-4"/>
        </w:rPr>
        <w:t>W.</w:t>
      </w:r>
      <w:r>
        <w:rPr>
          <w:color w:val="231F20"/>
          <w:spacing w:val="-6"/>
        </w:rPr>
        <w:t> </w:t>
      </w:r>
      <w:r>
        <w:rPr>
          <w:color w:val="231F20"/>
          <w:spacing w:val="-4"/>
        </w:rPr>
        <w:t>Han</w:t>
      </w:r>
      <w:r>
        <w:rPr>
          <w:color w:val="231F20"/>
          <w:spacing w:val="-6"/>
        </w:rPr>
        <w:t> </w:t>
      </w:r>
      <w:r>
        <w:rPr>
          <w:color w:val="231F20"/>
          <w:spacing w:val="-4"/>
        </w:rPr>
        <w:t>(CFN).</w:t>
      </w:r>
      <w:r>
        <w:rPr>
          <w:color w:val="231F20"/>
          <w:spacing w:val="-6"/>
        </w:rPr>
        <w:t> </w:t>
      </w:r>
      <w:r>
        <w:rPr>
          <w:color w:val="231F20"/>
          <w:spacing w:val="-4"/>
        </w:rPr>
        <w:t>Characteriza-</w:t>
      </w:r>
      <w:r>
        <w:rPr>
          <w:color w:val="231F20"/>
          <w:spacing w:val="-2"/>
        </w:rPr>
        <w:t>tion</w:t>
      </w:r>
      <w:r>
        <w:rPr>
          <w:color w:val="231F20"/>
          <w:spacing w:val="-11"/>
        </w:rPr>
        <w:t> </w:t>
      </w:r>
      <w:r>
        <w:rPr>
          <w:color w:val="231F20"/>
          <w:spacing w:val="-2"/>
        </w:rPr>
        <w:t>efforts</w:t>
      </w:r>
      <w:r>
        <w:rPr>
          <w:color w:val="231F20"/>
          <w:spacing w:val="-11"/>
        </w:rPr>
        <w:t> </w:t>
      </w:r>
      <w:r>
        <w:rPr>
          <w:color w:val="231F20"/>
          <w:spacing w:val="-2"/>
        </w:rPr>
        <w:t>at</w:t>
      </w:r>
      <w:r>
        <w:rPr>
          <w:color w:val="231F20"/>
          <w:spacing w:val="-11"/>
        </w:rPr>
        <w:t> </w:t>
      </w:r>
      <w:r>
        <w:rPr>
          <w:color w:val="231F20"/>
          <w:spacing w:val="-2"/>
        </w:rPr>
        <w:t>SBU</w:t>
      </w:r>
      <w:r>
        <w:rPr>
          <w:color w:val="231F20"/>
          <w:spacing w:val="-11"/>
        </w:rPr>
        <w:t> </w:t>
      </w:r>
      <w:r>
        <w:rPr>
          <w:color w:val="231F20"/>
          <w:spacing w:val="-2"/>
        </w:rPr>
        <w:t>will</w:t>
      </w:r>
      <w:r>
        <w:rPr>
          <w:color w:val="231F20"/>
          <w:spacing w:val="-11"/>
        </w:rPr>
        <w:t> </w:t>
      </w:r>
      <w:r>
        <w:rPr>
          <w:color w:val="231F20"/>
          <w:spacing w:val="-2"/>
        </w:rPr>
        <w:t>include</w:t>
      </w:r>
      <w:r>
        <w:rPr>
          <w:color w:val="231F20"/>
          <w:spacing w:val="-11"/>
        </w:rPr>
        <w:t> </w:t>
      </w:r>
      <w:r>
        <w:rPr>
          <w:color w:val="231F20"/>
          <w:spacing w:val="-2"/>
        </w:rPr>
        <w:t>A.</w:t>
      </w:r>
      <w:r>
        <w:rPr>
          <w:color w:val="231F20"/>
          <w:spacing w:val="-11"/>
        </w:rPr>
        <w:t> </w:t>
      </w:r>
      <w:r>
        <w:rPr>
          <w:color w:val="231F20"/>
          <w:spacing w:val="-2"/>
        </w:rPr>
        <w:t>Orlov</w:t>
      </w:r>
      <w:r>
        <w:rPr>
          <w:color w:val="231F20"/>
          <w:spacing w:val="-11"/>
        </w:rPr>
        <w:t> </w:t>
      </w:r>
      <w:r>
        <w:rPr>
          <w:color w:val="231F20"/>
          <w:spacing w:val="-2"/>
        </w:rPr>
        <w:t>(MSE),</w:t>
      </w:r>
    </w:p>
    <w:p>
      <w:pPr>
        <w:pStyle w:val="BodyText"/>
        <w:spacing w:line="196" w:lineRule="auto"/>
        <w:ind w:left="211" w:right="4438"/>
      </w:pPr>
      <w:r>
        <w:rPr/>
        <w:drawing>
          <wp:anchor distT="0" distB="0" distL="0" distR="0" allowOverlap="1" layoutInCell="1" locked="0" behindDoc="0" simplePos="0" relativeHeight="15849472">
            <wp:simplePos x="0" y="0"/>
            <wp:positionH relativeFrom="page">
              <wp:posOffset>2692209</wp:posOffset>
            </wp:positionH>
            <wp:positionV relativeFrom="paragraph">
              <wp:posOffset>1726838</wp:posOffset>
            </wp:positionV>
            <wp:extent cx="634580" cy="232143"/>
            <wp:effectExtent l="0" t="0" r="0" b="0"/>
            <wp:wrapNone/>
            <wp:docPr id="761" name="Image 761"/>
            <wp:cNvGraphicFramePr>
              <a:graphicFrameLocks/>
            </wp:cNvGraphicFramePr>
            <a:graphic>
              <a:graphicData uri="http://schemas.openxmlformats.org/drawingml/2006/picture">
                <pic:pic>
                  <pic:nvPicPr>
                    <pic:cNvPr id="761" name="Image 761"/>
                    <pic:cNvPicPr/>
                  </pic:nvPicPr>
                  <pic:blipFill>
                    <a:blip r:embed="rId289" cstate="print"/>
                    <a:stretch>
                      <a:fillRect/>
                    </a:stretch>
                  </pic:blipFill>
                  <pic:spPr>
                    <a:xfrm>
                      <a:off x="0" y="0"/>
                      <a:ext cx="634580" cy="232143"/>
                    </a:xfrm>
                    <a:prstGeom prst="rect">
                      <a:avLst/>
                    </a:prstGeom>
                  </pic:spPr>
                </pic:pic>
              </a:graphicData>
            </a:graphic>
          </wp:anchor>
        </w:drawing>
      </w:r>
      <w:r>
        <w:rPr>
          <w:color w:val="231F20"/>
        </w:rPr>
        <w:t>M. Fernandez-Serra (Physics), P. Stephens (Physics) and Lars Ehm (Geosciences/NSLS) </w:t>
      </w:r>
      <w:r>
        <w:rPr>
          <w:color w:val="231F20"/>
          <w:spacing w:val="-2"/>
        </w:rPr>
        <w:t>while</w:t>
      </w:r>
      <w:r>
        <w:rPr>
          <w:color w:val="231F20"/>
          <w:spacing w:val="-12"/>
        </w:rPr>
        <w:t> </w:t>
      </w:r>
      <w:r>
        <w:rPr>
          <w:color w:val="231F20"/>
          <w:spacing w:val="-2"/>
        </w:rPr>
        <w:t>those</w:t>
      </w:r>
      <w:r>
        <w:rPr>
          <w:color w:val="231F20"/>
          <w:spacing w:val="-12"/>
        </w:rPr>
        <w:t> </w:t>
      </w:r>
      <w:r>
        <w:rPr>
          <w:color w:val="231F20"/>
          <w:spacing w:val="-2"/>
        </w:rPr>
        <w:t>at</w:t>
      </w:r>
      <w:r>
        <w:rPr>
          <w:color w:val="231F20"/>
          <w:spacing w:val="-12"/>
        </w:rPr>
        <w:t> </w:t>
      </w:r>
      <w:r>
        <w:rPr>
          <w:color w:val="231F20"/>
          <w:spacing w:val="-2"/>
        </w:rPr>
        <w:t>BNL</w:t>
      </w:r>
      <w:r>
        <w:rPr>
          <w:color w:val="231F20"/>
          <w:spacing w:val="-12"/>
        </w:rPr>
        <w:t> </w:t>
      </w:r>
      <w:r>
        <w:rPr>
          <w:color w:val="231F20"/>
          <w:spacing w:val="-2"/>
        </w:rPr>
        <w:t>revolve</w:t>
      </w:r>
      <w:r>
        <w:rPr>
          <w:color w:val="231F20"/>
          <w:spacing w:val="-12"/>
        </w:rPr>
        <w:t> </w:t>
      </w:r>
      <w:r>
        <w:rPr>
          <w:color w:val="231F20"/>
          <w:spacing w:val="-2"/>
        </w:rPr>
        <w:t>around</w:t>
      </w:r>
      <w:r>
        <w:rPr>
          <w:color w:val="231F20"/>
          <w:spacing w:val="-12"/>
        </w:rPr>
        <w:t> </w:t>
      </w:r>
      <w:r>
        <w:rPr>
          <w:color w:val="231F20"/>
          <w:spacing w:val="-2"/>
        </w:rPr>
        <w:t>the</w:t>
      </w:r>
      <w:r>
        <w:rPr>
          <w:color w:val="231F20"/>
          <w:spacing w:val="-12"/>
        </w:rPr>
        <w:t> </w:t>
      </w:r>
      <w:r>
        <w:rPr>
          <w:color w:val="231F20"/>
          <w:spacing w:val="-2"/>
        </w:rPr>
        <w:t>efforts </w:t>
      </w:r>
      <w:r>
        <w:rPr>
          <w:color w:val="231F20"/>
        </w:rPr>
        <w:t>of E. Fujita (Chemistry), S. Lymar (Chemis-try),</w:t>
      </w:r>
      <w:r>
        <w:rPr>
          <w:color w:val="231F20"/>
          <w:spacing w:val="-7"/>
        </w:rPr>
        <w:t> </w:t>
      </w:r>
      <w:r>
        <w:rPr>
          <w:color w:val="231F20"/>
        </w:rPr>
        <w:t>J.</w:t>
      </w:r>
      <w:r>
        <w:rPr>
          <w:color w:val="231F20"/>
          <w:spacing w:val="-7"/>
        </w:rPr>
        <w:t> </w:t>
      </w:r>
      <w:r>
        <w:rPr>
          <w:color w:val="231F20"/>
        </w:rPr>
        <w:t>Muckerman</w:t>
      </w:r>
      <w:r>
        <w:rPr>
          <w:color w:val="231F20"/>
          <w:spacing w:val="-7"/>
        </w:rPr>
        <w:t> </w:t>
      </w:r>
      <w:r>
        <w:rPr>
          <w:color w:val="231F20"/>
        </w:rPr>
        <w:t>(Chemistry),</w:t>
      </w:r>
      <w:r>
        <w:rPr>
          <w:color w:val="231F20"/>
          <w:spacing w:val="-7"/>
        </w:rPr>
        <w:t> </w:t>
      </w:r>
      <w:r>
        <w:rPr>
          <w:color w:val="231F20"/>
        </w:rPr>
        <w:t>M.</w:t>
      </w:r>
      <w:r>
        <w:rPr>
          <w:color w:val="231F20"/>
          <w:spacing w:val="-7"/>
        </w:rPr>
        <w:t> </w:t>
      </w:r>
      <w:r>
        <w:rPr>
          <w:color w:val="231F20"/>
        </w:rPr>
        <w:t>Newton (Chemistry), and M. Hybertsen (CFN). With </w:t>
      </w:r>
      <w:r>
        <w:rPr>
          <w:color w:val="231F20"/>
          <w:spacing w:val="-4"/>
        </w:rPr>
        <w:t>these</w:t>
      </w:r>
      <w:r>
        <w:rPr>
          <w:color w:val="231F20"/>
          <w:spacing w:val="-7"/>
        </w:rPr>
        <w:t> </w:t>
      </w:r>
      <w:r>
        <w:rPr>
          <w:color w:val="231F20"/>
          <w:spacing w:val="-4"/>
        </w:rPr>
        <w:t>high</w:t>
      </w:r>
      <w:r>
        <w:rPr>
          <w:color w:val="231F20"/>
          <w:spacing w:val="-7"/>
        </w:rPr>
        <w:t> </w:t>
      </w:r>
      <w:r>
        <w:rPr>
          <w:color w:val="231F20"/>
          <w:spacing w:val="-4"/>
        </w:rPr>
        <w:t>quality</w:t>
      </w:r>
      <w:r>
        <w:rPr>
          <w:color w:val="231F20"/>
          <w:spacing w:val="-7"/>
        </w:rPr>
        <w:t> </w:t>
      </w:r>
      <w:r>
        <w:rPr>
          <w:color w:val="231F20"/>
          <w:spacing w:val="-4"/>
        </w:rPr>
        <w:t>samples</w:t>
      </w:r>
      <w:r>
        <w:rPr>
          <w:color w:val="231F20"/>
          <w:spacing w:val="-7"/>
        </w:rPr>
        <w:t> </w:t>
      </w:r>
      <w:r>
        <w:rPr>
          <w:color w:val="231F20"/>
          <w:spacing w:val="-4"/>
        </w:rPr>
        <w:t>and</w:t>
      </w:r>
      <w:r>
        <w:rPr>
          <w:color w:val="231F20"/>
          <w:spacing w:val="-7"/>
        </w:rPr>
        <w:t> </w:t>
      </w:r>
      <w:r>
        <w:rPr>
          <w:color w:val="231F20"/>
          <w:spacing w:val="-4"/>
        </w:rPr>
        <w:t>these</w:t>
      </w:r>
      <w:r>
        <w:rPr>
          <w:color w:val="231F20"/>
          <w:spacing w:val="-7"/>
        </w:rPr>
        <w:t> </w:t>
      </w:r>
      <w:r>
        <w:rPr>
          <w:color w:val="231F20"/>
          <w:spacing w:val="-4"/>
        </w:rPr>
        <w:t>detaile</w:t>
      </w:r>
      <w:r>
        <w:rPr>
          <w:color w:val="231F20"/>
          <w:spacing w:val="-4"/>
        </w:rPr>
        <w:t>d</w:t>
      </w:r>
      <w:r>
        <w:rPr>
          <w:color w:val="231F20"/>
          <w:spacing w:val="-4"/>
        </w:rPr>
        <w:t> </w:t>
      </w:r>
      <w:r>
        <w:rPr>
          <w:color w:val="231F20"/>
        </w:rPr>
        <w:t>characterization</w:t>
      </w:r>
      <w:r>
        <w:rPr>
          <w:color w:val="231F20"/>
          <w:spacing w:val="-12"/>
        </w:rPr>
        <w:t> </w:t>
      </w:r>
      <w:r>
        <w:rPr>
          <w:color w:val="231F20"/>
        </w:rPr>
        <w:t>efforts,</w:t>
      </w:r>
      <w:r>
        <w:rPr>
          <w:color w:val="231F20"/>
          <w:spacing w:val="-12"/>
        </w:rPr>
        <w:t> </w:t>
      </w:r>
      <w:r>
        <w:rPr>
          <w:color w:val="231F20"/>
        </w:rPr>
        <w:t>it</w:t>
      </w:r>
      <w:r>
        <w:rPr>
          <w:color w:val="231F20"/>
          <w:spacing w:val="-12"/>
        </w:rPr>
        <w:t> </w:t>
      </w:r>
      <w:r>
        <w:rPr>
          <w:color w:val="231F20"/>
        </w:rPr>
        <w:t>will</w:t>
      </w:r>
      <w:r>
        <w:rPr>
          <w:color w:val="231F20"/>
          <w:spacing w:val="-12"/>
        </w:rPr>
        <w:t> </w:t>
      </w:r>
      <w:r>
        <w:rPr>
          <w:color w:val="231F20"/>
        </w:rPr>
        <w:t>be</w:t>
      </w:r>
      <w:r>
        <w:rPr>
          <w:color w:val="231F20"/>
          <w:spacing w:val="-12"/>
        </w:rPr>
        <w:t> </w:t>
      </w:r>
      <w:r>
        <w:rPr>
          <w:color w:val="231F20"/>
        </w:rPr>
        <w:t>possible</w:t>
      </w:r>
      <w:r>
        <w:rPr>
          <w:color w:val="231F20"/>
          <w:spacing w:val="-12"/>
        </w:rPr>
        <w:t> </w:t>
      </w:r>
      <w:r>
        <w:rPr>
          <w:color w:val="231F20"/>
        </w:rPr>
        <w:t>to achieve</w:t>
      </w:r>
      <w:r>
        <w:rPr>
          <w:color w:val="231F20"/>
          <w:spacing w:val="-11"/>
        </w:rPr>
        <w:t> </w:t>
      </w:r>
      <w:r>
        <w:rPr>
          <w:color w:val="231F20"/>
        </w:rPr>
        <w:t>a</w:t>
      </w:r>
      <w:r>
        <w:rPr>
          <w:color w:val="231F20"/>
          <w:spacing w:val="-11"/>
        </w:rPr>
        <w:t> </w:t>
      </w:r>
      <w:r>
        <w:rPr>
          <w:color w:val="231F20"/>
        </w:rPr>
        <w:t>more</w:t>
      </w:r>
      <w:r>
        <w:rPr>
          <w:color w:val="231F20"/>
          <w:spacing w:val="-11"/>
        </w:rPr>
        <w:t> </w:t>
      </w:r>
      <w:r>
        <w:rPr>
          <w:color w:val="231F20"/>
        </w:rPr>
        <w:t>fundamental</w:t>
      </w:r>
      <w:r>
        <w:rPr>
          <w:color w:val="231F20"/>
          <w:spacing w:val="-11"/>
        </w:rPr>
        <w:t> </w:t>
      </w:r>
      <w:r>
        <w:rPr>
          <w:color w:val="231F20"/>
        </w:rPr>
        <w:t>understanding of</w:t>
      </w:r>
      <w:r>
        <w:rPr>
          <w:color w:val="231F20"/>
          <w:spacing w:val="-6"/>
        </w:rPr>
        <w:t> </w:t>
      </w:r>
      <w:r>
        <w:rPr>
          <w:color w:val="231F20"/>
        </w:rPr>
        <w:t>the</w:t>
      </w:r>
      <w:r>
        <w:rPr>
          <w:color w:val="231F20"/>
          <w:spacing w:val="-6"/>
        </w:rPr>
        <w:t> </w:t>
      </w:r>
      <w:r>
        <w:rPr>
          <w:color w:val="231F20"/>
        </w:rPr>
        <w:t>relationship</w:t>
      </w:r>
      <w:r>
        <w:rPr>
          <w:color w:val="231F20"/>
          <w:spacing w:val="-6"/>
        </w:rPr>
        <w:t> </w:t>
      </w:r>
      <w:r>
        <w:rPr>
          <w:color w:val="231F20"/>
        </w:rPr>
        <w:t>between</w:t>
      </w:r>
      <w:r>
        <w:rPr>
          <w:color w:val="231F20"/>
          <w:spacing w:val="-6"/>
        </w:rPr>
        <w:t> </w:t>
      </w:r>
      <w:r>
        <w:rPr>
          <w:color w:val="231F20"/>
        </w:rPr>
        <w:t>the</w:t>
      </w:r>
      <w:r>
        <w:rPr>
          <w:color w:val="231F20"/>
          <w:spacing w:val="-6"/>
        </w:rPr>
        <w:t> </w:t>
      </w:r>
      <w:r>
        <w:rPr>
          <w:color w:val="231F20"/>
        </w:rPr>
        <w:t>optical</w:t>
      </w:r>
      <w:r>
        <w:rPr>
          <w:color w:val="231F20"/>
          <w:spacing w:val="-6"/>
        </w:rPr>
        <w:t> </w:t>
      </w:r>
      <w:r>
        <w:rPr>
          <w:color w:val="231F20"/>
        </w:rPr>
        <w:t>and </w:t>
      </w:r>
      <w:r>
        <w:rPr>
          <w:color w:val="231F20"/>
          <w:spacing w:val="-2"/>
        </w:rPr>
        <w:t>transport</w:t>
      </w:r>
      <w:r>
        <w:rPr>
          <w:color w:val="231F20"/>
          <w:spacing w:val="-10"/>
        </w:rPr>
        <w:t> </w:t>
      </w:r>
      <w:r>
        <w:rPr>
          <w:color w:val="231F20"/>
          <w:spacing w:val="-2"/>
        </w:rPr>
        <w:t>properties</w:t>
      </w:r>
      <w:r>
        <w:rPr>
          <w:color w:val="231F20"/>
          <w:spacing w:val="-10"/>
        </w:rPr>
        <w:t> </w:t>
      </w:r>
      <w:r>
        <w:rPr>
          <w:color w:val="231F20"/>
          <w:spacing w:val="-2"/>
        </w:rPr>
        <w:t>of</w:t>
      </w:r>
      <w:r>
        <w:rPr>
          <w:color w:val="231F20"/>
          <w:spacing w:val="-10"/>
        </w:rPr>
        <w:t> </w:t>
      </w:r>
      <w:r>
        <w:rPr>
          <w:color w:val="231F20"/>
          <w:spacing w:val="-2"/>
        </w:rPr>
        <w:t>the</w:t>
      </w:r>
      <w:r>
        <w:rPr>
          <w:color w:val="231F20"/>
          <w:spacing w:val="-10"/>
        </w:rPr>
        <w:t> </w:t>
      </w:r>
      <w:r>
        <w:rPr>
          <w:color w:val="231F20"/>
          <w:spacing w:val="-2"/>
        </w:rPr>
        <w:t>bulk</w:t>
      </w:r>
      <w:r>
        <w:rPr>
          <w:color w:val="231F20"/>
          <w:spacing w:val="-10"/>
        </w:rPr>
        <w:t> </w:t>
      </w:r>
      <w:r>
        <w:rPr>
          <w:color w:val="231F20"/>
          <w:spacing w:val="-2"/>
        </w:rPr>
        <w:t>material</w:t>
      </w:r>
      <w:r>
        <w:rPr>
          <w:color w:val="231F20"/>
          <w:spacing w:val="-10"/>
        </w:rPr>
        <w:t> </w:t>
      </w:r>
      <w:r>
        <w:rPr>
          <w:color w:val="231F20"/>
          <w:spacing w:val="-2"/>
        </w:rPr>
        <w:t>and the</w:t>
      </w:r>
      <w:r>
        <w:rPr>
          <w:color w:val="231F20"/>
          <w:spacing w:val="-4"/>
        </w:rPr>
        <w:t> </w:t>
      </w:r>
      <w:r>
        <w:rPr>
          <w:color w:val="231F20"/>
          <w:spacing w:val="-2"/>
        </w:rPr>
        <w:t>effectiveness</w:t>
      </w:r>
      <w:r>
        <w:rPr>
          <w:color w:val="231F20"/>
          <w:spacing w:val="-4"/>
        </w:rPr>
        <w:t> </w:t>
      </w:r>
      <w:r>
        <w:rPr>
          <w:color w:val="231F20"/>
          <w:spacing w:val="-2"/>
        </w:rPr>
        <w:t>of</w:t>
      </w:r>
      <w:r>
        <w:rPr>
          <w:color w:val="231F20"/>
          <w:spacing w:val="-4"/>
        </w:rPr>
        <w:t> </w:t>
      </w:r>
      <w:r>
        <w:rPr>
          <w:color w:val="231F20"/>
          <w:spacing w:val="-2"/>
        </w:rPr>
        <w:t>water</w:t>
      </w:r>
      <w:r>
        <w:rPr>
          <w:color w:val="231F20"/>
          <w:spacing w:val="-4"/>
        </w:rPr>
        <w:t> </w:t>
      </w:r>
      <w:r>
        <w:rPr>
          <w:color w:val="231F20"/>
          <w:spacing w:val="-2"/>
        </w:rPr>
        <w:t>splitting</w:t>
      </w:r>
      <w:r>
        <w:rPr>
          <w:color w:val="231F20"/>
          <w:spacing w:val="-4"/>
        </w:rPr>
        <w:t> </w:t>
      </w:r>
      <w:r>
        <w:rPr>
          <w:color w:val="231F20"/>
          <w:spacing w:val="-2"/>
        </w:rPr>
        <w:t>reactions </w:t>
      </w:r>
      <w:r>
        <w:rPr>
          <w:color w:val="231F20"/>
        </w:rPr>
        <w:t>at its surface. (BNL)</w:t>
      </w:r>
    </w:p>
    <w:p>
      <w:pPr>
        <w:pStyle w:val="BodyText"/>
        <w:spacing w:after="0" w:line="196" w:lineRule="auto"/>
        <w:sectPr>
          <w:type w:val="continuous"/>
          <w:pgSz w:w="12240" w:h="15840"/>
          <w:pgMar w:header="480" w:footer="1160" w:top="1160" w:bottom="280" w:left="0" w:right="0"/>
          <w:cols w:num="2" w:equalWidth="0">
            <w:col w:w="3989" w:space="40"/>
            <w:col w:w="8211"/>
          </w:cols>
        </w:sectPr>
      </w:pPr>
    </w:p>
    <w:p>
      <w:pPr>
        <w:pStyle w:val="BodyText"/>
        <w:spacing w:before="14"/>
      </w:pPr>
    </w:p>
    <w:p>
      <w:pPr>
        <w:pStyle w:val="BodyText"/>
        <w:spacing w:after="0"/>
        <w:sectPr>
          <w:pgSz w:w="12240" w:h="15840"/>
          <w:pgMar w:header="480" w:footer="1160" w:top="800" w:bottom="1360" w:left="0" w:right="0"/>
        </w:sectPr>
      </w:pPr>
    </w:p>
    <w:p>
      <w:pPr>
        <w:pStyle w:val="Heading4"/>
        <w:spacing w:line="206" w:lineRule="auto" w:before="76"/>
        <w:ind w:right="770"/>
        <w:jc w:val="both"/>
      </w:pPr>
      <w:r>
        <w:rPr>
          <w:color w:val="231F20"/>
          <w:spacing w:val="-2"/>
        </w:rPr>
        <w:t>Economics</w:t>
      </w:r>
      <w:r>
        <w:rPr>
          <w:color w:val="231F20"/>
          <w:spacing w:val="-17"/>
        </w:rPr>
        <w:t> </w:t>
      </w:r>
      <w:r>
        <w:rPr>
          <w:color w:val="231F20"/>
          <w:spacing w:val="-2"/>
        </w:rPr>
        <w:t>and</w:t>
      </w:r>
      <w:r>
        <w:rPr>
          <w:color w:val="231F20"/>
          <w:spacing w:val="-16"/>
        </w:rPr>
        <w:t> </w:t>
      </w:r>
      <w:r>
        <w:rPr>
          <w:color w:val="231F20"/>
          <w:spacing w:val="-2"/>
        </w:rPr>
        <w:t>Economic Impacts</w:t>
      </w:r>
      <w:r>
        <w:rPr>
          <w:color w:val="231F20"/>
          <w:spacing w:val="-17"/>
        </w:rPr>
        <w:t> </w:t>
      </w:r>
      <w:r>
        <w:rPr>
          <w:color w:val="231F20"/>
          <w:spacing w:val="-2"/>
        </w:rPr>
        <w:t>of</w:t>
      </w:r>
      <w:r>
        <w:rPr>
          <w:color w:val="231F20"/>
          <w:spacing w:val="-16"/>
        </w:rPr>
        <w:t> </w:t>
      </w:r>
      <w:r>
        <w:rPr>
          <w:color w:val="231F20"/>
          <w:spacing w:val="-2"/>
        </w:rPr>
        <w:t>Offshore</w:t>
      </w:r>
      <w:r>
        <w:rPr>
          <w:color w:val="231F20"/>
          <w:spacing w:val="-16"/>
        </w:rPr>
        <w:t> </w:t>
      </w:r>
      <w:r>
        <w:rPr>
          <w:color w:val="231F20"/>
          <w:spacing w:val="-2"/>
        </w:rPr>
        <w:t>Wind </w:t>
      </w:r>
      <w:r>
        <w:rPr>
          <w:color w:val="231F20"/>
        </w:rPr>
        <w:t>Energy in Long Island</w:t>
      </w:r>
    </w:p>
    <w:p>
      <w:pPr>
        <w:pStyle w:val="BodyText"/>
        <w:spacing w:before="24"/>
        <w:rPr>
          <w:rFonts w:ascii="Trebuchet MS"/>
          <w:b/>
          <w:sz w:val="24"/>
        </w:rPr>
      </w:pPr>
    </w:p>
    <w:p>
      <w:pPr>
        <w:pStyle w:val="BodyText"/>
        <w:spacing w:before="1"/>
        <w:ind w:left="480"/>
        <w:jc w:val="both"/>
        <w:rPr>
          <w:rFonts w:ascii="Bookman Old Style"/>
          <w:b w:val="0"/>
        </w:rPr>
      </w:pPr>
      <w:r>
        <w:rPr>
          <w:rFonts w:ascii="Bookman Old Style"/>
          <w:b w:val="0"/>
          <w:color w:val="231F20"/>
          <w:spacing w:val="-2"/>
        </w:rPr>
        <w:t>PI:</w:t>
      </w:r>
      <w:r>
        <w:rPr>
          <w:rFonts w:ascii="Bookman Old Style"/>
          <w:b w:val="0"/>
          <w:color w:val="231F20"/>
          <w:spacing w:val="-11"/>
        </w:rPr>
        <w:t> </w:t>
      </w:r>
      <w:r>
        <w:rPr>
          <w:rFonts w:ascii="Bookman Old Style"/>
          <w:b w:val="0"/>
          <w:color w:val="231F20"/>
          <w:spacing w:val="-2"/>
        </w:rPr>
        <w:t>Guodong</w:t>
      </w:r>
      <w:r>
        <w:rPr>
          <w:rFonts w:ascii="Bookman Old Style"/>
          <w:b w:val="0"/>
          <w:color w:val="231F20"/>
          <w:spacing w:val="-11"/>
        </w:rPr>
        <w:t> </w:t>
      </w:r>
      <w:r>
        <w:rPr>
          <w:rFonts w:ascii="Bookman Old Style"/>
          <w:b w:val="0"/>
          <w:color w:val="231F20"/>
          <w:spacing w:val="-2"/>
        </w:rPr>
        <w:t>Sun,</w:t>
      </w:r>
      <w:r>
        <w:rPr>
          <w:rFonts w:ascii="Bookman Old Style"/>
          <w:b w:val="0"/>
          <w:color w:val="231F20"/>
          <w:spacing w:val="-11"/>
        </w:rPr>
        <w:t> </w:t>
      </w:r>
      <w:r>
        <w:rPr>
          <w:rFonts w:ascii="Bookman Old Style"/>
          <w:b w:val="0"/>
          <w:color w:val="231F20"/>
          <w:spacing w:val="-5"/>
        </w:rPr>
        <w:t>SBU</w:t>
      </w:r>
    </w:p>
    <w:p>
      <w:pPr>
        <w:pStyle w:val="BodyText"/>
        <w:spacing w:before="64"/>
        <w:rPr>
          <w:rFonts w:ascii="Bookman Old Style"/>
          <w:b w:val="0"/>
        </w:rPr>
      </w:pPr>
    </w:p>
    <w:p>
      <w:pPr>
        <w:pStyle w:val="BodyText"/>
        <w:spacing w:line="196" w:lineRule="auto" w:before="1"/>
        <w:ind w:left="480"/>
      </w:pPr>
      <w:r>
        <w:rPr/>
        <w:drawing>
          <wp:anchor distT="0" distB="0" distL="0" distR="0" allowOverlap="1" layoutInCell="1" locked="0" behindDoc="1" simplePos="0" relativeHeight="487710208">
            <wp:simplePos x="0" y="0"/>
            <wp:positionH relativeFrom="page">
              <wp:posOffset>304800</wp:posOffset>
            </wp:positionH>
            <wp:positionV relativeFrom="paragraph">
              <wp:posOffset>1914350</wp:posOffset>
            </wp:positionV>
            <wp:extent cx="585808" cy="210026"/>
            <wp:effectExtent l="0" t="0" r="0" b="0"/>
            <wp:wrapTopAndBottom/>
            <wp:docPr id="762" name="Image 762"/>
            <wp:cNvGraphicFramePr>
              <a:graphicFrameLocks/>
            </wp:cNvGraphicFramePr>
            <a:graphic>
              <a:graphicData uri="http://schemas.openxmlformats.org/drawingml/2006/picture">
                <pic:pic>
                  <pic:nvPicPr>
                    <pic:cNvPr id="762" name="Image 762"/>
                    <pic:cNvPicPr/>
                  </pic:nvPicPr>
                  <pic:blipFill>
                    <a:blip r:embed="rId354" cstate="print"/>
                    <a:stretch>
                      <a:fillRect/>
                    </a:stretch>
                  </pic:blipFill>
                  <pic:spPr>
                    <a:xfrm>
                      <a:off x="0" y="0"/>
                      <a:ext cx="585808" cy="210026"/>
                    </a:xfrm>
                    <a:prstGeom prst="rect">
                      <a:avLst/>
                    </a:prstGeom>
                  </pic:spPr>
                </pic:pic>
              </a:graphicData>
            </a:graphic>
          </wp:anchor>
        </w:drawing>
      </w:r>
      <w:r>
        <w:rPr>
          <w:color w:val="231F20"/>
          <w:w w:val="105"/>
        </w:rPr>
        <w:t>Long</w:t>
      </w:r>
      <w:r>
        <w:rPr>
          <w:color w:val="231F20"/>
          <w:spacing w:val="-1"/>
          <w:w w:val="105"/>
        </w:rPr>
        <w:t> </w:t>
      </w:r>
      <w:r>
        <w:rPr>
          <w:color w:val="231F20"/>
          <w:w w:val="105"/>
        </w:rPr>
        <w:t>Island</w:t>
      </w:r>
      <w:r>
        <w:rPr>
          <w:color w:val="231F20"/>
          <w:spacing w:val="-1"/>
          <w:w w:val="105"/>
        </w:rPr>
        <w:t> </w:t>
      </w:r>
      <w:r>
        <w:rPr>
          <w:color w:val="231F20"/>
          <w:w w:val="105"/>
        </w:rPr>
        <w:t>is</w:t>
      </w:r>
      <w:r>
        <w:rPr>
          <w:color w:val="231F20"/>
          <w:spacing w:val="-1"/>
          <w:w w:val="105"/>
        </w:rPr>
        <w:t> </w:t>
      </w:r>
      <w:r>
        <w:rPr>
          <w:color w:val="231F20"/>
          <w:w w:val="105"/>
        </w:rPr>
        <w:t>one</w:t>
      </w:r>
      <w:r>
        <w:rPr>
          <w:color w:val="231F20"/>
          <w:spacing w:val="-1"/>
          <w:w w:val="105"/>
        </w:rPr>
        <w:t> </w:t>
      </w:r>
      <w:r>
        <w:rPr>
          <w:color w:val="231F20"/>
          <w:w w:val="105"/>
        </w:rPr>
        <w:t>of</w:t>
      </w:r>
      <w:r>
        <w:rPr>
          <w:color w:val="231F20"/>
          <w:spacing w:val="-1"/>
          <w:w w:val="105"/>
        </w:rPr>
        <w:t> </w:t>
      </w:r>
      <w:r>
        <w:rPr>
          <w:color w:val="231F20"/>
          <w:w w:val="105"/>
        </w:rPr>
        <w:t>the</w:t>
      </w:r>
      <w:r>
        <w:rPr>
          <w:color w:val="231F20"/>
          <w:spacing w:val="-1"/>
          <w:w w:val="105"/>
        </w:rPr>
        <w:t> </w:t>
      </w:r>
      <w:r>
        <w:rPr>
          <w:color w:val="231F20"/>
          <w:w w:val="105"/>
        </w:rPr>
        <w:t>regions</w:t>
      </w:r>
      <w:r>
        <w:rPr>
          <w:color w:val="231F20"/>
          <w:spacing w:val="-1"/>
          <w:w w:val="105"/>
        </w:rPr>
        <w:t> </w:t>
      </w:r>
      <w:r>
        <w:rPr>
          <w:color w:val="231F20"/>
          <w:w w:val="105"/>
        </w:rPr>
        <w:t>with</w:t>
      </w:r>
      <w:r>
        <w:rPr>
          <w:color w:val="231F20"/>
          <w:spacing w:val="-1"/>
          <w:w w:val="105"/>
        </w:rPr>
        <w:t> </w:t>
      </w:r>
      <w:r>
        <w:rPr>
          <w:color w:val="231F20"/>
          <w:w w:val="105"/>
        </w:rPr>
        <w:t>the highest energy costs. It is also close to </w:t>
      </w:r>
      <w:r>
        <w:rPr>
          <w:color w:val="231F20"/>
          <w:spacing w:val="-2"/>
          <w:w w:val="105"/>
        </w:rPr>
        <w:t>several</w:t>
      </w:r>
      <w:r>
        <w:rPr>
          <w:color w:val="231F20"/>
          <w:spacing w:val="-11"/>
          <w:w w:val="105"/>
        </w:rPr>
        <w:t> </w:t>
      </w:r>
      <w:r>
        <w:rPr>
          <w:color w:val="231F20"/>
          <w:spacing w:val="-2"/>
          <w:w w:val="105"/>
        </w:rPr>
        <w:t>offshore</w:t>
      </w:r>
      <w:r>
        <w:rPr>
          <w:color w:val="231F20"/>
          <w:spacing w:val="-11"/>
          <w:w w:val="105"/>
        </w:rPr>
        <w:t> </w:t>
      </w:r>
      <w:r>
        <w:rPr>
          <w:color w:val="231F20"/>
          <w:spacing w:val="-2"/>
          <w:w w:val="105"/>
        </w:rPr>
        <w:t>wind</w:t>
      </w:r>
      <w:r>
        <w:rPr>
          <w:color w:val="231F20"/>
          <w:spacing w:val="-11"/>
          <w:w w:val="105"/>
        </w:rPr>
        <w:t> </w:t>
      </w:r>
      <w:r>
        <w:rPr>
          <w:color w:val="231F20"/>
          <w:spacing w:val="-2"/>
          <w:w w:val="105"/>
        </w:rPr>
        <w:t>sites</w:t>
      </w:r>
      <w:r>
        <w:rPr>
          <w:color w:val="231F20"/>
          <w:spacing w:val="-11"/>
          <w:w w:val="105"/>
        </w:rPr>
        <w:t> </w:t>
      </w:r>
      <w:r>
        <w:rPr>
          <w:color w:val="231F20"/>
          <w:spacing w:val="-2"/>
          <w:w w:val="105"/>
        </w:rPr>
        <w:t>with</w:t>
      </w:r>
      <w:r>
        <w:rPr>
          <w:color w:val="231F20"/>
          <w:spacing w:val="-11"/>
          <w:w w:val="105"/>
        </w:rPr>
        <w:t> </w:t>
      </w:r>
      <w:r>
        <w:rPr>
          <w:color w:val="231F20"/>
          <w:spacing w:val="-2"/>
          <w:w w:val="105"/>
        </w:rPr>
        <w:t>enormous </w:t>
      </w:r>
      <w:r>
        <w:rPr>
          <w:color w:val="231F20"/>
          <w:w w:val="105"/>
        </w:rPr>
        <w:t>potentials.</w:t>
      </w:r>
      <w:r>
        <w:rPr>
          <w:color w:val="231F20"/>
          <w:spacing w:val="-1"/>
          <w:w w:val="105"/>
        </w:rPr>
        <w:t> </w:t>
      </w:r>
      <w:r>
        <w:rPr>
          <w:color w:val="231F20"/>
          <w:w w:val="105"/>
        </w:rPr>
        <w:t>They</w:t>
      </w:r>
      <w:r>
        <w:rPr>
          <w:color w:val="231F20"/>
          <w:spacing w:val="-1"/>
          <w:w w:val="105"/>
        </w:rPr>
        <w:t> </w:t>
      </w:r>
      <w:r>
        <w:rPr>
          <w:color w:val="231F20"/>
          <w:w w:val="105"/>
        </w:rPr>
        <w:t>can</w:t>
      </w:r>
      <w:r>
        <w:rPr>
          <w:color w:val="231F20"/>
          <w:spacing w:val="-1"/>
          <w:w w:val="105"/>
        </w:rPr>
        <w:t> </w:t>
      </w:r>
      <w:r>
        <w:rPr>
          <w:color w:val="231F20"/>
          <w:w w:val="105"/>
        </w:rPr>
        <w:t>bring</w:t>
      </w:r>
      <w:r>
        <w:rPr>
          <w:color w:val="231F20"/>
          <w:spacing w:val="-1"/>
          <w:w w:val="105"/>
        </w:rPr>
        <w:t> </w:t>
      </w:r>
      <w:r>
        <w:rPr>
          <w:color w:val="231F20"/>
          <w:w w:val="105"/>
        </w:rPr>
        <w:t>major</w:t>
      </w:r>
      <w:r>
        <w:rPr>
          <w:color w:val="231F20"/>
          <w:spacing w:val="-1"/>
          <w:w w:val="105"/>
        </w:rPr>
        <w:t> </w:t>
      </w:r>
      <w:r>
        <w:rPr>
          <w:color w:val="231F20"/>
          <w:w w:val="105"/>
        </w:rPr>
        <w:t>benefits to Long Island. New York Energy Policy Institute (NYEPI) conducts two assess-ments of offshore wind power in these contexts on Long Island. The first assess-ment</w:t>
      </w:r>
      <w:r>
        <w:rPr>
          <w:color w:val="231F20"/>
          <w:spacing w:val="-9"/>
          <w:w w:val="105"/>
        </w:rPr>
        <w:t> </w:t>
      </w:r>
      <w:r>
        <w:rPr>
          <w:color w:val="231F20"/>
          <w:w w:val="105"/>
        </w:rPr>
        <w:t>is</w:t>
      </w:r>
      <w:r>
        <w:rPr>
          <w:color w:val="231F20"/>
          <w:spacing w:val="-9"/>
          <w:w w:val="105"/>
        </w:rPr>
        <w:t> </w:t>
      </w:r>
      <w:r>
        <w:rPr>
          <w:color w:val="231F20"/>
          <w:w w:val="105"/>
        </w:rPr>
        <w:t>to</w:t>
      </w:r>
      <w:r>
        <w:rPr>
          <w:color w:val="231F20"/>
          <w:spacing w:val="-9"/>
          <w:w w:val="105"/>
        </w:rPr>
        <w:t> </w:t>
      </w:r>
      <w:r>
        <w:rPr>
          <w:color w:val="231F20"/>
          <w:w w:val="105"/>
        </w:rPr>
        <w:t>evaluate</w:t>
      </w:r>
      <w:r>
        <w:rPr>
          <w:color w:val="231F20"/>
          <w:spacing w:val="-9"/>
          <w:w w:val="105"/>
        </w:rPr>
        <w:t> </w:t>
      </w:r>
      <w:r>
        <w:rPr>
          <w:color w:val="231F20"/>
          <w:w w:val="105"/>
        </w:rPr>
        <w:t>the</w:t>
      </w:r>
      <w:r>
        <w:rPr>
          <w:color w:val="231F20"/>
          <w:spacing w:val="-9"/>
          <w:w w:val="105"/>
        </w:rPr>
        <w:t> </w:t>
      </w:r>
      <w:r>
        <w:rPr>
          <w:color w:val="231F20"/>
          <w:w w:val="105"/>
        </w:rPr>
        <w:t>cost</w:t>
      </w:r>
      <w:r>
        <w:rPr>
          <w:color w:val="231F20"/>
          <w:spacing w:val="-9"/>
          <w:w w:val="105"/>
        </w:rPr>
        <w:t> </w:t>
      </w:r>
      <w:r>
        <w:rPr>
          <w:color w:val="231F20"/>
          <w:w w:val="105"/>
        </w:rPr>
        <w:t>effectiveness of offshore wind power for Long Island’s ratepayers</w:t>
      </w:r>
      <w:r>
        <w:rPr>
          <w:color w:val="231F20"/>
          <w:spacing w:val="-2"/>
          <w:w w:val="105"/>
        </w:rPr>
        <w:t> </w:t>
      </w:r>
      <w:r>
        <w:rPr>
          <w:color w:val="231F20"/>
          <w:w w:val="105"/>
        </w:rPr>
        <w:t>relative</w:t>
      </w:r>
      <w:r>
        <w:rPr>
          <w:color w:val="231F20"/>
          <w:spacing w:val="-2"/>
          <w:w w:val="105"/>
        </w:rPr>
        <w:t> </w:t>
      </w:r>
      <w:r>
        <w:rPr>
          <w:color w:val="231F20"/>
          <w:w w:val="105"/>
        </w:rPr>
        <w:t>to</w:t>
      </w:r>
      <w:r>
        <w:rPr>
          <w:color w:val="231F20"/>
          <w:spacing w:val="-2"/>
          <w:w w:val="105"/>
        </w:rPr>
        <w:t> </w:t>
      </w:r>
      <w:r>
        <w:rPr>
          <w:color w:val="231F20"/>
          <w:w w:val="105"/>
        </w:rPr>
        <w:t>that</w:t>
      </w:r>
      <w:r>
        <w:rPr>
          <w:color w:val="231F20"/>
          <w:spacing w:val="-2"/>
          <w:w w:val="105"/>
        </w:rPr>
        <w:t> </w:t>
      </w:r>
      <w:r>
        <w:rPr>
          <w:color w:val="231F20"/>
          <w:w w:val="105"/>
        </w:rPr>
        <w:t>of</w:t>
      </w:r>
      <w:r>
        <w:rPr>
          <w:color w:val="231F20"/>
          <w:spacing w:val="-2"/>
          <w:w w:val="105"/>
        </w:rPr>
        <w:t> </w:t>
      </w:r>
      <w:r>
        <w:rPr>
          <w:color w:val="231F20"/>
          <w:w w:val="105"/>
        </w:rPr>
        <w:t>other</w:t>
      </w:r>
      <w:r>
        <w:rPr>
          <w:color w:val="231F20"/>
          <w:spacing w:val="-2"/>
          <w:w w:val="105"/>
        </w:rPr>
        <w:t> </w:t>
      </w:r>
      <w:r>
        <w:rPr>
          <w:color w:val="231F20"/>
          <w:w w:val="105"/>
        </w:rPr>
        <w:t>new sources of energy.</w:t>
      </w:r>
      <w:r>
        <w:rPr>
          <w:color w:val="231F20"/>
          <w:spacing w:val="40"/>
          <w:w w:val="105"/>
        </w:rPr>
        <w:t> </w:t>
      </w:r>
      <w:r>
        <w:rPr>
          <w:color w:val="231F20"/>
          <w:w w:val="105"/>
        </w:rPr>
        <w:t>The second assess-</w:t>
      </w:r>
      <w:r>
        <w:rPr>
          <w:color w:val="231F20"/>
          <w:spacing w:val="-2"/>
          <w:w w:val="105"/>
        </w:rPr>
        <w:t>ment</w:t>
      </w:r>
      <w:r>
        <w:rPr>
          <w:color w:val="231F20"/>
          <w:spacing w:val="-10"/>
          <w:w w:val="105"/>
        </w:rPr>
        <w:t> </w:t>
      </w:r>
      <w:r>
        <w:rPr>
          <w:color w:val="231F20"/>
          <w:spacing w:val="-2"/>
          <w:w w:val="105"/>
        </w:rPr>
        <w:t>is</w:t>
      </w:r>
      <w:r>
        <w:rPr>
          <w:color w:val="231F20"/>
          <w:spacing w:val="-10"/>
          <w:w w:val="105"/>
        </w:rPr>
        <w:t> </w:t>
      </w:r>
      <w:r>
        <w:rPr>
          <w:color w:val="231F20"/>
          <w:spacing w:val="-2"/>
          <w:w w:val="105"/>
        </w:rPr>
        <w:t>to</w:t>
      </w:r>
      <w:r>
        <w:rPr>
          <w:color w:val="231F20"/>
          <w:spacing w:val="-10"/>
          <w:w w:val="105"/>
        </w:rPr>
        <w:t> </w:t>
      </w:r>
      <w:r>
        <w:rPr>
          <w:color w:val="231F20"/>
          <w:spacing w:val="-2"/>
          <w:w w:val="105"/>
        </w:rPr>
        <w:t>quantify</w:t>
      </w:r>
      <w:r>
        <w:rPr>
          <w:color w:val="231F20"/>
          <w:spacing w:val="-10"/>
          <w:w w:val="105"/>
        </w:rPr>
        <w:t> </w:t>
      </w:r>
      <w:r>
        <w:rPr>
          <w:color w:val="231F20"/>
          <w:spacing w:val="-2"/>
          <w:w w:val="105"/>
        </w:rPr>
        <w:t>the</w:t>
      </w:r>
      <w:r>
        <w:rPr>
          <w:color w:val="231F20"/>
          <w:spacing w:val="-10"/>
          <w:w w:val="105"/>
        </w:rPr>
        <w:t> </w:t>
      </w:r>
      <w:r>
        <w:rPr>
          <w:color w:val="231F20"/>
          <w:spacing w:val="-2"/>
          <w:w w:val="105"/>
        </w:rPr>
        <w:t>economic</w:t>
      </w:r>
      <w:r>
        <w:rPr>
          <w:color w:val="231F20"/>
          <w:spacing w:val="-10"/>
          <w:w w:val="105"/>
        </w:rPr>
        <w:t> </w:t>
      </w:r>
      <w:r>
        <w:rPr>
          <w:color w:val="231F20"/>
          <w:spacing w:val="-2"/>
          <w:w w:val="105"/>
        </w:rPr>
        <w:t>develop-</w:t>
      </w:r>
      <w:r>
        <w:rPr>
          <w:color w:val="231F20"/>
          <w:w w:val="105"/>
        </w:rPr>
        <w:t>ment benefits for Long Island associated with</w:t>
      </w:r>
      <w:r>
        <w:rPr>
          <w:color w:val="231F20"/>
          <w:spacing w:val="-8"/>
          <w:w w:val="105"/>
        </w:rPr>
        <w:t> </w:t>
      </w:r>
      <w:r>
        <w:rPr>
          <w:color w:val="231F20"/>
          <w:w w:val="105"/>
        </w:rPr>
        <w:t>offshore</w:t>
      </w:r>
      <w:r>
        <w:rPr>
          <w:color w:val="231F20"/>
          <w:spacing w:val="-8"/>
          <w:w w:val="105"/>
        </w:rPr>
        <w:t> </w:t>
      </w:r>
      <w:r>
        <w:rPr>
          <w:color w:val="231F20"/>
          <w:w w:val="105"/>
        </w:rPr>
        <w:t>wind.</w:t>
      </w:r>
      <w:r>
        <w:rPr>
          <w:color w:val="231F20"/>
          <w:spacing w:val="-8"/>
          <w:w w:val="105"/>
        </w:rPr>
        <w:t> </w:t>
      </w:r>
      <w:r>
        <w:rPr>
          <w:color w:val="231F20"/>
          <w:w w:val="105"/>
        </w:rPr>
        <w:t>(Deepwater</w:t>
      </w:r>
      <w:r>
        <w:rPr>
          <w:color w:val="231F20"/>
          <w:spacing w:val="-8"/>
          <w:w w:val="105"/>
        </w:rPr>
        <w:t> </w:t>
      </w:r>
      <w:r>
        <w:rPr>
          <w:color w:val="231F20"/>
          <w:w w:val="105"/>
        </w:rPr>
        <w:t>Wind)</w:t>
      </w:r>
    </w:p>
    <w:p>
      <w:pPr>
        <w:pStyle w:val="Heading4"/>
        <w:spacing w:line="206" w:lineRule="auto" w:before="66"/>
        <w:ind w:left="299" w:right="4526"/>
      </w:pPr>
      <w:r>
        <w:rPr>
          <w:b w:val="0"/>
        </w:rPr>
        <w:br w:type="column"/>
      </w:r>
      <w:r>
        <w:rPr>
          <w:color w:val="231F20"/>
        </w:rPr>
        <w:t>Analysis and Design of Heat Exchangers</w:t>
      </w:r>
      <w:r>
        <w:rPr>
          <w:color w:val="231F20"/>
          <w:spacing w:val="-1"/>
        </w:rPr>
        <w:t> </w:t>
      </w:r>
      <w:r>
        <w:rPr>
          <w:color w:val="231F20"/>
        </w:rPr>
        <w:t>for</w:t>
      </w:r>
      <w:r>
        <w:rPr>
          <w:color w:val="231F20"/>
          <w:spacing w:val="-1"/>
        </w:rPr>
        <w:t> </w:t>
      </w:r>
      <w:r>
        <w:rPr>
          <w:color w:val="231F20"/>
        </w:rPr>
        <w:t>a</w:t>
      </w:r>
      <w:r>
        <w:rPr>
          <w:color w:val="231F20"/>
          <w:spacing w:val="-1"/>
        </w:rPr>
        <w:t> </w:t>
      </w:r>
      <w:r>
        <w:rPr>
          <w:color w:val="231F20"/>
        </w:rPr>
        <w:t>Vuilleumier Natural-Gas</w:t>
      </w:r>
      <w:r>
        <w:rPr>
          <w:color w:val="231F20"/>
          <w:spacing w:val="-29"/>
        </w:rPr>
        <w:t> </w:t>
      </w:r>
      <w:r>
        <w:rPr>
          <w:color w:val="231F20"/>
        </w:rPr>
        <w:t>Driven</w:t>
      </w:r>
      <w:r>
        <w:rPr>
          <w:color w:val="231F20"/>
          <w:spacing w:val="-29"/>
        </w:rPr>
        <w:t> </w:t>
      </w:r>
      <w:r>
        <w:rPr>
          <w:color w:val="231F20"/>
        </w:rPr>
        <w:t>Heat</w:t>
      </w:r>
      <w:r>
        <w:rPr>
          <w:color w:val="231F20"/>
          <w:spacing w:val="-29"/>
        </w:rPr>
        <w:t> </w:t>
      </w:r>
      <w:r>
        <w:rPr>
          <w:color w:val="231F20"/>
        </w:rPr>
        <w:t>Pump</w:t>
      </w:r>
    </w:p>
    <w:p>
      <w:pPr>
        <w:pStyle w:val="BodyText"/>
        <w:spacing w:before="25"/>
        <w:rPr>
          <w:rFonts w:ascii="Trebuchet MS"/>
          <w:b/>
          <w:sz w:val="24"/>
        </w:rPr>
      </w:pPr>
    </w:p>
    <w:p>
      <w:pPr>
        <w:pStyle w:val="BodyText"/>
        <w:ind w:left="299"/>
        <w:rPr>
          <w:rFonts w:ascii="Bookman Old Style"/>
          <w:b w:val="0"/>
        </w:rPr>
      </w:pPr>
      <w:r>
        <w:rPr>
          <w:rFonts w:ascii="Bookman Old Style"/>
          <w:b w:val="0"/>
          <w:color w:val="231F20"/>
        </w:rPr>
        <w:t>PI:</w:t>
      </w:r>
      <w:r>
        <w:rPr>
          <w:rFonts w:ascii="Bookman Old Style"/>
          <w:b w:val="0"/>
          <w:color w:val="231F20"/>
          <w:spacing w:val="-14"/>
        </w:rPr>
        <w:t> </w:t>
      </w:r>
      <w:r>
        <w:rPr>
          <w:rFonts w:ascii="Bookman Old Style"/>
          <w:b w:val="0"/>
          <w:color w:val="231F20"/>
        </w:rPr>
        <w:t>Jon</w:t>
      </w:r>
      <w:r>
        <w:rPr>
          <w:rFonts w:ascii="Bookman Old Style"/>
          <w:b w:val="0"/>
          <w:color w:val="231F20"/>
          <w:spacing w:val="-14"/>
        </w:rPr>
        <w:t> </w:t>
      </w:r>
      <w:r>
        <w:rPr>
          <w:rFonts w:ascii="Bookman Old Style"/>
          <w:b w:val="0"/>
          <w:color w:val="231F20"/>
        </w:rPr>
        <w:t>Longtin,</w:t>
      </w:r>
      <w:r>
        <w:rPr>
          <w:rFonts w:ascii="Bookman Old Style"/>
          <w:b w:val="0"/>
          <w:color w:val="231F20"/>
          <w:spacing w:val="-14"/>
        </w:rPr>
        <w:t> </w:t>
      </w:r>
      <w:r>
        <w:rPr>
          <w:rFonts w:ascii="Bookman Old Style"/>
          <w:b w:val="0"/>
          <w:color w:val="231F20"/>
          <w:spacing w:val="-5"/>
        </w:rPr>
        <w:t>SBU</w:t>
      </w:r>
    </w:p>
    <w:p>
      <w:pPr>
        <w:pStyle w:val="BodyText"/>
        <w:spacing w:before="114"/>
        <w:rPr>
          <w:rFonts w:ascii="Bookman Old Style"/>
          <w:b w:val="0"/>
        </w:rPr>
      </w:pPr>
      <w:r>
        <w:rPr>
          <w:rFonts w:ascii="Bookman Old Style"/>
          <w:b w:val="0"/>
        </w:rPr>
        <mc:AlternateContent>
          <mc:Choice Requires="wps">
            <w:drawing>
              <wp:anchor distT="0" distB="0" distL="0" distR="0" allowOverlap="1" layoutInCell="1" locked="0" behindDoc="1" simplePos="0" relativeHeight="487710720">
                <wp:simplePos x="0" y="0"/>
                <wp:positionH relativeFrom="page">
                  <wp:posOffset>2764370</wp:posOffset>
                </wp:positionH>
                <wp:positionV relativeFrom="paragraph">
                  <wp:posOffset>249206</wp:posOffset>
                </wp:positionV>
                <wp:extent cx="2244090" cy="2844165"/>
                <wp:effectExtent l="0" t="0" r="0" b="0"/>
                <wp:wrapTopAndBottom/>
                <wp:docPr id="763" name="Group 763"/>
                <wp:cNvGraphicFramePr>
                  <a:graphicFrameLocks/>
                </wp:cNvGraphicFramePr>
                <a:graphic>
                  <a:graphicData uri="http://schemas.microsoft.com/office/word/2010/wordprocessingGroup">
                    <wpg:wgp>
                      <wpg:cNvPr id="763" name="Group 763"/>
                      <wpg:cNvGrpSpPr/>
                      <wpg:grpSpPr>
                        <a:xfrm>
                          <a:off x="0" y="0"/>
                          <a:ext cx="2244090" cy="2844165"/>
                          <a:chExt cx="2244090" cy="2844165"/>
                        </a:xfrm>
                      </wpg:grpSpPr>
                      <wps:wsp>
                        <wps:cNvPr id="764" name="Graphic 764"/>
                        <wps:cNvSpPr/>
                        <wps:spPr>
                          <a:xfrm>
                            <a:off x="3175" y="3175"/>
                            <a:ext cx="2237740" cy="2837815"/>
                          </a:xfrm>
                          <a:custGeom>
                            <a:avLst/>
                            <a:gdLst/>
                            <a:ahLst/>
                            <a:cxnLst/>
                            <a:rect l="l" t="t" r="r" b="b"/>
                            <a:pathLst>
                              <a:path w="2237740" h="2837815">
                                <a:moveTo>
                                  <a:pt x="0" y="2837433"/>
                                </a:moveTo>
                                <a:lnTo>
                                  <a:pt x="2237320" y="2837433"/>
                                </a:lnTo>
                                <a:lnTo>
                                  <a:pt x="2237320" y="0"/>
                                </a:lnTo>
                                <a:lnTo>
                                  <a:pt x="0" y="0"/>
                                </a:lnTo>
                                <a:lnTo>
                                  <a:pt x="0" y="2837433"/>
                                </a:lnTo>
                                <a:close/>
                              </a:path>
                            </a:pathLst>
                          </a:custGeom>
                          <a:ln w="6350">
                            <a:solidFill>
                              <a:srgbClr val="CDCCCA"/>
                            </a:solidFill>
                            <a:prstDash val="solid"/>
                          </a:ln>
                        </wps:spPr>
                        <wps:bodyPr wrap="square" lIns="0" tIns="0" rIns="0" bIns="0" rtlCol="0">
                          <a:prstTxWarp prst="textNoShape">
                            <a:avLst/>
                          </a:prstTxWarp>
                          <a:noAutofit/>
                        </wps:bodyPr>
                      </wps:wsp>
                      <pic:pic>
                        <pic:nvPicPr>
                          <pic:cNvPr id="765" name="Image 765"/>
                          <pic:cNvPicPr/>
                        </pic:nvPicPr>
                        <pic:blipFill>
                          <a:blip r:embed="rId355" cstate="print"/>
                          <a:stretch>
                            <a:fillRect/>
                          </a:stretch>
                        </pic:blipFill>
                        <pic:spPr>
                          <a:xfrm>
                            <a:off x="76200" y="91439"/>
                            <a:ext cx="2088210" cy="2688336"/>
                          </a:xfrm>
                          <a:prstGeom prst="rect">
                            <a:avLst/>
                          </a:prstGeom>
                        </pic:spPr>
                      </pic:pic>
                    </wpg:wgp>
                  </a:graphicData>
                </a:graphic>
              </wp:anchor>
            </w:drawing>
          </mc:Choice>
          <mc:Fallback>
            <w:pict>
              <v:group style="position:absolute;margin-left:217.667007pt;margin-top:19.622522pt;width:176.7pt;height:223.95pt;mso-position-horizontal-relative:page;mso-position-vertical-relative:paragraph;z-index:-15605760;mso-wrap-distance-left:0;mso-wrap-distance-right:0" id="docshapegroup579" coordorigin="4353,392" coordsize="3534,4479">
                <v:rect style="position:absolute;left:4358;top:397;width:3524;height:4469" id="docshape580" filled="false" stroked="true" strokeweight=".5pt" strokecolor="#cdccca">
                  <v:stroke dashstyle="solid"/>
                </v:rect>
                <v:shape style="position:absolute;left:4473;top:536;width:3289;height:4234" type="#_x0000_t75" id="docshape581" stroked="false">
                  <v:imagedata r:id="rId355" o:title=""/>
                </v:shape>
                <w10:wrap type="topAndBottom"/>
              </v:group>
            </w:pict>
          </mc:Fallback>
        </mc:AlternateContent>
      </w:r>
      <w:r>
        <w:rPr>
          <w:rFonts w:ascii="Bookman Old Style"/>
          <w:b w:val="0"/>
        </w:rPr>
        <w:drawing>
          <wp:anchor distT="0" distB="0" distL="0" distR="0" allowOverlap="1" layoutInCell="1" locked="0" behindDoc="1" simplePos="0" relativeHeight="487711232">
            <wp:simplePos x="0" y="0"/>
            <wp:positionH relativeFrom="page">
              <wp:posOffset>5223929</wp:posOffset>
            </wp:positionH>
            <wp:positionV relativeFrom="paragraph">
              <wp:posOffset>237268</wp:posOffset>
            </wp:positionV>
            <wp:extent cx="2248411" cy="2877312"/>
            <wp:effectExtent l="0" t="0" r="0" b="0"/>
            <wp:wrapTopAndBottom/>
            <wp:docPr id="766" name="Image 766"/>
            <wp:cNvGraphicFramePr>
              <a:graphicFrameLocks/>
            </wp:cNvGraphicFramePr>
            <a:graphic>
              <a:graphicData uri="http://schemas.openxmlformats.org/drawingml/2006/picture">
                <pic:pic>
                  <pic:nvPicPr>
                    <pic:cNvPr id="766" name="Image 766"/>
                    <pic:cNvPicPr/>
                  </pic:nvPicPr>
                  <pic:blipFill>
                    <a:blip r:embed="rId356" cstate="print"/>
                    <a:stretch>
                      <a:fillRect/>
                    </a:stretch>
                  </pic:blipFill>
                  <pic:spPr>
                    <a:xfrm>
                      <a:off x="0" y="0"/>
                      <a:ext cx="2248411" cy="2877312"/>
                    </a:xfrm>
                    <a:prstGeom prst="rect">
                      <a:avLst/>
                    </a:prstGeom>
                  </pic:spPr>
                </pic:pic>
              </a:graphicData>
            </a:graphic>
          </wp:anchor>
        </w:drawing>
      </w:r>
    </w:p>
    <w:p>
      <w:pPr>
        <w:pStyle w:val="BodyText"/>
        <w:spacing w:before="49"/>
        <w:rPr>
          <w:rFonts w:ascii="Bookman Old Style"/>
          <w:b w:val="0"/>
        </w:rPr>
      </w:pPr>
    </w:p>
    <w:p>
      <w:pPr>
        <w:pStyle w:val="BodyText"/>
        <w:spacing w:line="196" w:lineRule="auto"/>
        <w:ind w:left="299" w:right="4413"/>
      </w:pPr>
      <w:r>
        <w:rPr/>
        <w:drawing>
          <wp:anchor distT="0" distB="0" distL="0" distR="0" allowOverlap="1" layoutInCell="1" locked="0" behindDoc="0" simplePos="0" relativeHeight="15852544">
            <wp:simplePos x="0" y="0"/>
            <wp:positionH relativeFrom="page">
              <wp:posOffset>304800</wp:posOffset>
            </wp:positionH>
            <wp:positionV relativeFrom="paragraph">
              <wp:posOffset>-606911</wp:posOffset>
            </wp:positionV>
            <wp:extent cx="2243658" cy="3852163"/>
            <wp:effectExtent l="0" t="0" r="0" b="0"/>
            <wp:wrapNone/>
            <wp:docPr id="767" name="Image 767"/>
            <wp:cNvGraphicFramePr>
              <a:graphicFrameLocks/>
            </wp:cNvGraphicFramePr>
            <a:graphic>
              <a:graphicData uri="http://schemas.openxmlformats.org/drawingml/2006/picture">
                <pic:pic>
                  <pic:nvPicPr>
                    <pic:cNvPr id="767" name="Image 767"/>
                    <pic:cNvPicPr/>
                  </pic:nvPicPr>
                  <pic:blipFill>
                    <a:blip r:embed="rId357" cstate="print"/>
                    <a:stretch>
                      <a:fillRect/>
                    </a:stretch>
                  </pic:blipFill>
                  <pic:spPr>
                    <a:xfrm>
                      <a:off x="0" y="0"/>
                      <a:ext cx="2243658" cy="3852163"/>
                    </a:xfrm>
                    <a:prstGeom prst="rect">
                      <a:avLst/>
                    </a:prstGeom>
                  </pic:spPr>
                </pic:pic>
              </a:graphicData>
            </a:graphic>
          </wp:anchor>
        </w:drawing>
      </w:r>
      <w:r>
        <w:rPr/>
        <w:drawing>
          <wp:anchor distT="0" distB="0" distL="0" distR="0" allowOverlap="1" layoutInCell="1" locked="0" behindDoc="0" simplePos="0" relativeHeight="15853056">
            <wp:simplePos x="0" y="0"/>
            <wp:positionH relativeFrom="page">
              <wp:posOffset>5223929</wp:posOffset>
            </wp:positionH>
            <wp:positionV relativeFrom="paragraph">
              <wp:posOffset>14880</wp:posOffset>
            </wp:positionV>
            <wp:extent cx="2243670" cy="1934489"/>
            <wp:effectExtent l="0" t="0" r="0" b="0"/>
            <wp:wrapNone/>
            <wp:docPr id="768" name="Image 768"/>
            <wp:cNvGraphicFramePr>
              <a:graphicFrameLocks/>
            </wp:cNvGraphicFramePr>
            <a:graphic>
              <a:graphicData uri="http://schemas.openxmlformats.org/drawingml/2006/picture">
                <pic:pic>
                  <pic:nvPicPr>
                    <pic:cNvPr id="768" name="Image 768"/>
                    <pic:cNvPicPr/>
                  </pic:nvPicPr>
                  <pic:blipFill>
                    <a:blip r:embed="rId358" cstate="print"/>
                    <a:stretch>
                      <a:fillRect/>
                    </a:stretch>
                  </pic:blipFill>
                  <pic:spPr>
                    <a:xfrm>
                      <a:off x="0" y="0"/>
                      <a:ext cx="2243670" cy="1934489"/>
                    </a:xfrm>
                    <a:prstGeom prst="rect">
                      <a:avLst/>
                    </a:prstGeom>
                  </pic:spPr>
                </pic:pic>
              </a:graphicData>
            </a:graphic>
          </wp:anchor>
        </w:drawing>
      </w:r>
      <w:r>
        <w:rPr>
          <w:color w:val="231F20"/>
          <w:w w:val="105"/>
        </w:rPr>
        <w:t>Heat pumps represent an attractive means for residential heating.</w:t>
      </w:r>
      <w:r>
        <w:rPr>
          <w:color w:val="231F20"/>
          <w:spacing w:val="40"/>
          <w:w w:val="105"/>
        </w:rPr>
        <w:t> </w:t>
      </w:r>
      <w:r>
        <w:rPr>
          <w:color w:val="231F20"/>
          <w:w w:val="105"/>
        </w:rPr>
        <w:t>By</w:t>
      </w:r>
      <w:r>
        <w:rPr>
          <w:color w:val="231F20"/>
          <w:spacing w:val="40"/>
          <w:w w:val="105"/>
        </w:rPr>
        <w:t> </w:t>
      </w:r>
      <w:r>
        <w:rPr>
          <w:color w:val="231F20"/>
          <w:w w:val="105"/>
        </w:rPr>
        <w:t>mov-</w:t>
      </w:r>
      <w:r>
        <w:rPr>
          <w:color w:val="231F20"/>
          <w:spacing w:val="-2"/>
          <w:w w:val="105"/>
        </w:rPr>
        <w:t>ing</w:t>
      </w:r>
      <w:r>
        <w:rPr>
          <w:color w:val="231F20"/>
          <w:spacing w:val="-10"/>
          <w:w w:val="105"/>
        </w:rPr>
        <w:t> </w:t>
      </w:r>
      <w:r>
        <w:rPr>
          <w:color w:val="231F20"/>
          <w:spacing w:val="-2"/>
          <w:w w:val="105"/>
        </w:rPr>
        <w:t>heat</w:t>
      </w:r>
      <w:r>
        <w:rPr>
          <w:color w:val="231F20"/>
          <w:spacing w:val="-10"/>
          <w:w w:val="105"/>
        </w:rPr>
        <w:t> </w:t>
      </w:r>
      <w:r>
        <w:rPr>
          <w:color w:val="231F20"/>
          <w:spacing w:val="-2"/>
          <w:w w:val="105"/>
        </w:rPr>
        <w:t>from</w:t>
      </w:r>
      <w:r>
        <w:rPr>
          <w:color w:val="231F20"/>
          <w:spacing w:val="-10"/>
          <w:w w:val="105"/>
        </w:rPr>
        <w:t> </w:t>
      </w:r>
      <w:r>
        <w:rPr>
          <w:color w:val="231F20"/>
          <w:spacing w:val="-2"/>
          <w:w w:val="105"/>
        </w:rPr>
        <w:t>outside</w:t>
      </w:r>
      <w:r>
        <w:rPr>
          <w:color w:val="231F20"/>
          <w:spacing w:val="-10"/>
          <w:w w:val="105"/>
        </w:rPr>
        <w:t> </w:t>
      </w:r>
      <w:r>
        <w:rPr>
          <w:color w:val="231F20"/>
          <w:spacing w:val="-2"/>
          <w:w w:val="105"/>
        </w:rPr>
        <w:t>to</w:t>
      </w:r>
      <w:r>
        <w:rPr>
          <w:color w:val="231F20"/>
          <w:spacing w:val="-10"/>
          <w:w w:val="105"/>
        </w:rPr>
        <w:t> </w:t>
      </w:r>
      <w:r>
        <w:rPr>
          <w:color w:val="231F20"/>
          <w:spacing w:val="-2"/>
          <w:w w:val="105"/>
        </w:rPr>
        <w:t>inside</w:t>
      </w:r>
      <w:r>
        <w:rPr>
          <w:color w:val="231F20"/>
          <w:spacing w:val="-10"/>
          <w:w w:val="105"/>
        </w:rPr>
        <w:t> </w:t>
      </w:r>
      <w:r>
        <w:rPr>
          <w:color w:val="231F20"/>
          <w:spacing w:val="-2"/>
          <w:w w:val="105"/>
        </w:rPr>
        <w:t>the</w:t>
      </w:r>
      <w:r>
        <w:rPr>
          <w:color w:val="231F20"/>
          <w:spacing w:val="-10"/>
          <w:w w:val="105"/>
        </w:rPr>
        <w:t> </w:t>
      </w:r>
      <w:r>
        <w:rPr>
          <w:color w:val="231F20"/>
          <w:spacing w:val="-2"/>
          <w:w w:val="105"/>
        </w:rPr>
        <w:t>house, </w:t>
      </w:r>
      <w:r>
        <w:rPr>
          <w:color w:val="231F20"/>
          <w:w w:val="105"/>
        </w:rPr>
        <w:t>rather than producing heat directly by burning</w:t>
      </w:r>
      <w:r>
        <w:rPr>
          <w:color w:val="231F20"/>
          <w:spacing w:val="-1"/>
          <w:w w:val="105"/>
        </w:rPr>
        <w:t> </w:t>
      </w:r>
      <w:r>
        <w:rPr>
          <w:color w:val="231F20"/>
          <w:w w:val="105"/>
        </w:rPr>
        <w:t>a</w:t>
      </w:r>
      <w:r>
        <w:rPr>
          <w:color w:val="231F20"/>
          <w:spacing w:val="-1"/>
          <w:w w:val="105"/>
        </w:rPr>
        <w:t> </w:t>
      </w:r>
      <w:r>
        <w:rPr>
          <w:color w:val="231F20"/>
          <w:w w:val="105"/>
        </w:rPr>
        <w:t>fuel,</w:t>
      </w:r>
      <w:r>
        <w:rPr>
          <w:color w:val="231F20"/>
          <w:spacing w:val="-1"/>
          <w:w w:val="105"/>
        </w:rPr>
        <w:t> </w:t>
      </w:r>
      <w:r>
        <w:rPr>
          <w:color w:val="231F20"/>
          <w:w w:val="105"/>
        </w:rPr>
        <w:t>heat</w:t>
      </w:r>
      <w:r>
        <w:rPr>
          <w:color w:val="231F20"/>
          <w:spacing w:val="-1"/>
          <w:w w:val="105"/>
        </w:rPr>
        <w:t> </w:t>
      </w:r>
      <w:r>
        <w:rPr>
          <w:color w:val="231F20"/>
          <w:w w:val="105"/>
        </w:rPr>
        <w:t>pumps</w:t>
      </w:r>
      <w:r>
        <w:rPr>
          <w:color w:val="231F20"/>
          <w:spacing w:val="-1"/>
          <w:w w:val="105"/>
        </w:rPr>
        <w:t> </w:t>
      </w:r>
      <w:r>
        <w:rPr>
          <w:color w:val="231F20"/>
          <w:w w:val="105"/>
        </w:rPr>
        <w:t>can</w:t>
      </w:r>
      <w:r>
        <w:rPr>
          <w:color w:val="231F20"/>
          <w:spacing w:val="-1"/>
          <w:w w:val="105"/>
        </w:rPr>
        <w:t> </w:t>
      </w:r>
      <w:r>
        <w:rPr>
          <w:color w:val="231F20"/>
          <w:w w:val="105"/>
        </w:rPr>
        <w:t>result</w:t>
      </w:r>
      <w:r>
        <w:rPr>
          <w:color w:val="231F20"/>
          <w:spacing w:val="-1"/>
          <w:w w:val="105"/>
        </w:rPr>
        <w:t> </w:t>
      </w:r>
      <w:r>
        <w:rPr>
          <w:color w:val="231F20"/>
          <w:w w:val="105"/>
        </w:rPr>
        <w:t>in significant energy costs.</w:t>
      </w:r>
      <w:r>
        <w:rPr>
          <w:color w:val="231F20"/>
          <w:spacing w:val="40"/>
          <w:w w:val="105"/>
        </w:rPr>
        <w:t> </w:t>
      </w:r>
      <w:r>
        <w:rPr>
          <w:color w:val="231F20"/>
          <w:w w:val="105"/>
        </w:rPr>
        <w:t>This project focuses on the design and analysis of </w:t>
      </w:r>
      <w:r>
        <w:rPr>
          <w:color w:val="231F20"/>
          <w:spacing w:val="-2"/>
          <w:w w:val="105"/>
        </w:rPr>
        <w:t>heat-driven</w:t>
      </w:r>
      <w:r>
        <w:rPr>
          <w:color w:val="231F20"/>
          <w:spacing w:val="-11"/>
          <w:w w:val="105"/>
        </w:rPr>
        <w:t> </w:t>
      </w:r>
      <w:r>
        <w:rPr>
          <w:color w:val="231F20"/>
          <w:spacing w:val="-2"/>
          <w:w w:val="105"/>
        </w:rPr>
        <w:t>heat</w:t>
      </w:r>
      <w:r>
        <w:rPr>
          <w:color w:val="231F20"/>
          <w:spacing w:val="-11"/>
          <w:w w:val="105"/>
        </w:rPr>
        <w:t> </w:t>
      </w:r>
      <w:r>
        <w:rPr>
          <w:color w:val="231F20"/>
          <w:spacing w:val="-2"/>
          <w:w w:val="105"/>
        </w:rPr>
        <w:t>pump</w:t>
      </w:r>
      <w:r>
        <w:rPr>
          <w:color w:val="231F20"/>
          <w:spacing w:val="-11"/>
          <w:w w:val="105"/>
        </w:rPr>
        <w:t> </w:t>
      </w:r>
      <w:r>
        <w:rPr>
          <w:color w:val="231F20"/>
          <w:spacing w:val="-2"/>
          <w:w w:val="105"/>
        </w:rPr>
        <w:t>based</w:t>
      </w:r>
      <w:r>
        <w:rPr>
          <w:color w:val="231F20"/>
          <w:spacing w:val="-11"/>
          <w:w w:val="105"/>
        </w:rPr>
        <w:t> </w:t>
      </w:r>
      <w:r>
        <w:rPr>
          <w:color w:val="231F20"/>
          <w:spacing w:val="-2"/>
          <w:w w:val="105"/>
        </w:rPr>
        <w:t>on</w:t>
      </w:r>
      <w:r>
        <w:rPr>
          <w:color w:val="231F20"/>
          <w:spacing w:val="-11"/>
          <w:w w:val="105"/>
        </w:rPr>
        <w:t> </w:t>
      </w:r>
      <w:r>
        <w:rPr>
          <w:color w:val="231F20"/>
          <w:spacing w:val="-2"/>
          <w:w w:val="105"/>
        </w:rPr>
        <w:t>the</w:t>
      </w:r>
      <w:r>
        <w:rPr>
          <w:color w:val="231F20"/>
          <w:spacing w:val="-11"/>
          <w:w w:val="105"/>
        </w:rPr>
        <w:t> </w:t>
      </w:r>
      <w:r>
        <w:rPr>
          <w:color w:val="231F20"/>
          <w:spacing w:val="-2"/>
          <w:w w:val="105"/>
        </w:rPr>
        <w:t>Vuil-</w:t>
      </w:r>
      <w:r>
        <w:rPr>
          <w:color w:val="231F20"/>
        </w:rPr>
        <w:t>leumier thermodynamic cycle. The device </w:t>
      </w:r>
      <w:r>
        <w:rPr>
          <w:color w:val="231F20"/>
          <w:spacing w:val="-2"/>
          <w:w w:val="105"/>
        </w:rPr>
        <w:t>is</w:t>
      </w:r>
      <w:r>
        <w:rPr>
          <w:color w:val="231F20"/>
          <w:spacing w:val="-8"/>
          <w:w w:val="105"/>
        </w:rPr>
        <w:t> </w:t>
      </w:r>
      <w:r>
        <w:rPr>
          <w:color w:val="231F20"/>
          <w:spacing w:val="-2"/>
          <w:w w:val="105"/>
        </w:rPr>
        <w:t>driven</w:t>
      </w:r>
      <w:r>
        <w:rPr>
          <w:color w:val="231F20"/>
          <w:spacing w:val="-8"/>
          <w:w w:val="105"/>
        </w:rPr>
        <w:t> </w:t>
      </w:r>
      <w:r>
        <w:rPr>
          <w:color w:val="231F20"/>
          <w:spacing w:val="-2"/>
          <w:w w:val="105"/>
        </w:rPr>
        <w:t>by</w:t>
      </w:r>
      <w:r>
        <w:rPr>
          <w:color w:val="231F20"/>
          <w:spacing w:val="-8"/>
          <w:w w:val="105"/>
        </w:rPr>
        <w:t> </w:t>
      </w:r>
      <w:r>
        <w:rPr>
          <w:color w:val="231F20"/>
          <w:spacing w:val="-2"/>
          <w:w w:val="105"/>
        </w:rPr>
        <w:t>natural</w:t>
      </w:r>
      <w:r>
        <w:rPr>
          <w:color w:val="231F20"/>
          <w:spacing w:val="-8"/>
          <w:w w:val="105"/>
        </w:rPr>
        <w:t> </w:t>
      </w:r>
      <w:r>
        <w:rPr>
          <w:color w:val="231F20"/>
          <w:spacing w:val="-2"/>
          <w:w w:val="105"/>
        </w:rPr>
        <w:t>gas,</w:t>
      </w:r>
      <w:r>
        <w:rPr>
          <w:color w:val="231F20"/>
          <w:spacing w:val="-8"/>
          <w:w w:val="105"/>
        </w:rPr>
        <w:t> </w:t>
      </w:r>
      <w:r>
        <w:rPr>
          <w:color w:val="231F20"/>
          <w:spacing w:val="-2"/>
          <w:w w:val="105"/>
        </w:rPr>
        <w:t>oil</w:t>
      </w:r>
      <w:r>
        <w:rPr>
          <w:color w:val="231F20"/>
          <w:spacing w:val="-8"/>
          <w:w w:val="105"/>
        </w:rPr>
        <w:t> </w:t>
      </w:r>
      <w:r>
        <w:rPr>
          <w:color w:val="231F20"/>
          <w:spacing w:val="-2"/>
          <w:w w:val="105"/>
        </w:rPr>
        <w:t>or</w:t>
      </w:r>
      <w:r>
        <w:rPr>
          <w:color w:val="231F20"/>
          <w:spacing w:val="-8"/>
          <w:w w:val="105"/>
        </w:rPr>
        <w:t> </w:t>
      </w:r>
      <w:r>
        <w:rPr>
          <w:color w:val="231F20"/>
          <w:spacing w:val="-2"/>
          <w:w w:val="105"/>
        </w:rPr>
        <w:t>propane</w:t>
      </w:r>
      <w:r>
        <w:rPr>
          <w:color w:val="231F20"/>
          <w:spacing w:val="-8"/>
          <w:w w:val="105"/>
        </w:rPr>
        <w:t> </w:t>
      </w:r>
      <w:r>
        <w:rPr>
          <w:color w:val="231F20"/>
          <w:spacing w:val="-2"/>
          <w:w w:val="105"/>
        </w:rPr>
        <w:t>for </w:t>
      </w:r>
      <w:r>
        <w:rPr>
          <w:color w:val="231F20"/>
          <w:w w:val="105"/>
        </w:rPr>
        <w:t>residential</w:t>
      </w:r>
      <w:r>
        <w:rPr>
          <w:color w:val="231F20"/>
          <w:spacing w:val="-13"/>
          <w:w w:val="105"/>
        </w:rPr>
        <w:t> </w:t>
      </w:r>
      <w:r>
        <w:rPr>
          <w:color w:val="231F20"/>
          <w:w w:val="105"/>
        </w:rPr>
        <w:t>home</w:t>
      </w:r>
      <w:r>
        <w:rPr>
          <w:color w:val="231F20"/>
          <w:spacing w:val="-12"/>
          <w:w w:val="105"/>
        </w:rPr>
        <w:t> </w:t>
      </w:r>
      <w:r>
        <w:rPr>
          <w:color w:val="231F20"/>
          <w:w w:val="105"/>
        </w:rPr>
        <w:t>heating.</w:t>
      </w:r>
      <w:r>
        <w:rPr>
          <w:color w:val="231F20"/>
          <w:spacing w:val="-1"/>
          <w:w w:val="105"/>
        </w:rPr>
        <w:t> </w:t>
      </w:r>
      <w:r>
        <w:rPr>
          <w:color w:val="231F20"/>
          <w:w w:val="105"/>
        </w:rPr>
        <w:t>The</w:t>
      </w:r>
      <w:r>
        <w:rPr>
          <w:color w:val="231F20"/>
          <w:spacing w:val="-12"/>
          <w:w w:val="105"/>
        </w:rPr>
        <w:t> </w:t>
      </w:r>
      <w:r>
        <w:rPr>
          <w:color w:val="231F20"/>
          <w:w w:val="105"/>
        </w:rPr>
        <w:t>device</w:t>
      </w:r>
      <w:r>
        <w:rPr>
          <w:color w:val="231F20"/>
          <w:spacing w:val="-13"/>
          <w:w w:val="105"/>
        </w:rPr>
        <w:t> </w:t>
      </w:r>
      <w:r>
        <w:rPr>
          <w:color w:val="231F20"/>
          <w:w w:val="105"/>
        </w:rPr>
        <w:t>can deliver 160% or more of the fuel con-sumed as heat to the home, in contrast to even the most efficient traditional heating systems that have a maximum value of 95%. This project focuses on</w:t>
      </w:r>
    </w:p>
    <w:p>
      <w:pPr>
        <w:pStyle w:val="BodyText"/>
        <w:spacing w:line="196" w:lineRule="auto"/>
        <w:ind w:left="299" w:right="4361"/>
      </w:pPr>
      <w:r>
        <w:rPr>
          <w:color w:val="231F20"/>
          <w:w w:val="105"/>
        </w:rPr>
        <w:t>the design of the heat exchangers for a next-generation Vuilleumier heat pump, </w:t>
      </w:r>
      <w:r>
        <w:rPr>
          <w:color w:val="231F20"/>
        </w:rPr>
        <w:t>as</w:t>
      </w:r>
      <w:r>
        <w:rPr>
          <w:color w:val="231F20"/>
          <w:spacing w:val="-7"/>
        </w:rPr>
        <w:t> </w:t>
      </w:r>
      <w:r>
        <w:rPr>
          <w:color w:val="231F20"/>
        </w:rPr>
        <w:t>well</w:t>
      </w:r>
      <w:r>
        <w:rPr>
          <w:color w:val="231F20"/>
          <w:spacing w:val="-7"/>
        </w:rPr>
        <w:t> </w:t>
      </w:r>
      <w:r>
        <w:rPr>
          <w:color w:val="231F20"/>
        </w:rPr>
        <w:t>as</w:t>
      </w:r>
      <w:r>
        <w:rPr>
          <w:color w:val="231F20"/>
          <w:spacing w:val="-7"/>
        </w:rPr>
        <w:t> </w:t>
      </w:r>
      <w:r>
        <w:rPr>
          <w:color w:val="231F20"/>
        </w:rPr>
        <w:t>modeling</w:t>
      </w:r>
      <w:r>
        <w:rPr>
          <w:color w:val="231F20"/>
          <w:spacing w:val="-7"/>
        </w:rPr>
        <w:t> </w:t>
      </w:r>
      <w:r>
        <w:rPr>
          <w:color w:val="231F20"/>
        </w:rPr>
        <w:t>the</w:t>
      </w:r>
      <w:r>
        <w:rPr>
          <w:color w:val="231F20"/>
          <w:spacing w:val="-7"/>
        </w:rPr>
        <w:t> </w:t>
      </w:r>
      <w:r>
        <w:rPr>
          <w:color w:val="231F20"/>
        </w:rPr>
        <w:t>overall</w:t>
      </w:r>
      <w:r>
        <w:rPr>
          <w:color w:val="231F20"/>
          <w:spacing w:val="-7"/>
        </w:rPr>
        <w:t> </w:t>
      </w:r>
      <w:r>
        <w:rPr>
          <w:color w:val="231F20"/>
        </w:rPr>
        <w:t>thermal</w:t>
      </w:r>
      <w:r>
        <w:rPr>
          <w:color w:val="231F20"/>
          <w:spacing w:val="-7"/>
        </w:rPr>
        <w:t> </w:t>
      </w:r>
      <w:r>
        <w:rPr>
          <w:color w:val="231F20"/>
        </w:rPr>
        <w:t>and </w:t>
      </w:r>
      <w:r>
        <w:rPr>
          <w:color w:val="231F20"/>
          <w:w w:val="105"/>
        </w:rPr>
        <w:t>mechanical device operation.</w:t>
      </w:r>
    </w:p>
    <w:p>
      <w:pPr>
        <w:pStyle w:val="BodyText"/>
        <w:spacing w:before="2"/>
        <w:ind w:left="299"/>
      </w:pPr>
      <w:r>
        <w:rPr>
          <w:color w:val="231F20"/>
          <w:spacing w:val="-2"/>
          <w:w w:val="110"/>
        </w:rPr>
        <w:t>(DOE/NYSERDA/ThermoLift)</w:t>
      </w:r>
    </w:p>
    <w:p>
      <w:pPr>
        <w:pStyle w:val="BodyText"/>
        <w:spacing w:after="0"/>
        <w:sectPr>
          <w:type w:val="continuous"/>
          <w:pgSz w:w="12240" w:h="15840"/>
          <w:pgMar w:header="480" w:footer="1160" w:top="1160" w:bottom="280" w:left="0" w:right="0"/>
          <w:cols w:num="2" w:equalWidth="0">
            <w:col w:w="4014" w:space="40"/>
            <w:col w:w="8186"/>
          </w:cols>
        </w:sectPr>
      </w:pPr>
    </w:p>
    <w:p>
      <w:pPr>
        <w:pStyle w:val="BodyText"/>
        <w:spacing w:before="11"/>
        <w:rPr>
          <w:sz w:val="18"/>
        </w:rPr>
      </w:pPr>
    </w:p>
    <w:p>
      <w:pPr>
        <w:spacing w:line="240" w:lineRule="auto"/>
        <w:ind w:left="4432" w:right="0" w:firstLine="0"/>
        <w:jc w:val="left"/>
        <w:rPr>
          <w:position w:val="4"/>
          <w:sz w:val="20"/>
        </w:rPr>
      </w:pPr>
      <w:r>
        <w:rPr>
          <w:sz w:val="20"/>
        </w:rPr>
        <w:drawing>
          <wp:inline distT="0" distB="0" distL="0" distR="0">
            <wp:extent cx="247444" cy="245078"/>
            <wp:effectExtent l="0" t="0" r="0" b="0"/>
            <wp:docPr id="769" name="Image 769"/>
            <wp:cNvGraphicFramePr>
              <a:graphicFrameLocks/>
            </wp:cNvGraphicFramePr>
            <a:graphic>
              <a:graphicData uri="http://schemas.openxmlformats.org/drawingml/2006/picture">
                <pic:pic>
                  <pic:nvPicPr>
                    <pic:cNvPr id="769" name="Image 769"/>
                    <pic:cNvPicPr/>
                  </pic:nvPicPr>
                  <pic:blipFill>
                    <a:blip r:embed="rId276" cstate="print"/>
                    <a:stretch>
                      <a:fillRect/>
                    </a:stretch>
                  </pic:blipFill>
                  <pic:spPr>
                    <a:xfrm>
                      <a:off x="0" y="0"/>
                      <a:ext cx="247444" cy="245078"/>
                    </a:xfrm>
                    <a:prstGeom prst="rect">
                      <a:avLst/>
                    </a:prstGeom>
                  </pic:spPr>
                </pic:pic>
              </a:graphicData>
            </a:graphic>
          </wp:inline>
        </w:drawing>
      </w:r>
      <w:r>
        <w:rPr>
          <w:sz w:val="20"/>
        </w:rPr>
      </w:r>
      <w:r>
        <w:rPr>
          <w:rFonts w:ascii="Times New Roman"/>
          <w:spacing w:val="56"/>
          <w:sz w:val="20"/>
        </w:rPr>
        <w:t> </w:t>
      </w:r>
      <w:r>
        <w:rPr>
          <w:spacing w:val="56"/>
          <w:position w:val="8"/>
          <w:sz w:val="20"/>
        </w:rPr>
        <w:drawing>
          <wp:inline distT="0" distB="0" distL="0" distR="0">
            <wp:extent cx="655763" cy="169544"/>
            <wp:effectExtent l="0" t="0" r="0" b="0"/>
            <wp:docPr id="770" name="Image 770"/>
            <wp:cNvGraphicFramePr>
              <a:graphicFrameLocks/>
            </wp:cNvGraphicFramePr>
            <a:graphic>
              <a:graphicData uri="http://schemas.openxmlformats.org/drawingml/2006/picture">
                <pic:pic>
                  <pic:nvPicPr>
                    <pic:cNvPr id="770" name="Image 770"/>
                    <pic:cNvPicPr/>
                  </pic:nvPicPr>
                  <pic:blipFill>
                    <a:blip r:embed="rId359" cstate="print"/>
                    <a:stretch>
                      <a:fillRect/>
                    </a:stretch>
                  </pic:blipFill>
                  <pic:spPr>
                    <a:xfrm>
                      <a:off x="0" y="0"/>
                      <a:ext cx="655763" cy="169544"/>
                    </a:xfrm>
                    <a:prstGeom prst="rect">
                      <a:avLst/>
                    </a:prstGeom>
                  </pic:spPr>
                </pic:pic>
              </a:graphicData>
            </a:graphic>
          </wp:inline>
        </w:drawing>
      </w:r>
      <w:r>
        <w:rPr>
          <w:spacing w:val="56"/>
          <w:position w:val="8"/>
          <w:sz w:val="20"/>
        </w:rPr>
      </w:r>
      <w:r>
        <w:rPr>
          <w:rFonts w:ascii="Times New Roman"/>
          <w:spacing w:val="56"/>
          <w:position w:val="8"/>
          <w:sz w:val="20"/>
        </w:rPr>
        <w:t> </w:t>
      </w:r>
      <w:r>
        <w:rPr>
          <w:spacing w:val="56"/>
          <w:position w:val="4"/>
          <w:sz w:val="20"/>
        </w:rPr>
        <w:drawing>
          <wp:inline distT="0" distB="0" distL="0" distR="0">
            <wp:extent cx="476698" cy="252031"/>
            <wp:effectExtent l="0" t="0" r="0" b="0"/>
            <wp:docPr id="771" name="Image 771"/>
            <wp:cNvGraphicFramePr>
              <a:graphicFrameLocks/>
            </wp:cNvGraphicFramePr>
            <a:graphic>
              <a:graphicData uri="http://schemas.openxmlformats.org/drawingml/2006/picture">
                <pic:pic>
                  <pic:nvPicPr>
                    <pic:cNvPr id="771" name="Image 771"/>
                    <pic:cNvPicPr/>
                  </pic:nvPicPr>
                  <pic:blipFill>
                    <a:blip r:embed="rId360" cstate="print"/>
                    <a:stretch>
                      <a:fillRect/>
                    </a:stretch>
                  </pic:blipFill>
                  <pic:spPr>
                    <a:xfrm>
                      <a:off x="0" y="0"/>
                      <a:ext cx="476698" cy="252031"/>
                    </a:xfrm>
                    <a:prstGeom prst="rect">
                      <a:avLst/>
                    </a:prstGeom>
                  </pic:spPr>
                </pic:pic>
              </a:graphicData>
            </a:graphic>
          </wp:inline>
        </w:drawing>
      </w:r>
      <w:r>
        <w:rPr>
          <w:spacing w:val="56"/>
          <w:position w:val="4"/>
          <w:sz w:val="20"/>
        </w:rPr>
      </w:r>
    </w:p>
    <w:p>
      <w:pPr>
        <w:spacing w:after="0" w:line="240" w:lineRule="auto"/>
        <w:jc w:val="left"/>
        <w:rPr>
          <w:position w:val="4"/>
          <w:sz w:val="20"/>
        </w:rPr>
        <w:sectPr>
          <w:type w:val="continuous"/>
          <w:pgSz w:w="12240" w:h="15840"/>
          <w:pgMar w:header="480" w:footer="1160" w:top="1160" w:bottom="280" w:left="0" w:right="0"/>
        </w:sectPr>
      </w:pPr>
    </w:p>
    <w:p>
      <w:pPr>
        <w:pStyle w:val="BodyText"/>
        <w:spacing w:before="49"/>
        <w:rPr>
          <w:sz w:val="24"/>
        </w:rPr>
      </w:pPr>
    </w:p>
    <w:p>
      <w:pPr>
        <w:pStyle w:val="Heading4"/>
        <w:spacing w:line="206" w:lineRule="auto"/>
        <w:ind w:right="5843"/>
      </w:pPr>
      <w:r>
        <w:rPr>
          <w:color w:val="231F20"/>
          <w:spacing w:val="-4"/>
        </w:rPr>
        <w:t>Forced</w:t>
      </w:r>
      <w:r>
        <w:rPr>
          <w:color w:val="231F20"/>
          <w:spacing w:val="-29"/>
        </w:rPr>
        <w:t> </w:t>
      </w:r>
      <w:r>
        <w:rPr>
          <w:color w:val="231F20"/>
          <w:spacing w:val="-4"/>
        </w:rPr>
        <w:t>Flow</w:t>
      </w:r>
      <w:r>
        <w:rPr>
          <w:color w:val="231F20"/>
          <w:spacing w:val="-29"/>
        </w:rPr>
        <w:t> </w:t>
      </w:r>
      <w:r>
        <w:rPr>
          <w:color w:val="231F20"/>
          <w:spacing w:val="-4"/>
        </w:rPr>
        <w:t>Convective</w:t>
      </w:r>
      <w:r>
        <w:rPr>
          <w:color w:val="231F20"/>
          <w:spacing w:val="-29"/>
        </w:rPr>
        <w:t> </w:t>
      </w:r>
      <w:r>
        <w:rPr>
          <w:color w:val="231F20"/>
          <w:spacing w:val="-4"/>
        </w:rPr>
        <w:t>Baseboard</w:t>
      </w:r>
      <w:r>
        <w:rPr>
          <w:color w:val="231F20"/>
          <w:spacing w:val="-29"/>
        </w:rPr>
        <w:t> </w:t>
      </w:r>
      <w:r>
        <w:rPr>
          <w:color w:val="231F20"/>
          <w:spacing w:val="-4"/>
        </w:rPr>
        <w:t>for</w:t>
      </w:r>
      <w:r>
        <w:rPr>
          <w:color w:val="231F20"/>
          <w:spacing w:val="-29"/>
        </w:rPr>
        <w:t> </w:t>
      </w:r>
      <w:r>
        <w:rPr>
          <w:color w:val="231F20"/>
          <w:spacing w:val="-4"/>
        </w:rPr>
        <w:t>High</w:t>
      </w:r>
      <w:r>
        <w:rPr>
          <w:color w:val="231F20"/>
          <w:spacing w:val="-29"/>
        </w:rPr>
        <w:t> </w:t>
      </w:r>
      <w:r>
        <w:rPr>
          <w:color w:val="231F20"/>
          <w:spacing w:val="-4"/>
        </w:rPr>
        <w:t>Efficiency </w:t>
      </w:r>
      <w:r>
        <w:rPr>
          <w:color w:val="231F20"/>
        </w:rPr>
        <w:t>Energy</w:t>
      </w:r>
      <w:r>
        <w:rPr>
          <w:color w:val="231F20"/>
          <w:spacing w:val="-26"/>
        </w:rPr>
        <w:t> </w:t>
      </w:r>
      <w:r>
        <w:rPr>
          <w:color w:val="231F20"/>
        </w:rPr>
        <w:t>Delivery</w:t>
      </w:r>
    </w:p>
    <w:p>
      <w:pPr>
        <w:pStyle w:val="BodyText"/>
        <w:spacing w:before="236"/>
        <w:ind w:left="480" w:right="8430"/>
        <w:rPr>
          <w:rFonts w:ascii="Bookman Old Style"/>
          <w:b w:val="0"/>
        </w:rPr>
      </w:pPr>
      <w:r>
        <w:rPr>
          <w:rFonts w:ascii="Bookman Old Style"/>
          <w:b w:val="0"/>
        </w:rPr>
        <mc:AlternateContent>
          <mc:Choice Requires="wps">
            <w:drawing>
              <wp:anchor distT="0" distB="0" distL="0" distR="0" allowOverlap="1" layoutInCell="1" locked="0" behindDoc="0" simplePos="0" relativeHeight="15854080">
                <wp:simplePos x="0" y="0"/>
                <wp:positionH relativeFrom="page">
                  <wp:posOffset>2754280</wp:posOffset>
                </wp:positionH>
                <wp:positionV relativeFrom="paragraph">
                  <wp:posOffset>634687</wp:posOffset>
                </wp:positionV>
                <wp:extent cx="4713605" cy="1426845"/>
                <wp:effectExtent l="0" t="0" r="0" b="0"/>
                <wp:wrapNone/>
                <wp:docPr id="772" name="Group 772"/>
                <wp:cNvGraphicFramePr>
                  <a:graphicFrameLocks/>
                </wp:cNvGraphicFramePr>
                <a:graphic>
                  <a:graphicData uri="http://schemas.microsoft.com/office/word/2010/wordprocessingGroup">
                    <wpg:wgp>
                      <wpg:cNvPr id="772" name="Group 772"/>
                      <wpg:cNvGrpSpPr/>
                      <wpg:grpSpPr>
                        <a:xfrm>
                          <a:off x="0" y="0"/>
                          <a:ext cx="4713605" cy="1426845"/>
                          <a:chExt cx="4713605" cy="1426845"/>
                        </a:xfrm>
                      </wpg:grpSpPr>
                      <wps:wsp>
                        <wps:cNvPr id="773" name="Graphic 773"/>
                        <wps:cNvSpPr/>
                        <wps:spPr>
                          <a:xfrm>
                            <a:off x="3587" y="3587"/>
                            <a:ext cx="4706620" cy="1419860"/>
                          </a:xfrm>
                          <a:custGeom>
                            <a:avLst/>
                            <a:gdLst/>
                            <a:ahLst/>
                            <a:cxnLst/>
                            <a:rect l="l" t="t" r="r" b="b"/>
                            <a:pathLst>
                              <a:path w="4706620" h="1419860">
                                <a:moveTo>
                                  <a:pt x="0" y="1419275"/>
                                </a:moveTo>
                                <a:lnTo>
                                  <a:pt x="4706137" y="1419275"/>
                                </a:lnTo>
                                <a:lnTo>
                                  <a:pt x="4706137" y="0"/>
                                </a:lnTo>
                                <a:lnTo>
                                  <a:pt x="0" y="0"/>
                                </a:lnTo>
                                <a:lnTo>
                                  <a:pt x="0" y="1419275"/>
                                </a:lnTo>
                                <a:close/>
                              </a:path>
                            </a:pathLst>
                          </a:custGeom>
                          <a:ln w="7175">
                            <a:solidFill>
                              <a:srgbClr val="CDCCCA"/>
                            </a:solidFill>
                            <a:prstDash val="solid"/>
                          </a:ln>
                        </wps:spPr>
                        <wps:bodyPr wrap="square" lIns="0" tIns="0" rIns="0" bIns="0" rtlCol="0">
                          <a:prstTxWarp prst="textNoShape">
                            <a:avLst/>
                          </a:prstTxWarp>
                          <a:noAutofit/>
                        </wps:bodyPr>
                      </wps:wsp>
                      <pic:pic>
                        <pic:nvPicPr>
                          <pic:cNvPr id="774" name="Image 774"/>
                          <pic:cNvPicPr/>
                        </pic:nvPicPr>
                        <pic:blipFill>
                          <a:blip r:embed="rId361" cstate="print"/>
                          <a:stretch>
                            <a:fillRect/>
                          </a:stretch>
                        </pic:blipFill>
                        <pic:spPr>
                          <a:xfrm>
                            <a:off x="351186" y="155428"/>
                            <a:ext cx="4362132" cy="1152169"/>
                          </a:xfrm>
                          <a:prstGeom prst="rect">
                            <a:avLst/>
                          </a:prstGeom>
                        </pic:spPr>
                      </pic:pic>
                    </wpg:wgp>
                  </a:graphicData>
                </a:graphic>
              </wp:anchor>
            </w:drawing>
          </mc:Choice>
          <mc:Fallback>
            <w:pict>
              <v:group style="position:absolute;margin-left:216.872498pt;margin-top:49.97538pt;width:371.15pt;height:112.35pt;mso-position-horizontal-relative:page;mso-position-vertical-relative:paragraph;z-index:15854080" id="docshapegroup582" coordorigin="4337,1000" coordsize="7423,2247">
                <v:rect style="position:absolute;left:4343;top:1005;width:7412;height:2236" id="docshape583" filled="false" stroked="true" strokeweight=".565pt" strokecolor="#cdccca">
                  <v:stroke dashstyle="solid"/>
                </v:rect>
                <v:shape style="position:absolute;left:4890;top:1244;width:6870;height:1815" type="#_x0000_t75" id="docshape584" stroked="false">
                  <v:imagedata r:id="rId361" o:title=""/>
                </v:shape>
                <w10:wrap type="none"/>
              </v:group>
            </w:pict>
          </mc:Fallback>
        </mc:AlternateContent>
      </w:r>
      <w:r>
        <w:rPr>
          <w:rFonts w:ascii="Bookman Old Style"/>
          <w:b w:val="0"/>
          <w:color w:val="231F20"/>
          <w:spacing w:val="-4"/>
        </w:rPr>
        <w:t>PIs:</w:t>
      </w:r>
      <w:r>
        <w:rPr>
          <w:rFonts w:ascii="Bookman Old Style"/>
          <w:b w:val="0"/>
          <w:color w:val="231F20"/>
          <w:spacing w:val="-14"/>
        </w:rPr>
        <w:t> </w:t>
      </w:r>
      <w:r>
        <w:rPr>
          <w:rFonts w:ascii="Bookman Old Style"/>
          <w:b w:val="0"/>
          <w:color w:val="231F20"/>
          <w:spacing w:val="-4"/>
        </w:rPr>
        <w:t>Tom</w:t>
      </w:r>
      <w:r>
        <w:rPr>
          <w:rFonts w:ascii="Bookman Old Style"/>
          <w:b w:val="0"/>
          <w:color w:val="231F20"/>
          <w:spacing w:val="-14"/>
        </w:rPr>
        <w:t> </w:t>
      </w:r>
      <w:r>
        <w:rPr>
          <w:rFonts w:ascii="Bookman Old Style"/>
          <w:b w:val="0"/>
          <w:color w:val="231F20"/>
          <w:spacing w:val="-4"/>
        </w:rPr>
        <w:t>Butcher,</w:t>
      </w:r>
      <w:r>
        <w:rPr>
          <w:rFonts w:ascii="Bookman Old Style"/>
          <w:b w:val="0"/>
          <w:color w:val="231F20"/>
          <w:spacing w:val="-14"/>
        </w:rPr>
        <w:t> </w:t>
      </w:r>
      <w:r>
        <w:rPr>
          <w:rFonts w:ascii="Bookman Old Style"/>
          <w:b w:val="0"/>
          <w:color w:val="231F20"/>
          <w:spacing w:val="-4"/>
        </w:rPr>
        <w:t>SBU</w:t>
      </w:r>
      <w:r>
        <w:rPr>
          <w:rFonts w:ascii="Bookman Old Style"/>
          <w:b w:val="0"/>
          <w:color w:val="231F20"/>
          <w:spacing w:val="-14"/>
        </w:rPr>
        <w:t> </w:t>
      </w:r>
      <w:r>
        <w:rPr>
          <w:rFonts w:ascii="Bookman Old Style"/>
          <w:b w:val="0"/>
          <w:color w:val="231F20"/>
          <w:spacing w:val="-4"/>
        </w:rPr>
        <w:t>and</w:t>
      </w:r>
      <w:r>
        <w:rPr>
          <w:rFonts w:ascii="Bookman Old Style"/>
          <w:b w:val="0"/>
          <w:color w:val="231F20"/>
          <w:spacing w:val="-14"/>
        </w:rPr>
        <w:t> </w:t>
      </w:r>
      <w:r>
        <w:rPr>
          <w:rFonts w:ascii="Bookman Old Style"/>
          <w:b w:val="0"/>
          <w:color w:val="231F20"/>
          <w:spacing w:val="-4"/>
        </w:rPr>
        <w:t>BNL, </w:t>
      </w:r>
      <w:r>
        <w:rPr>
          <w:rFonts w:ascii="Bookman Old Style"/>
          <w:b w:val="0"/>
          <w:color w:val="231F20"/>
        </w:rPr>
        <w:t>Jon Longtin, SBU</w:t>
      </w:r>
    </w:p>
    <w:p>
      <w:pPr>
        <w:pStyle w:val="BodyText"/>
        <w:spacing w:before="35"/>
        <w:rPr>
          <w:rFonts w:ascii="Bookman Old Style"/>
          <w:b w:val="0"/>
        </w:rPr>
      </w:pPr>
    </w:p>
    <w:p>
      <w:pPr>
        <w:pStyle w:val="BodyText"/>
        <w:spacing w:after="0"/>
        <w:rPr>
          <w:rFonts w:ascii="Bookman Old Style"/>
          <w:b w:val="0"/>
        </w:rPr>
        <w:sectPr>
          <w:pgSz w:w="12240" w:h="15840"/>
          <w:pgMar w:header="480" w:footer="1160" w:top="800" w:bottom="1360" w:left="0" w:right="0"/>
        </w:sectPr>
      </w:pPr>
    </w:p>
    <w:p>
      <w:pPr>
        <w:pStyle w:val="BodyText"/>
        <w:spacing w:line="196" w:lineRule="auto" w:before="78"/>
        <w:ind w:left="480"/>
      </w:pPr>
      <w:r>
        <w:rPr>
          <w:color w:val="231F20"/>
          <w:spacing w:val="-2"/>
          <w:w w:val="105"/>
        </w:rPr>
        <w:t>This</w:t>
      </w:r>
      <w:r>
        <w:rPr>
          <w:color w:val="231F20"/>
          <w:spacing w:val="-9"/>
          <w:w w:val="105"/>
        </w:rPr>
        <w:t> </w:t>
      </w:r>
      <w:r>
        <w:rPr>
          <w:color w:val="231F20"/>
          <w:spacing w:val="-2"/>
          <w:w w:val="105"/>
        </w:rPr>
        <w:t>research</w:t>
      </w:r>
      <w:r>
        <w:rPr>
          <w:color w:val="231F20"/>
          <w:spacing w:val="-9"/>
          <w:w w:val="105"/>
        </w:rPr>
        <w:t> </w:t>
      </w:r>
      <w:r>
        <w:rPr>
          <w:color w:val="231F20"/>
          <w:spacing w:val="-2"/>
          <w:w w:val="105"/>
        </w:rPr>
        <w:t>project</w:t>
      </w:r>
      <w:r>
        <w:rPr>
          <w:color w:val="231F20"/>
          <w:spacing w:val="-9"/>
          <w:w w:val="105"/>
        </w:rPr>
        <w:t> </w:t>
      </w:r>
      <w:r>
        <w:rPr>
          <w:color w:val="231F20"/>
          <w:spacing w:val="-2"/>
          <w:w w:val="105"/>
        </w:rPr>
        <w:t>explores</w:t>
      </w:r>
      <w:r>
        <w:rPr>
          <w:color w:val="231F20"/>
          <w:spacing w:val="-9"/>
          <w:w w:val="105"/>
        </w:rPr>
        <w:t> </w:t>
      </w:r>
      <w:r>
        <w:rPr>
          <w:color w:val="231F20"/>
          <w:spacing w:val="-2"/>
          <w:w w:val="105"/>
        </w:rPr>
        <w:t>the</w:t>
      </w:r>
      <w:r>
        <w:rPr>
          <w:color w:val="231F20"/>
          <w:spacing w:val="-9"/>
          <w:w w:val="105"/>
        </w:rPr>
        <w:t> </w:t>
      </w:r>
      <w:r>
        <w:rPr>
          <w:color w:val="231F20"/>
          <w:spacing w:val="-2"/>
          <w:w w:val="105"/>
        </w:rPr>
        <w:t>feasibil-</w:t>
      </w:r>
      <w:r>
        <w:rPr>
          <w:color w:val="231F20"/>
          <w:w w:val="105"/>
        </w:rPr>
        <w:t>ity of integrating a forced-air supply for common baseboard radiators to dra-</w:t>
      </w:r>
      <w:r>
        <w:rPr>
          <w:color w:val="231F20"/>
        </w:rPr>
        <w:t>matically improve their performance when </w:t>
      </w:r>
      <w:r>
        <w:rPr>
          <w:color w:val="231F20"/>
          <w:w w:val="105"/>
        </w:rPr>
        <w:t>supplied</w:t>
      </w:r>
      <w:r>
        <w:rPr>
          <w:color w:val="231F20"/>
          <w:spacing w:val="-6"/>
          <w:w w:val="105"/>
        </w:rPr>
        <w:t> </w:t>
      </w:r>
      <w:r>
        <w:rPr>
          <w:color w:val="231F20"/>
          <w:w w:val="105"/>
        </w:rPr>
        <w:t>with</w:t>
      </w:r>
      <w:r>
        <w:rPr>
          <w:color w:val="231F20"/>
          <w:spacing w:val="-6"/>
          <w:w w:val="105"/>
        </w:rPr>
        <w:t> </w:t>
      </w:r>
      <w:r>
        <w:rPr>
          <w:color w:val="231F20"/>
          <w:w w:val="105"/>
        </w:rPr>
        <w:t>low-temperature</w:t>
      </w:r>
      <w:r>
        <w:rPr>
          <w:color w:val="231F20"/>
          <w:spacing w:val="-6"/>
          <w:w w:val="105"/>
        </w:rPr>
        <w:t> </w:t>
      </w:r>
      <w:r>
        <w:rPr>
          <w:color w:val="231F20"/>
          <w:w w:val="105"/>
        </w:rPr>
        <w:t>water.</w:t>
      </w:r>
    </w:p>
    <w:p>
      <w:pPr>
        <w:pStyle w:val="BodyText"/>
        <w:spacing w:line="196" w:lineRule="auto"/>
        <w:ind w:left="480"/>
      </w:pPr>
      <w:r>
        <w:rPr>
          <w:color w:val="231F20"/>
          <w:w w:val="105"/>
        </w:rPr>
        <w:t>This offers the potential to improve the annual efficiency of condensing boilers, solar thermal systems and hydronic heat pumps. While some concepts for fan-assisted radiators have been identified, </w:t>
      </w:r>
      <w:r>
        <w:rPr>
          <w:color w:val="231F20"/>
          <w:spacing w:val="-2"/>
          <w:w w:val="105"/>
        </w:rPr>
        <w:t>they</w:t>
      </w:r>
      <w:r>
        <w:rPr>
          <w:color w:val="231F20"/>
          <w:spacing w:val="-13"/>
          <w:w w:val="105"/>
        </w:rPr>
        <w:t> </w:t>
      </w:r>
      <w:r>
        <w:rPr>
          <w:color w:val="231F20"/>
          <w:spacing w:val="-2"/>
          <w:w w:val="105"/>
        </w:rPr>
        <w:t>are</w:t>
      </w:r>
      <w:r>
        <w:rPr>
          <w:color w:val="231F20"/>
          <w:spacing w:val="-12"/>
          <w:w w:val="105"/>
        </w:rPr>
        <w:t> </w:t>
      </w:r>
      <w:r>
        <w:rPr>
          <w:color w:val="231F20"/>
          <w:spacing w:val="-2"/>
          <w:w w:val="105"/>
        </w:rPr>
        <w:t>expensive</w:t>
      </w:r>
      <w:r>
        <w:rPr>
          <w:color w:val="231F20"/>
          <w:spacing w:val="-12"/>
          <w:w w:val="105"/>
        </w:rPr>
        <w:t> </w:t>
      </w:r>
      <w:r>
        <w:rPr>
          <w:color w:val="231F20"/>
          <w:spacing w:val="-2"/>
          <w:w w:val="105"/>
        </w:rPr>
        <w:t>and</w:t>
      </w:r>
      <w:r>
        <w:rPr>
          <w:color w:val="231F20"/>
          <w:spacing w:val="-13"/>
          <w:w w:val="105"/>
        </w:rPr>
        <w:t> </w:t>
      </w:r>
      <w:r>
        <w:rPr>
          <w:color w:val="231F20"/>
          <w:spacing w:val="-2"/>
          <w:w w:val="105"/>
        </w:rPr>
        <w:t>noisy.</w:t>
      </w:r>
      <w:r>
        <w:rPr>
          <w:color w:val="231F20"/>
          <w:spacing w:val="-12"/>
          <w:w w:val="105"/>
        </w:rPr>
        <w:t> </w:t>
      </w:r>
      <w:r>
        <w:rPr>
          <w:color w:val="231F20"/>
          <w:spacing w:val="-2"/>
          <w:w w:val="105"/>
        </w:rPr>
        <w:t>This</w:t>
      </w:r>
      <w:r>
        <w:rPr>
          <w:color w:val="231F20"/>
          <w:spacing w:val="-12"/>
          <w:w w:val="105"/>
        </w:rPr>
        <w:t> </w:t>
      </w:r>
      <w:r>
        <w:rPr>
          <w:color w:val="231F20"/>
          <w:spacing w:val="-2"/>
          <w:w w:val="105"/>
        </w:rPr>
        <w:t>concept </w:t>
      </w:r>
      <w:r>
        <w:rPr>
          <w:color w:val="231F20"/>
        </w:rPr>
        <w:t>will</w:t>
      </w:r>
      <w:r>
        <w:rPr>
          <w:color w:val="231F20"/>
          <w:spacing w:val="-8"/>
        </w:rPr>
        <w:t> </w:t>
      </w:r>
      <w:r>
        <w:rPr>
          <w:color w:val="231F20"/>
        </w:rPr>
        <w:t>allow</w:t>
      </w:r>
      <w:r>
        <w:rPr>
          <w:color w:val="231F20"/>
          <w:spacing w:val="-8"/>
        </w:rPr>
        <w:t> </w:t>
      </w:r>
      <w:r>
        <w:rPr>
          <w:color w:val="231F20"/>
        </w:rPr>
        <w:t>market</w:t>
      </w:r>
      <w:r>
        <w:rPr>
          <w:color w:val="231F20"/>
          <w:spacing w:val="-8"/>
        </w:rPr>
        <w:t> </w:t>
      </w:r>
      <w:r>
        <w:rPr>
          <w:color w:val="231F20"/>
        </w:rPr>
        <w:t>introduction</w:t>
      </w:r>
      <w:r>
        <w:rPr>
          <w:color w:val="231F20"/>
          <w:spacing w:val="-8"/>
        </w:rPr>
        <w:t> </w:t>
      </w:r>
      <w:r>
        <w:rPr>
          <w:color w:val="231F20"/>
        </w:rPr>
        <w:t>of</w:t>
      </w:r>
      <w:r>
        <w:rPr>
          <w:color w:val="231F20"/>
          <w:spacing w:val="-8"/>
        </w:rPr>
        <w:t> </w:t>
      </w:r>
      <w:r>
        <w:rPr>
          <w:color w:val="231F20"/>
        </w:rPr>
        <w:t>a</w:t>
      </w:r>
      <w:r>
        <w:rPr>
          <w:color w:val="231F20"/>
          <w:spacing w:val="-8"/>
        </w:rPr>
        <w:t> </w:t>
      </w:r>
      <w:r>
        <w:rPr>
          <w:color w:val="231F20"/>
        </w:rPr>
        <w:t>low-cost </w:t>
      </w:r>
      <w:r>
        <w:rPr>
          <w:color w:val="231F20"/>
          <w:w w:val="105"/>
        </w:rPr>
        <w:t>product by program partner Slant/Fin Corp., the largest residential baseboard manufacturer</w:t>
      </w:r>
      <w:r>
        <w:rPr>
          <w:color w:val="231F20"/>
          <w:spacing w:val="-8"/>
          <w:w w:val="105"/>
        </w:rPr>
        <w:t> </w:t>
      </w:r>
      <w:r>
        <w:rPr>
          <w:color w:val="231F20"/>
          <w:w w:val="105"/>
        </w:rPr>
        <w:t>in</w:t>
      </w:r>
      <w:r>
        <w:rPr>
          <w:color w:val="231F20"/>
          <w:spacing w:val="-8"/>
          <w:w w:val="105"/>
        </w:rPr>
        <w:t> </w:t>
      </w:r>
      <w:r>
        <w:rPr>
          <w:color w:val="231F20"/>
          <w:w w:val="105"/>
        </w:rPr>
        <w:t>the</w:t>
      </w:r>
      <w:r>
        <w:rPr>
          <w:color w:val="231F20"/>
          <w:spacing w:val="-8"/>
          <w:w w:val="105"/>
        </w:rPr>
        <w:t> </w:t>
      </w:r>
      <w:r>
        <w:rPr>
          <w:color w:val="231F20"/>
          <w:w w:val="105"/>
        </w:rPr>
        <w:t>U.S.</w:t>
      </w:r>
      <w:r>
        <w:rPr>
          <w:color w:val="231F20"/>
          <w:spacing w:val="-8"/>
          <w:w w:val="105"/>
        </w:rPr>
        <w:t> </w:t>
      </w:r>
      <w:r>
        <w:rPr>
          <w:color w:val="231F20"/>
          <w:w w:val="105"/>
        </w:rPr>
        <w:t>The</w:t>
      </w:r>
      <w:r>
        <w:rPr>
          <w:color w:val="231F20"/>
          <w:spacing w:val="-8"/>
          <w:w w:val="105"/>
        </w:rPr>
        <w:t> </w:t>
      </w:r>
      <w:r>
        <w:rPr>
          <w:color w:val="231F20"/>
          <w:w w:val="105"/>
        </w:rPr>
        <w:t>design</w:t>
      </w:r>
      <w:r>
        <w:rPr>
          <w:color w:val="231F20"/>
          <w:spacing w:val="-8"/>
          <w:w w:val="105"/>
        </w:rPr>
        <w:t> </w:t>
      </w:r>
      <w:r>
        <w:rPr>
          <w:color w:val="231F20"/>
          <w:w w:val="105"/>
        </w:rPr>
        <w:t>envi-</w:t>
      </w:r>
      <w:r>
        <w:rPr>
          <w:color w:val="231F20"/>
        </w:rPr>
        <w:t>sioned involves a small air flow that injects </w:t>
      </w:r>
      <w:r>
        <w:rPr>
          <w:color w:val="231F20"/>
          <w:w w:val="105"/>
        </w:rPr>
        <w:t>air upward into the bottom section of a baseboard,</w:t>
      </w:r>
      <w:r>
        <w:rPr>
          <w:color w:val="231F20"/>
          <w:spacing w:val="-13"/>
          <w:w w:val="105"/>
        </w:rPr>
        <w:t> </w:t>
      </w:r>
      <w:r>
        <w:rPr>
          <w:color w:val="231F20"/>
          <w:w w:val="105"/>
        </w:rPr>
        <w:t>inducing</w:t>
      </w:r>
      <w:r>
        <w:rPr>
          <w:color w:val="231F20"/>
          <w:spacing w:val="-12"/>
          <w:w w:val="105"/>
        </w:rPr>
        <w:t> </w:t>
      </w:r>
      <w:r>
        <w:rPr>
          <w:color w:val="231F20"/>
          <w:w w:val="105"/>
        </w:rPr>
        <w:t>a</w:t>
      </w:r>
      <w:r>
        <w:rPr>
          <w:color w:val="231F20"/>
          <w:spacing w:val="-12"/>
          <w:w w:val="105"/>
        </w:rPr>
        <w:t> </w:t>
      </w:r>
      <w:r>
        <w:rPr>
          <w:color w:val="231F20"/>
          <w:w w:val="105"/>
        </w:rPr>
        <w:t>larger</w:t>
      </w:r>
      <w:r>
        <w:rPr>
          <w:color w:val="231F20"/>
          <w:spacing w:val="-13"/>
          <w:w w:val="105"/>
        </w:rPr>
        <w:t> </w:t>
      </w:r>
      <w:r>
        <w:rPr>
          <w:color w:val="231F20"/>
          <w:w w:val="105"/>
        </w:rPr>
        <w:t>flow</w:t>
      </w:r>
      <w:r>
        <w:rPr>
          <w:color w:val="231F20"/>
          <w:spacing w:val="-12"/>
          <w:w w:val="105"/>
        </w:rPr>
        <w:t> </w:t>
      </w:r>
      <w:r>
        <w:rPr>
          <w:color w:val="231F20"/>
          <w:w w:val="105"/>
        </w:rPr>
        <w:t>of</w:t>
      </w:r>
      <w:r>
        <w:rPr>
          <w:color w:val="231F20"/>
          <w:spacing w:val="-12"/>
          <w:w w:val="105"/>
        </w:rPr>
        <w:t> </w:t>
      </w:r>
      <w:r>
        <w:rPr>
          <w:color w:val="231F20"/>
          <w:w w:val="105"/>
        </w:rPr>
        <w:t>room air through the baseboard fins. The con-cept can be compared with some chilled beam designs and is also used in the </w:t>
      </w:r>
      <w:r>
        <w:rPr>
          <w:color w:val="231F20"/>
        </w:rPr>
        <w:t>popular Dyson bladeless fans that recently</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8"/>
      </w:pPr>
    </w:p>
    <w:p>
      <w:pPr>
        <w:pStyle w:val="BodyText"/>
        <w:spacing w:line="196" w:lineRule="auto"/>
        <w:ind w:left="319"/>
      </w:pPr>
      <w:r>
        <w:rPr>
          <w:color w:val="231F20"/>
          <w:spacing w:val="-2"/>
          <w:w w:val="105"/>
        </w:rPr>
        <w:t>came</w:t>
      </w:r>
      <w:r>
        <w:rPr>
          <w:color w:val="231F20"/>
          <w:spacing w:val="-8"/>
          <w:w w:val="105"/>
        </w:rPr>
        <w:t> </w:t>
      </w:r>
      <w:r>
        <w:rPr>
          <w:color w:val="231F20"/>
          <w:spacing w:val="-2"/>
          <w:w w:val="105"/>
        </w:rPr>
        <w:t>onto</w:t>
      </w:r>
      <w:r>
        <w:rPr>
          <w:color w:val="231F20"/>
          <w:spacing w:val="-8"/>
          <w:w w:val="105"/>
        </w:rPr>
        <w:t> </w:t>
      </w:r>
      <w:r>
        <w:rPr>
          <w:color w:val="231F20"/>
          <w:spacing w:val="-2"/>
          <w:w w:val="105"/>
        </w:rPr>
        <w:t>the</w:t>
      </w:r>
      <w:r>
        <w:rPr>
          <w:color w:val="231F20"/>
          <w:spacing w:val="-8"/>
          <w:w w:val="105"/>
        </w:rPr>
        <w:t> </w:t>
      </w:r>
      <w:r>
        <w:rPr>
          <w:color w:val="231F20"/>
          <w:spacing w:val="-2"/>
          <w:w w:val="105"/>
        </w:rPr>
        <w:t>market.</w:t>
      </w:r>
      <w:r>
        <w:rPr>
          <w:color w:val="231F20"/>
          <w:spacing w:val="-8"/>
          <w:w w:val="105"/>
        </w:rPr>
        <w:t> </w:t>
      </w:r>
      <w:r>
        <w:rPr>
          <w:color w:val="231F20"/>
          <w:spacing w:val="-2"/>
          <w:w w:val="105"/>
        </w:rPr>
        <w:t>The</w:t>
      </w:r>
      <w:r>
        <w:rPr>
          <w:color w:val="231F20"/>
          <w:spacing w:val="-8"/>
          <w:w w:val="105"/>
        </w:rPr>
        <w:t> </w:t>
      </w:r>
      <w:r>
        <w:rPr>
          <w:color w:val="231F20"/>
          <w:spacing w:val="-2"/>
          <w:w w:val="105"/>
        </w:rPr>
        <w:t>primary</w:t>
      </w:r>
      <w:r>
        <w:rPr>
          <w:color w:val="231F20"/>
          <w:spacing w:val="-8"/>
          <w:w w:val="105"/>
        </w:rPr>
        <w:t> </w:t>
      </w:r>
      <w:r>
        <w:rPr>
          <w:color w:val="231F20"/>
          <w:spacing w:val="-2"/>
          <w:w w:val="105"/>
        </w:rPr>
        <w:t>focus </w:t>
      </w:r>
      <w:r>
        <w:rPr>
          <w:color w:val="231F20"/>
        </w:rPr>
        <w:t>is</w:t>
      </w:r>
      <w:r>
        <w:rPr>
          <w:color w:val="231F20"/>
          <w:spacing w:val="-4"/>
        </w:rPr>
        <w:t> </w:t>
      </w:r>
      <w:r>
        <w:rPr>
          <w:color w:val="231F20"/>
        </w:rPr>
        <w:t>on</w:t>
      </w:r>
      <w:r>
        <w:rPr>
          <w:color w:val="231F20"/>
          <w:spacing w:val="-4"/>
        </w:rPr>
        <w:t> </w:t>
      </w:r>
      <w:r>
        <w:rPr>
          <w:color w:val="231F20"/>
        </w:rPr>
        <w:t>a</w:t>
      </w:r>
      <w:r>
        <w:rPr>
          <w:color w:val="231F20"/>
          <w:spacing w:val="-4"/>
        </w:rPr>
        <w:t> </w:t>
      </w:r>
      <w:r>
        <w:rPr>
          <w:color w:val="231F20"/>
        </w:rPr>
        <w:t>new</w:t>
      </w:r>
      <w:r>
        <w:rPr>
          <w:color w:val="231F20"/>
          <w:spacing w:val="-4"/>
        </w:rPr>
        <w:t> </w:t>
      </w:r>
      <w:r>
        <w:rPr>
          <w:color w:val="231F20"/>
        </w:rPr>
        <w:t>product,</w:t>
      </w:r>
      <w:r>
        <w:rPr>
          <w:color w:val="231F20"/>
          <w:spacing w:val="-4"/>
        </w:rPr>
        <w:t> </w:t>
      </w:r>
      <w:r>
        <w:rPr>
          <w:color w:val="231F20"/>
        </w:rPr>
        <w:t>but</w:t>
      </w:r>
      <w:r>
        <w:rPr>
          <w:color w:val="231F20"/>
          <w:spacing w:val="-4"/>
        </w:rPr>
        <w:t> </w:t>
      </w:r>
      <w:r>
        <w:rPr>
          <w:color w:val="231F20"/>
        </w:rPr>
        <w:t>the</w:t>
      </w:r>
      <w:r>
        <w:rPr>
          <w:color w:val="231F20"/>
          <w:spacing w:val="-4"/>
        </w:rPr>
        <w:t> </w:t>
      </w:r>
      <w:r>
        <w:rPr>
          <w:color w:val="231F20"/>
        </w:rPr>
        <w:t>application</w:t>
      </w:r>
      <w:r>
        <w:rPr>
          <w:color w:val="231F20"/>
          <w:spacing w:val="-4"/>
        </w:rPr>
        <w:t> </w:t>
      </w:r>
      <w:r>
        <w:rPr>
          <w:color w:val="231F20"/>
        </w:rPr>
        <w:t>to </w:t>
      </w:r>
      <w:r>
        <w:rPr>
          <w:color w:val="231F20"/>
          <w:w w:val="105"/>
        </w:rPr>
        <w:t>retrofit</w:t>
      </w:r>
      <w:r>
        <w:rPr>
          <w:color w:val="231F20"/>
          <w:spacing w:val="-10"/>
          <w:w w:val="105"/>
        </w:rPr>
        <w:t> </w:t>
      </w:r>
      <w:r>
        <w:rPr>
          <w:color w:val="231F20"/>
          <w:w w:val="105"/>
        </w:rPr>
        <w:t>to</w:t>
      </w:r>
      <w:r>
        <w:rPr>
          <w:color w:val="231F20"/>
          <w:spacing w:val="-10"/>
          <w:w w:val="105"/>
        </w:rPr>
        <w:t> </w:t>
      </w:r>
      <w:r>
        <w:rPr>
          <w:color w:val="231F20"/>
          <w:w w:val="105"/>
        </w:rPr>
        <w:t>existing</w:t>
      </w:r>
      <w:r>
        <w:rPr>
          <w:color w:val="231F20"/>
          <w:spacing w:val="-10"/>
          <w:w w:val="105"/>
        </w:rPr>
        <w:t> </w:t>
      </w:r>
      <w:r>
        <w:rPr>
          <w:color w:val="231F20"/>
          <w:w w:val="105"/>
        </w:rPr>
        <w:t>baseboard</w:t>
      </w:r>
      <w:r>
        <w:rPr>
          <w:color w:val="231F20"/>
          <w:spacing w:val="-10"/>
          <w:w w:val="105"/>
        </w:rPr>
        <w:t> </w:t>
      </w:r>
      <w:r>
        <w:rPr>
          <w:color w:val="231F20"/>
          <w:w w:val="105"/>
        </w:rPr>
        <w:t>will</w:t>
      </w:r>
      <w:r>
        <w:rPr>
          <w:color w:val="231F20"/>
          <w:spacing w:val="-10"/>
          <w:w w:val="105"/>
        </w:rPr>
        <w:t> </w:t>
      </w:r>
      <w:r>
        <w:rPr>
          <w:color w:val="231F20"/>
          <w:w w:val="105"/>
        </w:rPr>
        <w:t>also</w:t>
      </w:r>
      <w:r>
        <w:rPr>
          <w:color w:val="231F20"/>
          <w:spacing w:val="-10"/>
          <w:w w:val="105"/>
        </w:rPr>
        <w:t> </w:t>
      </w:r>
      <w:r>
        <w:rPr>
          <w:color w:val="231F20"/>
          <w:w w:val="105"/>
        </w:rPr>
        <w:t>be explored.</w:t>
      </w:r>
      <w:r>
        <w:rPr>
          <w:color w:val="231F20"/>
          <w:spacing w:val="-12"/>
          <w:w w:val="105"/>
        </w:rPr>
        <w:t> </w:t>
      </w:r>
      <w:r>
        <w:rPr>
          <w:color w:val="231F20"/>
          <w:w w:val="105"/>
        </w:rPr>
        <w:t>The</w:t>
      </w:r>
      <w:r>
        <w:rPr>
          <w:color w:val="231F20"/>
          <w:spacing w:val="-12"/>
          <w:w w:val="105"/>
        </w:rPr>
        <w:t> </w:t>
      </w:r>
      <w:r>
        <w:rPr>
          <w:color w:val="231F20"/>
          <w:w w:val="105"/>
        </w:rPr>
        <w:t>intended</w:t>
      </w:r>
      <w:r>
        <w:rPr>
          <w:color w:val="231F20"/>
          <w:spacing w:val="-12"/>
          <w:w w:val="105"/>
        </w:rPr>
        <w:t> </w:t>
      </w:r>
      <w:r>
        <w:rPr>
          <w:color w:val="231F20"/>
          <w:w w:val="105"/>
        </w:rPr>
        <w:t>use</w:t>
      </w:r>
      <w:r>
        <w:rPr>
          <w:color w:val="231F20"/>
          <w:spacing w:val="-12"/>
          <w:w w:val="105"/>
        </w:rPr>
        <w:t> </w:t>
      </w:r>
      <w:r>
        <w:rPr>
          <w:color w:val="231F20"/>
          <w:w w:val="105"/>
        </w:rPr>
        <w:t>is</w:t>
      </w:r>
      <w:r>
        <w:rPr>
          <w:color w:val="231F20"/>
          <w:spacing w:val="-12"/>
          <w:w w:val="105"/>
        </w:rPr>
        <w:t> </w:t>
      </w:r>
      <w:r>
        <w:rPr>
          <w:color w:val="231F20"/>
          <w:w w:val="105"/>
        </w:rPr>
        <w:t>for</w:t>
      </w:r>
      <w:r>
        <w:rPr>
          <w:color w:val="231F20"/>
          <w:spacing w:val="-12"/>
          <w:w w:val="105"/>
        </w:rPr>
        <w:t> </w:t>
      </w:r>
      <w:r>
        <w:rPr>
          <w:color w:val="231F20"/>
          <w:w w:val="105"/>
        </w:rPr>
        <w:t>heating but</w:t>
      </w:r>
      <w:r>
        <w:rPr>
          <w:color w:val="231F20"/>
          <w:spacing w:val="-13"/>
          <w:w w:val="105"/>
        </w:rPr>
        <w:t> </w:t>
      </w:r>
      <w:r>
        <w:rPr>
          <w:color w:val="231F20"/>
          <w:w w:val="105"/>
        </w:rPr>
        <w:t>exploratory</w:t>
      </w:r>
      <w:r>
        <w:rPr>
          <w:color w:val="231F20"/>
          <w:spacing w:val="-12"/>
          <w:w w:val="105"/>
        </w:rPr>
        <w:t> </w:t>
      </w:r>
      <w:r>
        <w:rPr>
          <w:color w:val="231F20"/>
          <w:w w:val="105"/>
        </w:rPr>
        <w:t>studies</w:t>
      </w:r>
      <w:r>
        <w:rPr>
          <w:color w:val="231F20"/>
          <w:spacing w:val="-12"/>
          <w:w w:val="105"/>
        </w:rPr>
        <w:t> </w:t>
      </w:r>
      <w:r>
        <w:rPr>
          <w:color w:val="231F20"/>
          <w:w w:val="105"/>
        </w:rPr>
        <w:t>tests</w:t>
      </w:r>
      <w:r>
        <w:rPr>
          <w:color w:val="231F20"/>
          <w:spacing w:val="-13"/>
          <w:w w:val="105"/>
        </w:rPr>
        <w:t> </w:t>
      </w:r>
      <w:r>
        <w:rPr>
          <w:color w:val="231F20"/>
          <w:w w:val="105"/>
        </w:rPr>
        <w:t>are</w:t>
      </w:r>
      <w:r>
        <w:rPr>
          <w:color w:val="231F20"/>
          <w:spacing w:val="-12"/>
          <w:w w:val="105"/>
        </w:rPr>
        <w:t> </w:t>
      </w:r>
      <w:r>
        <w:rPr>
          <w:color w:val="231F20"/>
          <w:w w:val="105"/>
        </w:rPr>
        <w:t>planned to evaluate the technology for cooling applications</w:t>
      </w:r>
      <w:r>
        <w:rPr>
          <w:color w:val="231F20"/>
          <w:spacing w:val="-13"/>
          <w:w w:val="105"/>
        </w:rPr>
        <w:t> </w:t>
      </w:r>
      <w:r>
        <w:rPr>
          <w:color w:val="231F20"/>
          <w:w w:val="105"/>
        </w:rPr>
        <w:t>as</w:t>
      </w:r>
      <w:r>
        <w:rPr>
          <w:color w:val="231F20"/>
          <w:spacing w:val="-12"/>
          <w:w w:val="105"/>
        </w:rPr>
        <w:t> </w:t>
      </w:r>
      <w:r>
        <w:rPr>
          <w:color w:val="231F20"/>
          <w:w w:val="105"/>
        </w:rPr>
        <w:t>well.</w:t>
      </w:r>
      <w:r>
        <w:rPr>
          <w:color w:val="231F20"/>
          <w:spacing w:val="-12"/>
          <w:w w:val="105"/>
        </w:rPr>
        <w:t> </w:t>
      </w:r>
      <w:r>
        <w:rPr>
          <w:color w:val="231F20"/>
          <w:w w:val="105"/>
        </w:rPr>
        <w:t>Minimum</w:t>
      </w:r>
      <w:r>
        <w:rPr>
          <w:color w:val="231F20"/>
          <w:spacing w:val="-13"/>
          <w:w w:val="105"/>
        </w:rPr>
        <w:t> </w:t>
      </w:r>
      <w:r>
        <w:rPr>
          <w:color w:val="231F20"/>
          <w:w w:val="105"/>
        </w:rPr>
        <w:t>fan</w:t>
      </w:r>
      <w:r>
        <w:rPr>
          <w:color w:val="231F20"/>
          <w:spacing w:val="-12"/>
          <w:w w:val="105"/>
        </w:rPr>
        <w:t> </w:t>
      </w:r>
      <w:r>
        <w:rPr>
          <w:color w:val="231F20"/>
          <w:w w:val="105"/>
        </w:rPr>
        <w:t>power requirements</w:t>
      </w:r>
      <w:r>
        <w:rPr>
          <w:color w:val="231F20"/>
          <w:spacing w:val="-5"/>
          <w:w w:val="105"/>
        </w:rPr>
        <w:t> </w:t>
      </w:r>
      <w:r>
        <w:rPr>
          <w:color w:val="231F20"/>
          <w:w w:val="105"/>
        </w:rPr>
        <w:t>will</w:t>
      </w:r>
      <w:r>
        <w:rPr>
          <w:color w:val="231F20"/>
          <w:spacing w:val="-5"/>
          <w:w w:val="105"/>
        </w:rPr>
        <w:t> </w:t>
      </w:r>
      <w:r>
        <w:rPr>
          <w:color w:val="231F20"/>
          <w:w w:val="105"/>
        </w:rPr>
        <w:t>be</w:t>
      </w:r>
      <w:r>
        <w:rPr>
          <w:color w:val="231F20"/>
          <w:spacing w:val="-5"/>
          <w:w w:val="105"/>
        </w:rPr>
        <w:t> </w:t>
      </w:r>
      <w:r>
        <w:rPr>
          <w:color w:val="231F20"/>
          <w:w w:val="105"/>
        </w:rPr>
        <w:t>identified</w:t>
      </w:r>
      <w:r>
        <w:rPr>
          <w:color w:val="231F20"/>
          <w:spacing w:val="-5"/>
          <w:w w:val="105"/>
        </w:rPr>
        <w:t> </w:t>
      </w:r>
      <w:r>
        <w:rPr>
          <w:color w:val="231F20"/>
          <w:w w:val="105"/>
        </w:rPr>
        <w:t>and</w:t>
      </w:r>
      <w:r>
        <w:rPr>
          <w:color w:val="231F20"/>
          <w:spacing w:val="-5"/>
          <w:w w:val="105"/>
        </w:rPr>
        <w:t> </w:t>
      </w:r>
      <w:r>
        <w:rPr>
          <w:color w:val="231F20"/>
          <w:w w:val="105"/>
        </w:rPr>
        <w:t>the </w:t>
      </w:r>
      <w:r>
        <w:rPr>
          <w:color w:val="231F20"/>
        </w:rPr>
        <w:t>potential</w:t>
      </w:r>
      <w:r>
        <w:rPr>
          <w:color w:val="231F20"/>
          <w:spacing w:val="-2"/>
        </w:rPr>
        <w:t> </w:t>
      </w:r>
      <w:r>
        <w:rPr>
          <w:color w:val="231F20"/>
        </w:rPr>
        <w:t>for</w:t>
      </w:r>
      <w:r>
        <w:rPr>
          <w:color w:val="231F20"/>
          <w:spacing w:val="-2"/>
        </w:rPr>
        <w:t> </w:t>
      </w:r>
      <w:r>
        <w:rPr>
          <w:color w:val="231F20"/>
        </w:rPr>
        <w:t>self-powering</w:t>
      </w:r>
      <w:r>
        <w:rPr>
          <w:color w:val="231F20"/>
          <w:spacing w:val="-2"/>
        </w:rPr>
        <w:t> </w:t>
      </w:r>
      <w:r>
        <w:rPr>
          <w:color w:val="231F20"/>
        </w:rPr>
        <w:t>with</w:t>
      </w:r>
      <w:r>
        <w:rPr>
          <w:color w:val="231F20"/>
          <w:spacing w:val="-2"/>
        </w:rPr>
        <w:t> </w:t>
      </w:r>
      <w:r>
        <w:rPr>
          <w:color w:val="231F20"/>
        </w:rPr>
        <w:t>heat</w:t>
      </w:r>
      <w:r>
        <w:rPr>
          <w:color w:val="231F20"/>
          <w:spacing w:val="-2"/>
        </w:rPr>
        <w:t> </w:t>
      </w:r>
      <w:r>
        <w:rPr>
          <w:color w:val="231F20"/>
        </w:rPr>
        <w:t>from</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8"/>
      </w:pPr>
    </w:p>
    <w:p>
      <w:pPr>
        <w:pStyle w:val="BodyText"/>
        <w:spacing w:line="196" w:lineRule="auto"/>
        <w:ind w:left="351" w:right="404"/>
      </w:pPr>
      <w:r>
        <w:rPr>
          <w:color w:val="231F20"/>
          <w:w w:val="105"/>
        </w:rPr>
        <w:t>the</w:t>
      </w:r>
      <w:r>
        <w:rPr>
          <w:color w:val="231F20"/>
          <w:spacing w:val="-9"/>
          <w:w w:val="105"/>
        </w:rPr>
        <w:t> </w:t>
      </w:r>
      <w:r>
        <w:rPr>
          <w:color w:val="231F20"/>
          <w:w w:val="105"/>
        </w:rPr>
        <w:t>hydronic</w:t>
      </w:r>
      <w:r>
        <w:rPr>
          <w:color w:val="231F20"/>
          <w:spacing w:val="-9"/>
          <w:w w:val="105"/>
        </w:rPr>
        <w:t> </w:t>
      </w:r>
      <w:r>
        <w:rPr>
          <w:color w:val="231F20"/>
          <w:w w:val="105"/>
        </w:rPr>
        <w:t>loop</w:t>
      </w:r>
      <w:r>
        <w:rPr>
          <w:color w:val="231F20"/>
          <w:spacing w:val="-9"/>
          <w:w w:val="105"/>
        </w:rPr>
        <w:t> </w:t>
      </w:r>
      <w:r>
        <w:rPr>
          <w:color w:val="231F20"/>
          <w:w w:val="105"/>
        </w:rPr>
        <w:t>will</w:t>
      </w:r>
      <w:r>
        <w:rPr>
          <w:color w:val="231F20"/>
          <w:spacing w:val="-9"/>
          <w:w w:val="105"/>
        </w:rPr>
        <w:t> </w:t>
      </w:r>
      <w:r>
        <w:rPr>
          <w:color w:val="231F20"/>
          <w:w w:val="105"/>
        </w:rPr>
        <w:t>be</w:t>
      </w:r>
      <w:r>
        <w:rPr>
          <w:color w:val="231F20"/>
          <w:spacing w:val="-9"/>
          <w:w w:val="105"/>
        </w:rPr>
        <w:t> </w:t>
      </w:r>
      <w:r>
        <w:rPr>
          <w:color w:val="231F20"/>
          <w:w w:val="105"/>
        </w:rPr>
        <w:t>explored</w:t>
      </w:r>
      <w:r>
        <w:rPr>
          <w:color w:val="231F20"/>
          <w:spacing w:val="-9"/>
          <w:w w:val="105"/>
        </w:rPr>
        <w:t> </w:t>
      </w:r>
      <w:r>
        <w:rPr>
          <w:color w:val="231F20"/>
          <w:w w:val="105"/>
        </w:rPr>
        <w:t>in</w:t>
      </w:r>
      <w:r>
        <w:rPr>
          <w:color w:val="231F20"/>
          <w:spacing w:val="-9"/>
          <w:w w:val="105"/>
        </w:rPr>
        <w:t> </w:t>
      </w:r>
      <w:r>
        <w:rPr>
          <w:color w:val="231F20"/>
          <w:w w:val="105"/>
        </w:rPr>
        <w:t>this research</w:t>
      </w:r>
      <w:r>
        <w:rPr>
          <w:color w:val="231F20"/>
          <w:spacing w:val="-13"/>
          <w:w w:val="105"/>
        </w:rPr>
        <w:t> </w:t>
      </w:r>
      <w:r>
        <w:rPr>
          <w:color w:val="231F20"/>
          <w:w w:val="105"/>
        </w:rPr>
        <w:t>project.</w:t>
      </w:r>
      <w:r>
        <w:rPr>
          <w:color w:val="231F20"/>
          <w:spacing w:val="-12"/>
          <w:w w:val="105"/>
        </w:rPr>
        <w:t> </w:t>
      </w:r>
      <w:r>
        <w:rPr>
          <w:color w:val="231F20"/>
          <w:w w:val="105"/>
        </w:rPr>
        <w:t>Project</w:t>
      </w:r>
      <w:r>
        <w:rPr>
          <w:color w:val="231F20"/>
          <w:spacing w:val="-12"/>
          <w:w w:val="105"/>
        </w:rPr>
        <w:t> </w:t>
      </w:r>
      <w:r>
        <w:rPr>
          <w:color w:val="231F20"/>
          <w:w w:val="105"/>
        </w:rPr>
        <w:t>partners</w:t>
      </w:r>
      <w:r>
        <w:rPr>
          <w:color w:val="231F20"/>
          <w:spacing w:val="-13"/>
          <w:w w:val="105"/>
        </w:rPr>
        <w:t> </w:t>
      </w:r>
      <w:r>
        <w:rPr>
          <w:color w:val="231F20"/>
          <w:w w:val="105"/>
        </w:rPr>
        <w:t>include </w:t>
      </w:r>
      <w:r>
        <w:rPr>
          <w:color w:val="231F20"/>
        </w:rPr>
        <w:t>Brookhaven National Laboratory </w:t>
      </w:r>
      <w:r>
        <w:rPr>
          <w:color w:val="231F20"/>
        </w:rPr>
        <w:t>(program </w:t>
      </w:r>
      <w:r>
        <w:rPr>
          <w:color w:val="231F20"/>
          <w:w w:val="105"/>
        </w:rPr>
        <w:t>lead) and Slant/Fin, Inc. (NYSERDA)</w:t>
      </w:r>
    </w:p>
    <w:p>
      <w:pPr>
        <w:pStyle w:val="BodyText"/>
        <w:rPr>
          <w:sz w:val="10"/>
        </w:rPr>
      </w:pPr>
      <w:r>
        <w:rPr>
          <w:sz w:val="10"/>
        </w:rPr>
        <w:drawing>
          <wp:anchor distT="0" distB="0" distL="0" distR="0" allowOverlap="1" layoutInCell="1" locked="0" behindDoc="1" simplePos="0" relativeHeight="487712768">
            <wp:simplePos x="0" y="0"/>
            <wp:positionH relativeFrom="page">
              <wp:posOffset>5234223</wp:posOffset>
            </wp:positionH>
            <wp:positionV relativeFrom="paragraph">
              <wp:posOffset>93216</wp:posOffset>
            </wp:positionV>
            <wp:extent cx="654460" cy="169545"/>
            <wp:effectExtent l="0" t="0" r="0" b="0"/>
            <wp:wrapTopAndBottom/>
            <wp:docPr id="775" name="Image 775"/>
            <wp:cNvGraphicFramePr>
              <a:graphicFrameLocks/>
            </wp:cNvGraphicFramePr>
            <a:graphic>
              <a:graphicData uri="http://schemas.openxmlformats.org/drawingml/2006/picture">
                <pic:pic>
                  <pic:nvPicPr>
                    <pic:cNvPr id="775" name="Image 775"/>
                    <pic:cNvPicPr/>
                  </pic:nvPicPr>
                  <pic:blipFill>
                    <a:blip r:embed="rId362" cstate="print"/>
                    <a:stretch>
                      <a:fillRect/>
                    </a:stretch>
                  </pic:blipFill>
                  <pic:spPr>
                    <a:xfrm>
                      <a:off x="0" y="0"/>
                      <a:ext cx="654460" cy="169545"/>
                    </a:xfrm>
                    <a:prstGeom prst="rect">
                      <a:avLst/>
                    </a:prstGeom>
                  </pic:spPr>
                </pic:pic>
              </a:graphicData>
            </a:graphic>
          </wp:anchor>
        </w:drawing>
      </w:r>
    </w:p>
    <w:p>
      <w:pPr>
        <w:pStyle w:val="BodyText"/>
        <w:spacing w:before="14"/>
        <w:rPr>
          <w:sz w:val="7"/>
        </w:rPr>
      </w:pPr>
    </w:p>
    <w:p>
      <w:pPr>
        <w:pStyle w:val="BodyText"/>
        <w:spacing w:after="0"/>
        <w:rPr>
          <w:sz w:val="7"/>
        </w:rPr>
        <w:sectPr>
          <w:type w:val="continuous"/>
          <w:pgSz w:w="12240" w:h="15840"/>
          <w:pgMar w:header="480" w:footer="1160" w:top="1160" w:bottom="280" w:left="0" w:right="0"/>
          <w:cols w:num="3" w:equalWidth="0">
            <w:col w:w="4008" w:space="40"/>
            <w:col w:w="3788" w:space="39"/>
            <w:col w:w="4365"/>
          </w:cols>
        </w:sectPr>
      </w:pPr>
    </w:p>
    <w:p>
      <w:pPr>
        <w:pStyle w:val="BodyText"/>
      </w:pPr>
    </w:p>
    <w:p>
      <w:pPr>
        <w:pStyle w:val="BodyText"/>
      </w:pPr>
    </w:p>
    <w:p>
      <w:pPr>
        <w:pStyle w:val="BodyText"/>
        <w:spacing w:before="60"/>
      </w:pPr>
    </w:p>
    <w:p>
      <w:pPr>
        <w:pStyle w:val="BodyText"/>
        <w:spacing w:after="0"/>
        <w:sectPr>
          <w:type w:val="continuous"/>
          <w:pgSz w:w="12240" w:h="15840"/>
          <w:pgMar w:header="480" w:footer="1160" w:top="1160" w:bottom="280" w:left="0" w:right="0"/>
        </w:sectPr>
      </w:pPr>
    </w:p>
    <w:p>
      <w:pPr>
        <w:pStyle w:val="BodyText"/>
        <w:spacing w:before="66"/>
        <w:rPr>
          <w:sz w:val="22"/>
        </w:rPr>
      </w:pPr>
    </w:p>
    <w:p>
      <w:pPr>
        <w:pStyle w:val="Heading5"/>
      </w:pPr>
      <w:r>
        <w:rPr>
          <w:color w:val="AC1E2D"/>
          <w:w w:val="105"/>
        </w:rPr>
        <w:t>RESEARCHER</w:t>
      </w:r>
      <w:r>
        <w:rPr>
          <w:color w:val="AC1E2D"/>
          <w:spacing w:val="-22"/>
          <w:w w:val="105"/>
        </w:rPr>
        <w:t> </w:t>
      </w:r>
      <w:r>
        <w:rPr>
          <w:color w:val="AC1E2D"/>
          <w:spacing w:val="-2"/>
          <w:w w:val="105"/>
        </w:rPr>
        <w:t>PROFILE</w:t>
      </w:r>
    </w:p>
    <w:p>
      <w:pPr>
        <w:spacing w:line="249" w:lineRule="auto" w:before="78"/>
        <w:ind w:left="2839" w:right="0" w:firstLine="0"/>
        <w:jc w:val="left"/>
        <w:rPr>
          <w:rFonts w:ascii="Bookman Old Style"/>
          <w:b w:val="0"/>
          <w:sz w:val="18"/>
        </w:rPr>
      </w:pPr>
      <w:r>
        <w:rPr>
          <w:rFonts w:ascii="Bookman Old Style"/>
          <w:b w:val="0"/>
          <w:color w:val="231F20"/>
          <w:spacing w:val="-4"/>
          <w:sz w:val="18"/>
        </w:rPr>
        <w:t>Jon</w:t>
      </w:r>
      <w:r>
        <w:rPr>
          <w:rFonts w:ascii="Bookman Old Style"/>
          <w:b w:val="0"/>
          <w:color w:val="231F20"/>
          <w:spacing w:val="-15"/>
          <w:sz w:val="18"/>
        </w:rPr>
        <w:t> </w:t>
      </w:r>
      <w:r>
        <w:rPr>
          <w:rFonts w:ascii="Bookman Old Style"/>
          <w:b w:val="0"/>
          <w:color w:val="231F20"/>
          <w:spacing w:val="-4"/>
          <w:sz w:val="18"/>
        </w:rPr>
        <w:t>P.</w:t>
      </w:r>
      <w:r>
        <w:rPr>
          <w:rFonts w:ascii="Bookman Old Style"/>
          <w:b w:val="0"/>
          <w:color w:val="231F20"/>
          <w:spacing w:val="-15"/>
          <w:sz w:val="18"/>
        </w:rPr>
        <w:t> </w:t>
      </w:r>
      <w:r>
        <w:rPr>
          <w:rFonts w:ascii="Bookman Old Style"/>
          <w:b w:val="0"/>
          <w:color w:val="231F20"/>
          <w:spacing w:val="-4"/>
          <w:sz w:val="18"/>
        </w:rPr>
        <w:t>Longtin,</w:t>
      </w:r>
      <w:r>
        <w:rPr>
          <w:rFonts w:ascii="Bookman Old Style"/>
          <w:b w:val="0"/>
          <w:color w:val="231F20"/>
          <w:spacing w:val="-15"/>
          <w:sz w:val="18"/>
        </w:rPr>
        <w:t> </w:t>
      </w:r>
      <w:r>
        <w:rPr>
          <w:rFonts w:ascii="Bookman Old Style"/>
          <w:b w:val="0"/>
          <w:color w:val="231F20"/>
          <w:spacing w:val="-4"/>
          <w:sz w:val="18"/>
        </w:rPr>
        <w:t>Professor,</w:t>
      </w:r>
      <w:r>
        <w:rPr>
          <w:rFonts w:ascii="Bookman Old Style"/>
          <w:b w:val="0"/>
          <w:color w:val="231F20"/>
          <w:spacing w:val="-15"/>
          <w:sz w:val="18"/>
        </w:rPr>
        <w:t> </w:t>
      </w:r>
      <w:r>
        <w:rPr>
          <w:rFonts w:ascii="Bookman Old Style"/>
          <w:b w:val="0"/>
          <w:color w:val="231F20"/>
          <w:spacing w:val="-4"/>
          <w:sz w:val="18"/>
        </w:rPr>
        <w:t>Department</w:t>
      </w:r>
      <w:r>
        <w:rPr>
          <w:rFonts w:ascii="Bookman Old Style"/>
          <w:b w:val="0"/>
          <w:color w:val="231F20"/>
          <w:spacing w:val="-15"/>
          <w:sz w:val="18"/>
        </w:rPr>
        <w:t> </w:t>
      </w:r>
      <w:r>
        <w:rPr>
          <w:rFonts w:ascii="Bookman Old Style"/>
          <w:b w:val="0"/>
          <w:color w:val="231F20"/>
          <w:spacing w:val="-4"/>
          <w:sz w:val="18"/>
        </w:rPr>
        <w:t>of</w:t>
      </w:r>
      <w:r>
        <w:rPr>
          <w:rFonts w:ascii="Bookman Old Style"/>
          <w:b w:val="0"/>
          <w:color w:val="231F20"/>
          <w:spacing w:val="-15"/>
          <w:sz w:val="18"/>
        </w:rPr>
        <w:t> </w:t>
      </w:r>
      <w:r>
        <w:rPr>
          <w:rFonts w:ascii="Bookman Old Style"/>
          <w:b w:val="0"/>
          <w:color w:val="231F20"/>
          <w:spacing w:val="-4"/>
          <w:sz w:val="18"/>
        </w:rPr>
        <w:t>Mechanical </w:t>
      </w:r>
      <w:r>
        <w:rPr>
          <w:rFonts w:ascii="Bookman Old Style"/>
          <w:b w:val="0"/>
          <w:color w:val="231F20"/>
          <w:sz w:val="18"/>
        </w:rPr>
        <w:t>Engineering</w:t>
      </w:r>
      <w:r>
        <w:rPr>
          <w:rFonts w:ascii="Bookman Old Style"/>
          <w:b w:val="0"/>
          <w:color w:val="231F20"/>
          <w:spacing w:val="-15"/>
          <w:sz w:val="18"/>
        </w:rPr>
        <w:t> </w:t>
      </w:r>
      <w:r>
        <w:rPr>
          <w:rFonts w:ascii="Bookman Old Style"/>
          <w:b w:val="0"/>
          <w:color w:val="231F20"/>
          <w:sz w:val="18"/>
        </w:rPr>
        <w:t>and</w:t>
      </w:r>
      <w:r>
        <w:rPr>
          <w:rFonts w:ascii="Bookman Old Style"/>
          <w:b w:val="0"/>
          <w:color w:val="231F20"/>
          <w:spacing w:val="-15"/>
          <w:sz w:val="18"/>
        </w:rPr>
        <w:t> </w:t>
      </w:r>
      <w:r>
        <w:rPr>
          <w:rFonts w:ascii="Bookman Old Style"/>
          <w:b w:val="0"/>
          <w:color w:val="231F20"/>
          <w:sz w:val="18"/>
        </w:rPr>
        <w:t>Visiting</w:t>
      </w:r>
      <w:r>
        <w:rPr>
          <w:rFonts w:ascii="Bookman Old Style"/>
          <w:b w:val="0"/>
          <w:color w:val="231F20"/>
          <w:spacing w:val="-15"/>
          <w:sz w:val="18"/>
        </w:rPr>
        <w:t> </w:t>
      </w:r>
      <w:r>
        <w:rPr>
          <w:rFonts w:ascii="Bookman Old Style"/>
          <w:b w:val="0"/>
          <w:color w:val="231F20"/>
          <w:sz w:val="18"/>
        </w:rPr>
        <w:t>Scientist,</w:t>
      </w:r>
      <w:r>
        <w:rPr>
          <w:rFonts w:ascii="Bookman Old Style"/>
          <w:b w:val="0"/>
          <w:color w:val="231F20"/>
          <w:spacing w:val="-15"/>
          <w:sz w:val="18"/>
        </w:rPr>
        <w:t> </w:t>
      </w:r>
      <w:r>
        <w:rPr>
          <w:rFonts w:ascii="Bookman Old Style"/>
          <w:b w:val="0"/>
          <w:color w:val="231F20"/>
          <w:sz w:val="18"/>
        </w:rPr>
        <w:t>Brookhaven National</w:t>
      </w:r>
      <w:r>
        <w:rPr>
          <w:rFonts w:ascii="Bookman Old Style"/>
          <w:b w:val="0"/>
          <w:color w:val="231F20"/>
          <w:spacing w:val="-13"/>
          <w:sz w:val="18"/>
        </w:rPr>
        <w:t> </w:t>
      </w:r>
      <w:r>
        <w:rPr>
          <w:rFonts w:ascii="Bookman Old Style"/>
          <w:b w:val="0"/>
          <w:color w:val="231F20"/>
          <w:sz w:val="18"/>
        </w:rPr>
        <w:t>Laboratory</w:t>
      </w:r>
    </w:p>
    <w:p>
      <w:pPr>
        <w:pStyle w:val="BodyText"/>
        <w:spacing w:before="10"/>
        <w:rPr>
          <w:rFonts w:ascii="Bookman Old Style"/>
          <w:b w:val="0"/>
          <w:sz w:val="18"/>
        </w:rPr>
      </w:pPr>
    </w:p>
    <w:p>
      <w:pPr>
        <w:spacing w:line="206" w:lineRule="exact" w:before="0"/>
        <w:ind w:left="2839" w:right="0" w:firstLine="0"/>
        <w:jc w:val="left"/>
        <w:rPr>
          <w:rFonts w:ascii="Bookman Old Style"/>
          <w:b w:val="0"/>
          <w:sz w:val="18"/>
        </w:rPr>
      </w:pPr>
      <w:r>
        <w:rPr>
          <w:rFonts w:ascii="Bookman Old Style"/>
          <w:b w:val="0"/>
          <w:color w:val="231F20"/>
          <w:w w:val="85"/>
          <w:sz w:val="18"/>
        </w:rPr>
        <w:t>Awards</w:t>
      </w:r>
      <w:r>
        <w:rPr>
          <w:rFonts w:ascii="Bookman Old Style"/>
          <w:b w:val="0"/>
          <w:color w:val="231F20"/>
          <w:spacing w:val="-5"/>
          <w:sz w:val="18"/>
        </w:rPr>
        <w:t> </w:t>
      </w:r>
      <w:r>
        <w:rPr>
          <w:rFonts w:ascii="Bookman Old Style"/>
          <w:b w:val="0"/>
          <w:color w:val="231F20"/>
          <w:w w:val="85"/>
          <w:sz w:val="18"/>
        </w:rPr>
        <w:t>and</w:t>
      </w:r>
      <w:r>
        <w:rPr>
          <w:rFonts w:ascii="Bookman Old Style"/>
          <w:b w:val="0"/>
          <w:color w:val="231F20"/>
          <w:spacing w:val="-5"/>
          <w:sz w:val="18"/>
        </w:rPr>
        <w:t> </w:t>
      </w:r>
      <w:r>
        <w:rPr>
          <w:rFonts w:ascii="Bookman Old Style"/>
          <w:b w:val="0"/>
          <w:color w:val="231F20"/>
          <w:spacing w:val="-2"/>
          <w:w w:val="85"/>
          <w:sz w:val="18"/>
        </w:rPr>
        <w:t>Honors:</w:t>
      </w:r>
    </w:p>
    <w:p>
      <w:pPr>
        <w:pStyle w:val="ListParagraph"/>
        <w:numPr>
          <w:ilvl w:val="0"/>
          <w:numId w:val="18"/>
        </w:numPr>
        <w:tabs>
          <w:tab w:pos="2943" w:val="left" w:leader="none"/>
        </w:tabs>
        <w:spacing w:line="200" w:lineRule="exact" w:before="0" w:after="0"/>
        <w:ind w:left="2943" w:right="0" w:hanging="104"/>
        <w:jc w:val="left"/>
        <w:rPr>
          <w:rFonts w:ascii="Bookman Old Style" w:hAnsi="Bookman Old Style"/>
          <w:b w:val="0"/>
          <w:sz w:val="18"/>
        </w:rPr>
      </w:pPr>
      <w:r>
        <w:rPr>
          <w:rFonts w:ascii="Bookman Old Style" w:hAnsi="Bookman Old Style"/>
          <w:b w:val="0"/>
          <w:color w:val="231F20"/>
          <w:spacing w:val="-2"/>
          <w:w w:val="90"/>
          <w:sz w:val="18"/>
        </w:rPr>
        <w:t>Licensed</w:t>
      </w:r>
      <w:r>
        <w:rPr>
          <w:rFonts w:ascii="Bookman Old Style" w:hAnsi="Bookman Old Style"/>
          <w:b w:val="0"/>
          <w:color w:val="231F20"/>
          <w:spacing w:val="-5"/>
          <w:w w:val="90"/>
          <w:sz w:val="18"/>
        </w:rPr>
        <w:t> </w:t>
      </w:r>
      <w:r>
        <w:rPr>
          <w:rFonts w:ascii="Bookman Old Style" w:hAnsi="Bookman Old Style"/>
          <w:b w:val="0"/>
          <w:color w:val="231F20"/>
          <w:spacing w:val="-2"/>
          <w:w w:val="90"/>
          <w:sz w:val="18"/>
        </w:rPr>
        <w:t>Professional</w:t>
      </w:r>
      <w:r>
        <w:rPr>
          <w:rFonts w:ascii="Bookman Old Style" w:hAnsi="Bookman Old Style"/>
          <w:b w:val="0"/>
          <w:color w:val="231F20"/>
          <w:spacing w:val="-5"/>
          <w:w w:val="90"/>
          <w:sz w:val="18"/>
        </w:rPr>
        <w:t> </w:t>
      </w:r>
      <w:r>
        <w:rPr>
          <w:rFonts w:ascii="Bookman Old Style" w:hAnsi="Bookman Old Style"/>
          <w:b w:val="0"/>
          <w:color w:val="231F20"/>
          <w:spacing w:val="-2"/>
          <w:w w:val="90"/>
          <w:sz w:val="18"/>
        </w:rPr>
        <w:t>Engineer</w:t>
      </w:r>
      <w:r>
        <w:rPr>
          <w:rFonts w:ascii="Bookman Old Style" w:hAnsi="Bookman Old Style"/>
          <w:b w:val="0"/>
          <w:color w:val="231F20"/>
          <w:spacing w:val="-4"/>
          <w:w w:val="90"/>
          <w:sz w:val="18"/>
        </w:rPr>
        <w:t> </w:t>
      </w:r>
      <w:r>
        <w:rPr>
          <w:rFonts w:ascii="Bookman Old Style" w:hAnsi="Bookman Old Style"/>
          <w:b w:val="0"/>
          <w:color w:val="231F20"/>
          <w:spacing w:val="-2"/>
          <w:w w:val="90"/>
          <w:sz w:val="18"/>
        </w:rPr>
        <w:t>in</w:t>
      </w:r>
      <w:r>
        <w:rPr>
          <w:rFonts w:ascii="Bookman Old Style" w:hAnsi="Bookman Old Style"/>
          <w:b w:val="0"/>
          <w:color w:val="231F20"/>
          <w:spacing w:val="-5"/>
          <w:w w:val="90"/>
          <w:sz w:val="18"/>
        </w:rPr>
        <w:t> </w:t>
      </w:r>
      <w:r>
        <w:rPr>
          <w:rFonts w:ascii="Bookman Old Style" w:hAnsi="Bookman Old Style"/>
          <w:b w:val="0"/>
          <w:color w:val="231F20"/>
          <w:spacing w:val="-2"/>
          <w:w w:val="90"/>
          <w:sz w:val="18"/>
        </w:rPr>
        <w:t>New</w:t>
      </w:r>
      <w:r>
        <w:rPr>
          <w:rFonts w:ascii="Bookman Old Style" w:hAnsi="Bookman Old Style"/>
          <w:b w:val="0"/>
          <w:color w:val="231F20"/>
          <w:spacing w:val="-4"/>
          <w:w w:val="90"/>
          <w:sz w:val="18"/>
        </w:rPr>
        <w:t> </w:t>
      </w:r>
      <w:r>
        <w:rPr>
          <w:rFonts w:ascii="Bookman Old Style" w:hAnsi="Bookman Old Style"/>
          <w:b w:val="0"/>
          <w:color w:val="231F20"/>
          <w:spacing w:val="-2"/>
          <w:w w:val="90"/>
          <w:sz w:val="18"/>
        </w:rPr>
        <w:t>York</w:t>
      </w:r>
      <w:r>
        <w:rPr>
          <w:rFonts w:ascii="Bookman Old Style" w:hAnsi="Bookman Old Style"/>
          <w:b w:val="0"/>
          <w:color w:val="231F20"/>
          <w:spacing w:val="-5"/>
          <w:w w:val="90"/>
          <w:sz w:val="18"/>
        </w:rPr>
        <w:t> </w:t>
      </w:r>
      <w:r>
        <w:rPr>
          <w:rFonts w:ascii="Bookman Old Style" w:hAnsi="Bookman Old Style"/>
          <w:b w:val="0"/>
          <w:color w:val="231F20"/>
          <w:spacing w:val="-2"/>
          <w:w w:val="90"/>
          <w:sz w:val="18"/>
        </w:rPr>
        <w:t>State</w:t>
      </w:r>
      <w:r>
        <w:rPr>
          <w:rFonts w:ascii="Bookman Old Style" w:hAnsi="Bookman Old Style"/>
          <w:b w:val="0"/>
          <w:color w:val="231F20"/>
          <w:spacing w:val="-5"/>
          <w:w w:val="90"/>
          <w:sz w:val="18"/>
        </w:rPr>
        <w:t> </w:t>
      </w:r>
      <w:r>
        <w:rPr>
          <w:rFonts w:ascii="Bookman Old Style" w:hAnsi="Bookman Old Style"/>
          <w:b w:val="0"/>
          <w:color w:val="231F20"/>
          <w:spacing w:val="-2"/>
          <w:w w:val="90"/>
          <w:sz w:val="18"/>
        </w:rPr>
        <w:t>(2012)</w:t>
      </w:r>
    </w:p>
    <w:p>
      <w:pPr>
        <w:pStyle w:val="ListParagraph"/>
        <w:numPr>
          <w:ilvl w:val="0"/>
          <w:numId w:val="18"/>
        </w:numPr>
        <w:tabs>
          <w:tab w:pos="2943" w:val="left" w:leader="none"/>
        </w:tabs>
        <w:spacing w:line="200" w:lineRule="exact" w:before="0" w:after="0"/>
        <w:ind w:left="2943" w:right="0" w:hanging="104"/>
        <w:jc w:val="left"/>
        <w:rPr>
          <w:rFonts w:ascii="Bookman Old Style" w:hAnsi="Bookman Old Style"/>
          <w:b w:val="0"/>
          <w:sz w:val="18"/>
        </w:rPr>
      </w:pPr>
      <w:r>
        <w:rPr>
          <w:rFonts w:ascii="Bookman Old Style" w:hAnsi="Bookman Old Style"/>
          <w:b w:val="0"/>
          <w:color w:val="231F20"/>
          <w:w w:val="85"/>
          <w:sz w:val="18"/>
        </w:rPr>
        <w:t>Brookhaven</w:t>
      </w:r>
      <w:r>
        <w:rPr>
          <w:rFonts w:ascii="Bookman Old Style" w:hAnsi="Bookman Old Style"/>
          <w:b w:val="0"/>
          <w:color w:val="231F20"/>
          <w:spacing w:val="-6"/>
          <w:sz w:val="18"/>
        </w:rPr>
        <w:t> </w:t>
      </w:r>
      <w:r>
        <w:rPr>
          <w:rFonts w:ascii="Bookman Old Style" w:hAnsi="Bookman Old Style"/>
          <w:b w:val="0"/>
          <w:color w:val="231F20"/>
          <w:w w:val="85"/>
          <w:sz w:val="18"/>
        </w:rPr>
        <w:t>Inventors</w:t>
      </w:r>
      <w:r>
        <w:rPr>
          <w:rFonts w:ascii="Bookman Old Style" w:hAnsi="Bookman Old Style"/>
          <w:b w:val="0"/>
          <w:color w:val="231F20"/>
          <w:spacing w:val="-6"/>
          <w:sz w:val="18"/>
        </w:rPr>
        <w:t> </w:t>
      </w:r>
      <w:r>
        <w:rPr>
          <w:rFonts w:ascii="Bookman Old Style" w:hAnsi="Bookman Old Style"/>
          <w:b w:val="0"/>
          <w:color w:val="231F20"/>
          <w:w w:val="85"/>
          <w:sz w:val="18"/>
        </w:rPr>
        <w:t>Award</w:t>
      </w:r>
      <w:r>
        <w:rPr>
          <w:rFonts w:ascii="Bookman Old Style" w:hAnsi="Bookman Old Style"/>
          <w:b w:val="0"/>
          <w:color w:val="231F20"/>
          <w:spacing w:val="-6"/>
          <w:sz w:val="18"/>
        </w:rPr>
        <w:t> </w:t>
      </w:r>
      <w:r>
        <w:rPr>
          <w:rFonts w:ascii="Bookman Old Style" w:hAnsi="Bookman Old Style"/>
          <w:b w:val="0"/>
          <w:color w:val="231F20"/>
          <w:w w:val="85"/>
          <w:sz w:val="18"/>
        </w:rPr>
        <w:t>for</w:t>
      </w:r>
      <w:r>
        <w:rPr>
          <w:rFonts w:ascii="Bookman Old Style" w:hAnsi="Bookman Old Style"/>
          <w:b w:val="0"/>
          <w:color w:val="231F20"/>
          <w:spacing w:val="-6"/>
          <w:sz w:val="18"/>
        </w:rPr>
        <w:t> </w:t>
      </w:r>
      <w:r>
        <w:rPr>
          <w:rFonts w:ascii="Bookman Old Style" w:hAnsi="Bookman Old Style"/>
          <w:b w:val="0"/>
          <w:color w:val="231F20"/>
          <w:w w:val="85"/>
          <w:sz w:val="18"/>
        </w:rPr>
        <w:t>U.S.</w:t>
      </w:r>
      <w:r>
        <w:rPr>
          <w:rFonts w:ascii="Bookman Old Style" w:hAnsi="Bookman Old Style"/>
          <w:b w:val="0"/>
          <w:color w:val="231F20"/>
          <w:spacing w:val="-6"/>
          <w:sz w:val="18"/>
        </w:rPr>
        <w:t> </w:t>
      </w:r>
      <w:r>
        <w:rPr>
          <w:rFonts w:ascii="Bookman Old Style" w:hAnsi="Bookman Old Style"/>
          <w:b w:val="0"/>
          <w:color w:val="231F20"/>
          <w:w w:val="85"/>
          <w:sz w:val="18"/>
        </w:rPr>
        <w:t>Patents</w:t>
      </w:r>
      <w:r>
        <w:rPr>
          <w:rFonts w:ascii="Bookman Old Style" w:hAnsi="Bookman Old Style"/>
          <w:b w:val="0"/>
          <w:color w:val="231F20"/>
          <w:spacing w:val="-6"/>
          <w:sz w:val="18"/>
        </w:rPr>
        <w:t> </w:t>
      </w:r>
      <w:r>
        <w:rPr>
          <w:rFonts w:ascii="Bookman Old Style" w:hAnsi="Bookman Old Style"/>
          <w:b w:val="0"/>
          <w:color w:val="231F20"/>
          <w:w w:val="85"/>
          <w:sz w:val="18"/>
        </w:rPr>
        <w:t>(2010;</w:t>
      </w:r>
      <w:r>
        <w:rPr>
          <w:rFonts w:ascii="Bookman Old Style" w:hAnsi="Bookman Old Style"/>
          <w:b w:val="0"/>
          <w:color w:val="231F20"/>
          <w:spacing w:val="-6"/>
          <w:sz w:val="18"/>
        </w:rPr>
        <w:t> </w:t>
      </w:r>
      <w:r>
        <w:rPr>
          <w:rFonts w:ascii="Bookman Old Style" w:hAnsi="Bookman Old Style"/>
          <w:b w:val="0"/>
          <w:color w:val="231F20"/>
          <w:spacing w:val="-4"/>
          <w:w w:val="85"/>
          <w:sz w:val="18"/>
        </w:rPr>
        <w:t>2011)</w:t>
      </w:r>
    </w:p>
    <w:p>
      <w:pPr>
        <w:pStyle w:val="ListParagraph"/>
        <w:numPr>
          <w:ilvl w:val="0"/>
          <w:numId w:val="18"/>
        </w:numPr>
        <w:tabs>
          <w:tab w:pos="2943" w:val="left" w:leader="none"/>
        </w:tabs>
        <w:spacing w:line="200" w:lineRule="exact" w:before="0" w:after="0"/>
        <w:ind w:left="2943" w:right="0" w:hanging="104"/>
        <w:jc w:val="left"/>
        <w:rPr>
          <w:rFonts w:ascii="Bookman Old Style" w:hAnsi="Bookman Old Style"/>
          <w:b w:val="0"/>
          <w:sz w:val="18"/>
        </w:rPr>
      </w:pPr>
      <w:r>
        <w:rPr>
          <w:rFonts w:ascii="Bookman Old Style" w:hAnsi="Bookman Old Style"/>
          <w:b w:val="0"/>
          <w:color w:val="231F20"/>
          <w:w w:val="85"/>
          <w:sz w:val="18"/>
        </w:rPr>
        <w:t>D</w:t>
      </w:r>
      <w:r>
        <w:rPr>
          <w:rFonts w:ascii="Bookman Old Style" w:hAnsi="Bookman Old Style"/>
          <w:b w:val="0"/>
          <w:color w:val="231F20"/>
          <w:spacing w:val="2"/>
          <w:sz w:val="18"/>
        </w:rPr>
        <w:t> </w:t>
      </w:r>
      <w:r>
        <w:rPr>
          <w:rFonts w:ascii="Bookman Old Style" w:hAnsi="Bookman Old Style"/>
          <w:b w:val="0"/>
          <w:color w:val="231F20"/>
          <w:w w:val="85"/>
          <w:sz w:val="18"/>
        </w:rPr>
        <w:t>100</w:t>
      </w:r>
      <w:r>
        <w:rPr>
          <w:rFonts w:ascii="Bookman Old Style" w:hAnsi="Bookman Old Style"/>
          <w:b w:val="0"/>
          <w:color w:val="231F20"/>
          <w:spacing w:val="2"/>
          <w:sz w:val="18"/>
        </w:rPr>
        <w:t> </w:t>
      </w:r>
      <w:r>
        <w:rPr>
          <w:rFonts w:ascii="Bookman Old Style" w:hAnsi="Bookman Old Style"/>
          <w:b w:val="0"/>
          <w:color w:val="231F20"/>
          <w:w w:val="85"/>
          <w:sz w:val="18"/>
        </w:rPr>
        <w:t>Award</w:t>
      </w:r>
      <w:r>
        <w:rPr>
          <w:rFonts w:ascii="Bookman Old Style" w:hAnsi="Bookman Old Style"/>
          <w:b w:val="0"/>
          <w:color w:val="231F20"/>
          <w:spacing w:val="3"/>
          <w:sz w:val="18"/>
        </w:rPr>
        <w:t> </w:t>
      </w:r>
      <w:r>
        <w:rPr>
          <w:rFonts w:ascii="Bookman Old Style" w:hAnsi="Bookman Old Style"/>
          <w:b w:val="0"/>
          <w:color w:val="231F20"/>
          <w:w w:val="85"/>
          <w:sz w:val="18"/>
        </w:rPr>
        <w:t>for</w:t>
      </w:r>
      <w:r>
        <w:rPr>
          <w:rFonts w:ascii="Bookman Old Style" w:hAnsi="Bookman Old Style"/>
          <w:b w:val="0"/>
          <w:color w:val="231F20"/>
          <w:spacing w:val="2"/>
          <w:sz w:val="18"/>
        </w:rPr>
        <w:t> </w:t>
      </w:r>
      <w:r>
        <w:rPr>
          <w:rFonts w:ascii="Bookman Old Style" w:hAnsi="Bookman Old Style"/>
          <w:b w:val="0"/>
          <w:color w:val="231F20"/>
          <w:w w:val="85"/>
          <w:sz w:val="18"/>
        </w:rPr>
        <w:t>technology</w:t>
      </w:r>
      <w:r>
        <w:rPr>
          <w:rFonts w:ascii="Bookman Old Style" w:hAnsi="Bookman Old Style"/>
          <w:b w:val="0"/>
          <w:color w:val="231F20"/>
          <w:spacing w:val="3"/>
          <w:sz w:val="18"/>
        </w:rPr>
        <w:t> </w:t>
      </w:r>
      <w:r>
        <w:rPr>
          <w:rFonts w:ascii="Bookman Old Style" w:hAnsi="Bookman Old Style"/>
          <w:b w:val="0"/>
          <w:color w:val="231F20"/>
          <w:w w:val="85"/>
          <w:sz w:val="18"/>
        </w:rPr>
        <w:t>developed</w:t>
      </w:r>
      <w:r>
        <w:rPr>
          <w:rFonts w:ascii="Bookman Old Style" w:hAnsi="Bookman Old Style"/>
          <w:b w:val="0"/>
          <w:color w:val="231F20"/>
          <w:spacing w:val="2"/>
          <w:sz w:val="18"/>
        </w:rPr>
        <w:t> </w:t>
      </w:r>
      <w:r>
        <w:rPr>
          <w:rFonts w:ascii="Bookman Old Style" w:hAnsi="Bookman Old Style"/>
          <w:b w:val="0"/>
          <w:color w:val="231F20"/>
          <w:w w:val="85"/>
          <w:sz w:val="18"/>
        </w:rPr>
        <w:t>at</w:t>
      </w:r>
      <w:r>
        <w:rPr>
          <w:rFonts w:ascii="Bookman Old Style" w:hAnsi="Bookman Old Style"/>
          <w:b w:val="0"/>
          <w:color w:val="231F20"/>
          <w:spacing w:val="3"/>
          <w:sz w:val="18"/>
        </w:rPr>
        <w:t> </w:t>
      </w:r>
      <w:r>
        <w:rPr>
          <w:rFonts w:ascii="Bookman Old Style" w:hAnsi="Bookman Old Style"/>
          <w:b w:val="0"/>
          <w:color w:val="231F20"/>
          <w:w w:val="85"/>
          <w:sz w:val="18"/>
        </w:rPr>
        <w:t>Stony</w:t>
      </w:r>
      <w:r>
        <w:rPr>
          <w:rFonts w:ascii="Bookman Old Style" w:hAnsi="Bookman Old Style"/>
          <w:b w:val="0"/>
          <w:color w:val="231F20"/>
          <w:spacing w:val="2"/>
          <w:sz w:val="18"/>
        </w:rPr>
        <w:t> </w:t>
      </w:r>
      <w:r>
        <w:rPr>
          <w:rFonts w:ascii="Bookman Old Style" w:hAnsi="Bookman Old Style"/>
          <w:b w:val="0"/>
          <w:color w:val="231F20"/>
          <w:w w:val="85"/>
          <w:sz w:val="18"/>
        </w:rPr>
        <w:t>Brook</w:t>
      </w:r>
      <w:r>
        <w:rPr>
          <w:rFonts w:ascii="Bookman Old Style" w:hAnsi="Bookman Old Style"/>
          <w:b w:val="0"/>
          <w:color w:val="231F20"/>
          <w:spacing w:val="3"/>
          <w:sz w:val="18"/>
        </w:rPr>
        <w:t> </w:t>
      </w:r>
      <w:r>
        <w:rPr>
          <w:rFonts w:ascii="Bookman Old Style" w:hAnsi="Bookman Old Style"/>
          <w:b w:val="0"/>
          <w:color w:val="231F20"/>
          <w:spacing w:val="-2"/>
          <w:w w:val="85"/>
          <w:sz w:val="18"/>
        </w:rPr>
        <w:t>(2007)</w:t>
      </w:r>
    </w:p>
    <w:p>
      <w:pPr>
        <w:pStyle w:val="ListParagraph"/>
        <w:numPr>
          <w:ilvl w:val="0"/>
          <w:numId w:val="18"/>
        </w:numPr>
        <w:tabs>
          <w:tab w:pos="2943" w:val="left" w:leader="none"/>
          <w:tab w:pos="2961" w:val="left" w:leader="none"/>
        </w:tabs>
        <w:spacing w:line="228" w:lineRule="auto" w:before="2" w:after="0"/>
        <w:ind w:left="2961" w:right="673" w:hanging="122"/>
        <w:jc w:val="left"/>
        <w:rPr>
          <w:rFonts w:ascii="Bookman Old Style" w:hAnsi="Bookman Old Style"/>
          <w:b w:val="0"/>
          <w:sz w:val="18"/>
        </w:rPr>
      </w:pPr>
      <w:r>
        <w:rPr>
          <w:rFonts w:ascii="Bookman Old Style" w:hAnsi="Bookman Old Style"/>
          <w:b w:val="0"/>
          <w:color w:val="231F20"/>
          <w:w w:val="90"/>
          <w:sz w:val="18"/>
        </w:rPr>
        <w:t>Licensed</w:t>
      </w:r>
      <w:r>
        <w:rPr>
          <w:rFonts w:ascii="Bookman Old Style" w:hAnsi="Bookman Old Style"/>
          <w:b w:val="0"/>
          <w:color w:val="231F20"/>
          <w:spacing w:val="-3"/>
          <w:w w:val="90"/>
          <w:sz w:val="18"/>
        </w:rPr>
        <w:t> </w:t>
      </w:r>
      <w:r>
        <w:rPr>
          <w:rFonts w:ascii="Bookman Old Style" w:hAnsi="Bookman Old Style"/>
          <w:b w:val="0"/>
          <w:color w:val="231F20"/>
          <w:w w:val="90"/>
          <w:sz w:val="18"/>
        </w:rPr>
        <w:t>Innovation</w:t>
      </w:r>
      <w:r>
        <w:rPr>
          <w:rFonts w:ascii="Bookman Old Style" w:hAnsi="Bookman Old Style"/>
          <w:b w:val="0"/>
          <w:color w:val="231F20"/>
          <w:spacing w:val="-3"/>
          <w:w w:val="90"/>
          <w:sz w:val="18"/>
        </w:rPr>
        <w:t> </w:t>
      </w:r>
      <w:r>
        <w:rPr>
          <w:rFonts w:ascii="Bookman Old Style" w:hAnsi="Bookman Old Style"/>
          <w:b w:val="0"/>
          <w:color w:val="231F20"/>
          <w:w w:val="90"/>
          <w:sz w:val="18"/>
        </w:rPr>
        <w:t>Award</w:t>
      </w:r>
      <w:r>
        <w:rPr>
          <w:rFonts w:ascii="Bookman Old Style" w:hAnsi="Bookman Old Style"/>
          <w:b w:val="0"/>
          <w:color w:val="231F20"/>
          <w:spacing w:val="-3"/>
          <w:w w:val="90"/>
          <w:sz w:val="18"/>
        </w:rPr>
        <w:t> </w:t>
      </w:r>
      <w:r>
        <w:rPr>
          <w:rFonts w:ascii="Bookman Old Style" w:hAnsi="Bookman Old Style"/>
          <w:b w:val="0"/>
          <w:color w:val="231F20"/>
          <w:w w:val="90"/>
          <w:sz w:val="18"/>
        </w:rPr>
        <w:t>for</w:t>
      </w:r>
      <w:r>
        <w:rPr>
          <w:rFonts w:ascii="Bookman Old Style" w:hAnsi="Bookman Old Style"/>
          <w:b w:val="0"/>
          <w:color w:val="231F20"/>
          <w:spacing w:val="-3"/>
          <w:w w:val="90"/>
          <w:sz w:val="18"/>
        </w:rPr>
        <w:t> </w:t>
      </w:r>
      <w:r>
        <w:rPr>
          <w:rFonts w:ascii="Bookman Old Style" w:hAnsi="Bookman Old Style"/>
          <w:b w:val="0"/>
          <w:color w:val="231F20"/>
          <w:w w:val="90"/>
          <w:sz w:val="18"/>
        </w:rPr>
        <w:t>technology</w:t>
      </w:r>
      <w:r>
        <w:rPr>
          <w:rFonts w:ascii="Bookman Old Style" w:hAnsi="Bookman Old Style"/>
          <w:b w:val="0"/>
          <w:color w:val="231F20"/>
          <w:spacing w:val="-3"/>
          <w:w w:val="90"/>
          <w:sz w:val="18"/>
        </w:rPr>
        <w:t> </w:t>
      </w:r>
      <w:r>
        <w:rPr>
          <w:rFonts w:ascii="Bookman Old Style" w:hAnsi="Bookman Old Style"/>
          <w:b w:val="0"/>
          <w:color w:val="231F20"/>
          <w:w w:val="90"/>
          <w:sz w:val="18"/>
        </w:rPr>
        <w:t>licensed </w:t>
      </w:r>
      <w:r>
        <w:rPr>
          <w:rFonts w:ascii="Bookman Old Style" w:hAnsi="Bookman Old Style"/>
          <w:b w:val="0"/>
          <w:color w:val="231F20"/>
          <w:sz w:val="18"/>
        </w:rPr>
        <w:t>by</w:t>
      </w:r>
      <w:r>
        <w:rPr>
          <w:rFonts w:ascii="Bookman Old Style" w:hAnsi="Bookman Old Style"/>
          <w:b w:val="0"/>
          <w:color w:val="231F20"/>
          <w:spacing w:val="-18"/>
          <w:sz w:val="18"/>
        </w:rPr>
        <w:t> </w:t>
      </w:r>
      <w:r>
        <w:rPr>
          <w:rFonts w:ascii="Bookman Old Style" w:hAnsi="Bookman Old Style"/>
          <w:b w:val="0"/>
          <w:color w:val="231F20"/>
          <w:sz w:val="18"/>
        </w:rPr>
        <w:t>a</w:t>
      </w:r>
      <w:r>
        <w:rPr>
          <w:rFonts w:ascii="Bookman Old Style" w:hAnsi="Bookman Old Style"/>
          <w:b w:val="0"/>
          <w:color w:val="231F20"/>
          <w:spacing w:val="-18"/>
          <w:sz w:val="18"/>
        </w:rPr>
        <w:t> </w:t>
      </w:r>
      <w:r>
        <w:rPr>
          <w:rFonts w:ascii="Bookman Old Style" w:hAnsi="Bookman Old Style"/>
          <w:b w:val="0"/>
          <w:color w:val="231F20"/>
          <w:sz w:val="18"/>
        </w:rPr>
        <w:t>company</w:t>
      </w:r>
      <w:r>
        <w:rPr>
          <w:rFonts w:ascii="Bookman Old Style" w:hAnsi="Bookman Old Style"/>
          <w:b w:val="0"/>
          <w:color w:val="231F20"/>
          <w:spacing w:val="-18"/>
          <w:sz w:val="18"/>
        </w:rPr>
        <w:t> </w:t>
      </w:r>
      <w:r>
        <w:rPr>
          <w:rFonts w:ascii="Bookman Old Style" w:hAnsi="Bookman Old Style"/>
          <w:b w:val="0"/>
          <w:color w:val="231F20"/>
          <w:sz w:val="18"/>
        </w:rPr>
        <w:t>(2005)</w:t>
      </w:r>
    </w:p>
    <w:p>
      <w:pPr>
        <w:pStyle w:val="Heading4"/>
        <w:spacing w:line="206" w:lineRule="auto" w:before="66"/>
        <w:ind w:left="541" w:right="904"/>
      </w:pPr>
      <w:bookmarkStart w:name="_TOC_250049" w:id="19"/>
      <w:r>
        <w:rPr>
          <w:b w:val="0"/>
        </w:rPr>
        <w:br w:type="column"/>
      </w:r>
      <w:r>
        <w:rPr>
          <w:color w:val="231F20"/>
          <w:spacing w:val="-2"/>
        </w:rPr>
        <w:t>Pathways</w:t>
      </w:r>
      <w:r>
        <w:rPr>
          <w:color w:val="231F20"/>
          <w:spacing w:val="-29"/>
        </w:rPr>
        <w:t> </w:t>
      </w:r>
      <w:r>
        <w:rPr>
          <w:color w:val="231F20"/>
          <w:spacing w:val="-2"/>
        </w:rPr>
        <w:t>to</w:t>
      </w:r>
      <w:r>
        <w:rPr>
          <w:color w:val="231F20"/>
          <w:spacing w:val="-29"/>
        </w:rPr>
        <w:t> </w:t>
      </w:r>
      <w:r>
        <w:rPr>
          <w:color w:val="231F20"/>
          <w:spacing w:val="-2"/>
        </w:rPr>
        <w:t>Greening</w:t>
      </w:r>
      <w:r>
        <w:rPr>
          <w:color w:val="231F20"/>
          <w:spacing w:val="-29"/>
        </w:rPr>
        <w:t> </w:t>
      </w:r>
      <w:r>
        <w:rPr>
          <w:color w:val="231F20"/>
          <w:spacing w:val="-2"/>
        </w:rPr>
        <w:t>Power </w:t>
      </w:r>
      <w:r>
        <w:rPr>
          <w:color w:val="231F20"/>
        </w:rPr>
        <w:t>and</w:t>
      </w:r>
      <w:r>
        <w:rPr>
          <w:color w:val="231F20"/>
          <w:spacing w:val="-6"/>
        </w:rPr>
        <w:t> </w:t>
      </w:r>
      <w:r>
        <w:rPr>
          <w:color w:val="231F20"/>
        </w:rPr>
        <w:t>Transportation</w:t>
      </w:r>
      <w:r>
        <w:rPr>
          <w:color w:val="231F20"/>
          <w:spacing w:val="-6"/>
        </w:rPr>
        <w:t> </w:t>
      </w:r>
      <w:bookmarkEnd w:id="19"/>
      <w:r>
        <w:rPr>
          <w:color w:val="231F20"/>
        </w:rPr>
        <w:t>Sectors</w:t>
      </w:r>
    </w:p>
    <w:p>
      <w:pPr>
        <w:pStyle w:val="BodyText"/>
        <w:spacing w:before="236"/>
        <w:ind w:left="541"/>
        <w:rPr>
          <w:rFonts w:ascii="Bookman Old Style"/>
          <w:b w:val="0"/>
        </w:rPr>
      </w:pPr>
      <w:r>
        <w:rPr>
          <w:rFonts w:ascii="Bookman Old Style"/>
          <w:b w:val="0"/>
        </w:rPr>
        <mc:AlternateContent>
          <mc:Choice Requires="wps">
            <w:drawing>
              <wp:anchor distT="0" distB="0" distL="0" distR="0" allowOverlap="1" layoutInCell="1" locked="0" behindDoc="1" simplePos="0" relativeHeight="483731456">
                <wp:simplePos x="0" y="0"/>
                <wp:positionH relativeFrom="page">
                  <wp:posOffset>313436</wp:posOffset>
                </wp:positionH>
                <wp:positionV relativeFrom="paragraph">
                  <wp:posOffset>-269507</wp:posOffset>
                </wp:positionV>
                <wp:extent cx="4695190" cy="2948305"/>
                <wp:effectExtent l="0" t="0" r="0" b="0"/>
                <wp:wrapNone/>
                <wp:docPr id="776" name="Group 776"/>
                <wp:cNvGraphicFramePr>
                  <a:graphicFrameLocks/>
                </wp:cNvGraphicFramePr>
                <a:graphic>
                  <a:graphicData uri="http://schemas.microsoft.com/office/word/2010/wordprocessingGroup">
                    <wpg:wgp>
                      <wpg:cNvPr id="776" name="Group 776"/>
                      <wpg:cNvGrpSpPr/>
                      <wpg:grpSpPr>
                        <a:xfrm>
                          <a:off x="0" y="0"/>
                          <a:ext cx="4695190" cy="2948305"/>
                          <a:chExt cx="4695190" cy="2948305"/>
                        </a:xfrm>
                      </wpg:grpSpPr>
                      <wps:wsp>
                        <wps:cNvPr id="777" name="Graphic 777"/>
                        <wps:cNvSpPr/>
                        <wps:spPr>
                          <a:xfrm>
                            <a:off x="3175" y="3175"/>
                            <a:ext cx="4688840" cy="2941955"/>
                          </a:xfrm>
                          <a:custGeom>
                            <a:avLst/>
                            <a:gdLst/>
                            <a:ahLst/>
                            <a:cxnLst/>
                            <a:rect l="l" t="t" r="r" b="b"/>
                            <a:pathLst>
                              <a:path w="4688840" h="2941955">
                                <a:moveTo>
                                  <a:pt x="4688243" y="0"/>
                                </a:moveTo>
                                <a:lnTo>
                                  <a:pt x="0" y="0"/>
                                </a:lnTo>
                                <a:lnTo>
                                  <a:pt x="0" y="2941904"/>
                                </a:lnTo>
                                <a:lnTo>
                                  <a:pt x="4688243" y="2941904"/>
                                </a:lnTo>
                                <a:lnTo>
                                  <a:pt x="4688243" y="0"/>
                                </a:lnTo>
                                <a:close/>
                              </a:path>
                            </a:pathLst>
                          </a:custGeom>
                          <a:solidFill>
                            <a:srgbClr val="CDCCCA"/>
                          </a:solidFill>
                        </wps:spPr>
                        <wps:bodyPr wrap="square" lIns="0" tIns="0" rIns="0" bIns="0" rtlCol="0">
                          <a:prstTxWarp prst="textNoShape">
                            <a:avLst/>
                          </a:prstTxWarp>
                          <a:noAutofit/>
                        </wps:bodyPr>
                      </wps:wsp>
                      <wps:wsp>
                        <wps:cNvPr id="778" name="Graphic 778"/>
                        <wps:cNvSpPr/>
                        <wps:spPr>
                          <a:xfrm>
                            <a:off x="3175" y="3175"/>
                            <a:ext cx="4688840" cy="2941955"/>
                          </a:xfrm>
                          <a:custGeom>
                            <a:avLst/>
                            <a:gdLst/>
                            <a:ahLst/>
                            <a:cxnLst/>
                            <a:rect l="l" t="t" r="r" b="b"/>
                            <a:pathLst>
                              <a:path w="4688840" h="2941955">
                                <a:moveTo>
                                  <a:pt x="0" y="2941904"/>
                                </a:moveTo>
                                <a:lnTo>
                                  <a:pt x="4688243" y="2941904"/>
                                </a:lnTo>
                                <a:lnTo>
                                  <a:pt x="4688243" y="0"/>
                                </a:lnTo>
                                <a:lnTo>
                                  <a:pt x="0" y="0"/>
                                </a:lnTo>
                                <a:lnTo>
                                  <a:pt x="0" y="2941904"/>
                                </a:lnTo>
                                <a:close/>
                              </a:path>
                            </a:pathLst>
                          </a:custGeom>
                          <a:ln w="6350">
                            <a:solidFill>
                              <a:srgbClr val="CDCCCA"/>
                            </a:solidFill>
                            <a:prstDash val="solid"/>
                          </a:ln>
                        </wps:spPr>
                        <wps:bodyPr wrap="square" lIns="0" tIns="0" rIns="0" bIns="0" rtlCol="0">
                          <a:prstTxWarp prst="textNoShape">
                            <a:avLst/>
                          </a:prstTxWarp>
                          <a:noAutofit/>
                        </wps:bodyPr>
                      </wps:wsp>
                      <pic:pic>
                        <pic:nvPicPr>
                          <pic:cNvPr id="779" name="Image 779"/>
                          <pic:cNvPicPr/>
                        </pic:nvPicPr>
                        <pic:blipFill>
                          <a:blip r:embed="rId363" cstate="print"/>
                          <a:stretch>
                            <a:fillRect/>
                          </a:stretch>
                        </pic:blipFill>
                        <pic:spPr>
                          <a:xfrm>
                            <a:off x="210235" y="374383"/>
                            <a:ext cx="1057897" cy="1288630"/>
                          </a:xfrm>
                          <a:prstGeom prst="rect">
                            <a:avLst/>
                          </a:prstGeom>
                        </pic:spPr>
                      </pic:pic>
                    </wpg:wgp>
                  </a:graphicData>
                </a:graphic>
              </wp:anchor>
            </w:drawing>
          </mc:Choice>
          <mc:Fallback>
            <w:pict>
              <v:group style="position:absolute;margin-left:24.68pt;margin-top:-21.221071pt;width:369.7pt;height:232.15pt;mso-position-horizontal-relative:page;mso-position-vertical-relative:paragraph;z-index:-19585024" id="docshapegroup585" coordorigin="494,-424" coordsize="7394,4643">
                <v:rect style="position:absolute;left:498;top:-420;width:7384;height:4633" id="docshape586" filled="true" fillcolor="#cdccca" stroked="false">
                  <v:fill type="solid"/>
                </v:rect>
                <v:rect style="position:absolute;left:498;top:-420;width:7384;height:4633" id="docshape587" filled="false" stroked="true" strokeweight=".5pt" strokecolor="#cdccca">
                  <v:stroke dashstyle="solid"/>
                </v:rect>
                <v:shape style="position:absolute;left:824;top:165;width:1666;height:2030" type="#_x0000_t75" id="docshape588" stroked="false">
                  <v:imagedata r:id="rId363" o:title=""/>
                </v:shape>
                <w10:wrap type="none"/>
              </v:group>
            </w:pict>
          </mc:Fallback>
        </mc:AlternateContent>
      </w: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Devinder</w:t>
      </w:r>
      <w:r>
        <w:rPr>
          <w:rFonts w:ascii="Bookman Old Style"/>
          <w:b w:val="0"/>
          <w:color w:val="231F20"/>
          <w:spacing w:val="-10"/>
        </w:rPr>
        <w:t> </w:t>
      </w:r>
      <w:r>
        <w:rPr>
          <w:rFonts w:ascii="Bookman Old Style"/>
          <w:b w:val="0"/>
          <w:color w:val="231F20"/>
          <w:spacing w:val="-2"/>
        </w:rPr>
        <w:t>Mahajan,</w:t>
      </w:r>
      <w:r>
        <w:rPr>
          <w:rFonts w:ascii="Bookman Old Style"/>
          <w:b w:val="0"/>
          <w:color w:val="231F20"/>
          <w:spacing w:val="-9"/>
        </w:rPr>
        <w:t> </w:t>
      </w:r>
      <w:r>
        <w:rPr>
          <w:rFonts w:ascii="Bookman Old Style"/>
          <w:b w:val="0"/>
          <w:color w:val="231F20"/>
          <w:spacing w:val="-5"/>
        </w:rPr>
        <w:t>SBU</w:t>
      </w:r>
    </w:p>
    <w:p>
      <w:pPr>
        <w:pStyle w:val="ListParagraph"/>
        <w:numPr>
          <w:ilvl w:val="0"/>
          <w:numId w:val="19"/>
        </w:numPr>
        <w:tabs>
          <w:tab w:pos="672" w:val="left" w:leader="none"/>
        </w:tabs>
        <w:spacing w:line="196" w:lineRule="auto" w:before="233" w:after="0"/>
        <w:ind w:left="541" w:right="646" w:firstLine="0"/>
        <w:jc w:val="left"/>
        <w:rPr>
          <w:sz w:val="20"/>
        </w:rPr>
      </w:pPr>
      <w:r>
        <w:rPr>
          <w:color w:val="231F20"/>
          <w:w w:val="105"/>
          <w:sz w:val="20"/>
        </w:rPr>
        <w:t>GIT</w:t>
      </w:r>
      <w:r>
        <w:rPr>
          <w:color w:val="231F20"/>
          <w:spacing w:val="-12"/>
          <w:w w:val="105"/>
          <w:sz w:val="20"/>
        </w:rPr>
        <w:t> </w:t>
      </w:r>
      <w:r>
        <w:rPr>
          <w:color w:val="231F20"/>
          <w:w w:val="105"/>
          <w:sz w:val="20"/>
        </w:rPr>
        <w:t>has</w:t>
      </w:r>
      <w:r>
        <w:rPr>
          <w:color w:val="231F20"/>
          <w:spacing w:val="-12"/>
          <w:w w:val="105"/>
          <w:sz w:val="20"/>
        </w:rPr>
        <w:t> </w:t>
      </w:r>
      <w:r>
        <w:rPr>
          <w:color w:val="231F20"/>
          <w:w w:val="105"/>
          <w:sz w:val="20"/>
        </w:rPr>
        <w:t>teamed</w:t>
      </w:r>
      <w:r>
        <w:rPr>
          <w:color w:val="231F20"/>
          <w:spacing w:val="-12"/>
          <w:w w:val="105"/>
          <w:sz w:val="20"/>
        </w:rPr>
        <w:t> </w:t>
      </w:r>
      <w:r>
        <w:rPr>
          <w:color w:val="231F20"/>
          <w:w w:val="105"/>
          <w:sz w:val="20"/>
        </w:rPr>
        <w:t>up</w:t>
      </w:r>
      <w:r>
        <w:rPr>
          <w:color w:val="231F20"/>
          <w:spacing w:val="-12"/>
          <w:w w:val="105"/>
          <w:sz w:val="20"/>
        </w:rPr>
        <w:t> </w:t>
      </w:r>
      <w:r>
        <w:rPr>
          <w:color w:val="231F20"/>
          <w:w w:val="105"/>
          <w:sz w:val="20"/>
        </w:rPr>
        <w:t>with</w:t>
      </w:r>
      <w:r>
        <w:rPr>
          <w:color w:val="231F20"/>
          <w:spacing w:val="-12"/>
          <w:w w:val="105"/>
          <w:sz w:val="20"/>
        </w:rPr>
        <w:t> </w:t>
      </w:r>
      <w:r>
        <w:rPr>
          <w:color w:val="231F20"/>
          <w:w w:val="105"/>
          <w:sz w:val="20"/>
        </w:rPr>
        <w:t>the</w:t>
      </w:r>
      <w:r>
        <w:rPr>
          <w:color w:val="231F20"/>
          <w:spacing w:val="-12"/>
          <w:w w:val="105"/>
          <w:sz w:val="20"/>
        </w:rPr>
        <w:t> </w:t>
      </w:r>
      <w:r>
        <w:rPr>
          <w:color w:val="231F20"/>
          <w:w w:val="105"/>
          <w:sz w:val="20"/>
        </w:rPr>
        <w:t>Center</w:t>
      </w:r>
      <w:r>
        <w:rPr>
          <w:color w:val="231F20"/>
          <w:spacing w:val="-12"/>
          <w:w w:val="105"/>
          <w:sz w:val="20"/>
        </w:rPr>
        <w:t> </w:t>
      </w:r>
      <w:r>
        <w:rPr>
          <w:color w:val="231F20"/>
          <w:w w:val="105"/>
          <w:sz w:val="20"/>
        </w:rPr>
        <w:t>for Sustainable Energy (CSE)-San Diego to focus on Renewable Natural Gas (RNG) </w:t>
      </w:r>
      <w:r>
        <w:rPr>
          <w:color w:val="231F20"/>
          <w:spacing w:val="-2"/>
          <w:w w:val="105"/>
          <w:sz w:val="20"/>
        </w:rPr>
        <w:t>production.</w:t>
      </w:r>
      <w:r>
        <w:rPr>
          <w:color w:val="231F20"/>
          <w:spacing w:val="-13"/>
          <w:w w:val="105"/>
          <w:sz w:val="20"/>
        </w:rPr>
        <w:t> </w:t>
      </w:r>
      <w:r>
        <w:rPr>
          <w:color w:val="231F20"/>
          <w:spacing w:val="-2"/>
          <w:w w:val="105"/>
          <w:sz w:val="20"/>
        </w:rPr>
        <w:t>Two</w:t>
      </w:r>
      <w:r>
        <w:rPr>
          <w:color w:val="231F20"/>
          <w:spacing w:val="-12"/>
          <w:w w:val="105"/>
          <w:sz w:val="20"/>
        </w:rPr>
        <w:t> </w:t>
      </w:r>
      <w:r>
        <w:rPr>
          <w:color w:val="231F20"/>
          <w:spacing w:val="-2"/>
          <w:w w:val="105"/>
          <w:sz w:val="20"/>
        </w:rPr>
        <w:t>demonstration</w:t>
      </w:r>
      <w:r>
        <w:rPr>
          <w:color w:val="231F20"/>
          <w:spacing w:val="-12"/>
          <w:w w:val="105"/>
          <w:sz w:val="20"/>
        </w:rPr>
        <w:t> </w:t>
      </w:r>
      <w:r>
        <w:rPr>
          <w:color w:val="231F20"/>
          <w:spacing w:val="-2"/>
          <w:w w:val="105"/>
          <w:sz w:val="20"/>
        </w:rPr>
        <w:t>projects </w:t>
      </w:r>
      <w:r>
        <w:rPr>
          <w:color w:val="231F20"/>
          <w:w w:val="105"/>
          <w:sz w:val="20"/>
        </w:rPr>
        <w:t>are being developed:</w:t>
      </w:r>
    </w:p>
    <w:p>
      <w:pPr>
        <w:pStyle w:val="ListParagraph"/>
        <w:numPr>
          <w:ilvl w:val="1"/>
          <w:numId w:val="19"/>
        </w:numPr>
        <w:tabs>
          <w:tab w:pos="798" w:val="left" w:leader="none"/>
          <w:tab w:pos="800" w:val="left" w:leader="none"/>
        </w:tabs>
        <w:spacing w:line="200" w:lineRule="exact" w:before="155" w:after="0"/>
        <w:ind w:left="800" w:right="686" w:hanging="260"/>
        <w:jc w:val="left"/>
        <w:rPr>
          <w:sz w:val="20"/>
        </w:rPr>
      </w:pPr>
      <w:r>
        <w:rPr>
          <w:color w:val="231F20"/>
          <w:sz w:val="20"/>
        </w:rPr>
        <w:t>use of wood waste for off-grid power </w:t>
      </w:r>
      <w:r>
        <w:rPr>
          <w:color w:val="231F20"/>
          <w:w w:val="105"/>
          <w:sz w:val="20"/>
        </w:rPr>
        <w:t>production (20kW -150kW) and</w:t>
      </w:r>
    </w:p>
    <w:p>
      <w:pPr>
        <w:pStyle w:val="ListParagraph"/>
        <w:spacing w:after="0" w:line="200" w:lineRule="exact"/>
        <w:jc w:val="left"/>
        <w:rPr>
          <w:sz w:val="20"/>
        </w:rPr>
        <w:sectPr>
          <w:type w:val="continuous"/>
          <w:pgSz w:w="12240" w:h="15840"/>
          <w:pgMar w:header="480" w:footer="1160" w:top="1160" w:bottom="280" w:left="0" w:right="0"/>
          <w:cols w:num="2" w:equalWidth="0">
            <w:col w:w="7646" w:space="40"/>
            <w:col w:w="4554"/>
          </w:cols>
        </w:sectPr>
      </w:pPr>
    </w:p>
    <w:p>
      <w:pPr>
        <w:spacing w:line="209" w:lineRule="exact" w:before="4"/>
        <w:ind w:left="815" w:right="0" w:firstLine="0"/>
        <w:jc w:val="left"/>
        <w:rPr>
          <w:rFonts w:ascii="Trebuchet MS"/>
          <w:i/>
          <w:sz w:val="18"/>
        </w:rPr>
      </w:pPr>
      <w:r>
        <w:rPr>
          <w:rFonts w:ascii="Trebuchet MS"/>
          <w:i/>
          <w:color w:val="231F20"/>
          <w:spacing w:val="-2"/>
          <w:w w:val="80"/>
          <w:sz w:val="18"/>
        </w:rPr>
        <w:t>Energy</w:t>
      </w:r>
      <w:r>
        <w:rPr>
          <w:rFonts w:ascii="Trebuchet MS"/>
          <w:i/>
          <w:color w:val="231F20"/>
          <w:spacing w:val="-9"/>
          <w:w w:val="80"/>
          <w:sz w:val="18"/>
        </w:rPr>
        <w:t> </w:t>
      </w:r>
      <w:r>
        <w:rPr>
          <w:rFonts w:ascii="Trebuchet MS"/>
          <w:i/>
          <w:color w:val="231F20"/>
          <w:spacing w:val="-2"/>
          <w:w w:val="90"/>
          <w:sz w:val="18"/>
        </w:rPr>
        <w:t>Projects:</w:t>
      </w:r>
    </w:p>
    <w:p>
      <w:pPr>
        <w:spacing w:line="225" w:lineRule="auto" w:before="10"/>
        <w:ind w:left="815" w:right="0" w:firstLine="0"/>
        <w:jc w:val="left"/>
        <w:rPr>
          <w:rFonts w:ascii="Trebuchet MS"/>
          <w:i/>
          <w:sz w:val="18"/>
        </w:rPr>
      </w:pPr>
      <w:r>
        <w:rPr>
          <w:rFonts w:ascii="Trebuchet MS"/>
          <w:i/>
          <w:color w:val="231F20"/>
          <w:w w:val="90"/>
          <w:sz w:val="18"/>
        </w:rPr>
        <w:t>High-Performance</w:t>
      </w:r>
      <w:r>
        <w:rPr>
          <w:rFonts w:ascii="Trebuchet MS"/>
          <w:i/>
          <w:color w:val="231F20"/>
          <w:spacing w:val="-24"/>
          <w:w w:val="90"/>
          <w:sz w:val="18"/>
        </w:rPr>
        <w:t> </w:t>
      </w:r>
      <w:r>
        <w:rPr>
          <w:rFonts w:ascii="Trebuchet MS"/>
          <w:i/>
          <w:color w:val="231F20"/>
          <w:w w:val="90"/>
          <w:sz w:val="18"/>
        </w:rPr>
        <w:t>Cold-Climate</w:t>
      </w:r>
      <w:r>
        <w:rPr>
          <w:rFonts w:ascii="Trebuchet MS"/>
          <w:i/>
          <w:color w:val="231F20"/>
          <w:spacing w:val="-23"/>
          <w:w w:val="90"/>
          <w:sz w:val="18"/>
        </w:rPr>
        <w:t> </w:t>
      </w:r>
      <w:r>
        <w:rPr>
          <w:rFonts w:ascii="Trebuchet MS"/>
          <w:i/>
          <w:color w:val="231F20"/>
          <w:w w:val="90"/>
          <w:sz w:val="18"/>
        </w:rPr>
        <w:t>Heat</w:t>
      </w:r>
      <w:r>
        <w:rPr>
          <w:rFonts w:ascii="Trebuchet MS"/>
          <w:i/>
          <w:color w:val="231F20"/>
          <w:spacing w:val="-23"/>
          <w:w w:val="90"/>
          <w:sz w:val="18"/>
        </w:rPr>
        <w:t> </w:t>
      </w:r>
      <w:r>
        <w:rPr>
          <w:rFonts w:ascii="Trebuchet MS"/>
          <w:i/>
          <w:color w:val="231F20"/>
          <w:w w:val="90"/>
          <w:sz w:val="18"/>
        </w:rPr>
        <w:t>Pumps</w:t>
      </w:r>
      <w:r>
        <w:rPr>
          <w:rFonts w:ascii="Trebuchet MS"/>
          <w:i/>
          <w:color w:val="231F20"/>
          <w:w w:val="90"/>
          <w:sz w:val="18"/>
        </w:rPr>
        <w:t> </w:t>
      </w:r>
      <w:r>
        <w:rPr>
          <w:rFonts w:ascii="Trebuchet MS"/>
          <w:i/>
          <w:color w:val="231F20"/>
          <w:spacing w:val="-2"/>
          <w:w w:val="80"/>
          <w:sz w:val="18"/>
        </w:rPr>
        <w:t>Advanced</w:t>
      </w:r>
      <w:r>
        <w:rPr>
          <w:rFonts w:ascii="Trebuchet MS"/>
          <w:i/>
          <w:color w:val="231F20"/>
          <w:spacing w:val="-19"/>
          <w:w w:val="80"/>
          <w:sz w:val="18"/>
        </w:rPr>
        <w:t> </w:t>
      </w:r>
      <w:r>
        <w:rPr>
          <w:rFonts w:ascii="Trebuchet MS"/>
          <w:i/>
          <w:color w:val="231F20"/>
          <w:spacing w:val="-2"/>
          <w:w w:val="80"/>
          <w:sz w:val="18"/>
        </w:rPr>
        <w:t>Power</w:t>
      </w:r>
      <w:r>
        <w:rPr>
          <w:rFonts w:ascii="Trebuchet MS"/>
          <w:i/>
          <w:color w:val="231F20"/>
          <w:spacing w:val="-21"/>
          <w:w w:val="80"/>
          <w:sz w:val="18"/>
        </w:rPr>
        <w:t> </w:t>
      </w:r>
      <w:r>
        <w:rPr>
          <w:rFonts w:ascii="Trebuchet MS"/>
          <w:i/>
          <w:color w:val="231F20"/>
          <w:spacing w:val="-2"/>
          <w:w w:val="80"/>
          <w:sz w:val="18"/>
        </w:rPr>
        <w:t>Plant</w:t>
      </w:r>
      <w:r>
        <w:rPr>
          <w:rFonts w:ascii="Trebuchet MS"/>
          <w:i/>
          <w:color w:val="231F20"/>
          <w:spacing w:val="-18"/>
          <w:w w:val="80"/>
          <w:sz w:val="18"/>
        </w:rPr>
        <w:t> </w:t>
      </w:r>
      <w:r>
        <w:rPr>
          <w:rFonts w:ascii="Trebuchet MS"/>
          <w:i/>
          <w:color w:val="231F20"/>
          <w:spacing w:val="-2"/>
          <w:w w:val="80"/>
          <w:sz w:val="18"/>
        </w:rPr>
        <w:t>Cooling </w:t>
      </w:r>
      <w:r>
        <w:rPr>
          <w:rFonts w:ascii="Trebuchet MS"/>
          <w:i/>
          <w:color w:val="231F20"/>
          <w:w w:val="90"/>
          <w:sz w:val="18"/>
        </w:rPr>
        <w:t>Laser-based</w:t>
      </w:r>
      <w:r>
        <w:rPr>
          <w:rFonts w:ascii="Trebuchet MS"/>
          <w:i/>
          <w:color w:val="231F20"/>
          <w:spacing w:val="-24"/>
          <w:w w:val="90"/>
          <w:sz w:val="18"/>
        </w:rPr>
        <w:t> </w:t>
      </w:r>
      <w:r>
        <w:rPr>
          <w:rFonts w:ascii="Trebuchet MS"/>
          <w:i/>
          <w:color w:val="231F20"/>
          <w:w w:val="90"/>
          <w:sz w:val="18"/>
        </w:rPr>
        <w:t>Free-Space </w:t>
      </w:r>
      <w:r>
        <w:rPr>
          <w:rFonts w:ascii="Trebuchet MS"/>
          <w:i/>
          <w:color w:val="231F20"/>
          <w:spacing w:val="-2"/>
          <w:w w:val="90"/>
          <w:sz w:val="18"/>
        </w:rPr>
        <w:t>Optics</w:t>
      </w:r>
      <w:r>
        <w:rPr>
          <w:rFonts w:ascii="Trebuchet MS"/>
          <w:i/>
          <w:color w:val="231F20"/>
          <w:spacing w:val="-24"/>
          <w:w w:val="90"/>
          <w:sz w:val="18"/>
        </w:rPr>
        <w:t> </w:t>
      </w:r>
      <w:r>
        <w:rPr>
          <w:rFonts w:ascii="Trebuchet MS"/>
          <w:i/>
          <w:color w:val="231F20"/>
          <w:spacing w:val="-2"/>
          <w:w w:val="90"/>
          <w:sz w:val="18"/>
        </w:rPr>
        <w:t>for</w:t>
      </w:r>
      <w:r>
        <w:rPr>
          <w:rFonts w:ascii="Trebuchet MS"/>
          <w:i/>
          <w:color w:val="231F20"/>
          <w:spacing w:val="-27"/>
          <w:w w:val="90"/>
          <w:sz w:val="18"/>
        </w:rPr>
        <w:t> </w:t>
      </w:r>
      <w:r>
        <w:rPr>
          <w:rFonts w:ascii="Trebuchet MS"/>
          <w:i/>
          <w:color w:val="231F20"/>
          <w:spacing w:val="-2"/>
          <w:w w:val="90"/>
          <w:sz w:val="18"/>
        </w:rPr>
        <w:t>High-Speed</w:t>
      </w:r>
      <w:r>
        <w:rPr>
          <w:rFonts w:ascii="Trebuchet MS"/>
          <w:i/>
          <w:color w:val="231F20"/>
          <w:spacing w:val="-23"/>
          <w:w w:val="90"/>
          <w:sz w:val="18"/>
        </w:rPr>
        <w:t> </w:t>
      </w:r>
      <w:r>
        <w:rPr>
          <w:rFonts w:ascii="Trebuchet MS"/>
          <w:i/>
          <w:color w:val="231F20"/>
          <w:spacing w:val="-2"/>
          <w:w w:val="90"/>
          <w:sz w:val="18"/>
        </w:rPr>
        <w:t>Data </w:t>
      </w:r>
      <w:r>
        <w:rPr>
          <w:rFonts w:ascii="Trebuchet MS"/>
          <w:i/>
          <w:color w:val="231F20"/>
          <w:w w:val="85"/>
          <w:sz w:val="18"/>
        </w:rPr>
        <w:t>High-Efficiency</w:t>
      </w:r>
      <w:r>
        <w:rPr>
          <w:rFonts w:ascii="Trebuchet MS"/>
          <w:i/>
          <w:color w:val="231F20"/>
          <w:spacing w:val="-20"/>
          <w:w w:val="85"/>
          <w:sz w:val="18"/>
        </w:rPr>
        <w:t> </w:t>
      </w:r>
      <w:r>
        <w:rPr>
          <w:rFonts w:ascii="Trebuchet MS"/>
          <w:i/>
          <w:color w:val="231F20"/>
          <w:w w:val="85"/>
          <w:sz w:val="18"/>
        </w:rPr>
        <w:t>Fuel</w:t>
      </w:r>
      <w:r>
        <w:rPr>
          <w:rFonts w:ascii="Trebuchet MS"/>
          <w:i/>
          <w:color w:val="231F20"/>
          <w:spacing w:val="-19"/>
          <w:w w:val="85"/>
          <w:sz w:val="18"/>
        </w:rPr>
        <w:t> </w:t>
      </w:r>
      <w:r>
        <w:rPr>
          <w:rFonts w:ascii="Trebuchet MS"/>
          <w:i/>
          <w:color w:val="231F20"/>
          <w:w w:val="85"/>
          <w:sz w:val="18"/>
        </w:rPr>
        <w:t>Cells Novel</w:t>
      </w:r>
      <w:r>
        <w:rPr>
          <w:rFonts w:ascii="Trebuchet MS"/>
          <w:i/>
          <w:color w:val="231F20"/>
          <w:spacing w:val="-16"/>
          <w:w w:val="85"/>
          <w:sz w:val="18"/>
        </w:rPr>
        <w:t> </w:t>
      </w:r>
      <w:r>
        <w:rPr>
          <w:rFonts w:ascii="Trebuchet MS"/>
          <w:i/>
          <w:color w:val="231F20"/>
          <w:w w:val="85"/>
          <w:sz w:val="18"/>
        </w:rPr>
        <w:t>Sensing,</w:t>
      </w:r>
      <w:r>
        <w:rPr>
          <w:rFonts w:ascii="Trebuchet MS"/>
          <w:i/>
          <w:color w:val="231F20"/>
          <w:spacing w:val="-16"/>
          <w:w w:val="85"/>
          <w:sz w:val="18"/>
        </w:rPr>
        <w:t> </w:t>
      </w:r>
      <w:r>
        <w:rPr>
          <w:rFonts w:ascii="Trebuchet MS"/>
          <w:i/>
          <w:color w:val="231F20"/>
          <w:w w:val="85"/>
          <w:sz w:val="18"/>
        </w:rPr>
        <w:t>Diagnostics, </w:t>
      </w:r>
      <w:r>
        <w:rPr>
          <w:rFonts w:ascii="Trebuchet MS"/>
          <w:i/>
          <w:color w:val="231F20"/>
          <w:w w:val="90"/>
          <w:sz w:val="18"/>
        </w:rPr>
        <w:t>and</w:t>
      </w:r>
      <w:r>
        <w:rPr>
          <w:rFonts w:ascii="Trebuchet MS"/>
          <w:i/>
          <w:color w:val="231F20"/>
          <w:spacing w:val="-19"/>
          <w:w w:val="90"/>
          <w:sz w:val="18"/>
        </w:rPr>
        <w:t> </w:t>
      </w:r>
      <w:r>
        <w:rPr>
          <w:rFonts w:ascii="Trebuchet MS"/>
          <w:i/>
          <w:color w:val="231F20"/>
          <w:w w:val="90"/>
          <w:sz w:val="18"/>
        </w:rPr>
        <w:t>Data</w:t>
      </w:r>
      <w:r>
        <w:rPr>
          <w:rFonts w:ascii="Trebuchet MS"/>
          <w:i/>
          <w:color w:val="231F20"/>
          <w:spacing w:val="-19"/>
          <w:w w:val="90"/>
          <w:sz w:val="18"/>
        </w:rPr>
        <w:t> </w:t>
      </w:r>
      <w:r>
        <w:rPr>
          <w:rFonts w:ascii="Trebuchet MS"/>
          <w:i/>
          <w:color w:val="231F20"/>
          <w:w w:val="90"/>
          <w:sz w:val="18"/>
        </w:rPr>
        <w:t>Analysis</w:t>
      </w:r>
    </w:p>
    <w:p>
      <w:pPr>
        <w:pStyle w:val="ListParagraph"/>
        <w:numPr>
          <w:ilvl w:val="0"/>
          <w:numId w:val="20"/>
        </w:numPr>
        <w:tabs>
          <w:tab w:pos="192" w:val="left" w:leader="none"/>
        </w:tabs>
        <w:spacing w:line="149" w:lineRule="exact" w:before="0" w:after="0"/>
        <w:ind w:left="192" w:right="0" w:hanging="104"/>
        <w:jc w:val="left"/>
        <w:rPr>
          <w:rFonts w:ascii="Bookman Old Style" w:hAnsi="Bookman Old Style"/>
          <w:b w:val="0"/>
          <w:sz w:val="18"/>
        </w:rPr>
      </w:pPr>
      <w:r>
        <w:rPr/>
        <w:br w:type="column"/>
      </w:r>
      <w:r>
        <w:rPr>
          <w:rFonts w:ascii="Bookman Old Style" w:hAnsi="Bookman Old Style"/>
          <w:b w:val="0"/>
          <w:color w:val="231F20"/>
          <w:w w:val="85"/>
          <w:sz w:val="18"/>
        </w:rPr>
        <w:t>Excellence</w:t>
      </w:r>
      <w:r>
        <w:rPr>
          <w:rFonts w:ascii="Bookman Old Style" w:hAnsi="Bookman Old Style"/>
          <w:b w:val="0"/>
          <w:color w:val="231F20"/>
          <w:spacing w:val="4"/>
          <w:sz w:val="18"/>
        </w:rPr>
        <w:t> </w:t>
      </w:r>
      <w:r>
        <w:rPr>
          <w:rFonts w:ascii="Bookman Old Style" w:hAnsi="Bookman Old Style"/>
          <w:b w:val="0"/>
          <w:color w:val="231F20"/>
          <w:w w:val="85"/>
          <w:sz w:val="18"/>
        </w:rPr>
        <w:t>in</w:t>
      </w:r>
      <w:r>
        <w:rPr>
          <w:rFonts w:ascii="Bookman Old Style" w:hAnsi="Bookman Old Style"/>
          <w:b w:val="0"/>
          <w:color w:val="231F20"/>
          <w:spacing w:val="5"/>
          <w:sz w:val="18"/>
        </w:rPr>
        <w:t> </w:t>
      </w:r>
      <w:r>
        <w:rPr>
          <w:rFonts w:ascii="Bookman Old Style" w:hAnsi="Bookman Old Style"/>
          <w:b w:val="0"/>
          <w:color w:val="231F20"/>
          <w:w w:val="85"/>
          <w:sz w:val="18"/>
        </w:rPr>
        <w:t>Teaching</w:t>
      </w:r>
      <w:r>
        <w:rPr>
          <w:rFonts w:ascii="Bookman Old Style" w:hAnsi="Bookman Old Style"/>
          <w:b w:val="0"/>
          <w:color w:val="231F20"/>
          <w:spacing w:val="5"/>
          <w:sz w:val="18"/>
        </w:rPr>
        <w:t> </w:t>
      </w:r>
      <w:r>
        <w:rPr>
          <w:rFonts w:ascii="Bookman Old Style" w:hAnsi="Bookman Old Style"/>
          <w:b w:val="0"/>
          <w:color w:val="231F20"/>
          <w:w w:val="85"/>
          <w:sz w:val="18"/>
        </w:rPr>
        <w:t>Award,</w:t>
      </w:r>
      <w:r>
        <w:rPr>
          <w:rFonts w:ascii="Bookman Old Style" w:hAnsi="Bookman Old Style"/>
          <w:b w:val="0"/>
          <w:color w:val="231F20"/>
          <w:spacing w:val="4"/>
          <w:sz w:val="18"/>
        </w:rPr>
        <w:t> </w:t>
      </w:r>
      <w:r>
        <w:rPr>
          <w:rFonts w:ascii="Bookman Old Style" w:hAnsi="Bookman Old Style"/>
          <w:b w:val="0"/>
          <w:color w:val="231F20"/>
          <w:w w:val="85"/>
          <w:sz w:val="18"/>
        </w:rPr>
        <w:t>Stony</w:t>
      </w:r>
      <w:r>
        <w:rPr>
          <w:rFonts w:ascii="Bookman Old Style" w:hAnsi="Bookman Old Style"/>
          <w:b w:val="0"/>
          <w:color w:val="231F20"/>
          <w:spacing w:val="5"/>
          <w:sz w:val="18"/>
        </w:rPr>
        <w:t> </w:t>
      </w:r>
      <w:r>
        <w:rPr>
          <w:rFonts w:ascii="Bookman Old Style" w:hAnsi="Bookman Old Style"/>
          <w:b w:val="0"/>
          <w:color w:val="231F20"/>
          <w:w w:val="85"/>
          <w:sz w:val="18"/>
        </w:rPr>
        <w:t>Brook</w:t>
      </w:r>
      <w:r>
        <w:rPr>
          <w:rFonts w:ascii="Bookman Old Style" w:hAnsi="Bookman Old Style"/>
          <w:b w:val="0"/>
          <w:color w:val="231F20"/>
          <w:spacing w:val="5"/>
          <w:sz w:val="18"/>
        </w:rPr>
        <w:t> </w:t>
      </w:r>
      <w:r>
        <w:rPr>
          <w:rFonts w:ascii="Bookman Old Style" w:hAnsi="Bookman Old Style"/>
          <w:b w:val="0"/>
          <w:color w:val="231F20"/>
          <w:spacing w:val="-2"/>
          <w:w w:val="85"/>
          <w:sz w:val="18"/>
        </w:rPr>
        <w:t>University</w:t>
      </w:r>
    </w:p>
    <w:p>
      <w:pPr>
        <w:spacing w:line="200" w:lineRule="exact" w:before="0"/>
        <w:ind w:left="210" w:right="0" w:firstLine="0"/>
        <w:jc w:val="left"/>
        <w:rPr>
          <w:rFonts w:ascii="Bookman Old Style"/>
          <w:b w:val="0"/>
          <w:sz w:val="18"/>
        </w:rPr>
      </w:pPr>
      <w:r>
        <w:rPr>
          <w:rFonts w:ascii="Bookman Old Style"/>
          <w:b w:val="0"/>
          <w:color w:val="231F20"/>
          <w:w w:val="80"/>
          <w:sz w:val="18"/>
        </w:rPr>
        <w:t>(1998,</w:t>
      </w:r>
      <w:r>
        <w:rPr>
          <w:rFonts w:ascii="Bookman Old Style"/>
          <w:b w:val="0"/>
          <w:color w:val="231F20"/>
          <w:spacing w:val="-7"/>
          <w:w w:val="80"/>
          <w:sz w:val="18"/>
        </w:rPr>
        <w:t> </w:t>
      </w:r>
      <w:r>
        <w:rPr>
          <w:rFonts w:ascii="Bookman Old Style"/>
          <w:b w:val="0"/>
          <w:color w:val="231F20"/>
          <w:spacing w:val="-2"/>
          <w:w w:val="90"/>
          <w:sz w:val="18"/>
        </w:rPr>
        <w:t>2017)</w:t>
      </w:r>
    </w:p>
    <w:p>
      <w:pPr>
        <w:pStyle w:val="ListParagraph"/>
        <w:numPr>
          <w:ilvl w:val="0"/>
          <w:numId w:val="20"/>
        </w:numPr>
        <w:tabs>
          <w:tab w:pos="192" w:val="left" w:leader="none"/>
          <w:tab w:pos="210" w:val="left" w:leader="none"/>
        </w:tabs>
        <w:spacing w:line="228" w:lineRule="auto" w:before="3" w:after="0"/>
        <w:ind w:left="210" w:right="407" w:hanging="122"/>
        <w:jc w:val="left"/>
        <w:rPr>
          <w:rFonts w:ascii="Bookman Old Style" w:hAnsi="Bookman Old Style"/>
          <w:b w:val="0"/>
          <w:sz w:val="18"/>
        </w:rPr>
      </w:pPr>
      <w:r>
        <w:rPr>
          <w:rFonts w:ascii="Bookman Old Style" w:hAnsi="Bookman Old Style"/>
          <w:b w:val="0"/>
          <w:color w:val="231F20"/>
          <w:w w:val="85"/>
          <w:sz w:val="18"/>
        </w:rPr>
        <w:t>NSF Presidential Early Career Award for Scientists </w:t>
      </w:r>
      <w:r>
        <w:rPr>
          <w:rFonts w:ascii="Bookman Old Style" w:hAnsi="Bookman Old Style"/>
          <w:b w:val="0"/>
          <w:color w:val="231F20"/>
          <w:w w:val="90"/>
          <w:sz w:val="18"/>
        </w:rPr>
        <w:t>and Engineers (PECASE) (1997)</w:t>
      </w:r>
    </w:p>
    <w:p>
      <w:pPr>
        <w:pStyle w:val="ListParagraph"/>
        <w:numPr>
          <w:ilvl w:val="0"/>
          <w:numId w:val="20"/>
        </w:numPr>
        <w:tabs>
          <w:tab w:pos="192" w:val="left" w:leader="none"/>
        </w:tabs>
        <w:spacing w:line="240" w:lineRule="auto" w:before="10" w:after="0"/>
        <w:ind w:left="192" w:right="0" w:hanging="104"/>
        <w:jc w:val="left"/>
        <w:rPr>
          <w:rFonts w:ascii="Bookman Old Style" w:hAnsi="Bookman Old Style"/>
          <w:b w:val="0"/>
          <w:sz w:val="18"/>
        </w:rPr>
      </w:pPr>
      <w:r>
        <w:rPr>
          <w:rFonts w:ascii="Bookman Old Style" w:hAnsi="Bookman Old Style"/>
          <w:b w:val="0"/>
          <w:color w:val="231F20"/>
          <w:w w:val="85"/>
          <w:sz w:val="18"/>
        </w:rPr>
        <w:t>11</w:t>
      </w:r>
      <w:r>
        <w:rPr>
          <w:rFonts w:ascii="Bookman Old Style" w:hAnsi="Bookman Old Style"/>
          <w:b w:val="0"/>
          <w:color w:val="231F20"/>
          <w:spacing w:val="-6"/>
          <w:w w:val="85"/>
          <w:sz w:val="18"/>
        </w:rPr>
        <w:t> </w:t>
      </w:r>
      <w:r>
        <w:rPr>
          <w:rFonts w:ascii="Bookman Old Style" w:hAnsi="Bookman Old Style"/>
          <w:b w:val="0"/>
          <w:color w:val="231F20"/>
          <w:w w:val="85"/>
          <w:sz w:val="18"/>
        </w:rPr>
        <w:t>issued</w:t>
      </w:r>
      <w:r>
        <w:rPr>
          <w:rFonts w:ascii="Bookman Old Style" w:hAnsi="Bookman Old Style"/>
          <w:b w:val="0"/>
          <w:color w:val="231F20"/>
          <w:spacing w:val="-5"/>
          <w:w w:val="85"/>
          <w:sz w:val="18"/>
        </w:rPr>
        <w:t> </w:t>
      </w:r>
      <w:r>
        <w:rPr>
          <w:rFonts w:ascii="Bookman Old Style" w:hAnsi="Bookman Old Style"/>
          <w:b w:val="0"/>
          <w:color w:val="231F20"/>
          <w:w w:val="85"/>
          <w:sz w:val="18"/>
        </w:rPr>
        <w:t>and</w:t>
      </w:r>
      <w:r>
        <w:rPr>
          <w:rFonts w:ascii="Bookman Old Style" w:hAnsi="Bookman Old Style"/>
          <w:b w:val="0"/>
          <w:color w:val="231F20"/>
          <w:spacing w:val="-5"/>
          <w:w w:val="85"/>
          <w:sz w:val="18"/>
        </w:rPr>
        <w:t> </w:t>
      </w:r>
      <w:r>
        <w:rPr>
          <w:rFonts w:ascii="Bookman Old Style" w:hAnsi="Bookman Old Style"/>
          <w:b w:val="0"/>
          <w:color w:val="231F20"/>
          <w:w w:val="85"/>
          <w:sz w:val="18"/>
        </w:rPr>
        <w:t>pending</w:t>
      </w:r>
      <w:r>
        <w:rPr>
          <w:rFonts w:ascii="Bookman Old Style" w:hAnsi="Bookman Old Style"/>
          <w:b w:val="0"/>
          <w:color w:val="231F20"/>
          <w:spacing w:val="-5"/>
          <w:w w:val="85"/>
          <w:sz w:val="18"/>
        </w:rPr>
        <w:t> </w:t>
      </w:r>
      <w:r>
        <w:rPr>
          <w:rFonts w:ascii="Bookman Old Style" w:hAnsi="Bookman Old Style"/>
          <w:b w:val="0"/>
          <w:color w:val="231F20"/>
          <w:w w:val="85"/>
          <w:sz w:val="18"/>
        </w:rPr>
        <w:t>patents,</w:t>
      </w:r>
      <w:r>
        <w:rPr>
          <w:rFonts w:ascii="Bookman Old Style" w:hAnsi="Bookman Old Style"/>
          <w:b w:val="0"/>
          <w:color w:val="231F20"/>
          <w:spacing w:val="-6"/>
          <w:w w:val="85"/>
          <w:sz w:val="18"/>
        </w:rPr>
        <w:t> </w:t>
      </w:r>
      <w:r>
        <w:rPr>
          <w:rFonts w:ascii="Bookman Old Style" w:hAnsi="Bookman Old Style"/>
          <w:b w:val="0"/>
          <w:color w:val="231F20"/>
          <w:w w:val="85"/>
          <w:sz w:val="18"/>
        </w:rPr>
        <w:t>3</w:t>
      </w:r>
      <w:r>
        <w:rPr>
          <w:rFonts w:ascii="Bookman Old Style" w:hAnsi="Bookman Old Style"/>
          <w:b w:val="0"/>
          <w:color w:val="231F20"/>
          <w:spacing w:val="-5"/>
          <w:w w:val="85"/>
          <w:sz w:val="18"/>
        </w:rPr>
        <w:t> </w:t>
      </w:r>
      <w:r>
        <w:rPr>
          <w:rFonts w:ascii="Bookman Old Style" w:hAnsi="Bookman Old Style"/>
          <w:b w:val="0"/>
          <w:color w:val="231F20"/>
          <w:spacing w:val="-2"/>
          <w:w w:val="85"/>
          <w:sz w:val="18"/>
        </w:rPr>
        <w:t>licensed</w:t>
      </w:r>
    </w:p>
    <w:p>
      <w:pPr>
        <w:pStyle w:val="ListParagraph"/>
        <w:numPr>
          <w:ilvl w:val="1"/>
          <w:numId w:val="19"/>
        </w:numPr>
        <w:tabs>
          <w:tab w:pos="1073" w:val="left" w:leader="none"/>
          <w:tab w:pos="1075" w:val="left" w:leader="none"/>
        </w:tabs>
        <w:spacing w:line="196" w:lineRule="auto" w:before="44" w:after="0"/>
        <w:ind w:left="1075" w:right="541" w:hanging="260"/>
        <w:jc w:val="left"/>
        <w:rPr>
          <w:sz w:val="20"/>
        </w:rPr>
      </w:pPr>
      <w:r>
        <w:rPr/>
        <w:br w:type="column"/>
      </w:r>
      <w:r>
        <w:rPr>
          <w:color w:val="231F20"/>
          <w:spacing w:val="-2"/>
          <w:w w:val="105"/>
          <w:sz w:val="20"/>
        </w:rPr>
        <w:t>storing</w:t>
      </w:r>
      <w:r>
        <w:rPr>
          <w:color w:val="231F20"/>
          <w:spacing w:val="-5"/>
          <w:w w:val="105"/>
          <w:sz w:val="20"/>
        </w:rPr>
        <w:t> </w:t>
      </w:r>
      <w:r>
        <w:rPr>
          <w:color w:val="231F20"/>
          <w:spacing w:val="-2"/>
          <w:w w:val="105"/>
          <w:sz w:val="20"/>
        </w:rPr>
        <w:t>surplus</w:t>
      </w:r>
      <w:r>
        <w:rPr>
          <w:color w:val="231F20"/>
          <w:spacing w:val="-5"/>
          <w:w w:val="105"/>
          <w:sz w:val="20"/>
        </w:rPr>
        <w:t> </w:t>
      </w:r>
      <w:r>
        <w:rPr>
          <w:color w:val="231F20"/>
          <w:spacing w:val="-2"/>
          <w:w w:val="105"/>
          <w:sz w:val="20"/>
        </w:rPr>
        <w:t>electricity</w:t>
      </w:r>
      <w:r>
        <w:rPr>
          <w:color w:val="231F20"/>
          <w:spacing w:val="-5"/>
          <w:w w:val="105"/>
          <w:sz w:val="20"/>
        </w:rPr>
        <w:t> </w:t>
      </w:r>
      <w:r>
        <w:rPr>
          <w:color w:val="231F20"/>
          <w:spacing w:val="-2"/>
          <w:w w:val="105"/>
          <w:sz w:val="20"/>
        </w:rPr>
        <w:t>from</w:t>
      </w:r>
      <w:r>
        <w:rPr>
          <w:color w:val="231F20"/>
          <w:spacing w:val="-5"/>
          <w:w w:val="105"/>
          <w:sz w:val="20"/>
        </w:rPr>
        <w:t> </w:t>
      </w:r>
      <w:r>
        <w:rPr>
          <w:color w:val="231F20"/>
          <w:spacing w:val="-2"/>
          <w:w w:val="105"/>
          <w:sz w:val="20"/>
        </w:rPr>
        <w:t>renew-</w:t>
      </w:r>
      <w:r>
        <w:rPr>
          <w:color w:val="231F20"/>
          <w:w w:val="105"/>
          <w:sz w:val="20"/>
        </w:rPr>
        <w:t>able sources such as solar and off-</w:t>
      </w:r>
      <w:r>
        <w:rPr>
          <w:color w:val="231F20"/>
          <w:sz w:val="20"/>
        </w:rPr>
        <w:t>shore</w:t>
      </w:r>
      <w:r>
        <w:rPr>
          <w:color w:val="231F20"/>
          <w:spacing w:val="-4"/>
          <w:sz w:val="20"/>
        </w:rPr>
        <w:t> </w:t>
      </w:r>
      <w:r>
        <w:rPr>
          <w:color w:val="231F20"/>
          <w:sz w:val="20"/>
        </w:rPr>
        <w:t>wind</w:t>
      </w:r>
      <w:r>
        <w:rPr>
          <w:color w:val="231F20"/>
          <w:spacing w:val="-4"/>
          <w:sz w:val="20"/>
        </w:rPr>
        <w:t> </w:t>
      </w:r>
      <w:r>
        <w:rPr>
          <w:color w:val="231F20"/>
          <w:sz w:val="20"/>
        </w:rPr>
        <w:t>as</w:t>
      </w:r>
      <w:r>
        <w:rPr>
          <w:color w:val="231F20"/>
          <w:spacing w:val="-4"/>
          <w:sz w:val="20"/>
        </w:rPr>
        <w:t> </w:t>
      </w:r>
      <w:r>
        <w:rPr>
          <w:color w:val="231F20"/>
          <w:sz w:val="20"/>
        </w:rPr>
        <w:t>hydrogen</w:t>
      </w:r>
      <w:r>
        <w:rPr>
          <w:color w:val="231F20"/>
          <w:spacing w:val="-4"/>
          <w:sz w:val="20"/>
        </w:rPr>
        <w:t> </w:t>
      </w:r>
      <w:r>
        <w:rPr>
          <w:color w:val="231F20"/>
          <w:sz w:val="20"/>
        </w:rPr>
        <w:t>by</w:t>
      </w:r>
      <w:r>
        <w:rPr>
          <w:color w:val="231F20"/>
          <w:spacing w:val="-4"/>
          <w:sz w:val="20"/>
        </w:rPr>
        <w:t> </w:t>
      </w:r>
      <w:r>
        <w:rPr>
          <w:color w:val="231F20"/>
          <w:sz w:val="20"/>
        </w:rPr>
        <w:t>electrolysis.</w:t>
      </w:r>
    </w:p>
    <w:p>
      <w:pPr>
        <w:pStyle w:val="BodyText"/>
        <w:spacing w:line="196" w:lineRule="auto" w:before="199"/>
        <w:ind w:left="815" w:right="679"/>
      </w:pPr>
      <w:r>
        <w:rPr>
          <w:color w:val="231F20"/>
        </w:rPr>
        <w:t>The team is reviewing various options </w:t>
      </w:r>
      <w:r>
        <w:rPr>
          <w:color w:val="231F20"/>
        </w:rPr>
        <w:t>to </w:t>
      </w:r>
      <w:r>
        <w:rPr>
          <w:color w:val="231F20"/>
          <w:w w:val="105"/>
        </w:rPr>
        <w:t>site these projects on Long Island.</w:t>
      </w:r>
    </w:p>
    <w:p>
      <w:pPr>
        <w:pStyle w:val="BodyText"/>
        <w:spacing w:line="209" w:lineRule="exact"/>
        <w:ind w:left="815"/>
      </w:pPr>
      <w:r>
        <w:rPr/>
        <w:drawing>
          <wp:anchor distT="0" distB="0" distL="0" distR="0" allowOverlap="1" layoutInCell="1" locked="0" behindDoc="0" simplePos="0" relativeHeight="15854592">
            <wp:simplePos x="0" y="0"/>
            <wp:positionH relativeFrom="page">
              <wp:posOffset>5223933</wp:posOffset>
            </wp:positionH>
            <wp:positionV relativeFrom="paragraph">
              <wp:posOffset>230916</wp:posOffset>
            </wp:positionV>
            <wp:extent cx="778393" cy="228790"/>
            <wp:effectExtent l="0" t="0" r="0" b="0"/>
            <wp:wrapNone/>
            <wp:docPr id="780" name="Image 780"/>
            <wp:cNvGraphicFramePr>
              <a:graphicFrameLocks/>
            </wp:cNvGraphicFramePr>
            <a:graphic>
              <a:graphicData uri="http://schemas.openxmlformats.org/drawingml/2006/picture">
                <pic:pic>
                  <pic:nvPicPr>
                    <pic:cNvPr id="780" name="Image 780"/>
                    <pic:cNvPicPr/>
                  </pic:nvPicPr>
                  <pic:blipFill>
                    <a:blip r:embed="rId364" cstate="print"/>
                    <a:stretch>
                      <a:fillRect/>
                    </a:stretch>
                  </pic:blipFill>
                  <pic:spPr>
                    <a:xfrm>
                      <a:off x="0" y="0"/>
                      <a:ext cx="778393" cy="228790"/>
                    </a:xfrm>
                    <a:prstGeom prst="rect">
                      <a:avLst/>
                    </a:prstGeom>
                  </pic:spPr>
                </pic:pic>
              </a:graphicData>
            </a:graphic>
          </wp:anchor>
        </w:drawing>
      </w:r>
      <w:r>
        <w:rPr>
          <w:color w:val="231F20"/>
          <w:spacing w:val="-2"/>
          <w:w w:val="115"/>
        </w:rPr>
        <w:t>(CSE-CIEES)</w:t>
      </w:r>
    </w:p>
    <w:p>
      <w:pPr>
        <w:pStyle w:val="BodyText"/>
        <w:spacing w:after="0" w:line="209" w:lineRule="exact"/>
        <w:sectPr>
          <w:type w:val="continuous"/>
          <w:pgSz w:w="12240" w:h="15840"/>
          <w:pgMar w:header="480" w:footer="1160" w:top="1160" w:bottom="280" w:left="0" w:right="0"/>
          <w:cols w:num="3" w:equalWidth="0">
            <w:col w:w="2711" w:space="40"/>
            <w:col w:w="4453" w:space="207"/>
            <w:col w:w="4829"/>
          </w:cols>
        </w:sectPr>
      </w:pPr>
    </w:p>
    <w:p>
      <w:pPr>
        <w:pStyle w:val="BodyText"/>
        <w:spacing w:before="25"/>
        <w:rPr>
          <w:sz w:val="24"/>
        </w:rPr>
      </w:pPr>
    </w:p>
    <w:p>
      <w:pPr>
        <w:pStyle w:val="Heading4"/>
        <w:spacing w:line="206" w:lineRule="auto"/>
        <w:ind w:right="7077"/>
      </w:pPr>
      <w:bookmarkStart w:name="_TOC_250048" w:id="20"/>
      <w:r>
        <w:rPr>
          <w:color w:val="231F20"/>
        </w:rPr>
        <w:t>Laser-assisted</w:t>
      </w:r>
      <w:r>
        <w:rPr>
          <w:color w:val="231F20"/>
          <w:spacing w:val="-29"/>
        </w:rPr>
        <w:t> </w:t>
      </w:r>
      <w:r>
        <w:rPr>
          <w:color w:val="231F20"/>
        </w:rPr>
        <w:t>Manufacturing</w:t>
      </w:r>
      <w:r>
        <w:rPr>
          <w:color w:val="231F20"/>
          <w:spacing w:val="-29"/>
        </w:rPr>
        <w:t> </w:t>
      </w:r>
      <w:r>
        <w:rPr>
          <w:color w:val="231F20"/>
        </w:rPr>
        <w:t>of</w:t>
      </w:r>
      <w:r>
        <w:rPr>
          <w:color w:val="231F20"/>
          <w:spacing w:val="-29"/>
        </w:rPr>
        <w:t> </w:t>
      </w:r>
      <w:r>
        <w:rPr>
          <w:color w:val="231F20"/>
        </w:rPr>
        <w:t>Multiscale Super-Insulation</w:t>
      </w:r>
      <w:r>
        <w:rPr>
          <w:color w:val="231F20"/>
          <w:spacing w:val="-26"/>
        </w:rPr>
        <w:t> </w:t>
      </w:r>
      <w:bookmarkEnd w:id="20"/>
      <w:r>
        <w:rPr>
          <w:color w:val="231F20"/>
        </w:rPr>
        <w:t>Material</w:t>
      </w:r>
    </w:p>
    <w:p>
      <w:pPr>
        <w:pStyle w:val="BodyText"/>
        <w:spacing w:before="76"/>
        <w:rPr>
          <w:rFonts w:ascii="Trebuchet MS"/>
          <w:b/>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David</w:t>
      </w:r>
      <w:r>
        <w:rPr>
          <w:rFonts w:ascii="Bookman Old Style"/>
          <w:b w:val="0"/>
          <w:color w:val="231F20"/>
          <w:spacing w:val="-13"/>
        </w:rPr>
        <w:t> </w:t>
      </w:r>
      <w:r>
        <w:rPr>
          <w:rFonts w:ascii="Bookman Old Style"/>
          <w:b w:val="0"/>
          <w:color w:val="231F20"/>
          <w:spacing w:val="-2"/>
        </w:rPr>
        <w:t>J.</w:t>
      </w:r>
      <w:r>
        <w:rPr>
          <w:rFonts w:ascii="Bookman Old Style"/>
          <w:b w:val="0"/>
          <w:color w:val="231F20"/>
          <w:spacing w:val="-13"/>
        </w:rPr>
        <w:t> </w:t>
      </w:r>
      <w:r>
        <w:rPr>
          <w:rFonts w:ascii="Bookman Old Style"/>
          <w:b w:val="0"/>
          <w:color w:val="231F20"/>
          <w:spacing w:val="-2"/>
        </w:rPr>
        <w:t>Hwang,</w:t>
      </w:r>
      <w:r>
        <w:rPr>
          <w:rFonts w:ascii="Bookman Old Style"/>
          <w:b w:val="0"/>
          <w:color w:val="231F20"/>
          <w:spacing w:val="-13"/>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pgSz w:w="12240" w:h="15840"/>
          <w:pgMar w:header="480" w:footer="1160" w:top="800" w:bottom="1360" w:left="0" w:right="0"/>
        </w:sectPr>
      </w:pPr>
    </w:p>
    <w:p>
      <w:pPr>
        <w:pStyle w:val="BodyText"/>
        <w:spacing w:line="196" w:lineRule="auto" w:before="77"/>
        <w:ind w:left="480" w:right="271"/>
      </w:pPr>
      <w:r>
        <w:rPr>
          <w:color w:val="231F20"/>
          <w:w w:val="105"/>
        </w:rPr>
        <w:t>As one route towards energy-efficiency and zero emissions in </w:t>
      </w:r>
      <w:r>
        <w:rPr>
          <w:color w:val="231F20"/>
        </w:rPr>
        <w:t>the building sector, development of</w:t>
      </w:r>
      <w:r>
        <w:rPr>
          <w:color w:val="231F20"/>
          <w:spacing w:val="-3"/>
        </w:rPr>
        <w:t> </w:t>
      </w:r>
      <w:r>
        <w:rPr>
          <w:color w:val="231F20"/>
        </w:rPr>
        <w:t>super</w:t>
      </w:r>
      <w:r>
        <w:rPr>
          <w:color w:val="231F20"/>
          <w:spacing w:val="-3"/>
        </w:rPr>
        <w:t> </w:t>
      </w:r>
      <w:r>
        <w:rPr>
          <w:color w:val="231F20"/>
        </w:rPr>
        <w:t>insulating</w:t>
      </w:r>
      <w:r>
        <w:rPr>
          <w:color w:val="231F20"/>
          <w:spacing w:val="-3"/>
        </w:rPr>
        <w:t> </w:t>
      </w:r>
      <w:r>
        <w:rPr>
          <w:color w:val="231F20"/>
        </w:rPr>
        <w:t>materials</w:t>
      </w:r>
      <w:r>
        <w:rPr>
          <w:color w:val="231F20"/>
          <w:spacing w:val="-3"/>
        </w:rPr>
        <w:t> </w:t>
      </w:r>
      <w:r>
        <w:rPr>
          <w:color w:val="231F20"/>
        </w:rPr>
        <w:t>is</w:t>
      </w:r>
      <w:r>
        <w:rPr>
          <w:color w:val="231F20"/>
          <w:spacing w:val="-3"/>
        </w:rPr>
        <w:t> </w:t>
      </w:r>
      <w:r>
        <w:rPr>
          <w:color w:val="231F20"/>
        </w:rPr>
        <w:t>an </w:t>
      </w:r>
      <w:r>
        <w:rPr>
          <w:color w:val="231F20"/>
          <w:w w:val="105"/>
        </w:rPr>
        <w:t>important task. Nano insulation</w:t>
      </w:r>
    </w:p>
    <w:p>
      <w:pPr>
        <w:pStyle w:val="BodyText"/>
        <w:spacing w:line="196" w:lineRule="auto"/>
        <w:ind w:left="480" w:right="37"/>
      </w:pPr>
      <w:r>
        <w:rPr>
          <w:color w:val="231F20"/>
          <w:w w:val="105"/>
        </w:rPr>
        <w:t>materials</w:t>
      </w:r>
      <w:r>
        <w:rPr>
          <w:color w:val="231F20"/>
          <w:spacing w:val="-13"/>
          <w:w w:val="105"/>
        </w:rPr>
        <w:t> </w:t>
      </w:r>
      <w:r>
        <w:rPr>
          <w:color w:val="231F20"/>
          <w:w w:val="105"/>
        </w:rPr>
        <w:t>have</w:t>
      </w:r>
      <w:r>
        <w:rPr>
          <w:color w:val="231F20"/>
          <w:spacing w:val="-12"/>
          <w:w w:val="105"/>
        </w:rPr>
        <w:t> </w:t>
      </w:r>
      <w:r>
        <w:rPr>
          <w:color w:val="231F20"/>
          <w:w w:val="105"/>
        </w:rPr>
        <w:t>been</w:t>
      </w:r>
      <w:r>
        <w:rPr>
          <w:color w:val="231F20"/>
          <w:spacing w:val="-12"/>
          <w:w w:val="105"/>
        </w:rPr>
        <w:t> </w:t>
      </w:r>
      <w:r>
        <w:rPr>
          <w:color w:val="231F20"/>
          <w:w w:val="105"/>
        </w:rPr>
        <w:t>accepted</w:t>
      </w:r>
      <w:r>
        <w:rPr>
          <w:color w:val="231F20"/>
          <w:spacing w:val="-13"/>
          <w:w w:val="105"/>
        </w:rPr>
        <w:t> </w:t>
      </w:r>
      <w:r>
        <w:rPr>
          <w:color w:val="231F20"/>
          <w:w w:val="105"/>
        </w:rPr>
        <w:t>as</w:t>
      </w:r>
      <w:r>
        <w:rPr>
          <w:color w:val="231F20"/>
          <w:spacing w:val="-12"/>
          <w:w w:val="105"/>
        </w:rPr>
        <w:t> </w:t>
      </w:r>
      <w:r>
        <w:rPr>
          <w:color w:val="231F20"/>
          <w:w w:val="105"/>
        </w:rPr>
        <w:t>the most promising candidate due to both</w:t>
      </w:r>
      <w:r>
        <w:rPr>
          <w:color w:val="231F20"/>
          <w:spacing w:val="-3"/>
          <w:w w:val="105"/>
        </w:rPr>
        <w:t> </w:t>
      </w:r>
      <w:r>
        <w:rPr>
          <w:color w:val="231F20"/>
          <w:w w:val="105"/>
        </w:rPr>
        <w:t>fundamental</w:t>
      </w:r>
      <w:r>
        <w:rPr>
          <w:color w:val="231F20"/>
          <w:spacing w:val="-3"/>
          <w:w w:val="105"/>
        </w:rPr>
        <w:t> </w:t>
      </w:r>
      <w:r>
        <w:rPr>
          <w:color w:val="231F20"/>
          <w:w w:val="105"/>
        </w:rPr>
        <w:t>merits</w:t>
      </w:r>
      <w:r>
        <w:rPr>
          <w:color w:val="231F20"/>
          <w:spacing w:val="-3"/>
          <w:w w:val="105"/>
        </w:rPr>
        <w:t> </w:t>
      </w:r>
      <w:r>
        <w:rPr>
          <w:color w:val="231F20"/>
          <w:w w:val="105"/>
        </w:rPr>
        <w:t>for</w:t>
      </w:r>
      <w:r>
        <w:rPr>
          <w:color w:val="231F20"/>
          <w:spacing w:val="-3"/>
          <w:w w:val="105"/>
        </w:rPr>
        <w:t> </w:t>
      </w:r>
      <w:r>
        <w:rPr>
          <w:color w:val="231F20"/>
          <w:w w:val="105"/>
        </w:rPr>
        <w:t>insula-tion (e.g. nano-contact interfaces, </w:t>
      </w:r>
      <w:r>
        <w:rPr>
          <w:color w:val="231F20"/>
        </w:rPr>
        <w:t>intrinsic vacuum effect) and practical </w:t>
      </w:r>
      <w:r>
        <w:rPr>
          <w:color w:val="231F20"/>
          <w:spacing w:val="-2"/>
          <w:w w:val="105"/>
        </w:rPr>
        <w:t>advantages</w:t>
      </w:r>
      <w:r>
        <w:rPr>
          <w:color w:val="231F20"/>
          <w:spacing w:val="-12"/>
          <w:w w:val="105"/>
        </w:rPr>
        <w:t> </w:t>
      </w:r>
      <w:r>
        <w:rPr>
          <w:color w:val="231F20"/>
          <w:spacing w:val="-2"/>
          <w:w w:val="105"/>
        </w:rPr>
        <w:t>for</w:t>
      </w:r>
      <w:r>
        <w:rPr>
          <w:color w:val="231F20"/>
          <w:spacing w:val="-12"/>
          <w:w w:val="105"/>
        </w:rPr>
        <w:t> </w:t>
      </w:r>
      <w:r>
        <w:rPr>
          <w:color w:val="231F20"/>
          <w:spacing w:val="-2"/>
          <w:w w:val="105"/>
        </w:rPr>
        <w:t>manufacturing</w:t>
      </w:r>
      <w:r>
        <w:rPr>
          <w:color w:val="231F20"/>
          <w:spacing w:val="-12"/>
          <w:w w:val="105"/>
        </w:rPr>
        <w:t> </w:t>
      </w:r>
      <w:r>
        <w:rPr>
          <w:color w:val="231F20"/>
          <w:spacing w:val="-2"/>
          <w:w w:val="105"/>
        </w:rPr>
        <w:t>to</w:t>
      </w:r>
      <w:r>
        <w:rPr>
          <w:color w:val="231F20"/>
          <w:spacing w:val="-12"/>
          <w:w w:val="105"/>
        </w:rPr>
        <w:t> </w:t>
      </w:r>
      <w:r>
        <w:rPr>
          <w:color w:val="231F20"/>
          <w:spacing w:val="-2"/>
          <w:w w:val="105"/>
        </w:rPr>
        <w:t>use </w:t>
      </w:r>
      <w:r>
        <w:rPr>
          <w:color w:val="231F20"/>
          <w:w w:val="105"/>
        </w:rPr>
        <w:t>as building materials.</w:t>
      </w:r>
    </w:p>
    <w:p>
      <w:pPr>
        <w:pStyle w:val="BodyText"/>
        <w:spacing w:line="196" w:lineRule="auto" w:before="198"/>
        <w:ind w:left="480" w:right="157"/>
      </w:pPr>
      <w:r>
        <w:rPr>
          <w:color w:val="231F20"/>
          <w:w w:val="105"/>
        </w:rPr>
        <w:t>Current</w:t>
      </w:r>
      <w:r>
        <w:rPr>
          <w:color w:val="231F20"/>
          <w:spacing w:val="-13"/>
          <w:w w:val="105"/>
        </w:rPr>
        <w:t> </w:t>
      </w:r>
      <w:r>
        <w:rPr>
          <w:color w:val="231F20"/>
          <w:w w:val="105"/>
        </w:rPr>
        <w:t>study</w:t>
      </w:r>
      <w:r>
        <w:rPr>
          <w:color w:val="231F20"/>
          <w:spacing w:val="-12"/>
          <w:w w:val="105"/>
        </w:rPr>
        <w:t> </w:t>
      </w:r>
      <w:r>
        <w:rPr>
          <w:color w:val="231F20"/>
          <w:w w:val="105"/>
        </w:rPr>
        <w:t>is</w:t>
      </w:r>
      <w:r>
        <w:rPr>
          <w:color w:val="231F20"/>
          <w:spacing w:val="-12"/>
          <w:w w:val="105"/>
        </w:rPr>
        <w:t> </w:t>
      </w:r>
      <w:r>
        <w:rPr>
          <w:color w:val="231F20"/>
          <w:w w:val="105"/>
        </w:rPr>
        <w:t>focused</w:t>
      </w:r>
      <w:r>
        <w:rPr>
          <w:color w:val="231F20"/>
          <w:spacing w:val="-13"/>
          <w:w w:val="105"/>
        </w:rPr>
        <w:t> </w:t>
      </w:r>
      <w:r>
        <w:rPr>
          <w:color w:val="231F20"/>
          <w:w w:val="105"/>
        </w:rPr>
        <w:t>on</w:t>
      </w:r>
      <w:r>
        <w:rPr>
          <w:color w:val="231F20"/>
          <w:spacing w:val="-12"/>
          <w:w w:val="105"/>
        </w:rPr>
        <w:t> </w:t>
      </w:r>
      <w:r>
        <w:rPr>
          <w:color w:val="231F20"/>
          <w:w w:val="105"/>
        </w:rPr>
        <w:t>devel-oping a new technology to</w:t>
      </w:r>
      <w:r>
        <w:rPr>
          <w:color w:val="231F20"/>
          <w:spacing w:val="40"/>
          <w:w w:val="105"/>
        </w:rPr>
        <w:t> </w:t>
      </w:r>
      <w:r>
        <w:rPr>
          <w:color w:val="231F20"/>
          <w:w w:val="105"/>
        </w:rPr>
        <w:t>real-ize multi-scale micro/nano scale composite structures assisted by</w:t>
      </w:r>
    </w:p>
    <w:p>
      <w:pPr>
        <w:pStyle w:val="BodyText"/>
        <w:spacing w:line="196" w:lineRule="auto"/>
        <w:ind w:left="480" w:right="37"/>
      </w:pPr>
      <w:r>
        <w:rPr>
          <w:color w:val="231F20"/>
          <w:w w:val="105"/>
        </w:rPr>
        <w:t>laser-assisted manufacturing tech-niques ranging from production of unit</w:t>
      </w:r>
      <w:r>
        <w:rPr>
          <w:color w:val="231F20"/>
          <w:spacing w:val="-13"/>
          <w:w w:val="105"/>
        </w:rPr>
        <w:t> </w:t>
      </w:r>
      <w:r>
        <w:rPr>
          <w:color w:val="231F20"/>
          <w:w w:val="105"/>
        </w:rPr>
        <w:t>insulating</w:t>
      </w:r>
      <w:r>
        <w:rPr>
          <w:color w:val="231F20"/>
          <w:spacing w:val="-12"/>
          <w:w w:val="105"/>
        </w:rPr>
        <w:t> </w:t>
      </w:r>
      <w:r>
        <w:rPr>
          <w:color w:val="231F20"/>
          <w:w w:val="105"/>
        </w:rPr>
        <w:t>particles</w:t>
      </w:r>
      <w:r>
        <w:rPr>
          <w:color w:val="231F20"/>
          <w:spacing w:val="-12"/>
          <w:w w:val="105"/>
        </w:rPr>
        <w:t> </w:t>
      </w:r>
      <w:r>
        <w:rPr>
          <w:color w:val="231F20"/>
          <w:w w:val="105"/>
        </w:rPr>
        <w:t>to</w:t>
      </w:r>
      <w:r>
        <w:rPr>
          <w:color w:val="231F20"/>
          <w:spacing w:val="-13"/>
          <w:w w:val="105"/>
        </w:rPr>
        <w:t> </w:t>
      </w:r>
      <w:r>
        <w:rPr>
          <w:color w:val="231F20"/>
          <w:w w:val="105"/>
        </w:rPr>
        <w:t>improve-</w:t>
      </w:r>
      <w:r>
        <w:rPr>
          <w:color w:val="231F20"/>
        </w:rPr>
        <w:t>ment of mechanical connectivity for </w:t>
      </w:r>
      <w:r>
        <w:rPr>
          <w:color w:val="231F20"/>
          <w:spacing w:val="-2"/>
          <w:w w:val="105"/>
        </w:rPr>
        <w:t>enhanced</w:t>
      </w:r>
      <w:r>
        <w:rPr>
          <w:color w:val="231F20"/>
          <w:spacing w:val="-11"/>
          <w:w w:val="105"/>
        </w:rPr>
        <w:t> </w:t>
      </w:r>
      <w:r>
        <w:rPr>
          <w:color w:val="231F20"/>
          <w:spacing w:val="-2"/>
          <w:w w:val="105"/>
        </w:rPr>
        <w:t>structural</w:t>
      </w:r>
      <w:r>
        <w:rPr>
          <w:color w:val="231F20"/>
          <w:spacing w:val="-11"/>
          <w:w w:val="105"/>
        </w:rPr>
        <w:t> </w:t>
      </w:r>
      <w:r>
        <w:rPr>
          <w:color w:val="231F20"/>
          <w:spacing w:val="-2"/>
          <w:w w:val="105"/>
        </w:rPr>
        <w:t>robustness</w:t>
      </w:r>
      <w:r>
        <w:rPr>
          <w:color w:val="231F20"/>
          <w:spacing w:val="-11"/>
          <w:w w:val="105"/>
        </w:rPr>
        <w:t> </w:t>
      </w:r>
      <w:r>
        <w:rPr>
          <w:color w:val="231F20"/>
          <w:spacing w:val="-2"/>
          <w:w w:val="105"/>
        </w:rPr>
        <w:t>and </w:t>
      </w:r>
      <w:r>
        <w:rPr>
          <w:color w:val="231F20"/>
          <w:w w:val="105"/>
        </w:rPr>
        <w:t>life</w:t>
      </w:r>
      <w:r>
        <w:rPr>
          <w:color w:val="231F20"/>
          <w:spacing w:val="-12"/>
          <w:w w:val="105"/>
        </w:rPr>
        <w:t> </w:t>
      </w:r>
      <w:r>
        <w:rPr>
          <w:color w:val="231F20"/>
          <w:w w:val="105"/>
        </w:rPr>
        <w:t>time</w:t>
      </w:r>
      <w:r>
        <w:rPr>
          <w:color w:val="231F20"/>
          <w:spacing w:val="-12"/>
          <w:w w:val="105"/>
        </w:rPr>
        <w:t> </w:t>
      </w:r>
      <w:r>
        <w:rPr>
          <w:color w:val="231F20"/>
          <w:w w:val="105"/>
        </w:rPr>
        <w:t>while</w:t>
      </w:r>
      <w:r>
        <w:rPr>
          <w:color w:val="231F20"/>
          <w:spacing w:val="-12"/>
          <w:w w:val="105"/>
        </w:rPr>
        <w:t> </w:t>
      </w:r>
      <w:r>
        <w:rPr>
          <w:color w:val="231F20"/>
          <w:w w:val="105"/>
        </w:rPr>
        <w:t>maintaining</w:t>
      </w:r>
      <w:r>
        <w:rPr>
          <w:color w:val="231F20"/>
          <w:spacing w:val="-12"/>
          <w:w w:val="105"/>
        </w:rPr>
        <w:t> </w:t>
      </w:r>
      <w:r>
        <w:rPr>
          <w:color w:val="231F20"/>
          <w:w w:val="105"/>
        </w:rPr>
        <w:t>air</w:t>
      </w:r>
      <w:r>
        <w:rPr>
          <w:color w:val="231F20"/>
          <w:spacing w:val="-12"/>
          <w:w w:val="105"/>
        </w:rPr>
        <w:t> </w:t>
      </w:r>
      <w:r>
        <w:rPr>
          <w:color w:val="231F20"/>
          <w:w w:val="105"/>
        </w:rPr>
        <w:t>level </w:t>
      </w:r>
      <w:r>
        <w:rPr>
          <w:color w:val="231F20"/>
        </w:rPr>
        <w:t>thermal conductivity. (Korea Agency</w:t>
      </w:r>
    </w:p>
    <w:p>
      <w:pPr>
        <w:pStyle w:val="BodyText"/>
        <w:spacing w:before="12"/>
        <w:rPr>
          <w:sz w:val="6"/>
        </w:rPr>
      </w:pPr>
      <w:r>
        <w:rPr/>
        <w:br w:type="column"/>
      </w:r>
      <w:r>
        <w:rPr>
          <w:sz w:val="6"/>
        </w:rPr>
      </w:r>
    </w:p>
    <w:p>
      <w:pPr>
        <w:spacing w:line="240" w:lineRule="auto"/>
        <w:ind w:left="480" w:right="-44" w:firstLine="0"/>
        <w:rPr>
          <w:sz w:val="20"/>
        </w:rPr>
      </w:pPr>
      <w:r>
        <w:rPr>
          <w:sz w:val="20"/>
        </w:rPr>
        <w:drawing>
          <wp:inline distT="0" distB="0" distL="0" distR="0">
            <wp:extent cx="2317517" cy="1834896"/>
            <wp:effectExtent l="0" t="0" r="0" b="0"/>
            <wp:docPr id="781" name="Image 781"/>
            <wp:cNvGraphicFramePr>
              <a:graphicFrameLocks/>
            </wp:cNvGraphicFramePr>
            <a:graphic>
              <a:graphicData uri="http://schemas.openxmlformats.org/drawingml/2006/picture">
                <pic:pic>
                  <pic:nvPicPr>
                    <pic:cNvPr id="781" name="Image 781"/>
                    <pic:cNvPicPr/>
                  </pic:nvPicPr>
                  <pic:blipFill>
                    <a:blip r:embed="rId365" cstate="print"/>
                    <a:stretch>
                      <a:fillRect/>
                    </a:stretch>
                  </pic:blipFill>
                  <pic:spPr>
                    <a:xfrm>
                      <a:off x="0" y="0"/>
                      <a:ext cx="2317517" cy="1834896"/>
                    </a:xfrm>
                    <a:prstGeom prst="rect">
                      <a:avLst/>
                    </a:prstGeom>
                  </pic:spPr>
                </pic:pic>
              </a:graphicData>
            </a:graphic>
          </wp:inline>
        </w:drawing>
      </w:r>
      <w:r>
        <w:rPr>
          <w:sz w:val="20"/>
        </w:rPr>
      </w:r>
    </w:p>
    <w:p>
      <w:pPr>
        <w:pStyle w:val="BodyText"/>
        <w:spacing w:before="40"/>
      </w:pPr>
    </w:p>
    <w:p>
      <w:pPr>
        <w:pStyle w:val="BodyText"/>
        <w:spacing w:line="196" w:lineRule="auto"/>
        <w:ind w:left="553" w:right="181"/>
      </w:pPr>
      <w:r>
        <w:rPr>
          <w:color w:val="231F20"/>
        </w:rPr>
        <w:t>for Infrastructure Technology Advance-ment</w:t>
      </w:r>
      <w:r>
        <w:rPr>
          <w:color w:val="231F20"/>
          <w:spacing w:val="-7"/>
        </w:rPr>
        <w:t> </w:t>
      </w:r>
      <w:r>
        <w:rPr>
          <w:color w:val="231F20"/>
        </w:rPr>
        <w:t>in</w:t>
      </w:r>
      <w:r>
        <w:rPr>
          <w:color w:val="231F20"/>
          <w:spacing w:val="-7"/>
        </w:rPr>
        <w:t> </w:t>
      </w:r>
      <w:r>
        <w:rPr>
          <w:color w:val="231F20"/>
        </w:rPr>
        <w:t>collaboration</w:t>
      </w:r>
      <w:r>
        <w:rPr>
          <w:color w:val="231F20"/>
          <w:spacing w:val="-7"/>
        </w:rPr>
        <w:t> </w:t>
      </w:r>
      <w:r>
        <w:rPr>
          <w:color w:val="231F20"/>
        </w:rPr>
        <w:t>with</w:t>
      </w:r>
      <w:r>
        <w:rPr>
          <w:color w:val="231F20"/>
          <w:spacing w:val="-7"/>
        </w:rPr>
        <w:t> </w:t>
      </w:r>
      <w:r>
        <w:rPr>
          <w:color w:val="231F20"/>
        </w:rPr>
        <w:t>Seoul</w:t>
      </w:r>
      <w:r>
        <w:rPr>
          <w:color w:val="231F20"/>
          <w:spacing w:val="-7"/>
        </w:rPr>
        <w:t> </w:t>
      </w:r>
      <w:r>
        <w:rPr>
          <w:color w:val="231F20"/>
        </w:rPr>
        <w:t>National University in Korea)</w:t>
      </w:r>
    </w:p>
    <w:p>
      <w:pPr>
        <w:pStyle w:val="BodyText"/>
        <w:spacing w:before="50"/>
      </w:pPr>
      <w:r>
        <w:rPr/>
        <w:drawing>
          <wp:anchor distT="0" distB="0" distL="0" distR="0" allowOverlap="1" layoutInCell="1" locked="0" behindDoc="1" simplePos="0" relativeHeight="487714816">
            <wp:simplePos x="0" y="0"/>
            <wp:positionH relativeFrom="page">
              <wp:posOffset>2764370</wp:posOffset>
            </wp:positionH>
            <wp:positionV relativeFrom="paragraph">
              <wp:posOffset>213072</wp:posOffset>
            </wp:positionV>
            <wp:extent cx="514122" cy="242125"/>
            <wp:effectExtent l="0" t="0" r="0" b="0"/>
            <wp:wrapTopAndBottom/>
            <wp:docPr id="782" name="Image 782"/>
            <wp:cNvGraphicFramePr>
              <a:graphicFrameLocks/>
            </wp:cNvGraphicFramePr>
            <a:graphic>
              <a:graphicData uri="http://schemas.openxmlformats.org/drawingml/2006/picture">
                <pic:pic>
                  <pic:nvPicPr>
                    <pic:cNvPr id="782" name="Image 782"/>
                    <pic:cNvPicPr/>
                  </pic:nvPicPr>
                  <pic:blipFill>
                    <a:blip r:embed="rId366" cstate="print"/>
                    <a:stretch>
                      <a:fillRect/>
                    </a:stretch>
                  </pic:blipFill>
                  <pic:spPr>
                    <a:xfrm>
                      <a:off x="0" y="0"/>
                      <a:ext cx="514122" cy="242125"/>
                    </a:xfrm>
                    <a:prstGeom prst="rect">
                      <a:avLst/>
                    </a:prstGeom>
                  </pic:spPr>
                </pic:pic>
              </a:graphicData>
            </a:graphic>
          </wp:anchor>
        </w:drawing>
      </w:r>
      <w:r>
        <w:rPr/>
        <w:drawing>
          <wp:anchor distT="0" distB="0" distL="0" distR="0" allowOverlap="1" layoutInCell="1" locked="0" behindDoc="1" simplePos="0" relativeHeight="487715328">
            <wp:simplePos x="0" y="0"/>
            <wp:positionH relativeFrom="page">
              <wp:posOffset>3349471</wp:posOffset>
            </wp:positionH>
            <wp:positionV relativeFrom="paragraph">
              <wp:posOffset>202249</wp:posOffset>
            </wp:positionV>
            <wp:extent cx="354240" cy="243839"/>
            <wp:effectExtent l="0" t="0" r="0" b="0"/>
            <wp:wrapTopAndBottom/>
            <wp:docPr id="783" name="Image 783"/>
            <wp:cNvGraphicFramePr>
              <a:graphicFrameLocks/>
            </wp:cNvGraphicFramePr>
            <a:graphic>
              <a:graphicData uri="http://schemas.openxmlformats.org/drawingml/2006/picture">
                <pic:pic>
                  <pic:nvPicPr>
                    <pic:cNvPr id="783" name="Image 783"/>
                    <pic:cNvPicPr/>
                  </pic:nvPicPr>
                  <pic:blipFill>
                    <a:blip r:embed="rId367" cstate="print"/>
                    <a:stretch>
                      <a:fillRect/>
                    </a:stretch>
                  </pic:blipFill>
                  <pic:spPr>
                    <a:xfrm>
                      <a:off x="0" y="0"/>
                      <a:ext cx="354240" cy="243839"/>
                    </a:xfrm>
                    <a:prstGeom prst="rect">
                      <a:avLst/>
                    </a:prstGeom>
                  </pic:spPr>
                </pic:pic>
              </a:graphicData>
            </a:graphic>
          </wp:anchor>
        </w:drawing>
      </w:r>
    </w:p>
    <w:p>
      <w:pPr>
        <w:pStyle w:val="BodyText"/>
        <w:spacing w:before="4" w:after="25"/>
        <w:rPr>
          <w:sz w:val="7"/>
        </w:rPr>
      </w:pPr>
      <w:r>
        <w:rPr/>
        <w:br w:type="column"/>
      </w:r>
      <w:r>
        <w:rPr>
          <w:sz w:val="7"/>
        </w:rPr>
      </w:r>
    </w:p>
    <w:p>
      <w:pPr>
        <w:spacing w:line="240" w:lineRule="auto"/>
        <w:ind w:left="260" w:right="0" w:firstLine="0"/>
        <w:rPr>
          <w:sz w:val="20"/>
        </w:rPr>
      </w:pPr>
      <w:r>
        <w:rPr>
          <w:sz w:val="20"/>
        </w:rPr>
        <w:drawing>
          <wp:inline distT="0" distB="0" distL="0" distR="0">
            <wp:extent cx="2271297" cy="1578863"/>
            <wp:effectExtent l="0" t="0" r="0" b="0"/>
            <wp:docPr id="784" name="Image 784"/>
            <wp:cNvGraphicFramePr>
              <a:graphicFrameLocks/>
            </wp:cNvGraphicFramePr>
            <a:graphic>
              <a:graphicData uri="http://schemas.openxmlformats.org/drawingml/2006/picture">
                <pic:pic>
                  <pic:nvPicPr>
                    <pic:cNvPr id="784" name="Image 784"/>
                    <pic:cNvPicPr/>
                  </pic:nvPicPr>
                  <pic:blipFill>
                    <a:blip r:embed="rId368" cstate="print"/>
                    <a:stretch>
                      <a:fillRect/>
                    </a:stretch>
                  </pic:blipFill>
                  <pic:spPr>
                    <a:xfrm>
                      <a:off x="0" y="0"/>
                      <a:ext cx="2271297" cy="1578863"/>
                    </a:xfrm>
                    <a:prstGeom prst="rect">
                      <a:avLst/>
                    </a:prstGeom>
                  </pic:spPr>
                </pic:pic>
              </a:graphicData>
            </a:graphic>
          </wp:inline>
        </w:drawing>
      </w:r>
      <w:r>
        <w:rPr>
          <w:sz w:val="20"/>
        </w:rPr>
      </w:r>
    </w:p>
    <w:p>
      <w:pPr>
        <w:pStyle w:val="BodyText"/>
        <w:rPr>
          <w:sz w:val="16"/>
        </w:rPr>
      </w:pPr>
    </w:p>
    <w:p>
      <w:pPr>
        <w:pStyle w:val="BodyText"/>
        <w:rPr>
          <w:sz w:val="16"/>
        </w:rPr>
      </w:pPr>
    </w:p>
    <w:p>
      <w:pPr>
        <w:pStyle w:val="BodyText"/>
        <w:spacing w:before="77"/>
        <w:rPr>
          <w:sz w:val="16"/>
        </w:rPr>
      </w:pPr>
    </w:p>
    <w:p>
      <w:pPr>
        <w:spacing w:line="178" w:lineRule="exact" w:before="0"/>
        <w:ind w:left="260" w:right="0" w:firstLine="0"/>
        <w:jc w:val="left"/>
        <w:rPr>
          <w:sz w:val="16"/>
        </w:rPr>
      </w:pPr>
      <w:r>
        <w:rPr>
          <w:color w:val="231F20"/>
          <w:spacing w:val="-2"/>
          <w:sz w:val="16"/>
        </w:rPr>
        <w:t>Publications:</w:t>
      </w:r>
    </w:p>
    <w:p>
      <w:pPr>
        <w:spacing w:line="196" w:lineRule="auto" w:before="10"/>
        <w:ind w:left="260" w:right="415" w:firstLine="0"/>
        <w:jc w:val="left"/>
        <w:rPr>
          <w:sz w:val="16"/>
        </w:rPr>
      </w:pPr>
      <w:r>
        <w:rPr>
          <w:color w:val="231F20"/>
          <w:w w:val="85"/>
          <w:sz w:val="16"/>
        </w:rPr>
        <w:t>M.T.</w:t>
      </w:r>
      <w:r>
        <w:rPr>
          <w:color w:val="231F20"/>
          <w:spacing w:val="-5"/>
          <w:w w:val="85"/>
          <w:sz w:val="16"/>
        </w:rPr>
        <w:t> </w:t>
      </w:r>
      <w:r>
        <w:rPr>
          <w:color w:val="231F20"/>
          <w:w w:val="85"/>
          <w:sz w:val="16"/>
        </w:rPr>
        <w:t>Lee,</w:t>
      </w:r>
      <w:r>
        <w:rPr>
          <w:color w:val="231F20"/>
          <w:spacing w:val="-4"/>
          <w:w w:val="85"/>
          <w:sz w:val="16"/>
        </w:rPr>
        <w:t> </w:t>
      </w:r>
      <w:r>
        <w:rPr>
          <w:color w:val="231F20"/>
          <w:w w:val="85"/>
          <w:sz w:val="16"/>
        </w:rPr>
        <w:t>D.J.</w:t>
      </w:r>
      <w:r>
        <w:rPr>
          <w:color w:val="231F20"/>
          <w:spacing w:val="-5"/>
          <w:w w:val="85"/>
          <w:sz w:val="16"/>
        </w:rPr>
        <w:t> </w:t>
      </w:r>
      <w:r>
        <w:rPr>
          <w:color w:val="231F20"/>
          <w:w w:val="85"/>
          <w:sz w:val="16"/>
        </w:rPr>
        <w:t>Hwang,</w:t>
      </w:r>
      <w:r>
        <w:rPr>
          <w:color w:val="231F20"/>
          <w:spacing w:val="-4"/>
          <w:w w:val="85"/>
          <w:sz w:val="16"/>
        </w:rPr>
        <w:t> </w:t>
      </w:r>
      <w:r>
        <w:rPr>
          <w:color w:val="231F20"/>
          <w:w w:val="85"/>
          <w:sz w:val="16"/>
        </w:rPr>
        <w:t>et</w:t>
      </w:r>
      <w:r>
        <w:rPr>
          <w:color w:val="231F20"/>
          <w:spacing w:val="-5"/>
          <w:w w:val="85"/>
          <w:sz w:val="16"/>
        </w:rPr>
        <w:t> </w:t>
      </w:r>
      <w:r>
        <w:rPr>
          <w:color w:val="231F20"/>
          <w:w w:val="85"/>
          <w:sz w:val="16"/>
        </w:rPr>
        <w:t>al,</w:t>
      </w:r>
      <w:r>
        <w:rPr>
          <w:color w:val="231F20"/>
          <w:spacing w:val="-6"/>
          <w:w w:val="85"/>
          <w:sz w:val="16"/>
        </w:rPr>
        <w:t> </w:t>
      </w:r>
      <w:r>
        <w:rPr>
          <w:rFonts w:ascii="Trebuchet MS"/>
          <w:i/>
          <w:color w:val="231F20"/>
          <w:w w:val="85"/>
          <w:sz w:val="16"/>
        </w:rPr>
        <w:t>International</w:t>
      </w:r>
      <w:r>
        <w:rPr>
          <w:rFonts w:ascii="Trebuchet MS"/>
          <w:i/>
          <w:color w:val="231F20"/>
          <w:spacing w:val="-17"/>
          <w:w w:val="85"/>
          <w:sz w:val="16"/>
        </w:rPr>
        <w:t> </w:t>
      </w:r>
      <w:r>
        <w:rPr>
          <w:rFonts w:ascii="Trebuchet MS"/>
          <w:i/>
          <w:color w:val="231F20"/>
          <w:w w:val="85"/>
          <w:sz w:val="16"/>
        </w:rPr>
        <w:t>Journal</w:t>
      </w:r>
      <w:r>
        <w:rPr>
          <w:rFonts w:ascii="Trebuchet MS"/>
          <w:i/>
          <w:color w:val="231F20"/>
          <w:spacing w:val="-17"/>
          <w:w w:val="85"/>
          <w:sz w:val="16"/>
        </w:rPr>
        <w:t> </w:t>
      </w:r>
      <w:r>
        <w:rPr>
          <w:rFonts w:ascii="Trebuchet MS"/>
          <w:i/>
          <w:color w:val="231F20"/>
          <w:w w:val="85"/>
          <w:sz w:val="16"/>
        </w:rPr>
        <w:t>of</w:t>
      </w:r>
      <w:r>
        <w:rPr>
          <w:rFonts w:ascii="Trebuchet MS"/>
          <w:i/>
          <w:color w:val="231F20"/>
          <w:spacing w:val="-17"/>
          <w:w w:val="85"/>
          <w:sz w:val="16"/>
        </w:rPr>
        <w:t> </w:t>
      </w:r>
      <w:r>
        <w:rPr>
          <w:rFonts w:ascii="Trebuchet MS"/>
          <w:i/>
          <w:color w:val="231F20"/>
          <w:w w:val="85"/>
          <w:sz w:val="16"/>
        </w:rPr>
        <w:t>Hydro-</w:t>
      </w:r>
      <w:r>
        <w:rPr>
          <w:rFonts w:ascii="Trebuchet MS"/>
          <w:i/>
          <w:color w:val="231F20"/>
          <w:sz w:val="16"/>
        </w:rPr>
        <w:t>gen</w:t>
      </w:r>
      <w:r>
        <w:rPr>
          <w:rFonts w:ascii="Trebuchet MS"/>
          <w:i/>
          <w:color w:val="231F20"/>
          <w:spacing w:val="-24"/>
          <w:sz w:val="16"/>
        </w:rPr>
        <w:t> </w:t>
      </w:r>
      <w:r>
        <w:rPr>
          <w:rFonts w:ascii="Trebuchet MS"/>
          <w:i/>
          <w:color w:val="231F20"/>
          <w:sz w:val="16"/>
        </w:rPr>
        <w:t>Energy,</w:t>
      </w:r>
      <w:r>
        <w:rPr>
          <w:rFonts w:ascii="Trebuchet MS"/>
          <w:i/>
          <w:color w:val="231F20"/>
          <w:spacing w:val="-24"/>
          <w:sz w:val="16"/>
        </w:rPr>
        <w:t> </w:t>
      </w:r>
      <w:r>
        <w:rPr>
          <w:color w:val="231F20"/>
          <w:sz w:val="16"/>
        </w:rPr>
        <w:t>34(4),</w:t>
      </w:r>
      <w:r>
        <w:rPr>
          <w:color w:val="231F20"/>
          <w:spacing w:val="-10"/>
          <w:sz w:val="16"/>
        </w:rPr>
        <w:t> </w:t>
      </w:r>
      <w:r>
        <w:rPr>
          <w:color w:val="231F20"/>
          <w:sz w:val="16"/>
        </w:rPr>
        <w:t>1835-1843</w:t>
      </w:r>
      <w:r>
        <w:rPr>
          <w:color w:val="231F20"/>
          <w:spacing w:val="-10"/>
          <w:sz w:val="16"/>
        </w:rPr>
        <w:t> </w:t>
      </w:r>
      <w:r>
        <w:rPr>
          <w:color w:val="231F20"/>
          <w:sz w:val="16"/>
        </w:rPr>
        <w:t>(2009).</w:t>
      </w:r>
    </w:p>
    <w:p>
      <w:pPr>
        <w:spacing w:line="196" w:lineRule="auto" w:before="0"/>
        <w:ind w:left="260" w:right="425" w:firstLine="0"/>
        <w:jc w:val="left"/>
        <w:rPr>
          <w:sz w:val="16"/>
        </w:rPr>
      </w:pPr>
      <w:r>
        <w:rPr>
          <w:color w:val="231F20"/>
          <w:spacing w:val="-2"/>
          <w:w w:val="90"/>
          <w:sz w:val="16"/>
        </w:rPr>
        <w:t>D.J.</w:t>
      </w:r>
      <w:r>
        <w:rPr>
          <w:color w:val="231F20"/>
          <w:spacing w:val="-7"/>
          <w:w w:val="90"/>
          <w:sz w:val="16"/>
        </w:rPr>
        <w:t> </w:t>
      </w:r>
      <w:r>
        <w:rPr>
          <w:color w:val="231F20"/>
          <w:spacing w:val="-2"/>
          <w:w w:val="90"/>
          <w:sz w:val="16"/>
        </w:rPr>
        <w:t>Hwang</w:t>
      </w:r>
      <w:r>
        <w:rPr>
          <w:color w:val="231F20"/>
          <w:spacing w:val="-6"/>
          <w:w w:val="90"/>
          <w:sz w:val="16"/>
        </w:rPr>
        <w:t> </w:t>
      </w:r>
      <w:r>
        <w:rPr>
          <w:color w:val="231F20"/>
          <w:spacing w:val="-2"/>
          <w:w w:val="90"/>
          <w:sz w:val="16"/>
        </w:rPr>
        <w:t>et</w:t>
      </w:r>
      <w:r>
        <w:rPr>
          <w:color w:val="231F20"/>
          <w:spacing w:val="-6"/>
          <w:w w:val="90"/>
          <w:sz w:val="16"/>
        </w:rPr>
        <w:t> </w:t>
      </w:r>
      <w:r>
        <w:rPr>
          <w:color w:val="231F20"/>
          <w:spacing w:val="-2"/>
          <w:w w:val="90"/>
          <w:sz w:val="16"/>
        </w:rPr>
        <w:t>al.</w:t>
      </w:r>
      <w:r>
        <w:rPr>
          <w:color w:val="231F20"/>
          <w:spacing w:val="-7"/>
          <w:w w:val="90"/>
          <w:sz w:val="16"/>
        </w:rPr>
        <w:t> </w:t>
      </w:r>
      <w:r>
        <w:rPr>
          <w:rFonts w:ascii="Trebuchet MS"/>
          <w:i/>
          <w:color w:val="231F20"/>
          <w:spacing w:val="-2"/>
          <w:w w:val="90"/>
          <w:sz w:val="16"/>
        </w:rPr>
        <w:t>Materials</w:t>
      </w:r>
      <w:r>
        <w:rPr>
          <w:rFonts w:ascii="Trebuchet MS"/>
          <w:i/>
          <w:color w:val="231F20"/>
          <w:spacing w:val="-19"/>
          <w:w w:val="90"/>
          <w:sz w:val="16"/>
        </w:rPr>
        <w:t> </w:t>
      </w:r>
      <w:r>
        <w:rPr>
          <w:rFonts w:ascii="Trebuchet MS"/>
          <w:i/>
          <w:color w:val="231F20"/>
          <w:spacing w:val="-2"/>
          <w:w w:val="90"/>
          <w:sz w:val="16"/>
        </w:rPr>
        <w:t>Today</w:t>
      </w:r>
      <w:r>
        <w:rPr>
          <w:rFonts w:ascii="Trebuchet MS"/>
          <w:i/>
          <w:color w:val="231F20"/>
          <w:spacing w:val="-21"/>
          <w:w w:val="90"/>
          <w:sz w:val="16"/>
        </w:rPr>
        <w:t> </w:t>
      </w:r>
      <w:r>
        <w:rPr>
          <w:rFonts w:ascii="Trebuchet MS"/>
          <w:i/>
          <w:color w:val="231F20"/>
          <w:spacing w:val="-2"/>
          <w:w w:val="90"/>
          <w:sz w:val="16"/>
        </w:rPr>
        <w:t>Proceedings</w:t>
      </w:r>
      <w:r>
        <w:rPr>
          <w:color w:val="231F20"/>
          <w:spacing w:val="-2"/>
          <w:w w:val="90"/>
          <w:sz w:val="16"/>
        </w:rPr>
        <w:t>:</w:t>
      </w:r>
      <w:r>
        <w:rPr>
          <w:color w:val="231F20"/>
          <w:spacing w:val="-6"/>
          <w:w w:val="90"/>
          <w:sz w:val="16"/>
        </w:rPr>
        <w:t> </w:t>
      </w:r>
      <w:r>
        <w:rPr>
          <w:color w:val="231F20"/>
          <w:spacing w:val="-2"/>
          <w:w w:val="90"/>
          <w:sz w:val="16"/>
        </w:rPr>
        <w:t>3,</w:t>
      </w:r>
      <w:r>
        <w:rPr>
          <w:color w:val="231F20"/>
          <w:spacing w:val="-7"/>
          <w:w w:val="90"/>
          <w:sz w:val="16"/>
        </w:rPr>
        <w:t> </w:t>
      </w:r>
      <w:r>
        <w:rPr>
          <w:color w:val="231F20"/>
          <w:spacing w:val="-2"/>
          <w:w w:val="90"/>
          <w:sz w:val="16"/>
        </w:rPr>
        <w:t>pp.</w:t>
      </w:r>
      <w:r>
        <w:rPr>
          <w:color w:val="231F20"/>
          <w:spacing w:val="-6"/>
          <w:w w:val="90"/>
          <w:sz w:val="16"/>
        </w:rPr>
        <w:t> </w:t>
      </w:r>
      <w:r>
        <w:rPr>
          <w:color w:val="231F20"/>
          <w:spacing w:val="-2"/>
          <w:w w:val="90"/>
          <w:sz w:val="16"/>
        </w:rPr>
        <w:t>335-</w:t>
      </w:r>
      <w:r>
        <w:rPr>
          <w:color w:val="231F20"/>
          <w:sz w:val="16"/>
        </w:rPr>
        <w:t>339</w:t>
      </w:r>
      <w:r>
        <w:rPr>
          <w:color w:val="231F20"/>
          <w:spacing w:val="-10"/>
          <w:sz w:val="16"/>
        </w:rPr>
        <w:t> </w:t>
      </w:r>
      <w:r>
        <w:rPr>
          <w:color w:val="231F20"/>
          <w:sz w:val="16"/>
        </w:rPr>
        <w:t>(2015).</w:t>
      </w:r>
    </w:p>
    <w:p>
      <w:pPr>
        <w:spacing w:line="196" w:lineRule="auto" w:before="0"/>
        <w:ind w:left="260" w:right="425" w:firstLine="0"/>
        <w:jc w:val="left"/>
        <w:rPr>
          <w:sz w:val="16"/>
        </w:rPr>
      </w:pPr>
      <w:r>
        <w:rPr>
          <w:color w:val="231F20"/>
          <w:spacing w:val="-6"/>
          <w:sz w:val="16"/>
        </w:rPr>
        <w:t>T. Zhang, M. Tewolde, J.P. Longtin, D.J. Hwang, </w:t>
      </w:r>
      <w:r>
        <w:rPr>
          <w:rFonts w:ascii="Trebuchet MS"/>
          <w:i/>
          <w:color w:val="231F20"/>
          <w:spacing w:val="-6"/>
          <w:sz w:val="16"/>
        </w:rPr>
        <w:t>SPIE</w:t>
      </w:r>
      <w:r>
        <w:rPr>
          <w:color w:val="231F20"/>
          <w:spacing w:val="-6"/>
          <w:sz w:val="16"/>
        </w:rPr>
        <w:t>, Paper</w:t>
      </w:r>
      <w:r>
        <w:rPr>
          <w:color w:val="231F20"/>
          <w:spacing w:val="40"/>
          <w:sz w:val="16"/>
        </w:rPr>
        <w:t> </w:t>
      </w:r>
      <w:r>
        <w:rPr>
          <w:color w:val="231F20"/>
          <w:sz w:val="16"/>
        </w:rPr>
        <w:t>Number</w:t>
      </w:r>
      <w:r>
        <w:rPr>
          <w:color w:val="231F20"/>
          <w:spacing w:val="40"/>
          <w:sz w:val="16"/>
        </w:rPr>
        <w:t> </w:t>
      </w:r>
      <w:r>
        <w:rPr>
          <w:color w:val="231F20"/>
          <w:sz w:val="16"/>
        </w:rPr>
        <w:t>9735-42 (2016).</w:t>
      </w:r>
    </w:p>
    <w:p>
      <w:pPr>
        <w:spacing w:after="0" w:line="196" w:lineRule="auto"/>
        <w:jc w:val="left"/>
        <w:rPr>
          <w:sz w:val="16"/>
        </w:rPr>
        <w:sectPr>
          <w:type w:val="continuous"/>
          <w:pgSz w:w="12240" w:h="15840"/>
          <w:pgMar w:header="480" w:footer="1160" w:top="1160" w:bottom="280" w:left="0" w:right="0"/>
          <w:cols w:num="3" w:equalWidth="0">
            <w:col w:w="3594" w:space="206"/>
            <w:col w:w="4127" w:space="39"/>
            <w:col w:w="4274"/>
          </w:cols>
        </w:sectPr>
      </w:pPr>
    </w:p>
    <w:p>
      <w:pPr>
        <w:pStyle w:val="BodyText"/>
        <w:spacing w:before="127"/>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785" name="Group 785"/>
                <wp:cNvGraphicFramePr>
                  <a:graphicFrameLocks/>
                </wp:cNvGraphicFramePr>
                <a:graphic>
                  <a:graphicData uri="http://schemas.microsoft.com/office/word/2010/wordprocessingGroup">
                    <wpg:wgp>
                      <wpg:cNvPr id="785" name="Group 785"/>
                      <wpg:cNvGrpSpPr/>
                      <wpg:grpSpPr>
                        <a:xfrm>
                          <a:off x="0" y="0"/>
                          <a:ext cx="4703445" cy="12700"/>
                          <a:chExt cx="4703445" cy="12700"/>
                        </a:xfrm>
                      </wpg:grpSpPr>
                      <wps:wsp>
                        <wps:cNvPr id="786" name="Graphic 786"/>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589" coordorigin="0,0" coordsize="7407,20">
                <v:line style="position:absolute" from="0,10" to="7407,10" stroked="true" strokeweight="1pt" strokecolor="#cdccca">
                  <v:stroke dashstyle="solid"/>
                </v:line>
              </v:group>
            </w:pict>
          </mc:Fallback>
        </mc:AlternateContent>
      </w:r>
      <w:r>
        <w:rPr>
          <w:sz w:val="2"/>
        </w:rPr>
      </w:r>
    </w:p>
    <w:p>
      <w:pPr>
        <w:pStyle w:val="Heading4"/>
        <w:spacing w:line="206" w:lineRule="auto" w:before="282"/>
        <w:ind w:right="6899"/>
      </w:pPr>
      <w:r>
        <w:rPr>
          <w:color w:val="231F20"/>
        </w:rPr>
        <w:t>Laser-assisted</w:t>
      </w:r>
      <w:r>
        <w:rPr>
          <w:color w:val="231F20"/>
          <w:spacing w:val="-29"/>
        </w:rPr>
        <w:t> </w:t>
      </w:r>
      <w:r>
        <w:rPr>
          <w:color w:val="231F20"/>
        </w:rPr>
        <w:t>Chemical</w:t>
      </w:r>
      <w:r>
        <w:rPr>
          <w:color w:val="231F20"/>
          <w:spacing w:val="-29"/>
        </w:rPr>
        <w:t> </w:t>
      </w:r>
      <w:r>
        <w:rPr>
          <w:color w:val="231F20"/>
        </w:rPr>
        <w:t>Vapor</w:t>
      </w:r>
      <w:r>
        <w:rPr>
          <w:color w:val="231F20"/>
          <w:spacing w:val="-29"/>
        </w:rPr>
        <w:t> </w:t>
      </w:r>
      <w:r>
        <w:rPr>
          <w:color w:val="231F20"/>
        </w:rPr>
        <w:t>Deposition</w:t>
      </w:r>
      <w:r>
        <w:rPr>
          <w:color w:val="231F20"/>
          <w:spacing w:val="-29"/>
        </w:rPr>
        <w:t> </w:t>
      </w:r>
      <w:r>
        <w:rPr>
          <w:color w:val="231F20"/>
        </w:rPr>
        <w:t>of Passivation Layers for Organic Devices</w:t>
      </w:r>
    </w:p>
    <w:p>
      <w:pPr>
        <w:pStyle w:val="BodyText"/>
        <w:spacing w:before="235"/>
        <w:ind w:left="480"/>
        <w:rPr>
          <w:rFonts w:ascii="Bookman Old Style"/>
          <w:b w:val="0"/>
        </w:rPr>
      </w:pPr>
      <w:r>
        <w:rPr>
          <w:rFonts w:ascii="Bookman Old Style"/>
          <w:b w:val="0"/>
        </w:rPr>
        <w:drawing>
          <wp:anchor distT="0" distB="0" distL="0" distR="0" allowOverlap="1" layoutInCell="1" locked="0" behindDoc="0" simplePos="0" relativeHeight="15857664">
            <wp:simplePos x="0" y="0"/>
            <wp:positionH relativeFrom="page">
              <wp:posOffset>2764370</wp:posOffset>
            </wp:positionH>
            <wp:positionV relativeFrom="paragraph">
              <wp:posOffset>448526</wp:posOffset>
            </wp:positionV>
            <wp:extent cx="4703229" cy="1786458"/>
            <wp:effectExtent l="0" t="0" r="0" b="0"/>
            <wp:wrapNone/>
            <wp:docPr id="787" name="Image 787"/>
            <wp:cNvGraphicFramePr>
              <a:graphicFrameLocks/>
            </wp:cNvGraphicFramePr>
            <a:graphic>
              <a:graphicData uri="http://schemas.openxmlformats.org/drawingml/2006/picture">
                <pic:pic>
                  <pic:nvPicPr>
                    <pic:cNvPr id="787" name="Image 787"/>
                    <pic:cNvPicPr/>
                  </pic:nvPicPr>
                  <pic:blipFill>
                    <a:blip r:embed="rId369" cstate="print"/>
                    <a:stretch>
                      <a:fillRect/>
                    </a:stretch>
                  </pic:blipFill>
                  <pic:spPr>
                    <a:xfrm>
                      <a:off x="0" y="0"/>
                      <a:ext cx="4703229" cy="1786458"/>
                    </a:xfrm>
                    <a:prstGeom prst="rect">
                      <a:avLst/>
                    </a:prstGeom>
                  </pic:spPr>
                </pic:pic>
              </a:graphicData>
            </a:graphic>
          </wp:anchor>
        </w:drawing>
      </w: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David</w:t>
      </w:r>
      <w:r>
        <w:rPr>
          <w:rFonts w:ascii="Bookman Old Style"/>
          <w:b w:val="0"/>
          <w:color w:val="231F20"/>
          <w:spacing w:val="-13"/>
        </w:rPr>
        <w:t> </w:t>
      </w:r>
      <w:r>
        <w:rPr>
          <w:rFonts w:ascii="Bookman Old Style"/>
          <w:b w:val="0"/>
          <w:color w:val="231F20"/>
          <w:spacing w:val="-2"/>
        </w:rPr>
        <w:t>J.</w:t>
      </w:r>
      <w:r>
        <w:rPr>
          <w:rFonts w:ascii="Bookman Old Style"/>
          <w:b w:val="0"/>
          <w:color w:val="231F20"/>
          <w:spacing w:val="-13"/>
        </w:rPr>
        <w:t> </w:t>
      </w:r>
      <w:r>
        <w:rPr>
          <w:rFonts w:ascii="Bookman Old Style"/>
          <w:b w:val="0"/>
          <w:color w:val="231F20"/>
          <w:spacing w:val="-2"/>
        </w:rPr>
        <w:t>Hwang,</w:t>
      </w:r>
      <w:r>
        <w:rPr>
          <w:rFonts w:ascii="Bookman Old Style"/>
          <w:b w:val="0"/>
          <w:color w:val="231F20"/>
          <w:spacing w:val="-13"/>
        </w:rPr>
        <w:t> </w:t>
      </w:r>
      <w:r>
        <w:rPr>
          <w:rFonts w:ascii="Bookman Old Style"/>
          <w:b w:val="0"/>
          <w:color w:val="231F20"/>
          <w:spacing w:val="-5"/>
        </w:rPr>
        <w:t>SBU</w:t>
      </w:r>
    </w:p>
    <w:p>
      <w:pPr>
        <w:pStyle w:val="BodyText"/>
        <w:rPr>
          <w:rFonts w:ascii="Bookman Old Style"/>
          <w:b w:val="0"/>
          <w:sz w:val="19"/>
        </w:rPr>
      </w:pPr>
    </w:p>
    <w:p>
      <w:pPr>
        <w:pStyle w:val="BodyText"/>
        <w:spacing w:after="0"/>
        <w:rPr>
          <w:rFonts w:ascii="Bookman Old Style"/>
          <w:b w:val="0"/>
          <w:sz w:val="19"/>
        </w:rPr>
        <w:sectPr>
          <w:type w:val="continuous"/>
          <w:pgSz w:w="12240" w:h="15840"/>
          <w:pgMar w:header="480" w:footer="1160" w:top="1160" w:bottom="280" w:left="0" w:right="0"/>
        </w:sectPr>
      </w:pPr>
    </w:p>
    <w:p>
      <w:pPr>
        <w:pStyle w:val="BodyText"/>
        <w:spacing w:line="196" w:lineRule="auto" w:before="77"/>
        <w:ind w:left="480" w:right="70"/>
      </w:pPr>
      <w:r>
        <w:rPr>
          <w:color w:val="231F20"/>
          <w:w w:val="105"/>
        </w:rPr>
        <w:t>Organic</w:t>
      </w:r>
      <w:r>
        <w:rPr>
          <w:color w:val="231F20"/>
          <w:spacing w:val="-2"/>
          <w:w w:val="105"/>
        </w:rPr>
        <w:t> </w:t>
      </w:r>
      <w:r>
        <w:rPr>
          <w:color w:val="231F20"/>
          <w:w w:val="105"/>
        </w:rPr>
        <w:t>electronic</w:t>
      </w:r>
      <w:r>
        <w:rPr>
          <w:color w:val="231F20"/>
          <w:spacing w:val="-2"/>
          <w:w w:val="105"/>
        </w:rPr>
        <w:t> </w:t>
      </w:r>
      <w:r>
        <w:rPr>
          <w:color w:val="231F20"/>
          <w:w w:val="105"/>
        </w:rPr>
        <w:t>devices</w:t>
      </w:r>
      <w:r>
        <w:rPr>
          <w:color w:val="231F20"/>
          <w:spacing w:val="-2"/>
          <w:w w:val="105"/>
        </w:rPr>
        <w:t> </w:t>
      </w:r>
      <w:r>
        <w:rPr>
          <w:color w:val="231F20"/>
          <w:w w:val="105"/>
        </w:rPr>
        <w:t>must</w:t>
      </w:r>
      <w:r>
        <w:rPr>
          <w:color w:val="231F20"/>
          <w:spacing w:val="-2"/>
          <w:w w:val="105"/>
        </w:rPr>
        <w:t> </w:t>
      </w:r>
      <w:r>
        <w:rPr>
          <w:color w:val="231F20"/>
          <w:w w:val="105"/>
        </w:rPr>
        <w:t>be</w:t>
      </w:r>
      <w:r>
        <w:rPr>
          <w:color w:val="231F20"/>
          <w:spacing w:val="-2"/>
          <w:w w:val="105"/>
        </w:rPr>
        <w:t> </w:t>
      </w:r>
      <w:r>
        <w:rPr>
          <w:color w:val="231F20"/>
          <w:w w:val="105"/>
        </w:rPr>
        <w:t>pro-tected from water and moisture, which </w:t>
      </w:r>
      <w:r>
        <w:rPr>
          <w:color w:val="231F20"/>
        </w:rPr>
        <w:t>can</w:t>
      </w:r>
      <w:r>
        <w:rPr>
          <w:color w:val="231F20"/>
          <w:spacing w:val="-1"/>
        </w:rPr>
        <w:t> </w:t>
      </w:r>
      <w:r>
        <w:rPr>
          <w:color w:val="231F20"/>
        </w:rPr>
        <w:t>react</w:t>
      </w:r>
      <w:r>
        <w:rPr>
          <w:color w:val="231F20"/>
          <w:spacing w:val="-1"/>
        </w:rPr>
        <w:t> </w:t>
      </w:r>
      <w:r>
        <w:rPr>
          <w:color w:val="231F20"/>
        </w:rPr>
        <w:t>with</w:t>
      </w:r>
      <w:r>
        <w:rPr>
          <w:color w:val="231F20"/>
          <w:spacing w:val="-1"/>
        </w:rPr>
        <w:t> </w:t>
      </w:r>
      <w:r>
        <w:rPr>
          <w:color w:val="231F20"/>
        </w:rPr>
        <w:t>both</w:t>
      </w:r>
      <w:r>
        <w:rPr>
          <w:color w:val="231F20"/>
          <w:spacing w:val="-1"/>
        </w:rPr>
        <w:t> </w:t>
      </w:r>
      <w:r>
        <w:rPr>
          <w:color w:val="231F20"/>
        </w:rPr>
        <w:t>organic</w:t>
      </w:r>
      <w:r>
        <w:rPr>
          <w:color w:val="231F20"/>
          <w:spacing w:val="-1"/>
        </w:rPr>
        <w:t> </w:t>
      </w:r>
      <w:r>
        <w:rPr>
          <w:color w:val="231F20"/>
        </w:rPr>
        <w:t>and</w:t>
      </w:r>
      <w:r>
        <w:rPr>
          <w:color w:val="231F20"/>
          <w:spacing w:val="-1"/>
        </w:rPr>
        <w:t> </w:t>
      </w:r>
      <w:r>
        <w:rPr>
          <w:color w:val="231F20"/>
        </w:rPr>
        <w:t>inorganic </w:t>
      </w:r>
      <w:r>
        <w:rPr>
          <w:color w:val="231F20"/>
          <w:w w:val="105"/>
        </w:rPr>
        <w:t>active</w:t>
      </w:r>
      <w:r>
        <w:rPr>
          <w:color w:val="231F20"/>
          <w:spacing w:val="-4"/>
          <w:w w:val="105"/>
        </w:rPr>
        <w:t> </w:t>
      </w:r>
      <w:r>
        <w:rPr>
          <w:color w:val="231F20"/>
          <w:w w:val="105"/>
        </w:rPr>
        <w:t>layers</w:t>
      </w:r>
      <w:r>
        <w:rPr>
          <w:color w:val="231F20"/>
          <w:spacing w:val="-4"/>
          <w:w w:val="105"/>
        </w:rPr>
        <w:t> </w:t>
      </w:r>
      <w:r>
        <w:rPr>
          <w:color w:val="231F20"/>
          <w:w w:val="105"/>
        </w:rPr>
        <w:t>and</w:t>
      </w:r>
      <w:r>
        <w:rPr>
          <w:color w:val="231F20"/>
          <w:spacing w:val="-4"/>
          <w:w w:val="105"/>
        </w:rPr>
        <w:t> </w:t>
      </w:r>
      <w:r>
        <w:rPr>
          <w:color w:val="231F20"/>
          <w:w w:val="105"/>
        </w:rPr>
        <w:t>degrade</w:t>
      </w:r>
      <w:r>
        <w:rPr>
          <w:color w:val="231F20"/>
          <w:spacing w:val="-4"/>
          <w:w w:val="105"/>
        </w:rPr>
        <w:t> </w:t>
      </w:r>
      <w:r>
        <w:rPr>
          <w:color w:val="231F20"/>
          <w:w w:val="105"/>
        </w:rPr>
        <w:t>performance. </w:t>
      </w:r>
      <w:r>
        <w:rPr>
          <w:color w:val="231F20"/>
          <w:spacing w:val="-2"/>
          <w:w w:val="105"/>
        </w:rPr>
        <w:t>Traditional</w:t>
      </w:r>
      <w:r>
        <w:rPr>
          <w:color w:val="231F20"/>
          <w:spacing w:val="-4"/>
          <w:w w:val="105"/>
        </w:rPr>
        <w:t> </w:t>
      </w:r>
      <w:r>
        <w:rPr>
          <w:color w:val="231F20"/>
          <w:spacing w:val="-2"/>
          <w:w w:val="105"/>
        </w:rPr>
        <w:t>thin</w:t>
      </w:r>
      <w:r>
        <w:rPr>
          <w:color w:val="231F20"/>
          <w:spacing w:val="-4"/>
          <w:w w:val="105"/>
        </w:rPr>
        <w:t> </w:t>
      </w:r>
      <w:r>
        <w:rPr>
          <w:color w:val="231F20"/>
          <w:spacing w:val="-2"/>
          <w:w w:val="105"/>
        </w:rPr>
        <w:t>passivation</w:t>
      </w:r>
      <w:r>
        <w:rPr>
          <w:color w:val="231F20"/>
          <w:spacing w:val="-4"/>
          <w:w w:val="105"/>
        </w:rPr>
        <w:t> </w:t>
      </w:r>
      <w:r>
        <w:rPr>
          <w:color w:val="231F20"/>
          <w:spacing w:val="-2"/>
          <w:w w:val="105"/>
        </w:rPr>
        <w:t>layer</w:t>
      </w:r>
      <w:r>
        <w:rPr>
          <w:color w:val="231F20"/>
          <w:spacing w:val="-4"/>
          <w:w w:val="105"/>
        </w:rPr>
        <w:t> </w:t>
      </w:r>
      <w:r>
        <w:rPr>
          <w:color w:val="231F20"/>
          <w:spacing w:val="-2"/>
          <w:w w:val="105"/>
        </w:rPr>
        <w:t>deposi-</w:t>
      </w:r>
      <w:r>
        <w:rPr>
          <w:color w:val="231F20"/>
          <w:w w:val="105"/>
        </w:rPr>
        <w:t>tion techniques are still suffering from excessive deposition temperature or unwanted damage in the underlying organic layers. Another alternative, the </w:t>
      </w:r>
      <w:r>
        <w:rPr>
          <w:color w:val="231F20"/>
        </w:rPr>
        <w:t>atomic layer deposition, allows the lower </w:t>
      </w:r>
      <w:r>
        <w:rPr>
          <w:color w:val="231F20"/>
          <w:w w:val="105"/>
        </w:rPr>
        <w:t>temperature,</w:t>
      </w:r>
      <w:r>
        <w:rPr>
          <w:color w:val="231F20"/>
          <w:spacing w:val="-13"/>
          <w:w w:val="105"/>
        </w:rPr>
        <w:t> </w:t>
      </w:r>
      <w:r>
        <w:rPr>
          <w:color w:val="231F20"/>
          <w:w w:val="105"/>
        </w:rPr>
        <w:t>but</w:t>
      </w:r>
      <w:r>
        <w:rPr>
          <w:color w:val="231F20"/>
          <w:spacing w:val="-12"/>
          <w:w w:val="105"/>
        </w:rPr>
        <w:t> </w:t>
      </w:r>
      <w:r>
        <w:rPr>
          <w:color w:val="231F20"/>
          <w:w w:val="105"/>
        </w:rPr>
        <w:t>it</w:t>
      </w:r>
      <w:r>
        <w:rPr>
          <w:color w:val="231F20"/>
          <w:spacing w:val="-12"/>
          <w:w w:val="105"/>
        </w:rPr>
        <w:t> </w:t>
      </w:r>
      <w:r>
        <w:rPr>
          <w:color w:val="231F20"/>
          <w:w w:val="105"/>
        </w:rPr>
        <w:t>is</w:t>
      </w:r>
      <w:r>
        <w:rPr>
          <w:color w:val="231F20"/>
          <w:spacing w:val="-13"/>
          <w:w w:val="105"/>
        </w:rPr>
        <w:t> </w:t>
      </w:r>
      <w:r>
        <w:rPr>
          <w:color w:val="231F20"/>
          <w:w w:val="105"/>
        </w:rPr>
        <w:t>not</w:t>
      </w:r>
      <w:r>
        <w:rPr>
          <w:color w:val="231F20"/>
          <w:spacing w:val="-12"/>
          <w:w w:val="105"/>
        </w:rPr>
        <w:t> </w:t>
      </w:r>
      <w:r>
        <w:rPr>
          <w:color w:val="231F20"/>
          <w:w w:val="105"/>
        </w:rPr>
        <w:t>suitable</w:t>
      </w:r>
      <w:r>
        <w:rPr>
          <w:color w:val="231F20"/>
          <w:spacing w:val="-12"/>
          <w:w w:val="105"/>
        </w:rPr>
        <w:t> </w:t>
      </w:r>
      <w:r>
        <w:rPr>
          <w:color w:val="231F20"/>
          <w:w w:val="105"/>
        </w:rPr>
        <w:t>due</w:t>
      </w:r>
      <w:r>
        <w:rPr>
          <w:color w:val="231F20"/>
          <w:spacing w:val="-12"/>
          <w:w w:val="105"/>
        </w:rPr>
        <w:t> </w:t>
      </w:r>
      <w:r>
        <w:rPr>
          <w:color w:val="231F20"/>
          <w:w w:val="105"/>
        </w:rPr>
        <w:t>to extremely low deposition rate.</w:t>
      </w:r>
    </w:p>
    <w:p>
      <w:pPr>
        <w:pStyle w:val="BodyText"/>
        <w:spacing w:line="196" w:lineRule="auto" w:before="198"/>
        <w:ind w:left="480"/>
      </w:pPr>
      <w:r>
        <w:rPr>
          <w:color w:val="231F20"/>
          <w:w w:val="105"/>
        </w:rPr>
        <w:t>We attempt to address the aforemen-tioned limitation of conventional pas-sivation</w:t>
      </w:r>
      <w:r>
        <w:rPr>
          <w:color w:val="231F20"/>
          <w:spacing w:val="-1"/>
          <w:w w:val="105"/>
        </w:rPr>
        <w:t> </w:t>
      </w:r>
      <w:r>
        <w:rPr>
          <w:color w:val="231F20"/>
          <w:w w:val="105"/>
        </w:rPr>
        <w:t>techniques</w:t>
      </w:r>
      <w:r>
        <w:rPr>
          <w:color w:val="231F20"/>
          <w:spacing w:val="-1"/>
          <w:w w:val="105"/>
        </w:rPr>
        <w:t> </w:t>
      </w:r>
      <w:r>
        <w:rPr>
          <w:color w:val="231F20"/>
          <w:w w:val="105"/>
        </w:rPr>
        <w:t>by</w:t>
      </w:r>
      <w:r>
        <w:rPr>
          <w:color w:val="231F20"/>
          <w:spacing w:val="-1"/>
          <w:w w:val="105"/>
        </w:rPr>
        <w:t> </w:t>
      </w:r>
      <w:r>
        <w:rPr>
          <w:color w:val="231F20"/>
          <w:w w:val="105"/>
        </w:rPr>
        <w:t>developing</w:t>
      </w:r>
      <w:r>
        <w:rPr>
          <w:color w:val="231F20"/>
          <w:spacing w:val="-1"/>
          <w:w w:val="105"/>
        </w:rPr>
        <w:t> </w:t>
      </w:r>
      <w:r>
        <w:rPr>
          <w:color w:val="231F20"/>
          <w:w w:val="105"/>
        </w:rPr>
        <w:t>a</w:t>
      </w:r>
      <w:r>
        <w:rPr>
          <w:color w:val="231F20"/>
          <w:spacing w:val="-1"/>
          <w:w w:val="105"/>
        </w:rPr>
        <w:t> </w:t>
      </w:r>
      <w:r>
        <w:rPr>
          <w:color w:val="231F20"/>
          <w:w w:val="105"/>
        </w:rPr>
        <w:t>new laser-assisted chemical vapor deposition technology by decomposing precursor </w:t>
      </w:r>
      <w:r>
        <w:rPr>
          <w:color w:val="231F20"/>
        </w:rPr>
        <w:t>gas molecules with high selectivity, </w:t>
      </w:r>
      <w:r>
        <w:rPr>
          <w:color w:val="231F20"/>
        </w:rPr>
        <w:t>strictly </w:t>
      </w:r>
      <w:r>
        <w:rPr>
          <w:color w:val="231F20"/>
          <w:w w:val="105"/>
        </w:rPr>
        <w:t>avoiding disturbance of the sensitive organic devices. (KEIT, Electronic Display Industrial</w:t>
      </w:r>
      <w:r>
        <w:rPr>
          <w:color w:val="231F20"/>
          <w:spacing w:val="-9"/>
          <w:w w:val="105"/>
        </w:rPr>
        <w:t> </w:t>
      </w:r>
      <w:r>
        <w:rPr>
          <w:color w:val="231F20"/>
          <w:w w:val="105"/>
        </w:rPr>
        <w:t>Research</w:t>
      </w:r>
      <w:r>
        <w:rPr>
          <w:color w:val="231F20"/>
          <w:spacing w:val="-9"/>
          <w:w w:val="105"/>
        </w:rPr>
        <w:t> </w:t>
      </w:r>
      <w:r>
        <w:rPr>
          <w:color w:val="231F20"/>
          <w:w w:val="105"/>
        </w:rPr>
        <w:t>Association</w:t>
      </w:r>
      <w:r>
        <w:rPr>
          <w:color w:val="231F20"/>
          <w:spacing w:val="-9"/>
          <w:w w:val="105"/>
        </w:rPr>
        <w:t> </w:t>
      </w:r>
      <w:r>
        <w:rPr>
          <w:color w:val="231F20"/>
          <w:w w:val="105"/>
        </w:rPr>
        <w:t>of</w:t>
      </w:r>
      <w:r>
        <w:rPr>
          <w:color w:val="231F20"/>
          <w:spacing w:val="-9"/>
          <w:w w:val="105"/>
        </w:rPr>
        <w:t> </w:t>
      </w:r>
      <w:r>
        <w:rPr>
          <w:color w:val="231F20"/>
          <w:w w:val="105"/>
        </w:rPr>
        <w:t>Korea)</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9"/>
      </w:pPr>
      <w:r>
        <w:rPr/>
        <mc:AlternateContent>
          <mc:Choice Requires="wps">
            <w:drawing>
              <wp:anchor distT="0" distB="0" distL="0" distR="0" allowOverlap="1" layoutInCell="1" locked="0" behindDoc="1" simplePos="0" relativeHeight="487716352">
                <wp:simplePos x="0" y="0"/>
                <wp:positionH relativeFrom="page">
                  <wp:posOffset>2764370</wp:posOffset>
                </wp:positionH>
                <wp:positionV relativeFrom="paragraph">
                  <wp:posOffset>208127</wp:posOffset>
                </wp:positionV>
                <wp:extent cx="1638935" cy="294640"/>
                <wp:effectExtent l="0" t="0" r="0" b="0"/>
                <wp:wrapTopAndBottom/>
                <wp:docPr id="788" name="Group 788"/>
                <wp:cNvGraphicFramePr>
                  <a:graphicFrameLocks/>
                </wp:cNvGraphicFramePr>
                <a:graphic>
                  <a:graphicData uri="http://schemas.microsoft.com/office/word/2010/wordprocessingGroup">
                    <wpg:wgp>
                      <wpg:cNvPr id="788" name="Group 788"/>
                      <wpg:cNvGrpSpPr/>
                      <wpg:grpSpPr>
                        <a:xfrm>
                          <a:off x="0" y="0"/>
                          <a:ext cx="1638935" cy="294640"/>
                          <a:chExt cx="1638935" cy="294640"/>
                        </a:xfrm>
                      </wpg:grpSpPr>
                      <pic:pic>
                        <pic:nvPicPr>
                          <pic:cNvPr id="789" name="Image 789"/>
                          <pic:cNvPicPr/>
                        </pic:nvPicPr>
                        <pic:blipFill>
                          <a:blip r:embed="rId370" cstate="print"/>
                          <a:stretch>
                            <a:fillRect/>
                          </a:stretch>
                        </pic:blipFill>
                        <pic:spPr>
                          <a:xfrm>
                            <a:off x="0" y="76822"/>
                            <a:ext cx="1157051" cy="213274"/>
                          </a:xfrm>
                          <a:prstGeom prst="rect">
                            <a:avLst/>
                          </a:prstGeom>
                        </pic:spPr>
                      </pic:pic>
                      <pic:pic>
                        <pic:nvPicPr>
                          <pic:cNvPr id="790" name="Image 790"/>
                          <pic:cNvPicPr/>
                        </pic:nvPicPr>
                        <pic:blipFill>
                          <a:blip r:embed="rId371" cstate="print"/>
                          <a:stretch>
                            <a:fillRect/>
                          </a:stretch>
                        </pic:blipFill>
                        <pic:spPr>
                          <a:xfrm>
                            <a:off x="1196949" y="0"/>
                            <a:ext cx="441655" cy="294449"/>
                          </a:xfrm>
                          <a:prstGeom prst="rect">
                            <a:avLst/>
                          </a:prstGeom>
                        </pic:spPr>
                      </pic:pic>
                    </wpg:wgp>
                  </a:graphicData>
                </a:graphic>
              </wp:anchor>
            </w:drawing>
          </mc:Choice>
          <mc:Fallback>
            <w:pict>
              <v:group style="position:absolute;margin-left:217.667007pt;margin-top:16.388027pt;width:129.0500pt;height:23.2pt;mso-position-horizontal-relative:page;mso-position-vertical-relative:paragraph;z-index:-15600128;mso-wrap-distance-left:0;mso-wrap-distance-right:0" id="docshapegroup590" coordorigin="4353,328" coordsize="2581,464">
                <v:shape style="position:absolute;left:4353;top:448;width:1823;height:336" type="#_x0000_t75" id="docshape591" stroked="false">
                  <v:imagedata r:id="rId370" o:title=""/>
                </v:shape>
                <v:shape style="position:absolute;left:6238;top:327;width:696;height:464" type="#_x0000_t75" id="docshape592" stroked="false">
                  <v:imagedata r:id="rId371" o:title=""/>
                </v:shape>
                <w10:wrap type="topAndBottom"/>
              </v:group>
            </w:pict>
          </mc:Fallback>
        </mc:AlternateContent>
      </w:r>
    </w:p>
    <w:p>
      <w:pPr>
        <w:spacing w:line="178" w:lineRule="exact" w:before="167"/>
        <w:ind w:left="343" w:right="0" w:firstLine="0"/>
        <w:jc w:val="left"/>
        <w:rPr>
          <w:sz w:val="16"/>
        </w:rPr>
      </w:pPr>
      <w:r>
        <w:rPr>
          <w:color w:val="231F20"/>
          <w:spacing w:val="-2"/>
          <w:sz w:val="16"/>
        </w:rPr>
        <w:t>Publications:</w:t>
      </w:r>
    </w:p>
    <w:p>
      <w:pPr>
        <w:spacing w:line="160" w:lineRule="exact" w:before="0"/>
        <w:ind w:left="343" w:right="0" w:firstLine="0"/>
        <w:jc w:val="left"/>
        <w:rPr>
          <w:rFonts w:ascii="Trebuchet MS"/>
          <w:i/>
          <w:sz w:val="16"/>
        </w:rPr>
      </w:pPr>
      <w:r>
        <w:rPr>
          <w:color w:val="231F20"/>
          <w:spacing w:val="-2"/>
          <w:w w:val="95"/>
          <w:sz w:val="16"/>
        </w:rPr>
        <w:t>D.J.</w:t>
      </w:r>
      <w:r>
        <w:rPr>
          <w:color w:val="231F20"/>
          <w:spacing w:val="-4"/>
          <w:sz w:val="16"/>
        </w:rPr>
        <w:t> </w:t>
      </w:r>
      <w:r>
        <w:rPr>
          <w:color w:val="231F20"/>
          <w:spacing w:val="-2"/>
          <w:w w:val="95"/>
          <w:sz w:val="16"/>
        </w:rPr>
        <w:t>Hwang,</w:t>
      </w:r>
      <w:r>
        <w:rPr>
          <w:color w:val="231F20"/>
          <w:spacing w:val="-4"/>
          <w:sz w:val="16"/>
        </w:rPr>
        <w:t> </w:t>
      </w:r>
      <w:r>
        <w:rPr>
          <w:color w:val="231F20"/>
          <w:spacing w:val="-2"/>
          <w:w w:val="95"/>
          <w:sz w:val="16"/>
        </w:rPr>
        <w:t>S.G.</w:t>
      </w:r>
      <w:r>
        <w:rPr>
          <w:color w:val="231F20"/>
          <w:spacing w:val="-3"/>
          <w:sz w:val="16"/>
        </w:rPr>
        <w:t> </w:t>
      </w:r>
      <w:r>
        <w:rPr>
          <w:color w:val="231F20"/>
          <w:spacing w:val="-2"/>
          <w:w w:val="95"/>
          <w:sz w:val="16"/>
        </w:rPr>
        <w:t>Ryu,</w:t>
      </w:r>
      <w:r>
        <w:rPr>
          <w:color w:val="231F20"/>
          <w:spacing w:val="-4"/>
          <w:sz w:val="16"/>
        </w:rPr>
        <w:t> </w:t>
      </w:r>
      <w:r>
        <w:rPr>
          <w:color w:val="231F20"/>
          <w:spacing w:val="-2"/>
          <w:w w:val="95"/>
          <w:sz w:val="16"/>
        </w:rPr>
        <w:t>C.P.</w:t>
      </w:r>
      <w:r>
        <w:rPr>
          <w:color w:val="231F20"/>
          <w:spacing w:val="-4"/>
          <w:sz w:val="16"/>
        </w:rPr>
        <w:t> </w:t>
      </w:r>
      <w:r>
        <w:rPr>
          <w:color w:val="231F20"/>
          <w:spacing w:val="-2"/>
          <w:w w:val="95"/>
          <w:sz w:val="16"/>
        </w:rPr>
        <w:t>Grigoropoulos,</w:t>
      </w:r>
      <w:r>
        <w:rPr>
          <w:color w:val="231F20"/>
          <w:spacing w:val="-3"/>
          <w:sz w:val="16"/>
        </w:rPr>
        <w:t> </w:t>
      </w:r>
      <w:r>
        <w:rPr>
          <w:rFonts w:ascii="Trebuchet MS"/>
          <w:i/>
          <w:color w:val="231F20"/>
          <w:spacing w:val="-2"/>
          <w:w w:val="85"/>
          <w:sz w:val="16"/>
        </w:rPr>
        <w:t>Nanotechnology</w:t>
      </w:r>
      <w:r>
        <w:rPr>
          <w:rFonts w:ascii="Trebuchet MS"/>
          <w:i/>
          <w:color w:val="231F20"/>
          <w:spacing w:val="-2"/>
          <w:w w:val="85"/>
          <w:sz w:val="16"/>
        </w:rPr>
        <w:t>,</w:t>
      </w:r>
    </w:p>
    <w:p>
      <w:pPr>
        <w:spacing w:line="160" w:lineRule="exact" w:before="0"/>
        <w:ind w:left="343" w:right="0" w:firstLine="0"/>
        <w:jc w:val="left"/>
        <w:rPr>
          <w:sz w:val="16"/>
        </w:rPr>
      </w:pPr>
      <w:r>
        <w:rPr>
          <w:color w:val="231F20"/>
          <w:spacing w:val="-4"/>
          <w:sz w:val="16"/>
        </w:rPr>
        <w:t>22,</w:t>
      </w:r>
      <w:r>
        <w:rPr>
          <w:color w:val="231F20"/>
          <w:spacing w:val="-2"/>
          <w:sz w:val="16"/>
        </w:rPr>
        <w:t> </w:t>
      </w:r>
      <w:r>
        <w:rPr>
          <w:color w:val="231F20"/>
          <w:spacing w:val="-4"/>
          <w:sz w:val="16"/>
        </w:rPr>
        <w:t>385303</w:t>
      </w:r>
      <w:r>
        <w:rPr>
          <w:color w:val="231F20"/>
          <w:spacing w:val="-2"/>
          <w:sz w:val="16"/>
        </w:rPr>
        <w:t> </w:t>
      </w:r>
      <w:r>
        <w:rPr>
          <w:color w:val="231F20"/>
          <w:spacing w:val="-4"/>
          <w:sz w:val="16"/>
        </w:rPr>
        <w:t>(2011).</w:t>
      </w:r>
    </w:p>
    <w:p>
      <w:pPr>
        <w:spacing w:line="196" w:lineRule="auto" w:before="10"/>
        <w:ind w:left="343" w:right="0" w:firstLine="0"/>
        <w:jc w:val="left"/>
        <w:rPr>
          <w:sz w:val="16"/>
        </w:rPr>
      </w:pPr>
      <w:r>
        <w:rPr>
          <w:color w:val="231F20"/>
          <w:spacing w:val="-4"/>
          <w:sz w:val="16"/>
        </w:rPr>
        <w:t>D.J.</w:t>
      </w:r>
      <w:r>
        <w:rPr>
          <w:color w:val="231F20"/>
          <w:spacing w:val="-10"/>
          <w:sz w:val="16"/>
        </w:rPr>
        <w:t> </w:t>
      </w:r>
      <w:r>
        <w:rPr>
          <w:color w:val="231F20"/>
          <w:spacing w:val="-4"/>
          <w:sz w:val="16"/>
        </w:rPr>
        <w:t>Hwang,</w:t>
      </w:r>
      <w:r>
        <w:rPr>
          <w:color w:val="231F20"/>
          <w:spacing w:val="-10"/>
          <w:sz w:val="16"/>
        </w:rPr>
        <w:t> </w:t>
      </w:r>
      <w:r>
        <w:rPr>
          <w:color w:val="231F20"/>
          <w:spacing w:val="-4"/>
          <w:sz w:val="16"/>
        </w:rPr>
        <w:t>S.G.</w:t>
      </w:r>
      <w:r>
        <w:rPr>
          <w:color w:val="231F20"/>
          <w:spacing w:val="-10"/>
          <w:sz w:val="16"/>
        </w:rPr>
        <w:t> </w:t>
      </w:r>
      <w:r>
        <w:rPr>
          <w:color w:val="231F20"/>
          <w:spacing w:val="-4"/>
          <w:sz w:val="16"/>
        </w:rPr>
        <w:t>Ryu,</w:t>
      </w:r>
      <w:r>
        <w:rPr>
          <w:color w:val="231F20"/>
          <w:spacing w:val="-10"/>
          <w:sz w:val="16"/>
        </w:rPr>
        <w:t> </w:t>
      </w:r>
      <w:r>
        <w:rPr>
          <w:color w:val="231F20"/>
          <w:spacing w:val="-4"/>
          <w:sz w:val="16"/>
        </w:rPr>
        <w:t>E.P.</w:t>
      </w:r>
      <w:r>
        <w:rPr>
          <w:color w:val="231F20"/>
          <w:spacing w:val="-10"/>
          <w:sz w:val="16"/>
        </w:rPr>
        <w:t> </w:t>
      </w:r>
      <w:r>
        <w:rPr>
          <w:color w:val="231F20"/>
          <w:spacing w:val="-4"/>
          <w:sz w:val="16"/>
        </w:rPr>
        <w:t>Kim,</w:t>
      </w:r>
      <w:r>
        <w:rPr>
          <w:color w:val="231F20"/>
          <w:spacing w:val="-10"/>
          <w:sz w:val="16"/>
        </w:rPr>
        <w:t> </w:t>
      </w:r>
      <w:r>
        <w:rPr>
          <w:color w:val="231F20"/>
          <w:spacing w:val="-4"/>
          <w:sz w:val="16"/>
        </w:rPr>
        <w:t>C.P.</w:t>
      </w:r>
      <w:r>
        <w:rPr>
          <w:color w:val="231F20"/>
          <w:spacing w:val="-10"/>
          <w:sz w:val="16"/>
        </w:rPr>
        <w:t> </w:t>
      </w:r>
      <w:r>
        <w:rPr>
          <w:color w:val="231F20"/>
          <w:spacing w:val="-4"/>
          <w:sz w:val="16"/>
        </w:rPr>
        <w:t>Grigoropoulos,</w:t>
      </w:r>
      <w:r>
        <w:rPr>
          <w:color w:val="231F20"/>
          <w:spacing w:val="-10"/>
          <w:sz w:val="16"/>
        </w:rPr>
        <w:t> </w:t>
      </w:r>
      <w:r>
        <w:rPr>
          <w:color w:val="231F20"/>
          <w:spacing w:val="-4"/>
          <w:sz w:val="16"/>
        </w:rPr>
        <w:t>C.</w:t>
      </w:r>
      <w:r>
        <w:rPr>
          <w:color w:val="231F20"/>
          <w:spacing w:val="-10"/>
          <w:sz w:val="16"/>
        </w:rPr>
        <w:t> </w:t>
      </w:r>
      <w:r>
        <w:rPr>
          <w:color w:val="231F20"/>
          <w:spacing w:val="-4"/>
          <w:sz w:val="16"/>
        </w:rPr>
        <w:t>Car-raro,</w:t>
      </w:r>
      <w:r>
        <w:rPr>
          <w:color w:val="231F20"/>
          <w:spacing w:val="-10"/>
          <w:sz w:val="16"/>
        </w:rPr>
        <w:t> </w:t>
      </w:r>
      <w:r>
        <w:rPr>
          <w:rFonts w:ascii="Trebuchet MS"/>
          <w:i/>
          <w:color w:val="231F20"/>
          <w:spacing w:val="-4"/>
          <w:sz w:val="16"/>
        </w:rPr>
        <w:t>Applied</w:t>
      </w:r>
      <w:r>
        <w:rPr>
          <w:rFonts w:ascii="Trebuchet MS"/>
          <w:i/>
          <w:color w:val="231F20"/>
          <w:spacing w:val="-24"/>
          <w:sz w:val="16"/>
        </w:rPr>
        <w:t> </w:t>
      </w:r>
      <w:r>
        <w:rPr>
          <w:rFonts w:ascii="Trebuchet MS"/>
          <w:i/>
          <w:color w:val="231F20"/>
          <w:spacing w:val="-4"/>
          <w:sz w:val="16"/>
        </w:rPr>
        <w:t>Physics</w:t>
      </w:r>
      <w:r>
        <w:rPr>
          <w:rFonts w:ascii="Trebuchet MS"/>
          <w:i/>
          <w:color w:val="231F20"/>
          <w:spacing w:val="-24"/>
          <w:sz w:val="16"/>
        </w:rPr>
        <w:t> </w:t>
      </w:r>
      <w:r>
        <w:rPr>
          <w:rFonts w:ascii="Trebuchet MS"/>
          <w:i/>
          <w:color w:val="231F20"/>
          <w:spacing w:val="-4"/>
          <w:sz w:val="16"/>
        </w:rPr>
        <w:t>Letters</w:t>
      </w:r>
      <w:r>
        <w:rPr>
          <w:color w:val="231F20"/>
          <w:spacing w:val="-4"/>
          <w:sz w:val="16"/>
        </w:rPr>
        <w:t>,</w:t>
      </w:r>
      <w:r>
        <w:rPr>
          <w:color w:val="231F20"/>
          <w:spacing w:val="-10"/>
          <w:sz w:val="16"/>
        </w:rPr>
        <w:t> </w:t>
      </w:r>
      <w:r>
        <w:rPr>
          <w:color w:val="231F20"/>
          <w:spacing w:val="-4"/>
          <w:sz w:val="16"/>
        </w:rPr>
        <w:t>99,</w:t>
      </w:r>
      <w:r>
        <w:rPr>
          <w:color w:val="231F20"/>
          <w:spacing w:val="-10"/>
          <w:sz w:val="16"/>
        </w:rPr>
        <w:t> </w:t>
      </w:r>
      <w:r>
        <w:rPr>
          <w:color w:val="231F20"/>
          <w:spacing w:val="-4"/>
          <w:sz w:val="16"/>
        </w:rPr>
        <w:t>123109</w:t>
      </w:r>
      <w:r>
        <w:rPr>
          <w:color w:val="231F20"/>
          <w:spacing w:val="-10"/>
          <w:sz w:val="16"/>
        </w:rPr>
        <w:t> </w:t>
      </w:r>
      <w:r>
        <w:rPr>
          <w:color w:val="231F20"/>
          <w:spacing w:val="-4"/>
          <w:sz w:val="16"/>
        </w:rPr>
        <w:t>(2011).</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78"/>
        <w:rPr>
          <w:sz w:val="16"/>
        </w:rPr>
      </w:pPr>
    </w:p>
    <w:p>
      <w:pPr>
        <w:spacing w:line="196" w:lineRule="auto" w:before="0"/>
        <w:ind w:left="327" w:right="462" w:firstLine="0"/>
        <w:jc w:val="left"/>
        <w:rPr>
          <w:sz w:val="16"/>
        </w:rPr>
      </w:pPr>
      <w:r>
        <w:rPr>
          <w:color w:val="231F20"/>
          <w:spacing w:val="-4"/>
          <w:sz w:val="16"/>
        </w:rPr>
        <w:t>T.</w:t>
      </w:r>
      <w:r>
        <w:rPr>
          <w:color w:val="231F20"/>
          <w:spacing w:val="-10"/>
          <w:sz w:val="16"/>
        </w:rPr>
        <w:t> </w:t>
      </w:r>
      <w:r>
        <w:rPr>
          <w:color w:val="231F20"/>
          <w:spacing w:val="-4"/>
          <w:sz w:val="16"/>
        </w:rPr>
        <w:t>Zhang,</w:t>
      </w:r>
      <w:r>
        <w:rPr>
          <w:color w:val="231F20"/>
          <w:spacing w:val="-10"/>
          <w:sz w:val="16"/>
        </w:rPr>
        <w:t> </w:t>
      </w:r>
      <w:r>
        <w:rPr>
          <w:color w:val="231F20"/>
          <w:spacing w:val="-4"/>
          <w:sz w:val="16"/>
        </w:rPr>
        <w:t>S.K.</w:t>
      </w:r>
      <w:r>
        <w:rPr>
          <w:color w:val="231F20"/>
          <w:spacing w:val="-10"/>
          <w:sz w:val="16"/>
        </w:rPr>
        <w:t> </w:t>
      </w:r>
      <w:r>
        <w:rPr>
          <w:color w:val="231F20"/>
          <w:spacing w:val="-4"/>
          <w:sz w:val="16"/>
        </w:rPr>
        <w:t>Kuk,</w:t>
      </w:r>
      <w:r>
        <w:rPr>
          <w:color w:val="231F20"/>
          <w:spacing w:val="-10"/>
          <w:sz w:val="16"/>
        </w:rPr>
        <w:t> </w:t>
      </w:r>
      <w:r>
        <w:rPr>
          <w:color w:val="231F20"/>
          <w:spacing w:val="-4"/>
          <w:sz w:val="16"/>
        </w:rPr>
        <w:t>E.</w:t>
      </w:r>
      <w:r>
        <w:rPr>
          <w:color w:val="231F20"/>
          <w:spacing w:val="-10"/>
          <w:sz w:val="16"/>
        </w:rPr>
        <w:t> </w:t>
      </w:r>
      <w:r>
        <w:rPr>
          <w:color w:val="231F20"/>
          <w:spacing w:val="-4"/>
          <w:sz w:val="16"/>
        </w:rPr>
        <w:t>Kim</w:t>
      </w:r>
      <w:r>
        <w:rPr>
          <w:color w:val="231F20"/>
          <w:spacing w:val="-10"/>
          <w:sz w:val="16"/>
        </w:rPr>
        <w:t> </w:t>
      </w:r>
      <w:r>
        <w:rPr>
          <w:color w:val="231F20"/>
          <w:spacing w:val="-4"/>
          <w:sz w:val="16"/>
        </w:rPr>
        <w:t>et</w:t>
      </w:r>
      <w:r>
        <w:rPr>
          <w:color w:val="231F20"/>
          <w:spacing w:val="-10"/>
          <w:sz w:val="16"/>
        </w:rPr>
        <w:t> </w:t>
      </w:r>
      <w:r>
        <w:rPr>
          <w:color w:val="231F20"/>
          <w:spacing w:val="-4"/>
          <w:sz w:val="16"/>
        </w:rPr>
        <w:t>al.</w:t>
      </w:r>
      <w:r>
        <w:rPr>
          <w:color w:val="231F20"/>
          <w:spacing w:val="-10"/>
          <w:sz w:val="16"/>
        </w:rPr>
        <w:t> </w:t>
      </w:r>
      <w:r>
        <w:rPr>
          <w:rFonts w:ascii="Trebuchet MS"/>
          <w:i/>
          <w:color w:val="231F20"/>
          <w:spacing w:val="-4"/>
          <w:sz w:val="16"/>
        </w:rPr>
        <w:t>SPIE</w:t>
      </w:r>
      <w:r>
        <w:rPr>
          <w:rFonts w:ascii="Trebuchet MS"/>
          <w:i/>
          <w:color w:val="231F20"/>
          <w:spacing w:val="-22"/>
          <w:sz w:val="16"/>
        </w:rPr>
        <w:t> </w:t>
      </w:r>
      <w:r>
        <w:rPr>
          <w:color w:val="231F20"/>
          <w:spacing w:val="-4"/>
          <w:sz w:val="16"/>
        </w:rPr>
        <w:t>Paper</w:t>
      </w:r>
      <w:r>
        <w:rPr>
          <w:color w:val="231F20"/>
          <w:spacing w:val="-10"/>
          <w:sz w:val="16"/>
        </w:rPr>
        <w:t> </w:t>
      </w:r>
      <w:r>
        <w:rPr>
          <w:color w:val="231F20"/>
          <w:spacing w:val="-4"/>
          <w:sz w:val="16"/>
        </w:rPr>
        <w:t>Number</w:t>
      </w:r>
      <w:r>
        <w:rPr>
          <w:color w:val="231F20"/>
          <w:spacing w:val="-10"/>
          <w:sz w:val="16"/>
        </w:rPr>
        <w:t> </w:t>
      </w:r>
      <w:r>
        <w:rPr>
          <w:color w:val="231F20"/>
          <w:spacing w:val="-4"/>
          <w:sz w:val="16"/>
        </w:rPr>
        <w:t>9735</w:t>
      </w:r>
      <w:r>
        <w:rPr>
          <w:color w:val="231F20"/>
          <w:spacing w:val="-4"/>
          <w:sz w:val="16"/>
        </w:rPr>
        <w:t>-</w:t>
      </w:r>
      <w:r>
        <w:rPr>
          <w:color w:val="231F20"/>
          <w:sz w:val="16"/>
        </w:rPr>
        <w:t>34</w:t>
      </w:r>
      <w:r>
        <w:rPr>
          <w:color w:val="231F20"/>
          <w:spacing w:val="-10"/>
          <w:sz w:val="16"/>
        </w:rPr>
        <w:t> </w:t>
      </w:r>
      <w:r>
        <w:rPr>
          <w:color w:val="231F20"/>
          <w:sz w:val="16"/>
        </w:rPr>
        <w:t>(2016).</w:t>
      </w:r>
    </w:p>
    <w:p>
      <w:pPr>
        <w:spacing w:line="196" w:lineRule="auto" w:before="0"/>
        <w:ind w:left="327" w:right="462" w:firstLine="0"/>
        <w:jc w:val="left"/>
        <w:rPr>
          <w:sz w:val="16"/>
        </w:rPr>
      </w:pPr>
      <w:r>
        <w:rPr>
          <w:color w:val="231F20"/>
          <w:spacing w:val="-2"/>
          <w:w w:val="90"/>
          <w:sz w:val="16"/>
        </w:rPr>
        <w:t>S.K.</w:t>
      </w:r>
      <w:r>
        <w:rPr>
          <w:color w:val="231F20"/>
          <w:spacing w:val="-3"/>
          <w:w w:val="90"/>
          <w:sz w:val="16"/>
        </w:rPr>
        <w:t> </w:t>
      </w:r>
      <w:r>
        <w:rPr>
          <w:color w:val="231F20"/>
          <w:spacing w:val="-2"/>
          <w:w w:val="90"/>
          <w:sz w:val="16"/>
        </w:rPr>
        <w:t>Kuk,</w:t>
      </w:r>
      <w:r>
        <w:rPr>
          <w:color w:val="231F20"/>
          <w:spacing w:val="-3"/>
          <w:w w:val="90"/>
          <w:sz w:val="16"/>
        </w:rPr>
        <w:t> </w:t>
      </w:r>
      <w:r>
        <w:rPr>
          <w:color w:val="231F20"/>
          <w:spacing w:val="-2"/>
          <w:w w:val="90"/>
          <w:sz w:val="16"/>
        </w:rPr>
        <w:t>J.M.</w:t>
      </w:r>
      <w:r>
        <w:rPr>
          <w:color w:val="231F20"/>
          <w:spacing w:val="-3"/>
          <w:w w:val="90"/>
          <w:sz w:val="16"/>
        </w:rPr>
        <w:t> </w:t>
      </w:r>
      <w:r>
        <w:rPr>
          <w:color w:val="231F20"/>
          <w:spacing w:val="-2"/>
          <w:w w:val="90"/>
          <w:sz w:val="16"/>
        </w:rPr>
        <w:t>Park</w:t>
      </w:r>
      <w:r>
        <w:rPr>
          <w:color w:val="231F20"/>
          <w:spacing w:val="-3"/>
          <w:w w:val="90"/>
          <w:sz w:val="16"/>
        </w:rPr>
        <w:t> </w:t>
      </w:r>
      <w:r>
        <w:rPr>
          <w:color w:val="231F20"/>
          <w:spacing w:val="-2"/>
          <w:w w:val="90"/>
          <w:sz w:val="16"/>
        </w:rPr>
        <w:t>et</w:t>
      </w:r>
      <w:r>
        <w:rPr>
          <w:color w:val="231F20"/>
          <w:spacing w:val="-3"/>
          <w:w w:val="90"/>
          <w:sz w:val="16"/>
        </w:rPr>
        <w:t> </w:t>
      </w:r>
      <w:r>
        <w:rPr>
          <w:color w:val="231F20"/>
          <w:spacing w:val="-2"/>
          <w:w w:val="90"/>
          <w:sz w:val="16"/>
        </w:rPr>
        <w:t>al.</w:t>
      </w:r>
      <w:r>
        <w:rPr>
          <w:color w:val="231F20"/>
          <w:spacing w:val="-3"/>
          <w:w w:val="90"/>
          <w:sz w:val="16"/>
        </w:rPr>
        <w:t> </w:t>
      </w:r>
      <w:r>
        <w:rPr>
          <w:rFonts w:ascii="Trebuchet MS"/>
          <w:i/>
          <w:color w:val="231F20"/>
          <w:spacing w:val="-2"/>
          <w:w w:val="90"/>
          <w:sz w:val="16"/>
        </w:rPr>
        <w:t>Nanoscience</w:t>
      </w:r>
      <w:r>
        <w:rPr>
          <w:rFonts w:ascii="Trebuchet MS"/>
          <w:i/>
          <w:color w:val="231F20"/>
          <w:spacing w:val="-16"/>
          <w:w w:val="90"/>
          <w:sz w:val="16"/>
        </w:rPr>
        <w:t> </w:t>
      </w:r>
      <w:r>
        <w:rPr>
          <w:rFonts w:ascii="Trebuchet MS"/>
          <w:i/>
          <w:color w:val="231F20"/>
          <w:spacing w:val="-2"/>
          <w:w w:val="90"/>
          <w:sz w:val="16"/>
        </w:rPr>
        <w:t>and</w:t>
      </w:r>
      <w:r>
        <w:rPr>
          <w:rFonts w:ascii="Trebuchet MS"/>
          <w:i/>
          <w:color w:val="231F20"/>
          <w:spacing w:val="-16"/>
          <w:w w:val="90"/>
          <w:sz w:val="16"/>
        </w:rPr>
        <w:t> </w:t>
      </w:r>
      <w:r>
        <w:rPr>
          <w:rFonts w:ascii="Trebuchet MS"/>
          <w:i/>
          <w:color w:val="231F20"/>
          <w:spacing w:val="-2"/>
          <w:w w:val="90"/>
          <w:sz w:val="16"/>
        </w:rPr>
        <w:t>Nanotechnolog</w:t>
      </w:r>
      <w:r>
        <w:rPr>
          <w:rFonts w:ascii="Trebuchet MS"/>
          <w:i/>
          <w:color w:val="231F20"/>
          <w:spacing w:val="-2"/>
          <w:w w:val="90"/>
          <w:sz w:val="16"/>
        </w:rPr>
        <w:t>y</w:t>
      </w:r>
      <w:r>
        <w:rPr>
          <w:rFonts w:ascii="Trebuchet MS"/>
          <w:i/>
          <w:color w:val="231F20"/>
          <w:spacing w:val="-2"/>
          <w:w w:val="90"/>
          <w:sz w:val="16"/>
        </w:rPr>
        <w:t> </w:t>
      </w:r>
      <w:r>
        <w:rPr>
          <w:rFonts w:ascii="Trebuchet MS"/>
          <w:i/>
          <w:color w:val="231F20"/>
          <w:sz w:val="16"/>
        </w:rPr>
        <w:t>Letters</w:t>
      </w:r>
      <w:r>
        <w:rPr>
          <w:color w:val="231F20"/>
          <w:sz w:val="16"/>
        </w:rPr>
        <w:t>,</w:t>
      </w:r>
      <w:r>
        <w:rPr>
          <w:color w:val="231F20"/>
          <w:spacing w:val="-4"/>
          <w:sz w:val="16"/>
        </w:rPr>
        <w:t> </w:t>
      </w:r>
      <w:r>
        <w:rPr>
          <w:color w:val="231F20"/>
          <w:sz w:val="16"/>
        </w:rPr>
        <w:t>in-press</w:t>
      </w:r>
      <w:r>
        <w:rPr>
          <w:color w:val="231F20"/>
          <w:spacing w:val="-4"/>
          <w:sz w:val="16"/>
        </w:rPr>
        <w:t> </w:t>
      </w:r>
      <w:r>
        <w:rPr>
          <w:color w:val="231F20"/>
          <w:sz w:val="16"/>
        </w:rPr>
        <w:t>(2016).</w:t>
      </w:r>
    </w:p>
    <w:p>
      <w:pPr>
        <w:spacing w:after="0" w:line="196" w:lineRule="auto"/>
        <w:jc w:val="left"/>
        <w:rPr>
          <w:sz w:val="16"/>
        </w:rPr>
        <w:sectPr>
          <w:type w:val="continuous"/>
          <w:pgSz w:w="12240" w:h="15840"/>
          <w:pgMar w:header="480" w:footer="1160" w:top="1160" w:bottom="280" w:left="0" w:right="0"/>
          <w:cols w:num="3" w:equalWidth="0">
            <w:col w:w="3971" w:space="40"/>
            <w:col w:w="3850" w:space="39"/>
            <w:col w:w="4340"/>
          </w:cols>
        </w:sectPr>
      </w:pPr>
    </w:p>
    <w:p>
      <w:pPr>
        <w:pStyle w:val="BodyText"/>
        <w:spacing w:before="36"/>
      </w:pPr>
    </w:p>
    <w:p>
      <w:pPr>
        <w:pStyle w:val="BodyText"/>
        <w:spacing w:after="0"/>
        <w:sectPr>
          <w:headerReference w:type="default" r:id="rId372"/>
          <w:footerReference w:type="default" r:id="rId373"/>
          <w:pgSz w:w="12240" w:h="15840"/>
          <w:pgMar w:header="480" w:footer="1160" w:top="800" w:bottom="1360" w:left="0" w:right="0"/>
        </w:sectPr>
      </w:pPr>
    </w:p>
    <w:p>
      <w:pPr>
        <w:pStyle w:val="Heading4"/>
        <w:spacing w:line="206" w:lineRule="auto" w:before="110"/>
        <w:ind w:right="1656"/>
      </w:pPr>
      <w:r>
        <w:rPr/>
        <w:drawing>
          <wp:anchor distT="0" distB="0" distL="0" distR="0" allowOverlap="1" layoutInCell="1" locked="0" behindDoc="0" simplePos="0" relativeHeight="15860736">
            <wp:simplePos x="0" y="0"/>
            <wp:positionH relativeFrom="page">
              <wp:posOffset>264786</wp:posOffset>
            </wp:positionH>
            <wp:positionV relativeFrom="paragraph">
              <wp:posOffset>530285</wp:posOffset>
            </wp:positionV>
            <wp:extent cx="3213286" cy="1138128"/>
            <wp:effectExtent l="0" t="0" r="0" b="0"/>
            <wp:wrapNone/>
            <wp:docPr id="799" name="Image 799"/>
            <wp:cNvGraphicFramePr>
              <a:graphicFrameLocks/>
            </wp:cNvGraphicFramePr>
            <a:graphic>
              <a:graphicData uri="http://schemas.openxmlformats.org/drawingml/2006/picture">
                <pic:pic>
                  <pic:nvPicPr>
                    <pic:cNvPr id="799" name="Image 799"/>
                    <pic:cNvPicPr/>
                  </pic:nvPicPr>
                  <pic:blipFill>
                    <a:blip r:embed="rId374" cstate="print"/>
                    <a:stretch>
                      <a:fillRect/>
                    </a:stretch>
                  </pic:blipFill>
                  <pic:spPr>
                    <a:xfrm>
                      <a:off x="0" y="0"/>
                      <a:ext cx="3213286" cy="1138128"/>
                    </a:xfrm>
                    <a:prstGeom prst="rect">
                      <a:avLst/>
                    </a:prstGeom>
                  </pic:spPr>
                </pic:pic>
              </a:graphicData>
            </a:graphic>
          </wp:anchor>
        </w:drawing>
      </w:r>
      <w:bookmarkStart w:name="_TOC_250047" w:id="21"/>
      <w:r>
        <w:rPr>
          <w:color w:val="231F20"/>
        </w:rPr>
        <w:t>Laser-assisted</w:t>
      </w:r>
      <w:r>
        <w:rPr>
          <w:color w:val="231F20"/>
          <w:spacing w:val="-26"/>
        </w:rPr>
        <w:t> </w:t>
      </w:r>
      <w:r>
        <w:rPr>
          <w:color w:val="231F20"/>
        </w:rPr>
        <w:t>Photovoltaic Manufacturing</w:t>
      </w:r>
      <w:r>
        <w:rPr>
          <w:color w:val="231F20"/>
          <w:spacing w:val="-29"/>
        </w:rPr>
        <w:t> </w:t>
      </w:r>
      <w:r>
        <w:rPr>
          <w:color w:val="231F20"/>
        </w:rPr>
        <w:t>and</w:t>
      </w:r>
      <w:r>
        <w:rPr>
          <w:color w:val="231F20"/>
          <w:spacing w:val="-29"/>
        </w:rPr>
        <w:t> </w:t>
      </w:r>
      <w:bookmarkEnd w:id="21"/>
      <w:r>
        <w:rPr>
          <w:color w:val="231F20"/>
        </w:rPr>
        <w:t>Diagnostics</w:t>
      </w:r>
    </w:p>
    <w:p>
      <w:pPr>
        <w:spacing w:line="206" w:lineRule="auto" w:before="67"/>
        <w:ind w:left="416" w:right="289" w:firstLine="0"/>
        <w:jc w:val="left"/>
        <w:rPr>
          <w:rFonts w:ascii="Trebuchet MS"/>
          <w:b/>
          <w:sz w:val="24"/>
        </w:rPr>
      </w:pPr>
      <w:r>
        <w:rPr/>
        <w:br w:type="column"/>
      </w:r>
      <w:r>
        <w:rPr>
          <w:rFonts w:ascii="Trebuchet MS"/>
          <w:b/>
          <w:color w:val="231F20"/>
          <w:spacing w:val="-4"/>
          <w:sz w:val="24"/>
        </w:rPr>
        <w:t>Development</w:t>
      </w:r>
      <w:r>
        <w:rPr>
          <w:rFonts w:ascii="Trebuchet MS"/>
          <w:b/>
          <w:color w:val="231F20"/>
          <w:spacing w:val="-20"/>
          <w:sz w:val="24"/>
        </w:rPr>
        <w:t> </w:t>
      </w:r>
      <w:r>
        <w:rPr>
          <w:rFonts w:ascii="Trebuchet MS"/>
          <w:b/>
          <w:color w:val="231F20"/>
          <w:spacing w:val="-4"/>
          <w:sz w:val="24"/>
        </w:rPr>
        <w:t>of</w:t>
      </w:r>
      <w:r>
        <w:rPr>
          <w:rFonts w:ascii="Trebuchet MS"/>
          <w:b/>
          <w:color w:val="231F20"/>
          <w:spacing w:val="-20"/>
          <w:sz w:val="24"/>
        </w:rPr>
        <w:t> </w:t>
      </w:r>
      <w:r>
        <w:rPr>
          <w:rFonts w:ascii="Trebuchet MS"/>
          <w:b/>
          <w:color w:val="231F20"/>
          <w:spacing w:val="-4"/>
          <w:sz w:val="24"/>
        </w:rPr>
        <w:t>Laser</w:t>
      </w:r>
      <w:r>
        <w:rPr>
          <w:rFonts w:ascii="Trebuchet MS"/>
          <w:b/>
          <w:color w:val="231F20"/>
          <w:spacing w:val="-20"/>
          <w:sz w:val="24"/>
        </w:rPr>
        <w:t> </w:t>
      </w:r>
      <w:r>
        <w:rPr>
          <w:rFonts w:ascii="Trebuchet MS"/>
          <w:b/>
          <w:color w:val="231F20"/>
          <w:spacing w:val="-4"/>
          <w:sz w:val="24"/>
        </w:rPr>
        <w:t>Scribing</w:t>
      </w:r>
      <w:r>
        <w:rPr>
          <w:rFonts w:ascii="Trebuchet MS"/>
          <w:b/>
          <w:color w:val="231F20"/>
          <w:spacing w:val="-20"/>
          <w:sz w:val="24"/>
        </w:rPr>
        <w:t> </w:t>
      </w:r>
      <w:r>
        <w:rPr>
          <w:rFonts w:ascii="Trebuchet MS"/>
          <w:b/>
          <w:color w:val="231F20"/>
          <w:spacing w:val="-4"/>
          <w:sz w:val="24"/>
        </w:rPr>
        <w:t>Technology</w:t>
      </w:r>
      <w:r>
        <w:rPr>
          <w:rFonts w:ascii="Trebuchet MS"/>
          <w:b/>
          <w:color w:val="231F20"/>
          <w:spacing w:val="-20"/>
          <w:sz w:val="24"/>
        </w:rPr>
        <w:t> </w:t>
      </w:r>
      <w:r>
        <w:rPr>
          <w:rFonts w:ascii="Trebuchet MS"/>
          <w:b/>
          <w:color w:val="231F20"/>
          <w:spacing w:val="-4"/>
          <w:sz w:val="24"/>
        </w:rPr>
        <w:t>for </w:t>
      </w:r>
      <w:r>
        <w:rPr>
          <w:rFonts w:ascii="Trebuchet MS"/>
          <w:b/>
          <w:color w:val="231F20"/>
          <w:sz w:val="24"/>
        </w:rPr>
        <w:t>High</w:t>
      </w:r>
      <w:r>
        <w:rPr>
          <w:rFonts w:ascii="Trebuchet MS"/>
          <w:b/>
          <w:color w:val="231F20"/>
          <w:spacing w:val="-29"/>
          <w:sz w:val="24"/>
        </w:rPr>
        <w:t> </w:t>
      </w:r>
      <w:r>
        <w:rPr>
          <w:rFonts w:ascii="Trebuchet MS"/>
          <w:b/>
          <w:color w:val="231F20"/>
          <w:sz w:val="24"/>
        </w:rPr>
        <w:t>Efficiency</w:t>
      </w:r>
      <w:r>
        <w:rPr>
          <w:rFonts w:ascii="Trebuchet MS"/>
          <w:b/>
          <w:color w:val="231F20"/>
          <w:spacing w:val="-29"/>
          <w:sz w:val="24"/>
        </w:rPr>
        <w:t> </w:t>
      </w:r>
      <w:r>
        <w:rPr>
          <w:rFonts w:ascii="Trebuchet MS"/>
          <w:b/>
          <w:color w:val="231F20"/>
          <w:sz w:val="24"/>
        </w:rPr>
        <w:t>Building</w:t>
      </w:r>
      <w:r>
        <w:rPr>
          <w:rFonts w:ascii="Trebuchet MS"/>
          <w:b/>
          <w:color w:val="231F20"/>
          <w:spacing w:val="-29"/>
          <w:sz w:val="24"/>
        </w:rPr>
        <w:t> </w:t>
      </w:r>
      <w:r>
        <w:rPr>
          <w:rFonts w:ascii="Trebuchet MS"/>
          <w:b/>
          <w:color w:val="231F20"/>
          <w:sz w:val="24"/>
        </w:rPr>
        <w:t>Integrated</w:t>
      </w:r>
      <w:r>
        <w:rPr>
          <w:rFonts w:ascii="Trebuchet MS"/>
          <w:b/>
          <w:color w:val="231F20"/>
          <w:spacing w:val="-29"/>
          <w:sz w:val="24"/>
        </w:rPr>
        <w:t> </w:t>
      </w:r>
      <w:r>
        <w:rPr>
          <w:rFonts w:ascii="Trebuchet MS"/>
          <w:b/>
          <w:color w:val="231F20"/>
          <w:sz w:val="24"/>
        </w:rPr>
        <w:t>Thin-Film Solar</w:t>
      </w:r>
      <w:r>
        <w:rPr>
          <w:rFonts w:ascii="Trebuchet MS"/>
          <w:b/>
          <w:color w:val="231F20"/>
          <w:spacing w:val="-26"/>
          <w:sz w:val="24"/>
        </w:rPr>
        <w:t> </w:t>
      </w:r>
      <w:r>
        <w:rPr>
          <w:rFonts w:ascii="Trebuchet MS"/>
          <w:b/>
          <w:color w:val="231F20"/>
          <w:sz w:val="24"/>
        </w:rPr>
        <w:t>Modules</w:t>
      </w:r>
    </w:p>
    <w:p>
      <w:pPr>
        <w:pStyle w:val="BodyText"/>
        <w:spacing w:before="241"/>
        <w:ind w:left="416"/>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David</w:t>
      </w:r>
      <w:r>
        <w:rPr>
          <w:rFonts w:ascii="Bookman Old Style"/>
          <w:b w:val="0"/>
          <w:color w:val="231F20"/>
          <w:spacing w:val="-13"/>
        </w:rPr>
        <w:t> </w:t>
      </w:r>
      <w:r>
        <w:rPr>
          <w:rFonts w:ascii="Bookman Old Style"/>
          <w:b w:val="0"/>
          <w:color w:val="231F20"/>
          <w:spacing w:val="-2"/>
        </w:rPr>
        <w:t>J.</w:t>
      </w:r>
      <w:r>
        <w:rPr>
          <w:rFonts w:ascii="Bookman Old Style"/>
          <w:b w:val="0"/>
          <w:color w:val="231F20"/>
          <w:spacing w:val="-13"/>
        </w:rPr>
        <w:t> </w:t>
      </w:r>
      <w:r>
        <w:rPr>
          <w:rFonts w:ascii="Bookman Old Style"/>
          <w:b w:val="0"/>
          <w:color w:val="231F20"/>
          <w:spacing w:val="-2"/>
        </w:rPr>
        <w:t>Hwang,</w:t>
      </w:r>
      <w:r>
        <w:rPr>
          <w:rFonts w:ascii="Bookman Old Style"/>
          <w:b w:val="0"/>
          <w:color w:val="231F20"/>
          <w:spacing w:val="-13"/>
        </w:rPr>
        <w:t> </w:t>
      </w:r>
      <w:r>
        <w:rPr>
          <w:rFonts w:ascii="Bookman Old Style"/>
          <w:b w:val="0"/>
          <w:color w:val="231F20"/>
          <w:spacing w:val="-5"/>
        </w:rPr>
        <w:t>SBU</w:t>
      </w:r>
    </w:p>
    <w:p>
      <w:pPr>
        <w:pStyle w:val="BodyText"/>
        <w:spacing w:after="0"/>
        <w:rPr>
          <w:rFonts w:ascii="Bookman Old Style"/>
          <w:b w:val="0"/>
        </w:rPr>
        <w:sectPr>
          <w:type w:val="continuous"/>
          <w:pgSz w:w="12240" w:h="15840"/>
          <w:pgMar w:header="480" w:footer="1160" w:top="1160" w:bottom="280" w:left="0" w:right="0"/>
          <w:cols w:num="2" w:equalWidth="0">
            <w:col w:w="5518" w:space="617"/>
            <w:col w:w="6105"/>
          </w:cols>
        </w:sectPr>
      </w:pPr>
    </w:p>
    <w:p>
      <w:pPr>
        <w:pStyle w:val="BodyText"/>
        <w:spacing w:before="11"/>
        <w:rPr>
          <w:rFonts w:ascii="Bookman Old Style"/>
          <w:b w:val="0"/>
          <w:sz w:val="18"/>
        </w:rPr>
      </w:pPr>
    </w:p>
    <w:p>
      <w:pPr>
        <w:pStyle w:val="BodyText"/>
        <w:spacing w:after="0"/>
        <w:rPr>
          <w:rFonts w:ascii="Bookman Old Style"/>
          <w:b w:val="0"/>
          <w:sz w:val="18"/>
        </w:rPr>
        <w:sectPr>
          <w:type w:val="continuous"/>
          <w:pgSz w:w="12240" w:h="15840"/>
          <w:pgMar w:header="480" w:footer="1160" w:top="1160" w:bottom="280" w:left="0" w:right="0"/>
        </w:sect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spacing w:before="78"/>
        <w:rPr>
          <w:rFonts w:ascii="Bookman Old Style"/>
          <w:b w:val="0"/>
        </w:rPr>
      </w:pPr>
    </w:p>
    <w:p>
      <w:pPr>
        <w:pStyle w:val="BodyText"/>
        <w:ind w:left="475"/>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David</w:t>
      </w:r>
      <w:r>
        <w:rPr>
          <w:rFonts w:ascii="Bookman Old Style"/>
          <w:b w:val="0"/>
          <w:color w:val="231F20"/>
          <w:spacing w:val="-13"/>
        </w:rPr>
        <w:t> </w:t>
      </w:r>
      <w:r>
        <w:rPr>
          <w:rFonts w:ascii="Bookman Old Style"/>
          <w:b w:val="0"/>
          <w:color w:val="231F20"/>
          <w:spacing w:val="-2"/>
        </w:rPr>
        <w:t>J.</w:t>
      </w:r>
      <w:r>
        <w:rPr>
          <w:rFonts w:ascii="Bookman Old Style"/>
          <w:b w:val="0"/>
          <w:color w:val="231F20"/>
          <w:spacing w:val="-13"/>
        </w:rPr>
        <w:t> </w:t>
      </w:r>
      <w:r>
        <w:rPr>
          <w:rFonts w:ascii="Bookman Old Style"/>
          <w:b w:val="0"/>
          <w:color w:val="231F20"/>
          <w:spacing w:val="-2"/>
        </w:rPr>
        <w:t>Hwang,</w:t>
      </w:r>
      <w:r>
        <w:rPr>
          <w:rFonts w:ascii="Bookman Old Style"/>
          <w:b w:val="0"/>
          <w:color w:val="231F20"/>
          <w:spacing w:val="-13"/>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75" w:right="20"/>
      </w:pPr>
      <w:r>
        <w:rPr>
          <w:color w:val="231F20"/>
        </w:rPr>
        <w:t>Practical challenge in utilizing renewable solar energy is reducing the cost per watt and simultaneously improving conversion </w:t>
      </w:r>
      <w:r>
        <w:rPr>
          <w:color w:val="231F20"/>
          <w:spacing w:val="-2"/>
        </w:rPr>
        <w:t>efficiency</w:t>
      </w:r>
      <w:r>
        <w:rPr>
          <w:color w:val="231F20"/>
          <w:spacing w:val="-11"/>
        </w:rPr>
        <w:t> </w:t>
      </w:r>
      <w:r>
        <w:rPr>
          <w:color w:val="231F20"/>
          <w:spacing w:val="-2"/>
        </w:rPr>
        <w:t>to</w:t>
      </w:r>
      <w:r>
        <w:rPr>
          <w:color w:val="231F20"/>
          <w:spacing w:val="-11"/>
        </w:rPr>
        <w:t> </w:t>
      </w:r>
      <w:r>
        <w:rPr>
          <w:color w:val="231F20"/>
          <w:spacing w:val="-2"/>
        </w:rPr>
        <w:t>compete</w:t>
      </w:r>
      <w:r>
        <w:rPr>
          <w:color w:val="231F20"/>
          <w:spacing w:val="-11"/>
        </w:rPr>
        <w:t> </w:t>
      </w:r>
      <w:r>
        <w:rPr>
          <w:color w:val="231F20"/>
          <w:spacing w:val="-2"/>
        </w:rPr>
        <w:t>with</w:t>
      </w:r>
      <w:r>
        <w:rPr>
          <w:color w:val="231F20"/>
          <w:spacing w:val="-11"/>
        </w:rPr>
        <w:t> </w:t>
      </w:r>
      <w:r>
        <w:rPr>
          <w:color w:val="231F20"/>
          <w:spacing w:val="-2"/>
        </w:rPr>
        <w:t>current</w:t>
      </w:r>
      <w:r>
        <w:rPr>
          <w:color w:val="231F20"/>
          <w:spacing w:val="-11"/>
        </w:rPr>
        <w:t> </w:t>
      </w:r>
      <w:r>
        <w:rPr>
          <w:color w:val="231F20"/>
          <w:spacing w:val="-2"/>
        </w:rPr>
        <w:t>fossil</w:t>
      </w:r>
      <w:r>
        <w:rPr>
          <w:color w:val="231F20"/>
          <w:spacing w:val="-11"/>
        </w:rPr>
        <w:t> </w:t>
      </w:r>
      <w:r>
        <w:rPr>
          <w:color w:val="231F20"/>
          <w:spacing w:val="-2"/>
        </w:rPr>
        <w:t>fuel </w:t>
      </w:r>
      <w:r>
        <w:rPr>
          <w:color w:val="231F20"/>
        </w:rPr>
        <w:t>technology.</w:t>
      </w:r>
      <w:r>
        <w:rPr>
          <w:color w:val="231F20"/>
          <w:spacing w:val="-12"/>
        </w:rPr>
        <w:t> </w:t>
      </w:r>
      <w:r>
        <w:rPr>
          <w:color w:val="231F20"/>
        </w:rPr>
        <w:t>Our</w:t>
      </w:r>
      <w:r>
        <w:rPr>
          <w:color w:val="231F20"/>
          <w:spacing w:val="-11"/>
        </w:rPr>
        <w:t> </w:t>
      </w:r>
      <w:r>
        <w:rPr>
          <w:color w:val="231F20"/>
        </w:rPr>
        <w:t>research</w:t>
      </w:r>
      <w:r>
        <w:rPr>
          <w:color w:val="231F20"/>
          <w:spacing w:val="-11"/>
        </w:rPr>
        <w:t> </w:t>
      </w:r>
      <w:r>
        <w:rPr>
          <w:color w:val="231F20"/>
        </w:rPr>
        <w:t>has</w:t>
      </w:r>
      <w:r>
        <w:rPr>
          <w:color w:val="231F20"/>
          <w:spacing w:val="-12"/>
        </w:rPr>
        <w:t> </w:t>
      </w:r>
      <w:r>
        <w:rPr>
          <w:color w:val="231F20"/>
        </w:rPr>
        <w:t>been</w:t>
      </w:r>
      <w:r>
        <w:rPr>
          <w:color w:val="231F20"/>
          <w:spacing w:val="-11"/>
        </w:rPr>
        <w:t> </w:t>
      </w:r>
      <w:r>
        <w:rPr>
          <w:color w:val="231F20"/>
        </w:rPr>
        <w:t>focused on the development of laser-assisted cur-rent &amp; next generation photovoltaic (PV) manufacturing and diagnostics technolo-gies.</w:t>
      </w:r>
      <w:r>
        <w:rPr>
          <w:color w:val="231F20"/>
          <w:spacing w:val="-7"/>
        </w:rPr>
        <w:t> </w:t>
      </w:r>
      <w:r>
        <w:rPr>
          <w:color w:val="231F20"/>
        </w:rPr>
        <w:t>Examples</w:t>
      </w:r>
      <w:r>
        <w:rPr>
          <w:color w:val="231F20"/>
          <w:spacing w:val="-7"/>
        </w:rPr>
        <w:t> </w:t>
      </w:r>
      <w:r>
        <w:rPr>
          <w:color w:val="231F20"/>
        </w:rPr>
        <w:t>include</w:t>
      </w:r>
      <w:r>
        <w:rPr>
          <w:color w:val="231F20"/>
          <w:spacing w:val="-7"/>
        </w:rPr>
        <w:t> </w:t>
      </w:r>
      <w:r>
        <w:rPr>
          <w:color w:val="231F20"/>
        </w:rPr>
        <w:t>back</w:t>
      </w:r>
      <w:r>
        <w:rPr>
          <w:color w:val="231F20"/>
          <w:spacing w:val="-7"/>
        </w:rPr>
        <w:t> </w:t>
      </w:r>
      <w:r>
        <w:rPr>
          <w:color w:val="231F20"/>
        </w:rPr>
        <w:t>contact</w:t>
      </w:r>
      <w:r>
        <w:rPr>
          <w:color w:val="231F20"/>
          <w:spacing w:val="-7"/>
        </w:rPr>
        <w:t> </w:t>
      </w:r>
      <w:r>
        <w:rPr>
          <w:color w:val="231F20"/>
        </w:rPr>
        <w:t>forma-tion</w:t>
      </w:r>
      <w:r>
        <w:rPr>
          <w:color w:val="231F20"/>
          <w:spacing w:val="-6"/>
        </w:rPr>
        <w:t> </w:t>
      </w:r>
      <w:r>
        <w:rPr>
          <w:color w:val="231F20"/>
        </w:rPr>
        <w:t>and</w:t>
      </w:r>
      <w:r>
        <w:rPr>
          <w:color w:val="231F20"/>
          <w:spacing w:val="-6"/>
        </w:rPr>
        <w:t> </w:t>
      </w:r>
      <w:r>
        <w:rPr>
          <w:color w:val="231F20"/>
        </w:rPr>
        <w:t>edge</w:t>
      </w:r>
      <w:r>
        <w:rPr>
          <w:color w:val="231F20"/>
          <w:spacing w:val="-6"/>
        </w:rPr>
        <w:t> </w:t>
      </w:r>
      <w:r>
        <w:rPr>
          <w:color w:val="231F20"/>
        </w:rPr>
        <w:t>isolation</w:t>
      </w:r>
      <w:r>
        <w:rPr>
          <w:color w:val="231F20"/>
          <w:spacing w:val="-6"/>
        </w:rPr>
        <w:t> </w:t>
      </w:r>
      <w:r>
        <w:rPr>
          <w:color w:val="231F20"/>
        </w:rPr>
        <w:t>for</w:t>
      </w:r>
      <w:r>
        <w:rPr>
          <w:color w:val="231F20"/>
          <w:spacing w:val="-6"/>
        </w:rPr>
        <w:t> </w:t>
      </w:r>
      <w:r>
        <w:rPr>
          <w:color w:val="231F20"/>
        </w:rPr>
        <w:t>bulk</w:t>
      </w:r>
      <w:r>
        <w:rPr>
          <w:color w:val="231F20"/>
          <w:spacing w:val="-6"/>
        </w:rPr>
        <w:t> </w:t>
      </w:r>
      <w:r>
        <w:rPr>
          <w:color w:val="231F20"/>
        </w:rPr>
        <w:t>based</w:t>
      </w:r>
      <w:r>
        <w:rPr>
          <w:color w:val="231F20"/>
          <w:spacing w:val="-6"/>
        </w:rPr>
        <w:t> </w:t>
      </w:r>
      <w:r>
        <w:rPr>
          <w:color w:val="231F20"/>
        </w:rPr>
        <w:t>PV’s, advanced laser scribing and spectroscopic in-situ thickness monitoring for thin film </w:t>
      </w:r>
      <w:r>
        <w:rPr>
          <w:color w:val="231F20"/>
          <w:spacing w:val="-2"/>
        </w:rPr>
        <w:t>based</w:t>
      </w:r>
      <w:r>
        <w:rPr>
          <w:color w:val="231F20"/>
          <w:spacing w:val="-11"/>
        </w:rPr>
        <w:t> </w:t>
      </w:r>
      <w:r>
        <w:rPr>
          <w:color w:val="231F20"/>
          <w:spacing w:val="-2"/>
        </w:rPr>
        <w:t>PV’s</w:t>
      </w:r>
      <w:r>
        <w:rPr>
          <w:color w:val="231F20"/>
          <w:spacing w:val="-11"/>
        </w:rPr>
        <w:t> </w:t>
      </w:r>
      <w:r>
        <w:rPr>
          <w:color w:val="231F20"/>
          <w:spacing w:val="-2"/>
        </w:rPr>
        <w:t>and</w:t>
      </w:r>
      <w:r>
        <w:rPr>
          <w:color w:val="231F20"/>
          <w:spacing w:val="-11"/>
        </w:rPr>
        <w:t> </w:t>
      </w:r>
      <w:r>
        <w:rPr>
          <w:color w:val="231F20"/>
          <w:spacing w:val="-2"/>
        </w:rPr>
        <w:t>building</w:t>
      </w:r>
      <w:r>
        <w:rPr>
          <w:color w:val="231F20"/>
          <w:spacing w:val="-11"/>
        </w:rPr>
        <w:t> </w:t>
      </w:r>
      <w:r>
        <w:rPr>
          <w:color w:val="231F20"/>
          <w:spacing w:val="-2"/>
        </w:rPr>
        <w:t>integrated</w:t>
      </w:r>
      <w:r>
        <w:rPr>
          <w:color w:val="231F20"/>
          <w:spacing w:val="-11"/>
        </w:rPr>
        <w:t> </w:t>
      </w:r>
      <w:r>
        <w:rPr>
          <w:color w:val="231F20"/>
          <w:spacing w:val="-2"/>
        </w:rPr>
        <w:t>PV’s,</w:t>
      </w:r>
      <w:r>
        <w:rPr>
          <w:color w:val="231F20"/>
          <w:spacing w:val="-11"/>
        </w:rPr>
        <w:t> </w:t>
      </w:r>
      <w:r>
        <w:rPr>
          <w:color w:val="231F20"/>
          <w:spacing w:val="-2"/>
        </w:rPr>
        <w:t>sur-</w:t>
      </w:r>
      <w:r>
        <w:rPr>
          <w:color w:val="231F20"/>
        </w:rPr>
        <w:t>face treatment of stainless steel substrate for cost-effective and flexible PV’s, and direct</w:t>
      </w:r>
      <w:r>
        <w:rPr>
          <w:color w:val="231F20"/>
          <w:spacing w:val="-7"/>
        </w:rPr>
        <w:t> </w:t>
      </w:r>
      <w:r>
        <w:rPr>
          <w:color w:val="231F20"/>
        </w:rPr>
        <w:t>synthesis</w:t>
      </w:r>
      <w:r>
        <w:rPr>
          <w:color w:val="231F20"/>
          <w:spacing w:val="-7"/>
        </w:rPr>
        <w:t> </w:t>
      </w:r>
      <w:r>
        <w:rPr>
          <w:color w:val="231F20"/>
        </w:rPr>
        <w:t>of</w:t>
      </w:r>
      <w:r>
        <w:rPr>
          <w:color w:val="231F20"/>
          <w:spacing w:val="-7"/>
        </w:rPr>
        <w:t> </w:t>
      </w:r>
      <w:r>
        <w:rPr>
          <w:color w:val="231F20"/>
        </w:rPr>
        <w:t>multi-bandgap</w:t>
      </w:r>
      <w:r>
        <w:rPr>
          <w:color w:val="231F20"/>
          <w:spacing w:val="-7"/>
        </w:rPr>
        <w:t> </w:t>
      </w:r>
      <w:r>
        <w:rPr>
          <w:color w:val="231F20"/>
        </w:rPr>
        <w:t>nanoma-</w:t>
      </w:r>
      <w:r>
        <w:rPr>
          <w:color w:val="231F20"/>
          <w:spacing w:val="-2"/>
        </w:rPr>
        <w:t>terials</w:t>
      </w:r>
      <w:r>
        <w:rPr>
          <w:color w:val="231F20"/>
          <w:spacing w:val="-11"/>
        </w:rPr>
        <w:t> </w:t>
      </w:r>
      <w:r>
        <w:rPr>
          <w:color w:val="231F20"/>
          <w:spacing w:val="-2"/>
        </w:rPr>
        <w:t>of</w:t>
      </w:r>
      <w:r>
        <w:rPr>
          <w:color w:val="231F20"/>
          <w:spacing w:val="-11"/>
        </w:rPr>
        <w:t> </w:t>
      </w:r>
      <w:r>
        <w:rPr>
          <w:color w:val="231F20"/>
          <w:spacing w:val="-2"/>
        </w:rPr>
        <w:t>superior</w:t>
      </w:r>
      <w:r>
        <w:rPr>
          <w:color w:val="231F20"/>
          <w:spacing w:val="-11"/>
        </w:rPr>
        <w:t> </w:t>
      </w:r>
      <w:r>
        <w:rPr>
          <w:color w:val="231F20"/>
          <w:spacing w:val="-2"/>
        </w:rPr>
        <w:t>crystallinity</w:t>
      </w:r>
      <w:r>
        <w:rPr>
          <w:color w:val="231F20"/>
          <w:spacing w:val="-11"/>
        </w:rPr>
        <w:t> </w:t>
      </w:r>
      <w:r>
        <w:rPr>
          <w:color w:val="231F20"/>
          <w:spacing w:val="-2"/>
        </w:rPr>
        <w:t>and</w:t>
      </w:r>
      <w:r>
        <w:rPr>
          <w:color w:val="231F20"/>
          <w:spacing w:val="-11"/>
        </w:rPr>
        <w:t> </w:t>
      </w:r>
      <w:r>
        <w:rPr>
          <w:color w:val="231F20"/>
          <w:spacing w:val="-2"/>
        </w:rPr>
        <w:t>nanoscale </w:t>
      </w:r>
      <w:r>
        <w:rPr>
          <w:color w:val="231F20"/>
        </w:rPr>
        <w:t>surface structuring to achieve improved light</w:t>
      </w:r>
      <w:r>
        <w:rPr>
          <w:color w:val="231F20"/>
          <w:spacing w:val="-12"/>
        </w:rPr>
        <w:t> </w:t>
      </w:r>
      <w:r>
        <w:rPr>
          <w:color w:val="231F20"/>
        </w:rPr>
        <w:t>trapping</w:t>
      </w:r>
      <w:r>
        <w:rPr>
          <w:color w:val="231F20"/>
          <w:spacing w:val="-11"/>
        </w:rPr>
        <w:t> </w:t>
      </w:r>
      <w:r>
        <w:rPr>
          <w:color w:val="231F20"/>
        </w:rPr>
        <w:t>and</w:t>
      </w:r>
      <w:r>
        <w:rPr>
          <w:color w:val="231F20"/>
          <w:spacing w:val="-11"/>
        </w:rPr>
        <w:t> </w:t>
      </w:r>
      <w:r>
        <w:rPr>
          <w:color w:val="231F20"/>
        </w:rPr>
        <w:t>photocurrent</w:t>
      </w:r>
      <w:r>
        <w:rPr>
          <w:color w:val="231F20"/>
          <w:spacing w:val="-12"/>
        </w:rPr>
        <w:t> </w:t>
      </w:r>
      <w:r>
        <w:rPr>
          <w:color w:val="231F20"/>
        </w:rPr>
        <w:t>conversion efficiency</w:t>
      </w:r>
      <w:r>
        <w:rPr>
          <w:color w:val="231F20"/>
          <w:spacing w:val="-12"/>
        </w:rPr>
        <w:t> </w:t>
      </w:r>
      <w:r>
        <w:rPr>
          <w:color w:val="231F20"/>
        </w:rPr>
        <w:t>for</w:t>
      </w:r>
      <w:r>
        <w:rPr>
          <w:color w:val="231F20"/>
          <w:spacing w:val="-11"/>
        </w:rPr>
        <w:t> </w:t>
      </w:r>
      <w:r>
        <w:rPr>
          <w:color w:val="231F20"/>
        </w:rPr>
        <w:t>nanostructure</w:t>
      </w:r>
      <w:r>
        <w:rPr>
          <w:color w:val="231F20"/>
          <w:spacing w:val="-11"/>
        </w:rPr>
        <w:t> </w:t>
      </w:r>
      <w:r>
        <w:rPr>
          <w:color w:val="231F20"/>
        </w:rPr>
        <w:t>based</w:t>
      </w:r>
      <w:r>
        <w:rPr>
          <w:color w:val="231F20"/>
          <w:spacing w:val="-12"/>
        </w:rPr>
        <w:t> </w:t>
      </w:r>
      <w:r>
        <w:rPr>
          <w:color w:val="231F20"/>
        </w:rPr>
        <w:t>PV’s</w:t>
      </w:r>
      <w:r>
        <w:rPr>
          <w:color w:val="231F20"/>
          <w:spacing w:val="-1"/>
        </w:rPr>
        <w:t> </w:t>
      </w:r>
      <w:r>
        <w:rPr>
          <w:color w:val="231F20"/>
        </w:rPr>
        <w:t>and low-cost solid state lightening devices. En-</w:t>
      </w:r>
    </w:p>
    <w:p>
      <w:pPr>
        <w:pStyle w:val="BodyText"/>
        <w:spacing w:line="196" w:lineRule="auto"/>
        <w:ind w:left="475"/>
      </w:pPr>
      <w:r>
        <w:rPr>
          <w:color w:val="231F20"/>
          <w:spacing w:val="-2"/>
        </w:rPr>
        <w:t>hanced</w:t>
      </w:r>
      <w:r>
        <w:rPr>
          <w:color w:val="231F20"/>
          <w:spacing w:val="-11"/>
        </w:rPr>
        <w:t> </w:t>
      </w:r>
      <w:r>
        <w:rPr>
          <w:color w:val="231F20"/>
          <w:spacing w:val="-2"/>
        </w:rPr>
        <w:t>laser-induced</w:t>
      </w:r>
      <w:r>
        <w:rPr>
          <w:color w:val="231F20"/>
          <w:spacing w:val="-11"/>
        </w:rPr>
        <w:t> </w:t>
      </w:r>
      <w:r>
        <w:rPr>
          <w:color w:val="231F20"/>
          <w:spacing w:val="-2"/>
        </w:rPr>
        <w:t>field</w:t>
      </w:r>
      <w:r>
        <w:rPr>
          <w:color w:val="231F20"/>
          <w:spacing w:val="-11"/>
        </w:rPr>
        <w:t> </w:t>
      </w:r>
      <w:r>
        <w:rPr>
          <w:color w:val="231F20"/>
          <w:spacing w:val="-2"/>
        </w:rPr>
        <w:t>in</w:t>
      </w:r>
      <w:r>
        <w:rPr>
          <w:color w:val="231F20"/>
          <w:spacing w:val="-11"/>
        </w:rPr>
        <w:t> </w:t>
      </w:r>
      <w:r>
        <w:rPr>
          <w:color w:val="231F20"/>
          <w:spacing w:val="-2"/>
        </w:rPr>
        <w:t>nanostructures </w:t>
      </w:r>
      <w:r>
        <w:rPr>
          <w:color w:val="231F20"/>
        </w:rPr>
        <w:t>provides great selectivity in functionalizing arbitrary nanomaterials system and form-</w:t>
      </w:r>
      <w:r>
        <w:rPr>
          <w:color w:val="231F20"/>
          <w:spacing w:val="-2"/>
        </w:rPr>
        <w:t>ing</w:t>
      </w:r>
      <w:r>
        <w:rPr>
          <w:color w:val="231F20"/>
          <w:spacing w:val="-6"/>
        </w:rPr>
        <w:t> </w:t>
      </w:r>
      <w:r>
        <w:rPr>
          <w:color w:val="231F20"/>
          <w:spacing w:val="-2"/>
        </w:rPr>
        <w:t>heterostructures</w:t>
      </w:r>
      <w:r>
        <w:rPr>
          <w:color w:val="231F20"/>
          <w:spacing w:val="-6"/>
        </w:rPr>
        <w:t> </w:t>
      </w:r>
      <w:r>
        <w:rPr>
          <w:color w:val="231F20"/>
          <w:spacing w:val="-2"/>
        </w:rPr>
        <w:t>in</w:t>
      </w:r>
      <w:r>
        <w:rPr>
          <w:color w:val="231F20"/>
          <w:spacing w:val="-6"/>
        </w:rPr>
        <w:t> </w:t>
      </w:r>
      <w:r>
        <w:rPr>
          <w:color w:val="231F20"/>
          <w:spacing w:val="-2"/>
        </w:rPr>
        <w:t>conjunction</w:t>
      </w:r>
      <w:r>
        <w:rPr>
          <w:color w:val="231F20"/>
          <w:spacing w:val="-6"/>
        </w:rPr>
        <w:t> </w:t>
      </w:r>
      <w:r>
        <w:rPr>
          <w:color w:val="231F20"/>
          <w:spacing w:val="-2"/>
        </w:rPr>
        <w:t>with</w:t>
      </w:r>
      <w:r>
        <w:rPr>
          <w:color w:val="231F20"/>
          <w:spacing w:val="-6"/>
        </w:rPr>
        <w:t> </w:t>
      </w:r>
      <w:r>
        <w:rPr>
          <w:color w:val="231F20"/>
          <w:spacing w:val="-2"/>
        </w:rPr>
        <w:t>the</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38"/>
        <w:rPr>
          <w:sz w:val="16"/>
        </w:rPr>
      </w:pPr>
    </w:p>
    <w:p>
      <w:pPr>
        <w:spacing w:line="178" w:lineRule="exact" w:before="1"/>
        <w:ind w:left="318" w:right="0" w:firstLine="0"/>
        <w:jc w:val="left"/>
        <w:rPr>
          <w:sz w:val="16"/>
        </w:rPr>
      </w:pPr>
      <w:r>
        <w:rPr>
          <w:color w:val="231F20"/>
          <w:spacing w:val="-2"/>
          <w:sz w:val="16"/>
        </w:rPr>
        <w:t>Publications:</w:t>
      </w:r>
    </w:p>
    <w:p>
      <w:pPr>
        <w:spacing w:line="204" w:lineRule="auto" w:before="5"/>
        <w:ind w:left="318" w:right="61" w:firstLine="0"/>
        <w:jc w:val="left"/>
        <w:rPr>
          <w:sz w:val="16"/>
        </w:rPr>
      </w:pPr>
      <w:r>
        <w:rPr>
          <w:color w:val="231F20"/>
          <w:spacing w:val="-2"/>
          <w:w w:val="90"/>
          <w:sz w:val="16"/>
        </w:rPr>
        <w:t>T.W.</w:t>
      </w:r>
      <w:r>
        <w:rPr>
          <w:color w:val="231F20"/>
          <w:spacing w:val="-8"/>
          <w:w w:val="90"/>
          <w:sz w:val="16"/>
        </w:rPr>
        <w:t> </w:t>
      </w:r>
      <w:r>
        <w:rPr>
          <w:color w:val="231F20"/>
          <w:spacing w:val="-2"/>
          <w:w w:val="90"/>
          <w:sz w:val="16"/>
        </w:rPr>
        <w:t>Kim,</w:t>
      </w:r>
      <w:r>
        <w:rPr>
          <w:color w:val="231F20"/>
          <w:spacing w:val="-7"/>
          <w:w w:val="90"/>
          <w:sz w:val="16"/>
        </w:rPr>
        <w:t> </w:t>
      </w:r>
      <w:r>
        <w:rPr>
          <w:color w:val="231F20"/>
          <w:spacing w:val="-2"/>
          <w:w w:val="90"/>
          <w:sz w:val="16"/>
        </w:rPr>
        <w:t>D.J.</w:t>
      </w:r>
      <w:r>
        <w:rPr>
          <w:color w:val="231F20"/>
          <w:spacing w:val="-7"/>
          <w:w w:val="90"/>
          <w:sz w:val="16"/>
        </w:rPr>
        <w:t> </w:t>
      </w:r>
      <w:r>
        <w:rPr>
          <w:color w:val="231F20"/>
          <w:spacing w:val="-2"/>
          <w:w w:val="90"/>
          <w:sz w:val="16"/>
        </w:rPr>
        <w:t>Hwang</w:t>
      </w:r>
      <w:r>
        <w:rPr>
          <w:color w:val="231F20"/>
          <w:spacing w:val="-8"/>
          <w:w w:val="90"/>
          <w:sz w:val="16"/>
        </w:rPr>
        <w:t> </w:t>
      </w:r>
      <w:r>
        <w:rPr>
          <w:color w:val="231F20"/>
          <w:spacing w:val="-2"/>
          <w:w w:val="90"/>
          <w:sz w:val="16"/>
        </w:rPr>
        <w:t>et</w:t>
      </w:r>
      <w:r>
        <w:rPr>
          <w:color w:val="231F20"/>
          <w:spacing w:val="-7"/>
          <w:w w:val="90"/>
          <w:sz w:val="16"/>
        </w:rPr>
        <w:t> </w:t>
      </w:r>
      <w:r>
        <w:rPr>
          <w:color w:val="231F20"/>
          <w:spacing w:val="-2"/>
          <w:w w:val="90"/>
          <w:sz w:val="16"/>
        </w:rPr>
        <w:t>al.,</w:t>
      </w:r>
      <w:r>
        <w:rPr>
          <w:color w:val="231F20"/>
          <w:spacing w:val="40"/>
          <w:sz w:val="16"/>
        </w:rPr>
        <w:t> </w:t>
      </w:r>
      <w:r>
        <w:rPr>
          <w:rFonts w:ascii="Trebuchet MS"/>
          <w:i/>
          <w:color w:val="231F20"/>
          <w:w w:val="85"/>
          <w:sz w:val="16"/>
        </w:rPr>
        <w:t>Comparison</w:t>
      </w:r>
      <w:r>
        <w:rPr>
          <w:rFonts w:ascii="Trebuchet MS"/>
          <w:i/>
          <w:color w:val="231F20"/>
          <w:spacing w:val="-18"/>
          <w:w w:val="85"/>
          <w:sz w:val="16"/>
        </w:rPr>
        <w:t> </w:t>
      </w:r>
      <w:r>
        <w:rPr>
          <w:rFonts w:ascii="Trebuchet MS"/>
          <w:i/>
          <w:color w:val="231F20"/>
          <w:w w:val="85"/>
          <w:sz w:val="16"/>
        </w:rPr>
        <w:t>of</w:t>
      </w:r>
      <w:r>
        <w:rPr>
          <w:rFonts w:ascii="Trebuchet MS"/>
          <w:i/>
          <w:color w:val="231F20"/>
          <w:spacing w:val="-18"/>
          <w:w w:val="85"/>
          <w:sz w:val="16"/>
        </w:rPr>
        <w:t> </w:t>
      </w:r>
      <w:r>
        <w:rPr>
          <w:rFonts w:ascii="Trebuchet MS"/>
          <w:i/>
          <w:color w:val="231F20"/>
          <w:w w:val="85"/>
          <w:sz w:val="16"/>
        </w:rPr>
        <w:t>multilayer</w:t>
      </w:r>
      <w:r>
        <w:rPr>
          <w:rFonts w:ascii="Trebuchet MS"/>
          <w:i/>
          <w:color w:val="231F20"/>
          <w:w w:val="85"/>
          <w:sz w:val="16"/>
        </w:rPr>
        <w:t> laser</w:t>
      </w:r>
      <w:r>
        <w:rPr>
          <w:rFonts w:ascii="Trebuchet MS"/>
          <w:i/>
          <w:color w:val="231F20"/>
          <w:spacing w:val="-16"/>
          <w:w w:val="85"/>
          <w:sz w:val="16"/>
        </w:rPr>
        <w:t> </w:t>
      </w:r>
      <w:r>
        <w:rPr>
          <w:rFonts w:ascii="Trebuchet MS"/>
          <w:i/>
          <w:color w:val="231F20"/>
          <w:w w:val="85"/>
          <w:sz w:val="16"/>
        </w:rPr>
        <w:t>scribing</w:t>
      </w:r>
      <w:r>
        <w:rPr>
          <w:rFonts w:ascii="Trebuchet MS"/>
          <w:i/>
          <w:color w:val="231F20"/>
          <w:spacing w:val="-12"/>
          <w:w w:val="85"/>
          <w:sz w:val="16"/>
        </w:rPr>
        <w:t> </w:t>
      </w:r>
      <w:r>
        <w:rPr>
          <w:rFonts w:ascii="Trebuchet MS"/>
          <w:i/>
          <w:color w:val="231F20"/>
          <w:w w:val="85"/>
          <w:sz w:val="16"/>
        </w:rPr>
        <w:t>of</w:t>
      </w:r>
      <w:r>
        <w:rPr>
          <w:rFonts w:ascii="Trebuchet MS"/>
          <w:i/>
          <w:color w:val="231F20"/>
          <w:spacing w:val="-12"/>
          <w:w w:val="85"/>
          <w:sz w:val="16"/>
        </w:rPr>
        <w:t> </w:t>
      </w:r>
      <w:r>
        <w:rPr>
          <w:rFonts w:ascii="Trebuchet MS"/>
          <w:i/>
          <w:color w:val="231F20"/>
          <w:w w:val="85"/>
          <w:sz w:val="16"/>
        </w:rPr>
        <w:t>thin</w:t>
      </w:r>
      <w:r>
        <w:rPr>
          <w:rFonts w:ascii="Trebuchet MS"/>
          <w:i/>
          <w:color w:val="231F20"/>
          <w:spacing w:val="-12"/>
          <w:w w:val="85"/>
          <w:sz w:val="16"/>
        </w:rPr>
        <w:t> </w:t>
      </w:r>
      <w:r>
        <w:rPr>
          <w:rFonts w:ascii="Trebuchet MS"/>
          <w:i/>
          <w:color w:val="231F20"/>
          <w:w w:val="85"/>
          <w:sz w:val="16"/>
        </w:rPr>
        <w:t>film </w:t>
      </w:r>
      <w:r>
        <w:rPr>
          <w:rFonts w:ascii="Trebuchet MS"/>
          <w:i/>
          <w:color w:val="231F20"/>
          <w:w w:val="80"/>
          <w:sz w:val="16"/>
        </w:rPr>
        <w:t>solar</w:t>
      </w:r>
      <w:r>
        <w:rPr>
          <w:rFonts w:ascii="Trebuchet MS"/>
          <w:i/>
          <w:color w:val="231F20"/>
          <w:spacing w:val="-19"/>
          <w:w w:val="80"/>
          <w:sz w:val="16"/>
        </w:rPr>
        <w:t> </w:t>
      </w:r>
      <w:r>
        <w:rPr>
          <w:rFonts w:ascii="Trebuchet MS"/>
          <w:i/>
          <w:color w:val="231F20"/>
          <w:w w:val="80"/>
          <w:sz w:val="16"/>
        </w:rPr>
        <w:t>cells</w:t>
      </w:r>
      <w:r>
        <w:rPr>
          <w:rFonts w:ascii="Trebuchet MS"/>
          <w:i/>
          <w:color w:val="231F20"/>
          <w:spacing w:val="-16"/>
          <w:w w:val="80"/>
          <w:sz w:val="16"/>
        </w:rPr>
        <w:t> </w:t>
      </w:r>
      <w:r>
        <w:rPr>
          <w:rFonts w:ascii="Trebuchet MS"/>
          <w:i/>
          <w:color w:val="231F20"/>
          <w:w w:val="80"/>
          <w:sz w:val="16"/>
        </w:rPr>
        <w:t>with</w:t>
      </w:r>
      <w:r>
        <w:rPr>
          <w:rFonts w:ascii="Trebuchet MS"/>
          <w:i/>
          <w:color w:val="231F20"/>
          <w:spacing w:val="-16"/>
          <w:w w:val="80"/>
          <w:sz w:val="16"/>
        </w:rPr>
        <w:t> </w:t>
      </w:r>
      <w:r>
        <w:rPr>
          <w:rFonts w:ascii="Trebuchet MS"/>
          <w:i/>
          <w:color w:val="231F20"/>
          <w:w w:val="80"/>
          <w:sz w:val="16"/>
        </w:rPr>
        <w:t>femto,</w:t>
      </w:r>
      <w:r>
        <w:rPr>
          <w:rFonts w:ascii="Trebuchet MS"/>
          <w:i/>
          <w:color w:val="231F20"/>
          <w:spacing w:val="-15"/>
          <w:w w:val="80"/>
          <w:sz w:val="16"/>
        </w:rPr>
        <w:t> </w:t>
      </w:r>
      <w:r>
        <w:rPr>
          <w:rFonts w:ascii="Trebuchet MS"/>
          <w:i/>
          <w:color w:val="231F20"/>
          <w:w w:val="80"/>
          <w:sz w:val="16"/>
        </w:rPr>
        <w:t>pico</w:t>
      </w:r>
      <w:r>
        <w:rPr>
          <w:rFonts w:ascii="Trebuchet MS"/>
          <w:i/>
          <w:color w:val="231F20"/>
          <w:w w:val="85"/>
          <w:sz w:val="16"/>
        </w:rPr>
        <w:t> and</w:t>
      </w:r>
      <w:r>
        <w:rPr>
          <w:rFonts w:ascii="Trebuchet MS"/>
          <w:i/>
          <w:color w:val="231F20"/>
          <w:spacing w:val="-18"/>
          <w:w w:val="85"/>
          <w:sz w:val="16"/>
        </w:rPr>
        <w:t> </w:t>
      </w:r>
      <w:r>
        <w:rPr>
          <w:rFonts w:ascii="Trebuchet MS"/>
          <w:i/>
          <w:color w:val="231F20"/>
          <w:w w:val="85"/>
          <w:sz w:val="16"/>
        </w:rPr>
        <w:t>nanosecond</w:t>
      </w:r>
      <w:r>
        <w:rPr>
          <w:rFonts w:ascii="Trebuchet MS"/>
          <w:i/>
          <w:color w:val="231F20"/>
          <w:spacing w:val="-18"/>
          <w:w w:val="85"/>
          <w:sz w:val="16"/>
        </w:rPr>
        <w:t> </w:t>
      </w:r>
      <w:r>
        <w:rPr>
          <w:rFonts w:ascii="Trebuchet MS"/>
          <w:i/>
          <w:color w:val="231F20"/>
          <w:w w:val="85"/>
          <w:sz w:val="16"/>
        </w:rPr>
        <w:t>pulse</w:t>
      </w:r>
      <w:r>
        <w:rPr>
          <w:rFonts w:ascii="Trebuchet MS"/>
          <w:i/>
          <w:color w:val="231F20"/>
          <w:spacing w:val="-18"/>
          <w:w w:val="85"/>
          <w:sz w:val="16"/>
        </w:rPr>
        <w:t> </w:t>
      </w:r>
      <w:r>
        <w:rPr>
          <w:rFonts w:ascii="Trebuchet MS"/>
          <w:i/>
          <w:color w:val="231F20"/>
          <w:w w:val="85"/>
          <w:sz w:val="16"/>
        </w:rPr>
        <w:t>du-</w:t>
      </w:r>
      <w:r>
        <w:rPr>
          <w:rFonts w:ascii="Trebuchet MS"/>
          <w:i/>
          <w:color w:val="231F20"/>
          <w:spacing w:val="-2"/>
          <w:w w:val="95"/>
          <w:sz w:val="16"/>
        </w:rPr>
        <w:t>rations</w:t>
      </w:r>
      <w:r>
        <w:rPr>
          <w:color w:val="231F20"/>
          <w:spacing w:val="-2"/>
          <w:w w:val="95"/>
          <w:sz w:val="16"/>
        </w:rPr>
        <w:t>,</w:t>
      </w:r>
      <w:r>
        <w:rPr>
          <w:color w:val="231F20"/>
          <w:spacing w:val="-6"/>
          <w:w w:val="95"/>
          <w:sz w:val="16"/>
        </w:rPr>
        <w:t> </w:t>
      </w:r>
      <w:r>
        <w:rPr>
          <w:color w:val="231F20"/>
          <w:spacing w:val="-2"/>
          <w:w w:val="95"/>
          <w:sz w:val="16"/>
        </w:rPr>
        <w:t>Proc.</w:t>
      </w:r>
      <w:r>
        <w:rPr>
          <w:color w:val="231F20"/>
          <w:spacing w:val="-6"/>
          <w:w w:val="95"/>
          <w:sz w:val="16"/>
        </w:rPr>
        <w:t> </w:t>
      </w:r>
      <w:r>
        <w:rPr>
          <w:color w:val="231F20"/>
          <w:spacing w:val="-2"/>
          <w:w w:val="95"/>
          <w:sz w:val="16"/>
        </w:rPr>
        <w:t>SPIE,</w:t>
      </w:r>
      <w:r>
        <w:rPr>
          <w:color w:val="231F20"/>
          <w:spacing w:val="-6"/>
          <w:w w:val="95"/>
          <w:sz w:val="16"/>
        </w:rPr>
        <w:t> </w:t>
      </w:r>
      <w:r>
        <w:rPr>
          <w:color w:val="231F20"/>
          <w:spacing w:val="-2"/>
          <w:w w:val="95"/>
          <w:sz w:val="16"/>
        </w:rPr>
        <w:t>7409,</w:t>
      </w:r>
      <w:r>
        <w:rPr>
          <w:color w:val="231F20"/>
          <w:spacing w:val="40"/>
          <w:sz w:val="16"/>
        </w:rPr>
        <w:t> </w:t>
      </w:r>
      <w:r>
        <w:rPr>
          <w:color w:val="231F20"/>
          <w:w w:val="95"/>
          <w:sz w:val="16"/>
        </w:rPr>
        <w:t>7409-10</w:t>
      </w:r>
      <w:r>
        <w:rPr>
          <w:color w:val="231F20"/>
          <w:spacing w:val="-10"/>
          <w:w w:val="95"/>
          <w:sz w:val="16"/>
        </w:rPr>
        <w:t> </w:t>
      </w:r>
      <w:r>
        <w:rPr>
          <w:color w:val="231F20"/>
          <w:w w:val="95"/>
          <w:sz w:val="16"/>
        </w:rPr>
        <w:t>(2009).</w:t>
      </w:r>
    </w:p>
    <w:p>
      <w:pPr>
        <w:spacing w:line="199" w:lineRule="auto" w:before="0"/>
        <w:ind w:left="318" w:right="61" w:firstLine="0"/>
        <w:jc w:val="left"/>
        <w:rPr>
          <w:sz w:val="16"/>
        </w:rPr>
      </w:pPr>
      <w:r>
        <w:rPr>
          <w:color w:val="231F20"/>
          <w:sz w:val="16"/>
        </w:rPr>
        <w:t>D.J. Hwang et al., </w:t>
      </w:r>
      <w:r>
        <w:rPr>
          <w:rFonts w:ascii="Trebuchet MS"/>
          <w:i/>
          <w:color w:val="231F20"/>
          <w:sz w:val="16"/>
        </w:rPr>
        <w:t>Na-</w:t>
      </w:r>
      <w:r>
        <w:rPr>
          <w:rFonts w:ascii="Trebuchet MS"/>
          <w:i/>
          <w:color w:val="231F20"/>
          <w:spacing w:val="-2"/>
          <w:w w:val="85"/>
          <w:sz w:val="16"/>
        </w:rPr>
        <w:t>noscale</w:t>
      </w:r>
      <w:r>
        <w:rPr>
          <w:rFonts w:ascii="Trebuchet MS"/>
          <w:i/>
          <w:color w:val="231F20"/>
          <w:spacing w:val="-18"/>
          <w:w w:val="85"/>
          <w:sz w:val="16"/>
        </w:rPr>
        <w:t> </w:t>
      </w:r>
      <w:r>
        <w:rPr>
          <w:rFonts w:ascii="Trebuchet MS"/>
          <w:i/>
          <w:color w:val="231F20"/>
          <w:spacing w:val="-2"/>
          <w:w w:val="85"/>
          <w:sz w:val="16"/>
        </w:rPr>
        <w:t>Laser</w:t>
      </w:r>
      <w:r>
        <w:rPr>
          <w:rFonts w:ascii="Trebuchet MS"/>
          <w:i/>
          <w:color w:val="231F20"/>
          <w:spacing w:val="-21"/>
          <w:w w:val="85"/>
          <w:sz w:val="16"/>
        </w:rPr>
        <w:t> </w:t>
      </w:r>
      <w:r>
        <w:rPr>
          <w:rFonts w:ascii="Trebuchet MS"/>
          <w:i/>
          <w:color w:val="231F20"/>
          <w:spacing w:val="-2"/>
          <w:w w:val="85"/>
          <w:sz w:val="16"/>
        </w:rPr>
        <w:t>Processin</w:t>
      </w:r>
      <w:r>
        <w:rPr>
          <w:rFonts w:ascii="Trebuchet MS"/>
          <w:i/>
          <w:color w:val="231F20"/>
          <w:spacing w:val="-2"/>
          <w:w w:val="85"/>
          <w:sz w:val="16"/>
        </w:rPr>
        <w:t>g</w:t>
      </w:r>
      <w:r>
        <w:rPr>
          <w:rFonts w:ascii="Trebuchet MS"/>
          <w:i/>
          <w:color w:val="231F20"/>
          <w:w w:val="85"/>
          <w:sz w:val="16"/>
        </w:rPr>
        <w:t> and</w:t>
      </w:r>
      <w:r>
        <w:rPr>
          <w:rFonts w:ascii="Trebuchet MS"/>
          <w:i/>
          <w:color w:val="231F20"/>
          <w:spacing w:val="-18"/>
          <w:w w:val="85"/>
          <w:sz w:val="16"/>
        </w:rPr>
        <w:t> </w:t>
      </w:r>
      <w:r>
        <w:rPr>
          <w:rFonts w:ascii="Trebuchet MS"/>
          <w:i/>
          <w:color w:val="231F20"/>
          <w:w w:val="85"/>
          <w:sz w:val="16"/>
        </w:rPr>
        <w:t>Diagnostics</w:t>
      </w:r>
      <w:r>
        <w:rPr>
          <w:color w:val="231F20"/>
          <w:w w:val="85"/>
          <w:sz w:val="16"/>
        </w:rPr>
        <w:t>,</w:t>
      </w:r>
      <w:r>
        <w:rPr>
          <w:color w:val="231F20"/>
          <w:spacing w:val="-6"/>
          <w:w w:val="85"/>
          <w:sz w:val="16"/>
        </w:rPr>
        <w:t> </w:t>
      </w:r>
      <w:r>
        <w:rPr>
          <w:color w:val="231F20"/>
          <w:w w:val="85"/>
          <w:sz w:val="16"/>
        </w:rPr>
        <w:t>Applied</w:t>
      </w:r>
      <w:r>
        <w:rPr>
          <w:color w:val="231F20"/>
          <w:spacing w:val="40"/>
          <w:sz w:val="16"/>
        </w:rPr>
        <w:t> </w:t>
      </w:r>
      <w:r>
        <w:rPr>
          <w:color w:val="231F20"/>
          <w:sz w:val="16"/>
        </w:rPr>
        <w:t>Physics A, 96(2), 289</w:t>
      </w:r>
    </w:p>
    <w:p>
      <w:pPr>
        <w:spacing w:line="151" w:lineRule="exact" w:before="0"/>
        <w:ind w:left="318" w:right="0" w:firstLine="0"/>
        <w:jc w:val="left"/>
        <w:rPr>
          <w:sz w:val="16"/>
        </w:rPr>
      </w:pPr>
      <w:r>
        <w:rPr>
          <w:color w:val="231F20"/>
          <w:spacing w:val="-2"/>
          <w:sz w:val="16"/>
        </w:rPr>
        <w:t>(2009).</w:t>
      </w:r>
    </w:p>
    <w:p>
      <w:pPr>
        <w:spacing w:line="204" w:lineRule="auto" w:before="0"/>
        <w:ind w:left="318" w:right="38" w:firstLine="0"/>
        <w:jc w:val="left"/>
        <w:rPr>
          <w:sz w:val="16"/>
        </w:rPr>
      </w:pPr>
      <w:r>
        <w:rPr>
          <w:color w:val="231F20"/>
          <w:w w:val="95"/>
          <w:sz w:val="16"/>
        </w:rPr>
        <w:t>H. Pan, D.J. Hwang et al.,</w:t>
      </w:r>
      <w:r>
        <w:rPr>
          <w:color w:val="231F20"/>
          <w:spacing w:val="40"/>
          <w:sz w:val="16"/>
        </w:rPr>
        <w:t> </w:t>
      </w:r>
      <w:r>
        <w:rPr>
          <w:rFonts w:ascii="Trebuchet MS"/>
          <w:i/>
          <w:color w:val="231F20"/>
          <w:spacing w:val="-2"/>
          <w:w w:val="95"/>
          <w:sz w:val="16"/>
        </w:rPr>
        <w:t>High-Throughput</w:t>
      </w:r>
      <w:r>
        <w:rPr>
          <w:rFonts w:ascii="Trebuchet MS"/>
          <w:i/>
          <w:color w:val="231F20"/>
          <w:spacing w:val="-23"/>
          <w:w w:val="95"/>
          <w:sz w:val="16"/>
        </w:rPr>
        <w:t> </w:t>
      </w:r>
      <w:r>
        <w:rPr>
          <w:rFonts w:ascii="Trebuchet MS"/>
          <w:i/>
          <w:color w:val="231F20"/>
          <w:spacing w:val="-2"/>
          <w:w w:val="95"/>
          <w:sz w:val="16"/>
        </w:rPr>
        <w:t>Near-</w:t>
      </w:r>
      <w:r>
        <w:rPr>
          <w:rFonts w:ascii="Trebuchet MS"/>
          <w:i/>
          <w:color w:val="231F20"/>
          <w:spacing w:val="-2"/>
          <w:w w:val="85"/>
          <w:sz w:val="16"/>
        </w:rPr>
        <w:t>field</w:t>
      </w:r>
      <w:r>
        <w:rPr>
          <w:rFonts w:ascii="Trebuchet MS"/>
          <w:i/>
          <w:color w:val="231F20"/>
          <w:spacing w:val="-17"/>
          <w:w w:val="85"/>
          <w:sz w:val="16"/>
        </w:rPr>
        <w:t> </w:t>
      </w:r>
      <w:r>
        <w:rPr>
          <w:rFonts w:ascii="Trebuchet MS"/>
          <w:i/>
          <w:color w:val="231F20"/>
          <w:spacing w:val="-2"/>
          <w:w w:val="85"/>
          <w:sz w:val="16"/>
        </w:rPr>
        <w:t>Optical</w:t>
      </w:r>
      <w:r>
        <w:rPr>
          <w:rFonts w:ascii="Trebuchet MS"/>
          <w:i/>
          <w:color w:val="231F20"/>
          <w:spacing w:val="-17"/>
          <w:w w:val="85"/>
          <w:sz w:val="16"/>
        </w:rPr>
        <w:t> </w:t>
      </w:r>
      <w:r>
        <w:rPr>
          <w:rFonts w:ascii="Trebuchet MS"/>
          <w:i/>
          <w:color w:val="231F20"/>
          <w:spacing w:val="-2"/>
          <w:w w:val="85"/>
          <w:sz w:val="16"/>
        </w:rPr>
        <w:t>Nanoprocess-</w:t>
      </w:r>
      <w:r>
        <w:rPr>
          <w:rFonts w:ascii="Trebuchet MS"/>
          <w:i/>
          <w:color w:val="231F20"/>
          <w:spacing w:val="-2"/>
          <w:w w:val="90"/>
          <w:sz w:val="16"/>
        </w:rPr>
        <w:t>ing</w:t>
      </w:r>
      <w:r>
        <w:rPr>
          <w:rFonts w:ascii="Trebuchet MS"/>
          <w:i/>
          <w:color w:val="231F20"/>
          <w:spacing w:val="-18"/>
          <w:w w:val="90"/>
          <w:sz w:val="16"/>
        </w:rPr>
        <w:t> </w:t>
      </w:r>
      <w:r>
        <w:rPr>
          <w:rFonts w:ascii="Trebuchet MS"/>
          <w:i/>
          <w:color w:val="231F20"/>
          <w:spacing w:val="-2"/>
          <w:w w:val="90"/>
          <w:sz w:val="16"/>
        </w:rPr>
        <w:t>of</w:t>
      </w:r>
      <w:r>
        <w:rPr>
          <w:rFonts w:ascii="Trebuchet MS"/>
          <w:i/>
          <w:color w:val="231F20"/>
          <w:spacing w:val="-18"/>
          <w:w w:val="90"/>
          <w:sz w:val="16"/>
        </w:rPr>
        <w:t> </w:t>
      </w:r>
      <w:r>
        <w:rPr>
          <w:rFonts w:ascii="Trebuchet MS"/>
          <w:i/>
          <w:color w:val="231F20"/>
          <w:spacing w:val="-2"/>
          <w:w w:val="90"/>
          <w:sz w:val="16"/>
        </w:rPr>
        <w:t>Solution</w:t>
      </w:r>
      <w:r>
        <w:rPr>
          <w:rFonts w:ascii="Trebuchet MS"/>
          <w:i/>
          <w:color w:val="231F20"/>
          <w:spacing w:val="-18"/>
          <w:w w:val="90"/>
          <w:sz w:val="16"/>
        </w:rPr>
        <w:t> </w:t>
      </w:r>
      <w:r>
        <w:rPr>
          <w:rFonts w:ascii="Trebuchet MS"/>
          <w:i/>
          <w:color w:val="231F20"/>
          <w:spacing w:val="-2"/>
          <w:w w:val="90"/>
          <w:sz w:val="16"/>
        </w:rPr>
        <w:t>Deposited</w:t>
      </w:r>
      <w:r>
        <w:rPr>
          <w:rFonts w:ascii="Trebuchet MS"/>
          <w:i/>
          <w:color w:val="231F20"/>
          <w:spacing w:val="-2"/>
          <w:w w:val="90"/>
          <w:sz w:val="16"/>
        </w:rPr>
        <w:t> </w:t>
      </w:r>
      <w:r>
        <w:rPr>
          <w:rFonts w:ascii="Trebuchet MS"/>
          <w:i/>
          <w:color w:val="231F20"/>
          <w:spacing w:val="-2"/>
          <w:w w:val="85"/>
          <w:sz w:val="16"/>
        </w:rPr>
        <w:t>Nanoparticles,</w:t>
      </w:r>
      <w:r>
        <w:rPr>
          <w:color w:val="231F20"/>
          <w:spacing w:val="-2"/>
          <w:w w:val="85"/>
          <w:sz w:val="16"/>
        </w:rPr>
        <w:t>Small,</w:t>
      </w:r>
      <w:r>
        <w:rPr>
          <w:color w:val="231F20"/>
          <w:spacing w:val="-6"/>
          <w:w w:val="85"/>
          <w:sz w:val="16"/>
        </w:rPr>
        <w:t> </w:t>
      </w:r>
      <w:r>
        <w:rPr>
          <w:color w:val="231F20"/>
          <w:spacing w:val="-2"/>
          <w:w w:val="85"/>
          <w:sz w:val="16"/>
        </w:rPr>
        <w:t>Vol.</w:t>
      </w:r>
      <w:r>
        <w:rPr>
          <w:color w:val="231F20"/>
          <w:spacing w:val="-6"/>
          <w:w w:val="85"/>
          <w:sz w:val="16"/>
        </w:rPr>
        <w:t> </w:t>
      </w:r>
      <w:r>
        <w:rPr>
          <w:color w:val="231F20"/>
          <w:spacing w:val="-2"/>
          <w:w w:val="85"/>
          <w:sz w:val="16"/>
        </w:rPr>
        <w:t>6</w:t>
      </w:r>
      <w:r>
        <w:rPr>
          <w:color w:val="231F20"/>
          <w:spacing w:val="-2"/>
          <w:w w:val="85"/>
          <w:sz w:val="16"/>
        </w:rPr>
        <w:t>,</w:t>
      </w:r>
    </w:p>
    <w:p>
      <w:pPr>
        <w:spacing w:line="167" w:lineRule="exact" w:before="0"/>
        <w:ind w:left="318" w:right="0" w:firstLine="0"/>
        <w:jc w:val="left"/>
        <w:rPr>
          <w:sz w:val="16"/>
        </w:rPr>
      </w:pPr>
      <w:r>
        <w:rPr>
          <w:color w:val="231F20"/>
          <w:w w:val="90"/>
          <w:sz w:val="16"/>
        </w:rPr>
        <w:t>pp.</w:t>
      </w:r>
      <w:r>
        <w:rPr>
          <w:color w:val="231F20"/>
          <w:spacing w:val="8"/>
          <w:sz w:val="16"/>
        </w:rPr>
        <w:t> </w:t>
      </w:r>
      <w:r>
        <w:rPr>
          <w:color w:val="231F20"/>
          <w:w w:val="90"/>
          <w:sz w:val="16"/>
        </w:rPr>
        <w:t>1812–1821</w:t>
      </w:r>
      <w:r>
        <w:rPr>
          <w:color w:val="231F20"/>
          <w:spacing w:val="8"/>
          <w:sz w:val="16"/>
        </w:rPr>
        <w:t> </w:t>
      </w:r>
      <w:r>
        <w:rPr>
          <w:color w:val="231F20"/>
          <w:spacing w:val="-2"/>
          <w:w w:val="90"/>
          <w:sz w:val="16"/>
        </w:rPr>
        <w:t>(2010).</w:t>
      </w:r>
    </w:p>
    <w:p>
      <w:pPr>
        <w:pStyle w:val="BodyText"/>
        <w:spacing w:line="196" w:lineRule="auto" w:before="77"/>
        <w:ind w:left="478" w:right="487"/>
      </w:pPr>
      <w:r>
        <w:rPr/>
        <w:br w:type="column"/>
      </w:r>
      <w:r>
        <w:rPr>
          <w:color w:val="231F20"/>
          <w:w w:val="105"/>
        </w:rPr>
        <w:t>Research</w:t>
      </w:r>
      <w:r>
        <w:rPr>
          <w:color w:val="231F20"/>
          <w:spacing w:val="-7"/>
          <w:w w:val="105"/>
        </w:rPr>
        <w:t> </w:t>
      </w:r>
      <w:r>
        <w:rPr>
          <w:color w:val="231F20"/>
          <w:w w:val="105"/>
        </w:rPr>
        <w:t>goal</w:t>
      </w:r>
      <w:r>
        <w:rPr>
          <w:color w:val="231F20"/>
          <w:spacing w:val="-7"/>
          <w:w w:val="105"/>
        </w:rPr>
        <w:t> </w:t>
      </w:r>
      <w:r>
        <w:rPr>
          <w:color w:val="231F20"/>
          <w:w w:val="105"/>
        </w:rPr>
        <w:t>of</w:t>
      </w:r>
      <w:r>
        <w:rPr>
          <w:color w:val="231F20"/>
          <w:spacing w:val="-7"/>
          <w:w w:val="105"/>
        </w:rPr>
        <w:t> </w:t>
      </w:r>
      <w:r>
        <w:rPr>
          <w:color w:val="231F20"/>
          <w:w w:val="105"/>
        </w:rPr>
        <w:t>this</w:t>
      </w:r>
      <w:r>
        <w:rPr>
          <w:color w:val="231F20"/>
          <w:spacing w:val="-7"/>
          <w:w w:val="105"/>
        </w:rPr>
        <w:t> </w:t>
      </w:r>
      <w:r>
        <w:rPr>
          <w:color w:val="231F20"/>
          <w:w w:val="105"/>
        </w:rPr>
        <w:t>project</w:t>
      </w:r>
      <w:r>
        <w:rPr>
          <w:color w:val="231F20"/>
          <w:spacing w:val="-7"/>
          <w:w w:val="105"/>
        </w:rPr>
        <w:t> </w:t>
      </w:r>
      <w:r>
        <w:rPr>
          <w:color w:val="231F20"/>
          <w:w w:val="105"/>
        </w:rPr>
        <w:t>is</w:t>
      </w:r>
      <w:r>
        <w:rPr>
          <w:color w:val="231F20"/>
          <w:spacing w:val="-7"/>
          <w:w w:val="105"/>
        </w:rPr>
        <w:t> </w:t>
      </w:r>
      <w:r>
        <w:rPr>
          <w:color w:val="231F20"/>
          <w:w w:val="105"/>
        </w:rPr>
        <w:t>to</w:t>
      </w:r>
      <w:r>
        <w:rPr>
          <w:color w:val="231F20"/>
          <w:spacing w:val="-7"/>
          <w:w w:val="105"/>
        </w:rPr>
        <w:t> </w:t>
      </w:r>
      <w:r>
        <w:rPr>
          <w:color w:val="231F20"/>
          <w:w w:val="105"/>
        </w:rPr>
        <w:t>provide</w:t>
      </w:r>
      <w:r>
        <w:rPr>
          <w:color w:val="231F20"/>
          <w:spacing w:val="-7"/>
          <w:w w:val="105"/>
        </w:rPr>
        <w:t> </w:t>
      </w:r>
      <w:r>
        <w:rPr>
          <w:color w:val="231F20"/>
          <w:w w:val="105"/>
        </w:rPr>
        <w:t>a</w:t>
      </w:r>
      <w:r>
        <w:rPr>
          <w:color w:val="231F20"/>
          <w:spacing w:val="-7"/>
          <w:w w:val="105"/>
        </w:rPr>
        <w:t> </w:t>
      </w:r>
      <w:r>
        <w:rPr>
          <w:color w:val="231F20"/>
          <w:w w:val="105"/>
        </w:rPr>
        <w:t>viable</w:t>
      </w:r>
      <w:r>
        <w:rPr>
          <w:color w:val="231F20"/>
          <w:spacing w:val="-7"/>
          <w:w w:val="105"/>
        </w:rPr>
        <w:t> </w:t>
      </w:r>
      <w:r>
        <w:rPr>
          <w:color w:val="231F20"/>
          <w:w w:val="105"/>
        </w:rPr>
        <w:t>inter-cell connection solution based on precise and cost-effective </w:t>
      </w:r>
      <w:r>
        <w:rPr>
          <w:color w:val="231F20"/>
          <w:spacing w:val="-2"/>
          <w:w w:val="105"/>
        </w:rPr>
        <w:t>nanosecond</w:t>
      </w:r>
      <w:r>
        <w:rPr>
          <w:color w:val="231F20"/>
          <w:spacing w:val="-4"/>
          <w:w w:val="105"/>
        </w:rPr>
        <w:t> </w:t>
      </w:r>
      <w:r>
        <w:rPr>
          <w:color w:val="231F20"/>
          <w:spacing w:val="-2"/>
          <w:w w:val="105"/>
        </w:rPr>
        <w:t>laser</w:t>
      </w:r>
      <w:r>
        <w:rPr>
          <w:color w:val="231F20"/>
          <w:spacing w:val="-4"/>
          <w:w w:val="105"/>
        </w:rPr>
        <w:t> </w:t>
      </w:r>
      <w:r>
        <w:rPr>
          <w:color w:val="231F20"/>
          <w:spacing w:val="-2"/>
          <w:w w:val="105"/>
        </w:rPr>
        <w:t>scribing</w:t>
      </w:r>
      <w:r>
        <w:rPr>
          <w:color w:val="231F20"/>
          <w:spacing w:val="-4"/>
          <w:w w:val="105"/>
        </w:rPr>
        <w:t> </w:t>
      </w:r>
      <w:r>
        <w:rPr>
          <w:color w:val="231F20"/>
          <w:spacing w:val="-2"/>
          <w:w w:val="105"/>
        </w:rPr>
        <w:t>technology,</w:t>
      </w:r>
      <w:r>
        <w:rPr>
          <w:color w:val="231F20"/>
          <w:spacing w:val="-4"/>
          <w:w w:val="105"/>
        </w:rPr>
        <w:t> </w:t>
      </w:r>
      <w:r>
        <w:rPr>
          <w:color w:val="231F20"/>
          <w:spacing w:val="-2"/>
          <w:w w:val="105"/>
        </w:rPr>
        <w:t>and</w:t>
      </w:r>
      <w:r>
        <w:rPr>
          <w:color w:val="231F20"/>
          <w:spacing w:val="-4"/>
          <w:w w:val="105"/>
        </w:rPr>
        <w:t> </w:t>
      </w:r>
      <w:r>
        <w:rPr>
          <w:color w:val="231F20"/>
          <w:spacing w:val="-2"/>
          <w:w w:val="105"/>
        </w:rPr>
        <w:t>also</w:t>
      </w:r>
      <w:r>
        <w:rPr>
          <w:color w:val="231F20"/>
          <w:spacing w:val="-4"/>
          <w:w w:val="105"/>
        </w:rPr>
        <w:t> </w:t>
      </w:r>
      <w:r>
        <w:rPr>
          <w:color w:val="231F20"/>
          <w:spacing w:val="-2"/>
          <w:w w:val="105"/>
        </w:rPr>
        <w:t>develop</w:t>
      </w:r>
      <w:r>
        <w:rPr>
          <w:color w:val="231F20"/>
          <w:spacing w:val="-4"/>
          <w:w w:val="105"/>
        </w:rPr>
        <w:t> </w:t>
      </w:r>
      <w:r>
        <w:rPr>
          <w:color w:val="231F20"/>
          <w:spacing w:val="-2"/>
          <w:w w:val="105"/>
        </w:rPr>
        <w:t>highly </w:t>
      </w:r>
      <w:r>
        <w:rPr>
          <w:color w:val="231F20"/>
          <w:w w:val="105"/>
        </w:rPr>
        <w:t>efficient</w:t>
      </w:r>
      <w:r>
        <w:rPr>
          <w:color w:val="231F20"/>
          <w:spacing w:val="-9"/>
          <w:w w:val="105"/>
        </w:rPr>
        <w:t> </w:t>
      </w:r>
      <w:r>
        <w:rPr>
          <w:color w:val="231F20"/>
          <w:w w:val="105"/>
        </w:rPr>
        <w:t>building</w:t>
      </w:r>
      <w:r>
        <w:rPr>
          <w:color w:val="231F20"/>
          <w:spacing w:val="-9"/>
          <w:w w:val="105"/>
        </w:rPr>
        <w:t> </w:t>
      </w:r>
      <w:r>
        <w:rPr>
          <w:color w:val="231F20"/>
          <w:w w:val="105"/>
        </w:rPr>
        <w:t>integrated</w:t>
      </w:r>
      <w:r>
        <w:rPr>
          <w:color w:val="231F20"/>
          <w:spacing w:val="-9"/>
          <w:w w:val="105"/>
        </w:rPr>
        <w:t> </w:t>
      </w:r>
      <w:r>
        <w:rPr>
          <w:color w:val="231F20"/>
          <w:w w:val="105"/>
        </w:rPr>
        <w:t>photovoltaic</w:t>
      </w:r>
      <w:r>
        <w:rPr>
          <w:color w:val="231F20"/>
          <w:spacing w:val="-9"/>
          <w:w w:val="105"/>
        </w:rPr>
        <w:t> </w:t>
      </w:r>
      <w:r>
        <w:rPr>
          <w:color w:val="231F20"/>
          <w:w w:val="105"/>
        </w:rPr>
        <w:t>solar</w:t>
      </w:r>
      <w:r>
        <w:rPr>
          <w:color w:val="231F20"/>
          <w:spacing w:val="-9"/>
          <w:w w:val="105"/>
        </w:rPr>
        <w:t> </w:t>
      </w:r>
      <w:r>
        <w:rPr>
          <w:color w:val="231F20"/>
          <w:w w:val="105"/>
        </w:rPr>
        <w:t>cell</w:t>
      </w:r>
      <w:r>
        <w:rPr>
          <w:color w:val="231F20"/>
          <w:spacing w:val="-9"/>
          <w:w w:val="105"/>
        </w:rPr>
        <w:t> </w:t>
      </w:r>
      <w:r>
        <w:rPr>
          <w:color w:val="231F20"/>
          <w:w w:val="105"/>
        </w:rPr>
        <w:t>(BIPV) manufacturing</w:t>
      </w:r>
      <w:r>
        <w:rPr>
          <w:color w:val="231F20"/>
          <w:spacing w:val="-2"/>
          <w:w w:val="105"/>
        </w:rPr>
        <w:t> </w:t>
      </w:r>
      <w:r>
        <w:rPr>
          <w:color w:val="231F20"/>
          <w:w w:val="105"/>
        </w:rPr>
        <w:t>technology</w:t>
      </w:r>
      <w:r>
        <w:rPr>
          <w:color w:val="231F20"/>
          <w:spacing w:val="-2"/>
          <w:w w:val="105"/>
        </w:rPr>
        <w:t> </w:t>
      </w:r>
      <w:r>
        <w:rPr>
          <w:color w:val="231F20"/>
          <w:w w:val="105"/>
        </w:rPr>
        <w:t>based</w:t>
      </w:r>
      <w:r>
        <w:rPr>
          <w:color w:val="231F20"/>
          <w:spacing w:val="-2"/>
          <w:w w:val="105"/>
        </w:rPr>
        <w:t> </w:t>
      </w:r>
      <w:r>
        <w:rPr>
          <w:color w:val="231F20"/>
          <w:w w:val="105"/>
        </w:rPr>
        <w:t>on</w:t>
      </w:r>
      <w:r>
        <w:rPr>
          <w:color w:val="231F20"/>
          <w:spacing w:val="-2"/>
          <w:w w:val="105"/>
        </w:rPr>
        <w:t> </w:t>
      </w:r>
      <w:r>
        <w:rPr>
          <w:color w:val="231F20"/>
          <w:w w:val="105"/>
        </w:rPr>
        <w:t>CIGS</w:t>
      </w:r>
      <w:r>
        <w:rPr>
          <w:color w:val="231F20"/>
          <w:spacing w:val="-2"/>
          <w:w w:val="105"/>
        </w:rPr>
        <w:t> </w:t>
      </w:r>
      <w:r>
        <w:rPr>
          <w:color w:val="231F20"/>
          <w:w w:val="105"/>
        </w:rPr>
        <w:t>thin</w:t>
      </w:r>
      <w:r>
        <w:rPr>
          <w:color w:val="231F20"/>
          <w:spacing w:val="-2"/>
          <w:w w:val="105"/>
        </w:rPr>
        <w:t> </w:t>
      </w:r>
      <w:r>
        <w:rPr>
          <w:color w:val="231F20"/>
          <w:w w:val="105"/>
        </w:rPr>
        <w:t>film</w:t>
      </w:r>
      <w:r>
        <w:rPr>
          <w:color w:val="231F20"/>
          <w:spacing w:val="-2"/>
          <w:w w:val="105"/>
        </w:rPr>
        <w:t> </w:t>
      </w:r>
      <w:r>
        <w:rPr>
          <w:color w:val="231F20"/>
          <w:w w:val="105"/>
        </w:rPr>
        <w:t>materials. Key tasks include optimization of nanosecond laser scribing parameters</w:t>
      </w:r>
      <w:r>
        <w:rPr>
          <w:color w:val="231F20"/>
          <w:spacing w:val="-13"/>
          <w:w w:val="105"/>
        </w:rPr>
        <w:t> </w:t>
      </w:r>
      <w:r>
        <w:rPr>
          <w:color w:val="231F20"/>
          <w:w w:val="105"/>
        </w:rPr>
        <w:t>in</w:t>
      </w:r>
      <w:r>
        <w:rPr>
          <w:color w:val="231F20"/>
          <w:spacing w:val="-12"/>
          <w:w w:val="105"/>
        </w:rPr>
        <w:t> </w:t>
      </w:r>
      <w:r>
        <w:rPr>
          <w:color w:val="231F20"/>
          <w:w w:val="105"/>
        </w:rPr>
        <w:t>conjunction</w:t>
      </w:r>
      <w:r>
        <w:rPr>
          <w:color w:val="231F20"/>
          <w:spacing w:val="-12"/>
          <w:w w:val="105"/>
        </w:rPr>
        <w:t> </w:t>
      </w:r>
      <w:r>
        <w:rPr>
          <w:color w:val="231F20"/>
          <w:w w:val="105"/>
        </w:rPr>
        <w:t>with</w:t>
      </w:r>
      <w:r>
        <w:rPr>
          <w:color w:val="231F20"/>
          <w:spacing w:val="-13"/>
          <w:w w:val="105"/>
        </w:rPr>
        <w:t> </w:t>
      </w:r>
      <w:r>
        <w:rPr>
          <w:color w:val="231F20"/>
          <w:w w:val="105"/>
        </w:rPr>
        <w:t>tuning</w:t>
      </w:r>
      <w:r>
        <w:rPr>
          <w:color w:val="231F20"/>
          <w:spacing w:val="-12"/>
          <w:w w:val="105"/>
        </w:rPr>
        <w:t> </w:t>
      </w:r>
      <w:r>
        <w:rPr>
          <w:color w:val="231F20"/>
          <w:w w:val="105"/>
        </w:rPr>
        <w:t>of</w:t>
      </w:r>
      <w:r>
        <w:rPr>
          <w:color w:val="231F20"/>
          <w:spacing w:val="-12"/>
          <w:w w:val="105"/>
        </w:rPr>
        <w:t> </w:t>
      </w:r>
      <w:r>
        <w:rPr>
          <w:color w:val="231F20"/>
          <w:w w:val="105"/>
        </w:rPr>
        <w:t>thin</w:t>
      </w:r>
      <w:r>
        <w:rPr>
          <w:color w:val="231F20"/>
          <w:spacing w:val="-12"/>
          <w:w w:val="105"/>
        </w:rPr>
        <w:t> </w:t>
      </w:r>
      <w:r>
        <w:rPr>
          <w:color w:val="231F20"/>
          <w:w w:val="105"/>
        </w:rPr>
        <w:t>film</w:t>
      </w:r>
      <w:r>
        <w:rPr>
          <w:color w:val="231F20"/>
          <w:spacing w:val="-13"/>
          <w:w w:val="105"/>
        </w:rPr>
        <w:t> </w:t>
      </w:r>
      <w:r>
        <w:rPr>
          <w:color w:val="231F20"/>
          <w:w w:val="105"/>
        </w:rPr>
        <w:t>material systems, and process optimization towards superior module </w:t>
      </w:r>
      <w:r>
        <w:rPr>
          <w:color w:val="231F20"/>
        </w:rPr>
        <w:t>aperture areal efficiency and PV efficiency approaching </w:t>
      </w:r>
      <w:r>
        <w:rPr>
          <w:color w:val="231F20"/>
        </w:rPr>
        <w:t>perfor-</w:t>
      </w:r>
      <w:r>
        <w:rPr>
          <w:color w:val="231F20"/>
          <w:w w:val="105"/>
        </w:rPr>
        <w:t>mance of costly state-of-the-art process. (Korea Institute of Science and Technology)</w:t>
      </w:r>
    </w:p>
    <w:p>
      <w:pPr>
        <w:pStyle w:val="BodyText"/>
        <w:spacing w:before="11"/>
        <w:rPr>
          <w:sz w:val="3"/>
        </w:rPr>
      </w:pPr>
      <w:r>
        <w:rPr>
          <w:sz w:val="3"/>
        </w:rPr>
        <w:drawing>
          <wp:anchor distT="0" distB="0" distL="0" distR="0" allowOverlap="1" layoutInCell="1" locked="0" behindDoc="1" simplePos="0" relativeHeight="487717376">
            <wp:simplePos x="0" y="0"/>
            <wp:positionH relativeFrom="page">
              <wp:posOffset>4160520</wp:posOffset>
            </wp:positionH>
            <wp:positionV relativeFrom="paragraph">
              <wp:posOffset>45697</wp:posOffset>
            </wp:positionV>
            <wp:extent cx="339471" cy="339471"/>
            <wp:effectExtent l="0" t="0" r="0" b="0"/>
            <wp:wrapTopAndBottom/>
            <wp:docPr id="800" name="Image 800"/>
            <wp:cNvGraphicFramePr>
              <a:graphicFrameLocks/>
            </wp:cNvGraphicFramePr>
            <a:graphic>
              <a:graphicData uri="http://schemas.openxmlformats.org/drawingml/2006/picture">
                <pic:pic>
                  <pic:nvPicPr>
                    <pic:cNvPr id="800" name="Image 800"/>
                    <pic:cNvPicPr/>
                  </pic:nvPicPr>
                  <pic:blipFill>
                    <a:blip r:embed="rId375" cstate="print"/>
                    <a:stretch>
                      <a:fillRect/>
                    </a:stretch>
                  </pic:blipFill>
                  <pic:spPr>
                    <a:xfrm>
                      <a:off x="0" y="0"/>
                      <a:ext cx="339471" cy="339471"/>
                    </a:xfrm>
                    <a:prstGeom prst="rect">
                      <a:avLst/>
                    </a:prstGeom>
                  </pic:spPr>
                </pic:pic>
              </a:graphicData>
            </a:graphic>
          </wp:anchor>
        </w:drawing>
      </w:r>
      <w:r>
        <w:rPr>
          <w:sz w:val="3"/>
        </w:rPr>
        <w:drawing>
          <wp:anchor distT="0" distB="0" distL="0" distR="0" allowOverlap="1" layoutInCell="1" locked="0" behindDoc="1" simplePos="0" relativeHeight="487717888">
            <wp:simplePos x="0" y="0"/>
            <wp:positionH relativeFrom="page">
              <wp:posOffset>4158183</wp:posOffset>
            </wp:positionH>
            <wp:positionV relativeFrom="paragraph">
              <wp:posOffset>435803</wp:posOffset>
            </wp:positionV>
            <wp:extent cx="2140234" cy="2176272"/>
            <wp:effectExtent l="0" t="0" r="0" b="0"/>
            <wp:wrapTopAndBottom/>
            <wp:docPr id="801" name="Image 801"/>
            <wp:cNvGraphicFramePr>
              <a:graphicFrameLocks/>
            </wp:cNvGraphicFramePr>
            <a:graphic>
              <a:graphicData uri="http://schemas.openxmlformats.org/drawingml/2006/picture">
                <pic:pic>
                  <pic:nvPicPr>
                    <pic:cNvPr id="801" name="Image 801"/>
                    <pic:cNvPicPr/>
                  </pic:nvPicPr>
                  <pic:blipFill>
                    <a:blip r:embed="rId376" cstate="print"/>
                    <a:stretch>
                      <a:fillRect/>
                    </a:stretch>
                  </pic:blipFill>
                  <pic:spPr>
                    <a:xfrm>
                      <a:off x="0" y="0"/>
                      <a:ext cx="2140234" cy="2176272"/>
                    </a:xfrm>
                    <a:prstGeom prst="rect">
                      <a:avLst/>
                    </a:prstGeom>
                  </pic:spPr>
                </pic:pic>
              </a:graphicData>
            </a:graphic>
          </wp:anchor>
        </w:drawing>
      </w:r>
    </w:p>
    <w:p>
      <w:pPr>
        <w:pStyle w:val="BodyText"/>
        <w:spacing w:before="6"/>
        <w:rPr>
          <w:sz w:val="4"/>
        </w:rPr>
      </w:pPr>
    </w:p>
    <w:p>
      <w:pPr>
        <w:pStyle w:val="BodyText"/>
        <w:spacing w:before="14"/>
        <w:rPr>
          <w:sz w:val="7"/>
        </w:rPr>
      </w:pPr>
    </w:p>
    <w:p>
      <w:pPr>
        <w:pStyle w:val="BodyText"/>
        <w:spacing w:after="0"/>
        <w:rPr>
          <w:sz w:val="7"/>
        </w:rPr>
        <w:sectPr>
          <w:type w:val="continuous"/>
          <w:pgSz w:w="12240" w:h="15840"/>
          <w:pgMar w:header="480" w:footer="1160" w:top="1160" w:bottom="280" w:left="0" w:right="0"/>
          <w:cols w:num="3" w:equalWidth="0">
            <w:col w:w="3995" w:space="40"/>
            <w:col w:w="1937" w:space="101"/>
            <w:col w:w="6167"/>
          </w:cols>
        </w:sectPr>
      </w:pPr>
    </w:p>
    <w:p>
      <w:pPr>
        <w:pStyle w:val="BodyText"/>
        <w:spacing w:line="196" w:lineRule="auto"/>
        <w:ind w:left="475" w:right="38"/>
      </w:pPr>
      <w:r>
        <w:rPr>
          <w:color w:val="231F20"/>
        </w:rPr>
        <w:t>cost-effective</w:t>
      </w:r>
      <w:r>
        <w:rPr>
          <w:color w:val="231F20"/>
          <w:spacing w:val="-12"/>
        </w:rPr>
        <w:t> </w:t>
      </w:r>
      <w:r>
        <w:rPr>
          <w:color w:val="231F20"/>
        </w:rPr>
        <w:t>scalable</w:t>
      </w:r>
      <w:r>
        <w:rPr>
          <w:color w:val="231F20"/>
          <w:spacing w:val="-11"/>
        </w:rPr>
        <w:t> </w:t>
      </w:r>
      <w:r>
        <w:rPr>
          <w:color w:val="231F20"/>
        </w:rPr>
        <w:t>PV</w:t>
      </w:r>
      <w:r>
        <w:rPr>
          <w:color w:val="231F20"/>
          <w:spacing w:val="-11"/>
        </w:rPr>
        <w:t> </w:t>
      </w:r>
      <w:r>
        <w:rPr>
          <w:color w:val="231F20"/>
        </w:rPr>
        <w:t>nanomanufactur-ing system development. The advanced di-</w:t>
      </w:r>
      <w:r>
        <w:rPr>
          <w:color w:val="231F20"/>
          <w:spacing w:val="-2"/>
        </w:rPr>
        <w:t>agnostics</w:t>
      </w:r>
      <w:r>
        <w:rPr>
          <w:color w:val="231F20"/>
          <w:spacing w:val="-11"/>
        </w:rPr>
        <w:t> </w:t>
      </w:r>
      <w:r>
        <w:rPr>
          <w:color w:val="231F20"/>
          <w:spacing w:val="-2"/>
        </w:rPr>
        <w:t>on</w:t>
      </w:r>
      <w:r>
        <w:rPr>
          <w:color w:val="231F20"/>
          <w:spacing w:val="-11"/>
        </w:rPr>
        <w:t> </w:t>
      </w:r>
      <w:r>
        <w:rPr>
          <w:color w:val="231F20"/>
          <w:spacing w:val="-2"/>
        </w:rPr>
        <w:t>light</w:t>
      </w:r>
      <w:r>
        <w:rPr>
          <w:color w:val="231F20"/>
          <w:spacing w:val="-11"/>
        </w:rPr>
        <w:t> </w:t>
      </w:r>
      <w:r>
        <w:rPr>
          <w:color w:val="231F20"/>
          <w:spacing w:val="-2"/>
        </w:rPr>
        <w:t>interaction</w:t>
      </w:r>
      <w:r>
        <w:rPr>
          <w:color w:val="231F20"/>
          <w:spacing w:val="-11"/>
        </w:rPr>
        <w:t> </w:t>
      </w:r>
      <w:r>
        <w:rPr>
          <w:color w:val="231F20"/>
          <w:spacing w:val="-2"/>
        </w:rPr>
        <w:t>with</w:t>
      </w:r>
      <w:r>
        <w:rPr>
          <w:color w:val="231F20"/>
          <w:spacing w:val="-11"/>
        </w:rPr>
        <w:t> </w:t>
      </w:r>
      <w:r>
        <w:rPr>
          <w:color w:val="231F20"/>
          <w:spacing w:val="-2"/>
        </w:rPr>
        <w:t>various</w:t>
      </w:r>
      <w:r>
        <w:rPr>
          <w:color w:val="231F20"/>
          <w:spacing w:val="-11"/>
        </w:rPr>
        <w:t> </w:t>
      </w:r>
      <w:r>
        <w:rPr>
          <w:color w:val="231F20"/>
          <w:spacing w:val="-2"/>
        </w:rPr>
        <w:t>PV </w:t>
      </w:r>
      <w:r>
        <w:rPr>
          <w:color w:val="231F20"/>
        </w:rPr>
        <w:t>elements</w:t>
      </w:r>
      <w:r>
        <w:rPr>
          <w:color w:val="231F20"/>
          <w:spacing w:val="-12"/>
        </w:rPr>
        <w:t> </w:t>
      </w:r>
      <w:r>
        <w:rPr>
          <w:color w:val="231F20"/>
        </w:rPr>
        <w:t>have</w:t>
      </w:r>
      <w:r>
        <w:rPr>
          <w:color w:val="231F20"/>
          <w:spacing w:val="-11"/>
        </w:rPr>
        <w:t> </w:t>
      </w:r>
      <w:r>
        <w:rPr>
          <w:color w:val="231F20"/>
        </w:rPr>
        <w:t>been</w:t>
      </w:r>
      <w:r>
        <w:rPr>
          <w:color w:val="231F20"/>
          <w:spacing w:val="-11"/>
        </w:rPr>
        <w:t> </w:t>
      </w:r>
      <w:r>
        <w:rPr>
          <w:color w:val="231F20"/>
        </w:rPr>
        <w:t>demonstrated</w:t>
      </w:r>
      <w:r>
        <w:rPr>
          <w:color w:val="231F20"/>
          <w:spacing w:val="-12"/>
        </w:rPr>
        <w:t> </w:t>
      </w:r>
      <w:r>
        <w:rPr>
          <w:color w:val="231F20"/>
        </w:rPr>
        <w:t>through the near-field scanning optical microscopy (NSOM) technology and electron micro-scopes (SEM/TEM) coupled with pulsed la-</w:t>
      </w:r>
      <w:r>
        <w:rPr>
          <w:color w:val="231F20"/>
          <w:spacing w:val="-2"/>
        </w:rPr>
        <w:t>ser</w:t>
      </w:r>
      <w:r>
        <w:rPr>
          <w:color w:val="231F20"/>
          <w:spacing w:val="-11"/>
        </w:rPr>
        <w:t> </w:t>
      </w:r>
      <w:r>
        <w:rPr>
          <w:color w:val="231F20"/>
          <w:spacing w:val="-2"/>
        </w:rPr>
        <w:t>illumination,</w:t>
      </w:r>
      <w:r>
        <w:rPr>
          <w:color w:val="231F20"/>
          <w:spacing w:val="-11"/>
        </w:rPr>
        <w:t> </w:t>
      </w:r>
      <w:r>
        <w:rPr>
          <w:color w:val="231F20"/>
          <w:spacing w:val="-2"/>
        </w:rPr>
        <w:t>offering</w:t>
      </w:r>
      <w:r>
        <w:rPr>
          <w:color w:val="231F20"/>
          <w:spacing w:val="-11"/>
        </w:rPr>
        <w:t> </w:t>
      </w:r>
      <w:r>
        <w:rPr>
          <w:color w:val="231F20"/>
          <w:spacing w:val="-2"/>
        </w:rPr>
        <w:t>nanometric/atomic spatial</w:t>
      </w:r>
      <w:r>
        <w:rPr>
          <w:color w:val="231F20"/>
          <w:spacing w:val="-9"/>
        </w:rPr>
        <w:t> </w:t>
      </w:r>
      <w:r>
        <w:rPr>
          <w:color w:val="231F20"/>
          <w:spacing w:val="-2"/>
        </w:rPr>
        <w:t>and</w:t>
      </w:r>
      <w:r>
        <w:rPr>
          <w:color w:val="231F20"/>
          <w:spacing w:val="-9"/>
        </w:rPr>
        <w:t> </w:t>
      </w:r>
      <w:r>
        <w:rPr>
          <w:color w:val="231F20"/>
          <w:spacing w:val="-2"/>
        </w:rPr>
        <w:t>sub-ps</w:t>
      </w:r>
      <w:r>
        <w:rPr>
          <w:color w:val="231F20"/>
          <w:spacing w:val="-9"/>
        </w:rPr>
        <w:t> </w:t>
      </w:r>
      <w:r>
        <w:rPr>
          <w:color w:val="231F20"/>
          <w:spacing w:val="-2"/>
        </w:rPr>
        <w:t>temporal</w:t>
      </w:r>
      <w:r>
        <w:rPr>
          <w:color w:val="231F20"/>
          <w:spacing w:val="-9"/>
        </w:rPr>
        <w:t> </w:t>
      </w:r>
      <w:r>
        <w:rPr>
          <w:color w:val="231F20"/>
          <w:spacing w:val="-2"/>
        </w:rPr>
        <w:t>resolutions.</w:t>
      </w:r>
      <w:r>
        <w:rPr>
          <w:color w:val="231F20"/>
          <w:spacing w:val="-9"/>
        </w:rPr>
        <w:t> </w:t>
      </w:r>
      <w:r>
        <w:rPr>
          <w:color w:val="231F20"/>
          <w:spacing w:val="-2"/>
        </w:rPr>
        <w:t>The </w:t>
      </w:r>
      <w:r>
        <w:rPr>
          <w:color w:val="231F20"/>
        </w:rPr>
        <w:t>laser-assisted manufacturing and diagnos-tics</w:t>
      </w:r>
      <w:r>
        <w:rPr>
          <w:color w:val="231F20"/>
          <w:spacing w:val="-9"/>
        </w:rPr>
        <w:t> </w:t>
      </w:r>
      <w:r>
        <w:rPr>
          <w:color w:val="231F20"/>
        </w:rPr>
        <w:t>systems</w:t>
      </w:r>
      <w:r>
        <w:rPr>
          <w:color w:val="231F20"/>
          <w:spacing w:val="-9"/>
        </w:rPr>
        <w:t> </w:t>
      </w:r>
      <w:r>
        <w:rPr>
          <w:color w:val="231F20"/>
        </w:rPr>
        <w:t>existing</w:t>
      </w:r>
      <w:r>
        <w:rPr>
          <w:color w:val="231F20"/>
          <w:spacing w:val="-9"/>
        </w:rPr>
        <w:t> </w:t>
      </w:r>
      <w:r>
        <w:rPr>
          <w:color w:val="231F20"/>
        </w:rPr>
        <w:t>in</w:t>
      </w:r>
      <w:r>
        <w:rPr>
          <w:color w:val="231F20"/>
          <w:spacing w:val="-9"/>
        </w:rPr>
        <w:t> </w:t>
      </w:r>
      <w:r>
        <w:rPr>
          <w:color w:val="231F20"/>
        </w:rPr>
        <w:t>Solar</w:t>
      </w:r>
      <w:r>
        <w:rPr>
          <w:color w:val="231F20"/>
          <w:spacing w:val="-9"/>
        </w:rPr>
        <w:t> </w:t>
      </w:r>
      <w:r>
        <w:rPr>
          <w:color w:val="231F20"/>
        </w:rPr>
        <w:t>PV</w:t>
      </w:r>
      <w:r>
        <w:rPr>
          <w:color w:val="231F20"/>
          <w:spacing w:val="-9"/>
        </w:rPr>
        <w:t> </w:t>
      </w:r>
      <w:r>
        <w:rPr>
          <w:color w:val="231F20"/>
        </w:rPr>
        <w:t>Laboratory, </w:t>
      </w:r>
      <w:r>
        <w:rPr>
          <w:color w:val="231F20"/>
          <w:spacing w:val="-2"/>
        </w:rPr>
        <w:t>AERTC</w:t>
      </w:r>
      <w:r>
        <w:rPr>
          <w:color w:val="231F20"/>
          <w:spacing w:val="-10"/>
        </w:rPr>
        <w:t> </w:t>
      </w:r>
      <w:r>
        <w:rPr>
          <w:color w:val="231F20"/>
          <w:spacing w:val="-2"/>
        </w:rPr>
        <w:t>are</w:t>
      </w:r>
      <w:r>
        <w:rPr>
          <w:color w:val="231F20"/>
          <w:spacing w:val="-10"/>
        </w:rPr>
        <w:t> </w:t>
      </w:r>
      <w:r>
        <w:rPr>
          <w:color w:val="231F20"/>
          <w:spacing w:val="-2"/>
        </w:rPr>
        <w:t>compatible</w:t>
      </w:r>
      <w:r>
        <w:rPr>
          <w:color w:val="231F20"/>
          <w:spacing w:val="-10"/>
        </w:rPr>
        <w:t> </w:t>
      </w:r>
      <w:r>
        <w:rPr>
          <w:color w:val="231F20"/>
          <w:spacing w:val="-2"/>
        </w:rPr>
        <w:t>with</w:t>
      </w:r>
      <w:r>
        <w:rPr>
          <w:color w:val="231F20"/>
          <w:spacing w:val="-10"/>
        </w:rPr>
        <w:t> </w:t>
      </w:r>
      <w:r>
        <w:rPr>
          <w:color w:val="231F20"/>
          <w:spacing w:val="-2"/>
        </w:rPr>
        <w:t>wide</w:t>
      </w:r>
      <w:r>
        <w:rPr>
          <w:color w:val="231F20"/>
          <w:spacing w:val="-10"/>
        </w:rPr>
        <w:t> </w:t>
      </w:r>
      <w:r>
        <w:rPr>
          <w:color w:val="231F20"/>
          <w:spacing w:val="-2"/>
        </w:rPr>
        <w:t>range</w:t>
      </w:r>
      <w:r>
        <w:rPr>
          <w:color w:val="231F20"/>
          <w:spacing w:val="-10"/>
        </w:rPr>
        <w:t> </w:t>
      </w:r>
      <w:r>
        <w:rPr>
          <w:color w:val="231F20"/>
          <w:spacing w:val="-2"/>
        </w:rPr>
        <w:t>of</w:t>
      </w:r>
      <w:r>
        <w:rPr>
          <w:color w:val="231F20"/>
          <w:spacing w:val="-10"/>
        </w:rPr>
        <w:t> </w:t>
      </w:r>
      <w:r>
        <w:rPr>
          <w:color w:val="231F20"/>
          <w:spacing w:val="-2"/>
        </w:rPr>
        <w:t>PV</w:t>
      </w:r>
    </w:p>
    <w:p>
      <w:pPr>
        <w:spacing w:before="39"/>
        <w:ind w:left="475" w:right="0" w:firstLine="0"/>
        <w:jc w:val="left"/>
        <w:rPr>
          <w:rFonts w:ascii="Trebuchet MS"/>
          <w:b/>
          <w:sz w:val="24"/>
        </w:rPr>
      </w:pPr>
      <w:r>
        <w:rPr/>
        <w:br w:type="column"/>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49" w:lineRule="auto" w:before="153"/>
        <w:ind w:left="2504" w:right="841" w:firstLine="0"/>
        <w:jc w:val="left"/>
        <w:rPr>
          <w:rFonts w:ascii="Bookman Old Style"/>
          <w:b w:val="0"/>
          <w:sz w:val="18"/>
        </w:rPr>
      </w:pPr>
      <w:r>
        <w:rPr>
          <w:rFonts w:ascii="Bookman Old Style"/>
          <w:b w:val="0"/>
          <w:sz w:val="18"/>
        </w:rPr>
        <mc:AlternateContent>
          <mc:Choice Requires="wps">
            <w:drawing>
              <wp:anchor distT="0" distB="0" distL="0" distR="0" allowOverlap="1" layoutInCell="1" locked="0" behindDoc="1" simplePos="0" relativeHeight="483737600">
                <wp:simplePos x="0" y="0"/>
                <wp:positionH relativeFrom="page">
                  <wp:posOffset>2764370</wp:posOffset>
                </wp:positionH>
                <wp:positionV relativeFrom="paragraph">
                  <wp:posOffset>-311293</wp:posOffset>
                </wp:positionV>
                <wp:extent cx="4695190" cy="2843530"/>
                <wp:effectExtent l="0" t="0" r="0" b="0"/>
                <wp:wrapNone/>
                <wp:docPr id="802" name="Group 802"/>
                <wp:cNvGraphicFramePr>
                  <a:graphicFrameLocks/>
                </wp:cNvGraphicFramePr>
                <a:graphic>
                  <a:graphicData uri="http://schemas.microsoft.com/office/word/2010/wordprocessingGroup">
                    <wpg:wgp>
                      <wpg:cNvPr id="802" name="Group 802"/>
                      <wpg:cNvGrpSpPr/>
                      <wpg:grpSpPr>
                        <a:xfrm>
                          <a:off x="0" y="0"/>
                          <a:ext cx="4695190" cy="2843530"/>
                          <a:chExt cx="4695190" cy="2843530"/>
                        </a:xfrm>
                      </wpg:grpSpPr>
                      <wps:wsp>
                        <wps:cNvPr id="803" name="Graphic 803"/>
                        <wps:cNvSpPr/>
                        <wps:spPr>
                          <a:xfrm>
                            <a:off x="3175" y="3175"/>
                            <a:ext cx="4688840" cy="2837180"/>
                          </a:xfrm>
                          <a:custGeom>
                            <a:avLst/>
                            <a:gdLst/>
                            <a:ahLst/>
                            <a:cxnLst/>
                            <a:rect l="l" t="t" r="r" b="b"/>
                            <a:pathLst>
                              <a:path w="4688840" h="2837180">
                                <a:moveTo>
                                  <a:pt x="4688243" y="0"/>
                                </a:moveTo>
                                <a:lnTo>
                                  <a:pt x="0" y="0"/>
                                </a:lnTo>
                                <a:lnTo>
                                  <a:pt x="0" y="2836913"/>
                                </a:lnTo>
                                <a:lnTo>
                                  <a:pt x="4688243" y="2836913"/>
                                </a:lnTo>
                                <a:lnTo>
                                  <a:pt x="4688243" y="0"/>
                                </a:lnTo>
                                <a:close/>
                              </a:path>
                            </a:pathLst>
                          </a:custGeom>
                          <a:solidFill>
                            <a:srgbClr val="CDCCCA"/>
                          </a:solidFill>
                        </wps:spPr>
                        <wps:bodyPr wrap="square" lIns="0" tIns="0" rIns="0" bIns="0" rtlCol="0">
                          <a:prstTxWarp prst="textNoShape">
                            <a:avLst/>
                          </a:prstTxWarp>
                          <a:noAutofit/>
                        </wps:bodyPr>
                      </wps:wsp>
                      <wps:wsp>
                        <wps:cNvPr id="804" name="Graphic 804"/>
                        <wps:cNvSpPr/>
                        <wps:spPr>
                          <a:xfrm>
                            <a:off x="3175" y="3175"/>
                            <a:ext cx="4688840" cy="2837180"/>
                          </a:xfrm>
                          <a:custGeom>
                            <a:avLst/>
                            <a:gdLst/>
                            <a:ahLst/>
                            <a:cxnLst/>
                            <a:rect l="l" t="t" r="r" b="b"/>
                            <a:pathLst>
                              <a:path w="4688840" h="2837180">
                                <a:moveTo>
                                  <a:pt x="0" y="2836913"/>
                                </a:moveTo>
                                <a:lnTo>
                                  <a:pt x="4688243" y="2836913"/>
                                </a:lnTo>
                                <a:lnTo>
                                  <a:pt x="4688243" y="0"/>
                                </a:lnTo>
                                <a:lnTo>
                                  <a:pt x="0" y="0"/>
                                </a:lnTo>
                                <a:lnTo>
                                  <a:pt x="0" y="2836913"/>
                                </a:lnTo>
                                <a:close/>
                              </a:path>
                            </a:pathLst>
                          </a:custGeom>
                          <a:ln w="6350">
                            <a:solidFill>
                              <a:srgbClr val="CDCCCA"/>
                            </a:solidFill>
                            <a:prstDash val="solid"/>
                          </a:ln>
                        </wps:spPr>
                        <wps:bodyPr wrap="square" lIns="0" tIns="0" rIns="0" bIns="0" rtlCol="0">
                          <a:prstTxWarp prst="textNoShape">
                            <a:avLst/>
                          </a:prstTxWarp>
                          <a:noAutofit/>
                        </wps:bodyPr>
                      </wps:wsp>
                      <pic:pic>
                        <pic:nvPicPr>
                          <pic:cNvPr id="805" name="Image 805"/>
                          <pic:cNvPicPr/>
                        </pic:nvPicPr>
                        <pic:blipFill>
                          <a:blip r:embed="rId377" cstate="print"/>
                          <a:stretch>
                            <a:fillRect/>
                          </a:stretch>
                        </pic:blipFill>
                        <pic:spPr>
                          <a:xfrm>
                            <a:off x="171361" y="420611"/>
                            <a:ext cx="1064768" cy="1187551"/>
                          </a:xfrm>
                          <a:prstGeom prst="rect">
                            <a:avLst/>
                          </a:prstGeom>
                        </pic:spPr>
                      </pic:pic>
                      <wps:wsp>
                        <wps:cNvPr id="806" name="Graphic 806"/>
                        <wps:cNvSpPr/>
                        <wps:spPr>
                          <a:xfrm>
                            <a:off x="171361" y="420611"/>
                            <a:ext cx="1064895" cy="1188085"/>
                          </a:xfrm>
                          <a:custGeom>
                            <a:avLst/>
                            <a:gdLst/>
                            <a:ahLst/>
                            <a:cxnLst/>
                            <a:rect l="l" t="t" r="r" b="b"/>
                            <a:pathLst>
                              <a:path w="1064895" h="1188085">
                                <a:moveTo>
                                  <a:pt x="0" y="1187551"/>
                                </a:moveTo>
                                <a:lnTo>
                                  <a:pt x="1064768" y="1187551"/>
                                </a:lnTo>
                                <a:lnTo>
                                  <a:pt x="1064768" y="0"/>
                                </a:lnTo>
                                <a:lnTo>
                                  <a:pt x="0" y="0"/>
                                </a:lnTo>
                                <a:lnTo>
                                  <a:pt x="0" y="1187551"/>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7.667007pt;margin-top:-24.511322pt;width:369.7pt;height:223.9pt;mso-position-horizontal-relative:page;mso-position-vertical-relative:paragraph;z-index:-19578880" id="docshapegroup601" coordorigin="4353,-490" coordsize="7394,4478">
                <v:rect style="position:absolute;left:4358;top:-486;width:7384;height:4468" id="docshape602" filled="true" fillcolor="#cdccca" stroked="false">
                  <v:fill type="solid"/>
                </v:rect>
                <v:rect style="position:absolute;left:4358;top:-486;width:7384;height:4468" id="docshape603" filled="false" stroked="true" strokeweight=".5pt" strokecolor="#cdccca">
                  <v:stroke dashstyle="solid"/>
                </v:rect>
                <v:shape style="position:absolute;left:4623;top:172;width:1677;height:1871" type="#_x0000_t75" id="docshape604" stroked="false">
                  <v:imagedata r:id="rId377" o:title=""/>
                </v:shape>
                <v:rect style="position:absolute;left:4623;top:172;width:1677;height:1871" id="docshape605" filled="false" stroked="true" strokeweight="1pt" strokecolor="#ffffff">
                  <v:stroke dashstyle="solid"/>
                </v:rect>
                <w10:wrap type="none"/>
              </v:group>
            </w:pict>
          </mc:Fallback>
        </mc:AlternateContent>
      </w:r>
      <w:r>
        <w:rPr>
          <w:rFonts w:ascii="Bookman Old Style"/>
          <w:b w:val="0"/>
          <w:color w:val="231F20"/>
          <w:sz w:val="18"/>
        </w:rPr>
        <w:t>Miriam</w:t>
      </w:r>
      <w:r>
        <w:rPr>
          <w:rFonts w:ascii="Bookman Old Style"/>
          <w:b w:val="0"/>
          <w:color w:val="231F20"/>
          <w:spacing w:val="-4"/>
          <w:sz w:val="18"/>
        </w:rPr>
        <w:t> </w:t>
      </w:r>
      <w:r>
        <w:rPr>
          <w:rFonts w:ascii="Bookman Old Style"/>
          <w:b w:val="0"/>
          <w:color w:val="231F20"/>
          <w:sz w:val="18"/>
        </w:rPr>
        <w:t>Rafailovich,</w:t>
      </w:r>
      <w:r>
        <w:rPr>
          <w:rFonts w:ascii="Bookman Old Style"/>
          <w:b w:val="0"/>
          <w:color w:val="231F20"/>
          <w:spacing w:val="-4"/>
          <w:sz w:val="18"/>
        </w:rPr>
        <w:t> </w:t>
      </w:r>
      <w:r>
        <w:rPr>
          <w:rFonts w:ascii="Bookman Old Style"/>
          <w:b w:val="0"/>
          <w:color w:val="231F20"/>
          <w:sz w:val="18"/>
        </w:rPr>
        <w:t>Distinguished</w:t>
      </w:r>
      <w:r>
        <w:rPr>
          <w:rFonts w:ascii="Bookman Old Style"/>
          <w:b w:val="0"/>
          <w:color w:val="231F20"/>
          <w:spacing w:val="-4"/>
          <w:sz w:val="18"/>
        </w:rPr>
        <w:t> </w:t>
      </w:r>
      <w:r>
        <w:rPr>
          <w:rFonts w:ascii="Bookman Old Style"/>
          <w:b w:val="0"/>
          <w:color w:val="231F20"/>
          <w:sz w:val="18"/>
        </w:rPr>
        <w:t>Professor, Undergraduate</w:t>
      </w:r>
      <w:r>
        <w:rPr>
          <w:rFonts w:ascii="Bookman Old Style"/>
          <w:b w:val="0"/>
          <w:color w:val="231F20"/>
          <w:spacing w:val="-15"/>
          <w:sz w:val="18"/>
        </w:rPr>
        <w:t> </w:t>
      </w:r>
      <w:r>
        <w:rPr>
          <w:rFonts w:ascii="Bookman Old Style"/>
          <w:b w:val="0"/>
          <w:color w:val="231F20"/>
          <w:sz w:val="18"/>
        </w:rPr>
        <w:t>Program</w:t>
      </w:r>
      <w:r>
        <w:rPr>
          <w:rFonts w:ascii="Bookman Old Style"/>
          <w:b w:val="0"/>
          <w:color w:val="231F20"/>
          <w:spacing w:val="-15"/>
          <w:sz w:val="18"/>
        </w:rPr>
        <w:t> </w:t>
      </w:r>
      <w:r>
        <w:rPr>
          <w:rFonts w:ascii="Bookman Old Style"/>
          <w:b w:val="0"/>
          <w:color w:val="231F20"/>
          <w:sz w:val="18"/>
        </w:rPr>
        <w:t>Co-Director</w:t>
      </w:r>
      <w:r>
        <w:rPr>
          <w:rFonts w:ascii="Bookman Old Style"/>
          <w:b w:val="0"/>
          <w:color w:val="231F20"/>
          <w:spacing w:val="-15"/>
          <w:sz w:val="18"/>
        </w:rPr>
        <w:t> </w:t>
      </w:r>
      <w:r>
        <w:rPr>
          <w:rFonts w:ascii="Bookman Old Style"/>
          <w:b w:val="0"/>
          <w:color w:val="231F20"/>
          <w:sz w:val="18"/>
        </w:rPr>
        <w:t>(CME), </w:t>
      </w:r>
      <w:r>
        <w:rPr>
          <w:rFonts w:ascii="Bookman Old Style"/>
          <w:b w:val="0"/>
          <w:color w:val="231F20"/>
          <w:spacing w:val="-6"/>
          <w:sz w:val="18"/>
        </w:rPr>
        <w:t>Department of Materials Science and </w:t>
      </w:r>
      <w:r>
        <w:rPr>
          <w:rFonts w:ascii="Bookman Old Style"/>
          <w:b w:val="0"/>
          <w:color w:val="231F20"/>
          <w:spacing w:val="-6"/>
          <w:sz w:val="18"/>
        </w:rPr>
        <w:t>Engineering, </w:t>
      </w:r>
      <w:r>
        <w:rPr>
          <w:rFonts w:ascii="Bookman Old Style"/>
          <w:b w:val="0"/>
          <w:color w:val="231F20"/>
          <w:sz w:val="18"/>
        </w:rPr>
        <w:t>AERTC Chief Scientist.</w:t>
      </w:r>
    </w:p>
    <w:p>
      <w:pPr>
        <w:pStyle w:val="BodyText"/>
        <w:spacing w:before="9"/>
        <w:rPr>
          <w:rFonts w:ascii="Bookman Old Style"/>
          <w:b w:val="0"/>
          <w:sz w:val="18"/>
        </w:rPr>
      </w:pPr>
    </w:p>
    <w:p>
      <w:pPr>
        <w:spacing w:before="0"/>
        <w:ind w:left="2504"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pStyle w:val="ListParagraph"/>
        <w:numPr>
          <w:ilvl w:val="0"/>
          <w:numId w:val="21"/>
        </w:numPr>
        <w:tabs>
          <w:tab w:pos="2663" w:val="left" w:leader="none"/>
        </w:tabs>
        <w:spacing w:line="240" w:lineRule="auto" w:before="9" w:after="0"/>
        <w:ind w:left="2663" w:right="0" w:hanging="159"/>
        <w:jc w:val="left"/>
        <w:rPr>
          <w:rFonts w:ascii="Bookman Old Style" w:hAnsi="Bookman Old Style"/>
          <w:b w:val="0"/>
          <w:sz w:val="18"/>
        </w:rPr>
      </w:pPr>
      <w:r>
        <w:rPr>
          <w:rFonts w:ascii="Bookman Old Style" w:hAnsi="Bookman Old Style"/>
          <w:b w:val="0"/>
          <w:color w:val="231F20"/>
          <w:w w:val="90"/>
          <w:sz w:val="18"/>
        </w:rPr>
        <w:t>Lady</w:t>
      </w:r>
      <w:r>
        <w:rPr>
          <w:rFonts w:ascii="Bookman Old Style" w:hAnsi="Bookman Old Style"/>
          <w:b w:val="0"/>
          <w:color w:val="231F20"/>
          <w:spacing w:val="-2"/>
          <w:w w:val="90"/>
          <w:sz w:val="18"/>
        </w:rPr>
        <w:t> </w:t>
      </w:r>
      <w:r>
        <w:rPr>
          <w:rFonts w:ascii="Bookman Old Style" w:hAnsi="Bookman Old Style"/>
          <w:b w:val="0"/>
          <w:color w:val="231F20"/>
          <w:w w:val="90"/>
          <w:sz w:val="18"/>
        </w:rPr>
        <w:t>Davis</w:t>
      </w:r>
      <w:r>
        <w:rPr>
          <w:rFonts w:ascii="Bookman Old Style" w:hAnsi="Bookman Old Style"/>
          <w:b w:val="0"/>
          <w:color w:val="231F20"/>
          <w:spacing w:val="-2"/>
          <w:w w:val="90"/>
          <w:sz w:val="18"/>
        </w:rPr>
        <w:t> Fellowship</w:t>
      </w:r>
    </w:p>
    <w:p>
      <w:pPr>
        <w:pStyle w:val="ListParagraph"/>
        <w:numPr>
          <w:ilvl w:val="0"/>
          <w:numId w:val="21"/>
        </w:numPr>
        <w:tabs>
          <w:tab w:pos="2663" w:val="left" w:leader="none"/>
        </w:tabs>
        <w:spacing w:line="240" w:lineRule="auto" w:before="9" w:after="0"/>
        <w:ind w:left="2663" w:right="0" w:hanging="159"/>
        <w:jc w:val="left"/>
        <w:rPr>
          <w:rFonts w:ascii="Bookman Old Style" w:hAnsi="Bookman Old Style"/>
          <w:b w:val="0"/>
          <w:sz w:val="18"/>
        </w:rPr>
      </w:pPr>
      <w:r>
        <w:rPr>
          <w:rFonts w:ascii="Bookman Old Style" w:hAnsi="Bookman Old Style"/>
          <w:b w:val="0"/>
          <w:color w:val="231F20"/>
          <w:spacing w:val="-6"/>
          <w:sz w:val="18"/>
        </w:rPr>
        <w:t>Long</w:t>
      </w:r>
      <w:r>
        <w:rPr>
          <w:rFonts w:ascii="Bookman Old Style" w:hAnsi="Bookman Old Style"/>
          <w:b w:val="0"/>
          <w:color w:val="231F20"/>
          <w:spacing w:val="-11"/>
          <w:sz w:val="18"/>
        </w:rPr>
        <w:t> </w:t>
      </w:r>
      <w:r>
        <w:rPr>
          <w:rFonts w:ascii="Bookman Old Style" w:hAnsi="Bookman Old Style"/>
          <w:b w:val="0"/>
          <w:color w:val="231F20"/>
          <w:spacing w:val="-6"/>
          <w:sz w:val="18"/>
        </w:rPr>
        <w:t>Island</w:t>
      </w:r>
      <w:r>
        <w:rPr>
          <w:rFonts w:ascii="Bookman Old Style" w:hAnsi="Bookman Old Style"/>
          <w:b w:val="0"/>
          <w:color w:val="231F20"/>
          <w:spacing w:val="-10"/>
          <w:sz w:val="18"/>
        </w:rPr>
        <w:t> </w:t>
      </w:r>
      <w:r>
        <w:rPr>
          <w:rFonts w:ascii="Bookman Old Style" w:hAnsi="Bookman Old Style"/>
          <w:b w:val="0"/>
          <w:color w:val="231F20"/>
          <w:spacing w:val="-6"/>
          <w:sz w:val="18"/>
        </w:rPr>
        <w:t>Technology</w:t>
      </w:r>
      <w:r>
        <w:rPr>
          <w:rFonts w:ascii="Bookman Old Style" w:hAnsi="Bookman Old Style"/>
          <w:b w:val="0"/>
          <w:color w:val="231F20"/>
          <w:spacing w:val="-10"/>
          <w:sz w:val="18"/>
        </w:rPr>
        <w:t> </w:t>
      </w:r>
      <w:r>
        <w:rPr>
          <w:rFonts w:ascii="Bookman Old Style" w:hAnsi="Bookman Old Style"/>
          <w:b w:val="0"/>
          <w:color w:val="231F20"/>
          <w:spacing w:val="-6"/>
          <w:sz w:val="18"/>
        </w:rPr>
        <w:t>Hall</w:t>
      </w:r>
      <w:r>
        <w:rPr>
          <w:rFonts w:ascii="Bookman Old Style" w:hAnsi="Bookman Old Style"/>
          <w:b w:val="0"/>
          <w:color w:val="231F20"/>
          <w:spacing w:val="-10"/>
          <w:sz w:val="18"/>
        </w:rPr>
        <w:t> </w:t>
      </w:r>
      <w:r>
        <w:rPr>
          <w:rFonts w:ascii="Bookman Old Style" w:hAnsi="Bookman Old Style"/>
          <w:b w:val="0"/>
          <w:color w:val="231F20"/>
          <w:spacing w:val="-6"/>
          <w:sz w:val="18"/>
        </w:rPr>
        <w:t>of</w:t>
      </w:r>
      <w:r>
        <w:rPr>
          <w:rFonts w:ascii="Bookman Old Style" w:hAnsi="Bookman Old Style"/>
          <w:b w:val="0"/>
          <w:color w:val="231F20"/>
          <w:spacing w:val="-10"/>
          <w:sz w:val="18"/>
        </w:rPr>
        <w:t> </w:t>
      </w:r>
      <w:r>
        <w:rPr>
          <w:rFonts w:ascii="Bookman Old Style" w:hAnsi="Bookman Old Style"/>
          <w:b w:val="0"/>
          <w:color w:val="231F20"/>
          <w:spacing w:val="-6"/>
          <w:sz w:val="18"/>
        </w:rPr>
        <w:t>Fame</w:t>
      </w:r>
      <w:r>
        <w:rPr>
          <w:rFonts w:ascii="Bookman Old Style" w:hAnsi="Bookman Old Style"/>
          <w:b w:val="0"/>
          <w:color w:val="231F20"/>
          <w:spacing w:val="-10"/>
          <w:sz w:val="18"/>
        </w:rPr>
        <w:t> </w:t>
      </w:r>
      <w:r>
        <w:rPr>
          <w:rFonts w:ascii="Bookman Old Style" w:hAnsi="Bookman Old Style"/>
          <w:b w:val="0"/>
          <w:color w:val="231F20"/>
          <w:spacing w:val="-6"/>
          <w:sz w:val="18"/>
        </w:rPr>
        <w:t>Inductee</w:t>
      </w:r>
    </w:p>
    <w:p>
      <w:pPr>
        <w:pStyle w:val="ListParagraph"/>
        <w:numPr>
          <w:ilvl w:val="0"/>
          <w:numId w:val="21"/>
        </w:numPr>
        <w:tabs>
          <w:tab w:pos="2663" w:val="left" w:leader="none"/>
        </w:tabs>
        <w:spacing w:line="187" w:lineRule="exact" w:before="9" w:after="0"/>
        <w:ind w:left="2663" w:right="0" w:hanging="159"/>
        <w:jc w:val="left"/>
        <w:rPr>
          <w:rFonts w:ascii="Bookman Old Style" w:hAnsi="Bookman Old Style"/>
          <w:b w:val="0"/>
          <w:sz w:val="18"/>
        </w:rPr>
      </w:pPr>
      <w:r>
        <w:rPr>
          <w:rFonts w:ascii="Bookman Old Style" w:hAnsi="Bookman Old Style"/>
          <w:b w:val="0"/>
          <w:color w:val="231F20"/>
          <w:w w:val="90"/>
          <w:sz w:val="18"/>
        </w:rPr>
        <w:t>SUNY</w:t>
      </w:r>
      <w:r>
        <w:rPr>
          <w:rFonts w:ascii="Bookman Old Style" w:hAnsi="Bookman Old Style"/>
          <w:b w:val="0"/>
          <w:color w:val="231F20"/>
          <w:sz w:val="18"/>
        </w:rPr>
        <w:t> </w:t>
      </w:r>
      <w:r>
        <w:rPr>
          <w:rFonts w:ascii="Bookman Old Style" w:hAnsi="Bookman Old Style"/>
          <w:b w:val="0"/>
          <w:color w:val="231F20"/>
          <w:w w:val="90"/>
          <w:sz w:val="18"/>
        </w:rPr>
        <w:t>Chancellors</w:t>
      </w:r>
      <w:r>
        <w:rPr>
          <w:rFonts w:ascii="Bookman Old Style" w:hAnsi="Bookman Old Style"/>
          <w:b w:val="0"/>
          <w:color w:val="231F20"/>
          <w:spacing w:val="1"/>
          <w:sz w:val="18"/>
        </w:rPr>
        <w:t> </w:t>
      </w:r>
      <w:r>
        <w:rPr>
          <w:rFonts w:ascii="Bookman Old Style" w:hAnsi="Bookman Old Style"/>
          <w:b w:val="0"/>
          <w:color w:val="231F20"/>
          <w:w w:val="90"/>
          <w:sz w:val="18"/>
        </w:rPr>
        <w:t>Award</w:t>
      </w:r>
      <w:r>
        <w:rPr>
          <w:rFonts w:ascii="Bookman Old Style" w:hAnsi="Bookman Old Style"/>
          <w:b w:val="0"/>
          <w:color w:val="231F20"/>
          <w:spacing w:val="1"/>
          <w:sz w:val="18"/>
        </w:rPr>
        <w:t> </w:t>
      </w:r>
      <w:r>
        <w:rPr>
          <w:rFonts w:ascii="Bookman Old Style" w:hAnsi="Bookman Old Style"/>
          <w:b w:val="0"/>
          <w:color w:val="231F20"/>
          <w:w w:val="90"/>
          <w:sz w:val="18"/>
        </w:rPr>
        <w:t>for</w:t>
      </w:r>
      <w:r>
        <w:rPr>
          <w:rFonts w:ascii="Bookman Old Style" w:hAnsi="Bookman Old Style"/>
          <w:b w:val="0"/>
          <w:color w:val="231F20"/>
          <w:spacing w:val="1"/>
          <w:sz w:val="18"/>
        </w:rPr>
        <w:t> </w:t>
      </w:r>
      <w:r>
        <w:rPr>
          <w:rFonts w:ascii="Bookman Old Style" w:hAnsi="Bookman Old Style"/>
          <w:b w:val="0"/>
          <w:color w:val="231F20"/>
          <w:w w:val="90"/>
          <w:sz w:val="18"/>
        </w:rPr>
        <w:t>Research</w:t>
      </w:r>
      <w:r>
        <w:rPr>
          <w:rFonts w:ascii="Bookman Old Style" w:hAnsi="Bookman Old Style"/>
          <w:b w:val="0"/>
          <w:color w:val="231F20"/>
          <w:spacing w:val="1"/>
          <w:sz w:val="18"/>
        </w:rPr>
        <w:t> </w:t>
      </w:r>
      <w:r>
        <w:rPr>
          <w:rFonts w:ascii="Bookman Old Style" w:hAnsi="Bookman Old Style"/>
          <w:b w:val="0"/>
          <w:color w:val="231F20"/>
          <w:w w:val="90"/>
          <w:sz w:val="18"/>
        </w:rPr>
        <w:t>in</w:t>
      </w:r>
      <w:r>
        <w:rPr>
          <w:rFonts w:ascii="Bookman Old Style" w:hAnsi="Bookman Old Style"/>
          <w:b w:val="0"/>
          <w:color w:val="231F20"/>
          <w:sz w:val="18"/>
        </w:rPr>
        <w:t> </w:t>
      </w:r>
      <w:r>
        <w:rPr>
          <w:rFonts w:ascii="Bookman Old Style" w:hAnsi="Bookman Old Style"/>
          <w:b w:val="0"/>
          <w:color w:val="231F20"/>
          <w:spacing w:val="-2"/>
          <w:w w:val="90"/>
          <w:sz w:val="18"/>
        </w:rPr>
        <w:t>Science,</w:t>
      </w:r>
    </w:p>
    <w:p>
      <w:pPr>
        <w:pStyle w:val="ListParagraph"/>
        <w:spacing w:after="0" w:line="187" w:lineRule="exact"/>
        <w:jc w:val="left"/>
        <w:rPr>
          <w:rFonts w:ascii="Bookman Old Style" w:hAnsi="Bookman Old Style"/>
          <w:b w:val="0"/>
          <w:sz w:val="18"/>
        </w:rPr>
        <w:sectPr>
          <w:type w:val="continuous"/>
          <w:pgSz w:w="12240" w:h="15840"/>
          <w:pgMar w:header="480" w:footer="1160" w:top="1160" w:bottom="280" w:left="0" w:right="0"/>
          <w:cols w:num="2" w:equalWidth="0">
            <w:col w:w="4040" w:space="108"/>
            <w:col w:w="8092"/>
          </w:cols>
        </w:sectPr>
      </w:pPr>
    </w:p>
    <w:p>
      <w:pPr>
        <w:pStyle w:val="BodyText"/>
        <w:spacing w:line="165" w:lineRule="exact"/>
        <w:ind w:left="475"/>
      </w:pPr>
      <w:r>
        <w:rPr>
          <w:color w:val="231F20"/>
          <w:spacing w:val="-4"/>
        </w:rPr>
        <w:t>and</w:t>
      </w:r>
      <w:r>
        <w:rPr>
          <w:color w:val="231F20"/>
        </w:rPr>
        <w:t> </w:t>
      </w:r>
      <w:r>
        <w:rPr>
          <w:color w:val="231F20"/>
          <w:spacing w:val="-4"/>
        </w:rPr>
        <w:t>display</w:t>
      </w:r>
      <w:r>
        <w:rPr>
          <w:color w:val="231F20"/>
        </w:rPr>
        <w:t> </w:t>
      </w:r>
      <w:r>
        <w:rPr>
          <w:color w:val="231F20"/>
          <w:spacing w:val="-4"/>
        </w:rPr>
        <w:t>systems</w:t>
      </w:r>
      <w:r>
        <w:rPr>
          <w:color w:val="231F20"/>
        </w:rPr>
        <w:t> </w:t>
      </w:r>
      <w:r>
        <w:rPr>
          <w:color w:val="231F20"/>
          <w:spacing w:val="-4"/>
        </w:rPr>
        <w:t>at</w:t>
      </w:r>
      <w:r>
        <w:rPr>
          <w:color w:val="231F20"/>
          <w:spacing w:val="1"/>
        </w:rPr>
        <w:t> </w:t>
      </w:r>
      <w:r>
        <w:rPr>
          <w:color w:val="231F20"/>
          <w:spacing w:val="-4"/>
        </w:rPr>
        <w:t>production</w:t>
      </w:r>
      <w:r>
        <w:rPr>
          <w:color w:val="231F20"/>
        </w:rPr>
        <w:t> </w:t>
      </w:r>
      <w:r>
        <w:rPr>
          <w:color w:val="231F20"/>
          <w:spacing w:val="-4"/>
        </w:rPr>
        <w:t>compat-</w:t>
      </w:r>
    </w:p>
    <w:p>
      <w:pPr>
        <w:pStyle w:val="BodyText"/>
        <w:spacing w:line="196" w:lineRule="auto" w:before="12"/>
        <w:ind w:left="475"/>
      </w:pPr>
      <w:r>
        <w:rPr/>
        <mc:AlternateContent>
          <mc:Choice Requires="wps">
            <w:drawing>
              <wp:anchor distT="0" distB="0" distL="0" distR="0" allowOverlap="1" layoutInCell="1" locked="0" behindDoc="1" simplePos="0" relativeHeight="483735552">
                <wp:simplePos x="0" y="0"/>
                <wp:positionH relativeFrom="page">
                  <wp:posOffset>1956949</wp:posOffset>
                </wp:positionH>
                <wp:positionV relativeFrom="paragraph">
                  <wp:posOffset>530199</wp:posOffset>
                </wp:positionV>
                <wp:extent cx="89535" cy="127000"/>
                <wp:effectExtent l="0" t="0" r="0" b="0"/>
                <wp:wrapNone/>
                <wp:docPr id="807" name="Textbox 807"/>
                <wp:cNvGraphicFramePr>
                  <a:graphicFrameLocks/>
                </wp:cNvGraphicFramePr>
                <a:graphic>
                  <a:graphicData uri="http://schemas.microsoft.com/office/word/2010/wordprocessingShape">
                    <wps:wsp>
                      <wps:cNvPr id="807" name="Textbox 807"/>
                      <wps:cNvSpPr txBox="1"/>
                      <wps:spPr>
                        <a:xfrm>
                          <a:off x="0" y="0"/>
                          <a:ext cx="89535" cy="127000"/>
                        </a:xfrm>
                        <a:prstGeom prst="rect">
                          <a:avLst/>
                        </a:prstGeom>
                      </wps:spPr>
                      <wps:txbx>
                        <w:txbxContent>
                          <w:p>
                            <w:pPr>
                              <w:pStyle w:val="BodyText"/>
                              <w:spacing w:line="187" w:lineRule="exact"/>
                            </w:pPr>
                            <w:r>
                              <w:rPr>
                                <w:color w:val="231F20"/>
                                <w:spacing w:val="-5"/>
                                <w:w w:val="90"/>
                              </w:rPr>
                              <w:t>y)</w:t>
                            </w:r>
                          </w:p>
                        </w:txbxContent>
                      </wps:txbx>
                      <wps:bodyPr wrap="square" lIns="0" tIns="0" rIns="0" bIns="0" rtlCol="0">
                        <a:noAutofit/>
                      </wps:bodyPr>
                    </wps:wsp>
                  </a:graphicData>
                </a:graphic>
              </wp:anchor>
            </w:drawing>
          </mc:Choice>
          <mc:Fallback>
            <w:pict>
              <v:shape style="position:absolute;margin-left:154.0905pt;margin-top:41.747967pt;width:7.05pt;height:10pt;mso-position-horizontal-relative:page;mso-position-vertical-relative:paragraph;z-index:-19580928" type="#_x0000_t202" id="docshape606" filled="false" stroked="false">
                <v:textbox inset="0,0,0,0">
                  <w:txbxContent>
                    <w:p>
                      <w:pPr>
                        <w:pStyle w:val="BodyText"/>
                        <w:spacing w:line="187" w:lineRule="exact"/>
                      </w:pPr>
                      <w:r>
                        <w:rPr>
                          <w:color w:val="231F20"/>
                          <w:spacing w:val="-5"/>
                          <w:w w:val="90"/>
                        </w:rPr>
                        <w:t>y)</w:t>
                      </w:r>
                    </w:p>
                  </w:txbxContent>
                </v:textbox>
                <w10:wrap type="none"/>
              </v:shape>
            </w:pict>
          </mc:Fallback>
        </mc:AlternateContent>
      </w:r>
      <w:r>
        <w:rPr/>
        <mc:AlternateContent>
          <mc:Choice Requires="wps">
            <w:drawing>
              <wp:anchor distT="0" distB="0" distL="0" distR="0" allowOverlap="1" layoutInCell="1" locked="0" behindDoc="1" simplePos="0" relativeHeight="483736064">
                <wp:simplePos x="0" y="0"/>
                <wp:positionH relativeFrom="page">
                  <wp:posOffset>301752</wp:posOffset>
                </wp:positionH>
                <wp:positionV relativeFrom="paragraph">
                  <wp:posOffset>613612</wp:posOffset>
                </wp:positionV>
                <wp:extent cx="1633220" cy="268605"/>
                <wp:effectExtent l="0" t="0" r="0" b="0"/>
                <wp:wrapNone/>
                <wp:docPr id="808" name="Group 808"/>
                <wp:cNvGraphicFramePr>
                  <a:graphicFrameLocks/>
                </wp:cNvGraphicFramePr>
                <a:graphic>
                  <a:graphicData uri="http://schemas.microsoft.com/office/word/2010/wordprocessingGroup">
                    <wpg:wgp>
                      <wpg:cNvPr id="808" name="Group 808"/>
                      <wpg:cNvGrpSpPr/>
                      <wpg:grpSpPr>
                        <a:xfrm>
                          <a:off x="0" y="0"/>
                          <a:ext cx="1633220" cy="268605"/>
                          <a:chExt cx="1633220" cy="268605"/>
                        </a:xfrm>
                      </wpg:grpSpPr>
                      <pic:pic>
                        <pic:nvPicPr>
                          <pic:cNvPr id="809" name="Image 809"/>
                          <pic:cNvPicPr/>
                        </pic:nvPicPr>
                        <pic:blipFill>
                          <a:blip r:embed="rId378" cstate="print"/>
                          <a:stretch>
                            <a:fillRect/>
                          </a:stretch>
                        </pic:blipFill>
                        <pic:spPr>
                          <a:xfrm>
                            <a:off x="0" y="78574"/>
                            <a:ext cx="596265" cy="165616"/>
                          </a:xfrm>
                          <a:prstGeom prst="rect">
                            <a:avLst/>
                          </a:prstGeom>
                        </pic:spPr>
                      </pic:pic>
                      <pic:pic>
                        <pic:nvPicPr>
                          <pic:cNvPr id="810" name="Image 810"/>
                          <pic:cNvPicPr/>
                        </pic:nvPicPr>
                        <pic:blipFill>
                          <a:blip r:embed="rId379" cstate="print"/>
                          <a:stretch>
                            <a:fillRect/>
                          </a:stretch>
                        </pic:blipFill>
                        <pic:spPr>
                          <a:xfrm>
                            <a:off x="623834" y="52958"/>
                            <a:ext cx="474116" cy="215036"/>
                          </a:xfrm>
                          <a:prstGeom prst="rect">
                            <a:avLst/>
                          </a:prstGeom>
                        </pic:spPr>
                      </pic:pic>
                      <pic:pic>
                        <pic:nvPicPr>
                          <pic:cNvPr id="811" name="Image 811"/>
                          <pic:cNvPicPr/>
                        </pic:nvPicPr>
                        <pic:blipFill>
                          <a:blip r:embed="rId380" cstate="print"/>
                          <a:stretch>
                            <a:fillRect/>
                          </a:stretch>
                        </pic:blipFill>
                        <pic:spPr>
                          <a:xfrm>
                            <a:off x="1125524" y="0"/>
                            <a:ext cx="507403" cy="255295"/>
                          </a:xfrm>
                          <a:prstGeom prst="rect">
                            <a:avLst/>
                          </a:prstGeom>
                        </pic:spPr>
                      </pic:pic>
                    </wpg:wgp>
                  </a:graphicData>
                </a:graphic>
              </wp:anchor>
            </w:drawing>
          </mc:Choice>
          <mc:Fallback>
            <w:pict>
              <v:group style="position:absolute;margin-left:23.76pt;margin-top:48.315968pt;width:128.6pt;height:21.15pt;mso-position-horizontal-relative:page;mso-position-vertical-relative:paragraph;z-index:-19580416" id="docshapegroup607" coordorigin="475,966" coordsize="2572,423">
                <v:shape style="position:absolute;left:475;top:1090;width:939;height:261" type="#_x0000_t75" id="docshape608" stroked="false">
                  <v:imagedata r:id="rId378" o:title=""/>
                </v:shape>
                <v:shape style="position:absolute;left:1457;top:1049;width:747;height:339" type="#_x0000_t75" id="docshape609" stroked="false">
                  <v:imagedata r:id="rId379" o:title=""/>
                </v:shape>
                <v:shape style="position:absolute;left:2247;top:966;width:800;height:403" type="#_x0000_t75" id="docshape610" stroked="false">
                  <v:imagedata r:id="rId380" o:title=""/>
                </v:shape>
                <w10:wrap type="none"/>
              </v:group>
            </w:pict>
          </mc:Fallback>
        </mc:AlternateContent>
      </w:r>
      <w:r>
        <w:rPr/>
        <w:drawing>
          <wp:anchor distT="0" distB="0" distL="0" distR="0" allowOverlap="1" layoutInCell="1" locked="0" behindDoc="1" simplePos="0" relativeHeight="483736576">
            <wp:simplePos x="0" y="0"/>
            <wp:positionH relativeFrom="page">
              <wp:posOffset>1990324</wp:posOffset>
            </wp:positionH>
            <wp:positionV relativeFrom="paragraph">
              <wp:posOffset>592937</wp:posOffset>
            </wp:positionV>
            <wp:extent cx="339470" cy="339470"/>
            <wp:effectExtent l="0" t="0" r="0" b="0"/>
            <wp:wrapNone/>
            <wp:docPr id="812" name="Image 812"/>
            <wp:cNvGraphicFramePr>
              <a:graphicFrameLocks/>
            </wp:cNvGraphicFramePr>
            <a:graphic>
              <a:graphicData uri="http://schemas.openxmlformats.org/drawingml/2006/picture">
                <pic:pic>
                  <pic:nvPicPr>
                    <pic:cNvPr id="812" name="Image 812"/>
                    <pic:cNvPicPr/>
                  </pic:nvPicPr>
                  <pic:blipFill>
                    <a:blip r:embed="rId375" cstate="print"/>
                    <a:stretch>
                      <a:fillRect/>
                    </a:stretch>
                  </pic:blipFill>
                  <pic:spPr>
                    <a:xfrm>
                      <a:off x="0" y="0"/>
                      <a:ext cx="339470" cy="339470"/>
                    </a:xfrm>
                    <a:prstGeom prst="rect">
                      <a:avLst/>
                    </a:prstGeom>
                  </pic:spPr>
                </pic:pic>
              </a:graphicData>
            </a:graphic>
          </wp:anchor>
        </w:drawing>
      </w:r>
      <w:r>
        <w:rPr>
          <w:color w:val="231F20"/>
        </w:rPr>
        <w:t>ible</w:t>
      </w:r>
      <w:r>
        <w:rPr>
          <w:color w:val="231F20"/>
          <w:spacing w:val="-3"/>
        </w:rPr>
        <w:t> </w:t>
      </w:r>
      <w:r>
        <w:rPr>
          <w:color w:val="231F20"/>
        </w:rPr>
        <w:t>scale.</w:t>
      </w:r>
      <w:r>
        <w:rPr>
          <w:color w:val="231F20"/>
          <w:spacing w:val="-3"/>
        </w:rPr>
        <w:t> </w:t>
      </w:r>
      <w:r>
        <w:rPr>
          <w:color w:val="231F20"/>
        </w:rPr>
        <w:t>(Yuco</w:t>
      </w:r>
      <w:r>
        <w:rPr>
          <w:color w:val="231F20"/>
          <w:spacing w:val="-3"/>
        </w:rPr>
        <w:t> </w:t>
      </w:r>
      <w:r>
        <w:rPr>
          <w:color w:val="231F20"/>
        </w:rPr>
        <w:t>Optics</w:t>
      </w:r>
      <w:r>
        <w:rPr>
          <w:color w:val="231F20"/>
          <w:spacing w:val="-3"/>
        </w:rPr>
        <w:t> </w:t>
      </w:r>
      <w:r>
        <w:rPr>
          <w:color w:val="231F20"/>
        </w:rPr>
        <w:t>and</w:t>
      </w:r>
      <w:r>
        <w:rPr>
          <w:color w:val="231F20"/>
          <w:spacing w:val="-3"/>
        </w:rPr>
        <w:t> </w:t>
      </w:r>
      <w:r>
        <w:rPr>
          <w:color w:val="231F20"/>
        </w:rPr>
        <w:t>Yuco</w:t>
      </w:r>
      <w:r>
        <w:rPr>
          <w:color w:val="231F20"/>
          <w:spacing w:val="-3"/>
        </w:rPr>
        <w:t> </w:t>
      </w:r>
      <w:r>
        <w:rPr>
          <w:color w:val="231F20"/>
        </w:rPr>
        <w:t>Photonics </w:t>
      </w:r>
      <w:r>
        <w:rPr>
          <w:color w:val="231F20"/>
          <w:spacing w:val="-2"/>
        </w:rPr>
        <w:t>in</w:t>
      </w:r>
      <w:r>
        <w:rPr>
          <w:color w:val="231F20"/>
          <w:spacing w:val="-7"/>
        </w:rPr>
        <w:t> </w:t>
      </w:r>
      <w:r>
        <w:rPr>
          <w:color w:val="231F20"/>
          <w:spacing w:val="-2"/>
        </w:rPr>
        <w:t>NY</w:t>
      </w:r>
      <w:r>
        <w:rPr>
          <w:color w:val="231F20"/>
          <w:spacing w:val="-7"/>
        </w:rPr>
        <w:t> </w:t>
      </w:r>
      <w:r>
        <w:rPr>
          <w:color w:val="231F20"/>
          <w:spacing w:val="-2"/>
        </w:rPr>
        <w:t>State,</w:t>
      </w:r>
      <w:r>
        <w:rPr>
          <w:color w:val="231F20"/>
          <w:spacing w:val="-7"/>
        </w:rPr>
        <w:t> </w:t>
      </w:r>
      <w:r>
        <w:rPr>
          <w:color w:val="231F20"/>
          <w:spacing w:val="-2"/>
        </w:rPr>
        <w:t>Appliflex</w:t>
      </w:r>
      <w:r>
        <w:rPr>
          <w:color w:val="231F20"/>
          <w:spacing w:val="-7"/>
        </w:rPr>
        <w:t> </w:t>
      </w:r>
      <w:r>
        <w:rPr>
          <w:color w:val="231F20"/>
          <w:spacing w:val="-2"/>
        </w:rPr>
        <w:t>Inc,</w:t>
      </w:r>
      <w:r>
        <w:rPr>
          <w:color w:val="231F20"/>
          <w:spacing w:val="-7"/>
        </w:rPr>
        <w:t> </w:t>
      </w:r>
      <w:r>
        <w:rPr>
          <w:color w:val="231F20"/>
          <w:spacing w:val="-2"/>
        </w:rPr>
        <w:t>University</w:t>
      </w:r>
      <w:r>
        <w:rPr>
          <w:color w:val="231F20"/>
          <w:spacing w:val="-7"/>
        </w:rPr>
        <w:t> </w:t>
      </w:r>
      <w:r>
        <w:rPr>
          <w:color w:val="231F20"/>
          <w:spacing w:val="-2"/>
        </w:rPr>
        <w:t>of</w:t>
      </w:r>
      <w:r>
        <w:rPr>
          <w:color w:val="231F20"/>
          <w:spacing w:val="-7"/>
        </w:rPr>
        <w:t> </w:t>
      </w:r>
      <w:r>
        <w:rPr>
          <w:color w:val="231F20"/>
          <w:spacing w:val="-2"/>
        </w:rPr>
        <w:t>Utah, </w:t>
      </w:r>
      <w:r>
        <w:rPr>
          <w:color w:val="231F20"/>
          <w:spacing w:val="-4"/>
        </w:rPr>
        <w:t>Posteel</w:t>
      </w:r>
      <w:r>
        <w:rPr>
          <w:color w:val="231F20"/>
          <w:spacing w:val="-5"/>
        </w:rPr>
        <w:t> </w:t>
      </w:r>
      <w:r>
        <w:rPr>
          <w:color w:val="231F20"/>
          <w:spacing w:val="-4"/>
        </w:rPr>
        <w:t>in</w:t>
      </w:r>
      <w:r>
        <w:rPr>
          <w:color w:val="231F20"/>
          <w:spacing w:val="-5"/>
        </w:rPr>
        <w:t> </w:t>
      </w:r>
      <w:r>
        <w:rPr>
          <w:color w:val="231F20"/>
          <w:spacing w:val="-4"/>
        </w:rPr>
        <w:t>Korea,</w:t>
      </w:r>
      <w:r>
        <w:rPr>
          <w:color w:val="231F20"/>
          <w:spacing w:val="-5"/>
        </w:rPr>
        <w:t> </w:t>
      </w:r>
      <w:r>
        <w:rPr>
          <w:color w:val="231F20"/>
          <w:spacing w:val="-4"/>
        </w:rPr>
        <w:t>Yeungnam</w:t>
      </w:r>
      <w:r>
        <w:rPr>
          <w:color w:val="231F20"/>
          <w:spacing w:val="-5"/>
        </w:rPr>
        <w:t> </w:t>
      </w:r>
      <w:r>
        <w:rPr>
          <w:color w:val="231F20"/>
          <w:spacing w:val="-4"/>
        </w:rPr>
        <w:t>University</w:t>
      </w:r>
      <w:r>
        <w:rPr>
          <w:color w:val="231F20"/>
          <w:spacing w:val="-5"/>
        </w:rPr>
        <w:t> </w:t>
      </w:r>
      <w:r>
        <w:rPr>
          <w:color w:val="231F20"/>
          <w:spacing w:val="-4"/>
        </w:rPr>
        <w:t>in</w:t>
      </w:r>
      <w:r>
        <w:rPr>
          <w:color w:val="231F20"/>
          <w:spacing w:val="-5"/>
        </w:rPr>
        <w:t> </w:t>
      </w:r>
      <w:r>
        <w:rPr>
          <w:color w:val="231F20"/>
          <w:spacing w:val="-4"/>
        </w:rPr>
        <w:t>Ko-</w:t>
      </w:r>
      <w:r>
        <w:rPr>
          <w:color w:val="231F20"/>
          <w:spacing w:val="-2"/>
        </w:rPr>
        <w:t>rea,</w:t>
      </w:r>
      <w:r>
        <w:rPr>
          <w:color w:val="231F20"/>
          <w:spacing w:val="-5"/>
        </w:rPr>
        <w:t> </w:t>
      </w:r>
      <w:r>
        <w:rPr>
          <w:color w:val="231F20"/>
          <w:spacing w:val="-2"/>
        </w:rPr>
        <w:t>Korea</w:t>
      </w:r>
      <w:r>
        <w:rPr>
          <w:color w:val="231F20"/>
          <w:spacing w:val="-5"/>
        </w:rPr>
        <w:t> </w:t>
      </w:r>
      <w:r>
        <w:rPr>
          <w:color w:val="231F20"/>
          <w:spacing w:val="-2"/>
        </w:rPr>
        <w:t>Institiute</w:t>
      </w:r>
      <w:r>
        <w:rPr>
          <w:color w:val="231F20"/>
          <w:spacing w:val="-5"/>
        </w:rPr>
        <w:t> </w:t>
      </w:r>
      <w:r>
        <w:rPr>
          <w:color w:val="231F20"/>
          <w:spacing w:val="-2"/>
        </w:rPr>
        <w:t>of</w:t>
      </w:r>
      <w:r>
        <w:rPr>
          <w:color w:val="231F20"/>
          <w:spacing w:val="-5"/>
        </w:rPr>
        <w:t> </w:t>
      </w:r>
      <w:r>
        <w:rPr>
          <w:color w:val="231F20"/>
          <w:spacing w:val="-2"/>
        </w:rPr>
        <w:t>Science</w:t>
      </w:r>
      <w:r>
        <w:rPr>
          <w:color w:val="231F20"/>
          <w:spacing w:val="-5"/>
        </w:rPr>
        <w:t> </w:t>
      </w:r>
      <w:r>
        <w:rPr>
          <w:color w:val="231F20"/>
          <w:spacing w:val="-2"/>
        </w:rPr>
        <w:t>and</w:t>
      </w:r>
      <w:r>
        <w:rPr>
          <w:color w:val="231F20"/>
          <w:spacing w:val="-5"/>
        </w:rPr>
        <w:t> </w:t>
      </w:r>
      <w:r>
        <w:rPr>
          <w:color w:val="231F20"/>
          <w:spacing w:val="-2"/>
        </w:rPr>
        <w:t>Technol-</w:t>
      </w:r>
      <w:r>
        <w:rPr>
          <w:color w:val="231F20"/>
        </w:rPr>
        <w:t>ogy, Tokyo Institute of Technolog</w:t>
      </w:r>
    </w:p>
    <w:p>
      <w:pPr>
        <w:spacing w:line="268" w:lineRule="auto" w:before="131"/>
        <w:ind w:left="475" w:right="0" w:firstLine="0"/>
        <w:jc w:val="left"/>
        <w:rPr>
          <w:rFonts w:ascii="Trebuchet MS"/>
          <w:i/>
          <w:sz w:val="18"/>
        </w:rPr>
      </w:pPr>
      <w:r>
        <w:rPr/>
        <w:br w:type="column"/>
      </w:r>
      <w:r>
        <w:rPr>
          <w:rFonts w:ascii="Trebuchet MS"/>
          <w:i/>
          <w:color w:val="231F20"/>
          <w:w w:val="95"/>
          <w:sz w:val="18"/>
        </w:rPr>
        <w:t>Energy</w:t>
      </w:r>
      <w:r>
        <w:rPr>
          <w:rFonts w:ascii="Trebuchet MS"/>
          <w:i/>
          <w:color w:val="231F20"/>
          <w:spacing w:val="-27"/>
          <w:w w:val="95"/>
          <w:sz w:val="18"/>
        </w:rPr>
        <w:t> </w:t>
      </w:r>
      <w:r>
        <w:rPr>
          <w:rFonts w:ascii="Trebuchet MS"/>
          <w:i/>
          <w:color w:val="231F20"/>
          <w:w w:val="95"/>
          <w:sz w:val="18"/>
        </w:rPr>
        <w:t>Projects:</w:t>
      </w:r>
      <w:r>
        <w:rPr>
          <w:rFonts w:ascii="Trebuchet MS"/>
          <w:i/>
          <w:color w:val="231F20"/>
          <w:w w:val="95"/>
          <w:sz w:val="18"/>
        </w:rPr>
        <w:t> </w:t>
      </w:r>
      <w:r>
        <w:rPr>
          <w:rFonts w:ascii="Trebuchet MS"/>
          <w:i/>
          <w:color w:val="231F20"/>
          <w:spacing w:val="-2"/>
          <w:w w:val="95"/>
          <w:sz w:val="18"/>
        </w:rPr>
        <w:t>Bioenergy</w:t>
      </w:r>
      <w:r>
        <w:rPr>
          <w:rFonts w:ascii="Trebuchet MS"/>
          <w:i/>
          <w:color w:val="231F20"/>
          <w:spacing w:val="-27"/>
          <w:w w:val="95"/>
          <w:sz w:val="18"/>
        </w:rPr>
        <w:t> </w:t>
      </w:r>
      <w:r>
        <w:rPr>
          <w:rFonts w:ascii="Trebuchet MS"/>
          <w:i/>
          <w:color w:val="231F20"/>
          <w:spacing w:val="-2"/>
          <w:w w:val="95"/>
          <w:sz w:val="18"/>
        </w:rPr>
        <w:t>and</w:t>
      </w:r>
      <w:r>
        <w:rPr>
          <w:rFonts w:ascii="Trebuchet MS"/>
          <w:i/>
          <w:color w:val="231F20"/>
          <w:spacing w:val="-24"/>
          <w:w w:val="95"/>
          <w:sz w:val="18"/>
        </w:rPr>
        <w:t> </w:t>
      </w:r>
      <w:r>
        <w:rPr>
          <w:rFonts w:ascii="Trebuchet MS"/>
          <w:i/>
          <w:color w:val="231F20"/>
          <w:spacing w:val="-2"/>
          <w:w w:val="95"/>
          <w:sz w:val="18"/>
        </w:rPr>
        <w:t>Biofuels </w:t>
      </w:r>
      <w:r>
        <w:rPr>
          <w:rFonts w:ascii="Trebuchet MS"/>
          <w:i/>
          <w:color w:val="231F20"/>
          <w:w w:val="80"/>
          <w:sz w:val="18"/>
        </w:rPr>
        <w:t>Photovoltaic</w:t>
      </w:r>
      <w:r>
        <w:rPr>
          <w:rFonts w:ascii="Trebuchet MS"/>
          <w:i/>
          <w:color w:val="231F20"/>
          <w:spacing w:val="-17"/>
          <w:w w:val="80"/>
          <w:sz w:val="18"/>
        </w:rPr>
        <w:t> </w:t>
      </w:r>
      <w:r>
        <w:rPr>
          <w:rFonts w:ascii="Trebuchet MS"/>
          <w:i/>
          <w:color w:val="231F20"/>
          <w:w w:val="80"/>
          <w:sz w:val="18"/>
        </w:rPr>
        <w:t>and</w:t>
      </w:r>
      <w:r>
        <w:rPr>
          <w:rFonts w:ascii="Trebuchet MS"/>
          <w:i/>
          <w:color w:val="231F20"/>
          <w:spacing w:val="-16"/>
          <w:w w:val="80"/>
          <w:sz w:val="18"/>
        </w:rPr>
        <w:t> </w:t>
      </w:r>
      <w:r>
        <w:rPr>
          <w:rFonts w:ascii="Trebuchet MS"/>
          <w:i/>
          <w:color w:val="231F20"/>
          <w:w w:val="80"/>
          <w:sz w:val="18"/>
        </w:rPr>
        <w:t>Fuel</w:t>
      </w:r>
      <w:r>
        <w:rPr>
          <w:rFonts w:ascii="Trebuchet MS"/>
          <w:i/>
          <w:color w:val="231F20"/>
          <w:spacing w:val="-16"/>
          <w:w w:val="80"/>
          <w:sz w:val="18"/>
        </w:rPr>
        <w:t> </w:t>
      </w:r>
      <w:r>
        <w:rPr>
          <w:rFonts w:ascii="Trebuchet MS"/>
          <w:i/>
          <w:color w:val="231F20"/>
          <w:w w:val="80"/>
          <w:sz w:val="18"/>
        </w:rPr>
        <w:t>Cells </w:t>
      </w:r>
      <w:r>
        <w:rPr>
          <w:rFonts w:ascii="Trebuchet MS"/>
          <w:i/>
          <w:color w:val="231F20"/>
          <w:spacing w:val="-2"/>
          <w:w w:val="95"/>
          <w:sz w:val="18"/>
        </w:rPr>
        <w:t>Combustion Nanotoxicology</w:t>
      </w:r>
    </w:p>
    <w:p>
      <w:pPr>
        <w:spacing w:line="218" w:lineRule="auto" w:before="11"/>
        <w:ind w:left="475" w:right="787" w:firstLine="0"/>
        <w:jc w:val="left"/>
        <w:rPr>
          <w:rFonts w:ascii="Trebuchet MS"/>
          <w:i/>
          <w:sz w:val="18"/>
        </w:rPr>
      </w:pPr>
      <w:r>
        <w:rPr>
          <w:rFonts w:ascii="Trebuchet MS"/>
          <w:i/>
          <w:color w:val="231F20"/>
          <w:spacing w:val="-2"/>
          <w:w w:val="80"/>
          <w:sz w:val="18"/>
        </w:rPr>
        <w:t>Environmental</w:t>
      </w:r>
      <w:r>
        <w:rPr>
          <w:rFonts w:ascii="Trebuchet MS"/>
          <w:i/>
          <w:color w:val="231F20"/>
          <w:spacing w:val="-2"/>
          <w:w w:val="80"/>
          <w:sz w:val="18"/>
        </w:rPr>
        <w:t> </w:t>
      </w:r>
      <w:r>
        <w:rPr>
          <w:rFonts w:ascii="Trebuchet MS"/>
          <w:i/>
          <w:color w:val="231F20"/>
          <w:spacing w:val="-2"/>
          <w:w w:val="85"/>
          <w:sz w:val="18"/>
        </w:rPr>
        <w:t>Sustainability</w:t>
      </w:r>
    </w:p>
    <w:p>
      <w:pPr>
        <w:spacing w:before="32"/>
        <w:ind w:left="398" w:right="0" w:firstLine="0"/>
        <w:jc w:val="left"/>
        <w:rPr>
          <w:rFonts w:ascii="Bookman Old Style"/>
          <w:b w:val="0"/>
          <w:sz w:val="18"/>
        </w:rPr>
      </w:pPr>
      <w:r>
        <w:rPr/>
        <w:br w:type="column"/>
      </w:r>
      <w:r>
        <w:rPr>
          <w:rFonts w:ascii="Bookman Old Style"/>
          <w:b w:val="0"/>
          <w:color w:val="231F20"/>
          <w:spacing w:val="-6"/>
          <w:sz w:val="18"/>
        </w:rPr>
        <w:t>Engineering,</w:t>
      </w:r>
      <w:r>
        <w:rPr>
          <w:rFonts w:ascii="Bookman Old Style"/>
          <w:b w:val="0"/>
          <w:color w:val="231F20"/>
          <w:spacing w:val="-7"/>
          <w:sz w:val="18"/>
        </w:rPr>
        <w:t> </w:t>
      </w:r>
      <w:r>
        <w:rPr>
          <w:rFonts w:ascii="Bookman Old Style"/>
          <w:b w:val="0"/>
          <w:color w:val="231F20"/>
          <w:spacing w:val="-6"/>
          <w:sz w:val="18"/>
        </w:rPr>
        <w:t>and</w:t>
      </w:r>
      <w:r>
        <w:rPr>
          <w:rFonts w:ascii="Bookman Old Style"/>
          <w:b w:val="0"/>
          <w:color w:val="231F20"/>
          <w:spacing w:val="-7"/>
          <w:sz w:val="18"/>
        </w:rPr>
        <w:t> </w:t>
      </w:r>
      <w:r>
        <w:rPr>
          <w:rFonts w:ascii="Bookman Old Style"/>
          <w:b w:val="0"/>
          <w:color w:val="231F20"/>
          <w:spacing w:val="-6"/>
          <w:sz w:val="18"/>
        </w:rPr>
        <w:t>Medicine</w:t>
      </w:r>
      <w:r>
        <w:rPr>
          <w:rFonts w:ascii="Bookman Old Style"/>
          <w:b w:val="0"/>
          <w:color w:val="231F20"/>
          <w:spacing w:val="-7"/>
          <w:sz w:val="18"/>
        </w:rPr>
        <w:t> </w:t>
      </w:r>
      <w:r>
        <w:rPr>
          <w:rFonts w:ascii="Bookman Old Style"/>
          <w:b w:val="0"/>
          <w:color w:val="231F20"/>
          <w:spacing w:val="-6"/>
          <w:sz w:val="18"/>
        </w:rPr>
        <w:t>(2007)</w:t>
      </w:r>
    </w:p>
    <w:p>
      <w:pPr>
        <w:pStyle w:val="ListParagraph"/>
        <w:numPr>
          <w:ilvl w:val="0"/>
          <w:numId w:val="21"/>
        </w:numPr>
        <w:tabs>
          <w:tab w:pos="397" w:val="left" w:leader="none"/>
        </w:tabs>
        <w:spacing w:line="240" w:lineRule="auto" w:before="9" w:after="0"/>
        <w:ind w:left="397" w:right="0" w:hanging="159"/>
        <w:jc w:val="left"/>
        <w:rPr>
          <w:rFonts w:ascii="Bookman Old Style" w:hAnsi="Bookman Old Style"/>
          <w:b w:val="0"/>
          <w:sz w:val="18"/>
        </w:rPr>
      </w:pPr>
      <w:r>
        <w:rPr>
          <w:rFonts w:ascii="Bookman Old Style" w:hAnsi="Bookman Old Style"/>
          <w:b w:val="0"/>
          <w:color w:val="231F20"/>
          <w:w w:val="90"/>
          <w:sz w:val="18"/>
        </w:rPr>
        <w:t>Fellow,</w:t>
      </w:r>
      <w:r>
        <w:rPr>
          <w:rFonts w:ascii="Bookman Old Style" w:hAnsi="Bookman Old Style"/>
          <w:b w:val="0"/>
          <w:color w:val="231F20"/>
          <w:spacing w:val="6"/>
          <w:sz w:val="18"/>
        </w:rPr>
        <w:t> </w:t>
      </w:r>
      <w:r>
        <w:rPr>
          <w:rFonts w:ascii="Bookman Old Style" w:hAnsi="Bookman Old Style"/>
          <w:b w:val="0"/>
          <w:color w:val="231F20"/>
          <w:w w:val="90"/>
          <w:sz w:val="18"/>
        </w:rPr>
        <w:t>American</w:t>
      </w:r>
      <w:r>
        <w:rPr>
          <w:rFonts w:ascii="Bookman Old Style" w:hAnsi="Bookman Old Style"/>
          <w:b w:val="0"/>
          <w:color w:val="231F20"/>
          <w:spacing w:val="7"/>
          <w:sz w:val="18"/>
        </w:rPr>
        <w:t> </w:t>
      </w:r>
      <w:r>
        <w:rPr>
          <w:rFonts w:ascii="Bookman Old Style" w:hAnsi="Bookman Old Style"/>
          <w:b w:val="0"/>
          <w:color w:val="231F20"/>
          <w:w w:val="90"/>
          <w:sz w:val="18"/>
        </w:rPr>
        <w:t>Physical</w:t>
      </w:r>
      <w:r>
        <w:rPr>
          <w:rFonts w:ascii="Bookman Old Style" w:hAnsi="Bookman Old Style"/>
          <w:b w:val="0"/>
          <w:color w:val="231F20"/>
          <w:spacing w:val="7"/>
          <w:sz w:val="18"/>
        </w:rPr>
        <w:t> </w:t>
      </w:r>
      <w:r>
        <w:rPr>
          <w:rFonts w:ascii="Bookman Old Style" w:hAnsi="Bookman Old Style"/>
          <w:b w:val="0"/>
          <w:color w:val="231F20"/>
          <w:spacing w:val="-2"/>
          <w:w w:val="90"/>
          <w:sz w:val="18"/>
        </w:rPr>
        <w:t>Society</w:t>
      </w:r>
    </w:p>
    <w:p>
      <w:pPr>
        <w:pStyle w:val="ListParagraph"/>
        <w:numPr>
          <w:ilvl w:val="0"/>
          <w:numId w:val="21"/>
        </w:numPr>
        <w:tabs>
          <w:tab w:pos="396" w:val="left" w:leader="none"/>
          <w:tab w:pos="398" w:val="left" w:leader="none"/>
        </w:tabs>
        <w:spacing w:line="249" w:lineRule="auto" w:before="9" w:after="0"/>
        <w:ind w:left="398" w:right="1591" w:hanging="161"/>
        <w:jc w:val="left"/>
        <w:rPr>
          <w:rFonts w:ascii="Bookman Old Style" w:hAnsi="Bookman Old Style"/>
          <w:b w:val="0"/>
          <w:sz w:val="18"/>
        </w:rPr>
      </w:pPr>
      <w:r>
        <w:rPr>
          <w:rFonts w:ascii="Bookman Old Style" w:hAnsi="Bookman Old Style"/>
          <w:b w:val="0"/>
          <w:color w:val="231F20"/>
          <w:spacing w:val="-2"/>
          <w:sz w:val="18"/>
        </w:rPr>
        <w:t>Siemens</w:t>
      </w:r>
      <w:r>
        <w:rPr>
          <w:rFonts w:ascii="Bookman Old Style" w:hAnsi="Bookman Old Style"/>
          <w:b w:val="0"/>
          <w:color w:val="231F20"/>
          <w:spacing w:val="-11"/>
          <w:sz w:val="18"/>
        </w:rPr>
        <w:t> </w:t>
      </w:r>
      <w:r>
        <w:rPr>
          <w:rFonts w:ascii="Bookman Old Style" w:hAnsi="Bookman Old Style"/>
          <w:b w:val="0"/>
          <w:color w:val="231F20"/>
          <w:spacing w:val="-2"/>
          <w:sz w:val="18"/>
        </w:rPr>
        <w:t>Foundation</w:t>
      </w:r>
      <w:r>
        <w:rPr>
          <w:rFonts w:ascii="Bookman Old Style" w:hAnsi="Bookman Old Style"/>
          <w:b w:val="0"/>
          <w:color w:val="231F20"/>
          <w:spacing w:val="-11"/>
          <w:sz w:val="18"/>
        </w:rPr>
        <w:t> </w:t>
      </w:r>
      <w:r>
        <w:rPr>
          <w:rFonts w:ascii="Bookman Old Style" w:hAnsi="Bookman Old Style"/>
          <w:b w:val="0"/>
          <w:color w:val="231F20"/>
          <w:spacing w:val="-2"/>
          <w:sz w:val="18"/>
        </w:rPr>
        <w:t>Recognition</w:t>
      </w:r>
      <w:r>
        <w:rPr>
          <w:rFonts w:ascii="Bookman Old Style" w:hAnsi="Bookman Old Style"/>
          <w:b w:val="0"/>
          <w:color w:val="231F20"/>
          <w:spacing w:val="-11"/>
          <w:sz w:val="18"/>
        </w:rPr>
        <w:t> </w:t>
      </w:r>
      <w:r>
        <w:rPr>
          <w:rFonts w:ascii="Bookman Old Style" w:hAnsi="Bookman Old Style"/>
          <w:b w:val="0"/>
          <w:color w:val="231F20"/>
          <w:spacing w:val="-2"/>
          <w:sz w:val="18"/>
        </w:rPr>
        <w:t>Award</w:t>
      </w:r>
      <w:r>
        <w:rPr>
          <w:rFonts w:ascii="Bookman Old Style" w:hAnsi="Bookman Old Style"/>
          <w:b w:val="0"/>
          <w:color w:val="231F20"/>
          <w:spacing w:val="-11"/>
          <w:sz w:val="18"/>
        </w:rPr>
        <w:t> </w:t>
      </w:r>
      <w:r>
        <w:rPr>
          <w:rFonts w:ascii="Bookman Old Style" w:hAnsi="Bookman Old Style"/>
          <w:b w:val="0"/>
          <w:color w:val="231F20"/>
          <w:spacing w:val="-2"/>
          <w:sz w:val="18"/>
        </w:rPr>
        <w:t>as Outstanding</w:t>
      </w:r>
      <w:r>
        <w:rPr>
          <w:rFonts w:ascii="Bookman Old Style" w:hAnsi="Bookman Old Style"/>
          <w:b w:val="0"/>
          <w:color w:val="231F20"/>
          <w:spacing w:val="-14"/>
          <w:sz w:val="18"/>
        </w:rPr>
        <w:t> </w:t>
      </w:r>
      <w:r>
        <w:rPr>
          <w:rFonts w:ascii="Bookman Old Style" w:hAnsi="Bookman Old Style"/>
          <w:b w:val="0"/>
          <w:color w:val="231F20"/>
          <w:spacing w:val="-2"/>
          <w:sz w:val="18"/>
        </w:rPr>
        <w:t>Mentor</w:t>
      </w:r>
      <w:r>
        <w:rPr>
          <w:rFonts w:ascii="Bookman Old Style" w:hAnsi="Bookman Old Style"/>
          <w:b w:val="0"/>
          <w:color w:val="231F20"/>
          <w:spacing w:val="-14"/>
          <w:sz w:val="18"/>
        </w:rPr>
        <w:t> </w:t>
      </w:r>
      <w:r>
        <w:rPr>
          <w:rFonts w:ascii="Bookman Old Style" w:hAnsi="Bookman Old Style"/>
          <w:b w:val="0"/>
          <w:color w:val="231F20"/>
          <w:spacing w:val="-2"/>
          <w:sz w:val="18"/>
        </w:rPr>
        <w:t>for</w:t>
      </w:r>
      <w:r>
        <w:rPr>
          <w:rFonts w:ascii="Bookman Old Style" w:hAnsi="Bookman Old Style"/>
          <w:b w:val="0"/>
          <w:color w:val="231F20"/>
          <w:spacing w:val="-14"/>
          <w:sz w:val="18"/>
        </w:rPr>
        <w:t> </w:t>
      </w:r>
      <w:r>
        <w:rPr>
          <w:rFonts w:ascii="Bookman Old Style" w:hAnsi="Bookman Old Style"/>
          <w:b w:val="0"/>
          <w:color w:val="231F20"/>
          <w:spacing w:val="-2"/>
          <w:sz w:val="18"/>
        </w:rPr>
        <w:t>the</w:t>
      </w:r>
      <w:r>
        <w:rPr>
          <w:rFonts w:ascii="Bookman Old Style" w:hAnsi="Bookman Old Style"/>
          <w:b w:val="0"/>
          <w:color w:val="231F20"/>
          <w:spacing w:val="-14"/>
          <w:sz w:val="18"/>
        </w:rPr>
        <w:t> </w:t>
      </w:r>
      <w:r>
        <w:rPr>
          <w:rFonts w:ascii="Bookman Old Style" w:hAnsi="Bookman Old Style"/>
          <w:b w:val="0"/>
          <w:color w:val="231F20"/>
          <w:spacing w:val="-2"/>
          <w:sz w:val="18"/>
        </w:rPr>
        <w:t>Westinghouse, </w:t>
      </w:r>
      <w:r>
        <w:rPr>
          <w:rFonts w:ascii="Bookman Old Style" w:hAnsi="Bookman Old Style"/>
          <w:b w:val="0"/>
          <w:color w:val="231F20"/>
          <w:spacing w:val="-6"/>
          <w:sz w:val="18"/>
        </w:rPr>
        <w:t>Competition</w:t>
      </w:r>
      <w:r>
        <w:rPr>
          <w:rFonts w:ascii="Bookman Old Style" w:hAnsi="Bookman Old Style"/>
          <w:b w:val="0"/>
          <w:color w:val="231F20"/>
          <w:spacing w:val="-13"/>
          <w:sz w:val="18"/>
        </w:rPr>
        <w:t> </w:t>
      </w:r>
      <w:r>
        <w:rPr>
          <w:rFonts w:ascii="Bookman Old Style" w:hAnsi="Bookman Old Style"/>
          <w:b w:val="0"/>
          <w:color w:val="231F20"/>
          <w:spacing w:val="-6"/>
          <w:sz w:val="18"/>
        </w:rPr>
        <w:t>in</w:t>
      </w:r>
      <w:r>
        <w:rPr>
          <w:rFonts w:ascii="Bookman Old Style" w:hAnsi="Bookman Old Style"/>
          <w:b w:val="0"/>
          <w:color w:val="231F20"/>
          <w:spacing w:val="-13"/>
          <w:sz w:val="18"/>
        </w:rPr>
        <w:t> </w:t>
      </w:r>
      <w:r>
        <w:rPr>
          <w:rFonts w:ascii="Bookman Old Style" w:hAnsi="Bookman Old Style"/>
          <w:b w:val="0"/>
          <w:color w:val="231F20"/>
          <w:spacing w:val="-6"/>
          <w:sz w:val="18"/>
        </w:rPr>
        <w:t>Math,</w:t>
      </w:r>
      <w:r>
        <w:rPr>
          <w:rFonts w:ascii="Bookman Old Style" w:hAnsi="Bookman Old Style"/>
          <w:b w:val="0"/>
          <w:color w:val="231F20"/>
          <w:spacing w:val="-13"/>
          <w:sz w:val="18"/>
        </w:rPr>
        <w:t> </w:t>
      </w:r>
      <w:r>
        <w:rPr>
          <w:rFonts w:ascii="Bookman Old Style" w:hAnsi="Bookman Old Style"/>
          <w:b w:val="0"/>
          <w:color w:val="231F20"/>
          <w:spacing w:val="-6"/>
          <w:sz w:val="18"/>
        </w:rPr>
        <w:t>Science,</w:t>
      </w:r>
      <w:r>
        <w:rPr>
          <w:rFonts w:ascii="Bookman Old Style" w:hAnsi="Bookman Old Style"/>
          <w:b w:val="0"/>
          <w:color w:val="231F20"/>
          <w:spacing w:val="-13"/>
          <w:sz w:val="18"/>
        </w:rPr>
        <w:t> </w:t>
      </w:r>
      <w:r>
        <w:rPr>
          <w:rFonts w:ascii="Bookman Old Style" w:hAnsi="Bookman Old Style"/>
          <w:b w:val="0"/>
          <w:color w:val="231F20"/>
          <w:spacing w:val="-6"/>
          <w:sz w:val="18"/>
        </w:rPr>
        <w:t>and</w:t>
      </w:r>
      <w:r>
        <w:rPr>
          <w:rFonts w:ascii="Bookman Old Style" w:hAnsi="Bookman Old Style"/>
          <w:b w:val="0"/>
          <w:color w:val="231F20"/>
          <w:spacing w:val="-13"/>
          <w:sz w:val="18"/>
        </w:rPr>
        <w:t> </w:t>
      </w:r>
      <w:r>
        <w:rPr>
          <w:rFonts w:ascii="Bookman Old Style" w:hAnsi="Bookman Old Style"/>
          <w:b w:val="0"/>
          <w:color w:val="231F20"/>
          <w:spacing w:val="-6"/>
          <w:sz w:val="18"/>
        </w:rPr>
        <w:t>Technology</w:t>
      </w:r>
    </w:p>
    <w:p>
      <w:pPr>
        <w:pStyle w:val="ListParagraph"/>
        <w:spacing w:after="0" w:line="249" w:lineRule="auto"/>
        <w:jc w:val="left"/>
        <w:rPr>
          <w:rFonts w:ascii="Bookman Old Style" w:hAnsi="Bookman Old Style"/>
          <w:b w:val="0"/>
          <w:sz w:val="18"/>
        </w:rPr>
        <w:sectPr>
          <w:type w:val="continuous"/>
          <w:pgSz w:w="12240" w:h="15840"/>
          <w:pgMar w:header="480" w:footer="1160" w:top="1160" w:bottom="280" w:left="0" w:right="0"/>
          <w:cols w:num="3" w:equalWidth="0">
            <w:col w:w="4025" w:space="123"/>
            <w:col w:w="2227" w:space="40"/>
            <w:col w:w="5825"/>
          </w:cols>
        </w:sectPr>
      </w:pPr>
    </w:p>
    <w:p>
      <w:pPr>
        <w:pStyle w:val="BodyText"/>
        <w:spacing w:before="17"/>
        <w:rPr>
          <w:rFonts w:ascii="Bookman Old Style"/>
          <w:b w:val="0"/>
        </w:rPr>
      </w:pPr>
    </w:p>
    <w:p>
      <w:pPr>
        <w:pStyle w:val="BodyText"/>
        <w:spacing w:after="0"/>
        <w:rPr>
          <w:rFonts w:ascii="Bookman Old Style"/>
          <w:b w:val="0"/>
        </w:rPr>
        <w:sectPr>
          <w:pgSz w:w="12240" w:h="15840"/>
          <w:pgMar w:header="480" w:footer="1160" w:top="800" w:bottom="1360" w:left="0" w:right="0"/>
        </w:sectPr>
      </w:pPr>
    </w:p>
    <w:p>
      <w:pPr>
        <w:pStyle w:val="Heading4"/>
        <w:spacing w:line="206" w:lineRule="auto" w:before="66"/>
      </w:pPr>
      <w:bookmarkStart w:name="_TOC_250046" w:id="22"/>
      <w:r>
        <w:rPr>
          <w:color w:val="231F20"/>
          <w:spacing w:val="-2"/>
        </w:rPr>
        <w:t>Thin</w:t>
      </w:r>
      <w:r>
        <w:rPr>
          <w:color w:val="231F20"/>
          <w:spacing w:val="-29"/>
        </w:rPr>
        <w:t> </w:t>
      </w:r>
      <w:r>
        <w:rPr>
          <w:color w:val="231F20"/>
          <w:spacing w:val="-2"/>
        </w:rPr>
        <w:t>Film</w:t>
      </w:r>
      <w:r>
        <w:rPr>
          <w:color w:val="231F20"/>
          <w:spacing w:val="-29"/>
        </w:rPr>
        <w:t> </w:t>
      </w:r>
      <w:r>
        <w:rPr>
          <w:color w:val="231F20"/>
          <w:spacing w:val="-2"/>
        </w:rPr>
        <w:t>Solar</w:t>
      </w:r>
      <w:r>
        <w:rPr>
          <w:color w:val="231F20"/>
          <w:spacing w:val="-29"/>
        </w:rPr>
        <w:t> </w:t>
      </w:r>
      <w:r>
        <w:rPr>
          <w:color w:val="231F20"/>
          <w:spacing w:val="-2"/>
        </w:rPr>
        <w:t>Cells</w:t>
      </w:r>
      <w:r>
        <w:rPr>
          <w:color w:val="231F20"/>
          <w:spacing w:val="-29"/>
        </w:rPr>
        <w:t> </w:t>
      </w:r>
      <w:r>
        <w:rPr>
          <w:color w:val="231F20"/>
          <w:spacing w:val="-2"/>
        </w:rPr>
        <w:t>with </w:t>
      </w:r>
      <w:r>
        <w:rPr>
          <w:color w:val="231F20"/>
        </w:rPr>
        <w:t>Tunable</w:t>
      </w:r>
      <w:r>
        <w:rPr>
          <w:color w:val="231F20"/>
          <w:spacing w:val="-26"/>
        </w:rPr>
        <w:t> </w:t>
      </w:r>
      <w:bookmarkEnd w:id="22"/>
      <w:r>
        <w:rPr>
          <w:color w:val="231F20"/>
        </w:rPr>
        <w:t>Transparency</w:t>
      </w:r>
    </w:p>
    <w:p>
      <w:pPr>
        <w:pStyle w:val="BodyText"/>
        <w:spacing w:before="24"/>
        <w:rPr>
          <w:rFonts w:ascii="Trebuchet MS"/>
          <w:b/>
          <w:sz w:val="24"/>
        </w:rPr>
      </w:pPr>
    </w:p>
    <w:p>
      <w:pPr>
        <w:pStyle w:val="BodyText"/>
        <w:ind w:left="480" w:right="136"/>
        <w:rPr>
          <w:rFonts w:ascii="Bookman Old Style"/>
          <w:b w:val="0"/>
        </w:rPr>
      </w:pPr>
      <w:r>
        <w:rPr>
          <w:rFonts w:ascii="Bookman Old Style"/>
          <w:b w:val="0"/>
          <w:color w:val="231F20"/>
          <w:spacing w:val="-6"/>
        </w:rPr>
        <w:t>PIs:</w:t>
      </w:r>
      <w:r>
        <w:rPr>
          <w:rFonts w:ascii="Bookman Old Style"/>
          <w:b w:val="0"/>
          <w:color w:val="231F20"/>
          <w:spacing w:val="-16"/>
        </w:rPr>
        <w:t> </w:t>
      </w:r>
      <w:r>
        <w:rPr>
          <w:rFonts w:ascii="Bookman Old Style"/>
          <w:b w:val="0"/>
          <w:color w:val="231F20"/>
          <w:spacing w:val="-6"/>
        </w:rPr>
        <w:t>T.</w:t>
      </w:r>
      <w:r>
        <w:rPr>
          <w:rFonts w:ascii="Bookman Old Style"/>
          <w:b w:val="0"/>
          <w:color w:val="231F20"/>
          <w:spacing w:val="-14"/>
        </w:rPr>
        <w:t> </w:t>
      </w:r>
      <w:r>
        <w:rPr>
          <w:rFonts w:ascii="Bookman Old Style"/>
          <w:b w:val="0"/>
          <w:color w:val="231F20"/>
          <w:spacing w:val="-6"/>
        </w:rPr>
        <w:t>A.</w:t>
      </w:r>
      <w:r>
        <w:rPr>
          <w:rFonts w:ascii="Bookman Old Style"/>
          <w:b w:val="0"/>
          <w:color w:val="231F20"/>
          <w:spacing w:val="-14"/>
        </w:rPr>
        <w:t> </w:t>
      </w:r>
      <w:r>
        <w:rPr>
          <w:rFonts w:ascii="Bookman Old Style"/>
          <w:b w:val="0"/>
          <w:color w:val="231F20"/>
          <w:spacing w:val="-6"/>
        </w:rPr>
        <w:t>Venkatesh,</w:t>
      </w:r>
      <w:r>
        <w:rPr>
          <w:rFonts w:ascii="Bookman Old Style"/>
          <w:b w:val="0"/>
          <w:color w:val="231F20"/>
          <w:spacing w:val="-14"/>
        </w:rPr>
        <w:t> </w:t>
      </w:r>
      <w:r>
        <w:rPr>
          <w:rFonts w:ascii="Bookman Old Style"/>
          <w:b w:val="0"/>
          <w:color w:val="231F20"/>
          <w:spacing w:val="-6"/>
        </w:rPr>
        <w:t>SBU</w:t>
      </w:r>
      <w:r>
        <w:rPr>
          <w:rFonts w:ascii="Bookman Old Style"/>
          <w:b w:val="0"/>
          <w:color w:val="231F20"/>
          <w:spacing w:val="-14"/>
        </w:rPr>
        <w:t> </w:t>
      </w:r>
      <w:r>
        <w:rPr>
          <w:rFonts w:ascii="Bookman Old Style"/>
          <w:b w:val="0"/>
          <w:color w:val="231F20"/>
          <w:spacing w:val="-6"/>
        </w:rPr>
        <w:t>and </w:t>
      </w:r>
      <w:r>
        <w:rPr>
          <w:rFonts w:ascii="Bookman Old Style"/>
          <w:b w:val="0"/>
          <w:color w:val="231F20"/>
        </w:rPr>
        <w:t>Mircea Cotlet, BNL</w:t>
      </w:r>
    </w:p>
    <w:p>
      <w:pPr>
        <w:pStyle w:val="BodyText"/>
        <w:spacing w:before="65"/>
        <w:rPr>
          <w:rFonts w:ascii="Bookman Old Style"/>
          <w:b w:val="0"/>
        </w:rPr>
      </w:pPr>
    </w:p>
    <w:p>
      <w:pPr>
        <w:pStyle w:val="BodyText"/>
        <w:spacing w:line="196" w:lineRule="auto" w:before="1"/>
        <w:ind w:left="480" w:right="60"/>
      </w:pPr>
      <w:r>
        <w:rPr>
          <w:color w:val="231F20"/>
          <w:w w:val="105"/>
        </w:rPr>
        <w:t>Solar technologies are currently based on conventional solar cells made out of inorganic</w:t>
      </w:r>
      <w:r>
        <w:rPr>
          <w:color w:val="231F20"/>
          <w:spacing w:val="-13"/>
          <w:w w:val="105"/>
        </w:rPr>
        <w:t> </w:t>
      </w:r>
      <w:r>
        <w:rPr>
          <w:color w:val="231F20"/>
          <w:w w:val="105"/>
        </w:rPr>
        <w:t>materials</w:t>
      </w:r>
      <w:r>
        <w:rPr>
          <w:color w:val="231F20"/>
          <w:spacing w:val="-12"/>
          <w:w w:val="105"/>
        </w:rPr>
        <w:t> </w:t>
      </w:r>
      <w:r>
        <w:rPr>
          <w:color w:val="231F20"/>
          <w:w w:val="105"/>
        </w:rPr>
        <w:t>like</w:t>
      </w:r>
      <w:r>
        <w:rPr>
          <w:color w:val="231F20"/>
          <w:spacing w:val="-12"/>
          <w:w w:val="105"/>
        </w:rPr>
        <w:t> </w:t>
      </w:r>
      <w:r>
        <w:rPr>
          <w:color w:val="231F20"/>
          <w:w w:val="105"/>
        </w:rPr>
        <w:t>silicon</w:t>
      </w:r>
      <w:r>
        <w:rPr>
          <w:color w:val="231F20"/>
          <w:spacing w:val="-13"/>
          <w:w w:val="105"/>
        </w:rPr>
        <w:t> </w:t>
      </w:r>
      <w:r>
        <w:rPr>
          <w:color w:val="231F20"/>
          <w:w w:val="105"/>
        </w:rPr>
        <w:t>which</w:t>
      </w:r>
      <w:r>
        <w:rPr>
          <w:color w:val="231F20"/>
          <w:spacing w:val="-12"/>
          <w:w w:val="105"/>
        </w:rPr>
        <w:t> </w:t>
      </w:r>
      <w:r>
        <w:rPr>
          <w:color w:val="231F20"/>
          <w:w w:val="105"/>
        </w:rPr>
        <w:t>are generally opaque. Organic semicon-ducting materials, including conjugated polymers, have been investigated as </w:t>
      </w:r>
      <w:r>
        <w:rPr>
          <w:color w:val="231F20"/>
        </w:rPr>
        <w:t>potential replacement materials for solar </w:t>
      </w:r>
      <w:r>
        <w:rPr>
          <w:color w:val="231F20"/>
          <w:spacing w:val="-2"/>
          <w:w w:val="105"/>
        </w:rPr>
        <w:t>cells.</w:t>
      </w:r>
      <w:r>
        <w:rPr>
          <w:color w:val="231F20"/>
          <w:spacing w:val="-8"/>
          <w:w w:val="105"/>
        </w:rPr>
        <w:t> </w:t>
      </w:r>
      <w:r>
        <w:rPr>
          <w:color w:val="231F20"/>
          <w:spacing w:val="-2"/>
          <w:w w:val="105"/>
        </w:rPr>
        <w:t>Conjugated</w:t>
      </w:r>
      <w:r>
        <w:rPr>
          <w:color w:val="231F20"/>
          <w:spacing w:val="-8"/>
          <w:w w:val="105"/>
        </w:rPr>
        <w:t> </w:t>
      </w:r>
      <w:r>
        <w:rPr>
          <w:color w:val="231F20"/>
          <w:spacing w:val="-2"/>
          <w:w w:val="105"/>
        </w:rPr>
        <w:t>polymer-based</w:t>
      </w:r>
      <w:r>
        <w:rPr>
          <w:color w:val="231F20"/>
          <w:spacing w:val="-8"/>
          <w:w w:val="105"/>
        </w:rPr>
        <w:t> </w:t>
      </w:r>
      <w:r>
        <w:rPr>
          <w:color w:val="231F20"/>
          <w:spacing w:val="-2"/>
          <w:w w:val="105"/>
        </w:rPr>
        <w:t>organic </w:t>
      </w:r>
      <w:r>
        <w:rPr>
          <w:color w:val="231F20"/>
          <w:w w:val="105"/>
        </w:rPr>
        <w:t>photovoltaic solar cells have several at-tractive features such as being made of inexpensive materials by cost-effective processing methods like printing tech-niques,</w:t>
      </w:r>
      <w:r>
        <w:rPr>
          <w:color w:val="231F20"/>
          <w:spacing w:val="-13"/>
          <w:w w:val="105"/>
        </w:rPr>
        <w:t> </w:t>
      </w:r>
      <w:r>
        <w:rPr>
          <w:color w:val="231F20"/>
          <w:w w:val="105"/>
        </w:rPr>
        <w:t>dip</w:t>
      </w:r>
      <w:r>
        <w:rPr>
          <w:color w:val="231F20"/>
          <w:spacing w:val="-12"/>
          <w:w w:val="105"/>
        </w:rPr>
        <w:t> </w:t>
      </w:r>
      <w:r>
        <w:rPr>
          <w:color w:val="231F20"/>
          <w:w w:val="105"/>
        </w:rPr>
        <w:t>or</w:t>
      </w:r>
      <w:r>
        <w:rPr>
          <w:color w:val="231F20"/>
          <w:spacing w:val="-12"/>
          <w:w w:val="105"/>
        </w:rPr>
        <w:t> </w:t>
      </w:r>
      <w:r>
        <w:rPr>
          <w:color w:val="231F20"/>
          <w:w w:val="105"/>
        </w:rPr>
        <w:t>spin</w:t>
      </w:r>
      <w:r>
        <w:rPr>
          <w:color w:val="231F20"/>
          <w:spacing w:val="-13"/>
          <w:w w:val="105"/>
        </w:rPr>
        <w:t> </w:t>
      </w:r>
      <w:r>
        <w:rPr>
          <w:color w:val="231F20"/>
          <w:w w:val="105"/>
        </w:rPr>
        <w:t>casting,</w:t>
      </w:r>
      <w:r>
        <w:rPr>
          <w:color w:val="231F20"/>
          <w:spacing w:val="-12"/>
          <w:w w:val="105"/>
        </w:rPr>
        <w:t> </w:t>
      </w:r>
      <w:r>
        <w:rPr>
          <w:color w:val="231F20"/>
          <w:w w:val="105"/>
        </w:rPr>
        <w:t>requiring</w:t>
      </w:r>
      <w:r>
        <w:rPr>
          <w:color w:val="231F20"/>
          <w:spacing w:val="-12"/>
          <w:w w:val="105"/>
        </w:rPr>
        <w:t> </w:t>
      </w:r>
      <w:r>
        <w:rPr>
          <w:color w:val="231F20"/>
          <w:w w:val="105"/>
        </w:rPr>
        <w:t>low amounts</w:t>
      </w:r>
      <w:r>
        <w:rPr>
          <w:color w:val="231F20"/>
          <w:spacing w:val="-5"/>
          <w:w w:val="105"/>
        </w:rPr>
        <w:t> </w:t>
      </w:r>
      <w:r>
        <w:rPr>
          <w:color w:val="231F20"/>
          <w:w w:val="105"/>
        </w:rPr>
        <w:t>of</w:t>
      </w:r>
      <w:r>
        <w:rPr>
          <w:color w:val="231F20"/>
          <w:spacing w:val="-5"/>
          <w:w w:val="105"/>
        </w:rPr>
        <w:t> </w:t>
      </w:r>
      <w:r>
        <w:rPr>
          <w:color w:val="231F20"/>
          <w:w w:val="105"/>
        </w:rPr>
        <w:t>active</w:t>
      </w:r>
      <w:r>
        <w:rPr>
          <w:color w:val="231F20"/>
          <w:spacing w:val="-5"/>
          <w:w w:val="105"/>
        </w:rPr>
        <w:t> </w:t>
      </w:r>
      <w:r>
        <w:rPr>
          <w:color w:val="231F20"/>
          <w:w w:val="105"/>
        </w:rPr>
        <w:t>material</w:t>
      </w:r>
      <w:r>
        <w:rPr>
          <w:color w:val="231F20"/>
          <w:spacing w:val="-5"/>
          <w:w w:val="105"/>
        </w:rPr>
        <w:t> </w:t>
      </w:r>
      <w:r>
        <w:rPr>
          <w:color w:val="231F20"/>
          <w:w w:val="105"/>
        </w:rPr>
        <w:t>(around</w:t>
      </w:r>
      <w:r>
        <w:rPr>
          <w:color w:val="231F20"/>
          <w:spacing w:val="-5"/>
          <w:w w:val="105"/>
        </w:rPr>
        <w:t> </w:t>
      </w:r>
      <w:r>
        <w:rPr>
          <w:color w:val="231F20"/>
          <w:w w:val="105"/>
        </w:rPr>
        <w:t>100 </w:t>
      </w:r>
      <w:r>
        <w:rPr>
          <w:color w:val="231F20"/>
        </w:rPr>
        <w:t>nm</w:t>
      </w:r>
      <w:r>
        <w:rPr>
          <w:color w:val="231F20"/>
          <w:spacing w:val="-7"/>
        </w:rPr>
        <w:t> </w:t>
      </w:r>
      <w:r>
        <w:rPr>
          <w:color w:val="231F20"/>
        </w:rPr>
        <w:t>thick</w:t>
      </w:r>
      <w:r>
        <w:rPr>
          <w:color w:val="231F20"/>
          <w:spacing w:val="-7"/>
        </w:rPr>
        <w:t> </w:t>
      </w:r>
      <w:r>
        <w:rPr>
          <w:color w:val="231F20"/>
        </w:rPr>
        <w:t>layer)</w:t>
      </w:r>
      <w:r>
        <w:rPr>
          <w:color w:val="231F20"/>
          <w:spacing w:val="-7"/>
        </w:rPr>
        <w:t> </w:t>
      </w:r>
      <w:r>
        <w:rPr>
          <w:color w:val="231F20"/>
        </w:rPr>
        <w:t>and</w:t>
      </w:r>
      <w:r>
        <w:rPr>
          <w:color w:val="231F20"/>
          <w:spacing w:val="-7"/>
        </w:rPr>
        <w:t> </w:t>
      </w:r>
      <w:r>
        <w:rPr>
          <w:color w:val="231F20"/>
        </w:rPr>
        <w:t>being</w:t>
      </w:r>
      <w:r>
        <w:rPr>
          <w:color w:val="231F20"/>
          <w:spacing w:val="-7"/>
        </w:rPr>
        <w:t> </w:t>
      </w:r>
      <w:r>
        <w:rPr>
          <w:color w:val="231F20"/>
        </w:rPr>
        <w:t>light</w:t>
      </w:r>
      <w:r>
        <w:rPr>
          <w:color w:val="231F20"/>
          <w:spacing w:val="-7"/>
        </w:rPr>
        <w:t> </w:t>
      </w:r>
      <w:r>
        <w:rPr>
          <w:color w:val="231F20"/>
        </w:rPr>
        <w:t>weight</w:t>
      </w:r>
      <w:r>
        <w:rPr>
          <w:color w:val="231F20"/>
          <w:spacing w:val="-7"/>
        </w:rPr>
        <w:t> </w:t>
      </w:r>
      <w:r>
        <w:rPr>
          <w:color w:val="231F20"/>
        </w:rPr>
        <w:t>and </w:t>
      </w:r>
      <w:r>
        <w:rPr>
          <w:color w:val="231F20"/>
          <w:w w:val="105"/>
        </w:rPr>
        <w:t>mechanically</w:t>
      </w:r>
      <w:r>
        <w:rPr>
          <w:color w:val="231F20"/>
          <w:spacing w:val="-5"/>
          <w:w w:val="105"/>
        </w:rPr>
        <w:t> </w:t>
      </w:r>
      <w:r>
        <w:rPr>
          <w:color w:val="231F20"/>
          <w:w w:val="105"/>
        </w:rPr>
        <w:t>flexible.</w:t>
      </w:r>
      <w:r>
        <w:rPr>
          <w:color w:val="231F20"/>
          <w:spacing w:val="-5"/>
          <w:w w:val="105"/>
        </w:rPr>
        <w:t> </w:t>
      </w:r>
      <w:r>
        <w:rPr>
          <w:color w:val="231F20"/>
          <w:w w:val="105"/>
        </w:rPr>
        <w:t>However,</w:t>
      </w:r>
      <w:r>
        <w:rPr>
          <w:color w:val="231F20"/>
          <w:spacing w:val="-5"/>
          <w:w w:val="105"/>
        </w:rPr>
        <w:t> </w:t>
      </w:r>
      <w:r>
        <w:rPr>
          <w:color w:val="231F20"/>
          <w:w w:val="105"/>
        </w:rPr>
        <w:t>even</w:t>
      </w:r>
      <w:r>
        <w:rPr>
          <w:color w:val="231F20"/>
          <w:spacing w:val="-5"/>
          <w:w w:val="105"/>
        </w:rPr>
        <w:t> </w:t>
      </w:r>
      <w:r>
        <w:rPr>
          <w:color w:val="231F20"/>
          <w:w w:val="105"/>
        </w:rPr>
        <w:t>at thicknesses of around 100 nm, these</w:t>
      </w:r>
    </w:p>
    <w:p>
      <w:pPr>
        <w:pStyle w:val="BodyText"/>
        <w:spacing w:line="196" w:lineRule="auto"/>
        <w:ind w:left="480"/>
      </w:pPr>
      <w:r>
        <w:rPr/>
        <mc:AlternateContent>
          <mc:Choice Requires="wps">
            <w:drawing>
              <wp:anchor distT="0" distB="0" distL="0" distR="0" allowOverlap="1" layoutInCell="1" locked="0" behindDoc="0" simplePos="0" relativeHeight="15863296">
                <wp:simplePos x="0" y="0"/>
                <wp:positionH relativeFrom="page">
                  <wp:posOffset>323902</wp:posOffset>
                </wp:positionH>
                <wp:positionV relativeFrom="paragraph">
                  <wp:posOffset>2058512</wp:posOffset>
                </wp:positionV>
                <wp:extent cx="2221865" cy="2477770"/>
                <wp:effectExtent l="0" t="0" r="0" b="0"/>
                <wp:wrapNone/>
                <wp:docPr id="813" name="Group 813"/>
                <wp:cNvGraphicFramePr>
                  <a:graphicFrameLocks/>
                </wp:cNvGraphicFramePr>
                <a:graphic>
                  <a:graphicData uri="http://schemas.microsoft.com/office/word/2010/wordprocessingGroup">
                    <wpg:wgp>
                      <wpg:cNvPr id="813" name="Group 813"/>
                      <wpg:cNvGrpSpPr/>
                      <wpg:grpSpPr>
                        <a:xfrm>
                          <a:off x="0" y="0"/>
                          <a:ext cx="2221865" cy="2477770"/>
                          <a:chExt cx="2221865" cy="2477770"/>
                        </a:xfrm>
                      </wpg:grpSpPr>
                      <pic:pic>
                        <pic:nvPicPr>
                          <pic:cNvPr id="814" name="Image 814"/>
                          <pic:cNvPicPr/>
                        </pic:nvPicPr>
                        <pic:blipFill>
                          <a:blip r:embed="rId381" cstate="print"/>
                          <a:stretch>
                            <a:fillRect/>
                          </a:stretch>
                        </pic:blipFill>
                        <pic:spPr>
                          <a:xfrm>
                            <a:off x="1982" y="229666"/>
                            <a:ext cx="2219706" cy="2247493"/>
                          </a:xfrm>
                          <a:prstGeom prst="rect">
                            <a:avLst/>
                          </a:prstGeom>
                        </pic:spPr>
                      </pic:pic>
                      <pic:pic>
                        <pic:nvPicPr>
                          <pic:cNvPr id="815" name="Image 815"/>
                          <pic:cNvPicPr/>
                        </pic:nvPicPr>
                        <pic:blipFill>
                          <a:blip r:embed="rId276" cstate="print"/>
                          <a:stretch>
                            <a:fillRect/>
                          </a:stretch>
                        </pic:blipFill>
                        <pic:spPr>
                          <a:xfrm>
                            <a:off x="0" y="0"/>
                            <a:ext cx="254568" cy="252121"/>
                          </a:xfrm>
                          <a:prstGeom prst="rect">
                            <a:avLst/>
                          </a:prstGeom>
                        </pic:spPr>
                      </pic:pic>
                    </wpg:wgp>
                  </a:graphicData>
                </a:graphic>
              </wp:anchor>
            </w:drawing>
          </mc:Choice>
          <mc:Fallback>
            <w:pict>
              <v:group style="position:absolute;margin-left:25.50412pt;margin-top:162.087585pt;width:174.95pt;height:195.1pt;mso-position-horizontal-relative:page;mso-position-vertical-relative:paragraph;z-index:15863296" id="docshapegroup611" coordorigin="510,3242" coordsize="3499,3902">
                <v:shape style="position:absolute;left:513;top:3603;width:3496;height:3540" type="#_x0000_t75" id="docshape612" stroked="false">
                  <v:imagedata r:id="rId381" o:title=""/>
                </v:shape>
                <v:shape style="position:absolute;left:510;top:3241;width:401;height:398" type="#_x0000_t75" id="docshape613" stroked="false">
                  <v:imagedata r:id="rId276" o:title=""/>
                </v:shape>
                <w10:wrap type="none"/>
              </v:group>
            </w:pict>
          </mc:Fallback>
        </mc:AlternateContent>
      </w:r>
      <w:r>
        <w:rPr>
          <w:color w:val="231F20"/>
          <w:spacing w:val="-2"/>
          <w:w w:val="105"/>
        </w:rPr>
        <w:t>continuous</w:t>
      </w:r>
      <w:r>
        <w:rPr>
          <w:color w:val="231F20"/>
          <w:spacing w:val="-8"/>
          <w:w w:val="105"/>
        </w:rPr>
        <w:t> </w:t>
      </w:r>
      <w:r>
        <w:rPr>
          <w:color w:val="231F20"/>
          <w:spacing w:val="-2"/>
          <w:w w:val="105"/>
        </w:rPr>
        <w:t>thin</w:t>
      </w:r>
      <w:r>
        <w:rPr>
          <w:color w:val="231F20"/>
          <w:spacing w:val="-8"/>
          <w:w w:val="105"/>
        </w:rPr>
        <w:t> </w:t>
      </w:r>
      <w:r>
        <w:rPr>
          <w:color w:val="231F20"/>
          <w:spacing w:val="-2"/>
          <w:w w:val="105"/>
        </w:rPr>
        <w:t>films</w:t>
      </w:r>
      <w:r>
        <w:rPr>
          <w:color w:val="231F20"/>
          <w:spacing w:val="-8"/>
          <w:w w:val="105"/>
        </w:rPr>
        <w:t> </w:t>
      </w:r>
      <w:r>
        <w:rPr>
          <w:color w:val="231F20"/>
          <w:spacing w:val="-2"/>
          <w:w w:val="105"/>
        </w:rPr>
        <w:t>also</w:t>
      </w:r>
      <w:r>
        <w:rPr>
          <w:color w:val="231F20"/>
          <w:spacing w:val="-8"/>
          <w:w w:val="105"/>
        </w:rPr>
        <w:t> </w:t>
      </w:r>
      <w:r>
        <w:rPr>
          <w:color w:val="231F20"/>
          <w:spacing w:val="-2"/>
          <w:w w:val="105"/>
        </w:rPr>
        <w:t>tend</w:t>
      </w:r>
      <w:r>
        <w:rPr>
          <w:color w:val="231F20"/>
          <w:spacing w:val="-8"/>
          <w:w w:val="105"/>
        </w:rPr>
        <w:t> </w:t>
      </w:r>
      <w:r>
        <w:rPr>
          <w:color w:val="231F20"/>
          <w:spacing w:val="-2"/>
          <w:w w:val="105"/>
        </w:rPr>
        <w:t>to</w:t>
      </w:r>
      <w:r>
        <w:rPr>
          <w:color w:val="231F20"/>
          <w:spacing w:val="-8"/>
          <w:w w:val="105"/>
        </w:rPr>
        <w:t> </w:t>
      </w:r>
      <w:r>
        <w:rPr>
          <w:color w:val="231F20"/>
          <w:spacing w:val="-2"/>
          <w:w w:val="105"/>
        </w:rPr>
        <w:t>be</w:t>
      </w:r>
      <w:r>
        <w:rPr>
          <w:color w:val="231F20"/>
          <w:spacing w:val="-8"/>
          <w:w w:val="105"/>
        </w:rPr>
        <w:t> </w:t>
      </w:r>
      <w:r>
        <w:rPr>
          <w:color w:val="231F20"/>
          <w:spacing w:val="-2"/>
          <w:w w:val="105"/>
        </w:rPr>
        <w:t>quite </w:t>
      </w:r>
      <w:r>
        <w:rPr>
          <w:color w:val="231F20"/>
          <w:w w:val="105"/>
        </w:rPr>
        <w:t>opaque, restricting their application for integrated photovoltaics such as power-generating</w:t>
      </w:r>
      <w:r>
        <w:rPr>
          <w:color w:val="231F20"/>
          <w:spacing w:val="-3"/>
          <w:w w:val="105"/>
        </w:rPr>
        <w:t> </w:t>
      </w:r>
      <w:r>
        <w:rPr>
          <w:color w:val="231F20"/>
          <w:w w:val="105"/>
        </w:rPr>
        <w:t>windows.</w:t>
      </w:r>
      <w:r>
        <w:rPr>
          <w:color w:val="231F20"/>
          <w:spacing w:val="-3"/>
          <w:w w:val="105"/>
        </w:rPr>
        <w:t> </w:t>
      </w:r>
      <w:r>
        <w:rPr>
          <w:color w:val="231F20"/>
          <w:w w:val="105"/>
        </w:rPr>
        <w:t>In</w:t>
      </w:r>
      <w:r>
        <w:rPr>
          <w:color w:val="231F20"/>
          <w:spacing w:val="-3"/>
          <w:w w:val="105"/>
        </w:rPr>
        <w:t> </w:t>
      </w:r>
      <w:r>
        <w:rPr>
          <w:color w:val="231F20"/>
          <w:w w:val="105"/>
        </w:rPr>
        <w:t>order</w:t>
      </w:r>
      <w:r>
        <w:rPr>
          <w:color w:val="231F20"/>
          <w:spacing w:val="-3"/>
          <w:w w:val="105"/>
        </w:rPr>
        <w:t> </w:t>
      </w:r>
      <w:r>
        <w:rPr>
          <w:color w:val="231F20"/>
          <w:w w:val="105"/>
        </w:rPr>
        <w:t>to</w:t>
      </w:r>
      <w:r>
        <w:rPr>
          <w:color w:val="231F20"/>
          <w:spacing w:val="-3"/>
          <w:w w:val="105"/>
        </w:rPr>
        <w:t> </w:t>
      </w:r>
      <w:r>
        <w:rPr>
          <w:color w:val="231F20"/>
          <w:w w:val="105"/>
        </w:rPr>
        <w:t>obtain </w:t>
      </w:r>
      <w:r>
        <w:rPr>
          <w:color w:val="231F20"/>
          <w:spacing w:val="-2"/>
          <w:w w:val="105"/>
        </w:rPr>
        <w:t>transparent</w:t>
      </w:r>
      <w:r>
        <w:rPr>
          <w:color w:val="231F20"/>
          <w:spacing w:val="-10"/>
          <w:w w:val="105"/>
        </w:rPr>
        <w:t> </w:t>
      </w:r>
      <w:r>
        <w:rPr>
          <w:color w:val="231F20"/>
          <w:spacing w:val="-2"/>
          <w:w w:val="105"/>
        </w:rPr>
        <w:t>solar</w:t>
      </w:r>
      <w:r>
        <w:rPr>
          <w:color w:val="231F20"/>
          <w:spacing w:val="-10"/>
          <w:w w:val="105"/>
        </w:rPr>
        <w:t> </w:t>
      </w:r>
      <w:r>
        <w:rPr>
          <w:color w:val="231F20"/>
          <w:spacing w:val="-2"/>
          <w:w w:val="105"/>
        </w:rPr>
        <w:t>cells,</w:t>
      </w:r>
      <w:r>
        <w:rPr>
          <w:color w:val="231F20"/>
          <w:spacing w:val="-10"/>
          <w:w w:val="105"/>
        </w:rPr>
        <w:t> </w:t>
      </w:r>
      <w:r>
        <w:rPr>
          <w:color w:val="231F20"/>
          <w:spacing w:val="-2"/>
          <w:w w:val="105"/>
        </w:rPr>
        <w:t>recent</w:t>
      </w:r>
      <w:r>
        <w:rPr>
          <w:color w:val="231F20"/>
          <w:spacing w:val="-10"/>
          <w:w w:val="105"/>
        </w:rPr>
        <w:t> </w:t>
      </w:r>
      <w:r>
        <w:rPr>
          <w:color w:val="231F20"/>
          <w:spacing w:val="-2"/>
          <w:w w:val="105"/>
        </w:rPr>
        <w:t>efforts</w:t>
      </w:r>
      <w:r>
        <w:rPr>
          <w:color w:val="231F20"/>
          <w:spacing w:val="-10"/>
          <w:w w:val="105"/>
        </w:rPr>
        <w:t> </w:t>
      </w:r>
      <w:r>
        <w:rPr>
          <w:color w:val="231F20"/>
          <w:spacing w:val="-2"/>
          <w:w w:val="105"/>
        </w:rPr>
        <w:t>have </w:t>
      </w:r>
      <w:r>
        <w:rPr>
          <w:color w:val="231F20"/>
          <w:w w:val="105"/>
        </w:rPr>
        <w:t>focused on reducing the thickness of the active layer to less than 100 nm, which improves the transparency but</w:t>
      </w:r>
      <w:r>
        <w:rPr>
          <w:color w:val="231F20"/>
          <w:spacing w:val="40"/>
          <w:w w:val="105"/>
        </w:rPr>
        <w:t> </w:t>
      </w:r>
      <w:r>
        <w:rPr>
          <w:color w:val="231F20"/>
          <w:w w:val="105"/>
        </w:rPr>
        <w:t>drasti-cally</w:t>
      </w:r>
      <w:r>
        <w:rPr>
          <w:color w:val="231F20"/>
          <w:spacing w:val="-3"/>
          <w:w w:val="105"/>
        </w:rPr>
        <w:t> </w:t>
      </w:r>
      <w:r>
        <w:rPr>
          <w:color w:val="231F20"/>
          <w:w w:val="105"/>
        </w:rPr>
        <w:t>reduces</w:t>
      </w:r>
      <w:r>
        <w:rPr>
          <w:color w:val="231F20"/>
          <w:spacing w:val="-3"/>
          <w:w w:val="105"/>
        </w:rPr>
        <w:t> </w:t>
      </w:r>
      <w:r>
        <w:rPr>
          <w:color w:val="231F20"/>
          <w:w w:val="105"/>
        </w:rPr>
        <w:t>the</w:t>
      </w:r>
      <w:r>
        <w:rPr>
          <w:color w:val="231F20"/>
          <w:spacing w:val="-3"/>
          <w:w w:val="105"/>
        </w:rPr>
        <w:t> </w:t>
      </w:r>
      <w:r>
        <w:rPr>
          <w:color w:val="231F20"/>
          <w:w w:val="105"/>
        </w:rPr>
        <w:t>conversion</w:t>
      </w:r>
      <w:r>
        <w:rPr>
          <w:color w:val="231F20"/>
          <w:spacing w:val="-3"/>
          <w:w w:val="105"/>
        </w:rPr>
        <w:t> </w:t>
      </w:r>
      <w:r>
        <w:rPr>
          <w:color w:val="231F20"/>
          <w:w w:val="105"/>
        </w:rPr>
        <w:t>efficiency</w:t>
      </w:r>
      <w:r>
        <w:rPr>
          <w:color w:val="231F20"/>
          <w:spacing w:val="-3"/>
          <w:w w:val="105"/>
        </w:rPr>
        <w:t> </w:t>
      </w:r>
      <w:r>
        <w:rPr>
          <w:color w:val="231F20"/>
          <w:w w:val="105"/>
        </w:rPr>
        <w:t>of the solar cells. Hence, the overall objec-tive of our research effort is to develop conjugated</w:t>
      </w:r>
      <w:r>
        <w:rPr>
          <w:color w:val="231F20"/>
          <w:spacing w:val="-11"/>
          <w:w w:val="105"/>
        </w:rPr>
        <w:t> </w:t>
      </w:r>
      <w:r>
        <w:rPr>
          <w:color w:val="231F20"/>
          <w:w w:val="105"/>
        </w:rPr>
        <w:t>polymer</w:t>
      </w:r>
      <w:r>
        <w:rPr>
          <w:color w:val="231F20"/>
          <w:spacing w:val="-11"/>
          <w:w w:val="105"/>
        </w:rPr>
        <w:t> </w:t>
      </w:r>
      <w:r>
        <w:rPr>
          <w:color w:val="231F20"/>
          <w:w w:val="105"/>
        </w:rPr>
        <w:t>based</w:t>
      </w:r>
      <w:r>
        <w:rPr>
          <w:color w:val="231F20"/>
          <w:spacing w:val="-11"/>
          <w:w w:val="105"/>
        </w:rPr>
        <w:t> </w:t>
      </w:r>
      <w:r>
        <w:rPr>
          <w:color w:val="231F20"/>
          <w:w w:val="105"/>
        </w:rPr>
        <w:t>thin</w:t>
      </w:r>
      <w:r>
        <w:rPr>
          <w:color w:val="231F20"/>
          <w:spacing w:val="-11"/>
          <w:w w:val="105"/>
        </w:rPr>
        <w:t> </w:t>
      </w:r>
      <w:r>
        <w:rPr>
          <w:color w:val="231F20"/>
          <w:w w:val="105"/>
        </w:rPr>
        <w:t>films</w:t>
      </w:r>
      <w:r>
        <w:rPr>
          <w:color w:val="231F20"/>
          <w:spacing w:val="-11"/>
          <w:w w:val="105"/>
        </w:rPr>
        <w:t> </w:t>
      </w:r>
      <w:r>
        <w:rPr>
          <w:color w:val="231F20"/>
          <w:w w:val="105"/>
        </w:rPr>
        <w:t>with a novel micro-porous structure as active </w:t>
      </w:r>
      <w:r>
        <w:rPr>
          <w:color w:val="231F20"/>
        </w:rPr>
        <w:t>materials for solar cells with tunable trans-parency and good photovoltaic properties. </w:t>
      </w:r>
      <w:r>
        <w:rPr>
          <w:color w:val="231F20"/>
          <w:spacing w:val="-2"/>
          <w:w w:val="105"/>
        </w:rPr>
        <w:t>(DOE)</w:t>
      </w:r>
    </w:p>
    <w:p>
      <w:pPr>
        <w:pStyle w:val="Heading4"/>
        <w:spacing w:line="206" w:lineRule="auto" w:before="66"/>
        <w:ind w:left="305"/>
      </w:pPr>
      <w:r>
        <w:rPr>
          <w:b w:val="0"/>
        </w:rPr>
        <w:br w:type="column"/>
      </w:r>
      <w:r>
        <w:rPr>
          <w:color w:val="231F20"/>
        </w:rPr>
        <w:t>Nanoparticle</w:t>
      </w:r>
      <w:r>
        <w:rPr>
          <w:color w:val="231F20"/>
          <w:spacing w:val="-6"/>
        </w:rPr>
        <w:t> </w:t>
      </w:r>
      <w:r>
        <w:rPr>
          <w:color w:val="231F20"/>
        </w:rPr>
        <w:t>Enhancement</w:t>
      </w:r>
      <w:r>
        <w:rPr>
          <w:color w:val="231F20"/>
          <w:spacing w:val="-6"/>
        </w:rPr>
        <w:t> </w:t>
      </w:r>
      <w:r>
        <w:rPr>
          <w:color w:val="231F20"/>
        </w:rPr>
        <w:t>of </w:t>
      </w:r>
      <w:r>
        <w:rPr>
          <w:color w:val="231F20"/>
          <w:spacing w:val="-4"/>
        </w:rPr>
        <w:t>Polymer</w:t>
      </w:r>
      <w:r>
        <w:rPr>
          <w:color w:val="231F20"/>
          <w:spacing w:val="-22"/>
        </w:rPr>
        <w:t> </w:t>
      </w:r>
      <w:r>
        <w:rPr>
          <w:color w:val="231F20"/>
          <w:spacing w:val="-4"/>
        </w:rPr>
        <w:t>Electrolyte</w:t>
      </w:r>
      <w:r>
        <w:rPr>
          <w:color w:val="231F20"/>
          <w:spacing w:val="-22"/>
        </w:rPr>
        <w:t> </w:t>
      </w:r>
      <w:r>
        <w:rPr>
          <w:color w:val="231F20"/>
          <w:spacing w:val="-4"/>
        </w:rPr>
        <w:t>Membrane </w:t>
      </w:r>
      <w:r>
        <w:rPr>
          <w:color w:val="231F20"/>
        </w:rPr>
        <w:t>Fuel Cell Power Output</w:t>
      </w:r>
    </w:p>
    <w:p>
      <w:pPr>
        <w:pStyle w:val="BodyText"/>
        <w:spacing w:before="25"/>
        <w:rPr>
          <w:rFonts w:ascii="Trebuchet MS"/>
          <w:b/>
          <w:sz w:val="24"/>
        </w:rPr>
      </w:pPr>
    </w:p>
    <w:p>
      <w:pPr>
        <w:pStyle w:val="BodyText"/>
        <w:ind w:left="305"/>
        <w:rPr>
          <w:rFonts w:ascii="Bookman Old Style"/>
          <w:b w:val="0"/>
        </w:rPr>
      </w:pPr>
      <w:r>
        <w:rPr>
          <w:rFonts w:ascii="Bookman Old Style"/>
          <w:b w:val="0"/>
          <w:color w:val="231F20"/>
          <w:spacing w:val="-2"/>
        </w:rPr>
        <w:t>PI:</w:t>
      </w:r>
      <w:r>
        <w:rPr>
          <w:rFonts w:ascii="Bookman Old Style"/>
          <w:b w:val="0"/>
          <w:color w:val="231F20"/>
          <w:spacing w:val="-5"/>
        </w:rPr>
        <w:t> </w:t>
      </w:r>
      <w:r>
        <w:rPr>
          <w:rFonts w:ascii="Bookman Old Style"/>
          <w:b w:val="0"/>
          <w:color w:val="231F20"/>
          <w:spacing w:val="-2"/>
        </w:rPr>
        <w:t>Miriam</w:t>
      </w:r>
      <w:r>
        <w:rPr>
          <w:rFonts w:ascii="Bookman Old Style"/>
          <w:b w:val="0"/>
          <w:color w:val="231F20"/>
          <w:spacing w:val="-5"/>
        </w:rPr>
        <w:t> </w:t>
      </w:r>
      <w:r>
        <w:rPr>
          <w:rFonts w:ascii="Bookman Old Style"/>
          <w:b w:val="0"/>
          <w:color w:val="231F20"/>
          <w:spacing w:val="-2"/>
        </w:rPr>
        <w:t>Rafailovich,</w:t>
      </w:r>
      <w:r>
        <w:rPr>
          <w:rFonts w:ascii="Bookman Old Style"/>
          <w:b w:val="0"/>
          <w:color w:val="231F20"/>
          <w:spacing w:val="-5"/>
        </w:rPr>
        <w:t> SBU</w:t>
      </w:r>
    </w:p>
    <w:p>
      <w:pPr>
        <w:pStyle w:val="BodyText"/>
        <w:spacing w:before="64"/>
        <w:rPr>
          <w:rFonts w:ascii="Bookman Old Style"/>
          <w:b w:val="0"/>
        </w:rPr>
      </w:pPr>
    </w:p>
    <w:p>
      <w:pPr>
        <w:pStyle w:val="BodyText"/>
        <w:spacing w:line="196" w:lineRule="auto" w:before="1"/>
        <w:ind w:left="305" w:right="157"/>
      </w:pPr>
      <w:r>
        <w:rPr>
          <w:color w:val="231F20"/>
        </w:rPr>
        <w:t>PEM fuel cell technology is one of the most promising future alternative en-ergy sources because it has relatively low-operating temperature, high-power density, quick response and pollution-</w:t>
      </w:r>
      <w:r>
        <w:rPr>
          <w:color w:val="231F20"/>
          <w:spacing w:val="-2"/>
        </w:rPr>
        <w:t>free</w:t>
      </w:r>
      <w:r>
        <w:rPr>
          <w:color w:val="231F20"/>
          <w:spacing w:val="-4"/>
        </w:rPr>
        <w:t> </w:t>
      </w:r>
      <w:r>
        <w:rPr>
          <w:color w:val="231F20"/>
          <w:spacing w:val="-2"/>
        </w:rPr>
        <w:t>operation.</w:t>
      </w:r>
      <w:r>
        <w:rPr>
          <w:color w:val="231F20"/>
          <w:spacing w:val="-4"/>
        </w:rPr>
        <w:t> </w:t>
      </w:r>
      <w:r>
        <w:rPr>
          <w:color w:val="231F20"/>
          <w:spacing w:val="-2"/>
        </w:rPr>
        <w:t>However,</w:t>
      </w:r>
      <w:r>
        <w:rPr>
          <w:color w:val="231F20"/>
          <w:spacing w:val="-4"/>
        </w:rPr>
        <w:t> </w:t>
      </w:r>
      <w:r>
        <w:rPr>
          <w:color w:val="231F20"/>
          <w:spacing w:val="-2"/>
        </w:rPr>
        <w:t>its</w:t>
      </w:r>
      <w:r>
        <w:rPr>
          <w:color w:val="231F20"/>
          <w:spacing w:val="-4"/>
        </w:rPr>
        <w:t> </w:t>
      </w:r>
      <w:r>
        <w:rPr>
          <w:color w:val="231F20"/>
          <w:spacing w:val="-2"/>
        </w:rPr>
        <w:t>relatively</w:t>
      </w:r>
      <w:r>
        <w:rPr>
          <w:color w:val="231F20"/>
          <w:spacing w:val="-4"/>
        </w:rPr>
        <w:t> </w:t>
      </w:r>
      <w:r>
        <w:rPr>
          <w:color w:val="231F20"/>
          <w:spacing w:val="-2"/>
        </w:rPr>
        <w:t>low</w:t>
      </w:r>
    </w:p>
    <w:p>
      <w:pPr>
        <w:pStyle w:val="BodyText"/>
        <w:spacing w:line="196" w:lineRule="auto"/>
        <w:ind w:left="305"/>
      </w:pPr>
      <w:r>
        <w:rPr>
          <w:color w:val="231F20"/>
        </w:rPr>
        <w:t>power</w:t>
      </w:r>
      <w:r>
        <w:rPr>
          <w:color w:val="231F20"/>
          <w:spacing w:val="-1"/>
        </w:rPr>
        <w:t> </w:t>
      </w:r>
      <w:r>
        <w:rPr>
          <w:color w:val="231F20"/>
        </w:rPr>
        <w:t>output</w:t>
      </w:r>
      <w:r>
        <w:rPr>
          <w:color w:val="231F20"/>
          <w:spacing w:val="-1"/>
        </w:rPr>
        <w:t> </w:t>
      </w:r>
      <w:r>
        <w:rPr>
          <w:color w:val="231F20"/>
        </w:rPr>
        <w:t>compared</w:t>
      </w:r>
      <w:r>
        <w:rPr>
          <w:color w:val="231F20"/>
          <w:spacing w:val="-1"/>
        </w:rPr>
        <w:t> </w:t>
      </w:r>
      <w:r>
        <w:rPr>
          <w:color w:val="231F20"/>
        </w:rPr>
        <w:t>to</w:t>
      </w:r>
      <w:r>
        <w:rPr>
          <w:color w:val="231F20"/>
          <w:spacing w:val="-1"/>
        </w:rPr>
        <w:t> </w:t>
      </w:r>
      <w:r>
        <w:rPr>
          <w:color w:val="231F20"/>
        </w:rPr>
        <w:t>that</w:t>
      </w:r>
      <w:r>
        <w:rPr>
          <w:color w:val="231F20"/>
          <w:spacing w:val="-1"/>
        </w:rPr>
        <w:t> </w:t>
      </w:r>
      <w:r>
        <w:rPr>
          <w:color w:val="231F20"/>
        </w:rPr>
        <w:t>of</w:t>
      </w:r>
      <w:r>
        <w:rPr>
          <w:color w:val="231F20"/>
          <w:spacing w:val="-1"/>
        </w:rPr>
        <w:t> </w:t>
      </w:r>
      <w:r>
        <w:rPr>
          <w:color w:val="231F20"/>
        </w:rPr>
        <w:t>its</w:t>
      </w:r>
      <w:r>
        <w:rPr>
          <w:color w:val="231F20"/>
          <w:spacing w:val="-1"/>
        </w:rPr>
        <w:t> </w:t>
      </w:r>
      <w:r>
        <w:rPr>
          <w:color w:val="231F20"/>
        </w:rPr>
        <w:t>price </w:t>
      </w:r>
      <w:r>
        <w:rPr>
          <w:color w:val="231F20"/>
          <w:w w:val="105"/>
        </w:rPr>
        <w:t>has prevented it from many practical ap-</w:t>
      </w:r>
      <w:r>
        <w:rPr>
          <w:color w:val="231F20"/>
        </w:rPr>
        <w:t>plications. Nanoparticles have been widely </w:t>
      </w:r>
      <w:r>
        <w:rPr>
          <w:color w:val="231F20"/>
          <w:w w:val="105"/>
        </w:rPr>
        <w:t>known to possess catalytic capabilities.</w:t>
      </w:r>
    </w:p>
    <w:p>
      <w:pPr>
        <w:pStyle w:val="BodyText"/>
        <w:spacing w:line="196" w:lineRule="auto"/>
        <w:ind w:left="305" w:right="188"/>
      </w:pPr>
      <w:r>
        <w:rPr>
          <w:color w:val="231F20"/>
          <w:w w:val="105"/>
        </w:rPr>
        <w:t>Some</w:t>
      </w:r>
      <w:r>
        <w:rPr>
          <w:color w:val="231F20"/>
          <w:spacing w:val="-13"/>
          <w:w w:val="105"/>
        </w:rPr>
        <w:t> </w:t>
      </w:r>
      <w:r>
        <w:rPr>
          <w:color w:val="231F20"/>
          <w:w w:val="105"/>
        </w:rPr>
        <w:t>predicted</w:t>
      </w:r>
      <w:r>
        <w:rPr>
          <w:color w:val="231F20"/>
          <w:spacing w:val="-12"/>
          <w:w w:val="105"/>
        </w:rPr>
        <w:t> </w:t>
      </w:r>
      <w:r>
        <w:rPr>
          <w:color w:val="231F20"/>
          <w:w w:val="105"/>
        </w:rPr>
        <w:t>that</w:t>
      </w:r>
      <w:r>
        <w:rPr>
          <w:color w:val="231F20"/>
          <w:spacing w:val="-12"/>
          <w:w w:val="105"/>
        </w:rPr>
        <w:t> </w:t>
      </w:r>
      <w:r>
        <w:rPr>
          <w:color w:val="231F20"/>
          <w:w w:val="105"/>
        </w:rPr>
        <w:t>gold</w:t>
      </w:r>
      <w:r>
        <w:rPr>
          <w:color w:val="231F20"/>
          <w:spacing w:val="-13"/>
          <w:w w:val="105"/>
        </w:rPr>
        <w:t> </w:t>
      </w:r>
      <w:r>
        <w:rPr>
          <w:color w:val="231F20"/>
          <w:w w:val="105"/>
        </w:rPr>
        <w:t>nanoparticles that are platelet shaped and have di-rect contact to the substrate to be the “perfect</w:t>
      </w:r>
      <w:r>
        <w:rPr>
          <w:color w:val="231F20"/>
          <w:spacing w:val="-12"/>
          <w:w w:val="105"/>
        </w:rPr>
        <w:t> </w:t>
      </w:r>
      <w:r>
        <w:rPr>
          <w:color w:val="231F20"/>
          <w:w w:val="105"/>
        </w:rPr>
        <w:t>catalysts,</w:t>
      </w:r>
      <w:r>
        <w:rPr>
          <w:color w:val="231F20"/>
          <w:spacing w:val="-12"/>
          <w:w w:val="105"/>
        </w:rPr>
        <w:t> </w:t>
      </w:r>
      <w:r>
        <w:rPr>
          <w:color w:val="231F20"/>
          <w:w w:val="105"/>
        </w:rPr>
        <w:t>if</w:t>
      </w:r>
      <w:r>
        <w:rPr>
          <w:color w:val="231F20"/>
          <w:spacing w:val="-12"/>
          <w:w w:val="105"/>
        </w:rPr>
        <w:t> </w:t>
      </w:r>
      <w:r>
        <w:rPr>
          <w:color w:val="231F20"/>
          <w:w w:val="105"/>
        </w:rPr>
        <w:t>they</w:t>
      </w:r>
      <w:r>
        <w:rPr>
          <w:color w:val="231F20"/>
          <w:spacing w:val="-12"/>
          <w:w w:val="105"/>
        </w:rPr>
        <w:t> </w:t>
      </w:r>
      <w:r>
        <w:rPr>
          <w:color w:val="231F20"/>
          <w:w w:val="105"/>
        </w:rPr>
        <w:t>could</w:t>
      </w:r>
      <w:r>
        <w:rPr>
          <w:color w:val="231F20"/>
          <w:spacing w:val="-12"/>
          <w:w w:val="105"/>
        </w:rPr>
        <w:t> </w:t>
      </w:r>
      <w:r>
        <w:rPr>
          <w:color w:val="231F20"/>
          <w:w w:val="105"/>
        </w:rPr>
        <w:t>actually be</w:t>
      </w:r>
      <w:r>
        <w:rPr>
          <w:color w:val="231F20"/>
          <w:spacing w:val="-4"/>
          <w:w w:val="105"/>
        </w:rPr>
        <w:t> </w:t>
      </w:r>
      <w:r>
        <w:rPr>
          <w:color w:val="231F20"/>
          <w:w w:val="105"/>
        </w:rPr>
        <w:t>produced.</w:t>
      </w:r>
      <w:r>
        <w:rPr>
          <w:color w:val="231F20"/>
          <w:spacing w:val="-4"/>
          <w:w w:val="105"/>
        </w:rPr>
        <w:t> </w:t>
      </w:r>
      <w:r>
        <w:rPr>
          <w:color w:val="231F20"/>
          <w:w w:val="105"/>
        </w:rPr>
        <w:t>We</w:t>
      </w:r>
      <w:r>
        <w:rPr>
          <w:color w:val="231F20"/>
          <w:spacing w:val="-4"/>
          <w:w w:val="105"/>
        </w:rPr>
        <w:t> </w:t>
      </w:r>
      <w:r>
        <w:rPr>
          <w:color w:val="231F20"/>
          <w:w w:val="105"/>
        </w:rPr>
        <w:t>found</w:t>
      </w:r>
      <w:r>
        <w:rPr>
          <w:color w:val="231F20"/>
          <w:spacing w:val="-4"/>
          <w:w w:val="105"/>
        </w:rPr>
        <w:t> </w:t>
      </w:r>
      <w:r>
        <w:rPr>
          <w:color w:val="231F20"/>
          <w:w w:val="105"/>
        </w:rPr>
        <w:t>that</w:t>
      </w:r>
      <w:r>
        <w:rPr>
          <w:color w:val="231F20"/>
          <w:spacing w:val="-4"/>
          <w:w w:val="105"/>
        </w:rPr>
        <w:t> </w:t>
      </w:r>
      <w:r>
        <w:rPr>
          <w:color w:val="231F20"/>
          <w:w w:val="105"/>
        </w:rPr>
        <w:t>under</w:t>
      </w:r>
      <w:r>
        <w:rPr>
          <w:color w:val="231F20"/>
          <w:spacing w:val="-4"/>
          <w:w w:val="105"/>
        </w:rPr>
        <w:t> </w:t>
      </w:r>
      <w:r>
        <w:rPr>
          <w:color w:val="231F20"/>
          <w:w w:val="105"/>
        </w:rPr>
        <w:t>the optimal</w:t>
      </w:r>
      <w:r>
        <w:rPr>
          <w:color w:val="231F20"/>
          <w:spacing w:val="-10"/>
          <w:w w:val="105"/>
        </w:rPr>
        <w:t> </w:t>
      </w:r>
      <w:r>
        <w:rPr>
          <w:color w:val="231F20"/>
          <w:w w:val="105"/>
        </w:rPr>
        <w:t>flow</w:t>
      </w:r>
      <w:r>
        <w:rPr>
          <w:color w:val="231F20"/>
          <w:spacing w:val="-10"/>
          <w:w w:val="105"/>
        </w:rPr>
        <w:t> </w:t>
      </w:r>
      <w:r>
        <w:rPr>
          <w:color w:val="231F20"/>
          <w:w w:val="105"/>
        </w:rPr>
        <w:t>rate</w:t>
      </w:r>
      <w:r>
        <w:rPr>
          <w:color w:val="231F20"/>
          <w:spacing w:val="-10"/>
          <w:w w:val="105"/>
        </w:rPr>
        <w:t> </w:t>
      </w:r>
      <w:r>
        <w:rPr>
          <w:color w:val="231F20"/>
          <w:w w:val="105"/>
        </w:rPr>
        <w:t>of</w:t>
      </w:r>
      <w:r>
        <w:rPr>
          <w:color w:val="231F20"/>
          <w:spacing w:val="-10"/>
          <w:w w:val="105"/>
        </w:rPr>
        <w:t> </w:t>
      </w:r>
      <w:r>
        <w:rPr>
          <w:color w:val="231F20"/>
          <w:w w:val="105"/>
        </w:rPr>
        <w:t>0.1</w:t>
      </w:r>
      <w:r>
        <w:rPr>
          <w:color w:val="231F20"/>
          <w:spacing w:val="-10"/>
          <w:w w:val="105"/>
        </w:rPr>
        <w:t> </w:t>
      </w:r>
      <w:r>
        <w:rPr>
          <w:color w:val="231F20"/>
          <w:w w:val="105"/>
        </w:rPr>
        <w:t>SCFH,</w:t>
      </w:r>
      <w:r>
        <w:rPr>
          <w:color w:val="231F20"/>
          <w:spacing w:val="-10"/>
          <w:w w:val="105"/>
        </w:rPr>
        <w:t> </w:t>
      </w:r>
      <w:r>
        <w:rPr>
          <w:color w:val="231F20"/>
          <w:w w:val="105"/>
        </w:rPr>
        <w:t>the</w:t>
      </w:r>
      <w:r>
        <w:rPr>
          <w:color w:val="231F20"/>
          <w:spacing w:val="-10"/>
          <w:w w:val="105"/>
        </w:rPr>
        <w:t> </w:t>
      </w:r>
      <w:r>
        <w:rPr>
          <w:color w:val="231F20"/>
          <w:w w:val="105"/>
        </w:rPr>
        <w:t>addi-tion</w:t>
      </w:r>
      <w:r>
        <w:rPr>
          <w:color w:val="231F20"/>
          <w:spacing w:val="-13"/>
          <w:w w:val="105"/>
        </w:rPr>
        <w:t> </w:t>
      </w:r>
      <w:r>
        <w:rPr>
          <w:color w:val="231F20"/>
          <w:w w:val="105"/>
        </w:rPr>
        <w:t>of</w:t>
      </w:r>
      <w:r>
        <w:rPr>
          <w:color w:val="231F20"/>
          <w:spacing w:val="-12"/>
          <w:w w:val="105"/>
        </w:rPr>
        <w:t> </w:t>
      </w:r>
      <w:r>
        <w:rPr>
          <w:color w:val="231F20"/>
          <w:w w:val="105"/>
        </w:rPr>
        <w:t>nanoparticles</w:t>
      </w:r>
      <w:r>
        <w:rPr>
          <w:color w:val="231F20"/>
          <w:spacing w:val="-12"/>
          <w:w w:val="105"/>
        </w:rPr>
        <w:t> </w:t>
      </w:r>
      <w:r>
        <w:rPr>
          <w:color w:val="231F20"/>
          <w:w w:val="105"/>
        </w:rPr>
        <w:t>resulted</w:t>
      </w:r>
      <w:r>
        <w:rPr>
          <w:color w:val="231F20"/>
          <w:spacing w:val="-13"/>
          <w:w w:val="105"/>
        </w:rPr>
        <w:t> </w:t>
      </w:r>
      <w:r>
        <w:rPr>
          <w:color w:val="231F20"/>
          <w:w w:val="105"/>
        </w:rPr>
        <w:t>in</w:t>
      </w:r>
      <w:r>
        <w:rPr>
          <w:color w:val="231F20"/>
          <w:spacing w:val="-12"/>
          <w:w w:val="105"/>
        </w:rPr>
        <w:t> </w:t>
      </w:r>
      <w:r>
        <w:rPr>
          <w:color w:val="231F20"/>
          <w:w w:val="105"/>
        </w:rPr>
        <w:t>a</w:t>
      </w:r>
      <w:r>
        <w:rPr>
          <w:color w:val="231F20"/>
          <w:spacing w:val="-12"/>
          <w:w w:val="105"/>
        </w:rPr>
        <w:t> </w:t>
      </w:r>
      <w:r>
        <w:rPr>
          <w:color w:val="231F20"/>
          <w:w w:val="105"/>
        </w:rPr>
        <w:t>more </w:t>
      </w:r>
      <w:r>
        <w:rPr>
          <w:color w:val="231F20"/>
        </w:rPr>
        <w:t>than</w:t>
      </w:r>
      <w:r>
        <w:rPr>
          <w:color w:val="231F20"/>
          <w:spacing w:val="3"/>
        </w:rPr>
        <w:t> </w:t>
      </w:r>
      <w:r>
        <w:rPr>
          <w:color w:val="231F20"/>
        </w:rPr>
        <w:t>500%</w:t>
      </w:r>
      <w:r>
        <w:rPr>
          <w:color w:val="231F20"/>
          <w:spacing w:val="4"/>
        </w:rPr>
        <w:t> </w:t>
      </w:r>
      <w:r>
        <w:rPr>
          <w:color w:val="231F20"/>
        </w:rPr>
        <w:t>increase</w:t>
      </w:r>
      <w:r>
        <w:rPr>
          <w:color w:val="231F20"/>
          <w:spacing w:val="3"/>
        </w:rPr>
        <w:t> </w:t>
      </w:r>
      <w:r>
        <w:rPr>
          <w:color w:val="231F20"/>
        </w:rPr>
        <w:t>in</w:t>
      </w:r>
      <w:r>
        <w:rPr>
          <w:color w:val="231F20"/>
          <w:spacing w:val="4"/>
        </w:rPr>
        <w:t> </w:t>
      </w:r>
      <w:r>
        <w:rPr>
          <w:color w:val="231F20"/>
        </w:rPr>
        <w:t>the</w:t>
      </w:r>
      <w:r>
        <w:rPr>
          <w:color w:val="231F20"/>
          <w:spacing w:val="3"/>
        </w:rPr>
        <w:t> </w:t>
      </w:r>
      <w:r>
        <w:rPr>
          <w:color w:val="231F20"/>
        </w:rPr>
        <w:t>power</w:t>
      </w:r>
      <w:r>
        <w:rPr>
          <w:color w:val="231F20"/>
          <w:spacing w:val="4"/>
        </w:rPr>
        <w:t> </w:t>
      </w:r>
      <w:r>
        <w:rPr>
          <w:color w:val="231F20"/>
          <w:spacing w:val="-2"/>
        </w:rPr>
        <w:t>output</w:t>
      </w:r>
    </w:p>
    <w:p>
      <w:pPr>
        <w:pStyle w:val="BodyText"/>
        <w:spacing w:line="196" w:lineRule="auto"/>
        <w:ind w:left="305" w:right="16"/>
      </w:pPr>
      <w:r>
        <w:rPr>
          <w:color w:val="231F20"/>
        </w:rPr>
        <w:t>of</w:t>
      </w:r>
      <w:r>
        <w:rPr>
          <w:color w:val="231F20"/>
          <w:spacing w:val="-6"/>
        </w:rPr>
        <w:t> </w:t>
      </w:r>
      <w:r>
        <w:rPr>
          <w:color w:val="231F20"/>
        </w:rPr>
        <w:t>the</w:t>
      </w:r>
      <w:r>
        <w:rPr>
          <w:color w:val="231F20"/>
          <w:spacing w:val="-6"/>
        </w:rPr>
        <w:t> </w:t>
      </w:r>
      <w:r>
        <w:rPr>
          <w:color w:val="231F20"/>
        </w:rPr>
        <w:t>fuel</w:t>
      </w:r>
      <w:r>
        <w:rPr>
          <w:color w:val="231F20"/>
          <w:spacing w:val="-6"/>
        </w:rPr>
        <w:t> </w:t>
      </w:r>
      <w:r>
        <w:rPr>
          <w:color w:val="231F20"/>
        </w:rPr>
        <w:t>cell.</w:t>
      </w:r>
      <w:r>
        <w:rPr>
          <w:color w:val="231F20"/>
          <w:spacing w:val="-6"/>
        </w:rPr>
        <w:t> </w:t>
      </w:r>
      <w:r>
        <w:rPr>
          <w:color w:val="231F20"/>
        </w:rPr>
        <w:t>One</w:t>
      </w:r>
      <w:r>
        <w:rPr>
          <w:color w:val="231F20"/>
          <w:spacing w:val="-6"/>
        </w:rPr>
        <w:t> </w:t>
      </w:r>
      <w:r>
        <w:rPr>
          <w:color w:val="231F20"/>
        </w:rPr>
        <w:t>major</w:t>
      </w:r>
      <w:r>
        <w:rPr>
          <w:color w:val="231F20"/>
          <w:spacing w:val="-6"/>
        </w:rPr>
        <w:t> </w:t>
      </w:r>
      <w:r>
        <w:rPr>
          <w:color w:val="231F20"/>
        </w:rPr>
        <w:t>limitation</w:t>
      </w:r>
      <w:r>
        <w:rPr>
          <w:color w:val="231F20"/>
          <w:spacing w:val="-6"/>
        </w:rPr>
        <w:t> </w:t>
      </w:r>
      <w:r>
        <w:rPr>
          <w:color w:val="231F20"/>
        </w:rPr>
        <w:t>of</w:t>
      </w:r>
      <w:r>
        <w:rPr>
          <w:color w:val="231F20"/>
          <w:spacing w:val="-6"/>
        </w:rPr>
        <w:t> </w:t>
      </w:r>
      <w:r>
        <w:rPr>
          <w:color w:val="231F20"/>
        </w:rPr>
        <w:t>the </w:t>
      </w:r>
      <w:r>
        <w:rPr>
          <w:color w:val="231F20"/>
          <w:w w:val="105"/>
        </w:rPr>
        <w:t>current</w:t>
      </w:r>
      <w:r>
        <w:rPr>
          <w:color w:val="231F20"/>
          <w:spacing w:val="-3"/>
          <w:w w:val="105"/>
        </w:rPr>
        <w:t> </w:t>
      </w:r>
      <w:r>
        <w:rPr>
          <w:color w:val="231F20"/>
          <w:w w:val="105"/>
        </w:rPr>
        <w:t>PEM</w:t>
      </w:r>
      <w:r>
        <w:rPr>
          <w:color w:val="231F20"/>
          <w:spacing w:val="-3"/>
          <w:w w:val="105"/>
        </w:rPr>
        <w:t> </w:t>
      </w:r>
      <w:r>
        <w:rPr>
          <w:color w:val="231F20"/>
          <w:w w:val="105"/>
        </w:rPr>
        <w:t>technology</w:t>
      </w:r>
      <w:r>
        <w:rPr>
          <w:color w:val="231F20"/>
          <w:spacing w:val="-3"/>
          <w:w w:val="105"/>
        </w:rPr>
        <w:t> </w:t>
      </w:r>
      <w:r>
        <w:rPr>
          <w:color w:val="231F20"/>
          <w:w w:val="105"/>
        </w:rPr>
        <w:t>is</w:t>
      </w:r>
      <w:r>
        <w:rPr>
          <w:color w:val="231F20"/>
          <w:spacing w:val="-3"/>
          <w:w w:val="105"/>
        </w:rPr>
        <w:t> </w:t>
      </w:r>
      <w:r>
        <w:rPr>
          <w:color w:val="231F20"/>
          <w:w w:val="105"/>
        </w:rPr>
        <w:t>the</w:t>
      </w:r>
      <w:r>
        <w:rPr>
          <w:color w:val="231F20"/>
          <w:spacing w:val="-3"/>
          <w:w w:val="105"/>
        </w:rPr>
        <w:t> </w:t>
      </w:r>
      <w:r>
        <w:rPr>
          <w:color w:val="231F20"/>
          <w:w w:val="105"/>
        </w:rPr>
        <w:t>reduction of</w:t>
      </w:r>
      <w:r>
        <w:rPr>
          <w:color w:val="231F20"/>
          <w:spacing w:val="-6"/>
          <w:w w:val="105"/>
        </w:rPr>
        <w:t> </w:t>
      </w:r>
      <w:r>
        <w:rPr>
          <w:color w:val="231F20"/>
          <w:w w:val="105"/>
        </w:rPr>
        <w:t>power</w:t>
      </w:r>
      <w:r>
        <w:rPr>
          <w:color w:val="231F20"/>
          <w:spacing w:val="-6"/>
          <w:w w:val="105"/>
        </w:rPr>
        <w:t> </w:t>
      </w:r>
      <w:r>
        <w:rPr>
          <w:color w:val="231F20"/>
          <w:w w:val="105"/>
        </w:rPr>
        <w:t>as</w:t>
      </w:r>
      <w:r>
        <w:rPr>
          <w:color w:val="231F20"/>
          <w:spacing w:val="-6"/>
          <w:w w:val="105"/>
        </w:rPr>
        <w:t> </w:t>
      </w:r>
      <w:r>
        <w:rPr>
          <w:color w:val="231F20"/>
          <w:w w:val="105"/>
        </w:rPr>
        <w:t>the</w:t>
      </w:r>
      <w:r>
        <w:rPr>
          <w:color w:val="231F20"/>
          <w:spacing w:val="-6"/>
          <w:w w:val="105"/>
        </w:rPr>
        <w:t> </w:t>
      </w:r>
      <w:r>
        <w:rPr>
          <w:color w:val="231F20"/>
          <w:w w:val="105"/>
        </w:rPr>
        <w:t>current</w:t>
      </w:r>
      <w:r>
        <w:rPr>
          <w:color w:val="231F20"/>
          <w:spacing w:val="-6"/>
          <w:w w:val="105"/>
        </w:rPr>
        <w:t> </w:t>
      </w:r>
      <w:r>
        <w:rPr>
          <w:color w:val="231F20"/>
          <w:w w:val="105"/>
        </w:rPr>
        <w:t>is</w:t>
      </w:r>
      <w:r>
        <w:rPr>
          <w:color w:val="231F20"/>
          <w:spacing w:val="-6"/>
          <w:w w:val="105"/>
        </w:rPr>
        <w:t> </w:t>
      </w:r>
      <w:r>
        <w:rPr>
          <w:color w:val="231F20"/>
          <w:w w:val="105"/>
        </w:rPr>
        <w:t>increased</w:t>
      </w:r>
      <w:r>
        <w:rPr>
          <w:color w:val="231F20"/>
          <w:spacing w:val="-6"/>
          <w:w w:val="105"/>
        </w:rPr>
        <w:t> </w:t>
      </w:r>
      <w:r>
        <w:rPr>
          <w:color w:val="231F20"/>
          <w:w w:val="105"/>
        </w:rPr>
        <w:t>past a</w:t>
      </w:r>
      <w:r>
        <w:rPr>
          <w:color w:val="231F20"/>
          <w:spacing w:val="-9"/>
          <w:w w:val="105"/>
        </w:rPr>
        <w:t> </w:t>
      </w:r>
      <w:r>
        <w:rPr>
          <w:color w:val="231F20"/>
          <w:w w:val="105"/>
        </w:rPr>
        <w:t>maximal</w:t>
      </w:r>
      <w:r>
        <w:rPr>
          <w:color w:val="231F20"/>
          <w:spacing w:val="-9"/>
          <w:w w:val="105"/>
        </w:rPr>
        <w:t> </w:t>
      </w:r>
      <w:r>
        <w:rPr>
          <w:color w:val="231F20"/>
          <w:w w:val="105"/>
        </w:rPr>
        <w:t>value.</w:t>
      </w:r>
      <w:r>
        <w:rPr>
          <w:color w:val="231F20"/>
          <w:spacing w:val="-9"/>
          <w:w w:val="105"/>
        </w:rPr>
        <w:t> </w:t>
      </w:r>
      <w:r>
        <w:rPr>
          <w:color w:val="231F20"/>
          <w:w w:val="105"/>
        </w:rPr>
        <w:t>Nanoparticle</w:t>
      </w:r>
      <w:r>
        <w:rPr>
          <w:color w:val="231F20"/>
          <w:spacing w:val="-9"/>
          <w:w w:val="105"/>
        </w:rPr>
        <w:t> </w:t>
      </w:r>
      <w:r>
        <w:rPr>
          <w:color w:val="231F20"/>
          <w:w w:val="105"/>
        </w:rPr>
        <w:t>enhanced PEM membranes do not seem to have that</w:t>
      </w:r>
      <w:r>
        <w:rPr>
          <w:color w:val="231F20"/>
          <w:spacing w:val="-1"/>
          <w:w w:val="105"/>
        </w:rPr>
        <w:t> </w:t>
      </w:r>
      <w:r>
        <w:rPr>
          <w:color w:val="231F20"/>
          <w:w w:val="105"/>
        </w:rPr>
        <w:t>limitation</w:t>
      </w:r>
      <w:r>
        <w:rPr>
          <w:color w:val="231F20"/>
          <w:spacing w:val="-1"/>
          <w:w w:val="105"/>
        </w:rPr>
        <w:t> </w:t>
      </w:r>
      <w:r>
        <w:rPr>
          <w:color w:val="231F20"/>
          <w:w w:val="105"/>
        </w:rPr>
        <w:t>and</w:t>
      </w:r>
      <w:r>
        <w:rPr>
          <w:color w:val="231F20"/>
          <w:spacing w:val="-1"/>
          <w:w w:val="105"/>
        </w:rPr>
        <w:t> </w:t>
      </w:r>
      <w:r>
        <w:rPr>
          <w:color w:val="231F20"/>
          <w:w w:val="105"/>
        </w:rPr>
        <w:t>no</w:t>
      </w:r>
      <w:r>
        <w:rPr>
          <w:color w:val="231F20"/>
          <w:spacing w:val="-1"/>
          <w:w w:val="105"/>
        </w:rPr>
        <w:t> </w:t>
      </w:r>
      <w:r>
        <w:rPr>
          <w:color w:val="231F20"/>
          <w:w w:val="105"/>
        </w:rPr>
        <w:t>current</w:t>
      </w:r>
      <w:r>
        <w:rPr>
          <w:color w:val="231F20"/>
          <w:spacing w:val="-1"/>
          <w:w w:val="105"/>
        </w:rPr>
        <w:t> </w:t>
      </w:r>
      <w:r>
        <w:rPr>
          <w:color w:val="231F20"/>
          <w:w w:val="105"/>
        </w:rPr>
        <w:t>maximum has yet been determined. Hence, the actual power enhancement at high cur-rent loads could actually be far greater </w:t>
      </w:r>
      <w:r>
        <w:rPr>
          <w:color w:val="231F20"/>
        </w:rPr>
        <w:t>than the quoted value. Further research is in</w:t>
      </w:r>
      <w:r>
        <w:rPr>
          <w:color w:val="231F20"/>
          <w:spacing w:val="-2"/>
        </w:rPr>
        <w:t> </w:t>
      </w:r>
      <w:r>
        <w:rPr>
          <w:color w:val="231F20"/>
        </w:rPr>
        <w:t>progress</w:t>
      </w:r>
      <w:r>
        <w:rPr>
          <w:color w:val="231F20"/>
          <w:spacing w:val="-2"/>
        </w:rPr>
        <w:t> </w:t>
      </w:r>
      <w:r>
        <w:rPr>
          <w:color w:val="231F20"/>
        </w:rPr>
        <w:t>to</w:t>
      </w:r>
      <w:r>
        <w:rPr>
          <w:color w:val="231F20"/>
          <w:spacing w:val="-2"/>
        </w:rPr>
        <w:t> </w:t>
      </w:r>
      <w:r>
        <w:rPr>
          <w:color w:val="231F20"/>
        </w:rPr>
        <w:t>determine</w:t>
      </w:r>
      <w:r>
        <w:rPr>
          <w:color w:val="231F20"/>
          <w:spacing w:val="-2"/>
        </w:rPr>
        <w:t> </w:t>
      </w:r>
      <w:r>
        <w:rPr>
          <w:color w:val="231F20"/>
        </w:rPr>
        <w:t>this</w:t>
      </w:r>
      <w:r>
        <w:rPr>
          <w:color w:val="231F20"/>
          <w:spacing w:val="-2"/>
        </w:rPr>
        <w:t> </w:t>
      </w:r>
      <w:r>
        <w:rPr>
          <w:color w:val="231F20"/>
        </w:rPr>
        <w:t>limit</w:t>
      </w:r>
      <w:r>
        <w:rPr>
          <w:color w:val="231F20"/>
          <w:spacing w:val="-2"/>
        </w:rPr>
        <w:t> </w:t>
      </w:r>
      <w:r>
        <w:rPr>
          <w:color w:val="231F20"/>
        </w:rPr>
        <w:t>and</w:t>
      </w:r>
      <w:r>
        <w:rPr>
          <w:color w:val="231F20"/>
          <w:spacing w:val="-2"/>
        </w:rPr>
        <w:t> </w:t>
      </w:r>
      <w:r>
        <w:rPr>
          <w:color w:val="231F20"/>
          <w:spacing w:val="-5"/>
        </w:rPr>
        <w:t>the</w:t>
      </w:r>
    </w:p>
    <w:p>
      <w:pPr>
        <w:pStyle w:val="BodyText"/>
        <w:spacing w:line="196" w:lineRule="auto"/>
        <w:ind w:left="305"/>
      </w:pPr>
      <w:r>
        <w:rPr>
          <w:color w:val="231F20"/>
          <w:spacing w:val="-2"/>
          <w:w w:val="105"/>
        </w:rPr>
        <w:t>specific</w:t>
      </w:r>
      <w:r>
        <w:rPr>
          <w:color w:val="231F20"/>
          <w:spacing w:val="-6"/>
          <w:w w:val="105"/>
        </w:rPr>
        <w:t> </w:t>
      </w:r>
      <w:r>
        <w:rPr>
          <w:color w:val="231F20"/>
          <w:spacing w:val="-2"/>
          <w:w w:val="105"/>
        </w:rPr>
        <w:t>catalytic</w:t>
      </w:r>
      <w:r>
        <w:rPr>
          <w:color w:val="231F20"/>
          <w:spacing w:val="-6"/>
          <w:w w:val="105"/>
        </w:rPr>
        <w:t> </w:t>
      </w:r>
      <w:r>
        <w:rPr>
          <w:color w:val="231F20"/>
          <w:spacing w:val="-2"/>
          <w:w w:val="105"/>
        </w:rPr>
        <w:t>reaction</w:t>
      </w:r>
      <w:r>
        <w:rPr>
          <w:color w:val="231F20"/>
          <w:spacing w:val="-6"/>
          <w:w w:val="105"/>
        </w:rPr>
        <w:t> </w:t>
      </w:r>
      <w:r>
        <w:rPr>
          <w:color w:val="231F20"/>
          <w:spacing w:val="-2"/>
          <w:w w:val="105"/>
        </w:rPr>
        <w:t>which</w:t>
      </w:r>
      <w:r>
        <w:rPr>
          <w:color w:val="231F20"/>
          <w:spacing w:val="-6"/>
          <w:w w:val="105"/>
        </w:rPr>
        <w:t> </w:t>
      </w:r>
      <w:r>
        <w:rPr>
          <w:color w:val="231F20"/>
          <w:spacing w:val="-2"/>
          <w:w w:val="105"/>
        </w:rPr>
        <w:t>is</w:t>
      </w:r>
      <w:r>
        <w:rPr>
          <w:color w:val="231F20"/>
          <w:spacing w:val="-6"/>
          <w:w w:val="105"/>
        </w:rPr>
        <w:t> </w:t>
      </w:r>
      <w:r>
        <w:rPr>
          <w:color w:val="231F20"/>
          <w:spacing w:val="-2"/>
          <w:w w:val="105"/>
        </w:rPr>
        <w:t>respon-</w:t>
      </w:r>
      <w:r>
        <w:rPr>
          <w:color w:val="231F20"/>
          <w:w w:val="105"/>
        </w:rPr>
        <w:t>sible for this increase. This advancement represents</w:t>
      </w:r>
      <w:r>
        <w:rPr>
          <w:color w:val="231F20"/>
          <w:spacing w:val="-13"/>
          <w:w w:val="105"/>
        </w:rPr>
        <w:t> </w:t>
      </w:r>
      <w:r>
        <w:rPr>
          <w:color w:val="231F20"/>
          <w:w w:val="105"/>
        </w:rPr>
        <w:t>a</w:t>
      </w:r>
      <w:r>
        <w:rPr>
          <w:color w:val="231F20"/>
          <w:spacing w:val="-12"/>
          <w:w w:val="105"/>
        </w:rPr>
        <w:t> </w:t>
      </w:r>
      <w:r>
        <w:rPr>
          <w:color w:val="231F20"/>
          <w:w w:val="105"/>
        </w:rPr>
        <w:t>major</w:t>
      </w:r>
      <w:r>
        <w:rPr>
          <w:color w:val="231F20"/>
          <w:spacing w:val="-12"/>
          <w:w w:val="105"/>
        </w:rPr>
        <w:t> </w:t>
      </w:r>
      <w:r>
        <w:rPr>
          <w:color w:val="231F20"/>
          <w:w w:val="105"/>
        </w:rPr>
        <w:t>step</w:t>
      </w:r>
      <w:r>
        <w:rPr>
          <w:color w:val="231F20"/>
          <w:spacing w:val="-13"/>
          <w:w w:val="105"/>
        </w:rPr>
        <w:t> </w:t>
      </w:r>
      <w:r>
        <w:rPr>
          <w:color w:val="231F20"/>
          <w:w w:val="105"/>
        </w:rPr>
        <w:t>in</w:t>
      </w:r>
      <w:r>
        <w:rPr>
          <w:color w:val="231F20"/>
          <w:spacing w:val="-12"/>
          <w:w w:val="105"/>
        </w:rPr>
        <w:t> </w:t>
      </w:r>
      <w:r>
        <w:rPr>
          <w:color w:val="231F20"/>
          <w:w w:val="105"/>
        </w:rPr>
        <w:t>the</w:t>
      </w:r>
      <w:r>
        <w:rPr>
          <w:color w:val="231F20"/>
          <w:spacing w:val="-12"/>
          <w:w w:val="105"/>
        </w:rPr>
        <w:t> </w:t>
      </w:r>
      <w:r>
        <w:rPr>
          <w:color w:val="231F20"/>
          <w:w w:val="105"/>
        </w:rPr>
        <w:t>production of PEM cells for commercial high power applications.</w:t>
      </w:r>
      <w:r>
        <w:rPr>
          <w:color w:val="231F20"/>
          <w:spacing w:val="-13"/>
          <w:w w:val="105"/>
        </w:rPr>
        <w:t> </w:t>
      </w:r>
      <w:r>
        <w:rPr>
          <w:color w:val="231F20"/>
          <w:w w:val="105"/>
        </w:rPr>
        <w:t>(NSF-MRSEC)</w:t>
      </w:r>
    </w:p>
    <w:p>
      <w:pPr>
        <w:pStyle w:val="BodyText"/>
        <w:spacing w:before="3"/>
        <w:rPr>
          <w:sz w:val="12"/>
        </w:rPr>
      </w:pPr>
      <w:r>
        <w:rPr>
          <w:sz w:val="12"/>
        </w:rPr>
        <w:drawing>
          <wp:anchor distT="0" distB="0" distL="0" distR="0" allowOverlap="1" layoutInCell="1" locked="0" behindDoc="1" simplePos="0" relativeHeight="487720960">
            <wp:simplePos x="0" y="0"/>
            <wp:positionH relativeFrom="page">
              <wp:posOffset>2764354</wp:posOffset>
            </wp:positionH>
            <wp:positionV relativeFrom="paragraph">
              <wp:posOffset>110208</wp:posOffset>
            </wp:positionV>
            <wp:extent cx="287895" cy="289560"/>
            <wp:effectExtent l="0" t="0" r="0" b="0"/>
            <wp:wrapTopAndBottom/>
            <wp:docPr id="816" name="Image 816"/>
            <wp:cNvGraphicFramePr>
              <a:graphicFrameLocks/>
            </wp:cNvGraphicFramePr>
            <a:graphic>
              <a:graphicData uri="http://schemas.openxmlformats.org/drawingml/2006/picture">
                <pic:pic>
                  <pic:nvPicPr>
                    <pic:cNvPr id="816" name="Image 816"/>
                    <pic:cNvPicPr/>
                  </pic:nvPicPr>
                  <pic:blipFill>
                    <a:blip r:embed="rId283" cstate="print"/>
                    <a:stretch>
                      <a:fillRect/>
                    </a:stretch>
                  </pic:blipFill>
                  <pic:spPr>
                    <a:xfrm>
                      <a:off x="0" y="0"/>
                      <a:ext cx="287895" cy="289560"/>
                    </a:xfrm>
                    <a:prstGeom prst="rect">
                      <a:avLst/>
                    </a:prstGeom>
                  </pic:spPr>
                </pic:pic>
              </a:graphicData>
            </a:graphic>
          </wp:anchor>
        </w:drawing>
      </w:r>
    </w:p>
    <w:p>
      <w:pPr>
        <w:pStyle w:val="Heading4"/>
        <w:spacing w:line="206" w:lineRule="auto" w:before="66"/>
        <w:ind w:left="308" w:right="661"/>
      </w:pPr>
      <w:bookmarkStart w:name="_TOC_250045" w:id="23"/>
      <w:r>
        <w:rPr>
          <w:b w:val="0"/>
        </w:rPr>
        <w:br w:type="column"/>
      </w:r>
      <w:r>
        <w:rPr>
          <w:color w:val="231F20"/>
        </w:rPr>
        <w:t>Developing</w:t>
      </w:r>
      <w:r>
        <w:rPr>
          <w:color w:val="231F20"/>
          <w:spacing w:val="-29"/>
        </w:rPr>
        <w:t> </w:t>
      </w:r>
      <w:r>
        <w:rPr>
          <w:color w:val="231F20"/>
        </w:rPr>
        <w:t>Self-cleaning</w:t>
      </w:r>
      <w:r>
        <w:rPr>
          <w:color w:val="231F20"/>
          <w:spacing w:val="-29"/>
        </w:rPr>
        <w:t> </w:t>
      </w:r>
      <w:r>
        <w:rPr>
          <w:color w:val="231F20"/>
        </w:rPr>
        <w:t>Glass for</w:t>
      </w:r>
      <w:r>
        <w:rPr>
          <w:color w:val="231F20"/>
          <w:spacing w:val="-6"/>
        </w:rPr>
        <w:t> </w:t>
      </w:r>
      <w:r>
        <w:rPr>
          <w:color w:val="231F20"/>
        </w:rPr>
        <w:t>Solar</w:t>
      </w:r>
      <w:r>
        <w:rPr>
          <w:color w:val="231F20"/>
          <w:spacing w:val="-6"/>
        </w:rPr>
        <w:t> </w:t>
      </w:r>
      <w:bookmarkEnd w:id="23"/>
      <w:r>
        <w:rPr>
          <w:color w:val="231F20"/>
        </w:rPr>
        <w:t>Panels</w:t>
      </w:r>
    </w:p>
    <w:p>
      <w:pPr>
        <w:pStyle w:val="BodyText"/>
        <w:spacing w:before="24"/>
        <w:rPr>
          <w:rFonts w:ascii="Trebuchet MS"/>
          <w:b/>
          <w:sz w:val="24"/>
        </w:rPr>
      </w:pPr>
    </w:p>
    <w:p>
      <w:pPr>
        <w:pStyle w:val="BodyText"/>
        <w:ind w:left="308"/>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308" w:right="428"/>
      </w:pPr>
      <w:r>
        <w:rPr>
          <w:color w:val="231F20"/>
          <w:w w:val="105"/>
        </w:rPr>
        <w:t>The solar photovoltaics (PV) industry is experiencing a significant global growth. According to the European Photovoltaic Industry</w:t>
      </w:r>
      <w:r>
        <w:rPr>
          <w:color w:val="231F20"/>
          <w:spacing w:val="-13"/>
          <w:w w:val="105"/>
        </w:rPr>
        <w:t> </w:t>
      </w:r>
      <w:r>
        <w:rPr>
          <w:color w:val="231F20"/>
          <w:w w:val="105"/>
        </w:rPr>
        <w:t>Association,</w:t>
      </w:r>
      <w:r>
        <w:rPr>
          <w:color w:val="231F20"/>
          <w:spacing w:val="-12"/>
          <w:w w:val="105"/>
        </w:rPr>
        <w:t> </w:t>
      </w:r>
      <w:r>
        <w:rPr>
          <w:color w:val="231F20"/>
          <w:w w:val="105"/>
        </w:rPr>
        <w:t>the</w:t>
      </w:r>
      <w:r>
        <w:rPr>
          <w:color w:val="231F20"/>
          <w:spacing w:val="-12"/>
          <w:w w:val="105"/>
        </w:rPr>
        <w:t> </w:t>
      </w:r>
      <w:r>
        <w:rPr>
          <w:color w:val="231F20"/>
          <w:w w:val="105"/>
        </w:rPr>
        <w:t>global</w:t>
      </w:r>
      <w:r>
        <w:rPr>
          <w:color w:val="231F20"/>
          <w:spacing w:val="-13"/>
          <w:w w:val="105"/>
        </w:rPr>
        <w:t> </w:t>
      </w:r>
      <w:r>
        <w:rPr>
          <w:color w:val="231F20"/>
          <w:w w:val="105"/>
        </w:rPr>
        <w:t>PV</w:t>
      </w:r>
      <w:r>
        <w:rPr>
          <w:color w:val="231F20"/>
          <w:spacing w:val="-12"/>
          <w:w w:val="105"/>
        </w:rPr>
        <w:t> </w:t>
      </w:r>
      <w:r>
        <w:rPr>
          <w:color w:val="231F20"/>
          <w:w w:val="105"/>
        </w:rPr>
        <w:t>capac-ity</w:t>
      </w:r>
      <w:r>
        <w:rPr>
          <w:color w:val="231F20"/>
          <w:spacing w:val="-3"/>
          <w:w w:val="105"/>
        </w:rPr>
        <w:t> </w:t>
      </w:r>
      <w:r>
        <w:rPr>
          <w:color w:val="231F20"/>
          <w:w w:val="105"/>
        </w:rPr>
        <w:t>rose</w:t>
      </w:r>
      <w:r>
        <w:rPr>
          <w:color w:val="231F20"/>
          <w:spacing w:val="-3"/>
          <w:w w:val="105"/>
        </w:rPr>
        <w:t> </w:t>
      </w:r>
      <w:r>
        <w:rPr>
          <w:color w:val="231F20"/>
          <w:w w:val="105"/>
        </w:rPr>
        <w:t>from</w:t>
      </w:r>
      <w:r>
        <w:rPr>
          <w:color w:val="231F20"/>
          <w:spacing w:val="-3"/>
          <w:w w:val="105"/>
        </w:rPr>
        <w:t> </w:t>
      </w:r>
      <w:r>
        <w:rPr>
          <w:color w:val="231F20"/>
          <w:w w:val="105"/>
        </w:rPr>
        <w:t>39.7</w:t>
      </w:r>
      <w:r>
        <w:rPr>
          <w:color w:val="231F20"/>
          <w:spacing w:val="-3"/>
          <w:w w:val="105"/>
        </w:rPr>
        <w:t> </w:t>
      </w:r>
      <w:r>
        <w:rPr>
          <w:color w:val="231F20"/>
          <w:w w:val="105"/>
        </w:rPr>
        <w:t>GW</w:t>
      </w:r>
      <w:r>
        <w:rPr>
          <w:color w:val="231F20"/>
          <w:spacing w:val="-3"/>
          <w:w w:val="105"/>
        </w:rPr>
        <w:t> </w:t>
      </w:r>
      <w:r>
        <w:rPr>
          <w:color w:val="231F20"/>
          <w:w w:val="105"/>
        </w:rPr>
        <w:t>at</w:t>
      </w:r>
      <w:r>
        <w:rPr>
          <w:color w:val="231F20"/>
          <w:spacing w:val="-3"/>
          <w:w w:val="105"/>
        </w:rPr>
        <w:t> </w:t>
      </w:r>
      <w:r>
        <w:rPr>
          <w:color w:val="231F20"/>
          <w:w w:val="105"/>
        </w:rPr>
        <w:t>the</w:t>
      </w:r>
      <w:r>
        <w:rPr>
          <w:color w:val="231F20"/>
          <w:spacing w:val="-3"/>
          <w:w w:val="105"/>
        </w:rPr>
        <w:t> </w:t>
      </w:r>
      <w:r>
        <w:rPr>
          <w:color w:val="231F20"/>
          <w:w w:val="105"/>
        </w:rPr>
        <w:t>end</w:t>
      </w:r>
      <w:r>
        <w:rPr>
          <w:color w:val="231F20"/>
          <w:spacing w:val="-3"/>
          <w:w w:val="105"/>
        </w:rPr>
        <w:t> </w:t>
      </w:r>
      <w:r>
        <w:rPr>
          <w:color w:val="231F20"/>
          <w:w w:val="105"/>
        </w:rPr>
        <w:t>of</w:t>
      </w:r>
      <w:r>
        <w:rPr>
          <w:color w:val="231F20"/>
          <w:spacing w:val="-3"/>
          <w:w w:val="105"/>
        </w:rPr>
        <w:t> </w:t>
      </w:r>
      <w:r>
        <w:rPr>
          <w:color w:val="231F20"/>
          <w:w w:val="105"/>
        </w:rPr>
        <w:t>2010 to more than 68 GW at the end of 2011.</w:t>
      </w:r>
    </w:p>
    <w:p>
      <w:pPr>
        <w:pStyle w:val="BodyText"/>
        <w:spacing w:line="196" w:lineRule="auto"/>
        <w:ind w:left="308" w:right="428"/>
      </w:pPr>
      <w:r>
        <w:rPr>
          <w:color w:val="231F20"/>
        </w:rPr>
        <w:t>Capturing this growth in the US in general </w:t>
      </w:r>
      <w:r>
        <w:rPr>
          <w:color w:val="231F20"/>
          <w:spacing w:val="-2"/>
          <w:w w:val="105"/>
        </w:rPr>
        <w:t>and</w:t>
      </w:r>
      <w:r>
        <w:rPr>
          <w:color w:val="231F20"/>
          <w:spacing w:val="-8"/>
          <w:w w:val="105"/>
        </w:rPr>
        <w:t> </w:t>
      </w:r>
      <w:r>
        <w:rPr>
          <w:color w:val="231F20"/>
          <w:spacing w:val="-2"/>
          <w:w w:val="105"/>
        </w:rPr>
        <w:t>in</w:t>
      </w:r>
      <w:r>
        <w:rPr>
          <w:color w:val="231F20"/>
          <w:spacing w:val="-8"/>
          <w:w w:val="105"/>
        </w:rPr>
        <w:t> </w:t>
      </w:r>
      <w:r>
        <w:rPr>
          <w:color w:val="231F20"/>
          <w:spacing w:val="-2"/>
          <w:w w:val="105"/>
        </w:rPr>
        <w:t>the</w:t>
      </w:r>
      <w:r>
        <w:rPr>
          <w:color w:val="231F20"/>
          <w:spacing w:val="-8"/>
          <w:w w:val="105"/>
        </w:rPr>
        <w:t> </w:t>
      </w:r>
      <w:r>
        <w:rPr>
          <w:color w:val="231F20"/>
          <w:spacing w:val="-2"/>
          <w:w w:val="105"/>
        </w:rPr>
        <w:t>NY</w:t>
      </w:r>
      <w:r>
        <w:rPr>
          <w:color w:val="231F20"/>
          <w:spacing w:val="-8"/>
          <w:w w:val="105"/>
        </w:rPr>
        <w:t> </w:t>
      </w:r>
      <w:r>
        <w:rPr>
          <w:color w:val="231F20"/>
          <w:spacing w:val="-2"/>
          <w:w w:val="105"/>
        </w:rPr>
        <w:t>State</w:t>
      </w:r>
      <w:r>
        <w:rPr>
          <w:color w:val="231F20"/>
          <w:spacing w:val="-8"/>
          <w:w w:val="105"/>
        </w:rPr>
        <w:t> </w:t>
      </w:r>
      <w:r>
        <w:rPr>
          <w:color w:val="231F20"/>
          <w:spacing w:val="-2"/>
          <w:w w:val="105"/>
        </w:rPr>
        <w:t>in</w:t>
      </w:r>
      <w:r>
        <w:rPr>
          <w:color w:val="231F20"/>
          <w:spacing w:val="-8"/>
          <w:w w:val="105"/>
        </w:rPr>
        <w:t> </w:t>
      </w:r>
      <w:r>
        <w:rPr>
          <w:color w:val="231F20"/>
          <w:spacing w:val="-2"/>
          <w:w w:val="105"/>
        </w:rPr>
        <w:t>particular</w:t>
      </w:r>
      <w:r>
        <w:rPr>
          <w:color w:val="231F20"/>
          <w:spacing w:val="-8"/>
          <w:w w:val="105"/>
        </w:rPr>
        <w:t> </w:t>
      </w:r>
      <w:r>
        <w:rPr>
          <w:color w:val="231F20"/>
          <w:spacing w:val="-2"/>
          <w:w w:val="105"/>
        </w:rPr>
        <w:t>can</w:t>
      </w:r>
      <w:r>
        <w:rPr>
          <w:color w:val="231F20"/>
          <w:spacing w:val="-8"/>
          <w:w w:val="105"/>
        </w:rPr>
        <w:t> </w:t>
      </w:r>
      <w:r>
        <w:rPr>
          <w:color w:val="231F20"/>
          <w:spacing w:val="-2"/>
          <w:w w:val="105"/>
        </w:rPr>
        <w:t>bring </w:t>
      </w:r>
      <w:r>
        <w:rPr>
          <w:color w:val="231F20"/>
          <w:w w:val="105"/>
        </w:rPr>
        <w:t>tremendous</w:t>
      </w:r>
      <w:r>
        <w:rPr>
          <w:color w:val="231F20"/>
          <w:spacing w:val="-9"/>
          <w:w w:val="105"/>
        </w:rPr>
        <w:t> </w:t>
      </w:r>
      <w:r>
        <w:rPr>
          <w:color w:val="231F20"/>
          <w:w w:val="105"/>
        </w:rPr>
        <w:t>opportunities</w:t>
      </w:r>
      <w:r>
        <w:rPr>
          <w:color w:val="231F20"/>
          <w:spacing w:val="-9"/>
          <w:w w:val="105"/>
        </w:rPr>
        <w:t> </w:t>
      </w:r>
      <w:r>
        <w:rPr>
          <w:color w:val="231F20"/>
          <w:w w:val="105"/>
        </w:rPr>
        <w:t>for</w:t>
      </w:r>
      <w:r>
        <w:rPr>
          <w:color w:val="231F20"/>
          <w:spacing w:val="-9"/>
          <w:w w:val="105"/>
        </w:rPr>
        <w:t> </w:t>
      </w:r>
      <w:r>
        <w:rPr>
          <w:color w:val="231F20"/>
          <w:w w:val="105"/>
        </w:rPr>
        <w:t>energy</w:t>
      </w:r>
      <w:r>
        <w:rPr>
          <w:color w:val="231F20"/>
          <w:spacing w:val="-9"/>
          <w:w w:val="105"/>
        </w:rPr>
        <w:t> </w:t>
      </w:r>
      <w:r>
        <w:rPr>
          <w:color w:val="231F20"/>
          <w:w w:val="105"/>
        </w:rPr>
        <w:t>in-</w:t>
      </w:r>
      <w:r>
        <w:rPr>
          <w:color w:val="231F20"/>
          <w:spacing w:val="-2"/>
          <w:w w:val="105"/>
        </w:rPr>
        <w:t>dependence,</w:t>
      </w:r>
      <w:r>
        <w:rPr>
          <w:color w:val="231F20"/>
          <w:spacing w:val="-7"/>
          <w:w w:val="105"/>
        </w:rPr>
        <w:t> </w:t>
      </w:r>
      <w:r>
        <w:rPr>
          <w:color w:val="231F20"/>
          <w:spacing w:val="-2"/>
          <w:w w:val="105"/>
        </w:rPr>
        <w:t>job</w:t>
      </w:r>
      <w:r>
        <w:rPr>
          <w:color w:val="231F20"/>
          <w:spacing w:val="-7"/>
          <w:w w:val="105"/>
        </w:rPr>
        <w:t> </w:t>
      </w:r>
      <w:r>
        <w:rPr>
          <w:color w:val="231F20"/>
          <w:spacing w:val="-2"/>
          <w:w w:val="105"/>
        </w:rPr>
        <w:t>creations</w:t>
      </w:r>
      <w:r>
        <w:rPr>
          <w:color w:val="231F20"/>
          <w:spacing w:val="-7"/>
          <w:w w:val="105"/>
        </w:rPr>
        <w:t> </w:t>
      </w:r>
      <w:r>
        <w:rPr>
          <w:color w:val="231F20"/>
          <w:spacing w:val="-2"/>
          <w:w w:val="105"/>
        </w:rPr>
        <w:t>and</w:t>
      </w:r>
      <w:r>
        <w:rPr>
          <w:color w:val="231F20"/>
          <w:spacing w:val="-7"/>
          <w:w w:val="105"/>
        </w:rPr>
        <w:t> </w:t>
      </w:r>
      <w:r>
        <w:rPr>
          <w:color w:val="231F20"/>
          <w:spacing w:val="-2"/>
          <w:w w:val="105"/>
        </w:rPr>
        <w:t>economic </w:t>
      </w:r>
      <w:r>
        <w:rPr>
          <w:color w:val="231F20"/>
          <w:w w:val="105"/>
        </w:rPr>
        <w:t>competitiveness. Increasing electricity </w:t>
      </w:r>
      <w:r>
        <w:rPr>
          <w:color w:val="231F20"/>
        </w:rPr>
        <w:t>output from the solar panels, even by few percents,</w:t>
      </w:r>
      <w:r>
        <w:rPr>
          <w:color w:val="231F20"/>
          <w:spacing w:val="-1"/>
        </w:rPr>
        <w:t> </w:t>
      </w:r>
      <w:r>
        <w:rPr>
          <w:color w:val="231F20"/>
        </w:rPr>
        <w:t>can</w:t>
      </w:r>
      <w:r>
        <w:rPr>
          <w:color w:val="231F20"/>
          <w:spacing w:val="-1"/>
        </w:rPr>
        <w:t> </w:t>
      </w:r>
      <w:r>
        <w:rPr>
          <w:color w:val="231F20"/>
        </w:rPr>
        <w:t>translate</w:t>
      </w:r>
      <w:r>
        <w:rPr>
          <w:color w:val="231F20"/>
          <w:spacing w:val="-1"/>
        </w:rPr>
        <w:t> </w:t>
      </w:r>
      <w:r>
        <w:rPr>
          <w:color w:val="231F20"/>
        </w:rPr>
        <w:t>into</w:t>
      </w:r>
      <w:r>
        <w:rPr>
          <w:color w:val="231F20"/>
          <w:spacing w:val="-1"/>
        </w:rPr>
        <w:t> </w:t>
      </w:r>
      <w:r>
        <w:rPr>
          <w:color w:val="231F20"/>
        </w:rPr>
        <w:t>billions</w:t>
      </w:r>
      <w:r>
        <w:rPr>
          <w:color w:val="231F20"/>
          <w:spacing w:val="-1"/>
        </w:rPr>
        <w:t> </w:t>
      </w:r>
      <w:r>
        <w:rPr>
          <w:color w:val="231F20"/>
        </w:rPr>
        <w:t>of</w:t>
      </w:r>
      <w:r>
        <w:rPr>
          <w:color w:val="231F20"/>
          <w:spacing w:val="-1"/>
        </w:rPr>
        <w:t> </w:t>
      </w:r>
      <w:r>
        <w:rPr>
          <w:color w:val="231F20"/>
        </w:rPr>
        <w:t>dol-</w:t>
      </w:r>
      <w:r>
        <w:rPr>
          <w:color w:val="231F20"/>
          <w:w w:val="105"/>
        </w:rPr>
        <w:t>lars in savings.</w:t>
      </w:r>
    </w:p>
    <w:p>
      <w:pPr>
        <w:pStyle w:val="BodyText"/>
        <w:spacing w:line="196" w:lineRule="auto" w:before="198"/>
        <w:ind w:left="308" w:right="661"/>
      </w:pPr>
      <w:r>
        <w:rPr>
          <w:color w:val="231F20"/>
          <w:w w:val="105"/>
        </w:rPr>
        <w:t>Developing self-cleaning solar panels can</w:t>
      </w:r>
      <w:r>
        <w:rPr>
          <w:color w:val="231F20"/>
          <w:spacing w:val="-13"/>
          <w:w w:val="105"/>
        </w:rPr>
        <w:t> </w:t>
      </w:r>
      <w:r>
        <w:rPr>
          <w:color w:val="231F20"/>
          <w:w w:val="105"/>
        </w:rPr>
        <w:t>have</w:t>
      </w:r>
      <w:r>
        <w:rPr>
          <w:color w:val="231F20"/>
          <w:spacing w:val="-12"/>
          <w:w w:val="105"/>
        </w:rPr>
        <w:t> </w:t>
      </w:r>
      <w:r>
        <w:rPr>
          <w:color w:val="231F20"/>
          <w:w w:val="105"/>
        </w:rPr>
        <w:t>a</w:t>
      </w:r>
      <w:r>
        <w:rPr>
          <w:color w:val="231F20"/>
          <w:spacing w:val="-12"/>
          <w:w w:val="105"/>
        </w:rPr>
        <w:t> </w:t>
      </w:r>
      <w:r>
        <w:rPr>
          <w:color w:val="231F20"/>
          <w:w w:val="105"/>
        </w:rPr>
        <w:t>transformative</w:t>
      </w:r>
      <w:r>
        <w:rPr>
          <w:color w:val="231F20"/>
          <w:spacing w:val="-13"/>
          <w:w w:val="105"/>
        </w:rPr>
        <w:t> </w:t>
      </w:r>
      <w:r>
        <w:rPr>
          <w:color w:val="231F20"/>
          <w:w w:val="105"/>
        </w:rPr>
        <w:t>impact</w:t>
      </w:r>
      <w:r>
        <w:rPr>
          <w:color w:val="231F20"/>
          <w:spacing w:val="-12"/>
          <w:w w:val="105"/>
        </w:rPr>
        <w:t> </w:t>
      </w:r>
      <w:r>
        <w:rPr>
          <w:color w:val="231F20"/>
          <w:w w:val="105"/>
        </w:rPr>
        <w:t>on</w:t>
      </w:r>
      <w:r>
        <w:rPr>
          <w:color w:val="231F20"/>
          <w:spacing w:val="-12"/>
          <w:w w:val="105"/>
        </w:rPr>
        <w:t> </w:t>
      </w:r>
      <w:r>
        <w:rPr>
          <w:color w:val="231F20"/>
          <w:w w:val="105"/>
        </w:rPr>
        <w:t>PV </w:t>
      </w:r>
      <w:r>
        <w:rPr>
          <w:color w:val="231F20"/>
        </w:rPr>
        <w:t>industry. Solar panel surface </w:t>
      </w:r>
      <w:r>
        <w:rPr>
          <w:color w:val="231F20"/>
          <w:spacing w:val="-2"/>
        </w:rPr>
        <w:t>contamina-</w:t>
      </w:r>
    </w:p>
    <w:p>
      <w:pPr>
        <w:pStyle w:val="BodyText"/>
        <w:spacing w:line="196" w:lineRule="auto"/>
        <w:ind w:left="308" w:right="428"/>
      </w:pPr>
      <w:r>
        <w:rPr>
          <w:color w:val="231F20"/>
        </w:rPr>
        <w:t>tion (soiling) results in significant decrease </w:t>
      </w:r>
      <w:r>
        <w:rPr>
          <w:color w:val="231F20"/>
          <w:w w:val="105"/>
        </w:rPr>
        <w:t>in</w:t>
      </w:r>
      <w:r>
        <w:rPr>
          <w:color w:val="231F20"/>
          <w:spacing w:val="-13"/>
          <w:w w:val="105"/>
        </w:rPr>
        <w:t> </w:t>
      </w:r>
      <w:r>
        <w:rPr>
          <w:color w:val="231F20"/>
          <w:w w:val="105"/>
        </w:rPr>
        <w:t>output</w:t>
      </w:r>
      <w:r>
        <w:rPr>
          <w:color w:val="231F20"/>
          <w:spacing w:val="-12"/>
          <w:w w:val="105"/>
        </w:rPr>
        <w:t> </w:t>
      </w:r>
      <w:r>
        <w:rPr>
          <w:color w:val="231F20"/>
          <w:w w:val="105"/>
        </w:rPr>
        <w:t>and</w:t>
      </w:r>
      <w:r>
        <w:rPr>
          <w:color w:val="231F20"/>
          <w:spacing w:val="-12"/>
          <w:w w:val="105"/>
        </w:rPr>
        <w:t> </w:t>
      </w:r>
      <w:r>
        <w:rPr>
          <w:color w:val="231F20"/>
          <w:w w:val="105"/>
        </w:rPr>
        <w:t>or/increase</w:t>
      </w:r>
      <w:r>
        <w:rPr>
          <w:color w:val="231F20"/>
          <w:spacing w:val="-13"/>
          <w:w w:val="105"/>
        </w:rPr>
        <w:t> </w:t>
      </w:r>
      <w:r>
        <w:rPr>
          <w:color w:val="231F20"/>
          <w:w w:val="105"/>
        </w:rPr>
        <w:t>in</w:t>
      </w:r>
      <w:r>
        <w:rPr>
          <w:color w:val="231F20"/>
          <w:spacing w:val="-12"/>
          <w:w w:val="105"/>
        </w:rPr>
        <w:t> </w:t>
      </w:r>
      <w:r>
        <w:rPr>
          <w:color w:val="231F20"/>
          <w:w w:val="105"/>
        </w:rPr>
        <w:t>maintenance costs. Some studies shown a decrease in solar</w:t>
      </w:r>
      <w:r>
        <w:rPr>
          <w:color w:val="231F20"/>
          <w:spacing w:val="-1"/>
          <w:w w:val="105"/>
        </w:rPr>
        <w:t> </w:t>
      </w:r>
      <w:r>
        <w:rPr>
          <w:color w:val="231F20"/>
          <w:w w:val="105"/>
        </w:rPr>
        <w:t>cells</w:t>
      </w:r>
      <w:r>
        <w:rPr>
          <w:color w:val="231F20"/>
          <w:spacing w:val="-1"/>
          <w:w w:val="105"/>
        </w:rPr>
        <w:t> </w:t>
      </w:r>
      <w:r>
        <w:rPr>
          <w:color w:val="231F20"/>
          <w:w w:val="105"/>
        </w:rPr>
        <w:t>output</w:t>
      </w:r>
      <w:r>
        <w:rPr>
          <w:color w:val="231F20"/>
          <w:spacing w:val="-1"/>
          <w:w w:val="105"/>
        </w:rPr>
        <w:t> </w:t>
      </w:r>
      <w:r>
        <w:rPr>
          <w:color w:val="231F20"/>
          <w:w w:val="105"/>
        </w:rPr>
        <w:t>by</w:t>
      </w:r>
      <w:r>
        <w:rPr>
          <w:color w:val="231F20"/>
          <w:spacing w:val="-1"/>
          <w:w w:val="105"/>
        </w:rPr>
        <w:t> </w:t>
      </w:r>
      <w:r>
        <w:rPr>
          <w:color w:val="231F20"/>
          <w:w w:val="105"/>
        </w:rPr>
        <w:t>4</w:t>
      </w:r>
      <w:r>
        <w:rPr>
          <w:color w:val="231F20"/>
          <w:spacing w:val="-1"/>
          <w:w w:val="105"/>
        </w:rPr>
        <w:t> </w:t>
      </w:r>
      <w:r>
        <w:rPr>
          <w:color w:val="231F20"/>
          <w:w w:val="105"/>
        </w:rPr>
        <w:t>–</w:t>
      </w:r>
      <w:r>
        <w:rPr>
          <w:color w:val="231F20"/>
          <w:spacing w:val="-1"/>
          <w:w w:val="105"/>
        </w:rPr>
        <w:t> </w:t>
      </w:r>
      <w:r>
        <w:rPr>
          <w:color w:val="231F20"/>
          <w:w w:val="105"/>
        </w:rPr>
        <w:t>10</w:t>
      </w:r>
      <w:r>
        <w:rPr>
          <w:color w:val="231F20"/>
          <w:spacing w:val="-1"/>
          <w:w w:val="105"/>
        </w:rPr>
        <w:t> </w:t>
      </w:r>
      <w:r>
        <w:rPr>
          <w:color w:val="231F20"/>
          <w:w w:val="105"/>
        </w:rPr>
        <w:t>%</w:t>
      </w:r>
      <w:r>
        <w:rPr>
          <w:color w:val="231F20"/>
          <w:spacing w:val="-1"/>
          <w:w w:val="105"/>
        </w:rPr>
        <w:t> </w:t>
      </w:r>
      <w:r>
        <w:rPr>
          <w:color w:val="231F20"/>
          <w:w w:val="105"/>
        </w:rPr>
        <w:t>on</w:t>
      </w:r>
      <w:r>
        <w:rPr>
          <w:color w:val="231F20"/>
          <w:spacing w:val="-1"/>
          <w:w w:val="105"/>
        </w:rPr>
        <w:t> </w:t>
      </w:r>
      <w:r>
        <w:rPr>
          <w:color w:val="231F20"/>
          <w:w w:val="105"/>
        </w:rPr>
        <w:t>average </w:t>
      </w:r>
      <w:r>
        <w:rPr>
          <w:color w:val="231F20"/>
        </w:rPr>
        <w:t>in</w:t>
      </w:r>
      <w:r>
        <w:rPr>
          <w:color w:val="231F20"/>
          <w:spacing w:val="-1"/>
        </w:rPr>
        <w:t> </w:t>
      </w:r>
      <w:r>
        <w:rPr>
          <w:color w:val="231F20"/>
        </w:rPr>
        <w:t>the</w:t>
      </w:r>
      <w:r>
        <w:rPr>
          <w:color w:val="231F20"/>
          <w:spacing w:val="-1"/>
        </w:rPr>
        <w:t> </w:t>
      </w:r>
      <w:r>
        <w:rPr>
          <w:color w:val="231F20"/>
        </w:rPr>
        <w:t>first</w:t>
      </w:r>
      <w:r>
        <w:rPr>
          <w:color w:val="231F20"/>
          <w:spacing w:val="-1"/>
        </w:rPr>
        <w:t> </w:t>
      </w:r>
      <w:r>
        <w:rPr>
          <w:color w:val="231F20"/>
        </w:rPr>
        <w:t>year</w:t>
      </w:r>
      <w:r>
        <w:rPr>
          <w:color w:val="231F20"/>
          <w:spacing w:val="-1"/>
        </w:rPr>
        <w:t> </w:t>
      </w:r>
      <w:r>
        <w:rPr>
          <w:color w:val="231F20"/>
        </w:rPr>
        <w:t>of</w:t>
      </w:r>
      <w:r>
        <w:rPr>
          <w:color w:val="231F20"/>
          <w:spacing w:val="-1"/>
        </w:rPr>
        <w:t> </w:t>
      </w:r>
      <w:r>
        <w:rPr>
          <w:color w:val="231F20"/>
        </w:rPr>
        <w:t>operation</w:t>
      </w:r>
      <w:r>
        <w:rPr>
          <w:color w:val="231F20"/>
          <w:spacing w:val="-1"/>
        </w:rPr>
        <w:t> </w:t>
      </w:r>
      <w:r>
        <w:rPr>
          <w:color w:val="231F20"/>
        </w:rPr>
        <w:t>due</w:t>
      </w:r>
      <w:r>
        <w:rPr>
          <w:color w:val="231F20"/>
          <w:spacing w:val="-1"/>
        </w:rPr>
        <w:t> </w:t>
      </w:r>
      <w:r>
        <w:rPr>
          <w:color w:val="231F20"/>
        </w:rPr>
        <w:t>to</w:t>
      </w:r>
      <w:r>
        <w:rPr>
          <w:color w:val="231F20"/>
          <w:spacing w:val="-1"/>
        </w:rPr>
        <w:t> </w:t>
      </w:r>
      <w:r>
        <w:rPr>
          <w:color w:val="231F20"/>
        </w:rPr>
        <w:t>soiling. </w:t>
      </w:r>
      <w:r>
        <w:rPr>
          <w:color w:val="231F20"/>
          <w:w w:val="105"/>
        </w:rPr>
        <w:t>For example, the US based Solar Electric </w:t>
      </w:r>
      <w:r>
        <w:rPr>
          <w:color w:val="231F20"/>
          <w:spacing w:val="-2"/>
          <w:w w:val="105"/>
        </w:rPr>
        <w:t>Power</w:t>
      </w:r>
      <w:r>
        <w:rPr>
          <w:color w:val="231F20"/>
          <w:spacing w:val="-5"/>
          <w:w w:val="105"/>
        </w:rPr>
        <w:t> </w:t>
      </w:r>
      <w:r>
        <w:rPr>
          <w:color w:val="231F20"/>
          <w:spacing w:val="-2"/>
          <w:w w:val="105"/>
        </w:rPr>
        <w:t>Association</w:t>
      </w:r>
      <w:r>
        <w:rPr>
          <w:color w:val="231F20"/>
          <w:spacing w:val="-5"/>
          <w:w w:val="105"/>
        </w:rPr>
        <w:t> </w:t>
      </w:r>
      <w:r>
        <w:rPr>
          <w:color w:val="231F20"/>
          <w:spacing w:val="-2"/>
          <w:w w:val="105"/>
        </w:rPr>
        <w:t>(SEPA)</w:t>
      </w:r>
      <w:r>
        <w:rPr>
          <w:color w:val="231F20"/>
          <w:spacing w:val="-5"/>
          <w:w w:val="105"/>
        </w:rPr>
        <w:t> </w:t>
      </w:r>
      <w:r>
        <w:rPr>
          <w:color w:val="231F20"/>
          <w:spacing w:val="-2"/>
          <w:w w:val="105"/>
        </w:rPr>
        <w:t>found</w:t>
      </w:r>
      <w:r>
        <w:rPr>
          <w:color w:val="231F20"/>
          <w:spacing w:val="-5"/>
          <w:w w:val="105"/>
        </w:rPr>
        <w:t> </w:t>
      </w:r>
      <w:r>
        <w:rPr>
          <w:color w:val="231F20"/>
          <w:spacing w:val="-2"/>
          <w:w w:val="105"/>
        </w:rPr>
        <w:t>that</w:t>
      </w:r>
      <w:r>
        <w:rPr>
          <w:color w:val="231F20"/>
          <w:spacing w:val="-5"/>
          <w:w w:val="105"/>
        </w:rPr>
        <w:t> </w:t>
      </w:r>
      <w:r>
        <w:rPr>
          <w:color w:val="231F20"/>
          <w:spacing w:val="-2"/>
          <w:w w:val="105"/>
        </w:rPr>
        <w:t>pho-</w:t>
      </w:r>
      <w:r>
        <w:rPr>
          <w:color w:val="231F20"/>
          <w:w w:val="105"/>
        </w:rPr>
        <w:t>tovoltaic</w:t>
      </w:r>
      <w:r>
        <w:rPr>
          <w:color w:val="231F20"/>
          <w:spacing w:val="-10"/>
          <w:w w:val="105"/>
        </w:rPr>
        <w:t> </w:t>
      </w:r>
      <w:r>
        <w:rPr>
          <w:color w:val="231F20"/>
          <w:w w:val="105"/>
        </w:rPr>
        <w:t>electricity</w:t>
      </w:r>
      <w:r>
        <w:rPr>
          <w:color w:val="231F20"/>
          <w:spacing w:val="-10"/>
          <w:w w:val="105"/>
        </w:rPr>
        <w:t> </w:t>
      </w:r>
      <w:r>
        <w:rPr>
          <w:color w:val="231F20"/>
          <w:w w:val="105"/>
        </w:rPr>
        <w:t>output</w:t>
      </w:r>
      <w:r>
        <w:rPr>
          <w:color w:val="231F20"/>
          <w:spacing w:val="-10"/>
          <w:w w:val="105"/>
        </w:rPr>
        <w:t> </w:t>
      </w:r>
      <w:r>
        <w:rPr>
          <w:color w:val="231F20"/>
          <w:w w:val="105"/>
        </w:rPr>
        <w:t>can</w:t>
      </w:r>
      <w:r>
        <w:rPr>
          <w:color w:val="231F20"/>
          <w:spacing w:val="-10"/>
          <w:w w:val="105"/>
        </w:rPr>
        <w:t> </w:t>
      </w:r>
      <w:r>
        <w:rPr>
          <w:color w:val="231F20"/>
          <w:w w:val="105"/>
        </w:rPr>
        <w:t>decline</w:t>
      </w:r>
      <w:r>
        <w:rPr>
          <w:color w:val="231F20"/>
          <w:spacing w:val="-10"/>
          <w:w w:val="105"/>
        </w:rPr>
        <w:t> </w:t>
      </w:r>
      <w:r>
        <w:rPr>
          <w:color w:val="231F20"/>
          <w:w w:val="105"/>
        </w:rPr>
        <w:t>by about</w:t>
      </w:r>
      <w:r>
        <w:rPr>
          <w:color w:val="231F20"/>
          <w:spacing w:val="-2"/>
          <w:w w:val="105"/>
        </w:rPr>
        <w:t> </w:t>
      </w:r>
      <w:r>
        <w:rPr>
          <w:color w:val="231F20"/>
          <w:w w:val="105"/>
        </w:rPr>
        <w:t>10%</w:t>
      </w:r>
      <w:r>
        <w:rPr>
          <w:color w:val="231F20"/>
          <w:spacing w:val="-2"/>
          <w:w w:val="105"/>
        </w:rPr>
        <w:t> </w:t>
      </w:r>
      <w:r>
        <w:rPr>
          <w:color w:val="231F20"/>
          <w:w w:val="105"/>
        </w:rPr>
        <w:t>during</w:t>
      </w:r>
      <w:r>
        <w:rPr>
          <w:color w:val="231F20"/>
          <w:spacing w:val="-2"/>
          <w:w w:val="105"/>
        </w:rPr>
        <w:t> </w:t>
      </w:r>
      <w:r>
        <w:rPr>
          <w:color w:val="231F20"/>
          <w:w w:val="105"/>
        </w:rPr>
        <w:t>the</w:t>
      </w:r>
      <w:r>
        <w:rPr>
          <w:color w:val="231F20"/>
          <w:spacing w:val="-2"/>
          <w:w w:val="105"/>
        </w:rPr>
        <w:t> </w:t>
      </w:r>
      <w:r>
        <w:rPr>
          <w:color w:val="231F20"/>
          <w:w w:val="105"/>
        </w:rPr>
        <w:t>first</w:t>
      </w:r>
      <w:r>
        <w:rPr>
          <w:color w:val="231F20"/>
          <w:spacing w:val="-2"/>
          <w:w w:val="105"/>
        </w:rPr>
        <w:t> </w:t>
      </w:r>
      <w:r>
        <w:rPr>
          <w:color w:val="231F20"/>
          <w:w w:val="105"/>
        </w:rPr>
        <w:t>year</w:t>
      </w:r>
      <w:r>
        <w:rPr>
          <w:color w:val="231F20"/>
          <w:spacing w:val="-2"/>
          <w:w w:val="105"/>
        </w:rPr>
        <w:t> </w:t>
      </w:r>
      <w:r>
        <w:rPr>
          <w:color w:val="231F20"/>
          <w:w w:val="105"/>
        </w:rPr>
        <w:t>of</w:t>
      </w:r>
      <w:r>
        <w:rPr>
          <w:color w:val="231F20"/>
          <w:spacing w:val="-2"/>
          <w:w w:val="105"/>
        </w:rPr>
        <w:t> </w:t>
      </w:r>
      <w:r>
        <w:rPr>
          <w:color w:val="231F20"/>
          <w:w w:val="105"/>
        </w:rPr>
        <w:t>opera-tion</w:t>
      </w:r>
      <w:r>
        <w:rPr>
          <w:color w:val="231F20"/>
          <w:spacing w:val="-12"/>
          <w:w w:val="105"/>
        </w:rPr>
        <w:t> </w:t>
      </w:r>
      <w:r>
        <w:rPr>
          <w:color w:val="231F20"/>
          <w:w w:val="105"/>
        </w:rPr>
        <w:t>due</w:t>
      </w:r>
      <w:r>
        <w:rPr>
          <w:color w:val="231F20"/>
          <w:spacing w:val="-12"/>
          <w:w w:val="105"/>
        </w:rPr>
        <w:t> </w:t>
      </w:r>
      <w:r>
        <w:rPr>
          <w:color w:val="231F20"/>
          <w:w w:val="105"/>
        </w:rPr>
        <w:t>to</w:t>
      </w:r>
      <w:r>
        <w:rPr>
          <w:color w:val="231F20"/>
          <w:spacing w:val="-12"/>
          <w:w w:val="105"/>
        </w:rPr>
        <w:t> </w:t>
      </w:r>
      <w:r>
        <w:rPr>
          <w:color w:val="231F20"/>
          <w:w w:val="105"/>
        </w:rPr>
        <w:t>accumulation</w:t>
      </w:r>
      <w:r>
        <w:rPr>
          <w:color w:val="231F20"/>
          <w:spacing w:val="-12"/>
          <w:w w:val="105"/>
        </w:rPr>
        <w:t> </w:t>
      </w:r>
      <w:r>
        <w:rPr>
          <w:color w:val="231F20"/>
          <w:w w:val="105"/>
        </w:rPr>
        <w:t>of</w:t>
      </w:r>
      <w:r>
        <w:rPr>
          <w:color w:val="231F20"/>
          <w:spacing w:val="-12"/>
          <w:w w:val="105"/>
        </w:rPr>
        <w:t> </w:t>
      </w:r>
      <w:r>
        <w:rPr>
          <w:color w:val="231F20"/>
          <w:w w:val="105"/>
        </w:rPr>
        <w:t>dirt,</w:t>
      </w:r>
      <w:r>
        <w:rPr>
          <w:color w:val="231F20"/>
          <w:spacing w:val="-12"/>
          <w:w w:val="105"/>
        </w:rPr>
        <w:t> </w:t>
      </w:r>
      <w:r>
        <w:rPr>
          <w:color w:val="231F20"/>
          <w:w w:val="105"/>
        </w:rPr>
        <w:t>dust</w:t>
      </w:r>
      <w:r>
        <w:rPr>
          <w:color w:val="231F20"/>
          <w:spacing w:val="-12"/>
          <w:w w:val="105"/>
        </w:rPr>
        <w:t> </w:t>
      </w:r>
      <w:r>
        <w:rPr>
          <w:color w:val="231F20"/>
          <w:w w:val="105"/>
        </w:rPr>
        <w:t>and other</w:t>
      </w:r>
      <w:r>
        <w:rPr>
          <w:color w:val="231F20"/>
          <w:spacing w:val="-13"/>
          <w:w w:val="105"/>
        </w:rPr>
        <w:t> </w:t>
      </w:r>
      <w:r>
        <w:rPr>
          <w:color w:val="231F20"/>
          <w:w w:val="105"/>
        </w:rPr>
        <w:t>residues.</w:t>
      </w:r>
    </w:p>
    <w:p>
      <w:pPr>
        <w:pStyle w:val="BodyText"/>
        <w:spacing w:line="196" w:lineRule="auto" w:before="237"/>
        <w:ind w:left="308" w:right="428"/>
      </w:pPr>
      <w:r>
        <w:rPr>
          <w:color w:val="231F20"/>
        </w:rPr>
        <w:t>The</w:t>
      </w:r>
      <w:r>
        <w:rPr>
          <w:color w:val="231F20"/>
          <w:spacing w:val="-1"/>
        </w:rPr>
        <w:t> </w:t>
      </w:r>
      <w:r>
        <w:rPr>
          <w:color w:val="231F20"/>
        </w:rPr>
        <w:t>project</w:t>
      </w:r>
      <w:r>
        <w:rPr>
          <w:color w:val="231F20"/>
          <w:spacing w:val="-1"/>
        </w:rPr>
        <w:t> </w:t>
      </w:r>
      <w:r>
        <w:rPr>
          <w:color w:val="231F20"/>
        </w:rPr>
        <w:t>our</w:t>
      </w:r>
      <w:r>
        <w:rPr>
          <w:color w:val="231F20"/>
          <w:spacing w:val="-1"/>
        </w:rPr>
        <w:t> </w:t>
      </w:r>
      <w:r>
        <w:rPr>
          <w:color w:val="231F20"/>
        </w:rPr>
        <w:t>group</w:t>
      </w:r>
      <w:r>
        <w:rPr>
          <w:color w:val="231F20"/>
          <w:spacing w:val="-1"/>
        </w:rPr>
        <w:t> </w:t>
      </w:r>
      <w:r>
        <w:rPr>
          <w:color w:val="231F20"/>
        </w:rPr>
        <w:t>is</w:t>
      </w:r>
      <w:r>
        <w:rPr>
          <w:color w:val="231F20"/>
          <w:spacing w:val="-1"/>
        </w:rPr>
        <w:t> </w:t>
      </w:r>
      <w:r>
        <w:rPr>
          <w:color w:val="231F20"/>
        </w:rPr>
        <w:t>currently</w:t>
      </w:r>
      <w:r>
        <w:rPr>
          <w:color w:val="231F20"/>
          <w:spacing w:val="-1"/>
        </w:rPr>
        <w:t> </w:t>
      </w:r>
      <w:r>
        <w:rPr>
          <w:color w:val="231F20"/>
        </w:rPr>
        <w:t>working </w:t>
      </w:r>
      <w:r>
        <w:rPr>
          <w:color w:val="231F20"/>
          <w:w w:val="105"/>
        </w:rPr>
        <w:t>on</w:t>
      </w:r>
      <w:r>
        <w:rPr>
          <w:color w:val="231F20"/>
          <w:spacing w:val="-11"/>
          <w:w w:val="105"/>
        </w:rPr>
        <w:t> </w:t>
      </w:r>
      <w:r>
        <w:rPr>
          <w:color w:val="231F20"/>
          <w:w w:val="105"/>
        </w:rPr>
        <w:t>can</w:t>
      </w:r>
      <w:r>
        <w:rPr>
          <w:color w:val="231F20"/>
          <w:spacing w:val="-11"/>
          <w:w w:val="105"/>
        </w:rPr>
        <w:t> </w:t>
      </w:r>
      <w:r>
        <w:rPr>
          <w:color w:val="231F20"/>
          <w:w w:val="105"/>
        </w:rPr>
        <w:t>help</w:t>
      </w:r>
      <w:r>
        <w:rPr>
          <w:color w:val="231F20"/>
          <w:spacing w:val="-11"/>
          <w:w w:val="105"/>
        </w:rPr>
        <w:t> </w:t>
      </w:r>
      <w:r>
        <w:rPr>
          <w:color w:val="231F20"/>
          <w:w w:val="105"/>
        </w:rPr>
        <w:t>to</w:t>
      </w:r>
      <w:r>
        <w:rPr>
          <w:color w:val="231F20"/>
          <w:spacing w:val="-11"/>
          <w:w w:val="105"/>
        </w:rPr>
        <w:t> </w:t>
      </w:r>
      <w:r>
        <w:rPr>
          <w:color w:val="231F20"/>
          <w:w w:val="105"/>
        </w:rPr>
        <w:t>increase</w:t>
      </w:r>
      <w:r>
        <w:rPr>
          <w:color w:val="231F20"/>
          <w:spacing w:val="-11"/>
          <w:w w:val="105"/>
        </w:rPr>
        <w:t> </w:t>
      </w:r>
      <w:r>
        <w:rPr>
          <w:color w:val="231F20"/>
          <w:w w:val="105"/>
        </w:rPr>
        <w:t>the</w:t>
      </w:r>
      <w:r>
        <w:rPr>
          <w:color w:val="231F20"/>
          <w:spacing w:val="-11"/>
          <w:w w:val="105"/>
        </w:rPr>
        <w:t> </w:t>
      </w:r>
      <w:r>
        <w:rPr>
          <w:color w:val="231F20"/>
          <w:w w:val="105"/>
        </w:rPr>
        <w:t>PV</w:t>
      </w:r>
      <w:r>
        <w:rPr>
          <w:color w:val="231F20"/>
          <w:spacing w:val="-11"/>
          <w:w w:val="105"/>
        </w:rPr>
        <w:t> </w:t>
      </w:r>
      <w:r>
        <w:rPr>
          <w:color w:val="231F20"/>
          <w:w w:val="105"/>
        </w:rPr>
        <w:t>output</w:t>
      </w:r>
      <w:r>
        <w:rPr>
          <w:color w:val="231F20"/>
          <w:spacing w:val="-11"/>
          <w:w w:val="105"/>
        </w:rPr>
        <w:t> </w:t>
      </w:r>
      <w:r>
        <w:rPr>
          <w:color w:val="231F20"/>
          <w:w w:val="105"/>
        </w:rPr>
        <w:t>via </w:t>
      </w:r>
      <w:r>
        <w:rPr>
          <w:color w:val="231F20"/>
        </w:rPr>
        <w:t>two transformative solutions fitted within </w:t>
      </w:r>
      <w:r>
        <w:rPr>
          <w:color w:val="231F20"/>
          <w:w w:val="105"/>
        </w:rPr>
        <w:t>the supply chain:</w:t>
      </w:r>
    </w:p>
    <w:p>
      <w:pPr>
        <w:pStyle w:val="ListParagraph"/>
        <w:numPr>
          <w:ilvl w:val="0"/>
          <w:numId w:val="22"/>
        </w:numPr>
        <w:tabs>
          <w:tab w:pos="505" w:val="left" w:leader="none"/>
          <w:tab w:pos="596" w:val="left" w:leader="none"/>
        </w:tabs>
        <w:spacing w:line="235" w:lineRule="auto" w:before="9" w:after="0"/>
        <w:ind w:left="596" w:right="781" w:hanging="289"/>
        <w:jc w:val="left"/>
        <w:rPr>
          <w:sz w:val="20"/>
        </w:rPr>
      </w:pPr>
      <w:r>
        <w:rPr>
          <w:color w:val="231F20"/>
          <w:sz w:val="20"/>
        </w:rPr>
        <w:t>coating</w:t>
      </w:r>
      <w:r>
        <w:rPr>
          <w:color w:val="231F20"/>
          <w:spacing w:val="-1"/>
          <w:sz w:val="20"/>
        </w:rPr>
        <w:t> </w:t>
      </w:r>
      <w:r>
        <w:rPr>
          <w:color w:val="231F20"/>
          <w:sz w:val="20"/>
        </w:rPr>
        <w:t>solar</w:t>
      </w:r>
      <w:r>
        <w:rPr>
          <w:color w:val="231F20"/>
          <w:spacing w:val="-1"/>
          <w:sz w:val="20"/>
        </w:rPr>
        <w:t> </w:t>
      </w:r>
      <w:r>
        <w:rPr>
          <w:color w:val="231F20"/>
          <w:sz w:val="20"/>
        </w:rPr>
        <w:t>panel</w:t>
      </w:r>
      <w:r>
        <w:rPr>
          <w:color w:val="231F20"/>
          <w:spacing w:val="-1"/>
          <w:sz w:val="20"/>
        </w:rPr>
        <w:t> </w:t>
      </w:r>
      <w:r>
        <w:rPr>
          <w:color w:val="231F20"/>
          <w:sz w:val="20"/>
        </w:rPr>
        <w:t>glass</w:t>
      </w:r>
      <w:r>
        <w:rPr>
          <w:color w:val="231F20"/>
          <w:spacing w:val="-1"/>
          <w:sz w:val="20"/>
        </w:rPr>
        <w:t> </w:t>
      </w:r>
      <w:r>
        <w:rPr>
          <w:color w:val="231F20"/>
          <w:sz w:val="20"/>
        </w:rPr>
        <w:t>before</w:t>
      </w:r>
      <w:r>
        <w:rPr>
          <w:color w:val="231F20"/>
          <w:spacing w:val="-1"/>
          <w:sz w:val="20"/>
        </w:rPr>
        <w:t> </w:t>
      </w:r>
      <w:r>
        <w:rPr>
          <w:color w:val="231F20"/>
          <w:sz w:val="20"/>
        </w:rPr>
        <w:t>solar panel assembly to introduce self-cleaning</w:t>
      </w:r>
      <w:r>
        <w:rPr>
          <w:color w:val="231F20"/>
          <w:spacing w:val="-12"/>
          <w:sz w:val="20"/>
        </w:rPr>
        <w:t> </w:t>
      </w:r>
      <w:r>
        <w:rPr>
          <w:color w:val="231F20"/>
          <w:sz w:val="20"/>
        </w:rPr>
        <w:t>properties;</w:t>
      </w:r>
    </w:p>
    <w:p>
      <w:pPr>
        <w:pStyle w:val="ListParagraph"/>
        <w:numPr>
          <w:ilvl w:val="0"/>
          <w:numId w:val="22"/>
        </w:numPr>
        <w:tabs>
          <w:tab w:pos="596" w:val="left" w:leader="none"/>
        </w:tabs>
        <w:spacing w:line="235" w:lineRule="auto" w:before="2" w:after="0"/>
        <w:ind w:left="596" w:right="779" w:hanging="288"/>
        <w:jc w:val="both"/>
        <w:rPr>
          <w:sz w:val="20"/>
        </w:rPr>
      </w:pPr>
      <w:r>
        <w:rPr>
          <w:color w:val="231F20"/>
          <w:sz w:val="20"/>
        </w:rPr>
        <w:t>treating the existing solar panels al-ready</w:t>
      </w:r>
      <w:r>
        <w:rPr>
          <w:color w:val="231F20"/>
          <w:spacing w:val="-6"/>
          <w:sz w:val="20"/>
        </w:rPr>
        <w:t> </w:t>
      </w:r>
      <w:r>
        <w:rPr>
          <w:color w:val="231F20"/>
          <w:sz w:val="20"/>
        </w:rPr>
        <w:t>installed</w:t>
      </w:r>
      <w:r>
        <w:rPr>
          <w:color w:val="231F20"/>
          <w:spacing w:val="-6"/>
          <w:sz w:val="20"/>
        </w:rPr>
        <w:t> </w:t>
      </w:r>
      <w:r>
        <w:rPr>
          <w:color w:val="231F20"/>
          <w:sz w:val="20"/>
        </w:rPr>
        <w:t>in</w:t>
      </w:r>
      <w:r>
        <w:rPr>
          <w:color w:val="231F20"/>
          <w:spacing w:val="-6"/>
          <w:sz w:val="20"/>
        </w:rPr>
        <w:t> </w:t>
      </w:r>
      <w:r>
        <w:rPr>
          <w:color w:val="231F20"/>
          <w:sz w:val="20"/>
        </w:rPr>
        <w:t>NYS</w:t>
      </w:r>
      <w:r>
        <w:rPr>
          <w:color w:val="231F20"/>
          <w:spacing w:val="-6"/>
          <w:sz w:val="20"/>
        </w:rPr>
        <w:t> </w:t>
      </w:r>
      <w:r>
        <w:rPr>
          <w:color w:val="231F20"/>
          <w:sz w:val="20"/>
        </w:rPr>
        <w:t>to</w:t>
      </w:r>
      <w:r>
        <w:rPr>
          <w:color w:val="231F20"/>
          <w:spacing w:val="-6"/>
          <w:sz w:val="20"/>
        </w:rPr>
        <w:t> </w:t>
      </w:r>
      <w:r>
        <w:rPr>
          <w:color w:val="231F20"/>
          <w:sz w:val="20"/>
        </w:rPr>
        <w:t>make</w:t>
      </w:r>
      <w:r>
        <w:rPr>
          <w:color w:val="231F20"/>
          <w:spacing w:val="-6"/>
          <w:sz w:val="20"/>
        </w:rPr>
        <w:t> </w:t>
      </w:r>
      <w:r>
        <w:rPr>
          <w:color w:val="231F20"/>
          <w:sz w:val="20"/>
        </w:rPr>
        <w:t>them </w:t>
      </w:r>
      <w:r>
        <w:rPr>
          <w:color w:val="231F20"/>
          <w:spacing w:val="-2"/>
          <w:w w:val="105"/>
          <w:sz w:val="20"/>
        </w:rPr>
        <w:t>self-cleaning.</w:t>
      </w:r>
    </w:p>
    <w:p>
      <w:pPr>
        <w:pStyle w:val="BodyText"/>
        <w:spacing w:line="235" w:lineRule="auto" w:before="242"/>
        <w:ind w:left="308" w:right="547"/>
      </w:pPr>
      <w:r>
        <w:rPr>
          <w:color w:val="231F20"/>
        </w:rPr>
        <w:t>This novel approach can be tremendously beneficial in increasing energy efficiency</w:t>
      </w:r>
      <w:r>
        <w:rPr>
          <w:color w:val="231F20"/>
          <w:spacing w:val="40"/>
        </w:rPr>
        <w:t> </w:t>
      </w:r>
      <w:r>
        <w:rPr>
          <w:color w:val="231F20"/>
        </w:rPr>
        <w:t>of</w:t>
      </w:r>
      <w:r>
        <w:rPr>
          <w:color w:val="231F20"/>
          <w:spacing w:val="-6"/>
        </w:rPr>
        <w:t> </w:t>
      </w:r>
      <w:r>
        <w:rPr>
          <w:color w:val="231F20"/>
        </w:rPr>
        <w:t>the</w:t>
      </w:r>
      <w:r>
        <w:rPr>
          <w:color w:val="231F20"/>
          <w:spacing w:val="-6"/>
        </w:rPr>
        <w:t> </w:t>
      </w:r>
      <w:r>
        <w:rPr>
          <w:color w:val="231F20"/>
        </w:rPr>
        <w:t>existing</w:t>
      </w:r>
      <w:r>
        <w:rPr>
          <w:color w:val="231F20"/>
          <w:spacing w:val="-6"/>
        </w:rPr>
        <w:t> </w:t>
      </w:r>
      <w:r>
        <w:rPr>
          <w:color w:val="231F20"/>
        </w:rPr>
        <w:t>and</w:t>
      </w:r>
      <w:r>
        <w:rPr>
          <w:color w:val="231F20"/>
          <w:spacing w:val="-6"/>
        </w:rPr>
        <w:t> </w:t>
      </w:r>
      <w:r>
        <w:rPr>
          <w:color w:val="231F20"/>
        </w:rPr>
        <w:t>future</w:t>
      </w:r>
      <w:r>
        <w:rPr>
          <w:color w:val="231F20"/>
          <w:spacing w:val="-6"/>
        </w:rPr>
        <w:t> </w:t>
      </w:r>
      <w:r>
        <w:rPr>
          <w:color w:val="231F20"/>
        </w:rPr>
        <w:t>PVs</w:t>
      </w:r>
      <w:r>
        <w:rPr>
          <w:color w:val="231F20"/>
          <w:spacing w:val="-6"/>
        </w:rPr>
        <w:t> </w:t>
      </w:r>
      <w:r>
        <w:rPr>
          <w:color w:val="231F20"/>
        </w:rPr>
        <w:t>installations. (SBU, Powerbridge, NYSERDA)</w:t>
      </w:r>
    </w:p>
    <w:p>
      <w:pPr>
        <w:pStyle w:val="BodyText"/>
        <w:spacing w:after="0" w:line="235" w:lineRule="auto"/>
        <w:sectPr>
          <w:type w:val="continuous"/>
          <w:pgSz w:w="12240" w:h="15840"/>
          <w:pgMar w:header="480" w:footer="1160" w:top="1160" w:bottom="280" w:left="0" w:right="0"/>
          <w:cols w:num="3" w:equalWidth="0">
            <w:col w:w="4008" w:space="40"/>
            <w:col w:w="3831" w:space="39"/>
            <w:col w:w="4322"/>
          </w:cols>
        </w:sectPr>
      </w:pPr>
    </w:p>
    <w:p>
      <w:pPr>
        <w:pStyle w:val="BodyText"/>
        <w:spacing w:before="5"/>
      </w:pPr>
    </w:p>
    <w:p>
      <w:pPr>
        <w:spacing w:line="240" w:lineRule="auto"/>
        <w:ind w:left="8231" w:right="0" w:firstLine="0"/>
        <w:rPr>
          <w:sz w:val="20"/>
        </w:rPr>
      </w:pPr>
      <w:r>
        <w:rPr>
          <w:sz w:val="20"/>
        </w:rPr>
        <w:drawing>
          <wp:inline distT="0" distB="0" distL="0" distR="0">
            <wp:extent cx="1406379" cy="238029"/>
            <wp:effectExtent l="0" t="0" r="0" b="0"/>
            <wp:docPr id="817" name="Image 817"/>
            <wp:cNvGraphicFramePr>
              <a:graphicFrameLocks/>
            </wp:cNvGraphicFramePr>
            <a:graphic>
              <a:graphicData uri="http://schemas.openxmlformats.org/drawingml/2006/picture">
                <pic:pic>
                  <pic:nvPicPr>
                    <pic:cNvPr id="817" name="Image 817"/>
                    <pic:cNvPicPr/>
                  </pic:nvPicPr>
                  <pic:blipFill>
                    <a:blip r:embed="rId382" cstate="print"/>
                    <a:stretch>
                      <a:fillRect/>
                    </a:stretch>
                  </pic:blipFill>
                  <pic:spPr>
                    <a:xfrm>
                      <a:off x="0" y="0"/>
                      <a:ext cx="1406379" cy="238029"/>
                    </a:xfrm>
                    <a:prstGeom prst="rect">
                      <a:avLst/>
                    </a:prstGeom>
                  </pic:spPr>
                </pic:pic>
              </a:graphicData>
            </a:graphic>
          </wp:inline>
        </w:drawing>
      </w:r>
      <w:r>
        <w:rPr>
          <w:sz w:val="20"/>
        </w:rPr>
      </w:r>
    </w:p>
    <w:p>
      <w:pPr>
        <w:pStyle w:val="BodyText"/>
        <w:rPr>
          <w:sz w:val="6"/>
        </w:rPr>
      </w:pPr>
      <w:r>
        <w:rPr>
          <w:sz w:val="6"/>
        </w:rPr>
        <w:drawing>
          <wp:anchor distT="0" distB="0" distL="0" distR="0" allowOverlap="1" layoutInCell="1" locked="0" behindDoc="1" simplePos="0" relativeHeight="487721472">
            <wp:simplePos x="0" y="0"/>
            <wp:positionH relativeFrom="page">
              <wp:posOffset>5223929</wp:posOffset>
            </wp:positionH>
            <wp:positionV relativeFrom="paragraph">
              <wp:posOffset>61748</wp:posOffset>
            </wp:positionV>
            <wp:extent cx="548407" cy="319563"/>
            <wp:effectExtent l="0" t="0" r="0" b="0"/>
            <wp:wrapTopAndBottom/>
            <wp:docPr id="818" name="Image 818"/>
            <wp:cNvGraphicFramePr>
              <a:graphicFrameLocks/>
            </wp:cNvGraphicFramePr>
            <a:graphic>
              <a:graphicData uri="http://schemas.openxmlformats.org/drawingml/2006/picture">
                <pic:pic>
                  <pic:nvPicPr>
                    <pic:cNvPr id="818" name="Image 818"/>
                    <pic:cNvPicPr/>
                  </pic:nvPicPr>
                  <pic:blipFill>
                    <a:blip r:embed="rId383" cstate="print"/>
                    <a:stretch>
                      <a:fillRect/>
                    </a:stretch>
                  </pic:blipFill>
                  <pic:spPr>
                    <a:xfrm>
                      <a:off x="0" y="0"/>
                      <a:ext cx="548407" cy="319563"/>
                    </a:xfrm>
                    <a:prstGeom prst="rect">
                      <a:avLst/>
                    </a:prstGeom>
                  </pic:spPr>
                </pic:pic>
              </a:graphicData>
            </a:graphic>
          </wp:anchor>
        </w:drawing>
      </w:r>
      <w:r>
        <w:rPr>
          <w:sz w:val="6"/>
        </w:rPr>
        <w:drawing>
          <wp:anchor distT="0" distB="0" distL="0" distR="0" allowOverlap="1" layoutInCell="1" locked="0" behindDoc="1" simplePos="0" relativeHeight="487721984">
            <wp:simplePos x="0" y="0"/>
            <wp:positionH relativeFrom="page">
              <wp:posOffset>5858449</wp:posOffset>
            </wp:positionH>
            <wp:positionV relativeFrom="paragraph">
              <wp:posOffset>136909</wp:posOffset>
            </wp:positionV>
            <wp:extent cx="654456" cy="169544"/>
            <wp:effectExtent l="0" t="0" r="0" b="0"/>
            <wp:wrapTopAndBottom/>
            <wp:docPr id="819" name="Image 819"/>
            <wp:cNvGraphicFramePr>
              <a:graphicFrameLocks/>
            </wp:cNvGraphicFramePr>
            <a:graphic>
              <a:graphicData uri="http://schemas.openxmlformats.org/drawingml/2006/picture">
                <pic:pic>
                  <pic:nvPicPr>
                    <pic:cNvPr id="819" name="Image 819"/>
                    <pic:cNvPicPr/>
                  </pic:nvPicPr>
                  <pic:blipFill>
                    <a:blip r:embed="rId384" cstate="print"/>
                    <a:stretch>
                      <a:fillRect/>
                    </a:stretch>
                  </pic:blipFill>
                  <pic:spPr>
                    <a:xfrm>
                      <a:off x="0" y="0"/>
                      <a:ext cx="654456" cy="169544"/>
                    </a:xfrm>
                    <a:prstGeom prst="rect">
                      <a:avLst/>
                    </a:prstGeom>
                  </pic:spPr>
                </pic:pic>
              </a:graphicData>
            </a:graphic>
          </wp:anchor>
        </w:drawing>
      </w:r>
    </w:p>
    <w:p>
      <w:pPr>
        <w:pStyle w:val="BodyText"/>
        <w:spacing w:after="0"/>
        <w:rPr>
          <w:sz w:val="6"/>
        </w:rPr>
        <w:sectPr>
          <w:type w:val="continuous"/>
          <w:pgSz w:w="12240" w:h="15840"/>
          <w:pgMar w:header="480" w:footer="1160" w:top="1160" w:bottom="280" w:left="0" w:right="0"/>
        </w:sectPr>
      </w:pPr>
    </w:p>
    <w:p>
      <w:pPr>
        <w:pStyle w:val="BodyText"/>
        <w:spacing w:before="86"/>
        <w:rPr>
          <w:sz w:val="24"/>
        </w:rPr>
      </w:pPr>
    </w:p>
    <w:p>
      <w:pPr>
        <w:spacing w:line="206" w:lineRule="auto" w:before="0"/>
        <w:ind w:left="480" w:right="3276" w:firstLine="0"/>
        <w:jc w:val="left"/>
        <w:rPr>
          <w:rFonts w:ascii="Trebuchet MS" w:hAnsi="Trebuchet MS"/>
          <w:b/>
          <w:sz w:val="24"/>
        </w:rPr>
      </w:pPr>
      <w:r>
        <w:rPr>
          <w:rFonts w:ascii="Trebuchet MS" w:hAnsi="Trebuchet MS"/>
          <w:b/>
          <w:color w:val="231F20"/>
          <w:sz w:val="24"/>
        </w:rPr>
        <w:t>Enhancing</w:t>
      </w:r>
      <w:r>
        <w:rPr>
          <w:rFonts w:ascii="Trebuchet MS" w:hAnsi="Trebuchet MS"/>
          <w:b/>
          <w:color w:val="231F20"/>
          <w:spacing w:val="-27"/>
          <w:sz w:val="24"/>
        </w:rPr>
        <w:t> </w:t>
      </w:r>
      <w:r>
        <w:rPr>
          <w:rFonts w:ascii="Trebuchet MS" w:hAnsi="Trebuchet MS"/>
          <w:b/>
          <w:color w:val="231F20"/>
          <w:sz w:val="24"/>
        </w:rPr>
        <w:t>the</w:t>
      </w:r>
      <w:r>
        <w:rPr>
          <w:rFonts w:ascii="Trebuchet MS" w:hAnsi="Trebuchet MS"/>
          <w:b/>
          <w:color w:val="231F20"/>
          <w:spacing w:val="-27"/>
          <w:sz w:val="24"/>
        </w:rPr>
        <w:t> </w:t>
      </w:r>
      <w:r>
        <w:rPr>
          <w:rFonts w:ascii="Trebuchet MS" w:hAnsi="Trebuchet MS"/>
          <w:b/>
          <w:color w:val="231F20"/>
          <w:sz w:val="24"/>
        </w:rPr>
        <w:t>Power</w:t>
      </w:r>
      <w:r>
        <w:rPr>
          <w:rFonts w:ascii="Trebuchet MS" w:hAnsi="Trebuchet MS"/>
          <w:b/>
          <w:color w:val="231F20"/>
          <w:spacing w:val="-27"/>
          <w:sz w:val="24"/>
        </w:rPr>
        <w:t> </w:t>
      </w:r>
      <w:r>
        <w:rPr>
          <w:rFonts w:ascii="Trebuchet MS" w:hAnsi="Trebuchet MS"/>
          <w:b/>
          <w:color w:val="231F20"/>
          <w:sz w:val="24"/>
        </w:rPr>
        <w:t>Output</w:t>
      </w:r>
      <w:r>
        <w:rPr>
          <w:rFonts w:ascii="Trebuchet MS" w:hAnsi="Trebuchet MS"/>
          <w:b/>
          <w:color w:val="231F20"/>
          <w:spacing w:val="-27"/>
          <w:sz w:val="24"/>
        </w:rPr>
        <w:t> </w:t>
      </w:r>
      <w:r>
        <w:rPr>
          <w:rFonts w:ascii="Trebuchet MS" w:hAnsi="Trebuchet MS"/>
          <w:b/>
          <w:color w:val="231F20"/>
          <w:sz w:val="24"/>
        </w:rPr>
        <w:t>of</w:t>
      </w:r>
      <w:r>
        <w:rPr>
          <w:rFonts w:ascii="Trebuchet MS" w:hAnsi="Trebuchet MS"/>
          <w:b/>
          <w:color w:val="231F20"/>
          <w:spacing w:val="-27"/>
          <w:sz w:val="24"/>
        </w:rPr>
        <w:t> </w:t>
      </w:r>
      <w:r>
        <w:rPr>
          <w:rFonts w:ascii="Trebuchet MS" w:hAnsi="Trebuchet MS"/>
          <w:b/>
          <w:color w:val="231F20"/>
          <w:sz w:val="24"/>
        </w:rPr>
        <w:t>Polymer</w:t>
      </w:r>
      <w:r>
        <w:rPr>
          <w:rFonts w:ascii="Trebuchet MS" w:hAnsi="Trebuchet MS"/>
          <w:b/>
          <w:color w:val="231F20"/>
          <w:spacing w:val="-27"/>
          <w:sz w:val="24"/>
        </w:rPr>
        <w:t> </w:t>
      </w:r>
      <w:r>
        <w:rPr>
          <w:rFonts w:ascii="Trebuchet MS" w:hAnsi="Trebuchet MS"/>
          <w:b/>
          <w:color w:val="231F20"/>
          <w:sz w:val="24"/>
        </w:rPr>
        <w:t>Electrolyte</w:t>
      </w:r>
      <w:r>
        <w:rPr>
          <w:rFonts w:ascii="Trebuchet MS" w:hAnsi="Trebuchet MS"/>
          <w:b/>
          <w:color w:val="231F20"/>
          <w:spacing w:val="-27"/>
          <w:sz w:val="24"/>
        </w:rPr>
        <w:t> </w:t>
      </w:r>
      <w:r>
        <w:rPr>
          <w:rFonts w:ascii="Trebuchet MS" w:hAnsi="Trebuchet MS"/>
          <w:b/>
          <w:color w:val="231F20"/>
          <w:sz w:val="24"/>
        </w:rPr>
        <w:t>Membrane</w:t>
      </w:r>
      <w:r>
        <w:rPr>
          <w:rFonts w:ascii="Trebuchet MS" w:hAnsi="Trebuchet MS"/>
          <w:b/>
          <w:color w:val="231F20"/>
          <w:spacing w:val="-27"/>
          <w:sz w:val="24"/>
        </w:rPr>
        <w:t> </w:t>
      </w:r>
      <w:r>
        <w:rPr>
          <w:rFonts w:ascii="Trebuchet MS" w:hAnsi="Trebuchet MS"/>
          <w:b/>
          <w:color w:val="231F20"/>
          <w:sz w:val="24"/>
        </w:rPr>
        <w:t>Fuel</w:t>
      </w:r>
      <w:r>
        <w:rPr>
          <w:rFonts w:ascii="Trebuchet MS" w:hAnsi="Trebuchet MS"/>
          <w:b/>
          <w:color w:val="231F20"/>
          <w:spacing w:val="-27"/>
          <w:sz w:val="24"/>
        </w:rPr>
        <w:t> </w:t>
      </w:r>
      <w:r>
        <w:rPr>
          <w:rFonts w:ascii="Trebuchet MS" w:hAnsi="Trebuchet MS"/>
          <w:b/>
          <w:color w:val="231F20"/>
          <w:sz w:val="24"/>
        </w:rPr>
        <w:t>Cells </w:t>
      </w:r>
      <w:r>
        <w:rPr>
          <w:rFonts w:ascii="Trebuchet MS" w:hAnsi="Trebuchet MS"/>
          <w:b/>
          <w:color w:val="231F20"/>
          <w:spacing w:val="-2"/>
          <w:sz w:val="24"/>
        </w:rPr>
        <w:t>(PEMFC)</w:t>
      </w:r>
      <w:r>
        <w:rPr>
          <w:rFonts w:ascii="Trebuchet MS" w:hAnsi="Trebuchet MS"/>
          <w:b/>
          <w:color w:val="231F20"/>
          <w:spacing w:val="-22"/>
          <w:sz w:val="24"/>
        </w:rPr>
        <w:t> </w:t>
      </w:r>
      <w:r>
        <w:rPr>
          <w:rFonts w:ascii="Trebuchet MS" w:hAnsi="Trebuchet MS"/>
          <w:b/>
          <w:color w:val="231F20"/>
          <w:spacing w:val="-2"/>
          <w:sz w:val="24"/>
        </w:rPr>
        <w:t>Through</w:t>
      </w:r>
      <w:r>
        <w:rPr>
          <w:rFonts w:ascii="Trebuchet MS" w:hAnsi="Trebuchet MS"/>
          <w:b/>
          <w:color w:val="231F20"/>
          <w:spacing w:val="-22"/>
          <w:sz w:val="24"/>
        </w:rPr>
        <w:t> </w:t>
      </w:r>
      <w:r>
        <w:rPr>
          <w:rFonts w:ascii="Trebuchet MS" w:hAnsi="Trebuchet MS"/>
          <w:b/>
          <w:color w:val="231F20"/>
          <w:spacing w:val="-2"/>
          <w:sz w:val="24"/>
        </w:rPr>
        <w:t>the</w:t>
      </w:r>
      <w:r>
        <w:rPr>
          <w:rFonts w:ascii="Trebuchet MS" w:hAnsi="Trebuchet MS"/>
          <w:b/>
          <w:color w:val="231F20"/>
          <w:spacing w:val="-22"/>
          <w:sz w:val="24"/>
        </w:rPr>
        <w:t> </w:t>
      </w:r>
      <w:r>
        <w:rPr>
          <w:rFonts w:ascii="Trebuchet MS" w:hAnsi="Trebuchet MS"/>
          <w:b/>
          <w:color w:val="231F20"/>
          <w:spacing w:val="-2"/>
          <w:sz w:val="24"/>
        </w:rPr>
        <w:t>Deposition</w:t>
      </w:r>
      <w:r>
        <w:rPr>
          <w:rFonts w:ascii="Trebuchet MS" w:hAnsi="Trebuchet MS"/>
          <w:b/>
          <w:color w:val="231F20"/>
          <w:spacing w:val="-22"/>
          <w:sz w:val="24"/>
        </w:rPr>
        <w:t> </w:t>
      </w:r>
      <w:r>
        <w:rPr>
          <w:rFonts w:ascii="Trebuchet MS" w:hAnsi="Trebuchet MS"/>
          <w:b/>
          <w:color w:val="231F20"/>
          <w:spacing w:val="-2"/>
          <w:sz w:val="24"/>
        </w:rPr>
        <w:t>of</w:t>
      </w:r>
      <w:r>
        <w:rPr>
          <w:rFonts w:ascii="Trebuchet MS" w:hAnsi="Trebuchet MS"/>
          <w:b/>
          <w:color w:val="231F20"/>
          <w:spacing w:val="-22"/>
          <w:sz w:val="24"/>
        </w:rPr>
        <w:t> </w:t>
      </w:r>
      <w:r>
        <w:rPr>
          <w:rFonts w:ascii="Trebuchet MS" w:hAnsi="Trebuchet MS"/>
          <w:b/>
          <w:color w:val="231F20"/>
          <w:spacing w:val="-2"/>
          <w:sz w:val="24"/>
        </w:rPr>
        <w:t>Monolayer</w:t>
      </w:r>
      <w:r>
        <w:rPr>
          <w:rFonts w:ascii="Trebuchet MS" w:hAnsi="Trebuchet MS"/>
          <w:b/>
          <w:color w:val="231F20"/>
          <w:spacing w:val="-22"/>
          <w:sz w:val="24"/>
        </w:rPr>
        <w:t> </w:t>
      </w:r>
      <w:r>
        <w:rPr>
          <w:rFonts w:ascii="Trebuchet MS" w:hAnsi="Trebuchet MS"/>
          <w:b/>
          <w:color w:val="231F20"/>
          <w:spacing w:val="-2"/>
          <w:sz w:val="24"/>
        </w:rPr>
        <w:t>Gold</w:t>
      </w:r>
      <w:r>
        <w:rPr>
          <w:rFonts w:ascii="Trebuchet MS" w:hAnsi="Trebuchet MS"/>
          <w:b/>
          <w:color w:val="231F20"/>
          <w:spacing w:val="-22"/>
          <w:sz w:val="24"/>
        </w:rPr>
        <w:t> </w:t>
      </w:r>
      <w:r>
        <w:rPr>
          <w:rFonts w:ascii="Trebuchet MS" w:hAnsi="Trebuchet MS"/>
          <w:b/>
          <w:color w:val="231F20"/>
          <w:spacing w:val="-2"/>
          <w:sz w:val="24"/>
        </w:rPr>
        <w:t>Nanoparticle</w:t>
      </w:r>
      <w:r>
        <w:rPr>
          <w:rFonts w:ascii="Trebuchet MS" w:hAnsi="Trebuchet MS"/>
          <w:b/>
          <w:color w:val="231F20"/>
          <w:spacing w:val="-22"/>
          <w:sz w:val="24"/>
        </w:rPr>
        <w:t> </w:t>
      </w:r>
      <w:r>
        <w:rPr>
          <w:rFonts w:ascii="Trebuchet MS" w:hAnsi="Trebuchet MS"/>
          <w:b/>
          <w:color w:val="231F20"/>
          <w:spacing w:val="-2"/>
          <w:sz w:val="24"/>
        </w:rPr>
        <w:t>Platelets </w:t>
      </w:r>
      <w:r>
        <w:rPr>
          <w:rFonts w:ascii="Trebuchet MS" w:hAnsi="Trebuchet MS"/>
          <w:b/>
          <w:color w:val="231F20"/>
          <w:sz w:val="24"/>
        </w:rPr>
        <w:t>onto</w:t>
      </w:r>
      <w:r>
        <w:rPr>
          <w:rFonts w:ascii="Trebuchet MS" w:hAnsi="Trebuchet MS"/>
          <w:b/>
          <w:color w:val="231F20"/>
          <w:spacing w:val="-6"/>
          <w:sz w:val="24"/>
        </w:rPr>
        <w:t> </w:t>
      </w:r>
      <w:r>
        <w:rPr>
          <w:rFonts w:ascii="Trebuchet MS" w:hAnsi="Trebuchet MS"/>
          <w:b/>
          <w:color w:val="231F20"/>
          <w:sz w:val="24"/>
        </w:rPr>
        <w:t>Nafion</w:t>
      </w:r>
      <w:r>
        <w:rPr>
          <w:rFonts w:ascii="Trebuchet MS" w:hAnsi="Trebuchet MS"/>
          <w:b/>
          <w:color w:val="231F20"/>
          <w:sz w:val="24"/>
          <w:vertAlign w:val="superscript"/>
        </w:rPr>
        <w:t>®</w:t>
      </w:r>
      <w:r>
        <w:rPr>
          <w:rFonts w:ascii="Trebuchet MS" w:hAnsi="Trebuchet MS"/>
          <w:b/>
          <w:color w:val="231F20"/>
          <w:spacing w:val="-6"/>
          <w:sz w:val="24"/>
          <w:vertAlign w:val="baseline"/>
        </w:rPr>
        <w:t> </w:t>
      </w:r>
      <w:r>
        <w:rPr>
          <w:rFonts w:ascii="Trebuchet MS" w:hAnsi="Trebuchet MS"/>
          <w:b/>
          <w:color w:val="231F20"/>
          <w:sz w:val="24"/>
          <w:vertAlign w:val="baseline"/>
        </w:rPr>
        <w:t>Membranes</w:t>
      </w:r>
    </w:p>
    <w:p>
      <w:pPr>
        <w:pStyle w:val="BodyText"/>
        <w:spacing w:before="238"/>
        <w:ind w:left="480"/>
        <w:rPr>
          <w:rFonts w:ascii="Bookman Old Style"/>
          <w:b w:val="0"/>
        </w:rPr>
      </w:pPr>
      <w:r>
        <w:rPr>
          <w:rFonts w:ascii="Bookman Old Style"/>
          <w:b w:val="0"/>
          <w:color w:val="231F20"/>
          <w:spacing w:val="-2"/>
        </w:rPr>
        <w:t>PI:</w:t>
      </w:r>
      <w:r>
        <w:rPr>
          <w:rFonts w:ascii="Bookman Old Style"/>
          <w:b w:val="0"/>
          <w:color w:val="231F20"/>
          <w:spacing w:val="-5"/>
        </w:rPr>
        <w:t> </w:t>
      </w:r>
      <w:r>
        <w:rPr>
          <w:rFonts w:ascii="Bookman Old Style"/>
          <w:b w:val="0"/>
          <w:color w:val="231F20"/>
          <w:spacing w:val="-2"/>
        </w:rPr>
        <w:t>Miriam</w:t>
      </w:r>
      <w:r>
        <w:rPr>
          <w:rFonts w:ascii="Bookman Old Style"/>
          <w:b w:val="0"/>
          <w:color w:val="231F20"/>
          <w:spacing w:val="-5"/>
        </w:rPr>
        <w:t> </w:t>
      </w:r>
      <w:r>
        <w:rPr>
          <w:rFonts w:ascii="Bookman Old Style"/>
          <w:b w:val="0"/>
          <w:color w:val="231F20"/>
          <w:spacing w:val="-2"/>
        </w:rPr>
        <w:t>Rafailovich,</w:t>
      </w:r>
      <w:r>
        <w:rPr>
          <w:rFonts w:ascii="Bookman Old Style"/>
          <w:b w:val="0"/>
          <w:color w:val="231F20"/>
          <w:spacing w:val="-5"/>
        </w:rPr>
        <w:t> SBU</w:t>
      </w:r>
    </w:p>
    <w:p>
      <w:pPr>
        <w:pStyle w:val="BodyText"/>
        <w:spacing w:before="3"/>
        <w:rPr>
          <w:rFonts w:ascii="Bookman Old Style"/>
          <w:b w:val="0"/>
          <w:sz w:val="11"/>
        </w:rPr>
      </w:pPr>
    </w:p>
    <w:p>
      <w:pPr>
        <w:pStyle w:val="BodyText"/>
        <w:spacing w:after="0"/>
        <w:rPr>
          <w:rFonts w:ascii="Bookman Old Style"/>
          <w:b w:val="0"/>
          <w:sz w:val="11"/>
        </w:rPr>
        <w:sectPr>
          <w:pgSz w:w="12240" w:h="15840"/>
          <w:pgMar w:header="480" w:footer="1160" w:top="800" w:bottom="1360" w:left="0" w:right="0"/>
        </w:sectPr>
      </w:pPr>
    </w:p>
    <w:p>
      <w:pPr>
        <w:pStyle w:val="BodyText"/>
        <w:spacing w:line="196" w:lineRule="auto" w:before="77"/>
        <w:ind w:left="480"/>
      </w:pPr>
      <w:r>
        <w:rPr>
          <w:color w:val="231F20"/>
          <w:w w:val="105"/>
        </w:rPr>
        <w:t>In our experiment, thiol-functionalized spherical</w:t>
      </w:r>
      <w:r>
        <w:rPr>
          <w:color w:val="231F20"/>
          <w:spacing w:val="-13"/>
          <w:w w:val="105"/>
        </w:rPr>
        <w:t> </w:t>
      </w:r>
      <w:r>
        <w:rPr>
          <w:color w:val="231F20"/>
          <w:w w:val="105"/>
        </w:rPr>
        <w:t>gold</w:t>
      </w:r>
      <w:r>
        <w:rPr>
          <w:color w:val="231F20"/>
          <w:spacing w:val="-12"/>
          <w:w w:val="105"/>
        </w:rPr>
        <w:t> </w:t>
      </w:r>
      <w:r>
        <w:rPr>
          <w:color w:val="231F20"/>
          <w:w w:val="105"/>
        </w:rPr>
        <w:t>nanoparticles</w:t>
      </w:r>
      <w:r>
        <w:rPr>
          <w:color w:val="231F20"/>
          <w:spacing w:val="-12"/>
          <w:w w:val="105"/>
        </w:rPr>
        <w:t> </w:t>
      </w:r>
      <w:r>
        <w:rPr>
          <w:color w:val="231F20"/>
          <w:w w:val="105"/>
        </w:rPr>
        <w:t>(around</w:t>
      </w:r>
      <w:r>
        <w:rPr>
          <w:color w:val="231F20"/>
          <w:spacing w:val="-13"/>
          <w:w w:val="105"/>
        </w:rPr>
        <w:t> </w:t>
      </w:r>
      <w:r>
        <w:rPr>
          <w:color w:val="231F20"/>
          <w:w w:val="105"/>
        </w:rPr>
        <w:t>2nm </w:t>
      </w:r>
      <w:r>
        <w:rPr>
          <w:color w:val="231F20"/>
        </w:rPr>
        <w:t>in diameter) were synthesized through </w:t>
      </w:r>
      <w:r>
        <w:rPr>
          <w:color w:val="231F20"/>
        </w:rPr>
        <w:t>the </w:t>
      </w:r>
      <w:r>
        <w:rPr>
          <w:color w:val="231F20"/>
          <w:w w:val="105"/>
        </w:rPr>
        <w:t>two-phase</w:t>
      </w:r>
      <w:r>
        <w:rPr>
          <w:color w:val="231F20"/>
          <w:spacing w:val="-13"/>
          <w:w w:val="105"/>
        </w:rPr>
        <w:t> </w:t>
      </w:r>
      <w:r>
        <w:rPr>
          <w:color w:val="231F20"/>
          <w:w w:val="105"/>
        </w:rPr>
        <w:t>method</w:t>
      </w:r>
      <w:r>
        <w:rPr>
          <w:color w:val="231F20"/>
          <w:spacing w:val="-12"/>
          <w:w w:val="105"/>
        </w:rPr>
        <w:t> </w:t>
      </w:r>
      <w:r>
        <w:rPr>
          <w:color w:val="231F20"/>
          <w:w w:val="105"/>
        </w:rPr>
        <w:t>developed</w:t>
      </w:r>
      <w:r>
        <w:rPr>
          <w:color w:val="231F20"/>
          <w:spacing w:val="-12"/>
          <w:w w:val="105"/>
        </w:rPr>
        <w:t> </w:t>
      </w:r>
      <w:r>
        <w:rPr>
          <w:color w:val="231F20"/>
          <w:w w:val="105"/>
        </w:rPr>
        <w:t>by</w:t>
      </w:r>
      <w:r>
        <w:rPr>
          <w:color w:val="231F20"/>
          <w:spacing w:val="-13"/>
          <w:w w:val="105"/>
        </w:rPr>
        <w:t> </w:t>
      </w:r>
      <w:r>
        <w:rPr>
          <w:color w:val="231F20"/>
          <w:w w:val="105"/>
        </w:rPr>
        <w:t>Brust</w:t>
      </w:r>
      <w:r>
        <w:rPr>
          <w:color w:val="231F20"/>
          <w:spacing w:val="-12"/>
          <w:w w:val="105"/>
        </w:rPr>
        <w:t> </w:t>
      </w:r>
      <w:r>
        <w:rPr>
          <w:color w:val="231F20"/>
          <w:w w:val="105"/>
        </w:rPr>
        <w:t>et </w:t>
      </w:r>
      <w:r>
        <w:rPr>
          <w:color w:val="231F20"/>
        </w:rPr>
        <w:t>al. When a solution containing these parti-</w:t>
      </w:r>
      <w:r>
        <w:rPr>
          <w:color w:val="231F20"/>
          <w:spacing w:val="-2"/>
          <w:w w:val="105"/>
        </w:rPr>
        <w:t>cles</w:t>
      </w:r>
      <w:r>
        <w:rPr>
          <w:color w:val="231F20"/>
          <w:spacing w:val="-9"/>
          <w:w w:val="105"/>
        </w:rPr>
        <w:t> </w:t>
      </w:r>
      <w:r>
        <w:rPr>
          <w:color w:val="231F20"/>
          <w:spacing w:val="-2"/>
          <w:w w:val="105"/>
        </w:rPr>
        <w:t>was</w:t>
      </w:r>
      <w:r>
        <w:rPr>
          <w:color w:val="231F20"/>
          <w:spacing w:val="-9"/>
          <w:w w:val="105"/>
        </w:rPr>
        <w:t> </w:t>
      </w:r>
      <w:r>
        <w:rPr>
          <w:color w:val="231F20"/>
          <w:spacing w:val="-2"/>
          <w:w w:val="105"/>
        </w:rPr>
        <w:t>spread</w:t>
      </w:r>
      <w:r>
        <w:rPr>
          <w:color w:val="231F20"/>
          <w:spacing w:val="-9"/>
          <w:w w:val="105"/>
        </w:rPr>
        <w:t> </w:t>
      </w:r>
      <w:r>
        <w:rPr>
          <w:color w:val="231F20"/>
          <w:spacing w:val="-2"/>
          <w:w w:val="105"/>
        </w:rPr>
        <w:t>at</w:t>
      </w:r>
      <w:r>
        <w:rPr>
          <w:color w:val="231F20"/>
          <w:spacing w:val="-9"/>
          <w:w w:val="105"/>
        </w:rPr>
        <w:t> </w:t>
      </w:r>
      <w:r>
        <w:rPr>
          <w:color w:val="231F20"/>
          <w:spacing w:val="-2"/>
          <w:w w:val="105"/>
        </w:rPr>
        <w:t>the</w:t>
      </w:r>
      <w:r>
        <w:rPr>
          <w:color w:val="231F20"/>
          <w:spacing w:val="-9"/>
          <w:w w:val="105"/>
        </w:rPr>
        <w:t> </w:t>
      </w:r>
      <w:r>
        <w:rPr>
          <w:color w:val="231F20"/>
          <w:spacing w:val="-2"/>
          <w:w w:val="105"/>
        </w:rPr>
        <w:t>air/water</w:t>
      </w:r>
      <w:r>
        <w:rPr>
          <w:color w:val="231F20"/>
          <w:spacing w:val="-9"/>
          <w:w w:val="105"/>
        </w:rPr>
        <w:t> </w:t>
      </w:r>
      <w:r>
        <w:rPr>
          <w:color w:val="231F20"/>
          <w:spacing w:val="-2"/>
          <w:w w:val="105"/>
        </w:rPr>
        <w:t>interface, </w:t>
      </w:r>
      <w:r>
        <w:rPr>
          <w:color w:val="231F20"/>
          <w:w w:val="105"/>
        </w:rPr>
        <w:t>X-ray</w:t>
      </w:r>
      <w:r>
        <w:rPr>
          <w:color w:val="231F20"/>
          <w:spacing w:val="-12"/>
          <w:w w:val="105"/>
        </w:rPr>
        <w:t> </w:t>
      </w:r>
      <w:r>
        <w:rPr>
          <w:color w:val="231F20"/>
          <w:w w:val="105"/>
        </w:rPr>
        <w:t>reflectivity</w:t>
      </w:r>
      <w:r>
        <w:rPr>
          <w:color w:val="231F20"/>
          <w:spacing w:val="-12"/>
          <w:w w:val="105"/>
        </w:rPr>
        <w:t> </w:t>
      </w:r>
      <w:r>
        <w:rPr>
          <w:color w:val="231F20"/>
          <w:w w:val="105"/>
        </w:rPr>
        <w:t>and</w:t>
      </w:r>
      <w:r>
        <w:rPr>
          <w:color w:val="231F20"/>
          <w:spacing w:val="-12"/>
          <w:w w:val="105"/>
        </w:rPr>
        <w:t> </w:t>
      </w:r>
      <w:r>
        <w:rPr>
          <w:color w:val="231F20"/>
          <w:w w:val="105"/>
        </w:rPr>
        <w:t>EXAFS</w:t>
      </w:r>
      <w:r>
        <w:rPr>
          <w:color w:val="231F20"/>
          <w:spacing w:val="-12"/>
          <w:w w:val="105"/>
        </w:rPr>
        <w:t> </w:t>
      </w:r>
      <w:r>
        <w:rPr>
          <w:color w:val="231F20"/>
          <w:w w:val="105"/>
        </w:rPr>
        <w:t>spectroscopy </w:t>
      </w:r>
      <w:r>
        <w:rPr>
          <w:color w:val="231F20"/>
        </w:rPr>
        <w:t>indicated the formation of platelet shaped </w:t>
      </w:r>
      <w:r>
        <w:rPr>
          <w:color w:val="231F20"/>
          <w:w w:val="105"/>
        </w:rPr>
        <w:t>particles. Langmuir-Blodgett (LB) trough was then used to deposit monolayer of these platelet shaped gold nanoparticles onto the surface of Nafion® membrane.</w:t>
      </w:r>
    </w:p>
    <w:p>
      <w:pPr>
        <w:pStyle w:val="BodyText"/>
        <w:spacing w:line="196" w:lineRule="auto"/>
        <w:ind w:left="480" w:right="43"/>
      </w:pPr>
      <w:r>
        <w:rPr>
          <w:color w:val="231F20"/>
          <w:w w:val="105"/>
        </w:rPr>
        <w:t>Up</w:t>
      </w:r>
      <w:r>
        <w:rPr>
          <w:color w:val="231F20"/>
          <w:spacing w:val="-13"/>
          <w:w w:val="105"/>
        </w:rPr>
        <w:t> </w:t>
      </w:r>
      <w:r>
        <w:rPr>
          <w:color w:val="231F20"/>
          <w:w w:val="105"/>
        </w:rPr>
        <w:t>to</w:t>
      </w:r>
      <w:r>
        <w:rPr>
          <w:color w:val="231F20"/>
          <w:spacing w:val="-12"/>
          <w:w w:val="105"/>
        </w:rPr>
        <w:t> </w:t>
      </w:r>
      <w:r>
        <w:rPr>
          <w:color w:val="231F20"/>
          <w:w w:val="105"/>
        </w:rPr>
        <w:t>80%</w:t>
      </w:r>
      <w:r>
        <w:rPr>
          <w:color w:val="231F20"/>
          <w:spacing w:val="-12"/>
          <w:w w:val="105"/>
        </w:rPr>
        <w:t> </w:t>
      </w:r>
      <w:r>
        <w:rPr>
          <w:color w:val="231F20"/>
          <w:w w:val="105"/>
        </w:rPr>
        <w:t>enhancement</w:t>
      </w:r>
      <w:r>
        <w:rPr>
          <w:color w:val="231F20"/>
          <w:spacing w:val="-13"/>
          <w:w w:val="105"/>
        </w:rPr>
        <w:t> </w:t>
      </w:r>
      <w:r>
        <w:rPr>
          <w:color w:val="231F20"/>
          <w:w w:val="105"/>
        </w:rPr>
        <w:t>for</w:t>
      </w:r>
      <w:r>
        <w:rPr>
          <w:color w:val="231F20"/>
          <w:spacing w:val="-12"/>
          <w:w w:val="105"/>
        </w:rPr>
        <w:t> </w:t>
      </w:r>
      <w:r>
        <w:rPr>
          <w:color w:val="231F20"/>
          <w:w w:val="105"/>
        </w:rPr>
        <w:t>output</w:t>
      </w:r>
      <w:r>
        <w:rPr>
          <w:color w:val="231F20"/>
          <w:spacing w:val="-12"/>
          <w:w w:val="105"/>
        </w:rPr>
        <w:t> </w:t>
      </w:r>
      <w:r>
        <w:rPr>
          <w:color w:val="231F20"/>
          <w:w w:val="105"/>
        </w:rPr>
        <w:t>pow-er</w:t>
      </w:r>
      <w:r>
        <w:rPr>
          <w:color w:val="231F20"/>
          <w:spacing w:val="-2"/>
          <w:w w:val="105"/>
        </w:rPr>
        <w:t> </w:t>
      </w:r>
      <w:r>
        <w:rPr>
          <w:color w:val="231F20"/>
          <w:w w:val="105"/>
        </w:rPr>
        <w:t>of</w:t>
      </w:r>
      <w:r>
        <w:rPr>
          <w:color w:val="231F20"/>
          <w:spacing w:val="-2"/>
          <w:w w:val="105"/>
        </w:rPr>
        <w:t> </w:t>
      </w:r>
      <w:r>
        <w:rPr>
          <w:color w:val="231F20"/>
          <w:w w:val="105"/>
        </w:rPr>
        <w:t>a</w:t>
      </w:r>
      <w:r>
        <w:rPr>
          <w:color w:val="231F20"/>
          <w:spacing w:val="-2"/>
          <w:w w:val="105"/>
        </w:rPr>
        <w:t> </w:t>
      </w:r>
      <w:r>
        <w:rPr>
          <w:color w:val="231F20"/>
          <w:w w:val="105"/>
        </w:rPr>
        <w:t>single</w:t>
      </w:r>
      <w:r>
        <w:rPr>
          <w:color w:val="231F20"/>
          <w:spacing w:val="-2"/>
          <w:w w:val="105"/>
        </w:rPr>
        <w:t> </w:t>
      </w:r>
      <w:r>
        <w:rPr>
          <w:color w:val="231F20"/>
          <w:w w:val="105"/>
        </w:rPr>
        <w:t>cell</w:t>
      </w:r>
      <w:r>
        <w:rPr>
          <w:color w:val="231F20"/>
          <w:spacing w:val="-2"/>
          <w:w w:val="105"/>
        </w:rPr>
        <w:t> </w:t>
      </w:r>
      <w:r>
        <w:rPr>
          <w:color w:val="231F20"/>
          <w:w w:val="105"/>
        </w:rPr>
        <w:t>and</w:t>
      </w:r>
      <w:r>
        <w:rPr>
          <w:color w:val="231F20"/>
          <w:spacing w:val="-2"/>
          <w:w w:val="105"/>
        </w:rPr>
        <w:t> </w:t>
      </w:r>
      <w:r>
        <w:rPr>
          <w:color w:val="231F20"/>
          <w:w w:val="105"/>
        </w:rPr>
        <w:t>33%</w:t>
      </w:r>
      <w:r>
        <w:rPr>
          <w:color w:val="231F20"/>
          <w:spacing w:val="-2"/>
          <w:w w:val="105"/>
        </w:rPr>
        <w:t> </w:t>
      </w:r>
      <w:r>
        <w:rPr>
          <w:color w:val="231F20"/>
          <w:w w:val="105"/>
        </w:rPr>
        <w:t>enhancement for three stacked cells were found after </w:t>
      </w:r>
      <w:r>
        <w:rPr>
          <w:color w:val="231F20"/>
        </w:rPr>
        <w:t>applying the modified Nafion® </w:t>
      </w:r>
      <w:r>
        <w:rPr>
          <w:color w:val="231F20"/>
        </w:rPr>
        <w:t>membrane </w:t>
      </w:r>
      <w:r>
        <w:rPr>
          <w:color w:val="231F20"/>
          <w:w w:val="105"/>
        </w:rPr>
        <w:t>on PEMFC. Effects of gold nanoparticles are studied by varying the surface pres-sure (to deposit gold nanoparticles onto membrane) and gases at cathode side.</w:t>
      </w:r>
    </w:p>
    <w:p>
      <w:pPr>
        <w:pStyle w:val="BodyText"/>
        <w:spacing w:line="196" w:lineRule="auto"/>
        <w:ind w:left="480"/>
      </w:pPr>
      <w:r>
        <w:rPr>
          <w:color w:val="231F20"/>
          <w:w w:val="105"/>
        </w:rPr>
        <w:t>Cyclic voltammetry and oxygen reduc-</w:t>
      </w:r>
      <w:r>
        <w:rPr>
          <w:color w:val="231F20"/>
        </w:rPr>
        <w:t>tion</w:t>
      </w:r>
      <w:r>
        <w:rPr>
          <w:color w:val="231F20"/>
          <w:spacing w:val="-6"/>
        </w:rPr>
        <w:t> </w:t>
      </w:r>
      <w:r>
        <w:rPr>
          <w:color w:val="231F20"/>
        </w:rPr>
        <w:t>reaction</w:t>
      </w:r>
      <w:r>
        <w:rPr>
          <w:color w:val="231F20"/>
          <w:spacing w:val="-6"/>
        </w:rPr>
        <w:t> </w:t>
      </w:r>
      <w:r>
        <w:rPr>
          <w:color w:val="231F20"/>
        </w:rPr>
        <w:t>activity</w:t>
      </w:r>
      <w:r>
        <w:rPr>
          <w:color w:val="231F20"/>
          <w:spacing w:val="-6"/>
        </w:rPr>
        <w:t> </w:t>
      </w:r>
      <w:r>
        <w:rPr>
          <w:color w:val="231F20"/>
        </w:rPr>
        <w:t>will</w:t>
      </w:r>
      <w:r>
        <w:rPr>
          <w:color w:val="231F20"/>
          <w:spacing w:val="-6"/>
        </w:rPr>
        <w:t> </w:t>
      </w:r>
      <w:r>
        <w:rPr>
          <w:color w:val="231F20"/>
        </w:rPr>
        <w:t>be</w:t>
      </w:r>
      <w:r>
        <w:rPr>
          <w:color w:val="231F20"/>
          <w:spacing w:val="-6"/>
        </w:rPr>
        <w:t> </w:t>
      </w:r>
      <w:r>
        <w:rPr>
          <w:color w:val="231F20"/>
        </w:rPr>
        <w:t>measured</w:t>
      </w:r>
      <w:r>
        <w:rPr>
          <w:color w:val="231F20"/>
          <w:spacing w:val="-6"/>
        </w:rPr>
        <w:t> </w:t>
      </w:r>
      <w:r>
        <w:rPr>
          <w:color w:val="231F20"/>
        </w:rPr>
        <w:t>to</w:t>
      </w:r>
    </w:p>
    <w:p>
      <w:pPr>
        <w:pStyle w:val="BodyText"/>
        <w:spacing w:before="4" w:after="24"/>
        <w:rPr>
          <w:sz w:val="5"/>
        </w:rPr>
      </w:pPr>
      <w:r>
        <w:rPr/>
        <w:br w:type="column"/>
      </w:r>
      <w:r>
        <w:rPr>
          <w:sz w:val="5"/>
        </w:rPr>
      </w:r>
    </w:p>
    <w:p>
      <w:pPr>
        <w:spacing w:line="240" w:lineRule="auto"/>
        <w:ind w:left="322" w:right="0" w:firstLine="0"/>
        <w:jc w:val="left"/>
        <w:rPr>
          <w:sz w:val="20"/>
        </w:rPr>
      </w:pPr>
      <w:r>
        <w:rPr>
          <w:position w:val="2"/>
          <w:sz w:val="20"/>
        </w:rPr>
        <w:drawing>
          <wp:inline distT="0" distB="0" distL="0" distR="0">
            <wp:extent cx="1698751" cy="1740407"/>
            <wp:effectExtent l="0" t="0" r="0" b="0"/>
            <wp:docPr id="820" name="Image 820"/>
            <wp:cNvGraphicFramePr>
              <a:graphicFrameLocks/>
            </wp:cNvGraphicFramePr>
            <a:graphic>
              <a:graphicData uri="http://schemas.openxmlformats.org/drawingml/2006/picture">
                <pic:pic>
                  <pic:nvPicPr>
                    <pic:cNvPr id="820" name="Image 820"/>
                    <pic:cNvPicPr/>
                  </pic:nvPicPr>
                  <pic:blipFill>
                    <a:blip r:embed="rId385" cstate="print"/>
                    <a:stretch>
                      <a:fillRect/>
                    </a:stretch>
                  </pic:blipFill>
                  <pic:spPr>
                    <a:xfrm>
                      <a:off x="0" y="0"/>
                      <a:ext cx="1698751" cy="1740407"/>
                    </a:xfrm>
                    <a:prstGeom prst="rect">
                      <a:avLst/>
                    </a:prstGeom>
                  </pic:spPr>
                </pic:pic>
              </a:graphicData>
            </a:graphic>
          </wp:inline>
        </w:drawing>
      </w:r>
      <w:r>
        <w:rPr>
          <w:position w:val="2"/>
          <w:sz w:val="20"/>
        </w:rPr>
      </w:r>
      <w:r>
        <w:rPr>
          <w:rFonts w:ascii="Times New Roman"/>
          <w:spacing w:val="112"/>
          <w:position w:val="2"/>
          <w:sz w:val="20"/>
        </w:rPr>
        <w:t> </w:t>
      </w:r>
      <w:r>
        <w:rPr>
          <w:spacing w:val="112"/>
          <w:sz w:val="20"/>
        </w:rPr>
        <w:drawing>
          <wp:inline distT="0" distB="0" distL="0" distR="0">
            <wp:extent cx="2831861" cy="1719072"/>
            <wp:effectExtent l="0" t="0" r="0" b="0"/>
            <wp:docPr id="821" name="Image 821"/>
            <wp:cNvGraphicFramePr>
              <a:graphicFrameLocks/>
            </wp:cNvGraphicFramePr>
            <a:graphic>
              <a:graphicData uri="http://schemas.openxmlformats.org/drawingml/2006/picture">
                <pic:pic>
                  <pic:nvPicPr>
                    <pic:cNvPr id="821" name="Image 821"/>
                    <pic:cNvPicPr/>
                  </pic:nvPicPr>
                  <pic:blipFill>
                    <a:blip r:embed="rId386" cstate="print"/>
                    <a:stretch>
                      <a:fillRect/>
                    </a:stretch>
                  </pic:blipFill>
                  <pic:spPr>
                    <a:xfrm>
                      <a:off x="0" y="0"/>
                      <a:ext cx="2831861" cy="1719072"/>
                    </a:xfrm>
                    <a:prstGeom prst="rect">
                      <a:avLst/>
                    </a:prstGeom>
                  </pic:spPr>
                </pic:pic>
              </a:graphicData>
            </a:graphic>
          </wp:inline>
        </w:drawing>
      </w:r>
      <w:r>
        <w:rPr>
          <w:spacing w:val="112"/>
          <w:sz w:val="20"/>
        </w:rPr>
      </w:r>
    </w:p>
    <w:p>
      <w:pPr>
        <w:pStyle w:val="BodyText"/>
        <w:spacing w:before="110"/>
      </w:pPr>
    </w:p>
    <w:p>
      <w:pPr>
        <w:pStyle w:val="BodyText"/>
        <w:spacing w:line="196" w:lineRule="auto"/>
        <w:ind w:left="322" w:right="4344"/>
      </w:pPr>
      <w:r>
        <w:rPr>
          <w:color w:val="231F20"/>
        </w:rPr>
        <w:t>further</w:t>
      </w:r>
      <w:r>
        <w:rPr>
          <w:color w:val="231F20"/>
          <w:spacing w:val="-3"/>
        </w:rPr>
        <w:t> </w:t>
      </w:r>
      <w:r>
        <w:rPr>
          <w:color w:val="231F20"/>
        </w:rPr>
        <w:t>investigate</w:t>
      </w:r>
      <w:r>
        <w:rPr>
          <w:color w:val="231F20"/>
          <w:spacing w:val="-3"/>
        </w:rPr>
        <w:t> </w:t>
      </w:r>
      <w:r>
        <w:rPr>
          <w:color w:val="231F20"/>
        </w:rPr>
        <w:t>the</w:t>
      </w:r>
      <w:r>
        <w:rPr>
          <w:color w:val="231F20"/>
          <w:spacing w:val="-3"/>
        </w:rPr>
        <w:t> </w:t>
      </w:r>
      <w:r>
        <w:rPr>
          <w:color w:val="231F20"/>
        </w:rPr>
        <w:t>activity</w:t>
      </w:r>
      <w:r>
        <w:rPr>
          <w:color w:val="231F20"/>
          <w:spacing w:val="-3"/>
        </w:rPr>
        <w:t> </w:t>
      </w:r>
      <w:r>
        <w:rPr>
          <w:color w:val="231F20"/>
        </w:rPr>
        <w:t>of</w:t>
      </w:r>
      <w:r>
        <w:rPr>
          <w:color w:val="231F20"/>
          <w:spacing w:val="-3"/>
        </w:rPr>
        <w:t> </w:t>
      </w:r>
      <w:r>
        <w:rPr>
          <w:color w:val="231F20"/>
        </w:rPr>
        <w:t>this</w:t>
      </w:r>
      <w:r>
        <w:rPr>
          <w:color w:val="231F20"/>
          <w:spacing w:val="-3"/>
        </w:rPr>
        <w:t> </w:t>
      </w:r>
      <w:r>
        <w:rPr>
          <w:color w:val="231F20"/>
        </w:rPr>
        <w:t>kind </w:t>
      </w:r>
      <w:r>
        <w:rPr>
          <w:color w:val="231F20"/>
          <w:w w:val="105"/>
        </w:rPr>
        <w:t>of gold nanoparticles. (NSF)</w:t>
      </w:r>
    </w:p>
    <w:p>
      <w:pPr>
        <w:pStyle w:val="BodyText"/>
        <w:spacing w:before="11"/>
        <w:rPr>
          <w:sz w:val="3"/>
        </w:rPr>
      </w:pPr>
      <w:r>
        <w:rPr>
          <w:sz w:val="3"/>
        </w:rPr>
        <w:drawing>
          <wp:anchor distT="0" distB="0" distL="0" distR="0" allowOverlap="1" layoutInCell="1" locked="0" behindDoc="1" simplePos="0" relativeHeight="487723008">
            <wp:simplePos x="0" y="0"/>
            <wp:positionH relativeFrom="page">
              <wp:posOffset>2764366</wp:posOffset>
            </wp:positionH>
            <wp:positionV relativeFrom="paragraph">
              <wp:posOffset>45800</wp:posOffset>
            </wp:positionV>
            <wp:extent cx="287895" cy="289560"/>
            <wp:effectExtent l="0" t="0" r="0" b="0"/>
            <wp:wrapTopAndBottom/>
            <wp:docPr id="822" name="Image 822"/>
            <wp:cNvGraphicFramePr>
              <a:graphicFrameLocks/>
            </wp:cNvGraphicFramePr>
            <a:graphic>
              <a:graphicData uri="http://schemas.openxmlformats.org/drawingml/2006/picture">
                <pic:pic>
                  <pic:nvPicPr>
                    <pic:cNvPr id="822" name="Image 822"/>
                    <pic:cNvPicPr/>
                  </pic:nvPicPr>
                  <pic:blipFill>
                    <a:blip r:embed="rId283" cstate="print"/>
                    <a:stretch>
                      <a:fillRect/>
                    </a:stretch>
                  </pic:blipFill>
                  <pic:spPr>
                    <a:xfrm>
                      <a:off x="0" y="0"/>
                      <a:ext cx="287895" cy="289560"/>
                    </a:xfrm>
                    <a:prstGeom prst="rect">
                      <a:avLst/>
                    </a:prstGeom>
                  </pic:spPr>
                </pic:pic>
              </a:graphicData>
            </a:graphic>
          </wp:anchor>
        </w:drawing>
      </w:r>
    </w:p>
    <w:p>
      <w:pPr>
        <w:pStyle w:val="BodyText"/>
        <w:spacing w:after="0"/>
        <w:rPr>
          <w:sz w:val="3"/>
        </w:rPr>
        <w:sectPr>
          <w:type w:val="continuous"/>
          <w:pgSz w:w="12240" w:h="15840"/>
          <w:pgMar w:header="480" w:footer="1160" w:top="1160" w:bottom="280" w:left="0" w:right="0"/>
          <w:cols w:num="2" w:equalWidth="0">
            <w:col w:w="3992" w:space="40"/>
            <w:col w:w="8208"/>
          </w:cols>
        </w:sectPr>
      </w:pPr>
    </w:p>
    <w:p>
      <w:pPr>
        <w:pStyle w:val="BodyText"/>
      </w:pPr>
    </w:p>
    <w:p>
      <w:pPr>
        <w:pStyle w:val="BodyText"/>
        <w:spacing w:before="54"/>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823" name="Group 823"/>
                <wp:cNvGraphicFramePr>
                  <a:graphicFrameLocks/>
                </wp:cNvGraphicFramePr>
                <a:graphic>
                  <a:graphicData uri="http://schemas.microsoft.com/office/word/2010/wordprocessingGroup">
                    <wpg:wgp>
                      <wpg:cNvPr id="823" name="Group 823"/>
                      <wpg:cNvGrpSpPr/>
                      <wpg:grpSpPr>
                        <a:xfrm>
                          <a:off x="0" y="0"/>
                          <a:ext cx="4703445" cy="12700"/>
                          <a:chExt cx="4703445" cy="12700"/>
                        </a:xfrm>
                      </wpg:grpSpPr>
                      <wps:wsp>
                        <wps:cNvPr id="824" name="Graphic 824"/>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614" coordorigin="0,0" coordsize="7407,20">
                <v:line style="position:absolute" from="0,10" to="7407,10" stroked="true" strokeweight="1pt" strokecolor="#cdccca">
                  <v:stroke dashstyle="solid"/>
                </v:line>
              </v:group>
            </w:pict>
          </mc:Fallback>
        </mc:AlternateContent>
      </w:r>
      <w:r>
        <w:rPr>
          <w:sz w:val="2"/>
        </w:rPr>
      </w:r>
    </w:p>
    <w:p>
      <w:pPr>
        <w:pStyle w:val="BodyText"/>
        <w:spacing w:before="46"/>
        <w:rPr>
          <w:sz w:val="24"/>
        </w:rPr>
      </w:pPr>
    </w:p>
    <w:p>
      <w:pPr>
        <w:pStyle w:val="Heading4"/>
        <w:spacing w:line="206" w:lineRule="auto"/>
        <w:ind w:right="4509"/>
      </w:pPr>
      <w:r>
        <w:rPr>
          <w:color w:val="231F20"/>
          <w:spacing w:val="-4"/>
        </w:rPr>
        <w:t>Development</w:t>
      </w:r>
      <w:r>
        <w:rPr>
          <w:color w:val="231F20"/>
          <w:spacing w:val="-24"/>
        </w:rPr>
        <w:t> </w:t>
      </w:r>
      <w:r>
        <w:rPr>
          <w:color w:val="231F20"/>
          <w:spacing w:val="-4"/>
        </w:rPr>
        <w:t>of</w:t>
      </w:r>
      <w:r>
        <w:rPr>
          <w:color w:val="231F20"/>
          <w:spacing w:val="-24"/>
        </w:rPr>
        <w:t> </w:t>
      </w:r>
      <w:r>
        <w:rPr>
          <w:color w:val="231F20"/>
          <w:spacing w:val="-4"/>
        </w:rPr>
        <w:t>Monolithic</w:t>
      </w:r>
      <w:r>
        <w:rPr>
          <w:color w:val="231F20"/>
          <w:spacing w:val="-24"/>
        </w:rPr>
        <w:t> </w:t>
      </w:r>
      <w:r>
        <w:rPr>
          <w:color w:val="231F20"/>
          <w:spacing w:val="-4"/>
        </w:rPr>
        <w:t>Integration</w:t>
      </w:r>
      <w:r>
        <w:rPr>
          <w:color w:val="231F20"/>
          <w:spacing w:val="-24"/>
        </w:rPr>
        <w:t> </w:t>
      </w:r>
      <w:r>
        <w:rPr>
          <w:color w:val="231F20"/>
          <w:spacing w:val="-4"/>
        </w:rPr>
        <w:t>Technologies</w:t>
      </w:r>
      <w:r>
        <w:rPr>
          <w:color w:val="231F20"/>
          <w:spacing w:val="-24"/>
        </w:rPr>
        <w:t> </w:t>
      </w:r>
      <w:r>
        <w:rPr>
          <w:color w:val="231F20"/>
          <w:spacing w:val="-4"/>
        </w:rPr>
        <w:t>for</w:t>
      </w:r>
      <w:r>
        <w:rPr>
          <w:color w:val="231F20"/>
          <w:spacing w:val="-24"/>
        </w:rPr>
        <w:t> </w:t>
      </w:r>
      <w:r>
        <w:rPr>
          <w:color w:val="231F20"/>
          <w:spacing w:val="-4"/>
        </w:rPr>
        <w:t>Flexible </w:t>
      </w:r>
      <w:r>
        <w:rPr>
          <w:color w:val="231F20"/>
        </w:rPr>
        <w:t>CIGS Solar Modules Using All-Laser Scribing</w:t>
      </w:r>
    </w:p>
    <w:p>
      <w:pPr>
        <w:pStyle w:val="BodyText"/>
        <w:spacing w:before="24"/>
        <w:rPr>
          <w:rFonts w:ascii="Trebuchet MS"/>
          <w:b/>
          <w:sz w:val="24"/>
        </w:rPr>
      </w:pPr>
    </w:p>
    <w:p>
      <w:pPr>
        <w:pStyle w:val="BodyText"/>
        <w:ind w:left="480"/>
        <w:rPr>
          <w:rFonts w:ascii="Bookman Old Style"/>
          <w:b w:val="0"/>
        </w:rPr>
      </w:pPr>
      <w:r>
        <w:rPr>
          <w:rFonts w:ascii="Bookman Old Style"/>
          <w:b w:val="0"/>
        </w:rPr>
        <w:drawing>
          <wp:anchor distT="0" distB="0" distL="0" distR="0" allowOverlap="1" layoutInCell="1" locked="0" behindDoc="0" simplePos="0" relativeHeight="15865344">
            <wp:simplePos x="0" y="0"/>
            <wp:positionH relativeFrom="page">
              <wp:posOffset>2803858</wp:posOffset>
            </wp:positionH>
            <wp:positionV relativeFrom="paragraph">
              <wp:posOffset>239552</wp:posOffset>
            </wp:positionV>
            <wp:extent cx="3744553" cy="3080397"/>
            <wp:effectExtent l="0" t="0" r="0" b="0"/>
            <wp:wrapNone/>
            <wp:docPr id="825" name="Image 825"/>
            <wp:cNvGraphicFramePr>
              <a:graphicFrameLocks/>
            </wp:cNvGraphicFramePr>
            <a:graphic>
              <a:graphicData uri="http://schemas.openxmlformats.org/drawingml/2006/picture">
                <pic:pic>
                  <pic:nvPicPr>
                    <pic:cNvPr id="825" name="Image 825"/>
                    <pic:cNvPicPr/>
                  </pic:nvPicPr>
                  <pic:blipFill>
                    <a:blip r:embed="rId387" cstate="print"/>
                    <a:stretch>
                      <a:fillRect/>
                    </a:stretch>
                  </pic:blipFill>
                  <pic:spPr>
                    <a:xfrm>
                      <a:off x="0" y="0"/>
                      <a:ext cx="3744553" cy="3080397"/>
                    </a:xfrm>
                    <a:prstGeom prst="rect">
                      <a:avLst/>
                    </a:prstGeom>
                  </pic:spPr>
                </pic:pic>
              </a:graphicData>
            </a:graphic>
          </wp:anchor>
        </w:drawing>
      </w: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David</w:t>
      </w:r>
      <w:r>
        <w:rPr>
          <w:rFonts w:ascii="Bookman Old Style"/>
          <w:b w:val="0"/>
          <w:color w:val="231F20"/>
          <w:spacing w:val="-13"/>
        </w:rPr>
        <w:t> </w:t>
      </w:r>
      <w:r>
        <w:rPr>
          <w:rFonts w:ascii="Bookman Old Style"/>
          <w:b w:val="0"/>
          <w:color w:val="231F20"/>
          <w:spacing w:val="-2"/>
        </w:rPr>
        <w:t>J.</w:t>
      </w:r>
      <w:r>
        <w:rPr>
          <w:rFonts w:ascii="Bookman Old Style"/>
          <w:b w:val="0"/>
          <w:color w:val="231F20"/>
          <w:spacing w:val="-13"/>
        </w:rPr>
        <w:t> </w:t>
      </w:r>
      <w:r>
        <w:rPr>
          <w:rFonts w:ascii="Bookman Old Style"/>
          <w:b w:val="0"/>
          <w:color w:val="231F20"/>
          <w:spacing w:val="-2"/>
        </w:rPr>
        <w:t>Hwang,</w:t>
      </w:r>
      <w:r>
        <w:rPr>
          <w:rFonts w:ascii="Bookman Old Style"/>
          <w:b w:val="0"/>
          <w:color w:val="231F20"/>
          <w:spacing w:val="-13"/>
        </w:rPr>
        <w:t> </w:t>
      </w:r>
      <w:r>
        <w:rPr>
          <w:rFonts w:ascii="Bookman Old Style"/>
          <w:b w:val="0"/>
          <w:color w:val="231F20"/>
          <w:spacing w:val="-5"/>
        </w:rPr>
        <w:t>SBU</w:t>
      </w:r>
    </w:p>
    <w:p>
      <w:pPr>
        <w:pStyle w:val="BodyText"/>
        <w:spacing w:before="68"/>
        <w:rPr>
          <w:rFonts w:ascii="Bookman Old Style"/>
          <w:b w:val="0"/>
        </w:rPr>
      </w:pPr>
    </w:p>
    <w:p>
      <w:pPr>
        <w:pStyle w:val="BodyText"/>
        <w:spacing w:line="196" w:lineRule="auto" w:before="1"/>
        <w:ind w:left="480" w:right="8237"/>
      </w:pPr>
      <w:r>
        <w:rPr>
          <w:color w:val="231F20"/>
          <w:w w:val="105"/>
        </w:rPr>
        <w:t>Practical challenge in utilizing renewable solar</w:t>
      </w:r>
      <w:r>
        <w:rPr>
          <w:color w:val="231F20"/>
          <w:spacing w:val="-7"/>
          <w:w w:val="105"/>
        </w:rPr>
        <w:t> </w:t>
      </w:r>
      <w:r>
        <w:rPr>
          <w:color w:val="231F20"/>
          <w:w w:val="105"/>
        </w:rPr>
        <w:t>energy</w:t>
      </w:r>
      <w:r>
        <w:rPr>
          <w:color w:val="231F20"/>
          <w:spacing w:val="-7"/>
          <w:w w:val="105"/>
        </w:rPr>
        <w:t> </w:t>
      </w:r>
      <w:r>
        <w:rPr>
          <w:color w:val="231F20"/>
          <w:w w:val="105"/>
        </w:rPr>
        <w:t>is</w:t>
      </w:r>
      <w:r>
        <w:rPr>
          <w:color w:val="231F20"/>
          <w:spacing w:val="-7"/>
          <w:w w:val="105"/>
        </w:rPr>
        <w:t> </w:t>
      </w:r>
      <w:r>
        <w:rPr>
          <w:color w:val="231F20"/>
          <w:w w:val="105"/>
        </w:rPr>
        <w:t>reducing</w:t>
      </w:r>
      <w:r>
        <w:rPr>
          <w:color w:val="231F20"/>
          <w:spacing w:val="-7"/>
          <w:w w:val="105"/>
        </w:rPr>
        <w:t> </w:t>
      </w:r>
      <w:r>
        <w:rPr>
          <w:color w:val="231F20"/>
          <w:w w:val="105"/>
        </w:rPr>
        <w:t>the</w:t>
      </w:r>
      <w:r>
        <w:rPr>
          <w:color w:val="231F20"/>
          <w:spacing w:val="-7"/>
          <w:w w:val="105"/>
        </w:rPr>
        <w:t> </w:t>
      </w:r>
      <w:r>
        <w:rPr>
          <w:color w:val="231F20"/>
          <w:w w:val="105"/>
        </w:rPr>
        <w:t>cost</w:t>
      </w:r>
      <w:r>
        <w:rPr>
          <w:color w:val="231F20"/>
          <w:spacing w:val="-7"/>
          <w:w w:val="105"/>
        </w:rPr>
        <w:t> </w:t>
      </w:r>
      <w:r>
        <w:rPr>
          <w:color w:val="231F20"/>
          <w:w w:val="105"/>
        </w:rPr>
        <w:t>per</w:t>
      </w:r>
      <w:r>
        <w:rPr>
          <w:color w:val="231F20"/>
          <w:spacing w:val="-7"/>
          <w:w w:val="105"/>
        </w:rPr>
        <w:t> </w:t>
      </w:r>
      <w:r>
        <w:rPr>
          <w:color w:val="231F20"/>
          <w:w w:val="105"/>
        </w:rPr>
        <w:t>watt and</w:t>
      </w:r>
      <w:r>
        <w:rPr>
          <w:color w:val="231F20"/>
          <w:spacing w:val="-13"/>
          <w:w w:val="105"/>
        </w:rPr>
        <w:t> </w:t>
      </w:r>
      <w:r>
        <w:rPr>
          <w:color w:val="231F20"/>
          <w:w w:val="105"/>
        </w:rPr>
        <w:t>simultaneously</w:t>
      </w:r>
      <w:r>
        <w:rPr>
          <w:color w:val="231F20"/>
          <w:spacing w:val="-12"/>
          <w:w w:val="105"/>
        </w:rPr>
        <w:t> </w:t>
      </w:r>
      <w:r>
        <w:rPr>
          <w:color w:val="231F20"/>
          <w:w w:val="105"/>
        </w:rPr>
        <w:t>improving</w:t>
      </w:r>
      <w:r>
        <w:rPr>
          <w:color w:val="231F20"/>
          <w:spacing w:val="-12"/>
          <w:w w:val="105"/>
        </w:rPr>
        <w:t> </w:t>
      </w:r>
      <w:r>
        <w:rPr>
          <w:color w:val="231F20"/>
          <w:w w:val="105"/>
        </w:rPr>
        <w:t>conversion efficiency to compete with current fossil fuel technology. Flexible CIGS thin film solar</w:t>
      </w:r>
      <w:r>
        <w:rPr>
          <w:color w:val="231F20"/>
          <w:spacing w:val="-11"/>
          <w:w w:val="105"/>
        </w:rPr>
        <w:t> </w:t>
      </w:r>
      <w:r>
        <w:rPr>
          <w:color w:val="231F20"/>
          <w:w w:val="105"/>
        </w:rPr>
        <w:t>cells</w:t>
      </w:r>
      <w:r>
        <w:rPr>
          <w:color w:val="231F20"/>
          <w:spacing w:val="-11"/>
          <w:w w:val="105"/>
        </w:rPr>
        <w:t> </w:t>
      </w:r>
      <w:r>
        <w:rPr>
          <w:color w:val="231F20"/>
          <w:w w:val="105"/>
        </w:rPr>
        <w:t>have</w:t>
      </w:r>
      <w:r>
        <w:rPr>
          <w:color w:val="231F20"/>
          <w:spacing w:val="-11"/>
          <w:w w:val="105"/>
        </w:rPr>
        <w:t> </w:t>
      </w:r>
      <w:r>
        <w:rPr>
          <w:color w:val="231F20"/>
          <w:w w:val="105"/>
        </w:rPr>
        <w:t>shown</w:t>
      </w:r>
      <w:r>
        <w:rPr>
          <w:color w:val="231F20"/>
          <w:spacing w:val="-11"/>
          <w:w w:val="105"/>
        </w:rPr>
        <w:t> </w:t>
      </w:r>
      <w:r>
        <w:rPr>
          <w:color w:val="231F20"/>
          <w:w w:val="105"/>
        </w:rPr>
        <w:t>remarkable</w:t>
      </w:r>
      <w:r>
        <w:rPr>
          <w:color w:val="231F20"/>
          <w:spacing w:val="-11"/>
          <w:w w:val="105"/>
        </w:rPr>
        <w:t> </w:t>
      </w:r>
      <w:r>
        <w:rPr>
          <w:color w:val="231F20"/>
          <w:w w:val="105"/>
        </w:rPr>
        <w:t>cell</w:t>
      </w:r>
      <w:r>
        <w:rPr>
          <w:color w:val="231F20"/>
          <w:spacing w:val="-11"/>
          <w:w w:val="105"/>
        </w:rPr>
        <w:t> </w:t>
      </w:r>
      <w:r>
        <w:rPr>
          <w:color w:val="231F20"/>
          <w:w w:val="105"/>
        </w:rPr>
        <w:t>ef-ficiency,</w:t>
      </w:r>
      <w:r>
        <w:rPr>
          <w:color w:val="231F20"/>
          <w:spacing w:val="-12"/>
          <w:w w:val="105"/>
        </w:rPr>
        <w:t> </w:t>
      </w:r>
      <w:r>
        <w:rPr>
          <w:color w:val="231F20"/>
          <w:w w:val="105"/>
        </w:rPr>
        <w:t>and</w:t>
      </w:r>
      <w:r>
        <w:rPr>
          <w:color w:val="231F20"/>
          <w:spacing w:val="-12"/>
          <w:w w:val="105"/>
        </w:rPr>
        <w:t> </w:t>
      </w:r>
      <w:r>
        <w:rPr>
          <w:color w:val="231F20"/>
          <w:w w:val="105"/>
        </w:rPr>
        <w:t>deformable</w:t>
      </w:r>
      <w:r>
        <w:rPr>
          <w:color w:val="231F20"/>
          <w:spacing w:val="-12"/>
          <w:w w:val="105"/>
        </w:rPr>
        <w:t> </w:t>
      </w:r>
      <w:r>
        <w:rPr>
          <w:color w:val="231F20"/>
          <w:w w:val="105"/>
        </w:rPr>
        <w:t>characteristic</w:t>
      </w:r>
      <w:r>
        <w:rPr>
          <w:color w:val="231F20"/>
          <w:spacing w:val="-12"/>
          <w:w w:val="105"/>
        </w:rPr>
        <w:t> </w:t>
      </w:r>
      <w:r>
        <w:rPr>
          <w:color w:val="231F20"/>
          <w:w w:val="105"/>
        </w:rPr>
        <w:t>of flexible substrates enables cost-effective roll-to-roll production path. Portable or building</w:t>
      </w:r>
      <w:r>
        <w:rPr>
          <w:color w:val="231F20"/>
          <w:spacing w:val="-13"/>
          <w:w w:val="105"/>
        </w:rPr>
        <w:t> </w:t>
      </w:r>
      <w:r>
        <w:rPr>
          <w:color w:val="231F20"/>
          <w:w w:val="105"/>
        </w:rPr>
        <w:t>integrated</w:t>
      </w:r>
      <w:r>
        <w:rPr>
          <w:color w:val="231F20"/>
          <w:spacing w:val="-12"/>
          <w:w w:val="105"/>
        </w:rPr>
        <w:t> </w:t>
      </w:r>
      <w:r>
        <w:rPr>
          <w:color w:val="231F20"/>
          <w:w w:val="105"/>
        </w:rPr>
        <w:t>power</w:t>
      </w:r>
      <w:r>
        <w:rPr>
          <w:color w:val="231F20"/>
          <w:spacing w:val="-12"/>
          <w:w w:val="105"/>
        </w:rPr>
        <w:t> </w:t>
      </w:r>
      <w:r>
        <w:rPr>
          <w:color w:val="231F20"/>
          <w:w w:val="105"/>
        </w:rPr>
        <w:t>sources</w:t>
      </w:r>
      <w:r>
        <w:rPr>
          <w:color w:val="231F20"/>
          <w:spacing w:val="-13"/>
          <w:w w:val="105"/>
        </w:rPr>
        <w:t> </w:t>
      </w:r>
      <w:r>
        <w:rPr>
          <w:color w:val="231F20"/>
          <w:w w:val="105"/>
        </w:rPr>
        <w:t>are</w:t>
      </w:r>
      <w:r>
        <w:rPr>
          <w:color w:val="231F20"/>
          <w:spacing w:val="-12"/>
          <w:w w:val="105"/>
        </w:rPr>
        <w:t> </w:t>
      </w:r>
      <w:r>
        <w:rPr>
          <w:color w:val="231F20"/>
          <w:w w:val="105"/>
        </w:rPr>
        <w:t>ex-ample</w:t>
      </w:r>
      <w:r>
        <w:rPr>
          <w:color w:val="231F20"/>
          <w:spacing w:val="-6"/>
          <w:w w:val="105"/>
        </w:rPr>
        <w:t> </w:t>
      </w:r>
      <w:r>
        <w:rPr>
          <w:color w:val="231F20"/>
          <w:w w:val="105"/>
        </w:rPr>
        <w:t>of</w:t>
      </w:r>
      <w:r>
        <w:rPr>
          <w:color w:val="231F20"/>
          <w:spacing w:val="-6"/>
          <w:w w:val="105"/>
        </w:rPr>
        <w:t> </w:t>
      </w:r>
      <w:r>
        <w:rPr>
          <w:color w:val="231F20"/>
          <w:w w:val="105"/>
        </w:rPr>
        <w:t>useful</w:t>
      </w:r>
      <w:r>
        <w:rPr>
          <w:color w:val="231F20"/>
          <w:spacing w:val="-6"/>
          <w:w w:val="105"/>
        </w:rPr>
        <w:t> </w:t>
      </w:r>
      <w:r>
        <w:rPr>
          <w:color w:val="231F20"/>
          <w:w w:val="105"/>
        </w:rPr>
        <w:t>applications.</w:t>
      </w:r>
      <w:r>
        <w:rPr>
          <w:color w:val="231F20"/>
          <w:spacing w:val="-6"/>
          <w:w w:val="105"/>
        </w:rPr>
        <w:t> </w:t>
      </w:r>
      <w:r>
        <w:rPr>
          <w:color w:val="231F20"/>
          <w:w w:val="105"/>
        </w:rPr>
        <w:t>Main</w:t>
      </w:r>
      <w:r>
        <w:rPr>
          <w:color w:val="231F20"/>
          <w:spacing w:val="-6"/>
          <w:w w:val="105"/>
        </w:rPr>
        <w:t> </w:t>
      </w:r>
      <w:r>
        <w:rPr>
          <w:color w:val="231F20"/>
          <w:w w:val="105"/>
        </w:rPr>
        <w:t>objec-</w:t>
      </w:r>
      <w:r>
        <w:rPr>
          <w:color w:val="231F20"/>
        </w:rPr>
        <w:t>tive of this project is to develop monolithic </w:t>
      </w:r>
      <w:r>
        <w:rPr>
          <w:color w:val="231F20"/>
          <w:w w:val="105"/>
        </w:rPr>
        <w:t>CIGS thin film solar cell fabrication tech-nology</w:t>
      </w:r>
      <w:r>
        <w:rPr>
          <w:color w:val="231F20"/>
          <w:spacing w:val="-1"/>
          <w:w w:val="105"/>
        </w:rPr>
        <w:t> </w:t>
      </w:r>
      <w:r>
        <w:rPr>
          <w:color w:val="231F20"/>
          <w:w w:val="105"/>
        </w:rPr>
        <w:t>on</w:t>
      </w:r>
      <w:r>
        <w:rPr>
          <w:color w:val="231F20"/>
          <w:spacing w:val="-1"/>
          <w:w w:val="105"/>
        </w:rPr>
        <w:t> </w:t>
      </w:r>
      <w:r>
        <w:rPr>
          <w:color w:val="231F20"/>
          <w:w w:val="105"/>
        </w:rPr>
        <w:t>flexible</w:t>
      </w:r>
      <w:r>
        <w:rPr>
          <w:color w:val="231F20"/>
          <w:spacing w:val="-1"/>
          <w:w w:val="105"/>
        </w:rPr>
        <w:t> </w:t>
      </w:r>
      <w:r>
        <w:rPr>
          <w:color w:val="231F20"/>
          <w:w w:val="105"/>
        </w:rPr>
        <w:t>substrate</w:t>
      </w:r>
      <w:r>
        <w:rPr>
          <w:color w:val="231F20"/>
          <w:spacing w:val="-1"/>
          <w:w w:val="105"/>
        </w:rPr>
        <w:t> </w:t>
      </w:r>
      <w:r>
        <w:rPr>
          <w:color w:val="231F20"/>
          <w:w w:val="105"/>
        </w:rPr>
        <w:t>by</w:t>
      </w:r>
      <w:r>
        <w:rPr>
          <w:color w:val="231F20"/>
          <w:spacing w:val="-1"/>
          <w:w w:val="105"/>
        </w:rPr>
        <w:t> </w:t>
      </w:r>
      <w:r>
        <w:rPr>
          <w:color w:val="231F20"/>
          <w:w w:val="105"/>
        </w:rPr>
        <w:t>thin</w:t>
      </w:r>
      <w:r>
        <w:rPr>
          <w:color w:val="231F20"/>
          <w:spacing w:val="-1"/>
          <w:w w:val="105"/>
        </w:rPr>
        <w:t> </w:t>
      </w:r>
      <w:r>
        <w:rPr>
          <w:color w:val="231F20"/>
          <w:w w:val="105"/>
        </w:rPr>
        <w:t>film process optimization and precision laser processing. Techniques for all-laser CIGS thin film solar cell module interconnect </w:t>
      </w:r>
      <w:r>
        <w:rPr>
          <w:color w:val="231F20"/>
        </w:rPr>
        <w:t>technique</w:t>
      </w:r>
      <w:r>
        <w:rPr>
          <w:color w:val="231F20"/>
          <w:spacing w:val="-1"/>
        </w:rPr>
        <w:t> </w:t>
      </w:r>
      <w:r>
        <w:rPr>
          <w:color w:val="231F20"/>
        </w:rPr>
        <w:t>specifically</w:t>
      </w:r>
      <w:r>
        <w:rPr>
          <w:color w:val="231F20"/>
          <w:spacing w:val="-1"/>
        </w:rPr>
        <w:t> </w:t>
      </w:r>
      <w:r>
        <w:rPr>
          <w:color w:val="231F20"/>
        </w:rPr>
        <w:t>compatible</w:t>
      </w:r>
      <w:r>
        <w:rPr>
          <w:color w:val="231F20"/>
          <w:spacing w:val="-1"/>
        </w:rPr>
        <w:t> </w:t>
      </w:r>
      <w:r>
        <w:rPr>
          <w:color w:val="231F20"/>
        </w:rPr>
        <w:t>with</w:t>
      </w:r>
      <w:r>
        <w:rPr>
          <w:color w:val="231F20"/>
          <w:spacing w:val="-1"/>
        </w:rPr>
        <w:t> </w:t>
      </w:r>
      <w:r>
        <w:rPr>
          <w:color w:val="231F20"/>
        </w:rPr>
        <w:t>roll-</w:t>
      </w:r>
      <w:r>
        <w:rPr>
          <w:color w:val="231F20"/>
          <w:w w:val="105"/>
        </w:rPr>
        <w:t>to-roll process are under development. (Korea Institute of Energy Technology Evaluation and Planning)</w:t>
      </w:r>
    </w:p>
    <w:p>
      <w:pPr>
        <w:pStyle w:val="BodyText"/>
        <w:spacing w:before="1"/>
        <w:rPr>
          <w:sz w:val="7"/>
        </w:rPr>
      </w:pPr>
      <w:r>
        <w:rPr>
          <w:sz w:val="7"/>
        </w:rPr>
        <w:drawing>
          <wp:anchor distT="0" distB="0" distL="0" distR="0" allowOverlap="1" layoutInCell="1" locked="0" behindDoc="1" simplePos="0" relativeHeight="487724032">
            <wp:simplePos x="0" y="0"/>
            <wp:positionH relativeFrom="page">
              <wp:posOffset>304800</wp:posOffset>
            </wp:positionH>
            <wp:positionV relativeFrom="paragraph">
              <wp:posOffset>70135</wp:posOffset>
            </wp:positionV>
            <wp:extent cx="502363" cy="258032"/>
            <wp:effectExtent l="0" t="0" r="0" b="0"/>
            <wp:wrapTopAndBottom/>
            <wp:docPr id="826" name="Image 826"/>
            <wp:cNvGraphicFramePr>
              <a:graphicFrameLocks/>
            </wp:cNvGraphicFramePr>
            <a:graphic>
              <a:graphicData uri="http://schemas.openxmlformats.org/drawingml/2006/picture">
                <pic:pic>
                  <pic:nvPicPr>
                    <pic:cNvPr id="826" name="Image 826"/>
                    <pic:cNvPicPr/>
                  </pic:nvPicPr>
                  <pic:blipFill>
                    <a:blip r:embed="rId388" cstate="print"/>
                    <a:stretch>
                      <a:fillRect/>
                    </a:stretch>
                  </pic:blipFill>
                  <pic:spPr>
                    <a:xfrm>
                      <a:off x="0" y="0"/>
                      <a:ext cx="502363" cy="258032"/>
                    </a:xfrm>
                    <a:prstGeom prst="rect">
                      <a:avLst/>
                    </a:prstGeom>
                  </pic:spPr>
                </pic:pic>
              </a:graphicData>
            </a:graphic>
          </wp:anchor>
        </w:drawing>
      </w:r>
    </w:p>
    <w:p>
      <w:pPr>
        <w:pStyle w:val="BodyText"/>
        <w:spacing w:after="0"/>
        <w:rPr>
          <w:sz w:val="7"/>
        </w:rPr>
        <w:sectPr>
          <w:type w:val="continuous"/>
          <w:pgSz w:w="12240" w:h="15840"/>
          <w:pgMar w:header="480" w:footer="1160" w:top="1160" w:bottom="280" w:left="0" w:right="0"/>
        </w:sectPr>
      </w:pPr>
    </w:p>
    <w:p>
      <w:pPr>
        <w:pStyle w:val="BodyText"/>
        <w:spacing w:before="133"/>
        <w:rPr>
          <w:sz w:val="24"/>
        </w:rPr>
      </w:pPr>
    </w:p>
    <w:p>
      <w:pPr>
        <w:pStyle w:val="Heading4"/>
        <w:spacing w:line="206" w:lineRule="auto"/>
        <w:ind w:right="6487"/>
      </w:pPr>
      <w:r>
        <w:rPr>
          <w:color w:val="231F20"/>
        </w:rPr>
        <w:t>Engineering</w:t>
      </w:r>
      <w:r>
        <w:rPr>
          <w:color w:val="231F20"/>
          <w:spacing w:val="-6"/>
        </w:rPr>
        <w:t> </w:t>
      </w:r>
      <w:r>
        <w:rPr>
          <w:color w:val="231F20"/>
        </w:rPr>
        <w:t>Environmentally</w:t>
      </w:r>
      <w:r>
        <w:rPr>
          <w:color w:val="231F20"/>
          <w:spacing w:val="-6"/>
        </w:rPr>
        <w:t> </w:t>
      </w:r>
      <w:r>
        <w:rPr>
          <w:color w:val="231F20"/>
        </w:rPr>
        <w:t>Responsible </w:t>
      </w:r>
      <w:r>
        <w:rPr>
          <w:color w:val="231F20"/>
          <w:spacing w:val="-2"/>
        </w:rPr>
        <w:t>Flame</w:t>
      </w:r>
      <w:r>
        <w:rPr>
          <w:color w:val="231F20"/>
          <w:spacing w:val="-29"/>
        </w:rPr>
        <w:t> </w:t>
      </w:r>
      <w:r>
        <w:rPr>
          <w:color w:val="231F20"/>
          <w:spacing w:val="-2"/>
        </w:rPr>
        <w:t>Retardant</w:t>
      </w:r>
      <w:r>
        <w:rPr>
          <w:color w:val="231F20"/>
          <w:spacing w:val="-29"/>
        </w:rPr>
        <w:t> </w:t>
      </w:r>
      <w:r>
        <w:rPr>
          <w:color w:val="231F20"/>
          <w:spacing w:val="-2"/>
        </w:rPr>
        <w:t>Materials</w:t>
      </w:r>
      <w:r>
        <w:rPr>
          <w:color w:val="231F20"/>
          <w:spacing w:val="-29"/>
        </w:rPr>
        <w:t> </w:t>
      </w:r>
      <w:r>
        <w:rPr>
          <w:color w:val="231F20"/>
          <w:spacing w:val="-2"/>
        </w:rPr>
        <w:t>for</w:t>
      </w:r>
      <w:r>
        <w:rPr>
          <w:color w:val="231F20"/>
          <w:spacing w:val="-29"/>
        </w:rPr>
        <w:t> </w:t>
      </w:r>
      <w:r>
        <w:rPr>
          <w:color w:val="231F20"/>
          <w:spacing w:val="-2"/>
        </w:rPr>
        <w:t>Energy</w:t>
      </w:r>
      <w:r>
        <w:rPr>
          <w:color w:val="231F20"/>
          <w:spacing w:val="-29"/>
        </w:rPr>
        <w:t> </w:t>
      </w:r>
      <w:r>
        <w:rPr>
          <w:color w:val="231F20"/>
          <w:spacing w:val="-2"/>
        </w:rPr>
        <w:t>Delivery</w:t>
      </w:r>
    </w:p>
    <w:p>
      <w:pPr>
        <w:pStyle w:val="BodyText"/>
        <w:spacing w:before="2"/>
        <w:rPr>
          <w:rFonts w:ascii="Trebuchet MS"/>
          <w:b/>
          <w:sz w:val="24"/>
        </w:rPr>
      </w:pPr>
    </w:p>
    <w:p>
      <w:pPr>
        <w:pStyle w:val="BodyText"/>
        <w:ind w:left="479"/>
        <w:rPr>
          <w:rFonts w:ascii="Bookman Old Style"/>
          <w:b w:val="0"/>
        </w:rPr>
      </w:pPr>
      <w:r>
        <w:rPr>
          <w:rFonts w:ascii="Bookman Old Style"/>
          <w:b w:val="0"/>
          <w:color w:val="231F20"/>
          <w:spacing w:val="-2"/>
        </w:rPr>
        <w:t>PI:</w:t>
      </w:r>
      <w:r>
        <w:rPr>
          <w:rFonts w:ascii="Bookman Old Style"/>
          <w:b w:val="0"/>
          <w:color w:val="231F20"/>
          <w:spacing w:val="-5"/>
        </w:rPr>
        <w:t> </w:t>
      </w:r>
      <w:r>
        <w:rPr>
          <w:rFonts w:ascii="Bookman Old Style"/>
          <w:b w:val="0"/>
          <w:color w:val="231F20"/>
          <w:spacing w:val="-2"/>
        </w:rPr>
        <w:t>Miriam</w:t>
      </w:r>
      <w:r>
        <w:rPr>
          <w:rFonts w:ascii="Bookman Old Style"/>
          <w:b w:val="0"/>
          <w:color w:val="231F20"/>
          <w:spacing w:val="-5"/>
        </w:rPr>
        <w:t> </w:t>
      </w:r>
      <w:r>
        <w:rPr>
          <w:rFonts w:ascii="Bookman Old Style"/>
          <w:b w:val="0"/>
          <w:color w:val="231F20"/>
          <w:spacing w:val="-2"/>
        </w:rPr>
        <w:t>Rafailovich,</w:t>
      </w:r>
      <w:r>
        <w:rPr>
          <w:rFonts w:ascii="Bookman Old Style"/>
          <w:b w:val="0"/>
          <w:color w:val="231F20"/>
          <w:spacing w:val="-5"/>
        </w:rPr>
        <w:t> SBU</w:t>
      </w:r>
    </w:p>
    <w:p>
      <w:pPr>
        <w:pStyle w:val="BodyText"/>
        <w:spacing w:before="3"/>
        <w:rPr>
          <w:rFonts w:ascii="Bookman Old Style"/>
          <w:b w:val="0"/>
          <w:sz w:val="13"/>
        </w:rPr>
      </w:pPr>
    </w:p>
    <w:p>
      <w:pPr>
        <w:pStyle w:val="BodyText"/>
        <w:spacing w:after="0"/>
        <w:rPr>
          <w:rFonts w:ascii="Bookman Old Style"/>
          <w:b w:val="0"/>
          <w:sz w:val="13"/>
        </w:rPr>
        <w:sectPr>
          <w:pgSz w:w="12240" w:h="15840"/>
          <w:pgMar w:header="480" w:footer="1160" w:top="800" w:bottom="1360" w:left="0" w:right="0"/>
        </w:sectPr>
      </w:pPr>
    </w:p>
    <w:p>
      <w:pPr>
        <w:pStyle w:val="BodyText"/>
        <w:spacing w:line="196" w:lineRule="auto" w:before="77"/>
        <w:ind w:left="479"/>
      </w:pPr>
      <w:r>
        <w:rPr>
          <w:color w:val="231F20"/>
          <w:w w:val="105"/>
        </w:rPr>
        <w:t>Ethylene-vinyl</w:t>
      </w:r>
      <w:r>
        <w:rPr>
          <w:color w:val="231F20"/>
          <w:spacing w:val="-13"/>
          <w:w w:val="105"/>
        </w:rPr>
        <w:t> </w:t>
      </w:r>
      <w:r>
        <w:rPr>
          <w:color w:val="231F20"/>
          <w:w w:val="105"/>
        </w:rPr>
        <w:t>acetate</w:t>
      </w:r>
      <w:r>
        <w:rPr>
          <w:color w:val="231F20"/>
          <w:spacing w:val="-12"/>
          <w:w w:val="105"/>
        </w:rPr>
        <w:t> </w:t>
      </w:r>
      <w:r>
        <w:rPr>
          <w:color w:val="231F20"/>
          <w:w w:val="105"/>
        </w:rPr>
        <w:t>(EVA)</w:t>
      </w:r>
      <w:r>
        <w:rPr>
          <w:color w:val="231F20"/>
          <w:spacing w:val="-12"/>
          <w:w w:val="105"/>
        </w:rPr>
        <w:t> </w:t>
      </w:r>
      <w:r>
        <w:rPr>
          <w:color w:val="231F20"/>
          <w:w w:val="105"/>
        </w:rPr>
        <w:t>is</w:t>
      </w:r>
      <w:r>
        <w:rPr>
          <w:color w:val="231F20"/>
          <w:spacing w:val="-13"/>
          <w:w w:val="105"/>
        </w:rPr>
        <w:t> </w:t>
      </w:r>
      <w:r>
        <w:rPr>
          <w:color w:val="231F20"/>
          <w:w w:val="105"/>
        </w:rPr>
        <w:t>an</w:t>
      </w:r>
      <w:r>
        <w:rPr>
          <w:color w:val="231F20"/>
          <w:spacing w:val="-12"/>
          <w:w w:val="105"/>
        </w:rPr>
        <w:t> </w:t>
      </w:r>
      <w:r>
        <w:rPr>
          <w:color w:val="231F20"/>
          <w:w w:val="105"/>
        </w:rPr>
        <w:t>elasto-meric</w:t>
      </w:r>
      <w:r>
        <w:rPr>
          <w:color w:val="231F20"/>
          <w:spacing w:val="-6"/>
          <w:w w:val="105"/>
        </w:rPr>
        <w:t> </w:t>
      </w:r>
      <w:r>
        <w:rPr>
          <w:color w:val="231F20"/>
          <w:w w:val="105"/>
        </w:rPr>
        <w:t>copolymer</w:t>
      </w:r>
      <w:r>
        <w:rPr>
          <w:color w:val="231F20"/>
          <w:spacing w:val="-6"/>
          <w:w w:val="105"/>
        </w:rPr>
        <w:t> </w:t>
      </w:r>
      <w:r>
        <w:rPr>
          <w:color w:val="231F20"/>
          <w:w w:val="105"/>
        </w:rPr>
        <w:t>known</w:t>
      </w:r>
      <w:r>
        <w:rPr>
          <w:color w:val="231F20"/>
          <w:spacing w:val="-6"/>
          <w:w w:val="105"/>
        </w:rPr>
        <w:t> </w:t>
      </w:r>
      <w:r>
        <w:rPr>
          <w:color w:val="231F20"/>
          <w:w w:val="105"/>
        </w:rPr>
        <w:t>for</w:t>
      </w:r>
      <w:r>
        <w:rPr>
          <w:color w:val="231F20"/>
          <w:spacing w:val="-6"/>
          <w:w w:val="105"/>
        </w:rPr>
        <w:t> </w:t>
      </w:r>
      <w:r>
        <w:rPr>
          <w:color w:val="231F20"/>
          <w:w w:val="105"/>
        </w:rPr>
        <w:t>its</w:t>
      </w:r>
      <w:r>
        <w:rPr>
          <w:color w:val="231F20"/>
          <w:spacing w:val="-6"/>
          <w:w w:val="105"/>
        </w:rPr>
        <w:t> </w:t>
      </w:r>
      <w:r>
        <w:rPr>
          <w:color w:val="231F20"/>
          <w:w w:val="105"/>
        </w:rPr>
        <w:t>excellent </w:t>
      </w:r>
      <w:r>
        <w:rPr>
          <w:color w:val="231F20"/>
        </w:rPr>
        <w:t>tactile properties in the adhesive </w:t>
      </w:r>
      <w:r>
        <w:rPr>
          <w:color w:val="231F20"/>
        </w:rPr>
        <w:t>industry</w:t>
      </w:r>
    </w:p>
    <w:p>
      <w:pPr>
        <w:pStyle w:val="BodyText"/>
        <w:spacing w:line="196" w:lineRule="auto"/>
        <w:ind w:left="479" w:right="142"/>
      </w:pPr>
      <w:r>
        <w:rPr>
          <w:color w:val="231F20"/>
          <w:w w:val="105"/>
        </w:rPr>
        <w:t>[1]</w:t>
      </w:r>
      <w:r>
        <w:rPr>
          <w:color w:val="231F20"/>
          <w:spacing w:val="-2"/>
          <w:w w:val="105"/>
        </w:rPr>
        <w:t> </w:t>
      </w:r>
      <w:r>
        <w:rPr>
          <w:color w:val="231F20"/>
          <w:w w:val="105"/>
        </w:rPr>
        <w:t>Its</w:t>
      </w:r>
      <w:r>
        <w:rPr>
          <w:color w:val="231F20"/>
          <w:spacing w:val="-2"/>
          <w:w w:val="105"/>
        </w:rPr>
        <w:t> </w:t>
      </w:r>
      <w:r>
        <w:rPr>
          <w:color w:val="231F20"/>
          <w:w w:val="105"/>
        </w:rPr>
        <w:t>high</w:t>
      </w:r>
      <w:r>
        <w:rPr>
          <w:color w:val="231F20"/>
          <w:spacing w:val="-2"/>
          <w:w w:val="105"/>
        </w:rPr>
        <w:t> </w:t>
      </w:r>
      <w:r>
        <w:rPr>
          <w:color w:val="231F20"/>
          <w:w w:val="105"/>
        </w:rPr>
        <w:t>ductility</w:t>
      </w:r>
      <w:r>
        <w:rPr>
          <w:color w:val="231F20"/>
          <w:spacing w:val="-2"/>
          <w:w w:val="105"/>
        </w:rPr>
        <w:t> </w:t>
      </w:r>
      <w:r>
        <w:rPr>
          <w:color w:val="231F20"/>
          <w:w w:val="105"/>
        </w:rPr>
        <w:t>also</w:t>
      </w:r>
      <w:r>
        <w:rPr>
          <w:color w:val="231F20"/>
          <w:spacing w:val="-2"/>
          <w:w w:val="105"/>
        </w:rPr>
        <w:t> </w:t>
      </w:r>
      <w:r>
        <w:rPr>
          <w:color w:val="231F20"/>
          <w:w w:val="105"/>
        </w:rPr>
        <w:t>make</w:t>
      </w:r>
      <w:r>
        <w:rPr>
          <w:color w:val="231F20"/>
          <w:spacing w:val="-2"/>
          <w:w w:val="105"/>
        </w:rPr>
        <w:t> </w:t>
      </w:r>
      <w:r>
        <w:rPr>
          <w:color w:val="231F20"/>
          <w:w w:val="105"/>
        </w:rPr>
        <w:t>it</w:t>
      </w:r>
      <w:r>
        <w:rPr>
          <w:color w:val="231F20"/>
          <w:spacing w:val="-2"/>
          <w:w w:val="105"/>
        </w:rPr>
        <w:t> </w:t>
      </w:r>
      <w:r>
        <w:rPr>
          <w:color w:val="231F20"/>
          <w:w w:val="105"/>
        </w:rPr>
        <w:t>an</w:t>
      </w:r>
      <w:r>
        <w:rPr>
          <w:color w:val="231F20"/>
          <w:spacing w:val="-2"/>
          <w:w w:val="105"/>
        </w:rPr>
        <w:t> </w:t>
      </w:r>
      <w:r>
        <w:rPr>
          <w:color w:val="231F20"/>
          <w:w w:val="105"/>
        </w:rPr>
        <w:t>at-tractive</w:t>
      </w:r>
      <w:r>
        <w:rPr>
          <w:color w:val="231F20"/>
          <w:spacing w:val="-10"/>
          <w:w w:val="105"/>
        </w:rPr>
        <w:t> </w:t>
      </w:r>
      <w:r>
        <w:rPr>
          <w:color w:val="231F20"/>
          <w:w w:val="105"/>
        </w:rPr>
        <w:t>component</w:t>
      </w:r>
      <w:r>
        <w:rPr>
          <w:color w:val="231F20"/>
          <w:spacing w:val="-10"/>
          <w:w w:val="105"/>
        </w:rPr>
        <w:t> </w:t>
      </w:r>
      <w:r>
        <w:rPr>
          <w:color w:val="231F20"/>
          <w:w w:val="105"/>
        </w:rPr>
        <w:t>of</w:t>
      </w:r>
      <w:r>
        <w:rPr>
          <w:color w:val="231F20"/>
          <w:spacing w:val="-10"/>
          <w:w w:val="105"/>
        </w:rPr>
        <w:t> </w:t>
      </w:r>
      <w:r>
        <w:rPr>
          <w:color w:val="231F20"/>
          <w:w w:val="105"/>
        </w:rPr>
        <w:t>polymer</w:t>
      </w:r>
      <w:r>
        <w:rPr>
          <w:color w:val="231F20"/>
          <w:spacing w:val="-10"/>
          <w:w w:val="105"/>
        </w:rPr>
        <w:t> </w:t>
      </w:r>
      <w:r>
        <w:rPr>
          <w:color w:val="231F20"/>
          <w:w w:val="105"/>
        </w:rPr>
        <w:t>blends where</w:t>
      </w:r>
      <w:r>
        <w:rPr>
          <w:color w:val="231F20"/>
          <w:spacing w:val="-13"/>
          <w:w w:val="105"/>
        </w:rPr>
        <w:t> </w:t>
      </w:r>
      <w:r>
        <w:rPr>
          <w:color w:val="231F20"/>
          <w:w w:val="105"/>
        </w:rPr>
        <w:t>it</w:t>
      </w:r>
      <w:r>
        <w:rPr>
          <w:color w:val="231F20"/>
          <w:spacing w:val="-12"/>
          <w:w w:val="105"/>
        </w:rPr>
        <w:t> </w:t>
      </w:r>
      <w:r>
        <w:rPr>
          <w:color w:val="231F20"/>
          <w:w w:val="105"/>
        </w:rPr>
        <w:t>can</w:t>
      </w:r>
      <w:r>
        <w:rPr>
          <w:color w:val="231F20"/>
          <w:spacing w:val="-12"/>
          <w:w w:val="105"/>
        </w:rPr>
        <w:t> </w:t>
      </w:r>
      <w:r>
        <w:rPr>
          <w:color w:val="231F20"/>
          <w:w w:val="105"/>
        </w:rPr>
        <w:t>provide</w:t>
      </w:r>
      <w:r>
        <w:rPr>
          <w:color w:val="231F20"/>
          <w:spacing w:val="-13"/>
          <w:w w:val="105"/>
        </w:rPr>
        <w:t> </w:t>
      </w:r>
      <w:r>
        <w:rPr>
          <w:color w:val="231F20"/>
          <w:w w:val="105"/>
        </w:rPr>
        <w:t>a</w:t>
      </w:r>
      <w:r>
        <w:rPr>
          <w:color w:val="231F20"/>
          <w:spacing w:val="-12"/>
          <w:w w:val="105"/>
        </w:rPr>
        <w:t> </w:t>
      </w:r>
      <w:r>
        <w:rPr>
          <w:color w:val="231F20"/>
          <w:w w:val="105"/>
        </w:rPr>
        <w:t>very</w:t>
      </w:r>
      <w:r>
        <w:rPr>
          <w:color w:val="231F20"/>
          <w:spacing w:val="-12"/>
          <w:w w:val="105"/>
        </w:rPr>
        <w:t> </w:t>
      </w:r>
      <w:r>
        <w:rPr>
          <w:color w:val="231F20"/>
          <w:w w:val="105"/>
        </w:rPr>
        <w:t>large</w:t>
      </w:r>
      <w:r>
        <w:rPr>
          <w:color w:val="231F20"/>
          <w:spacing w:val="-12"/>
          <w:w w:val="105"/>
        </w:rPr>
        <w:t> </w:t>
      </w:r>
      <w:r>
        <w:rPr>
          <w:color w:val="231F20"/>
          <w:w w:val="105"/>
        </w:rPr>
        <w:t>range </w:t>
      </w:r>
      <w:r>
        <w:rPr>
          <w:color w:val="231F20"/>
          <w:spacing w:val="-2"/>
          <w:w w:val="105"/>
        </w:rPr>
        <w:t>of</w:t>
      </w:r>
      <w:r>
        <w:rPr>
          <w:color w:val="231F20"/>
          <w:spacing w:val="-10"/>
          <w:w w:val="105"/>
        </w:rPr>
        <w:t> </w:t>
      </w:r>
      <w:r>
        <w:rPr>
          <w:color w:val="231F20"/>
          <w:spacing w:val="-2"/>
          <w:w w:val="105"/>
        </w:rPr>
        <w:t>thermos-mechanical</w:t>
      </w:r>
      <w:r>
        <w:rPr>
          <w:color w:val="231F20"/>
          <w:spacing w:val="-10"/>
          <w:w w:val="105"/>
        </w:rPr>
        <w:t> </w:t>
      </w:r>
      <w:r>
        <w:rPr>
          <w:color w:val="231F20"/>
          <w:spacing w:val="-2"/>
          <w:w w:val="105"/>
        </w:rPr>
        <w:t>properties</w:t>
      </w:r>
      <w:r>
        <w:rPr>
          <w:color w:val="231F20"/>
          <w:spacing w:val="-10"/>
          <w:w w:val="105"/>
        </w:rPr>
        <w:t> </w:t>
      </w:r>
      <w:r>
        <w:rPr>
          <w:color w:val="231F20"/>
          <w:spacing w:val="-2"/>
          <w:w w:val="105"/>
        </w:rPr>
        <w:t>wit</w:t>
      </w:r>
      <w:r>
        <w:rPr>
          <w:color w:val="231F20"/>
          <w:spacing w:val="-2"/>
          <w:w w:val="105"/>
        </w:rPr>
        <w:t>h</w:t>
      </w:r>
    </w:p>
    <w:p>
      <w:pPr>
        <w:pStyle w:val="BodyText"/>
        <w:spacing w:line="196" w:lineRule="auto"/>
        <w:ind w:left="479"/>
      </w:pPr>
      <w:r>
        <w:rPr>
          <w:color w:val="231F20"/>
          <w:spacing w:val="-2"/>
          <w:w w:val="105"/>
        </w:rPr>
        <w:t>broad</w:t>
      </w:r>
      <w:r>
        <w:rPr>
          <w:color w:val="231F20"/>
          <w:spacing w:val="-7"/>
          <w:w w:val="105"/>
        </w:rPr>
        <w:t> </w:t>
      </w:r>
      <w:r>
        <w:rPr>
          <w:color w:val="231F20"/>
          <w:spacing w:val="-2"/>
          <w:w w:val="105"/>
        </w:rPr>
        <w:t>applications</w:t>
      </w:r>
      <w:r>
        <w:rPr>
          <w:color w:val="231F20"/>
          <w:spacing w:val="-7"/>
          <w:w w:val="105"/>
        </w:rPr>
        <w:t> </w:t>
      </w:r>
      <w:r>
        <w:rPr>
          <w:color w:val="231F20"/>
          <w:spacing w:val="-2"/>
          <w:w w:val="105"/>
        </w:rPr>
        <w:t>in</w:t>
      </w:r>
      <w:r>
        <w:rPr>
          <w:color w:val="231F20"/>
          <w:spacing w:val="-7"/>
          <w:w w:val="105"/>
        </w:rPr>
        <w:t> </w:t>
      </w:r>
      <w:r>
        <w:rPr>
          <w:color w:val="231F20"/>
          <w:spacing w:val="-2"/>
          <w:w w:val="105"/>
        </w:rPr>
        <w:t>areas</w:t>
      </w:r>
      <w:r>
        <w:rPr>
          <w:color w:val="231F20"/>
          <w:spacing w:val="-7"/>
          <w:w w:val="105"/>
        </w:rPr>
        <w:t> </w:t>
      </w:r>
      <w:r>
        <w:rPr>
          <w:color w:val="231F20"/>
          <w:spacing w:val="-2"/>
          <w:w w:val="105"/>
        </w:rPr>
        <w:t>as</w:t>
      </w:r>
      <w:r>
        <w:rPr>
          <w:color w:val="231F20"/>
          <w:spacing w:val="-7"/>
          <w:w w:val="105"/>
        </w:rPr>
        <w:t> </w:t>
      </w:r>
      <w:r>
        <w:rPr>
          <w:color w:val="231F20"/>
          <w:spacing w:val="-2"/>
          <w:w w:val="105"/>
        </w:rPr>
        <w:t>disparate</w:t>
      </w:r>
      <w:r>
        <w:rPr>
          <w:color w:val="231F20"/>
          <w:spacing w:val="-7"/>
          <w:w w:val="105"/>
        </w:rPr>
        <w:t> </w:t>
      </w:r>
      <w:r>
        <w:rPr>
          <w:color w:val="231F20"/>
          <w:spacing w:val="-2"/>
          <w:w w:val="105"/>
        </w:rPr>
        <w:t>as </w:t>
      </w:r>
      <w:r>
        <w:rPr>
          <w:color w:val="231F20"/>
        </w:rPr>
        <w:t>footwear</w:t>
      </w:r>
      <w:r>
        <w:rPr>
          <w:color w:val="231F20"/>
          <w:spacing w:val="-8"/>
        </w:rPr>
        <w:t> </w:t>
      </w:r>
      <w:r>
        <w:rPr>
          <w:color w:val="231F20"/>
        </w:rPr>
        <w:t>and</w:t>
      </w:r>
      <w:r>
        <w:rPr>
          <w:color w:val="231F20"/>
          <w:spacing w:val="-8"/>
        </w:rPr>
        <w:t> </w:t>
      </w:r>
      <w:r>
        <w:rPr>
          <w:color w:val="231F20"/>
        </w:rPr>
        <w:t>electronics.</w:t>
      </w:r>
      <w:r>
        <w:rPr>
          <w:color w:val="231F20"/>
          <w:spacing w:val="-8"/>
        </w:rPr>
        <w:t> </w:t>
      </w:r>
      <w:r>
        <w:rPr>
          <w:color w:val="231F20"/>
        </w:rPr>
        <w:t>In</w:t>
      </w:r>
      <w:r>
        <w:rPr>
          <w:color w:val="231F20"/>
          <w:spacing w:val="-8"/>
        </w:rPr>
        <w:t> </w:t>
      </w:r>
      <w:r>
        <w:rPr>
          <w:color w:val="231F20"/>
        </w:rPr>
        <w:t>particular,</w:t>
      </w:r>
      <w:r>
        <w:rPr>
          <w:color w:val="231F20"/>
          <w:spacing w:val="-8"/>
        </w:rPr>
        <w:t> </w:t>
      </w:r>
      <w:r>
        <w:rPr>
          <w:color w:val="231F20"/>
        </w:rPr>
        <w:t>EVA </w:t>
      </w:r>
      <w:r>
        <w:rPr>
          <w:color w:val="231F20"/>
          <w:w w:val="105"/>
        </w:rPr>
        <w:t>blends have been promoted as an envi-ronmentally</w:t>
      </w:r>
      <w:r>
        <w:rPr>
          <w:color w:val="231F20"/>
          <w:spacing w:val="-13"/>
          <w:w w:val="105"/>
        </w:rPr>
        <w:t> </w:t>
      </w:r>
      <w:r>
        <w:rPr>
          <w:color w:val="231F20"/>
          <w:w w:val="105"/>
        </w:rPr>
        <w:t>friendly</w:t>
      </w:r>
      <w:r>
        <w:rPr>
          <w:color w:val="231F20"/>
          <w:spacing w:val="-12"/>
          <w:w w:val="105"/>
        </w:rPr>
        <w:t> </w:t>
      </w:r>
      <w:r>
        <w:rPr>
          <w:color w:val="231F20"/>
          <w:w w:val="105"/>
        </w:rPr>
        <w:t>alternative</w:t>
      </w:r>
      <w:r>
        <w:rPr>
          <w:color w:val="231F20"/>
          <w:spacing w:val="-12"/>
          <w:w w:val="105"/>
        </w:rPr>
        <w:t> </w:t>
      </w:r>
      <w:r>
        <w:rPr>
          <w:color w:val="231F20"/>
          <w:w w:val="105"/>
        </w:rPr>
        <w:t>to</w:t>
      </w:r>
      <w:r>
        <w:rPr>
          <w:color w:val="231F20"/>
          <w:spacing w:val="-13"/>
          <w:w w:val="105"/>
        </w:rPr>
        <w:t> </w:t>
      </w:r>
      <w:r>
        <w:rPr>
          <w:color w:val="231F20"/>
          <w:w w:val="105"/>
        </w:rPr>
        <w:t>polyvi-nyl</w:t>
      </w:r>
      <w:r>
        <w:rPr>
          <w:color w:val="231F20"/>
          <w:spacing w:val="-8"/>
          <w:w w:val="105"/>
        </w:rPr>
        <w:t> </w:t>
      </w:r>
      <w:r>
        <w:rPr>
          <w:color w:val="231F20"/>
          <w:w w:val="105"/>
        </w:rPr>
        <w:t>chloride</w:t>
      </w:r>
      <w:r>
        <w:rPr>
          <w:color w:val="231F20"/>
          <w:spacing w:val="-8"/>
          <w:w w:val="105"/>
        </w:rPr>
        <w:t> </w:t>
      </w:r>
      <w:r>
        <w:rPr>
          <w:color w:val="231F20"/>
          <w:w w:val="105"/>
        </w:rPr>
        <w:t>(PVC)</w:t>
      </w:r>
      <w:r>
        <w:rPr>
          <w:color w:val="231F20"/>
          <w:spacing w:val="-8"/>
          <w:w w:val="105"/>
        </w:rPr>
        <w:t> </w:t>
      </w:r>
      <w:r>
        <w:rPr>
          <w:color w:val="231F20"/>
          <w:w w:val="105"/>
        </w:rPr>
        <w:t>in</w:t>
      </w:r>
      <w:r>
        <w:rPr>
          <w:color w:val="231F20"/>
          <w:spacing w:val="-8"/>
          <w:w w:val="105"/>
        </w:rPr>
        <w:t> </w:t>
      </w:r>
      <w:r>
        <w:rPr>
          <w:color w:val="231F20"/>
          <w:w w:val="105"/>
        </w:rPr>
        <w:t>cable</w:t>
      </w:r>
      <w:r>
        <w:rPr>
          <w:color w:val="231F20"/>
          <w:spacing w:val="-8"/>
          <w:w w:val="105"/>
        </w:rPr>
        <w:t> </w:t>
      </w:r>
      <w:r>
        <w:rPr>
          <w:color w:val="231F20"/>
          <w:w w:val="105"/>
        </w:rPr>
        <w:t>sheathing.</w:t>
      </w:r>
      <w:r>
        <w:rPr>
          <w:color w:val="231F20"/>
          <w:spacing w:val="-8"/>
          <w:w w:val="105"/>
        </w:rPr>
        <w:t> </w:t>
      </w:r>
      <w:r>
        <w:rPr>
          <w:color w:val="231F20"/>
          <w:w w:val="105"/>
        </w:rPr>
        <w:t>PVC has</w:t>
      </w:r>
      <w:r>
        <w:rPr>
          <w:color w:val="231F20"/>
          <w:spacing w:val="-4"/>
          <w:w w:val="105"/>
        </w:rPr>
        <w:t> </w:t>
      </w:r>
      <w:r>
        <w:rPr>
          <w:color w:val="231F20"/>
          <w:w w:val="105"/>
        </w:rPr>
        <w:t>been</w:t>
      </w:r>
      <w:r>
        <w:rPr>
          <w:color w:val="231F20"/>
          <w:spacing w:val="-4"/>
          <w:w w:val="105"/>
        </w:rPr>
        <w:t> </w:t>
      </w:r>
      <w:r>
        <w:rPr>
          <w:color w:val="231F20"/>
          <w:w w:val="105"/>
        </w:rPr>
        <w:t>traditionally</w:t>
      </w:r>
      <w:r>
        <w:rPr>
          <w:color w:val="231F20"/>
          <w:spacing w:val="-4"/>
          <w:w w:val="105"/>
        </w:rPr>
        <w:t> </w:t>
      </w:r>
      <w:r>
        <w:rPr>
          <w:color w:val="231F20"/>
          <w:w w:val="105"/>
        </w:rPr>
        <w:t>used</w:t>
      </w:r>
      <w:r>
        <w:rPr>
          <w:color w:val="231F20"/>
          <w:spacing w:val="-4"/>
          <w:w w:val="105"/>
        </w:rPr>
        <w:t> </w:t>
      </w:r>
      <w:r>
        <w:rPr>
          <w:color w:val="231F20"/>
          <w:w w:val="105"/>
        </w:rPr>
        <w:t>for</w:t>
      </w:r>
      <w:r>
        <w:rPr>
          <w:color w:val="231F20"/>
          <w:spacing w:val="-4"/>
          <w:w w:val="105"/>
        </w:rPr>
        <w:t> </w:t>
      </w:r>
      <w:r>
        <w:rPr>
          <w:color w:val="231F20"/>
          <w:w w:val="105"/>
        </w:rPr>
        <w:t>producing the insulation and sheathing of cables</w:t>
      </w:r>
    </w:p>
    <w:p>
      <w:pPr>
        <w:pStyle w:val="BodyText"/>
        <w:spacing w:line="196" w:lineRule="auto"/>
        <w:ind w:left="479" w:right="8"/>
      </w:pPr>
      <w:r>
        <w:rPr>
          <w:color w:val="231F20"/>
          <w:w w:val="105"/>
        </w:rPr>
        <w:t>due to its resistance to corrosion, flame retardancy,</w:t>
      </w:r>
      <w:r>
        <w:rPr>
          <w:color w:val="231F20"/>
          <w:spacing w:val="-12"/>
          <w:w w:val="105"/>
        </w:rPr>
        <w:t> </w:t>
      </w:r>
      <w:r>
        <w:rPr>
          <w:color w:val="231F20"/>
          <w:w w:val="105"/>
        </w:rPr>
        <w:t>and</w:t>
      </w:r>
      <w:r>
        <w:rPr>
          <w:color w:val="231F20"/>
          <w:spacing w:val="-12"/>
          <w:w w:val="105"/>
        </w:rPr>
        <w:t> </w:t>
      </w:r>
      <w:r>
        <w:rPr>
          <w:color w:val="231F20"/>
          <w:w w:val="105"/>
        </w:rPr>
        <w:t>ductility.</w:t>
      </w:r>
      <w:r>
        <w:rPr>
          <w:color w:val="231F20"/>
          <w:spacing w:val="-12"/>
          <w:w w:val="105"/>
        </w:rPr>
        <w:t> </w:t>
      </w:r>
      <w:r>
        <w:rPr>
          <w:color w:val="231F20"/>
          <w:w w:val="105"/>
        </w:rPr>
        <w:t>However,</w:t>
      </w:r>
      <w:r>
        <w:rPr>
          <w:color w:val="231F20"/>
          <w:spacing w:val="-12"/>
          <w:w w:val="105"/>
        </w:rPr>
        <w:t> </w:t>
      </w:r>
      <w:r>
        <w:rPr>
          <w:color w:val="231F20"/>
          <w:w w:val="105"/>
        </w:rPr>
        <w:t>pro-cessing</w:t>
      </w:r>
      <w:r>
        <w:rPr>
          <w:color w:val="231F20"/>
          <w:spacing w:val="-12"/>
          <w:w w:val="105"/>
        </w:rPr>
        <w:t> </w:t>
      </w:r>
      <w:r>
        <w:rPr>
          <w:color w:val="231F20"/>
          <w:w w:val="105"/>
        </w:rPr>
        <w:t>PVC</w:t>
      </w:r>
      <w:r>
        <w:rPr>
          <w:color w:val="231F20"/>
          <w:spacing w:val="-12"/>
          <w:w w:val="105"/>
        </w:rPr>
        <w:t> </w:t>
      </w:r>
      <w:r>
        <w:rPr>
          <w:color w:val="231F20"/>
          <w:w w:val="105"/>
        </w:rPr>
        <w:t>involves</w:t>
      </w:r>
      <w:r>
        <w:rPr>
          <w:color w:val="231F20"/>
          <w:spacing w:val="-12"/>
          <w:w w:val="105"/>
        </w:rPr>
        <w:t> </w:t>
      </w:r>
      <w:r>
        <w:rPr>
          <w:color w:val="231F20"/>
          <w:w w:val="105"/>
        </w:rPr>
        <w:t>the</w:t>
      </w:r>
      <w:r>
        <w:rPr>
          <w:color w:val="231F20"/>
          <w:spacing w:val="-12"/>
          <w:w w:val="105"/>
        </w:rPr>
        <w:t> </w:t>
      </w:r>
      <w:r>
        <w:rPr>
          <w:color w:val="231F20"/>
          <w:w w:val="105"/>
        </w:rPr>
        <w:t>release</w:t>
      </w:r>
      <w:r>
        <w:rPr>
          <w:color w:val="231F20"/>
          <w:spacing w:val="-12"/>
          <w:w w:val="105"/>
        </w:rPr>
        <w:t> </w:t>
      </w:r>
      <w:r>
        <w:rPr>
          <w:color w:val="231F20"/>
          <w:w w:val="105"/>
        </w:rPr>
        <w:t>of</w:t>
      </w:r>
      <w:r>
        <w:rPr>
          <w:color w:val="231F20"/>
          <w:spacing w:val="-12"/>
          <w:w w:val="105"/>
        </w:rPr>
        <w:t> </w:t>
      </w:r>
      <w:r>
        <w:rPr>
          <w:color w:val="231F20"/>
          <w:w w:val="105"/>
        </w:rPr>
        <w:t>a</w:t>
      </w:r>
      <w:r>
        <w:rPr>
          <w:color w:val="231F20"/>
          <w:spacing w:val="-12"/>
          <w:w w:val="105"/>
        </w:rPr>
        <w:t> </w:t>
      </w:r>
      <w:r>
        <w:rPr>
          <w:color w:val="231F20"/>
          <w:w w:val="105"/>
        </w:rPr>
        <w:t>toxic </w:t>
      </w:r>
      <w:r>
        <w:rPr>
          <w:color w:val="231F20"/>
        </w:rPr>
        <w:t>by-product, dioxin, a highly dangerous and </w:t>
      </w:r>
      <w:r>
        <w:rPr>
          <w:color w:val="231F20"/>
          <w:w w:val="105"/>
        </w:rPr>
        <w:t>carcinogenic</w:t>
      </w:r>
      <w:r>
        <w:rPr>
          <w:color w:val="231F20"/>
          <w:spacing w:val="-5"/>
          <w:w w:val="105"/>
        </w:rPr>
        <w:t> </w:t>
      </w:r>
      <w:r>
        <w:rPr>
          <w:color w:val="231F20"/>
          <w:w w:val="105"/>
        </w:rPr>
        <w:t>chemical.</w:t>
      </w:r>
      <w:r>
        <w:rPr>
          <w:color w:val="231F20"/>
          <w:spacing w:val="-5"/>
          <w:w w:val="105"/>
        </w:rPr>
        <w:t> </w:t>
      </w:r>
      <w:r>
        <w:rPr>
          <w:color w:val="231F20"/>
          <w:w w:val="105"/>
        </w:rPr>
        <w:t>Another</w:t>
      </w:r>
      <w:r>
        <w:rPr>
          <w:color w:val="231F20"/>
          <w:spacing w:val="-5"/>
          <w:w w:val="105"/>
        </w:rPr>
        <w:t> </w:t>
      </w:r>
      <w:r>
        <w:rPr>
          <w:color w:val="231F20"/>
          <w:w w:val="105"/>
        </w:rPr>
        <w:t>potential hazard of using PVC is the plasticizers </w:t>
      </w:r>
      <w:r>
        <w:rPr>
          <w:color w:val="231F20"/>
        </w:rPr>
        <w:t>leaking. Adding plasticizers can further </w:t>
      </w:r>
      <w:r>
        <w:rPr>
          <w:color w:val="231F20"/>
        </w:rPr>
        <w:t>en-</w:t>
      </w:r>
      <w:r>
        <w:rPr>
          <w:color w:val="231F20"/>
          <w:w w:val="105"/>
        </w:rPr>
        <w:t>hance</w:t>
      </w:r>
      <w:r>
        <w:rPr>
          <w:color w:val="231F20"/>
          <w:spacing w:val="-5"/>
          <w:w w:val="105"/>
        </w:rPr>
        <w:t> </w:t>
      </w:r>
      <w:r>
        <w:rPr>
          <w:color w:val="231F20"/>
          <w:w w:val="105"/>
        </w:rPr>
        <w:t>the</w:t>
      </w:r>
      <w:r>
        <w:rPr>
          <w:color w:val="231F20"/>
          <w:spacing w:val="-5"/>
          <w:w w:val="105"/>
        </w:rPr>
        <w:t> </w:t>
      </w:r>
      <w:r>
        <w:rPr>
          <w:color w:val="231F20"/>
          <w:w w:val="105"/>
        </w:rPr>
        <w:t>ductility</w:t>
      </w:r>
      <w:r>
        <w:rPr>
          <w:color w:val="231F20"/>
          <w:spacing w:val="-5"/>
          <w:w w:val="105"/>
        </w:rPr>
        <w:t> </w:t>
      </w:r>
      <w:r>
        <w:rPr>
          <w:color w:val="231F20"/>
          <w:w w:val="105"/>
        </w:rPr>
        <w:t>of</w:t>
      </w:r>
      <w:r>
        <w:rPr>
          <w:color w:val="231F20"/>
          <w:spacing w:val="-5"/>
          <w:w w:val="105"/>
        </w:rPr>
        <w:t> </w:t>
      </w:r>
      <w:r>
        <w:rPr>
          <w:color w:val="231F20"/>
          <w:w w:val="105"/>
        </w:rPr>
        <w:t>PVC</w:t>
      </w:r>
      <w:r>
        <w:rPr>
          <w:color w:val="231F20"/>
          <w:spacing w:val="-5"/>
          <w:w w:val="105"/>
        </w:rPr>
        <w:t> </w:t>
      </w:r>
      <w:r>
        <w:rPr>
          <w:color w:val="231F20"/>
          <w:w w:val="105"/>
        </w:rPr>
        <w:t>to</w:t>
      </w:r>
      <w:r>
        <w:rPr>
          <w:color w:val="231F20"/>
          <w:spacing w:val="-5"/>
          <w:w w:val="105"/>
        </w:rPr>
        <w:t> </w:t>
      </w:r>
      <w:r>
        <w:rPr>
          <w:color w:val="231F20"/>
          <w:w w:val="105"/>
        </w:rPr>
        <w:t>fulfill</w:t>
      </w:r>
      <w:r>
        <w:rPr>
          <w:color w:val="231F20"/>
          <w:spacing w:val="-5"/>
          <w:w w:val="105"/>
        </w:rPr>
        <w:t> </w:t>
      </w:r>
      <w:r>
        <w:rPr>
          <w:color w:val="231F20"/>
          <w:w w:val="105"/>
        </w:rPr>
        <w:t>the</w:t>
      </w:r>
      <w:r>
        <w:rPr>
          <w:color w:val="231F20"/>
          <w:spacing w:val="-5"/>
          <w:w w:val="105"/>
        </w:rPr>
        <w:t> </w:t>
      </w:r>
      <w:r>
        <w:rPr>
          <w:color w:val="231F20"/>
          <w:w w:val="105"/>
        </w:rPr>
        <w:t>re-quirements</w:t>
      </w:r>
      <w:r>
        <w:rPr>
          <w:color w:val="231F20"/>
          <w:spacing w:val="-3"/>
          <w:w w:val="105"/>
        </w:rPr>
        <w:t> </w:t>
      </w:r>
      <w:r>
        <w:rPr>
          <w:color w:val="231F20"/>
          <w:w w:val="105"/>
        </w:rPr>
        <w:t>of</w:t>
      </w:r>
      <w:r>
        <w:rPr>
          <w:color w:val="231F20"/>
          <w:spacing w:val="-3"/>
          <w:w w:val="105"/>
        </w:rPr>
        <w:t> </w:t>
      </w:r>
      <w:r>
        <w:rPr>
          <w:color w:val="231F20"/>
          <w:w w:val="105"/>
        </w:rPr>
        <w:t>cable</w:t>
      </w:r>
      <w:r>
        <w:rPr>
          <w:color w:val="231F20"/>
          <w:spacing w:val="-3"/>
          <w:w w:val="105"/>
        </w:rPr>
        <w:t> </w:t>
      </w:r>
      <w:r>
        <w:rPr>
          <w:color w:val="231F20"/>
          <w:w w:val="105"/>
        </w:rPr>
        <w:t>sheathing,</w:t>
      </w:r>
      <w:r>
        <w:rPr>
          <w:color w:val="231F20"/>
          <w:spacing w:val="-3"/>
          <w:w w:val="105"/>
        </w:rPr>
        <w:t> </w:t>
      </w:r>
      <w:r>
        <w:rPr>
          <w:color w:val="231F20"/>
          <w:w w:val="105"/>
        </w:rPr>
        <w:t>but</w:t>
      </w:r>
      <w:r>
        <w:rPr>
          <w:color w:val="231F20"/>
          <w:spacing w:val="-3"/>
          <w:w w:val="105"/>
        </w:rPr>
        <w:t> </w:t>
      </w:r>
      <w:r>
        <w:rPr>
          <w:color w:val="231F20"/>
          <w:w w:val="105"/>
        </w:rPr>
        <w:t>these chemicals</w:t>
      </w:r>
      <w:r>
        <w:rPr>
          <w:color w:val="231F20"/>
          <w:spacing w:val="-6"/>
          <w:w w:val="105"/>
        </w:rPr>
        <w:t> </w:t>
      </w:r>
      <w:r>
        <w:rPr>
          <w:color w:val="231F20"/>
          <w:w w:val="105"/>
        </w:rPr>
        <w:t>are</w:t>
      </w:r>
      <w:r>
        <w:rPr>
          <w:color w:val="231F20"/>
          <w:spacing w:val="-6"/>
          <w:w w:val="105"/>
        </w:rPr>
        <w:t> </w:t>
      </w:r>
      <w:r>
        <w:rPr>
          <w:color w:val="231F20"/>
          <w:w w:val="105"/>
        </w:rPr>
        <w:t>suspected</w:t>
      </w:r>
      <w:r>
        <w:rPr>
          <w:color w:val="231F20"/>
          <w:spacing w:val="-6"/>
          <w:w w:val="105"/>
        </w:rPr>
        <w:t> </w:t>
      </w:r>
      <w:r>
        <w:rPr>
          <w:color w:val="231F20"/>
          <w:w w:val="105"/>
        </w:rPr>
        <w:t>carcinogens</w:t>
      </w:r>
      <w:r>
        <w:rPr>
          <w:color w:val="231F20"/>
          <w:spacing w:val="-6"/>
          <w:w w:val="105"/>
        </w:rPr>
        <w:t> </w:t>
      </w:r>
      <w:r>
        <w:rPr>
          <w:color w:val="231F20"/>
          <w:w w:val="105"/>
        </w:rPr>
        <w:t>and </w:t>
      </w:r>
      <w:r>
        <w:rPr>
          <w:color w:val="231F20"/>
        </w:rPr>
        <w:t>easily leak out from the PVC matrix, where </w:t>
      </w:r>
      <w:r>
        <w:rPr>
          <w:color w:val="231F20"/>
          <w:w w:val="105"/>
        </w:rPr>
        <w:t>they can enter the environment, pollute </w:t>
      </w:r>
      <w:r>
        <w:rPr>
          <w:color w:val="231F20"/>
          <w:spacing w:val="-2"/>
          <w:w w:val="105"/>
        </w:rPr>
        <w:t>water</w:t>
      </w:r>
      <w:r>
        <w:rPr>
          <w:color w:val="231F20"/>
          <w:spacing w:val="-9"/>
          <w:w w:val="105"/>
        </w:rPr>
        <w:t> </w:t>
      </w:r>
      <w:r>
        <w:rPr>
          <w:color w:val="231F20"/>
          <w:spacing w:val="-2"/>
          <w:w w:val="105"/>
        </w:rPr>
        <w:t>systems,</w:t>
      </w:r>
      <w:r>
        <w:rPr>
          <w:color w:val="231F20"/>
          <w:spacing w:val="-9"/>
          <w:w w:val="105"/>
        </w:rPr>
        <w:t> </w:t>
      </w:r>
      <w:r>
        <w:rPr>
          <w:color w:val="231F20"/>
          <w:spacing w:val="-2"/>
          <w:w w:val="105"/>
        </w:rPr>
        <w:t>and</w:t>
      </w:r>
      <w:r>
        <w:rPr>
          <w:color w:val="231F20"/>
          <w:spacing w:val="-9"/>
          <w:w w:val="105"/>
        </w:rPr>
        <w:t> </w:t>
      </w:r>
      <w:r>
        <w:rPr>
          <w:color w:val="231F20"/>
          <w:spacing w:val="-2"/>
          <w:w w:val="105"/>
        </w:rPr>
        <w:t>cause</w:t>
      </w:r>
      <w:r>
        <w:rPr>
          <w:color w:val="231F20"/>
          <w:spacing w:val="-9"/>
          <w:w w:val="105"/>
        </w:rPr>
        <w:t> </w:t>
      </w:r>
      <w:r>
        <w:rPr>
          <w:color w:val="231F20"/>
          <w:spacing w:val="-2"/>
          <w:w w:val="105"/>
        </w:rPr>
        <w:t>significant</w:t>
      </w:r>
      <w:r>
        <w:rPr>
          <w:color w:val="231F20"/>
          <w:spacing w:val="-9"/>
          <w:w w:val="105"/>
        </w:rPr>
        <w:t> </w:t>
      </w:r>
      <w:r>
        <w:rPr>
          <w:color w:val="231F20"/>
          <w:spacing w:val="-2"/>
          <w:w w:val="105"/>
        </w:rPr>
        <w:t>harm</w:t>
      </w:r>
    </w:p>
    <w:p>
      <w:pPr>
        <w:pStyle w:val="BodyText"/>
        <w:spacing w:line="196" w:lineRule="auto" w:before="77"/>
        <w:ind w:left="300" w:right="156"/>
      </w:pPr>
      <w:r>
        <w:rPr/>
        <w:br w:type="column"/>
      </w:r>
      <w:r>
        <w:rPr>
          <w:color w:val="231F20"/>
          <w:w w:val="105"/>
        </w:rPr>
        <w:t>to animals and humans.</w:t>
      </w:r>
      <w:r>
        <w:rPr>
          <w:color w:val="231F20"/>
          <w:spacing w:val="40"/>
          <w:w w:val="105"/>
        </w:rPr>
        <w:t> </w:t>
      </w:r>
      <w:r>
        <w:rPr>
          <w:color w:val="231F20"/>
          <w:w w:val="105"/>
        </w:rPr>
        <w:t>We have suc-cessfully engineered a flame retardant ethylene-vinyl</w:t>
      </w:r>
      <w:r>
        <w:rPr>
          <w:color w:val="231F20"/>
          <w:spacing w:val="-6"/>
          <w:w w:val="105"/>
        </w:rPr>
        <w:t> </w:t>
      </w:r>
      <w:r>
        <w:rPr>
          <w:color w:val="231F20"/>
          <w:w w:val="105"/>
        </w:rPr>
        <w:t>acetate</w:t>
      </w:r>
      <w:r>
        <w:rPr>
          <w:color w:val="231F20"/>
          <w:spacing w:val="-6"/>
          <w:w w:val="105"/>
        </w:rPr>
        <w:t> </w:t>
      </w:r>
      <w:r>
        <w:rPr>
          <w:color w:val="231F20"/>
          <w:w w:val="105"/>
        </w:rPr>
        <w:t>(EVA)</w:t>
      </w:r>
      <w:r>
        <w:rPr>
          <w:color w:val="231F20"/>
          <w:spacing w:val="-6"/>
          <w:w w:val="105"/>
        </w:rPr>
        <w:t> </w:t>
      </w:r>
      <w:r>
        <w:rPr>
          <w:color w:val="231F20"/>
          <w:w w:val="105"/>
        </w:rPr>
        <w:t>composite which</w:t>
      </w:r>
      <w:r>
        <w:rPr>
          <w:color w:val="231F20"/>
          <w:spacing w:val="-13"/>
          <w:w w:val="105"/>
        </w:rPr>
        <w:t> </w:t>
      </w:r>
      <w:r>
        <w:rPr>
          <w:color w:val="231F20"/>
          <w:w w:val="105"/>
        </w:rPr>
        <w:t>has</w:t>
      </w:r>
      <w:r>
        <w:rPr>
          <w:color w:val="231F20"/>
          <w:spacing w:val="-12"/>
          <w:w w:val="105"/>
        </w:rPr>
        <w:t> </w:t>
      </w:r>
      <w:r>
        <w:rPr>
          <w:color w:val="231F20"/>
          <w:w w:val="105"/>
        </w:rPr>
        <w:t>similar</w:t>
      </w:r>
      <w:r>
        <w:rPr>
          <w:color w:val="231F20"/>
          <w:spacing w:val="-12"/>
          <w:w w:val="105"/>
        </w:rPr>
        <w:t> </w:t>
      </w:r>
      <w:r>
        <w:rPr>
          <w:color w:val="231F20"/>
          <w:w w:val="105"/>
        </w:rPr>
        <w:t>mechanical</w:t>
      </w:r>
      <w:r>
        <w:rPr>
          <w:color w:val="231F20"/>
          <w:spacing w:val="-13"/>
          <w:w w:val="105"/>
        </w:rPr>
        <w:t> </w:t>
      </w:r>
      <w:r>
        <w:rPr>
          <w:color w:val="231F20"/>
          <w:w w:val="105"/>
        </w:rPr>
        <w:t>properties </w:t>
      </w:r>
      <w:r>
        <w:rPr>
          <w:color w:val="231F20"/>
        </w:rPr>
        <w:t>to</w:t>
      </w:r>
      <w:r>
        <w:rPr>
          <w:color w:val="231F20"/>
          <w:spacing w:val="39"/>
        </w:rPr>
        <w:t> </w:t>
      </w:r>
      <w:r>
        <w:rPr>
          <w:color w:val="231F20"/>
        </w:rPr>
        <w:t>polyvinyl</w:t>
      </w:r>
      <w:r>
        <w:rPr>
          <w:color w:val="231F20"/>
          <w:spacing w:val="-4"/>
        </w:rPr>
        <w:t> </w:t>
      </w:r>
      <w:r>
        <w:rPr>
          <w:color w:val="231F20"/>
        </w:rPr>
        <w:t>chloride</w:t>
      </w:r>
      <w:r>
        <w:rPr>
          <w:color w:val="231F20"/>
          <w:spacing w:val="-4"/>
        </w:rPr>
        <w:t> </w:t>
      </w:r>
      <w:r>
        <w:rPr>
          <w:color w:val="231F20"/>
        </w:rPr>
        <w:t>(PVC)</w:t>
      </w:r>
      <w:r>
        <w:rPr>
          <w:color w:val="231F20"/>
          <w:spacing w:val="-4"/>
        </w:rPr>
        <w:t> </w:t>
      </w:r>
      <w:r>
        <w:rPr>
          <w:color w:val="231F20"/>
        </w:rPr>
        <w:t>and</w:t>
      </w:r>
      <w:r>
        <w:rPr>
          <w:color w:val="231F20"/>
          <w:spacing w:val="-4"/>
        </w:rPr>
        <w:t> </w:t>
      </w:r>
      <w:r>
        <w:rPr>
          <w:color w:val="231F20"/>
        </w:rPr>
        <w:t>therefore </w:t>
      </w:r>
      <w:r>
        <w:rPr>
          <w:color w:val="231F20"/>
          <w:w w:val="105"/>
        </w:rPr>
        <w:t>may</w:t>
      </w:r>
      <w:r>
        <w:rPr>
          <w:color w:val="231F20"/>
          <w:spacing w:val="-9"/>
          <w:w w:val="105"/>
        </w:rPr>
        <w:t> </w:t>
      </w:r>
      <w:r>
        <w:rPr>
          <w:color w:val="231F20"/>
          <w:w w:val="105"/>
        </w:rPr>
        <w:t>prove</w:t>
      </w:r>
      <w:r>
        <w:rPr>
          <w:color w:val="231F20"/>
          <w:spacing w:val="-9"/>
          <w:w w:val="105"/>
        </w:rPr>
        <w:t> </w:t>
      </w:r>
      <w:r>
        <w:rPr>
          <w:color w:val="231F20"/>
          <w:w w:val="105"/>
        </w:rPr>
        <w:t>to</w:t>
      </w:r>
      <w:r>
        <w:rPr>
          <w:color w:val="231F20"/>
          <w:spacing w:val="-9"/>
          <w:w w:val="105"/>
        </w:rPr>
        <w:t> </w:t>
      </w:r>
      <w:r>
        <w:rPr>
          <w:color w:val="231F20"/>
          <w:w w:val="105"/>
        </w:rPr>
        <w:t>be</w:t>
      </w:r>
      <w:r>
        <w:rPr>
          <w:color w:val="231F20"/>
          <w:spacing w:val="-9"/>
          <w:w w:val="105"/>
        </w:rPr>
        <w:t> </w:t>
      </w:r>
      <w:r>
        <w:rPr>
          <w:color w:val="231F20"/>
          <w:w w:val="105"/>
        </w:rPr>
        <w:t>an</w:t>
      </w:r>
      <w:r>
        <w:rPr>
          <w:color w:val="231F20"/>
          <w:spacing w:val="-9"/>
          <w:w w:val="105"/>
        </w:rPr>
        <w:t> </w:t>
      </w:r>
      <w:r>
        <w:rPr>
          <w:color w:val="231F20"/>
          <w:w w:val="105"/>
        </w:rPr>
        <w:t>alternative</w:t>
      </w:r>
      <w:r>
        <w:rPr>
          <w:color w:val="231F20"/>
          <w:spacing w:val="-9"/>
          <w:w w:val="105"/>
        </w:rPr>
        <w:t> </w:t>
      </w:r>
      <w:r>
        <w:rPr>
          <w:color w:val="231F20"/>
          <w:w w:val="105"/>
        </w:rPr>
        <w:t>material </w:t>
      </w:r>
      <w:r>
        <w:rPr>
          <w:color w:val="231F20"/>
        </w:rPr>
        <w:t>for cable sheathing, which is as effective, </w:t>
      </w:r>
      <w:r>
        <w:rPr>
          <w:color w:val="231F20"/>
          <w:w w:val="105"/>
        </w:rPr>
        <w:t>without</w:t>
      </w:r>
      <w:r>
        <w:rPr>
          <w:color w:val="231F20"/>
          <w:spacing w:val="-13"/>
          <w:w w:val="105"/>
        </w:rPr>
        <w:t> </w:t>
      </w:r>
      <w:r>
        <w:rPr>
          <w:color w:val="231F20"/>
          <w:w w:val="105"/>
        </w:rPr>
        <w:t>the</w:t>
      </w:r>
      <w:r>
        <w:rPr>
          <w:color w:val="231F20"/>
          <w:spacing w:val="-12"/>
          <w:w w:val="105"/>
        </w:rPr>
        <w:t> </w:t>
      </w:r>
      <w:r>
        <w:rPr>
          <w:color w:val="231F20"/>
          <w:w w:val="105"/>
        </w:rPr>
        <w:t>adverse</w:t>
      </w:r>
      <w:r>
        <w:rPr>
          <w:color w:val="231F20"/>
          <w:spacing w:val="-12"/>
          <w:w w:val="105"/>
        </w:rPr>
        <w:t> </w:t>
      </w:r>
      <w:r>
        <w:rPr>
          <w:color w:val="231F20"/>
          <w:w w:val="105"/>
        </w:rPr>
        <w:t>effects</w:t>
      </w:r>
      <w:r>
        <w:rPr>
          <w:color w:val="231F20"/>
          <w:spacing w:val="-13"/>
          <w:w w:val="105"/>
        </w:rPr>
        <w:t> </w:t>
      </w:r>
      <w:r>
        <w:rPr>
          <w:color w:val="231F20"/>
          <w:w w:val="105"/>
        </w:rPr>
        <w:t>on</w:t>
      </w:r>
      <w:r>
        <w:rPr>
          <w:color w:val="231F20"/>
          <w:spacing w:val="-12"/>
          <w:w w:val="105"/>
        </w:rPr>
        <w:t> </w:t>
      </w:r>
      <w:r>
        <w:rPr>
          <w:color w:val="231F20"/>
          <w:w w:val="105"/>
        </w:rPr>
        <w:t>the</w:t>
      </w:r>
      <w:r>
        <w:rPr>
          <w:color w:val="231F20"/>
          <w:spacing w:val="-12"/>
          <w:w w:val="105"/>
        </w:rPr>
        <w:t> </w:t>
      </w:r>
      <w:r>
        <w:rPr>
          <w:color w:val="231F20"/>
          <w:w w:val="105"/>
        </w:rPr>
        <w:t>envi-</w:t>
      </w:r>
      <w:r>
        <w:rPr>
          <w:color w:val="231F20"/>
        </w:rPr>
        <w:t>ronment. Four composites were studied, </w:t>
      </w:r>
      <w:r>
        <w:rPr>
          <w:color w:val="231F20"/>
          <w:w w:val="105"/>
        </w:rPr>
        <w:t>EVA with aluminum hydroxide (ATH), EVA with ATH and molybdenum disul-</w:t>
      </w:r>
      <w:r>
        <w:rPr>
          <w:color w:val="231F20"/>
          <w:spacing w:val="-2"/>
          <w:w w:val="105"/>
        </w:rPr>
        <w:t>fide</w:t>
      </w:r>
      <w:r>
        <w:rPr>
          <w:color w:val="231F20"/>
          <w:spacing w:val="-13"/>
          <w:w w:val="105"/>
        </w:rPr>
        <w:t> </w:t>
      </w:r>
      <w:r>
        <w:rPr>
          <w:color w:val="231F20"/>
          <w:spacing w:val="-2"/>
          <w:w w:val="105"/>
        </w:rPr>
        <w:t>(MoS2),</w:t>
      </w:r>
      <w:r>
        <w:rPr>
          <w:color w:val="231F20"/>
          <w:spacing w:val="-12"/>
          <w:w w:val="105"/>
        </w:rPr>
        <w:t> </w:t>
      </w:r>
      <w:r>
        <w:rPr>
          <w:color w:val="231F20"/>
          <w:spacing w:val="-2"/>
          <w:w w:val="105"/>
        </w:rPr>
        <w:t>EVA</w:t>
      </w:r>
      <w:r>
        <w:rPr>
          <w:color w:val="231F20"/>
          <w:spacing w:val="-12"/>
          <w:w w:val="105"/>
        </w:rPr>
        <w:t> </w:t>
      </w:r>
      <w:r>
        <w:rPr>
          <w:color w:val="231F20"/>
          <w:spacing w:val="-2"/>
          <w:w w:val="105"/>
        </w:rPr>
        <w:t>with</w:t>
      </w:r>
      <w:r>
        <w:rPr>
          <w:color w:val="231F20"/>
          <w:spacing w:val="-13"/>
          <w:w w:val="105"/>
        </w:rPr>
        <w:t> </w:t>
      </w:r>
      <w:r>
        <w:rPr>
          <w:color w:val="231F20"/>
          <w:spacing w:val="-2"/>
          <w:w w:val="105"/>
        </w:rPr>
        <w:t>ATH</w:t>
      </w:r>
      <w:r>
        <w:rPr>
          <w:color w:val="231F20"/>
          <w:spacing w:val="-12"/>
          <w:w w:val="105"/>
        </w:rPr>
        <w:t> </w:t>
      </w:r>
      <w:r>
        <w:rPr>
          <w:color w:val="231F20"/>
          <w:spacing w:val="-2"/>
          <w:w w:val="105"/>
        </w:rPr>
        <w:t>and</w:t>
      </w:r>
      <w:r>
        <w:rPr>
          <w:color w:val="231F20"/>
          <w:spacing w:val="-12"/>
          <w:w w:val="105"/>
        </w:rPr>
        <w:t> </w:t>
      </w:r>
      <w:r>
        <w:rPr>
          <w:color w:val="231F20"/>
          <w:spacing w:val="-2"/>
          <w:w w:val="105"/>
        </w:rPr>
        <w:t>graphene </w:t>
      </w:r>
      <w:r>
        <w:rPr>
          <w:color w:val="231F20"/>
          <w:w w:val="105"/>
        </w:rPr>
        <w:t>nanoplatelets (GNPs), and EVA with all</w:t>
      </w:r>
    </w:p>
    <w:p>
      <w:pPr>
        <w:pStyle w:val="BodyText"/>
        <w:spacing w:line="196" w:lineRule="auto"/>
        <w:ind w:left="300"/>
      </w:pPr>
      <w:r>
        <w:rPr>
          <w:color w:val="231F20"/>
          <w:spacing w:val="-2"/>
          <w:w w:val="105"/>
        </w:rPr>
        <w:t>three</w:t>
      </w:r>
      <w:r>
        <w:rPr>
          <w:color w:val="231F20"/>
          <w:spacing w:val="-14"/>
          <w:w w:val="105"/>
        </w:rPr>
        <w:t> </w:t>
      </w:r>
      <w:r>
        <w:rPr>
          <w:color w:val="231F20"/>
          <w:spacing w:val="-2"/>
          <w:w w:val="105"/>
        </w:rPr>
        <w:t>components.</w:t>
      </w:r>
      <w:r>
        <w:rPr>
          <w:color w:val="231F20"/>
          <w:spacing w:val="-13"/>
          <w:w w:val="105"/>
        </w:rPr>
        <w:t> </w:t>
      </w:r>
      <w:r>
        <w:rPr>
          <w:color w:val="231F20"/>
          <w:spacing w:val="-2"/>
          <w:w w:val="105"/>
        </w:rPr>
        <w:t>Tensile</w:t>
      </w:r>
      <w:r>
        <w:rPr>
          <w:color w:val="231F20"/>
          <w:spacing w:val="-13"/>
          <w:w w:val="105"/>
        </w:rPr>
        <w:t> </w:t>
      </w:r>
      <w:r>
        <w:rPr>
          <w:color w:val="231F20"/>
          <w:spacing w:val="-2"/>
          <w:w w:val="105"/>
        </w:rPr>
        <w:t>testing</w:t>
      </w:r>
      <w:r>
        <w:rPr>
          <w:color w:val="231F20"/>
          <w:spacing w:val="-14"/>
          <w:w w:val="105"/>
        </w:rPr>
        <w:t> </w:t>
      </w:r>
      <w:r>
        <w:rPr>
          <w:color w:val="231F20"/>
          <w:spacing w:val="-2"/>
          <w:w w:val="105"/>
        </w:rPr>
        <w:t>showed </w:t>
      </w:r>
      <w:r>
        <w:rPr>
          <w:color w:val="231F20"/>
          <w:w w:val="105"/>
        </w:rPr>
        <w:t>nearly identical results for the EVA/ATH and EVA/ATH/MoS2 compounds, while </w:t>
      </w:r>
      <w:r>
        <w:rPr>
          <w:color w:val="231F20"/>
          <w:spacing w:val="-2"/>
          <w:w w:val="105"/>
        </w:rPr>
        <w:t>the</w:t>
      </w:r>
      <w:r>
        <w:rPr>
          <w:color w:val="231F20"/>
          <w:spacing w:val="-6"/>
          <w:w w:val="105"/>
        </w:rPr>
        <w:t> </w:t>
      </w:r>
      <w:r>
        <w:rPr>
          <w:color w:val="231F20"/>
          <w:spacing w:val="-2"/>
          <w:w w:val="105"/>
        </w:rPr>
        <w:t>EVA/ATH/GNPs</w:t>
      </w:r>
      <w:r>
        <w:rPr>
          <w:color w:val="231F20"/>
          <w:spacing w:val="-6"/>
          <w:w w:val="105"/>
        </w:rPr>
        <w:t> </w:t>
      </w:r>
      <w:r>
        <w:rPr>
          <w:color w:val="231F20"/>
          <w:spacing w:val="-2"/>
          <w:w w:val="105"/>
        </w:rPr>
        <w:t>compound</w:t>
      </w:r>
      <w:r>
        <w:rPr>
          <w:color w:val="231F20"/>
          <w:spacing w:val="-6"/>
          <w:w w:val="105"/>
        </w:rPr>
        <w:t> </w:t>
      </w:r>
      <w:r>
        <w:rPr>
          <w:color w:val="231F20"/>
          <w:spacing w:val="-2"/>
          <w:w w:val="105"/>
        </w:rPr>
        <w:t>had</w:t>
      </w:r>
      <w:r>
        <w:rPr>
          <w:color w:val="231F20"/>
          <w:spacing w:val="-6"/>
          <w:w w:val="105"/>
        </w:rPr>
        <w:t> </w:t>
      </w:r>
      <w:r>
        <w:rPr>
          <w:color w:val="231F20"/>
          <w:spacing w:val="-2"/>
          <w:w w:val="105"/>
        </w:rPr>
        <w:t>higher </w:t>
      </w:r>
      <w:r>
        <w:rPr>
          <w:color w:val="231F20"/>
          <w:w w:val="105"/>
        </w:rPr>
        <w:t>mechanical properties. The compound containing all three components showed further</w:t>
      </w:r>
      <w:r>
        <w:rPr>
          <w:color w:val="231F20"/>
          <w:spacing w:val="-1"/>
          <w:w w:val="105"/>
        </w:rPr>
        <w:t> </w:t>
      </w:r>
      <w:r>
        <w:rPr>
          <w:color w:val="231F20"/>
          <w:w w:val="105"/>
        </w:rPr>
        <w:t>enhanced</w:t>
      </w:r>
      <w:r>
        <w:rPr>
          <w:color w:val="231F20"/>
          <w:spacing w:val="-1"/>
          <w:w w:val="105"/>
        </w:rPr>
        <w:t> </w:t>
      </w:r>
      <w:r>
        <w:rPr>
          <w:color w:val="231F20"/>
          <w:w w:val="105"/>
        </w:rPr>
        <w:t>mechanical</w:t>
      </w:r>
      <w:r>
        <w:rPr>
          <w:color w:val="231F20"/>
          <w:spacing w:val="-1"/>
          <w:w w:val="105"/>
        </w:rPr>
        <w:t> </w:t>
      </w:r>
      <w:r>
        <w:rPr>
          <w:color w:val="231F20"/>
          <w:w w:val="105"/>
        </w:rPr>
        <w:t>properties, indicating</w:t>
      </w:r>
      <w:r>
        <w:rPr>
          <w:color w:val="231F20"/>
          <w:spacing w:val="-10"/>
          <w:w w:val="105"/>
        </w:rPr>
        <w:t> </w:t>
      </w:r>
      <w:r>
        <w:rPr>
          <w:color w:val="231F20"/>
          <w:w w:val="105"/>
        </w:rPr>
        <w:t>that</w:t>
      </w:r>
      <w:r>
        <w:rPr>
          <w:color w:val="231F20"/>
          <w:spacing w:val="-10"/>
          <w:w w:val="105"/>
        </w:rPr>
        <w:t> </w:t>
      </w:r>
      <w:r>
        <w:rPr>
          <w:color w:val="231F20"/>
          <w:w w:val="105"/>
        </w:rPr>
        <w:t>a</w:t>
      </w:r>
      <w:r>
        <w:rPr>
          <w:color w:val="231F20"/>
          <w:spacing w:val="-10"/>
          <w:w w:val="105"/>
        </w:rPr>
        <w:t> </w:t>
      </w:r>
      <w:r>
        <w:rPr>
          <w:color w:val="231F20"/>
          <w:w w:val="105"/>
        </w:rPr>
        <w:t>synergy</w:t>
      </w:r>
      <w:r>
        <w:rPr>
          <w:color w:val="231F20"/>
          <w:spacing w:val="-10"/>
          <w:w w:val="105"/>
        </w:rPr>
        <w:t> </w:t>
      </w:r>
      <w:r>
        <w:rPr>
          <w:color w:val="231F20"/>
          <w:w w:val="105"/>
        </w:rPr>
        <w:t>was</w:t>
      </w:r>
      <w:r>
        <w:rPr>
          <w:color w:val="231F20"/>
          <w:spacing w:val="-10"/>
          <w:w w:val="105"/>
        </w:rPr>
        <w:t> </w:t>
      </w:r>
      <w:r>
        <w:rPr>
          <w:color w:val="231F20"/>
          <w:w w:val="105"/>
        </w:rPr>
        <w:t>established. This was further confirmed using Scan-ning Electron Microscopy (SEM) where GNPs were seen to increase the disper-sion of the MoS2 and ATH components </w:t>
      </w:r>
      <w:r>
        <w:rPr>
          <w:color w:val="231F20"/>
        </w:rPr>
        <w:t>within the polymer matrix. Cone calorime-</w:t>
      </w:r>
    </w:p>
    <w:p>
      <w:pPr>
        <w:pStyle w:val="BodyText"/>
        <w:spacing w:line="196" w:lineRule="auto" w:before="77"/>
        <w:ind w:left="299" w:right="446"/>
      </w:pPr>
      <w:r>
        <w:rPr/>
        <w:br w:type="column"/>
      </w:r>
      <w:r>
        <w:rPr>
          <w:color w:val="231F20"/>
        </w:rPr>
        <w:t>try test clearly showed a large decrease in heat release rate when GNPs were </w:t>
      </w:r>
      <w:r>
        <w:rPr>
          <w:color w:val="231F20"/>
        </w:rPr>
        <w:t>added, </w:t>
      </w:r>
      <w:r>
        <w:rPr>
          <w:color w:val="231F20"/>
          <w:w w:val="105"/>
        </w:rPr>
        <w:t>which was further enhanced by adding GNPs</w:t>
      </w:r>
      <w:r>
        <w:rPr>
          <w:color w:val="231F20"/>
          <w:spacing w:val="-5"/>
          <w:w w:val="105"/>
        </w:rPr>
        <w:t> </w:t>
      </w:r>
      <w:r>
        <w:rPr>
          <w:color w:val="231F20"/>
          <w:w w:val="105"/>
        </w:rPr>
        <w:t>and</w:t>
      </w:r>
      <w:r>
        <w:rPr>
          <w:color w:val="231F20"/>
          <w:spacing w:val="-5"/>
          <w:w w:val="105"/>
        </w:rPr>
        <w:t> </w:t>
      </w:r>
      <w:r>
        <w:rPr>
          <w:color w:val="231F20"/>
          <w:w w:val="105"/>
        </w:rPr>
        <w:t>MoS2</w:t>
      </w:r>
      <w:r>
        <w:rPr>
          <w:color w:val="231F20"/>
          <w:spacing w:val="-5"/>
          <w:w w:val="105"/>
        </w:rPr>
        <w:t> </w:t>
      </w:r>
      <w:r>
        <w:rPr>
          <w:color w:val="231F20"/>
          <w:w w:val="105"/>
        </w:rPr>
        <w:t>together.</w:t>
      </w:r>
      <w:r>
        <w:rPr>
          <w:color w:val="231F20"/>
          <w:spacing w:val="-5"/>
          <w:w w:val="105"/>
        </w:rPr>
        <w:t> </w:t>
      </w:r>
      <w:r>
        <w:rPr>
          <w:color w:val="231F20"/>
          <w:w w:val="105"/>
        </w:rPr>
        <w:t>Application</w:t>
      </w:r>
      <w:r>
        <w:rPr>
          <w:color w:val="231F20"/>
          <w:spacing w:val="-5"/>
          <w:w w:val="105"/>
        </w:rPr>
        <w:t> </w:t>
      </w:r>
      <w:r>
        <w:rPr>
          <w:color w:val="231F20"/>
          <w:w w:val="105"/>
        </w:rPr>
        <w:t>of the UL-94 test confirmed that the new nanocomposite</w:t>
      </w:r>
      <w:r>
        <w:rPr>
          <w:color w:val="231F20"/>
          <w:spacing w:val="-9"/>
          <w:w w:val="105"/>
        </w:rPr>
        <w:t> </w:t>
      </w:r>
      <w:r>
        <w:rPr>
          <w:color w:val="231F20"/>
          <w:w w:val="105"/>
        </w:rPr>
        <w:t>could</w:t>
      </w:r>
      <w:r>
        <w:rPr>
          <w:color w:val="231F20"/>
          <w:spacing w:val="-9"/>
          <w:w w:val="105"/>
        </w:rPr>
        <w:t> </w:t>
      </w:r>
      <w:r>
        <w:rPr>
          <w:color w:val="231F20"/>
          <w:w w:val="105"/>
        </w:rPr>
        <w:t>achieve</w:t>
      </w:r>
      <w:r>
        <w:rPr>
          <w:color w:val="231F20"/>
          <w:spacing w:val="30"/>
          <w:w w:val="105"/>
        </w:rPr>
        <w:t> </w:t>
      </w:r>
      <w:r>
        <w:rPr>
          <w:color w:val="231F20"/>
          <w:w w:val="105"/>
        </w:rPr>
        <w:t>the</w:t>
      </w:r>
      <w:r>
        <w:rPr>
          <w:color w:val="231F20"/>
          <w:spacing w:val="-9"/>
          <w:w w:val="105"/>
        </w:rPr>
        <w:t> </w:t>
      </w:r>
      <w:r>
        <w:rPr>
          <w:color w:val="231F20"/>
          <w:w w:val="105"/>
        </w:rPr>
        <w:t>UL-94 V0</w:t>
      </w:r>
      <w:r>
        <w:rPr>
          <w:color w:val="231F20"/>
          <w:spacing w:val="-9"/>
          <w:w w:val="105"/>
        </w:rPr>
        <w:t> </w:t>
      </w:r>
      <w:r>
        <w:rPr>
          <w:color w:val="231F20"/>
          <w:w w:val="105"/>
        </w:rPr>
        <w:t>rating,</w:t>
      </w:r>
      <w:r>
        <w:rPr>
          <w:color w:val="231F20"/>
          <w:spacing w:val="-9"/>
          <w:w w:val="105"/>
        </w:rPr>
        <w:t> </w:t>
      </w:r>
      <w:r>
        <w:rPr>
          <w:color w:val="231F20"/>
          <w:w w:val="105"/>
        </w:rPr>
        <w:t>indicating</w:t>
      </w:r>
      <w:r>
        <w:rPr>
          <w:color w:val="231F20"/>
          <w:spacing w:val="-9"/>
          <w:w w:val="105"/>
        </w:rPr>
        <w:t> </w:t>
      </w:r>
      <w:r>
        <w:rPr>
          <w:color w:val="231F20"/>
          <w:w w:val="105"/>
        </w:rPr>
        <w:t>that</w:t>
      </w:r>
      <w:r>
        <w:rPr>
          <w:color w:val="231F20"/>
          <w:spacing w:val="-9"/>
          <w:w w:val="105"/>
        </w:rPr>
        <w:t> </w:t>
      </w:r>
      <w:r>
        <w:rPr>
          <w:color w:val="231F20"/>
          <w:w w:val="105"/>
        </w:rPr>
        <w:t>it</w:t>
      </w:r>
      <w:r>
        <w:rPr>
          <w:color w:val="231F20"/>
          <w:spacing w:val="-9"/>
          <w:w w:val="105"/>
        </w:rPr>
        <w:t> </w:t>
      </w:r>
      <w:r>
        <w:rPr>
          <w:color w:val="231F20"/>
          <w:w w:val="105"/>
        </w:rPr>
        <w:t>met</w:t>
      </w:r>
      <w:r>
        <w:rPr>
          <w:color w:val="231F20"/>
          <w:spacing w:val="-9"/>
          <w:w w:val="105"/>
        </w:rPr>
        <w:t> </w:t>
      </w:r>
      <w:r>
        <w:rPr>
          <w:color w:val="231F20"/>
          <w:w w:val="105"/>
        </w:rPr>
        <w:t>stringent flame retardant criteria. (SBU)</w:t>
      </w:r>
    </w:p>
    <w:p>
      <w:pPr>
        <w:pStyle w:val="BodyText"/>
        <w:spacing w:before="6"/>
        <w:rPr>
          <w:sz w:val="11"/>
        </w:rPr>
      </w:pPr>
      <w:r>
        <w:rPr>
          <w:sz w:val="11"/>
        </w:rPr>
        <w:drawing>
          <wp:anchor distT="0" distB="0" distL="0" distR="0" allowOverlap="1" layoutInCell="1" locked="0" behindDoc="1" simplePos="0" relativeHeight="487725056">
            <wp:simplePos x="0" y="0"/>
            <wp:positionH relativeFrom="page">
              <wp:posOffset>5227069</wp:posOffset>
            </wp:positionH>
            <wp:positionV relativeFrom="paragraph">
              <wp:posOffset>104809</wp:posOffset>
            </wp:positionV>
            <wp:extent cx="1406380" cy="238029"/>
            <wp:effectExtent l="0" t="0" r="0" b="0"/>
            <wp:wrapTopAndBottom/>
            <wp:docPr id="827" name="Image 827"/>
            <wp:cNvGraphicFramePr>
              <a:graphicFrameLocks/>
            </wp:cNvGraphicFramePr>
            <a:graphic>
              <a:graphicData uri="http://schemas.openxmlformats.org/drawingml/2006/picture">
                <pic:pic>
                  <pic:nvPicPr>
                    <pic:cNvPr id="827" name="Image 827"/>
                    <pic:cNvPicPr/>
                  </pic:nvPicPr>
                  <pic:blipFill>
                    <a:blip r:embed="rId389" cstate="print"/>
                    <a:stretch>
                      <a:fillRect/>
                    </a:stretch>
                  </pic:blipFill>
                  <pic:spPr>
                    <a:xfrm>
                      <a:off x="0" y="0"/>
                      <a:ext cx="1406380" cy="238029"/>
                    </a:xfrm>
                    <a:prstGeom prst="rect">
                      <a:avLst/>
                    </a:prstGeom>
                  </pic:spPr>
                </pic:pic>
              </a:graphicData>
            </a:graphic>
          </wp:anchor>
        </w:drawing>
      </w:r>
    </w:p>
    <w:p>
      <w:pPr>
        <w:pStyle w:val="BodyText"/>
        <w:spacing w:before="110"/>
      </w:pPr>
    </w:p>
    <w:p>
      <w:pPr>
        <w:spacing w:line="179" w:lineRule="exact" w:before="1"/>
        <w:ind w:left="299" w:right="0" w:firstLine="0"/>
        <w:jc w:val="left"/>
        <w:rPr>
          <w:sz w:val="16"/>
        </w:rPr>
      </w:pPr>
      <w:r>
        <w:rPr>
          <w:color w:val="231F20"/>
          <w:spacing w:val="-2"/>
          <w:sz w:val="16"/>
        </w:rPr>
        <w:t>Reference:</w:t>
      </w:r>
    </w:p>
    <w:p>
      <w:pPr>
        <w:spacing w:line="201" w:lineRule="auto" w:before="7"/>
        <w:ind w:left="299" w:right="446" w:firstLine="0"/>
        <w:jc w:val="left"/>
        <w:rPr>
          <w:sz w:val="16"/>
        </w:rPr>
      </w:pPr>
      <w:r>
        <w:rPr>
          <w:rFonts w:ascii="Trebuchet MS"/>
          <w:i/>
          <w:color w:val="231F20"/>
          <w:w w:val="80"/>
          <w:sz w:val="16"/>
        </w:rPr>
        <w:t>Capitalizing</w:t>
      </w:r>
      <w:r>
        <w:rPr>
          <w:rFonts w:ascii="Trebuchet MS"/>
          <w:i/>
          <w:color w:val="231F20"/>
          <w:spacing w:val="-2"/>
          <w:w w:val="80"/>
          <w:sz w:val="16"/>
        </w:rPr>
        <w:t> </w:t>
      </w:r>
      <w:r>
        <w:rPr>
          <w:rFonts w:ascii="Trebuchet MS"/>
          <w:i/>
          <w:color w:val="231F20"/>
          <w:w w:val="80"/>
          <w:sz w:val="16"/>
        </w:rPr>
        <w:t>on</w:t>
      </w:r>
      <w:r>
        <w:rPr>
          <w:rFonts w:ascii="Trebuchet MS"/>
          <w:i/>
          <w:color w:val="231F20"/>
          <w:spacing w:val="-2"/>
          <w:w w:val="80"/>
          <w:sz w:val="16"/>
        </w:rPr>
        <w:t> </w:t>
      </w:r>
      <w:r>
        <w:rPr>
          <w:rFonts w:ascii="Trebuchet MS"/>
          <w:i/>
          <w:color w:val="231F20"/>
          <w:w w:val="80"/>
          <w:sz w:val="16"/>
        </w:rPr>
        <w:t>the</w:t>
      </w:r>
      <w:r>
        <w:rPr>
          <w:rFonts w:ascii="Trebuchet MS"/>
          <w:i/>
          <w:color w:val="231F20"/>
          <w:spacing w:val="-2"/>
          <w:w w:val="80"/>
          <w:sz w:val="16"/>
        </w:rPr>
        <w:t> </w:t>
      </w:r>
      <w:r>
        <w:rPr>
          <w:rFonts w:ascii="Trebuchet MS"/>
          <w:i/>
          <w:color w:val="231F20"/>
          <w:w w:val="80"/>
          <w:sz w:val="16"/>
        </w:rPr>
        <w:t>molybdenum</w:t>
      </w:r>
      <w:r>
        <w:rPr>
          <w:rFonts w:ascii="Trebuchet MS"/>
          <w:i/>
          <w:color w:val="231F20"/>
          <w:spacing w:val="-2"/>
          <w:w w:val="80"/>
          <w:sz w:val="16"/>
        </w:rPr>
        <w:t> </w:t>
      </w:r>
      <w:r>
        <w:rPr>
          <w:rFonts w:ascii="Trebuchet MS"/>
          <w:i/>
          <w:color w:val="231F20"/>
          <w:w w:val="80"/>
          <w:sz w:val="16"/>
        </w:rPr>
        <w:t>disulfide/graphene</w:t>
      </w:r>
      <w:r>
        <w:rPr>
          <w:rFonts w:ascii="Trebuchet MS"/>
          <w:i/>
          <w:color w:val="231F20"/>
          <w:spacing w:val="-2"/>
          <w:w w:val="80"/>
          <w:sz w:val="16"/>
        </w:rPr>
        <w:t> </w:t>
      </w:r>
      <w:r>
        <w:rPr>
          <w:rFonts w:ascii="Trebuchet MS"/>
          <w:i/>
          <w:color w:val="231F20"/>
          <w:w w:val="80"/>
          <w:sz w:val="16"/>
        </w:rPr>
        <w:t>synergy</w:t>
      </w:r>
      <w:r>
        <w:rPr>
          <w:rFonts w:ascii="Trebuchet MS"/>
          <w:i/>
          <w:color w:val="231F20"/>
          <w:sz w:val="16"/>
        </w:rPr>
        <w:t> </w:t>
      </w:r>
      <w:r>
        <w:rPr>
          <w:rFonts w:ascii="Trebuchet MS"/>
          <w:i/>
          <w:color w:val="231F20"/>
          <w:w w:val="80"/>
          <w:sz w:val="16"/>
        </w:rPr>
        <w:t>to produce mechanical enhanced flame retardant ethylene-</w:t>
      </w:r>
      <w:r>
        <w:rPr>
          <w:rFonts w:ascii="Trebuchet MS"/>
          <w:i/>
          <w:color w:val="231F20"/>
          <w:w w:val="85"/>
          <w:sz w:val="16"/>
        </w:rPr>
        <w:t>vinyl</w:t>
      </w:r>
      <w:r>
        <w:rPr>
          <w:rFonts w:ascii="Trebuchet MS"/>
          <w:i/>
          <w:color w:val="231F20"/>
          <w:spacing w:val="-17"/>
          <w:w w:val="85"/>
          <w:sz w:val="16"/>
        </w:rPr>
        <w:t> </w:t>
      </w:r>
      <w:r>
        <w:rPr>
          <w:rFonts w:ascii="Trebuchet MS"/>
          <w:i/>
          <w:color w:val="231F20"/>
          <w:w w:val="85"/>
          <w:sz w:val="16"/>
        </w:rPr>
        <w:t>acetate</w:t>
      </w:r>
      <w:r>
        <w:rPr>
          <w:rFonts w:ascii="Trebuchet MS"/>
          <w:i/>
          <w:color w:val="231F20"/>
          <w:spacing w:val="-17"/>
          <w:w w:val="85"/>
          <w:sz w:val="16"/>
        </w:rPr>
        <w:t> </w:t>
      </w:r>
      <w:r>
        <w:rPr>
          <w:rFonts w:ascii="Trebuchet MS"/>
          <w:i/>
          <w:color w:val="231F20"/>
          <w:w w:val="85"/>
          <w:sz w:val="16"/>
        </w:rPr>
        <w:t>composites</w:t>
      </w:r>
      <w:r>
        <w:rPr>
          <w:rFonts w:ascii="Trebuchet MS"/>
          <w:i/>
          <w:color w:val="231F20"/>
          <w:spacing w:val="-19"/>
          <w:w w:val="85"/>
          <w:sz w:val="16"/>
        </w:rPr>
        <w:t> </w:t>
      </w:r>
      <w:r>
        <w:rPr>
          <w:rFonts w:ascii="Trebuchet MS"/>
          <w:i/>
          <w:color w:val="231F20"/>
          <w:w w:val="85"/>
          <w:sz w:val="16"/>
        </w:rPr>
        <w:t>with</w:t>
      </w:r>
      <w:r>
        <w:rPr>
          <w:rFonts w:ascii="Trebuchet MS"/>
          <w:i/>
          <w:color w:val="231F20"/>
          <w:spacing w:val="-17"/>
          <w:w w:val="85"/>
          <w:sz w:val="16"/>
        </w:rPr>
        <w:t> </w:t>
      </w:r>
      <w:r>
        <w:rPr>
          <w:rFonts w:ascii="Trebuchet MS"/>
          <w:i/>
          <w:color w:val="231F20"/>
          <w:w w:val="85"/>
          <w:sz w:val="16"/>
        </w:rPr>
        <w:t>low</w:t>
      </w:r>
      <w:r>
        <w:rPr>
          <w:rFonts w:ascii="Trebuchet MS"/>
          <w:i/>
          <w:color w:val="231F20"/>
          <w:spacing w:val="-18"/>
          <w:w w:val="85"/>
          <w:sz w:val="16"/>
        </w:rPr>
        <w:t> </w:t>
      </w:r>
      <w:r>
        <w:rPr>
          <w:rFonts w:ascii="Trebuchet MS"/>
          <w:i/>
          <w:color w:val="231F20"/>
          <w:w w:val="85"/>
          <w:sz w:val="16"/>
        </w:rPr>
        <w:t>aluminum</w:t>
      </w:r>
      <w:r>
        <w:rPr>
          <w:rFonts w:ascii="Trebuchet MS"/>
          <w:i/>
          <w:color w:val="231F20"/>
          <w:spacing w:val="-17"/>
          <w:w w:val="85"/>
          <w:sz w:val="16"/>
        </w:rPr>
        <w:t> </w:t>
      </w:r>
      <w:r>
        <w:rPr>
          <w:rFonts w:ascii="Trebuchet MS"/>
          <w:i/>
          <w:color w:val="231F20"/>
          <w:w w:val="85"/>
          <w:sz w:val="16"/>
        </w:rPr>
        <w:t>hydroxide </w:t>
      </w:r>
      <w:r>
        <w:rPr>
          <w:rFonts w:ascii="Trebuchet MS"/>
          <w:i/>
          <w:color w:val="231F20"/>
          <w:spacing w:val="-2"/>
          <w:sz w:val="16"/>
        </w:rPr>
        <w:t>loading,</w:t>
      </w:r>
      <w:r>
        <w:rPr>
          <w:rFonts w:ascii="Trebuchet MS"/>
          <w:i/>
          <w:color w:val="231F20"/>
          <w:spacing w:val="-3"/>
          <w:sz w:val="16"/>
        </w:rPr>
        <w:t> </w:t>
      </w:r>
      <w:r>
        <w:rPr>
          <w:color w:val="231F20"/>
          <w:spacing w:val="-2"/>
          <w:sz w:val="16"/>
        </w:rPr>
        <w:t>Yichen</w:t>
      </w:r>
      <w:r>
        <w:rPr>
          <w:color w:val="231F20"/>
          <w:spacing w:val="-10"/>
          <w:sz w:val="16"/>
        </w:rPr>
        <w:t> </w:t>
      </w:r>
      <w:r>
        <w:rPr>
          <w:color w:val="231F20"/>
          <w:spacing w:val="-2"/>
          <w:sz w:val="16"/>
        </w:rPr>
        <w:t>Guo,Yuan</w:t>
      </w:r>
      <w:r>
        <w:rPr>
          <w:color w:val="231F20"/>
          <w:spacing w:val="-10"/>
          <w:sz w:val="16"/>
        </w:rPr>
        <w:t> </w:t>
      </w:r>
      <w:r>
        <w:rPr>
          <w:color w:val="231F20"/>
          <w:spacing w:val="-2"/>
          <w:sz w:val="16"/>
        </w:rPr>
        <w:t>Xue</w:t>
      </w:r>
      <w:r>
        <w:rPr>
          <w:color w:val="231F20"/>
          <w:spacing w:val="-10"/>
          <w:sz w:val="16"/>
        </w:rPr>
        <w:t> </w:t>
      </w:r>
      <w:r>
        <w:rPr>
          <w:color w:val="231F20"/>
          <w:spacing w:val="-2"/>
          <w:sz w:val="16"/>
        </w:rPr>
        <w:t>,</w:t>
      </w:r>
      <w:r>
        <w:rPr>
          <w:color w:val="231F20"/>
          <w:spacing w:val="-10"/>
          <w:sz w:val="16"/>
        </w:rPr>
        <w:t> </w:t>
      </w:r>
      <w:r>
        <w:rPr>
          <w:color w:val="231F20"/>
          <w:spacing w:val="-2"/>
          <w:sz w:val="16"/>
        </w:rPr>
        <w:t>Xianghao</w:t>
      </w:r>
      <w:r>
        <w:rPr>
          <w:color w:val="231F20"/>
          <w:spacing w:val="-10"/>
          <w:sz w:val="16"/>
        </w:rPr>
        <w:t> </w:t>
      </w:r>
      <w:r>
        <w:rPr>
          <w:color w:val="231F20"/>
          <w:spacing w:val="-2"/>
          <w:sz w:val="16"/>
        </w:rPr>
        <w:t>Zuo,</w:t>
      </w:r>
      <w:r>
        <w:rPr>
          <w:color w:val="231F20"/>
          <w:spacing w:val="-10"/>
          <w:sz w:val="16"/>
        </w:rPr>
        <w:t> </w:t>
      </w:r>
      <w:r>
        <w:rPr>
          <w:color w:val="231F20"/>
          <w:spacing w:val="-2"/>
          <w:sz w:val="16"/>
        </w:rPr>
        <w:t>,Linxi</w:t>
      </w:r>
      <w:r>
        <w:rPr>
          <w:color w:val="231F20"/>
          <w:spacing w:val="40"/>
          <w:sz w:val="16"/>
        </w:rPr>
        <w:t> </w:t>
      </w:r>
      <w:r>
        <w:rPr>
          <w:color w:val="231F20"/>
          <w:spacing w:val="-4"/>
          <w:sz w:val="16"/>
        </w:rPr>
        <w:t>Zhang, Zhenhua Yang, Yuchen Zhou, Clement Marmorat,</w:t>
      </w:r>
      <w:r>
        <w:rPr>
          <w:color w:val="231F20"/>
          <w:spacing w:val="40"/>
          <w:sz w:val="16"/>
        </w:rPr>
        <w:t> </w:t>
      </w:r>
      <w:r>
        <w:rPr>
          <w:color w:val="231F20"/>
          <w:spacing w:val="-6"/>
          <w:sz w:val="16"/>
        </w:rPr>
        <w:t>Shan He and Miriam Rafailovich, Polymer Degradation </w:t>
      </w:r>
      <w:r>
        <w:rPr>
          <w:color w:val="231F20"/>
          <w:spacing w:val="-6"/>
          <w:sz w:val="16"/>
        </w:rPr>
        <w:t>and</w:t>
      </w:r>
      <w:r>
        <w:rPr>
          <w:color w:val="231F20"/>
          <w:spacing w:val="40"/>
          <w:sz w:val="16"/>
        </w:rPr>
        <w:t> </w:t>
      </w:r>
      <w:r>
        <w:rPr>
          <w:color w:val="231F20"/>
          <w:sz w:val="16"/>
        </w:rPr>
        <w:t>Stability 144 (2017) 155e166.</w:t>
      </w:r>
    </w:p>
    <w:p>
      <w:pPr>
        <w:spacing w:line="196" w:lineRule="auto" w:before="0"/>
        <w:ind w:left="299" w:right="446" w:firstLine="0"/>
        <w:jc w:val="left"/>
        <w:rPr>
          <w:sz w:val="16"/>
        </w:rPr>
      </w:pPr>
      <w:r>
        <w:rPr>
          <w:color w:val="231F20"/>
          <w:sz w:val="16"/>
        </w:rPr>
        <w:t>Support</w:t>
      </w:r>
      <w:r>
        <w:rPr>
          <w:color w:val="231F20"/>
          <w:spacing w:val="-9"/>
          <w:sz w:val="16"/>
        </w:rPr>
        <w:t> </w:t>
      </w:r>
      <w:r>
        <w:rPr>
          <w:color w:val="231F20"/>
          <w:sz w:val="16"/>
        </w:rPr>
        <w:t>from</w:t>
      </w:r>
      <w:r>
        <w:rPr>
          <w:color w:val="231F20"/>
          <w:spacing w:val="-9"/>
          <w:sz w:val="16"/>
        </w:rPr>
        <w:t> </w:t>
      </w:r>
      <w:r>
        <w:rPr>
          <w:color w:val="231F20"/>
          <w:sz w:val="16"/>
        </w:rPr>
        <w:t>NY</w:t>
      </w:r>
      <w:r>
        <w:rPr>
          <w:color w:val="231F20"/>
          <w:spacing w:val="-9"/>
          <w:sz w:val="16"/>
        </w:rPr>
        <w:t> </w:t>
      </w:r>
      <w:r>
        <w:rPr>
          <w:color w:val="231F20"/>
          <w:sz w:val="16"/>
        </w:rPr>
        <w:t>State</w:t>
      </w:r>
      <w:r>
        <w:rPr>
          <w:color w:val="231F20"/>
          <w:spacing w:val="-9"/>
          <w:sz w:val="16"/>
        </w:rPr>
        <w:t> </w:t>
      </w:r>
      <w:r>
        <w:rPr>
          <w:color w:val="231F20"/>
          <w:sz w:val="16"/>
        </w:rPr>
        <w:t>Center</w:t>
      </w:r>
      <w:r>
        <w:rPr>
          <w:color w:val="231F20"/>
          <w:spacing w:val="-9"/>
          <w:sz w:val="16"/>
        </w:rPr>
        <w:t> </w:t>
      </w:r>
      <w:r>
        <w:rPr>
          <w:color w:val="231F20"/>
          <w:sz w:val="16"/>
        </w:rPr>
        <w:t>for</w:t>
      </w:r>
      <w:r>
        <w:rPr>
          <w:color w:val="231F20"/>
          <w:spacing w:val="-9"/>
          <w:sz w:val="16"/>
        </w:rPr>
        <w:t> </w:t>
      </w:r>
      <w:r>
        <w:rPr>
          <w:color w:val="231F20"/>
          <w:sz w:val="16"/>
        </w:rPr>
        <w:t>Advanced</w:t>
      </w:r>
      <w:r>
        <w:rPr>
          <w:color w:val="231F20"/>
          <w:spacing w:val="-9"/>
          <w:sz w:val="16"/>
        </w:rPr>
        <w:t> </w:t>
      </w:r>
      <w:r>
        <w:rPr>
          <w:color w:val="231F20"/>
          <w:sz w:val="16"/>
        </w:rPr>
        <w:t>Technol-ogy</w:t>
      </w:r>
      <w:r>
        <w:rPr>
          <w:color w:val="231F20"/>
          <w:spacing w:val="-10"/>
          <w:sz w:val="16"/>
        </w:rPr>
        <w:t> </w:t>
      </w:r>
      <w:r>
        <w:rPr>
          <w:color w:val="231F20"/>
          <w:sz w:val="16"/>
        </w:rPr>
        <w:t>and</w:t>
      </w:r>
      <w:r>
        <w:rPr>
          <w:color w:val="231F20"/>
          <w:spacing w:val="-10"/>
          <w:sz w:val="16"/>
        </w:rPr>
        <w:t> </w:t>
      </w:r>
      <w:r>
        <w:rPr>
          <w:color w:val="231F20"/>
          <w:sz w:val="16"/>
        </w:rPr>
        <w:t>ICL</w:t>
      </w:r>
      <w:r>
        <w:rPr>
          <w:color w:val="231F20"/>
          <w:spacing w:val="-10"/>
          <w:sz w:val="16"/>
        </w:rPr>
        <w:t> </w:t>
      </w:r>
      <w:r>
        <w:rPr>
          <w:color w:val="231F20"/>
          <w:sz w:val="16"/>
        </w:rPr>
        <w:t>Industrial</w:t>
      </w:r>
      <w:r>
        <w:rPr>
          <w:color w:val="231F20"/>
          <w:spacing w:val="-10"/>
          <w:sz w:val="16"/>
        </w:rPr>
        <w:t> </w:t>
      </w:r>
      <w:r>
        <w:rPr>
          <w:color w:val="231F20"/>
          <w:sz w:val="16"/>
        </w:rPr>
        <w:t>Products.</w:t>
      </w:r>
      <w:r>
        <w:rPr>
          <w:color w:val="231F20"/>
          <w:spacing w:val="-10"/>
          <w:sz w:val="16"/>
        </w:rPr>
        <w:t> </w:t>
      </w:r>
      <w:r>
        <w:rPr>
          <w:color w:val="231F20"/>
          <w:sz w:val="16"/>
        </w:rPr>
        <w:t>We</w:t>
      </w:r>
      <w:r>
        <w:rPr>
          <w:color w:val="231F20"/>
          <w:spacing w:val="-10"/>
          <w:sz w:val="16"/>
        </w:rPr>
        <w:t> </w:t>
      </w:r>
      <w:r>
        <w:rPr>
          <w:color w:val="231F20"/>
          <w:sz w:val="16"/>
        </w:rPr>
        <w:t>would</w:t>
      </w:r>
      <w:r>
        <w:rPr>
          <w:color w:val="231F20"/>
          <w:spacing w:val="-10"/>
          <w:sz w:val="16"/>
        </w:rPr>
        <w:t> </w:t>
      </w:r>
      <w:r>
        <w:rPr>
          <w:color w:val="231F20"/>
          <w:sz w:val="16"/>
        </w:rPr>
        <w:t>also</w:t>
      </w:r>
      <w:r>
        <w:rPr>
          <w:color w:val="231F20"/>
          <w:spacing w:val="-10"/>
          <w:sz w:val="16"/>
        </w:rPr>
        <w:t> </w:t>
      </w:r>
      <w:r>
        <w:rPr>
          <w:color w:val="231F20"/>
          <w:sz w:val="16"/>
        </w:rPr>
        <w:t>like</w:t>
      </w:r>
      <w:r>
        <w:rPr>
          <w:color w:val="231F20"/>
          <w:spacing w:val="-10"/>
          <w:sz w:val="16"/>
        </w:rPr>
        <w:t> </w:t>
      </w:r>
      <w:r>
        <w:rPr>
          <w:color w:val="231F20"/>
          <w:sz w:val="16"/>
        </w:rPr>
        <w:t>to</w:t>
      </w:r>
      <w:r>
        <w:rPr>
          <w:color w:val="231F20"/>
          <w:spacing w:val="40"/>
          <w:sz w:val="16"/>
        </w:rPr>
        <w:t> </w:t>
      </w:r>
      <w:r>
        <w:rPr>
          <w:color w:val="231F20"/>
          <w:spacing w:val="-4"/>
          <w:sz w:val="16"/>
        </w:rPr>
        <w:t>acknowledge</w:t>
      </w:r>
      <w:r>
        <w:rPr>
          <w:color w:val="231F20"/>
          <w:spacing w:val="-6"/>
          <w:sz w:val="16"/>
        </w:rPr>
        <w:t> </w:t>
      </w:r>
      <w:r>
        <w:rPr>
          <w:color w:val="231F20"/>
          <w:spacing w:val="-4"/>
          <w:sz w:val="16"/>
        </w:rPr>
        <w:t>the</w:t>
      </w:r>
      <w:r>
        <w:rPr>
          <w:color w:val="231F20"/>
          <w:spacing w:val="-6"/>
          <w:sz w:val="16"/>
        </w:rPr>
        <w:t> </w:t>
      </w:r>
      <w:r>
        <w:rPr>
          <w:color w:val="231F20"/>
          <w:spacing w:val="-4"/>
          <w:sz w:val="16"/>
        </w:rPr>
        <w:t>Advanced</w:t>
      </w:r>
      <w:r>
        <w:rPr>
          <w:color w:val="231F20"/>
          <w:spacing w:val="-6"/>
          <w:sz w:val="16"/>
        </w:rPr>
        <w:t> </w:t>
      </w:r>
      <w:r>
        <w:rPr>
          <w:color w:val="231F20"/>
          <w:spacing w:val="-4"/>
          <w:sz w:val="16"/>
        </w:rPr>
        <w:t>Energy</w:t>
      </w:r>
      <w:r>
        <w:rPr>
          <w:color w:val="231F20"/>
          <w:spacing w:val="-6"/>
          <w:sz w:val="16"/>
        </w:rPr>
        <w:t> </w:t>
      </w:r>
      <w:r>
        <w:rPr>
          <w:color w:val="231F20"/>
          <w:spacing w:val="-4"/>
          <w:sz w:val="16"/>
        </w:rPr>
        <w:t>Center</w:t>
      </w:r>
      <w:r>
        <w:rPr>
          <w:color w:val="231F20"/>
          <w:spacing w:val="-6"/>
          <w:sz w:val="16"/>
        </w:rPr>
        <w:t> </w:t>
      </w:r>
      <w:r>
        <w:rPr>
          <w:color w:val="231F20"/>
          <w:spacing w:val="-4"/>
          <w:sz w:val="16"/>
        </w:rPr>
        <w:t>for</w:t>
      </w:r>
      <w:r>
        <w:rPr>
          <w:color w:val="231F20"/>
          <w:spacing w:val="-6"/>
          <w:sz w:val="16"/>
        </w:rPr>
        <w:t> </w:t>
      </w:r>
      <w:r>
        <w:rPr>
          <w:color w:val="231F20"/>
          <w:spacing w:val="-4"/>
          <w:sz w:val="16"/>
        </w:rPr>
        <w:t>access</w:t>
      </w:r>
      <w:r>
        <w:rPr>
          <w:color w:val="231F20"/>
          <w:spacing w:val="-6"/>
          <w:sz w:val="16"/>
        </w:rPr>
        <w:t> </w:t>
      </w:r>
      <w:r>
        <w:rPr>
          <w:color w:val="231F20"/>
          <w:spacing w:val="-4"/>
          <w:sz w:val="16"/>
        </w:rPr>
        <w:t>to</w:t>
      </w:r>
      <w:r>
        <w:rPr>
          <w:color w:val="231F20"/>
          <w:spacing w:val="40"/>
          <w:sz w:val="16"/>
        </w:rPr>
        <w:t> </w:t>
      </w:r>
      <w:r>
        <w:rPr>
          <w:color w:val="231F20"/>
          <w:sz w:val="16"/>
        </w:rPr>
        <w:t>the</w:t>
      </w:r>
      <w:r>
        <w:rPr>
          <w:color w:val="231F20"/>
          <w:spacing w:val="-4"/>
          <w:sz w:val="16"/>
        </w:rPr>
        <w:t> </w:t>
      </w:r>
      <w:r>
        <w:rPr>
          <w:color w:val="231F20"/>
          <w:sz w:val="16"/>
        </w:rPr>
        <w:t>ThINC</w:t>
      </w:r>
      <w:r>
        <w:rPr>
          <w:color w:val="231F20"/>
          <w:spacing w:val="-4"/>
          <w:sz w:val="16"/>
        </w:rPr>
        <w:t> </w:t>
      </w:r>
      <w:r>
        <w:rPr>
          <w:color w:val="231F20"/>
          <w:sz w:val="16"/>
        </w:rPr>
        <w:t>facility.</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23"/>
        <w:rPr>
          <w:sz w:val="16"/>
        </w:rPr>
      </w:pPr>
    </w:p>
    <w:p>
      <w:pPr>
        <w:spacing w:line="230" w:lineRule="auto" w:before="0"/>
        <w:ind w:left="1390" w:right="481" w:firstLine="0"/>
        <w:jc w:val="left"/>
        <w:rPr>
          <w:rFonts w:ascii="Trebuchet MS"/>
          <w:i/>
          <w:sz w:val="18"/>
        </w:rPr>
      </w:pPr>
      <w:r>
        <w:rPr>
          <w:rFonts w:ascii="Trebuchet MS"/>
          <w:i/>
          <w:sz w:val="18"/>
        </w:rPr>
        <w:drawing>
          <wp:anchor distT="0" distB="0" distL="0" distR="0" allowOverlap="1" layoutInCell="1" locked="0" behindDoc="0" simplePos="0" relativeHeight="15866368">
            <wp:simplePos x="0" y="0"/>
            <wp:positionH relativeFrom="page">
              <wp:posOffset>304800</wp:posOffset>
            </wp:positionH>
            <wp:positionV relativeFrom="paragraph">
              <wp:posOffset>-38345</wp:posOffset>
            </wp:positionV>
            <wp:extent cx="5410200" cy="2139645"/>
            <wp:effectExtent l="0" t="0" r="0" b="0"/>
            <wp:wrapNone/>
            <wp:docPr id="828" name="Image 828"/>
            <wp:cNvGraphicFramePr>
              <a:graphicFrameLocks/>
            </wp:cNvGraphicFramePr>
            <a:graphic>
              <a:graphicData uri="http://schemas.openxmlformats.org/drawingml/2006/picture">
                <pic:pic>
                  <pic:nvPicPr>
                    <pic:cNvPr id="828" name="Image 828"/>
                    <pic:cNvPicPr/>
                  </pic:nvPicPr>
                  <pic:blipFill>
                    <a:blip r:embed="rId390" cstate="print"/>
                    <a:stretch>
                      <a:fillRect/>
                    </a:stretch>
                  </pic:blipFill>
                  <pic:spPr>
                    <a:xfrm>
                      <a:off x="0" y="0"/>
                      <a:ext cx="5410200" cy="2139645"/>
                    </a:xfrm>
                    <a:prstGeom prst="rect">
                      <a:avLst/>
                    </a:prstGeom>
                  </pic:spPr>
                </pic:pic>
              </a:graphicData>
            </a:graphic>
          </wp:anchor>
        </w:drawing>
      </w:r>
      <w:r>
        <w:rPr>
          <w:rFonts w:ascii="Trebuchet MS"/>
          <w:i/>
          <w:color w:val="231F20"/>
          <w:w w:val="90"/>
          <w:sz w:val="18"/>
        </w:rPr>
        <w:t>Optical</w:t>
      </w:r>
      <w:r>
        <w:rPr>
          <w:rFonts w:ascii="Trebuchet MS"/>
          <w:i/>
          <w:color w:val="231F20"/>
          <w:spacing w:val="-11"/>
          <w:w w:val="90"/>
          <w:sz w:val="18"/>
        </w:rPr>
        <w:t> </w:t>
      </w:r>
      <w:r>
        <w:rPr>
          <w:rFonts w:ascii="Trebuchet MS"/>
          <w:i/>
          <w:color w:val="231F20"/>
          <w:w w:val="90"/>
          <w:sz w:val="18"/>
        </w:rPr>
        <w:t>image</w:t>
      </w:r>
      <w:r>
        <w:rPr>
          <w:rFonts w:ascii="Trebuchet MS"/>
          <w:i/>
          <w:color w:val="231F20"/>
          <w:spacing w:val="-11"/>
          <w:w w:val="90"/>
          <w:sz w:val="18"/>
        </w:rPr>
        <w:t> </w:t>
      </w:r>
      <w:r>
        <w:rPr>
          <w:rFonts w:ascii="Trebuchet MS"/>
          <w:i/>
          <w:color w:val="231F20"/>
          <w:w w:val="90"/>
          <w:sz w:val="18"/>
        </w:rPr>
        <w:t>of</w:t>
      </w:r>
      <w:r>
        <w:rPr>
          <w:rFonts w:ascii="Trebuchet MS"/>
          <w:i/>
          <w:color w:val="231F20"/>
          <w:spacing w:val="-11"/>
          <w:w w:val="90"/>
          <w:sz w:val="18"/>
        </w:rPr>
        <w:t> </w:t>
      </w:r>
      <w:r>
        <w:rPr>
          <w:rFonts w:ascii="Trebuchet MS"/>
          <w:i/>
          <w:color w:val="231F20"/>
          <w:w w:val="90"/>
          <w:sz w:val="18"/>
        </w:rPr>
        <w:t>burnt</w:t>
      </w:r>
      <w:r>
        <w:rPr>
          <w:rFonts w:ascii="Trebuchet MS"/>
          <w:i/>
          <w:color w:val="231F20"/>
          <w:spacing w:val="-11"/>
          <w:w w:val="90"/>
          <w:sz w:val="18"/>
        </w:rPr>
        <w:t> </w:t>
      </w:r>
      <w:r>
        <w:rPr>
          <w:rFonts w:ascii="Trebuchet MS"/>
          <w:i/>
          <w:color w:val="231F20"/>
          <w:w w:val="90"/>
          <w:sz w:val="18"/>
        </w:rPr>
        <w:t>UL-94</w:t>
      </w:r>
      <w:r>
        <w:rPr>
          <w:rFonts w:ascii="Trebuchet MS"/>
          <w:i/>
          <w:color w:val="231F20"/>
          <w:w w:val="90"/>
          <w:sz w:val="18"/>
        </w:rPr>
        <w:t> </w:t>
      </w:r>
      <w:r>
        <w:rPr>
          <w:rFonts w:ascii="Trebuchet MS"/>
          <w:i/>
          <w:color w:val="231F20"/>
          <w:spacing w:val="-2"/>
          <w:w w:val="80"/>
          <w:sz w:val="18"/>
        </w:rPr>
        <w:t>samples:</w:t>
      </w:r>
      <w:r>
        <w:rPr>
          <w:rFonts w:ascii="Trebuchet MS"/>
          <w:i/>
          <w:color w:val="231F20"/>
          <w:spacing w:val="-17"/>
          <w:w w:val="80"/>
          <w:sz w:val="18"/>
        </w:rPr>
        <w:t> </w:t>
      </w:r>
      <w:r>
        <w:rPr>
          <w:rFonts w:ascii="Trebuchet MS"/>
          <w:i/>
          <w:color w:val="231F20"/>
          <w:spacing w:val="-2"/>
          <w:w w:val="80"/>
          <w:sz w:val="18"/>
        </w:rPr>
        <w:t>(a)</w:t>
      </w:r>
      <w:r>
        <w:rPr>
          <w:rFonts w:ascii="Trebuchet MS"/>
          <w:i/>
          <w:color w:val="231F20"/>
          <w:spacing w:val="-16"/>
          <w:w w:val="80"/>
          <w:sz w:val="18"/>
        </w:rPr>
        <w:t> </w:t>
      </w:r>
      <w:r>
        <w:rPr>
          <w:rFonts w:ascii="Trebuchet MS"/>
          <w:i/>
          <w:color w:val="231F20"/>
          <w:spacing w:val="-2"/>
          <w:w w:val="80"/>
          <w:sz w:val="18"/>
        </w:rPr>
        <w:t>From</w:t>
      </w:r>
      <w:r>
        <w:rPr>
          <w:rFonts w:ascii="Trebuchet MS"/>
          <w:i/>
          <w:color w:val="231F20"/>
          <w:spacing w:val="-16"/>
          <w:w w:val="80"/>
          <w:sz w:val="18"/>
        </w:rPr>
        <w:t> </w:t>
      </w:r>
      <w:r>
        <w:rPr>
          <w:rFonts w:ascii="Trebuchet MS"/>
          <w:i/>
          <w:color w:val="231F20"/>
          <w:spacing w:val="-2"/>
          <w:w w:val="80"/>
          <w:sz w:val="18"/>
        </w:rPr>
        <w:t>left</w:t>
      </w:r>
      <w:r>
        <w:rPr>
          <w:rFonts w:ascii="Trebuchet MS"/>
          <w:i/>
          <w:color w:val="231F20"/>
          <w:spacing w:val="-16"/>
          <w:w w:val="80"/>
          <w:sz w:val="18"/>
        </w:rPr>
        <w:t> </w:t>
      </w:r>
      <w:r>
        <w:rPr>
          <w:rFonts w:ascii="Trebuchet MS"/>
          <w:i/>
          <w:color w:val="231F20"/>
          <w:spacing w:val="-2"/>
          <w:w w:val="80"/>
          <w:sz w:val="18"/>
        </w:rPr>
        <w:t>to</w:t>
      </w:r>
      <w:r>
        <w:rPr>
          <w:rFonts w:ascii="Trebuchet MS"/>
          <w:i/>
          <w:color w:val="231F20"/>
          <w:spacing w:val="-16"/>
          <w:w w:val="80"/>
          <w:sz w:val="18"/>
        </w:rPr>
        <w:t> </w:t>
      </w:r>
      <w:r>
        <w:rPr>
          <w:rFonts w:ascii="Trebuchet MS"/>
          <w:i/>
          <w:color w:val="231F20"/>
          <w:spacing w:val="-2"/>
          <w:w w:val="80"/>
          <w:sz w:val="18"/>
        </w:rPr>
        <w:t>right:</w:t>
      </w:r>
      <w:r>
        <w:rPr>
          <w:rFonts w:ascii="Trebuchet MS"/>
          <w:i/>
          <w:color w:val="231F20"/>
          <w:spacing w:val="-16"/>
          <w:w w:val="80"/>
          <w:sz w:val="18"/>
        </w:rPr>
        <w:t> </w:t>
      </w:r>
      <w:r>
        <w:rPr>
          <w:rFonts w:ascii="Trebuchet MS"/>
          <w:i/>
          <w:color w:val="231F20"/>
          <w:spacing w:val="-2"/>
          <w:w w:val="80"/>
          <w:sz w:val="18"/>
        </w:rPr>
        <w:t>EVA/A, </w:t>
      </w:r>
      <w:r>
        <w:rPr>
          <w:rFonts w:ascii="Trebuchet MS"/>
          <w:i/>
          <w:color w:val="231F20"/>
          <w:spacing w:val="-2"/>
          <w:w w:val="90"/>
          <w:sz w:val="18"/>
        </w:rPr>
        <w:t>EVA/AG,</w:t>
      </w:r>
      <w:r>
        <w:rPr>
          <w:rFonts w:ascii="Trebuchet MS"/>
          <w:i/>
          <w:color w:val="231F20"/>
          <w:spacing w:val="-18"/>
          <w:w w:val="90"/>
          <w:sz w:val="18"/>
        </w:rPr>
        <w:t> </w:t>
      </w:r>
      <w:r>
        <w:rPr>
          <w:rFonts w:ascii="Trebuchet MS"/>
          <w:i/>
          <w:color w:val="231F20"/>
          <w:spacing w:val="-2"/>
          <w:w w:val="90"/>
          <w:sz w:val="18"/>
        </w:rPr>
        <w:t>EVA/AM</w:t>
      </w:r>
      <w:r>
        <w:rPr>
          <w:rFonts w:ascii="Trebuchet MS"/>
          <w:i/>
          <w:color w:val="231F20"/>
          <w:spacing w:val="-18"/>
          <w:w w:val="90"/>
          <w:sz w:val="18"/>
        </w:rPr>
        <w:t> </w:t>
      </w:r>
      <w:r>
        <w:rPr>
          <w:rFonts w:ascii="Trebuchet MS"/>
          <w:i/>
          <w:color w:val="231F20"/>
          <w:spacing w:val="-2"/>
          <w:w w:val="90"/>
          <w:sz w:val="18"/>
        </w:rPr>
        <w:t>and</w:t>
      </w:r>
      <w:r>
        <w:rPr>
          <w:rFonts w:ascii="Trebuchet MS"/>
          <w:i/>
          <w:color w:val="231F20"/>
          <w:spacing w:val="-18"/>
          <w:w w:val="90"/>
          <w:sz w:val="18"/>
        </w:rPr>
        <w:t> </w:t>
      </w:r>
      <w:r>
        <w:rPr>
          <w:rFonts w:ascii="Trebuchet MS"/>
          <w:i/>
          <w:color w:val="231F20"/>
          <w:spacing w:val="-2"/>
          <w:w w:val="90"/>
          <w:sz w:val="18"/>
        </w:rPr>
        <w:t>EVA/AGM.</w:t>
      </w:r>
    </w:p>
    <w:p>
      <w:pPr>
        <w:spacing w:line="230" w:lineRule="auto" w:before="0"/>
        <w:ind w:left="1390" w:right="535" w:firstLine="0"/>
        <w:jc w:val="left"/>
        <w:rPr>
          <w:rFonts w:ascii="Trebuchet MS"/>
          <w:i/>
          <w:sz w:val="18"/>
        </w:rPr>
      </w:pPr>
      <w:r>
        <w:rPr>
          <w:rFonts w:ascii="Trebuchet MS"/>
          <w:i/>
          <w:color w:val="231F20"/>
          <w:w w:val="90"/>
          <w:sz w:val="18"/>
        </w:rPr>
        <w:t>SEM</w:t>
      </w:r>
      <w:r>
        <w:rPr>
          <w:rFonts w:ascii="Trebuchet MS"/>
          <w:i/>
          <w:color w:val="231F20"/>
          <w:spacing w:val="-12"/>
          <w:w w:val="90"/>
          <w:sz w:val="18"/>
        </w:rPr>
        <w:t> </w:t>
      </w:r>
      <w:r>
        <w:rPr>
          <w:rFonts w:ascii="Trebuchet MS"/>
          <w:i/>
          <w:color w:val="231F20"/>
          <w:w w:val="90"/>
          <w:sz w:val="18"/>
        </w:rPr>
        <w:t>images</w:t>
      </w:r>
      <w:r>
        <w:rPr>
          <w:rFonts w:ascii="Trebuchet MS"/>
          <w:i/>
          <w:color w:val="231F20"/>
          <w:spacing w:val="-12"/>
          <w:w w:val="90"/>
          <w:sz w:val="18"/>
        </w:rPr>
        <w:t> </w:t>
      </w:r>
      <w:r>
        <w:rPr>
          <w:rFonts w:ascii="Trebuchet MS"/>
          <w:i/>
          <w:color w:val="231F20"/>
          <w:w w:val="90"/>
          <w:sz w:val="18"/>
        </w:rPr>
        <w:t>taken</w:t>
      </w:r>
      <w:r>
        <w:rPr>
          <w:rFonts w:ascii="Trebuchet MS"/>
          <w:i/>
          <w:color w:val="231F20"/>
          <w:spacing w:val="-12"/>
          <w:w w:val="90"/>
          <w:sz w:val="18"/>
        </w:rPr>
        <w:t> </w:t>
      </w:r>
      <w:r>
        <w:rPr>
          <w:rFonts w:ascii="Trebuchet MS"/>
          <w:i/>
          <w:color w:val="231F20"/>
          <w:w w:val="90"/>
          <w:sz w:val="18"/>
        </w:rPr>
        <w:t>on</w:t>
      </w:r>
      <w:r>
        <w:rPr>
          <w:rFonts w:ascii="Trebuchet MS"/>
          <w:i/>
          <w:color w:val="231F20"/>
          <w:spacing w:val="-12"/>
          <w:w w:val="90"/>
          <w:sz w:val="18"/>
        </w:rPr>
        <w:t> </w:t>
      </w:r>
      <w:r>
        <w:rPr>
          <w:rFonts w:ascii="Trebuchet MS"/>
          <w:i/>
          <w:color w:val="231F20"/>
          <w:w w:val="90"/>
          <w:sz w:val="18"/>
        </w:rPr>
        <w:t>the</w:t>
      </w:r>
      <w:r>
        <w:rPr>
          <w:rFonts w:ascii="Trebuchet MS"/>
          <w:i/>
          <w:color w:val="231F20"/>
          <w:spacing w:val="-12"/>
          <w:w w:val="90"/>
          <w:sz w:val="18"/>
        </w:rPr>
        <w:t> </w:t>
      </w:r>
      <w:r>
        <w:rPr>
          <w:rFonts w:ascii="Trebuchet MS"/>
          <w:i/>
          <w:color w:val="231F20"/>
          <w:w w:val="90"/>
          <w:sz w:val="18"/>
        </w:rPr>
        <w:t>burnt</w:t>
      </w:r>
      <w:r>
        <w:rPr>
          <w:rFonts w:ascii="Trebuchet MS"/>
          <w:i/>
          <w:color w:val="231F20"/>
          <w:w w:val="90"/>
          <w:sz w:val="18"/>
        </w:rPr>
        <w:t> </w:t>
      </w:r>
      <w:r>
        <w:rPr>
          <w:rFonts w:ascii="Trebuchet MS"/>
          <w:i/>
          <w:color w:val="231F20"/>
          <w:w w:val="80"/>
          <w:sz w:val="18"/>
        </w:rPr>
        <w:t>surface</w:t>
      </w:r>
      <w:r>
        <w:rPr>
          <w:rFonts w:ascii="Trebuchet MS"/>
          <w:i/>
          <w:color w:val="231F20"/>
          <w:spacing w:val="-17"/>
          <w:w w:val="80"/>
          <w:sz w:val="18"/>
        </w:rPr>
        <w:t> </w:t>
      </w:r>
      <w:r>
        <w:rPr>
          <w:rFonts w:ascii="Trebuchet MS"/>
          <w:i/>
          <w:color w:val="231F20"/>
          <w:w w:val="80"/>
          <w:sz w:val="18"/>
        </w:rPr>
        <w:t>(indicated</w:t>
      </w:r>
      <w:r>
        <w:rPr>
          <w:rFonts w:ascii="Trebuchet MS"/>
          <w:i/>
          <w:color w:val="231F20"/>
          <w:spacing w:val="-16"/>
          <w:w w:val="80"/>
          <w:sz w:val="18"/>
        </w:rPr>
        <w:t> </w:t>
      </w:r>
      <w:r>
        <w:rPr>
          <w:rFonts w:ascii="Trebuchet MS"/>
          <w:i/>
          <w:color w:val="231F20"/>
          <w:w w:val="80"/>
          <w:sz w:val="18"/>
        </w:rPr>
        <w:t>by</w:t>
      </w:r>
      <w:r>
        <w:rPr>
          <w:rFonts w:ascii="Trebuchet MS"/>
          <w:i/>
          <w:color w:val="231F20"/>
          <w:spacing w:val="-18"/>
          <w:w w:val="80"/>
          <w:sz w:val="18"/>
        </w:rPr>
        <w:t> </w:t>
      </w:r>
      <w:r>
        <w:rPr>
          <w:rFonts w:ascii="Trebuchet MS"/>
          <w:i/>
          <w:color w:val="231F20"/>
          <w:w w:val="80"/>
          <w:sz w:val="18"/>
        </w:rPr>
        <w:t>red</w:t>
      </w:r>
      <w:r>
        <w:rPr>
          <w:rFonts w:ascii="Trebuchet MS"/>
          <w:i/>
          <w:color w:val="231F20"/>
          <w:spacing w:val="-16"/>
          <w:w w:val="80"/>
          <w:sz w:val="18"/>
        </w:rPr>
        <w:t> </w:t>
      </w:r>
      <w:r>
        <w:rPr>
          <w:rFonts w:ascii="Trebuchet MS"/>
          <w:i/>
          <w:color w:val="231F20"/>
          <w:w w:val="80"/>
          <w:sz w:val="18"/>
        </w:rPr>
        <w:t>arrows):</w:t>
      </w:r>
      <w:r>
        <w:rPr>
          <w:rFonts w:ascii="Trebuchet MS"/>
          <w:i/>
          <w:color w:val="231F20"/>
          <w:spacing w:val="-16"/>
          <w:w w:val="80"/>
          <w:sz w:val="18"/>
        </w:rPr>
        <w:t> </w:t>
      </w:r>
      <w:r>
        <w:rPr>
          <w:rFonts w:ascii="Trebuchet MS"/>
          <w:i/>
          <w:color w:val="231F20"/>
          <w:w w:val="80"/>
          <w:sz w:val="18"/>
        </w:rPr>
        <w:t>(b) </w:t>
      </w:r>
      <w:r>
        <w:rPr>
          <w:rFonts w:ascii="Trebuchet MS"/>
          <w:i/>
          <w:color w:val="231F20"/>
          <w:spacing w:val="-2"/>
          <w:w w:val="80"/>
          <w:sz w:val="18"/>
        </w:rPr>
        <w:t>EVA,</w:t>
      </w:r>
      <w:r>
        <w:rPr>
          <w:rFonts w:ascii="Trebuchet MS"/>
          <w:i/>
          <w:color w:val="231F20"/>
          <w:spacing w:val="-12"/>
          <w:w w:val="80"/>
          <w:sz w:val="18"/>
        </w:rPr>
        <w:t> </w:t>
      </w:r>
      <w:r>
        <w:rPr>
          <w:rFonts w:ascii="Trebuchet MS"/>
          <w:i/>
          <w:color w:val="231F20"/>
          <w:spacing w:val="-2"/>
          <w:w w:val="80"/>
          <w:sz w:val="18"/>
        </w:rPr>
        <w:t>(c)</w:t>
      </w:r>
      <w:r>
        <w:rPr>
          <w:rFonts w:ascii="Trebuchet MS"/>
          <w:i/>
          <w:color w:val="231F20"/>
          <w:spacing w:val="-12"/>
          <w:w w:val="80"/>
          <w:sz w:val="18"/>
        </w:rPr>
        <w:t> </w:t>
      </w:r>
      <w:r>
        <w:rPr>
          <w:rFonts w:ascii="Trebuchet MS"/>
          <w:i/>
          <w:color w:val="231F20"/>
          <w:spacing w:val="-2"/>
          <w:w w:val="80"/>
          <w:sz w:val="18"/>
        </w:rPr>
        <w:t>EVA/AG,</w:t>
      </w:r>
      <w:r>
        <w:rPr>
          <w:rFonts w:ascii="Trebuchet MS"/>
          <w:i/>
          <w:color w:val="231F20"/>
          <w:spacing w:val="-12"/>
          <w:w w:val="80"/>
          <w:sz w:val="18"/>
        </w:rPr>
        <w:t> </w:t>
      </w:r>
      <w:r>
        <w:rPr>
          <w:rFonts w:ascii="Trebuchet MS"/>
          <w:i/>
          <w:color w:val="231F20"/>
          <w:spacing w:val="-2"/>
          <w:w w:val="80"/>
          <w:sz w:val="18"/>
        </w:rPr>
        <w:t>(d)</w:t>
      </w:r>
      <w:r>
        <w:rPr>
          <w:rFonts w:ascii="Trebuchet MS"/>
          <w:i/>
          <w:color w:val="231F20"/>
          <w:spacing w:val="-12"/>
          <w:w w:val="80"/>
          <w:sz w:val="18"/>
        </w:rPr>
        <w:t> </w:t>
      </w:r>
      <w:r>
        <w:rPr>
          <w:rFonts w:ascii="Trebuchet MS"/>
          <w:i/>
          <w:color w:val="231F20"/>
          <w:spacing w:val="-2"/>
          <w:w w:val="80"/>
          <w:sz w:val="18"/>
        </w:rPr>
        <w:t>EVA/AM,</w:t>
      </w:r>
      <w:r>
        <w:rPr>
          <w:rFonts w:ascii="Trebuchet MS"/>
          <w:i/>
          <w:color w:val="231F20"/>
          <w:spacing w:val="-12"/>
          <w:w w:val="80"/>
          <w:sz w:val="18"/>
        </w:rPr>
        <w:t> </w:t>
      </w:r>
      <w:r>
        <w:rPr>
          <w:rFonts w:ascii="Trebuchet MS"/>
          <w:i/>
          <w:color w:val="231F20"/>
          <w:spacing w:val="-2"/>
          <w:w w:val="80"/>
          <w:sz w:val="18"/>
        </w:rPr>
        <w:t>and</w:t>
      </w:r>
      <w:r>
        <w:rPr>
          <w:rFonts w:ascii="Trebuchet MS"/>
          <w:i/>
          <w:color w:val="231F20"/>
          <w:spacing w:val="-12"/>
          <w:w w:val="80"/>
          <w:sz w:val="18"/>
        </w:rPr>
        <w:t> </w:t>
      </w:r>
      <w:r>
        <w:rPr>
          <w:rFonts w:ascii="Trebuchet MS"/>
          <w:i/>
          <w:color w:val="231F20"/>
          <w:spacing w:val="-2"/>
          <w:w w:val="80"/>
          <w:sz w:val="18"/>
        </w:rPr>
        <w:t>(e) </w:t>
      </w:r>
      <w:r>
        <w:rPr>
          <w:rFonts w:ascii="Trebuchet MS"/>
          <w:i/>
          <w:color w:val="231F20"/>
          <w:spacing w:val="-2"/>
          <w:w w:val="90"/>
          <w:sz w:val="18"/>
        </w:rPr>
        <w:t>EVA/AGM.</w:t>
      </w:r>
    </w:p>
    <w:p>
      <w:pPr>
        <w:spacing w:line="230" w:lineRule="auto" w:before="195"/>
        <w:ind w:left="1390" w:right="481" w:firstLine="0"/>
        <w:jc w:val="left"/>
        <w:rPr>
          <w:rFonts w:ascii="Trebuchet MS"/>
          <w:i/>
          <w:sz w:val="18"/>
        </w:rPr>
      </w:pPr>
      <w:r>
        <w:rPr>
          <w:rFonts w:ascii="Trebuchet MS"/>
          <w:i/>
          <w:color w:val="231F20"/>
          <w:w w:val="90"/>
          <w:sz w:val="18"/>
        </w:rPr>
        <w:t>Optical</w:t>
      </w:r>
      <w:r>
        <w:rPr>
          <w:rFonts w:ascii="Trebuchet MS"/>
          <w:i/>
          <w:color w:val="231F20"/>
          <w:spacing w:val="-11"/>
          <w:w w:val="90"/>
          <w:sz w:val="18"/>
        </w:rPr>
        <w:t> </w:t>
      </w:r>
      <w:r>
        <w:rPr>
          <w:rFonts w:ascii="Trebuchet MS"/>
          <w:i/>
          <w:color w:val="231F20"/>
          <w:w w:val="90"/>
          <w:sz w:val="18"/>
        </w:rPr>
        <w:t>image</w:t>
      </w:r>
      <w:r>
        <w:rPr>
          <w:rFonts w:ascii="Trebuchet MS"/>
          <w:i/>
          <w:color w:val="231F20"/>
          <w:spacing w:val="-11"/>
          <w:w w:val="90"/>
          <w:sz w:val="18"/>
        </w:rPr>
        <w:t> </w:t>
      </w:r>
      <w:r>
        <w:rPr>
          <w:rFonts w:ascii="Trebuchet MS"/>
          <w:i/>
          <w:color w:val="231F20"/>
          <w:w w:val="90"/>
          <w:sz w:val="18"/>
        </w:rPr>
        <w:t>of</w:t>
      </w:r>
      <w:r>
        <w:rPr>
          <w:rFonts w:ascii="Trebuchet MS"/>
          <w:i/>
          <w:color w:val="231F20"/>
          <w:spacing w:val="-11"/>
          <w:w w:val="90"/>
          <w:sz w:val="18"/>
        </w:rPr>
        <w:t> </w:t>
      </w:r>
      <w:r>
        <w:rPr>
          <w:rFonts w:ascii="Trebuchet MS"/>
          <w:i/>
          <w:color w:val="231F20"/>
          <w:w w:val="90"/>
          <w:sz w:val="18"/>
        </w:rPr>
        <w:t>burnt</w:t>
      </w:r>
      <w:r>
        <w:rPr>
          <w:rFonts w:ascii="Trebuchet MS"/>
          <w:i/>
          <w:color w:val="231F20"/>
          <w:spacing w:val="-11"/>
          <w:w w:val="90"/>
          <w:sz w:val="18"/>
        </w:rPr>
        <w:t> </w:t>
      </w:r>
      <w:r>
        <w:rPr>
          <w:rFonts w:ascii="Trebuchet MS"/>
          <w:i/>
          <w:color w:val="231F20"/>
          <w:w w:val="90"/>
          <w:sz w:val="18"/>
        </w:rPr>
        <w:t>UL-94</w:t>
      </w:r>
      <w:r>
        <w:rPr>
          <w:rFonts w:ascii="Trebuchet MS"/>
          <w:i/>
          <w:color w:val="231F20"/>
          <w:w w:val="90"/>
          <w:sz w:val="18"/>
        </w:rPr>
        <w:t> </w:t>
      </w:r>
      <w:r>
        <w:rPr>
          <w:rFonts w:ascii="Trebuchet MS"/>
          <w:i/>
          <w:color w:val="231F20"/>
          <w:spacing w:val="-2"/>
          <w:w w:val="80"/>
          <w:sz w:val="18"/>
        </w:rPr>
        <w:t>samples:</w:t>
      </w:r>
      <w:r>
        <w:rPr>
          <w:rFonts w:ascii="Trebuchet MS"/>
          <w:i/>
          <w:color w:val="231F20"/>
          <w:spacing w:val="-17"/>
          <w:w w:val="80"/>
          <w:sz w:val="18"/>
        </w:rPr>
        <w:t> </w:t>
      </w:r>
      <w:r>
        <w:rPr>
          <w:rFonts w:ascii="Trebuchet MS"/>
          <w:i/>
          <w:color w:val="231F20"/>
          <w:spacing w:val="-2"/>
          <w:w w:val="80"/>
          <w:sz w:val="18"/>
        </w:rPr>
        <w:t>(a)</w:t>
      </w:r>
      <w:r>
        <w:rPr>
          <w:rFonts w:ascii="Trebuchet MS"/>
          <w:i/>
          <w:color w:val="231F20"/>
          <w:spacing w:val="-16"/>
          <w:w w:val="80"/>
          <w:sz w:val="18"/>
        </w:rPr>
        <w:t> </w:t>
      </w:r>
      <w:r>
        <w:rPr>
          <w:rFonts w:ascii="Trebuchet MS"/>
          <w:i/>
          <w:color w:val="231F20"/>
          <w:spacing w:val="-2"/>
          <w:w w:val="80"/>
          <w:sz w:val="18"/>
        </w:rPr>
        <w:t>From</w:t>
      </w:r>
      <w:r>
        <w:rPr>
          <w:rFonts w:ascii="Trebuchet MS"/>
          <w:i/>
          <w:color w:val="231F20"/>
          <w:spacing w:val="-16"/>
          <w:w w:val="80"/>
          <w:sz w:val="18"/>
        </w:rPr>
        <w:t> </w:t>
      </w:r>
      <w:r>
        <w:rPr>
          <w:rFonts w:ascii="Trebuchet MS"/>
          <w:i/>
          <w:color w:val="231F20"/>
          <w:spacing w:val="-2"/>
          <w:w w:val="80"/>
          <w:sz w:val="18"/>
        </w:rPr>
        <w:t>left</w:t>
      </w:r>
      <w:r>
        <w:rPr>
          <w:rFonts w:ascii="Trebuchet MS"/>
          <w:i/>
          <w:color w:val="231F20"/>
          <w:spacing w:val="-16"/>
          <w:w w:val="80"/>
          <w:sz w:val="18"/>
        </w:rPr>
        <w:t> </w:t>
      </w:r>
      <w:r>
        <w:rPr>
          <w:rFonts w:ascii="Trebuchet MS"/>
          <w:i/>
          <w:color w:val="231F20"/>
          <w:spacing w:val="-2"/>
          <w:w w:val="80"/>
          <w:sz w:val="18"/>
        </w:rPr>
        <w:t>to</w:t>
      </w:r>
      <w:r>
        <w:rPr>
          <w:rFonts w:ascii="Trebuchet MS"/>
          <w:i/>
          <w:color w:val="231F20"/>
          <w:spacing w:val="-16"/>
          <w:w w:val="80"/>
          <w:sz w:val="18"/>
        </w:rPr>
        <w:t> </w:t>
      </w:r>
      <w:r>
        <w:rPr>
          <w:rFonts w:ascii="Trebuchet MS"/>
          <w:i/>
          <w:color w:val="231F20"/>
          <w:spacing w:val="-2"/>
          <w:w w:val="80"/>
          <w:sz w:val="18"/>
        </w:rPr>
        <w:t>right:</w:t>
      </w:r>
      <w:r>
        <w:rPr>
          <w:rFonts w:ascii="Trebuchet MS"/>
          <w:i/>
          <w:color w:val="231F20"/>
          <w:spacing w:val="-16"/>
          <w:w w:val="80"/>
          <w:sz w:val="18"/>
        </w:rPr>
        <w:t> </w:t>
      </w:r>
      <w:r>
        <w:rPr>
          <w:rFonts w:ascii="Trebuchet MS"/>
          <w:i/>
          <w:color w:val="231F20"/>
          <w:spacing w:val="-2"/>
          <w:w w:val="80"/>
          <w:sz w:val="18"/>
        </w:rPr>
        <w:t>EVA/A, </w:t>
      </w:r>
      <w:r>
        <w:rPr>
          <w:rFonts w:ascii="Trebuchet MS"/>
          <w:i/>
          <w:color w:val="231F20"/>
          <w:spacing w:val="-2"/>
          <w:w w:val="90"/>
          <w:sz w:val="18"/>
        </w:rPr>
        <w:t>EVA/AG,</w:t>
      </w:r>
      <w:r>
        <w:rPr>
          <w:rFonts w:ascii="Trebuchet MS"/>
          <w:i/>
          <w:color w:val="231F20"/>
          <w:spacing w:val="-18"/>
          <w:w w:val="90"/>
          <w:sz w:val="18"/>
        </w:rPr>
        <w:t> </w:t>
      </w:r>
      <w:r>
        <w:rPr>
          <w:rFonts w:ascii="Trebuchet MS"/>
          <w:i/>
          <w:color w:val="231F20"/>
          <w:spacing w:val="-2"/>
          <w:w w:val="90"/>
          <w:sz w:val="18"/>
        </w:rPr>
        <w:t>EVA/AM</w:t>
      </w:r>
      <w:r>
        <w:rPr>
          <w:rFonts w:ascii="Trebuchet MS"/>
          <w:i/>
          <w:color w:val="231F20"/>
          <w:spacing w:val="-18"/>
          <w:w w:val="90"/>
          <w:sz w:val="18"/>
        </w:rPr>
        <w:t> </w:t>
      </w:r>
      <w:r>
        <w:rPr>
          <w:rFonts w:ascii="Trebuchet MS"/>
          <w:i/>
          <w:color w:val="231F20"/>
          <w:spacing w:val="-2"/>
          <w:w w:val="90"/>
          <w:sz w:val="18"/>
        </w:rPr>
        <w:t>and</w:t>
      </w:r>
      <w:r>
        <w:rPr>
          <w:rFonts w:ascii="Trebuchet MS"/>
          <w:i/>
          <w:color w:val="231F20"/>
          <w:spacing w:val="-18"/>
          <w:w w:val="90"/>
          <w:sz w:val="18"/>
        </w:rPr>
        <w:t> </w:t>
      </w:r>
      <w:r>
        <w:rPr>
          <w:rFonts w:ascii="Trebuchet MS"/>
          <w:i/>
          <w:color w:val="231F20"/>
          <w:spacing w:val="-2"/>
          <w:w w:val="90"/>
          <w:sz w:val="18"/>
        </w:rPr>
        <w:t>EVA/AGM.</w:t>
      </w:r>
    </w:p>
    <w:p>
      <w:pPr>
        <w:spacing w:line="230" w:lineRule="auto" w:before="0"/>
        <w:ind w:left="1390" w:right="535" w:firstLine="0"/>
        <w:jc w:val="left"/>
        <w:rPr>
          <w:rFonts w:ascii="Trebuchet MS"/>
          <w:i/>
          <w:sz w:val="18"/>
        </w:rPr>
      </w:pPr>
      <w:r>
        <w:rPr>
          <w:rFonts w:ascii="Trebuchet MS"/>
          <w:i/>
          <w:color w:val="231F20"/>
          <w:w w:val="90"/>
          <w:sz w:val="18"/>
        </w:rPr>
        <w:t>SEM</w:t>
      </w:r>
      <w:r>
        <w:rPr>
          <w:rFonts w:ascii="Trebuchet MS"/>
          <w:i/>
          <w:color w:val="231F20"/>
          <w:spacing w:val="-12"/>
          <w:w w:val="90"/>
          <w:sz w:val="18"/>
        </w:rPr>
        <w:t> </w:t>
      </w:r>
      <w:r>
        <w:rPr>
          <w:rFonts w:ascii="Trebuchet MS"/>
          <w:i/>
          <w:color w:val="231F20"/>
          <w:w w:val="90"/>
          <w:sz w:val="18"/>
        </w:rPr>
        <w:t>images</w:t>
      </w:r>
      <w:r>
        <w:rPr>
          <w:rFonts w:ascii="Trebuchet MS"/>
          <w:i/>
          <w:color w:val="231F20"/>
          <w:spacing w:val="-12"/>
          <w:w w:val="90"/>
          <w:sz w:val="18"/>
        </w:rPr>
        <w:t> </w:t>
      </w:r>
      <w:r>
        <w:rPr>
          <w:rFonts w:ascii="Trebuchet MS"/>
          <w:i/>
          <w:color w:val="231F20"/>
          <w:w w:val="90"/>
          <w:sz w:val="18"/>
        </w:rPr>
        <w:t>taken</w:t>
      </w:r>
      <w:r>
        <w:rPr>
          <w:rFonts w:ascii="Trebuchet MS"/>
          <w:i/>
          <w:color w:val="231F20"/>
          <w:spacing w:val="-12"/>
          <w:w w:val="90"/>
          <w:sz w:val="18"/>
        </w:rPr>
        <w:t> </w:t>
      </w:r>
      <w:r>
        <w:rPr>
          <w:rFonts w:ascii="Trebuchet MS"/>
          <w:i/>
          <w:color w:val="231F20"/>
          <w:w w:val="90"/>
          <w:sz w:val="18"/>
        </w:rPr>
        <w:t>on</w:t>
      </w:r>
      <w:r>
        <w:rPr>
          <w:rFonts w:ascii="Trebuchet MS"/>
          <w:i/>
          <w:color w:val="231F20"/>
          <w:spacing w:val="-12"/>
          <w:w w:val="90"/>
          <w:sz w:val="18"/>
        </w:rPr>
        <w:t> </w:t>
      </w:r>
      <w:r>
        <w:rPr>
          <w:rFonts w:ascii="Trebuchet MS"/>
          <w:i/>
          <w:color w:val="231F20"/>
          <w:w w:val="90"/>
          <w:sz w:val="18"/>
        </w:rPr>
        <w:t>the</w:t>
      </w:r>
      <w:r>
        <w:rPr>
          <w:rFonts w:ascii="Trebuchet MS"/>
          <w:i/>
          <w:color w:val="231F20"/>
          <w:spacing w:val="-12"/>
          <w:w w:val="90"/>
          <w:sz w:val="18"/>
        </w:rPr>
        <w:t> </w:t>
      </w:r>
      <w:r>
        <w:rPr>
          <w:rFonts w:ascii="Trebuchet MS"/>
          <w:i/>
          <w:color w:val="231F20"/>
          <w:w w:val="90"/>
          <w:sz w:val="18"/>
        </w:rPr>
        <w:t>burnt</w:t>
      </w:r>
      <w:r>
        <w:rPr>
          <w:rFonts w:ascii="Trebuchet MS"/>
          <w:i/>
          <w:color w:val="231F20"/>
          <w:w w:val="90"/>
          <w:sz w:val="18"/>
        </w:rPr>
        <w:t> </w:t>
      </w:r>
      <w:r>
        <w:rPr>
          <w:rFonts w:ascii="Trebuchet MS"/>
          <w:i/>
          <w:color w:val="231F20"/>
          <w:w w:val="80"/>
          <w:sz w:val="18"/>
        </w:rPr>
        <w:t>surface</w:t>
      </w:r>
      <w:r>
        <w:rPr>
          <w:rFonts w:ascii="Trebuchet MS"/>
          <w:i/>
          <w:color w:val="231F20"/>
          <w:spacing w:val="-17"/>
          <w:w w:val="80"/>
          <w:sz w:val="18"/>
        </w:rPr>
        <w:t> </w:t>
      </w:r>
      <w:r>
        <w:rPr>
          <w:rFonts w:ascii="Trebuchet MS"/>
          <w:i/>
          <w:color w:val="231F20"/>
          <w:w w:val="80"/>
          <w:sz w:val="18"/>
        </w:rPr>
        <w:t>(indicated</w:t>
      </w:r>
      <w:r>
        <w:rPr>
          <w:rFonts w:ascii="Trebuchet MS"/>
          <w:i/>
          <w:color w:val="231F20"/>
          <w:spacing w:val="-16"/>
          <w:w w:val="80"/>
          <w:sz w:val="18"/>
        </w:rPr>
        <w:t> </w:t>
      </w:r>
      <w:r>
        <w:rPr>
          <w:rFonts w:ascii="Trebuchet MS"/>
          <w:i/>
          <w:color w:val="231F20"/>
          <w:w w:val="80"/>
          <w:sz w:val="18"/>
        </w:rPr>
        <w:t>by</w:t>
      </w:r>
      <w:r>
        <w:rPr>
          <w:rFonts w:ascii="Trebuchet MS"/>
          <w:i/>
          <w:color w:val="231F20"/>
          <w:spacing w:val="-18"/>
          <w:w w:val="80"/>
          <w:sz w:val="18"/>
        </w:rPr>
        <w:t> </w:t>
      </w:r>
      <w:r>
        <w:rPr>
          <w:rFonts w:ascii="Trebuchet MS"/>
          <w:i/>
          <w:color w:val="231F20"/>
          <w:w w:val="80"/>
          <w:sz w:val="18"/>
        </w:rPr>
        <w:t>red</w:t>
      </w:r>
      <w:r>
        <w:rPr>
          <w:rFonts w:ascii="Trebuchet MS"/>
          <w:i/>
          <w:color w:val="231F20"/>
          <w:spacing w:val="-16"/>
          <w:w w:val="80"/>
          <w:sz w:val="18"/>
        </w:rPr>
        <w:t> </w:t>
      </w:r>
      <w:r>
        <w:rPr>
          <w:rFonts w:ascii="Trebuchet MS"/>
          <w:i/>
          <w:color w:val="231F20"/>
          <w:w w:val="80"/>
          <w:sz w:val="18"/>
        </w:rPr>
        <w:t>arrows):</w:t>
      </w:r>
      <w:r>
        <w:rPr>
          <w:rFonts w:ascii="Trebuchet MS"/>
          <w:i/>
          <w:color w:val="231F20"/>
          <w:spacing w:val="-16"/>
          <w:w w:val="80"/>
          <w:sz w:val="18"/>
        </w:rPr>
        <w:t> </w:t>
      </w:r>
      <w:r>
        <w:rPr>
          <w:rFonts w:ascii="Trebuchet MS"/>
          <w:i/>
          <w:color w:val="231F20"/>
          <w:w w:val="80"/>
          <w:sz w:val="18"/>
        </w:rPr>
        <w:t>(b) </w:t>
      </w:r>
      <w:r>
        <w:rPr>
          <w:rFonts w:ascii="Trebuchet MS"/>
          <w:i/>
          <w:color w:val="231F20"/>
          <w:spacing w:val="-2"/>
          <w:w w:val="80"/>
          <w:sz w:val="18"/>
        </w:rPr>
        <w:t>EVA,</w:t>
      </w:r>
      <w:r>
        <w:rPr>
          <w:rFonts w:ascii="Trebuchet MS"/>
          <w:i/>
          <w:color w:val="231F20"/>
          <w:spacing w:val="-12"/>
          <w:w w:val="80"/>
          <w:sz w:val="18"/>
        </w:rPr>
        <w:t> </w:t>
      </w:r>
      <w:r>
        <w:rPr>
          <w:rFonts w:ascii="Trebuchet MS"/>
          <w:i/>
          <w:color w:val="231F20"/>
          <w:spacing w:val="-2"/>
          <w:w w:val="80"/>
          <w:sz w:val="18"/>
        </w:rPr>
        <w:t>(c)</w:t>
      </w:r>
      <w:r>
        <w:rPr>
          <w:rFonts w:ascii="Trebuchet MS"/>
          <w:i/>
          <w:color w:val="231F20"/>
          <w:spacing w:val="-12"/>
          <w:w w:val="80"/>
          <w:sz w:val="18"/>
        </w:rPr>
        <w:t> </w:t>
      </w:r>
      <w:r>
        <w:rPr>
          <w:rFonts w:ascii="Trebuchet MS"/>
          <w:i/>
          <w:color w:val="231F20"/>
          <w:spacing w:val="-2"/>
          <w:w w:val="80"/>
          <w:sz w:val="18"/>
        </w:rPr>
        <w:t>EVA/AG,</w:t>
      </w:r>
      <w:r>
        <w:rPr>
          <w:rFonts w:ascii="Trebuchet MS"/>
          <w:i/>
          <w:color w:val="231F20"/>
          <w:spacing w:val="-12"/>
          <w:w w:val="80"/>
          <w:sz w:val="18"/>
        </w:rPr>
        <w:t> </w:t>
      </w:r>
      <w:r>
        <w:rPr>
          <w:rFonts w:ascii="Trebuchet MS"/>
          <w:i/>
          <w:color w:val="231F20"/>
          <w:spacing w:val="-2"/>
          <w:w w:val="80"/>
          <w:sz w:val="18"/>
        </w:rPr>
        <w:t>(d)</w:t>
      </w:r>
      <w:r>
        <w:rPr>
          <w:rFonts w:ascii="Trebuchet MS"/>
          <w:i/>
          <w:color w:val="231F20"/>
          <w:spacing w:val="-12"/>
          <w:w w:val="80"/>
          <w:sz w:val="18"/>
        </w:rPr>
        <w:t> </w:t>
      </w:r>
      <w:r>
        <w:rPr>
          <w:rFonts w:ascii="Trebuchet MS"/>
          <w:i/>
          <w:color w:val="231F20"/>
          <w:spacing w:val="-2"/>
          <w:w w:val="80"/>
          <w:sz w:val="18"/>
        </w:rPr>
        <w:t>EVA/AM,</w:t>
      </w:r>
      <w:r>
        <w:rPr>
          <w:rFonts w:ascii="Trebuchet MS"/>
          <w:i/>
          <w:color w:val="231F20"/>
          <w:spacing w:val="-12"/>
          <w:w w:val="80"/>
          <w:sz w:val="18"/>
        </w:rPr>
        <w:t> </w:t>
      </w:r>
      <w:r>
        <w:rPr>
          <w:rFonts w:ascii="Trebuchet MS"/>
          <w:i/>
          <w:color w:val="231F20"/>
          <w:spacing w:val="-2"/>
          <w:w w:val="80"/>
          <w:sz w:val="18"/>
        </w:rPr>
        <w:t>and</w:t>
      </w:r>
      <w:r>
        <w:rPr>
          <w:rFonts w:ascii="Trebuchet MS"/>
          <w:i/>
          <w:color w:val="231F20"/>
          <w:spacing w:val="-12"/>
          <w:w w:val="80"/>
          <w:sz w:val="18"/>
        </w:rPr>
        <w:t> </w:t>
      </w:r>
      <w:r>
        <w:rPr>
          <w:rFonts w:ascii="Trebuchet MS"/>
          <w:i/>
          <w:color w:val="231F20"/>
          <w:spacing w:val="-2"/>
          <w:w w:val="80"/>
          <w:sz w:val="18"/>
        </w:rPr>
        <w:t>(e) </w:t>
      </w:r>
      <w:r>
        <w:rPr>
          <w:rFonts w:ascii="Trebuchet MS"/>
          <w:i/>
          <w:color w:val="231F20"/>
          <w:spacing w:val="-2"/>
          <w:w w:val="90"/>
          <w:sz w:val="18"/>
        </w:rPr>
        <w:t>EVA/AGM.</w:t>
      </w:r>
    </w:p>
    <w:p>
      <w:pPr>
        <w:spacing w:line="230" w:lineRule="auto" w:before="195"/>
        <w:ind w:left="1390" w:right="481" w:firstLine="0"/>
        <w:jc w:val="left"/>
        <w:rPr>
          <w:rFonts w:ascii="Trebuchet MS"/>
          <w:i/>
          <w:sz w:val="18"/>
        </w:rPr>
      </w:pPr>
      <w:r>
        <w:rPr>
          <w:rFonts w:ascii="Trebuchet MS"/>
          <w:i/>
          <w:sz w:val="18"/>
        </w:rPr>
        <w:drawing>
          <wp:anchor distT="0" distB="0" distL="0" distR="0" allowOverlap="1" layoutInCell="1" locked="0" behindDoc="0" simplePos="0" relativeHeight="15866880">
            <wp:simplePos x="0" y="0"/>
            <wp:positionH relativeFrom="page">
              <wp:posOffset>1179575</wp:posOffset>
            </wp:positionH>
            <wp:positionV relativeFrom="paragraph">
              <wp:posOffset>353797</wp:posOffset>
            </wp:positionV>
            <wp:extent cx="3566160" cy="987513"/>
            <wp:effectExtent l="0" t="0" r="0" b="0"/>
            <wp:wrapNone/>
            <wp:docPr id="829" name="Image 829"/>
            <wp:cNvGraphicFramePr>
              <a:graphicFrameLocks/>
            </wp:cNvGraphicFramePr>
            <a:graphic>
              <a:graphicData uri="http://schemas.openxmlformats.org/drawingml/2006/picture">
                <pic:pic>
                  <pic:nvPicPr>
                    <pic:cNvPr id="829" name="Image 829"/>
                    <pic:cNvPicPr/>
                  </pic:nvPicPr>
                  <pic:blipFill>
                    <a:blip r:embed="rId391" cstate="print"/>
                    <a:stretch>
                      <a:fillRect/>
                    </a:stretch>
                  </pic:blipFill>
                  <pic:spPr>
                    <a:xfrm>
                      <a:off x="0" y="0"/>
                      <a:ext cx="3566160" cy="987513"/>
                    </a:xfrm>
                    <a:prstGeom prst="rect">
                      <a:avLst/>
                    </a:prstGeom>
                  </pic:spPr>
                </pic:pic>
              </a:graphicData>
            </a:graphic>
          </wp:anchor>
        </w:drawing>
      </w:r>
      <w:r>
        <w:rPr>
          <w:rFonts w:ascii="Trebuchet MS"/>
          <w:i/>
          <w:color w:val="231F20"/>
          <w:spacing w:val="-2"/>
          <w:w w:val="85"/>
          <w:sz w:val="18"/>
        </w:rPr>
        <w:t>TOP:</w:t>
      </w:r>
      <w:r>
        <w:rPr>
          <w:rFonts w:ascii="Trebuchet MS"/>
          <w:i/>
          <w:color w:val="231F20"/>
          <w:spacing w:val="-18"/>
          <w:w w:val="85"/>
          <w:sz w:val="18"/>
        </w:rPr>
        <w:t> </w:t>
      </w:r>
      <w:r>
        <w:rPr>
          <w:rFonts w:ascii="Trebuchet MS"/>
          <w:i/>
          <w:color w:val="231F20"/>
          <w:spacing w:val="-2"/>
          <w:w w:val="85"/>
          <w:sz w:val="18"/>
        </w:rPr>
        <w:t>PVC</w:t>
      </w:r>
      <w:r>
        <w:rPr>
          <w:rFonts w:ascii="Trebuchet MS"/>
          <w:i/>
          <w:color w:val="231F20"/>
          <w:spacing w:val="-20"/>
          <w:w w:val="85"/>
          <w:sz w:val="18"/>
        </w:rPr>
        <w:t> </w:t>
      </w:r>
      <w:r>
        <w:rPr>
          <w:rFonts w:ascii="Trebuchet MS"/>
          <w:i/>
          <w:color w:val="231F20"/>
          <w:spacing w:val="-2"/>
          <w:w w:val="85"/>
          <w:sz w:val="18"/>
        </w:rPr>
        <w:t>wire</w:t>
      </w:r>
      <w:r>
        <w:rPr>
          <w:rFonts w:ascii="Trebuchet MS"/>
          <w:i/>
          <w:color w:val="231F20"/>
          <w:spacing w:val="-18"/>
          <w:w w:val="85"/>
          <w:sz w:val="18"/>
        </w:rPr>
        <w:t> </w:t>
      </w:r>
      <w:r>
        <w:rPr>
          <w:rFonts w:ascii="Trebuchet MS"/>
          <w:i/>
          <w:color w:val="231F20"/>
          <w:spacing w:val="-2"/>
          <w:w w:val="85"/>
          <w:sz w:val="18"/>
        </w:rPr>
        <w:t>cables</w:t>
      </w:r>
      <w:r>
        <w:rPr>
          <w:rFonts w:ascii="Trebuchet MS"/>
          <w:i/>
          <w:color w:val="231F20"/>
          <w:spacing w:val="-18"/>
          <w:w w:val="85"/>
          <w:sz w:val="18"/>
        </w:rPr>
        <w:t> </w:t>
      </w:r>
      <w:r>
        <w:rPr>
          <w:rFonts w:ascii="Trebuchet MS"/>
          <w:i/>
          <w:color w:val="231F20"/>
          <w:spacing w:val="-2"/>
          <w:w w:val="85"/>
          <w:sz w:val="18"/>
        </w:rPr>
        <w:t>Bottom:</w:t>
      </w:r>
      <w:r>
        <w:rPr>
          <w:rFonts w:ascii="Trebuchet MS"/>
          <w:i/>
          <w:color w:val="231F20"/>
          <w:spacing w:val="-18"/>
          <w:w w:val="85"/>
          <w:sz w:val="18"/>
        </w:rPr>
        <w:t> </w:t>
      </w:r>
      <w:r>
        <w:rPr>
          <w:rFonts w:ascii="Trebuchet MS"/>
          <w:i/>
          <w:color w:val="231F20"/>
          <w:spacing w:val="-2"/>
          <w:w w:val="85"/>
          <w:sz w:val="18"/>
        </w:rPr>
        <w:t>Opti-</w:t>
      </w:r>
      <w:r>
        <w:rPr>
          <w:rFonts w:ascii="Trebuchet MS"/>
          <w:i/>
          <w:color w:val="231F20"/>
          <w:w w:val="85"/>
          <w:sz w:val="18"/>
        </w:rPr>
        <w:t>cal</w:t>
      </w:r>
      <w:r>
        <w:rPr>
          <w:rFonts w:ascii="Trebuchet MS"/>
          <w:i/>
          <w:color w:val="231F20"/>
          <w:spacing w:val="-7"/>
          <w:w w:val="85"/>
          <w:sz w:val="18"/>
        </w:rPr>
        <w:t> </w:t>
      </w:r>
      <w:r>
        <w:rPr>
          <w:rFonts w:ascii="Trebuchet MS"/>
          <w:i/>
          <w:color w:val="231F20"/>
          <w:w w:val="85"/>
          <w:sz w:val="18"/>
        </w:rPr>
        <w:t>image</w:t>
      </w:r>
      <w:r>
        <w:rPr>
          <w:rFonts w:ascii="Trebuchet MS"/>
          <w:i/>
          <w:color w:val="231F20"/>
          <w:spacing w:val="-7"/>
          <w:w w:val="85"/>
          <w:sz w:val="18"/>
        </w:rPr>
        <w:t> </w:t>
      </w:r>
      <w:r>
        <w:rPr>
          <w:rFonts w:ascii="Trebuchet MS"/>
          <w:i/>
          <w:color w:val="231F20"/>
          <w:w w:val="85"/>
          <w:sz w:val="18"/>
        </w:rPr>
        <w:t>of</w:t>
      </w:r>
      <w:r>
        <w:rPr>
          <w:rFonts w:ascii="Trebuchet MS"/>
          <w:i/>
          <w:color w:val="231F20"/>
          <w:spacing w:val="-7"/>
          <w:w w:val="85"/>
          <w:sz w:val="18"/>
        </w:rPr>
        <w:t> </w:t>
      </w:r>
      <w:r>
        <w:rPr>
          <w:rFonts w:ascii="Trebuchet MS"/>
          <w:i/>
          <w:color w:val="231F20"/>
          <w:w w:val="85"/>
          <w:sz w:val="18"/>
        </w:rPr>
        <w:t>burnt</w:t>
      </w:r>
      <w:r>
        <w:rPr>
          <w:rFonts w:ascii="Trebuchet MS"/>
          <w:i/>
          <w:color w:val="231F20"/>
          <w:spacing w:val="-7"/>
          <w:w w:val="85"/>
          <w:sz w:val="18"/>
        </w:rPr>
        <w:t> </w:t>
      </w:r>
      <w:r>
        <w:rPr>
          <w:rFonts w:ascii="Trebuchet MS"/>
          <w:i/>
          <w:color w:val="231F20"/>
          <w:w w:val="85"/>
          <w:sz w:val="18"/>
        </w:rPr>
        <w:t>UL-94</w:t>
      </w:r>
      <w:r>
        <w:rPr>
          <w:rFonts w:ascii="Trebuchet MS"/>
          <w:i/>
          <w:color w:val="231F20"/>
          <w:spacing w:val="-7"/>
          <w:w w:val="85"/>
          <w:sz w:val="18"/>
        </w:rPr>
        <w:t> </w:t>
      </w:r>
      <w:r>
        <w:rPr>
          <w:rFonts w:ascii="Trebuchet MS"/>
          <w:i/>
          <w:color w:val="231F20"/>
          <w:w w:val="85"/>
          <w:sz w:val="18"/>
        </w:rPr>
        <w:t>samples:</w:t>
      </w:r>
    </w:p>
    <w:p>
      <w:pPr>
        <w:spacing w:line="230" w:lineRule="auto" w:before="0"/>
        <w:ind w:left="1390" w:right="506" w:firstLine="0"/>
        <w:jc w:val="both"/>
        <w:rPr>
          <w:rFonts w:ascii="Trebuchet MS"/>
          <w:i/>
          <w:sz w:val="18"/>
        </w:rPr>
      </w:pPr>
      <w:r>
        <w:rPr>
          <w:rFonts w:ascii="Trebuchet MS"/>
          <w:i/>
          <w:color w:val="231F20"/>
          <w:w w:val="75"/>
          <w:sz w:val="18"/>
        </w:rPr>
        <w:t>(a) From left to right: EVA/A,</w:t>
      </w:r>
      <w:r>
        <w:rPr>
          <w:rFonts w:ascii="Trebuchet MS"/>
          <w:i/>
          <w:color w:val="231F20"/>
          <w:spacing w:val="-14"/>
          <w:sz w:val="18"/>
        </w:rPr>
        <w:t> </w:t>
      </w:r>
      <w:r>
        <w:rPr>
          <w:rFonts w:ascii="Trebuchet MS"/>
          <w:i/>
          <w:color w:val="231F20"/>
          <w:w w:val="75"/>
          <w:sz w:val="18"/>
        </w:rPr>
        <w:t>EVA/AG,</w:t>
      </w:r>
      <w:r>
        <w:rPr>
          <w:rFonts w:ascii="Trebuchet MS"/>
          <w:i/>
          <w:color w:val="231F20"/>
          <w:w w:val="75"/>
          <w:sz w:val="18"/>
        </w:rPr>
        <w:t> </w:t>
      </w:r>
      <w:r>
        <w:rPr>
          <w:rFonts w:ascii="Trebuchet MS"/>
          <w:i/>
          <w:color w:val="231F20"/>
          <w:spacing w:val="-2"/>
          <w:w w:val="85"/>
          <w:sz w:val="18"/>
        </w:rPr>
        <w:t>EVA/AM</w:t>
      </w:r>
      <w:r>
        <w:rPr>
          <w:rFonts w:ascii="Trebuchet MS"/>
          <w:i/>
          <w:color w:val="231F20"/>
          <w:spacing w:val="-4"/>
          <w:w w:val="85"/>
          <w:sz w:val="18"/>
        </w:rPr>
        <w:t> </w:t>
      </w:r>
      <w:r>
        <w:rPr>
          <w:rFonts w:ascii="Trebuchet MS"/>
          <w:i/>
          <w:color w:val="231F20"/>
          <w:spacing w:val="-2"/>
          <w:w w:val="85"/>
          <w:sz w:val="18"/>
        </w:rPr>
        <w:t>and</w:t>
      </w:r>
      <w:r>
        <w:rPr>
          <w:rFonts w:ascii="Trebuchet MS"/>
          <w:i/>
          <w:color w:val="231F20"/>
          <w:spacing w:val="-3"/>
          <w:w w:val="85"/>
          <w:sz w:val="18"/>
        </w:rPr>
        <w:t> </w:t>
      </w:r>
      <w:r>
        <w:rPr>
          <w:rFonts w:ascii="Trebuchet MS"/>
          <w:i/>
          <w:color w:val="231F20"/>
          <w:spacing w:val="-2"/>
          <w:w w:val="85"/>
          <w:sz w:val="18"/>
        </w:rPr>
        <w:t>EVA/AGM.</w:t>
      </w:r>
      <w:r>
        <w:rPr>
          <w:rFonts w:ascii="Trebuchet MS"/>
          <w:i/>
          <w:color w:val="231F20"/>
          <w:spacing w:val="-4"/>
          <w:w w:val="85"/>
          <w:sz w:val="18"/>
        </w:rPr>
        <w:t> </w:t>
      </w:r>
      <w:r>
        <w:rPr>
          <w:rFonts w:ascii="Trebuchet MS"/>
          <w:i/>
          <w:color w:val="231F20"/>
          <w:spacing w:val="-2"/>
          <w:w w:val="85"/>
          <w:sz w:val="18"/>
        </w:rPr>
        <w:t>SEM</w:t>
      </w:r>
      <w:r>
        <w:rPr>
          <w:rFonts w:ascii="Trebuchet MS"/>
          <w:i/>
          <w:color w:val="231F20"/>
          <w:spacing w:val="-3"/>
          <w:w w:val="85"/>
          <w:sz w:val="18"/>
        </w:rPr>
        <w:t> </w:t>
      </w:r>
      <w:r>
        <w:rPr>
          <w:rFonts w:ascii="Trebuchet MS"/>
          <w:i/>
          <w:color w:val="231F20"/>
          <w:spacing w:val="-2"/>
          <w:w w:val="85"/>
          <w:sz w:val="18"/>
        </w:rPr>
        <w:t>images </w:t>
      </w:r>
      <w:r>
        <w:rPr>
          <w:rFonts w:ascii="Trebuchet MS"/>
          <w:i/>
          <w:color w:val="231F20"/>
          <w:spacing w:val="-2"/>
          <w:w w:val="80"/>
          <w:sz w:val="18"/>
        </w:rPr>
        <w:t>taken</w:t>
      </w:r>
      <w:r>
        <w:rPr>
          <w:rFonts w:ascii="Trebuchet MS"/>
          <w:i/>
          <w:color w:val="231F20"/>
          <w:spacing w:val="-12"/>
          <w:sz w:val="18"/>
        </w:rPr>
        <w:t> </w:t>
      </w:r>
      <w:r>
        <w:rPr>
          <w:rFonts w:ascii="Trebuchet MS"/>
          <w:i/>
          <w:color w:val="231F20"/>
          <w:spacing w:val="-2"/>
          <w:w w:val="80"/>
          <w:sz w:val="18"/>
        </w:rPr>
        <w:t>on</w:t>
      </w:r>
      <w:r>
        <w:rPr>
          <w:rFonts w:ascii="Trebuchet MS"/>
          <w:i/>
          <w:color w:val="231F20"/>
          <w:spacing w:val="-12"/>
          <w:sz w:val="18"/>
        </w:rPr>
        <w:t> </w:t>
      </w:r>
      <w:r>
        <w:rPr>
          <w:rFonts w:ascii="Trebuchet MS"/>
          <w:i/>
          <w:color w:val="231F20"/>
          <w:spacing w:val="-2"/>
          <w:w w:val="80"/>
          <w:sz w:val="18"/>
        </w:rPr>
        <w:t>the</w:t>
      </w:r>
      <w:r>
        <w:rPr>
          <w:rFonts w:ascii="Trebuchet MS"/>
          <w:i/>
          <w:color w:val="231F20"/>
          <w:spacing w:val="-11"/>
          <w:sz w:val="18"/>
        </w:rPr>
        <w:t> </w:t>
      </w:r>
      <w:r>
        <w:rPr>
          <w:rFonts w:ascii="Trebuchet MS"/>
          <w:i/>
          <w:color w:val="231F20"/>
          <w:spacing w:val="-2"/>
          <w:w w:val="80"/>
          <w:sz w:val="18"/>
        </w:rPr>
        <w:t>burnt</w:t>
      </w:r>
      <w:r>
        <w:rPr>
          <w:rFonts w:ascii="Trebuchet MS"/>
          <w:i/>
          <w:color w:val="231F20"/>
          <w:spacing w:val="-12"/>
          <w:sz w:val="18"/>
        </w:rPr>
        <w:t> </w:t>
      </w:r>
      <w:r>
        <w:rPr>
          <w:rFonts w:ascii="Trebuchet MS"/>
          <w:i/>
          <w:color w:val="231F20"/>
          <w:spacing w:val="-2"/>
          <w:w w:val="80"/>
          <w:sz w:val="18"/>
        </w:rPr>
        <w:t>surface</w:t>
      </w:r>
      <w:r>
        <w:rPr>
          <w:rFonts w:ascii="Trebuchet MS"/>
          <w:i/>
          <w:color w:val="231F20"/>
          <w:spacing w:val="-11"/>
          <w:sz w:val="18"/>
        </w:rPr>
        <w:t> </w:t>
      </w:r>
      <w:r>
        <w:rPr>
          <w:rFonts w:ascii="Trebuchet MS"/>
          <w:i/>
          <w:color w:val="231F20"/>
          <w:spacing w:val="-2"/>
          <w:w w:val="80"/>
          <w:sz w:val="18"/>
        </w:rPr>
        <w:t>(indicated </w:t>
      </w:r>
      <w:r>
        <w:rPr>
          <w:rFonts w:ascii="Trebuchet MS"/>
          <w:i/>
          <w:color w:val="231F20"/>
          <w:spacing w:val="-2"/>
          <w:w w:val="85"/>
          <w:sz w:val="18"/>
        </w:rPr>
        <w:t>by</w:t>
      </w:r>
      <w:r>
        <w:rPr>
          <w:rFonts w:ascii="Trebuchet MS"/>
          <w:i/>
          <w:color w:val="231F20"/>
          <w:spacing w:val="-20"/>
          <w:w w:val="85"/>
          <w:sz w:val="18"/>
        </w:rPr>
        <w:t> </w:t>
      </w:r>
      <w:r>
        <w:rPr>
          <w:rFonts w:ascii="Trebuchet MS"/>
          <w:i/>
          <w:color w:val="231F20"/>
          <w:spacing w:val="-2"/>
          <w:w w:val="85"/>
          <w:sz w:val="18"/>
        </w:rPr>
        <w:t>red</w:t>
      </w:r>
      <w:r>
        <w:rPr>
          <w:rFonts w:ascii="Trebuchet MS"/>
          <w:i/>
          <w:color w:val="231F20"/>
          <w:spacing w:val="-18"/>
          <w:w w:val="85"/>
          <w:sz w:val="18"/>
        </w:rPr>
        <w:t> </w:t>
      </w:r>
      <w:r>
        <w:rPr>
          <w:rFonts w:ascii="Trebuchet MS"/>
          <w:i/>
          <w:color w:val="231F20"/>
          <w:spacing w:val="-2"/>
          <w:w w:val="85"/>
          <w:sz w:val="18"/>
        </w:rPr>
        <w:t>arrows):</w:t>
      </w:r>
      <w:r>
        <w:rPr>
          <w:rFonts w:ascii="Trebuchet MS"/>
          <w:i/>
          <w:color w:val="231F20"/>
          <w:spacing w:val="-18"/>
          <w:w w:val="85"/>
          <w:sz w:val="18"/>
        </w:rPr>
        <w:t> </w:t>
      </w:r>
      <w:r>
        <w:rPr>
          <w:rFonts w:ascii="Trebuchet MS"/>
          <w:i/>
          <w:color w:val="231F20"/>
          <w:spacing w:val="-2"/>
          <w:w w:val="85"/>
          <w:sz w:val="18"/>
        </w:rPr>
        <w:t>(b)</w:t>
      </w:r>
      <w:r>
        <w:rPr>
          <w:rFonts w:ascii="Trebuchet MS"/>
          <w:i/>
          <w:color w:val="231F20"/>
          <w:spacing w:val="-18"/>
          <w:w w:val="85"/>
          <w:sz w:val="18"/>
        </w:rPr>
        <w:t> </w:t>
      </w:r>
      <w:r>
        <w:rPr>
          <w:rFonts w:ascii="Trebuchet MS"/>
          <w:i/>
          <w:color w:val="231F20"/>
          <w:spacing w:val="-2"/>
          <w:w w:val="85"/>
          <w:sz w:val="18"/>
        </w:rPr>
        <w:t>EVA,</w:t>
      </w:r>
      <w:r>
        <w:rPr>
          <w:rFonts w:ascii="Trebuchet MS"/>
          <w:i/>
          <w:color w:val="231F20"/>
          <w:spacing w:val="-18"/>
          <w:w w:val="85"/>
          <w:sz w:val="18"/>
        </w:rPr>
        <w:t> </w:t>
      </w:r>
      <w:r>
        <w:rPr>
          <w:rFonts w:ascii="Trebuchet MS"/>
          <w:i/>
          <w:color w:val="231F20"/>
          <w:spacing w:val="-2"/>
          <w:w w:val="85"/>
          <w:sz w:val="18"/>
        </w:rPr>
        <w:t>(c)</w:t>
      </w:r>
      <w:r>
        <w:rPr>
          <w:rFonts w:ascii="Trebuchet MS"/>
          <w:i/>
          <w:color w:val="231F20"/>
          <w:spacing w:val="-18"/>
          <w:w w:val="85"/>
          <w:sz w:val="18"/>
        </w:rPr>
        <w:t> </w:t>
      </w:r>
      <w:r>
        <w:rPr>
          <w:rFonts w:ascii="Trebuchet MS"/>
          <w:i/>
          <w:color w:val="231F20"/>
          <w:spacing w:val="-2"/>
          <w:w w:val="85"/>
          <w:sz w:val="18"/>
        </w:rPr>
        <w:t>EVA/AG,</w:t>
      </w:r>
    </w:p>
    <w:p>
      <w:pPr>
        <w:spacing w:line="200" w:lineRule="exact" w:before="0"/>
        <w:ind w:left="1390" w:right="0" w:firstLine="0"/>
        <w:jc w:val="both"/>
        <w:rPr>
          <w:rFonts w:ascii="Trebuchet MS"/>
          <w:i/>
          <w:sz w:val="18"/>
        </w:rPr>
      </w:pPr>
      <w:r>
        <w:rPr>
          <w:rFonts w:ascii="Trebuchet MS"/>
          <w:i/>
          <w:color w:val="231F20"/>
          <w:spacing w:val="-2"/>
          <w:w w:val="80"/>
          <w:sz w:val="18"/>
        </w:rPr>
        <w:t>(d)</w:t>
      </w:r>
      <w:r>
        <w:rPr>
          <w:rFonts w:ascii="Trebuchet MS"/>
          <w:i/>
          <w:color w:val="231F20"/>
          <w:spacing w:val="-12"/>
          <w:w w:val="80"/>
          <w:sz w:val="18"/>
        </w:rPr>
        <w:t> </w:t>
      </w:r>
      <w:r>
        <w:rPr>
          <w:rFonts w:ascii="Trebuchet MS"/>
          <w:i/>
          <w:color w:val="231F20"/>
          <w:spacing w:val="-2"/>
          <w:w w:val="80"/>
          <w:sz w:val="18"/>
        </w:rPr>
        <w:t>EVA/AM,</w:t>
      </w:r>
      <w:r>
        <w:rPr>
          <w:rFonts w:ascii="Trebuchet MS"/>
          <w:i/>
          <w:color w:val="231F20"/>
          <w:spacing w:val="-12"/>
          <w:w w:val="80"/>
          <w:sz w:val="18"/>
        </w:rPr>
        <w:t> </w:t>
      </w:r>
      <w:r>
        <w:rPr>
          <w:rFonts w:ascii="Trebuchet MS"/>
          <w:i/>
          <w:color w:val="231F20"/>
          <w:spacing w:val="-2"/>
          <w:w w:val="80"/>
          <w:sz w:val="18"/>
        </w:rPr>
        <w:t>and</w:t>
      </w:r>
      <w:r>
        <w:rPr>
          <w:rFonts w:ascii="Trebuchet MS"/>
          <w:i/>
          <w:color w:val="231F20"/>
          <w:spacing w:val="-12"/>
          <w:w w:val="80"/>
          <w:sz w:val="18"/>
        </w:rPr>
        <w:t> </w:t>
      </w:r>
      <w:r>
        <w:rPr>
          <w:rFonts w:ascii="Trebuchet MS"/>
          <w:i/>
          <w:color w:val="231F20"/>
          <w:spacing w:val="-2"/>
          <w:w w:val="80"/>
          <w:sz w:val="18"/>
        </w:rPr>
        <w:t>(e)</w:t>
      </w:r>
      <w:r>
        <w:rPr>
          <w:rFonts w:ascii="Trebuchet MS"/>
          <w:i/>
          <w:color w:val="231F20"/>
          <w:spacing w:val="-12"/>
          <w:w w:val="80"/>
          <w:sz w:val="18"/>
        </w:rPr>
        <w:t> </w:t>
      </w:r>
      <w:r>
        <w:rPr>
          <w:rFonts w:ascii="Trebuchet MS"/>
          <w:i/>
          <w:color w:val="231F20"/>
          <w:spacing w:val="-2"/>
          <w:w w:val="80"/>
          <w:sz w:val="18"/>
        </w:rPr>
        <w:t>EVA/AGM.</w:t>
      </w:r>
    </w:p>
    <w:p>
      <w:pPr>
        <w:spacing w:after="0" w:line="200" w:lineRule="exact"/>
        <w:jc w:val="both"/>
        <w:rPr>
          <w:rFonts w:ascii="Trebuchet MS"/>
          <w:i/>
          <w:sz w:val="18"/>
        </w:rPr>
        <w:sectPr>
          <w:type w:val="continuous"/>
          <w:pgSz w:w="12240" w:h="15840"/>
          <w:pgMar w:header="480" w:footer="1160" w:top="1160" w:bottom="280" w:left="0" w:right="0"/>
          <w:cols w:num="3" w:equalWidth="0">
            <w:col w:w="4013" w:space="40"/>
            <w:col w:w="3834" w:space="39"/>
            <w:col w:w="4314"/>
          </w:cols>
        </w:sectPr>
      </w:pPr>
    </w:p>
    <w:p>
      <w:pPr>
        <w:pStyle w:val="BodyText"/>
        <w:spacing w:before="154"/>
        <w:rPr>
          <w:rFonts w:ascii="Trebuchet MS"/>
          <w:i/>
          <w:sz w:val="24"/>
        </w:rPr>
      </w:pPr>
    </w:p>
    <w:p>
      <w:pPr>
        <w:pStyle w:val="Heading4"/>
        <w:spacing w:line="206" w:lineRule="auto" w:before="1"/>
        <w:ind w:right="5843"/>
      </w:pPr>
      <w:r>
        <w:rPr>
          <w:color w:val="231F20"/>
          <w:spacing w:val="-2"/>
        </w:rPr>
        <w:t>Application</w:t>
      </w:r>
      <w:r>
        <w:rPr>
          <w:color w:val="231F20"/>
          <w:spacing w:val="-29"/>
        </w:rPr>
        <w:t> </w:t>
      </w:r>
      <w:r>
        <w:rPr>
          <w:color w:val="231F20"/>
          <w:spacing w:val="-2"/>
        </w:rPr>
        <w:t>of</w:t>
      </w:r>
      <w:r>
        <w:rPr>
          <w:color w:val="231F20"/>
          <w:spacing w:val="-29"/>
        </w:rPr>
        <w:t> </w:t>
      </w:r>
      <w:r>
        <w:rPr>
          <w:color w:val="231F20"/>
          <w:spacing w:val="-2"/>
        </w:rPr>
        <w:t>Nanometer</w:t>
      </w:r>
      <w:r>
        <w:rPr>
          <w:color w:val="231F20"/>
          <w:spacing w:val="-29"/>
        </w:rPr>
        <w:t> </w:t>
      </w:r>
      <w:r>
        <w:rPr>
          <w:color w:val="231F20"/>
          <w:spacing w:val="-2"/>
        </w:rPr>
        <w:t>and</w:t>
      </w:r>
      <w:r>
        <w:rPr>
          <w:color w:val="231F20"/>
          <w:spacing w:val="-29"/>
        </w:rPr>
        <w:t> </w:t>
      </w:r>
      <w:r>
        <w:rPr>
          <w:color w:val="231F20"/>
          <w:spacing w:val="-2"/>
        </w:rPr>
        <w:t>Sub-</w:t>
      </w:r>
      <w:r>
        <w:rPr>
          <w:color w:val="231F20"/>
          <w:spacing w:val="-2"/>
        </w:rPr>
        <w:t>nanometer </w:t>
      </w:r>
      <w:r>
        <w:rPr>
          <w:color w:val="231F20"/>
        </w:rPr>
        <w:t>Particles</w:t>
      </w:r>
      <w:r>
        <w:rPr>
          <w:color w:val="231F20"/>
          <w:spacing w:val="-13"/>
        </w:rPr>
        <w:t> </w:t>
      </w:r>
      <w:r>
        <w:rPr>
          <w:color w:val="231F20"/>
        </w:rPr>
        <w:t>for</w:t>
      </w:r>
      <w:r>
        <w:rPr>
          <w:color w:val="231F20"/>
          <w:spacing w:val="-13"/>
        </w:rPr>
        <w:t> </w:t>
      </w:r>
      <w:r>
        <w:rPr>
          <w:color w:val="231F20"/>
        </w:rPr>
        <w:t>Clean</w:t>
      </w:r>
      <w:r>
        <w:rPr>
          <w:color w:val="231F20"/>
          <w:spacing w:val="-13"/>
        </w:rPr>
        <w:t> </w:t>
      </w:r>
      <w:r>
        <w:rPr>
          <w:color w:val="231F20"/>
        </w:rPr>
        <w:t>Fuel</w:t>
      </w:r>
      <w:r>
        <w:rPr>
          <w:color w:val="231F20"/>
          <w:spacing w:val="-13"/>
        </w:rPr>
        <w:t> </w:t>
      </w:r>
      <w:r>
        <w:rPr>
          <w:color w:val="231F20"/>
        </w:rPr>
        <w:t>Production</w:t>
      </w:r>
    </w:p>
    <w:p>
      <w:pPr>
        <w:pStyle w:val="BodyText"/>
        <w:spacing w:before="32"/>
        <w:rPr>
          <w:rFonts w:ascii="Trebuchet MS"/>
          <w:b/>
        </w:rPr>
      </w:pPr>
    </w:p>
    <w:p>
      <w:pPr>
        <w:pStyle w:val="BodyText"/>
        <w:ind w:left="488"/>
        <w:rPr>
          <w:rFonts w:ascii="Bookman Old Style"/>
          <w:b w:val="0"/>
        </w:rPr>
      </w:pPr>
      <w:r>
        <w:rPr>
          <w:rFonts w:ascii="Bookman Old Style"/>
          <w:b w:val="0"/>
        </w:rPr>
        <w:drawing>
          <wp:anchor distT="0" distB="0" distL="0" distR="0" allowOverlap="1" layoutInCell="1" locked="0" behindDoc="0" simplePos="0" relativeHeight="15868416">
            <wp:simplePos x="0" y="0"/>
            <wp:positionH relativeFrom="page">
              <wp:posOffset>2764358</wp:posOffset>
            </wp:positionH>
            <wp:positionV relativeFrom="paragraph">
              <wp:posOffset>42918</wp:posOffset>
            </wp:positionV>
            <wp:extent cx="4703203" cy="2359126"/>
            <wp:effectExtent l="0" t="0" r="0" b="0"/>
            <wp:wrapNone/>
            <wp:docPr id="838" name="Image 838"/>
            <wp:cNvGraphicFramePr>
              <a:graphicFrameLocks/>
            </wp:cNvGraphicFramePr>
            <a:graphic>
              <a:graphicData uri="http://schemas.openxmlformats.org/drawingml/2006/picture">
                <pic:pic>
                  <pic:nvPicPr>
                    <pic:cNvPr id="838" name="Image 838"/>
                    <pic:cNvPicPr/>
                  </pic:nvPicPr>
                  <pic:blipFill>
                    <a:blip r:embed="rId394" cstate="print"/>
                    <a:stretch>
                      <a:fillRect/>
                    </a:stretch>
                  </pic:blipFill>
                  <pic:spPr>
                    <a:xfrm>
                      <a:off x="0" y="0"/>
                      <a:ext cx="4703203" cy="2359126"/>
                    </a:xfrm>
                    <a:prstGeom prst="rect">
                      <a:avLst/>
                    </a:prstGeom>
                  </pic:spPr>
                </pic:pic>
              </a:graphicData>
            </a:graphic>
          </wp:anchor>
        </w:drawing>
      </w: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8" w:right="8230"/>
      </w:pPr>
      <w:r>
        <w:rPr>
          <w:color w:val="231F20"/>
          <w:w w:val="105"/>
        </w:rPr>
        <w:t>Nanotechnology can potentially resolve many energy challenges. By tuning the size of materials used in energy produc-</w:t>
      </w:r>
      <w:r>
        <w:rPr>
          <w:color w:val="231F20"/>
        </w:rPr>
        <w:t>tion, it is possible to achieve breakthrough </w:t>
      </w:r>
      <w:r>
        <w:rPr>
          <w:color w:val="231F20"/>
          <w:w w:val="105"/>
        </w:rPr>
        <w:t>in</w:t>
      </w:r>
      <w:r>
        <w:rPr>
          <w:color w:val="231F20"/>
          <w:spacing w:val="-5"/>
          <w:w w:val="105"/>
        </w:rPr>
        <w:t> </w:t>
      </w:r>
      <w:r>
        <w:rPr>
          <w:color w:val="231F20"/>
          <w:w w:val="105"/>
        </w:rPr>
        <w:t>their</w:t>
      </w:r>
      <w:r>
        <w:rPr>
          <w:color w:val="231F20"/>
          <w:spacing w:val="-5"/>
          <w:w w:val="105"/>
        </w:rPr>
        <w:t> </w:t>
      </w:r>
      <w:r>
        <w:rPr>
          <w:color w:val="231F20"/>
          <w:w w:val="105"/>
        </w:rPr>
        <w:t>performance.</w:t>
      </w:r>
      <w:r>
        <w:rPr>
          <w:color w:val="231F20"/>
          <w:spacing w:val="-5"/>
          <w:w w:val="105"/>
        </w:rPr>
        <w:t> </w:t>
      </w:r>
      <w:r>
        <w:rPr>
          <w:color w:val="231F20"/>
          <w:w w:val="105"/>
        </w:rPr>
        <w:t>In</w:t>
      </w:r>
      <w:r>
        <w:rPr>
          <w:color w:val="231F20"/>
          <w:spacing w:val="-5"/>
          <w:w w:val="105"/>
        </w:rPr>
        <w:t> </w:t>
      </w:r>
      <w:r>
        <w:rPr>
          <w:color w:val="231F20"/>
          <w:w w:val="105"/>
        </w:rPr>
        <w:t>addition,</w:t>
      </w:r>
      <w:r>
        <w:rPr>
          <w:color w:val="231F20"/>
          <w:spacing w:val="-5"/>
          <w:w w:val="105"/>
        </w:rPr>
        <w:t> </w:t>
      </w:r>
      <w:r>
        <w:rPr>
          <w:color w:val="231F20"/>
          <w:w w:val="105"/>
        </w:rPr>
        <w:t>it</w:t>
      </w:r>
      <w:r>
        <w:rPr>
          <w:color w:val="231F20"/>
          <w:spacing w:val="-5"/>
          <w:w w:val="105"/>
        </w:rPr>
        <w:t> </w:t>
      </w:r>
      <w:r>
        <w:rPr>
          <w:color w:val="231F20"/>
          <w:w w:val="105"/>
        </w:rPr>
        <w:t>is </w:t>
      </w:r>
      <w:r>
        <w:rPr>
          <w:color w:val="231F20"/>
        </w:rPr>
        <w:t>possible to employ a bottom up approach, </w:t>
      </w:r>
      <w:r>
        <w:rPr>
          <w:color w:val="231F20"/>
          <w:w w:val="105"/>
        </w:rPr>
        <w:t>whereby</w:t>
      </w:r>
      <w:r>
        <w:rPr>
          <w:color w:val="231F20"/>
          <w:spacing w:val="-12"/>
          <w:w w:val="105"/>
        </w:rPr>
        <w:t> </w:t>
      </w:r>
      <w:r>
        <w:rPr>
          <w:color w:val="231F20"/>
          <w:w w:val="105"/>
        </w:rPr>
        <w:t>building</w:t>
      </w:r>
      <w:r>
        <w:rPr>
          <w:color w:val="231F20"/>
          <w:spacing w:val="-12"/>
          <w:w w:val="105"/>
        </w:rPr>
        <w:t> </w:t>
      </w:r>
      <w:r>
        <w:rPr>
          <w:color w:val="231F20"/>
          <w:w w:val="105"/>
        </w:rPr>
        <w:t>nanoparticles</w:t>
      </w:r>
      <w:r>
        <w:rPr>
          <w:color w:val="231F20"/>
          <w:spacing w:val="-12"/>
          <w:w w:val="105"/>
        </w:rPr>
        <w:t> </w:t>
      </w:r>
      <w:r>
        <w:rPr>
          <w:color w:val="231F20"/>
          <w:w w:val="105"/>
        </w:rPr>
        <w:t>from</w:t>
      </w:r>
      <w:r>
        <w:rPr>
          <w:color w:val="231F20"/>
          <w:spacing w:val="-12"/>
          <w:w w:val="105"/>
        </w:rPr>
        <w:t> </w:t>
      </w:r>
      <w:r>
        <w:rPr>
          <w:color w:val="231F20"/>
          <w:w w:val="105"/>
        </w:rPr>
        <w:t>few atoms to hundreds of atoms we can cre-ate new catalysts with unprecedented performance.</w:t>
      </w:r>
      <w:r>
        <w:rPr>
          <w:color w:val="231F20"/>
          <w:spacing w:val="-7"/>
          <w:w w:val="105"/>
        </w:rPr>
        <w:t> </w:t>
      </w:r>
      <w:r>
        <w:rPr>
          <w:color w:val="231F20"/>
          <w:w w:val="105"/>
        </w:rPr>
        <w:t>In</w:t>
      </w:r>
      <w:r>
        <w:rPr>
          <w:color w:val="231F20"/>
          <w:spacing w:val="-7"/>
          <w:w w:val="105"/>
        </w:rPr>
        <w:t> </w:t>
      </w:r>
      <w:r>
        <w:rPr>
          <w:color w:val="231F20"/>
          <w:w w:val="105"/>
        </w:rPr>
        <w:t>this</w:t>
      </w:r>
      <w:r>
        <w:rPr>
          <w:color w:val="231F20"/>
          <w:spacing w:val="-7"/>
          <w:w w:val="105"/>
        </w:rPr>
        <w:t> </w:t>
      </w:r>
      <w:r>
        <w:rPr>
          <w:color w:val="231F20"/>
          <w:w w:val="105"/>
        </w:rPr>
        <w:t>project</w:t>
      </w:r>
      <w:r>
        <w:rPr>
          <w:color w:val="231F20"/>
          <w:spacing w:val="-7"/>
          <w:w w:val="105"/>
        </w:rPr>
        <w:t> </w:t>
      </w:r>
      <w:r>
        <w:rPr>
          <w:color w:val="231F20"/>
          <w:w w:val="105"/>
        </w:rPr>
        <w:t>we</w:t>
      </w:r>
      <w:r>
        <w:rPr>
          <w:color w:val="231F20"/>
          <w:spacing w:val="-7"/>
          <w:w w:val="105"/>
        </w:rPr>
        <w:t> </w:t>
      </w:r>
      <w:r>
        <w:rPr>
          <w:color w:val="231F20"/>
          <w:w w:val="105"/>
        </w:rPr>
        <w:t>are</w:t>
      </w:r>
      <w:r>
        <w:rPr>
          <w:color w:val="231F20"/>
          <w:spacing w:val="-7"/>
          <w:w w:val="105"/>
        </w:rPr>
        <w:t> </w:t>
      </w:r>
      <w:r>
        <w:rPr>
          <w:color w:val="231F20"/>
          <w:w w:val="105"/>
        </w:rPr>
        <w:t>using </w:t>
      </w:r>
      <w:r>
        <w:rPr>
          <w:color w:val="231F20"/>
          <w:spacing w:val="-2"/>
          <w:w w:val="105"/>
        </w:rPr>
        <w:t>new</w:t>
      </w:r>
      <w:r>
        <w:rPr>
          <w:color w:val="231F20"/>
          <w:spacing w:val="-13"/>
          <w:w w:val="105"/>
        </w:rPr>
        <w:t> </w:t>
      </w:r>
      <w:r>
        <w:rPr>
          <w:color w:val="231F20"/>
          <w:spacing w:val="-2"/>
          <w:w w:val="105"/>
        </w:rPr>
        <w:t>approaches</w:t>
      </w:r>
      <w:r>
        <w:rPr>
          <w:color w:val="231F20"/>
          <w:spacing w:val="-12"/>
          <w:w w:val="105"/>
        </w:rPr>
        <w:t> </w:t>
      </w:r>
      <w:r>
        <w:rPr>
          <w:color w:val="231F20"/>
          <w:spacing w:val="-2"/>
          <w:w w:val="105"/>
        </w:rPr>
        <w:t>in</w:t>
      </w:r>
      <w:r>
        <w:rPr>
          <w:color w:val="231F20"/>
          <w:spacing w:val="-12"/>
          <w:w w:val="105"/>
        </w:rPr>
        <w:t> </w:t>
      </w:r>
      <w:r>
        <w:rPr>
          <w:color w:val="231F20"/>
          <w:spacing w:val="-2"/>
          <w:w w:val="105"/>
        </w:rPr>
        <w:t>creating</w:t>
      </w:r>
      <w:r>
        <w:rPr>
          <w:color w:val="231F20"/>
          <w:spacing w:val="-13"/>
          <w:w w:val="105"/>
        </w:rPr>
        <w:t> </w:t>
      </w:r>
      <w:r>
        <w:rPr>
          <w:color w:val="231F20"/>
          <w:spacing w:val="-2"/>
          <w:w w:val="105"/>
        </w:rPr>
        <w:t>a</w:t>
      </w:r>
      <w:r>
        <w:rPr>
          <w:color w:val="231F20"/>
          <w:spacing w:val="-12"/>
          <w:w w:val="105"/>
        </w:rPr>
        <w:t> </w:t>
      </w:r>
      <w:r>
        <w:rPr>
          <w:color w:val="231F20"/>
          <w:spacing w:val="-2"/>
          <w:w w:val="105"/>
        </w:rPr>
        <w:t>new</w:t>
      </w:r>
      <w:r>
        <w:rPr>
          <w:color w:val="231F20"/>
          <w:spacing w:val="-12"/>
          <w:w w:val="105"/>
        </w:rPr>
        <w:t> </w:t>
      </w:r>
      <w:r>
        <w:rPr>
          <w:color w:val="231F20"/>
          <w:spacing w:val="-2"/>
          <w:w w:val="105"/>
        </w:rPr>
        <w:t>genera-</w:t>
      </w:r>
      <w:r>
        <w:rPr>
          <w:color w:val="231F20"/>
          <w:w w:val="105"/>
        </w:rPr>
        <w:t>tion of nanomaterials with sizes ranging from nanometers to sub-nanometers.</w:t>
      </w:r>
    </w:p>
    <w:p>
      <w:pPr>
        <w:pStyle w:val="BodyText"/>
        <w:spacing w:line="196" w:lineRule="auto"/>
        <w:ind w:left="488" w:right="8430"/>
      </w:pPr>
      <w:r>
        <w:rPr>
          <w:color w:val="231F20"/>
          <w:w w:val="105"/>
        </w:rPr>
        <w:t>They have achieved several orders of </w:t>
      </w:r>
      <w:r>
        <w:rPr>
          <w:color w:val="231F20"/>
        </w:rPr>
        <w:t>magnitude better performance than </w:t>
      </w:r>
      <w:r>
        <w:rPr>
          <w:color w:val="231F20"/>
        </w:rPr>
        <w:t>the traditional catalysts used for sustainable </w:t>
      </w:r>
      <w:r>
        <w:rPr>
          <w:color w:val="231F20"/>
          <w:w w:val="105"/>
        </w:rPr>
        <w:t>energy production. (NSF)</w:t>
      </w:r>
    </w:p>
    <w:p>
      <w:pPr>
        <w:spacing w:line="240" w:lineRule="auto"/>
        <w:ind w:left="488" w:right="0" w:firstLine="0"/>
        <w:rPr>
          <w:sz w:val="20"/>
        </w:rPr>
      </w:pPr>
      <w:r>
        <w:rPr>
          <w:sz w:val="20"/>
        </w:rPr>
        <w:drawing>
          <wp:inline distT="0" distB="0" distL="0" distR="0">
            <wp:extent cx="287495" cy="280511"/>
            <wp:effectExtent l="0" t="0" r="0" b="0"/>
            <wp:docPr id="839" name="Image 839"/>
            <wp:cNvGraphicFramePr>
              <a:graphicFrameLocks/>
            </wp:cNvGraphicFramePr>
            <a:graphic>
              <a:graphicData uri="http://schemas.openxmlformats.org/drawingml/2006/picture">
                <pic:pic>
                  <pic:nvPicPr>
                    <pic:cNvPr id="839" name="Image 839"/>
                    <pic:cNvPicPr/>
                  </pic:nvPicPr>
                  <pic:blipFill>
                    <a:blip r:embed="rId283" cstate="print"/>
                    <a:stretch>
                      <a:fillRect/>
                    </a:stretch>
                  </pic:blipFill>
                  <pic:spPr>
                    <a:xfrm>
                      <a:off x="0" y="0"/>
                      <a:ext cx="287495" cy="280511"/>
                    </a:xfrm>
                    <a:prstGeom prst="rect">
                      <a:avLst/>
                    </a:prstGeom>
                  </pic:spPr>
                </pic:pic>
              </a:graphicData>
            </a:graphic>
          </wp:inline>
        </w:drawing>
      </w:r>
      <w:r>
        <w:rPr>
          <w:sz w:val="20"/>
        </w:rPr>
      </w:r>
    </w:p>
    <w:p>
      <w:pPr>
        <w:spacing w:line="178" w:lineRule="exact" w:before="198"/>
        <w:ind w:left="488" w:right="0" w:firstLine="0"/>
        <w:jc w:val="left"/>
        <w:rPr>
          <w:sz w:val="16"/>
        </w:rPr>
      </w:pPr>
      <w:r>
        <w:rPr>
          <w:color w:val="231F20"/>
          <w:spacing w:val="-2"/>
          <w:sz w:val="16"/>
        </w:rPr>
        <w:t>Publication:</w:t>
      </w:r>
    </w:p>
    <w:p>
      <w:pPr>
        <w:spacing w:line="199" w:lineRule="auto" w:before="9"/>
        <w:ind w:left="488" w:right="8274" w:firstLine="0"/>
        <w:jc w:val="left"/>
        <w:rPr>
          <w:sz w:val="16"/>
        </w:rPr>
      </w:pPr>
      <w:r>
        <w:rPr>
          <w:color w:val="231F20"/>
          <w:spacing w:val="-2"/>
          <w:w w:val="90"/>
          <w:sz w:val="16"/>
        </w:rPr>
        <w:t>P. Shen, S. Zhao, D. Su, Y. Li, A. Orlov. </w:t>
      </w:r>
      <w:r>
        <w:rPr>
          <w:rFonts w:ascii="Trebuchet MS"/>
          <w:i/>
          <w:color w:val="231F20"/>
          <w:spacing w:val="-2"/>
          <w:w w:val="90"/>
          <w:sz w:val="16"/>
        </w:rPr>
        <w:t>Outstanding</w:t>
      </w:r>
      <w:r>
        <w:rPr>
          <w:rFonts w:ascii="Trebuchet MS"/>
          <w:i/>
          <w:color w:val="231F20"/>
          <w:spacing w:val="-14"/>
          <w:w w:val="90"/>
          <w:sz w:val="16"/>
        </w:rPr>
        <w:t> </w:t>
      </w:r>
      <w:r>
        <w:rPr>
          <w:rFonts w:ascii="Trebuchet MS"/>
          <w:i/>
          <w:color w:val="231F20"/>
          <w:spacing w:val="-2"/>
          <w:w w:val="90"/>
          <w:sz w:val="16"/>
        </w:rPr>
        <w:t>activity</w:t>
      </w:r>
      <w:r>
        <w:rPr>
          <w:rFonts w:ascii="Trebuchet MS"/>
          <w:i/>
          <w:color w:val="231F20"/>
          <w:spacing w:val="-2"/>
          <w:w w:val="90"/>
          <w:sz w:val="16"/>
        </w:rPr>
        <w:t> </w:t>
      </w:r>
      <w:r>
        <w:rPr>
          <w:rFonts w:ascii="Trebuchet MS"/>
          <w:i/>
          <w:color w:val="231F20"/>
          <w:spacing w:val="-2"/>
          <w:w w:val="85"/>
          <w:sz w:val="16"/>
        </w:rPr>
        <w:t>of</w:t>
      </w:r>
      <w:r>
        <w:rPr>
          <w:rFonts w:ascii="Trebuchet MS"/>
          <w:i/>
          <w:color w:val="231F20"/>
          <w:spacing w:val="-13"/>
          <w:w w:val="85"/>
          <w:sz w:val="16"/>
        </w:rPr>
        <w:t> </w:t>
      </w:r>
      <w:r>
        <w:rPr>
          <w:rFonts w:ascii="Trebuchet MS"/>
          <w:i/>
          <w:color w:val="231F20"/>
          <w:spacing w:val="-2"/>
          <w:w w:val="85"/>
          <w:sz w:val="16"/>
        </w:rPr>
        <w:t>sub-nm</w:t>
      </w:r>
      <w:r>
        <w:rPr>
          <w:rFonts w:ascii="Trebuchet MS"/>
          <w:i/>
          <w:color w:val="231F20"/>
          <w:spacing w:val="-13"/>
          <w:w w:val="85"/>
          <w:sz w:val="16"/>
        </w:rPr>
        <w:t> </w:t>
      </w:r>
      <w:r>
        <w:rPr>
          <w:rFonts w:ascii="Trebuchet MS"/>
          <w:i/>
          <w:color w:val="231F20"/>
          <w:spacing w:val="-2"/>
          <w:w w:val="85"/>
          <w:sz w:val="16"/>
        </w:rPr>
        <w:t>Au</w:t>
      </w:r>
      <w:r>
        <w:rPr>
          <w:rFonts w:ascii="Trebuchet MS"/>
          <w:i/>
          <w:color w:val="231F20"/>
          <w:spacing w:val="-13"/>
          <w:w w:val="85"/>
          <w:sz w:val="16"/>
        </w:rPr>
        <w:t> </w:t>
      </w:r>
      <w:r>
        <w:rPr>
          <w:rFonts w:ascii="Trebuchet MS"/>
          <w:i/>
          <w:color w:val="231F20"/>
          <w:spacing w:val="-2"/>
          <w:w w:val="85"/>
          <w:sz w:val="16"/>
        </w:rPr>
        <w:t>clusters</w:t>
      </w:r>
      <w:r>
        <w:rPr>
          <w:rFonts w:ascii="Trebuchet MS"/>
          <w:i/>
          <w:color w:val="231F20"/>
          <w:spacing w:val="-13"/>
          <w:w w:val="85"/>
          <w:sz w:val="16"/>
        </w:rPr>
        <w:t> </w:t>
      </w:r>
      <w:r>
        <w:rPr>
          <w:rFonts w:ascii="Trebuchet MS"/>
          <w:i/>
          <w:color w:val="231F20"/>
          <w:spacing w:val="-2"/>
          <w:w w:val="85"/>
          <w:sz w:val="16"/>
        </w:rPr>
        <w:t>for</w:t>
      </w:r>
      <w:r>
        <w:rPr>
          <w:rFonts w:ascii="Trebuchet MS"/>
          <w:i/>
          <w:color w:val="231F20"/>
          <w:spacing w:val="-17"/>
          <w:w w:val="85"/>
          <w:sz w:val="16"/>
        </w:rPr>
        <w:t> </w:t>
      </w:r>
      <w:r>
        <w:rPr>
          <w:rFonts w:ascii="Trebuchet MS"/>
          <w:i/>
          <w:color w:val="231F20"/>
          <w:spacing w:val="-2"/>
          <w:w w:val="85"/>
          <w:sz w:val="16"/>
        </w:rPr>
        <w:t>photocatalytic</w:t>
      </w:r>
      <w:r>
        <w:rPr>
          <w:rFonts w:ascii="Trebuchet MS"/>
          <w:i/>
          <w:color w:val="231F20"/>
          <w:spacing w:val="-13"/>
          <w:w w:val="85"/>
          <w:sz w:val="16"/>
        </w:rPr>
        <w:t> </w:t>
      </w:r>
      <w:r>
        <w:rPr>
          <w:rFonts w:ascii="Trebuchet MS"/>
          <w:i/>
          <w:color w:val="231F20"/>
          <w:spacing w:val="-2"/>
          <w:w w:val="85"/>
          <w:sz w:val="16"/>
        </w:rPr>
        <w:t>hydrogen</w:t>
      </w:r>
      <w:r>
        <w:rPr>
          <w:rFonts w:ascii="Trebuchet MS"/>
          <w:i/>
          <w:color w:val="231F20"/>
          <w:spacing w:val="-13"/>
          <w:w w:val="85"/>
          <w:sz w:val="16"/>
        </w:rPr>
        <w:t> </w:t>
      </w:r>
      <w:r>
        <w:rPr>
          <w:rFonts w:ascii="Trebuchet MS"/>
          <w:i/>
          <w:color w:val="231F20"/>
          <w:spacing w:val="-2"/>
          <w:w w:val="85"/>
          <w:sz w:val="16"/>
        </w:rPr>
        <w:t>produc-</w:t>
      </w:r>
      <w:r>
        <w:rPr>
          <w:rFonts w:ascii="Trebuchet MS"/>
          <w:i/>
          <w:color w:val="231F20"/>
          <w:spacing w:val="-2"/>
          <w:sz w:val="16"/>
        </w:rPr>
        <w:t>tion,</w:t>
      </w:r>
      <w:r>
        <w:rPr>
          <w:rFonts w:ascii="Trebuchet MS"/>
          <w:i/>
          <w:color w:val="231F20"/>
          <w:spacing w:val="-19"/>
          <w:sz w:val="16"/>
        </w:rPr>
        <w:t> </w:t>
      </w:r>
      <w:r>
        <w:rPr>
          <w:color w:val="231F20"/>
          <w:spacing w:val="-2"/>
          <w:sz w:val="16"/>
        </w:rPr>
        <w:t>Applied</w:t>
      </w:r>
      <w:r>
        <w:rPr>
          <w:color w:val="231F20"/>
          <w:spacing w:val="-5"/>
          <w:sz w:val="16"/>
        </w:rPr>
        <w:t> </w:t>
      </w:r>
      <w:r>
        <w:rPr>
          <w:color w:val="231F20"/>
          <w:spacing w:val="-2"/>
          <w:sz w:val="16"/>
        </w:rPr>
        <w:t>Catalysis</w:t>
      </w:r>
      <w:r>
        <w:rPr>
          <w:color w:val="231F20"/>
          <w:spacing w:val="-5"/>
          <w:sz w:val="16"/>
        </w:rPr>
        <w:t> </w:t>
      </w:r>
      <w:r>
        <w:rPr>
          <w:color w:val="231F20"/>
          <w:spacing w:val="-2"/>
          <w:sz w:val="16"/>
        </w:rPr>
        <w:t>B:</w:t>
      </w:r>
      <w:r>
        <w:rPr>
          <w:color w:val="231F20"/>
          <w:spacing w:val="-5"/>
          <w:sz w:val="16"/>
        </w:rPr>
        <w:t> </w:t>
      </w:r>
      <w:r>
        <w:rPr>
          <w:color w:val="231F20"/>
          <w:spacing w:val="-2"/>
          <w:sz w:val="16"/>
        </w:rPr>
        <w:t>Environmental,</w:t>
      </w:r>
      <w:r>
        <w:rPr>
          <w:color w:val="231F20"/>
          <w:spacing w:val="-5"/>
          <w:sz w:val="16"/>
        </w:rPr>
        <w:t> </w:t>
      </w:r>
      <w:r>
        <w:rPr>
          <w:color w:val="231F20"/>
          <w:spacing w:val="-2"/>
          <w:sz w:val="16"/>
        </w:rPr>
        <w:t>25,</w:t>
      </w:r>
      <w:r>
        <w:rPr>
          <w:color w:val="231F20"/>
          <w:spacing w:val="-5"/>
          <w:sz w:val="16"/>
        </w:rPr>
        <w:t> </w:t>
      </w:r>
      <w:r>
        <w:rPr>
          <w:color w:val="231F20"/>
          <w:spacing w:val="-2"/>
          <w:sz w:val="16"/>
        </w:rPr>
        <w:t>153-160,</w:t>
      </w:r>
      <w:r>
        <w:rPr>
          <w:color w:val="231F20"/>
          <w:spacing w:val="40"/>
          <w:sz w:val="16"/>
        </w:rPr>
        <w:t> </w:t>
      </w:r>
      <w:r>
        <w:rPr>
          <w:color w:val="231F20"/>
          <w:spacing w:val="-2"/>
          <w:sz w:val="16"/>
        </w:rPr>
        <w:t>(2012).</w:t>
      </w:r>
    </w:p>
    <w:p>
      <w:pPr>
        <w:pStyle w:val="BodyText"/>
        <w:spacing w:before="222"/>
      </w:pPr>
      <w:r>
        <w:rPr/>
        <mc:AlternateContent>
          <mc:Choice Requires="wps">
            <w:drawing>
              <wp:anchor distT="0" distB="0" distL="0" distR="0" allowOverlap="1" layoutInCell="1" locked="0" behindDoc="1" simplePos="0" relativeHeight="487726592">
                <wp:simplePos x="0" y="0"/>
                <wp:positionH relativeFrom="page">
                  <wp:posOffset>304800</wp:posOffset>
                </wp:positionH>
                <wp:positionV relativeFrom="paragraph">
                  <wp:posOffset>311261</wp:posOffset>
                </wp:positionV>
                <wp:extent cx="4703445" cy="1270"/>
                <wp:effectExtent l="0" t="0" r="0" b="0"/>
                <wp:wrapTopAndBottom/>
                <wp:docPr id="840" name="Graphic 840"/>
                <wp:cNvGraphicFramePr>
                  <a:graphicFrameLocks/>
                </wp:cNvGraphicFramePr>
                <a:graphic>
                  <a:graphicData uri="http://schemas.microsoft.com/office/word/2010/wordprocessingShape">
                    <wps:wsp>
                      <wps:cNvPr id="840" name="Graphic 840"/>
                      <wps:cNvSpPr/>
                      <wps:spPr>
                        <a:xfrm>
                          <a:off x="0" y="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shape style="position:absolute;margin-left:24pt;margin-top:24.508778pt;width:370.35pt;height:.1pt;mso-position-horizontal-relative:page;mso-position-vertical-relative:paragraph;z-index:-15589888;mso-wrap-distance-left:0;mso-wrap-distance-right:0" id="docshape623" coordorigin="480,490" coordsize="7407,0" path="m480,490l7887,490e" filled="false" stroked="true" strokeweight="1pt" strokecolor="#cdccca">
                <v:path arrowok="t"/>
                <v:stroke dashstyle="solid"/>
                <w10:wrap type="topAndBottom"/>
              </v:shape>
            </w:pict>
          </mc:Fallback>
        </mc:AlternateContent>
      </w:r>
    </w:p>
    <w:p>
      <w:pPr>
        <w:pStyle w:val="BodyText"/>
        <w:spacing w:before="200"/>
        <w:rPr>
          <w:sz w:val="24"/>
        </w:rPr>
      </w:pPr>
    </w:p>
    <w:p>
      <w:pPr>
        <w:pStyle w:val="Heading4"/>
        <w:spacing w:line="206" w:lineRule="auto"/>
        <w:ind w:right="8430"/>
      </w:pPr>
      <w:bookmarkStart w:name="_TOC_250044" w:id="24"/>
      <w:r>
        <w:rPr>
          <w:color w:val="231F20"/>
          <w:spacing w:val="-4"/>
        </w:rPr>
        <w:t>The</w:t>
      </w:r>
      <w:r>
        <w:rPr>
          <w:color w:val="231F20"/>
          <w:spacing w:val="-29"/>
        </w:rPr>
        <w:t> </w:t>
      </w:r>
      <w:r>
        <w:rPr>
          <w:color w:val="231F20"/>
          <w:spacing w:val="-4"/>
        </w:rPr>
        <w:t>“Lumburnator”:</w:t>
      </w:r>
      <w:r>
        <w:rPr>
          <w:color w:val="231F20"/>
          <w:spacing w:val="-29"/>
        </w:rPr>
        <w:t> </w:t>
      </w:r>
      <w:r>
        <w:rPr>
          <w:color w:val="231F20"/>
          <w:spacing w:val="-4"/>
        </w:rPr>
        <w:t>A</w:t>
      </w:r>
      <w:r>
        <w:rPr>
          <w:color w:val="231F20"/>
          <w:spacing w:val="-29"/>
        </w:rPr>
        <w:t> </w:t>
      </w:r>
      <w:r>
        <w:rPr>
          <w:color w:val="231F20"/>
          <w:spacing w:val="-4"/>
        </w:rPr>
        <w:t>Next </w:t>
      </w:r>
      <w:r>
        <w:rPr>
          <w:color w:val="231F20"/>
        </w:rPr>
        <w:t>Generation</w:t>
      </w:r>
      <w:r>
        <w:rPr>
          <w:color w:val="231F20"/>
          <w:spacing w:val="-6"/>
        </w:rPr>
        <w:t> </w:t>
      </w:r>
      <w:r>
        <w:rPr>
          <w:color w:val="231F20"/>
        </w:rPr>
        <w:t>Wood</w:t>
      </w:r>
      <w:r>
        <w:rPr>
          <w:color w:val="231F20"/>
          <w:spacing w:val="-6"/>
        </w:rPr>
        <w:t> </w:t>
      </w:r>
      <w:bookmarkEnd w:id="24"/>
      <w:r>
        <w:rPr>
          <w:color w:val="231F20"/>
        </w:rPr>
        <w:t>Stove</w:t>
      </w:r>
    </w:p>
    <w:p>
      <w:pPr>
        <w:pStyle w:val="BodyText"/>
        <w:spacing w:before="241"/>
        <w:ind w:left="480"/>
        <w:rPr>
          <w:rFonts w:ascii="Bookman Old Style"/>
          <w:b w:val="0"/>
        </w:rPr>
      </w:pPr>
      <w:r>
        <w:rPr>
          <w:rFonts w:ascii="Bookman Old Style"/>
          <w:b w:val="0"/>
          <w:color w:val="231F20"/>
        </w:rPr>
        <w:t>PIs:</w:t>
      </w:r>
      <w:r>
        <w:rPr>
          <w:rFonts w:ascii="Bookman Old Style"/>
          <w:b w:val="0"/>
          <w:color w:val="231F20"/>
          <w:spacing w:val="-13"/>
        </w:rPr>
        <w:t> </w:t>
      </w:r>
      <w:r>
        <w:rPr>
          <w:rFonts w:ascii="Bookman Old Style"/>
          <w:b w:val="0"/>
          <w:color w:val="231F20"/>
        </w:rPr>
        <w:t>Devinder</w:t>
      </w:r>
      <w:r>
        <w:rPr>
          <w:rFonts w:ascii="Bookman Old Style"/>
          <w:b w:val="0"/>
          <w:color w:val="231F20"/>
          <w:spacing w:val="-13"/>
        </w:rPr>
        <w:t> </w:t>
      </w:r>
      <w:r>
        <w:rPr>
          <w:rFonts w:ascii="Bookman Old Style"/>
          <w:b w:val="0"/>
          <w:color w:val="231F20"/>
          <w:spacing w:val="-2"/>
        </w:rPr>
        <w:t>Mahajan,</w:t>
      </w:r>
    </w:p>
    <w:p>
      <w:pPr>
        <w:pStyle w:val="BodyText"/>
        <w:ind w:left="480" w:right="8274"/>
        <w:rPr>
          <w:rFonts w:ascii="Bookman Old Style"/>
          <w:b w:val="0"/>
        </w:rPr>
      </w:pPr>
      <w:r>
        <w:rPr>
          <w:rFonts w:ascii="Bookman Old Style"/>
          <w:b w:val="0"/>
          <w:color w:val="231F20"/>
          <w:spacing w:val="-2"/>
        </w:rPr>
        <w:t>John</w:t>
      </w:r>
      <w:r>
        <w:rPr>
          <w:rFonts w:ascii="Bookman Old Style"/>
          <w:b w:val="0"/>
          <w:color w:val="231F20"/>
          <w:spacing w:val="-14"/>
        </w:rPr>
        <w:t> </w:t>
      </w:r>
      <w:r>
        <w:rPr>
          <w:rFonts w:ascii="Bookman Old Style"/>
          <w:b w:val="0"/>
          <w:color w:val="231F20"/>
          <w:spacing w:val="-2"/>
        </w:rPr>
        <w:t>Longtin,</w:t>
      </w:r>
      <w:r>
        <w:rPr>
          <w:rFonts w:ascii="Bookman Old Style"/>
          <w:b w:val="0"/>
          <w:color w:val="231F20"/>
          <w:spacing w:val="-14"/>
        </w:rPr>
        <w:t> </w:t>
      </w:r>
      <w:r>
        <w:rPr>
          <w:rFonts w:ascii="Bookman Old Style"/>
          <w:b w:val="0"/>
          <w:color w:val="231F20"/>
          <w:spacing w:val="-2"/>
        </w:rPr>
        <w:t>Vladimir</w:t>
      </w:r>
      <w:r>
        <w:rPr>
          <w:rFonts w:ascii="Bookman Old Style"/>
          <w:b w:val="0"/>
          <w:color w:val="231F20"/>
          <w:spacing w:val="-14"/>
        </w:rPr>
        <w:t> </w:t>
      </w:r>
      <w:r>
        <w:rPr>
          <w:rFonts w:ascii="Bookman Old Style"/>
          <w:b w:val="0"/>
          <w:color w:val="231F20"/>
          <w:spacing w:val="-2"/>
        </w:rPr>
        <w:t>Zaitsev,</w:t>
      </w:r>
      <w:r>
        <w:rPr>
          <w:rFonts w:ascii="Bookman Old Style"/>
          <w:b w:val="0"/>
          <w:color w:val="231F20"/>
          <w:spacing w:val="-14"/>
        </w:rPr>
        <w:t> </w:t>
      </w:r>
      <w:r>
        <w:rPr>
          <w:rFonts w:ascii="Bookman Old Style"/>
          <w:b w:val="0"/>
          <w:color w:val="231F20"/>
          <w:spacing w:val="-2"/>
        </w:rPr>
        <w:t>SBU </w:t>
      </w:r>
      <w:r>
        <w:rPr>
          <w:rFonts w:ascii="Bookman Old Style"/>
          <w:b w:val="0"/>
          <w:color w:val="231F20"/>
        </w:rPr>
        <w:t>and Thomas Butcher, BNL</w:t>
      </w:r>
    </w:p>
    <w:p>
      <w:pPr>
        <w:pStyle w:val="BodyText"/>
        <w:spacing w:before="65"/>
        <w:rPr>
          <w:rFonts w:ascii="Bookman Old Style"/>
          <w:b w:val="0"/>
        </w:rPr>
      </w:pPr>
    </w:p>
    <w:p>
      <w:pPr>
        <w:pStyle w:val="BodyText"/>
        <w:spacing w:line="196" w:lineRule="auto"/>
        <w:ind w:left="480" w:right="8387"/>
      </w:pPr>
      <w:r>
        <w:rPr/>
        <w:drawing>
          <wp:anchor distT="0" distB="0" distL="0" distR="0" allowOverlap="1" layoutInCell="1" locked="0" behindDoc="0" simplePos="0" relativeHeight="15868928">
            <wp:simplePos x="0" y="0"/>
            <wp:positionH relativeFrom="page">
              <wp:posOffset>2764370</wp:posOffset>
            </wp:positionH>
            <wp:positionV relativeFrom="paragraph">
              <wp:posOffset>10268</wp:posOffset>
            </wp:positionV>
            <wp:extent cx="2968917" cy="1792236"/>
            <wp:effectExtent l="0" t="0" r="0" b="0"/>
            <wp:wrapNone/>
            <wp:docPr id="841" name="Image 841"/>
            <wp:cNvGraphicFramePr>
              <a:graphicFrameLocks/>
            </wp:cNvGraphicFramePr>
            <a:graphic>
              <a:graphicData uri="http://schemas.openxmlformats.org/drawingml/2006/picture">
                <pic:pic>
                  <pic:nvPicPr>
                    <pic:cNvPr id="841" name="Image 841"/>
                    <pic:cNvPicPr/>
                  </pic:nvPicPr>
                  <pic:blipFill>
                    <a:blip r:embed="rId395" cstate="print"/>
                    <a:stretch>
                      <a:fillRect/>
                    </a:stretch>
                  </pic:blipFill>
                  <pic:spPr>
                    <a:xfrm>
                      <a:off x="0" y="0"/>
                      <a:ext cx="2968917" cy="1792236"/>
                    </a:xfrm>
                    <a:prstGeom prst="rect">
                      <a:avLst/>
                    </a:prstGeom>
                  </pic:spPr>
                </pic:pic>
              </a:graphicData>
            </a:graphic>
          </wp:anchor>
        </w:drawing>
      </w:r>
      <w:r>
        <w:rPr>
          <w:color w:val="231F20"/>
        </w:rPr>
        <w:t>Biomass</w:t>
      </w:r>
      <w:r>
        <w:rPr>
          <w:color w:val="231F20"/>
          <w:spacing w:val="17"/>
        </w:rPr>
        <w:t> </w:t>
      </w:r>
      <w:r>
        <w:rPr>
          <w:color w:val="231F20"/>
        </w:rPr>
        <w:t>combustion</w:t>
      </w:r>
      <w:r>
        <w:rPr>
          <w:color w:val="231F20"/>
          <w:spacing w:val="17"/>
        </w:rPr>
        <w:t> </w:t>
      </w:r>
      <w:r>
        <w:rPr>
          <w:color w:val="231F20"/>
        </w:rPr>
        <w:t>is</w:t>
      </w:r>
      <w:r>
        <w:rPr>
          <w:color w:val="231F20"/>
          <w:spacing w:val="17"/>
        </w:rPr>
        <w:t> </w:t>
      </w:r>
      <w:r>
        <w:rPr>
          <w:color w:val="231F20"/>
        </w:rPr>
        <w:t>a</w:t>
      </w:r>
      <w:r>
        <w:rPr>
          <w:color w:val="231F20"/>
          <w:spacing w:val="17"/>
        </w:rPr>
        <w:t> </w:t>
      </w:r>
      <w:r>
        <w:rPr>
          <w:color w:val="231F20"/>
        </w:rPr>
        <w:t>major</w:t>
      </w:r>
      <w:r>
        <w:rPr>
          <w:color w:val="231F20"/>
          <w:spacing w:val="17"/>
        </w:rPr>
        <w:t> </w:t>
      </w:r>
      <w:r>
        <w:rPr>
          <w:color w:val="231F20"/>
        </w:rPr>
        <w:t>source</w:t>
      </w:r>
      <w:r>
        <w:rPr>
          <w:color w:val="231F20"/>
          <w:spacing w:val="40"/>
        </w:rPr>
        <w:t> </w:t>
      </w:r>
      <w:r>
        <w:rPr>
          <w:color w:val="231F20"/>
        </w:rPr>
        <w:t>of</w:t>
      </w:r>
      <w:r>
        <w:rPr>
          <w:color w:val="231F20"/>
          <w:spacing w:val="-7"/>
        </w:rPr>
        <w:t> </w:t>
      </w:r>
      <w:r>
        <w:rPr>
          <w:color w:val="231F20"/>
        </w:rPr>
        <w:t>airborne</w:t>
      </w:r>
      <w:r>
        <w:rPr>
          <w:color w:val="231F20"/>
          <w:spacing w:val="-7"/>
        </w:rPr>
        <w:t> </w:t>
      </w:r>
      <w:r>
        <w:rPr>
          <w:color w:val="231F20"/>
        </w:rPr>
        <w:t>particulate</w:t>
      </w:r>
      <w:r>
        <w:rPr>
          <w:color w:val="231F20"/>
          <w:spacing w:val="-7"/>
        </w:rPr>
        <w:t> </w:t>
      </w:r>
      <w:r>
        <w:rPr>
          <w:color w:val="231F20"/>
        </w:rPr>
        <w:t>matter</w:t>
      </w:r>
      <w:r>
        <w:rPr>
          <w:color w:val="231F20"/>
          <w:spacing w:val="-7"/>
        </w:rPr>
        <w:t> </w:t>
      </w:r>
      <w:r>
        <w:rPr>
          <w:color w:val="231F20"/>
        </w:rPr>
        <w:t>(PM)</w:t>
      </w:r>
      <w:r>
        <w:rPr>
          <w:color w:val="231F20"/>
          <w:spacing w:val="-7"/>
        </w:rPr>
        <w:t> </w:t>
      </w:r>
      <w:r>
        <w:rPr>
          <w:color w:val="231F20"/>
        </w:rPr>
        <w:t>in</w:t>
      </w:r>
      <w:r>
        <w:rPr>
          <w:color w:val="231F20"/>
          <w:spacing w:val="-7"/>
        </w:rPr>
        <w:t> </w:t>
      </w:r>
      <w:r>
        <w:rPr>
          <w:color w:val="231F20"/>
          <w:spacing w:val="-5"/>
        </w:rPr>
        <w:t>the</w:t>
      </w:r>
    </w:p>
    <w:p>
      <w:pPr>
        <w:pStyle w:val="BodyText"/>
        <w:spacing w:line="196" w:lineRule="auto"/>
        <w:ind w:left="480" w:right="8230"/>
      </w:pPr>
      <w:r>
        <w:rPr>
          <w:color w:val="231F20"/>
          <w:w w:val="105"/>
        </w:rPr>
        <w:t>northeastern</w:t>
      </w:r>
      <w:r>
        <w:rPr>
          <w:color w:val="231F20"/>
          <w:spacing w:val="-8"/>
          <w:w w:val="105"/>
        </w:rPr>
        <w:t> </w:t>
      </w:r>
      <w:r>
        <w:rPr>
          <w:color w:val="231F20"/>
          <w:w w:val="105"/>
        </w:rPr>
        <w:t>region</w:t>
      </w:r>
      <w:r>
        <w:rPr>
          <w:color w:val="231F20"/>
          <w:spacing w:val="-8"/>
          <w:w w:val="105"/>
        </w:rPr>
        <w:t> </w:t>
      </w:r>
      <w:r>
        <w:rPr>
          <w:color w:val="231F20"/>
          <w:w w:val="105"/>
        </w:rPr>
        <w:t>of</w:t>
      </w:r>
      <w:r>
        <w:rPr>
          <w:color w:val="231F20"/>
          <w:spacing w:val="-8"/>
          <w:w w:val="105"/>
        </w:rPr>
        <w:t> </w:t>
      </w:r>
      <w:r>
        <w:rPr>
          <w:color w:val="231F20"/>
          <w:w w:val="105"/>
        </w:rPr>
        <w:t>the</w:t>
      </w:r>
      <w:r>
        <w:rPr>
          <w:color w:val="231F20"/>
          <w:spacing w:val="-8"/>
          <w:w w:val="105"/>
        </w:rPr>
        <w:t> </w:t>
      </w:r>
      <w:r>
        <w:rPr>
          <w:color w:val="231F20"/>
          <w:w w:val="105"/>
        </w:rPr>
        <w:t>United</w:t>
      </w:r>
      <w:r>
        <w:rPr>
          <w:color w:val="231F20"/>
          <w:spacing w:val="-8"/>
          <w:w w:val="105"/>
        </w:rPr>
        <w:t> </w:t>
      </w:r>
      <w:r>
        <w:rPr>
          <w:color w:val="231F20"/>
          <w:w w:val="105"/>
        </w:rPr>
        <w:t>States. Hence, the reduction of PM emitted by biomass fired home heating appliances, especially wood stoves, has been identi-</w:t>
      </w:r>
      <w:r>
        <w:rPr>
          <w:color w:val="231F20"/>
        </w:rPr>
        <w:t>fied</w:t>
      </w:r>
      <w:r>
        <w:rPr>
          <w:color w:val="231F20"/>
          <w:spacing w:val="-5"/>
        </w:rPr>
        <w:t> </w:t>
      </w:r>
      <w:r>
        <w:rPr>
          <w:color w:val="231F20"/>
        </w:rPr>
        <w:t>as</w:t>
      </w:r>
      <w:r>
        <w:rPr>
          <w:color w:val="231F20"/>
          <w:spacing w:val="-5"/>
        </w:rPr>
        <w:t> </w:t>
      </w:r>
      <w:r>
        <w:rPr>
          <w:color w:val="231F20"/>
        </w:rPr>
        <w:t>a</w:t>
      </w:r>
      <w:r>
        <w:rPr>
          <w:color w:val="231F20"/>
          <w:spacing w:val="-5"/>
        </w:rPr>
        <w:t> </w:t>
      </w:r>
      <w:r>
        <w:rPr>
          <w:color w:val="231F20"/>
        </w:rPr>
        <w:t>priority</w:t>
      </w:r>
      <w:r>
        <w:rPr>
          <w:color w:val="231F20"/>
          <w:spacing w:val="-5"/>
        </w:rPr>
        <w:t> </w:t>
      </w:r>
      <w:r>
        <w:rPr>
          <w:color w:val="231F20"/>
        </w:rPr>
        <w:t>in</w:t>
      </w:r>
      <w:r>
        <w:rPr>
          <w:color w:val="231F20"/>
          <w:spacing w:val="-5"/>
        </w:rPr>
        <w:t> </w:t>
      </w:r>
      <w:r>
        <w:rPr>
          <w:color w:val="231F20"/>
        </w:rPr>
        <w:t>New</w:t>
      </w:r>
      <w:r>
        <w:rPr>
          <w:color w:val="231F20"/>
          <w:spacing w:val="-5"/>
        </w:rPr>
        <w:t> </w:t>
      </w:r>
      <w:r>
        <w:rPr>
          <w:color w:val="231F20"/>
        </w:rPr>
        <w:t>York</w:t>
      </w:r>
      <w:r>
        <w:rPr>
          <w:color w:val="231F20"/>
          <w:spacing w:val="-5"/>
        </w:rPr>
        <w:t> </w:t>
      </w:r>
      <w:r>
        <w:rPr>
          <w:color w:val="231F20"/>
        </w:rPr>
        <w:t>State.</w:t>
      </w:r>
      <w:r>
        <w:rPr>
          <w:color w:val="231F20"/>
          <w:spacing w:val="-5"/>
        </w:rPr>
        <w:t> </w:t>
      </w:r>
      <w:r>
        <w:rPr>
          <w:color w:val="231F20"/>
        </w:rPr>
        <w:t>A</w:t>
      </w:r>
      <w:r>
        <w:rPr>
          <w:color w:val="231F20"/>
          <w:spacing w:val="-5"/>
        </w:rPr>
        <w:t> </w:t>
      </w:r>
      <w:r>
        <w:rPr>
          <w:color w:val="231F20"/>
        </w:rPr>
        <w:t>desir-</w:t>
      </w:r>
      <w:r>
        <w:rPr>
          <w:color w:val="231F20"/>
          <w:w w:val="105"/>
        </w:rPr>
        <w:t>able wood stove must operate near the stoichiometric air ratio. A novel combus-tion chamber is being developed with a </w:t>
      </w:r>
      <w:r>
        <w:rPr>
          <w:color w:val="231F20"/>
          <w:spacing w:val="-2"/>
          <w:w w:val="105"/>
        </w:rPr>
        <w:t>geometric configuration (firebox dividers) </w:t>
      </w:r>
      <w:r>
        <w:rPr>
          <w:color w:val="231F20"/>
          <w:w w:val="105"/>
        </w:rPr>
        <w:t>and an air flow system (AFS) and a pro-pane fired afterburner system (PFAS) for evaluation</w:t>
      </w:r>
      <w:r>
        <w:rPr>
          <w:color w:val="231F20"/>
          <w:spacing w:val="-12"/>
          <w:w w:val="105"/>
        </w:rPr>
        <w:t> </w:t>
      </w:r>
      <w:r>
        <w:rPr>
          <w:color w:val="231F20"/>
          <w:w w:val="105"/>
        </w:rPr>
        <w:t>to</w:t>
      </w:r>
      <w:r>
        <w:rPr>
          <w:color w:val="231F20"/>
          <w:spacing w:val="-12"/>
          <w:w w:val="105"/>
        </w:rPr>
        <w:t> </w:t>
      </w:r>
      <w:r>
        <w:rPr>
          <w:color w:val="231F20"/>
          <w:w w:val="105"/>
        </w:rPr>
        <w:t>design</w:t>
      </w:r>
      <w:r>
        <w:rPr>
          <w:color w:val="231F20"/>
          <w:spacing w:val="-12"/>
          <w:w w:val="105"/>
        </w:rPr>
        <w:t> </w:t>
      </w:r>
      <w:r>
        <w:rPr>
          <w:color w:val="231F20"/>
          <w:w w:val="105"/>
        </w:rPr>
        <w:t>a</w:t>
      </w:r>
      <w:r>
        <w:rPr>
          <w:color w:val="231F20"/>
          <w:spacing w:val="-12"/>
          <w:w w:val="105"/>
        </w:rPr>
        <w:t> </w:t>
      </w:r>
      <w:r>
        <w:rPr>
          <w:color w:val="231F20"/>
          <w:w w:val="105"/>
        </w:rPr>
        <w:t>better</w:t>
      </w:r>
      <w:r>
        <w:rPr>
          <w:color w:val="231F20"/>
          <w:spacing w:val="-12"/>
          <w:w w:val="105"/>
        </w:rPr>
        <w:t> </w:t>
      </w:r>
      <w:r>
        <w:rPr>
          <w:color w:val="231F20"/>
          <w:w w:val="105"/>
        </w:rPr>
        <w:t>wood</w:t>
      </w:r>
      <w:r>
        <w:rPr>
          <w:color w:val="231F20"/>
          <w:spacing w:val="-12"/>
          <w:w w:val="105"/>
        </w:rPr>
        <w:t> </w:t>
      </w:r>
      <w:r>
        <w:rPr>
          <w:color w:val="231F20"/>
          <w:w w:val="105"/>
        </w:rPr>
        <w:t>stove. </w:t>
      </w:r>
      <w:r>
        <w:rPr>
          <w:color w:val="231F20"/>
          <w:spacing w:val="-2"/>
          <w:w w:val="105"/>
        </w:rPr>
        <w:t>(NYSERDA).</w:t>
      </w:r>
    </w:p>
    <w:p>
      <w:pPr>
        <w:pStyle w:val="BodyText"/>
        <w:spacing w:before="2"/>
        <w:rPr>
          <w:sz w:val="14"/>
        </w:rPr>
      </w:pPr>
      <w:r>
        <w:rPr>
          <w:sz w:val="14"/>
        </w:rPr>
        <w:drawing>
          <wp:anchor distT="0" distB="0" distL="0" distR="0" allowOverlap="1" layoutInCell="1" locked="0" behindDoc="1" simplePos="0" relativeHeight="487727104">
            <wp:simplePos x="0" y="0"/>
            <wp:positionH relativeFrom="page">
              <wp:posOffset>315090</wp:posOffset>
            </wp:positionH>
            <wp:positionV relativeFrom="paragraph">
              <wp:posOffset>125146</wp:posOffset>
            </wp:positionV>
            <wp:extent cx="621747" cy="161067"/>
            <wp:effectExtent l="0" t="0" r="0" b="0"/>
            <wp:wrapTopAndBottom/>
            <wp:docPr id="842" name="Image 842"/>
            <wp:cNvGraphicFramePr>
              <a:graphicFrameLocks/>
            </wp:cNvGraphicFramePr>
            <a:graphic>
              <a:graphicData uri="http://schemas.openxmlformats.org/drawingml/2006/picture">
                <pic:pic>
                  <pic:nvPicPr>
                    <pic:cNvPr id="842" name="Image 842"/>
                    <pic:cNvPicPr/>
                  </pic:nvPicPr>
                  <pic:blipFill>
                    <a:blip r:embed="rId396" cstate="print"/>
                    <a:stretch>
                      <a:fillRect/>
                    </a:stretch>
                  </pic:blipFill>
                  <pic:spPr>
                    <a:xfrm>
                      <a:off x="0" y="0"/>
                      <a:ext cx="621747" cy="161067"/>
                    </a:xfrm>
                    <a:prstGeom prst="rect">
                      <a:avLst/>
                    </a:prstGeom>
                  </pic:spPr>
                </pic:pic>
              </a:graphicData>
            </a:graphic>
          </wp:anchor>
        </w:drawing>
      </w:r>
    </w:p>
    <w:p>
      <w:pPr>
        <w:pStyle w:val="BodyText"/>
        <w:spacing w:after="0"/>
        <w:rPr>
          <w:sz w:val="14"/>
        </w:rPr>
        <w:sectPr>
          <w:headerReference w:type="default" r:id="rId392"/>
          <w:footerReference w:type="default" r:id="rId393"/>
          <w:pgSz w:w="12240" w:h="15840"/>
          <w:pgMar w:header="480" w:footer="1160" w:top="800" w:bottom="1360" w:left="0" w:right="0"/>
        </w:sectPr>
      </w:pPr>
    </w:p>
    <w:p>
      <w:pPr>
        <w:pStyle w:val="BodyText"/>
        <w:spacing w:before="86"/>
        <w:rPr>
          <w:sz w:val="24"/>
        </w:rPr>
      </w:pPr>
    </w:p>
    <w:p>
      <w:pPr>
        <w:pStyle w:val="Heading4"/>
        <w:spacing w:line="206" w:lineRule="auto"/>
        <w:ind w:right="3276"/>
      </w:pPr>
      <w:r>
        <w:rPr>
          <w:color w:val="231F20"/>
        </w:rPr>
        <w:t>Developing</w:t>
      </w:r>
      <w:r>
        <w:rPr>
          <w:color w:val="231F20"/>
          <w:spacing w:val="-12"/>
        </w:rPr>
        <w:t> </w:t>
      </w:r>
      <w:r>
        <w:rPr>
          <w:color w:val="231F20"/>
        </w:rPr>
        <w:t>and</w:t>
      </w:r>
      <w:r>
        <w:rPr>
          <w:color w:val="231F20"/>
          <w:spacing w:val="-12"/>
        </w:rPr>
        <w:t> </w:t>
      </w:r>
      <w:r>
        <w:rPr>
          <w:color w:val="231F20"/>
        </w:rPr>
        <w:t>Investigating</w:t>
      </w:r>
      <w:r>
        <w:rPr>
          <w:color w:val="231F20"/>
          <w:spacing w:val="-12"/>
        </w:rPr>
        <w:t> </w:t>
      </w:r>
      <w:r>
        <w:rPr>
          <w:color w:val="231F20"/>
        </w:rPr>
        <w:t>the</w:t>
      </w:r>
      <w:r>
        <w:rPr>
          <w:color w:val="231F20"/>
          <w:spacing w:val="-12"/>
        </w:rPr>
        <w:t> </w:t>
      </w:r>
      <w:r>
        <w:rPr>
          <w:color w:val="231F20"/>
        </w:rPr>
        <w:t>Chemical</w:t>
      </w:r>
      <w:r>
        <w:rPr>
          <w:color w:val="231F20"/>
          <w:spacing w:val="-12"/>
        </w:rPr>
        <w:t> </w:t>
      </w:r>
      <w:r>
        <w:rPr>
          <w:color w:val="231F20"/>
        </w:rPr>
        <w:t>and</w:t>
      </w:r>
      <w:r>
        <w:rPr>
          <w:color w:val="231F20"/>
          <w:spacing w:val="-12"/>
        </w:rPr>
        <w:t> </w:t>
      </w:r>
      <w:r>
        <w:rPr>
          <w:color w:val="231F20"/>
        </w:rPr>
        <w:t>Mechanical</w:t>
      </w:r>
      <w:r>
        <w:rPr>
          <w:color w:val="231F20"/>
          <w:spacing w:val="-12"/>
        </w:rPr>
        <w:t> </w:t>
      </w:r>
      <w:r>
        <w:rPr>
          <w:color w:val="231F20"/>
        </w:rPr>
        <w:t>Aspect</w:t>
      </w:r>
      <w:r>
        <w:rPr>
          <w:color w:val="231F20"/>
          <w:spacing w:val="-12"/>
        </w:rPr>
        <w:t> </w:t>
      </w:r>
      <w:r>
        <w:rPr>
          <w:color w:val="231F20"/>
        </w:rPr>
        <w:t>of</w:t>
      </w:r>
      <w:r>
        <w:rPr>
          <w:color w:val="231F20"/>
          <w:spacing w:val="-12"/>
        </w:rPr>
        <w:t> </w:t>
      </w:r>
      <w:r>
        <w:rPr>
          <w:color w:val="231F20"/>
        </w:rPr>
        <w:t>Cu/ Zeolite</w:t>
      </w:r>
      <w:r>
        <w:rPr>
          <w:color w:val="231F20"/>
          <w:spacing w:val="-21"/>
        </w:rPr>
        <w:t> </w:t>
      </w:r>
      <w:r>
        <w:rPr>
          <w:color w:val="231F20"/>
        </w:rPr>
        <w:t>Catalysts</w:t>
      </w:r>
      <w:r>
        <w:rPr>
          <w:color w:val="231F20"/>
          <w:spacing w:val="-21"/>
        </w:rPr>
        <w:t> </w:t>
      </w:r>
      <w:r>
        <w:rPr>
          <w:color w:val="231F20"/>
        </w:rPr>
        <w:t>for</w:t>
      </w:r>
      <w:r>
        <w:rPr>
          <w:color w:val="231F20"/>
          <w:spacing w:val="-21"/>
        </w:rPr>
        <w:t> </w:t>
      </w:r>
      <w:r>
        <w:rPr>
          <w:color w:val="231F20"/>
        </w:rPr>
        <w:t>Selective</w:t>
      </w:r>
      <w:r>
        <w:rPr>
          <w:color w:val="231F20"/>
          <w:spacing w:val="-21"/>
        </w:rPr>
        <w:t> </w:t>
      </w:r>
      <w:r>
        <w:rPr>
          <w:color w:val="231F20"/>
        </w:rPr>
        <w:t>Catalytic</w:t>
      </w:r>
      <w:r>
        <w:rPr>
          <w:color w:val="231F20"/>
          <w:spacing w:val="-21"/>
        </w:rPr>
        <w:t> </w:t>
      </w:r>
      <w:r>
        <w:rPr>
          <w:color w:val="231F20"/>
        </w:rPr>
        <w:t>Reduction</w:t>
      </w:r>
      <w:r>
        <w:rPr>
          <w:color w:val="231F20"/>
          <w:spacing w:val="-21"/>
        </w:rPr>
        <w:t> </w:t>
      </w:r>
      <w:r>
        <w:rPr>
          <w:color w:val="231F20"/>
        </w:rPr>
        <w:t>of</w:t>
      </w:r>
      <w:r>
        <w:rPr>
          <w:color w:val="231F20"/>
          <w:spacing w:val="-21"/>
        </w:rPr>
        <w:t> </w:t>
      </w:r>
      <w:r>
        <w:rPr>
          <w:color w:val="231F20"/>
        </w:rPr>
        <w:t>NOx</w:t>
      </w:r>
      <w:r>
        <w:rPr>
          <w:color w:val="231F20"/>
          <w:spacing w:val="-21"/>
        </w:rPr>
        <w:t> </w:t>
      </w:r>
      <w:r>
        <w:rPr>
          <w:color w:val="231F20"/>
        </w:rPr>
        <w:t>by</w:t>
      </w:r>
      <w:r>
        <w:rPr>
          <w:color w:val="231F20"/>
          <w:spacing w:val="-21"/>
        </w:rPr>
        <w:t> </w:t>
      </w:r>
      <w:r>
        <w:rPr>
          <w:color w:val="231F20"/>
        </w:rPr>
        <w:t>NH</w:t>
      </w:r>
      <w:r>
        <w:rPr>
          <w:color w:val="231F20"/>
          <w:position w:val="-7"/>
          <w:sz w:val="14"/>
        </w:rPr>
        <w:t>3 </w:t>
      </w:r>
      <w:r>
        <w:rPr>
          <w:color w:val="231F20"/>
        </w:rPr>
        <w:t>(NH</w:t>
      </w:r>
      <w:r>
        <w:rPr>
          <w:color w:val="231F20"/>
          <w:position w:val="-7"/>
          <w:sz w:val="14"/>
        </w:rPr>
        <w:t>3</w:t>
      </w:r>
      <w:r>
        <w:rPr>
          <w:color w:val="231F20"/>
        </w:rPr>
        <w:t>-SCR)</w:t>
      </w:r>
    </w:p>
    <w:p>
      <w:pPr>
        <w:pStyle w:val="BodyText"/>
        <w:spacing w:before="86"/>
        <w:rPr>
          <w:rFonts w:ascii="Trebuchet MS"/>
          <w:b/>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Tae</w:t>
      </w:r>
      <w:r>
        <w:rPr>
          <w:rFonts w:ascii="Bookman Old Style"/>
          <w:b w:val="0"/>
          <w:color w:val="231F20"/>
          <w:spacing w:val="-14"/>
        </w:rPr>
        <w:t> </w:t>
      </w:r>
      <w:r>
        <w:rPr>
          <w:rFonts w:ascii="Bookman Old Style"/>
          <w:b w:val="0"/>
          <w:color w:val="231F20"/>
          <w:spacing w:val="-2"/>
        </w:rPr>
        <w:t>Jin</w:t>
      </w:r>
      <w:r>
        <w:rPr>
          <w:rFonts w:ascii="Bookman Old Style"/>
          <w:b w:val="0"/>
          <w:color w:val="231F20"/>
          <w:spacing w:val="-14"/>
        </w:rPr>
        <w:t> </w:t>
      </w:r>
      <w:r>
        <w:rPr>
          <w:rFonts w:ascii="Bookman Old Style"/>
          <w:b w:val="0"/>
          <w:color w:val="231F20"/>
          <w:spacing w:val="-2"/>
        </w:rPr>
        <w:t>Kim,</w:t>
      </w:r>
      <w:r>
        <w:rPr>
          <w:rFonts w:ascii="Bookman Old Style"/>
          <w:b w:val="0"/>
          <w:color w:val="231F20"/>
          <w:spacing w:val="-14"/>
        </w:rPr>
        <w:t> </w:t>
      </w:r>
      <w:r>
        <w:rPr>
          <w:rFonts w:ascii="Bookman Old Style"/>
          <w:b w:val="0"/>
          <w:color w:val="231F20"/>
          <w:spacing w:val="-5"/>
        </w:rPr>
        <w:t>SBU</w:t>
      </w:r>
    </w:p>
    <w:p>
      <w:pPr>
        <w:pStyle w:val="BodyText"/>
        <w:rPr>
          <w:rFonts w:ascii="Bookman Old Style"/>
          <w:b w:val="0"/>
          <w:sz w:val="19"/>
        </w:rPr>
      </w:pPr>
    </w:p>
    <w:p>
      <w:pPr>
        <w:pStyle w:val="BodyText"/>
        <w:spacing w:after="0"/>
        <w:rPr>
          <w:rFonts w:ascii="Bookman Old Style"/>
          <w:b w:val="0"/>
          <w:sz w:val="19"/>
        </w:rPr>
        <w:sectPr>
          <w:pgSz w:w="12240" w:h="15840"/>
          <w:pgMar w:header="480" w:footer="1160" w:top="800" w:bottom="1360" w:left="0" w:right="0"/>
        </w:sectPr>
      </w:pPr>
    </w:p>
    <w:p>
      <w:pPr>
        <w:pStyle w:val="BodyText"/>
        <w:spacing w:line="196" w:lineRule="auto" w:before="77"/>
        <w:ind w:left="480" w:right="-6"/>
      </w:pPr>
      <w:r>
        <w:rPr>
          <w:color w:val="231F20"/>
          <w:w w:val="105"/>
        </w:rPr>
        <w:t>Stringent</w:t>
      </w:r>
      <w:r>
        <w:rPr>
          <w:color w:val="231F20"/>
          <w:spacing w:val="-10"/>
          <w:w w:val="105"/>
        </w:rPr>
        <w:t> </w:t>
      </w:r>
      <w:r>
        <w:rPr>
          <w:color w:val="231F20"/>
          <w:w w:val="105"/>
        </w:rPr>
        <w:t>environmental</w:t>
      </w:r>
      <w:r>
        <w:rPr>
          <w:color w:val="231F20"/>
          <w:spacing w:val="-10"/>
          <w:w w:val="105"/>
        </w:rPr>
        <w:t> </w:t>
      </w:r>
      <w:r>
        <w:rPr>
          <w:color w:val="231F20"/>
          <w:w w:val="105"/>
        </w:rPr>
        <w:t>regula-tions of the greenhouse gases, such as NOx, emissions have </w:t>
      </w:r>
      <w:r>
        <w:rPr>
          <w:color w:val="231F20"/>
          <w:spacing w:val="-2"/>
          <w:w w:val="105"/>
        </w:rPr>
        <w:t>driven</w:t>
      </w:r>
      <w:r>
        <w:rPr>
          <w:color w:val="231F20"/>
          <w:spacing w:val="-9"/>
          <w:w w:val="105"/>
        </w:rPr>
        <w:t> </w:t>
      </w:r>
      <w:r>
        <w:rPr>
          <w:color w:val="231F20"/>
          <w:spacing w:val="-2"/>
          <w:w w:val="105"/>
        </w:rPr>
        <w:t>extensive</w:t>
      </w:r>
      <w:r>
        <w:rPr>
          <w:color w:val="231F20"/>
          <w:spacing w:val="-9"/>
          <w:w w:val="105"/>
        </w:rPr>
        <w:t> </w:t>
      </w:r>
      <w:r>
        <w:rPr>
          <w:color w:val="231F20"/>
          <w:spacing w:val="-2"/>
          <w:w w:val="105"/>
        </w:rPr>
        <w:t>research</w:t>
      </w:r>
      <w:r>
        <w:rPr>
          <w:color w:val="231F20"/>
          <w:spacing w:val="-9"/>
          <w:w w:val="105"/>
        </w:rPr>
        <w:t> </w:t>
      </w:r>
      <w:r>
        <w:rPr>
          <w:color w:val="231F20"/>
          <w:spacing w:val="-2"/>
          <w:w w:val="105"/>
        </w:rPr>
        <w:t>in</w:t>
      </w:r>
      <w:r>
        <w:rPr>
          <w:color w:val="231F20"/>
          <w:spacing w:val="-9"/>
          <w:w w:val="105"/>
        </w:rPr>
        <w:t> </w:t>
      </w:r>
      <w:r>
        <w:rPr>
          <w:color w:val="231F20"/>
          <w:spacing w:val="-2"/>
          <w:w w:val="105"/>
        </w:rPr>
        <w:t>new </w:t>
      </w:r>
      <w:r>
        <w:rPr>
          <w:color w:val="231F20"/>
          <w:w w:val="105"/>
        </w:rPr>
        <w:t>and</w:t>
      </w:r>
      <w:r>
        <w:rPr>
          <w:color w:val="231F20"/>
          <w:spacing w:val="-13"/>
          <w:w w:val="105"/>
        </w:rPr>
        <w:t> </w:t>
      </w:r>
      <w:r>
        <w:rPr>
          <w:color w:val="231F20"/>
          <w:w w:val="105"/>
        </w:rPr>
        <w:t>advanced</w:t>
      </w:r>
      <w:r>
        <w:rPr>
          <w:color w:val="231F20"/>
          <w:spacing w:val="-12"/>
          <w:w w:val="105"/>
        </w:rPr>
        <w:t> </w:t>
      </w:r>
      <w:r>
        <w:rPr>
          <w:color w:val="231F20"/>
          <w:w w:val="105"/>
        </w:rPr>
        <w:t>functional</w:t>
      </w:r>
      <w:r>
        <w:rPr>
          <w:color w:val="231F20"/>
          <w:spacing w:val="-12"/>
          <w:w w:val="105"/>
        </w:rPr>
        <w:t> </w:t>
      </w:r>
      <w:r>
        <w:rPr>
          <w:color w:val="231F20"/>
          <w:w w:val="105"/>
        </w:rPr>
        <w:t>materi-als. Recently, US Environmental Protection Agency (EPA) and Department</w:t>
      </w:r>
      <w:r>
        <w:rPr>
          <w:color w:val="231F20"/>
          <w:spacing w:val="-4"/>
          <w:w w:val="105"/>
        </w:rPr>
        <w:t> </w:t>
      </w:r>
      <w:r>
        <w:rPr>
          <w:color w:val="231F20"/>
          <w:w w:val="105"/>
        </w:rPr>
        <w:t>of</w:t>
      </w:r>
      <w:r>
        <w:rPr>
          <w:color w:val="231F20"/>
          <w:spacing w:val="-4"/>
          <w:w w:val="105"/>
        </w:rPr>
        <w:t> </w:t>
      </w:r>
      <w:r>
        <w:rPr>
          <w:color w:val="231F20"/>
          <w:w w:val="105"/>
        </w:rPr>
        <w:t>Transportation’s National Highway Traffic Safety Administration (NHTSA) passed </w:t>
      </w:r>
      <w:r>
        <w:rPr>
          <w:color w:val="231F20"/>
        </w:rPr>
        <w:t>new</w:t>
      </w:r>
      <w:r>
        <w:rPr>
          <w:color w:val="231F20"/>
          <w:spacing w:val="-1"/>
        </w:rPr>
        <w:t> </w:t>
      </w:r>
      <w:r>
        <w:rPr>
          <w:color w:val="231F20"/>
        </w:rPr>
        <w:t>regulations</w:t>
      </w:r>
      <w:r>
        <w:rPr>
          <w:color w:val="231F20"/>
          <w:spacing w:val="-1"/>
        </w:rPr>
        <w:t> </w:t>
      </w:r>
      <w:r>
        <w:rPr>
          <w:color w:val="231F20"/>
        </w:rPr>
        <w:t>on</w:t>
      </w:r>
      <w:r>
        <w:rPr>
          <w:color w:val="231F20"/>
          <w:spacing w:val="-1"/>
        </w:rPr>
        <w:t> </w:t>
      </w:r>
      <w:r>
        <w:rPr>
          <w:color w:val="231F20"/>
        </w:rPr>
        <w:t>fuel</w:t>
      </w:r>
      <w:r>
        <w:rPr>
          <w:color w:val="231F20"/>
          <w:spacing w:val="-1"/>
        </w:rPr>
        <w:t> </w:t>
      </w:r>
      <w:r>
        <w:rPr>
          <w:color w:val="231F20"/>
        </w:rPr>
        <w:t>economy </w:t>
      </w:r>
      <w:r>
        <w:rPr>
          <w:color w:val="231F20"/>
          <w:w w:val="105"/>
        </w:rPr>
        <w:t>and emission standards. The enforced standards are 20mg/ mile</w:t>
      </w:r>
      <w:r>
        <w:rPr>
          <w:color w:val="231F20"/>
          <w:spacing w:val="-4"/>
          <w:w w:val="105"/>
        </w:rPr>
        <w:t> </w:t>
      </w:r>
      <w:r>
        <w:rPr>
          <w:color w:val="231F20"/>
          <w:w w:val="105"/>
        </w:rPr>
        <w:t>for</w:t>
      </w:r>
      <w:r>
        <w:rPr>
          <w:color w:val="231F20"/>
          <w:spacing w:val="-4"/>
          <w:w w:val="105"/>
        </w:rPr>
        <w:t> </w:t>
      </w:r>
      <w:r>
        <w:rPr>
          <w:color w:val="231F20"/>
          <w:w w:val="105"/>
        </w:rPr>
        <w:t>NOx</w:t>
      </w:r>
      <w:r>
        <w:rPr>
          <w:color w:val="231F20"/>
          <w:spacing w:val="-4"/>
          <w:w w:val="105"/>
        </w:rPr>
        <w:t> </w:t>
      </w:r>
      <w:r>
        <w:rPr>
          <w:color w:val="231F20"/>
          <w:w w:val="105"/>
        </w:rPr>
        <w:t>emission.</w:t>
      </w:r>
      <w:r>
        <w:rPr>
          <w:color w:val="231F20"/>
          <w:spacing w:val="-4"/>
          <w:w w:val="105"/>
        </w:rPr>
        <w:t> </w:t>
      </w:r>
      <w:r>
        <w:rPr>
          <w:color w:val="231F20"/>
          <w:w w:val="105"/>
        </w:rPr>
        <w:t>NOx</w:t>
      </w:r>
      <w:r>
        <w:rPr>
          <w:color w:val="231F20"/>
          <w:spacing w:val="-4"/>
          <w:w w:val="105"/>
        </w:rPr>
        <w:t> </w:t>
      </w:r>
      <w:r>
        <w:rPr>
          <w:color w:val="231F20"/>
          <w:w w:val="105"/>
        </w:rPr>
        <w:t>(NO and NO2) are exhausts from automobiles (especially diesel cars, 95% NO and 5% NO2)</w:t>
      </w:r>
    </w:p>
    <w:p>
      <w:pPr>
        <w:pStyle w:val="BodyText"/>
        <w:spacing w:line="196" w:lineRule="auto"/>
        <w:ind w:left="480" w:right="7"/>
      </w:pPr>
      <w:r>
        <w:rPr>
          <w:color w:val="231F20"/>
          <w:w w:val="105"/>
        </w:rPr>
        <w:t>and stationary sources, such as power plants, during combus-tion of fossil fuels. Due to high </w:t>
      </w:r>
      <w:r>
        <w:rPr>
          <w:color w:val="231F20"/>
        </w:rPr>
        <w:t>activation energy barrier (364 </w:t>
      </w:r>
      <w:r>
        <w:rPr>
          <w:color w:val="231F20"/>
        </w:rPr>
        <w:t>kJ/ </w:t>
      </w:r>
      <w:r>
        <w:rPr>
          <w:color w:val="231F20"/>
          <w:w w:val="105"/>
        </w:rPr>
        <w:t>mol)</w:t>
      </w:r>
      <w:r>
        <w:rPr>
          <w:color w:val="231F20"/>
          <w:spacing w:val="-9"/>
          <w:w w:val="105"/>
        </w:rPr>
        <w:t> </w:t>
      </w:r>
      <w:r>
        <w:rPr>
          <w:color w:val="231F20"/>
          <w:w w:val="105"/>
        </w:rPr>
        <w:t>conversion</w:t>
      </w:r>
      <w:r>
        <w:rPr>
          <w:color w:val="231F20"/>
          <w:spacing w:val="-9"/>
          <w:w w:val="105"/>
        </w:rPr>
        <w:t> </w:t>
      </w:r>
      <w:r>
        <w:rPr>
          <w:color w:val="231F20"/>
          <w:w w:val="105"/>
        </w:rPr>
        <w:t>of</w:t>
      </w:r>
      <w:r>
        <w:rPr>
          <w:color w:val="231F20"/>
          <w:spacing w:val="-9"/>
          <w:w w:val="105"/>
        </w:rPr>
        <w:t> </w:t>
      </w:r>
      <w:r>
        <w:rPr>
          <w:color w:val="231F20"/>
          <w:w w:val="105"/>
        </w:rPr>
        <w:t>NO</w:t>
      </w:r>
      <w:r>
        <w:rPr>
          <w:color w:val="231F20"/>
          <w:spacing w:val="-9"/>
          <w:w w:val="105"/>
        </w:rPr>
        <w:t> </w:t>
      </w:r>
      <w:r>
        <w:rPr>
          <w:color w:val="231F20"/>
          <w:w w:val="105"/>
        </w:rPr>
        <w:t>into</w:t>
      </w:r>
      <w:r>
        <w:rPr>
          <w:color w:val="231F20"/>
          <w:spacing w:val="-9"/>
          <w:w w:val="105"/>
        </w:rPr>
        <w:t> </w:t>
      </w:r>
      <w:r>
        <w:rPr>
          <w:color w:val="231F20"/>
          <w:w w:val="105"/>
        </w:rPr>
        <w:t>non-toxic</w:t>
      </w:r>
      <w:r>
        <w:rPr>
          <w:color w:val="231F20"/>
          <w:spacing w:val="-7"/>
          <w:w w:val="105"/>
        </w:rPr>
        <w:t> </w:t>
      </w:r>
      <w:r>
        <w:rPr>
          <w:color w:val="231F20"/>
          <w:w w:val="105"/>
        </w:rPr>
        <w:t>gases</w:t>
      </w:r>
      <w:r>
        <w:rPr>
          <w:color w:val="231F20"/>
          <w:spacing w:val="-7"/>
          <w:w w:val="105"/>
        </w:rPr>
        <w:t> </w:t>
      </w:r>
      <w:r>
        <w:rPr>
          <w:color w:val="231F20"/>
          <w:w w:val="105"/>
        </w:rPr>
        <w:t>such</w:t>
      </w:r>
      <w:r>
        <w:rPr>
          <w:color w:val="231F20"/>
          <w:spacing w:val="-7"/>
          <w:w w:val="105"/>
        </w:rPr>
        <w:t> </w:t>
      </w:r>
      <w:r>
        <w:rPr>
          <w:color w:val="231F20"/>
          <w:w w:val="105"/>
        </w:rPr>
        <w:t>as</w:t>
      </w:r>
      <w:r>
        <w:rPr>
          <w:color w:val="231F20"/>
          <w:spacing w:val="-7"/>
          <w:w w:val="105"/>
        </w:rPr>
        <w:t> </w:t>
      </w:r>
      <w:r>
        <w:rPr>
          <w:color w:val="231F20"/>
          <w:w w:val="105"/>
        </w:rPr>
        <w:t>nitrogen</w:t>
      </w:r>
      <w:r>
        <w:rPr>
          <w:color w:val="231F20"/>
          <w:spacing w:val="-7"/>
          <w:w w:val="105"/>
        </w:rPr>
        <w:t> </w:t>
      </w:r>
      <w:r>
        <w:rPr>
          <w:color w:val="231F20"/>
          <w:w w:val="105"/>
        </w:rPr>
        <w:t>and water,</w:t>
      </w:r>
      <w:r>
        <w:rPr>
          <w:color w:val="231F20"/>
          <w:spacing w:val="-13"/>
          <w:w w:val="105"/>
        </w:rPr>
        <w:t> </w:t>
      </w:r>
      <w:r>
        <w:rPr>
          <w:color w:val="231F20"/>
          <w:w w:val="105"/>
        </w:rPr>
        <w:t>is</w:t>
      </w:r>
      <w:r>
        <w:rPr>
          <w:color w:val="231F20"/>
          <w:spacing w:val="-12"/>
          <w:w w:val="105"/>
        </w:rPr>
        <w:t> </w:t>
      </w:r>
      <w:r>
        <w:rPr>
          <w:color w:val="231F20"/>
          <w:w w:val="105"/>
        </w:rPr>
        <w:t>very</w:t>
      </w:r>
      <w:r>
        <w:rPr>
          <w:color w:val="231F20"/>
          <w:spacing w:val="-12"/>
          <w:w w:val="105"/>
        </w:rPr>
        <w:t> </w:t>
      </w:r>
      <w:r>
        <w:rPr>
          <w:color w:val="231F20"/>
          <w:w w:val="105"/>
        </w:rPr>
        <w:t>difficult</w:t>
      </w:r>
      <w:r>
        <w:rPr>
          <w:color w:val="231F20"/>
          <w:spacing w:val="-13"/>
          <w:w w:val="105"/>
        </w:rPr>
        <w:t> </w:t>
      </w:r>
      <w:r>
        <w:rPr>
          <w:color w:val="231F20"/>
          <w:w w:val="105"/>
        </w:rPr>
        <w:t>even</w:t>
      </w:r>
      <w:r>
        <w:rPr>
          <w:color w:val="231F20"/>
          <w:spacing w:val="-12"/>
          <w:w w:val="105"/>
        </w:rPr>
        <w:t> </w:t>
      </w:r>
      <w:r>
        <w:rPr>
          <w:color w:val="231F20"/>
          <w:w w:val="105"/>
        </w:rPr>
        <w:t>if</w:t>
      </w:r>
      <w:r>
        <w:rPr>
          <w:color w:val="231F20"/>
          <w:spacing w:val="-12"/>
          <w:w w:val="105"/>
        </w:rPr>
        <w:t> </w:t>
      </w:r>
      <w:r>
        <w:rPr>
          <w:color w:val="231F20"/>
          <w:w w:val="105"/>
        </w:rPr>
        <w:t>the reaction is thermodynamically favorable (Δ G = -86 kJ/mol).</w:t>
      </w:r>
    </w:p>
    <w:p>
      <w:pPr>
        <w:pStyle w:val="BodyText"/>
        <w:spacing w:line="206" w:lineRule="exact"/>
        <w:ind w:left="480"/>
      </w:pPr>
      <w:r>
        <w:rPr>
          <w:color w:val="231F20"/>
          <w:w w:val="105"/>
        </w:rPr>
        <w:t>Thus,</w:t>
      </w:r>
      <w:r>
        <w:rPr>
          <w:color w:val="231F20"/>
          <w:spacing w:val="-11"/>
          <w:w w:val="105"/>
        </w:rPr>
        <w:t> </w:t>
      </w:r>
      <w:r>
        <w:rPr>
          <w:color w:val="231F20"/>
          <w:w w:val="105"/>
        </w:rPr>
        <w:t>to</w:t>
      </w:r>
      <w:r>
        <w:rPr>
          <w:color w:val="231F20"/>
          <w:spacing w:val="-10"/>
          <w:w w:val="105"/>
        </w:rPr>
        <w:t> </w:t>
      </w:r>
      <w:r>
        <w:rPr>
          <w:color w:val="231F20"/>
          <w:w w:val="105"/>
        </w:rPr>
        <w:t>decrease</w:t>
      </w:r>
      <w:r>
        <w:rPr>
          <w:color w:val="231F20"/>
          <w:spacing w:val="-10"/>
          <w:w w:val="105"/>
        </w:rPr>
        <w:t> </w:t>
      </w:r>
      <w:r>
        <w:rPr>
          <w:color w:val="231F20"/>
          <w:w w:val="105"/>
        </w:rPr>
        <w:t>the</w:t>
      </w:r>
      <w:r>
        <w:rPr>
          <w:color w:val="231F20"/>
          <w:spacing w:val="-10"/>
          <w:w w:val="105"/>
        </w:rPr>
        <w:t> </w:t>
      </w:r>
      <w:r>
        <w:rPr>
          <w:color w:val="231F20"/>
          <w:spacing w:val="-2"/>
          <w:w w:val="105"/>
        </w:rPr>
        <w:t>activation</w:t>
      </w:r>
    </w:p>
    <w:p>
      <w:pPr>
        <w:pStyle w:val="BodyText"/>
        <w:spacing w:before="5" w:after="25"/>
        <w:rPr>
          <w:sz w:val="7"/>
        </w:rPr>
      </w:pPr>
      <w:r>
        <w:rPr/>
        <w:br w:type="column"/>
      </w:r>
      <w:r>
        <w:rPr>
          <w:sz w:val="7"/>
        </w:rPr>
      </w:r>
    </w:p>
    <w:p>
      <w:pPr>
        <w:spacing w:line="240" w:lineRule="auto"/>
        <w:ind w:left="227" w:right="0" w:firstLine="0"/>
        <w:rPr>
          <w:sz w:val="20"/>
        </w:rPr>
      </w:pPr>
      <w:r>
        <w:rPr>
          <w:sz w:val="20"/>
        </w:rPr>
        <w:drawing>
          <wp:inline distT="0" distB="0" distL="0" distR="0">
            <wp:extent cx="2540694" cy="1501330"/>
            <wp:effectExtent l="0" t="0" r="0" b="0"/>
            <wp:docPr id="843" name="Image 843"/>
            <wp:cNvGraphicFramePr>
              <a:graphicFrameLocks/>
            </wp:cNvGraphicFramePr>
            <a:graphic>
              <a:graphicData uri="http://schemas.openxmlformats.org/drawingml/2006/picture">
                <pic:pic>
                  <pic:nvPicPr>
                    <pic:cNvPr id="843" name="Image 843"/>
                    <pic:cNvPicPr/>
                  </pic:nvPicPr>
                  <pic:blipFill>
                    <a:blip r:embed="rId397" cstate="print"/>
                    <a:stretch>
                      <a:fillRect/>
                    </a:stretch>
                  </pic:blipFill>
                  <pic:spPr>
                    <a:xfrm>
                      <a:off x="0" y="0"/>
                      <a:ext cx="2540694" cy="1501330"/>
                    </a:xfrm>
                    <a:prstGeom prst="rect">
                      <a:avLst/>
                    </a:prstGeom>
                  </pic:spPr>
                </pic:pic>
              </a:graphicData>
            </a:graphic>
          </wp:inline>
        </w:drawing>
      </w:r>
      <w:r>
        <w:rPr>
          <w:sz w:val="20"/>
        </w:rPr>
      </w:r>
    </w:p>
    <w:p>
      <w:pPr>
        <w:pStyle w:val="BodyText"/>
        <w:spacing w:before="12"/>
        <w:rPr>
          <w:sz w:val="14"/>
        </w:rPr>
      </w:pPr>
    </w:p>
    <w:p>
      <w:pPr>
        <w:spacing w:line="240" w:lineRule="auto"/>
        <w:ind w:left="227" w:right="-72" w:firstLine="0"/>
        <w:rPr>
          <w:sz w:val="20"/>
        </w:rPr>
      </w:pPr>
      <w:r>
        <w:rPr>
          <w:sz w:val="20"/>
        </w:rPr>
        <w:drawing>
          <wp:inline distT="0" distB="0" distL="0" distR="0">
            <wp:extent cx="2792790" cy="1411604"/>
            <wp:effectExtent l="0" t="0" r="0" b="0"/>
            <wp:docPr id="844" name="Image 844"/>
            <wp:cNvGraphicFramePr>
              <a:graphicFrameLocks/>
            </wp:cNvGraphicFramePr>
            <a:graphic>
              <a:graphicData uri="http://schemas.openxmlformats.org/drawingml/2006/picture">
                <pic:pic>
                  <pic:nvPicPr>
                    <pic:cNvPr id="844" name="Image 844"/>
                    <pic:cNvPicPr/>
                  </pic:nvPicPr>
                  <pic:blipFill>
                    <a:blip r:embed="rId398" cstate="print"/>
                    <a:stretch>
                      <a:fillRect/>
                    </a:stretch>
                  </pic:blipFill>
                  <pic:spPr>
                    <a:xfrm>
                      <a:off x="0" y="0"/>
                      <a:ext cx="2792790" cy="1411604"/>
                    </a:xfrm>
                    <a:prstGeom prst="rect">
                      <a:avLst/>
                    </a:prstGeom>
                  </pic:spPr>
                </pic:pic>
              </a:graphicData>
            </a:graphic>
          </wp:inline>
        </w:drawing>
      </w:r>
      <w:r>
        <w:rPr>
          <w:sz w:val="20"/>
        </w:rPr>
      </w:r>
    </w:p>
    <w:p>
      <w:pPr>
        <w:spacing w:before="84"/>
        <w:ind w:left="243" w:right="0" w:firstLine="0"/>
        <w:jc w:val="left"/>
        <w:rPr>
          <w:rFonts w:ascii="Trebuchet MS"/>
          <w:i/>
          <w:sz w:val="18"/>
        </w:rPr>
      </w:pPr>
      <w:r>
        <w:rPr>
          <w:rFonts w:ascii="Trebuchet MS"/>
          <w:i/>
          <w:color w:val="231F20"/>
          <w:spacing w:val="-2"/>
          <w:w w:val="85"/>
          <w:sz w:val="18"/>
        </w:rPr>
        <w:t>Figure</w:t>
      </w:r>
      <w:r>
        <w:rPr>
          <w:rFonts w:ascii="Trebuchet MS"/>
          <w:i/>
          <w:color w:val="231F20"/>
          <w:spacing w:val="-13"/>
          <w:w w:val="85"/>
          <w:sz w:val="18"/>
        </w:rPr>
        <w:t> </w:t>
      </w:r>
      <w:r>
        <w:rPr>
          <w:rFonts w:ascii="Trebuchet MS"/>
          <w:i/>
          <w:color w:val="231F20"/>
          <w:spacing w:val="-2"/>
          <w:w w:val="85"/>
          <w:sz w:val="18"/>
        </w:rPr>
        <w:t>1.</w:t>
      </w:r>
      <w:r>
        <w:rPr>
          <w:rFonts w:ascii="Trebuchet MS"/>
          <w:i/>
          <w:color w:val="231F20"/>
          <w:spacing w:val="-12"/>
          <w:w w:val="85"/>
          <w:sz w:val="18"/>
        </w:rPr>
        <w:t> </w:t>
      </w:r>
      <w:r>
        <w:rPr>
          <w:rFonts w:ascii="Trebuchet MS"/>
          <w:i/>
          <w:color w:val="231F20"/>
          <w:spacing w:val="-2"/>
          <w:w w:val="85"/>
          <w:sz w:val="18"/>
        </w:rPr>
        <w:t>Schematic</w:t>
      </w:r>
      <w:r>
        <w:rPr>
          <w:rFonts w:ascii="Trebuchet MS"/>
          <w:i/>
          <w:color w:val="231F20"/>
          <w:spacing w:val="-12"/>
          <w:w w:val="85"/>
          <w:sz w:val="18"/>
        </w:rPr>
        <w:t> </w:t>
      </w:r>
      <w:r>
        <w:rPr>
          <w:rFonts w:ascii="Trebuchet MS"/>
          <w:i/>
          <w:color w:val="231F20"/>
          <w:spacing w:val="-2"/>
          <w:w w:val="85"/>
          <w:sz w:val="18"/>
        </w:rPr>
        <w:t>diagram</w:t>
      </w:r>
      <w:r>
        <w:rPr>
          <w:rFonts w:ascii="Trebuchet MS"/>
          <w:i/>
          <w:color w:val="231F20"/>
          <w:spacing w:val="-12"/>
          <w:w w:val="85"/>
          <w:sz w:val="18"/>
        </w:rPr>
        <w:t> </w:t>
      </w:r>
      <w:r>
        <w:rPr>
          <w:rFonts w:ascii="Trebuchet MS"/>
          <w:i/>
          <w:color w:val="231F20"/>
          <w:spacing w:val="-2"/>
          <w:w w:val="85"/>
          <w:sz w:val="18"/>
        </w:rPr>
        <w:t>of</w:t>
      </w:r>
      <w:r>
        <w:rPr>
          <w:rFonts w:ascii="Trebuchet MS"/>
          <w:i/>
          <w:color w:val="231F20"/>
          <w:spacing w:val="-13"/>
          <w:w w:val="85"/>
          <w:sz w:val="18"/>
        </w:rPr>
        <w:t> </w:t>
      </w:r>
      <w:r>
        <w:rPr>
          <w:rFonts w:ascii="Trebuchet MS"/>
          <w:i/>
          <w:color w:val="231F20"/>
          <w:spacing w:val="-2"/>
          <w:w w:val="85"/>
          <w:sz w:val="18"/>
        </w:rPr>
        <w:t>NH3/SCR</w:t>
      </w:r>
      <w:r>
        <w:rPr>
          <w:rFonts w:ascii="Trebuchet MS"/>
          <w:i/>
          <w:color w:val="231F20"/>
          <w:spacing w:val="-12"/>
          <w:w w:val="85"/>
          <w:sz w:val="18"/>
        </w:rPr>
        <w:t> </w:t>
      </w:r>
      <w:r>
        <w:rPr>
          <w:rFonts w:ascii="Trebuchet MS"/>
          <w:i/>
          <w:color w:val="231F20"/>
          <w:spacing w:val="-2"/>
          <w:w w:val="85"/>
          <w:sz w:val="18"/>
        </w:rPr>
        <w:t>system</w:t>
      </w:r>
    </w:p>
    <w:p>
      <w:pPr>
        <w:pStyle w:val="BodyText"/>
        <w:spacing w:before="6" w:after="24"/>
        <w:rPr>
          <w:rFonts w:ascii="Trebuchet MS"/>
          <w:i/>
          <w:sz w:val="6"/>
        </w:rPr>
      </w:pPr>
      <w:r>
        <w:rPr/>
        <w:br w:type="column"/>
      </w:r>
      <w:r>
        <w:rPr>
          <w:rFonts w:ascii="Trebuchet MS"/>
          <w:i/>
          <w:sz w:val="6"/>
        </w:rPr>
      </w:r>
    </w:p>
    <w:p>
      <w:pPr>
        <w:spacing w:line="240" w:lineRule="auto"/>
        <w:ind w:left="311" w:right="0" w:firstLine="0"/>
        <w:rPr>
          <w:rFonts w:ascii="Trebuchet MS"/>
          <w:sz w:val="20"/>
        </w:rPr>
      </w:pPr>
      <w:r>
        <w:rPr>
          <w:rFonts w:ascii="Trebuchet MS"/>
          <w:sz w:val="20"/>
        </w:rPr>
        <w:drawing>
          <wp:inline distT="0" distB="0" distL="0" distR="0">
            <wp:extent cx="2245233" cy="1990534"/>
            <wp:effectExtent l="0" t="0" r="0" b="0"/>
            <wp:docPr id="845" name="Image 845"/>
            <wp:cNvGraphicFramePr>
              <a:graphicFrameLocks/>
            </wp:cNvGraphicFramePr>
            <a:graphic>
              <a:graphicData uri="http://schemas.openxmlformats.org/drawingml/2006/picture">
                <pic:pic>
                  <pic:nvPicPr>
                    <pic:cNvPr id="845" name="Image 845"/>
                    <pic:cNvPicPr/>
                  </pic:nvPicPr>
                  <pic:blipFill>
                    <a:blip r:embed="rId399" cstate="print"/>
                    <a:stretch>
                      <a:fillRect/>
                    </a:stretch>
                  </pic:blipFill>
                  <pic:spPr>
                    <a:xfrm>
                      <a:off x="0" y="0"/>
                      <a:ext cx="2245233" cy="1990534"/>
                    </a:xfrm>
                    <a:prstGeom prst="rect">
                      <a:avLst/>
                    </a:prstGeom>
                  </pic:spPr>
                </pic:pic>
              </a:graphicData>
            </a:graphic>
          </wp:inline>
        </w:drawing>
      </w:r>
      <w:r>
        <w:rPr>
          <w:rFonts w:ascii="Trebuchet MS"/>
          <w:sz w:val="20"/>
        </w:rPr>
      </w:r>
    </w:p>
    <w:p>
      <w:pPr>
        <w:spacing w:line="230" w:lineRule="auto" w:before="129"/>
        <w:ind w:left="311" w:right="568" w:firstLine="0"/>
        <w:jc w:val="both"/>
        <w:rPr>
          <w:rFonts w:ascii="Trebuchet MS"/>
          <w:i/>
          <w:sz w:val="18"/>
        </w:rPr>
      </w:pPr>
      <w:r>
        <w:rPr>
          <w:rFonts w:ascii="Trebuchet MS"/>
          <w:i/>
          <w:color w:val="231F20"/>
          <w:w w:val="80"/>
          <w:sz w:val="18"/>
        </w:rPr>
        <w:t>Figure 2. NO conversion versus temperature for</w:t>
      </w:r>
      <w:r>
        <w:rPr>
          <w:rFonts w:ascii="Trebuchet MS"/>
          <w:i/>
          <w:color w:val="231F20"/>
          <w:spacing w:val="-1"/>
          <w:w w:val="80"/>
          <w:sz w:val="18"/>
        </w:rPr>
        <w:t> </w:t>
      </w:r>
      <w:r>
        <w:rPr>
          <w:rFonts w:ascii="Trebuchet MS"/>
          <w:i/>
          <w:color w:val="231F20"/>
          <w:w w:val="80"/>
          <w:sz w:val="18"/>
        </w:rPr>
        <w:t>Cu-SSZ-13 (square, black) and H-SSZ-13 (triangle, </w:t>
      </w:r>
      <w:r>
        <w:rPr>
          <w:rFonts w:ascii="Trebuchet MS"/>
          <w:i/>
          <w:color w:val="231F20"/>
          <w:w w:val="80"/>
          <w:sz w:val="18"/>
        </w:rPr>
        <w:t>blue)</w:t>
      </w:r>
      <w:r>
        <w:rPr>
          <w:rFonts w:ascii="Trebuchet MS"/>
          <w:i/>
          <w:color w:val="231F20"/>
          <w:w w:val="80"/>
          <w:sz w:val="18"/>
        </w:rPr>
        <w:t> </w:t>
      </w:r>
      <w:r>
        <w:rPr>
          <w:rFonts w:ascii="Trebuchet MS"/>
          <w:i/>
          <w:color w:val="231F20"/>
          <w:w w:val="85"/>
          <w:sz w:val="18"/>
        </w:rPr>
        <w:t>catalysts.</w:t>
      </w:r>
      <w:r>
        <w:rPr>
          <w:rFonts w:ascii="Trebuchet MS"/>
          <w:i/>
          <w:color w:val="231F20"/>
          <w:spacing w:val="-5"/>
          <w:w w:val="85"/>
          <w:sz w:val="18"/>
        </w:rPr>
        <w:t> </w:t>
      </w:r>
      <w:r>
        <w:rPr>
          <w:rFonts w:ascii="Trebuchet MS"/>
          <w:i/>
          <w:color w:val="231F20"/>
          <w:w w:val="85"/>
          <w:sz w:val="18"/>
        </w:rPr>
        <w:t>NH</w:t>
      </w:r>
      <w:r>
        <w:rPr>
          <w:rFonts w:ascii="Trebuchet MS"/>
          <w:i/>
          <w:color w:val="231F20"/>
          <w:w w:val="85"/>
          <w:sz w:val="18"/>
          <w:vertAlign w:val="subscript"/>
        </w:rPr>
        <w:t>3</w:t>
      </w:r>
      <w:r>
        <w:rPr>
          <w:rFonts w:ascii="Trebuchet MS"/>
          <w:i/>
          <w:color w:val="231F20"/>
          <w:spacing w:val="-5"/>
          <w:w w:val="85"/>
          <w:sz w:val="18"/>
          <w:vertAlign w:val="baseline"/>
        </w:rPr>
        <w:t> </w:t>
      </w:r>
      <w:r>
        <w:rPr>
          <w:rFonts w:ascii="Trebuchet MS"/>
          <w:i/>
          <w:color w:val="231F20"/>
          <w:w w:val="85"/>
          <w:sz w:val="18"/>
          <w:vertAlign w:val="baseline"/>
        </w:rPr>
        <w:t>conversion</w:t>
      </w:r>
      <w:r>
        <w:rPr>
          <w:rFonts w:ascii="Trebuchet MS"/>
          <w:i/>
          <w:color w:val="231F20"/>
          <w:spacing w:val="-8"/>
          <w:w w:val="85"/>
          <w:sz w:val="18"/>
          <w:vertAlign w:val="baseline"/>
        </w:rPr>
        <w:t> </w:t>
      </w:r>
      <w:r>
        <w:rPr>
          <w:rFonts w:ascii="Trebuchet MS"/>
          <w:i/>
          <w:color w:val="231F20"/>
          <w:w w:val="85"/>
          <w:sz w:val="18"/>
          <w:vertAlign w:val="baseline"/>
        </w:rPr>
        <w:t>versus</w:t>
      </w:r>
      <w:r>
        <w:rPr>
          <w:rFonts w:ascii="Trebuchet MS"/>
          <w:i/>
          <w:color w:val="231F20"/>
          <w:spacing w:val="-5"/>
          <w:w w:val="85"/>
          <w:sz w:val="18"/>
          <w:vertAlign w:val="baseline"/>
        </w:rPr>
        <w:t> </w:t>
      </w:r>
      <w:r>
        <w:rPr>
          <w:rFonts w:ascii="Trebuchet MS"/>
          <w:i/>
          <w:color w:val="231F20"/>
          <w:w w:val="85"/>
          <w:sz w:val="18"/>
          <w:vertAlign w:val="baseline"/>
        </w:rPr>
        <w:t>temperature</w:t>
      </w:r>
      <w:r>
        <w:rPr>
          <w:rFonts w:ascii="Trebuchet MS"/>
          <w:i/>
          <w:color w:val="231F20"/>
          <w:spacing w:val="-5"/>
          <w:w w:val="85"/>
          <w:sz w:val="18"/>
          <w:vertAlign w:val="baseline"/>
        </w:rPr>
        <w:t> </w:t>
      </w:r>
      <w:r>
        <w:rPr>
          <w:rFonts w:ascii="Trebuchet MS"/>
          <w:i/>
          <w:color w:val="231F20"/>
          <w:w w:val="85"/>
          <w:sz w:val="18"/>
          <w:vertAlign w:val="baseline"/>
        </w:rPr>
        <w:t>for</w:t>
      </w:r>
    </w:p>
    <w:p>
      <w:pPr>
        <w:spacing w:line="200" w:lineRule="exact" w:before="0"/>
        <w:ind w:left="311" w:right="0" w:firstLine="0"/>
        <w:jc w:val="both"/>
        <w:rPr>
          <w:rFonts w:ascii="Trebuchet MS"/>
          <w:i/>
          <w:sz w:val="18"/>
        </w:rPr>
      </w:pPr>
      <w:r>
        <w:rPr>
          <w:rFonts w:ascii="Trebuchet MS"/>
          <w:i/>
          <w:color w:val="231F20"/>
          <w:spacing w:val="-2"/>
          <w:w w:val="85"/>
          <w:sz w:val="18"/>
        </w:rPr>
        <w:t>Cu-SSZ-13</w:t>
      </w:r>
      <w:r>
        <w:rPr>
          <w:rFonts w:ascii="Trebuchet MS"/>
          <w:i/>
          <w:color w:val="231F20"/>
          <w:spacing w:val="-15"/>
          <w:w w:val="85"/>
          <w:sz w:val="18"/>
        </w:rPr>
        <w:t> </w:t>
      </w:r>
      <w:r>
        <w:rPr>
          <w:rFonts w:ascii="Trebuchet MS"/>
          <w:i/>
          <w:color w:val="231F20"/>
          <w:spacing w:val="-2"/>
          <w:w w:val="85"/>
          <w:sz w:val="18"/>
        </w:rPr>
        <w:t>(circle,</w:t>
      </w:r>
      <w:r>
        <w:rPr>
          <w:rFonts w:ascii="Trebuchet MS"/>
          <w:i/>
          <w:color w:val="231F20"/>
          <w:spacing w:val="-14"/>
          <w:w w:val="85"/>
          <w:sz w:val="18"/>
        </w:rPr>
        <w:t> </w:t>
      </w:r>
      <w:r>
        <w:rPr>
          <w:rFonts w:ascii="Trebuchet MS"/>
          <w:i/>
          <w:color w:val="231F20"/>
          <w:spacing w:val="-2"/>
          <w:w w:val="85"/>
          <w:sz w:val="18"/>
        </w:rPr>
        <w:t>red)</w:t>
      </w:r>
      <w:r>
        <w:rPr>
          <w:rFonts w:ascii="Trebuchet MS"/>
          <w:i/>
          <w:color w:val="231F20"/>
          <w:spacing w:val="-14"/>
          <w:w w:val="85"/>
          <w:sz w:val="18"/>
        </w:rPr>
        <w:t> </w:t>
      </w:r>
      <w:r>
        <w:rPr>
          <w:rFonts w:ascii="Trebuchet MS"/>
          <w:i/>
          <w:color w:val="231F20"/>
          <w:spacing w:val="-2"/>
          <w:w w:val="85"/>
          <w:sz w:val="18"/>
        </w:rPr>
        <w:t>is</w:t>
      </w:r>
      <w:r>
        <w:rPr>
          <w:rFonts w:ascii="Trebuchet MS"/>
          <w:i/>
          <w:color w:val="231F20"/>
          <w:spacing w:val="-14"/>
          <w:w w:val="85"/>
          <w:sz w:val="18"/>
        </w:rPr>
        <w:t> </w:t>
      </w:r>
      <w:r>
        <w:rPr>
          <w:rFonts w:ascii="Trebuchet MS"/>
          <w:i/>
          <w:color w:val="231F20"/>
          <w:spacing w:val="-2"/>
          <w:w w:val="85"/>
          <w:sz w:val="18"/>
        </w:rPr>
        <w:t>also</w:t>
      </w:r>
      <w:r>
        <w:rPr>
          <w:rFonts w:ascii="Trebuchet MS"/>
          <w:i/>
          <w:color w:val="231F20"/>
          <w:spacing w:val="-14"/>
          <w:w w:val="85"/>
          <w:sz w:val="18"/>
        </w:rPr>
        <w:t> </w:t>
      </w:r>
      <w:r>
        <w:rPr>
          <w:rFonts w:ascii="Trebuchet MS"/>
          <w:i/>
          <w:color w:val="231F20"/>
          <w:spacing w:val="-2"/>
          <w:w w:val="85"/>
          <w:sz w:val="18"/>
        </w:rPr>
        <w:t>shown.</w:t>
      </w:r>
    </w:p>
    <w:p>
      <w:pPr>
        <w:spacing w:after="0" w:line="200" w:lineRule="exact"/>
        <w:jc w:val="both"/>
        <w:rPr>
          <w:rFonts w:ascii="Trebuchet MS"/>
          <w:i/>
          <w:sz w:val="18"/>
        </w:rPr>
        <w:sectPr>
          <w:type w:val="continuous"/>
          <w:pgSz w:w="12240" w:h="15840"/>
          <w:pgMar w:header="480" w:footer="1160" w:top="1160" w:bottom="280" w:left="0" w:right="0"/>
          <w:cols w:num="3" w:equalWidth="0">
            <w:col w:w="3232" w:space="40"/>
            <w:col w:w="4604" w:space="39"/>
            <w:col w:w="4325"/>
          </w:cols>
        </w:sectPr>
      </w:pPr>
    </w:p>
    <w:p>
      <w:pPr>
        <w:pStyle w:val="BodyText"/>
        <w:spacing w:line="162" w:lineRule="exact"/>
        <w:ind w:left="480"/>
      </w:pPr>
      <w:r>
        <w:rPr>
          <w:color w:val="231F20"/>
        </w:rPr>
        <w:t>energy,</w:t>
      </w:r>
      <w:r>
        <w:rPr>
          <w:color w:val="231F20"/>
          <w:spacing w:val="14"/>
        </w:rPr>
        <w:t> </w:t>
      </w:r>
      <w:r>
        <w:rPr>
          <w:color w:val="231F20"/>
        </w:rPr>
        <w:t>advanced</w:t>
      </w:r>
      <w:r>
        <w:rPr>
          <w:color w:val="231F20"/>
          <w:spacing w:val="14"/>
        </w:rPr>
        <w:t> </w:t>
      </w:r>
      <w:r>
        <w:rPr>
          <w:color w:val="231F20"/>
        </w:rPr>
        <w:t>heterogeneous</w:t>
      </w:r>
      <w:r>
        <w:rPr>
          <w:color w:val="231F20"/>
          <w:spacing w:val="14"/>
        </w:rPr>
        <w:t> </w:t>
      </w:r>
      <w:r>
        <w:rPr>
          <w:color w:val="231F20"/>
          <w:spacing w:val="-2"/>
        </w:rPr>
        <w:t>cata-</w:t>
      </w:r>
    </w:p>
    <w:p>
      <w:pPr>
        <w:pStyle w:val="BodyText"/>
        <w:spacing w:line="196" w:lineRule="auto" w:before="12"/>
        <w:ind w:left="480"/>
      </w:pPr>
      <w:r>
        <w:rPr>
          <w:color w:val="231F20"/>
        </w:rPr>
        <w:t>lysts design and different NO </w:t>
      </w:r>
      <w:r>
        <w:rPr>
          <w:color w:val="231F20"/>
        </w:rPr>
        <w:t>decomposi-tion reaction pathways (selective catalytic reduction (SCR) and lean NOx trap (LNT)) </w:t>
      </w:r>
      <w:r>
        <w:rPr>
          <w:color w:val="231F20"/>
          <w:spacing w:val="-2"/>
          <w:w w:val="110"/>
        </w:rPr>
        <w:t>should</w:t>
      </w:r>
      <w:r>
        <w:rPr>
          <w:color w:val="231F20"/>
          <w:spacing w:val="-14"/>
          <w:w w:val="110"/>
        </w:rPr>
        <w:t> </w:t>
      </w:r>
      <w:r>
        <w:rPr>
          <w:color w:val="231F20"/>
          <w:spacing w:val="-2"/>
          <w:w w:val="110"/>
        </w:rPr>
        <w:t>be</w:t>
      </w:r>
      <w:r>
        <w:rPr>
          <w:color w:val="231F20"/>
          <w:spacing w:val="-14"/>
          <w:w w:val="110"/>
        </w:rPr>
        <w:t> </w:t>
      </w:r>
      <w:r>
        <w:rPr>
          <w:color w:val="231F20"/>
          <w:spacing w:val="-2"/>
          <w:w w:val="110"/>
        </w:rPr>
        <w:t>developed.</w:t>
      </w:r>
      <w:r>
        <w:rPr>
          <w:color w:val="231F20"/>
          <w:spacing w:val="-14"/>
          <w:w w:val="110"/>
        </w:rPr>
        <w:t> </w:t>
      </w:r>
      <w:r>
        <w:rPr>
          <w:color w:val="231F20"/>
          <w:spacing w:val="-2"/>
          <w:w w:val="110"/>
        </w:rPr>
        <w:t>Zeolite</w:t>
      </w:r>
      <w:r>
        <w:rPr>
          <w:color w:val="231F20"/>
          <w:spacing w:val="-14"/>
          <w:w w:val="110"/>
        </w:rPr>
        <w:t> </w:t>
      </w:r>
      <w:r>
        <w:rPr>
          <w:color w:val="231F20"/>
          <w:spacing w:val="-2"/>
          <w:w w:val="110"/>
        </w:rPr>
        <w:t>supported </w:t>
      </w:r>
      <w:r>
        <w:rPr>
          <w:color w:val="231F20"/>
          <w:w w:val="110"/>
        </w:rPr>
        <w:t>catalysts (e.g., Fe- or Cu-ZSM5, SSZ-</w:t>
      </w:r>
    </w:p>
    <w:p>
      <w:pPr>
        <w:pStyle w:val="BodyText"/>
        <w:spacing w:line="196" w:lineRule="auto"/>
        <w:ind w:left="480"/>
      </w:pPr>
      <w:r>
        <w:rPr>
          <w:color w:val="231F20"/>
          <w:w w:val="105"/>
        </w:rPr>
        <w:t>13, BEA, Y) and mesoporous materials </w:t>
      </w:r>
      <w:r>
        <w:rPr>
          <w:color w:val="231F20"/>
        </w:rPr>
        <w:t>(SBA15) are currently being used and </w:t>
      </w:r>
      <w:r>
        <w:rPr>
          <w:color w:val="231F20"/>
        </w:rPr>
        <w:t>have </w:t>
      </w:r>
      <w:r>
        <w:rPr>
          <w:color w:val="231F20"/>
          <w:w w:val="105"/>
        </w:rPr>
        <w:t>been extensively investigated for diesel car</w:t>
      </w:r>
      <w:r>
        <w:rPr>
          <w:color w:val="231F20"/>
          <w:spacing w:val="-13"/>
          <w:w w:val="105"/>
        </w:rPr>
        <w:t> </w:t>
      </w:r>
      <w:r>
        <w:rPr>
          <w:color w:val="231F20"/>
          <w:w w:val="105"/>
        </w:rPr>
        <w:t>applications.</w:t>
      </w:r>
    </w:p>
    <w:p>
      <w:pPr>
        <w:pStyle w:val="BodyText"/>
        <w:spacing w:line="196" w:lineRule="auto" w:before="238"/>
        <w:ind w:left="480" w:right="167"/>
      </w:pPr>
      <w:r>
        <w:rPr>
          <w:color w:val="231F20"/>
        </w:rPr>
        <w:t>Our group has designed and </w:t>
      </w:r>
      <w:r>
        <w:rPr>
          <w:color w:val="231F20"/>
        </w:rPr>
        <w:t>constructed an apparatus to conduct a preliminary study of the SCR of NOx with standard zeolites (MFI, FAU, MOR and CHA) and supported</w:t>
      </w:r>
      <w:r>
        <w:rPr>
          <w:color w:val="231F20"/>
          <w:spacing w:val="15"/>
        </w:rPr>
        <w:t> </w:t>
      </w:r>
      <w:r>
        <w:rPr>
          <w:color w:val="231F20"/>
        </w:rPr>
        <w:t>zeolite</w:t>
      </w:r>
      <w:r>
        <w:rPr>
          <w:color w:val="231F20"/>
          <w:spacing w:val="15"/>
        </w:rPr>
        <w:t> </w:t>
      </w:r>
      <w:r>
        <w:rPr>
          <w:color w:val="231F20"/>
        </w:rPr>
        <w:t>catalysts.</w:t>
      </w:r>
      <w:r>
        <w:rPr>
          <w:color w:val="231F20"/>
          <w:spacing w:val="15"/>
        </w:rPr>
        <w:t> </w:t>
      </w:r>
      <w:r>
        <w:rPr>
          <w:color w:val="231F20"/>
        </w:rPr>
        <w:t>Based</w:t>
      </w:r>
      <w:r>
        <w:rPr>
          <w:color w:val="231F20"/>
          <w:spacing w:val="15"/>
        </w:rPr>
        <w:t> </w:t>
      </w:r>
      <w:r>
        <w:rPr>
          <w:color w:val="231F20"/>
        </w:rPr>
        <w:t>on</w:t>
      </w:r>
      <w:r>
        <w:rPr>
          <w:color w:val="231F20"/>
          <w:spacing w:val="80"/>
        </w:rPr>
        <w:t> </w:t>
      </w:r>
      <w:r>
        <w:rPr>
          <w:color w:val="231F20"/>
        </w:rPr>
        <w:t>the pore size, dimensionality, number of</w:t>
      </w:r>
    </w:p>
    <w:p>
      <w:pPr>
        <w:pStyle w:val="BodyText"/>
        <w:spacing w:line="196" w:lineRule="auto"/>
        <w:ind w:left="480"/>
      </w:pPr>
      <w:r>
        <w:rPr>
          <w:color w:val="231F20"/>
          <w:spacing w:val="-2"/>
          <w:w w:val="105"/>
        </w:rPr>
        <w:t>membered</w:t>
      </w:r>
      <w:r>
        <w:rPr>
          <w:color w:val="231F20"/>
          <w:spacing w:val="-12"/>
          <w:w w:val="105"/>
        </w:rPr>
        <w:t> </w:t>
      </w:r>
      <w:r>
        <w:rPr>
          <w:color w:val="231F20"/>
          <w:spacing w:val="-2"/>
          <w:w w:val="105"/>
        </w:rPr>
        <w:t>ring</w:t>
      </w:r>
      <w:r>
        <w:rPr>
          <w:color w:val="231F20"/>
          <w:spacing w:val="-12"/>
          <w:w w:val="105"/>
        </w:rPr>
        <w:t> </w:t>
      </w:r>
      <w:r>
        <w:rPr>
          <w:color w:val="231F20"/>
          <w:spacing w:val="-2"/>
          <w:w w:val="105"/>
        </w:rPr>
        <w:t>and</w:t>
      </w:r>
      <w:r>
        <w:rPr>
          <w:color w:val="231F20"/>
          <w:spacing w:val="-12"/>
          <w:w w:val="105"/>
        </w:rPr>
        <w:t> </w:t>
      </w:r>
      <w:r>
        <w:rPr>
          <w:color w:val="231F20"/>
          <w:spacing w:val="-2"/>
          <w:w w:val="105"/>
        </w:rPr>
        <w:t>oxidation</w:t>
      </w:r>
      <w:r>
        <w:rPr>
          <w:color w:val="231F20"/>
          <w:spacing w:val="-12"/>
          <w:w w:val="105"/>
        </w:rPr>
        <w:t> </w:t>
      </w:r>
      <w:r>
        <w:rPr>
          <w:color w:val="231F20"/>
          <w:spacing w:val="-2"/>
          <w:w w:val="105"/>
        </w:rPr>
        <w:t>state</w:t>
      </w:r>
      <w:r>
        <w:rPr>
          <w:color w:val="231F20"/>
          <w:spacing w:val="-12"/>
          <w:w w:val="105"/>
        </w:rPr>
        <w:t> </w:t>
      </w:r>
      <w:r>
        <w:rPr>
          <w:color w:val="231F20"/>
          <w:spacing w:val="-2"/>
          <w:w w:val="105"/>
        </w:rPr>
        <w:t>of</w:t>
      </w:r>
      <w:r>
        <w:rPr>
          <w:color w:val="231F20"/>
          <w:spacing w:val="-12"/>
          <w:w w:val="105"/>
        </w:rPr>
        <w:t> </w:t>
      </w:r>
      <w:r>
        <w:rPr>
          <w:color w:val="231F20"/>
          <w:spacing w:val="-2"/>
          <w:w w:val="105"/>
        </w:rPr>
        <w:t>sur-</w:t>
      </w:r>
      <w:r>
        <w:rPr>
          <w:color w:val="231F20"/>
          <w:w w:val="105"/>
        </w:rPr>
        <w:t>face species (Cu or Fe), we hypothesized significant differences in the conversion</w:t>
      </w:r>
    </w:p>
    <w:p>
      <w:pPr>
        <w:pStyle w:val="BodyText"/>
        <w:spacing w:line="196" w:lineRule="auto"/>
        <w:ind w:left="480"/>
      </w:pPr>
      <w:r>
        <w:rPr>
          <w:color w:val="231F20"/>
          <w:w w:val="105"/>
        </w:rPr>
        <w:t>of</w:t>
      </w:r>
      <w:r>
        <w:rPr>
          <w:color w:val="231F20"/>
          <w:spacing w:val="-7"/>
          <w:w w:val="105"/>
        </w:rPr>
        <w:t> </w:t>
      </w:r>
      <w:r>
        <w:rPr>
          <w:color w:val="231F20"/>
          <w:w w:val="105"/>
        </w:rPr>
        <w:t>NO</w:t>
      </w:r>
      <w:r>
        <w:rPr>
          <w:color w:val="231F20"/>
          <w:spacing w:val="-7"/>
          <w:w w:val="105"/>
        </w:rPr>
        <w:t> </w:t>
      </w:r>
      <w:r>
        <w:rPr>
          <w:color w:val="231F20"/>
          <w:w w:val="105"/>
        </w:rPr>
        <w:t>and</w:t>
      </w:r>
      <w:r>
        <w:rPr>
          <w:color w:val="231F20"/>
          <w:spacing w:val="-7"/>
          <w:w w:val="105"/>
        </w:rPr>
        <w:t> </w:t>
      </w:r>
      <w:r>
        <w:rPr>
          <w:color w:val="231F20"/>
          <w:w w:val="105"/>
        </w:rPr>
        <w:t>products</w:t>
      </w:r>
      <w:r>
        <w:rPr>
          <w:color w:val="231F20"/>
          <w:spacing w:val="-7"/>
          <w:w w:val="105"/>
        </w:rPr>
        <w:t> </w:t>
      </w:r>
      <w:r>
        <w:rPr>
          <w:color w:val="231F20"/>
          <w:w w:val="105"/>
        </w:rPr>
        <w:t>selectivity</w:t>
      </w:r>
      <w:r>
        <w:rPr>
          <w:color w:val="231F20"/>
          <w:spacing w:val="-7"/>
          <w:w w:val="105"/>
        </w:rPr>
        <w:t> </w:t>
      </w:r>
      <w:r>
        <w:rPr>
          <w:color w:val="231F20"/>
          <w:w w:val="105"/>
        </w:rPr>
        <w:t>during</w:t>
      </w:r>
      <w:r>
        <w:rPr>
          <w:color w:val="231F20"/>
          <w:spacing w:val="-7"/>
          <w:w w:val="105"/>
        </w:rPr>
        <w:t> </w:t>
      </w:r>
      <w:r>
        <w:rPr>
          <w:color w:val="231F20"/>
          <w:w w:val="105"/>
        </w:rPr>
        <w:t>the SCR reactions. In addition to the zeolite </w:t>
      </w:r>
      <w:r>
        <w:rPr>
          <w:color w:val="231F20"/>
          <w:spacing w:val="-2"/>
          <w:w w:val="105"/>
        </w:rPr>
        <w:t>structures, because water concentrations </w:t>
      </w:r>
      <w:r>
        <w:rPr>
          <w:color w:val="231F20"/>
          <w:w w:val="105"/>
        </w:rPr>
        <w:t>are critically affected on the catalyst de-</w:t>
      </w:r>
      <w:r>
        <w:rPr>
          <w:color w:val="231F20"/>
        </w:rPr>
        <w:t>activation,</w:t>
      </w:r>
      <w:r>
        <w:rPr>
          <w:color w:val="231F20"/>
          <w:spacing w:val="-5"/>
        </w:rPr>
        <w:t> </w:t>
      </w:r>
      <w:r>
        <w:rPr>
          <w:color w:val="231F20"/>
        </w:rPr>
        <w:t>we</w:t>
      </w:r>
      <w:r>
        <w:rPr>
          <w:color w:val="231F20"/>
          <w:spacing w:val="-5"/>
        </w:rPr>
        <w:t> </w:t>
      </w:r>
      <w:r>
        <w:rPr>
          <w:color w:val="231F20"/>
        </w:rPr>
        <w:t>also</w:t>
      </w:r>
      <w:r>
        <w:rPr>
          <w:color w:val="231F20"/>
          <w:spacing w:val="-5"/>
        </w:rPr>
        <w:t> </w:t>
      </w:r>
      <w:r>
        <w:rPr>
          <w:color w:val="231F20"/>
        </w:rPr>
        <w:t>considered</w:t>
      </w:r>
      <w:r>
        <w:rPr>
          <w:color w:val="231F20"/>
          <w:spacing w:val="-5"/>
        </w:rPr>
        <w:t> </w:t>
      </w:r>
      <w:r>
        <w:rPr>
          <w:color w:val="231F20"/>
        </w:rPr>
        <w:t>water</w:t>
      </w:r>
      <w:r>
        <w:rPr>
          <w:color w:val="231F20"/>
          <w:spacing w:val="-5"/>
        </w:rPr>
        <w:t> </w:t>
      </w:r>
      <w:r>
        <w:rPr>
          <w:color w:val="231F20"/>
        </w:rPr>
        <w:t>vapor </w:t>
      </w:r>
      <w:r>
        <w:rPr>
          <w:color w:val="231F20"/>
          <w:w w:val="105"/>
        </w:rPr>
        <w:t>in an apparatus. Figure 1 (above) shows</w:t>
      </w:r>
    </w:p>
    <w:p>
      <w:pPr>
        <w:pStyle w:val="BodyText"/>
        <w:spacing w:line="209" w:lineRule="exact"/>
        <w:ind w:left="480"/>
      </w:pPr>
      <w:r>
        <w:rPr>
          <w:color w:val="231F20"/>
        </w:rPr>
        <w:t>a</w:t>
      </w:r>
      <w:r>
        <w:rPr>
          <w:color w:val="231F20"/>
          <w:spacing w:val="8"/>
        </w:rPr>
        <w:t> </w:t>
      </w:r>
      <w:r>
        <w:rPr>
          <w:color w:val="231F20"/>
        </w:rPr>
        <w:t>schematic</w:t>
      </w:r>
      <w:r>
        <w:rPr>
          <w:color w:val="231F20"/>
          <w:spacing w:val="9"/>
        </w:rPr>
        <w:t> </w:t>
      </w:r>
      <w:r>
        <w:rPr>
          <w:color w:val="231F20"/>
        </w:rPr>
        <w:t>and</w:t>
      </w:r>
      <w:r>
        <w:rPr>
          <w:color w:val="231F20"/>
          <w:spacing w:val="8"/>
        </w:rPr>
        <w:t> </w:t>
      </w:r>
      <w:r>
        <w:rPr>
          <w:color w:val="231F20"/>
        </w:rPr>
        <w:t>installed</w:t>
      </w:r>
      <w:r>
        <w:rPr>
          <w:color w:val="231F20"/>
          <w:spacing w:val="9"/>
        </w:rPr>
        <w:t> </w:t>
      </w:r>
      <w:r>
        <w:rPr>
          <w:color w:val="231F20"/>
        </w:rPr>
        <w:t>system</w:t>
      </w:r>
      <w:r>
        <w:rPr>
          <w:color w:val="231F20"/>
          <w:spacing w:val="9"/>
        </w:rPr>
        <w:t> </w:t>
      </w:r>
      <w:r>
        <w:rPr>
          <w:color w:val="231F20"/>
        </w:rPr>
        <w:t>of</w:t>
      </w:r>
      <w:r>
        <w:rPr>
          <w:color w:val="231F20"/>
          <w:spacing w:val="8"/>
        </w:rPr>
        <w:t> </w:t>
      </w:r>
      <w:r>
        <w:rPr>
          <w:color w:val="231F20"/>
          <w:spacing w:val="-5"/>
        </w:rPr>
        <w:t>the</w:t>
      </w:r>
    </w:p>
    <w:p>
      <w:pPr>
        <w:pStyle w:val="BodyText"/>
        <w:spacing w:before="104"/>
      </w:pPr>
      <w:r>
        <w:rPr/>
        <w:br w:type="column"/>
      </w:r>
      <w:r>
        <w:rPr/>
      </w:r>
    </w:p>
    <w:p>
      <w:pPr>
        <w:pStyle w:val="BodyText"/>
        <w:spacing w:line="196" w:lineRule="auto"/>
        <w:ind w:left="319"/>
      </w:pPr>
      <w:r>
        <w:rPr>
          <w:color w:val="231F20"/>
          <w:w w:val="105"/>
        </w:rPr>
        <w:t>NOx treatment SCR reaction. To mea-sure the converted gas products, FTIR spectrometer, which combined with a spectroscopic</w:t>
      </w:r>
      <w:r>
        <w:rPr>
          <w:color w:val="231F20"/>
          <w:spacing w:val="-13"/>
          <w:w w:val="105"/>
        </w:rPr>
        <w:t> </w:t>
      </w:r>
      <w:r>
        <w:rPr>
          <w:color w:val="231F20"/>
          <w:w w:val="105"/>
        </w:rPr>
        <w:t>gas</w:t>
      </w:r>
      <w:r>
        <w:rPr>
          <w:color w:val="231F20"/>
          <w:spacing w:val="-12"/>
          <w:w w:val="105"/>
        </w:rPr>
        <w:t> </w:t>
      </w:r>
      <w:r>
        <w:rPr>
          <w:color w:val="231F20"/>
          <w:w w:val="105"/>
        </w:rPr>
        <w:t>cell,</w:t>
      </w:r>
      <w:r>
        <w:rPr>
          <w:color w:val="231F20"/>
          <w:spacing w:val="-12"/>
          <w:w w:val="105"/>
        </w:rPr>
        <w:t> </w:t>
      </w:r>
      <w:r>
        <w:rPr>
          <w:color w:val="231F20"/>
          <w:w w:val="105"/>
        </w:rPr>
        <w:t>has</w:t>
      </w:r>
      <w:r>
        <w:rPr>
          <w:color w:val="231F20"/>
          <w:spacing w:val="-13"/>
          <w:w w:val="105"/>
        </w:rPr>
        <w:t> </w:t>
      </w:r>
      <w:r>
        <w:rPr>
          <w:color w:val="231F20"/>
          <w:w w:val="105"/>
        </w:rPr>
        <w:t>been</w:t>
      </w:r>
      <w:r>
        <w:rPr>
          <w:color w:val="231F20"/>
          <w:spacing w:val="-12"/>
          <w:w w:val="105"/>
        </w:rPr>
        <w:t> </w:t>
      </w:r>
      <w:r>
        <w:rPr>
          <w:color w:val="231F20"/>
          <w:w w:val="105"/>
        </w:rPr>
        <w:t>used.</w:t>
      </w:r>
      <w:r>
        <w:rPr>
          <w:color w:val="231F20"/>
          <w:spacing w:val="-12"/>
          <w:w w:val="105"/>
        </w:rPr>
        <w:t> </w:t>
      </w:r>
      <w:r>
        <w:rPr>
          <w:color w:val="231F20"/>
          <w:w w:val="105"/>
        </w:rPr>
        <w:t>Our research</w:t>
      </w:r>
      <w:r>
        <w:rPr>
          <w:color w:val="231F20"/>
          <w:spacing w:val="-13"/>
          <w:w w:val="105"/>
        </w:rPr>
        <w:t> </w:t>
      </w:r>
      <w:r>
        <w:rPr>
          <w:color w:val="231F20"/>
          <w:w w:val="105"/>
        </w:rPr>
        <w:t>team</w:t>
      </w:r>
      <w:r>
        <w:rPr>
          <w:color w:val="231F20"/>
          <w:spacing w:val="-12"/>
          <w:w w:val="105"/>
        </w:rPr>
        <w:t> </w:t>
      </w:r>
      <w:r>
        <w:rPr>
          <w:color w:val="231F20"/>
          <w:w w:val="105"/>
        </w:rPr>
        <w:t>has</w:t>
      </w:r>
      <w:r>
        <w:rPr>
          <w:color w:val="231F20"/>
          <w:spacing w:val="-12"/>
          <w:w w:val="105"/>
        </w:rPr>
        <w:t> </w:t>
      </w:r>
      <w:r>
        <w:rPr>
          <w:color w:val="231F20"/>
          <w:w w:val="105"/>
        </w:rPr>
        <w:t>tested</w:t>
      </w:r>
      <w:r>
        <w:rPr>
          <w:color w:val="231F20"/>
          <w:spacing w:val="-13"/>
          <w:w w:val="105"/>
        </w:rPr>
        <w:t> </w:t>
      </w:r>
      <w:r>
        <w:rPr>
          <w:color w:val="231F20"/>
          <w:w w:val="105"/>
        </w:rPr>
        <w:t>standard</w:t>
      </w:r>
      <w:r>
        <w:rPr>
          <w:color w:val="231F20"/>
          <w:spacing w:val="-12"/>
          <w:w w:val="105"/>
        </w:rPr>
        <w:t> </w:t>
      </w:r>
      <w:r>
        <w:rPr>
          <w:color w:val="231F20"/>
          <w:w w:val="105"/>
        </w:rPr>
        <w:t>zeolite catalysts using the FTIR spectroscopic techniques and obtained very low (&lt;10% NO conversion) catalytic activity, which was</w:t>
      </w:r>
      <w:r>
        <w:rPr>
          <w:color w:val="231F20"/>
          <w:spacing w:val="-8"/>
          <w:w w:val="105"/>
        </w:rPr>
        <w:t> </w:t>
      </w:r>
      <w:r>
        <w:rPr>
          <w:color w:val="231F20"/>
          <w:w w:val="105"/>
        </w:rPr>
        <w:t>similar</w:t>
      </w:r>
      <w:r>
        <w:rPr>
          <w:color w:val="231F20"/>
          <w:spacing w:val="-8"/>
          <w:w w:val="105"/>
        </w:rPr>
        <w:t> </w:t>
      </w:r>
      <w:r>
        <w:rPr>
          <w:color w:val="231F20"/>
          <w:w w:val="105"/>
        </w:rPr>
        <w:t>to</w:t>
      </w:r>
      <w:r>
        <w:rPr>
          <w:color w:val="231F20"/>
          <w:spacing w:val="-8"/>
          <w:w w:val="105"/>
        </w:rPr>
        <w:t> </w:t>
      </w:r>
      <w:r>
        <w:rPr>
          <w:color w:val="231F20"/>
          <w:w w:val="105"/>
        </w:rPr>
        <w:t>previous</w:t>
      </w:r>
      <w:r>
        <w:rPr>
          <w:color w:val="231F20"/>
          <w:spacing w:val="-8"/>
          <w:w w:val="105"/>
        </w:rPr>
        <w:t> </w:t>
      </w:r>
      <w:r>
        <w:rPr>
          <w:color w:val="231F20"/>
          <w:w w:val="105"/>
        </w:rPr>
        <w:t>reports.</w:t>
      </w:r>
      <w:r>
        <w:rPr>
          <w:color w:val="231F20"/>
          <w:spacing w:val="-8"/>
          <w:w w:val="105"/>
        </w:rPr>
        <w:t> </w:t>
      </w:r>
      <w:r>
        <w:rPr>
          <w:color w:val="231F20"/>
          <w:w w:val="105"/>
        </w:rPr>
        <w:t>Using</w:t>
      </w:r>
      <w:r>
        <w:rPr>
          <w:color w:val="231F20"/>
          <w:spacing w:val="-8"/>
          <w:w w:val="105"/>
        </w:rPr>
        <w:t> </w:t>
      </w:r>
      <w:r>
        <w:rPr>
          <w:color w:val="231F20"/>
          <w:w w:val="105"/>
        </w:rPr>
        <w:t>the Cu-SSZ-13, however, the maximum NO and NH3 conversion shows of 91% and 90%</w:t>
      </w:r>
      <w:r>
        <w:rPr>
          <w:color w:val="231F20"/>
          <w:spacing w:val="-3"/>
          <w:w w:val="105"/>
        </w:rPr>
        <w:t> </w:t>
      </w:r>
      <w:r>
        <w:rPr>
          <w:color w:val="231F20"/>
          <w:w w:val="105"/>
        </w:rPr>
        <w:t>respectively</w:t>
      </w:r>
      <w:r>
        <w:rPr>
          <w:color w:val="231F20"/>
          <w:spacing w:val="-3"/>
          <w:w w:val="105"/>
        </w:rPr>
        <w:t> </w:t>
      </w:r>
      <w:r>
        <w:rPr>
          <w:color w:val="231F20"/>
          <w:w w:val="105"/>
        </w:rPr>
        <w:t>at</w:t>
      </w:r>
      <w:r>
        <w:rPr>
          <w:color w:val="231F20"/>
          <w:spacing w:val="-3"/>
          <w:w w:val="105"/>
        </w:rPr>
        <w:t> </w:t>
      </w:r>
      <w:r>
        <w:rPr>
          <w:color w:val="231F20"/>
          <w:w w:val="105"/>
        </w:rPr>
        <w:t>300°C.</w:t>
      </w:r>
      <w:r>
        <w:rPr>
          <w:color w:val="231F20"/>
          <w:spacing w:val="-3"/>
          <w:w w:val="105"/>
        </w:rPr>
        <w:t> </w:t>
      </w:r>
      <w:r>
        <w:rPr>
          <w:color w:val="231F20"/>
          <w:w w:val="105"/>
        </w:rPr>
        <w:t>(Figure</w:t>
      </w:r>
      <w:r>
        <w:rPr>
          <w:color w:val="231F20"/>
          <w:spacing w:val="-3"/>
          <w:w w:val="105"/>
        </w:rPr>
        <w:t> </w:t>
      </w:r>
      <w:r>
        <w:rPr>
          <w:color w:val="231F20"/>
          <w:w w:val="105"/>
        </w:rPr>
        <w:t>2)</w:t>
      </w:r>
      <w:r>
        <w:rPr>
          <w:color w:val="231F20"/>
          <w:spacing w:val="-3"/>
          <w:w w:val="105"/>
        </w:rPr>
        <w:t> </w:t>
      </w:r>
      <w:r>
        <w:rPr>
          <w:color w:val="231F20"/>
          <w:w w:val="105"/>
        </w:rPr>
        <w:t>This result suggested that our group success-fully designed and constructed a set-up that</w:t>
      </w:r>
      <w:r>
        <w:rPr>
          <w:color w:val="231F20"/>
          <w:spacing w:val="-13"/>
          <w:w w:val="105"/>
        </w:rPr>
        <w:t> </w:t>
      </w:r>
      <w:r>
        <w:rPr>
          <w:color w:val="231F20"/>
          <w:w w:val="105"/>
        </w:rPr>
        <w:t>could</w:t>
      </w:r>
      <w:r>
        <w:rPr>
          <w:color w:val="231F20"/>
          <w:spacing w:val="-12"/>
          <w:w w:val="105"/>
        </w:rPr>
        <w:t> </w:t>
      </w:r>
      <w:r>
        <w:rPr>
          <w:color w:val="231F20"/>
          <w:w w:val="105"/>
        </w:rPr>
        <w:t>be</w:t>
      </w:r>
      <w:r>
        <w:rPr>
          <w:color w:val="231F20"/>
          <w:spacing w:val="-12"/>
          <w:w w:val="105"/>
        </w:rPr>
        <w:t> </w:t>
      </w:r>
      <w:r>
        <w:rPr>
          <w:color w:val="231F20"/>
          <w:w w:val="105"/>
        </w:rPr>
        <w:t>used</w:t>
      </w:r>
      <w:r>
        <w:rPr>
          <w:color w:val="231F20"/>
          <w:spacing w:val="-13"/>
          <w:w w:val="105"/>
        </w:rPr>
        <w:t> </w:t>
      </w:r>
      <w:r>
        <w:rPr>
          <w:color w:val="231F20"/>
          <w:w w:val="105"/>
        </w:rPr>
        <w:t>for</w:t>
      </w:r>
      <w:r>
        <w:rPr>
          <w:color w:val="231F20"/>
          <w:spacing w:val="-12"/>
          <w:w w:val="105"/>
        </w:rPr>
        <w:t> </w:t>
      </w:r>
      <w:r>
        <w:rPr>
          <w:color w:val="231F20"/>
          <w:w w:val="105"/>
        </w:rPr>
        <w:t>the</w:t>
      </w:r>
      <w:r>
        <w:rPr>
          <w:color w:val="231F20"/>
          <w:spacing w:val="-12"/>
          <w:w w:val="105"/>
        </w:rPr>
        <w:t> </w:t>
      </w:r>
      <w:r>
        <w:rPr>
          <w:color w:val="231F20"/>
          <w:w w:val="105"/>
        </w:rPr>
        <w:t>investigation</w:t>
      </w:r>
      <w:r>
        <w:rPr>
          <w:color w:val="231F20"/>
          <w:spacing w:val="-12"/>
          <w:w w:val="105"/>
        </w:rPr>
        <w:t> </w:t>
      </w:r>
      <w:r>
        <w:rPr>
          <w:color w:val="231F20"/>
          <w:w w:val="105"/>
        </w:rPr>
        <w:t>of the</w:t>
      </w:r>
      <w:r>
        <w:rPr>
          <w:color w:val="231F20"/>
          <w:spacing w:val="-9"/>
          <w:w w:val="105"/>
        </w:rPr>
        <w:t> </w:t>
      </w:r>
      <w:r>
        <w:rPr>
          <w:color w:val="231F20"/>
          <w:w w:val="105"/>
        </w:rPr>
        <w:t>SCR</w:t>
      </w:r>
      <w:r>
        <w:rPr>
          <w:color w:val="231F20"/>
          <w:spacing w:val="-9"/>
          <w:w w:val="105"/>
        </w:rPr>
        <w:t> </w:t>
      </w:r>
      <w:r>
        <w:rPr>
          <w:color w:val="231F20"/>
          <w:w w:val="105"/>
        </w:rPr>
        <w:t>of</w:t>
      </w:r>
      <w:r>
        <w:rPr>
          <w:color w:val="231F20"/>
          <w:spacing w:val="-9"/>
          <w:w w:val="105"/>
        </w:rPr>
        <w:t> </w:t>
      </w:r>
      <w:r>
        <w:rPr>
          <w:color w:val="231F20"/>
          <w:w w:val="105"/>
        </w:rPr>
        <w:t>NO</w:t>
      </w:r>
      <w:r>
        <w:rPr>
          <w:color w:val="231F20"/>
          <w:spacing w:val="-9"/>
          <w:w w:val="105"/>
        </w:rPr>
        <w:t> </w:t>
      </w:r>
      <w:r>
        <w:rPr>
          <w:color w:val="231F20"/>
          <w:w w:val="105"/>
        </w:rPr>
        <w:t>with</w:t>
      </w:r>
      <w:r>
        <w:rPr>
          <w:color w:val="231F20"/>
          <w:spacing w:val="-9"/>
          <w:w w:val="105"/>
        </w:rPr>
        <w:t> </w:t>
      </w:r>
      <w:r>
        <w:rPr>
          <w:color w:val="231F20"/>
          <w:w w:val="105"/>
        </w:rPr>
        <w:t>NH3</w:t>
      </w:r>
      <w:r>
        <w:rPr>
          <w:color w:val="231F20"/>
          <w:spacing w:val="-9"/>
          <w:w w:val="105"/>
        </w:rPr>
        <w:t> </w:t>
      </w:r>
      <w:r>
        <w:rPr>
          <w:color w:val="231F20"/>
          <w:w w:val="105"/>
        </w:rPr>
        <w:t>and</w:t>
      </w:r>
      <w:r>
        <w:rPr>
          <w:color w:val="231F20"/>
          <w:spacing w:val="-9"/>
          <w:w w:val="105"/>
        </w:rPr>
        <w:t> </w:t>
      </w:r>
      <w:r>
        <w:rPr>
          <w:color w:val="231F20"/>
          <w:w w:val="105"/>
        </w:rPr>
        <w:t>will</w:t>
      </w:r>
      <w:r>
        <w:rPr>
          <w:color w:val="231F20"/>
          <w:spacing w:val="-9"/>
          <w:w w:val="105"/>
        </w:rPr>
        <w:t> </w:t>
      </w:r>
      <w:r>
        <w:rPr>
          <w:color w:val="231F20"/>
          <w:w w:val="105"/>
        </w:rPr>
        <w:t>continue to be used for further studies. Future studies to continue this work include further development of catalysts with</w:t>
      </w:r>
    </w:p>
    <w:p>
      <w:pPr>
        <w:pStyle w:val="BodyText"/>
        <w:spacing w:before="104"/>
      </w:pPr>
      <w:r>
        <w:rPr/>
        <w:br w:type="column"/>
      </w:r>
      <w:r>
        <w:rPr/>
      </w:r>
    </w:p>
    <w:p>
      <w:pPr>
        <w:pStyle w:val="BodyText"/>
        <w:spacing w:line="196" w:lineRule="auto"/>
        <w:ind w:left="300" w:right="539"/>
      </w:pPr>
      <w:r>
        <w:rPr>
          <w:color w:val="231F20"/>
          <w:w w:val="105"/>
        </w:rPr>
        <w:t>several synthesis methods and analysis </w:t>
      </w:r>
      <w:r>
        <w:rPr>
          <w:color w:val="231F20"/>
        </w:rPr>
        <w:t>of intermediate species via the Operando study</w:t>
      </w:r>
      <w:r>
        <w:rPr>
          <w:color w:val="231F20"/>
          <w:spacing w:val="-3"/>
        </w:rPr>
        <w:t> </w:t>
      </w:r>
      <w:r>
        <w:rPr>
          <w:color w:val="231F20"/>
        </w:rPr>
        <w:t>under</w:t>
      </w:r>
      <w:r>
        <w:rPr>
          <w:color w:val="231F20"/>
          <w:spacing w:val="-3"/>
        </w:rPr>
        <w:t> </w:t>
      </w:r>
      <w:r>
        <w:rPr>
          <w:color w:val="231F20"/>
        </w:rPr>
        <w:t>a</w:t>
      </w:r>
      <w:r>
        <w:rPr>
          <w:color w:val="231F20"/>
          <w:spacing w:val="-3"/>
        </w:rPr>
        <w:t> </w:t>
      </w:r>
      <w:r>
        <w:rPr>
          <w:color w:val="231F20"/>
        </w:rPr>
        <w:t>wider</w:t>
      </w:r>
      <w:r>
        <w:rPr>
          <w:color w:val="231F20"/>
          <w:spacing w:val="-3"/>
        </w:rPr>
        <w:t> </w:t>
      </w:r>
      <w:r>
        <w:rPr>
          <w:color w:val="231F20"/>
        </w:rPr>
        <w:t>reaction</w:t>
      </w:r>
      <w:r>
        <w:rPr>
          <w:color w:val="231F20"/>
          <w:spacing w:val="-3"/>
        </w:rPr>
        <w:t> </w:t>
      </w:r>
      <w:r>
        <w:rPr>
          <w:color w:val="231F20"/>
        </w:rPr>
        <w:t>temperature </w:t>
      </w:r>
      <w:r>
        <w:rPr>
          <w:color w:val="231F20"/>
          <w:w w:val="105"/>
        </w:rPr>
        <w:t>ranges.</w:t>
      </w:r>
      <w:r>
        <w:rPr>
          <w:color w:val="231F20"/>
          <w:spacing w:val="-13"/>
          <w:w w:val="105"/>
        </w:rPr>
        <w:t> </w:t>
      </w:r>
      <w:r>
        <w:rPr>
          <w:color w:val="231F20"/>
          <w:w w:val="105"/>
        </w:rPr>
        <w:t>(SBU)</w:t>
      </w:r>
    </w:p>
    <w:p>
      <w:pPr>
        <w:pStyle w:val="BodyText"/>
        <w:spacing w:before="11"/>
        <w:rPr>
          <w:sz w:val="18"/>
        </w:rPr>
      </w:pPr>
      <w:r>
        <w:rPr>
          <w:sz w:val="18"/>
        </w:rPr>
        <w:drawing>
          <wp:anchor distT="0" distB="0" distL="0" distR="0" allowOverlap="1" layoutInCell="1" locked="0" behindDoc="1" simplePos="0" relativeHeight="487728640">
            <wp:simplePos x="0" y="0"/>
            <wp:positionH relativeFrom="page">
              <wp:posOffset>5227082</wp:posOffset>
            </wp:positionH>
            <wp:positionV relativeFrom="paragraph">
              <wp:posOffset>162341</wp:posOffset>
            </wp:positionV>
            <wp:extent cx="1406941" cy="238125"/>
            <wp:effectExtent l="0" t="0" r="0" b="0"/>
            <wp:wrapTopAndBottom/>
            <wp:docPr id="846" name="Image 846"/>
            <wp:cNvGraphicFramePr>
              <a:graphicFrameLocks/>
            </wp:cNvGraphicFramePr>
            <a:graphic>
              <a:graphicData uri="http://schemas.openxmlformats.org/drawingml/2006/picture">
                <pic:pic>
                  <pic:nvPicPr>
                    <pic:cNvPr id="846" name="Image 846"/>
                    <pic:cNvPicPr/>
                  </pic:nvPicPr>
                  <pic:blipFill>
                    <a:blip r:embed="rId400" cstate="print"/>
                    <a:stretch>
                      <a:fillRect/>
                    </a:stretch>
                  </pic:blipFill>
                  <pic:spPr>
                    <a:xfrm>
                      <a:off x="0" y="0"/>
                      <a:ext cx="1406941" cy="238125"/>
                    </a:xfrm>
                    <a:prstGeom prst="rect">
                      <a:avLst/>
                    </a:prstGeom>
                  </pic:spPr>
                </pic:pic>
              </a:graphicData>
            </a:graphic>
          </wp:anchor>
        </w:drawing>
      </w:r>
    </w:p>
    <w:p>
      <w:pPr>
        <w:pStyle w:val="BodyText"/>
        <w:spacing w:after="0"/>
        <w:rPr>
          <w:sz w:val="18"/>
        </w:rPr>
        <w:sectPr>
          <w:type w:val="continuous"/>
          <w:pgSz w:w="12240" w:h="15840"/>
          <w:pgMar w:header="480" w:footer="1160" w:top="1160" w:bottom="280" w:left="0" w:right="0"/>
          <w:cols w:num="3" w:equalWidth="0">
            <w:col w:w="3994" w:space="40"/>
            <w:col w:w="3853" w:space="39"/>
            <w:col w:w="4314"/>
          </w:cols>
        </w:sectPr>
      </w:pPr>
    </w:p>
    <w:p>
      <w:pPr>
        <w:pStyle w:val="BodyText"/>
        <w:spacing w:before="137"/>
        <w:rPr>
          <w:sz w:val="24"/>
        </w:rPr>
      </w:pPr>
    </w:p>
    <w:p>
      <w:pPr>
        <w:pStyle w:val="Heading4"/>
      </w:pPr>
      <w:bookmarkStart w:name="_TOC_250043" w:id="25"/>
      <w:r>
        <w:rPr>
          <w:color w:val="231F20"/>
          <w:spacing w:val="-4"/>
        </w:rPr>
        <w:t>Low</w:t>
      </w:r>
      <w:r>
        <w:rPr>
          <w:color w:val="231F20"/>
          <w:spacing w:val="-23"/>
        </w:rPr>
        <w:t> </w:t>
      </w:r>
      <w:r>
        <w:rPr>
          <w:color w:val="231F20"/>
          <w:spacing w:val="-4"/>
        </w:rPr>
        <w:t>Temperature</w:t>
      </w:r>
      <w:r>
        <w:rPr>
          <w:color w:val="231F20"/>
          <w:spacing w:val="-23"/>
        </w:rPr>
        <w:t> </w:t>
      </w:r>
      <w:r>
        <w:rPr>
          <w:color w:val="231F20"/>
          <w:spacing w:val="-4"/>
        </w:rPr>
        <w:t>Combustion</w:t>
      </w:r>
      <w:r>
        <w:rPr>
          <w:color w:val="231F20"/>
          <w:spacing w:val="-23"/>
        </w:rPr>
        <w:t> </w:t>
      </w:r>
      <w:bookmarkEnd w:id="25"/>
      <w:r>
        <w:rPr>
          <w:color w:val="231F20"/>
          <w:spacing w:val="-4"/>
        </w:rPr>
        <w:t>(LTC)</w:t>
      </w:r>
    </w:p>
    <w:p>
      <w:pPr>
        <w:pStyle w:val="BodyText"/>
        <w:spacing w:before="192"/>
        <w:ind w:left="493"/>
        <w:rPr>
          <w:rFonts w:ascii="Bookman Old Style"/>
          <w:b w:val="0"/>
        </w:rPr>
      </w:pPr>
      <w:r>
        <w:rPr>
          <w:rFonts w:ascii="Bookman Old Style"/>
          <w:b w:val="0"/>
          <w:color w:val="231F20"/>
          <w:spacing w:val="-4"/>
        </w:rPr>
        <w:t>PI:</w:t>
      </w:r>
      <w:r>
        <w:rPr>
          <w:rFonts w:ascii="Bookman Old Style"/>
          <w:b w:val="0"/>
          <w:color w:val="231F20"/>
          <w:spacing w:val="-5"/>
        </w:rPr>
        <w:t> </w:t>
      </w:r>
      <w:r>
        <w:rPr>
          <w:rFonts w:ascii="Bookman Old Style"/>
          <w:b w:val="0"/>
          <w:color w:val="231F20"/>
          <w:spacing w:val="-4"/>
        </w:rPr>
        <w:t>Sotirios Mamalis,</w:t>
      </w:r>
      <w:r>
        <w:rPr>
          <w:rFonts w:ascii="Bookman Old Style"/>
          <w:b w:val="0"/>
          <w:color w:val="231F20"/>
          <w:spacing w:val="-5"/>
        </w:rPr>
        <w:t> SBU</w:t>
      </w:r>
    </w:p>
    <w:p>
      <w:pPr>
        <w:pStyle w:val="BodyText"/>
        <w:spacing w:before="64"/>
        <w:rPr>
          <w:rFonts w:ascii="Bookman Old Style"/>
          <w:b w:val="0"/>
        </w:rPr>
      </w:pPr>
    </w:p>
    <w:p>
      <w:pPr>
        <w:pStyle w:val="BodyText"/>
        <w:spacing w:line="196" w:lineRule="auto"/>
        <w:ind w:left="493" w:right="8230"/>
      </w:pPr>
      <w:r>
        <w:rPr/>
        <w:drawing>
          <wp:anchor distT="0" distB="0" distL="0" distR="0" allowOverlap="1" layoutInCell="1" locked="0" behindDoc="0" simplePos="0" relativeHeight="15870976">
            <wp:simplePos x="0" y="0"/>
            <wp:positionH relativeFrom="page">
              <wp:posOffset>2764370</wp:posOffset>
            </wp:positionH>
            <wp:positionV relativeFrom="paragraph">
              <wp:posOffset>2494934</wp:posOffset>
            </wp:positionV>
            <wp:extent cx="4703229" cy="1938527"/>
            <wp:effectExtent l="0" t="0" r="0" b="0"/>
            <wp:wrapNone/>
            <wp:docPr id="847" name="Image 847"/>
            <wp:cNvGraphicFramePr>
              <a:graphicFrameLocks/>
            </wp:cNvGraphicFramePr>
            <a:graphic>
              <a:graphicData uri="http://schemas.openxmlformats.org/drawingml/2006/picture">
                <pic:pic>
                  <pic:nvPicPr>
                    <pic:cNvPr id="847" name="Image 847"/>
                    <pic:cNvPicPr/>
                  </pic:nvPicPr>
                  <pic:blipFill>
                    <a:blip r:embed="rId401" cstate="print"/>
                    <a:stretch>
                      <a:fillRect/>
                    </a:stretch>
                  </pic:blipFill>
                  <pic:spPr>
                    <a:xfrm>
                      <a:off x="0" y="0"/>
                      <a:ext cx="4703229" cy="1938527"/>
                    </a:xfrm>
                    <a:prstGeom prst="rect">
                      <a:avLst/>
                    </a:prstGeom>
                  </pic:spPr>
                </pic:pic>
              </a:graphicData>
            </a:graphic>
          </wp:anchor>
        </w:drawing>
      </w:r>
      <w:r>
        <w:rPr/>
        <mc:AlternateContent>
          <mc:Choice Requires="wps">
            <w:drawing>
              <wp:anchor distT="0" distB="0" distL="0" distR="0" allowOverlap="1" layoutInCell="1" locked="0" behindDoc="0" simplePos="0" relativeHeight="15871488">
                <wp:simplePos x="0" y="0"/>
                <wp:positionH relativeFrom="page">
                  <wp:posOffset>2765234</wp:posOffset>
                </wp:positionH>
                <wp:positionV relativeFrom="paragraph">
                  <wp:posOffset>-9658</wp:posOffset>
                </wp:positionV>
                <wp:extent cx="4701540" cy="2310130"/>
                <wp:effectExtent l="0" t="0" r="0" b="0"/>
                <wp:wrapNone/>
                <wp:docPr id="848" name="Group 848"/>
                <wp:cNvGraphicFramePr>
                  <a:graphicFrameLocks/>
                </wp:cNvGraphicFramePr>
                <a:graphic>
                  <a:graphicData uri="http://schemas.microsoft.com/office/word/2010/wordprocessingGroup">
                    <wpg:wgp>
                      <wpg:cNvPr id="848" name="Group 848"/>
                      <wpg:cNvGrpSpPr/>
                      <wpg:grpSpPr>
                        <a:xfrm>
                          <a:off x="0" y="0"/>
                          <a:ext cx="4701540" cy="2310130"/>
                          <a:chExt cx="4701540" cy="2310130"/>
                        </a:xfrm>
                      </wpg:grpSpPr>
                      <pic:pic>
                        <pic:nvPicPr>
                          <pic:cNvPr id="849" name="Image 849"/>
                          <pic:cNvPicPr/>
                        </pic:nvPicPr>
                        <pic:blipFill>
                          <a:blip r:embed="rId402" cstate="print"/>
                          <a:stretch>
                            <a:fillRect/>
                          </a:stretch>
                        </pic:blipFill>
                        <pic:spPr>
                          <a:xfrm>
                            <a:off x="187426" y="131158"/>
                            <a:ext cx="4281816" cy="2082742"/>
                          </a:xfrm>
                          <a:prstGeom prst="rect">
                            <a:avLst/>
                          </a:prstGeom>
                        </pic:spPr>
                      </pic:pic>
                      <wps:wsp>
                        <wps:cNvPr id="850" name="Graphic 850"/>
                        <wps:cNvSpPr/>
                        <wps:spPr>
                          <a:xfrm>
                            <a:off x="3175" y="3175"/>
                            <a:ext cx="4695190" cy="2303780"/>
                          </a:xfrm>
                          <a:custGeom>
                            <a:avLst/>
                            <a:gdLst/>
                            <a:ahLst/>
                            <a:cxnLst/>
                            <a:rect l="l" t="t" r="r" b="b"/>
                            <a:pathLst>
                              <a:path w="4695190" h="2303780">
                                <a:moveTo>
                                  <a:pt x="0" y="2303678"/>
                                </a:moveTo>
                                <a:lnTo>
                                  <a:pt x="4695151" y="2303678"/>
                                </a:lnTo>
                                <a:lnTo>
                                  <a:pt x="4695151" y="0"/>
                                </a:lnTo>
                                <a:lnTo>
                                  <a:pt x="0" y="0"/>
                                </a:lnTo>
                                <a:lnTo>
                                  <a:pt x="0" y="2303678"/>
                                </a:lnTo>
                                <a:close/>
                              </a:path>
                            </a:pathLst>
                          </a:custGeom>
                          <a:ln w="6350">
                            <a:solidFill>
                              <a:srgbClr val="CDCCC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7.735001pt;margin-top:-.760494pt;width:370.2pt;height:181.9pt;mso-position-horizontal-relative:page;mso-position-vertical-relative:paragraph;z-index:15871488" id="docshapegroup624" coordorigin="4355,-15" coordsize="7404,3638">
                <v:shape style="position:absolute;left:4649;top:191;width:6744;height:3280" type="#_x0000_t75" id="docshape625" stroked="false">
                  <v:imagedata r:id="rId402" o:title=""/>
                </v:shape>
                <v:rect style="position:absolute;left:4359;top:-11;width:7394;height:3628" id="docshape626" filled="false" stroked="true" strokeweight=".5pt" strokecolor="#cdccca">
                  <v:stroke dashstyle="solid"/>
                </v:rect>
                <w10:wrap type="none"/>
              </v:group>
            </w:pict>
          </mc:Fallback>
        </mc:AlternateContent>
      </w:r>
      <w:r>
        <w:rPr>
          <w:color w:val="231F20"/>
          <w:w w:val="105"/>
        </w:rPr>
        <w:t>Low Temperature Combustion (LTC) engines have the potential to provide solutions to continuously evolving fuel economy and emissions regulations. By increasing compression ratio, boost and diluting through air or exhaust gas recir-culation, researchers have created novel concepts such as HCCI, RCCI and SACI. These engine concepts can achieve high </w:t>
      </w:r>
      <w:r>
        <w:rPr>
          <w:color w:val="231F20"/>
        </w:rPr>
        <w:t>combustion and thermal efficiencies while </w:t>
      </w:r>
      <w:r>
        <w:rPr>
          <w:color w:val="231F20"/>
          <w:w w:val="105"/>
        </w:rPr>
        <w:t>keeping cylinder temperatures low for NOx formation prevention. Research at the Internal Combustion Engines labora-tory focuses on addressing some of the key</w:t>
      </w:r>
      <w:r>
        <w:rPr>
          <w:color w:val="231F20"/>
          <w:spacing w:val="-3"/>
          <w:w w:val="105"/>
        </w:rPr>
        <w:t> </w:t>
      </w:r>
      <w:r>
        <w:rPr>
          <w:color w:val="231F20"/>
          <w:w w:val="105"/>
        </w:rPr>
        <w:t>challenges</w:t>
      </w:r>
      <w:r>
        <w:rPr>
          <w:color w:val="231F20"/>
          <w:spacing w:val="-3"/>
          <w:w w:val="105"/>
        </w:rPr>
        <w:t> </w:t>
      </w:r>
      <w:r>
        <w:rPr>
          <w:color w:val="231F20"/>
          <w:w w:val="105"/>
        </w:rPr>
        <w:t>associated</w:t>
      </w:r>
      <w:r>
        <w:rPr>
          <w:color w:val="231F20"/>
          <w:spacing w:val="-3"/>
          <w:w w:val="105"/>
        </w:rPr>
        <w:t> </w:t>
      </w:r>
      <w:r>
        <w:rPr>
          <w:color w:val="231F20"/>
          <w:w w:val="105"/>
        </w:rPr>
        <w:t>with</w:t>
      </w:r>
      <w:r>
        <w:rPr>
          <w:color w:val="231F20"/>
          <w:spacing w:val="-3"/>
          <w:w w:val="105"/>
        </w:rPr>
        <w:t> </w:t>
      </w:r>
      <w:r>
        <w:rPr>
          <w:color w:val="231F20"/>
          <w:w w:val="105"/>
        </w:rPr>
        <w:t>advanced combustion engines, such as limited operating range, high pressure rise rates </w:t>
      </w:r>
      <w:r>
        <w:rPr>
          <w:color w:val="231F20"/>
        </w:rPr>
        <w:t>and</w:t>
      </w:r>
      <w:r>
        <w:rPr>
          <w:color w:val="231F20"/>
          <w:spacing w:val="-4"/>
        </w:rPr>
        <w:t> </w:t>
      </w:r>
      <w:r>
        <w:rPr>
          <w:color w:val="231F20"/>
        </w:rPr>
        <w:t>instability.</w:t>
      </w:r>
      <w:r>
        <w:rPr>
          <w:color w:val="231F20"/>
          <w:spacing w:val="-4"/>
        </w:rPr>
        <w:t> </w:t>
      </w:r>
      <w:r>
        <w:rPr>
          <w:color w:val="231F20"/>
        </w:rPr>
        <w:t>Addressing</w:t>
      </w:r>
      <w:r>
        <w:rPr>
          <w:color w:val="231F20"/>
          <w:spacing w:val="-4"/>
        </w:rPr>
        <w:t> </w:t>
      </w:r>
      <w:r>
        <w:rPr>
          <w:color w:val="231F20"/>
        </w:rPr>
        <w:t>these</w:t>
      </w:r>
      <w:r>
        <w:rPr>
          <w:color w:val="231F20"/>
          <w:spacing w:val="-4"/>
        </w:rPr>
        <w:t> </w:t>
      </w:r>
      <w:r>
        <w:rPr>
          <w:color w:val="231F20"/>
        </w:rPr>
        <w:t>issues</w:t>
      </w:r>
      <w:r>
        <w:rPr>
          <w:color w:val="231F20"/>
          <w:spacing w:val="-4"/>
        </w:rPr>
        <w:t> </w:t>
      </w:r>
      <w:r>
        <w:rPr>
          <w:color w:val="231F20"/>
        </w:rPr>
        <w:t>will </w:t>
      </w:r>
      <w:r>
        <w:rPr>
          <w:color w:val="231F20"/>
          <w:w w:val="105"/>
        </w:rPr>
        <w:t>enable</w:t>
      </w:r>
      <w:r>
        <w:rPr>
          <w:color w:val="231F20"/>
          <w:spacing w:val="-13"/>
          <w:w w:val="105"/>
        </w:rPr>
        <w:t> </w:t>
      </w:r>
      <w:r>
        <w:rPr>
          <w:color w:val="231F20"/>
          <w:w w:val="105"/>
        </w:rPr>
        <w:t>widespread</w:t>
      </w:r>
      <w:r>
        <w:rPr>
          <w:color w:val="231F20"/>
          <w:spacing w:val="-12"/>
          <w:w w:val="105"/>
        </w:rPr>
        <w:t> </w:t>
      </w:r>
      <w:r>
        <w:rPr>
          <w:color w:val="231F20"/>
          <w:w w:val="105"/>
        </w:rPr>
        <w:t>adoption</w:t>
      </w:r>
      <w:r>
        <w:rPr>
          <w:color w:val="231F20"/>
          <w:spacing w:val="-12"/>
          <w:w w:val="105"/>
        </w:rPr>
        <w:t> </w:t>
      </w:r>
      <w:r>
        <w:rPr>
          <w:color w:val="231F20"/>
          <w:w w:val="105"/>
        </w:rPr>
        <w:t>of</w:t>
      </w:r>
      <w:r>
        <w:rPr>
          <w:color w:val="231F20"/>
          <w:spacing w:val="-13"/>
          <w:w w:val="105"/>
        </w:rPr>
        <w:t> </w:t>
      </w:r>
      <w:r>
        <w:rPr>
          <w:color w:val="231F20"/>
          <w:w w:val="105"/>
        </w:rPr>
        <w:t>advanced combustion engines by a range of light-duty to heavy-duty vehicles. (SBU)</w:t>
      </w:r>
    </w:p>
    <w:p>
      <w:pPr>
        <w:pStyle w:val="BodyText"/>
        <w:spacing w:before="7"/>
        <w:rPr>
          <w:sz w:val="5"/>
        </w:rPr>
      </w:pPr>
      <w:r>
        <w:rPr>
          <w:sz w:val="5"/>
        </w:rPr>
        <w:drawing>
          <wp:anchor distT="0" distB="0" distL="0" distR="0" allowOverlap="1" layoutInCell="1" locked="0" behindDoc="1" simplePos="0" relativeHeight="487729152">
            <wp:simplePos x="0" y="0"/>
            <wp:positionH relativeFrom="page">
              <wp:posOffset>316585</wp:posOffset>
            </wp:positionH>
            <wp:positionV relativeFrom="paragraph">
              <wp:posOffset>58730</wp:posOffset>
            </wp:positionV>
            <wp:extent cx="1406379" cy="238029"/>
            <wp:effectExtent l="0" t="0" r="0" b="0"/>
            <wp:wrapTopAndBottom/>
            <wp:docPr id="851" name="Image 851"/>
            <wp:cNvGraphicFramePr>
              <a:graphicFrameLocks/>
            </wp:cNvGraphicFramePr>
            <a:graphic>
              <a:graphicData uri="http://schemas.openxmlformats.org/drawingml/2006/picture">
                <pic:pic>
                  <pic:nvPicPr>
                    <pic:cNvPr id="851" name="Image 851"/>
                    <pic:cNvPicPr/>
                  </pic:nvPicPr>
                  <pic:blipFill>
                    <a:blip r:embed="rId403" cstate="print"/>
                    <a:stretch>
                      <a:fillRect/>
                    </a:stretch>
                  </pic:blipFill>
                  <pic:spPr>
                    <a:xfrm>
                      <a:off x="0" y="0"/>
                      <a:ext cx="1406379" cy="238029"/>
                    </a:xfrm>
                    <a:prstGeom prst="rect">
                      <a:avLst/>
                    </a:prstGeom>
                  </pic:spPr>
                </pic:pic>
              </a:graphicData>
            </a:graphic>
          </wp:anchor>
        </w:drawing>
      </w:r>
    </w:p>
    <w:p>
      <w:pPr>
        <w:spacing w:line="178" w:lineRule="exact" w:before="233"/>
        <w:ind w:left="493" w:right="0" w:firstLine="0"/>
        <w:jc w:val="left"/>
        <w:rPr>
          <w:sz w:val="16"/>
        </w:rPr>
      </w:pPr>
      <w:r>
        <w:rPr>
          <w:color w:val="231F20"/>
          <w:spacing w:val="-2"/>
          <w:sz w:val="16"/>
        </w:rPr>
        <w:t>Publication:</w:t>
      </w:r>
    </w:p>
    <w:p>
      <w:pPr>
        <w:spacing w:line="199" w:lineRule="auto" w:before="8"/>
        <w:ind w:left="493" w:right="8327" w:firstLine="0"/>
        <w:jc w:val="left"/>
        <w:rPr>
          <w:sz w:val="16"/>
        </w:rPr>
      </w:pPr>
      <w:r>
        <w:rPr>
          <w:color w:val="231F20"/>
          <w:spacing w:val="-6"/>
          <w:sz w:val="16"/>
        </w:rPr>
        <w:t>S. Mamalis, A. Babajimopoulos, D. Assanis, C. </w:t>
      </w:r>
      <w:r>
        <w:rPr>
          <w:color w:val="231F20"/>
          <w:spacing w:val="-6"/>
          <w:sz w:val="16"/>
        </w:rPr>
        <w:t>Borgnakke</w:t>
      </w:r>
      <w:r>
        <w:rPr>
          <w:color w:val="231F20"/>
          <w:spacing w:val="-6"/>
          <w:sz w:val="16"/>
        </w:rPr>
        <w:t>.</w:t>
      </w:r>
      <w:r>
        <w:rPr>
          <w:color w:val="231F20"/>
          <w:spacing w:val="40"/>
          <w:sz w:val="16"/>
        </w:rPr>
        <w:t> </w:t>
      </w:r>
      <w:r>
        <w:rPr>
          <w:rFonts w:ascii="Trebuchet MS"/>
          <w:i/>
          <w:color w:val="231F20"/>
          <w:spacing w:val="-2"/>
          <w:w w:val="90"/>
          <w:sz w:val="16"/>
        </w:rPr>
        <w:t>A</w:t>
      </w:r>
      <w:r>
        <w:rPr>
          <w:rFonts w:ascii="Trebuchet MS"/>
          <w:i/>
          <w:color w:val="231F20"/>
          <w:spacing w:val="-17"/>
          <w:w w:val="90"/>
          <w:sz w:val="16"/>
        </w:rPr>
        <w:t> </w:t>
      </w:r>
      <w:r>
        <w:rPr>
          <w:rFonts w:ascii="Trebuchet MS"/>
          <w:i/>
          <w:color w:val="231F20"/>
          <w:spacing w:val="-2"/>
          <w:w w:val="90"/>
          <w:sz w:val="16"/>
        </w:rPr>
        <w:t>Modeling</w:t>
      </w:r>
      <w:r>
        <w:rPr>
          <w:rFonts w:ascii="Trebuchet MS"/>
          <w:i/>
          <w:color w:val="231F20"/>
          <w:spacing w:val="-17"/>
          <w:w w:val="90"/>
          <w:sz w:val="16"/>
        </w:rPr>
        <w:t> </w:t>
      </w:r>
      <w:r>
        <w:rPr>
          <w:rFonts w:ascii="Trebuchet MS"/>
          <w:i/>
          <w:color w:val="231F20"/>
          <w:spacing w:val="-2"/>
          <w:w w:val="90"/>
          <w:sz w:val="16"/>
        </w:rPr>
        <w:t>Framework</w:t>
      </w:r>
      <w:r>
        <w:rPr>
          <w:rFonts w:ascii="Trebuchet MS"/>
          <w:i/>
          <w:color w:val="231F20"/>
          <w:spacing w:val="-19"/>
          <w:w w:val="90"/>
          <w:sz w:val="16"/>
        </w:rPr>
        <w:t> </w:t>
      </w:r>
      <w:r>
        <w:rPr>
          <w:rFonts w:ascii="Trebuchet MS"/>
          <w:i/>
          <w:color w:val="231F20"/>
          <w:spacing w:val="-2"/>
          <w:w w:val="90"/>
          <w:sz w:val="16"/>
        </w:rPr>
        <w:t>for</w:t>
      </w:r>
      <w:r>
        <w:rPr>
          <w:rFonts w:ascii="Trebuchet MS"/>
          <w:i/>
          <w:color w:val="231F20"/>
          <w:spacing w:val="-20"/>
          <w:w w:val="90"/>
          <w:sz w:val="16"/>
        </w:rPr>
        <w:t> </w:t>
      </w:r>
      <w:r>
        <w:rPr>
          <w:rFonts w:ascii="Trebuchet MS"/>
          <w:i/>
          <w:color w:val="231F20"/>
          <w:spacing w:val="-2"/>
          <w:w w:val="90"/>
          <w:sz w:val="16"/>
        </w:rPr>
        <w:t>Second</w:t>
      </w:r>
      <w:r>
        <w:rPr>
          <w:rFonts w:ascii="Trebuchet MS"/>
          <w:i/>
          <w:color w:val="231F20"/>
          <w:spacing w:val="-17"/>
          <w:w w:val="90"/>
          <w:sz w:val="16"/>
        </w:rPr>
        <w:t> </w:t>
      </w:r>
      <w:r>
        <w:rPr>
          <w:rFonts w:ascii="Trebuchet MS"/>
          <w:i/>
          <w:color w:val="231F20"/>
          <w:spacing w:val="-2"/>
          <w:w w:val="90"/>
          <w:sz w:val="16"/>
        </w:rPr>
        <w:t>Law</w:t>
      </w:r>
      <w:r>
        <w:rPr>
          <w:rFonts w:ascii="Trebuchet MS"/>
          <w:i/>
          <w:color w:val="231F20"/>
          <w:spacing w:val="-19"/>
          <w:w w:val="90"/>
          <w:sz w:val="16"/>
        </w:rPr>
        <w:t> </w:t>
      </w:r>
      <w:r>
        <w:rPr>
          <w:rFonts w:ascii="Trebuchet MS"/>
          <w:i/>
          <w:color w:val="231F20"/>
          <w:spacing w:val="-2"/>
          <w:w w:val="90"/>
          <w:sz w:val="16"/>
        </w:rPr>
        <w:t>Analysis</w:t>
      </w:r>
      <w:r>
        <w:rPr>
          <w:rFonts w:ascii="Trebuchet MS"/>
          <w:i/>
          <w:color w:val="231F20"/>
          <w:spacing w:val="-17"/>
          <w:w w:val="90"/>
          <w:sz w:val="16"/>
        </w:rPr>
        <w:t> </w:t>
      </w:r>
      <w:r>
        <w:rPr>
          <w:rFonts w:ascii="Trebuchet MS"/>
          <w:i/>
          <w:color w:val="231F20"/>
          <w:spacing w:val="-2"/>
          <w:w w:val="90"/>
          <w:sz w:val="16"/>
        </w:rPr>
        <w:t>of</w:t>
      </w:r>
      <w:r>
        <w:rPr>
          <w:rFonts w:ascii="Trebuchet MS"/>
          <w:i/>
          <w:color w:val="231F20"/>
          <w:spacing w:val="-17"/>
          <w:w w:val="90"/>
          <w:sz w:val="16"/>
        </w:rPr>
        <w:t> </w:t>
      </w:r>
      <w:r>
        <w:rPr>
          <w:rFonts w:ascii="Trebuchet MS"/>
          <w:i/>
          <w:color w:val="231F20"/>
          <w:spacing w:val="-2"/>
          <w:w w:val="90"/>
          <w:sz w:val="16"/>
        </w:rPr>
        <w:t>Low</w:t>
      </w:r>
      <w:r>
        <w:rPr>
          <w:rFonts w:ascii="Trebuchet MS"/>
          <w:i/>
          <w:color w:val="231F20"/>
          <w:spacing w:val="-2"/>
          <w:w w:val="90"/>
          <w:sz w:val="16"/>
        </w:rPr>
        <w:t> Temperature</w:t>
      </w:r>
      <w:r>
        <w:rPr>
          <w:rFonts w:ascii="Trebuchet MS"/>
          <w:i/>
          <w:color w:val="231F20"/>
          <w:spacing w:val="-10"/>
          <w:w w:val="90"/>
          <w:sz w:val="16"/>
        </w:rPr>
        <w:t> </w:t>
      </w:r>
      <w:r>
        <w:rPr>
          <w:rFonts w:ascii="Trebuchet MS"/>
          <w:i/>
          <w:color w:val="231F20"/>
          <w:spacing w:val="-2"/>
          <w:w w:val="90"/>
          <w:sz w:val="16"/>
        </w:rPr>
        <w:t>Combustion</w:t>
      </w:r>
      <w:r>
        <w:rPr>
          <w:rFonts w:ascii="Trebuchet MS"/>
          <w:i/>
          <w:color w:val="231F20"/>
          <w:spacing w:val="-10"/>
          <w:w w:val="90"/>
          <w:sz w:val="16"/>
        </w:rPr>
        <w:t> </w:t>
      </w:r>
      <w:r>
        <w:rPr>
          <w:rFonts w:ascii="Trebuchet MS"/>
          <w:i/>
          <w:color w:val="231F20"/>
          <w:spacing w:val="-2"/>
          <w:w w:val="90"/>
          <w:sz w:val="16"/>
        </w:rPr>
        <w:t>Engines.</w:t>
      </w:r>
      <w:r>
        <w:rPr>
          <w:rFonts w:ascii="Trebuchet MS"/>
          <w:i/>
          <w:color w:val="231F20"/>
          <w:spacing w:val="-10"/>
          <w:w w:val="90"/>
          <w:sz w:val="16"/>
        </w:rPr>
        <w:t> </w:t>
      </w:r>
      <w:r>
        <w:rPr>
          <w:rFonts w:ascii="Trebuchet MS"/>
          <w:i/>
          <w:color w:val="231F20"/>
          <w:spacing w:val="-2"/>
          <w:w w:val="90"/>
          <w:sz w:val="16"/>
        </w:rPr>
        <w:t>I</w:t>
      </w:r>
      <w:r>
        <w:rPr>
          <w:color w:val="231F20"/>
          <w:spacing w:val="-2"/>
          <w:w w:val="90"/>
          <w:sz w:val="16"/>
        </w:rPr>
        <w:t>nternational Journal</w:t>
      </w:r>
      <w:r>
        <w:rPr>
          <w:color w:val="231F20"/>
          <w:spacing w:val="40"/>
          <w:sz w:val="16"/>
        </w:rPr>
        <w:t> </w:t>
      </w:r>
      <w:r>
        <w:rPr>
          <w:color w:val="231F20"/>
          <w:spacing w:val="-2"/>
          <w:sz w:val="16"/>
        </w:rPr>
        <w:t>of</w:t>
      </w:r>
      <w:r>
        <w:rPr>
          <w:color w:val="231F20"/>
          <w:spacing w:val="-4"/>
          <w:sz w:val="16"/>
        </w:rPr>
        <w:t> </w:t>
      </w:r>
      <w:r>
        <w:rPr>
          <w:color w:val="231F20"/>
          <w:spacing w:val="-2"/>
          <w:sz w:val="16"/>
        </w:rPr>
        <w:t>Engine</w:t>
      </w:r>
      <w:r>
        <w:rPr>
          <w:color w:val="231F20"/>
          <w:spacing w:val="-4"/>
          <w:sz w:val="16"/>
        </w:rPr>
        <w:t> </w:t>
      </w:r>
      <w:r>
        <w:rPr>
          <w:color w:val="231F20"/>
          <w:spacing w:val="-2"/>
          <w:sz w:val="16"/>
        </w:rPr>
        <w:t>Research,</w:t>
      </w:r>
      <w:r>
        <w:rPr>
          <w:color w:val="231F20"/>
          <w:spacing w:val="-4"/>
          <w:sz w:val="16"/>
        </w:rPr>
        <w:t> </w:t>
      </w:r>
      <w:r>
        <w:rPr>
          <w:color w:val="231F20"/>
          <w:spacing w:val="-2"/>
          <w:sz w:val="16"/>
        </w:rPr>
        <w:t>September</w:t>
      </w:r>
      <w:r>
        <w:rPr>
          <w:color w:val="231F20"/>
          <w:spacing w:val="-4"/>
          <w:sz w:val="16"/>
        </w:rPr>
        <w:t> </w:t>
      </w:r>
      <w:r>
        <w:rPr>
          <w:color w:val="231F20"/>
          <w:spacing w:val="-2"/>
          <w:sz w:val="16"/>
        </w:rPr>
        <w:t>2014,</w:t>
      </w:r>
      <w:r>
        <w:rPr>
          <w:color w:val="231F20"/>
          <w:spacing w:val="-4"/>
          <w:sz w:val="16"/>
        </w:rPr>
        <w:t> </w:t>
      </w:r>
      <w:r>
        <w:rPr>
          <w:color w:val="231F20"/>
          <w:spacing w:val="-2"/>
          <w:sz w:val="16"/>
        </w:rPr>
        <w:t>15</w:t>
      </w:r>
      <w:r>
        <w:rPr>
          <w:color w:val="231F20"/>
          <w:spacing w:val="-4"/>
          <w:sz w:val="16"/>
        </w:rPr>
        <w:t> </w:t>
      </w:r>
      <w:r>
        <w:rPr>
          <w:color w:val="231F20"/>
          <w:spacing w:val="-2"/>
          <w:sz w:val="16"/>
        </w:rPr>
        <w:t>(6),</w:t>
      </w:r>
      <w:r>
        <w:rPr>
          <w:color w:val="231F20"/>
          <w:spacing w:val="-4"/>
          <w:sz w:val="16"/>
        </w:rPr>
        <w:t> </w:t>
      </w:r>
      <w:r>
        <w:rPr>
          <w:color w:val="231F20"/>
          <w:spacing w:val="-2"/>
          <w:sz w:val="16"/>
        </w:rPr>
        <w:t>641-653.</w:t>
      </w:r>
    </w:p>
    <w:p>
      <w:pPr>
        <w:spacing w:line="169" w:lineRule="exact" w:before="0"/>
        <w:ind w:left="493" w:right="0" w:firstLine="0"/>
        <w:jc w:val="left"/>
        <w:rPr>
          <w:sz w:val="16"/>
        </w:rPr>
      </w:pPr>
      <w:r>
        <w:rPr>
          <w:color w:val="231F20"/>
          <w:spacing w:val="-2"/>
          <w:sz w:val="16"/>
        </w:rPr>
        <w:t>(2014).</w:t>
      </w:r>
    </w:p>
    <w:p>
      <w:pPr>
        <w:pStyle w:val="BodyText"/>
      </w:pPr>
    </w:p>
    <w:p>
      <w:pPr>
        <w:pStyle w:val="BodyText"/>
      </w:pPr>
    </w:p>
    <w:p>
      <w:pPr>
        <w:pStyle w:val="BodyText"/>
      </w:pPr>
    </w:p>
    <w:p>
      <w:pPr>
        <w:pStyle w:val="BodyText"/>
      </w:pPr>
    </w:p>
    <w:p>
      <w:pPr>
        <w:pStyle w:val="BodyText"/>
        <w:spacing w:before="197"/>
      </w:pPr>
      <w:r>
        <w:rPr/>
        <mc:AlternateContent>
          <mc:Choice Requires="wps">
            <w:drawing>
              <wp:anchor distT="0" distB="0" distL="0" distR="0" allowOverlap="1" layoutInCell="1" locked="0" behindDoc="1" simplePos="0" relativeHeight="487729664">
                <wp:simplePos x="0" y="0"/>
                <wp:positionH relativeFrom="page">
                  <wp:posOffset>304800</wp:posOffset>
                </wp:positionH>
                <wp:positionV relativeFrom="paragraph">
                  <wp:posOffset>295364</wp:posOffset>
                </wp:positionV>
                <wp:extent cx="4695190" cy="2754630"/>
                <wp:effectExtent l="0" t="0" r="0" b="0"/>
                <wp:wrapTopAndBottom/>
                <wp:docPr id="852" name="Group 852"/>
                <wp:cNvGraphicFramePr>
                  <a:graphicFrameLocks/>
                </wp:cNvGraphicFramePr>
                <a:graphic>
                  <a:graphicData uri="http://schemas.microsoft.com/office/word/2010/wordprocessingGroup">
                    <wpg:wgp>
                      <wpg:cNvPr id="852" name="Group 852"/>
                      <wpg:cNvGrpSpPr/>
                      <wpg:grpSpPr>
                        <a:xfrm>
                          <a:off x="0" y="0"/>
                          <a:ext cx="4695190" cy="2754630"/>
                          <a:chExt cx="4695190" cy="2754630"/>
                        </a:xfrm>
                      </wpg:grpSpPr>
                      <wps:wsp>
                        <wps:cNvPr id="853" name="Graphic 853"/>
                        <wps:cNvSpPr/>
                        <wps:spPr>
                          <a:xfrm>
                            <a:off x="3175" y="3175"/>
                            <a:ext cx="4688840" cy="2748280"/>
                          </a:xfrm>
                          <a:custGeom>
                            <a:avLst/>
                            <a:gdLst/>
                            <a:ahLst/>
                            <a:cxnLst/>
                            <a:rect l="l" t="t" r="r" b="b"/>
                            <a:pathLst>
                              <a:path w="4688840" h="2748280">
                                <a:moveTo>
                                  <a:pt x="4688243" y="0"/>
                                </a:moveTo>
                                <a:lnTo>
                                  <a:pt x="0" y="0"/>
                                </a:lnTo>
                                <a:lnTo>
                                  <a:pt x="0" y="2748191"/>
                                </a:lnTo>
                                <a:lnTo>
                                  <a:pt x="4688243" y="2748191"/>
                                </a:lnTo>
                                <a:lnTo>
                                  <a:pt x="4688243" y="0"/>
                                </a:lnTo>
                                <a:close/>
                              </a:path>
                            </a:pathLst>
                          </a:custGeom>
                          <a:solidFill>
                            <a:srgbClr val="CDCCCA"/>
                          </a:solidFill>
                        </wps:spPr>
                        <wps:bodyPr wrap="square" lIns="0" tIns="0" rIns="0" bIns="0" rtlCol="0">
                          <a:prstTxWarp prst="textNoShape">
                            <a:avLst/>
                          </a:prstTxWarp>
                          <a:noAutofit/>
                        </wps:bodyPr>
                      </wps:wsp>
                      <pic:pic>
                        <pic:nvPicPr>
                          <pic:cNvPr id="854" name="Image 854"/>
                          <pic:cNvPicPr/>
                        </pic:nvPicPr>
                        <pic:blipFill>
                          <a:blip r:embed="rId404" cstate="print"/>
                          <a:stretch>
                            <a:fillRect/>
                          </a:stretch>
                        </pic:blipFill>
                        <pic:spPr>
                          <a:xfrm>
                            <a:off x="145707" y="425183"/>
                            <a:ext cx="1057897" cy="1288630"/>
                          </a:xfrm>
                          <a:prstGeom prst="rect">
                            <a:avLst/>
                          </a:prstGeom>
                        </pic:spPr>
                      </pic:pic>
                      <wps:wsp>
                        <wps:cNvPr id="855" name="Graphic 855"/>
                        <wps:cNvSpPr/>
                        <wps:spPr>
                          <a:xfrm>
                            <a:off x="145707" y="425183"/>
                            <a:ext cx="1057910" cy="1289050"/>
                          </a:xfrm>
                          <a:custGeom>
                            <a:avLst/>
                            <a:gdLst/>
                            <a:ahLst/>
                            <a:cxnLst/>
                            <a:rect l="l" t="t" r="r" b="b"/>
                            <a:pathLst>
                              <a:path w="1057910" h="1289050">
                                <a:moveTo>
                                  <a:pt x="0" y="1288630"/>
                                </a:moveTo>
                                <a:lnTo>
                                  <a:pt x="1057910" y="1288630"/>
                                </a:lnTo>
                                <a:lnTo>
                                  <a:pt x="1057910" y="0"/>
                                </a:lnTo>
                                <a:lnTo>
                                  <a:pt x="0" y="0"/>
                                </a:lnTo>
                                <a:lnTo>
                                  <a:pt x="0" y="1288630"/>
                                </a:lnTo>
                                <a:close/>
                              </a:path>
                            </a:pathLst>
                          </a:custGeom>
                          <a:ln w="12699">
                            <a:solidFill>
                              <a:srgbClr val="FFFFFF"/>
                            </a:solidFill>
                            <a:prstDash val="solid"/>
                          </a:ln>
                        </wps:spPr>
                        <wps:bodyPr wrap="square" lIns="0" tIns="0" rIns="0" bIns="0" rtlCol="0">
                          <a:prstTxWarp prst="textNoShape">
                            <a:avLst/>
                          </a:prstTxWarp>
                          <a:noAutofit/>
                        </wps:bodyPr>
                      </wps:wsp>
                      <wps:wsp>
                        <wps:cNvPr id="856" name="Textbox 856"/>
                        <wps:cNvSpPr txBox="1"/>
                        <wps:spPr>
                          <a:xfrm>
                            <a:off x="3175" y="3175"/>
                            <a:ext cx="4688840" cy="2748280"/>
                          </a:xfrm>
                          <a:prstGeom prst="rect">
                            <a:avLst/>
                          </a:prstGeom>
                          <a:ln w="6350">
                            <a:solidFill>
                              <a:srgbClr val="CDCCCA"/>
                            </a:solidFill>
                            <a:prstDash val="solid"/>
                          </a:ln>
                        </wps:spPr>
                        <wps:txbx>
                          <w:txbxContent>
                            <w:p>
                              <w:pPr>
                                <w:spacing w:before="181"/>
                                <w:ind w:left="216"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49" w:lineRule="auto" w:before="176"/>
                                <w:ind w:left="2175" w:right="0" w:firstLine="0"/>
                                <w:jc w:val="left"/>
                                <w:rPr>
                                  <w:rFonts w:ascii="Bookman Old Style"/>
                                  <w:b w:val="0"/>
                                  <w:sz w:val="18"/>
                                </w:rPr>
                              </w:pPr>
                              <w:r>
                                <w:rPr>
                                  <w:rFonts w:ascii="Bookman Old Style"/>
                                  <w:b w:val="0"/>
                                  <w:color w:val="231F20"/>
                                  <w:spacing w:val="-4"/>
                                  <w:sz w:val="18"/>
                                </w:rPr>
                                <w:t>Sotorios Mamalis, Assistant Professor, Department of </w:t>
                              </w:r>
                              <w:r>
                                <w:rPr>
                                  <w:rFonts w:ascii="Bookman Old Style"/>
                                  <w:b w:val="0"/>
                                  <w:color w:val="231F20"/>
                                  <w:sz w:val="18"/>
                                </w:rPr>
                                <w:t>Mechanical Engineering, Stony Brook University</w:t>
                              </w:r>
                            </w:p>
                            <w:p>
                              <w:pPr>
                                <w:spacing w:line="240" w:lineRule="auto" w:before="9"/>
                                <w:rPr>
                                  <w:rFonts w:ascii="Bookman Old Style"/>
                                  <w:b w:val="0"/>
                                  <w:sz w:val="18"/>
                                </w:rPr>
                              </w:pPr>
                            </w:p>
                            <w:p>
                              <w:pPr>
                                <w:spacing w:line="206" w:lineRule="exact" w:before="0"/>
                                <w:ind w:left="2175" w:right="0" w:firstLine="0"/>
                                <w:jc w:val="left"/>
                                <w:rPr>
                                  <w:rFonts w:ascii="Bookman Old Style"/>
                                  <w:b w:val="0"/>
                                  <w:sz w:val="18"/>
                                </w:rPr>
                              </w:pPr>
                              <w:r>
                                <w:rPr>
                                  <w:rFonts w:ascii="Bookman Old Style"/>
                                  <w:b w:val="0"/>
                                  <w:color w:val="231F20"/>
                                  <w:spacing w:val="-6"/>
                                  <w:sz w:val="18"/>
                                </w:rPr>
                                <w:t>Awards</w:t>
                              </w:r>
                              <w:r>
                                <w:rPr>
                                  <w:rFonts w:ascii="Bookman Old Style"/>
                                  <w:b w:val="0"/>
                                  <w:color w:val="231F20"/>
                                  <w:spacing w:val="-14"/>
                                  <w:sz w:val="18"/>
                                </w:rPr>
                                <w:t> </w:t>
                              </w:r>
                              <w:r>
                                <w:rPr>
                                  <w:rFonts w:ascii="Bookman Old Style"/>
                                  <w:b w:val="0"/>
                                  <w:color w:val="231F20"/>
                                  <w:spacing w:val="-6"/>
                                  <w:sz w:val="18"/>
                                </w:rPr>
                                <w:t>and</w:t>
                              </w:r>
                              <w:r>
                                <w:rPr>
                                  <w:rFonts w:ascii="Bookman Old Style"/>
                                  <w:b w:val="0"/>
                                  <w:color w:val="231F20"/>
                                  <w:spacing w:val="-13"/>
                                  <w:sz w:val="18"/>
                                </w:rPr>
                                <w:t> </w:t>
                              </w:r>
                              <w:r>
                                <w:rPr>
                                  <w:rFonts w:ascii="Bookman Old Style"/>
                                  <w:b w:val="0"/>
                                  <w:color w:val="231F20"/>
                                  <w:spacing w:val="-6"/>
                                  <w:sz w:val="18"/>
                                </w:rPr>
                                <w:t>Honors:</w:t>
                              </w:r>
                            </w:p>
                            <w:p>
                              <w:pPr>
                                <w:numPr>
                                  <w:ilvl w:val="0"/>
                                  <w:numId w:val="23"/>
                                </w:numPr>
                                <w:tabs>
                                  <w:tab w:pos="2335" w:val="left" w:leader="none"/>
                                </w:tabs>
                                <w:spacing w:line="206" w:lineRule="exact" w:before="0"/>
                                <w:ind w:left="2335" w:right="0" w:hanging="160"/>
                                <w:jc w:val="left"/>
                                <w:rPr>
                                  <w:rFonts w:ascii="Bookman Old Style"/>
                                  <w:b w:val="0"/>
                                  <w:sz w:val="18"/>
                                </w:rPr>
                              </w:pPr>
                              <w:r>
                                <w:rPr>
                                  <w:rFonts w:ascii="Bookman Old Style"/>
                                  <w:b w:val="0"/>
                                  <w:color w:val="231F20"/>
                                  <w:spacing w:val="-2"/>
                                  <w:w w:val="90"/>
                                  <w:sz w:val="18"/>
                                </w:rPr>
                                <w:t>SAE</w:t>
                              </w:r>
                              <w:r>
                                <w:rPr>
                                  <w:rFonts w:ascii="Bookman Old Style"/>
                                  <w:b w:val="0"/>
                                  <w:color w:val="231F20"/>
                                  <w:spacing w:val="-5"/>
                                  <w:sz w:val="18"/>
                                </w:rPr>
                                <w:t> </w:t>
                              </w:r>
                              <w:r>
                                <w:rPr>
                                  <w:rFonts w:ascii="Bookman Old Style"/>
                                  <w:b w:val="0"/>
                                  <w:color w:val="231F20"/>
                                  <w:spacing w:val="-2"/>
                                  <w:w w:val="90"/>
                                  <w:sz w:val="18"/>
                                </w:rPr>
                                <w:t>Forest</w:t>
                              </w:r>
                              <w:r>
                                <w:rPr>
                                  <w:rFonts w:ascii="Bookman Old Style"/>
                                  <w:b w:val="0"/>
                                  <w:color w:val="231F20"/>
                                  <w:spacing w:val="-5"/>
                                  <w:sz w:val="18"/>
                                </w:rPr>
                                <w:t> </w:t>
                              </w:r>
                              <w:r>
                                <w:rPr>
                                  <w:rFonts w:ascii="Bookman Old Style"/>
                                  <w:b w:val="0"/>
                                  <w:color w:val="231F20"/>
                                  <w:spacing w:val="-2"/>
                                  <w:w w:val="90"/>
                                  <w:sz w:val="18"/>
                                </w:rPr>
                                <w:t>R.</w:t>
                              </w:r>
                              <w:r>
                                <w:rPr>
                                  <w:rFonts w:ascii="Bookman Old Style"/>
                                  <w:b w:val="0"/>
                                  <w:color w:val="231F20"/>
                                  <w:spacing w:val="-5"/>
                                  <w:sz w:val="18"/>
                                </w:rPr>
                                <w:t> </w:t>
                              </w:r>
                              <w:r>
                                <w:rPr>
                                  <w:rFonts w:ascii="Bookman Old Style"/>
                                  <w:b w:val="0"/>
                                  <w:color w:val="231F20"/>
                                  <w:spacing w:val="-2"/>
                                  <w:w w:val="90"/>
                                  <w:sz w:val="18"/>
                                </w:rPr>
                                <w:t>McFarland</w:t>
                              </w:r>
                              <w:r>
                                <w:rPr>
                                  <w:rFonts w:ascii="Bookman Old Style"/>
                                  <w:b w:val="0"/>
                                  <w:color w:val="231F20"/>
                                  <w:spacing w:val="-5"/>
                                  <w:sz w:val="18"/>
                                </w:rPr>
                                <w:t> </w:t>
                              </w:r>
                              <w:r>
                                <w:rPr>
                                  <w:rFonts w:ascii="Bookman Old Style"/>
                                  <w:b w:val="0"/>
                                  <w:color w:val="231F20"/>
                                  <w:spacing w:val="-2"/>
                                  <w:w w:val="90"/>
                                  <w:sz w:val="18"/>
                                </w:rPr>
                                <w:t>Award,</w:t>
                              </w:r>
                              <w:r>
                                <w:rPr>
                                  <w:rFonts w:ascii="Bookman Old Style"/>
                                  <w:b w:val="0"/>
                                  <w:color w:val="231F20"/>
                                  <w:spacing w:val="-4"/>
                                  <w:sz w:val="18"/>
                                </w:rPr>
                                <w:t> </w:t>
                              </w:r>
                              <w:r>
                                <w:rPr>
                                  <w:rFonts w:ascii="Bookman Old Style"/>
                                  <w:b w:val="0"/>
                                  <w:color w:val="231F20"/>
                                  <w:spacing w:val="-4"/>
                                  <w:w w:val="90"/>
                                  <w:sz w:val="18"/>
                                </w:rPr>
                                <w:t>2018</w:t>
                              </w:r>
                            </w:p>
                            <w:p>
                              <w:pPr>
                                <w:numPr>
                                  <w:ilvl w:val="0"/>
                                  <w:numId w:val="23"/>
                                </w:numPr>
                                <w:tabs>
                                  <w:tab w:pos="2335" w:val="left" w:leader="none"/>
                                </w:tabs>
                                <w:spacing w:line="228" w:lineRule="auto" w:before="69"/>
                                <w:ind w:left="2335" w:right="981" w:hanging="161"/>
                                <w:jc w:val="left"/>
                                <w:rPr>
                                  <w:rFonts w:ascii="Bookman Old Style"/>
                                  <w:b w:val="0"/>
                                  <w:sz w:val="18"/>
                                </w:rPr>
                              </w:pPr>
                              <w:r>
                                <w:rPr>
                                  <w:rFonts w:ascii="Bookman Old Style"/>
                                  <w:b w:val="0"/>
                                  <w:color w:val="231F20"/>
                                  <w:w w:val="90"/>
                                  <w:sz w:val="18"/>
                                </w:rPr>
                                <w:t>ASME, Internal Combustion Engines Division </w:t>
                              </w:r>
                              <w:r>
                                <w:rPr>
                                  <w:rFonts w:ascii="Bookman Old Style"/>
                                  <w:b w:val="0"/>
                                  <w:color w:val="231F20"/>
                                  <w:w w:val="90"/>
                                  <w:sz w:val="18"/>
                                </w:rPr>
                                <w:t>Fall </w:t>
                              </w:r>
                              <w:r>
                                <w:rPr>
                                  <w:rFonts w:ascii="Bookman Old Style"/>
                                  <w:b w:val="0"/>
                                  <w:color w:val="231F20"/>
                                  <w:spacing w:val="-4"/>
                                  <w:sz w:val="18"/>
                                </w:rPr>
                                <w:t>Technical</w:t>
                              </w:r>
                              <w:r>
                                <w:rPr>
                                  <w:rFonts w:ascii="Bookman Old Style"/>
                                  <w:b w:val="0"/>
                                  <w:color w:val="231F20"/>
                                  <w:spacing w:val="-15"/>
                                  <w:sz w:val="18"/>
                                </w:rPr>
                                <w:t> </w:t>
                              </w:r>
                              <w:r>
                                <w:rPr>
                                  <w:rFonts w:ascii="Bookman Old Style"/>
                                  <w:b w:val="0"/>
                                  <w:color w:val="231F20"/>
                                  <w:spacing w:val="-4"/>
                                  <w:sz w:val="18"/>
                                </w:rPr>
                                <w:t>Conference</w:t>
                              </w:r>
                              <w:r>
                                <w:rPr>
                                  <w:rFonts w:ascii="Bookman Old Style"/>
                                  <w:b w:val="0"/>
                                  <w:color w:val="231F20"/>
                                  <w:spacing w:val="-15"/>
                                  <w:sz w:val="18"/>
                                </w:rPr>
                                <w:t> </w:t>
                              </w:r>
                              <w:r>
                                <w:rPr>
                                  <w:rFonts w:ascii="Bookman Old Style"/>
                                  <w:b w:val="0"/>
                                  <w:color w:val="231F20"/>
                                  <w:spacing w:val="-4"/>
                                  <w:sz w:val="18"/>
                                </w:rPr>
                                <w:t>Session</w:t>
                              </w:r>
                              <w:r>
                                <w:rPr>
                                  <w:rFonts w:ascii="Bookman Old Style"/>
                                  <w:b w:val="0"/>
                                  <w:color w:val="231F20"/>
                                  <w:spacing w:val="-15"/>
                                  <w:sz w:val="18"/>
                                </w:rPr>
                                <w:t> </w:t>
                              </w:r>
                              <w:r>
                                <w:rPr>
                                  <w:rFonts w:ascii="Bookman Old Style"/>
                                  <w:b w:val="0"/>
                                  <w:color w:val="231F20"/>
                                  <w:spacing w:val="-4"/>
                                  <w:sz w:val="18"/>
                                </w:rPr>
                                <w:t>Chair,</w:t>
                              </w:r>
                              <w:r>
                                <w:rPr>
                                  <w:rFonts w:ascii="Bookman Old Style"/>
                                  <w:b w:val="0"/>
                                  <w:color w:val="231F20"/>
                                  <w:spacing w:val="-15"/>
                                  <w:sz w:val="18"/>
                                </w:rPr>
                                <w:t> </w:t>
                              </w:r>
                              <w:r>
                                <w:rPr>
                                  <w:rFonts w:ascii="Bookman Old Style"/>
                                  <w:b w:val="0"/>
                                  <w:color w:val="231F20"/>
                                  <w:spacing w:val="-4"/>
                                  <w:sz w:val="18"/>
                                </w:rPr>
                                <w:t>2016-2018</w:t>
                              </w:r>
                            </w:p>
                            <w:p>
                              <w:pPr>
                                <w:numPr>
                                  <w:ilvl w:val="0"/>
                                  <w:numId w:val="23"/>
                                </w:numPr>
                                <w:tabs>
                                  <w:tab w:pos="2335" w:val="left" w:leader="none"/>
                                </w:tabs>
                                <w:spacing w:before="62"/>
                                <w:ind w:left="2335" w:right="0" w:hanging="160"/>
                                <w:jc w:val="left"/>
                                <w:rPr>
                                  <w:rFonts w:ascii="Bookman Old Style"/>
                                  <w:b w:val="0"/>
                                  <w:sz w:val="18"/>
                                </w:rPr>
                              </w:pPr>
                              <w:r>
                                <w:rPr>
                                  <w:rFonts w:ascii="Bookman Old Style"/>
                                  <w:b w:val="0"/>
                                  <w:color w:val="231F20"/>
                                  <w:w w:val="90"/>
                                  <w:sz w:val="18"/>
                                </w:rPr>
                                <w:t>SAE</w:t>
                              </w:r>
                              <w:r>
                                <w:rPr>
                                  <w:rFonts w:ascii="Bookman Old Style"/>
                                  <w:b w:val="0"/>
                                  <w:color w:val="231F20"/>
                                  <w:spacing w:val="-6"/>
                                  <w:sz w:val="18"/>
                                </w:rPr>
                                <w:t> </w:t>
                              </w:r>
                              <w:r>
                                <w:rPr>
                                  <w:rFonts w:ascii="Bookman Old Style"/>
                                  <w:b w:val="0"/>
                                  <w:color w:val="231F20"/>
                                  <w:w w:val="90"/>
                                  <w:sz w:val="18"/>
                                </w:rPr>
                                <w:t>World</w:t>
                              </w:r>
                              <w:r>
                                <w:rPr>
                                  <w:rFonts w:ascii="Bookman Old Style"/>
                                  <w:b w:val="0"/>
                                  <w:color w:val="231F20"/>
                                  <w:spacing w:val="-6"/>
                                  <w:sz w:val="18"/>
                                </w:rPr>
                                <w:t> </w:t>
                              </w:r>
                              <w:r>
                                <w:rPr>
                                  <w:rFonts w:ascii="Bookman Old Style"/>
                                  <w:b w:val="0"/>
                                  <w:color w:val="231F20"/>
                                  <w:w w:val="90"/>
                                  <w:sz w:val="18"/>
                                </w:rPr>
                                <w:t>Congress</w:t>
                              </w:r>
                              <w:r>
                                <w:rPr>
                                  <w:rFonts w:ascii="Bookman Old Style"/>
                                  <w:b w:val="0"/>
                                  <w:color w:val="231F20"/>
                                  <w:spacing w:val="-5"/>
                                  <w:sz w:val="18"/>
                                </w:rPr>
                                <w:t> </w:t>
                              </w:r>
                              <w:r>
                                <w:rPr>
                                  <w:rFonts w:ascii="Bookman Old Style"/>
                                  <w:b w:val="0"/>
                                  <w:color w:val="231F20"/>
                                  <w:w w:val="90"/>
                                  <w:sz w:val="18"/>
                                </w:rPr>
                                <w:t>Session</w:t>
                              </w:r>
                              <w:r>
                                <w:rPr>
                                  <w:rFonts w:ascii="Bookman Old Style"/>
                                  <w:b w:val="0"/>
                                  <w:color w:val="231F20"/>
                                  <w:spacing w:val="-6"/>
                                  <w:sz w:val="18"/>
                                </w:rPr>
                                <w:t> </w:t>
                              </w:r>
                              <w:r>
                                <w:rPr>
                                  <w:rFonts w:ascii="Bookman Old Style"/>
                                  <w:b w:val="0"/>
                                  <w:color w:val="231F20"/>
                                  <w:w w:val="90"/>
                                  <w:sz w:val="18"/>
                                </w:rPr>
                                <w:t>Chair,</w:t>
                              </w:r>
                              <w:r>
                                <w:rPr>
                                  <w:rFonts w:ascii="Bookman Old Style"/>
                                  <w:b w:val="0"/>
                                  <w:color w:val="231F20"/>
                                  <w:spacing w:val="-5"/>
                                  <w:sz w:val="18"/>
                                </w:rPr>
                                <w:t> </w:t>
                              </w:r>
                              <w:r>
                                <w:rPr>
                                  <w:rFonts w:ascii="Bookman Old Style"/>
                                  <w:b w:val="0"/>
                                  <w:color w:val="231F20"/>
                                  <w:w w:val="90"/>
                                  <w:sz w:val="18"/>
                                </w:rPr>
                                <w:t>2013-</w:t>
                              </w:r>
                              <w:r>
                                <w:rPr>
                                  <w:rFonts w:ascii="Bookman Old Style"/>
                                  <w:b w:val="0"/>
                                  <w:color w:val="231F20"/>
                                  <w:spacing w:val="-4"/>
                                  <w:w w:val="90"/>
                                  <w:sz w:val="18"/>
                                </w:rPr>
                                <w:t>2018</w:t>
                              </w:r>
                            </w:p>
                            <w:p>
                              <w:pPr>
                                <w:spacing w:line="240" w:lineRule="auto" w:before="0"/>
                                <w:rPr>
                                  <w:rFonts w:ascii="Bookman Old Style"/>
                                  <w:b w:val="0"/>
                                  <w:sz w:val="18"/>
                                </w:rPr>
                              </w:pPr>
                            </w:p>
                            <w:p>
                              <w:pPr>
                                <w:spacing w:line="240" w:lineRule="auto" w:before="3"/>
                                <w:rPr>
                                  <w:rFonts w:ascii="Bookman Old Style"/>
                                  <w:b w:val="0"/>
                                  <w:sz w:val="18"/>
                                </w:rPr>
                              </w:pPr>
                            </w:p>
                            <w:p>
                              <w:pPr>
                                <w:spacing w:before="1"/>
                                <w:ind w:left="215"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line="230" w:lineRule="auto" w:before="69"/>
                                <w:ind w:left="215" w:right="3457" w:firstLine="0"/>
                                <w:jc w:val="left"/>
                                <w:rPr>
                                  <w:rFonts w:ascii="Trebuchet MS"/>
                                  <w:i/>
                                  <w:sz w:val="18"/>
                                </w:rPr>
                              </w:pPr>
                              <w:r>
                                <w:rPr>
                                  <w:rFonts w:ascii="Trebuchet MS"/>
                                  <w:i/>
                                  <w:color w:val="231F20"/>
                                  <w:w w:val="80"/>
                                  <w:sz w:val="18"/>
                                </w:rPr>
                                <w:t>Low</w:t>
                              </w:r>
                              <w:r>
                                <w:rPr>
                                  <w:rFonts w:ascii="Trebuchet MS"/>
                                  <w:i/>
                                  <w:color w:val="231F20"/>
                                  <w:spacing w:val="-1"/>
                                  <w:w w:val="80"/>
                                  <w:sz w:val="18"/>
                                </w:rPr>
                                <w:t> </w:t>
                              </w:r>
                              <w:r>
                                <w:rPr>
                                  <w:rFonts w:ascii="Trebuchet MS"/>
                                  <w:i/>
                                  <w:color w:val="231F20"/>
                                  <w:w w:val="80"/>
                                  <w:sz w:val="18"/>
                                </w:rPr>
                                <w:t>temperature combustion engines for</w:t>
                              </w:r>
                              <w:r>
                                <w:rPr>
                                  <w:rFonts w:ascii="Trebuchet MS"/>
                                  <w:i/>
                                  <w:color w:val="231F20"/>
                                  <w:spacing w:val="-5"/>
                                  <w:w w:val="80"/>
                                  <w:sz w:val="18"/>
                                </w:rPr>
                                <w:t> </w:t>
                              </w:r>
                              <w:r>
                                <w:rPr>
                                  <w:rFonts w:ascii="Trebuchet MS"/>
                                  <w:i/>
                                  <w:color w:val="231F20"/>
                                  <w:w w:val="80"/>
                                  <w:sz w:val="18"/>
                                </w:rPr>
                                <w:t>automotive</w:t>
                              </w:r>
                              <w:r>
                                <w:rPr>
                                  <w:rFonts w:ascii="Trebuchet MS"/>
                                  <w:i/>
                                  <w:color w:val="231F20"/>
                                  <w:w w:val="80"/>
                                  <w:sz w:val="18"/>
                                </w:rPr>
                                <w:t> </w:t>
                              </w:r>
                              <w:r>
                                <w:rPr>
                                  <w:rFonts w:ascii="Trebuchet MS"/>
                                  <w:i/>
                                  <w:color w:val="231F20"/>
                                  <w:spacing w:val="-2"/>
                                  <w:w w:val="90"/>
                                  <w:sz w:val="18"/>
                                </w:rPr>
                                <w:t>and</w:t>
                              </w:r>
                              <w:r>
                                <w:rPr>
                                  <w:rFonts w:ascii="Trebuchet MS"/>
                                  <w:i/>
                                  <w:color w:val="231F20"/>
                                  <w:spacing w:val="-14"/>
                                  <w:w w:val="90"/>
                                  <w:sz w:val="18"/>
                                </w:rPr>
                                <w:t> </w:t>
                              </w:r>
                              <w:r>
                                <w:rPr>
                                  <w:rFonts w:ascii="Trebuchet MS"/>
                                  <w:i/>
                                  <w:color w:val="231F20"/>
                                  <w:spacing w:val="-2"/>
                                  <w:w w:val="90"/>
                                  <w:sz w:val="18"/>
                                </w:rPr>
                                <w:t>stationary</w:t>
                              </w:r>
                              <w:r>
                                <w:rPr>
                                  <w:rFonts w:ascii="Trebuchet MS"/>
                                  <w:i/>
                                  <w:color w:val="231F20"/>
                                  <w:spacing w:val="-17"/>
                                  <w:w w:val="90"/>
                                  <w:sz w:val="18"/>
                                </w:rPr>
                                <w:t> </w:t>
                              </w:r>
                              <w:r>
                                <w:rPr>
                                  <w:rFonts w:ascii="Trebuchet MS"/>
                                  <w:i/>
                                  <w:color w:val="231F20"/>
                                  <w:spacing w:val="-2"/>
                                  <w:w w:val="90"/>
                                  <w:sz w:val="18"/>
                                </w:rPr>
                                <w:t>power</w:t>
                              </w:r>
                              <w:r>
                                <w:rPr>
                                  <w:rFonts w:ascii="Trebuchet MS"/>
                                  <w:i/>
                                  <w:color w:val="231F20"/>
                                  <w:spacing w:val="-19"/>
                                  <w:w w:val="90"/>
                                  <w:sz w:val="18"/>
                                </w:rPr>
                                <w:t> </w:t>
                              </w:r>
                              <w:r>
                                <w:rPr>
                                  <w:rFonts w:ascii="Trebuchet MS"/>
                                  <w:i/>
                                  <w:color w:val="231F20"/>
                                  <w:spacing w:val="-2"/>
                                  <w:w w:val="90"/>
                                  <w:sz w:val="18"/>
                                </w:rPr>
                                <w:t>generation</w:t>
                              </w:r>
                            </w:p>
                            <w:p>
                              <w:pPr>
                                <w:spacing w:before="64"/>
                                <w:ind w:left="215" w:right="0" w:firstLine="0"/>
                                <w:jc w:val="left"/>
                                <w:rPr>
                                  <w:rFonts w:ascii="Trebuchet MS"/>
                                  <w:i/>
                                  <w:sz w:val="18"/>
                                </w:rPr>
                              </w:pPr>
                              <w:r>
                                <w:rPr>
                                  <w:rFonts w:ascii="Trebuchet MS"/>
                                  <w:i/>
                                  <w:color w:val="231F20"/>
                                  <w:w w:val="80"/>
                                  <w:sz w:val="18"/>
                                </w:rPr>
                                <w:t>Biofuels</w:t>
                              </w:r>
                              <w:r>
                                <w:rPr>
                                  <w:rFonts w:ascii="Trebuchet MS"/>
                                  <w:i/>
                                  <w:color w:val="231F20"/>
                                  <w:spacing w:val="-9"/>
                                  <w:w w:val="80"/>
                                  <w:sz w:val="18"/>
                                </w:rPr>
                                <w:t> </w:t>
                              </w:r>
                              <w:r>
                                <w:rPr>
                                  <w:rFonts w:ascii="Trebuchet MS"/>
                                  <w:i/>
                                  <w:color w:val="231F20"/>
                                  <w:w w:val="80"/>
                                  <w:sz w:val="18"/>
                                </w:rPr>
                                <w:t>for</w:t>
                              </w:r>
                              <w:r>
                                <w:rPr>
                                  <w:rFonts w:ascii="Trebuchet MS"/>
                                  <w:i/>
                                  <w:color w:val="231F20"/>
                                  <w:spacing w:val="-13"/>
                                  <w:w w:val="80"/>
                                  <w:sz w:val="18"/>
                                </w:rPr>
                                <w:t> </w:t>
                              </w:r>
                              <w:r>
                                <w:rPr>
                                  <w:rFonts w:ascii="Trebuchet MS"/>
                                  <w:i/>
                                  <w:color w:val="231F20"/>
                                  <w:w w:val="80"/>
                                  <w:sz w:val="18"/>
                                </w:rPr>
                                <w:t>internal</w:t>
                              </w:r>
                              <w:r>
                                <w:rPr>
                                  <w:rFonts w:ascii="Trebuchet MS"/>
                                  <w:i/>
                                  <w:color w:val="231F20"/>
                                  <w:spacing w:val="-8"/>
                                  <w:w w:val="80"/>
                                  <w:sz w:val="18"/>
                                </w:rPr>
                                <w:t> </w:t>
                              </w:r>
                              <w:r>
                                <w:rPr>
                                  <w:rFonts w:ascii="Trebuchet MS"/>
                                  <w:i/>
                                  <w:color w:val="231F20"/>
                                  <w:w w:val="80"/>
                                  <w:sz w:val="18"/>
                                </w:rPr>
                                <w:t>combustion</w:t>
                              </w:r>
                              <w:r>
                                <w:rPr>
                                  <w:rFonts w:ascii="Trebuchet MS"/>
                                  <w:i/>
                                  <w:color w:val="231F20"/>
                                  <w:spacing w:val="-8"/>
                                  <w:w w:val="80"/>
                                  <w:sz w:val="18"/>
                                </w:rPr>
                                <w:t> </w:t>
                              </w:r>
                              <w:r>
                                <w:rPr>
                                  <w:rFonts w:ascii="Trebuchet MS"/>
                                  <w:i/>
                                  <w:color w:val="231F20"/>
                                  <w:spacing w:val="-2"/>
                                  <w:w w:val="80"/>
                                  <w:sz w:val="18"/>
                                </w:rPr>
                                <w:t>engines</w:t>
                              </w:r>
                            </w:p>
                          </w:txbxContent>
                        </wps:txbx>
                        <wps:bodyPr wrap="square" lIns="0" tIns="0" rIns="0" bIns="0" rtlCol="0">
                          <a:noAutofit/>
                        </wps:bodyPr>
                      </wps:wsp>
                    </wpg:wgp>
                  </a:graphicData>
                </a:graphic>
              </wp:anchor>
            </w:drawing>
          </mc:Choice>
          <mc:Fallback>
            <w:pict>
              <v:group style="position:absolute;margin-left:24pt;margin-top:23.25703pt;width:369.7pt;height:216.9pt;mso-position-horizontal-relative:page;mso-position-vertical-relative:paragraph;z-index:-15586816;mso-wrap-distance-left:0;mso-wrap-distance-right:0" id="docshapegroup627" coordorigin="480,465" coordsize="7394,4338">
                <v:rect style="position:absolute;left:485;top:470;width:7384;height:4328" id="docshape628" filled="true" fillcolor="#cdccca" stroked="false">
                  <v:fill type="solid"/>
                </v:rect>
                <v:shape style="position:absolute;left:709;top:1134;width:1666;height:2030" type="#_x0000_t75" id="docshape629" stroked="false">
                  <v:imagedata r:id="rId404" o:title=""/>
                </v:shape>
                <v:rect style="position:absolute;left:709;top:1134;width:1666;height:2030" id="docshape630" filled="false" stroked="true" strokeweight="1.0pt" strokecolor="#ffffff">
                  <v:stroke dashstyle="solid"/>
                </v:rect>
                <v:shape style="position:absolute;left:485;top:470;width:7384;height:4328" type="#_x0000_t202" id="docshape631" filled="false" stroked="true" strokeweight=".5pt" strokecolor="#cdccca">
                  <v:textbox inset="0,0,0,0">
                    <w:txbxContent>
                      <w:p>
                        <w:pPr>
                          <w:spacing w:before="181"/>
                          <w:ind w:left="216"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49" w:lineRule="auto" w:before="176"/>
                          <w:ind w:left="2175" w:right="0" w:firstLine="0"/>
                          <w:jc w:val="left"/>
                          <w:rPr>
                            <w:rFonts w:ascii="Bookman Old Style"/>
                            <w:b w:val="0"/>
                            <w:sz w:val="18"/>
                          </w:rPr>
                        </w:pPr>
                        <w:r>
                          <w:rPr>
                            <w:rFonts w:ascii="Bookman Old Style"/>
                            <w:b w:val="0"/>
                            <w:color w:val="231F20"/>
                            <w:spacing w:val="-4"/>
                            <w:sz w:val="18"/>
                          </w:rPr>
                          <w:t>Sotorios Mamalis, Assistant Professor, Department of </w:t>
                        </w:r>
                        <w:r>
                          <w:rPr>
                            <w:rFonts w:ascii="Bookman Old Style"/>
                            <w:b w:val="0"/>
                            <w:color w:val="231F20"/>
                            <w:sz w:val="18"/>
                          </w:rPr>
                          <w:t>Mechanical Engineering, Stony Brook University</w:t>
                        </w:r>
                      </w:p>
                      <w:p>
                        <w:pPr>
                          <w:spacing w:line="240" w:lineRule="auto" w:before="9"/>
                          <w:rPr>
                            <w:rFonts w:ascii="Bookman Old Style"/>
                            <w:b w:val="0"/>
                            <w:sz w:val="18"/>
                          </w:rPr>
                        </w:pPr>
                      </w:p>
                      <w:p>
                        <w:pPr>
                          <w:spacing w:line="206" w:lineRule="exact" w:before="0"/>
                          <w:ind w:left="2175" w:right="0" w:firstLine="0"/>
                          <w:jc w:val="left"/>
                          <w:rPr>
                            <w:rFonts w:ascii="Bookman Old Style"/>
                            <w:b w:val="0"/>
                            <w:sz w:val="18"/>
                          </w:rPr>
                        </w:pPr>
                        <w:r>
                          <w:rPr>
                            <w:rFonts w:ascii="Bookman Old Style"/>
                            <w:b w:val="0"/>
                            <w:color w:val="231F20"/>
                            <w:spacing w:val="-6"/>
                            <w:sz w:val="18"/>
                          </w:rPr>
                          <w:t>Awards</w:t>
                        </w:r>
                        <w:r>
                          <w:rPr>
                            <w:rFonts w:ascii="Bookman Old Style"/>
                            <w:b w:val="0"/>
                            <w:color w:val="231F20"/>
                            <w:spacing w:val="-14"/>
                            <w:sz w:val="18"/>
                          </w:rPr>
                          <w:t> </w:t>
                        </w:r>
                        <w:r>
                          <w:rPr>
                            <w:rFonts w:ascii="Bookman Old Style"/>
                            <w:b w:val="0"/>
                            <w:color w:val="231F20"/>
                            <w:spacing w:val="-6"/>
                            <w:sz w:val="18"/>
                          </w:rPr>
                          <w:t>and</w:t>
                        </w:r>
                        <w:r>
                          <w:rPr>
                            <w:rFonts w:ascii="Bookman Old Style"/>
                            <w:b w:val="0"/>
                            <w:color w:val="231F20"/>
                            <w:spacing w:val="-13"/>
                            <w:sz w:val="18"/>
                          </w:rPr>
                          <w:t> </w:t>
                        </w:r>
                        <w:r>
                          <w:rPr>
                            <w:rFonts w:ascii="Bookman Old Style"/>
                            <w:b w:val="0"/>
                            <w:color w:val="231F20"/>
                            <w:spacing w:val="-6"/>
                            <w:sz w:val="18"/>
                          </w:rPr>
                          <w:t>Honors:</w:t>
                        </w:r>
                      </w:p>
                      <w:p>
                        <w:pPr>
                          <w:numPr>
                            <w:ilvl w:val="0"/>
                            <w:numId w:val="23"/>
                          </w:numPr>
                          <w:tabs>
                            <w:tab w:pos="2335" w:val="left" w:leader="none"/>
                          </w:tabs>
                          <w:spacing w:line="206" w:lineRule="exact" w:before="0"/>
                          <w:ind w:left="2335" w:right="0" w:hanging="160"/>
                          <w:jc w:val="left"/>
                          <w:rPr>
                            <w:rFonts w:ascii="Bookman Old Style"/>
                            <w:b w:val="0"/>
                            <w:sz w:val="18"/>
                          </w:rPr>
                        </w:pPr>
                        <w:r>
                          <w:rPr>
                            <w:rFonts w:ascii="Bookman Old Style"/>
                            <w:b w:val="0"/>
                            <w:color w:val="231F20"/>
                            <w:spacing w:val="-2"/>
                            <w:w w:val="90"/>
                            <w:sz w:val="18"/>
                          </w:rPr>
                          <w:t>SAE</w:t>
                        </w:r>
                        <w:r>
                          <w:rPr>
                            <w:rFonts w:ascii="Bookman Old Style"/>
                            <w:b w:val="0"/>
                            <w:color w:val="231F20"/>
                            <w:spacing w:val="-5"/>
                            <w:sz w:val="18"/>
                          </w:rPr>
                          <w:t> </w:t>
                        </w:r>
                        <w:r>
                          <w:rPr>
                            <w:rFonts w:ascii="Bookman Old Style"/>
                            <w:b w:val="0"/>
                            <w:color w:val="231F20"/>
                            <w:spacing w:val="-2"/>
                            <w:w w:val="90"/>
                            <w:sz w:val="18"/>
                          </w:rPr>
                          <w:t>Forest</w:t>
                        </w:r>
                        <w:r>
                          <w:rPr>
                            <w:rFonts w:ascii="Bookman Old Style"/>
                            <w:b w:val="0"/>
                            <w:color w:val="231F20"/>
                            <w:spacing w:val="-5"/>
                            <w:sz w:val="18"/>
                          </w:rPr>
                          <w:t> </w:t>
                        </w:r>
                        <w:r>
                          <w:rPr>
                            <w:rFonts w:ascii="Bookman Old Style"/>
                            <w:b w:val="0"/>
                            <w:color w:val="231F20"/>
                            <w:spacing w:val="-2"/>
                            <w:w w:val="90"/>
                            <w:sz w:val="18"/>
                          </w:rPr>
                          <w:t>R.</w:t>
                        </w:r>
                        <w:r>
                          <w:rPr>
                            <w:rFonts w:ascii="Bookman Old Style"/>
                            <w:b w:val="0"/>
                            <w:color w:val="231F20"/>
                            <w:spacing w:val="-5"/>
                            <w:sz w:val="18"/>
                          </w:rPr>
                          <w:t> </w:t>
                        </w:r>
                        <w:r>
                          <w:rPr>
                            <w:rFonts w:ascii="Bookman Old Style"/>
                            <w:b w:val="0"/>
                            <w:color w:val="231F20"/>
                            <w:spacing w:val="-2"/>
                            <w:w w:val="90"/>
                            <w:sz w:val="18"/>
                          </w:rPr>
                          <w:t>McFarland</w:t>
                        </w:r>
                        <w:r>
                          <w:rPr>
                            <w:rFonts w:ascii="Bookman Old Style"/>
                            <w:b w:val="0"/>
                            <w:color w:val="231F20"/>
                            <w:spacing w:val="-5"/>
                            <w:sz w:val="18"/>
                          </w:rPr>
                          <w:t> </w:t>
                        </w:r>
                        <w:r>
                          <w:rPr>
                            <w:rFonts w:ascii="Bookman Old Style"/>
                            <w:b w:val="0"/>
                            <w:color w:val="231F20"/>
                            <w:spacing w:val="-2"/>
                            <w:w w:val="90"/>
                            <w:sz w:val="18"/>
                          </w:rPr>
                          <w:t>Award,</w:t>
                        </w:r>
                        <w:r>
                          <w:rPr>
                            <w:rFonts w:ascii="Bookman Old Style"/>
                            <w:b w:val="0"/>
                            <w:color w:val="231F20"/>
                            <w:spacing w:val="-4"/>
                            <w:sz w:val="18"/>
                          </w:rPr>
                          <w:t> </w:t>
                        </w:r>
                        <w:r>
                          <w:rPr>
                            <w:rFonts w:ascii="Bookman Old Style"/>
                            <w:b w:val="0"/>
                            <w:color w:val="231F20"/>
                            <w:spacing w:val="-4"/>
                            <w:w w:val="90"/>
                            <w:sz w:val="18"/>
                          </w:rPr>
                          <w:t>2018</w:t>
                        </w:r>
                      </w:p>
                      <w:p>
                        <w:pPr>
                          <w:numPr>
                            <w:ilvl w:val="0"/>
                            <w:numId w:val="23"/>
                          </w:numPr>
                          <w:tabs>
                            <w:tab w:pos="2335" w:val="left" w:leader="none"/>
                          </w:tabs>
                          <w:spacing w:line="228" w:lineRule="auto" w:before="69"/>
                          <w:ind w:left="2335" w:right="981" w:hanging="161"/>
                          <w:jc w:val="left"/>
                          <w:rPr>
                            <w:rFonts w:ascii="Bookman Old Style"/>
                            <w:b w:val="0"/>
                            <w:sz w:val="18"/>
                          </w:rPr>
                        </w:pPr>
                        <w:r>
                          <w:rPr>
                            <w:rFonts w:ascii="Bookman Old Style"/>
                            <w:b w:val="0"/>
                            <w:color w:val="231F20"/>
                            <w:w w:val="90"/>
                            <w:sz w:val="18"/>
                          </w:rPr>
                          <w:t>ASME, Internal Combustion Engines Division </w:t>
                        </w:r>
                        <w:r>
                          <w:rPr>
                            <w:rFonts w:ascii="Bookman Old Style"/>
                            <w:b w:val="0"/>
                            <w:color w:val="231F20"/>
                            <w:w w:val="90"/>
                            <w:sz w:val="18"/>
                          </w:rPr>
                          <w:t>Fall </w:t>
                        </w:r>
                        <w:r>
                          <w:rPr>
                            <w:rFonts w:ascii="Bookman Old Style"/>
                            <w:b w:val="0"/>
                            <w:color w:val="231F20"/>
                            <w:spacing w:val="-4"/>
                            <w:sz w:val="18"/>
                          </w:rPr>
                          <w:t>Technical</w:t>
                        </w:r>
                        <w:r>
                          <w:rPr>
                            <w:rFonts w:ascii="Bookman Old Style"/>
                            <w:b w:val="0"/>
                            <w:color w:val="231F20"/>
                            <w:spacing w:val="-15"/>
                            <w:sz w:val="18"/>
                          </w:rPr>
                          <w:t> </w:t>
                        </w:r>
                        <w:r>
                          <w:rPr>
                            <w:rFonts w:ascii="Bookman Old Style"/>
                            <w:b w:val="0"/>
                            <w:color w:val="231F20"/>
                            <w:spacing w:val="-4"/>
                            <w:sz w:val="18"/>
                          </w:rPr>
                          <w:t>Conference</w:t>
                        </w:r>
                        <w:r>
                          <w:rPr>
                            <w:rFonts w:ascii="Bookman Old Style"/>
                            <w:b w:val="0"/>
                            <w:color w:val="231F20"/>
                            <w:spacing w:val="-15"/>
                            <w:sz w:val="18"/>
                          </w:rPr>
                          <w:t> </w:t>
                        </w:r>
                        <w:r>
                          <w:rPr>
                            <w:rFonts w:ascii="Bookman Old Style"/>
                            <w:b w:val="0"/>
                            <w:color w:val="231F20"/>
                            <w:spacing w:val="-4"/>
                            <w:sz w:val="18"/>
                          </w:rPr>
                          <w:t>Session</w:t>
                        </w:r>
                        <w:r>
                          <w:rPr>
                            <w:rFonts w:ascii="Bookman Old Style"/>
                            <w:b w:val="0"/>
                            <w:color w:val="231F20"/>
                            <w:spacing w:val="-15"/>
                            <w:sz w:val="18"/>
                          </w:rPr>
                          <w:t> </w:t>
                        </w:r>
                        <w:r>
                          <w:rPr>
                            <w:rFonts w:ascii="Bookman Old Style"/>
                            <w:b w:val="0"/>
                            <w:color w:val="231F20"/>
                            <w:spacing w:val="-4"/>
                            <w:sz w:val="18"/>
                          </w:rPr>
                          <w:t>Chair,</w:t>
                        </w:r>
                        <w:r>
                          <w:rPr>
                            <w:rFonts w:ascii="Bookman Old Style"/>
                            <w:b w:val="0"/>
                            <w:color w:val="231F20"/>
                            <w:spacing w:val="-15"/>
                            <w:sz w:val="18"/>
                          </w:rPr>
                          <w:t> </w:t>
                        </w:r>
                        <w:r>
                          <w:rPr>
                            <w:rFonts w:ascii="Bookman Old Style"/>
                            <w:b w:val="0"/>
                            <w:color w:val="231F20"/>
                            <w:spacing w:val="-4"/>
                            <w:sz w:val="18"/>
                          </w:rPr>
                          <w:t>2016-2018</w:t>
                        </w:r>
                      </w:p>
                      <w:p>
                        <w:pPr>
                          <w:numPr>
                            <w:ilvl w:val="0"/>
                            <w:numId w:val="23"/>
                          </w:numPr>
                          <w:tabs>
                            <w:tab w:pos="2335" w:val="left" w:leader="none"/>
                          </w:tabs>
                          <w:spacing w:before="62"/>
                          <w:ind w:left="2335" w:right="0" w:hanging="160"/>
                          <w:jc w:val="left"/>
                          <w:rPr>
                            <w:rFonts w:ascii="Bookman Old Style"/>
                            <w:b w:val="0"/>
                            <w:sz w:val="18"/>
                          </w:rPr>
                        </w:pPr>
                        <w:r>
                          <w:rPr>
                            <w:rFonts w:ascii="Bookman Old Style"/>
                            <w:b w:val="0"/>
                            <w:color w:val="231F20"/>
                            <w:w w:val="90"/>
                            <w:sz w:val="18"/>
                          </w:rPr>
                          <w:t>SAE</w:t>
                        </w:r>
                        <w:r>
                          <w:rPr>
                            <w:rFonts w:ascii="Bookman Old Style"/>
                            <w:b w:val="0"/>
                            <w:color w:val="231F20"/>
                            <w:spacing w:val="-6"/>
                            <w:sz w:val="18"/>
                          </w:rPr>
                          <w:t> </w:t>
                        </w:r>
                        <w:r>
                          <w:rPr>
                            <w:rFonts w:ascii="Bookman Old Style"/>
                            <w:b w:val="0"/>
                            <w:color w:val="231F20"/>
                            <w:w w:val="90"/>
                            <w:sz w:val="18"/>
                          </w:rPr>
                          <w:t>World</w:t>
                        </w:r>
                        <w:r>
                          <w:rPr>
                            <w:rFonts w:ascii="Bookman Old Style"/>
                            <w:b w:val="0"/>
                            <w:color w:val="231F20"/>
                            <w:spacing w:val="-6"/>
                            <w:sz w:val="18"/>
                          </w:rPr>
                          <w:t> </w:t>
                        </w:r>
                        <w:r>
                          <w:rPr>
                            <w:rFonts w:ascii="Bookman Old Style"/>
                            <w:b w:val="0"/>
                            <w:color w:val="231F20"/>
                            <w:w w:val="90"/>
                            <w:sz w:val="18"/>
                          </w:rPr>
                          <w:t>Congress</w:t>
                        </w:r>
                        <w:r>
                          <w:rPr>
                            <w:rFonts w:ascii="Bookman Old Style"/>
                            <w:b w:val="0"/>
                            <w:color w:val="231F20"/>
                            <w:spacing w:val="-5"/>
                            <w:sz w:val="18"/>
                          </w:rPr>
                          <w:t> </w:t>
                        </w:r>
                        <w:r>
                          <w:rPr>
                            <w:rFonts w:ascii="Bookman Old Style"/>
                            <w:b w:val="0"/>
                            <w:color w:val="231F20"/>
                            <w:w w:val="90"/>
                            <w:sz w:val="18"/>
                          </w:rPr>
                          <w:t>Session</w:t>
                        </w:r>
                        <w:r>
                          <w:rPr>
                            <w:rFonts w:ascii="Bookman Old Style"/>
                            <w:b w:val="0"/>
                            <w:color w:val="231F20"/>
                            <w:spacing w:val="-6"/>
                            <w:sz w:val="18"/>
                          </w:rPr>
                          <w:t> </w:t>
                        </w:r>
                        <w:r>
                          <w:rPr>
                            <w:rFonts w:ascii="Bookman Old Style"/>
                            <w:b w:val="0"/>
                            <w:color w:val="231F20"/>
                            <w:w w:val="90"/>
                            <w:sz w:val="18"/>
                          </w:rPr>
                          <w:t>Chair,</w:t>
                        </w:r>
                        <w:r>
                          <w:rPr>
                            <w:rFonts w:ascii="Bookman Old Style"/>
                            <w:b w:val="0"/>
                            <w:color w:val="231F20"/>
                            <w:spacing w:val="-5"/>
                            <w:sz w:val="18"/>
                          </w:rPr>
                          <w:t> </w:t>
                        </w:r>
                        <w:r>
                          <w:rPr>
                            <w:rFonts w:ascii="Bookman Old Style"/>
                            <w:b w:val="0"/>
                            <w:color w:val="231F20"/>
                            <w:w w:val="90"/>
                            <w:sz w:val="18"/>
                          </w:rPr>
                          <w:t>2013-</w:t>
                        </w:r>
                        <w:r>
                          <w:rPr>
                            <w:rFonts w:ascii="Bookman Old Style"/>
                            <w:b w:val="0"/>
                            <w:color w:val="231F20"/>
                            <w:spacing w:val="-4"/>
                            <w:w w:val="90"/>
                            <w:sz w:val="18"/>
                          </w:rPr>
                          <w:t>2018</w:t>
                        </w:r>
                      </w:p>
                      <w:p>
                        <w:pPr>
                          <w:spacing w:line="240" w:lineRule="auto" w:before="0"/>
                          <w:rPr>
                            <w:rFonts w:ascii="Bookman Old Style"/>
                            <w:b w:val="0"/>
                            <w:sz w:val="18"/>
                          </w:rPr>
                        </w:pPr>
                      </w:p>
                      <w:p>
                        <w:pPr>
                          <w:spacing w:line="240" w:lineRule="auto" w:before="3"/>
                          <w:rPr>
                            <w:rFonts w:ascii="Bookman Old Style"/>
                            <w:b w:val="0"/>
                            <w:sz w:val="18"/>
                          </w:rPr>
                        </w:pPr>
                      </w:p>
                      <w:p>
                        <w:pPr>
                          <w:spacing w:before="1"/>
                          <w:ind w:left="215"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line="230" w:lineRule="auto" w:before="69"/>
                          <w:ind w:left="215" w:right="3457" w:firstLine="0"/>
                          <w:jc w:val="left"/>
                          <w:rPr>
                            <w:rFonts w:ascii="Trebuchet MS"/>
                            <w:i/>
                            <w:sz w:val="18"/>
                          </w:rPr>
                        </w:pPr>
                        <w:r>
                          <w:rPr>
                            <w:rFonts w:ascii="Trebuchet MS"/>
                            <w:i/>
                            <w:color w:val="231F20"/>
                            <w:w w:val="80"/>
                            <w:sz w:val="18"/>
                          </w:rPr>
                          <w:t>Low</w:t>
                        </w:r>
                        <w:r>
                          <w:rPr>
                            <w:rFonts w:ascii="Trebuchet MS"/>
                            <w:i/>
                            <w:color w:val="231F20"/>
                            <w:spacing w:val="-1"/>
                            <w:w w:val="80"/>
                            <w:sz w:val="18"/>
                          </w:rPr>
                          <w:t> </w:t>
                        </w:r>
                        <w:r>
                          <w:rPr>
                            <w:rFonts w:ascii="Trebuchet MS"/>
                            <w:i/>
                            <w:color w:val="231F20"/>
                            <w:w w:val="80"/>
                            <w:sz w:val="18"/>
                          </w:rPr>
                          <w:t>temperature combustion engines for</w:t>
                        </w:r>
                        <w:r>
                          <w:rPr>
                            <w:rFonts w:ascii="Trebuchet MS"/>
                            <w:i/>
                            <w:color w:val="231F20"/>
                            <w:spacing w:val="-5"/>
                            <w:w w:val="80"/>
                            <w:sz w:val="18"/>
                          </w:rPr>
                          <w:t> </w:t>
                        </w:r>
                        <w:r>
                          <w:rPr>
                            <w:rFonts w:ascii="Trebuchet MS"/>
                            <w:i/>
                            <w:color w:val="231F20"/>
                            <w:w w:val="80"/>
                            <w:sz w:val="18"/>
                          </w:rPr>
                          <w:t>automotive</w:t>
                        </w:r>
                        <w:r>
                          <w:rPr>
                            <w:rFonts w:ascii="Trebuchet MS"/>
                            <w:i/>
                            <w:color w:val="231F20"/>
                            <w:w w:val="80"/>
                            <w:sz w:val="18"/>
                          </w:rPr>
                          <w:t> </w:t>
                        </w:r>
                        <w:r>
                          <w:rPr>
                            <w:rFonts w:ascii="Trebuchet MS"/>
                            <w:i/>
                            <w:color w:val="231F20"/>
                            <w:spacing w:val="-2"/>
                            <w:w w:val="90"/>
                            <w:sz w:val="18"/>
                          </w:rPr>
                          <w:t>and</w:t>
                        </w:r>
                        <w:r>
                          <w:rPr>
                            <w:rFonts w:ascii="Trebuchet MS"/>
                            <w:i/>
                            <w:color w:val="231F20"/>
                            <w:spacing w:val="-14"/>
                            <w:w w:val="90"/>
                            <w:sz w:val="18"/>
                          </w:rPr>
                          <w:t> </w:t>
                        </w:r>
                        <w:r>
                          <w:rPr>
                            <w:rFonts w:ascii="Trebuchet MS"/>
                            <w:i/>
                            <w:color w:val="231F20"/>
                            <w:spacing w:val="-2"/>
                            <w:w w:val="90"/>
                            <w:sz w:val="18"/>
                          </w:rPr>
                          <w:t>stationary</w:t>
                        </w:r>
                        <w:r>
                          <w:rPr>
                            <w:rFonts w:ascii="Trebuchet MS"/>
                            <w:i/>
                            <w:color w:val="231F20"/>
                            <w:spacing w:val="-17"/>
                            <w:w w:val="90"/>
                            <w:sz w:val="18"/>
                          </w:rPr>
                          <w:t> </w:t>
                        </w:r>
                        <w:r>
                          <w:rPr>
                            <w:rFonts w:ascii="Trebuchet MS"/>
                            <w:i/>
                            <w:color w:val="231F20"/>
                            <w:spacing w:val="-2"/>
                            <w:w w:val="90"/>
                            <w:sz w:val="18"/>
                          </w:rPr>
                          <w:t>power</w:t>
                        </w:r>
                        <w:r>
                          <w:rPr>
                            <w:rFonts w:ascii="Trebuchet MS"/>
                            <w:i/>
                            <w:color w:val="231F20"/>
                            <w:spacing w:val="-19"/>
                            <w:w w:val="90"/>
                            <w:sz w:val="18"/>
                          </w:rPr>
                          <w:t> </w:t>
                        </w:r>
                        <w:r>
                          <w:rPr>
                            <w:rFonts w:ascii="Trebuchet MS"/>
                            <w:i/>
                            <w:color w:val="231F20"/>
                            <w:spacing w:val="-2"/>
                            <w:w w:val="90"/>
                            <w:sz w:val="18"/>
                          </w:rPr>
                          <w:t>generation</w:t>
                        </w:r>
                      </w:p>
                      <w:p>
                        <w:pPr>
                          <w:spacing w:before="64"/>
                          <w:ind w:left="215" w:right="0" w:firstLine="0"/>
                          <w:jc w:val="left"/>
                          <w:rPr>
                            <w:rFonts w:ascii="Trebuchet MS"/>
                            <w:i/>
                            <w:sz w:val="18"/>
                          </w:rPr>
                        </w:pPr>
                        <w:r>
                          <w:rPr>
                            <w:rFonts w:ascii="Trebuchet MS"/>
                            <w:i/>
                            <w:color w:val="231F20"/>
                            <w:w w:val="80"/>
                            <w:sz w:val="18"/>
                          </w:rPr>
                          <w:t>Biofuels</w:t>
                        </w:r>
                        <w:r>
                          <w:rPr>
                            <w:rFonts w:ascii="Trebuchet MS"/>
                            <w:i/>
                            <w:color w:val="231F20"/>
                            <w:spacing w:val="-9"/>
                            <w:w w:val="80"/>
                            <w:sz w:val="18"/>
                          </w:rPr>
                          <w:t> </w:t>
                        </w:r>
                        <w:r>
                          <w:rPr>
                            <w:rFonts w:ascii="Trebuchet MS"/>
                            <w:i/>
                            <w:color w:val="231F20"/>
                            <w:w w:val="80"/>
                            <w:sz w:val="18"/>
                          </w:rPr>
                          <w:t>for</w:t>
                        </w:r>
                        <w:r>
                          <w:rPr>
                            <w:rFonts w:ascii="Trebuchet MS"/>
                            <w:i/>
                            <w:color w:val="231F20"/>
                            <w:spacing w:val="-13"/>
                            <w:w w:val="80"/>
                            <w:sz w:val="18"/>
                          </w:rPr>
                          <w:t> </w:t>
                        </w:r>
                        <w:r>
                          <w:rPr>
                            <w:rFonts w:ascii="Trebuchet MS"/>
                            <w:i/>
                            <w:color w:val="231F20"/>
                            <w:w w:val="80"/>
                            <w:sz w:val="18"/>
                          </w:rPr>
                          <w:t>internal</w:t>
                        </w:r>
                        <w:r>
                          <w:rPr>
                            <w:rFonts w:ascii="Trebuchet MS"/>
                            <w:i/>
                            <w:color w:val="231F20"/>
                            <w:spacing w:val="-8"/>
                            <w:w w:val="80"/>
                            <w:sz w:val="18"/>
                          </w:rPr>
                          <w:t> </w:t>
                        </w:r>
                        <w:r>
                          <w:rPr>
                            <w:rFonts w:ascii="Trebuchet MS"/>
                            <w:i/>
                            <w:color w:val="231F20"/>
                            <w:w w:val="80"/>
                            <w:sz w:val="18"/>
                          </w:rPr>
                          <w:t>combustion</w:t>
                        </w:r>
                        <w:r>
                          <w:rPr>
                            <w:rFonts w:ascii="Trebuchet MS"/>
                            <w:i/>
                            <w:color w:val="231F20"/>
                            <w:spacing w:val="-8"/>
                            <w:w w:val="80"/>
                            <w:sz w:val="18"/>
                          </w:rPr>
                          <w:t> </w:t>
                        </w:r>
                        <w:r>
                          <w:rPr>
                            <w:rFonts w:ascii="Trebuchet MS"/>
                            <w:i/>
                            <w:color w:val="231F20"/>
                            <w:spacing w:val="-2"/>
                            <w:w w:val="80"/>
                            <w:sz w:val="18"/>
                          </w:rPr>
                          <w:t>engines</w:t>
                        </w:r>
                      </w:p>
                    </w:txbxContent>
                  </v:textbox>
                  <v:stroke dashstyle="solid"/>
                  <w10:wrap type="none"/>
                </v:shape>
                <w10:wrap type="topAndBottom"/>
              </v:group>
            </w:pict>
          </mc:Fallback>
        </mc:AlternateContent>
      </w:r>
    </w:p>
    <w:p>
      <w:pPr>
        <w:pStyle w:val="BodyText"/>
        <w:spacing w:after="0"/>
        <w:sectPr>
          <w:pgSz w:w="12240" w:h="15840"/>
          <w:pgMar w:header="480" w:footer="1160" w:top="800" w:bottom="1360" w:left="0" w:right="0"/>
        </w:sectPr>
      </w:pPr>
    </w:p>
    <w:p>
      <w:pPr>
        <w:pStyle w:val="BodyText"/>
        <w:spacing w:before="226"/>
        <w:rPr>
          <w:sz w:val="24"/>
        </w:rPr>
      </w:pPr>
    </w:p>
    <w:p>
      <w:pPr>
        <w:pStyle w:val="Heading4"/>
        <w:spacing w:line="206" w:lineRule="auto" w:before="1"/>
        <w:ind w:right="5143"/>
      </w:pPr>
      <w:r>
        <w:rPr>
          <w:color w:val="231F20"/>
        </w:rPr>
        <w:t>Reactivity</w:t>
      </w:r>
      <w:r>
        <w:rPr>
          <w:color w:val="231F20"/>
          <w:spacing w:val="-29"/>
        </w:rPr>
        <w:t> </w:t>
      </w:r>
      <w:r>
        <w:rPr>
          <w:color w:val="231F20"/>
        </w:rPr>
        <w:t>&amp;</w:t>
      </w:r>
      <w:r>
        <w:rPr>
          <w:color w:val="231F20"/>
          <w:spacing w:val="-29"/>
        </w:rPr>
        <w:t> </w:t>
      </w:r>
      <w:r>
        <w:rPr>
          <w:color w:val="231F20"/>
        </w:rPr>
        <w:t>Structural</w:t>
      </w:r>
      <w:r>
        <w:rPr>
          <w:color w:val="231F20"/>
          <w:spacing w:val="-29"/>
        </w:rPr>
        <w:t> </w:t>
      </w:r>
      <w:r>
        <w:rPr>
          <w:color w:val="231F20"/>
        </w:rPr>
        <w:t>Dynamics</w:t>
      </w:r>
      <w:r>
        <w:rPr>
          <w:color w:val="231F20"/>
          <w:spacing w:val="-29"/>
        </w:rPr>
        <w:t> </w:t>
      </w:r>
      <w:r>
        <w:rPr>
          <w:color w:val="231F20"/>
        </w:rPr>
        <w:t>of</w:t>
      </w:r>
      <w:r>
        <w:rPr>
          <w:color w:val="231F20"/>
          <w:spacing w:val="-29"/>
        </w:rPr>
        <w:t> </w:t>
      </w:r>
      <w:r>
        <w:rPr>
          <w:color w:val="231F20"/>
        </w:rPr>
        <w:t>Supported</w:t>
      </w:r>
      <w:r>
        <w:rPr>
          <w:color w:val="231F20"/>
          <w:spacing w:val="-29"/>
        </w:rPr>
        <w:t> </w:t>
      </w:r>
      <w:r>
        <w:rPr>
          <w:color w:val="231F20"/>
        </w:rPr>
        <w:t>Metal Nanoclusters Using Electron Microscopy, In-Situ</w:t>
      </w:r>
    </w:p>
    <w:p>
      <w:pPr>
        <w:spacing w:line="206" w:lineRule="auto" w:before="0"/>
        <w:ind w:left="480" w:right="6182" w:firstLine="0"/>
        <w:jc w:val="left"/>
        <w:rPr>
          <w:rFonts w:ascii="Trebuchet MS"/>
          <w:b/>
          <w:sz w:val="24"/>
        </w:rPr>
      </w:pPr>
      <w:r>
        <w:rPr>
          <w:rFonts w:ascii="Trebuchet MS"/>
          <w:b/>
          <w:color w:val="231F20"/>
          <w:spacing w:val="-2"/>
          <w:sz w:val="24"/>
        </w:rPr>
        <w:t>X-Ray</w:t>
      </w:r>
      <w:r>
        <w:rPr>
          <w:rFonts w:ascii="Trebuchet MS"/>
          <w:b/>
          <w:color w:val="231F20"/>
          <w:spacing w:val="-29"/>
          <w:sz w:val="24"/>
        </w:rPr>
        <w:t> </w:t>
      </w:r>
      <w:r>
        <w:rPr>
          <w:rFonts w:ascii="Trebuchet MS"/>
          <w:b/>
          <w:color w:val="231F20"/>
          <w:spacing w:val="-2"/>
          <w:sz w:val="24"/>
        </w:rPr>
        <w:t>Spectroscopy,</w:t>
      </w:r>
      <w:r>
        <w:rPr>
          <w:rFonts w:ascii="Trebuchet MS"/>
          <w:b/>
          <w:color w:val="231F20"/>
          <w:spacing w:val="-29"/>
          <w:sz w:val="24"/>
        </w:rPr>
        <w:t> </w:t>
      </w:r>
      <w:r>
        <w:rPr>
          <w:rFonts w:ascii="Trebuchet MS"/>
          <w:b/>
          <w:color w:val="231F20"/>
          <w:spacing w:val="-2"/>
          <w:sz w:val="24"/>
        </w:rPr>
        <w:t>Electronic</w:t>
      </w:r>
      <w:r>
        <w:rPr>
          <w:rFonts w:ascii="Trebuchet MS"/>
          <w:b/>
          <w:color w:val="231F20"/>
          <w:spacing w:val="-29"/>
          <w:sz w:val="24"/>
        </w:rPr>
        <w:t> </w:t>
      </w:r>
      <w:r>
        <w:rPr>
          <w:rFonts w:ascii="Trebuchet MS"/>
          <w:b/>
          <w:color w:val="231F20"/>
          <w:spacing w:val="-2"/>
          <w:sz w:val="24"/>
        </w:rPr>
        <w:t>Structure</w:t>
      </w:r>
      <w:r>
        <w:rPr>
          <w:rFonts w:ascii="Trebuchet MS"/>
          <w:b/>
          <w:color w:val="231F20"/>
          <w:spacing w:val="-29"/>
          <w:sz w:val="24"/>
        </w:rPr>
        <w:t> </w:t>
      </w:r>
      <w:r>
        <w:rPr>
          <w:rFonts w:ascii="Trebuchet MS"/>
          <w:b/>
          <w:color w:val="231F20"/>
          <w:spacing w:val="-2"/>
          <w:sz w:val="24"/>
        </w:rPr>
        <w:t>Theories, </w:t>
      </w:r>
      <w:r>
        <w:rPr>
          <w:rFonts w:ascii="Trebuchet MS"/>
          <w:b/>
          <w:color w:val="231F20"/>
          <w:sz w:val="24"/>
        </w:rPr>
        <w:t>&amp; Molecular Dynamics Simulations</w:t>
      </w:r>
    </w:p>
    <w:p>
      <w:pPr>
        <w:pStyle w:val="BodyText"/>
        <w:spacing w:before="24"/>
        <w:rPr>
          <w:rFonts w:ascii="Trebuchet MS"/>
          <w:b/>
          <w:sz w:val="24"/>
        </w:rPr>
      </w:pPr>
    </w:p>
    <w:p>
      <w:pPr>
        <w:pStyle w:val="BodyText"/>
        <w:spacing w:before="1"/>
        <w:ind w:left="480" w:right="8928"/>
        <w:rPr>
          <w:rFonts w:ascii="Bookman Old Style"/>
          <w:b w:val="0"/>
        </w:rPr>
      </w:pPr>
      <w:r>
        <w:rPr>
          <w:rFonts w:ascii="Bookman Old Style"/>
          <w:b w:val="0"/>
          <w:color w:val="231F20"/>
          <w:spacing w:val="-4"/>
        </w:rPr>
        <w:t>PIs:</w:t>
      </w:r>
      <w:r>
        <w:rPr>
          <w:rFonts w:ascii="Bookman Old Style"/>
          <w:b w:val="0"/>
          <w:color w:val="231F20"/>
          <w:spacing w:val="-14"/>
        </w:rPr>
        <w:t> </w:t>
      </w:r>
      <w:r>
        <w:rPr>
          <w:rFonts w:ascii="Bookman Old Style"/>
          <w:b w:val="0"/>
          <w:color w:val="231F20"/>
          <w:spacing w:val="-4"/>
        </w:rPr>
        <w:t>Anatoly</w:t>
      </w:r>
      <w:r>
        <w:rPr>
          <w:rFonts w:ascii="Bookman Old Style"/>
          <w:b w:val="0"/>
          <w:color w:val="231F20"/>
          <w:spacing w:val="-14"/>
        </w:rPr>
        <w:t> </w:t>
      </w:r>
      <w:r>
        <w:rPr>
          <w:rFonts w:ascii="Bookman Old Style"/>
          <w:b w:val="0"/>
          <w:color w:val="231F20"/>
          <w:spacing w:val="-4"/>
        </w:rPr>
        <w:t>Frenkel,</w:t>
      </w:r>
      <w:r>
        <w:rPr>
          <w:rFonts w:ascii="Bookman Old Style"/>
          <w:b w:val="0"/>
          <w:color w:val="231F20"/>
          <w:spacing w:val="-14"/>
        </w:rPr>
        <w:t> </w:t>
      </w:r>
      <w:r>
        <w:rPr>
          <w:rFonts w:ascii="Bookman Old Style"/>
          <w:b w:val="0"/>
          <w:color w:val="231F20"/>
          <w:spacing w:val="-4"/>
        </w:rPr>
        <w:t>SBU</w:t>
      </w:r>
      <w:r>
        <w:rPr>
          <w:rFonts w:ascii="Bookman Old Style"/>
          <w:b w:val="0"/>
          <w:color w:val="231F20"/>
          <w:spacing w:val="-14"/>
        </w:rPr>
        <w:t> </w:t>
      </w:r>
      <w:r>
        <w:rPr>
          <w:rFonts w:ascii="Bookman Old Style"/>
          <w:b w:val="0"/>
          <w:color w:val="231F20"/>
          <w:spacing w:val="-4"/>
        </w:rPr>
        <w:t>and </w:t>
      </w:r>
      <w:r>
        <w:rPr>
          <w:rFonts w:ascii="Bookman Old Style"/>
          <w:b w:val="0"/>
          <w:color w:val="231F20"/>
        </w:rPr>
        <w:t>Ralph Nuzzo, UIUC</w:t>
      </w:r>
    </w:p>
    <w:p>
      <w:pPr>
        <w:pStyle w:val="BodyText"/>
        <w:spacing w:before="184"/>
        <w:rPr>
          <w:rFonts w:ascii="Bookman Old Style"/>
          <w:b w:val="0"/>
        </w:rPr>
      </w:pPr>
    </w:p>
    <w:p>
      <w:pPr>
        <w:pStyle w:val="BodyText"/>
        <w:spacing w:after="0"/>
        <w:rPr>
          <w:rFonts w:ascii="Bookman Old Style"/>
          <w:b w:val="0"/>
        </w:rPr>
        <w:sectPr>
          <w:pgSz w:w="12240" w:h="15840"/>
          <w:pgMar w:header="480" w:footer="1160" w:top="800" w:bottom="1360" w:left="0" w:right="0"/>
        </w:sect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spacing w:before="137"/>
        <w:rPr>
          <w:rFonts w:ascii="Bookman Old Style"/>
          <w:b w:val="0"/>
          <w:sz w:val="18"/>
        </w:rPr>
      </w:pPr>
    </w:p>
    <w:p>
      <w:pPr>
        <w:spacing w:line="230" w:lineRule="auto" w:before="0"/>
        <w:ind w:left="480" w:right="38" w:firstLine="0"/>
        <w:jc w:val="left"/>
        <w:rPr>
          <w:rFonts w:ascii="Trebuchet MS"/>
          <w:i/>
          <w:sz w:val="18"/>
        </w:rPr>
      </w:pPr>
      <w:r>
        <w:rPr>
          <w:rFonts w:ascii="Trebuchet MS"/>
          <w:i/>
          <w:color w:val="231F20"/>
          <w:spacing w:val="-2"/>
          <w:w w:val="80"/>
          <w:sz w:val="18"/>
        </w:rPr>
        <w:t>Correlative,</w:t>
      </w:r>
      <w:r>
        <w:rPr>
          <w:rFonts w:ascii="Trebuchet MS"/>
          <w:i/>
          <w:color w:val="231F20"/>
          <w:spacing w:val="-6"/>
          <w:w w:val="80"/>
          <w:sz w:val="18"/>
        </w:rPr>
        <w:t> </w:t>
      </w:r>
      <w:r>
        <w:rPr>
          <w:rFonts w:ascii="Trebuchet MS"/>
          <w:i/>
          <w:color w:val="231F20"/>
          <w:spacing w:val="-2"/>
          <w:w w:val="80"/>
          <w:sz w:val="18"/>
        </w:rPr>
        <w:t>multi-modal</w:t>
      </w:r>
      <w:r>
        <w:rPr>
          <w:rFonts w:ascii="Trebuchet MS"/>
          <w:i/>
          <w:color w:val="231F20"/>
          <w:spacing w:val="-6"/>
          <w:w w:val="80"/>
          <w:sz w:val="18"/>
        </w:rPr>
        <w:t> </w:t>
      </w:r>
      <w:r>
        <w:rPr>
          <w:rFonts w:ascii="Trebuchet MS"/>
          <w:i/>
          <w:color w:val="231F20"/>
          <w:spacing w:val="-2"/>
          <w:w w:val="80"/>
          <w:sz w:val="18"/>
        </w:rPr>
        <w:t>investigation</w:t>
      </w:r>
      <w:r>
        <w:rPr>
          <w:rFonts w:ascii="Trebuchet MS"/>
          <w:i/>
          <w:color w:val="231F20"/>
          <w:spacing w:val="-6"/>
          <w:w w:val="80"/>
          <w:sz w:val="18"/>
        </w:rPr>
        <w:t> </w:t>
      </w:r>
      <w:r>
        <w:rPr>
          <w:rFonts w:ascii="Trebuchet MS"/>
          <w:i/>
          <w:color w:val="231F20"/>
          <w:spacing w:val="-2"/>
          <w:w w:val="80"/>
          <w:sz w:val="18"/>
        </w:rPr>
        <w:t>of</w:t>
      </w:r>
      <w:r>
        <w:rPr>
          <w:rFonts w:ascii="Trebuchet MS"/>
          <w:i/>
          <w:color w:val="231F20"/>
          <w:spacing w:val="-6"/>
          <w:w w:val="80"/>
          <w:sz w:val="18"/>
        </w:rPr>
        <w:t> </w:t>
      </w:r>
      <w:r>
        <w:rPr>
          <w:rFonts w:ascii="Trebuchet MS"/>
          <w:i/>
          <w:color w:val="231F20"/>
          <w:spacing w:val="-2"/>
          <w:w w:val="80"/>
          <w:sz w:val="18"/>
        </w:rPr>
        <w:t>catalytic</w:t>
      </w:r>
      <w:r>
        <w:rPr>
          <w:rFonts w:ascii="Trebuchet MS"/>
          <w:i/>
          <w:color w:val="231F20"/>
          <w:spacing w:val="-6"/>
          <w:w w:val="80"/>
          <w:sz w:val="18"/>
        </w:rPr>
        <w:t> </w:t>
      </w:r>
      <w:r>
        <w:rPr>
          <w:rFonts w:ascii="Trebuchet MS"/>
          <w:i/>
          <w:color w:val="231F20"/>
          <w:spacing w:val="-2"/>
          <w:w w:val="80"/>
          <w:sz w:val="18"/>
        </w:rPr>
        <w:t>materials</w:t>
      </w:r>
      <w:r>
        <w:rPr>
          <w:rFonts w:ascii="Trebuchet MS"/>
          <w:i/>
          <w:color w:val="231F20"/>
          <w:spacing w:val="-6"/>
          <w:w w:val="80"/>
          <w:sz w:val="18"/>
        </w:rPr>
        <w:t> </w:t>
      </w:r>
      <w:r>
        <w:rPr>
          <w:rFonts w:ascii="Trebuchet MS"/>
          <w:i/>
          <w:color w:val="231F20"/>
          <w:spacing w:val="-2"/>
          <w:w w:val="80"/>
          <w:sz w:val="18"/>
        </w:rPr>
        <w:t>by</w:t>
      </w:r>
      <w:r>
        <w:rPr>
          <w:rFonts w:ascii="Trebuchet MS"/>
          <w:i/>
          <w:color w:val="231F20"/>
          <w:spacing w:val="-2"/>
          <w:w w:val="80"/>
          <w:sz w:val="18"/>
        </w:rPr>
        <w:t> </w:t>
      </w:r>
      <w:r>
        <w:rPr>
          <w:rFonts w:ascii="Trebuchet MS"/>
          <w:i/>
          <w:color w:val="231F20"/>
          <w:w w:val="85"/>
          <w:sz w:val="18"/>
        </w:rPr>
        <w:t>photon</w:t>
      </w:r>
      <w:r>
        <w:rPr>
          <w:rFonts w:ascii="Trebuchet MS"/>
          <w:i/>
          <w:color w:val="231F20"/>
          <w:spacing w:val="-18"/>
          <w:w w:val="85"/>
          <w:sz w:val="18"/>
        </w:rPr>
        <w:t> </w:t>
      </w:r>
      <w:r>
        <w:rPr>
          <w:rFonts w:ascii="Trebuchet MS"/>
          <w:i/>
          <w:color w:val="231F20"/>
          <w:w w:val="85"/>
          <w:sz w:val="18"/>
        </w:rPr>
        <w:t>and</w:t>
      </w:r>
      <w:r>
        <w:rPr>
          <w:rFonts w:ascii="Trebuchet MS"/>
          <w:i/>
          <w:color w:val="231F20"/>
          <w:spacing w:val="-18"/>
          <w:w w:val="85"/>
          <w:sz w:val="18"/>
        </w:rPr>
        <w:t> </w:t>
      </w:r>
      <w:r>
        <w:rPr>
          <w:rFonts w:ascii="Trebuchet MS"/>
          <w:i/>
          <w:color w:val="231F20"/>
          <w:w w:val="85"/>
          <w:sz w:val="18"/>
        </w:rPr>
        <w:t>electron</w:t>
      </w:r>
      <w:r>
        <w:rPr>
          <w:rFonts w:ascii="Trebuchet MS"/>
          <w:i/>
          <w:color w:val="231F20"/>
          <w:spacing w:val="-18"/>
          <w:w w:val="85"/>
          <w:sz w:val="18"/>
        </w:rPr>
        <w:t> </w:t>
      </w:r>
      <w:r>
        <w:rPr>
          <w:rFonts w:ascii="Trebuchet MS"/>
          <w:i/>
          <w:color w:val="231F20"/>
          <w:w w:val="85"/>
          <w:sz w:val="18"/>
        </w:rPr>
        <w:t>probes</w:t>
      </w:r>
      <w:r>
        <w:rPr>
          <w:rFonts w:ascii="Trebuchet MS"/>
          <w:i/>
          <w:color w:val="231F20"/>
          <w:spacing w:val="-18"/>
          <w:w w:val="85"/>
          <w:sz w:val="18"/>
        </w:rPr>
        <w:t> </w:t>
      </w:r>
      <w:r>
        <w:rPr>
          <w:rFonts w:ascii="Trebuchet MS"/>
          <w:i/>
          <w:color w:val="231F20"/>
          <w:w w:val="85"/>
          <w:sz w:val="18"/>
        </w:rPr>
        <w:t>in</w:t>
      </w:r>
      <w:r>
        <w:rPr>
          <w:rFonts w:ascii="Trebuchet MS"/>
          <w:i/>
          <w:color w:val="231F20"/>
          <w:spacing w:val="-18"/>
          <w:w w:val="85"/>
          <w:sz w:val="18"/>
        </w:rPr>
        <w:t> </w:t>
      </w:r>
      <w:r>
        <w:rPr>
          <w:rFonts w:ascii="Trebuchet MS"/>
          <w:i/>
          <w:color w:val="231F20"/>
          <w:w w:val="85"/>
          <w:sz w:val="18"/>
        </w:rPr>
        <w:t>the</w:t>
      </w:r>
      <w:r>
        <w:rPr>
          <w:rFonts w:ascii="Trebuchet MS"/>
          <w:i/>
          <w:color w:val="231F20"/>
          <w:spacing w:val="-18"/>
          <w:w w:val="85"/>
          <w:sz w:val="18"/>
        </w:rPr>
        <w:t> </w:t>
      </w:r>
      <w:r>
        <w:rPr>
          <w:rFonts w:ascii="Trebuchet MS"/>
          <w:i/>
          <w:color w:val="231F20"/>
          <w:w w:val="85"/>
          <w:sz w:val="18"/>
        </w:rPr>
        <w:t>same</w:t>
      </w:r>
      <w:r>
        <w:rPr>
          <w:rFonts w:ascii="Trebuchet MS"/>
          <w:i/>
          <w:color w:val="231F20"/>
          <w:spacing w:val="-18"/>
          <w:w w:val="85"/>
          <w:sz w:val="18"/>
        </w:rPr>
        <w:t> </w:t>
      </w:r>
      <w:r>
        <w:rPr>
          <w:rFonts w:ascii="Trebuchet MS"/>
          <w:i/>
          <w:color w:val="231F20"/>
          <w:w w:val="85"/>
          <w:sz w:val="18"/>
        </w:rPr>
        <w:t>microreactor</w:t>
      </w:r>
      <w:r>
        <w:rPr>
          <w:rFonts w:ascii="Trebuchet MS"/>
          <w:i/>
          <w:color w:val="231F20"/>
          <w:spacing w:val="-22"/>
          <w:w w:val="85"/>
          <w:sz w:val="18"/>
        </w:rPr>
        <w:t> </w:t>
      </w:r>
      <w:r>
        <w:rPr>
          <w:rFonts w:ascii="Trebuchet MS"/>
          <w:i/>
          <w:color w:val="231F20"/>
          <w:w w:val="85"/>
          <w:sz w:val="18"/>
        </w:rPr>
        <w:t>and</w:t>
      </w:r>
      <w:r>
        <w:rPr>
          <w:rFonts w:ascii="Trebuchet MS"/>
          <w:i/>
          <w:color w:val="231F20"/>
          <w:spacing w:val="-18"/>
          <w:w w:val="85"/>
          <w:sz w:val="18"/>
        </w:rPr>
        <w:t> </w:t>
      </w:r>
      <w:r>
        <w:rPr>
          <w:rFonts w:ascii="Trebuchet MS"/>
          <w:i/>
          <w:color w:val="231F20"/>
          <w:w w:val="85"/>
          <w:sz w:val="18"/>
        </w:rPr>
        <w:t>in </w:t>
      </w:r>
      <w:r>
        <w:rPr>
          <w:rFonts w:ascii="Trebuchet MS"/>
          <w:i/>
          <w:color w:val="231F20"/>
          <w:w w:val="90"/>
          <w:sz w:val="18"/>
        </w:rPr>
        <w:t>operando</w:t>
      </w:r>
      <w:r>
        <w:rPr>
          <w:rFonts w:ascii="Trebuchet MS"/>
          <w:i/>
          <w:color w:val="231F20"/>
          <w:spacing w:val="-22"/>
          <w:w w:val="90"/>
          <w:sz w:val="18"/>
        </w:rPr>
        <w:t> </w:t>
      </w:r>
      <w:r>
        <w:rPr>
          <w:rFonts w:ascii="Trebuchet MS"/>
          <w:i/>
          <w:color w:val="231F20"/>
          <w:w w:val="90"/>
          <w:sz w:val="18"/>
        </w:rPr>
        <w:t>conditions.</w:t>
      </w:r>
    </w:p>
    <w:p>
      <w:pPr>
        <w:pStyle w:val="BodyText"/>
        <w:spacing w:line="216" w:lineRule="auto" w:before="124"/>
        <w:ind w:left="480"/>
      </w:pPr>
      <w:r>
        <w:rPr/>
        <w:br w:type="column"/>
      </w:r>
      <w:r>
        <w:rPr>
          <w:color w:val="231F20"/>
          <w:w w:val="105"/>
        </w:rPr>
        <w:t>In a program of collaborative re-search, we will develop a deep quantitative understanding of the complex</w:t>
      </w:r>
      <w:r>
        <w:rPr>
          <w:color w:val="231F20"/>
          <w:spacing w:val="-10"/>
          <w:w w:val="105"/>
        </w:rPr>
        <w:t> </w:t>
      </w:r>
      <w:r>
        <w:rPr>
          <w:color w:val="231F20"/>
          <w:w w:val="105"/>
        </w:rPr>
        <w:t>dynamical</w:t>
      </w:r>
      <w:r>
        <w:rPr>
          <w:color w:val="231F20"/>
          <w:spacing w:val="-10"/>
          <w:w w:val="105"/>
        </w:rPr>
        <w:t> </w:t>
      </w:r>
      <w:r>
        <w:rPr>
          <w:color w:val="231F20"/>
          <w:w w:val="105"/>
        </w:rPr>
        <w:t>attributes</w:t>
      </w:r>
      <w:r>
        <w:rPr>
          <w:color w:val="231F20"/>
          <w:spacing w:val="-10"/>
          <w:w w:val="105"/>
        </w:rPr>
        <w:t> </w:t>
      </w:r>
      <w:r>
        <w:rPr>
          <w:color w:val="231F20"/>
          <w:w w:val="105"/>
        </w:rPr>
        <w:t>of</w:t>
      </w:r>
      <w:r>
        <w:rPr>
          <w:color w:val="231F20"/>
          <w:spacing w:val="-10"/>
          <w:w w:val="105"/>
        </w:rPr>
        <w:t> </w:t>
      </w:r>
      <w:r>
        <w:rPr>
          <w:color w:val="231F20"/>
          <w:w w:val="105"/>
        </w:rPr>
        <w:t>the atomic and electronic structures of supported</w:t>
      </w:r>
      <w:r>
        <w:rPr>
          <w:color w:val="231F20"/>
          <w:spacing w:val="-13"/>
          <w:w w:val="105"/>
        </w:rPr>
        <w:t> </w:t>
      </w:r>
      <w:r>
        <w:rPr>
          <w:color w:val="231F20"/>
          <w:w w:val="105"/>
        </w:rPr>
        <w:t>metal-cluster</w:t>
      </w:r>
      <w:r>
        <w:rPr>
          <w:color w:val="231F20"/>
          <w:spacing w:val="-12"/>
          <w:w w:val="105"/>
        </w:rPr>
        <w:t> </w:t>
      </w:r>
      <w:r>
        <w:rPr>
          <w:color w:val="231F20"/>
          <w:w w:val="105"/>
        </w:rPr>
        <w:t>catalysts</w:t>
      </w:r>
      <w:r>
        <w:rPr>
          <w:color w:val="231F20"/>
          <w:spacing w:val="-12"/>
          <w:w w:val="105"/>
        </w:rPr>
        <w:t> </w:t>
      </w:r>
      <w:r>
        <w:rPr>
          <w:color w:val="231F20"/>
          <w:w w:val="105"/>
        </w:rPr>
        <w:t>as they exist under operando condi-tions. We will focus on supported </w:t>
      </w:r>
      <w:r>
        <w:rPr>
          <w:color w:val="231F20"/>
          <w:spacing w:val="-2"/>
          <w:w w:val="105"/>
        </w:rPr>
        <w:t>mono-</w:t>
      </w:r>
      <w:r>
        <w:rPr>
          <w:color w:val="231F20"/>
          <w:spacing w:val="-8"/>
          <w:w w:val="105"/>
        </w:rPr>
        <w:t> </w:t>
      </w:r>
      <w:r>
        <w:rPr>
          <w:color w:val="231F20"/>
          <w:spacing w:val="-2"/>
          <w:w w:val="105"/>
        </w:rPr>
        <w:t>and</w:t>
      </w:r>
      <w:r>
        <w:rPr>
          <w:color w:val="231F20"/>
          <w:spacing w:val="-8"/>
          <w:w w:val="105"/>
        </w:rPr>
        <w:t> </w:t>
      </w:r>
      <w:r>
        <w:rPr>
          <w:color w:val="231F20"/>
          <w:spacing w:val="-2"/>
          <w:w w:val="105"/>
        </w:rPr>
        <w:t>bimetallic</w:t>
      </w:r>
      <w:r>
        <w:rPr>
          <w:color w:val="231F20"/>
          <w:spacing w:val="-8"/>
          <w:w w:val="105"/>
        </w:rPr>
        <w:t> </w:t>
      </w:r>
      <w:r>
        <w:rPr>
          <w:color w:val="231F20"/>
          <w:spacing w:val="-2"/>
          <w:w w:val="105"/>
        </w:rPr>
        <w:t>clusters</w:t>
      </w:r>
      <w:r>
        <w:rPr>
          <w:color w:val="231F20"/>
          <w:spacing w:val="-8"/>
          <w:w w:val="105"/>
        </w:rPr>
        <w:t> </w:t>
      </w:r>
      <w:r>
        <w:rPr>
          <w:color w:val="231F20"/>
          <w:spacing w:val="-2"/>
          <w:w w:val="105"/>
        </w:rPr>
        <w:t>in</w:t>
      </w:r>
      <w:r>
        <w:rPr>
          <w:color w:val="231F20"/>
          <w:spacing w:val="-8"/>
          <w:w w:val="105"/>
        </w:rPr>
        <w:t> </w:t>
      </w:r>
      <w:r>
        <w:rPr>
          <w:color w:val="231F20"/>
          <w:spacing w:val="-2"/>
          <w:w w:val="105"/>
        </w:rPr>
        <w:t>sub-to</w:t>
      </w:r>
      <w:r>
        <w:rPr>
          <w:color w:val="231F20"/>
          <w:spacing w:val="-13"/>
          <w:w w:val="105"/>
        </w:rPr>
        <w:t> </w:t>
      </w:r>
      <w:r>
        <w:rPr>
          <w:color w:val="231F20"/>
          <w:spacing w:val="-2"/>
          <w:w w:val="105"/>
        </w:rPr>
        <w:t>5nm</w:t>
      </w:r>
      <w:r>
        <w:rPr>
          <w:color w:val="231F20"/>
          <w:spacing w:val="-12"/>
          <w:w w:val="105"/>
        </w:rPr>
        <w:t> </w:t>
      </w:r>
      <w:r>
        <w:rPr>
          <w:color w:val="231F20"/>
          <w:spacing w:val="-2"/>
          <w:w w:val="105"/>
        </w:rPr>
        <w:t>size</w:t>
      </w:r>
      <w:r>
        <w:rPr>
          <w:color w:val="231F20"/>
          <w:spacing w:val="-12"/>
          <w:w w:val="105"/>
        </w:rPr>
        <w:t> </w:t>
      </w:r>
      <w:r>
        <w:rPr>
          <w:color w:val="231F20"/>
          <w:spacing w:val="-2"/>
          <w:w w:val="105"/>
        </w:rPr>
        <w:t>range.</w:t>
      </w:r>
      <w:r>
        <w:rPr>
          <w:color w:val="231F20"/>
          <w:spacing w:val="-12"/>
          <w:w w:val="105"/>
        </w:rPr>
        <w:t> </w:t>
      </w:r>
      <w:r>
        <w:rPr>
          <w:color w:val="231F20"/>
          <w:spacing w:val="-2"/>
          <w:w w:val="105"/>
        </w:rPr>
        <w:t>We</w:t>
      </w:r>
      <w:r>
        <w:rPr>
          <w:color w:val="231F20"/>
          <w:spacing w:val="-13"/>
          <w:w w:val="105"/>
        </w:rPr>
        <w:t> </w:t>
      </w:r>
      <w:r>
        <w:rPr>
          <w:color w:val="231F20"/>
          <w:spacing w:val="-2"/>
          <w:w w:val="105"/>
        </w:rPr>
        <w:t>will</w:t>
      </w:r>
      <w:r>
        <w:rPr>
          <w:color w:val="231F20"/>
          <w:spacing w:val="-12"/>
          <w:w w:val="105"/>
        </w:rPr>
        <w:t> </w:t>
      </w:r>
      <w:r>
        <w:rPr>
          <w:color w:val="231F20"/>
          <w:spacing w:val="-2"/>
          <w:w w:val="105"/>
        </w:rPr>
        <w:t>also</w:t>
      </w:r>
      <w:r>
        <w:rPr>
          <w:color w:val="231F20"/>
          <w:spacing w:val="-12"/>
          <w:w w:val="105"/>
        </w:rPr>
        <w:t> </w:t>
      </w:r>
      <w:r>
        <w:rPr>
          <w:color w:val="231F20"/>
          <w:spacing w:val="-2"/>
          <w:w w:val="105"/>
        </w:rPr>
        <w:t>inves-</w:t>
      </w:r>
      <w:r>
        <w:rPr>
          <w:color w:val="231F20"/>
          <w:w w:val="105"/>
        </w:rPr>
        <w:t>tigate the mechanisms responsible for effects on the physico-chemical properties of the materials (such as statistics</w:t>
      </w:r>
      <w:r>
        <w:rPr>
          <w:color w:val="231F20"/>
          <w:spacing w:val="-13"/>
          <w:w w:val="105"/>
        </w:rPr>
        <w:t> </w:t>
      </w:r>
      <w:r>
        <w:rPr>
          <w:color w:val="231F20"/>
          <w:w w:val="105"/>
        </w:rPr>
        <w:t>of</w:t>
      </w:r>
      <w:r>
        <w:rPr>
          <w:color w:val="231F20"/>
          <w:spacing w:val="-12"/>
          <w:w w:val="105"/>
        </w:rPr>
        <w:t> </w:t>
      </w:r>
      <w:r>
        <w:rPr>
          <w:color w:val="231F20"/>
          <w:w w:val="105"/>
        </w:rPr>
        <w:t>the</w:t>
      </w:r>
      <w:r>
        <w:rPr>
          <w:color w:val="231F20"/>
          <w:spacing w:val="-12"/>
          <w:w w:val="105"/>
        </w:rPr>
        <w:t> </w:t>
      </w:r>
      <w:r>
        <w:rPr>
          <w:color w:val="231F20"/>
          <w:w w:val="105"/>
        </w:rPr>
        <w:t>particle</w:t>
      </w:r>
      <w:r>
        <w:rPr>
          <w:color w:val="231F20"/>
          <w:spacing w:val="-13"/>
          <w:w w:val="105"/>
        </w:rPr>
        <w:t> </w:t>
      </w:r>
      <w:r>
        <w:rPr>
          <w:color w:val="231F20"/>
          <w:w w:val="105"/>
        </w:rPr>
        <w:t>size</w:t>
      </w:r>
      <w:r>
        <w:rPr>
          <w:color w:val="231F20"/>
          <w:spacing w:val="-12"/>
          <w:w w:val="105"/>
        </w:rPr>
        <w:t> </w:t>
      </w:r>
      <w:r>
        <w:rPr>
          <w:color w:val="231F20"/>
          <w:w w:val="105"/>
        </w:rPr>
        <w:t>distribu-tions, shape, composition, metal-support interactions, and operando dependent atomic and electronic structural</w:t>
      </w:r>
      <w:r>
        <w:rPr>
          <w:color w:val="231F20"/>
          <w:spacing w:val="-13"/>
          <w:w w:val="105"/>
        </w:rPr>
        <w:t> </w:t>
      </w:r>
      <w:r>
        <w:rPr>
          <w:color w:val="231F20"/>
          <w:w w:val="105"/>
        </w:rPr>
        <w:t>properties).</w:t>
      </w:r>
      <w:r>
        <w:rPr>
          <w:color w:val="231F20"/>
          <w:spacing w:val="-12"/>
          <w:w w:val="105"/>
        </w:rPr>
        <w:t> </w:t>
      </w:r>
      <w:r>
        <w:rPr>
          <w:color w:val="231F20"/>
          <w:w w:val="105"/>
        </w:rPr>
        <w:t>Our</w:t>
      </w:r>
      <w:r>
        <w:rPr>
          <w:color w:val="231F20"/>
          <w:spacing w:val="-12"/>
          <w:w w:val="105"/>
        </w:rPr>
        <w:t> </w:t>
      </w:r>
      <w:r>
        <w:rPr>
          <w:color w:val="231F20"/>
          <w:w w:val="105"/>
        </w:rPr>
        <w:t>goals</w:t>
      </w:r>
      <w:r>
        <w:rPr>
          <w:color w:val="231F20"/>
          <w:spacing w:val="-13"/>
          <w:w w:val="105"/>
        </w:rPr>
        <w:t> </w:t>
      </w:r>
      <w:r>
        <w:rPr>
          <w:color w:val="231F20"/>
          <w:w w:val="105"/>
        </w:rPr>
        <w:t>are:</w:t>
      </w:r>
    </w:p>
    <w:p>
      <w:pPr>
        <w:pStyle w:val="BodyText"/>
        <w:spacing w:line="216" w:lineRule="auto" w:before="5"/>
        <w:ind w:left="480" w:right="73"/>
      </w:pPr>
      <w:r>
        <w:rPr/>
        <mc:AlternateContent>
          <mc:Choice Requires="wps">
            <w:drawing>
              <wp:anchor distT="0" distB="0" distL="0" distR="0" allowOverlap="1" layoutInCell="1" locked="0" behindDoc="0" simplePos="0" relativeHeight="15872512">
                <wp:simplePos x="0" y="0"/>
                <wp:positionH relativeFrom="page">
                  <wp:posOffset>301625</wp:posOffset>
                </wp:positionH>
                <wp:positionV relativeFrom="paragraph">
                  <wp:posOffset>-2511199</wp:posOffset>
                </wp:positionV>
                <wp:extent cx="2786380" cy="2731770"/>
                <wp:effectExtent l="0" t="0" r="0" b="0"/>
                <wp:wrapNone/>
                <wp:docPr id="857" name="Group 857"/>
                <wp:cNvGraphicFramePr>
                  <a:graphicFrameLocks/>
                </wp:cNvGraphicFramePr>
                <a:graphic>
                  <a:graphicData uri="http://schemas.microsoft.com/office/word/2010/wordprocessingGroup">
                    <wpg:wgp>
                      <wpg:cNvPr id="857" name="Group 857"/>
                      <wpg:cNvGrpSpPr/>
                      <wpg:grpSpPr>
                        <a:xfrm>
                          <a:off x="0" y="0"/>
                          <a:ext cx="2786380" cy="2731770"/>
                          <a:chExt cx="2786380" cy="2731770"/>
                        </a:xfrm>
                      </wpg:grpSpPr>
                      <pic:pic>
                        <pic:nvPicPr>
                          <pic:cNvPr id="858" name="Image 858"/>
                          <pic:cNvPicPr/>
                        </pic:nvPicPr>
                        <pic:blipFill>
                          <a:blip r:embed="rId405" cstate="print"/>
                          <a:stretch>
                            <a:fillRect/>
                          </a:stretch>
                        </pic:blipFill>
                        <pic:spPr>
                          <a:xfrm>
                            <a:off x="3175" y="3175"/>
                            <a:ext cx="2779776" cy="2724886"/>
                          </a:xfrm>
                          <a:prstGeom prst="rect">
                            <a:avLst/>
                          </a:prstGeom>
                        </pic:spPr>
                      </pic:pic>
                      <wps:wsp>
                        <wps:cNvPr id="859" name="Graphic 859"/>
                        <wps:cNvSpPr/>
                        <wps:spPr>
                          <a:xfrm>
                            <a:off x="3175" y="3175"/>
                            <a:ext cx="2780030" cy="2725420"/>
                          </a:xfrm>
                          <a:custGeom>
                            <a:avLst/>
                            <a:gdLst/>
                            <a:ahLst/>
                            <a:cxnLst/>
                            <a:rect l="l" t="t" r="r" b="b"/>
                            <a:pathLst>
                              <a:path w="2780030" h="2725420">
                                <a:moveTo>
                                  <a:pt x="0" y="2724899"/>
                                </a:moveTo>
                                <a:lnTo>
                                  <a:pt x="2779776" y="2724899"/>
                                </a:lnTo>
                                <a:lnTo>
                                  <a:pt x="2779776" y="0"/>
                                </a:lnTo>
                                <a:lnTo>
                                  <a:pt x="0" y="0"/>
                                </a:lnTo>
                                <a:lnTo>
                                  <a:pt x="0" y="2724899"/>
                                </a:lnTo>
                                <a:close/>
                              </a:path>
                            </a:pathLst>
                          </a:custGeom>
                          <a:ln w="6350">
                            <a:solidFill>
                              <a:srgbClr val="CDCCC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75pt;margin-top:-197.732239pt;width:219.4pt;height:215.1pt;mso-position-horizontal-relative:page;mso-position-vertical-relative:paragraph;z-index:15872512" id="docshapegroup632" coordorigin="475,-3955" coordsize="4388,4302">
                <v:shape style="position:absolute;left:480;top:-3950;width:4378;height:4292" type="#_x0000_t75" id="docshape633" stroked="false">
                  <v:imagedata r:id="rId405" o:title=""/>
                </v:shape>
                <v:rect style="position:absolute;left:480;top:-3950;width:4378;height:4292" id="docshape634" filled="false" stroked="true" strokeweight=".5pt" strokecolor="#cdccca">
                  <v:stroke dashstyle="solid"/>
                </v:rect>
                <w10:wrap type="none"/>
              </v:group>
            </w:pict>
          </mc:Fallback>
        </mc:AlternateContent>
      </w:r>
      <w:r>
        <w:rPr>
          <w:color w:val="231F20"/>
          <w:w w:val="105"/>
        </w:rPr>
        <w:t>1) Unveiling the correlations be-</w:t>
      </w:r>
      <w:r>
        <w:rPr>
          <w:color w:val="231F20"/>
        </w:rPr>
        <w:t>tween dynamic structure, </w:t>
      </w:r>
      <w:r>
        <w:rPr>
          <w:color w:val="231F20"/>
        </w:rPr>
        <w:t>electronic</w:t>
      </w:r>
      <w:r>
        <w:rPr>
          <w:color w:val="231F20"/>
        </w:rPr>
        <w:t> </w:t>
      </w:r>
      <w:r>
        <w:rPr>
          <w:color w:val="231F20"/>
          <w:w w:val="105"/>
        </w:rPr>
        <w:t>properties, and reactivities in nm-</w:t>
      </w:r>
      <w:r>
        <w:rPr>
          <w:color w:val="231F20"/>
          <w:spacing w:val="-2"/>
          <w:w w:val="105"/>
        </w:rPr>
        <w:t>scale</w:t>
      </w:r>
      <w:r>
        <w:rPr>
          <w:color w:val="231F20"/>
          <w:spacing w:val="-7"/>
          <w:w w:val="105"/>
        </w:rPr>
        <w:t> </w:t>
      </w:r>
      <w:r>
        <w:rPr>
          <w:color w:val="231F20"/>
          <w:spacing w:val="-2"/>
          <w:w w:val="105"/>
        </w:rPr>
        <w:t>catalysts;</w:t>
      </w:r>
      <w:r>
        <w:rPr>
          <w:color w:val="231F20"/>
          <w:spacing w:val="-7"/>
          <w:w w:val="105"/>
        </w:rPr>
        <w:t> </w:t>
      </w:r>
      <w:r>
        <w:rPr>
          <w:color w:val="231F20"/>
          <w:spacing w:val="-2"/>
          <w:w w:val="105"/>
        </w:rPr>
        <w:t>and</w:t>
      </w:r>
      <w:r>
        <w:rPr>
          <w:color w:val="231F20"/>
          <w:spacing w:val="-7"/>
          <w:w w:val="105"/>
        </w:rPr>
        <w:t> </w:t>
      </w:r>
      <w:r>
        <w:rPr>
          <w:color w:val="231F20"/>
          <w:spacing w:val="-2"/>
          <w:w w:val="105"/>
        </w:rPr>
        <w:t>2)</w:t>
      </w:r>
      <w:r>
        <w:rPr>
          <w:color w:val="231F20"/>
          <w:spacing w:val="-7"/>
          <w:w w:val="105"/>
        </w:rPr>
        <w:t> </w:t>
      </w:r>
      <w:r>
        <w:rPr>
          <w:color w:val="231F20"/>
          <w:spacing w:val="-2"/>
          <w:w w:val="105"/>
        </w:rPr>
        <w:t>Development </w:t>
      </w:r>
      <w:r>
        <w:rPr>
          <w:color w:val="231F20"/>
          <w:w w:val="105"/>
        </w:rPr>
        <w:t>of new analytical methodologies that</w:t>
      </w:r>
      <w:r>
        <w:rPr>
          <w:color w:val="231F20"/>
          <w:spacing w:val="-13"/>
          <w:w w:val="105"/>
        </w:rPr>
        <w:t> </w:t>
      </w:r>
      <w:r>
        <w:rPr>
          <w:color w:val="231F20"/>
          <w:w w:val="105"/>
        </w:rPr>
        <w:t>will</w:t>
      </w:r>
      <w:r>
        <w:rPr>
          <w:color w:val="231F20"/>
          <w:spacing w:val="-12"/>
          <w:w w:val="105"/>
        </w:rPr>
        <w:t> </w:t>
      </w:r>
      <w:r>
        <w:rPr>
          <w:color w:val="231F20"/>
          <w:w w:val="105"/>
        </w:rPr>
        <w:t>test</w:t>
      </w:r>
      <w:r>
        <w:rPr>
          <w:color w:val="231F20"/>
          <w:spacing w:val="-12"/>
          <w:w w:val="105"/>
        </w:rPr>
        <w:t> </w:t>
      </w:r>
      <w:r>
        <w:rPr>
          <w:color w:val="231F20"/>
          <w:w w:val="105"/>
        </w:rPr>
        <w:t>and</w:t>
      </w:r>
      <w:r>
        <w:rPr>
          <w:color w:val="231F20"/>
          <w:spacing w:val="-13"/>
          <w:w w:val="105"/>
        </w:rPr>
        <w:t> </w:t>
      </w:r>
      <w:r>
        <w:rPr>
          <w:color w:val="231F20"/>
          <w:w w:val="105"/>
        </w:rPr>
        <w:t>validate</w:t>
      </w:r>
      <w:r>
        <w:rPr>
          <w:color w:val="231F20"/>
          <w:spacing w:val="-12"/>
          <w:w w:val="105"/>
        </w:rPr>
        <w:t> </w:t>
      </w:r>
      <w:r>
        <w:rPr>
          <w:color w:val="231F20"/>
          <w:w w:val="105"/>
        </w:rPr>
        <w:t>advanced</w:t>
      </w:r>
    </w:p>
    <w:p>
      <w:pPr>
        <w:pStyle w:val="BodyText"/>
        <w:spacing w:line="216" w:lineRule="auto" w:before="62"/>
        <w:ind w:left="276" w:right="496"/>
      </w:pPr>
      <w:r>
        <w:rPr/>
        <w:br w:type="column"/>
      </w:r>
      <w:r>
        <w:rPr>
          <w:color w:val="231F20"/>
          <w:w w:val="105"/>
        </w:rPr>
        <w:t>techniques enabled by the NSLS-II synchrotron at Brookhaven National Laboratory and theory-directed means of computational modeling. The</w:t>
      </w:r>
      <w:r>
        <w:rPr>
          <w:color w:val="231F20"/>
          <w:spacing w:val="-1"/>
          <w:w w:val="105"/>
        </w:rPr>
        <w:t> </w:t>
      </w:r>
      <w:r>
        <w:rPr>
          <w:color w:val="231F20"/>
          <w:w w:val="105"/>
        </w:rPr>
        <w:t>work</w:t>
      </w:r>
      <w:r>
        <w:rPr>
          <w:color w:val="231F20"/>
          <w:spacing w:val="-1"/>
          <w:w w:val="105"/>
        </w:rPr>
        <w:t> </w:t>
      </w:r>
      <w:r>
        <w:rPr>
          <w:color w:val="231F20"/>
          <w:w w:val="105"/>
        </w:rPr>
        <w:t>will</w:t>
      </w:r>
      <w:r>
        <w:rPr>
          <w:color w:val="231F20"/>
          <w:spacing w:val="-1"/>
          <w:w w:val="105"/>
        </w:rPr>
        <w:t> </w:t>
      </w:r>
      <w:r>
        <w:rPr>
          <w:color w:val="231F20"/>
          <w:w w:val="105"/>
        </w:rPr>
        <w:t>establish</w:t>
      </w:r>
      <w:r>
        <w:rPr>
          <w:color w:val="231F20"/>
          <w:spacing w:val="-1"/>
          <w:w w:val="105"/>
        </w:rPr>
        <w:t> </w:t>
      </w:r>
      <w:r>
        <w:rPr>
          <w:color w:val="231F20"/>
          <w:w w:val="105"/>
        </w:rPr>
        <w:t>integrated</w:t>
      </w:r>
      <w:r>
        <w:rPr>
          <w:color w:val="231F20"/>
          <w:spacing w:val="-1"/>
          <w:w w:val="105"/>
        </w:rPr>
        <w:t> </w:t>
      </w:r>
      <w:r>
        <w:rPr>
          <w:color w:val="231F20"/>
          <w:w w:val="105"/>
        </w:rPr>
        <w:t>ef-forts to develop new techniques for studying nanoscale catalysts in the environments</w:t>
      </w:r>
      <w:r>
        <w:rPr>
          <w:color w:val="231F20"/>
          <w:spacing w:val="-13"/>
          <w:w w:val="105"/>
        </w:rPr>
        <w:t> </w:t>
      </w:r>
      <w:r>
        <w:rPr>
          <w:color w:val="231F20"/>
          <w:w w:val="105"/>
        </w:rPr>
        <w:t>of</w:t>
      </w:r>
      <w:r>
        <w:rPr>
          <w:color w:val="231F20"/>
          <w:spacing w:val="-12"/>
          <w:w w:val="105"/>
        </w:rPr>
        <w:t> </w:t>
      </w:r>
      <w:r>
        <w:rPr>
          <w:color w:val="231F20"/>
          <w:w w:val="105"/>
        </w:rPr>
        <w:t>operating</w:t>
      </w:r>
      <w:r>
        <w:rPr>
          <w:color w:val="231F20"/>
          <w:spacing w:val="-12"/>
          <w:w w:val="105"/>
        </w:rPr>
        <w:t> </w:t>
      </w:r>
      <w:r>
        <w:rPr>
          <w:color w:val="231F20"/>
          <w:w w:val="105"/>
        </w:rPr>
        <w:t>processes, </w:t>
      </w:r>
      <w:r>
        <w:rPr>
          <w:color w:val="231F20"/>
          <w:spacing w:val="-2"/>
          <w:w w:val="105"/>
        </w:rPr>
        <w:t>and</w:t>
      </w:r>
      <w:r>
        <w:rPr>
          <w:color w:val="231F20"/>
          <w:spacing w:val="-7"/>
          <w:w w:val="105"/>
        </w:rPr>
        <w:t> </w:t>
      </w:r>
      <w:r>
        <w:rPr>
          <w:color w:val="231F20"/>
          <w:spacing w:val="-2"/>
          <w:w w:val="105"/>
        </w:rPr>
        <w:t>establish</w:t>
      </w:r>
      <w:r>
        <w:rPr>
          <w:color w:val="231F20"/>
          <w:spacing w:val="-7"/>
          <w:w w:val="105"/>
        </w:rPr>
        <w:t> </w:t>
      </w:r>
      <w:r>
        <w:rPr>
          <w:color w:val="231F20"/>
          <w:spacing w:val="-2"/>
          <w:w w:val="105"/>
        </w:rPr>
        <w:t>benchmarks</w:t>
      </w:r>
      <w:r>
        <w:rPr>
          <w:color w:val="231F20"/>
          <w:spacing w:val="-7"/>
          <w:w w:val="105"/>
        </w:rPr>
        <w:t> </w:t>
      </w:r>
      <w:r>
        <w:rPr>
          <w:color w:val="231F20"/>
          <w:spacing w:val="-2"/>
          <w:w w:val="105"/>
        </w:rPr>
        <w:t>of</w:t>
      </w:r>
      <w:r>
        <w:rPr>
          <w:color w:val="231F20"/>
          <w:spacing w:val="-7"/>
          <w:w w:val="105"/>
        </w:rPr>
        <w:t> </w:t>
      </w:r>
      <w:r>
        <w:rPr>
          <w:color w:val="231F20"/>
          <w:spacing w:val="-2"/>
          <w:w w:val="105"/>
        </w:rPr>
        <w:t>methods </w:t>
      </w:r>
      <w:r>
        <w:rPr>
          <w:color w:val="231F20"/>
          <w:w w:val="105"/>
        </w:rPr>
        <w:t>appropriate for dissemination to the broader catalysis community. (DOE </w:t>
      </w:r>
      <w:r>
        <w:rPr>
          <w:color w:val="231F20"/>
          <w:spacing w:val="-4"/>
          <w:w w:val="105"/>
        </w:rPr>
        <w:t>BES)</w:t>
      </w:r>
    </w:p>
    <w:p>
      <w:pPr>
        <w:pStyle w:val="BodyText"/>
        <w:rPr>
          <w:sz w:val="10"/>
        </w:rPr>
      </w:pPr>
      <w:r>
        <w:rPr>
          <w:sz w:val="10"/>
        </w:rPr>
        <w:drawing>
          <wp:anchor distT="0" distB="0" distL="0" distR="0" allowOverlap="1" layoutInCell="1" locked="0" behindDoc="1" simplePos="0" relativeHeight="487731200">
            <wp:simplePos x="0" y="0"/>
            <wp:positionH relativeFrom="page">
              <wp:posOffset>5441494</wp:posOffset>
            </wp:positionH>
            <wp:positionV relativeFrom="paragraph">
              <wp:posOffset>92922</wp:posOffset>
            </wp:positionV>
            <wp:extent cx="255426" cy="252984"/>
            <wp:effectExtent l="0" t="0" r="0" b="0"/>
            <wp:wrapTopAndBottom/>
            <wp:docPr id="860" name="Image 860"/>
            <wp:cNvGraphicFramePr>
              <a:graphicFrameLocks/>
            </wp:cNvGraphicFramePr>
            <a:graphic>
              <a:graphicData uri="http://schemas.openxmlformats.org/drawingml/2006/picture">
                <pic:pic>
                  <pic:nvPicPr>
                    <pic:cNvPr id="860" name="Image 860"/>
                    <pic:cNvPicPr/>
                  </pic:nvPicPr>
                  <pic:blipFill>
                    <a:blip r:embed="rId276" cstate="print"/>
                    <a:stretch>
                      <a:fillRect/>
                    </a:stretch>
                  </pic:blipFill>
                  <pic:spPr>
                    <a:xfrm>
                      <a:off x="0" y="0"/>
                      <a:ext cx="255426" cy="252984"/>
                    </a:xfrm>
                    <a:prstGeom prst="rect">
                      <a:avLst/>
                    </a:prstGeom>
                  </pic:spPr>
                </pic:pic>
              </a:graphicData>
            </a:graphic>
          </wp:anchor>
        </w:drawing>
      </w:r>
    </w:p>
    <w:p>
      <w:pPr>
        <w:spacing w:line="178" w:lineRule="exact" w:before="112"/>
        <w:ind w:left="276" w:right="0" w:firstLine="0"/>
        <w:jc w:val="left"/>
        <w:rPr>
          <w:sz w:val="16"/>
        </w:rPr>
      </w:pPr>
      <w:r>
        <w:rPr>
          <w:color w:val="231F20"/>
          <w:spacing w:val="-2"/>
          <w:sz w:val="16"/>
        </w:rPr>
        <w:t>Publication:</w:t>
      </w:r>
    </w:p>
    <w:p>
      <w:pPr>
        <w:spacing w:line="199" w:lineRule="auto" w:before="8"/>
        <w:ind w:left="276" w:right="506" w:firstLine="0"/>
        <w:jc w:val="left"/>
        <w:rPr>
          <w:sz w:val="16"/>
        </w:rPr>
      </w:pPr>
      <w:r>
        <w:rPr>
          <w:color w:val="231F20"/>
          <w:sz w:val="16"/>
        </w:rPr>
        <w:t>Y.</w:t>
      </w:r>
      <w:r>
        <w:rPr>
          <w:color w:val="231F20"/>
          <w:spacing w:val="-10"/>
          <w:sz w:val="16"/>
        </w:rPr>
        <w:t> </w:t>
      </w:r>
      <w:r>
        <w:rPr>
          <w:color w:val="231F20"/>
          <w:sz w:val="16"/>
        </w:rPr>
        <w:t>Li,</w:t>
      </w:r>
      <w:r>
        <w:rPr>
          <w:color w:val="231F20"/>
          <w:spacing w:val="-10"/>
          <w:sz w:val="16"/>
        </w:rPr>
        <w:t> </w:t>
      </w:r>
      <w:r>
        <w:rPr>
          <w:color w:val="231F20"/>
          <w:sz w:val="16"/>
        </w:rPr>
        <w:t>D.</w:t>
      </w:r>
      <w:r>
        <w:rPr>
          <w:color w:val="231F20"/>
          <w:spacing w:val="-10"/>
          <w:sz w:val="16"/>
        </w:rPr>
        <w:t> </w:t>
      </w:r>
      <w:r>
        <w:rPr>
          <w:color w:val="231F20"/>
          <w:sz w:val="16"/>
        </w:rPr>
        <w:t>Zakharov,</w:t>
      </w:r>
      <w:r>
        <w:rPr>
          <w:color w:val="231F20"/>
          <w:spacing w:val="-10"/>
          <w:sz w:val="16"/>
        </w:rPr>
        <w:t> </w:t>
      </w:r>
      <w:r>
        <w:rPr>
          <w:color w:val="231F20"/>
          <w:sz w:val="16"/>
        </w:rPr>
        <w:t>S.</w:t>
      </w:r>
      <w:r>
        <w:rPr>
          <w:color w:val="231F20"/>
          <w:spacing w:val="-10"/>
          <w:sz w:val="16"/>
        </w:rPr>
        <w:t> </w:t>
      </w:r>
      <w:r>
        <w:rPr>
          <w:color w:val="231F20"/>
          <w:sz w:val="16"/>
        </w:rPr>
        <w:t>Zhao,</w:t>
      </w:r>
      <w:r>
        <w:rPr>
          <w:color w:val="231F20"/>
          <w:spacing w:val="-10"/>
          <w:sz w:val="16"/>
        </w:rPr>
        <w:t> </w:t>
      </w:r>
      <w:r>
        <w:rPr>
          <w:color w:val="231F20"/>
          <w:sz w:val="16"/>
        </w:rPr>
        <w:t>R.</w:t>
      </w:r>
      <w:r>
        <w:rPr>
          <w:color w:val="231F20"/>
          <w:spacing w:val="-10"/>
          <w:sz w:val="16"/>
        </w:rPr>
        <w:t> </w:t>
      </w:r>
      <w:r>
        <w:rPr>
          <w:color w:val="231F20"/>
          <w:sz w:val="16"/>
        </w:rPr>
        <w:t>Tappero,</w:t>
      </w:r>
      <w:r>
        <w:rPr>
          <w:color w:val="231F20"/>
          <w:spacing w:val="-10"/>
          <w:sz w:val="16"/>
        </w:rPr>
        <w:t> </w:t>
      </w:r>
      <w:r>
        <w:rPr>
          <w:color w:val="231F20"/>
          <w:sz w:val="16"/>
        </w:rPr>
        <w:t>U.</w:t>
      </w:r>
      <w:r>
        <w:rPr>
          <w:color w:val="231F20"/>
          <w:spacing w:val="-10"/>
          <w:sz w:val="16"/>
        </w:rPr>
        <w:t> </w:t>
      </w:r>
      <w:r>
        <w:rPr>
          <w:color w:val="231F20"/>
          <w:sz w:val="16"/>
        </w:rPr>
        <w:t>Jung,</w:t>
      </w:r>
      <w:r>
        <w:rPr>
          <w:color w:val="231F20"/>
          <w:spacing w:val="-10"/>
          <w:sz w:val="16"/>
        </w:rPr>
        <w:t> </w:t>
      </w:r>
      <w:r>
        <w:rPr>
          <w:color w:val="231F20"/>
          <w:sz w:val="16"/>
        </w:rPr>
        <w:t>A.</w:t>
      </w:r>
      <w:r>
        <w:rPr>
          <w:color w:val="231F20"/>
          <w:spacing w:val="40"/>
          <w:sz w:val="16"/>
        </w:rPr>
        <w:t> </w:t>
      </w:r>
      <w:r>
        <w:rPr>
          <w:color w:val="231F20"/>
          <w:sz w:val="16"/>
        </w:rPr>
        <w:t>Elsen,</w:t>
      </w:r>
      <w:r>
        <w:rPr>
          <w:color w:val="231F20"/>
          <w:spacing w:val="-9"/>
          <w:sz w:val="16"/>
        </w:rPr>
        <w:t> </w:t>
      </w:r>
      <w:r>
        <w:rPr>
          <w:color w:val="231F20"/>
          <w:sz w:val="16"/>
        </w:rPr>
        <w:t>Ph.</w:t>
      </w:r>
      <w:r>
        <w:rPr>
          <w:color w:val="231F20"/>
          <w:spacing w:val="-9"/>
          <w:sz w:val="16"/>
        </w:rPr>
        <w:t> </w:t>
      </w:r>
      <w:r>
        <w:rPr>
          <w:color w:val="231F20"/>
          <w:sz w:val="16"/>
        </w:rPr>
        <w:t>Baumann,</w:t>
      </w:r>
      <w:r>
        <w:rPr>
          <w:color w:val="231F20"/>
          <w:spacing w:val="-9"/>
          <w:sz w:val="16"/>
        </w:rPr>
        <w:t> </w:t>
      </w:r>
      <w:r>
        <w:rPr>
          <w:color w:val="231F20"/>
          <w:sz w:val="16"/>
        </w:rPr>
        <w:t>R.</w:t>
      </w:r>
      <w:r>
        <w:rPr>
          <w:color w:val="231F20"/>
          <w:spacing w:val="-9"/>
          <w:sz w:val="16"/>
        </w:rPr>
        <w:t> </w:t>
      </w:r>
      <w:r>
        <w:rPr>
          <w:color w:val="231F20"/>
          <w:sz w:val="16"/>
        </w:rPr>
        <w:t>G.</w:t>
      </w:r>
      <w:r>
        <w:rPr>
          <w:color w:val="231F20"/>
          <w:spacing w:val="-9"/>
          <w:sz w:val="16"/>
        </w:rPr>
        <w:t> </w:t>
      </w:r>
      <w:r>
        <w:rPr>
          <w:color w:val="231F20"/>
          <w:sz w:val="16"/>
        </w:rPr>
        <w:t>Nuzzo,</w:t>
      </w:r>
      <w:r>
        <w:rPr>
          <w:color w:val="231F20"/>
          <w:spacing w:val="-9"/>
          <w:sz w:val="16"/>
        </w:rPr>
        <w:t> </w:t>
      </w:r>
      <w:r>
        <w:rPr>
          <w:color w:val="231F20"/>
          <w:sz w:val="16"/>
        </w:rPr>
        <w:t>E.</w:t>
      </w:r>
      <w:r>
        <w:rPr>
          <w:color w:val="231F20"/>
          <w:spacing w:val="-9"/>
          <w:sz w:val="16"/>
        </w:rPr>
        <w:t> </w:t>
      </w:r>
      <w:r>
        <w:rPr>
          <w:color w:val="231F20"/>
          <w:sz w:val="16"/>
        </w:rPr>
        <w:t>A.</w:t>
      </w:r>
      <w:r>
        <w:rPr>
          <w:color w:val="231F20"/>
          <w:spacing w:val="-9"/>
          <w:sz w:val="16"/>
        </w:rPr>
        <w:t> </w:t>
      </w:r>
      <w:r>
        <w:rPr>
          <w:color w:val="231F20"/>
          <w:sz w:val="16"/>
        </w:rPr>
        <w:t>Stach,</w:t>
      </w:r>
      <w:r>
        <w:rPr>
          <w:color w:val="231F20"/>
          <w:spacing w:val="-9"/>
          <w:sz w:val="16"/>
        </w:rPr>
        <w:t> </w:t>
      </w:r>
      <w:r>
        <w:rPr>
          <w:color w:val="231F20"/>
          <w:sz w:val="16"/>
        </w:rPr>
        <w:t>A.</w:t>
      </w:r>
      <w:r>
        <w:rPr>
          <w:color w:val="231F20"/>
          <w:spacing w:val="-9"/>
          <w:sz w:val="16"/>
        </w:rPr>
        <w:t> </w:t>
      </w:r>
      <w:r>
        <w:rPr>
          <w:color w:val="231F20"/>
          <w:sz w:val="16"/>
        </w:rPr>
        <w:t>I.</w:t>
      </w:r>
      <w:r>
        <w:rPr>
          <w:color w:val="231F20"/>
          <w:spacing w:val="40"/>
          <w:sz w:val="16"/>
        </w:rPr>
        <w:t> </w:t>
      </w:r>
      <w:r>
        <w:rPr>
          <w:color w:val="231F20"/>
          <w:w w:val="85"/>
          <w:sz w:val="16"/>
        </w:rPr>
        <w:t>Frenkel - </w:t>
      </w:r>
      <w:r>
        <w:rPr>
          <w:rFonts w:ascii="Trebuchet MS"/>
          <w:i/>
          <w:color w:val="231F20"/>
          <w:w w:val="85"/>
          <w:sz w:val="16"/>
        </w:rPr>
        <w:t>Complex</w:t>
      </w:r>
      <w:r>
        <w:rPr>
          <w:rFonts w:ascii="Trebuchet MS"/>
          <w:i/>
          <w:color w:val="231F20"/>
          <w:spacing w:val="-10"/>
          <w:w w:val="85"/>
          <w:sz w:val="16"/>
        </w:rPr>
        <w:t> </w:t>
      </w:r>
      <w:r>
        <w:rPr>
          <w:rFonts w:ascii="Trebuchet MS"/>
          <w:i/>
          <w:color w:val="231F20"/>
          <w:w w:val="85"/>
          <w:sz w:val="16"/>
        </w:rPr>
        <w:t>structural</w:t>
      </w:r>
      <w:r>
        <w:rPr>
          <w:rFonts w:ascii="Trebuchet MS"/>
          <w:i/>
          <w:color w:val="231F20"/>
          <w:spacing w:val="-7"/>
          <w:w w:val="85"/>
          <w:sz w:val="16"/>
        </w:rPr>
        <w:t> </w:t>
      </w:r>
      <w:r>
        <w:rPr>
          <w:rFonts w:ascii="Trebuchet MS"/>
          <w:i/>
          <w:color w:val="231F20"/>
          <w:w w:val="85"/>
          <w:sz w:val="16"/>
        </w:rPr>
        <w:t>dynamics</w:t>
      </w:r>
      <w:r>
        <w:rPr>
          <w:rFonts w:ascii="Trebuchet MS"/>
          <w:i/>
          <w:color w:val="231F20"/>
          <w:spacing w:val="-7"/>
          <w:w w:val="85"/>
          <w:sz w:val="16"/>
        </w:rPr>
        <w:t> </w:t>
      </w:r>
      <w:r>
        <w:rPr>
          <w:rFonts w:ascii="Trebuchet MS"/>
          <w:i/>
          <w:color w:val="231F20"/>
          <w:w w:val="85"/>
          <w:sz w:val="16"/>
        </w:rPr>
        <w:t>of</w:t>
      </w:r>
      <w:r>
        <w:rPr>
          <w:rFonts w:ascii="Trebuchet MS"/>
          <w:i/>
          <w:color w:val="231F20"/>
          <w:spacing w:val="-7"/>
          <w:w w:val="85"/>
          <w:sz w:val="16"/>
        </w:rPr>
        <w:t> </w:t>
      </w:r>
      <w:r>
        <w:rPr>
          <w:rFonts w:ascii="Trebuchet MS"/>
          <w:i/>
          <w:color w:val="231F20"/>
          <w:w w:val="85"/>
          <w:sz w:val="16"/>
        </w:rPr>
        <w:t>nanocata-lysts</w:t>
      </w:r>
      <w:r>
        <w:rPr>
          <w:rFonts w:ascii="Trebuchet MS"/>
          <w:i/>
          <w:color w:val="231F20"/>
          <w:spacing w:val="-11"/>
          <w:w w:val="85"/>
          <w:sz w:val="16"/>
        </w:rPr>
        <w:t> </w:t>
      </w:r>
      <w:r>
        <w:rPr>
          <w:rFonts w:ascii="Trebuchet MS"/>
          <w:i/>
          <w:color w:val="231F20"/>
          <w:w w:val="85"/>
          <w:sz w:val="16"/>
        </w:rPr>
        <w:t>revealed</w:t>
      </w:r>
      <w:r>
        <w:rPr>
          <w:rFonts w:ascii="Trebuchet MS"/>
          <w:i/>
          <w:color w:val="231F20"/>
          <w:spacing w:val="-11"/>
          <w:w w:val="85"/>
          <w:sz w:val="16"/>
        </w:rPr>
        <w:t> </w:t>
      </w:r>
      <w:r>
        <w:rPr>
          <w:rFonts w:ascii="Trebuchet MS"/>
          <w:i/>
          <w:color w:val="231F20"/>
          <w:w w:val="85"/>
          <w:sz w:val="16"/>
        </w:rPr>
        <w:t>in</w:t>
      </w:r>
      <w:r>
        <w:rPr>
          <w:rFonts w:ascii="Trebuchet MS"/>
          <w:i/>
          <w:color w:val="231F20"/>
          <w:spacing w:val="-11"/>
          <w:w w:val="85"/>
          <w:sz w:val="16"/>
        </w:rPr>
        <w:t> </w:t>
      </w:r>
      <w:r>
        <w:rPr>
          <w:rFonts w:ascii="Trebuchet MS"/>
          <w:i/>
          <w:color w:val="231F20"/>
          <w:w w:val="85"/>
          <w:sz w:val="16"/>
        </w:rPr>
        <w:t>operando</w:t>
      </w:r>
      <w:r>
        <w:rPr>
          <w:rFonts w:ascii="Trebuchet MS"/>
          <w:i/>
          <w:color w:val="231F20"/>
          <w:spacing w:val="-11"/>
          <w:w w:val="85"/>
          <w:sz w:val="16"/>
        </w:rPr>
        <w:t> </w:t>
      </w:r>
      <w:r>
        <w:rPr>
          <w:rFonts w:ascii="Trebuchet MS"/>
          <w:i/>
          <w:color w:val="231F20"/>
          <w:w w:val="85"/>
          <w:sz w:val="16"/>
        </w:rPr>
        <w:t>conditions</w:t>
      </w:r>
      <w:r>
        <w:rPr>
          <w:rFonts w:ascii="Trebuchet MS"/>
          <w:i/>
          <w:color w:val="231F20"/>
          <w:spacing w:val="-11"/>
          <w:w w:val="85"/>
          <w:sz w:val="16"/>
        </w:rPr>
        <w:t> </w:t>
      </w:r>
      <w:r>
        <w:rPr>
          <w:rFonts w:ascii="Trebuchet MS"/>
          <w:i/>
          <w:color w:val="231F20"/>
          <w:w w:val="85"/>
          <w:sz w:val="16"/>
        </w:rPr>
        <w:t>by</w:t>
      </w:r>
      <w:r>
        <w:rPr>
          <w:rFonts w:ascii="Trebuchet MS"/>
          <w:i/>
          <w:color w:val="231F20"/>
          <w:spacing w:val="-14"/>
          <w:w w:val="85"/>
          <w:sz w:val="16"/>
        </w:rPr>
        <w:t> </w:t>
      </w:r>
      <w:r>
        <w:rPr>
          <w:rFonts w:ascii="Trebuchet MS"/>
          <w:i/>
          <w:color w:val="231F20"/>
          <w:w w:val="85"/>
          <w:sz w:val="16"/>
        </w:rPr>
        <w:t>correlated</w:t>
      </w:r>
      <w:r>
        <w:rPr>
          <w:rFonts w:ascii="Trebuchet MS"/>
          <w:i/>
          <w:color w:val="231F20"/>
          <w:w w:val="85"/>
          <w:sz w:val="16"/>
        </w:rPr>
        <w:t> </w:t>
      </w:r>
      <w:r>
        <w:rPr>
          <w:rFonts w:ascii="Trebuchet MS"/>
          <w:i/>
          <w:color w:val="231F20"/>
          <w:spacing w:val="-2"/>
          <w:w w:val="90"/>
          <w:sz w:val="16"/>
        </w:rPr>
        <w:t>imaging</w:t>
      </w:r>
      <w:r>
        <w:rPr>
          <w:rFonts w:ascii="Trebuchet MS"/>
          <w:i/>
          <w:color w:val="231F20"/>
          <w:spacing w:val="-18"/>
          <w:w w:val="90"/>
          <w:sz w:val="16"/>
        </w:rPr>
        <w:t> </w:t>
      </w:r>
      <w:r>
        <w:rPr>
          <w:rFonts w:ascii="Trebuchet MS"/>
          <w:i/>
          <w:color w:val="231F20"/>
          <w:spacing w:val="-2"/>
          <w:w w:val="90"/>
          <w:sz w:val="16"/>
        </w:rPr>
        <w:t>and</w:t>
      </w:r>
      <w:r>
        <w:rPr>
          <w:rFonts w:ascii="Trebuchet MS"/>
          <w:i/>
          <w:color w:val="231F20"/>
          <w:spacing w:val="-18"/>
          <w:w w:val="90"/>
          <w:sz w:val="16"/>
        </w:rPr>
        <w:t> </w:t>
      </w:r>
      <w:r>
        <w:rPr>
          <w:rFonts w:ascii="Trebuchet MS"/>
          <w:i/>
          <w:color w:val="231F20"/>
          <w:spacing w:val="-2"/>
          <w:w w:val="90"/>
          <w:sz w:val="16"/>
        </w:rPr>
        <w:t>spectroscopy</w:t>
      </w:r>
      <w:r>
        <w:rPr>
          <w:rFonts w:ascii="Trebuchet MS"/>
          <w:i/>
          <w:color w:val="231F20"/>
          <w:spacing w:val="-20"/>
          <w:w w:val="90"/>
          <w:sz w:val="16"/>
        </w:rPr>
        <w:t> </w:t>
      </w:r>
      <w:r>
        <w:rPr>
          <w:rFonts w:ascii="Trebuchet MS"/>
          <w:i/>
          <w:color w:val="231F20"/>
          <w:spacing w:val="-2"/>
          <w:w w:val="90"/>
          <w:sz w:val="16"/>
        </w:rPr>
        <w:t>probes</w:t>
      </w:r>
      <w:r>
        <w:rPr>
          <w:rFonts w:ascii="Trebuchet MS"/>
          <w:i/>
          <w:color w:val="231F20"/>
          <w:spacing w:val="-16"/>
          <w:w w:val="90"/>
          <w:sz w:val="16"/>
        </w:rPr>
        <w:t> </w:t>
      </w:r>
      <w:r>
        <w:rPr>
          <w:color w:val="231F20"/>
          <w:spacing w:val="-2"/>
          <w:w w:val="90"/>
          <w:sz w:val="16"/>
        </w:rPr>
        <w:t>.</w:t>
      </w:r>
      <w:r>
        <w:rPr>
          <w:color w:val="231F20"/>
          <w:spacing w:val="-5"/>
          <w:w w:val="90"/>
          <w:sz w:val="16"/>
        </w:rPr>
        <w:t> </w:t>
      </w:r>
      <w:r>
        <w:rPr>
          <w:color w:val="231F20"/>
          <w:spacing w:val="-2"/>
          <w:w w:val="90"/>
          <w:sz w:val="16"/>
        </w:rPr>
        <w:t>Nature</w:t>
      </w:r>
      <w:r>
        <w:rPr>
          <w:color w:val="231F20"/>
          <w:spacing w:val="-5"/>
          <w:w w:val="90"/>
          <w:sz w:val="16"/>
        </w:rPr>
        <w:t> </w:t>
      </w:r>
      <w:r>
        <w:rPr>
          <w:color w:val="231F20"/>
          <w:spacing w:val="-2"/>
          <w:w w:val="90"/>
          <w:sz w:val="16"/>
        </w:rPr>
        <w:t>Commun</w:t>
      </w:r>
      <w:r>
        <w:rPr>
          <w:color w:val="231F20"/>
          <w:spacing w:val="-2"/>
          <w:w w:val="90"/>
          <w:sz w:val="16"/>
        </w:rPr>
        <w:t>.</w:t>
      </w:r>
      <w:r>
        <w:rPr>
          <w:color w:val="231F20"/>
          <w:spacing w:val="40"/>
          <w:sz w:val="16"/>
        </w:rPr>
        <w:t> </w:t>
      </w:r>
      <w:r>
        <w:rPr>
          <w:color w:val="231F20"/>
          <w:sz w:val="16"/>
        </w:rPr>
        <w:t>6,</w:t>
      </w:r>
      <w:r>
        <w:rPr>
          <w:color w:val="231F20"/>
          <w:spacing w:val="-4"/>
          <w:sz w:val="16"/>
        </w:rPr>
        <w:t> </w:t>
      </w:r>
      <w:r>
        <w:rPr>
          <w:color w:val="231F20"/>
          <w:sz w:val="16"/>
        </w:rPr>
        <w:t>7583</w:t>
      </w:r>
      <w:r>
        <w:rPr>
          <w:color w:val="231F20"/>
          <w:spacing w:val="-4"/>
          <w:sz w:val="16"/>
        </w:rPr>
        <w:t> </w:t>
      </w:r>
      <w:r>
        <w:rPr>
          <w:color w:val="231F20"/>
          <w:sz w:val="16"/>
        </w:rPr>
        <w:t>(2015).</w:t>
      </w:r>
    </w:p>
    <w:p>
      <w:pPr>
        <w:spacing w:after="0" w:line="199" w:lineRule="auto"/>
        <w:jc w:val="left"/>
        <w:rPr>
          <w:sz w:val="16"/>
        </w:rPr>
        <w:sectPr>
          <w:type w:val="continuous"/>
          <w:pgSz w:w="12240" w:h="15840"/>
          <w:pgMar w:header="480" w:footer="1160" w:top="1160" w:bottom="280" w:left="0" w:right="0"/>
          <w:cols w:num="3" w:equalWidth="0">
            <w:col w:w="4571" w:space="90"/>
            <w:col w:w="3562" w:space="39"/>
            <w:col w:w="3978"/>
          </w:cols>
        </w:sectPr>
      </w:pPr>
    </w:p>
    <w:p>
      <w:pPr>
        <w:pStyle w:val="BodyText"/>
        <w:rPr>
          <w:sz w:val="24"/>
        </w:rPr>
      </w:pPr>
    </w:p>
    <w:p>
      <w:pPr>
        <w:pStyle w:val="BodyText"/>
        <w:rPr>
          <w:sz w:val="24"/>
        </w:rPr>
      </w:pPr>
    </w:p>
    <w:p>
      <w:pPr>
        <w:pStyle w:val="BodyText"/>
        <w:spacing w:before="39"/>
        <w:rPr>
          <w:sz w:val="24"/>
        </w:rPr>
      </w:pPr>
    </w:p>
    <w:p>
      <w:pPr>
        <w:spacing w:before="1"/>
        <w:ind w:left="706" w:right="0" w:firstLine="0"/>
        <w:jc w:val="left"/>
        <w:rPr>
          <w:rFonts w:ascii="Trebuchet MS"/>
          <w:b/>
          <w:sz w:val="24"/>
        </w:rPr>
      </w:pPr>
      <w:r>
        <w:rPr>
          <w:rFonts w:ascii="Trebuchet MS"/>
          <w:b/>
          <w:sz w:val="24"/>
        </w:rPr>
        <mc:AlternateContent>
          <mc:Choice Requires="wps">
            <w:drawing>
              <wp:anchor distT="0" distB="0" distL="0" distR="0" allowOverlap="1" layoutInCell="1" locked="0" behindDoc="1" simplePos="0" relativeHeight="483749376">
                <wp:simplePos x="0" y="0"/>
                <wp:positionH relativeFrom="page">
                  <wp:posOffset>304800</wp:posOffset>
                </wp:positionH>
                <wp:positionV relativeFrom="paragraph">
                  <wp:posOffset>-109036</wp:posOffset>
                </wp:positionV>
                <wp:extent cx="4695190" cy="2690495"/>
                <wp:effectExtent l="0" t="0" r="0" b="0"/>
                <wp:wrapNone/>
                <wp:docPr id="861" name="Group 861"/>
                <wp:cNvGraphicFramePr>
                  <a:graphicFrameLocks/>
                </wp:cNvGraphicFramePr>
                <a:graphic>
                  <a:graphicData uri="http://schemas.microsoft.com/office/word/2010/wordprocessingGroup">
                    <wpg:wgp>
                      <wpg:cNvPr id="861" name="Group 861"/>
                      <wpg:cNvGrpSpPr/>
                      <wpg:grpSpPr>
                        <a:xfrm>
                          <a:off x="0" y="0"/>
                          <a:ext cx="4695190" cy="2690495"/>
                          <a:chExt cx="4695190" cy="2690495"/>
                        </a:xfrm>
                      </wpg:grpSpPr>
                      <wps:wsp>
                        <wps:cNvPr id="862" name="Graphic 862"/>
                        <wps:cNvSpPr/>
                        <wps:spPr>
                          <a:xfrm>
                            <a:off x="3175" y="3175"/>
                            <a:ext cx="4688840" cy="2684145"/>
                          </a:xfrm>
                          <a:custGeom>
                            <a:avLst/>
                            <a:gdLst/>
                            <a:ahLst/>
                            <a:cxnLst/>
                            <a:rect l="l" t="t" r="r" b="b"/>
                            <a:pathLst>
                              <a:path w="4688840" h="2684145">
                                <a:moveTo>
                                  <a:pt x="4688243" y="0"/>
                                </a:moveTo>
                                <a:lnTo>
                                  <a:pt x="0" y="0"/>
                                </a:lnTo>
                                <a:lnTo>
                                  <a:pt x="0" y="2683649"/>
                                </a:lnTo>
                                <a:lnTo>
                                  <a:pt x="4688243" y="2683649"/>
                                </a:lnTo>
                                <a:lnTo>
                                  <a:pt x="4688243" y="0"/>
                                </a:lnTo>
                                <a:close/>
                              </a:path>
                            </a:pathLst>
                          </a:custGeom>
                          <a:solidFill>
                            <a:srgbClr val="CDCCCA"/>
                          </a:solidFill>
                        </wps:spPr>
                        <wps:bodyPr wrap="square" lIns="0" tIns="0" rIns="0" bIns="0" rtlCol="0">
                          <a:prstTxWarp prst="textNoShape">
                            <a:avLst/>
                          </a:prstTxWarp>
                          <a:noAutofit/>
                        </wps:bodyPr>
                      </wps:wsp>
                      <wps:wsp>
                        <wps:cNvPr id="863" name="Graphic 863"/>
                        <wps:cNvSpPr/>
                        <wps:spPr>
                          <a:xfrm>
                            <a:off x="3175" y="3175"/>
                            <a:ext cx="4688840" cy="2684145"/>
                          </a:xfrm>
                          <a:custGeom>
                            <a:avLst/>
                            <a:gdLst/>
                            <a:ahLst/>
                            <a:cxnLst/>
                            <a:rect l="l" t="t" r="r" b="b"/>
                            <a:pathLst>
                              <a:path w="4688840" h="2684145">
                                <a:moveTo>
                                  <a:pt x="0" y="2683649"/>
                                </a:moveTo>
                                <a:lnTo>
                                  <a:pt x="4688243" y="2683649"/>
                                </a:lnTo>
                                <a:lnTo>
                                  <a:pt x="4688243" y="0"/>
                                </a:lnTo>
                                <a:lnTo>
                                  <a:pt x="0" y="0"/>
                                </a:lnTo>
                                <a:lnTo>
                                  <a:pt x="0" y="2683649"/>
                                </a:lnTo>
                                <a:close/>
                              </a:path>
                            </a:pathLst>
                          </a:custGeom>
                          <a:ln w="6350">
                            <a:solidFill>
                              <a:srgbClr val="CDCCCA"/>
                            </a:solidFill>
                            <a:prstDash val="solid"/>
                          </a:ln>
                        </wps:spPr>
                        <wps:bodyPr wrap="square" lIns="0" tIns="0" rIns="0" bIns="0" rtlCol="0">
                          <a:prstTxWarp prst="textNoShape">
                            <a:avLst/>
                          </a:prstTxWarp>
                          <a:noAutofit/>
                        </wps:bodyPr>
                      </wps:wsp>
                      <pic:pic>
                        <pic:nvPicPr>
                          <pic:cNvPr id="864" name="Image 864"/>
                          <pic:cNvPicPr/>
                        </pic:nvPicPr>
                        <pic:blipFill>
                          <a:blip r:embed="rId406" cstate="print"/>
                          <a:stretch>
                            <a:fillRect/>
                          </a:stretch>
                        </pic:blipFill>
                        <pic:spPr>
                          <a:xfrm>
                            <a:off x="153073" y="374383"/>
                            <a:ext cx="1057910" cy="1288630"/>
                          </a:xfrm>
                          <a:prstGeom prst="rect">
                            <a:avLst/>
                          </a:prstGeom>
                        </pic:spPr>
                      </pic:pic>
                      <wps:wsp>
                        <wps:cNvPr id="865" name="Graphic 865"/>
                        <wps:cNvSpPr/>
                        <wps:spPr>
                          <a:xfrm>
                            <a:off x="153073" y="374383"/>
                            <a:ext cx="1057910" cy="1289050"/>
                          </a:xfrm>
                          <a:custGeom>
                            <a:avLst/>
                            <a:gdLst/>
                            <a:ahLst/>
                            <a:cxnLst/>
                            <a:rect l="l" t="t" r="r" b="b"/>
                            <a:pathLst>
                              <a:path w="1057910" h="1289050">
                                <a:moveTo>
                                  <a:pt x="0" y="1288630"/>
                                </a:moveTo>
                                <a:lnTo>
                                  <a:pt x="1057910" y="1288630"/>
                                </a:lnTo>
                                <a:lnTo>
                                  <a:pt x="1057910" y="0"/>
                                </a:lnTo>
                                <a:lnTo>
                                  <a:pt x="0" y="0"/>
                                </a:lnTo>
                                <a:lnTo>
                                  <a:pt x="0" y="1288630"/>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pt;margin-top:-8.585525pt;width:369.7pt;height:211.85pt;mso-position-horizontal-relative:page;mso-position-vertical-relative:paragraph;z-index:-19567104" id="docshapegroup635" coordorigin="480,-172" coordsize="7394,4237">
                <v:rect style="position:absolute;left:485;top:-167;width:7384;height:4227" id="docshape636" filled="true" fillcolor="#cdccca" stroked="false">
                  <v:fill type="solid"/>
                </v:rect>
                <v:rect style="position:absolute;left:485;top:-167;width:7384;height:4227" id="docshape637" filled="false" stroked="true" strokeweight=".5pt" strokecolor="#cdccca">
                  <v:stroke dashstyle="solid"/>
                </v:rect>
                <v:shape style="position:absolute;left:721;top:417;width:1666;height:2030" type="#_x0000_t75" id="docshape638" stroked="false">
                  <v:imagedata r:id="rId406" o:title=""/>
                </v:shape>
                <v:rect style="position:absolute;left:721;top:417;width:1666;height:2030" id="docshape639" filled="false" stroked="true" strokeweight="1pt" strokecolor="#ffffff">
                  <v:stroke dashstyle="solid"/>
                </v:rect>
                <w10:wrap type="none"/>
              </v:group>
            </w:pict>
          </mc:Fallback>
        </mc:AlternateContent>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66" w:lineRule="auto" w:before="125"/>
        <w:ind w:left="2697" w:right="4948" w:firstLine="0"/>
        <w:jc w:val="both"/>
        <w:rPr>
          <w:rFonts w:ascii="Bookman Old Style"/>
          <w:b w:val="0"/>
          <w:sz w:val="18"/>
        </w:rPr>
      </w:pPr>
      <w:r>
        <w:rPr>
          <w:rFonts w:ascii="Bookman Old Style"/>
          <w:b w:val="0"/>
          <w:color w:val="231F20"/>
          <w:spacing w:val="-2"/>
          <w:sz w:val="18"/>
        </w:rPr>
        <w:t>Benjamin</w:t>
      </w:r>
      <w:r>
        <w:rPr>
          <w:rFonts w:ascii="Bookman Old Style"/>
          <w:b w:val="0"/>
          <w:color w:val="231F20"/>
          <w:spacing w:val="-4"/>
          <w:sz w:val="18"/>
        </w:rPr>
        <w:t> </w:t>
      </w:r>
      <w:r>
        <w:rPr>
          <w:rFonts w:ascii="Bookman Old Style"/>
          <w:b w:val="0"/>
          <w:color w:val="231F20"/>
          <w:spacing w:val="-2"/>
          <w:sz w:val="18"/>
        </w:rPr>
        <w:t>Lawler,</w:t>
      </w:r>
      <w:r>
        <w:rPr>
          <w:rFonts w:ascii="Bookman Old Style"/>
          <w:b w:val="0"/>
          <w:color w:val="231F20"/>
          <w:spacing w:val="-4"/>
          <w:sz w:val="18"/>
        </w:rPr>
        <w:t> </w:t>
      </w:r>
      <w:r>
        <w:rPr>
          <w:rFonts w:ascii="Bookman Old Style"/>
          <w:b w:val="0"/>
          <w:color w:val="231F20"/>
          <w:spacing w:val="-2"/>
          <w:sz w:val="18"/>
        </w:rPr>
        <w:t>Assistant</w:t>
      </w:r>
      <w:r>
        <w:rPr>
          <w:rFonts w:ascii="Bookman Old Style"/>
          <w:b w:val="0"/>
          <w:color w:val="231F20"/>
          <w:spacing w:val="-4"/>
          <w:sz w:val="18"/>
        </w:rPr>
        <w:t> </w:t>
      </w:r>
      <w:r>
        <w:rPr>
          <w:rFonts w:ascii="Bookman Old Style"/>
          <w:b w:val="0"/>
          <w:color w:val="231F20"/>
          <w:spacing w:val="-2"/>
          <w:sz w:val="18"/>
        </w:rPr>
        <w:t>Professor,</w:t>
      </w:r>
      <w:r>
        <w:rPr>
          <w:rFonts w:ascii="Bookman Old Style"/>
          <w:b w:val="0"/>
          <w:color w:val="231F20"/>
          <w:spacing w:val="-4"/>
          <w:sz w:val="18"/>
        </w:rPr>
        <w:t> </w:t>
      </w:r>
      <w:r>
        <w:rPr>
          <w:rFonts w:ascii="Bookman Old Style"/>
          <w:b w:val="0"/>
          <w:color w:val="231F20"/>
          <w:spacing w:val="-2"/>
          <w:sz w:val="18"/>
        </w:rPr>
        <w:t>Department</w:t>
      </w:r>
      <w:r>
        <w:rPr>
          <w:rFonts w:ascii="Bookman Old Style"/>
          <w:b w:val="0"/>
          <w:color w:val="231F20"/>
          <w:spacing w:val="-4"/>
          <w:sz w:val="18"/>
        </w:rPr>
        <w:t> </w:t>
      </w:r>
      <w:r>
        <w:rPr>
          <w:rFonts w:ascii="Bookman Old Style"/>
          <w:b w:val="0"/>
          <w:color w:val="231F20"/>
          <w:spacing w:val="-2"/>
          <w:sz w:val="18"/>
        </w:rPr>
        <w:t>of </w:t>
      </w:r>
      <w:r>
        <w:rPr>
          <w:rFonts w:ascii="Bookman Old Style"/>
          <w:b w:val="0"/>
          <w:color w:val="231F20"/>
          <w:sz w:val="18"/>
        </w:rPr>
        <w:t>Mechanical</w:t>
      </w:r>
      <w:r>
        <w:rPr>
          <w:rFonts w:ascii="Bookman Old Style"/>
          <w:b w:val="0"/>
          <w:color w:val="231F20"/>
          <w:spacing w:val="-5"/>
          <w:sz w:val="18"/>
        </w:rPr>
        <w:t> </w:t>
      </w:r>
      <w:r>
        <w:rPr>
          <w:rFonts w:ascii="Bookman Old Style"/>
          <w:b w:val="0"/>
          <w:color w:val="231F20"/>
          <w:sz w:val="18"/>
        </w:rPr>
        <w:t>Engineering,</w:t>
      </w:r>
      <w:r>
        <w:rPr>
          <w:rFonts w:ascii="Bookman Old Style"/>
          <w:b w:val="0"/>
          <w:color w:val="231F20"/>
          <w:spacing w:val="-5"/>
          <w:sz w:val="18"/>
        </w:rPr>
        <w:t> </w:t>
      </w:r>
      <w:r>
        <w:rPr>
          <w:rFonts w:ascii="Bookman Old Style"/>
          <w:b w:val="0"/>
          <w:color w:val="231F20"/>
          <w:sz w:val="18"/>
        </w:rPr>
        <w:t>College</w:t>
      </w:r>
      <w:r>
        <w:rPr>
          <w:rFonts w:ascii="Bookman Old Style"/>
          <w:b w:val="0"/>
          <w:color w:val="231F20"/>
          <w:spacing w:val="-5"/>
          <w:sz w:val="18"/>
        </w:rPr>
        <w:t> </w:t>
      </w:r>
      <w:r>
        <w:rPr>
          <w:rFonts w:ascii="Bookman Old Style"/>
          <w:b w:val="0"/>
          <w:color w:val="231F20"/>
          <w:sz w:val="18"/>
        </w:rPr>
        <w:t>of</w:t>
      </w:r>
      <w:r>
        <w:rPr>
          <w:rFonts w:ascii="Bookman Old Style"/>
          <w:b w:val="0"/>
          <w:color w:val="231F20"/>
          <w:spacing w:val="-5"/>
          <w:sz w:val="18"/>
        </w:rPr>
        <w:t> </w:t>
      </w:r>
      <w:r>
        <w:rPr>
          <w:rFonts w:ascii="Bookman Old Style"/>
          <w:b w:val="0"/>
          <w:color w:val="231F20"/>
          <w:sz w:val="18"/>
        </w:rPr>
        <w:t>Engineering</w:t>
      </w:r>
      <w:r>
        <w:rPr>
          <w:rFonts w:ascii="Bookman Old Style"/>
          <w:b w:val="0"/>
          <w:color w:val="231F20"/>
          <w:spacing w:val="-5"/>
          <w:sz w:val="18"/>
        </w:rPr>
        <w:t> </w:t>
      </w:r>
      <w:r>
        <w:rPr>
          <w:rFonts w:ascii="Bookman Old Style"/>
          <w:b w:val="0"/>
          <w:color w:val="231F20"/>
          <w:sz w:val="18"/>
        </w:rPr>
        <w:t>and Applied Sciences, Stony Brook University</w:t>
      </w:r>
    </w:p>
    <w:p>
      <w:pPr>
        <w:spacing w:line="206" w:lineRule="exact" w:before="146"/>
        <w:ind w:left="2697" w:right="0" w:firstLine="0"/>
        <w:jc w:val="left"/>
        <w:rPr>
          <w:rFonts w:ascii="Bookman Old Style"/>
          <w:b w:val="0"/>
          <w:sz w:val="18"/>
        </w:rPr>
      </w:pPr>
      <w:r>
        <w:rPr>
          <w:rFonts w:ascii="Bookman Old Style"/>
          <w:b w:val="0"/>
          <w:color w:val="231F20"/>
          <w:spacing w:val="-6"/>
          <w:sz w:val="18"/>
        </w:rPr>
        <w:t>Awards</w:t>
      </w:r>
      <w:r>
        <w:rPr>
          <w:rFonts w:ascii="Bookman Old Style"/>
          <w:b w:val="0"/>
          <w:color w:val="231F20"/>
          <w:spacing w:val="-14"/>
          <w:sz w:val="18"/>
        </w:rPr>
        <w:t> </w:t>
      </w:r>
      <w:r>
        <w:rPr>
          <w:rFonts w:ascii="Bookman Old Style"/>
          <w:b w:val="0"/>
          <w:color w:val="231F20"/>
          <w:spacing w:val="-6"/>
          <w:sz w:val="18"/>
        </w:rPr>
        <w:t>and</w:t>
      </w:r>
      <w:r>
        <w:rPr>
          <w:rFonts w:ascii="Bookman Old Style"/>
          <w:b w:val="0"/>
          <w:color w:val="231F20"/>
          <w:spacing w:val="-13"/>
          <w:sz w:val="18"/>
        </w:rPr>
        <w:t> </w:t>
      </w:r>
      <w:r>
        <w:rPr>
          <w:rFonts w:ascii="Bookman Old Style"/>
          <w:b w:val="0"/>
          <w:color w:val="231F20"/>
          <w:spacing w:val="-6"/>
          <w:sz w:val="18"/>
        </w:rPr>
        <w:t>Honors:</w:t>
      </w:r>
    </w:p>
    <w:p>
      <w:pPr>
        <w:pStyle w:val="ListParagraph"/>
        <w:numPr>
          <w:ilvl w:val="0"/>
          <w:numId w:val="24"/>
        </w:numPr>
        <w:tabs>
          <w:tab w:pos="2857" w:val="left" w:leader="none"/>
        </w:tabs>
        <w:spacing w:line="228" w:lineRule="auto" w:before="3" w:after="0"/>
        <w:ind w:left="2857" w:right="4688" w:hanging="161"/>
        <w:jc w:val="left"/>
        <w:rPr>
          <w:rFonts w:ascii="Bookman Old Style" w:hAnsi="Bookman Old Style"/>
          <w:b w:val="0"/>
          <w:sz w:val="18"/>
        </w:rPr>
      </w:pPr>
      <w:r>
        <w:rPr>
          <w:rFonts w:ascii="Bookman Old Style" w:hAnsi="Bookman Old Style"/>
          <w:b w:val="0"/>
          <w:color w:val="231F20"/>
          <w:spacing w:val="-6"/>
          <w:sz w:val="18"/>
        </w:rPr>
        <w:t>Department</w:t>
      </w:r>
      <w:r>
        <w:rPr>
          <w:rFonts w:ascii="Bookman Old Style" w:hAnsi="Bookman Old Style"/>
          <w:b w:val="0"/>
          <w:color w:val="231F20"/>
          <w:spacing w:val="-8"/>
          <w:sz w:val="18"/>
        </w:rPr>
        <w:t> </w:t>
      </w:r>
      <w:r>
        <w:rPr>
          <w:rFonts w:ascii="Bookman Old Style" w:hAnsi="Bookman Old Style"/>
          <w:b w:val="0"/>
          <w:color w:val="231F20"/>
          <w:spacing w:val="-6"/>
          <w:sz w:val="18"/>
        </w:rPr>
        <w:t>of</w:t>
      </w:r>
      <w:r>
        <w:rPr>
          <w:rFonts w:ascii="Bookman Old Style" w:hAnsi="Bookman Old Style"/>
          <w:b w:val="0"/>
          <w:color w:val="231F20"/>
          <w:spacing w:val="-8"/>
          <w:sz w:val="18"/>
        </w:rPr>
        <w:t> </w:t>
      </w:r>
      <w:r>
        <w:rPr>
          <w:rFonts w:ascii="Bookman Old Style" w:hAnsi="Bookman Old Style"/>
          <w:b w:val="0"/>
          <w:color w:val="231F20"/>
          <w:spacing w:val="-6"/>
          <w:sz w:val="18"/>
        </w:rPr>
        <w:t>Mechanical</w:t>
      </w:r>
      <w:r>
        <w:rPr>
          <w:rFonts w:ascii="Bookman Old Style" w:hAnsi="Bookman Old Style"/>
          <w:b w:val="0"/>
          <w:color w:val="231F20"/>
          <w:spacing w:val="-8"/>
          <w:sz w:val="18"/>
        </w:rPr>
        <w:t> </w:t>
      </w:r>
      <w:r>
        <w:rPr>
          <w:rFonts w:ascii="Bookman Old Style" w:hAnsi="Bookman Old Style"/>
          <w:b w:val="0"/>
          <w:color w:val="231F20"/>
          <w:spacing w:val="-6"/>
          <w:sz w:val="18"/>
        </w:rPr>
        <w:t>Engineering</w:t>
      </w:r>
      <w:r>
        <w:rPr>
          <w:rFonts w:ascii="Bookman Old Style" w:hAnsi="Bookman Old Style"/>
          <w:b w:val="0"/>
          <w:color w:val="231F20"/>
          <w:spacing w:val="-8"/>
          <w:sz w:val="18"/>
        </w:rPr>
        <w:t> </w:t>
      </w:r>
      <w:r>
        <w:rPr>
          <w:rFonts w:ascii="Bookman Old Style" w:hAnsi="Bookman Old Style"/>
          <w:b w:val="0"/>
          <w:color w:val="231F20"/>
          <w:spacing w:val="-6"/>
          <w:sz w:val="18"/>
        </w:rPr>
        <w:t>Students’</w:t>
      </w:r>
      <w:r>
        <w:rPr>
          <w:rFonts w:ascii="Bookman Old Style" w:hAnsi="Bookman Old Style"/>
          <w:b w:val="0"/>
          <w:color w:val="231F20"/>
          <w:spacing w:val="-8"/>
          <w:sz w:val="18"/>
        </w:rPr>
        <w:t> </w:t>
      </w:r>
      <w:r>
        <w:rPr>
          <w:rFonts w:ascii="Bookman Old Style" w:hAnsi="Bookman Old Style"/>
          <w:b w:val="0"/>
          <w:color w:val="231F20"/>
          <w:spacing w:val="-6"/>
          <w:sz w:val="18"/>
        </w:rPr>
        <w:t>Choice </w:t>
      </w:r>
      <w:r>
        <w:rPr>
          <w:rFonts w:ascii="Bookman Old Style" w:hAnsi="Bookman Old Style"/>
          <w:b w:val="0"/>
          <w:color w:val="231F20"/>
          <w:spacing w:val="-4"/>
          <w:sz w:val="18"/>
        </w:rPr>
        <w:t>Award</w:t>
      </w:r>
      <w:r>
        <w:rPr>
          <w:rFonts w:ascii="Bookman Old Style" w:hAnsi="Bookman Old Style"/>
          <w:b w:val="0"/>
          <w:color w:val="231F20"/>
          <w:spacing w:val="-10"/>
          <w:sz w:val="18"/>
        </w:rPr>
        <w:t> </w:t>
      </w:r>
      <w:r>
        <w:rPr>
          <w:rFonts w:ascii="Bookman Old Style" w:hAnsi="Bookman Old Style"/>
          <w:b w:val="0"/>
          <w:color w:val="231F20"/>
          <w:spacing w:val="-4"/>
          <w:sz w:val="18"/>
        </w:rPr>
        <w:t>for</w:t>
      </w:r>
      <w:r>
        <w:rPr>
          <w:rFonts w:ascii="Bookman Old Style" w:hAnsi="Bookman Old Style"/>
          <w:b w:val="0"/>
          <w:color w:val="231F20"/>
          <w:spacing w:val="-10"/>
          <w:sz w:val="18"/>
        </w:rPr>
        <w:t> </w:t>
      </w:r>
      <w:r>
        <w:rPr>
          <w:rFonts w:ascii="Bookman Old Style" w:hAnsi="Bookman Old Style"/>
          <w:b w:val="0"/>
          <w:color w:val="231F20"/>
          <w:spacing w:val="-4"/>
          <w:sz w:val="18"/>
        </w:rPr>
        <w:t>Excellence</w:t>
      </w:r>
      <w:r>
        <w:rPr>
          <w:rFonts w:ascii="Bookman Old Style" w:hAnsi="Bookman Old Style"/>
          <w:b w:val="0"/>
          <w:color w:val="231F20"/>
          <w:spacing w:val="-10"/>
          <w:sz w:val="18"/>
        </w:rPr>
        <w:t> </w:t>
      </w:r>
      <w:r>
        <w:rPr>
          <w:rFonts w:ascii="Bookman Old Style" w:hAnsi="Bookman Old Style"/>
          <w:b w:val="0"/>
          <w:color w:val="231F20"/>
          <w:spacing w:val="-4"/>
          <w:sz w:val="18"/>
        </w:rPr>
        <w:t>in</w:t>
      </w:r>
      <w:r>
        <w:rPr>
          <w:rFonts w:ascii="Bookman Old Style" w:hAnsi="Bookman Old Style"/>
          <w:b w:val="0"/>
          <w:color w:val="231F20"/>
          <w:spacing w:val="-10"/>
          <w:sz w:val="18"/>
        </w:rPr>
        <w:t> </w:t>
      </w:r>
      <w:r>
        <w:rPr>
          <w:rFonts w:ascii="Bookman Old Style" w:hAnsi="Bookman Old Style"/>
          <w:b w:val="0"/>
          <w:color w:val="231F20"/>
          <w:spacing w:val="-4"/>
          <w:sz w:val="18"/>
        </w:rPr>
        <w:t>Teaching,</w:t>
      </w:r>
      <w:r>
        <w:rPr>
          <w:rFonts w:ascii="Bookman Old Style" w:hAnsi="Bookman Old Style"/>
          <w:b w:val="0"/>
          <w:color w:val="231F20"/>
          <w:spacing w:val="-10"/>
          <w:sz w:val="18"/>
        </w:rPr>
        <w:t> </w:t>
      </w:r>
      <w:r>
        <w:rPr>
          <w:rFonts w:ascii="Bookman Old Style" w:hAnsi="Bookman Old Style"/>
          <w:b w:val="0"/>
          <w:color w:val="231F20"/>
          <w:spacing w:val="-4"/>
          <w:sz w:val="18"/>
        </w:rPr>
        <w:t>2017</w:t>
      </w:r>
      <w:r>
        <w:rPr>
          <w:rFonts w:ascii="Bookman Old Style" w:hAnsi="Bookman Old Style"/>
          <w:b w:val="0"/>
          <w:color w:val="231F20"/>
          <w:spacing w:val="-10"/>
          <w:sz w:val="18"/>
        </w:rPr>
        <w:t> </w:t>
      </w:r>
      <w:r>
        <w:rPr>
          <w:rFonts w:ascii="Bookman Old Style" w:hAnsi="Bookman Old Style"/>
          <w:b w:val="0"/>
          <w:color w:val="231F20"/>
          <w:spacing w:val="-4"/>
          <w:sz w:val="18"/>
        </w:rPr>
        <w:t>and</w:t>
      </w:r>
      <w:r>
        <w:rPr>
          <w:rFonts w:ascii="Bookman Old Style" w:hAnsi="Bookman Old Style"/>
          <w:b w:val="0"/>
          <w:color w:val="231F20"/>
          <w:spacing w:val="-10"/>
          <w:sz w:val="18"/>
        </w:rPr>
        <w:t> </w:t>
      </w:r>
      <w:r>
        <w:rPr>
          <w:rFonts w:ascii="Bookman Old Style" w:hAnsi="Bookman Old Style"/>
          <w:b w:val="0"/>
          <w:color w:val="231F20"/>
          <w:spacing w:val="-4"/>
          <w:sz w:val="18"/>
        </w:rPr>
        <w:t>2018</w:t>
      </w:r>
    </w:p>
    <w:p>
      <w:pPr>
        <w:pStyle w:val="ListParagraph"/>
        <w:numPr>
          <w:ilvl w:val="0"/>
          <w:numId w:val="24"/>
        </w:numPr>
        <w:tabs>
          <w:tab w:pos="2857" w:val="left" w:leader="none"/>
        </w:tabs>
        <w:spacing w:line="228" w:lineRule="auto" w:before="70" w:after="0"/>
        <w:ind w:left="2857" w:right="4555" w:hanging="161"/>
        <w:jc w:val="left"/>
        <w:rPr>
          <w:rFonts w:ascii="Bookman Old Style" w:hAnsi="Bookman Old Style"/>
          <w:b w:val="0"/>
          <w:sz w:val="18"/>
        </w:rPr>
      </w:pPr>
      <w:r>
        <w:rPr>
          <w:rFonts w:ascii="Bookman Old Style" w:hAnsi="Bookman Old Style"/>
          <w:b w:val="0"/>
          <w:color w:val="231F20"/>
          <w:spacing w:val="-6"/>
          <w:sz w:val="18"/>
        </w:rPr>
        <w:t>Stony</w:t>
      </w:r>
      <w:r>
        <w:rPr>
          <w:rFonts w:ascii="Bookman Old Style" w:hAnsi="Bookman Old Style"/>
          <w:b w:val="0"/>
          <w:color w:val="231F20"/>
          <w:spacing w:val="-11"/>
          <w:sz w:val="18"/>
        </w:rPr>
        <w:t> </w:t>
      </w:r>
      <w:r>
        <w:rPr>
          <w:rFonts w:ascii="Bookman Old Style" w:hAnsi="Bookman Old Style"/>
          <w:b w:val="0"/>
          <w:color w:val="231F20"/>
          <w:spacing w:val="-6"/>
          <w:sz w:val="18"/>
        </w:rPr>
        <w:t>Brook</w:t>
      </w:r>
      <w:r>
        <w:rPr>
          <w:rFonts w:ascii="Bookman Old Style" w:hAnsi="Bookman Old Style"/>
          <w:b w:val="0"/>
          <w:color w:val="231F20"/>
          <w:spacing w:val="-11"/>
          <w:sz w:val="18"/>
        </w:rPr>
        <w:t> </w:t>
      </w:r>
      <w:r>
        <w:rPr>
          <w:rFonts w:ascii="Bookman Old Style" w:hAnsi="Bookman Old Style"/>
          <w:b w:val="0"/>
          <w:color w:val="231F20"/>
          <w:spacing w:val="-6"/>
          <w:sz w:val="18"/>
        </w:rPr>
        <w:t>University</w:t>
      </w:r>
      <w:r>
        <w:rPr>
          <w:rFonts w:ascii="Bookman Old Style" w:hAnsi="Bookman Old Style"/>
          <w:b w:val="0"/>
          <w:color w:val="231F20"/>
          <w:spacing w:val="-11"/>
          <w:sz w:val="18"/>
        </w:rPr>
        <w:t> </w:t>
      </w:r>
      <w:r>
        <w:rPr>
          <w:rFonts w:ascii="Bookman Old Style" w:hAnsi="Bookman Old Style"/>
          <w:b w:val="0"/>
          <w:color w:val="231F20"/>
          <w:spacing w:val="-6"/>
          <w:sz w:val="18"/>
        </w:rPr>
        <w:t>College</w:t>
      </w:r>
      <w:r>
        <w:rPr>
          <w:rFonts w:ascii="Bookman Old Style" w:hAnsi="Bookman Old Style"/>
          <w:b w:val="0"/>
          <w:color w:val="231F20"/>
          <w:spacing w:val="-11"/>
          <w:sz w:val="18"/>
        </w:rPr>
        <w:t> </w:t>
      </w:r>
      <w:r>
        <w:rPr>
          <w:rFonts w:ascii="Bookman Old Style" w:hAnsi="Bookman Old Style"/>
          <w:b w:val="0"/>
          <w:color w:val="231F20"/>
          <w:spacing w:val="-6"/>
          <w:sz w:val="18"/>
        </w:rPr>
        <w:t>of</w:t>
      </w:r>
      <w:r>
        <w:rPr>
          <w:rFonts w:ascii="Bookman Old Style" w:hAnsi="Bookman Old Style"/>
          <w:b w:val="0"/>
          <w:color w:val="231F20"/>
          <w:spacing w:val="-11"/>
          <w:sz w:val="18"/>
        </w:rPr>
        <w:t> </w:t>
      </w:r>
      <w:r>
        <w:rPr>
          <w:rFonts w:ascii="Bookman Old Style" w:hAnsi="Bookman Old Style"/>
          <w:b w:val="0"/>
          <w:color w:val="231F20"/>
          <w:spacing w:val="-6"/>
          <w:sz w:val="18"/>
        </w:rPr>
        <w:t>Engineering</w:t>
      </w:r>
      <w:r>
        <w:rPr>
          <w:rFonts w:ascii="Bookman Old Style" w:hAnsi="Bookman Old Style"/>
          <w:b w:val="0"/>
          <w:color w:val="231F20"/>
          <w:spacing w:val="-11"/>
          <w:sz w:val="18"/>
        </w:rPr>
        <w:t> </w:t>
      </w:r>
      <w:r>
        <w:rPr>
          <w:rFonts w:ascii="Bookman Old Style" w:hAnsi="Bookman Old Style"/>
          <w:b w:val="0"/>
          <w:color w:val="231F20"/>
          <w:spacing w:val="-6"/>
          <w:sz w:val="18"/>
        </w:rPr>
        <w:t>and</w:t>
      </w:r>
      <w:r>
        <w:rPr>
          <w:rFonts w:ascii="Bookman Old Style" w:hAnsi="Bookman Old Style"/>
          <w:b w:val="0"/>
          <w:color w:val="231F20"/>
          <w:spacing w:val="-11"/>
          <w:sz w:val="18"/>
        </w:rPr>
        <w:t> </w:t>
      </w:r>
      <w:r>
        <w:rPr>
          <w:rFonts w:ascii="Bookman Old Style" w:hAnsi="Bookman Old Style"/>
          <w:b w:val="0"/>
          <w:color w:val="231F20"/>
          <w:spacing w:val="-6"/>
          <w:sz w:val="18"/>
        </w:rPr>
        <w:t>Applied </w:t>
      </w:r>
      <w:r>
        <w:rPr>
          <w:rFonts w:ascii="Bookman Old Style" w:hAnsi="Bookman Old Style"/>
          <w:b w:val="0"/>
          <w:color w:val="231F20"/>
          <w:spacing w:val="-4"/>
          <w:sz w:val="18"/>
        </w:rPr>
        <w:t>Sciences</w:t>
      </w:r>
      <w:r>
        <w:rPr>
          <w:rFonts w:ascii="Bookman Old Style" w:hAnsi="Bookman Old Style"/>
          <w:b w:val="0"/>
          <w:color w:val="231F20"/>
          <w:spacing w:val="-15"/>
          <w:sz w:val="18"/>
        </w:rPr>
        <w:t> </w:t>
      </w:r>
      <w:r>
        <w:rPr>
          <w:rFonts w:ascii="Bookman Old Style" w:hAnsi="Bookman Old Style"/>
          <w:b w:val="0"/>
          <w:color w:val="231F20"/>
          <w:spacing w:val="-4"/>
          <w:sz w:val="18"/>
        </w:rPr>
        <w:t>Dean’s</w:t>
      </w:r>
      <w:r>
        <w:rPr>
          <w:rFonts w:ascii="Bookman Old Style" w:hAnsi="Bookman Old Style"/>
          <w:b w:val="0"/>
          <w:color w:val="231F20"/>
          <w:spacing w:val="-15"/>
          <w:sz w:val="18"/>
        </w:rPr>
        <w:t> </w:t>
      </w:r>
      <w:r>
        <w:rPr>
          <w:rFonts w:ascii="Bookman Old Style" w:hAnsi="Bookman Old Style"/>
          <w:b w:val="0"/>
          <w:color w:val="231F20"/>
          <w:spacing w:val="-4"/>
          <w:sz w:val="18"/>
        </w:rPr>
        <w:t>Award</w:t>
      </w:r>
      <w:r>
        <w:rPr>
          <w:rFonts w:ascii="Bookman Old Style" w:hAnsi="Bookman Old Style"/>
          <w:b w:val="0"/>
          <w:color w:val="231F20"/>
          <w:spacing w:val="-15"/>
          <w:sz w:val="18"/>
        </w:rPr>
        <w:t> </w:t>
      </w:r>
      <w:r>
        <w:rPr>
          <w:rFonts w:ascii="Bookman Old Style" w:hAnsi="Bookman Old Style"/>
          <w:b w:val="0"/>
          <w:color w:val="231F20"/>
          <w:spacing w:val="-4"/>
          <w:sz w:val="18"/>
        </w:rPr>
        <w:t>/</w:t>
      </w:r>
      <w:r>
        <w:rPr>
          <w:rFonts w:ascii="Bookman Old Style" w:hAnsi="Bookman Old Style"/>
          <w:b w:val="0"/>
          <w:color w:val="231F20"/>
          <w:spacing w:val="-15"/>
          <w:sz w:val="18"/>
        </w:rPr>
        <w:t> </w:t>
      </w:r>
      <w:r>
        <w:rPr>
          <w:rFonts w:ascii="Bookman Old Style" w:hAnsi="Bookman Old Style"/>
          <w:b w:val="0"/>
          <w:color w:val="231F20"/>
          <w:spacing w:val="-4"/>
          <w:sz w:val="18"/>
        </w:rPr>
        <w:t>Millionaires</w:t>
      </w:r>
      <w:r>
        <w:rPr>
          <w:rFonts w:ascii="Bookman Old Style" w:hAnsi="Bookman Old Style"/>
          <w:b w:val="0"/>
          <w:color w:val="231F20"/>
          <w:spacing w:val="-15"/>
          <w:sz w:val="18"/>
        </w:rPr>
        <w:t> </w:t>
      </w:r>
      <w:r>
        <w:rPr>
          <w:rFonts w:ascii="Bookman Old Style" w:hAnsi="Bookman Old Style"/>
          <w:b w:val="0"/>
          <w:color w:val="231F20"/>
          <w:spacing w:val="-4"/>
          <w:sz w:val="18"/>
        </w:rPr>
        <w:t>Club,</w:t>
      </w:r>
      <w:r>
        <w:rPr>
          <w:rFonts w:ascii="Bookman Old Style" w:hAnsi="Bookman Old Style"/>
          <w:b w:val="0"/>
          <w:color w:val="231F20"/>
          <w:spacing w:val="-15"/>
          <w:sz w:val="18"/>
        </w:rPr>
        <w:t> </w:t>
      </w:r>
      <w:r>
        <w:rPr>
          <w:rFonts w:ascii="Bookman Old Style" w:hAnsi="Bookman Old Style"/>
          <w:b w:val="0"/>
          <w:color w:val="231F20"/>
          <w:spacing w:val="-4"/>
          <w:sz w:val="18"/>
        </w:rPr>
        <w:t>2016</w:t>
      </w:r>
    </w:p>
    <w:p>
      <w:pPr>
        <w:pStyle w:val="ListParagraph"/>
        <w:numPr>
          <w:ilvl w:val="0"/>
          <w:numId w:val="24"/>
        </w:numPr>
        <w:tabs>
          <w:tab w:pos="2857" w:val="left" w:leader="none"/>
        </w:tabs>
        <w:spacing w:line="209" w:lineRule="exact" w:before="62" w:after="0"/>
        <w:ind w:left="2857" w:right="0" w:hanging="160"/>
        <w:jc w:val="left"/>
        <w:rPr>
          <w:rFonts w:ascii="Bookman Old Style" w:hAnsi="Bookman Old Style"/>
          <w:b w:val="0"/>
          <w:sz w:val="18"/>
        </w:rPr>
      </w:pPr>
      <w:r>
        <w:rPr>
          <w:rFonts w:ascii="Bookman Old Style" w:hAnsi="Bookman Old Style"/>
          <w:b w:val="0"/>
          <w:color w:val="231F20"/>
          <w:spacing w:val="-6"/>
          <w:sz w:val="18"/>
        </w:rPr>
        <w:t>Society</w:t>
      </w:r>
      <w:r>
        <w:rPr>
          <w:rFonts w:ascii="Bookman Old Style" w:hAnsi="Bookman Old Style"/>
          <w:b w:val="0"/>
          <w:color w:val="231F20"/>
          <w:spacing w:val="-5"/>
          <w:sz w:val="18"/>
        </w:rPr>
        <w:t> </w:t>
      </w:r>
      <w:r>
        <w:rPr>
          <w:rFonts w:ascii="Bookman Old Style" w:hAnsi="Bookman Old Style"/>
          <w:b w:val="0"/>
          <w:color w:val="231F20"/>
          <w:spacing w:val="-6"/>
          <w:sz w:val="18"/>
        </w:rPr>
        <w:t>of</w:t>
      </w:r>
      <w:r>
        <w:rPr>
          <w:rFonts w:ascii="Bookman Old Style" w:hAnsi="Bookman Old Style"/>
          <w:b w:val="0"/>
          <w:color w:val="231F20"/>
          <w:spacing w:val="-5"/>
          <w:sz w:val="18"/>
        </w:rPr>
        <w:t> </w:t>
      </w:r>
      <w:r>
        <w:rPr>
          <w:rFonts w:ascii="Bookman Old Style" w:hAnsi="Bookman Old Style"/>
          <w:b w:val="0"/>
          <w:color w:val="231F20"/>
          <w:spacing w:val="-6"/>
          <w:sz w:val="18"/>
        </w:rPr>
        <w:t>Automotive</w:t>
      </w:r>
      <w:r>
        <w:rPr>
          <w:rFonts w:ascii="Bookman Old Style" w:hAnsi="Bookman Old Style"/>
          <w:b w:val="0"/>
          <w:color w:val="231F20"/>
          <w:spacing w:val="-4"/>
          <w:sz w:val="18"/>
        </w:rPr>
        <w:t> </w:t>
      </w:r>
      <w:r>
        <w:rPr>
          <w:rFonts w:ascii="Bookman Old Style" w:hAnsi="Bookman Old Style"/>
          <w:b w:val="0"/>
          <w:color w:val="231F20"/>
          <w:spacing w:val="-6"/>
          <w:sz w:val="18"/>
        </w:rPr>
        <w:t>Engineers</w:t>
      </w:r>
      <w:r>
        <w:rPr>
          <w:rFonts w:ascii="Bookman Old Style" w:hAnsi="Bookman Old Style"/>
          <w:b w:val="0"/>
          <w:color w:val="231F20"/>
          <w:spacing w:val="-5"/>
          <w:sz w:val="18"/>
        </w:rPr>
        <w:t> </w:t>
      </w:r>
      <w:r>
        <w:rPr>
          <w:rFonts w:ascii="Bookman Old Style" w:hAnsi="Bookman Old Style"/>
          <w:b w:val="0"/>
          <w:color w:val="231F20"/>
          <w:spacing w:val="-6"/>
          <w:sz w:val="18"/>
        </w:rPr>
        <w:t>Outstanding</w:t>
      </w:r>
      <w:r>
        <w:rPr>
          <w:rFonts w:ascii="Bookman Old Style" w:hAnsi="Bookman Old Style"/>
          <w:b w:val="0"/>
          <w:color w:val="231F20"/>
          <w:spacing w:val="-5"/>
          <w:sz w:val="18"/>
        </w:rPr>
        <w:t> </w:t>
      </w:r>
      <w:r>
        <w:rPr>
          <w:rFonts w:ascii="Bookman Old Style" w:hAnsi="Bookman Old Style"/>
          <w:b w:val="0"/>
          <w:color w:val="231F20"/>
          <w:spacing w:val="-6"/>
          <w:sz w:val="18"/>
        </w:rPr>
        <w:t>Oral</w:t>
      </w:r>
    </w:p>
    <w:p>
      <w:pPr>
        <w:pStyle w:val="ListParagraph"/>
        <w:spacing w:after="0" w:line="209" w:lineRule="exact"/>
        <w:jc w:val="left"/>
        <w:rPr>
          <w:rFonts w:ascii="Bookman Old Style" w:hAnsi="Bookman Old Style"/>
          <w:b w:val="0"/>
          <w:sz w:val="18"/>
        </w:rPr>
        <w:sectPr>
          <w:type w:val="continuous"/>
          <w:pgSz w:w="12240" w:h="15840"/>
          <w:pgMar w:header="480" w:footer="1160" w:top="1160" w:bottom="280" w:left="0" w:right="0"/>
        </w:sectPr>
      </w:pPr>
    </w:p>
    <w:p>
      <w:pPr>
        <w:spacing w:before="8"/>
        <w:ind w:left="705"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before="43"/>
        <w:ind w:left="705" w:right="0" w:firstLine="0"/>
        <w:jc w:val="left"/>
        <w:rPr>
          <w:rFonts w:ascii="Trebuchet MS"/>
          <w:i/>
          <w:sz w:val="18"/>
        </w:rPr>
      </w:pPr>
      <w:r>
        <w:rPr>
          <w:rFonts w:ascii="Trebuchet MS"/>
          <w:i/>
          <w:color w:val="231F20"/>
          <w:w w:val="80"/>
          <w:sz w:val="18"/>
        </w:rPr>
        <w:t>High</w:t>
      </w:r>
      <w:r>
        <w:rPr>
          <w:rFonts w:ascii="Trebuchet MS"/>
          <w:i/>
          <w:color w:val="231F20"/>
          <w:spacing w:val="-10"/>
          <w:w w:val="80"/>
          <w:sz w:val="18"/>
        </w:rPr>
        <w:t> </w:t>
      </w:r>
      <w:r>
        <w:rPr>
          <w:rFonts w:ascii="Trebuchet MS"/>
          <w:i/>
          <w:color w:val="231F20"/>
          <w:w w:val="80"/>
          <w:sz w:val="18"/>
        </w:rPr>
        <w:t>Efficiency</w:t>
      </w:r>
      <w:r>
        <w:rPr>
          <w:rFonts w:ascii="Trebuchet MS"/>
          <w:i/>
          <w:color w:val="231F20"/>
          <w:spacing w:val="-13"/>
          <w:w w:val="80"/>
          <w:sz w:val="18"/>
        </w:rPr>
        <w:t> </w:t>
      </w:r>
      <w:r>
        <w:rPr>
          <w:rFonts w:ascii="Trebuchet MS"/>
          <w:i/>
          <w:color w:val="231F20"/>
          <w:spacing w:val="-2"/>
          <w:w w:val="80"/>
          <w:sz w:val="18"/>
        </w:rPr>
        <w:t>Engines</w:t>
      </w:r>
    </w:p>
    <w:p>
      <w:pPr>
        <w:spacing w:line="206" w:lineRule="auto" w:before="66"/>
        <w:ind w:left="705" w:right="0" w:firstLine="0"/>
        <w:jc w:val="left"/>
        <w:rPr>
          <w:rFonts w:ascii="Trebuchet MS"/>
          <w:i/>
          <w:sz w:val="18"/>
        </w:rPr>
      </w:pPr>
      <w:r>
        <w:rPr>
          <w:rFonts w:ascii="Trebuchet MS"/>
          <w:i/>
          <w:color w:val="231F20"/>
          <w:w w:val="85"/>
          <w:sz w:val="18"/>
        </w:rPr>
        <w:t>Advanced</w:t>
      </w:r>
      <w:r>
        <w:rPr>
          <w:rFonts w:ascii="Trebuchet MS"/>
          <w:i/>
          <w:color w:val="231F20"/>
          <w:spacing w:val="-19"/>
          <w:w w:val="85"/>
          <w:sz w:val="18"/>
        </w:rPr>
        <w:t> </w:t>
      </w:r>
      <w:r>
        <w:rPr>
          <w:rFonts w:ascii="Trebuchet MS"/>
          <w:i/>
          <w:color w:val="231F20"/>
          <w:w w:val="85"/>
          <w:sz w:val="18"/>
        </w:rPr>
        <w:t>Combustion</w:t>
      </w:r>
      <w:r>
        <w:rPr>
          <w:rFonts w:ascii="Trebuchet MS"/>
          <w:i/>
          <w:color w:val="231F20"/>
          <w:w w:val="85"/>
          <w:sz w:val="18"/>
        </w:rPr>
        <w:t> </w:t>
      </w:r>
      <w:r>
        <w:rPr>
          <w:rFonts w:ascii="Trebuchet MS"/>
          <w:i/>
          <w:color w:val="231F20"/>
          <w:spacing w:val="-2"/>
          <w:sz w:val="18"/>
        </w:rPr>
        <w:t>Concepts</w:t>
      </w:r>
    </w:p>
    <w:p>
      <w:pPr>
        <w:spacing w:before="49"/>
        <w:ind w:left="705" w:right="0" w:firstLine="0"/>
        <w:jc w:val="left"/>
        <w:rPr>
          <w:rFonts w:ascii="Trebuchet MS"/>
          <w:i/>
          <w:sz w:val="18"/>
        </w:rPr>
      </w:pPr>
      <w:r>
        <w:rPr>
          <w:rFonts w:ascii="Trebuchet MS"/>
          <w:i/>
          <w:color w:val="231F20"/>
          <w:w w:val="75"/>
          <w:sz w:val="18"/>
        </w:rPr>
        <w:t>Alternative</w:t>
      </w:r>
      <w:r>
        <w:rPr>
          <w:rFonts w:ascii="Trebuchet MS"/>
          <w:i/>
          <w:color w:val="231F20"/>
          <w:spacing w:val="-10"/>
          <w:sz w:val="18"/>
        </w:rPr>
        <w:t> </w:t>
      </w:r>
      <w:r>
        <w:rPr>
          <w:rFonts w:ascii="Trebuchet MS"/>
          <w:i/>
          <w:color w:val="231F20"/>
          <w:w w:val="75"/>
          <w:sz w:val="18"/>
        </w:rPr>
        <w:t>Fuels</w:t>
      </w:r>
      <w:r>
        <w:rPr>
          <w:rFonts w:ascii="Trebuchet MS"/>
          <w:i/>
          <w:color w:val="231F20"/>
          <w:spacing w:val="-10"/>
          <w:sz w:val="18"/>
        </w:rPr>
        <w:t> </w:t>
      </w:r>
      <w:r>
        <w:rPr>
          <w:rFonts w:ascii="Trebuchet MS"/>
          <w:i/>
          <w:color w:val="231F20"/>
          <w:w w:val="75"/>
          <w:sz w:val="18"/>
        </w:rPr>
        <w:t>for</w:t>
      </w:r>
      <w:r>
        <w:rPr>
          <w:rFonts w:ascii="Trebuchet MS"/>
          <w:i/>
          <w:color w:val="231F20"/>
          <w:spacing w:val="-3"/>
          <w:w w:val="75"/>
          <w:sz w:val="18"/>
        </w:rPr>
        <w:t> </w:t>
      </w:r>
      <w:r>
        <w:rPr>
          <w:rFonts w:ascii="Trebuchet MS"/>
          <w:i/>
          <w:color w:val="231F20"/>
          <w:spacing w:val="-2"/>
          <w:w w:val="75"/>
          <w:sz w:val="18"/>
        </w:rPr>
        <w:t>Engines</w:t>
      </w:r>
    </w:p>
    <w:p>
      <w:pPr>
        <w:spacing w:line="203" w:lineRule="exact" w:before="0"/>
        <w:ind w:left="249" w:right="0" w:firstLine="0"/>
        <w:jc w:val="left"/>
        <w:rPr>
          <w:rFonts w:ascii="Bookman Old Style"/>
          <w:b w:val="0"/>
          <w:sz w:val="18"/>
        </w:rPr>
      </w:pPr>
      <w:r>
        <w:rPr/>
        <w:br w:type="column"/>
      </w:r>
      <w:r>
        <w:rPr>
          <w:rFonts w:ascii="Bookman Old Style"/>
          <w:b w:val="0"/>
          <w:color w:val="231F20"/>
          <w:w w:val="90"/>
          <w:sz w:val="18"/>
        </w:rPr>
        <w:t>Presentation</w:t>
      </w:r>
      <w:r>
        <w:rPr>
          <w:rFonts w:ascii="Bookman Old Style"/>
          <w:b w:val="0"/>
          <w:color w:val="231F20"/>
          <w:spacing w:val="11"/>
          <w:sz w:val="18"/>
        </w:rPr>
        <w:t> </w:t>
      </w:r>
      <w:r>
        <w:rPr>
          <w:rFonts w:ascii="Bookman Old Style"/>
          <w:b w:val="0"/>
          <w:color w:val="231F20"/>
          <w:w w:val="90"/>
          <w:sz w:val="18"/>
        </w:rPr>
        <w:t>Award,</w:t>
      </w:r>
      <w:r>
        <w:rPr>
          <w:rFonts w:ascii="Bookman Old Style"/>
          <w:b w:val="0"/>
          <w:color w:val="231F20"/>
          <w:spacing w:val="11"/>
          <w:sz w:val="18"/>
        </w:rPr>
        <w:t> </w:t>
      </w:r>
      <w:r>
        <w:rPr>
          <w:rFonts w:ascii="Bookman Old Style"/>
          <w:b w:val="0"/>
          <w:color w:val="231F20"/>
          <w:spacing w:val="-4"/>
          <w:w w:val="90"/>
          <w:sz w:val="18"/>
        </w:rPr>
        <w:t>2014</w:t>
      </w:r>
    </w:p>
    <w:p>
      <w:pPr>
        <w:pStyle w:val="ListParagraph"/>
        <w:numPr>
          <w:ilvl w:val="0"/>
          <w:numId w:val="24"/>
        </w:numPr>
        <w:tabs>
          <w:tab w:pos="249" w:val="left" w:leader="none"/>
        </w:tabs>
        <w:spacing w:line="228" w:lineRule="auto" w:before="69" w:after="0"/>
        <w:ind w:left="249" w:right="5052" w:hanging="161"/>
        <w:jc w:val="left"/>
        <w:rPr>
          <w:rFonts w:ascii="Bookman Old Style" w:hAnsi="Bookman Old Style"/>
          <w:b w:val="0"/>
          <w:sz w:val="18"/>
        </w:rPr>
      </w:pPr>
      <w:r>
        <w:rPr>
          <w:rFonts w:ascii="Bookman Old Style" w:hAnsi="Bookman Old Style"/>
          <w:b w:val="0"/>
          <w:color w:val="231F20"/>
          <w:spacing w:val="-4"/>
          <w:sz w:val="18"/>
        </w:rPr>
        <w:t>ASME</w:t>
      </w:r>
      <w:r>
        <w:rPr>
          <w:rFonts w:ascii="Bookman Old Style" w:hAnsi="Bookman Old Style"/>
          <w:b w:val="0"/>
          <w:color w:val="231F20"/>
          <w:spacing w:val="-9"/>
          <w:sz w:val="18"/>
        </w:rPr>
        <w:t> </w:t>
      </w:r>
      <w:r>
        <w:rPr>
          <w:rFonts w:ascii="Bookman Old Style" w:hAnsi="Bookman Old Style"/>
          <w:b w:val="0"/>
          <w:color w:val="231F20"/>
          <w:spacing w:val="-4"/>
          <w:sz w:val="18"/>
        </w:rPr>
        <w:t>Internal</w:t>
      </w:r>
      <w:r>
        <w:rPr>
          <w:rFonts w:ascii="Bookman Old Style" w:hAnsi="Bookman Old Style"/>
          <w:b w:val="0"/>
          <w:color w:val="231F20"/>
          <w:spacing w:val="-9"/>
          <w:sz w:val="18"/>
        </w:rPr>
        <w:t> </w:t>
      </w:r>
      <w:r>
        <w:rPr>
          <w:rFonts w:ascii="Bookman Old Style" w:hAnsi="Bookman Old Style"/>
          <w:b w:val="0"/>
          <w:color w:val="231F20"/>
          <w:spacing w:val="-4"/>
          <w:sz w:val="18"/>
        </w:rPr>
        <w:t>Combustion</w:t>
      </w:r>
      <w:r>
        <w:rPr>
          <w:rFonts w:ascii="Bookman Old Style" w:hAnsi="Bookman Old Style"/>
          <w:b w:val="0"/>
          <w:color w:val="231F20"/>
          <w:spacing w:val="-9"/>
          <w:sz w:val="18"/>
        </w:rPr>
        <w:t> </w:t>
      </w:r>
      <w:r>
        <w:rPr>
          <w:rFonts w:ascii="Bookman Old Style" w:hAnsi="Bookman Old Style"/>
          <w:b w:val="0"/>
          <w:color w:val="231F20"/>
          <w:spacing w:val="-4"/>
          <w:sz w:val="18"/>
        </w:rPr>
        <w:t>Engine</w:t>
      </w:r>
      <w:r>
        <w:rPr>
          <w:rFonts w:ascii="Bookman Old Style" w:hAnsi="Bookman Old Style"/>
          <w:b w:val="0"/>
          <w:color w:val="231F20"/>
          <w:spacing w:val="-9"/>
          <w:sz w:val="18"/>
        </w:rPr>
        <w:t> </w:t>
      </w:r>
      <w:r>
        <w:rPr>
          <w:rFonts w:ascii="Bookman Old Style" w:hAnsi="Bookman Old Style"/>
          <w:b w:val="0"/>
          <w:color w:val="231F20"/>
          <w:spacing w:val="-4"/>
          <w:sz w:val="18"/>
        </w:rPr>
        <w:t>Division</w:t>
      </w:r>
      <w:r>
        <w:rPr>
          <w:rFonts w:ascii="Bookman Old Style" w:hAnsi="Bookman Old Style"/>
          <w:b w:val="0"/>
          <w:color w:val="231F20"/>
          <w:spacing w:val="-9"/>
          <w:sz w:val="18"/>
        </w:rPr>
        <w:t> </w:t>
      </w:r>
      <w:r>
        <w:rPr>
          <w:rFonts w:ascii="Bookman Old Style" w:hAnsi="Bookman Old Style"/>
          <w:b w:val="0"/>
          <w:color w:val="231F20"/>
          <w:spacing w:val="-4"/>
          <w:sz w:val="18"/>
        </w:rPr>
        <w:t>Spring </w:t>
      </w:r>
      <w:r>
        <w:rPr>
          <w:rFonts w:ascii="Bookman Old Style" w:hAnsi="Bookman Old Style"/>
          <w:b w:val="0"/>
          <w:color w:val="231F20"/>
          <w:w w:val="90"/>
          <w:sz w:val="18"/>
        </w:rPr>
        <w:t>Technical Conference Best Presentation Award, 2012</w:t>
      </w:r>
    </w:p>
    <w:p>
      <w:pPr>
        <w:pStyle w:val="ListParagraph"/>
        <w:numPr>
          <w:ilvl w:val="0"/>
          <w:numId w:val="24"/>
        </w:numPr>
        <w:tabs>
          <w:tab w:pos="249" w:val="left" w:leader="none"/>
        </w:tabs>
        <w:spacing w:line="228" w:lineRule="auto" w:before="70" w:after="0"/>
        <w:ind w:left="249" w:right="5405" w:hanging="161"/>
        <w:jc w:val="left"/>
        <w:rPr>
          <w:rFonts w:ascii="Bookman Old Style" w:hAnsi="Bookman Old Style"/>
          <w:b w:val="0"/>
          <w:sz w:val="18"/>
        </w:rPr>
      </w:pPr>
      <w:r>
        <w:rPr>
          <w:rFonts w:ascii="Bookman Old Style" w:hAnsi="Bookman Old Style"/>
          <w:b w:val="0"/>
          <w:color w:val="231F20"/>
          <w:w w:val="90"/>
          <w:sz w:val="18"/>
        </w:rPr>
        <w:t>National Science Foundation Graduate Research </w:t>
      </w:r>
      <w:r>
        <w:rPr>
          <w:rFonts w:ascii="Bookman Old Style" w:hAnsi="Bookman Old Style"/>
          <w:b w:val="0"/>
          <w:color w:val="231F20"/>
          <w:sz w:val="18"/>
        </w:rPr>
        <w:t>Fellowship,</w:t>
      </w:r>
      <w:r>
        <w:rPr>
          <w:rFonts w:ascii="Bookman Old Style" w:hAnsi="Bookman Old Style"/>
          <w:b w:val="0"/>
          <w:color w:val="231F20"/>
          <w:spacing w:val="-13"/>
          <w:sz w:val="18"/>
        </w:rPr>
        <w:t> </w:t>
      </w:r>
      <w:r>
        <w:rPr>
          <w:rFonts w:ascii="Bookman Old Style" w:hAnsi="Bookman Old Style"/>
          <w:b w:val="0"/>
          <w:color w:val="231F20"/>
          <w:sz w:val="18"/>
        </w:rPr>
        <w:t>2010</w:t>
      </w:r>
    </w:p>
    <w:p>
      <w:pPr>
        <w:pStyle w:val="ListParagraph"/>
        <w:spacing w:after="0" w:line="228" w:lineRule="auto"/>
        <w:jc w:val="left"/>
        <w:rPr>
          <w:rFonts w:ascii="Bookman Old Style" w:hAnsi="Bookman Old Style"/>
          <w:b w:val="0"/>
          <w:sz w:val="18"/>
        </w:rPr>
        <w:sectPr>
          <w:type w:val="continuous"/>
          <w:pgSz w:w="12240" w:h="15840"/>
          <w:pgMar w:header="480" w:footer="1160" w:top="1160" w:bottom="280" w:left="0" w:right="0"/>
          <w:cols w:num="2" w:equalWidth="0">
            <w:col w:w="2569" w:space="40"/>
            <w:col w:w="9631"/>
          </w:cols>
        </w:sectPr>
      </w:pPr>
    </w:p>
    <w:p>
      <w:pPr>
        <w:pStyle w:val="BodyText"/>
        <w:spacing w:before="94"/>
        <w:rPr>
          <w:rFonts w:ascii="Bookman Old Style"/>
          <w:b w:val="0"/>
          <w:sz w:val="24"/>
        </w:rPr>
      </w:pPr>
    </w:p>
    <w:p>
      <w:pPr>
        <w:pStyle w:val="Heading4"/>
        <w:spacing w:line="206" w:lineRule="auto"/>
        <w:ind w:right="4065"/>
      </w:pPr>
      <w:bookmarkStart w:name="_TOC_250042" w:id="26"/>
      <w:r>
        <w:rPr>
          <w:color w:val="231F20"/>
          <w:spacing w:val="-2"/>
        </w:rPr>
        <w:t>Single-Fuel</w:t>
      </w:r>
      <w:r>
        <w:rPr>
          <w:color w:val="231F20"/>
          <w:spacing w:val="-12"/>
        </w:rPr>
        <w:t> </w:t>
      </w:r>
      <w:r>
        <w:rPr>
          <w:color w:val="231F20"/>
          <w:spacing w:val="-2"/>
        </w:rPr>
        <w:t>Reactivity</w:t>
      </w:r>
      <w:r>
        <w:rPr>
          <w:color w:val="231F20"/>
          <w:spacing w:val="-12"/>
        </w:rPr>
        <w:t> </w:t>
      </w:r>
      <w:r>
        <w:rPr>
          <w:color w:val="231F20"/>
          <w:spacing w:val="-2"/>
        </w:rPr>
        <w:t>Controlled</w:t>
      </w:r>
      <w:r>
        <w:rPr>
          <w:color w:val="231F20"/>
          <w:spacing w:val="-12"/>
        </w:rPr>
        <w:t> </w:t>
      </w:r>
      <w:r>
        <w:rPr>
          <w:color w:val="231F20"/>
          <w:spacing w:val="-2"/>
        </w:rPr>
        <w:t>Compression</w:t>
      </w:r>
      <w:r>
        <w:rPr>
          <w:color w:val="231F20"/>
          <w:spacing w:val="-12"/>
        </w:rPr>
        <w:t> </w:t>
      </w:r>
      <w:r>
        <w:rPr>
          <w:color w:val="231F20"/>
          <w:spacing w:val="-2"/>
        </w:rPr>
        <w:t>Ignition</w:t>
      </w:r>
      <w:r>
        <w:rPr>
          <w:color w:val="231F20"/>
          <w:spacing w:val="-12"/>
        </w:rPr>
        <w:t> </w:t>
      </w:r>
      <w:r>
        <w:rPr>
          <w:color w:val="231F20"/>
          <w:spacing w:val="-2"/>
        </w:rPr>
        <w:t>Combustion </w:t>
      </w:r>
      <w:r>
        <w:rPr>
          <w:color w:val="231F20"/>
        </w:rPr>
        <w:t>Enabled</w:t>
      </w:r>
      <w:r>
        <w:rPr>
          <w:color w:val="231F20"/>
          <w:spacing w:val="-13"/>
        </w:rPr>
        <w:t> </w:t>
      </w:r>
      <w:r>
        <w:rPr>
          <w:color w:val="231F20"/>
        </w:rPr>
        <w:t>by</w:t>
      </w:r>
      <w:r>
        <w:rPr>
          <w:color w:val="231F20"/>
          <w:spacing w:val="-13"/>
        </w:rPr>
        <w:t> </w:t>
      </w:r>
      <w:r>
        <w:rPr>
          <w:color w:val="231F20"/>
        </w:rPr>
        <w:t>Onboard</w:t>
      </w:r>
      <w:r>
        <w:rPr>
          <w:color w:val="231F20"/>
          <w:spacing w:val="-13"/>
        </w:rPr>
        <w:t> </w:t>
      </w:r>
      <w:r>
        <w:rPr>
          <w:color w:val="231F20"/>
        </w:rPr>
        <w:t>Fuel</w:t>
      </w:r>
      <w:r>
        <w:rPr>
          <w:color w:val="231F20"/>
          <w:spacing w:val="-13"/>
        </w:rPr>
        <w:t> </w:t>
      </w:r>
      <w:bookmarkEnd w:id="26"/>
      <w:r>
        <w:rPr>
          <w:color w:val="231F20"/>
        </w:rPr>
        <w:t>Reformation</w:t>
      </w:r>
    </w:p>
    <w:p>
      <w:pPr>
        <w:pStyle w:val="BodyText"/>
        <w:spacing w:before="213"/>
        <w:ind w:left="480"/>
        <w:rPr>
          <w:rFonts w:ascii="Bookman Old Style"/>
          <w:b w:val="0"/>
        </w:rPr>
      </w:pPr>
      <w:r>
        <w:rPr>
          <w:rFonts w:ascii="Bookman Old Style"/>
          <w:b w:val="0"/>
          <w:color w:val="231F20"/>
          <w:spacing w:val="-4"/>
        </w:rPr>
        <w:t>PIs: Benjamin Lawler, Sotirios</w:t>
      </w:r>
      <w:r>
        <w:rPr>
          <w:rFonts w:ascii="Bookman Old Style"/>
          <w:b w:val="0"/>
          <w:color w:val="231F20"/>
          <w:spacing w:val="-3"/>
        </w:rPr>
        <w:t> </w:t>
      </w:r>
      <w:r>
        <w:rPr>
          <w:rFonts w:ascii="Bookman Old Style"/>
          <w:b w:val="0"/>
          <w:color w:val="231F20"/>
          <w:spacing w:val="-4"/>
        </w:rPr>
        <w:t>Mamalis, </w:t>
      </w:r>
      <w:r>
        <w:rPr>
          <w:rFonts w:ascii="Bookman Old Style"/>
          <w:b w:val="0"/>
          <w:color w:val="231F20"/>
          <w:spacing w:val="-5"/>
        </w:rPr>
        <w:t>SBU</w:t>
      </w:r>
    </w:p>
    <w:p>
      <w:pPr>
        <w:pStyle w:val="BodyText"/>
        <w:ind w:left="480"/>
        <w:rPr>
          <w:rFonts w:ascii="Bookman Old Style"/>
          <w:b w:val="0"/>
        </w:rPr>
      </w:pPr>
      <w:r>
        <w:rPr>
          <w:rFonts w:ascii="Bookman Old Style"/>
          <w:b w:val="0"/>
          <w:color w:val="231F20"/>
          <w:spacing w:val="-4"/>
        </w:rPr>
        <w:t>and</w:t>
      </w:r>
      <w:r>
        <w:rPr>
          <w:rFonts w:ascii="Bookman Old Style"/>
          <w:b w:val="0"/>
          <w:color w:val="231F20"/>
          <w:spacing w:val="-8"/>
        </w:rPr>
        <w:t> </w:t>
      </w:r>
      <w:r>
        <w:rPr>
          <w:rFonts w:ascii="Bookman Old Style"/>
          <w:b w:val="0"/>
          <w:color w:val="231F20"/>
          <w:spacing w:val="-4"/>
        </w:rPr>
        <w:t>Dennis</w:t>
      </w:r>
      <w:r>
        <w:rPr>
          <w:rFonts w:ascii="Bookman Old Style"/>
          <w:b w:val="0"/>
          <w:color w:val="231F20"/>
          <w:spacing w:val="-8"/>
        </w:rPr>
        <w:t> </w:t>
      </w:r>
      <w:r>
        <w:rPr>
          <w:rFonts w:ascii="Bookman Old Style"/>
          <w:b w:val="0"/>
          <w:color w:val="231F20"/>
          <w:spacing w:val="-4"/>
        </w:rPr>
        <w:t>N.</w:t>
      </w:r>
      <w:r>
        <w:rPr>
          <w:rFonts w:ascii="Bookman Old Style"/>
          <w:b w:val="0"/>
          <w:color w:val="231F20"/>
          <w:spacing w:val="-8"/>
        </w:rPr>
        <w:t> </w:t>
      </w:r>
      <w:r>
        <w:rPr>
          <w:rFonts w:ascii="Bookman Old Style"/>
          <w:b w:val="0"/>
          <w:color w:val="231F20"/>
          <w:spacing w:val="-4"/>
        </w:rPr>
        <w:t>Assanis,</w:t>
      </w:r>
      <w:r>
        <w:rPr>
          <w:rFonts w:ascii="Bookman Old Style"/>
          <w:b w:val="0"/>
          <w:color w:val="231F20"/>
          <w:spacing w:val="-7"/>
        </w:rPr>
        <w:t> UD</w:t>
      </w:r>
    </w:p>
    <w:p>
      <w:pPr>
        <w:pStyle w:val="BodyText"/>
        <w:spacing w:before="27"/>
        <w:rPr>
          <w:rFonts w:ascii="Bookman Old Style"/>
          <w:b w:val="0"/>
        </w:rPr>
      </w:pPr>
    </w:p>
    <w:p>
      <w:pPr>
        <w:pStyle w:val="BodyText"/>
        <w:spacing w:after="0"/>
        <w:rPr>
          <w:rFonts w:ascii="Bookman Old Style"/>
          <w:b w:val="0"/>
        </w:rPr>
        <w:sectPr>
          <w:pgSz w:w="12240" w:h="15840"/>
          <w:pgMar w:header="480" w:footer="1160" w:top="800" w:bottom="1360" w:left="0" w:right="0"/>
        </w:sectPr>
      </w:pPr>
    </w:p>
    <w:p>
      <w:pPr>
        <w:pStyle w:val="BodyText"/>
        <w:spacing w:before="8"/>
        <w:rPr>
          <w:rFonts w:ascii="Bookman Old Style"/>
          <w:b w:val="0"/>
          <w:sz w:val="6"/>
        </w:rPr>
      </w:pPr>
    </w:p>
    <w:p>
      <w:pPr>
        <w:spacing w:line="240" w:lineRule="auto"/>
        <w:ind w:left="479" w:right="-72" w:firstLine="0"/>
        <w:rPr>
          <w:rFonts w:ascii="Bookman Old Style"/>
          <w:sz w:val="20"/>
        </w:rPr>
      </w:pPr>
      <w:r>
        <w:rPr>
          <w:rFonts w:ascii="Bookman Old Style"/>
          <w:sz w:val="20"/>
        </w:rPr>
        <mc:AlternateContent>
          <mc:Choice Requires="wps">
            <w:drawing>
              <wp:inline distT="0" distB="0" distL="0" distR="0">
                <wp:extent cx="2672080" cy="3475354"/>
                <wp:effectExtent l="9525" t="0" r="0" b="1270"/>
                <wp:docPr id="866" name="Group 866"/>
                <wp:cNvGraphicFramePr>
                  <a:graphicFrameLocks/>
                </wp:cNvGraphicFramePr>
                <a:graphic>
                  <a:graphicData uri="http://schemas.microsoft.com/office/word/2010/wordprocessingGroup">
                    <wpg:wgp>
                      <wpg:cNvPr id="866" name="Group 866"/>
                      <wpg:cNvGrpSpPr/>
                      <wpg:grpSpPr>
                        <a:xfrm>
                          <a:off x="0" y="0"/>
                          <a:ext cx="2672080" cy="3475354"/>
                          <a:chExt cx="2672080" cy="3475354"/>
                        </a:xfrm>
                      </wpg:grpSpPr>
                      <pic:pic>
                        <pic:nvPicPr>
                          <pic:cNvPr id="867" name="Image 867"/>
                          <pic:cNvPicPr/>
                        </pic:nvPicPr>
                        <pic:blipFill>
                          <a:blip r:embed="rId407" cstate="print"/>
                          <a:stretch>
                            <a:fillRect/>
                          </a:stretch>
                        </pic:blipFill>
                        <pic:spPr>
                          <a:xfrm>
                            <a:off x="3765" y="52558"/>
                            <a:ext cx="2504363" cy="3360351"/>
                          </a:xfrm>
                          <a:prstGeom prst="rect">
                            <a:avLst/>
                          </a:prstGeom>
                        </pic:spPr>
                      </pic:pic>
                      <wps:wsp>
                        <wps:cNvPr id="868" name="Graphic 868"/>
                        <wps:cNvSpPr/>
                        <wps:spPr>
                          <a:xfrm>
                            <a:off x="3765" y="3765"/>
                            <a:ext cx="2664460" cy="3467735"/>
                          </a:xfrm>
                          <a:custGeom>
                            <a:avLst/>
                            <a:gdLst/>
                            <a:ahLst/>
                            <a:cxnLst/>
                            <a:rect l="l" t="t" r="r" b="b"/>
                            <a:pathLst>
                              <a:path w="2664460" h="3467735">
                                <a:moveTo>
                                  <a:pt x="0" y="3467442"/>
                                </a:moveTo>
                                <a:lnTo>
                                  <a:pt x="2664383" y="3467442"/>
                                </a:lnTo>
                                <a:lnTo>
                                  <a:pt x="2664383" y="0"/>
                                </a:lnTo>
                                <a:lnTo>
                                  <a:pt x="0" y="0"/>
                                </a:lnTo>
                                <a:lnTo>
                                  <a:pt x="0" y="3467442"/>
                                </a:lnTo>
                                <a:close/>
                              </a:path>
                            </a:pathLst>
                          </a:custGeom>
                          <a:ln w="7531">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210.4pt;height:273.650pt;mso-position-horizontal-relative:char;mso-position-vertical-relative:line" id="docshapegroup640" coordorigin="0,0" coordsize="4208,5473">
                <v:shape style="position:absolute;left:5;top:82;width:3944;height:5292" type="#_x0000_t75" id="docshape641" stroked="false">
                  <v:imagedata r:id="rId407" o:title=""/>
                </v:shape>
                <v:rect style="position:absolute;left:5;top:5;width:4196;height:5461" id="docshape642" filled="false" stroked="true" strokeweight=".593pt" strokecolor="#cdccca">
                  <v:stroke dashstyle="solid"/>
                </v:rect>
              </v:group>
            </w:pict>
          </mc:Fallback>
        </mc:AlternateContent>
      </w:r>
      <w:r>
        <w:rPr>
          <w:rFonts w:ascii="Bookman Old Style"/>
          <w:sz w:val="20"/>
        </w:rPr>
      </w:r>
    </w:p>
    <w:p>
      <w:pPr>
        <w:spacing w:line="204" w:lineRule="exact" w:before="150"/>
        <w:ind w:left="487" w:right="0" w:firstLine="0"/>
        <w:jc w:val="left"/>
        <w:rPr>
          <w:rFonts w:ascii="Trebuchet MS"/>
          <w:i/>
          <w:sz w:val="18"/>
        </w:rPr>
      </w:pPr>
      <w:r>
        <w:rPr>
          <w:rFonts w:ascii="Trebuchet MS"/>
          <w:i/>
          <w:color w:val="231F20"/>
          <w:spacing w:val="-2"/>
          <w:w w:val="80"/>
          <w:sz w:val="18"/>
        </w:rPr>
        <w:t>Figure</w:t>
      </w:r>
      <w:r>
        <w:rPr>
          <w:rFonts w:ascii="Trebuchet MS"/>
          <w:i/>
          <w:color w:val="231F20"/>
          <w:spacing w:val="-5"/>
          <w:w w:val="80"/>
          <w:sz w:val="18"/>
        </w:rPr>
        <w:t> </w:t>
      </w:r>
      <w:r>
        <w:rPr>
          <w:rFonts w:ascii="Trebuchet MS"/>
          <w:i/>
          <w:color w:val="231F20"/>
          <w:spacing w:val="-2"/>
          <w:w w:val="80"/>
          <w:sz w:val="18"/>
        </w:rPr>
        <w:t>1.</w:t>
      </w:r>
      <w:r>
        <w:rPr>
          <w:rFonts w:ascii="Trebuchet MS"/>
          <w:i/>
          <w:color w:val="231F20"/>
          <w:spacing w:val="-4"/>
          <w:w w:val="80"/>
          <w:sz w:val="18"/>
        </w:rPr>
        <w:t> </w:t>
      </w:r>
      <w:r>
        <w:rPr>
          <w:rFonts w:ascii="Trebuchet MS"/>
          <w:i/>
          <w:color w:val="231F20"/>
          <w:spacing w:val="-2"/>
          <w:w w:val="80"/>
          <w:sz w:val="18"/>
        </w:rPr>
        <w:t>Parent</w:t>
      </w:r>
      <w:r>
        <w:rPr>
          <w:rFonts w:ascii="Trebuchet MS"/>
          <w:i/>
          <w:color w:val="231F20"/>
          <w:spacing w:val="-4"/>
          <w:w w:val="80"/>
          <w:sz w:val="18"/>
        </w:rPr>
        <w:t> </w:t>
      </w:r>
      <w:r>
        <w:rPr>
          <w:rFonts w:ascii="Trebuchet MS"/>
          <w:i/>
          <w:color w:val="231F20"/>
          <w:spacing w:val="-2"/>
          <w:w w:val="80"/>
          <w:sz w:val="18"/>
        </w:rPr>
        <w:t>Fuel-Reformate</w:t>
      </w:r>
      <w:r>
        <w:rPr>
          <w:rFonts w:ascii="Trebuchet MS"/>
          <w:i/>
          <w:color w:val="231F20"/>
          <w:spacing w:val="-4"/>
          <w:w w:val="80"/>
          <w:sz w:val="18"/>
        </w:rPr>
        <w:t> </w:t>
      </w:r>
      <w:r>
        <w:rPr>
          <w:rFonts w:ascii="Trebuchet MS"/>
          <w:i/>
          <w:color w:val="231F20"/>
          <w:spacing w:val="-2"/>
          <w:w w:val="80"/>
          <w:sz w:val="18"/>
        </w:rPr>
        <w:t>RCCI</w:t>
      </w:r>
      <w:r>
        <w:rPr>
          <w:rFonts w:ascii="Trebuchet MS"/>
          <w:i/>
          <w:color w:val="231F20"/>
          <w:spacing w:val="-4"/>
          <w:w w:val="80"/>
          <w:sz w:val="18"/>
        </w:rPr>
        <w:t> </w:t>
      </w:r>
      <w:r>
        <w:rPr>
          <w:rFonts w:ascii="Trebuchet MS"/>
          <w:i/>
          <w:color w:val="231F20"/>
          <w:spacing w:val="-2"/>
          <w:w w:val="80"/>
          <w:sz w:val="18"/>
        </w:rPr>
        <w:t>(figure</w:t>
      </w:r>
      <w:r>
        <w:rPr>
          <w:rFonts w:ascii="Trebuchet MS"/>
          <w:i/>
          <w:color w:val="231F20"/>
          <w:spacing w:val="-4"/>
          <w:w w:val="80"/>
          <w:sz w:val="18"/>
        </w:rPr>
        <w:t> </w:t>
      </w:r>
      <w:r>
        <w:rPr>
          <w:rFonts w:ascii="Trebuchet MS"/>
          <w:i/>
          <w:color w:val="231F20"/>
          <w:spacing w:val="-2"/>
          <w:w w:val="80"/>
          <w:sz w:val="18"/>
        </w:rPr>
        <w:t>modified</w:t>
      </w:r>
      <w:r>
        <w:rPr>
          <w:rFonts w:ascii="Trebuchet MS"/>
          <w:i/>
          <w:color w:val="231F20"/>
          <w:spacing w:val="-4"/>
          <w:w w:val="80"/>
          <w:sz w:val="18"/>
        </w:rPr>
        <w:t> from</w:t>
      </w:r>
    </w:p>
    <w:p>
      <w:pPr>
        <w:spacing w:line="230" w:lineRule="auto" w:before="3"/>
        <w:ind w:left="487" w:right="0" w:firstLine="0"/>
        <w:jc w:val="left"/>
        <w:rPr>
          <w:rFonts w:ascii="Trebuchet MS" w:hAnsi="Trebuchet MS"/>
          <w:i/>
          <w:sz w:val="18"/>
        </w:rPr>
      </w:pPr>
      <w:r>
        <w:rPr>
          <w:rFonts w:ascii="Trebuchet MS" w:hAnsi="Trebuchet MS"/>
          <w:i/>
          <w:color w:val="231F20"/>
          <w:w w:val="75"/>
          <w:sz w:val="18"/>
        </w:rPr>
        <w:t>[1])</w:t>
      </w:r>
      <w:r>
        <w:rPr>
          <w:rFonts w:ascii="Trebuchet MS" w:hAnsi="Trebuchet MS"/>
          <w:i/>
          <w:color w:val="231F20"/>
          <w:spacing w:val="80"/>
          <w:sz w:val="18"/>
        </w:rPr>
        <w:t> </w:t>
      </w:r>
      <w:r>
        <w:rPr>
          <w:rFonts w:ascii="Trebuchet MS" w:hAnsi="Trebuchet MS"/>
          <w:i/>
          <w:color w:val="231F20"/>
          <w:w w:val="75"/>
          <w:sz w:val="18"/>
        </w:rPr>
        <w:t>[1]</w:t>
      </w:r>
      <w:r>
        <w:rPr>
          <w:rFonts w:ascii="Trebuchet MS" w:hAnsi="Trebuchet MS"/>
          <w:i/>
          <w:color w:val="231F20"/>
          <w:spacing w:val="-7"/>
          <w:w w:val="75"/>
          <w:sz w:val="18"/>
        </w:rPr>
        <w:t> </w:t>
      </w:r>
      <w:r>
        <w:rPr>
          <w:rFonts w:ascii="Trebuchet MS" w:hAnsi="Trebuchet MS"/>
          <w:i/>
          <w:color w:val="231F20"/>
          <w:w w:val="75"/>
          <w:sz w:val="18"/>
        </w:rPr>
        <w:t>Curran,</w:t>
      </w:r>
      <w:r>
        <w:rPr>
          <w:rFonts w:ascii="Trebuchet MS" w:hAnsi="Trebuchet MS"/>
          <w:i/>
          <w:color w:val="231F20"/>
          <w:spacing w:val="-7"/>
          <w:w w:val="75"/>
          <w:sz w:val="18"/>
        </w:rPr>
        <w:t> </w:t>
      </w:r>
      <w:r>
        <w:rPr>
          <w:rFonts w:ascii="Trebuchet MS" w:hAnsi="Trebuchet MS"/>
          <w:i/>
          <w:color w:val="231F20"/>
          <w:w w:val="75"/>
          <w:sz w:val="18"/>
        </w:rPr>
        <w:t>S.,</w:t>
      </w:r>
      <w:r>
        <w:rPr>
          <w:rFonts w:ascii="Trebuchet MS" w:hAnsi="Trebuchet MS"/>
          <w:i/>
          <w:color w:val="231F20"/>
          <w:spacing w:val="-7"/>
          <w:w w:val="75"/>
          <w:sz w:val="18"/>
        </w:rPr>
        <w:t> </w:t>
      </w:r>
      <w:r>
        <w:rPr>
          <w:rFonts w:ascii="Trebuchet MS" w:hAnsi="Trebuchet MS"/>
          <w:i/>
          <w:color w:val="231F20"/>
          <w:w w:val="75"/>
          <w:sz w:val="18"/>
        </w:rPr>
        <w:t>Gao,</w:t>
      </w:r>
      <w:r>
        <w:rPr>
          <w:rFonts w:ascii="Trebuchet MS" w:hAnsi="Trebuchet MS"/>
          <w:i/>
          <w:color w:val="231F20"/>
          <w:spacing w:val="-7"/>
          <w:w w:val="75"/>
          <w:sz w:val="18"/>
        </w:rPr>
        <w:t> </w:t>
      </w:r>
      <w:r>
        <w:rPr>
          <w:rFonts w:ascii="Trebuchet MS" w:hAnsi="Trebuchet MS"/>
          <w:i/>
          <w:color w:val="231F20"/>
          <w:w w:val="75"/>
          <w:sz w:val="18"/>
        </w:rPr>
        <w:t>Z.,</w:t>
      </w:r>
      <w:r>
        <w:rPr>
          <w:rFonts w:ascii="Trebuchet MS" w:hAnsi="Trebuchet MS"/>
          <w:i/>
          <w:color w:val="231F20"/>
          <w:spacing w:val="-7"/>
          <w:w w:val="75"/>
          <w:sz w:val="18"/>
        </w:rPr>
        <w:t> </w:t>
      </w:r>
      <w:r>
        <w:rPr>
          <w:rFonts w:ascii="Trebuchet MS" w:hAnsi="Trebuchet MS"/>
          <w:i/>
          <w:color w:val="231F20"/>
          <w:w w:val="75"/>
          <w:sz w:val="18"/>
        </w:rPr>
        <w:t>and</w:t>
      </w:r>
      <w:r>
        <w:rPr>
          <w:rFonts w:ascii="Trebuchet MS" w:hAnsi="Trebuchet MS"/>
          <w:i/>
          <w:color w:val="231F20"/>
          <w:spacing w:val="-8"/>
          <w:w w:val="75"/>
          <w:sz w:val="18"/>
        </w:rPr>
        <w:t> </w:t>
      </w:r>
      <w:r>
        <w:rPr>
          <w:rFonts w:ascii="Trebuchet MS" w:hAnsi="Trebuchet MS"/>
          <w:i/>
          <w:color w:val="231F20"/>
          <w:w w:val="75"/>
          <w:sz w:val="18"/>
        </w:rPr>
        <w:t>Wagner,</w:t>
      </w:r>
      <w:r>
        <w:rPr>
          <w:rFonts w:ascii="Trebuchet MS" w:hAnsi="Trebuchet MS"/>
          <w:i/>
          <w:color w:val="231F20"/>
          <w:spacing w:val="-7"/>
          <w:w w:val="75"/>
          <w:sz w:val="18"/>
        </w:rPr>
        <w:t> </w:t>
      </w:r>
      <w:r>
        <w:rPr>
          <w:rFonts w:ascii="Trebuchet MS" w:hAnsi="Trebuchet MS"/>
          <w:i/>
          <w:color w:val="231F20"/>
          <w:w w:val="75"/>
          <w:sz w:val="18"/>
        </w:rPr>
        <w:t>R.,</w:t>
      </w:r>
      <w:r>
        <w:rPr>
          <w:rFonts w:ascii="Trebuchet MS" w:hAnsi="Trebuchet MS"/>
          <w:i/>
          <w:color w:val="231F20"/>
          <w:spacing w:val="-7"/>
          <w:w w:val="75"/>
          <w:sz w:val="18"/>
        </w:rPr>
        <w:t> </w:t>
      </w:r>
      <w:r>
        <w:rPr>
          <w:rFonts w:ascii="Trebuchet MS" w:hAnsi="Trebuchet MS"/>
          <w:i/>
          <w:color w:val="231F20"/>
          <w:w w:val="75"/>
          <w:sz w:val="18"/>
        </w:rPr>
        <w:t>“Reactivity</w:t>
      </w:r>
      <w:r>
        <w:rPr>
          <w:rFonts w:ascii="Trebuchet MS" w:hAnsi="Trebuchet MS"/>
          <w:i/>
          <w:color w:val="231F20"/>
          <w:spacing w:val="-8"/>
          <w:w w:val="75"/>
          <w:sz w:val="18"/>
        </w:rPr>
        <w:t> </w:t>
      </w:r>
      <w:r>
        <w:rPr>
          <w:rFonts w:ascii="Trebuchet MS" w:hAnsi="Trebuchet MS"/>
          <w:i/>
          <w:color w:val="231F20"/>
          <w:w w:val="75"/>
          <w:sz w:val="18"/>
        </w:rPr>
        <w:t>Controlled</w:t>
      </w:r>
      <w:r>
        <w:rPr>
          <w:rFonts w:ascii="Trebuchet MS" w:hAnsi="Trebuchet MS"/>
          <w:i/>
          <w:color w:val="231F20"/>
          <w:w w:val="75"/>
          <w:sz w:val="18"/>
        </w:rPr>
        <w:t> </w:t>
      </w:r>
      <w:r>
        <w:rPr>
          <w:rFonts w:ascii="Trebuchet MS" w:hAnsi="Trebuchet MS"/>
          <w:i/>
          <w:color w:val="231F20"/>
          <w:w w:val="85"/>
          <w:sz w:val="18"/>
        </w:rPr>
        <w:t>Compression</w:t>
      </w:r>
      <w:r>
        <w:rPr>
          <w:rFonts w:ascii="Trebuchet MS" w:hAnsi="Trebuchet MS"/>
          <w:i/>
          <w:color w:val="231F20"/>
          <w:spacing w:val="-15"/>
          <w:w w:val="85"/>
          <w:sz w:val="18"/>
        </w:rPr>
        <w:t> </w:t>
      </w:r>
      <w:r>
        <w:rPr>
          <w:rFonts w:ascii="Trebuchet MS" w:hAnsi="Trebuchet MS"/>
          <w:i/>
          <w:color w:val="231F20"/>
          <w:w w:val="85"/>
          <w:sz w:val="18"/>
        </w:rPr>
        <w:t>Ignition</w:t>
      </w:r>
      <w:r>
        <w:rPr>
          <w:rFonts w:ascii="Trebuchet MS" w:hAnsi="Trebuchet MS"/>
          <w:i/>
          <w:color w:val="231F20"/>
          <w:spacing w:val="-15"/>
          <w:w w:val="85"/>
          <w:sz w:val="18"/>
        </w:rPr>
        <w:t> </w:t>
      </w:r>
      <w:r>
        <w:rPr>
          <w:rFonts w:ascii="Trebuchet MS" w:hAnsi="Trebuchet MS"/>
          <w:i/>
          <w:color w:val="231F20"/>
          <w:w w:val="85"/>
          <w:sz w:val="18"/>
        </w:rPr>
        <w:t>Drive</w:t>
      </w:r>
      <w:r>
        <w:rPr>
          <w:rFonts w:ascii="Trebuchet MS" w:hAnsi="Trebuchet MS"/>
          <w:i/>
          <w:color w:val="231F20"/>
          <w:spacing w:val="-15"/>
          <w:w w:val="85"/>
          <w:sz w:val="18"/>
        </w:rPr>
        <w:t> </w:t>
      </w:r>
      <w:r>
        <w:rPr>
          <w:rFonts w:ascii="Trebuchet MS" w:hAnsi="Trebuchet MS"/>
          <w:i/>
          <w:color w:val="231F20"/>
          <w:w w:val="85"/>
          <w:sz w:val="18"/>
        </w:rPr>
        <w:t>Cycle</w:t>
      </w:r>
      <w:r>
        <w:rPr>
          <w:rFonts w:ascii="Trebuchet MS" w:hAnsi="Trebuchet MS"/>
          <w:i/>
          <w:color w:val="231F20"/>
          <w:spacing w:val="-15"/>
          <w:w w:val="85"/>
          <w:sz w:val="18"/>
        </w:rPr>
        <w:t> </w:t>
      </w:r>
      <w:r>
        <w:rPr>
          <w:rFonts w:ascii="Trebuchet MS" w:hAnsi="Trebuchet MS"/>
          <w:i/>
          <w:color w:val="231F20"/>
          <w:w w:val="85"/>
          <w:sz w:val="18"/>
        </w:rPr>
        <w:t>Emissions</w:t>
      </w:r>
      <w:r>
        <w:rPr>
          <w:rFonts w:ascii="Trebuchet MS" w:hAnsi="Trebuchet MS"/>
          <w:i/>
          <w:color w:val="231F20"/>
          <w:spacing w:val="-15"/>
          <w:w w:val="85"/>
          <w:sz w:val="18"/>
        </w:rPr>
        <w:t> </w:t>
      </w:r>
      <w:r>
        <w:rPr>
          <w:rFonts w:ascii="Trebuchet MS" w:hAnsi="Trebuchet MS"/>
          <w:i/>
          <w:color w:val="231F20"/>
          <w:w w:val="85"/>
          <w:sz w:val="18"/>
        </w:rPr>
        <w:t>and</w:t>
      </w:r>
      <w:r>
        <w:rPr>
          <w:rFonts w:ascii="Trebuchet MS" w:hAnsi="Trebuchet MS"/>
          <w:i/>
          <w:color w:val="231F20"/>
          <w:spacing w:val="-15"/>
          <w:w w:val="85"/>
          <w:sz w:val="18"/>
        </w:rPr>
        <w:t> </w:t>
      </w:r>
      <w:r>
        <w:rPr>
          <w:rFonts w:ascii="Trebuchet MS" w:hAnsi="Trebuchet MS"/>
          <w:i/>
          <w:color w:val="231F20"/>
          <w:w w:val="85"/>
          <w:sz w:val="18"/>
        </w:rPr>
        <w:t>Fuel</w:t>
      </w:r>
      <w:r>
        <w:rPr>
          <w:rFonts w:ascii="Trebuchet MS" w:hAnsi="Trebuchet MS"/>
          <w:i/>
          <w:color w:val="231F20"/>
          <w:spacing w:val="-15"/>
          <w:w w:val="85"/>
          <w:sz w:val="18"/>
        </w:rPr>
        <w:t> </w:t>
      </w:r>
      <w:r>
        <w:rPr>
          <w:rFonts w:ascii="Trebuchet MS" w:hAnsi="Trebuchet MS"/>
          <w:i/>
          <w:color w:val="231F20"/>
          <w:w w:val="85"/>
          <w:sz w:val="18"/>
        </w:rPr>
        <w:t>Economy Estimations</w:t>
      </w:r>
      <w:r>
        <w:rPr>
          <w:rFonts w:ascii="Trebuchet MS" w:hAnsi="Trebuchet MS"/>
          <w:i/>
          <w:color w:val="231F20"/>
          <w:spacing w:val="-8"/>
          <w:w w:val="85"/>
          <w:sz w:val="18"/>
        </w:rPr>
        <w:t> </w:t>
      </w:r>
      <w:r>
        <w:rPr>
          <w:rFonts w:ascii="Trebuchet MS" w:hAnsi="Trebuchet MS"/>
          <w:i/>
          <w:color w:val="231F20"/>
          <w:w w:val="85"/>
          <w:sz w:val="18"/>
        </w:rPr>
        <w:t>Using</w:t>
      </w:r>
      <w:r>
        <w:rPr>
          <w:rFonts w:ascii="Trebuchet MS" w:hAnsi="Trebuchet MS"/>
          <w:i/>
          <w:color w:val="231F20"/>
          <w:spacing w:val="-10"/>
          <w:w w:val="85"/>
          <w:sz w:val="18"/>
        </w:rPr>
        <w:t> </w:t>
      </w:r>
      <w:r>
        <w:rPr>
          <w:rFonts w:ascii="Trebuchet MS" w:hAnsi="Trebuchet MS"/>
          <w:i/>
          <w:color w:val="231F20"/>
          <w:w w:val="85"/>
          <w:sz w:val="18"/>
        </w:rPr>
        <w:t>Vehicle</w:t>
      </w:r>
      <w:r>
        <w:rPr>
          <w:rFonts w:ascii="Trebuchet MS" w:hAnsi="Trebuchet MS"/>
          <w:i/>
          <w:color w:val="231F20"/>
          <w:spacing w:val="-8"/>
          <w:w w:val="85"/>
          <w:sz w:val="18"/>
        </w:rPr>
        <w:t> </w:t>
      </w:r>
      <w:r>
        <w:rPr>
          <w:rFonts w:ascii="Trebuchet MS" w:hAnsi="Trebuchet MS"/>
          <w:i/>
          <w:color w:val="231F20"/>
          <w:w w:val="85"/>
          <w:sz w:val="18"/>
        </w:rPr>
        <w:t>Systems</w:t>
      </w:r>
      <w:r>
        <w:rPr>
          <w:rFonts w:ascii="Trebuchet MS" w:hAnsi="Trebuchet MS"/>
          <w:i/>
          <w:color w:val="231F20"/>
          <w:spacing w:val="-8"/>
          <w:w w:val="85"/>
          <w:sz w:val="18"/>
        </w:rPr>
        <w:t> </w:t>
      </w:r>
      <w:r>
        <w:rPr>
          <w:rFonts w:ascii="Trebuchet MS" w:hAnsi="Trebuchet MS"/>
          <w:i/>
          <w:color w:val="231F20"/>
          <w:w w:val="85"/>
          <w:sz w:val="18"/>
        </w:rPr>
        <w:t>Simulations</w:t>
      </w:r>
      <w:r>
        <w:rPr>
          <w:rFonts w:ascii="Trebuchet MS" w:hAnsi="Trebuchet MS"/>
          <w:i/>
          <w:color w:val="231F20"/>
          <w:spacing w:val="-10"/>
          <w:w w:val="85"/>
          <w:sz w:val="18"/>
        </w:rPr>
        <w:t> </w:t>
      </w:r>
      <w:r>
        <w:rPr>
          <w:rFonts w:ascii="Trebuchet MS" w:hAnsi="Trebuchet MS"/>
          <w:i/>
          <w:color w:val="231F20"/>
          <w:w w:val="85"/>
          <w:sz w:val="18"/>
        </w:rPr>
        <w:t>with</w:t>
      </w:r>
      <w:r>
        <w:rPr>
          <w:rFonts w:ascii="Trebuchet MS" w:hAnsi="Trebuchet MS"/>
          <w:i/>
          <w:color w:val="231F20"/>
          <w:spacing w:val="-8"/>
          <w:w w:val="85"/>
          <w:sz w:val="18"/>
        </w:rPr>
        <w:t> </w:t>
      </w:r>
      <w:r>
        <w:rPr>
          <w:rFonts w:ascii="Trebuchet MS" w:hAnsi="Trebuchet MS"/>
          <w:i/>
          <w:color w:val="231F20"/>
          <w:w w:val="85"/>
          <w:sz w:val="18"/>
        </w:rPr>
        <w:t>E30</w:t>
      </w:r>
      <w:r>
        <w:rPr>
          <w:rFonts w:ascii="Trebuchet MS" w:hAnsi="Trebuchet MS"/>
          <w:i/>
          <w:color w:val="231F20"/>
          <w:spacing w:val="-8"/>
          <w:w w:val="85"/>
          <w:sz w:val="18"/>
        </w:rPr>
        <w:t> </w:t>
      </w:r>
      <w:r>
        <w:rPr>
          <w:rFonts w:ascii="Trebuchet MS" w:hAnsi="Trebuchet MS"/>
          <w:i/>
          <w:color w:val="231F20"/>
          <w:w w:val="85"/>
          <w:sz w:val="18"/>
        </w:rPr>
        <w:t>and </w:t>
      </w:r>
      <w:r>
        <w:rPr>
          <w:rFonts w:ascii="Trebuchet MS" w:hAnsi="Trebuchet MS"/>
          <w:i/>
          <w:color w:val="231F20"/>
          <w:w w:val="90"/>
          <w:sz w:val="18"/>
        </w:rPr>
        <w:t>ULSD,”</w:t>
      </w:r>
      <w:r>
        <w:rPr>
          <w:rFonts w:ascii="Trebuchet MS" w:hAnsi="Trebuchet MS"/>
          <w:i/>
          <w:color w:val="231F20"/>
          <w:spacing w:val="-23"/>
          <w:w w:val="90"/>
          <w:sz w:val="18"/>
        </w:rPr>
        <w:t> </w:t>
      </w:r>
      <w:r>
        <w:rPr>
          <w:rFonts w:ascii="Trebuchet MS" w:hAnsi="Trebuchet MS"/>
          <w:i/>
          <w:color w:val="231F20"/>
          <w:w w:val="90"/>
          <w:sz w:val="18"/>
        </w:rPr>
        <w:t>SAE</w:t>
      </w:r>
      <w:r>
        <w:rPr>
          <w:rFonts w:ascii="Trebuchet MS" w:hAnsi="Trebuchet MS"/>
          <w:i/>
          <w:color w:val="231F20"/>
          <w:spacing w:val="-23"/>
          <w:w w:val="90"/>
          <w:sz w:val="18"/>
        </w:rPr>
        <w:t> </w:t>
      </w:r>
      <w:r>
        <w:rPr>
          <w:rFonts w:ascii="Trebuchet MS" w:hAnsi="Trebuchet MS"/>
          <w:i/>
          <w:color w:val="231F20"/>
          <w:w w:val="90"/>
          <w:sz w:val="18"/>
        </w:rPr>
        <w:t>Int.</w:t>
      </w:r>
      <w:r>
        <w:rPr>
          <w:rFonts w:ascii="Trebuchet MS" w:hAnsi="Trebuchet MS"/>
          <w:i/>
          <w:color w:val="231F20"/>
          <w:spacing w:val="-22"/>
          <w:w w:val="90"/>
          <w:sz w:val="18"/>
        </w:rPr>
        <w:t> </w:t>
      </w:r>
      <w:r>
        <w:rPr>
          <w:rFonts w:ascii="Trebuchet MS" w:hAnsi="Trebuchet MS"/>
          <w:i/>
          <w:color w:val="231F20"/>
          <w:w w:val="90"/>
          <w:sz w:val="18"/>
        </w:rPr>
        <w:t>J.</w:t>
      </w:r>
      <w:r>
        <w:rPr>
          <w:rFonts w:ascii="Trebuchet MS" w:hAnsi="Trebuchet MS"/>
          <w:i/>
          <w:color w:val="231F20"/>
          <w:spacing w:val="-23"/>
          <w:w w:val="90"/>
          <w:sz w:val="18"/>
        </w:rPr>
        <w:t> </w:t>
      </w:r>
      <w:r>
        <w:rPr>
          <w:rFonts w:ascii="Trebuchet MS" w:hAnsi="Trebuchet MS"/>
          <w:i/>
          <w:color w:val="231F20"/>
          <w:w w:val="90"/>
          <w:sz w:val="18"/>
        </w:rPr>
        <w:t>Engines,</w:t>
      </w:r>
      <w:r>
        <w:rPr>
          <w:rFonts w:ascii="Trebuchet MS" w:hAnsi="Trebuchet MS"/>
          <w:i/>
          <w:color w:val="231F20"/>
          <w:spacing w:val="-22"/>
          <w:w w:val="90"/>
          <w:sz w:val="18"/>
        </w:rPr>
        <w:t> </w:t>
      </w:r>
      <w:r>
        <w:rPr>
          <w:rFonts w:ascii="Trebuchet MS" w:hAnsi="Trebuchet MS"/>
          <w:i/>
          <w:color w:val="231F20"/>
          <w:w w:val="90"/>
          <w:sz w:val="18"/>
        </w:rPr>
        <w:t>2014.</w:t>
      </w:r>
    </w:p>
    <w:p>
      <w:pPr>
        <w:pStyle w:val="BodyText"/>
        <w:spacing w:line="216" w:lineRule="auto" w:before="72"/>
        <w:ind w:left="321" w:right="-4"/>
      </w:pPr>
      <w:r>
        <w:rPr/>
        <w:br w:type="column"/>
      </w:r>
      <w:r>
        <w:rPr>
          <w:color w:val="231F20"/>
          <w:spacing w:val="-2"/>
          <w:w w:val="105"/>
        </w:rPr>
        <w:t>Reactivity Controlled Compression </w:t>
      </w:r>
      <w:r>
        <w:rPr>
          <w:color w:val="231F20"/>
          <w:spacing w:val="-2"/>
          <w:w w:val="105"/>
        </w:rPr>
        <w:t>Igni-</w:t>
      </w:r>
      <w:r>
        <w:rPr>
          <w:color w:val="231F20"/>
          <w:w w:val="105"/>
        </w:rPr>
        <w:t>tion (RCCI) combustion is an advanced combustion concept that uses two fu-els</w:t>
      </w:r>
      <w:r>
        <w:rPr>
          <w:color w:val="231F20"/>
          <w:spacing w:val="-13"/>
          <w:w w:val="105"/>
        </w:rPr>
        <w:t> </w:t>
      </w:r>
      <w:r>
        <w:rPr>
          <w:color w:val="231F20"/>
          <w:w w:val="105"/>
        </w:rPr>
        <w:t>with</w:t>
      </w:r>
      <w:r>
        <w:rPr>
          <w:color w:val="231F20"/>
          <w:spacing w:val="-12"/>
          <w:w w:val="105"/>
        </w:rPr>
        <w:t> </w:t>
      </w:r>
      <w:r>
        <w:rPr>
          <w:color w:val="231F20"/>
          <w:w w:val="105"/>
        </w:rPr>
        <w:t>distinct</w:t>
      </w:r>
      <w:r>
        <w:rPr>
          <w:color w:val="231F20"/>
          <w:spacing w:val="-12"/>
          <w:w w:val="105"/>
        </w:rPr>
        <w:t> </w:t>
      </w:r>
      <w:r>
        <w:rPr>
          <w:color w:val="231F20"/>
          <w:w w:val="105"/>
        </w:rPr>
        <w:t>autoignition</w:t>
      </w:r>
      <w:r>
        <w:rPr>
          <w:color w:val="231F20"/>
          <w:spacing w:val="-13"/>
          <w:w w:val="105"/>
        </w:rPr>
        <w:t> </w:t>
      </w:r>
      <w:r>
        <w:rPr>
          <w:color w:val="231F20"/>
          <w:w w:val="105"/>
        </w:rPr>
        <w:t>properties to</w:t>
      </w:r>
      <w:r>
        <w:rPr>
          <w:color w:val="231F20"/>
          <w:spacing w:val="-13"/>
          <w:w w:val="105"/>
        </w:rPr>
        <w:t> </w:t>
      </w:r>
      <w:r>
        <w:rPr>
          <w:color w:val="231F20"/>
          <w:w w:val="105"/>
        </w:rPr>
        <w:t>provide</w:t>
      </w:r>
      <w:r>
        <w:rPr>
          <w:color w:val="231F20"/>
          <w:spacing w:val="-12"/>
          <w:w w:val="105"/>
        </w:rPr>
        <w:t> </w:t>
      </w:r>
      <w:r>
        <w:rPr>
          <w:color w:val="231F20"/>
          <w:w w:val="105"/>
        </w:rPr>
        <w:t>significant</w:t>
      </w:r>
      <w:r>
        <w:rPr>
          <w:color w:val="231F20"/>
          <w:spacing w:val="-12"/>
          <w:w w:val="105"/>
        </w:rPr>
        <w:t> </w:t>
      </w:r>
      <w:r>
        <w:rPr>
          <w:color w:val="231F20"/>
          <w:w w:val="105"/>
        </w:rPr>
        <w:t>and</w:t>
      </w:r>
      <w:r>
        <w:rPr>
          <w:color w:val="231F20"/>
          <w:spacing w:val="-13"/>
          <w:w w:val="105"/>
        </w:rPr>
        <w:t> </w:t>
      </w:r>
      <w:r>
        <w:rPr>
          <w:color w:val="231F20"/>
          <w:w w:val="105"/>
        </w:rPr>
        <w:t>simultaneous reductions in fuel consumption and emissions compared to more conven-tional combustion modes. Due to its potential, RCCI has been researched extensively over the past decade by </w:t>
      </w:r>
      <w:r>
        <w:rPr>
          <w:color w:val="231F20"/>
        </w:rPr>
        <w:t>academia and national laboratories and </w:t>
      </w:r>
      <w:r>
        <w:rPr>
          <w:color w:val="231F20"/>
          <w:w w:val="105"/>
        </w:rPr>
        <w:t>the</w:t>
      </w:r>
      <w:r>
        <w:rPr>
          <w:color w:val="231F20"/>
          <w:spacing w:val="-13"/>
          <w:w w:val="105"/>
        </w:rPr>
        <w:t> </w:t>
      </w:r>
      <w:r>
        <w:rPr>
          <w:color w:val="231F20"/>
          <w:w w:val="105"/>
        </w:rPr>
        <w:t>benefits</w:t>
      </w:r>
      <w:r>
        <w:rPr>
          <w:color w:val="231F20"/>
          <w:spacing w:val="-12"/>
          <w:w w:val="105"/>
        </w:rPr>
        <w:t> </w:t>
      </w:r>
      <w:r>
        <w:rPr>
          <w:color w:val="231F20"/>
          <w:w w:val="105"/>
        </w:rPr>
        <w:t>have</w:t>
      </w:r>
      <w:r>
        <w:rPr>
          <w:color w:val="231F20"/>
          <w:spacing w:val="-12"/>
          <w:w w:val="105"/>
        </w:rPr>
        <w:t> </w:t>
      </w:r>
      <w:r>
        <w:rPr>
          <w:color w:val="231F20"/>
          <w:w w:val="105"/>
        </w:rPr>
        <w:t>been</w:t>
      </w:r>
      <w:r>
        <w:rPr>
          <w:color w:val="231F20"/>
          <w:spacing w:val="-12"/>
          <w:w w:val="105"/>
        </w:rPr>
        <w:t> </w:t>
      </w:r>
      <w:r>
        <w:rPr>
          <w:color w:val="231F20"/>
          <w:w w:val="105"/>
        </w:rPr>
        <w:t>well</w:t>
      </w:r>
      <w:r>
        <w:rPr>
          <w:color w:val="231F20"/>
          <w:spacing w:val="-13"/>
          <w:w w:val="105"/>
        </w:rPr>
        <w:t> </w:t>
      </w:r>
      <w:r>
        <w:rPr>
          <w:color w:val="231F20"/>
          <w:w w:val="105"/>
        </w:rPr>
        <w:t>document-ed.</w:t>
      </w:r>
      <w:r>
        <w:rPr>
          <w:color w:val="231F20"/>
          <w:spacing w:val="30"/>
          <w:w w:val="105"/>
        </w:rPr>
        <w:t> </w:t>
      </w:r>
      <w:r>
        <w:rPr>
          <w:color w:val="231F20"/>
          <w:w w:val="105"/>
        </w:rPr>
        <w:t>However,</w:t>
      </w:r>
      <w:r>
        <w:rPr>
          <w:color w:val="231F20"/>
          <w:spacing w:val="-10"/>
          <w:w w:val="105"/>
        </w:rPr>
        <w:t> </w:t>
      </w:r>
      <w:r>
        <w:rPr>
          <w:color w:val="231F20"/>
          <w:w w:val="105"/>
        </w:rPr>
        <w:t>the</w:t>
      </w:r>
      <w:r>
        <w:rPr>
          <w:color w:val="231F20"/>
          <w:spacing w:val="-10"/>
          <w:w w:val="105"/>
        </w:rPr>
        <w:t> </w:t>
      </w:r>
      <w:r>
        <w:rPr>
          <w:color w:val="231F20"/>
          <w:w w:val="105"/>
        </w:rPr>
        <w:t>added</w:t>
      </w:r>
      <w:r>
        <w:rPr>
          <w:color w:val="231F20"/>
          <w:spacing w:val="-10"/>
          <w:w w:val="105"/>
        </w:rPr>
        <w:t> </w:t>
      </w:r>
      <w:r>
        <w:rPr>
          <w:color w:val="231F20"/>
          <w:w w:val="105"/>
        </w:rPr>
        <w:t>cost</w:t>
      </w:r>
      <w:r>
        <w:rPr>
          <w:color w:val="231F20"/>
          <w:spacing w:val="-10"/>
          <w:w w:val="105"/>
        </w:rPr>
        <w:t> </w:t>
      </w:r>
      <w:r>
        <w:rPr>
          <w:color w:val="231F20"/>
          <w:w w:val="105"/>
        </w:rPr>
        <w:t>and</w:t>
      </w:r>
      <w:r>
        <w:rPr>
          <w:color w:val="231F20"/>
          <w:spacing w:val="-10"/>
          <w:w w:val="105"/>
        </w:rPr>
        <w:t> </w:t>
      </w:r>
      <w:r>
        <w:rPr>
          <w:color w:val="231F20"/>
          <w:w w:val="105"/>
        </w:rPr>
        <w:t>com-plexity</w:t>
      </w:r>
      <w:r>
        <w:rPr>
          <w:color w:val="231F20"/>
          <w:spacing w:val="-2"/>
          <w:w w:val="105"/>
        </w:rPr>
        <w:t> </w:t>
      </w:r>
      <w:r>
        <w:rPr>
          <w:color w:val="231F20"/>
          <w:w w:val="105"/>
        </w:rPr>
        <w:t>of</w:t>
      </w:r>
      <w:r>
        <w:rPr>
          <w:color w:val="231F20"/>
          <w:spacing w:val="-2"/>
          <w:w w:val="105"/>
        </w:rPr>
        <w:t> </w:t>
      </w:r>
      <w:r>
        <w:rPr>
          <w:color w:val="231F20"/>
          <w:w w:val="105"/>
        </w:rPr>
        <w:t>the</w:t>
      </w:r>
      <w:r>
        <w:rPr>
          <w:color w:val="231F20"/>
          <w:spacing w:val="-2"/>
          <w:w w:val="105"/>
        </w:rPr>
        <w:t> </w:t>
      </w:r>
      <w:r>
        <w:rPr>
          <w:color w:val="231F20"/>
          <w:w w:val="105"/>
        </w:rPr>
        <w:t>two</w:t>
      </w:r>
      <w:r>
        <w:rPr>
          <w:color w:val="231F20"/>
          <w:spacing w:val="-2"/>
          <w:w w:val="105"/>
        </w:rPr>
        <w:t> </w:t>
      </w:r>
      <w:r>
        <w:rPr>
          <w:color w:val="231F20"/>
          <w:w w:val="105"/>
        </w:rPr>
        <w:t>completely</w:t>
      </w:r>
      <w:r>
        <w:rPr>
          <w:color w:val="231F20"/>
          <w:spacing w:val="-2"/>
          <w:w w:val="105"/>
        </w:rPr>
        <w:t> </w:t>
      </w:r>
      <w:r>
        <w:rPr>
          <w:color w:val="231F20"/>
          <w:w w:val="105"/>
        </w:rPr>
        <w:t>separate fuel systems (tanks, pumps, injectors, etc.)</w:t>
      </w:r>
      <w:r>
        <w:rPr>
          <w:color w:val="231F20"/>
          <w:spacing w:val="-10"/>
          <w:w w:val="105"/>
        </w:rPr>
        <w:t> </w:t>
      </w:r>
      <w:r>
        <w:rPr>
          <w:color w:val="231F20"/>
          <w:w w:val="105"/>
        </w:rPr>
        <w:t>have</w:t>
      </w:r>
      <w:r>
        <w:rPr>
          <w:color w:val="231F20"/>
          <w:spacing w:val="-10"/>
          <w:w w:val="105"/>
        </w:rPr>
        <w:t> </w:t>
      </w:r>
      <w:r>
        <w:rPr>
          <w:color w:val="231F20"/>
          <w:w w:val="105"/>
        </w:rPr>
        <w:t>thus</w:t>
      </w:r>
      <w:r>
        <w:rPr>
          <w:color w:val="231F20"/>
          <w:spacing w:val="-10"/>
          <w:w w:val="105"/>
        </w:rPr>
        <w:t> </w:t>
      </w:r>
      <w:r>
        <w:rPr>
          <w:color w:val="231F20"/>
          <w:w w:val="105"/>
        </w:rPr>
        <w:t>far</w:t>
      </w:r>
      <w:r>
        <w:rPr>
          <w:color w:val="231F20"/>
          <w:spacing w:val="-10"/>
          <w:w w:val="105"/>
        </w:rPr>
        <w:t> </w:t>
      </w:r>
      <w:r>
        <w:rPr>
          <w:color w:val="231F20"/>
          <w:w w:val="105"/>
        </w:rPr>
        <w:t>precluded</w:t>
      </w:r>
      <w:r>
        <w:rPr>
          <w:color w:val="231F20"/>
          <w:spacing w:val="-10"/>
          <w:w w:val="105"/>
        </w:rPr>
        <w:t> </w:t>
      </w:r>
      <w:r>
        <w:rPr>
          <w:color w:val="231F20"/>
          <w:w w:val="105"/>
        </w:rPr>
        <w:t>industry’s interest in RCCI.</w:t>
      </w:r>
    </w:p>
    <w:p>
      <w:pPr>
        <w:pStyle w:val="BodyText"/>
        <w:spacing w:line="216" w:lineRule="auto" w:before="225"/>
        <w:ind w:left="321" w:right="-2"/>
      </w:pPr>
      <w:r>
        <w:rPr>
          <w:color w:val="231F20"/>
          <w:w w:val="105"/>
        </w:rPr>
        <w:t>The proposed concept is to use an on-</w:t>
      </w:r>
      <w:r>
        <w:rPr>
          <w:color w:val="231F20"/>
          <w:spacing w:val="-2"/>
          <w:w w:val="105"/>
        </w:rPr>
        <w:t>board</w:t>
      </w:r>
      <w:r>
        <w:rPr>
          <w:color w:val="231F20"/>
          <w:spacing w:val="-11"/>
          <w:w w:val="105"/>
        </w:rPr>
        <w:t> </w:t>
      </w:r>
      <w:r>
        <w:rPr>
          <w:color w:val="231F20"/>
          <w:spacing w:val="-2"/>
          <w:w w:val="105"/>
        </w:rPr>
        <w:t>fuel</w:t>
      </w:r>
      <w:r>
        <w:rPr>
          <w:color w:val="231F20"/>
          <w:spacing w:val="-11"/>
          <w:w w:val="105"/>
        </w:rPr>
        <w:t> </w:t>
      </w:r>
      <w:r>
        <w:rPr>
          <w:color w:val="231F20"/>
          <w:spacing w:val="-2"/>
          <w:w w:val="105"/>
        </w:rPr>
        <w:t>reformer</w:t>
      </w:r>
      <w:r>
        <w:rPr>
          <w:color w:val="231F20"/>
          <w:spacing w:val="-11"/>
          <w:w w:val="105"/>
        </w:rPr>
        <w:t> </w:t>
      </w:r>
      <w:r>
        <w:rPr>
          <w:color w:val="231F20"/>
          <w:spacing w:val="-2"/>
          <w:w w:val="105"/>
        </w:rPr>
        <w:t>to</w:t>
      </w:r>
      <w:r>
        <w:rPr>
          <w:color w:val="231F20"/>
          <w:spacing w:val="-11"/>
          <w:w w:val="105"/>
        </w:rPr>
        <w:t> </w:t>
      </w:r>
      <w:r>
        <w:rPr>
          <w:color w:val="231F20"/>
          <w:spacing w:val="-2"/>
          <w:w w:val="105"/>
        </w:rPr>
        <w:t>enable</w:t>
      </w:r>
      <w:r>
        <w:rPr>
          <w:color w:val="231F20"/>
          <w:spacing w:val="-11"/>
          <w:w w:val="105"/>
        </w:rPr>
        <w:t> </w:t>
      </w:r>
      <w:r>
        <w:rPr>
          <w:color w:val="231F20"/>
          <w:spacing w:val="-2"/>
          <w:w w:val="105"/>
        </w:rPr>
        <w:t>RCCI</w:t>
      </w:r>
      <w:r>
        <w:rPr>
          <w:color w:val="231F20"/>
          <w:spacing w:val="-11"/>
          <w:w w:val="105"/>
        </w:rPr>
        <w:t> </w:t>
      </w:r>
      <w:r>
        <w:rPr>
          <w:color w:val="231F20"/>
          <w:spacing w:val="-2"/>
          <w:w w:val="105"/>
        </w:rPr>
        <w:t>with </w:t>
      </w:r>
      <w:r>
        <w:rPr>
          <w:color w:val="231F20"/>
          <w:w w:val="105"/>
        </w:rPr>
        <w:t>a</w:t>
      </w:r>
      <w:r>
        <w:rPr>
          <w:color w:val="231F20"/>
          <w:spacing w:val="-6"/>
          <w:w w:val="105"/>
        </w:rPr>
        <w:t> </w:t>
      </w:r>
      <w:r>
        <w:rPr>
          <w:color w:val="231F20"/>
          <w:w w:val="105"/>
        </w:rPr>
        <w:t>single</w:t>
      </w:r>
      <w:r>
        <w:rPr>
          <w:color w:val="231F20"/>
          <w:spacing w:val="-6"/>
          <w:w w:val="105"/>
        </w:rPr>
        <w:t> </w:t>
      </w:r>
      <w:r>
        <w:rPr>
          <w:color w:val="231F20"/>
          <w:w w:val="105"/>
        </w:rPr>
        <w:t>fuel,</w:t>
      </w:r>
      <w:r>
        <w:rPr>
          <w:color w:val="231F20"/>
          <w:spacing w:val="-6"/>
          <w:w w:val="105"/>
        </w:rPr>
        <w:t> </w:t>
      </w:r>
      <w:r>
        <w:rPr>
          <w:color w:val="231F20"/>
          <w:w w:val="105"/>
        </w:rPr>
        <w:t>thereby</w:t>
      </w:r>
      <w:r>
        <w:rPr>
          <w:color w:val="231F20"/>
          <w:spacing w:val="-6"/>
          <w:w w:val="105"/>
        </w:rPr>
        <w:t> </w:t>
      </w:r>
      <w:r>
        <w:rPr>
          <w:color w:val="231F20"/>
          <w:w w:val="105"/>
        </w:rPr>
        <w:t>removing</w:t>
      </w:r>
      <w:r>
        <w:rPr>
          <w:color w:val="231F20"/>
          <w:spacing w:val="-6"/>
          <w:w w:val="105"/>
        </w:rPr>
        <w:t> </w:t>
      </w:r>
      <w:r>
        <w:rPr>
          <w:color w:val="231F20"/>
          <w:w w:val="105"/>
        </w:rPr>
        <w:t>the</w:t>
      </w:r>
      <w:r>
        <w:rPr>
          <w:color w:val="231F20"/>
          <w:spacing w:val="-6"/>
          <w:w w:val="105"/>
        </w:rPr>
        <w:t> </w:t>
      </w:r>
      <w:r>
        <w:rPr>
          <w:color w:val="231F20"/>
          <w:w w:val="105"/>
        </w:rPr>
        <w:t>last practical</w:t>
      </w:r>
      <w:r>
        <w:rPr>
          <w:color w:val="231F20"/>
          <w:spacing w:val="-4"/>
          <w:w w:val="105"/>
        </w:rPr>
        <w:t> </w:t>
      </w:r>
      <w:r>
        <w:rPr>
          <w:color w:val="231F20"/>
          <w:w w:val="105"/>
        </w:rPr>
        <w:t>limitation.</w:t>
      </w:r>
      <w:r>
        <w:rPr>
          <w:color w:val="231F20"/>
          <w:spacing w:val="-4"/>
          <w:w w:val="105"/>
        </w:rPr>
        <w:t> </w:t>
      </w:r>
      <w:r>
        <w:rPr>
          <w:color w:val="231F20"/>
          <w:w w:val="105"/>
        </w:rPr>
        <w:t>A</w:t>
      </w:r>
      <w:r>
        <w:rPr>
          <w:color w:val="231F20"/>
          <w:spacing w:val="-4"/>
          <w:w w:val="105"/>
        </w:rPr>
        <w:t> </w:t>
      </w:r>
      <w:r>
        <w:rPr>
          <w:color w:val="231F20"/>
          <w:w w:val="105"/>
        </w:rPr>
        <w:t>fuel</w:t>
      </w:r>
      <w:r>
        <w:rPr>
          <w:color w:val="231F20"/>
          <w:spacing w:val="-4"/>
          <w:w w:val="105"/>
        </w:rPr>
        <w:t> </w:t>
      </w:r>
      <w:r>
        <w:rPr>
          <w:color w:val="231F20"/>
          <w:w w:val="105"/>
        </w:rPr>
        <w:t>reformer</w:t>
      </w:r>
      <w:r>
        <w:rPr>
          <w:color w:val="231F20"/>
          <w:spacing w:val="-4"/>
          <w:w w:val="105"/>
        </w:rPr>
        <w:t> </w:t>
      </w:r>
      <w:r>
        <w:rPr>
          <w:color w:val="231F20"/>
          <w:w w:val="105"/>
        </w:rPr>
        <w:t>re-acts</w:t>
      </w:r>
      <w:r>
        <w:rPr>
          <w:color w:val="231F20"/>
          <w:spacing w:val="-7"/>
          <w:w w:val="105"/>
        </w:rPr>
        <w:t> </w:t>
      </w:r>
      <w:r>
        <w:rPr>
          <w:color w:val="231F20"/>
          <w:w w:val="105"/>
        </w:rPr>
        <w:t>and</w:t>
      </w:r>
      <w:r>
        <w:rPr>
          <w:color w:val="231F20"/>
          <w:spacing w:val="-7"/>
          <w:w w:val="105"/>
        </w:rPr>
        <w:t> </w:t>
      </w:r>
      <w:r>
        <w:rPr>
          <w:color w:val="231F20"/>
          <w:w w:val="105"/>
        </w:rPr>
        <w:t>chemically</w:t>
      </w:r>
      <w:r>
        <w:rPr>
          <w:color w:val="231F20"/>
          <w:spacing w:val="-7"/>
          <w:w w:val="105"/>
        </w:rPr>
        <w:t> </w:t>
      </w:r>
      <w:r>
        <w:rPr>
          <w:color w:val="231F20"/>
          <w:w w:val="105"/>
        </w:rPr>
        <w:t>alters</w:t>
      </w:r>
      <w:r>
        <w:rPr>
          <w:color w:val="231F20"/>
          <w:spacing w:val="-7"/>
          <w:w w:val="105"/>
        </w:rPr>
        <w:t> </w:t>
      </w:r>
      <w:r>
        <w:rPr>
          <w:color w:val="231F20"/>
          <w:w w:val="105"/>
        </w:rPr>
        <w:t>a</w:t>
      </w:r>
      <w:r>
        <w:rPr>
          <w:color w:val="231F20"/>
          <w:spacing w:val="-7"/>
          <w:w w:val="105"/>
        </w:rPr>
        <w:t> </w:t>
      </w:r>
      <w:r>
        <w:rPr>
          <w:color w:val="231F20"/>
          <w:w w:val="105"/>
        </w:rPr>
        <w:t>parent</w:t>
      </w:r>
      <w:r>
        <w:rPr>
          <w:color w:val="231F20"/>
          <w:spacing w:val="-7"/>
          <w:w w:val="105"/>
        </w:rPr>
        <w:t> </w:t>
      </w:r>
      <w:r>
        <w:rPr>
          <w:color w:val="231F20"/>
          <w:w w:val="105"/>
        </w:rPr>
        <w:t>fuel into</w:t>
      </w:r>
      <w:r>
        <w:rPr>
          <w:color w:val="231F20"/>
          <w:spacing w:val="-5"/>
          <w:w w:val="105"/>
        </w:rPr>
        <w:t> </w:t>
      </w:r>
      <w:r>
        <w:rPr>
          <w:color w:val="231F20"/>
          <w:w w:val="105"/>
        </w:rPr>
        <w:t>reformate:</w:t>
      </w:r>
      <w:r>
        <w:rPr>
          <w:color w:val="231F20"/>
          <w:spacing w:val="-5"/>
          <w:w w:val="105"/>
        </w:rPr>
        <w:t> </w:t>
      </w:r>
      <w:r>
        <w:rPr>
          <w:color w:val="231F20"/>
          <w:w w:val="105"/>
        </w:rPr>
        <w:t>a</w:t>
      </w:r>
      <w:r>
        <w:rPr>
          <w:color w:val="231F20"/>
          <w:spacing w:val="-5"/>
          <w:w w:val="105"/>
        </w:rPr>
        <w:t> </w:t>
      </w:r>
      <w:r>
        <w:rPr>
          <w:color w:val="231F20"/>
          <w:w w:val="105"/>
        </w:rPr>
        <w:t>mixture</w:t>
      </w:r>
      <w:r>
        <w:rPr>
          <w:color w:val="231F20"/>
          <w:spacing w:val="-5"/>
          <w:w w:val="105"/>
        </w:rPr>
        <w:t> </w:t>
      </w:r>
      <w:r>
        <w:rPr>
          <w:color w:val="231F20"/>
          <w:w w:val="105"/>
        </w:rPr>
        <w:t>of</w:t>
      </w:r>
      <w:r>
        <w:rPr>
          <w:color w:val="231F20"/>
          <w:spacing w:val="-5"/>
          <w:w w:val="105"/>
        </w:rPr>
        <w:t> </w:t>
      </w:r>
      <w:r>
        <w:rPr>
          <w:color w:val="231F20"/>
          <w:w w:val="105"/>
        </w:rPr>
        <w:t>hydrogen, carbon monoxide, and other partially reacted hydrocarbon species. The </w:t>
      </w:r>
      <w:r>
        <w:rPr>
          <w:color w:val="231F20"/>
        </w:rPr>
        <w:t>autoignition properties of the </w:t>
      </w:r>
      <w:r>
        <w:rPr>
          <w:color w:val="231F20"/>
        </w:rPr>
        <w:t>reformate </w:t>
      </w:r>
      <w:r>
        <w:rPr>
          <w:color w:val="231F20"/>
          <w:w w:val="105"/>
        </w:rPr>
        <w:t>are</w:t>
      </w:r>
      <w:r>
        <w:rPr>
          <w:color w:val="231F20"/>
          <w:spacing w:val="-3"/>
          <w:w w:val="105"/>
        </w:rPr>
        <w:t> </w:t>
      </w:r>
      <w:r>
        <w:rPr>
          <w:color w:val="231F20"/>
          <w:w w:val="105"/>
        </w:rPr>
        <w:t>uniquely</w:t>
      </w:r>
      <w:r>
        <w:rPr>
          <w:color w:val="231F20"/>
          <w:spacing w:val="-3"/>
          <w:w w:val="105"/>
        </w:rPr>
        <w:t> </w:t>
      </w:r>
      <w:r>
        <w:rPr>
          <w:color w:val="231F20"/>
          <w:w w:val="105"/>
        </w:rPr>
        <w:t>different</w:t>
      </w:r>
      <w:r>
        <w:rPr>
          <w:color w:val="231F20"/>
          <w:spacing w:val="-3"/>
          <w:w w:val="105"/>
        </w:rPr>
        <w:t> </w:t>
      </w:r>
      <w:r>
        <w:rPr>
          <w:color w:val="231F20"/>
          <w:w w:val="105"/>
        </w:rPr>
        <w:t>from</w:t>
      </w:r>
      <w:r>
        <w:rPr>
          <w:color w:val="231F20"/>
          <w:spacing w:val="-3"/>
          <w:w w:val="105"/>
        </w:rPr>
        <w:t> </w:t>
      </w:r>
      <w:r>
        <w:rPr>
          <w:color w:val="231F20"/>
          <w:w w:val="105"/>
        </w:rPr>
        <w:t>the</w:t>
      </w:r>
      <w:r>
        <w:rPr>
          <w:color w:val="231F20"/>
          <w:spacing w:val="-3"/>
          <w:w w:val="105"/>
        </w:rPr>
        <w:t> </w:t>
      </w:r>
      <w:r>
        <w:rPr>
          <w:color w:val="231F20"/>
          <w:w w:val="105"/>
        </w:rPr>
        <w:t>parent fuel. Therefore, by using an onboard fuel</w:t>
      </w:r>
      <w:r>
        <w:rPr>
          <w:color w:val="231F20"/>
          <w:spacing w:val="-2"/>
          <w:w w:val="105"/>
        </w:rPr>
        <w:t> </w:t>
      </w:r>
      <w:r>
        <w:rPr>
          <w:color w:val="231F20"/>
          <w:w w:val="105"/>
        </w:rPr>
        <w:t>reformer</w:t>
      </w:r>
      <w:r>
        <w:rPr>
          <w:color w:val="231F20"/>
          <w:spacing w:val="-2"/>
          <w:w w:val="105"/>
        </w:rPr>
        <w:t> </w:t>
      </w:r>
      <w:r>
        <w:rPr>
          <w:color w:val="231F20"/>
          <w:w w:val="105"/>
        </w:rPr>
        <w:t>and</w:t>
      </w:r>
      <w:r>
        <w:rPr>
          <w:color w:val="231F20"/>
          <w:spacing w:val="-2"/>
          <w:w w:val="105"/>
        </w:rPr>
        <w:t> </w:t>
      </w:r>
      <w:r>
        <w:rPr>
          <w:color w:val="231F20"/>
          <w:w w:val="105"/>
        </w:rPr>
        <w:t>a</w:t>
      </w:r>
      <w:r>
        <w:rPr>
          <w:color w:val="231F20"/>
          <w:spacing w:val="-2"/>
          <w:w w:val="105"/>
        </w:rPr>
        <w:t> </w:t>
      </w:r>
      <w:r>
        <w:rPr>
          <w:color w:val="231F20"/>
          <w:w w:val="105"/>
        </w:rPr>
        <w:t>parent</w:t>
      </w:r>
      <w:r>
        <w:rPr>
          <w:color w:val="231F20"/>
          <w:spacing w:val="-2"/>
          <w:w w:val="105"/>
        </w:rPr>
        <w:t> </w:t>
      </w:r>
      <w:r>
        <w:rPr>
          <w:color w:val="231F20"/>
          <w:w w:val="105"/>
        </w:rPr>
        <w:t>fuel</w:t>
      </w:r>
      <w:r>
        <w:rPr>
          <w:color w:val="231F20"/>
          <w:spacing w:val="-2"/>
          <w:w w:val="105"/>
        </w:rPr>
        <w:t> </w:t>
      </w:r>
      <w:r>
        <w:rPr>
          <w:color w:val="231F20"/>
          <w:w w:val="105"/>
        </w:rPr>
        <w:t>and</w:t>
      </w:r>
      <w:r>
        <w:rPr>
          <w:color w:val="231F20"/>
          <w:spacing w:val="-2"/>
          <w:w w:val="105"/>
        </w:rPr>
        <w:t> </w:t>
      </w:r>
      <w:r>
        <w:rPr>
          <w:color w:val="231F20"/>
          <w:w w:val="105"/>
        </w:rPr>
        <w:t>its reformate,</w:t>
      </w:r>
      <w:r>
        <w:rPr>
          <w:color w:val="231F20"/>
          <w:spacing w:val="-8"/>
          <w:w w:val="105"/>
        </w:rPr>
        <w:t> </w:t>
      </w:r>
      <w:r>
        <w:rPr>
          <w:color w:val="231F20"/>
          <w:w w:val="105"/>
        </w:rPr>
        <w:t>RCCI</w:t>
      </w:r>
      <w:r>
        <w:rPr>
          <w:color w:val="231F20"/>
          <w:spacing w:val="-8"/>
          <w:w w:val="105"/>
        </w:rPr>
        <w:t> </w:t>
      </w:r>
      <w:r>
        <w:rPr>
          <w:color w:val="231F20"/>
          <w:w w:val="105"/>
        </w:rPr>
        <w:t>is</w:t>
      </w:r>
      <w:r>
        <w:rPr>
          <w:color w:val="231F20"/>
          <w:spacing w:val="-8"/>
          <w:w w:val="105"/>
        </w:rPr>
        <w:t> </w:t>
      </w:r>
      <w:r>
        <w:rPr>
          <w:color w:val="231F20"/>
          <w:w w:val="105"/>
        </w:rPr>
        <w:t>theoretically</w:t>
      </w:r>
      <w:r>
        <w:rPr>
          <w:color w:val="231F20"/>
          <w:spacing w:val="-8"/>
          <w:w w:val="105"/>
        </w:rPr>
        <w:t> </w:t>
      </w:r>
      <w:r>
        <w:rPr>
          <w:color w:val="231F20"/>
          <w:w w:val="105"/>
        </w:rPr>
        <w:t>achiev-able</w:t>
      </w:r>
      <w:r>
        <w:rPr>
          <w:color w:val="231F20"/>
          <w:spacing w:val="-13"/>
          <w:w w:val="105"/>
        </w:rPr>
        <w:t> </w:t>
      </w:r>
      <w:r>
        <w:rPr>
          <w:color w:val="231F20"/>
          <w:w w:val="105"/>
        </w:rPr>
        <w:t>from</w:t>
      </w:r>
      <w:r>
        <w:rPr>
          <w:color w:val="231F20"/>
          <w:spacing w:val="-12"/>
          <w:w w:val="105"/>
        </w:rPr>
        <w:t> </w:t>
      </w:r>
      <w:r>
        <w:rPr>
          <w:color w:val="231F20"/>
          <w:w w:val="105"/>
        </w:rPr>
        <w:t>a</w:t>
      </w:r>
      <w:r>
        <w:rPr>
          <w:color w:val="231F20"/>
          <w:spacing w:val="-12"/>
          <w:w w:val="105"/>
        </w:rPr>
        <w:t> </w:t>
      </w:r>
      <w:r>
        <w:rPr>
          <w:color w:val="231F20"/>
          <w:w w:val="105"/>
        </w:rPr>
        <w:t>single</w:t>
      </w:r>
      <w:r>
        <w:rPr>
          <w:color w:val="231F20"/>
          <w:spacing w:val="-13"/>
          <w:w w:val="105"/>
        </w:rPr>
        <w:t> </w:t>
      </w:r>
      <w:r>
        <w:rPr>
          <w:color w:val="231F20"/>
          <w:w w:val="105"/>
        </w:rPr>
        <w:t>fuel</w:t>
      </w:r>
      <w:r>
        <w:rPr>
          <w:color w:val="231F20"/>
          <w:spacing w:val="-12"/>
          <w:w w:val="105"/>
        </w:rPr>
        <w:t> </w:t>
      </w:r>
      <w:r>
        <w:rPr>
          <w:color w:val="231F20"/>
          <w:w w:val="105"/>
        </w:rPr>
        <w:t>(the</w:t>
      </w:r>
      <w:r>
        <w:rPr>
          <w:color w:val="231F20"/>
          <w:spacing w:val="-12"/>
          <w:w w:val="105"/>
        </w:rPr>
        <w:t> </w:t>
      </w:r>
      <w:r>
        <w:rPr>
          <w:color w:val="231F20"/>
          <w:w w:val="105"/>
        </w:rPr>
        <w:t>parent</w:t>
      </w:r>
      <w:r>
        <w:rPr>
          <w:color w:val="231F20"/>
          <w:spacing w:val="-12"/>
          <w:w w:val="105"/>
        </w:rPr>
        <w:t> </w:t>
      </w:r>
      <w:r>
        <w:rPr>
          <w:color w:val="231F20"/>
          <w:w w:val="105"/>
        </w:rPr>
        <w:t>fuel). The goal of this research is to evaluate the proposed concept and quantify its performance</w:t>
      </w:r>
      <w:r>
        <w:rPr>
          <w:color w:val="231F20"/>
          <w:spacing w:val="-10"/>
          <w:w w:val="105"/>
        </w:rPr>
        <w:t> </w:t>
      </w:r>
      <w:r>
        <w:rPr>
          <w:color w:val="231F20"/>
          <w:w w:val="105"/>
        </w:rPr>
        <w:t>metrics;</w:t>
      </w:r>
      <w:r>
        <w:rPr>
          <w:color w:val="231F20"/>
          <w:spacing w:val="-10"/>
          <w:w w:val="105"/>
        </w:rPr>
        <w:t> </w:t>
      </w:r>
      <w:r>
        <w:rPr>
          <w:color w:val="231F20"/>
          <w:w w:val="105"/>
        </w:rPr>
        <w:t>thermal</w:t>
      </w:r>
      <w:r>
        <w:rPr>
          <w:color w:val="231F20"/>
          <w:spacing w:val="-10"/>
          <w:w w:val="105"/>
        </w:rPr>
        <w:t> </w:t>
      </w:r>
      <w:r>
        <w:rPr>
          <w:color w:val="231F20"/>
          <w:w w:val="105"/>
        </w:rPr>
        <w:t>efficien-cies, engine-out emissions, etc.</w:t>
      </w:r>
    </w:p>
    <w:p>
      <w:pPr>
        <w:pStyle w:val="BodyText"/>
        <w:spacing w:line="216" w:lineRule="auto" w:before="225"/>
        <w:ind w:left="321" w:right="-4"/>
      </w:pPr>
      <w:r>
        <w:rPr>
          <w:color w:val="231F20"/>
          <w:w w:val="105"/>
        </w:rPr>
        <w:t>In</w:t>
      </w:r>
      <w:r>
        <w:rPr>
          <w:color w:val="231F20"/>
          <w:spacing w:val="-1"/>
          <w:w w:val="105"/>
        </w:rPr>
        <w:t> </w:t>
      </w:r>
      <w:r>
        <w:rPr>
          <w:color w:val="231F20"/>
          <w:w w:val="105"/>
        </w:rPr>
        <w:t>order</w:t>
      </w:r>
      <w:r>
        <w:rPr>
          <w:color w:val="231F20"/>
          <w:spacing w:val="-1"/>
          <w:w w:val="105"/>
        </w:rPr>
        <w:t> </w:t>
      </w:r>
      <w:r>
        <w:rPr>
          <w:color w:val="231F20"/>
          <w:w w:val="105"/>
        </w:rPr>
        <w:t>to</w:t>
      </w:r>
      <w:r>
        <w:rPr>
          <w:color w:val="231F20"/>
          <w:spacing w:val="-1"/>
          <w:w w:val="105"/>
        </w:rPr>
        <w:t> </w:t>
      </w:r>
      <w:r>
        <w:rPr>
          <w:color w:val="231F20"/>
          <w:w w:val="105"/>
        </w:rPr>
        <w:t>test</w:t>
      </w:r>
      <w:r>
        <w:rPr>
          <w:color w:val="231F20"/>
          <w:spacing w:val="-1"/>
          <w:w w:val="105"/>
        </w:rPr>
        <w:t> </w:t>
      </w:r>
      <w:r>
        <w:rPr>
          <w:color w:val="231F20"/>
          <w:w w:val="105"/>
        </w:rPr>
        <w:t>the</w:t>
      </w:r>
      <w:r>
        <w:rPr>
          <w:color w:val="231F20"/>
          <w:spacing w:val="-1"/>
          <w:w w:val="105"/>
        </w:rPr>
        <w:t> </w:t>
      </w:r>
      <w:r>
        <w:rPr>
          <w:color w:val="231F20"/>
          <w:w w:val="105"/>
        </w:rPr>
        <w:t>proposed</w:t>
      </w:r>
      <w:r>
        <w:rPr>
          <w:color w:val="231F20"/>
          <w:spacing w:val="-1"/>
          <w:w w:val="105"/>
        </w:rPr>
        <w:t> </w:t>
      </w:r>
      <w:r>
        <w:rPr>
          <w:color w:val="231F20"/>
          <w:w w:val="105"/>
        </w:rPr>
        <w:t>concept, three</w:t>
      </w:r>
      <w:r>
        <w:rPr>
          <w:color w:val="231F20"/>
          <w:spacing w:val="-13"/>
          <w:w w:val="105"/>
        </w:rPr>
        <w:t> </w:t>
      </w:r>
      <w:r>
        <w:rPr>
          <w:color w:val="231F20"/>
          <w:w w:val="105"/>
        </w:rPr>
        <w:t>possible</w:t>
      </w:r>
      <w:r>
        <w:rPr>
          <w:color w:val="231F20"/>
          <w:spacing w:val="-12"/>
          <w:w w:val="105"/>
        </w:rPr>
        <w:t> </w:t>
      </w:r>
      <w:r>
        <w:rPr>
          <w:color w:val="231F20"/>
          <w:w w:val="105"/>
        </w:rPr>
        <w:t>parent</w:t>
      </w:r>
      <w:r>
        <w:rPr>
          <w:color w:val="231F20"/>
          <w:spacing w:val="-12"/>
          <w:w w:val="105"/>
        </w:rPr>
        <w:t> </w:t>
      </w:r>
      <w:r>
        <w:rPr>
          <w:color w:val="231F20"/>
          <w:w w:val="105"/>
        </w:rPr>
        <w:t>fuels</w:t>
      </w:r>
      <w:r>
        <w:rPr>
          <w:color w:val="231F20"/>
          <w:spacing w:val="-13"/>
          <w:w w:val="105"/>
        </w:rPr>
        <w:t> </w:t>
      </w:r>
      <w:r>
        <w:rPr>
          <w:color w:val="231F20"/>
          <w:w w:val="105"/>
        </w:rPr>
        <w:t>with</w:t>
      </w:r>
      <w:r>
        <w:rPr>
          <w:color w:val="231F20"/>
          <w:spacing w:val="-12"/>
          <w:w w:val="105"/>
        </w:rPr>
        <w:t> </w:t>
      </w:r>
      <w:r>
        <w:rPr>
          <w:color w:val="231F20"/>
          <w:w w:val="105"/>
        </w:rPr>
        <w:t>poten-tial</w:t>
      </w:r>
      <w:r>
        <w:rPr>
          <w:color w:val="231F20"/>
          <w:spacing w:val="-5"/>
          <w:w w:val="105"/>
        </w:rPr>
        <w:t> </w:t>
      </w:r>
      <w:r>
        <w:rPr>
          <w:color w:val="231F20"/>
          <w:w w:val="105"/>
        </w:rPr>
        <w:t>for</w:t>
      </w:r>
      <w:r>
        <w:rPr>
          <w:color w:val="231F20"/>
          <w:spacing w:val="-5"/>
          <w:w w:val="105"/>
        </w:rPr>
        <w:t> </w:t>
      </w:r>
      <w:r>
        <w:rPr>
          <w:color w:val="231F20"/>
          <w:w w:val="105"/>
        </w:rPr>
        <w:t>automotive</w:t>
      </w:r>
      <w:r>
        <w:rPr>
          <w:color w:val="231F20"/>
          <w:spacing w:val="-5"/>
          <w:w w:val="105"/>
        </w:rPr>
        <w:t> </w:t>
      </w:r>
      <w:r>
        <w:rPr>
          <w:color w:val="231F20"/>
          <w:w w:val="105"/>
        </w:rPr>
        <w:t>applications</w:t>
      </w:r>
      <w:r>
        <w:rPr>
          <w:color w:val="231F20"/>
          <w:spacing w:val="-5"/>
          <w:w w:val="105"/>
        </w:rPr>
        <w:t> </w:t>
      </w:r>
      <w:r>
        <w:rPr>
          <w:color w:val="231F20"/>
          <w:w w:val="105"/>
        </w:rPr>
        <w:t>will</w:t>
      </w:r>
      <w:r>
        <w:rPr>
          <w:color w:val="231F20"/>
          <w:spacing w:val="-5"/>
          <w:w w:val="105"/>
        </w:rPr>
        <w:t> </w:t>
      </w:r>
      <w:r>
        <w:rPr>
          <w:color w:val="231F20"/>
          <w:w w:val="105"/>
        </w:rPr>
        <w:t>be reformed to varying degrees in a fuel </w:t>
      </w:r>
      <w:r>
        <w:rPr>
          <w:color w:val="231F20"/>
          <w:spacing w:val="-2"/>
          <w:w w:val="105"/>
        </w:rPr>
        <w:t>reformer</w:t>
      </w:r>
      <w:r>
        <w:rPr>
          <w:color w:val="231F20"/>
          <w:spacing w:val="-9"/>
          <w:w w:val="105"/>
        </w:rPr>
        <w:t> </w:t>
      </w:r>
      <w:r>
        <w:rPr>
          <w:color w:val="231F20"/>
          <w:spacing w:val="-2"/>
          <w:w w:val="105"/>
        </w:rPr>
        <w:t>and</w:t>
      </w:r>
      <w:r>
        <w:rPr>
          <w:color w:val="231F20"/>
          <w:spacing w:val="-9"/>
          <w:w w:val="105"/>
        </w:rPr>
        <w:t> </w:t>
      </w:r>
      <w:r>
        <w:rPr>
          <w:color w:val="231F20"/>
          <w:spacing w:val="-2"/>
          <w:w w:val="105"/>
        </w:rPr>
        <w:t>the</w:t>
      </w:r>
      <w:r>
        <w:rPr>
          <w:color w:val="231F20"/>
          <w:spacing w:val="-9"/>
          <w:w w:val="105"/>
        </w:rPr>
        <w:t> </w:t>
      </w:r>
      <w:r>
        <w:rPr>
          <w:color w:val="231F20"/>
          <w:spacing w:val="-2"/>
          <w:w w:val="105"/>
        </w:rPr>
        <w:t>properties</w:t>
      </w:r>
      <w:r>
        <w:rPr>
          <w:color w:val="231F20"/>
          <w:spacing w:val="-9"/>
          <w:w w:val="105"/>
        </w:rPr>
        <w:t> </w:t>
      </w:r>
      <w:r>
        <w:rPr>
          <w:color w:val="231F20"/>
          <w:spacing w:val="-2"/>
          <w:w w:val="105"/>
        </w:rPr>
        <w:t>of</w:t>
      </w:r>
      <w:r>
        <w:rPr>
          <w:color w:val="231F20"/>
          <w:spacing w:val="-9"/>
          <w:w w:val="105"/>
        </w:rPr>
        <w:t> </w:t>
      </w:r>
      <w:r>
        <w:rPr>
          <w:color w:val="231F20"/>
          <w:spacing w:val="-2"/>
          <w:w w:val="105"/>
        </w:rPr>
        <w:t>their</w:t>
      </w:r>
      <w:r>
        <w:rPr>
          <w:color w:val="231F20"/>
          <w:spacing w:val="-9"/>
          <w:w w:val="105"/>
        </w:rPr>
        <w:t> </w:t>
      </w:r>
      <w:r>
        <w:rPr>
          <w:color w:val="231F20"/>
          <w:spacing w:val="-2"/>
          <w:w w:val="105"/>
        </w:rPr>
        <w:t>re-formate</w:t>
      </w:r>
      <w:r>
        <w:rPr>
          <w:color w:val="231F20"/>
          <w:spacing w:val="-6"/>
          <w:w w:val="105"/>
        </w:rPr>
        <w:t> </w:t>
      </w:r>
      <w:r>
        <w:rPr>
          <w:color w:val="231F20"/>
          <w:spacing w:val="-2"/>
          <w:w w:val="105"/>
        </w:rPr>
        <w:t>mixtures</w:t>
      </w:r>
      <w:r>
        <w:rPr>
          <w:color w:val="231F20"/>
          <w:spacing w:val="-6"/>
          <w:w w:val="105"/>
        </w:rPr>
        <w:t> </w:t>
      </w:r>
      <w:r>
        <w:rPr>
          <w:color w:val="231F20"/>
          <w:spacing w:val="-2"/>
          <w:w w:val="105"/>
        </w:rPr>
        <w:t>will</w:t>
      </w:r>
      <w:r>
        <w:rPr>
          <w:color w:val="231F20"/>
          <w:spacing w:val="-6"/>
          <w:w w:val="105"/>
        </w:rPr>
        <w:t> </w:t>
      </w:r>
      <w:r>
        <w:rPr>
          <w:color w:val="231F20"/>
          <w:spacing w:val="-2"/>
          <w:w w:val="105"/>
        </w:rPr>
        <w:t>be</w:t>
      </w:r>
      <w:r>
        <w:rPr>
          <w:color w:val="231F20"/>
          <w:spacing w:val="-6"/>
          <w:w w:val="105"/>
        </w:rPr>
        <w:t> </w:t>
      </w:r>
      <w:r>
        <w:rPr>
          <w:color w:val="231F20"/>
          <w:spacing w:val="-2"/>
          <w:w w:val="105"/>
        </w:rPr>
        <w:t>characterized. </w:t>
      </w:r>
      <w:r>
        <w:rPr>
          <w:color w:val="231F20"/>
          <w:w w:val="105"/>
        </w:rPr>
        <w:t>Based</w:t>
      </w:r>
      <w:r>
        <w:rPr>
          <w:color w:val="231F20"/>
          <w:spacing w:val="-13"/>
          <w:w w:val="105"/>
        </w:rPr>
        <w:t> </w:t>
      </w:r>
      <w:r>
        <w:rPr>
          <w:color w:val="231F20"/>
          <w:w w:val="105"/>
        </w:rPr>
        <w:t>on</w:t>
      </w:r>
      <w:r>
        <w:rPr>
          <w:color w:val="231F20"/>
          <w:spacing w:val="-12"/>
          <w:w w:val="105"/>
        </w:rPr>
        <w:t> </w:t>
      </w:r>
      <w:r>
        <w:rPr>
          <w:color w:val="231F20"/>
          <w:w w:val="105"/>
        </w:rPr>
        <w:t>these</w:t>
      </w:r>
      <w:r>
        <w:rPr>
          <w:color w:val="231F20"/>
          <w:spacing w:val="-12"/>
          <w:w w:val="105"/>
        </w:rPr>
        <w:t> </w:t>
      </w:r>
      <w:r>
        <w:rPr>
          <w:color w:val="231F20"/>
          <w:w w:val="105"/>
        </w:rPr>
        <w:t>properties,</w:t>
      </w:r>
      <w:r>
        <w:rPr>
          <w:color w:val="231F20"/>
          <w:spacing w:val="-13"/>
          <w:w w:val="105"/>
        </w:rPr>
        <w:t> </w:t>
      </w:r>
      <w:r>
        <w:rPr>
          <w:color w:val="231F20"/>
          <w:w w:val="105"/>
        </w:rPr>
        <w:t>several</w:t>
      </w:r>
      <w:r>
        <w:rPr>
          <w:color w:val="231F20"/>
          <w:spacing w:val="-12"/>
          <w:w w:val="105"/>
        </w:rPr>
        <w:t> </w:t>
      </w:r>
      <w:r>
        <w:rPr>
          <w:color w:val="231F20"/>
          <w:w w:val="105"/>
        </w:rPr>
        <w:t>par-</w:t>
      </w:r>
      <w:r>
        <w:rPr>
          <w:color w:val="231F20"/>
        </w:rPr>
        <w:t>ent</w:t>
      </w:r>
      <w:r>
        <w:rPr>
          <w:color w:val="231F20"/>
          <w:spacing w:val="-1"/>
        </w:rPr>
        <w:t> </w:t>
      </w:r>
      <w:r>
        <w:rPr>
          <w:color w:val="231F20"/>
        </w:rPr>
        <w:t>fuel-reformate</w:t>
      </w:r>
      <w:r>
        <w:rPr>
          <w:color w:val="231F20"/>
          <w:spacing w:val="-1"/>
        </w:rPr>
        <w:t> </w:t>
      </w:r>
      <w:r>
        <w:rPr>
          <w:color w:val="231F20"/>
        </w:rPr>
        <w:t>pairs</w:t>
      </w:r>
      <w:r>
        <w:rPr>
          <w:color w:val="231F20"/>
          <w:spacing w:val="-1"/>
        </w:rPr>
        <w:t> </w:t>
      </w:r>
      <w:r>
        <w:rPr>
          <w:color w:val="231F20"/>
        </w:rPr>
        <w:t>will</w:t>
      </w:r>
      <w:r>
        <w:rPr>
          <w:color w:val="231F20"/>
          <w:spacing w:val="-1"/>
        </w:rPr>
        <w:t> </w:t>
      </w:r>
      <w:r>
        <w:rPr>
          <w:color w:val="231F20"/>
        </w:rPr>
        <w:t>be</w:t>
      </w:r>
      <w:r>
        <w:rPr>
          <w:color w:val="231F20"/>
          <w:spacing w:val="-1"/>
        </w:rPr>
        <w:t> </w:t>
      </w:r>
      <w:r>
        <w:rPr>
          <w:color w:val="231F20"/>
        </w:rPr>
        <w:t>selected </w:t>
      </w:r>
      <w:r>
        <w:rPr>
          <w:color w:val="231F20"/>
          <w:w w:val="105"/>
        </w:rPr>
        <w:t>for experimental engine testing at the Advanced Combustion Laboratory in</w:t>
      </w:r>
    </w:p>
    <w:p>
      <w:pPr>
        <w:pStyle w:val="BodyText"/>
        <w:spacing w:line="216" w:lineRule="auto" w:before="62"/>
        <w:ind w:left="295" w:right="607"/>
      </w:pPr>
      <w:r>
        <w:rPr/>
        <w:br w:type="column"/>
      </w:r>
      <w:r>
        <w:rPr>
          <w:color w:val="231F20"/>
          <w:w w:val="105"/>
        </w:rPr>
        <w:t>the Advanced Energy Research and Technology Center at Stony </w:t>
      </w:r>
      <w:r>
        <w:rPr>
          <w:color w:val="231F20"/>
          <w:spacing w:val="-2"/>
          <w:w w:val="105"/>
        </w:rPr>
        <w:t>Brook</w:t>
      </w:r>
      <w:r>
        <w:rPr>
          <w:color w:val="231F20"/>
          <w:spacing w:val="-11"/>
          <w:w w:val="105"/>
        </w:rPr>
        <w:t> </w:t>
      </w:r>
      <w:r>
        <w:rPr>
          <w:color w:val="231F20"/>
          <w:spacing w:val="-2"/>
          <w:w w:val="105"/>
        </w:rPr>
        <w:t>University.</w:t>
      </w:r>
      <w:r>
        <w:rPr>
          <w:color w:val="231F20"/>
          <w:spacing w:val="-11"/>
          <w:w w:val="105"/>
        </w:rPr>
        <w:t> </w:t>
      </w:r>
      <w:r>
        <w:rPr>
          <w:color w:val="231F20"/>
          <w:spacing w:val="-2"/>
          <w:w w:val="105"/>
        </w:rPr>
        <w:t>In</w:t>
      </w:r>
      <w:r>
        <w:rPr>
          <w:color w:val="231F20"/>
          <w:spacing w:val="-11"/>
          <w:w w:val="105"/>
        </w:rPr>
        <w:t> </w:t>
      </w:r>
      <w:r>
        <w:rPr>
          <w:color w:val="231F20"/>
          <w:spacing w:val="-2"/>
          <w:w w:val="105"/>
        </w:rPr>
        <w:t>addition</w:t>
      </w:r>
      <w:r>
        <w:rPr>
          <w:color w:val="231F20"/>
          <w:spacing w:val="-11"/>
          <w:w w:val="105"/>
        </w:rPr>
        <w:t> </w:t>
      </w:r>
      <w:r>
        <w:rPr>
          <w:color w:val="231F20"/>
          <w:spacing w:val="-2"/>
          <w:w w:val="105"/>
        </w:rPr>
        <w:t>to</w:t>
      </w:r>
      <w:r>
        <w:rPr>
          <w:color w:val="231F20"/>
          <w:spacing w:val="-11"/>
          <w:w w:val="105"/>
        </w:rPr>
        <w:t> </w:t>
      </w:r>
      <w:r>
        <w:rPr>
          <w:color w:val="231F20"/>
          <w:spacing w:val="-2"/>
          <w:w w:val="105"/>
        </w:rPr>
        <w:t>ex-perimental testing, computational </w:t>
      </w:r>
      <w:r>
        <w:rPr>
          <w:color w:val="231F20"/>
        </w:rPr>
        <w:t>fluid</w:t>
      </w:r>
      <w:r>
        <w:rPr>
          <w:color w:val="231F20"/>
          <w:spacing w:val="13"/>
        </w:rPr>
        <w:t> </w:t>
      </w:r>
      <w:r>
        <w:rPr>
          <w:color w:val="231F20"/>
        </w:rPr>
        <w:t>dynamics</w:t>
      </w:r>
      <w:r>
        <w:rPr>
          <w:color w:val="231F20"/>
          <w:spacing w:val="14"/>
        </w:rPr>
        <w:t> </w:t>
      </w:r>
      <w:r>
        <w:rPr>
          <w:color w:val="231F20"/>
        </w:rPr>
        <w:t>(CFD)</w:t>
      </w:r>
      <w:r>
        <w:rPr>
          <w:color w:val="231F20"/>
          <w:spacing w:val="13"/>
        </w:rPr>
        <w:t> </w:t>
      </w:r>
      <w:r>
        <w:rPr>
          <w:color w:val="231F20"/>
        </w:rPr>
        <w:t>modeling</w:t>
      </w:r>
      <w:r>
        <w:rPr>
          <w:color w:val="231F20"/>
          <w:spacing w:val="14"/>
        </w:rPr>
        <w:t> </w:t>
      </w:r>
      <w:r>
        <w:rPr>
          <w:color w:val="231F20"/>
          <w:spacing w:val="-5"/>
        </w:rPr>
        <w:t>and</w:t>
      </w:r>
    </w:p>
    <w:p>
      <w:pPr>
        <w:pStyle w:val="BodyText"/>
        <w:spacing w:line="216" w:lineRule="auto" w:before="2"/>
        <w:ind w:left="295" w:right="545"/>
      </w:pPr>
      <w:r>
        <w:rPr>
          <w:color w:val="231F20"/>
        </w:rPr>
        <w:t>simulation of parent fuel-reformate RCCI</w:t>
      </w:r>
      <w:r>
        <w:rPr>
          <w:color w:val="231F20"/>
          <w:spacing w:val="-5"/>
        </w:rPr>
        <w:t> </w:t>
      </w:r>
      <w:r>
        <w:rPr>
          <w:color w:val="231F20"/>
        </w:rPr>
        <w:t>will</w:t>
      </w:r>
      <w:r>
        <w:rPr>
          <w:color w:val="231F20"/>
          <w:spacing w:val="-5"/>
        </w:rPr>
        <w:t> </w:t>
      </w:r>
      <w:r>
        <w:rPr>
          <w:color w:val="231F20"/>
        </w:rPr>
        <w:t>help</w:t>
      </w:r>
      <w:r>
        <w:rPr>
          <w:color w:val="231F20"/>
          <w:spacing w:val="-5"/>
        </w:rPr>
        <w:t> </w:t>
      </w:r>
      <w:r>
        <w:rPr>
          <w:color w:val="231F20"/>
        </w:rPr>
        <w:t>to</w:t>
      </w:r>
      <w:r>
        <w:rPr>
          <w:color w:val="231F20"/>
          <w:spacing w:val="-5"/>
        </w:rPr>
        <w:t> </w:t>
      </w:r>
      <w:r>
        <w:rPr>
          <w:color w:val="231F20"/>
        </w:rPr>
        <w:t>gain</w:t>
      </w:r>
      <w:r>
        <w:rPr>
          <w:color w:val="231F20"/>
          <w:spacing w:val="-5"/>
        </w:rPr>
        <w:t> </w:t>
      </w:r>
      <w:r>
        <w:rPr>
          <w:color w:val="231F20"/>
        </w:rPr>
        <w:t>a</w:t>
      </w:r>
      <w:r>
        <w:rPr>
          <w:color w:val="231F20"/>
          <w:spacing w:val="-5"/>
        </w:rPr>
        <w:t> </w:t>
      </w:r>
      <w:r>
        <w:rPr>
          <w:color w:val="231F20"/>
        </w:rPr>
        <w:t>better</w:t>
      </w:r>
      <w:r>
        <w:rPr>
          <w:color w:val="231F20"/>
          <w:spacing w:val="-5"/>
        </w:rPr>
        <w:t> </w:t>
      </w:r>
      <w:r>
        <w:rPr>
          <w:color w:val="231F20"/>
        </w:rPr>
        <w:t>insight into the conditions in the cylinder and the operating strategies and</w:t>
      </w:r>
      <w:r>
        <w:rPr>
          <w:color w:val="231F20"/>
          <w:spacing w:val="40"/>
        </w:rPr>
        <w:t> </w:t>
      </w:r>
      <w:r>
        <w:rPr>
          <w:color w:val="231F20"/>
        </w:rPr>
        <w:t>fuel pairs that offer the most prom-ise. In both the experimental engine testing and the CFD modeling, the goal</w:t>
      </w:r>
      <w:r>
        <w:rPr>
          <w:color w:val="231F20"/>
          <w:spacing w:val="-4"/>
        </w:rPr>
        <w:t> </w:t>
      </w:r>
      <w:r>
        <w:rPr>
          <w:color w:val="231F20"/>
        </w:rPr>
        <w:t>will</w:t>
      </w:r>
      <w:r>
        <w:rPr>
          <w:color w:val="231F20"/>
          <w:spacing w:val="-4"/>
        </w:rPr>
        <w:t> </w:t>
      </w:r>
      <w:r>
        <w:rPr>
          <w:color w:val="231F20"/>
        </w:rPr>
        <w:t>be</w:t>
      </w:r>
      <w:r>
        <w:rPr>
          <w:color w:val="231F20"/>
          <w:spacing w:val="-4"/>
        </w:rPr>
        <w:t> </w:t>
      </w:r>
      <w:r>
        <w:rPr>
          <w:color w:val="231F20"/>
        </w:rPr>
        <w:t>to</w:t>
      </w:r>
      <w:r>
        <w:rPr>
          <w:color w:val="231F20"/>
          <w:spacing w:val="-4"/>
        </w:rPr>
        <w:t> </w:t>
      </w:r>
      <w:r>
        <w:rPr>
          <w:color w:val="231F20"/>
        </w:rPr>
        <w:t>evaluate</w:t>
      </w:r>
      <w:r>
        <w:rPr>
          <w:color w:val="231F20"/>
          <w:spacing w:val="-4"/>
        </w:rPr>
        <w:t> </w:t>
      </w:r>
      <w:r>
        <w:rPr>
          <w:color w:val="231F20"/>
        </w:rPr>
        <w:t>the</w:t>
      </w:r>
      <w:r>
        <w:rPr>
          <w:color w:val="231F20"/>
          <w:spacing w:val="-4"/>
        </w:rPr>
        <w:t> </w:t>
      </w:r>
      <w:r>
        <w:rPr>
          <w:color w:val="231F20"/>
        </w:rPr>
        <w:t>potential fuel pairs and their ability to enable single-fuel RCCI. The performance metrics of interest will be the ef-ficiency, engine-out emissions, and the operating range of each parent fuel-reformate</w:t>
      </w:r>
      <w:r>
        <w:rPr>
          <w:color w:val="231F20"/>
          <w:spacing w:val="-12"/>
        </w:rPr>
        <w:t> </w:t>
      </w:r>
      <w:r>
        <w:rPr>
          <w:color w:val="231F20"/>
        </w:rPr>
        <w:t>pair.</w:t>
      </w:r>
    </w:p>
    <w:p>
      <w:pPr>
        <w:pStyle w:val="BodyText"/>
        <w:spacing w:line="216" w:lineRule="auto" w:before="224"/>
        <w:ind w:left="295" w:right="545"/>
      </w:pPr>
      <w:r>
        <w:rPr>
          <w:color w:val="231F20"/>
          <w:spacing w:val="-2"/>
          <w:w w:val="105"/>
        </w:rPr>
        <w:t>If</w:t>
      </w:r>
      <w:r>
        <w:rPr>
          <w:color w:val="231F20"/>
          <w:spacing w:val="-12"/>
          <w:w w:val="105"/>
        </w:rPr>
        <w:t> </w:t>
      </w:r>
      <w:r>
        <w:rPr>
          <w:color w:val="231F20"/>
          <w:spacing w:val="-2"/>
          <w:w w:val="105"/>
        </w:rPr>
        <w:t>successful,</w:t>
      </w:r>
      <w:r>
        <w:rPr>
          <w:color w:val="231F20"/>
          <w:spacing w:val="-12"/>
          <w:w w:val="105"/>
        </w:rPr>
        <w:t> </w:t>
      </w:r>
      <w:r>
        <w:rPr>
          <w:color w:val="231F20"/>
          <w:spacing w:val="-2"/>
          <w:w w:val="105"/>
        </w:rPr>
        <w:t>the</w:t>
      </w:r>
      <w:r>
        <w:rPr>
          <w:color w:val="231F20"/>
          <w:spacing w:val="-12"/>
          <w:w w:val="105"/>
        </w:rPr>
        <w:t> </w:t>
      </w:r>
      <w:r>
        <w:rPr>
          <w:color w:val="231F20"/>
          <w:spacing w:val="-2"/>
          <w:w w:val="105"/>
        </w:rPr>
        <w:t>implications</w:t>
      </w:r>
      <w:r>
        <w:rPr>
          <w:color w:val="231F20"/>
          <w:spacing w:val="-12"/>
          <w:w w:val="105"/>
        </w:rPr>
        <w:t> </w:t>
      </w:r>
      <w:r>
        <w:rPr>
          <w:color w:val="231F20"/>
          <w:spacing w:val="-2"/>
          <w:w w:val="105"/>
        </w:rPr>
        <w:t>of</w:t>
      </w:r>
      <w:r>
        <w:rPr>
          <w:color w:val="231F20"/>
          <w:spacing w:val="-12"/>
          <w:w w:val="105"/>
        </w:rPr>
        <w:t> </w:t>
      </w:r>
      <w:r>
        <w:rPr>
          <w:color w:val="231F20"/>
          <w:spacing w:val="-2"/>
          <w:w w:val="105"/>
        </w:rPr>
        <w:t>this </w:t>
      </w:r>
      <w:r>
        <w:rPr>
          <w:color w:val="231F20"/>
          <w:w w:val="105"/>
        </w:rPr>
        <w:t>proposed concept are immense.</w:t>
      </w:r>
    </w:p>
    <w:p>
      <w:pPr>
        <w:pStyle w:val="BodyText"/>
        <w:spacing w:line="216" w:lineRule="auto"/>
        <w:ind w:left="295" w:right="607"/>
      </w:pPr>
      <w:r>
        <w:rPr>
          <w:color w:val="231F20"/>
        </w:rPr>
        <w:t>RCCI has already demonstrated significant fuel economy improve-ments and emissions reductions. This research will enable the implementation of RCCI in a </w:t>
      </w:r>
      <w:r>
        <w:rPr>
          <w:color w:val="231F20"/>
        </w:rPr>
        <w:t>vehicle application and allow the realiza-tion of the previously reported fuel economy and emissions benefits. (DOE, Innoveering LLC, CCNY)</w:t>
      </w:r>
    </w:p>
    <w:p>
      <w:pPr>
        <w:pStyle w:val="BodyText"/>
        <w:spacing w:before="2"/>
        <w:rPr>
          <w:sz w:val="10"/>
        </w:rPr>
      </w:pPr>
      <w:r>
        <w:rPr>
          <w:sz w:val="10"/>
        </w:rPr>
        <mc:AlternateContent>
          <mc:Choice Requires="wps">
            <w:drawing>
              <wp:anchor distT="0" distB="0" distL="0" distR="0" allowOverlap="1" layoutInCell="1" locked="0" behindDoc="1" simplePos="0" relativeHeight="487733248">
                <wp:simplePos x="0" y="0"/>
                <wp:positionH relativeFrom="page">
                  <wp:posOffset>5544275</wp:posOffset>
                </wp:positionH>
                <wp:positionV relativeFrom="paragraph">
                  <wp:posOffset>94614</wp:posOffset>
                </wp:positionV>
                <wp:extent cx="1181735" cy="261620"/>
                <wp:effectExtent l="0" t="0" r="0" b="0"/>
                <wp:wrapTopAndBottom/>
                <wp:docPr id="869" name="Group 869"/>
                <wp:cNvGraphicFramePr>
                  <a:graphicFrameLocks/>
                </wp:cNvGraphicFramePr>
                <a:graphic>
                  <a:graphicData uri="http://schemas.microsoft.com/office/word/2010/wordprocessingGroup">
                    <wpg:wgp>
                      <wpg:cNvPr id="869" name="Group 869"/>
                      <wpg:cNvGrpSpPr/>
                      <wpg:grpSpPr>
                        <a:xfrm>
                          <a:off x="0" y="0"/>
                          <a:ext cx="1181735" cy="261620"/>
                          <a:chExt cx="1181735" cy="261620"/>
                        </a:xfrm>
                      </wpg:grpSpPr>
                      <pic:pic>
                        <pic:nvPicPr>
                          <pic:cNvPr id="870" name="Image 870"/>
                          <pic:cNvPicPr/>
                        </pic:nvPicPr>
                        <pic:blipFill>
                          <a:blip r:embed="rId276" cstate="print"/>
                          <a:stretch>
                            <a:fillRect/>
                          </a:stretch>
                        </pic:blipFill>
                        <pic:spPr>
                          <a:xfrm>
                            <a:off x="0" y="9077"/>
                            <a:ext cx="254568" cy="252134"/>
                          </a:xfrm>
                          <a:prstGeom prst="rect">
                            <a:avLst/>
                          </a:prstGeom>
                        </pic:spPr>
                      </pic:pic>
                      <pic:pic>
                        <pic:nvPicPr>
                          <pic:cNvPr id="871" name="Image 871"/>
                          <pic:cNvPicPr/>
                        </pic:nvPicPr>
                        <pic:blipFill>
                          <a:blip r:embed="rId408" cstate="print"/>
                          <a:stretch>
                            <a:fillRect/>
                          </a:stretch>
                        </pic:blipFill>
                        <pic:spPr>
                          <a:xfrm>
                            <a:off x="294358" y="0"/>
                            <a:ext cx="256260" cy="243932"/>
                          </a:xfrm>
                          <a:prstGeom prst="rect">
                            <a:avLst/>
                          </a:prstGeom>
                        </pic:spPr>
                      </pic:pic>
                      <pic:pic>
                        <pic:nvPicPr>
                          <pic:cNvPr id="872" name="Image 872"/>
                          <pic:cNvPicPr/>
                        </pic:nvPicPr>
                        <pic:blipFill>
                          <a:blip r:embed="rId409" cstate="print"/>
                          <a:stretch>
                            <a:fillRect/>
                          </a:stretch>
                        </pic:blipFill>
                        <pic:spPr>
                          <a:xfrm>
                            <a:off x="588681" y="54136"/>
                            <a:ext cx="592937" cy="122847"/>
                          </a:xfrm>
                          <a:prstGeom prst="rect">
                            <a:avLst/>
                          </a:prstGeom>
                        </pic:spPr>
                      </pic:pic>
                    </wpg:wgp>
                  </a:graphicData>
                </a:graphic>
              </wp:anchor>
            </w:drawing>
          </mc:Choice>
          <mc:Fallback>
            <w:pict>
              <v:group style="position:absolute;margin-left:436.557159pt;margin-top:7.449944pt;width:93.05pt;height:20.6pt;mso-position-horizontal-relative:page;mso-position-vertical-relative:paragraph;z-index:-15583232;mso-wrap-distance-left:0;mso-wrap-distance-right:0" id="docshapegroup643" coordorigin="8731,149" coordsize="1861,412">
                <v:shape style="position:absolute;left:8731;top:163;width:401;height:398" type="#_x0000_t75" id="docshape644" stroked="false">
                  <v:imagedata r:id="rId276" o:title=""/>
                </v:shape>
                <v:shape style="position:absolute;left:9194;top:149;width:404;height:385" type="#_x0000_t75" id="docshape645" stroked="false">
                  <v:imagedata r:id="rId408" o:title=""/>
                </v:shape>
                <v:shape style="position:absolute;left:9658;top:234;width:934;height:194" type="#_x0000_t75" id="docshape646" stroked="false">
                  <v:imagedata r:id="rId409" o:title=""/>
                </v:shape>
                <w10:wrap type="topAndBottom"/>
              </v:group>
            </w:pict>
          </mc:Fallback>
        </mc:AlternateContent>
      </w:r>
    </w:p>
    <w:p>
      <w:pPr>
        <w:pStyle w:val="BodyText"/>
        <w:spacing w:after="0"/>
        <w:rPr>
          <w:sz w:val="10"/>
        </w:rPr>
        <w:sectPr>
          <w:type w:val="continuous"/>
          <w:pgSz w:w="12240" w:h="15840"/>
          <w:pgMar w:header="480" w:footer="1160" w:top="1160" w:bottom="280" w:left="0" w:right="0"/>
          <w:cols w:num="3" w:equalWidth="0">
            <w:col w:w="4679" w:space="40"/>
            <w:col w:w="3647" w:space="39"/>
            <w:col w:w="3835"/>
          </w:cols>
        </w:sectPr>
      </w:pPr>
    </w:p>
    <w:p>
      <w:pPr>
        <w:pStyle w:val="Heading4"/>
        <w:spacing w:line="206" w:lineRule="auto" w:before="251"/>
        <w:ind w:right="4325"/>
      </w:pPr>
      <w:r>
        <w:rPr>
          <w:color w:val="231F20"/>
          <w:spacing w:val="-2"/>
        </w:rPr>
        <w:t>Miniature</w:t>
      </w:r>
      <w:r>
        <w:rPr>
          <w:color w:val="231F20"/>
          <w:spacing w:val="-31"/>
        </w:rPr>
        <w:t> </w:t>
      </w:r>
      <w:r>
        <w:rPr>
          <w:color w:val="231F20"/>
          <w:spacing w:val="-2"/>
        </w:rPr>
        <w:t>Internal</w:t>
      </w:r>
      <w:r>
        <w:rPr>
          <w:color w:val="231F20"/>
          <w:spacing w:val="-29"/>
        </w:rPr>
        <w:t> </w:t>
      </w:r>
      <w:r>
        <w:rPr>
          <w:color w:val="231F20"/>
          <w:spacing w:val="-2"/>
        </w:rPr>
        <w:t>Combustion</w:t>
      </w:r>
      <w:r>
        <w:rPr>
          <w:color w:val="231F20"/>
          <w:spacing w:val="-29"/>
        </w:rPr>
        <w:t> </w:t>
      </w:r>
      <w:r>
        <w:rPr>
          <w:color w:val="231F20"/>
          <w:spacing w:val="-2"/>
        </w:rPr>
        <w:t>Engine</w:t>
      </w:r>
      <w:r>
        <w:rPr>
          <w:color w:val="231F20"/>
          <w:spacing w:val="-29"/>
        </w:rPr>
        <w:t> </w:t>
      </w:r>
      <w:r>
        <w:rPr>
          <w:color w:val="231F20"/>
          <w:spacing w:val="-2"/>
        </w:rPr>
        <w:t>for</w:t>
      </w:r>
      <w:r>
        <w:rPr>
          <w:color w:val="231F20"/>
          <w:spacing w:val="-29"/>
        </w:rPr>
        <w:t> </w:t>
      </w:r>
      <w:r>
        <w:rPr>
          <w:color w:val="231F20"/>
          <w:spacing w:val="-2"/>
        </w:rPr>
        <w:t>Transformational </w:t>
      </w:r>
      <w:r>
        <w:rPr>
          <w:color w:val="231F20"/>
        </w:rPr>
        <w:t>Residential Applications (MICE TRAP)</w:t>
      </w:r>
    </w:p>
    <w:p>
      <w:pPr>
        <w:pStyle w:val="BodyText"/>
        <w:spacing w:before="207"/>
        <w:ind w:left="480" w:right="8430"/>
        <w:rPr>
          <w:rFonts w:ascii="Bookman Old Style"/>
          <w:b w:val="0"/>
        </w:rPr>
      </w:pPr>
      <w:r>
        <w:rPr>
          <w:rFonts w:ascii="Bookman Old Style"/>
          <w:b w:val="0"/>
          <w:color w:val="231F20"/>
          <w:spacing w:val="-4"/>
        </w:rPr>
        <w:t>PIs:</w:t>
      </w:r>
      <w:r>
        <w:rPr>
          <w:rFonts w:ascii="Bookman Old Style"/>
          <w:b w:val="0"/>
          <w:color w:val="231F20"/>
          <w:spacing w:val="-12"/>
        </w:rPr>
        <w:t> </w:t>
      </w:r>
      <w:r>
        <w:rPr>
          <w:rFonts w:ascii="Bookman Old Style"/>
          <w:b w:val="0"/>
          <w:color w:val="231F20"/>
          <w:spacing w:val="-4"/>
        </w:rPr>
        <w:t>Sotirios</w:t>
      </w:r>
      <w:r>
        <w:rPr>
          <w:rFonts w:ascii="Bookman Old Style"/>
          <w:b w:val="0"/>
          <w:color w:val="231F20"/>
          <w:spacing w:val="-12"/>
        </w:rPr>
        <w:t> </w:t>
      </w:r>
      <w:r>
        <w:rPr>
          <w:rFonts w:ascii="Bookman Old Style"/>
          <w:b w:val="0"/>
          <w:color w:val="231F20"/>
          <w:spacing w:val="-4"/>
        </w:rPr>
        <w:t>Mamalis,</w:t>
      </w:r>
      <w:r>
        <w:rPr>
          <w:rFonts w:ascii="Bookman Old Style"/>
          <w:b w:val="0"/>
          <w:color w:val="231F20"/>
          <w:spacing w:val="-12"/>
        </w:rPr>
        <w:t> </w:t>
      </w:r>
      <w:r>
        <w:rPr>
          <w:rFonts w:ascii="Bookman Old Style"/>
          <w:b w:val="0"/>
          <w:color w:val="231F20"/>
          <w:spacing w:val="-4"/>
        </w:rPr>
        <w:t>Ben</w:t>
      </w:r>
      <w:r>
        <w:rPr>
          <w:rFonts w:ascii="Bookman Old Style"/>
          <w:b w:val="0"/>
          <w:color w:val="231F20"/>
          <w:spacing w:val="-12"/>
        </w:rPr>
        <w:t> </w:t>
      </w:r>
      <w:r>
        <w:rPr>
          <w:rFonts w:ascii="Bookman Old Style"/>
          <w:b w:val="0"/>
          <w:color w:val="231F20"/>
          <w:spacing w:val="-4"/>
        </w:rPr>
        <w:t>Lawler, </w:t>
      </w:r>
      <w:r>
        <w:rPr>
          <w:rFonts w:ascii="Bookman Old Style"/>
          <w:b w:val="0"/>
          <w:color w:val="231F20"/>
        </w:rPr>
        <w:t>Jon Longtin, SBU and</w:t>
      </w:r>
    </w:p>
    <w:p>
      <w:pPr>
        <w:pStyle w:val="BodyText"/>
        <w:ind w:left="480"/>
        <w:rPr>
          <w:rFonts w:ascii="Bookman Old Style"/>
          <w:b w:val="0"/>
        </w:rPr>
      </w:pPr>
      <w:r>
        <w:rPr>
          <w:rFonts w:ascii="Bookman Old Style"/>
          <w:b w:val="0"/>
        </w:rPr>
        <w:drawing>
          <wp:anchor distT="0" distB="0" distL="0" distR="0" allowOverlap="1" layoutInCell="1" locked="0" behindDoc="0" simplePos="0" relativeHeight="15875584">
            <wp:simplePos x="0" y="0"/>
            <wp:positionH relativeFrom="page">
              <wp:posOffset>5274407</wp:posOffset>
            </wp:positionH>
            <wp:positionV relativeFrom="paragraph">
              <wp:posOffset>82898</wp:posOffset>
            </wp:positionV>
            <wp:extent cx="2142718" cy="2144911"/>
            <wp:effectExtent l="0" t="0" r="0" b="0"/>
            <wp:wrapNone/>
            <wp:docPr id="873" name="Image 873"/>
            <wp:cNvGraphicFramePr>
              <a:graphicFrameLocks/>
            </wp:cNvGraphicFramePr>
            <a:graphic>
              <a:graphicData uri="http://schemas.openxmlformats.org/drawingml/2006/picture">
                <pic:pic>
                  <pic:nvPicPr>
                    <pic:cNvPr id="873" name="Image 873"/>
                    <pic:cNvPicPr/>
                  </pic:nvPicPr>
                  <pic:blipFill>
                    <a:blip r:embed="rId410" cstate="print"/>
                    <a:stretch>
                      <a:fillRect/>
                    </a:stretch>
                  </pic:blipFill>
                  <pic:spPr>
                    <a:xfrm>
                      <a:off x="0" y="0"/>
                      <a:ext cx="2142718" cy="2144911"/>
                    </a:xfrm>
                    <a:prstGeom prst="rect">
                      <a:avLst/>
                    </a:prstGeom>
                  </pic:spPr>
                </pic:pic>
              </a:graphicData>
            </a:graphic>
          </wp:anchor>
        </w:drawing>
      </w:r>
      <w:r>
        <w:rPr>
          <w:rFonts w:ascii="Bookman Old Style"/>
          <w:b w:val="0"/>
          <w:color w:val="231F20"/>
          <w:spacing w:val="-4"/>
        </w:rPr>
        <w:t>Dennis</w:t>
      </w:r>
      <w:r>
        <w:rPr>
          <w:rFonts w:ascii="Bookman Old Style"/>
          <w:b w:val="0"/>
          <w:color w:val="231F20"/>
          <w:spacing w:val="-8"/>
        </w:rPr>
        <w:t> </w:t>
      </w:r>
      <w:r>
        <w:rPr>
          <w:rFonts w:ascii="Bookman Old Style"/>
          <w:b w:val="0"/>
          <w:color w:val="231F20"/>
          <w:spacing w:val="-4"/>
        </w:rPr>
        <w:t>N.</w:t>
      </w:r>
      <w:r>
        <w:rPr>
          <w:rFonts w:ascii="Bookman Old Style"/>
          <w:b w:val="0"/>
          <w:color w:val="231F20"/>
          <w:spacing w:val="-7"/>
        </w:rPr>
        <w:t> </w:t>
      </w:r>
      <w:r>
        <w:rPr>
          <w:rFonts w:ascii="Bookman Old Style"/>
          <w:b w:val="0"/>
          <w:color w:val="231F20"/>
          <w:spacing w:val="-4"/>
        </w:rPr>
        <w:t>Assanis,</w:t>
      </w:r>
      <w:r>
        <w:rPr>
          <w:rFonts w:ascii="Bookman Old Style"/>
          <w:b w:val="0"/>
          <w:color w:val="231F20"/>
          <w:spacing w:val="-7"/>
        </w:rPr>
        <w:t> </w:t>
      </w:r>
      <w:r>
        <w:rPr>
          <w:rFonts w:ascii="Bookman Old Style"/>
          <w:b w:val="0"/>
          <w:color w:val="231F20"/>
          <w:spacing w:val="-5"/>
        </w:rPr>
        <w:t>UD</w:t>
      </w:r>
    </w:p>
    <w:p>
      <w:pPr>
        <w:pStyle w:val="BodyText"/>
        <w:spacing w:after="0"/>
        <w:rPr>
          <w:rFonts w:ascii="Bookman Old Style"/>
          <w:b w:val="0"/>
        </w:rPr>
        <w:sectPr>
          <w:pgSz w:w="12240" w:h="15840"/>
          <w:pgMar w:header="480" w:footer="1160" w:top="800" w:bottom="1360" w:left="0" w:right="0"/>
        </w:sectPr>
      </w:pPr>
    </w:p>
    <w:p>
      <w:pPr>
        <w:pStyle w:val="BodyText"/>
        <w:spacing w:line="196" w:lineRule="auto" w:before="118"/>
        <w:ind w:left="480"/>
      </w:pPr>
      <w:r>
        <w:rPr>
          <w:color w:val="231F20"/>
          <w:w w:val="105"/>
        </w:rPr>
        <w:t>Free-piston linear alternators have the demonstrated potential to achieve high electrical</w:t>
      </w:r>
      <w:r>
        <w:rPr>
          <w:color w:val="231F20"/>
          <w:spacing w:val="-3"/>
          <w:w w:val="105"/>
        </w:rPr>
        <w:t> </w:t>
      </w:r>
      <w:r>
        <w:rPr>
          <w:color w:val="231F20"/>
          <w:w w:val="105"/>
        </w:rPr>
        <w:t>conversion</w:t>
      </w:r>
      <w:r>
        <w:rPr>
          <w:color w:val="231F20"/>
          <w:spacing w:val="-3"/>
          <w:w w:val="105"/>
        </w:rPr>
        <w:t> </w:t>
      </w:r>
      <w:r>
        <w:rPr>
          <w:color w:val="231F20"/>
          <w:w w:val="105"/>
        </w:rPr>
        <w:t>efficiency,</w:t>
      </w:r>
      <w:r>
        <w:rPr>
          <w:color w:val="231F20"/>
          <w:spacing w:val="-3"/>
          <w:w w:val="105"/>
        </w:rPr>
        <w:t> </w:t>
      </w:r>
      <w:r>
        <w:rPr>
          <w:color w:val="231F20"/>
          <w:w w:val="105"/>
        </w:rPr>
        <w:t>based</w:t>
      </w:r>
      <w:r>
        <w:rPr>
          <w:color w:val="231F20"/>
          <w:spacing w:val="-3"/>
          <w:w w:val="105"/>
        </w:rPr>
        <w:t> </w:t>
      </w:r>
      <w:r>
        <w:rPr>
          <w:color w:val="231F20"/>
          <w:w w:val="105"/>
        </w:rPr>
        <w:t>on their</w:t>
      </w:r>
      <w:r>
        <w:rPr>
          <w:color w:val="231F20"/>
          <w:spacing w:val="-13"/>
          <w:w w:val="105"/>
        </w:rPr>
        <w:t> </w:t>
      </w:r>
      <w:r>
        <w:rPr>
          <w:color w:val="231F20"/>
          <w:w w:val="105"/>
        </w:rPr>
        <w:t>variable</w:t>
      </w:r>
      <w:r>
        <w:rPr>
          <w:color w:val="231F20"/>
          <w:spacing w:val="-12"/>
          <w:w w:val="105"/>
        </w:rPr>
        <w:t> </w:t>
      </w:r>
      <w:r>
        <w:rPr>
          <w:color w:val="231F20"/>
          <w:w w:val="105"/>
        </w:rPr>
        <w:t>compression</w:t>
      </w:r>
      <w:r>
        <w:rPr>
          <w:color w:val="231F20"/>
          <w:spacing w:val="-12"/>
          <w:w w:val="105"/>
        </w:rPr>
        <w:t> </w:t>
      </w:r>
      <w:r>
        <w:rPr>
          <w:color w:val="231F20"/>
          <w:w w:val="105"/>
        </w:rPr>
        <w:t>ratio,</w:t>
      </w:r>
      <w:r>
        <w:rPr>
          <w:color w:val="231F20"/>
          <w:spacing w:val="-13"/>
          <w:w w:val="105"/>
        </w:rPr>
        <w:t> </w:t>
      </w:r>
      <w:r>
        <w:rPr>
          <w:color w:val="231F20"/>
          <w:w w:val="105"/>
        </w:rPr>
        <w:t>ability</w:t>
      </w:r>
      <w:r>
        <w:rPr>
          <w:color w:val="231F20"/>
          <w:spacing w:val="-12"/>
          <w:w w:val="105"/>
        </w:rPr>
        <w:t> </w:t>
      </w:r>
      <w:r>
        <w:rPr>
          <w:color w:val="231F20"/>
          <w:w w:val="105"/>
        </w:rPr>
        <w:t>to </w:t>
      </w:r>
      <w:r>
        <w:rPr>
          <w:color w:val="231F20"/>
        </w:rPr>
        <w:t>ignite</w:t>
      </w:r>
      <w:r>
        <w:rPr>
          <w:color w:val="231F20"/>
          <w:spacing w:val="-7"/>
        </w:rPr>
        <w:t> </w:t>
      </w:r>
      <w:r>
        <w:rPr>
          <w:color w:val="231F20"/>
        </w:rPr>
        <w:t>lean</w:t>
      </w:r>
      <w:r>
        <w:rPr>
          <w:color w:val="231F20"/>
          <w:spacing w:val="-7"/>
        </w:rPr>
        <w:t> </w:t>
      </w:r>
      <w:r>
        <w:rPr>
          <w:color w:val="231F20"/>
        </w:rPr>
        <w:t>mixtures,</w:t>
      </w:r>
      <w:r>
        <w:rPr>
          <w:color w:val="231F20"/>
          <w:spacing w:val="-7"/>
        </w:rPr>
        <w:t> </w:t>
      </w:r>
      <w:r>
        <w:rPr>
          <w:color w:val="231F20"/>
        </w:rPr>
        <w:t>and</w:t>
      </w:r>
      <w:r>
        <w:rPr>
          <w:color w:val="231F20"/>
          <w:spacing w:val="-7"/>
        </w:rPr>
        <w:t> </w:t>
      </w:r>
      <w:r>
        <w:rPr>
          <w:color w:val="231F20"/>
        </w:rPr>
        <w:t>low</w:t>
      </w:r>
      <w:r>
        <w:rPr>
          <w:color w:val="231F20"/>
          <w:spacing w:val="-7"/>
        </w:rPr>
        <w:t> </w:t>
      </w:r>
      <w:r>
        <w:rPr>
          <w:color w:val="231F20"/>
        </w:rPr>
        <w:t>friction.</w:t>
      </w:r>
      <w:r>
        <w:rPr>
          <w:color w:val="231F20"/>
          <w:spacing w:val="-7"/>
        </w:rPr>
        <w:t> </w:t>
      </w:r>
      <w:r>
        <w:rPr>
          <w:color w:val="231F20"/>
        </w:rPr>
        <w:t>Aero-</w:t>
      </w:r>
      <w:r>
        <w:rPr>
          <w:color w:val="231F20"/>
          <w:w w:val="105"/>
        </w:rPr>
        <w:t>dyne</w:t>
      </w:r>
      <w:r>
        <w:rPr>
          <w:color w:val="231F20"/>
          <w:spacing w:val="-13"/>
          <w:w w:val="105"/>
        </w:rPr>
        <w:t> </w:t>
      </w:r>
      <w:r>
        <w:rPr>
          <w:color w:val="231F20"/>
          <w:w w:val="105"/>
        </w:rPr>
        <w:t>Research,</w:t>
      </w:r>
      <w:r>
        <w:rPr>
          <w:color w:val="231F20"/>
          <w:spacing w:val="-12"/>
          <w:w w:val="105"/>
        </w:rPr>
        <w:t> </w:t>
      </w:r>
      <w:r>
        <w:rPr>
          <w:color w:val="231F20"/>
          <w:w w:val="105"/>
        </w:rPr>
        <w:t>Inc.</w:t>
      </w:r>
      <w:r>
        <w:rPr>
          <w:color w:val="231F20"/>
          <w:spacing w:val="-12"/>
          <w:w w:val="105"/>
        </w:rPr>
        <w:t> </w:t>
      </w:r>
      <w:r>
        <w:rPr>
          <w:color w:val="231F20"/>
          <w:w w:val="105"/>
        </w:rPr>
        <w:t>(ARI)</w:t>
      </w:r>
      <w:r>
        <w:rPr>
          <w:color w:val="231F20"/>
          <w:spacing w:val="-13"/>
          <w:w w:val="105"/>
        </w:rPr>
        <w:t> </w:t>
      </w:r>
      <w:r>
        <w:rPr>
          <w:color w:val="231F20"/>
          <w:w w:val="105"/>
        </w:rPr>
        <w:t>and</w:t>
      </w:r>
      <w:r>
        <w:rPr>
          <w:color w:val="231F20"/>
          <w:spacing w:val="-12"/>
          <w:w w:val="105"/>
        </w:rPr>
        <w:t> </w:t>
      </w:r>
      <w:r>
        <w:rPr>
          <w:color w:val="231F20"/>
          <w:w w:val="105"/>
        </w:rPr>
        <w:t>Stony</w:t>
      </w:r>
      <w:r>
        <w:rPr>
          <w:color w:val="231F20"/>
          <w:spacing w:val="-12"/>
          <w:w w:val="105"/>
        </w:rPr>
        <w:t> </w:t>
      </w:r>
      <w:r>
        <w:rPr>
          <w:color w:val="231F20"/>
          <w:w w:val="105"/>
        </w:rPr>
        <w:t>Brook University (SBU) propose the develop-ment of a small single-cylinder, 2-stroke </w:t>
      </w:r>
      <w:r>
        <w:rPr>
          <w:color w:val="231F20"/>
          <w:spacing w:val="-2"/>
          <w:w w:val="105"/>
        </w:rPr>
        <w:t>free-piston</w:t>
      </w:r>
      <w:r>
        <w:rPr>
          <w:color w:val="231F20"/>
          <w:spacing w:val="-10"/>
          <w:w w:val="105"/>
        </w:rPr>
        <w:t> </w:t>
      </w:r>
      <w:r>
        <w:rPr>
          <w:color w:val="231F20"/>
          <w:spacing w:val="-2"/>
          <w:w w:val="105"/>
        </w:rPr>
        <w:t>engine</w:t>
      </w:r>
      <w:r>
        <w:rPr>
          <w:color w:val="231F20"/>
          <w:spacing w:val="-10"/>
          <w:w w:val="105"/>
        </w:rPr>
        <w:t> </w:t>
      </w:r>
      <w:r>
        <w:rPr>
          <w:color w:val="231F20"/>
          <w:spacing w:val="-2"/>
          <w:w w:val="105"/>
        </w:rPr>
        <w:t>integrated</w:t>
      </w:r>
      <w:r>
        <w:rPr>
          <w:color w:val="231F20"/>
          <w:spacing w:val="-10"/>
          <w:w w:val="105"/>
        </w:rPr>
        <w:t> </w:t>
      </w:r>
      <w:r>
        <w:rPr>
          <w:color w:val="231F20"/>
          <w:spacing w:val="-2"/>
          <w:w w:val="105"/>
        </w:rPr>
        <w:t>with</w:t>
      </w:r>
      <w:r>
        <w:rPr>
          <w:color w:val="231F20"/>
          <w:spacing w:val="-10"/>
          <w:w w:val="105"/>
        </w:rPr>
        <w:t> </w:t>
      </w:r>
      <w:r>
        <w:rPr>
          <w:color w:val="231F20"/>
          <w:spacing w:val="-2"/>
          <w:w w:val="105"/>
        </w:rPr>
        <w:t>a</w:t>
      </w:r>
      <w:r>
        <w:rPr>
          <w:color w:val="231F20"/>
          <w:spacing w:val="-10"/>
          <w:w w:val="105"/>
        </w:rPr>
        <w:t> </w:t>
      </w:r>
      <w:r>
        <w:rPr>
          <w:color w:val="231F20"/>
          <w:spacing w:val="-2"/>
          <w:w w:val="105"/>
        </w:rPr>
        <w:t>linear </w:t>
      </w:r>
      <w:r>
        <w:rPr>
          <w:color w:val="231F20"/>
          <w:w w:val="105"/>
        </w:rPr>
        <w:t>alternator</w:t>
      </w:r>
      <w:r>
        <w:rPr>
          <w:color w:val="231F20"/>
          <w:spacing w:val="-4"/>
          <w:w w:val="105"/>
        </w:rPr>
        <w:t> </w:t>
      </w:r>
      <w:r>
        <w:rPr>
          <w:color w:val="231F20"/>
          <w:w w:val="105"/>
        </w:rPr>
        <w:t>and</w:t>
      </w:r>
      <w:r>
        <w:rPr>
          <w:color w:val="231F20"/>
          <w:spacing w:val="-4"/>
          <w:w w:val="105"/>
        </w:rPr>
        <w:t> </w:t>
      </w:r>
      <w:r>
        <w:rPr>
          <w:color w:val="231F20"/>
          <w:w w:val="105"/>
        </w:rPr>
        <w:t>a</w:t>
      </w:r>
      <w:r>
        <w:rPr>
          <w:color w:val="231F20"/>
          <w:spacing w:val="-4"/>
          <w:w w:val="105"/>
        </w:rPr>
        <w:t> </w:t>
      </w:r>
      <w:r>
        <w:rPr>
          <w:color w:val="231F20"/>
          <w:w w:val="105"/>
        </w:rPr>
        <w:t>machined</w:t>
      </w:r>
      <w:r>
        <w:rPr>
          <w:color w:val="231F20"/>
          <w:spacing w:val="-4"/>
          <w:w w:val="105"/>
        </w:rPr>
        <w:t> </w:t>
      </w:r>
      <w:r>
        <w:rPr>
          <w:color w:val="231F20"/>
          <w:w w:val="105"/>
        </w:rPr>
        <w:t>multiple</w:t>
      </w:r>
      <w:r>
        <w:rPr>
          <w:color w:val="231F20"/>
          <w:spacing w:val="-4"/>
          <w:w w:val="105"/>
        </w:rPr>
        <w:t> </w:t>
      </w:r>
      <w:r>
        <w:rPr>
          <w:color w:val="231F20"/>
          <w:w w:val="105"/>
        </w:rPr>
        <w:t>helix spring,</w:t>
      </w:r>
      <w:r>
        <w:rPr>
          <w:color w:val="231F20"/>
          <w:spacing w:val="-5"/>
          <w:w w:val="105"/>
        </w:rPr>
        <w:t> </w:t>
      </w:r>
      <w:r>
        <w:rPr>
          <w:color w:val="231F20"/>
          <w:w w:val="105"/>
        </w:rPr>
        <w:t>based</w:t>
      </w:r>
      <w:r>
        <w:rPr>
          <w:color w:val="231F20"/>
          <w:spacing w:val="-5"/>
          <w:w w:val="105"/>
        </w:rPr>
        <w:t> </w:t>
      </w:r>
      <w:r>
        <w:rPr>
          <w:color w:val="231F20"/>
          <w:w w:val="105"/>
        </w:rPr>
        <w:t>on</w:t>
      </w:r>
      <w:r>
        <w:rPr>
          <w:color w:val="231F20"/>
          <w:spacing w:val="-5"/>
          <w:w w:val="105"/>
        </w:rPr>
        <w:t> </w:t>
      </w:r>
      <w:r>
        <w:rPr>
          <w:color w:val="231F20"/>
          <w:w w:val="105"/>
        </w:rPr>
        <w:t>ARI’s</w:t>
      </w:r>
      <w:r>
        <w:rPr>
          <w:color w:val="231F20"/>
          <w:spacing w:val="-5"/>
          <w:w w:val="105"/>
        </w:rPr>
        <w:t> </w:t>
      </w:r>
      <w:r>
        <w:rPr>
          <w:color w:val="231F20"/>
          <w:w w:val="105"/>
        </w:rPr>
        <w:t>Miniature</w:t>
      </w:r>
      <w:r>
        <w:rPr>
          <w:color w:val="231F20"/>
          <w:spacing w:val="-5"/>
          <w:w w:val="105"/>
        </w:rPr>
        <w:t> </w:t>
      </w:r>
      <w:r>
        <w:rPr>
          <w:color w:val="231F20"/>
          <w:w w:val="105"/>
        </w:rPr>
        <w:t>Internal Combustion Engine (MICE) generator technology. Transformational advances </w:t>
      </w:r>
      <w:r>
        <w:rPr>
          <w:color w:val="231F20"/>
          <w:spacing w:val="-2"/>
          <w:w w:val="105"/>
        </w:rPr>
        <w:t>include:</w:t>
      </w:r>
    </w:p>
    <w:p>
      <w:pPr>
        <w:pStyle w:val="ListParagraph"/>
        <w:numPr>
          <w:ilvl w:val="0"/>
          <w:numId w:val="25"/>
        </w:numPr>
        <w:tabs>
          <w:tab w:pos="624" w:val="left" w:leader="none"/>
        </w:tabs>
        <w:spacing w:line="196" w:lineRule="auto" w:before="0" w:after="0"/>
        <w:ind w:left="624" w:right="22" w:hanging="144"/>
        <w:jc w:val="left"/>
        <w:rPr>
          <w:sz w:val="20"/>
        </w:rPr>
      </w:pPr>
      <w:r>
        <w:rPr>
          <w:color w:val="231F20"/>
          <w:w w:val="105"/>
          <w:sz w:val="20"/>
        </w:rPr>
        <w:t>Homogeneous Charge Compression Ignition</w:t>
      </w:r>
      <w:r>
        <w:rPr>
          <w:color w:val="231F20"/>
          <w:spacing w:val="-13"/>
          <w:w w:val="105"/>
          <w:sz w:val="20"/>
        </w:rPr>
        <w:t> </w:t>
      </w:r>
      <w:r>
        <w:rPr>
          <w:color w:val="231F20"/>
          <w:w w:val="105"/>
          <w:sz w:val="20"/>
        </w:rPr>
        <w:t>(HCCI)</w:t>
      </w:r>
      <w:r>
        <w:rPr>
          <w:color w:val="231F20"/>
          <w:spacing w:val="-12"/>
          <w:w w:val="105"/>
          <w:sz w:val="20"/>
        </w:rPr>
        <w:t> </w:t>
      </w:r>
      <w:r>
        <w:rPr>
          <w:color w:val="231F20"/>
          <w:w w:val="105"/>
          <w:sz w:val="20"/>
        </w:rPr>
        <w:t>Combustion:</w:t>
      </w:r>
      <w:r>
        <w:rPr>
          <w:color w:val="231F20"/>
          <w:spacing w:val="-12"/>
          <w:w w:val="105"/>
          <w:sz w:val="20"/>
        </w:rPr>
        <w:t> </w:t>
      </w:r>
      <w:r>
        <w:rPr>
          <w:color w:val="231F20"/>
          <w:w w:val="105"/>
          <w:sz w:val="20"/>
        </w:rPr>
        <w:t>HCCI</w:t>
      </w:r>
      <w:r>
        <w:rPr>
          <w:color w:val="231F20"/>
          <w:spacing w:val="-12"/>
          <w:w w:val="105"/>
          <w:sz w:val="20"/>
        </w:rPr>
        <w:t> </w:t>
      </w:r>
      <w:r>
        <w:rPr>
          <w:color w:val="231F20"/>
          <w:w w:val="105"/>
          <w:sz w:val="20"/>
        </w:rPr>
        <w:t>offers high thermal efficiency, low emissions, compatibility with large amounts of </w:t>
      </w:r>
      <w:r>
        <w:rPr>
          <w:color w:val="231F20"/>
          <w:sz w:val="20"/>
        </w:rPr>
        <w:t>residual</w:t>
      </w:r>
      <w:r>
        <w:rPr>
          <w:color w:val="231F20"/>
          <w:spacing w:val="-5"/>
          <w:sz w:val="20"/>
        </w:rPr>
        <w:t> </w:t>
      </w:r>
      <w:r>
        <w:rPr>
          <w:color w:val="231F20"/>
          <w:sz w:val="20"/>
        </w:rPr>
        <w:t>gas,</w:t>
      </w:r>
      <w:r>
        <w:rPr>
          <w:color w:val="231F20"/>
          <w:spacing w:val="-5"/>
          <w:sz w:val="20"/>
        </w:rPr>
        <w:t> </w:t>
      </w:r>
      <w:r>
        <w:rPr>
          <w:color w:val="231F20"/>
          <w:sz w:val="20"/>
        </w:rPr>
        <w:t>and</w:t>
      </w:r>
      <w:r>
        <w:rPr>
          <w:color w:val="231F20"/>
          <w:spacing w:val="-5"/>
          <w:sz w:val="20"/>
        </w:rPr>
        <w:t> </w:t>
      </w:r>
      <w:r>
        <w:rPr>
          <w:color w:val="231F20"/>
          <w:sz w:val="20"/>
        </w:rPr>
        <w:t>is</w:t>
      </w:r>
      <w:r>
        <w:rPr>
          <w:color w:val="231F20"/>
          <w:spacing w:val="-5"/>
          <w:sz w:val="20"/>
        </w:rPr>
        <w:t> </w:t>
      </w:r>
      <w:r>
        <w:rPr>
          <w:color w:val="231F20"/>
          <w:sz w:val="20"/>
        </w:rPr>
        <w:t>facilitated</w:t>
      </w:r>
      <w:r>
        <w:rPr>
          <w:color w:val="231F20"/>
          <w:spacing w:val="-5"/>
          <w:sz w:val="20"/>
        </w:rPr>
        <w:t> </w:t>
      </w:r>
      <w:r>
        <w:rPr>
          <w:color w:val="231F20"/>
          <w:sz w:val="20"/>
        </w:rPr>
        <w:t>by</w:t>
      </w:r>
      <w:r>
        <w:rPr>
          <w:color w:val="231F20"/>
          <w:spacing w:val="-5"/>
          <w:sz w:val="20"/>
        </w:rPr>
        <w:t> </w:t>
      </w:r>
      <w:r>
        <w:rPr>
          <w:color w:val="231F20"/>
          <w:sz w:val="20"/>
        </w:rPr>
        <w:t>the</w:t>
      </w:r>
      <w:r>
        <w:rPr>
          <w:color w:val="231F20"/>
          <w:spacing w:val="-5"/>
          <w:sz w:val="20"/>
        </w:rPr>
        <w:t> </w:t>
      </w:r>
      <w:r>
        <w:rPr>
          <w:color w:val="231F20"/>
          <w:sz w:val="20"/>
        </w:rPr>
        <w:t>vari-</w:t>
      </w:r>
      <w:r>
        <w:rPr>
          <w:color w:val="231F20"/>
          <w:w w:val="105"/>
          <w:sz w:val="20"/>
        </w:rPr>
        <w:t>able compression ratio. HCCI has been successfully demonstrated on a 300</w:t>
      </w:r>
    </w:p>
    <w:p>
      <w:pPr>
        <w:pStyle w:val="BodyText"/>
        <w:spacing w:line="196" w:lineRule="auto"/>
        <w:ind w:left="624"/>
      </w:pPr>
      <w:r>
        <w:rPr>
          <w:color w:val="231F20"/>
          <w:w w:val="105"/>
        </w:rPr>
        <w:t>W prototype free-piston engine using </w:t>
      </w:r>
      <w:r>
        <w:rPr>
          <w:color w:val="231F20"/>
          <w:spacing w:val="-2"/>
          <w:w w:val="105"/>
        </w:rPr>
        <w:t>propane</w:t>
      </w:r>
      <w:r>
        <w:rPr>
          <w:color w:val="231F20"/>
          <w:spacing w:val="-10"/>
          <w:w w:val="105"/>
        </w:rPr>
        <w:t> </w:t>
      </w:r>
      <w:r>
        <w:rPr>
          <w:color w:val="231F20"/>
          <w:spacing w:val="-2"/>
          <w:w w:val="105"/>
        </w:rPr>
        <w:t>and</w:t>
      </w:r>
      <w:r>
        <w:rPr>
          <w:color w:val="231F20"/>
          <w:spacing w:val="-10"/>
          <w:w w:val="105"/>
        </w:rPr>
        <w:t> </w:t>
      </w:r>
      <w:r>
        <w:rPr>
          <w:color w:val="231F20"/>
          <w:spacing w:val="-2"/>
          <w:w w:val="105"/>
        </w:rPr>
        <w:t>Jet-A</w:t>
      </w:r>
      <w:r>
        <w:rPr>
          <w:color w:val="231F20"/>
          <w:spacing w:val="-10"/>
          <w:w w:val="105"/>
        </w:rPr>
        <w:t> </w:t>
      </w:r>
      <w:r>
        <w:rPr>
          <w:color w:val="231F20"/>
          <w:spacing w:val="-2"/>
          <w:w w:val="105"/>
        </w:rPr>
        <w:t>fuels,</w:t>
      </w:r>
      <w:r>
        <w:rPr>
          <w:color w:val="231F20"/>
          <w:spacing w:val="-10"/>
          <w:w w:val="105"/>
        </w:rPr>
        <w:t> </w:t>
      </w:r>
      <w:r>
        <w:rPr>
          <w:color w:val="231F20"/>
          <w:spacing w:val="-2"/>
          <w:w w:val="105"/>
        </w:rPr>
        <w:t>and</w:t>
      </w:r>
      <w:r>
        <w:rPr>
          <w:color w:val="231F20"/>
          <w:spacing w:val="-10"/>
          <w:w w:val="105"/>
        </w:rPr>
        <w:t> </w:t>
      </w:r>
      <w:r>
        <w:rPr>
          <w:color w:val="231F20"/>
          <w:spacing w:val="-2"/>
          <w:w w:val="105"/>
        </w:rPr>
        <w:t>glow</w:t>
      </w:r>
      <w:r>
        <w:rPr>
          <w:color w:val="231F20"/>
          <w:spacing w:val="-10"/>
          <w:w w:val="105"/>
        </w:rPr>
        <w:t> </w:t>
      </w:r>
      <w:r>
        <w:rPr>
          <w:color w:val="231F20"/>
          <w:spacing w:val="-2"/>
          <w:w w:val="105"/>
        </w:rPr>
        <w:t>plug-</w:t>
      </w:r>
      <w:r>
        <w:rPr>
          <w:color w:val="231F20"/>
          <w:w w:val="105"/>
        </w:rPr>
        <w:t>assisted</w:t>
      </w:r>
      <w:r>
        <w:rPr>
          <w:color w:val="231F20"/>
          <w:spacing w:val="-13"/>
          <w:w w:val="105"/>
        </w:rPr>
        <w:t> </w:t>
      </w:r>
      <w:r>
        <w:rPr>
          <w:color w:val="231F20"/>
          <w:w w:val="105"/>
        </w:rPr>
        <w:t>ignition.</w:t>
      </w:r>
    </w:p>
    <w:p>
      <w:pPr>
        <w:pStyle w:val="ListParagraph"/>
        <w:numPr>
          <w:ilvl w:val="0"/>
          <w:numId w:val="25"/>
        </w:numPr>
        <w:tabs>
          <w:tab w:pos="624" w:val="left" w:leader="none"/>
        </w:tabs>
        <w:spacing w:line="196" w:lineRule="auto" w:before="0" w:after="0"/>
        <w:ind w:left="624" w:right="60" w:hanging="144"/>
        <w:jc w:val="left"/>
        <w:rPr>
          <w:sz w:val="20"/>
        </w:rPr>
      </w:pPr>
      <w:r>
        <w:rPr>
          <w:color w:val="231F20"/>
          <w:w w:val="105"/>
          <w:sz w:val="20"/>
        </w:rPr>
        <w:t>Spring for energy storage: The spring stores</w:t>
      </w:r>
      <w:r>
        <w:rPr>
          <w:color w:val="231F20"/>
          <w:spacing w:val="-13"/>
          <w:w w:val="105"/>
          <w:sz w:val="20"/>
        </w:rPr>
        <w:t> </w:t>
      </w:r>
      <w:r>
        <w:rPr>
          <w:color w:val="231F20"/>
          <w:w w:val="105"/>
          <w:sz w:val="20"/>
        </w:rPr>
        <w:t>5-10</w:t>
      </w:r>
      <w:r>
        <w:rPr>
          <w:color w:val="231F20"/>
          <w:spacing w:val="-12"/>
          <w:w w:val="105"/>
          <w:sz w:val="20"/>
        </w:rPr>
        <w:t> </w:t>
      </w:r>
      <w:r>
        <w:rPr>
          <w:color w:val="231F20"/>
          <w:w w:val="105"/>
          <w:sz w:val="20"/>
        </w:rPr>
        <w:t>times</w:t>
      </w:r>
      <w:r>
        <w:rPr>
          <w:color w:val="231F20"/>
          <w:spacing w:val="-12"/>
          <w:w w:val="105"/>
          <w:sz w:val="20"/>
        </w:rPr>
        <w:t> </w:t>
      </w:r>
      <w:r>
        <w:rPr>
          <w:color w:val="231F20"/>
          <w:w w:val="105"/>
          <w:sz w:val="20"/>
        </w:rPr>
        <w:t>the</w:t>
      </w:r>
      <w:r>
        <w:rPr>
          <w:color w:val="231F20"/>
          <w:spacing w:val="-13"/>
          <w:w w:val="105"/>
          <w:sz w:val="20"/>
        </w:rPr>
        <w:t> </w:t>
      </w:r>
      <w:r>
        <w:rPr>
          <w:color w:val="231F20"/>
          <w:w w:val="105"/>
          <w:sz w:val="20"/>
        </w:rPr>
        <w:t>work</w:t>
      </w:r>
      <w:r>
        <w:rPr>
          <w:color w:val="231F20"/>
          <w:spacing w:val="-12"/>
          <w:w w:val="105"/>
          <w:sz w:val="20"/>
        </w:rPr>
        <w:t> </w:t>
      </w:r>
      <w:r>
        <w:rPr>
          <w:color w:val="231F20"/>
          <w:w w:val="105"/>
          <w:sz w:val="20"/>
        </w:rPr>
        <w:t>output</w:t>
      </w:r>
      <w:r>
        <w:rPr>
          <w:color w:val="231F20"/>
          <w:spacing w:val="-12"/>
          <w:w w:val="105"/>
          <w:sz w:val="20"/>
        </w:rPr>
        <w:t> </w:t>
      </w:r>
      <w:r>
        <w:rPr>
          <w:color w:val="231F20"/>
          <w:w w:val="105"/>
          <w:sz w:val="20"/>
        </w:rPr>
        <w:t>of</w:t>
      </w:r>
      <w:r>
        <w:rPr>
          <w:color w:val="231F20"/>
          <w:spacing w:val="-12"/>
          <w:w w:val="105"/>
          <w:sz w:val="20"/>
        </w:rPr>
        <w:t> </w:t>
      </w:r>
      <w:r>
        <w:rPr>
          <w:color w:val="231F20"/>
          <w:w w:val="105"/>
          <w:sz w:val="20"/>
        </w:rPr>
        <w:t>an engine</w:t>
      </w:r>
      <w:r>
        <w:rPr>
          <w:color w:val="231F20"/>
          <w:spacing w:val="-12"/>
          <w:w w:val="105"/>
          <w:sz w:val="20"/>
        </w:rPr>
        <w:t> </w:t>
      </w:r>
      <w:r>
        <w:rPr>
          <w:color w:val="231F20"/>
          <w:w w:val="105"/>
          <w:sz w:val="20"/>
        </w:rPr>
        <w:t>cycle,</w:t>
      </w:r>
      <w:r>
        <w:rPr>
          <w:color w:val="231F20"/>
          <w:spacing w:val="-12"/>
          <w:w w:val="105"/>
          <w:sz w:val="20"/>
        </w:rPr>
        <w:t> </w:t>
      </w:r>
      <w:r>
        <w:rPr>
          <w:color w:val="231F20"/>
          <w:w w:val="105"/>
          <w:sz w:val="20"/>
        </w:rPr>
        <w:t>and</w:t>
      </w:r>
      <w:r>
        <w:rPr>
          <w:color w:val="231F20"/>
          <w:spacing w:val="-12"/>
          <w:w w:val="105"/>
          <w:sz w:val="20"/>
        </w:rPr>
        <w:t> </w:t>
      </w:r>
      <w:r>
        <w:rPr>
          <w:color w:val="231F20"/>
          <w:w w:val="105"/>
          <w:sz w:val="20"/>
        </w:rPr>
        <w:t>offers</w:t>
      </w:r>
      <w:r>
        <w:rPr>
          <w:color w:val="231F20"/>
          <w:spacing w:val="-12"/>
          <w:w w:val="105"/>
          <w:sz w:val="20"/>
        </w:rPr>
        <w:t> </w:t>
      </w:r>
      <w:r>
        <w:rPr>
          <w:color w:val="231F20"/>
          <w:w w:val="105"/>
          <w:sz w:val="20"/>
        </w:rPr>
        <w:t>high</w:t>
      </w:r>
      <w:r>
        <w:rPr>
          <w:color w:val="231F20"/>
          <w:spacing w:val="-12"/>
          <w:w w:val="105"/>
          <w:sz w:val="20"/>
        </w:rPr>
        <w:t> </w:t>
      </w:r>
      <w:r>
        <w:rPr>
          <w:color w:val="231F20"/>
          <w:w w:val="105"/>
          <w:sz w:val="20"/>
        </w:rPr>
        <w:t>frequency operation,</w:t>
      </w:r>
      <w:r>
        <w:rPr>
          <w:color w:val="231F20"/>
          <w:spacing w:val="-1"/>
          <w:w w:val="105"/>
          <w:sz w:val="20"/>
        </w:rPr>
        <w:t> </w:t>
      </w:r>
      <w:r>
        <w:rPr>
          <w:color w:val="231F20"/>
          <w:w w:val="105"/>
          <w:sz w:val="20"/>
        </w:rPr>
        <w:t>which</w:t>
      </w:r>
      <w:r>
        <w:rPr>
          <w:color w:val="231F20"/>
          <w:spacing w:val="-1"/>
          <w:w w:val="105"/>
          <w:sz w:val="20"/>
        </w:rPr>
        <w:t> </w:t>
      </w:r>
      <w:r>
        <w:rPr>
          <w:color w:val="231F20"/>
          <w:w w:val="105"/>
          <w:sz w:val="20"/>
        </w:rPr>
        <w:t>is</w:t>
      </w:r>
      <w:r>
        <w:rPr>
          <w:color w:val="231F20"/>
          <w:spacing w:val="-1"/>
          <w:w w:val="105"/>
          <w:sz w:val="20"/>
        </w:rPr>
        <w:t> </w:t>
      </w:r>
      <w:r>
        <w:rPr>
          <w:color w:val="231F20"/>
          <w:w w:val="105"/>
          <w:sz w:val="20"/>
        </w:rPr>
        <w:t>key</w:t>
      </w:r>
      <w:r>
        <w:rPr>
          <w:color w:val="231F20"/>
          <w:spacing w:val="-1"/>
          <w:w w:val="105"/>
          <w:sz w:val="20"/>
        </w:rPr>
        <w:t> </w:t>
      </w:r>
      <w:r>
        <w:rPr>
          <w:color w:val="231F20"/>
          <w:w w:val="105"/>
          <w:sz w:val="20"/>
        </w:rPr>
        <w:t>to</w:t>
      </w:r>
      <w:r>
        <w:rPr>
          <w:color w:val="231F20"/>
          <w:spacing w:val="-1"/>
          <w:w w:val="105"/>
          <w:sz w:val="20"/>
        </w:rPr>
        <w:t> </w:t>
      </w:r>
      <w:r>
        <w:rPr>
          <w:color w:val="231F20"/>
          <w:w w:val="105"/>
          <w:sz w:val="20"/>
        </w:rPr>
        <w:t>high</w:t>
      </w:r>
      <w:r>
        <w:rPr>
          <w:color w:val="231F20"/>
          <w:spacing w:val="-1"/>
          <w:w w:val="105"/>
          <w:sz w:val="20"/>
        </w:rPr>
        <w:t> </w:t>
      </w:r>
      <w:r>
        <w:rPr>
          <w:color w:val="231F20"/>
          <w:w w:val="105"/>
          <w:sz w:val="20"/>
        </w:rPr>
        <w:t>energy density, compact size, low weight, and</w:t>
      </w:r>
    </w:p>
    <w:p>
      <w:pPr>
        <w:pStyle w:val="BodyText"/>
        <w:spacing w:line="222" w:lineRule="exact" w:before="123"/>
        <w:ind w:left="449"/>
      </w:pPr>
      <w:r>
        <w:rPr/>
        <w:br w:type="column"/>
      </w:r>
      <w:r>
        <w:rPr>
          <w:color w:val="231F20"/>
        </w:rPr>
        <w:t>low</w:t>
      </w:r>
      <w:r>
        <w:rPr>
          <w:color w:val="231F20"/>
          <w:spacing w:val="-3"/>
        </w:rPr>
        <w:t> </w:t>
      </w:r>
      <w:r>
        <w:rPr>
          <w:color w:val="231F20"/>
        </w:rPr>
        <w:t>cost.</w:t>
      </w:r>
      <w:r>
        <w:rPr>
          <w:color w:val="231F20"/>
          <w:spacing w:val="-2"/>
        </w:rPr>
        <w:t> </w:t>
      </w:r>
      <w:r>
        <w:rPr>
          <w:color w:val="231F20"/>
        </w:rPr>
        <w:t>It</w:t>
      </w:r>
      <w:r>
        <w:rPr>
          <w:color w:val="231F20"/>
          <w:spacing w:val="-2"/>
        </w:rPr>
        <w:t> </w:t>
      </w:r>
      <w:r>
        <w:rPr>
          <w:color w:val="231F20"/>
        </w:rPr>
        <w:t>also</w:t>
      </w:r>
      <w:r>
        <w:rPr>
          <w:color w:val="231F20"/>
          <w:spacing w:val="-2"/>
        </w:rPr>
        <w:t> </w:t>
      </w:r>
      <w:r>
        <w:rPr>
          <w:color w:val="231F20"/>
        </w:rPr>
        <w:t>improves</w:t>
      </w:r>
      <w:r>
        <w:rPr>
          <w:color w:val="231F20"/>
          <w:spacing w:val="-2"/>
        </w:rPr>
        <w:t> controllability</w:t>
      </w:r>
    </w:p>
    <w:p>
      <w:pPr>
        <w:pStyle w:val="BodyText"/>
        <w:spacing w:line="200" w:lineRule="exact"/>
        <w:ind w:left="449"/>
      </w:pPr>
      <w:r>
        <w:rPr>
          <w:color w:val="231F20"/>
          <w:spacing w:val="-2"/>
          <w:w w:val="105"/>
        </w:rPr>
        <w:t>of</w:t>
      </w:r>
      <w:r>
        <w:rPr>
          <w:color w:val="231F20"/>
          <w:spacing w:val="-3"/>
          <w:w w:val="105"/>
        </w:rPr>
        <w:t> </w:t>
      </w:r>
      <w:r>
        <w:rPr>
          <w:color w:val="231F20"/>
          <w:spacing w:val="-2"/>
          <w:w w:val="105"/>
        </w:rPr>
        <w:t>the free-piston generator.</w:t>
      </w:r>
    </w:p>
    <w:p>
      <w:pPr>
        <w:pStyle w:val="ListParagraph"/>
        <w:numPr>
          <w:ilvl w:val="0"/>
          <w:numId w:val="26"/>
        </w:numPr>
        <w:tabs>
          <w:tab w:pos="449" w:val="left" w:leader="none"/>
        </w:tabs>
        <w:spacing w:line="196" w:lineRule="auto" w:before="13" w:after="0"/>
        <w:ind w:left="449" w:right="0" w:hanging="144"/>
        <w:jc w:val="left"/>
        <w:rPr>
          <w:sz w:val="20"/>
        </w:rPr>
      </w:pPr>
      <w:r>
        <w:rPr>
          <w:color w:val="231F20"/>
          <w:w w:val="105"/>
          <w:sz w:val="20"/>
        </w:rPr>
        <w:t>Permanent magnet alternator: Uses a moving</w:t>
      </w:r>
      <w:r>
        <w:rPr>
          <w:color w:val="231F20"/>
          <w:spacing w:val="-13"/>
          <w:w w:val="105"/>
          <w:sz w:val="20"/>
        </w:rPr>
        <w:t> </w:t>
      </w:r>
      <w:r>
        <w:rPr>
          <w:color w:val="231F20"/>
          <w:w w:val="105"/>
          <w:sz w:val="20"/>
        </w:rPr>
        <w:t>coil</w:t>
      </w:r>
      <w:r>
        <w:rPr>
          <w:color w:val="231F20"/>
          <w:spacing w:val="-12"/>
          <w:w w:val="105"/>
          <w:sz w:val="20"/>
        </w:rPr>
        <w:t> </w:t>
      </w:r>
      <w:r>
        <w:rPr>
          <w:color w:val="231F20"/>
          <w:w w:val="105"/>
          <w:sz w:val="20"/>
        </w:rPr>
        <w:t>for</w:t>
      </w:r>
      <w:r>
        <w:rPr>
          <w:color w:val="231F20"/>
          <w:spacing w:val="-12"/>
          <w:w w:val="105"/>
          <w:sz w:val="20"/>
        </w:rPr>
        <w:t> </w:t>
      </w:r>
      <w:r>
        <w:rPr>
          <w:color w:val="231F20"/>
          <w:w w:val="105"/>
          <w:sz w:val="20"/>
        </w:rPr>
        <w:t>low</w:t>
      </w:r>
      <w:r>
        <w:rPr>
          <w:color w:val="231F20"/>
          <w:spacing w:val="-12"/>
          <w:w w:val="105"/>
          <w:sz w:val="20"/>
        </w:rPr>
        <w:t> </w:t>
      </w:r>
      <w:r>
        <w:rPr>
          <w:color w:val="231F20"/>
          <w:w w:val="105"/>
          <w:sz w:val="20"/>
        </w:rPr>
        <w:t>active</w:t>
      </w:r>
      <w:r>
        <w:rPr>
          <w:color w:val="231F20"/>
          <w:spacing w:val="-13"/>
          <w:w w:val="105"/>
          <w:sz w:val="20"/>
        </w:rPr>
        <w:t> </w:t>
      </w:r>
      <w:r>
        <w:rPr>
          <w:color w:val="231F20"/>
          <w:w w:val="105"/>
          <w:sz w:val="20"/>
        </w:rPr>
        <w:t>mass.</w:t>
      </w:r>
      <w:r>
        <w:rPr>
          <w:color w:val="231F20"/>
          <w:spacing w:val="-12"/>
          <w:w w:val="105"/>
          <w:sz w:val="20"/>
        </w:rPr>
        <w:t> </w:t>
      </w:r>
      <w:r>
        <w:rPr>
          <w:color w:val="231F20"/>
          <w:w w:val="105"/>
          <w:sz w:val="20"/>
        </w:rPr>
        <w:t>This</w:t>
      </w:r>
      <w:r>
        <w:rPr>
          <w:color w:val="231F20"/>
          <w:spacing w:val="-12"/>
          <w:w w:val="105"/>
          <w:sz w:val="20"/>
        </w:rPr>
        <w:t> </w:t>
      </w:r>
      <w:r>
        <w:rPr>
          <w:color w:val="231F20"/>
          <w:w w:val="105"/>
          <w:sz w:val="20"/>
        </w:rPr>
        <w:t>de-</w:t>
      </w:r>
      <w:r>
        <w:rPr>
          <w:color w:val="231F20"/>
          <w:spacing w:val="-2"/>
          <w:w w:val="105"/>
          <w:sz w:val="20"/>
        </w:rPr>
        <w:t>sign</w:t>
      </w:r>
      <w:r>
        <w:rPr>
          <w:color w:val="231F20"/>
          <w:spacing w:val="-7"/>
          <w:w w:val="105"/>
          <w:sz w:val="20"/>
        </w:rPr>
        <w:t> </w:t>
      </w:r>
      <w:r>
        <w:rPr>
          <w:color w:val="231F20"/>
          <w:spacing w:val="-2"/>
          <w:w w:val="105"/>
          <w:sz w:val="20"/>
        </w:rPr>
        <w:t>uses</w:t>
      </w:r>
      <w:r>
        <w:rPr>
          <w:color w:val="231F20"/>
          <w:spacing w:val="-7"/>
          <w:w w:val="105"/>
          <w:sz w:val="20"/>
        </w:rPr>
        <w:t> </w:t>
      </w:r>
      <w:r>
        <w:rPr>
          <w:color w:val="231F20"/>
          <w:spacing w:val="-2"/>
          <w:w w:val="105"/>
          <w:sz w:val="20"/>
        </w:rPr>
        <w:t>stationary</w:t>
      </w:r>
      <w:r>
        <w:rPr>
          <w:color w:val="231F20"/>
          <w:spacing w:val="-7"/>
          <w:w w:val="105"/>
          <w:sz w:val="20"/>
        </w:rPr>
        <w:t> </w:t>
      </w:r>
      <w:r>
        <w:rPr>
          <w:color w:val="231F20"/>
          <w:spacing w:val="-2"/>
          <w:w w:val="105"/>
          <w:sz w:val="20"/>
        </w:rPr>
        <w:t>electrical</w:t>
      </w:r>
      <w:r>
        <w:rPr>
          <w:color w:val="231F20"/>
          <w:spacing w:val="-7"/>
          <w:w w:val="105"/>
          <w:sz w:val="20"/>
        </w:rPr>
        <w:t> </w:t>
      </w:r>
      <w:r>
        <w:rPr>
          <w:color w:val="231F20"/>
          <w:spacing w:val="-2"/>
          <w:w w:val="105"/>
          <w:sz w:val="20"/>
        </w:rPr>
        <w:t>leads</w:t>
      </w:r>
      <w:r>
        <w:rPr>
          <w:color w:val="231F20"/>
          <w:spacing w:val="-7"/>
          <w:w w:val="105"/>
          <w:sz w:val="20"/>
        </w:rPr>
        <w:t> </w:t>
      </w:r>
      <w:r>
        <w:rPr>
          <w:color w:val="231F20"/>
          <w:spacing w:val="-2"/>
          <w:w w:val="105"/>
          <w:sz w:val="20"/>
        </w:rPr>
        <w:t>from </w:t>
      </w:r>
      <w:r>
        <w:rPr>
          <w:color w:val="231F20"/>
          <w:sz w:val="20"/>
        </w:rPr>
        <w:t>the</w:t>
      </w:r>
      <w:r>
        <w:rPr>
          <w:color w:val="231F20"/>
          <w:spacing w:val="-1"/>
          <w:sz w:val="20"/>
        </w:rPr>
        <w:t> </w:t>
      </w:r>
      <w:r>
        <w:rPr>
          <w:color w:val="231F20"/>
          <w:sz w:val="20"/>
        </w:rPr>
        <w:t>moving</w:t>
      </w:r>
      <w:r>
        <w:rPr>
          <w:color w:val="231F20"/>
          <w:spacing w:val="-1"/>
          <w:sz w:val="20"/>
        </w:rPr>
        <w:t> </w:t>
      </w:r>
      <w:r>
        <w:rPr>
          <w:color w:val="231F20"/>
          <w:sz w:val="20"/>
        </w:rPr>
        <w:t>coil</w:t>
      </w:r>
      <w:r>
        <w:rPr>
          <w:color w:val="231F20"/>
          <w:spacing w:val="-1"/>
          <w:sz w:val="20"/>
        </w:rPr>
        <w:t> </w:t>
      </w:r>
      <w:r>
        <w:rPr>
          <w:color w:val="231F20"/>
          <w:sz w:val="20"/>
        </w:rPr>
        <w:t>without</w:t>
      </w:r>
      <w:r>
        <w:rPr>
          <w:color w:val="231F20"/>
          <w:spacing w:val="-1"/>
          <w:sz w:val="20"/>
        </w:rPr>
        <w:t> </w:t>
      </w:r>
      <w:r>
        <w:rPr>
          <w:color w:val="231F20"/>
          <w:sz w:val="20"/>
        </w:rPr>
        <w:t>the</w:t>
      </w:r>
      <w:r>
        <w:rPr>
          <w:color w:val="231F20"/>
          <w:spacing w:val="-1"/>
          <w:sz w:val="20"/>
        </w:rPr>
        <w:t> </w:t>
      </w:r>
      <w:r>
        <w:rPr>
          <w:color w:val="231F20"/>
          <w:sz w:val="20"/>
        </w:rPr>
        <w:t>use</w:t>
      </w:r>
      <w:r>
        <w:rPr>
          <w:color w:val="231F20"/>
          <w:spacing w:val="-1"/>
          <w:sz w:val="20"/>
        </w:rPr>
        <w:t> </w:t>
      </w:r>
      <w:r>
        <w:rPr>
          <w:color w:val="231F20"/>
          <w:sz w:val="20"/>
        </w:rPr>
        <w:t>of</w:t>
      </w:r>
      <w:r>
        <w:rPr>
          <w:color w:val="231F20"/>
          <w:spacing w:val="-1"/>
          <w:sz w:val="20"/>
        </w:rPr>
        <w:t> </w:t>
      </w:r>
      <w:r>
        <w:rPr>
          <w:color w:val="231F20"/>
          <w:sz w:val="20"/>
        </w:rPr>
        <w:t>sliding </w:t>
      </w:r>
      <w:r>
        <w:rPr>
          <w:color w:val="231F20"/>
          <w:spacing w:val="-2"/>
          <w:w w:val="105"/>
          <w:sz w:val="20"/>
        </w:rPr>
        <w:t>contacts.</w:t>
      </w:r>
    </w:p>
    <w:p>
      <w:pPr>
        <w:pStyle w:val="ListParagraph"/>
        <w:numPr>
          <w:ilvl w:val="0"/>
          <w:numId w:val="26"/>
        </w:numPr>
        <w:tabs>
          <w:tab w:pos="449" w:val="left" w:leader="none"/>
        </w:tabs>
        <w:spacing w:line="196" w:lineRule="auto" w:before="0" w:after="0"/>
        <w:ind w:left="449" w:right="85" w:hanging="144"/>
        <w:jc w:val="left"/>
        <w:rPr>
          <w:sz w:val="20"/>
        </w:rPr>
      </w:pPr>
      <w:r>
        <w:rPr>
          <w:color w:val="231F20"/>
          <w:sz w:val="20"/>
        </w:rPr>
        <w:t>Fixed cycle frequency: Allows tuning for effective cylinder scavenging and low exhaust noise, as well as effective </w:t>
      </w:r>
      <w:r>
        <w:rPr>
          <w:color w:val="231F20"/>
          <w:sz w:val="20"/>
        </w:rPr>
        <w:t>vibra-tion isolation and cancellation. Quiet operation</w:t>
      </w:r>
      <w:r>
        <w:rPr>
          <w:color w:val="231F20"/>
          <w:spacing w:val="-6"/>
          <w:sz w:val="20"/>
        </w:rPr>
        <w:t> </w:t>
      </w:r>
      <w:r>
        <w:rPr>
          <w:color w:val="231F20"/>
          <w:sz w:val="20"/>
        </w:rPr>
        <w:t>will</w:t>
      </w:r>
      <w:r>
        <w:rPr>
          <w:color w:val="231F20"/>
          <w:spacing w:val="-6"/>
          <w:sz w:val="20"/>
        </w:rPr>
        <w:t> </w:t>
      </w:r>
      <w:r>
        <w:rPr>
          <w:color w:val="231F20"/>
          <w:sz w:val="20"/>
        </w:rPr>
        <w:t>be</w:t>
      </w:r>
      <w:r>
        <w:rPr>
          <w:color w:val="231F20"/>
          <w:spacing w:val="-6"/>
          <w:sz w:val="20"/>
        </w:rPr>
        <w:t> </w:t>
      </w:r>
      <w:r>
        <w:rPr>
          <w:color w:val="231F20"/>
          <w:sz w:val="20"/>
        </w:rPr>
        <w:t>achieved</w:t>
      </w:r>
      <w:r>
        <w:rPr>
          <w:color w:val="231F20"/>
          <w:spacing w:val="-6"/>
          <w:sz w:val="20"/>
        </w:rPr>
        <w:t> </w:t>
      </w:r>
      <w:r>
        <w:rPr>
          <w:color w:val="231F20"/>
          <w:sz w:val="20"/>
        </w:rPr>
        <w:t>with</w:t>
      </w:r>
      <w:r>
        <w:rPr>
          <w:color w:val="231F20"/>
          <w:spacing w:val="-6"/>
          <w:sz w:val="20"/>
        </w:rPr>
        <w:t> </w:t>
      </w:r>
      <w:r>
        <w:rPr>
          <w:color w:val="231F20"/>
          <w:sz w:val="20"/>
        </w:rPr>
        <w:t>specially designed acoustic packaging.</w:t>
      </w:r>
    </w:p>
    <w:p>
      <w:pPr>
        <w:pStyle w:val="ListParagraph"/>
        <w:numPr>
          <w:ilvl w:val="0"/>
          <w:numId w:val="26"/>
        </w:numPr>
        <w:tabs>
          <w:tab w:pos="449" w:val="left" w:leader="none"/>
        </w:tabs>
        <w:spacing w:line="196" w:lineRule="auto" w:before="0" w:after="0"/>
        <w:ind w:left="449" w:right="20" w:hanging="144"/>
        <w:jc w:val="left"/>
        <w:rPr>
          <w:sz w:val="20"/>
        </w:rPr>
      </w:pPr>
      <w:r>
        <w:rPr>
          <w:color w:val="231F20"/>
          <w:w w:val="105"/>
          <w:sz w:val="20"/>
        </w:rPr>
        <w:t>Low</w:t>
      </w:r>
      <w:r>
        <w:rPr>
          <w:color w:val="231F20"/>
          <w:spacing w:val="-11"/>
          <w:w w:val="105"/>
          <w:sz w:val="20"/>
        </w:rPr>
        <w:t> </w:t>
      </w:r>
      <w:r>
        <w:rPr>
          <w:color w:val="231F20"/>
          <w:w w:val="105"/>
          <w:sz w:val="20"/>
        </w:rPr>
        <w:t>emissions:</w:t>
      </w:r>
      <w:r>
        <w:rPr>
          <w:color w:val="231F20"/>
          <w:spacing w:val="-11"/>
          <w:w w:val="105"/>
          <w:sz w:val="20"/>
        </w:rPr>
        <w:t> </w:t>
      </w:r>
      <w:r>
        <w:rPr>
          <w:color w:val="231F20"/>
          <w:w w:val="105"/>
          <w:sz w:val="20"/>
        </w:rPr>
        <w:t>Glow</w:t>
      </w:r>
      <w:r>
        <w:rPr>
          <w:color w:val="231F20"/>
          <w:spacing w:val="-11"/>
          <w:w w:val="105"/>
          <w:sz w:val="20"/>
        </w:rPr>
        <w:t> </w:t>
      </w:r>
      <w:r>
        <w:rPr>
          <w:color w:val="231F20"/>
          <w:w w:val="105"/>
          <w:sz w:val="20"/>
        </w:rPr>
        <w:t>plug</w:t>
      </w:r>
      <w:r>
        <w:rPr>
          <w:color w:val="231F20"/>
          <w:spacing w:val="-11"/>
          <w:w w:val="105"/>
          <w:sz w:val="20"/>
        </w:rPr>
        <w:t> </w:t>
      </w:r>
      <w:r>
        <w:rPr>
          <w:color w:val="231F20"/>
          <w:w w:val="105"/>
          <w:sz w:val="20"/>
        </w:rPr>
        <w:t>assisted</w:t>
      </w:r>
      <w:r>
        <w:rPr>
          <w:color w:val="231F20"/>
          <w:spacing w:val="-11"/>
          <w:w w:val="105"/>
          <w:sz w:val="20"/>
        </w:rPr>
        <w:t> </w:t>
      </w:r>
      <w:r>
        <w:rPr>
          <w:color w:val="231F20"/>
          <w:w w:val="105"/>
          <w:sz w:val="20"/>
        </w:rPr>
        <w:t>HCCI combustion offers low NOx, low CO, UHC and CH4 (high combustion effi-</w:t>
      </w:r>
      <w:r>
        <w:rPr>
          <w:color w:val="231F20"/>
          <w:sz w:val="20"/>
        </w:rPr>
        <w:t>ciency),</w:t>
      </w:r>
      <w:r>
        <w:rPr>
          <w:color w:val="231F20"/>
          <w:spacing w:val="-1"/>
          <w:sz w:val="20"/>
        </w:rPr>
        <w:t> </w:t>
      </w:r>
      <w:r>
        <w:rPr>
          <w:color w:val="231F20"/>
          <w:sz w:val="20"/>
        </w:rPr>
        <w:t>low</w:t>
      </w:r>
      <w:r>
        <w:rPr>
          <w:color w:val="231F20"/>
          <w:spacing w:val="-1"/>
          <w:sz w:val="20"/>
        </w:rPr>
        <w:t> </w:t>
      </w:r>
      <w:r>
        <w:rPr>
          <w:color w:val="231F20"/>
          <w:sz w:val="20"/>
        </w:rPr>
        <w:t>VOC</w:t>
      </w:r>
      <w:r>
        <w:rPr>
          <w:color w:val="231F20"/>
          <w:spacing w:val="-1"/>
          <w:sz w:val="20"/>
        </w:rPr>
        <w:t> </w:t>
      </w:r>
      <w:r>
        <w:rPr>
          <w:color w:val="231F20"/>
          <w:sz w:val="20"/>
        </w:rPr>
        <w:t>(active</w:t>
      </w:r>
      <w:r>
        <w:rPr>
          <w:color w:val="231F20"/>
          <w:spacing w:val="-1"/>
          <w:sz w:val="20"/>
        </w:rPr>
        <w:t> </w:t>
      </w:r>
      <w:r>
        <w:rPr>
          <w:color w:val="231F20"/>
          <w:sz w:val="20"/>
        </w:rPr>
        <w:t>lubrication),</w:t>
      </w:r>
      <w:r>
        <w:rPr>
          <w:color w:val="231F20"/>
          <w:spacing w:val="-1"/>
          <w:sz w:val="20"/>
        </w:rPr>
        <w:t> </w:t>
      </w:r>
      <w:r>
        <w:rPr>
          <w:color w:val="231F20"/>
          <w:sz w:val="20"/>
        </w:rPr>
        <w:t>and </w:t>
      </w:r>
      <w:r>
        <w:rPr>
          <w:color w:val="231F20"/>
          <w:w w:val="105"/>
          <w:sz w:val="20"/>
        </w:rPr>
        <w:t>zero PM emissions.</w:t>
      </w:r>
    </w:p>
    <w:p>
      <w:pPr>
        <w:pStyle w:val="ListParagraph"/>
        <w:numPr>
          <w:ilvl w:val="0"/>
          <w:numId w:val="26"/>
        </w:numPr>
        <w:tabs>
          <w:tab w:pos="449" w:val="left" w:leader="none"/>
        </w:tabs>
        <w:spacing w:line="196" w:lineRule="auto" w:before="0" w:after="0"/>
        <w:ind w:left="449" w:right="101" w:hanging="144"/>
        <w:jc w:val="left"/>
        <w:rPr>
          <w:sz w:val="20"/>
        </w:rPr>
      </w:pPr>
      <w:r>
        <w:rPr>
          <w:color w:val="231F20"/>
          <w:sz w:val="20"/>
        </w:rPr>
        <w:t>Active lubrication: A spring-activated piston squirt lubrication system will be designed</w:t>
      </w:r>
      <w:r>
        <w:rPr>
          <w:color w:val="231F20"/>
          <w:spacing w:val="-12"/>
          <w:sz w:val="20"/>
        </w:rPr>
        <w:t> </w:t>
      </w:r>
      <w:r>
        <w:rPr>
          <w:color w:val="231F20"/>
          <w:sz w:val="20"/>
        </w:rPr>
        <w:t>that</w:t>
      </w:r>
      <w:r>
        <w:rPr>
          <w:color w:val="231F20"/>
          <w:spacing w:val="-11"/>
          <w:sz w:val="20"/>
        </w:rPr>
        <w:t> </w:t>
      </w:r>
      <w:r>
        <w:rPr>
          <w:color w:val="231F20"/>
          <w:sz w:val="20"/>
        </w:rPr>
        <w:t>will</w:t>
      </w:r>
      <w:r>
        <w:rPr>
          <w:color w:val="231F20"/>
          <w:spacing w:val="-11"/>
          <w:sz w:val="20"/>
        </w:rPr>
        <w:t> </w:t>
      </w:r>
      <w:r>
        <w:rPr>
          <w:color w:val="231F20"/>
          <w:sz w:val="20"/>
        </w:rPr>
        <w:t>provide</w:t>
      </w:r>
      <w:r>
        <w:rPr>
          <w:color w:val="231F20"/>
          <w:spacing w:val="-12"/>
          <w:sz w:val="20"/>
        </w:rPr>
        <w:t> </w:t>
      </w:r>
      <w:r>
        <w:rPr>
          <w:color w:val="231F20"/>
          <w:sz w:val="20"/>
        </w:rPr>
        <w:t>high</w:t>
      </w:r>
      <w:r>
        <w:rPr>
          <w:color w:val="231F20"/>
          <w:spacing w:val="-11"/>
          <w:sz w:val="20"/>
        </w:rPr>
        <w:t> </w:t>
      </w:r>
      <w:r>
        <w:rPr>
          <w:color w:val="231F20"/>
          <w:sz w:val="20"/>
        </w:rPr>
        <w:t>durability and prevent oil from entering the com-bustion</w:t>
      </w:r>
      <w:r>
        <w:rPr>
          <w:color w:val="231F20"/>
          <w:spacing w:val="-12"/>
          <w:sz w:val="20"/>
        </w:rPr>
        <w:t> </w:t>
      </w:r>
      <w:r>
        <w:rPr>
          <w:color w:val="231F20"/>
          <w:sz w:val="20"/>
        </w:rPr>
        <w:t>chamber.</w:t>
      </w:r>
    </w:p>
    <w:p>
      <w:pPr>
        <w:pStyle w:val="BodyText"/>
        <w:spacing w:line="196" w:lineRule="auto" w:before="196"/>
        <w:ind w:left="305" w:right="90"/>
      </w:pPr>
      <w:r>
        <w:rPr>
          <w:color w:val="231F20"/>
          <w:w w:val="105"/>
        </w:rPr>
        <w:t>The</w:t>
      </w:r>
      <w:r>
        <w:rPr>
          <w:color w:val="231F20"/>
          <w:spacing w:val="-11"/>
          <w:w w:val="105"/>
        </w:rPr>
        <w:t> </w:t>
      </w:r>
      <w:r>
        <w:rPr>
          <w:color w:val="231F20"/>
          <w:w w:val="105"/>
        </w:rPr>
        <w:t>complete</w:t>
      </w:r>
      <w:r>
        <w:rPr>
          <w:color w:val="231F20"/>
          <w:spacing w:val="-11"/>
          <w:w w:val="105"/>
        </w:rPr>
        <w:t> </w:t>
      </w:r>
      <w:r>
        <w:rPr>
          <w:color w:val="231F20"/>
          <w:w w:val="105"/>
        </w:rPr>
        <w:t>1</w:t>
      </w:r>
      <w:r>
        <w:rPr>
          <w:color w:val="231F20"/>
          <w:spacing w:val="-11"/>
          <w:w w:val="105"/>
        </w:rPr>
        <w:t> </w:t>
      </w:r>
      <w:r>
        <w:rPr>
          <w:color w:val="231F20"/>
          <w:w w:val="105"/>
        </w:rPr>
        <w:t>kWe</w:t>
      </w:r>
      <w:r>
        <w:rPr>
          <w:color w:val="231F20"/>
          <w:spacing w:val="-11"/>
          <w:w w:val="105"/>
        </w:rPr>
        <w:t> </w:t>
      </w:r>
      <w:r>
        <w:rPr>
          <w:color w:val="231F20"/>
          <w:w w:val="105"/>
        </w:rPr>
        <w:t>MICE</w:t>
      </w:r>
      <w:r>
        <w:rPr>
          <w:color w:val="231F20"/>
          <w:spacing w:val="-11"/>
          <w:w w:val="105"/>
        </w:rPr>
        <w:t> </w:t>
      </w:r>
      <w:r>
        <w:rPr>
          <w:color w:val="231F20"/>
          <w:w w:val="105"/>
        </w:rPr>
        <w:t>TRAP</w:t>
      </w:r>
      <w:r>
        <w:rPr>
          <w:color w:val="231F20"/>
          <w:spacing w:val="-11"/>
          <w:w w:val="105"/>
        </w:rPr>
        <w:t> </w:t>
      </w:r>
      <w:r>
        <w:rPr>
          <w:color w:val="231F20"/>
          <w:w w:val="105"/>
        </w:rPr>
        <w:t>system is expected to weigh 30 kg and cost &lt;</w:t>
      </w:r>
    </w:p>
    <w:p>
      <w:pPr>
        <w:pStyle w:val="BodyText"/>
        <w:spacing w:line="196" w:lineRule="auto"/>
        <w:ind w:left="305"/>
      </w:pPr>
      <w:r>
        <w:rPr>
          <w:color w:val="231F20"/>
        </w:rPr>
        <w:t>$2,000. It will achieve 40% electrical con-version</w:t>
      </w:r>
      <w:r>
        <w:rPr>
          <w:color w:val="231F20"/>
          <w:spacing w:val="-6"/>
        </w:rPr>
        <w:t> </w:t>
      </w:r>
      <w:r>
        <w:rPr>
          <w:color w:val="231F20"/>
        </w:rPr>
        <w:t>efficiency,</w:t>
      </w:r>
      <w:r>
        <w:rPr>
          <w:color w:val="231F20"/>
          <w:spacing w:val="-4"/>
        </w:rPr>
        <w:t> </w:t>
      </w:r>
      <w:r>
        <w:rPr>
          <w:color w:val="231F20"/>
        </w:rPr>
        <w:t>and</w:t>
      </w:r>
      <w:r>
        <w:rPr>
          <w:color w:val="231F20"/>
          <w:spacing w:val="-4"/>
        </w:rPr>
        <w:t> </w:t>
      </w:r>
      <w:r>
        <w:rPr>
          <w:color w:val="231F20"/>
        </w:rPr>
        <w:t>comply</w:t>
      </w:r>
      <w:r>
        <w:rPr>
          <w:color w:val="231F20"/>
          <w:spacing w:val="-4"/>
        </w:rPr>
        <w:t> </w:t>
      </w:r>
      <w:r>
        <w:rPr>
          <w:color w:val="231F20"/>
        </w:rPr>
        <w:t>with</w:t>
      </w:r>
      <w:r>
        <w:rPr>
          <w:color w:val="231F20"/>
          <w:spacing w:val="-3"/>
        </w:rPr>
        <w:t> </w:t>
      </w:r>
      <w:r>
        <w:rPr>
          <w:color w:val="231F20"/>
          <w:spacing w:val="-4"/>
        </w:rPr>
        <w:t>CARB</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59"/>
        <w:rPr>
          <w:sz w:val="18"/>
        </w:rPr>
      </w:pPr>
    </w:p>
    <w:p>
      <w:pPr>
        <w:spacing w:line="206" w:lineRule="auto" w:before="0"/>
        <w:ind w:left="304" w:right="524" w:firstLine="0"/>
        <w:jc w:val="left"/>
        <w:rPr>
          <w:rFonts w:ascii="Trebuchet MS"/>
          <w:i/>
          <w:sz w:val="18"/>
        </w:rPr>
      </w:pPr>
      <w:r>
        <w:rPr>
          <w:rFonts w:ascii="Trebuchet MS"/>
          <w:i/>
          <w:color w:val="231F20"/>
          <w:spacing w:val="-2"/>
          <w:w w:val="85"/>
          <w:sz w:val="18"/>
        </w:rPr>
        <w:t>Figure</w:t>
      </w:r>
      <w:r>
        <w:rPr>
          <w:rFonts w:ascii="Trebuchet MS"/>
          <w:i/>
          <w:color w:val="231F20"/>
          <w:spacing w:val="-13"/>
          <w:w w:val="85"/>
          <w:sz w:val="18"/>
        </w:rPr>
        <w:t> </w:t>
      </w:r>
      <w:r>
        <w:rPr>
          <w:rFonts w:ascii="Trebuchet MS"/>
          <w:i/>
          <w:color w:val="231F20"/>
          <w:spacing w:val="-2"/>
          <w:w w:val="85"/>
          <w:sz w:val="18"/>
        </w:rPr>
        <w:t>1:</w:t>
      </w:r>
      <w:r>
        <w:rPr>
          <w:rFonts w:ascii="Trebuchet MS"/>
          <w:i/>
          <w:color w:val="231F20"/>
          <w:spacing w:val="-13"/>
          <w:w w:val="85"/>
          <w:sz w:val="18"/>
        </w:rPr>
        <w:t> </w:t>
      </w:r>
      <w:r>
        <w:rPr>
          <w:rFonts w:ascii="Trebuchet MS"/>
          <w:i/>
          <w:color w:val="231F20"/>
          <w:spacing w:val="-2"/>
          <w:w w:val="85"/>
          <w:sz w:val="18"/>
        </w:rPr>
        <w:t>MICE</w:t>
      </w:r>
      <w:r>
        <w:rPr>
          <w:rFonts w:ascii="Trebuchet MS"/>
          <w:i/>
          <w:color w:val="231F20"/>
          <w:spacing w:val="-13"/>
          <w:w w:val="85"/>
          <w:sz w:val="18"/>
        </w:rPr>
        <w:t> </w:t>
      </w:r>
      <w:r>
        <w:rPr>
          <w:rFonts w:ascii="Trebuchet MS"/>
          <w:i/>
          <w:color w:val="231F20"/>
          <w:spacing w:val="-2"/>
          <w:w w:val="85"/>
          <w:sz w:val="18"/>
        </w:rPr>
        <w:t>Generator</w:t>
      </w:r>
      <w:r>
        <w:rPr>
          <w:rFonts w:ascii="Trebuchet MS"/>
          <w:i/>
          <w:color w:val="231F20"/>
          <w:spacing w:val="-18"/>
          <w:w w:val="85"/>
          <w:sz w:val="18"/>
        </w:rPr>
        <w:t> </w:t>
      </w:r>
      <w:r>
        <w:rPr>
          <w:rFonts w:ascii="Trebuchet MS"/>
          <w:i/>
          <w:color w:val="231F20"/>
          <w:spacing w:val="-2"/>
          <w:w w:val="85"/>
          <w:sz w:val="18"/>
        </w:rPr>
        <w:t>Design</w:t>
      </w:r>
      <w:r>
        <w:rPr>
          <w:rFonts w:ascii="Trebuchet MS"/>
          <w:i/>
          <w:color w:val="231F20"/>
          <w:spacing w:val="-13"/>
          <w:w w:val="85"/>
          <w:sz w:val="18"/>
        </w:rPr>
        <w:t> </w:t>
      </w:r>
      <w:r>
        <w:rPr>
          <w:rFonts w:ascii="Trebuchet MS"/>
          <w:i/>
          <w:color w:val="231F20"/>
          <w:spacing w:val="-2"/>
          <w:w w:val="85"/>
          <w:sz w:val="18"/>
        </w:rPr>
        <w:t>(Image</w:t>
      </w:r>
      <w:r>
        <w:rPr>
          <w:rFonts w:ascii="Trebuchet MS"/>
          <w:i/>
          <w:color w:val="231F20"/>
          <w:spacing w:val="-13"/>
          <w:w w:val="85"/>
          <w:sz w:val="18"/>
        </w:rPr>
        <w:t> </w:t>
      </w:r>
      <w:r>
        <w:rPr>
          <w:rFonts w:ascii="Trebuchet MS"/>
          <w:i/>
          <w:color w:val="231F20"/>
          <w:spacing w:val="-2"/>
          <w:w w:val="85"/>
          <w:sz w:val="18"/>
        </w:rPr>
        <w:t>taken</w:t>
      </w:r>
      <w:r>
        <w:rPr>
          <w:rFonts w:ascii="Trebuchet MS"/>
          <w:i/>
          <w:color w:val="231F20"/>
          <w:spacing w:val="-13"/>
          <w:w w:val="85"/>
          <w:sz w:val="18"/>
        </w:rPr>
        <w:t> </w:t>
      </w:r>
      <w:r>
        <w:rPr>
          <w:rFonts w:ascii="Trebuchet MS"/>
          <w:i/>
          <w:color w:val="231F20"/>
          <w:spacing w:val="-2"/>
          <w:w w:val="85"/>
          <w:sz w:val="18"/>
        </w:rPr>
        <w:t>from</w:t>
      </w:r>
      <w:r>
        <w:rPr>
          <w:rFonts w:ascii="Trebuchet MS"/>
          <w:i/>
          <w:color w:val="231F20"/>
          <w:spacing w:val="-2"/>
          <w:w w:val="85"/>
          <w:sz w:val="18"/>
        </w:rPr>
        <w:t> </w:t>
      </w:r>
      <w:r>
        <w:rPr>
          <w:rFonts w:ascii="Trebuchet MS"/>
          <w:i/>
          <w:color w:val="231F20"/>
          <w:w w:val="75"/>
          <w:sz w:val="18"/>
        </w:rPr>
        <w:t>Annen,</w:t>
      </w:r>
      <w:r>
        <w:rPr>
          <w:rFonts w:ascii="Trebuchet MS"/>
          <w:i/>
          <w:color w:val="231F20"/>
          <w:spacing w:val="-13"/>
          <w:w w:val="75"/>
          <w:sz w:val="18"/>
        </w:rPr>
        <w:t> </w:t>
      </w:r>
      <w:r>
        <w:rPr>
          <w:rFonts w:ascii="Trebuchet MS"/>
          <w:i/>
          <w:color w:val="231F20"/>
          <w:w w:val="75"/>
          <w:sz w:val="18"/>
        </w:rPr>
        <w:t>K.D.,</w:t>
      </w:r>
      <w:r>
        <w:rPr>
          <w:rFonts w:ascii="Trebuchet MS"/>
          <w:i/>
          <w:color w:val="231F20"/>
          <w:spacing w:val="-13"/>
          <w:w w:val="75"/>
          <w:sz w:val="18"/>
        </w:rPr>
        <w:t> </w:t>
      </w:r>
      <w:r>
        <w:rPr>
          <w:rFonts w:ascii="Trebuchet MS"/>
          <w:i/>
          <w:color w:val="231F20"/>
          <w:w w:val="75"/>
          <w:sz w:val="18"/>
        </w:rPr>
        <w:t>Stickler,</w:t>
      </w:r>
      <w:r>
        <w:rPr>
          <w:rFonts w:ascii="Trebuchet MS"/>
          <w:i/>
          <w:color w:val="231F20"/>
          <w:spacing w:val="-13"/>
          <w:w w:val="75"/>
          <w:sz w:val="18"/>
        </w:rPr>
        <w:t> </w:t>
      </w:r>
      <w:r>
        <w:rPr>
          <w:rFonts w:ascii="Trebuchet MS"/>
          <w:i/>
          <w:color w:val="231F20"/>
          <w:w w:val="75"/>
          <w:sz w:val="18"/>
        </w:rPr>
        <w:t>D.</w:t>
      </w:r>
      <w:r>
        <w:rPr>
          <w:rFonts w:ascii="Trebuchet MS"/>
          <w:i/>
          <w:color w:val="231F20"/>
          <w:spacing w:val="-13"/>
          <w:w w:val="75"/>
          <w:sz w:val="18"/>
        </w:rPr>
        <w:t> </w:t>
      </w:r>
      <w:r>
        <w:rPr>
          <w:rFonts w:ascii="Trebuchet MS"/>
          <w:i/>
          <w:color w:val="231F20"/>
          <w:w w:val="75"/>
          <w:sz w:val="18"/>
        </w:rPr>
        <w:t>B.,</w:t>
      </w:r>
      <w:r>
        <w:rPr>
          <w:rFonts w:ascii="Trebuchet MS"/>
          <w:i/>
          <w:color w:val="231F20"/>
          <w:spacing w:val="-13"/>
          <w:w w:val="75"/>
          <w:sz w:val="18"/>
        </w:rPr>
        <w:t> </w:t>
      </w:r>
      <w:r>
        <w:rPr>
          <w:rFonts w:ascii="Trebuchet MS"/>
          <w:i/>
          <w:color w:val="231F20"/>
          <w:w w:val="75"/>
          <w:sz w:val="18"/>
        </w:rPr>
        <w:t>and</w:t>
      </w:r>
      <w:r>
        <w:rPr>
          <w:rFonts w:ascii="Trebuchet MS"/>
          <w:i/>
          <w:color w:val="231F20"/>
          <w:spacing w:val="-15"/>
          <w:w w:val="75"/>
          <w:sz w:val="18"/>
        </w:rPr>
        <w:t> </w:t>
      </w:r>
      <w:r>
        <w:rPr>
          <w:rFonts w:ascii="Trebuchet MS"/>
          <w:i/>
          <w:color w:val="231F20"/>
          <w:w w:val="75"/>
          <w:sz w:val="18"/>
        </w:rPr>
        <w:t>Woodroffe,</w:t>
      </w:r>
      <w:r>
        <w:rPr>
          <w:rFonts w:ascii="Trebuchet MS"/>
          <w:i/>
          <w:color w:val="231F20"/>
          <w:spacing w:val="-13"/>
          <w:w w:val="75"/>
          <w:sz w:val="18"/>
        </w:rPr>
        <w:t> </w:t>
      </w:r>
      <w:r>
        <w:rPr>
          <w:rFonts w:ascii="Trebuchet MS"/>
          <w:i/>
          <w:color w:val="231F20"/>
          <w:w w:val="75"/>
          <w:sz w:val="18"/>
        </w:rPr>
        <w:t>J.,</w:t>
      </w:r>
      <w:r>
        <w:rPr>
          <w:rFonts w:ascii="Trebuchet MS"/>
          <w:i/>
          <w:color w:val="231F20"/>
          <w:spacing w:val="-13"/>
          <w:w w:val="75"/>
          <w:sz w:val="18"/>
        </w:rPr>
        <w:t> </w:t>
      </w:r>
      <w:r>
        <w:rPr>
          <w:rFonts w:ascii="Trebuchet MS"/>
          <w:i/>
          <w:color w:val="231F20"/>
          <w:w w:val="75"/>
          <w:sz w:val="18"/>
        </w:rPr>
        <w:t>Miniature </w:t>
      </w:r>
      <w:r>
        <w:rPr>
          <w:rFonts w:ascii="Trebuchet MS"/>
          <w:i/>
          <w:color w:val="231F20"/>
          <w:w w:val="80"/>
          <w:sz w:val="18"/>
        </w:rPr>
        <w:t>Internal</w:t>
      </w:r>
      <w:r>
        <w:rPr>
          <w:rFonts w:ascii="Trebuchet MS"/>
          <w:i/>
          <w:color w:val="231F20"/>
          <w:spacing w:val="-18"/>
          <w:w w:val="80"/>
          <w:sz w:val="18"/>
        </w:rPr>
        <w:t> </w:t>
      </w:r>
      <w:r>
        <w:rPr>
          <w:rFonts w:ascii="Trebuchet MS"/>
          <w:i/>
          <w:color w:val="231F20"/>
          <w:w w:val="80"/>
          <w:sz w:val="18"/>
        </w:rPr>
        <w:t>Combustion</w:t>
      </w:r>
      <w:r>
        <w:rPr>
          <w:rFonts w:ascii="Trebuchet MS"/>
          <w:i/>
          <w:color w:val="231F20"/>
          <w:spacing w:val="-17"/>
          <w:w w:val="80"/>
          <w:sz w:val="18"/>
        </w:rPr>
        <w:t> </w:t>
      </w:r>
      <w:r>
        <w:rPr>
          <w:rFonts w:ascii="Trebuchet MS"/>
          <w:i/>
          <w:color w:val="231F20"/>
          <w:w w:val="80"/>
          <w:sz w:val="18"/>
        </w:rPr>
        <w:t>Engine-Generator</w:t>
      </w:r>
      <w:r>
        <w:rPr>
          <w:rFonts w:ascii="Trebuchet MS"/>
          <w:i/>
          <w:color w:val="231F20"/>
          <w:spacing w:val="-21"/>
          <w:w w:val="80"/>
          <w:sz w:val="18"/>
        </w:rPr>
        <w:t> </w:t>
      </w:r>
      <w:r>
        <w:rPr>
          <w:rFonts w:ascii="Trebuchet MS"/>
          <w:i/>
          <w:color w:val="231F20"/>
          <w:w w:val="80"/>
          <w:sz w:val="18"/>
        </w:rPr>
        <w:t>for</w:t>
      </w:r>
      <w:r>
        <w:rPr>
          <w:rFonts w:ascii="Trebuchet MS"/>
          <w:i/>
          <w:color w:val="231F20"/>
          <w:spacing w:val="-21"/>
          <w:w w:val="80"/>
          <w:sz w:val="18"/>
        </w:rPr>
        <w:t> </w:t>
      </w:r>
      <w:r>
        <w:rPr>
          <w:rFonts w:ascii="Trebuchet MS"/>
          <w:i/>
          <w:color w:val="231F20"/>
          <w:w w:val="80"/>
          <w:sz w:val="18"/>
        </w:rPr>
        <w:t>High</w:t>
      </w:r>
      <w:r>
        <w:rPr>
          <w:rFonts w:ascii="Trebuchet MS"/>
          <w:i/>
          <w:color w:val="231F20"/>
          <w:spacing w:val="-17"/>
          <w:w w:val="80"/>
          <w:sz w:val="18"/>
        </w:rPr>
        <w:t> </w:t>
      </w:r>
      <w:r>
        <w:rPr>
          <w:rFonts w:ascii="Trebuchet MS"/>
          <w:i/>
          <w:color w:val="231F20"/>
          <w:w w:val="80"/>
          <w:sz w:val="18"/>
        </w:rPr>
        <w:t>Energy Density</w:t>
      </w:r>
      <w:r>
        <w:rPr>
          <w:rFonts w:ascii="Trebuchet MS"/>
          <w:i/>
          <w:color w:val="231F20"/>
          <w:spacing w:val="-12"/>
          <w:w w:val="80"/>
          <w:sz w:val="18"/>
        </w:rPr>
        <w:t> </w:t>
      </w:r>
      <w:r>
        <w:rPr>
          <w:rFonts w:ascii="Trebuchet MS"/>
          <w:i/>
          <w:color w:val="231F20"/>
          <w:w w:val="80"/>
          <w:sz w:val="18"/>
        </w:rPr>
        <w:t>Portable</w:t>
      </w:r>
      <w:r>
        <w:rPr>
          <w:rFonts w:ascii="Trebuchet MS"/>
          <w:i/>
          <w:color w:val="231F20"/>
          <w:spacing w:val="-9"/>
          <w:w w:val="80"/>
          <w:sz w:val="18"/>
        </w:rPr>
        <w:t> </w:t>
      </w:r>
      <w:r>
        <w:rPr>
          <w:rFonts w:ascii="Trebuchet MS"/>
          <w:i/>
          <w:color w:val="231F20"/>
          <w:w w:val="80"/>
          <w:sz w:val="18"/>
        </w:rPr>
        <w:t>Power,</w:t>
      </w:r>
      <w:r>
        <w:rPr>
          <w:rFonts w:ascii="Trebuchet MS"/>
          <w:i/>
          <w:color w:val="231F20"/>
          <w:spacing w:val="-9"/>
          <w:w w:val="80"/>
          <w:sz w:val="18"/>
        </w:rPr>
        <w:t> </w:t>
      </w:r>
      <w:r>
        <w:rPr>
          <w:rFonts w:ascii="Trebuchet MS"/>
          <w:i/>
          <w:color w:val="231F20"/>
          <w:w w:val="80"/>
          <w:sz w:val="18"/>
        </w:rPr>
        <w:t>in</w:t>
      </w:r>
      <w:r>
        <w:rPr>
          <w:rFonts w:ascii="Trebuchet MS"/>
          <w:i/>
          <w:color w:val="231F20"/>
          <w:spacing w:val="-9"/>
          <w:w w:val="80"/>
          <w:sz w:val="18"/>
        </w:rPr>
        <w:t> </w:t>
      </w:r>
      <w:r>
        <w:rPr>
          <w:rFonts w:ascii="Trebuchet MS"/>
          <w:i/>
          <w:color w:val="231F20"/>
          <w:w w:val="80"/>
          <w:sz w:val="18"/>
        </w:rPr>
        <w:t>26th</w:t>
      </w:r>
      <w:r>
        <w:rPr>
          <w:rFonts w:ascii="Trebuchet MS"/>
          <w:i/>
          <w:color w:val="231F20"/>
          <w:spacing w:val="-9"/>
          <w:w w:val="80"/>
          <w:sz w:val="18"/>
        </w:rPr>
        <w:t> </w:t>
      </w:r>
      <w:r>
        <w:rPr>
          <w:rFonts w:ascii="Trebuchet MS"/>
          <w:i/>
          <w:color w:val="231F20"/>
          <w:w w:val="80"/>
          <w:sz w:val="18"/>
        </w:rPr>
        <w:t>Army</w:t>
      </w:r>
      <w:r>
        <w:rPr>
          <w:rFonts w:ascii="Trebuchet MS"/>
          <w:i/>
          <w:color w:val="231F20"/>
          <w:spacing w:val="-12"/>
          <w:w w:val="80"/>
          <w:sz w:val="18"/>
        </w:rPr>
        <w:t> </w:t>
      </w:r>
      <w:r>
        <w:rPr>
          <w:rFonts w:ascii="Trebuchet MS"/>
          <w:i/>
          <w:color w:val="231F20"/>
          <w:w w:val="80"/>
          <w:sz w:val="18"/>
        </w:rPr>
        <w:t>Science</w:t>
      </w:r>
      <w:r>
        <w:rPr>
          <w:rFonts w:ascii="Trebuchet MS"/>
          <w:i/>
          <w:color w:val="231F20"/>
          <w:spacing w:val="-9"/>
          <w:w w:val="80"/>
          <w:sz w:val="18"/>
        </w:rPr>
        <w:t> </w:t>
      </w:r>
      <w:r>
        <w:rPr>
          <w:rFonts w:ascii="Trebuchet MS"/>
          <w:i/>
          <w:color w:val="231F20"/>
          <w:w w:val="80"/>
          <w:sz w:val="18"/>
        </w:rPr>
        <w:t>Confer-</w:t>
      </w:r>
      <w:r>
        <w:rPr>
          <w:rFonts w:ascii="Trebuchet MS"/>
          <w:i/>
          <w:color w:val="231F20"/>
          <w:w w:val="85"/>
          <w:sz w:val="18"/>
        </w:rPr>
        <w:t>ence.</w:t>
      </w:r>
      <w:r>
        <w:rPr>
          <w:rFonts w:ascii="Trebuchet MS"/>
          <w:i/>
          <w:color w:val="231F20"/>
          <w:spacing w:val="-20"/>
          <w:w w:val="85"/>
          <w:sz w:val="18"/>
        </w:rPr>
        <w:t> </w:t>
      </w:r>
      <w:r>
        <w:rPr>
          <w:rFonts w:ascii="Trebuchet MS"/>
          <w:i/>
          <w:color w:val="231F20"/>
          <w:w w:val="85"/>
          <w:sz w:val="18"/>
        </w:rPr>
        <w:t>2008)</w:t>
      </w:r>
    </w:p>
    <w:p>
      <w:pPr>
        <w:pStyle w:val="BodyText"/>
        <w:spacing w:before="131"/>
        <w:rPr>
          <w:rFonts w:ascii="Trebuchet MS"/>
          <w:i/>
          <w:sz w:val="18"/>
        </w:rPr>
      </w:pPr>
    </w:p>
    <w:p>
      <w:pPr>
        <w:pStyle w:val="BodyText"/>
        <w:spacing w:line="196" w:lineRule="auto"/>
        <w:ind w:left="304" w:right="502"/>
      </w:pPr>
      <w:r>
        <w:rPr>
          <w:color w:val="231F20"/>
          <w:spacing w:val="-2"/>
          <w:w w:val="105"/>
        </w:rPr>
        <w:t>2007</w:t>
      </w:r>
      <w:r>
        <w:rPr>
          <w:color w:val="231F20"/>
          <w:spacing w:val="-12"/>
          <w:w w:val="105"/>
        </w:rPr>
        <w:t> </w:t>
      </w:r>
      <w:r>
        <w:rPr>
          <w:color w:val="231F20"/>
          <w:spacing w:val="-2"/>
          <w:w w:val="105"/>
        </w:rPr>
        <w:t>emissions</w:t>
      </w:r>
      <w:r>
        <w:rPr>
          <w:color w:val="231F20"/>
          <w:spacing w:val="-12"/>
          <w:w w:val="105"/>
        </w:rPr>
        <w:t> </w:t>
      </w:r>
      <w:r>
        <w:rPr>
          <w:color w:val="231F20"/>
          <w:spacing w:val="-2"/>
          <w:w w:val="105"/>
        </w:rPr>
        <w:t>regulations</w:t>
      </w:r>
      <w:r>
        <w:rPr>
          <w:color w:val="231F20"/>
          <w:spacing w:val="-12"/>
          <w:w w:val="105"/>
        </w:rPr>
        <w:t> </w:t>
      </w:r>
      <w:r>
        <w:rPr>
          <w:color w:val="231F20"/>
          <w:spacing w:val="-2"/>
          <w:w w:val="105"/>
        </w:rPr>
        <w:t>for</w:t>
      </w:r>
      <w:r>
        <w:rPr>
          <w:color w:val="231F20"/>
          <w:spacing w:val="-12"/>
          <w:w w:val="105"/>
        </w:rPr>
        <w:t> </w:t>
      </w:r>
      <w:r>
        <w:rPr>
          <w:color w:val="231F20"/>
          <w:spacing w:val="-2"/>
          <w:w w:val="105"/>
        </w:rPr>
        <w:t>distributed </w:t>
      </w:r>
      <w:r>
        <w:rPr>
          <w:color w:val="231F20"/>
          <w:w w:val="105"/>
        </w:rPr>
        <w:t>generation, by making selective use of after treatment systems. (ARPA-E, Aero-dyne Research, Inc.)</w:t>
      </w:r>
    </w:p>
    <w:p>
      <w:pPr>
        <w:pStyle w:val="BodyText"/>
        <w:spacing w:before="10"/>
        <w:rPr>
          <w:sz w:val="8"/>
        </w:rPr>
      </w:pPr>
      <w:r>
        <w:rPr>
          <w:sz w:val="8"/>
        </w:rPr>
        <w:drawing>
          <wp:anchor distT="0" distB="0" distL="0" distR="0" allowOverlap="1" layoutInCell="1" locked="0" behindDoc="1" simplePos="0" relativeHeight="487733760">
            <wp:simplePos x="0" y="0"/>
            <wp:positionH relativeFrom="page">
              <wp:posOffset>5228817</wp:posOffset>
            </wp:positionH>
            <wp:positionV relativeFrom="paragraph">
              <wp:posOffset>83979</wp:posOffset>
            </wp:positionV>
            <wp:extent cx="501659" cy="112204"/>
            <wp:effectExtent l="0" t="0" r="0" b="0"/>
            <wp:wrapTopAndBottom/>
            <wp:docPr id="874" name="Image 874"/>
            <wp:cNvGraphicFramePr>
              <a:graphicFrameLocks/>
            </wp:cNvGraphicFramePr>
            <a:graphic>
              <a:graphicData uri="http://schemas.openxmlformats.org/drawingml/2006/picture">
                <pic:pic>
                  <pic:nvPicPr>
                    <pic:cNvPr id="874" name="Image 874"/>
                    <pic:cNvPicPr/>
                  </pic:nvPicPr>
                  <pic:blipFill>
                    <a:blip r:embed="rId411" cstate="print"/>
                    <a:stretch>
                      <a:fillRect/>
                    </a:stretch>
                  </pic:blipFill>
                  <pic:spPr>
                    <a:xfrm>
                      <a:off x="0" y="0"/>
                      <a:ext cx="501659" cy="112204"/>
                    </a:xfrm>
                    <a:prstGeom prst="rect">
                      <a:avLst/>
                    </a:prstGeom>
                  </pic:spPr>
                </pic:pic>
              </a:graphicData>
            </a:graphic>
          </wp:anchor>
        </w:drawing>
      </w:r>
    </w:p>
    <w:p>
      <w:pPr>
        <w:pStyle w:val="BodyText"/>
        <w:spacing w:after="0"/>
        <w:rPr>
          <w:sz w:val="8"/>
        </w:rPr>
        <w:sectPr>
          <w:type w:val="continuous"/>
          <w:pgSz w:w="12240" w:h="15840"/>
          <w:pgMar w:header="480" w:footer="1160" w:top="1160" w:bottom="280" w:left="0" w:right="0"/>
          <w:cols w:num="3" w:equalWidth="0">
            <w:col w:w="4008" w:space="40"/>
            <w:col w:w="3835" w:space="39"/>
            <w:col w:w="4318"/>
          </w:cols>
        </w:sectPr>
      </w:pPr>
    </w:p>
    <w:p>
      <w:pPr>
        <w:pStyle w:val="BodyText"/>
        <w:spacing w:before="189" w:after="1"/>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875" name="Group 875"/>
                <wp:cNvGraphicFramePr>
                  <a:graphicFrameLocks/>
                </wp:cNvGraphicFramePr>
                <a:graphic>
                  <a:graphicData uri="http://schemas.microsoft.com/office/word/2010/wordprocessingGroup">
                    <wpg:wgp>
                      <wpg:cNvPr id="875" name="Group 875"/>
                      <wpg:cNvGrpSpPr/>
                      <wpg:grpSpPr>
                        <a:xfrm>
                          <a:off x="0" y="0"/>
                          <a:ext cx="4703445" cy="12700"/>
                          <a:chExt cx="4703445" cy="12700"/>
                        </a:xfrm>
                      </wpg:grpSpPr>
                      <wps:wsp>
                        <wps:cNvPr id="876" name="Graphic 876"/>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647" coordorigin="0,0" coordsize="7407,20">
                <v:line style="position:absolute" from="0,10" to="7407,10" stroked="true" strokeweight="1pt" strokecolor="#cdccca">
                  <v:stroke dashstyle="solid"/>
                </v:line>
              </v:group>
            </w:pict>
          </mc:Fallback>
        </mc:AlternateContent>
      </w:r>
      <w:r>
        <w:rPr>
          <w:sz w:val="2"/>
        </w:rPr>
      </w:r>
    </w:p>
    <w:p>
      <w:pPr>
        <w:pStyle w:val="BodyText"/>
        <w:spacing w:before="98"/>
        <w:rPr>
          <w:sz w:val="24"/>
        </w:rPr>
      </w:pPr>
    </w:p>
    <w:p>
      <w:pPr>
        <w:pStyle w:val="Heading4"/>
        <w:spacing w:line="206" w:lineRule="auto" w:before="1"/>
        <w:ind w:right="5143"/>
      </w:pPr>
      <w:r>
        <w:rPr>
          <w:color w:val="231F20"/>
          <w:spacing w:val="-4"/>
        </w:rPr>
        <w:t>Dedicated</w:t>
      </w:r>
      <w:r>
        <w:rPr>
          <w:color w:val="231F20"/>
          <w:spacing w:val="-23"/>
        </w:rPr>
        <w:t> </w:t>
      </w:r>
      <w:r>
        <w:rPr>
          <w:color w:val="231F20"/>
          <w:spacing w:val="-4"/>
        </w:rPr>
        <w:t>Beamline</w:t>
      </w:r>
      <w:r>
        <w:rPr>
          <w:color w:val="231F20"/>
          <w:spacing w:val="-23"/>
        </w:rPr>
        <w:t> </w:t>
      </w:r>
      <w:r>
        <w:rPr>
          <w:color w:val="231F20"/>
          <w:spacing w:val="-4"/>
        </w:rPr>
        <w:t>Facilities</w:t>
      </w:r>
      <w:r>
        <w:rPr>
          <w:color w:val="231F20"/>
          <w:spacing w:val="-23"/>
        </w:rPr>
        <w:t> </w:t>
      </w:r>
      <w:r>
        <w:rPr>
          <w:color w:val="231F20"/>
          <w:spacing w:val="-4"/>
        </w:rPr>
        <w:t>for</w:t>
      </w:r>
      <w:r>
        <w:rPr>
          <w:color w:val="231F20"/>
          <w:spacing w:val="-23"/>
        </w:rPr>
        <w:t> </w:t>
      </w:r>
      <w:r>
        <w:rPr>
          <w:color w:val="231F20"/>
          <w:spacing w:val="-4"/>
        </w:rPr>
        <w:t>Catalytic</w:t>
      </w:r>
      <w:r>
        <w:rPr>
          <w:color w:val="231F20"/>
          <w:spacing w:val="-23"/>
        </w:rPr>
        <w:t> </w:t>
      </w:r>
      <w:r>
        <w:rPr>
          <w:color w:val="231F20"/>
          <w:spacing w:val="-4"/>
        </w:rPr>
        <w:t>Research: </w:t>
      </w:r>
      <w:r>
        <w:rPr>
          <w:color w:val="231F20"/>
        </w:rPr>
        <w:t>Synchrotron Catalysis Consortium (SCC)</w:t>
      </w:r>
    </w:p>
    <w:p>
      <w:pPr>
        <w:pStyle w:val="BodyText"/>
        <w:spacing w:before="207"/>
        <w:ind w:left="480" w:right="8928"/>
        <w:rPr>
          <w:rFonts w:ascii="Bookman Old Style"/>
          <w:b w:val="0"/>
        </w:rPr>
      </w:pPr>
      <w:r>
        <w:rPr>
          <w:rFonts w:ascii="Bookman Old Style"/>
          <w:b w:val="0"/>
          <w:color w:val="231F20"/>
          <w:spacing w:val="-4"/>
        </w:rPr>
        <w:t>PIs:</w:t>
      </w:r>
      <w:r>
        <w:rPr>
          <w:rFonts w:ascii="Bookman Old Style"/>
          <w:b w:val="0"/>
          <w:color w:val="231F20"/>
          <w:spacing w:val="-14"/>
        </w:rPr>
        <w:t> </w:t>
      </w:r>
      <w:r>
        <w:rPr>
          <w:rFonts w:ascii="Bookman Old Style"/>
          <w:b w:val="0"/>
          <w:color w:val="231F20"/>
          <w:spacing w:val="-4"/>
        </w:rPr>
        <w:t>Anatoly</w:t>
      </w:r>
      <w:r>
        <w:rPr>
          <w:rFonts w:ascii="Bookman Old Style"/>
          <w:b w:val="0"/>
          <w:color w:val="231F20"/>
          <w:spacing w:val="-14"/>
        </w:rPr>
        <w:t> </w:t>
      </w:r>
      <w:r>
        <w:rPr>
          <w:rFonts w:ascii="Bookman Old Style"/>
          <w:b w:val="0"/>
          <w:color w:val="231F20"/>
          <w:spacing w:val="-4"/>
        </w:rPr>
        <w:t>Frenkel,</w:t>
      </w:r>
      <w:r>
        <w:rPr>
          <w:rFonts w:ascii="Bookman Old Style"/>
          <w:b w:val="0"/>
          <w:color w:val="231F20"/>
          <w:spacing w:val="-14"/>
        </w:rPr>
        <w:t> </w:t>
      </w:r>
      <w:r>
        <w:rPr>
          <w:rFonts w:ascii="Bookman Old Style"/>
          <w:b w:val="0"/>
          <w:color w:val="231F20"/>
          <w:spacing w:val="-4"/>
        </w:rPr>
        <w:t>SBU</w:t>
      </w:r>
      <w:r>
        <w:rPr>
          <w:rFonts w:ascii="Bookman Old Style"/>
          <w:b w:val="0"/>
          <w:color w:val="231F20"/>
          <w:spacing w:val="-14"/>
        </w:rPr>
        <w:t> </w:t>
      </w:r>
      <w:r>
        <w:rPr>
          <w:rFonts w:ascii="Bookman Old Style"/>
          <w:b w:val="0"/>
          <w:color w:val="231F20"/>
          <w:spacing w:val="-4"/>
        </w:rPr>
        <w:t>and </w:t>
      </w:r>
      <w:r>
        <w:rPr>
          <w:rFonts w:ascii="Bookman Old Style"/>
          <w:b w:val="0"/>
          <w:color w:val="231F20"/>
        </w:rPr>
        <w:t>Jingguang Chen, Columbia</w:t>
      </w:r>
    </w:p>
    <w:p>
      <w:pPr>
        <w:pStyle w:val="BodyText"/>
        <w:spacing w:before="2"/>
        <w:rPr>
          <w:rFonts w:ascii="Bookman Old Style"/>
          <w:b w:val="0"/>
          <w:sz w:val="11"/>
        </w:rPr>
      </w:pPr>
    </w:p>
    <w:p>
      <w:pPr>
        <w:pStyle w:val="BodyText"/>
        <w:spacing w:after="0"/>
        <w:rPr>
          <w:rFonts w:ascii="Bookman Old Style"/>
          <w:b w:val="0"/>
          <w:sz w:val="11"/>
        </w:rPr>
        <w:sectPr>
          <w:type w:val="continuous"/>
          <w:pgSz w:w="12240" w:h="15840"/>
          <w:pgMar w:header="480" w:footer="1160" w:top="1160" w:bottom="280" w:left="0" w:right="0"/>
        </w:sectPr>
      </w:pPr>
    </w:p>
    <w:p>
      <w:pPr>
        <w:pStyle w:val="BodyText"/>
        <w:spacing w:line="196" w:lineRule="auto" w:before="101"/>
        <w:ind w:left="480" w:right="-8"/>
      </w:pPr>
      <w:r>
        <w:rPr>
          <w:color w:val="231F20"/>
          <w:w w:val="105"/>
        </w:rPr>
        <w:t>Synchrotron</w:t>
      </w:r>
      <w:r>
        <w:rPr>
          <w:color w:val="231F20"/>
          <w:spacing w:val="-3"/>
          <w:w w:val="105"/>
        </w:rPr>
        <w:t> </w:t>
      </w:r>
      <w:r>
        <w:rPr>
          <w:color w:val="231F20"/>
          <w:w w:val="105"/>
        </w:rPr>
        <w:t>spectroscopies</w:t>
      </w:r>
      <w:r>
        <w:rPr>
          <w:color w:val="231F20"/>
          <w:spacing w:val="-3"/>
          <w:w w:val="105"/>
        </w:rPr>
        <w:t> </w:t>
      </w:r>
      <w:r>
        <w:rPr>
          <w:color w:val="231F20"/>
          <w:w w:val="105"/>
        </w:rPr>
        <w:t>offer</w:t>
      </w:r>
      <w:r>
        <w:rPr>
          <w:color w:val="231F20"/>
          <w:spacing w:val="-3"/>
          <w:w w:val="105"/>
        </w:rPr>
        <w:t> </w:t>
      </w:r>
      <w:r>
        <w:rPr>
          <w:color w:val="231F20"/>
          <w:w w:val="105"/>
        </w:rPr>
        <w:t>unique </w:t>
      </w:r>
      <w:r>
        <w:rPr>
          <w:color w:val="231F20"/>
        </w:rPr>
        <w:t>advantages over conventional </w:t>
      </w:r>
      <w:r>
        <w:rPr>
          <w:color w:val="231F20"/>
        </w:rPr>
        <w:t>techniques, </w:t>
      </w:r>
      <w:r>
        <w:rPr>
          <w:color w:val="231F20"/>
          <w:w w:val="105"/>
        </w:rPr>
        <w:t>including higher detection sensitivity</w:t>
      </w:r>
    </w:p>
    <w:p>
      <w:pPr>
        <w:pStyle w:val="BodyText"/>
        <w:spacing w:line="196" w:lineRule="auto"/>
        <w:ind w:left="480" w:right="45"/>
      </w:pPr>
      <w:r>
        <w:rPr>
          <w:color w:val="231F20"/>
          <w:w w:val="105"/>
        </w:rPr>
        <w:t>and molecular specificity, faster detec-tion</w:t>
      </w:r>
      <w:r>
        <w:rPr>
          <w:color w:val="231F20"/>
          <w:spacing w:val="-13"/>
          <w:w w:val="105"/>
        </w:rPr>
        <w:t> </w:t>
      </w:r>
      <w:r>
        <w:rPr>
          <w:color w:val="231F20"/>
          <w:w w:val="105"/>
        </w:rPr>
        <w:t>rate,</w:t>
      </w:r>
      <w:r>
        <w:rPr>
          <w:color w:val="231F20"/>
          <w:spacing w:val="-12"/>
          <w:w w:val="105"/>
        </w:rPr>
        <w:t> </w:t>
      </w:r>
      <w:r>
        <w:rPr>
          <w:color w:val="231F20"/>
          <w:w w:val="105"/>
        </w:rPr>
        <w:t>and</w:t>
      </w:r>
      <w:r>
        <w:rPr>
          <w:color w:val="231F20"/>
          <w:spacing w:val="-12"/>
          <w:w w:val="105"/>
        </w:rPr>
        <w:t> </w:t>
      </w:r>
      <w:r>
        <w:rPr>
          <w:color w:val="231F20"/>
          <w:w w:val="105"/>
        </w:rPr>
        <w:t>more</w:t>
      </w:r>
      <w:r>
        <w:rPr>
          <w:color w:val="231F20"/>
          <w:spacing w:val="-13"/>
          <w:w w:val="105"/>
        </w:rPr>
        <w:t> </w:t>
      </w:r>
      <w:r>
        <w:rPr>
          <w:color w:val="231F20"/>
          <w:w w:val="105"/>
        </w:rPr>
        <w:t>in-depth</w:t>
      </w:r>
      <w:r>
        <w:rPr>
          <w:color w:val="231F20"/>
          <w:spacing w:val="-12"/>
          <w:w w:val="105"/>
        </w:rPr>
        <w:t> </w:t>
      </w:r>
      <w:r>
        <w:rPr>
          <w:color w:val="231F20"/>
          <w:w w:val="105"/>
        </w:rPr>
        <w:t>information regarding the structural, electronic and </w:t>
      </w:r>
      <w:r>
        <w:rPr>
          <w:color w:val="231F20"/>
        </w:rPr>
        <w:t>catalytic properties under in-situ </w:t>
      </w:r>
      <w:r>
        <w:rPr>
          <w:color w:val="231F20"/>
        </w:rPr>
        <w:t>reaction </w:t>
      </w:r>
      <w:r>
        <w:rPr>
          <w:color w:val="231F20"/>
          <w:w w:val="105"/>
        </w:rPr>
        <w:t>conditions.</w:t>
      </w:r>
      <w:r>
        <w:rPr>
          <w:color w:val="231F20"/>
          <w:spacing w:val="40"/>
          <w:w w:val="105"/>
        </w:rPr>
        <w:t> </w:t>
      </w:r>
      <w:r>
        <w:rPr>
          <w:color w:val="231F20"/>
          <w:w w:val="105"/>
        </w:rPr>
        <w:t>Despite these advantages, synchrotron techniques are often unde-rutilized or unexplored by the catalysis community</w:t>
      </w:r>
      <w:r>
        <w:rPr>
          <w:color w:val="231F20"/>
          <w:spacing w:val="-13"/>
          <w:w w:val="105"/>
        </w:rPr>
        <w:t> </w:t>
      </w:r>
      <w:r>
        <w:rPr>
          <w:color w:val="231F20"/>
          <w:w w:val="105"/>
        </w:rPr>
        <w:t>due</w:t>
      </w:r>
      <w:r>
        <w:rPr>
          <w:color w:val="231F20"/>
          <w:spacing w:val="-12"/>
          <w:w w:val="105"/>
        </w:rPr>
        <w:t> </w:t>
      </w:r>
      <w:r>
        <w:rPr>
          <w:color w:val="231F20"/>
          <w:w w:val="105"/>
        </w:rPr>
        <w:t>to</w:t>
      </w:r>
      <w:r>
        <w:rPr>
          <w:color w:val="231F20"/>
          <w:spacing w:val="-12"/>
          <w:w w:val="105"/>
        </w:rPr>
        <w:t> </w:t>
      </w:r>
      <w:r>
        <w:rPr>
          <w:color w:val="231F20"/>
          <w:w w:val="105"/>
        </w:rPr>
        <w:t>various</w:t>
      </w:r>
      <w:r>
        <w:rPr>
          <w:color w:val="231F20"/>
          <w:spacing w:val="-13"/>
          <w:w w:val="105"/>
        </w:rPr>
        <w:t> </w:t>
      </w:r>
      <w:r>
        <w:rPr>
          <w:color w:val="231F20"/>
          <w:w w:val="105"/>
        </w:rPr>
        <w:t>perceived</w:t>
      </w:r>
      <w:r>
        <w:rPr>
          <w:color w:val="231F20"/>
          <w:spacing w:val="-12"/>
          <w:w w:val="105"/>
        </w:rPr>
        <w:t> </w:t>
      </w:r>
      <w:r>
        <w:rPr>
          <w:color w:val="231F20"/>
          <w:w w:val="105"/>
        </w:rPr>
        <w:t>and real</w:t>
      </w:r>
      <w:r>
        <w:rPr>
          <w:color w:val="231F20"/>
          <w:spacing w:val="-10"/>
          <w:w w:val="105"/>
        </w:rPr>
        <w:t> </w:t>
      </w:r>
      <w:r>
        <w:rPr>
          <w:color w:val="231F20"/>
          <w:w w:val="105"/>
        </w:rPr>
        <w:t>barriers,</w:t>
      </w:r>
      <w:r>
        <w:rPr>
          <w:color w:val="231F20"/>
          <w:spacing w:val="-10"/>
          <w:w w:val="105"/>
        </w:rPr>
        <w:t> </w:t>
      </w:r>
      <w:r>
        <w:rPr>
          <w:color w:val="231F20"/>
          <w:w w:val="105"/>
        </w:rPr>
        <w:t>which</w:t>
      </w:r>
      <w:r>
        <w:rPr>
          <w:color w:val="231F20"/>
          <w:spacing w:val="-10"/>
          <w:w w:val="105"/>
        </w:rPr>
        <w:t> </w:t>
      </w:r>
      <w:r>
        <w:rPr>
          <w:color w:val="231F20"/>
          <w:w w:val="105"/>
        </w:rPr>
        <w:t>will</w:t>
      </w:r>
      <w:r>
        <w:rPr>
          <w:color w:val="231F20"/>
          <w:spacing w:val="-10"/>
          <w:w w:val="105"/>
        </w:rPr>
        <w:t> </w:t>
      </w:r>
      <w:r>
        <w:rPr>
          <w:color w:val="231F20"/>
          <w:w w:val="105"/>
        </w:rPr>
        <w:t>be</w:t>
      </w:r>
      <w:r>
        <w:rPr>
          <w:color w:val="231F20"/>
          <w:spacing w:val="-10"/>
          <w:w w:val="105"/>
        </w:rPr>
        <w:t> </w:t>
      </w:r>
      <w:r>
        <w:rPr>
          <w:color w:val="231F20"/>
          <w:w w:val="105"/>
        </w:rPr>
        <w:t>addressed</w:t>
      </w:r>
      <w:r>
        <w:rPr>
          <w:color w:val="231F20"/>
          <w:spacing w:val="-10"/>
          <w:w w:val="105"/>
        </w:rPr>
        <w:t> </w:t>
      </w:r>
      <w:r>
        <w:rPr>
          <w:color w:val="231F20"/>
          <w:w w:val="105"/>
        </w:rPr>
        <w:t>in the</w:t>
      </w:r>
      <w:r>
        <w:rPr>
          <w:color w:val="231F20"/>
          <w:spacing w:val="-11"/>
          <w:w w:val="105"/>
        </w:rPr>
        <w:t> </w:t>
      </w:r>
      <w:r>
        <w:rPr>
          <w:color w:val="231F20"/>
          <w:w w:val="105"/>
        </w:rPr>
        <w:t>current</w:t>
      </w:r>
      <w:r>
        <w:rPr>
          <w:color w:val="231F20"/>
          <w:spacing w:val="-11"/>
          <w:w w:val="105"/>
        </w:rPr>
        <w:t> </w:t>
      </w:r>
      <w:r>
        <w:rPr>
          <w:color w:val="231F20"/>
          <w:w w:val="105"/>
        </w:rPr>
        <w:t>proposal.</w:t>
      </w:r>
      <w:r>
        <w:rPr>
          <w:color w:val="231F20"/>
          <w:spacing w:val="27"/>
          <w:w w:val="105"/>
        </w:rPr>
        <w:t> </w:t>
      </w:r>
      <w:r>
        <w:rPr>
          <w:color w:val="231F20"/>
          <w:w w:val="105"/>
        </w:rPr>
        <w:t>Since</w:t>
      </w:r>
      <w:r>
        <w:rPr>
          <w:color w:val="231F20"/>
          <w:spacing w:val="-11"/>
          <w:w w:val="105"/>
        </w:rPr>
        <w:t> </w:t>
      </w:r>
      <w:r>
        <w:rPr>
          <w:color w:val="231F20"/>
          <w:w w:val="105"/>
        </w:rPr>
        <w:t>its</w:t>
      </w:r>
      <w:r>
        <w:rPr>
          <w:color w:val="231F20"/>
          <w:spacing w:val="-11"/>
          <w:w w:val="105"/>
        </w:rPr>
        <w:t> </w:t>
      </w:r>
      <w:r>
        <w:rPr>
          <w:color w:val="231F20"/>
          <w:w w:val="105"/>
        </w:rPr>
        <w:t>establish-ment in 2005, the Synchrotron</w:t>
      </w:r>
      <w:r>
        <w:rPr>
          <w:color w:val="231F20"/>
          <w:spacing w:val="80"/>
          <w:w w:val="105"/>
        </w:rPr>
        <w:t> </w:t>
      </w:r>
      <w:r>
        <w:rPr>
          <w:color w:val="231F20"/>
          <w:w w:val="105"/>
        </w:rPr>
        <w:t>Cataly-sis Consortium (SCC) has coordinated significant</w:t>
      </w:r>
      <w:r>
        <w:rPr>
          <w:color w:val="231F20"/>
          <w:spacing w:val="-11"/>
          <w:w w:val="105"/>
        </w:rPr>
        <w:t> </w:t>
      </w:r>
      <w:r>
        <w:rPr>
          <w:color w:val="231F20"/>
          <w:w w:val="105"/>
        </w:rPr>
        <w:t>efforts</w:t>
      </w:r>
      <w:r>
        <w:rPr>
          <w:color w:val="231F20"/>
          <w:spacing w:val="-11"/>
          <w:w w:val="105"/>
        </w:rPr>
        <w:t> </w:t>
      </w:r>
      <w:r>
        <w:rPr>
          <w:color w:val="231F20"/>
          <w:w w:val="105"/>
        </w:rPr>
        <w:t>to</w:t>
      </w:r>
      <w:r>
        <w:rPr>
          <w:color w:val="231F20"/>
          <w:spacing w:val="-11"/>
          <w:w w:val="105"/>
        </w:rPr>
        <w:t> </w:t>
      </w:r>
      <w:r>
        <w:rPr>
          <w:color w:val="231F20"/>
          <w:w w:val="105"/>
        </w:rPr>
        <w:t>promote</w:t>
      </w:r>
      <w:r>
        <w:rPr>
          <w:color w:val="231F20"/>
          <w:spacing w:val="-11"/>
          <w:w w:val="105"/>
        </w:rPr>
        <w:t> </w:t>
      </w:r>
      <w:r>
        <w:rPr>
          <w:color w:val="231F20"/>
          <w:w w:val="105"/>
        </w:rPr>
        <w:t>the</w:t>
      </w:r>
      <w:r>
        <w:rPr>
          <w:color w:val="231F20"/>
          <w:spacing w:val="-11"/>
          <w:w w:val="105"/>
        </w:rPr>
        <w:t> </w:t>
      </w:r>
      <w:r>
        <w:rPr>
          <w:color w:val="231F20"/>
          <w:w w:val="105"/>
        </w:rPr>
        <w:t>utiliza-tion of cutting-edge catalytic research</w:t>
      </w:r>
    </w:p>
    <w:p>
      <w:pPr>
        <w:pStyle w:val="BodyText"/>
        <w:spacing w:line="196" w:lineRule="auto" w:before="135"/>
        <w:ind w:left="331"/>
      </w:pPr>
      <w:r>
        <w:rPr/>
        <w:br w:type="column"/>
      </w:r>
      <w:r>
        <w:rPr>
          <w:color w:val="231F20"/>
          <w:w w:val="105"/>
        </w:rPr>
        <w:t>under in-situ conditions. These tasks in </w:t>
      </w:r>
      <w:r>
        <w:rPr>
          <w:color w:val="231F20"/>
          <w:spacing w:val="-2"/>
          <w:w w:val="105"/>
        </w:rPr>
        <w:t>2017-2020</w:t>
      </w:r>
      <w:r>
        <w:rPr>
          <w:color w:val="231F20"/>
          <w:spacing w:val="-7"/>
          <w:w w:val="105"/>
        </w:rPr>
        <w:t> </w:t>
      </w:r>
      <w:r>
        <w:rPr>
          <w:color w:val="231F20"/>
          <w:spacing w:val="-2"/>
          <w:w w:val="105"/>
        </w:rPr>
        <w:t>will</w:t>
      </w:r>
      <w:r>
        <w:rPr>
          <w:color w:val="231F20"/>
          <w:spacing w:val="-7"/>
          <w:w w:val="105"/>
        </w:rPr>
        <w:t> </w:t>
      </w:r>
      <w:r>
        <w:rPr>
          <w:color w:val="231F20"/>
          <w:spacing w:val="-2"/>
          <w:w w:val="105"/>
        </w:rPr>
        <w:t>be</w:t>
      </w:r>
      <w:r>
        <w:rPr>
          <w:color w:val="231F20"/>
          <w:spacing w:val="-7"/>
          <w:w w:val="105"/>
        </w:rPr>
        <w:t> </w:t>
      </w:r>
      <w:r>
        <w:rPr>
          <w:color w:val="231F20"/>
          <w:spacing w:val="-2"/>
          <w:w w:val="105"/>
        </w:rPr>
        <w:t>performed</w:t>
      </w:r>
      <w:r>
        <w:rPr>
          <w:color w:val="231F20"/>
          <w:spacing w:val="-7"/>
          <w:w w:val="105"/>
        </w:rPr>
        <w:t> </w:t>
      </w:r>
      <w:r>
        <w:rPr>
          <w:color w:val="231F20"/>
          <w:spacing w:val="-2"/>
          <w:w w:val="105"/>
        </w:rPr>
        <w:t>by</w:t>
      </w:r>
      <w:r>
        <w:rPr>
          <w:color w:val="231F20"/>
          <w:spacing w:val="-7"/>
          <w:w w:val="105"/>
        </w:rPr>
        <w:t> </w:t>
      </w:r>
      <w:r>
        <w:rPr>
          <w:color w:val="231F20"/>
          <w:spacing w:val="-2"/>
          <w:w w:val="105"/>
        </w:rPr>
        <w:t>a</w:t>
      </w:r>
      <w:r>
        <w:rPr>
          <w:color w:val="231F20"/>
          <w:spacing w:val="-7"/>
          <w:w w:val="105"/>
        </w:rPr>
        <w:t> </w:t>
      </w:r>
      <w:r>
        <w:rPr>
          <w:color w:val="231F20"/>
          <w:spacing w:val="-2"/>
          <w:w w:val="105"/>
        </w:rPr>
        <w:t>consor-</w:t>
      </w:r>
      <w:r>
        <w:rPr>
          <w:color w:val="231F20"/>
          <w:w w:val="105"/>
        </w:rPr>
        <w:t>tium consisting of PIs and collaborators with</w:t>
      </w:r>
      <w:r>
        <w:rPr>
          <w:color w:val="231F20"/>
          <w:spacing w:val="-5"/>
          <w:w w:val="105"/>
        </w:rPr>
        <w:t> </w:t>
      </w:r>
      <w:r>
        <w:rPr>
          <w:color w:val="231F20"/>
          <w:w w:val="105"/>
        </w:rPr>
        <w:t>extensive</w:t>
      </w:r>
      <w:r>
        <w:rPr>
          <w:color w:val="231F20"/>
          <w:spacing w:val="-5"/>
          <w:w w:val="105"/>
        </w:rPr>
        <w:t> </w:t>
      </w:r>
      <w:r>
        <w:rPr>
          <w:color w:val="231F20"/>
          <w:w w:val="105"/>
        </w:rPr>
        <w:t>experience</w:t>
      </w:r>
      <w:r>
        <w:rPr>
          <w:color w:val="231F20"/>
          <w:spacing w:val="-5"/>
          <w:w w:val="105"/>
        </w:rPr>
        <w:t> </w:t>
      </w:r>
      <w:r>
        <w:rPr>
          <w:color w:val="231F20"/>
          <w:w w:val="105"/>
        </w:rPr>
        <w:t>in</w:t>
      </w:r>
      <w:r>
        <w:rPr>
          <w:color w:val="231F20"/>
          <w:spacing w:val="-5"/>
          <w:w w:val="105"/>
        </w:rPr>
        <w:t> </w:t>
      </w:r>
      <w:r>
        <w:rPr>
          <w:color w:val="231F20"/>
          <w:w w:val="105"/>
        </w:rPr>
        <w:t>the</w:t>
      </w:r>
      <w:r>
        <w:rPr>
          <w:color w:val="231F20"/>
          <w:spacing w:val="-5"/>
          <w:w w:val="105"/>
        </w:rPr>
        <w:t> </w:t>
      </w:r>
      <w:r>
        <w:rPr>
          <w:color w:val="231F20"/>
          <w:w w:val="105"/>
        </w:rPr>
        <w:t>areas</w:t>
      </w:r>
      <w:r>
        <w:rPr>
          <w:color w:val="231F20"/>
          <w:spacing w:val="-5"/>
          <w:w w:val="105"/>
        </w:rPr>
        <w:t> </w:t>
      </w:r>
      <w:r>
        <w:rPr>
          <w:color w:val="231F20"/>
          <w:w w:val="105"/>
        </w:rPr>
        <w:t>of </w:t>
      </w:r>
      <w:r>
        <w:rPr>
          <w:color w:val="231F20"/>
          <w:spacing w:val="-2"/>
          <w:w w:val="105"/>
        </w:rPr>
        <w:t>catalysis,</w:t>
      </w:r>
      <w:r>
        <w:rPr>
          <w:color w:val="231F20"/>
          <w:spacing w:val="-13"/>
          <w:w w:val="105"/>
        </w:rPr>
        <w:t> </w:t>
      </w:r>
      <w:r>
        <w:rPr>
          <w:color w:val="231F20"/>
          <w:spacing w:val="-2"/>
          <w:w w:val="105"/>
        </w:rPr>
        <w:t>electrocatalysis</w:t>
      </w:r>
      <w:r>
        <w:rPr>
          <w:color w:val="231F20"/>
          <w:spacing w:val="-12"/>
          <w:w w:val="105"/>
        </w:rPr>
        <w:t> </w:t>
      </w:r>
      <w:r>
        <w:rPr>
          <w:color w:val="231F20"/>
          <w:spacing w:val="-2"/>
          <w:w w:val="105"/>
        </w:rPr>
        <w:t>and</w:t>
      </w:r>
      <w:r>
        <w:rPr>
          <w:color w:val="231F20"/>
          <w:spacing w:val="-12"/>
          <w:w w:val="105"/>
        </w:rPr>
        <w:t> </w:t>
      </w:r>
      <w:r>
        <w:rPr>
          <w:color w:val="231F20"/>
          <w:spacing w:val="-2"/>
          <w:w w:val="105"/>
        </w:rPr>
        <w:t>synchrotron </w:t>
      </w:r>
      <w:r>
        <w:rPr>
          <w:color w:val="231F20"/>
          <w:w w:val="105"/>
        </w:rPr>
        <w:t>techniques.</w:t>
      </w:r>
      <w:r>
        <w:rPr>
          <w:color w:val="231F20"/>
          <w:spacing w:val="40"/>
          <w:w w:val="105"/>
        </w:rPr>
        <w:t> </w:t>
      </w:r>
      <w:r>
        <w:rPr>
          <w:color w:val="231F20"/>
          <w:w w:val="105"/>
        </w:rPr>
        <w:t>The combined expertise of </w:t>
      </w:r>
      <w:r>
        <w:rPr>
          <w:color w:val="231F20"/>
          <w:spacing w:val="-2"/>
          <w:w w:val="105"/>
        </w:rPr>
        <w:t>the</w:t>
      </w:r>
      <w:r>
        <w:rPr>
          <w:color w:val="231F20"/>
          <w:spacing w:val="-10"/>
          <w:w w:val="105"/>
        </w:rPr>
        <w:t> </w:t>
      </w:r>
      <w:r>
        <w:rPr>
          <w:color w:val="231F20"/>
          <w:spacing w:val="-2"/>
          <w:w w:val="105"/>
        </w:rPr>
        <w:t>team</w:t>
      </w:r>
      <w:r>
        <w:rPr>
          <w:color w:val="231F20"/>
          <w:spacing w:val="-10"/>
          <w:w w:val="105"/>
        </w:rPr>
        <w:t> </w:t>
      </w:r>
      <w:r>
        <w:rPr>
          <w:color w:val="231F20"/>
          <w:spacing w:val="-2"/>
          <w:w w:val="105"/>
        </w:rPr>
        <w:t>members</w:t>
      </w:r>
      <w:r>
        <w:rPr>
          <w:color w:val="231F20"/>
          <w:spacing w:val="-10"/>
          <w:w w:val="105"/>
        </w:rPr>
        <w:t> </w:t>
      </w:r>
      <w:r>
        <w:rPr>
          <w:color w:val="231F20"/>
          <w:spacing w:val="-2"/>
          <w:w w:val="105"/>
        </w:rPr>
        <w:t>will</w:t>
      </w:r>
      <w:r>
        <w:rPr>
          <w:color w:val="231F20"/>
          <w:spacing w:val="-10"/>
          <w:w w:val="105"/>
        </w:rPr>
        <w:t> </w:t>
      </w:r>
      <w:r>
        <w:rPr>
          <w:color w:val="231F20"/>
          <w:spacing w:val="-2"/>
          <w:w w:val="105"/>
        </w:rPr>
        <w:t>continue</w:t>
      </w:r>
      <w:r>
        <w:rPr>
          <w:color w:val="231F20"/>
          <w:spacing w:val="-10"/>
          <w:w w:val="105"/>
        </w:rPr>
        <w:t> </w:t>
      </w:r>
      <w:r>
        <w:rPr>
          <w:color w:val="231F20"/>
          <w:spacing w:val="-2"/>
          <w:w w:val="105"/>
        </w:rPr>
        <w:t>to</w:t>
      </w:r>
      <w:r>
        <w:rPr>
          <w:color w:val="231F20"/>
          <w:spacing w:val="-10"/>
          <w:w w:val="105"/>
        </w:rPr>
        <w:t> </w:t>
      </w:r>
      <w:r>
        <w:rPr>
          <w:color w:val="231F20"/>
          <w:spacing w:val="-2"/>
          <w:w w:val="105"/>
        </w:rPr>
        <w:t>create </w:t>
      </w:r>
      <w:r>
        <w:rPr>
          <w:color w:val="231F20"/>
          <w:w w:val="105"/>
        </w:rPr>
        <w:t>the synergy that is necessary to ensure the success of the dedicated beamline facilities and infrastructures for in-situ catalytic</w:t>
      </w:r>
      <w:r>
        <w:rPr>
          <w:color w:val="231F20"/>
          <w:spacing w:val="-10"/>
          <w:w w:val="105"/>
        </w:rPr>
        <w:t> </w:t>
      </w:r>
      <w:r>
        <w:rPr>
          <w:color w:val="231F20"/>
          <w:w w:val="105"/>
        </w:rPr>
        <w:t>studies</w:t>
      </w:r>
      <w:r>
        <w:rPr>
          <w:color w:val="231F20"/>
          <w:spacing w:val="-10"/>
          <w:w w:val="105"/>
        </w:rPr>
        <w:t> </w:t>
      </w:r>
      <w:r>
        <w:rPr>
          <w:color w:val="231F20"/>
          <w:w w:val="105"/>
        </w:rPr>
        <w:t>for</w:t>
      </w:r>
      <w:r>
        <w:rPr>
          <w:color w:val="231F20"/>
          <w:spacing w:val="-10"/>
          <w:w w:val="105"/>
        </w:rPr>
        <w:t> </w:t>
      </w:r>
      <w:r>
        <w:rPr>
          <w:color w:val="231F20"/>
          <w:w w:val="105"/>
        </w:rPr>
        <w:t>the</w:t>
      </w:r>
      <w:r>
        <w:rPr>
          <w:color w:val="231F20"/>
          <w:spacing w:val="-10"/>
          <w:w w:val="105"/>
        </w:rPr>
        <w:t> </w:t>
      </w:r>
      <w:r>
        <w:rPr>
          <w:color w:val="231F20"/>
          <w:w w:val="105"/>
        </w:rPr>
        <w:t>catalysis</w:t>
      </w:r>
      <w:r>
        <w:rPr>
          <w:color w:val="231F20"/>
          <w:spacing w:val="-10"/>
          <w:w w:val="105"/>
        </w:rPr>
        <w:t> </w:t>
      </w:r>
      <w:r>
        <w:rPr>
          <w:color w:val="231F20"/>
          <w:w w:val="105"/>
        </w:rPr>
        <w:t>commu-nity.</w:t>
      </w:r>
      <w:r>
        <w:rPr>
          <w:color w:val="231F20"/>
          <w:spacing w:val="40"/>
          <w:w w:val="105"/>
        </w:rPr>
        <w:t> </w:t>
      </w:r>
      <w:r>
        <w:rPr>
          <w:color w:val="231F20"/>
          <w:w w:val="105"/>
        </w:rPr>
        <w:t>(DOE BES)</w:t>
      </w:r>
    </w:p>
    <w:p>
      <w:pPr>
        <w:pStyle w:val="BodyText"/>
        <w:spacing w:before="6"/>
        <w:rPr>
          <w:sz w:val="4"/>
        </w:rPr>
      </w:pPr>
    </w:p>
    <w:p>
      <w:pPr>
        <w:spacing w:line="240" w:lineRule="auto"/>
        <w:ind w:left="362" w:right="0" w:firstLine="0"/>
        <w:rPr>
          <w:sz w:val="20"/>
        </w:rPr>
      </w:pPr>
      <w:r>
        <w:rPr>
          <w:sz w:val="20"/>
        </w:rPr>
        <w:drawing>
          <wp:inline distT="0" distB="0" distL="0" distR="0">
            <wp:extent cx="255426" cy="252984"/>
            <wp:effectExtent l="0" t="0" r="0" b="0"/>
            <wp:docPr id="877" name="Image 877"/>
            <wp:cNvGraphicFramePr>
              <a:graphicFrameLocks/>
            </wp:cNvGraphicFramePr>
            <a:graphic>
              <a:graphicData uri="http://schemas.openxmlformats.org/drawingml/2006/picture">
                <pic:pic>
                  <pic:nvPicPr>
                    <pic:cNvPr id="877" name="Image 877"/>
                    <pic:cNvPicPr/>
                  </pic:nvPicPr>
                  <pic:blipFill>
                    <a:blip r:embed="rId276" cstate="print"/>
                    <a:stretch>
                      <a:fillRect/>
                    </a:stretch>
                  </pic:blipFill>
                  <pic:spPr>
                    <a:xfrm>
                      <a:off x="0" y="0"/>
                      <a:ext cx="255426" cy="252984"/>
                    </a:xfrm>
                    <a:prstGeom prst="rect">
                      <a:avLst/>
                    </a:prstGeom>
                  </pic:spPr>
                </pic:pic>
              </a:graphicData>
            </a:graphic>
          </wp:inline>
        </w:drawing>
      </w:r>
      <w:r>
        <w:rPr>
          <w:sz w:val="20"/>
        </w:rPr>
      </w:r>
    </w:p>
    <w:p>
      <w:pPr>
        <w:spacing w:line="178" w:lineRule="exact" w:before="54"/>
        <w:ind w:left="327" w:right="0" w:firstLine="0"/>
        <w:jc w:val="left"/>
        <w:rPr>
          <w:sz w:val="16"/>
        </w:rPr>
      </w:pPr>
      <w:r>
        <w:rPr/>
        <w:br w:type="column"/>
      </w:r>
      <w:r>
        <w:rPr>
          <w:color w:val="231F20"/>
          <w:spacing w:val="-2"/>
          <w:sz w:val="16"/>
        </w:rPr>
        <w:t>Publication:</w:t>
      </w:r>
    </w:p>
    <w:p>
      <w:pPr>
        <w:spacing w:line="199" w:lineRule="auto" w:before="9"/>
        <w:ind w:left="327" w:right="242" w:firstLine="0"/>
        <w:jc w:val="left"/>
        <w:rPr>
          <w:sz w:val="16"/>
        </w:rPr>
      </w:pPr>
      <w:r>
        <w:rPr>
          <w:color w:val="231F20"/>
          <w:spacing w:val="-2"/>
          <w:sz w:val="16"/>
        </w:rPr>
        <w:t>A.</w:t>
      </w:r>
      <w:r>
        <w:rPr>
          <w:color w:val="231F20"/>
          <w:spacing w:val="-10"/>
          <w:sz w:val="16"/>
        </w:rPr>
        <w:t> </w:t>
      </w:r>
      <w:r>
        <w:rPr>
          <w:color w:val="231F20"/>
          <w:spacing w:val="-2"/>
          <w:sz w:val="16"/>
        </w:rPr>
        <w:t>I.</w:t>
      </w:r>
      <w:r>
        <w:rPr>
          <w:color w:val="231F20"/>
          <w:spacing w:val="-10"/>
          <w:sz w:val="16"/>
        </w:rPr>
        <w:t> </w:t>
      </w:r>
      <w:r>
        <w:rPr>
          <w:color w:val="231F20"/>
          <w:spacing w:val="-2"/>
          <w:sz w:val="16"/>
        </w:rPr>
        <w:t>Frenkel,</w:t>
      </w:r>
      <w:r>
        <w:rPr>
          <w:color w:val="231F20"/>
          <w:spacing w:val="-10"/>
          <w:sz w:val="16"/>
        </w:rPr>
        <w:t> </w:t>
      </w:r>
      <w:r>
        <w:rPr>
          <w:color w:val="231F20"/>
          <w:spacing w:val="-2"/>
          <w:sz w:val="16"/>
        </w:rPr>
        <w:t>J.</w:t>
      </w:r>
      <w:r>
        <w:rPr>
          <w:color w:val="231F20"/>
          <w:spacing w:val="-10"/>
          <w:sz w:val="16"/>
        </w:rPr>
        <w:t> </w:t>
      </w:r>
      <w:r>
        <w:rPr>
          <w:color w:val="231F20"/>
          <w:spacing w:val="-2"/>
          <w:sz w:val="16"/>
        </w:rPr>
        <w:t>A.</w:t>
      </w:r>
      <w:r>
        <w:rPr>
          <w:color w:val="231F20"/>
          <w:spacing w:val="-10"/>
          <w:sz w:val="16"/>
        </w:rPr>
        <w:t> </w:t>
      </w:r>
      <w:r>
        <w:rPr>
          <w:color w:val="231F20"/>
          <w:spacing w:val="-2"/>
          <w:sz w:val="16"/>
        </w:rPr>
        <w:t>Rodriguez,</w:t>
      </w:r>
      <w:r>
        <w:rPr>
          <w:color w:val="231F20"/>
          <w:spacing w:val="-10"/>
          <w:sz w:val="16"/>
        </w:rPr>
        <w:t> </w:t>
      </w:r>
      <w:r>
        <w:rPr>
          <w:color w:val="231F20"/>
          <w:spacing w:val="-2"/>
          <w:sz w:val="16"/>
        </w:rPr>
        <w:t>J.</w:t>
      </w:r>
      <w:r>
        <w:rPr>
          <w:color w:val="231F20"/>
          <w:spacing w:val="-10"/>
          <w:sz w:val="16"/>
        </w:rPr>
        <w:t> </w:t>
      </w:r>
      <w:r>
        <w:rPr>
          <w:color w:val="231F20"/>
          <w:spacing w:val="-2"/>
          <w:sz w:val="16"/>
        </w:rPr>
        <w:t>G.</w:t>
      </w:r>
      <w:r>
        <w:rPr>
          <w:color w:val="231F20"/>
          <w:spacing w:val="-10"/>
          <w:sz w:val="16"/>
        </w:rPr>
        <w:t> </w:t>
      </w:r>
      <w:r>
        <w:rPr>
          <w:color w:val="231F20"/>
          <w:spacing w:val="-2"/>
          <w:sz w:val="16"/>
        </w:rPr>
        <w:t>Chen.</w:t>
      </w:r>
      <w:r>
        <w:rPr>
          <w:color w:val="231F20"/>
          <w:spacing w:val="-10"/>
          <w:sz w:val="16"/>
        </w:rPr>
        <w:t> </w:t>
      </w:r>
      <w:r>
        <w:rPr>
          <w:color w:val="231F20"/>
          <w:spacing w:val="-2"/>
          <w:sz w:val="16"/>
        </w:rPr>
        <w:t>S</w:t>
      </w:r>
      <w:r>
        <w:rPr>
          <w:rFonts w:ascii="Trebuchet MS"/>
          <w:i/>
          <w:color w:val="231F20"/>
          <w:spacing w:val="-2"/>
          <w:sz w:val="16"/>
        </w:rPr>
        <w:t>ynchrotron</w:t>
      </w:r>
      <w:r>
        <w:rPr>
          <w:rFonts w:ascii="Trebuchet MS"/>
          <w:i/>
          <w:color w:val="231F20"/>
          <w:spacing w:val="-2"/>
          <w:sz w:val="16"/>
        </w:rPr>
        <w:t> </w:t>
      </w:r>
      <w:r>
        <w:rPr>
          <w:rFonts w:ascii="Trebuchet MS"/>
          <w:i/>
          <w:color w:val="231F20"/>
          <w:spacing w:val="-2"/>
          <w:w w:val="85"/>
          <w:sz w:val="16"/>
        </w:rPr>
        <w:t>techniques</w:t>
      </w:r>
      <w:r>
        <w:rPr>
          <w:rFonts w:ascii="Trebuchet MS"/>
          <w:i/>
          <w:color w:val="231F20"/>
          <w:spacing w:val="-11"/>
          <w:w w:val="85"/>
          <w:sz w:val="16"/>
        </w:rPr>
        <w:t> </w:t>
      </w:r>
      <w:r>
        <w:rPr>
          <w:rFonts w:ascii="Trebuchet MS"/>
          <w:i/>
          <w:color w:val="231F20"/>
          <w:spacing w:val="-2"/>
          <w:w w:val="85"/>
          <w:sz w:val="16"/>
        </w:rPr>
        <w:t>for</w:t>
      </w:r>
      <w:r>
        <w:rPr>
          <w:rFonts w:ascii="Trebuchet MS"/>
          <w:i/>
          <w:color w:val="231F20"/>
          <w:spacing w:val="-14"/>
          <w:w w:val="85"/>
          <w:sz w:val="16"/>
        </w:rPr>
        <w:t> </w:t>
      </w:r>
      <w:r>
        <w:rPr>
          <w:rFonts w:ascii="Trebuchet MS"/>
          <w:i/>
          <w:color w:val="231F20"/>
          <w:spacing w:val="-2"/>
          <w:w w:val="85"/>
          <w:sz w:val="16"/>
        </w:rPr>
        <w:t>in</w:t>
      </w:r>
      <w:r>
        <w:rPr>
          <w:rFonts w:ascii="Trebuchet MS"/>
          <w:i/>
          <w:color w:val="231F20"/>
          <w:spacing w:val="-11"/>
          <w:w w:val="85"/>
          <w:sz w:val="16"/>
        </w:rPr>
        <w:t> </w:t>
      </w:r>
      <w:r>
        <w:rPr>
          <w:rFonts w:ascii="Trebuchet MS"/>
          <w:i/>
          <w:color w:val="231F20"/>
          <w:spacing w:val="-2"/>
          <w:w w:val="85"/>
          <w:sz w:val="16"/>
        </w:rPr>
        <w:t>situ</w:t>
      </w:r>
      <w:r>
        <w:rPr>
          <w:rFonts w:ascii="Trebuchet MS"/>
          <w:i/>
          <w:color w:val="231F20"/>
          <w:spacing w:val="-11"/>
          <w:w w:val="85"/>
          <w:sz w:val="16"/>
        </w:rPr>
        <w:t> </w:t>
      </w:r>
      <w:r>
        <w:rPr>
          <w:rFonts w:ascii="Trebuchet MS"/>
          <w:i/>
          <w:color w:val="231F20"/>
          <w:spacing w:val="-2"/>
          <w:w w:val="85"/>
          <w:sz w:val="16"/>
        </w:rPr>
        <w:t>catalytic</w:t>
      </w:r>
      <w:r>
        <w:rPr>
          <w:rFonts w:ascii="Trebuchet MS"/>
          <w:i/>
          <w:color w:val="231F20"/>
          <w:spacing w:val="-11"/>
          <w:w w:val="85"/>
          <w:sz w:val="16"/>
        </w:rPr>
        <w:t> </w:t>
      </w:r>
      <w:r>
        <w:rPr>
          <w:rFonts w:ascii="Trebuchet MS"/>
          <w:i/>
          <w:color w:val="231F20"/>
          <w:spacing w:val="-2"/>
          <w:w w:val="85"/>
          <w:sz w:val="16"/>
        </w:rPr>
        <w:t>studies:</w:t>
      </w:r>
      <w:r>
        <w:rPr>
          <w:rFonts w:ascii="Trebuchet MS"/>
          <w:i/>
          <w:color w:val="231F20"/>
          <w:spacing w:val="-11"/>
          <w:w w:val="85"/>
          <w:sz w:val="16"/>
        </w:rPr>
        <w:t> </w:t>
      </w:r>
      <w:r>
        <w:rPr>
          <w:rFonts w:ascii="Trebuchet MS"/>
          <w:i/>
          <w:color w:val="231F20"/>
          <w:spacing w:val="-2"/>
          <w:w w:val="85"/>
          <w:sz w:val="16"/>
        </w:rPr>
        <w:t>Capabilities,</w:t>
      </w:r>
      <w:r>
        <w:rPr>
          <w:rFonts w:ascii="Trebuchet MS"/>
          <w:i/>
          <w:color w:val="231F20"/>
          <w:spacing w:val="-11"/>
          <w:w w:val="85"/>
          <w:sz w:val="16"/>
        </w:rPr>
        <w:t> </w:t>
      </w:r>
      <w:r>
        <w:rPr>
          <w:rFonts w:ascii="Trebuchet MS"/>
          <w:i/>
          <w:color w:val="231F20"/>
          <w:spacing w:val="-2"/>
          <w:w w:val="85"/>
          <w:sz w:val="16"/>
        </w:rPr>
        <w:t>chal-</w:t>
      </w:r>
      <w:r>
        <w:rPr>
          <w:rFonts w:ascii="Trebuchet MS"/>
          <w:i/>
          <w:color w:val="231F20"/>
          <w:spacing w:val="-2"/>
          <w:w w:val="90"/>
          <w:sz w:val="16"/>
        </w:rPr>
        <w:t>lenges</w:t>
      </w:r>
      <w:r>
        <w:rPr>
          <w:rFonts w:ascii="Trebuchet MS"/>
          <w:i/>
          <w:color w:val="231F20"/>
          <w:spacing w:val="-12"/>
          <w:w w:val="90"/>
          <w:sz w:val="16"/>
        </w:rPr>
        <w:t> </w:t>
      </w:r>
      <w:r>
        <w:rPr>
          <w:rFonts w:ascii="Trebuchet MS"/>
          <w:i/>
          <w:color w:val="231F20"/>
          <w:spacing w:val="-2"/>
          <w:w w:val="90"/>
          <w:sz w:val="16"/>
        </w:rPr>
        <w:t>and</w:t>
      </w:r>
      <w:r>
        <w:rPr>
          <w:rFonts w:ascii="Trebuchet MS"/>
          <w:i/>
          <w:color w:val="231F20"/>
          <w:spacing w:val="-12"/>
          <w:w w:val="90"/>
          <w:sz w:val="16"/>
        </w:rPr>
        <w:t> </w:t>
      </w:r>
      <w:r>
        <w:rPr>
          <w:rFonts w:ascii="Trebuchet MS"/>
          <w:i/>
          <w:color w:val="231F20"/>
          <w:spacing w:val="-2"/>
          <w:w w:val="90"/>
          <w:sz w:val="16"/>
        </w:rPr>
        <w:t>opportunities.</w:t>
      </w:r>
      <w:r>
        <w:rPr>
          <w:rFonts w:ascii="Trebuchet MS"/>
          <w:i/>
          <w:color w:val="231F20"/>
          <w:spacing w:val="-10"/>
          <w:w w:val="90"/>
          <w:sz w:val="16"/>
        </w:rPr>
        <w:t> </w:t>
      </w:r>
      <w:r>
        <w:rPr>
          <w:color w:val="231F20"/>
          <w:spacing w:val="-2"/>
          <w:w w:val="90"/>
          <w:sz w:val="16"/>
        </w:rPr>
        <w:t>Invited Perspective Article, </w:t>
      </w:r>
      <w:r>
        <w:rPr>
          <w:color w:val="231F20"/>
          <w:spacing w:val="-2"/>
          <w:w w:val="90"/>
          <w:sz w:val="16"/>
        </w:rPr>
        <w:t>AC</w:t>
      </w:r>
      <w:r>
        <w:rPr>
          <w:color w:val="231F20"/>
          <w:spacing w:val="-2"/>
          <w:w w:val="90"/>
          <w:sz w:val="16"/>
        </w:rPr>
        <w:t>S</w:t>
      </w:r>
      <w:r>
        <w:rPr>
          <w:color w:val="231F20"/>
          <w:spacing w:val="40"/>
          <w:sz w:val="16"/>
        </w:rPr>
        <w:t> </w:t>
      </w:r>
      <w:r>
        <w:rPr>
          <w:color w:val="231F20"/>
          <w:sz w:val="16"/>
        </w:rPr>
        <w:t>Catalysis 2, 2269-2280 (2012).</w:t>
      </w:r>
    </w:p>
    <w:p>
      <w:pPr>
        <w:spacing w:after="0" w:line="199" w:lineRule="auto"/>
        <w:jc w:val="left"/>
        <w:rPr>
          <w:sz w:val="16"/>
        </w:rPr>
        <w:sectPr>
          <w:type w:val="continuous"/>
          <w:pgSz w:w="12240" w:h="15840"/>
          <w:pgMar w:header="480" w:footer="1160" w:top="1160" w:bottom="280" w:left="0" w:right="0"/>
          <w:cols w:num="3" w:equalWidth="0">
            <w:col w:w="3982" w:space="40"/>
            <w:col w:w="3838" w:space="39"/>
            <w:col w:w="4341"/>
          </w:cols>
        </w:sectPr>
      </w:pPr>
    </w:p>
    <w:p>
      <w:pPr>
        <w:pStyle w:val="Heading4"/>
        <w:spacing w:line="206" w:lineRule="auto" w:before="247"/>
        <w:ind w:left="479" w:right="5143"/>
      </w:pPr>
      <w:r>
        <w:rPr>
          <w:color w:val="231F20"/>
          <w:spacing w:val="-2"/>
        </w:rPr>
        <w:t>Naphthenic</w:t>
      </w:r>
      <w:r>
        <w:rPr>
          <w:color w:val="231F20"/>
          <w:spacing w:val="-24"/>
        </w:rPr>
        <w:t> </w:t>
      </w:r>
      <w:r>
        <w:rPr>
          <w:color w:val="231F20"/>
          <w:spacing w:val="-2"/>
        </w:rPr>
        <w:t>Biofuel-Diesel</w:t>
      </w:r>
      <w:r>
        <w:rPr>
          <w:color w:val="231F20"/>
          <w:spacing w:val="-24"/>
        </w:rPr>
        <w:t> </w:t>
      </w:r>
      <w:r>
        <w:rPr>
          <w:color w:val="231F20"/>
          <w:spacing w:val="-2"/>
        </w:rPr>
        <w:t>Blend</w:t>
      </w:r>
      <w:r>
        <w:rPr>
          <w:color w:val="231F20"/>
          <w:spacing w:val="-24"/>
        </w:rPr>
        <w:t> </w:t>
      </w:r>
      <w:r>
        <w:rPr>
          <w:color w:val="231F20"/>
          <w:spacing w:val="-2"/>
        </w:rPr>
        <w:t>for</w:t>
      </w:r>
      <w:r>
        <w:rPr>
          <w:color w:val="231F20"/>
          <w:spacing w:val="-24"/>
        </w:rPr>
        <w:t> </w:t>
      </w:r>
      <w:r>
        <w:rPr>
          <w:color w:val="231F20"/>
          <w:spacing w:val="-2"/>
        </w:rPr>
        <w:t>Optimal</w:t>
      </w:r>
      <w:r>
        <w:rPr>
          <w:color w:val="231F20"/>
          <w:spacing w:val="-24"/>
        </w:rPr>
        <w:t> </w:t>
      </w:r>
      <w:r>
        <w:rPr>
          <w:color w:val="231F20"/>
          <w:spacing w:val="-2"/>
        </w:rPr>
        <w:t>Mixing </w:t>
      </w:r>
      <w:r>
        <w:rPr>
          <w:color w:val="231F20"/>
        </w:rPr>
        <w:t>Controlled Compression Ignition Combustion</w:t>
      </w:r>
    </w:p>
    <w:p>
      <w:pPr>
        <w:pStyle w:val="BodyText"/>
        <w:spacing w:before="236"/>
        <w:ind w:left="480" w:right="8812"/>
        <w:rPr>
          <w:rFonts w:ascii="Bookman Old Style"/>
          <w:b w:val="0"/>
        </w:rPr>
      </w:pPr>
      <w:r>
        <w:rPr>
          <w:rFonts w:ascii="Bookman Old Style"/>
          <w:b w:val="0"/>
        </w:rPr>
        <w:drawing>
          <wp:anchor distT="0" distB="0" distL="0" distR="0" allowOverlap="1" layoutInCell="1" locked="0" behindDoc="0" simplePos="0" relativeHeight="15877120">
            <wp:simplePos x="0" y="0"/>
            <wp:positionH relativeFrom="page">
              <wp:posOffset>304800</wp:posOffset>
            </wp:positionH>
            <wp:positionV relativeFrom="paragraph">
              <wp:posOffset>613223</wp:posOffset>
            </wp:positionV>
            <wp:extent cx="2243658" cy="2304313"/>
            <wp:effectExtent l="0" t="0" r="0" b="0"/>
            <wp:wrapNone/>
            <wp:docPr id="878" name="Image 878"/>
            <wp:cNvGraphicFramePr>
              <a:graphicFrameLocks/>
            </wp:cNvGraphicFramePr>
            <a:graphic>
              <a:graphicData uri="http://schemas.openxmlformats.org/drawingml/2006/picture">
                <pic:pic>
                  <pic:nvPicPr>
                    <pic:cNvPr id="878" name="Image 878"/>
                    <pic:cNvPicPr/>
                  </pic:nvPicPr>
                  <pic:blipFill>
                    <a:blip r:embed="rId412" cstate="print"/>
                    <a:stretch>
                      <a:fillRect/>
                    </a:stretch>
                  </pic:blipFill>
                  <pic:spPr>
                    <a:xfrm>
                      <a:off x="0" y="0"/>
                      <a:ext cx="2243658" cy="2304313"/>
                    </a:xfrm>
                    <a:prstGeom prst="rect">
                      <a:avLst/>
                    </a:prstGeom>
                  </pic:spPr>
                </pic:pic>
              </a:graphicData>
            </a:graphic>
          </wp:anchor>
        </w:drawing>
      </w: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Sotirios</w:t>
      </w:r>
      <w:r>
        <w:rPr>
          <w:rFonts w:ascii="Bookman Old Style"/>
          <w:b w:val="0"/>
          <w:color w:val="231F20"/>
          <w:spacing w:val="-14"/>
        </w:rPr>
        <w:t> </w:t>
      </w:r>
      <w:r>
        <w:rPr>
          <w:rFonts w:ascii="Bookman Old Style"/>
          <w:b w:val="0"/>
          <w:color w:val="231F20"/>
          <w:spacing w:val="-2"/>
        </w:rPr>
        <w:t>Mamalis,</w:t>
      </w:r>
      <w:r>
        <w:rPr>
          <w:rFonts w:ascii="Bookman Old Style"/>
          <w:b w:val="0"/>
          <w:color w:val="231F20"/>
          <w:spacing w:val="-14"/>
        </w:rPr>
        <w:t> </w:t>
      </w:r>
      <w:r>
        <w:rPr>
          <w:rFonts w:ascii="Bookman Old Style"/>
          <w:b w:val="0"/>
          <w:color w:val="231F20"/>
          <w:spacing w:val="-2"/>
        </w:rPr>
        <w:t>Benjamin </w:t>
      </w:r>
      <w:r>
        <w:rPr>
          <w:rFonts w:ascii="Bookman Old Style"/>
          <w:b w:val="0"/>
          <w:color w:val="231F20"/>
        </w:rPr>
        <w:t>Lawler,</w:t>
      </w:r>
      <w:r>
        <w:rPr>
          <w:rFonts w:ascii="Bookman Old Style"/>
          <w:b w:val="0"/>
          <w:color w:val="231F20"/>
          <w:spacing w:val="-5"/>
        </w:rPr>
        <w:t> </w:t>
      </w:r>
      <w:r>
        <w:rPr>
          <w:rFonts w:ascii="Bookman Old Style"/>
          <w:b w:val="0"/>
          <w:color w:val="231F20"/>
        </w:rPr>
        <w:t>SBU</w:t>
      </w:r>
    </w:p>
    <w:p>
      <w:pPr>
        <w:pStyle w:val="BodyText"/>
        <w:spacing w:before="7"/>
        <w:rPr>
          <w:rFonts w:ascii="Bookman Old Style"/>
          <w:b w:val="0"/>
          <w:sz w:val="11"/>
        </w:rPr>
      </w:pPr>
      <w:r>
        <w:rPr>
          <w:rFonts w:ascii="Bookman Old Style"/>
          <w:b w:val="0"/>
          <w:sz w:val="11"/>
        </w:rPr>
        <w:drawing>
          <wp:anchor distT="0" distB="0" distL="0" distR="0" allowOverlap="1" layoutInCell="1" locked="0" behindDoc="1" simplePos="0" relativeHeight="487735296">
            <wp:simplePos x="0" y="0"/>
            <wp:positionH relativeFrom="page">
              <wp:posOffset>2698948</wp:posOffset>
            </wp:positionH>
            <wp:positionV relativeFrom="paragraph">
              <wp:posOffset>101673</wp:posOffset>
            </wp:positionV>
            <wp:extent cx="3863930" cy="1152144"/>
            <wp:effectExtent l="0" t="0" r="0" b="0"/>
            <wp:wrapTopAndBottom/>
            <wp:docPr id="879" name="Image 879"/>
            <wp:cNvGraphicFramePr>
              <a:graphicFrameLocks/>
            </wp:cNvGraphicFramePr>
            <a:graphic>
              <a:graphicData uri="http://schemas.openxmlformats.org/drawingml/2006/picture">
                <pic:pic>
                  <pic:nvPicPr>
                    <pic:cNvPr id="879" name="Image 879"/>
                    <pic:cNvPicPr/>
                  </pic:nvPicPr>
                  <pic:blipFill>
                    <a:blip r:embed="rId413" cstate="print"/>
                    <a:stretch>
                      <a:fillRect/>
                    </a:stretch>
                  </pic:blipFill>
                  <pic:spPr>
                    <a:xfrm>
                      <a:off x="0" y="0"/>
                      <a:ext cx="3863930" cy="1152144"/>
                    </a:xfrm>
                    <a:prstGeom prst="rect">
                      <a:avLst/>
                    </a:prstGeom>
                  </pic:spPr>
                </pic:pic>
              </a:graphicData>
            </a:graphic>
          </wp:anchor>
        </w:drawing>
      </w:r>
    </w:p>
    <w:p>
      <w:pPr>
        <w:pStyle w:val="BodyText"/>
        <w:spacing w:before="10"/>
        <w:rPr>
          <w:rFonts w:ascii="Bookman Old Style"/>
          <w:b w:val="0"/>
          <w:sz w:val="7"/>
        </w:rPr>
      </w:pPr>
    </w:p>
    <w:p>
      <w:pPr>
        <w:pStyle w:val="BodyText"/>
        <w:spacing w:after="0"/>
        <w:rPr>
          <w:rFonts w:ascii="Bookman Old Style"/>
          <w:b w:val="0"/>
          <w:sz w:val="7"/>
        </w:rPr>
        <w:sectPr>
          <w:pgSz w:w="12240" w:h="15840"/>
          <w:pgMar w:header="480" w:footer="1160" w:top="800" w:bottom="1360" w:left="0" w:right="0"/>
        </w:sect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spacing w:before="87"/>
        <w:rPr>
          <w:rFonts w:ascii="Bookman Old Style"/>
          <w:b w:val="0"/>
        </w:rPr>
      </w:pPr>
    </w:p>
    <w:p>
      <w:pPr>
        <w:pStyle w:val="BodyText"/>
        <w:spacing w:line="196" w:lineRule="auto"/>
        <w:ind w:left="480" w:right="57"/>
      </w:pPr>
      <w:r>
        <w:rPr>
          <w:color w:val="231F20"/>
        </w:rPr>
        <w:t>Mixing Controlled Compression Ignition (MCCI)</w:t>
      </w:r>
      <w:r>
        <w:rPr>
          <w:color w:val="231F20"/>
          <w:spacing w:val="-12"/>
        </w:rPr>
        <w:t> </w:t>
      </w:r>
      <w:r>
        <w:rPr>
          <w:color w:val="231F20"/>
        </w:rPr>
        <w:t>engines</w:t>
      </w:r>
      <w:r>
        <w:rPr>
          <w:color w:val="231F20"/>
          <w:spacing w:val="-11"/>
        </w:rPr>
        <w:t> </w:t>
      </w:r>
      <w:r>
        <w:rPr>
          <w:color w:val="231F20"/>
        </w:rPr>
        <w:t>are</w:t>
      </w:r>
      <w:r>
        <w:rPr>
          <w:color w:val="231F20"/>
          <w:spacing w:val="-11"/>
        </w:rPr>
        <w:t> </w:t>
      </w:r>
      <w:r>
        <w:rPr>
          <w:color w:val="231F20"/>
        </w:rPr>
        <w:t>widely</w:t>
      </w:r>
      <w:r>
        <w:rPr>
          <w:color w:val="231F20"/>
          <w:spacing w:val="-12"/>
        </w:rPr>
        <w:t> </w:t>
      </w:r>
      <w:r>
        <w:rPr>
          <w:color w:val="231F20"/>
        </w:rPr>
        <w:t>used</w:t>
      </w:r>
      <w:r>
        <w:rPr>
          <w:color w:val="231F20"/>
          <w:spacing w:val="-11"/>
        </w:rPr>
        <w:t> </w:t>
      </w:r>
      <w:r>
        <w:rPr>
          <w:color w:val="231F20"/>
        </w:rPr>
        <w:t>in</w:t>
      </w:r>
      <w:r>
        <w:rPr>
          <w:color w:val="231F20"/>
          <w:spacing w:val="-11"/>
        </w:rPr>
        <w:t> </w:t>
      </w:r>
      <w:r>
        <w:rPr>
          <w:color w:val="231F20"/>
        </w:rPr>
        <w:t>medium-and heavy-duty (MD/HD) vehicles due to </w:t>
      </w:r>
      <w:r>
        <w:rPr>
          <w:color w:val="231F20"/>
          <w:spacing w:val="-2"/>
        </w:rPr>
        <w:t>their</w:t>
      </w:r>
      <w:r>
        <w:rPr>
          <w:color w:val="231F20"/>
          <w:spacing w:val="-11"/>
        </w:rPr>
        <w:t> </w:t>
      </w:r>
      <w:r>
        <w:rPr>
          <w:color w:val="231F20"/>
          <w:spacing w:val="-2"/>
        </w:rPr>
        <w:t>efficiency</w:t>
      </w:r>
      <w:r>
        <w:rPr>
          <w:color w:val="231F20"/>
          <w:spacing w:val="-11"/>
        </w:rPr>
        <w:t> </w:t>
      </w:r>
      <w:r>
        <w:rPr>
          <w:color w:val="231F20"/>
          <w:spacing w:val="-2"/>
        </w:rPr>
        <w:t>benefits</w:t>
      </w:r>
      <w:r>
        <w:rPr>
          <w:color w:val="231F20"/>
          <w:spacing w:val="-11"/>
        </w:rPr>
        <w:t> </w:t>
      </w:r>
      <w:r>
        <w:rPr>
          <w:color w:val="231F20"/>
          <w:spacing w:val="-2"/>
        </w:rPr>
        <w:t>and</w:t>
      </w:r>
      <w:r>
        <w:rPr>
          <w:color w:val="231F20"/>
          <w:spacing w:val="-11"/>
        </w:rPr>
        <w:t> </w:t>
      </w:r>
      <w:r>
        <w:rPr>
          <w:color w:val="231F20"/>
          <w:spacing w:val="-2"/>
        </w:rPr>
        <w:t>are</w:t>
      </w:r>
      <w:r>
        <w:rPr>
          <w:color w:val="231F20"/>
          <w:spacing w:val="-11"/>
        </w:rPr>
        <w:t> </w:t>
      </w:r>
      <w:r>
        <w:rPr>
          <w:color w:val="231F20"/>
          <w:spacing w:val="-2"/>
        </w:rPr>
        <w:t>expected</w:t>
      </w:r>
      <w:r>
        <w:rPr>
          <w:color w:val="231F20"/>
          <w:spacing w:val="-11"/>
        </w:rPr>
        <w:t> </w:t>
      </w:r>
      <w:r>
        <w:rPr>
          <w:color w:val="231F20"/>
          <w:spacing w:val="-2"/>
        </w:rPr>
        <w:t>to continue</w:t>
      </w:r>
      <w:r>
        <w:rPr>
          <w:color w:val="231F20"/>
          <w:spacing w:val="-8"/>
        </w:rPr>
        <w:t> </w:t>
      </w:r>
      <w:r>
        <w:rPr>
          <w:color w:val="231F20"/>
          <w:spacing w:val="-2"/>
        </w:rPr>
        <w:t>to</w:t>
      </w:r>
      <w:r>
        <w:rPr>
          <w:color w:val="231F20"/>
          <w:spacing w:val="-8"/>
        </w:rPr>
        <w:t> </w:t>
      </w:r>
      <w:r>
        <w:rPr>
          <w:color w:val="231F20"/>
          <w:spacing w:val="-2"/>
        </w:rPr>
        <w:t>be</w:t>
      </w:r>
      <w:r>
        <w:rPr>
          <w:color w:val="231F20"/>
          <w:spacing w:val="-8"/>
        </w:rPr>
        <w:t> </w:t>
      </w:r>
      <w:r>
        <w:rPr>
          <w:color w:val="231F20"/>
          <w:spacing w:val="-2"/>
        </w:rPr>
        <w:t>used</w:t>
      </w:r>
      <w:r>
        <w:rPr>
          <w:color w:val="231F20"/>
          <w:spacing w:val="-8"/>
        </w:rPr>
        <w:t> </w:t>
      </w:r>
      <w:r>
        <w:rPr>
          <w:color w:val="231F20"/>
          <w:spacing w:val="-2"/>
        </w:rPr>
        <w:t>in</w:t>
      </w:r>
      <w:r>
        <w:rPr>
          <w:color w:val="231F20"/>
          <w:spacing w:val="-8"/>
        </w:rPr>
        <w:t> </w:t>
      </w:r>
      <w:r>
        <w:rPr>
          <w:color w:val="231F20"/>
          <w:spacing w:val="-2"/>
        </w:rPr>
        <w:t>the</w:t>
      </w:r>
      <w:r>
        <w:rPr>
          <w:color w:val="231F20"/>
          <w:spacing w:val="-8"/>
        </w:rPr>
        <w:t> </w:t>
      </w:r>
      <w:r>
        <w:rPr>
          <w:color w:val="231F20"/>
          <w:spacing w:val="-2"/>
        </w:rPr>
        <w:t>future.</w:t>
      </w:r>
      <w:r>
        <w:rPr>
          <w:color w:val="231F20"/>
          <w:spacing w:val="-8"/>
        </w:rPr>
        <w:t> </w:t>
      </w:r>
      <w:r>
        <w:rPr>
          <w:color w:val="231F20"/>
          <w:spacing w:val="-2"/>
        </w:rPr>
        <w:t>However, </w:t>
      </w:r>
      <w:r>
        <w:rPr>
          <w:color w:val="231F20"/>
        </w:rPr>
        <w:t>it</w:t>
      </w:r>
      <w:r>
        <w:rPr>
          <w:color w:val="231F20"/>
          <w:spacing w:val="-12"/>
        </w:rPr>
        <w:t> </w:t>
      </w:r>
      <w:r>
        <w:rPr>
          <w:color w:val="231F20"/>
        </w:rPr>
        <w:t>is</w:t>
      </w:r>
      <w:r>
        <w:rPr>
          <w:color w:val="231F20"/>
          <w:spacing w:val="-11"/>
        </w:rPr>
        <w:t> </w:t>
      </w:r>
      <w:r>
        <w:rPr>
          <w:color w:val="231F20"/>
        </w:rPr>
        <w:t>well</w:t>
      </w:r>
      <w:r>
        <w:rPr>
          <w:color w:val="231F20"/>
          <w:spacing w:val="-11"/>
        </w:rPr>
        <w:t> </w:t>
      </w:r>
      <w:r>
        <w:rPr>
          <w:color w:val="231F20"/>
        </w:rPr>
        <w:t>understood</w:t>
      </w:r>
      <w:r>
        <w:rPr>
          <w:color w:val="231F20"/>
          <w:spacing w:val="-12"/>
        </w:rPr>
        <w:t> </w:t>
      </w:r>
      <w:r>
        <w:rPr>
          <w:color w:val="231F20"/>
        </w:rPr>
        <w:t>that</w:t>
      </w:r>
      <w:r>
        <w:rPr>
          <w:color w:val="231F20"/>
          <w:spacing w:val="-11"/>
        </w:rPr>
        <w:t> </w:t>
      </w:r>
      <w:r>
        <w:rPr>
          <w:color w:val="231F20"/>
        </w:rPr>
        <w:t>the</w:t>
      </w:r>
      <w:r>
        <w:rPr>
          <w:color w:val="231F20"/>
          <w:spacing w:val="-11"/>
        </w:rPr>
        <w:t> </w:t>
      </w:r>
      <w:r>
        <w:rPr>
          <w:color w:val="231F20"/>
        </w:rPr>
        <w:t>highly</w:t>
      </w:r>
      <w:r>
        <w:rPr>
          <w:color w:val="231F20"/>
          <w:spacing w:val="-12"/>
        </w:rPr>
        <w:t> </w:t>
      </w:r>
      <w:r>
        <w:rPr>
          <w:color w:val="231F20"/>
        </w:rPr>
        <w:t>hetero-geneous, mixing controlled combustion process</w:t>
      </w:r>
      <w:r>
        <w:rPr>
          <w:color w:val="231F20"/>
          <w:spacing w:val="-5"/>
        </w:rPr>
        <w:t> </w:t>
      </w:r>
      <w:r>
        <w:rPr>
          <w:color w:val="231F20"/>
        </w:rPr>
        <w:t>results</w:t>
      </w:r>
      <w:r>
        <w:rPr>
          <w:color w:val="231F20"/>
          <w:spacing w:val="-5"/>
        </w:rPr>
        <w:t> </w:t>
      </w:r>
      <w:r>
        <w:rPr>
          <w:color w:val="231F20"/>
        </w:rPr>
        <w:t>in</w:t>
      </w:r>
      <w:r>
        <w:rPr>
          <w:color w:val="231F20"/>
          <w:spacing w:val="-5"/>
        </w:rPr>
        <w:t> </w:t>
      </w:r>
      <w:r>
        <w:rPr>
          <w:color w:val="231F20"/>
        </w:rPr>
        <w:t>soot</w:t>
      </w:r>
      <w:r>
        <w:rPr>
          <w:color w:val="231F20"/>
          <w:spacing w:val="-5"/>
        </w:rPr>
        <w:t> </w:t>
      </w:r>
      <w:r>
        <w:rPr>
          <w:color w:val="231F20"/>
        </w:rPr>
        <w:t>and</w:t>
      </w:r>
      <w:r>
        <w:rPr>
          <w:color w:val="231F20"/>
          <w:spacing w:val="-5"/>
        </w:rPr>
        <w:t> </w:t>
      </w:r>
      <w:r>
        <w:rPr>
          <w:color w:val="231F20"/>
        </w:rPr>
        <w:t>nitrogen</w:t>
      </w:r>
      <w:r>
        <w:rPr>
          <w:color w:val="231F20"/>
          <w:spacing w:val="-5"/>
        </w:rPr>
        <w:t> </w:t>
      </w:r>
      <w:r>
        <w:rPr>
          <w:color w:val="231F20"/>
        </w:rPr>
        <w:t>oxides (NOx)</w:t>
      </w:r>
      <w:r>
        <w:rPr>
          <w:color w:val="231F20"/>
          <w:spacing w:val="-12"/>
        </w:rPr>
        <w:t> </w:t>
      </w:r>
      <w:r>
        <w:rPr>
          <w:color w:val="231F20"/>
        </w:rPr>
        <w:t>formation.</w:t>
      </w:r>
    </w:p>
    <w:p>
      <w:pPr>
        <w:pStyle w:val="BodyText"/>
        <w:spacing w:line="196" w:lineRule="auto" w:before="198"/>
        <w:ind w:left="480"/>
      </w:pPr>
      <w:r>
        <w:rPr>
          <w:color w:val="231F20"/>
        </w:rPr>
        <w:t>Numerous studies have investigated the </w:t>
      </w:r>
      <w:r>
        <w:rPr>
          <w:color w:val="231F20"/>
          <w:spacing w:val="-2"/>
        </w:rPr>
        <w:t>fundamental</w:t>
      </w:r>
      <w:r>
        <w:rPr>
          <w:color w:val="231F20"/>
          <w:spacing w:val="-11"/>
        </w:rPr>
        <w:t> </w:t>
      </w:r>
      <w:r>
        <w:rPr>
          <w:color w:val="231F20"/>
          <w:spacing w:val="-2"/>
        </w:rPr>
        <w:t>processes</w:t>
      </w:r>
      <w:r>
        <w:rPr>
          <w:color w:val="231F20"/>
          <w:spacing w:val="-11"/>
        </w:rPr>
        <w:t> </w:t>
      </w:r>
      <w:r>
        <w:rPr>
          <w:color w:val="231F20"/>
          <w:spacing w:val="-2"/>
        </w:rPr>
        <w:t>of</w:t>
      </w:r>
      <w:r>
        <w:rPr>
          <w:color w:val="231F20"/>
          <w:spacing w:val="-11"/>
        </w:rPr>
        <w:t> </w:t>
      </w:r>
      <w:r>
        <w:rPr>
          <w:color w:val="231F20"/>
          <w:spacing w:val="-2"/>
        </w:rPr>
        <w:t>mixing</w:t>
      </w:r>
      <w:r>
        <w:rPr>
          <w:color w:val="231F20"/>
          <w:spacing w:val="-11"/>
        </w:rPr>
        <w:t> </w:t>
      </w:r>
      <w:r>
        <w:rPr>
          <w:color w:val="231F20"/>
          <w:spacing w:val="-2"/>
        </w:rPr>
        <w:t>controlled </w:t>
      </w:r>
      <w:r>
        <w:rPr>
          <w:color w:val="231F20"/>
        </w:rPr>
        <w:t>combustion and have attributed the soot formation to the rich zones formed in the combustion chamber from the spray, and </w:t>
      </w:r>
      <w:r>
        <w:rPr>
          <w:color w:val="231F20"/>
          <w:spacing w:val="-2"/>
        </w:rPr>
        <w:t>the</w:t>
      </w:r>
      <w:r>
        <w:rPr>
          <w:color w:val="231F20"/>
          <w:spacing w:val="-6"/>
        </w:rPr>
        <w:t> </w:t>
      </w:r>
      <w:r>
        <w:rPr>
          <w:color w:val="231F20"/>
          <w:spacing w:val="-2"/>
        </w:rPr>
        <w:t>NOx</w:t>
      </w:r>
      <w:r>
        <w:rPr>
          <w:color w:val="231F20"/>
          <w:spacing w:val="-6"/>
        </w:rPr>
        <w:t> </w:t>
      </w:r>
      <w:r>
        <w:rPr>
          <w:color w:val="231F20"/>
          <w:spacing w:val="-2"/>
        </w:rPr>
        <w:t>formation</w:t>
      </w:r>
      <w:r>
        <w:rPr>
          <w:color w:val="231F20"/>
          <w:spacing w:val="-6"/>
        </w:rPr>
        <w:t> </w:t>
      </w:r>
      <w:r>
        <w:rPr>
          <w:color w:val="231F20"/>
          <w:spacing w:val="-2"/>
        </w:rPr>
        <w:t>to</w:t>
      </w:r>
      <w:r>
        <w:rPr>
          <w:color w:val="231F20"/>
          <w:spacing w:val="-6"/>
        </w:rPr>
        <w:t> </w:t>
      </w:r>
      <w:r>
        <w:rPr>
          <w:color w:val="231F20"/>
          <w:spacing w:val="-2"/>
        </w:rPr>
        <w:t>the</w:t>
      </w:r>
      <w:r>
        <w:rPr>
          <w:color w:val="231F20"/>
          <w:spacing w:val="-6"/>
        </w:rPr>
        <w:t> </w:t>
      </w:r>
      <w:r>
        <w:rPr>
          <w:color w:val="231F20"/>
          <w:spacing w:val="-2"/>
        </w:rPr>
        <w:t>high</w:t>
      </w:r>
      <w:r>
        <w:rPr>
          <w:color w:val="231F20"/>
          <w:spacing w:val="-6"/>
        </w:rPr>
        <w:t> </w:t>
      </w:r>
      <w:r>
        <w:rPr>
          <w:color w:val="231F20"/>
          <w:spacing w:val="-2"/>
        </w:rPr>
        <w:t>temperature </w:t>
      </w:r>
      <w:r>
        <w:rPr>
          <w:color w:val="231F20"/>
        </w:rPr>
        <w:t>and near-stoichiometric zones that have </w:t>
      </w:r>
      <w:r>
        <w:rPr>
          <w:color w:val="231F20"/>
          <w:spacing w:val="-2"/>
        </w:rPr>
        <w:t>high</w:t>
      </w:r>
      <w:r>
        <w:rPr>
          <w:color w:val="231F20"/>
          <w:spacing w:val="-6"/>
        </w:rPr>
        <w:t> </w:t>
      </w:r>
      <w:r>
        <w:rPr>
          <w:color w:val="231F20"/>
          <w:spacing w:val="-2"/>
        </w:rPr>
        <w:t>burned</w:t>
      </w:r>
      <w:r>
        <w:rPr>
          <w:color w:val="231F20"/>
          <w:spacing w:val="-6"/>
        </w:rPr>
        <w:t> </w:t>
      </w:r>
      <w:r>
        <w:rPr>
          <w:color w:val="231F20"/>
          <w:spacing w:val="-2"/>
        </w:rPr>
        <w:t>gas</w:t>
      </w:r>
      <w:r>
        <w:rPr>
          <w:color w:val="231F20"/>
          <w:spacing w:val="-6"/>
        </w:rPr>
        <w:t> </w:t>
      </w:r>
      <w:r>
        <w:rPr>
          <w:color w:val="231F20"/>
          <w:spacing w:val="-2"/>
        </w:rPr>
        <w:t>temperatures.</w:t>
      </w:r>
      <w:r>
        <w:rPr>
          <w:color w:val="231F20"/>
          <w:spacing w:val="-6"/>
        </w:rPr>
        <w:t> </w:t>
      </w:r>
      <w:r>
        <w:rPr>
          <w:color w:val="231F20"/>
          <w:spacing w:val="-2"/>
        </w:rPr>
        <w:t>This</w:t>
      </w:r>
      <w:r>
        <w:rPr>
          <w:color w:val="231F20"/>
          <w:spacing w:val="-6"/>
        </w:rPr>
        <w:t> </w:t>
      </w:r>
      <w:r>
        <w:rPr>
          <w:color w:val="231F20"/>
          <w:spacing w:val="-2"/>
        </w:rPr>
        <w:t>hetero-</w:t>
      </w:r>
      <w:r>
        <w:rPr>
          <w:color w:val="231F20"/>
        </w:rPr>
        <w:t>geneous combustion process necessitates that soot, NOx, carbon monoxide (CO),</w:t>
      </w:r>
    </w:p>
    <w:p>
      <w:pPr>
        <w:pStyle w:val="BodyText"/>
        <w:spacing w:line="196" w:lineRule="auto"/>
        <w:ind w:left="480"/>
      </w:pPr>
      <w:r>
        <w:rPr>
          <w:color w:val="231F20"/>
        </w:rPr>
        <w:t>and unburned hydrocarbons (UHC) emis-sions</w:t>
      </w:r>
      <w:r>
        <w:rPr>
          <w:color w:val="231F20"/>
          <w:spacing w:val="-10"/>
        </w:rPr>
        <w:t> </w:t>
      </w:r>
      <w:r>
        <w:rPr>
          <w:color w:val="231F20"/>
        </w:rPr>
        <w:t>from</w:t>
      </w:r>
      <w:r>
        <w:rPr>
          <w:color w:val="231F20"/>
          <w:spacing w:val="-10"/>
        </w:rPr>
        <w:t> </w:t>
      </w:r>
      <w:r>
        <w:rPr>
          <w:color w:val="231F20"/>
        </w:rPr>
        <w:t>MCCI</w:t>
      </w:r>
      <w:r>
        <w:rPr>
          <w:color w:val="231F20"/>
          <w:spacing w:val="-10"/>
        </w:rPr>
        <w:t> </w:t>
      </w:r>
      <w:r>
        <w:rPr>
          <w:color w:val="231F20"/>
        </w:rPr>
        <w:t>combustion</w:t>
      </w:r>
      <w:r>
        <w:rPr>
          <w:color w:val="231F20"/>
          <w:spacing w:val="-10"/>
        </w:rPr>
        <w:t> </w:t>
      </w:r>
      <w:r>
        <w:rPr>
          <w:color w:val="231F20"/>
        </w:rPr>
        <w:t>are</w:t>
      </w:r>
      <w:r>
        <w:rPr>
          <w:color w:val="231F20"/>
          <w:spacing w:val="-10"/>
        </w:rPr>
        <w:t> </w:t>
      </w:r>
      <w:r>
        <w:rPr>
          <w:color w:val="231F20"/>
        </w:rPr>
        <w:t>treated</w:t>
      </w:r>
      <w:r>
        <w:rPr>
          <w:color w:val="231F20"/>
          <w:spacing w:val="-10"/>
        </w:rPr>
        <w:t> </w:t>
      </w:r>
      <w:r>
        <w:rPr>
          <w:color w:val="231F20"/>
        </w:rPr>
        <w:t>in the exhaust by emissions control systems. The current MCCI engine technology has been developed and established based on conventional</w:t>
      </w:r>
      <w:r>
        <w:rPr>
          <w:color w:val="231F20"/>
          <w:spacing w:val="-11"/>
        </w:rPr>
        <w:t> </w:t>
      </w:r>
      <w:r>
        <w:rPr>
          <w:color w:val="231F20"/>
        </w:rPr>
        <w:t>diesel</w:t>
      </w:r>
      <w:r>
        <w:rPr>
          <w:color w:val="231F20"/>
          <w:spacing w:val="-11"/>
        </w:rPr>
        <w:t> </w:t>
      </w:r>
      <w:r>
        <w:rPr>
          <w:color w:val="231F20"/>
        </w:rPr>
        <w:t>fuel;</w:t>
      </w:r>
      <w:r>
        <w:rPr>
          <w:color w:val="231F20"/>
          <w:spacing w:val="-11"/>
        </w:rPr>
        <w:t> </w:t>
      </w:r>
      <w:r>
        <w:rPr>
          <w:color w:val="231F20"/>
        </w:rPr>
        <w:t>however,</w:t>
      </w:r>
      <w:r>
        <w:rPr>
          <w:color w:val="231F20"/>
          <w:spacing w:val="-11"/>
        </w:rPr>
        <w:t> </w:t>
      </w:r>
      <w:r>
        <w:rPr>
          <w:color w:val="231F20"/>
        </w:rPr>
        <w:t>biofuels that</w:t>
      </w:r>
      <w:r>
        <w:rPr>
          <w:color w:val="231F20"/>
          <w:spacing w:val="-9"/>
        </w:rPr>
        <w:t> </w:t>
      </w:r>
      <w:r>
        <w:rPr>
          <w:color w:val="231F20"/>
        </w:rPr>
        <w:t>can</w:t>
      </w:r>
      <w:r>
        <w:rPr>
          <w:color w:val="231F20"/>
          <w:spacing w:val="-9"/>
        </w:rPr>
        <w:t> </w:t>
      </w:r>
      <w:r>
        <w:rPr>
          <w:color w:val="231F20"/>
        </w:rPr>
        <w:t>be</w:t>
      </w:r>
      <w:r>
        <w:rPr>
          <w:color w:val="231F20"/>
          <w:spacing w:val="-9"/>
        </w:rPr>
        <w:t> </w:t>
      </w:r>
      <w:r>
        <w:rPr>
          <w:color w:val="231F20"/>
        </w:rPr>
        <w:t>mixed</w:t>
      </w:r>
      <w:r>
        <w:rPr>
          <w:color w:val="231F20"/>
          <w:spacing w:val="-9"/>
        </w:rPr>
        <w:t> </w:t>
      </w:r>
      <w:r>
        <w:rPr>
          <w:color w:val="231F20"/>
        </w:rPr>
        <w:t>with</w:t>
      </w:r>
      <w:r>
        <w:rPr>
          <w:color w:val="231F20"/>
          <w:spacing w:val="-9"/>
        </w:rPr>
        <w:t> </w:t>
      </w:r>
      <w:r>
        <w:rPr>
          <w:color w:val="231F20"/>
        </w:rPr>
        <w:t>diesel</w:t>
      </w:r>
      <w:r>
        <w:rPr>
          <w:color w:val="231F20"/>
          <w:spacing w:val="-9"/>
        </w:rPr>
        <w:t> </w:t>
      </w:r>
      <w:r>
        <w:rPr>
          <w:color w:val="231F20"/>
        </w:rPr>
        <w:t>hold</w:t>
      </w:r>
      <w:r>
        <w:rPr>
          <w:color w:val="231F20"/>
          <w:spacing w:val="-9"/>
        </w:rPr>
        <w:t> </w:t>
      </w:r>
      <w:r>
        <w:rPr>
          <w:color w:val="231F20"/>
        </w:rPr>
        <w:t>promise </w:t>
      </w:r>
      <w:r>
        <w:rPr>
          <w:color w:val="231F20"/>
          <w:spacing w:val="-4"/>
        </w:rPr>
        <w:t>for</w:t>
      </w:r>
      <w:r>
        <w:rPr>
          <w:color w:val="231F20"/>
          <w:spacing w:val="-5"/>
        </w:rPr>
        <w:t> </w:t>
      </w:r>
      <w:r>
        <w:rPr>
          <w:color w:val="231F20"/>
          <w:spacing w:val="-4"/>
        </w:rPr>
        <w:t>providing</w:t>
      </w:r>
      <w:r>
        <w:rPr>
          <w:color w:val="231F20"/>
          <w:spacing w:val="-5"/>
        </w:rPr>
        <w:t> </w:t>
      </w:r>
      <w:r>
        <w:rPr>
          <w:color w:val="231F20"/>
          <w:spacing w:val="-4"/>
        </w:rPr>
        <w:t>solutions</w:t>
      </w:r>
      <w:r>
        <w:rPr>
          <w:color w:val="231F20"/>
          <w:spacing w:val="-5"/>
        </w:rPr>
        <w:t> </w:t>
      </w:r>
      <w:r>
        <w:rPr>
          <w:color w:val="231F20"/>
          <w:spacing w:val="-4"/>
        </w:rPr>
        <w:t>for</w:t>
      </w:r>
      <w:r>
        <w:rPr>
          <w:color w:val="231F20"/>
          <w:spacing w:val="-5"/>
        </w:rPr>
        <w:t> </w:t>
      </w:r>
      <w:r>
        <w:rPr>
          <w:color w:val="231F20"/>
          <w:spacing w:val="-4"/>
        </w:rPr>
        <w:t>future</w:t>
      </w:r>
      <w:r>
        <w:rPr>
          <w:color w:val="231F20"/>
          <w:spacing w:val="-5"/>
        </w:rPr>
        <w:t> </w:t>
      </w:r>
      <w:r>
        <w:rPr>
          <w:color w:val="231F20"/>
          <w:spacing w:val="-4"/>
        </w:rPr>
        <w:t>sustainable </w:t>
      </w:r>
      <w:r>
        <w:rPr>
          <w:color w:val="231F20"/>
          <w:spacing w:val="-2"/>
        </w:rPr>
        <w:t>transportation.</w:t>
      </w:r>
    </w:p>
    <w:p>
      <w:pPr>
        <w:pStyle w:val="BodyText"/>
        <w:spacing w:line="196" w:lineRule="auto" w:before="197"/>
        <w:ind w:left="480"/>
      </w:pPr>
      <w:r>
        <w:rPr>
          <w:color w:val="231F20"/>
        </w:rPr>
        <w:t>Using bio-derived fuels offers the potential for a reduction in lifecycle greenhouse gas </w:t>
      </w:r>
      <w:r>
        <w:rPr>
          <w:color w:val="231F20"/>
          <w:spacing w:val="-4"/>
        </w:rPr>
        <w:t>emissions,</w:t>
      </w:r>
      <w:r>
        <w:rPr>
          <w:color w:val="231F20"/>
          <w:spacing w:val="-9"/>
        </w:rPr>
        <w:t> </w:t>
      </w:r>
      <w:r>
        <w:rPr>
          <w:color w:val="231F20"/>
          <w:spacing w:val="-4"/>
        </w:rPr>
        <w:t>as</w:t>
      </w:r>
      <w:r>
        <w:rPr>
          <w:color w:val="231F20"/>
          <w:spacing w:val="-9"/>
        </w:rPr>
        <w:t> </w:t>
      </w:r>
      <w:r>
        <w:rPr>
          <w:color w:val="231F20"/>
          <w:spacing w:val="-4"/>
        </w:rPr>
        <w:t>well</w:t>
      </w:r>
      <w:r>
        <w:rPr>
          <w:color w:val="231F20"/>
          <w:spacing w:val="-9"/>
        </w:rPr>
        <w:t> </w:t>
      </w:r>
      <w:r>
        <w:rPr>
          <w:color w:val="231F20"/>
          <w:spacing w:val="-4"/>
        </w:rPr>
        <w:t>as</w:t>
      </w:r>
      <w:r>
        <w:rPr>
          <w:color w:val="231F20"/>
          <w:spacing w:val="-9"/>
        </w:rPr>
        <w:t> </w:t>
      </w:r>
      <w:r>
        <w:rPr>
          <w:color w:val="231F20"/>
          <w:spacing w:val="-4"/>
        </w:rPr>
        <w:t>the</w:t>
      </w:r>
      <w:r>
        <w:rPr>
          <w:color w:val="231F20"/>
          <w:spacing w:val="-9"/>
        </w:rPr>
        <w:t> </w:t>
      </w:r>
      <w:r>
        <w:rPr>
          <w:color w:val="231F20"/>
          <w:spacing w:val="-4"/>
        </w:rPr>
        <w:t>ability</w:t>
      </w:r>
      <w:r>
        <w:rPr>
          <w:color w:val="231F20"/>
          <w:spacing w:val="-9"/>
        </w:rPr>
        <w:t> </w:t>
      </w:r>
      <w:r>
        <w:rPr>
          <w:color w:val="231F20"/>
          <w:spacing w:val="-4"/>
        </w:rPr>
        <w:t>to</w:t>
      </w:r>
      <w:r>
        <w:rPr>
          <w:color w:val="231F20"/>
          <w:spacing w:val="-9"/>
        </w:rPr>
        <w:t> </w:t>
      </w:r>
      <w:r>
        <w:rPr>
          <w:color w:val="231F20"/>
          <w:spacing w:val="-4"/>
        </w:rPr>
        <w:t>manipulate </w:t>
      </w:r>
      <w:r>
        <w:rPr>
          <w:color w:val="231F20"/>
          <w:spacing w:val="-2"/>
        </w:rPr>
        <w:t>certain</w:t>
      </w:r>
      <w:r>
        <w:rPr>
          <w:color w:val="231F20"/>
          <w:spacing w:val="-10"/>
        </w:rPr>
        <w:t> </w:t>
      </w:r>
      <w:r>
        <w:rPr>
          <w:color w:val="231F20"/>
          <w:spacing w:val="-2"/>
        </w:rPr>
        <w:t>properties</w:t>
      </w:r>
      <w:r>
        <w:rPr>
          <w:color w:val="231F20"/>
          <w:spacing w:val="-10"/>
        </w:rPr>
        <w:t> </w:t>
      </w:r>
      <w:r>
        <w:rPr>
          <w:color w:val="231F20"/>
          <w:spacing w:val="-2"/>
        </w:rPr>
        <w:t>of</w:t>
      </w:r>
      <w:r>
        <w:rPr>
          <w:color w:val="231F20"/>
          <w:spacing w:val="-10"/>
        </w:rPr>
        <w:t> </w:t>
      </w:r>
      <w:r>
        <w:rPr>
          <w:color w:val="231F20"/>
          <w:spacing w:val="-2"/>
        </w:rPr>
        <w:t>the</w:t>
      </w:r>
      <w:r>
        <w:rPr>
          <w:color w:val="231F20"/>
          <w:spacing w:val="-10"/>
        </w:rPr>
        <w:t> </w:t>
      </w:r>
      <w:r>
        <w:rPr>
          <w:color w:val="231F20"/>
          <w:spacing w:val="-2"/>
        </w:rPr>
        <w:t>finished</w:t>
      </w:r>
      <w:r>
        <w:rPr>
          <w:color w:val="231F20"/>
          <w:spacing w:val="-10"/>
        </w:rPr>
        <w:t> </w:t>
      </w:r>
      <w:r>
        <w:rPr>
          <w:color w:val="231F20"/>
          <w:spacing w:val="-2"/>
        </w:rPr>
        <w:t>fuel</w:t>
      </w:r>
      <w:r>
        <w:rPr>
          <w:color w:val="231F20"/>
          <w:spacing w:val="-10"/>
        </w:rPr>
        <w:t> </w:t>
      </w:r>
      <w:r>
        <w:rPr>
          <w:color w:val="231F20"/>
          <w:spacing w:val="-2"/>
        </w:rPr>
        <w:t>to</w:t>
      </w:r>
      <w:r>
        <w:rPr>
          <w:color w:val="231F20"/>
          <w:spacing w:val="-10"/>
        </w:rPr>
        <w:t> </w:t>
      </w:r>
      <w:r>
        <w:rPr>
          <w:color w:val="231F20"/>
          <w:spacing w:val="-2"/>
        </w:rPr>
        <w:t>pro-</w:t>
      </w:r>
      <w:r>
        <w:rPr>
          <w:color w:val="231F20"/>
        </w:rPr>
        <w:t>mote</w:t>
      </w:r>
      <w:r>
        <w:rPr>
          <w:color w:val="231F20"/>
          <w:spacing w:val="-12"/>
        </w:rPr>
        <w:t> </w:t>
      </w:r>
      <w:r>
        <w:rPr>
          <w:color w:val="231F20"/>
        </w:rPr>
        <w:t>spray</w:t>
      </w:r>
      <w:r>
        <w:rPr>
          <w:color w:val="231F20"/>
          <w:spacing w:val="-11"/>
        </w:rPr>
        <w:t> </w:t>
      </w:r>
      <w:r>
        <w:rPr>
          <w:color w:val="231F20"/>
        </w:rPr>
        <w:t>atomization</w:t>
      </w:r>
      <w:r>
        <w:rPr>
          <w:color w:val="231F20"/>
          <w:spacing w:val="-11"/>
        </w:rPr>
        <w:t> </w:t>
      </w:r>
      <w:r>
        <w:rPr>
          <w:color w:val="231F20"/>
        </w:rPr>
        <w:t>and</w:t>
      </w:r>
      <w:r>
        <w:rPr>
          <w:color w:val="231F20"/>
          <w:spacing w:val="-12"/>
        </w:rPr>
        <w:t> </w:t>
      </w:r>
      <w:r>
        <w:rPr>
          <w:color w:val="231F20"/>
        </w:rPr>
        <w:t>fuel-air</w:t>
      </w:r>
      <w:r>
        <w:rPr>
          <w:color w:val="231F20"/>
          <w:spacing w:val="-11"/>
        </w:rPr>
        <w:t> </w:t>
      </w:r>
      <w:r>
        <w:rPr>
          <w:color w:val="231F20"/>
        </w:rPr>
        <w:t>mixing, improve</w:t>
      </w:r>
      <w:r>
        <w:rPr>
          <w:color w:val="231F20"/>
          <w:spacing w:val="-12"/>
        </w:rPr>
        <w:t> </w:t>
      </w:r>
      <w:r>
        <w:rPr>
          <w:color w:val="231F20"/>
        </w:rPr>
        <w:t>cold</w:t>
      </w:r>
      <w:r>
        <w:rPr>
          <w:color w:val="231F20"/>
          <w:spacing w:val="-11"/>
        </w:rPr>
        <w:t> </w:t>
      </w:r>
      <w:r>
        <w:rPr>
          <w:color w:val="231F20"/>
        </w:rPr>
        <w:t>start</w:t>
      </w:r>
      <w:r>
        <w:rPr>
          <w:color w:val="231F20"/>
          <w:spacing w:val="-11"/>
        </w:rPr>
        <w:t> </w:t>
      </w:r>
      <w:r>
        <w:rPr>
          <w:color w:val="231F20"/>
        </w:rPr>
        <w:t>performance,</w:t>
      </w:r>
      <w:r>
        <w:rPr>
          <w:color w:val="231F20"/>
          <w:spacing w:val="-12"/>
        </w:rPr>
        <w:t> </w:t>
      </w:r>
      <w:r>
        <w:rPr>
          <w:color w:val="231F20"/>
        </w:rPr>
        <w:t>and</w:t>
      </w:r>
      <w:r>
        <w:rPr>
          <w:color w:val="231F20"/>
          <w:spacing w:val="-11"/>
        </w:rPr>
        <w:t> </w:t>
      </w:r>
      <w:r>
        <w:rPr>
          <w:color w:val="231F20"/>
        </w:rPr>
        <w:t>inhibit soot</w:t>
      </w:r>
      <w:r>
        <w:rPr>
          <w:color w:val="231F20"/>
          <w:spacing w:val="-10"/>
        </w:rPr>
        <w:t> </w:t>
      </w:r>
      <w:r>
        <w:rPr>
          <w:color w:val="231F20"/>
        </w:rPr>
        <w:t>formation.</w:t>
      </w:r>
      <w:r>
        <w:rPr>
          <w:color w:val="231F20"/>
          <w:spacing w:val="-10"/>
        </w:rPr>
        <w:t> </w:t>
      </w:r>
      <w:r>
        <w:rPr>
          <w:color w:val="231F20"/>
        </w:rPr>
        <w:t>Direct</w:t>
      </w:r>
      <w:r>
        <w:rPr>
          <w:color w:val="231F20"/>
          <w:spacing w:val="-10"/>
        </w:rPr>
        <w:t> </w:t>
      </w:r>
      <w:r>
        <w:rPr>
          <w:color w:val="231F20"/>
        </w:rPr>
        <w:t>biomass</w:t>
      </w:r>
      <w:r>
        <w:rPr>
          <w:color w:val="231F20"/>
          <w:spacing w:val="-10"/>
        </w:rPr>
        <w:t> </w:t>
      </w:r>
      <w:r>
        <w:rPr>
          <w:color w:val="231F20"/>
        </w:rPr>
        <w:t>liquefaction provides a unique opportunity to create a</w:t>
      </w:r>
    </w:p>
    <w:p>
      <w:pPr>
        <w:pStyle w:val="BodyText"/>
        <w:spacing w:line="196" w:lineRule="auto" w:before="78"/>
        <w:ind w:left="300" w:right="6"/>
      </w:pPr>
      <w:r>
        <w:rPr/>
        <w:br w:type="column"/>
      </w:r>
      <w:r>
        <w:rPr>
          <w:color w:val="231F20"/>
          <w:spacing w:val="-2"/>
        </w:rPr>
        <w:t>wide</w:t>
      </w:r>
      <w:r>
        <w:rPr>
          <w:color w:val="231F20"/>
          <w:spacing w:val="-11"/>
        </w:rPr>
        <w:t> </w:t>
      </w:r>
      <w:r>
        <w:rPr>
          <w:color w:val="231F20"/>
          <w:spacing w:val="-2"/>
        </w:rPr>
        <w:t>range</w:t>
      </w:r>
      <w:r>
        <w:rPr>
          <w:color w:val="231F20"/>
          <w:spacing w:val="-11"/>
        </w:rPr>
        <w:t> </w:t>
      </w:r>
      <w:r>
        <w:rPr>
          <w:color w:val="231F20"/>
          <w:spacing w:val="-2"/>
        </w:rPr>
        <w:t>of</w:t>
      </w:r>
      <w:r>
        <w:rPr>
          <w:color w:val="231F20"/>
          <w:spacing w:val="-11"/>
        </w:rPr>
        <w:t> </w:t>
      </w:r>
      <w:r>
        <w:rPr>
          <w:color w:val="231F20"/>
          <w:spacing w:val="-2"/>
        </w:rPr>
        <w:t>bio-derived</w:t>
      </w:r>
      <w:r>
        <w:rPr>
          <w:color w:val="231F20"/>
          <w:spacing w:val="-11"/>
        </w:rPr>
        <w:t> </w:t>
      </w:r>
      <w:r>
        <w:rPr>
          <w:color w:val="231F20"/>
          <w:spacing w:val="-2"/>
        </w:rPr>
        <w:t>fuels</w:t>
      </w:r>
      <w:r>
        <w:rPr>
          <w:color w:val="231F20"/>
          <w:spacing w:val="-11"/>
        </w:rPr>
        <w:t> </w:t>
      </w:r>
      <w:r>
        <w:rPr>
          <w:color w:val="231F20"/>
          <w:spacing w:val="-2"/>
        </w:rPr>
        <w:t>and</w:t>
      </w:r>
      <w:r>
        <w:rPr>
          <w:color w:val="231F20"/>
          <w:spacing w:val="-11"/>
        </w:rPr>
        <w:t> </w:t>
      </w:r>
      <w:r>
        <w:rPr>
          <w:color w:val="231F20"/>
          <w:spacing w:val="-2"/>
        </w:rPr>
        <w:t>products </w:t>
      </w:r>
      <w:r>
        <w:rPr>
          <w:color w:val="231F20"/>
        </w:rPr>
        <w:t>that</w:t>
      </w:r>
      <w:r>
        <w:rPr>
          <w:color w:val="231F20"/>
          <w:spacing w:val="-12"/>
        </w:rPr>
        <w:t> </w:t>
      </w:r>
      <w:r>
        <w:rPr>
          <w:color w:val="231F20"/>
        </w:rPr>
        <w:t>can</w:t>
      </w:r>
      <w:r>
        <w:rPr>
          <w:color w:val="231F20"/>
          <w:spacing w:val="-11"/>
        </w:rPr>
        <w:t> </w:t>
      </w:r>
      <w:r>
        <w:rPr>
          <w:color w:val="231F20"/>
        </w:rPr>
        <w:t>improve</w:t>
      </w:r>
      <w:r>
        <w:rPr>
          <w:color w:val="231F20"/>
          <w:spacing w:val="-11"/>
        </w:rPr>
        <w:t> </w:t>
      </w:r>
      <w:r>
        <w:rPr>
          <w:color w:val="231F20"/>
        </w:rPr>
        <w:t>the</w:t>
      </w:r>
      <w:r>
        <w:rPr>
          <w:color w:val="231F20"/>
          <w:spacing w:val="-12"/>
        </w:rPr>
        <w:t> </w:t>
      </w:r>
      <w:r>
        <w:rPr>
          <w:color w:val="231F20"/>
        </w:rPr>
        <w:t>environmental</w:t>
      </w:r>
      <w:r>
        <w:rPr>
          <w:color w:val="231F20"/>
          <w:spacing w:val="-11"/>
        </w:rPr>
        <w:t> </w:t>
      </w:r>
      <w:r>
        <w:rPr>
          <w:color w:val="231F20"/>
        </w:rPr>
        <w:t>perfor-mance of petroleum-based products while also</w:t>
      </w:r>
      <w:r>
        <w:rPr>
          <w:color w:val="231F20"/>
          <w:spacing w:val="-5"/>
        </w:rPr>
        <w:t> </w:t>
      </w:r>
      <w:r>
        <w:rPr>
          <w:color w:val="231F20"/>
        </w:rPr>
        <w:t>stimulating</w:t>
      </w:r>
      <w:r>
        <w:rPr>
          <w:color w:val="231F20"/>
          <w:spacing w:val="-5"/>
        </w:rPr>
        <w:t> </w:t>
      </w:r>
      <w:r>
        <w:rPr>
          <w:color w:val="231F20"/>
        </w:rPr>
        <w:t>the</w:t>
      </w:r>
      <w:r>
        <w:rPr>
          <w:color w:val="231F20"/>
          <w:spacing w:val="-5"/>
        </w:rPr>
        <w:t> </w:t>
      </w:r>
      <w:r>
        <w:rPr>
          <w:color w:val="231F20"/>
        </w:rPr>
        <w:t>U.S.</w:t>
      </w:r>
      <w:r>
        <w:rPr>
          <w:color w:val="231F20"/>
          <w:spacing w:val="-5"/>
        </w:rPr>
        <w:t> </w:t>
      </w:r>
      <w:r>
        <w:rPr>
          <w:color w:val="231F20"/>
        </w:rPr>
        <w:t>economy.</w:t>
      </w:r>
      <w:r>
        <w:rPr>
          <w:color w:val="231F20"/>
          <w:spacing w:val="-5"/>
        </w:rPr>
        <w:t> </w:t>
      </w:r>
      <w:r>
        <w:rPr>
          <w:color w:val="231F20"/>
        </w:rPr>
        <w:t>Biofuels or bio-derived components produced from </w:t>
      </w:r>
      <w:r>
        <w:rPr>
          <w:color w:val="231F20"/>
          <w:spacing w:val="-2"/>
        </w:rPr>
        <w:t>different</w:t>
      </w:r>
      <w:r>
        <w:rPr>
          <w:color w:val="231F20"/>
          <w:spacing w:val="-11"/>
        </w:rPr>
        <w:t> </w:t>
      </w:r>
      <w:r>
        <w:rPr>
          <w:color w:val="231F20"/>
          <w:spacing w:val="-2"/>
        </w:rPr>
        <w:t>conversion</w:t>
      </w:r>
      <w:r>
        <w:rPr>
          <w:color w:val="231F20"/>
          <w:spacing w:val="-11"/>
        </w:rPr>
        <w:t> </w:t>
      </w:r>
      <w:r>
        <w:rPr>
          <w:color w:val="231F20"/>
          <w:spacing w:val="-2"/>
        </w:rPr>
        <w:t>pathways</w:t>
      </w:r>
      <w:r>
        <w:rPr>
          <w:color w:val="231F20"/>
          <w:spacing w:val="-11"/>
        </w:rPr>
        <w:t> </w:t>
      </w:r>
      <w:r>
        <w:rPr>
          <w:color w:val="231F20"/>
          <w:spacing w:val="-2"/>
        </w:rPr>
        <w:t>(biochemical, thermochemical,</w:t>
      </w:r>
      <w:r>
        <w:rPr>
          <w:color w:val="231F20"/>
          <w:spacing w:val="-7"/>
        </w:rPr>
        <w:t> </w:t>
      </w:r>
      <w:r>
        <w:rPr>
          <w:color w:val="231F20"/>
          <w:spacing w:val="-2"/>
        </w:rPr>
        <w:t>and</w:t>
      </w:r>
      <w:r>
        <w:rPr>
          <w:color w:val="231F20"/>
          <w:spacing w:val="-7"/>
        </w:rPr>
        <w:t> </w:t>
      </w:r>
      <w:r>
        <w:rPr>
          <w:color w:val="231F20"/>
          <w:spacing w:val="-2"/>
        </w:rPr>
        <w:t>chemical/hybrid)</w:t>
      </w:r>
      <w:r>
        <w:rPr>
          <w:color w:val="231F20"/>
          <w:spacing w:val="-7"/>
        </w:rPr>
        <w:t> </w:t>
      </w:r>
      <w:r>
        <w:rPr>
          <w:color w:val="231F20"/>
          <w:spacing w:val="-2"/>
        </w:rPr>
        <w:t>tend </w:t>
      </w:r>
      <w:r>
        <w:rPr>
          <w:color w:val="231F20"/>
        </w:rPr>
        <w:t>to vary with respect to molecular struc-</w:t>
      </w:r>
    </w:p>
    <w:p>
      <w:pPr>
        <w:pStyle w:val="BodyText"/>
        <w:spacing w:line="196" w:lineRule="auto"/>
        <w:ind w:left="300" w:right="-1"/>
      </w:pPr>
      <w:r>
        <w:rPr>
          <w:color w:val="231F20"/>
        </w:rPr>
        <w:t>ture and physical properties. Naphthenic hydrocarbons (cycloalkanes and alkyl-cy-cloalkanes) can readily be produced from biomass through existing thermochemical conversion</w:t>
      </w:r>
      <w:r>
        <w:rPr>
          <w:color w:val="231F20"/>
          <w:spacing w:val="-10"/>
        </w:rPr>
        <w:t> </w:t>
      </w:r>
      <w:r>
        <w:rPr>
          <w:color w:val="231F20"/>
        </w:rPr>
        <w:t>pathways</w:t>
      </w:r>
      <w:r>
        <w:rPr>
          <w:color w:val="231F20"/>
          <w:spacing w:val="-10"/>
        </w:rPr>
        <w:t> </w:t>
      </w:r>
      <w:r>
        <w:rPr>
          <w:color w:val="231F20"/>
        </w:rPr>
        <w:t>(pyrolysis</w:t>
      </w:r>
      <w:r>
        <w:rPr>
          <w:color w:val="231F20"/>
          <w:spacing w:val="-10"/>
        </w:rPr>
        <w:t> </w:t>
      </w:r>
      <w:r>
        <w:rPr>
          <w:color w:val="231F20"/>
        </w:rPr>
        <w:t>followed</w:t>
      </w:r>
      <w:r>
        <w:rPr>
          <w:color w:val="231F20"/>
          <w:spacing w:val="-10"/>
        </w:rPr>
        <w:t> </w:t>
      </w:r>
      <w:r>
        <w:rPr>
          <w:color w:val="231F20"/>
        </w:rPr>
        <w:t>by hydrotreating). Naphthenes are hydrocar-</w:t>
      </w:r>
      <w:r>
        <w:rPr>
          <w:color w:val="231F20"/>
          <w:spacing w:val="-2"/>
        </w:rPr>
        <w:t>bons</w:t>
      </w:r>
      <w:r>
        <w:rPr>
          <w:color w:val="231F20"/>
          <w:spacing w:val="-8"/>
        </w:rPr>
        <w:t> </w:t>
      </w:r>
      <w:r>
        <w:rPr>
          <w:color w:val="231F20"/>
          <w:spacing w:val="-2"/>
        </w:rPr>
        <w:t>between</w:t>
      </w:r>
      <w:r>
        <w:rPr>
          <w:color w:val="231F20"/>
          <w:spacing w:val="-8"/>
        </w:rPr>
        <w:t> </w:t>
      </w:r>
      <w:r>
        <w:rPr>
          <w:color w:val="231F20"/>
          <w:spacing w:val="-2"/>
        </w:rPr>
        <w:t>normal</w:t>
      </w:r>
      <w:r>
        <w:rPr>
          <w:color w:val="231F20"/>
          <w:spacing w:val="-8"/>
        </w:rPr>
        <w:t> </w:t>
      </w:r>
      <w:r>
        <w:rPr>
          <w:color w:val="231F20"/>
          <w:spacing w:val="-2"/>
        </w:rPr>
        <w:t>paraffins</w:t>
      </w:r>
      <w:r>
        <w:rPr>
          <w:color w:val="231F20"/>
          <w:spacing w:val="-8"/>
        </w:rPr>
        <w:t> </w:t>
      </w:r>
      <w:r>
        <w:rPr>
          <w:color w:val="231F20"/>
          <w:spacing w:val="-2"/>
        </w:rPr>
        <w:t>and</w:t>
      </w:r>
      <w:r>
        <w:rPr>
          <w:color w:val="231F20"/>
          <w:spacing w:val="-8"/>
        </w:rPr>
        <w:t> </w:t>
      </w:r>
      <w:r>
        <w:rPr>
          <w:color w:val="231F20"/>
          <w:spacing w:val="-2"/>
        </w:rPr>
        <w:t>aromat-</w:t>
      </w:r>
      <w:r>
        <w:rPr>
          <w:color w:val="231F20"/>
        </w:rPr>
        <w:t>ics. Therefore, they can be used to adjust </w:t>
      </w:r>
      <w:r>
        <w:rPr>
          <w:color w:val="231F20"/>
          <w:spacing w:val="-2"/>
        </w:rPr>
        <w:t>the</w:t>
      </w:r>
      <w:r>
        <w:rPr>
          <w:color w:val="231F20"/>
          <w:spacing w:val="-9"/>
        </w:rPr>
        <w:t> </w:t>
      </w:r>
      <w:r>
        <w:rPr>
          <w:color w:val="231F20"/>
          <w:spacing w:val="-2"/>
        </w:rPr>
        <w:t>properties</w:t>
      </w:r>
      <w:r>
        <w:rPr>
          <w:color w:val="231F20"/>
          <w:spacing w:val="-9"/>
        </w:rPr>
        <w:t> </w:t>
      </w:r>
      <w:r>
        <w:rPr>
          <w:color w:val="231F20"/>
          <w:spacing w:val="-2"/>
        </w:rPr>
        <w:t>of</w:t>
      </w:r>
      <w:r>
        <w:rPr>
          <w:color w:val="231F20"/>
          <w:spacing w:val="-9"/>
        </w:rPr>
        <w:t> </w:t>
      </w:r>
      <w:r>
        <w:rPr>
          <w:color w:val="231F20"/>
          <w:spacing w:val="-2"/>
        </w:rPr>
        <w:t>the</w:t>
      </w:r>
      <w:r>
        <w:rPr>
          <w:color w:val="231F20"/>
          <w:spacing w:val="-9"/>
        </w:rPr>
        <w:t> </w:t>
      </w:r>
      <w:r>
        <w:rPr>
          <w:color w:val="231F20"/>
          <w:spacing w:val="-2"/>
        </w:rPr>
        <w:t>finished</w:t>
      </w:r>
      <w:r>
        <w:rPr>
          <w:color w:val="231F20"/>
          <w:spacing w:val="-9"/>
        </w:rPr>
        <w:t> </w:t>
      </w:r>
      <w:r>
        <w:rPr>
          <w:color w:val="231F20"/>
          <w:spacing w:val="-2"/>
        </w:rPr>
        <w:t>fuel.</w:t>
      </w:r>
      <w:r>
        <w:rPr>
          <w:color w:val="231F20"/>
          <w:spacing w:val="-9"/>
        </w:rPr>
        <w:t> </w:t>
      </w:r>
      <w:r>
        <w:rPr>
          <w:color w:val="231F20"/>
          <w:spacing w:val="-2"/>
        </w:rPr>
        <w:t>However, </w:t>
      </w:r>
      <w:r>
        <w:rPr>
          <w:color w:val="231F20"/>
        </w:rPr>
        <w:t>knowledge</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impact</w:t>
      </w:r>
      <w:r>
        <w:rPr>
          <w:color w:val="231F20"/>
          <w:spacing w:val="-7"/>
        </w:rPr>
        <w:t> </w:t>
      </w:r>
      <w:r>
        <w:rPr>
          <w:color w:val="231F20"/>
        </w:rPr>
        <w:t>of</w:t>
      </w:r>
      <w:r>
        <w:rPr>
          <w:color w:val="231F20"/>
          <w:spacing w:val="-7"/>
        </w:rPr>
        <w:t> </w:t>
      </w:r>
      <w:r>
        <w:rPr>
          <w:color w:val="231F20"/>
        </w:rPr>
        <w:t>blending</w:t>
      </w:r>
      <w:r>
        <w:rPr>
          <w:color w:val="231F20"/>
          <w:spacing w:val="-7"/>
        </w:rPr>
        <w:t> </w:t>
      </w:r>
      <w:r>
        <w:rPr>
          <w:color w:val="231F20"/>
        </w:rPr>
        <w:t>a</w:t>
      </w:r>
      <w:r>
        <w:rPr>
          <w:color w:val="231F20"/>
          <w:spacing w:val="-7"/>
        </w:rPr>
        <w:t> </w:t>
      </w:r>
      <w:r>
        <w:rPr>
          <w:color w:val="231F20"/>
        </w:rPr>
        <w:t>nap-thenic hydrocarbon derived from biomass </w:t>
      </w:r>
      <w:r>
        <w:rPr>
          <w:color w:val="231F20"/>
          <w:spacing w:val="-2"/>
        </w:rPr>
        <w:t>on</w:t>
      </w:r>
      <w:r>
        <w:rPr>
          <w:color w:val="231F20"/>
          <w:spacing w:val="-11"/>
        </w:rPr>
        <w:t> </w:t>
      </w:r>
      <w:r>
        <w:rPr>
          <w:color w:val="231F20"/>
          <w:spacing w:val="-2"/>
        </w:rPr>
        <w:t>the</w:t>
      </w:r>
      <w:r>
        <w:rPr>
          <w:color w:val="231F20"/>
          <w:spacing w:val="-11"/>
        </w:rPr>
        <w:t> </w:t>
      </w:r>
      <w:r>
        <w:rPr>
          <w:color w:val="231F20"/>
          <w:spacing w:val="-2"/>
        </w:rPr>
        <w:t>diesel</w:t>
      </w:r>
      <w:r>
        <w:rPr>
          <w:color w:val="231F20"/>
          <w:spacing w:val="-11"/>
        </w:rPr>
        <w:t> </w:t>
      </w:r>
      <w:r>
        <w:rPr>
          <w:color w:val="231F20"/>
          <w:spacing w:val="-2"/>
        </w:rPr>
        <w:t>fuel</w:t>
      </w:r>
      <w:r>
        <w:rPr>
          <w:color w:val="231F20"/>
          <w:spacing w:val="-11"/>
        </w:rPr>
        <w:t> </w:t>
      </w:r>
      <w:r>
        <w:rPr>
          <w:color w:val="231F20"/>
          <w:spacing w:val="-2"/>
        </w:rPr>
        <w:t>properties</w:t>
      </w:r>
      <w:r>
        <w:rPr>
          <w:color w:val="231F20"/>
          <w:spacing w:val="-11"/>
        </w:rPr>
        <w:t> </w:t>
      </w:r>
      <w:r>
        <w:rPr>
          <w:color w:val="231F20"/>
          <w:spacing w:val="-2"/>
        </w:rPr>
        <w:t>and</w:t>
      </w:r>
      <w:r>
        <w:rPr>
          <w:color w:val="231F20"/>
          <w:spacing w:val="-11"/>
        </w:rPr>
        <w:t> </w:t>
      </w:r>
      <w:r>
        <w:rPr>
          <w:color w:val="231F20"/>
          <w:spacing w:val="-2"/>
        </w:rPr>
        <w:t>combustion </w:t>
      </w:r>
      <w:r>
        <w:rPr>
          <w:color w:val="231F20"/>
        </w:rPr>
        <w:t>is</w:t>
      </w:r>
      <w:r>
        <w:rPr>
          <w:color w:val="231F20"/>
          <w:spacing w:val="-12"/>
        </w:rPr>
        <w:t> </w:t>
      </w:r>
      <w:r>
        <w:rPr>
          <w:color w:val="231F20"/>
        </w:rPr>
        <w:t>limited.</w:t>
      </w:r>
    </w:p>
    <w:p>
      <w:pPr>
        <w:pStyle w:val="BodyText"/>
        <w:spacing w:line="196" w:lineRule="auto" w:before="196"/>
        <w:ind w:left="300"/>
      </w:pPr>
      <w:r>
        <w:rPr>
          <w:color w:val="231F20"/>
          <w:spacing w:val="-2"/>
        </w:rPr>
        <w:t>Therefore,</w:t>
      </w:r>
      <w:r>
        <w:rPr>
          <w:color w:val="231F20"/>
          <w:spacing w:val="-11"/>
        </w:rPr>
        <w:t> </w:t>
      </w:r>
      <w:r>
        <w:rPr>
          <w:color w:val="231F20"/>
          <w:spacing w:val="-2"/>
        </w:rPr>
        <w:t>Stony</w:t>
      </w:r>
      <w:r>
        <w:rPr>
          <w:color w:val="231F20"/>
          <w:spacing w:val="-11"/>
        </w:rPr>
        <w:t> </w:t>
      </w:r>
      <w:r>
        <w:rPr>
          <w:color w:val="231F20"/>
          <w:spacing w:val="-2"/>
        </w:rPr>
        <w:t>Brook</w:t>
      </w:r>
      <w:r>
        <w:rPr>
          <w:color w:val="231F20"/>
          <w:spacing w:val="-11"/>
        </w:rPr>
        <w:t> </w:t>
      </w:r>
      <w:r>
        <w:rPr>
          <w:color w:val="231F20"/>
          <w:spacing w:val="-2"/>
        </w:rPr>
        <w:t>University</w:t>
      </w:r>
      <w:r>
        <w:rPr>
          <w:color w:val="231F20"/>
          <w:spacing w:val="-11"/>
        </w:rPr>
        <w:t> </w:t>
      </w:r>
      <w:r>
        <w:rPr>
          <w:color w:val="231F20"/>
          <w:spacing w:val="-2"/>
        </w:rPr>
        <w:t>(SBU)</w:t>
      </w:r>
      <w:r>
        <w:rPr>
          <w:color w:val="231F20"/>
          <w:spacing w:val="-11"/>
        </w:rPr>
        <w:t> </w:t>
      </w:r>
      <w:r>
        <w:rPr>
          <w:color w:val="231F20"/>
          <w:spacing w:val="-2"/>
        </w:rPr>
        <w:t>has </w:t>
      </w:r>
      <w:r>
        <w:rPr>
          <w:color w:val="231F20"/>
        </w:rPr>
        <w:t>partnered with RTI International to: 1) de-</w:t>
      </w:r>
      <w:r>
        <w:rPr>
          <w:color w:val="231F20"/>
          <w:spacing w:val="-2"/>
        </w:rPr>
        <w:t>velop</w:t>
      </w:r>
      <w:r>
        <w:rPr>
          <w:color w:val="231F20"/>
          <w:spacing w:val="-4"/>
        </w:rPr>
        <w:t> </w:t>
      </w:r>
      <w:r>
        <w:rPr>
          <w:color w:val="231F20"/>
          <w:spacing w:val="-2"/>
        </w:rPr>
        <w:t>a</w:t>
      </w:r>
      <w:r>
        <w:rPr>
          <w:color w:val="231F20"/>
          <w:spacing w:val="-4"/>
        </w:rPr>
        <w:t> </w:t>
      </w:r>
      <w:r>
        <w:rPr>
          <w:color w:val="231F20"/>
          <w:spacing w:val="-2"/>
        </w:rPr>
        <w:t>fundamental</w:t>
      </w:r>
      <w:r>
        <w:rPr>
          <w:color w:val="231F20"/>
          <w:spacing w:val="-4"/>
        </w:rPr>
        <w:t> </w:t>
      </w:r>
      <w:r>
        <w:rPr>
          <w:color w:val="231F20"/>
          <w:spacing w:val="-2"/>
        </w:rPr>
        <w:t>understanding</w:t>
      </w:r>
      <w:r>
        <w:rPr>
          <w:color w:val="231F20"/>
          <w:spacing w:val="-4"/>
        </w:rPr>
        <w:t> </w:t>
      </w:r>
      <w:r>
        <w:rPr>
          <w:color w:val="231F20"/>
          <w:spacing w:val="-2"/>
        </w:rPr>
        <w:t>of</w:t>
      </w:r>
      <w:r>
        <w:rPr>
          <w:color w:val="231F20"/>
          <w:spacing w:val="-4"/>
        </w:rPr>
        <w:t> </w:t>
      </w:r>
      <w:r>
        <w:rPr>
          <w:color w:val="231F20"/>
          <w:spacing w:val="-2"/>
        </w:rPr>
        <w:t>how </w:t>
      </w:r>
      <w:r>
        <w:rPr>
          <w:color w:val="231F20"/>
        </w:rPr>
        <w:t>naphthenic molecules influence the diesel </w:t>
      </w:r>
      <w:r>
        <w:rPr>
          <w:color w:val="231F20"/>
          <w:spacing w:val="-2"/>
        </w:rPr>
        <w:t>fuel</w:t>
      </w:r>
      <w:r>
        <w:rPr>
          <w:color w:val="231F20"/>
          <w:spacing w:val="-7"/>
        </w:rPr>
        <w:t> </w:t>
      </w:r>
      <w:r>
        <w:rPr>
          <w:color w:val="231F20"/>
          <w:spacing w:val="-2"/>
        </w:rPr>
        <w:t>chemistry</w:t>
      </w:r>
      <w:r>
        <w:rPr>
          <w:color w:val="231F20"/>
          <w:spacing w:val="-7"/>
        </w:rPr>
        <w:t> </w:t>
      </w:r>
      <w:r>
        <w:rPr>
          <w:color w:val="231F20"/>
          <w:spacing w:val="-2"/>
        </w:rPr>
        <w:t>through</w:t>
      </w:r>
      <w:r>
        <w:rPr>
          <w:color w:val="231F20"/>
          <w:spacing w:val="-7"/>
        </w:rPr>
        <w:t> </w:t>
      </w:r>
      <w:r>
        <w:rPr>
          <w:color w:val="231F20"/>
          <w:spacing w:val="-2"/>
        </w:rPr>
        <w:t>the</w:t>
      </w:r>
      <w:r>
        <w:rPr>
          <w:color w:val="231F20"/>
          <w:spacing w:val="-7"/>
        </w:rPr>
        <w:t> </w:t>
      </w:r>
      <w:r>
        <w:rPr>
          <w:color w:val="231F20"/>
          <w:spacing w:val="-2"/>
        </w:rPr>
        <w:t>use</w:t>
      </w:r>
      <w:r>
        <w:rPr>
          <w:color w:val="231F20"/>
          <w:spacing w:val="-7"/>
        </w:rPr>
        <w:t> </w:t>
      </w:r>
      <w:r>
        <w:rPr>
          <w:color w:val="231F20"/>
          <w:spacing w:val="-2"/>
        </w:rPr>
        <w:t>of</w:t>
      </w:r>
      <w:r>
        <w:rPr>
          <w:color w:val="231F20"/>
          <w:spacing w:val="-7"/>
        </w:rPr>
        <w:t> </w:t>
      </w:r>
      <w:r>
        <w:rPr>
          <w:color w:val="231F20"/>
          <w:spacing w:val="-2"/>
        </w:rPr>
        <w:t>surrogate fuels;</w:t>
      </w:r>
      <w:r>
        <w:rPr>
          <w:color w:val="231F20"/>
          <w:spacing w:val="-11"/>
        </w:rPr>
        <w:t> </w:t>
      </w:r>
      <w:r>
        <w:rPr>
          <w:color w:val="231F20"/>
          <w:spacing w:val="-2"/>
        </w:rPr>
        <w:t>2)</w:t>
      </w:r>
      <w:r>
        <w:rPr>
          <w:color w:val="231F20"/>
          <w:spacing w:val="-11"/>
        </w:rPr>
        <w:t> </w:t>
      </w:r>
      <w:r>
        <w:rPr>
          <w:color w:val="231F20"/>
          <w:spacing w:val="-2"/>
        </w:rPr>
        <w:t>produce</w:t>
      </w:r>
      <w:r>
        <w:rPr>
          <w:color w:val="231F20"/>
          <w:spacing w:val="-11"/>
        </w:rPr>
        <w:t> </w:t>
      </w:r>
      <w:r>
        <w:rPr>
          <w:color w:val="231F20"/>
          <w:spacing w:val="-2"/>
        </w:rPr>
        <w:t>a</w:t>
      </w:r>
      <w:r>
        <w:rPr>
          <w:color w:val="231F20"/>
          <w:spacing w:val="-11"/>
        </w:rPr>
        <w:t> </w:t>
      </w:r>
      <w:r>
        <w:rPr>
          <w:color w:val="231F20"/>
          <w:spacing w:val="-2"/>
        </w:rPr>
        <w:t>naphthenic</w:t>
      </w:r>
      <w:r>
        <w:rPr>
          <w:color w:val="231F20"/>
          <w:spacing w:val="-11"/>
        </w:rPr>
        <w:t> </w:t>
      </w:r>
      <w:r>
        <w:rPr>
          <w:color w:val="231F20"/>
          <w:spacing w:val="-2"/>
        </w:rPr>
        <w:t>distillate</w:t>
      </w:r>
      <w:r>
        <w:rPr>
          <w:color w:val="231F20"/>
          <w:spacing w:val="-11"/>
        </w:rPr>
        <w:t> </w:t>
      </w:r>
      <w:r>
        <w:rPr>
          <w:color w:val="231F20"/>
          <w:spacing w:val="-2"/>
        </w:rPr>
        <w:t>bio-</w:t>
      </w:r>
      <w:r>
        <w:rPr>
          <w:color w:val="231F20"/>
          <w:spacing w:val="-4"/>
        </w:rPr>
        <w:t>blendstock</w:t>
      </w:r>
      <w:r>
        <w:rPr>
          <w:color w:val="231F20"/>
          <w:spacing w:val="-1"/>
        </w:rPr>
        <w:t> </w:t>
      </w:r>
      <w:r>
        <w:rPr>
          <w:color w:val="231F20"/>
          <w:spacing w:val="-4"/>
        </w:rPr>
        <w:t>from</w:t>
      </w:r>
      <w:r>
        <w:rPr>
          <w:color w:val="231F20"/>
          <w:spacing w:val="-1"/>
        </w:rPr>
        <w:t> </w:t>
      </w:r>
      <w:r>
        <w:rPr>
          <w:color w:val="231F20"/>
          <w:spacing w:val="-4"/>
        </w:rPr>
        <w:t>loblolly</w:t>
      </w:r>
      <w:r>
        <w:rPr>
          <w:color w:val="231F20"/>
        </w:rPr>
        <w:t> </w:t>
      </w:r>
      <w:r>
        <w:rPr>
          <w:color w:val="231F20"/>
          <w:spacing w:val="-4"/>
        </w:rPr>
        <w:t>pine</w:t>
      </w:r>
      <w:r>
        <w:rPr>
          <w:color w:val="231F20"/>
          <w:spacing w:val="-1"/>
        </w:rPr>
        <w:t> </w:t>
      </w:r>
      <w:r>
        <w:rPr>
          <w:color w:val="231F20"/>
          <w:spacing w:val="-4"/>
        </w:rPr>
        <w:t>feedstock,</w:t>
      </w:r>
      <w:r>
        <w:rPr>
          <w:color w:val="231F20"/>
          <w:spacing w:val="-1"/>
        </w:rPr>
        <w:t> </w:t>
      </w:r>
      <w:r>
        <w:rPr>
          <w:color w:val="231F20"/>
          <w:spacing w:val="-5"/>
        </w:rPr>
        <w:t>and</w:t>
      </w:r>
    </w:p>
    <w:p>
      <w:pPr>
        <w:pStyle w:val="BodyText"/>
        <w:spacing w:line="196" w:lineRule="auto"/>
        <w:ind w:left="300"/>
      </w:pPr>
      <w:r>
        <w:rPr>
          <w:color w:val="231F20"/>
        </w:rPr>
        <w:t>3) blend the produced bio-blendstock with diesel</w:t>
      </w:r>
      <w:r>
        <w:rPr>
          <w:color w:val="231F20"/>
          <w:spacing w:val="-11"/>
        </w:rPr>
        <w:t> </w:t>
      </w:r>
      <w:r>
        <w:rPr>
          <w:color w:val="231F20"/>
        </w:rPr>
        <w:t>fuel</w:t>
      </w:r>
      <w:r>
        <w:rPr>
          <w:color w:val="231F20"/>
          <w:spacing w:val="-11"/>
        </w:rPr>
        <w:t> </w:t>
      </w:r>
      <w:r>
        <w:rPr>
          <w:color w:val="231F20"/>
        </w:rPr>
        <w:t>at</w:t>
      </w:r>
      <w:r>
        <w:rPr>
          <w:color w:val="231F20"/>
          <w:spacing w:val="-11"/>
        </w:rPr>
        <w:t> </w:t>
      </w:r>
      <w:r>
        <w:rPr>
          <w:color w:val="231F20"/>
        </w:rPr>
        <w:t>different</w:t>
      </w:r>
      <w:r>
        <w:rPr>
          <w:color w:val="231F20"/>
          <w:spacing w:val="-11"/>
        </w:rPr>
        <w:t> </w:t>
      </w:r>
      <w:r>
        <w:rPr>
          <w:color w:val="231F20"/>
        </w:rPr>
        <w:t>concentrations</w:t>
      </w:r>
      <w:r>
        <w:rPr>
          <w:color w:val="231F20"/>
          <w:spacing w:val="-11"/>
        </w:rPr>
        <w:t> </w:t>
      </w:r>
      <w:r>
        <w:rPr>
          <w:color w:val="231F20"/>
        </w:rPr>
        <w:t>in</w:t>
      </w:r>
      <w:r>
        <w:rPr>
          <w:color w:val="231F20"/>
          <w:spacing w:val="-11"/>
        </w:rPr>
        <w:t> </w:t>
      </w:r>
      <w:r>
        <w:rPr>
          <w:color w:val="231F20"/>
        </w:rPr>
        <w:t>or-der</w:t>
      </w:r>
      <w:r>
        <w:rPr>
          <w:color w:val="231F20"/>
          <w:spacing w:val="-12"/>
        </w:rPr>
        <w:t> </w:t>
      </w:r>
      <w:r>
        <w:rPr>
          <w:color w:val="231F20"/>
        </w:rPr>
        <w:t>to</w:t>
      </w:r>
      <w:r>
        <w:rPr>
          <w:color w:val="231F20"/>
          <w:spacing w:val="-11"/>
        </w:rPr>
        <w:t> </w:t>
      </w:r>
      <w:r>
        <w:rPr>
          <w:color w:val="231F20"/>
        </w:rPr>
        <w:t>test</w:t>
      </w:r>
      <w:r>
        <w:rPr>
          <w:color w:val="231F20"/>
          <w:spacing w:val="-11"/>
        </w:rPr>
        <w:t> </w:t>
      </w:r>
      <w:r>
        <w:rPr>
          <w:color w:val="231F20"/>
        </w:rPr>
        <w:t>it</w:t>
      </w:r>
      <w:r>
        <w:rPr>
          <w:color w:val="231F20"/>
          <w:spacing w:val="-12"/>
        </w:rPr>
        <w:t> </w:t>
      </w:r>
      <w:r>
        <w:rPr>
          <w:color w:val="231F20"/>
        </w:rPr>
        <w:t>in</w:t>
      </w:r>
      <w:r>
        <w:rPr>
          <w:color w:val="231F20"/>
          <w:spacing w:val="-11"/>
        </w:rPr>
        <w:t> </w:t>
      </w:r>
      <w:r>
        <w:rPr>
          <w:color w:val="231F20"/>
        </w:rPr>
        <w:t>a</w:t>
      </w:r>
      <w:r>
        <w:rPr>
          <w:color w:val="231F20"/>
          <w:spacing w:val="-11"/>
        </w:rPr>
        <w:t> </w:t>
      </w:r>
      <w:r>
        <w:rPr>
          <w:color w:val="231F20"/>
        </w:rPr>
        <w:t>research</w:t>
      </w:r>
      <w:r>
        <w:rPr>
          <w:color w:val="231F20"/>
          <w:spacing w:val="-12"/>
        </w:rPr>
        <w:t> </w:t>
      </w:r>
      <w:r>
        <w:rPr>
          <w:color w:val="231F20"/>
        </w:rPr>
        <w:t>engine</w:t>
      </w:r>
      <w:r>
        <w:rPr>
          <w:color w:val="231F20"/>
          <w:spacing w:val="-11"/>
        </w:rPr>
        <w:t> </w:t>
      </w:r>
      <w:r>
        <w:rPr>
          <w:color w:val="231F20"/>
        </w:rPr>
        <w:t>and</w:t>
      </w:r>
      <w:r>
        <w:rPr>
          <w:color w:val="231F20"/>
          <w:spacing w:val="-11"/>
        </w:rPr>
        <w:t> </w:t>
      </w:r>
      <w:r>
        <w:rPr>
          <w:color w:val="231F20"/>
        </w:rPr>
        <w:t>assess its</w:t>
      </w:r>
      <w:r>
        <w:rPr>
          <w:color w:val="231F20"/>
          <w:spacing w:val="-11"/>
        </w:rPr>
        <w:t> </w:t>
      </w:r>
      <w:r>
        <w:rPr>
          <w:color w:val="231F20"/>
        </w:rPr>
        <w:t>effects</w:t>
      </w:r>
      <w:r>
        <w:rPr>
          <w:color w:val="231F20"/>
          <w:spacing w:val="-10"/>
        </w:rPr>
        <w:t> </w:t>
      </w:r>
      <w:r>
        <w:rPr>
          <w:color w:val="231F20"/>
        </w:rPr>
        <w:t>on</w:t>
      </w:r>
      <w:r>
        <w:rPr>
          <w:color w:val="231F20"/>
          <w:spacing w:val="-11"/>
        </w:rPr>
        <w:t> </w:t>
      </w:r>
      <w:r>
        <w:rPr>
          <w:color w:val="231F20"/>
        </w:rPr>
        <w:t>the</w:t>
      </w:r>
      <w:r>
        <w:rPr>
          <w:color w:val="231F20"/>
          <w:spacing w:val="-10"/>
        </w:rPr>
        <w:t> </w:t>
      </w:r>
      <w:r>
        <w:rPr>
          <w:color w:val="231F20"/>
        </w:rPr>
        <w:t>MCCI</w:t>
      </w:r>
      <w:r>
        <w:rPr>
          <w:color w:val="231F20"/>
          <w:spacing w:val="-11"/>
        </w:rPr>
        <w:t> </w:t>
      </w:r>
      <w:r>
        <w:rPr>
          <w:color w:val="231F20"/>
        </w:rPr>
        <w:t>combustion</w:t>
      </w:r>
      <w:r>
        <w:rPr>
          <w:color w:val="231F20"/>
          <w:spacing w:val="-10"/>
        </w:rPr>
        <w:t> </w:t>
      </w:r>
      <w:r>
        <w:rPr>
          <w:color w:val="231F20"/>
          <w:spacing w:val="-2"/>
        </w:rPr>
        <w:t>process</w:t>
      </w:r>
      <w:r>
        <w:rPr>
          <w:color w:val="231F20"/>
          <w:spacing w:val="-2"/>
        </w:rPr>
        <w:t>.</w:t>
      </w:r>
    </w:p>
    <w:p>
      <w:pPr>
        <w:pStyle w:val="BodyText"/>
        <w:spacing w:line="196" w:lineRule="auto" w:before="197"/>
        <w:ind w:left="300" w:right="32"/>
      </w:pPr>
      <w:r>
        <w:rPr>
          <w:color w:val="231F20"/>
        </w:rPr>
        <w:t>The Engine Combustion Research Group (ECRG) at Stony Brook University (sto-nybrook.edu/combustion) is a team of researchers investigating the next genera-tion</w:t>
      </w:r>
      <w:r>
        <w:rPr>
          <w:color w:val="231F20"/>
          <w:spacing w:val="-11"/>
        </w:rPr>
        <w:t> </w:t>
      </w:r>
      <w:r>
        <w:rPr>
          <w:color w:val="231F20"/>
        </w:rPr>
        <w:t>of</w:t>
      </w:r>
      <w:r>
        <w:rPr>
          <w:color w:val="231F20"/>
          <w:spacing w:val="-12"/>
        </w:rPr>
        <w:t> </w:t>
      </w:r>
      <w:r>
        <w:rPr>
          <w:color w:val="231F20"/>
        </w:rPr>
        <w:t>engine</w:t>
      </w:r>
      <w:r>
        <w:rPr>
          <w:color w:val="231F20"/>
          <w:spacing w:val="-11"/>
        </w:rPr>
        <w:t> </w:t>
      </w:r>
      <w:r>
        <w:rPr>
          <w:color w:val="231F20"/>
        </w:rPr>
        <w:t>technologies</w:t>
      </w:r>
      <w:r>
        <w:rPr>
          <w:color w:val="231F20"/>
          <w:spacing w:val="-11"/>
        </w:rPr>
        <w:t> </w:t>
      </w:r>
      <w:r>
        <w:rPr>
          <w:color w:val="231F20"/>
        </w:rPr>
        <w:t>with</w:t>
      </w:r>
      <w:r>
        <w:rPr>
          <w:color w:val="231F20"/>
          <w:spacing w:val="-11"/>
        </w:rPr>
        <w:t> </w:t>
      </w:r>
      <w:r>
        <w:rPr>
          <w:color w:val="231F20"/>
        </w:rPr>
        <w:t>the</w:t>
      </w:r>
      <w:r>
        <w:rPr>
          <w:color w:val="231F20"/>
          <w:spacing w:val="-11"/>
        </w:rPr>
        <w:t> </w:t>
      </w:r>
      <w:r>
        <w:rPr>
          <w:color w:val="231F20"/>
        </w:rPr>
        <w:t>goal</w:t>
      </w:r>
      <w:r>
        <w:rPr>
          <w:color w:val="231F20"/>
          <w:spacing w:val="-12"/>
        </w:rPr>
        <w:t> </w:t>
      </w:r>
      <w:r>
        <w:rPr>
          <w:color w:val="231F20"/>
        </w:rPr>
        <w:t>of </w:t>
      </w:r>
      <w:r>
        <w:rPr>
          <w:color w:val="231F20"/>
          <w:spacing w:val="-2"/>
        </w:rPr>
        <w:t>improving</w:t>
      </w:r>
      <w:r>
        <w:rPr>
          <w:color w:val="231F20"/>
          <w:spacing w:val="-11"/>
        </w:rPr>
        <w:t> </w:t>
      </w:r>
      <w:r>
        <w:rPr>
          <w:color w:val="231F20"/>
          <w:spacing w:val="-2"/>
        </w:rPr>
        <w:t>efficiency</w:t>
      </w:r>
      <w:r>
        <w:rPr>
          <w:color w:val="231F20"/>
          <w:spacing w:val="-11"/>
        </w:rPr>
        <w:t> </w:t>
      </w:r>
      <w:r>
        <w:rPr>
          <w:color w:val="231F20"/>
          <w:spacing w:val="-2"/>
        </w:rPr>
        <w:t>and</w:t>
      </w:r>
      <w:r>
        <w:rPr>
          <w:color w:val="231F20"/>
          <w:spacing w:val="-11"/>
        </w:rPr>
        <w:t> </w:t>
      </w:r>
      <w:r>
        <w:rPr>
          <w:color w:val="231F20"/>
          <w:spacing w:val="-2"/>
        </w:rPr>
        <w:t>reducing</w:t>
      </w:r>
      <w:r>
        <w:rPr>
          <w:color w:val="231F20"/>
          <w:spacing w:val="-11"/>
        </w:rPr>
        <w:t> </w:t>
      </w:r>
      <w:r>
        <w:rPr>
          <w:color w:val="231F20"/>
          <w:spacing w:val="-2"/>
        </w:rPr>
        <w:t>emissions </w:t>
      </w:r>
      <w:r>
        <w:rPr>
          <w:color w:val="231F20"/>
        </w:rPr>
        <w:t>formation.</w:t>
      </w:r>
      <w:r>
        <w:rPr>
          <w:color w:val="231F20"/>
          <w:spacing w:val="-12"/>
        </w:rPr>
        <w:t> </w:t>
      </w:r>
      <w:r>
        <w:rPr>
          <w:color w:val="231F20"/>
        </w:rPr>
        <w:t>SBU</w:t>
      </w:r>
      <w:r>
        <w:rPr>
          <w:color w:val="231F20"/>
          <w:spacing w:val="-11"/>
        </w:rPr>
        <w:t> </w:t>
      </w:r>
      <w:r>
        <w:rPr>
          <w:color w:val="231F20"/>
        </w:rPr>
        <w:t>has</w:t>
      </w:r>
      <w:r>
        <w:rPr>
          <w:color w:val="231F20"/>
          <w:spacing w:val="-11"/>
        </w:rPr>
        <w:t> </w:t>
      </w:r>
      <w:r>
        <w:rPr>
          <w:color w:val="231F20"/>
        </w:rPr>
        <w:t>expertise</w:t>
      </w:r>
      <w:r>
        <w:rPr>
          <w:color w:val="231F20"/>
          <w:spacing w:val="-12"/>
        </w:rPr>
        <w:t> </w:t>
      </w:r>
      <w:r>
        <w:rPr>
          <w:color w:val="231F20"/>
        </w:rPr>
        <w:t>in</w:t>
      </w:r>
      <w:r>
        <w:rPr>
          <w:color w:val="231F20"/>
          <w:spacing w:val="-11"/>
        </w:rPr>
        <w:t> </w:t>
      </w:r>
      <w:r>
        <w:rPr>
          <w:color w:val="231F20"/>
        </w:rPr>
        <w:t>experimen-tal testing and modeling of conventional</w:t>
      </w:r>
    </w:p>
    <w:p>
      <w:pPr>
        <w:pStyle w:val="BodyText"/>
        <w:spacing w:line="196" w:lineRule="auto"/>
        <w:ind w:left="300" w:right="112"/>
      </w:pPr>
      <w:r>
        <w:rPr>
          <w:color w:val="231F20"/>
        </w:rPr>
        <w:t>and advanced combustion engines and </w:t>
      </w:r>
      <w:r>
        <w:rPr>
          <w:color w:val="231F20"/>
          <w:spacing w:val="-2"/>
        </w:rPr>
        <w:t>has</w:t>
      </w:r>
      <w:r>
        <w:rPr>
          <w:color w:val="231F20"/>
          <w:spacing w:val="-11"/>
        </w:rPr>
        <w:t> </w:t>
      </w:r>
      <w:r>
        <w:rPr>
          <w:color w:val="231F20"/>
          <w:spacing w:val="-2"/>
        </w:rPr>
        <w:t>established</w:t>
      </w:r>
      <w:r>
        <w:rPr>
          <w:color w:val="231F20"/>
          <w:spacing w:val="-11"/>
        </w:rPr>
        <w:t> </w:t>
      </w:r>
      <w:r>
        <w:rPr>
          <w:color w:val="231F20"/>
          <w:spacing w:val="-2"/>
        </w:rPr>
        <w:t>a</w:t>
      </w:r>
      <w:r>
        <w:rPr>
          <w:color w:val="231F20"/>
          <w:spacing w:val="-11"/>
        </w:rPr>
        <w:t> </w:t>
      </w:r>
      <w:r>
        <w:rPr>
          <w:color w:val="231F20"/>
          <w:spacing w:val="-2"/>
        </w:rPr>
        <w:t>comprehensive</w:t>
      </w:r>
      <w:r>
        <w:rPr>
          <w:color w:val="231F20"/>
          <w:spacing w:val="-11"/>
        </w:rPr>
        <w:t> </w:t>
      </w:r>
      <w:r>
        <w:rPr>
          <w:color w:val="231F20"/>
          <w:spacing w:val="-2"/>
        </w:rPr>
        <w:t>research</w:t>
      </w:r>
    </w:p>
    <w:p>
      <w:pPr>
        <w:pStyle w:val="BodyText"/>
        <w:spacing w:line="196" w:lineRule="auto"/>
        <w:ind w:left="300"/>
      </w:pPr>
      <w:r>
        <w:rPr>
          <w:color w:val="231F20"/>
          <w:spacing w:val="-4"/>
        </w:rPr>
        <w:t>program,</w:t>
      </w:r>
      <w:r>
        <w:rPr>
          <w:color w:val="231F20"/>
          <w:spacing w:val="-5"/>
        </w:rPr>
        <w:t> </w:t>
      </w:r>
      <w:r>
        <w:rPr>
          <w:color w:val="231F20"/>
          <w:spacing w:val="-4"/>
        </w:rPr>
        <w:t>which</w:t>
      </w:r>
      <w:r>
        <w:rPr>
          <w:color w:val="231F20"/>
          <w:spacing w:val="-5"/>
        </w:rPr>
        <w:t> </w:t>
      </w:r>
      <w:r>
        <w:rPr>
          <w:color w:val="231F20"/>
          <w:spacing w:val="-4"/>
        </w:rPr>
        <w:t>includes</w:t>
      </w:r>
      <w:r>
        <w:rPr>
          <w:color w:val="231F20"/>
          <w:spacing w:val="-5"/>
        </w:rPr>
        <w:t> </w:t>
      </w:r>
      <w:r>
        <w:rPr>
          <w:color w:val="231F20"/>
          <w:spacing w:val="-4"/>
        </w:rPr>
        <w:t>federally</w:t>
      </w:r>
      <w:r>
        <w:rPr>
          <w:color w:val="231F20"/>
          <w:spacing w:val="-5"/>
        </w:rPr>
        <w:t> </w:t>
      </w:r>
      <w:r>
        <w:rPr>
          <w:color w:val="231F20"/>
          <w:spacing w:val="-4"/>
        </w:rPr>
        <w:t>and</w:t>
      </w:r>
      <w:r>
        <w:rPr>
          <w:color w:val="231F20"/>
          <w:spacing w:val="-5"/>
        </w:rPr>
        <w:t> </w:t>
      </w:r>
      <w:r>
        <w:rPr>
          <w:color w:val="231F20"/>
          <w:spacing w:val="-4"/>
        </w:rPr>
        <w:t>state-</w:t>
      </w:r>
      <w:r>
        <w:rPr>
          <w:color w:val="231F20"/>
        </w:rPr>
        <w:t>funded research as well as industrial col-</w:t>
      </w:r>
      <w:r>
        <w:rPr>
          <w:color w:val="231F20"/>
          <w:spacing w:val="-2"/>
        </w:rPr>
        <w:t>laborations.</w:t>
      </w:r>
      <w:r>
        <w:rPr>
          <w:color w:val="231F20"/>
          <w:spacing w:val="-8"/>
        </w:rPr>
        <w:t> </w:t>
      </w:r>
      <w:r>
        <w:rPr>
          <w:color w:val="231F20"/>
          <w:spacing w:val="-2"/>
        </w:rPr>
        <w:t>RTI</w:t>
      </w:r>
      <w:r>
        <w:rPr>
          <w:color w:val="231F20"/>
          <w:spacing w:val="-8"/>
        </w:rPr>
        <w:t> </w:t>
      </w:r>
      <w:r>
        <w:rPr>
          <w:color w:val="231F20"/>
          <w:spacing w:val="-2"/>
        </w:rPr>
        <w:t>International</w:t>
      </w:r>
      <w:r>
        <w:rPr>
          <w:color w:val="231F20"/>
          <w:spacing w:val="-8"/>
        </w:rPr>
        <w:t> </w:t>
      </w:r>
      <w:r>
        <w:rPr>
          <w:color w:val="231F20"/>
          <w:spacing w:val="-2"/>
        </w:rPr>
        <w:t>is</w:t>
      </w:r>
      <w:r>
        <w:rPr>
          <w:color w:val="231F20"/>
          <w:spacing w:val="-8"/>
        </w:rPr>
        <w:t> </w:t>
      </w:r>
      <w:r>
        <w:rPr>
          <w:color w:val="231F20"/>
          <w:spacing w:val="-2"/>
        </w:rPr>
        <w:t>a</w:t>
      </w:r>
      <w:r>
        <w:rPr>
          <w:color w:val="231F20"/>
          <w:spacing w:val="-8"/>
        </w:rPr>
        <w:t> </w:t>
      </w:r>
      <w:r>
        <w:rPr>
          <w:color w:val="231F20"/>
          <w:spacing w:val="-2"/>
        </w:rPr>
        <w:t>non-profit </w:t>
      </w:r>
      <w:r>
        <w:rPr>
          <w:color w:val="231F20"/>
        </w:rPr>
        <w:t>research institute headquartered in Re-</w:t>
      </w:r>
    </w:p>
    <w:p>
      <w:pPr>
        <w:pStyle w:val="BodyText"/>
        <w:spacing w:line="196" w:lineRule="auto" w:before="78"/>
        <w:ind w:left="304" w:right="531"/>
      </w:pPr>
      <w:r>
        <w:rPr/>
        <w:br w:type="column"/>
      </w:r>
      <w:r>
        <w:rPr>
          <w:color w:val="231F20"/>
          <w:spacing w:val="-2"/>
        </w:rPr>
        <w:t>search</w:t>
      </w:r>
      <w:r>
        <w:rPr>
          <w:color w:val="231F20"/>
          <w:spacing w:val="-11"/>
        </w:rPr>
        <w:t> </w:t>
      </w:r>
      <w:r>
        <w:rPr>
          <w:color w:val="231F20"/>
          <w:spacing w:val="-2"/>
        </w:rPr>
        <w:t>Triangle</w:t>
      </w:r>
      <w:r>
        <w:rPr>
          <w:color w:val="231F20"/>
          <w:spacing w:val="-11"/>
        </w:rPr>
        <w:t> </w:t>
      </w:r>
      <w:r>
        <w:rPr>
          <w:color w:val="231F20"/>
          <w:spacing w:val="-2"/>
        </w:rPr>
        <w:t>Park,</w:t>
      </w:r>
      <w:r>
        <w:rPr>
          <w:color w:val="231F20"/>
          <w:spacing w:val="-11"/>
        </w:rPr>
        <w:t> </w:t>
      </w:r>
      <w:r>
        <w:rPr>
          <w:color w:val="231F20"/>
          <w:spacing w:val="-2"/>
        </w:rPr>
        <w:t>North</w:t>
      </w:r>
      <w:r>
        <w:rPr>
          <w:color w:val="231F20"/>
          <w:spacing w:val="-11"/>
        </w:rPr>
        <w:t> </w:t>
      </w:r>
      <w:r>
        <w:rPr>
          <w:color w:val="231F20"/>
          <w:spacing w:val="-2"/>
        </w:rPr>
        <w:t>Carolina.</w:t>
      </w:r>
      <w:r>
        <w:rPr>
          <w:color w:val="231F20"/>
          <w:spacing w:val="-11"/>
        </w:rPr>
        <w:t> </w:t>
      </w:r>
      <w:r>
        <w:rPr>
          <w:color w:val="231F20"/>
          <w:spacing w:val="-2"/>
        </w:rPr>
        <w:t>Energy </w:t>
      </w:r>
      <w:r>
        <w:rPr>
          <w:color w:val="231F20"/>
        </w:rPr>
        <w:t>research</w:t>
      </w:r>
      <w:r>
        <w:rPr>
          <w:color w:val="231F20"/>
          <w:spacing w:val="-12"/>
        </w:rPr>
        <w:t> </w:t>
      </w:r>
      <w:r>
        <w:rPr>
          <w:color w:val="231F20"/>
        </w:rPr>
        <w:t>is</w:t>
      </w:r>
      <w:r>
        <w:rPr>
          <w:color w:val="231F20"/>
          <w:spacing w:val="-11"/>
        </w:rPr>
        <w:t> </w:t>
      </w:r>
      <w:r>
        <w:rPr>
          <w:color w:val="231F20"/>
        </w:rPr>
        <w:t>one</w:t>
      </w:r>
      <w:r>
        <w:rPr>
          <w:color w:val="231F20"/>
          <w:spacing w:val="-11"/>
        </w:rPr>
        <w:t> </w:t>
      </w:r>
      <w:r>
        <w:rPr>
          <w:color w:val="231F20"/>
        </w:rPr>
        <w:t>of</w:t>
      </w:r>
      <w:r>
        <w:rPr>
          <w:color w:val="231F20"/>
          <w:spacing w:val="-12"/>
        </w:rPr>
        <w:t> </w:t>
      </w:r>
      <w:r>
        <w:rPr>
          <w:color w:val="231F20"/>
        </w:rPr>
        <w:t>the</w:t>
      </w:r>
      <w:r>
        <w:rPr>
          <w:color w:val="231F20"/>
          <w:spacing w:val="-11"/>
        </w:rPr>
        <w:t> </w:t>
      </w:r>
      <w:r>
        <w:rPr>
          <w:color w:val="231F20"/>
        </w:rPr>
        <w:t>core</w:t>
      </w:r>
      <w:r>
        <w:rPr>
          <w:color w:val="231F20"/>
          <w:spacing w:val="-11"/>
        </w:rPr>
        <w:t> </w:t>
      </w:r>
      <w:r>
        <w:rPr>
          <w:color w:val="231F20"/>
        </w:rPr>
        <w:t>practice</w:t>
      </w:r>
      <w:r>
        <w:rPr>
          <w:color w:val="231F20"/>
          <w:spacing w:val="-12"/>
        </w:rPr>
        <w:t> </w:t>
      </w:r>
      <w:r>
        <w:rPr>
          <w:color w:val="231F20"/>
        </w:rPr>
        <w:t>areas</w:t>
      </w:r>
      <w:r>
        <w:rPr>
          <w:color w:val="231F20"/>
          <w:spacing w:val="-11"/>
        </w:rPr>
        <w:t> </w:t>
      </w:r>
      <w:r>
        <w:rPr>
          <w:color w:val="231F20"/>
        </w:rPr>
        <w:t>of RTI and is focused on developing efficient, </w:t>
      </w:r>
      <w:r>
        <w:rPr>
          <w:color w:val="231F20"/>
          <w:spacing w:val="-2"/>
        </w:rPr>
        <w:t>economic,</w:t>
      </w:r>
      <w:r>
        <w:rPr>
          <w:color w:val="231F20"/>
          <w:spacing w:val="-7"/>
        </w:rPr>
        <w:t> </w:t>
      </w:r>
      <w:r>
        <w:rPr>
          <w:color w:val="231F20"/>
          <w:spacing w:val="-2"/>
        </w:rPr>
        <w:t>and</w:t>
      </w:r>
      <w:r>
        <w:rPr>
          <w:color w:val="231F20"/>
          <w:spacing w:val="-7"/>
        </w:rPr>
        <w:t> </w:t>
      </w:r>
      <w:r>
        <w:rPr>
          <w:color w:val="231F20"/>
          <w:spacing w:val="-2"/>
        </w:rPr>
        <w:t>sustainable</w:t>
      </w:r>
      <w:r>
        <w:rPr>
          <w:color w:val="231F20"/>
          <w:spacing w:val="-7"/>
        </w:rPr>
        <w:t> </w:t>
      </w:r>
      <w:r>
        <w:rPr>
          <w:color w:val="231F20"/>
          <w:spacing w:val="-2"/>
        </w:rPr>
        <w:t>energy</w:t>
      </w:r>
      <w:r>
        <w:rPr>
          <w:color w:val="231F20"/>
          <w:spacing w:val="-7"/>
        </w:rPr>
        <w:t> </w:t>
      </w:r>
      <w:r>
        <w:rPr>
          <w:color w:val="231F20"/>
          <w:spacing w:val="-2"/>
        </w:rPr>
        <w:t>solutions </w:t>
      </w:r>
      <w:r>
        <w:rPr>
          <w:color w:val="231F20"/>
        </w:rPr>
        <w:t>that</w:t>
      </w:r>
      <w:r>
        <w:rPr>
          <w:color w:val="231F20"/>
          <w:spacing w:val="-10"/>
        </w:rPr>
        <w:t> </w:t>
      </w:r>
      <w:r>
        <w:rPr>
          <w:color w:val="231F20"/>
        </w:rPr>
        <w:t>address</w:t>
      </w:r>
      <w:r>
        <w:rPr>
          <w:color w:val="231F20"/>
          <w:spacing w:val="-10"/>
        </w:rPr>
        <w:t> </w:t>
      </w:r>
      <w:r>
        <w:rPr>
          <w:color w:val="231F20"/>
        </w:rPr>
        <w:t>global</w:t>
      </w:r>
      <w:r>
        <w:rPr>
          <w:color w:val="231F20"/>
          <w:spacing w:val="-10"/>
        </w:rPr>
        <w:t> </w:t>
      </w:r>
      <w:r>
        <w:rPr>
          <w:color w:val="231F20"/>
        </w:rPr>
        <w:t>concerns.</w:t>
      </w:r>
      <w:r>
        <w:rPr>
          <w:color w:val="231F20"/>
          <w:spacing w:val="-10"/>
        </w:rPr>
        <w:t> </w:t>
      </w:r>
      <w:r>
        <w:rPr>
          <w:color w:val="231F20"/>
        </w:rPr>
        <w:t>The</w:t>
      </w:r>
      <w:r>
        <w:rPr>
          <w:color w:val="231F20"/>
          <w:spacing w:val="-10"/>
        </w:rPr>
        <w:t> </w:t>
      </w:r>
      <w:r>
        <w:rPr>
          <w:color w:val="231F20"/>
        </w:rPr>
        <w:t>scientific staff at RTI have core expertise in biomass conversion technology for the production of</w:t>
      </w:r>
      <w:r>
        <w:rPr>
          <w:color w:val="231F20"/>
          <w:spacing w:val="-11"/>
        </w:rPr>
        <w:t> </w:t>
      </w:r>
      <w:r>
        <w:rPr>
          <w:color w:val="231F20"/>
        </w:rPr>
        <w:t>fuels</w:t>
      </w:r>
      <w:r>
        <w:rPr>
          <w:color w:val="231F20"/>
          <w:spacing w:val="-11"/>
        </w:rPr>
        <w:t> </w:t>
      </w:r>
      <w:r>
        <w:rPr>
          <w:color w:val="231F20"/>
        </w:rPr>
        <w:t>and</w:t>
      </w:r>
      <w:r>
        <w:rPr>
          <w:color w:val="231F20"/>
          <w:spacing w:val="-11"/>
        </w:rPr>
        <w:t> </w:t>
      </w:r>
      <w:r>
        <w:rPr>
          <w:color w:val="231F20"/>
        </w:rPr>
        <w:t>chemicals.</w:t>
      </w:r>
      <w:r>
        <w:rPr>
          <w:color w:val="231F20"/>
          <w:spacing w:val="-11"/>
        </w:rPr>
        <w:t> </w:t>
      </w:r>
      <w:r>
        <w:rPr>
          <w:color w:val="231F20"/>
        </w:rPr>
        <w:t>The</w:t>
      </w:r>
      <w:r>
        <w:rPr>
          <w:color w:val="231F20"/>
          <w:spacing w:val="-11"/>
        </w:rPr>
        <w:t> </w:t>
      </w:r>
      <w:r>
        <w:rPr>
          <w:color w:val="231F20"/>
        </w:rPr>
        <w:t>objective</w:t>
      </w:r>
      <w:r>
        <w:rPr>
          <w:color w:val="231F20"/>
          <w:spacing w:val="-11"/>
        </w:rPr>
        <w:t> </w:t>
      </w:r>
      <w:r>
        <w:rPr>
          <w:color w:val="231F20"/>
        </w:rPr>
        <w:t>of</w:t>
      </w:r>
      <w:r>
        <w:rPr>
          <w:color w:val="231F20"/>
          <w:spacing w:val="-11"/>
        </w:rPr>
        <w:t> </w:t>
      </w:r>
      <w:r>
        <w:rPr>
          <w:color w:val="231F20"/>
        </w:rPr>
        <w:t>the </w:t>
      </w:r>
      <w:r>
        <w:rPr>
          <w:color w:val="231F20"/>
          <w:spacing w:val="-2"/>
        </w:rPr>
        <w:t>proposed</w:t>
      </w:r>
      <w:r>
        <w:rPr>
          <w:color w:val="231F20"/>
          <w:spacing w:val="-5"/>
        </w:rPr>
        <w:t> </w:t>
      </w:r>
      <w:r>
        <w:rPr>
          <w:color w:val="231F20"/>
          <w:spacing w:val="-2"/>
        </w:rPr>
        <w:t>project</w:t>
      </w:r>
      <w:r>
        <w:rPr>
          <w:color w:val="231F20"/>
          <w:spacing w:val="-5"/>
        </w:rPr>
        <w:t> </w:t>
      </w:r>
      <w:r>
        <w:rPr>
          <w:color w:val="231F20"/>
          <w:spacing w:val="-2"/>
        </w:rPr>
        <w:t>is</w:t>
      </w:r>
      <w:r>
        <w:rPr>
          <w:color w:val="231F20"/>
          <w:spacing w:val="-5"/>
        </w:rPr>
        <w:t> </w:t>
      </w:r>
      <w:r>
        <w:rPr>
          <w:color w:val="231F20"/>
          <w:spacing w:val="-2"/>
        </w:rPr>
        <w:t>to</w:t>
      </w:r>
      <w:r>
        <w:rPr>
          <w:color w:val="231F20"/>
          <w:spacing w:val="-5"/>
        </w:rPr>
        <w:t> </w:t>
      </w:r>
      <w:r>
        <w:rPr>
          <w:color w:val="231F20"/>
          <w:spacing w:val="-2"/>
        </w:rPr>
        <w:t>investigate</w:t>
      </w:r>
      <w:r>
        <w:rPr>
          <w:color w:val="231F20"/>
          <w:spacing w:val="-5"/>
        </w:rPr>
        <w:t> </w:t>
      </w:r>
      <w:r>
        <w:rPr>
          <w:color w:val="231F20"/>
          <w:spacing w:val="-2"/>
        </w:rPr>
        <w:t>and</w:t>
      </w:r>
      <w:r>
        <w:rPr>
          <w:color w:val="231F20"/>
          <w:spacing w:val="-5"/>
        </w:rPr>
        <w:t> </w:t>
      </w:r>
      <w:r>
        <w:rPr>
          <w:color w:val="231F20"/>
          <w:spacing w:val="-2"/>
        </w:rPr>
        <w:t>dem-onstrate</w:t>
      </w:r>
      <w:r>
        <w:rPr>
          <w:color w:val="231F20"/>
          <w:spacing w:val="-11"/>
        </w:rPr>
        <w:t> </w:t>
      </w:r>
      <w:r>
        <w:rPr>
          <w:color w:val="231F20"/>
          <w:spacing w:val="-2"/>
        </w:rPr>
        <w:t>the</w:t>
      </w:r>
      <w:r>
        <w:rPr>
          <w:color w:val="231F20"/>
          <w:spacing w:val="-11"/>
        </w:rPr>
        <w:t> </w:t>
      </w:r>
      <w:r>
        <w:rPr>
          <w:color w:val="231F20"/>
          <w:spacing w:val="-2"/>
        </w:rPr>
        <w:t>use</w:t>
      </w:r>
      <w:r>
        <w:rPr>
          <w:color w:val="231F20"/>
          <w:spacing w:val="-11"/>
        </w:rPr>
        <w:t> </w:t>
      </w:r>
      <w:r>
        <w:rPr>
          <w:color w:val="231F20"/>
          <w:spacing w:val="-2"/>
        </w:rPr>
        <w:t>of</w:t>
      </w:r>
      <w:r>
        <w:rPr>
          <w:color w:val="231F20"/>
          <w:spacing w:val="-11"/>
        </w:rPr>
        <w:t> </w:t>
      </w:r>
      <w:r>
        <w:rPr>
          <w:color w:val="231F20"/>
          <w:spacing w:val="-2"/>
        </w:rPr>
        <w:t>a</w:t>
      </w:r>
      <w:r>
        <w:rPr>
          <w:color w:val="231F20"/>
          <w:spacing w:val="-11"/>
        </w:rPr>
        <w:t> </w:t>
      </w:r>
      <w:r>
        <w:rPr>
          <w:color w:val="231F20"/>
          <w:spacing w:val="-2"/>
        </w:rPr>
        <w:t>naphthenic</w:t>
      </w:r>
      <w:r>
        <w:rPr>
          <w:color w:val="231F20"/>
          <w:spacing w:val="-11"/>
        </w:rPr>
        <w:t> </w:t>
      </w:r>
      <w:r>
        <w:rPr>
          <w:color w:val="231F20"/>
          <w:spacing w:val="-2"/>
        </w:rPr>
        <w:t>distillate</w:t>
      </w:r>
      <w:r>
        <w:rPr>
          <w:color w:val="231F20"/>
          <w:spacing w:val="-11"/>
        </w:rPr>
        <w:t> </w:t>
      </w:r>
      <w:r>
        <w:rPr>
          <w:color w:val="231F20"/>
          <w:spacing w:val="-2"/>
        </w:rPr>
        <w:t>as a</w:t>
      </w:r>
      <w:r>
        <w:rPr>
          <w:color w:val="231F20"/>
          <w:spacing w:val="-4"/>
        </w:rPr>
        <w:t> </w:t>
      </w:r>
      <w:r>
        <w:rPr>
          <w:color w:val="231F20"/>
          <w:spacing w:val="-2"/>
        </w:rPr>
        <w:t>multicomponent</w:t>
      </w:r>
      <w:r>
        <w:rPr>
          <w:color w:val="231F20"/>
          <w:spacing w:val="-4"/>
        </w:rPr>
        <w:t> </w:t>
      </w:r>
      <w:r>
        <w:rPr>
          <w:color w:val="231F20"/>
          <w:spacing w:val="-2"/>
        </w:rPr>
        <w:t>liquid</w:t>
      </w:r>
      <w:r>
        <w:rPr>
          <w:color w:val="231F20"/>
          <w:spacing w:val="-4"/>
        </w:rPr>
        <w:t> </w:t>
      </w:r>
      <w:r>
        <w:rPr>
          <w:color w:val="231F20"/>
          <w:spacing w:val="-2"/>
        </w:rPr>
        <w:t>bio-blendstock</w:t>
      </w:r>
      <w:r>
        <w:rPr>
          <w:color w:val="231F20"/>
          <w:spacing w:val="-4"/>
        </w:rPr>
        <w:t> </w:t>
      </w:r>
      <w:r>
        <w:rPr>
          <w:color w:val="231F20"/>
          <w:spacing w:val="-2"/>
        </w:rPr>
        <w:t>for </w:t>
      </w:r>
      <w:r>
        <w:rPr>
          <w:color w:val="231F20"/>
        </w:rPr>
        <w:t>use in MD/HD MCCI engines. The hypoth-esis is that the addition of the biomass-</w:t>
      </w:r>
      <w:r>
        <w:rPr>
          <w:color w:val="231F20"/>
          <w:spacing w:val="-2"/>
        </w:rPr>
        <w:t>derived</w:t>
      </w:r>
      <w:r>
        <w:rPr>
          <w:color w:val="231F20"/>
          <w:spacing w:val="-11"/>
        </w:rPr>
        <w:t> </w:t>
      </w:r>
      <w:r>
        <w:rPr>
          <w:color w:val="231F20"/>
          <w:spacing w:val="-2"/>
        </w:rPr>
        <w:t>naphthenic</w:t>
      </w:r>
      <w:r>
        <w:rPr>
          <w:color w:val="231F20"/>
          <w:spacing w:val="-11"/>
        </w:rPr>
        <w:t> </w:t>
      </w:r>
      <w:r>
        <w:rPr>
          <w:color w:val="231F20"/>
          <w:spacing w:val="-2"/>
        </w:rPr>
        <w:t>distillate</w:t>
      </w:r>
      <w:r>
        <w:rPr>
          <w:color w:val="231F20"/>
          <w:spacing w:val="-11"/>
        </w:rPr>
        <w:t> </w:t>
      </w:r>
      <w:r>
        <w:rPr>
          <w:color w:val="231F20"/>
          <w:spacing w:val="-2"/>
        </w:rPr>
        <w:t>will</w:t>
      </w:r>
      <w:r>
        <w:rPr>
          <w:color w:val="231F20"/>
          <w:spacing w:val="-11"/>
        </w:rPr>
        <w:t> </w:t>
      </w:r>
      <w:r>
        <w:rPr>
          <w:color w:val="231F20"/>
          <w:spacing w:val="-2"/>
        </w:rPr>
        <w:t>reduce</w:t>
      </w:r>
      <w:r>
        <w:rPr>
          <w:color w:val="231F20"/>
          <w:spacing w:val="-11"/>
        </w:rPr>
        <w:t> </w:t>
      </w:r>
      <w:r>
        <w:rPr>
          <w:color w:val="231F20"/>
          <w:spacing w:val="-2"/>
        </w:rPr>
        <w:t>the concentration</w:t>
      </w:r>
      <w:r>
        <w:rPr>
          <w:color w:val="231F20"/>
          <w:spacing w:val="-5"/>
        </w:rPr>
        <w:t> </w:t>
      </w:r>
      <w:r>
        <w:rPr>
          <w:color w:val="231F20"/>
          <w:spacing w:val="-2"/>
        </w:rPr>
        <w:t>of</w:t>
      </w:r>
      <w:r>
        <w:rPr>
          <w:color w:val="231F20"/>
          <w:spacing w:val="-5"/>
        </w:rPr>
        <w:t> </w:t>
      </w:r>
      <w:r>
        <w:rPr>
          <w:color w:val="231F20"/>
          <w:spacing w:val="-2"/>
        </w:rPr>
        <w:t>normal</w:t>
      </w:r>
      <w:r>
        <w:rPr>
          <w:color w:val="231F20"/>
          <w:spacing w:val="-5"/>
        </w:rPr>
        <w:t> </w:t>
      </w:r>
      <w:r>
        <w:rPr>
          <w:color w:val="231F20"/>
          <w:spacing w:val="-2"/>
        </w:rPr>
        <w:t>paraffin</w:t>
      </w:r>
      <w:r>
        <w:rPr>
          <w:color w:val="231F20"/>
          <w:spacing w:val="-5"/>
        </w:rPr>
        <w:t> </w:t>
      </w:r>
      <w:r>
        <w:rPr>
          <w:color w:val="231F20"/>
          <w:spacing w:val="-2"/>
        </w:rPr>
        <w:t>(poor</w:t>
      </w:r>
      <w:r>
        <w:rPr>
          <w:color w:val="231F20"/>
          <w:spacing w:val="-5"/>
        </w:rPr>
        <w:t> </w:t>
      </w:r>
      <w:r>
        <w:rPr>
          <w:color w:val="231F20"/>
          <w:spacing w:val="-2"/>
        </w:rPr>
        <w:t>cold weather</w:t>
      </w:r>
      <w:r>
        <w:rPr>
          <w:color w:val="231F20"/>
          <w:spacing w:val="-6"/>
        </w:rPr>
        <w:t> </w:t>
      </w:r>
      <w:r>
        <w:rPr>
          <w:color w:val="231F20"/>
          <w:spacing w:val="-2"/>
        </w:rPr>
        <w:t>behavior)</w:t>
      </w:r>
      <w:r>
        <w:rPr>
          <w:color w:val="231F20"/>
          <w:spacing w:val="-6"/>
        </w:rPr>
        <w:t> </w:t>
      </w:r>
      <w:r>
        <w:rPr>
          <w:color w:val="231F20"/>
          <w:spacing w:val="-2"/>
        </w:rPr>
        <w:t>and</w:t>
      </w:r>
      <w:r>
        <w:rPr>
          <w:color w:val="231F20"/>
          <w:spacing w:val="-6"/>
        </w:rPr>
        <w:t> </w:t>
      </w:r>
      <w:r>
        <w:rPr>
          <w:color w:val="231F20"/>
          <w:spacing w:val="-2"/>
        </w:rPr>
        <w:t>aromatics</w:t>
      </w:r>
      <w:r>
        <w:rPr>
          <w:color w:val="231F20"/>
          <w:spacing w:val="-6"/>
        </w:rPr>
        <w:t> </w:t>
      </w:r>
      <w:r>
        <w:rPr>
          <w:color w:val="231F20"/>
          <w:spacing w:val="-2"/>
        </w:rPr>
        <w:t>(high</w:t>
      </w:r>
      <w:r>
        <w:rPr>
          <w:color w:val="231F20"/>
          <w:spacing w:val="-6"/>
        </w:rPr>
        <w:t> </w:t>
      </w:r>
      <w:r>
        <w:rPr>
          <w:color w:val="231F20"/>
          <w:spacing w:val="-2"/>
        </w:rPr>
        <w:t>pro-</w:t>
      </w:r>
    </w:p>
    <w:p>
      <w:pPr>
        <w:pStyle w:val="BodyText"/>
        <w:spacing w:line="196" w:lineRule="auto"/>
        <w:ind w:left="304" w:right="478"/>
      </w:pPr>
      <w:r>
        <w:rPr>
          <w:color w:val="231F20"/>
          <w:spacing w:val="-2"/>
        </w:rPr>
        <w:t>pensity</w:t>
      </w:r>
      <w:r>
        <w:rPr>
          <w:color w:val="231F20"/>
          <w:spacing w:val="-12"/>
        </w:rPr>
        <w:t> </w:t>
      </w:r>
      <w:r>
        <w:rPr>
          <w:color w:val="231F20"/>
          <w:spacing w:val="-2"/>
        </w:rPr>
        <w:t>for</w:t>
      </w:r>
      <w:r>
        <w:rPr>
          <w:color w:val="231F20"/>
          <w:spacing w:val="-12"/>
        </w:rPr>
        <w:t> </w:t>
      </w:r>
      <w:r>
        <w:rPr>
          <w:color w:val="231F20"/>
          <w:spacing w:val="-2"/>
        </w:rPr>
        <w:t>soot</w:t>
      </w:r>
      <w:r>
        <w:rPr>
          <w:color w:val="231F20"/>
          <w:spacing w:val="-12"/>
        </w:rPr>
        <w:t> </w:t>
      </w:r>
      <w:r>
        <w:rPr>
          <w:color w:val="231F20"/>
          <w:spacing w:val="-2"/>
        </w:rPr>
        <w:t>formation)</w:t>
      </w:r>
      <w:r>
        <w:rPr>
          <w:color w:val="231F20"/>
          <w:spacing w:val="-12"/>
        </w:rPr>
        <w:t> </w:t>
      </w:r>
      <w:r>
        <w:rPr>
          <w:color w:val="231F20"/>
          <w:spacing w:val="-2"/>
        </w:rPr>
        <w:t>and</w:t>
      </w:r>
      <w:r>
        <w:rPr>
          <w:color w:val="231F20"/>
          <w:spacing w:val="-12"/>
        </w:rPr>
        <w:t> </w:t>
      </w:r>
      <w:r>
        <w:rPr>
          <w:color w:val="231F20"/>
          <w:spacing w:val="-2"/>
        </w:rPr>
        <w:t>thus</w:t>
      </w:r>
      <w:r>
        <w:rPr>
          <w:color w:val="231F20"/>
          <w:spacing w:val="-12"/>
        </w:rPr>
        <w:t> </w:t>
      </w:r>
      <w:r>
        <w:rPr>
          <w:color w:val="231F20"/>
          <w:spacing w:val="-2"/>
        </w:rPr>
        <w:t>improve </w:t>
      </w:r>
      <w:r>
        <w:rPr>
          <w:color w:val="231F20"/>
        </w:rPr>
        <w:t>the finished blended fuel. Surrogate fuel studies</w:t>
      </w:r>
      <w:r>
        <w:rPr>
          <w:color w:val="231F20"/>
          <w:spacing w:val="-5"/>
        </w:rPr>
        <w:t> </w:t>
      </w:r>
      <w:r>
        <w:rPr>
          <w:color w:val="231F20"/>
        </w:rPr>
        <w:t>will</w:t>
      </w:r>
      <w:r>
        <w:rPr>
          <w:color w:val="231F20"/>
          <w:spacing w:val="-5"/>
        </w:rPr>
        <w:t> </w:t>
      </w:r>
      <w:r>
        <w:rPr>
          <w:color w:val="231F20"/>
        </w:rPr>
        <w:t>be</w:t>
      </w:r>
      <w:r>
        <w:rPr>
          <w:color w:val="231F20"/>
          <w:spacing w:val="-5"/>
        </w:rPr>
        <w:t> </w:t>
      </w:r>
      <w:r>
        <w:rPr>
          <w:color w:val="231F20"/>
        </w:rPr>
        <w:t>performed</w:t>
      </w:r>
      <w:r>
        <w:rPr>
          <w:color w:val="231F20"/>
          <w:spacing w:val="-5"/>
        </w:rPr>
        <w:t> </w:t>
      </w:r>
      <w:r>
        <w:rPr>
          <w:color w:val="231F20"/>
        </w:rPr>
        <w:t>to</w:t>
      </w:r>
      <w:r>
        <w:rPr>
          <w:color w:val="231F20"/>
          <w:spacing w:val="-5"/>
        </w:rPr>
        <w:t> </w:t>
      </w:r>
      <w:r>
        <w:rPr>
          <w:color w:val="231F20"/>
        </w:rPr>
        <w:t>fundamentally understand</w:t>
      </w:r>
      <w:r>
        <w:rPr>
          <w:color w:val="231F20"/>
          <w:spacing w:val="-1"/>
        </w:rPr>
        <w:t> </w:t>
      </w:r>
      <w:r>
        <w:rPr>
          <w:color w:val="231F20"/>
        </w:rPr>
        <w:t>how</w:t>
      </w:r>
      <w:r>
        <w:rPr>
          <w:color w:val="231F20"/>
          <w:spacing w:val="-1"/>
        </w:rPr>
        <w:t> </w:t>
      </w:r>
      <w:r>
        <w:rPr>
          <w:color w:val="231F20"/>
        </w:rPr>
        <w:t>the</w:t>
      </w:r>
      <w:r>
        <w:rPr>
          <w:color w:val="231F20"/>
          <w:spacing w:val="-1"/>
        </w:rPr>
        <w:t> </w:t>
      </w:r>
      <w:r>
        <w:rPr>
          <w:color w:val="231F20"/>
        </w:rPr>
        <w:t>naphthenic</w:t>
      </w:r>
      <w:r>
        <w:rPr>
          <w:color w:val="231F20"/>
          <w:spacing w:val="-1"/>
        </w:rPr>
        <w:t> </w:t>
      </w:r>
      <w:r>
        <w:rPr>
          <w:color w:val="231F20"/>
        </w:rPr>
        <w:t>bio-blend-stock chemistry determines fuel properties and engine performance. The naphthenic </w:t>
      </w:r>
      <w:r>
        <w:rPr>
          <w:color w:val="231F20"/>
          <w:spacing w:val="-4"/>
        </w:rPr>
        <w:t>bio-blendstock</w:t>
      </w:r>
      <w:r>
        <w:rPr>
          <w:color w:val="231F20"/>
          <w:spacing w:val="-6"/>
        </w:rPr>
        <w:t> </w:t>
      </w:r>
      <w:r>
        <w:rPr>
          <w:color w:val="231F20"/>
          <w:spacing w:val="-4"/>
        </w:rPr>
        <w:t>will</w:t>
      </w:r>
      <w:r>
        <w:rPr>
          <w:color w:val="231F20"/>
          <w:spacing w:val="-6"/>
        </w:rPr>
        <w:t> </w:t>
      </w:r>
      <w:r>
        <w:rPr>
          <w:color w:val="231F20"/>
          <w:spacing w:val="-4"/>
        </w:rPr>
        <w:t>be</w:t>
      </w:r>
      <w:r>
        <w:rPr>
          <w:color w:val="231F20"/>
          <w:spacing w:val="-6"/>
        </w:rPr>
        <w:t> </w:t>
      </w:r>
      <w:r>
        <w:rPr>
          <w:color w:val="231F20"/>
          <w:spacing w:val="-4"/>
        </w:rPr>
        <w:t>produced</w:t>
      </w:r>
      <w:r>
        <w:rPr>
          <w:color w:val="231F20"/>
          <w:spacing w:val="-6"/>
        </w:rPr>
        <w:t> </w:t>
      </w:r>
      <w:r>
        <w:rPr>
          <w:color w:val="231F20"/>
          <w:spacing w:val="-4"/>
        </w:rPr>
        <w:t>from</w:t>
      </w:r>
      <w:r>
        <w:rPr>
          <w:color w:val="231F20"/>
          <w:spacing w:val="-6"/>
        </w:rPr>
        <w:t> </w:t>
      </w:r>
      <w:r>
        <w:rPr>
          <w:color w:val="231F20"/>
          <w:spacing w:val="-4"/>
        </w:rPr>
        <w:t>loblloly </w:t>
      </w:r>
      <w:r>
        <w:rPr>
          <w:color w:val="231F20"/>
        </w:rPr>
        <w:t>pine</w:t>
      </w:r>
      <w:r>
        <w:rPr>
          <w:color w:val="231F20"/>
          <w:spacing w:val="-4"/>
        </w:rPr>
        <w:t> </w:t>
      </w:r>
      <w:r>
        <w:rPr>
          <w:color w:val="231F20"/>
        </w:rPr>
        <w:t>feedstock</w:t>
      </w:r>
      <w:r>
        <w:rPr>
          <w:color w:val="231F20"/>
          <w:spacing w:val="-4"/>
        </w:rPr>
        <w:t> </w:t>
      </w:r>
      <w:r>
        <w:rPr>
          <w:color w:val="231F20"/>
        </w:rPr>
        <w:t>and</w:t>
      </w:r>
      <w:r>
        <w:rPr>
          <w:color w:val="231F20"/>
          <w:spacing w:val="-4"/>
        </w:rPr>
        <w:t> </w:t>
      </w:r>
      <w:r>
        <w:rPr>
          <w:color w:val="231F20"/>
        </w:rPr>
        <w:t>will</w:t>
      </w:r>
      <w:r>
        <w:rPr>
          <w:color w:val="231F20"/>
          <w:spacing w:val="-4"/>
        </w:rPr>
        <w:t> </w:t>
      </w:r>
      <w:r>
        <w:rPr>
          <w:color w:val="231F20"/>
        </w:rPr>
        <w:t>undergo</w:t>
      </w:r>
      <w:r>
        <w:rPr>
          <w:color w:val="231F20"/>
          <w:spacing w:val="-4"/>
        </w:rPr>
        <w:t> </w:t>
      </w:r>
      <w:r>
        <w:rPr>
          <w:color w:val="231F20"/>
        </w:rPr>
        <w:t>full</w:t>
      </w:r>
      <w:r>
        <w:rPr>
          <w:color w:val="231F20"/>
          <w:spacing w:val="-4"/>
        </w:rPr>
        <w:t> </w:t>
      </w:r>
      <w:r>
        <w:rPr>
          <w:color w:val="231F20"/>
        </w:rPr>
        <w:t>fuel composition</w:t>
      </w:r>
      <w:r>
        <w:rPr>
          <w:color w:val="231F20"/>
          <w:spacing w:val="-8"/>
        </w:rPr>
        <w:t> </w:t>
      </w:r>
      <w:r>
        <w:rPr>
          <w:color w:val="231F20"/>
        </w:rPr>
        <w:t>analysis.</w:t>
      </w:r>
      <w:r>
        <w:rPr>
          <w:color w:val="231F20"/>
          <w:spacing w:val="-8"/>
        </w:rPr>
        <w:t> </w:t>
      </w:r>
      <w:r>
        <w:rPr>
          <w:color w:val="231F20"/>
        </w:rPr>
        <w:t>Through</w:t>
      </w:r>
      <w:r>
        <w:rPr>
          <w:color w:val="231F20"/>
          <w:spacing w:val="-8"/>
        </w:rPr>
        <w:t> </w:t>
      </w:r>
      <w:r>
        <w:rPr>
          <w:color w:val="231F20"/>
        </w:rPr>
        <w:t>composition analysis,</w:t>
      </w:r>
      <w:r>
        <w:rPr>
          <w:color w:val="231F20"/>
          <w:spacing w:val="-12"/>
        </w:rPr>
        <w:t> </w:t>
      </w:r>
      <w:r>
        <w:rPr>
          <w:color w:val="231F20"/>
        </w:rPr>
        <w:t>the</w:t>
      </w:r>
      <w:r>
        <w:rPr>
          <w:color w:val="231F20"/>
          <w:spacing w:val="-11"/>
        </w:rPr>
        <w:t> </w:t>
      </w:r>
      <w:r>
        <w:rPr>
          <w:color w:val="231F20"/>
        </w:rPr>
        <w:t>project</w:t>
      </w:r>
      <w:r>
        <w:rPr>
          <w:color w:val="231F20"/>
          <w:spacing w:val="-11"/>
        </w:rPr>
        <w:t> </w:t>
      </w:r>
      <w:r>
        <w:rPr>
          <w:color w:val="231F20"/>
        </w:rPr>
        <w:t>team</w:t>
      </w:r>
      <w:r>
        <w:rPr>
          <w:color w:val="231F20"/>
          <w:spacing w:val="-12"/>
        </w:rPr>
        <w:t> </w:t>
      </w:r>
      <w:r>
        <w:rPr>
          <w:color w:val="231F20"/>
        </w:rPr>
        <w:t>will</w:t>
      </w:r>
      <w:r>
        <w:rPr>
          <w:color w:val="231F20"/>
          <w:spacing w:val="-11"/>
        </w:rPr>
        <w:t> </w:t>
      </w:r>
      <w:r>
        <w:rPr>
          <w:color w:val="231F20"/>
        </w:rPr>
        <w:t>assess</w:t>
      </w:r>
      <w:r>
        <w:rPr>
          <w:color w:val="231F20"/>
          <w:spacing w:val="-11"/>
        </w:rPr>
        <w:t> </w:t>
      </w:r>
      <w:r>
        <w:rPr>
          <w:color w:val="231F20"/>
        </w:rPr>
        <w:t>the</w:t>
      </w:r>
      <w:r>
        <w:rPr>
          <w:color w:val="231F20"/>
          <w:spacing w:val="-12"/>
        </w:rPr>
        <w:t> </w:t>
      </w:r>
      <w:r>
        <w:rPr>
          <w:color w:val="231F20"/>
        </w:rPr>
        <w:t>im-</w:t>
      </w:r>
      <w:r>
        <w:rPr>
          <w:color w:val="231F20"/>
          <w:spacing w:val="-2"/>
        </w:rPr>
        <w:t>pact</w:t>
      </w:r>
      <w:r>
        <w:rPr>
          <w:color w:val="231F20"/>
          <w:spacing w:val="-6"/>
        </w:rPr>
        <w:t> </w:t>
      </w:r>
      <w:r>
        <w:rPr>
          <w:color w:val="231F20"/>
          <w:spacing w:val="-2"/>
        </w:rPr>
        <w:t>of</w:t>
      </w:r>
      <w:r>
        <w:rPr>
          <w:color w:val="231F20"/>
          <w:spacing w:val="-6"/>
        </w:rPr>
        <w:t> </w:t>
      </w:r>
      <w:r>
        <w:rPr>
          <w:color w:val="231F20"/>
          <w:spacing w:val="-2"/>
        </w:rPr>
        <w:t>the</w:t>
      </w:r>
      <w:r>
        <w:rPr>
          <w:color w:val="231F20"/>
          <w:spacing w:val="-6"/>
        </w:rPr>
        <w:t> </w:t>
      </w:r>
      <w:r>
        <w:rPr>
          <w:color w:val="231F20"/>
          <w:spacing w:val="-2"/>
        </w:rPr>
        <w:t>bio-blendstock</w:t>
      </w:r>
      <w:r>
        <w:rPr>
          <w:color w:val="231F20"/>
          <w:spacing w:val="-6"/>
        </w:rPr>
        <w:t> </w:t>
      </w:r>
      <w:r>
        <w:rPr>
          <w:color w:val="231F20"/>
          <w:spacing w:val="-2"/>
        </w:rPr>
        <w:t>on</w:t>
      </w:r>
      <w:r>
        <w:rPr>
          <w:color w:val="231F20"/>
          <w:spacing w:val="-6"/>
        </w:rPr>
        <w:t> </w:t>
      </w:r>
      <w:r>
        <w:rPr>
          <w:color w:val="231F20"/>
          <w:spacing w:val="-2"/>
        </w:rPr>
        <w:t>key</w:t>
      </w:r>
      <w:r>
        <w:rPr>
          <w:color w:val="231F20"/>
          <w:spacing w:val="-6"/>
        </w:rPr>
        <w:t> </w:t>
      </w:r>
      <w:r>
        <w:rPr>
          <w:color w:val="231F20"/>
          <w:spacing w:val="-2"/>
        </w:rPr>
        <w:t>properties </w:t>
      </w:r>
      <w:r>
        <w:rPr>
          <w:color w:val="231F20"/>
        </w:rPr>
        <w:t>of</w:t>
      </w:r>
      <w:r>
        <w:rPr>
          <w:color w:val="231F20"/>
          <w:spacing w:val="-2"/>
        </w:rPr>
        <w:t> </w:t>
      </w:r>
      <w:r>
        <w:rPr>
          <w:color w:val="231F20"/>
        </w:rPr>
        <w:t>the</w:t>
      </w:r>
      <w:r>
        <w:rPr>
          <w:color w:val="231F20"/>
          <w:spacing w:val="-2"/>
        </w:rPr>
        <w:t> </w:t>
      </w:r>
      <w:r>
        <w:rPr>
          <w:color w:val="231F20"/>
        </w:rPr>
        <w:t>finished</w:t>
      </w:r>
      <w:r>
        <w:rPr>
          <w:color w:val="231F20"/>
          <w:spacing w:val="-2"/>
        </w:rPr>
        <w:t> </w:t>
      </w:r>
      <w:r>
        <w:rPr>
          <w:color w:val="231F20"/>
        </w:rPr>
        <w:t>fuel,</w:t>
      </w:r>
      <w:r>
        <w:rPr>
          <w:color w:val="231F20"/>
          <w:spacing w:val="-2"/>
        </w:rPr>
        <w:t> </w:t>
      </w:r>
      <w:r>
        <w:rPr>
          <w:color w:val="231F20"/>
        </w:rPr>
        <w:t>such</w:t>
      </w:r>
      <w:r>
        <w:rPr>
          <w:color w:val="231F20"/>
          <w:spacing w:val="-2"/>
        </w:rPr>
        <w:t> </w:t>
      </w:r>
      <w:r>
        <w:rPr>
          <w:color w:val="231F20"/>
        </w:rPr>
        <w:t>as</w:t>
      </w:r>
      <w:r>
        <w:rPr>
          <w:color w:val="231F20"/>
          <w:spacing w:val="-2"/>
        </w:rPr>
        <w:t> </w:t>
      </w:r>
      <w:r>
        <w:rPr>
          <w:color w:val="231F20"/>
        </w:rPr>
        <w:t>energy</w:t>
      </w:r>
      <w:r>
        <w:rPr>
          <w:color w:val="231F20"/>
          <w:spacing w:val="-2"/>
        </w:rPr>
        <w:t> </w:t>
      </w:r>
      <w:r>
        <w:rPr>
          <w:color w:val="231F20"/>
        </w:rPr>
        <w:t>density, </w:t>
      </w:r>
      <w:r>
        <w:rPr>
          <w:color w:val="231F20"/>
          <w:spacing w:val="-2"/>
        </w:rPr>
        <w:t>sooting</w:t>
      </w:r>
      <w:r>
        <w:rPr>
          <w:color w:val="231F20"/>
          <w:spacing w:val="-11"/>
        </w:rPr>
        <w:t> </w:t>
      </w:r>
      <w:r>
        <w:rPr>
          <w:color w:val="231F20"/>
          <w:spacing w:val="-2"/>
        </w:rPr>
        <w:t>propensity,</w:t>
      </w:r>
      <w:r>
        <w:rPr>
          <w:color w:val="231F20"/>
          <w:spacing w:val="-11"/>
        </w:rPr>
        <w:t> </w:t>
      </w:r>
      <w:r>
        <w:rPr>
          <w:color w:val="231F20"/>
          <w:spacing w:val="-2"/>
        </w:rPr>
        <w:t>cetane</w:t>
      </w:r>
      <w:r>
        <w:rPr>
          <w:color w:val="231F20"/>
          <w:spacing w:val="-11"/>
        </w:rPr>
        <w:t> </w:t>
      </w:r>
      <w:r>
        <w:rPr>
          <w:color w:val="231F20"/>
          <w:spacing w:val="-2"/>
        </w:rPr>
        <w:t>number,</w:t>
      </w:r>
      <w:r>
        <w:rPr>
          <w:color w:val="231F20"/>
          <w:spacing w:val="-11"/>
        </w:rPr>
        <w:t> </w:t>
      </w:r>
      <w:r>
        <w:rPr>
          <w:color w:val="231F20"/>
          <w:spacing w:val="-2"/>
        </w:rPr>
        <w:t>and</w:t>
      </w:r>
      <w:r>
        <w:rPr>
          <w:color w:val="231F20"/>
          <w:spacing w:val="-11"/>
        </w:rPr>
        <w:t> </w:t>
      </w:r>
      <w:r>
        <w:rPr>
          <w:color w:val="231F20"/>
          <w:spacing w:val="-2"/>
        </w:rPr>
        <w:t>cold </w:t>
      </w:r>
      <w:r>
        <w:rPr>
          <w:color w:val="231F20"/>
        </w:rPr>
        <w:t>weather</w:t>
      </w:r>
      <w:r>
        <w:rPr>
          <w:color w:val="231F20"/>
          <w:spacing w:val="-12"/>
        </w:rPr>
        <w:t> </w:t>
      </w:r>
      <w:r>
        <w:rPr>
          <w:color w:val="231F20"/>
        </w:rPr>
        <w:t>behavior.</w:t>
      </w:r>
    </w:p>
    <w:p>
      <w:pPr>
        <w:pStyle w:val="BodyText"/>
        <w:spacing w:line="196" w:lineRule="auto" w:before="194"/>
        <w:ind w:left="304" w:right="502"/>
      </w:pPr>
      <w:r>
        <w:rPr>
          <w:color w:val="231F20"/>
        </w:rPr>
        <w:t>Fuel blends of different concentrations starting</w:t>
      </w:r>
      <w:r>
        <w:rPr>
          <w:color w:val="231F20"/>
          <w:spacing w:val="-2"/>
        </w:rPr>
        <w:t> </w:t>
      </w:r>
      <w:r>
        <w:rPr>
          <w:color w:val="231F20"/>
        </w:rPr>
        <w:t>from</w:t>
      </w:r>
      <w:r>
        <w:rPr>
          <w:color w:val="231F20"/>
          <w:spacing w:val="-2"/>
        </w:rPr>
        <w:t> </w:t>
      </w:r>
      <w:r>
        <w:rPr>
          <w:color w:val="231F20"/>
        </w:rPr>
        <w:t>5%</w:t>
      </w:r>
      <w:r>
        <w:rPr>
          <w:color w:val="231F20"/>
          <w:spacing w:val="-2"/>
        </w:rPr>
        <w:t> </w:t>
      </w:r>
      <w:r>
        <w:rPr>
          <w:color w:val="231F20"/>
        </w:rPr>
        <w:t>vol.</w:t>
      </w:r>
      <w:r>
        <w:rPr>
          <w:color w:val="231F20"/>
          <w:spacing w:val="-2"/>
        </w:rPr>
        <w:t> </w:t>
      </w:r>
      <w:r>
        <w:rPr>
          <w:color w:val="231F20"/>
        </w:rPr>
        <w:t>of</w:t>
      </w:r>
      <w:r>
        <w:rPr>
          <w:color w:val="231F20"/>
          <w:spacing w:val="-2"/>
        </w:rPr>
        <w:t> </w:t>
      </w:r>
      <w:r>
        <w:rPr>
          <w:color w:val="231F20"/>
        </w:rPr>
        <w:t>bio-blendstock</w:t>
      </w:r>
      <w:r>
        <w:rPr>
          <w:color w:val="231F20"/>
          <w:spacing w:val="-2"/>
        </w:rPr>
        <w:t> </w:t>
      </w:r>
      <w:r>
        <w:rPr>
          <w:color w:val="231F20"/>
        </w:rPr>
        <w:t>will be prepared for experimental testing in a </w:t>
      </w:r>
      <w:r>
        <w:rPr>
          <w:color w:val="231F20"/>
          <w:spacing w:val="-2"/>
        </w:rPr>
        <w:t>single-cylinder</w:t>
      </w:r>
      <w:r>
        <w:rPr>
          <w:color w:val="231F20"/>
          <w:spacing w:val="-11"/>
        </w:rPr>
        <w:t> </w:t>
      </w:r>
      <w:r>
        <w:rPr>
          <w:color w:val="231F20"/>
          <w:spacing w:val="-2"/>
        </w:rPr>
        <w:t>diesel</w:t>
      </w:r>
      <w:r>
        <w:rPr>
          <w:color w:val="231F20"/>
          <w:spacing w:val="-11"/>
        </w:rPr>
        <w:t> </w:t>
      </w:r>
      <w:r>
        <w:rPr>
          <w:color w:val="231F20"/>
          <w:spacing w:val="-2"/>
        </w:rPr>
        <w:t>research</w:t>
      </w:r>
      <w:r>
        <w:rPr>
          <w:color w:val="231F20"/>
          <w:spacing w:val="-11"/>
        </w:rPr>
        <w:t> </w:t>
      </w:r>
      <w:r>
        <w:rPr>
          <w:color w:val="231F20"/>
          <w:spacing w:val="-2"/>
        </w:rPr>
        <w:t>engine,</w:t>
      </w:r>
      <w:r>
        <w:rPr>
          <w:color w:val="231F20"/>
          <w:spacing w:val="-11"/>
        </w:rPr>
        <w:t> </w:t>
      </w:r>
      <w:r>
        <w:rPr>
          <w:color w:val="231F20"/>
          <w:spacing w:val="-2"/>
        </w:rPr>
        <w:t>which </w:t>
      </w:r>
      <w:r>
        <w:rPr>
          <w:color w:val="231F20"/>
        </w:rPr>
        <w:t>is</w:t>
      </w:r>
      <w:r>
        <w:rPr>
          <w:color w:val="231F20"/>
          <w:spacing w:val="-6"/>
        </w:rPr>
        <w:t> </w:t>
      </w:r>
      <w:r>
        <w:rPr>
          <w:color w:val="231F20"/>
        </w:rPr>
        <w:t>equipped</w:t>
      </w:r>
      <w:r>
        <w:rPr>
          <w:color w:val="231F20"/>
          <w:spacing w:val="-6"/>
        </w:rPr>
        <w:t> </w:t>
      </w:r>
      <w:r>
        <w:rPr>
          <w:color w:val="231F20"/>
        </w:rPr>
        <w:t>with</w:t>
      </w:r>
      <w:r>
        <w:rPr>
          <w:color w:val="231F20"/>
          <w:spacing w:val="-6"/>
        </w:rPr>
        <w:t> </w:t>
      </w:r>
      <w:r>
        <w:rPr>
          <w:color w:val="231F20"/>
        </w:rPr>
        <w:t>state-of-the-art</w:t>
      </w:r>
      <w:r>
        <w:rPr>
          <w:color w:val="231F20"/>
          <w:spacing w:val="-6"/>
        </w:rPr>
        <w:t> </w:t>
      </w:r>
      <w:r>
        <w:rPr>
          <w:color w:val="231F20"/>
        </w:rPr>
        <w:t>fuel</w:t>
      </w:r>
      <w:r>
        <w:rPr>
          <w:color w:val="231F20"/>
          <w:spacing w:val="-6"/>
        </w:rPr>
        <w:t> </w:t>
      </w:r>
      <w:r>
        <w:rPr>
          <w:color w:val="231F20"/>
        </w:rPr>
        <w:t>injec-tion</w:t>
      </w:r>
      <w:r>
        <w:rPr>
          <w:color w:val="231F20"/>
          <w:spacing w:val="-4"/>
        </w:rPr>
        <w:t> </w:t>
      </w:r>
      <w:r>
        <w:rPr>
          <w:color w:val="231F20"/>
        </w:rPr>
        <w:t>equipment,</w:t>
      </w:r>
      <w:r>
        <w:rPr>
          <w:color w:val="231F20"/>
          <w:spacing w:val="-4"/>
        </w:rPr>
        <w:t> </w:t>
      </w:r>
      <w:r>
        <w:rPr>
          <w:color w:val="231F20"/>
        </w:rPr>
        <w:t>instrumentation,</w:t>
      </w:r>
      <w:r>
        <w:rPr>
          <w:color w:val="231F20"/>
          <w:spacing w:val="-4"/>
        </w:rPr>
        <w:t> </w:t>
      </w:r>
      <w:r>
        <w:rPr>
          <w:color w:val="231F20"/>
        </w:rPr>
        <w:t>and</w:t>
      </w:r>
      <w:r>
        <w:rPr>
          <w:color w:val="231F20"/>
          <w:spacing w:val="-4"/>
        </w:rPr>
        <w:t> </w:t>
      </w:r>
      <w:r>
        <w:rPr>
          <w:color w:val="231F20"/>
        </w:rPr>
        <w:t>data acquisitions</w:t>
      </w:r>
      <w:r>
        <w:rPr>
          <w:color w:val="231F20"/>
          <w:spacing w:val="-2"/>
        </w:rPr>
        <w:t> </w:t>
      </w:r>
      <w:r>
        <w:rPr>
          <w:color w:val="231F20"/>
        </w:rPr>
        <w:t>systems.</w:t>
      </w:r>
      <w:r>
        <w:rPr>
          <w:color w:val="231F20"/>
          <w:spacing w:val="-2"/>
        </w:rPr>
        <w:t> </w:t>
      </w:r>
      <w:r>
        <w:rPr>
          <w:color w:val="231F20"/>
        </w:rPr>
        <w:t>The</w:t>
      </w:r>
      <w:r>
        <w:rPr>
          <w:color w:val="231F20"/>
          <w:spacing w:val="-2"/>
        </w:rPr>
        <w:t> </w:t>
      </w:r>
      <w:r>
        <w:rPr>
          <w:color w:val="231F20"/>
        </w:rPr>
        <w:t>engine-out</w:t>
      </w:r>
      <w:r>
        <w:rPr>
          <w:color w:val="231F20"/>
          <w:spacing w:val="-2"/>
        </w:rPr>
        <w:t> </w:t>
      </w:r>
      <w:r>
        <w:rPr>
          <w:color w:val="231F20"/>
        </w:rPr>
        <w:t>emis-sions recorded from experimental testing </w:t>
      </w:r>
      <w:r>
        <w:rPr>
          <w:color w:val="231F20"/>
          <w:spacing w:val="-2"/>
        </w:rPr>
        <w:t>will</w:t>
      </w:r>
      <w:r>
        <w:rPr>
          <w:color w:val="231F20"/>
          <w:spacing w:val="-7"/>
        </w:rPr>
        <w:t> </w:t>
      </w:r>
      <w:r>
        <w:rPr>
          <w:color w:val="231F20"/>
          <w:spacing w:val="-2"/>
        </w:rPr>
        <w:t>be</w:t>
      </w:r>
      <w:r>
        <w:rPr>
          <w:color w:val="231F20"/>
          <w:spacing w:val="-7"/>
        </w:rPr>
        <w:t> </w:t>
      </w:r>
      <w:r>
        <w:rPr>
          <w:color w:val="231F20"/>
          <w:spacing w:val="-2"/>
        </w:rPr>
        <w:t>used</w:t>
      </w:r>
      <w:r>
        <w:rPr>
          <w:color w:val="231F20"/>
          <w:spacing w:val="-7"/>
        </w:rPr>
        <w:t> </w:t>
      </w:r>
      <w:r>
        <w:rPr>
          <w:color w:val="231F20"/>
          <w:spacing w:val="-2"/>
        </w:rPr>
        <w:t>to</w:t>
      </w:r>
      <w:r>
        <w:rPr>
          <w:color w:val="231F20"/>
          <w:spacing w:val="-7"/>
        </w:rPr>
        <w:t> </w:t>
      </w:r>
      <w:r>
        <w:rPr>
          <w:color w:val="231F20"/>
          <w:spacing w:val="-2"/>
        </w:rPr>
        <w:t>demonstrate</w:t>
      </w:r>
      <w:r>
        <w:rPr>
          <w:color w:val="231F20"/>
          <w:spacing w:val="-7"/>
        </w:rPr>
        <w:t> </w:t>
      </w:r>
      <w:r>
        <w:rPr>
          <w:color w:val="231F20"/>
          <w:spacing w:val="-2"/>
        </w:rPr>
        <w:t>the</w:t>
      </w:r>
      <w:r>
        <w:rPr>
          <w:color w:val="231F20"/>
          <w:spacing w:val="-7"/>
        </w:rPr>
        <w:t> </w:t>
      </w:r>
      <w:r>
        <w:rPr>
          <w:color w:val="231F20"/>
          <w:spacing w:val="-2"/>
        </w:rPr>
        <w:t>potential</w:t>
      </w:r>
      <w:r>
        <w:rPr>
          <w:color w:val="231F20"/>
          <w:spacing w:val="-7"/>
        </w:rPr>
        <w:t> </w:t>
      </w:r>
      <w:r>
        <w:rPr>
          <w:color w:val="231F20"/>
          <w:spacing w:val="-2"/>
        </w:rPr>
        <w:t>of </w:t>
      </w:r>
      <w:r>
        <w:rPr>
          <w:color w:val="231F20"/>
        </w:rPr>
        <w:t>the</w:t>
      </w:r>
      <w:r>
        <w:rPr>
          <w:color w:val="231F20"/>
          <w:spacing w:val="-12"/>
        </w:rPr>
        <w:t> </w:t>
      </w:r>
      <w:r>
        <w:rPr>
          <w:color w:val="231F20"/>
        </w:rPr>
        <w:t>proposed</w:t>
      </w:r>
      <w:r>
        <w:rPr>
          <w:color w:val="231F20"/>
          <w:spacing w:val="-11"/>
        </w:rPr>
        <w:t> </w:t>
      </w:r>
      <w:r>
        <w:rPr>
          <w:color w:val="231F20"/>
        </w:rPr>
        <w:t>biofuel</w:t>
      </w:r>
      <w:r>
        <w:rPr>
          <w:color w:val="231F20"/>
          <w:spacing w:val="-11"/>
        </w:rPr>
        <w:t> </w:t>
      </w:r>
      <w:r>
        <w:rPr>
          <w:color w:val="231F20"/>
        </w:rPr>
        <w:t>to</w:t>
      </w:r>
      <w:r>
        <w:rPr>
          <w:color w:val="231F20"/>
          <w:spacing w:val="-12"/>
        </w:rPr>
        <w:t> </w:t>
      </w:r>
      <w:r>
        <w:rPr>
          <w:color w:val="231F20"/>
        </w:rPr>
        <w:t>reduce</w:t>
      </w:r>
      <w:r>
        <w:rPr>
          <w:color w:val="231F20"/>
          <w:spacing w:val="-11"/>
        </w:rPr>
        <w:t> </w:t>
      </w:r>
      <w:r>
        <w:rPr>
          <w:color w:val="231F20"/>
        </w:rPr>
        <w:t>the</w:t>
      </w:r>
      <w:r>
        <w:rPr>
          <w:color w:val="231F20"/>
          <w:spacing w:val="-11"/>
        </w:rPr>
        <w:t> </w:t>
      </w:r>
      <w:r>
        <w:rPr>
          <w:color w:val="231F20"/>
        </w:rPr>
        <w:t>lifecycle greenhouse gas emissions by 50% com-pared to conventional petroleum-derived diesel.</w:t>
      </w:r>
      <w:r>
        <w:rPr>
          <w:color w:val="231F20"/>
          <w:spacing w:val="-12"/>
        </w:rPr>
        <w:t> </w:t>
      </w:r>
      <w:r>
        <w:rPr>
          <w:color w:val="231F20"/>
        </w:rPr>
        <w:t>(DOE)</w:t>
      </w:r>
    </w:p>
    <w:p>
      <w:pPr>
        <w:pStyle w:val="BodyText"/>
        <w:spacing w:before="1"/>
        <w:rPr>
          <w:sz w:val="8"/>
        </w:rPr>
      </w:pPr>
      <w:r>
        <w:rPr>
          <w:sz w:val="8"/>
        </w:rPr>
        <w:drawing>
          <wp:anchor distT="0" distB="0" distL="0" distR="0" allowOverlap="1" layoutInCell="1" locked="0" behindDoc="1" simplePos="0" relativeHeight="487735808">
            <wp:simplePos x="0" y="0"/>
            <wp:positionH relativeFrom="page">
              <wp:posOffset>5255735</wp:posOffset>
            </wp:positionH>
            <wp:positionV relativeFrom="paragraph">
              <wp:posOffset>77910</wp:posOffset>
            </wp:positionV>
            <wp:extent cx="255426" cy="252984"/>
            <wp:effectExtent l="0" t="0" r="0" b="0"/>
            <wp:wrapTopAndBottom/>
            <wp:docPr id="880" name="Image 880"/>
            <wp:cNvGraphicFramePr>
              <a:graphicFrameLocks/>
            </wp:cNvGraphicFramePr>
            <a:graphic>
              <a:graphicData uri="http://schemas.openxmlformats.org/drawingml/2006/picture">
                <pic:pic>
                  <pic:nvPicPr>
                    <pic:cNvPr id="880" name="Image 880"/>
                    <pic:cNvPicPr/>
                  </pic:nvPicPr>
                  <pic:blipFill>
                    <a:blip r:embed="rId276" cstate="print"/>
                    <a:stretch>
                      <a:fillRect/>
                    </a:stretch>
                  </pic:blipFill>
                  <pic:spPr>
                    <a:xfrm>
                      <a:off x="0" y="0"/>
                      <a:ext cx="255426" cy="252984"/>
                    </a:xfrm>
                    <a:prstGeom prst="rect">
                      <a:avLst/>
                    </a:prstGeom>
                  </pic:spPr>
                </pic:pic>
              </a:graphicData>
            </a:graphic>
          </wp:anchor>
        </w:drawing>
      </w:r>
    </w:p>
    <w:p>
      <w:pPr>
        <w:pStyle w:val="BodyText"/>
        <w:spacing w:after="0"/>
        <w:rPr>
          <w:sz w:val="8"/>
        </w:rPr>
        <w:sectPr>
          <w:type w:val="continuous"/>
          <w:pgSz w:w="12240" w:h="15840"/>
          <w:pgMar w:header="480" w:footer="1160" w:top="1160" w:bottom="280" w:left="0" w:right="0"/>
          <w:cols w:num="3" w:equalWidth="0">
            <w:col w:w="4014" w:space="40"/>
            <w:col w:w="3829" w:space="39"/>
            <w:col w:w="4318"/>
          </w:cols>
        </w:sectPr>
      </w:pPr>
    </w:p>
    <w:p>
      <w:pPr>
        <w:pStyle w:val="BodyText"/>
        <w:spacing w:before="82"/>
        <w:rPr>
          <w:sz w:val="24"/>
        </w:rPr>
      </w:pPr>
    </w:p>
    <w:p>
      <w:pPr>
        <w:pStyle w:val="Heading4"/>
        <w:spacing w:line="206" w:lineRule="auto" w:before="1"/>
        <w:ind w:right="8951"/>
      </w:pPr>
      <w:r>
        <w:rPr>
          <w:color w:val="231F20"/>
        </w:rPr>
        <w:t>Design</w:t>
      </w:r>
      <w:r>
        <w:rPr>
          <w:color w:val="231F20"/>
          <w:spacing w:val="-29"/>
        </w:rPr>
        <w:t> </w:t>
      </w:r>
      <w:r>
        <w:rPr>
          <w:color w:val="231F20"/>
        </w:rPr>
        <w:t>of</w:t>
      </w:r>
      <w:r>
        <w:rPr>
          <w:color w:val="231F20"/>
          <w:spacing w:val="-29"/>
        </w:rPr>
        <w:t> </w:t>
      </w:r>
      <w:r>
        <w:rPr>
          <w:color w:val="231F20"/>
        </w:rPr>
        <w:t>Nanostructured Tungsten Alloys for the Future of Fusion Energy</w:t>
      </w:r>
    </w:p>
    <w:p>
      <w:pPr>
        <w:pStyle w:val="BodyText"/>
        <w:spacing w:before="24"/>
        <w:rPr>
          <w:rFonts w:ascii="Trebuchet MS"/>
          <w:b/>
          <w:sz w:val="24"/>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13"/>
        </w:rPr>
        <w:t> </w:t>
      </w:r>
      <w:r>
        <w:rPr>
          <w:rFonts w:ascii="Bookman Old Style"/>
          <w:b w:val="0"/>
          <w:color w:val="231F20"/>
          <w:spacing w:val="-2"/>
        </w:rPr>
        <w:t>Jason</w:t>
      </w:r>
      <w:r>
        <w:rPr>
          <w:rFonts w:ascii="Bookman Old Style"/>
          <w:b w:val="0"/>
          <w:color w:val="231F20"/>
          <w:spacing w:val="-12"/>
        </w:rPr>
        <w:t> </w:t>
      </w:r>
      <w:r>
        <w:rPr>
          <w:rFonts w:ascii="Bookman Old Style"/>
          <w:b w:val="0"/>
          <w:color w:val="231F20"/>
          <w:spacing w:val="-2"/>
        </w:rPr>
        <w:t>R.</w:t>
      </w:r>
      <w:r>
        <w:rPr>
          <w:rFonts w:ascii="Bookman Old Style"/>
          <w:b w:val="0"/>
          <w:color w:val="231F20"/>
          <w:spacing w:val="-12"/>
        </w:rPr>
        <w:t> </w:t>
      </w:r>
      <w:r>
        <w:rPr>
          <w:rFonts w:ascii="Bookman Old Style"/>
          <w:b w:val="0"/>
          <w:color w:val="231F20"/>
          <w:spacing w:val="-2"/>
        </w:rPr>
        <w:t>Trelewicz,</w:t>
      </w:r>
      <w:r>
        <w:rPr>
          <w:rFonts w:ascii="Bookman Old Style"/>
          <w:b w:val="0"/>
          <w:color w:val="231F20"/>
          <w:spacing w:val="-12"/>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pgSz w:w="12240" w:h="15840"/>
          <w:pgMar w:header="480" w:footer="1160" w:top="800" w:bottom="1360" w:left="0" w:right="0"/>
        </w:sectPr>
      </w:pPr>
    </w:p>
    <w:p>
      <w:pPr>
        <w:pStyle w:val="BodyText"/>
        <w:spacing w:line="196" w:lineRule="auto" w:before="78"/>
        <w:ind w:left="480" w:right="211"/>
      </w:pPr>
      <w:r>
        <w:rPr>
          <w:color w:val="231F20"/>
          <w:w w:val="105"/>
        </w:rPr>
        <w:t>Tungsten has emerged as a promising </w:t>
      </w:r>
      <w:r>
        <w:rPr>
          <w:color w:val="231F20"/>
        </w:rPr>
        <w:t>candidate</w:t>
      </w:r>
      <w:r>
        <w:rPr>
          <w:color w:val="231F20"/>
          <w:spacing w:val="-5"/>
        </w:rPr>
        <w:t> </w:t>
      </w:r>
      <w:r>
        <w:rPr>
          <w:color w:val="231F20"/>
        </w:rPr>
        <w:t>material</w:t>
      </w:r>
      <w:r>
        <w:rPr>
          <w:color w:val="231F20"/>
          <w:spacing w:val="-5"/>
        </w:rPr>
        <w:t> </w:t>
      </w:r>
      <w:r>
        <w:rPr>
          <w:color w:val="231F20"/>
        </w:rPr>
        <w:t>for</w:t>
      </w:r>
      <w:r>
        <w:rPr>
          <w:color w:val="231F20"/>
          <w:spacing w:val="-5"/>
        </w:rPr>
        <w:t> </w:t>
      </w:r>
      <w:r>
        <w:rPr>
          <w:color w:val="231F20"/>
        </w:rPr>
        <w:t>the</w:t>
      </w:r>
      <w:r>
        <w:rPr>
          <w:color w:val="231F20"/>
          <w:spacing w:val="-5"/>
        </w:rPr>
        <w:t> </w:t>
      </w:r>
      <w:r>
        <w:rPr>
          <w:color w:val="231F20"/>
        </w:rPr>
        <w:t>high</w:t>
      </w:r>
      <w:r>
        <w:rPr>
          <w:color w:val="231F20"/>
          <w:spacing w:val="-5"/>
        </w:rPr>
        <w:t> </w:t>
      </w:r>
      <w:r>
        <w:rPr>
          <w:color w:val="231F20"/>
        </w:rPr>
        <w:t>heat</w:t>
      </w:r>
      <w:r>
        <w:rPr>
          <w:color w:val="231F20"/>
          <w:spacing w:val="-5"/>
        </w:rPr>
        <w:t> </w:t>
      </w:r>
      <w:r>
        <w:rPr>
          <w:color w:val="231F20"/>
        </w:rPr>
        <w:t>flux </w:t>
      </w:r>
      <w:r>
        <w:rPr>
          <w:color w:val="231F20"/>
          <w:w w:val="105"/>
        </w:rPr>
        <w:t>divertor region of future fusion reac-tors</w:t>
      </w:r>
      <w:r>
        <w:rPr>
          <w:color w:val="231F20"/>
          <w:spacing w:val="-11"/>
          <w:w w:val="105"/>
        </w:rPr>
        <w:t> </w:t>
      </w:r>
      <w:r>
        <w:rPr>
          <w:color w:val="231F20"/>
          <w:w w:val="105"/>
        </w:rPr>
        <w:t>due</w:t>
      </w:r>
      <w:r>
        <w:rPr>
          <w:color w:val="231F20"/>
          <w:spacing w:val="-11"/>
          <w:w w:val="105"/>
        </w:rPr>
        <w:t> </w:t>
      </w:r>
      <w:r>
        <w:rPr>
          <w:color w:val="231F20"/>
          <w:w w:val="105"/>
        </w:rPr>
        <w:t>to</w:t>
      </w:r>
      <w:r>
        <w:rPr>
          <w:color w:val="231F20"/>
          <w:spacing w:val="-11"/>
          <w:w w:val="105"/>
        </w:rPr>
        <w:t> </w:t>
      </w:r>
      <w:r>
        <w:rPr>
          <w:color w:val="231F20"/>
          <w:w w:val="105"/>
        </w:rPr>
        <w:t>its</w:t>
      </w:r>
      <w:r>
        <w:rPr>
          <w:color w:val="231F20"/>
          <w:spacing w:val="-11"/>
          <w:w w:val="105"/>
        </w:rPr>
        <w:t> </w:t>
      </w:r>
      <w:r>
        <w:rPr>
          <w:color w:val="231F20"/>
          <w:w w:val="105"/>
        </w:rPr>
        <w:t>high</w:t>
      </w:r>
      <w:r>
        <w:rPr>
          <w:color w:val="231F20"/>
          <w:spacing w:val="-11"/>
          <w:w w:val="105"/>
        </w:rPr>
        <w:t> </w:t>
      </w:r>
      <w:r>
        <w:rPr>
          <w:color w:val="231F20"/>
          <w:w w:val="105"/>
        </w:rPr>
        <w:t>melting</w:t>
      </w:r>
      <w:r>
        <w:rPr>
          <w:color w:val="231F20"/>
          <w:spacing w:val="-11"/>
          <w:w w:val="105"/>
        </w:rPr>
        <w:t> </w:t>
      </w:r>
      <w:r>
        <w:rPr>
          <w:color w:val="231F20"/>
          <w:w w:val="105"/>
        </w:rPr>
        <w:t>point,</w:t>
      </w:r>
      <w:r>
        <w:rPr>
          <w:color w:val="231F20"/>
          <w:spacing w:val="-11"/>
          <w:w w:val="105"/>
        </w:rPr>
        <w:t> </w:t>
      </w:r>
      <w:r>
        <w:rPr>
          <w:color w:val="231F20"/>
          <w:w w:val="105"/>
        </w:rPr>
        <w:t>good thermal</w:t>
      </w:r>
      <w:r>
        <w:rPr>
          <w:color w:val="231F20"/>
          <w:spacing w:val="-13"/>
          <w:w w:val="105"/>
        </w:rPr>
        <w:t> </w:t>
      </w:r>
      <w:r>
        <w:rPr>
          <w:color w:val="231F20"/>
          <w:w w:val="105"/>
        </w:rPr>
        <w:t>conductivity,</w:t>
      </w:r>
      <w:r>
        <w:rPr>
          <w:color w:val="231F20"/>
          <w:spacing w:val="-12"/>
          <w:w w:val="105"/>
        </w:rPr>
        <w:t> </w:t>
      </w:r>
      <w:r>
        <w:rPr>
          <w:color w:val="231F20"/>
          <w:w w:val="105"/>
        </w:rPr>
        <w:t>creep</w:t>
      </w:r>
      <w:r>
        <w:rPr>
          <w:color w:val="231F20"/>
          <w:spacing w:val="-12"/>
          <w:w w:val="105"/>
        </w:rPr>
        <w:t> </w:t>
      </w:r>
      <w:r>
        <w:rPr>
          <w:color w:val="231F20"/>
          <w:w w:val="105"/>
        </w:rPr>
        <w:t>resistance, high temperature strength, sputtering resistance,</w:t>
      </w:r>
      <w:r>
        <w:rPr>
          <w:color w:val="231F20"/>
          <w:spacing w:val="-1"/>
          <w:w w:val="105"/>
        </w:rPr>
        <w:t> </w:t>
      </w:r>
      <w:r>
        <w:rPr>
          <w:color w:val="231F20"/>
          <w:w w:val="105"/>
        </w:rPr>
        <w:t>and</w:t>
      </w:r>
      <w:r>
        <w:rPr>
          <w:color w:val="231F20"/>
          <w:spacing w:val="-1"/>
          <w:w w:val="105"/>
        </w:rPr>
        <w:t> </w:t>
      </w:r>
      <w:r>
        <w:rPr>
          <w:color w:val="231F20"/>
          <w:w w:val="105"/>
        </w:rPr>
        <w:t>chemical</w:t>
      </w:r>
      <w:r>
        <w:rPr>
          <w:color w:val="231F20"/>
          <w:spacing w:val="-1"/>
          <w:w w:val="105"/>
        </w:rPr>
        <w:t> </w:t>
      </w:r>
      <w:r>
        <w:rPr>
          <w:color w:val="231F20"/>
          <w:w w:val="105"/>
        </w:rPr>
        <w:t>compatibility </w:t>
      </w:r>
      <w:r>
        <w:rPr>
          <w:color w:val="231F20"/>
          <w:spacing w:val="-2"/>
          <w:w w:val="105"/>
        </w:rPr>
        <w:t>with</w:t>
      </w:r>
      <w:r>
        <w:rPr>
          <w:color w:val="231F20"/>
          <w:spacing w:val="-13"/>
          <w:w w:val="105"/>
        </w:rPr>
        <w:t> </w:t>
      </w:r>
      <w:r>
        <w:rPr>
          <w:color w:val="231F20"/>
          <w:spacing w:val="-2"/>
          <w:w w:val="105"/>
        </w:rPr>
        <w:t>tritium.</w:t>
      </w:r>
      <w:r>
        <w:rPr>
          <w:color w:val="231F20"/>
          <w:spacing w:val="-1"/>
          <w:w w:val="105"/>
        </w:rPr>
        <w:t> </w:t>
      </w:r>
      <w:r>
        <w:rPr>
          <w:color w:val="231F20"/>
          <w:spacing w:val="-2"/>
          <w:w w:val="105"/>
        </w:rPr>
        <w:t>However,</w:t>
      </w:r>
      <w:r>
        <w:rPr>
          <w:color w:val="231F20"/>
          <w:spacing w:val="-12"/>
          <w:w w:val="105"/>
        </w:rPr>
        <w:t> </w:t>
      </w:r>
      <w:r>
        <w:rPr>
          <w:color w:val="231F20"/>
          <w:spacing w:val="-2"/>
          <w:w w:val="105"/>
        </w:rPr>
        <w:t>the</w:t>
      </w:r>
      <w:r>
        <w:rPr>
          <w:color w:val="231F20"/>
          <w:spacing w:val="-12"/>
          <w:w w:val="105"/>
        </w:rPr>
        <w:t> </w:t>
      </w:r>
      <w:r>
        <w:rPr>
          <w:color w:val="231F20"/>
          <w:spacing w:val="-2"/>
          <w:w w:val="105"/>
        </w:rPr>
        <w:t>potential</w:t>
      </w:r>
      <w:r>
        <w:rPr>
          <w:color w:val="231F20"/>
          <w:spacing w:val="-13"/>
          <w:w w:val="105"/>
        </w:rPr>
        <w:t> </w:t>
      </w:r>
      <w:r>
        <w:rPr>
          <w:color w:val="231F20"/>
          <w:spacing w:val="-2"/>
          <w:w w:val="105"/>
        </w:rPr>
        <w:t>for</w:t>
      </w:r>
    </w:p>
    <w:p>
      <w:pPr>
        <w:pStyle w:val="BodyText"/>
        <w:spacing w:line="196" w:lineRule="auto"/>
        <w:ind w:left="480" w:right="-6"/>
      </w:pPr>
      <w:r>
        <w:rPr>
          <w:color w:val="231F20"/>
          <w:spacing w:val="-2"/>
          <w:w w:val="105"/>
        </w:rPr>
        <w:t>transient</w:t>
      </w:r>
      <w:r>
        <w:rPr>
          <w:color w:val="231F20"/>
          <w:spacing w:val="-13"/>
          <w:w w:val="105"/>
        </w:rPr>
        <w:t> </w:t>
      </w:r>
      <w:r>
        <w:rPr>
          <w:color w:val="231F20"/>
          <w:spacing w:val="-2"/>
          <w:w w:val="105"/>
        </w:rPr>
        <w:t>events</w:t>
      </w:r>
      <w:r>
        <w:rPr>
          <w:color w:val="231F20"/>
          <w:spacing w:val="-12"/>
          <w:w w:val="105"/>
        </w:rPr>
        <w:t> </w:t>
      </w:r>
      <w:r>
        <w:rPr>
          <w:color w:val="231F20"/>
          <w:spacing w:val="-2"/>
          <w:w w:val="105"/>
        </w:rPr>
        <w:t>in</w:t>
      </w:r>
      <w:r>
        <w:rPr>
          <w:color w:val="231F20"/>
          <w:spacing w:val="-12"/>
          <w:w w:val="105"/>
        </w:rPr>
        <w:t> </w:t>
      </w:r>
      <w:r>
        <w:rPr>
          <w:color w:val="231F20"/>
          <w:spacing w:val="-2"/>
          <w:w w:val="105"/>
        </w:rPr>
        <w:t>ITER</w:t>
      </w:r>
      <w:r>
        <w:rPr>
          <w:color w:val="231F20"/>
          <w:spacing w:val="-13"/>
          <w:w w:val="105"/>
        </w:rPr>
        <w:t> </w:t>
      </w:r>
      <w:r>
        <w:rPr>
          <w:color w:val="231F20"/>
          <w:spacing w:val="-2"/>
          <w:w w:val="105"/>
        </w:rPr>
        <w:t>and</w:t>
      </w:r>
      <w:r>
        <w:rPr>
          <w:color w:val="231F20"/>
          <w:spacing w:val="-12"/>
          <w:w w:val="105"/>
        </w:rPr>
        <w:t> </w:t>
      </w:r>
      <w:r>
        <w:rPr>
          <w:color w:val="231F20"/>
          <w:spacing w:val="-2"/>
          <w:w w:val="105"/>
        </w:rPr>
        <w:t>an</w:t>
      </w:r>
      <w:r>
        <w:rPr>
          <w:color w:val="231F20"/>
          <w:spacing w:val="-12"/>
          <w:w w:val="105"/>
        </w:rPr>
        <w:t> </w:t>
      </w:r>
      <w:r>
        <w:rPr>
          <w:color w:val="231F20"/>
          <w:spacing w:val="-2"/>
          <w:w w:val="105"/>
        </w:rPr>
        <w:t>eye</w:t>
      </w:r>
      <w:r>
        <w:rPr>
          <w:color w:val="231F20"/>
          <w:spacing w:val="-12"/>
          <w:w w:val="105"/>
        </w:rPr>
        <w:t> </w:t>
      </w:r>
      <w:r>
        <w:rPr>
          <w:color w:val="231F20"/>
          <w:spacing w:val="-2"/>
          <w:w w:val="105"/>
        </w:rPr>
        <w:t>toward </w:t>
      </w:r>
      <w:r>
        <w:rPr>
          <w:color w:val="231F20"/>
          <w:w w:val="105"/>
        </w:rPr>
        <w:t>DEMO raises concerns about tungsten’s recrystallization temperature, oxidation resistance, long-term radiation toler-ance, and mechanical performance.</w:t>
      </w:r>
      <w:r>
        <w:rPr>
          <w:color w:val="231F20"/>
          <w:spacing w:val="40"/>
          <w:w w:val="105"/>
        </w:rPr>
        <w:t> </w:t>
      </w:r>
      <w:r>
        <w:rPr>
          <w:color w:val="231F20"/>
          <w:w w:val="105"/>
        </w:rPr>
        <w:t>The </w:t>
      </w:r>
      <w:r>
        <w:rPr>
          <w:color w:val="231F20"/>
          <w:spacing w:val="-2"/>
          <w:w w:val="105"/>
        </w:rPr>
        <w:t>technical</w:t>
      </w:r>
      <w:r>
        <w:rPr>
          <w:color w:val="231F20"/>
          <w:spacing w:val="-11"/>
          <w:w w:val="105"/>
        </w:rPr>
        <w:t> </w:t>
      </w:r>
      <w:r>
        <w:rPr>
          <w:color w:val="231F20"/>
          <w:spacing w:val="-2"/>
          <w:w w:val="105"/>
        </w:rPr>
        <w:t>aim</w:t>
      </w:r>
      <w:r>
        <w:rPr>
          <w:color w:val="231F20"/>
          <w:spacing w:val="-11"/>
          <w:w w:val="105"/>
        </w:rPr>
        <w:t> </w:t>
      </w:r>
      <w:r>
        <w:rPr>
          <w:color w:val="231F20"/>
          <w:spacing w:val="-2"/>
          <w:w w:val="105"/>
        </w:rPr>
        <w:t>of</w:t>
      </w:r>
      <w:r>
        <w:rPr>
          <w:color w:val="231F20"/>
          <w:spacing w:val="-11"/>
          <w:w w:val="105"/>
        </w:rPr>
        <w:t> </w:t>
      </w:r>
      <w:r>
        <w:rPr>
          <w:color w:val="231F20"/>
          <w:spacing w:val="-2"/>
          <w:w w:val="105"/>
        </w:rPr>
        <w:t>this</w:t>
      </w:r>
      <w:r>
        <w:rPr>
          <w:color w:val="231F20"/>
          <w:spacing w:val="-11"/>
          <w:w w:val="105"/>
        </w:rPr>
        <w:t> </w:t>
      </w:r>
      <w:r>
        <w:rPr>
          <w:color w:val="231F20"/>
          <w:spacing w:val="-2"/>
          <w:w w:val="105"/>
        </w:rPr>
        <w:t>research</w:t>
      </w:r>
      <w:r>
        <w:rPr>
          <w:color w:val="231F20"/>
          <w:spacing w:val="-11"/>
          <w:w w:val="105"/>
        </w:rPr>
        <w:t> </w:t>
      </w:r>
      <w:r>
        <w:rPr>
          <w:color w:val="231F20"/>
          <w:spacing w:val="-2"/>
          <w:w w:val="105"/>
        </w:rPr>
        <w:t>is</w:t>
      </w:r>
      <w:r>
        <w:rPr>
          <w:color w:val="231F20"/>
          <w:spacing w:val="-11"/>
          <w:w w:val="105"/>
        </w:rPr>
        <w:t> </w:t>
      </w:r>
      <w:r>
        <w:rPr>
          <w:color w:val="231F20"/>
          <w:spacing w:val="-2"/>
          <w:w w:val="105"/>
        </w:rPr>
        <w:t>to</w:t>
      </w:r>
      <w:r>
        <w:rPr>
          <w:color w:val="231F20"/>
          <w:spacing w:val="-11"/>
          <w:w w:val="105"/>
        </w:rPr>
        <w:t> </w:t>
      </w:r>
      <w:r>
        <w:rPr>
          <w:color w:val="231F20"/>
          <w:spacing w:val="-2"/>
          <w:w w:val="105"/>
        </w:rPr>
        <w:t>address </w:t>
      </w:r>
      <w:r>
        <w:rPr>
          <w:color w:val="231F20"/>
          <w:w w:val="105"/>
        </w:rPr>
        <w:t>these limitations in tandem by precisely tailoring the volume fraction, chemistry, </w:t>
      </w:r>
      <w:r>
        <w:rPr>
          <w:color w:val="231F20"/>
          <w:spacing w:val="-2"/>
          <w:w w:val="105"/>
        </w:rPr>
        <w:t>and</w:t>
      </w:r>
      <w:r>
        <w:rPr>
          <w:color w:val="231F20"/>
          <w:spacing w:val="-8"/>
          <w:w w:val="105"/>
        </w:rPr>
        <w:t> </w:t>
      </w:r>
      <w:r>
        <w:rPr>
          <w:color w:val="231F20"/>
          <w:spacing w:val="-2"/>
          <w:w w:val="105"/>
        </w:rPr>
        <w:t>structural</w:t>
      </w:r>
      <w:r>
        <w:rPr>
          <w:color w:val="231F20"/>
          <w:spacing w:val="-8"/>
          <w:w w:val="105"/>
        </w:rPr>
        <w:t> </w:t>
      </w:r>
      <w:r>
        <w:rPr>
          <w:color w:val="231F20"/>
          <w:spacing w:val="-2"/>
          <w:w w:val="105"/>
        </w:rPr>
        <w:t>state</w:t>
      </w:r>
      <w:r>
        <w:rPr>
          <w:color w:val="231F20"/>
          <w:spacing w:val="-8"/>
          <w:w w:val="105"/>
        </w:rPr>
        <w:t> </w:t>
      </w:r>
      <w:r>
        <w:rPr>
          <w:color w:val="231F20"/>
          <w:spacing w:val="-2"/>
          <w:w w:val="105"/>
        </w:rPr>
        <w:t>of</w:t>
      </w:r>
      <w:r>
        <w:rPr>
          <w:color w:val="231F20"/>
          <w:spacing w:val="-8"/>
          <w:w w:val="105"/>
        </w:rPr>
        <w:t> </w:t>
      </w:r>
      <w:r>
        <w:rPr>
          <w:color w:val="231F20"/>
          <w:spacing w:val="-2"/>
          <w:w w:val="105"/>
        </w:rPr>
        <w:t>grain</w:t>
      </w:r>
      <w:r>
        <w:rPr>
          <w:color w:val="231F20"/>
          <w:spacing w:val="-8"/>
          <w:w w:val="105"/>
        </w:rPr>
        <w:t> </w:t>
      </w:r>
      <w:r>
        <w:rPr>
          <w:color w:val="231F20"/>
          <w:spacing w:val="-2"/>
          <w:w w:val="105"/>
        </w:rPr>
        <w:t>boundaries</w:t>
      </w:r>
      <w:r>
        <w:rPr>
          <w:color w:val="231F20"/>
          <w:spacing w:val="-8"/>
          <w:w w:val="105"/>
        </w:rPr>
        <w:t> </w:t>
      </w:r>
      <w:r>
        <w:rPr>
          <w:color w:val="231F20"/>
          <w:spacing w:val="-2"/>
          <w:w w:val="105"/>
        </w:rPr>
        <w:t>in </w:t>
      </w:r>
      <w:r>
        <w:rPr>
          <w:color w:val="231F20"/>
          <w:w w:val="105"/>
        </w:rPr>
        <w:t>nanostructured tungsten alloys. (DOE)</w:t>
      </w:r>
    </w:p>
    <w:p>
      <w:pPr>
        <w:pStyle w:val="BodyText"/>
        <w:spacing w:before="12"/>
        <w:rPr>
          <w:sz w:val="7"/>
        </w:rPr>
      </w:pPr>
      <w:r>
        <w:rPr>
          <w:sz w:val="7"/>
        </w:rPr>
        <w:drawing>
          <wp:anchor distT="0" distB="0" distL="0" distR="0" allowOverlap="1" layoutInCell="1" locked="0" behindDoc="1" simplePos="0" relativeHeight="487736832">
            <wp:simplePos x="0" y="0"/>
            <wp:positionH relativeFrom="page">
              <wp:posOffset>336602</wp:posOffset>
            </wp:positionH>
            <wp:positionV relativeFrom="paragraph">
              <wp:posOffset>77163</wp:posOffset>
            </wp:positionV>
            <wp:extent cx="255426" cy="252984"/>
            <wp:effectExtent l="0" t="0" r="0" b="0"/>
            <wp:wrapTopAndBottom/>
            <wp:docPr id="881" name="Image 881"/>
            <wp:cNvGraphicFramePr>
              <a:graphicFrameLocks/>
            </wp:cNvGraphicFramePr>
            <a:graphic>
              <a:graphicData uri="http://schemas.openxmlformats.org/drawingml/2006/picture">
                <pic:pic>
                  <pic:nvPicPr>
                    <pic:cNvPr id="881" name="Image 881"/>
                    <pic:cNvPicPr/>
                  </pic:nvPicPr>
                  <pic:blipFill>
                    <a:blip r:embed="rId276" cstate="print"/>
                    <a:stretch>
                      <a:fillRect/>
                    </a:stretch>
                  </pic:blipFill>
                  <pic:spPr>
                    <a:xfrm>
                      <a:off x="0" y="0"/>
                      <a:ext cx="255426" cy="252984"/>
                    </a:xfrm>
                    <a:prstGeom prst="rect">
                      <a:avLst/>
                    </a:prstGeom>
                  </pic:spPr>
                </pic:pic>
              </a:graphicData>
            </a:graphic>
          </wp:anchor>
        </w:drawing>
      </w:r>
    </w:p>
    <w:p>
      <w:pPr>
        <w:pStyle w:val="BodyText"/>
        <w:spacing w:before="98"/>
      </w:pPr>
    </w:p>
    <w:p>
      <w:pPr>
        <w:spacing w:line="178" w:lineRule="exact" w:before="0"/>
        <w:ind w:left="480" w:right="0" w:firstLine="0"/>
        <w:jc w:val="left"/>
        <w:rPr>
          <w:sz w:val="16"/>
        </w:rPr>
      </w:pPr>
      <w:r>
        <w:rPr>
          <w:color w:val="231F20"/>
          <w:spacing w:val="-2"/>
          <w:sz w:val="16"/>
        </w:rPr>
        <w:t>Publications</w:t>
      </w:r>
    </w:p>
    <w:p>
      <w:pPr>
        <w:spacing w:line="201" w:lineRule="auto" w:before="7"/>
        <w:ind w:left="480" w:right="0" w:firstLine="0"/>
        <w:jc w:val="left"/>
        <w:rPr>
          <w:sz w:val="16"/>
        </w:rPr>
      </w:pPr>
      <w:r>
        <w:rPr>
          <w:color w:val="231F20"/>
          <w:sz w:val="16"/>
        </w:rPr>
        <w:t>W.S.</w:t>
      </w:r>
      <w:r>
        <w:rPr>
          <w:color w:val="231F20"/>
          <w:spacing w:val="-10"/>
          <w:sz w:val="16"/>
        </w:rPr>
        <w:t> </w:t>
      </w:r>
      <w:r>
        <w:rPr>
          <w:color w:val="231F20"/>
          <w:sz w:val="16"/>
        </w:rPr>
        <w:t>Cunningham,</w:t>
      </w:r>
      <w:r>
        <w:rPr>
          <w:color w:val="231F20"/>
          <w:spacing w:val="-10"/>
          <w:sz w:val="16"/>
        </w:rPr>
        <w:t> </w:t>
      </w:r>
      <w:r>
        <w:rPr>
          <w:color w:val="231F20"/>
          <w:sz w:val="16"/>
        </w:rPr>
        <w:t>J.M.</w:t>
      </w:r>
      <w:r>
        <w:rPr>
          <w:color w:val="231F20"/>
          <w:spacing w:val="-10"/>
          <w:sz w:val="16"/>
        </w:rPr>
        <w:t> </w:t>
      </w:r>
      <w:r>
        <w:rPr>
          <w:color w:val="231F20"/>
          <w:sz w:val="16"/>
        </w:rPr>
        <w:t>Gentile,</w:t>
      </w:r>
      <w:r>
        <w:rPr>
          <w:color w:val="231F20"/>
          <w:spacing w:val="-10"/>
          <w:sz w:val="16"/>
        </w:rPr>
        <w:t> </w:t>
      </w:r>
      <w:r>
        <w:rPr>
          <w:color w:val="231F20"/>
          <w:sz w:val="16"/>
        </w:rPr>
        <w:t>O.</w:t>
      </w:r>
      <w:r>
        <w:rPr>
          <w:color w:val="231F20"/>
          <w:spacing w:val="-10"/>
          <w:sz w:val="16"/>
        </w:rPr>
        <w:t> </w:t>
      </w:r>
      <w:r>
        <w:rPr>
          <w:color w:val="231F20"/>
          <w:sz w:val="16"/>
        </w:rPr>
        <w:t>El-Atwani,</w:t>
      </w:r>
      <w:r>
        <w:rPr>
          <w:color w:val="231F20"/>
          <w:spacing w:val="-10"/>
          <w:sz w:val="16"/>
        </w:rPr>
        <w:t> </w:t>
      </w:r>
      <w:r>
        <w:rPr>
          <w:color w:val="231F20"/>
          <w:sz w:val="16"/>
        </w:rPr>
        <w:t>O,</w:t>
      </w:r>
      <w:r>
        <w:rPr>
          <w:color w:val="231F20"/>
          <w:spacing w:val="-2"/>
          <w:sz w:val="16"/>
        </w:rPr>
        <w:t> </w:t>
      </w:r>
      <w:r>
        <w:rPr>
          <w:color w:val="231F20"/>
          <w:sz w:val="16"/>
        </w:rPr>
        <w:t>C.N.</w:t>
      </w:r>
      <w:r>
        <w:rPr>
          <w:color w:val="231F20"/>
          <w:spacing w:val="40"/>
          <w:sz w:val="16"/>
        </w:rPr>
        <w:t> </w:t>
      </w:r>
      <w:r>
        <w:rPr>
          <w:color w:val="231F20"/>
          <w:spacing w:val="-2"/>
          <w:w w:val="90"/>
          <w:sz w:val="16"/>
        </w:rPr>
        <w:t>Taylor, M. Efe, S.A. Maloy, J.R. Trelewicz. </w:t>
      </w:r>
      <w:r>
        <w:rPr>
          <w:rFonts w:ascii="Trebuchet MS"/>
          <w:i/>
          <w:color w:val="231F20"/>
          <w:spacing w:val="-2"/>
          <w:w w:val="90"/>
          <w:sz w:val="16"/>
        </w:rPr>
        <w:t>Softening</w:t>
      </w:r>
      <w:r>
        <w:rPr>
          <w:rFonts w:ascii="Trebuchet MS"/>
          <w:i/>
          <w:color w:val="231F20"/>
          <w:spacing w:val="-15"/>
          <w:w w:val="90"/>
          <w:sz w:val="16"/>
        </w:rPr>
        <w:t> </w:t>
      </w:r>
      <w:r>
        <w:rPr>
          <w:rFonts w:ascii="Trebuchet MS"/>
          <w:i/>
          <w:color w:val="231F20"/>
          <w:spacing w:val="-2"/>
          <w:w w:val="90"/>
          <w:sz w:val="16"/>
        </w:rPr>
        <w:t>due</w:t>
      </w:r>
      <w:r>
        <w:rPr>
          <w:rFonts w:ascii="Trebuchet MS"/>
          <w:i/>
          <w:color w:val="231F20"/>
          <w:spacing w:val="-15"/>
          <w:w w:val="90"/>
          <w:sz w:val="16"/>
        </w:rPr>
        <w:t> </w:t>
      </w:r>
      <w:r>
        <w:rPr>
          <w:rFonts w:ascii="Trebuchet MS"/>
          <w:i/>
          <w:color w:val="231F20"/>
          <w:spacing w:val="-2"/>
          <w:w w:val="90"/>
          <w:sz w:val="16"/>
        </w:rPr>
        <w:t>to</w:t>
      </w:r>
      <w:r>
        <w:rPr>
          <w:rFonts w:ascii="Trebuchet MS"/>
          <w:i/>
          <w:color w:val="231F20"/>
          <w:spacing w:val="-2"/>
          <w:w w:val="90"/>
          <w:sz w:val="16"/>
        </w:rPr>
        <w:t> </w:t>
      </w:r>
      <w:r>
        <w:rPr>
          <w:rFonts w:ascii="Trebuchet MS"/>
          <w:i/>
          <w:color w:val="231F20"/>
          <w:w w:val="80"/>
          <w:sz w:val="16"/>
        </w:rPr>
        <w:t>Grain</w:t>
      </w:r>
      <w:r>
        <w:rPr>
          <w:rFonts w:ascii="Trebuchet MS"/>
          <w:i/>
          <w:color w:val="231F20"/>
          <w:spacing w:val="-8"/>
          <w:w w:val="80"/>
          <w:sz w:val="16"/>
        </w:rPr>
        <w:t> </w:t>
      </w:r>
      <w:r>
        <w:rPr>
          <w:rFonts w:ascii="Trebuchet MS"/>
          <w:i/>
          <w:color w:val="231F20"/>
          <w:w w:val="80"/>
          <w:sz w:val="16"/>
        </w:rPr>
        <w:t>Boundary</w:t>
      </w:r>
      <w:r>
        <w:rPr>
          <w:rFonts w:ascii="Trebuchet MS"/>
          <w:i/>
          <w:color w:val="231F20"/>
          <w:spacing w:val="-10"/>
          <w:w w:val="80"/>
          <w:sz w:val="16"/>
        </w:rPr>
        <w:t> </w:t>
      </w:r>
      <w:r>
        <w:rPr>
          <w:rFonts w:ascii="Trebuchet MS"/>
          <w:i/>
          <w:color w:val="231F20"/>
          <w:w w:val="80"/>
          <w:sz w:val="16"/>
        </w:rPr>
        <w:t>Cavity</w:t>
      </w:r>
      <w:r>
        <w:rPr>
          <w:rFonts w:ascii="Trebuchet MS"/>
          <w:i/>
          <w:color w:val="231F20"/>
          <w:spacing w:val="-10"/>
          <w:w w:val="80"/>
          <w:sz w:val="16"/>
        </w:rPr>
        <w:t> </w:t>
      </w:r>
      <w:r>
        <w:rPr>
          <w:rFonts w:ascii="Trebuchet MS"/>
          <w:i/>
          <w:color w:val="231F20"/>
          <w:w w:val="80"/>
          <w:sz w:val="16"/>
        </w:rPr>
        <w:t>Formation</w:t>
      </w:r>
      <w:r>
        <w:rPr>
          <w:rFonts w:ascii="Trebuchet MS"/>
          <w:i/>
          <w:color w:val="231F20"/>
          <w:spacing w:val="-8"/>
          <w:w w:val="80"/>
          <w:sz w:val="16"/>
        </w:rPr>
        <w:t> </w:t>
      </w:r>
      <w:r>
        <w:rPr>
          <w:rFonts w:ascii="Trebuchet MS"/>
          <w:i/>
          <w:color w:val="231F20"/>
          <w:w w:val="80"/>
          <w:sz w:val="16"/>
        </w:rPr>
        <w:t>and</w:t>
      </w:r>
      <w:r>
        <w:rPr>
          <w:rFonts w:ascii="Trebuchet MS"/>
          <w:i/>
          <w:color w:val="231F20"/>
          <w:spacing w:val="-8"/>
          <w:w w:val="80"/>
          <w:sz w:val="16"/>
        </w:rPr>
        <w:t> </w:t>
      </w:r>
      <w:r>
        <w:rPr>
          <w:rFonts w:ascii="Trebuchet MS"/>
          <w:i/>
          <w:color w:val="231F20"/>
          <w:w w:val="80"/>
          <w:sz w:val="16"/>
        </w:rPr>
        <w:t>its</w:t>
      </w:r>
      <w:r>
        <w:rPr>
          <w:rFonts w:ascii="Trebuchet MS"/>
          <w:i/>
          <w:color w:val="231F20"/>
          <w:spacing w:val="-8"/>
          <w:w w:val="80"/>
          <w:sz w:val="16"/>
        </w:rPr>
        <w:t> </w:t>
      </w:r>
      <w:r>
        <w:rPr>
          <w:rFonts w:ascii="Trebuchet MS"/>
          <w:i/>
          <w:color w:val="231F20"/>
          <w:w w:val="80"/>
          <w:sz w:val="16"/>
        </w:rPr>
        <w:t>Competition</w:t>
      </w:r>
      <w:r>
        <w:rPr>
          <w:rFonts w:ascii="Trebuchet MS"/>
          <w:i/>
          <w:color w:val="231F20"/>
          <w:spacing w:val="-10"/>
          <w:w w:val="80"/>
          <w:sz w:val="16"/>
        </w:rPr>
        <w:t> </w:t>
      </w:r>
      <w:r>
        <w:rPr>
          <w:rFonts w:ascii="Trebuchet MS"/>
          <w:i/>
          <w:color w:val="231F20"/>
          <w:w w:val="80"/>
          <w:sz w:val="16"/>
        </w:rPr>
        <w:t>with</w:t>
      </w:r>
      <w:r>
        <w:rPr>
          <w:rFonts w:ascii="Trebuchet MS"/>
          <w:i/>
          <w:color w:val="231F20"/>
          <w:sz w:val="16"/>
        </w:rPr>
        <w:t> </w:t>
      </w:r>
      <w:r>
        <w:rPr>
          <w:rFonts w:ascii="Trebuchet MS"/>
          <w:i/>
          <w:color w:val="231F20"/>
          <w:w w:val="80"/>
          <w:sz w:val="16"/>
        </w:rPr>
        <w:t>Hardening in Helium Implanted</w:t>
      </w:r>
      <w:r>
        <w:rPr>
          <w:rFonts w:ascii="Trebuchet MS"/>
          <w:i/>
          <w:color w:val="231F20"/>
          <w:spacing w:val="-1"/>
          <w:w w:val="80"/>
          <w:sz w:val="16"/>
        </w:rPr>
        <w:t> </w:t>
      </w:r>
      <w:r>
        <w:rPr>
          <w:rFonts w:ascii="Trebuchet MS"/>
          <w:i/>
          <w:color w:val="231F20"/>
          <w:w w:val="80"/>
          <w:sz w:val="16"/>
        </w:rPr>
        <w:t>Nanocrystalline Tungsten.</w:t>
      </w:r>
      <w:r>
        <w:rPr>
          <w:rFonts w:ascii="Trebuchet MS"/>
          <w:i/>
          <w:color w:val="231F20"/>
          <w:sz w:val="16"/>
        </w:rPr>
        <w:t> </w:t>
      </w:r>
      <w:r>
        <w:rPr>
          <w:color w:val="231F20"/>
          <w:sz w:val="16"/>
        </w:rPr>
        <w:t>Scientific Reports, 8, 2897 (2018).</w:t>
      </w:r>
    </w:p>
    <w:p>
      <w:pPr>
        <w:spacing w:line="196" w:lineRule="auto" w:before="158"/>
        <w:ind w:left="480" w:right="86" w:firstLine="0"/>
        <w:jc w:val="left"/>
        <w:rPr>
          <w:sz w:val="16"/>
        </w:rPr>
      </w:pPr>
      <w:r>
        <w:rPr>
          <w:color w:val="231F20"/>
          <w:spacing w:val="-2"/>
          <w:sz w:val="16"/>
        </w:rPr>
        <w:t>O.K.</w:t>
      </w:r>
      <w:r>
        <w:rPr>
          <w:color w:val="231F20"/>
          <w:spacing w:val="-10"/>
          <w:sz w:val="16"/>
        </w:rPr>
        <w:t> </w:t>
      </w:r>
      <w:r>
        <w:rPr>
          <w:color w:val="231F20"/>
          <w:spacing w:val="-2"/>
          <w:sz w:val="16"/>
        </w:rPr>
        <w:t>Donaldson,</w:t>
      </w:r>
      <w:r>
        <w:rPr>
          <w:color w:val="231F20"/>
          <w:spacing w:val="-10"/>
          <w:sz w:val="16"/>
        </w:rPr>
        <w:t> </w:t>
      </w:r>
      <w:r>
        <w:rPr>
          <w:color w:val="231F20"/>
          <w:spacing w:val="-2"/>
          <w:sz w:val="16"/>
        </w:rPr>
        <w:t>K.</w:t>
      </w:r>
      <w:r>
        <w:rPr>
          <w:color w:val="231F20"/>
          <w:spacing w:val="-10"/>
          <w:sz w:val="16"/>
        </w:rPr>
        <w:t> </w:t>
      </w:r>
      <w:r>
        <w:rPr>
          <w:color w:val="231F20"/>
          <w:spacing w:val="-2"/>
          <w:sz w:val="16"/>
        </w:rPr>
        <w:t>Hattar,</w:t>
      </w:r>
      <w:r>
        <w:rPr>
          <w:color w:val="231F20"/>
          <w:spacing w:val="-10"/>
          <w:sz w:val="16"/>
        </w:rPr>
        <w:t> </w:t>
      </w:r>
      <w:r>
        <w:rPr>
          <w:color w:val="231F20"/>
          <w:spacing w:val="-2"/>
          <w:sz w:val="16"/>
        </w:rPr>
        <w:t>T.</w:t>
      </w:r>
      <w:r>
        <w:rPr>
          <w:color w:val="231F20"/>
          <w:spacing w:val="-10"/>
          <w:sz w:val="16"/>
        </w:rPr>
        <w:t> </w:t>
      </w:r>
      <w:r>
        <w:rPr>
          <w:color w:val="231F20"/>
          <w:spacing w:val="-2"/>
          <w:sz w:val="16"/>
        </w:rPr>
        <w:t>Kaub,</w:t>
      </w:r>
      <w:r>
        <w:rPr>
          <w:color w:val="231F20"/>
          <w:spacing w:val="-10"/>
          <w:sz w:val="16"/>
        </w:rPr>
        <w:t> </w:t>
      </w:r>
      <w:r>
        <w:rPr>
          <w:color w:val="231F20"/>
          <w:spacing w:val="-2"/>
          <w:sz w:val="16"/>
        </w:rPr>
        <w:t>G.B.</w:t>
      </w:r>
      <w:r>
        <w:rPr>
          <w:color w:val="231F20"/>
          <w:spacing w:val="-10"/>
          <w:sz w:val="16"/>
        </w:rPr>
        <w:t> </w:t>
      </w:r>
      <w:r>
        <w:rPr>
          <w:color w:val="231F20"/>
          <w:spacing w:val="-2"/>
          <w:sz w:val="16"/>
        </w:rPr>
        <w:t>Thompson,</w:t>
      </w:r>
      <w:r>
        <w:rPr>
          <w:color w:val="231F20"/>
          <w:spacing w:val="-10"/>
          <w:sz w:val="16"/>
        </w:rPr>
        <w:t> </w:t>
      </w:r>
      <w:r>
        <w:rPr>
          <w:color w:val="231F20"/>
          <w:spacing w:val="-2"/>
          <w:sz w:val="16"/>
        </w:rPr>
        <w:t>J.R.</w:t>
      </w:r>
      <w:r>
        <w:rPr>
          <w:color w:val="231F20"/>
          <w:spacing w:val="40"/>
          <w:sz w:val="16"/>
        </w:rPr>
        <w:t> </w:t>
      </w:r>
      <w:r>
        <w:rPr>
          <w:color w:val="231F20"/>
          <w:spacing w:val="-2"/>
          <w:w w:val="85"/>
          <w:sz w:val="16"/>
        </w:rPr>
        <w:t>Trelewicz.</w:t>
      </w:r>
      <w:r>
        <w:rPr>
          <w:color w:val="231F20"/>
          <w:spacing w:val="-4"/>
          <w:w w:val="85"/>
          <w:sz w:val="16"/>
        </w:rPr>
        <w:t> </w:t>
      </w:r>
      <w:r>
        <w:rPr>
          <w:rFonts w:ascii="Trebuchet MS"/>
          <w:i/>
          <w:color w:val="231F20"/>
          <w:spacing w:val="-2"/>
          <w:w w:val="85"/>
          <w:sz w:val="16"/>
        </w:rPr>
        <w:t>Solute</w:t>
      </w:r>
      <w:r>
        <w:rPr>
          <w:rFonts w:ascii="Trebuchet MS"/>
          <w:i/>
          <w:color w:val="231F20"/>
          <w:spacing w:val="-16"/>
          <w:w w:val="85"/>
          <w:sz w:val="16"/>
        </w:rPr>
        <w:t> </w:t>
      </w:r>
      <w:r>
        <w:rPr>
          <w:rFonts w:ascii="Trebuchet MS"/>
          <w:i/>
          <w:color w:val="231F20"/>
          <w:spacing w:val="-2"/>
          <w:w w:val="85"/>
          <w:sz w:val="16"/>
        </w:rPr>
        <w:t>Stabilization</w:t>
      </w:r>
      <w:r>
        <w:rPr>
          <w:rFonts w:ascii="Trebuchet MS"/>
          <w:i/>
          <w:color w:val="231F20"/>
          <w:spacing w:val="-16"/>
          <w:w w:val="85"/>
          <w:sz w:val="16"/>
        </w:rPr>
        <w:t> </w:t>
      </w:r>
      <w:r>
        <w:rPr>
          <w:rFonts w:ascii="Trebuchet MS"/>
          <w:i/>
          <w:color w:val="231F20"/>
          <w:spacing w:val="-2"/>
          <w:w w:val="85"/>
          <w:sz w:val="16"/>
        </w:rPr>
        <w:t>of</w:t>
      </w:r>
      <w:r>
        <w:rPr>
          <w:rFonts w:ascii="Trebuchet MS"/>
          <w:i/>
          <w:color w:val="231F20"/>
          <w:spacing w:val="-16"/>
          <w:w w:val="85"/>
          <w:sz w:val="16"/>
        </w:rPr>
        <w:t> </w:t>
      </w:r>
      <w:r>
        <w:rPr>
          <w:rFonts w:ascii="Trebuchet MS"/>
          <w:i/>
          <w:color w:val="231F20"/>
          <w:spacing w:val="-2"/>
          <w:w w:val="85"/>
          <w:sz w:val="16"/>
        </w:rPr>
        <w:t>Nanocrystalline</w:t>
      </w:r>
      <w:r>
        <w:rPr>
          <w:rFonts w:ascii="Trebuchet MS"/>
          <w:i/>
          <w:color w:val="231F20"/>
          <w:spacing w:val="-16"/>
          <w:w w:val="85"/>
          <w:sz w:val="16"/>
        </w:rPr>
        <w:t> </w:t>
      </w:r>
      <w:r>
        <w:rPr>
          <w:rFonts w:ascii="Trebuchet MS"/>
          <w:i/>
          <w:color w:val="231F20"/>
          <w:spacing w:val="-2"/>
          <w:w w:val="85"/>
          <w:sz w:val="16"/>
        </w:rPr>
        <w:t>Tungsten</w:t>
      </w:r>
      <w:r>
        <w:rPr>
          <w:rFonts w:ascii="Trebuchet MS"/>
          <w:i/>
          <w:color w:val="231F20"/>
          <w:w w:val="85"/>
          <w:sz w:val="16"/>
        </w:rPr>
        <w:t> </w:t>
      </w:r>
      <w:r>
        <w:rPr>
          <w:rFonts w:ascii="Trebuchet MS"/>
          <w:i/>
          <w:color w:val="231F20"/>
          <w:w w:val="90"/>
          <w:sz w:val="16"/>
        </w:rPr>
        <w:t>Against</w:t>
      </w:r>
      <w:r>
        <w:rPr>
          <w:rFonts w:ascii="Trebuchet MS"/>
          <w:i/>
          <w:color w:val="231F20"/>
          <w:spacing w:val="-8"/>
          <w:w w:val="90"/>
          <w:sz w:val="16"/>
        </w:rPr>
        <w:t> </w:t>
      </w:r>
      <w:r>
        <w:rPr>
          <w:rFonts w:ascii="Trebuchet MS"/>
          <w:i/>
          <w:color w:val="231F20"/>
          <w:w w:val="90"/>
          <w:sz w:val="16"/>
        </w:rPr>
        <w:t>Abnormal</w:t>
      </w:r>
      <w:r>
        <w:rPr>
          <w:rFonts w:ascii="Trebuchet MS"/>
          <w:i/>
          <w:color w:val="231F20"/>
          <w:spacing w:val="-8"/>
          <w:w w:val="90"/>
          <w:sz w:val="16"/>
        </w:rPr>
        <w:t> </w:t>
      </w:r>
      <w:r>
        <w:rPr>
          <w:rFonts w:ascii="Trebuchet MS"/>
          <w:i/>
          <w:color w:val="231F20"/>
          <w:w w:val="90"/>
          <w:sz w:val="16"/>
        </w:rPr>
        <w:t>Grain</w:t>
      </w:r>
      <w:r>
        <w:rPr>
          <w:rFonts w:ascii="Trebuchet MS"/>
          <w:i/>
          <w:color w:val="231F20"/>
          <w:spacing w:val="-8"/>
          <w:w w:val="90"/>
          <w:sz w:val="16"/>
        </w:rPr>
        <w:t> </w:t>
      </w:r>
      <w:r>
        <w:rPr>
          <w:rFonts w:ascii="Trebuchet MS"/>
          <w:i/>
          <w:color w:val="231F20"/>
          <w:w w:val="90"/>
          <w:sz w:val="16"/>
        </w:rPr>
        <w:t>Growth</w:t>
      </w:r>
      <w:r>
        <w:rPr>
          <w:color w:val="231F20"/>
          <w:w w:val="90"/>
          <w:sz w:val="16"/>
        </w:rPr>
        <w:t>. Early Career Scholars</w:t>
      </w:r>
    </w:p>
    <w:p>
      <w:pPr>
        <w:spacing w:line="196" w:lineRule="auto" w:before="0"/>
        <w:ind w:left="480" w:right="0" w:firstLine="0"/>
        <w:jc w:val="left"/>
        <w:rPr>
          <w:sz w:val="16"/>
        </w:rPr>
      </w:pPr>
      <w:r>
        <w:rPr>
          <w:color w:val="231F20"/>
          <w:spacing w:val="-6"/>
          <w:sz w:val="16"/>
        </w:rPr>
        <w:t>in Materials Science: Invited Feature Article, Journal of</w:t>
      </w:r>
      <w:r>
        <w:rPr>
          <w:color w:val="231F20"/>
          <w:spacing w:val="40"/>
          <w:sz w:val="16"/>
        </w:rPr>
        <w:t> </w:t>
      </w:r>
      <w:r>
        <w:rPr>
          <w:color w:val="231F20"/>
          <w:sz w:val="16"/>
        </w:rPr>
        <w:t>Materials</w:t>
      </w:r>
      <w:r>
        <w:rPr>
          <w:color w:val="231F20"/>
          <w:spacing w:val="-2"/>
          <w:sz w:val="16"/>
        </w:rPr>
        <w:t> </w:t>
      </w:r>
      <w:r>
        <w:rPr>
          <w:color w:val="231F20"/>
          <w:sz w:val="16"/>
        </w:rPr>
        <w:t>Research,</w:t>
      </w:r>
      <w:r>
        <w:rPr>
          <w:color w:val="231F20"/>
          <w:spacing w:val="-2"/>
          <w:sz w:val="16"/>
        </w:rPr>
        <w:t> </w:t>
      </w:r>
      <w:r>
        <w:rPr>
          <w:color w:val="231F20"/>
          <w:sz w:val="16"/>
        </w:rPr>
        <w:t>33,</w:t>
      </w:r>
      <w:r>
        <w:rPr>
          <w:color w:val="231F20"/>
          <w:spacing w:val="-2"/>
          <w:sz w:val="16"/>
        </w:rPr>
        <w:t> </w:t>
      </w:r>
      <w:r>
        <w:rPr>
          <w:color w:val="231F20"/>
          <w:sz w:val="16"/>
        </w:rPr>
        <w:t>1</w:t>
      </w:r>
      <w:r>
        <w:rPr>
          <w:color w:val="231F20"/>
          <w:spacing w:val="-2"/>
          <w:sz w:val="16"/>
        </w:rPr>
        <w:t> </w:t>
      </w:r>
      <w:r>
        <w:rPr>
          <w:color w:val="231F20"/>
          <w:sz w:val="16"/>
        </w:rPr>
        <w:t>(2018).</w:t>
      </w:r>
    </w:p>
    <w:p>
      <w:pPr>
        <w:pStyle w:val="BodyText"/>
        <w:rPr>
          <w:sz w:val="9"/>
        </w:rPr>
      </w:pPr>
      <w:r>
        <w:rPr/>
        <w:br w:type="column"/>
      </w:r>
      <w:r>
        <w:rPr>
          <w:sz w:val="9"/>
        </w:rPr>
      </w:r>
    </w:p>
    <w:p>
      <w:pPr>
        <w:spacing w:line="240" w:lineRule="auto"/>
        <w:ind w:left="324" w:right="-58" w:firstLine="0"/>
        <w:rPr>
          <w:sz w:val="20"/>
        </w:rPr>
      </w:pPr>
      <w:r>
        <w:rPr>
          <w:sz w:val="20"/>
        </w:rPr>
        <w:drawing>
          <wp:inline distT="0" distB="0" distL="0" distR="0">
            <wp:extent cx="2248205" cy="2249424"/>
            <wp:effectExtent l="0" t="0" r="0" b="0"/>
            <wp:docPr id="882" name="Image 882"/>
            <wp:cNvGraphicFramePr>
              <a:graphicFrameLocks/>
            </wp:cNvGraphicFramePr>
            <a:graphic>
              <a:graphicData uri="http://schemas.openxmlformats.org/drawingml/2006/picture">
                <pic:pic>
                  <pic:nvPicPr>
                    <pic:cNvPr id="882" name="Image 882"/>
                    <pic:cNvPicPr/>
                  </pic:nvPicPr>
                  <pic:blipFill>
                    <a:blip r:embed="rId414" cstate="print"/>
                    <a:stretch>
                      <a:fillRect/>
                    </a:stretch>
                  </pic:blipFill>
                  <pic:spPr>
                    <a:xfrm>
                      <a:off x="0" y="0"/>
                      <a:ext cx="2248205" cy="2249424"/>
                    </a:xfrm>
                    <a:prstGeom prst="rect">
                      <a:avLst/>
                    </a:prstGeom>
                  </pic:spPr>
                </pic:pic>
              </a:graphicData>
            </a:graphic>
          </wp:inline>
        </w:drawing>
      </w:r>
      <w:r>
        <w:rPr>
          <w:sz w:val="20"/>
        </w:rPr>
      </w:r>
    </w:p>
    <w:p>
      <w:pPr>
        <w:pStyle w:val="BodyText"/>
        <w:spacing w:before="20"/>
        <w:rPr>
          <w:sz w:val="18"/>
        </w:rPr>
      </w:pPr>
    </w:p>
    <w:p>
      <w:pPr>
        <w:spacing w:line="230" w:lineRule="auto" w:before="0"/>
        <w:ind w:left="324" w:right="0" w:firstLine="0"/>
        <w:jc w:val="left"/>
        <w:rPr>
          <w:rFonts w:ascii="Trebuchet MS"/>
          <w:i/>
          <w:sz w:val="18"/>
        </w:rPr>
      </w:pPr>
      <w:r>
        <w:rPr>
          <w:rFonts w:ascii="Trebuchet MS"/>
          <w:i/>
          <w:color w:val="231F20"/>
          <w:spacing w:val="-2"/>
          <w:w w:val="85"/>
          <w:sz w:val="18"/>
        </w:rPr>
        <w:t>Figure</w:t>
      </w:r>
      <w:r>
        <w:rPr>
          <w:rFonts w:ascii="Trebuchet MS"/>
          <w:i/>
          <w:color w:val="231F20"/>
          <w:spacing w:val="-16"/>
          <w:w w:val="85"/>
          <w:sz w:val="18"/>
        </w:rPr>
        <w:t> </w:t>
      </w:r>
      <w:r>
        <w:rPr>
          <w:rFonts w:ascii="Trebuchet MS"/>
          <w:i/>
          <w:color w:val="231F20"/>
          <w:spacing w:val="-2"/>
          <w:w w:val="85"/>
          <w:sz w:val="18"/>
        </w:rPr>
        <w:t>1:</w:t>
      </w:r>
      <w:r>
        <w:rPr>
          <w:rFonts w:ascii="Trebuchet MS"/>
          <w:i/>
          <w:color w:val="231F20"/>
          <w:spacing w:val="-16"/>
          <w:w w:val="85"/>
          <w:sz w:val="18"/>
        </w:rPr>
        <w:t> </w:t>
      </w:r>
      <w:r>
        <w:rPr>
          <w:rFonts w:ascii="Trebuchet MS"/>
          <w:i/>
          <w:color w:val="231F20"/>
          <w:spacing w:val="-2"/>
          <w:w w:val="85"/>
          <w:sz w:val="18"/>
        </w:rPr>
        <w:t>Representative</w:t>
      </w:r>
      <w:r>
        <w:rPr>
          <w:rFonts w:ascii="Trebuchet MS"/>
          <w:i/>
          <w:color w:val="231F20"/>
          <w:spacing w:val="-16"/>
          <w:w w:val="85"/>
          <w:sz w:val="18"/>
        </w:rPr>
        <w:t> </w:t>
      </w:r>
      <w:r>
        <w:rPr>
          <w:rFonts w:ascii="Trebuchet MS"/>
          <w:i/>
          <w:color w:val="231F20"/>
          <w:spacing w:val="-2"/>
          <w:w w:val="85"/>
          <w:sz w:val="18"/>
        </w:rPr>
        <w:t>grain</w:t>
      </w:r>
      <w:r>
        <w:rPr>
          <w:rFonts w:ascii="Trebuchet MS"/>
          <w:i/>
          <w:color w:val="231F20"/>
          <w:spacing w:val="-16"/>
          <w:w w:val="85"/>
          <w:sz w:val="18"/>
        </w:rPr>
        <w:t> </w:t>
      </w:r>
      <w:r>
        <w:rPr>
          <w:rFonts w:ascii="Trebuchet MS"/>
          <w:i/>
          <w:color w:val="231F20"/>
          <w:spacing w:val="-2"/>
          <w:w w:val="85"/>
          <w:sz w:val="18"/>
        </w:rPr>
        <w:t>model</w:t>
      </w:r>
      <w:r>
        <w:rPr>
          <w:rFonts w:ascii="Trebuchet MS"/>
          <w:i/>
          <w:color w:val="231F20"/>
          <w:spacing w:val="-16"/>
          <w:w w:val="85"/>
          <w:sz w:val="18"/>
        </w:rPr>
        <w:t> </w:t>
      </w:r>
      <w:r>
        <w:rPr>
          <w:rFonts w:ascii="Trebuchet MS"/>
          <w:i/>
          <w:color w:val="231F20"/>
          <w:spacing w:val="-2"/>
          <w:w w:val="85"/>
          <w:sz w:val="18"/>
        </w:rPr>
        <w:t>of</w:t>
      </w:r>
      <w:r>
        <w:rPr>
          <w:rFonts w:ascii="Trebuchet MS"/>
          <w:i/>
          <w:color w:val="231F20"/>
          <w:spacing w:val="-16"/>
          <w:w w:val="85"/>
          <w:sz w:val="18"/>
        </w:rPr>
        <w:t> </w:t>
      </w:r>
      <w:r>
        <w:rPr>
          <w:rFonts w:ascii="Trebuchet MS"/>
          <w:i/>
          <w:color w:val="231F20"/>
          <w:spacing w:val="-2"/>
          <w:w w:val="85"/>
          <w:sz w:val="18"/>
        </w:rPr>
        <w:t>a</w:t>
      </w:r>
      <w:r>
        <w:rPr>
          <w:rFonts w:ascii="Trebuchet MS"/>
          <w:i/>
          <w:color w:val="231F20"/>
          <w:spacing w:val="-16"/>
          <w:w w:val="85"/>
          <w:sz w:val="18"/>
        </w:rPr>
        <w:t> </w:t>
      </w:r>
      <w:r>
        <w:rPr>
          <w:rFonts w:ascii="Trebuchet MS"/>
          <w:i/>
          <w:color w:val="231F20"/>
          <w:spacing w:val="-2"/>
          <w:w w:val="85"/>
          <w:sz w:val="18"/>
        </w:rPr>
        <w:t>nanostruc-tured</w:t>
      </w:r>
      <w:r>
        <w:rPr>
          <w:rFonts w:ascii="Trebuchet MS"/>
          <w:i/>
          <w:color w:val="231F20"/>
          <w:spacing w:val="-16"/>
          <w:w w:val="85"/>
          <w:sz w:val="18"/>
        </w:rPr>
        <w:t> </w:t>
      </w:r>
      <w:r>
        <w:rPr>
          <w:rFonts w:ascii="Trebuchet MS"/>
          <w:i/>
          <w:color w:val="231F20"/>
          <w:spacing w:val="-2"/>
          <w:w w:val="85"/>
          <w:sz w:val="18"/>
        </w:rPr>
        <w:t>W-Ti-Cr</w:t>
      </w:r>
      <w:r>
        <w:rPr>
          <w:rFonts w:ascii="Trebuchet MS"/>
          <w:i/>
          <w:color w:val="231F20"/>
          <w:spacing w:val="-18"/>
          <w:w w:val="85"/>
          <w:sz w:val="18"/>
        </w:rPr>
        <w:t> </w:t>
      </w:r>
      <w:r>
        <w:rPr>
          <w:rFonts w:ascii="Trebuchet MS"/>
          <w:i/>
          <w:color w:val="231F20"/>
          <w:spacing w:val="-2"/>
          <w:w w:val="85"/>
          <w:sz w:val="18"/>
        </w:rPr>
        <w:t>alloy</w:t>
      </w:r>
      <w:r>
        <w:rPr>
          <w:rFonts w:ascii="Trebuchet MS"/>
          <w:i/>
          <w:color w:val="231F20"/>
          <w:spacing w:val="-18"/>
          <w:w w:val="85"/>
          <w:sz w:val="18"/>
        </w:rPr>
        <w:t> </w:t>
      </w:r>
      <w:r>
        <w:rPr>
          <w:rFonts w:ascii="Trebuchet MS"/>
          <w:i/>
          <w:color w:val="231F20"/>
          <w:spacing w:val="-2"/>
          <w:w w:val="85"/>
          <w:sz w:val="18"/>
        </w:rPr>
        <w:t>where</w:t>
      </w:r>
      <w:r>
        <w:rPr>
          <w:rFonts w:ascii="Trebuchet MS"/>
          <w:i/>
          <w:color w:val="231F20"/>
          <w:spacing w:val="-13"/>
          <w:w w:val="85"/>
          <w:sz w:val="18"/>
        </w:rPr>
        <w:t> </w:t>
      </w:r>
      <w:r>
        <w:rPr>
          <w:rFonts w:ascii="Trebuchet MS"/>
          <w:i/>
          <w:color w:val="231F20"/>
          <w:spacing w:val="-2"/>
          <w:w w:val="85"/>
          <w:sz w:val="18"/>
        </w:rPr>
        <w:t>Ti</w:t>
      </w:r>
      <w:r>
        <w:rPr>
          <w:rFonts w:ascii="Trebuchet MS"/>
          <w:i/>
          <w:color w:val="231F20"/>
          <w:spacing w:val="-13"/>
          <w:w w:val="85"/>
          <w:sz w:val="18"/>
        </w:rPr>
        <w:t> </w:t>
      </w:r>
      <w:r>
        <w:rPr>
          <w:rFonts w:ascii="Trebuchet MS"/>
          <w:i/>
          <w:color w:val="231F20"/>
          <w:spacing w:val="-2"/>
          <w:w w:val="85"/>
          <w:sz w:val="18"/>
        </w:rPr>
        <w:t>(black)</w:t>
      </w:r>
      <w:r>
        <w:rPr>
          <w:rFonts w:ascii="Trebuchet MS"/>
          <w:i/>
          <w:color w:val="231F20"/>
          <w:spacing w:val="-13"/>
          <w:w w:val="85"/>
          <w:sz w:val="18"/>
        </w:rPr>
        <w:t> </w:t>
      </w:r>
      <w:r>
        <w:rPr>
          <w:rFonts w:ascii="Trebuchet MS"/>
          <w:i/>
          <w:color w:val="231F20"/>
          <w:spacing w:val="-2"/>
          <w:w w:val="85"/>
          <w:sz w:val="18"/>
        </w:rPr>
        <w:t>and</w:t>
      </w:r>
      <w:r>
        <w:rPr>
          <w:rFonts w:ascii="Trebuchet MS"/>
          <w:i/>
          <w:color w:val="231F20"/>
          <w:spacing w:val="-13"/>
          <w:w w:val="85"/>
          <w:sz w:val="18"/>
        </w:rPr>
        <w:t> </w:t>
      </w:r>
      <w:r>
        <w:rPr>
          <w:rFonts w:ascii="Trebuchet MS"/>
          <w:i/>
          <w:color w:val="231F20"/>
          <w:spacing w:val="-2"/>
          <w:w w:val="85"/>
          <w:sz w:val="18"/>
        </w:rPr>
        <w:t>Cr</w:t>
      </w:r>
      <w:r>
        <w:rPr>
          <w:rFonts w:ascii="Trebuchet MS"/>
          <w:i/>
          <w:color w:val="231F20"/>
          <w:spacing w:val="-18"/>
          <w:w w:val="85"/>
          <w:sz w:val="18"/>
        </w:rPr>
        <w:t> </w:t>
      </w:r>
      <w:r>
        <w:rPr>
          <w:rFonts w:ascii="Trebuchet MS"/>
          <w:i/>
          <w:color w:val="231F20"/>
          <w:spacing w:val="-2"/>
          <w:w w:val="85"/>
          <w:sz w:val="18"/>
        </w:rPr>
        <w:t>(red)</w:t>
      </w:r>
      <w:r>
        <w:rPr>
          <w:rFonts w:ascii="Trebuchet MS"/>
          <w:i/>
          <w:color w:val="231F20"/>
          <w:spacing w:val="-13"/>
          <w:w w:val="85"/>
          <w:sz w:val="18"/>
        </w:rPr>
        <w:t> </w:t>
      </w:r>
      <w:r>
        <w:rPr>
          <w:rFonts w:ascii="Trebuchet MS"/>
          <w:i/>
          <w:color w:val="231F20"/>
          <w:spacing w:val="-2"/>
          <w:w w:val="85"/>
          <w:sz w:val="18"/>
        </w:rPr>
        <w:t>are</w:t>
      </w:r>
      <w:r>
        <w:rPr>
          <w:rFonts w:ascii="Trebuchet MS"/>
          <w:i/>
          <w:color w:val="231F20"/>
          <w:spacing w:val="-2"/>
          <w:w w:val="85"/>
          <w:sz w:val="18"/>
        </w:rPr>
        <w:t> </w:t>
      </w:r>
      <w:r>
        <w:rPr>
          <w:rFonts w:ascii="Trebuchet MS"/>
          <w:i/>
          <w:color w:val="231F20"/>
          <w:w w:val="85"/>
          <w:sz w:val="18"/>
        </w:rPr>
        <w:t>designed</w:t>
      </w:r>
      <w:r>
        <w:rPr>
          <w:rFonts w:ascii="Trebuchet MS"/>
          <w:i/>
          <w:color w:val="231F20"/>
          <w:spacing w:val="-3"/>
          <w:w w:val="85"/>
          <w:sz w:val="18"/>
        </w:rPr>
        <w:t> </w:t>
      </w:r>
      <w:r>
        <w:rPr>
          <w:rFonts w:ascii="Trebuchet MS"/>
          <w:i/>
          <w:color w:val="231F20"/>
          <w:w w:val="85"/>
          <w:sz w:val="18"/>
        </w:rPr>
        <w:t>into</w:t>
      </w:r>
      <w:r>
        <w:rPr>
          <w:rFonts w:ascii="Trebuchet MS"/>
          <w:i/>
          <w:color w:val="231F20"/>
          <w:spacing w:val="-3"/>
          <w:w w:val="85"/>
          <w:sz w:val="18"/>
        </w:rPr>
        <w:t> </w:t>
      </w:r>
      <w:r>
        <w:rPr>
          <w:rFonts w:ascii="Trebuchet MS"/>
          <w:i/>
          <w:color w:val="231F20"/>
          <w:w w:val="85"/>
          <w:sz w:val="18"/>
        </w:rPr>
        <w:t>the</w:t>
      </w:r>
      <w:r>
        <w:rPr>
          <w:rFonts w:ascii="Trebuchet MS"/>
          <w:i/>
          <w:color w:val="231F20"/>
          <w:spacing w:val="-3"/>
          <w:w w:val="85"/>
          <w:sz w:val="18"/>
        </w:rPr>
        <w:t> </w:t>
      </w:r>
      <w:r>
        <w:rPr>
          <w:rFonts w:ascii="Trebuchet MS"/>
          <w:i/>
          <w:color w:val="231F20"/>
          <w:w w:val="85"/>
          <w:sz w:val="18"/>
        </w:rPr>
        <w:t>tungsten</w:t>
      </w:r>
      <w:r>
        <w:rPr>
          <w:rFonts w:ascii="Trebuchet MS"/>
          <w:i/>
          <w:color w:val="231F20"/>
          <w:spacing w:val="-3"/>
          <w:w w:val="85"/>
          <w:sz w:val="18"/>
        </w:rPr>
        <w:t> </w:t>
      </w:r>
      <w:r>
        <w:rPr>
          <w:rFonts w:ascii="Trebuchet MS"/>
          <w:i/>
          <w:color w:val="231F20"/>
          <w:w w:val="85"/>
          <w:sz w:val="18"/>
        </w:rPr>
        <w:t>microstructure</w:t>
      </w:r>
      <w:r>
        <w:rPr>
          <w:rFonts w:ascii="Trebuchet MS"/>
          <w:i/>
          <w:color w:val="231F20"/>
          <w:spacing w:val="-3"/>
          <w:w w:val="85"/>
          <w:sz w:val="18"/>
        </w:rPr>
        <w:t> </w:t>
      </w:r>
      <w:r>
        <w:rPr>
          <w:rFonts w:ascii="Trebuchet MS"/>
          <w:i/>
          <w:color w:val="231F20"/>
          <w:w w:val="85"/>
          <w:sz w:val="18"/>
        </w:rPr>
        <w:t>(other colors</w:t>
      </w:r>
      <w:r>
        <w:rPr>
          <w:rFonts w:ascii="Trebuchet MS"/>
          <w:i/>
          <w:color w:val="231F20"/>
          <w:spacing w:val="-16"/>
          <w:w w:val="85"/>
          <w:sz w:val="18"/>
        </w:rPr>
        <w:t> </w:t>
      </w:r>
      <w:r>
        <w:rPr>
          <w:rFonts w:ascii="Trebuchet MS"/>
          <w:i/>
          <w:color w:val="231F20"/>
          <w:w w:val="85"/>
          <w:sz w:val="18"/>
        </w:rPr>
        <w:t>represent</w:t>
      </w:r>
      <w:r>
        <w:rPr>
          <w:rFonts w:ascii="Trebuchet MS"/>
          <w:i/>
          <w:color w:val="231F20"/>
          <w:spacing w:val="-18"/>
          <w:w w:val="85"/>
          <w:sz w:val="18"/>
        </w:rPr>
        <w:t> </w:t>
      </w:r>
      <w:r>
        <w:rPr>
          <w:rFonts w:ascii="Trebuchet MS"/>
          <w:i/>
          <w:color w:val="231F20"/>
          <w:w w:val="85"/>
          <w:sz w:val="18"/>
        </w:rPr>
        <w:t>W</w:t>
      </w:r>
      <w:r>
        <w:rPr>
          <w:rFonts w:ascii="Trebuchet MS"/>
          <w:i/>
          <w:color w:val="231F20"/>
          <w:spacing w:val="-18"/>
          <w:w w:val="85"/>
          <w:sz w:val="18"/>
        </w:rPr>
        <w:t> </w:t>
      </w:r>
      <w:r>
        <w:rPr>
          <w:rFonts w:ascii="Trebuchet MS"/>
          <w:i/>
          <w:color w:val="231F20"/>
          <w:w w:val="85"/>
          <w:sz w:val="18"/>
        </w:rPr>
        <w:t>grains)</w:t>
      </w:r>
      <w:r>
        <w:rPr>
          <w:rFonts w:ascii="Trebuchet MS"/>
          <w:i/>
          <w:color w:val="231F20"/>
          <w:spacing w:val="-16"/>
          <w:w w:val="85"/>
          <w:sz w:val="18"/>
        </w:rPr>
        <w:t> </w:t>
      </w:r>
      <w:r>
        <w:rPr>
          <w:rFonts w:ascii="Trebuchet MS"/>
          <w:i/>
          <w:color w:val="231F20"/>
          <w:w w:val="85"/>
          <w:sz w:val="18"/>
        </w:rPr>
        <w:t>to</w:t>
      </w:r>
      <w:r>
        <w:rPr>
          <w:rFonts w:ascii="Trebuchet MS"/>
          <w:i/>
          <w:color w:val="231F20"/>
          <w:spacing w:val="-16"/>
          <w:w w:val="85"/>
          <w:sz w:val="18"/>
        </w:rPr>
        <w:t> </w:t>
      </w:r>
      <w:r>
        <w:rPr>
          <w:rFonts w:ascii="Trebuchet MS"/>
          <w:i/>
          <w:color w:val="231F20"/>
          <w:w w:val="85"/>
          <w:sz w:val="18"/>
        </w:rPr>
        <w:t>stabilize</w:t>
      </w:r>
      <w:r>
        <w:rPr>
          <w:rFonts w:ascii="Trebuchet MS"/>
          <w:i/>
          <w:color w:val="231F20"/>
          <w:spacing w:val="-16"/>
          <w:w w:val="85"/>
          <w:sz w:val="18"/>
        </w:rPr>
        <w:t> </w:t>
      </w:r>
      <w:r>
        <w:rPr>
          <w:rFonts w:ascii="Trebuchet MS"/>
          <w:i/>
          <w:color w:val="231F20"/>
          <w:w w:val="85"/>
          <w:sz w:val="18"/>
        </w:rPr>
        <w:t>the</w:t>
      </w:r>
      <w:r>
        <w:rPr>
          <w:rFonts w:ascii="Trebuchet MS"/>
          <w:i/>
          <w:color w:val="231F20"/>
          <w:spacing w:val="-16"/>
          <w:w w:val="85"/>
          <w:sz w:val="18"/>
        </w:rPr>
        <w:t> </w:t>
      </w:r>
      <w:r>
        <w:rPr>
          <w:rFonts w:ascii="Trebuchet MS"/>
          <w:i/>
          <w:color w:val="231F20"/>
          <w:w w:val="85"/>
          <w:sz w:val="18"/>
        </w:rPr>
        <w:t>grain </w:t>
      </w:r>
      <w:r>
        <w:rPr>
          <w:rFonts w:ascii="Trebuchet MS"/>
          <w:i/>
          <w:color w:val="231F20"/>
          <w:w w:val="80"/>
          <w:sz w:val="18"/>
        </w:rPr>
        <w:t>boundary</w:t>
      </w:r>
      <w:r>
        <w:rPr>
          <w:rFonts w:ascii="Trebuchet MS"/>
          <w:i/>
          <w:color w:val="231F20"/>
          <w:spacing w:val="-9"/>
          <w:w w:val="80"/>
          <w:sz w:val="18"/>
        </w:rPr>
        <w:t> </w:t>
      </w:r>
      <w:r>
        <w:rPr>
          <w:rFonts w:ascii="Trebuchet MS"/>
          <w:i/>
          <w:color w:val="231F20"/>
          <w:w w:val="80"/>
          <w:sz w:val="18"/>
        </w:rPr>
        <w:t>network</w:t>
      </w:r>
      <w:r>
        <w:rPr>
          <w:rFonts w:ascii="Trebuchet MS"/>
          <w:i/>
          <w:color w:val="231F20"/>
          <w:spacing w:val="-9"/>
          <w:w w:val="80"/>
          <w:sz w:val="18"/>
        </w:rPr>
        <w:t> </w:t>
      </w:r>
      <w:r>
        <w:rPr>
          <w:rFonts w:ascii="Trebuchet MS"/>
          <w:i/>
          <w:color w:val="231F20"/>
          <w:w w:val="80"/>
          <w:sz w:val="18"/>
        </w:rPr>
        <w:t>against</w:t>
      </w:r>
      <w:r>
        <w:rPr>
          <w:rFonts w:ascii="Trebuchet MS"/>
          <w:i/>
          <w:color w:val="231F20"/>
          <w:spacing w:val="-6"/>
          <w:w w:val="80"/>
          <w:sz w:val="18"/>
        </w:rPr>
        <w:t> </w:t>
      </w:r>
      <w:r>
        <w:rPr>
          <w:rFonts w:ascii="Trebuchet MS"/>
          <w:i/>
          <w:color w:val="231F20"/>
          <w:w w:val="80"/>
          <w:sz w:val="18"/>
        </w:rPr>
        <w:t>grain</w:t>
      </w:r>
      <w:r>
        <w:rPr>
          <w:rFonts w:ascii="Trebuchet MS"/>
          <w:i/>
          <w:color w:val="231F20"/>
          <w:spacing w:val="-6"/>
          <w:w w:val="80"/>
          <w:sz w:val="18"/>
        </w:rPr>
        <w:t> </w:t>
      </w:r>
      <w:r>
        <w:rPr>
          <w:rFonts w:ascii="Trebuchet MS"/>
          <w:i/>
          <w:color w:val="231F20"/>
          <w:w w:val="80"/>
          <w:sz w:val="18"/>
        </w:rPr>
        <w:t>growth</w:t>
      </w:r>
      <w:r>
        <w:rPr>
          <w:rFonts w:ascii="Trebuchet MS"/>
          <w:i/>
          <w:color w:val="231F20"/>
          <w:spacing w:val="-6"/>
          <w:w w:val="80"/>
          <w:sz w:val="18"/>
        </w:rPr>
        <w:t> </w:t>
      </w:r>
      <w:r>
        <w:rPr>
          <w:rFonts w:ascii="Trebuchet MS"/>
          <w:i/>
          <w:color w:val="231F20"/>
          <w:w w:val="80"/>
          <w:sz w:val="18"/>
        </w:rPr>
        <w:t>and</w:t>
      </w:r>
      <w:r>
        <w:rPr>
          <w:rFonts w:ascii="Trebuchet MS"/>
          <w:i/>
          <w:color w:val="231F20"/>
          <w:spacing w:val="-6"/>
          <w:w w:val="80"/>
          <w:sz w:val="18"/>
        </w:rPr>
        <w:t> </w:t>
      </w:r>
      <w:r>
        <w:rPr>
          <w:rFonts w:ascii="Trebuchet MS"/>
          <w:i/>
          <w:color w:val="231F20"/>
          <w:w w:val="80"/>
          <w:sz w:val="18"/>
        </w:rPr>
        <w:t>recrystal-</w:t>
      </w:r>
      <w:r>
        <w:rPr>
          <w:rFonts w:ascii="Trebuchet MS"/>
          <w:i/>
          <w:color w:val="231F20"/>
          <w:spacing w:val="-2"/>
          <w:w w:val="85"/>
          <w:sz w:val="18"/>
        </w:rPr>
        <w:t>lization</w:t>
      </w:r>
      <w:r>
        <w:rPr>
          <w:rFonts w:ascii="Trebuchet MS"/>
          <w:i/>
          <w:color w:val="231F20"/>
          <w:spacing w:val="-8"/>
          <w:w w:val="85"/>
          <w:sz w:val="18"/>
        </w:rPr>
        <w:t> </w:t>
      </w:r>
      <w:r>
        <w:rPr>
          <w:rFonts w:ascii="Trebuchet MS"/>
          <w:i/>
          <w:color w:val="231F20"/>
          <w:spacing w:val="-2"/>
          <w:w w:val="85"/>
          <w:sz w:val="18"/>
        </w:rPr>
        <w:t>while</w:t>
      </w:r>
      <w:r>
        <w:rPr>
          <w:rFonts w:ascii="Trebuchet MS"/>
          <w:i/>
          <w:color w:val="231F20"/>
          <w:spacing w:val="-5"/>
          <w:w w:val="85"/>
          <w:sz w:val="18"/>
        </w:rPr>
        <w:t> </w:t>
      </w:r>
      <w:r>
        <w:rPr>
          <w:rFonts w:ascii="Trebuchet MS"/>
          <w:i/>
          <w:color w:val="231F20"/>
          <w:spacing w:val="-2"/>
          <w:w w:val="85"/>
          <w:sz w:val="18"/>
        </w:rPr>
        <w:t>simultaneously</w:t>
      </w:r>
      <w:r>
        <w:rPr>
          <w:rFonts w:ascii="Trebuchet MS"/>
          <w:i/>
          <w:color w:val="231F20"/>
          <w:spacing w:val="-8"/>
          <w:w w:val="85"/>
          <w:sz w:val="18"/>
        </w:rPr>
        <w:t> </w:t>
      </w:r>
      <w:r>
        <w:rPr>
          <w:rFonts w:ascii="Trebuchet MS"/>
          <w:i/>
          <w:color w:val="231F20"/>
          <w:spacing w:val="-2"/>
          <w:w w:val="85"/>
          <w:sz w:val="18"/>
        </w:rPr>
        <w:t>enhancing</w:t>
      </w:r>
      <w:r>
        <w:rPr>
          <w:rFonts w:ascii="Trebuchet MS"/>
          <w:i/>
          <w:color w:val="231F20"/>
          <w:spacing w:val="-5"/>
          <w:w w:val="85"/>
          <w:sz w:val="18"/>
        </w:rPr>
        <w:t> </w:t>
      </w:r>
      <w:r>
        <w:rPr>
          <w:rFonts w:ascii="Trebuchet MS"/>
          <w:i/>
          <w:color w:val="231F20"/>
          <w:spacing w:val="-2"/>
          <w:w w:val="85"/>
          <w:sz w:val="18"/>
        </w:rPr>
        <w:t>mechanical </w:t>
      </w:r>
      <w:r>
        <w:rPr>
          <w:rFonts w:ascii="Trebuchet MS"/>
          <w:i/>
          <w:color w:val="231F20"/>
          <w:spacing w:val="-2"/>
          <w:w w:val="90"/>
          <w:sz w:val="18"/>
        </w:rPr>
        <w:t>performance.</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191"/>
        <w:rPr>
          <w:rFonts w:ascii="Trebuchet MS"/>
          <w:i/>
          <w:sz w:val="18"/>
        </w:rPr>
      </w:pPr>
    </w:p>
    <w:p>
      <w:pPr>
        <w:spacing w:before="0"/>
        <w:ind w:left="551" w:right="0" w:firstLine="0"/>
        <w:jc w:val="left"/>
        <w:rPr>
          <w:rFonts w:ascii="Trebuchet MS"/>
          <w:b/>
          <w:sz w:val="24"/>
        </w:rPr>
      </w:pPr>
      <w:r>
        <w:rPr>
          <w:rFonts w:ascii="Trebuchet MS"/>
          <w:b/>
          <w:sz w:val="24"/>
        </w:rPr>
        <mc:AlternateContent>
          <mc:Choice Requires="wps">
            <w:drawing>
              <wp:anchor distT="0" distB="0" distL="0" distR="0" allowOverlap="1" layoutInCell="1" locked="0" behindDoc="1" simplePos="0" relativeHeight="483754496">
                <wp:simplePos x="0" y="0"/>
                <wp:positionH relativeFrom="page">
                  <wp:posOffset>2764370</wp:posOffset>
                </wp:positionH>
                <wp:positionV relativeFrom="paragraph">
                  <wp:posOffset>-160397</wp:posOffset>
                </wp:positionV>
                <wp:extent cx="4695190" cy="2717800"/>
                <wp:effectExtent l="0" t="0" r="0" b="0"/>
                <wp:wrapNone/>
                <wp:docPr id="883" name="Group 883"/>
                <wp:cNvGraphicFramePr>
                  <a:graphicFrameLocks/>
                </wp:cNvGraphicFramePr>
                <a:graphic>
                  <a:graphicData uri="http://schemas.microsoft.com/office/word/2010/wordprocessingGroup">
                    <wpg:wgp>
                      <wpg:cNvPr id="883" name="Group 883"/>
                      <wpg:cNvGrpSpPr/>
                      <wpg:grpSpPr>
                        <a:xfrm>
                          <a:off x="0" y="0"/>
                          <a:ext cx="4695190" cy="2717800"/>
                          <a:chExt cx="4695190" cy="2717800"/>
                        </a:xfrm>
                      </wpg:grpSpPr>
                      <wps:wsp>
                        <wps:cNvPr id="884" name="Graphic 884"/>
                        <wps:cNvSpPr/>
                        <wps:spPr>
                          <a:xfrm>
                            <a:off x="3175" y="3175"/>
                            <a:ext cx="4688840" cy="2711450"/>
                          </a:xfrm>
                          <a:custGeom>
                            <a:avLst/>
                            <a:gdLst/>
                            <a:ahLst/>
                            <a:cxnLst/>
                            <a:rect l="l" t="t" r="r" b="b"/>
                            <a:pathLst>
                              <a:path w="4688840" h="2711450">
                                <a:moveTo>
                                  <a:pt x="4688243" y="0"/>
                                </a:moveTo>
                                <a:lnTo>
                                  <a:pt x="0" y="0"/>
                                </a:lnTo>
                                <a:lnTo>
                                  <a:pt x="0" y="2711195"/>
                                </a:lnTo>
                                <a:lnTo>
                                  <a:pt x="4688243" y="2711195"/>
                                </a:lnTo>
                                <a:lnTo>
                                  <a:pt x="4688243" y="0"/>
                                </a:lnTo>
                                <a:close/>
                              </a:path>
                            </a:pathLst>
                          </a:custGeom>
                          <a:solidFill>
                            <a:srgbClr val="CDCCCA"/>
                          </a:solidFill>
                        </wps:spPr>
                        <wps:bodyPr wrap="square" lIns="0" tIns="0" rIns="0" bIns="0" rtlCol="0">
                          <a:prstTxWarp prst="textNoShape">
                            <a:avLst/>
                          </a:prstTxWarp>
                          <a:noAutofit/>
                        </wps:bodyPr>
                      </wps:wsp>
                      <wps:wsp>
                        <wps:cNvPr id="885" name="Graphic 885"/>
                        <wps:cNvSpPr/>
                        <wps:spPr>
                          <a:xfrm>
                            <a:off x="3175" y="3175"/>
                            <a:ext cx="4688840" cy="2711450"/>
                          </a:xfrm>
                          <a:custGeom>
                            <a:avLst/>
                            <a:gdLst/>
                            <a:ahLst/>
                            <a:cxnLst/>
                            <a:rect l="l" t="t" r="r" b="b"/>
                            <a:pathLst>
                              <a:path w="4688840" h="2711450">
                                <a:moveTo>
                                  <a:pt x="0" y="2711195"/>
                                </a:moveTo>
                                <a:lnTo>
                                  <a:pt x="4688243" y="2711195"/>
                                </a:lnTo>
                                <a:lnTo>
                                  <a:pt x="4688243" y="0"/>
                                </a:lnTo>
                                <a:lnTo>
                                  <a:pt x="0" y="0"/>
                                </a:lnTo>
                                <a:lnTo>
                                  <a:pt x="0" y="2711195"/>
                                </a:lnTo>
                                <a:close/>
                              </a:path>
                            </a:pathLst>
                          </a:custGeom>
                          <a:ln w="6350">
                            <a:solidFill>
                              <a:srgbClr val="CDCCCA"/>
                            </a:solidFill>
                            <a:prstDash val="solid"/>
                          </a:ln>
                        </wps:spPr>
                        <wps:bodyPr wrap="square" lIns="0" tIns="0" rIns="0" bIns="0" rtlCol="0">
                          <a:prstTxWarp prst="textNoShape">
                            <a:avLst/>
                          </a:prstTxWarp>
                          <a:noAutofit/>
                        </wps:bodyPr>
                      </wps:wsp>
                      <pic:pic>
                        <pic:nvPicPr>
                          <pic:cNvPr id="886" name="Image 886"/>
                          <pic:cNvPicPr/>
                        </pic:nvPicPr>
                        <pic:blipFill>
                          <a:blip r:embed="rId415" cstate="print"/>
                          <a:stretch>
                            <a:fillRect/>
                          </a:stretch>
                        </pic:blipFill>
                        <pic:spPr>
                          <a:xfrm>
                            <a:off x="143929" y="438721"/>
                            <a:ext cx="1057910" cy="1288618"/>
                          </a:xfrm>
                          <a:prstGeom prst="rect">
                            <a:avLst/>
                          </a:prstGeom>
                        </pic:spPr>
                      </pic:pic>
                      <wps:wsp>
                        <wps:cNvPr id="887" name="Graphic 887"/>
                        <wps:cNvSpPr/>
                        <wps:spPr>
                          <a:xfrm>
                            <a:off x="143929" y="438708"/>
                            <a:ext cx="1057910" cy="1289050"/>
                          </a:xfrm>
                          <a:custGeom>
                            <a:avLst/>
                            <a:gdLst/>
                            <a:ahLst/>
                            <a:cxnLst/>
                            <a:rect l="l" t="t" r="r" b="b"/>
                            <a:pathLst>
                              <a:path w="1057910" h="1289050">
                                <a:moveTo>
                                  <a:pt x="0" y="1288630"/>
                                </a:moveTo>
                                <a:lnTo>
                                  <a:pt x="1057910" y="1288630"/>
                                </a:lnTo>
                                <a:lnTo>
                                  <a:pt x="1057910" y="0"/>
                                </a:lnTo>
                                <a:lnTo>
                                  <a:pt x="0" y="0"/>
                                </a:lnTo>
                                <a:lnTo>
                                  <a:pt x="0" y="1288630"/>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7.667007pt;margin-top:-12.629704pt;width:369.7pt;height:214pt;mso-position-horizontal-relative:page;mso-position-vertical-relative:paragraph;z-index:-19561984" id="docshapegroup648" coordorigin="4353,-253" coordsize="7394,4280">
                <v:rect style="position:absolute;left:4358;top:-248;width:7384;height:4270" id="docshape649" filled="true" fillcolor="#cdccca" stroked="false">
                  <v:fill type="solid"/>
                </v:rect>
                <v:rect style="position:absolute;left:4358;top:-248;width:7384;height:4270" id="docshape650" filled="false" stroked="true" strokeweight=".5pt" strokecolor="#cdccca">
                  <v:stroke dashstyle="solid"/>
                </v:rect>
                <v:shape style="position:absolute;left:4580;top:438;width:1666;height:2030" type="#_x0000_t75" id="docshape651" stroked="false">
                  <v:imagedata r:id="rId415" o:title=""/>
                </v:shape>
                <v:rect style="position:absolute;left:4580;top:438;width:1666;height:2030" id="docshape652" filled="false" stroked="true" strokeweight="1pt" strokecolor="#ffffff">
                  <v:stroke dashstyle="solid"/>
                </v:rect>
                <w10:wrap type="none"/>
              </v:group>
            </w:pict>
          </mc:Fallback>
        </mc:AlternateContent>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pStyle w:val="BodyText"/>
        <w:spacing w:before="4" w:after="25"/>
        <w:rPr>
          <w:rFonts w:ascii="Trebuchet MS"/>
          <w:b/>
          <w:sz w:val="7"/>
        </w:rPr>
      </w:pPr>
      <w:r>
        <w:rPr/>
        <w:br w:type="column"/>
      </w:r>
      <w:r>
        <w:rPr>
          <w:rFonts w:ascii="Trebuchet MS"/>
          <w:b/>
          <w:sz w:val="7"/>
        </w:rPr>
      </w:r>
    </w:p>
    <w:p>
      <w:pPr>
        <w:spacing w:line="240" w:lineRule="auto"/>
        <w:ind w:left="295" w:right="0" w:firstLine="0"/>
        <w:rPr>
          <w:rFonts w:ascii="Trebuchet MS"/>
          <w:sz w:val="20"/>
        </w:rPr>
      </w:pPr>
      <w:r>
        <w:rPr>
          <w:rFonts w:ascii="Trebuchet MS"/>
          <w:sz w:val="20"/>
        </w:rPr>
        <w:drawing>
          <wp:inline distT="0" distB="0" distL="0" distR="0">
            <wp:extent cx="2251918" cy="2253138"/>
            <wp:effectExtent l="0" t="0" r="0" b="0"/>
            <wp:docPr id="888" name="Image 888"/>
            <wp:cNvGraphicFramePr>
              <a:graphicFrameLocks/>
            </wp:cNvGraphicFramePr>
            <a:graphic>
              <a:graphicData uri="http://schemas.openxmlformats.org/drawingml/2006/picture">
                <pic:pic>
                  <pic:nvPicPr>
                    <pic:cNvPr id="888" name="Image 888"/>
                    <pic:cNvPicPr/>
                  </pic:nvPicPr>
                  <pic:blipFill>
                    <a:blip r:embed="rId416" cstate="print"/>
                    <a:stretch>
                      <a:fillRect/>
                    </a:stretch>
                  </pic:blipFill>
                  <pic:spPr>
                    <a:xfrm>
                      <a:off x="0" y="0"/>
                      <a:ext cx="2251918" cy="2253138"/>
                    </a:xfrm>
                    <a:prstGeom prst="rect">
                      <a:avLst/>
                    </a:prstGeom>
                  </pic:spPr>
                </pic:pic>
              </a:graphicData>
            </a:graphic>
          </wp:inline>
        </w:drawing>
      </w:r>
      <w:r>
        <w:rPr>
          <w:rFonts w:ascii="Trebuchet MS"/>
          <w:sz w:val="20"/>
        </w:rPr>
      </w:r>
    </w:p>
    <w:p>
      <w:pPr>
        <w:pStyle w:val="BodyText"/>
        <w:spacing w:before="24"/>
        <w:rPr>
          <w:rFonts w:ascii="Trebuchet MS"/>
          <w:b/>
          <w:sz w:val="18"/>
        </w:rPr>
      </w:pPr>
    </w:p>
    <w:p>
      <w:pPr>
        <w:spacing w:line="230" w:lineRule="auto" w:before="1"/>
        <w:ind w:left="300" w:right="583" w:firstLine="0"/>
        <w:jc w:val="left"/>
        <w:rPr>
          <w:rFonts w:ascii="Trebuchet MS"/>
          <w:i/>
          <w:sz w:val="18"/>
        </w:rPr>
      </w:pPr>
      <w:r>
        <w:rPr>
          <w:rFonts w:ascii="Trebuchet MS"/>
          <w:i/>
          <w:color w:val="231F20"/>
          <w:w w:val="85"/>
          <w:sz w:val="18"/>
        </w:rPr>
        <w:t>Figure</w:t>
      </w:r>
      <w:r>
        <w:rPr>
          <w:rFonts w:ascii="Trebuchet MS"/>
          <w:i/>
          <w:color w:val="231F20"/>
          <w:spacing w:val="-17"/>
          <w:w w:val="85"/>
          <w:sz w:val="18"/>
        </w:rPr>
        <w:t> </w:t>
      </w:r>
      <w:r>
        <w:rPr>
          <w:rFonts w:ascii="Trebuchet MS"/>
          <w:i/>
          <w:color w:val="231F20"/>
          <w:w w:val="85"/>
          <w:sz w:val="18"/>
        </w:rPr>
        <w:t>2:</w:t>
      </w:r>
      <w:r>
        <w:rPr>
          <w:rFonts w:ascii="Trebuchet MS"/>
          <w:i/>
          <w:color w:val="231F20"/>
          <w:spacing w:val="-17"/>
          <w:w w:val="85"/>
          <w:sz w:val="18"/>
        </w:rPr>
        <w:t> </w:t>
      </w:r>
      <w:r>
        <w:rPr>
          <w:rFonts w:ascii="Trebuchet MS"/>
          <w:i/>
          <w:color w:val="231F20"/>
          <w:w w:val="85"/>
          <w:sz w:val="18"/>
        </w:rPr>
        <w:t>Electron</w:t>
      </w:r>
      <w:r>
        <w:rPr>
          <w:rFonts w:ascii="Trebuchet MS"/>
          <w:i/>
          <w:color w:val="231F20"/>
          <w:spacing w:val="-17"/>
          <w:w w:val="85"/>
          <w:sz w:val="18"/>
        </w:rPr>
        <w:t> </w:t>
      </w:r>
      <w:r>
        <w:rPr>
          <w:rFonts w:ascii="Trebuchet MS"/>
          <w:i/>
          <w:color w:val="231F20"/>
          <w:w w:val="85"/>
          <w:sz w:val="18"/>
        </w:rPr>
        <w:t>micrograph</w:t>
      </w:r>
      <w:r>
        <w:rPr>
          <w:rFonts w:ascii="Trebuchet MS"/>
          <w:i/>
          <w:color w:val="231F20"/>
          <w:spacing w:val="-17"/>
          <w:w w:val="85"/>
          <w:sz w:val="18"/>
        </w:rPr>
        <w:t> </w:t>
      </w:r>
      <w:r>
        <w:rPr>
          <w:rFonts w:ascii="Trebuchet MS"/>
          <w:i/>
          <w:color w:val="231F20"/>
          <w:w w:val="85"/>
          <w:sz w:val="18"/>
        </w:rPr>
        <w:t>of</w:t>
      </w:r>
      <w:r>
        <w:rPr>
          <w:rFonts w:ascii="Trebuchet MS"/>
          <w:i/>
          <w:color w:val="231F20"/>
          <w:spacing w:val="-17"/>
          <w:w w:val="85"/>
          <w:sz w:val="18"/>
        </w:rPr>
        <w:t> </w:t>
      </w:r>
      <w:r>
        <w:rPr>
          <w:rFonts w:ascii="Trebuchet MS"/>
          <w:i/>
          <w:color w:val="231F20"/>
          <w:w w:val="85"/>
          <w:sz w:val="18"/>
        </w:rPr>
        <w:t>a</w:t>
      </w:r>
      <w:r>
        <w:rPr>
          <w:rFonts w:ascii="Trebuchet MS"/>
          <w:i/>
          <w:color w:val="231F20"/>
          <w:spacing w:val="-17"/>
          <w:w w:val="85"/>
          <w:sz w:val="18"/>
        </w:rPr>
        <w:t> </w:t>
      </w:r>
      <w:r>
        <w:rPr>
          <w:rFonts w:ascii="Trebuchet MS"/>
          <w:i/>
          <w:color w:val="231F20"/>
          <w:w w:val="85"/>
          <w:sz w:val="18"/>
        </w:rPr>
        <w:t>nanostructured</w:t>
      </w:r>
      <w:r>
        <w:rPr>
          <w:rFonts w:ascii="Trebuchet MS"/>
          <w:i/>
          <w:color w:val="231F20"/>
          <w:w w:val="85"/>
          <w:sz w:val="18"/>
        </w:rPr>
        <w:t> W-Ti</w:t>
      </w:r>
      <w:r>
        <w:rPr>
          <w:rFonts w:ascii="Trebuchet MS"/>
          <w:i/>
          <w:color w:val="231F20"/>
          <w:spacing w:val="-19"/>
          <w:w w:val="85"/>
          <w:sz w:val="18"/>
        </w:rPr>
        <w:t> </w:t>
      </w:r>
      <w:r>
        <w:rPr>
          <w:rFonts w:ascii="Trebuchet MS"/>
          <w:i/>
          <w:color w:val="231F20"/>
          <w:w w:val="85"/>
          <w:sz w:val="18"/>
        </w:rPr>
        <w:t>alloy</w:t>
      </w:r>
      <w:r>
        <w:rPr>
          <w:rFonts w:ascii="Trebuchet MS"/>
          <w:i/>
          <w:color w:val="231F20"/>
          <w:spacing w:val="-21"/>
          <w:w w:val="85"/>
          <w:sz w:val="18"/>
        </w:rPr>
        <w:t> </w:t>
      </w:r>
      <w:r>
        <w:rPr>
          <w:rFonts w:ascii="Trebuchet MS"/>
          <w:i/>
          <w:color w:val="231F20"/>
          <w:w w:val="85"/>
          <w:sz w:val="18"/>
        </w:rPr>
        <w:t>irradiated</w:t>
      </w:r>
      <w:r>
        <w:rPr>
          <w:rFonts w:ascii="Trebuchet MS"/>
          <w:i/>
          <w:color w:val="231F20"/>
          <w:spacing w:val="-21"/>
          <w:w w:val="85"/>
          <w:sz w:val="18"/>
        </w:rPr>
        <w:t> </w:t>
      </w:r>
      <w:r>
        <w:rPr>
          <w:rFonts w:ascii="Trebuchet MS"/>
          <w:i/>
          <w:color w:val="231F20"/>
          <w:w w:val="85"/>
          <w:sz w:val="18"/>
        </w:rPr>
        <w:t>with</w:t>
      </w:r>
      <w:r>
        <w:rPr>
          <w:rFonts w:ascii="Trebuchet MS"/>
          <w:i/>
          <w:color w:val="231F20"/>
          <w:spacing w:val="-19"/>
          <w:w w:val="85"/>
          <w:sz w:val="18"/>
        </w:rPr>
        <w:t> </w:t>
      </w:r>
      <w:r>
        <w:rPr>
          <w:rFonts w:ascii="Trebuchet MS"/>
          <w:i/>
          <w:color w:val="231F20"/>
          <w:w w:val="85"/>
          <w:sz w:val="18"/>
        </w:rPr>
        <w:t>high-energy</w:t>
      </w:r>
      <w:r>
        <w:rPr>
          <w:rFonts w:ascii="Trebuchet MS"/>
          <w:i/>
          <w:color w:val="231F20"/>
          <w:spacing w:val="-21"/>
          <w:w w:val="85"/>
          <w:sz w:val="18"/>
        </w:rPr>
        <w:t> </w:t>
      </w:r>
      <w:r>
        <w:rPr>
          <w:rFonts w:ascii="Trebuchet MS"/>
          <w:i/>
          <w:color w:val="231F20"/>
          <w:w w:val="85"/>
          <w:sz w:val="18"/>
        </w:rPr>
        <w:t>gold</w:t>
      </w:r>
      <w:r>
        <w:rPr>
          <w:rFonts w:ascii="Trebuchet MS"/>
          <w:i/>
          <w:color w:val="231F20"/>
          <w:spacing w:val="-19"/>
          <w:w w:val="85"/>
          <w:sz w:val="18"/>
        </w:rPr>
        <w:t> </w:t>
      </w:r>
      <w:r>
        <w:rPr>
          <w:rFonts w:ascii="Trebuchet MS"/>
          <w:i/>
          <w:color w:val="231F20"/>
          <w:w w:val="85"/>
          <w:sz w:val="18"/>
        </w:rPr>
        <w:t>ions</w:t>
      </w:r>
      <w:r>
        <w:rPr>
          <w:rFonts w:ascii="Trebuchet MS"/>
          <w:i/>
          <w:color w:val="231F20"/>
          <w:spacing w:val="-19"/>
          <w:w w:val="85"/>
          <w:sz w:val="18"/>
        </w:rPr>
        <w:t> </w:t>
      </w:r>
      <w:r>
        <w:rPr>
          <w:rFonts w:ascii="Trebuchet MS"/>
          <w:i/>
          <w:color w:val="231F20"/>
          <w:w w:val="85"/>
          <w:sz w:val="18"/>
        </w:rPr>
        <w:t>to </w:t>
      </w:r>
      <w:r>
        <w:rPr>
          <w:rFonts w:ascii="Trebuchet MS"/>
          <w:i/>
          <w:color w:val="231F20"/>
          <w:spacing w:val="-2"/>
          <w:w w:val="80"/>
          <w:sz w:val="18"/>
        </w:rPr>
        <w:t>explore</w:t>
      </w:r>
      <w:r>
        <w:rPr>
          <w:rFonts w:ascii="Trebuchet MS"/>
          <w:i/>
          <w:color w:val="231F20"/>
          <w:spacing w:val="-12"/>
          <w:w w:val="80"/>
          <w:sz w:val="18"/>
        </w:rPr>
        <w:t> </w:t>
      </w:r>
      <w:r>
        <w:rPr>
          <w:rFonts w:ascii="Trebuchet MS"/>
          <w:i/>
          <w:color w:val="231F20"/>
          <w:spacing w:val="-2"/>
          <w:w w:val="80"/>
          <w:sz w:val="18"/>
        </w:rPr>
        <w:t>the</w:t>
      </w:r>
      <w:r>
        <w:rPr>
          <w:rFonts w:ascii="Trebuchet MS"/>
          <w:i/>
          <w:color w:val="231F20"/>
          <w:spacing w:val="-12"/>
          <w:w w:val="80"/>
          <w:sz w:val="18"/>
        </w:rPr>
        <w:t> </w:t>
      </w:r>
      <w:r>
        <w:rPr>
          <w:rFonts w:ascii="Trebuchet MS"/>
          <w:i/>
          <w:color w:val="231F20"/>
          <w:spacing w:val="-2"/>
          <w:w w:val="80"/>
          <w:sz w:val="18"/>
        </w:rPr>
        <w:t>radiation</w:t>
      </w:r>
      <w:r>
        <w:rPr>
          <w:rFonts w:ascii="Trebuchet MS"/>
          <w:i/>
          <w:color w:val="231F20"/>
          <w:spacing w:val="-12"/>
          <w:w w:val="80"/>
          <w:sz w:val="18"/>
        </w:rPr>
        <w:t> </w:t>
      </w:r>
      <w:r>
        <w:rPr>
          <w:rFonts w:ascii="Trebuchet MS"/>
          <w:i/>
          <w:color w:val="231F20"/>
          <w:spacing w:val="-2"/>
          <w:w w:val="80"/>
          <w:sz w:val="18"/>
        </w:rPr>
        <w:t>tolerance</w:t>
      </w:r>
      <w:r>
        <w:rPr>
          <w:rFonts w:ascii="Trebuchet MS"/>
          <w:i/>
          <w:color w:val="231F20"/>
          <w:spacing w:val="-12"/>
          <w:w w:val="80"/>
          <w:sz w:val="18"/>
        </w:rPr>
        <w:t> </w:t>
      </w:r>
      <w:r>
        <w:rPr>
          <w:rFonts w:ascii="Trebuchet MS"/>
          <w:i/>
          <w:color w:val="231F20"/>
          <w:spacing w:val="-2"/>
          <w:w w:val="80"/>
          <w:sz w:val="18"/>
        </w:rPr>
        <w:t>of</w:t>
      </w:r>
      <w:r>
        <w:rPr>
          <w:rFonts w:ascii="Trebuchet MS"/>
          <w:i/>
          <w:color w:val="231F20"/>
          <w:spacing w:val="-12"/>
          <w:w w:val="80"/>
          <w:sz w:val="18"/>
        </w:rPr>
        <w:t> </w:t>
      </w:r>
      <w:r>
        <w:rPr>
          <w:rFonts w:ascii="Trebuchet MS"/>
          <w:i/>
          <w:color w:val="231F20"/>
          <w:spacing w:val="-2"/>
          <w:w w:val="80"/>
          <w:sz w:val="18"/>
        </w:rPr>
        <w:t>this</w:t>
      </w:r>
      <w:r>
        <w:rPr>
          <w:rFonts w:ascii="Trebuchet MS"/>
          <w:i/>
          <w:color w:val="231F20"/>
          <w:spacing w:val="-12"/>
          <w:w w:val="80"/>
          <w:sz w:val="18"/>
        </w:rPr>
        <w:t> </w:t>
      </w:r>
      <w:r>
        <w:rPr>
          <w:rFonts w:ascii="Trebuchet MS"/>
          <w:i/>
          <w:color w:val="231F20"/>
          <w:spacing w:val="-2"/>
          <w:w w:val="80"/>
          <w:sz w:val="18"/>
        </w:rPr>
        <w:t>novel</w:t>
      </w:r>
      <w:r>
        <w:rPr>
          <w:rFonts w:ascii="Trebuchet MS"/>
          <w:i/>
          <w:color w:val="231F20"/>
          <w:spacing w:val="-12"/>
          <w:w w:val="80"/>
          <w:sz w:val="18"/>
        </w:rPr>
        <w:t> </w:t>
      </w:r>
      <w:r>
        <w:rPr>
          <w:rFonts w:ascii="Trebuchet MS"/>
          <w:i/>
          <w:color w:val="231F20"/>
          <w:spacing w:val="-2"/>
          <w:w w:val="80"/>
          <w:sz w:val="18"/>
        </w:rPr>
        <w:t>material, </w:t>
      </w:r>
      <w:r>
        <w:rPr>
          <w:rFonts w:ascii="Trebuchet MS"/>
          <w:i/>
          <w:color w:val="231F20"/>
          <w:spacing w:val="-2"/>
          <w:w w:val="90"/>
          <w:sz w:val="18"/>
        </w:rPr>
        <w:t>which</w:t>
      </w:r>
      <w:r>
        <w:rPr>
          <w:rFonts w:ascii="Trebuchet MS"/>
          <w:i/>
          <w:color w:val="231F20"/>
          <w:spacing w:val="-21"/>
          <w:w w:val="90"/>
          <w:sz w:val="18"/>
        </w:rPr>
        <w:t> </w:t>
      </w:r>
      <w:r>
        <w:rPr>
          <w:rFonts w:ascii="Trebuchet MS"/>
          <w:i/>
          <w:color w:val="231F20"/>
          <w:spacing w:val="-2"/>
          <w:w w:val="90"/>
          <w:sz w:val="18"/>
        </w:rPr>
        <w:t>was</w:t>
      </w:r>
      <w:r>
        <w:rPr>
          <w:rFonts w:ascii="Trebuchet MS"/>
          <w:i/>
          <w:color w:val="231F20"/>
          <w:spacing w:val="-19"/>
          <w:w w:val="90"/>
          <w:sz w:val="18"/>
        </w:rPr>
        <w:t> </w:t>
      </w:r>
      <w:r>
        <w:rPr>
          <w:rFonts w:ascii="Trebuchet MS"/>
          <w:i/>
          <w:color w:val="231F20"/>
          <w:spacing w:val="-2"/>
          <w:w w:val="90"/>
          <w:sz w:val="18"/>
        </w:rPr>
        <w:t>produced</w:t>
      </w:r>
      <w:r>
        <w:rPr>
          <w:rFonts w:ascii="Trebuchet MS"/>
          <w:i/>
          <w:color w:val="231F20"/>
          <w:spacing w:val="-19"/>
          <w:w w:val="90"/>
          <w:sz w:val="18"/>
        </w:rPr>
        <w:t> </w:t>
      </w:r>
      <w:r>
        <w:rPr>
          <w:rFonts w:ascii="Trebuchet MS"/>
          <w:i/>
          <w:color w:val="231F20"/>
          <w:spacing w:val="-2"/>
          <w:w w:val="90"/>
          <w:sz w:val="18"/>
        </w:rPr>
        <w:t>based</w:t>
      </w:r>
      <w:r>
        <w:rPr>
          <w:rFonts w:ascii="Trebuchet MS"/>
          <w:i/>
          <w:color w:val="231F20"/>
          <w:spacing w:val="-19"/>
          <w:w w:val="90"/>
          <w:sz w:val="18"/>
        </w:rPr>
        <w:t> </w:t>
      </w:r>
      <w:r>
        <w:rPr>
          <w:rFonts w:ascii="Trebuchet MS"/>
          <w:i/>
          <w:color w:val="231F20"/>
          <w:spacing w:val="-2"/>
          <w:w w:val="90"/>
          <w:sz w:val="18"/>
        </w:rPr>
        <w:t>on</w:t>
      </w:r>
      <w:r>
        <w:rPr>
          <w:rFonts w:ascii="Trebuchet MS"/>
          <w:i/>
          <w:color w:val="231F20"/>
          <w:spacing w:val="-19"/>
          <w:w w:val="90"/>
          <w:sz w:val="18"/>
        </w:rPr>
        <w:t> </w:t>
      </w:r>
      <w:r>
        <w:rPr>
          <w:rFonts w:ascii="Trebuchet MS"/>
          <w:i/>
          <w:color w:val="231F20"/>
          <w:spacing w:val="-2"/>
          <w:w w:val="90"/>
          <w:sz w:val="18"/>
        </w:rPr>
        <w:t>the</w:t>
      </w:r>
      <w:r>
        <w:rPr>
          <w:rFonts w:ascii="Trebuchet MS"/>
          <w:i/>
          <w:color w:val="231F20"/>
          <w:spacing w:val="-19"/>
          <w:w w:val="90"/>
          <w:sz w:val="18"/>
        </w:rPr>
        <w:t> </w:t>
      </w:r>
      <w:r>
        <w:rPr>
          <w:rFonts w:ascii="Trebuchet MS"/>
          <w:i/>
          <w:color w:val="231F20"/>
          <w:spacing w:val="-2"/>
          <w:w w:val="90"/>
          <w:sz w:val="18"/>
        </w:rPr>
        <w:t>insights</w:t>
      </w:r>
      <w:r>
        <w:rPr>
          <w:rFonts w:ascii="Trebuchet MS"/>
          <w:i/>
          <w:color w:val="231F20"/>
          <w:spacing w:val="-19"/>
          <w:w w:val="90"/>
          <w:sz w:val="18"/>
        </w:rPr>
        <w:t> </w:t>
      </w:r>
      <w:r>
        <w:rPr>
          <w:rFonts w:ascii="Trebuchet MS"/>
          <w:i/>
          <w:color w:val="231F20"/>
          <w:spacing w:val="-2"/>
          <w:w w:val="90"/>
          <w:sz w:val="18"/>
        </w:rPr>
        <w:t>gained through</w:t>
      </w:r>
      <w:r>
        <w:rPr>
          <w:rFonts w:ascii="Trebuchet MS"/>
          <w:i/>
          <w:color w:val="231F20"/>
          <w:spacing w:val="-19"/>
          <w:w w:val="90"/>
          <w:sz w:val="18"/>
        </w:rPr>
        <w:t> </w:t>
      </w:r>
      <w:r>
        <w:rPr>
          <w:rFonts w:ascii="Trebuchet MS"/>
          <w:i/>
          <w:color w:val="231F20"/>
          <w:spacing w:val="-2"/>
          <w:w w:val="90"/>
          <w:sz w:val="18"/>
        </w:rPr>
        <w:t>the</w:t>
      </w:r>
      <w:r>
        <w:rPr>
          <w:rFonts w:ascii="Trebuchet MS"/>
          <w:i/>
          <w:color w:val="231F20"/>
          <w:spacing w:val="-19"/>
          <w:w w:val="90"/>
          <w:sz w:val="18"/>
        </w:rPr>
        <w:t> </w:t>
      </w:r>
      <w:r>
        <w:rPr>
          <w:rFonts w:ascii="Trebuchet MS"/>
          <w:i/>
          <w:color w:val="231F20"/>
          <w:spacing w:val="-2"/>
          <w:w w:val="90"/>
          <w:sz w:val="18"/>
        </w:rPr>
        <w:t>model</w:t>
      </w:r>
      <w:r>
        <w:rPr>
          <w:rFonts w:ascii="Trebuchet MS"/>
          <w:i/>
          <w:color w:val="231F20"/>
          <w:spacing w:val="-19"/>
          <w:w w:val="90"/>
          <w:sz w:val="18"/>
        </w:rPr>
        <w:t> </w:t>
      </w:r>
      <w:r>
        <w:rPr>
          <w:rFonts w:ascii="Trebuchet MS"/>
          <w:i/>
          <w:color w:val="231F20"/>
          <w:spacing w:val="-2"/>
          <w:w w:val="90"/>
          <w:sz w:val="18"/>
        </w:rPr>
        <w:t>shown</w:t>
      </w:r>
      <w:r>
        <w:rPr>
          <w:rFonts w:ascii="Trebuchet MS"/>
          <w:i/>
          <w:color w:val="231F20"/>
          <w:spacing w:val="-19"/>
          <w:w w:val="90"/>
          <w:sz w:val="18"/>
        </w:rPr>
        <w:t> </w:t>
      </w:r>
      <w:r>
        <w:rPr>
          <w:rFonts w:ascii="Trebuchet MS"/>
          <w:i/>
          <w:color w:val="231F20"/>
          <w:spacing w:val="-2"/>
          <w:w w:val="90"/>
          <w:sz w:val="18"/>
        </w:rPr>
        <w:t>in</w:t>
      </w:r>
      <w:r>
        <w:rPr>
          <w:rFonts w:ascii="Trebuchet MS"/>
          <w:i/>
          <w:color w:val="231F20"/>
          <w:spacing w:val="-19"/>
          <w:w w:val="90"/>
          <w:sz w:val="18"/>
        </w:rPr>
        <w:t> </w:t>
      </w:r>
      <w:r>
        <w:rPr>
          <w:rFonts w:ascii="Trebuchet MS"/>
          <w:i/>
          <w:color w:val="231F20"/>
          <w:spacing w:val="-2"/>
          <w:w w:val="90"/>
          <w:sz w:val="18"/>
        </w:rPr>
        <w:t>Figure</w:t>
      </w:r>
      <w:r>
        <w:rPr>
          <w:rFonts w:ascii="Trebuchet MS"/>
          <w:i/>
          <w:color w:val="231F20"/>
          <w:spacing w:val="-19"/>
          <w:w w:val="90"/>
          <w:sz w:val="18"/>
        </w:rPr>
        <w:t> </w:t>
      </w:r>
      <w:r>
        <w:rPr>
          <w:rFonts w:ascii="Trebuchet MS"/>
          <w:i/>
          <w:color w:val="231F20"/>
          <w:spacing w:val="-2"/>
          <w:w w:val="90"/>
          <w:sz w:val="18"/>
        </w:rPr>
        <w:t>1.</w:t>
      </w:r>
    </w:p>
    <w:p>
      <w:pPr>
        <w:spacing w:after="0" w:line="230" w:lineRule="auto"/>
        <w:jc w:val="left"/>
        <w:rPr>
          <w:rFonts w:ascii="Trebuchet MS"/>
          <w:i/>
          <w:sz w:val="18"/>
        </w:rPr>
        <w:sectPr>
          <w:type w:val="continuous"/>
          <w:pgSz w:w="12240" w:h="15840"/>
          <w:pgMar w:header="480" w:footer="1160" w:top="1160" w:bottom="280" w:left="0" w:right="0"/>
          <w:cols w:num="3" w:equalWidth="0">
            <w:col w:w="3989" w:space="40"/>
            <w:col w:w="3859" w:space="39"/>
            <w:col w:w="4313"/>
          </w:cols>
        </w:sect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85"/>
        <w:rPr>
          <w:rFonts w:ascii="Trebuchet MS"/>
          <w:i/>
          <w:sz w:val="18"/>
        </w:rPr>
      </w:pPr>
    </w:p>
    <w:p>
      <w:pPr>
        <w:spacing w:before="0"/>
        <w:ind w:left="4579"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before="14"/>
        <w:ind w:left="4579" w:right="0" w:firstLine="0"/>
        <w:jc w:val="left"/>
        <w:rPr>
          <w:rFonts w:ascii="Trebuchet MS"/>
          <w:i/>
          <w:sz w:val="18"/>
        </w:rPr>
      </w:pPr>
      <w:r>
        <w:rPr>
          <w:rFonts w:ascii="Trebuchet MS"/>
          <w:i/>
          <w:color w:val="231F20"/>
          <w:w w:val="75"/>
          <w:sz w:val="18"/>
        </w:rPr>
        <w:t>Materials</w:t>
      </w:r>
      <w:r>
        <w:rPr>
          <w:rFonts w:ascii="Trebuchet MS"/>
          <w:i/>
          <w:color w:val="231F20"/>
          <w:spacing w:val="-15"/>
          <w:w w:val="75"/>
          <w:sz w:val="18"/>
        </w:rPr>
        <w:t> </w:t>
      </w:r>
      <w:r>
        <w:rPr>
          <w:rFonts w:ascii="Trebuchet MS"/>
          <w:i/>
          <w:color w:val="231F20"/>
          <w:w w:val="75"/>
          <w:sz w:val="18"/>
        </w:rPr>
        <w:t>for</w:t>
      </w:r>
      <w:r>
        <w:rPr>
          <w:rFonts w:ascii="Trebuchet MS"/>
          <w:i/>
          <w:color w:val="231F20"/>
          <w:spacing w:val="-18"/>
          <w:w w:val="75"/>
          <w:sz w:val="18"/>
        </w:rPr>
        <w:t> </w:t>
      </w:r>
      <w:r>
        <w:rPr>
          <w:rFonts w:ascii="Trebuchet MS"/>
          <w:i/>
          <w:color w:val="231F20"/>
          <w:w w:val="75"/>
          <w:sz w:val="18"/>
        </w:rPr>
        <w:t>Fusion</w:t>
      </w:r>
      <w:r>
        <w:rPr>
          <w:rFonts w:ascii="Trebuchet MS"/>
          <w:i/>
          <w:color w:val="231F20"/>
          <w:spacing w:val="-14"/>
          <w:w w:val="75"/>
          <w:sz w:val="18"/>
        </w:rPr>
        <w:t> </w:t>
      </w:r>
      <w:r>
        <w:rPr>
          <w:rFonts w:ascii="Trebuchet MS"/>
          <w:i/>
          <w:color w:val="231F20"/>
          <w:spacing w:val="-2"/>
          <w:w w:val="75"/>
          <w:sz w:val="18"/>
        </w:rPr>
        <w:t>Reactors</w:t>
      </w:r>
    </w:p>
    <w:p>
      <w:pPr>
        <w:spacing w:line="195" w:lineRule="exact" w:before="14"/>
        <w:ind w:left="4579" w:right="0" w:firstLine="0"/>
        <w:jc w:val="left"/>
        <w:rPr>
          <w:rFonts w:ascii="Trebuchet MS"/>
          <w:i/>
          <w:sz w:val="18"/>
        </w:rPr>
      </w:pPr>
      <w:r>
        <w:rPr>
          <w:rFonts w:ascii="Trebuchet MS"/>
          <w:i/>
          <w:color w:val="231F20"/>
          <w:w w:val="75"/>
          <w:sz w:val="18"/>
        </w:rPr>
        <w:t>Accident</w:t>
      </w:r>
      <w:r>
        <w:rPr>
          <w:rFonts w:ascii="Trebuchet MS"/>
          <w:i/>
          <w:color w:val="231F20"/>
          <w:spacing w:val="-7"/>
          <w:w w:val="75"/>
          <w:sz w:val="18"/>
        </w:rPr>
        <w:t> </w:t>
      </w:r>
      <w:r>
        <w:rPr>
          <w:rFonts w:ascii="Trebuchet MS"/>
          <w:i/>
          <w:color w:val="231F20"/>
          <w:w w:val="75"/>
          <w:sz w:val="18"/>
        </w:rPr>
        <w:t>Tolerant</w:t>
      </w:r>
      <w:r>
        <w:rPr>
          <w:rFonts w:ascii="Trebuchet MS"/>
          <w:i/>
          <w:color w:val="231F20"/>
          <w:spacing w:val="-7"/>
          <w:w w:val="75"/>
          <w:sz w:val="18"/>
        </w:rPr>
        <w:t> </w:t>
      </w:r>
      <w:r>
        <w:rPr>
          <w:rFonts w:ascii="Trebuchet MS"/>
          <w:i/>
          <w:color w:val="231F20"/>
          <w:spacing w:val="-2"/>
          <w:w w:val="75"/>
          <w:sz w:val="18"/>
        </w:rPr>
        <w:t>Cladding</w:t>
      </w:r>
    </w:p>
    <w:p>
      <w:pPr>
        <w:spacing w:line="195" w:lineRule="exact" w:before="0"/>
        <w:ind w:left="4579" w:right="0" w:firstLine="0"/>
        <w:jc w:val="left"/>
        <w:rPr>
          <w:rFonts w:ascii="Trebuchet MS"/>
          <w:i/>
          <w:sz w:val="18"/>
        </w:rPr>
      </w:pPr>
      <w:r>
        <w:rPr>
          <w:rFonts w:ascii="Trebuchet MS"/>
          <w:i/>
          <w:color w:val="231F20"/>
          <w:w w:val="75"/>
          <w:sz w:val="18"/>
        </w:rPr>
        <w:t>for</w:t>
      </w:r>
      <w:r>
        <w:rPr>
          <w:rFonts w:ascii="Trebuchet MS"/>
          <w:i/>
          <w:color w:val="231F20"/>
          <w:spacing w:val="-12"/>
          <w:w w:val="75"/>
          <w:sz w:val="18"/>
        </w:rPr>
        <w:t> </w:t>
      </w:r>
      <w:r>
        <w:rPr>
          <w:rFonts w:ascii="Trebuchet MS"/>
          <w:i/>
          <w:color w:val="231F20"/>
          <w:w w:val="75"/>
          <w:sz w:val="18"/>
        </w:rPr>
        <w:t>Fission</w:t>
      </w:r>
      <w:r>
        <w:rPr>
          <w:rFonts w:ascii="Trebuchet MS"/>
          <w:i/>
          <w:color w:val="231F20"/>
          <w:spacing w:val="-7"/>
          <w:w w:val="75"/>
          <w:sz w:val="18"/>
        </w:rPr>
        <w:t> </w:t>
      </w:r>
      <w:r>
        <w:rPr>
          <w:rFonts w:ascii="Trebuchet MS"/>
          <w:i/>
          <w:color w:val="231F20"/>
          <w:spacing w:val="-2"/>
          <w:w w:val="75"/>
          <w:sz w:val="18"/>
        </w:rPr>
        <w:t>Reactors</w:t>
      </w:r>
    </w:p>
    <w:p>
      <w:pPr>
        <w:spacing w:before="35"/>
        <w:ind w:left="4579" w:right="0" w:firstLine="0"/>
        <w:jc w:val="left"/>
        <w:rPr>
          <w:rFonts w:ascii="Trebuchet MS"/>
          <w:i/>
          <w:sz w:val="18"/>
        </w:rPr>
      </w:pPr>
      <w:r>
        <w:rPr>
          <w:rFonts w:ascii="Trebuchet MS"/>
          <w:i/>
          <w:color w:val="231F20"/>
          <w:spacing w:val="2"/>
          <w:w w:val="75"/>
          <w:sz w:val="18"/>
        </w:rPr>
        <w:t>Harsh</w:t>
      </w:r>
      <w:r>
        <w:rPr>
          <w:rFonts w:ascii="Trebuchet MS"/>
          <w:i/>
          <w:color w:val="231F20"/>
          <w:spacing w:val="-1"/>
          <w:w w:val="75"/>
          <w:sz w:val="18"/>
        </w:rPr>
        <w:t> </w:t>
      </w:r>
      <w:r>
        <w:rPr>
          <w:rFonts w:ascii="Trebuchet MS"/>
          <w:i/>
          <w:color w:val="231F20"/>
          <w:spacing w:val="2"/>
          <w:w w:val="75"/>
          <w:sz w:val="18"/>
        </w:rPr>
        <w:t>Environment</w:t>
      </w:r>
      <w:r>
        <w:rPr>
          <w:rFonts w:ascii="Trebuchet MS"/>
          <w:i/>
          <w:color w:val="231F20"/>
          <w:spacing w:val="-1"/>
          <w:w w:val="75"/>
          <w:sz w:val="18"/>
        </w:rPr>
        <w:t> </w:t>
      </w:r>
      <w:r>
        <w:rPr>
          <w:rFonts w:ascii="Trebuchet MS"/>
          <w:i/>
          <w:color w:val="231F20"/>
          <w:spacing w:val="-2"/>
          <w:w w:val="75"/>
          <w:sz w:val="18"/>
        </w:rPr>
        <w:t>Sensors</w:t>
      </w:r>
    </w:p>
    <w:p>
      <w:pPr>
        <w:spacing w:line="254" w:lineRule="auto" w:before="125"/>
        <w:ind w:left="185" w:right="984" w:firstLine="0"/>
        <w:jc w:val="left"/>
        <w:rPr>
          <w:rFonts w:ascii="Bookman Old Style"/>
          <w:b w:val="0"/>
          <w:sz w:val="18"/>
        </w:rPr>
      </w:pPr>
      <w:r>
        <w:rPr/>
        <w:br w:type="column"/>
      </w:r>
      <w:r>
        <w:rPr>
          <w:rFonts w:ascii="Bookman Old Style"/>
          <w:b w:val="0"/>
          <w:color w:val="231F20"/>
          <w:spacing w:val="-2"/>
          <w:sz w:val="18"/>
        </w:rPr>
        <w:t>Jason</w:t>
      </w:r>
      <w:r>
        <w:rPr>
          <w:rFonts w:ascii="Bookman Old Style"/>
          <w:b w:val="0"/>
          <w:color w:val="231F20"/>
          <w:spacing w:val="-15"/>
          <w:sz w:val="18"/>
        </w:rPr>
        <w:t> </w:t>
      </w:r>
      <w:r>
        <w:rPr>
          <w:rFonts w:ascii="Bookman Old Style"/>
          <w:b w:val="0"/>
          <w:color w:val="231F20"/>
          <w:spacing w:val="-2"/>
          <w:sz w:val="18"/>
        </w:rPr>
        <w:t>R.</w:t>
      </w:r>
      <w:r>
        <w:rPr>
          <w:rFonts w:ascii="Bookman Old Style"/>
          <w:b w:val="0"/>
          <w:color w:val="231F20"/>
          <w:spacing w:val="-15"/>
          <w:sz w:val="18"/>
        </w:rPr>
        <w:t> </w:t>
      </w:r>
      <w:r>
        <w:rPr>
          <w:rFonts w:ascii="Bookman Old Style"/>
          <w:b w:val="0"/>
          <w:color w:val="231F20"/>
          <w:spacing w:val="-2"/>
          <w:sz w:val="18"/>
        </w:rPr>
        <w:t>Trelewicz,</w:t>
      </w:r>
      <w:r>
        <w:rPr>
          <w:rFonts w:ascii="Bookman Old Style"/>
          <w:b w:val="0"/>
          <w:color w:val="231F20"/>
          <w:spacing w:val="-15"/>
          <w:sz w:val="18"/>
        </w:rPr>
        <w:t> </w:t>
      </w:r>
      <w:r>
        <w:rPr>
          <w:rFonts w:ascii="Bookman Old Style"/>
          <w:b w:val="0"/>
          <w:color w:val="231F20"/>
          <w:spacing w:val="-2"/>
          <w:sz w:val="18"/>
        </w:rPr>
        <w:t>Assistant</w:t>
      </w:r>
      <w:r>
        <w:rPr>
          <w:rFonts w:ascii="Bookman Old Style"/>
          <w:b w:val="0"/>
          <w:color w:val="231F20"/>
          <w:spacing w:val="-15"/>
          <w:sz w:val="18"/>
        </w:rPr>
        <w:t> </w:t>
      </w:r>
      <w:r>
        <w:rPr>
          <w:rFonts w:ascii="Bookman Old Style"/>
          <w:b w:val="0"/>
          <w:color w:val="231F20"/>
          <w:spacing w:val="-2"/>
          <w:sz w:val="18"/>
        </w:rPr>
        <w:t>Professor,</w:t>
      </w:r>
      <w:r>
        <w:rPr>
          <w:rFonts w:ascii="Bookman Old Style"/>
          <w:b w:val="0"/>
          <w:color w:val="231F20"/>
          <w:spacing w:val="-15"/>
          <w:sz w:val="18"/>
        </w:rPr>
        <w:t> </w:t>
      </w:r>
      <w:r>
        <w:rPr>
          <w:rFonts w:ascii="Bookman Old Style"/>
          <w:b w:val="0"/>
          <w:color w:val="231F20"/>
          <w:spacing w:val="-2"/>
          <w:sz w:val="18"/>
        </w:rPr>
        <w:t>Department</w:t>
      </w:r>
      <w:r>
        <w:rPr>
          <w:rFonts w:ascii="Bookman Old Style"/>
          <w:b w:val="0"/>
          <w:color w:val="231F20"/>
          <w:spacing w:val="-15"/>
          <w:sz w:val="18"/>
        </w:rPr>
        <w:t> </w:t>
      </w:r>
      <w:r>
        <w:rPr>
          <w:rFonts w:ascii="Bookman Old Style"/>
          <w:b w:val="0"/>
          <w:color w:val="231F20"/>
          <w:spacing w:val="-2"/>
          <w:sz w:val="18"/>
        </w:rPr>
        <w:t>of Materials</w:t>
      </w:r>
      <w:r>
        <w:rPr>
          <w:rFonts w:ascii="Bookman Old Style"/>
          <w:b w:val="0"/>
          <w:color w:val="231F20"/>
          <w:spacing w:val="-7"/>
          <w:sz w:val="18"/>
        </w:rPr>
        <w:t> </w:t>
      </w:r>
      <w:r>
        <w:rPr>
          <w:rFonts w:ascii="Bookman Old Style"/>
          <w:b w:val="0"/>
          <w:color w:val="231F20"/>
          <w:spacing w:val="-2"/>
          <w:sz w:val="18"/>
        </w:rPr>
        <w:t>Science</w:t>
      </w:r>
      <w:r>
        <w:rPr>
          <w:rFonts w:ascii="Bookman Old Style"/>
          <w:b w:val="0"/>
          <w:color w:val="231F20"/>
          <w:spacing w:val="-7"/>
          <w:sz w:val="18"/>
        </w:rPr>
        <w:t> </w:t>
      </w:r>
      <w:r>
        <w:rPr>
          <w:rFonts w:ascii="Bookman Old Style"/>
          <w:b w:val="0"/>
          <w:color w:val="231F20"/>
          <w:spacing w:val="-2"/>
          <w:sz w:val="18"/>
        </w:rPr>
        <w:t>and</w:t>
      </w:r>
      <w:r>
        <w:rPr>
          <w:rFonts w:ascii="Bookman Old Style"/>
          <w:b w:val="0"/>
          <w:color w:val="231F20"/>
          <w:spacing w:val="-7"/>
          <w:sz w:val="18"/>
        </w:rPr>
        <w:t> </w:t>
      </w:r>
      <w:r>
        <w:rPr>
          <w:rFonts w:ascii="Bookman Old Style"/>
          <w:b w:val="0"/>
          <w:color w:val="231F20"/>
          <w:spacing w:val="-2"/>
          <w:sz w:val="18"/>
        </w:rPr>
        <w:t>Engineering;</w:t>
      </w:r>
      <w:r>
        <w:rPr>
          <w:rFonts w:ascii="Bookman Old Style"/>
          <w:b w:val="0"/>
          <w:color w:val="231F20"/>
          <w:spacing w:val="-7"/>
          <w:sz w:val="18"/>
        </w:rPr>
        <w:t> </w:t>
      </w:r>
      <w:r>
        <w:rPr>
          <w:rFonts w:ascii="Bookman Old Style"/>
          <w:b w:val="0"/>
          <w:color w:val="231F20"/>
          <w:spacing w:val="-2"/>
          <w:sz w:val="18"/>
        </w:rPr>
        <w:t>Affiliate</w:t>
      </w:r>
      <w:r>
        <w:rPr>
          <w:rFonts w:ascii="Bookman Old Style"/>
          <w:b w:val="0"/>
          <w:color w:val="231F20"/>
          <w:spacing w:val="-7"/>
          <w:sz w:val="18"/>
        </w:rPr>
        <w:t> </w:t>
      </w:r>
      <w:r>
        <w:rPr>
          <w:rFonts w:ascii="Bookman Old Style"/>
          <w:b w:val="0"/>
          <w:color w:val="231F20"/>
          <w:spacing w:val="-2"/>
          <w:sz w:val="18"/>
        </w:rPr>
        <w:t>Professor, </w:t>
      </w:r>
      <w:r>
        <w:rPr>
          <w:rFonts w:ascii="Bookman Old Style"/>
          <w:b w:val="0"/>
          <w:color w:val="231F20"/>
          <w:spacing w:val="-6"/>
          <w:sz w:val="18"/>
        </w:rPr>
        <w:t>Institute for Advanced Computational Science; Director, </w:t>
      </w:r>
      <w:r>
        <w:rPr>
          <w:rFonts w:ascii="Bookman Old Style"/>
          <w:b w:val="0"/>
          <w:color w:val="231F20"/>
          <w:sz w:val="18"/>
        </w:rPr>
        <w:t>IACS</w:t>
      </w:r>
      <w:r>
        <w:rPr>
          <w:rFonts w:ascii="Bookman Old Style"/>
          <w:b w:val="0"/>
          <w:color w:val="231F20"/>
          <w:spacing w:val="-3"/>
          <w:sz w:val="18"/>
        </w:rPr>
        <w:t> </w:t>
      </w:r>
      <w:r>
        <w:rPr>
          <w:rFonts w:ascii="Bookman Old Style"/>
          <w:b w:val="0"/>
          <w:color w:val="231F20"/>
          <w:sz w:val="18"/>
        </w:rPr>
        <w:t>High</w:t>
      </w:r>
      <w:r>
        <w:rPr>
          <w:rFonts w:ascii="Bookman Old Style"/>
          <w:b w:val="0"/>
          <w:color w:val="231F20"/>
          <w:spacing w:val="-3"/>
          <w:sz w:val="18"/>
        </w:rPr>
        <w:t> </w:t>
      </w:r>
      <w:r>
        <w:rPr>
          <w:rFonts w:ascii="Bookman Old Style"/>
          <w:b w:val="0"/>
          <w:color w:val="231F20"/>
          <w:sz w:val="18"/>
        </w:rPr>
        <w:t>Performance</w:t>
      </w:r>
      <w:r>
        <w:rPr>
          <w:rFonts w:ascii="Bookman Old Style"/>
          <w:b w:val="0"/>
          <w:color w:val="231F20"/>
          <w:spacing w:val="-3"/>
          <w:sz w:val="18"/>
        </w:rPr>
        <w:t> </w:t>
      </w:r>
      <w:r>
        <w:rPr>
          <w:rFonts w:ascii="Bookman Old Style"/>
          <w:b w:val="0"/>
          <w:color w:val="231F20"/>
          <w:sz w:val="18"/>
        </w:rPr>
        <w:t>Computing</w:t>
      </w:r>
      <w:r>
        <w:rPr>
          <w:rFonts w:ascii="Bookman Old Style"/>
          <w:b w:val="0"/>
          <w:color w:val="231F20"/>
          <w:spacing w:val="-3"/>
          <w:sz w:val="18"/>
        </w:rPr>
        <w:t> </w:t>
      </w:r>
      <w:r>
        <w:rPr>
          <w:rFonts w:ascii="Bookman Old Style"/>
          <w:b w:val="0"/>
          <w:color w:val="231F20"/>
          <w:sz w:val="18"/>
        </w:rPr>
        <w:t>Consortium,</w:t>
      </w:r>
      <w:r>
        <w:rPr>
          <w:rFonts w:ascii="Bookman Old Style"/>
          <w:b w:val="0"/>
          <w:color w:val="231F20"/>
          <w:sz w:val="18"/>
        </w:rPr>
        <w:t> Stony Brook University</w:t>
      </w:r>
    </w:p>
    <w:p>
      <w:pPr>
        <w:spacing w:before="95"/>
        <w:ind w:left="185" w:right="0" w:firstLine="0"/>
        <w:jc w:val="left"/>
        <w:rPr>
          <w:rFonts w:ascii="Bookman Old Style"/>
          <w:b w:val="0"/>
          <w:sz w:val="18"/>
        </w:rPr>
      </w:pPr>
      <w:r>
        <w:rPr>
          <w:rFonts w:ascii="Bookman Old Style"/>
          <w:b w:val="0"/>
          <w:color w:val="231F20"/>
          <w:spacing w:val="-6"/>
          <w:sz w:val="18"/>
        </w:rPr>
        <w:t>Awards</w:t>
      </w:r>
      <w:r>
        <w:rPr>
          <w:rFonts w:ascii="Bookman Old Style"/>
          <w:b w:val="0"/>
          <w:color w:val="231F20"/>
          <w:spacing w:val="-14"/>
          <w:sz w:val="18"/>
        </w:rPr>
        <w:t> </w:t>
      </w:r>
      <w:r>
        <w:rPr>
          <w:rFonts w:ascii="Bookman Old Style"/>
          <w:b w:val="0"/>
          <w:color w:val="231F20"/>
          <w:spacing w:val="-6"/>
          <w:sz w:val="18"/>
        </w:rPr>
        <w:t>and</w:t>
      </w:r>
      <w:r>
        <w:rPr>
          <w:rFonts w:ascii="Bookman Old Style"/>
          <w:b w:val="0"/>
          <w:color w:val="231F20"/>
          <w:spacing w:val="-13"/>
          <w:sz w:val="18"/>
        </w:rPr>
        <w:t> </w:t>
      </w:r>
      <w:r>
        <w:rPr>
          <w:rFonts w:ascii="Bookman Old Style"/>
          <w:b w:val="0"/>
          <w:color w:val="231F20"/>
          <w:spacing w:val="-6"/>
          <w:sz w:val="18"/>
        </w:rPr>
        <w:t>Honors:</w:t>
      </w:r>
    </w:p>
    <w:p>
      <w:pPr>
        <w:pStyle w:val="ListParagraph"/>
        <w:numPr>
          <w:ilvl w:val="0"/>
          <w:numId w:val="27"/>
        </w:numPr>
        <w:tabs>
          <w:tab w:pos="294" w:val="left" w:leader="none"/>
        </w:tabs>
        <w:spacing w:line="240" w:lineRule="auto" w:before="29" w:after="0"/>
        <w:ind w:left="294" w:right="0" w:hanging="109"/>
        <w:jc w:val="left"/>
        <w:rPr>
          <w:rFonts w:ascii="Bookman Old Style" w:hAnsi="Bookman Old Style"/>
          <w:b w:val="0"/>
          <w:sz w:val="18"/>
        </w:rPr>
      </w:pPr>
      <w:r>
        <w:rPr>
          <w:rFonts w:ascii="Bookman Old Style" w:hAnsi="Bookman Old Style"/>
          <w:b w:val="0"/>
          <w:color w:val="231F20"/>
          <w:w w:val="90"/>
          <w:sz w:val="18"/>
        </w:rPr>
        <w:t>National</w:t>
      </w:r>
      <w:r>
        <w:rPr>
          <w:rFonts w:ascii="Bookman Old Style" w:hAnsi="Bookman Old Style"/>
          <w:b w:val="0"/>
          <w:color w:val="231F20"/>
          <w:spacing w:val="-3"/>
          <w:w w:val="90"/>
          <w:sz w:val="18"/>
        </w:rPr>
        <w:t> </w:t>
      </w:r>
      <w:r>
        <w:rPr>
          <w:rFonts w:ascii="Bookman Old Style" w:hAnsi="Bookman Old Style"/>
          <w:b w:val="0"/>
          <w:color w:val="231F20"/>
          <w:w w:val="90"/>
          <w:sz w:val="18"/>
        </w:rPr>
        <w:t>Science</w:t>
      </w:r>
      <w:r>
        <w:rPr>
          <w:rFonts w:ascii="Bookman Old Style" w:hAnsi="Bookman Old Style"/>
          <w:b w:val="0"/>
          <w:color w:val="231F20"/>
          <w:spacing w:val="-2"/>
          <w:w w:val="90"/>
          <w:sz w:val="18"/>
        </w:rPr>
        <w:t> </w:t>
      </w:r>
      <w:r>
        <w:rPr>
          <w:rFonts w:ascii="Bookman Old Style" w:hAnsi="Bookman Old Style"/>
          <w:b w:val="0"/>
          <w:color w:val="231F20"/>
          <w:w w:val="90"/>
          <w:sz w:val="18"/>
        </w:rPr>
        <w:t>Foundation</w:t>
      </w:r>
      <w:r>
        <w:rPr>
          <w:rFonts w:ascii="Bookman Old Style" w:hAnsi="Bookman Old Style"/>
          <w:b w:val="0"/>
          <w:color w:val="231F20"/>
          <w:spacing w:val="-2"/>
          <w:w w:val="90"/>
          <w:sz w:val="18"/>
        </w:rPr>
        <w:t> </w:t>
      </w:r>
      <w:r>
        <w:rPr>
          <w:rFonts w:ascii="Bookman Old Style" w:hAnsi="Bookman Old Style"/>
          <w:b w:val="0"/>
          <w:color w:val="231F20"/>
          <w:w w:val="90"/>
          <w:sz w:val="18"/>
        </w:rPr>
        <w:t>CAREER</w:t>
      </w:r>
      <w:r>
        <w:rPr>
          <w:rFonts w:ascii="Bookman Old Style" w:hAnsi="Bookman Old Style"/>
          <w:b w:val="0"/>
          <w:color w:val="231F20"/>
          <w:spacing w:val="-2"/>
          <w:w w:val="90"/>
          <w:sz w:val="18"/>
        </w:rPr>
        <w:t> </w:t>
      </w:r>
      <w:r>
        <w:rPr>
          <w:rFonts w:ascii="Bookman Old Style" w:hAnsi="Bookman Old Style"/>
          <w:b w:val="0"/>
          <w:color w:val="231F20"/>
          <w:w w:val="90"/>
          <w:sz w:val="18"/>
        </w:rPr>
        <w:t>Award,</w:t>
      </w:r>
      <w:r>
        <w:rPr>
          <w:rFonts w:ascii="Bookman Old Style" w:hAnsi="Bookman Old Style"/>
          <w:b w:val="0"/>
          <w:color w:val="231F20"/>
          <w:spacing w:val="-2"/>
          <w:w w:val="90"/>
          <w:sz w:val="18"/>
        </w:rPr>
        <w:t> </w:t>
      </w:r>
      <w:r>
        <w:rPr>
          <w:rFonts w:ascii="Bookman Old Style" w:hAnsi="Bookman Old Style"/>
          <w:b w:val="0"/>
          <w:color w:val="231F20"/>
          <w:spacing w:val="-4"/>
          <w:w w:val="90"/>
          <w:sz w:val="18"/>
        </w:rPr>
        <w:t>2016</w:t>
      </w:r>
    </w:p>
    <w:p>
      <w:pPr>
        <w:pStyle w:val="ListParagraph"/>
        <w:numPr>
          <w:ilvl w:val="0"/>
          <w:numId w:val="27"/>
        </w:numPr>
        <w:tabs>
          <w:tab w:pos="293" w:val="left" w:leader="none"/>
          <w:tab w:pos="310" w:val="left" w:leader="none"/>
        </w:tabs>
        <w:spacing w:line="273" w:lineRule="auto" w:before="28" w:after="0"/>
        <w:ind w:left="310" w:right="863" w:hanging="126"/>
        <w:jc w:val="left"/>
        <w:rPr>
          <w:rFonts w:ascii="Bookman Old Style" w:hAnsi="Bookman Old Style"/>
          <w:b w:val="0"/>
          <w:sz w:val="18"/>
        </w:rPr>
      </w:pPr>
      <w:r>
        <w:rPr>
          <w:rFonts w:ascii="Bookman Old Style" w:hAnsi="Bookman Old Style"/>
          <w:b w:val="0"/>
          <w:color w:val="231F20"/>
          <w:w w:val="90"/>
          <w:sz w:val="18"/>
        </w:rPr>
        <w:t>Symposium Chair, International Symposium on Plasticity, </w:t>
      </w:r>
      <w:r>
        <w:rPr>
          <w:rFonts w:ascii="Bookman Old Style" w:hAnsi="Bookman Old Style"/>
          <w:b w:val="0"/>
          <w:color w:val="231F20"/>
          <w:spacing w:val="-4"/>
          <w:sz w:val="18"/>
        </w:rPr>
        <w:t>2016</w:t>
      </w:r>
    </w:p>
    <w:p>
      <w:pPr>
        <w:pStyle w:val="ListParagraph"/>
        <w:numPr>
          <w:ilvl w:val="0"/>
          <w:numId w:val="27"/>
        </w:numPr>
        <w:tabs>
          <w:tab w:pos="293" w:val="left" w:leader="none"/>
          <w:tab w:pos="310" w:val="left" w:leader="none"/>
        </w:tabs>
        <w:spacing w:line="273" w:lineRule="auto" w:before="0" w:after="0"/>
        <w:ind w:left="310" w:right="1259" w:hanging="126"/>
        <w:jc w:val="left"/>
        <w:rPr>
          <w:rFonts w:ascii="Bookman Old Style" w:hAnsi="Bookman Old Style"/>
          <w:b w:val="0"/>
          <w:sz w:val="18"/>
        </w:rPr>
      </w:pPr>
      <w:r>
        <w:rPr>
          <w:rFonts w:ascii="Bookman Old Style" w:hAnsi="Bookman Old Style"/>
          <w:b w:val="0"/>
          <w:color w:val="231F20"/>
          <w:w w:val="90"/>
          <w:sz w:val="18"/>
        </w:rPr>
        <w:t>TMS Young Leader Professional Development Award, </w:t>
      </w:r>
      <w:r>
        <w:rPr>
          <w:rFonts w:ascii="Bookman Old Style" w:hAnsi="Bookman Old Style"/>
          <w:b w:val="0"/>
          <w:color w:val="231F20"/>
          <w:spacing w:val="-4"/>
          <w:sz w:val="18"/>
        </w:rPr>
        <w:t>2015</w:t>
      </w:r>
    </w:p>
    <w:p>
      <w:pPr>
        <w:pStyle w:val="ListParagraph"/>
        <w:numPr>
          <w:ilvl w:val="0"/>
          <w:numId w:val="27"/>
        </w:numPr>
        <w:tabs>
          <w:tab w:pos="294" w:val="left" w:leader="none"/>
        </w:tabs>
        <w:spacing w:line="209" w:lineRule="exact" w:before="0" w:after="0"/>
        <w:ind w:left="294" w:right="0" w:hanging="109"/>
        <w:jc w:val="left"/>
        <w:rPr>
          <w:rFonts w:ascii="Bookman Old Style" w:hAnsi="Bookman Old Style"/>
          <w:b w:val="0"/>
          <w:sz w:val="18"/>
        </w:rPr>
      </w:pPr>
      <w:r>
        <w:rPr>
          <w:rFonts w:ascii="Bookman Old Style" w:hAnsi="Bookman Old Style"/>
          <w:b w:val="0"/>
          <w:color w:val="231F20"/>
          <w:w w:val="90"/>
          <w:sz w:val="18"/>
        </w:rPr>
        <w:t>Emerging</w:t>
      </w:r>
      <w:r>
        <w:rPr>
          <w:rFonts w:ascii="Bookman Old Style" w:hAnsi="Bookman Old Style"/>
          <w:b w:val="0"/>
          <w:color w:val="231F20"/>
          <w:spacing w:val="4"/>
          <w:sz w:val="18"/>
        </w:rPr>
        <w:t> </w:t>
      </w:r>
      <w:r>
        <w:rPr>
          <w:rFonts w:ascii="Bookman Old Style" w:hAnsi="Bookman Old Style"/>
          <w:b w:val="0"/>
          <w:color w:val="231F20"/>
          <w:w w:val="90"/>
          <w:sz w:val="18"/>
        </w:rPr>
        <w:t>Leaders</w:t>
      </w:r>
      <w:r>
        <w:rPr>
          <w:rFonts w:ascii="Bookman Old Style" w:hAnsi="Bookman Old Style"/>
          <w:b w:val="0"/>
          <w:color w:val="231F20"/>
          <w:spacing w:val="5"/>
          <w:sz w:val="18"/>
        </w:rPr>
        <w:t> </w:t>
      </w:r>
      <w:r>
        <w:rPr>
          <w:rFonts w:ascii="Bookman Old Style" w:hAnsi="Bookman Old Style"/>
          <w:b w:val="0"/>
          <w:color w:val="231F20"/>
          <w:w w:val="90"/>
          <w:sz w:val="18"/>
        </w:rPr>
        <w:t>Alliance</w:t>
      </w:r>
      <w:r>
        <w:rPr>
          <w:rFonts w:ascii="Bookman Old Style" w:hAnsi="Bookman Old Style"/>
          <w:b w:val="0"/>
          <w:color w:val="231F20"/>
          <w:spacing w:val="4"/>
          <w:sz w:val="18"/>
        </w:rPr>
        <w:t> </w:t>
      </w:r>
      <w:r>
        <w:rPr>
          <w:rFonts w:ascii="Bookman Old Style" w:hAnsi="Bookman Old Style"/>
          <w:b w:val="0"/>
          <w:color w:val="231F20"/>
          <w:w w:val="90"/>
          <w:sz w:val="18"/>
        </w:rPr>
        <w:t>Capstone</w:t>
      </w:r>
      <w:r>
        <w:rPr>
          <w:rFonts w:ascii="Bookman Old Style" w:hAnsi="Bookman Old Style"/>
          <w:b w:val="0"/>
          <w:color w:val="231F20"/>
          <w:spacing w:val="5"/>
          <w:sz w:val="18"/>
        </w:rPr>
        <w:t> </w:t>
      </w:r>
      <w:r>
        <w:rPr>
          <w:rFonts w:ascii="Bookman Old Style" w:hAnsi="Bookman Old Style"/>
          <w:b w:val="0"/>
          <w:color w:val="231F20"/>
          <w:w w:val="90"/>
          <w:sz w:val="18"/>
        </w:rPr>
        <w:t>Program,</w:t>
      </w:r>
      <w:r>
        <w:rPr>
          <w:rFonts w:ascii="Bookman Old Style" w:hAnsi="Bookman Old Style"/>
          <w:b w:val="0"/>
          <w:color w:val="231F20"/>
          <w:spacing w:val="4"/>
          <w:sz w:val="18"/>
        </w:rPr>
        <w:t> </w:t>
      </w:r>
      <w:r>
        <w:rPr>
          <w:rFonts w:ascii="Bookman Old Style" w:hAnsi="Bookman Old Style"/>
          <w:b w:val="0"/>
          <w:color w:val="231F20"/>
          <w:spacing w:val="-4"/>
          <w:w w:val="90"/>
          <w:sz w:val="18"/>
        </w:rPr>
        <w:t>2014</w:t>
      </w:r>
    </w:p>
    <w:p>
      <w:pPr>
        <w:pStyle w:val="ListParagraph"/>
        <w:numPr>
          <w:ilvl w:val="0"/>
          <w:numId w:val="27"/>
        </w:numPr>
        <w:tabs>
          <w:tab w:pos="293" w:val="left" w:leader="none"/>
          <w:tab w:pos="310" w:val="left" w:leader="none"/>
        </w:tabs>
        <w:spacing w:line="273" w:lineRule="auto" w:before="27" w:after="0"/>
        <w:ind w:left="310" w:right="1005" w:hanging="126"/>
        <w:jc w:val="left"/>
        <w:rPr>
          <w:rFonts w:ascii="Bookman Old Style" w:hAnsi="Bookman Old Style"/>
          <w:b w:val="0"/>
          <w:sz w:val="18"/>
        </w:rPr>
      </w:pPr>
      <w:r>
        <w:rPr>
          <w:rFonts w:ascii="Bookman Old Style" w:hAnsi="Bookman Old Style"/>
          <w:b w:val="0"/>
          <w:color w:val="231F20"/>
          <w:w w:val="90"/>
          <w:sz w:val="18"/>
        </w:rPr>
        <w:t>Defense Manufacturing Conference Top Speaker Award, </w:t>
      </w:r>
      <w:r>
        <w:rPr>
          <w:rFonts w:ascii="Bookman Old Style" w:hAnsi="Bookman Old Style"/>
          <w:b w:val="0"/>
          <w:color w:val="231F20"/>
          <w:spacing w:val="-4"/>
          <w:sz w:val="18"/>
        </w:rPr>
        <w:t>2010</w:t>
      </w:r>
    </w:p>
    <w:p>
      <w:pPr>
        <w:pStyle w:val="ListParagraph"/>
        <w:spacing w:after="0" w:line="273" w:lineRule="auto"/>
        <w:jc w:val="left"/>
        <w:rPr>
          <w:rFonts w:ascii="Bookman Old Style" w:hAnsi="Bookman Old Style"/>
          <w:b w:val="0"/>
          <w:sz w:val="18"/>
        </w:rPr>
        <w:sectPr>
          <w:type w:val="continuous"/>
          <w:pgSz w:w="12240" w:h="15840"/>
          <w:pgMar w:header="480" w:footer="1160" w:top="1160" w:bottom="280" w:left="0" w:right="0"/>
          <w:cols w:num="2" w:equalWidth="0">
            <w:col w:w="6372" w:space="40"/>
            <w:col w:w="5828"/>
          </w:cols>
        </w:sectPr>
      </w:pPr>
    </w:p>
    <w:p>
      <w:pPr>
        <w:pStyle w:val="Heading4"/>
        <w:spacing w:line="206" w:lineRule="auto" w:before="240"/>
        <w:ind w:right="5143"/>
      </w:pPr>
      <w:r>
        <w:rPr>
          <w:color w:val="231F20"/>
          <w:spacing w:val="-4"/>
        </w:rPr>
        <w:t>Alternative</w:t>
      </w:r>
      <w:r>
        <w:rPr>
          <w:color w:val="231F20"/>
          <w:spacing w:val="-20"/>
        </w:rPr>
        <w:t> </w:t>
      </w:r>
      <w:r>
        <w:rPr>
          <w:color w:val="231F20"/>
          <w:spacing w:val="-4"/>
        </w:rPr>
        <w:t>Pathways</w:t>
      </w:r>
      <w:r>
        <w:rPr>
          <w:color w:val="231F20"/>
          <w:spacing w:val="-20"/>
        </w:rPr>
        <w:t> </w:t>
      </w:r>
      <w:r>
        <w:rPr>
          <w:color w:val="231F20"/>
          <w:spacing w:val="-4"/>
        </w:rPr>
        <w:t>for</w:t>
      </w:r>
      <w:r>
        <w:rPr>
          <w:color w:val="231F20"/>
          <w:spacing w:val="-20"/>
        </w:rPr>
        <w:t> </w:t>
      </w:r>
      <w:r>
        <w:rPr>
          <w:color w:val="231F20"/>
          <w:spacing w:val="-4"/>
        </w:rPr>
        <w:t>Biofuel</w:t>
      </w:r>
      <w:r>
        <w:rPr>
          <w:color w:val="231F20"/>
          <w:spacing w:val="-20"/>
        </w:rPr>
        <w:t> </w:t>
      </w:r>
      <w:r>
        <w:rPr>
          <w:color w:val="231F20"/>
          <w:spacing w:val="-4"/>
        </w:rPr>
        <w:t>Formation</w:t>
      </w:r>
      <w:r>
        <w:rPr>
          <w:color w:val="231F20"/>
          <w:spacing w:val="-20"/>
        </w:rPr>
        <w:t> </w:t>
      </w:r>
      <w:r>
        <w:rPr>
          <w:color w:val="231F20"/>
          <w:spacing w:val="-4"/>
        </w:rPr>
        <w:t>from</w:t>
      </w:r>
      <w:r>
        <w:rPr>
          <w:color w:val="231F20"/>
          <w:spacing w:val="-20"/>
        </w:rPr>
        <w:t> </w:t>
      </w:r>
      <w:r>
        <w:rPr>
          <w:color w:val="231F20"/>
          <w:spacing w:val="-4"/>
        </w:rPr>
        <w:t>Furfuryl </w:t>
      </w:r>
      <w:r>
        <w:rPr>
          <w:color w:val="231F20"/>
        </w:rPr>
        <w:t>Alcohol Over Heterogeneous Catalysts</w:t>
      </w:r>
    </w:p>
    <w:p>
      <w:pPr>
        <w:pStyle w:val="BodyText"/>
        <w:spacing w:before="221"/>
        <w:ind w:left="480"/>
        <w:rPr>
          <w:rFonts w:ascii="Bookman Old Style"/>
          <w:b w:val="0"/>
        </w:rPr>
      </w:pPr>
      <w:r>
        <w:rPr>
          <w:rFonts w:ascii="Bookman Old Style"/>
          <w:b w:val="0"/>
        </w:rPr>
        <mc:AlternateContent>
          <mc:Choice Requires="wps">
            <w:drawing>
              <wp:anchor distT="0" distB="0" distL="0" distR="0" allowOverlap="1" layoutInCell="1" locked="0" behindDoc="0" simplePos="0" relativeHeight="15880704">
                <wp:simplePos x="0" y="0"/>
                <wp:positionH relativeFrom="page">
                  <wp:posOffset>2766021</wp:posOffset>
                </wp:positionH>
                <wp:positionV relativeFrom="paragraph">
                  <wp:posOffset>136313</wp:posOffset>
                </wp:positionV>
                <wp:extent cx="4702175" cy="2207895"/>
                <wp:effectExtent l="0" t="0" r="0" b="0"/>
                <wp:wrapNone/>
                <wp:docPr id="897" name="Group 897"/>
                <wp:cNvGraphicFramePr>
                  <a:graphicFrameLocks/>
                </wp:cNvGraphicFramePr>
                <a:graphic>
                  <a:graphicData uri="http://schemas.microsoft.com/office/word/2010/wordprocessingGroup">
                    <wpg:wgp>
                      <wpg:cNvPr id="897" name="Group 897"/>
                      <wpg:cNvGrpSpPr/>
                      <wpg:grpSpPr>
                        <a:xfrm>
                          <a:off x="0" y="0"/>
                          <a:ext cx="4702175" cy="2207895"/>
                          <a:chExt cx="4702175" cy="2207895"/>
                        </a:xfrm>
                      </wpg:grpSpPr>
                      <wps:wsp>
                        <wps:cNvPr id="898" name="Graphic 898"/>
                        <wps:cNvSpPr/>
                        <wps:spPr>
                          <a:xfrm>
                            <a:off x="6350" y="6350"/>
                            <a:ext cx="4689475" cy="2195195"/>
                          </a:xfrm>
                          <a:custGeom>
                            <a:avLst/>
                            <a:gdLst/>
                            <a:ahLst/>
                            <a:cxnLst/>
                            <a:rect l="l" t="t" r="r" b="b"/>
                            <a:pathLst>
                              <a:path w="4689475" h="2195195">
                                <a:moveTo>
                                  <a:pt x="0" y="2194572"/>
                                </a:moveTo>
                                <a:lnTo>
                                  <a:pt x="4688878" y="2194572"/>
                                </a:lnTo>
                                <a:lnTo>
                                  <a:pt x="4688878" y="0"/>
                                </a:lnTo>
                                <a:lnTo>
                                  <a:pt x="0" y="0"/>
                                </a:lnTo>
                                <a:lnTo>
                                  <a:pt x="0" y="2194572"/>
                                </a:lnTo>
                                <a:close/>
                              </a:path>
                            </a:pathLst>
                          </a:custGeom>
                          <a:ln w="12700">
                            <a:solidFill>
                              <a:srgbClr val="CDCCCA"/>
                            </a:solidFill>
                            <a:prstDash val="solid"/>
                          </a:ln>
                        </wps:spPr>
                        <wps:bodyPr wrap="square" lIns="0" tIns="0" rIns="0" bIns="0" rtlCol="0">
                          <a:prstTxWarp prst="textNoShape">
                            <a:avLst/>
                          </a:prstTxWarp>
                          <a:noAutofit/>
                        </wps:bodyPr>
                      </wps:wsp>
                      <pic:pic>
                        <pic:nvPicPr>
                          <pic:cNvPr id="899" name="Image 899"/>
                          <pic:cNvPicPr/>
                        </pic:nvPicPr>
                        <pic:blipFill>
                          <a:blip r:embed="rId419" cstate="print"/>
                          <a:stretch>
                            <a:fillRect/>
                          </a:stretch>
                        </pic:blipFill>
                        <pic:spPr>
                          <a:xfrm>
                            <a:off x="236171" y="298502"/>
                            <a:ext cx="1999854" cy="1247875"/>
                          </a:xfrm>
                          <a:prstGeom prst="rect">
                            <a:avLst/>
                          </a:prstGeom>
                        </pic:spPr>
                      </pic:pic>
                      <pic:pic>
                        <pic:nvPicPr>
                          <pic:cNvPr id="900" name="Image 900"/>
                          <pic:cNvPicPr/>
                        </pic:nvPicPr>
                        <pic:blipFill>
                          <a:blip r:embed="rId420" cstate="print"/>
                          <a:stretch>
                            <a:fillRect/>
                          </a:stretch>
                        </pic:blipFill>
                        <pic:spPr>
                          <a:xfrm>
                            <a:off x="2457911" y="111028"/>
                            <a:ext cx="2030250" cy="1624200"/>
                          </a:xfrm>
                          <a:prstGeom prst="rect">
                            <a:avLst/>
                          </a:prstGeom>
                        </pic:spPr>
                      </pic:pic>
                      <wps:wsp>
                        <wps:cNvPr id="901" name="Textbox 901"/>
                        <wps:cNvSpPr txBox="1"/>
                        <wps:spPr>
                          <a:xfrm>
                            <a:off x="492552" y="1684120"/>
                            <a:ext cx="118745" cy="138430"/>
                          </a:xfrm>
                          <a:prstGeom prst="rect">
                            <a:avLst/>
                          </a:prstGeom>
                        </wps:spPr>
                        <wps:txbx>
                          <w:txbxContent>
                            <w:p>
                              <w:pPr>
                                <w:spacing w:before="3"/>
                                <w:ind w:left="0" w:right="0" w:firstLine="0"/>
                                <w:jc w:val="left"/>
                                <w:rPr>
                                  <w:rFonts w:ascii="Trebuchet MS"/>
                                  <w:i/>
                                  <w:sz w:val="18"/>
                                </w:rPr>
                              </w:pPr>
                              <w:r>
                                <w:rPr>
                                  <w:rFonts w:ascii="Trebuchet MS"/>
                                  <w:i/>
                                  <w:color w:val="231F20"/>
                                  <w:spacing w:val="-5"/>
                                  <w:w w:val="80"/>
                                  <w:sz w:val="18"/>
                                </w:rPr>
                                <w:t>(a)</w:t>
                              </w:r>
                            </w:p>
                          </w:txbxContent>
                        </wps:txbx>
                        <wps:bodyPr wrap="square" lIns="0" tIns="0" rIns="0" bIns="0" rtlCol="0">
                          <a:noAutofit/>
                        </wps:bodyPr>
                      </wps:wsp>
                      <wps:wsp>
                        <wps:cNvPr id="902" name="Textbox 902"/>
                        <wps:cNvSpPr txBox="1"/>
                        <wps:spPr>
                          <a:xfrm>
                            <a:off x="2640573" y="1684120"/>
                            <a:ext cx="122555" cy="138430"/>
                          </a:xfrm>
                          <a:prstGeom prst="rect">
                            <a:avLst/>
                          </a:prstGeom>
                        </wps:spPr>
                        <wps:txbx>
                          <w:txbxContent>
                            <w:p>
                              <w:pPr>
                                <w:spacing w:before="3"/>
                                <w:ind w:left="0" w:right="0" w:firstLine="0"/>
                                <w:jc w:val="left"/>
                                <w:rPr>
                                  <w:rFonts w:ascii="Trebuchet MS"/>
                                  <w:i/>
                                  <w:sz w:val="18"/>
                                </w:rPr>
                              </w:pPr>
                              <w:r>
                                <w:rPr>
                                  <w:rFonts w:ascii="Trebuchet MS"/>
                                  <w:i/>
                                  <w:color w:val="231F20"/>
                                  <w:spacing w:val="-5"/>
                                  <w:w w:val="80"/>
                                  <w:sz w:val="18"/>
                                </w:rPr>
                                <w:t>(b)</w:t>
                              </w:r>
                            </w:p>
                          </w:txbxContent>
                        </wps:txbx>
                        <wps:bodyPr wrap="square" lIns="0" tIns="0" rIns="0" bIns="0" rtlCol="0">
                          <a:noAutofit/>
                        </wps:bodyPr>
                      </wps:wsp>
                      <wps:wsp>
                        <wps:cNvPr id="903" name="Textbox 903"/>
                        <wps:cNvSpPr txBox="1"/>
                        <wps:spPr>
                          <a:xfrm>
                            <a:off x="178309" y="1811107"/>
                            <a:ext cx="4079240" cy="265430"/>
                          </a:xfrm>
                          <a:prstGeom prst="rect">
                            <a:avLst/>
                          </a:prstGeom>
                        </wps:spPr>
                        <wps:txbx>
                          <w:txbxContent>
                            <w:p>
                              <w:pPr>
                                <w:spacing w:line="205" w:lineRule="exact" w:before="3"/>
                                <w:ind w:left="0" w:right="0" w:firstLine="0"/>
                                <w:jc w:val="left"/>
                                <w:rPr>
                                  <w:rFonts w:ascii="Trebuchet MS"/>
                                  <w:i/>
                                  <w:sz w:val="18"/>
                                </w:rPr>
                              </w:pPr>
                              <w:r>
                                <w:rPr>
                                  <w:rFonts w:ascii="Trebuchet MS"/>
                                  <w:i/>
                                  <w:color w:val="231F20"/>
                                  <w:w w:val="80"/>
                                  <w:sz w:val="18"/>
                                </w:rPr>
                                <w:t>FA</w:t>
                              </w:r>
                              <w:r>
                                <w:rPr>
                                  <w:rFonts w:ascii="Trebuchet MS"/>
                                  <w:i/>
                                  <w:color w:val="231F20"/>
                                  <w:spacing w:val="-11"/>
                                  <w:sz w:val="18"/>
                                </w:rPr>
                                <w:t> </w:t>
                              </w:r>
                              <w:r>
                                <w:rPr>
                                  <w:rFonts w:ascii="Trebuchet MS"/>
                                  <w:i/>
                                  <w:color w:val="231F20"/>
                                  <w:w w:val="80"/>
                                  <w:sz w:val="18"/>
                                </w:rPr>
                                <w:t>oligomerization</w:t>
                              </w:r>
                              <w:r>
                                <w:rPr>
                                  <w:rFonts w:ascii="Trebuchet MS"/>
                                  <w:i/>
                                  <w:color w:val="231F20"/>
                                  <w:spacing w:val="-3"/>
                                  <w:w w:val="80"/>
                                  <w:sz w:val="18"/>
                                </w:rPr>
                                <w:t> </w:t>
                              </w:r>
                              <w:r>
                                <w:rPr>
                                  <w:rFonts w:ascii="Trebuchet MS"/>
                                  <w:i/>
                                  <w:color w:val="231F20"/>
                                  <w:w w:val="80"/>
                                  <w:sz w:val="18"/>
                                </w:rPr>
                                <w:t>with</w:t>
                              </w:r>
                              <w:r>
                                <w:rPr>
                                  <w:rFonts w:ascii="Trebuchet MS"/>
                                  <w:i/>
                                  <w:color w:val="231F20"/>
                                  <w:spacing w:val="-11"/>
                                  <w:sz w:val="18"/>
                                </w:rPr>
                                <w:t> </w:t>
                              </w:r>
                              <w:r>
                                <w:rPr>
                                  <w:rFonts w:ascii="Trebuchet MS"/>
                                  <w:i/>
                                  <w:color w:val="231F20"/>
                                  <w:w w:val="80"/>
                                  <w:sz w:val="18"/>
                                </w:rPr>
                                <w:t>and</w:t>
                              </w:r>
                              <w:r>
                                <w:rPr>
                                  <w:rFonts w:ascii="Trebuchet MS"/>
                                  <w:i/>
                                  <w:color w:val="231F20"/>
                                  <w:spacing w:val="-3"/>
                                  <w:w w:val="80"/>
                                  <w:sz w:val="18"/>
                                </w:rPr>
                                <w:t> </w:t>
                              </w:r>
                              <w:r>
                                <w:rPr>
                                  <w:rFonts w:ascii="Trebuchet MS"/>
                                  <w:i/>
                                  <w:color w:val="231F20"/>
                                  <w:w w:val="80"/>
                                  <w:sz w:val="18"/>
                                </w:rPr>
                                <w:t>without</w:t>
                              </w:r>
                              <w:r>
                                <w:rPr>
                                  <w:rFonts w:ascii="Trebuchet MS"/>
                                  <w:i/>
                                  <w:color w:val="231F20"/>
                                  <w:spacing w:val="-11"/>
                                  <w:sz w:val="18"/>
                                </w:rPr>
                                <w:t> </w:t>
                              </w:r>
                              <w:r>
                                <w:rPr>
                                  <w:rFonts w:ascii="Trebuchet MS"/>
                                  <w:i/>
                                  <w:color w:val="231F20"/>
                                  <w:w w:val="80"/>
                                  <w:sz w:val="18"/>
                                </w:rPr>
                                <w:t>heterogeneous</w:t>
                              </w:r>
                              <w:r>
                                <w:rPr>
                                  <w:rFonts w:ascii="Trebuchet MS"/>
                                  <w:i/>
                                  <w:color w:val="231F20"/>
                                  <w:spacing w:val="-10"/>
                                  <w:sz w:val="18"/>
                                </w:rPr>
                                <w:t> </w:t>
                              </w:r>
                              <w:r>
                                <w:rPr>
                                  <w:rFonts w:ascii="Trebuchet MS"/>
                                  <w:i/>
                                  <w:color w:val="231F20"/>
                                  <w:w w:val="80"/>
                                  <w:sz w:val="18"/>
                                </w:rPr>
                                <w:t>catalysts</w:t>
                              </w:r>
                              <w:r>
                                <w:rPr>
                                  <w:rFonts w:ascii="Trebuchet MS"/>
                                  <w:i/>
                                  <w:color w:val="231F20"/>
                                  <w:spacing w:val="-11"/>
                                  <w:sz w:val="18"/>
                                </w:rPr>
                                <w:t> </w:t>
                              </w:r>
                              <w:r>
                                <w:rPr>
                                  <w:rFonts w:ascii="Trebuchet MS"/>
                                  <w:i/>
                                  <w:color w:val="231F20"/>
                                  <w:w w:val="80"/>
                                  <w:sz w:val="18"/>
                                </w:rPr>
                                <w:t>(1)</w:t>
                              </w:r>
                              <w:r>
                                <w:rPr>
                                  <w:rFonts w:ascii="Trebuchet MS"/>
                                  <w:i/>
                                  <w:color w:val="231F20"/>
                                  <w:spacing w:val="-11"/>
                                  <w:sz w:val="18"/>
                                </w:rPr>
                                <w:t> </w:t>
                              </w:r>
                              <w:r>
                                <w:rPr>
                                  <w:rFonts w:ascii="Trebuchet MS"/>
                                  <w:i/>
                                  <w:color w:val="231F20"/>
                                  <w:w w:val="80"/>
                                  <w:sz w:val="18"/>
                                </w:rPr>
                                <w:t>Color</w:t>
                              </w:r>
                              <w:r>
                                <w:rPr>
                                  <w:rFonts w:ascii="Trebuchet MS"/>
                                  <w:i/>
                                  <w:color w:val="231F20"/>
                                  <w:spacing w:val="-6"/>
                                  <w:w w:val="80"/>
                                  <w:sz w:val="18"/>
                                </w:rPr>
                                <w:t> </w:t>
                              </w:r>
                              <w:r>
                                <w:rPr>
                                  <w:rFonts w:ascii="Trebuchet MS"/>
                                  <w:i/>
                                  <w:color w:val="231F20"/>
                                  <w:w w:val="80"/>
                                  <w:sz w:val="18"/>
                                </w:rPr>
                                <w:t>changes</w:t>
                              </w:r>
                              <w:r>
                                <w:rPr>
                                  <w:rFonts w:ascii="Trebuchet MS"/>
                                  <w:i/>
                                  <w:color w:val="231F20"/>
                                  <w:spacing w:val="-11"/>
                                  <w:sz w:val="18"/>
                                </w:rPr>
                                <w:t> </w:t>
                              </w:r>
                              <w:r>
                                <w:rPr>
                                  <w:rFonts w:ascii="Trebuchet MS"/>
                                  <w:i/>
                                  <w:color w:val="231F20"/>
                                  <w:w w:val="80"/>
                                  <w:sz w:val="18"/>
                                </w:rPr>
                                <w:t>of</w:t>
                              </w:r>
                              <w:r>
                                <w:rPr>
                                  <w:rFonts w:ascii="Trebuchet MS"/>
                                  <w:i/>
                                  <w:color w:val="231F20"/>
                                  <w:spacing w:val="-10"/>
                                  <w:sz w:val="18"/>
                                </w:rPr>
                                <w:t> </w:t>
                              </w:r>
                              <w:r>
                                <w:rPr>
                                  <w:rFonts w:ascii="Trebuchet MS"/>
                                  <w:i/>
                                  <w:color w:val="231F20"/>
                                  <w:w w:val="80"/>
                                  <w:sz w:val="18"/>
                                </w:rPr>
                                <w:t>FA</w:t>
                              </w:r>
                              <w:r>
                                <w:rPr>
                                  <w:rFonts w:ascii="Trebuchet MS"/>
                                  <w:i/>
                                  <w:color w:val="231F20"/>
                                  <w:spacing w:val="-11"/>
                                  <w:sz w:val="18"/>
                                </w:rPr>
                                <w:t> </w:t>
                              </w:r>
                              <w:r>
                                <w:rPr>
                                  <w:rFonts w:ascii="Trebuchet MS"/>
                                  <w:i/>
                                  <w:color w:val="231F20"/>
                                  <w:w w:val="80"/>
                                  <w:sz w:val="18"/>
                                </w:rPr>
                                <w:t>at</w:t>
                              </w:r>
                              <w:r>
                                <w:rPr>
                                  <w:rFonts w:ascii="Trebuchet MS"/>
                                  <w:i/>
                                  <w:color w:val="231F20"/>
                                  <w:spacing w:val="-11"/>
                                  <w:sz w:val="18"/>
                                </w:rPr>
                                <w:t> </w:t>
                              </w:r>
                              <w:r>
                                <w:rPr>
                                  <w:rFonts w:ascii="Trebuchet MS"/>
                                  <w:i/>
                                  <w:color w:val="231F20"/>
                                  <w:w w:val="80"/>
                                  <w:sz w:val="18"/>
                                </w:rPr>
                                <w:t>100</w:t>
                              </w:r>
                              <w:r>
                                <w:rPr>
                                  <w:rFonts w:ascii="Trebuchet MS"/>
                                  <w:i/>
                                  <w:color w:val="231F20"/>
                                  <w:w w:val="80"/>
                                  <w:position w:val="6"/>
                                  <w:sz w:val="10"/>
                                </w:rPr>
                                <w:t>o</w:t>
                              </w:r>
                              <w:r>
                                <w:rPr>
                                  <w:rFonts w:ascii="Trebuchet MS"/>
                                  <w:i/>
                                  <w:color w:val="231F20"/>
                                  <w:w w:val="80"/>
                                  <w:sz w:val="18"/>
                                </w:rPr>
                                <w:t>C</w:t>
                              </w:r>
                              <w:r>
                                <w:rPr>
                                  <w:rFonts w:ascii="Trebuchet MS"/>
                                  <w:i/>
                                  <w:color w:val="231F20"/>
                                  <w:spacing w:val="-10"/>
                                  <w:sz w:val="18"/>
                                </w:rPr>
                                <w:t> </w:t>
                              </w:r>
                              <w:r>
                                <w:rPr>
                                  <w:rFonts w:ascii="Trebuchet MS"/>
                                  <w:i/>
                                  <w:color w:val="231F20"/>
                                  <w:spacing w:val="-5"/>
                                  <w:w w:val="80"/>
                                  <w:sz w:val="18"/>
                                </w:rPr>
                                <w:t>(2)</w:t>
                              </w:r>
                            </w:p>
                            <w:p>
                              <w:pPr>
                                <w:spacing w:line="205" w:lineRule="exact" w:before="0"/>
                                <w:ind w:left="0" w:right="0" w:firstLine="0"/>
                                <w:jc w:val="left"/>
                                <w:rPr>
                                  <w:rFonts w:ascii="Trebuchet MS"/>
                                  <w:i/>
                                  <w:sz w:val="18"/>
                                </w:rPr>
                              </w:pPr>
                              <w:r>
                                <w:rPr>
                                  <w:rFonts w:ascii="Trebuchet MS"/>
                                  <w:i/>
                                  <w:color w:val="231F20"/>
                                  <w:w w:val="85"/>
                                  <w:sz w:val="18"/>
                                </w:rPr>
                                <w:t>Conversion</w:t>
                              </w:r>
                              <w:r>
                                <w:rPr>
                                  <w:rFonts w:ascii="Trebuchet MS"/>
                                  <w:i/>
                                  <w:color w:val="231F20"/>
                                  <w:spacing w:val="-16"/>
                                  <w:w w:val="85"/>
                                  <w:sz w:val="18"/>
                                </w:rPr>
                                <w:t> </w:t>
                              </w:r>
                              <w:r>
                                <w:rPr>
                                  <w:rFonts w:ascii="Trebuchet MS"/>
                                  <w:i/>
                                  <w:color w:val="231F20"/>
                                  <w:w w:val="85"/>
                                  <w:sz w:val="18"/>
                                </w:rPr>
                                <w:t>of</w:t>
                              </w:r>
                              <w:r>
                                <w:rPr>
                                  <w:rFonts w:ascii="Trebuchet MS"/>
                                  <w:i/>
                                  <w:color w:val="231F20"/>
                                  <w:spacing w:val="-16"/>
                                  <w:w w:val="85"/>
                                  <w:sz w:val="18"/>
                                </w:rPr>
                                <w:t> </w:t>
                              </w:r>
                              <w:r>
                                <w:rPr>
                                  <w:rFonts w:ascii="Trebuchet MS"/>
                                  <w:i/>
                                  <w:color w:val="231F20"/>
                                  <w:w w:val="85"/>
                                  <w:sz w:val="18"/>
                                </w:rPr>
                                <w:t>FA</w:t>
                              </w:r>
                              <w:r>
                                <w:rPr>
                                  <w:rFonts w:ascii="Trebuchet MS"/>
                                  <w:i/>
                                  <w:color w:val="231F20"/>
                                  <w:spacing w:val="-15"/>
                                  <w:w w:val="85"/>
                                  <w:sz w:val="18"/>
                                </w:rPr>
                                <w:t> </w:t>
                              </w:r>
                              <w:r>
                                <w:rPr>
                                  <w:rFonts w:ascii="Trebuchet MS"/>
                                  <w:i/>
                                  <w:color w:val="231F20"/>
                                  <w:w w:val="85"/>
                                  <w:sz w:val="18"/>
                                </w:rPr>
                                <w:t>monomer</w:t>
                              </w:r>
                              <w:r>
                                <w:rPr>
                                  <w:rFonts w:ascii="Trebuchet MS"/>
                                  <w:i/>
                                  <w:color w:val="231F20"/>
                                  <w:spacing w:val="-21"/>
                                  <w:w w:val="85"/>
                                  <w:sz w:val="18"/>
                                </w:rPr>
                                <w:t> </w:t>
                              </w:r>
                              <w:r>
                                <w:rPr>
                                  <w:rFonts w:ascii="Trebuchet MS"/>
                                  <w:i/>
                                  <w:color w:val="231F20"/>
                                  <w:w w:val="85"/>
                                  <w:sz w:val="18"/>
                                </w:rPr>
                                <w:t>up</w:t>
                              </w:r>
                              <w:r>
                                <w:rPr>
                                  <w:rFonts w:ascii="Trebuchet MS"/>
                                  <w:i/>
                                  <w:color w:val="231F20"/>
                                  <w:spacing w:val="-15"/>
                                  <w:w w:val="85"/>
                                  <w:sz w:val="18"/>
                                </w:rPr>
                                <w:t> </w:t>
                              </w:r>
                              <w:r>
                                <w:rPr>
                                  <w:rFonts w:ascii="Trebuchet MS"/>
                                  <w:i/>
                                  <w:color w:val="231F20"/>
                                  <w:w w:val="85"/>
                                  <w:sz w:val="18"/>
                                </w:rPr>
                                <w:t>to</w:t>
                              </w:r>
                              <w:r>
                                <w:rPr>
                                  <w:rFonts w:ascii="Trebuchet MS"/>
                                  <w:i/>
                                  <w:color w:val="231F20"/>
                                  <w:spacing w:val="-16"/>
                                  <w:w w:val="85"/>
                                  <w:sz w:val="18"/>
                                </w:rPr>
                                <w:t> </w:t>
                              </w:r>
                              <w:r>
                                <w:rPr>
                                  <w:rFonts w:ascii="Trebuchet MS"/>
                                  <w:i/>
                                  <w:color w:val="231F20"/>
                                  <w:w w:val="85"/>
                                  <w:sz w:val="18"/>
                                </w:rPr>
                                <w:t>24</w:t>
                              </w:r>
                              <w:r>
                                <w:rPr>
                                  <w:rFonts w:ascii="Trebuchet MS"/>
                                  <w:i/>
                                  <w:color w:val="231F20"/>
                                  <w:spacing w:val="-16"/>
                                  <w:w w:val="85"/>
                                  <w:sz w:val="18"/>
                                </w:rPr>
                                <w:t> </w:t>
                              </w:r>
                              <w:r>
                                <w:rPr>
                                  <w:rFonts w:ascii="Trebuchet MS"/>
                                  <w:i/>
                                  <w:color w:val="231F20"/>
                                  <w:spacing w:val="-4"/>
                                  <w:w w:val="85"/>
                                  <w:sz w:val="18"/>
                                </w:rPr>
                                <w:t>hrs.</w:t>
                              </w:r>
                            </w:p>
                          </w:txbxContent>
                        </wps:txbx>
                        <wps:bodyPr wrap="square" lIns="0" tIns="0" rIns="0" bIns="0" rtlCol="0">
                          <a:noAutofit/>
                        </wps:bodyPr>
                      </wps:wsp>
                    </wpg:wgp>
                  </a:graphicData>
                </a:graphic>
              </wp:anchor>
            </w:drawing>
          </mc:Choice>
          <mc:Fallback>
            <w:pict>
              <v:group style="position:absolute;margin-left:217.796997pt;margin-top:10.733318pt;width:370.25pt;height:173.85pt;mso-position-horizontal-relative:page;mso-position-vertical-relative:paragraph;z-index:15880704" id="docshapegroup661" coordorigin="4356,215" coordsize="7405,3477">
                <v:rect style="position:absolute;left:4365;top:224;width:7385;height:3457" id="docshape662" filled="false" stroked="true" strokeweight="1pt" strokecolor="#cdccca">
                  <v:stroke dashstyle="solid"/>
                </v:rect>
                <v:shape style="position:absolute;left:4727;top:684;width:3150;height:1966" type="#_x0000_t75" id="docshape663" stroked="false">
                  <v:imagedata r:id="rId419" o:title=""/>
                </v:shape>
                <v:shape style="position:absolute;left:8226;top:389;width:3198;height:2558" type="#_x0000_t75" id="docshape664" stroked="false">
                  <v:imagedata r:id="rId420" o:title=""/>
                </v:shape>
                <v:shape style="position:absolute;left:5131;top:2866;width:187;height:218" type="#_x0000_t202" id="docshape665" filled="false" stroked="false">
                  <v:textbox inset="0,0,0,0">
                    <w:txbxContent>
                      <w:p>
                        <w:pPr>
                          <w:spacing w:before="3"/>
                          <w:ind w:left="0" w:right="0" w:firstLine="0"/>
                          <w:jc w:val="left"/>
                          <w:rPr>
                            <w:rFonts w:ascii="Trebuchet MS"/>
                            <w:i/>
                            <w:sz w:val="18"/>
                          </w:rPr>
                        </w:pPr>
                        <w:r>
                          <w:rPr>
                            <w:rFonts w:ascii="Trebuchet MS"/>
                            <w:i/>
                            <w:color w:val="231F20"/>
                            <w:spacing w:val="-5"/>
                            <w:w w:val="80"/>
                            <w:sz w:val="18"/>
                          </w:rPr>
                          <w:t>(a)</w:t>
                        </w:r>
                      </w:p>
                    </w:txbxContent>
                  </v:textbox>
                  <w10:wrap type="none"/>
                </v:shape>
                <v:shape style="position:absolute;left:8514;top:2866;width:193;height:218" type="#_x0000_t202" id="docshape666" filled="false" stroked="false">
                  <v:textbox inset="0,0,0,0">
                    <w:txbxContent>
                      <w:p>
                        <w:pPr>
                          <w:spacing w:before="3"/>
                          <w:ind w:left="0" w:right="0" w:firstLine="0"/>
                          <w:jc w:val="left"/>
                          <w:rPr>
                            <w:rFonts w:ascii="Trebuchet MS"/>
                            <w:i/>
                            <w:sz w:val="18"/>
                          </w:rPr>
                        </w:pPr>
                        <w:r>
                          <w:rPr>
                            <w:rFonts w:ascii="Trebuchet MS"/>
                            <w:i/>
                            <w:color w:val="231F20"/>
                            <w:spacing w:val="-5"/>
                            <w:w w:val="80"/>
                            <w:sz w:val="18"/>
                          </w:rPr>
                          <w:t>(b)</w:t>
                        </w:r>
                      </w:p>
                    </w:txbxContent>
                  </v:textbox>
                  <w10:wrap type="none"/>
                </v:shape>
                <v:shape style="position:absolute;left:4636;top:3066;width:6424;height:418" type="#_x0000_t202" id="docshape667" filled="false" stroked="false">
                  <v:textbox inset="0,0,0,0">
                    <w:txbxContent>
                      <w:p>
                        <w:pPr>
                          <w:spacing w:line="205" w:lineRule="exact" w:before="3"/>
                          <w:ind w:left="0" w:right="0" w:firstLine="0"/>
                          <w:jc w:val="left"/>
                          <w:rPr>
                            <w:rFonts w:ascii="Trebuchet MS"/>
                            <w:i/>
                            <w:sz w:val="18"/>
                          </w:rPr>
                        </w:pPr>
                        <w:r>
                          <w:rPr>
                            <w:rFonts w:ascii="Trebuchet MS"/>
                            <w:i/>
                            <w:color w:val="231F20"/>
                            <w:w w:val="80"/>
                            <w:sz w:val="18"/>
                          </w:rPr>
                          <w:t>FA</w:t>
                        </w:r>
                        <w:r>
                          <w:rPr>
                            <w:rFonts w:ascii="Trebuchet MS"/>
                            <w:i/>
                            <w:color w:val="231F20"/>
                            <w:spacing w:val="-11"/>
                            <w:sz w:val="18"/>
                          </w:rPr>
                          <w:t> </w:t>
                        </w:r>
                        <w:r>
                          <w:rPr>
                            <w:rFonts w:ascii="Trebuchet MS"/>
                            <w:i/>
                            <w:color w:val="231F20"/>
                            <w:w w:val="80"/>
                            <w:sz w:val="18"/>
                          </w:rPr>
                          <w:t>oligomerization</w:t>
                        </w:r>
                        <w:r>
                          <w:rPr>
                            <w:rFonts w:ascii="Trebuchet MS"/>
                            <w:i/>
                            <w:color w:val="231F20"/>
                            <w:spacing w:val="-3"/>
                            <w:w w:val="80"/>
                            <w:sz w:val="18"/>
                          </w:rPr>
                          <w:t> </w:t>
                        </w:r>
                        <w:r>
                          <w:rPr>
                            <w:rFonts w:ascii="Trebuchet MS"/>
                            <w:i/>
                            <w:color w:val="231F20"/>
                            <w:w w:val="80"/>
                            <w:sz w:val="18"/>
                          </w:rPr>
                          <w:t>with</w:t>
                        </w:r>
                        <w:r>
                          <w:rPr>
                            <w:rFonts w:ascii="Trebuchet MS"/>
                            <w:i/>
                            <w:color w:val="231F20"/>
                            <w:spacing w:val="-11"/>
                            <w:sz w:val="18"/>
                          </w:rPr>
                          <w:t> </w:t>
                        </w:r>
                        <w:r>
                          <w:rPr>
                            <w:rFonts w:ascii="Trebuchet MS"/>
                            <w:i/>
                            <w:color w:val="231F20"/>
                            <w:w w:val="80"/>
                            <w:sz w:val="18"/>
                          </w:rPr>
                          <w:t>and</w:t>
                        </w:r>
                        <w:r>
                          <w:rPr>
                            <w:rFonts w:ascii="Trebuchet MS"/>
                            <w:i/>
                            <w:color w:val="231F20"/>
                            <w:spacing w:val="-3"/>
                            <w:w w:val="80"/>
                            <w:sz w:val="18"/>
                          </w:rPr>
                          <w:t> </w:t>
                        </w:r>
                        <w:r>
                          <w:rPr>
                            <w:rFonts w:ascii="Trebuchet MS"/>
                            <w:i/>
                            <w:color w:val="231F20"/>
                            <w:w w:val="80"/>
                            <w:sz w:val="18"/>
                          </w:rPr>
                          <w:t>without</w:t>
                        </w:r>
                        <w:r>
                          <w:rPr>
                            <w:rFonts w:ascii="Trebuchet MS"/>
                            <w:i/>
                            <w:color w:val="231F20"/>
                            <w:spacing w:val="-11"/>
                            <w:sz w:val="18"/>
                          </w:rPr>
                          <w:t> </w:t>
                        </w:r>
                        <w:r>
                          <w:rPr>
                            <w:rFonts w:ascii="Trebuchet MS"/>
                            <w:i/>
                            <w:color w:val="231F20"/>
                            <w:w w:val="80"/>
                            <w:sz w:val="18"/>
                          </w:rPr>
                          <w:t>heterogeneous</w:t>
                        </w:r>
                        <w:r>
                          <w:rPr>
                            <w:rFonts w:ascii="Trebuchet MS"/>
                            <w:i/>
                            <w:color w:val="231F20"/>
                            <w:spacing w:val="-10"/>
                            <w:sz w:val="18"/>
                          </w:rPr>
                          <w:t> </w:t>
                        </w:r>
                        <w:r>
                          <w:rPr>
                            <w:rFonts w:ascii="Trebuchet MS"/>
                            <w:i/>
                            <w:color w:val="231F20"/>
                            <w:w w:val="80"/>
                            <w:sz w:val="18"/>
                          </w:rPr>
                          <w:t>catalysts</w:t>
                        </w:r>
                        <w:r>
                          <w:rPr>
                            <w:rFonts w:ascii="Trebuchet MS"/>
                            <w:i/>
                            <w:color w:val="231F20"/>
                            <w:spacing w:val="-11"/>
                            <w:sz w:val="18"/>
                          </w:rPr>
                          <w:t> </w:t>
                        </w:r>
                        <w:r>
                          <w:rPr>
                            <w:rFonts w:ascii="Trebuchet MS"/>
                            <w:i/>
                            <w:color w:val="231F20"/>
                            <w:w w:val="80"/>
                            <w:sz w:val="18"/>
                          </w:rPr>
                          <w:t>(1)</w:t>
                        </w:r>
                        <w:r>
                          <w:rPr>
                            <w:rFonts w:ascii="Trebuchet MS"/>
                            <w:i/>
                            <w:color w:val="231F20"/>
                            <w:spacing w:val="-11"/>
                            <w:sz w:val="18"/>
                          </w:rPr>
                          <w:t> </w:t>
                        </w:r>
                        <w:r>
                          <w:rPr>
                            <w:rFonts w:ascii="Trebuchet MS"/>
                            <w:i/>
                            <w:color w:val="231F20"/>
                            <w:w w:val="80"/>
                            <w:sz w:val="18"/>
                          </w:rPr>
                          <w:t>Color</w:t>
                        </w:r>
                        <w:r>
                          <w:rPr>
                            <w:rFonts w:ascii="Trebuchet MS"/>
                            <w:i/>
                            <w:color w:val="231F20"/>
                            <w:spacing w:val="-6"/>
                            <w:w w:val="80"/>
                            <w:sz w:val="18"/>
                          </w:rPr>
                          <w:t> </w:t>
                        </w:r>
                        <w:r>
                          <w:rPr>
                            <w:rFonts w:ascii="Trebuchet MS"/>
                            <w:i/>
                            <w:color w:val="231F20"/>
                            <w:w w:val="80"/>
                            <w:sz w:val="18"/>
                          </w:rPr>
                          <w:t>changes</w:t>
                        </w:r>
                        <w:r>
                          <w:rPr>
                            <w:rFonts w:ascii="Trebuchet MS"/>
                            <w:i/>
                            <w:color w:val="231F20"/>
                            <w:spacing w:val="-11"/>
                            <w:sz w:val="18"/>
                          </w:rPr>
                          <w:t> </w:t>
                        </w:r>
                        <w:r>
                          <w:rPr>
                            <w:rFonts w:ascii="Trebuchet MS"/>
                            <w:i/>
                            <w:color w:val="231F20"/>
                            <w:w w:val="80"/>
                            <w:sz w:val="18"/>
                          </w:rPr>
                          <w:t>of</w:t>
                        </w:r>
                        <w:r>
                          <w:rPr>
                            <w:rFonts w:ascii="Trebuchet MS"/>
                            <w:i/>
                            <w:color w:val="231F20"/>
                            <w:spacing w:val="-10"/>
                            <w:sz w:val="18"/>
                          </w:rPr>
                          <w:t> </w:t>
                        </w:r>
                        <w:r>
                          <w:rPr>
                            <w:rFonts w:ascii="Trebuchet MS"/>
                            <w:i/>
                            <w:color w:val="231F20"/>
                            <w:w w:val="80"/>
                            <w:sz w:val="18"/>
                          </w:rPr>
                          <w:t>FA</w:t>
                        </w:r>
                        <w:r>
                          <w:rPr>
                            <w:rFonts w:ascii="Trebuchet MS"/>
                            <w:i/>
                            <w:color w:val="231F20"/>
                            <w:spacing w:val="-11"/>
                            <w:sz w:val="18"/>
                          </w:rPr>
                          <w:t> </w:t>
                        </w:r>
                        <w:r>
                          <w:rPr>
                            <w:rFonts w:ascii="Trebuchet MS"/>
                            <w:i/>
                            <w:color w:val="231F20"/>
                            <w:w w:val="80"/>
                            <w:sz w:val="18"/>
                          </w:rPr>
                          <w:t>at</w:t>
                        </w:r>
                        <w:r>
                          <w:rPr>
                            <w:rFonts w:ascii="Trebuchet MS"/>
                            <w:i/>
                            <w:color w:val="231F20"/>
                            <w:spacing w:val="-11"/>
                            <w:sz w:val="18"/>
                          </w:rPr>
                          <w:t> </w:t>
                        </w:r>
                        <w:r>
                          <w:rPr>
                            <w:rFonts w:ascii="Trebuchet MS"/>
                            <w:i/>
                            <w:color w:val="231F20"/>
                            <w:w w:val="80"/>
                            <w:sz w:val="18"/>
                          </w:rPr>
                          <w:t>100</w:t>
                        </w:r>
                        <w:r>
                          <w:rPr>
                            <w:rFonts w:ascii="Trebuchet MS"/>
                            <w:i/>
                            <w:color w:val="231F20"/>
                            <w:w w:val="80"/>
                            <w:position w:val="6"/>
                            <w:sz w:val="10"/>
                          </w:rPr>
                          <w:t>o</w:t>
                        </w:r>
                        <w:r>
                          <w:rPr>
                            <w:rFonts w:ascii="Trebuchet MS"/>
                            <w:i/>
                            <w:color w:val="231F20"/>
                            <w:w w:val="80"/>
                            <w:sz w:val="18"/>
                          </w:rPr>
                          <w:t>C</w:t>
                        </w:r>
                        <w:r>
                          <w:rPr>
                            <w:rFonts w:ascii="Trebuchet MS"/>
                            <w:i/>
                            <w:color w:val="231F20"/>
                            <w:spacing w:val="-10"/>
                            <w:sz w:val="18"/>
                          </w:rPr>
                          <w:t> </w:t>
                        </w:r>
                        <w:r>
                          <w:rPr>
                            <w:rFonts w:ascii="Trebuchet MS"/>
                            <w:i/>
                            <w:color w:val="231F20"/>
                            <w:spacing w:val="-5"/>
                            <w:w w:val="80"/>
                            <w:sz w:val="18"/>
                          </w:rPr>
                          <w:t>(2)</w:t>
                        </w:r>
                      </w:p>
                      <w:p>
                        <w:pPr>
                          <w:spacing w:line="205" w:lineRule="exact" w:before="0"/>
                          <w:ind w:left="0" w:right="0" w:firstLine="0"/>
                          <w:jc w:val="left"/>
                          <w:rPr>
                            <w:rFonts w:ascii="Trebuchet MS"/>
                            <w:i/>
                            <w:sz w:val="18"/>
                          </w:rPr>
                        </w:pPr>
                        <w:r>
                          <w:rPr>
                            <w:rFonts w:ascii="Trebuchet MS"/>
                            <w:i/>
                            <w:color w:val="231F20"/>
                            <w:w w:val="85"/>
                            <w:sz w:val="18"/>
                          </w:rPr>
                          <w:t>Conversion</w:t>
                        </w:r>
                        <w:r>
                          <w:rPr>
                            <w:rFonts w:ascii="Trebuchet MS"/>
                            <w:i/>
                            <w:color w:val="231F20"/>
                            <w:spacing w:val="-16"/>
                            <w:w w:val="85"/>
                            <w:sz w:val="18"/>
                          </w:rPr>
                          <w:t> </w:t>
                        </w:r>
                        <w:r>
                          <w:rPr>
                            <w:rFonts w:ascii="Trebuchet MS"/>
                            <w:i/>
                            <w:color w:val="231F20"/>
                            <w:w w:val="85"/>
                            <w:sz w:val="18"/>
                          </w:rPr>
                          <w:t>of</w:t>
                        </w:r>
                        <w:r>
                          <w:rPr>
                            <w:rFonts w:ascii="Trebuchet MS"/>
                            <w:i/>
                            <w:color w:val="231F20"/>
                            <w:spacing w:val="-16"/>
                            <w:w w:val="85"/>
                            <w:sz w:val="18"/>
                          </w:rPr>
                          <w:t> </w:t>
                        </w:r>
                        <w:r>
                          <w:rPr>
                            <w:rFonts w:ascii="Trebuchet MS"/>
                            <w:i/>
                            <w:color w:val="231F20"/>
                            <w:w w:val="85"/>
                            <w:sz w:val="18"/>
                          </w:rPr>
                          <w:t>FA</w:t>
                        </w:r>
                        <w:r>
                          <w:rPr>
                            <w:rFonts w:ascii="Trebuchet MS"/>
                            <w:i/>
                            <w:color w:val="231F20"/>
                            <w:spacing w:val="-15"/>
                            <w:w w:val="85"/>
                            <w:sz w:val="18"/>
                          </w:rPr>
                          <w:t> </w:t>
                        </w:r>
                        <w:r>
                          <w:rPr>
                            <w:rFonts w:ascii="Trebuchet MS"/>
                            <w:i/>
                            <w:color w:val="231F20"/>
                            <w:w w:val="85"/>
                            <w:sz w:val="18"/>
                          </w:rPr>
                          <w:t>monomer</w:t>
                        </w:r>
                        <w:r>
                          <w:rPr>
                            <w:rFonts w:ascii="Trebuchet MS"/>
                            <w:i/>
                            <w:color w:val="231F20"/>
                            <w:spacing w:val="-21"/>
                            <w:w w:val="85"/>
                            <w:sz w:val="18"/>
                          </w:rPr>
                          <w:t> </w:t>
                        </w:r>
                        <w:r>
                          <w:rPr>
                            <w:rFonts w:ascii="Trebuchet MS"/>
                            <w:i/>
                            <w:color w:val="231F20"/>
                            <w:w w:val="85"/>
                            <w:sz w:val="18"/>
                          </w:rPr>
                          <w:t>up</w:t>
                        </w:r>
                        <w:r>
                          <w:rPr>
                            <w:rFonts w:ascii="Trebuchet MS"/>
                            <w:i/>
                            <w:color w:val="231F20"/>
                            <w:spacing w:val="-15"/>
                            <w:w w:val="85"/>
                            <w:sz w:val="18"/>
                          </w:rPr>
                          <w:t> </w:t>
                        </w:r>
                        <w:r>
                          <w:rPr>
                            <w:rFonts w:ascii="Trebuchet MS"/>
                            <w:i/>
                            <w:color w:val="231F20"/>
                            <w:w w:val="85"/>
                            <w:sz w:val="18"/>
                          </w:rPr>
                          <w:t>to</w:t>
                        </w:r>
                        <w:r>
                          <w:rPr>
                            <w:rFonts w:ascii="Trebuchet MS"/>
                            <w:i/>
                            <w:color w:val="231F20"/>
                            <w:spacing w:val="-16"/>
                            <w:w w:val="85"/>
                            <w:sz w:val="18"/>
                          </w:rPr>
                          <w:t> </w:t>
                        </w:r>
                        <w:r>
                          <w:rPr>
                            <w:rFonts w:ascii="Trebuchet MS"/>
                            <w:i/>
                            <w:color w:val="231F20"/>
                            <w:w w:val="85"/>
                            <w:sz w:val="18"/>
                          </w:rPr>
                          <w:t>24</w:t>
                        </w:r>
                        <w:r>
                          <w:rPr>
                            <w:rFonts w:ascii="Trebuchet MS"/>
                            <w:i/>
                            <w:color w:val="231F20"/>
                            <w:spacing w:val="-16"/>
                            <w:w w:val="85"/>
                            <w:sz w:val="18"/>
                          </w:rPr>
                          <w:t> </w:t>
                        </w:r>
                        <w:r>
                          <w:rPr>
                            <w:rFonts w:ascii="Trebuchet MS"/>
                            <w:i/>
                            <w:color w:val="231F20"/>
                            <w:spacing w:val="-4"/>
                            <w:w w:val="85"/>
                            <w:sz w:val="18"/>
                          </w:rPr>
                          <w:t>hrs.</w:t>
                        </w:r>
                      </w:p>
                    </w:txbxContent>
                  </v:textbox>
                  <w10:wrap type="none"/>
                </v:shape>
                <w10:wrap type="none"/>
              </v:group>
            </w:pict>
          </mc:Fallback>
        </mc:AlternateContent>
      </w: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Tae</w:t>
      </w:r>
      <w:r>
        <w:rPr>
          <w:rFonts w:ascii="Bookman Old Style"/>
          <w:b w:val="0"/>
          <w:color w:val="231F20"/>
          <w:spacing w:val="-14"/>
        </w:rPr>
        <w:t> </w:t>
      </w:r>
      <w:r>
        <w:rPr>
          <w:rFonts w:ascii="Bookman Old Style"/>
          <w:b w:val="0"/>
          <w:color w:val="231F20"/>
          <w:spacing w:val="-2"/>
        </w:rPr>
        <w:t>Jin</w:t>
      </w:r>
      <w:r>
        <w:rPr>
          <w:rFonts w:ascii="Bookman Old Style"/>
          <w:b w:val="0"/>
          <w:color w:val="231F20"/>
          <w:spacing w:val="-14"/>
        </w:rPr>
        <w:t> </w:t>
      </w:r>
      <w:r>
        <w:rPr>
          <w:rFonts w:ascii="Bookman Old Style"/>
          <w:b w:val="0"/>
          <w:color w:val="231F20"/>
          <w:spacing w:val="-2"/>
        </w:rPr>
        <w:t>Kim,</w:t>
      </w:r>
      <w:r>
        <w:rPr>
          <w:rFonts w:ascii="Bookman Old Style"/>
          <w:b w:val="0"/>
          <w:color w:val="231F20"/>
          <w:spacing w:val="-14"/>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headerReference w:type="default" r:id="rId417"/>
          <w:footerReference w:type="default" r:id="rId418"/>
          <w:pgSz w:w="12240" w:h="15840"/>
          <w:pgMar w:header="480" w:footer="1131" w:top="800" w:bottom="1320" w:left="0" w:right="0"/>
        </w:sectPr>
      </w:pPr>
    </w:p>
    <w:p>
      <w:pPr>
        <w:pStyle w:val="BodyText"/>
        <w:spacing w:line="196" w:lineRule="auto" w:before="78"/>
        <w:ind w:left="480" w:right="270"/>
        <w:jc w:val="both"/>
      </w:pPr>
      <w:r>
        <w:rPr>
          <w:color w:val="231F20"/>
          <w:spacing w:val="-6"/>
        </w:rPr>
        <w:t>Due to</w:t>
      </w:r>
      <w:r>
        <w:rPr>
          <w:color w:val="231F20"/>
          <w:spacing w:val="-5"/>
        </w:rPr>
        <w:t> </w:t>
      </w:r>
      <w:r>
        <w:rPr>
          <w:color w:val="231F20"/>
          <w:spacing w:val="-6"/>
        </w:rPr>
        <w:t>the</w:t>
      </w:r>
      <w:r>
        <w:rPr>
          <w:color w:val="231F20"/>
          <w:spacing w:val="-5"/>
        </w:rPr>
        <w:t> </w:t>
      </w:r>
      <w:r>
        <w:rPr>
          <w:color w:val="231F20"/>
          <w:spacing w:val="-6"/>
        </w:rPr>
        <w:t>fluctuating petroleum</w:t>
      </w:r>
      <w:r>
        <w:rPr>
          <w:color w:val="231F20"/>
          <w:spacing w:val="-5"/>
        </w:rPr>
        <w:t> </w:t>
      </w:r>
      <w:r>
        <w:rPr>
          <w:color w:val="231F20"/>
          <w:spacing w:val="-6"/>
        </w:rPr>
        <w:t>price</w:t>
      </w:r>
      <w:r>
        <w:rPr>
          <w:color w:val="231F20"/>
          <w:spacing w:val="-5"/>
        </w:rPr>
        <w:t> </w:t>
      </w:r>
      <w:r>
        <w:rPr>
          <w:color w:val="231F20"/>
          <w:spacing w:val="-6"/>
        </w:rPr>
        <w:t>and</w:t>
      </w:r>
      <w:r>
        <w:rPr>
          <w:color w:val="231F20"/>
        </w:rPr>
        <w:t> </w:t>
      </w:r>
      <w:r>
        <w:rPr>
          <w:color w:val="231F20"/>
          <w:spacing w:val="-6"/>
        </w:rPr>
        <w:t>increasing</w:t>
      </w:r>
      <w:r>
        <w:rPr>
          <w:color w:val="231F20"/>
        </w:rPr>
        <w:t> </w:t>
      </w:r>
      <w:r>
        <w:rPr>
          <w:color w:val="231F20"/>
          <w:spacing w:val="-6"/>
        </w:rPr>
        <w:t>greenhouse</w:t>
      </w:r>
      <w:r>
        <w:rPr>
          <w:color w:val="231F20"/>
        </w:rPr>
        <w:t> </w:t>
      </w:r>
      <w:r>
        <w:rPr>
          <w:color w:val="231F20"/>
          <w:spacing w:val="-6"/>
        </w:rPr>
        <w:t>gas</w:t>
      </w:r>
      <w:r>
        <w:rPr>
          <w:color w:val="231F20"/>
        </w:rPr>
        <w:t> </w:t>
      </w:r>
      <w:r>
        <w:rPr>
          <w:color w:val="231F20"/>
          <w:spacing w:val="-6"/>
        </w:rPr>
        <w:t>emission,</w:t>
      </w:r>
      <w:r>
        <w:rPr>
          <w:color w:val="231F20"/>
        </w:rPr>
        <w:t> </w:t>
      </w:r>
      <w:r>
        <w:rPr>
          <w:color w:val="231F20"/>
          <w:spacing w:val="-6"/>
        </w:rPr>
        <w:t>there</w:t>
      </w:r>
      <w:r>
        <w:rPr>
          <w:color w:val="231F20"/>
        </w:rPr>
        <w:t> </w:t>
      </w:r>
      <w:r>
        <w:rPr>
          <w:color w:val="231F20"/>
          <w:spacing w:val="-6"/>
        </w:rPr>
        <w:t>is</w:t>
      </w:r>
      <w:r>
        <w:rPr>
          <w:color w:val="231F20"/>
          <w:spacing w:val="-9"/>
        </w:rPr>
        <w:t> </w:t>
      </w:r>
      <w:r>
        <w:rPr>
          <w:color w:val="231F20"/>
          <w:spacing w:val="-6"/>
        </w:rPr>
        <w:t>an</w:t>
      </w:r>
      <w:r>
        <w:rPr>
          <w:color w:val="231F20"/>
          <w:spacing w:val="-9"/>
        </w:rPr>
        <w:t> </w:t>
      </w:r>
      <w:r>
        <w:rPr>
          <w:color w:val="231F20"/>
          <w:spacing w:val="-6"/>
        </w:rPr>
        <w:t>extensive</w:t>
      </w:r>
      <w:r>
        <w:rPr>
          <w:color w:val="231F20"/>
          <w:spacing w:val="-9"/>
        </w:rPr>
        <w:t> </w:t>
      </w:r>
      <w:r>
        <w:rPr>
          <w:color w:val="231F20"/>
          <w:spacing w:val="-6"/>
        </w:rPr>
        <w:t>growing</w:t>
      </w:r>
      <w:r>
        <w:rPr>
          <w:color w:val="231F20"/>
          <w:spacing w:val="-9"/>
        </w:rPr>
        <w:t> </w:t>
      </w:r>
      <w:r>
        <w:rPr>
          <w:color w:val="231F20"/>
          <w:spacing w:val="-6"/>
        </w:rPr>
        <w:t>need</w:t>
      </w:r>
      <w:r>
        <w:rPr>
          <w:color w:val="231F20"/>
          <w:spacing w:val="-9"/>
        </w:rPr>
        <w:t> </w:t>
      </w:r>
      <w:r>
        <w:rPr>
          <w:color w:val="231F20"/>
          <w:spacing w:val="-6"/>
        </w:rPr>
        <w:t>to</w:t>
      </w:r>
      <w:r>
        <w:rPr>
          <w:color w:val="231F20"/>
          <w:spacing w:val="-9"/>
        </w:rPr>
        <w:t> </w:t>
      </w:r>
      <w:r>
        <w:rPr>
          <w:color w:val="231F20"/>
          <w:spacing w:val="-6"/>
        </w:rPr>
        <w:t>investigate</w:t>
      </w:r>
    </w:p>
    <w:p>
      <w:pPr>
        <w:pStyle w:val="BodyText"/>
        <w:spacing w:line="196" w:lineRule="auto"/>
        <w:ind w:left="480" w:right="-1"/>
      </w:pPr>
      <w:r>
        <w:rPr>
          <w:color w:val="231F20"/>
          <w:spacing w:val="-4"/>
        </w:rPr>
        <w:t>renewable</w:t>
      </w:r>
      <w:r>
        <w:rPr>
          <w:color w:val="231F20"/>
          <w:spacing w:val="-12"/>
        </w:rPr>
        <w:t> </w:t>
      </w:r>
      <w:r>
        <w:rPr>
          <w:color w:val="231F20"/>
          <w:spacing w:val="-4"/>
        </w:rPr>
        <w:t>energy</w:t>
      </w:r>
      <w:r>
        <w:rPr>
          <w:color w:val="231F20"/>
          <w:spacing w:val="-12"/>
        </w:rPr>
        <w:t> </w:t>
      </w:r>
      <w:r>
        <w:rPr>
          <w:color w:val="231F20"/>
          <w:spacing w:val="-4"/>
        </w:rPr>
        <w:t>resources,</w:t>
      </w:r>
      <w:r>
        <w:rPr>
          <w:color w:val="231F20"/>
          <w:spacing w:val="-12"/>
        </w:rPr>
        <w:t> </w:t>
      </w:r>
      <w:r>
        <w:rPr>
          <w:color w:val="231F20"/>
          <w:spacing w:val="-4"/>
        </w:rPr>
        <w:t>such</w:t>
      </w:r>
      <w:r>
        <w:rPr>
          <w:color w:val="231F20"/>
          <w:spacing w:val="-12"/>
        </w:rPr>
        <w:t> </w:t>
      </w:r>
      <w:r>
        <w:rPr>
          <w:color w:val="231F20"/>
          <w:spacing w:val="-4"/>
        </w:rPr>
        <w:t>as</w:t>
      </w:r>
      <w:r>
        <w:rPr>
          <w:color w:val="231F20"/>
          <w:spacing w:val="-12"/>
        </w:rPr>
        <w:t> </w:t>
      </w:r>
      <w:r>
        <w:rPr>
          <w:color w:val="231F20"/>
          <w:spacing w:val="-4"/>
        </w:rPr>
        <w:t>biomass </w:t>
      </w:r>
      <w:r>
        <w:rPr>
          <w:color w:val="231F20"/>
          <w:spacing w:val="-2"/>
        </w:rPr>
        <w:t>(or</w:t>
      </w:r>
      <w:r>
        <w:rPr>
          <w:color w:val="231F20"/>
          <w:spacing w:val="-13"/>
        </w:rPr>
        <w:t> </w:t>
      </w:r>
      <w:r>
        <w:rPr>
          <w:color w:val="231F20"/>
          <w:spacing w:val="-2"/>
        </w:rPr>
        <w:t>lignocellulosic</w:t>
      </w:r>
      <w:r>
        <w:rPr>
          <w:color w:val="231F20"/>
          <w:spacing w:val="-13"/>
        </w:rPr>
        <w:t> </w:t>
      </w:r>
      <w:r>
        <w:rPr>
          <w:color w:val="231F20"/>
          <w:spacing w:val="-2"/>
        </w:rPr>
        <w:t>biomass).</w:t>
      </w:r>
      <w:r>
        <w:rPr>
          <w:color w:val="231F20"/>
          <w:spacing w:val="-13"/>
        </w:rPr>
        <w:t> </w:t>
      </w:r>
      <w:r>
        <w:rPr>
          <w:color w:val="231F20"/>
          <w:spacing w:val="-2"/>
        </w:rPr>
        <w:t>Furfuryl</w:t>
      </w:r>
      <w:r>
        <w:rPr>
          <w:color w:val="231F20"/>
          <w:spacing w:val="-13"/>
        </w:rPr>
        <w:t> </w:t>
      </w:r>
      <w:r>
        <w:rPr>
          <w:color w:val="231F20"/>
          <w:spacing w:val="-2"/>
        </w:rPr>
        <w:t>alcohol </w:t>
      </w:r>
      <w:r>
        <w:rPr>
          <w:color w:val="231F20"/>
        </w:rPr>
        <w:t>(FA)</w:t>
      </w:r>
      <w:r>
        <w:rPr>
          <w:color w:val="231F20"/>
          <w:spacing w:val="-13"/>
        </w:rPr>
        <w:t> </w:t>
      </w:r>
      <w:r>
        <w:rPr>
          <w:color w:val="231F20"/>
        </w:rPr>
        <w:t>has</w:t>
      </w:r>
      <w:r>
        <w:rPr>
          <w:color w:val="231F20"/>
          <w:spacing w:val="-13"/>
        </w:rPr>
        <w:t> </w:t>
      </w:r>
      <w:r>
        <w:rPr>
          <w:color w:val="231F20"/>
        </w:rPr>
        <w:t>been</w:t>
      </w:r>
      <w:r>
        <w:rPr>
          <w:color w:val="231F20"/>
          <w:spacing w:val="-13"/>
        </w:rPr>
        <w:t> </w:t>
      </w:r>
      <w:r>
        <w:rPr>
          <w:color w:val="231F20"/>
        </w:rPr>
        <w:t>considered</w:t>
      </w:r>
      <w:r>
        <w:rPr>
          <w:color w:val="231F20"/>
          <w:spacing w:val="-13"/>
        </w:rPr>
        <w:t> </w:t>
      </w:r>
      <w:r>
        <w:rPr>
          <w:color w:val="231F20"/>
        </w:rPr>
        <w:t>as</w:t>
      </w:r>
      <w:r>
        <w:rPr>
          <w:color w:val="231F20"/>
          <w:spacing w:val="-13"/>
        </w:rPr>
        <w:t> </w:t>
      </w:r>
      <w:r>
        <w:rPr>
          <w:color w:val="231F20"/>
        </w:rPr>
        <w:t>a</w:t>
      </w:r>
      <w:r>
        <w:rPr>
          <w:color w:val="231F20"/>
          <w:spacing w:val="-13"/>
        </w:rPr>
        <w:t> </w:t>
      </w:r>
      <w:r>
        <w:rPr>
          <w:color w:val="231F20"/>
        </w:rPr>
        <w:t>key</w:t>
      </w:r>
      <w:r>
        <w:rPr>
          <w:color w:val="231F20"/>
          <w:spacing w:val="-13"/>
        </w:rPr>
        <w:t> </w:t>
      </w:r>
      <w:r>
        <w:rPr>
          <w:color w:val="231F20"/>
        </w:rPr>
        <w:t>template </w:t>
      </w:r>
      <w:r>
        <w:rPr>
          <w:color w:val="231F20"/>
          <w:spacing w:val="-4"/>
        </w:rPr>
        <w:t>chemical</w:t>
      </w:r>
      <w:r>
        <w:rPr>
          <w:color w:val="231F20"/>
          <w:spacing w:val="-13"/>
        </w:rPr>
        <w:t> </w:t>
      </w:r>
      <w:r>
        <w:rPr>
          <w:color w:val="231F20"/>
          <w:spacing w:val="-4"/>
        </w:rPr>
        <w:t>for</w:t>
      </w:r>
      <w:r>
        <w:rPr>
          <w:color w:val="231F20"/>
          <w:spacing w:val="-13"/>
        </w:rPr>
        <w:t> </w:t>
      </w:r>
      <w:r>
        <w:rPr>
          <w:color w:val="231F20"/>
          <w:spacing w:val="-4"/>
        </w:rPr>
        <w:t>value-added</w:t>
      </w:r>
      <w:r>
        <w:rPr>
          <w:color w:val="231F20"/>
          <w:spacing w:val="-13"/>
        </w:rPr>
        <w:t> </w:t>
      </w:r>
      <w:r>
        <w:rPr>
          <w:color w:val="231F20"/>
          <w:spacing w:val="-4"/>
        </w:rPr>
        <w:t>chemicals</w:t>
      </w:r>
      <w:r>
        <w:rPr>
          <w:color w:val="231F20"/>
          <w:spacing w:val="-13"/>
        </w:rPr>
        <w:t> </w:t>
      </w:r>
      <w:r>
        <w:rPr>
          <w:color w:val="231F20"/>
          <w:spacing w:val="-4"/>
        </w:rPr>
        <w:t>and</w:t>
      </w:r>
      <w:r>
        <w:rPr>
          <w:color w:val="231F20"/>
          <w:spacing w:val="-13"/>
        </w:rPr>
        <w:t> </w:t>
      </w:r>
      <w:r>
        <w:rPr>
          <w:color w:val="231F20"/>
          <w:spacing w:val="-4"/>
        </w:rPr>
        <w:t>fuels. </w:t>
      </w:r>
      <w:r>
        <w:rPr>
          <w:color w:val="231F20"/>
          <w:spacing w:val="-2"/>
        </w:rPr>
        <w:t>Current</w:t>
      </w:r>
      <w:r>
        <w:rPr>
          <w:color w:val="231F20"/>
          <w:spacing w:val="-13"/>
        </w:rPr>
        <w:t> </w:t>
      </w:r>
      <w:r>
        <w:rPr>
          <w:color w:val="231F20"/>
          <w:spacing w:val="-2"/>
        </w:rPr>
        <w:t>research</w:t>
      </w:r>
      <w:r>
        <w:rPr>
          <w:color w:val="231F20"/>
          <w:spacing w:val="-13"/>
        </w:rPr>
        <w:t> </w:t>
      </w:r>
      <w:r>
        <w:rPr>
          <w:color w:val="231F20"/>
          <w:spacing w:val="-2"/>
        </w:rPr>
        <w:t>addresses</w:t>
      </w:r>
      <w:r>
        <w:rPr>
          <w:color w:val="231F20"/>
          <w:spacing w:val="-13"/>
        </w:rPr>
        <w:t> </w:t>
      </w:r>
      <w:r>
        <w:rPr>
          <w:color w:val="231F20"/>
          <w:spacing w:val="-2"/>
        </w:rPr>
        <w:t>challengeable</w:t>
      </w:r>
      <w:r>
        <w:rPr>
          <w:color w:val="231F20"/>
          <w:spacing w:val="-13"/>
        </w:rPr>
        <w:t> </w:t>
      </w:r>
      <w:r>
        <w:rPr>
          <w:color w:val="231F20"/>
          <w:spacing w:val="-2"/>
        </w:rPr>
        <w:t>FA </w:t>
      </w:r>
      <w:r>
        <w:rPr>
          <w:color w:val="231F20"/>
          <w:spacing w:val="-4"/>
        </w:rPr>
        <w:t>conversion into diesel/jet fuel carbon ranges’ </w:t>
      </w:r>
      <w:r>
        <w:rPr>
          <w:color w:val="231F20"/>
        </w:rPr>
        <w:t>hydrocarbon.</w:t>
      </w:r>
      <w:r>
        <w:rPr>
          <w:color w:val="231F20"/>
          <w:spacing w:val="-13"/>
        </w:rPr>
        <w:t> </w:t>
      </w:r>
      <w:r>
        <w:rPr>
          <w:color w:val="231F20"/>
        </w:rPr>
        <w:t>Although</w:t>
      </w:r>
      <w:r>
        <w:rPr>
          <w:color w:val="231F20"/>
          <w:spacing w:val="-13"/>
        </w:rPr>
        <w:t> </w:t>
      </w:r>
      <w:r>
        <w:rPr>
          <w:color w:val="231F20"/>
        </w:rPr>
        <w:t>homogeneous</w:t>
      </w:r>
      <w:r>
        <w:rPr>
          <w:color w:val="231F20"/>
          <w:spacing w:val="-13"/>
        </w:rPr>
        <w:t> </w:t>
      </w:r>
      <w:r>
        <w:rPr>
          <w:color w:val="231F20"/>
        </w:rPr>
        <w:t>cata-</w:t>
      </w:r>
      <w:r>
        <w:rPr>
          <w:color w:val="231F20"/>
          <w:spacing w:val="-2"/>
        </w:rPr>
        <w:t>lysts</w:t>
      </w:r>
      <w:r>
        <w:rPr>
          <w:color w:val="231F20"/>
          <w:spacing w:val="-12"/>
        </w:rPr>
        <w:t> </w:t>
      </w:r>
      <w:r>
        <w:rPr>
          <w:color w:val="231F20"/>
          <w:spacing w:val="-2"/>
        </w:rPr>
        <w:t>have</w:t>
      </w:r>
      <w:r>
        <w:rPr>
          <w:color w:val="231F20"/>
          <w:spacing w:val="-12"/>
        </w:rPr>
        <w:t> </w:t>
      </w:r>
      <w:r>
        <w:rPr>
          <w:color w:val="231F20"/>
          <w:spacing w:val="-2"/>
        </w:rPr>
        <w:t>been</w:t>
      </w:r>
      <w:r>
        <w:rPr>
          <w:color w:val="231F20"/>
          <w:spacing w:val="-12"/>
        </w:rPr>
        <w:t> </w:t>
      </w:r>
      <w:r>
        <w:rPr>
          <w:color w:val="231F20"/>
          <w:spacing w:val="-2"/>
        </w:rPr>
        <w:t>used</w:t>
      </w:r>
      <w:r>
        <w:rPr>
          <w:color w:val="231F20"/>
          <w:spacing w:val="-12"/>
        </w:rPr>
        <w:t> </w:t>
      </w:r>
      <w:r>
        <w:rPr>
          <w:color w:val="231F20"/>
          <w:spacing w:val="-2"/>
        </w:rPr>
        <w:t>for</w:t>
      </w:r>
      <w:r>
        <w:rPr>
          <w:color w:val="231F20"/>
          <w:spacing w:val="-12"/>
        </w:rPr>
        <w:t> </w:t>
      </w:r>
      <w:r>
        <w:rPr>
          <w:color w:val="231F20"/>
          <w:spacing w:val="-2"/>
        </w:rPr>
        <w:t>alcohol</w:t>
      </w:r>
      <w:r>
        <w:rPr>
          <w:color w:val="231F20"/>
          <w:spacing w:val="-12"/>
        </w:rPr>
        <w:t> </w:t>
      </w:r>
      <w:r>
        <w:rPr>
          <w:color w:val="231F20"/>
          <w:spacing w:val="-2"/>
        </w:rPr>
        <w:t>dehydration </w:t>
      </w:r>
      <w:r>
        <w:rPr>
          <w:color w:val="231F20"/>
        </w:rPr>
        <w:t>reaction,</w:t>
      </w:r>
      <w:r>
        <w:rPr>
          <w:color w:val="231F20"/>
          <w:spacing w:val="-13"/>
        </w:rPr>
        <w:t> </w:t>
      </w:r>
      <w:r>
        <w:rPr>
          <w:color w:val="231F20"/>
        </w:rPr>
        <w:t>due</w:t>
      </w:r>
      <w:r>
        <w:rPr>
          <w:color w:val="231F20"/>
          <w:spacing w:val="-13"/>
        </w:rPr>
        <w:t> </w:t>
      </w:r>
      <w:r>
        <w:rPr>
          <w:color w:val="231F20"/>
        </w:rPr>
        <w:t>to</w:t>
      </w:r>
      <w:r>
        <w:rPr>
          <w:color w:val="231F20"/>
          <w:spacing w:val="-13"/>
        </w:rPr>
        <w:t> </w:t>
      </w:r>
      <w:r>
        <w:rPr>
          <w:color w:val="231F20"/>
        </w:rPr>
        <w:t>the</w:t>
      </w:r>
      <w:r>
        <w:rPr>
          <w:color w:val="231F20"/>
          <w:spacing w:val="-13"/>
        </w:rPr>
        <w:t> </w:t>
      </w:r>
      <w:r>
        <w:rPr>
          <w:color w:val="231F20"/>
        </w:rPr>
        <w:t>catalysts</w:t>
      </w:r>
      <w:r>
        <w:rPr>
          <w:color w:val="231F20"/>
          <w:spacing w:val="-13"/>
        </w:rPr>
        <w:t> </w:t>
      </w:r>
      <w:r>
        <w:rPr>
          <w:color w:val="231F20"/>
        </w:rPr>
        <w:t>recycling</w:t>
      </w:r>
      <w:r>
        <w:rPr>
          <w:color w:val="231F20"/>
          <w:spacing w:val="-13"/>
        </w:rPr>
        <w:t> </w:t>
      </w:r>
      <w:r>
        <w:rPr>
          <w:color w:val="231F20"/>
        </w:rPr>
        <w:t>and </w:t>
      </w:r>
      <w:r>
        <w:rPr>
          <w:color w:val="231F20"/>
          <w:spacing w:val="-4"/>
        </w:rPr>
        <w:t>wastes</w:t>
      </w:r>
      <w:r>
        <w:rPr>
          <w:color w:val="231F20"/>
          <w:spacing w:val="-8"/>
        </w:rPr>
        <w:t> </w:t>
      </w:r>
      <w:r>
        <w:rPr>
          <w:color w:val="231F20"/>
          <w:spacing w:val="-4"/>
        </w:rPr>
        <w:t>treatment</w:t>
      </w:r>
      <w:r>
        <w:rPr>
          <w:color w:val="231F20"/>
          <w:spacing w:val="-8"/>
        </w:rPr>
        <w:t> </w:t>
      </w:r>
      <w:r>
        <w:rPr>
          <w:color w:val="231F20"/>
          <w:spacing w:val="-4"/>
        </w:rPr>
        <w:t>issues,</w:t>
      </w:r>
      <w:r>
        <w:rPr>
          <w:color w:val="231F20"/>
          <w:spacing w:val="-8"/>
        </w:rPr>
        <w:t> </w:t>
      </w:r>
      <w:r>
        <w:rPr>
          <w:color w:val="231F20"/>
          <w:spacing w:val="-4"/>
        </w:rPr>
        <w:t>homogeneous</w:t>
      </w:r>
      <w:r>
        <w:rPr>
          <w:color w:val="231F20"/>
          <w:spacing w:val="-8"/>
        </w:rPr>
        <w:t> </w:t>
      </w:r>
      <w:r>
        <w:rPr>
          <w:color w:val="231F20"/>
          <w:spacing w:val="-4"/>
        </w:rPr>
        <w:t>cata-</w:t>
      </w:r>
      <w:r>
        <w:rPr>
          <w:color w:val="231F20"/>
        </w:rPr>
        <w:t>lysts</w:t>
      </w:r>
      <w:r>
        <w:rPr>
          <w:color w:val="231F20"/>
          <w:spacing w:val="-13"/>
        </w:rPr>
        <w:t> </w:t>
      </w:r>
      <w:r>
        <w:rPr>
          <w:color w:val="231F20"/>
        </w:rPr>
        <w:t>should</w:t>
      </w:r>
      <w:r>
        <w:rPr>
          <w:color w:val="231F20"/>
          <w:spacing w:val="-13"/>
        </w:rPr>
        <w:t> </w:t>
      </w:r>
      <w:r>
        <w:rPr>
          <w:color w:val="231F20"/>
        </w:rPr>
        <w:t>be</w:t>
      </w:r>
      <w:r>
        <w:rPr>
          <w:color w:val="231F20"/>
          <w:spacing w:val="-13"/>
        </w:rPr>
        <w:t> </w:t>
      </w:r>
      <w:r>
        <w:rPr>
          <w:color w:val="231F20"/>
        </w:rPr>
        <w:t>replaced</w:t>
      </w:r>
      <w:r>
        <w:rPr>
          <w:color w:val="231F20"/>
          <w:spacing w:val="-13"/>
        </w:rPr>
        <w:t> </w:t>
      </w:r>
      <w:r>
        <w:rPr>
          <w:color w:val="231F20"/>
        </w:rPr>
        <w:t>by</w:t>
      </w:r>
      <w:r>
        <w:rPr>
          <w:color w:val="231F20"/>
          <w:spacing w:val="-13"/>
        </w:rPr>
        <w:t> </w:t>
      </w:r>
      <w:r>
        <w:rPr>
          <w:color w:val="231F20"/>
        </w:rPr>
        <w:t>heterogeneous </w:t>
      </w:r>
      <w:r>
        <w:rPr>
          <w:color w:val="231F20"/>
          <w:spacing w:val="-2"/>
        </w:rPr>
        <w:t>catalysts.</w:t>
      </w:r>
      <w:r>
        <w:rPr>
          <w:color w:val="231F20"/>
          <w:spacing w:val="-6"/>
        </w:rPr>
        <w:t> </w:t>
      </w:r>
      <w:r>
        <w:rPr>
          <w:color w:val="231F20"/>
          <w:spacing w:val="-2"/>
        </w:rPr>
        <w:t>Our</w:t>
      </w:r>
      <w:r>
        <w:rPr>
          <w:color w:val="231F20"/>
          <w:spacing w:val="-6"/>
        </w:rPr>
        <w:t> </w:t>
      </w:r>
      <w:r>
        <w:rPr>
          <w:color w:val="231F20"/>
          <w:spacing w:val="-2"/>
        </w:rPr>
        <w:t>group</w:t>
      </w:r>
      <w:r>
        <w:rPr>
          <w:color w:val="231F20"/>
          <w:spacing w:val="-6"/>
        </w:rPr>
        <w:t> </w:t>
      </w:r>
      <w:r>
        <w:rPr>
          <w:color w:val="231F20"/>
          <w:spacing w:val="-2"/>
        </w:rPr>
        <w:t>have</w:t>
      </w:r>
      <w:r>
        <w:rPr>
          <w:color w:val="231F20"/>
          <w:spacing w:val="-6"/>
        </w:rPr>
        <w:t> </w:t>
      </w:r>
      <w:r>
        <w:rPr>
          <w:color w:val="231F20"/>
          <w:spacing w:val="-2"/>
        </w:rPr>
        <w:t>been</w:t>
      </w:r>
      <w:r>
        <w:rPr>
          <w:color w:val="231F20"/>
          <w:spacing w:val="-6"/>
        </w:rPr>
        <w:t> </w:t>
      </w:r>
      <w:r>
        <w:rPr>
          <w:color w:val="231F20"/>
          <w:spacing w:val="-2"/>
        </w:rPr>
        <w:t>investigating </w:t>
      </w:r>
      <w:r>
        <w:rPr>
          <w:color w:val="231F20"/>
          <w:spacing w:val="-4"/>
        </w:rPr>
        <w:t>FA</w:t>
      </w:r>
      <w:r>
        <w:rPr>
          <w:color w:val="231F20"/>
          <w:spacing w:val="-7"/>
        </w:rPr>
        <w:t> </w:t>
      </w:r>
      <w:r>
        <w:rPr>
          <w:color w:val="231F20"/>
          <w:spacing w:val="-4"/>
        </w:rPr>
        <w:t>conversion</w:t>
      </w:r>
      <w:r>
        <w:rPr>
          <w:color w:val="231F20"/>
          <w:spacing w:val="-7"/>
        </w:rPr>
        <w:t> </w:t>
      </w:r>
      <w:r>
        <w:rPr>
          <w:color w:val="231F20"/>
          <w:spacing w:val="-4"/>
        </w:rPr>
        <w:t>into</w:t>
      </w:r>
      <w:r>
        <w:rPr>
          <w:color w:val="231F20"/>
          <w:spacing w:val="-7"/>
        </w:rPr>
        <w:t> </w:t>
      </w:r>
      <w:r>
        <w:rPr>
          <w:color w:val="231F20"/>
          <w:spacing w:val="-4"/>
        </w:rPr>
        <w:t>oligomers</w:t>
      </w:r>
      <w:r>
        <w:rPr>
          <w:color w:val="231F20"/>
          <w:spacing w:val="-7"/>
        </w:rPr>
        <w:t> </w:t>
      </w:r>
      <w:r>
        <w:rPr>
          <w:color w:val="231F20"/>
          <w:spacing w:val="-4"/>
        </w:rPr>
        <w:t>using</w:t>
      </w:r>
      <w:r>
        <w:rPr>
          <w:color w:val="231F20"/>
          <w:spacing w:val="-7"/>
        </w:rPr>
        <w:t> </w:t>
      </w:r>
      <w:r>
        <w:rPr>
          <w:color w:val="231F20"/>
          <w:spacing w:val="-4"/>
        </w:rPr>
        <w:t>heteroge-</w:t>
      </w:r>
      <w:r>
        <w:rPr>
          <w:color w:val="231F20"/>
        </w:rPr>
        <w:t>neous</w:t>
      </w:r>
      <w:r>
        <w:rPr>
          <w:color w:val="231F20"/>
          <w:spacing w:val="-7"/>
        </w:rPr>
        <w:t> </w:t>
      </w:r>
      <w:r>
        <w:rPr>
          <w:color w:val="231F20"/>
        </w:rPr>
        <w:t>catalysts,</w:t>
      </w:r>
      <w:r>
        <w:rPr>
          <w:color w:val="231F20"/>
          <w:spacing w:val="-7"/>
        </w:rPr>
        <w:t> </w:t>
      </w:r>
      <w:r>
        <w:rPr>
          <w:color w:val="231F20"/>
        </w:rPr>
        <w:t>such</w:t>
      </w:r>
      <w:r>
        <w:rPr>
          <w:color w:val="231F20"/>
          <w:spacing w:val="-7"/>
        </w:rPr>
        <w:t> </w:t>
      </w:r>
      <w:r>
        <w:rPr>
          <w:color w:val="231F20"/>
        </w:rPr>
        <w:t>as</w:t>
      </w:r>
      <w:r>
        <w:rPr>
          <w:color w:val="231F20"/>
          <w:spacing w:val="-7"/>
        </w:rPr>
        <w:t> </w:t>
      </w:r>
      <w:r>
        <w:rPr>
          <w:color w:val="231F20"/>
        </w:rPr>
        <w:t>WO</w:t>
      </w:r>
      <w:r>
        <w:rPr>
          <w:color w:val="231F20"/>
          <w:position w:val="-6"/>
          <w:sz w:val="11"/>
        </w:rPr>
        <w:t>3</w:t>
      </w:r>
      <w:r>
        <w:rPr>
          <w:color w:val="231F20"/>
        </w:rPr>
        <w:t>,</w:t>
      </w:r>
      <w:r>
        <w:rPr>
          <w:color w:val="231F20"/>
          <w:spacing w:val="-7"/>
        </w:rPr>
        <w:t> </w:t>
      </w:r>
      <w:r>
        <w:rPr>
          <w:color w:val="231F20"/>
        </w:rPr>
        <w:t>MoO</w:t>
      </w:r>
      <w:r>
        <w:rPr>
          <w:color w:val="231F20"/>
          <w:position w:val="-6"/>
          <w:sz w:val="11"/>
        </w:rPr>
        <w:t>3</w:t>
      </w:r>
      <w:r>
        <w:rPr>
          <w:color w:val="231F20"/>
        </w:rPr>
        <w:t>,</w:t>
      </w:r>
      <w:r>
        <w:rPr>
          <w:color w:val="231F20"/>
          <w:spacing w:val="-7"/>
        </w:rPr>
        <w:t> </w:t>
      </w:r>
      <w:r>
        <w:rPr>
          <w:color w:val="231F20"/>
        </w:rPr>
        <w:t>Al</w:t>
      </w:r>
      <w:r>
        <w:rPr>
          <w:color w:val="231F20"/>
          <w:position w:val="-6"/>
          <w:sz w:val="11"/>
        </w:rPr>
        <w:t>2</w:t>
      </w:r>
      <w:r>
        <w:rPr>
          <w:color w:val="231F20"/>
        </w:rPr>
        <w:t>O</w:t>
      </w:r>
      <w:r>
        <w:rPr>
          <w:color w:val="231F20"/>
          <w:position w:val="-6"/>
          <w:sz w:val="11"/>
        </w:rPr>
        <w:t>3</w:t>
      </w:r>
      <w:r>
        <w:rPr>
          <w:color w:val="231F20"/>
        </w:rPr>
        <w:t>,</w:t>
      </w:r>
    </w:p>
    <w:p>
      <w:pPr>
        <w:pStyle w:val="BodyText"/>
        <w:spacing w:line="129" w:lineRule="auto"/>
        <w:ind w:left="480"/>
      </w:pPr>
      <w:r>
        <w:rPr>
          <w:color w:val="231F20"/>
          <w:spacing w:val="-2"/>
        </w:rPr>
        <w:t>ZrO</w:t>
      </w:r>
      <w:r>
        <w:rPr>
          <w:color w:val="231F20"/>
          <w:spacing w:val="-2"/>
          <w:position w:val="-6"/>
          <w:sz w:val="11"/>
        </w:rPr>
        <w:t>2</w:t>
      </w:r>
      <w:r>
        <w:rPr>
          <w:color w:val="231F20"/>
          <w:spacing w:val="-2"/>
        </w:rPr>
        <w:t>,</w:t>
      </w:r>
      <w:r>
        <w:rPr>
          <w:color w:val="231F20"/>
          <w:spacing w:val="-13"/>
        </w:rPr>
        <w:t> </w:t>
      </w:r>
      <w:r>
        <w:rPr>
          <w:color w:val="231F20"/>
          <w:spacing w:val="-2"/>
        </w:rPr>
        <w:t>TiO</w:t>
      </w:r>
      <w:r>
        <w:rPr>
          <w:color w:val="231F20"/>
          <w:spacing w:val="-2"/>
          <w:position w:val="-6"/>
          <w:sz w:val="11"/>
        </w:rPr>
        <w:t>2</w:t>
      </w:r>
      <w:r>
        <w:rPr>
          <w:color w:val="231F20"/>
          <w:spacing w:val="-2"/>
        </w:rPr>
        <w:t>,</w:t>
      </w:r>
      <w:r>
        <w:rPr>
          <w:color w:val="231F20"/>
          <w:spacing w:val="-12"/>
        </w:rPr>
        <w:t> </w:t>
      </w:r>
      <w:r>
        <w:rPr>
          <w:color w:val="231F20"/>
          <w:spacing w:val="-2"/>
        </w:rPr>
        <w:t>SiO</w:t>
      </w:r>
      <w:r>
        <w:rPr>
          <w:color w:val="231F20"/>
          <w:spacing w:val="-2"/>
          <w:position w:val="-6"/>
          <w:sz w:val="11"/>
        </w:rPr>
        <w:t>2</w:t>
      </w:r>
      <w:r>
        <w:rPr>
          <w:color w:val="231F20"/>
          <w:spacing w:val="-2"/>
        </w:rPr>
        <w:t>,</w:t>
      </w:r>
      <w:r>
        <w:rPr>
          <w:color w:val="231F20"/>
          <w:spacing w:val="-13"/>
        </w:rPr>
        <w:t> </w:t>
      </w:r>
      <w:r>
        <w:rPr>
          <w:color w:val="231F20"/>
          <w:spacing w:val="-2"/>
        </w:rPr>
        <w:t>and</w:t>
      </w:r>
      <w:r>
        <w:rPr>
          <w:color w:val="231F20"/>
          <w:spacing w:val="-12"/>
        </w:rPr>
        <w:t> </w:t>
      </w:r>
      <w:r>
        <w:rPr>
          <w:color w:val="231F20"/>
          <w:spacing w:val="-2"/>
        </w:rPr>
        <w:t>Nb</w:t>
      </w:r>
      <w:r>
        <w:rPr>
          <w:color w:val="231F20"/>
          <w:spacing w:val="-2"/>
          <w:position w:val="-6"/>
          <w:sz w:val="11"/>
        </w:rPr>
        <w:t>2</w:t>
      </w:r>
      <w:r>
        <w:rPr>
          <w:color w:val="231F20"/>
          <w:spacing w:val="-2"/>
        </w:rPr>
        <w:t>O</w:t>
      </w:r>
      <w:r>
        <w:rPr>
          <w:color w:val="231F20"/>
          <w:spacing w:val="-2"/>
          <w:position w:val="-6"/>
          <w:sz w:val="11"/>
        </w:rPr>
        <w:t>5</w:t>
      </w:r>
      <w:r>
        <w:rPr>
          <w:color w:val="231F20"/>
          <w:spacing w:val="-2"/>
        </w:rPr>
        <w:t>.</w:t>
      </w:r>
      <w:r>
        <w:rPr>
          <w:color w:val="231F20"/>
          <w:spacing w:val="-13"/>
        </w:rPr>
        <w:t> </w:t>
      </w:r>
      <w:r>
        <w:rPr>
          <w:color w:val="231F20"/>
          <w:spacing w:val="-2"/>
        </w:rPr>
        <w:t>Using</w:t>
      </w:r>
      <w:r>
        <w:rPr>
          <w:color w:val="231F20"/>
          <w:spacing w:val="-12"/>
        </w:rPr>
        <w:t> </w:t>
      </w:r>
      <w:r>
        <w:rPr>
          <w:color w:val="231F20"/>
          <w:spacing w:val="-2"/>
        </w:rPr>
        <w:t>the</w:t>
      </w:r>
      <w:r>
        <w:rPr>
          <w:color w:val="231F20"/>
          <w:spacing w:val="-12"/>
        </w:rPr>
        <w:t> </w:t>
      </w:r>
      <w:r>
        <w:rPr>
          <w:color w:val="231F20"/>
          <w:spacing w:val="-4"/>
        </w:rPr>
        <w:t>both</w:t>
      </w:r>
    </w:p>
    <w:p>
      <w:pPr>
        <w:pStyle w:val="BodyText"/>
        <w:spacing w:line="196" w:lineRule="auto"/>
        <w:ind w:left="479" w:right="201"/>
      </w:pPr>
      <w:r>
        <w:rPr>
          <w:color w:val="231F20"/>
          <w:spacing w:val="-2"/>
        </w:rPr>
        <w:t>analytic</w:t>
      </w:r>
      <w:r>
        <w:rPr>
          <w:color w:val="231F20"/>
          <w:spacing w:val="-13"/>
        </w:rPr>
        <w:t> </w:t>
      </w:r>
      <w:r>
        <w:rPr>
          <w:color w:val="231F20"/>
          <w:spacing w:val="-2"/>
        </w:rPr>
        <w:t>(GC/MS)</w:t>
      </w:r>
      <w:r>
        <w:rPr>
          <w:color w:val="231F20"/>
          <w:spacing w:val="-13"/>
        </w:rPr>
        <w:t> </w:t>
      </w:r>
      <w:r>
        <w:rPr>
          <w:color w:val="231F20"/>
          <w:spacing w:val="-2"/>
        </w:rPr>
        <w:t>and</w:t>
      </w:r>
      <w:r>
        <w:rPr>
          <w:color w:val="231F20"/>
          <w:spacing w:val="-13"/>
        </w:rPr>
        <w:t> </w:t>
      </w:r>
      <w:r>
        <w:rPr>
          <w:color w:val="231F20"/>
          <w:spacing w:val="-2"/>
        </w:rPr>
        <w:t>spectroscopic</w:t>
      </w:r>
      <w:r>
        <w:rPr>
          <w:color w:val="231F20"/>
          <w:spacing w:val="-13"/>
        </w:rPr>
        <w:t> </w:t>
      </w:r>
      <w:r>
        <w:rPr>
          <w:color w:val="231F20"/>
          <w:spacing w:val="-2"/>
        </w:rPr>
        <w:t>(Infra-</w:t>
      </w:r>
      <w:r>
        <w:rPr>
          <w:color w:val="231F20"/>
          <w:spacing w:val="-6"/>
        </w:rPr>
        <w:t>red</w:t>
      </w:r>
      <w:r>
        <w:rPr>
          <w:color w:val="231F20"/>
          <w:spacing w:val="-13"/>
        </w:rPr>
        <w:t> </w:t>
      </w:r>
      <w:r>
        <w:rPr>
          <w:color w:val="231F20"/>
          <w:spacing w:val="-6"/>
        </w:rPr>
        <w:t>and</w:t>
      </w:r>
      <w:r>
        <w:rPr>
          <w:color w:val="231F20"/>
          <w:spacing w:val="-13"/>
        </w:rPr>
        <w:t> </w:t>
      </w:r>
      <w:r>
        <w:rPr>
          <w:color w:val="231F20"/>
          <w:spacing w:val="-6"/>
        </w:rPr>
        <w:t>Raman)</w:t>
      </w:r>
      <w:r>
        <w:rPr>
          <w:color w:val="231F20"/>
          <w:spacing w:val="-13"/>
        </w:rPr>
        <w:t> </w:t>
      </w:r>
      <w:r>
        <w:rPr>
          <w:color w:val="231F20"/>
          <w:spacing w:val="-6"/>
        </w:rPr>
        <w:t>techniques,</w:t>
      </w:r>
      <w:r>
        <w:rPr>
          <w:color w:val="231F20"/>
          <w:spacing w:val="-13"/>
        </w:rPr>
        <w:t> </w:t>
      </w:r>
      <w:r>
        <w:rPr>
          <w:color w:val="231F20"/>
          <w:spacing w:val="-6"/>
        </w:rPr>
        <w:t>we</w:t>
      </w:r>
      <w:r>
        <w:rPr>
          <w:color w:val="231F20"/>
          <w:spacing w:val="-13"/>
        </w:rPr>
        <w:t> </w:t>
      </w:r>
      <w:r>
        <w:rPr>
          <w:color w:val="231F20"/>
          <w:spacing w:val="-6"/>
        </w:rPr>
        <w:t>successfully</w:t>
      </w:r>
      <w:r>
        <w:rPr>
          <w:color w:val="231F20"/>
          <w:spacing w:val="-4"/>
        </w:rPr>
        <w:t> observed</w:t>
      </w:r>
      <w:r>
        <w:rPr>
          <w:color w:val="231F20"/>
          <w:spacing w:val="-8"/>
        </w:rPr>
        <w:t> </w:t>
      </w:r>
      <w:r>
        <w:rPr>
          <w:color w:val="231F20"/>
          <w:spacing w:val="-4"/>
        </w:rPr>
        <w:t>five</w:t>
      </w:r>
      <w:r>
        <w:rPr>
          <w:color w:val="231F20"/>
          <w:spacing w:val="-8"/>
        </w:rPr>
        <w:t> </w:t>
      </w:r>
      <w:r>
        <w:rPr>
          <w:color w:val="231F20"/>
          <w:spacing w:val="-4"/>
        </w:rPr>
        <w:t>dimers</w:t>
      </w:r>
      <w:r>
        <w:rPr>
          <w:color w:val="231F20"/>
          <w:spacing w:val="-8"/>
        </w:rPr>
        <w:t> </w:t>
      </w:r>
      <w:r>
        <w:rPr>
          <w:color w:val="231F20"/>
          <w:spacing w:val="-4"/>
        </w:rPr>
        <w:t>(2,2’-difurylmethane, 2-(2-furylmethyl)-5-methylfuran,</w:t>
      </w:r>
      <w:r>
        <w:rPr>
          <w:color w:val="231F20"/>
          <w:spacing w:val="-13"/>
        </w:rPr>
        <w:t> </w:t>
      </w:r>
      <w:r>
        <w:rPr>
          <w:color w:val="231F20"/>
          <w:spacing w:val="-4"/>
        </w:rPr>
        <w:t>difurfuryl</w:t>
      </w:r>
    </w:p>
    <w:p>
      <w:pPr>
        <w:pStyle w:val="BodyText"/>
        <w:spacing w:line="196" w:lineRule="auto"/>
        <w:ind w:left="479" w:right="99"/>
      </w:pPr>
      <w:r>
        <w:rPr>
          <w:color w:val="231F20"/>
          <w:spacing w:val="-4"/>
        </w:rPr>
        <w:t>ether, 4-furfuryl-2-pentenoic acid </w:t>
      </w:r>
      <w:r>
        <w:rPr>
          <w:rFonts w:ascii="Symbol" w:hAnsi="Symbol"/>
          <w:color w:val="231F20"/>
          <w:spacing w:val="-4"/>
        </w:rPr>
        <w:t></w:t>
      </w:r>
      <w:r>
        <w:rPr>
          <w:color w:val="231F20"/>
          <w:spacing w:val="-4"/>
        </w:rPr>
        <w:t>-lactone, </w:t>
      </w:r>
      <w:r>
        <w:rPr>
          <w:color w:val="231F20"/>
          <w:spacing w:val="-2"/>
        </w:rPr>
        <w:t>5-fufuryl-furfuryl</w:t>
      </w:r>
      <w:r>
        <w:rPr>
          <w:color w:val="231F20"/>
          <w:spacing w:val="-5"/>
        </w:rPr>
        <w:t> </w:t>
      </w:r>
      <w:r>
        <w:rPr>
          <w:color w:val="231F20"/>
          <w:spacing w:val="-2"/>
        </w:rPr>
        <w:t>alcohol)</w:t>
      </w:r>
      <w:r>
        <w:rPr>
          <w:color w:val="231F20"/>
          <w:spacing w:val="-5"/>
        </w:rPr>
        <w:t> </w:t>
      </w:r>
      <w:r>
        <w:rPr>
          <w:color w:val="231F20"/>
          <w:spacing w:val="-2"/>
        </w:rPr>
        <w:t>and</w:t>
      </w:r>
      <w:r>
        <w:rPr>
          <w:color w:val="231F20"/>
          <w:spacing w:val="-5"/>
        </w:rPr>
        <w:t> </w:t>
      </w:r>
      <w:r>
        <w:rPr>
          <w:color w:val="231F20"/>
          <w:spacing w:val="-2"/>
        </w:rPr>
        <w:t>two</w:t>
      </w:r>
      <w:r>
        <w:rPr>
          <w:color w:val="231F20"/>
          <w:spacing w:val="-5"/>
        </w:rPr>
        <w:t> </w:t>
      </w:r>
      <w:r>
        <w:rPr>
          <w:color w:val="231F20"/>
          <w:spacing w:val="-2"/>
        </w:rPr>
        <w:t>trimers </w:t>
      </w:r>
      <w:r>
        <w:rPr>
          <w:color w:val="231F20"/>
          <w:w w:val="90"/>
        </w:rPr>
        <w:t>(2,5-difurfurylfuran and 2,2’-(furylmethylene)</w:t>
      </w:r>
    </w:p>
    <w:p>
      <w:pPr>
        <w:pStyle w:val="BodyText"/>
        <w:spacing w:line="209" w:lineRule="exact"/>
        <w:ind w:left="479"/>
      </w:pPr>
      <w:r>
        <w:rPr>
          <w:color w:val="231F20"/>
          <w:spacing w:val="-6"/>
        </w:rPr>
        <w:t>bis(5-methylfuran)),</w:t>
      </w:r>
      <w:r>
        <w:rPr>
          <w:color w:val="231F20"/>
          <w:spacing w:val="-9"/>
        </w:rPr>
        <w:t> </w:t>
      </w:r>
      <w:r>
        <w:rPr>
          <w:color w:val="231F20"/>
          <w:spacing w:val="-6"/>
        </w:rPr>
        <w:t>and</w:t>
      </w:r>
      <w:r>
        <w:rPr>
          <w:color w:val="231F20"/>
          <w:spacing w:val="-8"/>
        </w:rPr>
        <w:t> </w:t>
      </w:r>
      <w:r>
        <w:rPr>
          <w:color w:val="231F20"/>
          <w:spacing w:val="-6"/>
        </w:rPr>
        <w:t>proposed</w:t>
      </w:r>
      <w:r>
        <w:rPr>
          <w:color w:val="231F20"/>
          <w:spacing w:val="-9"/>
        </w:rPr>
        <w:t> </w:t>
      </w:r>
      <w:r>
        <w:rPr>
          <w:color w:val="231F20"/>
          <w:spacing w:val="-6"/>
        </w:rPr>
        <w:t>possible</w:t>
      </w:r>
      <w:r>
        <w:rPr>
          <w:color w:val="231F20"/>
          <w:spacing w:val="-8"/>
        </w:rPr>
        <w:t> </w:t>
      </w:r>
      <w:r>
        <w:rPr>
          <w:color w:val="231F20"/>
          <w:spacing w:val="-6"/>
        </w:rPr>
        <w:t>FA</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9"/>
      </w:pPr>
    </w:p>
    <w:p>
      <w:pPr>
        <w:pStyle w:val="BodyText"/>
        <w:spacing w:line="196" w:lineRule="auto"/>
        <w:ind w:left="300"/>
      </w:pPr>
      <w:r>
        <w:rPr>
          <w:color w:val="231F20"/>
          <w:spacing w:val="-6"/>
        </w:rPr>
        <w:t>oligomerization</w:t>
      </w:r>
      <w:r>
        <w:rPr>
          <w:color w:val="231F20"/>
          <w:spacing w:val="-8"/>
        </w:rPr>
        <w:t> </w:t>
      </w:r>
      <w:r>
        <w:rPr>
          <w:color w:val="231F20"/>
          <w:spacing w:val="-6"/>
        </w:rPr>
        <w:t>reaction</w:t>
      </w:r>
      <w:r>
        <w:rPr>
          <w:color w:val="231F20"/>
          <w:spacing w:val="-8"/>
        </w:rPr>
        <w:t> </w:t>
      </w:r>
      <w:r>
        <w:rPr>
          <w:color w:val="231F20"/>
          <w:spacing w:val="-6"/>
        </w:rPr>
        <w:t>mechanism.</w:t>
      </w:r>
      <w:r>
        <w:rPr>
          <w:color w:val="231F20"/>
          <w:spacing w:val="-8"/>
        </w:rPr>
        <w:t> </w:t>
      </w:r>
      <w:r>
        <w:rPr>
          <w:color w:val="231F20"/>
          <w:spacing w:val="-6"/>
        </w:rPr>
        <w:t>It</w:t>
      </w:r>
      <w:r>
        <w:rPr>
          <w:color w:val="231F20"/>
          <w:spacing w:val="-8"/>
        </w:rPr>
        <w:t> </w:t>
      </w:r>
      <w:r>
        <w:rPr>
          <w:color w:val="231F20"/>
          <w:spacing w:val="-6"/>
        </w:rPr>
        <w:t>can</w:t>
      </w:r>
      <w:r>
        <w:rPr>
          <w:color w:val="231F20"/>
          <w:spacing w:val="-8"/>
        </w:rPr>
        <w:t> </w:t>
      </w:r>
      <w:r>
        <w:rPr>
          <w:color w:val="231F20"/>
          <w:spacing w:val="-6"/>
        </w:rPr>
        <w:t>be</w:t>
      </w:r>
      <w:r>
        <w:rPr>
          <w:color w:val="231F20"/>
          <w:spacing w:val="-2"/>
        </w:rPr>
        <w:t> expected</w:t>
      </w:r>
      <w:r>
        <w:rPr>
          <w:color w:val="231F20"/>
          <w:spacing w:val="-11"/>
        </w:rPr>
        <w:t> </w:t>
      </w:r>
      <w:r>
        <w:rPr>
          <w:color w:val="231F20"/>
          <w:spacing w:val="-2"/>
        </w:rPr>
        <w:t>that</w:t>
      </w:r>
      <w:r>
        <w:rPr>
          <w:color w:val="231F20"/>
          <w:spacing w:val="-11"/>
        </w:rPr>
        <w:t> </w:t>
      </w:r>
      <w:r>
        <w:rPr>
          <w:color w:val="231F20"/>
          <w:spacing w:val="-2"/>
        </w:rPr>
        <w:t>controlling</w:t>
      </w:r>
      <w:r>
        <w:rPr>
          <w:color w:val="231F20"/>
          <w:spacing w:val="-11"/>
        </w:rPr>
        <w:t> </w:t>
      </w:r>
      <w:r>
        <w:rPr>
          <w:color w:val="231F20"/>
          <w:spacing w:val="-2"/>
        </w:rPr>
        <w:t>FA</w:t>
      </w:r>
      <w:r>
        <w:rPr>
          <w:color w:val="231F20"/>
          <w:spacing w:val="-11"/>
        </w:rPr>
        <w:t> </w:t>
      </w:r>
      <w:r>
        <w:rPr>
          <w:color w:val="231F20"/>
          <w:spacing w:val="-2"/>
        </w:rPr>
        <w:t>conversion</w:t>
      </w:r>
      <w:r>
        <w:rPr>
          <w:color w:val="231F20"/>
          <w:spacing w:val="-11"/>
        </w:rPr>
        <w:t> </w:t>
      </w:r>
      <w:r>
        <w:rPr>
          <w:color w:val="231F20"/>
          <w:spacing w:val="-2"/>
        </w:rPr>
        <w:t>rate </w:t>
      </w:r>
      <w:r>
        <w:rPr>
          <w:color w:val="231F20"/>
          <w:spacing w:val="-4"/>
        </w:rPr>
        <w:t>and</w:t>
      </w:r>
      <w:r>
        <w:rPr>
          <w:color w:val="231F20"/>
          <w:spacing w:val="-13"/>
        </w:rPr>
        <w:t> </w:t>
      </w:r>
      <w:r>
        <w:rPr>
          <w:color w:val="231F20"/>
          <w:spacing w:val="-4"/>
        </w:rPr>
        <w:t>oligomer</w:t>
      </w:r>
      <w:r>
        <w:rPr>
          <w:color w:val="231F20"/>
          <w:spacing w:val="-13"/>
        </w:rPr>
        <w:t> </w:t>
      </w:r>
      <w:r>
        <w:rPr>
          <w:color w:val="231F20"/>
          <w:spacing w:val="-4"/>
        </w:rPr>
        <w:t>selectivity</w:t>
      </w:r>
      <w:r>
        <w:rPr>
          <w:color w:val="231F20"/>
          <w:spacing w:val="-13"/>
        </w:rPr>
        <w:t> </w:t>
      </w:r>
      <w:r>
        <w:rPr>
          <w:color w:val="231F20"/>
          <w:spacing w:val="-4"/>
        </w:rPr>
        <w:t>is</w:t>
      </w:r>
      <w:r>
        <w:rPr>
          <w:color w:val="231F20"/>
          <w:spacing w:val="-13"/>
        </w:rPr>
        <w:t> </w:t>
      </w:r>
      <w:r>
        <w:rPr>
          <w:color w:val="231F20"/>
          <w:spacing w:val="-4"/>
        </w:rPr>
        <w:t>possible</w:t>
      </w:r>
      <w:r>
        <w:rPr>
          <w:color w:val="231F20"/>
          <w:spacing w:val="-13"/>
        </w:rPr>
        <w:t> </w:t>
      </w:r>
      <w:r>
        <w:rPr>
          <w:color w:val="231F20"/>
          <w:spacing w:val="-4"/>
        </w:rPr>
        <w:t>over</w:t>
      </w:r>
      <w:r>
        <w:rPr>
          <w:color w:val="231F20"/>
          <w:spacing w:val="-13"/>
        </w:rPr>
        <w:t> </w:t>
      </w:r>
      <w:r>
        <w:rPr>
          <w:color w:val="231F20"/>
          <w:spacing w:val="-4"/>
        </w:rPr>
        <w:t>metal </w:t>
      </w:r>
      <w:r>
        <w:rPr>
          <w:color w:val="231F20"/>
        </w:rPr>
        <w:t>oxide</w:t>
      </w:r>
      <w:r>
        <w:rPr>
          <w:color w:val="231F20"/>
          <w:spacing w:val="-1"/>
        </w:rPr>
        <w:t> </w:t>
      </w:r>
      <w:r>
        <w:rPr>
          <w:color w:val="231F20"/>
        </w:rPr>
        <w:t>catalysts.</w:t>
      </w:r>
      <w:r>
        <w:rPr>
          <w:color w:val="231F20"/>
          <w:spacing w:val="-1"/>
        </w:rPr>
        <w:t> </w:t>
      </w:r>
      <w:r>
        <w:rPr>
          <w:color w:val="231F20"/>
        </w:rPr>
        <w:t>(NSF)</w:t>
      </w:r>
    </w:p>
    <w:p>
      <w:pPr>
        <w:pStyle w:val="BodyText"/>
        <w:spacing w:before="10"/>
        <w:rPr>
          <w:sz w:val="11"/>
        </w:rPr>
      </w:pPr>
      <w:r>
        <w:rPr>
          <w:sz w:val="11"/>
        </w:rPr>
        <w:drawing>
          <wp:anchor distT="0" distB="0" distL="0" distR="0" allowOverlap="1" layoutInCell="1" locked="0" behindDoc="1" simplePos="0" relativeHeight="487737856">
            <wp:simplePos x="0" y="0"/>
            <wp:positionH relativeFrom="page">
              <wp:posOffset>2764366</wp:posOffset>
            </wp:positionH>
            <wp:positionV relativeFrom="paragraph">
              <wp:posOffset>107190</wp:posOffset>
            </wp:positionV>
            <wp:extent cx="287895" cy="289560"/>
            <wp:effectExtent l="0" t="0" r="0" b="0"/>
            <wp:wrapTopAndBottom/>
            <wp:docPr id="904" name="Image 904"/>
            <wp:cNvGraphicFramePr>
              <a:graphicFrameLocks/>
            </wp:cNvGraphicFramePr>
            <a:graphic>
              <a:graphicData uri="http://schemas.openxmlformats.org/drawingml/2006/picture">
                <pic:pic>
                  <pic:nvPicPr>
                    <pic:cNvPr id="904" name="Image 904"/>
                    <pic:cNvPicPr/>
                  </pic:nvPicPr>
                  <pic:blipFill>
                    <a:blip r:embed="rId283" cstate="print"/>
                    <a:stretch>
                      <a:fillRect/>
                    </a:stretch>
                  </pic:blipFill>
                  <pic:spPr>
                    <a:xfrm>
                      <a:off x="0" y="0"/>
                      <a:ext cx="287895" cy="289560"/>
                    </a:xfrm>
                    <a:prstGeom prst="rect">
                      <a:avLst/>
                    </a:prstGeom>
                  </pic:spPr>
                </pic:pic>
              </a:graphicData>
            </a:graphic>
          </wp:anchor>
        </w:drawing>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22"/>
        <w:rPr>
          <w:sz w:val="16"/>
        </w:rPr>
      </w:pPr>
    </w:p>
    <w:p>
      <w:pPr>
        <w:spacing w:line="178" w:lineRule="exact" w:before="0"/>
        <w:ind w:left="312" w:right="0" w:firstLine="0"/>
        <w:jc w:val="left"/>
        <w:rPr>
          <w:sz w:val="16"/>
        </w:rPr>
      </w:pPr>
      <w:r>
        <w:rPr>
          <w:color w:val="231F20"/>
          <w:spacing w:val="-2"/>
          <w:sz w:val="16"/>
        </w:rPr>
        <w:t>Publications:</w:t>
      </w:r>
    </w:p>
    <w:p>
      <w:pPr>
        <w:spacing w:line="199" w:lineRule="auto" w:before="8"/>
        <w:ind w:left="312" w:right="338" w:firstLine="0"/>
        <w:jc w:val="left"/>
        <w:rPr>
          <w:sz w:val="16"/>
        </w:rPr>
      </w:pPr>
      <w:r>
        <w:rPr>
          <w:color w:val="231F20"/>
          <w:w w:val="85"/>
          <w:sz w:val="16"/>
        </w:rPr>
        <w:t>T.</w:t>
      </w:r>
      <w:r>
        <w:rPr>
          <w:color w:val="231F20"/>
          <w:spacing w:val="-5"/>
          <w:w w:val="85"/>
          <w:sz w:val="16"/>
        </w:rPr>
        <w:t> </w:t>
      </w:r>
      <w:r>
        <w:rPr>
          <w:color w:val="231F20"/>
          <w:w w:val="85"/>
          <w:sz w:val="16"/>
        </w:rPr>
        <w:t>Kim,</w:t>
      </w:r>
      <w:r>
        <w:rPr>
          <w:color w:val="231F20"/>
          <w:spacing w:val="-5"/>
          <w:w w:val="85"/>
          <w:sz w:val="16"/>
        </w:rPr>
        <w:t> </w:t>
      </w:r>
      <w:r>
        <w:rPr>
          <w:color w:val="231F20"/>
          <w:w w:val="85"/>
          <w:sz w:val="16"/>
        </w:rPr>
        <w:t>J.</w:t>
      </w:r>
      <w:r>
        <w:rPr>
          <w:color w:val="231F20"/>
          <w:spacing w:val="-5"/>
          <w:w w:val="85"/>
          <w:sz w:val="16"/>
        </w:rPr>
        <w:t> </w:t>
      </w:r>
      <w:r>
        <w:rPr>
          <w:color w:val="231F20"/>
          <w:w w:val="85"/>
          <w:sz w:val="16"/>
        </w:rPr>
        <w:t>Jeong,</w:t>
      </w:r>
      <w:r>
        <w:rPr>
          <w:color w:val="231F20"/>
          <w:spacing w:val="-5"/>
          <w:w w:val="85"/>
          <w:sz w:val="16"/>
        </w:rPr>
        <w:t> </w:t>
      </w:r>
      <w:r>
        <w:rPr>
          <w:color w:val="231F20"/>
          <w:w w:val="85"/>
          <w:sz w:val="16"/>
        </w:rPr>
        <w:t>M.</w:t>
      </w:r>
      <w:r>
        <w:rPr>
          <w:color w:val="231F20"/>
          <w:spacing w:val="-5"/>
          <w:w w:val="85"/>
          <w:sz w:val="16"/>
        </w:rPr>
        <w:t> </w:t>
      </w:r>
      <w:r>
        <w:rPr>
          <w:color w:val="231F20"/>
          <w:w w:val="85"/>
          <w:sz w:val="16"/>
        </w:rPr>
        <w:t>Rahman,</w:t>
      </w:r>
      <w:r>
        <w:rPr>
          <w:color w:val="231F20"/>
          <w:spacing w:val="-5"/>
          <w:w w:val="85"/>
          <w:sz w:val="16"/>
        </w:rPr>
        <w:t> </w:t>
      </w:r>
      <w:r>
        <w:rPr>
          <w:color w:val="231F20"/>
          <w:w w:val="85"/>
          <w:sz w:val="16"/>
        </w:rPr>
        <w:t>E.</w:t>
      </w:r>
      <w:r>
        <w:rPr>
          <w:color w:val="231F20"/>
          <w:spacing w:val="-5"/>
          <w:w w:val="85"/>
          <w:sz w:val="16"/>
        </w:rPr>
        <w:t> </w:t>
      </w:r>
      <w:r>
        <w:rPr>
          <w:color w:val="231F20"/>
          <w:w w:val="85"/>
          <w:sz w:val="16"/>
        </w:rPr>
        <w:t>Zhu,</w:t>
      </w:r>
      <w:r>
        <w:rPr>
          <w:color w:val="231F20"/>
          <w:spacing w:val="-5"/>
          <w:w w:val="85"/>
          <w:sz w:val="16"/>
        </w:rPr>
        <w:t> </w:t>
      </w:r>
      <w:r>
        <w:rPr>
          <w:color w:val="231F20"/>
          <w:w w:val="85"/>
          <w:sz w:val="16"/>
        </w:rPr>
        <w:t>D.</w:t>
      </w:r>
      <w:r>
        <w:rPr>
          <w:color w:val="231F20"/>
          <w:spacing w:val="-5"/>
          <w:w w:val="85"/>
          <w:sz w:val="16"/>
        </w:rPr>
        <w:t> </w:t>
      </w:r>
      <w:r>
        <w:rPr>
          <w:color w:val="231F20"/>
          <w:w w:val="85"/>
          <w:sz w:val="16"/>
        </w:rPr>
        <w:t>Mahajan,</w:t>
      </w:r>
      <w:r>
        <w:rPr>
          <w:color w:val="231F20"/>
          <w:spacing w:val="-5"/>
          <w:w w:val="85"/>
          <w:sz w:val="16"/>
        </w:rPr>
        <w:t> </w:t>
      </w:r>
      <w:r>
        <w:rPr>
          <w:rFonts w:ascii="Trebuchet MS"/>
          <w:i/>
          <w:color w:val="231F20"/>
          <w:w w:val="85"/>
          <w:sz w:val="16"/>
        </w:rPr>
        <w:t>Characteriza</w:t>
      </w:r>
      <w:r>
        <w:rPr>
          <w:rFonts w:ascii="Trebuchet MS"/>
          <w:i/>
          <w:color w:val="231F20"/>
          <w:w w:val="85"/>
          <w:sz w:val="16"/>
        </w:rPr>
        <w:t>-</w:t>
      </w:r>
      <w:r>
        <w:rPr>
          <w:rFonts w:ascii="Trebuchet MS"/>
          <w:i/>
          <w:color w:val="231F20"/>
          <w:spacing w:val="-2"/>
          <w:w w:val="80"/>
          <w:sz w:val="16"/>
        </w:rPr>
        <w:t>tions</w:t>
      </w:r>
      <w:r>
        <w:rPr>
          <w:rFonts w:ascii="Trebuchet MS"/>
          <w:i/>
          <w:color w:val="231F20"/>
          <w:spacing w:val="-7"/>
          <w:w w:val="80"/>
          <w:sz w:val="16"/>
        </w:rPr>
        <w:t> </w:t>
      </w:r>
      <w:r>
        <w:rPr>
          <w:rFonts w:ascii="Trebuchet MS"/>
          <w:i/>
          <w:color w:val="231F20"/>
          <w:spacing w:val="-2"/>
          <w:w w:val="80"/>
          <w:sz w:val="16"/>
        </w:rPr>
        <w:t>of</w:t>
      </w:r>
      <w:r>
        <w:rPr>
          <w:rFonts w:ascii="Trebuchet MS"/>
          <w:i/>
          <w:color w:val="231F20"/>
          <w:spacing w:val="-7"/>
          <w:w w:val="80"/>
          <w:sz w:val="16"/>
        </w:rPr>
        <w:t> </w:t>
      </w:r>
      <w:r>
        <w:rPr>
          <w:rFonts w:ascii="Trebuchet MS"/>
          <w:i/>
          <w:color w:val="231F20"/>
          <w:spacing w:val="-2"/>
          <w:w w:val="80"/>
          <w:sz w:val="16"/>
        </w:rPr>
        <w:t>furfuryl</w:t>
      </w:r>
      <w:r>
        <w:rPr>
          <w:rFonts w:ascii="Trebuchet MS"/>
          <w:i/>
          <w:color w:val="231F20"/>
          <w:spacing w:val="-7"/>
          <w:w w:val="80"/>
          <w:sz w:val="16"/>
        </w:rPr>
        <w:t> </w:t>
      </w:r>
      <w:r>
        <w:rPr>
          <w:rFonts w:ascii="Trebuchet MS"/>
          <w:i/>
          <w:color w:val="231F20"/>
          <w:spacing w:val="-2"/>
          <w:w w:val="80"/>
          <w:sz w:val="16"/>
        </w:rPr>
        <w:t>alcohol</w:t>
      </w:r>
      <w:r>
        <w:rPr>
          <w:rFonts w:ascii="Trebuchet MS"/>
          <w:i/>
          <w:color w:val="231F20"/>
          <w:spacing w:val="-7"/>
          <w:w w:val="80"/>
          <w:sz w:val="16"/>
        </w:rPr>
        <w:t> </w:t>
      </w:r>
      <w:r>
        <w:rPr>
          <w:rFonts w:ascii="Trebuchet MS"/>
          <w:i/>
          <w:color w:val="231F20"/>
          <w:spacing w:val="-2"/>
          <w:w w:val="80"/>
          <w:sz w:val="16"/>
        </w:rPr>
        <w:t>oligomer/polymerization</w:t>
      </w:r>
      <w:r>
        <w:rPr>
          <w:rFonts w:ascii="Trebuchet MS"/>
          <w:i/>
          <w:color w:val="231F20"/>
          <w:spacing w:val="-7"/>
          <w:w w:val="80"/>
          <w:sz w:val="16"/>
        </w:rPr>
        <w:t> </w:t>
      </w:r>
      <w:r>
        <w:rPr>
          <w:rFonts w:ascii="Trebuchet MS"/>
          <w:i/>
          <w:color w:val="231F20"/>
          <w:spacing w:val="-2"/>
          <w:w w:val="80"/>
          <w:sz w:val="16"/>
        </w:rPr>
        <w:t>catalyzed</w:t>
      </w:r>
      <w:r>
        <w:rPr>
          <w:rFonts w:ascii="Trebuchet MS"/>
          <w:i/>
          <w:color w:val="231F20"/>
          <w:spacing w:val="-7"/>
          <w:w w:val="80"/>
          <w:sz w:val="16"/>
        </w:rPr>
        <w:t> </w:t>
      </w:r>
      <w:r>
        <w:rPr>
          <w:rFonts w:ascii="Trebuchet MS"/>
          <w:i/>
          <w:color w:val="231F20"/>
          <w:spacing w:val="-2"/>
          <w:w w:val="80"/>
          <w:sz w:val="16"/>
        </w:rPr>
        <w:t>by</w:t>
      </w:r>
      <w:r>
        <w:rPr>
          <w:rFonts w:ascii="Trebuchet MS"/>
          <w:i/>
          <w:color w:val="231F20"/>
          <w:w w:val="85"/>
          <w:sz w:val="16"/>
        </w:rPr>
        <w:t> homogeneous</w:t>
      </w:r>
      <w:r>
        <w:rPr>
          <w:rFonts w:ascii="Trebuchet MS"/>
          <w:i/>
          <w:color w:val="231F20"/>
          <w:spacing w:val="-13"/>
          <w:w w:val="85"/>
          <w:sz w:val="16"/>
        </w:rPr>
        <w:t> </w:t>
      </w:r>
      <w:r>
        <w:rPr>
          <w:rFonts w:ascii="Trebuchet MS"/>
          <w:i/>
          <w:color w:val="231F20"/>
          <w:w w:val="85"/>
          <w:sz w:val="16"/>
        </w:rPr>
        <w:t>and</w:t>
      </w:r>
      <w:r>
        <w:rPr>
          <w:rFonts w:ascii="Trebuchet MS"/>
          <w:i/>
          <w:color w:val="231F20"/>
          <w:spacing w:val="-13"/>
          <w:w w:val="85"/>
          <w:sz w:val="16"/>
        </w:rPr>
        <w:t> </w:t>
      </w:r>
      <w:r>
        <w:rPr>
          <w:rFonts w:ascii="Trebuchet MS"/>
          <w:i/>
          <w:color w:val="231F20"/>
          <w:w w:val="85"/>
          <w:sz w:val="16"/>
        </w:rPr>
        <w:t>heterogeneous</w:t>
      </w:r>
      <w:r>
        <w:rPr>
          <w:rFonts w:ascii="Trebuchet MS"/>
          <w:i/>
          <w:color w:val="231F20"/>
          <w:spacing w:val="-13"/>
          <w:w w:val="85"/>
          <w:sz w:val="16"/>
        </w:rPr>
        <w:t> </w:t>
      </w:r>
      <w:r>
        <w:rPr>
          <w:rFonts w:ascii="Trebuchet MS"/>
          <w:i/>
          <w:color w:val="231F20"/>
          <w:w w:val="85"/>
          <w:sz w:val="16"/>
        </w:rPr>
        <w:t>acid</w:t>
      </w:r>
      <w:r>
        <w:rPr>
          <w:rFonts w:ascii="Trebuchet MS"/>
          <w:i/>
          <w:color w:val="231F20"/>
          <w:spacing w:val="-13"/>
          <w:w w:val="85"/>
          <w:sz w:val="16"/>
        </w:rPr>
        <w:t> </w:t>
      </w:r>
      <w:r>
        <w:rPr>
          <w:rFonts w:ascii="Trebuchet MS"/>
          <w:i/>
          <w:color w:val="231F20"/>
          <w:w w:val="85"/>
          <w:sz w:val="16"/>
        </w:rPr>
        <w:t>catalysts.</w:t>
      </w:r>
      <w:r>
        <w:rPr>
          <w:rFonts w:ascii="Trebuchet MS"/>
          <w:i/>
          <w:color w:val="231F20"/>
          <w:spacing w:val="-13"/>
          <w:w w:val="85"/>
          <w:sz w:val="16"/>
        </w:rPr>
        <w:t> </w:t>
      </w:r>
      <w:r>
        <w:rPr>
          <w:color w:val="231F20"/>
          <w:w w:val="85"/>
          <w:sz w:val="16"/>
        </w:rPr>
        <w:t>Korean J.</w:t>
      </w:r>
      <w:r>
        <w:rPr>
          <w:color w:val="231F20"/>
          <w:spacing w:val="40"/>
          <w:sz w:val="16"/>
        </w:rPr>
        <w:t> </w:t>
      </w:r>
      <w:r>
        <w:rPr>
          <w:color w:val="231F20"/>
          <w:w w:val="95"/>
          <w:sz w:val="16"/>
        </w:rPr>
        <w:t>Chem. Eng., 31(12) 2124-2129 (2014).</w:t>
      </w:r>
    </w:p>
    <w:p>
      <w:pPr>
        <w:spacing w:line="199" w:lineRule="auto" w:before="0"/>
        <w:ind w:left="312" w:right="338" w:firstLine="0"/>
        <w:jc w:val="left"/>
        <w:rPr>
          <w:sz w:val="16"/>
        </w:rPr>
      </w:pPr>
      <w:r>
        <w:rPr>
          <w:color w:val="231F20"/>
          <w:spacing w:val="-2"/>
          <w:w w:val="85"/>
          <w:sz w:val="16"/>
        </w:rPr>
        <w:t>X.</w:t>
      </w:r>
      <w:r>
        <w:rPr>
          <w:color w:val="231F20"/>
          <w:spacing w:val="-4"/>
          <w:w w:val="85"/>
          <w:sz w:val="16"/>
        </w:rPr>
        <w:t> </w:t>
      </w:r>
      <w:r>
        <w:rPr>
          <w:color w:val="231F20"/>
          <w:spacing w:val="-2"/>
          <w:w w:val="85"/>
          <w:sz w:val="16"/>
        </w:rPr>
        <w:t>Chan,</w:t>
      </w:r>
      <w:r>
        <w:rPr>
          <w:color w:val="231F20"/>
          <w:spacing w:val="-4"/>
          <w:w w:val="85"/>
          <w:sz w:val="16"/>
        </w:rPr>
        <w:t> </w:t>
      </w:r>
      <w:r>
        <w:rPr>
          <w:color w:val="231F20"/>
          <w:spacing w:val="-2"/>
          <w:w w:val="85"/>
          <w:sz w:val="16"/>
        </w:rPr>
        <w:t>W.</w:t>
      </w:r>
      <w:r>
        <w:rPr>
          <w:color w:val="231F20"/>
          <w:spacing w:val="-4"/>
          <w:w w:val="85"/>
          <w:sz w:val="16"/>
        </w:rPr>
        <w:t> </w:t>
      </w:r>
      <w:r>
        <w:rPr>
          <w:color w:val="231F20"/>
          <w:spacing w:val="-2"/>
          <w:w w:val="85"/>
          <w:sz w:val="16"/>
        </w:rPr>
        <w:t>Nan,</w:t>
      </w:r>
      <w:r>
        <w:rPr>
          <w:color w:val="231F20"/>
          <w:spacing w:val="-4"/>
          <w:w w:val="85"/>
          <w:sz w:val="16"/>
        </w:rPr>
        <w:t> </w:t>
      </w:r>
      <w:r>
        <w:rPr>
          <w:color w:val="231F20"/>
          <w:spacing w:val="-2"/>
          <w:w w:val="85"/>
          <w:sz w:val="16"/>
        </w:rPr>
        <w:t>D.</w:t>
      </w:r>
      <w:r>
        <w:rPr>
          <w:color w:val="231F20"/>
          <w:spacing w:val="-4"/>
          <w:w w:val="85"/>
          <w:sz w:val="16"/>
        </w:rPr>
        <w:t> </w:t>
      </w:r>
      <w:r>
        <w:rPr>
          <w:color w:val="231F20"/>
          <w:spacing w:val="-2"/>
          <w:w w:val="85"/>
          <w:sz w:val="16"/>
        </w:rPr>
        <w:t>Mahajan,</w:t>
      </w:r>
      <w:r>
        <w:rPr>
          <w:color w:val="231F20"/>
          <w:spacing w:val="-4"/>
          <w:w w:val="85"/>
          <w:sz w:val="16"/>
        </w:rPr>
        <w:t> </w:t>
      </w:r>
      <w:r>
        <w:rPr>
          <w:color w:val="231F20"/>
          <w:spacing w:val="-2"/>
          <w:w w:val="85"/>
          <w:sz w:val="16"/>
        </w:rPr>
        <w:t>T.</w:t>
      </w:r>
      <w:r>
        <w:rPr>
          <w:color w:val="231F20"/>
          <w:spacing w:val="-4"/>
          <w:w w:val="85"/>
          <w:sz w:val="16"/>
        </w:rPr>
        <w:t> </w:t>
      </w:r>
      <w:r>
        <w:rPr>
          <w:color w:val="231F20"/>
          <w:spacing w:val="-2"/>
          <w:w w:val="85"/>
          <w:sz w:val="16"/>
        </w:rPr>
        <w:t>Kim,</w:t>
      </w:r>
      <w:r>
        <w:rPr>
          <w:color w:val="231F20"/>
          <w:spacing w:val="-7"/>
          <w:w w:val="85"/>
          <w:sz w:val="16"/>
        </w:rPr>
        <w:t> </w:t>
      </w:r>
      <w:r>
        <w:rPr>
          <w:rFonts w:ascii="Trebuchet MS"/>
          <w:i/>
          <w:color w:val="231F20"/>
          <w:spacing w:val="-2"/>
          <w:w w:val="85"/>
          <w:sz w:val="16"/>
        </w:rPr>
        <w:t>Comprehensive</w:t>
      </w:r>
      <w:r>
        <w:rPr>
          <w:rFonts w:ascii="Trebuchet MS"/>
          <w:i/>
          <w:color w:val="231F20"/>
          <w:spacing w:val="-18"/>
          <w:w w:val="85"/>
          <w:sz w:val="16"/>
        </w:rPr>
        <w:t> </w:t>
      </w:r>
      <w:r>
        <w:rPr>
          <w:rFonts w:ascii="Trebuchet MS"/>
          <w:i/>
          <w:color w:val="231F20"/>
          <w:spacing w:val="-2"/>
          <w:w w:val="85"/>
          <w:sz w:val="16"/>
        </w:rPr>
        <w:t>investiga-</w:t>
      </w:r>
      <w:r>
        <w:rPr>
          <w:rFonts w:ascii="Trebuchet MS"/>
          <w:i/>
          <w:color w:val="231F20"/>
          <w:w w:val="75"/>
          <w:sz w:val="16"/>
        </w:rPr>
        <w:t>tion of the biomass derived furfuryl alcohol oligomer</w:t>
      </w:r>
      <w:r>
        <w:rPr>
          <w:rFonts w:ascii="Trebuchet MS"/>
          <w:i/>
          <w:color w:val="231F20"/>
          <w:spacing w:val="-3"/>
          <w:w w:val="75"/>
          <w:sz w:val="16"/>
        </w:rPr>
        <w:t> </w:t>
      </w:r>
      <w:r>
        <w:rPr>
          <w:rFonts w:ascii="Trebuchet MS"/>
          <w:i/>
          <w:color w:val="231F20"/>
          <w:w w:val="75"/>
          <w:sz w:val="16"/>
        </w:rPr>
        <w:t>formation</w:t>
      </w:r>
      <w:r>
        <w:rPr>
          <w:rFonts w:ascii="Trebuchet MS"/>
          <w:i/>
          <w:color w:val="231F20"/>
          <w:w w:val="90"/>
          <w:sz w:val="16"/>
        </w:rPr>
        <w:t> </w:t>
      </w:r>
      <w:r>
        <w:rPr>
          <w:rFonts w:ascii="Trebuchet MS"/>
          <w:i/>
          <w:color w:val="231F20"/>
          <w:spacing w:val="-2"/>
          <w:w w:val="90"/>
          <w:sz w:val="16"/>
        </w:rPr>
        <w:t>over</w:t>
      </w:r>
      <w:r>
        <w:rPr>
          <w:rFonts w:ascii="Trebuchet MS"/>
          <w:i/>
          <w:color w:val="231F20"/>
          <w:spacing w:val="-16"/>
          <w:w w:val="90"/>
          <w:sz w:val="16"/>
        </w:rPr>
        <w:t> </w:t>
      </w:r>
      <w:r>
        <w:rPr>
          <w:rFonts w:ascii="Trebuchet MS"/>
          <w:i/>
          <w:color w:val="231F20"/>
          <w:spacing w:val="-2"/>
          <w:w w:val="90"/>
          <w:sz w:val="16"/>
        </w:rPr>
        <w:t>tungsten</w:t>
      </w:r>
      <w:r>
        <w:rPr>
          <w:rFonts w:ascii="Trebuchet MS"/>
          <w:i/>
          <w:color w:val="231F20"/>
          <w:spacing w:val="-13"/>
          <w:w w:val="90"/>
          <w:sz w:val="16"/>
        </w:rPr>
        <w:t> </w:t>
      </w:r>
      <w:r>
        <w:rPr>
          <w:rFonts w:ascii="Trebuchet MS"/>
          <w:i/>
          <w:color w:val="231F20"/>
          <w:spacing w:val="-2"/>
          <w:w w:val="90"/>
          <w:sz w:val="16"/>
        </w:rPr>
        <w:t>oxide</w:t>
      </w:r>
      <w:r>
        <w:rPr>
          <w:rFonts w:ascii="Trebuchet MS"/>
          <w:i/>
          <w:color w:val="231F20"/>
          <w:spacing w:val="-13"/>
          <w:w w:val="90"/>
          <w:sz w:val="16"/>
        </w:rPr>
        <w:t> </w:t>
      </w:r>
      <w:r>
        <w:rPr>
          <w:rFonts w:ascii="Trebuchet MS"/>
          <w:i/>
          <w:color w:val="231F20"/>
          <w:spacing w:val="-2"/>
          <w:w w:val="90"/>
          <w:sz w:val="16"/>
        </w:rPr>
        <w:t>catalysts</w:t>
      </w:r>
      <w:r>
        <w:rPr>
          <w:color w:val="231F20"/>
          <w:spacing w:val="-2"/>
          <w:w w:val="90"/>
          <w:sz w:val="16"/>
        </w:rPr>
        <w:t>. Catal. Commun, 72 11-15</w:t>
      </w:r>
      <w:r>
        <w:rPr>
          <w:color w:val="231F20"/>
          <w:spacing w:val="40"/>
          <w:sz w:val="16"/>
        </w:rPr>
        <w:t> </w:t>
      </w:r>
      <w:r>
        <w:rPr>
          <w:color w:val="231F20"/>
          <w:spacing w:val="-2"/>
          <w:w w:val="90"/>
          <w:sz w:val="16"/>
        </w:rPr>
        <w:t>(2015).</w:t>
      </w:r>
    </w:p>
    <w:p>
      <w:pPr>
        <w:spacing w:line="199" w:lineRule="auto" w:before="0"/>
        <w:ind w:left="312" w:right="759" w:firstLine="0"/>
        <w:jc w:val="both"/>
        <w:rPr>
          <w:sz w:val="16"/>
        </w:rPr>
      </w:pPr>
      <w:r>
        <w:rPr>
          <w:color w:val="231F20"/>
          <w:spacing w:val="-2"/>
          <w:w w:val="85"/>
          <w:sz w:val="16"/>
        </w:rPr>
        <w:t>X.</w:t>
      </w:r>
      <w:r>
        <w:rPr>
          <w:color w:val="231F20"/>
          <w:spacing w:val="-5"/>
          <w:sz w:val="16"/>
        </w:rPr>
        <w:t> </w:t>
      </w:r>
      <w:r>
        <w:rPr>
          <w:color w:val="231F20"/>
          <w:spacing w:val="-2"/>
          <w:w w:val="85"/>
          <w:sz w:val="16"/>
        </w:rPr>
        <w:t>Chan,</w:t>
      </w:r>
      <w:r>
        <w:rPr>
          <w:color w:val="231F20"/>
          <w:spacing w:val="-5"/>
          <w:sz w:val="16"/>
        </w:rPr>
        <w:t> </w:t>
      </w:r>
      <w:r>
        <w:rPr>
          <w:color w:val="231F20"/>
          <w:spacing w:val="-2"/>
          <w:w w:val="85"/>
          <w:sz w:val="16"/>
        </w:rPr>
        <w:t>A.</w:t>
      </w:r>
      <w:r>
        <w:rPr>
          <w:color w:val="231F20"/>
          <w:spacing w:val="-5"/>
          <w:sz w:val="16"/>
        </w:rPr>
        <w:t> </w:t>
      </w:r>
      <w:r>
        <w:rPr>
          <w:color w:val="231F20"/>
          <w:spacing w:val="-2"/>
          <w:w w:val="85"/>
          <w:sz w:val="16"/>
        </w:rPr>
        <w:t>Roy,</w:t>
      </w:r>
      <w:r>
        <w:rPr>
          <w:color w:val="231F20"/>
          <w:spacing w:val="-5"/>
          <w:sz w:val="16"/>
        </w:rPr>
        <w:t> </w:t>
      </w:r>
      <w:r>
        <w:rPr>
          <w:color w:val="231F20"/>
          <w:spacing w:val="-2"/>
          <w:w w:val="85"/>
          <w:sz w:val="16"/>
        </w:rPr>
        <w:t>C.</w:t>
      </w:r>
      <w:r>
        <w:rPr>
          <w:color w:val="231F20"/>
          <w:spacing w:val="-5"/>
          <w:sz w:val="16"/>
        </w:rPr>
        <w:t> </w:t>
      </w:r>
      <w:r>
        <w:rPr>
          <w:color w:val="231F20"/>
          <w:spacing w:val="-2"/>
          <w:w w:val="85"/>
          <w:sz w:val="16"/>
        </w:rPr>
        <w:t>Ooi,</w:t>
      </w:r>
      <w:r>
        <w:rPr>
          <w:color w:val="231F20"/>
          <w:spacing w:val="-5"/>
          <w:sz w:val="16"/>
        </w:rPr>
        <w:t> </w:t>
      </w:r>
      <w:r>
        <w:rPr>
          <w:color w:val="231F20"/>
          <w:spacing w:val="-2"/>
          <w:w w:val="85"/>
          <w:sz w:val="16"/>
        </w:rPr>
        <w:t>P.</w:t>
      </w:r>
      <w:r>
        <w:rPr>
          <w:color w:val="231F20"/>
          <w:spacing w:val="-5"/>
          <w:sz w:val="16"/>
        </w:rPr>
        <w:t> </w:t>
      </w:r>
      <w:r>
        <w:rPr>
          <w:color w:val="231F20"/>
          <w:spacing w:val="-2"/>
          <w:w w:val="85"/>
          <w:sz w:val="16"/>
        </w:rPr>
        <w:t>Yang,</w:t>
      </w:r>
      <w:r>
        <w:rPr>
          <w:color w:val="231F20"/>
          <w:spacing w:val="-5"/>
          <w:sz w:val="16"/>
        </w:rPr>
        <w:t> </w:t>
      </w:r>
      <w:r>
        <w:rPr>
          <w:color w:val="231F20"/>
          <w:spacing w:val="-2"/>
          <w:w w:val="85"/>
          <w:sz w:val="16"/>
        </w:rPr>
        <w:t>F.</w:t>
      </w:r>
      <w:r>
        <w:rPr>
          <w:color w:val="231F20"/>
          <w:spacing w:val="-5"/>
          <w:sz w:val="16"/>
        </w:rPr>
        <w:t> </w:t>
      </w:r>
      <w:r>
        <w:rPr>
          <w:color w:val="231F20"/>
          <w:spacing w:val="-2"/>
          <w:w w:val="85"/>
          <w:sz w:val="16"/>
        </w:rPr>
        <w:t>Morais,</w:t>
      </w:r>
      <w:r>
        <w:rPr>
          <w:color w:val="231F20"/>
          <w:spacing w:val="-5"/>
          <w:sz w:val="16"/>
        </w:rPr>
        <w:t> </w:t>
      </w:r>
      <w:r>
        <w:rPr>
          <w:color w:val="231F20"/>
          <w:spacing w:val="-2"/>
          <w:w w:val="85"/>
          <w:sz w:val="16"/>
        </w:rPr>
        <w:t>T.</w:t>
      </w:r>
      <w:r>
        <w:rPr>
          <w:color w:val="231F20"/>
          <w:spacing w:val="-5"/>
          <w:sz w:val="16"/>
        </w:rPr>
        <w:t> </w:t>
      </w:r>
      <w:r>
        <w:rPr>
          <w:color w:val="231F20"/>
          <w:spacing w:val="-2"/>
          <w:w w:val="85"/>
          <w:sz w:val="16"/>
        </w:rPr>
        <w:t>Kim,</w:t>
      </w:r>
      <w:r>
        <w:rPr>
          <w:color w:val="231F20"/>
          <w:spacing w:val="-5"/>
          <w:sz w:val="16"/>
        </w:rPr>
        <w:t> </w:t>
      </w:r>
      <w:r>
        <w:rPr>
          <w:rFonts w:ascii="Trebuchet MS"/>
          <w:i/>
          <w:color w:val="231F20"/>
          <w:spacing w:val="-2"/>
          <w:w w:val="85"/>
          <w:sz w:val="16"/>
        </w:rPr>
        <w:t>Catalysts</w:t>
      </w:r>
      <w:r>
        <w:rPr>
          <w:rFonts w:ascii="Trebuchet MS"/>
          <w:i/>
          <w:color w:val="231F20"/>
          <w:sz w:val="16"/>
        </w:rPr>
        <w:t> </w:t>
      </w:r>
      <w:r>
        <w:rPr>
          <w:rFonts w:ascii="Trebuchet MS"/>
          <w:i/>
          <w:color w:val="231F20"/>
          <w:spacing w:val="-2"/>
          <w:w w:val="75"/>
          <w:sz w:val="16"/>
        </w:rPr>
        <w:t>Loading</w:t>
      </w:r>
      <w:r>
        <w:rPr>
          <w:rFonts w:ascii="Trebuchet MS"/>
          <w:i/>
          <w:color w:val="231F20"/>
          <w:spacing w:val="-2"/>
          <w:sz w:val="16"/>
        </w:rPr>
        <w:t> </w:t>
      </w:r>
      <w:r>
        <w:rPr>
          <w:rFonts w:ascii="Trebuchet MS"/>
          <w:i/>
          <w:color w:val="231F20"/>
          <w:spacing w:val="-2"/>
          <w:w w:val="75"/>
          <w:sz w:val="16"/>
        </w:rPr>
        <w:t>Effect</w:t>
      </w:r>
      <w:r>
        <w:rPr>
          <w:rFonts w:ascii="Trebuchet MS"/>
          <w:i/>
          <w:color w:val="231F20"/>
          <w:spacing w:val="-2"/>
          <w:sz w:val="16"/>
        </w:rPr>
        <w:t> </w:t>
      </w:r>
      <w:r>
        <w:rPr>
          <w:rFonts w:ascii="Trebuchet MS"/>
          <w:i/>
          <w:color w:val="231F20"/>
          <w:spacing w:val="-2"/>
          <w:w w:val="75"/>
          <w:sz w:val="16"/>
        </w:rPr>
        <w:t>of</w:t>
      </w:r>
      <w:r>
        <w:rPr>
          <w:rFonts w:ascii="Trebuchet MS"/>
          <w:i/>
          <w:color w:val="231F20"/>
          <w:spacing w:val="-2"/>
          <w:sz w:val="16"/>
        </w:rPr>
        <w:t> </w:t>
      </w:r>
      <w:r>
        <w:rPr>
          <w:rFonts w:ascii="Trebuchet MS"/>
          <w:i/>
          <w:color w:val="231F20"/>
          <w:spacing w:val="-2"/>
          <w:w w:val="75"/>
          <w:sz w:val="16"/>
        </w:rPr>
        <w:t>Tungsten</w:t>
      </w:r>
      <w:r>
        <w:rPr>
          <w:rFonts w:ascii="Trebuchet MS"/>
          <w:i/>
          <w:color w:val="231F20"/>
          <w:spacing w:val="-2"/>
          <w:sz w:val="16"/>
        </w:rPr>
        <w:t> </w:t>
      </w:r>
      <w:r>
        <w:rPr>
          <w:rFonts w:ascii="Trebuchet MS"/>
          <w:i/>
          <w:color w:val="231F20"/>
          <w:spacing w:val="-2"/>
          <w:w w:val="75"/>
          <w:sz w:val="16"/>
        </w:rPr>
        <w:t>Oxide</w:t>
      </w:r>
      <w:r>
        <w:rPr>
          <w:rFonts w:ascii="Trebuchet MS"/>
          <w:i/>
          <w:color w:val="231F20"/>
          <w:spacing w:val="-2"/>
          <w:sz w:val="16"/>
        </w:rPr>
        <w:t> </w:t>
      </w:r>
      <w:r>
        <w:rPr>
          <w:rFonts w:ascii="Trebuchet MS"/>
          <w:i/>
          <w:color w:val="231F20"/>
          <w:spacing w:val="-2"/>
          <w:w w:val="75"/>
          <w:sz w:val="16"/>
        </w:rPr>
        <w:t>Catalytic</w:t>
      </w:r>
      <w:r>
        <w:rPr>
          <w:rFonts w:ascii="Trebuchet MS"/>
          <w:i/>
          <w:color w:val="231F20"/>
          <w:spacing w:val="-2"/>
          <w:sz w:val="16"/>
        </w:rPr>
        <w:t> </w:t>
      </w:r>
      <w:r>
        <w:rPr>
          <w:rFonts w:ascii="Trebuchet MS"/>
          <w:i/>
          <w:color w:val="231F20"/>
          <w:spacing w:val="-2"/>
          <w:w w:val="75"/>
          <w:sz w:val="16"/>
        </w:rPr>
        <w:t>Furfuryl</w:t>
      </w:r>
      <w:r>
        <w:rPr>
          <w:rFonts w:ascii="Trebuchet MS"/>
          <w:i/>
          <w:color w:val="231F20"/>
          <w:spacing w:val="-2"/>
          <w:sz w:val="16"/>
        </w:rPr>
        <w:t> </w:t>
      </w:r>
      <w:r>
        <w:rPr>
          <w:rFonts w:ascii="Trebuchet MS"/>
          <w:i/>
          <w:color w:val="231F20"/>
          <w:spacing w:val="-2"/>
          <w:w w:val="75"/>
          <w:sz w:val="16"/>
        </w:rPr>
        <w:t>Alcohol</w:t>
      </w:r>
      <w:r>
        <w:rPr>
          <w:rFonts w:ascii="Trebuchet MS"/>
          <w:i/>
          <w:color w:val="231F20"/>
          <w:sz w:val="16"/>
        </w:rPr>
        <w:t> </w:t>
      </w:r>
      <w:r>
        <w:rPr>
          <w:rFonts w:ascii="Trebuchet MS"/>
          <w:i/>
          <w:color w:val="231F20"/>
          <w:spacing w:val="-2"/>
          <w:w w:val="85"/>
          <w:sz w:val="16"/>
        </w:rPr>
        <w:t>Oligomerization. </w:t>
      </w:r>
      <w:r>
        <w:rPr>
          <w:color w:val="231F20"/>
          <w:spacing w:val="-2"/>
          <w:w w:val="85"/>
          <w:sz w:val="16"/>
        </w:rPr>
        <w:t>Materials</w:t>
      </w:r>
      <w:r>
        <w:rPr>
          <w:color w:val="231F20"/>
          <w:sz w:val="16"/>
        </w:rPr>
        <w:t> </w:t>
      </w:r>
      <w:r>
        <w:rPr>
          <w:color w:val="231F20"/>
          <w:spacing w:val="-2"/>
          <w:w w:val="85"/>
          <w:sz w:val="16"/>
        </w:rPr>
        <w:t>Today:</w:t>
      </w:r>
      <w:r>
        <w:rPr>
          <w:color w:val="231F20"/>
          <w:sz w:val="16"/>
        </w:rPr>
        <w:t> </w:t>
      </w:r>
      <w:r>
        <w:rPr>
          <w:color w:val="231F20"/>
          <w:spacing w:val="-2"/>
          <w:w w:val="85"/>
          <w:sz w:val="16"/>
        </w:rPr>
        <w:t>Proceedings,</w:t>
      </w:r>
      <w:r>
        <w:rPr>
          <w:color w:val="231F20"/>
          <w:sz w:val="16"/>
        </w:rPr>
        <w:t> </w:t>
      </w:r>
      <w:r>
        <w:rPr>
          <w:color w:val="231F20"/>
          <w:spacing w:val="-2"/>
          <w:w w:val="85"/>
          <w:sz w:val="16"/>
        </w:rPr>
        <w:t>accepted</w:t>
      </w:r>
      <w:r>
        <w:rPr>
          <w:color w:val="231F20"/>
          <w:spacing w:val="40"/>
          <w:sz w:val="16"/>
        </w:rPr>
        <w:t> </w:t>
      </w:r>
      <w:r>
        <w:rPr>
          <w:color w:val="231F20"/>
          <w:spacing w:val="-2"/>
          <w:w w:val="95"/>
          <w:sz w:val="16"/>
        </w:rPr>
        <w:t>(2016).</w:t>
      </w:r>
    </w:p>
    <w:p>
      <w:pPr>
        <w:spacing w:after="0" w:line="199" w:lineRule="auto"/>
        <w:jc w:val="both"/>
        <w:rPr>
          <w:sz w:val="16"/>
        </w:rPr>
        <w:sectPr>
          <w:type w:val="continuous"/>
          <w:pgSz w:w="12240" w:h="15840"/>
          <w:pgMar w:header="480" w:footer="1131" w:top="1160" w:bottom="280" w:left="0" w:right="0"/>
          <w:cols w:num="3" w:equalWidth="0">
            <w:col w:w="4014" w:space="40"/>
            <w:col w:w="3821" w:space="39"/>
            <w:col w:w="4326"/>
          </w:cols>
        </w:sectPr>
      </w:pPr>
    </w:p>
    <w:p>
      <w:pPr>
        <w:pStyle w:val="BodyText"/>
        <w:spacing w:before="196" w:after="1"/>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905" name="Group 905"/>
                <wp:cNvGraphicFramePr>
                  <a:graphicFrameLocks/>
                </wp:cNvGraphicFramePr>
                <a:graphic>
                  <a:graphicData uri="http://schemas.microsoft.com/office/word/2010/wordprocessingGroup">
                    <wpg:wgp>
                      <wpg:cNvPr id="905" name="Group 905"/>
                      <wpg:cNvGrpSpPr/>
                      <wpg:grpSpPr>
                        <a:xfrm>
                          <a:off x="0" y="0"/>
                          <a:ext cx="4703445" cy="12700"/>
                          <a:chExt cx="4703445" cy="12700"/>
                        </a:xfrm>
                      </wpg:grpSpPr>
                      <wps:wsp>
                        <wps:cNvPr id="906" name="Graphic 906"/>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668" coordorigin="0,0" coordsize="7407,20">
                <v:line style="position:absolute" from="0,10" to="7407,10" stroked="true" strokeweight="1pt" strokecolor="#cdccca">
                  <v:stroke dashstyle="solid"/>
                </v:line>
              </v:group>
            </w:pict>
          </mc:Fallback>
        </mc:AlternateContent>
      </w:r>
      <w:r>
        <w:rPr>
          <w:sz w:val="2"/>
        </w:rPr>
      </w:r>
    </w:p>
    <w:p>
      <w:pPr>
        <w:pStyle w:val="BodyText"/>
        <w:spacing w:before="117"/>
        <w:rPr>
          <w:sz w:val="24"/>
        </w:rPr>
      </w:pPr>
    </w:p>
    <w:p>
      <w:pPr>
        <w:pStyle w:val="Heading4"/>
        <w:spacing w:line="206" w:lineRule="auto" w:before="1"/>
        <w:ind w:right="4065"/>
      </w:pPr>
      <w:r>
        <w:rPr>
          <w:color w:val="231F20"/>
          <w:spacing w:val="-2"/>
        </w:rPr>
        <w:t>Fundamental</w:t>
      </w:r>
      <w:r>
        <w:rPr>
          <w:color w:val="231F20"/>
          <w:spacing w:val="-19"/>
        </w:rPr>
        <w:t> </w:t>
      </w:r>
      <w:r>
        <w:rPr>
          <w:color w:val="231F20"/>
          <w:spacing w:val="-2"/>
        </w:rPr>
        <w:t>Research</w:t>
      </w:r>
      <w:r>
        <w:rPr>
          <w:color w:val="231F20"/>
          <w:spacing w:val="-19"/>
        </w:rPr>
        <w:t> </w:t>
      </w:r>
      <w:r>
        <w:rPr>
          <w:color w:val="231F20"/>
          <w:spacing w:val="-2"/>
        </w:rPr>
        <w:t>of</w:t>
      </w:r>
      <w:r>
        <w:rPr>
          <w:color w:val="231F20"/>
          <w:spacing w:val="-19"/>
        </w:rPr>
        <w:t> </w:t>
      </w:r>
      <w:r>
        <w:rPr>
          <w:color w:val="231F20"/>
          <w:spacing w:val="-2"/>
        </w:rPr>
        <w:t>Cu/Zeolite</w:t>
      </w:r>
      <w:r>
        <w:rPr>
          <w:color w:val="231F20"/>
          <w:spacing w:val="-19"/>
        </w:rPr>
        <w:t> </w:t>
      </w:r>
      <w:r>
        <w:rPr>
          <w:color w:val="231F20"/>
          <w:spacing w:val="-2"/>
        </w:rPr>
        <w:t>Catalyst</w:t>
      </w:r>
      <w:r>
        <w:rPr>
          <w:color w:val="231F20"/>
          <w:spacing w:val="-19"/>
        </w:rPr>
        <w:t> </w:t>
      </w:r>
      <w:r>
        <w:rPr>
          <w:color w:val="231F20"/>
          <w:spacing w:val="-2"/>
        </w:rPr>
        <w:t>During</w:t>
      </w:r>
      <w:r>
        <w:rPr>
          <w:color w:val="231F20"/>
          <w:spacing w:val="-19"/>
        </w:rPr>
        <w:t> </w:t>
      </w:r>
      <w:r>
        <w:rPr>
          <w:color w:val="231F20"/>
          <w:spacing w:val="-2"/>
        </w:rPr>
        <w:t>NOx</w:t>
      </w:r>
      <w:r>
        <w:rPr>
          <w:color w:val="231F20"/>
          <w:spacing w:val="-19"/>
        </w:rPr>
        <w:t> </w:t>
      </w:r>
      <w:r>
        <w:rPr>
          <w:color w:val="231F20"/>
          <w:spacing w:val="-2"/>
        </w:rPr>
        <w:t>Selective </w:t>
      </w:r>
      <w:r>
        <w:rPr>
          <w:color w:val="231F20"/>
        </w:rPr>
        <w:t>Catalytic Reduction: Structure-Catalytic Activity Relationship</w:t>
      </w:r>
    </w:p>
    <w:p>
      <w:pPr>
        <w:pStyle w:val="BodyText"/>
        <w:spacing w:before="32"/>
        <w:rPr>
          <w:rFonts w:ascii="Trebuchet MS"/>
          <w:b/>
        </w:rPr>
      </w:pPr>
    </w:p>
    <w:p>
      <w:pPr>
        <w:pStyle w:val="BodyText"/>
        <w:spacing w:after="0"/>
        <w:rPr>
          <w:rFonts w:ascii="Trebuchet MS"/>
          <w:b/>
        </w:rPr>
        <w:sectPr>
          <w:type w:val="continuous"/>
          <w:pgSz w:w="12240" w:h="15840"/>
          <w:pgMar w:header="480" w:footer="1131" w:top="1160" w:bottom="280" w:left="0" w:right="0"/>
        </w:sectPr>
      </w:pPr>
    </w:p>
    <w:p>
      <w:pPr>
        <w:pStyle w:val="BodyText"/>
        <w:spacing w:before="90"/>
        <w:ind w:left="48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Tae</w:t>
      </w:r>
      <w:r>
        <w:rPr>
          <w:rFonts w:ascii="Bookman Old Style"/>
          <w:b w:val="0"/>
          <w:color w:val="231F20"/>
          <w:spacing w:val="-14"/>
        </w:rPr>
        <w:t> </w:t>
      </w:r>
      <w:r>
        <w:rPr>
          <w:rFonts w:ascii="Bookman Old Style"/>
          <w:b w:val="0"/>
          <w:color w:val="231F20"/>
          <w:spacing w:val="-2"/>
        </w:rPr>
        <w:t>Jin</w:t>
      </w:r>
      <w:r>
        <w:rPr>
          <w:rFonts w:ascii="Bookman Old Style"/>
          <w:b w:val="0"/>
          <w:color w:val="231F20"/>
          <w:spacing w:val="-14"/>
        </w:rPr>
        <w:t> </w:t>
      </w:r>
      <w:r>
        <w:rPr>
          <w:rFonts w:ascii="Bookman Old Style"/>
          <w:b w:val="0"/>
          <w:color w:val="231F20"/>
          <w:spacing w:val="-2"/>
        </w:rPr>
        <w:t>Kim,</w:t>
      </w:r>
      <w:r>
        <w:rPr>
          <w:rFonts w:ascii="Bookman Old Style"/>
          <w:b w:val="0"/>
          <w:color w:val="231F20"/>
          <w:spacing w:val="-14"/>
        </w:rPr>
        <w:t> </w:t>
      </w:r>
      <w:r>
        <w:rPr>
          <w:rFonts w:ascii="Bookman Old Style"/>
          <w:b w:val="0"/>
          <w:color w:val="231F20"/>
          <w:spacing w:val="-5"/>
        </w:rPr>
        <w:t>SBU</w:t>
      </w:r>
    </w:p>
    <w:p>
      <w:pPr>
        <w:pStyle w:val="BodyText"/>
        <w:spacing w:line="184" w:lineRule="auto" w:before="127"/>
        <w:ind w:left="479"/>
      </w:pPr>
      <w:r>
        <w:rPr>
          <w:color w:val="231F20"/>
          <w:w w:val="105"/>
        </w:rPr>
        <w:t>Selective catalytic reduction (SCR) of nitric</w:t>
      </w:r>
      <w:r>
        <w:rPr>
          <w:color w:val="231F20"/>
          <w:spacing w:val="-12"/>
          <w:w w:val="105"/>
        </w:rPr>
        <w:t> </w:t>
      </w:r>
      <w:r>
        <w:rPr>
          <w:color w:val="231F20"/>
          <w:w w:val="105"/>
        </w:rPr>
        <w:t>oxide</w:t>
      </w:r>
      <w:r>
        <w:rPr>
          <w:color w:val="231F20"/>
          <w:spacing w:val="-12"/>
          <w:w w:val="105"/>
        </w:rPr>
        <w:t> </w:t>
      </w:r>
      <w:r>
        <w:rPr>
          <w:color w:val="231F20"/>
          <w:w w:val="105"/>
        </w:rPr>
        <w:t>(NOx)</w:t>
      </w:r>
      <w:r>
        <w:rPr>
          <w:color w:val="231F20"/>
          <w:spacing w:val="-12"/>
          <w:w w:val="105"/>
        </w:rPr>
        <w:t> </w:t>
      </w:r>
      <w:r>
        <w:rPr>
          <w:color w:val="231F20"/>
          <w:w w:val="105"/>
        </w:rPr>
        <w:t>with</w:t>
      </w:r>
      <w:r>
        <w:rPr>
          <w:color w:val="231F20"/>
          <w:spacing w:val="-12"/>
          <w:w w:val="105"/>
        </w:rPr>
        <w:t> </w:t>
      </w:r>
      <w:r>
        <w:rPr>
          <w:color w:val="231F20"/>
          <w:w w:val="105"/>
        </w:rPr>
        <w:t>Urea</w:t>
      </w:r>
      <w:r>
        <w:rPr>
          <w:color w:val="231F20"/>
          <w:spacing w:val="-12"/>
          <w:w w:val="105"/>
        </w:rPr>
        <w:t> </w:t>
      </w:r>
      <w:r>
        <w:rPr>
          <w:color w:val="231F20"/>
          <w:w w:val="105"/>
        </w:rPr>
        <w:t>(or</w:t>
      </w:r>
      <w:r>
        <w:rPr>
          <w:color w:val="231F20"/>
          <w:spacing w:val="-12"/>
          <w:w w:val="105"/>
        </w:rPr>
        <w:t> </w:t>
      </w:r>
      <w:r>
        <w:rPr>
          <w:color w:val="231F20"/>
          <w:w w:val="105"/>
        </w:rPr>
        <w:t>NH</w:t>
      </w:r>
      <w:r>
        <w:rPr>
          <w:color w:val="231F20"/>
          <w:w w:val="105"/>
          <w:position w:val="-6"/>
          <w:sz w:val="11"/>
        </w:rPr>
        <w:t>3</w:t>
      </w:r>
      <w:r>
        <w:rPr>
          <w:color w:val="231F20"/>
          <w:w w:val="105"/>
        </w:rPr>
        <w:t>)</w:t>
      </w:r>
      <w:r>
        <w:rPr>
          <w:color w:val="231F20"/>
          <w:spacing w:val="-12"/>
          <w:w w:val="105"/>
        </w:rPr>
        <w:t> </w:t>
      </w:r>
      <w:r>
        <w:rPr>
          <w:color w:val="231F20"/>
          <w:w w:val="105"/>
        </w:rPr>
        <w:t>as</w:t>
      </w:r>
      <w:r>
        <w:rPr>
          <w:color w:val="231F20"/>
          <w:spacing w:val="-12"/>
          <w:w w:val="105"/>
        </w:rPr>
        <w:t> </w:t>
      </w:r>
      <w:r>
        <w:rPr>
          <w:color w:val="231F20"/>
          <w:w w:val="105"/>
        </w:rPr>
        <w:t>a </w:t>
      </w:r>
      <w:r>
        <w:rPr>
          <w:color w:val="231F20"/>
          <w:spacing w:val="-2"/>
          <w:w w:val="105"/>
        </w:rPr>
        <w:t>reducing</w:t>
      </w:r>
      <w:r>
        <w:rPr>
          <w:color w:val="231F20"/>
          <w:spacing w:val="-10"/>
          <w:w w:val="105"/>
        </w:rPr>
        <w:t> </w:t>
      </w:r>
      <w:r>
        <w:rPr>
          <w:color w:val="231F20"/>
          <w:spacing w:val="-2"/>
          <w:w w:val="105"/>
        </w:rPr>
        <w:t>agent</w:t>
      </w:r>
      <w:r>
        <w:rPr>
          <w:color w:val="231F20"/>
          <w:spacing w:val="-10"/>
          <w:w w:val="105"/>
        </w:rPr>
        <w:t> </w:t>
      </w:r>
      <w:r>
        <w:rPr>
          <w:color w:val="231F20"/>
          <w:spacing w:val="-2"/>
          <w:w w:val="105"/>
        </w:rPr>
        <w:t>is</w:t>
      </w:r>
      <w:r>
        <w:rPr>
          <w:color w:val="231F20"/>
          <w:spacing w:val="-10"/>
          <w:w w:val="105"/>
        </w:rPr>
        <w:t> </w:t>
      </w:r>
      <w:r>
        <w:rPr>
          <w:color w:val="231F20"/>
          <w:spacing w:val="-2"/>
          <w:w w:val="105"/>
        </w:rPr>
        <w:t>considered</w:t>
      </w:r>
      <w:r>
        <w:rPr>
          <w:color w:val="231F20"/>
          <w:spacing w:val="-10"/>
          <w:w w:val="105"/>
        </w:rPr>
        <w:t> </w:t>
      </w:r>
      <w:r>
        <w:rPr>
          <w:color w:val="231F20"/>
          <w:spacing w:val="-2"/>
          <w:w w:val="105"/>
        </w:rPr>
        <w:t>to</w:t>
      </w:r>
      <w:r>
        <w:rPr>
          <w:color w:val="231F20"/>
          <w:spacing w:val="-10"/>
          <w:w w:val="105"/>
        </w:rPr>
        <w:t> </w:t>
      </w:r>
      <w:r>
        <w:rPr>
          <w:color w:val="231F20"/>
          <w:spacing w:val="-2"/>
          <w:w w:val="105"/>
        </w:rPr>
        <w:t>be</w:t>
      </w:r>
      <w:r>
        <w:rPr>
          <w:color w:val="231F20"/>
          <w:spacing w:val="-10"/>
          <w:w w:val="105"/>
        </w:rPr>
        <w:t> </w:t>
      </w:r>
      <w:r>
        <w:rPr>
          <w:color w:val="231F20"/>
          <w:spacing w:val="-2"/>
          <w:w w:val="105"/>
        </w:rPr>
        <w:t>one</w:t>
      </w:r>
      <w:r>
        <w:rPr>
          <w:color w:val="231F20"/>
          <w:spacing w:val="-10"/>
          <w:w w:val="105"/>
        </w:rPr>
        <w:t> </w:t>
      </w:r>
      <w:r>
        <w:rPr>
          <w:color w:val="231F20"/>
          <w:spacing w:val="-2"/>
          <w:w w:val="105"/>
        </w:rPr>
        <w:t>of </w:t>
      </w:r>
      <w:r>
        <w:rPr>
          <w:color w:val="231F20"/>
          <w:w w:val="105"/>
        </w:rPr>
        <w:t>the most effective ways to remove NOx</w:t>
      </w:r>
    </w:p>
    <w:p>
      <w:pPr>
        <w:pStyle w:val="BodyText"/>
        <w:spacing w:line="196" w:lineRule="auto"/>
        <w:ind w:left="479"/>
      </w:pPr>
      <w:r>
        <w:rPr>
          <w:color w:val="231F20"/>
          <w:w w:val="105"/>
        </w:rPr>
        <w:t>from</w:t>
      </w:r>
      <w:r>
        <w:rPr>
          <w:color w:val="231F20"/>
          <w:spacing w:val="-12"/>
          <w:w w:val="105"/>
        </w:rPr>
        <w:t> </w:t>
      </w:r>
      <w:r>
        <w:rPr>
          <w:color w:val="231F20"/>
          <w:w w:val="105"/>
        </w:rPr>
        <w:t>mobile</w:t>
      </w:r>
      <w:r>
        <w:rPr>
          <w:color w:val="231F20"/>
          <w:spacing w:val="-12"/>
          <w:w w:val="105"/>
        </w:rPr>
        <w:t> </w:t>
      </w:r>
      <w:r>
        <w:rPr>
          <w:color w:val="231F20"/>
          <w:w w:val="105"/>
        </w:rPr>
        <w:t>or</w:t>
      </w:r>
      <w:r>
        <w:rPr>
          <w:color w:val="231F20"/>
          <w:spacing w:val="-12"/>
          <w:w w:val="105"/>
        </w:rPr>
        <w:t> </w:t>
      </w:r>
      <w:r>
        <w:rPr>
          <w:color w:val="231F20"/>
          <w:w w:val="105"/>
        </w:rPr>
        <w:t>stationary</w:t>
      </w:r>
      <w:r>
        <w:rPr>
          <w:color w:val="231F20"/>
          <w:spacing w:val="-12"/>
          <w:w w:val="105"/>
        </w:rPr>
        <w:t> </w:t>
      </w:r>
      <w:r>
        <w:rPr>
          <w:color w:val="231F20"/>
          <w:w w:val="105"/>
        </w:rPr>
        <w:t>power</w:t>
      </w:r>
      <w:r>
        <w:rPr>
          <w:color w:val="231F20"/>
          <w:spacing w:val="-12"/>
          <w:w w:val="105"/>
        </w:rPr>
        <w:t> </w:t>
      </w:r>
      <w:r>
        <w:rPr>
          <w:color w:val="231F20"/>
          <w:w w:val="105"/>
        </w:rPr>
        <w:t>sources. A variety of zeolite based catalysts, such as</w:t>
      </w:r>
      <w:r>
        <w:rPr>
          <w:color w:val="231F20"/>
          <w:spacing w:val="-6"/>
          <w:w w:val="105"/>
        </w:rPr>
        <w:t> </w:t>
      </w:r>
      <w:r>
        <w:rPr>
          <w:color w:val="231F20"/>
          <w:w w:val="105"/>
        </w:rPr>
        <w:t>Cu-</w:t>
      </w:r>
      <w:r>
        <w:rPr>
          <w:color w:val="231F20"/>
          <w:spacing w:val="-6"/>
          <w:w w:val="105"/>
        </w:rPr>
        <w:t> </w:t>
      </w:r>
      <w:r>
        <w:rPr>
          <w:color w:val="231F20"/>
          <w:w w:val="105"/>
        </w:rPr>
        <w:t>and</w:t>
      </w:r>
      <w:r>
        <w:rPr>
          <w:color w:val="231F20"/>
          <w:spacing w:val="-6"/>
          <w:w w:val="105"/>
        </w:rPr>
        <w:t> </w:t>
      </w:r>
      <w:r>
        <w:rPr>
          <w:color w:val="231F20"/>
          <w:w w:val="105"/>
        </w:rPr>
        <w:t>Fe-exchanged</w:t>
      </w:r>
      <w:r>
        <w:rPr>
          <w:color w:val="231F20"/>
          <w:spacing w:val="-6"/>
          <w:w w:val="105"/>
        </w:rPr>
        <w:t> </w:t>
      </w:r>
      <w:r>
        <w:rPr>
          <w:color w:val="231F20"/>
          <w:w w:val="105"/>
        </w:rPr>
        <w:t>MOR,</w:t>
      </w:r>
      <w:r>
        <w:rPr>
          <w:color w:val="231F20"/>
          <w:spacing w:val="-6"/>
          <w:w w:val="105"/>
        </w:rPr>
        <w:t> </w:t>
      </w:r>
      <w:r>
        <w:rPr>
          <w:color w:val="231F20"/>
          <w:w w:val="105"/>
        </w:rPr>
        <w:t>MFI,</w:t>
      </w:r>
      <w:r>
        <w:rPr>
          <w:color w:val="231F20"/>
          <w:spacing w:val="-6"/>
          <w:w w:val="105"/>
        </w:rPr>
        <w:t> </w:t>
      </w:r>
      <w:r>
        <w:rPr>
          <w:color w:val="231F20"/>
          <w:w w:val="105"/>
        </w:rPr>
        <w:t>BEA, and CHA, have been investigated for the abatement of NOx. Among them, Cu ex-changed into the CHA (chabazite) frame-work zeolites have been focused due to </w:t>
      </w:r>
      <w:r>
        <w:rPr>
          <w:color w:val="231F20"/>
        </w:rPr>
        <w:t>the higher NOx reduction catalytic activity, better N</w:t>
      </w:r>
      <w:r>
        <w:rPr>
          <w:color w:val="231F20"/>
          <w:position w:val="-6"/>
          <w:sz w:val="11"/>
        </w:rPr>
        <w:t>2</w:t>
      </w:r>
      <w:r>
        <w:rPr>
          <w:color w:val="231F20"/>
          <w:spacing w:val="22"/>
          <w:position w:val="-6"/>
          <w:sz w:val="11"/>
        </w:rPr>
        <w:t> </w:t>
      </w:r>
      <w:r>
        <w:rPr>
          <w:color w:val="231F20"/>
        </w:rPr>
        <w:t>selectivity,</w:t>
      </w:r>
      <w:r>
        <w:rPr>
          <w:color w:val="231F20"/>
          <w:spacing w:val="1"/>
        </w:rPr>
        <w:t> </w:t>
      </w:r>
      <w:r>
        <w:rPr>
          <w:color w:val="231F20"/>
        </w:rPr>
        <w:t>and</w:t>
      </w:r>
      <w:r>
        <w:rPr>
          <w:color w:val="231F20"/>
          <w:spacing w:val="1"/>
        </w:rPr>
        <w:t> </w:t>
      </w:r>
      <w:r>
        <w:rPr>
          <w:color w:val="231F20"/>
        </w:rPr>
        <w:t>better </w:t>
      </w:r>
      <w:r>
        <w:rPr>
          <w:color w:val="231F20"/>
          <w:spacing w:val="-2"/>
        </w:rPr>
        <w:t>hydrother-</w:t>
      </w:r>
    </w:p>
    <w:p>
      <w:pPr>
        <w:pStyle w:val="BodyText"/>
        <w:spacing w:line="140" w:lineRule="exact"/>
        <w:ind w:left="479"/>
      </w:pPr>
      <w:r>
        <w:rPr>
          <w:color w:val="231F20"/>
        </w:rPr>
        <w:t>mal</w:t>
      </w:r>
      <w:r>
        <w:rPr>
          <w:color w:val="231F20"/>
          <w:spacing w:val="-2"/>
        </w:rPr>
        <w:t> </w:t>
      </w:r>
      <w:r>
        <w:rPr>
          <w:color w:val="231F20"/>
        </w:rPr>
        <w:t>stability</w:t>
      </w:r>
      <w:r>
        <w:rPr>
          <w:color w:val="231F20"/>
          <w:spacing w:val="-2"/>
        </w:rPr>
        <w:t> </w:t>
      </w:r>
      <w:r>
        <w:rPr>
          <w:color w:val="231F20"/>
        </w:rPr>
        <w:t>than</w:t>
      </w:r>
      <w:r>
        <w:rPr>
          <w:color w:val="231F20"/>
          <w:spacing w:val="-2"/>
        </w:rPr>
        <w:t> </w:t>
      </w:r>
      <w:r>
        <w:rPr>
          <w:color w:val="231F20"/>
        </w:rPr>
        <w:t>other</w:t>
      </w:r>
      <w:r>
        <w:rPr>
          <w:color w:val="231F20"/>
          <w:spacing w:val="-2"/>
        </w:rPr>
        <w:t> </w:t>
      </w:r>
      <w:r>
        <w:rPr>
          <w:color w:val="231F20"/>
        </w:rPr>
        <w:t>zeolites.</w:t>
      </w:r>
      <w:r>
        <w:rPr>
          <w:color w:val="231F20"/>
          <w:spacing w:val="-2"/>
        </w:rPr>
        <w:t> Funda-</w:t>
      </w:r>
    </w:p>
    <w:p>
      <w:pPr>
        <w:pStyle w:val="BodyText"/>
        <w:spacing w:line="196" w:lineRule="auto" w:before="5"/>
        <w:ind w:left="479"/>
      </w:pPr>
      <w:r>
        <w:rPr>
          <w:color w:val="231F20"/>
        </w:rPr>
        <w:t>mental understanding of the nature of </w:t>
      </w:r>
      <w:r>
        <w:rPr>
          <w:color w:val="231F20"/>
        </w:rPr>
        <w:t>Cu/ </w:t>
      </w:r>
      <w:r>
        <w:rPr>
          <w:color w:val="231F20"/>
          <w:w w:val="105"/>
        </w:rPr>
        <w:t>CHA catalysts, reaction mechanism, and molecular/electronic</w:t>
      </w:r>
      <w:r>
        <w:rPr>
          <w:color w:val="231F20"/>
          <w:spacing w:val="-13"/>
          <w:w w:val="105"/>
        </w:rPr>
        <w:t> </w:t>
      </w:r>
      <w:r>
        <w:rPr>
          <w:color w:val="231F20"/>
          <w:w w:val="105"/>
        </w:rPr>
        <w:t>structure-activity relationships</w:t>
      </w:r>
      <w:r>
        <w:rPr>
          <w:color w:val="231F20"/>
          <w:spacing w:val="-5"/>
          <w:w w:val="105"/>
        </w:rPr>
        <w:t> </w:t>
      </w:r>
      <w:r>
        <w:rPr>
          <w:color w:val="231F20"/>
          <w:w w:val="105"/>
        </w:rPr>
        <w:t>is</w:t>
      </w:r>
      <w:r>
        <w:rPr>
          <w:color w:val="231F20"/>
          <w:spacing w:val="-5"/>
          <w:w w:val="105"/>
        </w:rPr>
        <w:t> </w:t>
      </w:r>
      <w:r>
        <w:rPr>
          <w:color w:val="231F20"/>
          <w:w w:val="105"/>
        </w:rPr>
        <w:t>required</w:t>
      </w:r>
      <w:r>
        <w:rPr>
          <w:color w:val="231F20"/>
          <w:spacing w:val="-5"/>
          <w:w w:val="105"/>
        </w:rPr>
        <w:t> </w:t>
      </w:r>
      <w:r>
        <w:rPr>
          <w:color w:val="231F20"/>
          <w:w w:val="105"/>
        </w:rPr>
        <w:t>for</w:t>
      </w:r>
      <w:r>
        <w:rPr>
          <w:color w:val="231F20"/>
          <w:spacing w:val="-5"/>
          <w:w w:val="105"/>
        </w:rPr>
        <w:t> </w:t>
      </w:r>
      <w:r>
        <w:rPr>
          <w:color w:val="231F20"/>
          <w:w w:val="105"/>
        </w:rPr>
        <w:t>the</w:t>
      </w:r>
      <w:r>
        <w:rPr>
          <w:color w:val="231F20"/>
          <w:spacing w:val="-5"/>
          <w:w w:val="105"/>
        </w:rPr>
        <w:t> </w:t>
      </w:r>
      <w:r>
        <w:rPr>
          <w:color w:val="231F20"/>
          <w:w w:val="105"/>
        </w:rPr>
        <w:t>rational design of current and new catalysts. Our </w:t>
      </w:r>
      <w:r>
        <w:rPr>
          <w:color w:val="231F20"/>
          <w:spacing w:val="-2"/>
          <w:w w:val="105"/>
        </w:rPr>
        <w:t>group</w:t>
      </w:r>
      <w:r>
        <w:rPr>
          <w:color w:val="231F20"/>
          <w:spacing w:val="-4"/>
          <w:w w:val="105"/>
        </w:rPr>
        <w:t> </w:t>
      </w:r>
      <w:r>
        <w:rPr>
          <w:color w:val="231F20"/>
          <w:spacing w:val="-2"/>
          <w:w w:val="105"/>
        </w:rPr>
        <w:t>have</w:t>
      </w:r>
      <w:r>
        <w:rPr>
          <w:color w:val="231F20"/>
          <w:spacing w:val="-4"/>
          <w:w w:val="105"/>
        </w:rPr>
        <w:t> </w:t>
      </w:r>
      <w:r>
        <w:rPr>
          <w:color w:val="231F20"/>
          <w:spacing w:val="-2"/>
          <w:w w:val="105"/>
        </w:rPr>
        <w:t>been</w:t>
      </w:r>
      <w:r>
        <w:rPr>
          <w:color w:val="231F20"/>
          <w:spacing w:val="-4"/>
          <w:w w:val="105"/>
        </w:rPr>
        <w:t> </w:t>
      </w:r>
      <w:r>
        <w:rPr>
          <w:color w:val="231F20"/>
          <w:spacing w:val="-2"/>
          <w:w w:val="105"/>
        </w:rPr>
        <w:t>preparing</w:t>
      </w:r>
      <w:r>
        <w:rPr>
          <w:color w:val="231F20"/>
          <w:spacing w:val="-4"/>
          <w:w w:val="105"/>
        </w:rPr>
        <w:t> </w:t>
      </w:r>
      <w:r>
        <w:rPr>
          <w:color w:val="231F20"/>
          <w:spacing w:val="-2"/>
          <w:w w:val="105"/>
        </w:rPr>
        <w:t>Cu-exchanged </w:t>
      </w:r>
      <w:r>
        <w:rPr>
          <w:color w:val="231F20"/>
          <w:w w:val="105"/>
        </w:rPr>
        <w:t>zeolite catalysts and testing activity. Due to the complicated heterogeneity of 3D type catalysts, we synthesized 2D zeolite</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pStyle w:val="BodyText"/>
        <w:spacing w:line="196" w:lineRule="auto"/>
        <w:ind w:left="309"/>
      </w:pPr>
      <w:r>
        <w:rPr/>
        <mc:AlternateContent>
          <mc:Choice Requires="wps">
            <w:drawing>
              <wp:anchor distT="0" distB="0" distL="0" distR="0" allowOverlap="1" layoutInCell="1" locked="0" behindDoc="0" simplePos="0" relativeHeight="15881216">
                <wp:simplePos x="0" y="0"/>
                <wp:positionH relativeFrom="page">
                  <wp:posOffset>2766021</wp:posOffset>
                </wp:positionH>
                <wp:positionV relativeFrom="paragraph">
                  <wp:posOffset>-1958997</wp:posOffset>
                </wp:positionV>
                <wp:extent cx="4702175" cy="1828800"/>
                <wp:effectExtent l="0" t="0" r="0" b="0"/>
                <wp:wrapNone/>
                <wp:docPr id="907" name="Group 907"/>
                <wp:cNvGraphicFramePr>
                  <a:graphicFrameLocks/>
                </wp:cNvGraphicFramePr>
                <a:graphic>
                  <a:graphicData uri="http://schemas.microsoft.com/office/word/2010/wordprocessingGroup">
                    <wpg:wgp>
                      <wpg:cNvPr id="907" name="Group 907"/>
                      <wpg:cNvGrpSpPr/>
                      <wpg:grpSpPr>
                        <a:xfrm>
                          <a:off x="0" y="0"/>
                          <a:ext cx="4702175" cy="1828800"/>
                          <a:chExt cx="4702175" cy="1828800"/>
                        </a:xfrm>
                      </wpg:grpSpPr>
                      <wps:wsp>
                        <wps:cNvPr id="908" name="Graphic 908"/>
                        <wps:cNvSpPr/>
                        <wps:spPr>
                          <a:xfrm>
                            <a:off x="6350" y="6350"/>
                            <a:ext cx="4689475" cy="1816100"/>
                          </a:xfrm>
                          <a:custGeom>
                            <a:avLst/>
                            <a:gdLst/>
                            <a:ahLst/>
                            <a:cxnLst/>
                            <a:rect l="l" t="t" r="r" b="b"/>
                            <a:pathLst>
                              <a:path w="4689475" h="1816100">
                                <a:moveTo>
                                  <a:pt x="0" y="1816100"/>
                                </a:moveTo>
                                <a:lnTo>
                                  <a:pt x="4688878" y="1816100"/>
                                </a:lnTo>
                                <a:lnTo>
                                  <a:pt x="4688878" y="0"/>
                                </a:lnTo>
                                <a:lnTo>
                                  <a:pt x="0" y="0"/>
                                </a:lnTo>
                                <a:lnTo>
                                  <a:pt x="0" y="1816100"/>
                                </a:lnTo>
                                <a:close/>
                              </a:path>
                            </a:pathLst>
                          </a:custGeom>
                          <a:ln w="12700">
                            <a:solidFill>
                              <a:srgbClr val="CDCCCA"/>
                            </a:solidFill>
                            <a:prstDash val="solid"/>
                          </a:ln>
                        </wps:spPr>
                        <wps:bodyPr wrap="square" lIns="0" tIns="0" rIns="0" bIns="0" rtlCol="0">
                          <a:prstTxWarp prst="textNoShape">
                            <a:avLst/>
                          </a:prstTxWarp>
                          <a:noAutofit/>
                        </wps:bodyPr>
                      </wps:wsp>
                      <pic:pic>
                        <pic:nvPicPr>
                          <pic:cNvPr id="909" name="Image 909"/>
                          <pic:cNvPicPr/>
                        </pic:nvPicPr>
                        <pic:blipFill>
                          <a:blip r:embed="rId421" cstate="print"/>
                          <a:stretch>
                            <a:fillRect/>
                          </a:stretch>
                        </pic:blipFill>
                        <pic:spPr>
                          <a:xfrm>
                            <a:off x="180292" y="86316"/>
                            <a:ext cx="1945936" cy="1362526"/>
                          </a:xfrm>
                          <a:prstGeom prst="rect">
                            <a:avLst/>
                          </a:prstGeom>
                        </pic:spPr>
                      </pic:pic>
                      <pic:pic>
                        <pic:nvPicPr>
                          <pic:cNvPr id="910" name="Image 910"/>
                          <pic:cNvPicPr/>
                        </pic:nvPicPr>
                        <pic:blipFill>
                          <a:blip r:embed="rId422" cstate="print"/>
                          <a:stretch>
                            <a:fillRect/>
                          </a:stretch>
                        </pic:blipFill>
                        <pic:spPr>
                          <a:xfrm>
                            <a:off x="2400337" y="97726"/>
                            <a:ext cx="1945936" cy="1365033"/>
                          </a:xfrm>
                          <a:prstGeom prst="rect">
                            <a:avLst/>
                          </a:prstGeom>
                        </pic:spPr>
                      </pic:pic>
                      <wps:wsp>
                        <wps:cNvPr id="911" name="Textbox 911"/>
                        <wps:cNvSpPr txBox="1"/>
                        <wps:spPr>
                          <a:xfrm>
                            <a:off x="344211" y="1434908"/>
                            <a:ext cx="118745" cy="138430"/>
                          </a:xfrm>
                          <a:prstGeom prst="rect">
                            <a:avLst/>
                          </a:prstGeom>
                        </wps:spPr>
                        <wps:txbx>
                          <w:txbxContent>
                            <w:p>
                              <w:pPr>
                                <w:spacing w:before="3"/>
                                <w:ind w:left="0" w:right="0" w:firstLine="0"/>
                                <w:jc w:val="left"/>
                                <w:rPr>
                                  <w:rFonts w:ascii="Trebuchet MS"/>
                                  <w:i/>
                                  <w:sz w:val="18"/>
                                </w:rPr>
                              </w:pPr>
                              <w:r>
                                <w:rPr>
                                  <w:rFonts w:ascii="Trebuchet MS"/>
                                  <w:i/>
                                  <w:color w:val="231F20"/>
                                  <w:spacing w:val="-5"/>
                                  <w:w w:val="80"/>
                                  <w:sz w:val="18"/>
                                </w:rPr>
                                <w:t>(a)</w:t>
                              </w:r>
                            </w:p>
                          </w:txbxContent>
                        </wps:txbx>
                        <wps:bodyPr wrap="square" lIns="0" tIns="0" rIns="0" bIns="0" rtlCol="0">
                          <a:noAutofit/>
                        </wps:bodyPr>
                      </wps:wsp>
                      <wps:wsp>
                        <wps:cNvPr id="912" name="Textbox 912"/>
                        <wps:cNvSpPr txBox="1"/>
                        <wps:spPr>
                          <a:xfrm>
                            <a:off x="2562056" y="1434908"/>
                            <a:ext cx="122555" cy="138430"/>
                          </a:xfrm>
                          <a:prstGeom prst="rect">
                            <a:avLst/>
                          </a:prstGeom>
                        </wps:spPr>
                        <wps:txbx>
                          <w:txbxContent>
                            <w:p>
                              <w:pPr>
                                <w:spacing w:before="3"/>
                                <w:ind w:left="0" w:right="0" w:firstLine="0"/>
                                <w:jc w:val="left"/>
                                <w:rPr>
                                  <w:rFonts w:ascii="Trebuchet MS"/>
                                  <w:i/>
                                  <w:sz w:val="18"/>
                                </w:rPr>
                              </w:pPr>
                              <w:r>
                                <w:rPr>
                                  <w:rFonts w:ascii="Trebuchet MS"/>
                                  <w:i/>
                                  <w:color w:val="231F20"/>
                                  <w:spacing w:val="-5"/>
                                  <w:w w:val="80"/>
                                  <w:sz w:val="18"/>
                                </w:rPr>
                                <w:t>(b)</w:t>
                              </w:r>
                            </w:p>
                          </w:txbxContent>
                        </wps:txbx>
                        <wps:bodyPr wrap="square" lIns="0" tIns="0" rIns="0" bIns="0" rtlCol="0">
                          <a:noAutofit/>
                        </wps:bodyPr>
                      </wps:wsp>
                      <wps:wsp>
                        <wps:cNvPr id="913" name="Textbox 913"/>
                        <wps:cNvSpPr txBox="1"/>
                        <wps:spPr>
                          <a:xfrm>
                            <a:off x="239476" y="1561895"/>
                            <a:ext cx="3429000" cy="164465"/>
                          </a:xfrm>
                          <a:prstGeom prst="rect">
                            <a:avLst/>
                          </a:prstGeom>
                        </wps:spPr>
                        <wps:txbx>
                          <w:txbxContent>
                            <w:p>
                              <w:pPr>
                                <w:spacing w:before="3"/>
                                <w:ind w:left="0" w:right="0" w:firstLine="0"/>
                                <w:jc w:val="left"/>
                                <w:rPr>
                                  <w:rFonts w:ascii="Trebuchet MS"/>
                                  <w:i/>
                                  <w:sz w:val="18"/>
                                </w:rPr>
                              </w:pPr>
                              <w:r>
                                <w:rPr>
                                  <w:rFonts w:ascii="Trebuchet MS"/>
                                  <w:i/>
                                  <w:color w:val="231F20"/>
                                  <w:w w:val="80"/>
                                  <w:sz w:val="18"/>
                                </w:rPr>
                                <w:t>(a)</w:t>
                              </w:r>
                              <w:r>
                                <w:rPr>
                                  <w:rFonts w:ascii="Trebuchet MS"/>
                                  <w:i/>
                                  <w:color w:val="231F20"/>
                                  <w:spacing w:val="-3"/>
                                  <w:w w:val="80"/>
                                  <w:sz w:val="18"/>
                                </w:rPr>
                                <w:t> </w:t>
                              </w:r>
                              <w:r>
                                <w:rPr>
                                  <w:rFonts w:ascii="Trebuchet MS"/>
                                  <w:i/>
                                  <w:color w:val="231F20"/>
                                  <w:w w:val="80"/>
                                  <w:sz w:val="18"/>
                                </w:rPr>
                                <w:t>NO</w:t>
                              </w:r>
                              <w:r>
                                <w:rPr>
                                  <w:rFonts w:ascii="Trebuchet MS"/>
                                  <w:i/>
                                  <w:color w:val="231F20"/>
                                  <w:spacing w:val="-2"/>
                                  <w:w w:val="80"/>
                                  <w:sz w:val="18"/>
                                </w:rPr>
                                <w:t> </w:t>
                              </w:r>
                              <w:r>
                                <w:rPr>
                                  <w:rFonts w:ascii="Trebuchet MS"/>
                                  <w:i/>
                                  <w:color w:val="231F20"/>
                                  <w:w w:val="80"/>
                                  <w:sz w:val="18"/>
                                </w:rPr>
                                <w:t>and</w:t>
                              </w:r>
                              <w:r>
                                <w:rPr>
                                  <w:rFonts w:ascii="Trebuchet MS"/>
                                  <w:i/>
                                  <w:color w:val="231F20"/>
                                  <w:spacing w:val="-3"/>
                                  <w:w w:val="80"/>
                                  <w:sz w:val="18"/>
                                </w:rPr>
                                <w:t> </w:t>
                              </w:r>
                              <w:r>
                                <w:rPr>
                                  <w:rFonts w:ascii="Trebuchet MS"/>
                                  <w:i/>
                                  <w:color w:val="231F20"/>
                                  <w:w w:val="80"/>
                                  <w:sz w:val="18"/>
                                </w:rPr>
                                <w:t>(b)</w:t>
                              </w:r>
                              <w:r>
                                <w:rPr>
                                  <w:rFonts w:ascii="Trebuchet MS"/>
                                  <w:i/>
                                  <w:color w:val="231F20"/>
                                  <w:spacing w:val="-2"/>
                                  <w:w w:val="80"/>
                                  <w:sz w:val="18"/>
                                </w:rPr>
                                <w:t> </w:t>
                              </w:r>
                              <w:r>
                                <w:rPr>
                                  <w:rFonts w:ascii="Trebuchet MS"/>
                                  <w:i/>
                                  <w:color w:val="231F20"/>
                                  <w:w w:val="80"/>
                                  <w:sz w:val="18"/>
                                </w:rPr>
                                <w:t>NH</w:t>
                              </w:r>
                              <w:r>
                                <w:rPr>
                                  <w:rFonts w:ascii="Trebuchet MS"/>
                                  <w:i/>
                                  <w:color w:val="231F20"/>
                                  <w:w w:val="80"/>
                                  <w:sz w:val="18"/>
                                  <w:vertAlign w:val="subscript"/>
                                </w:rPr>
                                <w:t>3</w:t>
                              </w:r>
                              <w:r>
                                <w:rPr>
                                  <w:rFonts w:ascii="Trebuchet MS"/>
                                  <w:i/>
                                  <w:color w:val="231F20"/>
                                  <w:spacing w:val="-2"/>
                                  <w:w w:val="80"/>
                                  <w:sz w:val="18"/>
                                  <w:vertAlign w:val="baseline"/>
                                </w:rPr>
                                <w:t> </w:t>
                              </w:r>
                              <w:r>
                                <w:rPr>
                                  <w:rFonts w:ascii="Trebuchet MS"/>
                                  <w:i/>
                                  <w:color w:val="231F20"/>
                                  <w:w w:val="80"/>
                                  <w:sz w:val="18"/>
                                  <w:vertAlign w:val="baseline"/>
                                </w:rPr>
                                <w:t>conversion</w:t>
                              </w:r>
                              <w:r>
                                <w:rPr>
                                  <w:rFonts w:ascii="Trebuchet MS"/>
                                  <w:i/>
                                  <w:color w:val="231F20"/>
                                  <w:spacing w:val="-3"/>
                                  <w:w w:val="80"/>
                                  <w:sz w:val="18"/>
                                  <w:vertAlign w:val="baseline"/>
                                </w:rPr>
                                <w:t> </w:t>
                              </w:r>
                              <w:r>
                                <w:rPr>
                                  <w:rFonts w:ascii="Trebuchet MS"/>
                                  <w:i/>
                                  <w:color w:val="231F20"/>
                                  <w:w w:val="80"/>
                                  <w:sz w:val="18"/>
                                  <w:vertAlign w:val="baseline"/>
                                </w:rPr>
                                <w:t>as</w:t>
                              </w:r>
                              <w:r>
                                <w:rPr>
                                  <w:rFonts w:ascii="Trebuchet MS"/>
                                  <w:i/>
                                  <w:color w:val="231F20"/>
                                  <w:spacing w:val="-2"/>
                                  <w:w w:val="80"/>
                                  <w:sz w:val="18"/>
                                  <w:vertAlign w:val="baseline"/>
                                </w:rPr>
                                <w:t> </w:t>
                              </w:r>
                              <w:r>
                                <w:rPr>
                                  <w:rFonts w:ascii="Trebuchet MS"/>
                                  <w:i/>
                                  <w:color w:val="231F20"/>
                                  <w:w w:val="80"/>
                                  <w:sz w:val="18"/>
                                  <w:vertAlign w:val="baseline"/>
                                </w:rPr>
                                <w:t>a</w:t>
                              </w:r>
                              <w:r>
                                <w:rPr>
                                  <w:rFonts w:ascii="Trebuchet MS"/>
                                  <w:i/>
                                  <w:color w:val="231F20"/>
                                  <w:spacing w:val="-2"/>
                                  <w:w w:val="80"/>
                                  <w:sz w:val="18"/>
                                  <w:vertAlign w:val="baseline"/>
                                </w:rPr>
                                <w:t> </w:t>
                              </w:r>
                              <w:r>
                                <w:rPr>
                                  <w:rFonts w:ascii="Trebuchet MS"/>
                                  <w:i/>
                                  <w:color w:val="231F20"/>
                                  <w:w w:val="80"/>
                                  <w:sz w:val="18"/>
                                  <w:vertAlign w:val="baseline"/>
                                </w:rPr>
                                <w:t>function</w:t>
                              </w:r>
                              <w:r>
                                <w:rPr>
                                  <w:rFonts w:ascii="Trebuchet MS"/>
                                  <w:i/>
                                  <w:color w:val="231F20"/>
                                  <w:spacing w:val="-3"/>
                                  <w:w w:val="80"/>
                                  <w:sz w:val="18"/>
                                  <w:vertAlign w:val="baseline"/>
                                </w:rPr>
                                <w:t> </w:t>
                              </w:r>
                              <w:r>
                                <w:rPr>
                                  <w:rFonts w:ascii="Trebuchet MS"/>
                                  <w:i/>
                                  <w:color w:val="231F20"/>
                                  <w:w w:val="80"/>
                                  <w:sz w:val="18"/>
                                  <w:vertAlign w:val="baseline"/>
                                </w:rPr>
                                <w:t>of</w:t>
                              </w:r>
                              <w:r>
                                <w:rPr>
                                  <w:rFonts w:ascii="Trebuchet MS"/>
                                  <w:i/>
                                  <w:color w:val="231F20"/>
                                  <w:spacing w:val="-2"/>
                                  <w:w w:val="80"/>
                                  <w:sz w:val="18"/>
                                  <w:vertAlign w:val="baseline"/>
                                </w:rPr>
                                <w:t> </w:t>
                              </w:r>
                              <w:r>
                                <w:rPr>
                                  <w:rFonts w:ascii="Trebuchet MS"/>
                                  <w:i/>
                                  <w:color w:val="231F20"/>
                                  <w:w w:val="80"/>
                                  <w:sz w:val="18"/>
                                  <w:vertAlign w:val="baseline"/>
                                </w:rPr>
                                <w:t>temperature</w:t>
                              </w:r>
                              <w:r>
                                <w:rPr>
                                  <w:rFonts w:ascii="Trebuchet MS"/>
                                  <w:i/>
                                  <w:color w:val="231F20"/>
                                  <w:spacing w:val="-2"/>
                                  <w:w w:val="80"/>
                                  <w:sz w:val="18"/>
                                  <w:vertAlign w:val="baseline"/>
                                </w:rPr>
                                <w:t> </w:t>
                              </w:r>
                              <w:r>
                                <w:rPr>
                                  <w:rFonts w:ascii="Trebuchet MS"/>
                                  <w:i/>
                                  <w:color w:val="231F20"/>
                                  <w:w w:val="80"/>
                                  <w:sz w:val="18"/>
                                  <w:vertAlign w:val="baseline"/>
                                </w:rPr>
                                <w:t>over</w:t>
                              </w:r>
                              <w:r>
                                <w:rPr>
                                  <w:rFonts w:ascii="Trebuchet MS"/>
                                  <w:i/>
                                  <w:color w:val="231F20"/>
                                  <w:spacing w:val="-9"/>
                                  <w:w w:val="80"/>
                                  <w:sz w:val="18"/>
                                  <w:vertAlign w:val="baseline"/>
                                </w:rPr>
                                <w:t> </w:t>
                              </w:r>
                              <w:r>
                                <w:rPr>
                                  <w:rFonts w:ascii="Trebuchet MS"/>
                                  <w:i/>
                                  <w:color w:val="231F20"/>
                                  <w:w w:val="80"/>
                                  <w:sz w:val="18"/>
                                  <w:vertAlign w:val="baseline"/>
                                </w:rPr>
                                <w:t>Cu/CHA</w:t>
                              </w:r>
                              <w:r>
                                <w:rPr>
                                  <w:rFonts w:ascii="Trebuchet MS"/>
                                  <w:i/>
                                  <w:color w:val="231F20"/>
                                  <w:spacing w:val="-2"/>
                                  <w:w w:val="80"/>
                                  <w:sz w:val="18"/>
                                  <w:vertAlign w:val="baseline"/>
                                </w:rPr>
                                <w:t> catalysts</w:t>
                              </w:r>
                            </w:p>
                          </w:txbxContent>
                        </wps:txbx>
                        <wps:bodyPr wrap="square" lIns="0" tIns="0" rIns="0" bIns="0" rtlCol="0">
                          <a:noAutofit/>
                        </wps:bodyPr>
                      </wps:wsp>
                    </wpg:wgp>
                  </a:graphicData>
                </a:graphic>
              </wp:anchor>
            </w:drawing>
          </mc:Choice>
          <mc:Fallback>
            <w:pict>
              <v:group style="position:absolute;margin-left:217.796997pt;margin-top:-154.251785pt;width:370.25pt;height:144pt;mso-position-horizontal-relative:page;mso-position-vertical-relative:paragraph;z-index:15881216" id="docshapegroup669" coordorigin="4356,-3085" coordsize="7405,2880">
                <v:rect style="position:absolute;left:4365;top:-3076;width:7385;height:2860" id="docshape670" filled="false" stroked="true" strokeweight="1pt" strokecolor="#cdccca">
                  <v:stroke dashstyle="solid"/>
                </v:rect>
                <v:shape style="position:absolute;left:4639;top:-2950;width:3065;height:2146" type="#_x0000_t75" id="docshape671" stroked="false">
                  <v:imagedata r:id="rId421" o:title=""/>
                </v:shape>
                <v:shape style="position:absolute;left:8136;top:-2932;width:3065;height:2150" type="#_x0000_t75" id="docshape672" stroked="false">
                  <v:imagedata r:id="rId422" o:title=""/>
                </v:shape>
                <v:shape style="position:absolute;left:4898;top:-826;width:187;height:218" type="#_x0000_t202" id="docshape673" filled="false" stroked="false">
                  <v:textbox inset="0,0,0,0">
                    <w:txbxContent>
                      <w:p>
                        <w:pPr>
                          <w:spacing w:before="3"/>
                          <w:ind w:left="0" w:right="0" w:firstLine="0"/>
                          <w:jc w:val="left"/>
                          <w:rPr>
                            <w:rFonts w:ascii="Trebuchet MS"/>
                            <w:i/>
                            <w:sz w:val="18"/>
                          </w:rPr>
                        </w:pPr>
                        <w:r>
                          <w:rPr>
                            <w:rFonts w:ascii="Trebuchet MS"/>
                            <w:i/>
                            <w:color w:val="231F20"/>
                            <w:spacing w:val="-5"/>
                            <w:w w:val="80"/>
                            <w:sz w:val="18"/>
                          </w:rPr>
                          <w:t>(a)</w:t>
                        </w:r>
                      </w:p>
                    </w:txbxContent>
                  </v:textbox>
                  <w10:wrap type="none"/>
                </v:shape>
                <v:shape style="position:absolute;left:8390;top:-826;width:193;height:218" type="#_x0000_t202" id="docshape674" filled="false" stroked="false">
                  <v:textbox inset="0,0,0,0">
                    <w:txbxContent>
                      <w:p>
                        <w:pPr>
                          <w:spacing w:before="3"/>
                          <w:ind w:left="0" w:right="0" w:firstLine="0"/>
                          <w:jc w:val="left"/>
                          <w:rPr>
                            <w:rFonts w:ascii="Trebuchet MS"/>
                            <w:i/>
                            <w:sz w:val="18"/>
                          </w:rPr>
                        </w:pPr>
                        <w:r>
                          <w:rPr>
                            <w:rFonts w:ascii="Trebuchet MS"/>
                            <w:i/>
                            <w:color w:val="231F20"/>
                            <w:spacing w:val="-5"/>
                            <w:w w:val="80"/>
                            <w:sz w:val="18"/>
                          </w:rPr>
                          <w:t>(b)</w:t>
                        </w:r>
                      </w:p>
                    </w:txbxContent>
                  </v:textbox>
                  <w10:wrap type="none"/>
                </v:shape>
                <v:shape style="position:absolute;left:4733;top:-626;width:5400;height:259" type="#_x0000_t202" id="docshape675" filled="false" stroked="false">
                  <v:textbox inset="0,0,0,0">
                    <w:txbxContent>
                      <w:p>
                        <w:pPr>
                          <w:spacing w:before="3"/>
                          <w:ind w:left="0" w:right="0" w:firstLine="0"/>
                          <w:jc w:val="left"/>
                          <w:rPr>
                            <w:rFonts w:ascii="Trebuchet MS"/>
                            <w:i/>
                            <w:sz w:val="18"/>
                          </w:rPr>
                        </w:pPr>
                        <w:r>
                          <w:rPr>
                            <w:rFonts w:ascii="Trebuchet MS"/>
                            <w:i/>
                            <w:color w:val="231F20"/>
                            <w:w w:val="80"/>
                            <w:sz w:val="18"/>
                          </w:rPr>
                          <w:t>(a)</w:t>
                        </w:r>
                        <w:r>
                          <w:rPr>
                            <w:rFonts w:ascii="Trebuchet MS"/>
                            <w:i/>
                            <w:color w:val="231F20"/>
                            <w:spacing w:val="-3"/>
                            <w:w w:val="80"/>
                            <w:sz w:val="18"/>
                          </w:rPr>
                          <w:t> </w:t>
                        </w:r>
                        <w:r>
                          <w:rPr>
                            <w:rFonts w:ascii="Trebuchet MS"/>
                            <w:i/>
                            <w:color w:val="231F20"/>
                            <w:w w:val="80"/>
                            <w:sz w:val="18"/>
                          </w:rPr>
                          <w:t>NO</w:t>
                        </w:r>
                        <w:r>
                          <w:rPr>
                            <w:rFonts w:ascii="Trebuchet MS"/>
                            <w:i/>
                            <w:color w:val="231F20"/>
                            <w:spacing w:val="-2"/>
                            <w:w w:val="80"/>
                            <w:sz w:val="18"/>
                          </w:rPr>
                          <w:t> </w:t>
                        </w:r>
                        <w:r>
                          <w:rPr>
                            <w:rFonts w:ascii="Trebuchet MS"/>
                            <w:i/>
                            <w:color w:val="231F20"/>
                            <w:w w:val="80"/>
                            <w:sz w:val="18"/>
                          </w:rPr>
                          <w:t>and</w:t>
                        </w:r>
                        <w:r>
                          <w:rPr>
                            <w:rFonts w:ascii="Trebuchet MS"/>
                            <w:i/>
                            <w:color w:val="231F20"/>
                            <w:spacing w:val="-3"/>
                            <w:w w:val="80"/>
                            <w:sz w:val="18"/>
                          </w:rPr>
                          <w:t> </w:t>
                        </w:r>
                        <w:r>
                          <w:rPr>
                            <w:rFonts w:ascii="Trebuchet MS"/>
                            <w:i/>
                            <w:color w:val="231F20"/>
                            <w:w w:val="80"/>
                            <w:sz w:val="18"/>
                          </w:rPr>
                          <w:t>(b)</w:t>
                        </w:r>
                        <w:r>
                          <w:rPr>
                            <w:rFonts w:ascii="Trebuchet MS"/>
                            <w:i/>
                            <w:color w:val="231F20"/>
                            <w:spacing w:val="-2"/>
                            <w:w w:val="80"/>
                            <w:sz w:val="18"/>
                          </w:rPr>
                          <w:t> </w:t>
                        </w:r>
                        <w:r>
                          <w:rPr>
                            <w:rFonts w:ascii="Trebuchet MS"/>
                            <w:i/>
                            <w:color w:val="231F20"/>
                            <w:w w:val="80"/>
                            <w:sz w:val="18"/>
                          </w:rPr>
                          <w:t>NH</w:t>
                        </w:r>
                        <w:r>
                          <w:rPr>
                            <w:rFonts w:ascii="Trebuchet MS"/>
                            <w:i/>
                            <w:color w:val="231F20"/>
                            <w:w w:val="80"/>
                            <w:sz w:val="18"/>
                            <w:vertAlign w:val="subscript"/>
                          </w:rPr>
                          <w:t>3</w:t>
                        </w:r>
                        <w:r>
                          <w:rPr>
                            <w:rFonts w:ascii="Trebuchet MS"/>
                            <w:i/>
                            <w:color w:val="231F20"/>
                            <w:spacing w:val="-2"/>
                            <w:w w:val="80"/>
                            <w:sz w:val="18"/>
                            <w:vertAlign w:val="baseline"/>
                          </w:rPr>
                          <w:t> </w:t>
                        </w:r>
                        <w:r>
                          <w:rPr>
                            <w:rFonts w:ascii="Trebuchet MS"/>
                            <w:i/>
                            <w:color w:val="231F20"/>
                            <w:w w:val="80"/>
                            <w:sz w:val="18"/>
                            <w:vertAlign w:val="baseline"/>
                          </w:rPr>
                          <w:t>conversion</w:t>
                        </w:r>
                        <w:r>
                          <w:rPr>
                            <w:rFonts w:ascii="Trebuchet MS"/>
                            <w:i/>
                            <w:color w:val="231F20"/>
                            <w:spacing w:val="-3"/>
                            <w:w w:val="80"/>
                            <w:sz w:val="18"/>
                            <w:vertAlign w:val="baseline"/>
                          </w:rPr>
                          <w:t> </w:t>
                        </w:r>
                        <w:r>
                          <w:rPr>
                            <w:rFonts w:ascii="Trebuchet MS"/>
                            <w:i/>
                            <w:color w:val="231F20"/>
                            <w:w w:val="80"/>
                            <w:sz w:val="18"/>
                            <w:vertAlign w:val="baseline"/>
                          </w:rPr>
                          <w:t>as</w:t>
                        </w:r>
                        <w:r>
                          <w:rPr>
                            <w:rFonts w:ascii="Trebuchet MS"/>
                            <w:i/>
                            <w:color w:val="231F20"/>
                            <w:spacing w:val="-2"/>
                            <w:w w:val="80"/>
                            <w:sz w:val="18"/>
                            <w:vertAlign w:val="baseline"/>
                          </w:rPr>
                          <w:t> </w:t>
                        </w:r>
                        <w:r>
                          <w:rPr>
                            <w:rFonts w:ascii="Trebuchet MS"/>
                            <w:i/>
                            <w:color w:val="231F20"/>
                            <w:w w:val="80"/>
                            <w:sz w:val="18"/>
                            <w:vertAlign w:val="baseline"/>
                          </w:rPr>
                          <w:t>a</w:t>
                        </w:r>
                        <w:r>
                          <w:rPr>
                            <w:rFonts w:ascii="Trebuchet MS"/>
                            <w:i/>
                            <w:color w:val="231F20"/>
                            <w:spacing w:val="-2"/>
                            <w:w w:val="80"/>
                            <w:sz w:val="18"/>
                            <w:vertAlign w:val="baseline"/>
                          </w:rPr>
                          <w:t> </w:t>
                        </w:r>
                        <w:r>
                          <w:rPr>
                            <w:rFonts w:ascii="Trebuchet MS"/>
                            <w:i/>
                            <w:color w:val="231F20"/>
                            <w:w w:val="80"/>
                            <w:sz w:val="18"/>
                            <w:vertAlign w:val="baseline"/>
                          </w:rPr>
                          <w:t>function</w:t>
                        </w:r>
                        <w:r>
                          <w:rPr>
                            <w:rFonts w:ascii="Trebuchet MS"/>
                            <w:i/>
                            <w:color w:val="231F20"/>
                            <w:spacing w:val="-3"/>
                            <w:w w:val="80"/>
                            <w:sz w:val="18"/>
                            <w:vertAlign w:val="baseline"/>
                          </w:rPr>
                          <w:t> </w:t>
                        </w:r>
                        <w:r>
                          <w:rPr>
                            <w:rFonts w:ascii="Trebuchet MS"/>
                            <w:i/>
                            <w:color w:val="231F20"/>
                            <w:w w:val="80"/>
                            <w:sz w:val="18"/>
                            <w:vertAlign w:val="baseline"/>
                          </w:rPr>
                          <w:t>of</w:t>
                        </w:r>
                        <w:r>
                          <w:rPr>
                            <w:rFonts w:ascii="Trebuchet MS"/>
                            <w:i/>
                            <w:color w:val="231F20"/>
                            <w:spacing w:val="-2"/>
                            <w:w w:val="80"/>
                            <w:sz w:val="18"/>
                            <w:vertAlign w:val="baseline"/>
                          </w:rPr>
                          <w:t> </w:t>
                        </w:r>
                        <w:r>
                          <w:rPr>
                            <w:rFonts w:ascii="Trebuchet MS"/>
                            <w:i/>
                            <w:color w:val="231F20"/>
                            <w:w w:val="80"/>
                            <w:sz w:val="18"/>
                            <w:vertAlign w:val="baseline"/>
                          </w:rPr>
                          <w:t>temperature</w:t>
                        </w:r>
                        <w:r>
                          <w:rPr>
                            <w:rFonts w:ascii="Trebuchet MS"/>
                            <w:i/>
                            <w:color w:val="231F20"/>
                            <w:spacing w:val="-2"/>
                            <w:w w:val="80"/>
                            <w:sz w:val="18"/>
                            <w:vertAlign w:val="baseline"/>
                          </w:rPr>
                          <w:t> </w:t>
                        </w:r>
                        <w:r>
                          <w:rPr>
                            <w:rFonts w:ascii="Trebuchet MS"/>
                            <w:i/>
                            <w:color w:val="231F20"/>
                            <w:w w:val="80"/>
                            <w:sz w:val="18"/>
                            <w:vertAlign w:val="baseline"/>
                          </w:rPr>
                          <w:t>over</w:t>
                        </w:r>
                        <w:r>
                          <w:rPr>
                            <w:rFonts w:ascii="Trebuchet MS"/>
                            <w:i/>
                            <w:color w:val="231F20"/>
                            <w:spacing w:val="-9"/>
                            <w:w w:val="80"/>
                            <w:sz w:val="18"/>
                            <w:vertAlign w:val="baseline"/>
                          </w:rPr>
                          <w:t> </w:t>
                        </w:r>
                        <w:r>
                          <w:rPr>
                            <w:rFonts w:ascii="Trebuchet MS"/>
                            <w:i/>
                            <w:color w:val="231F20"/>
                            <w:w w:val="80"/>
                            <w:sz w:val="18"/>
                            <w:vertAlign w:val="baseline"/>
                          </w:rPr>
                          <w:t>Cu/CHA</w:t>
                        </w:r>
                        <w:r>
                          <w:rPr>
                            <w:rFonts w:ascii="Trebuchet MS"/>
                            <w:i/>
                            <w:color w:val="231F20"/>
                            <w:spacing w:val="-2"/>
                            <w:w w:val="80"/>
                            <w:sz w:val="18"/>
                            <w:vertAlign w:val="baseline"/>
                          </w:rPr>
                          <w:t> catalysts</w:t>
                        </w:r>
                      </w:p>
                    </w:txbxContent>
                  </v:textbox>
                  <w10:wrap type="none"/>
                </v:shape>
                <w10:wrap type="none"/>
              </v:group>
            </w:pict>
          </mc:Fallback>
        </mc:AlternateContent>
      </w:r>
      <w:r>
        <w:rPr>
          <w:color w:val="231F20"/>
        </w:rPr>
        <w:t>(or silicate) catalysts and do a </w:t>
      </w:r>
      <w:r>
        <w:rPr>
          <w:color w:val="231F20"/>
        </w:rPr>
        <w:t>comparative </w:t>
      </w:r>
      <w:r>
        <w:rPr>
          <w:color w:val="231F20"/>
          <w:w w:val="105"/>
        </w:rPr>
        <w:t>study of 3D-commercial zeolites using a 2D-model zeolites. Using the in-situ and </w:t>
      </w:r>
      <w:r>
        <w:rPr>
          <w:color w:val="231F20"/>
          <w:spacing w:val="-2"/>
          <w:w w:val="105"/>
        </w:rPr>
        <w:t>Operando</w:t>
      </w:r>
      <w:r>
        <w:rPr>
          <w:color w:val="231F20"/>
          <w:spacing w:val="-13"/>
          <w:w w:val="105"/>
        </w:rPr>
        <w:t> </w:t>
      </w:r>
      <w:r>
        <w:rPr>
          <w:color w:val="231F20"/>
          <w:spacing w:val="-2"/>
          <w:w w:val="105"/>
        </w:rPr>
        <w:t>techniques,</w:t>
      </w:r>
      <w:r>
        <w:rPr>
          <w:color w:val="231F20"/>
          <w:spacing w:val="-12"/>
          <w:w w:val="105"/>
        </w:rPr>
        <w:t> </w:t>
      </w:r>
      <w:r>
        <w:rPr>
          <w:color w:val="231F20"/>
          <w:spacing w:val="-2"/>
          <w:w w:val="105"/>
        </w:rPr>
        <w:t>activity</w:t>
      </w:r>
      <w:r>
        <w:rPr>
          <w:color w:val="231F20"/>
          <w:spacing w:val="-12"/>
          <w:w w:val="105"/>
        </w:rPr>
        <w:t> </w:t>
      </w:r>
      <w:r>
        <w:rPr>
          <w:color w:val="231F20"/>
          <w:spacing w:val="-2"/>
          <w:w w:val="105"/>
        </w:rPr>
        <w:t>and</w:t>
      </w:r>
      <w:r>
        <w:rPr>
          <w:color w:val="231F20"/>
          <w:spacing w:val="-13"/>
          <w:w w:val="105"/>
        </w:rPr>
        <w:t> </w:t>
      </w:r>
      <w:r>
        <w:rPr>
          <w:color w:val="231F20"/>
          <w:spacing w:val="-2"/>
          <w:w w:val="105"/>
        </w:rPr>
        <w:t>surface </w:t>
      </w:r>
      <w:r>
        <w:rPr>
          <w:color w:val="231F20"/>
          <w:w w:val="105"/>
        </w:rPr>
        <w:t>reaction will be obtained simultane-</w:t>
      </w:r>
    </w:p>
    <w:p>
      <w:pPr>
        <w:pStyle w:val="BodyText"/>
        <w:spacing w:line="196" w:lineRule="auto"/>
        <w:ind w:left="309"/>
      </w:pPr>
      <w:r>
        <w:rPr>
          <w:color w:val="231F20"/>
        </w:rPr>
        <w:t>ously</w:t>
      </w:r>
      <w:r>
        <w:rPr>
          <w:color w:val="231F20"/>
          <w:spacing w:val="-4"/>
        </w:rPr>
        <w:t> </w:t>
      </w:r>
      <w:r>
        <w:rPr>
          <w:color w:val="231F20"/>
        </w:rPr>
        <w:t>under</w:t>
      </w:r>
      <w:r>
        <w:rPr>
          <w:color w:val="231F20"/>
          <w:spacing w:val="-4"/>
        </w:rPr>
        <w:t> </w:t>
      </w:r>
      <w:r>
        <w:rPr>
          <w:color w:val="231F20"/>
        </w:rPr>
        <w:t>a</w:t>
      </w:r>
      <w:r>
        <w:rPr>
          <w:color w:val="231F20"/>
          <w:spacing w:val="-4"/>
        </w:rPr>
        <w:t> </w:t>
      </w:r>
      <w:r>
        <w:rPr>
          <w:color w:val="231F20"/>
        </w:rPr>
        <w:t>wider</w:t>
      </w:r>
      <w:r>
        <w:rPr>
          <w:color w:val="231F20"/>
          <w:spacing w:val="-4"/>
        </w:rPr>
        <w:t> </w:t>
      </w:r>
      <w:r>
        <w:rPr>
          <w:color w:val="231F20"/>
        </w:rPr>
        <w:t>reaction</w:t>
      </w:r>
      <w:r>
        <w:rPr>
          <w:color w:val="231F20"/>
          <w:spacing w:val="-4"/>
        </w:rPr>
        <w:t> </w:t>
      </w:r>
      <w:r>
        <w:rPr>
          <w:color w:val="231F20"/>
        </w:rPr>
        <w:t>temperature </w:t>
      </w:r>
      <w:r>
        <w:rPr>
          <w:color w:val="231F20"/>
          <w:w w:val="105"/>
        </w:rPr>
        <w:t>ranges. (SBU, BNL)</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2"/>
      </w:pPr>
      <w:r>
        <w:rPr/>
        <w:drawing>
          <wp:anchor distT="0" distB="0" distL="0" distR="0" allowOverlap="1" layoutInCell="1" locked="0" behindDoc="1" simplePos="0" relativeHeight="487738880">
            <wp:simplePos x="0" y="0"/>
            <wp:positionH relativeFrom="page">
              <wp:posOffset>5227082</wp:posOffset>
            </wp:positionH>
            <wp:positionV relativeFrom="paragraph">
              <wp:posOffset>279704</wp:posOffset>
            </wp:positionV>
            <wp:extent cx="1406941" cy="238125"/>
            <wp:effectExtent l="0" t="0" r="0" b="0"/>
            <wp:wrapTopAndBottom/>
            <wp:docPr id="914" name="Image 914"/>
            <wp:cNvGraphicFramePr>
              <a:graphicFrameLocks/>
            </wp:cNvGraphicFramePr>
            <a:graphic>
              <a:graphicData uri="http://schemas.openxmlformats.org/drawingml/2006/picture">
                <pic:pic>
                  <pic:nvPicPr>
                    <pic:cNvPr id="914" name="Image 914"/>
                    <pic:cNvPicPr/>
                  </pic:nvPicPr>
                  <pic:blipFill>
                    <a:blip r:embed="rId423" cstate="print"/>
                    <a:stretch>
                      <a:fillRect/>
                    </a:stretch>
                  </pic:blipFill>
                  <pic:spPr>
                    <a:xfrm>
                      <a:off x="0" y="0"/>
                      <a:ext cx="1406941" cy="238125"/>
                    </a:xfrm>
                    <a:prstGeom prst="rect">
                      <a:avLst/>
                    </a:prstGeom>
                  </pic:spPr>
                </pic:pic>
              </a:graphicData>
            </a:graphic>
          </wp:anchor>
        </w:drawing>
      </w:r>
      <w:r>
        <w:rPr/>
        <w:drawing>
          <wp:anchor distT="0" distB="0" distL="0" distR="0" allowOverlap="1" layoutInCell="1" locked="0" behindDoc="1" simplePos="0" relativeHeight="487739392">
            <wp:simplePos x="0" y="0"/>
            <wp:positionH relativeFrom="page">
              <wp:posOffset>6713655</wp:posOffset>
            </wp:positionH>
            <wp:positionV relativeFrom="paragraph">
              <wp:posOffset>299850</wp:posOffset>
            </wp:positionV>
            <wp:extent cx="629588" cy="230314"/>
            <wp:effectExtent l="0" t="0" r="0" b="0"/>
            <wp:wrapTopAndBottom/>
            <wp:docPr id="915" name="Image 915"/>
            <wp:cNvGraphicFramePr>
              <a:graphicFrameLocks/>
            </wp:cNvGraphicFramePr>
            <a:graphic>
              <a:graphicData uri="http://schemas.openxmlformats.org/drawingml/2006/picture">
                <pic:pic>
                  <pic:nvPicPr>
                    <pic:cNvPr id="915" name="Image 915"/>
                    <pic:cNvPicPr/>
                  </pic:nvPicPr>
                  <pic:blipFill>
                    <a:blip r:embed="rId289" cstate="print"/>
                    <a:stretch>
                      <a:fillRect/>
                    </a:stretch>
                  </pic:blipFill>
                  <pic:spPr>
                    <a:xfrm>
                      <a:off x="0" y="0"/>
                      <a:ext cx="629588" cy="230314"/>
                    </a:xfrm>
                    <a:prstGeom prst="rect">
                      <a:avLst/>
                    </a:prstGeom>
                  </pic:spPr>
                </pic:pic>
              </a:graphicData>
            </a:graphic>
          </wp:anchor>
        </w:drawing>
      </w:r>
    </w:p>
    <w:p>
      <w:pPr>
        <w:spacing w:line="178" w:lineRule="exact" w:before="133"/>
        <w:ind w:left="323" w:right="0" w:firstLine="0"/>
        <w:jc w:val="left"/>
        <w:rPr>
          <w:sz w:val="16"/>
        </w:rPr>
      </w:pPr>
      <w:r>
        <w:rPr>
          <w:color w:val="231F20"/>
          <w:spacing w:val="-2"/>
          <w:sz w:val="16"/>
        </w:rPr>
        <w:t>Publication:</w:t>
      </w:r>
    </w:p>
    <w:p>
      <w:pPr>
        <w:spacing w:line="196" w:lineRule="auto" w:before="10"/>
        <w:ind w:left="323" w:right="90" w:hanging="1"/>
        <w:jc w:val="left"/>
        <w:rPr>
          <w:sz w:val="16"/>
        </w:rPr>
      </w:pPr>
      <w:r>
        <w:rPr>
          <w:color w:val="231F20"/>
          <w:spacing w:val="-6"/>
          <w:sz w:val="16"/>
        </w:rPr>
        <w:t>N.</w:t>
      </w:r>
      <w:r>
        <w:rPr>
          <w:color w:val="231F20"/>
          <w:spacing w:val="-10"/>
          <w:sz w:val="16"/>
        </w:rPr>
        <w:t> </w:t>
      </w:r>
      <w:r>
        <w:rPr>
          <w:color w:val="231F20"/>
          <w:spacing w:val="-6"/>
          <w:sz w:val="16"/>
        </w:rPr>
        <w:t>Akter,</w:t>
      </w:r>
      <w:r>
        <w:rPr>
          <w:color w:val="231F20"/>
          <w:spacing w:val="-10"/>
          <w:sz w:val="16"/>
        </w:rPr>
        <w:t> </w:t>
      </w:r>
      <w:r>
        <w:rPr>
          <w:color w:val="231F20"/>
          <w:spacing w:val="-6"/>
          <w:sz w:val="16"/>
        </w:rPr>
        <w:t>L.</w:t>
      </w:r>
      <w:r>
        <w:rPr>
          <w:color w:val="231F20"/>
          <w:spacing w:val="-10"/>
          <w:sz w:val="16"/>
        </w:rPr>
        <w:t> </w:t>
      </w:r>
      <w:r>
        <w:rPr>
          <w:color w:val="231F20"/>
          <w:spacing w:val="-6"/>
          <w:sz w:val="16"/>
        </w:rPr>
        <w:t>Han,</w:t>
      </w:r>
      <w:r>
        <w:rPr>
          <w:color w:val="231F20"/>
          <w:spacing w:val="-10"/>
          <w:sz w:val="16"/>
        </w:rPr>
        <w:t> </w:t>
      </w:r>
      <w:r>
        <w:rPr>
          <w:color w:val="231F20"/>
          <w:spacing w:val="-6"/>
          <w:sz w:val="16"/>
        </w:rPr>
        <w:t>D.</w:t>
      </w:r>
      <w:r>
        <w:rPr>
          <w:color w:val="231F20"/>
          <w:spacing w:val="-10"/>
          <w:sz w:val="16"/>
        </w:rPr>
        <w:t> </w:t>
      </w:r>
      <w:r>
        <w:rPr>
          <w:color w:val="231F20"/>
          <w:spacing w:val="-6"/>
          <w:sz w:val="16"/>
        </w:rPr>
        <w:t>Huaman,</w:t>
      </w:r>
      <w:r>
        <w:rPr>
          <w:color w:val="231F20"/>
          <w:spacing w:val="-10"/>
          <w:sz w:val="16"/>
        </w:rPr>
        <w:t> </w:t>
      </w:r>
      <w:r>
        <w:rPr>
          <w:color w:val="231F20"/>
          <w:spacing w:val="-6"/>
          <w:sz w:val="16"/>
        </w:rPr>
        <w:t>Y.</w:t>
      </w:r>
      <w:r>
        <w:rPr>
          <w:color w:val="231F20"/>
          <w:spacing w:val="-10"/>
          <w:sz w:val="16"/>
        </w:rPr>
        <w:t> </w:t>
      </w:r>
      <w:r>
        <w:rPr>
          <w:color w:val="231F20"/>
          <w:spacing w:val="-6"/>
          <w:sz w:val="16"/>
        </w:rPr>
        <w:t>Kang,</w:t>
      </w:r>
      <w:r>
        <w:rPr>
          <w:color w:val="231F20"/>
          <w:spacing w:val="-10"/>
          <w:sz w:val="16"/>
        </w:rPr>
        <w:t> </w:t>
      </w:r>
      <w:r>
        <w:rPr>
          <w:color w:val="231F20"/>
          <w:spacing w:val="-6"/>
          <w:sz w:val="16"/>
        </w:rPr>
        <w:t>T.</w:t>
      </w:r>
      <w:r>
        <w:rPr>
          <w:color w:val="231F20"/>
          <w:spacing w:val="-10"/>
          <w:sz w:val="16"/>
        </w:rPr>
        <w:t> </w:t>
      </w:r>
      <w:r>
        <w:rPr>
          <w:color w:val="231F20"/>
          <w:spacing w:val="-6"/>
          <w:sz w:val="16"/>
        </w:rPr>
        <w:t>Kim,</w:t>
      </w:r>
      <w:r>
        <w:rPr>
          <w:color w:val="231F20"/>
          <w:spacing w:val="-10"/>
          <w:sz w:val="16"/>
        </w:rPr>
        <w:t> </w:t>
      </w:r>
      <w:r>
        <w:rPr>
          <w:rFonts w:ascii="Trebuchet MS"/>
          <w:i/>
          <w:color w:val="231F20"/>
          <w:spacing w:val="-6"/>
          <w:sz w:val="16"/>
        </w:rPr>
        <w:t>NO</w:t>
      </w:r>
      <w:r>
        <w:rPr>
          <w:rFonts w:ascii="Trebuchet MS"/>
          <w:i/>
          <w:color w:val="231F20"/>
          <w:spacing w:val="-24"/>
          <w:sz w:val="16"/>
        </w:rPr>
        <w:t> </w:t>
      </w:r>
      <w:r>
        <w:rPr>
          <w:rFonts w:ascii="Trebuchet MS"/>
          <w:i/>
          <w:color w:val="231F20"/>
          <w:spacing w:val="-6"/>
          <w:sz w:val="16"/>
        </w:rPr>
        <w:t>and</w:t>
      </w:r>
      <w:r>
        <w:rPr>
          <w:rFonts w:ascii="Trebuchet MS"/>
          <w:i/>
          <w:color w:val="231F20"/>
          <w:spacing w:val="-24"/>
          <w:sz w:val="16"/>
        </w:rPr>
        <w:t> </w:t>
      </w:r>
      <w:r>
        <w:rPr>
          <w:rFonts w:ascii="Trebuchet MS"/>
          <w:i/>
          <w:color w:val="231F20"/>
          <w:spacing w:val="-6"/>
          <w:sz w:val="16"/>
        </w:rPr>
        <w:t>NH</w:t>
      </w:r>
      <w:r>
        <w:rPr>
          <w:rFonts w:ascii="Trebuchet MS"/>
          <w:i/>
          <w:color w:val="231F20"/>
          <w:spacing w:val="-6"/>
          <w:sz w:val="16"/>
          <w:vertAlign w:val="subscript"/>
        </w:rPr>
        <w:t>3</w:t>
      </w:r>
      <w:r>
        <w:rPr>
          <w:rFonts w:ascii="Trebuchet MS"/>
          <w:i/>
          <w:color w:val="231F20"/>
          <w:spacing w:val="-6"/>
          <w:sz w:val="16"/>
          <w:vertAlign w:val="baseline"/>
        </w:rPr>
        <w:t> </w:t>
      </w:r>
      <w:r>
        <w:rPr>
          <w:rFonts w:ascii="Trebuchet MS"/>
          <w:i/>
          <w:color w:val="231F20"/>
          <w:spacing w:val="-2"/>
          <w:w w:val="90"/>
          <w:sz w:val="16"/>
          <w:vertAlign w:val="baseline"/>
        </w:rPr>
        <w:t>Oxidation</w:t>
      </w:r>
      <w:r>
        <w:rPr>
          <w:rFonts w:ascii="Trebuchet MS"/>
          <w:i/>
          <w:color w:val="231F20"/>
          <w:spacing w:val="-18"/>
          <w:w w:val="90"/>
          <w:sz w:val="16"/>
          <w:vertAlign w:val="baseline"/>
        </w:rPr>
        <w:t> </w:t>
      </w:r>
      <w:r>
        <w:rPr>
          <w:rFonts w:ascii="Trebuchet MS"/>
          <w:i/>
          <w:color w:val="231F20"/>
          <w:spacing w:val="-2"/>
          <w:w w:val="90"/>
          <w:sz w:val="16"/>
          <w:vertAlign w:val="baseline"/>
        </w:rPr>
        <w:t>Over</w:t>
      </w:r>
      <w:r>
        <w:rPr>
          <w:rFonts w:ascii="Trebuchet MS"/>
          <w:i/>
          <w:color w:val="231F20"/>
          <w:spacing w:val="-22"/>
          <w:w w:val="90"/>
          <w:sz w:val="16"/>
          <w:vertAlign w:val="baseline"/>
        </w:rPr>
        <w:t> </w:t>
      </w:r>
      <w:r>
        <w:rPr>
          <w:rFonts w:ascii="Trebuchet MS"/>
          <w:i/>
          <w:color w:val="231F20"/>
          <w:spacing w:val="-2"/>
          <w:w w:val="90"/>
          <w:sz w:val="16"/>
          <w:vertAlign w:val="baseline"/>
        </w:rPr>
        <w:t>Zeolite</w:t>
      </w:r>
      <w:r>
        <w:rPr>
          <w:rFonts w:ascii="Trebuchet MS"/>
          <w:i/>
          <w:color w:val="231F20"/>
          <w:spacing w:val="-18"/>
          <w:w w:val="90"/>
          <w:sz w:val="16"/>
          <w:vertAlign w:val="baseline"/>
        </w:rPr>
        <w:t> </w:t>
      </w:r>
      <w:r>
        <w:rPr>
          <w:rFonts w:ascii="Trebuchet MS"/>
          <w:i/>
          <w:color w:val="231F20"/>
          <w:spacing w:val="-2"/>
          <w:w w:val="90"/>
          <w:sz w:val="16"/>
          <w:vertAlign w:val="baseline"/>
        </w:rPr>
        <w:t>Materials.</w:t>
      </w:r>
      <w:r>
        <w:rPr>
          <w:rFonts w:ascii="Trebuchet MS"/>
          <w:i/>
          <w:color w:val="231F20"/>
          <w:spacing w:val="7"/>
          <w:sz w:val="16"/>
          <w:vertAlign w:val="baseline"/>
        </w:rPr>
        <w:t> </w:t>
      </w:r>
      <w:r>
        <w:rPr>
          <w:color w:val="231F20"/>
          <w:spacing w:val="-2"/>
          <w:w w:val="90"/>
          <w:sz w:val="16"/>
          <w:vertAlign w:val="baseline"/>
        </w:rPr>
        <w:t>Materials</w:t>
      </w:r>
      <w:r>
        <w:rPr>
          <w:color w:val="231F20"/>
          <w:spacing w:val="-5"/>
          <w:w w:val="90"/>
          <w:sz w:val="16"/>
          <w:vertAlign w:val="baseline"/>
        </w:rPr>
        <w:t> </w:t>
      </w:r>
      <w:r>
        <w:rPr>
          <w:color w:val="231F20"/>
          <w:spacing w:val="-2"/>
          <w:w w:val="90"/>
          <w:sz w:val="16"/>
          <w:vertAlign w:val="baseline"/>
        </w:rPr>
        <w:t>Today:</w:t>
      </w:r>
      <w:r>
        <w:rPr>
          <w:color w:val="231F20"/>
          <w:spacing w:val="-5"/>
          <w:w w:val="90"/>
          <w:sz w:val="16"/>
          <w:vertAlign w:val="baseline"/>
        </w:rPr>
        <w:t> </w:t>
      </w:r>
      <w:r>
        <w:rPr>
          <w:color w:val="231F20"/>
          <w:spacing w:val="-2"/>
          <w:w w:val="90"/>
          <w:sz w:val="16"/>
          <w:vertAlign w:val="baseline"/>
        </w:rPr>
        <w:t>Pro-</w:t>
      </w:r>
      <w:r>
        <w:rPr>
          <w:color w:val="231F20"/>
          <w:sz w:val="16"/>
          <w:vertAlign w:val="baseline"/>
        </w:rPr>
        <w:t>ceedings,</w:t>
      </w:r>
      <w:r>
        <w:rPr>
          <w:color w:val="231F20"/>
          <w:spacing w:val="-4"/>
          <w:sz w:val="16"/>
          <w:vertAlign w:val="baseline"/>
        </w:rPr>
        <w:t> </w:t>
      </w:r>
      <w:r>
        <w:rPr>
          <w:color w:val="231F20"/>
          <w:sz w:val="16"/>
          <w:vertAlign w:val="baseline"/>
        </w:rPr>
        <w:t>accepted</w:t>
      </w:r>
      <w:r>
        <w:rPr>
          <w:color w:val="231F20"/>
          <w:spacing w:val="-4"/>
          <w:sz w:val="16"/>
          <w:vertAlign w:val="baseline"/>
        </w:rPr>
        <w:t> </w:t>
      </w:r>
      <w:r>
        <w:rPr>
          <w:color w:val="231F20"/>
          <w:sz w:val="16"/>
          <w:vertAlign w:val="baseline"/>
        </w:rPr>
        <w:t>(2016).</w:t>
      </w:r>
    </w:p>
    <w:p>
      <w:pPr>
        <w:spacing w:after="0" w:line="196" w:lineRule="auto"/>
        <w:jc w:val="left"/>
        <w:rPr>
          <w:sz w:val="16"/>
        </w:rPr>
        <w:sectPr>
          <w:type w:val="continuous"/>
          <w:pgSz w:w="12240" w:h="15840"/>
          <w:pgMar w:header="480" w:footer="1131" w:top="1160" w:bottom="280" w:left="0" w:right="0"/>
          <w:cols w:num="3" w:equalWidth="0">
            <w:col w:w="4005" w:space="40"/>
            <w:col w:w="3819" w:space="39"/>
            <w:col w:w="4337"/>
          </w:cols>
        </w:sectPr>
      </w:pPr>
    </w:p>
    <w:p>
      <w:pPr>
        <w:pStyle w:val="BodyText"/>
        <w:spacing w:before="22"/>
      </w:pPr>
    </w:p>
    <w:p>
      <w:pPr>
        <w:pStyle w:val="BodyText"/>
        <w:spacing w:after="0"/>
        <w:sectPr>
          <w:pgSz w:w="12240" w:h="15840"/>
          <w:pgMar w:header="480" w:footer="1131" w:top="800" w:bottom="1360" w:left="0" w:right="0"/>
        </w:sectPr>
      </w:pPr>
    </w:p>
    <w:p>
      <w:pPr>
        <w:pStyle w:val="Heading4"/>
        <w:spacing w:line="206" w:lineRule="auto" w:before="66"/>
      </w:pPr>
      <w:bookmarkStart w:name="_TOC_250041" w:id="27"/>
      <w:r>
        <w:rPr>
          <w:color w:val="231F20"/>
          <w:spacing w:val="-2"/>
        </w:rPr>
        <w:t>Development</w:t>
      </w:r>
      <w:r>
        <w:rPr>
          <w:color w:val="231F20"/>
          <w:spacing w:val="-28"/>
        </w:rPr>
        <w:t> </w:t>
      </w:r>
      <w:r>
        <w:rPr>
          <w:color w:val="231F20"/>
          <w:spacing w:val="-2"/>
        </w:rPr>
        <w:t>of</w:t>
      </w:r>
      <w:r>
        <w:rPr>
          <w:color w:val="231F20"/>
          <w:spacing w:val="-28"/>
        </w:rPr>
        <w:t> </w:t>
      </w:r>
      <w:r>
        <w:rPr>
          <w:color w:val="231F20"/>
          <w:spacing w:val="-2"/>
        </w:rPr>
        <w:t>Cost-</w:t>
      </w:r>
      <w:r>
        <w:rPr>
          <w:color w:val="231F20"/>
          <w:spacing w:val="-2"/>
        </w:rPr>
        <w:t>Effective </w:t>
      </w:r>
      <w:r>
        <w:rPr>
          <w:color w:val="231F20"/>
        </w:rPr>
        <w:t>Technology</w:t>
      </w:r>
      <w:r>
        <w:rPr>
          <w:color w:val="231F20"/>
          <w:spacing w:val="-6"/>
        </w:rPr>
        <w:t> </w:t>
      </w:r>
      <w:r>
        <w:rPr>
          <w:color w:val="231F20"/>
        </w:rPr>
        <w:t>for</w:t>
      </w:r>
      <w:r>
        <w:rPr>
          <w:color w:val="231F20"/>
          <w:spacing w:val="-6"/>
        </w:rPr>
        <w:t> </w:t>
      </w:r>
      <w:r>
        <w:rPr>
          <w:color w:val="231F20"/>
        </w:rPr>
        <w:t>Biogas </w:t>
      </w:r>
      <w:bookmarkEnd w:id="27"/>
      <w:r>
        <w:rPr>
          <w:color w:val="231F20"/>
          <w:spacing w:val="-2"/>
        </w:rPr>
        <w:t>Purification</w:t>
      </w:r>
    </w:p>
    <w:p>
      <w:pPr>
        <w:pStyle w:val="BodyText"/>
        <w:spacing w:before="265"/>
        <w:ind w:left="480" w:right="553"/>
        <w:rPr>
          <w:rFonts w:ascii="Bookman Old Style"/>
          <w:b w:val="0"/>
        </w:rPr>
      </w:pPr>
      <w:r>
        <w:rPr>
          <w:rFonts w:ascii="Bookman Old Style"/>
          <w:b w:val="0"/>
          <w:color w:val="231F20"/>
        </w:rPr>
        <w:t>PI: David Tonjes and </w:t>
      </w:r>
      <w:r>
        <w:rPr>
          <w:rFonts w:ascii="Bookman Old Style"/>
          <w:b w:val="0"/>
          <w:color w:val="231F20"/>
          <w:spacing w:val="-4"/>
        </w:rPr>
        <w:t>Devinder</w:t>
      </w:r>
      <w:r>
        <w:rPr>
          <w:rFonts w:ascii="Bookman Old Style"/>
          <w:b w:val="0"/>
          <w:color w:val="231F20"/>
          <w:spacing w:val="-14"/>
        </w:rPr>
        <w:t> </w:t>
      </w:r>
      <w:r>
        <w:rPr>
          <w:rFonts w:ascii="Bookman Old Style"/>
          <w:b w:val="0"/>
          <w:color w:val="231F20"/>
          <w:spacing w:val="-4"/>
        </w:rPr>
        <w:t>Mahajan,</w:t>
      </w:r>
      <w:r>
        <w:rPr>
          <w:rFonts w:ascii="Bookman Old Style"/>
          <w:b w:val="0"/>
          <w:color w:val="231F20"/>
          <w:spacing w:val="-14"/>
        </w:rPr>
        <w:t> </w:t>
      </w:r>
      <w:r>
        <w:rPr>
          <w:rFonts w:ascii="Bookman Old Style"/>
          <w:b w:val="0"/>
          <w:color w:val="231F20"/>
          <w:spacing w:val="-4"/>
        </w:rPr>
        <w:t>SBU</w:t>
      </w:r>
    </w:p>
    <w:p>
      <w:pPr>
        <w:pStyle w:val="Heading4"/>
        <w:spacing w:line="206" w:lineRule="auto" w:before="66"/>
        <w:ind w:right="1278"/>
      </w:pPr>
      <w:r>
        <w:rPr>
          <w:b w:val="0"/>
        </w:rPr>
        <w:br w:type="column"/>
      </w:r>
      <w:r>
        <w:rPr>
          <w:color w:val="231F20"/>
          <w:spacing w:val="-2"/>
        </w:rPr>
        <w:t>Technical</w:t>
      </w:r>
      <w:r>
        <w:rPr>
          <w:color w:val="231F20"/>
          <w:spacing w:val="-29"/>
        </w:rPr>
        <w:t> </w:t>
      </w:r>
      <w:r>
        <w:rPr>
          <w:color w:val="231F20"/>
          <w:spacing w:val="-2"/>
        </w:rPr>
        <w:t>and</w:t>
      </w:r>
      <w:r>
        <w:rPr>
          <w:color w:val="231F20"/>
          <w:spacing w:val="-29"/>
        </w:rPr>
        <w:t> </w:t>
      </w:r>
      <w:r>
        <w:rPr>
          <w:color w:val="231F20"/>
          <w:spacing w:val="-2"/>
        </w:rPr>
        <w:t>Evaluation </w:t>
      </w:r>
      <w:r>
        <w:rPr>
          <w:color w:val="231F20"/>
        </w:rPr>
        <w:t>Analysis</w:t>
      </w:r>
      <w:r>
        <w:rPr>
          <w:color w:val="231F20"/>
          <w:spacing w:val="-6"/>
        </w:rPr>
        <w:t> </w:t>
      </w:r>
      <w:r>
        <w:rPr>
          <w:color w:val="231F20"/>
        </w:rPr>
        <w:t>of</w:t>
      </w:r>
      <w:r>
        <w:rPr>
          <w:color w:val="231F20"/>
          <w:spacing w:val="-6"/>
        </w:rPr>
        <w:t> </w:t>
      </w:r>
      <w:r>
        <w:rPr>
          <w:color w:val="231F20"/>
        </w:rPr>
        <w:t>Advanced Strategies</w:t>
      </w:r>
      <w:r>
        <w:rPr>
          <w:color w:val="231F20"/>
          <w:spacing w:val="-29"/>
        </w:rPr>
        <w:t> </w:t>
      </w:r>
      <w:r>
        <w:rPr>
          <w:color w:val="231F20"/>
        </w:rPr>
        <w:t>for</w:t>
      </w:r>
      <w:r>
        <w:rPr>
          <w:color w:val="231F20"/>
          <w:spacing w:val="-29"/>
        </w:rPr>
        <w:t> </w:t>
      </w:r>
      <w:r>
        <w:rPr>
          <w:color w:val="231F20"/>
        </w:rPr>
        <w:t>the</w:t>
      </w:r>
      <w:r>
        <w:rPr>
          <w:color w:val="231F20"/>
          <w:spacing w:val="-29"/>
        </w:rPr>
        <w:t> </w:t>
      </w:r>
      <w:r>
        <w:rPr>
          <w:color w:val="231F20"/>
        </w:rPr>
        <w:t>Energy Volarization</w:t>
      </w:r>
      <w:r>
        <w:rPr>
          <w:color w:val="231F20"/>
          <w:spacing w:val="-6"/>
        </w:rPr>
        <w:t> </w:t>
      </w:r>
      <w:r>
        <w:rPr>
          <w:color w:val="231F20"/>
        </w:rPr>
        <w:t>of</w:t>
      </w:r>
      <w:r>
        <w:rPr>
          <w:color w:val="231F20"/>
          <w:spacing w:val="-6"/>
        </w:rPr>
        <w:t> </w:t>
      </w:r>
      <w:r>
        <w:rPr>
          <w:color w:val="231F20"/>
        </w:rPr>
        <w:t>Biomass</w:t>
      </w:r>
    </w:p>
    <w:p>
      <w:pPr>
        <w:pStyle w:val="BodyText"/>
        <w:spacing w:before="266"/>
        <w:ind w:left="480"/>
        <w:rPr>
          <w:rFonts w:ascii="Bookman Old Style"/>
          <w:b w:val="0"/>
        </w:rPr>
      </w:pPr>
      <w:r>
        <w:rPr>
          <w:rFonts w:ascii="Bookman Old Style"/>
          <w:b w:val="0"/>
          <w:color w:val="231F20"/>
          <w:spacing w:val="-2"/>
        </w:rPr>
        <w:t>Pl:</w:t>
      </w:r>
      <w:r>
        <w:rPr>
          <w:rFonts w:ascii="Bookman Old Style"/>
          <w:b w:val="0"/>
          <w:color w:val="231F20"/>
          <w:spacing w:val="-13"/>
        </w:rPr>
        <w:t> </w:t>
      </w:r>
      <w:r>
        <w:rPr>
          <w:rFonts w:ascii="Bookman Old Style"/>
          <w:b w:val="0"/>
          <w:color w:val="231F20"/>
          <w:spacing w:val="-2"/>
        </w:rPr>
        <w:t>Devinder</w:t>
      </w:r>
      <w:r>
        <w:rPr>
          <w:rFonts w:ascii="Bookman Old Style"/>
          <w:b w:val="0"/>
          <w:color w:val="231F20"/>
          <w:spacing w:val="-13"/>
        </w:rPr>
        <w:t> </w:t>
      </w:r>
      <w:r>
        <w:rPr>
          <w:rFonts w:ascii="Bookman Old Style"/>
          <w:b w:val="0"/>
          <w:color w:val="231F20"/>
          <w:spacing w:val="-2"/>
        </w:rPr>
        <w:t>Mahajan,</w:t>
      </w:r>
      <w:r>
        <w:rPr>
          <w:rFonts w:ascii="Bookman Old Style"/>
          <w:b w:val="0"/>
          <w:color w:val="231F20"/>
          <w:spacing w:val="-13"/>
        </w:rPr>
        <w:t> </w:t>
      </w:r>
      <w:r>
        <w:rPr>
          <w:rFonts w:ascii="Bookman Old Style"/>
          <w:b w:val="0"/>
          <w:color w:val="231F20"/>
          <w:spacing w:val="-5"/>
        </w:rPr>
        <w:t>SBU</w:t>
      </w:r>
    </w:p>
    <w:p>
      <w:pPr>
        <w:pStyle w:val="BodyText"/>
        <w:spacing w:after="0"/>
        <w:rPr>
          <w:rFonts w:ascii="Bookman Old Style"/>
          <w:b w:val="0"/>
        </w:rPr>
        <w:sectPr>
          <w:type w:val="continuous"/>
          <w:pgSz w:w="12240" w:h="15840"/>
          <w:pgMar w:header="480" w:footer="1131" w:top="1160" w:bottom="280" w:left="0" w:right="0"/>
          <w:cols w:num="2" w:equalWidth="0">
            <w:col w:w="3877" w:space="3870"/>
            <w:col w:w="4493"/>
          </w:cols>
        </w:sectPr>
      </w:pPr>
    </w:p>
    <w:p>
      <w:pPr>
        <w:pStyle w:val="BodyText"/>
        <w:spacing w:before="3"/>
        <w:rPr>
          <w:rFonts w:ascii="Bookman Old Style"/>
          <w:b w:val="0"/>
          <w:sz w:val="15"/>
        </w:rPr>
      </w:pPr>
    </w:p>
    <w:p>
      <w:pPr>
        <w:pStyle w:val="BodyText"/>
        <w:spacing w:after="0"/>
        <w:rPr>
          <w:rFonts w:ascii="Bookman Old Style"/>
          <w:b w:val="0"/>
          <w:sz w:val="15"/>
        </w:rPr>
        <w:sectPr>
          <w:type w:val="continuous"/>
          <w:pgSz w:w="12240" w:h="15840"/>
          <w:pgMar w:header="480" w:footer="1131" w:top="1160" w:bottom="280" w:left="0" w:right="0"/>
        </w:sectPr>
      </w:pPr>
    </w:p>
    <w:p>
      <w:pPr>
        <w:pStyle w:val="BodyText"/>
        <w:spacing w:line="177" w:lineRule="auto" w:before="81"/>
        <w:ind w:left="479" w:right="569"/>
      </w:pPr>
      <w:r>
        <w:rPr/>
        <w:drawing>
          <wp:anchor distT="0" distB="0" distL="0" distR="0" allowOverlap="1" layoutInCell="1" locked="0" behindDoc="0" simplePos="0" relativeHeight="15884288">
            <wp:simplePos x="0" y="0"/>
            <wp:positionH relativeFrom="page">
              <wp:posOffset>2264829</wp:posOffset>
            </wp:positionH>
            <wp:positionV relativeFrom="paragraph">
              <wp:posOffset>117722</wp:posOffset>
            </wp:positionV>
            <wp:extent cx="2743199" cy="1487931"/>
            <wp:effectExtent l="0" t="0" r="0" b="0"/>
            <wp:wrapNone/>
            <wp:docPr id="916" name="Image 916"/>
            <wp:cNvGraphicFramePr>
              <a:graphicFrameLocks/>
            </wp:cNvGraphicFramePr>
            <a:graphic>
              <a:graphicData uri="http://schemas.openxmlformats.org/drawingml/2006/picture">
                <pic:pic>
                  <pic:nvPicPr>
                    <pic:cNvPr id="916" name="Image 916"/>
                    <pic:cNvPicPr/>
                  </pic:nvPicPr>
                  <pic:blipFill>
                    <a:blip r:embed="rId424" cstate="print"/>
                    <a:stretch>
                      <a:fillRect/>
                    </a:stretch>
                  </pic:blipFill>
                  <pic:spPr>
                    <a:xfrm>
                      <a:off x="0" y="0"/>
                      <a:ext cx="2743199" cy="1487931"/>
                    </a:xfrm>
                    <a:prstGeom prst="rect">
                      <a:avLst/>
                    </a:prstGeom>
                  </pic:spPr>
                </pic:pic>
              </a:graphicData>
            </a:graphic>
          </wp:anchor>
        </w:drawing>
      </w:r>
      <w:r>
        <w:rPr>
          <w:color w:val="231F20"/>
          <w:w w:val="105"/>
        </w:rPr>
        <w:t>Biogas,</w:t>
      </w:r>
      <w:r>
        <w:rPr>
          <w:color w:val="231F20"/>
          <w:spacing w:val="-7"/>
          <w:w w:val="105"/>
        </w:rPr>
        <w:t> </w:t>
      </w:r>
      <w:r>
        <w:rPr>
          <w:color w:val="231F20"/>
          <w:w w:val="105"/>
        </w:rPr>
        <w:t>primarily</w:t>
      </w:r>
      <w:r>
        <w:rPr>
          <w:color w:val="231F20"/>
          <w:spacing w:val="-7"/>
          <w:w w:val="105"/>
        </w:rPr>
        <w:t> </w:t>
      </w:r>
      <w:r>
        <w:rPr>
          <w:color w:val="231F20"/>
          <w:w w:val="105"/>
        </w:rPr>
        <w:t>a</w:t>
      </w:r>
      <w:r>
        <w:rPr>
          <w:color w:val="231F20"/>
          <w:spacing w:val="-7"/>
          <w:w w:val="105"/>
        </w:rPr>
        <w:t> </w:t>
      </w:r>
      <w:r>
        <w:rPr>
          <w:color w:val="231F20"/>
          <w:w w:val="105"/>
        </w:rPr>
        <w:t>mixture</w:t>
      </w:r>
      <w:r>
        <w:rPr>
          <w:color w:val="231F20"/>
          <w:spacing w:val="-7"/>
          <w:w w:val="105"/>
        </w:rPr>
        <w:t> </w:t>
      </w:r>
      <w:r>
        <w:rPr>
          <w:color w:val="231F20"/>
          <w:w w:val="105"/>
        </w:rPr>
        <w:t>of</w:t>
      </w:r>
      <w:r>
        <w:rPr>
          <w:color w:val="231F20"/>
          <w:spacing w:val="-7"/>
          <w:w w:val="105"/>
        </w:rPr>
        <w:t> </w:t>
      </w:r>
      <w:r>
        <w:rPr>
          <w:color w:val="231F20"/>
          <w:w w:val="105"/>
        </w:rPr>
        <w:t>CH</w:t>
      </w:r>
      <w:r>
        <w:rPr>
          <w:color w:val="231F20"/>
          <w:w w:val="105"/>
          <w:position w:val="-6"/>
          <w:sz w:val="11"/>
        </w:rPr>
        <w:t>4</w:t>
      </w:r>
      <w:r>
        <w:rPr>
          <w:color w:val="231F20"/>
          <w:w w:val="105"/>
        </w:rPr>
        <w:t>, CO</w:t>
      </w:r>
      <w:r>
        <w:rPr>
          <w:color w:val="231F20"/>
          <w:w w:val="105"/>
          <w:position w:val="-6"/>
          <w:sz w:val="11"/>
        </w:rPr>
        <w:t>2</w:t>
      </w:r>
      <w:r>
        <w:rPr>
          <w:color w:val="231F20"/>
          <w:w w:val="105"/>
        </w:rPr>
        <w:t>,</w:t>
      </w:r>
      <w:r>
        <w:rPr>
          <w:color w:val="231F20"/>
          <w:spacing w:val="-12"/>
          <w:w w:val="105"/>
        </w:rPr>
        <w:t> </w:t>
      </w:r>
      <w:r>
        <w:rPr>
          <w:color w:val="231F20"/>
          <w:w w:val="105"/>
        </w:rPr>
        <w:t>N</w:t>
      </w:r>
      <w:r>
        <w:rPr>
          <w:color w:val="231F20"/>
          <w:w w:val="105"/>
          <w:position w:val="-6"/>
          <w:sz w:val="11"/>
        </w:rPr>
        <w:t>2</w:t>
      </w:r>
      <w:r>
        <w:rPr>
          <w:color w:val="231F20"/>
          <w:w w:val="105"/>
        </w:rPr>
        <w:t>,</w:t>
      </w:r>
      <w:r>
        <w:rPr>
          <w:color w:val="231F20"/>
          <w:spacing w:val="-12"/>
          <w:w w:val="105"/>
        </w:rPr>
        <w:t> </w:t>
      </w:r>
      <w:r>
        <w:rPr>
          <w:color w:val="231F20"/>
          <w:w w:val="105"/>
        </w:rPr>
        <w:t>H</w:t>
      </w:r>
      <w:r>
        <w:rPr>
          <w:color w:val="231F20"/>
          <w:w w:val="105"/>
          <w:position w:val="-6"/>
          <w:sz w:val="11"/>
        </w:rPr>
        <w:t>2</w:t>
      </w:r>
      <w:r>
        <w:rPr>
          <w:color w:val="231F20"/>
          <w:w w:val="105"/>
        </w:rPr>
        <w:t>S,</w:t>
      </w:r>
      <w:r>
        <w:rPr>
          <w:color w:val="231F20"/>
          <w:spacing w:val="-12"/>
          <w:w w:val="105"/>
        </w:rPr>
        <w:t> </w:t>
      </w:r>
      <w:r>
        <w:rPr>
          <w:color w:val="231F20"/>
          <w:w w:val="105"/>
        </w:rPr>
        <w:t>is</w:t>
      </w:r>
      <w:r>
        <w:rPr>
          <w:color w:val="231F20"/>
          <w:spacing w:val="-12"/>
          <w:w w:val="105"/>
        </w:rPr>
        <w:t> </w:t>
      </w:r>
      <w:r>
        <w:rPr>
          <w:color w:val="231F20"/>
          <w:w w:val="105"/>
        </w:rPr>
        <w:t>a</w:t>
      </w:r>
      <w:r>
        <w:rPr>
          <w:color w:val="231F20"/>
          <w:spacing w:val="-12"/>
          <w:w w:val="105"/>
        </w:rPr>
        <w:t> </w:t>
      </w:r>
      <w:r>
        <w:rPr>
          <w:color w:val="231F20"/>
          <w:w w:val="105"/>
        </w:rPr>
        <w:t>renewable</w:t>
      </w:r>
      <w:r>
        <w:rPr>
          <w:color w:val="231F20"/>
          <w:spacing w:val="-12"/>
          <w:w w:val="105"/>
        </w:rPr>
        <w:t> </w:t>
      </w:r>
      <w:r>
        <w:rPr>
          <w:color w:val="231F20"/>
          <w:w w:val="105"/>
        </w:rPr>
        <w:t>source of methane (CH</w:t>
      </w:r>
      <w:r>
        <w:rPr>
          <w:color w:val="231F20"/>
          <w:w w:val="105"/>
          <w:position w:val="-6"/>
          <w:sz w:val="11"/>
        </w:rPr>
        <w:t>4</w:t>
      </w:r>
      <w:r>
        <w:rPr>
          <w:color w:val="231F20"/>
          <w:w w:val="105"/>
        </w:rPr>
        <w:t>).</w:t>
      </w:r>
      <w:r>
        <w:rPr>
          <w:color w:val="231F20"/>
          <w:spacing w:val="40"/>
          <w:w w:val="105"/>
        </w:rPr>
        <w:t> </w:t>
      </w:r>
      <w:r>
        <w:rPr>
          <w:color w:val="231F20"/>
          <w:w w:val="105"/>
        </w:rPr>
        <w:t>Bio-methane extraction from biogas to make it </w:t>
      </w:r>
      <w:r>
        <w:rPr>
          <w:color w:val="231F20"/>
        </w:rPr>
        <w:t>pipeline-quality gas is of interest to electric utilities because </w:t>
      </w:r>
      <w:r>
        <w:rPr>
          <w:color w:val="231F20"/>
        </w:rPr>
        <w:t>renewable </w:t>
      </w:r>
      <w:r>
        <w:rPr>
          <w:color w:val="231F20"/>
          <w:w w:val="105"/>
        </w:rPr>
        <w:t>gas</w:t>
      </w:r>
      <w:r>
        <w:rPr>
          <w:color w:val="231F20"/>
          <w:spacing w:val="-2"/>
          <w:w w:val="105"/>
        </w:rPr>
        <w:t> </w:t>
      </w:r>
      <w:r>
        <w:rPr>
          <w:color w:val="231F20"/>
          <w:w w:val="105"/>
        </w:rPr>
        <w:t>counts</w:t>
      </w:r>
      <w:r>
        <w:rPr>
          <w:color w:val="231F20"/>
          <w:spacing w:val="-2"/>
          <w:w w:val="105"/>
        </w:rPr>
        <w:t> </w:t>
      </w:r>
      <w:r>
        <w:rPr>
          <w:color w:val="231F20"/>
          <w:w w:val="105"/>
        </w:rPr>
        <w:t>as</w:t>
      </w:r>
      <w:r>
        <w:rPr>
          <w:color w:val="231F20"/>
          <w:spacing w:val="-2"/>
          <w:w w:val="105"/>
        </w:rPr>
        <w:t> </w:t>
      </w:r>
      <w:r>
        <w:rPr>
          <w:color w:val="231F20"/>
          <w:w w:val="105"/>
        </w:rPr>
        <w:t>CO</w:t>
      </w:r>
      <w:r>
        <w:rPr>
          <w:color w:val="231F20"/>
          <w:w w:val="105"/>
          <w:position w:val="-6"/>
          <w:sz w:val="11"/>
        </w:rPr>
        <w:t>2</w:t>
      </w:r>
      <w:r>
        <w:rPr>
          <w:color w:val="231F20"/>
          <w:w w:val="105"/>
        </w:rPr>
        <w:t>-net</w:t>
      </w:r>
      <w:r>
        <w:rPr>
          <w:color w:val="231F20"/>
          <w:spacing w:val="-2"/>
          <w:w w:val="105"/>
        </w:rPr>
        <w:t> </w:t>
      </w:r>
      <w:r>
        <w:rPr>
          <w:color w:val="231F20"/>
          <w:w w:val="105"/>
        </w:rPr>
        <w:t>neutral</w:t>
      </w:r>
      <w:r>
        <w:rPr>
          <w:color w:val="231F20"/>
          <w:spacing w:val="-2"/>
          <w:w w:val="105"/>
        </w:rPr>
        <w:t> </w:t>
      </w:r>
      <w:r>
        <w:rPr>
          <w:color w:val="231F20"/>
          <w:w w:val="105"/>
        </w:rPr>
        <w:t>fuel and qualifies for carbon credits.</w:t>
      </w:r>
    </w:p>
    <w:p>
      <w:pPr>
        <w:pStyle w:val="BodyText"/>
        <w:spacing w:line="156" w:lineRule="exact"/>
        <w:ind w:left="479"/>
      </w:pPr>
      <w:r>
        <w:rPr>
          <w:color w:val="231F20"/>
          <w:w w:val="105"/>
        </w:rPr>
        <w:t>This</w:t>
      </w:r>
      <w:r>
        <w:rPr>
          <w:color w:val="231F20"/>
          <w:spacing w:val="-9"/>
          <w:w w:val="105"/>
        </w:rPr>
        <w:t> </w:t>
      </w:r>
      <w:r>
        <w:rPr>
          <w:color w:val="231F20"/>
          <w:w w:val="105"/>
        </w:rPr>
        <w:t>proposed</w:t>
      </w:r>
      <w:r>
        <w:rPr>
          <w:color w:val="231F20"/>
          <w:spacing w:val="-8"/>
          <w:w w:val="105"/>
        </w:rPr>
        <w:t> </w:t>
      </w:r>
      <w:r>
        <w:rPr>
          <w:color w:val="231F20"/>
          <w:w w:val="105"/>
        </w:rPr>
        <w:t>study</w:t>
      </w:r>
      <w:r>
        <w:rPr>
          <w:color w:val="231F20"/>
          <w:spacing w:val="-8"/>
          <w:w w:val="105"/>
        </w:rPr>
        <w:t> </w:t>
      </w:r>
      <w:r>
        <w:rPr>
          <w:color w:val="231F20"/>
          <w:w w:val="105"/>
        </w:rPr>
        <w:t>is</w:t>
      </w:r>
      <w:r>
        <w:rPr>
          <w:color w:val="231F20"/>
          <w:spacing w:val="32"/>
          <w:w w:val="105"/>
        </w:rPr>
        <w:t> </w:t>
      </w:r>
      <w:r>
        <w:rPr>
          <w:color w:val="231F20"/>
          <w:w w:val="105"/>
        </w:rPr>
        <w:t>focused</w:t>
      </w:r>
      <w:r>
        <w:rPr>
          <w:color w:val="231F20"/>
          <w:spacing w:val="-8"/>
          <w:w w:val="105"/>
        </w:rPr>
        <w:t> </w:t>
      </w:r>
      <w:r>
        <w:rPr>
          <w:color w:val="231F20"/>
          <w:spacing w:val="-5"/>
          <w:w w:val="105"/>
        </w:rPr>
        <w:t>on</w:t>
      </w:r>
    </w:p>
    <w:p>
      <w:pPr>
        <w:pStyle w:val="BodyText"/>
        <w:spacing w:line="196" w:lineRule="auto" w:before="12"/>
        <w:ind w:left="479" w:right="569"/>
      </w:pPr>
      <w:r>
        <w:rPr>
          <w:color w:val="231F20"/>
          <w:spacing w:val="-2"/>
          <w:w w:val="105"/>
        </w:rPr>
        <w:t>developing</w:t>
      </w:r>
      <w:r>
        <w:rPr>
          <w:color w:val="231F20"/>
          <w:spacing w:val="-7"/>
          <w:w w:val="105"/>
        </w:rPr>
        <w:t> </w:t>
      </w:r>
      <w:r>
        <w:rPr>
          <w:color w:val="231F20"/>
          <w:spacing w:val="-2"/>
          <w:w w:val="105"/>
        </w:rPr>
        <w:t>an</w:t>
      </w:r>
      <w:r>
        <w:rPr>
          <w:color w:val="231F20"/>
          <w:spacing w:val="-7"/>
          <w:w w:val="105"/>
        </w:rPr>
        <w:t> </w:t>
      </w:r>
      <w:r>
        <w:rPr>
          <w:color w:val="231F20"/>
          <w:spacing w:val="-2"/>
          <w:w w:val="105"/>
        </w:rPr>
        <w:t>economical</w:t>
      </w:r>
      <w:r>
        <w:rPr>
          <w:color w:val="231F20"/>
          <w:spacing w:val="-7"/>
          <w:w w:val="105"/>
        </w:rPr>
        <w:t> </w:t>
      </w:r>
      <w:r>
        <w:rPr>
          <w:color w:val="231F20"/>
          <w:spacing w:val="-2"/>
          <w:w w:val="105"/>
        </w:rPr>
        <w:t>method </w:t>
      </w:r>
      <w:r>
        <w:rPr>
          <w:color w:val="231F20"/>
          <w:w w:val="105"/>
        </w:rPr>
        <w:t>to produce clean methane from </w:t>
      </w:r>
      <w:r>
        <w:rPr>
          <w:color w:val="231F20"/>
          <w:spacing w:val="-2"/>
          <w:w w:val="105"/>
        </w:rPr>
        <w:t>landfill</w:t>
      </w:r>
      <w:r>
        <w:rPr>
          <w:color w:val="231F20"/>
          <w:spacing w:val="-13"/>
          <w:w w:val="105"/>
        </w:rPr>
        <w:t> </w:t>
      </w:r>
      <w:r>
        <w:rPr>
          <w:color w:val="231F20"/>
          <w:spacing w:val="-2"/>
          <w:w w:val="105"/>
        </w:rPr>
        <w:t>gas.</w:t>
      </w:r>
      <w:r>
        <w:rPr>
          <w:color w:val="231F20"/>
          <w:spacing w:val="2"/>
          <w:w w:val="105"/>
        </w:rPr>
        <w:t> </w:t>
      </w:r>
      <w:r>
        <w:rPr>
          <w:color w:val="231F20"/>
          <w:spacing w:val="-2"/>
          <w:w w:val="105"/>
        </w:rPr>
        <w:t>Our</w:t>
      </w:r>
      <w:r>
        <w:rPr>
          <w:color w:val="231F20"/>
          <w:spacing w:val="-12"/>
          <w:w w:val="105"/>
        </w:rPr>
        <w:t> </w:t>
      </w:r>
      <w:r>
        <w:rPr>
          <w:color w:val="231F20"/>
          <w:spacing w:val="-2"/>
          <w:w w:val="105"/>
        </w:rPr>
        <w:t>ongoing</w:t>
      </w:r>
      <w:r>
        <w:rPr>
          <w:color w:val="231F20"/>
          <w:spacing w:val="-13"/>
          <w:w w:val="105"/>
        </w:rPr>
        <w:t> </w:t>
      </w:r>
      <w:r>
        <w:rPr>
          <w:color w:val="231F20"/>
          <w:spacing w:val="-2"/>
          <w:w w:val="105"/>
        </w:rPr>
        <w:t>collabora-</w:t>
      </w:r>
      <w:r>
        <w:rPr>
          <w:color w:val="231F20"/>
          <w:w w:val="105"/>
        </w:rPr>
        <w:t>tion with the USDA-ARS center in Florence, South Carolina on bio-</w:t>
      </w:r>
    </w:p>
    <w:p>
      <w:pPr>
        <w:pStyle w:val="BodyText"/>
        <w:spacing w:line="196" w:lineRule="auto"/>
        <w:ind w:left="479" w:right="-5"/>
      </w:pPr>
      <w:r>
        <w:rPr>
          <w:color w:val="231F20"/>
          <w:w w:val="105"/>
        </w:rPr>
        <w:t>mass</w:t>
      </w:r>
      <w:r>
        <w:rPr>
          <w:color w:val="231F20"/>
          <w:spacing w:val="-13"/>
          <w:w w:val="105"/>
        </w:rPr>
        <w:t> </w:t>
      </w:r>
      <w:r>
        <w:rPr>
          <w:color w:val="231F20"/>
          <w:w w:val="105"/>
        </w:rPr>
        <w:t>pyrolysis</w:t>
      </w:r>
      <w:r>
        <w:rPr>
          <w:color w:val="231F20"/>
          <w:spacing w:val="-12"/>
          <w:w w:val="105"/>
        </w:rPr>
        <w:t> </w:t>
      </w:r>
      <w:r>
        <w:rPr>
          <w:color w:val="231F20"/>
          <w:w w:val="105"/>
        </w:rPr>
        <w:t>shows</w:t>
      </w:r>
      <w:r>
        <w:rPr>
          <w:color w:val="231F20"/>
          <w:spacing w:val="-12"/>
          <w:w w:val="105"/>
        </w:rPr>
        <w:t> </w:t>
      </w:r>
      <w:r>
        <w:rPr>
          <w:color w:val="231F20"/>
          <w:w w:val="105"/>
        </w:rPr>
        <w:t>that</w:t>
      </w:r>
      <w:r>
        <w:rPr>
          <w:color w:val="231F20"/>
          <w:spacing w:val="-13"/>
          <w:w w:val="105"/>
        </w:rPr>
        <w:t> </w:t>
      </w:r>
      <w:r>
        <w:rPr>
          <w:color w:val="231F20"/>
          <w:w w:val="105"/>
        </w:rPr>
        <w:t>the</w:t>
      </w:r>
      <w:r>
        <w:rPr>
          <w:color w:val="231F20"/>
          <w:spacing w:val="-12"/>
          <w:w w:val="105"/>
        </w:rPr>
        <w:t> </w:t>
      </w:r>
      <w:r>
        <w:rPr>
          <w:color w:val="231F20"/>
          <w:w w:val="105"/>
        </w:rPr>
        <w:t>availability of</w:t>
      </w:r>
      <w:r>
        <w:rPr>
          <w:color w:val="231F20"/>
          <w:spacing w:val="-8"/>
          <w:w w:val="105"/>
        </w:rPr>
        <w:t> </w:t>
      </w:r>
      <w:r>
        <w:rPr>
          <w:color w:val="231F20"/>
          <w:w w:val="105"/>
        </w:rPr>
        <w:t>biochar</w:t>
      </w:r>
      <w:r>
        <w:rPr>
          <w:color w:val="231F20"/>
          <w:spacing w:val="-8"/>
          <w:w w:val="105"/>
        </w:rPr>
        <w:t> </w:t>
      </w:r>
      <w:r>
        <w:rPr>
          <w:color w:val="231F20"/>
          <w:w w:val="105"/>
        </w:rPr>
        <w:t>from</w:t>
      </w:r>
      <w:r>
        <w:rPr>
          <w:color w:val="231F20"/>
          <w:spacing w:val="-8"/>
          <w:w w:val="105"/>
        </w:rPr>
        <w:t> </w:t>
      </w:r>
      <w:r>
        <w:rPr>
          <w:color w:val="231F20"/>
          <w:w w:val="105"/>
        </w:rPr>
        <w:t>pyrolysis</w:t>
      </w:r>
      <w:r>
        <w:rPr>
          <w:color w:val="231F20"/>
          <w:spacing w:val="-8"/>
          <w:w w:val="105"/>
        </w:rPr>
        <w:t> </w:t>
      </w:r>
      <w:r>
        <w:rPr>
          <w:color w:val="231F20"/>
          <w:w w:val="105"/>
        </w:rPr>
        <w:t>could</w:t>
      </w:r>
      <w:r>
        <w:rPr>
          <w:color w:val="231F20"/>
          <w:spacing w:val="-8"/>
          <w:w w:val="105"/>
        </w:rPr>
        <w:t> </w:t>
      </w:r>
      <w:r>
        <w:rPr>
          <w:color w:val="231F20"/>
          <w:w w:val="105"/>
        </w:rPr>
        <w:t>be</w:t>
      </w:r>
      <w:r>
        <w:rPr>
          <w:color w:val="231F20"/>
          <w:spacing w:val="-8"/>
          <w:w w:val="105"/>
        </w:rPr>
        <w:t> </w:t>
      </w:r>
      <w:r>
        <w:rPr>
          <w:color w:val="231F20"/>
          <w:w w:val="105"/>
        </w:rPr>
        <w:t>an</w:t>
      </w:r>
      <w:r>
        <w:rPr>
          <w:color w:val="231F20"/>
          <w:spacing w:val="-8"/>
          <w:w w:val="105"/>
        </w:rPr>
        <w:t> </w:t>
      </w:r>
      <w:r>
        <w:rPr>
          <w:color w:val="231F20"/>
          <w:w w:val="105"/>
        </w:rPr>
        <w:t>op-portunity</w:t>
      </w:r>
      <w:r>
        <w:rPr>
          <w:color w:val="231F20"/>
          <w:spacing w:val="-12"/>
          <w:w w:val="105"/>
        </w:rPr>
        <w:t> </w:t>
      </w:r>
      <w:r>
        <w:rPr>
          <w:color w:val="231F20"/>
          <w:w w:val="105"/>
        </w:rPr>
        <w:t>to</w:t>
      </w:r>
      <w:r>
        <w:rPr>
          <w:color w:val="231F20"/>
          <w:spacing w:val="-12"/>
          <w:w w:val="105"/>
        </w:rPr>
        <w:t> </w:t>
      </w:r>
      <w:r>
        <w:rPr>
          <w:color w:val="231F20"/>
          <w:w w:val="105"/>
        </w:rPr>
        <w:t>remove</w:t>
      </w:r>
      <w:r>
        <w:rPr>
          <w:color w:val="231F20"/>
          <w:spacing w:val="-12"/>
          <w:w w:val="105"/>
        </w:rPr>
        <w:t> </w:t>
      </w:r>
      <w:r>
        <w:rPr>
          <w:color w:val="231F20"/>
          <w:w w:val="105"/>
        </w:rPr>
        <w:t>unwanted</w:t>
      </w:r>
      <w:r>
        <w:rPr>
          <w:color w:val="231F20"/>
          <w:spacing w:val="-12"/>
          <w:w w:val="105"/>
        </w:rPr>
        <w:t> </w:t>
      </w:r>
      <w:r>
        <w:rPr>
          <w:color w:val="231F20"/>
          <w:w w:val="105"/>
        </w:rPr>
        <w:t>elements that</w:t>
      </w:r>
      <w:r>
        <w:rPr>
          <w:color w:val="231F20"/>
          <w:spacing w:val="-13"/>
          <w:w w:val="105"/>
        </w:rPr>
        <w:t> </w:t>
      </w:r>
      <w:r>
        <w:rPr>
          <w:color w:val="231F20"/>
          <w:w w:val="105"/>
        </w:rPr>
        <w:t>form</w:t>
      </w:r>
      <w:r>
        <w:rPr>
          <w:color w:val="231F20"/>
          <w:spacing w:val="-12"/>
          <w:w w:val="105"/>
        </w:rPr>
        <w:t> </w:t>
      </w:r>
      <w:r>
        <w:rPr>
          <w:color w:val="231F20"/>
          <w:w w:val="105"/>
        </w:rPr>
        <w:t>biogas</w:t>
      </w:r>
      <w:r>
        <w:rPr>
          <w:color w:val="231F20"/>
          <w:spacing w:val="-12"/>
          <w:w w:val="105"/>
        </w:rPr>
        <w:t> </w:t>
      </w:r>
      <w:r>
        <w:rPr>
          <w:color w:val="231F20"/>
          <w:w w:val="105"/>
        </w:rPr>
        <w:t>produced</w:t>
      </w:r>
      <w:r>
        <w:rPr>
          <w:color w:val="231F20"/>
          <w:spacing w:val="-13"/>
          <w:w w:val="105"/>
        </w:rPr>
        <w:t> </w:t>
      </w:r>
      <w:r>
        <w:rPr>
          <w:color w:val="231F20"/>
          <w:w w:val="105"/>
        </w:rPr>
        <w:t>from</w:t>
      </w:r>
      <w:r>
        <w:rPr>
          <w:color w:val="231F20"/>
          <w:spacing w:val="-12"/>
          <w:w w:val="105"/>
        </w:rPr>
        <w:t> </w:t>
      </w:r>
      <w:r>
        <w:rPr>
          <w:color w:val="231F20"/>
          <w:w w:val="105"/>
        </w:rPr>
        <w:t>landfills. The</w:t>
      </w:r>
      <w:r>
        <w:rPr>
          <w:color w:val="231F20"/>
          <w:spacing w:val="-13"/>
          <w:w w:val="105"/>
        </w:rPr>
        <w:t> </w:t>
      </w:r>
      <w:r>
        <w:rPr>
          <w:color w:val="231F20"/>
          <w:w w:val="105"/>
        </w:rPr>
        <w:t>recovered</w:t>
      </w:r>
      <w:r>
        <w:rPr>
          <w:color w:val="231F20"/>
          <w:spacing w:val="-12"/>
          <w:w w:val="105"/>
        </w:rPr>
        <w:t> </w:t>
      </w:r>
      <w:r>
        <w:rPr>
          <w:color w:val="231F20"/>
          <w:w w:val="105"/>
        </w:rPr>
        <w:t>bio-methane</w:t>
      </w:r>
      <w:r>
        <w:rPr>
          <w:color w:val="231F20"/>
          <w:spacing w:val="-12"/>
          <w:w w:val="105"/>
        </w:rPr>
        <w:t> </w:t>
      </w:r>
      <w:r>
        <w:rPr>
          <w:color w:val="231F20"/>
          <w:w w:val="105"/>
        </w:rPr>
        <w:t>could</w:t>
      </w:r>
      <w:r>
        <w:rPr>
          <w:color w:val="231F20"/>
          <w:spacing w:val="-13"/>
          <w:w w:val="105"/>
        </w:rPr>
        <w:t> </w:t>
      </w:r>
      <w:r>
        <w:rPr>
          <w:color w:val="231F20"/>
          <w:w w:val="105"/>
        </w:rPr>
        <w:t>poten-tially</w:t>
      </w:r>
      <w:r>
        <w:rPr>
          <w:color w:val="231F20"/>
          <w:spacing w:val="-12"/>
          <w:w w:val="105"/>
        </w:rPr>
        <w:t> </w:t>
      </w:r>
      <w:r>
        <w:rPr>
          <w:color w:val="231F20"/>
          <w:w w:val="105"/>
        </w:rPr>
        <w:t>displace</w:t>
      </w:r>
      <w:r>
        <w:rPr>
          <w:color w:val="231F20"/>
          <w:spacing w:val="-12"/>
          <w:w w:val="105"/>
        </w:rPr>
        <w:t> </w:t>
      </w:r>
      <w:r>
        <w:rPr>
          <w:color w:val="231F20"/>
          <w:w w:val="105"/>
        </w:rPr>
        <w:t>about</w:t>
      </w:r>
      <w:r>
        <w:rPr>
          <w:color w:val="231F20"/>
          <w:spacing w:val="-12"/>
          <w:w w:val="105"/>
        </w:rPr>
        <w:t> </w:t>
      </w:r>
      <w:r>
        <w:rPr>
          <w:color w:val="231F20"/>
          <w:w w:val="105"/>
        </w:rPr>
        <w:t>10%</w:t>
      </w:r>
      <w:r>
        <w:rPr>
          <w:color w:val="231F20"/>
          <w:spacing w:val="-12"/>
          <w:w w:val="105"/>
        </w:rPr>
        <w:t> </w:t>
      </w:r>
      <w:r>
        <w:rPr>
          <w:color w:val="231F20"/>
          <w:w w:val="105"/>
        </w:rPr>
        <w:t>of</w:t>
      </w:r>
      <w:r>
        <w:rPr>
          <w:color w:val="231F20"/>
          <w:spacing w:val="-12"/>
          <w:w w:val="105"/>
        </w:rPr>
        <w:t> </w:t>
      </w:r>
      <w:r>
        <w:rPr>
          <w:color w:val="231F20"/>
          <w:w w:val="105"/>
        </w:rPr>
        <w:t>the</w:t>
      </w:r>
      <w:r>
        <w:rPr>
          <w:color w:val="231F20"/>
          <w:spacing w:val="-12"/>
          <w:w w:val="105"/>
        </w:rPr>
        <w:t> </w:t>
      </w:r>
      <w:r>
        <w:rPr>
          <w:color w:val="231F20"/>
          <w:w w:val="105"/>
        </w:rPr>
        <w:t>imported natural</w:t>
      </w:r>
      <w:r>
        <w:rPr>
          <w:color w:val="231F20"/>
          <w:spacing w:val="-13"/>
          <w:w w:val="105"/>
        </w:rPr>
        <w:t> </w:t>
      </w:r>
      <w:r>
        <w:rPr>
          <w:color w:val="231F20"/>
          <w:w w:val="105"/>
        </w:rPr>
        <w:t>gas</w:t>
      </w:r>
      <w:r>
        <w:rPr>
          <w:color w:val="231F20"/>
          <w:spacing w:val="-12"/>
          <w:w w:val="105"/>
        </w:rPr>
        <w:t> </w:t>
      </w:r>
      <w:r>
        <w:rPr>
          <w:color w:val="231F20"/>
          <w:w w:val="105"/>
        </w:rPr>
        <w:t>used</w:t>
      </w:r>
      <w:r>
        <w:rPr>
          <w:color w:val="231F20"/>
          <w:spacing w:val="-12"/>
          <w:w w:val="105"/>
        </w:rPr>
        <w:t> </w:t>
      </w:r>
      <w:r>
        <w:rPr>
          <w:color w:val="231F20"/>
          <w:w w:val="105"/>
        </w:rPr>
        <w:t>to</w:t>
      </w:r>
      <w:r>
        <w:rPr>
          <w:color w:val="231F20"/>
          <w:spacing w:val="-13"/>
          <w:w w:val="105"/>
        </w:rPr>
        <w:t> </w:t>
      </w:r>
      <w:r>
        <w:rPr>
          <w:color w:val="231F20"/>
          <w:w w:val="105"/>
        </w:rPr>
        <w:t>produce</w:t>
      </w:r>
      <w:r>
        <w:rPr>
          <w:color w:val="231F20"/>
          <w:spacing w:val="-12"/>
          <w:w w:val="105"/>
        </w:rPr>
        <w:t> </w:t>
      </w:r>
      <w:r>
        <w:rPr>
          <w:color w:val="231F20"/>
          <w:w w:val="105"/>
        </w:rPr>
        <w:t>electricity</w:t>
      </w:r>
      <w:r>
        <w:rPr>
          <w:color w:val="231F20"/>
          <w:spacing w:val="-12"/>
          <w:w w:val="105"/>
        </w:rPr>
        <w:t> </w:t>
      </w:r>
      <w:r>
        <w:rPr>
          <w:color w:val="231F20"/>
          <w:w w:val="105"/>
        </w:rPr>
        <w:t>on Long Island. (Town of Brookhaven, NSF-</w:t>
      </w:r>
      <w:r>
        <w:rPr>
          <w:color w:val="231F20"/>
          <w:spacing w:val="-2"/>
          <w:w w:val="105"/>
        </w:rPr>
        <w:t>CBERD)</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5"/>
      </w:pPr>
      <w:r>
        <w:rPr/>
        <mc:AlternateContent>
          <mc:Choice Requires="wps">
            <w:drawing>
              <wp:anchor distT="0" distB="0" distL="0" distR="0" allowOverlap="1" layoutInCell="1" locked="0" behindDoc="1" simplePos="0" relativeHeight="487740928">
                <wp:simplePos x="0" y="0"/>
                <wp:positionH relativeFrom="page">
                  <wp:posOffset>2764366</wp:posOffset>
                </wp:positionH>
                <wp:positionV relativeFrom="paragraph">
                  <wp:posOffset>192940</wp:posOffset>
                </wp:positionV>
                <wp:extent cx="512445" cy="289560"/>
                <wp:effectExtent l="0" t="0" r="0" b="0"/>
                <wp:wrapTopAndBottom/>
                <wp:docPr id="917" name="Group 917"/>
                <wp:cNvGraphicFramePr>
                  <a:graphicFrameLocks/>
                </wp:cNvGraphicFramePr>
                <a:graphic>
                  <a:graphicData uri="http://schemas.microsoft.com/office/word/2010/wordprocessingGroup">
                    <wpg:wgp>
                      <wpg:cNvPr id="917" name="Group 917"/>
                      <wpg:cNvGrpSpPr/>
                      <wpg:grpSpPr>
                        <a:xfrm>
                          <a:off x="0" y="0"/>
                          <a:ext cx="512445" cy="289560"/>
                          <a:chExt cx="512445" cy="289560"/>
                        </a:xfrm>
                      </wpg:grpSpPr>
                      <pic:pic>
                        <pic:nvPicPr>
                          <pic:cNvPr id="918" name="Image 918"/>
                          <pic:cNvPicPr/>
                        </pic:nvPicPr>
                        <pic:blipFill>
                          <a:blip r:embed="rId425" cstate="print"/>
                          <a:stretch>
                            <a:fillRect/>
                          </a:stretch>
                        </pic:blipFill>
                        <pic:spPr>
                          <a:xfrm>
                            <a:off x="0" y="40380"/>
                            <a:ext cx="204825" cy="214579"/>
                          </a:xfrm>
                          <a:prstGeom prst="rect">
                            <a:avLst/>
                          </a:prstGeom>
                        </pic:spPr>
                      </pic:pic>
                      <pic:pic>
                        <pic:nvPicPr>
                          <pic:cNvPr id="919" name="Image 919"/>
                          <pic:cNvPicPr/>
                        </pic:nvPicPr>
                        <pic:blipFill>
                          <a:blip r:embed="rId283" cstate="print"/>
                          <a:stretch>
                            <a:fillRect/>
                          </a:stretch>
                        </pic:blipFill>
                        <pic:spPr>
                          <a:xfrm>
                            <a:off x="224468" y="0"/>
                            <a:ext cx="287578" cy="289241"/>
                          </a:xfrm>
                          <a:prstGeom prst="rect">
                            <a:avLst/>
                          </a:prstGeom>
                        </pic:spPr>
                      </pic:pic>
                    </wpg:wgp>
                  </a:graphicData>
                </a:graphic>
              </wp:anchor>
            </w:drawing>
          </mc:Choice>
          <mc:Fallback>
            <w:pict>
              <v:group style="position:absolute;margin-left:217.666656pt;margin-top:15.19217pt;width:40.35pt;height:22.8pt;mso-position-horizontal-relative:page;mso-position-vertical-relative:paragraph;z-index:-15575552;mso-wrap-distance-left:0;mso-wrap-distance-right:0" id="docshapegroup676" coordorigin="4353,304" coordsize="807,456">
                <v:shape style="position:absolute;left:4353;top:367;width:323;height:338" type="#_x0000_t75" id="docshape677" stroked="false">
                  <v:imagedata r:id="rId425" o:title=""/>
                </v:shape>
                <v:shape style="position:absolute;left:4706;top:303;width:453;height:456" type="#_x0000_t75" id="docshape678" stroked="false">
                  <v:imagedata r:id="rId283" o:title=""/>
                </v:shape>
                <w10:wrap type="topAndBottom"/>
              </v:group>
            </w:pict>
          </mc:Fallback>
        </mc:AlternateContent>
      </w:r>
    </w:p>
    <w:p>
      <w:pPr>
        <w:spacing w:line="178" w:lineRule="exact" w:before="8"/>
        <w:ind w:left="356" w:right="0" w:firstLine="0"/>
        <w:jc w:val="left"/>
        <w:rPr>
          <w:sz w:val="16"/>
        </w:rPr>
      </w:pPr>
      <w:r>
        <w:rPr>
          <w:color w:val="231F20"/>
          <w:spacing w:val="-2"/>
          <w:sz w:val="16"/>
        </w:rPr>
        <w:t>Publication:</w:t>
      </w:r>
    </w:p>
    <w:p>
      <w:pPr>
        <w:spacing w:line="196" w:lineRule="auto" w:before="10"/>
        <w:ind w:left="356" w:right="0" w:firstLine="0"/>
        <w:jc w:val="left"/>
        <w:rPr>
          <w:sz w:val="16"/>
        </w:rPr>
      </w:pPr>
      <w:r>
        <w:rPr>
          <w:color w:val="231F20"/>
          <w:w w:val="90"/>
          <w:sz w:val="16"/>
        </w:rPr>
        <w:t>S.</w:t>
      </w:r>
      <w:r>
        <w:rPr>
          <w:color w:val="231F20"/>
          <w:spacing w:val="-1"/>
          <w:w w:val="90"/>
          <w:sz w:val="16"/>
        </w:rPr>
        <w:t> </w:t>
      </w:r>
      <w:r>
        <w:rPr>
          <w:color w:val="231F20"/>
          <w:w w:val="90"/>
          <w:sz w:val="16"/>
        </w:rPr>
        <w:t>Patel,</w:t>
      </w:r>
      <w:r>
        <w:rPr>
          <w:color w:val="231F20"/>
          <w:spacing w:val="-1"/>
          <w:w w:val="90"/>
          <w:sz w:val="16"/>
        </w:rPr>
        <w:t> </w:t>
      </w:r>
      <w:r>
        <w:rPr>
          <w:color w:val="231F20"/>
          <w:w w:val="90"/>
          <w:sz w:val="16"/>
        </w:rPr>
        <w:t>D.</w:t>
      </w:r>
      <w:r>
        <w:rPr>
          <w:color w:val="231F20"/>
          <w:spacing w:val="-1"/>
          <w:w w:val="90"/>
          <w:sz w:val="16"/>
        </w:rPr>
        <w:t> </w:t>
      </w:r>
      <w:r>
        <w:rPr>
          <w:color w:val="231F20"/>
          <w:w w:val="90"/>
          <w:sz w:val="16"/>
        </w:rPr>
        <w:t>Tonjes,</w:t>
      </w:r>
      <w:r>
        <w:rPr>
          <w:color w:val="231F20"/>
          <w:spacing w:val="-1"/>
          <w:w w:val="90"/>
          <w:sz w:val="16"/>
        </w:rPr>
        <w:t> </w:t>
      </w:r>
      <w:r>
        <w:rPr>
          <w:color w:val="231F20"/>
          <w:w w:val="90"/>
          <w:sz w:val="16"/>
        </w:rPr>
        <w:t>D.</w:t>
      </w:r>
      <w:r>
        <w:rPr>
          <w:color w:val="231F20"/>
          <w:spacing w:val="-1"/>
          <w:w w:val="90"/>
          <w:sz w:val="16"/>
        </w:rPr>
        <w:t> </w:t>
      </w:r>
      <w:r>
        <w:rPr>
          <w:color w:val="231F20"/>
          <w:w w:val="90"/>
          <w:sz w:val="16"/>
        </w:rPr>
        <w:t>Mahajan.</w:t>
      </w:r>
      <w:r>
        <w:rPr>
          <w:color w:val="231F20"/>
          <w:spacing w:val="-1"/>
          <w:w w:val="90"/>
          <w:sz w:val="16"/>
        </w:rPr>
        <w:t> </w:t>
      </w:r>
      <w:r>
        <w:rPr>
          <w:rFonts w:ascii="Trebuchet MS"/>
          <w:i/>
          <w:color w:val="231F20"/>
          <w:w w:val="90"/>
          <w:sz w:val="16"/>
        </w:rPr>
        <w:t>Biogas</w:t>
      </w:r>
      <w:r>
        <w:rPr>
          <w:rFonts w:ascii="Trebuchet MS"/>
          <w:i/>
          <w:color w:val="231F20"/>
          <w:spacing w:val="-14"/>
          <w:w w:val="90"/>
          <w:sz w:val="16"/>
        </w:rPr>
        <w:t> </w:t>
      </w:r>
      <w:r>
        <w:rPr>
          <w:rFonts w:ascii="Trebuchet MS"/>
          <w:i/>
          <w:color w:val="231F20"/>
          <w:w w:val="90"/>
          <w:sz w:val="16"/>
        </w:rPr>
        <w:t>Potential</w:t>
      </w:r>
      <w:r>
        <w:rPr>
          <w:rFonts w:ascii="Trebuchet MS"/>
          <w:i/>
          <w:color w:val="231F20"/>
          <w:spacing w:val="-14"/>
          <w:w w:val="90"/>
          <w:sz w:val="16"/>
        </w:rPr>
        <w:t> </w:t>
      </w:r>
      <w:r>
        <w:rPr>
          <w:rFonts w:ascii="Trebuchet MS"/>
          <w:i/>
          <w:color w:val="231F20"/>
          <w:w w:val="90"/>
          <w:sz w:val="16"/>
        </w:rPr>
        <w:t>on</w:t>
      </w:r>
      <w:r>
        <w:rPr>
          <w:rFonts w:ascii="Trebuchet MS"/>
          <w:i/>
          <w:color w:val="231F20"/>
          <w:spacing w:val="-14"/>
          <w:w w:val="90"/>
          <w:sz w:val="16"/>
        </w:rPr>
        <w:t> </w:t>
      </w:r>
      <w:r>
        <w:rPr>
          <w:rFonts w:ascii="Trebuchet MS"/>
          <w:i/>
          <w:color w:val="231F20"/>
          <w:w w:val="90"/>
          <w:sz w:val="16"/>
        </w:rPr>
        <w:t>Long</w:t>
      </w:r>
      <w:r>
        <w:rPr>
          <w:rFonts w:ascii="Trebuchet MS"/>
          <w:i/>
          <w:color w:val="231F20"/>
          <w:w w:val="90"/>
          <w:sz w:val="16"/>
        </w:rPr>
        <w:t> </w:t>
      </w:r>
      <w:r>
        <w:rPr>
          <w:rFonts w:ascii="Trebuchet MS"/>
          <w:i/>
          <w:color w:val="231F20"/>
          <w:spacing w:val="-2"/>
          <w:w w:val="85"/>
          <w:sz w:val="16"/>
        </w:rPr>
        <w:t>Island,</w:t>
      </w:r>
      <w:r>
        <w:rPr>
          <w:rFonts w:ascii="Trebuchet MS"/>
          <w:i/>
          <w:color w:val="231F20"/>
          <w:spacing w:val="-14"/>
          <w:w w:val="85"/>
          <w:sz w:val="16"/>
        </w:rPr>
        <w:t> </w:t>
      </w:r>
      <w:r>
        <w:rPr>
          <w:rFonts w:ascii="Trebuchet MS"/>
          <w:i/>
          <w:color w:val="231F20"/>
          <w:spacing w:val="-2"/>
          <w:w w:val="85"/>
          <w:sz w:val="16"/>
        </w:rPr>
        <w:t>New</w:t>
      </w:r>
      <w:r>
        <w:rPr>
          <w:rFonts w:ascii="Trebuchet MS"/>
          <w:i/>
          <w:color w:val="231F20"/>
          <w:spacing w:val="-20"/>
          <w:w w:val="85"/>
          <w:sz w:val="16"/>
        </w:rPr>
        <w:t> </w:t>
      </w:r>
      <w:r>
        <w:rPr>
          <w:rFonts w:ascii="Trebuchet MS"/>
          <w:i/>
          <w:color w:val="231F20"/>
          <w:spacing w:val="-2"/>
          <w:w w:val="85"/>
          <w:sz w:val="16"/>
        </w:rPr>
        <w:t>York:</w:t>
      </w:r>
      <w:r>
        <w:rPr>
          <w:rFonts w:ascii="Trebuchet MS"/>
          <w:i/>
          <w:color w:val="231F20"/>
          <w:spacing w:val="-14"/>
          <w:w w:val="85"/>
          <w:sz w:val="16"/>
        </w:rPr>
        <w:t> </w:t>
      </w:r>
      <w:r>
        <w:rPr>
          <w:rFonts w:ascii="Trebuchet MS"/>
          <w:i/>
          <w:color w:val="231F20"/>
          <w:spacing w:val="-2"/>
          <w:w w:val="85"/>
          <w:sz w:val="16"/>
        </w:rPr>
        <w:t>A</w:t>
      </w:r>
      <w:r>
        <w:rPr>
          <w:rFonts w:ascii="Trebuchet MS"/>
          <w:i/>
          <w:color w:val="231F20"/>
          <w:spacing w:val="-14"/>
          <w:w w:val="85"/>
          <w:sz w:val="16"/>
        </w:rPr>
        <w:t> </w:t>
      </w:r>
      <w:r>
        <w:rPr>
          <w:rFonts w:ascii="Trebuchet MS"/>
          <w:i/>
          <w:color w:val="231F20"/>
          <w:spacing w:val="-2"/>
          <w:w w:val="85"/>
          <w:sz w:val="16"/>
        </w:rPr>
        <w:t>Quantification</w:t>
      </w:r>
      <w:r>
        <w:rPr>
          <w:rFonts w:ascii="Trebuchet MS"/>
          <w:i/>
          <w:color w:val="231F20"/>
          <w:spacing w:val="-14"/>
          <w:w w:val="85"/>
          <w:sz w:val="16"/>
        </w:rPr>
        <w:t> </w:t>
      </w:r>
      <w:r>
        <w:rPr>
          <w:rFonts w:ascii="Trebuchet MS"/>
          <w:i/>
          <w:color w:val="231F20"/>
          <w:spacing w:val="-2"/>
          <w:w w:val="85"/>
          <w:sz w:val="16"/>
        </w:rPr>
        <w:t>Study.</w:t>
      </w:r>
      <w:r>
        <w:rPr>
          <w:rFonts w:ascii="Trebuchet MS"/>
          <w:i/>
          <w:color w:val="231F20"/>
          <w:spacing w:val="-11"/>
          <w:w w:val="85"/>
          <w:sz w:val="16"/>
        </w:rPr>
        <w:t> </w:t>
      </w:r>
      <w:r>
        <w:rPr>
          <w:color w:val="231F20"/>
          <w:spacing w:val="-2"/>
          <w:w w:val="85"/>
          <w:sz w:val="16"/>
        </w:rPr>
        <w:t>J. Renew. </w:t>
      </w:r>
      <w:r>
        <w:rPr>
          <w:color w:val="231F20"/>
          <w:spacing w:val="-2"/>
          <w:w w:val="85"/>
          <w:sz w:val="16"/>
        </w:rPr>
        <w:t>Sustain</w:t>
      </w:r>
      <w:r>
        <w:rPr>
          <w:color w:val="231F20"/>
          <w:spacing w:val="-2"/>
          <w:w w:val="85"/>
          <w:sz w:val="16"/>
        </w:rPr>
        <w:t>.</w:t>
      </w:r>
      <w:r>
        <w:rPr>
          <w:color w:val="231F20"/>
          <w:spacing w:val="40"/>
          <w:sz w:val="16"/>
        </w:rPr>
        <w:t> </w:t>
      </w:r>
      <w:r>
        <w:rPr>
          <w:color w:val="231F20"/>
          <w:sz w:val="16"/>
        </w:rPr>
        <w:t>Energy.</w:t>
      </w:r>
      <w:r>
        <w:rPr>
          <w:color w:val="231F20"/>
          <w:spacing w:val="-9"/>
          <w:sz w:val="16"/>
        </w:rPr>
        <w:t> </w:t>
      </w:r>
      <w:r>
        <w:rPr>
          <w:color w:val="231F20"/>
          <w:sz w:val="16"/>
        </w:rPr>
        <w:t>3,</w:t>
      </w:r>
      <w:r>
        <w:rPr>
          <w:color w:val="231F20"/>
          <w:spacing w:val="-9"/>
          <w:sz w:val="16"/>
        </w:rPr>
        <w:t> </w:t>
      </w:r>
      <w:r>
        <w:rPr>
          <w:color w:val="231F20"/>
          <w:sz w:val="16"/>
        </w:rPr>
        <w:t>043118;</w:t>
      </w:r>
      <w:r>
        <w:rPr>
          <w:color w:val="231F20"/>
          <w:spacing w:val="-9"/>
          <w:sz w:val="16"/>
        </w:rPr>
        <w:t> </w:t>
      </w:r>
      <w:r>
        <w:rPr>
          <w:color w:val="231F20"/>
          <w:sz w:val="16"/>
        </w:rPr>
        <w:t>doi:10.1063/1.3614443</w:t>
      </w:r>
      <w:r>
        <w:rPr>
          <w:color w:val="231F20"/>
          <w:spacing w:val="-9"/>
          <w:sz w:val="16"/>
        </w:rPr>
        <w:t> </w:t>
      </w:r>
      <w:r>
        <w:rPr>
          <w:color w:val="231F20"/>
          <w:sz w:val="16"/>
        </w:rPr>
        <w:t>(2011).</w:t>
      </w:r>
    </w:p>
    <w:p>
      <w:pPr>
        <w:pStyle w:val="BodyText"/>
        <w:spacing w:line="196" w:lineRule="auto" w:before="82"/>
        <w:ind w:left="392" w:right="260"/>
      </w:pPr>
      <w:r>
        <w:rPr/>
        <w:br w:type="column"/>
      </w:r>
      <w:r>
        <w:rPr>
          <w:color w:val="231F20"/>
          <w:spacing w:val="-2"/>
          <w:w w:val="105"/>
        </w:rPr>
        <w:t>A</w:t>
      </w:r>
      <w:r>
        <w:rPr>
          <w:color w:val="231F20"/>
          <w:spacing w:val="-12"/>
          <w:w w:val="105"/>
        </w:rPr>
        <w:t> </w:t>
      </w:r>
      <w:r>
        <w:rPr>
          <w:color w:val="231F20"/>
          <w:spacing w:val="-2"/>
          <w:w w:val="105"/>
        </w:rPr>
        <w:t>nine-country</w:t>
      </w:r>
      <w:r>
        <w:rPr>
          <w:color w:val="231F20"/>
          <w:spacing w:val="-12"/>
          <w:w w:val="105"/>
        </w:rPr>
        <w:t> </w:t>
      </w:r>
      <w:r>
        <w:rPr>
          <w:color w:val="231F20"/>
          <w:spacing w:val="-2"/>
          <w:w w:val="105"/>
        </w:rPr>
        <w:t>(Spain,</w:t>
      </w:r>
      <w:r>
        <w:rPr>
          <w:color w:val="231F20"/>
          <w:spacing w:val="-12"/>
          <w:w w:val="105"/>
        </w:rPr>
        <w:t> </w:t>
      </w:r>
      <w:r>
        <w:rPr>
          <w:color w:val="231F20"/>
          <w:spacing w:val="-2"/>
          <w:w w:val="105"/>
        </w:rPr>
        <w:t>UK,</w:t>
      </w:r>
      <w:r>
        <w:rPr>
          <w:color w:val="231F20"/>
          <w:spacing w:val="-12"/>
          <w:w w:val="105"/>
        </w:rPr>
        <w:t> </w:t>
      </w:r>
      <w:r>
        <w:rPr>
          <w:color w:val="231F20"/>
          <w:spacing w:val="-2"/>
          <w:w w:val="105"/>
        </w:rPr>
        <w:t>France,</w:t>
      </w:r>
      <w:r>
        <w:rPr>
          <w:color w:val="231F20"/>
          <w:spacing w:val="-12"/>
          <w:w w:val="105"/>
        </w:rPr>
        <w:t> </w:t>
      </w:r>
      <w:r>
        <w:rPr>
          <w:color w:val="231F20"/>
          <w:spacing w:val="-2"/>
          <w:w w:val="105"/>
        </w:rPr>
        <w:t>Greece, </w:t>
      </w:r>
      <w:r>
        <w:rPr>
          <w:color w:val="231F20"/>
          <w:w w:val="105"/>
        </w:rPr>
        <w:t>Chile, China, Japan, Canada and USA) consortium, led by the Universidad Poli-técnica</w:t>
      </w:r>
      <w:r>
        <w:rPr>
          <w:color w:val="231F20"/>
          <w:spacing w:val="-13"/>
          <w:w w:val="105"/>
        </w:rPr>
        <w:t> </w:t>
      </w:r>
      <w:r>
        <w:rPr>
          <w:color w:val="231F20"/>
          <w:w w:val="105"/>
        </w:rPr>
        <w:t>de</w:t>
      </w:r>
      <w:r>
        <w:rPr>
          <w:color w:val="231F20"/>
          <w:spacing w:val="-12"/>
          <w:w w:val="105"/>
        </w:rPr>
        <w:t> </w:t>
      </w:r>
      <w:r>
        <w:rPr>
          <w:color w:val="231F20"/>
          <w:w w:val="105"/>
        </w:rPr>
        <w:t>Madrid</w:t>
      </w:r>
      <w:r>
        <w:rPr>
          <w:color w:val="231F20"/>
          <w:spacing w:val="-12"/>
          <w:w w:val="105"/>
        </w:rPr>
        <w:t> </w:t>
      </w:r>
      <w:r>
        <w:rPr>
          <w:color w:val="231F20"/>
          <w:w w:val="105"/>
        </w:rPr>
        <w:t>(UPM),</w:t>
      </w:r>
      <w:r>
        <w:rPr>
          <w:color w:val="231F20"/>
          <w:spacing w:val="-13"/>
          <w:w w:val="105"/>
        </w:rPr>
        <w:t> </w:t>
      </w:r>
      <w:r>
        <w:rPr>
          <w:color w:val="231F20"/>
          <w:w w:val="105"/>
        </w:rPr>
        <w:t>Spain,</w:t>
      </w:r>
      <w:r>
        <w:rPr>
          <w:color w:val="231F20"/>
          <w:spacing w:val="-12"/>
          <w:w w:val="105"/>
        </w:rPr>
        <w:t> </w:t>
      </w:r>
      <w:r>
        <w:rPr>
          <w:color w:val="231F20"/>
          <w:w w:val="105"/>
        </w:rPr>
        <w:t>has</w:t>
      </w:r>
      <w:r>
        <w:rPr>
          <w:color w:val="231F20"/>
          <w:spacing w:val="-12"/>
          <w:w w:val="105"/>
        </w:rPr>
        <w:t> </w:t>
      </w:r>
      <w:r>
        <w:rPr>
          <w:color w:val="231F20"/>
          <w:w w:val="105"/>
        </w:rPr>
        <w:t>been </w:t>
      </w:r>
      <w:r>
        <w:rPr>
          <w:color w:val="231F20"/>
          <w:spacing w:val="-2"/>
          <w:w w:val="105"/>
        </w:rPr>
        <w:t>awarded</w:t>
      </w:r>
      <w:r>
        <w:rPr>
          <w:color w:val="231F20"/>
          <w:spacing w:val="-11"/>
          <w:w w:val="105"/>
        </w:rPr>
        <w:t> </w:t>
      </w:r>
      <w:r>
        <w:rPr>
          <w:color w:val="231F20"/>
          <w:spacing w:val="-2"/>
          <w:w w:val="105"/>
        </w:rPr>
        <w:t>four-year</w:t>
      </w:r>
      <w:r>
        <w:rPr>
          <w:color w:val="231F20"/>
          <w:spacing w:val="-11"/>
          <w:w w:val="105"/>
        </w:rPr>
        <w:t> </w:t>
      </w:r>
      <w:r>
        <w:rPr>
          <w:color w:val="231F20"/>
          <w:spacing w:val="-2"/>
          <w:w w:val="105"/>
        </w:rPr>
        <w:t>funding</w:t>
      </w:r>
      <w:r>
        <w:rPr>
          <w:color w:val="231F20"/>
          <w:spacing w:val="-11"/>
          <w:w w:val="105"/>
        </w:rPr>
        <w:t> </w:t>
      </w:r>
      <w:r>
        <w:rPr>
          <w:color w:val="231F20"/>
          <w:spacing w:val="-2"/>
          <w:w w:val="105"/>
        </w:rPr>
        <w:t>of</w:t>
      </w:r>
      <w:r>
        <w:rPr>
          <w:color w:val="231F20"/>
          <w:spacing w:val="-11"/>
          <w:w w:val="105"/>
        </w:rPr>
        <w:t> </w:t>
      </w:r>
      <w:r>
        <w:rPr>
          <w:color w:val="231F20"/>
          <w:spacing w:val="-2"/>
          <w:w w:val="105"/>
        </w:rPr>
        <w:t>€302,000</w:t>
      </w:r>
      <w:r>
        <w:rPr>
          <w:color w:val="231F20"/>
          <w:spacing w:val="-11"/>
          <w:w w:val="105"/>
        </w:rPr>
        <w:t> </w:t>
      </w:r>
      <w:r>
        <w:rPr>
          <w:color w:val="231F20"/>
          <w:spacing w:val="-2"/>
          <w:w w:val="105"/>
        </w:rPr>
        <w:t>by </w:t>
      </w:r>
      <w:r>
        <w:rPr>
          <w:color w:val="231F20"/>
          <w:w w:val="105"/>
        </w:rPr>
        <w:t>the</w:t>
      </w:r>
      <w:r>
        <w:rPr>
          <w:color w:val="231F20"/>
          <w:spacing w:val="-7"/>
          <w:w w:val="105"/>
        </w:rPr>
        <w:t> </w:t>
      </w:r>
      <w:r>
        <w:rPr>
          <w:color w:val="231F20"/>
          <w:w w:val="105"/>
        </w:rPr>
        <w:t>European</w:t>
      </w:r>
      <w:r>
        <w:rPr>
          <w:color w:val="231F20"/>
          <w:spacing w:val="-7"/>
          <w:w w:val="105"/>
        </w:rPr>
        <w:t> </w:t>
      </w:r>
      <w:r>
        <w:rPr>
          <w:color w:val="231F20"/>
          <w:w w:val="105"/>
        </w:rPr>
        <w:t>Commission</w:t>
      </w:r>
      <w:r>
        <w:rPr>
          <w:color w:val="231F20"/>
          <w:spacing w:val="-7"/>
          <w:w w:val="105"/>
        </w:rPr>
        <w:t> </w:t>
      </w:r>
      <w:r>
        <w:rPr>
          <w:color w:val="231F20"/>
          <w:w w:val="105"/>
        </w:rPr>
        <w:t>(EC)</w:t>
      </w:r>
      <w:r>
        <w:rPr>
          <w:color w:val="231F20"/>
          <w:spacing w:val="-7"/>
          <w:w w:val="105"/>
        </w:rPr>
        <w:t> </w:t>
      </w:r>
      <w:r>
        <w:rPr>
          <w:color w:val="231F20"/>
          <w:w w:val="105"/>
        </w:rPr>
        <w:t>under</w:t>
      </w:r>
      <w:r>
        <w:rPr>
          <w:color w:val="231F20"/>
          <w:spacing w:val="-7"/>
          <w:w w:val="105"/>
        </w:rPr>
        <w:t> </w:t>
      </w:r>
      <w:r>
        <w:rPr>
          <w:color w:val="231F20"/>
          <w:w w:val="105"/>
        </w:rPr>
        <w:t>the Marie Curie International Research Staff Exchange Scheme (Marie Curie IRSES).</w:t>
      </w:r>
    </w:p>
    <w:p>
      <w:pPr>
        <w:pStyle w:val="BodyText"/>
        <w:spacing w:line="196" w:lineRule="auto"/>
        <w:ind w:left="392" w:right="260"/>
      </w:pPr>
      <w:r>
        <w:rPr>
          <w:color w:val="231F20"/>
          <w:w w:val="105"/>
        </w:rPr>
        <w:t>NSF</w:t>
      </w:r>
      <w:r>
        <w:rPr>
          <w:color w:val="231F20"/>
          <w:spacing w:val="-6"/>
          <w:w w:val="105"/>
        </w:rPr>
        <w:t> </w:t>
      </w:r>
      <w:r>
        <w:rPr>
          <w:color w:val="231F20"/>
          <w:w w:val="105"/>
        </w:rPr>
        <w:t>is</w:t>
      </w:r>
      <w:r>
        <w:rPr>
          <w:color w:val="231F20"/>
          <w:spacing w:val="-6"/>
          <w:w w:val="105"/>
        </w:rPr>
        <w:t> </w:t>
      </w:r>
      <w:r>
        <w:rPr>
          <w:color w:val="231F20"/>
          <w:w w:val="105"/>
        </w:rPr>
        <w:t>providing</w:t>
      </w:r>
      <w:r>
        <w:rPr>
          <w:color w:val="231F20"/>
          <w:spacing w:val="-6"/>
          <w:w w:val="105"/>
        </w:rPr>
        <w:t> </w:t>
      </w:r>
      <w:r>
        <w:rPr>
          <w:color w:val="231F20"/>
          <w:w w:val="105"/>
        </w:rPr>
        <w:t>funding</w:t>
      </w:r>
      <w:r>
        <w:rPr>
          <w:color w:val="231F20"/>
          <w:spacing w:val="-6"/>
          <w:w w:val="105"/>
        </w:rPr>
        <w:t> </w:t>
      </w:r>
      <w:r>
        <w:rPr>
          <w:color w:val="231F20"/>
          <w:w w:val="105"/>
        </w:rPr>
        <w:t>to</w:t>
      </w:r>
      <w:r>
        <w:rPr>
          <w:color w:val="231F20"/>
          <w:spacing w:val="-6"/>
          <w:w w:val="105"/>
        </w:rPr>
        <w:t> </w:t>
      </w:r>
      <w:r>
        <w:rPr>
          <w:color w:val="231F20"/>
          <w:w w:val="105"/>
        </w:rPr>
        <w:t>the</w:t>
      </w:r>
      <w:r>
        <w:rPr>
          <w:color w:val="231F20"/>
          <w:spacing w:val="-6"/>
          <w:w w:val="105"/>
        </w:rPr>
        <w:t> </w:t>
      </w:r>
      <w:r>
        <w:rPr>
          <w:color w:val="231F20"/>
          <w:w w:val="105"/>
        </w:rPr>
        <w:t>U.S.</w:t>
      </w:r>
      <w:r>
        <w:rPr>
          <w:color w:val="231F20"/>
          <w:spacing w:val="-6"/>
          <w:w w:val="105"/>
        </w:rPr>
        <w:t> </w:t>
      </w:r>
      <w:r>
        <w:rPr>
          <w:color w:val="231F20"/>
          <w:w w:val="105"/>
        </w:rPr>
        <w:t>PI</w:t>
      </w:r>
      <w:r>
        <w:rPr>
          <w:color w:val="231F20"/>
          <w:spacing w:val="-6"/>
          <w:w w:val="105"/>
        </w:rPr>
        <w:t> </w:t>
      </w:r>
      <w:r>
        <w:rPr>
          <w:color w:val="231F20"/>
          <w:w w:val="105"/>
        </w:rPr>
        <w:t>to interface with the EC consortium on a </w:t>
      </w:r>
      <w:r>
        <w:rPr>
          <w:color w:val="231F20"/>
          <w:spacing w:val="-2"/>
          <w:w w:val="105"/>
        </w:rPr>
        <w:t>developing</w:t>
      </w:r>
      <w:r>
        <w:rPr>
          <w:color w:val="231F20"/>
          <w:spacing w:val="-13"/>
          <w:w w:val="105"/>
        </w:rPr>
        <w:t> </w:t>
      </w:r>
      <w:r>
        <w:rPr>
          <w:color w:val="231F20"/>
          <w:spacing w:val="-2"/>
          <w:w w:val="105"/>
        </w:rPr>
        <w:t>joint</w:t>
      </w:r>
      <w:r>
        <w:rPr>
          <w:color w:val="231F20"/>
          <w:spacing w:val="-12"/>
          <w:w w:val="105"/>
        </w:rPr>
        <w:t> </w:t>
      </w:r>
      <w:r>
        <w:rPr>
          <w:color w:val="231F20"/>
          <w:spacing w:val="-2"/>
          <w:w w:val="105"/>
        </w:rPr>
        <w:t>program</w:t>
      </w:r>
      <w:r>
        <w:rPr>
          <w:color w:val="231F20"/>
          <w:spacing w:val="-12"/>
          <w:w w:val="105"/>
        </w:rPr>
        <w:t> </w:t>
      </w:r>
      <w:r>
        <w:rPr>
          <w:color w:val="231F20"/>
          <w:spacing w:val="-2"/>
          <w:w w:val="105"/>
        </w:rPr>
        <w:t>in</w:t>
      </w:r>
      <w:r>
        <w:rPr>
          <w:color w:val="231F20"/>
          <w:spacing w:val="-13"/>
          <w:w w:val="105"/>
        </w:rPr>
        <w:t> </w:t>
      </w:r>
      <w:r>
        <w:rPr>
          <w:color w:val="231F20"/>
          <w:spacing w:val="-2"/>
          <w:w w:val="105"/>
        </w:rPr>
        <w:t>biomass</w:t>
      </w:r>
      <w:r>
        <w:rPr>
          <w:color w:val="231F20"/>
          <w:spacing w:val="-12"/>
          <w:w w:val="105"/>
        </w:rPr>
        <w:t> </w:t>
      </w:r>
      <w:r>
        <w:rPr>
          <w:color w:val="231F20"/>
          <w:spacing w:val="-2"/>
          <w:w w:val="105"/>
        </w:rPr>
        <w:t>con-</w:t>
      </w:r>
      <w:r>
        <w:rPr>
          <w:color w:val="231F20"/>
          <w:w w:val="105"/>
        </w:rPr>
        <w:t>version</w:t>
      </w:r>
      <w:r>
        <w:rPr>
          <w:color w:val="231F20"/>
          <w:spacing w:val="-13"/>
          <w:w w:val="105"/>
        </w:rPr>
        <w:t> </w:t>
      </w:r>
      <w:r>
        <w:rPr>
          <w:color w:val="231F20"/>
          <w:w w:val="105"/>
        </w:rPr>
        <w:t>into</w:t>
      </w:r>
      <w:r>
        <w:rPr>
          <w:color w:val="231F20"/>
          <w:spacing w:val="-12"/>
          <w:w w:val="105"/>
        </w:rPr>
        <w:t> </w:t>
      </w:r>
      <w:r>
        <w:rPr>
          <w:color w:val="231F20"/>
          <w:w w:val="105"/>
        </w:rPr>
        <w:t>fuels</w:t>
      </w:r>
      <w:r>
        <w:rPr>
          <w:color w:val="231F20"/>
          <w:spacing w:val="-12"/>
          <w:w w:val="105"/>
        </w:rPr>
        <w:t> </w:t>
      </w:r>
      <w:r>
        <w:rPr>
          <w:color w:val="231F20"/>
          <w:w w:val="105"/>
        </w:rPr>
        <w:t>and</w:t>
      </w:r>
      <w:r>
        <w:rPr>
          <w:color w:val="231F20"/>
          <w:spacing w:val="-13"/>
          <w:w w:val="105"/>
        </w:rPr>
        <w:t> </w:t>
      </w:r>
      <w:r>
        <w:rPr>
          <w:color w:val="231F20"/>
          <w:w w:val="105"/>
        </w:rPr>
        <w:t>chemicals.</w:t>
      </w:r>
      <w:r>
        <w:rPr>
          <w:color w:val="231F20"/>
          <w:spacing w:val="-12"/>
          <w:w w:val="105"/>
        </w:rPr>
        <w:t> </w:t>
      </w:r>
      <w:r>
        <w:rPr>
          <w:color w:val="231F20"/>
          <w:w w:val="105"/>
        </w:rPr>
        <w:t>The</w:t>
      </w:r>
      <w:r>
        <w:rPr>
          <w:color w:val="231F20"/>
          <w:spacing w:val="-12"/>
          <w:w w:val="105"/>
        </w:rPr>
        <w:t> </w:t>
      </w:r>
      <w:r>
        <w:rPr>
          <w:color w:val="231F20"/>
          <w:w w:val="105"/>
        </w:rPr>
        <w:t>key </w:t>
      </w:r>
      <w:r>
        <w:rPr>
          <w:color w:val="231F20"/>
          <w:spacing w:val="-2"/>
          <w:w w:val="105"/>
        </w:rPr>
        <w:t>deliverables</w:t>
      </w:r>
      <w:r>
        <w:rPr>
          <w:color w:val="231F20"/>
          <w:spacing w:val="-4"/>
          <w:w w:val="105"/>
        </w:rPr>
        <w:t> </w:t>
      </w:r>
      <w:r>
        <w:rPr>
          <w:color w:val="231F20"/>
          <w:spacing w:val="-2"/>
          <w:w w:val="105"/>
        </w:rPr>
        <w:t>are</w:t>
      </w:r>
      <w:r>
        <w:rPr>
          <w:color w:val="231F20"/>
          <w:spacing w:val="-4"/>
          <w:w w:val="105"/>
        </w:rPr>
        <w:t> </w:t>
      </w:r>
      <w:r>
        <w:rPr>
          <w:color w:val="231F20"/>
          <w:spacing w:val="-2"/>
          <w:w w:val="105"/>
        </w:rPr>
        <w:t>personnel</w:t>
      </w:r>
      <w:r>
        <w:rPr>
          <w:color w:val="231F20"/>
          <w:spacing w:val="-4"/>
          <w:w w:val="105"/>
        </w:rPr>
        <w:t> </w:t>
      </w:r>
      <w:r>
        <w:rPr>
          <w:color w:val="231F20"/>
          <w:spacing w:val="-2"/>
          <w:w w:val="105"/>
        </w:rPr>
        <w:t>exchange</w:t>
      </w:r>
      <w:r>
        <w:rPr>
          <w:color w:val="231F20"/>
          <w:spacing w:val="-4"/>
          <w:w w:val="105"/>
        </w:rPr>
        <w:t> </w:t>
      </w:r>
      <w:r>
        <w:rPr>
          <w:color w:val="231F20"/>
          <w:spacing w:val="-2"/>
          <w:w w:val="105"/>
        </w:rPr>
        <w:t>and </w:t>
      </w:r>
      <w:r>
        <w:rPr>
          <w:color w:val="231F20"/>
          <w:w w:val="105"/>
        </w:rPr>
        <w:t>joint proposal development. (NSF)</w:t>
      </w:r>
    </w:p>
    <w:p>
      <w:pPr>
        <w:pStyle w:val="BodyText"/>
        <w:rPr>
          <w:sz w:val="6"/>
        </w:rPr>
      </w:pPr>
      <w:r>
        <w:rPr>
          <w:sz w:val="6"/>
        </w:rPr>
        <w:drawing>
          <wp:anchor distT="0" distB="0" distL="0" distR="0" allowOverlap="1" layoutInCell="1" locked="0" behindDoc="1" simplePos="0" relativeHeight="487741440">
            <wp:simplePos x="0" y="0"/>
            <wp:positionH relativeFrom="page">
              <wp:posOffset>5223933</wp:posOffset>
            </wp:positionH>
            <wp:positionV relativeFrom="paragraph">
              <wp:posOffset>62352</wp:posOffset>
            </wp:positionV>
            <wp:extent cx="287895" cy="289560"/>
            <wp:effectExtent l="0" t="0" r="0" b="0"/>
            <wp:wrapTopAndBottom/>
            <wp:docPr id="920" name="Image 920"/>
            <wp:cNvGraphicFramePr>
              <a:graphicFrameLocks/>
            </wp:cNvGraphicFramePr>
            <a:graphic>
              <a:graphicData uri="http://schemas.openxmlformats.org/drawingml/2006/picture">
                <pic:pic>
                  <pic:nvPicPr>
                    <pic:cNvPr id="920" name="Image 920"/>
                    <pic:cNvPicPr/>
                  </pic:nvPicPr>
                  <pic:blipFill>
                    <a:blip r:embed="rId283" cstate="print"/>
                    <a:stretch>
                      <a:fillRect/>
                    </a:stretch>
                  </pic:blipFill>
                  <pic:spPr>
                    <a:xfrm>
                      <a:off x="0" y="0"/>
                      <a:ext cx="287895" cy="289560"/>
                    </a:xfrm>
                    <a:prstGeom prst="rect">
                      <a:avLst/>
                    </a:prstGeom>
                  </pic:spPr>
                </pic:pic>
              </a:graphicData>
            </a:graphic>
          </wp:anchor>
        </w:drawing>
      </w:r>
    </w:p>
    <w:p>
      <w:pPr>
        <w:pStyle w:val="BodyText"/>
        <w:spacing w:after="0"/>
        <w:rPr>
          <w:sz w:val="6"/>
        </w:rPr>
        <w:sectPr>
          <w:type w:val="continuous"/>
          <w:pgSz w:w="12240" w:h="15840"/>
          <w:pgMar w:header="480" w:footer="1131" w:top="1160" w:bottom="280" w:left="0" w:right="0"/>
          <w:cols w:num="3" w:equalWidth="0">
            <w:col w:w="3958" w:space="40"/>
            <w:col w:w="3797" w:space="39"/>
            <w:col w:w="4406"/>
          </w:cols>
        </w:sectPr>
      </w:pPr>
    </w:p>
    <w:p>
      <w:pPr>
        <w:pStyle w:val="BodyText"/>
      </w:pPr>
    </w:p>
    <w:p>
      <w:pPr>
        <w:pStyle w:val="BodyText"/>
        <w:spacing w:before="160" w:after="1"/>
      </w:pPr>
    </w:p>
    <w:p>
      <w:pPr>
        <w:spacing w:line="20" w:lineRule="exact"/>
        <w:ind w:left="480" w:right="0" w:firstLine="0"/>
        <w:rPr>
          <w:sz w:val="2"/>
        </w:rPr>
      </w:pPr>
      <w:r>
        <w:rPr>
          <w:sz w:val="2"/>
        </w:rPr>
        <mc:AlternateContent>
          <mc:Choice Requires="wps">
            <w:drawing>
              <wp:inline distT="0" distB="0" distL="0" distR="0">
                <wp:extent cx="4703445" cy="6350"/>
                <wp:effectExtent l="9525" t="0" r="1904" b="3175"/>
                <wp:docPr id="921" name="Group 921"/>
                <wp:cNvGraphicFramePr>
                  <a:graphicFrameLocks/>
                </wp:cNvGraphicFramePr>
                <a:graphic>
                  <a:graphicData uri="http://schemas.microsoft.com/office/word/2010/wordprocessingGroup">
                    <wpg:wgp>
                      <wpg:cNvPr id="921" name="Group 921"/>
                      <wpg:cNvGrpSpPr/>
                      <wpg:grpSpPr>
                        <a:xfrm>
                          <a:off x="0" y="0"/>
                          <a:ext cx="4703445" cy="6350"/>
                          <a:chExt cx="4703445" cy="6350"/>
                        </a:xfrm>
                      </wpg:grpSpPr>
                      <wps:wsp>
                        <wps:cNvPr id="922" name="Graphic 922"/>
                        <wps:cNvSpPr/>
                        <wps:spPr>
                          <a:xfrm>
                            <a:off x="0" y="3175"/>
                            <a:ext cx="4703445" cy="1270"/>
                          </a:xfrm>
                          <a:custGeom>
                            <a:avLst/>
                            <a:gdLst/>
                            <a:ahLst/>
                            <a:cxnLst/>
                            <a:rect l="l" t="t" r="r" b="b"/>
                            <a:pathLst>
                              <a:path w="4703445" h="0">
                                <a:moveTo>
                                  <a:pt x="0" y="0"/>
                                </a:moveTo>
                                <a:lnTo>
                                  <a:pt x="4703229" y="0"/>
                                </a:lnTo>
                              </a:path>
                            </a:pathLst>
                          </a:custGeom>
                          <a:ln w="635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5pt;mso-position-horizontal-relative:char;mso-position-vertical-relative:line" id="docshapegroup679" coordorigin="0,0" coordsize="7407,10">
                <v:line style="position:absolute" from="0,5" to="7407,5" stroked="true" strokeweight=".5pt" strokecolor="#cdccca">
                  <v:stroke dashstyle="solid"/>
                </v:line>
              </v:group>
            </w:pict>
          </mc:Fallback>
        </mc:AlternateContent>
      </w:r>
      <w:r>
        <w:rPr>
          <w:sz w:val="2"/>
        </w:rPr>
      </w:r>
    </w:p>
    <w:p>
      <w:pPr>
        <w:pStyle w:val="Heading4"/>
        <w:spacing w:line="206" w:lineRule="auto" w:before="169"/>
        <w:ind w:right="4314"/>
      </w:pPr>
      <w:r>
        <w:rPr>
          <w:color w:val="231F20"/>
          <w:spacing w:val="-2"/>
        </w:rPr>
        <w:t>Development</w:t>
      </w:r>
      <w:r>
        <w:rPr>
          <w:color w:val="231F20"/>
          <w:spacing w:val="-31"/>
        </w:rPr>
        <w:t> </w:t>
      </w:r>
      <w:r>
        <w:rPr>
          <w:color w:val="231F20"/>
          <w:spacing w:val="-2"/>
        </w:rPr>
        <w:t>of</w:t>
      </w:r>
      <w:r>
        <w:rPr>
          <w:color w:val="231F20"/>
          <w:spacing w:val="-29"/>
        </w:rPr>
        <w:t> </w:t>
      </w:r>
      <w:r>
        <w:rPr>
          <w:color w:val="231F20"/>
          <w:spacing w:val="-2"/>
        </w:rPr>
        <w:t>a</w:t>
      </w:r>
      <w:r>
        <w:rPr>
          <w:color w:val="231F20"/>
          <w:spacing w:val="-29"/>
        </w:rPr>
        <w:t> </w:t>
      </w:r>
      <w:r>
        <w:rPr>
          <w:color w:val="231F20"/>
          <w:spacing w:val="-2"/>
        </w:rPr>
        <w:t>Flex</w:t>
      </w:r>
      <w:r>
        <w:rPr>
          <w:color w:val="231F20"/>
          <w:spacing w:val="-29"/>
        </w:rPr>
        <w:t> </w:t>
      </w:r>
      <w:r>
        <w:rPr>
          <w:color w:val="231F20"/>
          <w:spacing w:val="-2"/>
        </w:rPr>
        <w:t>Bio-Plant:</w:t>
      </w:r>
      <w:r>
        <w:rPr>
          <w:color w:val="231F20"/>
          <w:spacing w:val="-29"/>
        </w:rPr>
        <w:t> </w:t>
      </w:r>
      <w:r>
        <w:rPr>
          <w:color w:val="231F20"/>
          <w:spacing w:val="-2"/>
        </w:rPr>
        <w:t>Microemulsion-based</w:t>
      </w:r>
      <w:r>
        <w:rPr>
          <w:color w:val="231F20"/>
          <w:spacing w:val="-29"/>
        </w:rPr>
        <w:t> </w:t>
      </w:r>
      <w:r>
        <w:rPr>
          <w:color w:val="231F20"/>
          <w:spacing w:val="-2"/>
        </w:rPr>
        <w:t>Production</w:t>
      </w:r>
      <w:r>
        <w:rPr>
          <w:color w:val="231F20"/>
          <w:spacing w:val="-29"/>
        </w:rPr>
        <w:t> </w:t>
      </w:r>
      <w:r>
        <w:rPr>
          <w:color w:val="231F20"/>
          <w:spacing w:val="-2"/>
        </w:rPr>
        <w:t>of </w:t>
      </w:r>
      <w:r>
        <w:rPr>
          <w:color w:val="231F20"/>
        </w:rPr>
        <w:t>Bio-methanol</w:t>
      </w:r>
      <w:r>
        <w:rPr>
          <w:color w:val="231F20"/>
          <w:spacing w:val="-6"/>
        </w:rPr>
        <w:t> </w:t>
      </w:r>
      <w:r>
        <w:rPr>
          <w:color w:val="231F20"/>
        </w:rPr>
        <w:t>and</w:t>
      </w:r>
      <w:r>
        <w:rPr>
          <w:color w:val="231F20"/>
          <w:spacing w:val="-6"/>
        </w:rPr>
        <w:t> </w:t>
      </w:r>
      <w:r>
        <w:rPr>
          <w:color w:val="231F20"/>
        </w:rPr>
        <w:t>Bio-butanol</w:t>
      </w:r>
      <w:r>
        <w:rPr>
          <w:color w:val="231F20"/>
          <w:spacing w:val="-6"/>
        </w:rPr>
        <w:t> </w:t>
      </w:r>
      <w:r>
        <w:rPr>
          <w:color w:val="231F20"/>
        </w:rPr>
        <w:t>from</w:t>
      </w:r>
      <w:r>
        <w:rPr>
          <w:color w:val="231F20"/>
          <w:spacing w:val="-6"/>
        </w:rPr>
        <w:t> </w:t>
      </w:r>
      <w:r>
        <w:rPr>
          <w:color w:val="231F20"/>
        </w:rPr>
        <w:t>Biomass-derived</w:t>
      </w:r>
      <w:r>
        <w:rPr>
          <w:color w:val="231F20"/>
          <w:spacing w:val="-6"/>
        </w:rPr>
        <w:t> </w:t>
      </w:r>
      <w:r>
        <w:rPr>
          <w:color w:val="231F20"/>
        </w:rPr>
        <w:t>Synthesis</w:t>
      </w:r>
      <w:r>
        <w:rPr>
          <w:color w:val="231F20"/>
          <w:spacing w:val="-6"/>
        </w:rPr>
        <w:t> </w:t>
      </w:r>
      <w:r>
        <w:rPr>
          <w:color w:val="231F20"/>
        </w:rPr>
        <w:t>Gas</w:t>
      </w:r>
    </w:p>
    <w:p>
      <w:pPr>
        <w:pStyle w:val="BodyText"/>
        <w:spacing w:before="236"/>
        <w:ind w:left="480"/>
        <w:rPr>
          <w:rFonts w:ascii="Bookman Old Style"/>
          <w:b w:val="0"/>
        </w:rPr>
      </w:pPr>
      <w:r>
        <w:rPr>
          <w:rFonts w:ascii="Bookman Old Style"/>
          <w:b w:val="0"/>
          <w:color w:val="231F20"/>
          <w:spacing w:val="-4"/>
        </w:rPr>
        <w:t>PIs:</w:t>
      </w:r>
      <w:r>
        <w:rPr>
          <w:rFonts w:ascii="Bookman Old Style"/>
          <w:b w:val="0"/>
          <w:color w:val="231F20"/>
          <w:spacing w:val="-11"/>
        </w:rPr>
        <w:t> </w:t>
      </w:r>
      <w:r>
        <w:rPr>
          <w:rFonts w:ascii="Bookman Old Style"/>
          <w:b w:val="0"/>
          <w:color w:val="231F20"/>
          <w:spacing w:val="-4"/>
        </w:rPr>
        <w:t>Devinder</w:t>
      </w:r>
      <w:r>
        <w:rPr>
          <w:rFonts w:ascii="Bookman Old Style"/>
          <w:b w:val="0"/>
          <w:color w:val="231F20"/>
          <w:spacing w:val="-11"/>
        </w:rPr>
        <w:t> </w:t>
      </w:r>
      <w:r>
        <w:rPr>
          <w:rFonts w:ascii="Bookman Old Style"/>
          <w:b w:val="0"/>
          <w:color w:val="231F20"/>
          <w:spacing w:val="-4"/>
        </w:rPr>
        <w:t>Mahajan,</w:t>
      </w:r>
      <w:r>
        <w:rPr>
          <w:rFonts w:ascii="Bookman Old Style"/>
          <w:b w:val="0"/>
          <w:color w:val="231F20"/>
          <w:spacing w:val="-11"/>
        </w:rPr>
        <w:t> </w:t>
      </w:r>
      <w:r>
        <w:rPr>
          <w:rFonts w:ascii="Bookman Old Style"/>
          <w:b w:val="0"/>
          <w:color w:val="231F20"/>
          <w:spacing w:val="-4"/>
        </w:rPr>
        <w:t>SBU,</w:t>
      </w:r>
      <w:r>
        <w:rPr>
          <w:rFonts w:ascii="Bookman Old Style"/>
          <w:b w:val="0"/>
          <w:color w:val="231F20"/>
          <w:spacing w:val="-11"/>
        </w:rPr>
        <w:t> </w:t>
      </w:r>
      <w:r>
        <w:rPr>
          <w:rFonts w:ascii="Bookman Old Style"/>
          <w:b w:val="0"/>
          <w:color w:val="231F20"/>
          <w:spacing w:val="-4"/>
        </w:rPr>
        <w:t>Scott</w:t>
      </w:r>
      <w:r>
        <w:rPr>
          <w:rFonts w:ascii="Bookman Old Style"/>
          <w:b w:val="0"/>
          <w:color w:val="231F20"/>
          <w:spacing w:val="-11"/>
        </w:rPr>
        <w:t> </w:t>
      </w:r>
      <w:r>
        <w:rPr>
          <w:rFonts w:ascii="Bookman Old Style"/>
          <w:b w:val="0"/>
          <w:color w:val="231F20"/>
          <w:spacing w:val="-4"/>
        </w:rPr>
        <w:t>Turn,</w:t>
      </w:r>
      <w:r>
        <w:rPr>
          <w:rFonts w:ascii="Bookman Old Style"/>
          <w:b w:val="0"/>
          <w:color w:val="231F20"/>
          <w:spacing w:val="-11"/>
        </w:rPr>
        <w:t> </w:t>
      </w:r>
      <w:r>
        <w:rPr>
          <w:rFonts w:ascii="Bookman Old Style"/>
          <w:b w:val="0"/>
          <w:color w:val="231F20"/>
          <w:spacing w:val="-4"/>
        </w:rPr>
        <w:t>U</w:t>
      </w:r>
      <w:r>
        <w:rPr>
          <w:rFonts w:ascii="Bookman Old Style"/>
          <w:b w:val="0"/>
          <w:color w:val="231F20"/>
          <w:spacing w:val="-11"/>
        </w:rPr>
        <w:t> </w:t>
      </w:r>
      <w:r>
        <w:rPr>
          <w:rFonts w:ascii="Bookman Old Style"/>
          <w:b w:val="0"/>
          <w:color w:val="231F20"/>
          <w:spacing w:val="-4"/>
        </w:rPr>
        <w:t>Hawaii,</w:t>
      </w:r>
      <w:r>
        <w:rPr>
          <w:rFonts w:ascii="Bookman Old Style"/>
          <w:b w:val="0"/>
          <w:color w:val="231F20"/>
          <w:spacing w:val="-11"/>
        </w:rPr>
        <w:t> </w:t>
      </w:r>
      <w:r>
        <w:rPr>
          <w:rFonts w:ascii="Bookman Old Style"/>
          <w:b w:val="0"/>
          <w:color w:val="231F20"/>
          <w:spacing w:val="-5"/>
        </w:rPr>
        <w:t>and</w:t>
      </w:r>
    </w:p>
    <w:p>
      <w:pPr>
        <w:pStyle w:val="BodyText"/>
        <w:ind w:left="480"/>
        <w:rPr>
          <w:rFonts w:ascii="Bookman Old Style"/>
          <w:b w:val="0"/>
        </w:rPr>
      </w:pPr>
      <w:r>
        <w:rPr>
          <w:rFonts w:ascii="Bookman Old Style"/>
          <w:b w:val="0"/>
          <w:color w:val="231F20"/>
          <w:spacing w:val="-4"/>
        </w:rPr>
        <w:t>Ponisseril</w:t>
      </w:r>
      <w:r>
        <w:rPr>
          <w:rFonts w:ascii="Bookman Old Style"/>
          <w:b w:val="0"/>
          <w:color w:val="231F20"/>
          <w:spacing w:val="2"/>
        </w:rPr>
        <w:t> </w:t>
      </w:r>
      <w:r>
        <w:rPr>
          <w:rFonts w:ascii="Bookman Old Style"/>
          <w:b w:val="0"/>
          <w:color w:val="231F20"/>
          <w:spacing w:val="-4"/>
        </w:rPr>
        <w:t>Somasundaran,</w:t>
      </w:r>
      <w:r>
        <w:rPr>
          <w:rFonts w:ascii="Bookman Old Style"/>
          <w:b w:val="0"/>
          <w:color w:val="231F20"/>
          <w:spacing w:val="2"/>
        </w:rPr>
        <w:t> </w:t>
      </w:r>
      <w:r>
        <w:rPr>
          <w:rFonts w:ascii="Bookman Old Style"/>
          <w:b w:val="0"/>
          <w:color w:val="231F20"/>
          <w:spacing w:val="-4"/>
        </w:rPr>
        <w:t>Columbia</w:t>
      </w:r>
      <w:r>
        <w:rPr>
          <w:rFonts w:ascii="Bookman Old Style"/>
          <w:b w:val="0"/>
          <w:color w:val="231F20"/>
          <w:spacing w:val="2"/>
        </w:rPr>
        <w:t> </w:t>
      </w:r>
      <w:r>
        <w:rPr>
          <w:rFonts w:ascii="Bookman Old Style"/>
          <w:b w:val="0"/>
          <w:color w:val="231F20"/>
          <w:spacing w:val="-4"/>
        </w:rPr>
        <w:t>University</w:t>
      </w:r>
    </w:p>
    <w:p>
      <w:pPr>
        <w:pStyle w:val="BodyText"/>
        <w:spacing w:before="5"/>
        <w:rPr>
          <w:rFonts w:ascii="Bookman Old Style"/>
          <w:b w:val="0"/>
          <w:sz w:val="12"/>
        </w:rPr>
      </w:pPr>
    </w:p>
    <w:p>
      <w:pPr>
        <w:pStyle w:val="BodyText"/>
        <w:spacing w:after="0"/>
        <w:rPr>
          <w:rFonts w:ascii="Bookman Old Style"/>
          <w:b w:val="0"/>
          <w:sz w:val="12"/>
        </w:rPr>
        <w:sectPr>
          <w:type w:val="continuous"/>
          <w:pgSz w:w="12240" w:h="15840"/>
          <w:pgMar w:header="480" w:footer="1131" w:top="1160" w:bottom="280" w:left="0" w:right="0"/>
        </w:sectPr>
      </w:pPr>
    </w:p>
    <w:p>
      <w:pPr>
        <w:pStyle w:val="BodyText"/>
        <w:spacing w:line="184" w:lineRule="auto" w:before="76"/>
        <w:ind w:left="479" w:right="118"/>
      </w:pPr>
      <w:r>
        <w:rPr>
          <w:color w:val="231F20"/>
        </w:rPr>
        <w:t>The slurry-phase MoS</w:t>
      </w:r>
      <w:r>
        <w:rPr>
          <w:color w:val="231F20"/>
          <w:position w:val="-6"/>
          <w:sz w:val="11"/>
        </w:rPr>
        <w:t>2</w:t>
      </w:r>
      <w:r>
        <w:rPr>
          <w:color w:val="231F20"/>
          <w:spacing w:val="25"/>
          <w:position w:val="-6"/>
          <w:sz w:val="11"/>
        </w:rPr>
        <w:t> </w:t>
      </w:r>
      <w:r>
        <w:rPr>
          <w:color w:val="231F20"/>
        </w:rPr>
        <w:t>catalyzed process to</w:t>
      </w:r>
      <w:r>
        <w:rPr>
          <w:color w:val="231F20"/>
          <w:spacing w:val="-12"/>
        </w:rPr>
        <w:t> </w:t>
      </w:r>
      <w:r>
        <w:rPr>
          <w:color w:val="231F20"/>
        </w:rPr>
        <w:t>produce</w:t>
      </w:r>
      <w:r>
        <w:rPr>
          <w:color w:val="231F20"/>
          <w:spacing w:val="-11"/>
        </w:rPr>
        <w:t> </w:t>
      </w:r>
      <w:r>
        <w:rPr>
          <w:color w:val="231F20"/>
        </w:rPr>
        <w:t>mixed</w:t>
      </w:r>
      <w:r>
        <w:rPr>
          <w:color w:val="231F20"/>
          <w:spacing w:val="-11"/>
        </w:rPr>
        <w:t> </w:t>
      </w:r>
      <w:r>
        <w:rPr>
          <w:color w:val="231F20"/>
        </w:rPr>
        <w:t>alcohols</w:t>
      </w:r>
      <w:r>
        <w:rPr>
          <w:color w:val="231F20"/>
          <w:spacing w:val="-12"/>
        </w:rPr>
        <w:t> </w:t>
      </w:r>
      <w:r>
        <w:rPr>
          <w:color w:val="231F20"/>
        </w:rPr>
        <w:t>shows</w:t>
      </w:r>
      <w:r>
        <w:rPr>
          <w:color w:val="231F20"/>
          <w:spacing w:val="-11"/>
        </w:rPr>
        <w:t> </w:t>
      </w:r>
      <w:r>
        <w:rPr>
          <w:color w:val="231F20"/>
        </w:rPr>
        <w:t>that</w:t>
      </w:r>
      <w:r>
        <w:rPr>
          <w:color w:val="231F20"/>
          <w:spacing w:val="-11"/>
        </w:rPr>
        <w:t> </w:t>
      </w:r>
      <w:r>
        <w:rPr>
          <w:color w:val="231F20"/>
        </w:rPr>
        <w:t>the system operates as a 4-phase system (catalyst/solvent/aqueous/gas)</w:t>
      </w:r>
      <w:r>
        <w:rPr>
          <w:color w:val="231F20"/>
          <w:spacing w:val="-12"/>
        </w:rPr>
        <w:t> </w:t>
      </w:r>
      <w:r>
        <w:rPr>
          <w:color w:val="231F20"/>
        </w:rPr>
        <w:t>limiting</w:t>
      </w:r>
    </w:p>
    <w:p>
      <w:pPr>
        <w:pStyle w:val="BodyText"/>
        <w:spacing w:line="196" w:lineRule="auto" w:before="3"/>
        <w:ind w:left="479" w:right="163"/>
      </w:pPr>
      <w:r>
        <w:rPr>
          <w:color w:val="231F20"/>
        </w:rPr>
        <w:t>mass</w:t>
      </w:r>
      <w:r>
        <w:rPr>
          <w:color w:val="231F20"/>
          <w:spacing w:val="-12"/>
        </w:rPr>
        <w:t> </w:t>
      </w:r>
      <w:r>
        <w:rPr>
          <w:color w:val="231F20"/>
        </w:rPr>
        <w:t>transfer</w:t>
      </w:r>
      <w:r>
        <w:rPr>
          <w:color w:val="231F20"/>
          <w:spacing w:val="-11"/>
        </w:rPr>
        <w:t> </w:t>
      </w:r>
      <w:r>
        <w:rPr>
          <w:color w:val="231F20"/>
        </w:rPr>
        <w:t>to</w:t>
      </w:r>
      <w:r>
        <w:rPr>
          <w:color w:val="231F20"/>
          <w:spacing w:val="-11"/>
        </w:rPr>
        <w:t> </w:t>
      </w:r>
      <w:r>
        <w:rPr>
          <w:color w:val="231F20"/>
        </w:rPr>
        <w:t>produce</w:t>
      </w:r>
      <w:r>
        <w:rPr>
          <w:color w:val="231F20"/>
          <w:spacing w:val="-12"/>
        </w:rPr>
        <w:t> </w:t>
      </w:r>
      <w:r>
        <w:rPr>
          <w:color w:val="231F20"/>
        </w:rPr>
        <w:t>mixed</w:t>
      </w:r>
      <w:r>
        <w:rPr>
          <w:color w:val="231F20"/>
          <w:spacing w:val="-11"/>
        </w:rPr>
        <w:t> </w:t>
      </w:r>
      <w:r>
        <w:rPr>
          <w:color w:val="231F20"/>
        </w:rPr>
        <w:t>alcohols in low yields.</w:t>
      </w:r>
      <w:r>
        <w:rPr>
          <w:color w:val="231F20"/>
          <w:spacing w:val="40"/>
        </w:rPr>
        <w:t> </w:t>
      </w:r>
      <w:r>
        <w:rPr>
          <w:color w:val="231F20"/>
        </w:rPr>
        <w:t>The ongoing work envi-sions a microemulsion system in which the</w:t>
      </w:r>
      <w:r>
        <w:rPr>
          <w:color w:val="231F20"/>
          <w:spacing w:val="-12"/>
        </w:rPr>
        <w:t> </w:t>
      </w:r>
      <w:r>
        <w:rPr>
          <w:color w:val="231F20"/>
        </w:rPr>
        <w:t>dispersed</w:t>
      </w:r>
      <w:r>
        <w:rPr>
          <w:color w:val="231F20"/>
          <w:spacing w:val="-11"/>
        </w:rPr>
        <w:t> </w:t>
      </w:r>
      <w:r>
        <w:rPr>
          <w:color w:val="231F20"/>
        </w:rPr>
        <w:t>oil</w:t>
      </w:r>
      <w:r>
        <w:rPr>
          <w:color w:val="231F20"/>
          <w:spacing w:val="-11"/>
        </w:rPr>
        <w:t> </w:t>
      </w:r>
      <w:r>
        <w:rPr>
          <w:color w:val="231F20"/>
        </w:rPr>
        <w:t>phase</w:t>
      </w:r>
      <w:r>
        <w:rPr>
          <w:color w:val="231F20"/>
          <w:spacing w:val="-12"/>
        </w:rPr>
        <w:t> </w:t>
      </w:r>
      <w:r>
        <w:rPr>
          <w:color w:val="231F20"/>
        </w:rPr>
        <w:t>in</w:t>
      </w:r>
      <w:r>
        <w:rPr>
          <w:color w:val="231F20"/>
          <w:spacing w:val="-11"/>
        </w:rPr>
        <w:t> </w:t>
      </w:r>
      <w:r>
        <w:rPr>
          <w:color w:val="231F20"/>
        </w:rPr>
        <w:t>water</w:t>
      </w:r>
      <w:r>
        <w:rPr>
          <w:color w:val="231F20"/>
          <w:spacing w:val="-11"/>
        </w:rPr>
        <w:t> </w:t>
      </w:r>
      <w:r>
        <w:rPr>
          <w:color w:val="231F20"/>
        </w:rPr>
        <w:t>medium</w:t>
      </w:r>
    </w:p>
    <w:p>
      <w:pPr>
        <w:pStyle w:val="BodyText"/>
        <w:spacing w:line="184" w:lineRule="auto" w:before="9"/>
        <w:ind w:left="479" w:right="38"/>
      </w:pPr>
      <w:r>
        <w:rPr>
          <w:color w:val="231F20"/>
        </w:rPr>
        <w:t>functions</w:t>
      </w:r>
      <w:r>
        <w:rPr>
          <w:color w:val="231F20"/>
          <w:spacing w:val="-5"/>
        </w:rPr>
        <w:t> </w:t>
      </w:r>
      <w:r>
        <w:rPr>
          <w:color w:val="231F20"/>
        </w:rPr>
        <w:t>as</w:t>
      </w:r>
      <w:r>
        <w:rPr>
          <w:color w:val="231F20"/>
          <w:spacing w:val="-5"/>
        </w:rPr>
        <w:t> </w:t>
      </w:r>
      <w:r>
        <w:rPr>
          <w:color w:val="231F20"/>
        </w:rPr>
        <w:t>a</w:t>
      </w:r>
      <w:r>
        <w:rPr>
          <w:color w:val="231F20"/>
          <w:spacing w:val="-5"/>
        </w:rPr>
        <w:t> </w:t>
      </w:r>
      <w:r>
        <w:rPr>
          <w:color w:val="231F20"/>
        </w:rPr>
        <w:t>reservoir</w:t>
      </w:r>
      <w:r>
        <w:rPr>
          <w:color w:val="231F20"/>
          <w:spacing w:val="-5"/>
        </w:rPr>
        <w:t> </w:t>
      </w:r>
      <w:r>
        <w:rPr>
          <w:color w:val="231F20"/>
        </w:rPr>
        <w:t>of</w:t>
      </w:r>
      <w:r>
        <w:rPr>
          <w:color w:val="231F20"/>
          <w:spacing w:val="-5"/>
        </w:rPr>
        <w:t> </w:t>
      </w:r>
      <w:r>
        <w:rPr>
          <w:color w:val="231F20"/>
        </w:rPr>
        <w:t>nano-containers for the MoS</w:t>
      </w:r>
      <w:r>
        <w:rPr>
          <w:color w:val="231F20"/>
          <w:position w:val="-6"/>
          <w:sz w:val="11"/>
        </w:rPr>
        <w:t>2</w:t>
      </w:r>
      <w:r>
        <w:rPr>
          <w:color w:val="231F20"/>
          <w:spacing w:val="27"/>
          <w:position w:val="-6"/>
          <w:sz w:val="11"/>
        </w:rPr>
        <w:t> </w:t>
      </w:r>
      <w:r>
        <w:rPr>
          <w:color w:val="231F20"/>
        </w:rPr>
        <w:t>catalyzed reactions.</w:t>
      </w:r>
      <w:r>
        <w:rPr>
          <w:color w:val="231F20"/>
          <w:spacing w:val="40"/>
        </w:rPr>
        <w:t> </w:t>
      </w:r>
      <w:r>
        <w:rPr>
          <w:color w:val="231F20"/>
        </w:rPr>
        <w:t>The CO</w:t>
      </w:r>
      <w:r>
        <w:rPr>
          <w:color w:val="231F20"/>
          <w:position w:val="-6"/>
          <w:sz w:val="11"/>
        </w:rPr>
        <w:t>2</w:t>
      </w:r>
      <w:r>
        <w:rPr>
          <w:color w:val="231F20"/>
          <w:spacing w:val="40"/>
          <w:position w:val="-6"/>
          <w:sz w:val="11"/>
        </w:rPr>
        <w:t> </w:t>
      </w:r>
      <w:r>
        <w:rPr>
          <w:color w:val="231F20"/>
        </w:rPr>
        <w:t>in syngas, present in supercritical state </w:t>
      </w:r>
      <w:r>
        <w:rPr>
          <w:color w:val="231F20"/>
          <w:spacing w:val="-2"/>
        </w:rPr>
        <w:t>under</w:t>
      </w:r>
      <w:r>
        <w:rPr>
          <w:color w:val="231F20"/>
          <w:spacing w:val="-6"/>
        </w:rPr>
        <w:t> </w:t>
      </w:r>
      <w:r>
        <w:rPr>
          <w:color w:val="231F20"/>
          <w:spacing w:val="-2"/>
        </w:rPr>
        <w:t>operating</w:t>
      </w:r>
      <w:r>
        <w:rPr>
          <w:color w:val="231F20"/>
          <w:spacing w:val="-6"/>
        </w:rPr>
        <w:t> </w:t>
      </w:r>
      <w:r>
        <w:rPr>
          <w:color w:val="231F20"/>
          <w:spacing w:val="-2"/>
        </w:rPr>
        <w:t>temperature</w:t>
      </w:r>
      <w:r>
        <w:rPr>
          <w:color w:val="231F20"/>
          <w:spacing w:val="-6"/>
        </w:rPr>
        <w:t> </w:t>
      </w:r>
      <w:r>
        <w:rPr>
          <w:color w:val="231F20"/>
          <w:spacing w:val="-2"/>
        </w:rPr>
        <w:t>and</w:t>
      </w:r>
      <w:r>
        <w:rPr>
          <w:color w:val="231F20"/>
          <w:spacing w:val="-6"/>
        </w:rPr>
        <w:t> </w:t>
      </w:r>
      <w:r>
        <w:rPr>
          <w:color w:val="231F20"/>
          <w:spacing w:val="-2"/>
        </w:rPr>
        <w:t>pressure,</w:t>
      </w:r>
    </w:p>
    <w:p>
      <w:pPr>
        <w:pStyle w:val="BodyText"/>
        <w:spacing w:line="196" w:lineRule="auto"/>
        <w:ind w:left="480" w:right="7"/>
      </w:pPr>
      <w:r>
        <w:rPr>
          <w:color w:val="231F20"/>
        </w:rPr>
        <w:t>itself acts as the dispersed oil phase and is solubilized in a water medium using non-ionic surfactants.</w:t>
      </w:r>
      <w:r>
        <w:rPr>
          <w:color w:val="231F20"/>
          <w:spacing w:val="40"/>
        </w:rPr>
        <w:t> </w:t>
      </w:r>
      <w:r>
        <w:rPr>
          <w:color w:val="231F20"/>
        </w:rPr>
        <w:t>This would substantially enhance alcohol production rates through higher catalyst /gaseous reactant contact</w:t>
      </w:r>
      <w:r>
        <w:rPr>
          <w:color w:val="231F20"/>
          <w:spacing w:val="40"/>
        </w:rPr>
        <w:t> </w:t>
      </w:r>
      <w:r>
        <w:rPr>
          <w:color w:val="231F20"/>
        </w:rPr>
        <w:t>in</w:t>
      </w:r>
      <w:r>
        <w:rPr>
          <w:color w:val="231F20"/>
          <w:spacing w:val="-7"/>
        </w:rPr>
        <w:t> </w:t>
      </w:r>
      <w:r>
        <w:rPr>
          <w:color w:val="231F20"/>
        </w:rPr>
        <w:t>the</w:t>
      </w:r>
      <w:r>
        <w:rPr>
          <w:color w:val="231F20"/>
          <w:spacing w:val="-7"/>
        </w:rPr>
        <w:t> </w:t>
      </w:r>
      <w:r>
        <w:rPr>
          <w:color w:val="231F20"/>
        </w:rPr>
        <w:t>oil</w:t>
      </w:r>
      <w:r>
        <w:rPr>
          <w:color w:val="231F20"/>
          <w:spacing w:val="-7"/>
        </w:rPr>
        <w:t> </w:t>
      </w:r>
      <w:r>
        <w:rPr>
          <w:color w:val="231F20"/>
        </w:rPr>
        <w:t>phase</w:t>
      </w:r>
      <w:r>
        <w:rPr>
          <w:color w:val="231F20"/>
          <w:spacing w:val="-7"/>
        </w:rPr>
        <w:t> </w:t>
      </w:r>
      <w:r>
        <w:rPr>
          <w:color w:val="231F20"/>
        </w:rPr>
        <w:t>and</w:t>
      </w:r>
      <w:r>
        <w:rPr>
          <w:color w:val="231F20"/>
          <w:spacing w:val="-7"/>
        </w:rPr>
        <w:t> </w:t>
      </w:r>
      <w:r>
        <w:rPr>
          <w:color w:val="231F20"/>
        </w:rPr>
        <w:t>excellent</w:t>
      </w:r>
      <w:r>
        <w:rPr>
          <w:color w:val="231F20"/>
          <w:spacing w:val="-7"/>
        </w:rPr>
        <w:t> </w:t>
      </w:r>
      <w:r>
        <w:rPr>
          <w:color w:val="231F20"/>
        </w:rPr>
        <w:t>heat</w:t>
      </w:r>
      <w:r>
        <w:rPr>
          <w:color w:val="231F20"/>
          <w:spacing w:val="-7"/>
        </w:rPr>
        <w:t> </w:t>
      </w:r>
      <w:r>
        <w:rPr>
          <w:color w:val="231F20"/>
        </w:rPr>
        <w:t>manage-ment</w:t>
      </w:r>
      <w:r>
        <w:rPr>
          <w:color w:val="231F20"/>
          <w:spacing w:val="-12"/>
        </w:rPr>
        <w:t> </w:t>
      </w:r>
      <w:r>
        <w:rPr>
          <w:color w:val="231F20"/>
        </w:rPr>
        <w:t>through</w:t>
      </w:r>
      <w:r>
        <w:rPr>
          <w:color w:val="231F20"/>
          <w:spacing w:val="-11"/>
        </w:rPr>
        <w:t> </w:t>
      </w:r>
      <w:r>
        <w:rPr>
          <w:color w:val="231F20"/>
        </w:rPr>
        <w:t>the</w:t>
      </w:r>
      <w:r>
        <w:rPr>
          <w:color w:val="231F20"/>
          <w:spacing w:val="-11"/>
        </w:rPr>
        <w:t> </w:t>
      </w:r>
      <w:r>
        <w:rPr>
          <w:color w:val="231F20"/>
        </w:rPr>
        <w:t>dispersion</w:t>
      </w:r>
      <w:r>
        <w:rPr>
          <w:color w:val="231F20"/>
          <w:spacing w:val="-12"/>
        </w:rPr>
        <w:t> </w:t>
      </w:r>
      <w:r>
        <w:rPr>
          <w:color w:val="231F20"/>
        </w:rPr>
        <w:t>medium. </w:t>
      </w:r>
      <w:r>
        <w:rPr>
          <w:color w:val="231F20"/>
        </w:rPr>
        <w:t>Also, selective partitioning of heavier products</w:t>
      </w:r>
    </w:p>
    <w:p>
      <w:pPr>
        <w:pStyle w:val="BodyText"/>
        <w:spacing w:line="196" w:lineRule="auto" w:before="77"/>
        <w:ind w:left="302" w:right="4489"/>
        <w:rPr>
          <w:position w:val="-6"/>
          <w:sz w:val="11"/>
        </w:rPr>
      </w:pPr>
      <w:r>
        <w:rPr/>
        <w:br w:type="column"/>
      </w:r>
      <w:r>
        <w:rPr>
          <w:color w:val="231F20"/>
        </w:rPr>
        <w:t>in to the oil phase helps in reducing the downstream fractionation load of mixed alcohols.</w:t>
      </w:r>
      <w:r>
        <w:rPr>
          <w:color w:val="231F20"/>
          <w:spacing w:val="-12"/>
        </w:rPr>
        <w:t> </w:t>
      </w:r>
      <w:r>
        <w:rPr>
          <w:color w:val="231F20"/>
        </w:rPr>
        <w:t>The</w:t>
      </w:r>
      <w:r>
        <w:rPr>
          <w:color w:val="231F20"/>
          <w:spacing w:val="-11"/>
        </w:rPr>
        <w:t> </w:t>
      </w:r>
      <w:r>
        <w:rPr>
          <w:color w:val="231F20"/>
        </w:rPr>
        <w:t>proposed</w:t>
      </w:r>
      <w:r>
        <w:rPr>
          <w:color w:val="231F20"/>
          <w:spacing w:val="-11"/>
        </w:rPr>
        <w:t> </w:t>
      </w:r>
      <w:r>
        <w:rPr>
          <w:color w:val="231F20"/>
        </w:rPr>
        <w:t>partnership</w:t>
      </w:r>
      <w:r>
        <w:rPr>
          <w:color w:val="231F20"/>
          <w:spacing w:val="-12"/>
        </w:rPr>
        <w:t> </w:t>
      </w:r>
      <w:r>
        <w:rPr>
          <w:color w:val="231F20"/>
        </w:rPr>
        <w:t>brings together expertise of two NSF centers: the Center for Advanced Studies in Novel Surfactants (ASNS) is formulating MoS</w:t>
      </w:r>
      <w:r>
        <w:rPr>
          <w:color w:val="231F20"/>
          <w:position w:val="-6"/>
          <w:sz w:val="11"/>
        </w:rPr>
        <w:t>2</w:t>
      </w:r>
    </w:p>
    <w:p>
      <w:pPr>
        <w:pStyle w:val="BodyText"/>
        <w:spacing w:line="141" w:lineRule="exact"/>
        <w:ind w:left="302"/>
      </w:pPr>
      <w:r>
        <w:rPr/>
        <mc:AlternateContent>
          <mc:Choice Requires="wps">
            <w:drawing>
              <wp:anchor distT="0" distB="0" distL="0" distR="0" allowOverlap="1" layoutInCell="1" locked="0" behindDoc="0" simplePos="0" relativeHeight="15883776">
                <wp:simplePos x="0" y="0"/>
                <wp:positionH relativeFrom="page">
                  <wp:posOffset>5223929</wp:posOffset>
                </wp:positionH>
                <wp:positionV relativeFrom="paragraph">
                  <wp:posOffset>-781118</wp:posOffset>
                </wp:positionV>
                <wp:extent cx="2244090" cy="1564005"/>
                <wp:effectExtent l="0" t="0" r="0" b="0"/>
                <wp:wrapNone/>
                <wp:docPr id="923" name="Group 923"/>
                <wp:cNvGraphicFramePr>
                  <a:graphicFrameLocks/>
                </wp:cNvGraphicFramePr>
                <a:graphic>
                  <a:graphicData uri="http://schemas.microsoft.com/office/word/2010/wordprocessingGroup">
                    <wpg:wgp>
                      <wpg:cNvPr id="923" name="Group 923"/>
                      <wpg:cNvGrpSpPr/>
                      <wpg:grpSpPr>
                        <a:xfrm>
                          <a:off x="0" y="0"/>
                          <a:ext cx="2244090" cy="1564005"/>
                          <a:chExt cx="2244090" cy="1564005"/>
                        </a:xfrm>
                      </wpg:grpSpPr>
                      <wps:wsp>
                        <wps:cNvPr id="924" name="Graphic 924"/>
                        <wps:cNvSpPr/>
                        <wps:spPr>
                          <a:xfrm>
                            <a:off x="3175" y="3175"/>
                            <a:ext cx="2237740" cy="1557655"/>
                          </a:xfrm>
                          <a:custGeom>
                            <a:avLst/>
                            <a:gdLst/>
                            <a:ahLst/>
                            <a:cxnLst/>
                            <a:rect l="l" t="t" r="r" b="b"/>
                            <a:pathLst>
                              <a:path w="2237740" h="1557655">
                                <a:moveTo>
                                  <a:pt x="0" y="1557286"/>
                                </a:moveTo>
                                <a:lnTo>
                                  <a:pt x="2237320" y="1557286"/>
                                </a:lnTo>
                                <a:lnTo>
                                  <a:pt x="2237320" y="0"/>
                                </a:lnTo>
                                <a:lnTo>
                                  <a:pt x="0" y="0"/>
                                </a:lnTo>
                                <a:lnTo>
                                  <a:pt x="0" y="1557286"/>
                                </a:lnTo>
                                <a:close/>
                              </a:path>
                            </a:pathLst>
                          </a:custGeom>
                          <a:ln w="6350">
                            <a:solidFill>
                              <a:srgbClr val="CDCCCA"/>
                            </a:solidFill>
                            <a:prstDash val="solid"/>
                          </a:ln>
                        </wps:spPr>
                        <wps:bodyPr wrap="square" lIns="0" tIns="0" rIns="0" bIns="0" rtlCol="0">
                          <a:prstTxWarp prst="textNoShape">
                            <a:avLst/>
                          </a:prstTxWarp>
                          <a:noAutofit/>
                        </wps:bodyPr>
                      </wps:wsp>
                      <pic:pic>
                        <pic:nvPicPr>
                          <pic:cNvPr id="925" name="Image 925"/>
                          <pic:cNvPicPr/>
                        </pic:nvPicPr>
                        <pic:blipFill>
                          <a:blip r:embed="rId426" cstate="print"/>
                          <a:stretch>
                            <a:fillRect/>
                          </a:stretch>
                        </pic:blipFill>
                        <pic:spPr>
                          <a:xfrm>
                            <a:off x="120992" y="137172"/>
                            <a:ext cx="2051812" cy="1260856"/>
                          </a:xfrm>
                          <a:prstGeom prst="rect">
                            <a:avLst/>
                          </a:prstGeom>
                        </pic:spPr>
                      </pic:pic>
                    </wpg:wgp>
                  </a:graphicData>
                </a:graphic>
              </wp:anchor>
            </w:drawing>
          </mc:Choice>
          <mc:Fallback>
            <w:pict>
              <v:group style="position:absolute;margin-left:411.333008pt;margin-top:-61.505409pt;width:176.7pt;height:123.15pt;mso-position-horizontal-relative:page;mso-position-vertical-relative:paragraph;z-index:15883776" id="docshapegroup680" coordorigin="8227,-1230" coordsize="3534,2463">
                <v:rect style="position:absolute;left:8231;top:-1226;width:3524;height:2453" id="docshape681" filled="false" stroked="true" strokeweight=".5pt" strokecolor="#cdccca">
                  <v:stroke dashstyle="solid"/>
                </v:rect>
                <v:shape style="position:absolute;left:8417;top:-1015;width:3232;height:1986" type="#_x0000_t75" id="docshape682" stroked="false">
                  <v:imagedata r:id="rId426" o:title=""/>
                </v:shape>
                <w10:wrap type="none"/>
              </v:group>
            </w:pict>
          </mc:Fallback>
        </mc:AlternateContent>
      </w:r>
      <w:r>
        <w:rPr>
          <w:color w:val="231F20"/>
        </w:rPr>
        <w:t>containing</w:t>
      </w:r>
      <w:r>
        <w:rPr>
          <w:color w:val="231F20"/>
          <w:spacing w:val="-11"/>
        </w:rPr>
        <w:t> </w:t>
      </w:r>
      <w:r>
        <w:rPr>
          <w:color w:val="231F20"/>
        </w:rPr>
        <w:t>microemulsions</w:t>
      </w:r>
      <w:r>
        <w:rPr>
          <w:color w:val="231F20"/>
          <w:spacing w:val="-11"/>
        </w:rPr>
        <w:t> </w:t>
      </w:r>
      <w:r>
        <w:rPr>
          <w:color w:val="231F20"/>
        </w:rPr>
        <w:t>that</w:t>
      </w:r>
      <w:r>
        <w:rPr>
          <w:color w:val="231F20"/>
          <w:spacing w:val="-10"/>
        </w:rPr>
        <w:t> </w:t>
      </w:r>
      <w:r>
        <w:rPr>
          <w:color w:val="231F20"/>
        </w:rPr>
        <w:t>can</w:t>
      </w:r>
      <w:r>
        <w:rPr>
          <w:color w:val="231F20"/>
          <w:spacing w:val="-11"/>
        </w:rPr>
        <w:t> </w:t>
      </w:r>
      <w:r>
        <w:rPr>
          <w:color w:val="231F20"/>
          <w:spacing w:val="-5"/>
        </w:rPr>
        <w:t>be</w:t>
      </w:r>
    </w:p>
    <w:p>
      <w:pPr>
        <w:pStyle w:val="BodyText"/>
        <w:spacing w:line="196" w:lineRule="auto" w:before="12"/>
        <w:ind w:left="302" w:right="4477"/>
      </w:pPr>
      <w:r>
        <w:rPr>
          <w:color w:val="231F20"/>
        </w:rPr>
        <w:t>stable under operating temperatures and pressures and CBERD is conducting tests to evaluate the prepared microemulsions for mixed alcohols.</w:t>
      </w:r>
      <w:r>
        <w:rPr>
          <w:color w:val="231F20"/>
          <w:spacing w:val="40"/>
        </w:rPr>
        <w:t> </w:t>
      </w:r>
      <w:r>
        <w:rPr>
          <w:color w:val="231F20"/>
        </w:rPr>
        <w:t>A successful system would</w:t>
      </w:r>
      <w:r>
        <w:rPr>
          <w:color w:val="231F20"/>
          <w:spacing w:val="-10"/>
        </w:rPr>
        <w:t> </w:t>
      </w:r>
      <w:r>
        <w:rPr>
          <w:color w:val="231F20"/>
        </w:rPr>
        <w:t>achieve</w:t>
      </w:r>
      <w:r>
        <w:rPr>
          <w:color w:val="231F20"/>
          <w:spacing w:val="-10"/>
        </w:rPr>
        <w:t> </w:t>
      </w:r>
      <w:r>
        <w:rPr>
          <w:color w:val="231F20"/>
        </w:rPr>
        <w:t>the</w:t>
      </w:r>
      <w:r>
        <w:rPr>
          <w:color w:val="231F20"/>
          <w:spacing w:val="-10"/>
        </w:rPr>
        <w:t> </w:t>
      </w:r>
      <w:r>
        <w:rPr>
          <w:color w:val="231F20"/>
        </w:rPr>
        <w:t>CO</w:t>
      </w:r>
      <w:r>
        <w:rPr>
          <w:color w:val="231F20"/>
          <w:spacing w:val="-10"/>
        </w:rPr>
        <w:t> </w:t>
      </w:r>
      <w:r>
        <w:rPr>
          <w:color w:val="231F20"/>
        </w:rPr>
        <w:t>conversion</w:t>
      </w:r>
      <w:r>
        <w:rPr>
          <w:color w:val="231F20"/>
          <w:spacing w:val="-10"/>
        </w:rPr>
        <w:t> </w:t>
      </w:r>
      <w:r>
        <w:rPr>
          <w:color w:val="231F20"/>
        </w:rPr>
        <w:t>per</w:t>
      </w:r>
      <w:r>
        <w:rPr>
          <w:color w:val="231F20"/>
          <w:spacing w:val="-10"/>
        </w:rPr>
        <w:t> </w:t>
      </w:r>
      <w:r>
        <w:rPr>
          <w:color w:val="231F20"/>
        </w:rPr>
        <w:t>pass from</w:t>
      </w:r>
      <w:r>
        <w:rPr>
          <w:color w:val="231F20"/>
          <w:spacing w:val="-6"/>
        </w:rPr>
        <w:t> </w:t>
      </w:r>
      <w:r>
        <w:rPr>
          <w:color w:val="231F20"/>
        </w:rPr>
        <w:t>&lt;</w:t>
      </w:r>
      <w:r>
        <w:rPr>
          <w:color w:val="231F20"/>
          <w:spacing w:val="-6"/>
        </w:rPr>
        <w:t> </w:t>
      </w:r>
      <w:r>
        <w:rPr>
          <w:color w:val="231F20"/>
        </w:rPr>
        <w:t>20%</w:t>
      </w:r>
      <w:r>
        <w:rPr>
          <w:color w:val="231F20"/>
          <w:spacing w:val="-6"/>
        </w:rPr>
        <w:t> </w:t>
      </w:r>
      <w:r>
        <w:rPr>
          <w:color w:val="231F20"/>
        </w:rPr>
        <w:t>to</w:t>
      </w:r>
      <w:r>
        <w:rPr>
          <w:color w:val="231F20"/>
          <w:spacing w:val="-6"/>
        </w:rPr>
        <w:t> </w:t>
      </w:r>
      <w:r>
        <w:rPr>
          <w:color w:val="231F20"/>
        </w:rPr>
        <w:t>&gt;</w:t>
      </w:r>
      <w:r>
        <w:rPr>
          <w:color w:val="231F20"/>
          <w:spacing w:val="-6"/>
        </w:rPr>
        <w:t> </w:t>
      </w:r>
      <w:r>
        <w:rPr>
          <w:color w:val="231F20"/>
        </w:rPr>
        <w:t>50%</w:t>
      </w:r>
      <w:r>
        <w:rPr>
          <w:color w:val="231F20"/>
          <w:spacing w:val="-6"/>
        </w:rPr>
        <w:t> </w:t>
      </w:r>
      <w:r>
        <w:rPr>
          <w:color w:val="231F20"/>
        </w:rPr>
        <w:t>making</w:t>
      </w:r>
      <w:r>
        <w:rPr>
          <w:color w:val="231F20"/>
          <w:spacing w:val="-6"/>
        </w:rPr>
        <w:t> </w:t>
      </w:r>
      <w:r>
        <w:rPr>
          <w:color w:val="231F20"/>
        </w:rPr>
        <w:t>this</w:t>
      </w:r>
      <w:r>
        <w:rPr>
          <w:color w:val="231F20"/>
          <w:spacing w:val="-6"/>
        </w:rPr>
        <w:t> </w:t>
      </w:r>
      <w:r>
        <w:rPr>
          <w:color w:val="231F20"/>
        </w:rPr>
        <w:t>pathway a potential commercial process. (NSF-CBERD, US ARMY)</w:t>
      </w:r>
    </w:p>
    <w:p>
      <w:pPr>
        <w:pStyle w:val="BodyText"/>
        <w:spacing w:before="8"/>
        <w:rPr>
          <w:sz w:val="14"/>
        </w:rPr>
      </w:pPr>
      <w:r>
        <w:rPr>
          <w:sz w:val="14"/>
        </w:rPr>
        <mc:AlternateContent>
          <mc:Choice Requires="wps">
            <w:drawing>
              <wp:anchor distT="0" distB="0" distL="0" distR="0" allowOverlap="1" layoutInCell="1" locked="0" behindDoc="1" simplePos="0" relativeHeight="487742464">
                <wp:simplePos x="0" y="0"/>
                <wp:positionH relativeFrom="page">
                  <wp:posOffset>2764370</wp:posOffset>
                </wp:positionH>
                <wp:positionV relativeFrom="paragraph">
                  <wp:posOffset>129170</wp:posOffset>
                </wp:positionV>
                <wp:extent cx="494665" cy="289560"/>
                <wp:effectExtent l="0" t="0" r="0" b="0"/>
                <wp:wrapTopAndBottom/>
                <wp:docPr id="926" name="Group 926"/>
                <wp:cNvGraphicFramePr>
                  <a:graphicFrameLocks/>
                </wp:cNvGraphicFramePr>
                <a:graphic>
                  <a:graphicData uri="http://schemas.microsoft.com/office/word/2010/wordprocessingGroup">
                    <wpg:wgp>
                      <wpg:cNvPr id="926" name="Group 926"/>
                      <wpg:cNvGrpSpPr/>
                      <wpg:grpSpPr>
                        <a:xfrm>
                          <a:off x="0" y="0"/>
                          <a:ext cx="494665" cy="289560"/>
                          <a:chExt cx="494665" cy="289560"/>
                        </a:xfrm>
                      </wpg:grpSpPr>
                      <pic:pic>
                        <pic:nvPicPr>
                          <pic:cNvPr id="927" name="Image 927"/>
                          <pic:cNvPicPr/>
                        </pic:nvPicPr>
                        <pic:blipFill>
                          <a:blip r:embed="rId283" cstate="print"/>
                          <a:stretch>
                            <a:fillRect/>
                          </a:stretch>
                        </pic:blipFill>
                        <pic:spPr>
                          <a:xfrm>
                            <a:off x="0" y="0"/>
                            <a:ext cx="287574" cy="289227"/>
                          </a:xfrm>
                          <a:prstGeom prst="rect">
                            <a:avLst/>
                          </a:prstGeom>
                        </pic:spPr>
                      </pic:pic>
                      <pic:pic>
                        <pic:nvPicPr>
                          <pic:cNvPr id="928" name="Image 928"/>
                          <pic:cNvPicPr/>
                        </pic:nvPicPr>
                        <pic:blipFill>
                          <a:blip r:embed="rId285" cstate="print"/>
                          <a:stretch>
                            <a:fillRect/>
                          </a:stretch>
                        </pic:blipFill>
                        <pic:spPr>
                          <a:xfrm>
                            <a:off x="314950" y="37514"/>
                            <a:ext cx="179219" cy="226582"/>
                          </a:xfrm>
                          <a:prstGeom prst="rect">
                            <a:avLst/>
                          </a:prstGeom>
                        </pic:spPr>
                      </pic:pic>
                    </wpg:wgp>
                  </a:graphicData>
                </a:graphic>
              </wp:anchor>
            </w:drawing>
          </mc:Choice>
          <mc:Fallback>
            <w:pict>
              <v:group style="position:absolute;margin-left:217.667007pt;margin-top:10.170898pt;width:38.950pt;height:22.8pt;mso-position-horizontal-relative:page;mso-position-vertical-relative:paragraph;z-index:-15574016;mso-wrap-distance-left:0;mso-wrap-distance-right:0" id="docshapegroup683" coordorigin="4353,203" coordsize="779,456">
                <v:shape style="position:absolute;left:4353;top:203;width:453;height:456" type="#_x0000_t75" id="docshape684" stroked="false">
                  <v:imagedata r:id="rId283" o:title=""/>
                </v:shape>
                <v:shape style="position:absolute;left:4849;top:262;width:283;height:357" type="#_x0000_t75" id="docshape685" stroked="false">
                  <v:imagedata r:id="rId285" o:title=""/>
                </v:shape>
                <w10:wrap type="topAndBottom"/>
              </v:group>
            </w:pict>
          </mc:Fallback>
        </mc:AlternateContent>
      </w:r>
    </w:p>
    <w:p>
      <w:pPr>
        <w:pStyle w:val="BodyText"/>
        <w:spacing w:after="0"/>
        <w:rPr>
          <w:sz w:val="14"/>
        </w:rPr>
        <w:sectPr>
          <w:type w:val="continuous"/>
          <w:pgSz w:w="12240" w:h="15840"/>
          <w:pgMar w:header="480" w:footer="1131" w:top="1160" w:bottom="280" w:left="0" w:right="0"/>
          <w:cols w:num="2" w:equalWidth="0">
            <w:col w:w="4011" w:space="40"/>
            <w:col w:w="8189"/>
          </w:cols>
        </w:sectPr>
      </w:pPr>
    </w:p>
    <w:p>
      <w:pPr>
        <w:pStyle w:val="BodyText"/>
        <w:spacing w:before="7"/>
      </w:pPr>
    </w:p>
    <w:p>
      <w:pPr>
        <w:pStyle w:val="BodyText"/>
        <w:spacing w:after="0"/>
        <w:sectPr>
          <w:pgSz w:w="12240" w:h="15840"/>
          <w:pgMar w:header="480" w:footer="1131" w:top="800" w:bottom="1360" w:left="0" w:right="0"/>
        </w:sectPr>
      </w:pPr>
    </w:p>
    <w:p>
      <w:pPr>
        <w:spacing w:line="206" w:lineRule="auto" w:before="67"/>
        <w:ind w:left="4353" w:right="0" w:firstLine="0"/>
        <w:jc w:val="left"/>
        <w:rPr>
          <w:rFonts w:ascii="Trebuchet MS" w:hAnsi="Trebuchet MS"/>
          <w:b/>
          <w:sz w:val="24"/>
        </w:rPr>
      </w:pPr>
      <w:r>
        <w:rPr>
          <w:rFonts w:ascii="Trebuchet MS" w:hAnsi="Trebuchet MS"/>
          <w:b/>
          <w:sz w:val="24"/>
        </w:rPr>
        <mc:AlternateContent>
          <mc:Choice Requires="wps">
            <w:drawing>
              <wp:anchor distT="0" distB="0" distL="0" distR="0" allowOverlap="1" layoutInCell="1" locked="0" behindDoc="0" simplePos="0" relativeHeight="15886336">
                <wp:simplePos x="0" y="0"/>
                <wp:positionH relativeFrom="page">
                  <wp:posOffset>304800</wp:posOffset>
                </wp:positionH>
                <wp:positionV relativeFrom="paragraph">
                  <wp:posOffset>56769</wp:posOffset>
                </wp:positionV>
                <wp:extent cx="2244090" cy="1280795"/>
                <wp:effectExtent l="0" t="0" r="0" b="0"/>
                <wp:wrapNone/>
                <wp:docPr id="929" name="Group 929"/>
                <wp:cNvGraphicFramePr>
                  <a:graphicFrameLocks/>
                </wp:cNvGraphicFramePr>
                <a:graphic>
                  <a:graphicData uri="http://schemas.microsoft.com/office/word/2010/wordprocessingGroup">
                    <wpg:wgp>
                      <wpg:cNvPr id="929" name="Group 929"/>
                      <wpg:cNvGrpSpPr/>
                      <wpg:grpSpPr>
                        <a:xfrm>
                          <a:off x="0" y="0"/>
                          <a:ext cx="2244090" cy="1280795"/>
                          <a:chExt cx="2244090" cy="1280795"/>
                        </a:xfrm>
                      </wpg:grpSpPr>
                      <pic:pic>
                        <pic:nvPicPr>
                          <pic:cNvPr id="930" name="Image 930"/>
                          <pic:cNvPicPr/>
                        </pic:nvPicPr>
                        <pic:blipFill>
                          <a:blip r:embed="rId427" cstate="print"/>
                          <a:stretch>
                            <a:fillRect/>
                          </a:stretch>
                        </pic:blipFill>
                        <pic:spPr>
                          <a:xfrm>
                            <a:off x="66650" y="89407"/>
                            <a:ext cx="2110371" cy="747522"/>
                          </a:xfrm>
                          <a:prstGeom prst="rect">
                            <a:avLst/>
                          </a:prstGeom>
                        </pic:spPr>
                      </pic:pic>
                      <wps:wsp>
                        <wps:cNvPr id="931" name="Textbox 931"/>
                        <wps:cNvSpPr txBox="1"/>
                        <wps:spPr>
                          <a:xfrm>
                            <a:off x="3175" y="3175"/>
                            <a:ext cx="2237740" cy="1274445"/>
                          </a:xfrm>
                          <a:prstGeom prst="rect">
                            <a:avLst/>
                          </a:prstGeom>
                          <a:ln w="6350">
                            <a:solidFill>
                              <a:srgbClr val="CDCCCA"/>
                            </a:solidFill>
                            <a:prstDash val="solid"/>
                          </a:ln>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109"/>
                                <w:rPr>
                                  <w:sz w:val="18"/>
                                </w:rPr>
                              </w:pPr>
                            </w:p>
                            <w:p>
                              <w:pPr>
                                <w:spacing w:line="230" w:lineRule="auto" w:before="0"/>
                                <w:ind w:left="545" w:right="340" w:hanging="202"/>
                                <w:jc w:val="left"/>
                                <w:rPr>
                                  <w:rFonts w:ascii="Trebuchet MS"/>
                                  <w:i/>
                                  <w:sz w:val="18"/>
                                </w:rPr>
                              </w:pPr>
                              <w:r>
                                <w:rPr>
                                  <w:rFonts w:ascii="Trebuchet MS"/>
                                  <w:i/>
                                  <w:color w:val="231F20"/>
                                  <w:w w:val="80"/>
                                  <w:sz w:val="18"/>
                                </w:rPr>
                                <w:t>Flow</w:t>
                              </w:r>
                              <w:r>
                                <w:rPr>
                                  <w:rFonts w:ascii="Trebuchet MS"/>
                                  <w:i/>
                                  <w:color w:val="231F20"/>
                                  <w:spacing w:val="-8"/>
                                  <w:w w:val="80"/>
                                  <w:sz w:val="18"/>
                                </w:rPr>
                                <w:t> </w:t>
                              </w:r>
                              <w:r>
                                <w:rPr>
                                  <w:rFonts w:ascii="Trebuchet MS"/>
                                  <w:i/>
                                  <w:color w:val="231F20"/>
                                  <w:w w:val="80"/>
                                  <w:sz w:val="18"/>
                                </w:rPr>
                                <w:t>induced</w:t>
                              </w:r>
                              <w:r>
                                <w:rPr>
                                  <w:rFonts w:ascii="Trebuchet MS"/>
                                  <w:i/>
                                  <w:color w:val="231F20"/>
                                  <w:spacing w:val="-5"/>
                                  <w:w w:val="80"/>
                                  <w:sz w:val="18"/>
                                </w:rPr>
                                <w:t> </w:t>
                              </w:r>
                              <w:r>
                                <w:rPr>
                                  <w:rFonts w:ascii="Trebuchet MS"/>
                                  <w:i/>
                                  <w:color w:val="231F20"/>
                                  <w:w w:val="80"/>
                                  <w:sz w:val="18"/>
                                </w:rPr>
                                <w:t>deformation</w:t>
                              </w:r>
                              <w:r>
                                <w:rPr>
                                  <w:rFonts w:ascii="Trebuchet MS"/>
                                  <w:i/>
                                  <w:color w:val="231F20"/>
                                  <w:spacing w:val="-5"/>
                                  <w:w w:val="80"/>
                                  <w:sz w:val="18"/>
                                </w:rPr>
                                <w:t> </w:t>
                              </w:r>
                              <w:r>
                                <w:rPr>
                                  <w:rFonts w:ascii="Trebuchet MS"/>
                                  <w:i/>
                                  <w:color w:val="231F20"/>
                                  <w:w w:val="80"/>
                                  <w:sz w:val="18"/>
                                </w:rPr>
                                <w:t>of</w:t>
                              </w:r>
                              <w:r>
                                <w:rPr>
                                  <w:rFonts w:ascii="Trebuchet MS"/>
                                  <w:i/>
                                  <w:color w:val="231F20"/>
                                  <w:spacing w:val="-5"/>
                                  <w:w w:val="80"/>
                                  <w:sz w:val="18"/>
                                </w:rPr>
                                <w:t> </w:t>
                              </w:r>
                              <w:r>
                                <w:rPr>
                                  <w:rFonts w:ascii="Trebuchet MS"/>
                                  <w:i/>
                                  <w:color w:val="231F20"/>
                                  <w:w w:val="80"/>
                                  <w:sz w:val="18"/>
                                </w:rPr>
                                <w:t>high-</w:t>
                              </w:r>
                              <w:r>
                                <w:rPr>
                                  <w:rFonts w:ascii="Trebuchet MS"/>
                                  <w:i/>
                                  <w:color w:val="231F20"/>
                                  <w:w w:val="80"/>
                                  <w:sz w:val="18"/>
                                </w:rPr>
                                <w:t>viscosity</w:t>
                              </w:r>
                              <w:r>
                                <w:rPr>
                                  <w:rFonts w:ascii="Trebuchet MS"/>
                                  <w:i/>
                                  <w:color w:val="231F20"/>
                                  <w:w w:val="80"/>
                                  <w:sz w:val="18"/>
                                </w:rPr>
                                <w:t> </w:t>
                              </w:r>
                              <w:r>
                                <w:rPr>
                                  <w:rFonts w:ascii="Trebuchet MS"/>
                                  <w:i/>
                                  <w:color w:val="231F20"/>
                                  <w:w w:val="85"/>
                                  <w:sz w:val="18"/>
                                </w:rPr>
                                <w:t>droplets</w:t>
                              </w:r>
                              <w:r>
                                <w:rPr>
                                  <w:rFonts w:ascii="Trebuchet MS"/>
                                  <w:i/>
                                  <w:color w:val="231F20"/>
                                  <w:spacing w:val="-6"/>
                                  <w:w w:val="85"/>
                                  <w:sz w:val="18"/>
                                </w:rPr>
                                <w:t> </w:t>
                              </w:r>
                              <w:r>
                                <w:rPr>
                                  <w:rFonts w:ascii="Trebuchet MS"/>
                                  <w:i/>
                                  <w:color w:val="231F20"/>
                                  <w:w w:val="85"/>
                                  <w:sz w:val="18"/>
                                </w:rPr>
                                <w:t>translating</w:t>
                              </w:r>
                              <w:r>
                                <w:rPr>
                                  <w:rFonts w:ascii="Trebuchet MS"/>
                                  <w:i/>
                                  <w:color w:val="231F20"/>
                                  <w:spacing w:val="-6"/>
                                  <w:w w:val="85"/>
                                  <w:sz w:val="18"/>
                                </w:rPr>
                                <w:t> </w:t>
                              </w:r>
                              <w:r>
                                <w:rPr>
                                  <w:rFonts w:ascii="Trebuchet MS"/>
                                  <w:i/>
                                  <w:color w:val="231F20"/>
                                  <w:w w:val="85"/>
                                  <w:sz w:val="18"/>
                                </w:rPr>
                                <w:t>in</w:t>
                              </w:r>
                              <w:r>
                                <w:rPr>
                                  <w:rFonts w:ascii="Trebuchet MS"/>
                                  <w:i/>
                                  <w:color w:val="231F20"/>
                                  <w:spacing w:val="-6"/>
                                  <w:w w:val="85"/>
                                  <w:sz w:val="18"/>
                                </w:rPr>
                                <w:t> </w:t>
                              </w:r>
                              <w:r>
                                <w:rPr>
                                  <w:rFonts w:ascii="Trebuchet MS"/>
                                  <w:i/>
                                  <w:color w:val="231F20"/>
                                  <w:w w:val="85"/>
                                  <w:sz w:val="18"/>
                                </w:rPr>
                                <w:t>microchannels</w:t>
                              </w:r>
                            </w:p>
                          </w:txbxContent>
                        </wps:txbx>
                        <wps:bodyPr wrap="square" lIns="0" tIns="0" rIns="0" bIns="0" rtlCol="0">
                          <a:noAutofit/>
                        </wps:bodyPr>
                      </wps:wsp>
                    </wpg:wgp>
                  </a:graphicData>
                </a:graphic>
              </wp:anchor>
            </w:drawing>
          </mc:Choice>
          <mc:Fallback>
            <w:pict>
              <v:group style="position:absolute;margin-left:24pt;margin-top:4.470069pt;width:176.7pt;height:100.85pt;mso-position-horizontal-relative:page;mso-position-vertical-relative:paragraph;z-index:15886336" id="docshapegroup686" coordorigin="480,89" coordsize="3534,2017">
                <v:shape style="position:absolute;left:584;top:230;width:3324;height:1178" type="#_x0000_t75" id="docshape687" stroked="false">
                  <v:imagedata r:id="rId427" o:title=""/>
                </v:shape>
                <v:shape style="position:absolute;left:485;top:94;width:3524;height:2007" type="#_x0000_t202" id="docshape688" filled="false" stroked="true" strokeweight=".5pt" strokecolor="#cdccca">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109"/>
                          <w:rPr>
                            <w:sz w:val="18"/>
                          </w:rPr>
                        </w:pPr>
                      </w:p>
                      <w:p>
                        <w:pPr>
                          <w:spacing w:line="230" w:lineRule="auto" w:before="0"/>
                          <w:ind w:left="545" w:right="340" w:hanging="202"/>
                          <w:jc w:val="left"/>
                          <w:rPr>
                            <w:rFonts w:ascii="Trebuchet MS"/>
                            <w:i/>
                            <w:sz w:val="18"/>
                          </w:rPr>
                        </w:pPr>
                        <w:r>
                          <w:rPr>
                            <w:rFonts w:ascii="Trebuchet MS"/>
                            <w:i/>
                            <w:color w:val="231F20"/>
                            <w:w w:val="80"/>
                            <w:sz w:val="18"/>
                          </w:rPr>
                          <w:t>Flow</w:t>
                        </w:r>
                        <w:r>
                          <w:rPr>
                            <w:rFonts w:ascii="Trebuchet MS"/>
                            <w:i/>
                            <w:color w:val="231F20"/>
                            <w:spacing w:val="-8"/>
                            <w:w w:val="80"/>
                            <w:sz w:val="18"/>
                          </w:rPr>
                          <w:t> </w:t>
                        </w:r>
                        <w:r>
                          <w:rPr>
                            <w:rFonts w:ascii="Trebuchet MS"/>
                            <w:i/>
                            <w:color w:val="231F20"/>
                            <w:w w:val="80"/>
                            <w:sz w:val="18"/>
                          </w:rPr>
                          <w:t>induced</w:t>
                        </w:r>
                        <w:r>
                          <w:rPr>
                            <w:rFonts w:ascii="Trebuchet MS"/>
                            <w:i/>
                            <w:color w:val="231F20"/>
                            <w:spacing w:val="-5"/>
                            <w:w w:val="80"/>
                            <w:sz w:val="18"/>
                          </w:rPr>
                          <w:t> </w:t>
                        </w:r>
                        <w:r>
                          <w:rPr>
                            <w:rFonts w:ascii="Trebuchet MS"/>
                            <w:i/>
                            <w:color w:val="231F20"/>
                            <w:w w:val="80"/>
                            <w:sz w:val="18"/>
                          </w:rPr>
                          <w:t>deformation</w:t>
                        </w:r>
                        <w:r>
                          <w:rPr>
                            <w:rFonts w:ascii="Trebuchet MS"/>
                            <w:i/>
                            <w:color w:val="231F20"/>
                            <w:spacing w:val="-5"/>
                            <w:w w:val="80"/>
                            <w:sz w:val="18"/>
                          </w:rPr>
                          <w:t> </w:t>
                        </w:r>
                        <w:r>
                          <w:rPr>
                            <w:rFonts w:ascii="Trebuchet MS"/>
                            <w:i/>
                            <w:color w:val="231F20"/>
                            <w:w w:val="80"/>
                            <w:sz w:val="18"/>
                          </w:rPr>
                          <w:t>of</w:t>
                        </w:r>
                        <w:r>
                          <w:rPr>
                            <w:rFonts w:ascii="Trebuchet MS"/>
                            <w:i/>
                            <w:color w:val="231F20"/>
                            <w:spacing w:val="-5"/>
                            <w:w w:val="80"/>
                            <w:sz w:val="18"/>
                          </w:rPr>
                          <w:t> </w:t>
                        </w:r>
                        <w:r>
                          <w:rPr>
                            <w:rFonts w:ascii="Trebuchet MS"/>
                            <w:i/>
                            <w:color w:val="231F20"/>
                            <w:w w:val="80"/>
                            <w:sz w:val="18"/>
                          </w:rPr>
                          <w:t>high-</w:t>
                        </w:r>
                        <w:r>
                          <w:rPr>
                            <w:rFonts w:ascii="Trebuchet MS"/>
                            <w:i/>
                            <w:color w:val="231F20"/>
                            <w:w w:val="80"/>
                            <w:sz w:val="18"/>
                          </w:rPr>
                          <w:t>viscosity</w:t>
                        </w:r>
                        <w:r>
                          <w:rPr>
                            <w:rFonts w:ascii="Trebuchet MS"/>
                            <w:i/>
                            <w:color w:val="231F20"/>
                            <w:w w:val="80"/>
                            <w:sz w:val="18"/>
                          </w:rPr>
                          <w:t> </w:t>
                        </w:r>
                        <w:r>
                          <w:rPr>
                            <w:rFonts w:ascii="Trebuchet MS"/>
                            <w:i/>
                            <w:color w:val="231F20"/>
                            <w:w w:val="85"/>
                            <w:sz w:val="18"/>
                          </w:rPr>
                          <w:t>droplets</w:t>
                        </w:r>
                        <w:r>
                          <w:rPr>
                            <w:rFonts w:ascii="Trebuchet MS"/>
                            <w:i/>
                            <w:color w:val="231F20"/>
                            <w:spacing w:val="-6"/>
                            <w:w w:val="85"/>
                            <w:sz w:val="18"/>
                          </w:rPr>
                          <w:t> </w:t>
                        </w:r>
                        <w:r>
                          <w:rPr>
                            <w:rFonts w:ascii="Trebuchet MS"/>
                            <w:i/>
                            <w:color w:val="231F20"/>
                            <w:w w:val="85"/>
                            <w:sz w:val="18"/>
                          </w:rPr>
                          <w:t>translating</w:t>
                        </w:r>
                        <w:r>
                          <w:rPr>
                            <w:rFonts w:ascii="Trebuchet MS"/>
                            <w:i/>
                            <w:color w:val="231F20"/>
                            <w:spacing w:val="-6"/>
                            <w:w w:val="85"/>
                            <w:sz w:val="18"/>
                          </w:rPr>
                          <w:t> </w:t>
                        </w:r>
                        <w:r>
                          <w:rPr>
                            <w:rFonts w:ascii="Trebuchet MS"/>
                            <w:i/>
                            <w:color w:val="231F20"/>
                            <w:w w:val="85"/>
                            <w:sz w:val="18"/>
                          </w:rPr>
                          <w:t>in</w:t>
                        </w:r>
                        <w:r>
                          <w:rPr>
                            <w:rFonts w:ascii="Trebuchet MS"/>
                            <w:i/>
                            <w:color w:val="231F20"/>
                            <w:spacing w:val="-6"/>
                            <w:w w:val="85"/>
                            <w:sz w:val="18"/>
                          </w:rPr>
                          <w:t> </w:t>
                        </w:r>
                        <w:r>
                          <w:rPr>
                            <w:rFonts w:ascii="Trebuchet MS"/>
                            <w:i/>
                            <w:color w:val="231F20"/>
                            <w:w w:val="85"/>
                            <w:sz w:val="18"/>
                          </w:rPr>
                          <w:t>microchannels</w:t>
                        </w:r>
                      </w:p>
                    </w:txbxContent>
                  </v:textbox>
                  <v:stroke dashstyle="solid"/>
                  <w10:wrap type="none"/>
                </v:shape>
                <w10:wrap type="none"/>
              </v:group>
            </w:pict>
          </mc:Fallback>
        </mc:AlternateContent>
      </w:r>
      <w:r>
        <w:rPr>
          <w:rFonts w:ascii="Trebuchet MS" w:hAnsi="Trebuchet MS"/>
          <w:b/>
          <w:color w:val="231F20"/>
          <w:w w:val="105"/>
          <w:sz w:val="24"/>
        </w:rPr>
        <w:t>NanoSulf</w:t>
      </w:r>
      <w:r>
        <w:rPr>
          <w:rFonts w:ascii="Trebuchet MS" w:hAnsi="Trebuchet MS"/>
          <w:b/>
          <w:color w:val="231F20"/>
          <w:spacing w:val="-18"/>
          <w:w w:val="105"/>
          <w:sz w:val="24"/>
        </w:rPr>
        <w:t> </w:t>
      </w:r>
      <w:r>
        <w:rPr>
          <w:rFonts w:ascii="Trebuchet MS" w:hAnsi="Trebuchet MS"/>
          <w:b/>
          <w:color w:val="231F20"/>
          <w:w w:val="110"/>
          <w:sz w:val="24"/>
        </w:rPr>
        <w:t>™</w:t>
      </w:r>
      <w:r>
        <w:rPr>
          <w:rFonts w:ascii="Trebuchet MS" w:hAnsi="Trebuchet MS"/>
          <w:b/>
          <w:color w:val="231F20"/>
          <w:spacing w:val="-22"/>
          <w:w w:val="110"/>
          <w:sz w:val="24"/>
        </w:rPr>
        <w:t> </w:t>
      </w:r>
      <w:r>
        <w:rPr>
          <w:rFonts w:ascii="Trebuchet MS" w:hAnsi="Trebuchet MS"/>
          <w:b/>
          <w:color w:val="231F20"/>
          <w:w w:val="105"/>
          <w:sz w:val="24"/>
        </w:rPr>
        <w:t>Process</w:t>
      </w:r>
      <w:r>
        <w:rPr>
          <w:rFonts w:ascii="Trebuchet MS" w:hAnsi="Trebuchet MS"/>
          <w:b/>
          <w:color w:val="231F20"/>
          <w:spacing w:val="-18"/>
          <w:w w:val="105"/>
          <w:sz w:val="24"/>
        </w:rPr>
        <w:t> </w:t>
      </w:r>
      <w:r>
        <w:rPr>
          <w:rFonts w:ascii="Trebuchet MS" w:hAnsi="Trebuchet MS"/>
          <w:b/>
          <w:color w:val="231F20"/>
          <w:w w:val="105"/>
          <w:sz w:val="24"/>
        </w:rPr>
        <w:t>for </w:t>
      </w:r>
      <w:r>
        <w:rPr>
          <w:rFonts w:ascii="Trebuchet MS" w:hAnsi="Trebuchet MS"/>
          <w:b/>
          <w:color w:val="231F20"/>
          <w:spacing w:val="-4"/>
          <w:sz w:val="24"/>
        </w:rPr>
        <w:t>Effective</w:t>
      </w:r>
      <w:r>
        <w:rPr>
          <w:rFonts w:ascii="Trebuchet MS" w:hAnsi="Trebuchet MS"/>
          <w:b/>
          <w:color w:val="231F20"/>
          <w:spacing w:val="-26"/>
          <w:sz w:val="24"/>
        </w:rPr>
        <w:t> </w:t>
      </w:r>
      <w:r>
        <w:rPr>
          <w:rFonts w:ascii="Trebuchet MS" w:hAnsi="Trebuchet MS"/>
          <w:b/>
          <w:color w:val="231F20"/>
          <w:spacing w:val="-4"/>
          <w:sz w:val="24"/>
        </w:rPr>
        <w:t>Sulfur</w:t>
      </w:r>
      <w:r>
        <w:rPr>
          <w:rFonts w:ascii="Trebuchet MS" w:hAnsi="Trebuchet MS"/>
          <w:b/>
          <w:color w:val="231F20"/>
          <w:spacing w:val="-26"/>
          <w:sz w:val="24"/>
        </w:rPr>
        <w:t> </w:t>
      </w:r>
      <w:r>
        <w:rPr>
          <w:rFonts w:ascii="Trebuchet MS" w:hAnsi="Trebuchet MS"/>
          <w:b/>
          <w:color w:val="231F20"/>
          <w:spacing w:val="-4"/>
          <w:sz w:val="24"/>
        </w:rPr>
        <w:t>Removal</w:t>
      </w:r>
    </w:p>
    <w:p>
      <w:pPr>
        <w:pStyle w:val="BodyText"/>
        <w:spacing w:before="24"/>
        <w:rPr>
          <w:rFonts w:ascii="Trebuchet MS"/>
          <w:b/>
          <w:sz w:val="24"/>
        </w:rPr>
      </w:pPr>
    </w:p>
    <w:p>
      <w:pPr>
        <w:pStyle w:val="BodyText"/>
        <w:ind w:left="4353"/>
        <w:rPr>
          <w:rFonts w:ascii="Bookman Old Style"/>
          <w:b w:val="0"/>
        </w:rPr>
      </w:pP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Devinder</w:t>
      </w:r>
      <w:r>
        <w:rPr>
          <w:rFonts w:ascii="Bookman Old Style"/>
          <w:b w:val="0"/>
          <w:color w:val="231F20"/>
          <w:spacing w:val="-10"/>
        </w:rPr>
        <w:t> </w:t>
      </w:r>
      <w:r>
        <w:rPr>
          <w:rFonts w:ascii="Bookman Old Style"/>
          <w:b w:val="0"/>
          <w:color w:val="231F20"/>
          <w:spacing w:val="-2"/>
        </w:rPr>
        <w:t>Mahajan,</w:t>
      </w:r>
      <w:r>
        <w:rPr>
          <w:rFonts w:ascii="Bookman Old Style"/>
          <w:b w:val="0"/>
          <w:color w:val="231F20"/>
          <w:spacing w:val="-9"/>
        </w:rPr>
        <w:t> </w:t>
      </w:r>
      <w:r>
        <w:rPr>
          <w:rFonts w:ascii="Bookman Old Style"/>
          <w:b w:val="0"/>
          <w:color w:val="231F20"/>
          <w:spacing w:val="-5"/>
        </w:rPr>
        <w:t>SBU</w:t>
      </w:r>
    </w:p>
    <w:p>
      <w:pPr>
        <w:pStyle w:val="BodyText"/>
        <w:spacing w:before="31"/>
        <w:rPr>
          <w:rFonts w:ascii="Bookman Old Style"/>
          <w:b w:val="0"/>
        </w:rPr>
      </w:pPr>
    </w:p>
    <w:p>
      <w:pPr>
        <w:pStyle w:val="BodyText"/>
        <w:spacing w:line="179" w:lineRule="exact"/>
        <w:ind w:left="4353"/>
      </w:pPr>
      <w:r>
        <w:rPr>
          <w:color w:val="231F20"/>
        </w:rPr>
        <w:t>Biogas, primarily</w:t>
      </w:r>
      <w:r>
        <w:rPr>
          <w:color w:val="231F20"/>
          <w:spacing w:val="1"/>
        </w:rPr>
        <w:t> </w:t>
      </w:r>
      <w:r>
        <w:rPr>
          <w:color w:val="231F20"/>
        </w:rPr>
        <w:t>a mixture</w:t>
      </w:r>
      <w:r>
        <w:rPr>
          <w:color w:val="231F20"/>
          <w:spacing w:val="1"/>
        </w:rPr>
        <w:t> </w:t>
      </w:r>
      <w:r>
        <w:rPr>
          <w:color w:val="231F20"/>
        </w:rPr>
        <w:t>of CH</w:t>
      </w:r>
      <w:r>
        <w:rPr>
          <w:color w:val="231F20"/>
          <w:spacing w:val="37"/>
        </w:rPr>
        <w:t> </w:t>
      </w:r>
      <w:r>
        <w:rPr>
          <w:color w:val="231F20"/>
        </w:rPr>
        <w:t>,</w:t>
      </w:r>
      <w:r>
        <w:rPr>
          <w:color w:val="231F20"/>
          <w:spacing w:val="1"/>
        </w:rPr>
        <w:t> </w:t>
      </w:r>
      <w:r>
        <w:rPr>
          <w:color w:val="231F20"/>
        </w:rPr>
        <w:t>CO</w:t>
      </w:r>
      <w:r>
        <w:rPr>
          <w:color w:val="231F20"/>
          <w:spacing w:val="36"/>
        </w:rPr>
        <w:t> </w:t>
      </w:r>
      <w:r>
        <w:rPr>
          <w:color w:val="231F20"/>
          <w:spacing w:val="-10"/>
        </w:rPr>
        <w:t>,</w:t>
      </w:r>
    </w:p>
    <w:p>
      <w:pPr>
        <w:pStyle w:val="Heading4"/>
        <w:spacing w:line="206" w:lineRule="auto" w:before="67"/>
        <w:ind w:left="609" w:right="660"/>
      </w:pPr>
      <w:r>
        <w:rPr>
          <w:b w:val="0"/>
        </w:rPr>
        <w:br w:type="column"/>
      </w:r>
      <w:r>
        <w:rPr>
          <w:color w:val="231F20"/>
        </w:rPr>
        <w:t>Institute</w:t>
      </w:r>
      <w:r>
        <w:rPr>
          <w:color w:val="231F20"/>
          <w:spacing w:val="-29"/>
        </w:rPr>
        <w:t> </w:t>
      </w:r>
      <w:r>
        <w:rPr>
          <w:color w:val="231F20"/>
        </w:rPr>
        <w:t>of</w:t>
      </w:r>
      <w:r>
        <w:rPr>
          <w:color w:val="231F20"/>
          <w:spacing w:val="-29"/>
        </w:rPr>
        <w:t> </w:t>
      </w:r>
      <w:r>
        <w:rPr>
          <w:color w:val="231F20"/>
        </w:rPr>
        <w:t>Gas</w:t>
      </w:r>
      <w:r>
        <w:rPr>
          <w:color w:val="231F20"/>
          <w:spacing w:val="-29"/>
        </w:rPr>
        <w:t> </w:t>
      </w:r>
      <w:r>
        <w:rPr>
          <w:color w:val="231F20"/>
        </w:rPr>
        <w:t>Innovation</w:t>
      </w:r>
      <w:r>
        <w:rPr>
          <w:color w:val="231F20"/>
          <w:spacing w:val="-29"/>
        </w:rPr>
        <w:t> </w:t>
      </w:r>
      <w:r>
        <w:rPr>
          <w:color w:val="231F20"/>
        </w:rPr>
        <w:t>and Technology</w:t>
      </w:r>
      <w:r>
        <w:rPr>
          <w:color w:val="231F20"/>
          <w:spacing w:val="-26"/>
        </w:rPr>
        <w:t> </w:t>
      </w:r>
      <w:r>
        <w:rPr>
          <w:color w:val="231F20"/>
        </w:rPr>
        <w:t>(I-GIT)</w:t>
      </w:r>
    </w:p>
    <w:p>
      <w:pPr>
        <w:pStyle w:val="BodyText"/>
        <w:spacing w:before="241"/>
        <w:ind w:left="609"/>
        <w:rPr>
          <w:rFonts w:ascii="Bookman Old Style"/>
          <w:b w:val="0"/>
        </w:rPr>
      </w:pP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Devinder</w:t>
      </w:r>
      <w:r>
        <w:rPr>
          <w:rFonts w:ascii="Bookman Old Style"/>
          <w:b w:val="0"/>
          <w:color w:val="231F20"/>
          <w:spacing w:val="-10"/>
        </w:rPr>
        <w:t> </w:t>
      </w:r>
      <w:r>
        <w:rPr>
          <w:rFonts w:ascii="Bookman Old Style"/>
          <w:b w:val="0"/>
          <w:color w:val="231F20"/>
          <w:spacing w:val="-2"/>
        </w:rPr>
        <w:t>Mahajan,</w:t>
      </w:r>
      <w:r>
        <w:rPr>
          <w:rFonts w:ascii="Bookman Old Style"/>
          <w:b w:val="0"/>
          <w:color w:val="231F20"/>
          <w:spacing w:val="-9"/>
        </w:rPr>
        <w:t> </w:t>
      </w:r>
      <w:r>
        <w:rPr>
          <w:rFonts w:ascii="Bookman Old Style"/>
          <w:b w:val="0"/>
          <w:color w:val="231F20"/>
          <w:spacing w:val="-5"/>
        </w:rPr>
        <w:t>SBU</w:t>
      </w:r>
    </w:p>
    <w:p>
      <w:pPr>
        <w:pStyle w:val="BodyText"/>
        <w:spacing w:before="30"/>
        <w:rPr>
          <w:rFonts w:ascii="Bookman Old Style"/>
          <w:b w:val="0"/>
        </w:rPr>
      </w:pPr>
    </w:p>
    <w:p>
      <w:pPr>
        <w:pStyle w:val="BodyText"/>
        <w:spacing w:line="241" w:lineRule="exact"/>
        <w:ind w:left="609"/>
      </w:pPr>
      <w:r>
        <w:rPr>
          <w:color w:val="231F20"/>
        </w:rPr>
        <w:t>Biogas, primarily a mixture of</w:t>
      </w:r>
      <w:r>
        <w:rPr>
          <w:color w:val="231F20"/>
          <w:spacing w:val="1"/>
        </w:rPr>
        <w:t> </w:t>
      </w:r>
      <w:r>
        <w:rPr>
          <w:color w:val="231F20"/>
        </w:rPr>
        <w:t>CH</w:t>
      </w:r>
      <w:r>
        <w:rPr>
          <w:color w:val="231F20"/>
          <w:position w:val="-6"/>
          <w:sz w:val="11"/>
        </w:rPr>
        <w:t>4</w:t>
      </w:r>
      <w:r>
        <w:rPr>
          <w:color w:val="231F20"/>
        </w:rPr>
        <w:t>, </w:t>
      </w:r>
      <w:r>
        <w:rPr>
          <w:color w:val="231F20"/>
          <w:spacing w:val="-4"/>
        </w:rPr>
        <w:t>CO</w:t>
      </w:r>
      <w:r>
        <w:rPr>
          <w:color w:val="231F20"/>
          <w:spacing w:val="-4"/>
          <w:position w:val="-6"/>
          <w:sz w:val="11"/>
        </w:rPr>
        <w:t>2</w:t>
      </w:r>
      <w:r>
        <w:rPr>
          <w:color w:val="231F20"/>
          <w:spacing w:val="-4"/>
        </w:rPr>
        <w:t>,</w:t>
      </w:r>
    </w:p>
    <w:p>
      <w:pPr>
        <w:pStyle w:val="BodyText"/>
        <w:spacing w:after="0" w:line="241" w:lineRule="exact"/>
        <w:sectPr>
          <w:type w:val="continuous"/>
          <w:pgSz w:w="12240" w:h="15840"/>
          <w:pgMar w:header="480" w:footer="1131" w:top="1160" w:bottom="280" w:left="0" w:right="0"/>
          <w:cols w:num="2" w:equalWidth="0">
            <w:col w:w="7578" w:space="40"/>
            <w:col w:w="4622"/>
          </w:cols>
        </w:sectPr>
      </w:pPr>
    </w:p>
    <w:p>
      <w:pPr>
        <w:pStyle w:val="BodyText"/>
        <w:tabs>
          <w:tab w:pos="7470" w:val="left" w:leader="none"/>
          <w:tab w:pos="8226" w:val="left" w:leader="none"/>
        </w:tabs>
        <w:spacing w:line="78" w:lineRule="exact"/>
        <w:ind w:left="7040"/>
      </w:pPr>
      <w:r>
        <w:rPr>
          <w:color w:val="231F20"/>
          <w:spacing w:val="-10"/>
          <w:vertAlign w:val="superscript"/>
        </w:rPr>
        <w:t>4</w:t>
      </w:r>
      <w:r>
        <w:rPr>
          <w:color w:val="231F20"/>
          <w:vertAlign w:val="baseline"/>
        </w:rPr>
        <w:tab/>
      </w:r>
      <w:r>
        <w:rPr>
          <w:color w:val="231F20"/>
          <w:spacing w:val="-10"/>
          <w:vertAlign w:val="superscript"/>
        </w:rPr>
        <w:t>2</w:t>
      </w:r>
      <w:r>
        <w:rPr>
          <w:color w:val="231F20"/>
          <w:vertAlign w:val="baseline"/>
        </w:rPr>
        <w:tab/>
        <w:t>N</w:t>
      </w:r>
      <w:r>
        <w:rPr>
          <w:color w:val="231F20"/>
          <w:spacing w:val="28"/>
          <w:vertAlign w:val="baseline"/>
        </w:rPr>
        <w:t> </w:t>
      </w:r>
      <w:r>
        <w:rPr>
          <w:color w:val="231F20"/>
          <w:vertAlign w:val="baseline"/>
        </w:rPr>
        <w:t>,</w:t>
      </w:r>
      <w:r>
        <w:rPr>
          <w:color w:val="231F20"/>
          <w:spacing w:val="-5"/>
          <w:vertAlign w:val="baseline"/>
        </w:rPr>
        <w:t> </w:t>
      </w:r>
      <w:r>
        <w:rPr>
          <w:color w:val="231F20"/>
          <w:vertAlign w:val="baseline"/>
        </w:rPr>
        <w:t>H</w:t>
      </w:r>
      <w:r>
        <w:rPr>
          <w:color w:val="231F20"/>
          <w:spacing w:val="28"/>
          <w:vertAlign w:val="baseline"/>
        </w:rPr>
        <w:t> </w:t>
      </w:r>
      <w:r>
        <w:rPr>
          <w:color w:val="231F20"/>
          <w:vertAlign w:val="baseline"/>
        </w:rPr>
        <w:t>S,</w:t>
      </w:r>
      <w:r>
        <w:rPr>
          <w:color w:val="231F20"/>
          <w:spacing w:val="-4"/>
          <w:vertAlign w:val="baseline"/>
        </w:rPr>
        <w:t> </w:t>
      </w:r>
      <w:r>
        <w:rPr>
          <w:color w:val="231F20"/>
          <w:vertAlign w:val="baseline"/>
        </w:rPr>
        <w:t>is</w:t>
      </w:r>
      <w:r>
        <w:rPr>
          <w:color w:val="231F20"/>
          <w:spacing w:val="-4"/>
          <w:vertAlign w:val="baseline"/>
        </w:rPr>
        <w:t> </w:t>
      </w:r>
      <w:r>
        <w:rPr>
          <w:color w:val="231F20"/>
          <w:vertAlign w:val="baseline"/>
        </w:rPr>
        <w:t>a</w:t>
      </w:r>
      <w:r>
        <w:rPr>
          <w:color w:val="231F20"/>
          <w:spacing w:val="-5"/>
          <w:vertAlign w:val="baseline"/>
        </w:rPr>
        <w:t> </w:t>
      </w:r>
      <w:r>
        <w:rPr>
          <w:color w:val="231F20"/>
          <w:vertAlign w:val="baseline"/>
        </w:rPr>
        <w:t>renewable</w:t>
      </w:r>
      <w:r>
        <w:rPr>
          <w:color w:val="231F20"/>
          <w:spacing w:val="-4"/>
          <w:vertAlign w:val="baseline"/>
        </w:rPr>
        <w:t> </w:t>
      </w:r>
      <w:r>
        <w:rPr>
          <w:color w:val="231F20"/>
          <w:vertAlign w:val="baseline"/>
        </w:rPr>
        <w:t>source</w:t>
      </w:r>
      <w:r>
        <w:rPr>
          <w:color w:val="231F20"/>
          <w:spacing w:val="-5"/>
          <w:vertAlign w:val="baseline"/>
        </w:rPr>
        <w:t> </w:t>
      </w:r>
      <w:r>
        <w:rPr>
          <w:color w:val="231F20"/>
          <w:vertAlign w:val="baseline"/>
        </w:rPr>
        <w:t>of</w:t>
      </w:r>
      <w:r>
        <w:rPr>
          <w:color w:val="231F20"/>
          <w:spacing w:val="-4"/>
          <w:vertAlign w:val="baseline"/>
        </w:rPr>
        <w:t> </w:t>
      </w:r>
      <w:r>
        <w:rPr>
          <w:color w:val="231F20"/>
          <w:spacing w:val="-2"/>
          <w:vertAlign w:val="baseline"/>
        </w:rPr>
        <w:t>methane</w:t>
      </w:r>
    </w:p>
    <w:p>
      <w:pPr>
        <w:pStyle w:val="BodyText"/>
        <w:tabs>
          <w:tab w:pos="8365" w:val="left" w:leader="none"/>
          <w:tab w:pos="8646" w:val="left" w:leader="none"/>
        </w:tabs>
        <w:spacing w:line="138" w:lineRule="exact"/>
        <w:ind w:left="4353"/>
        <w:rPr>
          <w:sz w:val="11"/>
        </w:rPr>
      </w:pPr>
      <w:r>
        <w:rPr>
          <w:color w:val="231F20"/>
        </w:rPr>
        <w:t>N</w:t>
      </w:r>
      <w:r>
        <w:rPr>
          <w:color w:val="231F20"/>
          <w:position w:val="-5"/>
          <w:sz w:val="11"/>
        </w:rPr>
        <w:t>2</w:t>
      </w:r>
      <w:r>
        <w:rPr>
          <w:color w:val="231F20"/>
        </w:rPr>
        <w:t>, H</w:t>
      </w:r>
      <w:r>
        <w:rPr>
          <w:color w:val="231F20"/>
          <w:position w:val="-5"/>
          <w:sz w:val="11"/>
        </w:rPr>
        <w:t>2</w:t>
      </w:r>
      <w:r>
        <w:rPr>
          <w:color w:val="231F20"/>
        </w:rPr>
        <w:t>S, is</w:t>
      </w:r>
      <w:r>
        <w:rPr>
          <w:color w:val="231F20"/>
          <w:spacing w:val="1"/>
        </w:rPr>
        <w:t> </w:t>
      </w:r>
      <w:r>
        <w:rPr>
          <w:color w:val="231F20"/>
        </w:rPr>
        <w:t>a renewable</w:t>
      </w:r>
      <w:r>
        <w:rPr>
          <w:color w:val="231F20"/>
          <w:spacing w:val="1"/>
        </w:rPr>
        <w:t> </w:t>
      </w:r>
      <w:r>
        <w:rPr>
          <w:color w:val="231F20"/>
        </w:rPr>
        <w:t>source of </w:t>
      </w:r>
      <w:r>
        <w:rPr>
          <w:color w:val="231F20"/>
          <w:spacing w:val="-2"/>
        </w:rPr>
        <w:t>methane</w:t>
      </w:r>
      <w:r>
        <w:rPr>
          <w:color w:val="231F20"/>
        </w:rPr>
        <w:tab/>
      </w:r>
      <w:r>
        <w:rPr>
          <w:color w:val="231F20"/>
          <w:spacing w:val="-10"/>
          <w:sz w:val="11"/>
        </w:rPr>
        <w:t>2</w:t>
      </w:r>
      <w:r>
        <w:rPr>
          <w:color w:val="231F20"/>
          <w:sz w:val="11"/>
        </w:rPr>
        <w:tab/>
      </w:r>
      <w:r>
        <w:rPr>
          <w:color w:val="231F20"/>
          <w:spacing w:val="-10"/>
          <w:sz w:val="11"/>
        </w:rPr>
        <w:t>2</w:t>
      </w:r>
    </w:p>
    <w:p>
      <w:pPr>
        <w:pStyle w:val="BodyText"/>
        <w:spacing w:after="0" w:line="138" w:lineRule="exact"/>
        <w:rPr>
          <w:sz w:val="11"/>
        </w:rPr>
        <w:sectPr>
          <w:type w:val="continuous"/>
          <w:pgSz w:w="12240" w:h="15840"/>
          <w:pgMar w:header="480" w:footer="1131" w:top="1160" w:bottom="280" w:left="0" w:right="0"/>
        </w:sectPr>
      </w:pPr>
    </w:p>
    <w:p>
      <w:pPr>
        <w:pStyle w:val="BodyText"/>
        <w:spacing w:before="289"/>
        <w:rPr>
          <w:sz w:val="24"/>
        </w:rPr>
      </w:pPr>
    </w:p>
    <w:p>
      <w:pPr>
        <w:pStyle w:val="Heading4"/>
        <w:spacing w:line="206" w:lineRule="auto" w:before="1"/>
      </w:pPr>
      <w:bookmarkStart w:name="_TOC_250040" w:id="28"/>
      <w:r>
        <w:rPr>
          <w:color w:val="231F20"/>
        </w:rPr>
        <w:t>Microflow of Highly Viscous </w:t>
      </w:r>
      <w:r>
        <w:rPr>
          <w:color w:val="231F20"/>
          <w:spacing w:val="-2"/>
        </w:rPr>
        <w:t>Fluids:</w:t>
      </w:r>
      <w:r>
        <w:rPr>
          <w:color w:val="231F20"/>
          <w:spacing w:val="-27"/>
        </w:rPr>
        <w:t> </w:t>
      </w:r>
      <w:r>
        <w:rPr>
          <w:color w:val="231F20"/>
          <w:spacing w:val="-2"/>
        </w:rPr>
        <w:t>Mixing</w:t>
      </w:r>
      <w:r>
        <w:rPr>
          <w:color w:val="231F20"/>
          <w:spacing w:val="-27"/>
        </w:rPr>
        <w:t> </w:t>
      </w:r>
      <w:r>
        <w:rPr>
          <w:color w:val="231F20"/>
          <w:spacing w:val="-2"/>
        </w:rPr>
        <w:t>and</w:t>
      </w:r>
      <w:r>
        <w:rPr>
          <w:color w:val="231F20"/>
          <w:spacing w:val="-27"/>
        </w:rPr>
        <w:t> </w:t>
      </w:r>
      <w:bookmarkEnd w:id="28"/>
      <w:r>
        <w:rPr>
          <w:color w:val="231F20"/>
          <w:spacing w:val="-2"/>
        </w:rPr>
        <w:t>Dissolution Processes</w:t>
      </w:r>
    </w:p>
    <w:p>
      <w:pPr>
        <w:pStyle w:val="BodyText"/>
        <w:spacing w:before="24"/>
        <w:rPr>
          <w:rFonts w:ascii="Trebuchet MS"/>
          <w:b/>
          <w:sz w:val="24"/>
        </w:rPr>
      </w:pPr>
    </w:p>
    <w:p>
      <w:pPr>
        <w:pStyle w:val="BodyText"/>
        <w:ind w:left="480"/>
        <w:rPr>
          <w:rFonts w:ascii="Bookman Old Style"/>
          <w:b w:val="0"/>
        </w:rPr>
      </w:pPr>
      <w:r>
        <w:rPr>
          <w:rFonts w:ascii="Bookman Old Style"/>
          <w:b w:val="0"/>
          <w:color w:val="231F20"/>
          <w:spacing w:val="-4"/>
        </w:rPr>
        <w:t>PI: Thomas Cubaud,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pPr>
      <w:r>
        <w:rPr>
          <w:color w:val="231F20"/>
        </w:rPr>
        <w:t>We experimentally study viscous multi-phase flows in transparent high-pressure microfluidic devices. Nanofabrication techniques allow for constructing </w:t>
      </w:r>
      <w:r>
        <w:rPr>
          <w:color w:val="231F20"/>
        </w:rPr>
        <w:t>complex flow geometries that can mimic fluidic networks encountered in nature, such</w:t>
      </w:r>
    </w:p>
    <w:p>
      <w:pPr>
        <w:pStyle w:val="BodyText"/>
        <w:spacing w:line="196" w:lineRule="auto"/>
        <w:ind w:left="480" w:right="47"/>
      </w:pPr>
      <w:r>
        <w:rPr>
          <w:color w:val="231F20"/>
          <w:w w:val="105"/>
        </w:rPr>
        <w:t>as in trees, blood vessels, and porous rocks. Motivated by the development of techniques for controlling the structural and rheological properties of multi-fluid dispersions, research focus is on trans-</w:t>
      </w:r>
      <w:r>
        <w:rPr>
          <w:color w:val="231F20"/>
        </w:rPr>
        <w:t>port, diffusion, and capillary phenomena, including lubrication, droplet </w:t>
      </w:r>
      <w:r>
        <w:rPr>
          <w:color w:val="231F20"/>
        </w:rPr>
        <w:t>coalescence, </w:t>
      </w:r>
      <w:r>
        <w:rPr>
          <w:color w:val="231F20"/>
          <w:w w:val="105"/>
        </w:rPr>
        <w:t>and emulsification processes between low- and high-viscosity fluids at the mi-croscale. A wide range of fluids is inves-</w:t>
      </w:r>
    </w:p>
    <w:p>
      <w:pPr>
        <w:pStyle w:val="BodyText"/>
        <w:spacing w:line="187" w:lineRule="auto" w:before="36"/>
        <w:ind w:left="313"/>
      </w:pPr>
      <w:r>
        <w:rPr/>
        <w:br w:type="column"/>
      </w:r>
      <w:r>
        <w:rPr>
          <w:color w:val="231F20"/>
          <w:w w:val="105"/>
        </w:rPr>
        <w:t>(CH</w:t>
      </w:r>
      <w:r>
        <w:rPr>
          <w:color w:val="231F20"/>
          <w:w w:val="105"/>
          <w:position w:val="-6"/>
          <w:sz w:val="11"/>
        </w:rPr>
        <w:t>4</w:t>
      </w:r>
      <w:r>
        <w:rPr>
          <w:color w:val="231F20"/>
          <w:w w:val="105"/>
        </w:rPr>
        <w:t>).</w:t>
      </w:r>
      <w:r>
        <w:rPr>
          <w:color w:val="231F20"/>
          <w:spacing w:val="40"/>
          <w:w w:val="105"/>
        </w:rPr>
        <w:t> </w:t>
      </w:r>
      <w:r>
        <w:rPr>
          <w:color w:val="231F20"/>
          <w:w w:val="105"/>
        </w:rPr>
        <w:t>Methane</w:t>
      </w:r>
      <w:r>
        <w:rPr>
          <w:color w:val="231F20"/>
          <w:spacing w:val="-2"/>
          <w:w w:val="105"/>
        </w:rPr>
        <w:t> </w:t>
      </w:r>
      <w:r>
        <w:rPr>
          <w:color w:val="231F20"/>
          <w:w w:val="105"/>
        </w:rPr>
        <w:t>sources</w:t>
      </w:r>
      <w:r>
        <w:rPr>
          <w:color w:val="231F20"/>
          <w:spacing w:val="-2"/>
          <w:w w:val="105"/>
        </w:rPr>
        <w:t> </w:t>
      </w:r>
      <w:r>
        <w:rPr>
          <w:color w:val="231F20"/>
          <w:w w:val="105"/>
        </w:rPr>
        <w:t>(landfills,</w:t>
      </w:r>
      <w:r>
        <w:rPr>
          <w:color w:val="231F20"/>
          <w:spacing w:val="-2"/>
          <w:w w:val="105"/>
        </w:rPr>
        <w:t> </w:t>
      </w:r>
      <w:r>
        <w:rPr>
          <w:color w:val="231F20"/>
          <w:w w:val="105"/>
        </w:rPr>
        <w:t>waste-water</w:t>
      </w:r>
      <w:r>
        <w:rPr>
          <w:color w:val="231F20"/>
          <w:spacing w:val="-5"/>
          <w:w w:val="105"/>
        </w:rPr>
        <w:t> </w:t>
      </w:r>
      <w:r>
        <w:rPr>
          <w:color w:val="231F20"/>
          <w:w w:val="105"/>
        </w:rPr>
        <w:t>facilities)</w:t>
      </w:r>
      <w:r>
        <w:rPr>
          <w:color w:val="231F20"/>
          <w:spacing w:val="-5"/>
          <w:w w:val="105"/>
        </w:rPr>
        <w:t> </w:t>
      </w:r>
      <w:r>
        <w:rPr>
          <w:color w:val="231F20"/>
          <w:w w:val="105"/>
        </w:rPr>
        <w:t>naturally</w:t>
      </w:r>
      <w:r>
        <w:rPr>
          <w:color w:val="231F20"/>
          <w:spacing w:val="-5"/>
          <w:w w:val="105"/>
        </w:rPr>
        <w:t> </w:t>
      </w:r>
      <w:r>
        <w:rPr>
          <w:color w:val="231F20"/>
          <w:w w:val="105"/>
        </w:rPr>
        <w:t>produce</w:t>
      </w:r>
      <w:r>
        <w:rPr>
          <w:color w:val="231F20"/>
          <w:spacing w:val="-5"/>
          <w:w w:val="105"/>
        </w:rPr>
        <w:t> </w:t>
      </w:r>
      <w:r>
        <w:rPr>
          <w:color w:val="231F20"/>
          <w:w w:val="105"/>
        </w:rPr>
        <w:t>hydro-gen sulfide (H</w:t>
      </w:r>
      <w:r>
        <w:rPr>
          <w:color w:val="231F20"/>
          <w:w w:val="105"/>
          <w:position w:val="-6"/>
          <w:sz w:val="11"/>
        </w:rPr>
        <w:t>2</w:t>
      </w:r>
      <w:r>
        <w:rPr>
          <w:color w:val="231F20"/>
          <w:w w:val="105"/>
        </w:rPr>
        <w:t>S) contaminated “biogas” that pose nuisance to public. Once H</w:t>
      </w:r>
      <w:r>
        <w:rPr>
          <w:color w:val="231F20"/>
          <w:w w:val="105"/>
          <w:position w:val="-6"/>
          <w:sz w:val="11"/>
        </w:rPr>
        <w:t>2</w:t>
      </w:r>
      <w:r>
        <w:rPr>
          <w:color w:val="231F20"/>
          <w:w w:val="105"/>
        </w:rPr>
        <w:t>S is removed, methane can be harvested for power and fuel use. NanoSulf™ is a self-renewing</w:t>
      </w:r>
      <w:r>
        <w:rPr>
          <w:color w:val="231F20"/>
          <w:spacing w:val="-1"/>
          <w:w w:val="105"/>
        </w:rPr>
        <w:t> </w:t>
      </w:r>
      <w:r>
        <w:rPr>
          <w:color w:val="231F20"/>
          <w:w w:val="105"/>
        </w:rPr>
        <w:t>catalytic</w:t>
      </w:r>
      <w:r>
        <w:rPr>
          <w:color w:val="231F20"/>
          <w:spacing w:val="-1"/>
          <w:w w:val="105"/>
        </w:rPr>
        <w:t> </w:t>
      </w:r>
      <w:r>
        <w:rPr>
          <w:color w:val="231F20"/>
          <w:w w:val="105"/>
        </w:rPr>
        <w:t>process</w:t>
      </w:r>
      <w:r>
        <w:rPr>
          <w:color w:val="231F20"/>
          <w:spacing w:val="-1"/>
          <w:w w:val="105"/>
        </w:rPr>
        <w:t> </w:t>
      </w:r>
      <w:r>
        <w:rPr>
          <w:color w:val="231F20"/>
          <w:w w:val="105"/>
        </w:rPr>
        <w:t>that</w:t>
      </w:r>
      <w:r>
        <w:rPr>
          <w:color w:val="231F20"/>
          <w:spacing w:val="-1"/>
          <w:w w:val="105"/>
        </w:rPr>
        <w:t> </w:t>
      </w:r>
      <w:r>
        <w:rPr>
          <w:color w:val="231F20"/>
          <w:w w:val="105"/>
        </w:rPr>
        <w:t>improves over</w:t>
      </w:r>
      <w:r>
        <w:rPr>
          <w:color w:val="231F20"/>
          <w:spacing w:val="-13"/>
          <w:w w:val="105"/>
        </w:rPr>
        <w:t> </w:t>
      </w:r>
      <w:r>
        <w:rPr>
          <w:color w:val="231F20"/>
          <w:w w:val="105"/>
        </w:rPr>
        <w:t>commercial</w:t>
      </w:r>
      <w:r>
        <w:rPr>
          <w:color w:val="231F20"/>
          <w:spacing w:val="-12"/>
          <w:w w:val="105"/>
        </w:rPr>
        <w:t> </w:t>
      </w:r>
      <w:r>
        <w:rPr>
          <w:color w:val="231F20"/>
          <w:w w:val="105"/>
        </w:rPr>
        <w:t>H</w:t>
      </w:r>
      <w:r>
        <w:rPr>
          <w:color w:val="231F20"/>
          <w:w w:val="105"/>
          <w:position w:val="-6"/>
          <w:sz w:val="11"/>
        </w:rPr>
        <w:t>2</w:t>
      </w:r>
      <w:r>
        <w:rPr>
          <w:color w:val="231F20"/>
          <w:w w:val="105"/>
        </w:rPr>
        <w:t>S</w:t>
      </w:r>
      <w:r>
        <w:rPr>
          <w:color w:val="231F20"/>
          <w:spacing w:val="-12"/>
          <w:w w:val="105"/>
        </w:rPr>
        <w:t> </w:t>
      </w:r>
      <w:r>
        <w:rPr>
          <w:color w:val="231F20"/>
          <w:w w:val="105"/>
        </w:rPr>
        <w:t>removal</w:t>
      </w:r>
      <w:r>
        <w:rPr>
          <w:color w:val="231F20"/>
          <w:spacing w:val="-13"/>
          <w:w w:val="105"/>
        </w:rPr>
        <w:t> </w:t>
      </w:r>
      <w:r>
        <w:rPr>
          <w:color w:val="231F20"/>
          <w:w w:val="105"/>
        </w:rPr>
        <w:t>methods</w:t>
      </w:r>
      <w:r>
        <w:rPr>
          <w:color w:val="231F20"/>
          <w:spacing w:val="-12"/>
          <w:w w:val="105"/>
        </w:rPr>
        <w:t> </w:t>
      </w:r>
      <w:r>
        <w:rPr>
          <w:color w:val="231F20"/>
          <w:w w:val="105"/>
        </w:rPr>
        <w:t>by </w:t>
      </w:r>
      <w:r>
        <w:rPr>
          <w:color w:val="231F20"/>
        </w:rPr>
        <w:t>requiring less frequent media changes and </w:t>
      </w:r>
      <w:r>
        <w:rPr>
          <w:color w:val="231F20"/>
          <w:w w:val="105"/>
        </w:rPr>
        <w:t>is a drop-in replacement, thus reducing capital</w:t>
      </w:r>
      <w:r>
        <w:rPr>
          <w:color w:val="231F20"/>
          <w:spacing w:val="-13"/>
          <w:w w:val="105"/>
        </w:rPr>
        <w:t> </w:t>
      </w:r>
      <w:r>
        <w:rPr>
          <w:color w:val="231F20"/>
          <w:w w:val="105"/>
        </w:rPr>
        <w:t>and</w:t>
      </w:r>
      <w:r>
        <w:rPr>
          <w:color w:val="231F20"/>
          <w:spacing w:val="-12"/>
          <w:w w:val="105"/>
        </w:rPr>
        <w:t> </w:t>
      </w:r>
      <w:r>
        <w:rPr>
          <w:color w:val="231F20"/>
          <w:w w:val="105"/>
        </w:rPr>
        <w:t>operational</w:t>
      </w:r>
      <w:r>
        <w:rPr>
          <w:color w:val="231F20"/>
          <w:spacing w:val="-12"/>
          <w:w w:val="105"/>
        </w:rPr>
        <w:t> </w:t>
      </w:r>
      <w:r>
        <w:rPr>
          <w:color w:val="231F20"/>
          <w:w w:val="105"/>
        </w:rPr>
        <w:t>costs.</w:t>
      </w:r>
      <w:r>
        <w:rPr>
          <w:color w:val="231F20"/>
          <w:spacing w:val="-13"/>
          <w:w w:val="105"/>
        </w:rPr>
        <w:t> </w:t>
      </w:r>
      <w:r>
        <w:rPr>
          <w:color w:val="231F20"/>
          <w:w w:val="105"/>
        </w:rPr>
        <w:t>The</w:t>
      </w:r>
      <w:r>
        <w:rPr>
          <w:color w:val="231F20"/>
          <w:spacing w:val="-12"/>
          <w:w w:val="105"/>
        </w:rPr>
        <w:t> </w:t>
      </w:r>
      <w:r>
        <w:rPr>
          <w:color w:val="231F20"/>
          <w:w w:val="105"/>
        </w:rPr>
        <w:t>process </w:t>
      </w:r>
      <w:r>
        <w:rPr>
          <w:color w:val="231F20"/>
          <w:spacing w:val="-2"/>
          <w:w w:val="105"/>
        </w:rPr>
        <w:t>is</w:t>
      </w:r>
      <w:r>
        <w:rPr>
          <w:color w:val="231F20"/>
          <w:spacing w:val="-6"/>
          <w:w w:val="105"/>
        </w:rPr>
        <w:t> </w:t>
      </w:r>
      <w:r>
        <w:rPr>
          <w:color w:val="231F20"/>
          <w:spacing w:val="-2"/>
          <w:w w:val="105"/>
        </w:rPr>
        <w:t>modular</w:t>
      </w:r>
      <w:r>
        <w:rPr>
          <w:color w:val="231F20"/>
          <w:spacing w:val="-6"/>
          <w:w w:val="105"/>
        </w:rPr>
        <w:t> </w:t>
      </w:r>
      <w:r>
        <w:rPr>
          <w:color w:val="231F20"/>
          <w:spacing w:val="-2"/>
          <w:w w:val="105"/>
        </w:rPr>
        <w:t>that</w:t>
      </w:r>
      <w:r>
        <w:rPr>
          <w:color w:val="231F20"/>
          <w:spacing w:val="-6"/>
          <w:w w:val="105"/>
        </w:rPr>
        <w:t> </w:t>
      </w:r>
      <w:r>
        <w:rPr>
          <w:color w:val="231F20"/>
          <w:spacing w:val="-2"/>
          <w:w w:val="105"/>
        </w:rPr>
        <w:t>moderates</w:t>
      </w:r>
      <w:r>
        <w:rPr>
          <w:color w:val="231F20"/>
          <w:spacing w:val="-6"/>
          <w:w w:val="105"/>
        </w:rPr>
        <w:t> </w:t>
      </w:r>
      <w:r>
        <w:rPr>
          <w:color w:val="231F20"/>
          <w:spacing w:val="-2"/>
          <w:w w:val="105"/>
        </w:rPr>
        <w:t>overall</w:t>
      </w:r>
      <w:r>
        <w:rPr>
          <w:color w:val="231F20"/>
          <w:spacing w:val="-6"/>
          <w:w w:val="105"/>
        </w:rPr>
        <w:t> </w:t>
      </w:r>
      <w:r>
        <w:rPr>
          <w:color w:val="231F20"/>
          <w:spacing w:val="-2"/>
          <w:w w:val="105"/>
        </w:rPr>
        <w:t>process </w:t>
      </w:r>
      <w:r>
        <w:rPr>
          <w:color w:val="231F20"/>
          <w:w w:val="105"/>
        </w:rPr>
        <w:t>cost</w:t>
      </w:r>
      <w:r>
        <w:rPr>
          <w:color w:val="231F20"/>
          <w:spacing w:val="-6"/>
          <w:w w:val="105"/>
        </w:rPr>
        <w:t> </w:t>
      </w:r>
      <w:r>
        <w:rPr>
          <w:color w:val="231F20"/>
          <w:w w:val="105"/>
        </w:rPr>
        <w:t>by</w:t>
      </w:r>
      <w:r>
        <w:rPr>
          <w:color w:val="231F20"/>
          <w:spacing w:val="-6"/>
          <w:w w:val="105"/>
        </w:rPr>
        <w:t> </w:t>
      </w:r>
      <w:r>
        <w:rPr>
          <w:color w:val="231F20"/>
          <w:w w:val="105"/>
        </w:rPr>
        <w:t>30%.</w:t>
      </w:r>
      <w:r>
        <w:rPr>
          <w:color w:val="231F20"/>
          <w:spacing w:val="-6"/>
          <w:w w:val="105"/>
        </w:rPr>
        <w:t> </w:t>
      </w:r>
      <w:r>
        <w:rPr>
          <w:color w:val="231F20"/>
          <w:w w:val="105"/>
        </w:rPr>
        <w:t>The</w:t>
      </w:r>
      <w:r>
        <w:rPr>
          <w:color w:val="231F20"/>
          <w:spacing w:val="-6"/>
          <w:w w:val="105"/>
        </w:rPr>
        <w:t> </w:t>
      </w:r>
      <w:r>
        <w:rPr>
          <w:color w:val="231F20"/>
          <w:w w:val="105"/>
        </w:rPr>
        <w:t>proposed</w:t>
      </w:r>
      <w:r>
        <w:rPr>
          <w:color w:val="231F20"/>
          <w:spacing w:val="-6"/>
          <w:w w:val="105"/>
        </w:rPr>
        <w:t> </w:t>
      </w:r>
      <w:r>
        <w:rPr>
          <w:color w:val="231F20"/>
          <w:w w:val="105"/>
        </w:rPr>
        <w:t>study</w:t>
      </w:r>
      <w:r>
        <w:rPr>
          <w:color w:val="231F20"/>
          <w:spacing w:val="-6"/>
          <w:w w:val="105"/>
        </w:rPr>
        <w:t> </w:t>
      </w:r>
      <w:r>
        <w:rPr>
          <w:color w:val="231F20"/>
          <w:w w:val="105"/>
        </w:rPr>
        <w:t>focused on market assessment and potential of </w:t>
      </w:r>
      <w:r>
        <w:rPr>
          <w:color w:val="231F20"/>
          <w:spacing w:val="-2"/>
          <w:w w:val="105"/>
        </w:rPr>
        <w:t>the</w:t>
      </w:r>
      <w:r>
        <w:rPr>
          <w:color w:val="231F20"/>
          <w:spacing w:val="-8"/>
          <w:w w:val="105"/>
        </w:rPr>
        <w:t> </w:t>
      </w:r>
      <w:r>
        <w:rPr>
          <w:color w:val="231F20"/>
          <w:spacing w:val="-2"/>
          <w:w w:val="105"/>
        </w:rPr>
        <w:t>technology</w:t>
      </w:r>
      <w:r>
        <w:rPr>
          <w:color w:val="231F20"/>
          <w:spacing w:val="-7"/>
          <w:w w:val="105"/>
        </w:rPr>
        <w:t> </w:t>
      </w:r>
      <w:r>
        <w:rPr>
          <w:color w:val="231F20"/>
          <w:spacing w:val="-2"/>
          <w:w w:val="105"/>
        </w:rPr>
        <w:t>for</w:t>
      </w:r>
      <w:r>
        <w:rPr>
          <w:color w:val="231F20"/>
          <w:spacing w:val="-7"/>
          <w:w w:val="105"/>
        </w:rPr>
        <w:t> </w:t>
      </w:r>
      <w:r>
        <w:rPr>
          <w:color w:val="231F20"/>
          <w:spacing w:val="-2"/>
          <w:w w:val="105"/>
        </w:rPr>
        <w:t>scale-up</w:t>
      </w:r>
      <w:r>
        <w:rPr>
          <w:color w:val="231F20"/>
          <w:spacing w:val="-7"/>
          <w:w w:val="105"/>
        </w:rPr>
        <w:t> </w:t>
      </w:r>
      <w:r>
        <w:rPr>
          <w:color w:val="231F20"/>
          <w:spacing w:val="-2"/>
          <w:w w:val="105"/>
        </w:rPr>
        <w:t>at</w:t>
      </w:r>
      <w:r>
        <w:rPr>
          <w:color w:val="231F20"/>
          <w:spacing w:val="-7"/>
          <w:w w:val="105"/>
        </w:rPr>
        <w:t> </w:t>
      </w:r>
      <w:r>
        <w:rPr>
          <w:color w:val="231F20"/>
          <w:spacing w:val="-2"/>
          <w:w w:val="105"/>
        </w:rPr>
        <w:t>the</w:t>
      </w:r>
      <w:r>
        <w:rPr>
          <w:color w:val="231F20"/>
          <w:spacing w:val="-7"/>
          <w:w w:val="105"/>
        </w:rPr>
        <w:t> </w:t>
      </w:r>
      <w:r>
        <w:rPr>
          <w:color w:val="231F20"/>
          <w:spacing w:val="-2"/>
          <w:w w:val="105"/>
        </w:rPr>
        <w:t>Town</w:t>
      </w:r>
      <w:r>
        <w:rPr>
          <w:color w:val="231F20"/>
          <w:spacing w:val="-7"/>
          <w:w w:val="105"/>
        </w:rPr>
        <w:t> </w:t>
      </w:r>
      <w:r>
        <w:rPr>
          <w:color w:val="231F20"/>
          <w:spacing w:val="-5"/>
          <w:w w:val="105"/>
        </w:rPr>
        <w:t>of</w:t>
      </w:r>
    </w:p>
    <w:p>
      <w:pPr>
        <w:pStyle w:val="BodyText"/>
        <w:spacing w:line="150" w:lineRule="exact"/>
        <w:ind w:left="313"/>
      </w:pPr>
      <w:r>
        <w:rPr>
          <w:color w:val="231F20"/>
          <w:spacing w:val="-2"/>
        </w:rPr>
        <w:t>Brookhaven</w:t>
      </w:r>
      <w:r>
        <w:rPr>
          <w:color w:val="231F20"/>
          <w:spacing w:val="2"/>
        </w:rPr>
        <w:t> </w:t>
      </w:r>
      <w:r>
        <w:rPr>
          <w:color w:val="231F20"/>
          <w:spacing w:val="-2"/>
        </w:rPr>
        <w:t>landfill</w:t>
      </w:r>
      <w:r>
        <w:rPr>
          <w:color w:val="231F20"/>
          <w:spacing w:val="3"/>
        </w:rPr>
        <w:t> </w:t>
      </w:r>
      <w:r>
        <w:rPr>
          <w:color w:val="231F20"/>
          <w:spacing w:val="-2"/>
        </w:rPr>
        <w:t>site.</w:t>
      </w:r>
      <w:r>
        <w:rPr>
          <w:color w:val="231F20"/>
          <w:spacing w:val="2"/>
        </w:rPr>
        <w:t> </w:t>
      </w:r>
      <w:r>
        <w:rPr>
          <w:color w:val="231F20"/>
          <w:spacing w:val="-2"/>
        </w:rPr>
        <w:t>(PowerBridgeNY-</w:t>
      </w:r>
    </w:p>
    <w:p>
      <w:pPr>
        <w:pStyle w:val="BodyText"/>
        <w:spacing w:line="222" w:lineRule="exact"/>
        <w:ind w:left="313"/>
      </w:pPr>
      <w:r>
        <w:rPr>
          <w:color w:val="231F20"/>
          <w:spacing w:val="-2"/>
          <w:w w:val="110"/>
        </w:rPr>
        <w:t>NYSERDA).</w:t>
      </w:r>
    </w:p>
    <w:p>
      <w:pPr>
        <w:pStyle w:val="BodyText"/>
        <w:spacing w:before="7"/>
        <w:rPr>
          <w:sz w:val="2"/>
        </w:rPr>
      </w:pPr>
    </w:p>
    <w:p>
      <w:pPr>
        <w:spacing w:line="240" w:lineRule="auto"/>
        <w:ind w:left="313" w:right="0" w:firstLine="0"/>
        <w:jc w:val="left"/>
        <w:rPr>
          <w:position w:val="9"/>
          <w:sz w:val="20"/>
        </w:rPr>
      </w:pPr>
      <w:r>
        <w:rPr>
          <w:sz w:val="20"/>
        </w:rPr>
        <w:drawing>
          <wp:inline distT="0" distB="0" distL="0" distR="0">
            <wp:extent cx="557418" cy="324802"/>
            <wp:effectExtent l="0" t="0" r="0" b="0"/>
            <wp:docPr id="932" name="Image 932"/>
            <wp:cNvGraphicFramePr>
              <a:graphicFrameLocks/>
            </wp:cNvGraphicFramePr>
            <a:graphic>
              <a:graphicData uri="http://schemas.openxmlformats.org/drawingml/2006/picture">
                <pic:pic>
                  <pic:nvPicPr>
                    <pic:cNvPr id="932" name="Image 932"/>
                    <pic:cNvPicPr/>
                  </pic:nvPicPr>
                  <pic:blipFill>
                    <a:blip r:embed="rId383" cstate="print"/>
                    <a:stretch>
                      <a:fillRect/>
                    </a:stretch>
                  </pic:blipFill>
                  <pic:spPr>
                    <a:xfrm>
                      <a:off x="0" y="0"/>
                      <a:ext cx="557418" cy="324802"/>
                    </a:xfrm>
                    <a:prstGeom prst="rect">
                      <a:avLst/>
                    </a:prstGeom>
                  </pic:spPr>
                </pic:pic>
              </a:graphicData>
            </a:graphic>
          </wp:inline>
        </w:drawing>
      </w:r>
      <w:r>
        <w:rPr>
          <w:sz w:val="20"/>
        </w:rPr>
      </w:r>
      <w:r>
        <w:rPr>
          <w:rFonts w:ascii="Times New Roman"/>
          <w:spacing w:val="36"/>
          <w:sz w:val="20"/>
        </w:rPr>
        <w:t> </w:t>
      </w:r>
      <w:r>
        <w:rPr>
          <w:spacing w:val="36"/>
          <w:position w:val="9"/>
          <w:sz w:val="20"/>
        </w:rPr>
        <w:drawing>
          <wp:inline distT="0" distB="0" distL="0" distR="0">
            <wp:extent cx="654473" cy="169545"/>
            <wp:effectExtent l="0" t="0" r="0" b="0"/>
            <wp:docPr id="933" name="Image 933"/>
            <wp:cNvGraphicFramePr>
              <a:graphicFrameLocks/>
            </wp:cNvGraphicFramePr>
            <a:graphic>
              <a:graphicData uri="http://schemas.openxmlformats.org/drawingml/2006/picture">
                <pic:pic>
                  <pic:nvPicPr>
                    <pic:cNvPr id="933" name="Image 933"/>
                    <pic:cNvPicPr/>
                  </pic:nvPicPr>
                  <pic:blipFill>
                    <a:blip r:embed="rId428" cstate="print"/>
                    <a:stretch>
                      <a:fillRect/>
                    </a:stretch>
                  </pic:blipFill>
                  <pic:spPr>
                    <a:xfrm>
                      <a:off x="0" y="0"/>
                      <a:ext cx="654473" cy="169545"/>
                    </a:xfrm>
                    <a:prstGeom prst="rect">
                      <a:avLst/>
                    </a:prstGeom>
                  </pic:spPr>
                </pic:pic>
              </a:graphicData>
            </a:graphic>
          </wp:inline>
        </w:drawing>
      </w:r>
      <w:r>
        <w:rPr>
          <w:spacing w:val="36"/>
          <w:position w:val="9"/>
          <w:sz w:val="20"/>
        </w:rPr>
      </w:r>
    </w:p>
    <w:p>
      <w:pPr>
        <w:pStyle w:val="BodyText"/>
        <w:spacing w:before="73"/>
      </w:pPr>
    </w:p>
    <w:p>
      <w:pPr>
        <w:spacing w:line="178" w:lineRule="exact" w:before="0"/>
        <w:ind w:left="313" w:right="0" w:firstLine="0"/>
        <w:jc w:val="left"/>
        <w:rPr>
          <w:sz w:val="16"/>
        </w:rPr>
      </w:pPr>
      <w:r>
        <w:rPr>
          <w:color w:val="231F20"/>
          <w:spacing w:val="-2"/>
          <w:sz w:val="16"/>
        </w:rPr>
        <w:t>Publication:</w:t>
      </w:r>
    </w:p>
    <w:p>
      <w:pPr>
        <w:spacing w:line="196" w:lineRule="auto" w:before="10"/>
        <w:ind w:left="313" w:right="0" w:firstLine="0"/>
        <w:jc w:val="left"/>
        <w:rPr>
          <w:sz w:val="16"/>
        </w:rPr>
      </w:pPr>
      <w:r>
        <w:rPr>
          <w:color w:val="231F20"/>
          <w:w w:val="90"/>
          <w:sz w:val="16"/>
        </w:rPr>
        <w:t>S.</w:t>
      </w:r>
      <w:r>
        <w:rPr>
          <w:color w:val="231F20"/>
          <w:spacing w:val="-1"/>
          <w:w w:val="90"/>
          <w:sz w:val="16"/>
        </w:rPr>
        <w:t> </w:t>
      </w:r>
      <w:r>
        <w:rPr>
          <w:color w:val="231F20"/>
          <w:w w:val="90"/>
          <w:sz w:val="16"/>
        </w:rPr>
        <w:t>Patel,</w:t>
      </w:r>
      <w:r>
        <w:rPr>
          <w:color w:val="231F20"/>
          <w:spacing w:val="-1"/>
          <w:w w:val="90"/>
          <w:sz w:val="16"/>
        </w:rPr>
        <w:t> </w:t>
      </w:r>
      <w:r>
        <w:rPr>
          <w:color w:val="231F20"/>
          <w:w w:val="90"/>
          <w:sz w:val="16"/>
        </w:rPr>
        <w:t>D.</w:t>
      </w:r>
      <w:r>
        <w:rPr>
          <w:color w:val="231F20"/>
          <w:spacing w:val="-1"/>
          <w:w w:val="90"/>
          <w:sz w:val="16"/>
        </w:rPr>
        <w:t> </w:t>
      </w:r>
      <w:r>
        <w:rPr>
          <w:color w:val="231F20"/>
          <w:w w:val="90"/>
          <w:sz w:val="16"/>
        </w:rPr>
        <w:t>Tonjes,</w:t>
      </w:r>
      <w:r>
        <w:rPr>
          <w:color w:val="231F20"/>
          <w:spacing w:val="-1"/>
          <w:w w:val="90"/>
          <w:sz w:val="16"/>
        </w:rPr>
        <w:t> </w:t>
      </w:r>
      <w:r>
        <w:rPr>
          <w:color w:val="231F20"/>
          <w:w w:val="90"/>
          <w:sz w:val="16"/>
        </w:rPr>
        <w:t>D.</w:t>
      </w:r>
      <w:r>
        <w:rPr>
          <w:color w:val="231F20"/>
          <w:spacing w:val="-1"/>
          <w:w w:val="90"/>
          <w:sz w:val="16"/>
        </w:rPr>
        <w:t> </w:t>
      </w:r>
      <w:r>
        <w:rPr>
          <w:color w:val="231F20"/>
          <w:w w:val="90"/>
          <w:sz w:val="16"/>
        </w:rPr>
        <w:t>Mahajan.</w:t>
      </w:r>
      <w:r>
        <w:rPr>
          <w:color w:val="231F20"/>
          <w:spacing w:val="-1"/>
          <w:w w:val="90"/>
          <w:sz w:val="16"/>
        </w:rPr>
        <w:t> </w:t>
      </w:r>
      <w:r>
        <w:rPr>
          <w:rFonts w:ascii="Trebuchet MS"/>
          <w:i/>
          <w:color w:val="231F20"/>
          <w:w w:val="90"/>
          <w:sz w:val="16"/>
        </w:rPr>
        <w:t>Biogas</w:t>
      </w:r>
      <w:r>
        <w:rPr>
          <w:rFonts w:ascii="Trebuchet MS"/>
          <w:i/>
          <w:color w:val="231F20"/>
          <w:spacing w:val="-14"/>
          <w:w w:val="90"/>
          <w:sz w:val="16"/>
        </w:rPr>
        <w:t> </w:t>
      </w:r>
      <w:r>
        <w:rPr>
          <w:rFonts w:ascii="Trebuchet MS"/>
          <w:i/>
          <w:color w:val="231F20"/>
          <w:w w:val="90"/>
          <w:sz w:val="16"/>
        </w:rPr>
        <w:t>Potential</w:t>
      </w:r>
      <w:r>
        <w:rPr>
          <w:rFonts w:ascii="Trebuchet MS"/>
          <w:i/>
          <w:color w:val="231F20"/>
          <w:spacing w:val="-14"/>
          <w:w w:val="90"/>
          <w:sz w:val="16"/>
        </w:rPr>
        <w:t> </w:t>
      </w:r>
      <w:r>
        <w:rPr>
          <w:rFonts w:ascii="Trebuchet MS"/>
          <w:i/>
          <w:color w:val="231F20"/>
          <w:w w:val="90"/>
          <w:sz w:val="16"/>
        </w:rPr>
        <w:t>on</w:t>
      </w:r>
      <w:r>
        <w:rPr>
          <w:rFonts w:ascii="Trebuchet MS"/>
          <w:i/>
          <w:color w:val="231F20"/>
          <w:spacing w:val="-14"/>
          <w:w w:val="90"/>
          <w:sz w:val="16"/>
        </w:rPr>
        <w:t> </w:t>
      </w:r>
      <w:r>
        <w:rPr>
          <w:rFonts w:ascii="Trebuchet MS"/>
          <w:i/>
          <w:color w:val="231F20"/>
          <w:w w:val="90"/>
          <w:sz w:val="16"/>
        </w:rPr>
        <w:t>Long</w:t>
      </w:r>
      <w:r>
        <w:rPr>
          <w:rFonts w:ascii="Trebuchet MS"/>
          <w:i/>
          <w:color w:val="231F20"/>
          <w:w w:val="90"/>
          <w:sz w:val="16"/>
        </w:rPr>
        <w:t> </w:t>
      </w:r>
      <w:r>
        <w:rPr>
          <w:rFonts w:ascii="Trebuchet MS"/>
          <w:i/>
          <w:color w:val="231F20"/>
          <w:spacing w:val="-2"/>
          <w:w w:val="85"/>
          <w:sz w:val="16"/>
        </w:rPr>
        <w:t>Island,</w:t>
      </w:r>
      <w:r>
        <w:rPr>
          <w:rFonts w:ascii="Trebuchet MS"/>
          <w:i/>
          <w:color w:val="231F20"/>
          <w:spacing w:val="-13"/>
          <w:w w:val="85"/>
          <w:sz w:val="16"/>
        </w:rPr>
        <w:t> </w:t>
      </w:r>
      <w:r>
        <w:rPr>
          <w:rFonts w:ascii="Trebuchet MS"/>
          <w:i/>
          <w:color w:val="231F20"/>
          <w:spacing w:val="-2"/>
          <w:w w:val="85"/>
          <w:sz w:val="16"/>
        </w:rPr>
        <w:t>New</w:t>
      </w:r>
      <w:r>
        <w:rPr>
          <w:rFonts w:ascii="Trebuchet MS"/>
          <w:i/>
          <w:color w:val="231F20"/>
          <w:spacing w:val="-20"/>
          <w:w w:val="85"/>
          <w:sz w:val="16"/>
        </w:rPr>
        <w:t> </w:t>
      </w:r>
      <w:r>
        <w:rPr>
          <w:rFonts w:ascii="Trebuchet MS"/>
          <w:i/>
          <w:color w:val="231F20"/>
          <w:spacing w:val="-2"/>
          <w:w w:val="85"/>
          <w:sz w:val="16"/>
        </w:rPr>
        <w:t>York:</w:t>
      </w:r>
      <w:r>
        <w:rPr>
          <w:rFonts w:ascii="Trebuchet MS"/>
          <w:i/>
          <w:color w:val="231F20"/>
          <w:spacing w:val="-13"/>
          <w:w w:val="85"/>
          <w:sz w:val="16"/>
        </w:rPr>
        <w:t> </w:t>
      </w:r>
      <w:r>
        <w:rPr>
          <w:rFonts w:ascii="Trebuchet MS"/>
          <w:i/>
          <w:color w:val="231F20"/>
          <w:spacing w:val="-2"/>
          <w:w w:val="85"/>
          <w:sz w:val="16"/>
        </w:rPr>
        <w:t>A</w:t>
      </w:r>
      <w:r>
        <w:rPr>
          <w:rFonts w:ascii="Trebuchet MS"/>
          <w:i/>
          <w:color w:val="231F20"/>
          <w:spacing w:val="-13"/>
          <w:w w:val="85"/>
          <w:sz w:val="16"/>
        </w:rPr>
        <w:t> </w:t>
      </w:r>
      <w:r>
        <w:rPr>
          <w:rFonts w:ascii="Trebuchet MS"/>
          <w:i/>
          <w:color w:val="231F20"/>
          <w:spacing w:val="-2"/>
          <w:w w:val="85"/>
          <w:sz w:val="16"/>
        </w:rPr>
        <w:t>Quantification</w:t>
      </w:r>
      <w:r>
        <w:rPr>
          <w:rFonts w:ascii="Trebuchet MS"/>
          <w:i/>
          <w:color w:val="231F20"/>
          <w:spacing w:val="-13"/>
          <w:w w:val="85"/>
          <w:sz w:val="16"/>
        </w:rPr>
        <w:t> </w:t>
      </w:r>
      <w:r>
        <w:rPr>
          <w:rFonts w:ascii="Trebuchet MS"/>
          <w:i/>
          <w:color w:val="231F20"/>
          <w:spacing w:val="-2"/>
          <w:w w:val="85"/>
          <w:sz w:val="16"/>
        </w:rPr>
        <w:t>Study.</w:t>
      </w:r>
      <w:r>
        <w:rPr>
          <w:rFonts w:ascii="Trebuchet MS"/>
          <w:i/>
          <w:color w:val="231F20"/>
          <w:spacing w:val="-11"/>
          <w:w w:val="85"/>
          <w:sz w:val="16"/>
        </w:rPr>
        <w:t> </w:t>
      </w:r>
      <w:r>
        <w:rPr>
          <w:color w:val="231F20"/>
          <w:spacing w:val="-2"/>
          <w:w w:val="85"/>
          <w:sz w:val="16"/>
        </w:rPr>
        <w:t>J. Renew. Sustain.</w:t>
      </w:r>
      <w:r>
        <w:rPr>
          <w:color w:val="231F20"/>
          <w:spacing w:val="40"/>
          <w:sz w:val="16"/>
        </w:rPr>
        <w:t> </w:t>
      </w:r>
      <w:r>
        <w:rPr>
          <w:color w:val="231F20"/>
          <w:sz w:val="16"/>
        </w:rPr>
        <w:t>Energy.</w:t>
      </w:r>
      <w:r>
        <w:rPr>
          <w:color w:val="231F20"/>
          <w:spacing w:val="-9"/>
          <w:sz w:val="16"/>
        </w:rPr>
        <w:t> </w:t>
      </w:r>
      <w:r>
        <w:rPr>
          <w:color w:val="231F20"/>
          <w:sz w:val="16"/>
        </w:rPr>
        <w:t>3,</w:t>
      </w:r>
      <w:r>
        <w:rPr>
          <w:color w:val="231F20"/>
          <w:spacing w:val="-9"/>
          <w:sz w:val="16"/>
        </w:rPr>
        <w:t> </w:t>
      </w:r>
      <w:r>
        <w:rPr>
          <w:color w:val="231F20"/>
          <w:sz w:val="16"/>
        </w:rPr>
        <w:t>04311;</w:t>
      </w:r>
      <w:r>
        <w:rPr>
          <w:color w:val="231F20"/>
          <w:spacing w:val="-9"/>
          <w:sz w:val="16"/>
        </w:rPr>
        <w:t> </w:t>
      </w:r>
      <w:r>
        <w:rPr>
          <w:color w:val="231F20"/>
          <w:sz w:val="16"/>
        </w:rPr>
        <w:t>doi:10.1063/1.3614443</w:t>
      </w:r>
      <w:r>
        <w:rPr>
          <w:color w:val="231F20"/>
          <w:spacing w:val="-9"/>
          <w:sz w:val="16"/>
        </w:rPr>
        <w:t> </w:t>
      </w:r>
      <w:r>
        <w:rPr>
          <w:color w:val="231F20"/>
          <w:sz w:val="16"/>
        </w:rPr>
        <w:t>(2011).</w:t>
      </w:r>
    </w:p>
    <w:p>
      <w:pPr>
        <w:pStyle w:val="BodyText"/>
        <w:spacing w:line="165" w:lineRule="auto"/>
        <w:ind w:left="299" w:right="504"/>
      </w:pPr>
      <w:r>
        <w:rPr/>
        <w:br w:type="column"/>
      </w:r>
      <w:r>
        <w:rPr>
          <w:color w:val="231F20"/>
        </w:rPr>
        <w:t>(CH</w:t>
      </w:r>
      <w:r>
        <w:rPr>
          <w:color w:val="231F20"/>
          <w:position w:val="-6"/>
          <w:sz w:val="11"/>
        </w:rPr>
        <w:t>4</w:t>
      </w:r>
      <w:r>
        <w:rPr>
          <w:color w:val="231F20"/>
        </w:rPr>
        <w:t>).</w:t>
      </w:r>
      <w:r>
        <w:rPr>
          <w:color w:val="231F20"/>
          <w:spacing w:val="40"/>
        </w:rPr>
        <w:t> </w:t>
      </w:r>
      <w:r>
        <w:rPr>
          <w:color w:val="231F20"/>
        </w:rPr>
        <w:t>Methane sources (landfills, </w:t>
      </w:r>
      <w:r>
        <w:rPr>
          <w:color w:val="231F20"/>
        </w:rPr>
        <w:t>waste-water facilities) naturally produce hydro-</w:t>
      </w:r>
    </w:p>
    <w:p>
      <w:pPr>
        <w:pStyle w:val="BodyText"/>
        <w:spacing w:line="187" w:lineRule="auto"/>
        <w:ind w:left="299" w:right="486"/>
      </w:pPr>
      <w:r>
        <w:rPr>
          <w:color w:val="231F20"/>
          <w:w w:val="105"/>
        </w:rPr>
        <w:t>gen sulfide (H</w:t>
      </w:r>
      <w:r>
        <w:rPr>
          <w:color w:val="231F20"/>
          <w:w w:val="105"/>
          <w:position w:val="-6"/>
          <w:sz w:val="11"/>
        </w:rPr>
        <w:t>2</w:t>
      </w:r>
      <w:r>
        <w:rPr>
          <w:color w:val="231F20"/>
          <w:w w:val="105"/>
        </w:rPr>
        <w:t>S) contaminated “biogas” that pose nuisance to public. Once H</w:t>
      </w:r>
      <w:r>
        <w:rPr>
          <w:color w:val="231F20"/>
          <w:w w:val="105"/>
          <w:position w:val="-6"/>
          <w:sz w:val="11"/>
        </w:rPr>
        <w:t>2</w:t>
      </w:r>
      <w:r>
        <w:rPr>
          <w:color w:val="231F20"/>
          <w:w w:val="105"/>
        </w:rPr>
        <w:t>S is removed, methane can be harvested for power and fuel use. NanoSulf™ is a self-renewing</w:t>
      </w:r>
      <w:r>
        <w:rPr>
          <w:color w:val="231F20"/>
          <w:spacing w:val="-3"/>
          <w:w w:val="105"/>
        </w:rPr>
        <w:t> </w:t>
      </w:r>
      <w:r>
        <w:rPr>
          <w:color w:val="231F20"/>
          <w:w w:val="105"/>
        </w:rPr>
        <w:t>catalytic</w:t>
      </w:r>
      <w:r>
        <w:rPr>
          <w:color w:val="231F20"/>
          <w:spacing w:val="-3"/>
          <w:w w:val="105"/>
        </w:rPr>
        <w:t> </w:t>
      </w:r>
      <w:r>
        <w:rPr>
          <w:color w:val="231F20"/>
          <w:w w:val="105"/>
        </w:rPr>
        <w:t>process</w:t>
      </w:r>
      <w:r>
        <w:rPr>
          <w:color w:val="231F20"/>
          <w:spacing w:val="-3"/>
          <w:w w:val="105"/>
        </w:rPr>
        <w:t> </w:t>
      </w:r>
      <w:r>
        <w:rPr>
          <w:color w:val="231F20"/>
          <w:w w:val="105"/>
        </w:rPr>
        <w:t>that</w:t>
      </w:r>
      <w:r>
        <w:rPr>
          <w:color w:val="231F20"/>
          <w:spacing w:val="-3"/>
          <w:w w:val="105"/>
        </w:rPr>
        <w:t> </w:t>
      </w:r>
      <w:r>
        <w:rPr>
          <w:color w:val="231F20"/>
          <w:w w:val="105"/>
        </w:rPr>
        <w:t>improves over</w:t>
      </w:r>
      <w:r>
        <w:rPr>
          <w:color w:val="231F20"/>
          <w:spacing w:val="-13"/>
          <w:w w:val="105"/>
        </w:rPr>
        <w:t> </w:t>
      </w:r>
      <w:r>
        <w:rPr>
          <w:color w:val="231F20"/>
          <w:w w:val="105"/>
        </w:rPr>
        <w:t>commercial</w:t>
      </w:r>
      <w:r>
        <w:rPr>
          <w:color w:val="231F20"/>
          <w:spacing w:val="-12"/>
          <w:w w:val="105"/>
        </w:rPr>
        <w:t> </w:t>
      </w:r>
      <w:r>
        <w:rPr>
          <w:color w:val="231F20"/>
          <w:w w:val="105"/>
        </w:rPr>
        <w:t>H</w:t>
      </w:r>
      <w:r>
        <w:rPr>
          <w:color w:val="231F20"/>
          <w:w w:val="105"/>
          <w:position w:val="-6"/>
          <w:sz w:val="11"/>
        </w:rPr>
        <w:t>2</w:t>
      </w:r>
      <w:r>
        <w:rPr>
          <w:color w:val="231F20"/>
          <w:w w:val="105"/>
        </w:rPr>
        <w:t>S</w:t>
      </w:r>
      <w:r>
        <w:rPr>
          <w:color w:val="231F20"/>
          <w:spacing w:val="-12"/>
          <w:w w:val="105"/>
        </w:rPr>
        <w:t> </w:t>
      </w:r>
      <w:r>
        <w:rPr>
          <w:color w:val="231F20"/>
          <w:w w:val="105"/>
        </w:rPr>
        <w:t>removal</w:t>
      </w:r>
      <w:r>
        <w:rPr>
          <w:color w:val="231F20"/>
          <w:spacing w:val="-13"/>
          <w:w w:val="105"/>
        </w:rPr>
        <w:t> </w:t>
      </w:r>
      <w:r>
        <w:rPr>
          <w:color w:val="231F20"/>
          <w:w w:val="105"/>
        </w:rPr>
        <w:t>methods</w:t>
      </w:r>
      <w:r>
        <w:rPr>
          <w:color w:val="231F20"/>
          <w:spacing w:val="-12"/>
          <w:w w:val="105"/>
        </w:rPr>
        <w:t> </w:t>
      </w:r>
      <w:r>
        <w:rPr>
          <w:color w:val="231F20"/>
          <w:w w:val="105"/>
        </w:rPr>
        <w:t>by </w:t>
      </w:r>
      <w:r>
        <w:rPr>
          <w:color w:val="231F20"/>
        </w:rPr>
        <w:t>requiring less frequent media changes </w:t>
      </w:r>
      <w:r>
        <w:rPr>
          <w:color w:val="231F20"/>
        </w:rPr>
        <w:t>and </w:t>
      </w:r>
      <w:r>
        <w:rPr>
          <w:color w:val="231F20"/>
          <w:w w:val="105"/>
        </w:rPr>
        <w:t>is a drop-in replacement, thus reducing capital</w:t>
      </w:r>
      <w:r>
        <w:rPr>
          <w:color w:val="231F20"/>
          <w:spacing w:val="-13"/>
          <w:w w:val="105"/>
        </w:rPr>
        <w:t> </w:t>
      </w:r>
      <w:r>
        <w:rPr>
          <w:color w:val="231F20"/>
          <w:w w:val="105"/>
        </w:rPr>
        <w:t>and</w:t>
      </w:r>
      <w:r>
        <w:rPr>
          <w:color w:val="231F20"/>
          <w:spacing w:val="-12"/>
          <w:w w:val="105"/>
        </w:rPr>
        <w:t> </w:t>
      </w:r>
      <w:r>
        <w:rPr>
          <w:color w:val="231F20"/>
          <w:w w:val="105"/>
        </w:rPr>
        <w:t>operational</w:t>
      </w:r>
      <w:r>
        <w:rPr>
          <w:color w:val="231F20"/>
          <w:spacing w:val="-12"/>
          <w:w w:val="105"/>
        </w:rPr>
        <w:t> </w:t>
      </w:r>
      <w:r>
        <w:rPr>
          <w:color w:val="231F20"/>
          <w:w w:val="105"/>
        </w:rPr>
        <w:t>costs.</w:t>
      </w:r>
      <w:r>
        <w:rPr>
          <w:color w:val="231F20"/>
          <w:spacing w:val="-13"/>
          <w:w w:val="105"/>
        </w:rPr>
        <w:t> </w:t>
      </w:r>
      <w:r>
        <w:rPr>
          <w:color w:val="231F20"/>
          <w:w w:val="105"/>
        </w:rPr>
        <w:t>The</w:t>
      </w:r>
      <w:r>
        <w:rPr>
          <w:color w:val="231F20"/>
          <w:spacing w:val="-12"/>
          <w:w w:val="105"/>
        </w:rPr>
        <w:t> </w:t>
      </w:r>
      <w:r>
        <w:rPr>
          <w:color w:val="231F20"/>
          <w:w w:val="105"/>
        </w:rPr>
        <w:t>process </w:t>
      </w:r>
      <w:r>
        <w:rPr>
          <w:color w:val="231F20"/>
          <w:spacing w:val="-2"/>
          <w:w w:val="105"/>
        </w:rPr>
        <w:t>is</w:t>
      </w:r>
      <w:r>
        <w:rPr>
          <w:color w:val="231F20"/>
          <w:spacing w:val="-8"/>
          <w:w w:val="105"/>
        </w:rPr>
        <w:t> </w:t>
      </w:r>
      <w:r>
        <w:rPr>
          <w:color w:val="231F20"/>
          <w:spacing w:val="-2"/>
          <w:w w:val="105"/>
        </w:rPr>
        <w:t>modular</w:t>
      </w:r>
      <w:r>
        <w:rPr>
          <w:color w:val="231F20"/>
          <w:spacing w:val="-8"/>
          <w:w w:val="105"/>
        </w:rPr>
        <w:t> </w:t>
      </w:r>
      <w:r>
        <w:rPr>
          <w:color w:val="231F20"/>
          <w:spacing w:val="-2"/>
          <w:w w:val="105"/>
        </w:rPr>
        <w:t>that</w:t>
      </w:r>
      <w:r>
        <w:rPr>
          <w:color w:val="231F20"/>
          <w:spacing w:val="-8"/>
          <w:w w:val="105"/>
        </w:rPr>
        <w:t> </w:t>
      </w:r>
      <w:r>
        <w:rPr>
          <w:color w:val="231F20"/>
          <w:spacing w:val="-2"/>
          <w:w w:val="105"/>
        </w:rPr>
        <w:t>moderates</w:t>
      </w:r>
      <w:r>
        <w:rPr>
          <w:color w:val="231F20"/>
          <w:spacing w:val="-8"/>
          <w:w w:val="105"/>
        </w:rPr>
        <w:t> </w:t>
      </w:r>
      <w:r>
        <w:rPr>
          <w:color w:val="231F20"/>
          <w:spacing w:val="-2"/>
          <w:w w:val="105"/>
        </w:rPr>
        <w:t>overall</w:t>
      </w:r>
      <w:r>
        <w:rPr>
          <w:color w:val="231F20"/>
          <w:spacing w:val="-8"/>
          <w:w w:val="105"/>
        </w:rPr>
        <w:t> </w:t>
      </w:r>
      <w:r>
        <w:rPr>
          <w:color w:val="231F20"/>
          <w:spacing w:val="-2"/>
          <w:w w:val="105"/>
        </w:rPr>
        <w:t>process </w:t>
      </w:r>
      <w:r>
        <w:rPr>
          <w:color w:val="231F20"/>
          <w:w w:val="105"/>
        </w:rPr>
        <w:t>cost</w:t>
      </w:r>
      <w:r>
        <w:rPr>
          <w:color w:val="231F20"/>
          <w:spacing w:val="-7"/>
          <w:w w:val="105"/>
        </w:rPr>
        <w:t> </w:t>
      </w:r>
      <w:r>
        <w:rPr>
          <w:color w:val="231F20"/>
          <w:w w:val="105"/>
        </w:rPr>
        <w:t>by</w:t>
      </w:r>
      <w:r>
        <w:rPr>
          <w:color w:val="231F20"/>
          <w:spacing w:val="-7"/>
          <w:w w:val="105"/>
        </w:rPr>
        <w:t> </w:t>
      </w:r>
      <w:r>
        <w:rPr>
          <w:color w:val="231F20"/>
          <w:w w:val="105"/>
        </w:rPr>
        <w:t>30%.</w:t>
      </w:r>
      <w:r>
        <w:rPr>
          <w:color w:val="231F20"/>
          <w:spacing w:val="-6"/>
          <w:w w:val="105"/>
        </w:rPr>
        <w:t> </w:t>
      </w:r>
      <w:r>
        <w:rPr>
          <w:color w:val="231F20"/>
          <w:w w:val="105"/>
        </w:rPr>
        <w:t>The</w:t>
      </w:r>
      <w:r>
        <w:rPr>
          <w:color w:val="231F20"/>
          <w:spacing w:val="-7"/>
          <w:w w:val="105"/>
        </w:rPr>
        <w:t> </w:t>
      </w:r>
      <w:r>
        <w:rPr>
          <w:color w:val="231F20"/>
          <w:w w:val="105"/>
        </w:rPr>
        <w:t>proposed</w:t>
      </w:r>
      <w:r>
        <w:rPr>
          <w:color w:val="231F20"/>
          <w:spacing w:val="-6"/>
          <w:w w:val="105"/>
        </w:rPr>
        <w:t> </w:t>
      </w:r>
      <w:r>
        <w:rPr>
          <w:color w:val="231F20"/>
          <w:w w:val="105"/>
        </w:rPr>
        <w:t>study</w:t>
      </w:r>
      <w:r>
        <w:rPr>
          <w:color w:val="231F20"/>
          <w:spacing w:val="-7"/>
          <w:w w:val="105"/>
        </w:rPr>
        <w:t> </w:t>
      </w:r>
      <w:r>
        <w:rPr>
          <w:color w:val="231F20"/>
          <w:spacing w:val="-2"/>
          <w:w w:val="105"/>
        </w:rPr>
        <w:t>focused</w:t>
      </w:r>
    </w:p>
    <w:p>
      <w:pPr>
        <w:pStyle w:val="BodyText"/>
        <w:spacing w:line="158" w:lineRule="exact"/>
        <w:ind w:left="299"/>
      </w:pPr>
      <w:r>
        <w:rPr>
          <w:color w:val="231F20"/>
        </w:rPr>
        <w:t>on</w:t>
      </w:r>
      <w:r>
        <w:rPr>
          <w:color w:val="231F20"/>
          <w:spacing w:val="13"/>
        </w:rPr>
        <w:t> </w:t>
      </w:r>
      <w:r>
        <w:rPr>
          <w:color w:val="231F20"/>
        </w:rPr>
        <w:t>market</w:t>
      </w:r>
      <w:r>
        <w:rPr>
          <w:color w:val="231F20"/>
          <w:spacing w:val="13"/>
        </w:rPr>
        <w:t> </w:t>
      </w:r>
      <w:r>
        <w:rPr>
          <w:color w:val="231F20"/>
        </w:rPr>
        <w:t>assessment</w:t>
      </w:r>
      <w:r>
        <w:rPr>
          <w:color w:val="231F20"/>
          <w:spacing w:val="13"/>
        </w:rPr>
        <w:t> </w:t>
      </w:r>
      <w:r>
        <w:rPr>
          <w:color w:val="231F20"/>
        </w:rPr>
        <w:t>and</w:t>
      </w:r>
      <w:r>
        <w:rPr>
          <w:color w:val="231F20"/>
          <w:spacing w:val="13"/>
        </w:rPr>
        <w:t> </w:t>
      </w:r>
      <w:r>
        <w:rPr>
          <w:color w:val="231F20"/>
        </w:rPr>
        <w:t>potential</w:t>
      </w:r>
      <w:r>
        <w:rPr>
          <w:color w:val="231F20"/>
          <w:spacing w:val="13"/>
        </w:rPr>
        <w:t> </w:t>
      </w:r>
      <w:r>
        <w:rPr>
          <w:color w:val="231F20"/>
          <w:spacing w:val="-5"/>
        </w:rPr>
        <w:t>of</w:t>
      </w:r>
    </w:p>
    <w:p>
      <w:pPr>
        <w:pStyle w:val="BodyText"/>
        <w:spacing w:line="196" w:lineRule="auto" w:before="4"/>
        <w:ind w:left="299" w:right="628"/>
        <w:jc w:val="both"/>
      </w:pPr>
      <w:r>
        <w:rPr>
          <w:color w:val="231F20"/>
          <w:w w:val="105"/>
        </w:rPr>
        <w:t>the</w:t>
      </w:r>
      <w:r>
        <w:rPr>
          <w:color w:val="231F20"/>
          <w:spacing w:val="-10"/>
          <w:w w:val="105"/>
        </w:rPr>
        <w:t> </w:t>
      </w:r>
      <w:r>
        <w:rPr>
          <w:color w:val="231F20"/>
          <w:w w:val="105"/>
        </w:rPr>
        <w:t>technology</w:t>
      </w:r>
      <w:r>
        <w:rPr>
          <w:color w:val="231F20"/>
          <w:spacing w:val="-10"/>
          <w:w w:val="105"/>
        </w:rPr>
        <w:t> </w:t>
      </w:r>
      <w:r>
        <w:rPr>
          <w:color w:val="231F20"/>
          <w:w w:val="105"/>
        </w:rPr>
        <w:t>for</w:t>
      </w:r>
      <w:r>
        <w:rPr>
          <w:color w:val="231F20"/>
          <w:spacing w:val="-10"/>
          <w:w w:val="105"/>
        </w:rPr>
        <w:t> </w:t>
      </w:r>
      <w:r>
        <w:rPr>
          <w:color w:val="231F20"/>
          <w:w w:val="105"/>
        </w:rPr>
        <w:t>scale-up</w:t>
      </w:r>
      <w:r>
        <w:rPr>
          <w:color w:val="231F20"/>
          <w:spacing w:val="-10"/>
          <w:w w:val="105"/>
        </w:rPr>
        <w:t> </w:t>
      </w:r>
      <w:r>
        <w:rPr>
          <w:color w:val="231F20"/>
          <w:w w:val="105"/>
        </w:rPr>
        <w:t>at</w:t>
      </w:r>
      <w:r>
        <w:rPr>
          <w:color w:val="231F20"/>
          <w:spacing w:val="-10"/>
          <w:w w:val="105"/>
        </w:rPr>
        <w:t> </w:t>
      </w:r>
      <w:r>
        <w:rPr>
          <w:color w:val="231F20"/>
          <w:w w:val="105"/>
        </w:rPr>
        <w:t>the</w:t>
      </w:r>
      <w:r>
        <w:rPr>
          <w:color w:val="231F20"/>
          <w:spacing w:val="-10"/>
          <w:w w:val="105"/>
        </w:rPr>
        <w:t> </w:t>
      </w:r>
      <w:r>
        <w:rPr>
          <w:color w:val="231F20"/>
          <w:w w:val="105"/>
        </w:rPr>
        <w:t>Town </w:t>
      </w:r>
      <w:r>
        <w:rPr>
          <w:color w:val="231F20"/>
        </w:rPr>
        <w:t>of</w:t>
      </w:r>
      <w:r>
        <w:rPr>
          <w:color w:val="231F20"/>
          <w:spacing w:val="-12"/>
        </w:rPr>
        <w:t> </w:t>
      </w:r>
      <w:r>
        <w:rPr>
          <w:color w:val="231F20"/>
        </w:rPr>
        <w:t>Brookhaven</w:t>
      </w:r>
      <w:r>
        <w:rPr>
          <w:color w:val="231F20"/>
          <w:spacing w:val="-11"/>
        </w:rPr>
        <w:t> </w:t>
      </w:r>
      <w:r>
        <w:rPr>
          <w:color w:val="231F20"/>
        </w:rPr>
        <w:t>landfill</w:t>
      </w:r>
      <w:r>
        <w:rPr>
          <w:color w:val="231F20"/>
          <w:spacing w:val="-11"/>
        </w:rPr>
        <w:t> </w:t>
      </w:r>
      <w:r>
        <w:rPr>
          <w:color w:val="231F20"/>
        </w:rPr>
        <w:t>site.</w:t>
      </w:r>
      <w:r>
        <w:rPr>
          <w:color w:val="231F20"/>
          <w:spacing w:val="-12"/>
        </w:rPr>
        <w:t> </w:t>
      </w:r>
      <w:r>
        <w:rPr>
          <w:color w:val="231F20"/>
        </w:rPr>
        <w:t>(National</w:t>
      </w:r>
      <w:r>
        <w:rPr>
          <w:color w:val="231F20"/>
          <w:spacing w:val="-11"/>
        </w:rPr>
        <w:t> </w:t>
      </w:r>
      <w:r>
        <w:rPr>
          <w:color w:val="231F20"/>
        </w:rPr>
        <w:t>Grid, </w:t>
      </w:r>
      <w:r>
        <w:rPr>
          <w:color w:val="231F20"/>
          <w:spacing w:val="-2"/>
          <w:w w:val="105"/>
        </w:rPr>
        <w:t>AERTC).</w:t>
      </w:r>
    </w:p>
    <w:p>
      <w:pPr>
        <w:pStyle w:val="BodyText"/>
        <w:spacing w:before="5"/>
        <w:rPr>
          <w:sz w:val="10"/>
        </w:rPr>
      </w:pPr>
      <w:r>
        <w:rPr>
          <w:sz w:val="10"/>
        </w:rPr>
        <w:drawing>
          <wp:anchor distT="0" distB="0" distL="0" distR="0" allowOverlap="1" layoutInCell="1" locked="0" behindDoc="1" simplePos="0" relativeHeight="487744000">
            <wp:simplePos x="0" y="0"/>
            <wp:positionH relativeFrom="page">
              <wp:posOffset>5236633</wp:posOffset>
            </wp:positionH>
            <wp:positionV relativeFrom="paragraph">
              <wp:posOffset>110192</wp:posOffset>
            </wp:positionV>
            <wp:extent cx="677333" cy="140208"/>
            <wp:effectExtent l="0" t="0" r="0" b="0"/>
            <wp:wrapTopAndBottom/>
            <wp:docPr id="934" name="Image 934"/>
            <wp:cNvGraphicFramePr>
              <a:graphicFrameLocks/>
            </wp:cNvGraphicFramePr>
            <a:graphic>
              <a:graphicData uri="http://schemas.openxmlformats.org/drawingml/2006/picture">
                <pic:pic>
                  <pic:nvPicPr>
                    <pic:cNvPr id="934" name="Image 934"/>
                    <pic:cNvPicPr/>
                  </pic:nvPicPr>
                  <pic:blipFill>
                    <a:blip r:embed="rId429" cstate="print"/>
                    <a:stretch>
                      <a:fillRect/>
                    </a:stretch>
                  </pic:blipFill>
                  <pic:spPr>
                    <a:xfrm>
                      <a:off x="0" y="0"/>
                      <a:ext cx="677333" cy="140208"/>
                    </a:xfrm>
                    <a:prstGeom prst="rect">
                      <a:avLst/>
                    </a:prstGeom>
                  </pic:spPr>
                </pic:pic>
              </a:graphicData>
            </a:graphic>
          </wp:anchor>
        </w:drawing>
      </w:r>
      <w:r>
        <w:rPr>
          <w:sz w:val="10"/>
        </w:rPr>
        <w:drawing>
          <wp:anchor distT="0" distB="0" distL="0" distR="0" allowOverlap="1" layoutInCell="1" locked="0" behindDoc="1" simplePos="0" relativeHeight="487744512">
            <wp:simplePos x="0" y="0"/>
            <wp:positionH relativeFrom="page">
              <wp:posOffset>5989701</wp:posOffset>
            </wp:positionH>
            <wp:positionV relativeFrom="paragraph">
              <wp:posOffset>96065</wp:posOffset>
            </wp:positionV>
            <wp:extent cx="661236" cy="150018"/>
            <wp:effectExtent l="0" t="0" r="0" b="0"/>
            <wp:wrapTopAndBottom/>
            <wp:docPr id="935" name="Image 935"/>
            <wp:cNvGraphicFramePr>
              <a:graphicFrameLocks/>
            </wp:cNvGraphicFramePr>
            <a:graphic>
              <a:graphicData uri="http://schemas.openxmlformats.org/drawingml/2006/picture">
                <pic:pic>
                  <pic:nvPicPr>
                    <pic:cNvPr id="935" name="Image 935"/>
                    <pic:cNvPicPr/>
                  </pic:nvPicPr>
                  <pic:blipFill>
                    <a:blip r:embed="rId430" cstate="print"/>
                    <a:stretch>
                      <a:fillRect/>
                    </a:stretch>
                  </pic:blipFill>
                  <pic:spPr>
                    <a:xfrm>
                      <a:off x="0" y="0"/>
                      <a:ext cx="661236" cy="150018"/>
                    </a:xfrm>
                    <a:prstGeom prst="rect">
                      <a:avLst/>
                    </a:prstGeom>
                  </pic:spPr>
                </pic:pic>
              </a:graphicData>
            </a:graphic>
          </wp:anchor>
        </w:drawing>
      </w:r>
    </w:p>
    <w:p>
      <w:pPr>
        <w:pStyle w:val="BodyText"/>
        <w:spacing w:before="87"/>
      </w:pPr>
    </w:p>
    <w:p>
      <w:pPr>
        <w:spacing w:line="178" w:lineRule="exact" w:before="0"/>
        <w:ind w:left="299" w:right="0" w:firstLine="0"/>
        <w:jc w:val="left"/>
        <w:rPr>
          <w:sz w:val="16"/>
        </w:rPr>
      </w:pPr>
      <w:r>
        <w:rPr>
          <w:color w:val="231F20"/>
          <w:spacing w:val="-2"/>
          <w:sz w:val="16"/>
        </w:rPr>
        <w:t>Publication:</w:t>
      </w:r>
    </w:p>
    <w:p>
      <w:pPr>
        <w:spacing w:line="201" w:lineRule="auto" w:before="6"/>
        <w:ind w:left="299" w:right="504" w:firstLine="0"/>
        <w:jc w:val="left"/>
        <w:rPr>
          <w:sz w:val="16"/>
        </w:rPr>
      </w:pPr>
      <w:r>
        <w:rPr>
          <w:color w:val="231F20"/>
          <w:spacing w:val="-2"/>
          <w:w w:val="90"/>
          <w:sz w:val="16"/>
        </w:rPr>
        <w:t>D.</w:t>
      </w:r>
      <w:r>
        <w:rPr>
          <w:color w:val="231F20"/>
          <w:spacing w:val="-7"/>
          <w:w w:val="90"/>
          <w:sz w:val="16"/>
        </w:rPr>
        <w:t> </w:t>
      </w:r>
      <w:r>
        <w:rPr>
          <w:color w:val="231F20"/>
          <w:spacing w:val="-2"/>
          <w:w w:val="90"/>
          <w:sz w:val="16"/>
        </w:rPr>
        <w:t>Mahajan,</w:t>
      </w:r>
      <w:r>
        <w:rPr>
          <w:color w:val="231F20"/>
          <w:spacing w:val="-6"/>
          <w:w w:val="90"/>
          <w:sz w:val="16"/>
        </w:rPr>
        <w:t> </w:t>
      </w:r>
      <w:r>
        <w:rPr>
          <w:color w:val="231F20"/>
          <w:spacing w:val="-2"/>
          <w:w w:val="90"/>
          <w:sz w:val="16"/>
        </w:rPr>
        <w:t>C.</w:t>
      </w:r>
      <w:r>
        <w:rPr>
          <w:color w:val="231F20"/>
          <w:spacing w:val="-7"/>
          <w:w w:val="90"/>
          <w:sz w:val="16"/>
        </w:rPr>
        <w:t> </w:t>
      </w:r>
      <w:r>
        <w:rPr>
          <w:color w:val="231F20"/>
          <w:spacing w:val="-2"/>
          <w:w w:val="90"/>
          <w:sz w:val="16"/>
        </w:rPr>
        <w:t>Xiaoli,</w:t>
      </w:r>
      <w:r>
        <w:rPr>
          <w:color w:val="231F20"/>
          <w:spacing w:val="-6"/>
          <w:w w:val="90"/>
          <w:sz w:val="16"/>
        </w:rPr>
        <w:t> </w:t>
      </w:r>
      <w:r>
        <w:rPr>
          <w:color w:val="231F20"/>
          <w:spacing w:val="-2"/>
          <w:w w:val="90"/>
          <w:sz w:val="16"/>
        </w:rPr>
        <w:t>D.</w:t>
      </w:r>
      <w:r>
        <w:rPr>
          <w:color w:val="231F20"/>
          <w:spacing w:val="-6"/>
          <w:w w:val="90"/>
          <w:sz w:val="16"/>
        </w:rPr>
        <w:t> </w:t>
      </w:r>
      <w:r>
        <w:rPr>
          <w:color w:val="231F20"/>
          <w:spacing w:val="-2"/>
          <w:w w:val="90"/>
          <w:sz w:val="16"/>
        </w:rPr>
        <w:t>Tonjes.</w:t>
      </w:r>
      <w:r>
        <w:rPr>
          <w:color w:val="231F20"/>
          <w:spacing w:val="-7"/>
          <w:w w:val="90"/>
          <w:sz w:val="16"/>
        </w:rPr>
        <w:t> </w:t>
      </w:r>
      <w:r>
        <w:rPr>
          <w:rFonts w:ascii="Trebuchet MS"/>
          <w:i/>
          <w:color w:val="231F20"/>
          <w:spacing w:val="-2"/>
          <w:w w:val="90"/>
          <w:sz w:val="16"/>
        </w:rPr>
        <w:t>Energy</w:t>
      </w:r>
      <w:r>
        <w:rPr>
          <w:rFonts w:ascii="Trebuchet MS"/>
          <w:i/>
          <w:color w:val="231F20"/>
          <w:spacing w:val="-21"/>
          <w:w w:val="90"/>
          <w:sz w:val="16"/>
        </w:rPr>
        <w:t> </w:t>
      </w:r>
      <w:r>
        <w:rPr>
          <w:rFonts w:ascii="Trebuchet MS"/>
          <w:i/>
          <w:color w:val="231F20"/>
          <w:spacing w:val="-2"/>
          <w:w w:val="90"/>
          <w:sz w:val="16"/>
        </w:rPr>
        <w:t>Harvesting</w:t>
      </w:r>
      <w:r>
        <w:rPr>
          <w:rFonts w:ascii="Trebuchet MS"/>
          <w:i/>
          <w:color w:val="231F20"/>
          <w:spacing w:val="-19"/>
          <w:w w:val="90"/>
          <w:sz w:val="16"/>
        </w:rPr>
        <w:t> </w:t>
      </w:r>
      <w:r>
        <w:rPr>
          <w:rFonts w:ascii="Trebuchet MS"/>
          <w:i/>
          <w:color w:val="231F20"/>
          <w:spacing w:val="-2"/>
          <w:w w:val="90"/>
          <w:sz w:val="16"/>
        </w:rPr>
        <w:t>and</w:t>
      </w:r>
      <w:r>
        <w:rPr>
          <w:rFonts w:ascii="Trebuchet MS"/>
          <w:i/>
          <w:color w:val="231F20"/>
          <w:spacing w:val="-19"/>
          <w:w w:val="90"/>
          <w:sz w:val="16"/>
        </w:rPr>
        <w:t> </w:t>
      </w:r>
      <w:r>
        <w:rPr>
          <w:rFonts w:ascii="Trebuchet MS"/>
          <w:i/>
          <w:color w:val="231F20"/>
          <w:spacing w:val="-2"/>
          <w:w w:val="90"/>
          <w:sz w:val="16"/>
        </w:rPr>
        <w:t>Uti</w:t>
      </w:r>
      <w:r>
        <w:rPr>
          <w:rFonts w:ascii="Trebuchet MS"/>
          <w:i/>
          <w:color w:val="231F20"/>
          <w:spacing w:val="-2"/>
          <w:w w:val="90"/>
          <w:sz w:val="16"/>
        </w:rPr>
        <w:t>-</w:t>
      </w:r>
      <w:r>
        <w:rPr>
          <w:rFonts w:ascii="Trebuchet MS"/>
          <w:i/>
          <w:color w:val="231F20"/>
          <w:w w:val="80"/>
          <w:sz w:val="16"/>
        </w:rPr>
        <w:t>lization</w:t>
      </w:r>
      <w:r>
        <w:rPr>
          <w:rFonts w:ascii="Trebuchet MS"/>
          <w:i/>
          <w:color w:val="231F20"/>
          <w:spacing w:val="-4"/>
          <w:w w:val="80"/>
          <w:sz w:val="16"/>
        </w:rPr>
        <w:t> </w:t>
      </w:r>
      <w:r>
        <w:rPr>
          <w:rFonts w:ascii="Trebuchet MS"/>
          <w:i/>
          <w:color w:val="231F20"/>
          <w:w w:val="80"/>
          <w:sz w:val="16"/>
        </w:rPr>
        <w:t>Potential</w:t>
      </w:r>
      <w:r>
        <w:rPr>
          <w:rFonts w:ascii="Trebuchet MS"/>
          <w:i/>
          <w:color w:val="231F20"/>
          <w:spacing w:val="-4"/>
          <w:w w:val="80"/>
          <w:sz w:val="16"/>
        </w:rPr>
        <w:t> </w:t>
      </w:r>
      <w:r>
        <w:rPr>
          <w:rFonts w:ascii="Trebuchet MS"/>
          <w:i/>
          <w:color w:val="231F20"/>
          <w:w w:val="80"/>
          <w:sz w:val="16"/>
        </w:rPr>
        <w:t>of</w:t>
      </w:r>
      <w:r>
        <w:rPr>
          <w:rFonts w:ascii="Trebuchet MS"/>
          <w:i/>
          <w:color w:val="231F20"/>
          <w:spacing w:val="-4"/>
          <w:w w:val="80"/>
          <w:sz w:val="16"/>
        </w:rPr>
        <w:t> </w:t>
      </w:r>
      <w:r>
        <w:rPr>
          <w:rFonts w:ascii="Trebuchet MS"/>
          <w:i/>
          <w:color w:val="231F20"/>
          <w:w w:val="80"/>
          <w:sz w:val="16"/>
        </w:rPr>
        <w:t>Fugitive</w:t>
      </w:r>
      <w:r>
        <w:rPr>
          <w:rFonts w:ascii="Trebuchet MS"/>
          <w:i/>
          <w:color w:val="231F20"/>
          <w:spacing w:val="-4"/>
          <w:w w:val="80"/>
          <w:sz w:val="16"/>
        </w:rPr>
        <w:t> </w:t>
      </w:r>
      <w:r>
        <w:rPr>
          <w:rFonts w:ascii="Trebuchet MS"/>
          <w:i/>
          <w:color w:val="231F20"/>
          <w:w w:val="80"/>
          <w:sz w:val="16"/>
        </w:rPr>
        <w:t>Methane</w:t>
      </w:r>
      <w:r>
        <w:rPr>
          <w:rFonts w:ascii="Trebuchet MS"/>
          <w:i/>
          <w:color w:val="231F20"/>
          <w:spacing w:val="-7"/>
          <w:w w:val="80"/>
          <w:sz w:val="16"/>
        </w:rPr>
        <w:t> </w:t>
      </w:r>
      <w:r>
        <w:rPr>
          <w:rFonts w:ascii="Trebuchet MS"/>
          <w:i/>
          <w:color w:val="231F20"/>
          <w:w w:val="80"/>
          <w:sz w:val="16"/>
        </w:rPr>
        <w:t>with</w:t>
      </w:r>
      <w:r>
        <w:rPr>
          <w:rFonts w:ascii="Trebuchet MS"/>
          <w:i/>
          <w:color w:val="231F20"/>
          <w:spacing w:val="-4"/>
          <w:w w:val="80"/>
          <w:sz w:val="16"/>
        </w:rPr>
        <w:t> </w:t>
      </w:r>
      <w:r>
        <w:rPr>
          <w:rFonts w:ascii="Trebuchet MS"/>
          <w:i/>
          <w:color w:val="231F20"/>
          <w:w w:val="80"/>
          <w:sz w:val="16"/>
        </w:rPr>
        <w:t>Climate</w:t>
      </w:r>
      <w:r>
        <w:rPr>
          <w:rFonts w:ascii="Trebuchet MS"/>
          <w:i/>
          <w:color w:val="231F20"/>
          <w:spacing w:val="-4"/>
          <w:w w:val="80"/>
          <w:sz w:val="16"/>
        </w:rPr>
        <w:t> </w:t>
      </w:r>
      <w:r>
        <w:rPr>
          <w:rFonts w:ascii="Trebuchet MS"/>
          <w:i/>
          <w:color w:val="231F20"/>
          <w:w w:val="80"/>
          <w:sz w:val="16"/>
        </w:rPr>
        <w:t>Change</w:t>
      </w:r>
      <w:r>
        <w:rPr>
          <w:rFonts w:ascii="Trebuchet MS"/>
          <w:i/>
          <w:color w:val="231F20"/>
          <w:w w:val="90"/>
          <w:sz w:val="16"/>
        </w:rPr>
        <w:t> Consequence.</w:t>
      </w:r>
      <w:r>
        <w:rPr>
          <w:rFonts w:ascii="Trebuchet MS"/>
          <w:i/>
          <w:color w:val="231F20"/>
          <w:spacing w:val="-8"/>
          <w:w w:val="90"/>
          <w:sz w:val="16"/>
        </w:rPr>
        <w:t> </w:t>
      </w:r>
      <w:r>
        <w:rPr>
          <w:color w:val="231F20"/>
          <w:w w:val="90"/>
          <w:sz w:val="16"/>
        </w:rPr>
        <w:t>Prog.</w:t>
      </w:r>
      <w:r>
        <w:rPr>
          <w:color w:val="231F20"/>
          <w:spacing w:val="-1"/>
          <w:sz w:val="16"/>
        </w:rPr>
        <w:t> </w:t>
      </w:r>
      <w:r>
        <w:rPr>
          <w:color w:val="231F20"/>
          <w:w w:val="90"/>
          <w:sz w:val="16"/>
        </w:rPr>
        <w:t>Ener.</w:t>
      </w:r>
      <w:r>
        <w:rPr>
          <w:color w:val="231F20"/>
          <w:sz w:val="16"/>
        </w:rPr>
        <w:t> </w:t>
      </w:r>
      <w:r>
        <w:rPr>
          <w:color w:val="231F20"/>
          <w:w w:val="90"/>
          <w:sz w:val="16"/>
        </w:rPr>
        <w:t>&amp;</w:t>
      </w:r>
      <w:r>
        <w:rPr>
          <w:color w:val="231F20"/>
          <w:spacing w:val="-1"/>
          <w:sz w:val="16"/>
        </w:rPr>
        <w:t> </w:t>
      </w:r>
      <w:r>
        <w:rPr>
          <w:color w:val="231F20"/>
          <w:w w:val="90"/>
          <w:sz w:val="16"/>
        </w:rPr>
        <w:t>Comb.</w:t>
      </w:r>
      <w:r>
        <w:rPr>
          <w:color w:val="231F20"/>
          <w:sz w:val="16"/>
        </w:rPr>
        <w:t> </w:t>
      </w:r>
      <w:r>
        <w:rPr>
          <w:color w:val="231F20"/>
          <w:w w:val="90"/>
          <w:sz w:val="16"/>
        </w:rPr>
        <w:t>Sci.,</w:t>
      </w:r>
      <w:r>
        <w:rPr>
          <w:color w:val="231F20"/>
          <w:spacing w:val="-1"/>
          <w:sz w:val="16"/>
        </w:rPr>
        <w:t> </w:t>
      </w:r>
      <w:r>
        <w:rPr>
          <w:color w:val="231F20"/>
          <w:w w:val="90"/>
          <w:sz w:val="16"/>
        </w:rPr>
        <w:t>56</w:t>
      </w:r>
      <w:r>
        <w:rPr>
          <w:color w:val="231F20"/>
          <w:spacing w:val="-1"/>
          <w:sz w:val="16"/>
        </w:rPr>
        <w:t> </w:t>
      </w:r>
      <w:r>
        <w:rPr>
          <w:color w:val="231F20"/>
          <w:w w:val="90"/>
          <w:sz w:val="16"/>
        </w:rPr>
        <w:t>33-70</w:t>
      </w:r>
      <w:r>
        <w:rPr>
          <w:color w:val="231F20"/>
          <w:sz w:val="16"/>
        </w:rPr>
        <w:t> </w:t>
      </w:r>
      <w:r>
        <w:rPr>
          <w:color w:val="231F20"/>
          <w:spacing w:val="-2"/>
          <w:w w:val="90"/>
          <w:sz w:val="16"/>
        </w:rPr>
        <w:t>(2016).</w:t>
      </w:r>
    </w:p>
    <w:p>
      <w:pPr>
        <w:spacing w:after="0" w:line="201" w:lineRule="auto"/>
        <w:jc w:val="left"/>
        <w:rPr>
          <w:sz w:val="16"/>
        </w:rPr>
        <w:sectPr>
          <w:type w:val="continuous"/>
          <w:pgSz w:w="12240" w:h="15840"/>
          <w:pgMar w:header="480" w:footer="1131" w:top="1160" w:bottom="280" w:left="0" w:right="0"/>
          <w:cols w:num="3" w:equalWidth="0">
            <w:col w:w="4000" w:space="40"/>
            <w:col w:w="3848" w:space="39"/>
            <w:col w:w="4313"/>
          </w:cols>
        </w:sectPr>
      </w:pPr>
    </w:p>
    <w:p>
      <w:pPr>
        <w:pStyle w:val="BodyText"/>
        <w:tabs>
          <w:tab w:pos="4353" w:val="left" w:leader="none"/>
          <w:tab w:pos="11759" w:val="left" w:leader="none"/>
        </w:tabs>
        <w:spacing w:line="185" w:lineRule="exact"/>
        <w:ind w:left="480"/>
        <w:rPr>
          <w:rFonts w:ascii="Times New Roman"/>
        </w:rPr>
      </w:pPr>
      <w:r>
        <w:rPr>
          <w:color w:val="231F20"/>
        </w:rPr>
        <w:t>tigated,</w:t>
      </w:r>
      <w:r>
        <w:rPr>
          <w:color w:val="231F20"/>
          <w:spacing w:val="2"/>
        </w:rPr>
        <w:t> </w:t>
      </w:r>
      <w:r>
        <w:rPr>
          <w:color w:val="231F20"/>
        </w:rPr>
        <w:t>including</w:t>
      </w:r>
      <w:r>
        <w:rPr>
          <w:color w:val="231F20"/>
          <w:spacing w:val="3"/>
        </w:rPr>
        <w:t> </w:t>
      </w:r>
      <w:r>
        <w:rPr>
          <w:color w:val="231F20"/>
        </w:rPr>
        <w:t>those</w:t>
      </w:r>
      <w:r>
        <w:rPr>
          <w:color w:val="231F20"/>
          <w:spacing w:val="2"/>
        </w:rPr>
        <w:t> </w:t>
      </w:r>
      <w:r>
        <w:rPr>
          <w:color w:val="231F20"/>
        </w:rPr>
        <w:t>important</w:t>
      </w:r>
      <w:r>
        <w:rPr>
          <w:color w:val="231F20"/>
          <w:spacing w:val="3"/>
        </w:rPr>
        <w:t> </w:t>
      </w:r>
      <w:r>
        <w:rPr>
          <w:color w:val="231F20"/>
        </w:rPr>
        <w:t>to</w:t>
      </w:r>
      <w:r>
        <w:rPr>
          <w:color w:val="231F20"/>
          <w:spacing w:val="2"/>
        </w:rPr>
        <w:t> </w:t>
      </w:r>
      <w:r>
        <w:rPr>
          <w:color w:val="231F20"/>
          <w:spacing w:val="-5"/>
        </w:rPr>
        <w:t>the</w:t>
      </w:r>
      <w:r>
        <w:rPr>
          <w:color w:val="231F20"/>
        </w:rPr>
        <w:tab/>
      </w:r>
      <w:r>
        <w:rPr>
          <w:rFonts w:ascii="Times New Roman"/>
          <w:color w:val="231F20"/>
          <w:u w:val="single" w:color="CDCCCA"/>
        </w:rPr>
        <w:tab/>
      </w:r>
    </w:p>
    <w:p>
      <w:pPr>
        <w:pStyle w:val="BodyText"/>
        <w:spacing w:line="200" w:lineRule="exact"/>
        <w:ind w:left="480"/>
      </w:pPr>
      <w:r>
        <w:rPr>
          <w:color w:val="231F20"/>
        </w:rPr>
        <w:t>energy</w:t>
      </w:r>
      <w:r>
        <w:rPr>
          <w:color w:val="231F20"/>
          <w:spacing w:val="3"/>
        </w:rPr>
        <w:t> </w:t>
      </w:r>
      <w:r>
        <w:rPr>
          <w:color w:val="231F20"/>
        </w:rPr>
        <w:t>sector,</w:t>
      </w:r>
      <w:r>
        <w:rPr>
          <w:color w:val="231F20"/>
          <w:spacing w:val="4"/>
        </w:rPr>
        <w:t> </w:t>
      </w:r>
      <w:r>
        <w:rPr>
          <w:color w:val="231F20"/>
        </w:rPr>
        <w:t>such</w:t>
      </w:r>
      <w:r>
        <w:rPr>
          <w:color w:val="231F20"/>
          <w:spacing w:val="4"/>
        </w:rPr>
        <w:t> </w:t>
      </w:r>
      <w:r>
        <w:rPr>
          <w:color w:val="231F20"/>
        </w:rPr>
        <w:t>as</w:t>
      </w:r>
      <w:r>
        <w:rPr>
          <w:color w:val="231F20"/>
          <w:spacing w:val="3"/>
        </w:rPr>
        <w:t> </w:t>
      </w:r>
      <w:r>
        <w:rPr>
          <w:color w:val="231F20"/>
        </w:rPr>
        <w:t>heavy</w:t>
      </w:r>
      <w:r>
        <w:rPr>
          <w:color w:val="231F20"/>
          <w:spacing w:val="4"/>
        </w:rPr>
        <w:t> </w:t>
      </w:r>
      <w:r>
        <w:rPr>
          <w:color w:val="231F20"/>
        </w:rPr>
        <w:t>oils,</w:t>
      </w:r>
      <w:r>
        <w:rPr>
          <w:color w:val="231F20"/>
          <w:spacing w:val="4"/>
        </w:rPr>
        <w:t> </w:t>
      </w:r>
      <w:r>
        <w:rPr>
          <w:color w:val="231F20"/>
          <w:spacing w:val="-2"/>
        </w:rPr>
        <w:t>ethanol,</w:t>
      </w:r>
    </w:p>
    <w:p>
      <w:pPr>
        <w:pStyle w:val="BodyText"/>
        <w:spacing w:line="222" w:lineRule="exact"/>
        <w:ind w:left="480"/>
      </w:pPr>
      <w:r>
        <w:rPr>
          <w:color w:val="231F20"/>
        </w:rPr>
        <w:t>and</w:t>
      </w:r>
      <w:r>
        <w:rPr>
          <w:color w:val="231F20"/>
          <w:spacing w:val="-4"/>
        </w:rPr>
        <w:t> </w:t>
      </w:r>
      <w:r>
        <w:rPr>
          <w:color w:val="231F20"/>
        </w:rPr>
        <w:t>carbon</w:t>
      </w:r>
      <w:r>
        <w:rPr>
          <w:color w:val="231F20"/>
          <w:spacing w:val="-4"/>
        </w:rPr>
        <w:t> </w:t>
      </w:r>
      <w:r>
        <w:rPr>
          <w:color w:val="231F20"/>
        </w:rPr>
        <w:t>dioxide</w:t>
      </w:r>
      <w:r>
        <w:rPr>
          <w:color w:val="231F20"/>
          <w:spacing w:val="-3"/>
        </w:rPr>
        <w:t> </w:t>
      </w:r>
      <w:r>
        <w:rPr>
          <w:color w:val="231F20"/>
        </w:rPr>
        <w:t>to</w:t>
      </w:r>
      <w:r>
        <w:rPr>
          <w:color w:val="231F20"/>
          <w:spacing w:val="-4"/>
        </w:rPr>
        <w:t> </w:t>
      </w:r>
      <w:r>
        <w:rPr>
          <w:color w:val="231F20"/>
        </w:rPr>
        <w:t>potentially</w:t>
      </w:r>
      <w:r>
        <w:rPr>
          <w:color w:val="231F20"/>
          <w:spacing w:val="-4"/>
        </w:rPr>
        <w:t> </w:t>
      </w:r>
      <w:r>
        <w:rPr>
          <w:color w:val="231F20"/>
          <w:spacing w:val="-2"/>
        </w:rPr>
        <w:t>discover</w:t>
      </w:r>
    </w:p>
    <w:p>
      <w:pPr>
        <w:pStyle w:val="BodyText"/>
        <w:spacing w:after="0" w:line="222" w:lineRule="exact"/>
        <w:sectPr>
          <w:type w:val="continuous"/>
          <w:pgSz w:w="12240" w:h="15840"/>
          <w:pgMar w:header="480" w:footer="1131" w:top="1160" w:bottom="280" w:left="0" w:right="0"/>
        </w:sectPr>
      </w:pPr>
    </w:p>
    <w:p>
      <w:pPr>
        <w:pStyle w:val="BodyText"/>
        <w:spacing w:line="196" w:lineRule="auto"/>
        <w:ind w:left="480"/>
      </w:pPr>
      <w:r>
        <w:rPr/>
        <w:drawing>
          <wp:anchor distT="0" distB="0" distL="0" distR="0" allowOverlap="1" layoutInCell="1" locked="0" behindDoc="0" simplePos="0" relativeHeight="15885824">
            <wp:simplePos x="0" y="0"/>
            <wp:positionH relativeFrom="page">
              <wp:posOffset>304800</wp:posOffset>
            </wp:positionH>
            <wp:positionV relativeFrom="paragraph">
              <wp:posOffset>649201</wp:posOffset>
            </wp:positionV>
            <wp:extent cx="287578" cy="289229"/>
            <wp:effectExtent l="0" t="0" r="0" b="0"/>
            <wp:wrapNone/>
            <wp:docPr id="936" name="Image 936"/>
            <wp:cNvGraphicFramePr>
              <a:graphicFrameLocks/>
            </wp:cNvGraphicFramePr>
            <a:graphic>
              <a:graphicData uri="http://schemas.openxmlformats.org/drawingml/2006/picture">
                <pic:pic>
                  <pic:nvPicPr>
                    <pic:cNvPr id="936" name="Image 936"/>
                    <pic:cNvPicPr/>
                  </pic:nvPicPr>
                  <pic:blipFill>
                    <a:blip r:embed="rId283" cstate="print"/>
                    <a:stretch>
                      <a:fillRect/>
                    </a:stretch>
                  </pic:blipFill>
                  <pic:spPr>
                    <a:xfrm>
                      <a:off x="0" y="0"/>
                      <a:ext cx="287578" cy="289229"/>
                    </a:xfrm>
                    <a:prstGeom prst="rect">
                      <a:avLst/>
                    </a:prstGeom>
                  </pic:spPr>
                </pic:pic>
              </a:graphicData>
            </a:graphic>
          </wp:anchor>
        </w:drawing>
      </w:r>
      <w:r>
        <w:rPr>
          <w:color w:val="231F20"/>
          <w:w w:val="105"/>
        </w:rPr>
        <w:t>new</w:t>
      </w:r>
      <w:r>
        <w:rPr>
          <w:color w:val="231F20"/>
          <w:spacing w:val="-10"/>
          <w:w w:val="105"/>
        </w:rPr>
        <w:t> </w:t>
      </w:r>
      <w:r>
        <w:rPr>
          <w:color w:val="231F20"/>
          <w:w w:val="105"/>
        </w:rPr>
        <w:t>pathways</w:t>
      </w:r>
      <w:r>
        <w:rPr>
          <w:color w:val="231F20"/>
          <w:spacing w:val="-10"/>
          <w:w w:val="105"/>
        </w:rPr>
        <w:t> </w:t>
      </w:r>
      <w:r>
        <w:rPr>
          <w:color w:val="231F20"/>
          <w:w w:val="105"/>
        </w:rPr>
        <w:t>for</w:t>
      </w:r>
      <w:r>
        <w:rPr>
          <w:color w:val="231F20"/>
          <w:spacing w:val="-10"/>
          <w:w w:val="105"/>
        </w:rPr>
        <w:t> </w:t>
      </w:r>
      <w:r>
        <w:rPr>
          <w:color w:val="231F20"/>
          <w:w w:val="105"/>
        </w:rPr>
        <w:t>enhanced</w:t>
      </w:r>
      <w:r>
        <w:rPr>
          <w:color w:val="231F20"/>
          <w:spacing w:val="-10"/>
          <w:w w:val="105"/>
        </w:rPr>
        <w:t> </w:t>
      </w:r>
      <w:r>
        <w:rPr>
          <w:color w:val="231F20"/>
          <w:w w:val="105"/>
        </w:rPr>
        <w:t>petroleum manipulations,</w:t>
      </w:r>
      <w:r>
        <w:rPr>
          <w:color w:val="231F20"/>
          <w:spacing w:val="-13"/>
          <w:w w:val="105"/>
        </w:rPr>
        <w:t> </w:t>
      </w:r>
      <w:r>
        <w:rPr>
          <w:color w:val="231F20"/>
          <w:w w:val="105"/>
        </w:rPr>
        <w:t>continuous</w:t>
      </w:r>
      <w:r>
        <w:rPr>
          <w:color w:val="231F20"/>
          <w:spacing w:val="-12"/>
          <w:w w:val="105"/>
        </w:rPr>
        <w:t> </w:t>
      </w:r>
      <w:r>
        <w:rPr>
          <w:color w:val="231F20"/>
          <w:w w:val="105"/>
        </w:rPr>
        <w:t>bio-fuel</w:t>
      </w:r>
      <w:r>
        <w:rPr>
          <w:color w:val="231F20"/>
          <w:spacing w:val="-12"/>
          <w:w w:val="105"/>
        </w:rPr>
        <w:t> </w:t>
      </w:r>
      <w:r>
        <w:rPr>
          <w:color w:val="231F20"/>
          <w:w w:val="105"/>
        </w:rPr>
        <w:t>syn-</w:t>
      </w:r>
      <w:r>
        <w:rPr>
          <w:color w:val="231F20"/>
          <w:spacing w:val="-2"/>
          <w:w w:val="105"/>
        </w:rPr>
        <w:t>thesis,</w:t>
      </w:r>
      <w:r>
        <w:rPr>
          <w:color w:val="231F20"/>
          <w:spacing w:val="-8"/>
          <w:w w:val="105"/>
        </w:rPr>
        <w:t> </w:t>
      </w:r>
      <w:r>
        <w:rPr>
          <w:color w:val="231F20"/>
          <w:spacing w:val="-2"/>
          <w:w w:val="105"/>
        </w:rPr>
        <w:t>and</w:t>
      </w:r>
      <w:r>
        <w:rPr>
          <w:color w:val="231F20"/>
          <w:spacing w:val="-8"/>
          <w:w w:val="105"/>
        </w:rPr>
        <w:t> </w:t>
      </w:r>
      <w:r>
        <w:rPr>
          <w:color w:val="231F20"/>
          <w:spacing w:val="-2"/>
          <w:w w:val="105"/>
        </w:rPr>
        <w:t>sequestration</w:t>
      </w:r>
      <w:r>
        <w:rPr>
          <w:color w:val="231F20"/>
          <w:spacing w:val="-8"/>
          <w:w w:val="105"/>
        </w:rPr>
        <w:t> </w:t>
      </w:r>
      <w:r>
        <w:rPr>
          <w:color w:val="231F20"/>
          <w:spacing w:val="-2"/>
          <w:w w:val="105"/>
        </w:rPr>
        <w:t>of</w:t>
      </w:r>
      <w:r>
        <w:rPr>
          <w:color w:val="231F20"/>
          <w:spacing w:val="-8"/>
          <w:w w:val="105"/>
        </w:rPr>
        <w:t> </w:t>
      </w:r>
      <w:r>
        <w:rPr>
          <w:color w:val="231F20"/>
          <w:spacing w:val="-2"/>
          <w:w w:val="105"/>
        </w:rPr>
        <w:t>greenhouse </w:t>
      </w:r>
      <w:r>
        <w:rPr>
          <w:color w:val="231F20"/>
          <w:w w:val="105"/>
        </w:rPr>
        <w:t>gases in porous networks. (NSF)</w:t>
      </w:r>
    </w:p>
    <w:p>
      <w:pPr>
        <w:pStyle w:val="Heading4"/>
        <w:spacing w:line="206" w:lineRule="auto" w:before="5"/>
        <w:ind w:left="471" w:right="2896"/>
      </w:pPr>
      <w:bookmarkStart w:name="_TOC_250039" w:id="29"/>
      <w:r>
        <w:rPr>
          <w:b w:val="0"/>
        </w:rPr>
        <w:br w:type="column"/>
      </w:r>
      <w:r>
        <w:rPr>
          <w:color w:val="231F20"/>
          <w:spacing w:val="-2"/>
        </w:rPr>
        <w:t>Design</w:t>
      </w:r>
      <w:r>
        <w:rPr>
          <w:color w:val="231F20"/>
          <w:spacing w:val="-23"/>
        </w:rPr>
        <w:t> </w:t>
      </w:r>
      <w:r>
        <w:rPr>
          <w:color w:val="231F20"/>
          <w:spacing w:val="-2"/>
        </w:rPr>
        <w:t>of</w:t>
      </w:r>
      <w:r>
        <w:rPr>
          <w:color w:val="231F20"/>
          <w:spacing w:val="-23"/>
        </w:rPr>
        <w:t> </w:t>
      </w:r>
      <w:r>
        <w:rPr>
          <w:color w:val="231F20"/>
          <w:spacing w:val="-2"/>
        </w:rPr>
        <w:t>Microchemical</w:t>
      </w:r>
      <w:r>
        <w:rPr>
          <w:color w:val="231F20"/>
          <w:spacing w:val="-23"/>
        </w:rPr>
        <w:t> </w:t>
      </w:r>
      <w:r>
        <w:rPr>
          <w:color w:val="231F20"/>
          <w:spacing w:val="-2"/>
        </w:rPr>
        <w:t>Systems</w:t>
      </w:r>
      <w:r>
        <w:rPr>
          <w:color w:val="231F20"/>
          <w:spacing w:val="-23"/>
        </w:rPr>
        <w:t> </w:t>
      </w:r>
      <w:r>
        <w:rPr>
          <w:color w:val="231F20"/>
          <w:spacing w:val="-2"/>
        </w:rPr>
        <w:t>for </w:t>
      </w:r>
      <w:bookmarkEnd w:id="29"/>
      <w:r>
        <w:rPr>
          <w:color w:val="231F20"/>
        </w:rPr>
        <w:t>Discovery of Methane Science</w:t>
      </w:r>
    </w:p>
    <w:p>
      <w:pPr>
        <w:pStyle w:val="BodyText"/>
        <w:spacing w:before="29"/>
        <w:rPr>
          <w:rFonts w:ascii="Trebuchet MS"/>
          <w:b/>
          <w:sz w:val="24"/>
        </w:rPr>
      </w:pPr>
    </w:p>
    <w:p>
      <w:pPr>
        <w:pStyle w:val="BodyText"/>
        <w:ind w:left="471"/>
        <w:rPr>
          <w:rFonts w:ascii="Bookman Old Style"/>
          <w:b w:val="0"/>
        </w:rPr>
      </w:pPr>
      <w:r>
        <w:rPr>
          <w:rFonts w:ascii="Bookman Old Style"/>
          <w:b w:val="0"/>
          <w:color w:val="231F20"/>
          <w:spacing w:val="-4"/>
        </w:rPr>
        <w:t>PI:</w:t>
      </w:r>
      <w:r>
        <w:rPr>
          <w:rFonts w:ascii="Bookman Old Style"/>
          <w:b w:val="0"/>
          <w:color w:val="231F20"/>
          <w:spacing w:val="-10"/>
        </w:rPr>
        <w:t> </w:t>
      </w:r>
      <w:r>
        <w:rPr>
          <w:rFonts w:ascii="Bookman Old Style"/>
          <w:b w:val="0"/>
          <w:color w:val="231F20"/>
          <w:spacing w:val="-4"/>
        </w:rPr>
        <w:t>Ryan</w:t>
      </w:r>
      <w:r>
        <w:rPr>
          <w:rFonts w:ascii="Bookman Old Style"/>
          <w:b w:val="0"/>
          <w:color w:val="231F20"/>
          <w:spacing w:val="-10"/>
        </w:rPr>
        <w:t> </w:t>
      </w:r>
      <w:r>
        <w:rPr>
          <w:rFonts w:ascii="Bookman Old Style"/>
          <w:b w:val="0"/>
          <w:color w:val="231F20"/>
          <w:spacing w:val="-4"/>
        </w:rPr>
        <w:t>L.</w:t>
      </w:r>
      <w:r>
        <w:rPr>
          <w:rFonts w:ascii="Bookman Old Style"/>
          <w:b w:val="0"/>
          <w:color w:val="231F20"/>
          <w:spacing w:val="-10"/>
        </w:rPr>
        <w:t> </w:t>
      </w:r>
      <w:r>
        <w:rPr>
          <w:rFonts w:ascii="Bookman Old Style"/>
          <w:b w:val="0"/>
          <w:color w:val="231F20"/>
          <w:spacing w:val="-4"/>
        </w:rPr>
        <w:t>Hartman,</w:t>
      </w:r>
      <w:r>
        <w:rPr>
          <w:rFonts w:ascii="Bookman Old Style"/>
          <w:b w:val="0"/>
          <w:color w:val="231F20"/>
          <w:spacing w:val="-9"/>
        </w:rPr>
        <w:t> </w:t>
      </w:r>
      <w:r>
        <w:rPr>
          <w:rFonts w:ascii="Bookman Old Style"/>
          <w:b w:val="0"/>
          <w:color w:val="231F20"/>
          <w:spacing w:val="-5"/>
        </w:rPr>
        <w:t>NYU</w:t>
      </w:r>
    </w:p>
    <w:p>
      <w:pPr>
        <w:pStyle w:val="BodyText"/>
        <w:spacing w:after="0"/>
        <w:rPr>
          <w:rFonts w:ascii="Bookman Old Style"/>
          <w:b w:val="0"/>
        </w:rPr>
        <w:sectPr>
          <w:type w:val="continuous"/>
          <w:pgSz w:w="12240" w:h="15840"/>
          <w:pgMar w:header="480" w:footer="1131" w:top="1160" w:bottom="280" w:left="0" w:right="0"/>
          <w:cols w:num="2" w:equalWidth="0">
            <w:col w:w="3843" w:space="40"/>
            <w:col w:w="8357"/>
          </w:cols>
        </w:sectPr>
      </w:pPr>
    </w:p>
    <w:p>
      <w:pPr>
        <w:pStyle w:val="BodyText"/>
        <w:spacing w:before="9"/>
        <w:rPr>
          <w:rFonts w:ascii="Bookman Old Style"/>
          <w:b w:val="0"/>
          <w:sz w:val="12"/>
        </w:rPr>
      </w:pPr>
    </w:p>
    <w:p>
      <w:pPr>
        <w:pStyle w:val="BodyText"/>
        <w:spacing w:after="0"/>
        <w:rPr>
          <w:rFonts w:ascii="Bookman Old Style"/>
          <w:b w:val="0"/>
          <w:sz w:val="12"/>
        </w:rPr>
        <w:sectPr>
          <w:type w:val="continuous"/>
          <w:pgSz w:w="12240" w:h="15840"/>
          <w:pgMar w:header="480" w:footer="1131" w:top="1160" w:bottom="280" w:left="0" w:right="0"/>
        </w:sectPr>
      </w:pPr>
    </w:p>
    <w:p>
      <w:pPr>
        <w:pStyle w:val="BodyText"/>
        <w:rPr>
          <w:rFonts w:ascii="Bookman Old Style"/>
          <w:b w:val="0"/>
          <w:sz w:val="16"/>
        </w:rPr>
      </w:pPr>
    </w:p>
    <w:p>
      <w:pPr>
        <w:pStyle w:val="BodyText"/>
        <w:rPr>
          <w:rFonts w:ascii="Bookman Old Style"/>
          <w:b w:val="0"/>
          <w:sz w:val="16"/>
        </w:rPr>
      </w:pPr>
    </w:p>
    <w:p>
      <w:pPr>
        <w:pStyle w:val="BodyText"/>
        <w:spacing w:before="119"/>
        <w:rPr>
          <w:rFonts w:ascii="Bookman Old Style"/>
          <w:b w:val="0"/>
          <w:sz w:val="16"/>
        </w:rPr>
      </w:pPr>
    </w:p>
    <w:p>
      <w:pPr>
        <w:spacing w:line="178" w:lineRule="exact" w:before="1"/>
        <w:ind w:left="480" w:right="0" w:firstLine="0"/>
        <w:jc w:val="left"/>
        <w:rPr>
          <w:sz w:val="16"/>
        </w:rPr>
      </w:pPr>
      <w:r>
        <w:rPr>
          <w:color w:val="231F20"/>
          <w:spacing w:val="-2"/>
          <w:sz w:val="16"/>
        </w:rPr>
        <w:t>Publications:</w:t>
      </w:r>
    </w:p>
    <w:p>
      <w:pPr>
        <w:spacing w:line="196" w:lineRule="auto" w:before="9"/>
        <w:ind w:left="480" w:right="0" w:firstLine="0"/>
        <w:jc w:val="left"/>
        <w:rPr>
          <w:sz w:val="16"/>
        </w:rPr>
      </w:pPr>
      <w:r>
        <w:rPr>
          <w:color w:val="231F20"/>
          <w:w w:val="90"/>
          <w:sz w:val="16"/>
        </w:rPr>
        <w:t>T.</w:t>
      </w:r>
      <w:r>
        <w:rPr>
          <w:color w:val="231F20"/>
          <w:spacing w:val="-7"/>
          <w:w w:val="90"/>
          <w:sz w:val="16"/>
        </w:rPr>
        <w:t> </w:t>
      </w:r>
      <w:r>
        <w:rPr>
          <w:color w:val="231F20"/>
          <w:w w:val="90"/>
          <w:sz w:val="16"/>
        </w:rPr>
        <w:t>Cubaud.</w:t>
      </w:r>
      <w:r>
        <w:rPr>
          <w:color w:val="231F20"/>
          <w:spacing w:val="-6"/>
          <w:w w:val="90"/>
          <w:sz w:val="16"/>
        </w:rPr>
        <w:t> </w:t>
      </w:r>
      <w:r>
        <w:rPr>
          <w:rFonts w:ascii="Trebuchet MS"/>
          <w:i/>
          <w:color w:val="231F20"/>
          <w:w w:val="90"/>
          <w:sz w:val="16"/>
        </w:rPr>
        <w:t>Deformation</w:t>
      </w:r>
      <w:r>
        <w:rPr>
          <w:rFonts w:ascii="Trebuchet MS"/>
          <w:i/>
          <w:color w:val="231F20"/>
          <w:spacing w:val="-19"/>
          <w:w w:val="90"/>
          <w:sz w:val="16"/>
        </w:rPr>
        <w:t> </w:t>
      </w:r>
      <w:r>
        <w:rPr>
          <w:rFonts w:ascii="Trebuchet MS"/>
          <w:i/>
          <w:color w:val="231F20"/>
          <w:w w:val="90"/>
          <w:sz w:val="16"/>
        </w:rPr>
        <w:t>and</w:t>
      </w:r>
      <w:r>
        <w:rPr>
          <w:rFonts w:ascii="Trebuchet MS"/>
          <w:i/>
          <w:color w:val="231F20"/>
          <w:spacing w:val="-20"/>
          <w:w w:val="90"/>
          <w:sz w:val="16"/>
        </w:rPr>
        <w:t> </w:t>
      </w:r>
      <w:r>
        <w:rPr>
          <w:rFonts w:ascii="Trebuchet MS"/>
          <w:i/>
          <w:color w:val="231F20"/>
          <w:w w:val="90"/>
          <w:sz w:val="16"/>
        </w:rPr>
        <w:t>breakup</w:t>
      </w:r>
      <w:r>
        <w:rPr>
          <w:rFonts w:ascii="Trebuchet MS"/>
          <w:i/>
          <w:color w:val="231F20"/>
          <w:spacing w:val="-19"/>
          <w:w w:val="90"/>
          <w:sz w:val="16"/>
        </w:rPr>
        <w:t> </w:t>
      </w:r>
      <w:r>
        <w:rPr>
          <w:rFonts w:ascii="Trebuchet MS"/>
          <w:i/>
          <w:color w:val="231F20"/>
          <w:w w:val="90"/>
          <w:sz w:val="16"/>
        </w:rPr>
        <w:t>of</w:t>
      </w:r>
      <w:r>
        <w:rPr>
          <w:rFonts w:ascii="Trebuchet MS"/>
          <w:i/>
          <w:color w:val="231F20"/>
          <w:spacing w:val="-19"/>
          <w:w w:val="90"/>
          <w:sz w:val="16"/>
        </w:rPr>
        <w:t> </w:t>
      </w:r>
      <w:r>
        <w:rPr>
          <w:rFonts w:ascii="Trebuchet MS"/>
          <w:i/>
          <w:color w:val="231F20"/>
          <w:w w:val="90"/>
          <w:sz w:val="16"/>
        </w:rPr>
        <w:t>high-viscosity</w:t>
      </w:r>
      <w:r>
        <w:rPr>
          <w:rFonts w:ascii="Trebuchet MS"/>
          <w:i/>
          <w:color w:val="231F20"/>
          <w:w w:val="90"/>
          <w:sz w:val="16"/>
        </w:rPr>
        <w:t> </w:t>
      </w:r>
      <w:r>
        <w:rPr>
          <w:rFonts w:ascii="Trebuchet MS"/>
          <w:i/>
          <w:color w:val="231F20"/>
          <w:w w:val="80"/>
          <w:sz w:val="16"/>
        </w:rPr>
        <w:t>droplets</w:t>
      </w:r>
      <w:r>
        <w:rPr>
          <w:rFonts w:ascii="Trebuchet MS"/>
          <w:i/>
          <w:color w:val="231F20"/>
          <w:spacing w:val="-6"/>
          <w:w w:val="80"/>
          <w:sz w:val="16"/>
        </w:rPr>
        <w:t> </w:t>
      </w:r>
      <w:r>
        <w:rPr>
          <w:rFonts w:ascii="Trebuchet MS"/>
          <w:i/>
          <w:color w:val="231F20"/>
          <w:w w:val="80"/>
          <w:sz w:val="16"/>
        </w:rPr>
        <w:t>with</w:t>
      </w:r>
      <w:r>
        <w:rPr>
          <w:rFonts w:ascii="Trebuchet MS"/>
          <w:i/>
          <w:color w:val="231F20"/>
          <w:spacing w:val="-3"/>
          <w:w w:val="80"/>
          <w:sz w:val="16"/>
        </w:rPr>
        <w:t> </w:t>
      </w:r>
      <w:r>
        <w:rPr>
          <w:rFonts w:ascii="Trebuchet MS"/>
          <w:i/>
          <w:color w:val="231F20"/>
          <w:w w:val="80"/>
          <w:sz w:val="16"/>
        </w:rPr>
        <w:t>symmetric</w:t>
      </w:r>
      <w:r>
        <w:rPr>
          <w:rFonts w:ascii="Trebuchet MS"/>
          <w:i/>
          <w:color w:val="231F20"/>
          <w:spacing w:val="-3"/>
          <w:w w:val="80"/>
          <w:sz w:val="16"/>
        </w:rPr>
        <w:t> </w:t>
      </w:r>
      <w:r>
        <w:rPr>
          <w:rFonts w:ascii="Trebuchet MS"/>
          <w:i/>
          <w:color w:val="231F20"/>
          <w:w w:val="80"/>
          <w:sz w:val="16"/>
        </w:rPr>
        <w:t>microfluidic</w:t>
      </w:r>
      <w:r>
        <w:rPr>
          <w:rFonts w:ascii="Trebuchet MS"/>
          <w:i/>
          <w:color w:val="231F20"/>
          <w:spacing w:val="-3"/>
          <w:w w:val="80"/>
          <w:sz w:val="16"/>
        </w:rPr>
        <w:t> </w:t>
      </w:r>
      <w:r>
        <w:rPr>
          <w:rFonts w:ascii="Trebuchet MS"/>
          <w:i/>
          <w:color w:val="231F20"/>
          <w:w w:val="80"/>
          <w:sz w:val="16"/>
        </w:rPr>
        <w:t>cross</w:t>
      </w:r>
      <w:r>
        <w:rPr>
          <w:rFonts w:ascii="Trebuchet MS"/>
          <w:i/>
          <w:color w:val="231F20"/>
          <w:spacing w:val="-3"/>
          <w:w w:val="80"/>
          <w:sz w:val="16"/>
        </w:rPr>
        <w:t> </w:t>
      </w:r>
      <w:r>
        <w:rPr>
          <w:rFonts w:ascii="Trebuchet MS"/>
          <w:i/>
          <w:color w:val="231F20"/>
          <w:w w:val="80"/>
          <w:sz w:val="16"/>
        </w:rPr>
        <w:t>flows</w:t>
      </w:r>
      <w:r>
        <w:rPr>
          <w:color w:val="231F20"/>
          <w:w w:val="80"/>
          <w:sz w:val="16"/>
        </w:rPr>
        <w:t>, Phys. Rev.</w:t>
      </w:r>
      <w:r>
        <w:rPr>
          <w:color w:val="231F20"/>
          <w:spacing w:val="40"/>
          <w:sz w:val="16"/>
        </w:rPr>
        <w:t> </w:t>
      </w:r>
      <w:r>
        <w:rPr>
          <w:color w:val="231F20"/>
          <w:w w:val="95"/>
          <w:sz w:val="16"/>
        </w:rPr>
        <w:t>E, 80, 026307 (2009).</w:t>
      </w:r>
    </w:p>
    <w:p>
      <w:pPr>
        <w:spacing w:line="196" w:lineRule="auto" w:before="0"/>
        <w:ind w:left="480" w:right="90" w:firstLine="0"/>
        <w:jc w:val="both"/>
        <w:rPr>
          <w:sz w:val="16"/>
        </w:rPr>
      </w:pPr>
      <w:r>
        <w:rPr>
          <w:color w:val="231F20"/>
          <w:w w:val="85"/>
          <w:sz w:val="16"/>
        </w:rPr>
        <w:t>S.</w:t>
      </w:r>
      <w:r>
        <w:rPr>
          <w:color w:val="231F20"/>
          <w:spacing w:val="-4"/>
          <w:w w:val="85"/>
          <w:sz w:val="16"/>
        </w:rPr>
        <w:t> </w:t>
      </w:r>
      <w:r>
        <w:rPr>
          <w:color w:val="231F20"/>
          <w:w w:val="85"/>
          <w:sz w:val="16"/>
        </w:rPr>
        <w:t>Darvishi,</w:t>
      </w:r>
      <w:r>
        <w:rPr>
          <w:color w:val="231F20"/>
          <w:spacing w:val="-4"/>
          <w:w w:val="85"/>
          <w:sz w:val="16"/>
        </w:rPr>
        <w:t> </w:t>
      </w:r>
      <w:r>
        <w:rPr>
          <w:color w:val="231F20"/>
          <w:w w:val="85"/>
          <w:sz w:val="16"/>
        </w:rPr>
        <w:t>T.</w:t>
      </w:r>
      <w:r>
        <w:rPr>
          <w:color w:val="231F20"/>
          <w:spacing w:val="-3"/>
          <w:w w:val="85"/>
          <w:sz w:val="16"/>
        </w:rPr>
        <w:t> </w:t>
      </w:r>
      <w:r>
        <w:rPr>
          <w:color w:val="231F20"/>
          <w:w w:val="85"/>
          <w:sz w:val="16"/>
        </w:rPr>
        <w:t>Cubaud.</w:t>
      </w:r>
      <w:r>
        <w:rPr>
          <w:color w:val="231F20"/>
          <w:spacing w:val="-4"/>
          <w:w w:val="85"/>
          <w:sz w:val="16"/>
        </w:rPr>
        <w:t> </w:t>
      </w:r>
      <w:r>
        <w:rPr>
          <w:rFonts w:ascii="Trebuchet MS"/>
          <w:i/>
          <w:color w:val="231F20"/>
          <w:w w:val="85"/>
          <w:sz w:val="16"/>
        </w:rPr>
        <w:t>Lubrication</w:t>
      </w:r>
      <w:r>
        <w:rPr>
          <w:rFonts w:ascii="Trebuchet MS"/>
          <w:i/>
          <w:color w:val="231F20"/>
          <w:spacing w:val="-5"/>
          <w:w w:val="85"/>
          <w:sz w:val="16"/>
        </w:rPr>
        <w:t> </w:t>
      </w:r>
      <w:r>
        <w:rPr>
          <w:rFonts w:ascii="Trebuchet MS"/>
          <w:i/>
          <w:color w:val="231F20"/>
          <w:w w:val="85"/>
          <w:sz w:val="16"/>
        </w:rPr>
        <w:t>of</w:t>
      </w:r>
      <w:r>
        <w:rPr>
          <w:rFonts w:ascii="Trebuchet MS"/>
          <w:i/>
          <w:color w:val="231F20"/>
          <w:spacing w:val="-5"/>
          <w:w w:val="85"/>
          <w:sz w:val="16"/>
        </w:rPr>
        <w:t> </w:t>
      </w:r>
      <w:r>
        <w:rPr>
          <w:rFonts w:ascii="Trebuchet MS"/>
          <w:i/>
          <w:color w:val="231F20"/>
          <w:w w:val="85"/>
          <w:sz w:val="16"/>
        </w:rPr>
        <w:t>highly</w:t>
      </w:r>
      <w:r>
        <w:rPr>
          <w:rFonts w:ascii="Trebuchet MS"/>
          <w:i/>
          <w:color w:val="231F20"/>
          <w:spacing w:val="-4"/>
          <w:w w:val="85"/>
          <w:sz w:val="16"/>
        </w:rPr>
        <w:t> </w:t>
      </w:r>
      <w:r>
        <w:rPr>
          <w:rFonts w:ascii="Trebuchet MS"/>
          <w:i/>
          <w:color w:val="231F20"/>
          <w:w w:val="85"/>
          <w:sz w:val="16"/>
        </w:rPr>
        <w:t>viscous</w:t>
      </w:r>
      <w:r>
        <w:rPr>
          <w:rFonts w:ascii="Trebuchet MS"/>
          <w:i/>
          <w:color w:val="231F20"/>
          <w:spacing w:val="-5"/>
          <w:w w:val="85"/>
          <w:sz w:val="16"/>
        </w:rPr>
        <w:t> </w:t>
      </w:r>
      <w:r>
        <w:rPr>
          <w:rFonts w:ascii="Trebuchet MS"/>
          <w:i/>
          <w:color w:val="231F20"/>
          <w:w w:val="85"/>
          <w:sz w:val="16"/>
        </w:rPr>
        <w:t>core-</w:t>
      </w:r>
      <w:r>
        <w:rPr>
          <w:rFonts w:ascii="Trebuchet MS"/>
          <w:i/>
          <w:color w:val="231F20"/>
          <w:w w:val="80"/>
          <w:sz w:val="16"/>
        </w:rPr>
        <w:t>annular</w:t>
      </w:r>
      <w:r>
        <w:rPr>
          <w:rFonts w:ascii="Trebuchet MS"/>
          <w:i/>
          <w:color w:val="231F20"/>
          <w:spacing w:val="-1"/>
          <w:w w:val="80"/>
          <w:sz w:val="16"/>
        </w:rPr>
        <w:t> </w:t>
      </w:r>
      <w:r>
        <w:rPr>
          <w:rFonts w:ascii="Trebuchet MS"/>
          <w:i/>
          <w:color w:val="231F20"/>
          <w:w w:val="80"/>
          <w:sz w:val="16"/>
        </w:rPr>
        <w:t>flows in microfluidic chambers, </w:t>
      </w:r>
      <w:r>
        <w:rPr>
          <w:color w:val="231F20"/>
          <w:w w:val="80"/>
          <w:sz w:val="16"/>
        </w:rPr>
        <w:t>J.</w:t>
      </w:r>
      <w:r>
        <w:rPr>
          <w:color w:val="231F20"/>
          <w:sz w:val="16"/>
        </w:rPr>
        <w:t> </w:t>
      </w:r>
      <w:r>
        <w:rPr>
          <w:color w:val="231F20"/>
          <w:w w:val="80"/>
          <w:sz w:val="16"/>
        </w:rPr>
        <w:t>Fluids</w:t>
      </w:r>
      <w:r>
        <w:rPr>
          <w:color w:val="231F20"/>
          <w:sz w:val="16"/>
        </w:rPr>
        <w:t> </w:t>
      </w:r>
      <w:r>
        <w:rPr>
          <w:color w:val="231F20"/>
          <w:w w:val="80"/>
          <w:sz w:val="16"/>
        </w:rPr>
        <w:t>Eng,</w:t>
      </w:r>
      <w:r>
        <w:rPr>
          <w:color w:val="231F20"/>
          <w:sz w:val="16"/>
        </w:rPr>
        <w:t> </w:t>
      </w:r>
      <w:r>
        <w:rPr>
          <w:color w:val="231F20"/>
          <w:w w:val="80"/>
          <w:sz w:val="16"/>
        </w:rPr>
        <w:t>113,</w:t>
      </w:r>
      <w:r>
        <w:rPr>
          <w:color w:val="231F20"/>
          <w:spacing w:val="40"/>
          <w:sz w:val="16"/>
        </w:rPr>
        <w:t> </w:t>
      </w:r>
      <w:r>
        <w:rPr>
          <w:color w:val="231F20"/>
          <w:sz w:val="16"/>
        </w:rPr>
        <w:t>031203</w:t>
      </w:r>
      <w:r>
        <w:rPr>
          <w:color w:val="231F20"/>
          <w:spacing w:val="-10"/>
          <w:sz w:val="16"/>
        </w:rPr>
        <w:t> </w:t>
      </w:r>
      <w:r>
        <w:rPr>
          <w:color w:val="231F20"/>
          <w:sz w:val="16"/>
        </w:rPr>
        <w:t>(2011).</w:t>
      </w:r>
    </w:p>
    <w:p>
      <w:pPr>
        <w:spacing w:line="196" w:lineRule="auto" w:before="0"/>
        <w:ind w:left="480" w:right="0" w:firstLine="0"/>
        <w:jc w:val="left"/>
        <w:rPr>
          <w:sz w:val="16"/>
        </w:rPr>
      </w:pPr>
      <w:r>
        <w:rPr>
          <w:color w:val="231F20"/>
          <w:spacing w:val="-2"/>
          <w:w w:val="90"/>
          <w:sz w:val="16"/>
        </w:rPr>
        <w:t>T. Cubaud, B.M. Jose, S. Darvishi. </w:t>
      </w:r>
      <w:r>
        <w:rPr>
          <w:rFonts w:ascii="Trebuchet MS"/>
          <w:i/>
          <w:color w:val="231F20"/>
          <w:spacing w:val="-2"/>
          <w:w w:val="90"/>
          <w:sz w:val="16"/>
        </w:rPr>
        <w:t>Folded</w:t>
      </w:r>
      <w:r>
        <w:rPr>
          <w:rFonts w:ascii="Trebuchet MS"/>
          <w:i/>
          <w:color w:val="231F20"/>
          <w:spacing w:val="-15"/>
          <w:w w:val="90"/>
          <w:sz w:val="16"/>
        </w:rPr>
        <w:t> </w:t>
      </w:r>
      <w:r>
        <w:rPr>
          <w:rFonts w:ascii="Trebuchet MS"/>
          <w:i/>
          <w:color w:val="231F20"/>
          <w:spacing w:val="-2"/>
          <w:w w:val="90"/>
          <w:sz w:val="16"/>
        </w:rPr>
        <w:t>micro-</w:t>
      </w:r>
      <w:r>
        <w:rPr>
          <w:rFonts w:ascii="Trebuchet MS"/>
          <w:i/>
          <w:color w:val="231F20"/>
          <w:spacing w:val="-2"/>
          <w:w w:val="90"/>
          <w:sz w:val="16"/>
        </w:rPr>
        <w:t>threads</w:t>
      </w:r>
      <w:r>
        <w:rPr>
          <w:rFonts w:ascii="Trebuchet MS"/>
          <w:i/>
          <w:color w:val="231F20"/>
          <w:spacing w:val="-2"/>
          <w:w w:val="90"/>
          <w:sz w:val="16"/>
        </w:rPr>
        <w:t>:</w:t>
      </w:r>
      <w:r>
        <w:rPr>
          <w:rFonts w:ascii="Trebuchet MS"/>
          <w:i/>
          <w:color w:val="231F20"/>
          <w:spacing w:val="-2"/>
          <w:w w:val="90"/>
          <w:sz w:val="16"/>
        </w:rPr>
        <w:t> </w:t>
      </w:r>
      <w:r>
        <w:rPr>
          <w:rFonts w:ascii="Trebuchet MS"/>
          <w:i/>
          <w:color w:val="231F20"/>
          <w:w w:val="85"/>
          <w:sz w:val="16"/>
        </w:rPr>
        <w:t>Role</w:t>
      </w:r>
      <w:r>
        <w:rPr>
          <w:rFonts w:ascii="Trebuchet MS"/>
          <w:i/>
          <w:color w:val="231F20"/>
          <w:spacing w:val="-17"/>
          <w:w w:val="85"/>
          <w:sz w:val="16"/>
        </w:rPr>
        <w:t> </w:t>
      </w:r>
      <w:r>
        <w:rPr>
          <w:rFonts w:ascii="Trebuchet MS"/>
          <w:i/>
          <w:color w:val="231F20"/>
          <w:w w:val="85"/>
          <w:sz w:val="16"/>
        </w:rPr>
        <w:t>of</w:t>
      </w:r>
      <w:r>
        <w:rPr>
          <w:rFonts w:ascii="Trebuchet MS"/>
          <w:i/>
          <w:color w:val="231F20"/>
          <w:spacing w:val="-19"/>
          <w:w w:val="85"/>
          <w:sz w:val="16"/>
        </w:rPr>
        <w:t> </w:t>
      </w:r>
      <w:r>
        <w:rPr>
          <w:rFonts w:ascii="Trebuchet MS"/>
          <w:i/>
          <w:color w:val="231F20"/>
          <w:w w:val="85"/>
          <w:sz w:val="16"/>
        </w:rPr>
        <w:t>viscosity</w:t>
      </w:r>
      <w:r>
        <w:rPr>
          <w:rFonts w:ascii="Trebuchet MS"/>
          <w:i/>
          <w:color w:val="231F20"/>
          <w:spacing w:val="-19"/>
          <w:w w:val="85"/>
          <w:sz w:val="16"/>
        </w:rPr>
        <w:t> </w:t>
      </w:r>
      <w:r>
        <w:rPr>
          <w:rFonts w:ascii="Trebuchet MS"/>
          <w:i/>
          <w:color w:val="231F20"/>
          <w:w w:val="85"/>
          <w:sz w:val="16"/>
        </w:rPr>
        <w:t>and</w:t>
      </w:r>
      <w:r>
        <w:rPr>
          <w:rFonts w:ascii="Trebuchet MS"/>
          <w:i/>
          <w:color w:val="231F20"/>
          <w:spacing w:val="-17"/>
          <w:w w:val="85"/>
          <w:sz w:val="16"/>
        </w:rPr>
        <w:t> </w:t>
      </w:r>
      <w:r>
        <w:rPr>
          <w:rFonts w:ascii="Trebuchet MS"/>
          <w:i/>
          <w:color w:val="231F20"/>
          <w:w w:val="85"/>
          <w:sz w:val="16"/>
        </w:rPr>
        <w:t>interfacial</w:t>
      </w:r>
      <w:r>
        <w:rPr>
          <w:rFonts w:ascii="Trebuchet MS"/>
          <w:i/>
          <w:color w:val="231F20"/>
          <w:spacing w:val="-16"/>
          <w:w w:val="85"/>
          <w:sz w:val="16"/>
        </w:rPr>
        <w:t> </w:t>
      </w:r>
      <w:r>
        <w:rPr>
          <w:rFonts w:ascii="Trebuchet MS"/>
          <w:i/>
          <w:color w:val="231F20"/>
          <w:w w:val="85"/>
          <w:sz w:val="16"/>
        </w:rPr>
        <w:t>tension,</w:t>
      </w:r>
      <w:r>
        <w:rPr>
          <w:rFonts w:ascii="Trebuchet MS"/>
          <w:i/>
          <w:color w:val="231F20"/>
          <w:spacing w:val="-17"/>
          <w:w w:val="85"/>
          <w:sz w:val="16"/>
        </w:rPr>
        <w:t> </w:t>
      </w:r>
      <w:r>
        <w:rPr>
          <w:color w:val="231F20"/>
          <w:w w:val="85"/>
          <w:sz w:val="16"/>
        </w:rPr>
        <w:t>Phys.</w:t>
      </w:r>
      <w:r>
        <w:rPr>
          <w:color w:val="231F20"/>
          <w:spacing w:val="-5"/>
          <w:w w:val="85"/>
          <w:sz w:val="16"/>
        </w:rPr>
        <w:t> </w:t>
      </w:r>
      <w:r>
        <w:rPr>
          <w:color w:val="231F20"/>
          <w:w w:val="85"/>
          <w:sz w:val="16"/>
        </w:rPr>
        <w:t>Fluids,</w:t>
      </w:r>
      <w:r>
        <w:rPr>
          <w:color w:val="231F20"/>
          <w:spacing w:val="-4"/>
          <w:w w:val="85"/>
          <w:sz w:val="16"/>
        </w:rPr>
        <w:t> </w:t>
      </w:r>
      <w:r>
        <w:rPr>
          <w:color w:val="231F20"/>
          <w:w w:val="85"/>
          <w:sz w:val="16"/>
        </w:rPr>
        <w:t>23,</w:t>
      </w:r>
      <w:r>
        <w:rPr>
          <w:color w:val="231F20"/>
          <w:spacing w:val="40"/>
          <w:sz w:val="16"/>
        </w:rPr>
        <w:t> </w:t>
      </w:r>
      <w:r>
        <w:rPr>
          <w:color w:val="231F20"/>
          <w:sz w:val="16"/>
        </w:rPr>
        <w:t>042002</w:t>
      </w:r>
      <w:r>
        <w:rPr>
          <w:color w:val="231F20"/>
          <w:spacing w:val="-10"/>
          <w:sz w:val="16"/>
        </w:rPr>
        <w:t> </w:t>
      </w:r>
      <w:r>
        <w:rPr>
          <w:color w:val="231F20"/>
          <w:sz w:val="16"/>
        </w:rPr>
        <w:t>(2011).</w:t>
      </w:r>
    </w:p>
    <w:p>
      <w:pPr>
        <w:spacing w:line="196" w:lineRule="auto" w:before="0"/>
        <w:ind w:left="480" w:right="141" w:firstLine="0"/>
        <w:jc w:val="left"/>
        <w:rPr>
          <w:sz w:val="16"/>
        </w:rPr>
      </w:pPr>
      <w:r>
        <w:rPr>
          <w:color w:val="231F20"/>
          <w:w w:val="85"/>
          <w:sz w:val="16"/>
        </w:rPr>
        <w:t>R.</w:t>
      </w:r>
      <w:r>
        <w:rPr>
          <w:color w:val="231F20"/>
          <w:spacing w:val="-1"/>
          <w:w w:val="85"/>
          <w:sz w:val="16"/>
        </w:rPr>
        <w:t> </w:t>
      </w:r>
      <w:r>
        <w:rPr>
          <w:color w:val="231F20"/>
          <w:w w:val="85"/>
          <w:sz w:val="16"/>
        </w:rPr>
        <w:t>Sun,</w:t>
      </w:r>
      <w:r>
        <w:rPr>
          <w:color w:val="231F20"/>
          <w:spacing w:val="-1"/>
          <w:w w:val="85"/>
          <w:sz w:val="16"/>
        </w:rPr>
        <w:t> </w:t>
      </w:r>
      <w:r>
        <w:rPr>
          <w:color w:val="231F20"/>
          <w:w w:val="85"/>
          <w:sz w:val="16"/>
        </w:rPr>
        <w:t>T.</w:t>
      </w:r>
      <w:r>
        <w:rPr>
          <w:color w:val="231F20"/>
          <w:spacing w:val="-1"/>
          <w:w w:val="85"/>
          <w:sz w:val="16"/>
        </w:rPr>
        <w:t> </w:t>
      </w:r>
      <w:r>
        <w:rPr>
          <w:color w:val="231F20"/>
          <w:w w:val="85"/>
          <w:sz w:val="16"/>
        </w:rPr>
        <w:t>Cubaud.</w:t>
      </w:r>
      <w:r>
        <w:rPr>
          <w:color w:val="231F20"/>
          <w:spacing w:val="-4"/>
          <w:w w:val="85"/>
          <w:sz w:val="16"/>
        </w:rPr>
        <w:t> </w:t>
      </w:r>
      <w:r>
        <w:rPr>
          <w:rFonts w:ascii="Trebuchet MS"/>
          <w:i/>
          <w:color w:val="231F20"/>
          <w:w w:val="85"/>
          <w:sz w:val="16"/>
        </w:rPr>
        <w:t>Dissolution</w:t>
      </w:r>
      <w:r>
        <w:rPr>
          <w:rFonts w:ascii="Trebuchet MS"/>
          <w:i/>
          <w:color w:val="231F20"/>
          <w:spacing w:val="-14"/>
          <w:w w:val="85"/>
          <w:sz w:val="16"/>
        </w:rPr>
        <w:t> </w:t>
      </w:r>
      <w:r>
        <w:rPr>
          <w:rFonts w:ascii="Trebuchet MS"/>
          <w:i/>
          <w:color w:val="231F20"/>
          <w:w w:val="85"/>
          <w:sz w:val="16"/>
        </w:rPr>
        <w:t>of</w:t>
      </w:r>
      <w:r>
        <w:rPr>
          <w:rFonts w:ascii="Trebuchet MS"/>
          <w:i/>
          <w:color w:val="231F20"/>
          <w:spacing w:val="-14"/>
          <w:w w:val="85"/>
          <w:sz w:val="16"/>
        </w:rPr>
        <w:t> </w:t>
      </w:r>
      <w:r>
        <w:rPr>
          <w:rFonts w:ascii="Trebuchet MS"/>
          <w:i/>
          <w:color w:val="231F20"/>
          <w:w w:val="85"/>
          <w:sz w:val="16"/>
        </w:rPr>
        <w:t>carbon</w:t>
      </w:r>
      <w:r>
        <w:rPr>
          <w:rFonts w:ascii="Trebuchet MS"/>
          <w:i/>
          <w:color w:val="231F20"/>
          <w:spacing w:val="-14"/>
          <w:w w:val="85"/>
          <w:sz w:val="16"/>
        </w:rPr>
        <w:t> </w:t>
      </w:r>
      <w:r>
        <w:rPr>
          <w:rFonts w:ascii="Trebuchet MS"/>
          <w:i/>
          <w:color w:val="231F20"/>
          <w:w w:val="85"/>
          <w:sz w:val="16"/>
        </w:rPr>
        <w:t>dioxide</w:t>
      </w:r>
      <w:r>
        <w:rPr>
          <w:rFonts w:ascii="Trebuchet MS"/>
          <w:i/>
          <w:color w:val="231F20"/>
          <w:spacing w:val="-14"/>
          <w:w w:val="85"/>
          <w:sz w:val="16"/>
        </w:rPr>
        <w:t> </w:t>
      </w:r>
      <w:r>
        <w:rPr>
          <w:rFonts w:ascii="Trebuchet MS"/>
          <w:i/>
          <w:color w:val="231F20"/>
          <w:w w:val="85"/>
          <w:sz w:val="16"/>
        </w:rPr>
        <w:t>bubbles</w:t>
      </w:r>
      <w:r>
        <w:rPr>
          <w:rFonts w:ascii="Trebuchet MS"/>
          <w:i/>
          <w:color w:val="231F20"/>
          <w:w w:val="85"/>
          <w:sz w:val="16"/>
        </w:rPr>
        <w:t> </w:t>
      </w:r>
      <w:r>
        <w:rPr>
          <w:rFonts w:ascii="Trebuchet MS"/>
          <w:i/>
          <w:color w:val="231F20"/>
          <w:w w:val="90"/>
          <w:sz w:val="16"/>
        </w:rPr>
        <w:t>and</w:t>
      </w:r>
      <w:r>
        <w:rPr>
          <w:rFonts w:ascii="Trebuchet MS"/>
          <w:i/>
          <w:color w:val="231F20"/>
          <w:spacing w:val="-20"/>
          <w:w w:val="90"/>
          <w:sz w:val="16"/>
        </w:rPr>
        <w:t> </w:t>
      </w:r>
      <w:r>
        <w:rPr>
          <w:rFonts w:ascii="Trebuchet MS"/>
          <w:i/>
          <w:color w:val="231F20"/>
          <w:w w:val="90"/>
          <w:sz w:val="16"/>
        </w:rPr>
        <w:t>microfluidic</w:t>
      </w:r>
      <w:r>
        <w:rPr>
          <w:rFonts w:ascii="Trebuchet MS"/>
          <w:i/>
          <w:color w:val="231F20"/>
          <w:spacing w:val="-19"/>
          <w:w w:val="90"/>
          <w:sz w:val="16"/>
        </w:rPr>
        <w:t> </w:t>
      </w:r>
      <w:r>
        <w:rPr>
          <w:rFonts w:ascii="Trebuchet MS"/>
          <w:i/>
          <w:color w:val="231F20"/>
          <w:w w:val="90"/>
          <w:sz w:val="16"/>
        </w:rPr>
        <w:t>multiphase</w:t>
      </w:r>
      <w:r>
        <w:rPr>
          <w:rFonts w:ascii="Trebuchet MS"/>
          <w:i/>
          <w:color w:val="231F20"/>
          <w:spacing w:val="-19"/>
          <w:w w:val="90"/>
          <w:sz w:val="16"/>
        </w:rPr>
        <w:t> </w:t>
      </w:r>
      <w:r>
        <w:rPr>
          <w:rFonts w:ascii="Trebuchet MS"/>
          <w:i/>
          <w:color w:val="231F20"/>
          <w:w w:val="90"/>
          <w:sz w:val="16"/>
        </w:rPr>
        <w:t>flows,</w:t>
      </w:r>
      <w:r>
        <w:rPr>
          <w:rFonts w:ascii="Trebuchet MS"/>
          <w:i/>
          <w:color w:val="231F20"/>
          <w:spacing w:val="-17"/>
          <w:w w:val="90"/>
          <w:sz w:val="16"/>
        </w:rPr>
        <w:t> </w:t>
      </w:r>
      <w:r>
        <w:rPr>
          <w:color w:val="231F20"/>
          <w:w w:val="90"/>
          <w:sz w:val="16"/>
        </w:rPr>
        <w:t>Lab</w:t>
      </w:r>
      <w:r>
        <w:rPr>
          <w:color w:val="231F20"/>
          <w:spacing w:val="-7"/>
          <w:w w:val="90"/>
          <w:sz w:val="16"/>
        </w:rPr>
        <w:t> </w:t>
      </w:r>
      <w:r>
        <w:rPr>
          <w:color w:val="231F20"/>
          <w:w w:val="90"/>
          <w:sz w:val="16"/>
        </w:rPr>
        <w:t>Chip,</w:t>
      </w:r>
      <w:r>
        <w:rPr>
          <w:color w:val="231F20"/>
          <w:spacing w:val="-6"/>
          <w:w w:val="90"/>
          <w:sz w:val="16"/>
        </w:rPr>
        <w:t> </w:t>
      </w:r>
      <w:r>
        <w:rPr>
          <w:color w:val="231F20"/>
          <w:w w:val="90"/>
          <w:sz w:val="16"/>
        </w:rPr>
        <w:t>11,</w:t>
      </w:r>
      <w:r>
        <w:rPr>
          <w:color w:val="231F20"/>
          <w:spacing w:val="-6"/>
          <w:w w:val="90"/>
          <w:sz w:val="16"/>
        </w:rPr>
        <w:t> </w:t>
      </w:r>
      <w:r>
        <w:rPr>
          <w:color w:val="231F20"/>
          <w:w w:val="90"/>
          <w:sz w:val="16"/>
        </w:rPr>
        <w:t>2924</w:t>
      </w:r>
      <w:r>
        <w:rPr>
          <w:color w:val="231F20"/>
          <w:spacing w:val="40"/>
          <w:sz w:val="16"/>
        </w:rPr>
        <w:t> </w:t>
      </w:r>
      <w:r>
        <w:rPr>
          <w:color w:val="231F20"/>
          <w:spacing w:val="-2"/>
          <w:sz w:val="16"/>
        </w:rPr>
        <w:t>(2011).</w:t>
      </w:r>
    </w:p>
    <w:p>
      <w:pPr>
        <w:pStyle w:val="BodyText"/>
        <w:spacing w:line="196" w:lineRule="auto" w:before="78"/>
        <w:ind w:left="376"/>
      </w:pPr>
      <w:r>
        <w:rPr/>
        <w:br w:type="column"/>
      </w:r>
      <w:r>
        <w:rPr>
          <w:color w:val="231F20"/>
          <w:spacing w:val="-2"/>
          <w:w w:val="105"/>
        </w:rPr>
        <w:t>Methane,</w:t>
      </w:r>
      <w:r>
        <w:rPr>
          <w:color w:val="231F20"/>
          <w:spacing w:val="-12"/>
          <w:w w:val="105"/>
        </w:rPr>
        <w:t> </w:t>
      </w:r>
      <w:r>
        <w:rPr>
          <w:color w:val="231F20"/>
          <w:spacing w:val="-2"/>
          <w:w w:val="105"/>
        </w:rPr>
        <w:t>a</w:t>
      </w:r>
      <w:r>
        <w:rPr>
          <w:color w:val="231F20"/>
          <w:spacing w:val="-12"/>
          <w:w w:val="105"/>
        </w:rPr>
        <w:t> </w:t>
      </w:r>
      <w:r>
        <w:rPr>
          <w:color w:val="231F20"/>
          <w:spacing w:val="-2"/>
          <w:w w:val="105"/>
        </w:rPr>
        <w:t>key</w:t>
      </w:r>
      <w:r>
        <w:rPr>
          <w:color w:val="231F20"/>
          <w:spacing w:val="-12"/>
          <w:w w:val="105"/>
        </w:rPr>
        <w:t> </w:t>
      </w:r>
      <w:r>
        <w:rPr>
          <w:color w:val="231F20"/>
          <w:spacing w:val="-2"/>
          <w:w w:val="105"/>
        </w:rPr>
        <w:t>component</w:t>
      </w:r>
      <w:r>
        <w:rPr>
          <w:color w:val="231F20"/>
          <w:spacing w:val="-12"/>
          <w:w w:val="105"/>
        </w:rPr>
        <w:t> </w:t>
      </w:r>
      <w:r>
        <w:rPr>
          <w:color w:val="231F20"/>
          <w:spacing w:val="-2"/>
          <w:w w:val="105"/>
        </w:rPr>
        <w:t>of</w:t>
      </w:r>
      <w:r>
        <w:rPr>
          <w:color w:val="231F20"/>
          <w:spacing w:val="-12"/>
          <w:w w:val="105"/>
        </w:rPr>
        <w:t> </w:t>
      </w:r>
      <w:r>
        <w:rPr>
          <w:color w:val="231F20"/>
          <w:spacing w:val="-2"/>
          <w:w w:val="105"/>
        </w:rPr>
        <w:t>our</w:t>
      </w:r>
      <w:r>
        <w:rPr>
          <w:color w:val="231F20"/>
          <w:spacing w:val="-12"/>
          <w:w w:val="105"/>
        </w:rPr>
        <w:t> </w:t>
      </w:r>
      <w:r>
        <w:rPr>
          <w:color w:val="231F20"/>
          <w:spacing w:val="-2"/>
          <w:w w:val="105"/>
        </w:rPr>
        <w:t>domes-tic</w:t>
      </w:r>
      <w:r>
        <w:rPr>
          <w:color w:val="231F20"/>
          <w:spacing w:val="-9"/>
          <w:w w:val="105"/>
        </w:rPr>
        <w:t> </w:t>
      </w:r>
      <w:r>
        <w:rPr>
          <w:color w:val="231F20"/>
          <w:spacing w:val="-2"/>
          <w:w w:val="105"/>
        </w:rPr>
        <w:t>natural</w:t>
      </w:r>
      <w:r>
        <w:rPr>
          <w:color w:val="231F20"/>
          <w:spacing w:val="-9"/>
          <w:w w:val="105"/>
        </w:rPr>
        <w:t> </w:t>
      </w:r>
      <w:r>
        <w:rPr>
          <w:color w:val="231F20"/>
          <w:spacing w:val="-2"/>
          <w:w w:val="105"/>
        </w:rPr>
        <w:t>gas</w:t>
      </w:r>
      <w:r>
        <w:rPr>
          <w:color w:val="231F20"/>
          <w:spacing w:val="-9"/>
          <w:w w:val="105"/>
        </w:rPr>
        <w:t> </w:t>
      </w:r>
      <w:r>
        <w:rPr>
          <w:color w:val="231F20"/>
          <w:spacing w:val="-2"/>
          <w:w w:val="105"/>
        </w:rPr>
        <w:t>resource,</w:t>
      </w:r>
      <w:r>
        <w:rPr>
          <w:color w:val="231F20"/>
          <w:spacing w:val="-9"/>
          <w:w w:val="105"/>
        </w:rPr>
        <w:t> </w:t>
      </w:r>
      <w:r>
        <w:rPr>
          <w:color w:val="231F20"/>
          <w:spacing w:val="-2"/>
          <w:w w:val="105"/>
        </w:rPr>
        <w:t>is</w:t>
      </w:r>
      <w:r>
        <w:rPr>
          <w:color w:val="231F20"/>
          <w:spacing w:val="-9"/>
          <w:w w:val="105"/>
        </w:rPr>
        <w:t> </w:t>
      </w:r>
      <w:r>
        <w:rPr>
          <w:color w:val="231F20"/>
          <w:spacing w:val="-2"/>
          <w:w w:val="105"/>
        </w:rPr>
        <w:t>used</w:t>
      </w:r>
      <w:r>
        <w:rPr>
          <w:color w:val="231F20"/>
          <w:spacing w:val="-9"/>
          <w:w w:val="105"/>
        </w:rPr>
        <w:t> </w:t>
      </w:r>
      <w:r>
        <w:rPr>
          <w:color w:val="231F20"/>
          <w:spacing w:val="-2"/>
          <w:w w:val="105"/>
        </w:rPr>
        <w:t>for</w:t>
      </w:r>
      <w:r>
        <w:rPr>
          <w:color w:val="231F20"/>
          <w:spacing w:val="-9"/>
          <w:w w:val="105"/>
        </w:rPr>
        <w:t> </w:t>
      </w:r>
      <w:r>
        <w:rPr>
          <w:color w:val="231F20"/>
          <w:spacing w:val="-2"/>
          <w:w w:val="105"/>
        </w:rPr>
        <w:t>energy </w:t>
      </w:r>
      <w:r>
        <w:rPr>
          <w:color w:val="231F20"/>
          <w:w w:val="105"/>
        </w:rPr>
        <w:t>and</w:t>
      </w:r>
      <w:r>
        <w:rPr>
          <w:color w:val="231F20"/>
          <w:spacing w:val="-9"/>
          <w:w w:val="105"/>
        </w:rPr>
        <w:t> </w:t>
      </w:r>
      <w:r>
        <w:rPr>
          <w:color w:val="231F20"/>
          <w:w w:val="105"/>
        </w:rPr>
        <w:t>the</w:t>
      </w:r>
      <w:r>
        <w:rPr>
          <w:color w:val="231F20"/>
          <w:spacing w:val="-9"/>
          <w:w w:val="105"/>
        </w:rPr>
        <w:t> </w:t>
      </w:r>
      <w:r>
        <w:rPr>
          <w:color w:val="231F20"/>
          <w:w w:val="105"/>
        </w:rPr>
        <w:t>sustainable</w:t>
      </w:r>
      <w:r>
        <w:rPr>
          <w:color w:val="231F20"/>
          <w:spacing w:val="-9"/>
          <w:w w:val="105"/>
        </w:rPr>
        <w:t> </w:t>
      </w:r>
      <w:r>
        <w:rPr>
          <w:color w:val="231F20"/>
          <w:w w:val="105"/>
        </w:rPr>
        <w:t>production</w:t>
      </w:r>
      <w:r>
        <w:rPr>
          <w:color w:val="231F20"/>
          <w:spacing w:val="-9"/>
          <w:w w:val="105"/>
        </w:rPr>
        <w:t> </w:t>
      </w:r>
      <w:r>
        <w:rPr>
          <w:color w:val="231F20"/>
          <w:w w:val="105"/>
        </w:rPr>
        <w:t>of</w:t>
      </w:r>
      <w:r>
        <w:rPr>
          <w:color w:val="231F20"/>
          <w:spacing w:val="-9"/>
          <w:w w:val="105"/>
        </w:rPr>
        <w:t> </w:t>
      </w:r>
      <w:r>
        <w:rPr>
          <w:color w:val="231F20"/>
          <w:w w:val="105"/>
        </w:rPr>
        <w:t>chemi-cals.</w:t>
      </w:r>
      <w:r>
        <w:rPr>
          <w:color w:val="231F20"/>
          <w:spacing w:val="40"/>
          <w:w w:val="105"/>
        </w:rPr>
        <w:t> </w:t>
      </w:r>
      <w:r>
        <w:rPr>
          <w:color w:val="231F20"/>
          <w:w w:val="105"/>
        </w:rPr>
        <w:t>Methane gas can form crystalline</w:t>
      </w:r>
    </w:p>
    <w:p>
      <w:pPr>
        <w:pStyle w:val="BodyText"/>
        <w:spacing w:line="196" w:lineRule="auto"/>
        <w:ind w:left="376"/>
      </w:pPr>
      <w:r>
        <w:rPr>
          <w:color w:val="231F20"/>
          <w:w w:val="105"/>
        </w:rPr>
        <w:t>sI</w:t>
      </w:r>
      <w:r>
        <w:rPr>
          <w:color w:val="231F20"/>
          <w:spacing w:val="-11"/>
          <w:w w:val="105"/>
        </w:rPr>
        <w:t> </w:t>
      </w:r>
      <w:r>
        <w:rPr>
          <w:color w:val="231F20"/>
          <w:w w:val="105"/>
        </w:rPr>
        <w:t>hydrates</w:t>
      </w:r>
      <w:r>
        <w:rPr>
          <w:color w:val="231F20"/>
          <w:spacing w:val="-11"/>
          <w:w w:val="105"/>
        </w:rPr>
        <w:t> </w:t>
      </w:r>
      <w:r>
        <w:rPr>
          <w:color w:val="231F20"/>
          <w:w w:val="105"/>
        </w:rPr>
        <w:t>with</w:t>
      </w:r>
      <w:r>
        <w:rPr>
          <w:color w:val="231F20"/>
          <w:spacing w:val="-11"/>
          <w:w w:val="105"/>
        </w:rPr>
        <w:t> </w:t>
      </w:r>
      <w:r>
        <w:rPr>
          <w:color w:val="231F20"/>
          <w:w w:val="105"/>
        </w:rPr>
        <w:t>liquid</w:t>
      </w:r>
      <w:r>
        <w:rPr>
          <w:color w:val="231F20"/>
          <w:spacing w:val="-11"/>
          <w:w w:val="105"/>
        </w:rPr>
        <w:t> </w:t>
      </w:r>
      <w:r>
        <w:rPr>
          <w:color w:val="231F20"/>
          <w:w w:val="105"/>
        </w:rPr>
        <w:t>water</w:t>
      </w:r>
      <w:r>
        <w:rPr>
          <w:color w:val="231F20"/>
          <w:spacing w:val="-11"/>
          <w:w w:val="105"/>
        </w:rPr>
        <w:t> </w:t>
      </w:r>
      <w:r>
        <w:rPr>
          <w:color w:val="231F20"/>
          <w:w w:val="105"/>
        </w:rPr>
        <w:t>at</w:t>
      </w:r>
      <w:r>
        <w:rPr>
          <w:color w:val="231F20"/>
          <w:spacing w:val="-11"/>
          <w:w w:val="105"/>
        </w:rPr>
        <w:t> </w:t>
      </w:r>
      <w:r>
        <w:rPr>
          <w:color w:val="231F20"/>
          <w:w w:val="105"/>
        </w:rPr>
        <w:t>elevated pressures and sub-cooled temperatures. This project investigated methane sI hydrate crystal growth kinetics by de-signing a microfluidic device capable of controlling</w:t>
      </w:r>
      <w:r>
        <w:rPr>
          <w:color w:val="231F20"/>
          <w:spacing w:val="-6"/>
          <w:w w:val="105"/>
        </w:rPr>
        <w:t> </w:t>
      </w:r>
      <w:r>
        <w:rPr>
          <w:color w:val="231F20"/>
          <w:w w:val="105"/>
        </w:rPr>
        <w:t>nucleation</w:t>
      </w:r>
      <w:r>
        <w:rPr>
          <w:color w:val="231F20"/>
          <w:spacing w:val="-6"/>
          <w:w w:val="105"/>
        </w:rPr>
        <w:t> </w:t>
      </w:r>
      <w:r>
        <w:rPr>
          <w:color w:val="231F20"/>
          <w:w w:val="105"/>
        </w:rPr>
        <w:t>via</w:t>
      </w:r>
      <w:r>
        <w:rPr>
          <w:color w:val="231F20"/>
          <w:spacing w:val="-6"/>
          <w:w w:val="105"/>
        </w:rPr>
        <w:t> </w:t>
      </w:r>
      <w:r>
        <w:rPr>
          <w:color w:val="231F20"/>
          <w:w w:val="105"/>
        </w:rPr>
        <w:t>thermoelectric temperature</w:t>
      </w:r>
      <w:r>
        <w:rPr>
          <w:color w:val="231F20"/>
          <w:spacing w:val="-5"/>
          <w:w w:val="105"/>
        </w:rPr>
        <w:t> </w:t>
      </w:r>
      <w:r>
        <w:rPr>
          <w:color w:val="231F20"/>
          <w:w w:val="105"/>
        </w:rPr>
        <w:t>cycling.</w:t>
      </w:r>
      <w:r>
        <w:rPr>
          <w:color w:val="231F20"/>
          <w:spacing w:val="39"/>
          <w:w w:val="105"/>
        </w:rPr>
        <w:t> </w:t>
      </w:r>
      <w:r>
        <w:rPr>
          <w:color w:val="231F20"/>
          <w:w w:val="105"/>
        </w:rPr>
        <w:t>This</w:t>
      </w:r>
      <w:r>
        <w:rPr>
          <w:color w:val="231F20"/>
          <w:spacing w:val="-5"/>
          <w:w w:val="105"/>
        </w:rPr>
        <w:t> </w:t>
      </w:r>
      <w:r>
        <w:rPr>
          <w:color w:val="231F20"/>
          <w:w w:val="105"/>
        </w:rPr>
        <w:t>work</w:t>
      </w:r>
      <w:r>
        <w:rPr>
          <w:color w:val="231F20"/>
          <w:spacing w:val="-5"/>
          <w:w w:val="105"/>
        </w:rPr>
        <w:t> </w:t>
      </w:r>
      <w:r>
        <w:rPr>
          <w:color w:val="231F20"/>
          <w:w w:val="105"/>
        </w:rPr>
        <w:t>was</w:t>
      </w:r>
      <w:r>
        <w:rPr>
          <w:color w:val="231F20"/>
          <w:spacing w:val="-5"/>
          <w:w w:val="105"/>
        </w:rPr>
        <w:t> </w:t>
      </w:r>
      <w:r>
        <w:rPr>
          <w:color w:val="231F20"/>
          <w:w w:val="105"/>
        </w:rPr>
        <w:t>sup-ported primarily by the MRSEC Program </w:t>
      </w:r>
      <w:r>
        <w:rPr>
          <w:color w:val="231F20"/>
          <w:spacing w:val="-2"/>
          <w:w w:val="105"/>
        </w:rPr>
        <w:t>of</w:t>
      </w:r>
      <w:r>
        <w:rPr>
          <w:color w:val="231F20"/>
          <w:spacing w:val="-6"/>
          <w:w w:val="105"/>
        </w:rPr>
        <w:t> </w:t>
      </w:r>
      <w:r>
        <w:rPr>
          <w:color w:val="231F20"/>
          <w:spacing w:val="-2"/>
          <w:w w:val="105"/>
        </w:rPr>
        <w:t>the</w:t>
      </w:r>
      <w:r>
        <w:rPr>
          <w:color w:val="231F20"/>
          <w:spacing w:val="-6"/>
          <w:w w:val="105"/>
        </w:rPr>
        <w:t> </w:t>
      </w:r>
      <w:r>
        <w:rPr>
          <w:color w:val="231F20"/>
          <w:spacing w:val="-2"/>
          <w:w w:val="105"/>
        </w:rPr>
        <w:t>National</w:t>
      </w:r>
      <w:r>
        <w:rPr>
          <w:color w:val="231F20"/>
          <w:spacing w:val="-6"/>
          <w:w w:val="105"/>
        </w:rPr>
        <w:t> </w:t>
      </w:r>
      <w:r>
        <w:rPr>
          <w:color w:val="231F20"/>
          <w:spacing w:val="-2"/>
          <w:w w:val="105"/>
        </w:rPr>
        <w:t>Science</w:t>
      </w:r>
      <w:r>
        <w:rPr>
          <w:color w:val="231F20"/>
          <w:spacing w:val="-6"/>
          <w:w w:val="105"/>
        </w:rPr>
        <w:t> </w:t>
      </w:r>
      <w:r>
        <w:rPr>
          <w:color w:val="231F20"/>
          <w:spacing w:val="-2"/>
          <w:w w:val="105"/>
        </w:rPr>
        <w:t>Foundation</w:t>
      </w:r>
      <w:r>
        <w:rPr>
          <w:color w:val="231F20"/>
          <w:spacing w:val="-6"/>
          <w:w w:val="105"/>
        </w:rPr>
        <w:t> </w:t>
      </w:r>
      <w:r>
        <w:rPr>
          <w:color w:val="231F20"/>
          <w:spacing w:val="-2"/>
          <w:w w:val="105"/>
        </w:rPr>
        <w:t>under </w:t>
      </w:r>
      <w:r>
        <w:rPr>
          <w:color w:val="231F20"/>
          <w:w w:val="105"/>
        </w:rPr>
        <w:t>Award Number DMR-1420073.</w:t>
      </w:r>
      <w:r>
        <w:rPr>
          <w:color w:val="231F20"/>
          <w:spacing w:val="40"/>
          <w:w w:val="105"/>
        </w:rPr>
        <w:t> </w:t>
      </w:r>
      <w:r>
        <w:rPr>
          <w:color w:val="231F20"/>
          <w:w w:val="105"/>
        </w:rPr>
        <w:t>Methyl-ations of aromatics are also useful steps in</w:t>
      </w:r>
      <w:r>
        <w:rPr>
          <w:color w:val="231F20"/>
          <w:spacing w:val="-6"/>
          <w:w w:val="105"/>
        </w:rPr>
        <w:t> </w:t>
      </w:r>
      <w:r>
        <w:rPr>
          <w:color w:val="231F20"/>
          <w:w w:val="105"/>
        </w:rPr>
        <w:t>the</w:t>
      </w:r>
      <w:r>
        <w:rPr>
          <w:color w:val="231F20"/>
          <w:spacing w:val="-6"/>
          <w:w w:val="105"/>
        </w:rPr>
        <w:t> </w:t>
      </w:r>
      <w:r>
        <w:rPr>
          <w:color w:val="231F20"/>
          <w:w w:val="105"/>
        </w:rPr>
        <w:t>preparations</w:t>
      </w:r>
      <w:r>
        <w:rPr>
          <w:color w:val="231F20"/>
          <w:spacing w:val="-6"/>
          <w:w w:val="105"/>
        </w:rPr>
        <w:t> </w:t>
      </w:r>
      <w:r>
        <w:rPr>
          <w:color w:val="231F20"/>
          <w:w w:val="105"/>
        </w:rPr>
        <w:t>of</w:t>
      </w:r>
      <w:r>
        <w:rPr>
          <w:color w:val="231F20"/>
          <w:spacing w:val="-6"/>
          <w:w w:val="105"/>
        </w:rPr>
        <w:t> </w:t>
      </w:r>
      <w:r>
        <w:rPr>
          <w:color w:val="231F20"/>
          <w:w w:val="105"/>
        </w:rPr>
        <w:t>fine</w:t>
      </w:r>
      <w:r>
        <w:rPr>
          <w:color w:val="231F20"/>
          <w:spacing w:val="-6"/>
          <w:w w:val="105"/>
        </w:rPr>
        <w:t> </w:t>
      </w:r>
      <w:r>
        <w:rPr>
          <w:color w:val="231F20"/>
          <w:w w:val="105"/>
        </w:rPr>
        <w:t>chemicals</w:t>
      </w:r>
      <w:r>
        <w:rPr>
          <w:color w:val="231F20"/>
          <w:spacing w:val="-6"/>
          <w:w w:val="105"/>
        </w:rPr>
        <w:t> </w:t>
      </w:r>
      <w:r>
        <w:rPr>
          <w:color w:val="231F20"/>
          <w:w w:val="105"/>
        </w:rPr>
        <w:t>and pharmaceuticals.</w:t>
      </w:r>
      <w:r>
        <w:rPr>
          <w:color w:val="231F20"/>
          <w:spacing w:val="40"/>
          <w:w w:val="105"/>
        </w:rPr>
        <w:t> </w:t>
      </w:r>
      <w:r>
        <w:rPr>
          <w:color w:val="231F20"/>
          <w:w w:val="105"/>
        </w:rPr>
        <w:t>The</w:t>
      </w:r>
      <w:r>
        <w:rPr>
          <w:color w:val="231F20"/>
          <w:spacing w:val="-3"/>
          <w:w w:val="105"/>
        </w:rPr>
        <w:t> </w:t>
      </w:r>
      <w:r>
        <w:rPr>
          <w:color w:val="231F20"/>
          <w:w w:val="105"/>
        </w:rPr>
        <w:t>second</w:t>
      </w:r>
      <w:r>
        <w:rPr>
          <w:color w:val="231F20"/>
          <w:spacing w:val="-3"/>
          <w:w w:val="105"/>
        </w:rPr>
        <w:t> </w:t>
      </w:r>
      <w:r>
        <w:rPr>
          <w:color w:val="231F20"/>
          <w:w w:val="105"/>
        </w:rPr>
        <w:t>project</w:t>
      </w:r>
      <w:r>
        <w:rPr>
          <w:color w:val="231F20"/>
          <w:spacing w:val="-3"/>
          <w:w w:val="105"/>
        </w:rPr>
        <w:t> </w:t>
      </w:r>
      <w:r>
        <w:rPr>
          <w:color w:val="231F20"/>
          <w:w w:val="105"/>
        </w:rPr>
        <w:t>fo-cuses</w:t>
      </w:r>
      <w:r>
        <w:rPr>
          <w:color w:val="231F20"/>
          <w:spacing w:val="-6"/>
          <w:w w:val="105"/>
        </w:rPr>
        <w:t> </w:t>
      </w:r>
      <w:r>
        <w:rPr>
          <w:color w:val="231F20"/>
          <w:w w:val="105"/>
        </w:rPr>
        <w:t>on</w:t>
      </w:r>
      <w:r>
        <w:rPr>
          <w:color w:val="231F20"/>
          <w:spacing w:val="-6"/>
          <w:w w:val="105"/>
        </w:rPr>
        <w:t> </w:t>
      </w:r>
      <w:r>
        <w:rPr>
          <w:color w:val="231F20"/>
          <w:w w:val="105"/>
        </w:rPr>
        <w:t>energy</w:t>
      </w:r>
      <w:r>
        <w:rPr>
          <w:color w:val="231F20"/>
          <w:spacing w:val="-6"/>
          <w:w w:val="105"/>
        </w:rPr>
        <w:t> </w:t>
      </w:r>
      <w:r>
        <w:rPr>
          <w:color w:val="231F20"/>
          <w:w w:val="105"/>
        </w:rPr>
        <w:t>efficient</w:t>
      </w:r>
      <w:r>
        <w:rPr>
          <w:color w:val="231F20"/>
          <w:spacing w:val="-6"/>
          <w:w w:val="105"/>
        </w:rPr>
        <w:t> </w:t>
      </w:r>
      <w:r>
        <w:rPr>
          <w:color w:val="231F20"/>
          <w:w w:val="105"/>
        </w:rPr>
        <w:t>catalytic</w:t>
      </w:r>
      <w:r>
        <w:rPr>
          <w:color w:val="231F20"/>
          <w:spacing w:val="-6"/>
          <w:w w:val="105"/>
        </w:rPr>
        <w:t> </w:t>
      </w:r>
      <w:r>
        <w:rPr>
          <w:color w:val="231F20"/>
          <w:w w:val="105"/>
        </w:rPr>
        <w:t>routes </w:t>
      </w:r>
      <w:r>
        <w:rPr>
          <w:color w:val="231F20"/>
        </w:rPr>
        <w:t>to</w:t>
      </w:r>
      <w:r>
        <w:rPr>
          <w:color w:val="231F20"/>
          <w:spacing w:val="9"/>
        </w:rPr>
        <w:t> </w:t>
      </w:r>
      <w:r>
        <w:rPr>
          <w:color w:val="231F20"/>
        </w:rPr>
        <w:t>methane</w:t>
      </w:r>
      <w:r>
        <w:rPr>
          <w:color w:val="231F20"/>
          <w:spacing w:val="9"/>
        </w:rPr>
        <w:t> </w:t>
      </w:r>
      <w:r>
        <w:rPr>
          <w:color w:val="231F20"/>
        </w:rPr>
        <w:t>C-H</w:t>
      </w:r>
      <w:r>
        <w:rPr>
          <w:color w:val="231F20"/>
          <w:spacing w:val="10"/>
        </w:rPr>
        <w:t> </w:t>
      </w:r>
      <w:r>
        <w:rPr>
          <w:color w:val="231F20"/>
        </w:rPr>
        <w:t>activation,</w:t>
      </w:r>
      <w:r>
        <w:rPr>
          <w:color w:val="231F20"/>
          <w:spacing w:val="9"/>
        </w:rPr>
        <w:t> </w:t>
      </w:r>
      <w:r>
        <w:rPr>
          <w:color w:val="231F20"/>
        </w:rPr>
        <w:t>which</w:t>
      </w:r>
      <w:r>
        <w:rPr>
          <w:color w:val="231F20"/>
          <w:spacing w:val="10"/>
        </w:rPr>
        <w:t> </w:t>
      </w:r>
      <w:r>
        <w:rPr>
          <w:color w:val="231F20"/>
          <w:spacing w:val="-2"/>
        </w:rPr>
        <w:t>involves</w:t>
      </w:r>
    </w:p>
    <w:p>
      <w:pPr>
        <w:pStyle w:val="BodyText"/>
        <w:spacing w:line="196" w:lineRule="auto" w:before="85"/>
        <w:ind w:left="322" w:right="540"/>
        <w:jc w:val="both"/>
      </w:pPr>
      <w:r>
        <w:rPr/>
        <w:br w:type="column"/>
      </w:r>
      <w:r>
        <w:rPr>
          <w:color w:val="231F20"/>
          <w:w w:val="105"/>
        </w:rPr>
        <w:t>the design of microchemical systems for the</w:t>
      </w:r>
      <w:r>
        <w:rPr>
          <w:color w:val="231F20"/>
          <w:spacing w:val="-12"/>
          <w:w w:val="105"/>
        </w:rPr>
        <w:t> </w:t>
      </w:r>
      <w:r>
        <w:rPr>
          <w:color w:val="231F20"/>
          <w:w w:val="105"/>
        </w:rPr>
        <w:t>study</w:t>
      </w:r>
      <w:r>
        <w:rPr>
          <w:color w:val="231F20"/>
          <w:spacing w:val="-12"/>
          <w:w w:val="105"/>
        </w:rPr>
        <w:t> </w:t>
      </w:r>
      <w:r>
        <w:rPr>
          <w:color w:val="231F20"/>
          <w:w w:val="105"/>
        </w:rPr>
        <w:t>of</w:t>
      </w:r>
      <w:r>
        <w:rPr>
          <w:color w:val="231F20"/>
          <w:spacing w:val="-12"/>
          <w:w w:val="105"/>
        </w:rPr>
        <w:t> </w:t>
      </w:r>
      <w:r>
        <w:rPr>
          <w:color w:val="231F20"/>
          <w:w w:val="105"/>
        </w:rPr>
        <w:t>a</w:t>
      </w:r>
      <w:r>
        <w:rPr>
          <w:color w:val="231F20"/>
          <w:spacing w:val="-12"/>
          <w:w w:val="105"/>
        </w:rPr>
        <w:t> </w:t>
      </w:r>
      <w:r>
        <w:rPr>
          <w:color w:val="231F20"/>
          <w:w w:val="105"/>
        </w:rPr>
        <w:t>new</w:t>
      </w:r>
      <w:r>
        <w:rPr>
          <w:color w:val="231F20"/>
          <w:spacing w:val="-12"/>
          <w:w w:val="105"/>
        </w:rPr>
        <w:t> </w:t>
      </w:r>
      <w:r>
        <w:rPr>
          <w:color w:val="231F20"/>
          <w:w w:val="105"/>
        </w:rPr>
        <w:t>family</w:t>
      </w:r>
      <w:r>
        <w:rPr>
          <w:color w:val="231F20"/>
          <w:spacing w:val="-12"/>
          <w:w w:val="105"/>
        </w:rPr>
        <w:t> </w:t>
      </w:r>
      <w:r>
        <w:rPr>
          <w:color w:val="231F20"/>
          <w:w w:val="105"/>
        </w:rPr>
        <w:t>of</w:t>
      </w:r>
      <w:r>
        <w:rPr>
          <w:color w:val="231F20"/>
          <w:spacing w:val="-12"/>
          <w:w w:val="105"/>
        </w:rPr>
        <w:t> </w:t>
      </w:r>
      <w:r>
        <w:rPr>
          <w:color w:val="231F20"/>
          <w:w w:val="105"/>
        </w:rPr>
        <w:t>homogenous catalyst.</w:t>
      </w:r>
      <w:r>
        <w:rPr>
          <w:color w:val="231F20"/>
          <w:spacing w:val="21"/>
          <w:w w:val="105"/>
        </w:rPr>
        <w:t> </w:t>
      </w:r>
      <w:r>
        <w:rPr>
          <w:color w:val="231F20"/>
          <w:w w:val="105"/>
        </w:rPr>
        <w:t>This</w:t>
      </w:r>
      <w:r>
        <w:rPr>
          <w:color w:val="231F20"/>
          <w:spacing w:val="-12"/>
          <w:w w:val="105"/>
        </w:rPr>
        <w:t> </w:t>
      </w:r>
      <w:r>
        <w:rPr>
          <w:color w:val="231F20"/>
          <w:w w:val="105"/>
        </w:rPr>
        <w:t>work</w:t>
      </w:r>
      <w:r>
        <w:rPr>
          <w:color w:val="231F20"/>
          <w:spacing w:val="-12"/>
          <w:w w:val="105"/>
        </w:rPr>
        <w:t> </w:t>
      </w:r>
      <w:r>
        <w:rPr>
          <w:color w:val="231F20"/>
          <w:w w:val="105"/>
        </w:rPr>
        <w:t>was</w:t>
      </w:r>
      <w:r>
        <w:rPr>
          <w:color w:val="231F20"/>
          <w:spacing w:val="-12"/>
          <w:w w:val="105"/>
        </w:rPr>
        <w:t> </w:t>
      </w:r>
      <w:r>
        <w:rPr>
          <w:color w:val="231F20"/>
          <w:w w:val="105"/>
        </w:rPr>
        <w:t>supported</w:t>
      </w:r>
      <w:r>
        <w:rPr>
          <w:color w:val="231F20"/>
          <w:spacing w:val="-12"/>
          <w:w w:val="105"/>
        </w:rPr>
        <w:t> </w:t>
      </w:r>
      <w:r>
        <w:rPr>
          <w:color w:val="231F20"/>
          <w:w w:val="105"/>
        </w:rPr>
        <w:t>by</w:t>
      </w:r>
      <w:r>
        <w:rPr>
          <w:color w:val="231F20"/>
          <w:spacing w:val="-12"/>
          <w:w w:val="105"/>
        </w:rPr>
        <w:t> </w:t>
      </w:r>
      <w:r>
        <w:rPr>
          <w:color w:val="231F20"/>
          <w:w w:val="105"/>
        </w:rPr>
        <w:t>the </w:t>
      </w:r>
      <w:r>
        <w:rPr>
          <w:color w:val="231F20"/>
        </w:rPr>
        <w:t>National Science Foundation under </w:t>
      </w:r>
      <w:r>
        <w:rPr>
          <w:color w:val="231F20"/>
        </w:rPr>
        <w:t>Award </w:t>
      </w:r>
      <w:r>
        <w:rPr>
          <w:color w:val="231F20"/>
          <w:w w:val="105"/>
        </w:rPr>
        <w:t>Number CBET-1551116. (NSF)</w:t>
      </w:r>
    </w:p>
    <w:p>
      <w:pPr>
        <w:pStyle w:val="BodyText"/>
        <w:spacing w:before="6"/>
        <w:rPr>
          <w:sz w:val="2"/>
        </w:rPr>
      </w:pPr>
    </w:p>
    <w:p>
      <w:pPr>
        <w:spacing w:line="240" w:lineRule="auto"/>
        <w:ind w:left="322" w:right="0" w:firstLine="0"/>
        <w:rPr>
          <w:sz w:val="20"/>
        </w:rPr>
      </w:pPr>
      <w:r>
        <w:rPr>
          <w:sz w:val="20"/>
        </w:rPr>
        <w:drawing>
          <wp:inline distT="0" distB="0" distL="0" distR="0">
            <wp:extent cx="287895" cy="289560"/>
            <wp:effectExtent l="0" t="0" r="0" b="0"/>
            <wp:docPr id="937" name="Image 937"/>
            <wp:cNvGraphicFramePr>
              <a:graphicFrameLocks/>
            </wp:cNvGraphicFramePr>
            <a:graphic>
              <a:graphicData uri="http://schemas.openxmlformats.org/drawingml/2006/picture">
                <pic:pic>
                  <pic:nvPicPr>
                    <pic:cNvPr id="937" name="Image 937"/>
                    <pic:cNvPicPr/>
                  </pic:nvPicPr>
                  <pic:blipFill>
                    <a:blip r:embed="rId283" cstate="print"/>
                    <a:stretch>
                      <a:fillRect/>
                    </a:stretch>
                  </pic:blipFill>
                  <pic:spPr>
                    <a:xfrm>
                      <a:off x="0" y="0"/>
                      <a:ext cx="287895" cy="289560"/>
                    </a:xfrm>
                    <a:prstGeom prst="rect">
                      <a:avLst/>
                    </a:prstGeom>
                  </pic:spPr>
                </pic:pic>
              </a:graphicData>
            </a:graphic>
          </wp:inline>
        </w:drawing>
      </w:r>
      <w:r>
        <w:rPr>
          <w:sz w:val="20"/>
        </w:rPr>
      </w:r>
    </w:p>
    <w:p>
      <w:pPr>
        <w:spacing w:line="178" w:lineRule="exact" w:before="80"/>
        <w:ind w:left="322" w:right="0" w:firstLine="0"/>
        <w:jc w:val="left"/>
        <w:rPr>
          <w:sz w:val="16"/>
        </w:rPr>
      </w:pPr>
      <w:r>
        <w:rPr>
          <w:color w:val="231F20"/>
          <w:spacing w:val="-2"/>
          <w:sz w:val="16"/>
        </w:rPr>
        <w:t>Publications:</w:t>
      </w:r>
    </w:p>
    <w:p>
      <w:pPr>
        <w:spacing w:line="201" w:lineRule="auto" w:before="7"/>
        <w:ind w:left="322" w:right="424" w:firstLine="0"/>
        <w:jc w:val="left"/>
        <w:rPr>
          <w:sz w:val="16"/>
        </w:rPr>
      </w:pPr>
      <w:r>
        <w:rPr>
          <w:color w:val="231F20"/>
          <w:w w:val="85"/>
          <w:sz w:val="16"/>
        </w:rPr>
        <w:t>W.</w:t>
      </w:r>
      <w:r>
        <w:rPr>
          <w:color w:val="231F20"/>
          <w:spacing w:val="-1"/>
          <w:w w:val="85"/>
          <w:sz w:val="16"/>
        </w:rPr>
        <w:t> </w:t>
      </w:r>
      <w:r>
        <w:rPr>
          <w:color w:val="231F20"/>
          <w:w w:val="85"/>
          <w:sz w:val="16"/>
        </w:rPr>
        <w:t>Chen,</w:t>
      </w:r>
      <w:r>
        <w:rPr>
          <w:color w:val="231F20"/>
          <w:spacing w:val="-1"/>
          <w:w w:val="85"/>
          <w:sz w:val="16"/>
        </w:rPr>
        <w:t> </w:t>
      </w:r>
      <w:r>
        <w:rPr>
          <w:color w:val="231F20"/>
          <w:w w:val="85"/>
          <w:sz w:val="16"/>
        </w:rPr>
        <w:t>B.</w:t>
      </w:r>
      <w:r>
        <w:rPr>
          <w:color w:val="231F20"/>
          <w:spacing w:val="-1"/>
          <w:w w:val="85"/>
          <w:sz w:val="16"/>
        </w:rPr>
        <w:t> </w:t>
      </w:r>
      <w:r>
        <w:rPr>
          <w:color w:val="231F20"/>
          <w:w w:val="85"/>
          <w:sz w:val="16"/>
        </w:rPr>
        <w:t>Pinho,</w:t>
      </w:r>
      <w:r>
        <w:rPr>
          <w:color w:val="231F20"/>
          <w:spacing w:val="-1"/>
          <w:w w:val="85"/>
          <w:sz w:val="16"/>
        </w:rPr>
        <w:t> </w:t>
      </w:r>
      <w:r>
        <w:rPr>
          <w:color w:val="231F20"/>
          <w:w w:val="85"/>
          <w:sz w:val="16"/>
        </w:rPr>
        <w:t>R.L.</w:t>
      </w:r>
      <w:r>
        <w:rPr>
          <w:color w:val="231F20"/>
          <w:spacing w:val="-1"/>
          <w:w w:val="85"/>
          <w:sz w:val="16"/>
        </w:rPr>
        <w:t> </w:t>
      </w:r>
      <w:r>
        <w:rPr>
          <w:color w:val="231F20"/>
          <w:w w:val="85"/>
          <w:sz w:val="16"/>
        </w:rPr>
        <w:t>Hartman.</w:t>
      </w:r>
      <w:r>
        <w:rPr>
          <w:color w:val="231F20"/>
          <w:spacing w:val="-1"/>
          <w:w w:val="85"/>
          <w:sz w:val="16"/>
        </w:rPr>
        <w:t> </w:t>
      </w:r>
      <w:r>
        <w:rPr>
          <w:rFonts w:ascii="Trebuchet MS"/>
          <w:i/>
          <w:color w:val="231F20"/>
          <w:w w:val="85"/>
          <w:sz w:val="16"/>
        </w:rPr>
        <w:t>Flash</w:t>
      </w:r>
      <w:r>
        <w:rPr>
          <w:rFonts w:ascii="Trebuchet MS"/>
          <w:i/>
          <w:color w:val="231F20"/>
          <w:spacing w:val="-13"/>
          <w:w w:val="85"/>
          <w:sz w:val="16"/>
        </w:rPr>
        <w:t> </w:t>
      </w:r>
      <w:r>
        <w:rPr>
          <w:rFonts w:ascii="Trebuchet MS"/>
          <w:i/>
          <w:color w:val="231F20"/>
          <w:w w:val="85"/>
          <w:sz w:val="16"/>
        </w:rPr>
        <w:t>crystallization</w:t>
      </w:r>
      <w:r>
        <w:rPr>
          <w:rFonts w:ascii="Trebuchet MS"/>
          <w:i/>
          <w:color w:val="231F20"/>
          <w:spacing w:val="-13"/>
          <w:w w:val="85"/>
          <w:sz w:val="16"/>
        </w:rPr>
        <w:t> </w:t>
      </w:r>
      <w:r>
        <w:rPr>
          <w:rFonts w:ascii="Trebuchet MS"/>
          <w:i/>
          <w:color w:val="231F20"/>
          <w:w w:val="85"/>
          <w:sz w:val="16"/>
        </w:rPr>
        <w:t>kinet-ics</w:t>
      </w:r>
      <w:r>
        <w:rPr>
          <w:rFonts w:ascii="Trebuchet MS"/>
          <w:i/>
          <w:color w:val="231F20"/>
          <w:spacing w:val="-16"/>
          <w:w w:val="85"/>
          <w:sz w:val="16"/>
        </w:rPr>
        <w:t> </w:t>
      </w:r>
      <w:r>
        <w:rPr>
          <w:rFonts w:ascii="Trebuchet MS"/>
          <w:i/>
          <w:color w:val="231F20"/>
          <w:w w:val="85"/>
          <w:sz w:val="16"/>
        </w:rPr>
        <w:t>of</w:t>
      </w:r>
      <w:r>
        <w:rPr>
          <w:rFonts w:ascii="Trebuchet MS"/>
          <w:i/>
          <w:color w:val="231F20"/>
          <w:spacing w:val="-16"/>
          <w:w w:val="85"/>
          <w:sz w:val="16"/>
        </w:rPr>
        <w:t> </w:t>
      </w:r>
      <w:r>
        <w:rPr>
          <w:rFonts w:ascii="Trebuchet MS"/>
          <w:i/>
          <w:color w:val="231F20"/>
          <w:w w:val="85"/>
          <w:sz w:val="16"/>
        </w:rPr>
        <w:t>methane</w:t>
      </w:r>
      <w:r>
        <w:rPr>
          <w:rFonts w:ascii="Trebuchet MS"/>
          <w:i/>
          <w:color w:val="231F20"/>
          <w:spacing w:val="-16"/>
          <w:w w:val="85"/>
          <w:sz w:val="16"/>
        </w:rPr>
        <w:t> </w:t>
      </w:r>
      <w:r>
        <w:rPr>
          <w:rFonts w:ascii="Trebuchet MS"/>
          <w:i/>
          <w:color w:val="231F20"/>
          <w:w w:val="85"/>
          <w:sz w:val="16"/>
        </w:rPr>
        <w:t>(sI)</w:t>
      </w:r>
      <w:r>
        <w:rPr>
          <w:rFonts w:ascii="Trebuchet MS"/>
          <w:i/>
          <w:color w:val="231F20"/>
          <w:spacing w:val="-16"/>
          <w:w w:val="85"/>
          <w:sz w:val="16"/>
        </w:rPr>
        <w:t> </w:t>
      </w:r>
      <w:r>
        <w:rPr>
          <w:rFonts w:ascii="Trebuchet MS"/>
          <w:i/>
          <w:color w:val="231F20"/>
          <w:w w:val="85"/>
          <w:sz w:val="16"/>
        </w:rPr>
        <w:t>hydrate</w:t>
      </w:r>
      <w:r>
        <w:rPr>
          <w:rFonts w:ascii="Trebuchet MS"/>
          <w:i/>
          <w:color w:val="231F20"/>
          <w:spacing w:val="-16"/>
          <w:w w:val="85"/>
          <w:sz w:val="16"/>
        </w:rPr>
        <w:t> </w:t>
      </w:r>
      <w:r>
        <w:rPr>
          <w:rFonts w:ascii="Trebuchet MS"/>
          <w:i/>
          <w:color w:val="231F20"/>
          <w:w w:val="85"/>
          <w:sz w:val="16"/>
        </w:rPr>
        <w:t>in</w:t>
      </w:r>
      <w:r>
        <w:rPr>
          <w:rFonts w:ascii="Trebuchet MS"/>
          <w:i/>
          <w:color w:val="231F20"/>
          <w:spacing w:val="-16"/>
          <w:w w:val="85"/>
          <w:sz w:val="16"/>
        </w:rPr>
        <w:t> </w:t>
      </w:r>
      <w:r>
        <w:rPr>
          <w:rFonts w:ascii="Trebuchet MS"/>
          <w:i/>
          <w:color w:val="231F20"/>
          <w:w w:val="85"/>
          <w:sz w:val="16"/>
        </w:rPr>
        <w:t>a</w:t>
      </w:r>
      <w:r>
        <w:rPr>
          <w:rFonts w:ascii="Trebuchet MS"/>
          <w:i/>
          <w:color w:val="231F20"/>
          <w:spacing w:val="-16"/>
          <w:w w:val="85"/>
          <w:sz w:val="16"/>
        </w:rPr>
        <w:t> </w:t>
      </w:r>
      <w:r>
        <w:rPr>
          <w:rFonts w:ascii="Trebuchet MS"/>
          <w:i/>
          <w:color w:val="231F20"/>
          <w:w w:val="85"/>
          <w:sz w:val="16"/>
        </w:rPr>
        <w:t>thermoelectrically-cooled</w:t>
      </w:r>
      <w:r>
        <w:rPr>
          <w:rFonts w:ascii="Trebuchet MS"/>
          <w:i/>
          <w:color w:val="231F20"/>
          <w:w w:val="85"/>
          <w:sz w:val="16"/>
        </w:rPr>
        <w:t> </w:t>
      </w:r>
      <w:r>
        <w:rPr>
          <w:rFonts w:ascii="Trebuchet MS"/>
          <w:i/>
          <w:color w:val="231F20"/>
          <w:w w:val="95"/>
          <w:sz w:val="16"/>
        </w:rPr>
        <w:t>microreactor,</w:t>
      </w:r>
      <w:r>
        <w:rPr>
          <w:rFonts w:ascii="Trebuchet MS"/>
          <w:i/>
          <w:color w:val="231F20"/>
          <w:spacing w:val="-11"/>
          <w:w w:val="95"/>
          <w:sz w:val="16"/>
        </w:rPr>
        <w:t> </w:t>
      </w:r>
      <w:r>
        <w:rPr>
          <w:color w:val="231F20"/>
          <w:w w:val="95"/>
          <w:sz w:val="16"/>
        </w:rPr>
        <w:t>Lab Chip, 17, 3051-3060 (2017).</w:t>
      </w:r>
    </w:p>
    <w:p>
      <w:pPr>
        <w:spacing w:line="201" w:lineRule="auto" w:before="0"/>
        <w:ind w:left="322" w:right="492" w:firstLine="0"/>
        <w:jc w:val="both"/>
        <w:rPr>
          <w:sz w:val="16"/>
        </w:rPr>
      </w:pPr>
      <w:r>
        <w:rPr>
          <w:color w:val="231F20"/>
          <w:w w:val="90"/>
          <w:sz w:val="16"/>
        </w:rPr>
        <w:t>B.</w:t>
      </w:r>
      <w:r>
        <w:rPr>
          <w:color w:val="231F20"/>
          <w:spacing w:val="-6"/>
          <w:w w:val="90"/>
          <w:sz w:val="16"/>
        </w:rPr>
        <w:t> </w:t>
      </w:r>
      <w:r>
        <w:rPr>
          <w:color w:val="231F20"/>
          <w:w w:val="90"/>
          <w:sz w:val="16"/>
        </w:rPr>
        <w:t>Pinho,</w:t>
      </w:r>
      <w:r>
        <w:rPr>
          <w:color w:val="231F20"/>
          <w:spacing w:val="-5"/>
          <w:w w:val="90"/>
          <w:sz w:val="16"/>
        </w:rPr>
        <w:t> </w:t>
      </w:r>
      <w:r>
        <w:rPr>
          <w:color w:val="231F20"/>
          <w:w w:val="90"/>
          <w:sz w:val="16"/>
        </w:rPr>
        <w:t>Y.</w:t>
      </w:r>
      <w:r>
        <w:rPr>
          <w:color w:val="231F20"/>
          <w:spacing w:val="-6"/>
          <w:w w:val="90"/>
          <w:sz w:val="16"/>
        </w:rPr>
        <w:t> </w:t>
      </w:r>
      <w:r>
        <w:rPr>
          <w:color w:val="231F20"/>
          <w:w w:val="90"/>
          <w:sz w:val="16"/>
        </w:rPr>
        <w:t>Liu,</w:t>
      </w:r>
      <w:r>
        <w:rPr>
          <w:color w:val="231F20"/>
          <w:spacing w:val="-5"/>
          <w:w w:val="90"/>
          <w:sz w:val="16"/>
        </w:rPr>
        <w:t> </w:t>
      </w:r>
      <w:r>
        <w:rPr>
          <w:color w:val="231F20"/>
          <w:w w:val="90"/>
          <w:sz w:val="16"/>
        </w:rPr>
        <w:t>B.</w:t>
      </w:r>
      <w:r>
        <w:rPr>
          <w:color w:val="231F20"/>
          <w:spacing w:val="-6"/>
          <w:w w:val="90"/>
          <w:sz w:val="16"/>
        </w:rPr>
        <w:t> </w:t>
      </w:r>
      <w:r>
        <w:rPr>
          <w:color w:val="231F20"/>
          <w:w w:val="90"/>
          <w:sz w:val="16"/>
        </w:rPr>
        <w:t>Rizkin,</w:t>
      </w:r>
      <w:r>
        <w:rPr>
          <w:color w:val="231F20"/>
          <w:spacing w:val="-5"/>
          <w:w w:val="90"/>
          <w:sz w:val="16"/>
        </w:rPr>
        <w:t> </w:t>
      </w:r>
      <w:r>
        <w:rPr>
          <w:color w:val="231F20"/>
          <w:w w:val="90"/>
          <w:sz w:val="16"/>
        </w:rPr>
        <w:t>R.L.</w:t>
      </w:r>
      <w:r>
        <w:rPr>
          <w:color w:val="231F20"/>
          <w:spacing w:val="-5"/>
          <w:w w:val="90"/>
          <w:sz w:val="16"/>
        </w:rPr>
        <w:t> </w:t>
      </w:r>
      <w:r>
        <w:rPr>
          <w:color w:val="231F20"/>
          <w:w w:val="90"/>
          <w:sz w:val="16"/>
        </w:rPr>
        <w:t>Hartman.</w:t>
      </w:r>
      <w:r>
        <w:rPr>
          <w:color w:val="231F20"/>
          <w:spacing w:val="-6"/>
          <w:w w:val="90"/>
          <w:sz w:val="16"/>
        </w:rPr>
        <w:t> </w:t>
      </w:r>
      <w:r>
        <w:rPr>
          <w:rFonts w:ascii="Trebuchet MS"/>
          <w:i/>
          <w:color w:val="231F20"/>
          <w:w w:val="90"/>
          <w:sz w:val="16"/>
        </w:rPr>
        <w:t>Confined</w:t>
      </w:r>
      <w:r>
        <w:rPr>
          <w:rFonts w:ascii="Trebuchet MS"/>
          <w:i/>
          <w:color w:val="231F20"/>
          <w:spacing w:val="-7"/>
          <w:w w:val="90"/>
          <w:sz w:val="16"/>
        </w:rPr>
        <w:t> </w:t>
      </w:r>
      <w:r>
        <w:rPr>
          <w:rFonts w:ascii="Trebuchet MS"/>
          <w:i/>
          <w:color w:val="231F20"/>
          <w:w w:val="90"/>
          <w:sz w:val="16"/>
        </w:rPr>
        <w:t>methane-</w:t>
      </w:r>
      <w:r>
        <w:rPr>
          <w:rFonts w:ascii="Trebuchet MS"/>
          <w:i/>
          <w:color w:val="231F20"/>
          <w:spacing w:val="-2"/>
          <w:w w:val="80"/>
          <w:sz w:val="16"/>
        </w:rPr>
        <w:t>water</w:t>
      </w:r>
      <w:r>
        <w:rPr>
          <w:rFonts w:ascii="Trebuchet MS"/>
          <w:i/>
          <w:color w:val="231F20"/>
          <w:spacing w:val="-9"/>
          <w:sz w:val="16"/>
        </w:rPr>
        <w:t> </w:t>
      </w:r>
      <w:r>
        <w:rPr>
          <w:rFonts w:ascii="Trebuchet MS"/>
          <w:i/>
          <w:color w:val="231F20"/>
          <w:spacing w:val="-2"/>
          <w:w w:val="80"/>
          <w:sz w:val="16"/>
        </w:rPr>
        <w:t>interfacial</w:t>
      </w:r>
      <w:r>
        <w:rPr>
          <w:rFonts w:ascii="Trebuchet MS"/>
          <w:i/>
          <w:color w:val="231F20"/>
          <w:spacing w:val="-3"/>
          <w:sz w:val="16"/>
        </w:rPr>
        <w:t> </w:t>
      </w:r>
      <w:r>
        <w:rPr>
          <w:rFonts w:ascii="Trebuchet MS"/>
          <w:i/>
          <w:color w:val="231F20"/>
          <w:spacing w:val="-2"/>
          <w:w w:val="80"/>
          <w:sz w:val="16"/>
        </w:rPr>
        <w:t>layers</w:t>
      </w:r>
      <w:r>
        <w:rPr>
          <w:rFonts w:ascii="Trebuchet MS"/>
          <w:i/>
          <w:color w:val="231F20"/>
          <w:spacing w:val="-3"/>
          <w:sz w:val="16"/>
        </w:rPr>
        <w:t> </w:t>
      </w:r>
      <w:r>
        <w:rPr>
          <w:rFonts w:ascii="Trebuchet MS"/>
          <w:i/>
          <w:color w:val="231F20"/>
          <w:spacing w:val="-2"/>
          <w:w w:val="80"/>
          <w:sz w:val="16"/>
        </w:rPr>
        <w:t>and</w:t>
      </w:r>
      <w:r>
        <w:rPr>
          <w:rFonts w:ascii="Trebuchet MS"/>
          <w:i/>
          <w:color w:val="231F20"/>
          <w:spacing w:val="-3"/>
          <w:sz w:val="16"/>
        </w:rPr>
        <w:t> </w:t>
      </w:r>
      <w:r>
        <w:rPr>
          <w:rFonts w:ascii="Trebuchet MS"/>
          <w:i/>
          <w:color w:val="231F20"/>
          <w:spacing w:val="-2"/>
          <w:w w:val="80"/>
          <w:sz w:val="16"/>
        </w:rPr>
        <w:t>thickness</w:t>
      </w:r>
      <w:r>
        <w:rPr>
          <w:rFonts w:ascii="Trebuchet MS"/>
          <w:i/>
          <w:color w:val="231F20"/>
          <w:spacing w:val="-3"/>
          <w:sz w:val="16"/>
        </w:rPr>
        <w:t> </w:t>
      </w:r>
      <w:r>
        <w:rPr>
          <w:rFonts w:ascii="Trebuchet MS"/>
          <w:i/>
          <w:color w:val="231F20"/>
          <w:spacing w:val="-2"/>
          <w:w w:val="80"/>
          <w:sz w:val="16"/>
        </w:rPr>
        <w:t>measurements</w:t>
      </w:r>
      <w:r>
        <w:rPr>
          <w:rFonts w:ascii="Trebuchet MS"/>
          <w:i/>
          <w:color w:val="231F20"/>
          <w:spacing w:val="-3"/>
          <w:sz w:val="16"/>
        </w:rPr>
        <w:t> </w:t>
      </w:r>
      <w:r>
        <w:rPr>
          <w:rFonts w:ascii="Trebuchet MS"/>
          <w:i/>
          <w:color w:val="231F20"/>
          <w:spacing w:val="-2"/>
          <w:w w:val="80"/>
          <w:sz w:val="16"/>
        </w:rPr>
        <w:t>using</w:t>
      </w:r>
      <w:r>
        <w:rPr>
          <w:rFonts w:ascii="Trebuchet MS"/>
          <w:i/>
          <w:color w:val="231F20"/>
          <w:spacing w:val="-3"/>
          <w:sz w:val="16"/>
        </w:rPr>
        <w:t> </w:t>
      </w:r>
      <w:r>
        <w:rPr>
          <w:rFonts w:ascii="Trebuchet MS"/>
          <w:i/>
          <w:color w:val="231F20"/>
          <w:spacing w:val="-2"/>
          <w:w w:val="80"/>
          <w:sz w:val="16"/>
        </w:rPr>
        <w:t>in</w:t>
      </w:r>
      <w:r>
        <w:rPr>
          <w:rFonts w:ascii="Trebuchet MS"/>
          <w:i/>
          <w:color w:val="231F20"/>
          <w:spacing w:val="-2"/>
          <w:w w:val="90"/>
          <w:sz w:val="16"/>
        </w:rPr>
        <w:t> </w:t>
      </w:r>
      <w:r>
        <w:rPr>
          <w:rFonts w:ascii="Trebuchet MS"/>
          <w:i/>
          <w:color w:val="231F20"/>
          <w:w w:val="90"/>
          <w:sz w:val="16"/>
        </w:rPr>
        <w:t>situ</w:t>
      </w:r>
      <w:r>
        <w:rPr>
          <w:rFonts w:ascii="Trebuchet MS"/>
          <w:i/>
          <w:color w:val="231F20"/>
          <w:spacing w:val="-19"/>
          <w:w w:val="90"/>
          <w:sz w:val="16"/>
        </w:rPr>
        <w:t> </w:t>
      </w:r>
      <w:r>
        <w:rPr>
          <w:rFonts w:ascii="Trebuchet MS"/>
          <w:i/>
          <w:color w:val="231F20"/>
          <w:w w:val="90"/>
          <w:sz w:val="16"/>
        </w:rPr>
        <w:t>Raman</w:t>
      </w:r>
      <w:r>
        <w:rPr>
          <w:rFonts w:ascii="Trebuchet MS"/>
          <w:i/>
          <w:color w:val="231F20"/>
          <w:spacing w:val="-19"/>
          <w:w w:val="90"/>
          <w:sz w:val="16"/>
        </w:rPr>
        <w:t> </w:t>
      </w:r>
      <w:r>
        <w:rPr>
          <w:rFonts w:ascii="Trebuchet MS"/>
          <w:i/>
          <w:color w:val="231F20"/>
          <w:w w:val="90"/>
          <w:sz w:val="16"/>
        </w:rPr>
        <w:t>spectroscopy.</w:t>
      </w:r>
      <w:r>
        <w:rPr>
          <w:rFonts w:ascii="Trebuchet MS"/>
          <w:i/>
          <w:color w:val="231F20"/>
          <w:spacing w:val="-17"/>
          <w:w w:val="90"/>
          <w:sz w:val="16"/>
        </w:rPr>
        <w:t> </w:t>
      </w:r>
      <w:r>
        <w:rPr>
          <w:color w:val="231F20"/>
          <w:w w:val="90"/>
          <w:sz w:val="16"/>
        </w:rPr>
        <w:t>Lab</w:t>
      </w:r>
      <w:r>
        <w:rPr>
          <w:color w:val="231F20"/>
          <w:spacing w:val="-6"/>
          <w:w w:val="90"/>
          <w:sz w:val="16"/>
        </w:rPr>
        <w:t> </w:t>
      </w:r>
      <w:r>
        <w:rPr>
          <w:color w:val="231F20"/>
          <w:w w:val="90"/>
          <w:sz w:val="16"/>
        </w:rPr>
        <w:t>Chip,</w:t>
      </w:r>
      <w:r>
        <w:rPr>
          <w:color w:val="231F20"/>
          <w:spacing w:val="-7"/>
          <w:w w:val="90"/>
          <w:sz w:val="16"/>
        </w:rPr>
        <w:t> </w:t>
      </w:r>
      <w:r>
        <w:rPr>
          <w:color w:val="231F20"/>
          <w:w w:val="90"/>
          <w:sz w:val="16"/>
        </w:rPr>
        <w:t>17,</w:t>
      </w:r>
      <w:r>
        <w:rPr>
          <w:color w:val="231F20"/>
          <w:spacing w:val="-6"/>
          <w:w w:val="90"/>
          <w:sz w:val="16"/>
        </w:rPr>
        <w:t> </w:t>
      </w:r>
      <w:r>
        <w:rPr>
          <w:color w:val="231F20"/>
          <w:w w:val="90"/>
          <w:sz w:val="16"/>
        </w:rPr>
        <w:t>3883-3890</w:t>
      </w:r>
      <w:r>
        <w:rPr>
          <w:color w:val="231F20"/>
          <w:spacing w:val="-6"/>
          <w:w w:val="90"/>
          <w:sz w:val="16"/>
        </w:rPr>
        <w:t> </w:t>
      </w:r>
      <w:r>
        <w:rPr>
          <w:color w:val="231F20"/>
          <w:spacing w:val="-2"/>
          <w:w w:val="90"/>
          <w:sz w:val="16"/>
        </w:rPr>
        <w:t>(2017).</w:t>
      </w:r>
    </w:p>
    <w:p>
      <w:pPr>
        <w:spacing w:after="0" w:line="201" w:lineRule="auto"/>
        <w:jc w:val="both"/>
        <w:rPr>
          <w:sz w:val="16"/>
        </w:rPr>
        <w:sectPr>
          <w:type w:val="continuous"/>
          <w:pgSz w:w="12240" w:h="15840"/>
          <w:pgMar w:header="480" w:footer="1131" w:top="1160" w:bottom="280" w:left="0" w:right="0"/>
          <w:cols w:num="3" w:equalWidth="0">
            <w:col w:w="3937" w:space="40"/>
            <w:col w:w="3888" w:space="39"/>
            <w:col w:w="4336"/>
          </w:cols>
        </w:sectPr>
      </w:pPr>
    </w:p>
    <w:p>
      <w:pPr>
        <w:pStyle w:val="BodyText"/>
        <w:spacing w:before="80"/>
        <w:rPr>
          <w:sz w:val="24"/>
        </w:rPr>
      </w:pPr>
    </w:p>
    <w:p>
      <w:pPr>
        <w:pStyle w:val="Heading4"/>
        <w:ind w:left="4353"/>
      </w:pPr>
      <w:r>
        <w:rPr/>
        <w:drawing>
          <wp:anchor distT="0" distB="0" distL="0" distR="0" allowOverlap="1" layoutInCell="1" locked="0" behindDoc="0" simplePos="0" relativeHeight="15887360">
            <wp:simplePos x="0" y="0"/>
            <wp:positionH relativeFrom="page">
              <wp:posOffset>300568</wp:posOffset>
            </wp:positionH>
            <wp:positionV relativeFrom="paragraph">
              <wp:posOffset>31733</wp:posOffset>
            </wp:positionV>
            <wp:extent cx="2224686" cy="2189721"/>
            <wp:effectExtent l="0" t="0" r="0" b="0"/>
            <wp:wrapNone/>
            <wp:docPr id="938" name="Image 938"/>
            <wp:cNvGraphicFramePr>
              <a:graphicFrameLocks/>
            </wp:cNvGraphicFramePr>
            <a:graphic>
              <a:graphicData uri="http://schemas.openxmlformats.org/drawingml/2006/picture">
                <pic:pic>
                  <pic:nvPicPr>
                    <pic:cNvPr id="938" name="Image 938"/>
                    <pic:cNvPicPr/>
                  </pic:nvPicPr>
                  <pic:blipFill>
                    <a:blip r:embed="rId431" cstate="print"/>
                    <a:stretch>
                      <a:fillRect/>
                    </a:stretch>
                  </pic:blipFill>
                  <pic:spPr>
                    <a:xfrm>
                      <a:off x="0" y="0"/>
                      <a:ext cx="2224686" cy="2189721"/>
                    </a:xfrm>
                    <a:prstGeom prst="rect">
                      <a:avLst/>
                    </a:prstGeom>
                  </pic:spPr>
                </pic:pic>
              </a:graphicData>
            </a:graphic>
          </wp:anchor>
        </w:drawing>
      </w:r>
      <w:bookmarkStart w:name="_TOC_250038" w:id="30"/>
      <w:r>
        <w:rPr>
          <w:color w:val="231F20"/>
          <w:spacing w:val="-2"/>
        </w:rPr>
        <w:t>New</w:t>
      </w:r>
      <w:r>
        <w:rPr>
          <w:color w:val="231F20"/>
          <w:spacing w:val="-28"/>
        </w:rPr>
        <w:t> </w:t>
      </w:r>
      <w:r>
        <w:rPr>
          <w:color w:val="231F20"/>
          <w:spacing w:val="-2"/>
        </w:rPr>
        <w:t>Biomimetic</w:t>
      </w:r>
      <w:r>
        <w:rPr>
          <w:color w:val="231F20"/>
          <w:spacing w:val="-27"/>
        </w:rPr>
        <w:t> </w:t>
      </w:r>
      <w:r>
        <w:rPr>
          <w:color w:val="231F20"/>
          <w:spacing w:val="-2"/>
        </w:rPr>
        <w:t>Materials</w:t>
      </w:r>
      <w:r>
        <w:rPr>
          <w:color w:val="231F20"/>
          <w:spacing w:val="-27"/>
        </w:rPr>
        <w:t> </w:t>
      </w:r>
      <w:r>
        <w:rPr>
          <w:color w:val="231F20"/>
          <w:spacing w:val="-2"/>
        </w:rPr>
        <w:t>to</w:t>
      </w:r>
      <w:r>
        <w:rPr>
          <w:color w:val="231F20"/>
          <w:spacing w:val="-27"/>
        </w:rPr>
        <w:t> </w:t>
      </w:r>
      <w:r>
        <w:rPr>
          <w:color w:val="231F20"/>
          <w:spacing w:val="-2"/>
        </w:rPr>
        <w:t>Produce</w:t>
      </w:r>
      <w:r>
        <w:rPr>
          <w:color w:val="231F20"/>
          <w:spacing w:val="-27"/>
        </w:rPr>
        <w:t> </w:t>
      </w:r>
      <w:r>
        <w:rPr>
          <w:color w:val="231F20"/>
          <w:spacing w:val="-2"/>
        </w:rPr>
        <w:t>Hydrogen</w:t>
      </w:r>
      <w:r>
        <w:rPr>
          <w:color w:val="231F20"/>
          <w:spacing w:val="-27"/>
        </w:rPr>
        <w:t> </w:t>
      </w:r>
      <w:r>
        <w:rPr>
          <w:color w:val="231F20"/>
          <w:spacing w:val="-2"/>
        </w:rPr>
        <w:t>from</w:t>
      </w:r>
      <w:r>
        <w:rPr>
          <w:color w:val="231F20"/>
          <w:spacing w:val="-27"/>
        </w:rPr>
        <w:t> </w:t>
      </w:r>
      <w:bookmarkEnd w:id="30"/>
      <w:r>
        <w:rPr>
          <w:color w:val="231F20"/>
          <w:spacing w:val="-2"/>
        </w:rPr>
        <w:t>Water</w:t>
      </w:r>
    </w:p>
    <w:p>
      <w:pPr>
        <w:pStyle w:val="BodyText"/>
        <w:spacing w:before="16"/>
        <w:rPr>
          <w:rFonts w:ascii="Trebuchet MS"/>
          <w:b/>
          <w:sz w:val="24"/>
        </w:rPr>
      </w:pPr>
    </w:p>
    <w:p>
      <w:pPr>
        <w:pStyle w:val="BodyText"/>
        <w:ind w:left="4353"/>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BodyText"/>
        <w:spacing w:before="7"/>
        <w:rPr>
          <w:rFonts w:ascii="Bookman Old Style"/>
          <w:b w:val="0"/>
          <w:sz w:val="17"/>
        </w:rPr>
      </w:pPr>
    </w:p>
    <w:p>
      <w:pPr>
        <w:pStyle w:val="BodyText"/>
        <w:spacing w:after="0"/>
        <w:rPr>
          <w:rFonts w:ascii="Bookman Old Style"/>
          <w:b w:val="0"/>
          <w:sz w:val="17"/>
        </w:rPr>
        <w:sectPr>
          <w:pgSz w:w="12240" w:h="15840"/>
          <w:pgMar w:header="480" w:footer="1131" w:top="800" w:bottom="1360" w:left="0" w:right="0"/>
        </w:sect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rPr>
          <w:rFonts w:ascii="Bookman Old Style"/>
          <w:b w:val="0"/>
          <w:sz w:val="24"/>
        </w:rPr>
      </w:pPr>
    </w:p>
    <w:p>
      <w:pPr>
        <w:pStyle w:val="BodyText"/>
        <w:spacing w:before="196"/>
        <w:rPr>
          <w:rFonts w:ascii="Bookman Old Style"/>
          <w:b w:val="0"/>
          <w:sz w:val="24"/>
        </w:rPr>
      </w:pPr>
    </w:p>
    <w:p>
      <w:pPr>
        <w:pStyle w:val="Heading4"/>
        <w:spacing w:line="206" w:lineRule="auto"/>
        <w:ind w:left="479" w:right="287"/>
      </w:pPr>
      <w:r>
        <w:rPr>
          <w:color w:val="231F20"/>
        </w:rPr>
        <w:t>Turning</w:t>
      </w:r>
      <w:r>
        <w:rPr>
          <w:color w:val="231F20"/>
          <w:spacing w:val="-4"/>
        </w:rPr>
        <w:t> </w:t>
      </w:r>
      <w:r>
        <w:rPr>
          <w:color w:val="231F20"/>
        </w:rPr>
        <w:t>Waste</w:t>
      </w:r>
      <w:r>
        <w:rPr>
          <w:color w:val="231F20"/>
          <w:spacing w:val="-4"/>
        </w:rPr>
        <w:t> </w:t>
      </w:r>
      <w:r>
        <w:rPr>
          <w:color w:val="231F20"/>
        </w:rPr>
        <w:t>into</w:t>
      </w:r>
      <w:r>
        <w:rPr>
          <w:color w:val="231F20"/>
          <w:spacing w:val="-4"/>
        </w:rPr>
        <w:t> </w:t>
      </w:r>
      <w:r>
        <w:rPr>
          <w:color w:val="231F20"/>
        </w:rPr>
        <w:t>Fuels, </w:t>
      </w:r>
      <w:r>
        <w:rPr>
          <w:color w:val="231F20"/>
          <w:spacing w:val="-2"/>
        </w:rPr>
        <w:t>Soil</w:t>
      </w:r>
      <w:r>
        <w:rPr>
          <w:color w:val="231F20"/>
          <w:spacing w:val="-29"/>
        </w:rPr>
        <w:t> </w:t>
      </w:r>
      <w:r>
        <w:rPr>
          <w:color w:val="231F20"/>
          <w:spacing w:val="-2"/>
        </w:rPr>
        <w:t>Additives</w:t>
      </w:r>
      <w:r>
        <w:rPr>
          <w:color w:val="231F20"/>
          <w:spacing w:val="-29"/>
        </w:rPr>
        <w:t> </w:t>
      </w:r>
      <w:r>
        <w:rPr>
          <w:color w:val="231F20"/>
          <w:spacing w:val="-2"/>
        </w:rPr>
        <w:t>and</w:t>
      </w:r>
      <w:r>
        <w:rPr>
          <w:color w:val="231F20"/>
          <w:spacing w:val="-29"/>
        </w:rPr>
        <w:t> </w:t>
      </w:r>
      <w:r>
        <w:rPr>
          <w:color w:val="231F20"/>
          <w:spacing w:val="-2"/>
        </w:rPr>
        <w:t>Improved </w:t>
      </w:r>
      <w:r>
        <w:rPr>
          <w:color w:val="231F20"/>
        </w:rPr>
        <w:t>Construction</w:t>
      </w:r>
      <w:r>
        <w:rPr>
          <w:color w:val="231F20"/>
          <w:spacing w:val="-26"/>
        </w:rPr>
        <w:t> </w:t>
      </w:r>
      <w:r>
        <w:rPr>
          <w:color w:val="231F20"/>
        </w:rPr>
        <w:t>Materials</w:t>
      </w:r>
    </w:p>
    <w:p>
      <w:pPr>
        <w:pStyle w:val="BodyText"/>
        <w:spacing w:before="25"/>
        <w:rPr>
          <w:rFonts w:ascii="Trebuchet MS"/>
          <w:b/>
          <w:sz w:val="24"/>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pPr>
      <w:r>
        <w:rPr>
          <w:color w:val="231F20"/>
          <w:w w:val="105"/>
        </w:rPr>
        <w:t>This</w:t>
      </w:r>
      <w:r>
        <w:rPr>
          <w:color w:val="231F20"/>
          <w:spacing w:val="-2"/>
          <w:w w:val="105"/>
        </w:rPr>
        <w:t> </w:t>
      </w:r>
      <w:r>
        <w:rPr>
          <w:color w:val="231F20"/>
          <w:w w:val="105"/>
        </w:rPr>
        <w:t>project</w:t>
      </w:r>
      <w:r>
        <w:rPr>
          <w:color w:val="231F20"/>
          <w:spacing w:val="-2"/>
          <w:w w:val="105"/>
        </w:rPr>
        <w:t> </w:t>
      </w:r>
      <w:r>
        <w:rPr>
          <w:color w:val="231F20"/>
          <w:w w:val="105"/>
        </w:rPr>
        <w:t>is</w:t>
      </w:r>
      <w:r>
        <w:rPr>
          <w:color w:val="231F20"/>
          <w:spacing w:val="-2"/>
          <w:w w:val="105"/>
        </w:rPr>
        <w:t> </w:t>
      </w:r>
      <w:r>
        <w:rPr>
          <w:color w:val="231F20"/>
          <w:w w:val="105"/>
        </w:rPr>
        <w:t>focused</w:t>
      </w:r>
      <w:r>
        <w:rPr>
          <w:color w:val="231F20"/>
          <w:spacing w:val="-2"/>
          <w:w w:val="105"/>
        </w:rPr>
        <w:t> </w:t>
      </w:r>
      <w:r>
        <w:rPr>
          <w:color w:val="231F20"/>
          <w:w w:val="105"/>
        </w:rPr>
        <w:t>on</w:t>
      </w:r>
      <w:r>
        <w:rPr>
          <w:color w:val="231F20"/>
          <w:spacing w:val="-2"/>
          <w:w w:val="105"/>
        </w:rPr>
        <w:t> </w:t>
      </w:r>
      <w:r>
        <w:rPr>
          <w:color w:val="231F20"/>
          <w:w w:val="105"/>
        </w:rPr>
        <w:t>several</w:t>
      </w:r>
      <w:r>
        <w:rPr>
          <w:color w:val="231F20"/>
          <w:spacing w:val="-2"/>
          <w:w w:val="105"/>
        </w:rPr>
        <w:t> </w:t>
      </w:r>
      <w:r>
        <w:rPr>
          <w:color w:val="231F20"/>
          <w:w w:val="105"/>
        </w:rPr>
        <w:t>innova-tive approaches on utilizing waste bio-mass to produce biofuels while using the </w:t>
      </w:r>
      <w:r>
        <w:rPr>
          <w:color w:val="231F20"/>
          <w:spacing w:val="-2"/>
          <w:w w:val="105"/>
        </w:rPr>
        <w:t>byproducts</w:t>
      </w:r>
      <w:r>
        <w:rPr>
          <w:color w:val="231F20"/>
          <w:spacing w:val="-7"/>
          <w:w w:val="105"/>
        </w:rPr>
        <w:t> </w:t>
      </w:r>
      <w:r>
        <w:rPr>
          <w:color w:val="231F20"/>
          <w:spacing w:val="-2"/>
          <w:w w:val="105"/>
        </w:rPr>
        <w:t>of</w:t>
      </w:r>
      <w:r>
        <w:rPr>
          <w:color w:val="231F20"/>
          <w:spacing w:val="-7"/>
          <w:w w:val="105"/>
        </w:rPr>
        <w:t> </w:t>
      </w:r>
      <w:r>
        <w:rPr>
          <w:color w:val="231F20"/>
          <w:spacing w:val="-2"/>
          <w:w w:val="105"/>
        </w:rPr>
        <w:t>the</w:t>
      </w:r>
      <w:r>
        <w:rPr>
          <w:color w:val="231F20"/>
          <w:spacing w:val="-7"/>
          <w:w w:val="105"/>
        </w:rPr>
        <w:t> </w:t>
      </w:r>
      <w:r>
        <w:rPr>
          <w:color w:val="231F20"/>
          <w:spacing w:val="-2"/>
          <w:w w:val="105"/>
        </w:rPr>
        <w:t>process</w:t>
      </w:r>
      <w:r>
        <w:rPr>
          <w:color w:val="231F20"/>
          <w:spacing w:val="-7"/>
          <w:w w:val="105"/>
        </w:rPr>
        <w:t> </w:t>
      </w:r>
      <w:r>
        <w:rPr>
          <w:color w:val="231F20"/>
          <w:spacing w:val="-2"/>
          <w:w w:val="105"/>
        </w:rPr>
        <w:t>as</w:t>
      </w:r>
      <w:r>
        <w:rPr>
          <w:color w:val="231F20"/>
          <w:spacing w:val="-7"/>
          <w:w w:val="105"/>
        </w:rPr>
        <w:t> </w:t>
      </w:r>
      <w:r>
        <w:rPr>
          <w:color w:val="231F20"/>
          <w:spacing w:val="-2"/>
          <w:w w:val="105"/>
        </w:rPr>
        <w:t>soil</w:t>
      </w:r>
      <w:r>
        <w:rPr>
          <w:color w:val="231F20"/>
          <w:spacing w:val="-7"/>
          <w:w w:val="105"/>
        </w:rPr>
        <w:t> </w:t>
      </w:r>
      <w:r>
        <w:rPr>
          <w:color w:val="231F20"/>
          <w:spacing w:val="-2"/>
          <w:w w:val="105"/>
        </w:rPr>
        <w:t>improve-</w:t>
      </w:r>
      <w:r>
        <w:rPr>
          <w:color w:val="231F20"/>
          <w:w w:val="105"/>
        </w:rPr>
        <w:t>ment additive. We have utilized a syn-chrotron radiation source to understand the mechanisms of biomass pyrolysis</w:t>
      </w:r>
    </w:p>
    <w:p>
      <w:pPr>
        <w:pStyle w:val="BodyText"/>
        <w:spacing w:line="196" w:lineRule="auto"/>
        <w:ind w:left="480" w:right="82"/>
      </w:pPr>
      <w:r>
        <w:rPr>
          <w:color w:val="231F20"/>
          <w:w w:val="105"/>
        </w:rPr>
        <w:t>by conducting X-ray tomography stud-</w:t>
      </w:r>
      <w:r>
        <w:rPr>
          <w:color w:val="231F20"/>
        </w:rPr>
        <w:t>ies.</w:t>
      </w:r>
      <w:r>
        <w:rPr>
          <w:color w:val="231F20"/>
          <w:spacing w:val="-5"/>
        </w:rPr>
        <w:t> </w:t>
      </w:r>
      <w:r>
        <w:rPr>
          <w:color w:val="231F20"/>
        </w:rPr>
        <w:t>We</w:t>
      </w:r>
      <w:r>
        <w:rPr>
          <w:color w:val="231F20"/>
          <w:spacing w:val="-5"/>
        </w:rPr>
        <w:t> </w:t>
      </w:r>
      <w:r>
        <w:rPr>
          <w:color w:val="231F20"/>
        </w:rPr>
        <w:t>have</w:t>
      </w:r>
      <w:r>
        <w:rPr>
          <w:color w:val="231F20"/>
          <w:spacing w:val="-5"/>
        </w:rPr>
        <w:t> </w:t>
      </w:r>
      <w:r>
        <w:rPr>
          <w:color w:val="231F20"/>
        </w:rPr>
        <w:t>also</w:t>
      </w:r>
      <w:r>
        <w:rPr>
          <w:color w:val="231F20"/>
          <w:spacing w:val="-5"/>
        </w:rPr>
        <w:t> </w:t>
      </w:r>
      <w:r>
        <w:rPr>
          <w:color w:val="231F20"/>
        </w:rPr>
        <w:t>collaborated</w:t>
      </w:r>
      <w:r>
        <w:rPr>
          <w:color w:val="231F20"/>
          <w:spacing w:val="-5"/>
        </w:rPr>
        <w:t> </w:t>
      </w:r>
      <w:r>
        <w:rPr>
          <w:color w:val="231F20"/>
        </w:rPr>
        <w:t>with</w:t>
      </w:r>
      <w:r>
        <w:rPr>
          <w:color w:val="231F20"/>
          <w:spacing w:val="-5"/>
        </w:rPr>
        <w:t> </w:t>
      </w:r>
      <w:r>
        <w:rPr>
          <w:color w:val="231F20"/>
        </w:rPr>
        <w:t>USDA </w:t>
      </w:r>
      <w:r>
        <w:rPr>
          <w:color w:val="231F20"/>
          <w:w w:val="105"/>
        </w:rPr>
        <w:t>to understand how this technology can</w:t>
      </w:r>
    </w:p>
    <w:p>
      <w:pPr>
        <w:pStyle w:val="BodyText"/>
        <w:spacing w:line="196" w:lineRule="auto" w:before="77"/>
        <w:ind w:left="299"/>
      </w:pPr>
      <w:r>
        <w:rPr/>
        <w:br w:type="column"/>
      </w:r>
      <w:r>
        <w:rPr>
          <w:color w:val="231F20"/>
          <w:w w:val="105"/>
        </w:rPr>
        <w:t>The</w:t>
      </w:r>
      <w:r>
        <w:rPr>
          <w:color w:val="231F20"/>
          <w:spacing w:val="-13"/>
          <w:w w:val="105"/>
        </w:rPr>
        <w:t> </w:t>
      </w:r>
      <w:r>
        <w:rPr>
          <w:color w:val="231F20"/>
          <w:w w:val="105"/>
        </w:rPr>
        <w:t>future</w:t>
      </w:r>
      <w:r>
        <w:rPr>
          <w:color w:val="231F20"/>
          <w:spacing w:val="-12"/>
          <w:w w:val="105"/>
        </w:rPr>
        <w:t> </w:t>
      </w:r>
      <w:r>
        <w:rPr>
          <w:color w:val="231F20"/>
          <w:w w:val="105"/>
        </w:rPr>
        <w:t>of</w:t>
      </w:r>
      <w:r>
        <w:rPr>
          <w:color w:val="231F20"/>
          <w:spacing w:val="-12"/>
          <w:w w:val="105"/>
        </w:rPr>
        <w:t> </w:t>
      </w:r>
      <w:r>
        <w:rPr>
          <w:color w:val="231F20"/>
          <w:w w:val="105"/>
        </w:rPr>
        <w:t>clean</w:t>
      </w:r>
      <w:r>
        <w:rPr>
          <w:color w:val="231F20"/>
          <w:spacing w:val="-13"/>
          <w:w w:val="105"/>
        </w:rPr>
        <w:t> </w:t>
      </w:r>
      <w:r>
        <w:rPr>
          <w:color w:val="231F20"/>
          <w:w w:val="105"/>
        </w:rPr>
        <w:t>hydro-gen fuel based economy relies on producing hydrogen</w:t>
      </w:r>
      <w:r>
        <w:rPr>
          <w:color w:val="231F20"/>
          <w:spacing w:val="-8"/>
          <w:w w:val="105"/>
        </w:rPr>
        <w:t> </w:t>
      </w:r>
      <w:r>
        <w:rPr>
          <w:color w:val="231F20"/>
          <w:w w:val="105"/>
        </w:rPr>
        <w:t>in</w:t>
      </w:r>
      <w:r>
        <w:rPr>
          <w:color w:val="231F20"/>
          <w:spacing w:val="-8"/>
          <w:w w:val="105"/>
        </w:rPr>
        <w:t> </w:t>
      </w:r>
      <w:r>
        <w:rPr>
          <w:color w:val="231F20"/>
          <w:w w:val="105"/>
        </w:rPr>
        <w:t>a</w:t>
      </w:r>
      <w:r>
        <w:rPr>
          <w:color w:val="231F20"/>
          <w:spacing w:val="-8"/>
          <w:w w:val="105"/>
        </w:rPr>
        <w:t> </w:t>
      </w:r>
      <w:r>
        <w:rPr>
          <w:color w:val="231F20"/>
          <w:w w:val="105"/>
        </w:rPr>
        <w:t>sustainable </w:t>
      </w:r>
      <w:r>
        <w:rPr>
          <w:color w:val="231F20"/>
          <w:spacing w:val="-4"/>
          <w:w w:val="105"/>
        </w:rPr>
        <w:t>way.</w:t>
      </w:r>
      <w:r>
        <w:rPr>
          <w:color w:val="231F20"/>
          <w:spacing w:val="-14"/>
          <w:w w:val="105"/>
        </w:rPr>
        <w:t> </w:t>
      </w:r>
      <w:r>
        <w:rPr>
          <w:color w:val="231F20"/>
          <w:spacing w:val="-4"/>
          <w:w w:val="105"/>
        </w:rPr>
        <w:t>Currently,</w:t>
      </w:r>
      <w:r>
        <w:rPr>
          <w:color w:val="231F20"/>
          <w:spacing w:val="-13"/>
          <w:w w:val="105"/>
        </w:rPr>
        <w:t> </w:t>
      </w:r>
      <w:r>
        <w:rPr>
          <w:color w:val="231F20"/>
          <w:spacing w:val="-4"/>
          <w:w w:val="105"/>
        </w:rPr>
        <w:t>most</w:t>
      </w:r>
      <w:r>
        <w:rPr>
          <w:color w:val="231F20"/>
          <w:spacing w:val="-13"/>
          <w:w w:val="105"/>
        </w:rPr>
        <w:t> </w:t>
      </w:r>
      <w:r>
        <w:rPr>
          <w:color w:val="231F20"/>
          <w:spacing w:val="-4"/>
          <w:w w:val="105"/>
        </w:rPr>
        <w:t>of</w:t>
      </w:r>
      <w:r>
        <w:rPr>
          <w:color w:val="231F20"/>
          <w:spacing w:val="-14"/>
          <w:w w:val="105"/>
        </w:rPr>
        <w:t> </w:t>
      </w:r>
      <w:r>
        <w:rPr>
          <w:color w:val="231F20"/>
          <w:spacing w:val="-4"/>
          <w:w w:val="105"/>
        </w:rPr>
        <w:t>hy-</w:t>
      </w:r>
      <w:r>
        <w:rPr>
          <w:color w:val="231F20"/>
          <w:w w:val="105"/>
        </w:rPr>
        <w:t>drogen is produced from fossil fuels and therefore cannot be considered sustainable. This proj-</w:t>
      </w:r>
    </w:p>
    <w:p>
      <w:pPr>
        <w:pStyle w:val="BodyText"/>
        <w:spacing w:line="196" w:lineRule="auto"/>
        <w:ind w:left="299" w:right="17"/>
      </w:pPr>
      <w:r>
        <w:rPr>
          <w:color w:val="231F20"/>
          <w:w w:val="105"/>
        </w:rPr>
        <w:t>ect utilizes composite catalysts</w:t>
      </w:r>
      <w:r>
        <w:rPr>
          <w:color w:val="231F20"/>
          <w:spacing w:val="-12"/>
          <w:w w:val="105"/>
        </w:rPr>
        <w:t> </w:t>
      </w:r>
      <w:r>
        <w:rPr>
          <w:color w:val="231F20"/>
          <w:w w:val="105"/>
        </w:rPr>
        <w:t>to</w:t>
      </w:r>
      <w:r>
        <w:rPr>
          <w:color w:val="231F20"/>
          <w:spacing w:val="-12"/>
          <w:w w:val="105"/>
        </w:rPr>
        <w:t> </w:t>
      </w:r>
      <w:r>
        <w:rPr>
          <w:color w:val="231F20"/>
          <w:w w:val="105"/>
        </w:rPr>
        <w:t>combine</w:t>
      </w:r>
      <w:r>
        <w:rPr>
          <w:color w:val="231F20"/>
          <w:spacing w:val="-12"/>
          <w:w w:val="105"/>
        </w:rPr>
        <w:t> </w:t>
      </w:r>
      <w:r>
        <w:rPr>
          <w:color w:val="231F20"/>
          <w:w w:val="105"/>
        </w:rPr>
        <w:t>light and water to synthesize </w:t>
      </w:r>
      <w:r>
        <w:rPr>
          <w:color w:val="231F20"/>
          <w:spacing w:val="-2"/>
          <w:w w:val="105"/>
        </w:rPr>
        <w:t>sustainable</w:t>
      </w:r>
      <w:r>
        <w:rPr>
          <w:color w:val="231F20"/>
          <w:spacing w:val="-13"/>
          <w:w w:val="105"/>
        </w:rPr>
        <w:t> </w:t>
      </w:r>
      <w:r>
        <w:rPr>
          <w:color w:val="231F20"/>
          <w:spacing w:val="-2"/>
          <w:w w:val="105"/>
        </w:rPr>
        <w:t>hydrogen.</w:t>
      </w:r>
      <w:r>
        <w:rPr>
          <w:color w:val="231F20"/>
          <w:spacing w:val="-12"/>
          <w:w w:val="105"/>
        </w:rPr>
        <w:t> </w:t>
      </w:r>
      <w:r>
        <w:rPr>
          <w:color w:val="231F20"/>
          <w:spacing w:val="-2"/>
          <w:w w:val="105"/>
        </w:rPr>
        <w:t>We </w:t>
      </w:r>
      <w:r>
        <w:rPr>
          <w:color w:val="231F20"/>
          <w:w w:val="105"/>
        </w:rPr>
        <w:t>use some of the most in-novative</w:t>
      </w:r>
      <w:r>
        <w:rPr>
          <w:color w:val="231F20"/>
          <w:spacing w:val="-13"/>
          <w:w w:val="105"/>
        </w:rPr>
        <w:t> </w:t>
      </w:r>
      <w:r>
        <w:rPr>
          <w:color w:val="231F20"/>
          <w:w w:val="105"/>
        </w:rPr>
        <w:t>characterization </w:t>
      </w:r>
      <w:r>
        <w:rPr>
          <w:color w:val="231F20"/>
        </w:rPr>
        <w:t>techniques at Brookhaven </w:t>
      </w:r>
      <w:r>
        <w:rPr>
          <w:color w:val="231F20"/>
          <w:w w:val="105"/>
        </w:rPr>
        <w:t>National Lab, which are </w:t>
      </w:r>
      <w:r>
        <w:rPr>
          <w:color w:val="231F20"/>
        </w:rPr>
        <w:t>combined</w:t>
      </w:r>
      <w:r>
        <w:rPr>
          <w:color w:val="231F20"/>
          <w:spacing w:val="-3"/>
        </w:rPr>
        <w:t> </w:t>
      </w:r>
      <w:r>
        <w:rPr>
          <w:color w:val="231F20"/>
        </w:rPr>
        <w:t>with</w:t>
      </w:r>
      <w:r>
        <w:rPr>
          <w:color w:val="231F20"/>
          <w:spacing w:val="-3"/>
        </w:rPr>
        <w:t> </w:t>
      </w:r>
      <w:r>
        <w:rPr>
          <w:color w:val="231F20"/>
        </w:rPr>
        <w:t>theoretical </w:t>
      </w:r>
      <w:r>
        <w:rPr>
          <w:color w:val="231F20"/>
          <w:w w:val="105"/>
        </w:rPr>
        <w:t>modeling</w:t>
      </w:r>
      <w:r>
        <w:rPr>
          <w:color w:val="231F20"/>
          <w:spacing w:val="-13"/>
          <w:w w:val="105"/>
        </w:rPr>
        <w:t> </w:t>
      </w:r>
      <w:r>
        <w:rPr>
          <w:color w:val="231F20"/>
          <w:w w:val="105"/>
        </w:rPr>
        <w:t>and</w:t>
      </w:r>
      <w:r>
        <w:rPr>
          <w:color w:val="231F20"/>
          <w:spacing w:val="-12"/>
          <w:w w:val="105"/>
        </w:rPr>
        <w:t> </w:t>
      </w:r>
      <w:r>
        <w:rPr>
          <w:color w:val="231F20"/>
          <w:w w:val="105"/>
        </w:rPr>
        <w:t>experimen-tal systems to produce novel catalysts with per-formance close to DOE </w:t>
      </w:r>
      <w:r>
        <w:rPr>
          <w:color w:val="231F20"/>
          <w:spacing w:val="-2"/>
          <w:w w:val="105"/>
        </w:rPr>
        <w:t>targets</w:t>
      </w:r>
      <w:r>
        <w:rPr>
          <w:color w:val="231F20"/>
          <w:spacing w:val="-13"/>
          <w:w w:val="105"/>
        </w:rPr>
        <w:t> </w:t>
      </w:r>
      <w:r>
        <w:rPr>
          <w:color w:val="231F20"/>
          <w:spacing w:val="-2"/>
          <w:w w:val="105"/>
        </w:rPr>
        <w:t>for</w:t>
      </w:r>
      <w:r>
        <w:rPr>
          <w:color w:val="231F20"/>
          <w:spacing w:val="-12"/>
          <w:w w:val="105"/>
        </w:rPr>
        <w:t> </w:t>
      </w:r>
      <w:r>
        <w:rPr>
          <w:color w:val="231F20"/>
          <w:spacing w:val="-2"/>
          <w:w w:val="105"/>
        </w:rPr>
        <w:t>water</w:t>
      </w:r>
      <w:r>
        <w:rPr>
          <w:color w:val="231F20"/>
          <w:spacing w:val="-12"/>
          <w:w w:val="105"/>
        </w:rPr>
        <w:t> </w:t>
      </w:r>
      <w:r>
        <w:rPr>
          <w:color w:val="231F20"/>
          <w:spacing w:val="-2"/>
          <w:w w:val="105"/>
        </w:rPr>
        <w:t>splitting. </w:t>
      </w:r>
      <w:r>
        <w:rPr>
          <w:color w:val="231F20"/>
          <w:w w:val="105"/>
        </w:rPr>
        <w:t>This project is funded by the</w:t>
      </w:r>
      <w:r>
        <w:rPr>
          <w:color w:val="231F20"/>
          <w:spacing w:val="-13"/>
          <w:w w:val="105"/>
        </w:rPr>
        <w:t> </w:t>
      </w:r>
      <w:r>
        <w:rPr>
          <w:color w:val="231F20"/>
          <w:w w:val="105"/>
        </w:rPr>
        <w:t>White</w:t>
      </w:r>
      <w:r>
        <w:rPr>
          <w:color w:val="231F20"/>
          <w:spacing w:val="-12"/>
          <w:w w:val="105"/>
        </w:rPr>
        <w:t> </w:t>
      </w:r>
      <w:r>
        <w:rPr>
          <w:color w:val="231F20"/>
          <w:w w:val="105"/>
        </w:rPr>
        <w:t>House</w:t>
      </w:r>
      <w:r>
        <w:rPr>
          <w:color w:val="231F20"/>
          <w:spacing w:val="-12"/>
          <w:w w:val="105"/>
        </w:rPr>
        <w:t> </w:t>
      </w:r>
      <w:r>
        <w:rPr>
          <w:color w:val="231F20"/>
          <w:w w:val="105"/>
        </w:rPr>
        <w:t>Office</w:t>
      </w:r>
      <w:r>
        <w:rPr>
          <w:color w:val="231F20"/>
          <w:spacing w:val="-13"/>
          <w:w w:val="105"/>
        </w:rPr>
        <w:t> </w:t>
      </w:r>
      <w:r>
        <w:rPr>
          <w:color w:val="231F20"/>
          <w:w w:val="105"/>
        </w:rPr>
        <w:t>of Science Materials Ge-</w:t>
      </w:r>
      <w:r>
        <w:rPr>
          <w:color w:val="231F20"/>
        </w:rPr>
        <w:t>nome</w:t>
      </w:r>
      <w:r>
        <w:rPr>
          <w:color w:val="231F20"/>
          <w:spacing w:val="-5"/>
        </w:rPr>
        <w:t> </w:t>
      </w:r>
      <w:r>
        <w:rPr>
          <w:color w:val="231F20"/>
        </w:rPr>
        <w:t>Initiative,</w:t>
      </w:r>
      <w:r>
        <w:rPr>
          <w:color w:val="231F20"/>
          <w:spacing w:val="-5"/>
        </w:rPr>
        <w:t> </w:t>
      </w:r>
      <w:r>
        <w:rPr>
          <w:color w:val="231F20"/>
        </w:rPr>
        <w:t>which</w:t>
      </w:r>
      <w:r>
        <w:rPr>
          <w:color w:val="231F20"/>
          <w:spacing w:val="-5"/>
        </w:rPr>
        <w:t> </w:t>
      </w:r>
      <w:r>
        <w:rPr>
          <w:color w:val="231F20"/>
        </w:rPr>
        <w:t>fos-</w:t>
      </w:r>
      <w:r>
        <w:rPr>
          <w:color w:val="231F20"/>
          <w:w w:val="105"/>
        </w:rPr>
        <w:t>ters close integration of theoretical</w:t>
      </w:r>
      <w:r>
        <w:rPr>
          <w:color w:val="231F20"/>
          <w:spacing w:val="-9"/>
          <w:w w:val="105"/>
        </w:rPr>
        <w:t> </w:t>
      </w:r>
      <w:r>
        <w:rPr>
          <w:color w:val="231F20"/>
          <w:w w:val="105"/>
        </w:rPr>
        <w:t>methods</w:t>
      </w:r>
      <w:r>
        <w:rPr>
          <w:color w:val="231F20"/>
          <w:spacing w:val="-9"/>
          <w:w w:val="105"/>
        </w:rPr>
        <w:t> </w:t>
      </w:r>
      <w:r>
        <w:rPr>
          <w:color w:val="231F20"/>
          <w:w w:val="105"/>
        </w:rPr>
        <w:t>with</w:t>
      </w:r>
    </w:p>
    <w:p>
      <w:pPr>
        <w:pStyle w:val="BodyText"/>
        <w:spacing w:before="6" w:after="25"/>
        <w:rPr>
          <w:sz w:val="7"/>
        </w:rPr>
      </w:pPr>
      <w:r>
        <w:rPr/>
        <w:br w:type="column"/>
      </w:r>
      <w:r>
        <w:rPr>
          <w:sz w:val="7"/>
        </w:rPr>
      </w:r>
    </w:p>
    <w:p>
      <w:pPr>
        <w:spacing w:line="240" w:lineRule="auto"/>
        <w:ind w:left="279" w:right="0" w:firstLine="0"/>
        <w:rPr>
          <w:sz w:val="20"/>
        </w:rPr>
      </w:pPr>
      <w:r>
        <w:rPr>
          <w:sz w:val="20"/>
        </w:rPr>
        <w:drawing>
          <wp:inline distT="0" distB="0" distL="0" distR="0">
            <wp:extent cx="3116461" cy="1926050"/>
            <wp:effectExtent l="0" t="0" r="0" b="0"/>
            <wp:docPr id="939" name="Image 939"/>
            <wp:cNvGraphicFramePr>
              <a:graphicFrameLocks/>
            </wp:cNvGraphicFramePr>
            <a:graphic>
              <a:graphicData uri="http://schemas.openxmlformats.org/drawingml/2006/picture">
                <pic:pic>
                  <pic:nvPicPr>
                    <pic:cNvPr id="939" name="Image 939"/>
                    <pic:cNvPicPr/>
                  </pic:nvPicPr>
                  <pic:blipFill>
                    <a:blip r:embed="rId432" cstate="print"/>
                    <a:stretch>
                      <a:fillRect/>
                    </a:stretch>
                  </pic:blipFill>
                  <pic:spPr>
                    <a:xfrm>
                      <a:off x="0" y="0"/>
                      <a:ext cx="3116461" cy="1926050"/>
                    </a:xfrm>
                    <a:prstGeom prst="rect">
                      <a:avLst/>
                    </a:prstGeom>
                  </pic:spPr>
                </pic:pic>
              </a:graphicData>
            </a:graphic>
          </wp:inline>
        </w:drawing>
      </w:r>
      <w:r>
        <w:rPr>
          <w:sz w:val="20"/>
        </w:rPr>
      </w:r>
    </w:p>
    <w:p>
      <w:pPr>
        <w:pStyle w:val="BodyText"/>
        <w:spacing w:line="196" w:lineRule="auto" w:before="173"/>
        <w:ind w:left="279" w:right="557"/>
      </w:pPr>
      <w:r>
        <w:rPr>
          <w:color w:val="231F20"/>
          <w:w w:val="105"/>
        </w:rPr>
        <w:t>experiments</w:t>
      </w:r>
      <w:r>
        <w:rPr>
          <w:color w:val="231F20"/>
          <w:spacing w:val="-13"/>
          <w:w w:val="105"/>
        </w:rPr>
        <w:t> </w:t>
      </w:r>
      <w:r>
        <w:rPr>
          <w:color w:val="231F20"/>
          <w:w w:val="105"/>
        </w:rPr>
        <w:t>to</w:t>
      </w:r>
      <w:r>
        <w:rPr>
          <w:color w:val="231F20"/>
          <w:spacing w:val="-12"/>
          <w:w w:val="105"/>
        </w:rPr>
        <w:t> </w:t>
      </w:r>
      <w:r>
        <w:rPr>
          <w:color w:val="231F20"/>
          <w:w w:val="105"/>
        </w:rPr>
        <w:t>come</w:t>
      </w:r>
      <w:r>
        <w:rPr>
          <w:color w:val="231F20"/>
          <w:spacing w:val="-12"/>
          <w:w w:val="105"/>
        </w:rPr>
        <w:t> </w:t>
      </w:r>
      <w:r>
        <w:rPr>
          <w:color w:val="231F20"/>
          <w:w w:val="105"/>
        </w:rPr>
        <w:t>up</w:t>
      </w:r>
      <w:r>
        <w:rPr>
          <w:color w:val="231F20"/>
          <w:spacing w:val="-13"/>
          <w:w w:val="105"/>
        </w:rPr>
        <w:t> </w:t>
      </w:r>
      <w:r>
        <w:rPr>
          <w:color w:val="231F20"/>
          <w:w w:val="105"/>
        </w:rPr>
        <w:t>with</w:t>
      </w:r>
      <w:r>
        <w:rPr>
          <w:color w:val="231F20"/>
          <w:spacing w:val="-12"/>
          <w:w w:val="105"/>
        </w:rPr>
        <w:t> </w:t>
      </w:r>
      <w:r>
        <w:rPr>
          <w:color w:val="231F20"/>
          <w:w w:val="105"/>
        </w:rPr>
        <w:t>novel</w:t>
      </w:r>
      <w:r>
        <w:rPr>
          <w:color w:val="231F20"/>
          <w:spacing w:val="-12"/>
          <w:w w:val="105"/>
        </w:rPr>
        <w:t> </w:t>
      </w:r>
      <w:r>
        <w:rPr>
          <w:color w:val="231F20"/>
          <w:w w:val="105"/>
        </w:rPr>
        <w:t>materials</w:t>
      </w:r>
      <w:r>
        <w:rPr>
          <w:color w:val="231F20"/>
          <w:spacing w:val="-12"/>
          <w:w w:val="105"/>
        </w:rPr>
        <w:t> </w:t>
      </w:r>
      <w:r>
        <w:rPr>
          <w:color w:val="231F20"/>
          <w:w w:val="105"/>
        </w:rPr>
        <w:t>with</w:t>
      </w:r>
      <w:r>
        <w:rPr>
          <w:color w:val="231F20"/>
          <w:spacing w:val="-13"/>
          <w:w w:val="105"/>
        </w:rPr>
        <w:t> </w:t>
      </w:r>
      <w:r>
        <w:rPr>
          <w:color w:val="231F20"/>
          <w:w w:val="105"/>
        </w:rPr>
        <w:t>break-</w:t>
      </w:r>
      <w:r>
        <w:rPr>
          <w:color w:val="231F20"/>
        </w:rPr>
        <w:t>through performance. This collaborative project with Prof. </w:t>
      </w:r>
      <w:r>
        <w:rPr>
          <w:color w:val="231F20"/>
          <w:w w:val="105"/>
        </w:rPr>
        <w:t>John</w:t>
      </w:r>
      <w:r>
        <w:rPr>
          <w:color w:val="231F20"/>
          <w:spacing w:val="-10"/>
          <w:w w:val="105"/>
        </w:rPr>
        <w:t> </w:t>
      </w:r>
      <w:r>
        <w:rPr>
          <w:color w:val="231F20"/>
          <w:w w:val="105"/>
        </w:rPr>
        <w:t>Parise</w:t>
      </w:r>
      <w:r>
        <w:rPr>
          <w:color w:val="231F20"/>
          <w:spacing w:val="-10"/>
          <w:w w:val="105"/>
        </w:rPr>
        <w:t> </w:t>
      </w:r>
      <w:r>
        <w:rPr>
          <w:color w:val="231F20"/>
          <w:w w:val="105"/>
        </w:rPr>
        <w:t>(Geosciences)</w:t>
      </w:r>
      <w:r>
        <w:rPr>
          <w:color w:val="231F20"/>
          <w:spacing w:val="-10"/>
          <w:w w:val="105"/>
        </w:rPr>
        <w:t> </w:t>
      </w:r>
      <w:r>
        <w:rPr>
          <w:color w:val="231F20"/>
          <w:w w:val="105"/>
        </w:rPr>
        <w:t>and</w:t>
      </w:r>
      <w:r>
        <w:rPr>
          <w:color w:val="231F20"/>
          <w:spacing w:val="-10"/>
          <w:w w:val="105"/>
        </w:rPr>
        <w:t> </w:t>
      </w:r>
      <w:r>
        <w:rPr>
          <w:color w:val="231F20"/>
          <w:w w:val="105"/>
        </w:rPr>
        <w:t>Prof.</w:t>
      </w:r>
      <w:r>
        <w:rPr>
          <w:color w:val="231F20"/>
          <w:spacing w:val="-10"/>
          <w:w w:val="105"/>
        </w:rPr>
        <w:t> </w:t>
      </w:r>
      <w:r>
        <w:rPr>
          <w:color w:val="231F20"/>
          <w:w w:val="105"/>
        </w:rPr>
        <w:t>Artem</w:t>
      </w:r>
      <w:r>
        <w:rPr>
          <w:color w:val="231F20"/>
          <w:spacing w:val="-10"/>
          <w:w w:val="105"/>
        </w:rPr>
        <w:t> </w:t>
      </w:r>
      <w:r>
        <w:rPr>
          <w:color w:val="231F20"/>
          <w:w w:val="105"/>
        </w:rPr>
        <w:t>Oganov</w:t>
      </w:r>
      <w:r>
        <w:rPr>
          <w:color w:val="231F20"/>
          <w:spacing w:val="-10"/>
          <w:w w:val="105"/>
        </w:rPr>
        <w:t> </w:t>
      </w:r>
      <w:r>
        <w:rPr>
          <w:color w:val="231F20"/>
          <w:w w:val="105"/>
        </w:rPr>
        <w:t>(Geo-sciences) is supported by the NSF grant “High-Pressure Synthesis</w:t>
      </w:r>
      <w:r>
        <w:rPr>
          <w:color w:val="231F20"/>
          <w:spacing w:val="-10"/>
          <w:w w:val="105"/>
        </w:rPr>
        <w:t> </w:t>
      </w:r>
      <w:r>
        <w:rPr>
          <w:color w:val="231F20"/>
          <w:w w:val="105"/>
        </w:rPr>
        <w:t>of</w:t>
      </w:r>
      <w:r>
        <w:rPr>
          <w:color w:val="231F20"/>
          <w:spacing w:val="-10"/>
          <w:w w:val="105"/>
        </w:rPr>
        <w:t> </w:t>
      </w:r>
      <w:r>
        <w:rPr>
          <w:color w:val="231F20"/>
          <w:w w:val="105"/>
        </w:rPr>
        <w:t>Novel</w:t>
      </w:r>
      <w:r>
        <w:rPr>
          <w:color w:val="231F20"/>
          <w:spacing w:val="-10"/>
          <w:w w:val="105"/>
        </w:rPr>
        <w:t> </w:t>
      </w:r>
      <w:r>
        <w:rPr>
          <w:color w:val="231F20"/>
          <w:w w:val="105"/>
        </w:rPr>
        <w:t>Oxynitride</w:t>
      </w:r>
      <w:r>
        <w:rPr>
          <w:color w:val="231F20"/>
          <w:spacing w:val="-10"/>
          <w:w w:val="105"/>
        </w:rPr>
        <w:t> </w:t>
      </w:r>
      <w:r>
        <w:rPr>
          <w:color w:val="231F20"/>
          <w:w w:val="105"/>
        </w:rPr>
        <w:t>Photocatalysts</w:t>
      </w:r>
      <w:r>
        <w:rPr>
          <w:color w:val="231F20"/>
          <w:spacing w:val="-10"/>
          <w:w w:val="105"/>
        </w:rPr>
        <w:t> </w:t>
      </w:r>
      <w:r>
        <w:rPr>
          <w:color w:val="231F20"/>
          <w:w w:val="105"/>
        </w:rPr>
        <w:t>Directed</w:t>
      </w:r>
      <w:r>
        <w:rPr>
          <w:color w:val="231F20"/>
          <w:spacing w:val="-10"/>
          <w:w w:val="105"/>
        </w:rPr>
        <w:t> </w:t>
      </w:r>
      <w:r>
        <w:rPr>
          <w:color w:val="231F20"/>
          <w:w w:val="105"/>
        </w:rPr>
        <w:t>by Theory and In Situ Scattering. (NSF)</w:t>
      </w:r>
    </w:p>
    <w:p>
      <w:pPr>
        <w:pStyle w:val="BodyText"/>
        <w:spacing w:before="10"/>
        <w:rPr>
          <w:sz w:val="4"/>
        </w:rPr>
      </w:pPr>
    </w:p>
    <w:p>
      <w:pPr>
        <w:spacing w:line="240" w:lineRule="auto"/>
        <w:ind w:left="279" w:right="0" w:firstLine="0"/>
        <w:rPr>
          <w:sz w:val="20"/>
        </w:rPr>
      </w:pPr>
      <w:r>
        <w:rPr>
          <w:sz w:val="20"/>
        </w:rPr>
        <w:drawing>
          <wp:inline distT="0" distB="0" distL="0" distR="0">
            <wp:extent cx="287895" cy="289560"/>
            <wp:effectExtent l="0" t="0" r="0" b="0"/>
            <wp:docPr id="940" name="Image 940"/>
            <wp:cNvGraphicFramePr>
              <a:graphicFrameLocks/>
            </wp:cNvGraphicFramePr>
            <a:graphic>
              <a:graphicData uri="http://schemas.openxmlformats.org/drawingml/2006/picture">
                <pic:pic>
                  <pic:nvPicPr>
                    <pic:cNvPr id="940" name="Image 940"/>
                    <pic:cNvPicPr/>
                  </pic:nvPicPr>
                  <pic:blipFill>
                    <a:blip r:embed="rId283" cstate="print"/>
                    <a:stretch>
                      <a:fillRect/>
                    </a:stretch>
                  </pic:blipFill>
                  <pic:spPr>
                    <a:xfrm>
                      <a:off x="0" y="0"/>
                      <a:ext cx="287895" cy="289560"/>
                    </a:xfrm>
                    <a:prstGeom prst="rect">
                      <a:avLst/>
                    </a:prstGeom>
                  </pic:spPr>
                </pic:pic>
              </a:graphicData>
            </a:graphic>
          </wp:inline>
        </w:drawing>
      </w:r>
      <w:r>
        <w:rPr>
          <w:sz w:val="20"/>
        </w:rPr>
      </w:r>
    </w:p>
    <w:p>
      <w:pPr>
        <w:spacing w:line="178" w:lineRule="exact" w:before="168"/>
        <w:ind w:left="279" w:right="0" w:firstLine="0"/>
        <w:jc w:val="left"/>
        <w:rPr>
          <w:sz w:val="16"/>
        </w:rPr>
      </w:pPr>
      <w:r>
        <w:rPr>
          <w:color w:val="231F20"/>
          <w:spacing w:val="-2"/>
          <w:sz w:val="16"/>
        </w:rPr>
        <w:t>Publication:</w:t>
      </w:r>
    </w:p>
    <w:p>
      <w:pPr>
        <w:spacing w:line="196" w:lineRule="auto" w:before="9"/>
        <w:ind w:left="279" w:right="557" w:firstLine="0"/>
        <w:jc w:val="left"/>
        <w:rPr>
          <w:sz w:val="16"/>
        </w:rPr>
      </w:pPr>
      <w:r>
        <w:rPr>
          <w:color w:val="231F20"/>
          <w:spacing w:val="-4"/>
          <w:sz w:val="16"/>
        </w:rPr>
        <w:t>N.</w:t>
      </w:r>
      <w:r>
        <w:rPr>
          <w:color w:val="231F20"/>
          <w:spacing w:val="-5"/>
          <w:sz w:val="16"/>
        </w:rPr>
        <w:t> </w:t>
      </w:r>
      <w:r>
        <w:rPr>
          <w:color w:val="231F20"/>
          <w:spacing w:val="-4"/>
          <w:sz w:val="16"/>
        </w:rPr>
        <w:t>Dharmagunawardhane,</w:t>
      </w:r>
      <w:r>
        <w:rPr>
          <w:color w:val="231F20"/>
          <w:spacing w:val="-5"/>
          <w:sz w:val="16"/>
        </w:rPr>
        <w:t> </w:t>
      </w:r>
      <w:r>
        <w:rPr>
          <w:color w:val="231F20"/>
          <w:spacing w:val="-4"/>
          <w:sz w:val="16"/>
        </w:rPr>
        <w:t>H.</w:t>
      </w:r>
      <w:r>
        <w:rPr>
          <w:color w:val="231F20"/>
          <w:spacing w:val="-5"/>
          <w:sz w:val="16"/>
        </w:rPr>
        <w:t> </w:t>
      </w:r>
      <w:r>
        <w:rPr>
          <w:color w:val="231F20"/>
          <w:spacing w:val="-4"/>
          <w:sz w:val="16"/>
        </w:rPr>
        <w:t>Woerner,</w:t>
      </w:r>
      <w:r>
        <w:rPr>
          <w:color w:val="231F20"/>
          <w:spacing w:val="-5"/>
          <w:sz w:val="16"/>
        </w:rPr>
        <w:t> </w:t>
      </w:r>
      <w:r>
        <w:rPr>
          <w:color w:val="231F20"/>
          <w:spacing w:val="-4"/>
          <w:sz w:val="16"/>
        </w:rPr>
        <w:t>Q.</w:t>
      </w:r>
      <w:r>
        <w:rPr>
          <w:color w:val="231F20"/>
          <w:spacing w:val="-5"/>
          <w:sz w:val="16"/>
        </w:rPr>
        <w:t> </w:t>
      </w:r>
      <w:r>
        <w:rPr>
          <w:color w:val="231F20"/>
          <w:spacing w:val="-4"/>
          <w:sz w:val="16"/>
        </w:rPr>
        <w:t>Wu,</w:t>
      </w:r>
      <w:r>
        <w:rPr>
          <w:color w:val="231F20"/>
          <w:spacing w:val="-5"/>
          <w:sz w:val="16"/>
        </w:rPr>
        <w:t> </w:t>
      </w:r>
      <w:r>
        <w:rPr>
          <w:color w:val="231F20"/>
          <w:spacing w:val="-4"/>
          <w:sz w:val="16"/>
        </w:rPr>
        <w:t>H.</w:t>
      </w:r>
      <w:r>
        <w:rPr>
          <w:color w:val="231F20"/>
          <w:spacing w:val="-5"/>
          <w:sz w:val="16"/>
        </w:rPr>
        <w:t> </w:t>
      </w:r>
      <w:r>
        <w:rPr>
          <w:color w:val="231F20"/>
          <w:spacing w:val="-4"/>
          <w:sz w:val="16"/>
        </w:rPr>
        <w:t>Huang,</w:t>
      </w:r>
      <w:r>
        <w:rPr>
          <w:color w:val="231F20"/>
          <w:spacing w:val="-5"/>
          <w:sz w:val="16"/>
        </w:rPr>
        <w:t> </w:t>
      </w:r>
      <w:r>
        <w:rPr>
          <w:color w:val="231F20"/>
          <w:spacing w:val="-4"/>
          <w:sz w:val="16"/>
        </w:rPr>
        <w:t>X.</w:t>
      </w:r>
      <w:r>
        <w:rPr>
          <w:color w:val="231F20"/>
          <w:spacing w:val="-5"/>
          <w:sz w:val="16"/>
        </w:rPr>
        <w:t> </w:t>
      </w:r>
      <w:r>
        <w:rPr>
          <w:color w:val="231F20"/>
          <w:spacing w:val="-4"/>
          <w:sz w:val="16"/>
        </w:rPr>
        <w:t>Chen,</w:t>
      </w:r>
      <w:r>
        <w:rPr>
          <w:color w:val="231F20"/>
          <w:spacing w:val="-5"/>
          <w:sz w:val="16"/>
        </w:rPr>
        <w:t> </w:t>
      </w:r>
      <w:r>
        <w:rPr>
          <w:color w:val="231F20"/>
          <w:spacing w:val="-4"/>
          <w:sz w:val="16"/>
        </w:rPr>
        <w:t>A.</w:t>
      </w:r>
      <w:r>
        <w:rPr>
          <w:color w:val="231F20"/>
          <w:spacing w:val="-5"/>
          <w:sz w:val="16"/>
        </w:rPr>
        <w:t> </w:t>
      </w:r>
      <w:r>
        <w:rPr>
          <w:color w:val="231F20"/>
          <w:spacing w:val="-4"/>
          <w:sz w:val="16"/>
        </w:rPr>
        <w:t>Orlov,</w:t>
      </w:r>
      <w:r>
        <w:rPr>
          <w:color w:val="231F20"/>
          <w:spacing w:val="-5"/>
          <w:sz w:val="16"/>
        </w:rPr>
        <w:t> </w:t>
      </w:r>
      <w:r>
        <w:rPr>
          <w:color w:val="231F20"/>
          <w:spacing w:val="-4"/>
          <w:sz w:val="16"/>
        </w:rPr>
        <w:t>P.</w:t>
      </w:r>
      <w:r>
        <w:rPr>
          <w:color w:val="231F20"/>
          <w:spacing w:val="40"/>
          <w:sz w:val="16"/>
        </w:rPr>
        <w:t> </w:t>
      </w:r>
      <w:r>
        <w:rPr>
          <w:color w:val="231F20"/>
          <w:w w:val="80"/>
          <w:sz w:val="16"/>
        </w:rPr>
        <w:t>Khalifah, J. Parise. </w:t>
      </w:r>
      <w:r>
        <w:rPr>
          <w:rFonts w:ascii="Trebuchet MS"/>
          <w:i/>
          <w:color w:val="231F20"/>
          <w:w w:val="80"/>
          <w:sz w:val="16"/>
        </w:rPr>
        <w:t>Photocatalytic hydrogen evolution using nanocrystalline gallium</w:t>
      </w:r>
      <w:r>
        <w:rPr>
          <w:rFonts w:ascii="Trebuchet MS"/>
          <w:i/>
          <w:color w:val="231F20"/>
          <w:sz w:val="16"/>
        </w:rPr>
        <w:t> </w:t>
      </w:r>
      <w:r>
        <w:rPr>
          <w:rFonts w:ascii="Trebuchet MS"/>
          <w:i/>
          <w:color w:val="231F20"/>
          <w:spacing w:val="-4"/>
          <w:sz w:val="16"/>
        </w:rPr>
        <w:t>oxynitride</w:t>
      </w:r>
      <w:r>
        <w:rPr>
          <w:rFonts w:ascii="Trebuchet MS"/>
          <w:i/>
          <w:color w:val="231F20"/>
          <w:spacing w:val="-23"/>
          <w:sz w:val="16"/>
        </w:rPr>
        <w:t> </w:t>
      </w:r>
      <w:r>
        <w:rPr>
          <w:rFonts w:ascii="Trebuchet MS"/>
          <w:i/>
          <w:color w:val="231F20"/>
          <w:spacing w:val="-4"/>
          <w:sz w:val="16"/>
        </w:rPr>
        <w:t>spinel</w:t>
      </w:r>
      <w:r>
        <w:rPr>
          <w:color w:val="231F20"/>
          <w:spacing w:val="-4"/>
          <w:sz w:val="16"/>
        </w:rPr>
        <w:t>,</w:t>
      </w:r>
      <w:r>
        <w:rPr>
          <w:color w:val="231F20"/>
          <w:spacing w:val="-9"/>
          <w:sz w:val="16"/>
        </w:rPr>
        <w:t> </w:t>
      </w:r>
      <w:r>
        <w:rPr>
          <w:color w:val="231F20"/>
          <w:spacing w:val="-4"/>
          <w:sz w:val="16"/>
        </w:rPr>
        <w:t>Journal</w:t>
      </w:r>
      <w:r>
        <w:rPr>
          <w:color w:val="231F20"/>
          <w:spacing w:val="-9"/>
          <w:sz w:val="16"/>
        </w:rPr>
        <w:t> </w:t>
      </w:r>
      <w:r>
        <w:rPr>
          <w:color w:val="231F20"/>
          <w:spacing w:val="-4"/>
          <w:sz w:val="16"/>
        </w:rPr>
        <w:t>of</w:t>
      </w:r>
      <w:r>
        <w:rPr>
          <w:color w:val="231F20"/>
          <w:spacing w:val="-9"/>
          <w:sz w:val="16"/>
        </w:rPr>
        <w:t> </w:t>
      </w:r>
      <w:r>
        <w:rPr>
          <w:color w:val="231F20"/>
          <w:spacing w:val="-4"/>
          <w:sz w:val="16"/>
        </w:rPr>
        <w:t>Materials</w:t>
      </w:r>
      <w:r>
        <w:rPr>
          <w:color w:val="231F20"/>
          <w:spacing w:val="-9"/>
          <w:sz w:val="16"/>
        </w:rPr>
        <w:t> </w:t>
      </w:r>
      <w:r>
        <w:rPr>
          <w:color w:val="231F20"/>
          <w:spacing w:val="-4"/>
          <w:sz w:val="16"/>
        </w:rPr>
        <w:t>Chemistry</w:t>
      </w:r>
      <w:r>
        <w:rPr>
          <w:color w:val="231F20"/>
          <w:spacing w:val="-9"/>
          <w:sz w:val="16"/>
        </w:rPr>
        <w:t> </w:t>
      </w:r>
      <w:r>
        <w:rPr>
          <w:color w:val="231F20"/>
          <w:spacing w:val="-4"/>
          <w:sz w:val="16"/>
        </w:rPr>
        <w:t>A,</w:t>
      </w:r>
      <w:r>
        <w:rPr>
          <w:color w:val="231F20"/>
          <w:spacing w:val="-9"/>
          <w:sz w:val="16"/>
        </w:rPr>
        <w:t> </w:t>
      </w:r>
      <w:r>
        <w:rPr>
          <w:color w:val="231F20"/>
          <w:spacing w:val="-4"/>
          <w:sz w:val="16"/>
        </w:rPr>
        <w:t>2,</w:t>
      </w:r>
      <w:r>
        <w:rPr>
          <w:color w:val="231F20"/>
          <w:spacing w:val="-9"/>
          <w:sz w:val="16"/>
        </w:rPr>
        <w:t> </w:t>
      </w:r>
      <w:r>
        <w:rPr>
          <w:color w:val="231F20"/>
          <w:spacing w:val="-4"/>
          <w:sz w:val="16"/>
        </w:rPr>
        <w:t>19247</w:t>
      </w:r>
      <w:r>
        <w:rPr>
          <w:color w:val="231F20"/>
          <w:spacing w:val="-9"/>
          <w:sz w:val="16"/>
        </w:rPr>
        <w:t> </w:t>
      </w:r>
      <w:r>
        <w:rPr>
          <w:color w:val="231F20"/>
          <w:spacing w:val="-4"/>
          <w:sz w:val="16"/>
        </w:rPr>
        <w:t>(2014).</w:t>
      </w:r>
    </w:p>
    <w:p>
      <w:pPr>
        <w:spacing w:after="0" w:line="196" w:lineRule="auto"/>
        <w:jc w:val="left"/>
        <w:rPr>
          <w:sz w:val="16"/>
        </w:rPr>
        <w:sectPr>
          <w:type w:val="continuous"/>
          <w:pgSz w:w="12240" w:h="15840"/>
          <w:pgMar w:header="480" w:footer="1131" w:top="1160" w:bottom="280" w:left="0" w:right="0"/>
          <w:cols w:num="3" w:equalWidth="0">
            <w:col w:w="4014" w:space="40"/>
            <w:col w:w="2499" w:space="39"/>
            <w:col w:w="5648"/>
          </w:cols>
        </w:sectPr>
      </w:pPr>
    </w:p>
    <w:p>
      <w:pPr>
        <w:pStyle w:val="BodyText"/>
        <w:tabs>
          <w:tab w:pos="4353" w:val="left" w:leader="none"/>
          <w:tab w:pos="11759" w:val="left" w:leader="none"/>
        </w:tabs>
        <w:spacing w:line="186" w:lineRule="exact"/>
        <w:ind w:left="480"/>
        <w:rPr>
          <w:rFonts w:ascii="Times New Roman"/>
        </w:rPr>
      </w:pPr>
      <w:r>
        <w:rPr>
          <w:color w:val="231F20"/>
        </w:rPr>
        <w:t>be</w:t>
      </w:r>
      <w:r>
        <w:rPr>
          <w:color w:val="231F20"/>
          <w:spacing w:val="-9"/>
        </w:rPr>
        <w:t> </w:t>
      </w:r>
      <w:r>
        <w:rPr>
          <w:color w:val="231F20"/>
        </w:rPr>
        <w:t>used</w:t>
      </w:r>
      <w:r>
        <w:rPr>
          <w:color w:val="231F20"/>
          <w:spacing w:val="-9"/>
        </w:rPr>
        <w:t> </w:t>
      </w:r>
      <w:r>
        <w:rPr>
          <w:color w:val="231F20"/>
        </w:rPr>
        <w:t>to</w:t>
      </w:r>
      <w:r>
        <w:rPr>
          <w:color w:val="231F20"/>
          <w:spacing w:val="-9"/>
        </w:rPr>
        <w:t> </w:t>
      </w:r>
      <w:r>
        <w:rPr>
          <w:color w:val="231F20"/>
        </w:rPr>
        <w:t>improve</w:t>
      </w:r>
      <w:r>
        <w:rPr>
          <w:color w:val="231F20"/>
          <w:spacing w:val="-8"/>
        </w:rPr>
        <w:t> </w:t>
      </w:r>
      <w:r>
        <w:rPr>
          <w:color w:val="231F20"/>
        </w:rPr>
        <w:t>soil</w:t>
      </w:r>
      <w:r>
        <w:rPr>
          <w:color w:val="231F20"/>
          <w:spacing w:val="-9"/>
        </w:rPr>
        <w:t> </w:t>
      </w:r>
      <w:r>
        <w:rPr>
          <w:color w:val="231F20"/>
        </w:rPr>
        <w:t>quality,</w:t>
      </w:r>
      <w:r>
        <w:rPr>
          <w:color w:val="231F20"/>
          <w:spacing w:val="-9"/>
        </w:rPr>
        <w:t> </w:t>
      </w:r>
      <w:r>
        <w:rPr>
          <w:color w:val="231F20"/>
          <w:spacing w:val="-2"/>
        </w:rPr>
        <w:t>decrease</w:t>
      </w:r>
      <w:r>
        <w:rPr>
          <w:color w:val="231F20"/>
        </w:rPr>
        <w:tab/>
      </w:r>
      <w:r>
        <w:rPr>
          <w:rFonts w:ascii="Times New Roman"/>
          <w:color w:val="231F20"/>
          <w:u w:val="single" w:color="CDCCCA"/>
        </w:rPr>
        <w:tab/>
      </w:r>
    </w:p>
    <w:p>
      <w:pPr>
        <w:pStyle w:val="BodyText"/>
        <w:spacing w:line="196" w:lineRule="auto" w:before="12"/>
        <w:ind w:left="480" w:right="8230"/>
      </w:pPr>
      <w:r>
        <w:rPr>
          <w:color w:val="231F20"/>
        </w:rPr>
        <w:t>pesticide runoff and reduce water </w:t>
      </w:r>
      <w:r>
        <w:rPr>
          <w:color w:val="231F20"/>
        </w:rPr>
        <w:t>require-</w:t>
      </w:r>
      <w:r>
        <w:rPr>
          <w:color w:val="231F20"/>
          <w:w w:val="105"/>
        </w:rPr>
        <w:t>ments</w:t>
      </w:r>
      <w:r>
        <w:rPr>
          <w:color w:val="231F20"/>
          <w:spacing w:val="-1"/>
          <w:w w:val="105"/>
        </w:rPr>
        <w:t> </w:t>
      </w:r>
      <w:r>
        <w:rPr>
          <w:color w:val="231F20"/>
          <w:w w:val="105"/>
        </w:rPr>
        <w:t>for</w:t>
      </w:r>
      <w:r>
        <w:rPr>
          <w:color w:val="231F20"/>
          <w:spacing w:val="-1"/>
          <w:w w:val="105"/>
        </w:rPr>
        <w:t> </w:t>
      </w:r>
      <w:r>
        <w:rPr>
          <w:color w:val="231F20"/>
          <w:w w:val="105"/>
        </w:rPr>
        <w:t>crop</w:t>
      </w:r>
      <w:r>
        <w:rPr>
          <w:color w:val="231F20"/>
          <w:spacing w:val="-1"/>
          <w:w w:val="105"/>
        </w:rPr>
        <w:t> </w:t>
      </w:r>
      <w:r>
        <w:rPr>
          <w:color w:val="231F20"/>
          <w:w w:val="105"/>
        </w:rPr>
        <w:t>irrigation.</w:t>
      </w:r>
      <w:r>
        <w:rPr>
          <w:color w:val="231F20"/>
          <w:spacing w:val="-1"/>
          <w:w w:val="105"/>
        </w:rPr>
        <w:t> </w:t>
      </w:r>
      <w:r>
        <w:rPr>
          <w:color w:val="231F20"/>
          <w:w w:val="105"/>
        </w:rPr>
        <w:t>In</w:t>
      </w:r>
      <w:r>
        <w:rPr>
          <w:color w:val="231F20"/>
          <w:spacing w:val="-1"/>
          <w:w w:val="105"/>
        </w:rPr>
        <w:t> </w:t>
      </w:r>
      <w:r>
        <w:rPr>
          <w:color w:val="231F20"/>
          <w:w w:val="105"/>
        </w:rPr>
        <w:t>addition</w:t>
      </w:r>
      <w:r>
        <w:rPr>
          <w:color w:val="231F20"/>
          <w:spacing w:val="-1"/>
          <w:w w:val="105"/>
        </w:rPr>
        <w:t> </w:t>
      </w:r>
      <w:r>
        <w:rPr>
          <w:color w:val="231F20"/>
          <w:w w:val="105"/>
        </w:rPr>
        <w:t>to</w:t>
      </w:r>
    </w:p>
    <w:p>
      <w:pPr>
        <w:pStyle w:val="BodyText"/>
        <w:spacing w:after="0" w:line="196" w:lineRule="auto"/>
        <w:sectPr>
          <w:type w:val="continuous"/>
          <w:pgSz w:w="12240" w:h="15840"/>
          <w:pgMar w:header="480" w:footer="1131" w:top="1160" w:bottom="280" w:left="0" w:right="0"/>
        </w:sectPr>
      </w:pPr>
    </w:p>
    <w:p>
      <w:pPr>
        <w:pStyle w:val="BodyText"/>
        <w:spacing w:line="196" w:lineRule="auto"/>
        <w:ind w:left="480"/>
      </w:pPr>
      <w:r>
        <w:rPr>
          <w:color w:val="231F20"/>
          <w:w w:val="105"/>
        </w:rPr>
        <w:t>biomass utilization, we are exploring the innovative concept of using waste con-crete</w:t>
      </w:r>
      <w:r>
        <w:rPr>
          <w:color w:val="231F20"/>
          <w:spacing w:val="-5"/>
          <w:w w:val="105"/>
        </w:rPr>
        <w:t> </w:t>
      </w:r>
      <w:r>
        <w:rPr>
          <w:color w:val="231F20"/>
          <w:w w:val="105"/>
        </w:rPr>
        <w:t>to</w:t>
      </w:r>
      <w:r>
        <w:rPr>
          <w:color w:val="231F20"/>
          <w:spacing w:val="-5"/>
          <w:w w:val="105"/>
        </w:rPr>
        <w:t> </w:t>
      </w:r>
      <w:r>
        <w:rPr>
          <w:color w:val="231F20"/>
          <w:w w:val="105"/>
        </w:rPr>
        <w:t>achieve</w:t>
      </w:r>
      <w:r>
        <w:rPr>
          <w:color w:val="231F20"/>
          <w:spacing w:val="-5"/>
          <w:w w:val="105"/>
        </w:rPr>
        <w:t> </w:t>
      </w:r>
      <w:r>
        <w:rPr>
          <w:color w:val="231F20"/>
          <w:w w:val="105"/>
        </w:rPr>
        <w:t>removal</w:t>
      </w:r>
      <w:r>
        <w:rPr>
          <w:color w:val="231F20"/>
          <w:spacing w:val="-5"/>
          <w:w w:val="105"/>
        </w:rPr>
        <w:t> </w:t>
      </w:r>
      <w:r>
        <w:rPr>
          <w:color w:val="231F20"/>
          <w:w w:val="105"/>
        </w:rPr>
        <w:t>of</w:t>
      </w:r>
      <w:r>
        <w:rPr>
          <w:color w:val="231F20"/>
          <w:spacing w:val="-5"/>
          <w:w w:val="105"/>
        </w:rPr>
        <w:t> </w:t>
      </w:r>
      <w:r>
        <w:rPr>
          <w:color w:val="231F20"/>
          <w:w w:val="105"/>
        </w:rPr>
        <w:t>air</w:t>
      </w:r>
      <w:r>
        <w:rPr>
          <w:color w:val="231F20"/>
          <w:spacing w:val="-5"/>
          <w:w w:val="105"/>
        </w:rPr>
        <w:t> </w:t>
      </w:r>
      <w:r>
        <w:rPr>
          <w:color w:val="231F20"/>
          <w:w w:val="105"/>
        </w:rPr>
        <w:t>pollutants from power station. This breakthrough </w:t>
      </w:r>
      <w:r>
        <w:rPr>
          <w:color w:val="231F20"/>
          <w:spacing w:val="-2"/>
          <w:w w:val="105"/>
        </w:rPr>
        <w:t>technology</w:t>
      </w:r>
      <w:r>
        <w:rPr>
          <w:color w:val="231F20"/>
          <w:spacing w:val="-5"/>
          <w:w w:val="105"/>
        </w:rPr>
        <w:t> </w:t>
      </w:r>
      <w:r>
        <w:rPr>
          <w:color w:val="231F20"/>
          <w:spacing w:val="-2"/>
          <w:w w:val="105"/>
        </w:rPr>
        <w:t>employs</w:t>
      </w:r>
      <w:r>
        <w:rPr>
          <w:color w:val="231F20"/>
          <w:spacing w:val="-5"/>
          <w:w w:val="105"/>
        </w:rPr>
        <w:t> </w:t>
      </w:r>
      <w:r>
        <w:rPr>
          <w:color w:val="231F20"/>
          <w:spacing w:val="-2"/>
          <w:w w:val="105"/>
        </w:rPr>
        <w:t>a</w:t>
      </w:r>
      <w:r>
        <w:rPr>
          <w:color w:val="231F20"/>
          <w:spacing w:val="-5"/>
          <w:w w:val="105"/>
        </w:rPr>
        <w:t> </w:t>
      </w:r>
      <w:r>
        <w:rPr>
          <w:color w:val="231F20"/>
          <w:spacing w:val="-2"/>
          <w:w w:val="105"/>
        </w:rPr>
        <w:t>recently</w:t>
      </w:r>
      <w:r>
        <w:rPr>
          <w:color w:val="231F20"/>
          <w:spacing w:val="-5"/>
          <w:w w:val="105"/>
        </w:rPr>
        <w:t> </w:t>
      </w:r>
      <w:r>
        <w:rPr>
          <w:color w:val="231F20"/>
          <w:spacing w:val="-2"/>
          <w:w w:val="105"/>
        </w:rPr>
        <w:t>discovered </w:t>
      </w:r>
      <w:r>
        <w:rPr>
          <w:color w:val="231F20"/>
          <w:w w:val="105"/>
        </w:rPr>
        <w:t>chemistry of waste concrete, where we demonstrated</w:t>
      </w:r>
      <w:r>
        <w:rPr>
          <w:color w:val="231F20"/>
          <w:spacing w:val="-13"/>
          <w:w w:val="105"/>
        </w:rPr>
        <w:t> </w:t>
      </w:r>
      <w:r>
        <w:rPr>
          <w:color w:val="231F20"/>
          <w:w w:val="105"/>
        </w:rPr>
        <w:t>how</w:t>
      </w:r>
      <w:r>
        <w:rPr>
          <w:color w:val="231F20"/>
          <w:spacing w:val="-12"/>
          <w:w w:val="105"/>
        </w:rPr>
        <w:t> </w:t>
      </w:r>
      <w:r>
        <w:rPr>
          <w:color w:val="231F20"/>
          <w:w w:val="105"/>
        </w:rPr>
        <w:t>to</w:t>
      </w:r>
      <w:r>
        <w:rPr>
          <w:color w:val="231F20"/>
          <w:spacing w:val="-12"/>
          <w:w w:val="105"/>
        </w:rPr>
        <w:t> </w:t>
      </w:r>
      <w:r>
        <w:rPr>
          <w:color w:val="231F20"/>
          <w:w w:val="105"/>
        </w:rPr>
        <w:t>achieve</w:t>
      </w:r>
      <w:r>
        <w:rPr>
          <w:color w:val="231F20"/>
          <w:spacing w:val="-13"/>
          <w:w w:val="105"/>
        </w:rPr>
        <w:t> </w:t>
      </w:r>
      <w:r>
        <w:rPr>
          <w:color w:val="231F20"/>
          <w:w w:val="105"/>
        </w:rPr>
        <w:t>a</w:t>
      </w:r>
      <w:r>
        <w:rPr>
          <w:color w:val="231F20"/>
          <w:spacing w:val="-12"/>
          <w:w w:val="105"/>
        </w:rPr>
        <w:t> </w:t>
      </w:r>
      <w:r>
        <w:rPr>
          <w:color w:val="231F20"/>
          <w:w w:val="105"/>
        </w:rPr>
        <w:t>complete </w:t>
      </w:r>
      <w:r>
        <w:rPr>
          <w:color w:val="231F20"/>
        </w:rPr>
        <w:t>removal</w:t>
      </w:r>
      <w:r>
        <w:rPr>
          <w:color w:val="231F20"/>
          <w:spacing w:val="-4"/>
        </w:rPr>
        <w:t> </w:t>
      </w:r>
      <w:r>
        <w:rPr>
          <w:color w:val="231F20"/>
        </w:rPr>
        <w:t>of</w:t>
      </w:r>
      <w:r>
        <w:rPr>
          <w:color w:val="231F20"/>
          <w:spacing w:val="-4"/>
        </w:rPr>
        <w:t> </w:t>
      </w:r>
      <w:r>
        <w:rPr>
          <w:color w:val="231F20"/>
        </w:rPr>
        <w:t>NOx</w:t>
      </w:r>
      <w:r>
        <w:rPr>
          <w:color w:val="231F20"/>
          <w:spacing w:val="-4"/>
        </w:rPr>
        <w:t> </w:t>
      </w:r>
      <w:r>
        <w:rPr>
          <w:color w:val="231F20"/>
        </w:rPr>
        <w:t>and</w:t>
      </w:r>
      <w:r>
        <w:rPr>
          <w:color w:val="231F20"/>
          <w:spacing w:val="-4"/>
        </w:rPr>
        <w:t> </w:t>
      </w:r>
      <w:r>
        <w:rPr>
          <w:color w:val="231F20"/>
        </w:rPr>
        <w:t>SOx,</w:t>
      </w:r>
      <w:r>
        <w:rPr>
          <w:color w:val="231F20"/>
          <w:spacing w:val="-4"/>
        </w:rPr>
        <w:t> </w:t>
      </w:r>
      <w:r>
        <w:rPr>
          <w:color w:val="231F20"/>
        </w:rPr>
        <w:t>which</w:t>
      </w:r>
      <w:r>
        <w:rPr>
          <w:color w:val="231F20"/>
          <w:spacing w:val="-4"/>
        </w:rPr>
        <w:t> </w:t>
      </w:r>
      <w:r>
        <w:rPr>
          <w:color w:val="231F20"/>
        </w:rPr>
        <w:t>are</w:t>
      </w:r>
      <w:r>
        <w:rPr>
          <w:color w:val="231F20"/>
          <w:spacing w:val="-4"/>
        </w:rPr>
        <w:t> </w:t>
      </w:r>
      <w:r>
        <w:rPr>
          <w:color w:val="231F20"/>
        </w:rPr>
        <w:t>priority </w:t>
      </w:r>
      <w:r>
        <w:rPr>
          <w:color w:val="231F20"/>
          <w:w w:val="105"/>
        </w:rPr>
        <w:t>air</w:t>
      </w:r>
      <w:r>
        <w:rPr>
          <w:color w:val="231F20"/>
          <w:spacing w:val="-7"/>
          <w:w w:val="105"/>
        </w:rPr>
        <w:t> </w:t>
      </w:r>
      <w:r>
        <w:rPr>
          <w:color w:val="231F20"/>
          <w:w w:val="105"/>
        </w:rPr>
        <w:t>pollutants</w:t>
      </w:r>
      <w:r>
        <w:rPr>
          <w:color w:val="231F20"/>
          <w:spacing w:val="-7"/>
          <w:w w:val="105"/>
        </w:rPr>
        <w:t> </w:t>
      </w:r>
      <w:r>
        <w:rPr>
          <w:color w:val="231F20"/>
          <w:w w:val="105"/>
        </w:rPr>
        <w:t>originating</w:t>
      </w:r>
      <w:r>
        <w:rPr>
          <w:color w:val="231F20"/>
          <w:spacing w:val="-7"/>
          <w:w w:val="105"/>
        </w:rPr>
        <w:t> </w:t>
      </w:r>
      <w:r>
        <w:rPr>
          <w:color w:val="231F20"/>
          <w:w w:val="105"/>
        </w:rPr>
        <w:t>from</w:t>
      </w:r>
      <w:r>
        <w:rPr>
          <w:color w:val="231F20"/>
          <w:spacing w:val="-7"/>
          <w:w w:val="105"/>
        </w:rPr>
        <w:t> </w:t>
      </w:r>
      <w:r>
        <w:rPr>
          <w:color w:val="231F20"/>
          <w:w w:val="105"/>
        </w:rPr>
        <w:t>power</w:t>
      </w:r>
      <w:r>
        <w:rPr>
          <w:color w:val="231F20"/>
          <w:spacing w:val="-7"/>
          <w:w w:val="105"/>
        </w:rPr>
        <w:t> </w:t>
      </w:r>
      <w:r>
        <w:rPr>
          <w:color w:val="231F20"/>
          <w:w w:val="105"/>
        </w:rPr>
        <w:t>sta-</w:t>
      </w:r>
    </w:p>
    <w:p>
      <w:pPr>
        <w:pStyle w:val="Heading4"/>
        <w:spacing w:line="206" w:lineRule="auto" w:before="48"/>
        <w:ind w:left="304" w:right="3973"/>
      </w:pPr>
      <w:r>
        <w:rPr>
          <w:b w:val="0"/>
        </w:rPr>
        <w:br w:type="column"/>
      </w:r>
      <w:r>
        <w:rPr>
          <w:color w:val="231F20"/>
        </w:rPr>
        <w:t>Assessment</w:t>
      </w:r>
      <w:r>
        <w:rPr>
          <w:color w:val="231F20"/>
          <w:spacing w:val="-29"/>
        </w:rPr>
        <w:t> </w:t>
      </w:r>
      <w:r>
        <w:rPr>
          <w:color w:val="231F20"/>
        </w:rPr>
        <w:t>of</w:t>
      </w:r>
      <w:r>
        <w:rPr>
          <w:color w:val="231F20"/>
          <w:spacing w:val="-29"/>
        </w:rPr>
        <w:t> </w:t>
      </w:r>
      <w:r>
        <w:rPr>
          <w:color w:val="231F20"/>
        </w:rPr>
        <w:t>Reforming</w:t>
      </w:r>
      <w:r>
        <w:rPr>
          <w:color w:val="231F20"/>
          <w:spacing w:val="-29"/>
        </w:rPr>
        <w:t> </w:t>
      </w:r>
      <w:r>
        <w:rPr>
          <w:color w:val="231F20"/>
        </w:rPr>
        <w:t>the Energy</w:t>
      </w:r>
      <w:r>
        <w:rPr>
          <w:color w:val="231F20"/>
          <w:spacing w:val="-12"/>
        </w:rPr>
        <w:t> </w:t>
      </w:r>
      <w:r>
        <w:rPr>
          <w:color w:val="231F20"/>
        </w:rPr>
        <w:t>Vision</w:t>
      </w:r>
      <w:r>
        <w:rPr>
          <w:color w:val="231F20"/>
          <w:spacing w:val="-12"/>
        </w:rPr>
        <w:t> </w:t>
      </w:r>
      <w:r>
        <w:rPr>
          <w:color w:val="231F20"/>
        </w:rPr>
        <w:t>(REV)</w:t>
      </w:r>
      <w:r>
        <w:rPr>
          <w:color w:val="231F20"/>
          <w:spacing w:val="-12"/>
        </w:rPr>
        <w:t> </w:t>
      </w:r>
      <w:r>
        <w:rPr>
          <w:color w:val="231F20"/>
        </w:rPr>
        <w:t>Projects</w:t>
      </w:r>
    </w:p>
    <w:p>
      <w:pPr>
        <w:pStyle w:val="BodyText"/>
        <w:spacing w:before="236"/>
        <w:ind w:left="304" w:right="3535"/>
        <w:rPr>
          <w:rFonts w:ascii="Bookman Old Style"/>
          <w:b w:val="0"/>
        </w:rPr>
      </w:pPr>
      <w:r>
        <w:rPr>
          <w:rFonts w:ascii="Bookman Old Style"/>
          <w:b w:val="0"/>
          <w:color w:val="231F20"/>
        </w:rPr>
        <w:t>PIs:</w:t>
      </w:r>
      <w:r>
        <w:rPr>
          <w:rFonts w:ascii="Bookman Old Style"/>
          <w:b w:val="0"/>
          <w:color w:val="231F20"/>
          <w:spacing w:val="-10"/>
        </w:rPr>
        <w:t> </w:t>
      </w:r>
      <w:r>
        <w:rPr>
          <w:rFonts w:ascii="Bookman Old Style"/>
          <w:b w:val="0"/>
          <w:color w:val="231F20"/>
        </w:rPr>
        <w:t>Devinder</w:t>
      </w:r>
      <w:r>
        <w:rPr>
          <w:rFonts w:ascii="Bookman Old Style"/>
          <w:b w:val="0"/>
          <w:color w:val="231F20"/>
          <w:spacing w:val="-10"/>
        </w:rPr>
        <w:t> </w:t>
      </w:r>
      <w:r>
        <w:rPr>
          <w:rFonts w:ascii="Bookman Old Style"/>
          <w:b w:val="0"/>
          <w:color w:val="231F20"/>
        </w:rPr>
        <w:t>Mahajan,</w:t>
      </w:r>
      <w:r>
        <w:rPr>
          <w:rFonts w:ascii="Bookman Old Style"/>
          <w:b w:val="0"/>
          <w:color w:val="231F20"/>
          <w:spacing w:val="-10"/>
        </w:rPr>
        <w:t> </w:t>
      </w:r>
      <w:r>
        <w:rPr>
          <w:rFonts w:ascii="Bookman Old Style"/>
          <w:b w:val="0"/>
          <w:color w:val="231F20"/>
        </w:rPr>
        <w:t>Eugene</w:t>
      </w:r>
      <w:r>
        <w:rPr>
          <w:rFonts w:ascii="Bookman Old Style"/>
          <w:b w:val="0"/>
          <w:color w:val="231F20"/>
          <w:spacing w:val="-10"/>
        </w:rPr>
        <w:t> </w:t>
      </w:r>
      <w:r>
        <w:rPr>
          <w:rFonts w:ascii="Bookman Old Style"/>
          <w:b w:val="0"/>
          <w:color w:val="231F20"/>
        </w:rPr>
        <w:t>Feinberg, </w:t>
      </w:r>
      <w:r>
        <w:rPr>
          <w:rFonts w:ascii="Bookman Old Style"/>
          <w:b w:val="0"/>
          <w:color w:val="231F20"/>
          <w:spacing w:val="-2"/>
        </w:rPr>
        <w:t>Jon</w:t>
      </w:r>
      <w:r>
        <w:rPr>
          <w:rFonts w:ascii="Bookman Old Style"/>
          <w:b w:val="0"/>
          <w:color w:val="231F20"/>
          <w:spacing w:val="-11"/>
        </w:rPr>
        <w:t> </w:t>
      </w:r>
      <w:r>
        <w:rPr>
          <w:rFonts w:ascii="Bookman Old Style"/>
          <w:b w:val="0"/>
          <w:color w:val="231F20"/>
          <w:spacing w:val="-2"/>
        </w:rPr>
        <w:t>Longtin</w:t>
      </w:r>
      <w:r>
        <w:rPr>
          <w:rFonts w:ascii="Bookman Old Style"/>
          <w:b w:val="0"/>
          <w:color w:val="231F20"/>
          <w:spacing w:val="-10"/>
        </w:rPr>
        <w:t> </w:t>
      </w:r>
      <w:r>
        <w:rPr>
          <w:rFonts w:ascii="Bookman Old Style"/>
          <w:b w:val="0"/>
          <w:color w:val="231F20"/>
          <w:spacing w:val="-2"/>
        </w:rPr>
        <w:t>(SBU);</w:t>
      </w:r>
      <w:r>
        <w:rPr>
          <w:rFonts w:ascii="Bookman Old Style"/>
          <w:b w:val="0"/>
          <w:color w:val="231F20"/>
          <w:spacing w:val="-10"/>
        </w:rPr>
        <w:t> </w:t>
      </w:r>
      <w:r>
        <w:rPr>
          <w:rFonts w:ascii="Bookman Old Style"/>
          <w:b w:val="0"/>
          <w:color w:val="231F20"/>
          <w:spacing w:val="-2"/>
        </w:rPr>
        <w:t>Thomas</w:t>
      </w:r>
      <w:r>
        <w:rPr>
          <w:rFonts w:ascii="Bookman Old Style"/>
          <w:b w:val="0"/>
          <w:color w:val="231F20"/>
          <w:spacing w:val="-11"/>
        </w:rPr>
        <w:t> </w:t>
      </w:r>
      <w:r>
        <w:rPr>
          <w:rFonts w:ascii="Bookman Old Style"/>
          <w:b w:val="0"/>
          <w:color w:val="231F20"/>
          <w:spacing w:val="-2"/>
        </w:rPr>
        <w:t>Butcher</w:t>
      </w:r>
      <w:r>
        <w:rPr>
          <w:rFonts w:ascii="Bookman Old Style"/>
          <w:b w:val="0"/>
          <w:color w:val="231F20"/>
          <w:spacing w:val="-10"/>
        </w:rPr>
        <w:t> </w:t>
      </w:r>
      <w:r>
        <w:rPr>
          <w:rFonts w:ascii="Bookman Old Style"/>
          <w:b w:val="0"/>
          <w:color w:val="231F20"/>
          <w:spacing w:val="-2"/>
        </w:rPr>
        <w:t>(BNL)</w:t>
      </w:r>
    </w:p>
    <w:p>
      <w:pPr>
        <w:pStyle w:val="BodyText"/>
        <w:spacing w:before="141"/>
        <w:rPr>
          <w:rFonts w:ascii="Bookman Old Style"/>
          <w:b w:val="0"/>
        </w:rPr>
      </w:pPr>
    </w:p>
    <w:p>
      <w:pPr>
        <w:pStyle w:val="BodyText"/>
        <w:spacing w:line="214" w:lineRule="exact"/>
        <w:ind w:left="304"/>
      </w:pPr>
      <w:r>
        <w:rPr>
          <w:color w:val="231F20"/>
          <w:spacing w:val="-2"/>
          <w:w w:val="105"/>
        </w:rPr>
        <w:t>The</w:t>
      </w:r>
      <w:r>
        <w:rPr>
          <w:color w:val="231F20"/>
          <w:spacing w:val="-3"/>
          <w:w w:val="105"/>
        </w:rPr>
        <w:t> </w:t>
      </w:r>
      <w:r>
        <w:rPr>
          <w:color w:val="231F20"/>
          <w:spacing w:val="-2"/>
          <w:w w:val="105"/>
        </w:rPr>
        <w:t>Reforming</w:t>
      </w:r>
      <w:r>
        <w:rPr>
          <w:color w:val="231F20"/>
          <w:spacing w:val="-3"/>
          <w:w w:val="105"/>
        </w:rPr>
        <w:t> </w:t>
      </w:r>
      <w:r>
        <w:rPr>
          <w:color w:val="231F20"/>
          <w:spacing w:val="-2"/>
          <w:w w:val="105"/>
        </w:rPr>
        <w:t>the Energy</w:t>
      </w:r>
      <w:r>
        <w:rPr>
          <w:color w:val="231F20"/>
          <w:spacing w:val="-3"/>
          <w:w w:val="105"/>
        </w:rPr>
        <w:t> </w:t>
      </w:r>
      <w:r>
        <w:rPr>
          <w:color w:val="231F20"/>
          <w:spacing w:val="-2"/>
          <w:w w:val="105"/>
        </w:rPr>
        <w:t>Vision (REV)</w:t>
      </w:r>
      <w:r>
        <w:rPr>
          <w:color w:val="231F20"/>
          <w:spacing w:val="-3"/>
          <w:w w:val="105"/>
        </w:rPr>
        <w:t> </w:t>
      </w:r>
      <w:r>
        <w:rPr>
          <w:color w:val="231F20"/>
          <w:spacing w:val="-5"/>
          <w:w w:val="105"/>
        </w:rPr>
        <w:t>is</w:t>
      </w:r>
    </w:p>
    <w:p>
      <w:pPr>
        <w:pStyle w:val="BodyText"/>
        <w:spacing w:after="0" w:line="214" w:lineRule="exact"/>
        <w:sectPr>
          <w:type w:val="continuous"/>
          <w:pgSz w:w="12240" w:h="15840"/>
          <w:pgMar w:header="480" w:footer="1131" w:top="1160" w:bottom="280" w:left="0" w:right="0"/>
          <w:cols w:num="2" w:equalWidth="0">
            <w:col w:w="4010" w:space="40"/>
            <w:col w:w="8190"/>
          </w:cols>
        </w:sectPr>
      </w:pPr>
    </w:p>
    <w:p>
      <w:pPr>
        <w:pStyle w:val="BodyText"/>
        <w:spacing w:line="165" w:lineRule="exact"/>
        <w:ind w:left="480"/>
      </w:pPr>
      <w:r>
        <w:rPr>
          <w:color w:val="231F20"/>
        </w:rPr>
        <w:t>tions held responsible for health </w:t>
      </w:r>
      <w:r>
        <w:rPr>
          <w:color w:val="231F20"/>
          <w:spacing w:val="-2"/>
        </w:rPr>
        <w:t>problems</w:t>
      </w:r>
    </w:p>
    <w:p>
      <w:pPr>
        <w:pStyle w:val="BodyText"/>
        <w:spacing w:line="222" w:lineRule="exact"/>
        <w:ind w:left="480"/>
      </w:pPr>
      <w:r>
        <w:rPr>
          <w:color w:val="231F20"/>
        </w:rPr>
        <w:t>of</w:t>
      </w:r>
      <w:r>
        <w:rPr>
          <w:color w:val="231F20"/>
          <w:spacing w:val="-10"/>
        </w:rPr>
        <w:t> </w:t>
      </w:r>
      <w:r>
        <w:rPr>
          <w:color w:val="231F20"/>
        </w:rPr>
        <w:t>millions</w:t>
      </w:r>
      <w:r>
        <w:rPr>
          <w:color w:val="231F20"/>
          <w:spacing w:val="-10"/>
        </w:rPr>
        <w:t> </w:t>
      </w:r>
      <w:r>
        <w:rPr>
          <w:color w:val="231F20"/>
        </w:rPr>
        <w:t>of</w:t>
      </w:r>
      <w:r>
        <w:rPr>
          <w:color w:val="231F20"/>
          <w:spacing w:val="-10"/>
        </w:rPr>
        <w:t> </w:t>
      </w:r>
      <w:r>
        <w:rPr>
          <w:color w:val="231F20"/>
        </w:rPr>
        <w:t>people</w:t>
      </w:r>
      <w:r>
        <w:rPr>
          <w:color w:val="231F20"/>
          <w:spacing w:val="-9"/>
        </w:rPr>
        <w:t> </w:t>
      </w:r>
      <w:r>
        <w:rPr>
          <w:color w:val="231F20"/>
        </w:rPr>
        <w:t>worldwide.</w:t>
      </w:r>
      <w:r>
        <w:rPr>
          <w:color w:val="231F20"/>
          <w:spacing w:val="-10"/>
        </w:rPr>
        <w:t> </w:t>
      </w:r>
      <w:r>
        <w:rPr>
          <w:color w:val="231F20"/>
          <w:spacing w:val="-4"/>
        </w:rPr>
        <w:t>(DOT)</w:t>
      </w:r>
    </w:p>
    <w:p>
      <w:pPr>
        <w:pStyle w:val="BodyText"/>
        <w:spacing w:before="9"/>
        <w:rPr>
          <w:sz w:val="4"/>
        </w:rPr>
      </w:pPr>
      <w:r>
        <w:rPr>
          <w:sz w:val="4"/>
        </w:rPr>
        <w:drawing>
          <wp:anchor distT="0" distB="0" distL="0" distR="0" allowOverlap="1" layoutInCell="1" locked="0" behindDoc="1" simplePos="0" relativeHeight="487746048">
            <wp:simplePos x="0" y="0"/>
            <wp:positionH relativeFrom="page">
              <wp:posOffset>308000</wp:posOffset>
            </wp:positionH>
            <wp:positionV relativeFrom="paragraph">
              <wp:posOffset>52558</wp:posOffset>
            </wp:positionV>
            <wp:extent cx="281749" cy="281749"/>
            <wp:effectExtent l="0" t="0" r="0" b="0"/>
            <wp:wrapTopAndBottom/>
            <wp:docPr id="941" name="Image 941"/>
            <wp:cNvGraphicFramePr>
              <a:graphicFrameLocks/>
            </wp:cNvGraphicFramePr>
            <a:graphic>
              <a:graphicData uri="http://schemas.openxmlformats.org/drawingml/2006/picture">
                <pic:pic>
                  <pic:nvPicPr>
                    <pic:cNvPr id="941" name="Image 941"/>
                    <pic:cNvPicPr/>
                  </pic:nvPicPr>
                  <pic:blipFill>
                    <a:blip r:embed="rId433" cstate="print"/>
                    <a:stretch>
                      <a:fillRect/>
                    </a:stretch>
                  </pic:blipFill>
                  <pic:spPr>
                    <a:xfrm>
                      <a:off x="0" y="0"/>
                      <a:ext cx="281749" cy="281749"/>
                    </a:xfrm>
                    <a:prstGeom prst="rect">
                      <a:avLst/>
                    </a:prstGeom>
                  </pic:spPr>
                </pic:pic>
              </a:graphicData>
            </a:graphic>
          </wp:anchor>
        </w:drawing>
      </w:r>
    </w:p>
    <w:p>
      <w:pPr>
        <w:pStyle w:val="BodyText"/>
        <w:spacing w:line="196" w:lineRule="auto" w:before="20"/>
        <w:ind w:left="345"/>
      </w:pPr>
      <w:r>
        <w:rPr/>
        <w:br w:type="column"/>
      </w:r>
      <w:r>
        <w:rPr>
          <w:color w:val="231F20"/>
        </w:rPr>
        <w:t>an</w:t>
      </w:r>
      <w:r>
        <w:rPr>
          <w:color w:val="231F20"/>
          <w:spacing w:val="-4"/>
        </w:rPr>
        <w:t> </w:t>
      </w:r>
      <w:r>
        <w:rPr>
          <w:color w:val="231F20"/>
        </w:rPr>
        <w:t>ambitious</w:t>
      </w:r>
      <w:r>
        <w:rPr>
          <w:color w:val="231F20"/>
          <w:spacing w:val="-4"/>
        </w:rPr>
        <w:t> </w:t>
      </w:r>
      <w:r>
        <w:rPr>
          <w:color w:val="231F20"/>
        </w:rPr>
        <w:t>New</w:t>
      </w:r>
      <w:r>
        <w:rPr>
          <w:color w:val="231F20"/>
          <w:spacing w:val="-4"/>
        </w:rPr>
        <w:t> </w:t>
      </w:r>
      <w:r>
        <w:rPr>
          <w:color w:val="231F20"/>
        </w:rPr>
        <w:t>York</w:t>
      </w:r>
      <w:r>
        <w:rPr>
          <w:color w:val="231F20"/>
          <w:spacing w:val="-4"/>
        </w:rPr>
        <w:t> </w:t>
      </w:r>
      <w:r>
        <w:rPr>
          <w:color w:val="231F20"/>
        </w:rPr>
        <w:t>State</w:t>
      </w:r>
      <w:r>
        <w:rPr>
          <w:color w:val="231F20"/>
          <w:spacing w:val="-4"/>
        </w:rPr>
        <w:t> </w:t>
      </w:r>
      <w:r>
        <w:rPr>
          <w:color w:val="231F20"/>
        </w:rPr>
        <w:t>initiative</w:t>
      </w:r>
      <w:r>
        <w:rPr>
          <w:color w:val="231F20"/>
          <w:spacing w:val="-4"/>
        </w:rPr>
        <w:t> </w:t>
      </w:r>
      <w:r>
        <w:rPr>
          <w:color w:val="231F20"/>
        </w:rPr>
        <w:t>that </w:t>
      </w:r>
      <w:r>
        <w:rPr>
          <w:color w:val="231F20"/>
          <w:w w:val="105"/>
        </w:rPr>
        <w:t>is focused on reducing atmospheric CO2 </w:t>
      </w:r>
      <w:r>
        <w:rPr>
          <w:color w:val="231F20"/>
        </w:rPr>
        <w:t>while providing a multitude of low-carbon </w:t>
      </w:r>
      <w:r>
        <w:rPr>
          <w:color w:val="231F20"/>
          <w:w w:val="105"/>
        </w:rPr>
        <w:t>technology</w:t>
      </w:r>
      <w:r>
        <w:rPr>
          <w:color w:val="231F20"/>
          <w:spacing w:val="-6"/>
          <w:w w:val="105"/>
        </w:rPr>
        <w:t> </w:t>
      </w:r>
      <w:r>
        <w:rPr>
          <w:color w:val="231F20"/>
          <w:w w:val="105"/>
        </w:rPr>
        <w:t>options</w:t>
      </w:r>
      <w:r>
        <w:rPr>
          <w:color w:val="231F20"/>
          <w:spacing w:val="-6"/>
          <w:w w:val="105"/>
        </w:rPr>
        <w:t> </w:t>
      </w:r>
      <w:r>
        <w:rPr>
          <w:color w:val="231F20"/>
          <w:w w:val="105"/>
        </w:rPr>
        <w:t>to</w:t>
      </w:r>
      <w:r>
        <w:rPr>
          <w:color w:val="231F20"/>
          <w:spacing w:val="-6"/>
          <w:w w:val="105"/>
        </w:rPr>
        <w:t> </w:t>
      </w:r>
      <w:r>
        <w:rPr>
          <w:color w:val="231F20"/>
          <w:w w:val="105"/>
        </w:rPr>
        <w:t>customers.</w:t>
      </w:r>
      <w:r>
        <w:rPr>
          <w:color w:val="231F20"/>
          <w:spacing w:val="-6"/>
          <w:w w:val="105"/>
        </w:rPr>
        <w:t> </w:t>
      </w:r>
      <w:r>
        <w:rPr>
          <w:color w:val="231F20"/>
          <w:w w:val="105"/>
        </w:rPr>
        <w:t>I-GIT</w:t>
      </w:r>
      <w:r>
        <w:rPr>
          <w:color w:val="231F20"/>
          <w:spacing w:val="-6"/>
          <w:w w:val="105"/>
        </w:rPr>
        <w:t> </w:t>
      </w:r>
      <w:r>
        <w:rPr>
          <w:color w:val="231F20"/>
          <w:w w:val="105"/>
        </w:rPr>
        <w:t>is </w:t>
      </w:r>
      <w:r>
        <w:rPr>
          <w:color w:val="231F20"/>
        </w:rPr>
        <w:t>tasked with reviewing the effectiveness of </w:t>
      </w:r>
      <w:r>
        <w:rPr>
          <w:color w:val="231F20"/>
          <w:spacing w:val="-2"/>
          <w:w w:val="105"/>
        </w:rPr>
        <w:t>such</w:t>
      </w:r>
      <w:r>
        <w:rPr>
          <w:color w:val="231F20"/>
          <w:spacing w:val="-12"/>
          <w:w w:val="105"/>
        </w:rPr>
        <w:t> </w:t>
      </w:r>
      <w:r>
        <w:rPr>
          <w:color w:val="231F20"/>
          <w:spacing w:val="-2"/>
          <w:w w:val="105"/>
        </w:rPr>
        <w:t>programs</w:t>
      </w:r>
      <w:r>
        <w:rPr>
          <w:color w:val="231F20"/>
          <w:spacing w:val="-12"/>
          <w:w w:val="105"/>
        </w:rPr>
        <w:t> </w:t>
      </w:r>
      <w:r>
        <w:rPr>
          <w:color w:val="231F20"/>
          <w:spacing w:val="-2"/>
          <w:w w:val="105"/>
        </w:rPr>
        <w:t>that</w:t>
      </w:r>
      <w:r>
        <w:rPr>
          <w:color w:val="231F20"/>
          <w:spacing w:val="-12"/>
          <w:w w:val="105"/>
        </w:rPr>
        <w:t> </w:t>
      </w:r>
      <w:r>
        <w:rPr>
          <w:color w:val="231F20"/>
          <w:spacing w:val="-2"/>
          <w:w w:val="105"/>
        </w:rPr>
        <w:t>are</w:t>
      </w:r>
      <w:r>
        <w:rPr>
          <w:color w:val="231F20"/>
          <w:spacing w:val="-12"/>
          <w:w w:val="105"/>
        </w:rPr>
        <w:t> </w:t>
      </w:r>
      <w:r>
        <w:rPr>
          <w:color w:val="231F20"/>
          <w:spacing w:val="-2"/>
          <w:w w:val="105"/>
        </w:rPr>
        <w:t>being</w:t>
      </w:r>
      <w:r>
        <w:rPr>
          <w:color w:val="231F20"/>
          <w:spacing w:val="-12"/>
          <w:w w:val="105"/>
        </w:rPr>
        <w:t> </w:t>
      </w:r>
      <w:r>
        <w:rPr>
          <w:color w:val="231F20"/>
          <w:spacing w:val="-2"/>
          <w:w w:val="105"/>
        </w:rPr>
        <w:t>managed</w:t>
      </w:r>
      <w:r>
        <w:rPr>
          <w:color w:val="231F20"/>
          <w:spacing w:val="-12"/>
          <w:w w:val="105"/>
        </w:rPr>
        <w:t> </w:t>
      </w:r>
      <w:r>
        <w:rPr>
          <w:color w:val="231F20"/>
          <w:spacing w:val="-2"/>
          <w:w w:val="105"/>
        </w:rPr>
        <w:t>by </w:t>
      </w:r>
      <w:r>
        <w:rPr>
          <w:color w:val="231F20"/>
        </w:rPr>
        <w:t>National Grid in New York. A formal report will be submitted under this contract. (Na-</w:t>
      </w:r>
      <w:r>
        <w:rPr>
          <w:color w:val="231F20"/>
          <w:w w:val="105"/>
        </w:rPr>
        <w:t>tional Grid, CIEES)</w:t>
      </w:r>
    </w:p>
    <w:p>
      <w:pPr>
        <w:spacing w:line="135" w:lineRule="exact" w:before="0"/>
        <w:ind w:left="333" w:right="0" w:firstLine="0"/>
        <w:jc w:val="left"/>
        <w:rPr>
          <w:sz w:val="16"/>
        </w:rPr>
      </w:pPr>
      <w:r>
        <w:rPr/>
        <w:br w:type="column"/>
      </w:r>
      <w:r>
        <w:rPr>
          <w:color w:val="231F20"/>
          <w:spacing w:val="-2"/>
          <w:sz w:val="16"/>
        </w:rPr>
        <w:t>Publication:</w:t>
      </w:r>
    </w:p>
    <w:p>
      <w:pPr>
        <w:spacing w:line="201" w:lineRule="auto" w:before="6"/>
        <w:ind w:left="333" w:right="165" w:firstLine="0"/>
        <w:jc w:val="left"/>
        <w:rPr>
          <w:sz w:val="16"/>
        </w:rPr>
      </w:pPr>
      <w:r>
        <w:rPr>
          <w:color w:val="231F20"/>
          <w:spacing w:val="-2"/>
          <w:w w:val="90"/>
          <w:sz w:val="16"/>
        </w:rPr>
        <w:t>D.</w:t>
      </w:r>
      <w:r>
        <w:rPr>
          <w:color w:val="231F20"/>
          <w:spacing w:val="-7"/>
          <w:w w:val="90"/>
          <w:sz w:val="16"/>
        </w:rPr>
        <w:t> </w:t>
      </w:r>
      <w:r>
        <w:rPr>
          <w:color w:val="231F20"/>
          <w:spacing w:val="-2"/>
          <w:w w:val="90"/>
          <w:sz w:val="16"/>
        </w:rPr>
        <w:t>Mahajan,</w:t>
      </w:r>
      <w:r>
        <w:rPr>
          <w:color w:val="231F20"/>
          <w:spacing w:val="-6"/>
          <w:w w:val="90"/>
          <w:sz w:val="16"/>
        </w:rPr>
        <w:t> </w:t>
      </w:r>
      <w:r>
        <w:rPr>
          <w:color w:val="231F20"/>
          <w:spacing w:val="-2"/>
          <w:w w:val="90"/>
          <w:sz w:val="16"/>
        </w:rPr>
        <w:t>C.</w:t>
      </w:r>
      <w:r>
        <w:rPr>
          <w:color w:val="231F20"/>
          <w:spacing w:val="-7"/>
          <w:w w:val="90"/>
          <w:sz w:val="16"/>
        </w:rPr>
        <w:t> </w:t>
      </w:r>
      <w:r>
        <w:rPr>
          <w:color w:val="231F20"/>
          <w:spacing w:val="-2"/>
          <w:w w:val="90"/>
          <w:sz w:val="16"/>
        </w:rPr>
        <w:t>Xiaoli,</w:t>
      </w:r>
      <w:r>
        <w:rPr>
          <w:color w:val="231F20"/>
          <w:spacing w:val="-6"/>
          <w:w w:val="90"/>
          <w:sz w:val="16"/>
        </w:rPr>
        <w:t> </w:t>
      </w:r>
      <w:r>
        <w:rPr>
          <w:color w:val="231F20"/>
          <w:spacing w:val="-2"/>
          <w:w w:val="90"/>
          <w:sz w:val="16"/>
        </w:rPr>
        <w:t>D.</w:t>
      </w:r>
      <w:r>
        <w:rPr>
          <w:color w:val="231F20"/>
          <w:spacing w:val="-6"/>
          <w:w w:val="90"/>
          <w:sz w:val="16"/>
        </w:rPr>
        <w:t> </w:t>
      </w:r>
      <w:r>
        <w:rPr>
          <w:color w:val="231F20"/>
          <w:spacing w:val="-2"/>
          <w:w w:val="90"/>
          <w:sz w:val="16"/>
        </w:rPr>
        <w:t>Tonjes.</w:t>
      </w:r>
      <w:r>
        <w:rPr>
          <w:color w:val="231F20"/>
          <w:spacing w:val="-7"/>
          <w:w w:val="90"/>
          <w:sz w:val="16"/>
        </w:rPr>
        <w:t> </w:t>
      </w:r>
      <w:r>
        <w:rPr>
          <w:rFonts w:ascii="Trebuchet MS"/>
          <w:i/>
          <w:color w:val="231F20"/>
          <w:spacing w:val="-2"/>
          <w:w w:val="90"/>
          <w:sz w:val="16"/>
        </w:rPr>
        <w:t>Energy</w:t>
      </w:r>
      <w:r>
        <w:rPr>
          <w:rFonts w:ascii="Trebuchet MS"/>
          <w:i/>
          <w:color w:val="231F20"/>
          <w:spacing w:val="-21"/>
          <w:w w:val="90"/>
          <w:sz w:val="16"/>
        </w:rPr>
        <w:t> </w:t>
      </w:r>
      <w:r>
        <w:rPr>
          <w:rFonts w:ascii="Trebuchet MS"/>
          <w:i/>
          <w:color w:val="231F20"/>
          <w:spacing w:val="-2"/>
          <w:w w:val="90"/>
          <w:sz w:val="16"/>
        </w:rPr>
        <w:t>Harvesting</w:t>
      </w:r>
      <w:r>
        <w:rPr>
          <w:rFonts w:ascii="Trebuchet MS"/>
          <w:i/>
          <w:color w:val="231F20"/>
          <w:spacing w:val="-19"/>
          <w:w w:val="90"/>
          <w:sz w:val="16"/>
        </w:rPr>
        <w:t> </w:t>
      </w:r>
      <w:r>
        <w:rPr>
          <w:rFonts w:ascii="Trebuchet MS"/>
          <w:i/>
          <w:color w:val="231F20"/>
          <w:spacing w:val="-2"/>
          <w:w w:val="90"/>
          <w:sz w:val="16"/>
        </w:rPr>
        <w:t>and</w:t>
      </w:r>
      <w:r>
        <w:rPr>
          <w:rFonts w:ascii="Trebuchet MS"/>
          <w:i/>
          <w:color w:val="231F20"/>
          <w:spacing w:val="-19"/>
          <w:w w:val="90"/>
          <w:sz w:val="16"/>
        </w:rPr>
        <w:t> </w:t>
      </w:r>
      <w:r>
        <w:rPr>
          <w:rFonts w:ascii="Trebuchet MS"/>
          <w:i/>
          <w:color w:val="231F20"/>
          <w:spacing w:val="-2"/>
          <w:w w:val="90"/>
          <w:sz w:val="16"/>
        </w:rPr>
        <w:t>Uti</w:t>
      </w:r>
      <w:r>
        <w:rPr>
          <w:rFonts w:ascii="Trebuchet MS"/>
          <w:i/>
          <w:color w:val="231F20"/>
          <w:spacing w:val="-2"/>
          <w:w w:val="90"/>
          <w:sz w:val="16"/>
        </w:rPr>
        <w:t>-</w:t>
      </w:r>
      <w:r>
        <w:rPr>
          <w:rFonts w:ascii="Trebuchet MS"/>
          <w:i/>
          <w:color w:val="231F20"/>
          <w:w w:val="80"/>
          <w:sz w:val="16"/>
        </w:rPr>
        <w:t>lization</w:t>
      </w:r>
      <w:r>
        <w:rPr>
          <w:rFonts w:ascii="Trebuchet MS"/>
          <w:i/>
          <w:color w:val="231F20"/>
          <w:spacing w:val="-4"/>
          <w:w w:val="80"/>
          <w:sz w:val="16"/>
        </w:rPr>
        <w:t> </w:t>
      </w:r>
      <w:r>
        <w:rPr>
          <w:rFonts w:ascii="Trebuchet MS"/>
          <w:i/>
          <w:color w:val="231F20"/>
          <w:w w:val="80"/>
          <w:sz w:val="16"/>
        </w:rPr>
        <w:t>Potential</w:t>
      </w:r>
      <w:r>
        <w:rPr>
          <w:rFonts w:ascii="Trebuchet MS"/>
          <w:i/>
          <w:color w:val="231F20"/>
          <w:spacing w:val="-4"/>
          <w:w w:val="80"/>
          <w:sz w:val="16"/>
        </w:rPr>
        <w:t> </w:t>
      </w:r>
      <w:r>
        <w:rPr>
          <w:rFonts w:ascii="Trebuchet MS"/>
          <w:i/>
          <w:color w:val="231F20"/>
          <w:w w:val="80"/>
          <w:sz w:val="16"/>
        </w:rPr>
        <w:t>of</w:t>
      </w:r>
      <w:r>
        <w:rPr>
          <w:rFonts w:ascii="Trebuchet MS"/>
          <w:i/>
          <w:color w:val="231F20"/>
          <w:spacing w:val="-4"/>
          <w:w w:val="80"/>
          <w:sz w:val="16"/>
        </w:rPr>
        <w:t> </w:t>
      </w:r>
      <w:r>
        <w:rPr>
          <w:rFonts w:ascii="Trebuchet MS"/>
          <w:i/>
          <w:color w:val="231F20"/>
          <w:w w:val="80"/>
          <w:sz w:val="16"/>
        </w:rPr>
        <w:t>Fugitive</w:t>
      </w:r>
      <w:r>
        <w:rPr>
          <w:rFonts w:ascii="Trebuchet MS"/>
          <w:i/>
          <w:color w:val="231F20"/>
          <w:spacing w:val="-4"/>
          <w:w w:val="80"/>
          <w:sz w:val="16"/>
        </w:rPr>
        <w:t> </w:t>
      </w:r>
      <w:r>
        <w:rPr>
          <w:rFonts w:ascii="Trebuchet MS"/>
          <w:i/>
          <w:color w:val="231F20"/>
          <w:w w:val="80"/>
          <w:sz w:val="16"/>
        </w:rPr>
        <w:t>Methane</w:t>
      </w:r>
      <w:r>
        <w:rPr>
          <w:rFonts w:ascii="Trebuchet MS"/>
          <w:i/>
          <w:color w:val="231F20"/>
          <w:spacing w:val="-7"/>
          <w:w w:val="80"/>
          <w:sz w:val="16"/>
        </w:rPr>
        <w:t> </w:t>
      </w:r>
      <w:r>
        <w:rPr>
          <w:rFonts w:ascii="Trebuchet MS"/>
          <w:i/>
          <w:color w:val="231F20"/>
          <w:w w:val="80"/>
          <w:sz w:val="16"/>
        </w:rPr>
        <w:t>with</w:t>
      </w:r>
      <w:r>
        <w:rPr>
          <w:rFonts w:ascii="Trebuchet MS"/>
          <w:i/>
          <w:color w:val="231F20"/>
          <w:spacing w:val="-4"/>
          <w:w w:val="80"/>
          <w:sz w:val="16"/>
        </w:rPr>
        <w:t> </w:t>
      </w:r>
      <w:r>
        <w:rPr>
          <w:rFonts w:ascii="Trebuchet MS"/>
          <w:i/>
          <w:color w:val="231F20"/>
          <w:w w:val="80"/>
          <w:sz w:val="16"/>
        </w:rPr>
        <w:t>Climate</w:t>
      </w:r>
      <w:r>
        <w:rPr>
          <w:rFonts w:ascii="Trebuchet MS"/>
          <w:i/>
          <w:color w:val="231F20"/>
          <w:spacing w:val="-4"/>
          <w:w w:val="80"/>
          <w:sz w:val="16"/>
        </w:rPr>
        <w:t> </w:t>
      </w:r>
      <w:r>
        <w:rPr>
          <w:rFonts w:ascii="Trebuchet MS"/>
          <w:i/>
          <w:color w:val="231F20"/>
          <w:w w:val="80"/>
          <w:sz w:val="16"/>
        </w:rPr>
        <w:t>Change</w:t>
      </w:r>
      <w:r>
        <w:rPr>
          <w:rFonts w:ascii="Trebuchet MS"/>
          <w:i/>
          <w:color w:val="231F20"/>
          <w:w w:val="90"/>
          <w:sz w:val="16"/>
        </w:rPr>
        <w:t> Consequence.</w:t>
      </w:r>
      <w:r>
        <w:rPr>
          <w:rFonts w:ascii="Trebuchet MS"/>
          <w:i/>
          <w:color w:val="231F20"/>
          <w:spacing w:val="-8"/>
          <w:w w:val="90"/>
          <w:sz w:val="16"/>
        </w:rPr>
        <w:t> </w:t>
      </w:r>
      <w:r>
        <w:rPr>
          <w:color w:val="231F20"/>
          <w:w w:val="90"/>
          <w:sz w:val="16"/>
        </w:rPr>
        <w:t>Prog.</w:t>
      </w:r>
      <w:r>
        <w:rPr>
          <w:color w:val="231F20"/>
          <w:spacing w:val="-1"/>
          <w:sz w:val="16"/>
        </w:rPr>
        <w:t> </w:t>
      </w:r>
      <w:r>
        <w:rPr>
          <w:color w:val="231F20"/>
          <w:w w:val="90"/>
          <w:sz w:val="16"/>
        </w:rPr>
        <w:t>Ener.</w:t>
      </w:r>
      <w:r>
        <w:rPr>
          <w:color w:val="231F20"/>
          <w:sz w:val="16"/>
        </w:rPr>
        <w:t> </w:t>
      </w:r>
      <w:r>
        <w:rPr>
          <w:color w:val="231F20"/>
          <w:w w:val="90"/>
          <w:sz w:val="16"/>
        </w:rPr>
        <w:t>&amp;</w:t>
      </w:r>
      <w:r>
        <w:rPr>
          <w:color w:val="231F20"/>
          <w:spacing w:val="-1"/>
          <w:sz w:val="16"/>
        </w:rPr>
        <w:t> </w:t>
      </w:r>
      <w:r>
        <w:rPr>
          <w:color w:val="231F20"/>
          <w:w w:val="90"/>
          <w:sz w:val="16"/>
        </w:rPr>
        <w:t>Comb.</w:t>
      </w:r>
      <w:r>
        <w:rPr>
          <w:color w:val="231F20"/>
          <w:sz w:val="16"/>
        </w:rPr>
        <w:t> </w:t>
      </w:r>
      <w:r>
        <w:rPr>
          <w:color w:val="231F20"/>
          <w:w w:val="90"/>
          <w:sz w:val="16"/>
        </w:rPr>
        <w:t>Sci.,</w:t>
      </w:r>
      <w:r>
        <w:rPr>
          <w:color w:val="231F20"/>
          <w:spacing w:val="-1"/>
          <w:sz w:val="16"/>
        </w:rPr>
        <w:t> </w:t>
      </w:r>
      <w:r>
        <w:rPr>
          <w:color w:val="231F20"/>
          <w:w w:val="90"/>
          <w:sz w:val="16"/>
        </w:rPr>
        <w:t>56</w:t>
      </w:r>
      <w:r>
        <w:rPr>
          <w:color w:val="231F20"/>
          <w:spacing w:val="-1"/>
          <w:sz w:val="16"/>
        </w:rPr>
        <w:t> </w:t>
      </w:r>
      <w:r>
        <w:rPr>
          <w:color w:val="231F20"/>
          <w:w w:val="90"/>
          <w:sz w:val="16"/>
        </w:rPr>
        <w:t>33-70</w:t>
      </w:r>
      <w:r>
        <w:rPr>
          <w:color w:val="231F20"/>
          <w:sz w:val="16"/>
        </w:rPr>
        <w:t> </w:t>
      </w:r>
      <w:r>
        <w:rPr>
          <w:color w:val="231F20"/>
          <w:spacing w:val="-2"/>
          <w:w w:val="90"/>
          <w:sz w:val="16"/>
        </w:rPr>
        <w:t>(2016).</w:t>
      </w:r>
    </w:p>
    <w:p>
      <w:pPr>
        <w:spacing w:after="0" w:line="201" w:lineRule="auto"/>
        <w:jc w:val="left"/>
        <w:rPr>
          <w:sz w:val="16"/>
        </w:rPr>
        <w:sectPr>
          <w:type w:val="continuous"/>
          <w:pgSz w:w="12240" w:h="15840"/>
          <w:pgMar w:header="480" w:footer="1131" w:top="1160" w:bottom="280" w:left="0" w:right="0"/>
          <w:cols w:num="3" w:equalWidth="0">
            <w:col w:w="3968" w:space="40"/>
            <w:col w:w="3846" w:space="39"/>
            <w:col w:w="4347"/>
          </w:cols>
        </w:sectPr>
      </w:pPr>
    </w:p>
    <w:p>
      <w:pPr>
        <w:pStyle w:val="BodyText"/>
        <w:spacing w:before="8"/>
        <w:rPr>
          <w:sz w:val="6"/>
        </w:rPr>
      </w:pPr>
    </w:p>
    <w:p>
      <w:pPr>
        <w:spacing w:line="240" w:lineRule="auto"/>
        <w:ind w:left="4353" w:right="0" w:firstLine="0"/>
        <w:jc w:val="left"/>
        <w:rPr>
          <w:sz w:val="20"/>
        </w:rPr>
      </w:pPr>
      <w:r>
        <w:rPr>
          <w:position w:val="3"/>
          <w:sz w:val="20"/>
        </w:rPr>
        <w:drawing>
          <wp:inline distT="0" distB="0" distL="0" distR="0">
            <wp:extent cx="677333" cy="140207"/>
            <wp:effectExtent l="0" t="0" r="0" b="0"/>
            <wp:docPr id="942" name="Image 942"/>
            <wp:cNvGraphicFramePr>
              <a:graphicFrameLocks/>
            </wp:cNvGraphicFramePr>
            <a:graphic>
              <a:graphicData uri="http://schemas.openxmlformats.org/drawingml/2006/picture">
                <pic:pic>
                  <pic:nvPicPr>
                    <pic:cNvPr id="942" name="Image 942"/>
                    <pic:cNvPicPr/>
                  </pic:nvPicPr>
                  <pic:blipFill>
                    <a:blip r:embed="rId429" cstate="print"/>
                    <a:stretch>
                      <a:fillRect/>
                    </a:stretch>
                  </pic:blipFill>
                  <pic:spPr>
                    <a:xfrm>
                      <a:off x="0" y="0"/>
                      <a:ext cx="677333" cy="140207"/>
                    </a:xfrm>
                    <a:prstGeom prst="rect">
                      <a:avLst/>
                    </a:prstGeom>
                  </pic:spPr>
                </pic:pic>
              </a:graphicData>
            </a:graphic>
          </wp:inline>
        </w:drawing>
      </w:r>
      <w:r>
        <w:rPr>
          <w:position w:val="3"/>
          <w:sz w:val="20"/>
        </w:rPr>
      </w:r>
      <w:r>
        <w:rPr>
          <w:rFonts w:ascii="Times New Roman"/>
          <w:spacing w:val="89"/>
          <w:position w:val="3"/>
          <w:sz w:val="20"/>
        </w:rPr>
        <w:t> </w:t>
      </w:r>
      <w:r>
        <w:rPr>
          <w:spacing w:val="89"/>
          <w:sz w:val="20"/>
        </w:rPr>
        <w:drawing>
          <wp:inline distT="0" distB="0" distL="0" distR="0">
            <wp:extent cx="777741" cy="228600"/>
            <wp:effectExtent l="0" t="0" r="0" b="0"/>
            <wp:docPr id="943" name="Image 943"/>
            <wp:cNvGraphicFramePr>
              <a:graphicFrameLocks/>
            </wp:cNvGraphicFramePr>
            <a:graphic>
              <a:graphicData uri="http://schemas.openxmlformats.org/drawingml/2006/picture">
                <pic:pic>
                  <pic:nvPicPr>
                    <pic:cNvPr id="943" name="Image 943"/>
                    <pic:cNvPicPr/>
                  </pic:nvPicPr>
                  <pic:blipFill>
                    <a:blip r:embed="rId434" cstate="print"/>
                    <a:stretch>
                      <a:fillRect/>
                    </a:stretch>
                  </pic:blipFill>
                  <pic:spPr>
                    <a:xfrm>
                      <a:off x="0" y="0"/>
                      <a:ext cx="777741" cy="228600"/>
                    </a:xfrm>
                    <a:prstGeom prst="rect">
                      <a:avLst/>
                    </a:prstGeom>
                  </pic:spPr>
                </pic:pic>
              </a:graphicData>
            </a:graphic>
          </wp:inline>
        </w:drawing>
      </w:r>
      <w:r>
        <w:rPr>
          <w:spacing w:val="89"/>
          <w:sz w:val="20"/>
        </w:rPr>
      </w:r>
    </w:p>
    <w:p>
      <w:pPr>
        <w:spacing w:after="0" w:line="240" w:lineRule="auto"/>
        <w:jc w:val="left"/>
        <w:rPr>
          <w:sz w:val="20"/>
        </w:rPr>
        <w:sectPr>
          <w:type w:val="continuous"/>
          <w:pgSz w:w="12240" w:h="15840"/>
          <w:pgMar w:header="480" w:footer="1131" w:top="1160" w:bottom="280" w:left="0" w:right="0"/>
        </w:sectPr>
      </w:pPr>
    </w:p>
    <w:p>
      <w:pPr>
        <w:pStyle w:val="Heading4"/>
        <w:spacing w:line="206" w:lineRule="auto" w:before="251"/>
        <w:ind w:right="8274"/>
      </w:pPr>
      <w:r>
        <w:rPr>
          <w:color w:val="231F20"/>
        </w:rPr>
        <w:t>Developing</w:t>
      </w:r>
      <w:r>
        <w:rPr>
          <w:color w:val="231F20"/>
          <w:spacing w:val="-26"/>
        </w:rPr>
        <w:t> </w:t>
      </w:r>
      <w:r>
        <w:rPr>
          <w:color w:val="231F20"/>
        </w:rPr>
        <w:t>Moderate Heterogeneous</w:t>
      </w:r>
      <w:r>
        <w:rPr>
          <w:color w:val="231F20"/>
          <w:spacing w:val="-29"/>
        </w:rPr>
        <w:t> </w:t>
      </w:r>
      <w:r>
        <w:rPr>
          <w:color w:val="231F20"/>
        </w:rPr>
        <w:t>Catalytic</w:t>
      </w:r>
      <w:r>
        <w:rPr>
          <w:color w:val="231F20"/>
          <w:spacing w:val="-29"/>
        </w:rPr>
        <w:t> </w:t>
      </w:r>
      <w:r>
        <w:rPr>
          <w:color w:val="231F20"/>
        </w:rPr>
        <w:t>Routs for</w:t>
      </w:r>
      <w:r>
        <w:rPr>
          <w:color w:val="231F20"/>
          <w:spacing w:val="-5"/>
        </w:rPr>
        <w:t> </w:t>
      </w:r>
      <w:r>
        <w:rPr>
          <w:color w:val="231F20"/>
        </w:rPr>
        <w:t>the</w:t>
      </w:r>
      <w:r>
        <w:rPr>
          <w:color w:val="231F20"/>
          <w:spacing w:val="-5"/>
        </w:rPr>
        <w:t> </w:t>
      </w:r>
      <w:r>
        <w:rPr>
          <w:color w:val="231F20"/>
        </w:rPr>
        <w:t>Conversion</w:t>
      </w:r>
      <w:r>
        <w:rPr>
          <w:color w:val="231F20"/>
          <w:spacing w:val="-5"/>
        </w:rPr>
        <w:t> </w:t>
      </w:r>
      <w:r>
        <w:rPr>
          <w:color w:val="231F20"/>
        </w:rPr>
        <w:t>of</w:t>
      </w:r>
      <w:r>
        <w:rPr>
          <w:color w:val="231F20"/>
          <w:spacing w:val="-5"/>
        </w:rPr>
        <w:t> </w:t>
      </w:r>
      <w:r>
        <w:rPr>
          <w:color w:val="231F20"/>
        </w:rPr>
        <w:t>Furan Derivatives</w:t>
      </w:r>
      <w:r>
        <w:rPr>
          <w:color w:val="231F20"/>
          <w:spacing w:val="-29"/>
        </w:rPr>
        <w:t> </w:t>
      </w:r>
      <w:r>
        <w:rPr>
          <w:color w:val="231F20"/>
        </w:rPr>
        <w:t>into</w:t>
      </w:r>
      <w:r>
        <w:rPr>
          <w:color w:val="231F20"/>
          <w:spacing w:val="-29"/>
        </w:rPr>
        <w:t> </w:t>
      </w:r>
      <w:r>
        <w:rPr>
          <w:color w:val="231F20"/>
        </w:rPr>
        <w:t>Chemicals</w:t>
      </w:r>
      <w:r>
        <w:rPr>
          <w:color w:val="231F20"/>
          <w:spacing w:val="-29"/>
        </w:rPr>
        <w:t> </w:t>
      </w:r>
      <w:r>
        <w:rPr>
          <w:color w:val="231F20"/>
        </w:rPr>
        <w:t>and Liquid</w:t>
      </w:r>
      <w:r>
        <w:rPr>
          <w:color w:val="231F20"/>
          <w:spacing w:val="-6"/>
        </w:rPr>
        <w:t> </w:t>
      </w:r>
      <w:r>
        <w:rPr>
          <w:color w:val="231F20"/>
        </w:rPr>
        <w:t>Hydrocarbon</w:t>
      </w:r>
      <w:r>
        <w:rPr>
          <w:color w:val="231F20"/>
          <w:spacing w:val="-6"/>
        </w:rPr>
        <w:t> </w:t>
      </w:r>
      <w:r>
        <w:rPr>
          <w:color w:val="231F20"/>
        </w:rPr>
        <w:t>Fuels</w:t>
      </w:r>
    </w:p>
    <w:p>
      <w:pPr>
        <w:pStyle w:val="BodyText"/>
        <w:spacing w:before="237"/>
        <w:ind w:left="48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Tae</w:t>
      </w:r>
      <w:r>
        <w:rPr>
          <w:rFonts w:ascii="Bookman Old Style"/>
          <w:b w:val="0"/>
          <w:color w:val="231F20"/>
          <w:spacing w:val="-14"/>
        </w:rPr>
        <w:t> </w:t>
      </w:r>
      <w:r>
        <w:rPr>
          <w:rFonts w:ascii="Bookman Old Style"/>
          <w:b w:val="0"/>
          <w:color w:val="231F20"/>
          <w:spacing w:val="-2"/>
        </w:rPr>
        <w:t>Jin</w:t>
      </w:r>
      <w:r>
        <w:rPr>
          <w:rFonts w:ascii="Bookman Old Style"/>
          <w:b w:val="0"/>
          <w:color w:val="231F20"/>
          <w:spacing w:val="-14"/>
        </w:rPr>
        <w:t> </w:t>
      </w:r>
      <w:r>
        <w:rPr>
          <w:rFonts w:ascii="Bookman Old Style"/>
          <w:b w:val="0"/>
          <w:color w:val="231F20"/>
          <w:spacing w:val="-2"/>
        </w:rPr>
        <w:t>Kim,</w:t>
      </w:r>
      <w:r>
        <w:rPr>
          <w:rFonts w:ascii="Bookman Old Style"/>
          <w:b w:val="0"/>
          <w:color w:val="231F20"/>
          <w:spacing w:val="-14"/>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pgSz w:w="12240" w:h="15840"/>
          <w:pgMar w:header="480" w:footer="1131" w:top="800" w:bottom="1360" w:left="0" w:right="0"/>
        </w:sectPr>
      </w:pPr>
    </w:p>
    <w:p>
      <w:pPr>
        <w:pStyle w:val="BodyText"/>
        <w:spacing w:line="196" w:lineRule="auto" w:before="77"/>
        <w:ind w:left="480" w:right="41"/>
      </w:pPr>
      <w:r>
        <w:rPr>
          <w:color w:val="231F20"/>
          <w:w w:val="105"/>
        </w:rPr>
        <w:t>The energy consumption data provides that global energy production and con-sumption rely heavily on coal for elec-trical</w:t>
      </w:r>
      <w:r>
        <w:rPr>
          <w:color w:val="231F20"/>
          <w:spacing w:val="-2"/>
          <w:w w:val="105"/>
        </w:rPr>
        <w:t> </w:t>
      </w:r>
      <w:r>
        <w:rPr>
          <w:color w:val="231F20"/>
          <w:w w:val="105"/>
        </w:rPr>
        <w:t>power</w:t>
      </w:r>
      <w:r>
        <w:rPr>
          <w:color w:val="231F20"/>
          <w:spacing w:val="-2"/>
          <w:w w:val="105"/>
        </w:rPr>
        <w:t> </w:t>
      </w:r>
      <w:r>
        <w:rPr>
          <w:color w:val="231F20"/>
          <w:w w:val="105"/>
        </w:rPr>
        <w:t>and</w:t>
      </w:r>
      <w:r>
        <w:rPr>
          <w:color w:val="231F20"/>
          <w:spacing w:val="-2"/>
          <w:w w:val="105"/>
        </w:rPr>
        <w:t> </w:t>
      </w:r>
      <w:r>
        <w:rPr>
          <w:color w:val="231F20"/>
          <w:w w:val="105"/>
        </w:rPr>
        <w:t>oil</w:t>
      </w:r>
      <w:r>
        <w:rPr>
          <w:color w:val="231F20"/>
          <w:spacing w:val="-2"/>
          <w:w w:val="105"/>
        </w:rPr>
        <w:t> </w:t>
      </w:r>
      <w:r>
        <w:rPr>
          <w:color w:val="231F20"/>
          <w:w w:val="105"/>
        </w:rPr>
        <w:t>for</w:t>
      </w:r>
      <w:r>
        <w:rPr>
          <w:color w:val="231F20"/>
          <w:spacing w:val="-2"/>
          <w:w w:val="105"/>
        </w:rPr>
        <w:t> </w:t>
      </w:r>
      <w:r>
        <w:rPr>
          <w:color w:val="231F20"/>
          <w:w w:val="105"/>
        </w:rPr>
        <w:t>transportation </w:t>
      </w:r>
      <w:r>
        <w:rPr>
          <w:color w:val="231F20"/>
          <w:spacing w:val="-2"/>
          <w:w w:val="105"/>
        </w:rPr>
        <w:t>fuels.</w:t>
      </w:r>
      <w:r>
        <w:rPr>
          <w:color w:val="231F20"/>
          <w:spacing w:val="-6"/>
          <w:w w:val="105"/>
        </w:rPr>
        <w:t> </w:t>
      </w:r>
      <w:r>
        <w:rPr>
          <w:color w:val="231F20"/>
          <w:spacing w:val="-2"/>
          <w:w w:val="105"/>
        </w:rPr>
        <w:t>However,</w:t>
      </w:r>
      <w:r>
        <w:rPr>
          <w:color w:val="231F20"/>
          <w:spacing w:val="-6"/>
          <w:w w:val="105"/>
        </w:rPr>
        <w:t> </w:t>
      </w:r>
      <w:r>
        <w:rPr>
          <w:color w:val="231F20"/>
          <w:spacing w:val="-2"/>
          <w:w w:val="105"/>
        </w:rPr>
        <w:t>concerns</w:t>
      </w:r>
      <w:r>
        <w:rPr>
          <w:color w:val="231F20"/>
          <w:spacing w:val="-6"/>
          <w:w w:val="105"/>
        </w:rPr>
        <w:t> </w:t>
      </w:r>
      <w:r>
        <w:rPr>
          <w:color w:val="231F20"/>
          <w:spacing w:val="-2"/>
          <w:w w:val="105"/>
        </w:rPr>
        <w:t>with</w:t>
      </w:r>
      <w:r>
        <w:rPr>
          <w:color w:val="231F20"/>
          <w:spacing w:val="-6"/>
          <w:w w:val="105"/>
        </w:rPr>
        <w:t> </w:t>
      </w:r>
      <w:r>
        <w:rPr>
          <w:color w:val="231F20"/>
          <w:spacing w:val="-2"/>
          <w:w w:val="105"/>
        </w:rPr>
        <w:t>depletion </w:t>
      </w:r>
      <w:r>
        <w:rPr>
          <w:color w:val="231F20"/>
          <w:w w:val="105"/>
        </w:rPr>
        <w:t>of fossil fuels, especially petroleum oil, fluctuating</w:t>
      </w:r>
      <w:r>
        <w:rPr>
          <w:color w:val="231F20"/>
          <w:spacing w:val="-6"/>
          <w:w w:val="105"/>
        </w:rPr>
        <w:t> </w:t>
      </w:r>
      <w:r>
        <w:rPr>
          <w:color w:val="231F20"/>
          <w:w w:val="105"/>
        </w:rPr>
        <w:t>petroleum</w:t>
      </w:r>
      <w:r>
        <w:rPr>
          <w:color w:val="231F20"/>
          <w:spacing w:val="-6"/>
          <w:w w:val="105"/>
        </w:rPr>
        <w:t> </w:t>
      </w:r>
      <w:r>
        <w:rPr>
          <w:color w:val="231F20"/>
          <w:w w:val="105"/>
        </w:rPr>
        <w:t>oil</w:t>
      </w:r>
      <w:r>
        <w:rPr>
          <w:color w:val="231F20"/>
          <w:spacing w:val="-6"/>
          <w:w w:val="105"/>
        </w:rPr>
        <w:t> </w:t>
      </w:r>
      <w:r>
        <w:rPr>
          <w:color w:val="231F20"/>
          <w:w w:val="105"/>
        </w:rPr>
        <w:t>prices</w:t>
      </w:r>
      <w:r>
        <w:rPr>
          <w:color w:val="231F20"/>
          <w:spacing w:val="-6"/>
          <w:w w:val="105"/>
        </w:rPr>
        <w:t> </w:t>
      </w:r>
      <w:r>
        <w:rPr>
          <w:color w:val="231F20"/>
          <w:w w:val="105"/>
        </w:rPr>
        <w:t>and</w:t>
      </w:r>
      <w:r>
        <w:rPr>
          <w:color w:val="231F20"/>
          <w:spacing w:val="-6"/>
          <w:w w:val="105"/>
        </w:rPr>
        <w:t> </w:t>
      </w:r>
      <w:r>
        <w:rPr>
          <w:color w:val="231F20"/>
          <w:w w:val="105"/>
        </w:rPr>
        <w:t>en-</w:t>
      </w:r>
      <w:r>
        <w:rPr>
          <w:color w:val="231F20"/>
          <w:spacing w:val="-2"/>
          <w:w w:val="105"/>
        </w:rPr>
        <w:t>vironmental</w:t>
      </w:r>
      <w:r>
        <w:rPr>
          <w:color w:val="231F20"/>
          <w:spacing w:val="-7"/>
          <w:w w:val="105"/>
        </w:rPr>
        <w:t> </w:t>
      </w:r>
      <w:r>
        <w:rPr>
          <w:color w:val="231F20"/>
          <w:spacing w:val="-2"/>
          <w:w w:val="105"/>
        </w:rPr>
        <w:t>and</w:t>
      </w:r>
      <w:r>
        <w:rPr>
          <w:color w:val="231F20"/>
          <w:spacing w:val="-7"/>
          <w:w w:val="105"/>
        </w:rPr>
        <w:t> </w:t>
      </w:r>
      <w:r>
        <w:rPr>
          <w:color w:val="231F20"/>
          <w:spacing w:val="-2"/>
          <w:w w:val="105"/>
        </w:rPr>
        <w:t>political</w:t>
      </w:r>
      <w:r>
        <w:rPr>
          <w:color w:val="231F20"/>
          <w:spacing w:val="-7"/>
          <w:w w:val="105"/>
        </w:rPr>
        <w:t> </w:t>
      </w:r>
      <w:r>
        <w:rPr>
          <w:color w:val="231F20"/>
          <w:spacing w:val="-2"/>
          <w:w w:val="105"/>
        </w:rPr>
        <w:t>problems</w:t>
      </w:r>
      <w:r>
        <w:rPr>
          <w:color w:val="231F20"/>
          <w:spacing w:val="-7"/>
          <w:w w:val="105"/>
        </w:rPr>
        <w:t> </w:t>
      </w:r>
      <w:r>
        <w:rPr>
          <w:color w:val="231F20"/>
          <w:spacing w:val="-2"/>
          <w:w w:val="105"/>
        </w:rPr>
        <w:t>have </w:t>
      </w:r>
      <w:r>
        <w:rPr>
          <w:color w:val="231F20"/>
          <w:w w:val="105"/>
        </w:rPr>
        <w:t>led our society to search for renewable and</w:t>
      </w:r>
      <w:r>
        <w:rPr>
          <w:color w:val="231F20"/>
          <w:spacing w:val="-10"/>
          <w:w w:val="105"/>
        </w:rPr>
        <w:t> </w:t>
      </w:r>
      <w:r>
        <w:rPr>
          <w:color w:val="231F20"/>
          <w:w w:val="105"/>
        </w:rPr>
        <w:t>sustainable</w:t>
      </w:r>
      <w:r>
        <w:rPr>
          <w:color w:val="231F20"/>
          <w:spacing w:val="-10"/>
          <w:w w:val="105"/>
        </w:rPr>
        <w:t> </w:t>
      </w:r>
      <w:r>
        <w:rPr>
          <w:color w:val="231F20"/>
          <w:w w:val="105"/>
        </w:rPr>
        <w:t>energy</w:t>
      </w:r>
      <w:r>
        <w:rPr>
          <w:color w:val="231F20"/>
          <w:spacing w:val="-10"/>
          <w:w w:val="105"/>
        </w:rPr>
        <w:t> </w:t>
      </w:r>
      <w:r>
        <w:rPr>
          <w:color w:val="231F20"/>
          <w:w w:val="105"/>
        </w:rPr>
        <w:t>sources,</w:t>
      </w:r>
      <w:r>
        <w:rPr>
          <w:color w:val="231F20"/>
          <w:spacing w:val="-10"/>
          <w:w w:val="105"/>
        </w:rPr>
        <w:t> </w:t>
      </w:r>
      <w:r>
        <w:rPr>
          <w:color w:val="231F20"/>
          <w:w w:val="105"/>
        </w:rPr>
        <w:t>such</w:t>
      </w:r>
      <w:r>
        <w:rPr>
          <w:color w:val="231F20"/>
          <w:spacing w:val="-10"/>
          <w:w w:val="105"/>
        </w:rPr>
        <w:t> </w:t>
      </w:r>
      <w:r>
        <w:rPr>
          <w:color w:val="231F20"/>
          <w:w w:val="105"/>
        </w:rPr>
        <w:t>as solar,</w:t>
      </w:r>
      <w:r>
        <w:rPr>
          <w:color w:val="231F20"/>
          <w:spacing w:val="-3"/>
          <w:w w:val="105"/>
        </w:rPr>
        <w:t> </w:t>
      </w:r>
      <w:r>
        <w:rPr>
          <w:color w:val="231F20"/>
          <w:w w:val="105"/>
        </w:rPr>
        <w:t>wind,</w:t>
      </w:r>
      <w:r>
        <w:rPr>
          <w:color w:val="231F20"/>
          <w:spacing w:val="-3"/>
          <w:w w:val="105"/>
        </w:rPr>
        <w:t> </w:t>
      </w:r>
      <w:r>
        <w:rPr>
          <w:color w:val="231F20"/>
          <w:w w:val="105"/>
        </w:rPr>
        <w:t>hydroelectric</w:t>
      </w:r>
      <w:r>
        <w:rPr>
          <w:color w:val="231F20"/>
          <w:spacing w:val="-3"/>
          <w:w w:val="105"/>
        </w:rPr>
        <w:t> </w:t>
      </w:r>
      <w:r>
        <w:rPr>
          <w:color w:val="231F20"/>
          <w:w w:val="105"/>
        </w:rPr>
        <w:t>and</w:t>
      </w:r>
      <w:r>
        <w:rPr>
          <w:color w:val="231F20"/>
          <w:spacing w:val="-3"/>
          <w:w w:val="105"/>
        </w:rPr>
        <w:t> </w:t>
      </w:r>
      <w:r>
        <w:rPr>
          <w:color w:val="231F20"/>
          <w:w w:val="105"/>
        </w:rPr>
        <w:t>biomass. </w:t>
      </w:r>
      <w:r>
        <w:rPr>
          <w:color w:val="231F20"/>
          <w:spacing w:val="-2"/>
          <w:w w:val="105"/>
        </w:rPr>
        <w:t>Among</w:t>
      </w:r>
      <w:r>
        <w:rPr>
          <w:color w:val="231F20"/>
          <w:spacing w:val="-7"/>
          <w:w w:val="105"/>
        </w:rPr>
        <w:t> </w:t>
      </w:r>
      <w:r>
        <w:rPr>
          <w:color w:val="231F20"/>
          <w:spacing w:val="-2"/>
          <w:w w:val="105"/>
        </w:rPr>
        <w:t>them,</w:t>
      </w:r>
      <w:r>
        <w:rPr>
          <w:color w:val="231F20"/>
          <w:spacing w:val="-7"/>
          <w:w w:val="105"/>
        </w:rPr>
        <w:t> </w:t>
      </w:r>
      <w:r>
        <w:rPr>
          <w:color w:val="231F20"/>
          <w:spacing w:val="-2"/>
          <w:w w:val="105"/>
        </w:rPr>
        <w:t>biomass</w:t>
      </w:r>
      <w:r>
        <w:rPr>
          <w:color w:val="231F20"/>
          <w:spacing w:val="-7"/>
          <w:w w:val="105"/>
        </w:rPr>
        <w:t> </w:t>
      </w:r>
      <w:r>
        <w:rPr>
          <w:color w:val="231F20"/>
          <w:spacing w:val="-2"/>
          <w:w w:val="105"/>
        </w:rPr>
        <w:t>is</w:t>
      </w:r>
      <w:r>
        <w:rPr>
          <w:color w:val="231F20"/>
          <w:spacing w:val="-7"/>
          <w:w w:val="105"/>
        </w:rPr>
        <w:t> </w:t>
      </w:r>
      <w:r>
        <w:rPr>
          <w:color w:val="231F20"/>
          <w:spacing w:val="-2"/>
          <w:w w:val="105"/>
        </w:rPr>
        <w:t>the</w:t>
      </w:r>
      <w:r>
        <w:rPr>
          <w:color w:val="231F20"/>
          <w:spacing w:val="-7"/>
          <w:w w:val="105"/>
        </w:rPr>
        <w:t> </w:t>
      </w:r>
      <w:r>
        <w:rPr>
          <w:color w:val="231F20"/>
          <w:spacing w:val="-2"/>
          <w:w w:val="105"/>
        </w:rPr>
        <w:t>only</w:t>
      </w:r>
      <w:r>
        <w:rPr>
          <w:color w:val="231F20"/>
          <w:spacing w:val="-7"/>
          <w:w w:val="105"/>
        </w:rPr>
        <w:t> </w:t>
      </w:r>
      <w:r>
        <w:rPr>
          <w:color w:val="231F20"/>
          <w:spacing w:val="-2"/>
          <w:w w:val="105"/>
        </w:rPr>
        <w:t>source </w:t>
      </w:r>
      <w:r>
        <w:rPr>
          <w:color w:val="231F20"/>
          <w:w w:val="105"/>
        </w:rPr>
        <w:t>of</w:t>
      </w:r>
      <w:r>
        <w:rPr>
          <w:color w:val="231F20"/>
          <w:spacing w:val="-3"/>
          <w:w w:val="105"/>
        </w:rPr>
        <w:t> </w:t>
      </w:r>
      <w:r>
        <w:rPr>
          <w:color w:val="231F20"/>
          <w:w w:val="105"/>
        </w:rPr>
        <w:t>carbon</w:t>
      </w:r>
      <w:r>
        <w:rPr>
          <w:color w:val="231F20"/>
          <w:spacing w:val="-3"/>
          <w:w w:val="105"/>
        </w:rPr>
        <w:t> </w:t>
      </w:r>
      <w:r>
        <w:rPr>
          <w:color w:val="231F20"/>
          <w:w w:val="105"/>
        </w:rPr>
        <w:t>and</w:t>
      </w:r>
      <w:r>
        <w:rPr>
          <w:color w:val="231F20"/>
          <w:spacing w:val="-3"/>
          <w:w w:val="105"/>
        </w:rPr>
        <w:t> </w:t>
      </w:r>
      <w:r>
        <w:rPr>
          <w:color w:val="231F20"/>
          <w:w w:val="105"/>
        </w:rPr>
        <w:t>liquid</w:t>
      </w:r>
      <w:r>
        <w:rPr>
          <w:color w:val="231F20"/>
          <w:spacing w:val="-3"/>
          <w:w w:val="105"/>
        </w:rPr>
        <w:t> </w:t>
      </w:r>
      <w:r>
        <w:rPr>
          <w:color w:val="231F20"/>
          <w:w w:val="105"/>
        </w:rPr>
        <w:t>biofuels/chemicals </w:t>
      </w:r>
      <w:r>
        <w:rPr>
          <w:color w:val="231F20"/>
          <w:spacing w:val="-2"/>
          <w:w w:val="105"/>
        </w:rPr>
        <w:t>that</w:t>
      </w:r>
      <w:r>
        <w:rPr>
          <w:color w:val="231F20"/>
          <w:spacing w:val="-8"/>
          <w:w w:val="105"/>
        </w:rPr>
        <w:t> </w:t>
      </w:r>
      <w:r>
        <w:rPr>
          <w:color w:val="231F20"/>
          <w:spacing w:val="-2"/>
          <w:w w:val="105"/>
        </w:rPr>
        <w:t>are</w:t>
      </w:r>
      <w:r>
        <w:rPr>
          <w:color w:val="231F20"/>
          <w:spacing w:val="-8"/>
          <w:w w:val="105"/>
        </w:rPr>
        <w:t> </w:t>
      </w:r>
      <w:r>
        <w:rPr>
          <w:color w:val="231F20"/>
          <w:spacing w:val="-2"/>
          <w:w w:val="105"/>
        </w:rPr>
        <w:t>considered</w:t>
      </w:r>
      <w:r>
        <w:rPr>
          <w:color w:val="231F20"/>
          <w:spacing w:val="-8"/>
          <w:w w:val="105"/>
        </w:rPr>
        <w:t> </w:t>
      </w:r>
      <w:r>
        <w:rPr>
          <w:color w:val="231F20"/>
          <w:spacing w:val="-2"/>
          <w:w w:val="105"/>
        </w:rPr>
        <w:t>carbon</w:t>
      </w:r>
      <w:r>
        <w:rPr>
          <w:color w:val="231F20"/>
          <w:spacing w:val="-8"/>
          <w:w w:val="105"/>
        </w:rPr>
        <w:t> </w:t>
      </w:r>
      <w:r>
        <w:rPr>
          <w:color w:val="231F20"/>
          <w:spacing w:val="-2"/>
          <w:w w:val="105"/>
        </w:rPr>
        <w:t>neutral</w:t>
      </w:r>
      <w:r>
        <w:rPr>
          <w:color w:val="231F20"/>
          <w:spacing w:val="-8"/>
          <w:w w:val="105"/>
        </w:rPr>
        <w:t> </w:t>
      </w:r>
      <w:r>
        <w:rPr>
          <w:color w:val="231F20"/>
          <w:spacing w:val="-2"/>
          <w:w w:val="105"/>
        </w:rPr>
        <w:t>since </w:t>
      </w:r>
      <w:r>
        <w:rPr>
          <w:color w:val="231F20"/>
          <w:w w:val="105"/>
        </w:rPr>
        <w:t>CO</w:t>
      </w:r>
      <w:r>
        <w:rPr>
          <w:color w:val="231F20"/>
          <w:w w:val="105"/>
          <w:position w:val="-6"/>
          <w:sz w:val="11"/>
        </w:rPr>
        <w:t>2</w:t>
      </w:r>
      <w:r>
        <w:rPr>
          <w:color w:val="231F20"/>
          <w:spacing w:val="28"/>
          <w:w w:val="105"/>
          <w:position w:val="-6"/>
          <w:sz w:val="11"/>
        </w:rPr>
        <w:t> </w:t>
      </w:r>
      <w:r>
        <w:rPr>
          <w:color w:val="231F20"/>
          <w:w w:val="105"/>
        </w:rPr>
        <w:t>is consumed by biomass regrowth.</w:t>
      </w:r>
    </w:p>
    <w:p>
      <w:pPr>
        <w:pStyle w:val="BodyText"/>
        <w:spacing w:line="139" w:lineRule="exact"/>
        <w:ind w:left="479"/>
      </w:pPr>
      <w:r>
        <w:rPr>
          <w:color w:val="231F20"/>
        </w:rPr>
        <w:t>We</w:t>
      </w:r>
      <w:r>
        <w:rPr>
          <w:color w:val="231F20"/>
          <w:spacing w:val="-5"/>
        </w:rPr>
        <w:t> </w:t>
      </w:r>
      <w:r>
        <w:rPr>
          <w:color w:val="231F20"/>
        </w:rPr>
        <w:t>fully</w:t>
      </w:r>
      <w:r>
        <w:rPr>
          <w:color w:val="231F20"/>
          <w:spacing w:val="-4"/>
        </w:rPr>
        <w:t> </w:t>
      </w:r>
      <w:r>
        <w:rPr>
          <w:color w:val="231F20"/>
        </w:rPr>
        <w:t>analyzed</w:t>
      </w:r>
      <w:r>
        <w:rPr>
          <w:color w:val="231F20"/>
          <w:spacing w:val="-5"/>
        </w:rPr>
        <w:t> </w:t>
      </w:r>
      <w:r>
        <w:rPr>
          <w:color w:val="231F20"/>
        </w:rPr>
        <w:t>the</w:t>
      </w:r>
      <w:r>
        <w:rPr>
          <w:color w:val="231F20"/>
          <w:spacing w:val="-4"/>
        </w:rPr>
        <w:t> </w:t>
      </w:r>
      <w:r>
        <w:rPr>
          <w:color w:val="231F20"/>
        </w:rPr>
        <w:t>structure</w:t>
      </w:r>
      <w:r>
        <w:rPr>
          <w:color w:val="231F20"/>
          <w:spacing w:val="-5"/>
        </w:rPr>
        <w:t> </w:t>
      </w:r>
      <w:r>
        <w:rPr>
          <w:color w:val="231F20"/>
          <w:spacing w:val="-2"/>
        </w:rPr>
        <w:t>informa-</w:t>
      </w:r>
    </w:p>
    <w:p>
      <w:pPr>
        <w:pStyle w:val="BodyText"/>
        <w:spacing w:line="196" w:lineRule="auto" w:before="13"/>
        <w:ind w:left="479"/>
      </w:pPr>
      <w:r>
        <w:rPr>
          <w:color w:val="231F20"/>
          <w:w w:val="105"/>
        </w:rPr>
        <w:t>tion of different biomass resources and standard lignocellulose compositions using the FTIR spectroscopic. (Figure 1) The investigated samples are considered as potential lignocellulosic resources for future</w:t>
      </w:r>
      <w:r>
        <w:rPr>
          <w:color w:val="231F20"/>
          <w:spacing w:val="-8"/>
          <w:w w:val="105"/>
        </w:rPr>
        <w:t> </w:t>
      </w:r>
      <w:r>
        <w:rPr>
          <w:color w:val="231F20"/>
          <w:w w:val="105"/>
        </w:rPr>
        <w:t>biofuels</w:t>
      </w:r>
      <w:r>
        <w:rPr>
          <w:color w:val="231F20"/>
          <w:spacing w:val="-8"/>
          <w:w w:val="105"/>
        </w:rPr>
        <w:t> </w:t>
      </w:r>
      <w:r>
        <w:rPr>
          <w:color w:val="231F20"/>
          <w:w w:val="105"/>
        </w:rPr>
        <w:t>production</w:t>
      </w:r>
      <w:r>
        <w:rPr>
          <w:color w:val="231F20"/>
          <w:spacing w:val="-8"/>
          <w:w w:val="105"/>
        </w:rPr>
        <w:t> </w:t>
      </w:r>
      <w:r>
        <w:rPr>
          <w:color w:val="231F20"/>
          <w:w w:val="105"/>
        </w:rPr>
        <w:t>and</w:t>
      </w:r>
      <w:r>
        <w:rPr>
          <w:color w:val="231F20"/>
          <w:spacing w:val="-8"/>
          <w:w w:val="105"/>
        </w:rPr>
        <w:t> </w:t>
      </w:r>
      <w:r>
        <w:rPr>
          <w:color w:val="231F20"/>
          <w:w w:val="105"/>
        </w:rPr>
        <w:t>biochemi-cals. To apply these resources as a new </w:t>
      </w:r>
      <w:r>
        <w:rPr>
          <w:color w:val="231F20"/>
        </w:rPr>
        <w:t>material,</w:t>
      </w:r>
      <w:r>
        <w:rPr>
          <w:color w:val="231F20"/>
          <w:spacing w:val="-5"/>
        </w:rPr>
        <w:t> </w:t>
      </w:r>
      <w:r>
        <w:rPr>
          <w:color w:val="231F20"/>
        </w:rPr>
        <w:t>it</w:t>
      </w:r>
      <w:r>
        <w:rPr>
          <w:color w:val="231F20"/>
          <w:spacing w:val="-5"/>
        </w:rPr>
        <w:t> </w:t>
      </w:r>
      <w:r>
        <w:rPr>
          <w:color w:val="231F20"/>
        </w:rPr>
        <w:t>is</w:t>
      </w:r>
      <w:r>
        <w:rPr>
          <w:color w:val="231F20"/>
          <w:spacing w:val="-5"/>
        </w:rPr>
        <w:t> </w:t>
      </w:r>
      <w:r>
        <w:rPr>
          <w:color w:val="231F20"/>
        </w:rPr>
        <w:t>very</w:t>
      </w:r>
      <w:r>
        <w:rPr>
          <w:color w:val="231F20"/>
          <w:spacing w:val="-5"/>
        </w:rPr>
        <w:t> </w:t>
      </w:r>
      <w:r>
        <w:rPr>
          <w:color w:val="231F20"/>
        </w:rPr>
        <w:t>important</w:t>
      </w:r>
      <w:r>
        <w:rPr>
          <w:color w:val="231F20"/>
          <w:spacing w:val="-5"/>
        </w:rPr>
        <w:t> </w:t>
      </w:r>
      <w:r>
        <w:rPr>
          <w:color w:val="231F20"/>
        </w:rPr>
        <w:t>to</w:t>
      </w:r>
      <w:r>
        <w:rPr>
          <w:color w:val="231F20"/>
          <w:spacing w:val="-5"/>
        </w:rPr>
        <w:t> </w:t>
      </w:r>
      <w:r>
        <w:rPr>
          <w:color w:val="231F20"/>
        </w:rPr>
        <w:t>understand </w:t>
      </w:r>
      <w:r>
        <w:rPr>
          <w:color w:val="231F20"/>
          <w:w w:val="105"/>
        </w:rPr>
        <w:t>a revolution of functional group during</w:t>
      </w:r>
    </w:p>
    <w:p>
      <w:pPr>
        <w:pStyle w:val="BodyText"/>
        <w:spacing w:line="196" w:lineRule="auto"/>
        <w:ind w:left="479" w:right="41"/>
      </w:pPr>
      <w:r>
        <w:rPr>
          <w:color w:val="231F20"/>
          <w:w w:val="105"/>
        </w:rPr>
        <w:t>the catalytic and thermal</w:t>
      </w:r>
      <w:r>
        <w:rPr>
          <w:color w:val="231F20"/>
          <w:spacing w:val="40"/>
          <w:w w:val="105"/>
        </w:rPr>
        <w:t> </w:t>
      </w:r>
      <w:r>
        <w:rPr>
          <w:color w:val="231F20"/>
          <w:w w:val="105"/>
        </w:rPr>
        <w:t>decomposi-tion</w:t>
      </w:r>
      <w:r>
        <w:rPr>
          <w:color w:val="231F20"/>
          <w:spacing w:val="-7"/>
          <w:w w:val="105"/>
        </w:rPr>
        <w:t> </w:t>
      </w:r>
      <w:r>
        <w:rPr>
          <w:color w:val="231F20"/>
          <w:w w:val="105"/>
        </w:rPr>
        <w:t>reaction.</w:t>
      </w:r>
      <w:r>
        <w:rPr>
          <w:color w:val="231F20"/>
          <w:spacing w:val="-7"/>
          <w:w w:val="105"/>
        </w:rPr>
        <w:t> </w:t>
      </w:r>
      <w:r>
        <w:rPr>
          <w:color w:val="231F20"/>
          <w:w w:val="105"/>
        </w:rPr>
        <w:t>We</w:t>
      </w:r>
      <w:r>
        <w:rPr>
          <w:color w:val="231F20"/>
          <w:spacing w:val="-7"/>
          <w:w w:val="105"/>
        </w:rPr>
        <w:t> </w:t>
      </w:r>
      <w:r>
        <w:rPr>
          <w:color w:val="231F20"/>
          <w:w w:val="105"/>
        </w:rPr>
        <w:t>can</w:t>
      </w:r>
      <w:r>
        <w:rPr>
          <w:color w:val="231F20"/>
          <w:spacing w:val="-7"/>
          <w:w w:val="105"/>
        </w:rPr>
        <w:t> </w:t>
      </w:r>
      <w:r>
        <w:rPr>
          <w:color w:val="231F20"/>
          <w:w w:val="105"/>
        </w:rPr>
        <w:t>successfully</w:t>
      </w:r>
      <w:r>
        <w:rPr>
          <w:color w:val="231F20"/>
          <w:spacing w:val="-7"/>
          <w:w w:val="105"/>
        </w:rPr>
        <w:t> </w:t>
      </w:r>
      <w:r>
        <w:rPr>
          <w:color w:val="231F20"/>
          <w:w w:val="105"/>
        </w:rPr>
        <w:t>assign most fingerprint and functional group regions in the obtained infrared spectra </w:t>
      </w:r>
      <w:r>
        <w:rPr>
          <w:color w:val="231F20"/>
          <w:spacing w:val="-2"/>
          <w:w w:val="105"/>
        </w:rPr>
        <w:t>and</w:t>
      </w:r>
      <w:r>
        <w:rPr>
          <w:color w:val="231F20"/>
          <w:spacing w:val="-9"/>
          <w:w w:val="105"/>
        </w:rPr>
        <w:t> </w:t>
      </w:r>
      <w:r>
        <w:rPr>
          <w:color w:val="231F20"/>
          <w:spacing w:val="-2"/>
          <w:w w:val="105"/>
        </w:rPr>
        <w:t>use</w:t>
      </w:r>
      <w:r>
        <w:rPr>
          <w:color w:val="231F20"/>
          <w:spacing w:val="-9"/>
          <w:w w:val="105"/>
        </w:rPr>
        <w:t> </w:t>
      </w:r>
      <w:r>
        <w:rPr>
          <w:color w:val="231F20"/>
          <w:spacing w:val="-2"/>
          <w:w w:val="105"/>
        </w:rPr>
        <w:t>them</w:t>
      </w:r>
      <w:r>
        <w:rPr>
          <w:color w:val="231F20"/>
          <w:spacing w:val="-9"/>
          <w:w w:val="105"/>
        </w:rPr>
        <w:t> </w:t>
      </w:r>
      <w:r>
        <w:rPr>
          <w:color w:val="231F20"/>
          <w:spacing w:val="-2"/>
          <w:w w:val="105"/>
        </w:rPr>
        <w:t>for</w:t>
      </w:r>
      <w:r>
        <w:rPr>
          <w:color w:val="231F20"/>
          <w:spacing w:val="-9"/>
          <w:w w:val="105"/>
        </w:rPr>
        <w:t> </w:t>
      </w:r>
      <w:r>
        <w:rPr>
          <w:color w:val="231F20"/>
          <w:spacing w:val="-2"/>
          <w:w w:val="105"/>
        </w:rPr>
        <w:t>further</w:t>
      </w:r>
      <w:r>
        <w:rPr>
          <w:color w:val="231F20"/>
          <w:spacing w:val="-9"/>
          <w:w w:val="105"/>
        </w:rPr>
        <w:t> </w:t>
      </w:r>
      <w:r>
        <w:rPr>
          <w:color w:val="231F20"/>
          <w:spacing w:val="-2"/>
          <w:w w:val="105"/>
        </w:rPr>
        <w:t>treated</w:t>
      </w:r>
      <w:r>
        <w:rPr>
          <w:color w:val="231F20"/>
          <w:spacing w:val="-9"/>
          <w:w w:val="105"/>
        </w:rPr>
        <w:t> </w:t>
      </w:r>
      <w:r>
        <w:rPr>
          <w:color w:val="231F20"/>
          <w:spacing w:val="-2"/>
          <w:w w:val="105"/>
        </w:rPr>
        <w:t>samples </w:t>
      </w:r>
      <w:r>
        <w:rPr>
          <w:color w:val="231F20"/>
          <w:w w:val="105"/>
        </w:rPr>
        <w:t>structure analysis. We have also investi-</w:t>
      </w:r>
      <w:r>
        <w:rPr>
          <w:color w:val="231F20"/>
          <w:spacing w:val="-2"/>
          <w:w w:val="105"/>
        </w:rPr>
        <w:t>gated</w:t>
      </w:r>
      <w:r>
        <w:rPr>
          <w:color w:val="231F20"/>
          <w:spacing w:val="-13"/>
          <w:w w:val="105"/>
        </w:rPr>
        <w:t> </w:t>
      </w:r>
      <w:r>
        <w:rPr>
          <w:color w:val="231F20"/>
          <w:spacing w:val="-2"/>
          <w:w w:val="105"/>
        </w:rPr>
        <w:t>new</w:t>
      </w:r>
      <w:r>
        <w:rPr>
          <w:color w:val="231F20"/>
          <w:spacing w:val="-12"/>
          <w:w w:val="105"/>
        </w:rPr>
        <w:t> </w:t>
      </w:r>
      <w:r>
        <w:rPr>
          <w:color w:val="231F20"/>
          <w:spacing w:val="-2"/>
          <w:w w:val="105"/>
        </w:rPr>
        <w:t>chemical</w:t>
      </w:r>
      <w:r>
        <w:rPr>
          <w:color w:val="231F20"/>
          <w:spacing w:val="-12"/>
          <w:w w:val="105"/>
        </w:rPr>
        <w:t> </w:t>
      </w:r>
      <w:r>
        <w:rPr>
          <w:color w:val="231F20"/>
          <w:spacing w:val="-2"/>
          <w:w w:val="105"/>
        </w:rPr>
        <w:t>reaction</w:t>
      </w:r>
      <w:r>
        <w:rPr>
          <w:color w:val="231F20"/>
          <w:spacing w:val="-13"/>
          <w:w w:val="105"/>
        </w:rPr>
        <w:t> </w:t>
      </w:r>
      <w:r>
        <w:rPr>
          <w:color w:val="231F20"/>
          <w:spacing w:val="-2"/>
          <w:w w:val="105"/>
        </w:rPr>
        <w:t>pathways</w:t>
      </w:r>
      <w:r>
        <w:rPr>
          <w:color w:val="231F20"/>
          <w:spacing w:val="-12"/>
          <w:w w:val="105"/>
        </w:rPr>
        <w:t> </w:t>
      </w:r>
      <w:r>
        <w:rPr>
          <w:color w:val="231F20"/>
          <w:spacing w:val="-2"/>
          <w:w w:val="105"/>
        </w:rPr>
        <w:t>to produce</w:t>
      </w:r>
      <w:r>
        <w:rPr>
          <w:color w:val="231F20"/>
          <w:spacing w:val="-4"/>
          <w:w w:val="105"/>
        </w:rPr>
        <w:t> </w:t>
      </w:r>
      <w:r>
        <w:rPr>
          <w:color w:val="231F20"/>
          <w:spacing w:val="-2"/>
          <w:w w:val="105"/>
        </w:rPr>
        <w:t>a</w:t>
      </w:r>
      <w:r>
        <w:rPr>
          <w:color w:val="231F20"/>
          <w:spacing w:val="-4"/>
          <w:w w:val="105"/>
        </w:rPr>
        <w:t> </w:t>
      </w:r>
      <w:r>
        <w:rPr>
          <w:color w:val="231F20"/>
          <w:spacing w:val="-2"/>
          <w:w w:val="105"/>
        </w:rPr>
        <w:t>cost-effective</w:t>
      </w:r>
      <w:r>
        <w:rPr>
          <w:color w:val="231F20"/>
          <w:spacing w:val="-4"/>
          <w:w w:val="105"/>
        </w:rPr>
        <w:t> </w:t>
      </w:r>
      <w:r>
        <w:rPr>
          <w:color w:val="231F20"/>
          <w:spacing w:val="-2"/>
          <w:w w:val="105"/>
        </w:rPr>
        <w:t>biomass</w:t>
      </w:r>
      <w:r>
        <w:rPr>
          <w:color w:val="231F20"/>
          <w:spacing w:val="-4"/>
          <w:w w:val="105"/>
        </w:rPr>
        <w:t> </w:t>
      </w:r>
      <w:r>
        <w:rPr>
          <w:color w:val="231F20"/>
          <w:spacing w:val="-2"/>
          <w:w w:val="105"/>
        </w:rPr>
        <w:t>derived </w:t>
      </w:r>
      <w:r>
        <w:rPr>
          <w:color w:val="231F20"/>
          <w:w w:val="105"/>
        </w:rPr>
        <w:t>fuel</w:t>
      </w:r>
      <w:r>
        <w:rPr>
          <w:color w:val="231F20"/>
          <w:spacing w:val="-9"/>
          <w:w w:val="105"/>
        </w:rPr>
        <w:t> </w:t>
      </w:r>
      <w:r>
        <w:rPr>
          <w:color w:val="231F20"/>
          <w:w w:val="105"/>
        </w:rPr>
        <w:t>and</w:t>
      </w:r>
      <w:r>
        <w:rPr>
          <w:color w:val="231F20"/>
          <w:spacing w:val="-9"/>
          <w:w w:val="105"/>
        </w:rPr>
        <w:t> </w:t>
      </w:r>
      <w:r>
        <w:rPr>
          <w:color w:val="231F20"/>
          <w:w w:val="105"/>
        </w:rPr>
        <w:t>chemical.</w:t>
      </w:r>
      <w:r>
        <w:rPr>
          <w:color w:val="231F20"/>
          <w:spacing w:val="-9"/>
          <w:w w:val="105"/>
        </w:rPr>
        <w:t> </w:t>
      </w:r>
      <w:r>
        <w:rPr>
          <w:color w:val="231F20"/>
          <w:w w:val="105"/>
        </w:rPr>
        <w:t>(Figure</w:t>
      </w:r>
      <w:r>
        <w:rPr>
          <w:color w:val="231F20"/>
          <w:spacing w:val="-9"/>
          <w:w w:val="105"/>
        </w:rPr>
        <w:t> </w:t>
      </w:r>
      <w:r>
        <w:rPr>
          <w:color w:val="231F20"/>
          <w:w w:val="105"/>
        </w:rPr>
        <w:t>2)</w:t>
      </w:r>
      <w:r>
        <w:rPr>
          <w:color w:val="231F20"/>
          <w:spacing w:val="-9"/>
          <w:w w:val="105"/>
        </w:rPr>
        <w:t> </w:t>
      </w:r>
      <w:r>
        <w:rPr>
          <w:color w:val="231F20"/>
          <w:w w:val="105"/>
        </w:rPr>
        <w:t>We</w:t>
      </w:r>
      <w:r>
        <w:rPr>
          <w:color w:val="231F20"/>
          <w:spacing w:val="-9"/>
          <w:w w:val="105"/>
        </w:rPr>
        <w:t> </w:t>
      </w:r>
      <w:r>
        <w:rPr>
          <w:color w:val="231F20"/>
          <w:w w:val="105"/>
        </w:rPr>
        <w:t>hypoth-</w:t>
      </w:r>
      <w:r>
        <w:rPr>
          <w:color w:val="231F20"/>
          <w:spacing w:val="-2"/>
          <w:w w:val="105"/>
        </w:rPr>
        <w:t>esized</w:t>
      </w:r>
      <w:r>
        <w:rPr>
          <w:color w:val="231F20"/>
          <w:spacing w:val="-6"/>
          <w:w w:val="105"/>
        </w:rPr>
        <w:t> </w:t>
      </w:r>
      <w:r>
        <w:rPr>
          <w:color w:val="231F20"/>
          <w:spacing w:val="-2"/>
          <w:w w:val="105"/>
        </w:rPr>
        <w:t>that</w:t>
      </w:r>
      <w:r>
        <w:rPr>
          <w:color w:val="231F20"/>
          <w:spacing w:val="-6"/>
          <w:w w:val="105"/>
        </w:rPr>
        <w:t> </w:t>
      </w:r>
      <w:r>
        <w:rPr>
          <w:color w:val="231F20"/>
          <w:spacing w:val="-2"/>
          <w:w w:val="105"/>
        </w:rPr>
        <w:t>furfuryl</w:t>
      </w:r>
      <w:r>
        <w:rPr>
          <w:color w:val="231F20"/>
          <w:spacing w:val="-6"/>
          <w:w w:val="105"/>
        </w:rPr>
        <w:t> </w:t>
      </w:r>
      <w:r>
        <w:rPr>
          <w:color w:val="231F20"/>
          <w:spacing w:val="-2"/>
          <w:w w:val="105"/>
        </w:rPr>
        <w:t>alcohol</w:t>
      </w:r>
      <w:r>
        <w:rPr>
          <w:color w:val="231F20"/>
          <w:spacing w:val="-6"/>
          <w:w w:val="105"/>
        </w:rPr>
        <w:t> </w:t>
      </w:r>
      <w:r>
        <w:rPr>
          <w:color w:val="231F20"/>
          <w:spacing w:val="-2"/>
          <w:w w:val="105"/>
        </w:rPr>
        <w:t>oligomers</w:t>
      </w:r>
      <w:r>
        <w:rPr>
          <w:color w:val="231F20"/>
          <w:spacing w:val="-6"/>
          <w:w w:val="105"/>
        </w:rPr>
        <w:t> </w:t>
      </w:r>
      <w:r>
        <w:rPr>
          <w:color w:val="231F20"/>
          <w:spacing w:val="-2"/>
          <w:w w:val="105"/>
        </w:rPr>
        <w:t>can </w:t>
      </w:r>
      <w:r>
        <w:rPr>
          <w:color w:val="231F20"/>
          <w:w w:val="105"/>
        </w:rPr>
        <w:t>be</w:t>
      </w:r>
      <w:r>
        <w:rPr>
          <w:color w:val="231F20"/>
          <w:spacing w:val="-1"/>
          <w:w w:val="105"/>
        </w:rPr>
        <w:t> </w:t>
      </w:r>
      <w:r>
        <w:rPr>
          <w:color w:val="231F20"/>
          <w:w w:val="105"/>
        </w:rPr>
        <w:t>used</w:t>
      </w:r>
      <w:r>
        <w:rPr>
          <w:color w:val="231F20"/>
          <w:spacing w:val="-1"/>
          <w:w w:val="105"/>
        </w:rPr>
        <w:t> </w:t>
      </w:r>
      <w:r>
        <w:rPr>
          <w:color w:val="231F20"/>
          <w:w w:val="105"/>
        </w:rPr>
        <w:t>as</w:t>
      </w:r>
      <w:r>
        <w:rPr>
          <w:color w:val="231F20"/>
          <w:spacing w:val="-1"/>
          <w:w w:val="105"/>
        </w:rPr>
        <w:t> </w:t>
      </w:r>
      <w:r>
        <w:rPr>
          <w:color w:val="231F20"/>
          <w:w w:val="105"/>
        </w:rPr>
        <w:t>an</w:t>
      </w:r>
      <w:r>
        <w:rPr>
          <w:color w:val="231F20"/>
          <w:spacing w:val="-1"/>
          <w:w w:val="105"/>
        </w:rPr>
        <w:t> </w:t>
      </w:r>
      <w:r>
        <w:rPr>
          <w:color w:val="231F20"/>
          <w:w w:val="105"/>
        </w:rPr>
        <w:t>additive</w:t>
      </w:r>
      <w:r>
        <w:rPr>
          <w:color w:val="231F20"/>
          <w:spacing w:val="-1"/>
          <w:w w:val="105"/>
        </w:rPr>
        <w:t> </w:t>
      </w:r>
      <w:r>
        <w:rPr>
          <w:color w:val="231F20"/>
          <w:w w:val="105"/>
        </w:rPr>
        <w:t>in</w:t>
      </w:r>
      <w:r>
        <w:rPr>
          <w:color w:val="231F20"/>
          <w:spacing w:val="-1"/>
          <w:w w:val="105"/>
        </w:rPr>
        <w:t> </w:t>
      </w:r>
      <w:r>
        <w:rPr>
          <w:color w:val="231F20"/>
          <w:w w:val="105"/>
        </w:rPr>
        <w:t>fuel</w:t>
      </w:r>
      <w:r>
        <w:rPr>
          <w:color w:val="231F20"/>
          <w:spacing w:val="-1"/>
          <w:w w:val="105"/>
        </w:rPr>
        <w:t> </w:t>
      </w:r>
      <w:r>
        <w:rPr>
          <w:color w:val="231F20"/>
          <w:w w:val="105"/>
        </w:rPr>
        <w:t>blending components</w:t>
      </w:r>
      <w:r>
        <w:rPr>
          <w:color w:val="231F20"/>
          <w:spacing w:val="-8"/>
          <w:w w:val="105"/>
        </w:rPr>
        <w:t> </w:t>
      </w:r>
      <w:r>
        <w:rPr>
          <w:color w:val="231F20"/>
          <w:w w:val="105"/>
        </w:rPr>
        <w:t>and</w:t>
      </w:r>
      <w:r>
        <w:rPr>
          <w:color w:val="231F20"/>
          <w:spacing w:val="-8"/>
          <w:w w:val="105"/>
        </w:rPr>
        <w:t> </w:t>
      </w:r>
      <w:r>
        <w:rPr>
          <w:color w:val="231F20"/>
          <w:w w:val="105"/>
        </w:rPr>
        <w:t>biodegradable</w:t>
      </w:r>
      <w:r>
        <w:rPr>
          <w:color w:val="231F20"/>
          <w:spacing w:val="-8"/>
          <w:w w:val="105"/>
        </w:rPr>
        <w:t> </w:t>
      </w:r>
      <w:r>
        <w:rPr>
          <w:color w:val="231F20"/>
          <w:w w:val="105"/>
        </w:rPr>
        <w:t>plastics. In figure 2, Furfuryl alcohol (FA; C</w:t>
      </w:r>
      <w:r>
        <w:rPr>
          <w:color w:val="231F20"/>
          <w:w w:val="105"/>
          <w:position w:val="-6"/>
          <w:sz w:val="11"/>
        </w:rPr>
        <w:t>5</w:t>
      </w:r>
      <w:r>
        <w:rPr>
          <w:color w:val="231F20"/>
          <w:w w:val="105"/>
        </w:rPr>
        <w:t>H</w:t>
      </w:r>
      <w:r>
        <w:rPr>
          <w:color w:val="231F20"/>
          <w:w w:val="105"/>
          <w:position w:val="-6"/>
          <w:sz w:val="11"/>
        </w:rPr>
        <w:t>6</w:t>
      </w:r>
      <w:r>
        <w:rPr>
          <w:color w:val="231F20"/>
          <w:w w:val="105"/>
        </w:rPr>
        <w:t>O</w:t>
      </w:r>
      <w:r>
        <w:rPr>
          <w:color w:val="231F20"/>
          <w:w w:val="105"/>
          <w:position w:val="-6"/>
          <w:sz w:val="11"/>
        </w:rPr>
        <w:t>2</w:t>
      </w:r>
      <w:r>
        <w:rPr>
          <w:color w:val="231F20"/>
          <w:w w:val="105"/>
        </w:rPr>
        <w:t>),</w:t>
      </w:r>
    </w:p>
    <w:p>
      <w:pPr>
        <w:pStyle w:val="BodyText"/>
        <w:spacing w:line="139" w:lineRule="exact"/>
        <w:ind w:left="480"/>
      </w:pPr>
      <w:r>
        <w:rPr>
          <w:color w:val="231F20"/>
        </w:rPr>
        <w:t>which</w:t>
      </w:r>
      <w:r>
        <w:rPr>
          <w:color w:val="231F20"/>
          <w:spacing w:val="-9"/>
        </w:rPr>
        <w:t> </w:t>
      </w:r>
      <w:r>
        <w:rPr>
          <w:color w:val="231F20"/>
        </w:rPr>
        <w:t>is</w:t>
      </w:r>
      <w:r>
        <w:rPr>
          <w:color w:val="231F20"/>
          <w:spacing w:val="-8"/>
        </w:rPr>
        <w:t> </w:t>
      </w:r>
      <w:r>
        <w:rPr>
          <w:color w:val="231F20"/>
        </w:rPr>
        <w:t>industrially</w:t>
      </w:r>
      <w:r>
        <w:rPr>
          <w:color w:val="231F20"/>
          <w:spacing w:val="-8"/>
        </w:rPr>
        <w:t> </w:t>
      </w:r>
      <w:r>
        <w:rPr>
          <w:color w:val="231F20"/>
        </w:rPr>
        <w:t>produced</w:t>
      </w:r>
      <w:r>
        <w:rPr>
          <w:color w:val="231F20"/>
          <w:spacing w:val="-8"/>
        </w:rPr>
        <w:t> </w:t>
      </w:r>
      <w:r>
        <w:rPr>
          <w:color w:val="231F20"/>
          <w:spacing w:val="-2"/>
        </w:rPr>
        <w:t>through</w:t>
      </w:r>
    </w:p>
    <w:p>
      <w:pPr>
        <w:pStyle w:val="BodyText"/>
        <w:spacing w:line="187" w:lineRule="auto" w:before="7"/>
        <w:ind w:left="479" w:right="12"/>
      </w:pPr>
      <w:r>
        <w:rPr>
          <w:color w:val="231F20"/>
          <w:w w:val="105"/>
        </w:rPr>
        <w:t>conversion of furfural (C</w:t>
      </w:r>
      <w:r>
        <w:rPr>
          <w:color w:val="231F20"/>
          <w:w w:val="105"/>
          <w:position w:val="-6"/>
          <w:sz w:val="11"/>
        </w:rPr>
        <w:t>5</w:t>
      </w:r>
      <w:r>
        <w:rPr>
          <w:color w:val="231F20"/>
          <w:w w:val="105"/>
        </w:rPr>
        <w:t>H</w:t>
      </w:r>
      <w:r>
        <w:rPr>
          <w:color w:val="231F20"/>
          <w:w w:val="105"/>
          <w:position w:val="-6"/>
          <w:sz w:val="11"/>
        </w:rPr>
        <w:t>4</w:t>
      </w:r>
      <w:r>
        <w:rPr>
          <w:color w:val="231F20"/>
          <w:w w:val="105"/>
        </w:rPr>
        <w:t>O</w:t>
      </w:r>
      <w:r>
        <w:rPr>
          <w:color w:val="231F20"/>
          <w:w w:val="105"/>
          <w:position w:val="-6"/>
          <w:sz w:val="11"/>
        </w:rPr>
        <w:t>2</w:t>
      </w:r>
      <w:r>
        <w:rPr>
          <w:color w:val="231F20"/>
          <w:w w:val="105"/>
        </w:rPr>
        <w:t>) derived from a selective dehydration of xylose (C</w:t>
      </w:r>
      <w:r>
        <w:rPr>
          <w:color w:val="231F20"/>
          <w:w w:val="105"/>
          <w:position w:val="-6"/>
          <w:sz w:val="11"/>
        </w:rPr>
        <w:t>5</w:t>
      </w:r>
      <w:r>
        <w:rPr>
          <w:color w:val="231F20"/>
          <w:w w:val="105"/>
        </w:rPr>
        <w:t>H</w:t>
      </w:r>
      <w:r>
        <w:rPr>
          <w:color w:val="231F20"/>
          <w:w w:val="105"/>
          <w:position w:val="-6"/>
          <w:sz w:val="11"/>
        </w:rPr>
        <w:t>10</w:t>
      </w:r>
      <w:r>
        <w:rPr>
          <w:color w:val="231F20"/>
          <w:w w:val="105"/>
        </w:rPr>
        <w:t>O</w:t>
      </w:r>
      <w:r>
        <w:rPr>
          <w:color w:val="231F20"/>
          <w:w w:val="105"/>
          <w:position w:val="-6"/>
          <w:sz w:val="11"/>
        </w:rPr>
        <w:t>5</w:t>
      </w:r>
      <w:r>
        <w:rPr>
          <w:color w:val="231F20"/>
          <w:w w:val="105"/>
        </w:rPr>
        <w:t>), is one of the most important </w:t>
      </w:r>
      <w:r>
        <w:rPr>
          <w:color w:val="231F20"/>
        </w:rPr>
        <w:t>furan</w:t>
      </w:r>
      <w:r>
        <w:rPr>
          <w:color w:val="231F20"/>
          <w:spacing w:val="-6"/>
        </w:rPr>
        <w:t> </w:t>
      </w:r>
      <w:r>
        <w:rPr>
          <w:color w:val="231F20"/>
        </w:rPr>
        <w:t>derivatives.</w:t>
      </w:r>
      <w:r>
        <w:rPr>
          <w:color w:val="231F20"/>
          <w:spacing w:val="-6"/>
        </w:rPr>
        <w:t> </w:t>
      </w:r>
      <w:r>
        <w:rPr>
          <w:color w:val="231F20"/>
        </w:rPr>
        <w:t>Based</w:t>
      </w:r>
      <w:r>
        <w:rPr>
          <w:color w:val="231F20"/>
          <w:spacing w:val="-6"/>
        </w:rPr>
        <w:t> </w:t>
      </w:r>
      <w:r>
        <w:rPr>
          <w:color w:val="231F20"/>
        </w:rPr>
        <w:t>on</w:t>
      </w:r>
      <w:r>
        <w:rPr>
          <w:color w:val="231F20"/>
          <w:spacing w:val="-6"/>
        </w:rPr>
        <w:t> </w:t>
      </w:r>
      <w:r>
        <w:rPr>
          <w:color w:val="231F20"/>
        </w:rPr>
        <w:t>the</w:t>
      </w:r>
      <w:r>
        <w:rPr>
          <w:color w:val="231F20"/>
          <w:spacing w:val="-6"/>
        </w:rPr>
        <w:t> </w:t>
      </w:r>
      <w:r>
        <w:rPr>
          <w:color w:val="231F20"/>
        </w:rPr>
        <w:t>preliminary </w:t>
      </w:r>
      <w:r>
        <w:rPr>
          <w:color w:val="231F20"/>
          <w:w w:val="105"/>
        </w:rPr>
        <w:t>experimental results, we expect several impacts</w:t>
      </w:r>
      <w:r>
        <w:rPr>
          <w:color w:val="231F20"/>
          <w:spacing w:val="-13"/>
          <w:w w:val="105"/>
        </w:rPr>
        <w:t> </w:t>
      </w:r>
      <w:r>
        <w:rPr>
          <w:color w:val="231F20"/>
          <w:w w:val="105"/>
        </w:rPr>
        <w:t>on</w:t>
      </w:r>
      <w:r>
        <w:rPr>
          <w:color w:val="231F20"/>
          <w:spacing w:val="-12"/>
          <w:w w:val="105"/>
        </w:rPr>
        <w:t> </w:t>
      </w:r>
      <w:r>
        <w:rPr>
          <w:color w:val="231F20"/>
          <w:w w:val="105"/>
        </w:rPr>
        <w:t>the</w:t>
      </w:r>
      <w:r>
        <w:rPr>
          <w:color w:val="231F20"/>
          <w:spacing w:val="-12"/>
          <w:w w:val="105"/>
        </w:rPr>
        <w:t> </w:t>
      </w:r>
      <w:r>
        <w:rPr>
          <w:color w:val="231F20"/>
          <w:w w:val="105"/>
        </w:rPr>
        <w:t>current</w:t>
      </w:r>
      <w:r>
        <w:rPr>
          <w:color w:val="231F20"/>
          <w:spacing w:val="-13"/>
          <w:w w:val="105"/>
        </w:rPr>
        <w:t> </w:t>
      </w:r>
      <w:r>
        <w:rPr>
          <w:color w:val="231F20"/>
          <w:w w:val="105"/>
        </w:rPr>
        <w:t>technology</w:t>
      </w:r>
      <w:r>
        <w:rPr>
          <w:color w:val="231F20"/>
          <w:spacing w:val="-12"/>
          <w:w w:val="105"/>
        </w:rPr>
        <w:t> </w:t>
      </w:r>
      <w:r>
        <w:rPr>
          <w:color w:val="231F20"/>
          <w:w w:val="105"/>
        </w:rPr>
        <w:t>for</w:t>
      </w:r>
      <w:r>
        <w:rPr>
          <w:color w:val="231F20"/>
          <w:spacing w:val="-12"/>
          <w:w w:val="105"/>
        </w:rPr>
        <w:t> </w:t>
      </w:r>
      <w:r>
        <w:rPr>
          <w:color w:val="231F20"/>
          <w:w w:val="105"/>
        </w:rPr>
        <w:t>the current</w:t>
      </w:r>
      <w:r>
        <w:rPr>
          <w:color w:val="231F20"/>
          <w:spacing w:val="-8"/>
          <w:w w:val="105"/>
        </w:rPr>
        <w:t> </w:t>
      </w:r>
      <w:r>
        <w:rPr>
          <w:color w:val="231F20"/>
          <w:w w:val="105"/>
        </w:rPr>
        <w:t>biomass</w:t>
      </w:r>
      <w:r>
        <w:rPr>
          <w:color w:val="231F20"/>
          <w:spacing w:val="-8"/>
          <w:w w:val="105"/>
        </w:rPr>
        <w:t> </w:t>
      </w:r>
      <w:r>
        <w:rPr>
          <w:color w:val="231F20"/>
          <w:w w:val="105"/>
        </w:rPr>
        <w:t>conversion</w:t>
      </w:r>
      <w:r>
        <w:rPr>
          <w:color w:val="231F20"/>
          <w:spacing w:val="-8"/>
          <w:w w:val="105"/>
        </w:rPr>
        <w:t> </w:t>
      </w:r>
      <w:r>
        <w:rPr>
          <w:color w:val="231F20"/>
          <w:w w:val="105"/>
        </w:rPr>
        <w:t>reaction</w:t>
      </w:r>
      <w:r>
        <w:rPr>
          <w:color w:val="231F20"/>
          <w:spacing w:val="-8"/>
          <w:w w:val="105"/>
        </w:rPr>
        <w:t> </w:t>
      </w:r>
      <w:r>
        <w:rPr>
          <w:color w:val="231F20"/>
          <w:w w:val="105"/>
        </w:rPr>
        <w:t>into chemicals and fuels.</w:t>
      </w:r>
    </w:p>
    <w:p>
      <w:pPr>
        <w:pStyle w:val="ListParagraph"/>
        <w:numPr>
          <w:ilvl w:val="0"/>
          <w:numId w:val="28"/>
        </w:numPr>
        <w:tabs>
          <w:tab w:pos="623" w:val="left" w:leader="none"/>
          <w:tab w:pos="666" w:val="left" w:leader="none"/>
        </w:tabs>
        <w:spacing w:line="196" w:lineRule="auto" w:before="188" w:after="0"/>
        <w:ind w:left="623" w:right="212" w:hanging="144"/>
        <w:jc w:val="left"/>
        <w:rPr>
          <w:sz w:val="20"/>
        </w:rPr>
      </w:pPr>
      <w:r>
        <w:rPr>
          <w:color w:val="231F20"/>
          <w:sz w:val="20"/>
        </w:rPr>
        <w:t>Improved</w:t>
      </w:r>
      <w:r>
        <w:rPr>
          <w:color w:val="231F20"/>
          <w:spacing w:val="-6"/>
          <w:sz w:val="20"/>
        </w:rPr>
        <w:t> </w:t>
      </w:r>
      <w:r>
        <w:rPr>
          <w:color w:val="231F20"/>
          <w:sz w:val="20"/>
        </w:rPr>
        <w:t>and</w:t>
      </w:r>
      <w:r>
        <w:rPr>
          <w:color w:val="231F20"/>
          <w:spacing w:val="-6"/>
          <w:sz w:val="20"/>
        </w:rPr>
        <w:t> </w:t>
      </w:r>
      <w:r>
        <w:rPr>
          <w:color w:val="231F20"/>
          <w:sz w:val="20"/>
        </w:rPr>
        <w:t>developed</w:t>
      </w:r>
      <w:r>
        <w:rPr>
          <w:color w:val="231F20"/>
          <w:spacing w:val="-6"/>
          <w:sz w:val="20"/>
        </w:rPr>
        <w:t> </w:t>
      </w:r>
      <w:r>
        <w:rPr>
          <w:color w:val="231F20"/>
          <w:sz w:val="20"/>
        </w:rPr>
        <w:t>catalysts</w:t>
      </w:r>
      <w:r>
        <w:rPr>
          <w:color w:val="231F20"/>
          <w:spacing w:val="-6"/>
          <w:sz w:val="20"/>
        </w:rPr>
        <w:t> </w:t>
      </w:r>
      <w:r>
        <w:rPr>
          <w:color w:val="231F20"/>
          <w:sz w:val="20"/>
        </w:rPr>
        <w:t>will provide alternative ways to produce important chemicals and fuels from biomass derived furan</w:t>
      </w:r>
    </w:p>
    <w:p>
      <w:pPr>
        <w:pStyle w:val="BodyText"/>
        <w:spacing w:line="209" w:lineRule="exact"/>
        <w:ind w:left="623"/>
      </w:pPr>
      <w:r>
        <w:rPr>
          <w:color w:val="231F20"/>
          <w:spacing w:val="-2"/>
        </w:rPr>
        <w:t>derivatives.</w:t>
      </w:r>
    </w:p>
    <w:p>
      <w:pPr>
        <w:pStyle w:val="BodyText"/>
        <w:spacing w:before="10" w:after="24"/>
        <w:rPr>
          <w:sz w:val="5"/>
        </w:rPr>
      </w:pPr>
      <w:r>
        <w:rPr/>
        <w:br w:type="column"/>
      </w:r>
      <w:r>
        <w:rPr>
          <w:sz w:val="5"/>
        </w:rPr>
      </w:r>
    </w:p>
    <w:p>
      <w:pPr>
        <w:tabs>
          <w:tab w:pos="4253" w:val="left" w:leader="none"/>
        </w:tabs>
        <w:spacing w:line="240" w:lineRule="auto"/>
        <w:ind w:left="311" w:right="0" w:firstLine="0"/>
        <w:rPr>
          <w:sz w:val="20"/>
        </w:rPr>
      </w:pPr>
      <w:r>
        <w:rPr>
          <w:position w:val="1"/>
          <w:sz w:val="20"/>
        </w:rPr>
        <w:drawing>
          <wp:inline distT="0" distB="0" distL="0" distR="0">
            <wp:extent cx="2348636" cy="1766316"/>
            <wp:effectExtent l="0" t="0" r="0" b="0"/>
            <wp:docPr id="944" name="Image 944"/>
            <wp:cNvGraphicFramePr>
              <a:graphicFrameLocks/>
            </wp:cNvGraphicFramePr>
            <a:graphic>
              <a:graphicData uri="http://schemas.openxmlformats.org/drawingml/2006/picture">
                <pic:pic>
                  <pic:nvPicPr>
                    <pic:cNvPr id="944" name="Image 944"/>
                    <pic:cNvPicPr/>
                  </pic:nvPicPr>
                  <pic:blipFill>
                    <a:blip r:embed="rId435" cstate="print"/>
                    <a:stretch>
                      <a:fillRect/>
                    </a:stretch>
                  </pic:blipFill>
                  <pic:spPr>
                    <a:xfrm>
                      <a:off x="0" y="0"/>
                      <a:ext cx="2348636" cy="1766316"/>
                    </a:xfrm>
                    <a:prstGeom prst="rect">
                      <a:avLst/>
                    </a:prstGeom>
                  </pic:spPr>
                </pic:pic>
              </a:graphicData>
            </a:graphic>
          </wp:inline>
        </w:drawing>
      </w:r>
      <w:r>
        <w:rPr>
          <w:position w:val="1"/>
          <w:sz w:val="20"/>
        </w:rPr>
      </w:r>
      <w:r>
        <w:rPr>
          <w:position w:val="1"/>
          <w:sz w:val="20"/>
        </w:rPr>
        <w:tab/>
      </w:r>
      <w:r>
        <w:rPr>
          <w:sz w:val="20"/>
        </w:rPr>
        <w:drawing>
          <wp:inline distT="0" distB="0" distL="0" distR="0">
            <wp:extent cx="2213437" cy="1773554"/>
            <wp:effectExtent l="0" t="0" r="0" b="0"/>
            <wp:docPr id="945" name="Image 945"/>
            <wp:cNvGraphicFramePr>
              <a:graphicFrameLocks/>
            </wp:cNvGraphicFramePr>
            <a:graphic>
              <a:graphicData uri="http://schemas.openxmlformats.org/drawingml/2006/picture">
                <pic:pic>
                  <pic:nvPicPr>
                    <pic:cNvPr id="945" name="Image 945"/>
                    <pic:cNvPicPr/>
                  </pic:nvPicPr>
                  <pic:blipFill>
                    <a:blip r:embed="rId436" cstate="print"/>
                    <a:stretch>
                      <a:fillRect/>
                    </a:stretch>
                  </pic:blipFill>
                  <pic:spPr>
                    <a:xfrm>
                      <a:off x="0" y="0"/>
                      <a:ext cx="2213437" cy="1773554"/>
                    </a:xfrm>
                    <a:prstGeom prst="rect">
                      <a:avLst/>
                    </a:prstGeom>
                  </pic:spPr>
                </pic:pic>
              </a:graphicData>
            </a:graphic>
          </wp:inline>
        </w:drawing>
      </w:r>
      <w:r>
        <w:rPr>
          <w:sz w:val="20"/>
        </w:rPr>
      </w:r>
    </w:p>
    <w:p>
      <w:pPr>
        <w:spacing w:before="126"/>
        <w:ind w:left="0" w:right="172" w:firstLine="0"/>
        <w:jc w:val="center"/>
        <w:rPr>
          <w:rFonts w:ascii="Trebuchet MS"/>
          <w:i/>
          <w:sz w:val="18"/>
        </w:rPr>
      </w:pPr>
      <w:r>
        <w:rPr>
          <w:rFonts w:ascii="Trebuchet MS"/>
          <w:i/>
          <w:color w:val="231F20"/>
          <w:w w:val="80"/>
          <w:sz w:val="18"/>
        </w:rPr>
        <w:t>Figure</w:t>
      </w:r>
      <w:r>
        <w:rPr>
          <w:rFonts w:ascii="Trebuchet MS"/>
          <w:i/>
          <w:color w:val="231F20"/>
          <w:spacing w:val="-10"/>
          <w:w w:val="80"/>
          <w:sz w:val="18"/>
        </w:rPr>
        <w:t> </w:t>
      </w:r>
      <w:r>
        <w:rPr>
          <w:rFonts w:ascii="Trebuchet MS"/>
          <w:i/>
          <w:color w:val="231F20"/>
          <w:w w:val="80"/>
          <w:sz w:val="18"/>
        </w:rPr>
        <w:t>1.</w:t>
      </w:r>
      <w:r>
        <w:rPr>
          <w:rFonts w:ascii="Trebuchet MS"/>
          <w:i/>
          <w:color w:val="231F20"/>
          <w:spacing w:val="-9"/>
          <w:w w:val="80"/>
          <w:sz w:val="18"/>
        </w:rPr>
        <w:t> </w:t>
      </w:r>
      <w:r>
        <w:rPr>
          <w:rFonts w:ascii="Trebuchet MS"/>
          <w:i/>
          <w:color w:val="231F20"/>
          <w:w w:val="80"/>
          <w:sz w:val="18"/>
        </w:rPr>
        <w:t>Infrared</w:t>
      </w:r>
      <w:r>
        <w:rPr>
          <w:rFonts w:ascii="Trebuchet MS"/>
          <w:i/>
          <w:color w:val="231F20"/>
          <w:spacing w:val="-9"/>
          <w:w w:val="80"/>
          <w:sz w:val="18"/>
        </w:rPr>
        <w:t> </w:t>
      </w:r>
      <w:r>
        <w:rPr>
          <w:rFonts w:ascii="Trebuchet MS"/>
          <w:i/>
          <w:color w:val="231F20"/>
          <w:w w:val="80"/>
          <w:sz w:val="18"/>
        </w:rPr>
        <w:t>spectra</w:t>
      </w:r>
      <w:r>
        <w:rPr>
          <w:rFonts w:ascii="Trebuchet MS"/>
          <w:i/>
          <w:color w:val="231F20"/>
          <w:spacing w:val="-9"/>
          <w:w w:val="80"/>
          <w:sz w:val="18"/>
        </w:rPr>
        <w:t> </w:t>
      </w:r>
      <w:r>
        <w:rPr>
          <w:rFonts w:ascii="Trebuchet MS"/>
          <w:i/>
          <w:color w:val="231F20"/>
          <w:w w:val="80"/>
          <w:sz w:val="18"/>
        </w:rPr>
        <w:t>of</w:t>
      </w:r>
      <w:r>
        <w:rPr>
          <w:rFonts w:ascii="Trebuchet MS"/>
          <w:i/>
          <w:color w:val="231F20"/>
          <w:spacing w:val="-9"/>
          <w:w w:val="80"/>
          <w:sz w:val="18"/>
        </w:rPr>
        <w:t> </w:t>
      </w:r>
      <w:r>
        <w:rPr>
          <w:rFonts w:ascii="Trebuchet MS"/>
          <w:i/>
          <w:color w:val="231F20"/>
          <w:w w:val="80"/>
          <w:sz w:val="18"/>
        </w:rPr>
        <w:t>standard</w:t>
      </w:r>
      <w:r>
        <w:rPr>
          <w:rFonts w:ascii="Trebuchet MS"/>
          <w:i/>
          <w:color w:val="231F20"/>
          <w:spacing w:val="-9"/>
          <w:w w:val="80"/>
          <w:sz w:val="18"/>
        </w:rPr>
        <w:t> </w:t>
      </w:r>
      <w:r>
        <w:rPr>
          <w:rFonts w:ascii="Trebuchet MS"/>
          <w:i/>
          <w:color w:val="231F20"/>
          <w:w w:val="80"/>
          <w:sz w:val="18"/>
        </w:rPr>
        <w:t>biomass</w:t>
      </w:r>
      <w:r>
        <w:rPr>
          <w:rFonts w:ascii="Trebuchet MS"/>
          <w:i/>
          <w:color w:val="231F20"/>
          <w:spacing w:val="-9"/>
          <w:w w:val="80"/>
          <w:sz w:val="18"/>
        </w:rPr>
        <w:t> </w:t>
      </w:r>
      <w:r>
        <w:rPr>
          <w:rFonts w:ascii="Trebuchet MS"/>
          <w:i/>
          <w:color w:val="231F20"/>
          <w:spacing w:val="-2"/>
          <w:w w:val="80"/>
          <w:sz w:val="18"/>
        </w:rPr>
        <w:t>resources.</w:t>
      </w:r>
    </w:p>
    <w:p>
      <w:pPr>
        <w:pStyle w:val="BodyText"/>
        <w:rPr>
          <w:rFonts w:ascii="Trebuchet MS"/>
          <w:i/>
          <w:sz w:val="18"/>
        </w:rPr>
      </w:pPr>
    </w:p>
    <w:p>
      <w:pPr>
        <w:pStyle w:val="BodyText"/>
        <w:spacing w:before="126"/>
        <w:rPr>
          <w:rFonts w:ascii="Trebuchet MS"/>
          <w:i/>
          <w:sz w:val="18"/>
        </w:rPr>
      </w:pPr>
    </w:p>
    <w:p>
      <w:pPr>
        <w:pStyle w:val="ListParagraph"/>
        <w:numPr>
          <w:ilvl w:val="0"/>
          <w:numId w:val="28"/>
        </w:numPr>
        <w:tabs>
          <w:tab w:pos="455" w:val="left" w:leader="none"/>
          <w:tab w:pos="498" w:val="left" w:leader="none"/>
        </w:tabs>
        <w:spacing w:line="196" w:lineRule="auto" w:before="1" w:after="0"/>
        <w:ind w:left="455" w:right="5825" w:hanging="144"/>
        <w:jc w:val="left"/>
        <w:rPr>
          <w:sz w:val="20"/>
        </w:rPr>
      </w:pPr>
      <w:r>
        <w:rPr>
          <w:sz w:val="20"/>
        </w:rPr>
        <w:drawing>
          <wp:anchor distT="0" distB="0" distL="0" distR="0" allowOverlap="1" layoutInCell="1" locked="0" behindDoc="0" simplePos="0" relativeHeight="15888384">
            <wp:simplePos x="0" y="0"/>
            <wp:positionH relativeFrom="page">
              <wp:posOffset>4364634</wp:posOffset>
            </wp:positionH>
            <wp:positionV relativeFrom="paragraph">
              <wp:posOffset>-9151</wp:posOffset>
            </wp:positionV>
            <wp:extent cx="3102940" cy="1914016"/>
            <wp:effectExtent l="0" t="0" r="0" b="0"/>
            <wp:wrapNone/>
            <wp:docPr id="946" name="Image 946"/>
            <wp:cNvGraphicFramePr>
              <a:graphicFrameLocks/>
            </wp:cNvGraphicFramePr>
            <a:graphic>
              <a:graphicData uri="http://schemas.openxmlformats.org/drawingml/2006/picture">
                <pic:pic>
                  <pic:nvPicPr>
                    <pic:cNvPr id="946" name="Image 946"/>
                    <pic:cNvPicPr/>
                  </pic:nvPicPr>
                  <pic:blipFill>
                    <a:blip r:embed="rId437" cstate="print"/>
                    <a:stretch>
                      <a:fillRect/>
                    </a:stretch>
                  </pic:blipFill>
                  <pic:spPr>
                    <a:xfrm>
                      <a:off x="0" y="0"/>
                      <a:ext cx="3102940" cy="1914016"/>
                    </a:xfrm>
                    <a:prstGeom prst="rect">
                      <a:avLst/>
                    </a:prstGeom>
                  </pic:spPr>
                </pic:pic>
              </a:graphicData>
            </a:graphic>
          </wp:anchor>
        </w:drawing>
      </w:r>
      <w:r>
        <w:rPr>
          <w:color w:val="231F20"/>
          <w:sz w:val="20"/>
        </w:rPr>
        <w:t>Optimize the best </w:t>
      </w:r>
      <w:r>
        <w:rPr>
          <w:color w:val="231F20"/>
          <w:sz w:val="20"/>
        </w:rPr>
        <w:t>for-mula with easy com-mercialization of the biofuel technology will decrease the depen-dence on traditional fossil</w:t>
      </w:r>
      <w:r>
        <w:rPr>
          <w:color w:val="231F20"/>
          <w:spacing w:val="-12"/>
          <w:sz w:val="20"/>
        </w:rPr>
        <w:t> </w:t>
      </w:r>
      <w:r>
        <w:rPr>
          <w:color w:val="231F20"/>
          <w:sz w:val="20"/>
        </w:rPr>
        <w:t>fuel.</w:t>
      </w:r>
    </w:p>
    <w:p>
      <w:pPr>
        <w:pStyle w:val="ListParagraph"/>
        <w:numPr>
          <w:ilvl w:val="0"/>
          <w:numId w:val="28"/>
        </w:numPr>
        <w:tabs>
          <w:tab w:pos="455" w:val="left" w:leader="none"/>
          <w:tab w:pos="498" w:val="left" w:leader="none"/>
        </w:tabs>
        <w:spacing w:line="196" w:lineRule="auto" w:before="198" w:after="0"/>
        <w:ind w:left="455" w:right="5867" w:hanging="144"/>
        <w:jc w:val="both"/>
        <w:rPr>
          <w:sz w:val="20"/>
        </w:rPr>
      </w:pPr>
      <w:r>
        <w:rPr>
          <w:color w:val="231F20"/>
          <w:sz w:val="20"/>
        </w:rPr>
        <w:t>In</w:t>
      </w:r>
      <w:r>
        <w:rPr>
          <w:color w:val="231F20"/>
          <w:spacing w:val="-11"/>
          <w:sz w:val="20"/>
        </w:rPr>
        <w:t> </w:t>
      </w:r>
      <w:r>
        <w:rPr>
          <w:color w:val="231F20"/>
          <w:sz w:val="20"/>
        </w:rPr>
        <w:t>addition</w:t>
      </w:r>
      <w:r>
        <w:rPr>
          <w:color w:val="231F20"/>
          <w:spacing w:val="-11"/>
          <w:sz w:val="20"/>
        </w:rPr>
        <w:t> </w:t>
      </w:r>
      <w:r>
        <w:rPr>
          <w:color w:val="231F20"/>
          <w:sz w:val="20"/>
        </w:rPr>
        <w:t>to</w:t>
      </w:r>
      <w:r>
        <w:rPr>
          <w:color w:val="231F20"/>
          <w:spacing w:val="-11"/>
          <w:sz w:val="20"/>
        </w:rPr>
        <w:t> </w:t>
      </w:r>
      <w:r>
        <w:rPr>
          <w:color w:val="231F20"/>
          <w:sz w:val="20"/>
        </w:rPr>
        <w:t>catalytic activity and selectivity investigation, in situ</w:t>
      </w:r>
    </w:p>
    <w:p>
      <w:pPr>
        <w:pStyle w:val="BodyText"/>
        <w:spacing w:line="196" w:lineRule="auto"/>
        <w:ind w:left="455" w:right="5696"/>
      </w:pPr>
      <w:r>
        <w:rPr>
          <w:color w:val="231F20"/>
          <w:w w:val="105"/>
        </w:rPr>
        <w:t>or Operando tech-nique will provide the relationship</w:t>
      </w:r>
      <w:r>
        <w:rPr>
          <w:color w:val="231F20"/>
          <w:spacing w:val="-13"/>
          <w:w w:val="105"/>
        </w:rPr>
        <w:t> </w:t>
      </w:r>
      <w:r>
        <w:rPr>
          <w:color w:val="231F20"/>
          <w:w w:val="105"/>
        </w:rPr>
        <w:t>between the</w:t>
      </w:r>
      <w:r>
        <w:rPr>
          <w:color w:val="231F20"/>
          <w:spacing w:val="-13"/>
          <w:w w:val="105"/>
        </w:rPr>
        <w:t> </w:t>
      </w:r>
      <w:r>
        <w:rPr>
          <w:color w:val="231F20"/>
          <w:w w:val="105"/>
        </w:rPr>
        <w:t>heterogeneous </w:t>
      </w:r>
      <w:r>
        <w:rPr>
          <w:color w:val="231F20"/>
          <w:spacing w:val="-2"/>
          <w:w w:val="105"/>
        </w:rPr>
        <w:t>catalysts</w:t>
      </w:r>
      <w:r>
        <w:rPr>
          <w:color w:val="231F20"/>
          <w:spacing w:val="-10"/>
          <w:w w:val="105"/>
        </w:rPr>
        <w:t> </w:t>
      </w:r>
      <w:r>
        <w:rPr>
          <w:color w:val="231F20"/>
          <w:spacing w:val="-2"/>
          <w:w w:val="105"/>
        </w:rPr>
        <w:t>structure</w:t>
      </w:r>
      <w:r>
        <w:rPr>
          <w:color w:val="231F20"/>
          <w:spacing w:val="-10"/>
          <w:w w:val="105"/>
        </w:rPr>
        <w:t> </w:t>
      </w:r>
      <w:r>
        <w:rPr>
          <w:color w:val="231F20"/>
          <w:spacing w:val="-2"/>
          <w:w w:val="105"/>
        </w:rPr>
        <w:t>and</w:t>
      </w:r>
    </w:p>
    <w:p>
      <w:pPr>
        <w:tabs>
          <w:tab w:pos="2407" w:val="left" w:leader="none"/>
        </w:tabs>
        <w:spacing w:line="206" w:lineRule="exact" w:before="0"/>
        <w:ind w:left="0" w:right="267" w:firstLine="0"/>
        <w:jc w:val="center"/>
        <w:rPr>
          <w:rFonts w:ascii="Trebuchet MS"/>
          <w:i/>
          <w:sz w:val="18"/>
        </w:rPr>
      </w:pPr>
      <w:r>
        <w:rPr>
          <w:color w:val="231F20"/>
          <w:position w:val="2"/>
          <w:sz w:val="20"/>
        </w:rPr>
        <w:t>catalytic</w:t>
      </w:r>
      <w:r>
        <w:rPr>
          <w:color w:val="231F20"/>
          <w:spacing w:val="-6"/>
          <w:position w:val="2"/>
          <w:sz w:val="20"/>
        </w:rPr>
        <w:t> </w:t>
      </w:r>
      <w:r>
        <w:rPr>
          <w:color w:val="231F20"/>
          <w:position w:val="2"/>
          <w:sz w:val="20"/>
        </w:rPr>
        <w:t>activity.</w:t>
      </w:r>
      <w:r>
        <w:rPr>
          <w:color w:val="231F20"/>
          <w:spacing w:val="-7"/>
          <w:position w:val="2"/>
          <w:sz w:val="20"/>
        </w:rPr>
        <w:t> </w:t>
      </w:r>
      <w:r>
        <w:rPr>
          <w:color w:val="231F20"/>
          <w:spacing w:val="-2"/>
          <w:position w:val="2"/>
          <w:sz w:val="20"/>
        </w:rPr>
        <w:t>(SBU)</w:t>
      </w:r>
      <w:r>
        <w:rPr>
          <w:color w:val="231F20"/>
          <w:position w:val="2"/>
          <w:sz w:val="20"/>
        </w:rPr>
        <w:tab/>
      </w:r>
      <w:r>
        <w:rPr>
          <w:rFonts w:ascii="Trebuchet MS"/>
          <w:i/>
          <w:color w:val="231F20"/>
          <w:w w:val="80"/>
          <w:sz w:val="18"/>
        </w:rPr>
        <w:t>Figure</w:t>
      </w:r>
      <w:r>
        <w:rPr>
          <w:rFonts w:ascii="Trebuchet MS"/>
          <w:i/>
          <w:color w:val="231F20"/>
          <w:spacing w:val="-13"/>
          <w:w w:val="80"/>
          <w:sz w:val="18"/>
        </w:rPr>
        <w:t> </w:t>
      </w:r>
      <w:r>
        <w:rPr>
          <w:rFonts w:ascii="Trebuchet MS"/>
          <w:i/>
          <w:color w:val="231F20"/>
          <w:w w:val="80"/>
          <w:sz w:val="18"/>
        </w:rPr>
        <w:t>2.</w:t>
      </w:r>
      <w:r>
        <w:rPr>
          <w:rFonts w:ascii="Trebuchet MS"/>
          <w:i/>
          <w:color w:val="231F20"/>
          <w:spacing w:val="-12"/>
          <w:w w:val="80"/>
          <w:sz w:val="18"/>
        </w:rPr>
        <w:t> </w:t>
      </w:r>
      <w:r>
        <w:rPr>
          <w:rFonts w:ascii="Trebuchet MS"/>
          <w:i/>
          <w:color w:val="231F20"/>
          <w:w w:val="80"/>
          <w:sz w:val="18"/>
        </w:rPr>
        <w:t>Proposed</w:t>
      </w:r>
      <w:r>
        <w:rPr>
          <w:rFonts w:ascii="Trebuchet MS"/>
          <w:i/>
          <w:color w:val="231F20"/>
          <w:spacing w:val="-12"/>
          <w:w w:val="80"/>
          <w:sz w:val="18"/>
        </w:rPr>
        <w:t> </w:t>
      </w:r>
      <w:r>
        <w:rPr>
          <w:rFonts w:ascii="Trebuchet MS"/>
          <w:i/>
          <w:color w:val="231F20"/>
          <w:w w:val="80"/>
          <w:sz w:val="18"/>
        </w:rPr>
        <w:t>reaction</w:t>
      </w:r>
      <w:r>
        <w:rPr>
          <w:rFonts w:ascii="Trebuchet MS"/>
          <w:i/>
          <w:color w:val="231F20"/>
          <w:spacing w:val="-12"/>
          <w:w w:val="80"/>
          <w:sz w:val="18"/>
        </w:rPr>
        <w:t> </w:t>
      </w:r>
      <w:r>
        <w:rPr>
          <w:rFonts w:ascii="Trebuchet MS"/>
          <w:i/>
          <w:color w:val="231F20"/>
          <w:w w:val="80"/>
          <w:sz w:val="18"/>
        </w:rPr>
        <w:t>pathways</w:t>
      </w:r>
      <w:r>
        <w:rPr>
          <w:rFonts w:ascii="Trebuchet MS"/>
          <w:i/>
          <w:color w:val="231F20"/>
          <w:spacing w:val="-12"/>
          <w:w w:val="80"/>
          <w:sz w:val="18"/>
        </w:rPr>
        <w:t> </w:t>
      </w:r>
      <w:r>
        <w:rPr>
          <w:rFonts w:ascii="Trebuchet MS"/>
          <w:i/>
          <w:color w:val="231F20"/>
          <w:w w:val="80"/>
          <w:sz w:val="18"/>
        </w:rPr>
        <w:t>for</w:t>
      </w:r>
      <w:r>
        <w:rPr>
          <w:rFonts w:ascii="Trebuchet MS"/>
          <w:i/>
          <w:color w:val="231F20"/>
          <w:spacing w:val="-17"/>
          <w:w w:val="80"/>
          <w:sz w:val="18"/>
        </w:rPr>
        <w:t> </w:t>
      </w:r>
      <w:r>
        <w:rPr>
          <w:rFonts w:ascii="Trebuchet MS"/>
          <w:i/>
          <w:color w:val="231F20"/>
          <w:w w:val="80"/>
          <w:sz w:val="18"/>
        </w:rPr>
        <w:t>conversion</w:t>
      </w:r>
      <w:r>
        <w:rPr>
          <w:rFonts w:ascii="Trebuchet MS"/>
          <w:i/>
          <w:color w:val="231F20"/>
          <w:spacing w:val="-12"/>
          <w:w w:val="80"/>
          <w:sz w:val="18"/>
        </w:rPr>
        <w:t> </w:t>
      </w:r>
      <w:r>
        <w:rPr>
          <w:rFonts w:ascii="Trebuchet MS"/>
          <w:i/>
          <w:color w:val="231F20"/>
          <w:w w:val="80"/>
          <w:sz w:val="18"/>
        </w:rPr>
        <w:t>of</w:t>
      </w:r>
      <w:r>
        <w:rPr>
          <w:rFonts w:ascii="Trebuchet MS"/>
          <w:i/>
          <w:color w:val="231F20"/>
          <w:spacing w:val="-12"/>
          <w:w w:val="80"/>
          <w:sz w:val="18"/>
        </w:rPr>
        <w:t> </w:t>
      </w:r>
      <w:r>
        <w:rPr>
          <w:rFonts w:ascii="Trebuchet MS"/>
          <w:i/>
          <w:color w:val="231F20"/>
          <w:w w:val="80"/>
          <w:sz w:val="18"/>
        </w:rPr>
        <w:t>furfuryl</w:t>
      </w:r>
      <w:r>
        <w:rPr>
          <w:rFonts w:ascii="Trebuchet MS"/>
          <w:i/>
          <w:color w:val="231F20"/>
          <w:spacing w:val="-12"/>
          <w:w w:val="80"/>
          <w:sz w:val="18"/>
        </w:rPr>
        <w:t> </w:t>
      </w:r>
      <w:r>
        <w:rPr>
          <w:rFonts w:ascii="Trebuchet MS"/>
          <w:i/>
          <w:color w:val="231F20"/>
          <w:spacing w:val="-2"/>
          <w:w w:val="80"/>
          <w:sz w:val="18"/>
        </w:rPr>
        <w:t>alcohol</w:t>
      </w:r>
    </w:p>
    <w:p>
      <w:pPr>
        <w:spacing w:line="204" w:lineRule="exact" w:before="0"/>
        <w:ind w:left="4418" w:right="0" w:firstLine="0"/>
        <w:jc w:val="left"/>
        <w:rPr>
          <w:rFonts w:ascii="Trebuchet MS"/>
          <w:i/>
          <w:sz w:val="18"/>
        </w:rPr>
      </w:pPr>
      <w:r>
        <w:rPr>
          <w:rFonts w:ascii="Trebuchet MS"/>
          <w:i/>
          <w:color w:val="231F20"/>
          <w:w w:val="80"/>
          <w:sz w:val="18"/>
        </w:rPr>
        <w:t>to</w:t>
      </w:r>
      <w:r>
        <w:rPr>
          <w:rFonts w:ascii="Trebuchet MS"/>
          <w:i/>
          <w:color w:val="231F20"/>
          <w:spacing w:val="-1"/>
          <w:w w:val="80"/>
          <w:sz w:val="18"/>
        </w:rPr>
        <w:t> </w:t>
      </w:r>
      <w:r>
        <w:rPr>
          <w:rFonts w:ascii="Trebuchet MS"/>
          <w:i/>
          <w:color w:val="231F20"/>
          <w:w w:val="80"/>
          <w:sz w:val="18"/>
        </w:rPr>
        <w:t>chemicals</w:t>
      </w:r>
      <w:r>
        <w:rPr>
          <w:rFonts w:ascii="Trebuchet MS"/>
          <w:i/>
          <w:color w:val="231F20"/>
          <w:spacing w:val="-1"/>
          <w:w w:val="80"/>
          <w:sz w:val="18"/>
        </w:rPr>
        <w:t> </w:t>
      </w:r>
      <w:r>
        <w:rPr>
          <w:rFonts w:ascii="Trebuchet MS"/>
          <w:i/>
          <w:color w:val="231F20"/>
          <w:w w:val="80"/>
          <w:sz w:val="18"/>
        </w:rPr>
        <w:t>and</w:t>
      </w:r>
      <w:r>
        <w:rPr>
          <w:rFonts w:ascii="Trebuchet MS"/>
          <w:i/>
          <w:color w:val="231F20"/>
          <w:spacing w:val="-11"/>
          <w:sz w:val="18"/>
        </w:rPr>
        <w:t> </w:t>
      </w:r>
      <w:r>
        <w:rPr>
          <w:rFonts w:ascii="Trebuchet MS"/>
          <w:i/>
          <w:color w:val="231F20"/>
          <w:spacing w:val="-2"/>
          <w:w w:val="80"/>
          <w:sz w:val="18"/>
        </w:rPr>
        <w:t>fuels.</w:t>
      </w:r>
    </w:p>
    <w:p>
      <w:pPr>
        <w:pStyle w:val="BodyText"/>
        <w:rPr>
          <w:rFonts w:ascii="Trebuchet MS"/>
          <w:i/>
        </w:rPr>
      </w:pPr>
    </w:p>
    <w:p>
      <w:pPr>
        <w:pStyle w:val="BodyText"/>
        <w:spacing w:before="19"/>
        <w:rPr>
          <w:rFonts w:ascii="Trebuchet MS"/>
          <w:i/>
        </w:rPr>
      </w:pPr>
      <w:r>
        <w:rPr>
          <w:rFonts w:ascii="Trebuchet MS"/>
          <w:i/>
        </w:rPr>
        <w:drawing>
          <wp:anchor distT="0" distB="0" distL="0" distR="0" allowOverlap="1" layoutInCell="1" locked="0" behindDoc="1" simplePos="0" relativeHeight="487747072">
            <wp:simplePos x="0" y="0"/>
            <wp:positionH relativeFrom="page">
              <wp:posOffset>2767515</wp:posOffset>
            </wp:positionH>
            <wp:positionV relativeFrom="paragraph">
              <wp:posOffset>175137</wp:posOffset>
            </wp:positionV>
            <wp:extent cx="1406943" cy="238125"/>
            <wp:effectExtent l="0" t="0" r="0" b="0"/>
            <wp:wrapTopAndBottom/>
            <wp:docPr id="947" name="Image 947"/>
            <wp:cNvGraphicFramePr>
              <a:graphicFrameLocks/>
            </wp:cNvGraphicFramePr>
            <a:graphic>
              <a:graphicData uri="http://schemas.openxmlformats.org/drawingml/2006/picture">
                <pic:pic>
                  <pic:nvPicPr>
                    <pic:cNvPr id="947" name="Image 947"/>
                    <pic:cNvPicPr/>
                  </pic:nvPicPr>
                  <pic:blipFill>
                    <a:blip r:embed="rId438" cstate="print"/>
                    <a:stretch>
                      <a:fillRect/>
                    </a:stretch>
                  </pic:blipFill>
                  <pic:spPr>
                    <a:xfrm>
                      <a:off x="0" y="0"/>
                      <a:ext cx="1406943" cy="238125"/>
                    </a:xfrm>
                    <a:prstGeom prst="rect">
                      <a:avLst/>
                    </a:prstGeom>
                  </pic:spPr>
                </pic:pic>
              </a:graphicData>
            </a:graphic>
          </wp:anchor>
        </w:drawing>
      </w:r>
    </w:p>
    <w:p>
      <w:pPr>
        <w:pStyle w:val="BodyText"/>
        <w:spacing w:before="107"/>
        <w:rPr>
          <w:rFonts w:ascii="Trebuchet MS"/>
          <w:i/>
          <w:sz w:val="18"/>
        </w:rPr>
      </w:pPr>
    </w:p>
    <w:p>
      <w:pPr>
        <w:spacing w:line="178" w:lineRule="exact" w:before="1"/>
        <w:ind w:left="304" w:right="0" w:firstLine="0"/>
        <w:jc w:val="left"/>
        <w:rPr>
          <w:sz w:val="16"/>
        </w:rPr>
      </w:pPr>
      <w:r>
        <w:rPr>
          <w:color w:val="231F20"/>
          <w:spacing w:val="-2"/>
          <w:sz w:val="16"/>
        </w:rPr>
        <w:t>Publications:</w:t>
      </w:r>
    </w:p>
    <w:p>
      <w:pPr>
        <w:spacing w:line="204" w:lineRule="auto" w:before="5"/>
        <w:ind w:left="304" w:right="3951" w:firstLine="0"/>
        <w:jc w:val="left"/>
        <w:rPr>
          <w:sz w:val="16"/>
        </w:rPr>
      </w:pPr>
      <w:r>
        <w:rPr>
          <w:color w:val="231F20"/>
          <w:spacing w:val="-4"/>
          <w:sz w:val="16"/>
        </w:rPr>
        <w:t>T.</w:t>
      </w:r>
      <w:r>
        <w:rPr>
          <w:color w:val="231F20"/>
          <w:spacing w:val="-7"/>
          <w:sz w:val="16"/>
        </w:rPr>
        <w:t> </w:t>
      </w:r>
      <w:r>
        <w:rPr>
          <w:color w:val="231F20"/>
          <w:spacing w:val="-4"/>
          <w:sz w:val="16"/>
        </w:rPr>
        <w:t>Kim,</w:t>
      </w:r>
      <w:r>
        <w:rPr>
          <w:color w:val="231F20"/>
          <w:spacing w:val="-7"/>
          <w:sz w:val="16"/>
        </w:rPr>
        <w:t> </w:t>
      </w:r>
      <w:r>
        <w:rPr>
          <w:color w:val="231F20"/>
          <w:spacing w:val="-4"/>
          <w:sz w:val="16"/>
        </w:rPr>
        <w:t>J.</w:t>
      </w:r>
      <w:r>
        <w:rPr>
          <w:color w:val="231F20"/>
          <w:spacing w:val="-7"/>
          <w:sz w:val="16"/>
        </w:rPr>
        <w:t> </w:t>
      </w:r>
      <w:r>
        <w:rPr>
          <w:color w:val="231F20"/>
          <w:spacing w:val="-4"/>
          <w:sz w:val="16"/>
        </w:rPr>
        <w:t>Jeong,</w:t>
      </w:r>
      <w:r>
        <w:rPr>
          <w:color w:val="231F20"/>
          <w:spacing w:val="-7"/>
          <w:sz w:val="16"/>
        </w:rPr>
        <w:t> </w:t>
      </w:r>
      <w:r>
        <w:rPr>
          <w:color w:val="231F20"/>
          <w:spacing w:val="-4"/>
          <w:sz w:val="16"/>
        </w:rPr>
        <w:t>M.</w:t>
      </w:r>
      <w:r>
        <w:rPr>
          <w:color w:val="231F20"/>
          <w:spacing w:val="-7"/>
          <w:sz w:val="16"/>
        </w:rPr>
        <w:t> </w:t>
      </w:r>
      <w:r>
        <w:rPr>
          <w:color w:val="231F20"/>
          <w:spacing w:val="-4"/>
          <w:sz w:val="16"/>
        </w:rPr>
        <w:t>Rahman,</w:t>
      </w:r>
      <w:r>
        <w:rPr>
          <w:color w:val="231F20"/>
          <w:spacing w:val="-7"/>
          <w:sz w:val="16"/>
        </w:rPr>
        <w:t> </w:t>
      </w:r>
      <w:r>
        <w:rPr>
          <w:color w:val="231F20"/>
          <w:spacing w:val="-4"/>
          <w:sz w:val="16"/>
        </w:rPr>
        <w:t>E.</w:t>
      </w:r>
      <w:r>
        <w:rPr>
          <w:color w:val="231F20"/>
          <w:spacing w:val="-7"/>
          <w:sz w:val="16"/>
        </w:rPr>
        <w:t> </w:t>
      </w:r>
      <w:r>
        <w:rPr>
          <w:color w:val="231F20"/>
          <w:spacing w:val="-4"/>
          <w:sz w:val="16"/>
        </w:rPr>
        <w:t>Zhu,</w:t>
      </w:r>
      <w:r>
        <w:rPr>
          <w:color w:val="231F20"/>
          <w:spacing w:val="-7"/>
          <w:sz w:val="16"/>
        </w:rPr>
        <w:t> </w:t>
      </w:r>
      <w:r>
        <w:rPr>
          <w:color w:val="231F20"/>
          <w:spacing w:val="-4"/>
          <w:sz w:val="16"/>
        </w:rPr>
        <w:t>D.</w:t>
      </w:r>
      <w:r>
        <w:rPr>
          <w:color w:val="231F20"/>
          <w:spacing w:val="-7"/>
          <w:sz w:val="16"/>
        </w:rPr>
        <w:t> </w:t>
      </w:r>
      <w:r>
        <w:rPr>
          <w:color w:val="231F20"/>
          <w:spacing w:val="-4"/>
          <w:sz w:val="16"/>
        </w:rPr>
        <w:t>Mahajan.</w:t>
      </w:r>
      <w:r>
        <w:rPr>
          <w:color w:val="231F20"/>
          <w:spacing w:val="-7"/>
          <w:sz w:val="16"/>
        </w:rPr>
        <w:t> </w:t>
      </w:r>
      <w:r>
        <w:rPr>
          <w:color w:val="231F20"/>
          <w:spacing w:val="-4"/>
          <w:sz w:val="16"/>
        </w:rPr>
        <w:t>C</w:t>
      </w:r>
      <w:r>
        <w:rPr>
          <w:rFonts w:ascii="Trebuchet MS"/>
          <w:i/>
          <w:color w:val="231F20"/>
          <w:spacing w:val="-4"/>
          <w:sz w:val="16"/>
        </w:rPr>
        <w:t>har-</w:t>
      </w:r>
      <w:r>
        <w:rPr>
          <w:rFonts w:ascii="Trebuchet MS"/>
          <w:i/>
          <w:color w:val="231F20"/>
          <w:w w:val="80"/>
          <w:sz w:val="16"/>
        </w:rPr>
        <w:t>acterizations</w:t>
      </w:r>
      <w:r>
        <w:rPr>
          <w:rFonts w:ascii="Trebuchet MS"/>
          <w:i/>
          <w:color w:val="231F20"/>
          <w:spacing w:val="-15"/>
          <w:w w:val="80"/>
          <w:sz w:val="16"/>
        </w:rPr>
        <w:t> </w:t>
      </w:r>
      <w:r>
        <w:rPr>
          <w:rFonts w:ascii="Trebuchet MS"/>
          <w:i/>
          <w:color w:val="231F20"/>
          <w:w w:val="80"/>
          <w:sz w:val="16"/>
        </w:rPr>
        <w:t>of</w:t>
      </w:r>
      <w:r>
        <w:rPr>
          <w:rFonts w:ascii="Trebuchet MS"/>
          <w:i/>
          <w:color w:val="231F20"/>
          <w:spacing w:val="-14"/>
          <w:w w:val="80"/>
          <w:sz w:val="16"/>
        </w:rPr>
        <w:t> </w:t>
      </w:r>
      <w:r>
        <w:rPr>
          <w:rFonts w:ascii="Trebuchet MS"/>
          <w:i/>
          <w:color w:val="231F20"/>
          <w:w w:val="80"/>
          <w:sz w:val="16"/>
        </w:rPr>
        <w:t>Furfuryl</w:t>
      </w:r>
      <w:r>
        <w:rPr>
          <w:rFonts w:ascii="Trebuchet MS"/>
          <w:i/>
          <w:color w:val="231F20"/>
          <w:spacing w:val="-15"/>
          <w:w w:val="80"/>
          <w:sz w:val="16"/>
        </w:rPr>
        <w:t> </w:t>
      </w:r>
      <w:r>
        <w:rPr>
          <w:rFonts w:ascii="Trebuchet MS"/>
          <w:i/>
          <w:color w:val="231F20"/>
          <w:w w:val="80"/>
          <w:sz w:val="16"/>
        </w:rPr>
        <w:t>Alcohol</w:t>
      </w:r>
      <w:r>
        <w:rPr>
          <w:rFonts w:ascii="Trebuchet MS"/>
          <w:i/>
          <w:color w:val="231F20"/>
          <w:spacing w:val="-14"/>
          <w:w w:val="80"/>
          <w:sz w:val="16"/>
        </w:rPr>
        <w:t> </w:t>
      </w:r>
      <w:r>
        <w:rPr>
          <w:rFonts w:ascii="Trebuchet MS"/>
          <w:i/>
          <w:color w:val="231F20"/>
          <w:w w:val="80"/>
          <w:sz w:val="16"/>
        </w:rPr>
        <w:t>Oligomer/Polymerization</w:t>
      </w:r>
      <w:r>
        <w:rPr>
          <w:rFonts w:ascii="Trebuchet MS"/>
          <w:i/>
          <w:color w:val="231F20"/>
          <w:w w:val="90"/>
          <w:sz w:val="16"/>
        </w:rPr>
        <w:t> Catalyzed</w:t>
      </w:r>
      <w:r>
        <w:rPr>
          <w:rFonts w:ascii="Trebuchet MS"/>
          <w:i/>
          <w:color w:val="231F20"/>
          <w:spacing w:val="-16"/>
          <w:w w:val="90"/>
          <w:sz w:val="16"/>
        </w:rPr>
        <w:t> </w:t>
      </w:r>
      <w:r>
        <w:rPr>
          <w:rFonts w:ascii="Trebuchet MS"/>
          <w:i/>
          <w:color w:val="231F20"/>
          <w:w w:val="90"/>
          <w:sz w:val="16"/>
        </w:rPr>
        <w:t>by</w:t>
      </w:r>
      <w:r>
        <w:rPr>
          <w:rFonts w:ascii="Trebuchet MS"/>
          <w:i/>
          <w:color w:val="231F20"/>
          <w:spacing w:val="-18"/>
          <w:w w:val="90"/>
          <w:sz w:val="16"/>
        </w:rPr>
        <w:t> </w:t>
      </w:r>
      <w:r>
        <w:rPr>
          <w:rFonts w:ascii="Trebuchet MS"/>
          <w:i/>
          <w:color w:val="231F20"/>
          <w:w w:val="90"/>
          <w:sz w:val="16"/>
        </w:rPr>
        <w:t>Homogeneous</w:t>
      </w:r>
      <w:r>
        <w:rPr>
          <w:rFonts w:ascii="Trebuchet MS"/>
          <w:i/>
          <w:color w:val="231F20"/>
          <w:spacing w:val="-16"/>
          <w:w w:val="90"/>
          <w:sz w:val="16"/>
        </w:rPr>
        <w:t> </w:t>
      </w:r>
      <w:r>
        <w:rPr>
          <w:rFonts w:ascii="Trebuchet MS"/>
          <w:i/>
          <w:color w:val="231F20"/>
          <w:w w:val="90"/>
          <w:sz w:val="16"/>
        </w:rPr>
        <w:t>and</w:t>
      </w:r>
      <w:r>
        <w:rPr>
          <w:rFonts w:ascii="Trebuchet MS"/>
          <w:i/>
          <w:color w:val="231F20"/>
          <w:spacing w:val="-16"/>
          <w:w w:val="90"/>
          <w:sz w:val="16"/>
        </w:rPr>
        <w:t> </w:t>
      </w:r>
      <w:r>
        <w:rPr>
          <w:rFonts w:ascii="Trebuchet MS"/>
          <w:i/>
          <w:color w:val="231F20"/>
          <w:w w:val="90"/>
          <w:sz w:val="16"/>
        </w:rPr>
        <w:t>Heterogeneous</w:t>
      </w:r>
      <w:r>
        <w:rPr>
          <w:rFonts w:ascii="Trebuchet MS"/>
          <w:i/>
          <w:color w:val="231F20"/>
          <w:spacing w:val="-16"/>
          <w:w w:val="90"/>
          <w:sz w:val="16"/>
        </w:rPr>
        <w:t> </w:t>
      </w:r>
      <w:r>
        <w:rPr>
          <w:rFonts w:ascii="Trebuchet MS"/>
          <w:i/>
          <w:color w:val="231F20"/>
          <w:w w:val="90"/>
          <w:sz w:val="16"/>
        </w:rPr>
        <w:t>Acid </w:t>
      </w:r>
      <w:r>
        <w:rPr>
          <w:rFonts w:ascii="Trebuchet MS"/>
          <w:i/>
          <w:color w:val="231F20"/>
          <w:sz w:val="16"/>
        </w:rPr>
        <w:t>Catalysts</w:t>
      </w:r>
      <w:r>
        <w:rPr>
          <w:rFonts w:ascii="Trebuchet MS"/>
          <w:i/>
          <w:color w:val="231F20"/>
          <w:spacing w:val="-17"/>
          <w:sz w:val="16"/>
        </w:rPr>
        <w:t> </w:t>
      </w:r>
      <w:r>
        <w:rPr>
          <w:color w:val="231F20"/>
          <w:sz w:val="16"/>
        </w:rPr>
        <w:t>KJCE,</w:t>
      </w:r>
      <w:r>
        <w:rPr>
          <w:color w:val="231F20"/>
          <w:spacing w:val="-3"/>
          <w:sz w:val="16"/>
        </w:rPr>
        <w:t> </w:t>
      </w:r>
      <w:r>
        <w:rPr>
          <w:color w:val="231F20"/>
          <w:sz w:val="16"/>
        </w:rPr>
        <w:t>accepted</w:t>
      </w:r>
      <w:r>
        <w:rPr>
          <w:color w:val="231F20"/>
          <w:spacing w:val="-3"/>
          <w:sz w:val="16"/>
        </w:rPr>
        <w:t> </w:t>
      </w:r>
      <w:r>
        <w:rPr>
          <w:color w:val="231F20"/>
          <w:sz w:val="16"/>
        </w:rPr>
        <w:t>(2014).</w:t>
      </w:r>
    </w:p>
    <w:p>
      <w:pPr>
        <w:spacing w:line="196" w:lineRule="auto" w:before="0"/>
        <w:ind w:left="304" w:right="3951" w:firstLine="0"/>
        <w:jc w:val="left"/>
        <w:rPr>
          <w:sz w:val="16"/>
        </w:rPr>
      </w:pPr>
      <w:r>
        <w:rPr>
          <w:color w:val="231F20"/>
          <w:w w:val="85"/>
          <w:sz w:val="16"/>
        </w:rPr>
        <w:t>T. Kim. </w:t>
      </w:r>
      <w:r>
        <w:rPr>
          <w:rFonts w:ascii="Trebuchet MS"/>
          <w:i/>
          <w:color w:val="231F20"/>
          <w:w w:val="85"/>
          <w:sz w:val="16"/>
        </w:rPr>
        <w:t>Biomass-based</w:t>
      </w:r>
      <w:r>
        <w:rPr>
          <w:rFonts w:ascii="Trebuchet MS"/>
          <w:i/>
          <w:color w:val="231F20"/>
          <w:spacing w:val="-1"/>
          <w:w w:val="85"/>
          <w:sz w:val="16"/>
        </w:rPr>
        <w:t> </w:t>
      </w:r>
      <w:r>
        <w:rPr>
          <w:rFonts w:ascii="Trebuchet MS"/>
          <w:i/>
          <w:color w:val="231F20"/>
          <w:w w:val="85"/>
          <w:sz w:val="16"/>
        </w:rPr>
        <w:t>Nanocomposites</w:t>
      </w:r>
      <w:r>
        <w:rPr>
          <w:rFonts w:ascii="Trebuchet MS"/>
          <w:i/>
          <w:color w:val="231F20"/>
          <w:spacing w:val="-1"/>
          <w:w w:val="85"/>
          <w:sz w:val="16"/>
        </w:rPr>
        <w:t> </w:t>
      </w:r>
      <w:r>
        <w:rPr>
          <w:rFonts w:ascii="Trebuchet MS"/>
          <w:i/>
          <w:color w:val="231F20"/>
          <w:w w:val="85"/>
          <w:sz w:val="16"/>
        </w:rPr>
        <w:t>and</w:t>
      </w:r>
      <w:r>
        <w:rPr>
          <w:rFonts w:ascii="Trebuchet MS"/>
          <w:i/>
          <w:color w:val="231F20"/>
          <w:spacing w:val="-1"/>
          <w:w w:val="85"/>
          <w:sz w:val="16"/>
        </w:rPr>
        <w:t> </w:t>
      </w:r>
      <w:r>
        <w:rPr>
          <w:rFonts w:ascii="Trebuchet MS"/>
          <w:i/>
          <w:color w:val="231F20"/>
          <w:w w:val="85"/>
          <w:sz w:val="16"/>
        </w:rPr>
        <w:t>Mesoporous</w:t>
      </w:r>
      <w:r>
        <w:rPr>
          <w:rFonts w:ascii="Trebuchet MS"/>
          <w:i/>
          <w:color w:val="231F20"/>
          <w:w w:val="85"/>
          <w:sz w:val="16"/>
        </w:rPr>
        <w:t> </w:t>
      </w:r>
      <w:r>
        <w:rPr>
          <w:rFonts w:ascii="Trebuchet MS"/>
          <w:i/>
          <w:color w:val="231F20"/>
          <w:spacing w:val="-2"/>
          <w:sz w:val="16"/>
        </w:rPr>
        <w:t>Materials</w:t>
      </w:r>
      <w:r>
        <w:rPr>
          <w:rFonts w:ascii="Trebuchet MS"/>
          <w:i/>
          <w:color w:val="231F20"/>
          <w:spacing w:val="-24"/>
          <w:sz w:val="16"/>
        </w:rPr>
        <w:t> </w:t>
      </w:r>
      <w:r>
        <w:rPr>
          <w:color w:val="231F20"/>
          <w:spacing w:val="-2"/>
          <w:sz w:val="16"/>
        </w:rPr>
        <w:t>J.</w:t>
      </w:r>
      <w:r>
        <w:rPr>
          <w:color w:val="231F20"/>
          <w:spacing w:val="-9"/>
          <w:sz w:val="16"/>
        </w:rPr>
        <w:t> </w:t>
      </w:r>
      <w:r>
        <w:rPr>
          <w:color w:val="231F20"/>
          <w:spacing w:val="-2"/>
          <w:sz w:val="16"/>
        </w:rPr>
        <w:t>Nanotech</w:t>
      </w:r>
      <w:r>
        <w:rPr>
          <w:color w:val="231F20"/>
          <w:spacing w:val="-9"/>
          <w:sz w:val="16"/>
        </w:rPr>
        <w:t> </w:t>
      </w:r>
      <w:r>
        <w:rPr>
          <w:color w:val="231F20"/>
          <w:spacing w:val="-2"/>
          <w:sz w:val="16"/>
        </w:rPr>
        <w:t>Smart</w:t>
      </w:r>
      <w:r>
        <w:rPr>
          <w:color w:val="231F20"/>
          <w:spacing w:val="-9"/>
          <w:sz w:val="16"/>
        </w:rPr>
        <w:t> </w:t>
      </w:r>
      <w:r>
        <w:rPr>
          <w:color w:val="231F20"/>
          <w:spacing w:val="-2"/>
          <w:sz w:val="16"/>
        </w:rPr>
        <w:t>Materials</w:t>
      </w:r>
      <w:r>
        <w:rPr>
          <w:color w:val="231F20"/>
          <w:spacing w:val="-9"/>
          <w:sz w:val="16"/>
        </w:rPr>
        <w:t> </w:t>
      </w:r>
      <w:r>
        <w:rPr>
          <w:color w:val="231F20"/>
          <w:spacing w:val="-2"/>
          <w:sz w:val="16"/>
        </w:rPr>
        <w:t>1</w:t>
      </w:r>
      <w:r>
        <w:rPr>
          <w:color w:val="231F20"/>
          <w:spacing w:val="-9"/>
          <w:sz w:val="16"/>
        </w:rPr>
        <w:t> </w:t>
      </w:r>
      <w:r>
        <w:rPr>
          <w:color w:val="231F20"/>
          <w:spacing w:val="-2"/>
          <w:sz w:val="16"/>
        </w:rPr>
        <w:t>1-2</w:t>
      </w:r>
      <w:r>
        <w:rPr>
          <w:color w:val="231F20"/>
          <w:spacing w:val="-9"/>
          <w:sz w:val="16"/>
        </w:rPr>
        <w:t> </w:t>
      </w:r>
      <w:r>
        <w:rPr>
          <w:color w:val="231F20"/>
          <w:spacing w:val="-2"/>
          <w:sz w:val="16"/>
        </w:rPr>
        <w:t>(2014).</w:t>
      </w:r>
    </w:p>
    <w:p>
      <w:pPr>
        <w:spacing w:after="0" w:line="196" w:lineRule="auto"/>
        <w:jc w:val="left"/>
        <w:rPr>
          <w:sz w:val="16"/>
        </w:rPr>
        <w:sectPr>
          <w:type w:val="continuous"/>
          <w:pgSz w:w="12240" w:h="15840"/>
          <w:pgMar w:header="480" w:footer="1131" w:top="1160" w:bottom="280" w:left="0" w:right="0"/>
          <w:cols w:num="2" w:equalWidth="0">
            <w:col w:w="4009" w:space="40"/>
            <w:col w:w="8191"/>
          </w:cols>
        </w:sectPr>
      </w:pPr>
    </w:p>
    <w:p>
      <w:pPr>
        <w:pStyle w:val="BodyText"/>
        <w:spacing w:before="4"/>
        <w:rPr>
          <w:sz w:val="14"/>
        </w:rPr>
      </w:pPr>
    </w:p>
    <w:p>
      <w:pPr>
        <w:pStyle w:val="BodyText"/>
        <w:spacing w:after="0"/>
        <w:rPr>
          <w:sz w:val="14"/>
        </w:rPr>
        <w:sectPr>
          <w:pgSz w:w="12240" w:h="15840"/>
          <w:pgMar w:header="480" w:footer="1131" w:top="800" w:bottom="1320" w:left="0" w:right="0"/>
        </w:sectPr>
      </w:pPr>
    </w:p>
    <w:p>
      <w:pPr>
        <w:pStyle w:val="Heading4"/>
        <w:spacing w:line="206" w:lineRule="auto" w:before="66"/>
      </w:pPr>
      <w:bookmarkStart w:name="_TOC_250037" w:id="31"/>
      <w:r>
        <w:rPr>
          <w:color w:val="231F20"/>
          <w:spacing w:val="-2"/>
        </w:rPr>
        <w:t>Development</w:t>
      </w:r>
      <w:r>
        <w:rPr>
          <w:color w:val="231F20"/>
          <w:spacing w:val="-29"/>
        </w:rPr>
        <w:t> </w:t>
      </w:r>
      <w:r>
        <w:rPr>
          <w:color w:val="231F20"/>
          <w:spacing w:val="-2"/>
        </w:rPr>
        <w:t>of</w:t>
      </w:r>
      <w:r>
        <w:rPr>
          <w:color w:val="231F20"/>
          <w:spacing w:val="-29"/>
        </w:rPr>
        <w:t> </w:t>
      </w:r>
      <w:r>
        <w:rPr>
          <w:color w:val="231F20"/>
          <w:spacing w:val="-2"/>
        </w:rPr>
        <w:t>Novel</w:t>
      </w:r>
      <w:r>
        <w:rPr>
          <w:color w:val="231F20"/>
          <w:spacing w:val="-29"/>
        </w:rPr>
        <w:t> </w:t>
      </w:r>
      <w:r>
        <w:rPr>
          <w:color w:val="231F20"/>
          <w:spacing w:val="-2"/>
        </w:rPr>
        <w:t>Materials </w:t>
      </w:r>
      <w:r>
        <w:rPr>
          <w:color w:val="231F20"/>
        </w:rPr>
        <w:t>for CO</w:t>
      </w:r>
      <w:r>
        <w:rPr>
          <w:color w:val="231F20"/>
          <w:position w:val="-7"/>
          <w:sz w:val="14"/>
        </w:rPr>
        <w:t>2 </w:t>
      </w:r>
      <w:bookmarkEnd w:id="31"/>
      <w:r>
        <w:rPr>
          <w:color w:val="231F20"/>
        </w:rPr>
        <w:t>Conversions into Fuels</w:t>
      </w:r>
    </w:p>
    <w:p>
      <w:pPr>
        <w:pStyle w:val="BodyText"/>
        <w:spacing w:before="245"/>
        <w:ind w:left="480"/>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7"/>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5"/>
        </w:rPr>
        <w:t>SBU</w:t>
      </w:r>
    </w:p>
    <w:p>
      <w:pPr>
        <w:pStyle w:val="Heading4"/>
        <w:spacing w:line="206" w:lineRule="auto" w:before="71"/>
        <w:ind w:right="391"/>
      </w:pPr>
      <w:bookmarkStart w:name="_TOC_250036" w:id="32"/>
      <w:r>
        <w:rPr>
          <w:b w:val="0"/>
        </w:rPr>
        <w:br w:type="column"/>
      </w:r>
      <w:r>
        <w:rPr>
          <w:color w:val="231F20"/>
        </w:rPr>
        <w:t>Understanding</w:t>
      </w:r>
      <w:r>
        <w:rPr>
          <w:color w:val="231F20"/>
          <w:spacing w:val="-26"/>
        </w:rPr>
        <w:t> </w:t>
      </w:r>
      <w:r>
        <w:rPr>
          <w:color w:val="231F20"/>
        </w:rPr>
        <w:t>Mechanistic </w:t>
      </w:r>
      <w:r>
        <w:rPr>
          <w:color w:val="231F20"/>
          <w:spacing w:val="-2"/>
        </w:rPr>
        <w:t>Aspects</w:t>
      </w:r>
      <w:r>
        <w:rPr>
          <w:color w:val="231F20"/>
          <w:spacing w:val="-23"/>
        </w:rPr>
        <w:t> </w:t>
      </w:r>
      <w:r>
        <w:rPr>
          <w:color w:val="231F20"/>
          <w:spacing w:val="-2"/>
        </w:rPr>
        <w:t>of</w:t>
      </w:r>
      <w:r>
        <w:rPr>
          <w:color w:val="231F20"/>
          <w:spacing w:val="-23"/>
        </w:rPr>
        <w:t> </w:t>
      </w:r>
      <w:r>
        <w:rPr>
          <w:color w:val="231F20"/>
          <w:spacing w:val="-2"/>
        </w:rPr>
        <w:t>Biofuels</w:t>
      </w:r>
      <w:r>
        <w:rPr>
          <w:color w:val="231F20"/>
          <w:spacing w:val="-23"/>
        </w:rPr>
        <w:t> </w:t>
      </w:r>
      <w:bookmarkEnd w:id="32"/>
      <w:r>
        <w:rPr>
          <w:color w:val="231F20"/>
          <w:spacing w:val="-2"/>
        </w:rPr>
        <w:t>Production</w:t>
      </w:r>
    </w:p>
    <w:p>
      <w:pPr>
        <w:pStyle w:val="BodyText"/>
        <w:spacing w:before="24"/>
        <w:rPr>
          <w:rFonts w:ascii="Trebuchet MS"/>
          <w:b/>
          <w:sz w:val="24"/>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8"/>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2"/>
        </w:rPr>
        <w:t>,</w:t>
      </w:r>
      <w:r>
        <w:rPr>
          <w:rFonts w:ascii="Bookman Old Style"/>
          <w:b w:val="0"/>
          <w:color w:val="231F20"/>
          <w:spacing w:val="-8"/>
        </w:rPr>
        <w:t> </w:t>
      </w:r>
      <w:r>
        <w:rPr>
          <w:rFonts w:ascii="Bookman Old Style"/>
          <w:b w:val="0"/>
          <w:color w:val="231F20"/>
          <w:spacing w:val="-5"/>
        </w:rPr>
        <w:t>SBU</w:t>
      </w:r>
    </w:p>
    <w:p>
      <w:pPr>
        <w:pStyle w:val="BodyText"/>
        <w:spacing w:after="0"/>
        <w:rPr>
          <w:rFonts w:ascii="Bookman Old Style"/>
          <w:b w:val="0"/>
        </w:rPr>
        <w:sectPr>
          <w:type w:val="continuous"/>
          <w:pgSz w:w="12240" w:h="15840"/>
          <w:pgMar w:header="480" w:footer="1131" w:top="1160" w:bottom="280" w:left="0" w:right="0"/>
          <w:cols w:num="2" w:equalWidth="0">
            <w:col w:w="3971" w:space="3775"/>
            <w:col w:w="4494"/>
          </w:cols>
        </w:sectPr>
      </w:pPr>
    </w:p>
    <w:p>
      <w:pPr>
        <w:pStyle w:val="BodyText"/>
        <w:spacing w:before="92"/>
        <w:rPr>
          <w:rFonts w:ascii="Bookman Old Style"/>
          <w:b w:val="0"/>
        </w:rPr>
      </w:pPr>
    </w:p>
    <w:p>
      <w:pPr>
        <w:spacing w:line="240" w:lineRule="auto"/>
        <w:ind w:left="479" w:right="0" w:firstLine="0"/>
        <w:rPr>
          <w:rFonts w:ascii="Bookman Old Style"/>
          <w:sz w:val="20"/>
        </w:rPr>
      </w:pPr>
      <w:r>
        <w:rPr>
          <w:rFonts w:ascii="Bookman Old Style"/>
          <w:sz w:val="20"/>
        </w:rPr>
        <mc:AlternateContent>
          <mc:Choice Requires="wps">
            <w:drawing>
              <wp:inline distT="0" distB="0" distL="0" distR="0">
                <wp:extent cx="4427855" cy="1870710"/>
                <wp:effectExtent l="0" t="0" r="0" b="5714"/>
                <wp:docPr id="948" name="Group 948"/>
                <wp:cNvGraphicFramePr>
                  <a:graphicFrameLocks/>
                </wp:cNvGraphicFramePr>
                <a:graphic>
                  <a:graphicData uri="http://schemas.microsoft.com/office/word/2010/wordprocessingGroup">
                    <wpg:wgp>
                      <wpg:cNvPr id="948" name="Group 948"/>
                      <wpg:cNvGrpSpPr/>
                      <wpg:grpSpPr>
                        <a:xfrm>
                          <a:off x="0" y="0"/>
                          <a:ext cx="4427855" cy="1870710"/>
                          <a:chExt cx="4427855" cy="1870710"/>
                        </a:xfrm>
                      </wpg:grpSpPr>
                      <pic:pic>
                        <pic:nvPicPr>
                          <pic:cNvPr id="949" name="Image 949"/>
                          <pic:cNvPicPr/>
                        </pic:nvPicPr>
                        <pic:blipFill>
                          <a:blip r:embed="rId439" cstate="print"/>
                          <a:stretch>
                            <a:fillRect/>
                          </a:stretch>
                        </pic:blipFill>
                        <pic:spPr>
                          <a:xfrm>
                            <a:off x="45193" y="2584"/>
                            <a:ext cx="4331371" cy="1841042"/>
                          </a:xfrm>
                          <a:prstGeom prst="rect">
                            <a:avLst/>
                          </a:prstGeom>
                        </pic:spPr>
                      </pic:pic>
                      <wps:wsp>
                        <wps:cNvPr id="950" name="Graphic 950"/>
                        <wps:cNvSpPr/>
                        <wps:spPr>
                          <a:xfrm>
                            <a:off x="2597" y="2597"/>
                            <a:ext cx="4422775" cy="1865630"/>
                          </a:xfrm>
                          <a:custGeom>
                            <a:avLst/>
                            <a:gdLst/>
                            <a:ahLst/>
                            <a:cxnLst/>
                            <a:rect l="l" t="t" r="r" b="b"/>
                            <a:pathLst>
                              <a:path w="4422775" h="1865630">
                                <a:moveTo>
                                  <a:pt x="0" y="1865414"/>
                                </a:moveTo>
                                <a:lnTo>
                                  <a:pt x="4422622" y="1865414"/>
                                </a:lnTo>
                                <a:lnTo>
                                  <a:pt x="4422622" y="0"/>
                                </a:lnTo>
                                <a:lnTo>
                                  <a:pt x="0" y="0"/>
                                </a:lnTo>
                                <a:lnTo>
                                  <a:pt x="0" y="1865414"/>
                                </a:lnTo>
                                <a:close/>
                              </a:path>
                            </a:pathLst>
                          </a:custGeom>
                          <a:ln w="5194">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48.65pt;height:147.3pt;mso-position-horizontal-relative:char;mso-position-vertical-relative:line" id="docshapegroup689" coordorigin="0,0" coordsize="6973,2946">
                <v:shape style="position:absolute;left:71;top:4;width:6822;height:2900" type="#_x0000_t75" id="docshape690" stroked="false">
                  <v:imagedata r:id="rId439" o:title=""/>
                </v:shape>
                <v:rect style="position:absolute;left:4;top:4;width:6965;height:2938" id="docshape691" filled="false" stroked="true" strokeweight=".409pt" strokecolor="#cdccca">
                  <v:stroke dashstyle="solid"/>
                </v:rect>
              </v:group>
            </w:pict>
          </mc:Fallback>
        </mc:AlternateContent>
      </w:r>
      <w:r>
        <w:rPr>
          <w:rFonts w:ascii="Bookman Old Style"/>
          <w:sz w:val="20"/>
        </w:rPr>
      </w:r>
    </w:p>
    <w:p>
      <w:pPr>
        <w:pStyle w:val="BodyText"/>
        <w:spacing w:before="4"/>
        <w:rPr>
          <w:rFonts w:ascii="Bookman Old Style"/>
          <w:b w:val="0"/>
          <w:sz w:val="7"/>
        </w:rPr>
      </w:pPr>
    </w:p>
    <w:p>
      <w:pPr>
        <w:pStyle w:val="BodyText"/>
        <w:spacing w:after="0"/>
        <w:rPr>
          <w:rFonts w:ascii="Bookman Old Style"/>
          <w:b w:val="0"/>
          <w:sz w:val="7"/>
        </w:rPr>
        <w:sectPr>
          <w:type w:val="continuous"/>
          <w:pgSz w:w="12240" w:h="15840"/>
          <w:pgMar w:header="480" w:footer="1131" w:top="1160" w:bottom="280" w:left="0" w:right="0"/>
        </w:sectPr>
      </w:pPr>
    </w:p>
    <w:p>
      <w:pPr>
        <w:pStyle w:val="BodyText"/>
        <w:spacing w:line="184" w:lineRule="auto" w:before="87"/>
        <w:ind w:left="479"/>
      </w:pPr>
      <w:r>
        <w:rPr>
          <w:color w:val="231F20"/>
          <w:spacing w:val="-2"/>
          <w:w w:val="105"/>
        </w:rPr>
        <w:t>In</w:t>
      </w:r>
      <w:r>
        <w:rPr>
          <w:color w:val="231F20"/>
          <w:spacing w:val="-11"/>
          <w:w w:val="105"/>
        </w:rPr>
        <w:t> </w:t>
      </w:r>
      <w:r>
        <w:rPr>
          <w:color w:val="231F20"/>
          <w:spacing w:val="-2"/>
          <w:w w:val="105"/>
        </w:rPr>
        <w:t>this</w:t>
      </w:r>
      <w:r>
        <w:rPr>
          <w:color w:val="231F20"/>
          <w:spacing w:val="-11"/>
          <w:w w:val="105"/>
        </w:rPr>
        <w:t> </w:t>
      </w:r>
      <w:r>
        <w:rPr>
          <w:color w:val="231F20"/>
          <w:spacing w:val="-2"/>
          <w:w w:val="105"/>
        </w:rPr>
        <w:t>project,</w:t>
      </w:r>
      <w:r>
        <w:rPr>
          <w:color w:val="231F20"/>
          <w:spacing w:val="-11"/>
          <w:w w:val="105"/>
        </w:rPr>
        <w:t> </w:t>
      </w:r>
      <w:r>
        <w:rPr>
          <w:color w:val="231F20"/>
          <w:spacing w:val="-2"/>
          <w:w w:val="105"/>
        </w:rPr>
        <w:t>we</w:t>
      </w:r>
      <w:r>
        <w:rPr>
          <w:color w:val="231F20"/>
          <w:spacing w:val="-11"/>
          <w:w w:val="105"/>
        </w:rPr>
        <w:t> </w:t>
      </w:r>
      <w:r>
        <w:rPr>
          <w:color w:val="231F20"/>
          <w:spacing w:val="-2"/>
          <w:w w:val="105"/>
        </w:rPr>
        <w:t>are</w:t>
      </w:r>
      <w:r>
        <w:rPr>
          <w:color w:val="231F20"/>
          <w:spacing w:val="-11"/>
          <w:w w:val="105"/>
        </w:rPr>
        <w:t> </w:t>
      </w:r>
      <w:r>
        <w:rPr>
          <w:color w:val="231F20"/>
          <w:spacing w:val="-2"/>
          <w:w w:val="105"/>
        </w:rPr>
        <w:t>working</w:t>
      </w:r>
      <w:r>
        <w:rPr>
          <w:color w:val="231F20"/>
          <w:spacing w:val="-11"/>
          <w:w w:val="105"/>
        </w:rPr>
        <w:t> </w:t>
      </w:r>
      <w:r>
        <w:rPr>
          <w:color w:val="231F20"/>
          <w:spacing w:val="-2"/>
          <w:w w:val="105"/>
        </w:rPr>
        <w:t>to</w:t>
      </w:r>
      <w:r>
        <w:rPr>
          <w:color w:val="231F20"/>
          <w:spacing w:val="-11"/>
          <w:w w:val="105"/>
        </w:rPr>
        <w:t> </w:t>
      </w:r>
      <w:r>
        <w:rPr>
          <w:color w:val="231F20"/>
          <w:spacing w:val="-2"/>
          <w:w w:val="105"/>
        </w:rPr>
        <w:t>achieve </w:t>
      </w:r>
      <w:r>
        <w:rPr>
          <w:color w:val="231F20"/>
        </w:rPr>
        <w:t>a</w:t>
      </w:r>
      <w:r>
        <w:rPr>
          <w:color w:val="231F20"/>
          <w:spacing w:val="-7"/>
        </w:rPr>
        <w:t> </w:t>
      </w:r>
      <w:r>
        <w:rPr>
          <w:color w:val="231F20"/>
        </w:rPr>
        <w:t>breakthrough</w:t>
      </w:r>
      <w:r>
        <w:rPr>
          <w:color w:val="231F20"/>
          <w:spacing w:val="-7"/>
        </w:rPr>
        <w:t> </w:t>
      </w:r>
      <w:r>
        <w:rPr>
          <w:color w:val="231F20"/>
        </w:rPr>
        <w:t>and</w:t>
      </w:r>
      <w:r>
        <w:rPr>
          <w:color w:val="231F20"/>
          <w:spacing w:val="-7"/>
        </w:rPr>
        <w:t> </w:t>
      </w:r>
      <w:r>
        <w:rPr>
          <w:color w:val="231F20"/>
        </w:rPr>
        <w:t>paradigm</w:t>
      </w:r>
      <w:r>
        <w:rPr>
          <w:color w:val="231F20"/>
          <w:spacing w:val="-7"/>
        </w:rPr>
        <w:t> </w:t>
      </w:r>
      <w:r>
        <w:rPr>
          <w:color w:val="231F20"/>
        </w:rPr>
        <w:t>shift</w:t>
      </w:r>
      <w:r>
        <w:rPr>
          <w:color w:val="231F20"/>
          <w:spacing w:val="-7"/>
        </w:rPr>
        <w:t> </w:t>
      </w:r>
      <w:r>
        <w:rPr>
          <w:color w:val="231F20"/>
        </w:rPr>
        <w:t>in</w:t>
      </w:r>
      <w:r>
        <w:rPr>
          <w:color w:val="231F20"/>
          <w:spacing w:val="-7"/>
        </w:rPr>
        <w:t> </w:t>
      </w:r>
      <w:r>
        <w:rPr>
          <w:color w:val="231F20"/>
        </w:rPr>
        <w:t>how </w:t>
      </w:r>
      <w:r>
        <w:rPr>
          <w:color w:val="231F20"/>
          <w:w w:val="105"/>
        </w:rPr>
        <w:t>CO</w:t>
      </w:r>
      <w:r>
        <w:rPr>
          <w:color w:val="231F20"/>
          <w:w w:val="105"/>
          <w:position w:val="-6"/>
          <w:sz w:val="11"/>
        </w:rPr>
        <w:t>2</w:t>
      </w:r>
      <w:r>
        <w:rPr>
          <w:color w:val="231F20"/>
          <w:w w:val="105"/>
        </w:rPr>
        <w:t>, a greenhouse gas, can be used to produce fuels. Nature achieves those</w:t>
      </w:r>
    </w:p>
    <w:p>
      <w:pPr>
        <w:pStyle w:val="BodyText"/>
        <w:spacing w:line="184" w:lineRule="auto" w:before="3"/>
        <w:ind w:left="479" w:right="64"/>
      </w:pPr>
      <w:r>
        <w:rPr>
          <w:color w:val="231F20"/>
          <w:w w:val="105"/>
        </w:rPr>
        <w:t>conversions</w:t>
      </w:r>
      <w:r>
        <w:rPr>
          <w:color w:val="231F20"/>
          <w:spacing w:val="-13"/>
          <w:w w:val="105"/>
        </w:rPr>
        <w:t> </w:t>
      </w:r>
      <w:r>
        <w:rPr>
          <w:color w:val="231F20"/>
          <w:w w:val="105"/>
        </w:rPr>
        <w:t>via</w:t>
      </w:r>
      <w:r>
        <w:rPr>
          <w:color w:val="231F20"/>
          <w:spacing w:val="-12"/>
          <w:w w:val="105"/>
        </w:rPr>
        <w:t> </w:t>
      </w:r>
      <w:r>
        <w:rPr>
          <w:color w:val="231F20"/>
          <w:w w:val="105"/>
        </w:rPr>
        <w:t>photosynthesis</w:t>
      </w:r>
      <w:r>
        <w:rPr>
          <w:color w:val="231F20"/>
          <w:spacing w:val="-12"/>
          <w:w w:val="105"/>
        </w:rPr>
        <w:t> </w:t>
      </w:r>
      <w:r>
        <w:rPr>
          <w:color w:val="231F20"/>
          <w:w w:val="105"/>
        </w:rPr>
        <w:t>by</w:t>
      </w:r>
      <w:r>
        <w:rPr>
          <w:color w:val="231F20"/>
          <w:spacing w:val="-13"/>
          <w:w w:val="105"/>
        </w:rPr>
        <w:t> </w:t>
      </w:r>
      <w:r>
        <w:rPr>
          <w:color w:val="231F20"/>
          <w:w w:val="105"/>
        </w:rPr>
        <w:t>com-bining</w:t>
      </w:r>
      <w:r>
        <w:rPr>
          <w:color w:val="231F20"/>
          <w:spacing w:val="-1"/>
          <w:w w:val="105"/>
        </w:rPr>
        <w:t> </w:t>
      </w:r>
      <w:r>
        <w:rPr>
          <w:color w:val="231F20"/>
          <w:w w:val="105"/>
        </w:rPr>
        <w:t>light,</w:t>
      </w:r>
      <w:r>
        <w:rPr>
          <w:color w:val="231F20"/>
          <w:spacing w:val="-1"/>
          <w:w w:val="105"/>
        </w:rPr>
        <w:t> </w:t>
      </w:r>
      <w:r>
        <w:rPr>
          <w:color w:val="231F20"/>
          <w:w w:val="105"/>
        </w:rPr>
        <w:t>CO</w:t>
      </w:r>
      <w:r>
        <w:rPr>
          <w:color w:val="231F20"/>
          <w:w w:val="105"/>
          <w:position w:val="-6"/>
          <w:sz w:val="11"/>
        </w:rPr>
        <w:t>2 </w:t>
      </w:r>
      <w:r>
        <w:rPr>
          <w:color w:val="231F20"/>
          <w:w w:val="105"/>
        </w:rPr>
        <w:t>and</w:t>
      </w:r>
      <w:r>
        <w:rPr>
          <w:color w:val="231F20"/>
          <w:spacing w:val="-1"/>
          <w:w w:val="105"/>
        </w:rPr>
        <w:t> </w:t>
      </w:r>
      <w:r>
        <w:rPr>
          <w:color w:val="231F20"/>
          <w:w w:val="105"/>
        </w:rPr>
        <w:t>very</w:t>
      </w:r>
      <w:r>
        <w:rPr>
          <w:color w:val="231F20"/>
          <w:spacing w:val="-1"/>
          <w:w w:val="105"/>
        </w:rPr>
        <w:t> </w:t>
      </w:r>
      <w:r>
        <w:rPr>
          <w:color w:val="231F20"/>
          <w:w w:val="105"/>
        </w:rPr>
        <w:t>sophisticated biochemistry. However, the quantum </w:t>
      </w:r>
      <w:r>
        <w:rPr>
          <w:color w:val="231F20"/>
        </w:rPr>
        <w:t>efficiency</w:t>
      </w:r>
      <w:r>
        <w:rPr>
          <w:color w:val="231F20"/>
          <w:spacing w:val="-2"/>
        </w:rPr>
        <w:t> </w:t>
      </w:r>
      <w:r>
        <w:rPr>
          <w:color w:val="231F20"/>
        </w:rPr>
        <w:t>of</w:t>
      </w:r>
      <w:r>
        <w:rPr>
          <w:color w:val="231F20"/>
          <w:spacing w:val="-1"/>
        </w:rPr>
        <w:t> </w:t>
      </w:r>
      <w:r>
        <w:rPr>
          <w:color w:val="231F20"/>
        </w:rPr>
        <w:t>this</w:t>
      </w:r>
      <w:r>
        <w:rPr>
          <w:color w:val="231F20"/>
          <w:spacing w:val="-1"/>
        </w:rPr>
        <w:t> </w:t>
      </w:r>
      <w:r>
        <w:rPr>
          <w:color w:val="231F20"/>
        </w:rPr>
        <w:t>process</w:t>
      </w:r>
      <w:r>
        <w:rPr>
          <w:color w:val="231F20"/>
          <w:spacing w:val="-2"/>
        </w:rPr>
        <w:t> </w:t>
      </w:r>
      <w:r>
        <w:rPr>
          <w:color w:val="231F20"/>
        </w:rPr>
        <w:t>is</w:t>
      </w:r>
      <w:r>
        <w:rPr>
          <w:color w:val="231F20"/>
          <w:spacing w:val="-1"/>
        </w:rPr>
        <w:t> </w:t>
      </w:r>
      <w:r>
        <w:rPr>
          <w:color w:val="231F20"/>
        </w:rPr>
        <w:t>rather</w:t>
      </w:r>
      <w:r>
        <w:rPr>
          <w:color w:val="231F20"/>
          <w:spacing w:val="-1"/>
        </w:rPr>
        <w:t> </w:t>
      </w:r>
      <w:r>
        <w:rPr>
          <w:color w:val="231F20"/>
        </w:rPr>
        <w:t>low.</w:t>
      </w:r>
      <w:r>
        <w:rPr>
          <w:color w:val="231F20"/>
          <w:spacing w:val="-1"/>
        </w:rPr>
        <w:t> </w:t>
      </w:r>
      <w:r>
        <w:rPr>
          <w:color w:val="231F20"/>
          <w:spacing w:val="-5"/>
        </w:rPr>
        <w:t>In</w:t>
      </w:r>
    </w:p>
    <w:p>
      <w:pPr>
        <w:pStyle w:val="BodyText"/>
        <w:spacing w:line="196" w:lineRule="auto"/>
        <w:ind w:left="480"/>
      </w:pPr>
      <w:r>
        <w:rPr>
          <w:color w:val="231F20"/>
        </w:rPr>
        <w:t>our</w:t>
      </w:r>
      <w:r>
        <w:rPr>
          <w:color w:val="231F20"/>
          <w:spacing w:val="-1"/>
        </w:rPr>
        <w:t> </w:t>
      </w:r>
      <w:r>
        <w:rPr>
          <w:color w:val="231F20"/>
        </w:rPr>
        <w:t>project</w:t>
      </w:r>
      <w:r>
        <w:rPr>
          <w:color w:val="231F20"/>
          <w:spacing w:val="-1"/>
        </w:rPr>
        <w:t> </w:t>
      </w:r>
      <w:r>
        <w:rPr>
          <w:color w:val="231F20"/>
        </w:rPr>
        <w:t>we</w:t>
      </w:r>
      <w:r>
        <w:rPr>
          <w:color w:val="231F20"/>
          <w:spacing w:val="-1"/>
        </w:rPr>
        <w:t> </w:t>
      </w:r>
      <w:r>
        <w:rPr>
          <w:color w:val="231F20"/>
        </w:rPr>
        <w:t>mimic</w:t>
      </w:r>
      <w:r>
        <w:rPr>
          <w:color w:val="231F20"/>
          <w:spacing w:val="-1"/>
        </w:rPr>
        <w:t> </w:t>
      </w:r>
      <w:r>
        <w:rPr>
          <w:color w:val="231F20"/>
        </w:rPr>
        <w:t>the</w:t>
      </w:r>
      <w:r>
        <w:rPr>
          <w:color w:val="231F20"/>
          <w:spacing w:val="-1"/>
        </w:rPr>
        <w:t> </w:t>
      </w:r>
      <w:r>
        <w:rPr>
          <w:color w:val="231F20"/>
        </w:rPr>
        <w:t>natural</w:t>
      </w:r>
      <w:r>
        <w:rPr>
          <w:color w:val="231F20"/>
          <w:spacing w:val="-1"/>
        </w:rPr>
        <w:t> </w:t>
      </w:r>
      <w:r>
        <w:rPr>
          <w:color w:val="231F20"/>
        </w:rPr>
        <w:t>photo-</w:t>
      </w:r>
      <w:r>
        <w:rPr>
          <w:color w:val="231F20"/>
          <w:w w:val="105"/>
        </w:rPr>
        <w:t>synthetic processes by using inorganic</w:t>
      </w:r>
    </w:p>
    <w:p>
      <w:pPr>
        <w:pStyle w:val="BodyText"/>
        <w:spacing w:line="196" w:lineRule="auto" w:before="107"/>
        <w:ind w:left="415" w:right="13"/>
        <w:jc w:val="both"/>
      </w:pPr>
      <w:r>
        <w:rPr/>
        <w:br w:type="column"/>
      </w:r>
      <w:r>
        <w:rPr>
          <w:color w:val="231F20"/>
        </w:rPr>
        <w:t>catalysts with the eventual goal to make it more</w:t>
      </w:r>
      <w:r>
        <w:rPr>
          <w:color w:val="231F20"/>
          <w:spacing w:val="-1"/>
        </w:rPr>
        <w:t> </w:t>
      </w:r>
      <w:r>
        <w:rPr>
          <w:color w:val="231F20"/>
        </w:rPr>
        <w:t>efficient</w:t>
      </w:r>
      <w:r>
        <w:rPr>
          <w:color w:val="231F20"/>
          <w:spacing w:val="-1"/>
        </w:rPr>
        <w:t> </w:t>
      </w:r>
      <w:r>
        <w:rPr>
          <w:color w:val="231F20"/>
        </w:rPr>
        <w:t>than</w:t>
      </w:r>
      <w:r>
        <w:rPr>
          <w:color w:val="231F20"/>
          <w:spacing w:val="-1"/>
        </w:rPr>
        <w:t> </w:t>
      </w:r>
      <w:r>
        <w:rPr>
          <w:color w:val="231F20"/>
        </w:rPr>
        <w:t>the</w:t>
      </w:r>
      <w:r>
        <w:rPr>
          <w:color w:val="231F20"/>
          <w:spacing w:val="-1"/>
        </w:rPr>
        <w:t> </w:t>
      </w:r>
      <w:r>
        <w:rPr>
          <w:color w:val="231F20"/>
        </w:rPr>
        <w:t>naturally</w:t>
      </w:r>
      <w:r>
        <w:rPr>
          <w:color w:val="231F20"/>
          <w:spacing w:val="-1"/>
        </w:rPr>
        <w:t> </w:t>
      </w:r>
      <w:r>
        <w:rPr>
          <w:color w:val="231F20"/>
        </w:rPr>
        <w:t>occurring </w:t>
      </w:r>
      <w:r>
        <w:rPr>
          <w:color w:val="231F20"/>
          <w:w w:val="105"/>
        </w:rPr>
        <w:t>processes.</w:t>
      </w:r>
      <w:r>
        <w:rPr>
          <w:color w:val="231F20"/>
          <w:spacing w:val="-13"/>
          <w:w w:val="105"/>
        </w:rPr>
        <w:t> </w:t>
      </w:r>
      <w:r>
        <w:rPr>
          <w:color w:val="231F20"/>
          <w:w w:val="105"/>
        </w:rPr>
        <w:t>(NSF)</w:t>
      </w:r>
    </w:p>
    <w:p>
      <w:pPr>
        <w:pStyle w:val="BodyText"/>
        <w:spacing w:before="5"/>
        <w:rPr>
          <w:sz w:val="9"/>
        </w:rPr>
      </w:pPr>
      <w:r>
        <w:rPr>
          <w:sz w:val="9"/>
        </w:rPr>
        <w:drawing>
          <wp:anchor distT="0" distB="0" distL="0" distR="0" allowOverlap="1" layoutInCell="1" locked="0" behindDoc="1" simplePos="0" relativeHeight="487748608">
            <wp:simplePos x="0" y="0"/>
            <wp:positionH relativeFrom="page">
              <wp:posOffset>2764366</wp:posOffset>
            </wp:positionH>
            <wp:positionV relativeFrom="paragraph">
              <wp:posOffset>88636</wp:posOffset>
            </wp:positionV>
            <wp:extent cx="287895" cy="289560"/>
            <wp:effectExtent l="0" t="0" r="0" b="0"/>
            <wp:wrapTopAndBottom/>
            <wp:docPr id="951" name="Image 951"/>
            <wp:cNvGraphicFramePr>
              <a:graphicFrameLocks/>
            </wp:cNvGraphicFramePr>
            <a:graphic>
              <a:graphicData uri="http://schemas.openxmlformats.org/drawingml/2006/picture">
                <pic:pic>
                  <pic:nvPicPr>
                    <pic:cNvPr id="951" name="Image 951"/>
                    <pic:cNvPicPr/>
                  </pic:nvPicPr>
                  <pic:blipFill>
                    <a:blip r:embed="rId283" cstate="print"/>
                    <a:stretch>
                      <a:fillRect/>
                    </a:stretch>
                  </pic:blipFill>
                  <pic:spPr>
                    <a:xfrm>
                      <a:off x="0" y="0"/>
                      <a:ext cx="287895" cy="289560"/>
                    </a:xfrm>
                    <a:prstGeom prst="rect">
                      <a:avLst/>
                    </a:prstGeom>
                  </pic:spPr>
                </pic:pic>
              </a:graphicData>
            </a:graphic>
          </wp:anchor>
        </w:drawing>
      </w:r>
    </w:p>
    <w:p>
      <w:pPr>
        <w:spacing w:line="178" w:lineRule="exact" w:before="7"/>
        <w:ind w:left="415" w:right="0" w:firstLine="0"/>
        <w:jc w:val="left"/>
        <w:rPr>
          <w:sz w:val="16"/>
        </w:rPr>
      </w:pPr>
      <w:r>
        <w:rPr>
          <w:color w:val="231F20"/>
          <w:spacing w:val="-2"/>
          <w:sz w:val="16"/>
        </w:rPr>
        <w:t>Publication:</w:t>
      </w:r>
    </w:p>
    <w:p>
      <w:pPr>
        <w:spacing w:line="199" w:lineRule="auto" w:before="9"/>
        <w:ind w:left="415" w:right="0" w:firstLine="0"/>
        <w:jc w:val="left"/>
        <w:rPr>
          <w:sz w:val="16"/>
        </w:rPr>
      </w:pPr>
      <w:r>
        <w:rPr>
          <w:color w:val="231F20"/>
          <w:spacing w:val="-4"/>
          <w:sz w:val="16"/>
        </w:rPr>
        <w:t>P.</w:t>
      </w:r>
      <w:r>
        <w:rPr>
          <w:color w:val="231F20"/>
          <w:spacing w:val="-6"/>
          <w:sz w:val="16"/>
        </w:rPr>
        <w:t> </w:t>
      </w:r>
      <w:r>
        <w:rPr>
          <w:color w:val="231F20"/>
          <w:spacing w:val="-4"/>
          <w:sz w:val="16"/>
        </w:rPr>
        <w:t>Shen,</w:t>
      </w:r>
      <w:r>
        <w:rPr>
          <w:color w:val="231F20"/>
          <w:spacing w:val="-6"/>
          <w:sz w:val="16"/>
        </w:rPr>
        <w:t> </w:t>
      </w:r>
      <w:r>
        <w:rPr>
          <w:color w:val="231F20"/>
          <w:spacing w:val="-4"/>
          <w:sz w:val="16"/>
        </w:rPr>
        <w:t>J.C.</w:t>
      </w:r>
      <w:r>
        <w:rPr>
          <w:color w:val="231F20"/>
          <w:spacing w:val="-6"/>
          <w:sz w:val="16"/>
        </w:rPr>
        <w:t> </w:t>
      </w:r>
      <w:r>
        <w:rPr>
          <w:color w:val="231F20"/>
          <w:spacing w:val="-4"/>
          <w:sz w:val="16"/>
        </w:rPr>
        <w:t>Lofaro,</w:t>
      </w:r>
      <w:r>
        <w:rPr>
          <w:color w:val="231F20"/>
          <w:spacing w:val="-6"/>
          <w:sz w:val="16"/>
        </w:rPr>
        <w:t> </w:t>
      </w:r>
      <w:r>
        <w:rPr>
          <w:color w:val="231F20"/>
          <w:spacing w:val="-4"/>
          <w:sz w:val="16"/>
        </w:rPr>
        <w:t>W.</w:t>
      </w:r>
      <w:r>
        <w:rPr>
          <w:color w:val="231F20"/>
          <w:spacing w:val="-6"/>
          <w:sz w:val="16"/>
        </w:rPr>
        <w:t> </w:t>
      </w:r>
      <w:r>
        <w:rPr>
          <w:color w:val="231F20"/>
          <w:spacing w:val="-4"/>
          <w:sz w:val="16"/>
        </w:rPr>
        <w:t>Worner,</w:t>
      </w:r>
      <w:r>
        <w:rPr>
          <w:color w:val="231F20"/>
          <w:spacing w:val="-6"/>
          <w:sz w:val="16"/>
        </w:rPr>
        <w:t> </w:t>
      </w:r>
      <w:r>
        <w:rPr>
          <w:color w:val="231F20"/>
          <w:spacing w:val="-4"/>
          <w:sz w:val="16"/>
        </w:rPr>
        <w:t>M.G.</w:t>
      </w:r>
      <w:r>
        <w:rPr>
          <w:color w:val="231F20"/>
          <w:spacing w:val="-6"/>
          <w:sz w:val="16"/>
        </w:rPr>
        <w:t> </w:t>
      </w:r>
      <w:r>
        <w:rPr>
          <w:color w:val="231F20"/>
          <w:spacing w:val="-4"/>
          <w:sz w:val="16"/>
        </w:rPr>
        <w:t>White,</w:t>
      </w:r>
      <w:r>
        <w:rPr>
          <w:color w:val="231F20"/>
          <w:spacing w:val="-6"/>
          <w:sz w:val="16"/>
        </w:rPr>
        <w:t> </w:t>
      </w:r>
      <w:r>
        <w:rPr>
          <w:color w:val="231F20"/>
          <w:spacing w:val="-4"/>
          <w:sz w:val="16"/>
        </w:rPr>
        <w:t>A.</w:t>
      </w:r>
      <w:r>
        <w:rPr>
          <w:color w:val="231F20"/>
          <w:spacing w:val="-6"/>
          <w:sz w:val="16"/>
        </w:rPr>
        <w:t> </w:t>
      </w:r>
      <w:r>
        <w:rPr>
          <w:color w:val="231F20"/>
          <w:spacing w:val="-4"/>
          <w:sz w:val="16"/>
        </w:rPr>
        <w:t>Orlov.</w:t>
      </w:r>
      <w:r>
        <w:rPr>
          <w:color w:val="231F20"/>
          <w:spacing w:val="40"/>
          <w:sz w:val="16"/>
        </w:rPr>
        <w:t> </w:t>
      </w:r>
      <w:r>
        <w:rPr>
          <w:rFonts w:ascii="Trebuchet MS" w:hAnsi="Trebuchet MS"/>
          <w:i/>
          <w:color w:val="231F20"/>
          <w:w w:val="80"/>
          <w:sz w:val="16"/>
        </w:rPr>
        <w:t>Photocatalytic</w:t>
      </w:r>
      <w:r>
        <w:rPr>
          <w:rFonts w:ascii="Trebuchet MS" w:hAnsi="Trebuchet MS"/>
          <w:i/>
          <w:color w:val="231F20"/>
          <w:spacing w:val="-2"/>
          <w:w w:val="80"/>
          <w:sz w:val="16"/>
        </w:rPr>
        <w:t> </w:t>
      </w:r>
      <w:r>
        <w:rPr>
          <w:rFonts w:ascii="Trebuchet MS" w:hAnsi="Trebuchet MS"/>
          <w:i/>
          <w:color w:val="231F20"/>
          <w:w w:val="80"/>
          <w:sz w:val="16"/>
        </w:rPr>
        <w:t>activity</w:t>
      </w:r>
      <w:r>
        <w:rPr>
          <w:rFonts w:ascii="Trebuchet MS" w:hAnsi="Trebuchet MS"/>
          <w:i/>
          <w:color w:val="231F20"/>
          <w:spacing w:val="-5"/>
          <w:w w:val="80"/>
          <w:sz w:val="16"/>
        </w:rPr>
        <w:t> </w:t>
      </w:r>
      <w:r>
        <w:rPr>
          <w:rFonts w:ascii="Trebuchet MS" w:hAnsi="Trebuchet MS"/>
          <w:i/>
          <w:color w:val="231F20"/>
          <w:w w:val="80"/>
          <w:sz w:val="16"/>
        </w:rPr>
        <w:t>of</w:t>
      </w:r>
      <w:r>
        <w:rPr>
          <w:rFonts w:ascii="Trebuchet MS" w:hAnsi="Trebuchet MS"/>
          <w:i/>
          <w:color w:val="231F20"/>
          <w:spacing w:val="-2"/>
          <w:w w:val="80"/>
          <w:sz w:val="16"/>
        </w:rPr>
        <w:t> </w:t>
      </w:r>
      <w:r>
        <w:rPr>
          <w:rFonts w:ascii="Trebuchet MS" w:hAnsi="Trebuchet MS"/>
          <w:i/>
          <w:color w:val="231F20"/>
          <w:w w:val="80"/>
          <w:sz w:val="16"/>
        </w:rPr>
        <w:t>hydrogen</w:t>
      </w:r>
      <w:r>
        <w:rPr>
          <w:rFonts w:ascii="Trebuchet MS" w:hAnsi="Trebuchet MS"/>
          <w:i/>
          <w:color w:val="231F20"/>
          <w:spacing w:val="-2"/>
          <w:w w:val="80"/>
          <w:sz w:val="16"/>
        </w:rPr>
        <w:t> </w:t>
      </w:r>
      <w:r>
        <w:rPr>
          <w:rFonts w:ascii="Trebuchet MS" w:hAnsi="Trebuchet MS"/>
          <w:i/>
          <w:color w:val="231F20"/>
          <w:w w:val="80"/>
          <w:sz w:val="16"/>
        </w:rPr>
        <w:t>evolution</w:t>
      </w:r>
      <w:r>
        <w:rPr>
          <w:rFonts w:ascii="Trebuchet MS" w:hAnsi="Trebuchet MS"/>
          <w:i/>
          <w:color w:val="231F20"/>
          <w:spacing w:val="-2"/>
          <w:w w:val="80"/>
          <w:sz w:val="16"/>
        </w:rPr>
        <w:t> </w:t>
      </w:r>
      <w:r>
        <w:rPr>
          <w:rFonts w:ascii="Trebuchet MS" w:hAnsi="Trebuchet MS"/>
          <w:i/>
          <w:color w:val="231F20"/>
          <w:w w:val="80"/>
          <w:sz w:val="16"/>
        </w:rPr>
        <w:t>over</w:t>
      </w:r>
      <w:r>
        <w:rPr>
          <w:rFonts w:ascii="Trebuchet MS" w:hAnsi="Trebuchet MS"/>
          <w:i/>
          <w:color w:val="231F20"/>
          <w:spacing w:val="-7"/>
          <w:w w:val="80"/>
          <w:sz w:val="16"/>
        </w:rPr>
        <w:t> </w:t>
      </w:r>
      <w:r>
        <w:rPr>
          <w:rFonts w:ascii="Trebuchet MS" w:hAnsi="Trebuchet MS"/>
          <w:i/>
          <w:color w:val="231F20"/>
          <w:w w:val="80"/>
          <w:sz w:val="16"/>
        </w:rPr>
        <w:t>Rh</w:t>
      </w:r>
      <w:r>
        <w:rPr>
          <w:rFonts w:ascii="Trebuchet MS" w:hAnsi="Trebuchet MS"/>
          <w:i/>
          <w:color w:val="231F20"/>
          <w:spacing w:val="-2"/>
          <w:w w:val="80"/>
          <w:sz w:val="16"/>
        </w:rPr>
        <w:t> </w:t>
      </w:r>
      <w:r>
        <w:rPr>
          <w:rFonts w:ascii="Trebuchet MS" w:hAnsi="Trebuchet MS"/>
          <w:i/>
          <w:color w:val="231F20"/>
          <w:w w:val="80"/>
          <w:sz w:val="16"/>
        </w:rPr>
        <w:t>doped</w:t>
      </w:r>
      <w:r>
        <w:rPr>
          <w:rFonts w:ascii="Trebuchet MS" w:hAnsi="Trebuchet MS"/>
          <w:i/>
          <w:color w:val="231F20"/>
          <w:w w:val="85"/>
          <w:sz w:val="16"/>
        </w:rPr>
        <w:t> </w:t>
      </w:r>
      <w:r>
        <w:rPr>
          <w:rFonts w:ascii="Trebuchet MS" w:hAnsi="Trebuchet MS"/>
          <w:i/>
          <w:color w:val="231F20"/>
          <w:spacing w:val="-2"/>
          <w:w w:val="85"/>
          <w:sz w:val="16"/>
        </w:rPr>
        <w:t>SrTiO</w:t>
      </w:r>
      <w:r>
        <w:rPr>
          <w:rFonts w:ascii="Trebuchet MS" w:hAnsi="Trebuchet MS"/>
          <w:i/>
          <w:color w:val="231F20"/>
          <w:spacing w:val="-2"/>
          <w:w w:val="85"/>
          <w:sz w:val="16"/>
          <w:vertAlign w:val="subscript"/>
        </w:rPr>
        <w:t>3</w:t>
      </w:r>
      <w:r>
        <w:rPr>
          <w:rFonts w:ascii="Trebuchet MS" w:hAnsi="Trebuchet MS"/>
          <w:i/>
          <w:color w:val="231F20"/>
          <w:spacing w:val="-21"/>
          <w:w w:val="85"/>
          <w:sz w:val="16"/>
          <w:vertAlign w:val="baseline"/>
        </w:rPr>
        <w:t> </w:t>
      </w:r>
      <w:r>
        <w:rPr>
          <w:rFonts w:ascii="Trebuchet MS" w:hAnsi="Trebuchet MS"/>
          <w:i/>
          <w:color w:val="231F20"/>
          <w:spacing w:val="-2"/>
          <w:w w:val="85"/>
          <w:sz w:val="16"/>
          <w:vertAlign w:val="baseline"/>
        </w:rPr>
        <w:t>prepared</w:t>
      </w:r>
      <w:r>
        <w:rPr>
          <w:rFonts w:ascii="Trebuchet MS" w:hAnsi="Trebuchet MS"/>
          <w:i/>
          <w:color w:val="231F20"/>
          <w:spacing w:val="-6"/>
          <w:w w:val="85"/>
          <w:sz w:val="16"/>
          <w:vertAlign w:val="baseline"/>
        </w:rPr>
        <w:t> </w:t>
      </w:r>
      <w:r>
        <w:rPr>
          <w:rFonts w:ascii="Trebuchet MS" w:hAnsi="Trebuchet MS"/>
          <w:i/>
          <w:color w:val="231F20"/>
          <w:spacing w:val="-2"/>
          <w:w w:val="85"/>
          <w:sz w:val="16"/>
          <w:vertAlign w:val="baseline"/>
        </w:rPr>
        <w:t>by</w:t>
      </w:r>
      <w:r>
        <w:rPr>
          <w:rFonts w:ascii="Trebuchet MS" w:hAnsi="Trebuchet MS"/>
          <w:i/>
          <w:color w:val="231F20"/>
          <w:spacing w:val="-9"/>
          <w:w w:val="85"/>
          <w:sz w:val="16"/>
          <w:vertAlign w:val="baseline"/>
        </w:rPr>
        <w:t> </w:t>
      </w:r>
      <w:r>
        <w:rPr>
          <w:rFonts w:ascii="Trebuchet MS" w:hAnsi="Trebuchet MS"/>
          <w:i/>
          <w:color w:val="231F20"/>
          <w:spacing w:val="-2"/>
          <w:w w:val="85"/>
          <w:sz w:val="16"/>
          <w:vertAlign w:val="baseline"/>
        </w:rPr>
        <w:t>polymerizable</w:t>
      </w:r>
      <w:r>
        <w:rPr>
          <w:rFonts w:ascii="Trebuchet MS" w:hAnsi="Trebuchet MS"/>
          <w:i/>
          <w:color w:val="231F20"/>
          <w:spacing w:val="-6"/>
          <w:w w:val="85"/>
          <w:sz w:val="16"/>
          <w:vertAlign w:val="baseline"/>
        </w:rPr>
        <w:t> </w:t>
      </w:r>
      <w:r>
        <w:rPr>
          <w:rFonts w:ascii="Trebuchet MS" w:hAnsi="Trebuchet MS"/>
          <w:i/>
          <w:color w:val="231F20"/>
          <w:spacing w:val="-2"/>
          <w:w w:val="85"/>
          <w:sz w:val="16"/>
          <w:vertAlign w:val="baseline"/>
        </w:rPr>
        <w:t>complex</w:t>
      </w:r>
      <w:r>
        <w:rPr>
          <w:rFonts w:ascii="Trebuchet MS" w:hAnsi="Trebuchet MS"/>
          <w:i/>
          <w:color w:val="231F20"/>
          <w:spacing w:val="-9"/>
          <w:w w:val="85"/>
          <w:sz w:val="16"/>
          <w:vertAlign w:val="baseline"/>
        </w:rPr>
        <w:t> </w:t>
      </w:r>
      <w:r>
        <w:rPr>
          <w:rFonts w:ascii="Trebuchet MS" w:hAnsi="Trebuchet MS"/>
          <w:i/>
          <w:color w:val="231F20"/>
          <w:spacing w:val="-2"/>
          <w:w w:val="85"/>
          <w:sz w:val="16"/>
          <w:vertAlign w:val="baseline"/>
        </w:rPr>
        <w:t>method,</w:t>
      </w:r>
      <w:r>
        <w:rPr>
          <w:rFonts w:ascii="Trebuchet MS" w:hAnsi="Trebuchet MS"/>
          <w:i/>
          <w:color w:val="231F20"/>
          <w:spacing w:val="-3"/>
          <w:w w:val="85"/>
          <w:sz w:val="16"/>
          <w:vertAlign w:val="baseline"/>
        </w:rPr>
        <w:t> </w:t>
      </w:r>
      <w:r>
        <w:rPr>
          <w:color w:val="231F20"/>
          <w:spacing w:val="-2"/>
          <w:w w:val="85"/>
          <w:sz w:val="16"/>
          <w:vertAlign w:val="baseline"/>
        </w:rPr>
        <w:t>Chemi</w:t>
      </w:r>
      <w:r>
        <w:rPr>
          <w:color w:val="231F20"/>
          <w:spacing w:val="-2"/>
          <w:w w:val="85"/>
          <w:sz w:val="16"/>
          <w:vertAlign w:val="baseline"/>
        </w:rPr>
        <w:t>-</w:t>
      </w:r>
      <w:r>
        <w:rPr>
          <w:color w:val="231F20"/>
          <w:sz w:val="16"/>
          <w:vertAlign w:val="baseline"/>
        </w:rPr>
        <w:t>cal</w:t>
      </w:r>
      <w:r>
        <w:rPr>
          <w:color w:val="231F20"/>
          <w:spacing w:val="-2"/>
          <w:sz w:val="16"/>
          <w:vertAlign w:val="baseline"/>
        </w:rPr>
        <w:t> </w:t>
      </w:r>
      <w:r>
        <w:rPr>
          <w:color w:val="231F20"/>
          <w:sz w:val="16"/>
          <w:vertAlign w:val="baseline"/>
        </w:rPr>
        <w:t>Engineering</w:t>
      </w:r>
      <w:r>
        <w:rPr>
          <w:color w:val="231F20"/>
          <w:spacing w:val="-2"/>
          <w:sz w:val="16"/>
          <w:vertAlign w:val="baseline"/>
        </w:rPr>
        <w:t> </w:t>
      </w:r>
      <w:r>
        <w:rPr>
          <w:color w:val="231F20"/>
          <w:sz w:val="16"/>
          <w:vertAlign w:val="baseline"/>
        </w:rPr>
        <w:t>Journal,</w:t>
      </w:r>
      <w:r>
        <w:rPr>
          <w:color w:val="231F20"/>
          <w:spacing w:val="-2"/>
          <w:sz w:val="16"/>
          <w:vertAlign w:val="baseline"/>
        </w:rPr>
        <w:t> </w:t>
      </w:r>
      <w:r>
        <w:rPr>
          <w:color w:val="231F20"/>
          <w:sz w:val="16"/>
          <w:vertAlign w:val="baseline"/>
        </w:rPr>
        <w:t>223,</w:t>
      </w:r>
      <w:r>
        <w:rPr>
          <w:color w:val="231F20"/>
          <w:spacing w:val="-2"/>
          <w:sz w:val="16"/>
          <w:vertAlign w:val="baseline"/>
        </w:rPr>
        <w:t> </w:t>
      </w:r>
      <w:r>
        <w:rPr>
          <w:color w:val="231F20"/>
          <w:sz w:val="16"/>
          <w:vertAlign w:val="baseline"/>
        </w:rPr>
        <w:t>200–208</w:t>
      </w:r>
      <w:r>
        <w:rPr>
          <w:color w:val="231F20"/>
          <w:spacing w:val="-2"/>
          <w:sz w:val="16"/>
          <w:vertAlign w:val="baseline"/>
        </w:rPr>
        <w:t> </w:t>
      </w:r>
      <w:r>
        <w:rPr>
          <w:color w:val="231F20"/>
          <w:sz w:val="16"/>
          <w:vertAlign w:val="baseline"/>
        </w:rPr>
        <w:t>(2013).</w:t>
      </w:r>
    </w:p>
    <w:p>
      <w:pPr>
        <w:pStyle w:val="BodyText"/>
      </w:pPr>
      <w:r>
        <w:rPr/>
        <w:br w:type="column"/>
      </w:r>
      <w:r>
        <w:rPr/>
      </w:r>
    </w:p>
    <w:p>
      <w:pPr>
        <w:pStyle w:val="BodyText"/>
        <w:spacing w:before="111"/>
      </w:pPr>
    </w:p>
    <w:p>
      <w:pPr>
        <w:pStyle w:val="BodyText"/>
        <w:spacing w:line="196" w:lineRule="auto"/>
        <w:ind w:left="325" w:right="537"/>
      </w:pPr>
      <w:r>
        <w:rPr/>
        <mc:AlternateContent>
          <mc:Choice Requires="wps">
            <w:drawing>
              <wp:anchor distT="0" distB="0" distL="0" distR="0" allowOverlap="1" layoutInCell="1" locked="0" behindDoc="0" simplePos="0" relativeHeight="15890432">
                <wp:simplePos x="0" y="0"/>
                <wp:positionH relativeFrom="page">
                  <wp:posOffset>5223929</wp:posOffset>
                </wp:positionH>
                <wp:positionV relativeFrom="paragraph">
                  <wp:posOffset>-2328157</wp:posOffset>
                </wp:positionV>
                <wp:extent cx="1624965" cy="2195195"/>
                <wp:effectExtent l="0" t="0" r="0" b="0"/>
                <wp:wrapNone/>
                <wp:docPr id="952" name="Group 952"/>
                <wp:cNvGraphicFramePr>
                  <a:graphicFrameLocks/>
                </wp:cNvGraphicFramePr>
                <a:graphic>
                  <a:graphicData uri="http://schemas.microsoft.com/office/word/2010/wordprocessingGroup">
                    <wpg:wgp>
                      <wpg:cNvPr id="952" name="Group 952"/>
                      <wpg:cNvGrpSpPr/>
                      <wpg:grpSpPr>
                        <a:xfrm>
                          <a:off x="0" y="0"/>
                          <a:ext cx="1624965" cy="2195195"/>
                          <a:chExt cx="1624965" cy="2195195"/>
                        </a:xfrm>
                      </wpg:grpSpPr>
                      <pic:pic>
                        <pic:nvPicPr>
                          <pic:cNvPr id="953" name="Image 953"/>
                          <pic:cNvPicPr/>
                        </pic:nvPicPr>
                        <pic:blipFill>
                          <a:blip r:embed="rId440" cstate="print"/>
                          <a:stretch>
                            <a:fillRect/>
                          </a:stretch>
                        </pic:blipFill>
                        <pic:spPr>
                          <a:xfrm>
                            <a:off x="3175" y="3187"/>
                            <a:ext cx="1618564" cy="2188222"/>
                          </a:xfrm>
                          <a:prstGeom prst="rect">
                            <a:avLst/>
                          </a:prstGeom>
                        </pic:spPr>
                      </pic:pic>
                      <wps:wsp>
                        <wps:cNvPr id="954" name="Graphic 954"/>
                        <wps:cNvSpPr/>
                        <wps:spPr>
                          <a:xfrm>
                            <a:off x="3175" y="3175"/>
                            <a:ext cx="1618615" cy="2188845"/>
                          </a:xfrm>
                          <a:custGeom>
                            <a:avLst/>
                            <a:gdLst/>
                            <a:ahLst/>
                            <a:cxnLst/>
                            <a:rect l="l" t="t" r="r" b="b"/>
                            <a:pathLst>
                              <a:path w="1618615" h="2188845">
                                <a:moveTo>
                                  <a:pt x="0" y="2188222"/>
                                </a:moveTo>
                                <a:lnTo>
                                  <a:pt x="1618576" y="2188222"/>
                                </a:lnTo>
                                <a:lnTo>
                                  <a:pt x="1618576" y="0"/>
                                </a:lnTo>
                                <a:lnTo>
                                  <a:pt x="0" y="0"/>
                                </a:lnTo>
                                <a:lnTo>
                                  <a:pt x="0" y="2188222"/>
                                </a:lnTo>
                                <a:close/>
                              </a:path>
                            </a:pathLst>
                          </a:custGeom>
                          <a:ln w="6350">
                            <a:solidFill>
                              <a:srgbClr val="CDCCC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1.333008pt;margin-top:-183.319458pt;width:127.95pt;height:172.85pt;mso-position-horizontal-relative:page;mso-position-vertical-relative:paragraph;z-index:15890432" id="docshapegroup692" coordorigin="8227,-3666" coordsize="2559,3457">
                <v:shape style="position:absolute;left:8231;top:-3662;width:2549;height:3447" type="#_x0000_t75" id="docshape693" stroked="false">
                  <v:imagedata r:id="rId440" o:title=""/>
                </v:shape>
                <v:rect style="position:absolute;left:8231;top:-3662;width:2549;height:3447" id="docshape694" filled="false" stroked="true" strokeweight=".5pt" strokecolor="#cdccca">
                  <v:stroke dashstyle="solid"/>
                </v:rect>
                <w10:wrap type="none"/>
              </v:group>
            </w:pict>
          </mc:Fallback>
        </mc:AlternateContent>
      </w:r>
      <w:r>
        <w:rPr>
          <w:color w:val="231F20"/>
          <w:spacing w:val="-2"/>
        </w:rPr>
        <w:t>In</w:t>
      </w:r>
      <w:r>
        <w:rPr>
          <w:color w:val="231F20"/>
          <w:spacing w:val="-8"/>
        </w:rPr>
        <w:t> </w:t>
      </w:r>
      <w:r>
        <w:rPr>
          <w:color w:val="231F20"/>
          <w:spacing w:val="-2"/>
        </w:rPr>
        <w:t>this</w:t>
      </w:r>
      <w:r>
        <w:rPr>
          <w:color w:val="231F20"/>
          <w:spacing w:val="-8"/>
        </w:rPr>
        <w:t> </w:t>
      </w:r>
      <w:r>
        <w:rPr>
          <w:color w:val="231F20"/>
          <w:spacing w:val="-2"/>
        </w:rPr>
        <w:t>project</w:t>
      </w:r>
      <w:r>
        <w:rPr>
          <w:color w:val="231F20"/>
          <w:spacing w:val="-8"/>
        </w:rPr>
        <w:t> </w:t>
      </w:r>
      <w:r>
        <w:rPr>
          <w:color w:val="231F20"/>
          <w:spacing w:val="-2"/>
        </w:rPr>
        <w:t>we</w:t>
      </w:r>
      <w:r>
        <w:rPr>
          <w:color w:val="231F20"/>
          <w:spacing w:val="-8"/>
        </w:rPr>
        <w:t> </w:t>
      </w:r>
      <w:r>
        <w:rPr>
          <w:color w:val="231F20"/>
          <w:spacing w:val="-2"/>
        </w:rPr>
        <w:t>utilize</w:t>
      </w:r>
      <w:r>
        <w:rPr>
          <w:color w:val="231F20"/>
          <w:spacing w:val="-8"/>
        </w:rPr>
        <w:t> </w:t>
      </w:r>
      <w:r>
        <w:rPr>
          <w:color w:val="231F20"/>
          <w:spacing w:val="-2"/>
        </w:rPr>
        <w:t>nondestructive </w:t>
      </w:r>
      <w:r>
        <w:rPr>
          <w:color w:val="231F20"/>
        </w:rPr>
        <w:t>micrometer-scale</w:t>
      </w:r>
      <w:r>
        <w:rPr>
          <w:color w:val="231F20"/>
          <w:spacing w:val="-13"/>
        </w:rPr>
        <w:t> </w:t>
      </w:r>
      <w:r>
        <w:rPr>
          <w:color w:val="231F20"/>
        </w:rPr>
        <w:t>synchrotron-computed microtomography</w:t>
      </w:r>
      <w:r>
        <w:rPr>
          <w:color w:val="231F20"/>
          <w:spacing w:val="-13"/>
        </w:rPr>
        <w:t> </w:t>
      </w:r>
      <w:r>
        <w:rPr>
          <w:color w:val="231F20"/>
        </w:rPr>
        <w:t>(CMT)</w:t>
      </w:r>
      <w:r>
        <w:rPr>
          <w:color w:val="231F20"/>
          <w:spacing w:val="-13"/>
        </w:rPr>
        <w:t> </w:t>
      </w:r>
      <w:r>
        <w:rPr>
          <w:color w:val="231F20"/>
        </w:rPr>
        <w:t>to</w:t>
      </w:r>
      <w:r>
        <w:rPr>
          <w:color w:val="231F20"/>
          <w:spacing w:val="-13"/>
        </w:rPr>
        <w:t> </w:t>
      </w:r>
      <w:r>
        <w:rPr>
          <w:color w:val="231F20"/>
        </w:rPr>
        <w:t>study</w:t>
      </w:r>
      <w:r>
        <w:rPr>
          <w:color w:val="231F20"/>
          <w:spacing w:val="-13"/>
        </w:rPr>
        <w:t> </w:t>
      </w:r>
      <w:r>
        <w:rPr>
          <w:color w:val="231F20"/>
        </w:rPr>
        <w:t>transfor-</w:t>
      </w:r>
      <w:r>
        <w:rPr>
          <w:color w:val="231F20"/>
          <w:spacing w:val="-2"/>
        </w:rPr>
        <w:t>mation</w:t>
      </w:r>
      <w:r>
        <w:rPr>
          <w:color w:val="231F20"/>
          <w:spacing w:val="-6"/>
        </w:rPr>
        <w:t> </w:t>
      </w:r>
      <w:r>
        <w:rPr>
          <w:color w:val="231F20"/>
          <w:spacing w:val="-2"/>
        </w:rPr>
        <w:t>of</w:t>
      </w:r>
      <w:r>
        <w:rPr>
          <w:color w:val="231F20"/>
          <w:spacing w:val="-6"/>
        </w:rPr>
        <w:t> </w:t>
      </w:r>
      <w:r>
        <w:rPr>
          <w:color w:val="231F20"/>
          <w:spacing w:val="-2"/>
        </w:rPr>
        <w:t>biomass</w:t>
      </w:r>
      <w:r>
        <w:rPr>
          <w:color w:val="231F20"/>
          <w:spacing w:val="-6"/>
        </w:rPr>
        <w:t> </w:t>
      </w:r>
      <w:r>
        <w:rPr>
          <w:color w:val="231F20"/>
          <w:spacing w:val="-2"/>
        </w:rPr>
        <w:t>in</w:t>
      </w:r>
      <w:r>
        <w:rPr>
          <w:color w:val="231F20"/>
          <w:spacing w:val="-6"/>
        </w:rPr>
        <w:t> </w:t>
      </w:r>
      <w:r>
        <w:rPr>
          <w:color w:val="231F20"/>
          <w:spacing w:val="-2"/>
        </w:rPr>
        <w:t>biofuels</w:t>
      </w:r>
      <w:r>
        <w:rPr>
          <w:color w:val="231F20"/>
          <w:spacing w:val="-6"/>
        </w:rPr>
        <w:t> </w:t>
      </w:r>
      <w:r>
        <w:rPr>
          <w:color w:val="231F20"/>
          <w:spacing w:val="-2"/>
        </w:rPr>
        <w:t>production. </w:t>
      </w:r>
      <w:r>
        <w:rPr>
          <w:color w:val="231F20"/>
        </w:rPr>
        <w:t>This</w:t>
      </w:r>
      <w:r>
        <w:rPr>
          <w:color w:val="231F20"/>
          <w:spacing w:val="-11"/>
        </w:rPr>
        <w:t> </w:t>
      </w:r>
      <w:r>
        <w:rPr>
          <w:color w:val="231F20"/>
        </w:rPr>
        <w:t>project</w:t>
      </w:r>
      <w:r>
        <w:rPr>
          <w:color w:val="231F20"/>
          <w:spacing w:val="-11"/>
        </w:rPr>
        <w:t> </w:t>
      </w:r>
      <w:r>
        <w:rPr>
          <w:color w:val="231F20"/>
        </w:rPr>
        <w:t>also</w:t>
      </w:r>
      <w:r>
        <w:rPr>
          <w:color w:val="231F20"/>
          <w:spacing w:val="-11"/>
        </w:rPr>
        <w:t> </w:t>
      </w:r>
      <w:r>
        <w:rPr>
          <w:color w:val="231F20"/>
        </w:rPr>
        <w:t>utilizes</w:t>
      </w:r>
      <w:r>
        <w:rPr>
          <w:color w:val="231F20"/>
          <w:spacing w:val="-11"/>
        </w:rPr>
        <w:t> </w:t>
      </w:r>
      <w:r>
        <w:rPr>
          <w:color w:val="231F20"/>
        </w:rPr>
        <w:t>SEM,</w:t>
      </w:r>
      <w:r>
        <w:rPr>
          <w:color w:val="231F20"/>
          <w:spacing w:val="-11"/>
        </w:rPr>
        <w:t> </w:t>
      </w:r>
      <w:r>
        <w:rPr>
          <w:color w:val="231F20"/>
        </w:rPr>
        <w:t>EDX,</w:t>
      </w:r>
      <w:r>
        <w:rPr>
          <w:color w:val="231F20"/>
          <w:spacing w:val="-11"/>
        </w:rPr>
        <w:t> </w:t>
      </w:r>
      <w:r>
        <w:rPr>
          <w:color w:val="231F20"/>
        </w:rPr>
        <w:t>and</w:t>
      </w:r>
      <w:r>
        <w:rPr>
          <w:color w:val="231F20"/>
          <w:spacing w:val="-11"/>
        </w:rPr>
        <w:t> </w:t>
      </w:r>
      <w:r>
        <w:rPr>
          <w:color w:val="231F20"/>
        </w:rPr>
        <w:t>XRF </w:t>
      </w:r>
      <w:r>
        <w:rPr>
          <w:color w:val="231F20"/>
          <w:spacing w:val="-6"/>
        </w:rPr>
        <w:t>characterization</w:t>
      </w:r>
      <w:r>
        <w:rPr>
          <w:color w:val="231F20"/>
          <w:spacing w:val="-15"/>
        </w:rPr>
        <w:t> </w:t>
      </w:r>
      <w:r>
        <w:rPr>
          <w:color w:val="231F20"/>
          <w:spacing w:val="-6"/>
        </w:rPr>
        <w:t>techniques,</w:t>
      </w:r>
      <w:r>
        <w:rPr>
          <w:color w:val="231F20"/>
          <w:spacing w:val="-13"/>
        </w:rPr>
        <w:t> </w:t>
      </w:r>
      <w:r>
        <w:rPr>
          <w:color w:val="231F20"/>
          <w:spacing w:val="-6"/>
        </w:rPr>
        <w:t>which</w:t>
      </w:r>
      <w:r>
        <w:rPr>
          <w:color w:val="231F20"/>
          <w:spacing w:val="-13"/>
        </w:rPr>
        <w:t> </w:t>
      </w:r>
      <w:r>
        <w:rPr>
          <w:color w:val="231F20"/>
          <w:spacing w:val="-6"/>
        </w:rPr>
        <w:t>allow</w:t>
      </w:r>
      <w:r>
        <w:rPr>
          <w:color w:val="231F20"/>
          <w:spacing w:val="-13"/>
        </w:rPr>
        <w:t> </w:t>
      </w:r>
      <w:r>
        <w:rPr>
          <w:color w:val="231F20"/>
          <w:spacing w:val="-6"/>
        </w:rPr>
        <w:t>us</w:t>
      </w:r>
      <w:r>
        <w:rPr>
          <w:color w:val="231F20"/>
          <w:spacing w:val="-13"/>
        </w:rPr>
        <w:t> </w:t>
      </w:r>
      <w:r>
        <w:rPr>
          <w:color w:val="231F20"/>
          <w:spacing w:val="-6"/>
        </w:rPr>
        <w:t>to</w:t>
      </w:r>
      <w:r>
        <w:rPr>
          <w:color w:val="231F20"/>
          <w:spacing w:val="-2"/>
        </w:rPr>
        <w:t> develop</w:t>
      </w:r>
      <w:r>
        <w:rPr>
          <w:color w:val="231F20"/>
          <w:spacing w:val="-13"/>
        </w:rPr>
        <w:t> </w:t>
      </w:r>
      <w:r>
        <w:rPr>
          <w:color w:val="231F20"/>
          <w:spacing w:val="-2"/>
        </w:rPr>
        <w:t>a</w:t>
      </w:r>
      <w:r>
        <w:rPr>
          <w:color w:val="231F20"/>
          <w:spacing w:val="-13"/>
        </w:rPr>
        <w:t> </w:t>
      </w:r>
      <w:r>
        <w:rPr>
          <w:color w:val="231F20"/>
          <w:spacing w:val="-2"/>
        </w:rPr>
        <w:t>better</w:t>
      </w:r>
      <w:r>
        <w:rPr>
          <w:color w:val="231F20"/>
          <w:spacing w:val="-13"/>
        </w:rPr>
        <w:t> </w:t>
      </w:r>
      <w:r>
        <w:rPr>
          <w:color w:val="231F20"/>
          <w:spacing w:val="-2"/>
        </w:rPr>
        <w:t>understanding</w:t>
      </w:r>
      <w:r>
        <w:rPr>
          <w:color w:val="231F20"/>
          <w:spacing w:val="-13"/>
        </w:rPr>
        <w:t> </w:t>
      </w:r>
      <w:r>
        <w:rPr>
          <w:color w:val="231F20"/>
          <w:spacing w:val="-2"/>
        </w:rPr>
        <w:t>of</w:t>
      </w:r>
      <w:r>
        <w:rPr>
          <w:color w:val="231F20"/>
          <w:spacing w:val="-13"/>
        </w:rPr>
        <w:t> </w:t>
      </w:r>
      <w:r>
        <w:rPr>
          <w:color w:val="231F20"/>
          <w:spacing w:val="-2"/>
        </w:rPr>
        <w:t>evolution of</w:t>
      </w:r>
      <w:r>
        <w:rPr>
          <w:color w:val="231F20"/>
          <w:spacing w:val="-12"/>
        </w:rPr>
        <w:t> </w:t>
      </w:r>
      <w:r>
        <w:rPr>
          <w:color w:val="231F20"/>
          <w:spacing w:val="-2"/>
        </w:rPr>
        <w:t>biomass</w:t>
      </w:r>
      <w:r>
        <w:rPr>
          <w:color w:val="231F20"/>
          <w:spacing w:val="-12"/>
        </w:rPr>
        <w:t> </w:t>
      </w:r>
      <w:r>
        <w:rPr>
          <w:color w:val="231F20"/>
          <w:spacing w:val="-2"/>
        </w:rPr>
        <w:t>properties</w:t>
      </w:r>
      <w:r>
        <w:rPr>
          <w:color w:val="231F20"/>
          <w:spacing w:val="-12"/>
        </w:rPr>
        <w:t> </w:t>
      </w:r>
      <w:r>
        <w:rPr>
          <w:color w:val="231F20"/>
          <w:spacing w:val="-2"/>
        </w:rPr>
        <w:t>during</w:t>
      </w:r>
      <w:r>
        <w:rPr>
          <w:color w:val="231F20"/>
          <w:spacing w:val="-12"/>
        </w:rPr>
        <w:t> </w:t>
      </w:r>
      <w:r>
        <w:rPr>
          <w:color w:val="231F20"/>
          <w:spacing w:val="-2"/>
        </w:rPr>
        <w:t>its</w:t>
      </w:r>
      <w:r>
        <w:rPr>
          <w:color w:val="231F20"/>
          <w:spacing w:val="-12"/>
        </w:rPr>
        <w:t> </w:t>
      </w:r>
      <w:r>
        <w:rPr>
          <w:color w:val="231F20"/>
          <w:spacing w:val="-2"/>
        </w:rPr>
        <w:t>production, such</w:t>
      </w:r>
      <w:r>
        <w:rPr>
          <w:color w:val="231F20"/>
          <w:spacing w:val="-10"/>
        </w:rPr>
        <w:t> </w:t>
      </w:r>
      <w:r>
        <w:rPr>
          <w:color w:val="231F20"/>
          <w:spacing w:val="-2"/>
        </w:rPr>
        <w:t>presence</w:t>
      </w:r>
      <w:r>
        <w:rPr>
          <w:color w:val="231F20"/>
          <w:spacing w:val="-10"/>
        </w:rPr>
        <w:t> </w:t>
      </w:r>
      <w:r>
        <w:rPr>
          <w:color w:val="231F20"/>
          <w:spacing w:val="-2"/>
        </w:rPr>
        <w:t>of</w:t>
      </w:r>
      <w:r>
        <w:rPr>
          <w:color w:val="231F20"/>
          <w:spacing w:val="-10"/>
        </w:rPr>
        <w:t> </w:t>
      </w:r>
      <w:r>
        <w:rPr>
          <w:color w:val="231F20"/>
          <w:spacing w:val="-2"/>
        </w:rPr>
        <w:t>metals</w:t>
      </w:r>
      <w:r>
        <w:rPr>
          <w:color w:val="231F20"/>
          <w:spacing w:val="-10"/>
        </w:rPr>
        <w:t> </w:t>
      </w:r>
      <w:r>
        <w:rPr>
          <w:color w:val="231F20"/>
          <w:spacing w:val="-2"/>
        </w:rPr>
        <w:t>and</w:t>
      </w:r>
      <w:r>
        <w:rPr>
          <w:color w:val="231F20"/>
          <w:spacing w:val="-10"/>
        </w:rPr>
        <w:t> </w:t>
      </w:r>
      <w:r>
        <w:rPr>
          <w:color w:val="231F20"/>
          <w:spacing w:val="-2"/>
        </w:rPr>
        <w:t>initial</w:t>
      </w:r>
      <w:r>
        <w:rPr>
          <w:color w:val="231F20"/>
          <w:spacing w:val="-10"/>
        </w:rPr>
        <w:t> </w:t>
      </w:r>
      <w:r>
        <w:rPr>
          <w:color w:val="231F20"/>
          <w:spacing w:val="-2"/>
        </w:rPr>
        <w:t>morpho-</w:t>
      </w:r>
    </w:p>
    <w:p>
      <w:pPr>
        <w:pStyle w:val="BodyText"/>
        <w:spacing w:after="0" w:line="196" w:lineRule="auto"/>
        <w:sectPr>
          <w:type w:val="continuous"/>
          <w:pgSz w:w="12240" w:h="15840"/>
          <w:pgMar w:header="480" w:footer="1131" w:top="1160" w:bottom="280" w:left="0" w:right="0"/>
          <w:cols w:num="3" w:equalWidth="0">
            <w:col w:w="3898" w:space="40"/>
            <w:col w:w="3924" w:space="39"/>
            <w:col w:w="4339"/>
          </w:cols>
        </w:sectPr>
      </w:pPr>
    </w:p>
    <w:p>
      <w:pPr>
        <w:pStyle w:val="BodyText"/>
        <w:tabs>
          <w:tab w:pos="7886" w:val="left" w:leader="none"/>
          <w:tab w:pos="8226" w:val="left" w:leader="none"/>
        </w:tabs>
        <w:spacing w:line="211" w:lineRule="exact"/>
        <w:ind w:left="480"/>
      </w:pPr>
      <w:r>
        <w:rPr>
          <w:rFonts w:ascii="Times New Roman"/>
          <w:color w:val="231F20"/>
          <w:u w:val="single" w:color="CDCCCA"/>
        </w:rPr>
        <w:tab/>
      </w:r>
      <w:r>
        <w:rPr>
          <w:rFonts w:ascii="Times New Roman"/>
          <w:color w:val="231F20"/>
          <w:u w:val="none"/>
        </w:rPr>
        <w:tab/>
      </w:r>
      <w:r>
        <w:rPr>
          <w:color w:val="231F20"/>
          <w:spacing w:val="-6"/>
          <w:u w:val="none"/>
        </w:rPr>
        <w:t>logical</w:t>
      </w:r>
      <w:r>
        <w:rPr>
          <w:color w:val="231F20"/>
          <w:spacing w:val="-2"/>
          <w:u w:val="none"/>
        </w:rPr>
        <w:t> </w:t>
      </w:r>
      <w:r>
        <w:rPr>
          <w:color w:val="231F20"/>
          <w:spacing w:val="-6"/>
          <w:u w:val="none"/>
        </w:rPr>
        <w:t>features</w:t>
      </w:r>
      <w:r>
        <w:rPr>
          <w:color w:val="231F20"/>
          <w:spacing w:val="-2"/>
          <w:u w:val="none"/>
        </w:rPr>
        <w:t> </w:t>
      </w:r>
      <w:r>
        <w:rPr>
          <w:color w:val="231F20"/>
          <w:spacing w:val="-6"/>
          <w:u w:val="none"/>
        </w:rPr>
        <w:t>of</w:t>
      </w:r>
      <w:r>
        <w:rPr>
          <w:color w:val="231F20"/>
          <w:spacing w:val="-2"/>
          <w:u w:val="none"/>
        </w:rPr>
        <w:t> </w:t>
      </w:r>
      <w:r>
        <w:rPr>
          <w:color w:val="231F20"/>
          <w:spacing w:val="-6"/>
          <w:u w:val="none"/>
        </w:rPr>
        <w:t>biomass.</w:t>
      </w:r>
      <w:r>
        <w:rPr>
          <w:color w:val="231F20"/>
          <w:spacing w:val="-2"/>
          <w:u w:val="none"/>
        </w:rPr>
        <w:t> </w:t>
      </w:r>
      <w:r>
        <w:rPr>
          <w:color w:val="231F20"/>
          <w:spacing w:val="-6"/>
          <w:u w:val="none"/>
        </w:rPr>
        <w:t>These</w:t>
      </w:r>
      <w:r>
        <w:rPr>
          <w:color w:val="231F20"/>
          <w:spacing w:val="-2"/>
          <w:u w:val="none"/>
        </w:rPr>
        <w:t> </w:t>
      </w:r>
      <w:r>
        <w:rPr>
          <w:color w:val="231F20"/>
          <w:spacing w:val="-6"/>
          <w:u w:val="none"/>
        </w:rPr>
        <w:t>results</w:t>
      </w:r>
    </w:p>
    <w:p>
      <w:pPr>
        <w:pStyle w:val="BodyText"/>
        <w:spacing w:line="222" w:lineRule="exact"/>
        <w:ind w:right="1008"/>
        <w:jc w:val="right"/>
      </w:pPr>
      <w:r>
        <w:rPr>
          <w:color w:val="231F20"/>
          <w:w w:val="90"/>
        </w:rPr>
        <w:t>have</w:t>
      </w:r>
      <w:r>
        <w:rPr>
          <w:color w:val="231F20"/>
          <w:spacing w:val="4"/>
        </w:rPr>
        <w:t> </w:t>
      </w:r>
      <w:r>
        <w:rPr>
          <w:color w:val="231F20"/>
          <w:w w:val="90"/>
        </w:rPr>
        <w:t>significant</w:t>
      </w:r>
      <w:r>
        <w:rPr>
          <w:color w:val="231F20"/>
          <w:spacing w:val="4"/>
        </w:rPr>
        <w:t> </w:t>
      </w:r>
      <w:r>
        <w:rPr>
          <w:color w:val="231F20"/>
          <w:w w:val="90"/>
        </w:rPr>
        <w:t>implications</w:t>
      </w:r>
      <w:r>
        <w:rPr>
          <w:color w:val="231F20"/>
          <w:spacing w:val="5"/>
        </w:rPr>
        <w:t> </w:t>
      </w:r>
      <w:r>
        <w:rPr>
          <w:color w:val="231F20"/>
          <w:w w:val="90"/>
        </w:rPr>
        <w:t>for</w:t>
      </w:r>
      <w:r>
        <w:rPr>
          <w:color w:val="231F20"/>
          <w:spacing w:val="4"/>
        </w:rPr>
        <w:t> </w:t>
      </w:r>
      <w:r>
        <w:rPr>
          <w:color w:val="231F20"/>
          <w:spacing w:val="-2"/>
          <w:w w:val="90"/>
        </w:rPr>
        <w:t>utilizing</w:t>
      </w:r>
    </w:p>
    <w:p>
      <w:pPr>
        <w:pStyle w:val="BodyText"/>
        <w:spacing w:after="0" w:line="222" w:lineRule="exact"/>
        <w:jc w:val="right"/>
        <w:sectPr>
          <w:type w:val="continuous"/>
          <w:pgSz w:w="12240" w:h="15840"/>
          <w:pgMar w:header="480" w:footer="1131" w:top="1160" w:bottom="280" w:left="0" w:right="0"/>
        </w:sectPr>
      </w:pPr>
    </w:p>
    <w:p>
      <w:pPr>
        <w:pStyle w:val="Heading4"/>
        <w:spacing w:line="206" w:lineRule="auto" w:before="53"/>
        <w:ind w:right="3"/>
      </w:pPr>
      <w:r>
        <w:rPr>
          <w:color w:val="231F20"/>
        </w:rPr>
        <w:t>Studying</w:t>
      </w:r>
      <w:r>
        <w:rPr>
          <w:color w:val="231F20"/>
          <w:spacing w:val="-28"/>
        </w:rPr>
        <w:t> </w:t>
      </w:r>
      <w:r>
        <w:rPr>
          <w:color w:val="231F20"/>
        </w:rPr>
        <w:t>Catalysts</w:t>
      </w:r>
      <w:r>
        <w:rPr>
          <w:color w:val="231F20"/>
          <w:spacing w:val="-28"/>
        </w:rPr>
        <w:t> </w:t>
      </w:r>
      <w:r>
        <w:rPr>
          <w:color w:val="231F20"/>
        </w:rPr>
        <w:t>Used</w:t>
      </w:r>
      <w:r>
        <w:rPr>
          <w:color w:val="231F20"/>
          <w:spacing w:val="-28"/>
        </w:rPr>
        <w:t> </w:t>
      </w:r>
      <w:r>
        <w:rPr>
          <w:color w:val="231F20"/>
        </w:rPr>
        <w:t>for</w:t>
      </w:r>
      <w:r>
        <w:rPr>
          <w:color w:val="231F20"/>
          <w:spacing w:val="-28"/>
        </w:rPr>
        <w:t> </w:t>
      </w:r>
      <w:r>
        <w:rPr>
          <w:color w:val="231F20"/>
        </w:rPr>
        <w:t>Energy</w:t>
      </w:r>
      <w:r>
        <w:rPr>
          <w:color w:val="231F20"/>
          <w:spacing w:val="-28"/>
        </w:rPr>
        <w:t> </w:t>
      </w:r>
      <w:r>
        <w:rPr>
          <w:color w:val="231F20"/>
        </w:rPr>
        <w:t>and</w:t>
      </w:r>
      <w:r>
        <w:rPr>
          <w:color w:val="231F20"/>
          <w:spacing w:val="-28"/>
        </w:rPr>
        <w:t> </w:t>
      </w:r>
      <w:r>
        <w:rPr>
          <w:color w:val="231F20"/>
        </w:rPr>
        <w:t>Environmental Applications Under Working Conditions</w:t>
      </w:r>
    </w:p>
    <w:p>
      <w:pPr>
        <w:pStyle w:val="BodyText"/>
        <w:spacing w:before="181"/>
        <w:ind w:left="480"/>
        <w:rPr>
          <w:rFonts w:ascii="Bookman Old Style"/>
          <w:b w:val="0"/>
        </w:rPr>
      </w:pPr>
      <w:r>
        <w:rPr>
          <w:rFonts w:ascii="Bookman Old Style"/>
          <w:b w:val="0"/>
          <w:color w:val="231F20"/>
          <w:spacing w:val="-2"/>
        </w:rPr>
        <w:t>PI:</w:t>
      </w:r>
      <w:r>
        <w:rPr>
          <w:rFonts w:ascii="Bookman Old Style"/>
          <w:b w:val="0"/>
          <w:color w:val="231F20"/>
          <w:spacing w:val="-8"/>
        </w:rPr>
        <w:t> </w:t>
      </w:r>
      <w:r>
        <w:rPr>
          <w:rFonts w:ascii="Bookman Old Style"/>
          <w:b w:val="0"/>
          <w:color w:val="231F20"/>
          <w:spacing w:val="-2"/>
        </w:rPr>
        <w:t>Alexander</w:t>
      </w:r>
      <w:r>
        <w:rPr>
          <w:rFonts w:ascii="Bookman Old Style"/>
          <w:b w:val="0"/>
          <w:color w:val="231F20"/>
          <w:spacing w:val="-8"/>
        </w:rPr>
        <w:t> </w:t>
      </w:r>
      <w:r>
        <w:rPr>
          <w:rFonts w:ascii="Bookman Old Style"/>
          <w:b w:val="0"/>
          <w:color w:val="231F20"/>
          <w:spacing w:val="-2"/>
        </w:rPr>
        <w:t>Orlov</w:t>
      </w:r>
      <w:r>
        <w:rPr>
          <w:rFonts w:ascii="Bookman Old Style"/>
          <w:b w:val="0"/>
          <w:color w:val="231F20"/>
          <w:spacing w:val="-7"/>
        </w:rPr>
        <w:t> </w:t>
      </w:r>
      <w:r>
        <w:rPr>
          <w:rFonts w:ascii="Bookman Old Style"/>
          <w:b w:val="0"/>
          <w:color w:val="231F20"/>
          <w:spacing w:val="-2"/>
        </w:rPr>
        <w:t>,</w:t>
      </w:r>
      <w:r>
        <w:rPr>
          <w:rFonts w:ascii="Bookman Old Style"/>
          <w:b w:val="0"/>
          <w:color w:val="231F20"/>
          <w:spacing w:val="-8"/>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right="3787"/>
      </w:pPr>
      <w:r>
        <w:rPr/>
        <w:drawing>
          <wp:anchor distT="0" distB="0" distL="0" distR="0" allowOverlap="1" layoutInCell="1" locked="0" behindDoc="0" simplePos="0" relativeHeight="15890944">
            <wp:simplePos x="0" y="0"/>
            <wp:positionH relativeFrom="page">
              <wp:posOffset>2768942</wp:posOffset>
            </wp:positionH>
            <wp:positionV relativeFrom="paragraph">
              <wp:posOffset>30317</wp:posOffset>
            </wp:positionV>
            <wp:extent cx="2147366" cy="2228913"/>
            <wp:effectExtent l="0" t="0" r="0" b="0"/>
            <wp:wrapNone/>
            <wp:docPr id="955" name="Image 955"/>
            <wp:cNvGraphicFramePr>
              <a:graphicFrameLocks/>
            </wp:cNvGraphicFramePr>
            <a:graphic>
              <a:graphicData uri="http://schemas.openxmlformats.org/drawingml/2006/picture">
                <pic:pic>
                  <pic:nvPicPr>
                    <pic:cNvPr id="955" name="Image 955"/>
                    <pic:cNvPicPr/>
                  </pic:nvPicPr>
                  <pic:blipFill>
                    <a:blip r:embed="rId441" cstate="print"/>
                    <a:stretch>
                      <a:fillRect/>
                    </a:stretch>
                  </pic:blipFill>
                  <pic:spPr>
                    <a:xfrm>
                      <a:off x="0" y="0"/>
                      <a:ext cx="2147366" cy="2228913"/>
                    </a:xfrm>
                    <a:prstGeom prst="rect">
                      <a:avLst/>
                    </a:prstGeom>
                  </pic:spPr>
                </pic:pic>
              </a:graphicData>
            </a:graphic>
          </wp:anchor>
        </w:drawing>
      </w:r>
      <w:r>
        <w:rPr>
          <w:color w:val="231F20"/>
          <w:w w:val="105"/>
        </w:rPr>
        <w:t>Heterogeneous</w:t>
      </w:r>
      <w:r>
        <w:rPr>
          <w:color w:val="231F20"/>
          <w:spacing w:val="-3"/>
          <w:w w:val="105"/>
        </w:rPr>
        <w:t> </w:t>
      </w:r>
      <w:r>
        <w:rPr>
          <w:color w:val="231F20"/>
          <w:w w:val="105"/>
        </w:rPr>
        <w:t>catalysts</w:t>
      </w:r>
      <w:r>
        <w:rPr>
          <w:color w:val="231F20"/>
          <w:spacing w:val="-3"/>
          <w:w w:val="105"/>
        </w:rPr>
        <w:t> </w:t>
      </w:r>
      <w:r>
        <w:rPr>
          <w:color w:val="231F20"/>
          <w:w w:val="105"/>
        </w:rPr>
        <w:t>often</w:t>
      </w:r>
      <w:r>
        <w:rPr>
          <w:color w:val="231F20"/>
          <w:spacing w:val="-3"/>
          <w:w w:val="105"/>
        </w:rPr>
        <w:t> </w:t>
      </w:r>
      <w:r>
        <w:rPr>
          <w:color w:val="231F20"/>
          <w:w w:val="105"/>
        </w:rPr>
        <w:t>undergo dramatic changes in their structure as </w:t>
      </w:r>
      <w:r>
        <w:rPr>
          <w:color w:val="231F20"/>
        </w:rPr>
        <w:t>the</w:t>
      </w:r>
      <w:r>
        <w:rPr>
          <w:color w:val="231F20"/>
          <w:spacing w:val="-6"/>
        </w:rPr>
        <w:t> </w:t>
      </w:r>
      <w:r>
        <w:rPr>
          <w:color w:val="231F20"/>
        </w:rPr>
        <w:t>mediate</w:t>
      </w:r>
      <w:r>
        <w:rPr>
          <w:color w:val="231F20"/>
          <w:spacing w:val="-6"/>
        </w:rPr>
        <w:t> </w:t>
      </w:r>
      <w:r>
        <w:rPr>
          <w:color w:val="231F20"/>
        </w:rPr>
        <w:t>a</w:t>
      </w:r>
      <w:r>
        <w:rPr>
          <w:color w:val="231F20"/>
          <w:spacing w:val="-6"/>
        </w:rPr>
        <w:t> </w:t>
      </w:r>
      <w:r>
        <w:rPr>
          <w:color w:val="231F20"/>
        </w:rPr>
        <w:t>chemical</w:t>
      </w:r>
      <w:r>
        <w:rPr>
          <w:color w:val="231F20"/>
          <w:spacing w:val="-6"/>
        </w:rPr>
        <w:t> </w:t>
      </w:r>
      <w:r>
        <w:rPr>
          <w:color w:val="231F20"/>
        </w:rPr>
        <w:t>reaction.</w:t>
      </w:r>
      <w:r>
        <w:rPr>
          <w:color w:val="231F20"/>
          <w:spacing w:val="-6"/>
        </w:rPr>
        <w:t> </w:t>
      </w:r>
      <w:r>
        <w:rPr>
          <w:color w:val="231F20"/>
        </w:rPr>
        <w:t>Multiple experimental</w:t>
      </w:r>
      <w:r>
        <w:rPr>
          <w:color w:val="231F20"/>
          <w:spacing w:val="8"/>
        </w:rPr>
        <w:t> </w:t>
      </w:r>
      <w:r>
        <w:rPr>
          <w:color w:val="231F20"/>
        </w:rPr>
        <w:t>approaches</w:t>
      </w:r>
      <w:r>
        <w:rPr>
          <w:color w:val="231F20"/>
          <w:spacing w:val="9"/>
        </w:rPr>
        <w:t> </w:t>
      </w:r>
      <w:r>
        <w:rPr>
          <w:color w:val="231F20"/>
        </w:rPr>
        <w:t>have</w:t>
      </w:r>
      <w:r>
        <w:rPr>
          <w:color w:val="231F20"/>
          <w:spacing w:val="8"/>
        </w:rPr>
        <w:t> </w:t>
      </w:r>
      <w:r>
        <w:rPr>
          <w:color w:val="231F20"/>
        </w:rPr>
        <w:t>been</w:t>
      </w:r>
      <w:r>
        <w:rPr>
          <w:color w:val="231F20"/>
          <w:spacing w:val="9"/>
        </w:rPr>
        <w:t> </w:t>
      </w:r>
      <w:r>
        <w:rPr>
          <w:color w:val="231F20"/>
          <w:spacing w:val="-5"/>
        </w:rPr>
        <w:t>de-</w:t>
      </w:r>
    </w:p>
    <w:p>
      <w:pPr>
        <w:pStyle w:val="BodyText"/>
        <w:spacing w:line="196" w:lineRule="auto"/>
        <w:ind w:left="480" w:right="3553"/>
      </w:pPr>
      <w:r>
        <w:rPr>
          <w:color w:val="231F20"/>
          <w:spacing w:val="-2"/>
          <w:w w:val="105"/>
        </w:rPr>
        <w:t>veloped</w:t>
      </w:r>
      <w:r>
        <w:rPr>
          <w:color w:val="231F20"/>
          <w:spacing w:val="-10"/>
          <w:w w:val="105"/>
        </w:rPr>
        <w:t> </w:t>
      </w:r>
      <w:r>
        <w:rPr>
          <w:color w:val="231F20"/>
          <w:spacing w:val="-2"/>
          <w:w w:val="105"/>
        </w:rPr>
        <w:t>to</w:t>
      </w:r>
      <w:r>
        <w:rPr>
          <w:color w:val="231F20"/>
          <w:spacing w:val="-10"/>
          <w:w w:val="105"/>
        </w:rPr>
        <w:t> </w:t>
      </w:r>
      <w:r>
        <w:rPr>
          <w:color w:val="231F20"/>
          <w:spacing w:val="-2"/>
          <w:w w:val="105"/>
        </w:rPr>
        <w:t>understand</w:t>
      </w:r>
      <w:r>
        <w:rPr>
          <w:color w:val="231F20"/>
          <w:spacing w:val="-10"/>
          <w:w w:val="105"/>
        </w:rPr>
        <w:t> </w:t>
      </w:r>
      <w:r>
        <w:rPr>
          <w:color w:val="231F20"/>
          <w:spacing w:val="-2"/>
          <w:w w:val="105"/>
        </w:rPr>
        <w:t>these</w:t>
      </w:r>
      <w:r>
        <w:rPr>
          <w:color w:val="231F20"/>
          <w:spacing w:val="-10"/>
          <w:w w:val="105"/>
        </w:rPr>
        <w:t> </w:t>
      </w:r>
      <w:r>
        <w:rPr>
          <w:color w:val="231F20"/>
          <w:spacing w:val="-2"/>
          <w:w w:val="105"/>
        </w:rPr>
        <w:t>changes,</w:t>
      </w:r>
      <w:r>
        <w:rPr>
          <w:color w:val="231F20"/>
          <w:spacing w:val="-10"/>
          <w:w w:val="105"/>
        </w:rPr>
        <w:t> </w:t>
      </w:r>
      <w:r>
        <w:rPr>
          <w:color w:val="231F20"/>
          <w:spacing w:val="-2"/>
          <w:w w:val="105"/>
        </w:rPr>
        <w:t>but </w:t>
      </w:r>
      <w:r>
        <w:rPr>
          <w:color w:val="231F20"/>
          <w:w w:val="105"/>
        </w:rPr>
        <w:t>each</w:t>
      </w:r>
      <w:r>
        <w:rPr>
          <w:color w:val="231F20"/>
          <w:spacing w:val="-1"/>
          <w:w w:val="105"/>
        </w:rPr>
        <w:t> </w:t>
      </w:r>
      <w:r>
        <w:rPr>
          <w:color w:val="231F20"/>
          <w:w w:val="105"/>
        </w:rPr>
        <w:t>has</w:t>
      </w:r>
      <w:r>
        <w:rPr>
          <w:color w:val="231F20"/>
          <w:spacing w:val="-1"/>
          <w:w w:val="105"/>
        </w:rPr>
        <w:t> </w:t>
      </w:r>
      <w:r>
        <w:rPr>
          <w:color w:val="231F20"/>
          <w:w w:val="105"/>
        </w:rPr>
        <w:t>its</w:t>
      </w:r>
      <w:r>
        <w:rPr>
          <w:color w:val="231F20"/>
          <w:spacing w:val="-1"/>
          <w:w w:val="105"/>
        </w:rPr>
        <w:t> </w:t>
      </w:r>
      <w:r>
        <w:rPr>
          <w:color w:val="231F20"/>
          <w:w w:val="105"/>
        </w:rPr>
        <w:t>particular</w:t>
      </w:r>
      <w:r>
        <w:rPr>
          <w:color w:val="231F20"/>
          <w:spacing w:val="-1"/>
          <w:w w:val="105"/>
        </w:rPr>
        <w:t> </w:t>
      </w:r>
      <w:r>
        <w:rPr>
          <w:color w:val="231F20"/>
          <w:w w:val="105"/>
        </w:rPr>
        <w:t>limitations.</w:t>
      </w:r>
      <w:r>
        <w:rPr>
          <w:color w:val="231F20"/>
          <w:spacing w:val="-1"/>
          <w:w w:val="105"/>
        </w:rPr>
        <w:t> </w:t>
      </w:r>
      <w:r>
        <w:rPr>
          <w:color w:val="231F20"/>
          <w:w w:val="105"/>
        </w:rPr>
        <w:t>In</w:t>
      </w:r>
      <w:r>
        <w:rPr>
          <w:color w:val="231F20"/>
          <w:spacing w:val="-1"/>
          <w:w w:val="105"/>
        </w:rPr>
        <w:t> </w:t>
      </w:r>
      <w:r>
        <w:rPr>
          <w:color w:val="231F20"/>
          <w:w w:val="105"/>
        </w:rPr>
        <w:t>this collaborative project with the BNL Elec-tron</w:t>
      </w:r>
      <w:r>
        <w:rPr>
          <w:color w:val="231F20"/>
          <w:spacing w:val="-6"/>
          <w:w w:val="105"/>
        </w:rPr>
        <w:t> </w:t>
      </w:r>
      <w:r>
        <w:rPr>
          <w:color w:val="231F20"/>
          <w:w w:val="105"/>
        </w:rPr>
        <w:t>Microscopy</w:t>
      </w:r>
      <w:r>
        <w:rPr>
          <w:color w:val="231F20"/>
          <w:spacing w:val="-6"/>
          <w:w w:val="105"/>
        </w:rPr>
        <w:t> </w:t>
      </w:r>
      <w:r>
        <w:rPr>
          <w:color w:val="231F20"/>
          <w:w w:val="105"/>
        </w:rPr>
        <w:t>group,</w:t>
      </w:r>
      <w:r>
        <w:rPr>
          <w:color w:val="231F20"/>
          <w:spacing w:val="-6"/>
          <w:w w:val="105"/>
        </w:rPr>
        <w:t> </w:t>
      </w:r>
      <w:r>
        <w:rPr>
          <w:color w:val="231F20"/>
          <w:w w:val="105"/>
        </w:rPr>
        <w:t>we</w:t>
      </w:r>
      <w:r>
        <w:rPr>
          <w:color w:val="231F20"/>
          <w:spacing w:val="-6"/>
          <w:w w:val="105"/>
        </w:rPr>
        <w:t> </w:t>
      </w:r>
      <w:r>
        <w:rPr>
          <w:color w:val="231F20"/>
          <w:w w:val="105"/>
        </w:rPr>
        <w:t>utilize</w:t>
      </w:r>
      <w:r>
        <w:rPr>
          <w:color w:val="231F20"/>
          <w:spacing w:val="-6"/>
          <w:w w:val="105"/>
        </w:rPr>
        <w:t> </w:t>
      </w:r>
      <w:r>
        <w:rPr>
          <w:color w:val="231F20"/>
          <w:w w:val="105"/>
        </w:rPr>
        <w:t>unique TEM characterization techniques with exquisite</w:t>
      </w:r>
      <w:r>
        <w:rPr>
          <w:color w:val="231F20"/>
          <w:spacing w:val="-4"/>
          <w:w w:val="105"/>
        </w:rPr>
        <w:t> </w:t>
      </w:r>
      <w:r>
        <w:rPr>
          <w:color w:val="231F20"/>
          <w:w w:val="105"/>
        </w:rPr>
        <w:t>spatial</w:t>
      </w:r>
      <w:r>
        <w:rPr>
          <w:color w:val="231F20"/>
          <w:spacing w:val="-4"/>
          <w:w w:val="105"/>
        </w:rPr>
        <w:t> </w:t>
      </w:r>
      <w:r>
        <w:rPr>
          <w:color w:val="231F20"/>
          <w:w w:val="105"/>
        </w:rPr>
        <w:t>resolution</w:t>
      </w:r>
      <w:r>
        <w:rPr>
          <w:color w:val="231F20"/>
          <w:spacing w:val="-4"/>
          <w:w w:val="105"/>
        </w:rPr>
        <w:t> </w:t>
      </w:r>
      <w:r>
        <w:rPr>
          <w:color w:val="231F20"/>
          <w:w w:val="105"/>
        </w:rPr>
        <w:t>while</w:t>
      </w:r>
      <w:r>
        <w:rPr>
          <w:color w:val="231F20"/>
          <w:spacing w:val="-4"/>
          <w:w w:val="105"/>
        </w:rPr>
        <w:t> </w:t>
      </w:r>
      <w:r>
        <w:rPr>
          <w:color w:val="231F20"/>
          <w:w w:val="105"/>
        </w:rPr>
        <w:t>taking advantage of the recent developments</w:t>
      </w:r>
    </w:p>
    <w:p>
      <w:pPr>
        <w:pStyle w:val="BodyText"/>
        <w:spacing w:line="196" w:lineRule="auto"/>
        <w:ind w:left="480" w:right="3787"/>
      </w:pPr>
      <w:r>
        <w:rPr>
          <w:color w:val="231F20"/>
          <w:w w:val="105"/>
        </w:rPr>
        <w:t>in closed-cell microscopy methods. By </w:t>
      </w:r>
      <w:r>
        <w:rPr>
          <w:color w:val="231F20"/>
        </w:rPr>
        <w:t>measuring the catalysts’ evolution </w:t>
      </w:r>
      <w:r>
        <w:rPr>
          <w:color w:val="231F20"/>
        </w:rPr>
        <w:t>under </w:t>
      </w:r>
      <w:r>
        <w:rPr>
          <w:color w:val="231F20"/>
          <w:w w:val="105"/>
        </w:rPr>
        <w:t>reaction conditions we develop unique mechanistic</w:t>
      </w:r>
      <w:r>
        <w:rPr>
          <w:color w:val="231F20"/>
          <w:spacing w:val="-10"/>
          <w:w w:val="105"/>
        </w:rPr>
        <w:t> </w:t>
      </w:r>
      <w:r>
        <w:rPr>
          <w:color w:val="231F20"/>
          <w:w w:val="105"/>
        </w:rPr>
        <w:t>understanding</w:t>
      </w:r>
      <w:r>
        <w:rPr>
          <w:color w:val="231F20"/>
          <w:spacing w:val="-10"/>
          <w:w w:val="105"/>
        </w:rPr>
        <w:t> </w:t>
      </w:r>
      <w:r>
        <w:rPr>
          <w:color w:val="231F20"/>
          <w:w w:val="105"/>
        </w:rPr>
        <w:t>of</w:t>
      </w:r>
      <w:r>
        <w:rPr>
          <w:color w:val="231F20"/>
          <w:spacing w:val="-10"/>
          <w:w w:val="105"/>
        </w:rPr>
        <w:t> </w:t>
      </w:r>
      <w:r>
        <w:rPr>
          <w:color w:val="231F20"/>
          <w:w w:val="105"/>
        </w:rPr>
        <w:t>catalysts’ activity and stability. (BNL)</w:t>
      </w:r>
    </w:p>
    <w:p>
      <w:pPr>
        <w:pStyle w:val="BodyText"/>
        <w:spacing w:line="196" w:lineRule="auto"/>
        <w:ind w:left="444" w:right="603"/>
        <w:jc w:val="both"/>
      </w:pPr>
      <w:r>
        <w:rPr/>
        <w:br w:type="column"/>
      </w:r>
      <w:r>
        <w:rPr>
          <w:color w:val="231F20"/>
          <w:w w:val="90"/>
        </w:rPr>
        <w:t>resulting biochar as a soil additive and clarify-</w:t>
      </w:r>
      <w:r>
        <w:rPr>
          <w:color w:val="231F20"/>
          <w:spacing w:val="-6"/>
        </w:rPr>
        <w:t>ing the</w:t>
      </w:r>
      <w:r>
        <w:rPr>
          <w:color w:val="231F20"/>
          <w:spacing w:val="-5"/>
        </w:rPr>
        <w:t> </w:t>
      </w:r>
      <w:r>
        <w:rPr>
          <w:color w:val="231F20"/>
          <w:spacing w:val="-6"/>
        </w:rPr>
        <w:t>mechanisms</w:t>
      </w:r>
      <w:r>
        <w:rPr>
          <w:color w:val="231F20"/>
          <w:spacing w:val="-5"/>
        </w:rPr>
        <w:t> </w:t>
      </w:r>
      <w:r>
        <w:rPr>
          <w:color w:val="231F20"/>
          <w:spacing w:val="-6"/>
        </w:rPr>
        <w:t>of biofuel</w:t>
      </w:r>
      <w:r>
        <w:rPr>
          <w:color w:val="231F20"/>
          <w:spacing w:val="-5"/>
        </w:rPr>
        <w:t> </w:t>
      </w:r>
      <w:r>
        <w:rPr>
          <w:color w:val="231F20"/>
          <w:spacing w:val="-6"/>
        </w:rPr>
        <w:t>production</w:t>
      </w:r>
      <w:r>
        <w:rPr>
          <w:color w:val="231F20"/>
          <w:spacing w:val="-5"/>
        </w:rPr>
        <w:t> </w:t>
      </w:r>
      <w:r>
        <w:rPr>
          <w:color w:val="231F20"/>
          <w:spacing w:val="-6"/>
        </w:rPr>
        <w:t>by</w:t>
      </w:r>
      <w:r>
        <w:rPr>
          <w:color w:val="231F20"/>
        </w:rPr>
        <w:t> pyrolysis.</w:t>
      </w:r>
      <w:r>
        <w:rPr>
          <w:color w:val="231F20"/>
          <w:spacing w:val="-1"/>
        </w:rPr>
        <w:t> </w:t>
      </w:r>
      <w:r>
        <w:rPr>
          <w:color w:val="231F20"/>
        </w:rPr>
        <w:t>(USDA,</w:t>
      </w:r>
      <w:r>
        <w:rPr>
          <w:color w:val="231F20"/>
          <w:spacing w:val="-1"/>
        </w:rPr>
        <w:t> </w:t>
      </w:r>
      <w:r>
        <w:rPr>
          <w:color w:val="231F20"/>
        </w:rPr>
        <w:t>BNL)</w:t>
      </w:r>
    </w:p>
    <w:p>
      <w:pPr>
        <w:pStyle w:val="BodyText"/>
        <w:spacing w:before="6"/>
        <w:rPr>
          <w:sz w:val="12"/>
        </w:rPr>
      </w:pPr>
      <w:r>
        <w:rPr>
          <w:sz w:val="12"/>
        </w:rPr>
        <mc:AlternateContent>
          <mc:Choice Requires="wps">
            <w:drawing>
              <wp:anchor distT="0" distB="0" distL="0" distR="0" allowOverlap="1" layoutInCell="1" locked="0" behindDoc="1" simplePos="0" relativeHeight="487749120">
                <wp:simplePos x="0" y="0"/>
                <wp:positionH relativeFrom="page">
                  <wp:posOffset>5223929</wp:posOffset>
                </wp:positionH>
                <wp:positionV relativeFrom="paragraph">
                  <wp:posOffset>112499</wp:posOffset>
                </wp:positionV>
                <wp:extent cx="948055" cy="232410"/>
                <wp:effectExtent l="0" t="0" r="0" b="0"/>
                <wp:wrapTopAndBottom/>
                <wp:docPr id="956" name="Group 956"/>
                <wp:cNvGraphicFramePr>
                  <a:graphicFrameLocks/>
                </wp:cNvGraphicFramePr>
                <a:graphic>
                  <a:graphicData uri="http://schemas.microsoft.com/office/word/2010/wordprocessingGroup">
                    <wpg:wgp>
                      <wpg:cNvPr id="956" name="Group 956"/>
                      <wpg:cNvGrpSpPr/>
                      <wpg:grpSpPr>
                        <a:xfrm>
                          <a:off x="0" y="0"/>
                          <a:ext cx="948055" cy="232410"/>
                          <a:chExt cx="948055" cy="232410"/>
                        </a:xfrm>
                      </wpg:grpSpPr>
                      <pic:pic>
                        <pic:nvPicPr>
                          <pic:cNvPr id="957" name="Image 957"/>
                          <pic:cNvPicPr/>
                        </pic:nvPicPr>
                        <pic:blipFill>
                          <a:blip r:embed="rId442" cstate="print"/>
                          <a:stretch>
                            <a:fillRect/>
                          </a:stretch>
                        </pic:blipFill>
                        <pic:spPr>
                          <a:xfrm>
                            <a:off x="0" y="10502"/>
                            <a:ext cx="289902" cy="198132"/>
                          </a:xfrm>
                          <a:prstGeom prst="rect">
                            <a:avLst/>
                          </a:prstGeom>
                        </pic:spPr>
                      </pic:pic>
                      <pic:pic>
                        <pic:nvPicPr>
                          <pic:cNvPr id="958" name="Image 958"/>
                          <pic:cNvPicPr/>
                        </pic:nvPicPr>
                        <pic:blipFill>
                          <a:blip r:embed="rId289" cstate="print"/>
                          <a:stretch>
                            <a:fillRect/>
                          </a:stretch>
                        </pic:blipFill>
                        <pic:spPr>
                          <a:xfrm>
                            <a:off x="312889" y="0"/>
                            <a:ext cx="634586" cy="232143"/>
                          </a:xfrm>
                          <a:prstGeom prst="rect">
                            <a:avLst/>
                          </a:prstGeom>
                        </pic:spPr>
                      </pic:pic>
                    </wpg:wgp>
                  </a:graphicData>
                </a:graphic>
              </wp:anchor>
            </w:drawing>
          </mc:Choice>
          <mc:Fallback>
            <w:pict>
              <v:group style="position:absolute;margin-left:411.333008pt;margin-top:8.858253pt;width:74.650pt;height:18.3pt;mso-position-horizontal-relative:page;mso-position-vertical-relative:paragraph;z-index:-15567360;mso-wrap-distance-left:0;mso-wrap-distance-right:0" id="docshapegroup695" coordorigin="8227,177" coordsize="1493,366">
                <v:shape style="position:absolute;left:8226;top:193;width:457;height:313" type="#_x0000_t75" id="docshape696" stroked="false">
                  <v:imagedata r:id="rId442" o:title=""/>
                </v:shape>
                <v:shape style="position:absolute;left:8719;top:177;width:1000;height:366" type="#_x0000_t75" id="docshape697" stroked="false">
                  <v:imagedata r:id="rId289" o:title=""/>
                </v:shape>
                <w10:wrap type="topAndBottom"/>
              </v:group>
            </w:pict>
          </mc:Fallback>
        </mc:AlternateContent>
      </w:r>
    </w:p>
    <w:p>
      <w:pPr>
        <w:pStyle w:val="BodyText"/>
        <w:spacing w:before="68"/>
      </w:pPr>
    </w:p>
    <w:p>
      <w:pPr>
        <w:spacing w:line="178" w:lineRule="exact" w:before="0"/>
        <w:ind w:left="444" w:right="0" w:firstLine="0"/>
        <w:jc w:val="left"/>
        <w:rPr>
          <w:sz w:val="16"/>
        </w:rPr>
      </w:pPr>
      <w:r>
        <w:rPr>
          <w:color w:val="231F20"/>
          <w:spacing w:val="-2"/>
          <w:sz w:val="16"/>
        </w:rPr>
        <w:t>Publication:</w:t>
      </w:r>
    </w:p>
    <w:p>
      <w:pPr>
        <w:spacing w:line="199" w:lineRule="auto" w:before="8"/>
        <w:ind w:left="444" w:right="272" w:firstLine="0"/>
        <w:jc w:val="left"/>
        <w:rPr>
          <w:sz w:val="16"/>
        </w:rPr>
      </w:pPr>
      <w:r>
        <w:rPr>
          <w:color w:val="231F20"/>
          <w:spacing w:val="-2"/>
          <w:sz w:val="16"/>
        </w:rPr>
        <w:t>K.</w:t>
      </w:r>
      <w:r>
        <w:rPr>
          <w:color w:val="231F20"/>
          <w:spacing w:val="-4"/>
          <w:sz w:val="16"/>
        </w:rPr>
        <w:t> </w:t>
      </w:r>
      <w:r>
        <w:rPr>
          <w:color w:val="231F20"/>
          <w:spacing w:val="-2"/>
          <w:sz w:val="16"/>
        </w:rPr>
        <w:t>Jones,</w:t>
      </w:r>
      <w:r>
        <w:rPr>
          <w:color w:val="231F20"/>
          <w:spacing w:val="-4"/>
          <w:sz w:val="16"/>
        </w:rPr>
        <w:t> </w:t>
      </w:r>
      <w:r>
        <w:rPr>
          <w:color w:val="231F20"/>
          <w:spacing w:val="-2"/>
          <w:sz w:val="16"/>
        </w:rPr>
        <w:t>G.</w:t>
      </w:r>
      <w:r>
        <w:rPr>
          <w:color w:val="231F20"/>
          <w:spacing w:val="-4"/>
          <w:sz w:val="16"/>
        </w:rPr>
        <w:t> </w:t>
      </w:r>
      <w:r>
        <w:rPr>
          <w:color w:val="231F20"/>
          <w:spacing w:val="-2"/>
          <w:sz w:val="16"/>
        </w:rPr>
        <w:t>Ramakrishnan,</w:t>
      </w:r>
      <w:r>
        <w:rPr>
          <w:color w:val="231F20"/>
          <w:spacing w:val="-4"/>
          <w:sz w:val="16"/>
        </w:rPr>
        <w:t> </w:t>
      </w:r>
      <w:r>
        <w:rPr>
          <w:color w:val="231F20"/>
          <w:spacing w:val="-2"/>
          <w:sz w:val="16"/>
        </w:rPr>
        <w:t>S.</w:t>
      </w:r>
      <w:r>
        <w:rPr>
          <w:color w:val="231F20"/>
          <w:spacing w:val="-4"/>
          <w:sz w:val="16"/>
        </w:rPr>
        <w:t> </w:t>
      </w:r>
      <w:r>
        <w:rPr>
          <w:color w:val="231F20"/>
          <w:spacing w:val="-2"/>
          <w:sz w:val="16"/>
        </w:rPr>
        <w:t>Uchimiya,</w:t>
      </w:r>
      <w:r>
        <w:rPr>
          <w:color w:val="231F20"/>
          <w:spacing w:val="-4"/>
          <w:sz w:val="16"/>
        </w:rPr>
        <w:t> </w:t>
      </w:r>
      <w:r>
        <w:rPr>
          <w:color w:val="231F20"/>
          <w:spacing w:val="-2"/>
          <w:sz w:val="16"/>
        </w:rPr>
        <w:t>A.</w:t>
      </w:r>
      <w:r>
        <w:rPr>
          <w:color w:val="231F20"/>
          <w:spacing w:val="-4"/>
          <w:sz w:val="16"/>
        </w:rPr>
        <w:t> </w:t>
      </w:r>
      <w:r>
        <w:rPr>
          <w:color w:val="231F20"/>
          <w:spacing w:val="-2"/>
          <w:sz w:val="16"/>
        </w:rPr>
        <w:t>Orlov,</w:t>
      </w:r>
      <w:r>
        <w:rPr>
          <w:color w:val="231F20"/>
          <w:spacing w:val="-4"/>
          <w:sz w:val="16"/>
        </w:rPr>
        <w:t> </w:t>
      </w:r>
      <w:r>
        <w:rPr>
          <w:color w:val="231F20"/>
          <w:spacing w:val="-2"/>
          <w:sz w:val="16"/>
        </w:rPr>
        <w:t>M.</w:t>
      </w:r>
      <w:r>
        <w:rPr>
          <w:color w:val="231F20"/>
          <w:spacing w:val="40"/>
          <w:sz w:val="16"/>
        </w:rPr>
        <w:t> </w:t>
      </w:r>
      <w:r>
        <w:rPr>
          <w:color w:val="231F20"/>
          <w:w w:val="90"/>
          <w:sz w:val="16"/>
        </w:rPr>
        <w:t>Castaldi,</w:t>
      </w:r>
      <w:r>
        <w:rPr>
          <w:color w:val="231F20"/>
          <w:spacing w:val="-3"/>
          <w:w w:val="90"/>
          <w:sz w:val="16"/>
        </w:rPr>
        <w:t> </w:t>
      </w:r>
      <w:r>
        <w:rPr>
          <w:color w:val="231F20"/>
          <w:w w:val="90"/>
          <w:sz w:val="16"/>
        </w:rPr>
        <w:t>J.</w:t>
      </w:r>
      <w:r>
        <w:rPr>
          <w:color w:val="231F20"/>
          <w:spacing w:val="-3"/>
          <w:w w:val="90"/>
          <w:sz w:val="16"/>
        </w:rPr>
        <w:t> </w:t>
      </w:r>
      <w:r>
        <w:rPr>
          <w:color w:val="231F20"/>
          <w:w w:val="90"/>
          <w:sz w:val="16"/>
        </w:rPr>
        <w:t>LeBlanc,</w:t>
      </w:r>
      <w:r>
        <w:rPr>
          <w:color w:val="231F20"/>
          <w:spacing w:val="-3"/>
          <w:w w:val="90"/>
          <w:sz w:val="16"/>
        </w:rPr>
        <w:t> </w:t>
      </w:r>
      <w:r>
        <w:rPr>
          <w:color w:val="231F20"/>
          <w:w w:val="90"/>
          <w:sz w:val="16"/>
        </w:rPr>
        <w:t>S.</w:t>
      </w:r>
      <w:r>
        <w:rPr>
          <w:color w:val="231F20"/>
          <w:spacing w:val="-3"/>
          <w:w w:val="90"/>
          <w:sz w:val="16"/>
        </w:rPr>
        <w:t> </w:t>
      </w:r>
      <w:r>
        <w:rPr>
          <w:color w:val="231F20"/>
          <w:w w:val="90"/>
          <w:sz w:val="16"/>
        </w:rPr>
        <w:t>Hiradatee.</w:t>
      </w:r>
      <w:r>
        <w:rPr>
          <w:color w:val="231F20"/>
          <w:spacing w:val="-3"/>
          <w:w w:val="90"/>
          <w:sz w:val="16"/>
        </w:rPr>
        <w:t> </w:t>
      </w:r>
      <w:r>
        <w:rPr>
          <w:rFonts w:ascii="Trebuchet MS" w:hAnsi="Trebuchet MS"/>
          <w:i/>
          <w:color w:val="231F20"/>
          <w:w w:val="90"/>
          <w:sz w:val="16"/>
        </w:rPr>
        <w:t>Fate</w:t>
      </w:r>
      <w:r>
        <w:rPr>
          <w:rFonts w:ascii="Trebuchet MS" w:hAnsi="Trebuchet MS"/>
          <w:i/>
          <w:color w:val="231F20"/>
          <w:spacing w:val="-16"/>
          <w:w w:val="90"/>
          <w:sz w:val="16"/>
        </w:rPr>
        <w:t> </w:t>
      </w:r>
      <w:r>
        <w:rPr>
          <w:rFonts w:ascii="Trebuchet MS" w:hAnsi="Trebuchet MS"/>
          <w:i/>
          <w:color w:val="231F20"/>
          <w:w w:val="90"/>
          <w:sz w:val="16"/>
        </w:rPr>
        <w:t>of</w:t>
      </w:r>
      <w:r>
        <w:rPr>
          <w:rFonts w:ascii="Trebuchet MS" w:hAnsi="Trebuchet MS"/>
          <w:i/>
          <w:color w:val="231F20"/>
          <w:spacing w:val="-16"/>
          <w:w w:val="90"/>
          <w:sz w:val="16"/>
        </w:rPr>
        <w:t> </w:t>
      </w:r>
      <w:r>
        <w:rPr>
          <w:rFonts w:ascii="Trebuchet MS" w:hAnsi="Trebuchet MS"/>
          <w:i/>
          <w:color w:val="231F20"/>
          <w:w w:val="90"/>
          <w:sz w:val="16"/>
        </w:rPr>
        <w:t>Higher-Mass</w:t>
      </w:r>
      <w:r>
        <w:rPr>
          <w:rFonts w:ascii="Trebuchet MS" w:hAnsi="Trebuchet MS"/>
          <w:i/>
          <w:color w:val="231F20"/>
          <w:spacing w:val="-16"/>
          <w:w w:val="90"/>
          <w:sz w:val="16"/>
        </w:rPr>
        <w:t> </w:t>
      </w:r>
      <w:r>
        <w:rPr>
          <w:rFonts w:ascii="Trebuchet MS" w:hAnsi="Trebuchet MS"/>
          <w:i/>
          <w:color w:val="231F20"/>
          <w:w w:val="90"/>
          <w:sz w:val="16"/>
        </w:rPr>
        <w:t>Ele-</w:t>
      </w:r>
      <w:r>
        <w:rPr>
          <w:rFonts w:ascii="Trebuchet MS" w:hAnsi="Trebuchet MS"/>
          <w:i/>
          <w:color w:val="231F20"/>
          <w:w w:val="80"/>
          <w:sz w:val="16"/>
        </w:rPr>
        <w:t>ments</w:t>
      </w:r>
      <w:r>
        <w:rPr>
          <w:rFonts w:ascii="Trebuchet MS" w:hAnsi="Trebuchet MS"/>
          <w:i/>
          <w:color w:val="231F20"/>
          <w:spacing w:val="-3"/>
          <w:w w:val="80"/>
          <w:sz w:val="16"/>
        </w:rPr>
        <w:t> </w:t>
      </w:r>
      <w:r>
        <w:rPr>
          <w:rFonts w:ascii="Trebuchet MS" w:hAnsi="Trebuchet MS"/>
          <w:i/>
          <w:color w:val="231F20"/>
          <w:w w:val="80"/>
          <w:sz w:val="16"/>
        </w:rPr>
        <w:t>and</w:t>
      </w:r>
      <w:r>
        <w:rPr>
          <w:rFonts w:ascii="Trebuchet MS" w:hAnsi="Trebuchet MS"/>
          <w:i/>
          <w:color w:val="231F20"/>
          <w:spacing w:val="-3"/>
          <w:w w:val="80"/>
          <w:sz w:val="16"/>
        </w:rPr>
        <w:t> </w:t>
      </w:r>
      <w:r>
        <w:rPr>
          <w:rFonts w:ascii="Trebuchet MS" w:hAnsi="Trebuchet MS"/>
          <w:i/>
          <w:color w:val="231F20"/>
          <w:w w:val="80"/>
          <w:sz w:val="16"/>
        </w:rPr>
        <w:t>Surface</w:t>
      </w:r>
      <w:r>
        <w:rPr>
          <w:rFonts w:ascii="Trebuchet MS" w:hAnsi="Trebuchet MS"/>
          <w:i/>
          <w:color w:val="231F20"/>
          <w:spacing w:val="-3"/>
          <w:w w:val="80"/>
          <w:sz w:val="16"/>
        </w:rPr>
        <w:t> </w:t>
      </w:r>
      <w:r>
        <w:rPr>
          <w:rFonts w:ascii="Trebuchet MS" w:hAnsi="Trebuchet MS"/>
          <w:i/>
          <w:color w:val="231F20"/>
          <w:w w:val="80"/>
          <w:sz w:val="16"/>
        </w:rPr>
        <w:t>Functional</w:t>
      </w:r>
      <w:r>
        <w:rPr>
          <w:rFonts w:ascii="Trebuchet MS" w:hAnsi="Trebuchet MS"/>
          <w:i/>
          <w:color w:val="231F20"/>
          <w:spacing w:val="-3"/>
          <w:w w:val="80"/>
          <w:sz w:val="16"/>
        </w:rPr>
        <w:t> </w:t>
      </w:r>
      <w:r>
        <w:rPr>
          <w:rFonts w:ascii="Trebuchet MS" w:hAnsi="Trebuchet MS"/>
          <w:i/>
          <w:color w:val="231F20"/>
          <w:w w:val="80"/>
          <w:sz w:val="16"/>
        </w:rPr>
        <w:t>Groups</w:t>
      </w:r>
      <w:r>
        <w:rPr>
          <w:rFonts w:ascii="Trebuchet MS" w:hAnsi="Trebuchet MS"/>
          <w:i/>
          <w:color w:val="231F20"/>
          <w:spacing w:val="-3"/>
          <w:w w:val="80"/>
          <w:sz w:val="16"/>
        </w:rPr>
        <w:t> </w:t>
      </w:r>
      <w:r>
        <w:rPr>
          <w:rFonts w:ascii="Trebuchet MS" w:hAnsi="Trebuchet MS"/>
          <w:i/>
          <w:color w:val="231F20"/>
          <w:w w:val="80"/>
          <w:sz w:val="16"/>
        </w:rPr>
        <w:t>during</w:t>
      </w:r>
      <w:r>
        <w:rPr>
          <w:rFonts w:ascii="Trebuchet MS" w:hAnsi="Trebuchet MS"/>
          <w:i/>
          <w:color w:val="231F20"/>
          <w:spacing w:val="-3"/>
          <w:w w:val="80"/>
          <w:sz w:val="16"/>
        </w:rPr>
        <w:t> </w:t>
      </w:r>
      <w:r>
        <w:rPr>
          <w:rFonts w:ascii="Trebuchet MS" w:hAnsi="Trebuchet MS"/>
          <w:i/>
          <w:color w:val="231F20"/>
          <w:w w:val="80"/>
          <w:sz w:val="16"/>
        </w:rPr>
        <w:t>the</w:t>
      </w:r>
      <w:r>
        <w:rPr>
          <w:rFonts w:ascii="Trebuchet MS" w:hAnsi="Trebuchet MS"/>
          <w:i/>
          <w:color w:val="231F20"/>
          <w:spacing w:val="-3"/>
          <w:w w:val="80"/>
          <w:sz w:val="16"/>
        </w:rPr>
        <w:t> </w:t>
      </w:r>
      <w:r>
        <w:rPr>
          <w:rFonts w:ascii="Trebuchet MS" w:hAnsi="Trebuchet MS"/>
          <w:i/>
          <w:color w:val="231F20"/>
          <w:w w:val="80"/>
          <w:sz w:val="16"/>
        </w:rPr>
        <w:t>Pyrolysis</w:t>
      </w:r>
      <w:r>
        <w:rPr>
          <w:rFonts w:ascii="Trebuchet MS" w:hAnsi="Trebuchet MS"/>
          <w:i/>
          <w:color w:val="231F20"/>
          <w:spacing w:val="-3"/>
          <w:w w:val="80"/>
          <w:sz w:val="16"/>
        </w:rPr>
        <w:t> </w:t>
      </w:r>
      <w:r>
        <w:rPr>
          <w:rFonts w:ascii="Trebuchet MS" w:hAnsi="Trebuchet MS"/>
          <w:i/>
          <w:color w:val="231F20"/>
          <w:w w:val="80"/>
          <w:sz w:val="16"/>
        </w:rPr>
        <w:t>of</w:t>
      </w:r>
      <w:r>
        <w:rPr>
          <w:rFonts w:ascii="Trebuchet MS" w:hAnsi="Trebuchet MS"/>
          <w:i/>
          <w:color w:val="231F20"/>
          <w:sz w:val="16"/>
        </w:rPr>
        <w:t> </w:t>
      </w:r>
      <w:r>
        <w:rPr>
          <w:rFonts w:ascii="Trebuchet MS" w:hAnsi="Trebuchet MS"/>
          <w:i/>
          <w:color w:val="231F20"/>
          <w:spacing w:val="-2"/>
          <w:sz w:val="16"/>
        </w:rPr>
        <w:t>Pecan</w:t>
      </w:r>
      <w:r>
        <w:rPr>
          <w:rFonts w:ascii="Trebuchet MS" w:hAnsi="Trebuchet MS"/>
          <w:i/>
          <w:color w:val="231F20"/>
          <w:spacing w:val="-24"/>
          <w:sz w:val="16"/>
        </w:rPr>
        <w:t> </w:t>
      </w:r>
      <w:r>
        <w:rPr>
          <w:rFonts w:ascii="Trebuchet MS" w:hAnsi="Trebuchet MS"/>
          <w:i/>
          <w:color w:val="231F20"/>
          <w:spacing w:val="-2"/>
          <w:sz w:val="16"/>
        </w:rPr>
        <w:t>Shell,</w:t>
      </w:r>
      <w:r>
        <w:rPr>
          <w:rFonts w:ascii="Trebuchet MS" w:hAnsi="Trebuchet MS"/>
          <w:i/>
          <w:color w:val="231F20"/>
          <w:spacing w:val="-22"/>
          <w:sz w:val="16"/>
        </w:rPr>
        <w:t> </w:t>
      </w:r>
      <w:r>
        <w:rPr>
          <w:color w:val="231F20"/>
          <w:spacing w:val="-2"/>
          <w:sz w:val="16"/>
        </w:rPr>
        <w:t>Energy</w:t>
      </w:r>
      <w:r>
        <w:rPr>
          <w:color w:val="231F20"/>
          <w:spacing w:val="-10"/>
          <w:sz w:val="16"/>
        </w:rPr>
        <w:t> </w:t>
      </w:r>
      <w:r>
        <w:rPr>
          <w:color w:val="231F20"/>
          <w:spacing w:val="-2"/>
          <w:sz w:val="16"/>
        </w:rPr>
        <w:t>and</w:t>
      </w:r>
      <w:r>
        <w:rPr>
          <w:color w:val="231F20"/>
          <w:spacing w:val="-10"/>
          <w:sz w:val="16"/>
        </w:rPr>
        <w:t> </w:t>
      </w:r>
      <w:r>
        <w:rPr>
          <w:color w:val="231F20"/>
          <w:spacing w:val="-2"/>
          <w:sz w:val="16"/>
        </w:rPr>
        <w:t>Fuels,</w:t>
      </w:r>
      <w:r>
        <w:rPr>
          <w:color w:val="231F20"/>
          <w:spacing w:val="-10"/>
          <w:sz w:val="16"/>
        </w:rPr>
        <w:t> </w:t>
      </w:r>
      <w:r>
        <w:rPr>
          <w:color w:val="231F20"/>
          <w:spacing w:val="-2"/>
          <w:sz w:val="16"/>
        </w:rPr>
        <w:t>29</w:t>
      </w:r>
      <w:r>
        <w:rPr>
          <w:color w:val="231F20"/>
          <w:spacing w:val="-10"/>
          <w:sz w:val="16"/>
        </w:rPr>
        <w:t> </w:t>
      </w:r>
      <w:r>
        <w:rPr>
          <w:color w:val="231F20"/>
          <w:spacing w:val="-2"/>
          <w:sz w:val="16"/>
        </w:rPr>
        <w:t>(12),</w:t>
      </w:r>
      <w:r>
        <w:rPr>
          <w:color w:val="231F20"/>
          <w:spacing w:val="-10"/>
          <w:sz w:val="16"/>
        </w:rPr>
        <w:t> </w:t>
      </w:r>
      <w:r>
        <w:rPr>
          <w:color w:val="231F20"/>
          <w:spacing w:val="-2"/>
          <w:sz w:val="16"/>
        </w:rPr>
        <w:t>8095–8101,</w:t>
      </w:r>
    </w:p>
    <w:p>
      <w:pPr>
        <w:spacing w:line="196" w:lineRule="auto" w:before="1"/>
        <w:ind w:left="444" w:right="272" w:firstLine="0"/>
        <w:jc w:val="left"/>
        <w:rPr>
          <w:sz w:val="16"/>
        </w:rPr>
      </w:pPr>
      <w:r>
        <w:rPr>
          <w:color w:val="231F20"/>
          <w:spacing w:val="-2"/>
          <w:sz w:val="16"/>
        </w:rPr>
        <w:t>Cover</w:t>
      </w:r>
      <w:r>
        <w:rPr>
          <w:color w:val="231F20"/>
          <w:spacing w:val="-4"/>
          <w:sz w:val="16"/>
        </w:rPr>
        <w:t> </w:t>
      </w:r>
      <w:r>
        <w:rPr>
          <w:color w:val="231F20"/>
          <w:spacing w:val="-2"/>
          <w:sz w:val="16"/>
        </w:rPr>
        <w:t>Article</w:t>
      </w:r>
      <w:r>
        <w:rPr>
          <w:color w:val="231F20"/>
          <w:spacing w:val="-4"/>
          <w:sz w:val="16"/>
        </w:rPr>
        <w:t> </w:t>
      </w:r>
      <w:hyperlink r:id="rId443">
        <w:r>
          <w:rPr>
            <w:color w:val="231F20"/>
            <w:spacing w:val="-2"/>
            <w:sz w:val="16"/>
          </w:rPr>
          <w:t>(http://pubs.acs.org/subscribe/covers/</w:t>
        </w:r>
      </w:hyperlink>
      <w:r>
        <w:rPr>
          <w:color w:val="231F20"/>
          <w:spacing w:val="40"/>
          <w:sz w:val="16"/>
        </w:rPr>
        <w:t> </w:t>
      </w:r>
      <w:r>
        <w:rPr>
          <w:color w:val="231F20"/>
          <w:spacing w:val="-4"/>
          <w:sz w:val="16"/>
        </w:rPr>
        <w:t>enfuem/enfuem_v029i003.jpg?0.9395697733853012)</w:t>
      </w:r>
      <w:r>
        <w:rPr>
          <w:color w:val="231F20"/>
          <w:spacing w:val="40"/>
          <w:sz w:val="16"/>
        </w:rPr>
        <w:t> </w:t>
      </w:r>
      <w:r>
        <w:rPr>
          <w:color w:val="231F20"/>
          <w:spacing w:val="-2"/>
          <w:sz w:val="16"/>
        </w:rPr>
        <w:t>(2015).</w:t>
      </w:r>
    </w:p>
    <w:p>
      <w:pPr>
        <w:spacing w:after="0" w:line="196" w:lineRule="auto"/>
        <w:jc w:val="left"/>
        <w:rPr>
          <w:sz w:val="16"/>
        </w:rPr>
        <w:sectPr>
          <w:type w:val="continuous"/>
          <w:pgSz w:w="12240" w:h="15840"/>
          <w:pgMar w:header="480" w:footer="1131" w:top="1160" w:bottom="280" w:left="0" w:right="0"/>
          <w:cols w:num="2" w:equalWidth="0">
            <w:col w:w="7743" w:space="40"/>
            <w:col w:w="4457"/>
          </w:cols>
        </w:sectPr>
      </w:pPr>
    </w:p>
    <w:p>
      <w:pPr>
        <w:spacing w:line="240" w:lineRule="auto"/>
        <w:ind w:left="480" w:right="0" w:firstLine="0"/>
        <w:rPr>
          <w:sz w:val="20"/>
        </w:rPr>
      </w:pPr>
      <w:r>
        <w:rPr>
          <w:sz w:val="20"/>
        </w:rPr>
        <w:drawing>
          <wp:inline distT="0" distB="0" distL="0" distR="0">
            <wp:extent cx="636104" cy="222885"/>
            <wp:effectExtent l="0" t="0" r="0" b="0"/>
            <wp:docPr id="959" name="Image 959"/>
            <wp:cNvGraphicFramePr>
              <a:graphicFrameLocks/>
            </wp:cNvGraphicFramePr>
            <a:graphic>
              <a:graphicData uri="http://schemas.openxmlformats.org/drawingml/2006/picture">
                <pic:pic>
                  <pic:nvPicPr>
                    <pic:cNvPr id="959" name="Image 959"/>
                    <pic:cNvPicPr/>
                  </pic:nvPicPr>
                  <pic:blipFill>
                    <a:blip r:embed="rId289" cstate="print"/>
                    <a:stretch>
                      <a:fillRect/>
                    </a:stretch>
                  </pic:blipFill>
                  <pic:spPr>
                    <a:xfrm>
                      <a:off x="0" y="0"/>
                      <a:ext cx="636104" cy="222885"/>
                    </a:xfrm>
                    <a:prstGeom prst="rect">
                      <a:avLst/>
                    </a:prstGeom>
                  </pic:spPr>
                </pic:pic>
              </a:graphicData>
            </a:graphic>
          </wp:inline>
        </w:drawing>
      </w:r>
      <w:r>
        <w:rPr>
          <w:sz w:val="20"/>
        </w:rPr>
      </w:r>
    </w:p>
    <w:p>
      <w:pPr>
        <w:pStyle w:val="BodyText"/>
        <w:spacing w:before="11"/>
        <w:rPr>
          <w:sz w:val="8"/>
        </w:rPr>
      </w:pPr>
    </w:p>
    <w:p>
      <w:pPr>
        <w:pStyle w:val="BodyText"/>
        <w:spacing w:after="0"/>
        <w:rPr>
          <w:sz w:val="8"/>
        </w:rPr>
        <w:sectPr>
          <w:type w:val="continuous"/>
          <w:pgSz w:w="12240" w:h="15840"/>
          <w:pgMar w:header="480" w:footer="1131" w:top="1160" w:bottom="280" w:left="0" w:right="0"/>
        </w:sectPr>
      </w:pPr>
    </w:p>
    <w:p>
      <w:pPr>
        <w:spacing w:line="178" w:lineRule="exact" w:before="101"/>
        <w:ind w:left="480" w:right="0" w:firstLine="0"/>
        <w:jc w:val="left"/>
        <w:rPr>
          <w:sz w:val="16"/>
        </w:rPr>
      </w:pPr>
      <w:r>
        <w:rPr>
          <w:color w:val="231F20"/>
          <w:spacing w:val="-2"/>
          <w:sz w:val="16"/>
        </w:rPr>
        <w:t>Publication:</w:t>
      </w:r>
    </w:p>
    <w:p>
      <w:pPr>
        <w:spacing w:line="196" w:lineRule="auto" w:before="10"/>
        <w:ind w:left="480" w:right="0" w:firstLine="0"/>
        <w:jc w:val="left"/>
        <w:rPr>
          <w:sz w:val="16"/>
        </w:rPr>
      </w:pPr>
      <w:r>
        <w:rPr>
          <w:color w:val="231F20"/>
          <w:spacing w:val="-4"/>
          <w:sz w:val="16"/>
        </w:rPr>
        <w:t>E.</w:t>
      </w:r>
      <w:r>
        <w:rPr>
          <w:color w:val="231F20"/>
          <w:spacing w:val="-10"/>
          <w:sz w:val="16"/>
        </w:rPr>
        <w:t> </w:t>
      </w:r>
      <w:r>
        <w:rPr>
          <w:color w:val="231F20"/>
          <w:spacing w:val="-4"/>
          <w:sz w:val="16"/>
        </w:rPr>
        <w:t>Stach,</w:t>
      </w:r>
      <w:r>
        <w:rPr>
          <w:color w:val="231F20"/>
          <w:spacing w:val="-10"/>
          <w:sz w:val="16"/>
        </w:rPr>
        <w:t> </w:t>
      </w:r>
      <w:r>
        <w:rPr>
          <w:color w:val="231F20"/>
          <w:spacing w:val="-4"/>
          <w:sz w:val="16"/>
        </w:rPr>
        <w:t>Y.</w:t>
      </w:r>
      <w:r>
        <w:rPr>
          <w:color w:val="231F20"/>
          <w:spacing w:val="-10"/>
          <w:sz w:val="16"/>
        </w:rPr>
        <w:t> </w:t>
      </w:r>
      <w:r>
        <w:rPr>
          <w:color w:val="231F20"/>
          <w:spacing w:val="-4"/>
          <w:sz w:val="16"/>
        </w:rPr>
        <w:t>Li,</w:t>
      </w:r>
      <w:r>
        <w:rPr>
          <w:color w:val="231F20"/>
          <w:spacing w:val="-10"/>
          <w:sz w:val="16"/>
        </w:rPr>
        <w:t> </w:t>
      </w:r>
      <w:r>
        <w:rPr>
          <w:color w:val="231F20"/>
          <w:spacing w:val="-4"/>
          <w:sz w:val="16"/>
        </w:rPr>
        <w:t>S.</w:t>
      </w:r>
      <w:r>
        <w:rPr>
          <w:color w:val="231F20"/>
          <w:spacing w:val="-10"/>
          <w:sz w:val="16"/>
        </w:rPr>
        <w:t> </w:t>
      </w:r>
      <w:r>
        <w:rPr>
          <w:color w:val="231F20"/>
          <w:spacing w:val="-4"/>
          <w:sz w:val="16"/>
        </w:rPr>
        <w:t>Zhao,</w:t>
      </w:r>
      <w:r>
        <w:rPr>
          <w:color w:val="231F20"/>
          <w:spacing w:val="-10"/>
          <w:sz w:val="16"/>
        </w:rPr>
        <w:t> </w:t>
      </w:r>
      <w:r>
        <w:rPr>
          <w:color w:val="231F20"/>
          <w:spacing w:val="-4"/>
          <w:sz w:val="16"/>
        </w:rPr>
        <w:t>A.</w:t>
      </w:r>
      <w:r>
        <w:rPr>
          <w:color w:val="231F20"/>
          <w:spacing w:val="-10"/>
          <w:sz w:val="16"/>
        </w:rPr>
        <w:t> </w:t>
      </w:r>
      <w:r>
        <w:rPr>
          <w:color w:val="231F20"/>
          <w:spacing w:val="-4"/>
          <w:sz w:val="16"/>
        </w:rPr>
        <w:t>Gamalski,</w:t>
      </w:r>
      <w:r>
        <w:rPr>
          <w:color w:val="231F20"/>
          <w:spacing w:val="-10"/>
          <w:sz w:val="16"/>
        </w:rPr>
        <w:t> </w:t>
      </w:r>
      <w:r>
        <w:rPr>
          <w:color w:val="231F20"/>
          <w:spacing w:val="-4"/>
          <w:sz w:val="16"/>
        </w:rPr>
        <w:t>D.</w:t>
      </w:r>
      <w:r>
        <w:rPr>
          <w:color w:val="231F20"/>
          <w:spacing w:val="-10"/>
          <w:sz w:val="16"/>
        </w:rPr>
        <w:t> </w:t>
      </w:r>
      <w:r>
        <w:rPr>
          <w:color w:val="231F20"/>
          <w:spacing w:val="-4"/>
          <w:sz w:val="16"/>
        </w:rPr>
        <w:t>Zakharov,</w:t>
      </w:r>
      <w:r>
        <w:rPr>
          <w:color w:val="231F20"/>
          <w:spacing w:val="-10"/>
          <w:sz w:val="16"/>
        </w:rPr>
        <w:t> </w:t>
      </w:r>
      <w:r>
        <w:rPr>
          <w:color w:val="231F20"/>
          <w:spacing w:val="-4"/>
          <w:sz w:val="16"/>
        </w:rPr>
        <w:t>R.</w:t>
      </w:r>
      <w:r>
        <w:rPr>
          <w:color w:val="231F20"/>
          <w:spacing w:val="-10"/>
          <w:sz w:val="16"/>
        </w:rPr>
        <w:t> </w:t>
      </w:r>
      <w:r>
        <w:rPr>
          <w:color w:val="231F20"/>
          <w:spacing w:val="-4"/>
          <w:sz w:val="16"/>
        </w:rPr>
        <w:t>Tap-</w:t>
      </w:r>
      <w:r>
        <w:rPr>
          <w:color w:val="231F20"/>
          <w:spacing w:val="-2"/>
          <w:sz w:val="16"/>
        </w:rPr>
        <w:t>pero,</w:t>
      </w:r>
      <w:r>
        <w:rPr>
          <w:color w:val="231F20"/>
          <w:spacing w:val="-10"/>
          <w:sz w:val="16"/>
        </w:rPr>
        <w:t> </w:t>
      </w:r>
      <w:r>
        <w:rPr>
          <w:color w:val="231F20"/>
          <w:spacing w:val="-2"/>
          <w:sz w:val="16"/>
        </w:rPr>
        <w:t>K.</w:t>
      </w:r>
      <w:r>
        <w:rPr>
          <w:color w:val="231F20"/>
          <w:spacing w:val="-10"/>
          <w:sz w:val="16"/>
        </w:rPr>
        <w:t> </w:t>
      </w:r>
      <w:r>
        <w:rPr>
          <w:color w:val="231F20"/>
          <w:spacing w:val="-2"/>
          <w:sz w:val="16"/>
        </w:rPr>
        <w:t>Chen-Weigart,</w:t>
      </w:r>
      <w:r>
        <w:rPr>
          <w:color w:val="231F20"/>
          <w:spacing w:val="-10"/>
          <w:sz w:val="16"/>
        </w:rPr>
        <w:t> </w:t>
      </w:r>
      <w:r>
        <w:rPr>
          <w:color w:val="231F20"/>
          <w:spacing w:val="-2"/>
          <w:sz w:val="16"/>
        </w:rPr>
        <w:t>J.</w:t>
      </w:r>
      <w:r>
        <w:rPr>
          <w:color w:val="231F20"/>
          <w:spacing w:val="-10"/>
          <w:sz w:val="16"/>
        </w:rPr>
        <w:t> </w:t>
      </w:r>
      <w:r>
        <w:rPr>
          <w:color w:val="231F20"/>
          <w:spacing w:val="-2"/>
          <w:sz w:val="16"/>
        </w:rPr>
        <w:t>Thieme,</w:t>
      </w:r>
      <w:r>
        <w:rPr>
          <w:color w:val="231F20"/>
          <w:spacing w:val="-10"/>
          <w:sz w:val="16"/>
        </w:rPr>
        <w:t> </w:t>
      </w:r>
      <w:r>
        <w:rPr>
          <w:color w:val="231F20"/>
          <w:spacing w:val="-2"/>
          <w:sz w:val="16"/>
        </w:rPr>
        <w:t>U.</w:t>
      </w:r>
      <w:r>
        <w:rPr>
          <w:color w:val="231F20"/>
          <w:spacing w:val="-10"/>
          <w:sz w:val="16"/>
        </w:rPr>
        <w:t> </w:t>
      </w:r>
      <w:r>
        <w:rPr>
          <w:color w:val="231F20"/>
          <w:spacing w:val="-2"/>
          <w:sz w:val="16"/>
        </w:rPr>
        <w:t>Jung,</w:t>
      </w:r>
      <w:r>
        <w:rPr>
          <w:color w:val="231F20"/>
          <w:spacing w:val="-10"/>
          <w:sz w:val="16"/>
        </w:rPr>
        <w:t> </w:t>
      </w:r>
      <w:r>
        <w:rPr>
          <w:color w:val="231F20"/>
          <w:spacing w:val="-2"/>
          <w:sz w:val="16"/>
        </w:rPr>
        <w:t>A.</w:t>
      </w:r>
      <w:r>
        <w:rPr>
          <w:color w:val="231F20"/>
          <w:spacing w:val="-10"/>
          <w:sz w:val="16"/>
        </w:rPr>
        <w:t> </w:t>
      </w:r>
      <w:r>
        <w:rPr>
          <w:color w:val="231F20"/>
          <w:spacing w:val="-2"/>
          <w:sz w:val="16"/>
        </w:rPr>
        <w:t>Elsen,</w:t>
      </w:r>
      <w:r>
        <w:rPr>
          <w:color w:val="231F20"/>
          <w:spacing w:val="-10"/>
          <w:sz w:val="16"/>
        </w:rPr>
        <w:t> </w:t>
      </w:r>
      <w:r>
        <w:rPr>
          <w:color w:val="231F20"/>
          <w:spacing w:val="-2"/>
          <w:sz w:val="16"/>
        </w:rPr>
        <w:t>Q.</w:t>
      </w:r>
    </w:p>
    <w:p>
      <w:pPr>
        <w:spacing w:line="199" w:lineRule="auto" w:before="126"/>
        <w:ind w:left="480" w:right="4427" w:firstLine="0"/>
        <w:jc w:val="left"/>
        <w:rPr>
          <w:sz w:val="16"/>
        </w:rPr>
      </w:pPr>
      <w:r>
        <w:rPr/>
        <w:br w:type="column"/>
      </w:r>
      <w:r>
        <w:rPr>
          <w:color w:val="231F20"/>
          <w:w w:val="90"/>
          <w:sz w:val="16"/>
        </w:rPr>
        <w:t>Wu,</w:t>
      </w:r>
      <w:r>
        <w:rPr>
          <w:color w:val="231F20"/>
          <w:spacing w:val="-7"/>
          <w:w w:val="90"/>
          <w:sz w:val="16"/>
        </w:rPr>
        <w:t> </w:t>
      </w:r>
      <w:r>
        <w:rPr>
          <w:color w:val="231F20"/>
          <w:w w:val="90"/>
          <w:sz w:val="16"/>
        </w:rPr>
        <w:t>A.</w:t>
      </w:r>
      <w:r>
        <w:rPr>
          <w:color w:val="231F20"/>
          <w:spacing w:val="-6"/>
          <w:w w:val="90"/>
          <w:sz w:val="16"/>
        </w:rPr>
        <w:t> </w:t>
      </w:r>
      <w:r>
        <w:rPr>
          <w:color w:val="231F20"/>
          <w:w w:val="90"/>
          <w:sz w:val="16"/>
        </w:rPr>
        <w:t>Orlov,</w:t>
      </w:r>
      <w:r>
        <w:rPr>
          <w:color w:val="231F20"/>
          <w:spacing w:val="-7"/>
          <w:w w:val="90"/>
          <w:sz w:val="16"/>
        </w:rPr>
        <w:t> </w:t>
      </w:r>
      <w:r>
        <w:rPr>
          <w:color w:val="231F20"/>
          <w:w w:val="90"/>
          <w:sz w:val="16"/>
        </w:rPr>
        <w:t>J.</w:t>
      </w:r>
      <w:r>
        <w:rPr>
          <w:color w:val="231F20"/>
          <w:spacing w:val="-6"/>
          <w:w w:val="90"/>
          <w:sz w:val="16"/>
        </w:rPr>
        <w:t> </w:t>
      </w:r>
      <w:r>
        <w:rPr>
          <w:color w:val="231F20"/>
          <w:w w:val="90"/>
          <w:sz w:val="16"/>
        </w:rPr>
        <w:t>Chen,</w:t>
      </w:r>
      <w:r>
        <w:rPr>
          <w:color w:val="231F20"/>
          <w:spacing w:val="-6"/>
          <w:w w:val="90"/>
          <w:sz w:val="16"/>
        </w:rPr>
        <w:t> </w:t>
      </w:r>
      <w:r>
        <w:rPr>
          <w:color w:val="231F20"/>
          <w:w w:val="90"/>
          <w:sz w:val="16"/>
        </w:rPr>
        <w:t>R.</w:t>
      </w:r>
      <w:r>
        <w:rPr>
          <w:color w:val="231F20"/>
          <w:spacing w:val="-7"/>
          <w:w w:val="90"/>
          <w:sz w:val="16"/>
        </w:rPr>
        <w:t> </w:t>
      </w:r>
      <w:r>
        <w:rPr>
          <w:color w:val="231F20"/>
          <w:w w:val="90"/>
          <w:sz w:val="16"/>
        </w:rPr>
        <w:t>Nuzzo,</w:t>
      </w:r>
      <w:r>
        <w:rPr>
          <w:color w:val="231F20"/>
          <w:spacing w:val="-6"/>
          <w:w w:val="90"/>
          <w:sz w:val="16"/>
        </w:rPr>
        <w:t> </w:t>
      </w:r>
      <w:r>
        <w:rPr>
          <w:color w:val="231F20"/>
          <w:w w:val="90"/>
          <w:sz w:val="16"/>
        </w:rPr>
        <w:t>A.</w:t>
      </w:r>
      <w:r>
        <w:rPr>
          <w:color w:val="231F20"/>
          <w:spacing w:val="-2"/>
          <w:sz w:val="16"/>
        </w:rPr>
        <w:t> </w:t>
      </w:r>
      <w:r>
        <w:rPr>
          <w:color w:val="231F20"/>
          <w:w w:val="90"/>
          <w:sz w:val="16"/>
        </w:rPr>
        <w:t>Frenkel.</w:t>
      </w:r>
      <w:r>
        <w:rPr>
          <w:color w:val="231F20"/>
          <w:spacing w:val="-6"/>
          <w:w w:val="90"/>
          <w:sz w:val="16"/>
        </w:rPr>
        <w:t> </w:t>
      </w:r>
      <w:r>
        <w:rPr>
          <w:rFonts w:ascii="Trebuchet MS"/>
          <w:i/>
          <w:color w:val="231F20"/>
          <w:w w:val="90"/>
          <w:sz w:val="16"/>
        </w:rPr>
        <w:t>Characterizing</w:t>
      </w:r>
      <w:r>
        <w:rPr>
          <w:rFonts w:ascii="Trebuchet MS"/>
          <w:i/>
          <w:color w:val="231F20"/>
          <w:w w:val="90"/>
          <w:sz w:val="16"/>
        </w:rPr>
        <w:t> </w:t>
      </w:r>
      <w:r>
        <w:rPr>
          <w:rFonts w:ascii="Trebuchet MS"/>
          <w:i/>
          <w:color w:val="231F20"/>
          <w:w w:val="85"/>
          <w:sz w:val="16"/>
        </w:rPr>
        <w:t>Working</w:t>
      </w:r>
      <w:r>
        <w:rPr>
          <w:rFonts w:ascii="Trebuchet MS"/>
          <w:i/>
          <w:color w:val="231F20"/>
          <w:spacing w:val="-8"/>
          <w:w w:val="85"/>
          <w:sz w:val="16"/>
        </w:rPr>
        <w:t> </w:t>
      </w:r>
      <w:r>
        <w:rPr>
          <w:rFonts w:ascii="Trebuchet MS"/>
          <w:i/>
          <w:color w:val="231F20"/>
          <w:w w:val="85"/>
          <w:sz w:val="16"/>
        </w:rPr>
        <w:t>Catalysts</w:t>
      </w:r>
      <w:r>
        <w:rPr>
          <w:rFonts w:ascii="Trebuchet MS"/>
          <w:i/>
          <w:color w:val="231F20"/>
          <w:spacing w:val="-11"/>
          <w:w w:val="85"/>
          <w:sz w:val="16"/>
        </w:rPr>
        <w:t> </w:t>
      </w:r>
      <w:r>
        <w:rPr>
          <w:rFonts w:ascii="Trebuchet MS"/>
          <w:i/>
          <w:color w:val="231F20"/>
          <w:w w:val="85"/>
          <w:sz w:val="16"/>
        </w:rPr>
        <w:t>with</w:t>
      </w:r>
      <w:r>
        <w:rPr>
          <w:rFonts w:ascii="Trebuchet MS"/>
          <w:i/>
          <w:color w:val="231F20"/>
          <w:spacing w:val="-8"/>
          <w:w w:val="85"/>
          <w:sz w:val="16"/>
        </w:rPr>
        <w:t> </w:t>
      </w:r>
      <w:r>
        <w:rPr>
          <w:rFonts w:ascii="Trebuchet MS"/>
          <w:i/>
          <w:color w:val="231F20"/>
          <w:w w:val="85"/>
          <w:sz w:val="16"/>
        </w:rPr>
        <w:t>Correlated</w:t>
      </w:r>
      <w:r>
        <w:rPr>
          <w:rFonts w:ascii="Trebuchet MS"/>
          <w:i/>
          <w:color w:val="231F20"/>
          <w:spacing w:val="-8"/>
          <w:w w:val="85"/>
          <w:sz w:val="16"/>
        </w:rPr>
        <w:t> </w:t>
      </w:r>
      <w:r>
        <w:rPr>
          <w:rFonts w:ascii="Trebuchet MS"/>
          <w:i/>
          <w:color w:val="231F20"/>
          <w:w w:val="85"/>
          <w:sz w:val="16"/>
        </w:rPr>
        <w:t>Electron</w:t>
      </w:r>
      <w:r>
        <w:rPr>
          <w:rFonts w:ascii="Trebuchet MS"/>
          <w:i/>
          <w:color w:val="231F20"/>
          <w:spacing w:val="-8"/>
          <w:w w:val="85"/>
          <w:sz w:val="16"/>
        </w:rPr>
        <w:t> </w:t>
      </w:r>
      <w:r>
        <w:rPr>
          <w:rFonts w:ascii="Trebuchet MS"/>
          <w:i/>
          <w:color w:val="231F20"/>
          <w:w w:val="85"/>
          <w:sz w:val="16"/>
        </w:rPr>
        <w:t>and</w:t>
      </w:r>
      <w:r>
        <w:rPr>
          <w:rFonts w:ascii="Trebuchet MS"/>
          <w:i/>
          <w:color w:val="231F20"/>
          <w:spacing w:val="-8"/>
          <w:w w:val="85"/>
          <w:sz w:val="16"/>
        </w:rPr>
        <w:t> </w:t>
      </w:r>
      <w:r>
        <w:rPr>
          <w:rFonts w:ascii="Trebuchet MS"/>
          <w:i/>
          <w:color w:val="231F20"/>
          <w:w w:val="85"/>
          <w:sz w:val="16"/>
        </w:rPr>
        <w:t>Photon </w:t>
      </w:r>
      <w:r>
        <w:rPr>
          <w:rFonts w:ascii="Trebuchet MS"/>
          <w:i/>
          <w:color w:val="231F20"/>
          <w:spacing w:val="-4"/>
          <w:sz w:val="16"/>
        </w:rPr>
        <w:t>Probes</w:t>
      </w:r>
      <w:r>
        <w:rPr>
          <w:color w:val="231F20"/>
          <w:spacing w:val="-4"/>
          <w:sz w:val="16"/>
        </w:rPr>
        <w:t>, Microscopy and Microanalysis, 21, S3, 563-564,</w:t>
      </w:r>
      <w:r>
        <w:rPr>
          <w:color w:val="231F20"/>
          <w:spacing w:val="40"/>
          <w:sz w:val="16"/>
        </w:rPr>
        <w:t> </w:t>
      </w:r>
      <w:r>
        <w:rPr>
          <w:color w:val="231F20"/>
          <w:spacing w:val="-2"/>
          <w:sz w:val="16"/>
        </w:rPr>
        <w:t>(2015).</w:t>
      </w:r>
    </w:p>
    <w:p>
      <w:pPr>
        <w:spacing w:after="0" w:line="199" w:lineRule="auto"/>
        <w:jc w:val="left"/>
        <w:rPr>
          <w:sz w:val="16"/>
        </w:rPr>
        <w:sectPr>
          <w:type w:val="continuous"/>
          <w:pgSz w:w="12240" w:h="15840"/>
          <w:pgMar w:header="480" w:footer="1131" w:top="1160" w:bottom="280" w:left="0" w:right="0"/>
          <w:cols w:num="2" w:equalWidth="0">
            <w:col w:w="3822" w:space="51"/>
            <w:col w:w="8367"/>
          </w:cols>
        </w:sectPr>
      </w:pPr>
    </w:p>
    <w:p>
      <w:pPr>
        <w:pStyle w:val="BodyText"/>
        <w:spacing w:before="36"/>
      </w:pPr>
    </w:p>
    <w:p>
      <w:pPr>
        <w:pStyle w:val="BodyText"/>
        <w:spacing w:after="0"/>
        <w:sectPr>
          <w:pgSz w:w="12240" w:h="15840"/>
          <w:pgMar w:header="480" w:footer="1131" w:top="800" w:bottom="1360" w:left="0" w:right="0"/>
        </w:sectPr>
      </w:pPr>
    </w:p>
    <w:p>
      <w:pPr>
        <w:pStyle w:val="Heading4"/>
        <w:spacing w:line="206" w:lineRule="auto" w:before="95"/>
      </w:pPr>
      <w:r>
        <w:rPr>
          <w:color w:val="231F20"/>
          <w:spacing w:val="-2"/>
        </w:rPr>
        <w:t>Biomass</w:t>
      </w:r>
      <w:r>
        <w:rPr>
          <w:color w:val="231F20"/>
          <w:spacing w:val="-31"/>
        </w:rPr>
        <w:t> </w:t>
      </w:r>
      <w:r>
        <w:rPr>
          <w:color w:val="231F20"/>
          <w:spacing w:val="-2"/>
        </w:rPr>
        <w:t>Derived</w:t>
      </w:r>
      <w:r>
        <w:rPr>
          <w:color w:val="231F20"/>
          <w:spacing w:val="-29"/>
        </w:rPr>
        <w:t> </w:t>
      </w:r>
      <w:r>
        <w:rPr>
          <w:color w:val="231F20"/>
          <w:spacing w:val="-2"/>
        </w:rPr>
        <w:t>Furan/Furan</w:t>
      </w:r>
      <w:r>
        <w:rPr>
          <w:color w:val="231F20"/>
          <w:spacing w:val="-29"/>
        </w:rPr>
        <w:t> </w:t>
      </w:r>
      <w:r>
        <w:rPr>
          <w:color w:val="231F20"/>
          <w:spacing w:val="-2"/>
        </w:rPr>
        <w:t>Derivatives’</w:t>
      </w:r>
      <w:r>
        <w:rPr>
          <w:color w:val="231F20"/>
          <w:spacing w:val="-29"/>
        </w:rPr>
        <w:t> </w:t>
      </w:r>
      <w:r>
        <w:rPr>
          <w:color w:val="231F20"/>
          <w:spacing w:val="-2"/>
        </w:rPr>
        <w:t>Biofuel</w:t>
      </w:r>
      <w:r>
        <w:rPr>
          <w:color w:val="231F20"/>
          <w:spacing w:val="-29"/>
        </w:rPr>
        <w:t> </w:t>
      </w:r>
      <w:r>
        <w:rPr>
          <w:color w:val="231F20"/>
          <w:spacing w:val="-2"/>
        </w:rPr>
        <w:t>Products </w:t>
      </w:r>
      <w:r>
        <w:rPr>
          <w:color w:val="231F20"/>
        </w:rPr>
        <w:t>over</w:t>
      </w:r>
      <w:r>
        <w:rPr>
          <w:color w:val="231F20"/>
          <w:spacing w:val="-6"/>
        </w:rPr>
        <w:t> </w:t>
      </w:r>
      <w:r>
        <w:rPr>
          <w:color w:val="231F20"/>
        </w:rPr>
        <w:t>Heterogeneous</w:t>
      </w:r>
      <w:r>
        <w:rPr>
          <w:color w:val="231F20"/>
          <w:spacing w:val="-6"/>
        </w:rPr>
        <w:t> </w:t>
      </w:r>
      <w:r>
        <w:rPr>
          <w:color w:val="231F20"/>
        </w:rPr>
        <w:t>Catalysts</w:t>
      </w:r>
    </w:p>
    <w:p>
      <w:pPr>
        <w:pStyle w:val="BodyText"/>
        <w:spacing w:before="248"/>
        <w:ind w:left="48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Tae</w:t>
      </w:r>
      <w:r>
        <w:rPr>
          <w:rFonts w:ascii="Bookman Old Style"/>
          <w:b w:val="0"/>
          <w:color w:val="231F20"/>
          <w:spacing w:val="-14"/>
        </w:rPr>
        <w:t> </w:t>
      </w:r>
      <w:r>
        <w:rPr>
          <w:rFonts w:ascii="Bookman Old Style"/>
          <w:b w:val="0"/>
          <w:color w:val="231F20"/>
          <w:spacing w:val="-2"/>
        </w:rPr>
        <w:t>Jin</w:t>
      </w:r>
      <w:r>
        <w:rPr>
          <w:rFonts w:ascii="Bookman Old Style"/>
          <w:b w:val="0"/>
          <w:color w:val="231F20"/>
          <w:spacing w:val="-14"/>
        </w:rPr>
        <w:t> </w:t>
      </w:r>
      <w:r>
        <w:rPr>
          <w:rFonts w:ascii="Bookman Old Style"/>
          <w:b w:val="0"/>
          <w:color w:val="231F20"/>
          <w:spacing w:val="-2"/>
        </w:rPr>
        <w:t>Kim,</w:t>
      </w:r>
      <w:r>
        <w:rPr>
          <w:rFonts w:ascii="Bookman Old Style"/>
          <w:b w:val="0"/>
          <w:color w:val="231F20"/>
          <w:spacing w:val="-14"/>
        </w:rPr>
        <w:t> </w:t>
      </w:r>
      <w:r>
        <w:rPr>
          <w:rFonts w:ascii="Bookman Old Style"/>
          <w:b w:val="0"/>
          <w:color w:val="231F20"/>
          <w:spacing w:val="-5"/>
        </w:rPr>
        <w:t>SBU</w:t>
      </w:r>
    </w:p>
    <w:p>
      <w:pPr>
        <w:pStyle w:val="Heading4"/>
        <w:spacing w:line="206" w:lineRule="auto" w:before="67"/>
      </w:pPr>
      <w:bookmarkStart w:name="_TOC_250035" w:id="33"/>
      <w:r>
        <w:rPr>
          <w:b w:val="0"/>
        </w:rPr>
        <w:br w:type="column"/>
      </w:r>
      <w:r>
        <w:rPr>
          <w:color w:val="231F20"/>
          <w:spacing w:val="-8"/>
        </w:rPr>
        <w:t>Biogas</w:t>
      </w:r>
      <w:r>
        <w:rPr>
          <w:color w:val="231F20"/>
          <w:spacing w:val="-32"/>
        </w:rPr>
        <w:t> </w:t>
      </w:r>
      <w:r>
        <w:rPr>
          <w:color w:val="231F20"/>
          <w:spacing w:val="-8"/>
        </w:rPr>
        <w:t>Management</w:t>
      </w:r>
      <w:r>
        <w:rPr>
          <w:color w:val="231F20"/>
          <w:spacing w:val="-32"/>
        </w:rPr>
        <w:t> </w:t>
      </w:r>
      <w:r>
        <w:rPr>
          <w:color w:val="231F20"/>
          <w:spacing w:val="-8"/>
        </w:rPr>
        <w:t>for</w:t>
      </w:r>
      <w:r>
        <w:rPr>
          <w:color w:val="231F20"/>
          <w:spacing w:val="-32"/>
        </w:rPr>
        <w:t> </w:t>
      </w:r>
      <w:r>
        <w:rPr>
          <w:color w:val="231F20"/>
          <w:spacing w:val="-8"/>
        </w:rPr>
        <w:t>Power</w:t>
      </w:r>
      <w:r>
        <w:rPr>
          <w:color w:val="231F20"/>
          <w:spacing w:val="-32"/>
        </w:rPr>
        <w:t> </w:t>
      </w:r>
      <w:r>
        <w:rPr>
          <w:color w:val="231F20"/>
          <w:spacing w:val="-8"/>
        </w:rPr>
        <w:t>and </w:t>
      </w:r>
      <w:r>
        <w:rPr>
          <w:color w:val="231F20"/>
          <w:spacing w:val="-4"/>
        </w:rPr>
        <w:t>Transportation</w:t>
      </w:r>
      <w:r>
        <w:rPr>
          <w:color w:val="231F20"/>
          <w:spacing w:val="-19"/>
        </w:rPr>
        <w:t> </w:t>
      </w:r>
      <w:r>
        <w:rPr>
          <w:color w:val="231F20"/>
          <w:spacing w:val="-4"/>
        </w:rPr>
        <w:t>Fuels</w:t>
      </w:r>
      <w:r>
        <w:rPr>
          <w:color w:val="231F20"/>
          <w:spacing w:val="-19"/>
        </w:rPr>
        <w:t> </w:t>
      </w:r>
      <w:bookmarkEnd w:id="33"/>
      <w:r>
        <w:rPr>
          <w:color w:val="231F20"/>
          <w:spacing w:val="-4"/>
        </w:rPr>
        <w:t>Production</w:t>
      </w:r>
    </w:p>
    <w:p>
      <w:pPr>
        <w:pStyle w:val="BodyText"/>
        <w:spacing w:before="193"/>
        <w:ind w:left="480" w:right="818"/>
        <w:rPr>
          <w:rFonts w:ascii="Bookman Old Style"/>
          <w:b w:val="0"/>
        </w:rPr>
      </w:pPr>
      <w:r>
        <w:rPr>
          <w:rFonts w:ascii="Bookman Old Style"/>
          <w:b w:val="0"/>
          <w:color w:val="231F20"/>
          <w:spacing w:val="-2"/>
        </w:rPr>
        <w:t>Pls:</w:t>
      </w:r>
      <w:r>
        <w:rPr>
          <w:rFonts w:ascii="Bookman Old Style"/>
          <w:b w:val="0"/>
          <w:color w:val="231F20"/>
          <w:spacing w:val="4"/>
        </w:rPr>
        <w:t> </w:t>
      </w:r>
      <w:r>
        <w:rPr>
          <w:rFonts w:ascii="Bookman Old Style"/>
          <w:b w:val="0"/>
          <w:color w:val="231F20"/>
          <w:spacing w:val="-2"/>
        </w:rPr>
        <w:t>Devinder</w:t>
      </w:r>
      <w:r>
        <w:rPr>
          <w:rFonts w:ascii="Bookman Old Style"/>
          <w:b w:val="0"/>
          <w:color w:val="231F20"/>
          <w:spacing w:val="-14"/>
        </w:rPr>
        <w:t> </w:t>
      </w:r>
      <w:r>
        <w:rPr>
          <w:rFonts w:ascii="Bookman Old Style"/>
          <w:b w:val="0"/>
          <w:color w:val="231F20"/>
          <w:spacing w:val="-2"/>
        </w:rPr>
        <w:t>Mahajan,</w:t>
      </w:r>
      <w:r>
        <w:rPr>
          <w:rFonts w:ascii="Bookman Old Style"/>
          <w:b w:val="0"/>
          <w:color w:val="231F20"/>
          <w:spacing w:val="-14"/>
        </w:rPr>
        <w:t> </w:t>
      </w:r>
      <w:r>
        <w:rPr>
          <w:rFonts w:ascii="Bookman Old Style"/>
          <w:b w:val="0"/>
          <w:color w:val="231F20"/>
          <w:spacing w:val="-2"/>
        </w:rPr>
        <w:t>SBU; Chai</w:t>
      </w:r>
      <w:r>
        <w:rPr>
          <w:rFonts w:ascii="Bookman Old Style"/>
          <w:b w:val="0"/>
          <w:color w:val="231F20"/>
          <w:spacing w:val="-6"/>
        </w:rPr>
        <w:t> </w:t>
      </w:r>
      <w:r>
        <w:rPr>
          <w:rFonts w:ascii="Bookman Old Style"/>
          <w:b w:val="0"/>
          <w:color w:val="231F20"/>
          <w:spacing w:val="-2"/>
        </w:rPr>
        <w:t>Xiaoli,</w:t>
      </w:r>
      <w:r>
        <w:rPr>
          <w:rFonts w:ascii="Bookman Old Style"/>
          <w:b w:val="0"/>
          <w:color w:val="231F20"/>
          <w:spacing w:val="-5"/>
        </w:rPr>
        <w:t> </w:t>
      </w:r>
      <w:r>
        <w:rPr>
          <w:rFonts w:ascii="Bookman Old Style"/>
          <w:b w:val="0"/>
          <w:color w:val="231F20"/>
          <w:spacing w:val="-2"/>
        </w:rPr>
        <w:t>Tongji</w:t>
      </w:r>
      <w:r>
        <w:rPr>
          <w:rFonts w:ascii="Bookman Old Style"/>
          <w:b w:val="0"/>
          <w:color w:val="231F20"/>
          <w:spacing w:val="-5"/>
        </w:rPr>
        <w:t> </w:t>
      </w:r>
      <w:r>
        <w:rPr>
          <w:rFonts w:ascii="Bookman Old Style"/>
          <w:b w:val="0"/>
          <w:color w:val="231F20"/>
          <w:spacing w:val="-2"/>
        </w:rPr>
        <w:t>University</w:t>
      </w:r>
    </w:p>
    <w:p>
      <w:pPr>
        <w:pStyle w:val="BodyText"/>
        <w:spacing w:after="0"/>
        <w:rPr>
          <w:rFonts w:ascii="Bookman Old Style"/>
          <w:b w:val="0"/>
        </w:rPr>
        <w:sectPr>
          <w:type w:val="continuous"/>
          <w:pgSz w:w="12240" w:h="15840"/>
          <w:pgMar w:header="480" w:footer="1131" w:top="1160" w:bottom="280" w:left="0" w:right="0"/>
          <w:cols w:num="2" w:equalWidth="0">
            <w:col w:w="6941" w:space="805"/>
            <w:col w:w="4494"/>
          </w:cols>
        </w:sectPr>
      </w:pPr>
    </w:p>
    <w:p>
      <w:pPr>
        <w:pStyle w:val="BodyText"/>
        <w:spacing w:line="196" w:lineRule="auto" w:before="66"/>
        <w:ind w:left="486"/>
      </w:pPr>
      <w:r>
        <w:rPr>
          <w:color w:val="231F20"/>
          <w:spacing w:val="-2"/>
          <w:w w:val="105"/>
        </w:rPr>
        <w:t>Chemicals</w:t>
      </w:r>
      <w:r>
        <w:rPr>
          <w:color w:val="231F20"/>
          <w:spacing w:val="-10"/>
          <w:w w:val="105"/>
        </w:rPr>
        <w:t> </w:t>
      </w:r>
      <w:r>
        <w:rPr>
          <w:color w:val="231F20"/>
          <w:spacing w:val="-2"/>
          <w:w w:val="105"/>
        </w:rPr>
        <w:t>and</w:t>
      </w:r>
      <w:r>
        <w:rPr>
          <w:color w:val="231F20"/>
          <w:spacing w:val="-10"/>
          <w:w w:val="105"/>
        </w:rPr>
        <w:t> </w:t>
      </w:r>
      <w:r>
        <w:rPr>
          <w:color w:val="231F20"/>
          <w:spacing w:val="-2"/>
          <w:w w:val="105"/>
        </w:rPr>
        <w:t>fuels</w:t>
      </w:r>
      <w:r>
        <w:rPr>
          <w:color w:val="231F20"/>
          <w:spacing w:val="-10"/>
          <w:w w:val="105"/>
        </w:rPr>
        <w:t> </w:t>
      </w:r>
      <w:r>
        <w:rPr>
          <w:color w:val="231F20"/>
          <w:spacing w:val="-2"/>
          <w:w w:val="105"/>
        </w:rPr>
        <w:t>derived</w:t>
      </w:r>
      <w:r>
        <w:rPr>
          <w:color w:val="231F20"/>
          <w:spacing w:val="-10"/>
          <w:w w:val="105"/>
        </w:rPr>
        <w:t> </w:t>
      </w:r>
      <w:r>
        <w:rPr>
          <w:color w:val="231F20"/>
          <w:spacing w:val="-2"/>
          <w:w w:val="105"/>
        </w:rPr>
        <w:t>from</w:t>
      </w:r>
      <w:r>
        <w:rPr>
          <w:color w:val="231F20"/>
          <w:spacing w:val="-10"/>
          <w:w w:val="105"/>
        </w:rPr>
        <w:t> </w:t>
      </w:r>
      <w:r>
        <w:rPr>
          <w:color w:val="231F20"/>
          <w:spacing w:val="-2"/>
          <w:w w:val="105"/>
        </w:rPr>
        <w:t>lignocel-lulosic</w:t>
      </w:r>
      <w:r>
        <w:rPr>
          <w:color w:val="231F20"/>
          <w:spacing w:val="-5"/>
          <w:w w:val="105"/>
        </w:rPr>
        <w:t> </w:t>
      </w:r>
      <w:r>
        <w:rPr>
          <w:color w:val="231F20"/>
          <w:spacing w:val="-2"/>
          <w:w w:val="105"/>
        </w:rPr>
        <w:t>biomass</w:t>
      </w:r>
      <w:r>
        <w:rPr>
          <w:color w:val="231F20"/>
          <w:spacing w:val="-5"/>
          <w:w w:val="105"/>
        </w:rPr>
        <w:t> </w:t>
      </w:r>
      <w:r>
        <w:rPr>
          <w:color w:val="231F20"/>
          <w:spacing w:val="-2"/>
          <w:w w:val="105"/>
        </w:rPr>
        <w:t>are</w:t>
      </w:r>
      <w:r>
        <w:rPr>
          <w:color w:val="231F20"/>
          <w:spacing w:val="-5"/>
          <w:w w:val="105"/>
        </w:rPr>
        <w:t> </w:t>
      </w:r>
      <w:r>
        <w:rPr>
          <w:color w:val="231F20"/>
          <w:spacing w:val="-2"/>
          <w:w w:val="105"/>
        </w:rPr>
        <w:t>currently</w:t>
      </w:r>
      <w:r>
        <w:rPr>
          <w:color w:val="231F20"/>
          <w:spacing w:val="-5"/>
          <w:w w:val="105"/>
        </w:rPr>
        <w:t> </w:t>
      </w:r>
      <w:r>
        <w:rPr>
          <w:color w:val="231F20"/>
          <w:spacing w:val="-2"/>
          <w:w w:val="105"/>
        </w:rPr>
        <w:t>attracting</w:t>
      </w:r>
      <w:r>
        <w:rPr>
          <w:color w:val="231F20"/>
          <w:spacing w:val="-5"/>
          <w:w w:val="105"/>
        </w:rPr>
        <w:t> </w:t>
      </w:r>
      <w:r>
        <w:rPr>
          <w:color w:val="231F20"/>
          <w:spacing w:val="-2"/>
          <w:w w:val="105"/>
        </w:rPr>
        <w:t>at-</w:t>
      </w:r>
      <w:r>
        <w:rPr>
          <w:color w:val="231F20"/>
        </w:rPr>
        <w:t>tention and will serve as renewable source </w:t>
      </w:r>
      <w:r>
        <w:rPr>
          <w:color w:val="231F20"/>
          <w:w w:val="105"/>
        </w:rPr>
        <w:t>of</w:t>
      </w:r>
      <w:r>
        <w:rPr>
          <w:color w:val="231F20"/>
          <w:spacing w:val="-13"/>
          <w:w w:val="105"/>
        </w:rPr>
        <w:t> </w:t>
      </w:r>
      <w:r>
        <w:rPr>
          <w:color w:val="231F20"/>
          <w:w w:val="105"/>
        </w:rPr>
        <w:t>carbon</w:t>
      </w:r>
      <w:r>
        <w:rPr>
          <w:color w:val="231F20"/>
          <w:spacing w:val="-12"/>
          <w:w w:val="105"/>
        </w:rPr>
        <w:t> </w:t>
      </w:r>
      <w:r>
        <w:rPr>
          <w:color w:val="231F20"/>
          <w:w w:val="105"/>
        </w:rPr>
        <w:t>containing</w:t>
      </w:r>
      <w:r>
        <w:rPr>
          <w:color w:val="231F20"/>
          <w:spacing w:val="-12"/>
          <w:w w:val="105"/>
        </w:rPr>
        <w:t> </w:t>
      </w:r>
      <w:r>
        <w:rPr>
          <w:color w:val="231F20"/>
          <w:w w:val="105"/>
        </w:rPr>
        <w:t>molecules.</w:t>
      </w:r>
      <w:r>
        <w:rPr>
          <w:color w:val="231F20"/>
          <w:spacing w:val="-13"/>
          <w:w w:val="105"/>
        </w:rPr>
        <w:t> </w:t>
      </w:r>
      <w:r>
        <w:rPr>
          <w:color w:val="231F20"/>
          <w:w w:val="105"/>
        </w:rPr>
        <w:t>Although lignocellulose is one of the cheapest and abundant forms of biomass, due to its higher oxygen content, it is difficult to directly</w:t>
      </w:r>
      <w:r>
        <w:rPr>
          <w:color w:val="231F20"/>
          <w:spacing w:val="-8"/>
          <w:w w:val="105"/>
        </w:rPr>
        <w:t> </w:t>
      </w:r>
      <w:r>
        <w:rPr>
          <w:color w:val="231F20"/>
          <w:w w:val="105"/>
        </w:rPr>
        <w:t>convert</w:t>
      </w:r>
      <w:r>
        <w:rPr>
          <w:color w:val="231F20"/>
          <w:spacing w:val="-8"/>
          <w:w w:val="105"/>
        </w:rPr>
        <w:t> </w:t>
      </w:r>
      <w:r>
        <w:rPr>
          <w:color w:val="231F20"/>
          <w:w w:val="105"/>
        </w:rPr>
        <w:t>into</w:t>
      </w:r>
      <w:r>
        <w:rPr>
          <w:color w:val="231F20"/>
          <w:spacing w:val="-8"/>
          <w:w w:val="105"/>
        </w:rPr>
        <w:t> </w:t>
      </w:r>
      <w:r>
        <w:rPr>
          <w:color w:val="231F20"/>
          <w:w w:val="105"/>
        </w:rPr>
        <w:t>transportation</w:t>
      </w:r>
      <w:r>
        <w:rPr>
          <w:color w:val="231F20"/>
          <w:spacing w:val="-8"/>
          <w:w w:val="105"/>
        </w:rPr>
        <w:t> </w:t>
      </w:r>
      <w:r>
        <w:rPr>
          <w:color w:val="231F20"/>
          <w:w w:val="105"/>
        </w:rPr>
        <w:t>fuels. Mineral</w:t>
      </w:r>
      <w:r>
        <w:rPr>
          <w:color w:val="231F20"/>
          <w:spacing w:val="-13"/>
          <w:w w:val="105"/>
        </w:rPr>
        <w:t> </w:t>
      </w:r>
      <w:r>
        <w:rPr>
          <w:color w:val="231F20"/>
          <w:w w:val="105"/>
        </w:rPr>
        <w:t>acids,</w:t>
      </w:r>
      <w:r>
        <w:rPr>
          <w:color w:val="231F20"/>
          <w:spacing w:val="-12"/>
          <w:w w:val="105"/>
        </w:rPr>
        <w:t> </w:t>
      </w:r>
      <w:r>
        <w:rPr>
          <w:color w:val="231F20"/>
          <w:w w:val="105"/>
        </w:rPr>
        <w:t>such</w:t>
      </w:r>
      <w:r>
        <w:rPr>
          <w:color w:val="231F20"/>
          <w:spacing w:val="-12"/>
          <w:w w:val="105"/>
        </w:rPr>
        <w:t> </w:t>
      </w:r>
      <w:r>
        <w:rPr>
          <w:color w:val="231F20"/>
          <w:w w:val="105"/>
        </w:rPr>
        <w:t>as</w:t>
      </w:r>
      <w:r>
        <w:rPr>
          <w:color w:val="231F20"/>
          <w:spacing w:val="-13"/>
          <w:w w:val="105"/>
        </w:rPr>
        <w:t> </w:t>
      </w:r>
      <w:r>
        <w:rPr>
          <w:color w:val="231F20"/>
          <w:w w:val="105"/>
        </w:rPr>
        <w:t>H</w:t>
      </w:r>
      <w:r>
        <w:rPr>
          <w:color w:val="231F20"/>
          <w:w w:val="105"/>
          <w:position w:val="-6"/>
          <w:sz w:val="11"/>
        </w:rPr>
        <w:t>2</w:t>
      </w:r>
      <w:r>
        <w:rPr>
          <w:color w:val="231F20"/>
          <w:w w:val="105"/>
        </w:rPr>
        <w:t>SO</w:t>
      </w:r>
      <w:r>
        <w:rPr>
          <w:color w:val="231F20"/>
          <w:w w:val="105"/>
          <w:position w:val="-6"/>
          <w:sz w:val="11"/>
        </w:rPr>
        <w:t>4</w:t>
      </w:r>
      <w:r>
        <w:rPr>
          <w:color w:val="231F20"/>
          <w:spacing w:val="-2"/>
          <w:w w:val="105"/>
          <w:position w:val="-6"/>
          <w:sz w:val="11"/>
        </w:rPr>
        <w:t> </w:t>
      </w:r>
      <w:r>
        <w:rPr>
          <w:color w:val="231F20"/>
          <w:w w:val="105"/>
        </w:rPr>
        <w:t>and</w:t>
      </w:r>
      <w:r>
        <w:rPr>
          <w:color w:val="231F20"/>
          <w:spacing w:val="-13"/>
          <w:w w:val="105"/>
        </w:rPr>
        <w:t> </w:t>
      </w:r>
      <w:r>
        <w:rPr>
          <w:color w:val="231F20"/>
          <w:w w:val="105"/>
        </w:rPr>
        <w:t>HCl,</w:t>
      </w:r>
      <w:r>
        <w:rPr>
          <w:color w:val="231F20"/>
          <w:spacing w:val="-12"/>
          <w:w w:val="105"/>
        </w:rPr>
        <w:t> </w:t>
      </w:r>
      <w:r>
        <w:rPr>
          <w:color w:val="231F20"/>
          <w:w w:val="105"/>
        </w:rPr>
        <w:t>have</w:t>
      </w:r>
    </w:p>
    <w:p>
      <w:pPr>
        <w:pStyle w:val="BodyText"/>
        <w:spacing w:line="140" w:lineRule="exact"/>
        <w:ind w:left="486"/>
      </w:pPr>
      <w:r>
        <w:rPr>
          <w:color w:val="231F20"/>
        </w:rPr>
        <w:t>been</w:t>
      </w:r>
      <w:r>
        <w:rPr>
          <w:color w:val="231F20"/>
          <w:spacing w:val="5"/>
        </w:rPr>
        <w:t> </w:t>
      </w:r>
      <w:r>
        <w:rPr>
          <w:color w:val="231F20"/>
        </w:rPr>
        <w:t>used</w:t>
      </w:r>
      <w:r>
        <w:rPr>
          <w:color w:val="231F20"/>
          <w:spacing w:val="6"/>
        </w:rPr>
        <w:t> </w:t>
      </w:r>
      <w:r>
        <w:rPr>
          <w:color w:val="231F20"/>
        </w:rPr>
        <w:t>to</w:t>
      </w:r>
      <w:r>
        <w:rPr>
          <w:color w:val="231F20"/>
          <w:spacing w:val="5"/>
        </w:rPr>
        <w:t> </w:t>
      </w:r>
      <w:r>
        <w:rPr>
          <w:color w:val="231F20"/>
        </w:rPr>
        <w:t>convert</w:t>
      </w:r>
      <w:r>
        <w:rPr>
          <w:color w:val="231F20"/>
          <w:spacing w:val="6"/>
        </w:rPr>
        <w:t> </w:t>
      </w:r>
      <w:r>
        <w:rPr>
          <w:color w:val="231F20"/>
        </w:rPr>
        <w:t>lignocellulose</w:t>
      </w:r>
      <w:r>
        <w:rPr>
          <w:color w:val="231F20"/>
          <w:spacing w:val="5"/>
        </w:rPr>
        <w:t> </w:t>
      </w:r>
      <w:r>
        <w:rPr>
          <w:color w:val="231F20"/>
          <w:spacing w:val="-5"/>
        </w:rPr>
        <w:t>and</w:t>
      </w:r>
    </w:p>
    <w:p>
      <w:pPr>
        <w:pStyle w:val="BodyText"/>
        <w:spacing w:line="196" w:lineRule="auto" w:before="13"/>
        <w:ind w:left="486"/>
      </w:pPr>
      <w:r>
        <w:rPr>
          <w:color w:val="231F20"/>
          <w:spacing w:val="-2"/>
          <w:w w:val="105"/>
        </w:rPr>
        <w:t>furan</w:t>
      </w:r>
      <w:r>
        <w:rPr>
          <w:color w:val="231F20"/>
          <w:spacing w:val="-4"/>
          <w:w w:val="105"/>
        </w:rPr>
        <w:t> </w:t>
      </w:r>
      <w:r>
        <w:rPr>
          <w:color w:val="231F20"/>
          <w:spacing w:val="-2"/>
          <w:w w:val="105"/>
        </w:rPr>
        <w:t>derivatives</w:t>
      </w:r>
      <w:r>
        <w:rPr>
          <w:color w:val="231F20"/>
          <w:spacing w:val="-4"/>
          <w:w w:val="105"/>
        </w:rPr>
        <w:t> </w:t>
      </w:r>
      <w:r>
        <w:rPr>
          <w:color w:val="231F20"/>
          <w:spacing w:val="-2"/>
          <w:w w:val="105"/>
        </w:rPr>
        <w:t>into</w:t>
      </w:r>
      <w:r>
        <w:rPr>
          <w:color w:val="231F20"/>
          <w:spacing w:val="-4"/>
          <w:w w:val="105"/>
        </w:rPr>
        <w:t> </w:t>
      </w:r>
      <w:r>
        <w:rPr>
          <w:color w:val="231F20"/>
          <w:spacing w:val="-2"/>
          <w:w w:val="105"/>
        </w:rPr>
        <w:t>fuels</w:t>
      </w:r>
      <w:r>
        <w:rPr>
          <w:color w:val="231F20"/>
          <w:spacing w:val="-4"/>
          <w:w w:val="105"/>
        </w:rPr>
        <w:t> </w:t>
      </w:r>
      <w:r>
        <w:rPr>
          <w:color w:val="231F20"/>
          <w:spacing w:val="-2"/>
          <w:w w:val="105"/>
        </w:rPr>
        <w:t>and</w:t>
      </w:r>
      <w:r>
        <w:rPr>
          <w:color w:val="231F20"/>
          <w:spacing w:val="-4"/>
          <w:w w:val="105"/>
        </w:rPr>
        <w:t> </w:t>
      </w:r>
      <w:r>
        <w:rPr>
          <w:color w:val="231F20"/>
          <w:spacing w:val="-2"/>
          <w:w w:val="105"/>
        </w:rPr>
        <w:t>chemicals. </w:t>
      </w:r>
      <w:r>
        <w:rPr>
          <w:color w:val="231F20"/>
          <w:w w:val="105"/>
        </w:rPr>
        <w:t>However,</w:t>
      </w:r>
      <w:r>
        <w:rPr>
          <w:color w:val="231F20"/>
          <w:spacing w:val="-2"/>
          <w:w w:val="105"/>
        </w:rPr>
        <w:t> </w:t>
      </w:r>
      <w:r>
        <w:rPr>
          <w:color w:val="231F20"/>
          <w:w w:val="105"/>
        </w:rPr>
        <w:t>due</w:t>
      </w:r>
      <w:r>
        <w:rPr>
          <w:color w:val="231F20"/>
          <w:spacing w:val="-2"/>
          <w:w w:val="105"/>
        </w:rPr>
        <w:t> </w:t>
      </w:r>
      <w:r>
        <w:rPr>
          <w:color w:val="231F20"/>
          <w:w w:val="105"/>
        </w:rPr>
        <w:t>to</w:t>
      </w:r>
      <w:r>
        <w:rPr>
          <w:color w:val="231F20"/>
          <w:spacing w:val="-2"/>
          <w:w w:val="105"/>
        </w:rPr>
        <w:t> </w:t>
      </w:r>
      <w:r>
        <w:rPr>
          <w:color w:val="231F20"/>
          <w:w w:val="105"/>
        </w:rPr>
        <w:t>the</w:t>
      </w:r>
      <w:r>
        <w:rPr>
          <w:color w:val="231F20"/>
          <w:spacing w:val="-2"/>
          <w:w w:val="105"/>
        </w:rPr>
        <w:t> </w:t>
      </w:r>
      <w:r>
        <w:rPr>
          <w:color w:val="231F20"/>
          <w:w w:val="105"/>
        </w:rPr>
        <w:t>difficulty</w:t>
      </w:r>
      <w:r>
        <w:rPr>
          <w:color w:val="231F20"/>
          <w:spacing w:val="-2"/>
          <w:w w:val="105"/>
        </w:rPr>
        <w:t> </w:t>
      </w:r>
      <w:r>
        <w:rPr>
          <w:color w:val="231F20"/>
          <w:w w:val="105"/>
        </w:rPr>
        <w:t>of</w:t>
      </w:r>
      <w:r>
        <w:rPr>
          <w:color w:val="231F20"/>
          <w:spacing w:val="-2"/>
          <w:w w:val="105"/>
        </w:rPr>
        <w:t> </w:t>
      </w:r>
      <w:r>
        <w:rPr>
          <w:color w:val="231F20"/>
          <w:w w:val="105"/>
        </w:rPr>
        <w:t>catalyst separation and corrosion of reactor, the replacement</w:t>
      </w:r>
      <w:r>
        <w:rPr>
          <w:color w:val="231F20"/>
          <w:spacing w:val="-3"/>
          <w:w w:val="105"/>
        </w:rPr>
        <w:t> </w:t>
      </w:r>
      <w:r>
        <w:rPr>
          <w:color w:val="231F20"/>
          <w:w w:val="105"/>
        </w:rPr>
        <w:t>of</w:t>
      </w:r>
      <w:r>
        <w:rPr>
          <w:color w:val="231F20"/>
          <w:spacing w:val="-3"/>
          <w:w w:val="105"/>
        </w:rPr>
        <w:t> </w:t>
      </w:r>
      <w:r>
        <w:rPr>
          <w:color w:val="231F20"/>
          <w:w w:val="105"/>
        </w:rPr>
        <w:t>homogeneous</w:t>
      </w:r>
      <w:r>
        <w:rPr>
          <w:color w:val="231F20"/>
          <w:spacing w:val="-3"/>
          <w:w w:val="105"/>
        </w:rPr>
        <w:t> </w:t>
      </w:r>
      <w:r>
        <w:rPr>
          <w:color w:val="231F20"/>
          <w:w w:val="105"/>
        </w:rPr>
        <w:t>catalyst</w:t>
      </w:r>
      <w:r>
        <w:rPr>
          <w:color w:val="231F20"/>
          <w:spacing w:val="-3"/>
          <w:w w:val="105"/>
        </w:rPr>
        <w:t> </w:t>
      </w:r>
      <w:r>
        <w:rPr>
          <w:color w:val="231F20"/>
          <w:w w:val="105"/>
        </w:rPr>
        <w:t>to reusable heterogeneous solid catalyst is desirable.</w:t>
      </w:r>
      <w:r>
        <w:rPr>
          <w:color w:val="231F20"/>
          <w:spacing w:val="-6"/>
          <w:w w:val="105"/>
        </w:rPr>
        <w:t> </w:t>
      </w:r>
      <w:r>
        <w:rPr>
          <w:color w:val="231F20"/>
          <w:w w:val="105"/>
        </w:rPr>
        <w:t>In</w:t>
      </w:r>
      <w:r>
        <w:rPr>
          <w:color w:val="231F20"/>
          <w:spacing w:val="-6"/>
          <w:w w:val="105"/>
        </w:rPr>
        <w:t> </w:t>
      </w:r>
      <w:r>
        <w:rPr>
          <w:color w:val="231F20"/>
          <w:w w:val="105"/>
        </w:rPr>
        <w:t>addition</w:t>
      </w:r>
      <w:r>
        <w:rPr>
          <w:color w:val="231F20"/>
          <w:spacing w:val="-6"/>
          <w:w w:val="105"/>
        </w:rPr>
        <w:t> </w:t>
      </w:r>
      <w:r>
        <w:rPr>
          <w:color w:val="231F20"/>
          <w:w w:val="105"/>
        </w:rPr>
        <w:t>to</w:t>
      </w:r>
      <w:r>
        <w:rPr>
          <w:color w:val="231F20"/>
          <w:spacing w:val="-6"/>
          <w:w w:val="105"/>
        </w:rPr>
        <w:t> </w:t>
      </w:r>
      <w:r>
        <w:rPr>
          <w:color w:val="231F20"/>
          <w:w w:val="105"/>
        </w:rPr>
        <w:t>a</w:t>
      </w:r>
      <w:r>
        <w:rPr>
          <w:color w:val="231F20"/>
          <w:spacing w:val="-6"/>
          <w:w w:val="105"/>
        </w:rPr>
        <w:t> </w:t>
      </w:r>
      <w:r>
        <w:rPr>
          <w:color w:val="231F20"/>
          <w:w w:val="105"/>
        </w:rPr>
        <w:t>heterogeneous </w:t>
      </w:r>
      <w:r>
        <w:rPr>
          <w:color w:val="231F20"/>
        </w:rPr>
        <w:t>catalyst</w:t>
      </w:r>
      <w:r>
        <w:rPr>
          <w:color w:val="231F20"/>
          <w:spacing w:val="-10"/>
        </w:rPr>
        <w:t> </w:t>
      </w:r>
      <w:r>
        <w:rPr>
          <w:color w:val="231F20"/>
        </w:rPr>
        <w:t>development,</w:t>
      </w:r>
      <w:r>
        <w:rPr>
          <w:color w:val="231F20"/>
          <w:spacing w:val="-10"/>
        </w:rPr>
        <w:t> </w:t>
      </w:r>
      <w:r>
        <w:rPr>
          <w:color w:val="231F20"/>
        </w:rPr>
        <w:t>it</w:t>
      </w:r>
      <w:r>
        <w:rPr>
          <w:color w:val="231F20"/>
          <w:spacing w:val="-10"/>
        </w:rPr>
        <w:t> </w:t>
      </w:r>
      <w:r>
        <w:rPr>
          <w:color w:val="231F20"/>
        </w:rPr>
        <w:t>would</w:t>
      </w:r>
      <w:r>
        <w:rPr>
          <w:color w:val="231F20"/>
          <w:spacing w:val="-10"/>
        </w:rPr>
        <w:t> </w:t>
      </w:r>
      <w:r>
        <w:rPr>
          <w:color w:val="231F20"/>
        </w:rPr>
        <w:t>require</w:t>
      </w:r>
      <w:r>
        <w:rPr>
          <w:color w:val="231F20"/>
          <w:spacing w:val="-10"/>
        </w:rPr>
        <w:t> </w:t>
      </w:r>
      <w:r>
        <w:rPr>
          <w:color w:val="231F20"/>
        </w:rPr>
        <w:t>new </w:t>
      </w:r>
      <w:r>
        <w:rPr>
          <w:color w:val="231F20"/>
          <w:w w:val="105"/>
        </w:rPr>
        <w:t>catalytic route to improve the efficiency for conversion of biomass to fuels and chemicals. Our research group has been developing</w:t>
      </w:r>
      <w:r>
        <w:rPr>
          <w:color w:val="231F20"/>
          <w:spacing w:val="-5"/>
          <w:w w:val="105"/>
        </w:rPr>
        <w:t> </w:t>
      </w:r>
      <w:r>
        <w:rPr>
          <w:color w:val="231F20"/>
          <w:w w:val="105"/>
        </w:rPr>
        <w:t>a</w:t>
      </w:r>
      <w:r>
        <w:rPr>
          <w:color w:val="231F20"/>
          <w:spacing w:val="-5"/>
          <w:w w:val="105"/>
        </w:rPr>
        <w:t> </w:t>
      </w:r>
      <w:r>
        <w:rPr>
          <w:color w:val="231F20"/>
          <w:w w:val="105"/>
        </w:rPr>
        <w:t>novel</w:t>
      </w:r>
      <w:r>
        <w:rPr>
          <w:color w:val="231F20"/>
          <w:spacing w:val="-5"/>
          <w:w w:val="105"/>
        </w:rPr>
        <w:t> </w:t>
      </w:r>
      <w:r>
        <w:rPr>
          <w:color w:val="231F20"/>
          <w:w w:val="105"/>
        </w:rPr>
        <w:t>pathway</w:t>
      </w:r>
      <w:r>
        <w:rPr>
          <w:color w:val="231F20"/>
          <w:spacing w:val="-5"/>
          <w:w w:val="105"/>
        </w:rPr>
        <w:t> </w:t>
      </w:r>
      <w:r>
        <w:rPr>
          <w:color w:val="231F20"/>
          <w:w w:val="105"/>
        </w:rPr>
        <w:t>for</w:t>
      </w:r>
      <w:r>
        <w:rPr>
          <w:color w:val="231F20"/>
          <w:spacing w:val="-5"/>
          <w:w w:val="105"/>
        </w:rPr>
        <w:t> </w:t>
      </w:r>
      <w:r>
        <w:rPr>
          <w:color w:val="231F20"/>
          <w:w w:val="105"/>
        </w:rPr>
        <w:t>Bio-kero-sene and Bio-diesel oil from the biomass derived oxygenated chemicals;</w:t>
      </w:r>
    </w:p>
    <w:p>
      <w:pPr>
        <w:pStyle w:val="ListParagraph"/>
        <w:numPr>
          <w:ilvl w:val="0"/>
          <w:numId w:val="29"/>
        </w:numPr>
        <w:tabs>
          <w:tab w:pos="686" w:val="left" w:leader="none"/>
        </w:tabs>
        <w:spacing w:line="196" w:lineRule="auto" w:before="197" w:after="0"/>
        <w:ind w:left="486" w:right="400" w:firstLine="0"/>
        <w:jc w:val="left"/>
        <w:rPr>
          <w:sz w:val="20"/>
        </w:rPr>
      </w:pPr>
      <w:r>
        <w:rPr>
          <w:color w:val="231F20"/>
          <w:spacing w:val="-2"/>
          <w:w w:val="105"/>
          <w:sz w:val="20"/>
        </w:rPr>
        <w:t>Biomass-derived</w:t>
      </w:r>
      <w:r>
        <w:rPr>
          <w:color w:val="231F20"/>
          <w:spacing w:val="-13"/>
          <w:w w:val="105"/>
          <w:sz w:val="20"/>
        </w:rPr>
        <w:t> </w:t>
      </w:r>
      <w:r>
        <w:rPr>
          <w:color w:val="231F20"/>
          <w:spacing w:val="-2"/>
          <w:w w:val="105"/>
          <w:sz w:val="20"/>
        </w:rPr>
        <w:t>Furan</w:t>
      </w:r>
      <w:r>
        <w:rPr>
          <w:color w:val="231F20"/>
          <w:spacing w:val="-12"/>
          <w:w w:val="105"/>
          <w:sz w:val="20"/>
        </w:rPr>
        <w:t> </w:t>
      </w:r>
      <w:r>
        <w:rPr>
          <w:color w:val="231F20"/>
          <w:spacing w:val="-2"/>
          <w:w w:val="105"/>
          <w:sz w:val="20"/>
        </w:rPr>
        <w:t>Derivatives’ </w:t>
      </w:r>
      <w:r>
        <w:rPr>
          <w:color w:val="231F20"/>
          <w:w w:val="105"/>
          <w:sz w:val="20"/>
        </w:rPr>
        <w:t>Oligomer/Polymerization</w:t>
      </w:r>
      <w:r>
        <w:rPr>
          <w:color w:val="231F20"/>
          <w:spacing w:val="-13"/>
          <w:w w:val="105"/>
          <w:sz w:val="20"/>
        </w:rPr>
        <w:t> </w:t>
      </w:r>
      <w:r>
        <w:rPr>
          <w:color w:val="231F20"/>
          <w:w w:val="105"/>
          <w:sz w:val="20"/>
        </w:rPr>
        <w:t>reaction</w:t>
      </w:r>
    </w:p>
    <w:p>
      <w:pPr>
        <w:pStyle w:val="ListParagraph"/>
        <w:numPr>
          <w:ilvl w:val="0"/>
          <w:numId w:val="29"/>
        </w:numPr>
        <w:tabs>
          <w:tab w:pos="686" w:val="left" w:leader="none"/>
        </w:tabs>
        <w:spacing w:line="196" w:lineRule="auto" w:before="200" w:after="0"/>
        <w:ind w:left="486" w:right="22" w:firstLine="0"/>
        <w:jc w:val="left"/>
        <w:rPr>
          <w:sz w:val="20"/>
        </w:rPr>
      </w:pPr>
      <w:r>
        <w:rPr>
          <w:color w:val="231F20"/>
          <w:w w:val="105"/>
          <w:sz w:val="20"/>
        </w:rPr>
        <w:t>Hydrodeoxygenation</w:t>
      </w:r>
      <w:r>
        <w:rPr>
          <w:color w:val="231F20"/>
          <w:spacing w:val="-13"/>
          <w:w w:val="105"/>
          <w:sz w:val="20"/>
        </w:rPr>
        <w:t> </w:t>
      </w:r>
      <w:r>
        <w:rPr>
          <w:color w:val="231F20"/>
          <w:w w:val="105"/>
          <w:sz w:val="20"/>
        </w:rPr>
        <w:t>(HDO)</w:t>
      </w:r>
      <w:r>
        <w:rPr>
          <w:color w:val="231F20"/>
          <w:spacing w:val="-12"/>
          <w:w w:val="105"/>
          <w:sz w:val="20"/>
        </w:rPr>
        <w:t> </w:t>
      </w:r>
      <w:r>
        <w:rPr>
          <w:color w:val="231F20"/>
          <w:w w:val="105"/>
          <w:sz w:val="20"/>
        </w:rPr>
        <w:t>of</w:t>
      </w:r>
      <w:r>
        <w:rPr>
          <w:color w:val="231F20"/>
          <w:spacing w:val="-12"/>
          <w:w w:val="105"/>
          <w:sz w:val="20"/>
        </w:rPr>
        <w:t> </w:t>
      </w:r>
      <w:r>
        <w:rPr>
          <w:color w:val="231F20"/>
          <w:w w:val="105"/>
          <w:sz w:val="20"/>
        </w:rPr>
        <w:t>Biomass Derived Oxygenates and Oligomers.</w:t>
      </w:r>
    </w:p>
    <w:p>
      <w:pPr>
        <w:pStyle w:val="BodyText"/>
        <w:spacing w:line="196" w:lineRule="auto" w:before="199"/>
        <w:ind w:left="486" w:right="144"/>
      </w:pPr>
      <w:r>
        <w:rPr>
          <w:color w:val="231F20"/>
        </w:rPr>
        <w:t>In</w:t>
      </w:r>
      <w:r>
        <w:rPr>
          <w:color w:val="231F20"/>
          <w:spacing w:val="-5"/>
        </w:rPr>
        <w:t> </w:t>
      </w:r>
      <w:r>
        <w:rPr>
          <w:color w:val="231F20"/>
        </w:rPr>
        <w:t>order</w:t>
      </w:r>
      <w:r>
        <w:rPr>
          <w:color w:val="231F20"/>
          <w:spacing w:val="-5"/>
        </w:rPr>
        <w:t> </w:t>
      </w:r>
      <w:r>
        <w:rPr>
          <w:color w:val="231F20"/>
        </w:rPr>
        <w:t>to</w:t>
      </w:r>
      <w:r>
        <w:rPr>
          <w:color w:val="231F20"/>
          <w:spacing w:val="-5"/>
        </w:rPr>
        <w:t> </w:t>
      </w:r>
      <w:r>
        <w:rPr>
          <w:color w:val="231F20"/>
        </w:rPr>
        <w:t>analyze</w:t>
      </w:r>
      <w:r>
        <w:rPr>
          <w:color w:val="231F20"/>
          <w:spacing w:val="-5"/>
        </w:rPr>
        <w:t> </w:t>
      </w:r>
      <w:r>
        <w:rPr>
          <w:color w:val="231F20"/>
        </w:rPr>
        <w:t>the</w:t>
      </w:r>
      <w:r>
        <w:rPr>
          <w:color w:val="231F20"/>
          <w:spacing w:val="-5"/>
        </w:rPr>
        <w:t> </w:t>
      </w:r>
      <w:r>
        <w:rPr>
          <w:color w:val="231F20"/>
        </w:rPr>
        <w:t>products,</w:t>
      </w:r>
      <w:r>
        <w:rPr>
          <w:color w:val="231F20"/>
          <w:spacing w:val="-5"/>
        </w:rPr>
        <w:t> </w:t>
      </w:r>
      <w:r>
        <w:rPr>
          <w:color w:val="231F20"/>
        </w:rPr>
        <w:t>we</w:t>
      </w:r>
      <w:r>
        <w:rPr>
          <w:color w:val="231F20"/>
          <w:spacing w:val="-5"/>
        </w:rPr>
        <w:t> </w:t>
      </w:r>
      <w:r>
        <w:rPr>
          <w:color w:val="231F20"/>
        </w:rPr>
        <w:t>have been using the most advanced spectro-scopic techniques (in situ Raman, FT-IR and UV-vis) and analytical instruments (GC and GC/MS). We will continuously investigate and determine the product distributions of furan derivatives dimers (C9-C10) and trmer (C10–C15), and employed density functional theory to provide a qualitative confirmation of the experimentally observed oligomer </w:t>
      </w:r>
      <w:r>
        <w:rPr>
          <w:color w:val="231F20"/>
        </w:rPr>
        <w:t>distri-bution</w:t>
      </w:r>
      <w:r>
        <w:rPr>
          <w:color w:val="231F20"/>
          <w:spacing w:val="-12"/>
        </w:rPr>
        <w:t> </w:t>
      </w:r>
      <w:r>
        <w:rPr>
          <w:color w:val="231F20"/>
        </w:rPr>
        <w:t>trends.</w:t>
      </w:r>
    </w:p>
    <w:p>
      <w:pPr>
        <w:pStyle w:val="BodyText"/>
        <w:spacing w:line="196" w:lineRule="auto" w:before="198"/>
        <w:ind w:left="486" w:right="244"/>
        <w:jc w:val="both"/>
      </w:pPr>
      <w:r>
        <w:rPr>
          <w:color w:val="231F20"/>
          <w:spacing w:val="-2"/>
          <w:w w:val="105"/>
        </w:rPr>
        <w:t>The</w:t>
      </w:r>
      <w:r>
        <w:rPr>
          <w:color w:val="231F20"/>
          <w:spacing w:val="-10"/>
          <w:w w:val="105"/>
        </w:rPr>
        <w:t> </w:t>
      </w:r>
      <w:r>
        <w:rPr>
          <w:color w:val="231F20"/>
          <w:spacing w:val="-2"/>
          <w:w w:val="105"/>
        </w:rPr>
        <w:t>overall</w:t>
      </w:r>
      <w:r>
        <w:rPr>
          <w:color w:val="231F20"/>
          <w:spacing w:val="-10"/>
          <w:w w:val="105"/>
        </w:rPr>
        <w:t> </w:t>
      </w:r>
      <w:r>
        <w:rPr>
          <w:color w:val="231F20"/>
          <w:spacing w:val="-2"/>
          <w:w w:val="105"/>
        </w:rPr>
        <w:t>objectives</w:t>
      </w:r>
      <w:r>
        <w:rPr>
          <w:color w:val="231F20"/>
          <w:spacing w:val="-10"/>
          <w:w w:val="105"/>
        </w:rPr>
        <w:t> </w:t>
      </w:r>
      <w:r>
        <w:rPr>
          <w:color w:val="231F20"/>
          <w:spacing w:val="-2"/>
          <w:w w:val="105"/>
        </w:rPr>
        <w:t>of</w:t>
      </w:r>
      <w:r>
        <w:rPr>
          <w:color w:val="231F20"/>
          <w:spacing w:val="-10"/>
          <w:w w:val="105"/>
        </w:rPr>
        <w:t> </w:t>
      </w:r>
      <w:r>
        <w:rPr>
          <w:color w:val="231F20"/>
          <w:spacing w:val="-2"/>
          <w:w w:val="105"/>
        </w:rPr>
        <w:t>our</w:t>
      </w:r>
      <w:r>
        <w:rPr>
          <w:color w:val="231F20"/>
          <w:spacing w:val="-10"/>
          <w:w w:val="105"/>
        </w:rPr>
        <w:t> </w:t>
      </w:r>
      <w:r>
        <w:rPr>
          <w:color w:val="231F20"/>
          <w:spacing w:val="-2"/>
          <w:w w:val="105"/>
        </w:rPr>
        <w:t>current</w:t>
      </w:r>
      <w:r>
        <w:rPr>
          <w:color w:val="231F20"/>
          <w:spacing w:val="-10"/>
          <w:w w:val="105"/>
        </w:rPr>
        <w:t> </w:t>
      </w:r>
      <w:r>
        <w:rPr>
          <w:color w:val="231F20"/>
          <w:spacing w:val="-2"/>
          <w:w w:val="105"/>
        </w:rPr>
        <w:t>re-</w:t>
      </w:r>
      <w:r>
        <w:rPr>
          <w:color w:val="231F20"/>
          <w:w w:val="105"/>
        </w:rPr>
        <w:t>search projects are:</w:t>
      </w:r>
    </w:p>
    <w:p>
      <w:pPr>
        <w:pStyle w:val="ListParagraph"/>
        <w:numPr>
          <w:ilvl w:val="1"/>
          <w:numId w:val="29"/>
        </w:numPr>
        <w:tabs>
          <w:tab w:pos="625" w:val="left" w:leader="none"/>
          <w:tab w:pos="630" w:val="left" w:leader="none"/>
        </w:tabs>
        <w:spacing w:line="196" w:lineRule="auto" w:before="0" w:after="0"/>
        <w:ind w:left="630" w:right="90" w:hanging="144"/>
        <w:jc w:val="both"/>
        <w:rPr>
          <w:sz w:val="20"/>
        </w:rPr>
      </w:pPr>
      <w:r>
        <w:rPr>
          <w:color w:val="231F20"/>
          <w:sz w:val="20"/>
        </w:rPr>
        <w:t>To produce biodiesel from furanic </w:t>
      </w:r>
      <w:r>
        <w:rPr>
          <w:color w:val="231F20"/>
          <w:sz w:val="20"/>
        </w:rPr>
        <w:t>oligo-</w:t>
      </w:r>
      <w:r>
        <w:rPr>
          <w:color w:val="231F20"/>
          <w:spacing w:val="-2"/>
          <w:w w:val="105"/>
          <w:sz w:val="20"/>
        </w:rPr>
        <w:t>mers.</w:t>
      </w:r>
    </w:p>
    <w:p>
      <w:pPr>
        <w:pStyle w:val="ListParagraph"/>
        <w:numPr>
          <w:ilvl w:val="1"/>
          <w:numId w:val="29"/>
        </w:numPr>
        <w:tabs>
          <w:tab w:pos="625" w:val="left" w:leader="none"/>
          <w:tab w:pos="630" w:val="left" w:leader="none"/>
        </w:tabs>
        <w:spacing w:line="196" w:lineRule="auto" w:before="0" w:after="0"/>
        <w:ind w:left="630" w:right="28" w:hanging="144"/>
        <w:jc w:val="both"/>
        <w:rPr>
          <w:sz w:val="20"/>
        </w:rPr>
      </w:pPr>
      <w:r>
        <w:rPr>
          <w:color w:val="231F20"/>
          <w:spacing w:val="-2"/>
          <w:w w:val="105"/>
          <w:sz w:val="20"/>
        </w:rPr>
        <w:t>To</w:t>
      </w:r>
      <w:r>
        <w:rPr>
          <w:color w:val="231F20"/>
          <w:spacing w:val="-6"/>
          <w:w w:val="105"/>
          <w:sz w:val="20"/>
        </w:rPr>
        <w:t> </w:t>
      </w:r>
      <w:r>
        <w:rPr>
          <w:color w:val="231F20"/>
          <w:spacing w:val="-2"/>
          <w:w w:val="105"/>
          <w:sz w:val="20"/>
        </w:rPr>
        <w:t>develop</w:t>
      </w:r>
      <w:r>
        <w:rPr>
          <w:color w:val="231F20"/>
          <w:spacing w:val="-6"/>
          <w:w w:val="105"/>
          <w:sz w:val="20"/>
        </w:rPr>
        <w:t> </w:t>
      </w:r>
      <w:r>
        <w:rPr>
          <w:color w:val="231F20"/>
          <w:spacing w:val="-2"/>
          <w:w w:val="105"/>
          <w:sz w:val="20"/>
        </w:rPr>
        <w:t>a</w:t>
      </w:r>
      <w:r>
        <w:rPr>
          <w:color w:val="231F20"/>
          <w:spacing w:val="-6"/>
          <w:w w:val="105"/>
          <w:sz w:val="20"/>
        </w:rPr>
        <w:t> </w:t>
      </w:r>
      <w:r>
        <w:rPr>
          <w:color w:val="231F20"/>
          <w:spacing w:val="-2"/>
          <w:w w:val="105"/>
          <w:sz w:val="20"/>
        </w:rPr>
        <w:t>novel</w:t>
      </w:r>
      <w:r>
        <w:rPr>
          <w:color w:val="231F20"/>
          <w:spacing w:val="-6"/>
          <w:w w:val="105"/>
          <w:sz w:val="20"/>
        </w:rPr>
        <w:t> </w:t>
      </w:r>
      <w:r>
        <w:rPr>
          <w:color w:val="231F20"/>
          <w:spacing w:val="-2"/>
          <w:w w:val="105"/>
          <w:sz w:val="20"/>
        </w:rPr>
        <w:t>heterogeneous</w:t>
      </w:r>
      <w:r>
        <w:rPr>
          <w:color w:val="231F20"/>
          <w:spacing w:val="-6"/>
          <w:w w:val="105"/>
          <w:sz w:val="20"/>
        </w:rPr>
        <w:t> </w:t>
      </w:r>
      <w:r>
        <w:rPr>
          <w:color w:val="231F20"/>
          <w:spacing w:val="-2"/>
          <w:w w:val="105"/>
          <w:sz w:val="20"/>
        </w:rPr>
        <w:t>cata-</w:t>
      </w:r>
      <w:r>
        <w:rPr>
          <w:color w:val="231F20"/>
          <w:sz w:val="20"/>
        </w:rPr>
        <w:t>lysts</w:t>
      </w:r>
      <w:r>
        <w:rPr>
          <w:color w:val="231F20"/>
          <w:spacing w:val="-1"/>
          <w:sz w:val="20"/>
        </w:rPr>
        <w:t> </w:t>
      </w:r>
      <w:r>
        <w:rPr>
          <w:color w:val="231F20"/>
          <w:sz w:val="20"/>
        </w:rPr>
        <w:t>which</w:t>
      </w:r>
      <w:r>
        <w:rPr>
          <w:color w:val="231F20"/>
          <w:spacing w:val="-1"/>
          <w:sz w:val="20"/>
        </w:rPr>
        <w:t> </w:t>
      </w:r>
      <w:r>
        <w:rPr>
          <w:color w:val="231F20"/>
          <w:sz w:val="20"/>
        </w:rPr>
        <w:t>avoid</w:t>
      </w:r>
      <w:r>
        <w:rPr>
          <w:color w:val="231F20"/>
          <w:spacing w:val="-1"/>
          <w:sz w:val="20"/>
        </w:rPr>
        <w:t> </w:t>
      </w:r>
      <w:r>
        <w:rPr>
          <w:color w:val="231F20"/>
          <w:sz w:val="20"/>
        </w:rPr>
        <w:t>a</w:t>
      </w:r>
      <w:r>
        <w:rPr>
          <w:color w:val="231F20"/>
          <w:spacing w:val="-1"/>
          <w:sz w:val="20"/>
        </w:rPr>
        <w:t> </w:t>
      </w:r>
      <w:r>
        <w:rPr>
          <w:color w:val="231F20"/>
          <w:sz w:val="20"/>
        </w:rPr>
        <w:t>separation</w:t>
      </w:r>
      <w:r>
        <w:rPr>
          <w:color w:val="231F20"/>
          <w:spacing w:val="-1"/>
          <w:sz w:val="20"/>
        </w:rPr>
        <w:t> </w:t>
      </w:r>
      <w:r>
        <w:rPr>
          <w:color w:val="231F20"/>
          <w:sz w:val="20"/>
        </w:rPr>
        <w:t>issue</w:t>
      </w:r>
      <w:r>
        <w:rPr>
          <w:color w:val="231F20"/>
          <w:spacing w:val="-1"/>
          <w:sz w:val="20"/>
        </w:rPr>
        <w:t> </w:t>
      </w:r>
      <w:r>
        <w:rPr>
          <w:color w:val="231F20"/>
          <w:sz w:val="20"/>
        </w:rPr>
        <w:t>from </w:t>
      </w:r>
      <w:r>
        <w:rPr>
          <w:color w:val="231F20"/>
          <w:spacing w:val="-2"/>
          <w:w w:val="105"/>
          <w:sz w:val="20"/>
        </w:rPr>
        <w:t>product.</w:t>
      </w:r>
    </w:p>
    <w:p>
      <w:pPr>
        <w:pStyle w:val="ListParagraph"/>
        <w:numPr>
          <w:ilvl w:val="0"/>
          <w:numId w:val="30"/>
        </w:numPr>
        <w:tabs>
          <w:tab w:pos="432" w:val="left" w:leader="none"/>
          <w:tab w:pos="437" w:val="left" w:leader="none"/>
        </w:tabs>
        <w:spacing w:line="196" w:lineRule="auto" w:before="107" w:after="0"/>
        <w:ind w:left="437" w:right="239" w:hanging="144"/>
        <w:jc w:val="left"/>
        <w:rPr>
          <w:sz w:val="20"/>
        </w:rPr>
      </w:pPr>
      <w:r>
        <w:rPr/>
        <w:br w:type="column"/>
      </w:r>
      <w:r>
        <w:rPr>
          <w:color w:val="231F20"/>
          <w:w w:val="105"/>
          <w:sz w:val="20"/>
        </w:rPr>
        <w:t>To</w:t>
      </w:r>
      <w:r>
        <w:rPr>
          <w:color w:val="231F20"/>
          <w:spacing w:val="-1"/>
          <w:w w:val="105"/>
          <w:sz w:val="20"/>
        </w:rPr>
        <w:t> </w:t>
      </w:r>
      <w:r>
        <w:rPr>
          <w:color w:val="231F20"/>
          <w:w w:val="105"/>
          <w:sz w:val="20"/>
        </w:rPr>
        <w:t>provide</w:t>
      </w:r>
      <w:r>
        <w:rPr>
          <w:color w:val="231F20"/>
          <w:spacing w:val="-1"/>
          <w:w w:val="105"/>
          <w:sz w:val="20"/>
        </w:rPr>
        <w:t> </w:t>
      </w:r>
      <w:r>
        <w:rPr>
          <w:color w:val="231F20"/>
          <w:w w:val="105"/>
          <w:sz w:val="20"/>
        </w:rPr>
        <w:t>catalyst</w:t>
      </w:r>
      <w:r>
        <w:rPr>
          <w:color w:val="231F20"/>
          <w:spacing w:val="-1"/>
          <w:w w:val="105"/>
          <w:sz w:val="20"/>
        </w:rPr>
        <w:t> </w:t>
      </w:r>
      <w:r>
        <w:rPr>
          <w:color w:val="231F20"/>
          <w:w w:val="105"/>
          <w:sz w:val="20"/>
        </w:rPr>
        <w:t>surface</w:t>
      </w:r>
      <w:r>
        <w:rPr>
          <w:color w:val="231F20"/>
          <w:spacing w:val="-1"/>
          <w:w w:val="105"/>
          <w:sz w:val="20"/>
        </w:rPr>
        <w:t> </w:t>
      </w:r>
      <w:r>
        <w:rPr>
          <w:color w:val="231F20"/>
          <w:w w:val="105"/>
          <w:sz w:val="20"/>
        </w:rPr>
        <w:t>structure </w:t>
      </w:r>
      <w:r>
        <w:rPr>
          <w:color w:val="231F20"/>
          <w:sz w:val="20"/>
        </w:rPr>
        <w:t>evolution and intermediate species </w:t>
      </w:r>
      <w:r>
        <w:rPr>
          <w:color w:val="231F20"/>
          <w:sz w:val="20"/>
        </w:rPr>
        <w:t>by </w:t>
      </w:r>
      <w:r>
        <w:rPr>
          <w:color w:val="231F20"/>
          <w:w w:val="105"/>
          <w:sz w:val="20"/>
        </w:rPr>
        <w:t>using the spectroscopic techniques.</w:t>
      </w:r>
    </w:p>
    <w:p>
      <w:pPr>
        <w:pStyle w:val="ListParagraph"/>
        <w:numPr>
          <w:ilvl w:val="0"/>
          <w:numId w:val="30"/>
        </w:numPr>
        <w:tabs>
          <w:tab w:pos="432" w:val="left" w:leader="none"/>
          <w:tab w:pos="437" w:val="left" w:leader="none"/>
        </w:tabs>
        <w:spacing w:line="196" w:lineRule="auto" w:before="0" w:after="0"/>
        <w:ind w:left="437" w:right="130" w:hanging="144"/>
        <w:jc w:val="left"/>
        <w:rPr>
          <w:sz w:val="20"/>
        </w:rPr>
      </w:pPr>
      <w:r>
        <w:rPr>
          <w:color w:val="231F20"/>
          <w:spacing w:val="-2"/>
          <w:w w:val="105"/>
          <w:sz w:val="20"/>
        </w:rPr>
        <w:t>To</w:t>
      </w:r>
      <w:r>
        <w:rPr>
          <w:color w:val="231F20"/>
          <w:spacing w:val="-7"/>
          <w:w w:val="105"/>
          <w:sz w:val="20"/>
        </w:rPr>
        <w:t> </w:t>
      </w:r>
      <w:r>
        <w:rPr>
          <w:color w:val="231F20"/>
          <w:spacing w:val="-2"/>
          <w:w w:val="105"/>
          <w:sz w:val="20"/>
        </w:rPr>
        <w:t>develop</w:t>
      </w:r>
      <w:r>
        <w:rPr>
          <w:color w:val="231F20"/>
          <w:spacing w:val="-7"/>
          <w:w w:val="105"/>
          <w:sz w:val="20"/>
        </w:rPr>
        <w:t> </w:t>
      </w:r>
      <w:r>
        <w:rPr>
          <w:color w:val="231F20"/>
          <w:spacing w:val="-2"/>
          <w:w w:val="105"/>
          <w:sz w:val="20"/>
        </w:rPr>
        <w:t>thermochemistry</w:t>
      </w:r>
      <w:r>
        <w:rPr>
          <w:color w:val="231F20"/>
          <w:spacing w:val="-7"/>
          <w:w w:val="105"/>
          <w:sz w:val="20"/>
        </w:rPr>
        <w:t> </w:t>
      </w:r>
      <w:r>
        <w:rPr>
          <w:color w:val="231F20"/>
          <w:spacing w:val="-2"/>
          <w:w w:val="105"/>
          <w:sz w:val="20"/>
        </w:rPr>
        <w:t>and</w:t>
      </w:r>
      <w:r>
        <w:rPr>
          <w:color w:val="231F20"/>
          <w:spacing w:val="-7"/>
          <w:w w:val="105"/>
          <w:sz w:val="20"/>
        </w:rPr>
        <w:t> </w:t>
      </w:r>
      <w:r>
        <w:rPr>
          <w:color w:val="231F20"/>
          <w:spacing w:val="-2"/>
          <w:w w:val="105"/>
          <w:sz w:val="20"/>
        </w:rPr>
        <w:t>reac-</w:t>
      </w:r>
      <w:r>
        <w:rPr>
          <w:color w:val="231F20"/>
          <w:w w:val="105"/>
          <w:sz w:val="20"/>
        </w:rPr>
        <w:t>tion mechanism based on the density functional theory (DFT) calculation </w:t>
      </w:r>
      <w:r>
        <w:rPr>
          <w:color w:val="231F20"/>
          <w:spacing w:val="-2"/>
          <w:w w:val="105"/>
          <w:sz w:val="20"/>
        </w:rPr>
        <w:t>(collaboration team: Argonne National </w:t>
      </w:r>
      <w:r>
        <w:rPr>
          <w:color w:val="231F20"/>
          <w:w w:val="105"/>
          <w:sz w:val="20"/>
        </w:rPr>
        <w:t>Laboratory Theory Team). (SBU)</w:t>
      </w:r>
    </w:p>
    <w:p>
      <w:pPr>
        <w:pStyle w:val="BodyText"/>
        <w:spacing w:before="26"/>
      </w:pPr>
      <w:r>
        <w:rPr/>
        <w:drawing>
          <wp:anchor distT="0" distB="0" distL="0" distR="0" allowOverlap="1" layoutInCell="1" locked="0" behindDoc="1" simplePos="0" relativeHeight="487750656">
            <wp:simplePos x="0" y="0"/>
            <wp:positionH relativeFrom="page">
              <wp:posOffset>2767515</wp:posOffset>
            </wp:positionH>
            <wp:positionV relativeFrom="paragraph">
              <wp:posOffset>187189</wp:posOffset>
            </wp:positionV>
            <wp:extent cx="1406943" cy="238125"/>
            <wp:effectExtent l="0" t="0" r="0" b="0"/>
            <wp:wrapTopAndBottom/>
            <wp:docPr id="960" name="Image 960"/>
            <wp:cNvGraphicFramePr>
              <a:graphicFrameLocks/>
            </wp:cNvGraphicFramePr>
            <a:graphic>
              <a:graphicData uri="http://schemas.openxmlformats.org/drawingml/2006/picture">
                <pic:pic>
                  <pic:nvPicPr>
                    <pic:cNvPr id="960" name="Image 960"/>
                    <pic:cNvPicPr/>
                  </pic:nvPicPr>
                  <pic:blipFill>
                    <a:blip r:embed="rId444" cstate="print"/>
                    <a:stretch>
                      <a:fillRect/>
                    </a:stretch>
                  </pic:blipFill>
                  <pic:spPr>
                    <a:xfrm>
                      <a:off x="0" y="0"/>
                      <a:ext cx="1406943" cy="238125"/>
                    </a:xfrm>
                    <a:prstGeom prst="rect">
                      <a:avLst/>
                    </a:prstGeom>
                  </pic:spPr>
                </pic:pic>
              </a:graphicData>
            </a:graphic>
          </wp:anchor>
        </w:drawing>
      </w:r>
    </w:p>
    <w:p>
      <w:pPr>
        <w:pStyle w:val="BodyText"/>
        <w:spacing w:before="38"/>
      </w:pPr>
    </w:p>
    <w:p>
      <w:pPr>
        <w:spacing w:line="178" w:lineRule="exact" w:before="0"/>
        <w:ind w:left="293" w:right="0" w:firstLine="0"/>
        <w:jc w:val="left"/>
        <w:rPr>
          <w:sz w:val="16"/>
        </w:rPr>
      </w:pPr>
      <w:r>
        <w:rPr>
          <w:color w:val="231F20"/>
          <w:spacing w:val="-2"/>
          <w:sz w:val="16"/>
        </w:rPr>
        <w:t>Publications:</w:t>
      </w:r>
    </w:p>
    <w:p>
      <w:pPr>
        <w:spacing w:line="160" w:lineRule="exact" w:before="0"/>
        <w:ind w:left="293" w:right="0" w:firstLine="0"/>
        <w:jc w:val="left"/>
        <w:rPr>
          <w:sz w:val="16"/>
        </w:rPr>
      </w:pPr>
      <w:r>
        <w:rPr>
          <w:color w:val="231F20"/>
          <w:spacing w:val="-6"/>
          <w:sz w:val="16"/>
        </w:rPr>
        <w:t>T.</w:t>
      </w:r>
      <w:r>
        <w:rPr>
          <w:color w:val="231F20"/>
          <w:spacing w:val="-1"/>
          <w:sz w:val="16"/>
        </w:rPr>
        <w:t> </w:t>
      </w:r>
      <w:r>
        <w:rPr>
          <w:color w:val="231F20"/>
          <w:spacing w:val="-6"/>
          <w:sz w:val="16"/>
        </w:rPr>
        <w:t>Kim,</w:t>
      </w:r>
      <w:r>
        <w:rPr>
          <w:color w:val="231F20"/>
          <w:spacing w:val="-1"/>
          <w:sz w:val="16"/>
        </w:rPr>
        <w:t> </w:t>
      </w:r>
      <w:r>
        <w:rPr>
          <w:color w:val="231F20"/>
          <w:spacing w:val="-6"/>
          <w:sz w:val="16"/>
        </w:rPr>
        <w:t>R.S.</w:t>
      </w:r>
      <w:r>
        <w:rPr>
          <w:color w:val="231F20"/>
          <w:spacing w:val="-1"/>
          <w:sz w:val="16"/>
        </w:rPr>
        <w:t> </w:t>
      </w:r>
      <w:r>
        <w:rPr>
          <w:color w:val="231F20"/>
          <w:spacing w:val="-6"/>
          <w:sz w:val="16"/>
        </w:rPr>
        <w:t>Assary,</w:t>
      </w:r>
      <w:r>
        <w:rPr>
          <w:color w:val="231F20"/>
          <w:spacing w:val="-1"/>
          <w:sz w:val="16"/>
        </w:rPr>
        <w:t> </w:t>
      </w:r>
      <w:r>
        <w:rPr>
          <w:color w:val="231F20"/>
          <w:spacing w:val="-6"/>
          <w:sz w:val="16"/>
        </w:rPr>
        <w:t>R.E.</w:t>
      </w:r>
      <w:r>
        <w:rPr>
          <w:color w:val="231F20"/>
          <w:sz w:val="16"/>
        </w:rPr>
        <w:t> </w:t>
      </w:r>
      <w:r>
        <w:rPr>
          <w:color w:val="231F20"/>
          <w:spacing w:val="-6"/>
          <w:sz w:val="16"/>
        </w:rPr>
        <w:t>Pauls,</w:t>
      </w:r>
      <w:r>
        <w:rPr>
          <w:color w:val="231F20"/>
          <w:spacing w:val="-1"/>
          <w:sz w:val="16"/>
        </w:rPr>
        <w:t> </w:t>
      </w:r>
      <w:r>
        <w:rPr>
          <w:color w:val="231F20"/>
          <w:spacing w:val="-6"/>
          <w:sz w:val="16"/>
        </w:rPr>
        <w:t>C.L.</w:t>
      </w:r>
      <w:r>
        <w:rPr>
          <w:color w:val="231F20"/>
          <w:spacing w:val="-1"/>
          <w:sz w:val="16"/>
        </w:rPr>
        <w:t> </w:t>
      </w:r>
      <w:r>
        <w:rPr>
          <w:color w:val="231F20"/>
          <w:spacing w:val="-6"/>
          <w:sz w:val="16"/>
        </w:rPr>
        <w:t>Marshall,</w:t>
      </w:r>
      <w:r>
        <w:rPr>
          <w:color w:val="231F20"/>
          <w:spacing w:val="-1"/>
          <w:sz w:val="16"/>
        </w:rPr>
        <w:t> </w:t>
      </w:r>
      <w:r>
        <w:rPr>
          <w:color w:val="231F20"/>
          <w:spacing w:val="-6"/>
          <w:sz w:val="16"/>
        </w:rPr>
        <w:t>L.A.</w:t>
      </w:r>
      <w:r>
        <w:rPr>
          <w:color w:val="231F20"/>
          <w:spacing w:val="-1"/>
          <w:sz w:val="16"/>
        </w:rPr>
        <w:t> </w:t>
      </w:r>
      <w:r>
        <w:rPr>
          <w:color w:val="231F20"/>
          <w:spacing w:val="-6"/>
          <w:sz w:val="16"/>
        </w:rPr>
        <w:t>Curtiss,</w:t>
      </w:r>
    </w:p>
    <w:p>
      <w:pPr>
        <w:spacing w:line="196" w:lineRule="auto" w:before="10"/>
        <w:ind w:left="293" w:right="155" w:firstLine="0"/>
        <w:jc w:val="left"/>
        <w:rPr>
          <w:sz w:val="16"/>
        </w:rPr>
      </w:pPr>
      <w:r>
        <w:rPr>
          <w:color w:val="231F20"/>
          <w:w w:val="90"/>
          <w:sz w:val="16"/>
        </w:rPr>
        <w:t>P.C.</w:t>
      </w:r>
      <w:r>
        <w:rPr>
          <w:color w:val="231F20"/>
          <w:spacing w:val="-7"/>
          <w:w w:val="90"/>
          <w:sz w:val="16"/>
        </w:rPr>
        <w:t> </w:t>
      </w:r>
      <w:r>
        <w:rPr>
          <w:color w:val="231F20"/>
          <w:w w:val="90"/>
          <w:sz w:val="16"/>
        </w:rPr>
        <w:t>Stair,</w:t>
      </w:r>
      <w:r>
        <w:rPr>
          <w:color w:val="231F20"/>
          <w:spacing w:val="-8"/>
          <w:w w:val="90"/>
          <w:sz w:val="16"/>
        </w:rPr>
        <w:t> </w:t>
      </w:r>
      <w:r>
        <w:rPr>
          <w:rFonts w:ascii="Trebuchet MS"/>
          <w:i/>
          <w:color w:val="231F20"/>
          <w:w w:val="90"/>
          <w:sz w:val="16"/>
        </w:rPr>
        <w:t>Thermodynamics</w:t>
      </w:r>
      <w:r>
        <w:rPr>
          <w:rFonts w:ascii="Trebuchet MS"/>
          <w:i/>
          <w:color w:val="231F20"/>
          <w:spacing w:val="-19"/>
          <w:w w:val="90"/>
          <w:sz w:val="16"/>
        </w:rPr>
        <w:t> </w:t>
      </w:r>
      <w:r>
        <w:rPr>
          <w:rFonts w:ascii="Trebuchet MS"/>
          <w:i/>
          <w:color w:val="231F20"/>
          <w:w w:val="90"/>
          <w:sz w:val="16"/>
        </w:rPr>
        <w:t>and</w:t>
      </w:r>
      <w:r>
        <w:rPr>
          <w:rFonts w:ascii="Trebuchet MS"/>
          <w:i/>
          <w:color w:val="231F20"/>
          <w:spacing w:val="-20"/>
          <w:w w:val="90"/>
          <w:sz w:val="16"/>
        </w:rPr>
        <w:t> </w:t>
      </w:r>
      <w:r>
        <w:rPr>
          <w:rFonts w:ascii="Trebuchet MS"/>
          <w:i/>
          <w:color w:val="231F20"/>
          <w:w w:val="90"/>
          <w:sz w:val="16"/>
        </w:rPr>
        <w:t>Reaction</w:t>
      </w:r>
      <w:r>
        <w:rPr>
          <w:rFonts w:ascii="Trebuchet MS"/>
          <w:i/>
          <w:color w:val="231F20"/>
          <w:spacing w:val="-19"/>
          <w:w w:val="90"/>
          <w:sz w:val="16"/>
        </w:rPr>
        <w:t> </w:t>
      </w:r>
      <w:r>
        <w:rPr>
          <w:rFonts w:ascii="Trebuchet MS"/>
          <w:i/>
          <w:color w:val="231F20"/>
          <w:w w:val="90"/>
          <w:sz w:val="16"/>
        </w:rPr>
        <w:t>Pathways</w:t>
      </w:r>
      <w:r>
        <w:rPr>
          <w:rFonts w:ascii="Trebuchet MS"/>
          <w:i/>
          <w:color w:val="231F20"/>
          <w:spacing w:val="-19"/>
          <w:w w:val="90"/>
          <w:sz w:val="16"/>
        </w:rPr>
        <w:t> </w:t>
      </w:r>
      <w:r>
        <w:rPr>
          <w:rFonts w:ascii="Trebuchet MS"/>
          <w:i/>
          <w:color w:val="231F20"/>
          <w:w w:val="90"/>
          <w:sz w:val="16"/>
        </w:rPr>
        <w:t>of</w:t>
      </w:r>
      <w:r>
        <w:rPr>
          <w:rFonts w:ascii="Trebuchet MS"/>
          <w:i/>
          <w:color w:val="231F20"/>
          <w:w w:val="90"/>
          <w:sz w:val="16"/>
        </w:rPr>
        <w:t> </w:t>
      </w:r>
      <w:r>
        <w:rPr>
          <w:rFonts w:ascii="Trebuchet MS"/>
          <w:i/>
          <w:color w:val="231F20"/>
          <w:w w:val="85"/>
          <w:sz w:val="16"/>
        </w:rPr>
        <w:t>Furfuryl</w:t>
      </w:r>
      <w:r>
        <w:rPr>
          <w:rFonts w:ascii="Trebuchet MS"/>
          <w:i/>
          <w:color w:val="231F20"/>
          <w:spacing w:val="-17"/>
          <w:w w:val="85"/>
          <w:sz w:val="16"/>
        </w:rPr>
        <w:t> </w:t>
      </w:r>
      <w:r>
        <w:rPr>
          <w:rFonts w:ascii="Trebuchet MS"/>
          <w:i/>
          <w:color w:val="231F20"/>
          <w:w w:val="85"/>
          <w:sz w:val="16"/>
        </w:rPr>
        <w:t>Alcohol</w:t>
      </w:r>
      <w:r>
        <w:rPr>
          <w:rFonts w:ascii="Trebuchet MS"/>
          <w:i/>
          <w:color w:val="231F20"/>
          <w:spacing w:val="-17"/>
          <w:w w:val="85"/>
          <w:sz w:val="16"/>
        </w:rPr>
        <w:t> </w:t>
      </w:r>
      <w:r>
        <w:rPr>
          <w:rFonts w:ascii="Trebuchet MS"/>
          <w:i/>
          <w:color w:val="231F20"/>
          <w:w w:val="85"/>
          <w:sz w:val="16"/>
        </w:rPr>
        <w:t>Oligomer</w:t>
      </w:r>
      <w:r>
        <w:rPr>
          <w:rFonts w:ascii="Trebuchet MS"/>
          <w:i/>
          <w:color w:val="231F20"/>
          <w:spacing w:val="-20"/>
          <w:w w:val="85"/>
          <w:sz w:val="16"/>
        </w:rPr>
        <w:t> </w:t>
      </w:r>
      <w:r>
        <w:rPr>
          <w:rFonts w:ascii="Trebuchet MS"/>
          <w:i/>
          <w:color w:val="231F20"/>
          <w:w w:val="85"/>
          <w:sz w:val="16"/>
        </w:rPr>
        <w:t>Formation,</w:t>
      </w:r>
      <w:r>
        <w:rPr>
          <w:rFonts w:ascii="Trebuchet MS"/>
          <w:i/>
          <w:color w:val="231F20"/>
          <w:spacing w:val="-15"/>
          <w:w w:val="85"/>
          <w:sz w:val="16"/>
        </w:rPr>
        <w:t> </w:t>
      </w:r>
      <w:r>
        <w:rPr>
          <w:color w:val="231F20"/>
          <w:w w:val="85"/>
          <w:sz w:val="16"/>
        </w:rPr>
        <w:t>Catal.</w:t>
      </w:r>
      <w:r>
        <w:rPr>
          <w:color w:val="231F20"/>
          <w:spacing w:val="-4"/>
          <w:w w:val="85"/>
          <w:sz w:val="16"/>
        </w:rPr>
        <w:t> </w:t>
      </w:r>
      <w:r>
        <w:rPr>
          <w:color w:val="231F20"/>
          <w:w w:val="85"/>
          <w:sz w:val="16"/>
        </w:rPr>
        <w:t>Commun.,46</w:t>
      </w:r>
      <w:r>
        <w:rPr>
          <w:color w:val="231F20"/>
          <w:spacing w:val="40"/>
          <w:sz w:val="16"/>
        </w:rPr>
        <w:t> </w:t>
      </w:r>
      <w:r>
        <w:rPr>
          <w:color w:val="231F20"/>
          <w:sz w:val="16"/>
        </w:rPr>
        <w:t>66-70</w:t>
      </w:r>
      <w:r>
        <w:rPr>
          <w:color w:val="231F20"/>
          <w:spacing w:val="-10"/>
          <w:sz w:val="16"/>
        </w:rPr>
        <w:t> </w:t>
      </w:r>
      <w:r>
        <w:rPr>
          <w:color w:val="231F20"/>
          <w:sz w:val="16"/>
        </w:rPr>
        <w:t>(2014).</w:t>
      </w:r>
    </w:p>
    <w:p>
      <w:pPr>
        <w:spacing w:line="199" w:lineRule="auto" w:before="0"/>
        <w:ind w:left="293" w:right="0" w:firstLine="0"/>
        <w:jc w:val="left"/>
        <w:rPr>
          <w:sz w:val="16"/>
        </w:rPr>
      </w:pPr>
      <w:r>
        <w:rPr>
          <w:color w:val="231F20"/>
          <w:sz w:val="16"/>
        </w:rPr>
        <w:t>T.</w:t>
      </w:r>
      <w:r>
        <w:rPr>
          <w:color w:val="231F20"/>
          <w:spacing w:val="-10"/>
          <w:sz w:val="16"/>
        </w:rPr>
        <w:t> </w:t>
      </w:r>
      <w:r>
        <w:rPr>
          <w:color w:val="231F20"/>
          <w:sz w:val="16"/>
        </w:rPr>
        <w:t>Kim,</w:t>
      </w:r>
      <w:r>
        <w:rPr>
          <w:color w:val="231F20"/>
          <w:spacing w:val="-10"/>
          <w:sz w:val="16"/>
        </w:rPr>
        <w:t> </w:t>
      </w:r>
      <w:r>
        <w:rPr>
          <w:color w:val="231F20"/>
          <w:sz w:val="16"/>
        </w:rPr>
        <w:t>R.S.</w:t>
      </w:r>
      <w:r>
        <w:rPr>
          <w:color w:val="231F20"/>
          <w:spacing w:val="-10"/>
          <w:sz w:val="16"/>
        </w:rPr>
        <w:t> </w:t>
      </w:r>
      <w:r>
        <w:rPr>
          <w:color w:val="231F20"/>
          <w:sz w:val="16"/>
        </w:rPr>
        <w:t>Assary,</w:t>
      </w:r>
      <w:r>
        <w:rPr>
          <w:color w:val="231F20"/>
          <w:spacing w:val="-10"/>
          <w:sz w:val="16"/>
        </w:rPr>
        <w:t> </w:t>
      </w:r>
      <w:r>
        <w:rPr>
          <w:color w:val="231F20"/>
          <w:sz w:val="16"/>
        </w:rPr>
        <w:t>Hacksung</w:t>
      </w:r>
      <w:r>
        <w:rPr>
          <w:color w:val="231F20"/>
          <w:spacing w:val="-10"/>
          <w:sz w:val="16"/>
        </w:rPr>
        <w:t> </w:t>
      </w:r>
      <w:r>
        <w:rPr>
          <w:color w:val="231F20"/>
          <w:sz w:val="16"/>
        </w:rPr>
        <w:t>Kim,</w:t>
      </w:r>
      <w:r>
        <w:rPr>
          <w:color w:val="231F20"/>
          <w:spacing w:val="-10"/>
          <w:sz w:val="16"/>
        </w:rPr>
        <w:t> </w:t>
      </w:r>
      <w:r>
        <w:rPr>
          <w:color w:val="231F20"/>
          <w:sz w:val="16"/>
        </w:rPr>
        <w:t>C.L.</w:t>
      </w:r>
      <w:r>
        <w:rPr>
          <w:color w:val="231F20"/>
          <w:spacing w:val="-10"/>
          <w:sz w:val="16"/>
        </w:rPr>
        <w:t> </w:t>
      </w:r>
      <w:r>
        <w:rPr>
          <w:color w:val="231F20"/>
          <w:sz w:val="16"/>
        </w:rPr>
        <w:t>Marshall,</w:t>
      </w:r>
      <w:r>
        <w:rPr>
          <w:color w:val="231F20"/>
          <w:spacing w:val="-10"/>
          <w:sz w:val="16"/>
        </w:rPr>
        <w:t> </w:t>
      </w:r>
      <w:r>
        <w:rPr>
          <w:color w:val="231F20"/>
          <w:sz w:val="16"/>
        </w:rPr>
        <w:t>D.J.</w:t>
      </w:r>
      <w:r>
        <w:rPr>
          <w:color w:val="231F20"/>
          <w:spacing w:val="40"/>
          <w:sz w:val="16"/>
        </w:rPr>
        <w:t> </w:t>
      </w:r>
      <w:r>
        <w:rPr>
          <w:color w:val="231F20"/>
          <w:spacing w:val="-2"/>
          <w:w w:val="90"/>
          <w:sz w:val="16"/>
        </w:rPr>
        <w:t>Gosztola, L.A. Curtiss, P.C. Stair, </w:t>
      </w:r>
      <w:r>
        <w:rPr>
          <w:rFonts w:ascii="Trebuchet MS"/>
          <w:i/>
          <w:color w:val="231F20"/>
          <w:spacing w:val="-2"/>
          <w:w w:val="90"/>
          <w:sz w:val="16"/>
        </w:rPr>
        <w:t>Effects</w:t>
      </w:r>
      <w:r>
        <w:rPr>
          <w:rFonts w:ascii="Trebuchet MS"/>
          <w:i/>
          <w:color w:val="231F20"/>
          <w:spacing w:val="-14"/>
          <w:w w:val="90"/>
          <w:sz w:val="16"/>
        </w:rPr>
        <w:t> </w:t>
      </w:r>
      <w:r>
        <w:rPr>
          <w:rFonts w:ascii="Trebuchet MS"/>
          <w:i/>
          <w:color w:val="231F20"/>
          <w:spacing w:val="-2"/>
          <w:w w:val="90"/>
          <w:sz w:val="16"/>
        </w:rPr>
        <w:t>of</w:t>
      </w:r>
      <w:r>
        <w:rPr>
          <w:rFonts w:ascii="Trebuchet MS"/>
          <w:i/>
          <w:color w:val="231F20"/>
          <w:spacing w:val="-14"/>
          <w:w w:val="90"/>
          <w:sz w:val="16"/>
        </w:rPr>
        <w:t> </w:t>
      </w:r>
      <w:r>
        <w:rPr>
          <w:rFonts w:ascii="Trebuchet MS"/>
          <w:i/>
          <w:color w:val="231F20"/>
          <w:spacing w:val="-2"/>
          <w:w w:val="90"/>
          <w:sz w:val="16"/>
        </w:rPr>
        <w:t>solvent</w:t>
      </w:r>
      <w:r>
        <w:rPr>
          <w:rFonts w:ascii="Trebuchet MS"/>
          <w:i/>
          <w:color w:val="231F20"/>
          <w:spacing w:val="-14"/>
          <w:w w:val="90"/>
          <w:sz w:val="16"/>
        </w:rPr>
        <w:t> </w:t>
      </w:r>
      <w:r>
        <w:rPr>
          <w:rFonts w:ascii="Trebuchet MS"/>
          <w:i/>
          <w:color w:val="231F20"/>
          <w:spacing w:val="-2"/>
          <w:w w:val="90"/>
          <w:sz w:val="16"/>
        </w:rPr>
        <w:t>on</w:t>
      </w:r>
      <w:r>
        <w:rPr>
          <w:rFonts w:ascii="Trebuchet MS"/>
          <w:i/>
          <w:color w:val="231F20"/>
          <w:spacing w:val="-14"/>
          <w:w w:val="90"/>
          <w:sz w:val="16"/>
        </w:rPr>
        <w:t> </w:t>
      </w:r>
      <w:r>
        <w:rPr>
          <w:rFonts w:ascii="Trebuchet MS"/>
          <w:i/>
          <w:color w:val="231F20"/>
          <w:spacing w:val="-2"/>
          <w:w w:val="90"/>
          <w:sz w:val="16"/>
        </w:rPr>
        <w:t>the</w:t>
      </w:r>
      <w:r>
        <w:rPr>
          <w:rFonts w:ascii="Trebuchet MS"/>
          <w:i/>
          <w:color w:val="231F20"/>
          <w:spacing w:val="-2"/>
          <w:w w:val="90"/>
          <w:sz w:val="16"/>
        </w:rPr>
        <w:t> </w:t>
      </w:r>
      <w:r>
        <w:rPr>
          <w:rFonts w:ascii="Trebuchet MS"/>
          <w:i/>
          <w:color w:val="231F20"/>
          <w:w w:val="80"/>
          <w:sz w:val="16"/>
        </w:rPr>
        <w:t>furfuryl</w:t>
      </w:r>
      <w:r>
        <w:rPr>
          <w:rFonts w:ascii="Trebuchet MS"/>
          <w:i/>
          <w:color w:val="231F20"/>
          <w:spacing w:val="-3"/>
          <w:w w:val="80"/>
          <w:sz w:val="16"/>
        </w:rPr>
        <w:t> </w:t>
      </w:r>
      <w:r>
        <w:rPr>
          <w:rFonts w:ascii="Trebuchet MS"/>
          <w:i/>
          <w:color w:val="231F20"/>
          <w:w w:val="80"/>
          <w:sz w:val="16"/>
        </w:rPr>
        <w:t>alcohol</w:t>
      </w:r>
      <w:r>
        <w:rPr>
          <w:rFonts w:ascii="Trebuchet MS"/>
          <w:i/>
          <w:color w:val="231F20"/>
          <w:spacing w:val="-3"/>
          <w:w w:val="80"/>
          <w:sz w:val="16"/>
        </w:rPr>
        <w:t> </w:t>
      </w:r>
      <w:r>
        <w:rPr>
          <w:rFonts w:ascii="Trebuchet MS"/>
          <w:i/>
          <w:color w:val="231F20"/>
          <w:w w:val="80"/>
          <w:sz w:val="16"/>
        </w:rPr>
        <w:t>polymerization</w:t>
      </w:r>
      <w:r>
        <w:rPr>
          <w:rFonts w:ascii="Trebuchet MS"/>
          <w:i/>
          <w:color w:val="231F20"/>
          <w:spacing w:val="-3"/>
          <w:w w:val="80"/>
          <w:sz w:val="16"/>
        </w:rPr>
        <w:t> </w:t>
      </w:r>
      <w:r>
        <w:rPr>
          <w:rFonts w:ascii="Trebuchet MS"/>
          <w:i/>
          <w:color w:val="231F20"/>
          <w:w w:val="80"/>
          <w:sz w:val="16"/>
        </w:rPr>
        <w:t>reaction:</w:t>
      </w:r>
      <w:r>
        <w:rPr>
          <w:rFonts w:ascii="Trebuchet MS"/>
          <w:i/>
          <w:color w:val="231F20"/>
          <w:spacing w:val="-3"/>
          <w:w w:val="80"/>
          <w:sz w:val="16"/>
        </w:rPr>
        <w:t> </w:t>
      </w:r>
      <w:r>
        <w:rPr>
          <w:rFonts w:ascii="Trebuchet MS"/>
          <w:i/>
          <w:color w:val="231F20"/>
          <w:w w:val="80"/>
          <w:sz w:val="16"/>
        </w:rPr>
        <w:t>UV</w:t>
      </w:r>
      <w:r>
        <w:rPr>
          <w:rFonts w:ascii="Trebuchet MS"/>
          <w:i/>
          <w:color w:val="231F20"/>
          <w:spacing w:val="-6"/>
          <w:w w:val="80"/>
          <w:sz w:val="16"/>
        </w:rPr>
        <w:t> </w:t>
      </w:r>
      <w:r>
        <w:rPr>
          <w:rFonts w:ascii="Trebuchet MS"/>
          <w:i/>
          <w:color w:val="231F20"/>
          <w:w w:val="80"/>
          <w:sz w:val="16"/>
        </w:rPr>
        <w:t>Raman</w:t>
      </w:r>
      <w:r>
        <w:rPr>
          <w:rFonts w:ascii="Trebuchet MS"/>
          <w:i/>
          <w:color w:val="231F20"/>
          <w:spacing w:val="-3"/>
          <w:w w:val="80"/>
          <w:sz w:val="16"/>
        </w:rPr>
        <w:t> </w:t>
      </w:r>
      <w:r>
        <w:rPr>
          <w:rFonts w:ascii="Trebuchet MS"/>
          <w:i/>
          <w:color w:val="231F20"/>
          <w:w w:val="80"/>
          <w:sz w:val="16"/>
        </w:rPr>
        <w:t>spec-</w:t>
      </w:r>
      <w:r>
        <w:rPr>
          <w:rFonts w:ascii="Trebuchet MS"/>
          <w:i/>
          <w:color w:val="231F20"/>
          <w:spacing w:val="-2"/>
          <w:sz w:val="16"/>
        </w:rPr>
        <w:t>troscopy</w:t>
      </w:r>
      <w:r>
        <w:rPr>
          <w:rFonts w:ascii="Trebuchet MS"/>
          <w:i/>
          <w:color w:val="231F20"/>
          <w:spacing w:val="-26"/>
          <w:sz w:val="16"/>
        </w:rPr>
        <w:t> </w:t>
      </w:r>
      <w:r>
        <w:rPr>
          <w:rFonts w:ascii="Trebuchet MS"/>
          <w:i/>
          <w:color w:val="231F20"/>
          <w:spacing w:val="-2"/>
          <w:sz w:val="16"/>
        </w:rPr>
        <w:t>study,</w:t>
      </w:r>
      <w:r>
        <w:rPr>
          <w:rFonts w:ascii="Trebuchet MS"/>
          <w:i/>
          <w:color w:val="231F20"/>
          <w:spacing w:val="-22"/>
          <w:sz w:val="16"/>
        </w:rPr>
        <w:t> </w:t>
      </w:r>
      <w:r>
        <w:rPr>
          <w:color w:val="231F20"/>
          <w:spacing w:val="-2"/>
          <w:sz w:val="16"/>
        </w:rPr>
        <w:t>Catal.</w:t>
      </w:r>
      <w:r>
        <w:rPr>
          <w:color w:val="231F20"/>
          <w:spacing w:val="-10"/>
          <w:sz w:val="16"/>
        </w:rPr>
        <w:t> </w:t>
      </w:r>
      <w:r>
        <w:rPr>
          <w:color w:val="231F20"/>
          <w:spacing w:val="-2"/>
          <w:sz w:val="16"/>
        </w:rPr>
        <w:t>Today</w:t>
      </w:r>
      <w:r>
        <w:rPr>
          <w:color w:val="231F20"/>
          <w:spacing w:val="-10"/>
          <w:sz w:val="16"/>
        </w:rPr>
        <w:t> </w:t>
      </w:r>
      <w:r>
        <w:rPr>
          <w:color w:val="231F20"/>
          <w:spacing w:val="-2"/>
          <w:sz w:val="16"/>
        </w:rPr>
        <w:t>205</w:t>
      </w:r>
      <w:r>
        <w:rPr>
          <w:color w:val="231F20"/>
          <w:spacing w:val="-10"/>
          <w:sz w:val="16"/>
        </w:rPr>
        <w:t> </w:t>
      </w:r>
      <w:r>
        <w:rPr>
          <w:color w:val="231F20"/>
          <w:spacing w:val="-2"/>
          <w:sz w:val="16"/>
        </w:rPr>
        <w:t>60-66</w:t>
      </w:r>
      <w:r>
        <w:rPr>
          <w:color w:val="231F20"/>
          <w:spacing w:val="-10"/>
          <w:sz w:val="16"/>
        </w:rPr>
        <w:t> </w:t>
      </w:r>
      <w:r>
        <w:rPr>
          <w:color w:val="231F20"/>
          <w:spacing w:val="-2"/>
          <w:sz w:val="16"/>
        </w:rPr>
        <w:t>(2013).</w:t>
      </w:r>
    </w:p>
    <w:p>
      <w:pPr>
        <w:spacing w:line="199" w:lineRule="auto" w:before="0"/>
        <w:ind w:left="293" w:right="73" w:firstLine="0"/>
        <w:jc w:val="left"/>
        <w:rPr>
          <w:sz w:val="16"/>
        </w:rPr>
      </w:pPr>
      <w:r>
        <w:rPr>
          <w:color w:val="231F20"/>
          <w:spacing w:val="-2"/>
          <w:sz w:val="16"/>
        </w:rPr>
        <w:t>T.</w:t>
      </w:r>
      <w:r>
        <w:rPr>
          <w:color w:val="231F20"/>
          <w:spacing w:val="-10"/>
          <w:sz w:val="16"/>
        </w:rPr>
        <w:t> </w:t>
      </w:r>
      <w:r>
        <w:rPr>
          <w:color w:val="231F20"/>
          <w:spacing w:val="-2"/>
          <w:sz w:val="16"/>
        </w:rPr>
        <w:t>Kim,</w:t>
      </w:r>
      <w:r>
        <w:rPr>
          <w:color w:val="231F20"/>
          <w:spacing w:val="-10"/>
          <w:sz w:val="16"/>
        </w:rPr>
        <w:t> </w:t>
      </w:r>
      <w:r>
        <w:rPr>
          <w:color w:val="231F20"/>
          <w:spacing w:val="-2"/>
          <w:sz w:val="16"/>
        </w:rPr>
        <w:t>R.S.</w:t>
      </w:r>
      <w:r>
        <w:rPr>
          <w:color w:val="231F20"/>
          <w:spacing w:val="-10"/>
          <w:sz w:val="16"/>
        </w:rPr>
        <w:t> </w:t>
      </w:r>
      <w:r>
        <w:rPr>
          <w:color w:val="231F20"/>
          <w:spacing w:val="-2"/>
          <w:sz w:val="16"/>
        </w:rPr>
        <w:t>Assary,</w:t>
      </w:r>
      <w:r>
        <w:rPr>
          <w:color w:val="231F20"/>
          <w:spacing w:val="-10"/>
          <w:sz w:val="16"/>
        </w:rPr>
        <w:t> </w:t>
      </w:r>
      <w:r>
        <w:rPr>
          <w:color w:val="231F20"/>
          <w:spacing w:val="-2"/>
          <w:sz w:val="16"/>
        </w:rPr>
        <w:t>C.L.</w:t>
      </w:r>
      <w:r>
        <w:rPr>
          <w:color w:val="231F20"/>
          <w:spacing w:val="-10"/>
          <w:sz w:val="16"/>
        </w:rPr>
        <w:t> </w:t>
      </w:r>
      <w:r>
        <w:rPr>
          <w:color w:val="231F20"/>
          <w:spacing w:val="-2"/>
          <w:sz w:val="16"/>
        </w:rPr>
        <w:t>Marshall,</w:t>
      </w:r>
      <w:r>
        <w:rPr>
          <w:color w:val="231F20"/>
          <w:spacing w:val="-10"/>
          <w:sz w:val="16"/>
        </w:rPr>
        <w:t> </w:t>
      </w:r>
      <w:r>
        <w:rPr>
          <w:color w:val="231F20"/>
          <w:spacing w:val="-2"/>
          <w:sz w:val="16"/>
        </w:rPr>
        <w:t>D.J.</w:t>
      </w:r>
      <w:r>
        <w:rPr>
          <w:color w:val="231F20"/>
          <w:spacing w:val="-10"/>
          <w:sz w:val="16"/>
        </w:rPr>
        <w:t> </w:t>
      </w:r>
      <w:r>
        <w:rPr>
          <w:color w:val="231F20"/>
          <w:spacing w:val="-2"/>
          <w:sz w:val="16"/>
        </w:rPr>
        <w:t>Gosztola,</w:t>
      </w:r>
      <w:r>
        <w:rPr>
          <w:color w:val="231F20"/>
          <w:spacing w:val="-10"/>
          <w:sz w:val="16"/>
        </w:rPr>
        <w:t> </w:t>
      </w:r>
      <w:r>
        <w:rPr>
          <w:color w:val="231F20"/>
          <w:spacing w:val="-2"/>
          <w:sz w:val="16"/>
        </w:rPr>
        <w:t>L.A.</w:t>
      </w:r>
      <w:r>
        <w:rPr>
          <w:color w:val="231F20"/>
          <w:spacing w:val="-10"/>
          <w:sz w:val="16"/>
        </w:rPr>
        <w:t> </w:t>
      </w:r>
      <w:r>
        <w:rPr>
          <w:color w:val="231F20"/>
          <w:spacing w:val="-2"/>
          <w:sz w:val="16"/>
        </w:rPr>
        <w:t>Cur-</w:t>
      </w:r>
      <w:r>
        <w:rPr>
          <w:color w:val="231F20"/>
          <w:spacing w:val="-2"/>
          <w:w w:val="90"/>
          <w:sz w:val="16"/>
        </w:rPr>
        <w:t>tiss,</w:t>
      </w:r>
      <w:r>
        <w:rPr>
          <w:color w:val="231F20"/>
          <w:spacing w:val="-6"/>
          <w:w w:val="90"/>
          <w:sz w:val="16"/>
        </w:rPr>
        <w:t> </w:t>
      </w:r>
      <w:r>
        <w:rPr>
          <w:color w:val="231F20"/>
          <w:spacing w:val="-2"/>
          <w:w w:val="90"/>
          <w:sz w:val="16"/>
        </w:rPr>
        <w:t>P.C.</w:t>
      </w:r>
      <w:r>
        <w:rPr>
          <w:color w:val="231F20"/>
          <w:spacing w:val="-6"/>
          <w:w w:val="90"/>
          <w:sz w:val="16"/>
        </w:rPr>
        <w:t> </w:t>
      </w:r>
      <w:r>
        <w:rPr>
          <w:color w:val="231F20"/>
          <w:spacing w:val="-2"/>
          <w:w w:val="90"/>
          <w:sz w:val="16"/>
        </w:rPr>
        <w:t>Stair</w:t>
      </w:r>
      <w:r>
        <w:rPr>
          <w:rFonts w:ascii="Trebuchet MS"/>
          <w:i/>
          <w:color w:val="231F20"/>
          <w:spacing w:val="-2"/>
          <w:w w:val="90"/>
          <w:sz w:val="16"/>
        </w:rPr>
        <w:t>,</w:t>
      </w:r>
      <w:r>
        <w:rPr>
          <w:rFonts w:ascii="Trebuchet MS"/>
          <w:i/>
          <w:color w:val="231F20"/>
          <w:spacing w:val="-19"/>
          <w:w w:val="90"/>
          <w:sz w:val="16"/>
        </w:rPr>
        <w:t> </w:t>
      </w:r>
      <w:r>
        <w:rPr>
          <w:rFonts w:ascii="Trebuchet MS"/>
          <w:i/>
          <w:color w:val="231F20"/>
          <w:spacing w:val="-2"/>
          <w:w w:val="90"/>
          <w:sz w:val="16"/>
        </w:rPr>
        <w:t>Studies</w:t>
      </w:r>
      <w:r>
        <w:rPr>
          <w:rFonts w:ascii="Trebuchet MS"/>
          <w:i/>
          <w:color w:val="231F20"/>
          <w:spacing w:val="-19"/>
          <w:w w:val="90"/>
          <w:sz w:val="16"/>
        </w:rPr>
        <w:t> </w:t>
      </w:r>
      <w:r>
        <w:rPr>
          <w:rFonts w:ascii="Trebuchet MS"/>
          <w:i/>
          <w:color w:val="231F20"/>
          <w:spacing w:val="-2"/>
          <w:w w:val="90"/>
          <w:sz w:val="16"/>
        </w:rPr>
        <w:t>of</w:t>
      </w:r>
      <w:r>
        <w:rPr>
          <w:rFonts w:ascii="Trebuchet MS"/>
          <w:i/>
          <w:color w:val="231F20"/>
          <w:spacing w:val="-19"/>
          <w:w w:val="90"/>
          <w:sz w:val="16"/>
        </w:rPr>
        <w:t> </w:t>
      </w:r>
      <w:r>
        <w:rPr>
          <w:rFonts w:ascii="Trebuchet MS"/>
          <w:i/>
          <w:color w:val="231F20"/>
          <w:spacing w:val="-2"/>
          <w:w w:val="90"/>
          <w:sz w:val="16"/>
        </w:rPr>
        <w:t>the</w:t>
      </w:r>
      <w:r>
        <w:rPr>
          <w:rFonts w:ascii="Trebuchet MS"/>
          <w:i/>
          <w:color w:val="231F20"/>
          <w:spacing w:val="-19"/>
          <w:w w:val="90"/>
          <w:sz w:val="16"/>
        </w:rPr>
        <w:t> </w:t>
      </w:r>
      <w:r>
        <w:rPr>
          <w:rFonts w:ascii="Trebuchet MS"/>
          <w:i/>
          <w:color w:val="231F20"/>
          <w:spacing w:val="-2"/>
          <w:w w:val="90"/>
          <w:sz w:val="16"/>
        </w:rPr>
        <w:t>Raman</w:t>
      </w:r>
      <w:r>
        <w:rPr>
          <w:rFonts w:ascii="Trebuchet MS"/>
          <w:i/>
          <w:color w:val="231F20"/>
          <w:spacing w:val="-19"/>
          <w:w w:val="90"/>
          <w:sz w:val="16"/>
        </w:rPr>
        <w:t> </w:t>
      </w:r>
      <w:r>
        <w:rPr>
          <w:rFonts w:ascii="Trebuchet MS"/>
          <w:i/>
          <w:color w:val="231F20"/>
          <w:spacing w:val="-2"/>
          <w:w w:val="90"/>
          <w:sz w:val="16"/>
        </w:rPr>
        <w:t>Spectra</w:t>
      </w:r>
      <w:r>
        <w:rPr>
          <w:rFonts w:ascii="Trebuchet MS"/>
          <w:i/>
          <w:color w:val="231F20"/>
          <w:spacing w:val="-19"/>
          <w:w w:val="90"/>
          <w:sz w:val="16"/>
        </w:rPr>
        <w:t> </w:t>
      </w:r>
      <w:r>
        <w:rPr>
          <w:rFonts w:ascii="Trebuchet MS"/>
          <w:i/>
          <w:color w:val="231F20"/>
          <w:spacing w:val="-2"/>
          <w:w w:val="90"/>
          <w:sz w:val="16"/>
        </w:rPr>
        <w:t>of</w:t>
      </w:r>
      <w:r>
        <w:rPr>
          <w:rFonts w:ascii="Trebuchet MS"/>
          <w:i/>
          <w:color w:val="231F20"/>
          <w:spacing w:val="-19"/>
          <w:w w:val="90"/>
          <w:sz w:val="16"/>
        </w:rPr>
        <w:t> </w:t>
      </w:r>
      <w:r>
        <w:rPr>
          <w:rFonts w:ascii="Trebuchet MS"/>
          <w:i/>
          <w:color w:val="231F20"/>
          <w:spacing w:val="-2"/>
          <w:w w:val="90"/>
          <w:sz w:val="16"/>
        </w:rPr>
        <w:t>Cyclic</w:t>
      </w:r>
      <w:r>
        <w:rPr>
          <w:rFonts w:ascii="Trebuchet MS"/>
          <w:i/>
          <w:color w:val="231F20"/>
          <w:spacing w:val="-19"/>
          <w:w w:val="90"/>
          <w:sz w:val="16"/>
        </w:rPr>
        <w:t> </w:t>
      </w:r>
      <w:r>
        <w:rPr>
          <w:rFonts w:ascii="Trebuchet MS"/>
          <w:i/>
          <w:color w:val="231F20"/>
          <w:spacing w:val="-2"/>
          <w:w w:val="90"/>
          <w:sz w:val="16"/>
        </w:rPr>
        <w:t>and</w:t>
      </w:r>
      <w:r>
        <w:rPr>
          <w:rFonts w:ascii="Trebuchet MS"/>
          <w:i/>
          <w:color w:val="231F20"/>
          <w:spacing w:val="-2"/>
          <w:w w:val="90"/>
          <w:sz w:val="16"/>
        </w:rPr>
        <w:t> </w:t>
      </w:r>
      <w:r>
        <w:rPr>
          <w:rFonts w:ascii="Trebuchet MS"/>
          <w:i/>
          <w:color w:val="231F20"/>
          <w:w w:val="85"/>
          <w:sz w:val="16"/>
        </w:rPr>
        <w:t>Acyclic</w:t>
      </w:r>
      <w:r>
        <w:rPr>
          <w:rFonts w:ascii="Trebuchet MS"/>
          <w:i/>
          <w:color w:val="231F20"/>
          <w:spacing w:val="-14"/>
          <w:w w:val="85"/>
          <w:sz w:val="16"/>
        </w:rPr>
        <w:t> </w:t>
      </w:r>
      <w:r>
        <w:rPr>
          <w:rFonts w:ascii="Trebuchet MS"/>
          <w:i/>
          <w:color w:val="231F20"/>
          <w:w w:val="85"/>
          <w:sz w:val="16"/>
        </w:rPr>
        <w:t>Molecules:</w:t>
      </w:r>
      <w:r>
        <w:rPr>
          <w:rFonts w:ascii="Trebuchet MS"/>
          <w:i/>
          <w:color w:val="231F20"/>
          <w:spacing w:val="-14"/>
          <w:w w:val="85"/>
          <w:sz w:val="16"/>
        </w:rPr>
        <w:t> </w:t>
      </w:r>
      <w:r>
        <w:rPr>
          <w:rFonts w:ascii="Trebuchet MS"/>
          <w:i/>
          <w:color w:val="231F20"/>
          <w:w w:val="85"/>
          <w:sz w:val="16"/>
        </w:rPr>
        <w:t>Combination</w:t>
      </w:r>
      <w:r>
        <w:rPr>
          <w:rFonts w:ascii="Trebuchet MS"/>
          <w:i/>
          <w:color w:val="231F20"/>
          <w:spacing w:val="-14"/>
          <w:w w:val="85"/>
          <w:sz w:val="16"/>
        </w:rPr>
        <w:t> </w:t>
      </w:r>
      <w:r>
        <w:rPr>
          <w:rFonts w:ascii="Trebuchet MS"/>
          <w:i/>
          <w:color w:val="231F20"/>
          <w:w w:val="85"/>
          <w:sz w:val="16"/>
        </w:rPr>
        <w:t>and</w:t>
      </w:r>
      <w:r>
        <w:rPr>
          <w:rFonts w:ascii="Trebuchet MS"/>
          <w:i/>
          <w:color w:val="231F20"/>
          <w:spacing w:val="-14"/>
          <w:w w:val="85"/>
          <w:sz w:val="16"/>
        </w:rPr>
        <w:t> </w:t>
      </w:r>
      <w:r>
        <w:rPr>
          <w:rFonts w:ascii="Trebuchet MS"/>
          <w:i/>
          <w:color w:val="231F20"/>
          <w:w w:val="85"/>
          <w:sz w:val="16"/>
        </w:rPr>
        <w:t>Prediction</w:t>
      </w:r>
      <w:r>
        <w:rPr>
          <w:rFonts w:ascii="Trebuchet MS"/>
          <w:i/>
          <w:color w:val="231F20"/>
          <w:spacing w:val="-14"/>
          <w:w w:val="85"/>
          <w:sz w:val="16"/>
        </w:rPr>
        <w:t> </w:t>
      </w:r>
      <w:r>
        <w:rPr>
          <w:rFonts w:ascii="Trebuchet MS"/>
          <w:i/>
          <w:color w:val="231F20"/>
          <w:w w:val="85"/>
          <w:sz w:val="16"/>
        </w:rPr>
        <w:t>Spectrum </w:t>
      </w:r>
      <w:r>
        <w:rPr>
          <w:rFonts w:ascii="Trebuchet MS"/>
          <w:i/>
          <w:color w:val="231F20"/>
          <w:spacing w:val="-4"/>
          <w:sz w:val="16"/>
        </w:rPr>
        <w:t>Methods,</w:t>
      </w:r>
      <w:r>
        <w:rPr>
          <w:rFonts w:ascii="Trebuchet MS"/>
          <w:i/>
          <w:color w:val="231F20"/>
          <w:spacing w:val="-22"/>
          <w:sz w:val="16"/>
        </w:rPr>
        <w:t> </w:t>
      </w:r>
      <w:r>
        <w:rPr>
          <w:color w:val="231F20"/>
          <w:spacing w:val="-4"/>
          <w:sz w:val="16"/>
        </w:rPr>
        <w:t>Chemical</w:t>
      </w:r>
      <w:r>
        <w:rPr>
          <w:color w:val="231F20"/>
          <w:spacing w:val="-10"/>
          <w:sz w:val="16"/>
        </w:rPr>
        <w:t> </w:t>
      </w:r>
      <w:r>
        <w:rPr>
          <w:color w:val="231F20"/>
          <w:spacing w:val="-4"/>
          <w:sz w:val="16"/>
        </w:rPr>
        <w:t>Physics</w:t>
      </w:r>
      <w:r>
        <w:rPr>
          <w:color w:val="231F20"/>
          <w:spacing w:val="-10"/>
          <w:sz w:val="16"/>
        </w:rPr>
        <w:t> </w:t>
      </w:r>
      <w:r>
        <w:rPr>
          <w:color w:val="231F20"/>
          <w:spacing w:val="-4"/>
          <w:sz w:val="16"/>
        </w:rPr>
        <w:t>Letters,</w:t>
      </w:r>
      <w:r>
        <w:rPr>
          <w:color w:val="231F20"/>
          <w:spacing w:val="-10"/>
          <w:sz w:val="16"/>
        </w:rPr>
        <w:t> </w:t>
      </w:r>
      <w:r>
        <w:rPr>
          <w:color w:val="231F20"/>
          <w:spacing w:val="-4"/>
          <w:sz w:val="16"/>
        </w:rPr>
        <w:t>531</w:t>
      </w:r>
      <w:r>
        <w:rPr>
          <w:color w:val="231F20"/>
          <w:spacing w:val="-10"/>
          <w:sz w:val="16"/>
        </w:rPr>
        <w:t> </w:t>
      </w:r>
      <w:r>
        <w:rPr>
          <w:color w:val="231F20"/>
          <w:spacing w:val="-4"/>
          <w:sz w:val="16"/>
        </w:rPr>
        <w:t>210-215</w:t>
      </w:r>
      <w:r>
        <w:rPr>
          <w:color w:val="231F20"/>
          <w:spacing w:val="-10"/>
          <w:sz w:val="16"/>
        </w:rPr>
        <w:t> </w:t>
      </w:r>
      <w:r>
        <w:rPr>
          <w:color w:val="231F20"/>
          <w:spacing w:val="-4"/>
          <w:sz w:val="16"/>
        </w:rPr>
        <w:t>(2012)</w:t>
      </w:r>
      <w:r>
        <w:rPr>
          <w:color w:val="231F20"/>
          <w:spacing w:val="-4"/>
          <w:sz w:val="16"/>
        </w:rPr>
        <w:t>.</w:t>
      </w:r>
    </w:p>
    <w:p>
      <w:pPr>
        <w:spacing w:line="199" w:lineRule="auto" w:before="0"/>
        <w:ind w:left="293" w:right="0" w:firstLine="0"/>
        <w:jc w:val="left"/>
        <w:rPr>
          <w:sz w:val="16"/>
        </w:rPr>
      </w:pPr>
      <w:r>
        <w:rPr>
          <w:color w:val="231F20"/>
          <w:sz w:val="16"/>
        </w:rPr>
        <w:t>T.</w:t>
      </w:r>
      <w:r>
        <w:rPr>
          <w:color w:val="231F20"/>
          <w:spacing w:val="-10"/>
          <w:sz w:val="16"/>
        </w:rPr>
        <w:t> </w:t>
      </w:r>
      <w:r>
        <w:rPr>
          <w:color w:val="231F20"/>
          <w:sz w:val="16"/>
        </w:rPr>
        <w:t>Kim,</w:t>
      </w:r>
      <w:r>
        <w:rPr>
          <w:color w:val="231F20"/>
          <w:spacing w:val="-10"/>
          <w:sz w:val="16"/>
        </w:rPr>
        <w:t> </w:t>
      </w:r>
      <w:r>
        <w:rPr>
          <w:color w:val="231F20"/>
          <w:sz w:val="16"/>
        </w:rPr>
        <w:t>R.S.</w:t>
      </w:r>
      <w:r>
        <w:rPr>
          <w:color w:val="231F20"/>
          <w:spacing w:val="-10"/>
          <w:sz w:val="16"/>
        </w:rPr>
        <w:t> </w:t>
      </w:r>
      <w:r>
        <w:rPr>
          <w:color w:val="231F20"/>
          <w:sz w:val="16"/>
        </w:rPr>
        <w:t>Assary,</w:t>
      </w:r>
      <w:r>
        <w:rPr>
          <w:color w:val="231F20"/>
          <w:spacing w:val="-10"/>
          <w:sz w:val="16"/>
        </w:rPr>
        <w:t> </w:t>
      </w:r>
      <w:r>
        <w:rPr>
          <w:color w:val="231F20"/>
          <w:sz w:val="16"/>
        </w:rPr>
        <w:t>C.L.</w:t>
      </w:r>
      <w:r>
        <w:rPr>
          <w:color w:val="231F20"/>
          <w:spacing w:val="-10"/>
          <w:sz w:val="16"/>
        </w:rPr>
        <w:t> </w:t>
      </w:r>
      <w:r>
        <w:rPr>
          <w:color w:val="231F20"/>
          <w:sz w:val="16"/>
        </w:rPr>
        <w:t>Marshall,</w:t>
      </w:r>
      <w:r>
        <w:rPr>
          <w:color w:val="231F20"/>
          <w:spacing w:val="-10"/>
          <w:sz w:val="16"/>
        </w:rPr>
        <w:t> </w:t>
      </w:r>
      <w:r>
        <w:rPr>
          <w:color w:val="231F20"/>
          <w:sz w:val="16"/>
        </w:rPr>
        <w:t>D.J.</w:t>
      </w:r>
      <w:r>
        <w:rPr>
          <w:color w:val="231F20"/>
          <w:spacing w:val="-10"/>
          <w:sz w:val="16"/>
        </w:rPr>
        <w:t> </w:t>
      </w:r>
      <w:r>
        <w:rPr>
          <w:color w:val="231F20"/>
          <w:sz w:val="16"/>
        </w:rPr>
        <w:t>Gosztola,</w:t>
      </w:r>
      <w:r>
        <w:rPr>
          <w:color w:val="231F20"/>
          <w:spacing w:val="-10"/>
          <w:sz w:val="16"/>
        </w:rPr>
        <w:t> </w:t>
      </w:r>
      <w:r>
        <w:rPr>
          <w:color w:val="231F20"/>
          <w:sz w:val="16"/>
        </w:rPr>
        <w:t>L.A.</w:t>
      </w:r>
      <w:r>
        <w:rPr>
          <w:color w:val="231F20"/>
          <w:spacing w:val="40"/>
          <w:sz w:val="16"/>
        </w:rPr>
        <w:t> </w:t>
      </w:r>
      <w:r>
        <w:rPr>
          <w:color w:val="231F20"/>
          <w:spacing w:val="-2"/>
          <w:w w:val="90"/>
          <w:sz w:val="16"/>
        </w:rPr>
        <w:t>Curtiss, P.C. Stair, </w:t>
      </w:r>
      <w:r>
        <w:rPr>
          <w:rFonts w:ascii="Trebuchet MS"/>
          <w:i/>
          <w:color w:val="231F20"/>
          <w:spacing w:val="-2"/>
          <w:w w:val="90"/>
          <w:sz w:val="16"/>
        </w:rPr>
        <w:t>Acid-Catalyzed</w:t>
      </w:r>
      <w:r>
        <w:rPr>
          <w:rFonts w:ascii="Trebuchet MS"/>
          <w:i/>
          <w:color w:val="231F20"/>
          <w:spacing w:val="-10"/>
          <w:w w:val="90"/>
          <w:sz w:val="16"/>
        </w:rPr>
        <w:t> </w:t>
      </w:r>
      <w:r>
        <w:rPr>
          <w:rFonts w:ascii="Trebuchet MS"/>
          <w:i/>
          <w:color w:val="231F20"/>
          <w:spacing w:val="-2"/>
          <w:w w:val="90"/>
          <w:sz w:val="16"/>
        </w:rPr>
        <w:t>Furfuryl</w:t>
      </w:r>
      <w:r>
        <w:rPr>
          <w:rFonts w:ascii="Trebuchet MS"/>
          <w:i/>
          <w:color w:val="231F20"/>
          <w:spacing w:val="-10"/>
          <w:w w:val="90"/>
          <w:sz w:val="16"/>
        </w:rPr>
        <w:t> </w:t>
      </w:r>
      <w:r>
        <w:rPr>
          <w:rFonts w:ascii="Trebuchet MS"/>
          <w:i/>
          <w:color w:val="231F20"/>
          <w:spacing w:val="-2"/>
          <w:w w:val="90"/>
          <w:sz w:val="16"/>
        </w:rPr>
        <w:t>Alcohol</w:t>
      </w:r>
      <w:r>
        <w:rPr>
          <w:rFonts w:ascii="Trebuchet MS"/>
          <w:i/>
          <w:color w:val="231F20"/>
          <w:spacing w:val="-10"/>
          <w:w w:val="90"/>
          <w:sz w:val="16"/>
        </w:rPr>
        <w:t> </w:t>
      </w:r>
      <w:r>
        <w:rPr>
          <w:rFonts w:ascii="Trebuchet MS"/>
          <w:i/>
          <w:color w:val="231F20"/>
          <w:spacing w:val="-2"/>
          <w:w w:val="90"/>
          <w:sz w:val="16"/>
        </w:rPr>
        <w:t>Polym-</w:t>
      </w:r>
      <w:r>
        <w:rPr>
          <w:rFonts w:ascii="Trebuchet MS"/>
          <w:i/>
          <w:color w:val="231F20"/>
          <w:w w:val="85"/>
          <w:sz w:val="16"/>
        </w:rPr>
        <w:t>erization:</w:t>
      </w:r>
      <w:r>
        <w:rPr>
          <w:rFonts w:ascii="Trebuchet MS"/>
          <w:i/>
          <w:color w:val="231F20"/>
          <w:spacing w:val="-17"/>
          <w:w w:val="85"/>
          <w:sz w:val="16"/>
        </w:rPr>
        <w:t> </w:t>
      </w:r>
      <w:r>
        <w:rPr>
          <w:rFonts w:ascii="Trebuchet MS"/>
          <w:i/>
          <w:color w:val="231F20"/>
          <w:w w:val="85"/>
          <w:sz w:val="16"/>
        </w:rPr>
        <w:t>Characterizations</w:t>
      </w:r>
      <w:r>
        <w:rPr>
          <w:rFonts w:ascii="Trebuchet MS"/>
          <w:i/>
          <w:color w:val="231F20"/>
          <w:spacing w:val="-16"/>
          <w:w w:val="85"/>
          <w:sz w:val="16"/>
        </w:rPr>
        <w:t> </w:t>
      </w:r>
      <w:r>
        <w:rPr>
          <w:rFonts w:ascii="Trebuchet MS"/>
          <w:i/>
          <w:color w:val="231F20"/>
          <w:w w:val="85"/>
          <w:sz w:val="16"/>
        </w:rPr>
        <w:t>of</w:t>
      </w:r>
      <w:r>
        <w:rPr>
          <w:rFonts w:ascii="Trebuchet MS"/>
          <w:i/>
          <w:color w:val="231F20"/>
          <w:spacing w:val="-17"/>
          <w:w w:val="85"/>
          <w:sz w:val="16"/>
        </w:rPr>
        <w:t> </w:t>
      </w:r>
      <w:r>
        <w:rPr>
          <w:rFonts w:ascii="Trebuchet MS"/>
          <w:i/>
          <w:color w:val="231F20"/>
          <w:w w:val="85"/>
          <w:sz w:val="16"/>
        </w:rPr>
        <w:t>Molecular</w:t>
      </w:r>
      <w:r>
        <w:rPr>
          <w:rFonts w:ascii="Trebuchet MS"/>
          <w:i/>
          <w:color w:val="231F20"/>
          <w:spacing w:val="-19"/>
          <w:w w:val="85"/>
          <w:sz w:val="16"/>
        </w:rPr>
        <w:t> </w:t>
      </w:r>
      <w:r>
        <w:rPr>
          <w:rFonts w:ascii="Trebuchet MS"/>
          <w:i/>
          <w:color w:val="231F20"/>
          <w:w w:val="85"/>
          <w:sz w:val="16"/>
        </w:rPr>
        <w:t>Structure</w:t>
      </w:r>
      <w:r>
        <w:rPr>
          <w:rFonts w:ascii="Trebuchet MS"/>
          <w:i/>
          <w:color w:val="231F20"/>
          <w:spacing w:val="-17"/>
          <w:w w:val="85"/>
          <w:sz w:val="16"/>
        </w:rPr>
        <w:t> </w:t>
      </w:r>
      <w:r>
        <w:rPr>
          <w:rFonts w:ascii="Trebuchet MS"/>
          <w:i/>
          <w:color w:val="231F20"/>
          <w:w w:val="85"/>
          <w:sz w:val="16"/>
        </w:rPr>
        <w:t>and</w:t>
      </w:r>
      <w:r>
        <w:rPr>
          <w:rFonts w:ascii="Trebuchet MS"/>
          <w:i/>
          <w:color w:val="231F20"/>
          <w:w w:val="85"/>
          <w:sz w:val="16"/>
        </w:rPr>
        <w:t> </w:t>
      </w:r>
      <w:r>
        <w:rPr>
          <w:rFonts w:ascii="Trebuchet MS"/>
          <w:i/>
          <w:color w:val="231F20"/>
          <w:w w:val="90"/>
          <w:sz w:val="16"/>
        </w:rPr>
        <w:t>Thermodynamic</w:t>
      </w:r>
      <w:r>
        <w:rPr>
          <w:rFonts w:ascii="Trebuchet MS"/>
          <w:i/>
          <w:color w:val="231F20"/>
          <w:spacing w:val="-15"/>
          <w:w w:val="90"/>
          <w:sz w:val="16"/>
        </w:rPr>
        <w:t> </w:t>
      </w:r>
      <w:r>
        <w:rPr>
          <w:rFonts w:ascii="Trebuchet MS"/>
          <w:i/>
          <w:color w:val="231F20"/>
          <w:w w:val="90"/>
          <w:sz w:val="16"/>
        </w:rPr>
        <w:t>Properties,</w:t>
      </w:r>
      <w:r>
        <w:rPr>
          <w:rFonts w:ascii="Trebuchet MS"/>
          <w:i/>
          <w:color w:val="231F20"/>
          <w:spacing w:val="-12"/>
          <w:w w:val="90"/>
          <w:sz w:val="16"/>
        </w:rPr>
        <w:t> </w:t>
      </w:r>
      <w:r>
        <w:rPr>
          <w:color w:val="231F20"/>
          <w:w w:val="90"/>
          <w:sz w:val="16"/>
        </w:rPr>
        <w:t>ChemCatChem,</w:t>
      </w:r>
      <w:r>
        <w:rPr>
          <w:color w:val="231F20"/>
          <w:spacing w:val="-1"/>
          <w:w w:val="90"/>
          <w:sz w:val="16"/>
        </w:rPr>
        <w:t> </w:t>
      </w:r>
      <w:r>
        <w:rPr>
          <w:color w:val="231F20"/>
          <w:w w:val="90"/>
          <w:sz w:val="16"/>
        </w:rPr>
        <w:t>3</w:t>
      </w:r>
      <w:r>
        <w:rPr>
          <w:color w:val="231F20"/>
          <w:spacing w:val="-1"/>
          <w:w w:val="90"/>
          <w:sz w:val="16"/>
        </w:rPr>
        <w:t> </w:t>
      </w:r>
      <w:r>
        <w:rPr>
          <w:color w:val="231F20"/>
          <w:w w:val="90"/>
          <w:sz w:val="16"/>
        </w:rPr>
        <w:t>1451-</w:t>
      </w:r>
      <w:r>
        <w:rPr>
          <w:color w:val="231F20"/>
          <w:w w:val="90"/>
          <w:sz w:val="16"/>
        </w:rPr>
        <w:t>1458</w:t>
      </w:r>
    </w:p>
    <w:p>
      <w:pPr>
        <w:spacing w:line="169" w:lineRule="exact" w:before="0"/>
        <w:ind w:left="293" w:right="0" w:firstLine="0"/>
        <w:jc w:val="left"/>
        <w:rPr>
          <w:sz w:val="16"/>
        </w:rPr>
      </w:pPr>
      <w:r>
        <w:rPr>
          <w:color w:val="231F20"/>
          <w:spacing w:val="-2"/>
          <w:sz w:val="16"/>
        </w:rPr>
        <w:t>(2011).</w:t>
      </w:r>
    </w:p>
    <w:p>
      <w:pPr>
        <w:pStyle w:val="BodyText"/>
        <w:spacing w:line="196" w:lineRule="auto" w:before="209"/>
        <w:ind w:left="300" w:right="410"/>
      </w:pPr>
      <w:r>
        <w:rPr/>
        <w:br w:type="column"/>
      </w:r>
      <w:r>
        <w:rPr>
          <w:color w:val="231F20"/>
        </w:rPr>
        <w:t>In July 2013, the NSF funded Center for Bio-energy Research and Development </w:t>
      </w:r>
      <w:r>
        <w:rPr>
          <w:color w:val="231F20"/>
        </w:rPr>
        <w:t>(CBERD) at SBU signed an agreement with Tongji </w:t>
      </w:r>
      <w:r>
        <w:rPr>
          <w:color w:val="231F20"/>
          <w:spacing w:val="-2"/>
        </w:rPr>
        <w:t>University,</w:t>
      </w:r>
      <w:r>
        <w:rPr>
          <w:color w:val="231F20"/>
          <w:spacing w:val="-6"/>
        </w:rPr>
        <w:t> </w:t>
      </w:r>
      <w:r>
        <w:rPr>
          <w:color w:val="231F20"/>
          <w:spacing w:val="-2"/>
        </w:rPr>
        <w:t>China</w:t>
      </w:r>
      <w:r>
        <w:rPr>
          <w:color w:val="231F20"/>
          <w:spacing w:val="-6"/>
        </w:rPr>
        <w:t> </w:t>
      </w:r>
      <w:r>
        <w:rPr>
          <w:color w:val="231F20"/>
          <w:spacing w:val="-2"/>
        </w:rPr>
        <w:t>to</w:t>
      </w:r>
      <w:r>
        <w:rPr>
          <w:color w:val="231F20"/>
          <w:spacing w:val="-6"/>
        </w:rPr>
        <w:t> </w:t>
      </w:r>
      <w:r>
        <w:rPr>
          <w:color w:val="231F20"/>
          <w:spacing w:val="-2"/>
        </w:rPr>
        <w:t>jointly</w:t>
      </w:r>
      <w:r>
        <w:rPr>
          <w:color w:val="231F20"/>
          <w:spacing w:val="-6"/>
        </w:rPr>
        <w:t> </w:t>
      </w:r>
      <w:r>
        <w:rPr>
          <w:color w:val="231F20"/>
          <w:spacing w:val="-2"/>
        </w:rPr>
        <w:t>develop</w:t>
      </w:r>
      <w:r>
        <w:rPr>
          <w:color w:val="231F20"/>
          <w:spacing w:val="-6"/>
        </w:rPr>
        <w:t> </w:t>
      </w:r>
      <w:r>
        <w:rPr>
          <w:color w:val="231F20"/>
          <w:spacing w:val="-2"/>
        </w:rPr>
        <w:t>technolo-</w:t>
      </w:r>
      <w:r>
        <w:rPr>
          <w:color w:val="231F20"/>
        </w:rPr>
        <w:t>gies to economically convert biogas from landfills</w:t>
      </w:r>
      <w:r>
        <w:rPr>
          <w:color w:val="231F20"/>
          <w:spacing w:val="-6"/>
        </w:rPr>
        <w:t> </w:t>
      </w:r>
      <w:r>
        <w:rPr>
          <w:color w:val="231F20"/>
        </w:rPr>
        <w:t>and</w:t>
      </w:r>
      <w:r>
        <w:rPr>
          <w:color w:val="231F20"/>
          <w:spacing w:val="-6"/>
        </w:rPr>
        <w:t> </w:t>
      </w:r>
      <w:r>
        <w:rPr>
          <w:color w:val="231F20"/>
        </w:rPr>
        <w:t>other</w:t>
      </w:r>
      <w:r>
        <w:rPr>
          <w:color w:val="231F20"/>
          <w:spacing w:val="-6"/>
        </w:rPr>
        <w:t> </w:t>
      </w:r>
      <w:r>
        <w:rPr>
          <w:color w:val="231F20"/>
        </w:rPr>
        <w:t>sources</w:t>
      </w:r>
      <w:r>
        <w:rPr>
          <w:color w:val="231F20"/>
          <w:spacing w:val="-6"/>
        </w:rPr>
        <w:t> </w:t>
      </w:r>
      <w:r>
        <w:rPr>
          <w:color w:val="231F20"/>
        </w:rPr>
        <w:t>to</w:t>
      </w:r>
      <w:r>
        <w:rPr>
          <w:color w:val="231F20"/>
          <w:spacing w:val="-6"/>
        </w:rPr>
        <w:t> </w:t>
      </w:r>
      <w:r>
        <w:rPr>
          <w:color w:val="231F20"/>
        </w:rPr>
        <w:t>transportation fuels. The Partnership will design effective systems for</w:t>
      </w:r>
      <w:r>
        <w:rPr>
          <w:color w:val="231F20"/>
          <w:spacing w:val="-1"/>
        </w:rPr>
        <w:t> </w:t>
      </w:r>
      <w:r>
        <w:rPr>
          <w:color w:val="231F20"/>
        </w:rPr>
        <w:t>generation and management of biogas from solid waste facilities. The proj-ect</w:t>
      </w:r>
      <w:r>
        <w:rPr>
          <w:color w:val="231F20"/>
          <w:spacing w:val="-4"/>
        </w:rPr>
        <w:t> </w:t>
      </w:r>
      <w:r>
        <w:rPr>
          <w:color w:val="231F20"/>
        </w:rPr>
        <w:t>will</w:t>
      </w:r>
      <w:r>
        <w:rPr>
          <w:color w:val="231F20"/>
          <w:spacing w:val="-4"/>
        </w:rPr>
        <w:t> </w:t>
      </w:r>
      <w:r>
        <w:rPr>
          <w:color w:val="231F20"/>
        </w:rPr>
        <w:t>use</w:t>
      </w:r>
      <w:r>
        <w:rPr>
          <w:color w:val="231F20"/>
          <w:spacing w:val="-4"/>
        </w:rPr>
        <w:t> </w:t>
      </w:r>
      <w:r>
        <w:rPr>
          <w:color w:val="231F20"/>
        </w:rPr>
        <w:t>a</w:t>
      </w:r>
      <w:r>
        <w:rPr>
          <w:color w:val="231F20"/>
          <w:spacing w:val="-4"/>
        </w:rPr>
        <w:t> </w:t>
      </w:r>
      <w:r>
        <w:rPr>
          <w:color w:val="231F20"/>
        </w:rPr>
        <w:t>suite</w:t>
      </w:r>
      <w:r>
        <w:rPr>
          <w:color w:val="231F20"/>
          <w:spacing w:val="-4"/>
        </w:rPr>
        <w:t> </w:t>
      </w:r>
      <w:r>
        <w:rPr>
          <w:color w:val="231F20"/>
        </w:rPr>
        <w:t>of</w:t>
      </w:r>
      <w:r>
        <w:rPr>
          <w:color w:val="231F20"/>
          <w:spacing w:val="-4"/>
        </w:rPr>
        <w:t> </w:t>
      </w:r>
      <w:r>
        <w:rPr>
          <w:color w:val="231F20"/>
        </w:rPr>
        <w:t>technologies</w:t>
      </w:r>
      <w:r>
        <w:rPr>
          <w:color w:val="231F20"/>
          <w:spacing w:val="-4"/>
        </w:rPr>
        <w:t> </w:t>
      </w:r>
      <w:r>
        <w:rPr>
          <w:color w:val="231F20"/>
        </w:rPr>
        <w:t>tested</w:t>
      </w:r>
      <w:r>
        <w:rPr>
          <w:color w:val="231F20"/>
          <w:spacing w:val="-4"/>
        </w:rPr>
        <w:t> </w:t>
      </w:r>
      <w:r>
        <w:rPr>
          <w:color w:val="231F20"/>
        </w:rPr>
        <w:t>by CBERD at the Town of Brookhaven landfill; including</w:t>
      </w:r>
      <w:r>
        <w:rPr>
          <w:color w:val="231F20"/>
          <w:spacing w:val="-10"/>
        </w:rPr>
        <w:t> </w:t>
      </w:r>
      <w:r>
        <w:rPr>
          <w:color w:val="231F20"/>
        </w:rPr>
        <w:t>upcoming</w:t>
      </w:r>
      <w:r>
        <w:rPr>
          <w:color w:val="231F20"/>
          <w:spacing w:val="-10"/>
        </w:rPr>
        <w:t> </w:t>
      </w:r>
      <w:r>
        <w:rPr>
          <w:color w:val="231F20"/>
        </w:rPr>
        <w:t>gas-to-liquid</w:t>
      </w:r>
      <w:r>
        <w:rPr>
          <w:color w:val="231F20"/>
          <w:spacing w:val="-10"/>
        </w:rPr>
        <w:t> </w:t>
      </w:r>
      <w:r>
        <w:rPr>
          <w:color w:val="231F20"/>
        </w:rPr>
        <w:t>conversion </w:t>
      </w:r>
      <w:r>
        <w:rPr>
          <w:color w:val="231F20"/>
          <w:spacing w:val="-2"/>
        </w:rPr>
        <w:t>technologies</w:t>
      </w:r>
      <w:r>
        <w:rPr>
          <w:color w:val="231F20"/>
          <w:spacing w:val="-6"/>
        </w:rPr>
        <w:t> </w:t>
      </w:r>
      <w:r>
        <w:rPr>
          <w:color w:val="231F20"/>
          <w:spacing w:val="-2"/>
        </w:rPr>
        <w:t>to</w:t>
      </w:r>
      <w:r>
        <w:rPr>
          <w:color w:val="231F20"/>
          <w:spacing w:val="-6"/>
        </w:rPr>
        <w:t> </w:t>
      </w:r>
      <w:r>
        <w:rPr>
          <w:color w:val="231F20"/>
          <w:spacing w:val="-2"/>
        </w:rPr>
        <w:t>produce</w:t>
      </w:r>
      <w:r>
        <w:rPr>
          <w:color w:val="231F20"/>
          <w:spacing w:val="-6"/>
        </w:rPr>
        <w:t> </w:t>
      </w:r>
      <w:r>
        <w:rPr>
          <w:color w:val="231F20"/>
          <w:spacing w:val="-2"/>
        </w:rPr>
        <w:t>fungible</w:t>
      </w:r>
      <w:r>
        <w:rPr>
          <w:color w:val="231F20"/>
          <w:spacing w:val="-6"/>
        </w:rPr>
        <w:t> </w:t>
      </w:r>
      <w:r>
        <w:rPr>
          <w:color w:val="231F20"/>
          <w:spacing w:val="-2"/>
        </w:rPr>
        <w:t>liquid</w:t>
      </w:r>
      <w:r>
        <w:rPr>
          <w:color w:val="231F20"/>
          <w:spacing w:val="-6"/>
        </w:rPr>
        <w:t> </w:t>
      </w:r>
      <w:r>
        <w:rPr>
          <w:color w:val="231F20"/>
          <w:spacing w:val="-2"/>
        </w:rPr>
        <w:t>fuels. </w:t>
      </w:r>
      <w:r>
        <w:rPr>
          <w:color w:val="231F20"/>
        </w:rPr>
        <w:t>The</w:t>
      </w:r>
      <w:r>
        <w:rPr>
          <w:color w:val="231F20"/>
          <w:spacing w:val="-2"/>
        </w:rPr>
        <w:t> </w:t>
      </w:r>
      <w:r>
        <w:rPr>
          <w:color w:val="231F20"/>
        </w:rPr>
        <w:t>follow-up</w:t>
      </w:r>
      <w:r>
        <w:rPr>
          <w:color w:val="231F20"/>
          <w:spacing w:val="-2"/>
        </w:rPr>
        <w:t> </w:t>
      </w:r>
      <w:r>
        <w:rPr>
          <w:color w:val="231F20"/>
        </w:rPr>
        <w:t>tests</w:t>
      </w:r>
      <w:r>
        <w:rPr>
          <w:color w:val="231F20"/>
          <w:spacing w:val="-2"/>
        </w:rPr>
        <w:t> </w:t>
      </w:r>
      <w:r>
        <w:rPr>
          <w:color w:val="231F20"/>
        </w:rPr>
        <w:t>will</w:t>
      </w:r>
      <w:r>
        <w:rPr>
          <w:color w:val="231F20"/>
          <w:spacing w:val="-2"/>
        </w:rPr>
        <w:t> </w:t>
      </w:r>
      <w:r>
        <w:rPr>
          <w:color w:val="231F20"/>
        </w:rPr>
        <w:t>be</w:t>
      </w:r>
      <w:r>
        <w:rPr>
          <w:color w:val="231F20"/>
          <w:spacing w:val="-2"/>
        </w:rPr>
        <w:t> </w:t>
      </w:r>
      <w:r>
        <w:rPr>
          <w:color w:val="231F20"/>
        </w:rPr>
        <w:t>conducted</w:t>
      </w:r>
      <w:r>
        <w:rPr>
          <w:color w:val="231F20"/>
          <w:spacing w:val="-2"/>
        </w:rPr>
        <w:t> </w:t>
      </w:r>
      <w:r>
        <w:rPr>
          <w:color w:val="231F20"/>
        </w:rPr>
        <w:t>at</w:t>
      </w:r>
      <w:r>
        <w:rPr>
          <w:color w:val="231F20"/>
          <w:spacing w:val="-2"/>
        </w:rPr>
        <w:t> </w:t>
      </w:r>
      <w:r>
        <w:rPr>
          <w:color w:val="231F20"/>
        </w:rPr>
        <w:t>the Shanghai Laogang landfill in Shanghai – one of the largest landfills in China. The project will be monitored by the joint EcoPartner-ship</w:t>
      </w:r>
      <w:r>
        <w:rPr>
          <w:color w:val="231F20"/>
          <w:spacing w:val="-11"/>
        </w:rPr>
        <w:t> </w:t>
      </w:r>
      <w:r>
        <w:rPr>
          <w:color w:val="231F20"/>
        </w:rPr>
        <w:t>secretariat</w:t>
      </w:r>
      <w:r>
        <w:rPr>
          <w:color w:val="231F20"/>
          <w:spacing w:val="-11"/>
        </w:rPr>
        <w:t> </w:t>
      </w:r>
      <w:r>
        <w:rPr>
          <w:color w:val="231F20"/>
        </w:rPr>
        <w:t>and</w:t>
      </w:r>
      <w:r>
        <w:rPr>
          <w:color w:val="231F20"/>
          <w:spacing w:val="-11"/>
        </w:rPr>
        <w:t> </w:t>
      </w:r>
      <w:r>
        <w:rPr>
          <w:color w:val="231F20"/>
        </w:rPr>
        <w:t>the</w:t>
      </w:r>
      <w:r>
        <w:rPr>
          <w:color w:val="231F20"/>
          <w:spacing w:val="-11"/>
        </w:rPr>
        <w:t> </w:t>
      </w:r>
      <w:r>
        <w:rPr>
          <w:color w:val="231F20"/>
        </w:rPr>
        <w:t>project</w:t>
      </w:r>
      <w:r>
        <w:rPr>
          <w:color w:val="231F20"/>
          <w:spacing w:val="-11"/>
        </w:rPr>
        <w:t> </w:t>
      </w:r>
      <w:r>
        <w:rPr>
          <w:color w:val="231F20"/>
        </w:rPr>
        <w:t>progress</w:t>
      </w:r>
      <w:r>
        <w:rPr>
          <w:color w:val="231F20"/>
          <w:spacing w:val="-11"/>
        </w:rPr>
        <w:t> </w:t>
      </w:r>
      <w:r>
        <w:rPr>
          <w:color w:val="231F20"/>
        </w:rPr>
        <w:t>will be</w:t>
      </w:r>
      <w:r>
        <w:rPr>
          <w:color w:val="231F20"/>
          <w:spacing w:val="-8"/>
        </w:rPr>
        <w:t> </w:t>
      </w:r>
      <w:r>
        <w:rPr>
          <w:color w:val="231F20"/>
        </w:rPr>
        <w:t>reported</w:t>
      </w:r>
      <w:r>
        <w:rPr>
          <w:color w:val="231F20"/>
          <w:spacing w:val="-8"/>
        </w:rPr>
        <w:t> </w:t>
      </w:r>
      <w:r>
        <w:rPr>
          <w:color w:val="231F20"/>
        </w:rPr>
        <w:t>annually</w:t>
      </w:r>
      <w:r>
        <w:rPr>
          <w:color w:val="231F20"/>
          <w:spacing w:val="-8"/>
        </w:rPr>
        <w:t> </w:t>
      </w:r>
      <w:r>
        <w:rPr>
          <w:color w:val="231F20"/>
        </w:rPr>
        <w:t>during</w:t>
      </w:r>
      <w:r>
        <w:rPr>
          <w:color w:val="231F20"/>
          <w:spacing w:val="-8"/>
        </w:rPr>
        <w:t> </w:t>
      </w:r>
      <w:r>
        <w:rPr>
          <w:color w:val="231F20"/>
        </w:rPr>
        <w:t>an</w:t>
      </w:r>
      <w:r>
        <w:rPr>
          <w:color w:val="231F20"/>
          <w:spacing w:val="-8"/>
        </w:rPr>
        <w:t> </w:t>
      </w:r>
      <w:r>
        <w:rPr>
          <w:color w:val="231F20"/>
        </w:rPr>
        <w:t>event</w:t>
      </w:r>
      <w:r>
        <w:rPr>
          <w:color w:val="231F20"/>
          <w:spacing w:val="-8"/>
        </w:rPr>
        <w:t> </w:t>
      </w:r>
      <w:r>
        <w:rPr>
          <w:color w:val="231F20"/>
        </w:rPr>
        <w:t>during the high-profile US-China Strategic and Economic Dialog (S&amp;ED) hosted by the U.S. Department of State (Ministry of Science and Technology (MoST), China).</w:t>
      </w:r>
    </w:p>
    <w:p>
      <w:pPr>
        <w:pStyle w:val="BodyText"/>
        <w:spacing w:before="6"/>
        <w:rPr>
          <w:sz w:val="7"/>
        </w:rPr>
      </w:pPr>
      <w:r>
        <w:rPr>
          <w:sz w:val="7"/>
        </w:rPr>
        <mc:AlternateContent>
          <mc:Choice Requires="wps">
            <w:drawing>
              <wp:anchor distT="0" distB="0" distL="0" distR="0" allowOverlap="1" layoutInCell="1" locked="0" behindDoc="1" simplePos="0" relativeHeight="487751168">
                <wp:simplePos x="0" y="0"/>
                <wp:positionH relativeFrom="page">
                  <wp:posOffset>5227192</wp:posOffset>
                </wp:positionH>
                <wp:positionV relativeFrom="paragraph">
                  <wp:posOffset>73902</wp:posOffset>
                </wp:positionV>
                <wp:extent cx="2202815" cy="458470"/>
                <wp:effectExtent l="0" t="0" r="0" b="0"/>
                <wp:wrapTopAndBottom/>
                <wp:docPr id="961" name="Group 961"/>
                <wp:cNvGraphicFramePr>
                  <a:graphicFrameLocks/>
                </wp:cNvGraphicFramePr>
                <a:graphic>
                  <a:graphicData uri="http://schemas.microsoft.com/office/word/2010/wordprocessingGroup">
                    <wpg:wgp>
                      <wpg:cNvPr id="961" name="Group 961"/>
                      <wpg:cNvGrpSpPr/>
                      <wpg:grpSpPr>
                        <a:xfrm>
                          <a:off x="0" y="0"/>
                          <a:ext cx="2202815" cy="458470"/>
                          <a:chExt cx="2202815" cy="458470"/>
                        </a:xfrm>
                      </wpg:grpSpPr>
                      <pic:pic>
                        <pic:nvPicPr>
                          <pic:cNvPr id="962" name="Image 962"/>
                          <pic:cNvPicPr/>
                        </pic:nvPicPr>
                        <pic:blipFill>
                          <a:blip r:embed="rId445" cstate="print"/>
                          <a:stretch>
                            <a:fillRect/>
                          </a:stretch>
                        </pic:blipFill>
                        <pic:spPr>
                          <a:xfrm>
                            <a:off x="0" y="0"/>
                            <a:ext cx="570065" cy="238772"/>
                          </a:xfrm>
                          <a:prstGeom prst="rect">
                            <a:avLst/>
                          </a:prstGeom>
                        </pic:spPr>
                      </pic:pic>
                      <pic:pic>
                        <pic:nvPicPr>
                          <pic:cNvPr id="963" name="Image 963"/>
                          <pic:cNvPicPr/>
                        </pic:nvPicPr>
                        <pic:blipFill>
                          <a:blip r:embed="rId344" cstate="print"/>
                          <a:stretch>
                            <a:fillRect/>
                          </a:stretch>
                        </pic:blipFill>
                        <pic:spPr>
                          <a:xfrm>
                            <a:off x="850" y="215480"/>
                            <a:ext cx="2201926" cy="242582"/>
                          </a:xfrm>
                          <a:prstGeom prst="rect">
                            <a:avLst/>
                          </a:prstGeom>
                        </pic:spPr>
                      </pic:pic>
                    </wpg:wgp>
                  </a:graphicData>
                </a:graphic>
              </wp:anchor>
            </w:drawing>
          </mc:Choice>
          <mc:Fallback>
            <w:pict>
              <v:group style="position:absolute;margin-left:411.589996pt;margin-top:5.819116pt;width:173.45pt;height:36.1pt;mso-position-horizontal-relative:page;mso-position-vertical-relative:paragraph;z-index:-15565312;mso-wrap-distance-left:0;mso-wrap-distance-right:0" id="docshapegroup698" coordorigin="8232,116" coordsize="3469,722">
                <v:shape style="position:absolute;left:8231;top:116;width:898;height:377" type="#_x0000_t75" id="docshape699" stroked="false">
                  <v:imagedata r:id="rId445" o:title=""/>
                </v:shape>
                <v:shape style="position:absolute;left:8233;top:455;width:3468;height:383" type="#_x0000_t75" id="docshape700" stroked="false">
                  <v:imagedata r:id="rId344" o:title=""/>
                </v:shape>
                <w10:wrap type="topAndBottom"/>
              </v:group>
            </w:pict>
          </mc:Fallback>
        </mc:AlternateContent>
      </w:r>
    </w:p>
    <w:p>
      <w:pPr>
        <w:spacing w:line="178" w:lineRule="exact" w:before="92"/>
        <w:ind w:left="300" w:right="0" w:firstLine="0"/>
        <w:jc w:val="left"/>
        <w:rPr>
          <w:sz w:val="16"/>
        </w:rPr>
      </w:pPr>
      <w:r>
        <w:rPr>
          <w:color w:val="231F20"/>
          <w:spacing w:val="-2"/>
          <w:sz w:val="16"/>
        </w:rPr>
        <w:t>Publication:</w:t>
      </w:r>
    </w:p>
    <w:p>
      <w:pPr>
        <w:spacing w:line="196" w:lineRule="auto" w:before="10"/>
        <w:ind w:left="300" w:right="515" w:firstLine="0"/>
        <w:jc w:val="left"/>
        <w:rPr>
          <w:sz w:val="16"/>
        </w:rPr>
      </w:pPr>
      <w:r>
        <w:rPr>
          <w:sz w:val="16"/>
        </w:rPr>
        <mc:AlternateContent>
          <mc:Choice Requires="wps">
            <w:drawing>
              <wp:anchor distT="0" distB="0" distL="0" distR="0" allowOverlap="1" layoutInCell="1" locked="0" behindDoc="0" simplePos="0" relativeHeight="15892480">
                <wp:simplePos x="0" y="0"/>
                <wp:positionH relativeFrom="page">
                  <wp:posOffset>2768688</wp:posOffset>
                </wp:positionH>
                <wp:positionV relativeFrom="paragraph">
                  <wp:posOffset>598769</wp:posOffset>
                </wp:positionV>
                <wp:extent cx="4695190" cy="3103880"/>
                <wp:effectExtent l="0" t="0" r="0" b="0"/>
                <wp:wrapNone/>
                <wp:docPr id="964" name="Group 964"/>
                <wp:cNvGraphicFramePr>
                  <a:graphicFrameLocks/>
                </wp:cNvGraphicFramePr>
                <a:graphic>
                  <a:graphicData uri="http://schemas.microsoft.com/office/word/2010/wordprocessingGroup">
                    <wpg:wgp>
                      <wpg:cNvPr id="964" name="Group 964"/>
                      <wpg:cNvGrpSpPr/>
                      <wpg:grpSpPr>
                        <a:xfrm>
                          <a:off x="0" y="0"/>
                          <a:ext cx="4695190" cy="3103880"/>
                          <a:chExt cx="4695190" cy="3103880"/>
                        </a:xfrm>
                      </wpg:grpSpPr>
                      <wps:wsp>
                        <wps:cNvPr id="965" name="Graphic 965"/>
                        <wps:cNvSpPr/>
                        <wps:spPr>
                          <a:xfrm>
                            <a:off x="3175" y="3175"/>
                            <a:ext cx="4688840" cy="3097530"/>
                          </a:xfrm>
                          <a:custGeom>
                            <a:avLst/>
                            <a:gdLst/>
                            <a:ahLst/>
                            <a:cxnLst/>
                            <a:rect l="l" t="t" r="r" b="b"/>
                            <a:pathLst>
                              <a:path w="4688840" h="3097530">
                                <a:moveTo>
                                  <a:pt x="4688243" y="0"/>
                                </a:moveTo>
                                <a:lnTo>
                                  <a:pt x="0" y="0"/>
                                </a:lnTo>
                                <a:lnTo>
                                  <a:pt x="0" y="3097009"/>
                                </a:lnTo>
                                <a:lnTo>
                                  <a:pt x="4688243" y="3097009"/>
                                </a:lnTo>
                                <a:lnTo>
                                  <a:pt x="4688243" y="0"/>
                                </a:lnTo>
                                <a:close/>
                              </a:path>
                            </a:pathLst>
                          </a:custGeom>
                          <a:solidFill>
                            <a:srgbClr val="CDCCCA"/>
                          </a:solidFill>
                        </wps:spPr>
                        <wps:bodyPr wrap="square" lIns="0" tIns="0" rIns="0" bIns="0" rtlCol="0">
                          <a:prstTxWarp prst="textNoShape">
                            <a:avLst/>
                          </a:prstTxWarp>
                          <a:noAutofit/>
                        </wps:bodyPr>
                      </wps:wsp>
                      <wps:wsp>
                        <wps:cNvPr id="966" name="Graphic 966"/>
                        <wps:cNvSpPr/>
                        <wps:spPr>
                          <a:xfrm>
                            <a:off x="3175" y="3175"/>
                            <a:ext cx="4688840" cy="3097530"/>
                          </a:xfrm>
                          <a:custGeom>
                            <a:avLst/>
                            <a:gdLst/>
                            <a:ahLst/>
                            <a:cxnLst/>
                            <a:rect l="l" t="t" r="r" b="b"/>
                            <a:pathLst>
                              <a:path w="4688840" h="3097530">
                                <a:moveTo>
                                  <a:pt x="0" y="3097009"/>
                                </a:moveTo>
                                <a:lnTo>
                                  <a:pt x="4688243" y="3097009"/>
                                </a:lnTo>
                                <a:lnTo>
                                  <a:pt x="4688243" y="0"/>
                                </a:lnTo>
                                <a:lnTo>
                                  <a:pt x="0" y="0"/>
                                </a:lnTo>
                                <a:lnTo>
                                  <a:pt x="0" y="3097009"/>
                                </a:lnTo>
                                <a:close/>
                              </a:path>
                            </a:pathLst>
                          </a:custGeom>
                          <a:ln w="6350">
                            <a:solidFill>
                              <a:srgbClr val="CDCCCA"/>
                            </a:solidFill>
                            <a:prstDash val="solid"/>
                          </a:ln>
                        </wps:spPr>
                        <wps:bodyPr wrap="square" lIns="0" tIns="0" rIns="0" bIns="0" rtlCol="0">
                          <a:prstTxWarp prst="textNoShape">
                            <a:avLst/>
                          </a:prstTxWarp>
                          <a:noAutofit/>
                        </wps:bodyPr>
                      </wps:wsp>
                      <pic:pic>
                        <pic:nvPicPr>
                          <pic:cNvPr id="967" name="Image 967"/>
                          <pic:cNvPicPr/>
                        </pic:nvPicPr>
                        <pic:blipFill>
                          <a:blip r:embed="rId446" cstate="print"/>
                          <a:stretch>
                            <a:fillRect/>
                          </a:stretch>
                        </pic:blipFill>
                        <pic:spPr>
                          <a:xfrm>
                            <a:off x="134785" y="376923"/>
                            <a:ext cx="1142999" cy="1371600"/>
                          </a:xfrm>
                          <a:prstGeom prst="rect">
                            <a:avLst/>
                          </a:prstGeom>
                        </pic:spPr>
                      </pic:pic>
                      <wps:wsp>
                        <wps:cNvPr id="968" name="Graphic 968"/>
                        <wps:cNvSpPr/>
                        <wps:spPr>
                          <a:xfrm>
                            <a:off x="134785" y="376923"/>
                            <a:ext cx="1143000" cy="1371600"/>
                          </a:xfrm>
                          <a:custGeom>
                            <a:avLst/>
                            <a:gdLst/>
                            <a:ahLst/>
                            <a:cxnLst/>
                            <a:rect l="l" t="t" r="r" b="b"/>
                            <a:pathLst>
                              <a:path w="1143000" h="1371600">
                                <a:moveTo>
                                  <a:pt x="0" y="1371600"/>
                                </a:moveTo>
                                <a:lnTo>
                                  <a:pt x="1143000" y="1371600"/>
                                </a:lnTo>
                                <a:lnTo>
                                  <a:pt x="1143000" y="0"/>
                                </a:lnTo>
                                <a:lnTo>
                                  <a:pt x="0" y="0"/>
                                </a:lnTo>
                                <a:lnTo>
                                  <a:pt x="0" y="1371600"/>
                                </a:lnTo>
                                <a:close/>
                              </a:path>
                            </a:pathLst>
                          </a:custGeom>
                          <a:ln w="12700">
                            <a:solidFill>
                              <a:srgbClr val="FFFFFF"/>
                            </a:solidFill>
                            <a:prstDash val="solid"/>
                          </a:ln>
                        </wps:spPr>
                        <wps:bodyPr wrap="square" lIns="0" tIns="0" rIns="0" bIns="0" rtlCol="0">
                          <a:prstTxWarp prst="textNoShape">
                            <a:avLst/>
                          </a:prstTxWarp>
                          <a:noAutofit/>
                        </wps:bodyPr>
                      </wps:wsp>
                      <wps:wsp>
                        <wps:cNvPr id="969" name="Textbox 969"/>
                        <wps:cNvSpPr txBox="1"/>
                        <wps:spPr>
                          <a:xfrm>
                            <a:off x="140246" y="1899997"/>
                            <a:ext cx="692150" cy="138430"/>
                          </a:xfrm>
                          <a:prstGeom prst="rect">
                            <a:avLst/>
                          </a:prstGeom>
                        </wps:spPr>
                        <wps:txbx>
                          <w:txbxContent>
                            <w:p>
                              <w:pPr>
                                <w:spacing w:before="3"/>
                                <w:ind w:left="0"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80"/>
                                  <w:sz w:val="18"/>
                                </w:rPr>
                                <w:t>Projects:</w:t>
                              </w:r>
                            </w:p>
                          </w:txbxContent>
                        </wps:txbx>
                        <wps:bodyPr wrap="square" lIns="0" tIns="0" rIns="0" bIns="0" rtlCol="0">
                          <a:noAutofit/>
                        </wps:bodyPr>
                      </wps:wsp>
                      <wps:wsp>
                        <wps:cNvPr id="970" name="Textbox 970"/>
                        <wps:cNvSpPr txBox="1"/>
                        <wps:spPr>
                          <a:xfrm>
                            <a:off x="143929" y="141212"/>
                            <a:ext cx="4256405" cy="1830705"/>
                          </a:xfrm>
                          <a:prstGeom prst="rect">
                            <a:avLst/>
                          </a:prstGeom>
                        </wps:spPr>
                        <wps:txbx>
                          <w:txbxContent>
                            <w:p>
                              <w:pPr>
                                <w:spacing w:line="213" w:lineRule="exact" w:before="0"/>
                                <w:ind w:left="0"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28" w:lineRule="auto" w:before="129"/>
                                <w:ind w:left="1944" w:right="0" w:hanging="1"/>
                                <w:jc w:val="left"/>
                                <w:rPr>
                                  <w:rFonts w:ascii="Bookman Old Style"/>
                                  <w:b w:val="0"/>
                                  <w:sz w:val="18"/>
                                </w:rPr>
                              </w:pPr>
                              <w:r>
                                <w:rPr>
                                  <w:rFonts w:ascii="Bookman Old Style"/>
                                  <w:b w:val="0"/>
                                  <w:color w:val="231F20"/>
                                  <w:spacing w:val="-2"/>
                                  <w:sz w:val="18"/>
                                </w:rPr>
                                <w:t>Devinder</w:t>
                              </w:r>
                              <w:r>
                                <w:rPr>
                                  <w:rFonts w:ascii="Bookman Old Style"/>
                                  <w:b w:val="0"/>
                                  <w:color w:val="231F20"/>
                                  <w:spacing w:val="-14"/>
                                  <w:sz w:val="18"/>
                                </w:rPr>
                                <w:t> </w:t>
                              </w:r>
                              <w:r>
                                <w:rPr>
                                  <w:rFonts w:ascii="Bookman Old Style"/>
                                  <w:b w:val="0"/>
                                  <w:color w:val="231F20"/>
                                  <w:spacing w:val="-2"/>
                                  <w:sz w:val="18"/>
                                </w:rPr>
                                <w:t>Mahajan,</w:t>
                              </w:r>
                              <w:r>
                                <w:rPr>
                                  <w:rFonts w:ascii="Bookman Old Style"/>
                                  <w:b w:val="0"/>
                                  <w:color w:val="231F20"/>
                                  <w:spacing w:val="-14"/>
                                  <w:sz w:val="18"/>
                                </w:rPr>
                                <w:t> </w:t>
                              </w:r>
                              <w:r>
                                <w:rPr>
                                  <w:rFonts w:ascii="Bookman Old Style"/>
                                  <w:b w:val="0"/>
                                  <w:color w:val="231F20"/>
                                  <w:spacing w:val="-2"/>
                                  <w:sz w:val="18"/>
                                </w:rPr>
                                <w:t>Professor,</w:t>
                              </w:r>
                              <w:r>
                                <w:rPr>
                                  <w:rFonts w:ascii="Bookman Old Style"/>
                                  <w:b w:val="0"/>
                                  <w:color w:val="231F20"/>
                                  <w:spacing w:val="-13"/>
                                  <w:sz w:val="18"/>
                                </w:rPr>
                                <w:t> </w:t>
                              </w:r>
                              <w:r>
                                <w:rPr>
                                  <w:rFonts w:ascii="Bookman Old Style"/>
                                  <w:b w:val="0"/>
                                  <w:color w:val="231F20"/>
                                  <w:spacing w:val="-2"/>
                                  <w:sz w:val="18"/>
                                </w:rPr>
                                <w:t>Chemical</w:t>
                              </w:r>
                              <w:r>
                                <w:rPr>
                                  <w:rFonts w:ascii="Bookman Old Style"/>
                                  <w:b w:val="0"/>
                                  <w:color w:val="231F20"/>
                                  <w:spacing w:val="-13"/>
                                  <w:sz w:val="18"/>
                                </w:rPr>
                                <w:t> </w:t>
                              </w:r>
                              <w:r>
                                <w:rPr>
                                  <w:rFonts w:ascii="Bookman Old Style"/>
                                  <w:b w:val="0"/>
                                  <w:color w:val="231F20"/>
                                  <w:spacing w:val="-2"/>
                                  <w:sz w:val="18"/>
                                </w:rPr>
                                <w:t>&amp;</w:t>
                              </w:r>
                              <w:r>
                                <w:rPr>
                                  <w:rFonts w:ascii="Bookman Old Style"/>
                                  <w:b w:val="0"/>
                                  <w:color w:val="231F20"/>
                                  <w:spacing w:val="-13"/>
                                  <w:sz w:val="18"/>
                                </w:rPr>
                                <w:t> </w:t>
                              </w:r>
                              <w:r>
                                <w:rPr>
                                  <w:rFonts w:ascii="Bookman Old Style"/>
                                  <w:b w:val="0"/>
                                  <w:color w:val="231F20"/>
                                  <w:spacing w:val="-2"/>
                                  <w:sz w:val="18"/>
                                </w:rPr>
                                <w:t>Molecular </w:t>
                              </w:r>
                              <w:r>
                                <w:rPr>
                                  <w:rFonts w:ascii="Bookman Old Style"/>
                                  <w:b w:val="0"/>
                                  <w:color w:val="231F20"/>
                                  <w:sz w:val="18"/>
                                </w:rPr>
                                <w:t>Engineering, Stony Brook University &amp; Director, Institute of Gas Innovation and Technology</w:t>
                              </w:r>
                            </w:p>
                            <w:p>
                              <w:pPr>
                                <w:spacing w:line="206" w:lineRule="exact" w:before="129"/>
                                <w:ind w:left="1944"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numPr>
                                  <w:ilvl w:val="0"/>
                                  <w:numId w:val="31"/>
                                </w:numPr>
                                <w:tabs>
                                  <w:tab w:pos="2124" w:val="left" w:leader="none"/>
                                </w:tabs>
                                <w:spacing w:line="228" w:lineRule="auto" w:before="3"/>
                                <w:ind w:left="2124" w:right="557" w:hanging="180"/>
                                <w:jc w:val="left"/>
                                <w:rPr>
                                  <w:rFonts w:ascii="Bookman Old Style"/>
                                  <w:b w:val="0"/>
                                  <w:sz w:val="18"/>
                                </w:rPr>
                              </w:pPr>
                              <w:r>
                                <w:rPr>
                                  <w:rFonts w:ascii="Bookman Old Style"/>
                                  <w:b w:val="0"/>
                                  <w:color w:val="231F20"/>
                                  <w:w w:val="90"/>
                                  <w:sz w:val="18"/>
                                </w:rPr>
                                <w:t>Member Inductee, National Academy of Inventors, </w:t>
                              </w:r>
                              <w:r>
                                <w:rPr>
                                  <w:rFonts w:ascii="Bookman Old Style"/>
                                  <w:b w:val="0"/>
                                  <w:color w:val="231F20"/>
                                  <w:sz w:val="18"/>
                                </w:rPr>
                                <w:t>Washington</w:t>
                              </w:r>
                              <w:r>
                                <w:rPr>
                                  <w:rFonts w:ascii="Bookman Old Style"/>
                                  <w:b w:val="0"/>
                                  <w:color w:val="231F20"/>
                                  <w:spacing w:val="-17"/>
                                  <w:sz w:val="18"/>
                                </w:rPr>
                                <w:t> </w:t>
                              </w:r>
                              <w:r>
                                <w:rPr>
                                  <w:rFonts w:ascii="Bookman Old Style"/>
                                  <w:b w:val="0"/>
                                  <w:color w:val="231F20"/>
                                  <w:sz w:val="18"/>
                                </w:rPr>
                                <w:t>DC</w:t>
                              </w:r>
                              <w:r>
                                <w:rPr>
                                  <w:rFonts w:ascii="Bookman Old Style"/>
                                  <w:b w:val="0"/>
                                  <w:color w:val="231F20"/>
                                  <w:spacing w:val="-17"/>
                                  <w:sz w:val="18"/>
                                </w:rPr>
                                <w:t> </w:t>
                              </w:r>
                              <w:r>
                                <w:rPr>
                                  <w:rFonts w:ascii="Bookman Old Style"/>
                                  <w:b w:val="0"/>
                                  <w:color w:val="231F20"/>
                                  <w:sz w:val="18"/>
                                </w:rPr>
                                <w:t>(2018)</w:t>
                              </w:r>
                            </w:p>
                            <w:p>
                              <w:pPr>
                                <w:numPr>
                                  <w:ilvl w:val="0"/>
                                  <w:numId w:val="31"/>
                                </w:numPr>
                                <w:tabs>
                                  <w:tab w:pos="2124" w:val="left" w:leader="none"/>
                                </w:tabs>
                                <w:spacing w:line="228" w:lineRule="auto" w:before="0"/>
                                <w:ind w:left="2124" w:right="18" w:hanging="180"/>
                                <w:jc w:val="left"/>
                                <w:rPr>
                                  <w:rFonts w:ascii="Bookman Old Style"/>
                                  <w:b w:val="0"/>
                                  <w:sz w:val="18"/>
                                </w:rPr>
                              </w:pPr>
                              <w:r>
                                <w:rPr>
                                  <w:rFonts w:ascii="Bookman Old Style"/>
                                  <w:b w:val="0"/>
                                  <w:color w:val="231F20"/>
                                  <w:w w:val="90"/>
                                  <w:sz w:val="18"/>
                                </w:rPr>
                                <w:t>High-End</w:t>
                              </w:r>
                              <w:r>
                                <w:rPr>
                                  <w:rFonts w:ascii="Bookman Old Style"/>
                                  <w:b w:val="0"/>
                                  <w:color w:val="231F20"/>
                                  <w:spacing w:val="-12"/>
                                  <w:w w:val="90"/>
                                  <w:sz w:val="18"/>
                                </w:rPr>
                                <w:t> </w:t>
                              </w:r>
                              <w:r>
                                <w:rPr>
                                  <w:rFonts w:ascii="Bookman Old Style"/>
                                  <w:b w:val="0"/>
                                  <w:color w:val="231F20"/>
                                  <w:w w:val="90"/>
                                  <w:sz w:val="18"/>
                                </w:rPr>
                                <w:t>Foreign</w:t>
                              </w:r>
                              <w:r>
                                <w:rPr>
                                  <w:rFonts w:ascii="Bookman Old Style"/>
                                  <w:b w:val="0"/>
                                  <w:color w:val="231F20"/>
                                  <w:spacing w:val="-11"/>
                                  <w:w w:val="90"/>
                                  <w:sz w:val="18"/>
                                </w:rPr>
                                <w:t> </w:t>
                              </w:r>
                              <w:r>
                                <w:rPr>
                                  <w:rFonts w:ascii="Bookman Old Style"/>
                                  <w:b w:val="0"/>
                                  <w:color w:val="231F20"/>
                                  <w:w w:val="90"/>
                                  <w:sz w:val="18"/>
                                </w:rPr>
                                <w:t>Expert,</w:t>
                              </w:r>
                              <w:r>
                                <w:rPr>
                                  <w:rFonts w:ascii="Bookman Old Style"/>
                                  <w:b w:val="0"/>
                                  <w:color w:val="231F20"/>
                                  <w:spacing w:val="-11"/>
                                  <w:w w:val="90"/>
                                  <w:sz w:val="18"/>
                                </w:rPr>
                                <w:t> </w:t>
                              </w:r>
                              <w:r>
                                <w:rPr>
                                  <w:rFonts w:ascii="Bookman Old Style"/>
                                  <w:b w:val="0"/>
                                  <w:color w:val="231F20"/>
                                  <w:w w:val="90"/>
                                  <w:sz w:val="18"/>
                                </w:rPr>
                                <w:t>Energy</w:t>
                              </w:r>
                              <w:r>
                                <w:rPr>
                                  <w:rFonts w:ascii="Bookman Old Style"/>
                                  <w:b w:val="0"/>
                                  <w:color w:val="231F20"/>
                                  <w:spacing w:val="-11"/>
                                  <w:w w:val="90"/>
                                  <w:sz w:val="18"/>
                                </w:rPr>
                                <w:t> </w:t>
                              </w:r>
                              <w:r>
                                <w:rPr>
                                  <w:rFonts w:ascii="Bookman Old Style"/>
                                  <w:b w:val="0"/>
                                  <w:color w:val="231F20"/>
                                  <w:w w:val="90"/>
                                  <w:sz w:val="18"/>
                                </w:rPr>
                                <w:t>&amp;</w:t>
                              </w:r>
                              <w:r>
                                <w:rPr>
                                  <w:rFonts w:ascii="Bookman Old Style"/>
                                  <w:b w:val="0"/>
                                  <w:color w:val="231F20"/>
                                  <w:spacing w:val="-12"/>
                                  <w:w w:val="90"/>
                                  <w:sz w:val="18"/>
                                </w:rPr>
                                <w:t> </w:t>
                              </w:r>
                              <w:r>
                                <w:rPr>
                                  <w:rFonts w:ascii="Bookman Old Style"/>
                                  <w:b w:val="0"/>
                                  <w:color w:val="231F20"/>
                                  <w:w w:val="90"/>
                                  <w:sz w:val="18"/>
                                </w:rPr>
                                <w:t>Environment,</w:t>
                              </w:r>
                              <w:r>
                                <w:rPr>
                                  <w:rFonts w:ascii="Bookman Old Style"/>
                                  <w:b w:val="0"/>
                                  <w:color w:val="231F20"/>
                                  <w:spacing w:val="-11"/>
                                  <w:w w:val="90"/>
                                  <w:sz w:val="18"/>
                                </w:rPr>
                                <w:t> </w:t>
                              </w:r>
                              <w:r>
                                <w:rPr>
                                  <w:rFonts w:ascii="Bookman Old Style"/>
                                  <w:b w:val="0"/>
                                  <w:color w:val="231F20"/>
                                  <w:w w:val="90"/>
                                  <w:sz w:val="18"/>
                                </w:rPr>
                                <w:t>SAFEA, </w:t>
                              </w:r>
                              <w:r>
                                <w:rPr>
                                  <w:rFonts w:ascii="Bookman Old Style"/>
                                  <w:b w:val="0"/>
                                  <w:color w:val="231F20"/>
                                  <w:spacing w:val="-4"/>
                                  <w:sz w:val="18"/>
                                </w:rPr>
                                <w:t>Beijing,</w:t>
                              </w:r>
                              <w:r>
                                <w:rPr>
                                  <w:rFonts w:ascii="Bookman Old Style"/>
                                  <w:b w:val="0"/>
                                  <w:color w:val="231F20"/>
                                  <w:spacing w:val="-17"/>
                                  <w:sz w:val="18"/>
                                </w:rPr>
                                <w:t> </w:t>
                              </w:r>
                              <w:r>
                                <w:rPr>
                                  <w:rFonts w:ascii="Bookman Old Style"/>
                                  <w:b w:val="0"/>
                                  <w:color w:val="231F20"/>
                                  <w:spacing w:val="-4"/>
                                  <w:sz w:val="18"/>
                                </w:rPr>
                                <w:t>China</w:t>
                              </w:r>
                              <w:r>
                                <w:rPr>
                                  <w:rFonts w:ascii="Bookman Old Style"/>
                                  <w:b w:val="0"/>
                                  <w:color w:val="231F20"/>
                                  <w:spacing w:val="-17"/>
                                  <w:sz w:val="18"/>
                                </w:rPr>
                                <w:t> </w:t>
                              </w:r>
                              <w:r>
                                <w:rPr>
                                  <w:rFonts w:ascii="Bookman Old Style"/>
                                  <w:b w:val="0"/>
                                  <w:color w:val="231F20"/>
                                  <w:spacing w:val="-4"/>
                                  <w:sz w:val="18"/>
                                </w:rPr>
                                <w:t>(2015-17)</w:t>
                              </w:r>
                            </w:p>
                            <w:p>
                              <w:pPr>
                                <w:numPr>
                                  <w:ilvl w:val="0"/>
                                  <w:numId w:val="31"/>
                                </w:numPr>
                                <w:tabs>
                                  <w:tab w:pos="2124" w:val="left" w:leader="none"/>
                                </w:tabs>
                                <w:spacing w:line="228" w:lineRule="auto" w:before="0"/>
                                <w:ind w:left="2124" w:right="910" w:hanging="180"/>
                                <w:jc w:val="left"/>
                                <w:rPr>
                                  <w:rFonts w:ascii="Bookman Old Style"/>
                                  <w:b w:val="0"/>
                                  <w:sz w:val="18"/>
                                </w:rPr>
                              </w:pPr>
                              <w:r>
                                <w:rPr>
                                  <w:rFonts w:ascii="Bookman Old Style"/>
                                  <w:b w:val="0"/>
                                  <w:color w:val="231F20"/>
                                  <w:w w:val="90"/>
                                  <w:sz w:val="18"/>
                                </w:rPr>
                                <w:t>Jefferson</w:t>
                              </w:r>
                              <w:r>
                                <w:rPr>
                                  <w:rFonts w:ascii="Bookman Old Style"/>
                                  <w:b w:val="0"/>
                                  <w:color w:val="231F20"/>
                                  <w:spacing w:val="-11"/>
                                  <w:w w:val="90"/>
                                  <w:sz w:val="18"/>
                                </w:rPr>
                                <w:t> </w:t>
                              </w:r>
                              <w:r>
                                <w:rPr>
                                  <w:rFonts w:ascii="Bookman Old Style"/>
                                  <w:b w:val="0"/>
                                  <w:color w:val="231F20"/>
                                  <w:w w:val="90"/>
                                  <w:sz w:val="18"/>
                                </w:rPr>
                                <w:t>Science</w:t>
                              </w:r>
                              <w:r>
                                <w:rPr>
                                  <w:rFonts w:ascii="Bookman Old Style"/>
                                  <w:b w:val="0"/>
                                  <w:color w:val="231F20"/>
                                  <w:spacing w:val="-11"/>
                                  <w:w w:val="90"/>
                                  <w:sz w:val="18"/>
                                </w:rPr>
                                <w:t> </w:t>
                              </w:r>
                              <w:r>
                                <w:rPr>
                                  <w:rFonts w:ascii="Bookman Old Style"/>
                                  <w:b w:val="0"/>
                                  <w:color w:val="231F20"/>
                                  <w:w w:val="90"/>
                                  <w:sz w:val="18"/>
                                </w:rPr>
                                <w:t>Fellow,</w:t>
                              </w:r>
                              <w:r>
                                <w:rPr>
                                  <w:rFonts w:ascii="Bookman Old Style"/>
                                  <w:b w:val="0"/>
                                  <w:color w:val="231F20"/>
                                  <w:spacing w:val="-11"/>
                                  <w:w w:val="90"/>
                                  <w:sz w:val="18"/>
                                </w:rPr>
                                <w:t> </w:t>
                              </w:r>
                              <w:r>
                                <w:rPr>
                                  <w:rFonts w:ascii="Bookman Old Style"/>
                                  <w:b w:val="0"/>
                                  <w:color w:val="231F20"/>
                                  <w:w w:val="90"/>
                                  <w:sz w:val="18"/>
                                </w:rPr>
                                <w:t>Department</w:t>
                              </w:r>
                              <w:r>
                                <w:rPr>
                                  <w:rFonts w:ascii="Bookman Old Style"/>
                                  <w:b w:val="0"/>
                                  <w:color w:val="231F20"/>
                                  <w:spacing w:val="-11"/>
                                  <w:w w:val="90"/>
                                  <w:sz w:val="18"/>
                                </w:rPr>
                                <w:t> </w:t>
                              </w:r>
                              <w:r>
                                <w:rPr>
                                  <w:rFonts w:ascii="Bookman Old Style"/>
                                  <w:b w:val="0"/>
                                  <w:color w:val="231F20"/>
                                  <w:w w:val="90"/>
                                  <w:sz w:val="18"/>
                                </w:rPr>
                                <w:t>of</w:t>
                              </w:r>
                              <w:r>
                                <w:rPr>
                                  <w:rFonts w:ascii="Bookman Old Style"/>
                                  <w:b w:val="0"/>
                                  <w:color w:val="231F20"/>
                                  <w:spacing w:val="-11"/>
                                  <w:w w:val="90"/>
                                  <w:sz w:val="18"/>
                                </w:rPr>
                                <w:t> </w:t>
                              </w:r>
                              <w:r>
                                <w:rPr>
                                  <w:rFonts w:ascii="Bookman Old Style"/>
                                  <w:b w:val="0"/>
                                  <w:color w:val="231F20"/>
                                  <w:w w:val="90"/>
                                  <w:sz w:val="18"/>
                                </w:rPr>
                                <w:t>State, </w:t>
                              </w:r>
                              <w:r>
                                <w:rPr>
                                  <w:rFonts w:ascii="Bookman Old Style"/>
                                  <w:b w:val="0"/>
                                  <w:color w:val="231F20"/>
                                  <w:spacing w:val="-4"/>
                                  <w:sz w:val="18"/>
                                </w:rPr>
                                <w:t>Washington</w:t>
                              </w:r>
                              <w:r>
                                <w:rPr>
                                  <w:rFonts w:ascii="Bookman Old Style"/>
                                  <w:b w:val="0"/>
                                  <w:color w:val="231F20"/>
                                  <w:spacing w:val="-17"/>
                                  <w:sz w:val="18"/>
                                </w:rPr>
                                <w:t> </w:t>
                              </w:r>
                              <w:r>
                                <w:rPr>
                                  <w:rFonts w:ascii="Bookman Old Style"/>
                                  <w:b w:val="0"/>
                                  <w:color w:val="231F20"/>
                                  <w:spacing w:val="-4"/>
                                  <w:sz w:val="18"/>
                                </w:rPr>
                                <w:t>DC</w:t>
                              </w:r>
                              <w:r>
                                <w:rPr>
                                  <w:rFonts w:ascii="Bookman Old Style"/>
                                  <w:b w:val="0"/>
                                  <w:color w:val="231F20"/>
                                  <w:spacing w:val="-17"/>
                                  <w:sz w:val="18"/>
                                </w:rPr>
                                <w:t> </w:t>
                              </w:r>
                              <w:r>
                                <w:rPr>
                                  <w:rFonts w:ascii="Bookman Old Style"/>
                                  <w:b w:val="0"/>
                                  <w:color w:val="231F20"/>
                                  <w:spacing w:val="-4"/>
                                  <w:sz w:val="18"/>
                                </w:rPr>
                                <w:t>(2011-17)</w:t>
                              </w:r>
                            </w:p>
                            <w:p>
                              <w:pPr>
                                <w:numPr>
                                  <w:ilvl w:val="0"/>
                                  <w:numId w:val="31"/>
                                </w:numPr>
                                <w:tabs>
                                  <w:tab w:pos="2124" w:val="left" w:leader="none"/>
                                </w:tabs>
                                <w:spacing w:line="228" w:lineRule="auto" w:before="0"/>
                                <w:ind w:left="2124" w:right="755" w:hanging="180"/>
                                <w:jc w:val="left"/>
                                <w:rPr>
                                  <w:rFonts w:ascii="Bookman Old Style"/>
                                  <w:b w:val="0"/>
                                  <w:sz w:val="18"/>
                                </w:rPr>
                              </w:pPr>
                              <w:r>
                                <w:rPr>
                                  <w:rFonts w:ascii="Bookman Old Style"/>
                                  <w:b w:val="0"/>
                                  <w:color w:val="231F20"/>
                                  <w:w w:val="90"/>
                                  <w:sz w:val="18"/>
                                </w:rPr>
                                <w:t>Marie</w:t>
                              </w:r>
                              <w:r>
                                <w:rPr>
                                  <w:rFonts w:ascii="Bookman Old Style"/>
                                  <w:b w:val="0"/>
                                  <w:color w:val="231F20"/>
                                  <w:spacing w:val="-11"/>
                                  <w:w w:val="90"/>
                                  <w:sz w:val="18"/>
                                </w:rPr>
                                <w:t> </w:t>
                              </w:r>
                              <w:r>
                                <w:rPr>
                                  <w:rFonts w:ascii="Bookman Old Style"/>
                                  <w:b w:val="0"/>
                                  <w:color w:val="231F20"/>
                                  <w:w w:val="90"/>
                                  <w:sz w:val="18"/>
                                </w:rPr>
                                <w:t>Curie</w:t>
                              </w:r>
                              <w:r>
                                <w:rPr>
                                  <w:rFonts w:ascii="Bookman Old Style"/>
                                  <w:b w:val="0"/>
                                  <w:color w:val="231F20"/>
                                  <w:spacing w:val="-11"/>
                                  <w:w w:val="90"/>
                                  <w:sz w:val="18"/>
                                </w:rPr>
                                <w:t> </w:t>
                              </w:r>
                              <w:r>
                                <w:rPr>
                                  <w:rFonts w:ascii="Bookman Old Style"/>
                                  <w:b w:val="0"/>
                                  <w:color w:val="231F20"/>
                                  <w:w w:val="90"/>
                                  <w:sz w:val="18"/>
                                </w:rPr>
                                <w:t>Researcher</w:t>
                              </w:r>
                              <w:r>
                                <w:rPr>
                                  <w:rFonts w:ascii="Bookman Old Style"/>
                                  <w:b w:val="0"/>
                                  <w:color w:val="231F20"/>
                                  <w:spacing w:val="-11"/>
                                  <w:w w:val="90"/>
                                  <w:sz w:val="18"/>
                                </w:rPr>
                                <w:t> </w:t>
                              </w:r>
                              <w:r>
                                <w:rPr>
                                  <w:rFonts w:ascii="Bookman Old Style"/>
                                  <w:b w:val="0"/>
                                  <w:color w:val="231F20"/>
                                  <w:w w:val="90"/>
                                  <w:sz w:val="18"/>
                                </w:rPr>
                                <w:t>of</w:t>
                              </w:r>
                              <w:r>
                                <w:rPr>
                                  <w:rFonts w:ascii="Bookman Old Style"/>
                                  <w:b w:val="0"/>
                                  <w:color w:val="231F20"/>
                                  <w:spacing w:val="-11"/>
                                  <w:w w:val="90"/>
                                  <w:sz w:val="18"/>
                                </w:rPr>
                                <w:t> </w:t>
                              </w:r>
                              <w:r>
                                <w:rPr>
                                  <w:rFonts w:ascii="Bookman Old Style"/>
                                  <w:b w:val="0"/>
                                  <w:color w:val="231F20"/>
                                  <w:w w:val="90"/>
                                  <w:sz w:val="18"/>
                                </w:rPr>
                                <w:t>Biomass</w:t>
                              </w:r>
                              <w:r>
                                <w:rPr>
                                  <w:rFonts w:ascii="Bookman Old Style"/>
                                  <w:b w:val="0"/>
                                  <w:color w:val="231F20"/>
                                  <w:spacing w:val="-11"/>
                                  <w:w w:val="90"/>
                                  <w:sz w:val="18"/>
                                </w:rPr>
                                <w:t> </w:t>
                              </w:r>
                              <w:r>
                                <w:rPr>
                                  <w:rFonts w:ascii="Bookman Old Style"/>
                                  <w:b w:val="0"/>
                                  <w:color w:val="231F20"/>
                                  <w:w w:val="90"/>
                                  <w:sz w:val="18"/>
                                </w:rPr>
                                <w:t>Volarization, </w:t>
                              </w:r>
                              <w:r>
                                <w:rPr>
                                  <w:rFonts w:ascii="Bookman Old Style"/>
                                  <w:b w:val="0"/>
                                  <w:color w:val="231F20"/>
                                  <w:spacing w:val="-6"/>
                                  <w:sz w:val="18"/>
                                </w:rPr>
                                <w:t>Joint</w:t>
                              </w:r>
                              <w:r>
                                <w:rPr>
                                  <w:rFonts w:ascii="Bookman Old Style"/>
                                  <w:b w:val="0"/>
                                  <w:color w:val="231F20"/>
                                  <w:spacing w:val="-12"/>
                                  <w:sz w:val="18"/>
                                </w:rPr>
                                <w:t> </w:t>
                              </w:r>
                              <w:r>
                                <w:rPr>
                                  <w:rFonts w:ascii="Bookman Old Style"/>
                                  <w:b w:val="0"/>
                                  <w:color w:val="231F20"/>
                                  <w:spacing w:val="-6"/>
                                  <w:sz w:val="18"/>
                                </w:rPr>
                                <w:t>European</w:t>
                              </w:r>
                              <w:r>
                                <w:rPr>
                                  <w:rFonts w:ascii="Bookman Old Style"/>
                                  <w:b w:val="0"/>
                                  <w:color w:val="231F20"/>
                                  <w:spacing w:val="-12"/>
                                  <w:sz w:val="18"/>
                                </w:rPr>
                                <w:t> </w:t>
                              </w:r>
                              <w:r>
                                <w:rPr>
                                  <w:rFonts w:ascii="Bookman Old Style"/>
                                  <w:b w:val="0"/>
                                  <w:color w:val="231F20"/>
                                  <w:spacing w:val="-6"/>
                                  <w:sz w:val="18"/>
                                </w:rPr>
                                <w:t>Commission</w:t>
                              </w:r>
                              <w:r>
                                <w:rPr>
                                  <w:rFonts w:ascii="Bookman Old Style"/>
                                  <w:b w:val="0"/>
                                  <w:color w:val="231F20"/>
                                  <w:spacing w:val="-12"/>
                                  <w:sz w:val="18"/>
                                </w:rPr>
                                <w:t> </w:t>
                              </w:r>
                              <w:r>
                                <w:rPr>
                                  <w:rFonts w:ascii="Bookman Old Style"/>
                                  <w:b w:val="0"/>
                                  <w:color w:val="231F20"/>
                                  <w:spacing w:val="-6"/>
                                  <w:sz w:val="18"/>
                                </w:rPr>
                                <w:t>(2013-17)</w:t>
                              </w:r>
                            </w:p>
                          </w:txbxContent>
                        </wps:txbx>
                        <wps:bodyPr wrap="square" lIns="0" tIns="0" rIns="0" bIns="0" rtlCol="0">
                          <a:noAutofit/>
                        </wps:bodyPr>
                      </wps:wsp>
                      <wps:wsp>
                        <wps:cNvPr id="971" name="Textbox 971"/>
                        <wps:cNvSpPr txBox="1"/>
                        <wps:spPr>
                          <a:xfrm>
                            <a:off x="140246" y="2026984"/>
                            <a:ext cx="859790" cy="537210"/>
                          </a:xfrm>
                          <a:prstGeom prst="rect">
                            <a:avLst/>
                          </a:prstGeom>
                        </wps:spPr>
                        <wps:txbx>
                          <w:txbxContent>
                            <w:p>
                              <w:pPr>
                                <w:spacing w:line="240" w:lineRule="auto" w:before="3"/>
                                <w:ind w:left="0" w:right="18" w:firstLine="0"/>
                                <w:jc w:val="left"/>
                                <w:rPr>
                                  <w:rFonts w:ascii="Trebuchet MS"/>
                                  <w:i/>
                                  <w:sz w:val="18"/>
                                </w:rPr>
                              </w:pPr>
                              <w:r>
                                <w:rPr>
                                  <w:rFonts w:ascii="Trebuchet MS"/>
                                  <w:i/>
                                  <w:color w:val="231F20"/>
                                  <w:w w:val="85"/>
                                  <w:sz w:val="18"/>
                                </w:rPr>
                                <w:t>Low-Carbon</w:t>
                              </w:r>
                              <w:r>
                                <w:rPr>
                                  <w:rFonts w:ascii="Trebuchet MS"/>
                                  <w:i/>
                                  <w:color w:val="231F20"/>
                                  <w:spacing w:val="-19"/>
                                  <w:w w:val="85"/>
                                  <w:sz w:val="18"/>
                                </w:rPr>
                                <w:t> </w:t>
                              </w:r>
                              <w:r>
                                <w:rPr>
                                  <w:rFonts w:ascii="Trebuchet MS"/>
                                  <w:i/>
                                  <w:color w:val="231F20"/>
                                  <w:w w:val="85"/>
                                  <w:sz w:val="18"/>
                                </w:rPr>
                                <w:t>Energy</w:t>
                              </w:r>
                              <w:r>
                                <w:rPr>
                                  <w:rFonts w:ascii="Trebuchet MS"/>
                                  <w:i/>
                                  <w:color w:val="231F20"/>
                                  <w:w w:val="85"/>
                                  <w:sz w:val="18"/>
                                </w:rPr>
                                <w:t> </w:t>
                              </w:r>
                              <w:r>
                                <w:rPr>
                                  <w:rFonts w:ascii="Trebuchet MS"/>
                                  <w:i/>
                                  <w:color w:val="231F20"/>
                                  <w:spacing w:val="-2"/>
                                  <w:w w:val="95"/>
                                  <w:sz w:val="18"/>
                                </w:rPr>
                                <w:t>Technologies </w:t>
                              </w:r>
                              <w:r>
                                <w:rPr>
                                  <w:rFonts w:ascii="Trebuchet MS"/>
                                  <w:i/>
                                  <w:color w:val="231F20"/>
                                  <w:w w:val="80"/>
                                  <w:sz w:val="18"/>
                                </w:rPr>
                                <w:t>Distributed</w:t>
                              </w:r>
                              <w:r>
                                <w:rPr>
                                  <w:rFonts w:ascii="Trebuchet MS"/>
                                  <w:i/>
                                  <w:color w:val="231F20"/>
                                  <w:spacing w:val="-17"/>
                                  <w:w w:val="80"/>
                                  <w:sz w:val="18"/>
                                </w:rPr>
                                <w:t> </w:t>
                              </w:r>
                              <w:r>
                                <w:rPr>
                                  <w:rFonts w:ascii="Trebuchet MS"/>
                                  <w:i/>
                                  <w:color w:val="231F20"/>
                                  <w:w w:val="80"/>
                                  <w:sz w:val="18"/>
                                </w:rPr>
                                <w:t>Fuel</w:t>
                              </w:r>
                              <w:r>
                                <w:rPr>
                                  <w:rFonts w:ascii="Trebuchet MS"/>
                                  <w:i/>
                                  <w:color w:val="231F20"/>
                                  <w:spacing w:val="-16"/>
                                  <w:w w:val="80"/>
                                  <w:sz w:val="18"/>
                                </w:rPr>
                                <w:t> </w:t>
                              </w:r>
                              <w:r>
                                <w:rPr>
                                  <w:rFonts w:ascii="Trebuchet MS"/>
                                  <w:i/>
                                  <w:color w:val="231F20"/>
                                  <w:w w:val="80"/>
                                  <w:sz w:val="18"/>
                                </w:rPr>
                                <w:t>and </w:t>
                              </w:r>
                              <w:r>
                                <w:rPr>
                                  <w:rFonts w:ascii="Trebuchet MS"/>
                                  <w:i/>
                                  <w:color w:val="231F20"/>
                                  <w:spacing w:val="-2"/>
                                  <w:w w:val="95"/>
                                  <w:sz w:val="18"/>
                                </w:rPr>
                                <w:t>Power</w:t>
                              </w:r>
                              <w:r>
                                <w:rPr>
                                  <w:rFonts w:ascii="Trebuchet MS"/>
                                  <w:i/>
                                  <w:color w:val="231F20"/>
                                  <w:spacing w:val="-29"/>
                                  <w:w w:val="95"/>
                                  <w:sz w:val="18"/>
                                </w:rPr>
                                <w:t> </w:t>
                              </w:r>
                              <w:r>
                                <w:rPr>
                                  <w:rFonts w:ascii="Trebuchet MS"/>
                                  <w:i/>
                                  <w:color w:val="231F20"/>
                                  <w:spacing w:val="-2"/>
                                  <w:w w:val="95"/>
                                  <w:sz w:val="18"/>
                                </w:rPr>
                                <w:t>Production</w:t>
                              </w:r>
                            </w:p>
                          </w:txbxContent>
                        </wps:txbx>
                        <wps:bodyPr wrap="square" lIns="0" tIns="0" rIns="0" bIns="0" rtlCol="0">
                          <a:noAutofit/>
                        </wps:bodyPr>
                      </wps:wsp>
                      <wps:wsp>
                        <wps:cNvPr id="972" name="Textbox 972"/>
                        <wps:cNvSpPr txBox="1"/>
                        <wps:spPr>
                          <a:xfrm>
                            <a:off x="1378369" y="1972185"/>
                            <a:ext cx="3159125" cy="1016000"/>
                          </a:xfrm>
                          <a:prstGeom prst="rect">
                            <a:avLst/>
                          </a:prstGeom>
                        </wps:spPr>
                        <wps:txbx>
                          <w:txbxContent>
                            <w:p>
                              <w:pPr>
                                <w:numPr>
                                  <w:ilvl w:val="0"/>
                                  <w:numId w:val="32"/>
                                </w:numPr>
                                <w:tabs>
                                  <w:tab w:pos="180" w:val="left" w:leader="none"/>
                                </w:tabs>
                                <w:spacing w:line="228" w:lineRule="auto" w:before="0"/>
                                <w:ind w:left="180" w:right="379" w:hanging="180"/>
                                <w:jc w:val="left"/>
                                <w:rPr>
                                  <w:rFonts w:ascii="Bookman Old Style"/>
                                  <w:b w:val="0"/>
                                  <w:sz w:val="18"/>
                                </w:rPr>
                              </w:pPr>
                              <w:r>
                                <w:rPr>
                                  <w:rFonts w:ascii="Bookman Old Style"/>
                                  <w:b w:val="0"/>
                                  <w:color w:val="231F20"/>
                                  <w:w w:val="90"/>
                                  <w:sz w:val="18"/>
                                </w:rPr>
                                <w:t>Certificate</w:t>
                              </w:r>
                              <w:r>
                                <w:rPr>
                                  <w:rFonts w:ascii="Bookman Old Style"/>
                                  <w:b w:val="0"/>
                                  <w:color w:val="231F20"/>
                                  <w:spacing w:val="-3"/>
                                  <w:w w:val="90"/>
                                  <w:sz w:val="18"/>
                                </w:rPr>
                                <w:t> </w:t>
                              </w:r>
                              <w:r>
                                <w:rPr>
                                  <w:rFonts w:ascii="Bookman Old Style"/>
                                  <w:b w:val="0"/>
                                  <w:color w:val="231F20"/>
                                  <w:w w:val="90"/>
                                  <w:sz w:val="18"/>
                                </w:rPr>
                                <w:t>of</w:t>
                              </w:r>
                              <w:r>
                                <w:rPr>
                                  <w:rFonts w:ascii="Bookman Old Style"/>
                                  <w:b w:val="0"/>
                                  <w:color w:val="231F20"/>
                                  <w:spacing w:val="-3"/>
                                  <w:w w:val="90"/>
                                  <w:sz w:val="18"/>
                                </w:rPr>
                                <w:t> </w:t>
                              </w:r>
                              <w:r>
                                <w:rPr>
                                  <w:rFonts w:ascii="Bookman Old Style"/>
                                  <w:b w:val="0"/>
                                  <w:color w:val="231F20"/>
                                  <w:w w:val="90"/>
                                  <w:sz w:val="18"/>
                                </w:rPr>
                                <w:t>Recognition,</w:t>
                              </w:r>
                              <w:r>
                                <w:rPr>
                                  <w:rFonts w:ascii="Bookman Old Style"/>
                                  <w:b w:val="0"/>
                                  <w:color w:val="231F20"/>
                                  <w:spacing w:val="-3"/>
                                  <w:w w:val="90"/>
                                  <w:sz w:val="18"/>
                                </w:rPr>
                                <w:t> </w:t>
                              </w:r>
                              <w:r>
                                <w:rPr>
                                  <w:rFonts w:ascii="Bookman Old Style"/>
                                  <w:b w:val="0"/>
                                  <w:color w:val="231F20"/>
                                  <w:w w:val="90"/>
                                  <w:sz w:val="18"/>
                                </w:rPr>
                                <w:t>Bureau</w:t>
                              </w:r>
                              <w:r>
                                <w:rPr>
                                  <w:rFonts w:ascii="Bookman Old Style"/>
                                  <w:b w:val="0"/>
                                  <w:color w:val="231F20"/>
                                  <w:spacing w:val="-3"/>
                                  <w:w w:val="90"/>
                                  <w:sz w:val="18"/>
                                </w:rPr>
                                <w:t> </w:t>
                              </w:r>
                              <w:r>
                                <w:rPr>
                                  <w:rFonts w:ascii="Bookman Old Style"/>
                                  <w:b w:val="0"/>
                                  <w:color w:val="231F20"/>
                                  <w:w w:val="90"/>
                                  <w:sz w:val="18"/>
                                </w:rPr>
                                <w:t>of</w:t>
                              </w:r>
                              <w:r>
                                <w:rPr>
                                  <w:rFonts w:ascii="Bookman Old Style"/>
                                  <w:b w:val="0"/>
                                  <w:color w:val="231F20"/>
                                  <w:spacing w:val="-3"/>
                                  <w:w w:val="90"/>
                                  <w:sz w:val="18"/>
                                </w:rPr>
                                <w:t> </w:t>
                              </w:r>
                              <w:r>
                                <w:rPr>
                                  <w:rFonts w:ascii="Bookman Old Style"/>
                                  <w:b w:val="0"/>
                                  <w:color w:val="231F20"/>
                                  <w:w w:val="90"/>
                                  <w:sz w:val="18"/>
                                </w:rPr>
                                <w:t>Energy</w:t>
                              </w:r>
                              <w:r>
                                <w:rPr>
                                  <w:rFonts w:ascii="Bookman Old Style"/>
                                  <w:b w:val="0"/>
                                  <w:color w:val="231F20"/>
                                  <w:spacing w:val="-3"/>
                                  <w:w w:val="90"/>
                                  <w:sz w:val="18"/>
                                </w:rPr>
                                <w:t> </w:t>
                              </w:r>
                              <w:r>
                                <w:rPr>
                                  <w:rFonts w:ascii="Bookman Old Style"/>
                                  <w:b w:val="0"/>
                                  <w:color w:val="231F20"/>
                                  <w:w w:val="90"/>
                                  <w:sz w:val="18"/>
                                </w:rPr>
                                <w:t>Resources, </w:t>
                              </w:r>
                              <w:r>
                                <w:rPr>
                                  <w:rFonts w:ascii="Bookman Old Style"/>
                                  <w:b w:val="0"/>
                                  <w:color w:val="231F20"/>
                                  <w:spacing w:val="-4"/>
                                  <w:sz w:val="18"/>
                                </w:rPr>
                                <w:t>US</w:t>
                              </w:r>
                              <w:r>
                                <w:rPr>
                                  <w:rFonts w:ascii="Bookman Old Style"/>
                                  <w:b w:val="0"/>
                                  <w:color w:val="231F20"/>
                                  <w:spacing w:val="-17"/>
                                  <w:sz w:val="18"/>
                                </w:rPr>
                                <w:t> </w:t>
                              </w:r>
                              <w:r>
                                <w:rPr>
                                  <w:rFonts w:ascii="Bookman Old Style"/>
                                  <w:b w:val="0"/>
                                  <w:color w:val="231F20"/>
                                  <w:spacing w:val="-4"/>
                                  <w:sz w:val="18"/>
                                </w:rPr>
                                <w:t>Department</w:t>
                              </w:r>
                              <w:r>
                                <w:rPr>
                                  <w:rFonts w:ascii="Bookman Old Style"/>
                                  <w:b w:val="0"/>
                                  <w:color w:val="231F20"/>
                                  <w:spacing w:val="-17"/>
                                  <w:sz w:val="18"/>
                                </w:rPr>
                                <w:t> </w:t>
                              </w:r>
                              <w:r>
                                <w:rPr>
                                  <w:rFonts w:ascii="Bookman Old Style"/>
                                  <w:b w:val="0"/>
                                  <w:color w:val="231F20"/>
                                  <w:spacing w:val="-4"/>
                                  <w:sz w:val="18"/>
                                </w:rPr>
                                <w:t>of</w:t>
                              </w:r>
                              <w:r>
                                <w:rPr>
                                  <w:rFonts w:ascii="Bookman Old Style"/>
                                  <w:b w:val="0"/>
                                  <w:color w:val="231F20"/>
                                  <w:spacing w:val="-17"/>
                                  <w:sz w:val="18"/>
                                </w:rPr>
                                <w:t> </w:t>
                              </w:r>
                              <w:r>
                                <w:rPr>
                                  <w:rFonts w:ascii="Bookman Old Style"/>
                                  <w:b w:val="0"/>
                                  <w:color w:val="231F20"/>
                                  <w:spacing w:val="-4"/>
                                  <w:sz w:val="18"/>
                                </w:rPr>
                                <w:t>State</w:t>
                              </w:r>
                              <w:r>
                                <w:rPr>
                                  <w:rFonts w:ascii="Bookman Old Style"/>
                                  <w:b w:val="0"/>
                                  <w:color w:val="231F20"/>
                                  <w:spacing w:val="-17"/>
                                  <w:sz w:val="18"/>
                                </w:rPr>
                                <w:t> </w:t>
                              </w:r>
                              <w:r>
                                <w:rPr>
                                  <w:rFonts w:ascii="Bookman Old Style"/>
                                  <w:b w:val="0"/>
                                  <w:color w:val="231F20"/>
                                  <w:spacing w:val="-4"/>
                                  <w:sz w:val="18"/>
                                </w:rPr>
                                <w:t>(2012)</w:t>
                              </w:r>
                            </w:p>
                            <w:p>
                              <w:pPr>
                                <w:numPr>
                                  <w:ilvl w:val="0"/>
                                  <w:numId w:val="32"/>
                                </w:numPr>
                                <w:tabs>
                                  <w:tab w:pos="180" w:val="left" w:leader="none"/>
                                </w:tabs>
                                <w:spacing w:line="228" w:lineRule="auto" w:before="0"/>
                                <w:ind w:left="180" w:right="164" w:hanging="180"/>
                                <w:jc w:val="left"/>
                                <w:rPr>
                                  <w:rFonts w:ascii="Bookman Old Style"/>
                                  <w:b w:val="0"/>
                                  <w:sz w:val="18"/>
                                </w:rPr>
                              </w:pPr>
                              <w:r>
                                <w:rPr>
                                  <w:rFonts w:ascii="Bookman Old Style"/>
                                  <w:b w:val="0"/>
                                  <w:color w:val="231F20"/>
                                  <w:w w:val="90"/>
                                  <w:sz w:val="18"/>
                                </w:rPr>
                                <w:t>Fulbright</w:t>
                              </w:r>
                              <w:r>
                                <w:rPr>
                                  <w:rFonts w:ascii="Bookman Old Style"/>
                                  <w:b w:val="0"/>
                                  <w:color w:val="231F20"/>
                                  <w:spacing w:val="-12"/>
                                  <w:w w:val="90"/>
                                  <w:sz w:val="18"/>
                                </w:rPr>
                                <w:t> </w:t>
                              </w:r>
                              <w:r>
                                <w:rPr>
                                  <w:rFonts w:ascii="Bookman Old Style"/>
                                  <w:b w:val="0"/>
                                  <w:color w:val="231F20"/>
                                  <w:w w:val="90"/>
                                  <w:sz w:val="18"/>
                                </w:rPr>
                                <w:t>Specialist</w:t>
                              </w:r>
                              <w:r>
                                <w:rPr>
                                  <w:rFonts w:ascii="Bookman Old Style"/>
                                  <w:b w:val="0"/>
                                  <w:color w:val="231F20"/>
                                  <w:spacing w:val="-11"/>
                                  <w:w w:val="90"/>
                                  <w:sz w:val="18"/>
                                </w:rPr>
                                <w:t> </w:t>
                              </w:r>
                              <w:r>
                                <w:rPr>
                                  <w:rFonts w:ascii="Bookman Old Style"/>
                                  <w:b w:val="0"/>
                                  <w:color w:val="231F20"/>
                                  <w:w w:val="90"/>
                                  <w:sz w:val="18"/>
                                </w:rPr>
                                <w:t>Scholar,</w:t>
                              </w:r>
                              <w:r>
                                <w:rPr>
                                  <w:rFonts w:ascii="Bookman Old Style"/>
                                  <w:b w:val="0"/>
                                  <w:color w:val="231F20"/>
                                  <w:spacing w:val="-11"/>
                                  <w:w w:val="90"/>
                                  <w:sz w:val="18"/>
                                </w:rPr>
                                <w:t> </w:t>
                              </w:r>
                              <w:r>
                                <w:rPr>
                                  <w:rFonts w:ascii="Bookman Old Style"/>
                                  <w:b w:val="0"/>
                                  <w:color w:val="231F20"/>
                                  <w:w w:val="90"/>
                                  <w:sz w:val="18"/>
                                </w:rPr>
                                <w:t>Asian</w:t>
                              </w:r>
                              <w:r>
                                <w:rPr>
                                  <w:rFonts w:ascii="Bookman Old Style"/>
                                  <w:b w:val="0"/>
                                  <w:color w:val="231F20"/>
                                  <w:spacing w:val="-11"/>
                                  <w:w w:val="90"/>
                                  <w:sz w:val="18"/>
                                </w:rPr>
                                <w:t> </w:t>
                              </w:r>
                              <w:r>
                                <w:rPr>
                                  <w:rFonts w:ascii="Bookman Old Style"/>
                                  <w:b w:val="0"/>
                                  <w:color w:val="231F20"/>
                                  <w:w w:val="90"/>
                                  <w:sz w:val="18"/>
                                </w:rPr>
                                <w:t>Institute</w:t>
                              </w:r>
                              <w:r>
                                <w:rPr>
                                  <w:rFonts w:ascii="Bookman Old Style"/>
                                  <w:b w:val="0"/>
                                  <w:color w:val="231F20"/>
                                  <w:spacing w:val="-12"/>
                                  <w:w w:val="90"/>
                                  <w:sz w:val="18"/>
                                </w:rPr>
                                <w:t> </w:t>
                              </w:r>
                              <w:r>
                                <w:rPr>
                                  <w:rFonts w:ascii="Bookman Old Style"/>
                                  <w:b w:val="0"/>
                                  <w:color w:val="231F20"/>
                                  <w:w w:val="90"/>
                                  <w:sz w:val="18"/>
                                </w:rPr>
                                <w:t>of</w:t>
                              </w:r>
                              <w:r>
                                <w:rPr>
                                  <w:rFonts w:ascii="Bookman Old Style"/>
                                  <w:b w:val="0"/>
                                  <w:color w:val="231F20"/>
                                  <w:spacing w:val="-11"/>
                                  <w:w w:val="90"/>
                                  <w:sz w:val="18"/>
                                </w:rPr>
                                <w:t> </w:t>
                              </w:r>
                              <w:r>
                                <w:rPr>
                                  <w:rFonts w:ascii="Bookman Old Style"/>
                                  <w:b w:val="0"/>
                                  <w:color w:val="231F20"/>
                                  <w:w w:val="90"/>
                                  <w:sz w:val="18"/>
                                </w:rPr>
                                <w:t>Technology, </w:t>
                              </w:r>
                              <w:r>
                                <w:rPr>
                                  <w:rFonts w:ascii="Bookman Old Style"/>
                                  <w:b w:val="0"/>
                                  <w:color w:val="231F20"/>
                                  <w:sz w:val="18"/>
                                </w:rPr>
                                <w:t>Thailand</w:t>
                              </w:r>
                              <w:r>
                                <w:rPr>
                                  <w:rFonts w:ascii="Bookman Old Style"/>
                                  <w:b w:val="0"/>
                                  <w:color w:val="231F20"/>
                                  <w:spacing w:val="-17"/>
                                  <w:sz w:val="18"/>
                                </w:rPr>
                                <w:t> </w:t>
                              </w:r>
                              <w:r>
                                <w:rPr>
                                  <w:rFonts w:ascii="Bookman Old Style"/>
                                  <w:b w:val="0"/>
                                  <w:color w:val="231F20"/>
                                  <w:sz w:val="18"/>
                                </w:rPr>
                                <w:t>(2010)</w:t>
                              </w:r>
                            </w:p>
                            <w:p>
                              <w:pPr>
                                <w:numPr>
                                  <w:ilvl w:val="0"/>
                                  <w:numId w:val="32"/>
                                </w:numPr>
                                <w:tabs>
                                  <w:tab w:pos="180" w:val="left" w:leader="none"/>
                                </w:tabs>
                                <w:spacing w:line="228" w:lineRule="auto" w:before="0"/>
                                <w:ind w:left="180" w:right="284" w:hanging="180"/>
                                <w:jc w:val="left"/>
                                <w:rPr>
                                  <w:rFonts w:ascii="Bookman Old Style"/>
                                  <w:b w:val="0"/>
                                  <w:sz w:val="18"/>
                                </w:rPr>
                              </w:pPr>
                              <w:r>
                                <w:rPr>
                                  <w:rFonts w:ascii="Bookman Old Style"/>
                                  <w:b w:val="0"/>
                                  <w:color w:val="231F20"/>
                                  <w:w w:val="90"/>
                                  <w:sz w:val="18"/>
                                </w:rPr>
                                <w:t>Outstanding</w:t>
                              </w:r>
                              <w:r>
                                <w:rPr>
                                  <w:rFonts w:ascii="Bookman Old Style"/>
                                  <w:b w:val="0"/>
                                  <w:color w:val="231F20"/>
                                  <w:spacing w:val="-10"/>
                                  <w:w w:val="90"/>
                                  <w:sz w:val="18"/>
                                </w:rPr>
                                <w:t> </w:t>
                              </w:r>
                              <w:r>
                                <w:rPr>
                                  <w:rFonts w:ascii="Bookman Old Style"/>
                                  <w:b w:val="0"/>
                                  <w:color w:val="231F20"/>
                                  <w:w w:val="90"/>
                                  <w:sz w:val="18"/>
                                </w:rPr>
                                <w:t>Mentor</w:t>
                              </w:r>
                              <w:r>
                                <w:rPr>
                                  <w:rFonts w:ascii="Bookman Old Style"/>
                                  <w:b w:val="0"/>
                                  <w:color w:val="231F20"/>
                                  <w:spacing w:val="-10"/>
                                  <w:w w:val="90"/>
                                  <w:sz w:val="18"/>
                                </w:rPr>
                                <w:t> </w:t>
                              </w:r>
                              <w:r>
                                <w:rPr>
                                  <w:rFonts w:ascii="Bookman Old Style"/>
                                  <w:b w:val="0"/>
                                  <w:color w:val="231F20"/>
                                  <w:w w:val="90"/>
                                  <w:sz w:val="18"/>
                                </w:rPr>
                                <w:t>Award,</w:t>
                              </w:r>
                              <w:r>
                                <w:rPr>
                                  <w:rFonts w:ascii="Bookman Old Style"/>
                                  <w:b w:val="0"/>
                                  <w:color w:val="231F20"/>
                                  <w:spacing w:val="-10"/>
                                  <w:w w:val="90"/>
                                  <w:sz w:val="18"/>
                                </w:rPr>
                                <w:t> </w:t>
                              </w:r>
                              <w:r>
                                <w:rPr>
                                  <w:rFonts w:ascii="Bookman Old Style"/>
                                  <w:b w:val="0"/>
                                  <w:color w:val="231F20"/>
                                  <w:w w:val="90"/>
                                  <w:sz w:val="18"/>
                                </w:rPr>
                                <w:t>United</w:t>
                              </w:r>
                              <w:r>
                                <w:rPr>
                                  <w:rFonts w:ascii="Bookman Old Style"/>
                                  <w:b w:val="0"/>
                                  <w:color w:val="231F20"/>
                                  <w:spacing w:val="-10"/>
                                  <w:w w:val="90"/>
                                  <w:sz w:val="18"/>
                                </w:rPr>
                                <w:t> </w:t>
                              </w:r>
                              <w:r>
                                <w:rPr>
                                  <w:rFonts w:ascii="Bookman Old Style"/>
                                  <w:b w:val="0"/>
                                  <w:color w:val="231F20"/>
                                  <w:w w:val="90"/>
                                  <w:sz w:val="18"/>
                                </w:rPr>
                                <w:t>States</w:t>
                              </w:r>
                              <w:r>
                                <w:rPr>
                                  <w:rFonts w:ascii="Bookman Old Style"/>
                                  <w:b w:val="0"/>
                                  <w:color w:val="231F20"/>
                                  <w:spacing w:val="-10"/>
                                  <w:w w:val="90"/>
                                  <w:sz w:val="18"/>
                                </w:rPr>
                                <w:t> </w:t>
                              </w:r>
                              <w:r>
                                <w:rPr>
                                  <w:rFonts w:ascii="Bookman Old Style"/>
                                  <w:b w:val="0"/>
                                  <w:color w:val="231F20"/>
                                  <w:w w:val="90"/>
                                  <w:sz w:val="18"/>
                                </w:rPr>
                                <w:t>Department</w:t>
                              </w:r>
                              <w:r>
                                <w:rPr>
                                  <w:rFonts w:ascii="Bookman Old Style"/>
                                  <w:b w:val="0"/>
                                  <w:color w:val="231F20"/>
                                  <w:spacing w:val="-10"/>
                                  <w:w w:val="90"/>
                                  <w:sz w:val="18"/>
                                </w:rPr>
                                <w:t> </w:t>
                              </w:r>
                              <w:r>
                                <w:rPr>
                                  <w:rFonts w:ascii="Bookman Old Style"/>
                                  <w:b w:val="0"/>
                                  <w:color w:val="231F20"/>
                                  <w:w w:val="90"/>
                                  <w:sz w:val="18"/>
                                </w:rPr>
                                <w:t>of </w:t>
                              </w:r>
                              <w:r>
                                <w:rPr>
                                  <w:rFonts w:ascii="Bookman Old Style"/>
                                  <w:b w:val="0"/>
                                  <w:color w:val="231F20"/>
                                  <w:sz w:val="18"/>
                                </w:rPr>
                                <w:t>Energy</w:t>
                              </w:r>
                              <w:r>
                                <w:rPr>
                                  <w:rFonts w:ascii="Bookman Old Style"/>
                                  <w:b w:val="0"/>
                                  <w:color w:val="231F20"/>
                                  <w:spacing w:val="-17"/>
                                  <w:sz w:val="18"/>
                                </w:rPr>
                                <w:t> </w:t>
                              </w:r>
                              <w:r>
                                <w:rPr>
                                  <w:rFonts w:ascii="Bookman Old Style"/>
                                  <w:b w:val="0"/>
                                  <w:color w:val="231F20"/>
                                  <w:sz w:val="18"/>
                                </w:rPr>
                                <w:t>(2007;</w:t>
                              </w:r>
                              <w:r>
                                <w:rPr>
                                  <w:rFonts w:ascii="Bookman Old Style"/>
                                  <w:b w:val="0"/>
                                  <w:color w:val="231F20"/>
                                  <w:spacing w:val="-17"/>
                                  <w:sz w:val="18"/>
                                </w:rPr>
                                <w:t> </w:t>
                              </w:r>
                              <w:r>
                                <w:rPr>
                                  <w:rFonts w:ascii="Bookman Old Style"/>
                                  <w:b w:val="0"/>
                                  <w:color w:val="231F20"/>
                                  <w:sz w:val="18"/>
                                </w:rPr>
                                <w:t>2009)</w:t>
                              </w:r>
                            </w:p>
                            <w:p>
                              <w:pPr>
                                <w:numPr>
                                  <w:ilvl w:val="0"/>
                                  <w:numId w:val="32"/>
                                </w:numPr>
                                <w:tabs>
                                  <w:tab w:pos="180" w:val="left" w:leader="none"/>
                                </w:tabs>
                                <w:spacing w:line="228" w:lineRule="auto" w:before="0"/>
                                <w:ind w:left="180" w:right="18" w:hanging="180"/>
                                <w:jc w:val="left"/>
                                <w:rPr>
                                  <w:rFonts w:ascii="Bookman Old Style"/>
                                  <w:b w:val="0"/>
                                  <w:sz w:val="18"/>
                                </w:rPr>
                              </w:pPr>
                              <w:r>
                                <w:rPr>
                                  <w:rFonts w:ascii="Bookman Old Style"/>
                                  <w:b w:val="0"/>
                                  <w:color w:val="231F20"/>
                                  <w:w w:val="90"/>
                                  <w:sz w:val="18"/>
                                </w:rPr>
                                <w:t>Fellow, Agency of Industrial Science and Technology (AIST), </w:t>
                              </w:r>
                              <w:r>
                                <w:rPr>
                                  <w:rFonts w:ascii="Bookman Old Style"/>
                                  <w:b w:val="0"/>
                                  <w:color w:val="231F20"/>
                                  <w:spacing w:val="-6"/>
                                  <w:sz w:val="18"/>
                                </w:rPr>
                                <w:t>Tsukuba</w:t>
                              </w:r>
                              <w:r>
                                <w:rPr>
                                  <w:rFonts w:ascii="Bookman Old Style"/>
                                  <w:b w:val="0"/>
                                  <w:color w:val="231F20"/>
                                  <w:spacing w:val="-17"/>
                                  <w:sz w:val="18"/>
                                </w:rPr>
                                <w:t> </w:t>
                              </w:r>
                              <w:r>
                                <w:rPr>
                                  <w:rFonts w:ascii="Bookman Old Style"/>
                                  <w:b w:val="0"/>
                                  <w:color w:val="231F20"/>
                                  <w:spacing w:val="-6"/>
                                  <w:sz w:val="18"/>
                                </w:rPr>
                                <w:t>Science</w:t>
                              </w:r>
                              <w:r>
                                <w:rPr>
                                  <w:rFonts w:ascii="Bookman Old Style"/>
                                  <w:b w:val="0"/>
                                  <w:color w:val="231F20"/>
                                  <w:spacing w:val="-17"/>
                                  <w:sz w:val="18"/>
                                </w:rPr>
                                <w:t> </w:t>
                              </w:r>
                              <w:r>
                                <w:rPr>
                                  <w:rFonts w:ascii="Bookman Old Style"/>
                                  <w:b w:val="0"/>
                                  <w:color w:val="231F20"/>
                                  <w:spacing w:val="-6"/>
                                  <w:sz w:val="18"/>
                                </w:rPr>
                                <w:t>City,</w:t>
                              </w:r>
                              <w:r>
                                <w:rPr>
                                  <w:rFonts w:ascii="Bookman Old Style"/>
                                  <w:b w:val="0"/>
                                  <w:color w:val="231F20"/>
                                  <w:spacing w:val="-17"/>
                                  <w:sz w:val="18"/>
                                </w:rPr>
                                <w:t> </w:t>
                              </w:r>
                              <w:r>
                                <w:rPr>
                                  <w:rFonts w:ascii="Bookman Old Style"/>
                                  <w:b w:val="0"/>
                                  <w:color w:val="231F20"/>
                                  <w:spacing w:val="-6"/>
                                  <w:sz w:val="18"/>
                                </w:rPr>
                                <w:t>Japan</w:t>
                              </w:r>
                              <w:r>
                                <w:rPr>
                                  <w:rFonts w:ascii="Bookman Old Style"/>
                                  <w:b w:val="0"/>
                                  <w:color w:val="231F20"/>
                                  <w:spacing w:val="-17"/>
                                  <w:sz w:val="18"/>
                                </w:rPr>
                                <w:t> </w:t>
                              </w:r>
                              <w:r>
                                <w:rPr>
                                  <w:rFonts w:ascii="Bookman Old Style"/>
                                  <w:b w:val="0"/>
                                  <w:color w:val="231F20"/>
                                  <w:spacing w:val="-6"/>
                                  <w:sz w:val="18"/>
                                </w:rPr>
                                <w:t>(1997)</w:t>
                              </w:r>
                            </w:p>
                          </w:txbxContent>
                        </wps:txbx>
                        <wps:bodyPr wrap="square" lIns="0" tIns="0" rIns="0" bIns="0" rtlCol="0">
                          <a:noAutofit/>
                        </wps:bodyPr>
                      </wps:wsp>
                    </wpg:wgp>
                  </a:graphicData>
                </a:graphic>
              </wp:anchor>
            </w:drawing>
          </mc:Choice>
          <mc:Fallback>
            <w:pict>
              <v:group style="position:absolute;margin-left:218.007004pt;margin-top:47.147186pt;width:369.7pt;height:244.4pt;mso-position-horizontal-relative:page;mso-position-vertical-relative:paragraph;z-index:15892480" id="docshapegroup701" coordorigin="4360,943" coordsize="7394,4888">
                <v:rect style="position:absolute;left:4365;top:947;width:7384;height:4878" id="docshape702" filled="true" fillcolor="#cdccca" stroked="false">
                  <v:fill type="solid"/>
                </v:rect>
                <v:rect style="position:absolute;left:4365;top:947;width:7384;height:4878" id="docshape703" filled="false" stroked="true" strokeweight=".5pt" strokecolor="#cdccca">
                  <v:stroke dashstyle="solid"/>
                </v:rect>
                <v:shape style="position:absolute;left:4572;top:1536;width:1800;height:2160" type="#_x0000_t75" id="docshape704" stroked="false">
                  <v:imagedata r:id="rId446" o:title=""/>
                </v:shape>
                <v:rect style="position:absolute;left:4572;top:1536;width:1800;height:2160" id="docshape705" filled="false" stroked="true" strokeweight="1pt" strokecolor="#ffffff">
                  <v:stroke dashstyle="solid"/>
                </v:rect>
                <v:shape style="position:absolute;left:4581;top:3935;width:1090;height:218" type="#_x0000_t202" id="docshape706" filled="false" stroked="false">
                  <v:textbox inset="0,0,0,0">
                    <w:txbxContent>
                      <w:p>
                        <w:pPr>
                          <w:spacing w:before="3"/>
                          <w:ind w:left="0"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80"/>
                            <w:sz w:val="18"/>
                          </w:rPr>
                          <w:t>Projects:</w:t>
                        </w:r>
                      </w:p>
                    </w:txbxContent>
                  </v:textbox>
                  <w10:wrap type="none"/>
                </v:shape>
                <v:shape style="position:absolute;left:4586;top:1165;width:6703;height:2883" type="#_x0000_t202" id="docshape707" filled="false" stroked="false">
                  <v:textbox inset="0,0,0,0">
                    <w:txbxContent>
                      <w:p>
                        <w:pPr>
                          <w:spacing w:line="213" w:lineRule="exact" w:before="0"/>
                          <w:ind w:left="0"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28" w:lineRule="auto" w:before="129"/>
                          <w:ind w:left="1944" w:right="0" w:hanging="1"/>
                          <w:jc w:val="left"/>
                          <w:rPr>
                            <w:rFonts w:ascii="Bookman Old Style"/>
                            <w:b w:val="0"/>
                            <w:sz w:val="18"/>
                          </w:rPr>
                        </w:pPr>
                        <w:r>
                          <w:rPr>
                            <w:rFonts w:ascii="Bookman Old Style"/>
                            <w:b w:val="0"/>
                            <w:color w:val="231F20"/>
                            <w:spacing w:val="-2"/>
                            <w:sz w:val="18"/>
                          </w:rPr>
                          <w:t>Devinder</w:t>
                        </w:r>
                        <w:r>
                          <w:rPr>
                            <w:rFonts w:ascii="Bookman Old Style"/>
                            <w:b w:val="0"/>
                            <w:color w:val="231F20"/>
                            <w:spacing w:val="-14"/>
                            <w:sz w:val="18"/>
                          </w:rPr>
                          <w:t> </w:t>
                        </w:r>
                        <w:r>
                          <w:rPr>
                            <w:rFonts w:ascii="Bookman Old Style"/>
                            <w:b w:val="0"/>
                            <w:color w:val="231F20"/>
                            <w:spacing w:val="-2"/>
                            <w:sz w:val="18"/>
                          </w:rPr>
                          <w:t>Mahajan,</w:t>
                        </w:r>
                        <w:r>
                          <w:rPr>
                            <w:rFonts w:ascii="Bookman Old Style"/>
                            <w:b w:val="0"/>
                            <w:color w:val="231F20"/>
                            <w:spacing w:val="-14"/>
                            <w:sz w:val="18"/>
                          </w:rPr>
                          <w:t> </w:t>
                        </w:r>
                        <w:r>
                          <w:rPr>
                            <w:rFonts w:ascii="Bookman Old Style"/>
                            <w:b w:val="0"/>
                            <w:color w:val="231F20"/>
                            <w:spacing w:val="-2"/>
                            <w:sz w:val="18"/>
                          </w:rPr>
                          <w:t>Professor,</w:t>
                        </w:r>
                        <w:r>
                          <w:rPr>
                            <w:rFonts w:ascii="Bookman Old Style"/>
                            <w:b w:val="0"/>
                            <w:color w:val="231F20"/>
                            <w:spacing w:val="-13"/>
                            <w:sz w:val="18"/>
                          </w:rPr>
                          <w:t> </w:t>
                        </w:r>
                        <w:r>
                          <w:rPr>
                            <w:rFonts w:ascii="Bookman Old Style"/>
                            <w:b w:val="0"/>
                            <w:color w:val="231F20"/>
                            <w:spacing w:val="-2"/>
                            <w:sz w:val="18"/>
                          </w:rPr>
                          <w:t>Chemical</w:t>
                        </w:r>
                        <w:r>
                          <w:rPr>
                            <w:rFonts w:ascii="Bookman Old Style"/>
                            <w:b w:val="0"/>
                            <w:color w:val="231F20"/>
                            <w:spacing w:val="-13"/>
                            <w:sz w:val="18"/>
                          </w:rPr>
                          <w:t> </w:t>
                        </w:r>
                        <w:r>
                          <w:rPr>
                            <w:rFonts w:ascii="Bookman Old Style"/>
                            <w:b w:val="0"/>
                            <w:color w:val="231F20"/>
                            <w:spacing w:val="-2"/>
                            <w:sz w:val="18"/>
                          </w:rPr>
                          <w:t>&amp;</w:t>
                        </w:r>
                        <w:r>
                          <w:rPr>
                            <w:rFonts w:ascii="Bookman Old Style"/>
                            <w:b w:val="0"/>
                            <w:color w:val="231F20"/>
                            <w:spacing w:val="-13"/>
                            <w:sz w:val="18"/>
                          </w:rPr>
                          <w:t> </w:t>
                        </w:r>
                        <w:r>
                          <w:rPr>
                            <w:rFonts w:ascii="Bookman Old Style"/>
                            <w:b w:val="0"/>
                            <w:color w:val="231F20"/>
                            <w:spacing w:val="-2"/>
                            <w:sz w:val="18"/>
                          </w:rPr>
                          <w:t>Molecular </w:t>
                        </w:r>
                        <w:r>
                          <w:rPr>
                            <w:rFonts w:ascii="Bookman Old Style"/>
                            <w:b w:val="0"/>
                            <w:color w:val="231F20"/>
                            <w:sz w:val="18"/>
                          </w:rPr>
                          <w:t>Engineering, Stony Brook University &amp; Director, Institute of Gas Innovation and Technology</w:t>
                        </w:r>
                      </w:p>
                      <w:p>
                        <w:pPr>
                          <w:spacing w:line="206" w:lineRule="exact" w:before="129"/>
                          <w:ind w:left="1944"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numPr>
                            <w:ilvl w:val="0"/>
                            <w:numId w:val="31"/>
                          </w:numPr>
                          <w:tabs>
                            <w:tab w:pos="2124" w:val="left" w:leader="none"/>
                          </w:tabs>
                          <w:spacing w:line="228" w:lineRule="auto" w:before="3"/>
                          <w:ind w:left="2124" w:right="557" w:hanging="180"/>
                          <w:jc w:val="left"/>
                          <w:rPr>
                            <w:rFonts w:ascii="Bookman Old Style"/>
                            <w:b w:val="0"/>
                            <w:sz w:val="18"/>
                          </w:rPr>
                        </w:pPr>
                        <w:r>
                          <w:rPr>
                            <w:rFonts w:ascii="Bookman Old Style"/>
                            <w:b w:val="0"/>
                            <w:color w:val="231F20"/>
                            <w:w w:val="90"/>
                            <w:sz w:val="18"/>
                          </w:rPr>
                          <w:t>Member Inductee, National Academy of Inventors, </w:t>
                        </w:r>
                        <w:r>
                          <w:rPr>
                            <w:rFonts w:ascii="Bookman Old Style"/>
                            <w:b w:val="0"/>
                            <w:color w:val="231F20"/>
                            <w:sz w:val="18"/>
                          </w:rPr>
                          <w:t>Washington</w:t>
                        </w:r>
                        <w:r>
                          <w:rPr>
                            <w:rFonts w:ascii="Bookman Old Style"/>
                            <w:b w:val="0"/>
                            <w:color w:val="231F20"/>
                            <w:spacing w:val="-17"/>
                            <w:sz w:val="18"/>
                          </w:rPr>
                          <w:t> </w:t>
                        </w:r>
                        <w:r>
                          <w:rPr>
                            <w:rFonts w:ascii="Bookman Old Style"/>
                            <w:b w:val="0"/>
                            <w:color w:val="231F20"/>
                            <w:sz w:val="18"/>
                          </w:rPr>
                          <w:t>DC</w:t>
                        </w:r>
                        <w:r>
                          <w:rPr>
                            <w:rFonts w:ascii="Bookman Old Style"/>
                            <w:b w:val="0"/>
                            <w:color w:val="231F20"/>
                            <w:spacing w:val="-17"/>
                            <w:sz w:val="18"/>
                          </w:rPr>
                          <w:t> </w:t>
                        </w:r>
                        <w:r>
                          <w:rPr>
                            <w:rFonts w:ascii="Bookman Old Style"/>
                            <w:b w:val="0"/>
                            <w:color w:val="231F20"/>
                            <w:sz w:val="18"/>
                          </w:rPr>
                          <w:t>(2018)</w:t>
                        </w:r>
                      </w:p>
                      <w:p>
                        <w:pPr>
                          <w:numPr>
                            <w:ilvl w:val="0"/>
                            <w:numId w:val="31"/>
                          </w:numPr>
                          <w:tabs>
                            <w:tab w:pos="2124" w:val="left" w:leader="none"/>
                          </w:tabs>
                          <w:spacing w:line="228" w:lineRule="auto" w:before="0"/>
                          <w:ind w:left="2124" w:right="18" w:hanging="180"/>
                          <w:jc w:val="left"/>
                          <w:rPr>
                            <w:rFonts w:ascii="Bookman Old Style"/>
                            <w:b w:val="0"/>
                            <w:sz w:val="18"/>
                          </w:rPr>
                        </w:pPr>
                        <w:r>
                          <w:rPr>
                            <w:rFonts w:ascii="Bookman Old Style"/>
                            <w:b w:val="0"/>
                            <w:color w:val="231F20"/>
                            <w:w w:val="90"/>
                            <w:sz w:val="18"/>
                          </w:rPr>
                          <w:t>High-End</w:t>
                        </w:r>
                        <w:r>
                          <w:rPr>
                            <w:rFonts w:ascii="Bookman Old Style"/>
                            <w:b w:val="0"/>
                            <w:color w:val="231F20"/>
                            <w:spacing w:val="-12"/>
                            <w:w w:val="90"/>
                            <w:sz w:val="18"/>
                          </w:rPr>
                          <w:t> </w:t>
                        </w:r>
                        <w:r>
                          <w:rPr>
                            <w:rFonts w:ascii="Bookman Old Style"/>
                            <w:b w:val="0"/>
                            <w:color w:val="231F20"/>
                            <w:w w:val="90"/>
                            <w:sz w:val="18"/>
                          </w:rPr>
                          <w:t>Foreign</w:t>
                        </w:r>
                        <w:r>
                          <w:rPr>
                            <w:rFonts w:ascii="Bookman Old Style"/>
                            <w:b w:val="0"/>
                            <w:color w:val="231F20"/>
                            <w:spacing w:val="-11"/>
                            <w:w w:val="90"/>
                            <w:sz w:val="18"/>
                          </w:rPr>
                          <w:t> </w:t>
                        </w:r>
                        <w:r>
                          <w:rPr>
                            <w:rFonts w:ascii="Bookman Old Style"/>
                            <w:b w:val="0"/>
                            <w:color w:val="231F20"/>
                            <w:w w:val="90"/>
                            <w:sz w:val="18"/>
                          </w:rPr>
                          <w:t>Expert,</w:t>
                        </w:r>
                        <w:r>
                          <w:rPr>
                            <w:rFonts w:ascii="Bookman Old Style"/>
                            <w:b w:val="0"/>
                            <w:color w:val="231F20"/>
                            <w:spacing w:val="-11"/>
                            <w:w w:val="90"/>
                            <w:sz w:val="18"/>
                          </w:rPr>
                          <w:t> </w:t>
                        </w:r>
                        <w:r>
                          <w:rPr>
                            <w:rFonts w:ascii="Bookman Old Style"/>
                            <w:b w:val="0"/>
                            <w:color w:val="231F20"/>
                            <w:w w:val="90"/>
                            <w:sz w:val="18"/>
                          </w:rPr>
                          <w:t>Energy</w:t>
                        </w:r>
                        <w:r>
                          <w:rPr>
                            <w:rFonts w:ascii="Bookman Old Style"/>
                            <w:b w:val="0"/>
                            <w:color w:val="231F20"/>
                            <w:spacing w:val="-11"/>
                            <w:w w:val="90"/>
                            <w:sz w:val="18"/>
                          </w:rPr>
                          <w:t> </w:t>
                        </w:r>
                        <w:r>
                          <w:rPr>
                            <w:rFonts w:ascii="Bookman Old Style"/>
                            <w:b w:val="0"/>
                            <w:color w:val="231F20"/>
                            <w:w w:val="90"/>
                            <w:sz w:val="18"/>
                          </w:rPr>
                          <w:t>&amp;</w:t>
                        </w:r>
                        <w:r>
                          <w:rPr>
                            <w:rFonts w:ascii="Bookman Old Style"/>
                            <w:b w:val="0"/>
                            <w:color w:val="231F20"/>
                            <w:spacing w:val="-12"/>
                            <w:w w:val="90"/>
                            <w:sz w:val="18"/>
                          </w:rPr>
                          <w:t> </w:t>
                        </w:r>
                        <w:r>
                          <w:rPr>
                            <w:rFonts w:ascii="Bookman Old Style"/>
                            <w:b w:val="0"/>
                            <w:color w:val="231F20"/>
                            <w:w w:val="90"/>
                            <w:sz w:val="18"/>
                          </w:rPr>
                          <w:t>Environment,</w:t>
                        </w:r>
                        <w:r>
                          <w:rPr>
                            <w:rFonts w:ascii="Bookman Old Style"/>
                            <w:b w:val="0"/>
                            <w:color w:val="231F20"/>
                            <w:spacing w:val="-11"/>
                            <w:w w:val="90"/>
                            <w:sz w:val="18"/>
                          </w:rPr>
                          <w:t> </w:t>
                        </w:r>
                        <w:r>
                          <w:rPr>
                            <w:rFonts w:ascii="Bookman Old Style"/>
                            <w:b w:val="0"/>
                            <w:color w:val="231F20"/>
                            <w:w w:val="90"/>
                            <w:sz w:val="18"/>
                          </w:rPr>
                          <w:t>SAFEA, </w:t>
                        </w:r>
                        <w:r>
                          <w:rPr>
                            <w:rFonts w:ascii="Bookman Old Style"/>
                            <w:b w:val="0"/>
                            <w:color w:val="231F20"/>
                            <w:spacing w:val="-4"/>
                            <w:sz w:val="18"/>
                          </w:rPr>
                          <w:t>Beijing,</w:t>
                        </w:r>
                        <w:r>
                          <w:rPr>
                            <w:rFonts w:ascii="Bookman Old Style"/>
                            <w:b w:val="0"/>
                            <w:color w:val="231F20"/>
                            <w:spacing w:val="-17"/>
                            <w:sz w:val="18"/>
                          </w:rPr>
                          <w:t> </w:t>
                        </w:r>
                        <w:r>
                          <w:rPr>
                            <w:rFonts w:ascii="Bookman Old Style"/>
                            <w:b w:val="0"/>
                            <w:color w:val="231F20"/>
                            <w:spacing w:val="-4"/>
                            <w:sz w:val="18"/>
                          </w:rPr>
                          <w:t>China</w:t>
                        </w:r>
                        <w:r>
                          <w:rPr>
                            <w:rFonts w:ascii="Bookman Old Style"/>
                            <w:b w:val="0"/>
                            <w:color w:val="231F20"/>
                            <w:spacing w:val="-17"/>
                            <w:sz w:val="18"/>
                          </w:rPr>
                          <w:t> </w:t>
                        </w:r>
                        <w:r>
                          <w:rPr>
                            <w:rFonts w:ascii="Bookman Old Style"/>
                            <w:b w:val="0"/>
                            <w:color w:val="231F20"/>
                            <w:spacing w:val="-4"/>
                            <w:sz w:val="18"/>
                          </w:rPr>
                          <w:t>(2015-17)</w:t>
                        </w:r>
                      </w:p>
                      <w:p>
                        <w:pPr>
                          <w:numPr>
                            <w:ilvl w:val="0"/>
                            <w:numId w:val="31"/>
                          </w:numPr>
                          <w:tabs>
                            <w:tab w:pos="2124" w:val="left" w:leader="none"/>
                          </w:tabs>
                          <w:spacing w:line="228" w:lineRule="auto" w:before="0"/>
                          <w:ind w:left="2124" w:right="910" w:hanging="180"/>
                          <w:jc w:val="left"/>
                          <w:rPr>
                            <w:rFonts w:ascii="Bookman Old Style"/>
                            <w:b w:val="0"/>
                            <w:sz w:val="18"/>
                          </w:rPr>
                        </w:pPr>
                        <w:r>
                          <w:rPr>
                            <w:rFonts w:ascii="Bookman Old Style"/>
                            <w:b w:val="0"/>
                            <w:color w:val="231F20"/>
                            <w:w w:val="90"/>
                            <w:sz w:val="18"/>
                          </w:rPr>
                          <w:t>Jefferson</w:t>
                        </w:r>
                        <w:r>
                          <w:rPr>
                            <w:rFonts w:ascii="Bookman Old Style"/>
                            <w:b w:val="0"/>
                            <w:color w:val="231F20"/>
                            <w:spacing w:val="-11"/>
                            <w:w w:val="90"/>
                            <w:sz w:val="18"/>
                          </w:rPr>
                          <w:t> </w:t>
                        </w:r>
                        <w:r>
                          <w:rPr>
                            <w:rFonts w:ascii="Bookman Old Style"/>
                            <w:b w:val="0"/>
                            <w:color w:val="231F20"/>
                            <w:w w:val="90"/>
                            <w:sz w:val="18"/>
                          </w:rPr>
                          <w:t>Science</w:t>
                        </w:r>
                        <w:r>
                          <w:rPr>
                            <w:rFonts w:ascii="Bookman Old Style"/>
                            <w:b w:val="0"/>
                            <w:color w:val="231F20"/>
                            <w:spacing w:val="-11"/>
                            <w:w w:val="90"/>
                            <w:sz w:val="18"/>
                          </w:rPr>
                          <w:t> </w:t>
                        </w:r>
                        <w:r>
                          <w:rPr>
                            <w:rFonts w:ascii="Bookman Old Style"/>
                            <w:b w:val="0"/>
                            <w:color w:val="231F20"/>
                            <w:w w:val="90"/>
                            <w:sz w:val="18"/>
                          </w:rPr>
                          <w:t>Fellow,</w:t>
                        </w:r>
                        <w:r>
                          <w:rPr>
                            <w:rFonts w:ascii="Bookman Old Style"/>
                            <w:b w:val="0"/>
                            <w:color w:val="231F20"/>
                            <w:spacing w:val="-11"/>
                            <w:w w:val="90"/>
                            <w:sz w:val="18"/>
                          </w:rPr>
                          <w:t> </w:t>
                        </w:r>
                        <w:r>
                          <w:rPr>
                            <w:rFonts w:ascii="Bookman Old Style"/>
                            <w:b w:val="0"/>
                            <w:color w:val="231F20"/>
                            <w:w w:val="90"/>
                            <w:sz w:val="18"/>
                          </w:rPr>
                          <w:t>Department</w:t>
                        </w:r>
                        <w:r>
                          <w:rPr>
                            <w:rFonts w:ascii="Bookman Old Style"/>
                            <w:b w:val="0"/>
                            <w:color w:val="231F20"/>
                            <w:spacing w:val="-11"/>
                            <w:w w:val="90"/>
                            <w:sz w:val="18"/>
                          </w:rPr>
                          <w:t> </w:t>
                        </w:r>
                        <w:r>
                          <w:rPr>
                            <w:rFonts w:ascii="Bookman Old Style"/>
                            <w:b w:val="0"/>
                            <w:color w:val="231F20"/>
                            <w:w w:val="90"/>
                            <w:sz w:val="18"/>
                          </w:rPr>
                          <w:t>of</w:t>
                        </w:r>
                        <w:r>
                          <w:rPr>
                            <w:rFonts w:ascii="Bookman Old Style"/>
                            <w:b w:val="0"/>
                            <w:color w:val="231F20"/>
                            <w:spacing w:val="-11"/>
                            <w:w w:val="90"/>
                            <w:sz w:val="18"/>
                          </w:rPr>
                          <w:t> </w:t>
                        </w:r>
                        <w:r>
                          <w:rPr>
                            <w:rFonts w:ascii="Bookman Old Style"/>
                            <w:b w:val="0"/>
                            <w:color w:val="231F20"/>
                            <w:w w:val="90"/>
                            <w:sz w:val="18"/>
                          </w:rPr>
                          <w:t>State, </w:t>
                        </w:r>
                        <w:r>
                          <w:rPr>
                            <w:rFonts w:ascii="Bookman Old Style"/>
                            <w:b w:val="0"/>
                            <w:color w:val="231F20"/>
                            <w:spacing w:val="-4"/>
                            <w:sz w:val="18"/>
                          </w:rPr>
                          <w:t>Washington</w:t>
                        </w:r>
                        <w:r>
                          <w:rPr>
                            <w:rFonts w:ascii="Bookman Old Style"/>
                            <w:b w:val="0"/>
                            <w:color w:val="231F20"/>
                            <w:spacing w:val="-17"/>
                            <w:sz w:val="18"/>
                          </w:rPr>
                          <w:t> </w:t>
                        </w:r>
                        <w:r>
                          <w:rPr>
                            <w:rFonts w:ascii="Bookman Old Style"/>
                            <w:b w:val="0"/>
                            <w:color w:val="231F20"/>
                            <w:spacing w:val="-4"/>
                            <w:sz w:val="18"/>
                          </w:rPr>
                          <w:t>DC</w:t>
                        </w:r>
                        <w:r>
                          <w:rPr>
                            <w:rFonts w:ascii="Bookman Old Style"/>
                            <w:b w:val="0"/>
                            <w:color w:val="231F20"/>
                            <w:spacing w:val="-17"/>
                            <w:sz w:val="18"/>
                          </w:rPr>
                          <w:t> </w:t>
                        </w:r>
                        <w:r>
                          <w:rPr>
                            <w:rFonts w:ascii="Bookman Old Style"/>
                            <w:b w:val="0"/>
                            <w:color w:val="231F20"/>
                            <w:spacing w:val="-4"/>
                            <w:sz w:val="18"/>
                          </w:rPr>
                          <w:t>(2011-17)</w:t>
                        </w:r>
                      </w:p>
                      <w:p>
                        <w:pPr>
                          <w:numPr>
                            <w:ilvl w:val="0"/>
                            <w:numId w:val="31"/>
                          </w:numPr>
                          <w:tabs>
                            <w:tab w:pos="2124" w:val="left" w:leader="none"/>
                          </w:tabs>
                          <w:spacing w:line="228" w:lineRule="auto" w:before="0"/>
                          <w:ind w:left="2124" w:right="755" w:hanging="180"/>
                          <w:jc w:val="left"/>
                          <w:rPr>
                            <w:rFonts w:ascii="Bookman Old Style"/>
                            <w:b w:val="0"/>
                            <w:sz w:val="18"/>
                          </w:rPr>
                        </w:pPr>
                        <w:r>
                          <w:rPr>
                            <w:rFonts w:ascii="Bookman Old Style"/>
                            <w:b w:val="0"/>
                            <w:color w:val="231F20"/>
                            <w:w w:val="90"/>
                            <w:sz w:val="18"/>
                          </w:rPr>
                          <w:t>Marie</w:t>
                        </w:r>
                        <w:r>
                          <w:rPr>
                            <w:rFonts w:ascii="Bookman Old Style"/>
                            <w:b w:val="0"/>
                            <w:color w:val="231F20"/>
                            <w:spacing w:val="-11"/>
                            <w:w w:val="90"/>
                            <w:sz w:val="18"/>
                          </w:rPr>
                          <w:t> </w:t>
                        </w:r>
                        <w:r>
                          <w:rPr>
                            <w:rFonts w:ascii="Bookman Old Style"/>
                            <w:b w:val="0"/>
                            <w:color w:val="231F20"/>
                            <w:w w:val="90"/>
                            <w:sz w:val="18"/>
                          </w:rPr>
                          <w:t>Curie</w:t>
                        </w:r>
                        <w:r>
                          <w:rPr>
                            <w:rFonts w:ascii="Bookman Old Style"/>
                            <w:b w:val="0"/>
                            <w:color w:val="231F20"/>
                            <w:spacing w:val="-11"/>
                            <w:w w:val="90"/>
                            <w:sz w:val="18"/>
                          </w:rPr>
                          <w:t> </w:t>
                        </w:r>
                        <w:r>
                          <w:rPr>
                            <w:rFonts w:ascii="Bookman Old Style"/>
                            <w:b w:val="0"/>
                            <w:color w:val="231F20"/>
                            <w:w w:val="90"/>
                            <w:sz w:val="18"/>
                          </w:rPr>
                          <w:t>Researcher</w:t>
                        </w:r>
                        <w:r>
                          <w:rPr>
                            <w:rFonts w:ascii="Bookman Old Style"/>
                            <w:b w:val="0"/>
                            <w:color w:val="231F20"/>
                            <w:spacing w:val="-11"/>
                            <w:w w:val="90"/>
                            <w:sz w:val="18"/>
                          </w:rPr>
                          <w:t> </w:t>
                        </w:r>
                        <w:r>
                          <w:rPr>
                            <w:rFonts w:ascii="Bookman Old Style"/>
                            <w:b w:val="0"/>
                            <w:color w:val="231F20"/>
                            <w:w w:val="90"/>
                            <w:sz w:val="18"/>
                          </w:rPr>
                          <w:t>of</w:t>
                        </w:r>
                        <w:r>
                          <w:rPr>
                            <w:rFonts w:ascii="Bookman Old Style"/>
                            <w:b w:val="0"/>
                            <w:color w:val="231F20"/>
                            <w:spacing w:val="-11"/>
                            <w:w w:val="90"/>
                            <w:sz w:val="18"/>
                          </w:rPr>
                          <w:t> </w:t>
                        </w:r>
                        <w:r>
                          <w:rPr>
                            <w:rFonts w:ascii="Bookman Old Style"/>
                            <w:b w:val="0"/>
                            <w:color w:val="231F20"/>
                            <w:w w:val="90"/>
                            <w:sz w:val="18"/>
                          </w:rPr>
                          <w:t>Biomass</w:t>
                        </w:r>
                        <w:r>
                          <w:rPr>
                            <w:rFonts w:ascii="Bookman Old Style"/>
                            <w:b w:val="0"/>
                            <w:color w:val="231F20"/>
                            <w:spacing w:val="-11"/>
                            <w:w w:val="90"/>
                            <w:sz w:val="18"/>
                          </w:rPr>
                          <w:t> </w:t>
                        </w:r>
                        <w:r>
                          <w:rPr>
                            <w:rFonts w:ascii="Bookman Old Style"/>
                            <w:b w:val="0"/>
                            <w:color w:val="231F20"/>
                            <w:w w:val="90"/>
                            <w:sz w:val="18"/>
                          </w:rPr>
                          <w:t>Volarization, </w:t>
                        </w:r>
                        <w:r>
                          <w:rPr>
                            <w:rFonts w:ascii="Bookman Old Style"/>
                            <w:b w:val="0"/>
                            <w:color w:val="231F20"/>
                            <w:spacing w:val="-6"/>
                            <w:sz w:val="18"/>
                          </w:rPr>
                          <w:t>Joint</w:t>
                        </w:r>
                        <w:r>
                          <w:rPr>
                            <w:rFonts w:ascii="Bookman Old Style"/>
                            <w:b w:val="0"/>
                            <w:color w:val="231F20"/>
                            <w:spacing w:val="-12"/>
                            <w:sz w:val="18"/>
                          </w:rPr>
                          <w:t> </w:t>
                        </w:r>
                        <w:r>
                          <w:rPr>
                            <w:rFonts w:ascii="Bookman Old Style"/>
                            <w:b w:val="0"/>
                            <w:color w:val="231F20"/>
                            <w:spacing w:val="-6"/>
                            <w:sz w:val="18"/>
                          </w:rPr>
                          <w:t>European</w:t>
                        </w:r>
                        <w:r>
                          <w:rPr>
                            <w:rFonts w:ascii="Bookman Old Style"/>
                            <w:b w:val="0"/>
                            <w:color w:val="231F20"/>
                            <w:spacing w:val="-12"/>
                            <w:sz w:val="18"/>
                          </w:rPr>
                          <w:t> </w:t>
                        </w:r>
                        <w:r>
                          <w:rPr>
                            <w:rFonts w:ascii="Bookman Old Style"/>
                            <w:b w:val="0"/>
                            <w:color w:val="231F20"/>
                            <w:spacing w:val="-6"/>
                            <w:sz w:val="18"/>
                          </w:rPr>
                          <w:t>Commission</w:t>
                        </w:r>
                        <w:r>
                          <w:rPr>
                            <w:rFonts w:ascii="Bookman Old Style"/>
                            <w:b w:val="0"/>
                            <w:color w:val="231F20"/>
                            <w:spacing w:val="-12"/>
                            <w:sz w:val="18"/>
                          </w:rPr>
                          <w:t> </w:t>
                        </w:r>
                        <w:r>
                          <w:rPr>
                            <w:rFonts w:ascii="Bookman Old Style"/>
                            <w:b w:val="0"/>
                            <w:color w:val="231F20"/>
                            <w:spacing w:val="-6"/>
                            <w:sz w:val="18"/>
                          </w:rPr>
                          <w:t>(2013-17)</w:t>
                        </w:r>
                      </w:p>
                    </w:txbxContent>
                  </v:textbox>
                  <w10:wrap type="none"/>
                </v:shape>
                <v:shape style="position:absolute;left:4581;top:4135;width:1354;height:846" type="#_x0000_t202" id="docshape708" filled="false" stroked="false">
                  <v:textbox inset="0,0,0,0">
                    <w:txbxContent>
                      <w:p>
                        <w:pPr>
                          <w:spacing w:line="240" w:lineRule="auto" w:before="3"/>
                          <w:ind w:left="0" w:right="18" w:firstLine="0"/>
                          <w:jc w:val="left"/>
                          <w:rPr>
                            <w:rFonts w:ascii="Trebuchet MS"/>
                            <w:i/>
                            <w:sz w:val="18"/>
                          </w:rPr>
                        </w:pPr>
                        <w:r>
                          <w:rPr>
                            <w:rFonts w:ascii="Trebuchet MS"/>
                            <w:i/>
                            <w:color w:val="231F20"/>
                            <w:w w:val="85"/>
                            <w:sz w:val="18"/>
                          </w:rPr>
                          <w:t>Low-Carbon</w:t>
                        </w:r>
                        <w:r>
                          <w:rPr>
                            <w:rFonts w:ascii="Trebuchet MS"/>
                            <w:i/>
                            <w:color w:val="231F20"/>
                            <w:spacing w:val="-19"/>
                            <w:w w:val="85"/>
                            <w:sz w:val="18"/>
                          </w:rPr>
                          <w:t> </w:t>
                        </w:r>
                        <w:r>
                          <w:rPr>
                            <w:rFonts w:ascii="Trebuchet MS"/>
                            <w:i/>
                            <w:color w:val="231F20"/>
                            <w:w w:val="85"/>
                            <w:sz w:val="18"/>
                          </w:rPr>
                          <w:t>Energy</w:t>
                        </w:r>
                        <w:r>
                          <w:rPr>
                            <w:rFonts w:ascii="Trebuchet MS"/>
                            <w:i/>
                            <w:color w:val="231F20"/>
                            <w:w w:val="85"/>
                            <w:sz w:val="18"/>
                          </w:rPr>
                          <w:t> </w:t>
                        </w:r>
                        <w:r>
                          <w:rPr>
                            <w:rFonts w:ascii="Trebuchet MS"/>
                            <w:i/>
                            <w:color w:val="231F20"/>
                            <w:spacing w:val="-2"/>
                            <w:w w:val="95"/>
                            <w:sz w:val="18"/>
                          </w:rPr>
                          <w:t>Technologies </w:t>
                        </w:r>
                        <w:r>
                          <w:rPr>
                            <w:rFonts w:ascii="Trebuchet MS"/>
                            <w:i/>
                            <w:color w:val="231F20"/>
                            <w:w w:val="80"/>
                            <w:sz w:val="18"/>
                          </w:rPr>
                          <w:t>Distributed</w:t>
                        </w:r>
                        <w:r>
                          <w:rPr>
                            <w:rFonts w:ascii="Trebuchet MS"/>
                            <w:i/>
                            <w:color w:val="231F20"/>
                            <w:spacing w:val="-17"/>
                            <w:w w:val="80"/>
                            <w:sz w:val="18"/>
                          </w:rPr>
                          <w:t> </w:t>
                        </w:r>
                        <w:r>
                          <w:rPr>
                            <w:rFonts w:ascii="Trebuchet MS"/>
                            <w:i/>
                            <w:color w:val="231F20"/>
                            <w:w w:val="80"/>
                            <w:sz w:val="18"/>
                          </w:rPr>
                          <w:t>Fuel</w:t>
                        </w:r>
                        <w:r>
                          <w:rPr>
                            <w:rFonts w:ascii="Trebuchet MS"/>
                            <w:i/>
                            <w:color w:val="231F20"/>
                            <w:spacing w:val="-16"/>
                            <w:w w:val="80"/>
                            <w:sz w:val="18"/>
                          </w:rPr>
                          <w:t> </w:t>
                        </w:r>
                        <w:r>
                          <w:rPr>
                            <w:rFonts w:ascii="Trebuchet MS"/>
                            <w:i/>
                            <w:color w:val="231F20"/>
                            <w:w w:val="80"/>
                            <w:sz w:val="18"/>
                          </w:rPr>
                          <w:t>and </w:t>
                        </w:r>
                        <w:r>
                          <w:rPr>
                            <w:rFonts w:ascii="Trebuchet MS"/>
                            <w:i/>
                            <w:color w:val="231F20"/>
                            <w:spacing w:val="-2"/>
                            <w:w w:val="95"/>
                            <w:sz w:val="18"/>
                          </w:rPr>
                          <w:t>Power</w:t>
                        </w:r>
                        <w:r>
                          <w:rPr>
                            <w:rFonts w:ascii="Trebuchet MS"/>
                            <w:i/>
                            <w:color w:val="231F20"/>
                            <w:spacing w:val="-29"/>
                            <w:w w:val="95"/>
                            <w:sz w:val="18"/>
                          </w:rPr>
                          <w:t> </w:t>
                        </w:r>
                        <w:r>
                          <w:rPr>
                            <w:rFonts w:ascii="Trebuchet MS"/>
                            <w:i/>
                            <w:color w:val="231F20"/>
                            <w:spacing w:val="-2"/>
                            <w:w w:val="95"/>
                            <w:sz w:val="18"/>
                          </w:rPr>
                          <w:t>Production</w:t>
                        </w:r>
                      </w:p>
                    </w:txbxContent>
                  </v:textbox>
                  <w10:wrap type="none"/>
                </v:shape>
                <v:shape style="position:absolute;left:6530;top:4048;width:4975;height:1600" type="#_x0000_t202" id="docshape709" filled="false" stroked="false">
                  <v:textbox inset="0,0,0,0">
                    <w:txbxContent>
                      <w:p>
                        <w:pPr>
                          <w:numPr>
                            <w:ilvl w:val="0"/>
                            <w:numId w:val="32"/>
                          </w:numPr>
                          <w:tabs>
                            <w:tab w:pos="180" w:val="left" w:leader="none"/>
                          </w:tabs>
                          <w:spacing w:line="228" w:lineRule="auto" w:before="0"/>
                          <w:ind w:left="180" w:right="379" w:hanging="180"/>
                          <w:jc w:val="left"/>
                          <w:rPr>
                            <w:rFonts w:ascii="Bookman Old Style"/>
                            <w:b w:val="0"/>
                            <w:sz w:val="18"/>
                          </w:rPr>
                        </w:pPr>
                        <w:r>
                          <w:rPr>
                            <w:rFonts w:ascii="Bookman Old Style"/>
                            <w:b w:val="0"/>
                            <w:color w:val="231F20"/>
                            <w:w w:val="90"/>
                            <w:sz w:val="18"/>
                          </w:rPr>
                          <w:t>Certificate</w:t>
                        </w:r>
                        <w:r>
                          <w:rPr>
                            <w:rFonts w:ascii="Bookman Old Style"/>
                            <w:b w:val="0"/>
                            <w:color w:val="231F20"/>
                            <w:spacing w:val="-3"/>
                            <w:w w:val="90"/>
                            <w:sz w:val="18"/>
                          </w:rPr>
                          <w:t> </w:t>
                        </w:r>
                        <w:r>
                          <w:rPr>
                            <w:rFonts w:ascii="Bookman Old Style"/>
                            <w:b w:val="0"/>
                            <w:color w:val="231F20"/>
                            <w:w w:val="90"/>
                            <w:sz w:val="18"/>
                          </w:rPr>
                          <w:t>of</w:t>
                        </w:r>
                        <w:r>
                          <w:rPr>
                            <w:rFonts w:ascii="Bookman Old Style"/>
                            <w:b w:val="0"/>
                            <w:color w:val="231F20"/>
                            <w:spacing w:val="-3"/>
                            <w:w w:val="90"/>
                            <w:sz w:val="18"/>
                          </w:rPr>
                          <w:t> </w:t>
                        </w:r>
                        <w:r>
                          <w:rPr>
                            <w:rFonts w:ascii="Bookman Old Style"/>
                            <w:b w:val="0"/>
                            <w:color w:val="231F20"/>
                            <w:w w:val="90"/>
                            <w:sz w:val="18"/>
                          </w:rPr>
                          <w:t>Recognition,</w:t>
                        </w:r>
                        <w:r>
                          <w:rPr>
                            <w:rFonts w:ascii="Bookman Old Style"/>
                            <w:b w:val="0"/>
                            <w:color w:val="231F20"/>
                            <w:spacing w:val="-3"/>
                            <w:w w:val="90"/>
                            <w:sz w:val="18"/>
                          </w:rPr>
                          <w:t> </w:t>
                        </w:r>
                        <w:r>
                          <w:rPr>
                            <w:rFonts w:ascii="Bookman Old Style"/>
                            <w:b w:val="0"/>
                            <w:color w:val="231F20"/>
                            <w:w w:val="90"/>
                            <w:sz w:val="18"/>
                          </w:rPr>
                          <w:t>Bureau</w:t>
                        </w:r>
                        <w:r>
                          <w:rPr>
                            <w:rFonts w:ascii="Bookman Old Style"/>
                            <w:b w:val="0"/>
                            <w:color w:val="231F20"/>
                            <w:spacing w:val="-3"/>
                            <w:w w:val="90"/>
                            <w:sz w:val="18"/>
                          </w:rPr>
                          <w:t> </w:t>
                        </w:r>
                        <w:r>
                          <w:rPr>
                            <w:rFonts w:ascii="Bookman Old Style"/>
                            <w:b w:val="0"/>
                            <w:color w:val="231F20"/>
                            <w:w w:val="90"/>
                            <w:sz w:val="18"/>
                          </w:rPr>
                          <w:t>of</w:t>
                        </w:r>
                        <w:r>
                          <w:rPr>
                            <w:rFonts w:ascii="Bookman Old Style"/>
                            <w:b w:val="0"/>
                            <w:color w:val="231F20"/>
                            <w:spacing w:val="-3"/>
                            <w:w w:val="90"/>
                            <w:sz w:val="18"/>
                          </w:rPr>
                          <w:t> </w:t>
                        </w:r>
                        <w:r>
                          <w:rPr>
                            <w:rFonts w:ascii="Bookman Old Style"/>
                            <w:b w:val="0"/>
                            <w:color w:val="231F20"/>
                            <w:w w:val="90"/>
                            <w:sz w:val="18"/>
                          </w:rPr>
                          <w:t>Energy</w:t>
                        </w:r>
                        <w:r>
                          <w:rPr>
                            <w:rFonts w:ascii="Bookman Old Style"/>
                            <w:b w:val="0"/>
                            <w:color w:val="231F20"/>
                            <w:spacing w:val="-3"/>
                            <w:w w:val="90"/>
                            <w:sz w:val="18"/>
                          </w:rPr>
                          <w:t> </w:t>
                        </w:r>
                        <w:r>
                          <w:rPr>
                            <w:rFonts w:ascii="Bookman Old Style"/>
                            <w:b w:val="0"/>
                            <w:color w:val="231F20"/>
                            <w:w w:val="90"/>
                            <w:sz w:val="18"/>
                          </w:rPr>
                          <w:t>Resources, </w:t>
                        </w:r>
                        <w:r>
                          <w:rPr>
                            <w:rFonts w:ascii="Bookman Old Style"/>
                            <w:b w:val="0"/>
                            <w:color w:val="231F20"/>
                            <w:spacing w:val="-4"/>
                            <w:sz w:val="18"/>
                          </w:rPr>
                          <w:t>US</w:t>
                        </w:r>
                        <w:r>
                          <w:rPr>
                            <w:rFonts w:ascii="Bookman Old Style"/>
                            <w:b w:val="0"/>
                            <w:color w:val="231F20"/>
                            <w:spacing w:val="-17"/>
                            <w:sz w:val="18"/>
                          </w:rPr>
                          <w:t> </w:t>
                        </w:r>
                        <w:r>
                          <w:rPr>
                            <w:rFonts w:ascii="Bookman Old Style"/>
                            <w:b w:val="0"/>
                            <w:color w:val="231F20"/>
                            <w:spacing w:val="-4"/>
                            <w:sz w:val="18"/>
                          </w:rPr>
                          <w:t>Department</w:t>
                        </w:r>
                        <w:r>
                          <w:rPr>
                            <w:rFonts w:ascii="Bookman Old Style"/>
                            <w:b w:val="0"/>
                            <w:color w:val="231F20"/>
                            <w:spacing w:val="-17"/>
                            <w:sz w:val="18"/>
                          </w:rPr>
                          <w:t> </w:t>
                        </w:r>
                        <w:r>
                          <w:rPr>
                            <w:rFonts w:ascii="Bookman Old Style"/>
                            <w:b w:val="0"/>
                            <w:color w:val="231F20"/>
                            <w:spacing w:val="-4"/>
                            <w:sz w:val="18"/>
                          </w:rPr>
                          <w:t>of</w:t>
                        </w:r>
                        <w:r>
                          <w:rPr>
                            <w:rFonts w:ascii="Bookman Old Style"/>
                            <w:b w:val="0"/>
                            <w:color w:val="231F20"/>
                            <w:spacing w:val="-17"/>
                            <w:sz w:val="18"/>
                          </w:rPr>
                          <w:t> </w:t>
                        </w:r>
                        <w:r>
                          <w:rPr>
                            <w:rFonts w:ascii="Bookman Old Style"/>
                            <w:b w:val="0"/>
                            <w:color w:val="231F20"/>
                            <w:spacing w:val="-4"/>
                            <w:sz w:val="18"/>
                          </w:rPr>
                          <w:t>State</w:t>
                        </w:r>
                        <w:r>
                          <w:rPr>
                            <w:rFonts w:ascii="Bookman Old Style"/>
                            <w:b w:val="0"/>
                            <w:color w:val="231F20"/>
                            <w:spacing w:val="-17"/>
                            <w:sz w:val="18"/>
                          </w:rPr>
                          <w:t> </w:t>
                        </w:r>
                        <w:r>
                          <w:rPr>
                            <w:rFonts w:ascii="Bookman Old Style"/>
                            <w:b w:val="0"/>
                            <w:color w:val="231F20"/>
                            <w:spacing w:val="-4"/>
                            <w:sz w:val="18"/>
                          </w:rPr>
                          <w:t>(2012)</w:t>
                        </w:r>
                      </w:p>
                      <w:p>
                        <w:pPr>
                          <w:numPr>
                            <w:ilvl w:val="0"/>
                            <w:numId w:val="32"/>
                          </w:numPr>
                          <w:tabs>
                            <w:tab w:pos="180" w:val="left" w:leader="none"/>
                          </w:tabs>
                          <w:spacing w:line="228" w:lineRule="auto" w:before="0"/>
                          <w:ind w:left="180" w:right="164" w:hanging="180"/>
                          <w:jc w:val="left"/>
                          <w:rPr>
                            <w:rFonts w:ascii="Bookman Old Style"/>
                            <w:b w:val="0"/>
                            <w:sz w:val="18"/>
                          </w:rPr>
                        </w:pPr>
                        <w:r>
                          <w:rPr>
                            <w:rFonts w:ascii="Bookman Old Style"/>
                            <w:b w:val="0"/>
                            <w:color w:val="231F20"/>
                            <w:w w:val="90"/>
                            <w:sz w:val="18"/>
                          </w:rPr>
                          <w:t>Fulbright</w:t>
                        </w:r>
                        <w:r>
                          <w:rPr>
                            <w:rFonts w:ascii="Bookman Old Style"/>
                            <w:b w:val="0"/>
                            <w:color w:val="231F20"/>
                            <w:spacing w:val="-12"/>
                            <w:w w:val="90"/>
                            <w:sz w:val="18"/>
                          </w:rPr>
                          <w:t> </w:t>
                        </w:r>
                        <w:r>
                          <w:rPr>
                            <w:rFonts w:ascii="Bookman Old Style"/>
                            <w:b w:val="0"/>
                            <w:color w:val="231F20"/>
                            <w:w w:val="90"/>
                            <w:sz w:val="18"/>
                          </w:rPr>
                          <w:t>Specialist</w:t>
                        </w:r>
                        <w:r>
                          <w:rPr>
                            <w:rFonts w:ascii="Bookman Old Style"/>
                            <w:b w:val="0"/>
                            <w:color w:val="231F20"/>
                            <w:spacing w:val="-11"/>
                            <w:w w:val="90"/>
                            <w:sz w:val="18"/>
                          </w:rPr>
                          <w:t> </w:t>
                        </w:r>
                        <w:r>
                          <w:rPr>
                            <w:rFonts w:ascii="Bookman Old Style"/>
                            <w:b w:val="0"/>
                            <w:color w:val="231F20"/>
                            <w:w w:val="90"/>
                            <w:sz w:val="18"/>
                          </w:rPr>
                          <w:t>Scholar,</w:t>
                        </w:r>
                        <w:r>
                          <w:rPr>
                            <w:rFonts w:ascii="Bookman Old Style"/>
                            <w:b w:val="0"/>
                            <w:color w:val="231F20"/>
                            <w:spacing w:val="-11"/>
                            <w:w w:val="90"/>
                            <w:sz w:val="18"/>
                          </w:rPr>
                          <w:t> </w:t>
                        </w:r>
                        <w:r>
                          <w:rPr>
                            <w:rFonts w:ascii="Bookman Old Style"/>
                            <w:b w:val="0"/>
                            <w:color w:val="231F20"/>
                            <w:w w:val="90"/>
                            <w:sz w:val="18"/>
                          </w:rPr>
                          <w:t>Asian</w:t>
                        </w:r>
                        <w:r>
                          <w:rPr>
                            <w:rFonts w:ascii="Bookman Old Style"/>
                            <w:b w:val="0"/>
                            <w:color w:val="231F20"/>
                            <w:spacing w:val="-11"/>
                            <w:w w:val="90"/>
                            <w:sz w:val="18"/>
                          </w:rPr>
                          <w:t> </w:t>
                        </w:r>
                        <w:r>
                          <w:rPr>
                            <w:rFonts w:ascii="Bookman Old Style"/>
                            <w:b w:val="0"/>
                            <w:color w:val="231F20"/>
                            <w:w w:val="90"/>
                            <w:sz w:val="18"/>
                          </w:rPr>
                          <w:t>Institute</w:t>
                        </w:r>
                        <w:r>
                          <w:rPr>
                            <w:rFonts w:ascii="Bookman Old Style"/>
                            <w:b w:val="0"/>
                            <w:color w:val="231F20"/>
                            <w:spacing w:val="-12"/>
                            <w:w w:val="90"/>
                            <w:sz w:val="18"/>
                          </w:rPr>
                          <w:t> </w:t>
                        </w:r>
                        <w:r>
                          <w:rPr>
                            <w:rFonts w:ascii="Bookman Old Style"/>
                            <w:b w:val="0"/>
                            <w:color w:val="231F20"/>
                            <w:w w:val="90"/>
                            <w:sz w:val="18"/>
                          </w:rPr>
                          <w:t>of</w:t>
                        </w:r>
                        <w:r>
                          <w:rPr>
                            <w:rFonts w:ascii="Bookman Old Style"/>
                            <w:b w:val="0"/>
                            <w:color w:val="231F20"/>
                            <w:spacing w:val="-11"/>
                            <w:w w:val="90"/>
                            <w:sz w:val="18"/>
                          </w:rPr>
                          <w:t> </w:t>
                        </w:r>
                        <w:r>
                          <w:rPr>
                            <w:rFonts w:ascii="Bookman Old Style"/>
                            <w:b w:val="0"/>
                            <w:color w:val="231F20"/>
                            <w:w w:val="90"/>
                            <w:sz w:val="18"/>
                          </w:rPr>
                          <w:t>Technology, </w:t>
                        </w:r>
                        <w:r>
                          <w:rPr>
                            <w:rFonts w:ascii="Bookman Old Style"/>
                            <w:b w:val="0"/>
                            <w:color w:val="231F20"/>
                            <w:sz w:val="18"/>
                          </w:rPr>
                          <w:t>Thailand</w:t>
                        </w:r>
                        <w:r>
                          <w:rPr>
                            <w:rFonts w:ascii="Bookman Old Style"/>
                            <w:b w:val="0"/>
                            <w:color w:val="231F20"/>
                            <w:spacing w:val="-17"/>
                            <w:sz w:val="18"/>
                          </w:rPr>
                          <w:t> </w:t>
                        </w:r>
                        <w:r>
                          <w:rPr>
                            <w:rFonts w:ascii="Bookman Old Style"/>
                            <w:b w:val="0"/>
                            <w:color w:val="231F20"/>
                            <w:sz w:val="18"/>
                          </w:rPr>
                          <w:t>(2010)</w:t>
                        </w:r>
                      </w:p>
                      <w:p>
                        <w:pPr>
                          <w:numPr>
                            <w:ilvl w:val="0"/>
                            <w:numId w:val="32"/>
                          </w:numPr>
                          <w:tabs>
                            <w:tab w:pos="180" w:val="left" w:leader="none"/>
                          </w:tabs>
                          <w:spacing w:line="228" w:lineRule="auto" w:before="0"/>
                          <w:ind w:left="180" w:right="284" w:hanging="180"/>
                          <w:jc w:val="left"/>
                          <w:rPr>
                            <w:rFonts w:ascii="Bookman Old Style"/>
                            <w:b w:val="0"/>
                            <w:sz w:val="18"/>
                          </w:rPr>
                        </w:pPr>
                        <w:r>
                          <w:rPr>
                            <w:rFonts w:ascii="Bookman Old Style"/>
                            <w:b w:val="0"/>
                            <w:color w:val="231F20"/>
                            <w:w w:val="90"/>
                            <w:sz w:val="18"/>
                          </w:rPr>
                          <w:t>Outstanding</w:t>
                        </w:r>
                        <w:r>
                          <w:rPr>
                            <w:rFonts w:ascii="Bookman Old Style"/>
                            <w:b w:val="0"/>
                            <w:color w:val="231F20"/>
                            <w:spacing w:val="-10"/>
                            <w:w w:val="90"/>
                            <w:sz w:val="18"/>
                          </w:rPr>
                          <w:t> </w:t>
                        </w:r>
                        <w:r>
                          <w:rPr>
                            <w:rFonts w:ascii="Bookman Old Style"/>
                            <w:b w:val="0"/>
                            <w:color w:val="231F20"/>
                            <w:w w:val="90"/>
                            <w:sz w:val="18"/>
                          </w:rPr>
                          <w:t>Mentor</w:t>
                        </w:r>
                        <w:r>
                          <w:rPr>
                            <w:rFonts w:ascii="Bookman Old Style"/>
                            <w:b w:val="0"/>
                            <w:color w:val="231F20"/>
                            <w:spacing w:val="-10"/>
                            <w:w w:val="90"/>
                            <w:sz w:val="18"/>
                          </w:rPr>
                          <w:t> </w:t>
                        </w:r>
                        <w:r>
                          <w:rPr>
                            <w:rFonts w:ascii="Bookman Old Style"/>
                            <w:b w:val="0"/>
                            <w:color w:val="231F20"/>
                            <w:w w:val="90"/>
                            <w:sz w:val="18"/>
                          </w:rPr>
                          <w:t>Award,</w:t>
                        </w:r>
                        <w:r>
                          <w:rPr>
                            <w:rFonts w:ascii="Bookman Old Style"/>
                            <w:b w:val="0"/>
                            <w:color w:val="231F20"/>
                            <w:spacing w:val="-10"/>
                            <w:w w:val="90"/>
                            <w:sz w:val="18"/>
                          </w:rPr>
                          <w:t> </w:t>
                        </w:r>
                        <w:r>
                          <w:rPr>
                            <w:rFonts w:ascii="Bookman Old Style"/>
                            <w:b w:val="0"/>
                            <w:color w:val="231F20"/>
                            <w:w w:val="90"/>
                            <w:sz w:val="18"/>
                          </w:rPr>
                          <w:t>United</w:t>
                        </w:r>
                        <w:r>
                          <w:rPr>
                            <w:rFonts w:ascii="Bookman Old Style"/>
                            <w:b w:val="0"/>
                            <w:color w:val="231F20"/>
                            <w:spacing w:val="-10"/>
                            <w:w w:val="90"/>
                            <w:sz w:val="18"/>
                          </w:rPr>
                          <w:t> </w:t>
                        </w:r>
                        <w:r>
                          <w:rPr>
                            <w:rFonts w:ascii="Bookman Old Style"/>
                            <w:b w:val="0"/>
                            <w:color w:val="231F20"/>
                            <w:w w:val="90"/>
                            <w:sz w:val="18"/>
                          </w:rPr>
                          <w:t>States</w:t>
                        </w:r>
                        <w:r>
                          <w:rPr>
                            <w:rFonts w:ascii="Bookman Old Style"/>
                            <w:b w:val="0"/>
                            <w:color w:val="231F20"/>
                            <w:spacing w:val="-10"/>
                            <w:w w:val="90"/>
                            <w:sz w:val="18"/>
                          </w:rPr>
                          <w:t> </w:t>
                        </w:r>
                        <w:r>
                          <w:rPr>
                            <w:rFonts w:ascii="Bookman Old Style"/>
                            <w:b w:val="0"/>
                            <w:color w:val="231F20"/>
                            <w:w w:val="90"/>
                            <w:sz w:val="18"/>
                          </w:rPr>
                          <w:t>Department</w:t>
                        </w:r>
                        <w:r>
                          <w:rPr>
                            <w:rFonts w:ascii="Bookman Old Style"/>
                            <w:b w:val="0"/>
                            <w:color w:val="231F20"/>
                            <w:spacing w:val="-10"/>
                            <w:w w:val="90"/>
                            <w:sz w:val="18"/>
                          </w:rPr>
                          <w:t> </w:t>
                        </w:r>
                        <w:r>
                          <w:rPr>
                            <w:rFonts w:ascii="Bookman Old Style"/>
                            <w:b w:val="0"/>
                            <w:color w:val="231F20"/>
                            <w:w w:val="90"/>
                            <w:sz w:val="18"/>
                          </w:rPr>
                          <w:t>of </w:t>
                        </w:r>
                        <w:r>
                          <w:rPr>
                            <w:rFonts w:ascii="Bookman Old Style"/>
                            <w:b w:val="0"/>
                            <w:color w:val="231F20"/>
                            <w:sz w:val="18"/>
                          </w:rPr>
                          <w:t>Energy</w:t>
                        </w:r>
                        <w:r>
                          <w:rPr>
                            <w:rFonts w:ascii="Bookman Old Style"/>
                            <w:b w:val="0"/>
                            <w:color w:val="231F20"/>
                            <w:spacing w:val="-17"/>
                            <w:sz w:val="18"/>
                          </w:rPr>
                          <w:t> </w:t>
                        </w:r>
                        <w:r>
                          <w:rPr>
                            <w:rFonts w:ascii="Bookman Old Style"/>
                            <w:b w:val="0"/>
                            <w:color w:val="231F20"/>
                            <w:sz w:val="18"/>
                          </w:rPr>
                          <w:t>(2007;</w:t>
                        </w:r>
                        <w:r>
                          <w:rPr>
                            <w:rFonts w:ascii="Bookman Old Style"/>
                            <w:b w:val="0"/>
                            <w:color w:val="231F20"/>
                            <w:spacing w:val="-17"/>
                            <w:sz w:val="18"/>
                          </w:rPr>
                          <w:t> </w:t>
                        </w:r>
                        <w:r>
                          <w:rPr>
                            <w:rFonts w:ascii="Bookman Old Style"/>
                            <w:b w:val="0"/>
                            <w:color w:val="231F20"/>
                            <w:sz w:val="18"/>
                          </w:rPr>
                          <w:t>2009)</w:t>
                        </w:r>
                      </w:p>
                      <w:p>
                        <w:pPr>
                          <w:numPr>
                            <w:ilvl w:val="0"/>
                            <w:numId w:val="32"/>
                          </w:numPr>
                          <w:tabs>
                            <w:tab w:pos="180" w:val="left" w:leader="none"/>
                          </w:tabs>
                          <w:spacing w:line="228" w:lineRule="auto" w:before="0"/>
                          <w:ind w:left="180" w:right="18" w:hanging="180"/>
                          <w:jc w:val="left"/>
                          <w:rPr>
                            <w:rFonts w:ascii="Bookman Old Style"/>
                            <w:b w:val="0"/>
                            <w:sz w:val="18"/>
                          </w:rPr>
                        </w:pPr>
                        <w:r>
                          <w:rPr>
                            <w:rFonts w:ascii="Bookman Old Style"/>
                            <w:b w:val="0"/>
                            <w:color w:val="231F20"/>
                            <w:w w:val="90"/>
                            <w:sz w:val="18"/>
                          </w:rPr>
                          <w:t>Fellow, Agency of Industrial Science and Technology (AIST), </w:t>
                        </w:r>
                        <w:r>
                          <w:rPr>
                            <w:rFonts w:ascii="Bookman Old Style"/>
                            <w:b w:val="0"/>
                            <w:color w:val="231F20"/>
                            <w:spacing w:val="-6"/>
                            <w:sz w:val="18"/>
                          </w:rPr>
                          <w:t>Tsukuba</w:t>
                        </w:r>
                        <w:r>
                          <w:rPr>
                            <w:rFonts w:ascii="Bookman Old Style"/>
                            <w:b w:val="0"/>
                            <w:color w:val="231F20"/>
                            <w:spacing w:val="-17"/>
                            <w:sz w:val="18"/>
                          </w:rPr>
                          <w:t> </w:t>
                        </w:r>
                        <w:r>
                          <w:rPr>
                            <w:rFonts w:ascii="Bookman Old Style"/>
                            <w:b w:val="0"/>
                            <w:color w:val="231F20"/>
                            <w:spacing w:val="-6"/>
                            <w:sz w:val="18"/>
                          </w:rPr>
                          <w:t>Science</w:t>
                        </w:r>
                        <w:r>
                          <w:rPr>
                            <w:rFonts w:ascii="Bookman Old Style"/>
                            <w:b w:val="0"/>
                            <w:color w:val="231F20"/>
                            <w:spacing w:val="-17"/>
                            <w:sz w:val="18"/>
                          </w:rPr>
                          <w:t> </w:t>
                        </w:r>
                        <w:r>
                          <w:rPr>
                            <w:rFonts w:ascii="Bookman Old Style"/>
                            <w:b w:val="0"/>
                            <w:color w:val="231F20"/>
                            <w:spacing w:val="-6"/>
                            <w:sz w:val="18"/>
                          </w:rPr>
                          <w:t>City,</w:t>
                        </w:r>
                        <w:r>
                          <w:rPr>
                            <w:rFonts w:ascii="Bookman Old Style"/>
                            <w:b w:val="0"/>
                            <w:color w:val="231F20"/>
                            <w:spacing w:val="-17"/>
                            <w:sz w:val="18"/>
                          </w:rPr>
                          <w:t> </w:t>
                        </w:r>
                        <w:r>
                          <w:rPr>
                            <w:rFonts w:ascii="Bookman Old Style"/>
                            <w:b w:val="0"/>
                            <w:color w:val="231F20"/>
                            <w:spacing w:val="-6"/>
                            <w:sz w:val="18"/>
                          </w:rPr>
                          <w:t>Japan</w:t>
                        </w:r>
                        <w:r>
                          <w:rPr>
                            <w:rFonts w:ascii="Bookman Old Style"/>
                            <w:b w:val="0"/>
                            <w:color w:val="231F20"/>
                            <w:spacing w:val="-17"/>
                            <w:sz w:val="18"/>
                          </w:rPr>
                          <w:t> </w:t>
                        </w:r>
                        <w:r>
                          <w:rPr>
                            <w:rFonts w:ascii="Bookman Old Style"/>
                            <w:b w:val="0"/>
                            <w:color w:val="231F20"/>
                            <w:spacing w:val="-6"/>
                            <w:sz w:val="18"/>
                          </w:rPr>
                          <w:t>(1997)</w:t>
                        </w:r>
                      </w:p>
                    </w:txbxContent>
                  </v:textbox>
                  <w10:wrap type="none"/>
                </v:shape>
                <w10:wrap type="none"/>
              </v:group>
            </w:pict>
          </mc:Fallback>
        </mc:AlternateContent>
      </w:r>
      <w:r>
        <w:rPr>
          <w:color w:val="231F20"/>
          <w:spacing w:val="-2"/>
          <w:w w:val="85"/>
          <w:sz w:val="16"/>
        </w:rPr>
        <w:t>D. Mahajan. </w:t>
      </w:r>
      <w:r>
        <w:rPr>
          <w:rFonts w:ascii="Trebuchet MS"/>
          <w:i/>
          <w:color w:val="231F20"/>
          <w:spacing w:val="-2"/>
          <w:w w:val="85"/>
          <w:sz w:val="16"/>
        </w:rPr>
        <w:t>Preface</w:t>
      </w:r>
      <w:r>
        <w:rPr>
          <w:rFonts w:ascii="Trebuchet MS"/>
          <w:i/>
          <w:color w:val="231F20"/>
          <w:spacing w:val="-12"/>
          <w:w w:val="85"/>
          <w:sz w:val="16"/>
        </w:rPr>
        <w:t> </w:t>
      </w:r>
      <w:r>
        <w:rPr>
          <w:rFonts w:ascii="Trebuchet MS"/>
          <w:i/>
          <w:color w:val="231F20"/>
          <w:spacing w:val="-2"/>
          <w:w w:val="85"/>
          <w:sz w:val="16"/>
        </w:rPr>
        <w:t>to</w:t>
      </w:r>
      <w:r>
        <w:rPr>
          <w:rFonts w:ascii="Trebuchet MS"/>
          <w:i/>
          <w:color w:val="231F20"/>
          <w:spacing w:val="-12"/>
          <w:w w:val="85"/>
          <w:sz w:val="16"/>
        </w:rPr>
        <w:t> </w:t>
      </w:r>
      <w:r>
        <w:rPr>
          <w:rFonts w:ascii="Trebuchet MS"/>
          <w:i/>
          <w:color w:val="231F20"/>
          <w:spacing w:val="-2"/>
          <w:w w:val="85"/>
          <w:sz w:val="16"/>
        </w:rPr>
        <w:t>Special</w:t>
      </w:r>
      <w:r>
        <w:rPr>
          <w:rFonts w:ascii="Trebuchet MS"/>
          <w:i/>
          <w:color w:val="231F20"/>
          <w:spacing w:val="-12"/>
          <w:w w:val="85"/>
          <w:sz w:val="16"/>
        </w:rPr>
        <w:t> </w:t>
      </w:r>
      <w:r>
        <w:rPr>
          <w:rFonts w:ascii="Trebuchet MS"/>
          <w:i/>
          <w:color w:val="231F20"/>
          <w:spacing w:val="-2"/>
          <w:w w:val="85"/>
          <w:sz w:val="16"/>
        </w:rPr>
        <w:t>Topic:</w:t>
      </w:r>
      <w:r>
        <w:rPr>
          <w:rFonts w:ascii="Trebuchet MS"/>
          <w:i/>
          <w:color w:val="231F20"/>
          <w:spacing w:val="-12"/>
          <w:w w:val="85"/>
          <w:sz w:val="16"/>
        </w:rPr>
        <w:t> </w:t>
      </w:r>
      <w:r>
        <w:rPr>
          <w:rFonts w:ascii="Trebuchet MS"/>
          <w:i/>
          <w:color w:val="231F20"/>
          <w:spacing w:val="-2"/>
          <w:w w:val="85"/>
          <w:sz w:val="16"/>
        </w:rPr>
        <w:t>Low-Carbon</w:t>
      </w:r>
      <w:r>
        <w:rPr>
          <w:rFonts w:ascii="Trebuchet MS"/>
          <w:i/>
          <w:color w:val="231F20"/>
          <w:spacing w:val="-12"/>
          <w:w w:val="85"/>
          <w:sz w:val="16"/>
        </w:rPr>
        <w:t> </w:t>
      </w:r>
      <w:r>
        <w:rPr>
          <w:rFonts w:ascii="Trebuchet MS"/>
          <w:i/>
          <w:color w:val="231F20"/>
          <w:spacing w:val="-2"/>
          <w:w w:val="85"/>
          <w:sz w:val="16"/>
        </w:rPr>
        <w:t>Pathways</w:t>
      </w:r>
      <w:r>
        <w:rPr>
          <w:rFonts w:ascii="Trebuchet MS"/>
          <w:i/>
          <w:color w:val="231F20"/>
          <w:w w:val="85"/>
          <w:sz w:val="16"/>
        </w:rPr>
        <w:t> Toward</w:t>
      </w:r>
      <w:r>
        <w:rPr>
          <w:rFonts w:ascii="Trebuchet MS"/>
          <w:i/>
          <w:color w:val="231F20"/>
          <w:spacing w:val="-10"/>
          <w:w w:val="85"/>
          <w:sz w:val="16"/>
        </w:rPr>
        <w:t> </w:t>
      </w:r>
      <w:r>
        <w:rPr>
          <w:rFonts w:ascii="Trebuchet MS"/>
          <w:i/>
          <w:color w:val="231F20"/>
          <w:w w:val="85"/>
          <w:sz w:val="16"/>
        </w:rPr>
        <w:t>Decarbonizing</w:t>
      </w:r>
      <w:r>
        <w:rPr>
          <w:rFonts w:ascii="Trebuchet MS"/>
          <w:i/>
          <w:color w:val="231F20"/>
          <w:spacing w:val="-10"/>
          <w:w w:val="85"/>
          <w:sz w:val="16"/>
        </w:rPr>
        <w:t> </w:t>
      </w:r>
      <w:r>
        <w:rPr>
          <w:rFonts w:ascii="Trebuchet MS"/>
          <w:i/>
          <w:color w:val="231F20"/>
          <w:w w:val="85"/>
          <w:sz w:val="16"/>
        </w:rPr>
        <w:t>Economy</w:t>
      </w:r>
      <w:r>
        <w:rPr>
          <w:rFonts w:ascii="Trebuchet MS"/>
          <w:i/>
          <w:color w:val="231F20"/>
          <w:spacing w:val="-12"/>
          <w:w w:val="85"/>
          <w:sz w:val="16"/>
        </w:rPr>
        <w:t> </w:t>
      </w:r>
      <w:r>
        <w:rPr>
          <w:rFonts w:ascii="Trebuchet MS"/>
          <w:i/>
          <w:color w:val="231F20"/>
          <w:w w:val="85"/>
          <w:sz w:val="16"/>
        </w:rPr>
        <w:t>in</w:t>
      </w:r>
      <w:r>
        <w:rPr>
          <w:rFonts w:ascii="Trebuchet MS"/>
          <w:i/>
          <w:color w:val="231F20"/>
          <w:spacing w:val="-10"/>
          <w:w w:val="85"/>
          <w:sz w:val="16"/>
        </w:rPr>
        <w:t> </w:t>
      </w:r>
      <w:r>
        <w:rPr>
          <w:rFonts w:ascii="Trebuchet MS"/>
          <w:i/>
          <w:color w:val="231F20"/>
          <w:w w:val="85"/>
          <w:sz w:val="16"/>
        </w:rPr>
        <w:t>Asia</w:t>
      </w:r>
      <w:r>
        <w:rPr>
          <w:rFonts w:ascii="Trebuchet MS"/>
          <w:i/>
          <w:color w:val="231F20"/>
          <w:spacing w:val="-10"/>
          <w:w w:val="85"/>
          <w:sz w:val="16"/>
        </w:rPr>
        <w:t> </w:t>
      </w:r>
      <w:r>
        <w:rPr>
          <w:rFonts w:ascii="Trebuchet MS"/>
          <w:i/>
          <w:color w:val="231F20"/>
          <w:w w:val="85"/>
          <w:sz w:val="16"/>
        </w:rPr>
        <w:t>Pacific.</w:t>
      </w:r>
      <w:r>
        <w:rPr>
          <w:rFonts w:ascii="Trebuchet MS"/>
          <w:i/>
          <w:color w:val="231F20"/>
          <w:spacing w:val="-7"/>
          <w:w w:val="85"/>
          <w:sz w:val="16"/>
        </w:rPr>
        <w:t> </w:t>
      </w:r>
      <w:r>
        <w:rPr>
          <w:color w:val="231F20"/>
          <w:w w:val="85"/>
          <w:sz w:val="16"/>
        </w:rPr>
        <w:t>9, 021301;</w:t>
      </w:r>
      <w:r>
        <w:rPr>
          <w:color w:val="231F20"/>
          <w:spacing w:val="40"/>
          <w:sz w:val="16"/>
        </w:rPr>
        <w:t> </w:t>
      </w:r>
      <w:r>
        <w:rPr>
          <w:color w:val="231F20"/>
          <w:w w:val="95"/>
          <w:sz w:val="16"/>
        </w:rPr>
        <w:t>doi:</w:t>
      </w:r>
      <w:r>
        <w:rPr>
          <w:color w:val="231F20"/>
          <w:spacing w:val="-3"/>
          <w:w w:val="95"/>
          <w:sz w:val="16"/>
        </w:rPr>
        <w:t> </w:t>
      </w:r>
      <w:r>
        <w:rPr>
          <w:color w:val="231F20"/>
          <w:w w:val="95"/>
          <w:sz w:val="16"/>
        </w:rPr>
        <w:t>10.1063/1.4978466</w:t>
      </w:r>
      <w:r>
        <w:rPr>
          <w:color w:val="231F20"/>
          <w:spacing w:val="-3"/>
          <w:w w:val="95"/>
          <w:sz w:val="16"/>
        </w:rPr>
        <w:t> </w:t>
      </w:r>
      <w:r>
        <w:rPr>
          <w:color w:val="231F20"/>
          <w:w w:val="95"/>
          <w:sz w:val="16"/>
        </w:rPr>
        <w:t>(2017).</w:t>
      </w:r>
    </w:p>
    <w:p>
      <w:pPr>
        <w:spacing w:after="0" w:line="196" w:lineRule="auto"/>
        <w:jc w:val="left"/>
        <w:rPr>
          <w:sz w:val="16"/>
        </w:rPr>
        <w:sectPr>
          <w:type w:val="continuous"/>
          <w:pgSz w:w="12240" w:h="15840"/>
          <w:pgMar w:header="480" w:footer="1131" w:top="1160" w:bottom="280" w:left="0" w:right="0"/>
          <w:cols w:num="3" w:equalWidth="0">
            <w:col w:w="4021" w:space="40"/>
            <w:col w:w="3827" w:space="39"/>
            <w:col w:w="4313"/>
          </w:cols>
        </w:sectPr>
      </w:pPr>
    </w:p>
    <w:p>
      <w:pPr>
        <w:pStyle w:val="BodyText"/>
        <w:spacing w:before="94"/>
      </w:pPr>
    </w:p>
    <w:p>
      <w:pPr>
        <w:pStyle w:val="BodyText"/>
        <w:spacing w:after="0"/>
        <w:sectPr>
          <w:pgSz w:w="12240" w:h="15840"/>
          <w:pgMar w:header="480" w:footer="1131" w:top="800" w:bottom="1360" w:left="0" w:right="0"/>
        </w:sectPr>
      </w:pPr>
    </w:p>
    <w:p>
      <w:pPr>
        <w:pStyle w:val="Heading4"/>
        <w:spacing w:line="187" w:lineRule="auto" w:before="84"/>
      </w:pPr>
      <w:r>
        <w:rPr>
          <w:color w:val="231F20"/>
          <w:spacing w:val="-2"/>
        </w:rPr>
        <w:t>Development</w:t>
      </w:r>
      <w:r>
        <w:rPr>
          <w:color w:val="231F20"/>
          <w:spacing w:val="-19"/>
        </w:rPr>
        <w:t> </w:t>
      </w:r>
      <w:r>
        <w:rPr>
          <w:color w:val="231F20"/>
          <w:spacing w:val="-2"/>
        </w:rPr>
        <w:t>of</w:t>
      </w:r>
      <w:r>
        <w:rPr>
          <w:color w:val="231F20"/>
          <w:spacing w:val="-19"/>
        </w:rPr>
        <w:t> </w:t>
      </w:r>
      <w:r>
        <w:rPr>
          <w:color w:val="231F20"/>
          <w:spacing w:val="-2"/>
        </w:rPr>
        <w:t>Nanaocatalysts </w:t>
      </w:r>
      <w:r>
        <w:rPr>
          <w:color w:val="231F20"/>
        </w:rPr>
        <w:t>for Fuels from CO</w:t>
      </w:r>
      <w:r>
        <w:rPr>
          <w:color w:val="231F20"/>
          <w:position w:val="-7"/>
          <w:sz w:val="14"/>
        </w:rPr>
        <w:t>2</w:t>
      </w:r>
      <w:r>
        <w:rPr>
          <w:color w:val="231F20"/>
        </w:rPr>
        <w:t>-Enriched Syngas using a Si-Microreactor</w:t>
      </w:r>
    </w:p>
    <w:p>
      <w:pPr>
        <w:pStyle w:val="BodyText"/>
        <w:spacing w:before="16"/>
        <w:rPr>
          <w:rFonts w:ascii="Trebuchet MS"/>
          <w:b/>
          <w:sz w:val="24"/>
        </w:rPr>
      </w:pPr>
    </w:p>
    <w:p>
      <w:pPr>
        <w:pStyle w:val="BodyText"/>
        <w:ind w:left="480"/>
        <w:rPr>
          <w:rFonts w:ascii="Bookman Old Style"/>
          <w:b w:val="0"/>
        </w:rPr>
      </w:pPr>
      <w:r>
        <w:rPr>
          <w:rFonts w:ascii="Bookman Old Style"/>
          <w:b w:val="0"/>
          <w:color w:val="231F20"/>
          <w:spacing w:val="-4"/>
        </w:rPr>
        <w:t>PIs:</w:t>
      </w:r>
      <w:r>
        <w:rPr>
          <w:rFonts w:ascii="Bookman Old Style"/>
          <w:b w:val="0"/>
          <w:color w:val="231F20"/>
          <w:spacing w:val="-9"/>
        </w:rPr>
        <w:t> </w:t>
      </w:r>
      <w:r>
        <w:rPr>
          <w:rFonts w:ascii="Bookman Old Style"/>
          <w:b w:val="0"/>
          <w:color w:val="231F20"/>
          <w:spacing w:val="-4"/>
        </w:rPr>
        <w:t>Devinder</w:t>
      </w:r>
      <w:r>
        <w:rPr>
          <w:rFonts w:ascii="Bookman Old Style"/>
          <w:b w:val="0"/>
          <w:color w:val="231F20"/>
          <w:spacing w:val="-9"/>
        </w:rPr>
        <w:t> </w:t>
      </w:r>
      <w:r>
        <w:rPr>
          <w:rFonts w:ascii="Bookman Old Style"/>
          <w:b w:val="0"/>
          <w:color w:val="231F20"/>
          <w:spacing w:val="-4"/>
        </w:rPr>
        <w:t>Mahajan,</w:t>
      </w:r>
      <w:r>
        <w:rPr>
          <w:rFonts w:ascii="Bookman Old Style"/>
          <w:b w:val="0"/>
          <w:color w:val="231F20"/>
          <w:spacing w:val="-8"/>
        </w:rPr>
        <w:t> </w:t>
      </w:r>
      <w:r>
        <w:rPr>
          <w:rFonts w:ascii="Bookman Old Style"/>
          <w:b w:val="0"/>
          <w:color w:val="231F20"/>
          <w:spacing w:val="-4"/>
        </w:rPr>
        <w:t>SBU</w:t>
      </w:r>
      <w:r>
        <w:rPr>
          <w:rFonts w:ascii="Bookman Old Style"/>
          <w:b w:val="0"/>
          <w:color w:val="231F20"/>
          <w:spacing w:val="-9"/>
        </w:rPr>
        <w:t> </w:t>
      </w:r>
      <w:r>
        <w:rPr>
          <w:rFonts w:ascii="Bookman Old Style"/>
          <w:b w:val="0"/>
          <w:color w:val="231F20"/>
          <w:spacing w:val="-5"/>
        </w:rPr>
        <w:t>and</w:t>
      </w:r>
    </w:p>
    <w:p>
      <w:pPr>
        <w:pStyle w:val="Heading4"/>
        <w:spacing w:line="206" w:lineRule="auto" w:before="66"/>
        <w:ind w:left="363" w:right="1621"/>
      </w:pPr>
      <w:r>
        <w:rPr>
          <w:b w:val="0"/>
        </w:rPr>
        <w:br w:type="column"/>
      </w:r>
      <w:r>
        <w:rPr>
          <w:color w:val="231F20"/>
          <w:spacing w:val="-4"/>
        </w:rPr>
        <w:t>A</w:t>
      </w:r>
      <w:r>
        <w:rPr>
          <w:color w:val="231F20"/>
          <w:spacing w:val="-23"/>
        </w:rPr>
        <w:t> </w:t>
      </w:r>
      <w:r>
        <w:rPr>
          <w:color w:val="231F20"/>
          <w:spacing w:val="-4"/>
        </w:rPr>
        <w:t>Simple</w:t>
      </w:r>
      <w:r>
        <w:rPr>
          <w:color w:val="231F20"/>
          <w:spacing w:val="-23"/>
        </w:rPr>
        <w:t> </w:t>
      </w:r>
      <w:r>
        <w:rPr>
          <w:color w:val="231F20"/>
          <w:spacing w:val="-4"/>
        </w:rPr>
        <w:t>Approach</w:t>
      </w:r>
      <w:r>
        <w:rPr>
          <w:color w:val="231F20"/>
          <w:spacing w:val="-23"/>
        </w:rPr>
        <w:t> </w:t>
      </w:r>
      <w:r>
        <w:rPr>
          <w:color w:val="231F20"/>
          <w:spacing w:val="-4"/>
        </w:rPr>
        <w:t>to</w:t>
      </w:r>
      <w:r>
        <w:rPr>
          <w:color w:val="231F20"/>
          <w:spacing w:val="-23"/>
        </w:rPr>
        <w:t> </w:t>
      </w:r>
      <w:r>
        <w:rPr>
          <w:color w:val="231F20"/>
          <w:spacing w:val="-4"/>
        </w:rPr>
        <w:t>Prepare</w:t>
      </w:r>
      <w:r>
        <w:rPr>
          <w:color w:val="231F20"/>
          <w:spacing w:val="-23"/>
        </w:rPr>
        <w:t> </w:t>
      </w:r>
      <w:r>
        <w:rPr>
          <w:color w:val="231F20"/>
          <w:spacing w:val="-4"/>
        </w:rPr>
        <w:t>Carboxycellulose </w:t>
      </w:r>
      <w:r>
        <w:rPr>
          <w:color w:val="231F20"/>
        </w:rPr>
        <w:t>Nanofibers from Untreated Biomass</w:t>
      </w:r>
    </w:p>
    <w:p>
      <w:pPr>
        <w:pStyle w:val="BodyText"/>
        <w:spacing w:before="17"/>
        <w:rPr>
          <w:rFonts w:ascii="Trebuchet MS"/>
          <w:b/>
          <w:sz w:val="24"/>
        </w:rPr>
      </w:pPr>
    </w:p>
    <w:p>
      <w:pPr>
        <w:pStyle w:val="BodyText"/>
        <w:ind w:left="363"/>
        <w:rPr>
          <w:rFonts w:ascii="Bookman Old Style"/>
          <w:b w:val="0"/>
        </w:rPr>
      </w:pPr>
      <w:r>
        <w:rPr>
          <w:rFonts w:ascii="Bookman Old Style"/>
          <w:b w:val="0"/>
          <w:color w:val="231F20"/>
          <w:spacing w:val="-4"/>
        </w:rPr>
        <w:t>PI:</w:t>
      </w:r>
      <w:r>
        <w:rPr>
          <w:rFonts w:ascii="Bookman Old Style"/>
          <w:b w:val="0"/>
          <w:color w:val="231F20"/>
          <w:spacing w:val="-9"/>
        </w:rPr>
        <w:t> </w:t>
      </w:r>
      <w:r>
        <w:rPr>
          <w:rFonts w:ascii="Bookman Old Style"/>
          <w:b w:val="0"/>
          <w:color w:val="231F20"/>
          <w:spacing w:val="-4"/>
        </w:rPr>
        <w:t>Benjamin</w:t>
      </w:r>
      <w:r>
        <w:rPr>
          <w:rFonts w:ascii="Bookman Old Style"/>
          <w:b w:val="0"/>
          <w:color w:val="231F20"/>
          <w:spacing w:val="-9"/>
        </w:rPr>
        <w:t> </w:t>
      </w:r>
      <w:r>
        <w:rPr>
          <w:rFonts w:ascii="Bookman Old Style"/>
          <w:b w:val="0"/>
          <w:color w:val="231F20"/>
          <w:spacing w:val="-4"/>
        </w:rPr>
        <w:t>S.</w:t>
      </w:r>
      <w:r>
        <w:rPr>
          <w:rFonts w:ascii="Bookman Old Style"/>
          <w:b w:val="0"/>
          <w:color w:val="231F20"/>
          <w:spacing w:val="-8"/>
        </w:rPr>
        <w:t> </w:t>
      </w:r>
      <w:r>
        <w:rPr>
          <w:rFonts w:ascii="Bookman Old Style"/>
          <w:b w:val="0"/>
          <w:color w:val="231F20"/>
          <w:spacing w:val="-4"/>
        </w:rPr>
        <w:t>Hsiao,</w:t>
      </w:r>
      <w:r>
        <w:rPr>
          <w:rFonts w:ascii="Bookman Old Style"/>
          <w:b w:val="0"/>
          <w:color w:val="231F20"/>
          <w:spacing w:val="-9"/>
        </w:rPr>
        <w:t> </w:t>
      </w:r>
      <w:r>
        <w:rPr>
          <w:rFonts w:ascii="Bookman Old Style"/>
          <w:b w:val="0"/>
          <w:color w:val="231F20"/>
          <w:spacing w:val="-5"/>
        </w:rPr>
        <w:t>SBU</w:t>
      </w:r>
    </w:p>
    <w:p>
      <w:pPr>
        <w:pStyle w:val="BodyText"/>
        <w:spacing w:after="0"/>
        <w:rPr>
          <w:rFonts w:ascii="Bookman Old Style"/>
          <w:b w:val="0"/>
        </w:rPr>
        <w:sectPr>
          <w:type w:val="continuous"/>
          <w:pgSz w:w="12240" w:h="15840"/>
          <w:pgMar w:header="480" w:footer="1131" w:top="1160" w:bottom="280" w:left="0" w:right="0"/>
          <w:cols w:num="2" w:equalWidth="0">
            <w:col w:w="3950" w:space="40"/>
            <w:col w:w="8250"/>
          </w:cols>
        </w:sectPr>
      </w:pPr>
    </w:p>
    <w:p>
      <w:pPr>
        <w:pStyle w:val="BodyText"/>
        <w:ind w:left="480"/>
        <w:rPr>
          <w:rFonts w:ascii="Bookman Old Style"/>
          <w:b w:val="0"/>
        </w:rPr>
      </w:pPr>
      <w:r>
        <w:rPr>
          <w:rFonts w:ascii="Bookman Old Style"/>
          <w:b w:val="0"/>
          <w:color w:val="231F20"/>
          <w:spacing w:val="-6"/>
        </w:rPr>
        <w:t>Debasish</w:t>
      </w:r>
      <w:r>
        <w:rPr>
          <w:rFonts w:ascii="Bookman Old Style"/>
          <w:b w:val="0"/>
          <w:color w:val="231F20"/>
          <w:spacing w:val="-7"/>
        </w:rPr>
        <w:t> </w:t>
      </w:r>
      <w:r>
        <w:rPr>
          <w:rFonts w:ascii="Bookman Old Style"/>
          <w:b w:val="0"/>
          <w:color w:val="231F20"/>
          <w:spacing w:val="-6"/>
        </w:rPr>
        <w:t>Kulia, NC A&amp;T</w:t>
      </w:r>
    </w:p>
    <w:p>
      <w:pPr>
        <w:pStyle w:val="BodyText"/>
        <w:spacing w:before="74"/>
        <w:rPr>
          <w:rFonts w:ascii="Bookman Old Style"/>
          <w:b w:val="0"/>
        </w:rPr>
      </w:pPr>
    </w:p>
    <w:p>
      <w:pPr>
        <w:pStyle w:val="BodyText"/>
        <w:spacing w:line="184" w:lineRule="auto" w:before="1"/>
        <w:ind w:left="479" w:right="59"/>
      </w:pPr>
      <w:r>
        <w:rPr>
          <w:color w:val="231F20"/>
          <w:w w:val="105"/>
        </w:rPr>
        <w:t>The</w:t>
      </w:r>
      <w:r>
        <w:rPr>
          <w:color w:val="231F20"/>
          <w:spacing w:val="-10"/>
          <w:w w:val="105"/>
        </w:rPr>
        <w:t> </w:t>
      </w:r>
      <w:r>
        <w:rPr>
          <w:color w:val="231F20"/>
          <w:w w:val="105"/>
        </w:rPr>
        <w:t>objectives</w:t>
      </w:r>
      <w:r>
        <w:rPr>
          <w:color w:val="231F20"/>
          <w:spacing w:val="-10"/>
          <w:w w:val="105"/>
        </w:rPr>
        <w:t> </w:t>
      </w:r>
      <w:r>
        <w:rPr>
          <w:color w:val="231F20"/>
          <w:w w:val="105"/>
        </w:rPr>
        <w:t>of</w:t>
      </w:r>
      <w:r>
        <w:rPr>
          <w:color w:val="231F20"/>
          <w:spacing w:val="-10"/>
          <w:w w:val="105"/>
        </w:rPr>
        <w:t> </w:t>
      </w:r>
      <w:r>
        <w:rPr>
          <w:color w:val="231F20"/>
          <w:w w:val="105"/>
        </w:rPr>
        <w:t>our</w:t>
      </w:r>
      <w:r>
        <w:rPr>
          <w:color w:val="231F20"/>
          <w:spacing w:val="-10"/>
          <w:w w:val="105"/>
        </w:rPr>
        <w:t> </w:t>
      </w:r>
      <w:r>
        <w:rPr>
          <w:color w:val="231F20"/>
          <w:w w:val="105"/>
        </w:rPr>
        <w:t>CREST</w:t>
      </w:r>
      <w:r>
        <w:rPr>
          <w:color w:val="231F20"/>
          <w:spacing w:val="-10"/>
          <w:w w:val="105"/>
        </w:rPr>
        <w:t> </w:t>
      </w:r>
      <w:r>
        <w:rPr>
          <w:color w:val="231F20"/>
          <w:w w:val="105"/>
        </w:rPr>
        <w:t>Partnership is to: 1) conduct fundamental research on conversion technology using CO</w:t>
      </w:r>
      <w:r>
        <w:rPr>
          <w:color w:val="231F20"/>
          <w:w w:val="105"/>
          <w:position w:val="-6"/>
          <w:sz w:val="11"/>
        </w:rPr>
        <w:t>2</w:t>
      </w:r>
      <w:r>
        <w:rPr>
          <w:color w:val="231F20"/>
          <w:w w:val="105"/>
        </w:rPr>
        <w:t>-enriched syngas as feedstock for effi-</w:t>
      </w:r>
    </w:p>
    <w:p>
      <w:pPr>
        <w:pStyle w:val="BodyText"/>
        <w:spacing w:line="196" w:lineRule="auto"/>
        <w:ind w:left="479" w:right="-5"/>
      </w:pPr>
      <w:r>
        <w:rPr>
          <w:color w:val="231F20"/>
          <w:w w:val="105"/>
        </w:rPr>
        <w:t>cient and economic production of liquid transportation</w:t>
      </w:r>
      <w:r>
        <w:rPr>
          <w:color w:val="231F20"/>
          <w:spacing w:val="-13"/>
          <w:w w:val="105"/>
        </w:rPr>
        <w:t> </w:t>
      </w:r>
      <w:r>
        <w:rPr>
          <w:color w:val="231F20"/>
          <w:w w:val="105"/>
        </w:rPr>
        <w:t>fuels,</w:t>
      </w:r>
      <w:r>
        <w:rPr>
          <w:color w:val="231F20"/>
          <w:spacing w:val="-12"/>
          <w:w w:val="105"/>
        </w:rPr>
        <w:t> </w:t>
      </w:r>
      <w:r>
        <w:rPr>
          <w:color w:val="231F20"/>
          <w:w w:val="105"/>
        </w:rPr>
        <w:t>in</w:t>
      </w:r>
      <w:r>
        <w:rPr>
          <w:color w:val="231F20"/>
          <w:spacing w:val="-12"/>
          <w:w w:val="105"/>
        </w:rPr>
        <w:t> </w:t>
      </w:r>
      <w:r>
        <w:rPr>
          <w:color w:val="231F20"/>
          <w:w w:val="105"/>
        </w:rPr>
        <w:t>collaboration</w:t>
      </w:r>
      <w:r>
        <w:rPr>
          <w:color w:val="231F20"/>
          <w:spacing w:val="-13"/>
          <w:w w:val="105"/>
        </w:rPr>
        <w:t> </w:t>
      </w:r>
      <w:r>
        <w:rPr>
          <w:color w:val="231F20"/>
          <w:w w:val="105"/>
        </w:rPr>
        <w:t>with the Advanced Energy Research and De-velopment</w:t>
      </w:r>
      <w:r>
        <w:rPr>
          <w:color w:val="231F20"/>
          <w:spacing w:val="-13"/>
          <w:w w:val="105"/>
        </w:rPr>
        <w:t> </w:t>
      </w:r>
      <w:r>
        <w:rPr>
          <w:color w:val="231F20"/>
          <w:w w:val="105"/>
        </w:rPr>
        <w:t>Center</w:t>
      </w:r>
      <w:r>
        <w:rPr>
          <w:color w:val="231F20"/>
          <w:spacing w:val="-12"/>
          <w:w w:val="105"/>
        </w:rPr>
        <w:t> </w:t>
      </w:r>
      <w:r>
        <w:rPr>
          <w:color w:val="231F20"/>
          <w:w w:val="105"/>
        </w:rPr>
        <w:t>(AERTC)</w:t>
      </w:r>
      <w:r>
        <w:rPr>
          <w:color w:val="231F20"/>
          <w:spacing w:val="-12"/>
          <w:w w:val="105"/>
        </w:rPr>
        <w:t> </w:t>
      </w:r>
      <w:r>
        <w:rPr>
          <w:color w:val="231F20"/>
          <w:w w:val="105"/>
        </w:rPr>
        <w:t>at</w:t>
      </w:r>
      <w:r>
        <w:rPr>
          <w:color w:val="231F20"/>
          <w:spacing w:val="-13"/>
          <w:w w:val="105"/>
        </w:rPr>
        <w:t> </w:t>
      </w:r>
      <w:r>
        <w:rPr>
          <w:color w:val="231F20"/>
          <w:w w:val="105"/>
        </w:rPr>
        <w:t>Stony</w:t>
      </w:r>
      <w:r>
        <w:rPr>
          <w:color w:val="231F20"/>
          <w:spacing w:val="-12"/>
          <w:w w:val="105"/>
        </w:rPr>
        <w:t> </w:t>
      </w:r>
      <w:r>
        <w:rPr>
          <w:color w:val="231F20"/>
          <w:w w:val="105"/>
        </w:rPr>
        <w:t>Brook University</w:t>
      </w:r>
      <w:r>
        <w:rPr>
          <w:color w:val="231F20"/>
          <w:spacing w:val="-13"/>
          <w:w w:val="105"/>
        </w:rPr>
        <w:t> </w:t>
      </w:r>
      <w:r>
        <w:rPr>
          <w:color w:val="231F20"/>
          <w:w w:val="105"/>
        </w:rPr>
        <w:t>(SBU).</w:t>
      </w:r>
    </w:p>
    <w:p>
      <w:pPr>
        <w:pStyle w:val="BodyText"/>
        <w:spacing w:line="222" w:lineRule="exact" w:before="157"/>
        <w:ind w:left="479"/>
      </w:pPr>
      <w:r>
        <w:rPr>
          <w:color w:val="231F20"/>
        </w:rPr>
        <w:t>Our</w:t>
      </w:r>
      <w:r>
        <w:rPr>
          <w:color w:val="231F20"/>
          <w:spacing w:val="-4"/>
        </w:rPr>
        <w:t> </w:t>
      </w:r>
      <w:r>
        <w:rPr>
          <w:color w:val="231F20"/>
        </w:rPr>
        <w:t>goal</w:t>
      </w:r>
      <w:r>
        <w:rPr>
          <w:color w:val="231F20"/>
          <w:spacing w:val="-4"/>
        </w:rPr>
        <w:t> </w:t>
      </w:r>
      <w:r>
        <w:rPr>
          <w:color w:val="231F20"/>
        </w:rPr>
        <w:t>is</w:t>
      </w:r>
      <w:r>
        <w:rPr>
          <w:color w:val="231F20"/>
          <w:spacing w:val="-4"/>
        </w:rPr>
        <w:t> </w:t>
      </w:r>
      <w:r>
        <w:rPr>
          <w:color w:val="231F20"/>
        </w:rPr>
        <w:t>to:</w:t>
      </w:r>
      <w:r>
        <w:rPr>
          <w:color w:val="231F20"/>
          <w:spacing w:val="-4"/>
        </w:rPr>
        <w:t> </w:t>
      </w:r>
      <w:r>
        <w:rPr>
          <w:color w:val="231F20"/>
        </w:rPr>
        <w:t>1)</w:t>
      </w:r>
      <w:r>
        <w:rPr>
          <w:color w:val="231F20"/>
          <w:spacing w:val="-5"/>
        </w:rPr>
        <w:t> </w:t>
      </w:r>
      <w:r>
        <w:rPr>
          <w:color w:val="231F20"/>
        </w:rPr>
        <w:t>develop</w:t>
      </w:r>
      <w:r>
        <w:rPr>
          <w:color w:val="231F20"/>
          <w:spacing w:val="-4"/>
        </w:rPr>
        <w:t> </w:t>
      </w:r>
      <w:r>
        <w:rPr>
          <w:color w:val="231F20"/>
        </w:rPr>
        <w:t>new</w:t>
      </w:r>
      <w:r>
        <w:rPr>
          <w:color w:val="231F20"/>
          <w:spacing w:val="-4"/>
        </w:rPr>
        <w:t> </w:t>
      </w:r>
      <w:r>
        <w:rPr>
          <w:color w:val="231F20"/>
          <w:spacing w:val="-2"/>
        </w:rPr>
        <w:t>materials</w:t>
      </w:r>
    </w:p>
    <w:p>
      <w:pPr>
        <w:pStyle w:val="BodyText"/>
        <w:spacing w:line="153" w:lineRule="exact"/>
        <w:ind w:left="479"/>
      </w:pPr>
      <w:r>
        <w:rPr>
          <w:color w:val="231F20"/>
          <w:spacing w:val="-2"/>
          <w:w w:val="105"/>
        </w:rPr>
        <w:t>for</w:t>
      </w:r>
      <w:r>
        <w:rPr>
          <w:color w:val="231F20"/>
          <w:spacing w:val="-11"/>
          <w:w w:val="105"/>
        </w:rPr>
        <w:t> </w:t>
      </w:r>
      <w:r>
        <w:rPr>
          <w:color w:val="231F20"/>
          <w:spacing w:val="-2"/>
          <w:w w:val="105"/>
        </w:rPr>
        <w:t>catalytic</w:t>
      </w:r>
      <w:r>
        <w:rPr>
          <w:color w:val="231F20"/>
          <w:spacing w:val="-10"/>
          <w:w w:val="105"/>
        </w:rPr>
        <w:t> </w:t>
      </w:r>
      <w:r>
        <w:rPr>
          <w:color w:val="231F20"/>
          <w:spacing w:val="-2"/>
          <w:w w:val="105"/>
        </w:rPr>
        <w:t>conversion</w:t>
      </w:r>
      <w:r>
        <w:rPr>
          <w:color w:val="231F20"/>
          <w:spacing w:val="-10"/>
          <w:w w:val="105"/>
        </w:rPr>
        <w:t> </w:t>
      </w:r>
      <w:r>
        <w:rPr>
          <w:color w:val="231F20"/>
          <w:spacing w:val="-2"/>
          <w:w w:val="105"/>
        </w:rPr>
        <w:t>of</w:t>
      </w:r>
      <w:r>
        <w:rPr>
          <w:color w:val="231F20"/>
          <w:spacing w:val="-10"/>
          <w:w w:val="105"/>
        </w:rPr>
        <w:t> </w:t>
      </w:r>
      <w:r>
        <w:rPr>
          <w:color w:val="231F20"/>
          <w:spacing w:val="-2"/>
          <w:w w:val="105"/>
        </w:rPr>
        <w:t>H</w:t>
      </w:r>
      <w:r>
        <w:rPr>
          <w:color w:val="231F20"/>
          <w:spacing w:val="19"/>
          <w:w w:val="105"/>
        </w:rPr>
        <w:t> </w:t>
      </w:r>
      <w:r>
        <w:rPr>
          <w:color w:val="231F20"/>
          <w:spacing w:val="-2"/>
          <w:w w:val="105"/>
        </w:rPr>
        <w:t>/CO/CO</w:t>
      </w:r>
    </w:p>
    <w:p>
      <w:pPr>
        <w:pStyle w:val="BodyText"/>
        <w:spacing w:line="196" w:lineRule="auto" w:before="52"/>
        <w:ind w:left="308" w:right="-8"/>
      </w:pPr>
      <w:r>
        <w:rPr/>
        <w:br w:type="column"/>
      </w:r>
      <w:r>
        <w:rPr>
          <w:color w:val="231F20"/>
        </w:rPr>
        <w:t>Carboxycelluloses are important deriva-tives</w:t>
      </w:r>
      <w:r>
        <w:rPr>
          <w:color w:val="231F20"/>
          <w:spacing w:val="-12"/>
        </w:rPr>
        <w:t> </w:t>
      </w:r>
      <w:r>
        <w:rPr>
          <w:color w:val="231F20"/>
        </w:rPr>
        <w:t>of</w:t>
      </w:r>
      <w:r>
        <w:rPr>
          <w:color w:val="231F20"/>
          <w:spacing w:val="-11"/>
        </w:rPr>
        <w:t> </w:t>
      </w:r>
      <w:r>
        <w:rPr>
          <w:color w:val="231F20"/>
        </w:rPr>
        <w:t>natural</w:t>
      </w:r>
      <w:r>
        <w:rPr>
          <w:color w:val="231F20"/>
          <w:spacing w:val="-11"/>
        </w:rPr>
        <w:t> </w:t>
      </w:r>
      <w:r>
        <w:rPr>
          <w:color w:val="231F20"/>
        </w:rPr>
        <w:t>cellulose</w:t>
      </w:r>
      <w:r>
        <w:rPr>
          <w:color w:val="231F20"/>
          <w:spacing w:val="-12"/>
        </w:rPr>
        <w:t> </w:t>
      </w:r>
      <w:r>
        <w:rPr>
          <w:color w:val="231F20"/>
        </w:rPr>
        <w:t>polymers,</w:t>
      </w:r>
      <w:r>
        <w:rPr>
          <w:color w:val="231F20"/>
          <w:spacing w:val="-11"/>
        </w:rPr>
        <w:t> </w:t>
      </w:r>
      <w:r>
        <w:rPr>
          <w:color w:val="231F20"/>
        </w:rPr>
        <w:t>and</w:t>
      </w:r>
      <w:r>
        <w:rPr>
          <w:color w:val="231F20"/>
          <w:spacing w:val="-11"/>
        </w:rPr>
        <w:t> </w:t>
      </w:r>
      <w:r>
        <w:rPr>
          <w:color w:val="231F20"/>
        </w:rPr>
        <w:t>they have been widely used in many biomedical applications, such as hemostatic materials and</w:t>
      </w:r>
      <w:r>
        <w:rPr>
          <w:color w:val="231F20"/>
          <w:spacing w:val="-10"/>
        </w:rPr>
        <w:t> </w:t>
      </w:r>
      <w:r>
        <w:rPr>
          <w:color w:val="231F20"/>
        </w:rPr>
        <w:t>surgical</w:t>
      </w:r>
      <w:r>
        <w:rPr>
          <w:color w:val="231F20"/>
          <w:spacing w:val="-10"/>
        </w:rPr>
        <w:t> </w:t>
      </w:r>
      <w:r>
        <w:rPr>
          <w:color w:val="231F20"/>
        </w:rPr>
        <w:t>sutures.</w:t>
      </w:r>
      <w:r>
        <w:rPr>
          <w:color w:val="231F20"/>
          <w:spacing w:val="-10"/>
        </w:rPr>
        <w:t> </w:t>
      </w:r>
      <w:r>
        <w:rPr>
          <w:color w:val="231F20"/>
        </w:rPr>
        <w:t>Recently,</w:t>
      </w:r>
      <w:r>
        <w:rPr>
          <w:color w:val="231F20"/>
          <w:spacing w:val="-10"/>
        </w:rPr>
        <w:t> </w:t>
      </w:r>
      <w:r>
        <w:rPr>
          <w:color w:val="231F20"/>
        </w:rPr>
        <w:t>the</w:t>
      </w:r>
      <w:r>
        <w:rPr>
          <w:color w:val="231F20"/>
          <w:spacing w:val="-10"/>
        </w:rPr>
        <w:t> </w:t>
      </w:r>
      <w:r>
        <w:rPr>
          <w:color w:val="231F20"/>
        </w:rPr>
        <w:t>develop-ments of different methods to produce carboxycelluloses in nanoscale, such as nanofibers or nanospheres, have further expanded their usage in existing and emerging</w:t>
      </w:r>
      <w:r>
        <w:rPr>
          <w:color w:val="231F20"/>
          <w:spacing w:val="-10"/>
        </w:rPr>
        <w:t> </w:t>
      </w:r>
      <w:r>
        <w:rPr>
          <w:color w:val="231F20"/>
        </w:rPr>
        <w:t>applications,</w:t>
      </w:r>
      <w:r>
        <w:rPr>
          <w:color w:val="231F20"/>
          <w:spacing w:val="-10"/>
        </w:rPr>
        <w:t> </w:t>
      </w:r>
      <w:r>
        <w:rPr>
          <w:color w:val="231F20"/>
        </w:rPr>
        <w:t>such</w:t>
      </w:r>
      <w:r>
        <w:rPr>
          <w:color w:val="231F20"/>
          <w:spacing w:val="-10"/>
        </w:rPr>
        <w:t> </w:t>
      </w:r>
      <w:r>
        <w:rPr>
          <w:color w:val="231F20"/>
        </w:rPr>
        <w:t>as</w:t>
      </w:r>
      <w:r>
        <w:rPr>
          <w:color w:val="231F20"/>
          <w:spacing w:val="-10"/>
        </w:rPr>
        <w:t> </w:t>
      </w:r>
      <w:r>
        <w:rPr>
          <w:color w:val="231F20"/>
        </w:rPr>
        <w:t>water</w:t>
      </w:r>
      <w:r>
        <w:rPr>
          <w:color w:val="231F20"/>
          <w:spacing w:val="-10"/>
        </w:rPr>
        <w:t> </w:t>
      </w:r>
      <w:r>
        <w:rPr>
          <w:color w:val="231F20"/>
        </w:rPr>
        <w:t>purifi-cation, nanocomposites, nano-paper, drug delivery, ultra-porous lightweight foams and aerogels, gas barrier films, biomateri-als, stability enhancers for carbon nano-</w:t>
      </w:r>
    </w:p>
    <w:p>
      <w:pPr>
        <w:pStyle w:val="BodyText"/>
        <w:spacing w:line="196" w:lineRule="auto" w:before="79"/>
        <w:ind w:left="304" w:right="501"/>
      </w:pPr>
      <w:r>
        <w:rPr/>
        <w:br w:type="column"/>
      </w:r>
      <w:r>
        <w:rPr>
          <w:color w:val="231F20"/>
        </w:rPr>
        <w:t>Thus, the development of environmentally friendly and low energy means to extract carboxycellulose nanofibers, from low valued biomass, has untapped potential to replace synthetic polymers in many appli-cations, especially water purification. This is</w:t>
      </w:r>
      <w:r>
        <w:rPr>
          <w:color w:val="231F20"/>
          <w:spacing w:val="-2"/>
        </w:rPr>
        <w:t> </w:t>
      </w:r>
      <w:r>
        <w:rPr>
          <w:color w:val="231F20"/>
        </w:rPr>
        <w:t>because</w:t>
      </w:r>
      <w:r>
        <w:rPr>
          <w:color w:val="231F20"/>
          <w:spacing w:val="-2"/>
        </w:rPr>
        <w:t> </w:t>
      </w:r>
      <w:r>
        <w:rPr>
          <w:color w:val="231F20"/>
        </w:rPr>
        <w:t>carboxycellulose</w:t>
      </w:r>
      <w:r>
        <w:rPr>
          <w:color w:val="231F20"/>
          <w:spacing w:val="-2"/>
        </w:rPr>
        <w:t> </w:t>
      </w:r>
      <w:r>
        <w:rPr>
          <w:color w:val="231F20"/>
        </w:rPr>
        <w:t>nanofibers</w:t>
      </w:r>
      <w:r>
        <w:rPr>
          <w:color w:val="231F20"/>
          <w:spacing w:val="-2"/>
        </w:rPr>
        <w:t> </w:t>
      </w:r>
      <w:r>
        <w:rPr>
          <w:color w:val="231F20"/>
        </w:rPr>
        <w:t>can offer</w:t>
      </w:r>
      <w:r>
        <w:rPr>
          <w:color w:val="231F20"/>
          <w:spacing w:val="-6"/>
        </w:rPr>
        <w:t> </w:t>
      </w:r>
      <w:r>
        <w:rPr>
          <w:color w:val="231F20"/>
        </w:rPr>
        <w:t>very</w:t>
      </w:r>
      <w:r>
        <w:rPr>
          <w:color w:val="231F20"/>
          <w:spacing w:val="-6"/>
        </w:rPr>
        <w:t> </w:t>
      </w:r>
      <w:r>
        <w:rPr>
          <w:color w:val="231F20"/>
        </w:rPr>
        <w:t>large</w:t>
      </w:r>
      <w:r>
        <w:rPr>
          <w:color w:val="231F20"/>
          <w:spacing w:val="-6"/>
        </w:rPr>
        <w:t> </w:t>
      </w:r>
      <w:r>
        <w:rPr>
          <w:color w:val="231F20"/>
        </w:rPr>
        <w:t>surface</w:t>
      </w:r>
      <w:r>
        <w:rPr>
          <w:color w:val="231F20"/>
          <w:spacing w:val="-6"/>
        </w:rPr>
        <w:t> </w:t>
      </w:r>
      <w:r>
        <w:rPr>
          <w:color w:val="231F20"/>
        </w:rPr>
        <w:t>area</w:t>
      </w:r>
      <w:r>
        <w:rPr>
          <w:color w:val="231F20"/>
          <w:spacing w:val="-6"/>
        </w:rPr>
        <w:t> </w:t>
      </w:r>
      <w:r>
        <w:rPr>
          <w:color w:val="231F20"/>
        </w:rPr>
        <w:t>and</w:t>
      </w:r>
      <w:r>
        <w:rPr>
          <w:color w:val="231F20"/>
          <w:spacing w:val="-6"/>
        </w:rPr>
        <w:t> </w:t>
      </w:r>
      <w:r>
        <w:rPr>
          <w:color w:val="231F20"/>
        </w:rPr>
        <w:t>functional groups, ideally suited as filtration mem-branes or/and adsorption media for water </w:t>
      </w:r>
      <w:r>
        <w:rPr>
          <w:color w:val="231F20"/>
          <w:spacing w:val="-2"/>
        </w:rPr>
        <w:t>treatments.</w:t>
      </w:r>
    </w:p>
    <w:p>
      <w:pPr>
        <w:pStyle w:val="BodyText"/>
        <w:spacing w:line="200" w:lineRule="exact" w:before="226"/>
        <w:ind w:left="304" w:right="649"/>
      </w:pPr>
      <w:r>
        <w:rPr>
          <w:color w:val="231F20"/>
        </w:rPr>
        <w:t>A</w:t>
      </w:r>
      <w:r>
        <w:rPr>
          <w:color w:val="231F20"/>
          <w:spacing w:val="-8"/>
        </w:rPr>
        <w:t> </w:t>
      </w:r>
      <w:r>
        <w:rPr>
          <w:color w:val="231F20"/>
        </w:rPr>
        <w:t>simple</w:t>
      </w:r>
      <w:r>
        <w:rPr>
          <w:color w:val="231F20"/>
          <w:spacing w:val="-8"/>
        </w:rPr>
        <w:t> </w:t>
      </w:r>
      <w:r>
        <w:rPr>
          <w:color w:val="231F20"/>
        </w:rPr>
        <w:t>approach</w:t>
      </w:r>
      <w:r>
        <w:rPr>
          <w:color w:val="231F20"/>
          <w:spacing w:val="-8"/>
        </w:rPr>
        <w:t> </w:t>
      </w:r>
      <w:r>
        <w:rPr>
          <w:color w:val="231F20"/>
        </w:rPr>
        <w:t>was</w:t>
      </w:r>
      <w:r>
        <w:rPr>
          <w:color w:val="231F20"/>
          <w:spacing w:val="-8"/>
        </w:rPr>
        <w:t> </w:t>
      </w:r>
      <w:r>
        <w:rPr>
          <w:color w:val="231F20"/>
        </w:rPr>
        <w:t>developed</w:t>
      </w:r>
      <w:r>
        <w:rPr>
          <w:color w:val="231F20"/>
          <w:spacing w:val="-8"/>
        </w:rPr>
        <w:t> </w:t>
      </w:r>
      <w:r>
        <w:rPr>
          <w:color w:val="231F20"/>
        </w:rPr>
        <w:t>to</w:t>
      </w:r>
      <w:r>
        <w:rPr>
          <w:color w:val="231F20"/>
          <w:spacing w:val="-8"/>
        </w:rPr>
        <w:t> </w:t>
      </w:r>
      <w:r>
        <w:rPr>
          <w:color w:val="231F20"/>
        </w:rPr>
        <w:t>pre-pare</w:t>
      </w:r>
      <w:r>
        <w:rPr>
          <w:color w:val="231F20"/>
          <w:spacing w:val="-7"/>
        </w:rPr>
        <w:t> </w:t>
      </w:r>
      <w:r>
        <w:rPr>
          <w:color w:val="231F20"/>
        </w:rPr>
        <w:t>carboxycellulose</w:t>
      </w:r>
      <w:r>
        <w:rPr>
          <w:color w:val="231F20"/>
          <w:spacing w:val="-6"/>
        </w:rPr>
        <w:t> </w:t>
      </w:r>
      <w:r>
        <w:rPr>
          <w:color w:val="231F20"/>
        </w:rPr>
        <w:t>nanofibers</w:t>
      </w:r>
      <w:r>
        <w:rPr>
          <w:color w:val="231F20"/>
          <w:spacing w:val="-6"/>
        </w:rPr>
        <w:t> </w:t>
      </w:r>
      <w:r>
        <w:rPr>
          <w:color w:val="231F20"/>
          <w:spacing w:val="-2"/>
        </w:rPr>
        <w:t>directly</w:t>
      </w:r>
    </w:p>
    <w:p>
      <w:pPr>
        <w:pStyle w:val="BodyText"/>
        <w:spacing w:after="0" w:line="200" w:lineRule="exact"/>
        <w:sectPr>
          <w:type w:val="continuous"/>
          <w:pgSz w:w="12240" w:h="15840"/>
          <w:pgMar w:header="480" w:footer="1131" w:top="1160" w:bottom="280" w:left="0" w:right="0"/>
          <w:cols w:num="3" w:equalWidth="0">
            <w:col w:w="4006" w:space="40"/>
            <w:col w:w="3838" w:space="39"/>
            <w:col w:w="4317"/>
          </w:cols>
        </w:sectPr>
      </w:pPr>
    </w:p>
    <w:p>
      <w:pPr>
        <w:pStyle w:val="BodyText"/>
        <w:tabs>
          <w:tab w:pos="3573" w:val="left" w:leader="none"/>
          <w:tab w:pos="4353" w:val="left" w:leader="none"/>
        </w:tabs>
        <w:spacing w:line="50" w:lineRule="exact"/>
        <w:ind w:left="2797"/>
      </w:pPr>
      <w:r>
        <w:rPr>
          <w:color w:val="231F20"/>
          <w:spacing w:val="-10"/>
          <w:position w:val="5"/>
          <w:sz w:val="11"/>
        </w:rPr>
        <w:t>2</w:t>
      </w:r>
      <w:r>
        <w:rPr>
          <w:color w:val="231F20"/>
          <w:position w:val="5"/>
          <w:sz w:val="11"/>
        </w:rPr>
        <w:tab/>
      </w:r>
      <w:r>
        <w:rPr>
          <w:color w:val="231F20"/>
          <w:spacing w:val="-10"/>
          <w:position w:val="5"/>
          <w:sz w:val="11"/>
        </w:rPr>
        <w:t>2</w:t>
      </w:r>
      <w:r>
        <w:rPr>
          <w:color w:val="231F20"/>
          <w:position w:val="5"/>
          <w:sz w:val="11"/>
        </w:rPr>
        <w:tab/>
      </w:r>
      <w:r>
        <w:rPr>
          <w:color w:val="231F20"/>
        </w:rPr>
        <w:t>tube</w:t>
      </w:r>
      <w:r>
        <w:rPr>
          <w:color w:val="231F20"/>
          <w:spacing w:val="-12"/>
        </w:rPr>
        <w:t> </w:t>
      </w:r>
      <w:r>
        <w:rPr>
          <w:color w:val="231F20"/>
        </w:rPr>
        <w:t>dispersions,</w:t>
      </w:r>
      <w:r>
        <w:rPr>
          <w:color w:val="231F20"/>
          <w:spacing w:val="-11"/>
        </w:rPr>
        <w:t> </w:t>
      </w:r>
      <w:r>
        <w:rPr>
          <w:color w:val="231F20"/>
        </w:rPr>
        <w:t>etc.</w:t>
      </w:r>
      <w:r>
        <w:rPr>
          <w:color w:val="231F20"/>
          <w:spacing w:val="22"/>
        </w:rPr>
        <w:t> </w:t>
      </w:r>
      <w:r>
        <w:rPr>
          <w:color w:val="231F20"/>
        </w:rPr>
        <w:t>Many</w:t>
      </w:r>
      <w:r>
        <w:rPr>
          <w:color w:val="231F20"/>
          <w:spacing w:val="-11"/>
        </w:rPr>
        <w:t> </w:t>
      </w:r>
      <w:r>
        <w:rPr>
          <w:color w:val="231F20"/>
        </w:rPr>
        <w:t>other</w:t>
      </w:r>
      <w:r>
        <w:rPr>
          <w:color w:val="231F20"/>
          <w:spacing w:val="-11"/>
        </w:rPr>
        <w:t> </w:t>
      </w:r>
      <w:r>
        <w:rPr>
          <w:color w:val="231F20"/>
          <w:spacing w:val="-2"/>
        </w:rPr>
        <w:t>forms</w:t>
      </w:r>
    </w:p>
    <w:p>
      <w:pPr>
        <w:pStyle w:val="BodyText"/>
        <w:spacing w:after="0" w:line="50" w:lineRule="exact"/>
        <w:sectPr>
          <w:type w:val="continuous"/>
          <w:pgSz w:w="12240" w:h="15840"/>
          <w:pgMar w:header="480" w:footer="1131" w:top="1160" w:bottom="280" w:left="0" w:right="0"/>
        </w:sectPr>
      </w:pPr>
    </w:p>
    <w:p>
      <w:pPr>
        <w:pStyle w:val="BodyText"/>
        <w:spacing w:line="165" w:lineRule="exact"/>
        <w:ind w:left="480"/>
      </w:pPr>
      <w:r>
        <w:rPr>
          <w:color w:val="231F20"/>
        </w:rPr>
        <w:t>mixture</w:t>
      </w:r>
      <w:r>
        <w:rPr>
          <w:color w:val="231F20"/>
          <w:spacing w:val="2"/>
        </w:rPr>
        <w:t> </w:t>
      </w:r>
      <w:r>
        <w:rPr>
          <w:color w:val="231F20"/>
        </w:rPr>
        <w:t>into</w:t>
      </w:r>
      <w:r>
        <w:rPr>
          <w:color w:val="231F20"/>
          <w:spacing w:val="3"/>
        </w:rPr>
        <w:t> </w:t>
      </w:r>
      <w:r>
        <w:rPr>
          <w:color w:val="231F20"/>
        </w:rPr>
        <w:t>fuels</w:t>
      </w:r>
      <w:r>
        <w:rPr>
          <w:color w:val="231F20"/>
          <w:spacing w:val="3"/>
        </w:rPr>
        <w:t> </w:t>
      </w:r>
      <w:r>
        <w:rPr>
          <w:color w:val="231F20"/>
        </w:rPr>
        <w:t>using</w:t>
      </w:r>
      <w:r>
        <w:rPr>
          <w:color w:val="231F20"/>
          <w:spacing w:val="3"/>
        </w:rPr>
        <w:t> </w:t>
      </w:r>
      <w:r>
        <w:rPr>
          <w:color w:val="231F20"/>
        </w:rPr>
        <w:t>Si-</w:t>
      </w:r>
      <w:r>
        <w:rPr>
          <w:color w:val="231F20"/>
          <w:spacing w:val="-2"/>
        </w:rPr>
        <w:t>microchan-</w:t>
      </w:r>
    </w:p>
    <w:p>
      <w:pPr>
        <w:pStyle w:val="BodyText"/>
        <w:spacing w:line="196" w:lineRule="auto" w:before="12"/>
        <w:ind w:left="480"/>
      </w:pPr>
      <w:r>
        <w:rPr>
          <w:color w:val="231F20"/>
          <w:w w:val="105"/>
        </w:rPr>
        <w:t>nel</w:t>
      </w:r>
      <w:r>
        <w:rPr>
          <w:color w:val="231F20"/>
          <w:spacing w:val="-1"/>
          <w:w w:val="105"/>
        </w:rPr>
        <w:t> </w:t>
      </w:r>
      <w:r>
        <w:rPr>
          <w:color w:val="231F20"/>
          <w:w w:val="105"/>
        </w:rPr>
        <w:t>microreactors</w:t>
      </w:r>
      <w:r>
        <w:rPr>
          <w:color w:val="231F20"/>
          <w:spacing w:val="-1"/>
          <w:w w:val="105"/>
        </w:rPr>
        <w:t> </w:t>
      </w:r>
      <w:r>
        <w:rPr>
          <w:color w:val="231F20"/>
          <w:w w:val="105"/>
        </w:rPr>
        <w:t>(SiMM).</w:t>
      </w:r>
      <w:r>
        <w:rPr>
          <w:color w:val="231F20"/>
          <w:spacing w:val="40"/>
          <w:w w:val="105"/>
        </w:rPr>
        <w:t> </w:t>
      </w:r>
      <w:r>
        <w:rPr>
          <w:color w:val="231F20"/>
          <w:w w:val="105"/>
        </w:rPr>
        <w:t>This</w:t>
      </w:r>
      <w:r>
        <w:rPr>
          <w:color w:val="231F20"/>
          <w:spacing w:val="-1"/>
          <w:w w:val="105"/>
        </w:rPr>
        <w:t> </w:t>
      </w:r>
      <w:r>
        <w:rPr>
          <w:color w:val="231F20"/>
          <w:w w:val="105"/>
        </w:rPr>
        <w:t>work complements our ongoing research on conversion of syngas to biofuel using </w:t>
      </w:r>
      <w:r>
        <w:rPr>
          <w:color w:val="231F20"/>
          <w:spacing w:val="-2"/>
          <w:w w:val="105"/>
        </w:rPr>
        <w:t>novel</w:t>
      </w:r>
      <w:r>
        <w:rPr>
          <w:color w:val="231F20"/>
          <w:spacing w:val="-5"/>
          <w:w w:val="105"/>
        </w:rPr>
        <w:t> </w:t>
      </w:r>
      <w:r>
        <w:rPr>
          <w:color w:val="231F20"/>
          <w:spacing w:val="-2"/>
          <w:w w:val="105"/>
        </w:rPr>
        <w:t>nanocatalysts</w:t>
      </w:r>
      <w:r>
        <w:rPr>
          <w:color w:val="231F20"/>
          <w:spacing w:val="-5"/>
          <w:w w:val="105"/>
        </w:rPr>
        <w:t> </w:t>
      </w:r>
      <w:r>
        <w:rPr>
          <w:color w:val="231F20"/>
          <w:spacing w:val="-2"/>
          <w:w w:val="105"/>
        </w:rPr>
        <w:t>encapsulated</w:t>
      </w:r>
      <w:r>
        <w:rPr>
          <w:color w:val="231F20"/>
          <w:spacing w:val="-5"/>
          <w:w w:val="105"/>
        </w:rPr>
        <w:t> </w:t>
      </w:r>
      <w:r>
        <w:rPr>
          <w:color w:val="231F20"/>
          <w:spacing w:val="-2"/>
          <w:w w:val="105"/>
        </w:rPr>
        <w:t>in</w:t>
      </w:r>
      <w:r>
        <w:rPr>
          <w:color w:val="231F20"/>
          <w:spacing w:val="-5"/>
          <w:w w:val="105"/>
        </w:rPr>
        <w:t> </w:t>
      </w:r>
      <w:r>
        <w:rPr>
          <w:color w:val="231F20"/>
          <w:spacing w:val="-2"/>
          <w:w w:val="105"/>
        </w:rPr>
        <w:t>high </w:t>
      </w:r>
      <w:r>
        <w:rPr>
          <w:color w:val="231F20"/>
          <w:w w:val="105"/>
        </w:rPr>
        <w:t>surface area mesoporous supports, 2) </w:t>
      </w:r>
      <w:r>
        <w:rPr>
          <w:color w:val="231F20"/>
        </w:rPr>
        <w:t>provide education and training for under-represented undergraduate and </w:t>
      </w:r>
      <w:r>
        <w:rPr>
          <w:color w:val="231F20"/>
        </w:rPr>
        <w:t>graduate </w:t>
      </w:r>
      <w:r>
        <w:rPr>
          <w:color w:val="231F20"/>
          <w:w w:val="105"/>
        </w:rPr>
        <w:t>students,</w:t>
      </w:r>
      <w:r>
        <w:rPr>
          <w:color w:val="231F20"/>
          <w:spacing w:val="-1"/>
          <w:w w:val="105"/>
        </w:rPr>
        <w:t> </w:t>
      </w:r>
      <w:r>
        <w:rPr>
          <w:color w:val="231F20"/>
          <w:w w:val="105"/>
        </w:rPr>
        <w:t>3)</w:t>
      </w:r>
      <w:r>
        <w:rPr>
          <w:color w:val="231F20"/>
          <w:spacing w:val="-1"/>
          <w:w w:val="105"/>
        </w:rPr>
        <w:t> </w:t>
      </w:r>
      <w:r>
        <w:rPr>
          <w:color w:val="231F20"/>
          <w:w w:val="105"/>
        </w:rPr>
        <w:t>serve</w:t>
      </w:r>
      <w:r>
        <w:rPr>
          <w:color w:val="231F20"/>
          <w:spacing w:val="-1"/>
          <w:w w:val="105"/>
        </w:rPr>
        <w:t> </w:t>
      </w:r>
      <w:r>
        <w:rPr>
          <w:color w:val="231F20"/>
          <w:w w:val="105"/>
        </w:rPr>
        <w:t>as</w:t>
      </w:r>
      <w:r>
        <w:rPr>
          <w:color w:val="231F20"/>
          <w:spacing w:val="-1"/>
          <w:w w:val="105"/>
        </w:rPr>
        <w:t> </w:t>
      </w:r>
      <w:r>
        <w:rPr>
          <w:color w:val="231F20"/>
          <w:w w:val="105"/>
        </w:rPr>
        <w:t>a</w:t>
      </w:r>
      <w:r>
        <w:rPr>
          <w:color w:val="231F20"/>
          <w:spacing w:val="-1"/>
          <w:w w:val="105"/>
        </w:rPr>
        <w:t> </w:t>
      </w:r>
      <w:r>
        <w:rPr>
          <w:color w:val="231F20"/>
          <w:w w:val="105"/>
        </w:rPr>
        <w:t>pipeline</w:t>
      </w:r>
      <w:r>
        <w:rPr>
          <w:color w:val="231F20"/>
          <w:spacing w:val="-1"/>
          <w:w w:val="105"/>
        </w:rPr>
        <w:t> </w:t>
      </w:r>
      <w:r>
        <w:rPr>
          <w:color w:val="231F20"/>
          <w:w w:val="105"/>
        </w:rPr>
        <w:t>for</w:t>
      </w:r>
      <w:r>
        <w:rPr>
          <w:color w:val="231F20"/>
          <w:spacing w:val="-1"/>
          <w:w w:val="105"/>
        </w:rPr>
        <w:t> </w:t>
      </w:r>
      <w:r>
        <w:rPr>
          <w:color w:val="231F20"/>
          <w:w w:val="105"/>
        </w:rPr>
        <w:t>K-12, community</w:t>
      </w:r>
      <w:r>
        <w:rPr>
          <w:color w:val="231F20"/>
          <w:spacing w:val="-5"/>
          <w:w w:val="105"/>
        </w:rPr>
        <w:t> </w:t>
      </w:r>
      <w:r>
        <w:rPr>
          <w:color w:val="231F20"/>
          <w:w w:val="105"/>
        </w:rPr>
        <w:t>college,</w:t>
      </w:r>
      <w:r>
        <w:rPr>
          <w:color w:val="231F20"/>
          <w:spacing w:val="-5"/>
          <w:w w:val="105"/>
        </w:rPr>
        <w:t> </w:t>
      </w:r>
      <w:r>
        <w:rPr>
          <w:color w:val="231F20"/>
          <w:w w:val="105"/>
        </w:rPr>
        <w:t>undergraduate,</w:t>
      </w:r>
      <w:r>
        <w:rPr>
          <w:color w:val="231F20"/>
          <w:spacing w:val="-5"/>
          <w:w w:val="105"/>
        </w:rPr>
        <w:t> </w:t>
      </w:r>
      <w:r>
        <w:rPr>
          <w:color w:val="231F20"/>
          <w:w w:val="105"/>
        </w:rPr>
        <w:t>and </w:t>
      </w:r>
      <w:r>
        <w:rPr>
          <w:color w:val="231F20"/>
          <w:spacing w:val="-2"/>
          <w:w w:val="105"/>
        </w:rPr>
        <w:t>graduate</w:t>
      </w:r>
      <w:r>
        <w:rPr>
          <w:color w:val="231F20"/>
          <w:spacing w:val="-8"/>
          <w:w w:val="105"/>
        </w:rPr>
        <w:t> </w:t>
      </w:r>
      <w:r>
        <w:rPr>
          <w:color w:val="231F20"/>
          <w:spacing w:val="-2"/>
          <w:w w:val="105"/>
        </w:rPr>
        <w:t>students</w:t>
      </w:r>
      <w:r>
        <w:rPr>
          <w:color w:val="231F20"/>
          <w:spacing w:val="-8"/>
          <w:w w:val="105"/>
        </w:rPr>
        <w:t> </w:t>
      </w:r>
      <w:r>
        <w:rPr>
          <w:color w:val="231F20"/>
          <w:spacing w:val="-2"/>
          <w:w w:val="105"/>
        </w:rPr>
        <w:t>into</w:t>
      </w:r>
      <w:r>
        <w:rPr>
          <w:color w:val="231F20"/>
          <w:spacing w:val="-8"/>
          <w:w w:val="105"/>
        </w:rPr>
        <w:t> </w:t>
      </w:r>
      <w:r>
        <w:rPr>
          <w:color w:val="231F20"/>
          <w:spacing w:val="-2"/>
          <w:w w:val="105"/>
        </w:rPr>
        <w:t>bioenergy</w:t>
      </w:r>
      <w:r>
        <w:rPr>
          <w:color w:val="231F20"/>
          <w:spacing w:val="-8"/>
          <w:w w:val="105"/>
        </w:rPr>
        <w:t> </w:t>
      </w:r>
      <w:r>
        <w:rPr>
          <w:color w:val="231F20"/>
          <w:spacing w:val="-2"/>
          <w:w w:val="105"/>
        </w:rPr>
        <w:t>related </w:t>
      </w:r>
      <w:r>
        <w:rPr>
          <w:color w:val="231F20"/>
          <w:w w:val="105"/>
        </w:rPr>
        <w:t>STEM disciplines and careers. (NSF)</w:t>
      </w:r>
    </w:p>
    <w:p>
      <w:pPr>
        <w:pStyle w:val="BodyText"/>
        <w:spacing w:before="1"/>
        <w:rPr>
          <w:sz w:val="6"/>
        </w:rPr>
      </w:pPr>
      <w:r>
        <w:rPr>
          <w:sz w:val="6"/>
        </w:rPr>
        <w:drawing>
          <wp:anchor distT="0" distB="0" distL="0" distR="0" allowOverlap="1" layoutInCell="1" locked="0" behindDoc="1" simplePos="0" relativeHeight="487752192">
            <wp:simplePos x="0" y="0"/>
            <wp:positionH relativeFrom="page">
              <wp:posOffset>304800</wp:posOffset>
            </wp:positionH>
            <wp:positionV relativeFrom="paragraph">
              <wp:posOffset>62402</wp:posOffset>
            </wp:positionV>
            <wp:extent cx="287895" cy="289560"/>
            <wp:effectExtent l="0" t="0" r="0" b="0"/>
            <wp:wrapTopAndBottom/>
            <wp:docPr id="973" name="Image 973"/>
            <wp:cNvGraphicFramePr>
              <a:graphicFrameLocks/>
            </wp:cNvGraphicFramePr>
            <a:graphic>
              <a:graphicData uri="http://schemas.openxmlformats.org/drawingml/2006/picture">
                <pic:pic>
                  <pic:nvPicPr>
                    <pic:cNvPr id="973" name="Image 973"/>
                    <pic:cNvPicPr/>
                  </pic:nvPicPr>
                  <pic:blipFill>
                    <a:blip r:embed="rId283" cstate="print"/>
                    <a:stretch>
                      <a:fillRect/>
                    </a:stretch>
                  </pic:blipFill>
                  <pic:spPr>
                    <a:xfrm>
                      <a:off x="0" y="0"/>
                      <a:ext cx="287895" cy="289560"/>
                    </a:xfrm>
                    <a:prstGeom prst="rect">
                      <a:avLst/>
                    </a:prstGeom>
                  </pic:spPr>
                </pic:pic>
              </a:graphicData>
            </a:graphic>
          </wp:anchor>
        </w:drawing>
      </w:r>
    </w:p>
    <w:p>
      <w:pPr>
        <w:pStyle w:val="BodyText"/>
        <w:spacing w:before="65"/>
      </w:pPr>
    </w:p>
    <w:p>
      <w:pPr>
        <w:spacing w:line="178" w:lineRule="exact" w:before="0"/>
        <w:ind w:left="480" w:right="0" w:firstLine="0"/>
        <w:jc w:val="left"/>
        <w:rPr>
          <w:sz w:val="16"/>
        </w:rPr>
      </w:pPr>
      <w:r>
        <w:rPr>
          <w:color w:val="231F20"/>
          <w:spacing w:val="-2"/>
          <w:sz w:val="16"/>
        </w:rPr>
        <w:t>Publication:</w:t>
      </w:r>
    </w:p>
    <w:p>
      <w:pPr>
        <w:spacing w:line="199" w:lineRule="auto" w:before="8"/>
        <w:ind w:left="480" w:right="0" w:firstLine="0"/>
        <w:jc w:val="left"/>
        <w:rPr>
          <w:sz w:val="16"/>
        </w:rPr>
      </w:pPr>
      <w:r>
        <w:rPr>
          <w:color w:val="231F20"/>
          <w:spacing w:val="-4"/>
          <w:sz w:val="16"/>
        </w:rPr>
        <w:t>C.</w:t>
      </w:r>
      <w:r>
        <w:rPr>
          <w:color w:val="231F20"/>
          <w:spacing w:val="-10"/>
          <w:sz w:val="16"/>
        </w:rPr>
        <w:t> </w:t>
      </w:r>
      <w:r>
        <w:rPr>
          <w:color w:val="231F20"/>
          <w:spacing w:val="-4"/>
          <w:sz w:val="16"/>
        </w:rPr>
        <w:t>Okoli,</w:t>
      </w:r>
      <w:r>
        <w:rPr>
          <w:color w:val="231F20"/>
          <w:spacing w:val="-10"/>
          <w:sz w:val="16"/>
        </w:rPr>
        <w:t> </w:t>
      </w:r>
      <w:r>
        <w:rPr>
          <w:color w:val="231F20"/>
          <w:spacing w:val="-4"/>
          <w:sz w:val="16"/>
        </w:rPr>
        <w:t>K.</w:t>
      </w:r>
      <w:r>
        <w:rPr>
          <w:color w:val="231F20"/>
          <w:spacing w:val="-10"/>
          <w:sz w:val="16"/>
        </w:rPr>
        <w:t> </w:t>
      </w:r>
      <w:r>
        <w:rPr>
          <w:color w:val="231F20"/>
          <w:spacing w:val="-4"/>
          <w:sz w:val="16"/>
        </w:rPr>
        <w:t>A.</w:t>
      </w:r>
      <w:r>
        <w:rPr>
          <w:color w:val="231F20"/>
          <w:spacing w:val="-10"/>
          <w:sz w:val="16"/>
        </w:rPr>
        <w:t> </w:t>
      </w:r>
      <w:r>
        <w:rPr>
          <w:color w:val="231F20"/>
          <w:spacing w:val="-4"/>
          <w:sz w:val="16"/>
        </w:rPr>
        <w:t>Kuttiyiel,</w:t>
      </w:r>
      <w:r>
        <w:rPr>
          <w:color w:val="231F20"/>
          <w:spacing w:val="-10"/>
          <w:sz w:val="16"/>
        </w:rPr>
        <w:t> </w:t>
      </w:r>
      <w:r>
        <w:rPr>
          <w:color w:val="231F20"/>
          <w:spacing w:val="-4"/>
          <w:sz w:val="16"/>
        </w:rPr>
        <w:t>J.</w:t>
      </w:r>
      <w:r>
        <w:rPr>
          <w:color w:val="231F20"/>
          <w:spacing w:val="-10"/>
          <w:sz w:val="16"/>
        </w:rPr>
        <w:t> </w:t>
      </w:r>
      <w:r>
        <w:rPr>
          <w:color w:val="231F20"/>
          <w:spacing w:val="-4"/>
          <w:sz w:val="16"/>
        </w:rPr>
        <w:t>Cole,</w:t>
      </w:r>
      <w:r>
        <w:rPr>
          <w:color w:val="231F20"/>
          <w:spacing w:val="-10"/>
          <w:sz w:val="16"/>
        </w:rPr>
        <w:t> </w:t>
      </w:r>
      <w:r>
        <w:rPr>
          <w:color w:val="231F20"/>
          <w:spacing w:val="-4"/>
          <w:sz w:val="16"/>
        </w:rPr>
        <w:t>J.</w:t>
      </w:r>
      <w:r>
        <w:rPr>
          <w:color w:val="231F20"/>
          <w:spacing w:val="-10"/>
          <w:sz w:val="16"/>
        </w:rPr>
        <w:t> </w:t>
      </w:r>
      <w:r>
        <w:rPr>
          <w:color w:val="231F20"/>
          <w:spacing w:val="-4"/>
          <w:sz w:val="16"/>
        </w:rPr>
        <w:t>McCutchen,</w:t>
      </w:r>
      <w:r>
        <w:rPr>
          <w:color w:val="231F20"/>
          <w:spacing w:val="-10"/>
          <w:sz w:val="16"/>
        </w:rPr>
        <w:t> </w:t>
      </w:r>
      <w:r>
        <w:rPr>
          <w:color w:val="231F20"/>
          <w:spacing w:val="-4"/>
          <w:sz w:val="16"/>
        </w:rPr>
        <w:t>H.</w:t>
      </w:r>
      <w:r>
        <w:rPr>
          <w:color w:val="231F20"/>
          <w:spacing w:val="-10"/>
          <w:sz w:val="16"/>
        </w:rPr>
        <w:t> </w:t>
      </w:r>
      <w:r>
        <w:rPr>
          <w:color w:val="231F20"/>
          <w:spacing w:val="-4"/>
          <w:sz w:val="16"/>
        </w:rPr>
        <w:t>Tawfik,</w:t>
      </w:r>
      <w:r>
        <w:rPr>
          <w:color w:val="231F20"/>
          <w:spacing w:val="-10"/>
          <w:sz w:val="16"/>
        </w:rPr>
        <w:t> </w:t>
      </w:r>
      <w:r>
        <w:rPr>
          <w:color w:val="231F20"/>
          <w:spacing w:val="-4"/>
          <w:sz w:val="16"/>
        </w:rPr>
        <w:t>R</w:t>
      </w:r>
      <w:r>
        <w:rPr>
          <w:color w:val="231F20"/>
          <w:spacing w:val="-4"/>
          <w:sz w:val="16"/>
        </w:rPr>
        <w:t>.</w:t>
      </w:r>
      <w:r>
        <w:rPr>
          <w:color w:val="231F20"/>
          <w:spacing w:val="40"/>
          <w:sz w:val="16"/>
        </w:rPr>
        <w:t> </w:t>
      </w:r>
      <w:r>
        <w:rPr>
          <w:color w:val="231F20"/>
          <w:spacing w:val="-2"/>
          <w:w w:val="90"/>
          <w:sz w:val="16"/>
        </w:rPr>
        <w:t>Adzic, D. Mahajan. </w:t>
      </w:r>
      <w:r>
        <w:rPr>
          <w:rFonts w:ascii="Trebuchet MS"/>
          <w:i/>
          <w:color w:val="231F20"/>
          <w:spacing w:val="-2"/>
          <w:w w:val="90"/>
          <w:sz w:val="16"/>
        </w:rPr>
        <w:t>Sonochemical</w:t>
      </w:r>
      <w:r>
        <w:rPr>
          <w:rFonts w:ascii="Trebuchet MS"/>
          <w:i/>
          <w:color w:val="231F20"/>
          <w:spacing w:val="-15"/>
          <w:w w:val="90"/>
          <w:sz w:val="16"/>
        </w:rPr>
        <w:t> </w:t>
      </w:r>
      <w:r>
        <w:rPr>
          <w:rFonts w:ascii="Trebuchet MS"/>
          <w:i/>
          <w:color w:val="231F20"/>
          <w:spacing w:val="-2"/>
          <w:w w:val="90"/>
          <w:sz w:val="16"/>
        </w:rPr>
        <w:t>synthesis</w:t>
      </w:r>
      <w:r>
        <w:rPr>
          <w:rFonts w:ascii="Trebuchet MS"/>
          <w:i/>
          <w:color w:val="231F20"/>
          <w:spacing w:val="-15"/>
          <w:w w:val="90"/>
          <w:sz w:val="16"/>
        </w:rPr>
        <w:t> </w:t>
      </w:r>
      <w:r>
        <w:rPr>
          <w:rFonts w:ascii="Trebuchet MS"/>
          <w:i/>
          <w:color w:val="231F20"/>
          <w:spacing w:val="-2"/>
          <w:w w:val="90"/>
          <w:sz w:val="16"/>
        </w:rPr>
        <w:t>of</w:t>
      </w:r>
      <w:r>
        <w:rPr>
          <w:rFonts w:ascii="Trebuchet MS"/>
          <w:i/>
          <w:color w:val="231F20"/>
          <w:spacing w:val="-15"/>
          <w:w w:val="90"/>
          <w:sz w:val="16"/>
        </w:rPr>
        <w:t> </w:t>
      </w:r>
      <w:r>
        <w:rPr>
          <w:rFonts w:ascii="Trebuchet MS"/>
          <w:i/>
          <w:color w:val="231F20"/>
          <w:spacing w:val="-2"/>
          <w:w w:val="90"/>
          <w:sz w:val="16"/>
        </w:rPr>
        <w:t>metal</w:t>
      </w:r>
      <w:r>
        <w:rPr>
          <w:rFonts w:ascii="Trebuchet MS"/>
          <w:i/>
          <w:color w:val="231F20"/>
          <w:spacing w:val="-15"/>
          <w:w w:val="90"/>
          <w:sz w:val="16"/>
        </w:rPr>
        <w:t> </w:t>
      </w:r>
      <w:r>
        <w:rPr>
          <w:rFonts w:ascii="Trebuchet MS"/>
          <w:i/>
          <w:color w:val="231F20"/>
          <w:spacing w:val="-2"/>
          <w:w w:val="90"/>
          <w:sz w:val="16"/>
        </w:rPr>
        <w:t>alloy</w:t>
      </w:r>
      <w:r>
        <w:rPr>
          <w:rFonts w:ascii="Trebuchet MS"/>
          <w:i/>
          <w:color w:val="231F20"/>
          <w:spacing w:val="-2"/>
          <w:w w:val="90"/>
          <w:sz w:val="16"/>
        </w:rPr>
        <w:t> </w:t>
      </w:r>
      <w:r>
        <w:rPr>
          <w:rFonts w:ascii="Trebuchet MS"/>
          <w:i/>
          <w:color w:val="231F20"/>
          <w:w w:val="85"/>
          <w:sz w:val="16"/>
        </w:rPr>
        <w:t>nanoparticles</w:t>
      </w:r>
      <w:r>
        <w:rPr>
          <w:rFonts w:ascii="Trebuchet MS"/>
          <w:i/>
          <w:color w:val="231F20"/>
          <w:spacing w:val="-17"/>
          <w:w w:val="85"/>
          <w:sz w:val="16"/>
        </w:rPr>
        <w:t> </w:t>
      </w:r>
      <w:r>
        <w:rPr>
          <w:rFonts w:ascii="Trebuchet MS"/>
          <w:i/>
          <w:color w:val="231F20"/>
          <w:w w:val="85"/>
          <w:sz w:val="16"/>
        </w:rPr>
        <w:t>in</w:t>
      </w:r>
      <w:r>
        <w:rPr>
          <w:rFonts w:ascii="Trebuchet MS"/>
          <w:i/>
          <w:color w:val="231F20"/>
          <w:spacing w:val="-17"/>
          <w:w w:val="85"/>
          <w:sz w:val="16"/>
        </w:rPr>
        <w:t> </w:t>
      </w:r>
      <w:r>
        <w:rPr>
          <w:rFonts w:ascii="Trebuchet MS"/>
          <w:i/>
          <w:color w:val="231F20"/>
          <w:w w:val="85"/>
          <w:sz w:val="16"/>
        </w:rPr>
        <w:t>different</w:t>
      </w:r>
      <w:r>
        <w:rPr>
          <w:rFonts w:ascii="Trebuchet MS"/>
          <w:i/>
          <w:color w:val="231F20"/>
          <w:spacing w:val="-17"/>
          <w:w w:val="85"/>
          <w:sz w:val="16"/>
        </w:rPr>
        <w:t> </w:t>
      </w:r>
      <w:r>
        <w:rPr>
          <w:rFonts w:ascii="Trebuchet MS"/>
          <w:i/>
          <w:color w:val="231F20"/>
          <w:w w:val="85"/>
          <w:sz w:val="16"/>
        </w:rPr>
        <w:t>solvents</w:t>
      </w:r>
      <w:r>
        <w:rPr>
          <w:rFonts w:ascii="Trebuchet MS"/>
          <w:i/>
          <w:color w:val="231F20"/>
          <w:spacing w:val="-17"/>
          <w:w w:val="85"/>
          <w:sz w:val="16"/>
        </w:rPr>
        <w:t> </w:t>
      </w:r>
      <w:r>
        <w:rPr>
          <w:rFonts w:ascii="Trebuchet MS"/>
          <w:i/>
          <w:color w:val="231F20"/>
          <w:w w:val="85"/>
          <w:sz w:val="16"/>
        </w:rPr>
        <w:t>for</w:t>
      </w:r>
      <w:r>
        <w:rPr>
          <w:rFonts w:ascii="Trebuchet MS"/>
          <w:i/>
          <w:color w:val="231F20"/>
          <w:spacing w:val="-19"/>
          <w:w w:val="85"/>
          <w:sz w:val="16"/>
        </w:rPr>
        <w:t> </w:t>
      </w:r>
      <w:r>
        <w:rPr>
          <w:rFonts w:ascii="Trebuchet MS"/>
          <w:i/>
          <w:color w:val="231F20"/>
          <w:w w:val="85"/>
          <w:sz w:val="16"/>
        </w:rPr>
        <w:t>use</w:t>
      </w:r>
      <w:r>
        <w:rPr>
          <w:rFonts w:ascii="Trebuchet MS"/>
          <w:i/>
          <w:color w:val="231F20"/>
          <w:spacing w:val="-17"/>
          <w:w w:val="85"/>
          <w:sz w:val="16"/>
        </w:rPr>
        <w:t> </w:t>
      </w:r>
      <w:r>
        <w:rPr>
          <w:rFonts w:ascii="Trebuchet MS"/>
          <w:i/>
          <w:color w:val="231F20"/>
          <w:w w:val="85"/>
          <w:sz w:val="16"/>
        </w:rPr>
        <w:t>as</w:t>
      </w:r>
      <w:r>
        <w:rPr>
          <w:rFonts w:ascii="Trebuchet MS"/>
          <w:i/>
          <w:color w:val="231F20"/>
          <w:spacing w:val="-17"/>
          <w:w w:val="85"/>
          <w:sz w:val="16"/>
        </w:rPr>
        <w:t> </w:t>
      </w:r>
      <w:r>
        <w:rPr>
          <w:rFonts w:ascii="Trebuchet MS"/>
          <w:i/>
          <w:color w:val="231F20"/>
          <w:w w:val="85"/>
          <w:sz w:val="16"/>
        </w:rPr>
        <w:t>electrocata-</w:t>
      </w:r>
      <w:r>
        <w:rPr>
          <w:rFonts w:ascii="Trebuchet MS"/>
          <w:i/>
          <w:color w:val="231F20"/>
          <w:spacing w:val="-2"/>
          <w:sz w:val="16"/>
        </w:rPr>
        <w:t>lysts.</w:t>
      </w:r>
      <w:r>
        <w:rPr>
          <w:rFonts w:ascii="Trebuchet MS"/>
          <w:i/>
          <w:color w:val="231F20"/>
          <w:spacing w:val="-18"/>
          <w:sz w:val="16"/>
        </w:rPr>
        <w:t> </w:t>
      </w:r>
      <w:r>
        <w:rPr>
          <w:color w:val="231F20"/>
          <w:spacing w:val="-2"/>
          <w:sz w:val="16"/>
        </w:rPr>
        <w:t>Ultrason.</w:t>
      </w:r>
      <w:r>
        <w:rPr>
          <w:color w:val="231F20"/>
          <w:spacing w:val="-4"/>
          <w:sz w:val="16"/>
        </w:rPr>
        <w:t> </w:t>
      </w:r>
      <w:r>
        <w:rPr>
          <w:color w:val="231F20"/>
          <w:spacing w:val="-2"/>
          <w:sz w:val="16"/>
        </w:rPr>
        <w:t>Sonochem.,</w:t>
      </w:r>
      <w:r>
        <w:rPr>
          <w:color w:val="231F20"/>
          <w:spacing w:val="-4"/>
          <w:sz w:val="16"/>
        </w:rPr>
        <w:t> </w:t>
      </w:r>
      <w:r>
        <w:rPr>
          <w:color w:val="231F20"/>
          <w:spacing w:val="-2"/>
          <w:sz w:val="16"/>
        </w:rPr>
        <w:t>submitted</w:t>
      </w:r>
      <w:r>
        <w:rPr>
          <w:color w:val="231F20"/>
          <w:spacing w:val="-4"/>
          <w:sz w:val="16"/>
        </w:rPr>
        <w:t> </w:t>
      </w:r>
      <w:r>
        <w:rPr>
          <w:color w:val="231F20"/>
          <w:spacing w:val="-2"/>
          <w:sz w:val="16"/>
        </w:rPr>
        <w:t>(2017).</w:t>
      </w:r>
    </w:p>
    <w:p>
      <w:pPr>
        <w:pStyle w:val="BodyText"/>
        <w:spacing w:line="196" w:lineRule="auto" w:before="95"/>
        <w:ind w:left="365" w:right="37"/>
        <w:jc w:val="both"/>
      </w:pPr>
      <w:r>
        <w:rPr/>
        <w:br w:type="column"/>
      </w:r>
      <w:r>
        <w:rPr>
          <w:color w:val="231F20"/>
        </w:rPr>
        <w:t>of</w:t>
      </w:r>
      <w:r>
        <w:rPr>
          <w:color w:val="231F20"/>
          <w:spacing w:val="-12"/>
        </w:rPr>
        <w:t> </w:t>
      </w:r>
      <w:r>
        <w:rPr>
          <w:color w:val="231F20"/>
        </w:rPr>
        <w:t>nanocelluloses</w:t>
      </w:r>
      <w:r>
        <w:rPr>
          <w:color w:val="231F20"/>
          <w:spacing w:val="-11"/>
        </w:rPr>
        <w:t> </w:t>
      </w:r>
      <w:r>
        <w:rPr>
          <w:color w:val="231F20"/>
        </w:rPr>
        <w:t>without</w:t>
      </w:r>
      <w:r>
        <w:rPr>
          <w:color w:val="231F20"/>
          <w:spacing w:val="-11"/>
        </w:rPr>
        <w:t> </w:t>
      </w:r>
      <w:r>
        <w:rPr>
          <w:color w:val="231F20"/>
        </w:rPr>
        <w:t>carboxyl</w:t>
      </w:r>
      <w:r>
        <w:rPr>
          <w:color w:val="231F20"/>
          <w:spacing w:val="-12"/>
        </w:rPr>
        <w:t> </w:t>
      </w:r>
      <w:r>
        <w:rPr>
          <w:color w:val="231F20"/>
        </w:rPr>
        <w:t>groups, such as cellulose nanocrystals, microfibril-lated cellulose, bacterial nanocellulose</w:t>
      </w:r>
    </w:p>
    <w:p>
      <w:pPr>
        <w:pStyle w:val="BodyText"/>
        <w:spacing w:line="196" w:lineRule="auto"/>
        <w:ind w:left="365" w:right="248"/>
        <w:jc w:val="both"/>
      </w:pPr>
      <w:r>
        <w:rPr>
          <w:color w:val="231F20"/>
        </w:rPr>
        <w:t>and</w:t>
      </w:r>
      <w:r>
        <w:rPr>
          <w:color w:val="231F20"/>
          <w:spacing w:val="-12"/>
        </w:rPr>
        <w:t> </w:t>
      </w:r>
      <w:r>
        <w:rPr>
          <w:color w:val="231F20"/>
        </w:rPr>
        <w:t>cellulose</w:t>
      </w:r>
      <w:r>
        <w:rPr>
          <w:color w:val="231F20"/>
          <w:spacing w:val="-11"/>
        </w:rPr>
        <w:t> </w:t>
      </w:r>
      <w:r>
        <w:rPr>
          <w:color w:val="231F20"/>
        </w:rPr>
        <w:t>nanofibers,</w:t>
      </w:r>
      <w:r>
        <w:rPr>
          <w:color w:val="231F20"/>
          <w:spacing w:val="-11"/>
        </w:rPr>
        <w:t> </w:t>
      </w:r>
      <w:r>
        <w:rPr>
          <w:color w:val="231F20"/>
        </w:rPr>
        <w:t>have</w:t>
      </w:r>
      <w:r>
        <w:rPr>
          <w:color w:val="231F20"/>
          <w:spacing w:val="-12"/>
        </w:rPr>
        <w:t> </w:t>
      </w:r>
      <w:r>
        <w:rPr>
          <w:color w:val="231F20"/>
        </w:rPr>
        <w:t>also</w:t>
      </w:r>
      <w:r>
        <w:rPr>
          <w:color w:val="231F20"/>
          <w:spacing w:val="-11"/>
        </w:rPr>
        <w:t> </w:t>
      </w:r>
      <w:r>
        <w:rPr>
          <w:color w:val="231F20"/>
        </w:rPr>
        <w:t>been extensively studied in the literature.</w:t>
      </w:r>
    </w:p>
    <w:p>
      <w:pPr>
        <w:pStyle w:val="BodyText"/>
        <w:spacing w:line="196" w:lineRule="auto" w:before="199"/>
        <w:ind w:left="365"/>
      </w:pPr>
      <w:r>
        <w:rPr>
          <w:color w:val="231F20"/>
        </w:rPr>
        <w:t>The major features of carboxycellulose nanofibers, which can be referred to as functional nanocelluloses, are two: (i) the nanoscale</w:t>
      </w:r>
      <w:r>
        <w:rPr>
          <w:color w:val="231F20"/>
          <w:spacing w:val="-3"/>
        </w:rPr>
        <w:t> </w:t>
      </w:r>
      <w:r>
        <w:rPr>
          <w:color w:val="231F20"/>
        </w:rPr>
        <w:t>format</w:t>
      </w:r>
      <w:r>
        <w:rPr>
          <w:color w:val="231F20"/>
          <w:spacing w:val="-3"/>
        </w:rPr>
        <w:t> </w:t>
      </w:r>
      <w:r>
        <w:rPr>
          <w:color w:val="231F20"/>
        </w:rPr>
        <w:t>is</w:t>
      </w:r>
      <w:r>
        <w:rPr>
          <w:color w:val="231F20"/>
          <w:spacing w:val="-3"/>
        </w:rPr>
        <w:t> </w:t>
      </w:r>
      <w:r>
        <w:rPr>
          <w:color w:val="231F20"/>
        </w:rPr>
        <w:t>resulted</w:t>
      </w:r>
      <w:r>
        <w:rPr>
          <w:color w:val="231F20"/>
          <w:spacing w:val="-3"/>
        </w:rPr>
        <w:t> </w:t>
      </w:r>
      <w:r>
        <w:rPr>
          <w:color w:val="231F20"/>
        </w:rPr>
        <w:t>from</w:t>
      </w:r>
      <w:r>
        <w:rPr>
          <w:color w:val="231F20"/>
          <w:spacing w:val="-3"/>
        </w:rPr>
        <w:t> </w:t>
      </w:r>
      <w:r>
        <w:rPr>
          <w:color w:val="231F20"/>
        </w:rPr>
        <w:t>the</w:t>
      </w:r>
      <w:r>
        <w:rPr>
          <w:color w:val="231F20"/>
          <w:spacing w:val="-3"/>
        </w:rPr>
        <w:t> </w:t>
      </w:r>
      <w:r>
        <w:rPr>
          <w:color w:val="231F20"/>
        </w:rPr>
        <w:t>exis-tence of building blocks – cellulose micro-fibrils, – in the cell walls of biomass, rather than</w:t>
      </w:r>
      <w:r>
        <w:rPr>
          <w:color w:val="231F20"/>
          <w:spacing w:val="-4"/>
        </w:rPr>
        <w:t> </w:t>
      </w:r>
      <w:r>
        <w:rPr>
          <w:color w:val="231F20"/>
        </w:rPr>
        <w:t>by</w:t>
      </w:r>
      <w:r>
        <w:rPr>
          <w:color w:val="231F20"/>
          <w:spacing w:val="-4"/>
        </w:rPr>
        <w:t> </w:t>
      </w:r>
      <w:r>
        <w:rPr>
          <w:color w:val="231F20"/>
        </w:rPr>
        <w:t>regeneration</w:t>
      </w:r>
      <w:r>
        <w:rPr>
          <w:color w:val="231F20"/>
          <w:spacing w:val="-4"/>
        </w:rPr>
        <w:t> </w:t>
      </w:r>
      <w:r>
        <w:rPr>
          <w:color w:val="231F20"/>
        </w:rPr>
        <w:t>of</w:t>
      </w:r>
      <w:r>
        <w:rPr>
          <w:color w:val="231F20"/>
          <w:spacing w:val="-4"/>
        </w:rPr>
        <w:t> </w:t>
      </w:r>
      <w:r>
        <w:rPr>
          <w:color w:val="231F20"/>
        </w:rPr>
        <w:t>dissolved</w:t>
      </w:r>
      <w:r>
        <w:rPr>
          <w:color w:val="231F20"/>
          <w:spacing w:val="-4"/>
        </w:rPr>
        <w:t> </w:t>
      </w:r>
      <w:r>
        <w:rPr>
          <w:color w:val="231F20"/>
        </w:rPr>
        <w:t>cellulose polymer chains requiring energy-intensive processes; (ii) the modification, such as by TEMPO oxidation, carboxymethylation, </w:t>
      </w:r>
      <w:r>
        <w:rPr>
          <w:color w:val="231F20"/>
          <w:spacing w:val="-2"/>
        </w:rPr>
        <w:t>phosphorylation, acetylation, and </w:t>
      </w:r>
      <w:r>
        <w:rPr>
          <w:color w:val="231F20"/>
          <w:spacing w:val="-2"/>
        </w:rPr>
        <w:t>silylation, </w:t>
      </w:r>
      <w:r>
        <w:rPr>
          <w:color w:val="231F20"/>
        </w:rPr>
        <w:t>on the nanocellulose surface introduces negative charges, which not only facilitate nanofiber dispersion in suspensions, but also provide functional sites for utiliza-</w:t>
      </w:r>
    </w:p>
    <w:p>
      <w:pPr>
        <w:pStyle w:val="BodyText"/>
        <w:spacing w:line="196" w:lineRule="auto"/>
        <w:ind w:left="365" w:right="51"/>
      </w:pPr>
      <w:r>
        <w:rPr>
          <w:color w:val="231F20"/>
        </w:rPr>
        <w:t>tion</w:t>
      </w:r>
      <w:r>
        <w:rPr>
          <w:color w:val="231F20"/>
          <w:spacing w:val="-12"/>
        </w:rPr>
        <w:t> </w:t>
      </w:r>
      <w:r>
        <w:rPr>
          <w:color w:val="231F20"/>
        </w:rPr>
        <w:t>(e.g.</w:t>
      </w:r>
      <w:r>
        <w:rPr>
          <w:color w:val="231F20"/>
          <w:spacing w:val="-11"/>
        </w:rPr>
        <w:t> </w:t>
      </w:r>
      <w:r>
        <w:rPr>
          <w:color w:val="231F20"/>
        </w:rPr>
        <w:t>adsorption)</w:t>
      </w:r>
      <w:r>
        <w:rPr>
          <w:color w:val="231F20"/>
          <w:spacing w:val="-11"/>
        </w:rPr>
        <w:t> </w:t>
      </w:r>
      <w:r>
        <w:rPr>
          <w:color w:val="231F20"/>
        </w:rPr>
        <w:t>and</w:t>
      </w:r>
      <w:r>
        <w:rPr>
          <w:color w:val="231F20"/>
          <w:spacing w:val="-12"/>
        </w:rPr>
        <w:t> </w:t>
      </w:r>
      <w:r>
        <w:rPr>
          <w:color w:val="231F20"/>
        </w:rPr>
        <w:t>further</w:t>
      </w:r>
      <w:r>
        <w:rPr>
          <w:color w:val="231F20"/>
          <w:spacing w:val="-11"/>
        </w:rPr>
        <w:t> </w:t>
      </w:r>
      <w:r>
        <w:rPr>
          <w:color w:val="231F20"/>
        </w:rPr>
        <w:t>chemical reaction. In addition, nanocelluloses can be extracted from any biomass, including underutilized sources, such as grasses, weeds, shrubs and agricultural waste.</w:t>
      </w:r>
    </w:p>
    <w:p>
      <w:pPr>
        <w:pStyle w:val="BodyText"/>
        <w:spacing w:line="196" w:lineRule="auto"/>
        <w:ind w:left="328" w:right="526"/>
        <w:jc w:val="both"/>
      </w:pPr>
      <w:r>
        <w:rPr/>
        <w:br w:type="column"/>
      </w:r>
      <w:r>
        <w:rPr>
          <w:color w:val="231F20"/>
        </w:rPr>
        <w:t>from</w:t>
      </w:r>
      <w:r>
        <w:rPr>
          <w:color w:val="231F20"/>
          <w:spacing w:val="-10"/>
        </w:rPr>
        <w:t> </w:t>
      </w:r>
      <w:r>
        <w:rPr>
          <w:color w:val="231F20"/>
        </w:rPr>
        <w:t>untreated</w:t>
      </w:r>
      <w:r>
        <w:rPr>
          <w:color w:val="231F20"/>
          <w:spacing w:val="-10"/>
        </w:rPr>
        <w:t> </w:t>
      </w:r>
      <w:r>
        <w:rPr>
          <w:color w:val="231F20"/>
        </w:rPr>
        <w:t>biomass</w:t>
      </w:r>
      <w:r>
        <w:rPr>
          <w:color w:val="231F20"/>
          <w:spacing w:val="-10"/>
        </w:rPr>
        <w:t> </w:t>
      </w:r>
      <w:r>
        <w:rPr>
          <w:color w:val="231F20"/>
        </w:rPr>
        <w:t>using</w:t>
      </w:r>
      <w:r>
        <w:rPr>
          <w:color w:val="231F20"/>
          <w:spacing w:val="-10"/>
        </w:rPr>
        <w:t> </w:t>
      </w:r>
      <w:r>
        <w:rPr>
          <w:color w:val="231F20"/>
        </w:rPr>
        <w:t>nitric</w:t>
      </w:r>
      <w:r>
        <w:rPr>
          <w:color w:val="231F20"/>
          <w:spacing w:val="-10"/>
        </w:rPr>
        <w:t> </w:t>
      </w:r>
      <w:r>
        <w:rPr>
          <w:color w:val="231F20"/>
        </w:rPr>
        <w:t>acid</w:t>
      </w:r>
      <w:r>
        <w:rPr>
          <w:color w:val="231F20"/>
          <w:spacing w:val="-10"/>
        </w:rPr>
        <w:t> </w:t>
      </w:r>
      <w:r>
        <w:rPr>
          <w:color w:val="231F20"/>
        </w:rPr>
        <w:t>or nitric acid-sodium nitrite mixtures. Experi-ments</w:t>
      </w:r>
      <w:r>
        <w:rPr>
          <w:color w:val="231F20"/>
          <w:spacing w:val="-1"/>
        </w:rPr>
        <w:t> </w:t>
      </w:r>
      <w:r>
        <w:rPr>
          <w:color w:val="231F20"/>
        </w:rPr>
        <w:t>indicated</w:t>
      </w:r>
      <w:r>
        <w:rPr>
          <w:color w:val="231F20"/>
          <w:spacing w:val="-1"/>
        </w:rPr>
        <w:t> </w:t>
      </w:r>
      <w:r>
        <w:rPr>
          <w:color w:val="231F20"/>
        </w:rPr>
        <w:t>that</w:t>
      </w:r>
      <w:r>
        <w:rPr>
          <w:color w:val="231F20"/>
          <w:spacing w:val="-1"/>
        </w:rPr>
        <w:t> </w:t>
      </w:r>
      <w:r>
        <w:rPr>
          <w:color w:val="231F20"/>
        </w:rPr>
        <w:t>this</w:t>
      </w:r>
      <w:r>
        <w:rPr>
          <w:color w:val="231F20"/>
          <w:spacing w:val="-1"/>
        </w:rPr>
        <w:t> </w:t>
      </w:r>
      <w:r>
        <w:rPr>
          <w:color w:val="231F20"/>
        </w:rPr>
        <w:t>approach</w:t>
      </w:r>
      <w:r>
        <w:rPr>
          <w:color w:val="231F20"/>
          <w:spacing w:val="-1"/>
        </w:rPr>
        <w:t> </w:t>
      </w:r>
      <w:r>
        <w:rPr>
          <w:color w:val="231F20"/>
        </w:rPr>
        <w:t>greatly reduced the need for multi-chemicals,</w:t>
      </w:r>
    </w:p>
    <w:p>
      <w:pPr>
        <w:pStyle w:val="BodyText"/>
        <w:spacing w:line="196" w:lineRule="auto"/>
        <w:ind w:left="328" w:right="583"/>
      </w:pPr>
      <w:r>
        <w:rPr>
          <w:color w:val="231F20"/>
        </w:rPr>
        <w:t>and offered significant benefits in lower-ing</w:t>
      </w:r>
      <w:r>
        <w:rPr>
          <w:color w:val="231F20"/>
          <w:spacing w:val="-2"/>
        </w:rPr>
        <w:t> </w:t>
      </w:r>
      <w:r>
        <w:rPr>
          <w:color w:val="231F20"/>
        </w:rPr>
        <w:t>the</w:t>
      </w:r>
      <w:r>
        <w:rPr>
          <w:color w:val="231F20"/>
          <w:spacing w:val="-2"/>
        </w:rPr>
        <w:t> </w:t>
      </w:r>
      <w:r>
        <w:rPr>
          <w:color w:val="231F20"/>
        </w:rPr>
        <w:t>consumption</w:t>
      </w:r>
      <w:r>
        <w:rPr>
          <w:color w:val="231F20"/>
          <w:spacing w:val="-2"/>
        </w:rPr>
        <w:t> </w:t>
      </w:r>
      <w:r>
        <w:rPr>
          <w:color w:val="231F20"/>
        </w:rPr>
        <w:t>of</w:t>
      </w:r>
      <w:r>
        <w:rPr>
          <w:color w:val="231F20"/>
          <w:spacing w:val="-2"/>
        </w:rPr>
        <w:t> </w:t>
      </w:r>
      <w:r>
        <w:rPr>
          <w:color w:val="231F20"/>
        </w:rPr>
        <w:t>water</w:t>
      </w:r>
      <w:r>
        <w:rPr>
          <w:color w:val="231F20"/>
          <w:spacing w:val="-2"/>
        </w:rPr>
        <w:t> </w:t>
      </w:r>
      <w:r>
        <w:rPr>
          <w:color w:val="231F20"/>
        </w:rPr>
        <w:t>and</w:t>
      </w:r>
      <w:r>
        <w:rPr>
          <w:color w:val="231F20"/>
          <w:spacing w:val="-2"/>
        </w:rPr>
        <w:t> </w:t>
      </w:r>
      <w:r>
        <w:rPr>
          <w:color w:val="231F20"/>
        </w:rPr>
        <w:t>electric </w:t>
      </w:r>
      <w:r>
        <w:rPr>
          <w:color w:val="231F20"/>
          <w:spacing w:val="-2"/>
        </w:rPr>
        <w:t>energy,</w:t>
      </w:r>
      <w:r>
        <w:rPr>
          <w:color w:val="231F20"/>
          <w:spacing w:val="-6"/>
        </w:rPr>
        <w:t> </w:t>
      </w:r>
      <w:r>
        <w:rPr>
          <w:color w:val="231F20"/>
          <w:spacing w:val="-2"/>
        </w:rPr>
        <w:t>when</w:t>
      </w:r>
      <w:r>
        <w:rPr>
          <w:color w:val="231F20"/>
          <w:spacing w:val="-6"/>
        </w:rPr>
        <w:t> </w:t>
      </w:r>
      <w:r>
        <w:rPr>
          <w:color w:val="231F20"/>
          <w:spacing w:val="-2"/>
        </w:rPr>
        <w:t>compared</w:t>
      </w:r>
      <w:r>
        <w:rPr>
          <w:color w:val="231F20"/>
          <w:spacing w:val="-6"/>
        </w:rPr>
        <w:t> </w:t>
      </w:r>
      <w:r>
        <w:rPr>
          <w:color w:val="231F20"/>
          <w:spacing w:val="-2"/>
        </w:rPr>
        <w:t>with</w:t>
      </w:r>
      <w:r>
        <w:rPr>
          <w:color w:val="231F20"/>
          <w:spacing w:val="-6"/>
        </w:rPr>
        <w:t> </w:t>
      </w:r>
      <w:r>
        <w:rPr>
          <w:color w:val="231F20"/>
          <w:spacing w:val="-2"/>
        </w:rPr>
        <w:t>conventional </w:t>
      </w:r>
      <w:r>
        <w:rPr>
          <w:color w:val="231F20"/>
        </w:rPr>
        <w:t>multiple-step processes at bench scale (e.g. TEMPO oxidation). Additionally, the effluent produced by this approach could be efficaciously neutralized using base to produce nitrogen-rich salts as fertilizers. TEM measurements of resulting nanofi-bers from different biomasses, </w:t>
      </w:r>
      <w:r>
        <w:rPr>
          <w:color w:val="231F20"/>
        </w:rPr>
        <w:t>possessed dimensions in the range of 190-370 and</w:t>
      </w:r>
    </w:p>
    <w:p>
      <w:pPr>
        <w:pStyle w:val="BodyText"/>
        <w:spacing w:line="196" w:lineRule="auto"/>
        <w:ind w:left="328" w:right="423"/>
      </w:pPr>
      <w:r>
        <w:rPr>
          <w:color w:val="231F20"/>
        </w:rPr>
        <w:t>4-5 nm, having PDI=0.29-0.38. These </w:t>
      </w:r>
      <w:r>
        <w:rPr>
          <w:color w:val="231F20"/>
          <w:spacing w:val="-2"/>
        </w:rPr>
        <w:t>nanofibers</w:t>
      </w:r>
      <w:r>
        <w:rPr>
          <w:color w:val="231F20"/>
          <w:spacing w:val="-4"/>
        </w:rPr>
        <w:t> </w:t>
      </w:r>
      <w:r>
        <w:rPr>
          <w:color w:val="231F20"/>
          <w:spacing w:val="-2"/>
        </w:rPr>
        <w:t>exhibited</w:t>
      </w:r>
      <w:r>
        <w:rPr>
          <w:color w:val="231F20"/>
          <w:spacing w:val="-4"/>
        </w:rPr>
        <w:t> </w:t>
      </w:r>
      <w:r>
        <w:rPr>
          <w:color w:val="231F20"/>
          <w:spacing w:val="-2"/>
        </w:rPr>
        <w:t>lower</w:t>
      </w:r>
      <w:r>
        <w:rPr>
          <w:color w:val="231F20"/>
          <w:spacing w:val="-4"/>
        </w:rPr>
        <w:t> </w:t>
      </w:r>
      <w:r>
        <w:rPr>
          <w:color w:val="231F20"/>
          <w:spacing w:val="-2"/>
        </w:rPr>
        <w:t>crystallinity</w:t>
      </w:r>
      <w:r>
        <w:rPr>
          <w:color w:val="231F20"/>
          <w:spacing w:val="-4"/>
        </w:rPr>
        <w:t> </w:t>
      </w:r>
      <w:r>
        <w:rPr>
          <w:color w:val="231F20"/>
          <w:spacing w:val="-2"/>
        </w:rPr>
        <w:t>than </w:t>
      </w:r>
      <w:r>
        <w:rPr>
          <w:color w:val="231F20"/>
        </w:rPr>
        <w:t>untreated</w:t>
      </w:r>
      <w:r>
        <w:rPr>
          <w:color w:val="231F20"/>
          <w:spacing w:val="-12"/>
        </w:rPr>
        <w:t> </w:t>
      </w:r>
      <w:r>
        <w:rPr>
          <w:color w:val="231F20"/>
        </w:rPr>
        <w:t>jute</w:t>
      </w:r>
      <w:r>
        <w:rPr>
          <w:color w:val="231F20"/>
          <w:spacing w:val="-11"/>
        </w:rPr>
        <w:t> </w:t>
      </w:r>
      <w:r>
        <w:rPr>
          <w:color w:val="231F20"/>
        </w:rPr>
        <w:t>fibers</w:t>
      </w:r>
      <w:r>
        <w:rPr>
          <w:color w:val="231F20"/>
          <w:spacing w:val="-11"/>
        </w:rPr>
        <w:t> </w:t>
      </w:r>
      <w:r>
        <w:rPr>
          <w:color w:val="231F20"/>
        </w:rPr>
        <w:t>as</w:t>
      </w:r>
      <w:r>
        <w:rPr>
          <w:color w:val="231F20"/>
          <w:spacing w:val="-12"/>
        </w:rPr>
        <w:t> </w:t>
      </w:r>
      <w:r>
        <w:rPr>
          <w:color w:val="231F20"/>
        </w:rPr>
        <w:t>determined</w:t>
      </w:r>
      <w:r>
        <w:rPr>
          <w:color w:val="231F20"/>
          <w:spacing w:val="-11"/>
        </w:rPr>
        <w:t> </w:t>
      </w:r>
      <w:r>
        <w:rPr>
          <w:color w:val="231F20"/>
        </w:rPr>
        <w:t>by</w:t>
      </w:r>
      <w:r>
        <w:rPr>
          <w:color w:val="231F20"/>
          <w:spacing w:val="-11"/>
        </w:rPr>
        <w:t> </w:t>
      </w:r>
      <w:r>
        <w:rPr>
          <w:color w:val="231F20"/>
        </w:rPr>
        <w:t>TEM</w:t>
      </w:r>
      <w:r>
        <w:rPr>
          <w:color w:val="231F20"/>
        </w:rPr>
        <w:t> diffraction, WAXD and 13C CPMAS NMR (e.g. WAXD crystallinity index was ~35%</w:t>
      </w:r>
    </w:p>
    <w:p>
      <w:pPr>
        <w:pStyle w:val="BodyText"/>
        <w:spacing w:line="196" w:lineRule="auto"/>
        <w:ind w:left="328" w:right="423"/>
      </w:pPr>
      <w:r>
        <w:rPr/>
        <w:drawing>
          <wp:anchor distT="0" distB="0" distL="0" distR="0" allowOverlap="1" layoutInCell="1" locked="0" behindDoc="0" simplePos="0" relativeHeight="15894016">
            <wp:simplePos x="0" y="0"/>
            <wp:positionH relativeFrom="page">
              <wp:posOffset>5223933</wp:posOffset>
            </wp:positionH>
            <wp:positionV relativeFrom="paragraph">
              <wp:posOffset>564956</wp:posOffset>
            </wp:positionV>
            <wp:extent cx="287574" cy="289227"/>
            <wp:effectExtent l="0" t="0" r="0" b="0"/>
            <wp:wrapNone/>
            <wp:docPr id="974" name="Image 974"/>
            <wp:cNvGraphicFramePr>
              <a:graphicFrameLocks/>
            </wp:cNvGraphicFramePr>
            <a:graphic>
              <a:graphicData uri="http://schemas.openxmlformats.org/drawingml/2006/picture">
                <pic:pic>
                  <pic:nvPicPr>
                    <pic:cNvPr id="974" name="Image 974"/>
                    <pic:cNvPicPr/>
                  </pic:nvPicPr>
                  <pic:blipFill>
                    <a:blip r:embed="rId283" cstate="print"/>
                    <a:stretch>
                      <a:fillRect/>
                    </a:stretch>
                  </pic:blipFill>
                  <pic:spPr>
                    <a:xfrm>
                      <a:off x="0" y="0"/>
                      <a:ext cx="287574" cy="289227"/>
                    </a:xfrm>
                    <a:prstGeom prst="rect">
                      <a:avLst/>
                    </a:prstGeom>
                  </pic:spPr>
                </pic:pic>
              </a:graphicData>
            </a:graphic>
          </wp:anchor>
        </w:drawing>
      </w:r>
      <w:r>
        <w:rPr>
          <w:color w:val="231F20"/>
        </w:rPr>
        <w:t>for</w:t>
      </w:r>
      <w:r>
        <w:rPr>
          <w:color w:val="231F20"/>
          <w:spacing w:val="-12"/>
        </w:rPr>
        <w:t> </w:t>
      </w:r>
      <w:r>
        <w:rPr>
          <w:color w:val="231F20"/>
        </w:rPr>
        <w:t>nanofibers</w:t>
      </w:r>
      <w:r>
        <w:rPr>
          <w:color w:val="231F20"/>
          <w:spacing w:val="-11"/>
        </w:rPr>
        <w:t> </w:t>
      </w:r>
      <w:r>
        <w:rPr>
          <w:color w:val="231F20"/>
        </w:rPr>
        <w:t>vs.</w:t>
      </w:r>
      <w:r>
        <w:rPr>
          <w:color w:val="231F20"/>
          <w:spacing w:val="-11"/>
        </w:rPr>
        <w:t> </w:t>
      </w:r>
      <w:r>
        <w:rPr>
          <w:color w:val="231F20"/>
        </w:rPr>
        <w:t>62%</w:t>
      </w:r>
      <w:r>
        <w:rPr>
          <w:color w:val="231F20"/>
          <w:spacing w:val="-12"/>
        </w:rPr>
        <w:t> </w:t>
      </w:r>
      <w:r>
        <w:rPr>
          <w:color w:val="231F20"/>
        </w:rPr>
        <w:t>for</w:t>
      </w:r>
      <w:r>
        <w:rPr>
          <w:color w:val="231F20"/>
          <w:spacing w:val="-11"/>
        </w:rPr>
        <w:t> </w:t>
      </w:r>
      <w:r>
        <w:rPr>
          <w:color w:val="231F20"/>
        </w:rPr>
        <w:t>jute).</w:t>
      </w:r>
      <w:r>
        <w:rPr>
          <w:color w:val="231F20"/>
          <w:spacing w:val="-11"/>
        </w:rPr>
        <w:t> </w:t>
      </w:r>
      <w:r>
        <w:rPr>
          <w:color w:val="231F20"/>
        </w:rPr>
        <w:t>Nanofibers with low crystallinity were found to be ef-fective</w:t>
      </w:r>
      <w:r>
        <w:rPr>
          <w:color w:val="231F20"/>
          <w:spacing w:val="-3"/>
        </w:rPr>
        <w:t> </w:t>
      </w:r>
      <w:r>
        <w:rPr>
          <w:color w:val="231F20"/>
        </w:rPr>
        <w:t>for</w:t>
      </w:r>
      <w:r>
        <w:rPr>
          <w:color w:val="231F20"/>
          <w:spacing w:val="-3"/>
        </w:rPr>
        <w:t> </w:t>
      </w:r>
      <w:r>
        <w:rPr>
          <w:color w:val="231F20"/>
        </w:rPr>
        <w:t>removal</w:t>
      </w:r>
      <w:r>
        <w:rPr>
          <w:color w:val="231F20"/>
          <w:spacing w:val="-3"/>
        </w:rPr>
        <w:t> </w:t>
      </w:r>
      <w:r>
        <w:rPr>
          <w:color w:val="231F20"/>
        </w:rPr>
        <w:t>of</w:t>
      </w:r>
      <w:r>
        <w:rPr>
          <w:color w:val="231F20"/>
          <w:spacing w:val="-3"/>
        </w:rPr>
        <w:t> </w:t>
      </w:r>
      <w:r>
        <w:rPr>
          <w:color w:val="231F20"/>
        </w:rPr>
        <w:t>heavy</w:t>
      </w:r>
      <w:r>
        <w:rPr>
          <w:color w:val="231F20"/>
          <w:spacing w:val="-3"/>
        </w:rPr>
        <w:t> </w:t>
      </w:r>
      <w:r>
        <w:rPr>
          <w:color w:val="231F20"/>
        </w:rPr>
        <w:t>metal</w:t>
      </w:r>
      <w:r>
        <w:rPr>
          <w:color w:val="231F20"/>
          <w:spacing w:val="-3"/>
        </w:rPr>
        <w:t> </w:t>
      </w:r>
      <w:r>
        <w:rPr>
          <w:color w:val="231F20"/>
        </w:rPr>
        <w:t>ions</w:t>
      </w:r>
      <w:r>
        <w:rPr>
          <w:color w:val="231F20"/>
          <w:spacing w:val="-3"/>
        </w:rPr>
        <w:t> </w:t>
      </w:r>
      <w:r>
        <w:rPr>
          <w:color w:val="231F20"/>
        </w:rPr>
        <w:t>for drinking water purification. (NSF)</w:t>
      </w:r>
    </w:p>
    <w:p>
      <w:pPr>
        <w:pStyle w:val="BodyText"/>
        <w:spacing w:after="0" w:line="196" w:lineRule="auto"/>
        <w:sectPr>
          <w:type w:val="continuous"/>
          <w:pgSz w:w="12240" w:h="15840"/>
          <w:pgMar w:header="480" w:footer="1131" w:top="1160" w:bottom="280" w:left="0" w:right="0"/>
          <w:cols w:num="3" w:equalWidth="0">
            <w:col w:w="3948" w:space="40"/>
            <w:col w:w="3871" w:space="39"/>
            <w:col w:w="4342"/>
          </w:cols>
        </w:sectPr>
      </w:pPr>
    </w:p>
    <w:p>
      <w:pPr>
        <w:pStyle w:val="BodyText"/>
        <w:spacing w:before="6"/>
        <w:rPr>
          <w:sz w:val="18"/>
        </w:rPr>
      </w:pPr>
    </w:p>
    <w:p>
      <w:pPr>
        <w:spacing w:line="240" w:lineRule="auto"/>
        <w:ind w:left="4343" w:right="0" w:firstLine="0"/>
        <w:rPr>
          <w:sz w:val="20"/>
        </w:rPr>
      </w:pPr>
      <w:r>
        <w:rPr>
          <w:sz w:val="20"/>
        </w:rPr>
        <mc:AlternateContent>
          <mc:Choice Requires="wps">
            <w:drawing>
              <wp:inline distT="0" distB="0" distL="0" distR="0">
                <wp:extent cx="4709795" cy="1945005"/>
                <wp:effectExtent l="0" t="0" r="0" b="7619"/>
                <wp:docPr id="975" name="Group 975"/>
                <wp:cNvGraphicFramePr>
                  <a:graphicFrameLocks/>
                </wp:cNvGraphicFramePr>
                <a:graphic>
                  <a:graphicData uri="http://schemas.microsoft.com/office/word/2010/wordprocessingGroup">
                    <wpg:wgp>
                      <wpg:cNvPr id="975" name="Group 975"/>
                      <wpg:cNvGrpSpPr/>
                      <wpg:grpSpPr>
                        <a:xfrm>
                          <a:off x="0" y="0"/>
                          <a:ext cx="4709795" cy="1945005"/>
                          <a:chExt cx="4709795" cy="1945005"/>
                        </a:xfrm>
                      </wpg:grpSpPr>
                      <pic:pic>
                        <pic:nvPicPr>
                          <pic:cNvPr id="976" name="Image 976"/>
                          <pic:cNvPicPr/>
                        </pic:nvPicPr>
                        <pic:blipFill>
                          <a:blip r:embed="rId447" cstate="print"/>
                          <a:stretch>
                            <a:fillRect/>
                          </a:stretch>
                        </pic:blipFill>
                        <pic:spPr>
                          <a:xfrm>
                            <a:off x="3175" y="3187"/>
                            <a:ext cx="4703228" cy="1938527"/>
                          </a:xfrm>
                          <a:prstGeom prst="rect">
                            <a:avLst/>
                          </a:prstGeom>
                        </pic:spPr>
                      </pic:pic>
                      <wps:wsp>
                        <wps:cNvPr id="977" name="Graphic 977"/>
                        <wps:cNvSpPr/>
                        <wps:spPr>
                          <a:xfrm>
                            <a:off x="3175" y="3175"/>
                            <a:ext cx="4703445" cy="1938655"/>
                          </a:xfrm>
                          <a:custGeom>
                            <a:avLst/>
                            <a:gdLst/>
                            <a:ahLst/>
                            <a:cxnLst/>
                            <a:rect l="l" t="t" r="r" b="b"/>
                            <a:pathLst>
                              <a:path w="4703445" h="1938655">
                                <a:moveTo>
                                  <a:pt x="0" y="1938540"/>
                                </a:moveTo>
                                <a:lnTo>
                                  <a:pt x="4703229" y="1938540"/>
                                </a:lnTo>
                                <a:lnTo>
                                  <a:pt x="4703229" y="0"/>
                                </a:lnTo>
                                <a:lnTo>
                                  <a:pt x="0" y="0"/>
                                </a:lnTo>
                                <a:lnTo>
                                  <a:pt x="0" y="1938540"/>
                                </a:lnTo>
                                <a:close/>
                              </a:path>
                            </a:pathLst>
                          </a:custGeom>
                          <a:ln w="635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85pt;height:153.15pt;mso-position-horizontal-relative:char;mso-position-vertical-relative:line" id="docshapegroup710" coordorigin="0,0" coordsize="7417,3063">
                <v:shape style="position:absolute;left:5;top:5;width:7407;height:3053" type="#_x0000_t75" id="docshape711" stroked="false">
                  <v:imagedata r:id="rId447" o:title=""/>
                </v:shape>
                <v:rect style="position:absolute;left:5;top:5;width:7407;height:3053" id="docshape712" filled="false" stroked="true" strokeweight=".5pt" strokecolor="#cdccca">
                  <v:stroke dashstyle="solid"/>
                </v:rect>
              </v:group>
            </w:pict>
          </mc:Fallback>
        </mc:AlternateContent>
      </w:r>
      <w:r>
        <w:rPr>
          <w:sz w:val="20"/>
        </w:rPr>
      </w:r>
    </w:p>
    <w:p>
      <w:pPr>
        <w:spacing w:after="0" w:line="240" w:lineRule="auto"/>
        <w:rPr>
          <w:sz w:val="20"/>
        </w:rPr>
        <w:sectPr>
          <w:type w:val="continuous"/>
          <w:pgSz w:w="12240" w:h="15840"/>
          <w:pgMar w:header="480" w:footer="1131" w:top="1160" w:bottom="280" w:left="0" w:right="0"/>
        </w:sectPr>
      </w:pPr>
    </w:p>
    <w:p>
      <w:pPr>
        <w:pStyle w:val="BodyText"/>
        <w:spacing w:before="111"/>
        <w:rPr>
          <w:sz w:val="24"/>
        </w:rPr>
      </w:pPr>
    </w:p>
    <w:p>
      <w:pPr>
        <w:pStyle w:val="Heading4"/>
        <w:spacing w:line="206" w:lineRule="auto"/>
        <w:ind w:left="475" w:right="6487"/>
      </w:pPr>
      <w:r>
        <w:rPr>
          <w:color w:val="231F20"/>
          <w:spacing w:val="-2"/>
        </w:rPr>
        <w:t>Nanotoxicology</w:t>
      </w:r>
      <w:r>
        <w:rPr>
          <w:color w:val="231F20"/>
          <w:spacing w:val="-23"/>
        </w:rPr>
        <w:t> </w:t>
      </w:r>
      <w:r>
        <w:rPr>
          <w:color w:val="231F20"/>
          <w:spacing w:val="-2"/>
        </w:rPr>
        <w:t>of</w:t>
      </w:r>
      <w:r>
        <w:rPr>
          <w:color w:val="231F20"/>
          <w:spacing w:val="-23"/>
        </w:rPr>
        <w:t> </w:t>
      </w:r>
      <w:r>
        <w:rPr>
          <w:color w:val="231F20"/>
          <w:spacing w:val="-2"/>
        </w:rPr>
        <w:t>Particles</w:t>
      </w:r>
      <w:r>
        <w:rPr>
          <w:color w:val="231F20"/>
          <w:spacing w:val="-23"/>
        </w:rPr>
        <w:t> </w:t>
      </w:r>
      <w:r>
        <w:rPr>
          <w:color w:val="231F20"/>
          <w:spacing w:val="-2"/>
        </w:rPr>
        <w:t>Commonly</w:t>
      </w:r>
      <w:r>
        <w:rPr>
          <w:color w:val="231F20"/>
          <w:spacing w:val="-23"/>
        </w:rPr>
        <w:t> </w:t>
      </w:r>
      <w:r>
        <w:rPr>
          <w:color w:val="231F20"/>
          <w:spacing w:val="-2"/>
        </w:rPr>
        <w:t>Used</w:t>
      </w:r>
      <w:r>
        <w:rPr>
          <w:color w:val="231F20"/>
          <w:spacing w:val="-23"/>
        </w:rPr>
        <w:t> </w:t>
      </w:r>
      <w:r>
        <w:rPr>
          <w:color w:val="231F20"/>
          <w:spacing w:val="-2"/>
        </w:rPr>
        <w:t>for </w:t>
      </w:r>
      <w:r>
        <w:rPr>
          <w:color w:val="231F20"/>
        </w:rPr>
        <w:t>Energy</w:t>
      </w:r>
      <w:r>
        <w:rPr>
          <w:color w:val="231F20"/>
          <w:spacing w:val="-8"/>
        </w:rPr>
        <w:t> </w:t>
      </w:r>
      <w:r>
        <w:rPr>
          <w:color w:val="231F20"/>
        </w:rPr>
        <w:t>Applications:</w:t>
      </w:r>
      <w:r>
        <w:rPr>
          <w:color w:val="231F20"/>
          <w:spacing w:val="-8"/>
        </w:rPr>
        <w:t> </w:t>
      </w:r>
      <w:r>
        <w:rPr>
          <w:color w:val="231F20"/>
        </w:rPr>
        <w:t>A</w:t>
      </w:r>
      <w:r>
        <w:rPr>
          <w:color w:val="231F20"/>
          <w:spacing w:val="-8"/>
        </w:rPr>
        <w:t> </w:t>
      </w:r>
      <w:r>
        <w:rPr>
          <w:color w:val="231F20"/>
        </w:rPr>
        <w:t>Collaboration</w:t>
      </w:r>
      <w:r>
        <w:rPr>
          <w:color w:val="231F20"/>
          <w:spacing w:val="-8"/>
        </w:rPr>
        <w:t> </w:t>
      </w:r>
      <w:r>
        <w:rPr>
          <w:color w:val="231F20"/>
        </w:rPr>
        <w:t>Between the</w:t>
      </w:r>
      <w:r>
        <w:rPr>
          <w:color w:val="231F20"/>
          <w:spacing w:val="-9"/>
        </w:rPr>
        <w:t> </w:t>
      </w:r>
      <w:r>
        <w:rPr>
          <w:color w:val="231F20"/>
        </w:rPr>
        <w:t>AERTC</w:t>
      </w:r>
      <w:r>
        <w:rPr>
          <w:color w:val="231F20"/>
          <w:spacing w:val="-9"/>
        </w:rPr>
        <w:t> </w:t>
      </w:r>
      <w:r>
        <w:rPr>
          <w:color w:val="231F20"/>
        </w:rPr>
        <w:t>and</w:t>
      </w:r>
      <w:r>
        <w:rPr>
          <w:color w:val="231F20"/>
          <w:spacing w:val="-9"/>
        </w:rPr>
        <w:t> </w:t>
      </w:r>
      <w:r>
        <w:rPr>
          <w:color w:val="231F20"/>
        </w:rPr>
        <w:t>the</w:t>
      </w:r>
      <w:r>
        <w:rPr>
          <w:color w:val="231F20"/>
          <w:spacing w:val="-9"/>
        </w:rPr>
        <w:t> </w:t>
      </w:r>
      <w:r>
        <w:rPr>
          <w:color w:val="231F20"/>
        </w:rPr>
        <w:t>School</w:t>
      </w:r>
      <w:r>
        <w:rPr>
          <w:color w:val="231F20"/>
          <w:spacing w:val="-9"/>
        </w:rPr>
        <w:t> </w:t>
      </w:r>
      <w:r>
        <w:rPr>
          <w:color w:val="231F20"/>
        </w:rPr>
        <w:t>of</w:t>
      </w:r>
      <w:r>
        <w:rPr>
          <w:color w:val="231F20"/>
          <w:spacing w:val="-9"/>
        </w:rPr>
        <w:t> </w:t>
      </w:r>
      <w:r>
        <w:rPr>
          <w:color w:val="231F20"/>
        </w:rPr>
        <w:t>Dental</w:t>
      </w:r>
      <w:r>
        <w:rPr>
          <w:color w:val="231F20"/>
          <w:spacing w:val="-9"/>
        </w:rPr>
        <w:t> </w:t>
      </w:r>
      <w:r>
        <w:rPr>
          <w:color w:val="231F20"/>
        </w:rPr>
        <w:t>Medicine</w:t>
      </w:r>
    </w:p>
    <w:p>
      <w:pPr>
        <w:pStyle w:val="BodyText"/>
        <w:spacing w:before="63"/>
        <w:rPr>
          <w:rFonts w:ascii="Trebuchet MS"/>
          <w:b/>
          <w:sz w:val="24"/>
        </w:rPr>
      </w:pPr>
    </w:p>
    <w:p>
      <w:pPr>
        <w:pStyle w:val="BodyText"/>
        <w:spacing w:before="1"/>
        <w:ind w:left="480"/>
        <w:rPr>
          <w:rFonts w:ascii="Bookman Old Style"/>
          <w:b w:val="0"/>
        </w:rPr>
      </w:pPr>
      <w:r>
        <w:rPr>
          <w:rFonts w:ascii="Bookman Old Style"/>
          <w:b w:val="0"/>
          <w:color w:val="231F20"/>
          <w:spacing w:val="-2"/>
        </w:rPr>
        <w:t>PI:</w:t>
      </w:r>
      <w:r>
        <w:rPr>
          <w:rFonts w:ascii="Bookman Old Style"/>
          <w:b w:val="0"/>
          <w:color w:val="231F20"/>
          <w:spacing w:val="-5"/>
        </w:rPr>
        <w:t> </w:t>
      </w:r>
      <w:r>
        <w:rPr>
          <w:rFonts w:ascii="Bookman Old Style"/>
          <w:b w:val="0"/>
          <w:color w:val="231F20"/>
          <w:spacing w:val="-2"/>
        </w:rPr>
        <w:t>Miriam</w:t>
      </w:r>
      <w:r>
        <w:rPr>
          <w:rFonts w:ascii="Bookman Old Style"/>
          <w:b w:val="0"/>
          <w:color w:val="231F20"/>
          <w:spacing w:val="-5"/>
        </w:rPr>
        <w:t> </w:t>
      </w:r>
      <w:r>
        <w:rPr>
          <w:rFonts w:ascii="Bookman Old Style"/>
          <w:b w:val="0"/>
          <w:color w:val="231F20"/>
          <w:spacing w:val="-2"/>
        </w:rPr>
        <w:t>Rafailovich,</w:t>
      </w:r>
      <w:r>
        <w:rPr>
          <w:rFonts w:ascii="Bookman Old Style"/>
          <w:b w:val="0"/>
          <w:color w:val="231F20"/>
          <w:spacing w:val="-5"/>
        </w:rPr>
        <w:t> SBU</w:t>
      </w:r>
    </w:p>
    <w:p>
      <w:pPr>
        <w:pStyle w:val="BodyText"/>
        <w:spacing w:before="10"/>
        <w:rPr>
          <w:rFonts w:ascii="Bookman Old Style"/>
          <w:b w:val="0"/>
          <w:sz w:val="18"/>
        </w:rPr>
      </w:pPr>
    </w:p>
    <w:p>
      <w:pPr>
        <w:pStyle w:val="BodyText"/>
        <w:spacing w:after="0"/>
        <w:rPr>
          <w:rFonts w:ascii="Bookman Old Style"/>
          <w:b w:val="0"/>
          <w:sz w:val="18"/>
        </w:rPr>
        <w:sectPr>
          <w:pgSz w:w="12240" w:h="15840"/>
          <w:pgMar w:header="480" w:footer="1131" w:top="800" w:bottom="1360" w:left="0" w:right="0"/>
        </w:sectPr>
      </w:pPr>
    </w:p>
    <w:p>
      <w:pPr>
        <w:pStyle w:val="BodyText"/>
        <w:spacing w:line="184" w:lineRule="auto" w:before="77"/>
        <w:ind w:left="479"/>
      </w:pPr>
      <w:r>
        <w:rPr>
          <w:color w:val="231F20"/>
        </w:rPr>
        <w:t>Titanium dioxide (TiO</w:t>
      </w:r>
      <w:r>
        <w:rPr>
          <w:color w:val="231F20"/>
          <w:position w:val="-6"/>
          <w:sz w:val="11"/>
        </w:rPr>
        <w:t>2</w:t>
      </w:r>
      <w:r>
        <w:rPr>
          <w:color w:val="231F20"/>
        </w:rPr>
        <w:t>), or titania,</w:t>
      </w:r>
      <w:r>
        <w:rPr>
          <w:color w:val="231F20"/>
          <w:spacing w:val="40"/>
        </w:rPr>
        <w:t> </w:t>
      </w:r>
      <w:r>
        <w:rPr>
          <w:color w:val="231F20"/>
        </w:rPr>
        <w:t>is naturally occurring compound that has several polymorphs, the most common being</w:t>
      </w:r>
      <w:r>
        <w:rPr>
          <w:color w:val="231F20"/>
          <w:spacing w:val="-3"/>
        </w:rPr>
        <w:t> </w:t>
      </w:r>
      <w:r>
        <w:rPr>
          <w:color w:val="231F20"/>
        </w:rPr>
        <w:t>Rutile</w:t>
      </w:r>
      <w:r>
        <w:rPr>
          <w:color w:val="231F20"/>
          <w:spacing w:val="-2"/>
        </w:rPr>
        <w:t> </w:t>
      </w:r>
      <w:r>
        <w:rPr>
          <w:color w:val="231F20"/>
        </w:rPr>
        <w:t>and</w:t>
      </w:r>
      <w:r>
        <w:rPr>
          <w:color w:val="231F20"/>
          <w:spacing w:val="-2"/>
        </w:rPr>
        <w:t> </w:t>
      </w:r>
      <w:r>
        <w:rPr>
          <w:color w:val="231F20"/>
        </w:rPr>
        <w:t>Anatase,</w:t>
      </w:r>
      <w:r>
        <w:rPr>
          <w:color w:val="231F20"/>
          <w:spacing w:val="41"/>
        </w:rPr>
        <w:t> </w:t>
      </w:r>
      <w:r>
        <w:rPr>
          <w:color w:val="231F20"/>
        </w:rPr>
        <w:t>with</w:t>
      </w:r>
      <w:r>
        <w:rPr>
          <w:color w:val="231F20"/>
          <w:spacing w:val="-2"/>
        </w:rPr>
        <w:t> </w:t>
      </w:r>
      <w:r>
        <w:rPr>
          <w:color w:val="231F20"/>
        </w:rPr>
        <w:t>the</w:t>
      </w:r>
      <w:r>
        <w:rPr>
          <w:color w:val="231F20"/>
          <w:spacing w:val="-2"/>
        </w:rPr>
        <w:t> </w:t>
      </w:r>
      <w:r>
        <w:rPr>
          <w:color w:val="231F20"/>
          <w:spacing w:val="-4"/>
        </w:rPr>
        <w:t>same</w:t>
      </w:r>
    </w:p>
    <w:p>
      <w:pPr>
        <w:pStyle w:val="BodyText"/>
        <w:spacing w:line="184" w:lineRule="auto" w:before="13"/>
        <w:ind w:left="479"/>
      </w:pPr>
      <w:r>
        <w:rPr>
          <w:color w:val="231F20"/>
        </w:rPr>
        <w:t>chemical formula but different crystalline </w:t>
      </w:r>
      <w:r>
        <w:rPr>
          <w:color w:val="231F20"/>
          <w:w w:val="105"/>
        </w:rPr>
        <w:t>structures.</w:t>
      </w:r>
      <w:r>
        <w:rPr>
          <w:color w:val="231F20"/>
          <w:spacing w:val="-5"/>
          <w:w w:val="105"/>
        </w:rPr>
        <w:t> </w:t>
      </w:r>
      <w:r>
        <w:rPr>
          <w:color w:val="231F20"/>
          <w:w w:val="105"/>
        </w:rPr>
        <w:t>TiO</w:t>
      </w:r>
      <w:r>
        <w:rPr>
          <w:color w:val="231F20"/>
          <w:w w:val="105"/>
          <w:position w:val="-6"/>
          <w:sz w:val="11"/>
        </w:rPr>
        <w:t>2</w:t>
      </w:r>
      <w:r>
        <w:rPr>
          <w:color w:val="231F20"/>
          <w:spacing w:val="18"/>
          <w:w w:val="105"/>
          <w:position w:val="-6"/>
          <w:sz w:val="11"/>
        </w:rPr>
        <w:t> </w:t>
      </w:r>
      <w:r>
        <w:rPr>
          <w:color w:val="231F20"/>
          <w:w w:val="105"/>
        </w:rPr>
        <w:t>particles</w:t>
      </w:r>
      <w:r>
        <w:rPr>
          <w:color w:val="231F20"/>
          <w:spacing w:val="-5"/>
          <w:w w:val="105"/>
        </w:rPr>
        <w:t> </w:t>
      </w:r>
      <w:r>
        <w:rPr>
          <w:color w:val="231F20"/>
          <w:w w:val="105"/>
        </w:rPr>
        <w:t>are</w:t>
      </w:r>
      <w:r>
        <w:rPr>
          <w:color w:val="231F20"/>
          <w:spacing w:val="-5"/>
          <w:w w:val="105"/>
        </w:rPr>
        <w:t> </w:t>
      </w:r>
      <w:r>
        <w:rPr>
          <w:color w:val="231F20"/>
          <w:w w:val="105"/>
        </w:rPr>
        <w:t>well</w:t>
      </w:r>
      <w:r>
        <w:rPr>
          <w:color w:val="231F20"/>
          <w:spacing w:val="-5"/>
          <w:w w:val="105"/>
        </w:rPr>
        <w:t> </w:t>
      </w:r>
      <w:r>
        <w:rPr>
          <w:color w:val="231F20"/>
          <w:w w:val="105"/>
        </w:rPr>
        <w:t>known UV absorbers, emitting energetic elec-</w:t>
      </w:r>
      <w:r>
        <w:rPr>
          <w:color w:val="231F20"/>
        </w:rPr>
        <w:t>trons</w:t>
      </w:r>
      <w:r>
        <w:rPr>
          <w:color w:val="231F20"/>
          <w:spacing w:val="-5"/>
        </w:rPr>
        <w:t> </w:t>
      </w:r>
      <w:r>
        <w:rPr>
          <w:color w:val="231F20"/>
        </w:rPr>
        <w:t>when</w:t>
      </w:r>
      <w:r>
        <w:rPr>
          <w:color w:val="231F20"/>
          <w:spacing w:val="-5"/>
        </w:rPr>
        <w:t> </w:t>
      </w:r>
      <w:r>
        <w:rPr>
          <w:color w:val="231F20"/>
        </w:rPr>
        <w:t>irradiated.</w:t>
      </w:r>
      <w:r>
        <w:rPr>
          <w:color w:val="231F20"/>
          <w:spacing w:val="-5"/>
        </w:rPr>
        <w:t> </w:t>
      </w:r>
      <w:r>
        <w:rPr>
          <w:color w:val="231F20"/>
        </w:rPr>
        <w:t>Consequently,</w:t>
      </w:r>
      <w:r>
        <w:rPr>
          <w:color w:val="231F20"/>
          <w:spacing w:val="-5"/>
        </w:rPr>
        <w:t> </w:t>
      </w:r>
      <w:r>
        <w:rPr>
          <w:color w:val="231F20"/>
        </w:rPr>
        <w:t>they</w:t>
      </w:r>
    </w:p>
    <w:p>
      <w:pPr>
        <w:pStyle w:val="BodyText"/>
        <w:spacing w:line="196" w:lineRule="auto"/>
        <w:ind w:left="479"/>
      </w:pPr>
      <w:r>
        <w:rPr>
          <w:color w:val="231F20"/>
          <w:w w:val="105"/>
        </w:rPr>
        <w:t>are important components in solar cell </w:t>
      </w:r>
      <w:r>
        <w:rPr>
          <w:color w:val="231F20"/>
          <w:spacing w:val="-2"/>
          <w:w w:val="105"/>
        </w:rPr>
        <w:t>design</w:t>
      </w:r>
      <w:r>
        <w:rPr>
          <w:color w:val="231F20"/>
          <w:spacing w:val="-13"/>
          <w:w w:val="105"/>
        </w:rPr>
        <w:t> </w:t>
      </w:r>
      <w:r>
        <w:rPr>
          <w:color w:val="231F20"/>
          <w:spacing w:val="-2"/>
          <w:w w:val="105"/>
        </w:rPr>
        <w:t>for</w:t>
      </w:r>
      <w:r>
        <w:rPr>
          <w:color w:val="231F20"/>
          <w:spacing w:val="-12"/>
          <w:w w:val="105"/>
        </w:rPr>
        <w:t> </w:t>
      </w:r>
      <w:r>
        <w:rPr>
          <w:color w:val="231F20"/>
          <w:spacing w:val="-2"/>
          <w:w w:val="105"/>
        </w:rPr>
        <w:t>power</w:t>
      </w:r>
      <w:r>
        <w:rPr>
          <w:color w:val="231F20"/>
          <w:spacing w:val="-12"/>
          <w:w w:val="105"/>
        </w:rPr>
        <w:t> </w:t>
      </w:r>
      <w:r>
        <w:rPr>
          <w:color w:val="231F20"/>
          <w:spacing w:val="-2"/>
          <w:w w:val="105"/>
        </w:rPr>
        <w:t>generation.</w:t>
      </w:r>
      <w:r>
        <w:rPr>
          <w:color w:val="231F20"/>
          <w:spacing w:val="23"/>
          <w:w w:val="105"/>
        </w:rPr>
        <w:t> </w:t>
      </w:r>
      <w:r>
        <w:rPr>
          <w:color w:val="231F20"/>
          <w:spacing w:val="-2"/>
          <w:w w:val="105"/>
        </w:rPr>
        <w:t>Reactive</w:t>
      </w:r>
      <w:r>
        <w:rPr>
          <w:color w:val="231F20"/>
          <w:spacing w:val="-13"/>
          <w:w w:val="105"/>
        </w:rPr>
        <w:t> </w:t>
      </w:r>
      <w:r>
        <w:rPr>
          <w:color w:val="231F20"/>
          <w:spacing w:val="-2"/>
          <w:w w:val="105"/>
        </w:rPr>
        <w:t>ion </w:t>
      </w:r>
      <w:r>
        <w:rPr>
          <w:color w:val="231F20"/>
          <w:w w:val="105"/>
        </w:rPr>
        <w:t>species</w:t>
      </w:r>
      <w:r>
        <w:rPr>
          <w:color w:val="231F20"/>
          <w:spacing w:val="-8"/>
          <w:w w:val="105"/>
        </w:rPr>
        <w:t> </w:t>
      </w:r>
      <w:r>
        <w:rPr>
          <w:color w:val="231F20"/>
          <w:w w:val="105"/>
        </w:rPr>
        <w:t>(ROS)</w:t>
      </w:r>
      <w:r>
        <w:rPr>
          <w:color w:val="231F20"/>
          <w:spacing w:val="-8"/>
          <w:w w:val="105"/>
        </w:rPr>
        <w:t> </w:t>
      </w:r>
      <w:r>
        <w:rPr>
          <w:color w:val="231F20"/>
          <w:w w:val="105"/>
        </w:rPr>
        <w:t>products</w:t>
      </w:r>
      <w:r>
        <w:rPr>
          <w:color w:val="231F20"/>
          <w:spacing w:val="-8"/>
          <w:w w:val="105"/>
        </w:rPr>
        <w:t> </w:t>
      </w:r>
      <w:r>
        <w:rPr>
          <w:color w:val="231F20"/>
          <w:w w:val="105"/>
        </w:rPr>
        <w:t>which</w:t>
      </w:r>
      <w:r>
        <w:rPr>
          <w:color w:val="231F20"/>
          <w:spacing w:val="-8"/>
          <w:w w:val="105"/>
        </w:rPr>
        <w:t> </w:t>
      </w:r>
      <w:r>
        <w:rPr>
          <w:color w:val="231F20"/>
          <w:w w:val="105"/>
        </w:rPr>
        <w:t>are</w:t>
      </w:r>
      <w:r>
        <w:rPr>
          <w:color w:val="231F20"/>
          <w:spacing w:val="-8"/>
          <w:w w:val="105"/>
        </w:rPr>
        <w:t> </w:t>
      </w:r>
      <w:r>
        <w:rPr>
          <w:color w:val="231F20"/>
          <w:w w:val="105"/>
        </w:rPr>
        <w:t>formed </w:t>
      </w:r>
      <w:r>
        <w:rPr>
          <w:color w:val="231F20"/>
          <w:spacing w:val="-2"/>
          <w:w w:val="105"/>
        </w:rPr>
        <w:t>when</w:t>
      </w:r>
      <w:r>
        <w:rPr>
          <w:color w:val="231F20"/>
          <w:spacing w:val="-12"/>
          <w:w w:val="105"/>
        </w:rPr>
        <w:t> </w:t>
      </w:r>
      <w:r>
        <w:rPr>
          <w:color w:val="231F20"/>
          <w:spacing w:val="-2"/>
          <w:w w:val="105"/>
        </w:rPr>
        <w:t>TiO</w:t>
      </w:r>
      <w:r>
        <w:rPr>
          <w:color w:val="231F20"/>
          <w:spacing w:val="-2"/>
          <w:w w:val="105"/>
          <w:position w:val="-6"/>
          <w:sz w:val="11"/>
        </w:rPr>
        <w:t>2</w:t>
      </w:r>
      <w:r>
        <w:rPr>
          <w:color w:val="231F20"/>
          <w:spacing w:val="10"/>
          <w:w w:val="105"/>
          <w:position w:val="-6"/>
          <w:sz w:val="11"/>
        </w:rPr>
        <w:t> </w:t>
      </w:r>
      <w:r>
        <w:rPr>
          <w:color w:val="231F20"/>
          <w:spacing w:val="-2"/>
          <w:w w:val="105"/>
        </w:rPr>
        <w:t>is</w:t>
      </w:r>
      <w:r>
        <w:rPr>
          <w:color w:val="231F20"/>
          <w:spacing w:val="-12"/>
          <w:w w:val="105"/>
        </w:rPr>
        <w:t> </w:t>
      </w:r>
      <w:r>
        <w:rPr>
          <w:color w:val="231F20"/>
          <w:spacing w:val="-2"/>
          <w:w w:val="105"/>
        </w:rPr>
        <w:t>exposed</w:t>
      </w:r>
      <w:r>
        <w:rPr>
          <w:color w:val="231F20"/>
          <w:spacing w:val="-12"/>
          <w:w w:val="105"/>
        </w:rPr>
        <w:t> </w:t>
      </w:r>
      <w:r>
        <w:rPr>
          <w:color w:val="231F20"/>
          <w:spacing w:val="-2"/>
          <w:w w:val="105"/>
        </w:rPr>
        <w:t>to</w:t>
      </w:r>
      <w:r>
        <w:rPr>
          <w:color w:val="231F20"/>
          <w:spacing w:val="-12"/>
          <w:w w:val="105"/>
        </w:rPr>
        <w:t> </w:t>
      </w:r>
      <w:r>
        <w:rPr>
          <w:color w:val="231F20"/>
          <w:spacing w:val="-2"/>
          <w:w w:val="105"/>
        </w:rPr>
        <w:t>UV</w:t>
      </w:r>
      <w:r>
        <w:rPr>
          <w:color w:val="231F20"/>
          <w:spacing w:val="-12"/>
          <w:w w:val="105"/>
        </w:rPr>
        <w:t> </w:t>
      </w:r>
      <w:r>
        <w:rPr>
          <w:color w:val="231F20"/>
          <w:spacing w:val="-2"/>
          <w:w w:val="105"/>
        </w:rPr>
        <w:t>radiation</w:t>
      </w:r>
      <w:r>
        <w:rPr>
          <w:color w:val="231F20"/>
          <w:spacing w:val="-12"/>
          <w:w w:val="105"/>
        </w:rPr>
        <w:t> </w:t>
      </w:r>
      <w:r>
        <w:rPr>
          <w:color w:val="231F20"/>
          <w:spacing w:val="-2"/>
          <w:w w:val="105"/>
        </w:rPr>
        <w:t>have</w:t>
      </w:r>
    </w:p>
    <w:p>
      <w:pPr>
        <w:pStyle w:val="BodyText"/>
        <w:spacing w:line="141" w:lineRule="exact"/>
        <w:ind w:left="479"/>
      </w:pPr>
      <w:r>
        <w:rPr>
          <w:color w:val="231F20"/>
          <w:w w:val="105"/>
        </w:rPr>
        <w:t>long</w:t>
      </w:r>
      <w:r>
        <w:rPr>
          <w:color w:val="231F20"/>
          <w:spacing w:val="-13"/>
          <w:w w:val="105"/>
        </w:rPr>
        <w:t> </w:t>
      </w:r>
      <w:r>
        <w:rPr>
          <w:color w:val="231F20"/>
          <w:w w:val="105"/>
        </w:rPr>
        <w:t>been</w:t>
      </w:r>
      <w:r>
        <w:rPr>
          <w:color w:val="231F20"/>
          <w:spacing w:val="-12"/>
          <w:w w:val="105"/>
        </w:rPr>
        <w:t> </w:t>
      </w:r>
      <w:r>
        <w:rPr>
          <w:color w:val="231F20"/>
          <w:w w:val="105"/>
        </w:rPr>
        <w:t>known</w:t>
      </w:r>
      <w:r>
        <w:rPr>
          <w:color w:val="231F20"/>
          <w:spacing w:val="-12"/>
          <w:w w:val="105"/>
        </w:rPr>
        <w:t> </w:t>
      </w:r>
      <w:r>
        <w:rPr>
          <w:color w:val="231F20"/>
          <w:w w:val="105"/>
        </w:rPr>
        <w:t>to</w:t>
      </w:r>
      <w:r>
        <w:rPr>
          <w:color w:val="231F20"/>
          <w:spacing w:val="-13"/>
          <w:w w:val="105"/>
        </w:rPr>
        <w:t> </w:t>
      </w:r>
      <w:r>
        <w:rPr>
          <w:color w:val="231F20"/>
          <w:w w:val="105"/>
        </w:rPr>
        <w:t>be</w:t>
      </w:r>
      <w:r>
        <w:rPr>
          <w:color w:val="231F20"/>
          <w:spacing w:val="-1"/>
          <w:w w:val="105"/>
        </w:rPr>
        <w:t> </w:t>
      </w:r>
      <w:r>
        <w:rPr>
          <w:color w:val="231F20"/>
          <w:w w:val="105"/>
        </w:rPr>
        <w:t>effective</w:t>
      </w:r>
      <w:r>
        <w:rPr>
          <w:color w:val="231F20"/>
          <w:spacing w:val="10"/>
          <w:w w:val="105"/>
        </w:rPr>
        <w:t> </w:t>
      </w:r>
      <w:r>
        <w:rPr>
          <w:color w:val="231F20"/>
          <w:w w:val="105"/>
        </w:rPr>
        <w:t>as</w:t>
      </w:r>
      <w:r>
        <w:rPr>
          <w:color w:val="231F20"/>
          <w:spacing w:val="14"/>
          <w:w w:val="105"/>
        </w:rPr>
        <w:t> </w:t>
      </w:r>
      <w:r>
        <w:rPr>
          <w:color w:val="231F20"/>
          <w:spacing w:val="-2"/>
          <w:w w:val="105"/>
        </w:rPr>
        <w:t>anti-</w:t>
      </w:r>
    </w:p>
    <w:p>
      <w:pPr>
        <w:pStyle w:val="BodyText"/>
        <w:spacing w:line="184" w:lineRule="auto" w:before="14"/>
        <w:ind w:left="479"/>
      </w:pPr>
      <w:r>
        <w:rPr>
          <w:color w:val="231F20"/>
          <w:w w:val="105"/>
        </w:rPr>
        <w:t>bacterial</w:t>
      </w:r>
      <w:r>
        <w:rPr>
          <w:color w:val="231F20"/>
          <w:spacing w:val="-13"/>
          <w:w w:val="105"/>
        </w:rPr>
        <w:t> </w:t>
      </w:r>
      <w:r>
        <w:rPr>
          <w:color w:val="231F20"/>
          <w:w w:val="105"/>
        </w:rPr>
        <w:t>as</w:t>
      </w:r>
      <w:r>
        <w:rPr>
          <w:color w:val="231F20"/>
          <w:spacing w:val="-12"/>
          <w:w w:val="105"/>
        </w:rPr>
        <w:t> </w:t>
      </w:r>
      <w:r>
        <w:rPr>
          <w:color w:val="231F20"/>
          <w:w w:val="105"/>
        </w:rPr>
        <w:t>well</w:t>
      </w:r>
      <w:r>
        <w:rPr>
          <w:color w:val="231F20"/>
          <w:spacing w:val="-12"/>
          <w:w w:val="105"/>
        </w:rPr>
        <w:t> </w:t>
      </w:r>
      <w:r>
        <w:rPr>
          <w:color w:val="231F20"/>
          <w:w w:val="105"/>
        </w:rPr>
        <w:t>as</w:t>
      </w:r>
      <w:r>
        <w:rPr>
          <w:color w:val="231F20"/>
          <w:spacing w:val="-13"/>
          <w:w w:val="105"/>
        </w:rPr>
        <w:t> </w:t>
      </w:r>
      <w:r>
        <w:rPr>
          <w:color w:val="231F20"/>
          <w:w w:val="105"/>
        </w:rPr>
        <w:t>an</w:t>
      </w:r>
      <w:r>
        <w:rPr>
          <w:color w:val="231F20"/>
          <w:spacing w:val="-12"/>
          <w:w w:val="105"/>
        </w:rPr>
        <w:t> </w:t>
      </w:r>
      <w:r>
        <w:rPr>
          <w:color w:val="231F20"/>
          <w:w w:val="105"/>
        </w:rPr>
        <w:t>anti-cancer</w:t>
      </w:r>
      <w:r>
        <w:rPr>
          <w:color w:val="231F20"/>
          <w:spacing w:val="1"/>
          <w:w w:val="105"/>
        </w:rPr>
        <w:t> </w:t>
      </w:r>
      <w:r>
        <w:rPr>
          <w:color w:val="231F20"/>
          <w:w w:val="105"/>
        </w:rPr>
        <w:t>agents. The first study of anti-cancerous activity of</w:t>
      </w:r>
      <w:r>
        <w:rPr>
          <w:color w:val="231F20"/>
          <w:spacing w:val="-5"/>
          <w:w w:val="105"/>
        </w:rPr>
        <w:t> </w:t>
      </w:r>
      <w:r>
        <w:rPr>
          <w:color w:val="231F20"/>
          <w:w w:val="105"/>
        </w:rPr>
        <w:t>TiO</w:t>
      </w:r>
      <w:r>
        <w:rPr>
          <w:color w:val="231F20"/>
          <w:w w:val="105"/>
          <w:position w:val="-6"/>
          <w:sz w:val="11"/>
        </w:rPr>
        <w:t>2</w:t>
      </w:r>
      <w:r>
        <w:rPr>
          <w:color w:val="231F20"/>
          <w:spacing w:val="18"/>
          <w:w w:val="105"/>
          <w:position w:val="-6"/>
          <w:sz w:val="11"/>
        </w:rPr>
        <w:t> </w:t>
      </w:r>
      <w:r>
        <w:rPr>
          <w:color w:val="231F20"/>
          <w:w w:val="105"/>
        </w:rPr>
        <w:t>nanoparticles</w:t>
      </w:r>
      <w:r>
        <w:rPr>
          <w:color w:val="231F20"/>
          <w:spacing w:val="-5"/>
          <w:w w:val="105"/>
        </w:rPr>
        <w:t> </w:t>
      </w:r>
      <w:r>
        <w:rPr>
          <w:color w:val="231F20"/>
          <w:w w:val="105"/>
        </w:rPr>
        <w:t>in</w:t>
      </w:r>
      <w:r>
        <w:rPr>
          <w:color w:val="231F20"/>
          <w:spacing w:val="-5"/>
          <w:w w:val="105"/>
        </w:rPr>
        <w:t> </w:t>
      </w:r>
      <w:r>
        <w:rPr>
          <w:color w:val="231F20"/>
          <w:w w:val="105"/>
        </w:rPr>
        <w:t>human</w:t>
      </w:r>
      <w:r>
        <w:rPr>
          <w:color w:val="231F20"/>
          <w:spacing w:val="-5"/>
          <w:w w:val="105"/>
        </w:rPr>
        <w:t> </w:t>
      </w:r>
      <w:r>
        <w:rPr>
          <w:color w:val="231F20"/>
          <w:w w:val="105"/>
        </w:rPr>
        <w:t>cervix</w:t>
      </w:r>
      <w:r>
        <w:rPr>
          <w:color w:val="231F20"/>
          <w:spacing w:val="-5"/>
          <w:w w:val="105"/>
        </w:rPr>
        <w:t> </w:t>
      </w:r>
      <w:r>
        <w:rPr>
          <w:color w:val="231F20"/>
          <w:w w:val="105"/>
        </w:rPr>
        <w:t>ad-</w:t>
      </w:r>
      <w:r>
        <w:rPr>
          <w:color w:val="231F20"/>
        </w:rPr>
        <w:t>enocarcinoma</w:t>
      </w:r>
      <w:r>
        <w:rPr>
          <w:color w:val="231F20"/>
          <w:spacing w:val="14"/>
        </w:rPr>
        <w:t> </w:t>
      </w:r>
      <w:r>
        <w:rPr>
          <w:color w:val="231F20"/>
        </w:rPr>
        <w:t>(HeLa)</w:t>
      </w:r>
      <w:r>
        <w:rPr>
          <w:color w:val="231F20"/>
          <w:spacing w:val="15"/>
        </w:rPr>
        <w:t> </w:t>
      </w:r>
      <w:r>
        <w:rPr>
          <w:color w:val="231F20"/>
        </w:rPr>
        <w:t>cells</w:t>
      </w:r>
      <w:r>
        <w:rPr>
          <w:color w:val="231F20"/>
          <w:spacing w:val="15"/>
        </w:rPr>
        <w:t> </w:t>
      </w:r>
      <w:r>
        <w:rPr>
          <w:color w:val="231F20"/>
        </w:rPr>
        <w:t>was</w:t>
      </w:r>
      <w:r>
        <w:rPr>
          <w:color w:val="231F20"/>
          <w:spacing w:val="15"/>
        </w:rPr>
        <w:t> </w:t>
      </w:r>
      <w:r>
        <w:rPr>
          <w:color w:val="231F20"/>
          <w:spacing w:val="-2"/>
        </w:rPr>
        <w:t>performed</w:t>
      </w:r>
    </w:p>
    <w:p>
      <w:pPr>
        <w:pStyle w:val="BodyText"/>
        <w:spacing w:line="184" w:lineRule="auto" w:before="2"/>
        <w:ind w:left="479"/>
      </w:pPr>
      <w:r>
        <w:rPr>
          <w:color w:val="231F20"/>
          <w:w w:val="105"/>
        </w:rPr>
        <w:t>in</w:t>
      </w:r>
      <w:r>
        <w:rPr>
          <w:color w:val="231F20"/>
          <w:spacing w:val="-13"/>
          <w:w w:val="105"/>
        </w:rPr>
        <w:t> </w:t>
      </w:r>
      <w:r>
        <w:rPr>
          <w:color w:val="231F20"/>
          <w:w w:val="105"/>
        </w:rPr>
        <w:t>the</w:t>
      </w:r>
      <w:r>
        <w:rPr>
          <w:color w:val="231F20"/>
          <w:spacing w:val="-12"/>
          <w:w w:val="105"/>
        </w:rPr>
        <w:t> </w:t>
      </w:r>
      <w:r>
        <w:rPr>
          <w:color w:val="231F20"/>
          <w:w w:val="105"/>
        </w:rPr>
        <w:t>early</w:t>
      </w:r>
      <w:r>
        <w:rPr>
          <w:color w:val="231F20"/>
          <w:spacing w:val="-12"/>
          <w:w w:val="105"/>
        </w:rPr>
        <w:t> </w:t>
      </w:r>
      <w:r>
        <w:rPr>
          <w:color w:val="231F20"/>
          <w:w w:val="105"/>
        </w:rPr>
        <w:t>1990s</w:t>
      </w:r>
      <w:r>
        <w:rPr>
          <w:color w:val="231F20"/>
          <w:spacing w:val="-13"/>
          <w:w w:val="105"/>
        </w:rPr>
        <w:t> </w:t>
      </w:r>
      <w:r>
        <w:rPr>
          <w:color w:val="231F20"/>
          <w:w w:val="105"/>
        </w:rPr>
        <w:t>and</w:t>
      </w:r>
      <w:r>
        <w:rPr>
          <w:color w:val="231F20"/>
          <w:spacing w:val="-1"/>
          <w:w w:val="105"/>
        </w:rPr>
        <w:t> </w:t>
      </w:r>
      <w:r>
        <w:rPr>
          <w:color w:val="231F20"/>
          <w:w w:val="105"/>
        </w:rPr>
        <w:t>showed</w:t>
      </w:r>
      <w:r>
        <w:rPr>
          <w:color w:val="231F20"/>
          <w:spacing w:val="-12"/>
          <w:w w:val="105"/>
        </w:rPr>
        <w:t> </w:t>
      </w:r>
      <w:r>
        <w:rPr>
          <w:color w:val="231F20"/>
          <w:w w:val="105"/>
        </w:rPr>
        <w:t>that</w:t>
      </w:r>
      <w:r>
        <w:rPr>
          <w:color w:val="231F20"/>
          <w:spacing w:val="-12"/>
          <w:w w:val="105"/>
        </w:rPr>
        <w:t> </w:t>
      </w:r>
      <w:r>
        <w:rPr>
          <w:color w:val="231F20"/>
          <w:w w:val="105"/>
        </w:rPr>
        <w:t>HeLa cells could be effectively destroyed by TiO</w:t>
      </w:r>
      <w:r>
        <w:rPr>
          <w:color w:val="231F20"/>
          <w:w w:val="105"/>
          <w:position w:val="-6"/>
          <w:sz w:val="11"/>
        </w:rPr>
        <w:t>2</w:t>
      </w:r>
      <w:r>
        <w:rPr>
          <w:color w:val="231F20"/>
          <w:spacing w:val="-3"/>
          <w:w w:val="105"/>
          <w:position w:val="-6"/>
          <w:sz w:val="11"/>
        </w:rPr>
        <w:t> </w:t>
      </w:r>
      <w:r>
        <w:rPr>
          <w:color w:val="231F20"/>
          <w:w w:val="105"/>
        </w:rPr>
        <w:t>upon</w:t>
      </w:r>
      <w:r>
        <w:rPr>
          <w:color w:val="231F20"/>
          <w:spacing w:val="-13"/>
          <w:w w:val="105"/>
        </w:rPr>
        <w:t> </w:t>
      </w:r>
      <w:r>
        <w:rPr>
          <w:color w:val="231F20"/>
          <w:w w:val="105"/>
        </w:rPr>
        <w:t>short</w:t>
      </w:r>
      <w:r>
        <w:rPr>
          <w:color w:val="231F20"/>
          <w:spacing w:val="-12"/>
          <w:w w:val="105"/>
        </w:rPr>
        <w:t> </w:t>
      </w:r>
      <w:r>
        <w:rPr>
          <w:color w:val="231F20"/>
          <w:w w:val="105"/>
        </w:rPr>
        <w:t>irradiation</w:t>
      </w:r>
      <w:r>
        <w:rPr>
          <w:color w:val="231F20"/>
          <w:spacing w:val="-12"/>
          <w:w w:val="105"/>
        </w:rPr>
        <w:t> </w:t>
      </w:r>
      <w:r>
        <w:rPr>
          <w:color w:val="231F20"/>
          <w:w w:val="105"/>
        </w:rPr>
        <w:t>with</w:t>
      </w:r>
      <w:r>
        <w:rPr>
          <w:color w:val="231F20"/>
          <w:spacing w:val="-12"/>
          <w:w w:val="105"/>
        </w:rPr>
        <w:t> </w:t>
      </w:r>
      <w:r>
        <w:rPr>
          <w:color w:val="231F20"/>
          <w:w w:val="105"/>
        </w:rPr>
        <w:t>UV</w:t>
      </w:r>
      <w:r>
        <w:rPr>
          <w:color w:val="231F20"/>
          <w:spacing w:val="-13"/>
          <w:w w:val="105"/>
        </w:rPr>
        <w:t> </w:t>
      </w:r>
      <w:r>
        <w:rPr>
          <w:color w:val="231F20"/>
          <w:w w:val="105"/>
        </w:rPr>
        <w:t>light. Within a decade, the effectiveness of</w:t>
      </w:r>
    </w:p>
    <w:p>
      <w:pPr>
        <w:pStyle w:val="BodyText"/>
        <w:spacing w:line="184" w:lineRule="auto"/>
        <w:ind w:left="479"/>
      </w:pPr>
      <w:r>
        <w:rPr>
          <w:color w:val="231F20"/>
          <w:w w:val="105"/>
        </w:rPr>
        <w:t>TiO</w:t>
      </w:r>
      <w:r>
        <w:rPr>
          <w:color w:val="231F20"/>
          <w:w w:val="105"/>
          <w:position w:val="-6"/>
          <w:sz w:val="11"/>
        </w:rPr>
        <w:t>2</w:t>
      </w:r>
      <w:r>
        <w:rPr>
          <w:color w:val="231F20"/>
          <w:spacing w:val="26"/>
          <w:w w:val="105"/>
          <w:position w:val="-6"/>
          <w:sz w:val="11"/>
        </w:rPr>
        <w:t> </w:t>
      </w:r>
      <w:r>
        <w:rPr>
          <w:color w:val="231F20"/>
          <w:w w:val="105"/>
        </w:rPr>
        <w:t>in combination with UV light as an anti-cancerous agent, was confirmed by </w:t>
      </w:r>
      <w:r>
        <w:rPr>
          <w:color w:val="231F20"/>
        </w:rPr>
        <w:t>multiple</w:t>
      </w:r>
      <w:r>
        <w:rPr>
          <w:color w:val="231F20"/>
          <w:spacing w:val="-3"/>
        </w:rPr>
        <w:t> </w:t>
      </w:r>
      <w:r>
        <w:rPr>
          <w:color w:val="231F20"/>
        </w:rPr>
        <w:t>groups</w:t>
      </w:r>
      <w:r>
        <w:rPr>
          <w:color w:val="231F20"/>
          <w:spacing w:val="-3"/>
        </w:rPr>
        <w:t> </w:t>
      </w:r>
      <w:r>
        <w:rPr>
          <w:color w:val="231F20"/>
        </w:rPr>
        <w:t>in</w:t>
      </w:r>
      <w:r>
        <w:rPr>
          <w:color w:val="231F20"/>
          <w:spacing w:val="-3"/>
        </w:rPr>
        <w:t> </w:t>
      </w:r>
      <w:r>
        <w:rPr>
          <w:color w:val="231F20"/>
        </w:rPr>
        <w:t>different</w:t>
      </w:r>
      <w:r>
        <w:rPr>
          <w:color w:val="231F20"/>
          <w:spacing w:val="-3"/>
        </w:rPr>
        <w:t> </w:t>
      </w:r>
      <w:r>
        <w:rPr>
          <w:color w:val="231F20"/>
        </w:rPr>
        <w:t>cancer</w:t>
      </w:r>
      <w:r>
        <w:rPr>
          <w:color w:val="231F20"/>
          <w:spacing w:val="-3"/>
        </w:rPr>
        <w:t> </w:t>
      </w:r>
      <w:r>
        <w:rPr>
          <w:color w:val="231F20"/>
        </w:rPr>
        <w:t>models. </w:t>
      </w:r>
      <w:r>
        <w:rPr>
          <w:color w:val="231F20"/>
          <w:w w:val="105"/>
        </w:rPr>
        <w:t>The efficacy of TiO</w:t>
      </w:r>
      <w:r>
        <w:rPr>
          <w:color w:val="231F20"/>
          <w:w w:val="105"/>
          <w:position w:val="-6"/>
          <w:sz w:val="11"/>
        </w:rPr>
        <w:t>2</w:t>
      </w:r>
      <w:r>
        <w:rPr>
          <w:color w:val="231F20"/>
          <w:spacing w:val="37"/>
          <w:w w:val="105"/>
          <w:position w:val="-6"/>
          <w:sz w:val="11"/>
        </w:rPr>
        <w:t> </w:t>
      </w:r>
      <w:r>
        <w:rPr>
          <w:color w:val="231F20"/>
          <w:w w:val="105"/>
        </w:rPr>
        <w:t>and UV light against Gram-negative and Gram-positive bac-</w:t>
      </w:r>
      <w:r>
        <w:rPr>
          <w:color w:val="231F20"/>
          <w:spacing w:val="-2"/>
          <w:w w:val="105"/>
        </w:rPr>
        <w:t>teria</w:t>
      </w:r>
      <w:r>
        <w:rPr>
          <w:color w:val="231F20"/>
          <w:spacing w:val="-6"/>
          <w:w w:val="105"/>
        </w:rPr>
        <w:t> </w:t>
      </w:r>
      <w:r>
        <w:rPr>
          <w:color w:val="231F20"/>
          <w:spacing w:val="-2"/>
          <w:w w:val="105"/>
        </w:rPr>
        <w:t>was</w:t>
      </w:r>
      <w:r>
        <w:rPr>
          <w:color w:val="231F20"/>
          <w:spacing w:val="-6"/>
          <w:w w:val="105"/>
        </w:rPr>
        <w:t> </w:t>
      </w:r>
      <w:r>
        <w:rPr>
          <w:color w:val="231F20"/>
          <w:spacing w:val="-2"/>
          <w:w w:val="105"/>
        </w:rPr>
        <w:t>reported</w:t>
      </w:r>
      <w:r>
        <w:rPr>
          <w:color w:val="231F20"/>
          <w:spacing w:val="-6"/>
          <w:w w:val="105"/>
        </w:rPr>
        <w:t> </w:t>
      </w:r>
      <w:r>
        <w:rPr>
          <w:color w:val="231F20"/>
          <w:spacing w:val="-2"/>
          <w:w w:val="105"/>
        </w:rPr>
        <w:t>even</w:t>
      </w:r>
      <w:r>
        <w:rPr>
          <w:color w:val="231F20"/>
          <w:spacing w:val="-6"/>
          <w:w w:val="105"/>
        </w:rPr>
        <w:t> </w:t>
      </w:r>
      <w:r>
        <w:rPr>
          <w:color w:val="231F20"/>
          <w:spacing w:val="-2"/>
          <w:w w:val="105"/>
        </w:rPr>
        <w:t>earlier,</w:t>
      </w:r>
      <w:r>
        <w:rPr>
          <w:color w:val="231F20"/>
          <w:spacing w:val="-6"/>
          <w:w w:val="105"/>
        </w:rPr>
        <w:t> </w:t>
      </w:r>
      <w:r>
        <w:rPr>
          <w:color w:val="231F20"/>
          <w:spacing w:val="-2"/>
          <w:w w:val="105"/>
        </w:rPr>
        <w:t>and</w:t>
      </w:r>
      <w:r>
        <w:rPr>
          <w:color w:val="231F20"/>
          <w:spacing w:val="-6"/>
          <w:w w:val="105"/>
        </w:rPr>
        <w:t> </w:t>
      </w:r>
      <w:r>
        <w:rPr>
          <w:color w:val="231F20"/>
          <w:spacing w:val="-2"/>
          <w:w w:val="105"/>
        </w:rPr>
        <w:t>today </w:t>
      </w:r>
      <w:r>
        <w:rPr>
          <w:color w:val="231F20"/>
          <w:w w:val="105"/>
        </w:rPr>
        <w:t>TiO</w:t>
      </w:r>
      <w:r>
        <w:rPr>
          <w:color w:val="231F20"/>
          <w:w w:val="105"/>
          <w:position w:val="-6"/>
          <w:sz w:val="11"/>
        </w:rPr>
        <w:t>2</w:t>
      </w:r>
      <w:r>
        <w:rPr>
          <w:color w:val="231F20"/>
          <w:spacing w:val="36"/>
          <w:w w:val="105"/>
          <w:position w:val="-6"/>
          <w:sz w:val="11"/>
        </w:rPr>
        <w:t> </w:t>
      </w:r>
      <w:r>
        <w:rPr>
          <w:color w:val="231F20"/>
          <w:w w:val="105"/>
        </w:rPr>
        <w:t>is commonly used to amplify the efficiency</w:t>
      </w:r>
      <w:r>
        <w:rPr>
          <w:color w:val="231F20"/>
          <w:spacing w:val="-9"/>
          <w:w w:val="105"/>
        </w:rPr>
        <w:t> </w:t>
      </w:r>
      <w:r>
        <w:rPr>
          <w:color w:val="231F20"/>
          <w:w w:val="105"/>
        </w:rPr>
        <w:t>of</w:t>
      </w:r>
      <w:r>
        <w:rPr>
          <w:color w:val="231F20"/>
          <w:spacing w:val="-9"/>
          <w:w w:val="105"/>
        </w:rPr>
        <w:t> </w:t>
      </w:r>
      <w:r>
        <w:rPr>
          <w:color w:val="231F20"/>
          <w:w w:val="105"/>
        </w:rPr>
        <w:t>UV</w:t>
      </w:r>
      <w:r>
        <w:rPr>
          <w:color w:val="231F20"/>
          <w:spacing w:val="-9"/>
          <w:w w:val="105"/>
        </w:rPr>
        <w:t> </w:t>
      </w:r>
      <w:r>
        <w:rPr>
          <w:color w:val="231F20"/>
          <w:w w:val="105"/>
        </w:rPr>
        <w:t>light</w:t>
      </w:r>
      <w:r>
        <w:rPr>
          <w:color w:val="231F20"/>
          <w:spacing w:val="-9"/>
          <w:w w:val="105"/>
        </w:rPr>
        <w:t> </w:t>
      </w:r>
      <w:r>
        <w:rPr>
          <w:color w:val="231F20"/>
          <w:w w:val="105"/>
        </w:rPr>
        <w:t>in</w:t>
      </w:r>
      <w:r>
        <w:rPr>
          <w:color w:val="231F20"/>
          <w:spacing w:val="-9"/>
          <w:w w:val="105"/>
        </w:rPr>
        <w:t> </w:t>
      </w:r>
      <w:r>
        <w:rPr>
          <w:color w:val="231F20"/>
          <w:w w:val="105"/>
        </w:rPr>
        <w:t>water</w:t>
      </w:r>
      <w:r>
        <w:rPr>
          <w:color w:val="231F20"/>
          <w:spacing w:val="-9"/>
          <w:w w:val="105"/>
        </w:rPr>
        <w:t> </w:t>
      </w:r>
      <w:r>
        <w:rPr>
          <w:color w:val="231F20"/>
          <w:w w:val="105"/>
        </w:rPr>
        <w:t>purification and sterilization of medical instruments.</w:t>
      </w:r>
    </w:p>
    <w:p>
      <w:pPr>
        <w:pStyle w:val="BodyText"/>
        <w:spacing w:line="187" w:lineRule="auto" w:before="161"/>
        <w:ind w:left="479"/>
      </w:pPr>
      <w:r>
        <w:rPr>
          <w:color w:val="231F20"/>
          <w:w w:val="105"/>
        </w:rPr>
        <w:t>TiO</w:t>
      </w:r>
      <w:r>
        <w:rPr>
          <w:color w:val="231F20"/>
          <w:w w:val="105"/>
          <w:position w:val="-6"/>
          <w:sz w:val="11"/>
        </w:rPr>
        <w:t>2</w:t>
      </w:r>
      <w:r>
        <w:rPr>
          <w:color w:val="231F20"/>
          <w:spacing w:val="31"/>
          <w:w w:val="105"/>
          <w:position w:val="-6"/>
          <w:sz w:val="11"/>
        </w:rPr>
        <w:t> </w:t>
      </w:r>
      <w:r>
        <w:rPr>
          <w:color w:val="231F20"/>
          <w:w w:val="105"/>
        </w:rPr>
        <w:t>is also commonly used in multiple consumer</w:t>
      </w:r>
      <w:r>
        <w:rPr>
          <w:color w:val="231F20"/>
          <w:spacing w:val="-9"/>
          <w:w w:val="105"/>
        </w:rPr>
        <w:t> </w:t>
      </w:r>
      <w:r>
        <w:rPr>
          <w:color w:val="231F20"/>
          <w:w w:val="105"/>
        </w:rPr>
        <w:t>products</w:t>
      </w:r>
      <w:r>
        <w:rPr>
          <w:color w:val="231F20"/>
          <w:spacing w:val="-9"/>
          <w:w w:val="105"/>
        </w:rPr>
        <w:t> </w:t>
      </w:r>
      <w:r>
        <w:rPr>
          <w:color w:val="231F20"/>
          <w:w w:val="105"/>
        </w:rPr>
        <w:t>colorants.</w:t>
      </w:r>
      <w:r>
        <w:rPr>
          <w:color w:val="231F20"/>
          <w:spacing w:val="-9"/>
          <w:w w:val="105"/>
        </w:rPr>
        <w:t> </w:t>
      </w:r>
      <w:r>
        <w:rPr>
          <w:color w:val="231F20"/>
          <w:w w:val="105"/>
        </w:rPr>
        <w:t>The</w:t>
      </w:r>
      <w:r>
        <w:rPr>
          <w:color w:val="231F20"/>
          <w:spacing w:val="30"/>
          <w:w w:val="105"/>
        </w:rPr>
        <w:t> </w:t>
      </w:r>
      <w:r>
        <w:rPr>
          <w:color w:val="231F20"/>
          <w:w w:val="105"/>
        </w:rPr>
        <w:t>high refractive index of</w:t>
      </w:r>
      <w:r>
        <w:rPr>
          <w:color w:val="231F20"/>
          <w:spacing w:val="40"/>
          <w:w w:val="105"/>
        </w:rPr>
        <w:t> </w:t>
      </w:r>
      <w:r>
        <w:rPr>
          <w:color w:val="231F20"/>
          <w:w w:val="105"/>
        </w:rPr>
        <w:t>TiO</w:t>
      </w:r>
      <w:r>
        <w:rPr>
          <w:color w:val="231F20"/>
          <w:w w:val="105"/>
          <w:position w:val="-6"/>
          <w:sz w:val="11"/>
        </w:rPr>
        <w:t>2</w:t>
      </w:r>
      <w:r>
        <w:rPr>
          <w:color w:val="231F20"/>
          <w:spacing w:val="23"/>
          <w:w w:val="105"/>
          <w:position w:val="-6"/>
          <w:sz w:val="11"/>
        </w:rPr>
        <w:t> </w:t>
      </w:r>
      <w:r>
        <w:rPr>
          <w:color w:val="231F20"/>
          <w:w w:val="105"/>
        </w:rPr>
        <w:t>for visible light imparts</w:t>
      </w:r>
      <w:r>
        <w:rPr>
          <w:color w:val="231F20"/>
          <w:spacing w:val="-1"/>
          <w:w w:val="105"/>
        </w:rPr>
        <w:t> </w:t>
      </w:r>
      <w:r>
        <w:rPr>
          <w:color w:val="231F20"/>
          <w:w w:val="105"/>
        </w:rPr>
        <w:t>it</w:t>
      </w:r>
      <w:r>
        <w:rPr>
          <w:color w:val="231F20"/>
          <w:spacing w:val="-1"/>
          <w:w w:val="105"/>
        </w:rPr>
        <w:t> </w:t>
      </w:r>
      <w:r>
        <w:rPr>
          <w:color w:val="231F20"/>
          <w:w w:val="105"/>
        </w:rPr>
        <w:t>with</w:t>
      </w:r>
      <w:r>
        <w:rPr>
          <w:color w:val="231F20"/>
          <w:spacing w:val="-1"/>
          <w:w w:val="105"/>
        </w:rPr>
        <w:t> </w:t>
      </w:r>
      <w:r>
        <w:rPr>
          <w:color w:val="231F20"/>
          <w:w w:val="105"/>
        </w:rPr>
        <w:t>a</w:t>
      </w:r>
      <w:r>
        <w:rPr>
          <w:color w:val="231F20"/>
          <w:spacing w:val="-1"/>
          <w:w w:val="105"/>
        </w:rPr>
        <w:t> </w:t>
      </w:r>
      <w:r>
        <w:rPr>
          <w:color w:val="231F20"/>
          <w:w w:val="105"/>
        </w:rPr>
        <w:t>high</w:t>
      </w:r>
      <w:r>
        <w:rPr>
          <w:color w:val="231F20"/>
          <w:spacing w:val="-1"/>
          <w:w w:val="105"/>
        </w:rPr>
        <w:t> </w:t>
      </w:r>
      <w:r>
        <w:rPr>
          <w:color w:val="231F20"/>
          <w:w w:val="105"/>
        </w:rPr>
        <w:t>brightness</w:t>
      </w:r>
      <w:r>
        <w:rPr>
          <w:color w:val="231F20"/>
          <w:spacing w:val="-1"/>
          <w:w w:val="105"/>
        </w:rPr>
        <w:t> </w:t>
      </w:r>
      <w:r>
        <w:rPr>
          <w:color w:val="231F20"/>
          <w:w w:val="105"/>
        </w:rPr>
        <w:t>white color ,</w:t>
      </w:r>
      <w:r>
        <w:rPr>
          <w:color w:val="231F20"/>
          <w:spacing w:val="40"/>
          <w:w w:val="105"/>
        </w:rPr>
        <w:t> </w:t>
      </w:r>
      <w:r>
        <w:rPr>
          <w:color w:val="231F20"/>
          <w:w w:val="105"/>
        </w:rPr>
        <w:t>and since the particles are con-sidered</w:t>
      </w:r>
      <w:r>
        <w:rPr>
          <w:color w:val="231F20"/>
          <w:spacing w:val="-7"/>
          <w:w w:val="105"/>
        </w:rPr>
        <w:t> </w:t>
      </w:r>
      <w:r>
        <w:rPr>
          <w:color w:val="231F20"/>
          <w:w w:val="105"/>
        </w:rPr>
        <w:t>“safe”</w:t>
      </w:r>
      <w:r>
        <w:rPr>
          <w:color w:val="231F20"/>
          <w:spacing w:val="-7"/>
          <w:w w:val="105"/>
        </w:rPr>
        <w:t> </w:t>
      </w:r>
      <w:r>
        <w:rPr>
          <w:color w:val="231F20"/>
          <w:w w:val="105"/>
        </w:rPr>
        <w:t>they</w:t>
      </w:r>
      <w:r>
        <w:rPr>
          <w:color w:val="231F20"/>
          <w:spacing w:val="34"/>
          <w:w w:val="105"/>
        </w:rPr>
        <w:t> </w:t>
      </w:r>
      <w:r>
        <w:rPr>
          <w:color w:val="231F20"/>
          <w:w w:val="105"/>
        </w:rPr>
        <w:t>account</w:t>
      </w:r>
      <w:r>
        <w:rPr>
          <w:color w:val="231F20"/>
          <w:spacing w:val="-7"/>
          <w:w w:val="105"/>
        </w:rPr>
        <w:t> </w:t>
      </w:r>
      <w:r>
        <w:rPr>
          <w:color w:val="231F20"/>
          <w:w w:val="105"/>
        </w:rPr>
        <w:t>for</w:t>
      </w:r>
      <w:r>
        <w:rPr>
          <w:color w:val="231F20"/>
          <w:spacing w:val="-7"/>
          <w:w w:val="105"/>
        </w:rPr>
        <w:t> </w:t>
      </w:r>
      <w:r>
        <w:rPr>
          <w:color w:val="231F20"/>
          <w:w w:val="105"/>
        </w:rPr>
        <w:t>70</w:t>
      </w:r>
      <w:r>
        <w:rPr>
          <w:color w:val="231F20"/>
          <w:spacing w:val="-7"/>
          <w:w w:val="105"/>
        </w:rPr>
        <w:t> </w:t>
      </w:r>
      <w:r>
        <w:rPr>
          <w:color w:val="231F20"/>
          <w:w w:val="105"/>
        </w:rPr>
        <w:t>%</w:t>
      </w:r>
      <w:r>
        <w:rPr>
          <w:color w:val="231F20"/>
          <w:spacing w:val="-7"/>
          <w:w w:val="105"/>
        </w:rPr>
        <w:t> </w:t>
      </w:r>
      <w:r>
        <w:rPr>
          <w:color w:val="231F20"/>
          <w:w w:val="105"/>
        </w:rPr>
        <w:t>of </w:t>
      </w:r>
      <w:r>
        <w:rPr>
          <w:color w:val="231F20"/>
        </w:rPr>
        <w:t>the total production volume of </w:t>
      </w:r>
      <w:r>
        <w:rPr>
          <w:color w:val="231F20"/>
        </w:rPr>
        <w:t>pigments </w:t>
      </w:r>
      <w:r>
        <w:rPr>
          <w:color w:val="231F20"/>
          <w:w w:val="105"/>
        </w:rPr>
        <w:t>worldwide.</w:t>
      </w:r>
      <w:r>
        <w:rPr>
          <w:color w:val="231F20"/>
          <w:spacing w:val="22"/>
          <w:w w:val="105"/>
        </w:rPr>
        <w:t> </w:t>
      </w:r>
      <w:r>
        <w:rPr>
          <w:color w:val="231F20"/>
          <w:w w:val="105"/>
        </w:rPr>
        <w:t>Roughly</w:t>
      </w:r>
      <w:r>
        <w:rPr>
          <w:color w:val="231F20"/>
          <w:spacing w:val="-12"/>
          <w:w w:val="105"/>
        </w:rPr>
        <w:t> </w:t>
      </w:r>
      <w:r>
        <w:rPr>
          <w:color w:val="231F20"/>
          <w:w w:val="105"/>
        </w:rPr>
        <w:t>four</w:t>
      </w:r>
      <w:r>
        <w:rPr>
          <w:color w:val="231F20"/>
          <w:spacing w:val="-12"/>
          <w:w w:val="105"/>
        </w:rPr>
        <w:t> </w:t>
      </w:r>
      <w:r>
        <w:rPr>
          <w:color w:val="231F20"/>
          <w:w w:val="105"/>
        </w:rPr>
        <w:t>million</w:t>
      </w:r>
      <w:r>
        <w:rPr>
          <w:color w:val="231F20"/>
          <w:spacing w:val="-12"/>
          <w:w w:val="105"/>
        </w:rPr>
        <w:t> </w:t>
      </w:r>
      <w:r>
        <w:rPr>
          <w:color w:val="231F20"/>
          <w:w w:val="105"/>
        </w:rPr>
        <w:t>tons</w:t>
      </w:r>
      <w:r>
        <w:rPr>
          <w:color w:val="231F20"/>
          <w:spacing w:val="-13"/>
          <w:w w:val="105"/>
        </w:rPr>
        <w:t> </w:t>
      </w:r>
      <w:r>
        <w:rPr>
          <w:color w:val="231F20"/>
          <w:w w:val="105"/>
        </w:rPr>
        <w:t>of</w:t>
      </w:r>
    </w:p>
    <w:p>
      <w:pPr>
        <w:pStyle w:val="BodyText"/>
        <w:spacing w:line="180" w:lineRule="auto"/>
        <w:ind w:left="479" w:right="149" w:hanging="1"/>
      </w:pPr>
      <w:r>
        <w:rPr>
          <w:color w:val="231F20"/>
          <w:w w:val="105"/>
        </w:rPr>
        <w:t>TiO</w:t>
      </w:r>
      <w:r>
        <w:rPr>
          <w:color w:val="231F20"/>
          <w:w w:val="105"/>
          <w:position w:val="-6"/>
          <w:sz w:val="11"/>
        </w:rPr>
        <w:t>2</w:t>
      </w:r>
      <w:r>
        <w:rPr>
          <w:color w:val="231F20"/>
          <w:spacing w:val="10"/>
          <w:w w:val="105"/>
          <w:position w:val="-6"/>
          <w:sz w:val="11"/>
        </w:rPr>
        <w:t> </w:t>
      </w:r>
      <w:r>
        <w:rPr>
          <w:color w:val="231F20"/>
          <w:w w:val="105"/>
        </w:rPr>
        <w:t>(nano</w:t>
      </w:r>
      <w:r>
        <w:rPr>
          <w:color w:val="231F20"/>
          <w:spacing w:val="-12"/>
          <w:w w:val="105"/>
        </w:rPr>
        <w:t> </w:t>
      </w:r>
      <w:r>
        <w:rPr>
          <w:color w:val="231F20"/>
          <w:w w:val="105"/>
        </w:rPr>
        <w:t>and</w:t>
      </w:r>
      <w:r>
        <w:rPr>
          <w:color w:val="231F20"/>
          <w:spacing w:val="-12"/>
          <w:w w:val="105"/>
        </w:rPr>
        <w:t> </w:t>
      </w:r>
      <w:r>
        <w:rPr>
          <w:color w:val="231F20"/>
          <w:w w:val="105"/>
        </w:rPr>
        <w:t>bulk</w:t>
      </w:r>
      <w:r>
        <w:rPr>
          <w:color w:val="231F20"/>
          <w:spacing w:val="-12"/>
          <w:w w:val="105"/>
        </w:rPr>
        <w:t> </w:t>
      </w:r>
      <w:r>
        <w:rPr>
          <w:color w:val="231F20"/>
          <w:w w:val="105"/>
        </w:rPr>
        <w:t>combined)</w:t>
      </w:r>
      <w:r>
        <w:rPr>
          <w:color w:val="231F20"/>
          <w:spacing w:val="-12"/>
          <w:w w:val="105"/>
        </w:rPr>
        <w:t> </w:t>
      </w:r>
      <w:r>
        <w:rPr>
          <w:color w:val="231F20"/>
          <w:w w:val="105"/>
        </w:rPr>
        <w:t>are</w:t>
      </w:r>
      <w:r>
        <w:rPr>
          <w:color w:val="231F20"/>
          <w:spacing w:val="-12"/>
          <w:w w:val="105"/>
        </w:rPr>
        <w:t> </w:t>
      </w:r>
      <w:r>
        <w:rPr>
          <w:color w:val="231F20"/>
          <w:w w:val="105"/>
        </w:rPr>
        <w:t>used </w:t>
      </w:r>
      <w:r>
        <w:rPr>
          <w:color w:val="231F20"/>
        </w:rPr>
        <w:t>for</w:t>
      </w:r>
      <w:r>
        <w:rPr>
          <w:color w:val="231F20"/>
          <w:spacing w:val="-2"/>
        </w:rPr>
        <w:t> </w:t>
      </w:r>
      <w:r>
        <w:rPr>
          <w:color w:val="231F20"/>
        </w:rPr>
        <w:t>annual</w:t>
      </w:r>
      <w:r>
        <w:rPr>
          <w:color w:val="231F20"/>
          <w:spacing w:val="-2"/>
        </w:rPr>
        <w:t> </w:t>
      </w:r>
      <w:r>
        <w:rPr>
          <w:color w:val="231F20"/>
        </w:rPr>
        <w:t>production</w:t>
      </w:r>
      <w:r>
        <w:rPr>
          <w:color w:val="231F20"/>
          <w:spacing w:val="-2"/>
        </w:rPr>
        <w:t> </w:t>
      </w:r>
      <w:r>
        <w:rPr>
          <w:color w:val="231F20"/>
        </w:rPr>
        <w:t>of</w:t>
      </w:r>
      <w:r>
        <w:rPr>
          <w:color w:val="231F20"/>
          <w:spacing w:val="-2"/>
        </w:rPr>
        <w:t> </w:t>
      </w:r>
      <w:r>
        <w:rPr>
          <w:color w:val="231F20"/>
        </w:rPr>
        <w:t>paints,</w:t>
      </w:r>
      <w:r>
        <w:rPr>
          <w:color w:val="231F20"/>
          <w:spacing w:val="-2"/>
        </w:rPr>
        <w:t> </w:t>
      </w:r>
      <w:r>
        <w:rPr>
          <w:color w:val="231F20"/>
        </w:rPr>
        <w:t>coatings, </w:t>
      </w:r>
      <w:r>
        <w:rPr>
          <w:color w:val="231F20"/>
          <w:w w:val="105"/>
        </w:rPr>
        <w:t>plastics, inks, paper, pharmaceuticals,</w:t>
      </w:r>
    </w:p>
    <w:p>
      <w:pPr>
        <w:pStyle w:val="BodyText"/>
        <w:spacing w:line="184" w:lineRule="auto" w:before="2"/>
        <w:ind w:left="479"/>
      </w:pPr>
      <w:r>
        <w:rPr>
          <w:color w:val="231F20"/>
          <w:w w:val="105"/>
        </w:rPr>
        <w:t>cosmetics, toothpastes, medicines, sun-screens</w:t>
      </w:r>
      <w:r>
        <w:rPr>
          <w:color w:val="231F20"/>
          <w:spacing w:val="-1"/>
          <w:w w:val="105"/>
        </w:rPr>
        <w:t> </w:t>
      </w:r>
      <w:r>
        <w:rPr>
          <w:color w:val="231F20"/>
          <w:w w:val="105"/>
        </w:rPr>
        <w:t>and</w:t>
      </w:r>
      <w:r>
        <w:rPr>
          <w:color w:val="231F20"/>
          <w:spacing w:val="-1"/>
          <w:w w:val="105"/>
        </w:rPr>
        <w:t> </w:t>
      </w:r>
      <w:r>
        <w:rPr>
          <w:color w:val="231F20"/>
          <w:w w:val="105"/>
        </w:rPr>
        <w:t>food</w:t>
      </w:r>
      <w:r>
        <w:rPr>
          <w:color w:val="231F20"/>
          <w:spacing w:val="-1"/>
          <w:w w:val="105"/>
        </w:rPr>
        <w:t> </w:t>
      </w:r>
      <w:r>
        <w:rPr>
          <w:color w:val="231F20"/>
          <w:w w:val="105"/>
        </w:rPr>
        <w:t>products,</w:t>
      </w:r>
      <w:r>
        <w:rPr>
          <w:color w:val="231F20"/>
          <w:spacing w:val="-1"/>
          <w:w w:val="105"/>
        </w:rPr>
        <w:t> </w:t>
      </w:r>
      <w:r>
        <w:rPr>
          <w:color w:val="231F20"/>
          <w:w w:val="105"/>
        </w:rPr>
        <w:t>bringing</w:t>
      </w:r>
      <w:r>
        <w:rPr>
          <w:color w:val="231F20"/>
          <w:spacing w:val="-1"/>
          <w:w w:val="105"/>
        </w:rPr>
        <w:t> </w:t>
      </w:r>
      <w:r>
        <w:rPr>
          <w:color w:val="231F20"/>
          <w:w w:val="105"/>
        </w:rPr>
        <w:t>TiO</w:t>
      </w:r>
      <w:r>
        <w:rPr>
          <w:color w:val="231F20"/>
          <w:w w:val="105"/>
          <w:position w:val="-6"/>
          <w:sz w:val="11"/>
        </w:rPr>
        <w:t>2</w:t>
      </w:r>
      <w:r>
        <w:rPr>
          <w:color w:val="231F20"/>
          <w:spacing w:val="40"/>
          <w:w w:val="105"/>
          <w:position w:val="-6"/>
          <w:sz w:val="11"/>
        </w:rPr>
        <w:t> </w:t>
      </w:r>
      <w:r>
        <w:rPr>
          <w:color w:val="231F20"/>
          <w:w w:val="105"/>
        </w:rPr>
        <w:t>NPs to the top five nanoparticles (NPs) </w:t>
      </w:r>
      <w:r>
        <w:rPr>
          <w:color w:val="231F20"/>
          <w:spacing w:val="-2"/>
          <w:w w:val="105"/>
        </w:rPr>
        <w:t>used</w:t>
      </w:r>
      <w:r>
        <w:rPr>
          <w:color w:val="231F20"/>
          <w:spacing w:val="-8"/>
          <w:w w:val="105"/>
        </w:rPr>
        <w:t> </w:t>
      </w:r>
      <w:r>
        <w:rPr>
          <w:color w:val="231F20"/>
          <w:spacing w:val="-2"/>
          <w:w w:val="105"/>
        </w:rPr>
        <w:t>in</w:t>
      </w:r>
      <w:r>
        <w:rPr>
          <w:color w:val="231F20"/>
          <w:spacing w:val="-8"/>
          <w:w w:val="105"/>
        </w:rPr>
        <w:t> </w:t>
      </w:r>
      <w:r>
        <w:rPr>
          <w:color w:val="231F20"/>
          <w:spacing w:val="-2"/>
          <w:w w:val="105"/>
        </w:rPr>
        <w:t>consumer</w:t>
      </w:r>
      <w:r>
        <w:rPr>
          <w:color w:val="231F20"/>
          <w:spacing w:val="-8"/>
          <w:w w:val="105"/>
        </w:rPr>
        <w:t> </w:t>
      </w:r>
      <w:r>
        <w:rPr>
          <w:color w:val="231F20"/>
          <w:spacing w:val="-2"/>
          <w:w w:val="105"/>
        </w:rPr>
        <w:t>products</w:t>
      </w:r>
      <w:r>
        <w:rPr>
          <w:color w:val="231F20"/>
          <w:spacing w:val="-8"/>
          <w:w w:val="105"/>
        </w:rPr>
        <w:t> </w:t>
      </w:r>
      <w:r>
        <w:rPr>
          <w:color w:val="231F20"/>
          <w:spacing w:val="-2"/>
          <w:w w:val="105"/>
        </w:rPr>
        <w:t>and</w:t>
      </w:r>
      <w:r>
        <w:rPr>
          <w:color w:val="231F20"/>
          <w:spacing w:val="-8"/>
          <w:w w:val="105"/>
        </w:rPr>
        <w:t> </w:t>
      </w:r>
      <w:r>
        <w:rPr>
          <w:color w:val="231F20"/>
          <w:spacing w:val="-2"/>
          <w:w w:val="105"/>
        </w:rPr>
        <w:t>photovol-</w:t>
      </w:r>
    </w:p>
    <w:p>
      <w:pPr>
        <w:pStyle w:val="BodyText"/>
        <w:spacing w:line="184" w:lineRule="auto" w:before="2"/>
        <w:ind w:left="479"/>
      </w:pPr>
      <w:r>
        <w:rPr>
          <w:color w:val="231F20"/>
          <w:w w:val="105"/>
        </w:rPr>
        <w:t>taics.</w:t>
      </w:r>
      <w:r>
        <w:rPr>
          <w:color w:val="231F20"/>
          <w:spacing w:val="27"/>
          <w:w w:val="105"/>
        </w:rPr>
        <w:t> </w:t>
      </w:r>
      <w:r>
        <w:rPr>
          <w:color w:val="231F20"/>
          <w:w w:val="105"/>
        </w:rPr>
        <w:t>Recently,</w:t>
      </w:r>
      <w:r>
        <w:rPr>
          <w:color w:val="231F20"/>
          <w:spacing w:val="27"/>
          <w:w w:val="105"/>
        </w:rPr>
        <w:t> </w:t>
      </w:r>
      <w:r>
        <w:rPr>
          <w:color w:val="231F20"/>
          <w:w w:val="105"/>
        </w:rPr>
        <w:t>though,</w:t>
      </w:r>
      <w:r>
        <w:rPr>
          <w:color w:val="231F20"/>
          <w:spacing w:val="-11"/>
          <w:w w:val="105"/>
        </w:rPr>
        <w:t> </w:t>
      </w:r>
      <w:r>
        <w:rPr>
          <w:color w:val="231F20"/>
          <w:w w:val="105"/>
        </w:rPr>
        <w:t>multiple</w:t>
      </w:r>
      <w:r>
        <w:rPr>
          <w:color w:val="231F20"/>
          <w:spacing w:val="-11"/>
          <w:w w:val="105"/>
        </w:rPr>
        <w:t> </w:t>
      </w:r>
      <w:r>
        <w:rPr>
          <w:color w:val="231F20"/>
          <w:w w:val="105"/>
        </w:rPr>
        <w:t>reports </w:t>
      </w:r>
      <w:r>
        <w:rPr>
          <w:color w:val="231F20"/>
          <w:spacing w:val="-2"/>
          <w:w w:val="105"/>
        </w:rPr>
        <w:t>(including</w:t>
      </w:r>
      <w:r>
        <w:rPr>
          <w:color w:val="231F20"/>
          <w:spacing w:val="-12"/>
          <w:w w:val="105"/>
        </w:rPr>
        <w:t> </w:t>
      </w:r>
      <w:r>
        <w:rPr>
          <w:color w:val="231F20"/>
          <w:spacing w:val="-2"/>
          <w:w w:val="105"/>
        </w:rPr>
        <w:t>from</w:t>
      </w:r>
      <w:r>
        <w:rPr>
          <w:color w:val="231F20"/>
          <w:spacing w:val="-12"/>
          <w:w w:val="105"/>
        </w:rPr>
        <w:t> </w:t>
      </w:r>
      <w:r>
        <w:rPr>
          <w:color w:val="231F20"/>
          <w:spacing w:val="-2"/>
          <w:w w:val="105"/>
        </w:rPr>
        <w:t>our</w:t>
      </w:r>
      <w:r>
        <w:rPr>
          <w:color w:val="231F20"/>
          <w:spacing w:val="-12"/>
          <w:w w:val="105"/>
        </w:rPr>
        <w:t> </w:t>
      </w:r>
      <w:r>
        <w:rPr>
          <w:color w:val="231F20"/>
          <w:spacing w:val="-2"/>
          <w:w w:val="105"/>
        </w:rPr>
        <w:t>group)</w:t>
      </w:r>
      <w:r>
        <w:rPr>
          <w:color w:val="231F20"/>
          <w:spacing w:val="-12"/>
          <w:w w:val="105"/>
        </w:rPr>
        <w:t> </w:t>
      </w:r>
      <w:r>
        <w:rPr>
          <w:color w:val="231F20"/>
          <w:spacing w:val="-2"/>
          <w:w w:val="105"/>
        </w:rPr>
        <w:t>have</w:t>
      </w:r>
      <w:r>
        <w:rPr>
          <w:color w:val="231F20"/>
          <w:spacing w:val="-12"/>
          <w:w w:val="105"/>
        </w:rPr>
        <w:t> </w:t>
      </w:r>
      <w:r>
        <w:rPr>
          <w:color w:val="231F20"/>
          <w:spacing w:val="-2"/>
          <w:w w:val="105"/>
        </w:rPr>
        <w:t>appeared </w:t>
      </w:r>
      <w:r>
        <w:rPr>
          <w:color w:val="231F20"/>
          <w:w w:val="105"/>
        </w:rPr>
        <w:t>which</w:t>
      </w:r>
      <w:r>
        <w:rPr>
          <w:color w:val="231F20"/>
          <w:spacing w:val="-10"/>
          <w:w w:val="105"/>
        </w:rPr>
        <w:t> </w:t>
      </w:r>
      <w:r>
        <w:rPr>
          <w:color w:val="231F20"/>
          <w:w w:val="105"/>
        </w:rPr>
        <w:t>demonstrate</w:t>
      </w:r>
      <w:r>
        <w:rPr>
          <w:color w:val="231F20"/>
          <w:spacing w:val="-10"/>
          <w:w w:val="105"/>
        </w:rPr>
        <w:t> </w:t>
      </w:r>
      <w:r>
        <w:rPr>
          <w:color w:val="231F20"/>
          <w:w w:val="105"/>
        </w:rPr>
        <w:t>that</w:t>
      </w:r>
      <w:r>
        <w:rPr>
          <w:color w:val="231F20"/>
          <w:spacing w:val="29"/>
          <w:w w:val="105"/>
        </w:rPr>
        <w:t> </w:t>
      </w:r>
      <w:r>
        <w:rPr>
          <w:color w:val="231F20"/>
          <w:w w:val="105"/>
        </w:rPr>
        <w:t>TiO</w:t>
      </w:r>
      <w:r>
        <w:rPr>
          <w:color w:val="231F20"/>
          <w:w w:val="105"/>
          <w:position w:val="-6"/>
          <w:sz w:val="11"/>
        </w:rPr>
        <w:t>2</w:t>
      </w:r>
      <w:r>
        <w:rPr>
          <w:color w:val="231F20"/>
          <w:spacing w:val="12"/>
          <w:w w:val="105"/>
          <w:position w:val="-6"/>
          <w:sz w:val="11"/>
        </w:rPr>
        <w:t> </w:t>
      </w:r>
      <w:r>
        <w:rPr>
          <w:color w:val="231F20"/>
          <w:w w:val="105"/>
        </w:rPr>
        <w:t>NPs</w:t>
      </w:r>
      <w:r>
        <w:rPr>
          <w:color w:val="231F20"/>
          <w:spacing w:val="-10"/>
          <w:w w:val="105"/>
        </w:rPr>
        <w:t> </w:t>
      </w:r>
      <w:r>
        <w:rPr>
          <w:color w:val="231F20"/>
          <w:w w:val="105"/>
        </w:rPr>
        <w:t>exhibit </w:t>
      </w:r>
      <w:r>
        <w:rPr>
          <w:color w:val="231F20"/>
          <w:spacing w:val="-2"/>
          <w:w w:val="105"/>
        </w:rPr>
        <w:t>immediate</w:t>
      </w:r>
      <w:r>
        <w:rPr>
          <w:color w:val="231F20"/>
          <w:spacing w:val="-2"/>
          <w:w w:val="105"/>
        </w:rPr>
        <w:t> toxicity</w:t>
      </w:r>
      <w:r>
        <w:rPr>
          <w:color w:val="231F20"/>
          <w:spacing w:val="-12"/>
          <w:w w:val="105"/>
        </w:rPr>
        <w:t> </w:t>
      </w:r>
      <w:r>
        <w:rPr>
          <w:color w:val="231F20"/>
          <w:spacing w:val="-2"/>
          <w:w w:val="105"/>
        </w:rPr>
        <w:t>to</w:t>
      </w:r>
      <w:r>
        <w:rPr>
          <w:color w:val="231F20"/>
          <w:spacing w:val="-12"/>
          <w:w w:val="105"/>
        </w:rPr>
        <w:t> </w:t>
      </w:r>
      <w:r>
        <w:rPr>
          <w:color w:val="231F20"/>
          <w:spacing w:val="-2"/>
          <w:w w:val="105"/>
        </w:rPr>
        <w:t>human</w:t>
      </w:r>
      <w:r>
        <w:rPr>
          <w:color w:val="231F20"/>
          <w:spacing w:val="-12"/>
          <w:w w:val="105"/>
        </w:rPr>
        <w:t> </w:t>
      </w:r>
      <w:r>
        <w:rPr>
          <w:color w:val="231F20"/>
          <w:spacing w:val="-2"/>
          <w:w w:val="105"/>
        </w:rPr>
        <w:t>cells.</w:t>
      </w:r>
      <w:r>
        <w:rPr>
          <w:color w:val="231F20"/>
          <w:spacing w:val="-1"/>
          <w:w w:val="105"/>
        </w:rPr>
        <w:t> </w:t>
      </w:r>
      <w:r>
        <w:rPr>
          <w:color w:val="231F20"/>
          <w:spacing w:val="-2"/>
          <w:w w:val="105"/>
        </w:rPr>
        <w:t>In</w:t>
      </w:r>
      <w:r>
        <w:rPr>
          <w:color w:val="231F20"/>
          <w:spacing w:val="-12"/>
          <w:w w:val="105"/>
        </w:rPr>
        <w:t> </w:t>
      </w:r>
      <w:r>
        <w:rPr>
          <w:color w:val="231F20"/>
          <w:spacing w:val="-2"/>
          <w:w w:val="105"/>
        </w:rPr>
        <w:t>fact,</w:t>
      </w:r>
    </w:p>
    <w:p>
      <w:pPr>
        <w:pStyle w:val="BodyText"/>
        <w:spacing w:line="184" w:lineRule="auto" w:before="2"/>
        <w:ind w:left="479" w:right="146"/>
      </w:pPr>
      <w:r>
        <w:rPr>
          <w:color w:val="231F20"/>
          <w:w w:val="105"/>
        </w:rPr>
        <w:t>the International Agency for Research on Cancer has recently classified the TiO</w:t>
      </w:r>
      <w:r>
        <w:rPr>
          <w:color w:val="231F20"/>
          <w:w w:val="105"/>
          <w:position w:val="-6"/>
          <w:sz w:val="11"/>
        </w:rPr>
        <w:t>2</w:t>
      </w:r>
      <w:r>
        <w:rPr>
          <w:color w:val="231F20"/>
          <w:spacing w:val="-3"/>
          <w:w w:val="105"/>
          <w:position w:val="-6"/>
          <w:sz w:val="11"/>
        </w:rPr>
        <w:t> </w:t>
      </w:r>
      <w:r>
        <w:rPr>
          <w:color w:val="231F20"/>
          <w:w w:val="105"/>
        </w:rPr>
        <w:t>particles</w:t>
      </w:r>
      <w:r>
        <w:rPr>
          <w:color w:val="231F20"/>
          <w:spacing w:val="-13"/>
          <w:w w:val="105"/>
        </w:rPr>
        <w:t> </w:t>
      </w:r>
      <w:r>
        <w:rPr>
          <w:color w:val="231F20"/>
          <w:w w:val="105"/>
        </w:rPr>
        <w:t>as</w:t>
      </w:r>
      <w:r>
        <w:rPr>
          <w:color w:val="231F20"/>
          <w:spacing w:val="-12"/>
          <w:w w:val="105"/>
        </w:rPr>
        <w:t> </w:t>
      </w:r>
      <w:r>
        <w:rPr>
          <w:color w:val="231F20"/>
          <w:w w:val="105"/>
        </w:rPr>
        <w:t>“a</w:t>
      </w:r>
      <w:r>
        <w:rPr>
          <w:color w:val="231F20"/>
          <w:spacing w:val="-12"/>
          <w:w w:val="105"/>
        </w:rPr>
        <w:t> </w:t>
      </w:r>
      <w:r>
        <w:rPr>
          <w:color w:val="231F20"/>
          <w:w w:val="105"/>
        </w:rPr>
        <w:t>possibly</w:t>
      </w:r>
      <w:r>
        <w:rPr>
          <w:color w:val="231F20"/>
          <w:spacing w:val="-12"/>
          <w:w w:val="105"/>
        </w:rPr>
        <w:t> </w:t>
      </w:r>
      <w:r>
        <w:rPr>
          <w:color w:val="231F20"/>
          <w:w w:val="105"/>
        </w:rPr>
        <w:t>carcinogenic to</w:t>
      </w:r>
      <w:r>
        <w:rPr>
          <w:color w:val="231F20"/>
          <w:spacing w:val="-8"/>
          <w:w w:val="105"/>
        </w:rPr>
        <w:t> </w:t>
      </w:r>
      <w:r>
        <w:rPr>
          <w:color w:val="231F20"/>
          <w:w w:val="105"/>
        </w:rPr>
        <w:t>humans”.</w:t>
      </w:r>
      <w:r>
        <w:rPr>
          <w:color w:val="231F20"/>
          <w:spacing w:val="33"/>
          <w:w w:val="105"/>
        </w:rPr>
        <w:t> </w:t>
      </w:r>
      <w:r>
        <w:rPr>
          <w:color w:val="231F20"/>
          <w:w w:val="105"/>
        </w:rPr>
        <w:t>Hence,</w:t>
      </w:r>
      <w:r>
        <w:rPr>
          <w:color w:val="231F20"/>
          <w:spacing w:val="-8"/>
          <w:w w:val="105"/>
        </w:rPr>
        <w:t> </w:t>
      </w:r>
      <w:r>
        <w:rPr>
          <w:color w:val="231F20"/>
          <w:w w:val="105"/>
        </w:rPr>
        <w:t>even</w:t>
      </w:r>
      <w:r>
        <w:rPr>
          <w:color w:val="231F20"/>
          <w:spacing w:val="-8"/>
          <w:w w:val="105"/>
        </w:rPr>
        <w:t> </w:t>
      </w:r>
      <w:r>
        <w:rPr>
          <w:color w:val="231F20"/>
          <w:w w:val="105"/>
        </w:rPr>
        <w:t>though</w:t>
      </w:r>
      <w:r>
        <w:rPr>
          <w:color w:val="231F20"/>
          <w:spacing w:val="-8"/>
          <w:w w:val="105"/>
        </w:rPr>
        <w:t> </w:t>
      </w:r>
      <w:r>
        <w:rPr>
          <w:color w:val="231F20"/>
          <w:w w:val="105"/>
        </w:rPr>
        <w:t>in</w:t>
      </w:r>
      <w:r>
        <w:rPr>
          <w:color w:val="231F20"/>
          <w:spacing w:val="-8"/>
          <w:w w:val="105"/>
        </w:rPr>
        <w:t> </w:t>
      </w:r>
      <w:r>
        <w:rPr>
          <w:color w:val="231F20"/>
          <w:w w:val="105"/>
        </w:rPr>
        <w:t>the</w:t>
      </w:r>
    </w:p>
    <w:p>
      <w:pPr>
        <w:pStyle w:val="BodyText"/>
        <w:spacing w:line="203" w:lineRule="exact"/>
        <w:ind w:left="479"/>
      </w:pPr>
      <w:r>
        <w:rPr>
          <w:color w:val="231F20"/>
        </w:rPr>
        <w:t>bulk,</w:t>
      </w:r>
      <w:r>
        <w:rPr>
          <w:color w:val="231F20"/>
          <w:spacing w:val="-5"/>
        </w:rPr>
        <w:t> </w:t>
      </w:r>
      <w:r>
        <w:rPr>
          <w:color w:val="231F20"/>
        </w:rPr>
        <w:t>titania</w:t>
      </w:r>
      <w:r>
        <w:rPr>
          <w:color w:val="231F20"/>
          <w:spacing w:val="-5"/>
        </w:rPr>
        <w:t> </w:t>
      </w:r>
      <w:r>
        <w:rPr>
          <w:color w:val="231F20"/>
        </w:rPr>
        <w:t>is</w:t>
      </w:r>
      <w:r>
        <w:rPr>
          <w:color w:val="231F20"/>
          <w:spacing w:val="-5"/>
        </w:rPr>
        <w:t> </w:t>
      </w:r>
      <w:r>
        <w:rPr>
          <w:color w:val="231F20"/>
        </w:rPr>
        <w:t>non-toxic,</w:t>
      </w:r>
      <w:r>
        <w:rPr>
          <w:color w:val="231F20"/>
          <w:spacing w:val="-5"/>
        </w:rPr>
        <w:t> </w:t>
      </w:r>
      <w:r>
        <w:rPr>
          <w:color w:val="231F20"/>
        </w:rPr>
        <w:t>when</w:t>
      </w:r>
      <w:r>
        <w:rPr>
          <w:color w:val="231F20"/>
          <w:spacing w:val="-5"/>
        </w:rPr>
        <w:t> </w:t>
      </w:r>
      <w:r>
        <w:rPr>
          <w:color w:val="231F20"/>
          <w:spacing w:val="-2"/>
        </w:rPr>
        <w:t>reduced</w:t>
      </w:r>
    </w:p>
    <w:p>
      <w:pPr>
        <w:pStyle w:val="BodyText"/>
        <w:spacing w:line="196" w:lineRule="auto" w:before="78"/>
        <w:ind w:left="300"/>
      </w:pPr>
      <w:r>
        <w:rPr/>
        <w:br w:type="column"/>
      </w:r>
      <w:r>
        <w:rPr>
          <w:color w:val="231F20"/>
          <w:w w:val="105"/>
        </w:rPr>
        <w:t>to nanoscale dimension, it is currently a </w:t>
      </w:r>
      <w:r>
        <w:rPr>
          <w:color w:val="231F20"/>
          <w:spacing w:val="-2"/>
          <w:w w:val="105"/>
        </w:rPr>
        <w:t>significant</w:t>
      </w:r>
      <w:r>
        <w:rPr>
          <w:color w:val="231F20"/>
          <w:spacing w:val="-5"/>
          <w:w w:val="105"/>
        </w:rPr>
        <w:t> </w:t>
      </w:r>
      <w:r>
        <w:rPr>
          <w:color w:val="231F20"/>
          <w:spacing w:val="-2"/>
          <w:w w:val="105"/>
        </w:rPr>
        <w:t>hazard</w:t>
      </w:r>
      <w:r>
        <w:rPr>
          <w:color w:val="231F20"/>
          <w:spacing w:val="-5"/>
          <w:w w:val="105"/>
        </w:rPr>
        <w:t> </w:t>
      </w:r>
      <w:r>
        <w:rPr>
          <w:color w:val="231F20"/>
          <w:spacing w:val="-2"/>
          <w:w w:val="105"/>
        </w:rPr>
        <w:t>for</w:t>
      </w:r>
      <w:r>
        <w:rPr>
          <w:color w:val="231F20"/>
          <w:spacing w:val="-5"/>
          <w:w w:val="105"/>
        </w:rPr>
        <w:t> </w:t>
      </w:r>
      <w:r>
        <w:rPr>
          <w:color w:val="231F20"/>
          <w:spacing w:val="-2"/>
          <w:w w:val="105"/>
        </w:rPr>
        <w:t>industrial</w:t>
      </w:r>
      <w:r>
        <w:rPr>
          <w:color w:val="231F20"/>
          <w:spacing w:val="-5"/>
          <w:w w:val="105"/>
        </w:rPr>
        <w:t> </w:t>
      </w:r>
      <w:r>
        <w:rPr>
          <w:color w:val="231F20"/>
          <w:spacing w:val="-2"/>
          <w:w w:val="105"/>
        </w:rPr>
        <w:t>workers</w:t>
      </w:r>
      <w:r>
        <w:rPr>
          <w:color w:val="231F20"/>
          <w:spacing w:val="-5"/>
          <w:w w:val="105"/>
        </w:rPr>
        <w:t> </w:t>
      </w:r>
      <w:r>
        <w:rPr>
          <w:color w:val="231F20"/>
          <w:spacing w:val="-2"/>
          <w:w w:val="105"/>
        </w:rPr>
        <w:t>in </w:t>
      </w:r>
      <w:r>
        <w:rPr>
          <w:color w:val="231F20"/>
        </w:rPr>
        <w:t>plants producing photovoltaic or pigment-</w:t>
      </w:r>
      <w:r>
        <w:rPr>
          <w:color w:val="231F20"/>
          <w:w w:val="105"/>
        </w:rPr>
        <w:t>ed products.</w:t>
      </w:r>
      <w:r>
        <w:rPr>
          <w:color w:val="231F20"/>
          <w:spacing w:val="40"/>
          <w:w w:val="105"/>
        </w:rPr>
        <w:t> </w:t>
      </w:r>
      <w:r>
        <w:rPr>
          <w:color w:val="231F20"/>
          <w:w w:val="105"/>
        </w:rPr>
        <w:t>Recently, research is show-ing that the particles also pose a signifi-cant health risk to consumers and hence should be re-classified.</w:t>
      </w:r>
      <w:r>
        <w:rPr>
          <w:color w:val="231F20"/>
          <w:spacing w:val="40"/>
          <w:w w:val="105"/>
        </w:rPr>
        <w:t> </w:t>
      </w:r>
      <w:r>
        <w:rPr>
          <w:color w:val="231F20"/>
          <w:w w:val="105"/>
        </w:rPr>
        <w:t>The detrimental </w:t>
      </w:r>
      <w:r>
        <w:rPr>
          <w:color w:val="231F20"/>
          <w:spacing w:val="-2"/>
          <w:w w:val="105"/>
        </w:rPr>
        <w:t>effect</w:t>
      </w:r>
      <w:r>
        <w:rPr>
          <w:color w:val="231F20"/>
          <w:spacing w:val="-12"/>
          <w:w w:val="105"/>
        </w:rPr>
        <w:t> </w:t>
      </w:r>
      <w:r>
        <w:rPr>
          <w:color w:val="231F20"/>
          <w:spacing w:val="-2"/>
          <w:w w:val="105"/>
        </w:rPr>
        <w:t>of</w:t>
      </w:r>
      <w:r>
        <w:rPr>
          <w:color w:val="231F20"/>
          <w:spacing w:val="-12"/>
          <w:w w:val="105"/>
        </w:rPr>
        <w:t> </w:t>
      </w:r>
      <w:r>
        <w:rPr>
          <w:color w:val="231F20"/>
          <w:spacing w:val="-2"/>
          <w:w w:val="105"/>
        </w:rPr>
        <w:t>these</w:t>
      </w:r>
      <w:r>
        <w:rPr>
          <w:color w:val="231F20"/>
          <w:spacing w:val="-12"/>
          <w:w w:val="105"/>
        </w:rPr>
        <w:t> </w:t>
      </w:r>
      <w:r>
        <w:rPr>
          <w:color w:val="231F20"/>
          <w:spacing w:val="-2"/>
          <w:w w:val="105"/>
        </w:rPr>
        <w:t>particles</w:t>
      </w:r>
      <w:r>
        <w:rPr>
          <w:color w:val="231F20"/>
          <w:spacing w:val="-12"/>
          <w:w w:val="105"/>
        </w:rPr>
        <w:t> </w:t>
      </w:r>
      <w:r>
        <w:rPr>
          <w:color w:val="231F20"/>
          <w:spacing w:val="-2"/>
          <w:w w:val="105"/>
        </w:rPr>
        <w:t>is</w:t>
      </w:r>
      <w:r>
        <w:rPr>
          <w:color w:val="231F20"/>
          <w:spacing w:val="-12"/>
          <w:w w:val="105"/>
        </w:rPr>
        <w:t> </w:t>
      </w:r>
      <w:r>
        <w:rPr>
          <w:color w:val="231F20"/>
          <w:spacing w:val="-2"/>
          <w:w w:val="105"/>
        </w:rPr>
        <w:t>well</w:t>
      </w:r>
      <w:r>
        <w:rPr>
          <w:color w:val="231F20"/>
          <w:spacing w:val="-12"/>
          <w:w w:val="105"/>
        </w:rPr>
        <w:t> </w:t>
      </w:r>
      <w:r>
        <w:rPr>
          <w:color w:val="231F20"/>
          <w:spacing w:val="-2"/>
          <w:w w:val="105"/>
        </w:rPr>
        <w:t>understood </w:t>
      </w:r>
      <w:r>
        <w:rPr>
          <w:color w:val="231F20"/>
          <w:w w:val="105"/>
        </w:rPr>
        <w:t>in terms of reactive ion species formed, which are toxic to both eukaryotic cells and bacteria when the photoelectron is emitted</w:t>
      </w:r>
      <w:r>
        <w:rPr>
          <w:color w:val="231F20"/>
          <w:spacing w:val="-8"/>
          <w:w w:val="105"/>
        </w:rPr>
        <w:t> </w:t>
      </w:r>
      <w:r>
        <w:rPr>
          <w:color w:val="231F20"/>
          <w:w w:val="105"/>
        </w:rPr>
        <w:t>after</w:t>
      </w:r>
      <w:r>
        <w:rPr>
          <w:color w:val="231F20"/>
          <w:spacing w:val="-8"/>
          <w:w w:val="105"/>
        </w:rPr>
        <w:t> </w:t>
      </w:r>
      <w:r>
        <w:rPr>
          <w:color w:val="231F20"/>
          <w:w w:val="105"/>
        </w:rPr>
        <w:t>irradiation</w:t>
      </w:r>
      <w:r>
        <w:rPr>
          <w:color w:val="231F20"/>
          <w:spacing w:val="-8"/>
          <w:w w:val="105"/>
        </w:rPr>
        <w:t> </w:t>
      </w:r>
      <w:r>
        <w:rPr>
          <w:color w:val="231F20"/>
          <w:w w:val="105"/>
        </w:rPr>
        <w:t>of</w:t>
      </w:r>
      <w:r>
        <w:rPr>
          <w:color w:val="231F20"/>
          <w:spacing w:val="-8"/>
          <w:w w:val="105"/>
        </w:rPr>
        <w:t> </w:t>
      </w:r>
      <w:r>
        <w:rPr>
          <w:color w:val="231F20"/>
          <w:w w:val="105"/>
        </w:rPr>
        <w:t>TiO</w:t>
      </w:r>
      <w:r>
        <w:rPr>
          <w:color w:val="231F20"/>
          <w:w w:val="105"/>
          <w:position w:val="-6"/>
          <w:sz w:val="11"/>
        </w:rPr>
        <w:t>2</w:t>
      </w:r>
      <w:r>
        <w:rPr>
          <w:color w:val="231F20"/>
          <w:spacing w:val="14"/>
          <w:w w:val="105"/>
          <w:position w:val="-6"/>
          <w:sz w:val="11"/>
        </w:rPr>
        <w:t> </w:t>
      </w:r>
      <w:r>
        <w:rPr>
          <w:color w:val="231F20"/>
          <w:w w:val="105"/>
        </w:rPr>
        <w:t>particles.</w:t>
      </w:r>
    </w:p>
    <w:p>
      <w:pPr>
        <w:pStyle w:val="BodyText"/>
        <w:spacing w:line="129" w:lineRule="auto"/>
        <w:ind w:left="300"/>
        <w:rPr>
          <w:position w:val="-6"/>
          <w:sz w:val="11"/>
        </w:rPr>
      </w:pPr>
      <w:r>
        <w:rPr>
          <w:color w:val="231F20"/>
        </w:rPr>
        <w:t>Yet,</w:t>
      </w:r>
      <w:r>
        <w:rPr>
          <w:color w:val="231F20"/>
          <w:spacing w:val="-5"/>
        </w:rPr>
        <w:t> </w:t>
      </w:r>
      <w:r>
        <w:rPr>
          <w:color w:val="231F20"/>
        </w:rPr>
        <w:t>in</w:t>
      </w:r>
      <w:r>
        <w:rPr>
          <w:color w:val="231F20"/>
          <w:spacing w:val="-4"/>
        </w:rPr>
        <w:t> </w:t>
      </w:r>
      <w:r>
        <w:rPr>
          <w:color w:val="231F20"/>
        </w:rPr>
        <w:t>the</w:t>
      </w:r>
      <w:r>
        <w:rPr>
          <w:color w:val="231F20"/>
          <w:spacing w:val="-5"/>
        </w:rPr>
        <w:t> </w:t>
      </w:r>
      <w:r>
        <w:rPr>
          <w:color w:val="231F20"/>
        </w:rPr>
        <w:t>absence</w:t>
      </w:r>
      <w:r>
        <w:rPr>
          <w:color w:val="231F20"/>
          <w:spacing w:val="-4"/>
        </w:rPr>
        <w:t> </w:t>
      </w:r>
      <w:r>
        <w:rPr>
          <w:color w:val="231F20"/>
        </w:rPr>
        <w:t>of</w:t>
      </w:r>
      <w:r>
        <w:rPr>
          <w:color w:val="231F20"/>
          <w:spacing w:val="-5"/>
        </w:rPr>
        <w:t> </w:t>
      </w:r>
      <w:r>
        <w:rPr>
          <w:color w:val="231F20"/>
        </w:rPr>
        <w:t>UV</w:t>
      </w:r>
      <w:r>
        <w:rPr>
          <w:color w:val="231F20"/>
          <w:spacing w:val="-4"/>
        </w:rPr>
        <w:t> </w:t>
      </w:r>
      <w:r>
        <w:rPr>
          <w:color w:val="231F20"/>
        </w:rPr>
        <w:t>irradiation,</w:t>
      </w:r>
      <w:r>
        <w:rPr>
          <w:color w:val="231F20"/>
          <w:spacing w:val="-4"/>
        </w:rPr>
        <w:t> TiO</w:t>
      </w:r>
      <w:r>
        <w:rPr>
          <w:color w:val="231F20"/>
          <w:spacing w:val="-4"/>
          <w:position w:val="-6"/>
          <w:sz w:val="11"/>
        </w:rPr>
        <w:t>2</w:t>
      </w:r>
    </w:p>
    <w:p>
      <w:pPr>
        <w:pStyle w:val="BodyText"/>
        <w:spacing w:line="196" w:lineRule="auto"/>
        <w:ind w:left="300" w:right="64"/>
      </w:pPr>
      <w:r>
        <w:rPr>
          <w:color w:val="231F20"/>
        </w:rPr>
        <w:t>is</w:t>
      </w:r>
      <w:r>
        <w:rPr>
          <w:color w:val="231F20"/>
          <w:spacing w:val="-3"/>
        </w:rPr>
        <w:t> </w:t>
      </w:r>
      <w:r>
        <w:rPr>
          <w:color w:val="231F20"/>
        </w:rPr>
        <w:t>reported</w:t>
      </w:r>
      <w:r>
        <w:rPr>
          <w:color w:val="231F20"/>
          <w:spacing w:val="-3"/>
        </w:rPr>
        <w:t> </w:t>
      </w:r>
      <w:r>
        <w:rPr>
          <w:color w:val="231F20"/>
        </w:rPr>
        <w:t>to</w:t>
      </w:r>
      <w:r>
        <w:rPr>
          <w:color w:val="231F20"/>
          <w:spacing w:val="-3"/>
        </w:rPr>
        <w:t> </w:t>
      </w:r>
      <w:r>
        <w:rPr>
          <w:color w:val="231F20"/>
        </w:rPr>
        <w:t>be</w:t>
      </w:r>
      <w:r>
        <w:rPr>
          <w:color w:val="231F20"/>
          <w:spacing w:val="-3"/>
        </w:rPr>
        <w:t> </w:t>
      </w:r>
      <w:r>
        <w:rPr>
          <w:color w:val="231F20"/>
        </w:rPr>
        <w:t>toxic</w:t>
      </w:r>
      <w:r>
        <w:rPr>
          <w:color w:val="231F20"/>
          <w:spacing w:val="-3"/>
        </w:rPr>
        <w:t> </w:t>
      </w:r>
      <w:r>
        <w:rPr>
          <w:color w:val="231F20"/>
        </w:rPr>
        <w:t>primarily</w:t>
      </w:r>
      <w:r>
        <w:rPr>
          <w:color w:val="231F20"/>
          <w:spacing w:val="-3"/>
        </w:rPr>
        <w:t> </w:t>
      </w:r>
      <w:r>
        <w:rPr>
          <w:color w:val="231F20"/>
        </w:rPr>
        <w:t>to</w:t>
      </w:r>
      <w:r>
        <w:rPr>
          <w:color w:val="231F20"/>
          <w:spacing w:val="-3"/>
        </w:rPr>
        <w:t> </w:t>
      </w:r>
      <w:r>
        <w:rPr>
          <w:color w:val="231F20"/>
        </w:rPr>
        <w:t>eukary-otic cells and not to bacteria.</w:t>
      </w:r>
      <w:r>
        <w:rPr>
          <w:color w:val="231F20"/>
          <w:spacing w:val="40"/>
        </w:rPr>
        <w:t> </w:t>
      </w:r>
      <w:r>
        <w:rPr>
          <w:color w:val="231F20"/>
        </w:rPr>
        <w:t>This can be</w:t>
      </w:r>
      <w:r>
        <w:rPr>
          <w:color w:val="231F20"/>
          <w:spacing w:val="40"/>
        </w:rPr>
        <w:t> </w:t>
      </w:r>
      <w:r>
        <w:rPr>
          <w:color w:val="231F20"/>
        </w:rPr>
        <w:t>a cause of possible concern, especially when the cells exposed to particles are also exposed to bacteria, such as in the oral cavity where these particles are used in oral care products and food.</w:t>
      </w:r>
      <w:r>
        <w:rPr>
          <w:color w:val="231F20"/>
          <w:spacing w:val="40"/>
        </w:rPr>
        <w:t> </w:t>
      </w:r>
      <w:r>
        <w:rPr>
          <w:color w:val="231F20"/>
        </w:rPr>
        <w:t>Hence, newly emerging research as part of the collaboration between scientists at the AEC and the SDM indicates that these particles may greatly enhance the risk</w:t>
      </w:r>
    </w:p>
    <w:p>
      <w:pPr>
        <w:pStyle w:val="BodyText"/>
        <w:spacing w:line="184" w:lineRule="auto"/>
        <w:ind w:left="300"/>
      </w:pPr>
      <w:r>
        <w:rPr>
          <w:color w:val="231F20"/>
        </w:rPr>
        <w:t>of</w:t>
      </w:r>
      <w:r>
        <w:rPr>
          <w:color w:val="231F20"/>
          <w:spacing w:val="-2"/>
        </w:rPr>
        <w:t> </w:t>
      </w:r>
      <w:r>
        <w:rPr>
          <w:color w:val="231F20"/>
        </w:rPr>
        <w:t>bacterial</w:t>
      </w:r>
      <w:r>
        <w:rPr>
          <w:color w:val="231F20"/>
          <w:spacing w:val="-2"/>
        </w:rPr>
        <w:t> </w:t>
      </w:r>
      <w:r>
        <w:rPr>
          <w:color w:val="231F20"/>
        </w:rPr>
        <w:t>infection</w:t>
      </w:r>
      <w:r>
        <w:rPr>
          <w:color w:val="231F20"/>
          <w:spacing w:val="-3"/>
        </w:rPr>
        <w:t> </w:t>
      </w:r>
      <w:r>
        <w:rPr>
          <w:color w:val="231F20"/>
        </w:rPr>
        <w:t>in</w:t>
      </w:r>
      <w:r>
        <w:rPr>
          <w:color w:val="231F20"/>
          <w:spacing w:val="40"/>
        </w:rPr>
        <w:t> </w:t>
      </w:r>
      <w:r>
        <w:rPr>
          <w:color w:val="231F20"/>
        </w:rPr>
        <w:t>humans.</w:t>
      </w:r>
      <w:r>
        <w:rPr>
          <w:color w:val="231F20"/>
          <w:spacing w:val="-2"/>
        </w:rPr>
        <w:t> </w:t>
      </w:r>
      <w:r>
        <w:rPr>
          <w:color w:val="231F20"/>
        </w:rPr>
        <w:t>On</w:t>
      </w:r>
      <w:r>
        <w:rPr>
          <w:color w:val="231F20"/>
          <w:spacing w:val="-2"/>
        </w:rPr>
        <w:t> </w:t>
      </w:r>
      <w:r>
        <w:rPr>
          <w:color w:val="231F20"/>
        </w:rPr>
        <w:t>one hand, human skin and endothelium cells exposed to TiO</w:t>
      </w:r>
      <w:r>
        <w:rPr>
          <w:color w:val="231F20"/>
          <w:position w:val="-6"/>
          <w:sz w:val="11"/>
        </w:rPr>
        <w:t>2 </w:t>
      </w:r>
      <w:r>
        <w:rPr>
          <w:color w:val="231F20"/>
        </w:rPr>
        <w:t>nanoparticles, in the absence of light, are many more times</w:t>
      </w:r>
    </w:p>
    <w:p>
      <w:pPr>
        <w:pStyle w:val="BodyText"/>
        <w:spacing w:line="196" w:lineRule="auto"/>
        <w:ind w:left="300"/>
      </w:pPr>
      <w:r>
        <w:rPr>
          <w:color w:val="231F20"/>
        </w:rPr>
        <w:t>more</w:t>
      </w:r>
      <w:r>
        <w:rPr>
          <w:color w:val="231F20"/>
          <w:spacing w:val="-12"/>
        </w:rPr>
        <w:t> </w:t>
      </w:r>
      <w:r>
        <w:rPr>
          <w:color w:val="231F20"/>
        </w:rPr>
        <w:t>likely</w:t>
      </w:r>
      <w:r>
        <w:rPr>
          <w:color w:val="231F20"/>
          <w:spacing w:val="-11"/>
        </w:rPr>
        <w:t> </w:t>
      </w:r>
      <w:r>
        <w:rPr>
          <w:color w:val="231F20"/>
        </w:rPr>
        <w:t>to</w:t>
      </w:r>
      <w:r>
        <w:rPr>
          <w:color w:val="231F20"/>
          <w:spacing w:val="-11"/>
        </w:rPr>
        <w:t> </w:t>
      </w:r>
      <w:r>
        <w:rPr>
          <w:color w:val="231F20"/>
        </w:rPr>
        <w:t>be</w:t>
      </w:r>
      <w:r>
        <w:rPr>
          <w:color w:val="231F20"/>
          <w:spacing w:val="-12"/>
        </w:rPr>
        <w:t> </w:t>
      </w:r>
      <w:r>
        <w:rPr>
          <w:color w:val="231F20"/>
        </w:rPr>
        <w:t>infected</w:t>
      </w:r>
      <w:r>
        <w:rPr>
          <w:color w:val="231F20"/>
          <w:spacing w:val="-11"/>
        </w:rPr>
        <w:t> </w:t>
      </w:r>
      <w:r>
        <w:rPr>
          <w:color w:val="231F20"/>
        </w:rPr>
        <w:t>by</w:t>
      </w:r>
      <w:r>
        <w:rPr>
          <w:color w:val="231F20"/>
          <w:spacing w:val="-11"/>
        </w:rPr>
        <w:t> </w:t>
      </w:r>
      <w:r>
        <w:rPr>
          <w:color w:val="231F20"/>
        </w:rPr>
        <w:t>bacteria,</w:t>
      </w:r>
      <w:r>
        <w:rPr>
          <w:color w:val="231F20"/>
          <w:spacing w:val="-11"/>
        </w:rPr>
        <w:t> </w:t>
      </w:r>
      <w:r>
        <w:rPr>
          <w:color w:val="231F20"/>
        </w:rPr>
        <w:t>while exposure to these particles significantly depresses the ability of phagocytes, hu-man immune system cells, to fight bacte-rial</w:t>
      </w:r>
      <w:r>
        <w:rPr>
          <w:color w:val="231F20"/>
          <w:spacing w:val="-12"/>
        </w:rPr>
        <w:t> </w:t>
      </w:r>
      <w:r>
        <w:rPr>
          <w:color w:val="231F20"/>
        </w:rPr>
        <w:t>infection.</w:t>
      </w:r>
    </w:p>
    <w:p>
      <w:pPr>
        <w:pStyle w:val="BodyText"/>
        <w:spacing w:line="196" w:lineRule="auto" w:before="170"/>
        <w:ind w:left="300" w:right="37"/>
      </w:pPr>
      <w:r>
        <w:rPr>
          <w:color w:val="231F20"/>
        </w:rPr>
        <w:t>While some particles are detrimental, multiple particles currently being used for energy applications, such as functional-ized clays and graphene have been shown to have beneficial effects in stem cell dif-ferentiation and bioremediation. The AEC is firmly committed to ethical research practice where technological advances</w:t>
      </w:r>
      <w:r>
        <w:rPr>
          <w:color w:val="231F20"/>
          <w:spacing w:val="40"/>
        </w:rPr>
        <w:t> </w:t>
      </w:r>
      <w:r>
        <w:rPr>
          <w:color w:val="231F20"/>
        </w:rPr>
        <w:t>and their impact on human health are continuously being monitored and inves-tigated. Hence research at the AEC is a continuing collaboration between engi-neering and health professionals to </w:t>
      </w:r>
      <w:r>
        <w:rPr>
          <w:color w:val="231F20"/>
        </w:rPr>
        <w:t>define the interactions of modern technological advances with human biology. (NSF)</w:t>
      </w:r>
    </w:p>
    <w:p>
      <w:pPr>
        <w:pStyle w:val="BodyText"/>
        <w:rPr>
          <w:sz w:val="6"/>
        </w:rPr>
      </w:pPr>
      <w:r>
        <w:rPr>
          <w:sz w:val="6"/>
        </w:rPr>
        <w:drawing>
          <wp:anchor distT="0" distB="0" distL="0" distR="0" allowOverlap="1" layoutInCell="1" locked="0" behindDoc="1" simplePos="0" relativeHeight="487753728">
            <wp:simplePos x="0" y="0"/>
            <wp:positionH relativeFrom="page">
              <wp:posOffset>2764370</wp:posOffset>
            </wp:positionH>
            <wp:positionV relativeFrom="paragraph">
              <wp:posOffset>62289</wp:posOffset>
            </wp:positionV>
            <wp:extent cx="287904" cy="289560"/>
            <wp:effectExtent l="0" t="0" r="0" b="0"/>
            <wp:wrapTopAndBottom/>
            <wp:docPr id="978" name="Image 978"/>
            <wp:cNvGraphicFramePr>
              <a:graphicFrameLocks/>
            </wp:cNvGraphicFramePr>
            <a:graphic>
              <a:graphicData uri="http://schemas.openxmlformats.org/drawingml/2006/picture">
                <pic:pic>
                  <pic:nvPicPr>
                    <pic:cNvPr id="978" name="Image 978"/>
                    <pic:cNvPicPr/>
                  </pic:nvPicPr>
                  <pic:blipFill>
                    <a:blip r:embed="rId283" cstate="print"/>
                    <a:stretch>
                      <a:fillRect/>
                    </a:stretch>
                  </pic:blipFill>
                  <pic:spPr>
                    <a:xfrm>
                      <a:off x="0" y="0"/>
                      <a:ext cx="287904" cy="289560"/>
                    </a:xfrm>
                    <a:prstGeom prst="rect">
                      <a:avLst/>
                    </a:prstGeom>
                  </pic:spPr>
                </pic:pic>
              </a:graphicData>
            </a:graphic>
          </wp:anchor>
        </w:drawing>
      </w:r>
    </w:p>
    <w:p>
      <w:pPr>
        <w:pStyle w:val="BodyText"/>
        <w:spacing w:before="2" w:after="24"/>
        <w:rPr>
          <w:sz w:val="8"/>
        </w:rPr>
      </w:pPr>
      <w:r>
        <w:rPr/>
        <w:br w:type="column"/>
      </w:r>
      <w:r>
        <w:rPr>
          <w:sz w:val="8"/>
        </w:rPr>
      </w:r>
    </w:p>
    <w:p>
      <w:pPr>
        <w:spacing w:line="240" w:lineRule="auto"/>
        <w:ind w:left="308" w:right="0" w:firstLine="0"/>
        <w:rPr>
          <w:sz w:val="20"/>
        </w:rPr>
      </w:pPr>
      <w:r>
        <w:rPr>
          <w:sz w:val="20"/>
        </w:rPr>
        <w:drawing>
          <wp:inline distT="0" distB="0" distL="0" distR="0">
            <wp:extent cx="2252096" cy="3267455"/>
            <wp:effectExtent l="0" t="0" r="0" b="0"/>
            <wp:docPr id="979" name="Image 979"/>
            <wp:cNvGraphicFramePr>
              <a:graphicFrameLocks/>
            </wp:cNvGraphicFramePr>
            <a:graphic>
              <a:graphicData uri="http://schemas.openxmlformats.org/drawingml/2006/picture">
                <pic:pic>
                  <pic:nvPicPr>
                    <pic:cNvPr id="979" name="Image 979"/>
                    <pic:cNvPicPr/>
                  </pic:nvPicPr>
                  <pic:blipFill>
                    <a:blip r:embed="rId448" cstate="print"/>
                    <a:stretch>
                      <a:fillRect/>
                    </a:stretch>
                  </pic:blipFill>
                  <pic:spPr>
                    <a:xfrm>
                      <a:off x="0" y="0"/>
                      <a:ext cx="2252096" cy="3267455"/>
                    </a:xfrm>
                    <a:prstGeom prst="rect">
                      <a:avLst/>
                    </a:prstGeom>
                  </pic:spPr>
                </pic:pic>
              </a:graphicData>
            </a:graphic>
          </wp:inline>
        </w:drawing>
      </w:r>
      <w:r>
        <w:rPr>
          <w:sz w:val="20"/>
        </w:rPr>
      </w:r>
    </w:p>
    <w:p>
      <w:pPr>
        <w:spacing w:line="230" w:lineRule="auto" w:before="183"/>
        <w:ind w:left="308" w:right="428" w:firstLine="0"/>
        <w:jc w:val="left"/>
        <w:rPr>
          <w:rFonts w:ascii="Trebuchet MS"/>
          <w:i/>
          <w:sz w:val="18"/>
        </w:rPr>
      </w:pPr>
      <w:r>
        <w:rPr>
          <w:rFonts w:ascii="Trebuchet MS"/>
          <w:i/>
          <w:color w:val="231F20"/>
          <w:w w:val="80"/>
          <w:sz w:val="18"/>
        </w:rPr>
        <w:t>Confocal</w:t>
      </w:r>
      <w:r>
        <w:rPr>
          <w:rFonts w:ascii="Trebuchet MS"/>
          <w:i/>
          <w:color w:val="231F20"/>
          <w:spacing w:val="-5"/>
          <w:w w:val="80"/>
          <w:sz w:val="18"/>
        </w:rPr>
        <w:t> </w:t>
      </w:r>
      <w:r>
        <w:rPr>
          <w:rFonts w:ascii="Trebuchet MS"/>
          <w:i/>
          <w:color w:val="231F20"/>
          <w:w w:val="80"/>
          <w:sz w:val="18"/>
        </w:rPr>
        <w:t>microscopy</w:t>
      </w:r>
      <w:r>
        <w:rPr>
          <w:rFonts w:ascii="Trebuchet MS"/>
          <w:i/>
          <w:color w:val="231F20"/>
          <w:spacing w:val="-8"/>
          <w:w w:val="80"/>
          <w:sz w:val="18"/>
        </w:rPr>
        <w:t> </w:t>
      </w:r>
      <w:r>
        <w:rPr>
          <w:rFonts w:ascii="Trebuchet MS"/>
          <w:i/>
          <w:color w:val="231F20"/>
          <w:w w:val="80"/>
          <w:sz w:val="18"/>
        </w:rPr>
        <w:t>pictures</w:t>
      </w:r>
      <w:r>
        <w:rPr>
          <w:rFonts w:ascii="Trebuchet MS"/>
          <w:i/>
          <w:color w:val="231F20"/>
          <w:spacing w:val="-5"/>
          <w:w w:val="80"/>
          <w:sz w:val="18"/>
        </w:rPr>
        <w:t> </w:t>
      </w:r>
      <w:r>
        <w:rPr>
          <w:rFonts w:ascii="Trebuchet MS"/>
          <w:i/>
          <w:color w:val="231F20"/>
          <w:w w:val="80"/>
          <w:sz w:val="18"/>
        </w:rPr>
        <w:t>of</w:t>
      </w:r>
      <w:r>
        <w:rPr>
          <w:rFonts w:ascii="Trebuchet MS"/>
          <w:i/>
          <w:color w:val="231F20"/>
          <w:spacing w:val="-5"/>
          <w:w w:val="80"/>
          <w:sz w:val="18"/>
        </w:rPr>
        <w:t> </w:t>
      </w:r>
      <w:r>
        <w:rPr>
          <w:rFonts w:ascii="Trebuchet MS"/>
          <w:i/>
          <w:color w:val="231F20"/>
          <w:w w:val="80"/>
          <w:sz w:val="18"/>
        </w:rPr>
        <w:t>HeLa</w:t>
      </w:r>
      <w:r>
        <w:rPr>
          <w:rFonts w:ascii="Trebuchet MS"/>
          <w:i/>
          <w:color w:val="231F20"/>
          <w:spacing w:val="-5"/>
          <w:w w:val="80"/>
          <w:sz w:val="18"/>
        </w:rPr>
        <w:t> </w:t>
      </w:r>
      <w:r>
        <w:rPr>
          <w:rFonts w:ascii="Trebuchet MS"/>
          <w:i/>
          <w:color w:val="231F20"/>
          <w:w w:val="80"/>
          <w:sz w:val="18"/>
        </w:rPr>
        <w:t>control</w:t>
      </w:r>
      <w:r>
        <w:rPr>
          <w:rFonts w:ascii="Trebuchet MS"/>
          <w:i/>
          <w:color w:val="231F20"/>
          <w:spacing w:val="-5"/>
          <w:w w:val="80"/>
          <w:sz w:val="18"/>
        </w:rPr>
        <w:t> </w:t>
      </w:r>
      <w:r>
        <w:rPr>
          <w:rFonts w:ascii="Trebuchet MS"/>
          <w:i/>
          <w:color w:val="231F20"/>
          <w:w w:val="80"/>
          <w:sz w:val="18"/>
        </w:rPr>
        <w:t>cells</w:t>
      </w:r>
      <w:r>
        <w:rPr>
          <w:rFonts w:ascii="Trebuchet MS"/>
          <w:i/>
          <w:color w:val="231F20"/>
          <w:spacing w:val="-5"/>
          <w:w w:val="80"/>
          <w:sz w:val="18"/>
        </w:rPr>
        <w:t> </w:t>
      </w:r>
      <w:r>
        <w:rPr>
          <w:rFonts w:ascii="Trebuchet MS"/>
          <w:i/>
          <w:color w:val="231F20"/>
          <w:w w:val="80"/>
          <w:sz w:val="18"/>
        </w:rPr>
        <w:t>(a)</w:t>
      </w:r>
      <w:r>
        <w:rPr>
          <w:rFonts w:ascii="Trebuchet MS"/>
          <w:i/>
          <w:color w:val="231F20"/>
          <w:w w:val="80"/>
          <w:sz w:val="18"/>
        </w:rPr>
        <w:t> </w:t>
      </w:r>
      <w:r>
        <w:rPr>
          <w:rFonts w:ascii="Trebuchet MS"/>
          <w:i/>
          <w:color w:val="231F20"/>
          <w:spacing w:val="-2"/>
          <w:w w:val="85"/>
          <w:sz w:val="18"/>
        </w:rPr>
        <w:t>and</w:t>
      </w:r>
      <w:r>
        <w:rPr>
          <w:rFonts w:ascii="Trebuchet MS"/>
          <w:i/>
          <w:color w:val="231F20"/>
          <w:spacing w:val="-18"/>
          <w:w w:val="85"/>
          <w:sz w:val="18"/>
        </w:rPr>
        <w:t> </w:t>
      </w:r>
      <w:r>
        <w:rPr>
          <w:rFonts w:ascii="Trebuchet MS"/>
          <w:i/>
          <w:color w:val="231F20"/>
          <w:spacing w:val="-2"/>
          <w:w w:val="85"/>
          <w:sz w:val="18"/>
        </w:rPr>
        <w:t>cells</w:t>
      </w:r>
      <w:r>
        <w:rPr>
          <w:rFonts w:ascii="Trebuchet MS"/>
          <w:i/>
          <w:color w:val="231F20"/>
          <w:spacing w:val="-18"/>
          <w:w w:val="85"/>
          <w:sz w:val="18"/>
        </w:rPr>
        <w:t> </w:t>
      </w:r>
      <w:r>
        <w:rPr>
          <w:rFonts w:ascii="Trebuchet MS"/>
          <w:i/>
          <w:color w:val="231F20"/>
          <w:spacing w:val="-2"/>
          <w:w w:val="85"/>
          <w:sz w:val="18"/>
        </w:rPr>
        <w:t>exposed</w:t>
      </w:r>
      <w:r>
        <w:rPr>
          <w:rFonts w:ascii="Trebuchet MS"/>
          <w:i/>
          <w:color w:val="231F20"/>
          <w:spacing w:val="-18"/>
          <w:w w:val="85"/>
          <w:sz w:val="18"/>
        </w:rPr>
        <w:t> </w:t>
      </w:r>
      <w:r>
        <w:rPr>
          <w:rFonts w:ascii="Trebuchet MS"/>
          <w:i/>
          <w:color w:val="231F20"/>
          <w:spacing w:val="-2"/>
          <w:w w:val="85"/>
          <w:sz w:val="18"/>
        </w:rPr>
        <w:t>to</w:t>
      </w:r>
      <w:r>
        <w:rPr>
          <w:rFonts w:ascii="Trebuchet MS"/>
          <w:i/>
          <w:color w:val="231F20"/>
          <w:spacing w:val="-18"/>
          <w:w w:val="85"/>
          <w:sz w:val="18"/>
        </w:rPr>
        <w:t> </w:t>
      </w:r>
      <w:r>
        <w:rPr>
          <w:rFonts w:ascii="Trebuchet MS"/>
          <w:i/>
          <w:color w:val="231F20"/>
          <w:spacing w:val="-2"/>
          <w:w w:val="85"/>
          <w:sz w:val="18"/>
        </w:rPr>
        <w:t>0.1</w:t>
      </w:r>
      <w:r>
        <w:rPr>
          <w:rFonts w:ascii="Trebuchet MS"/>
          <w:i/>
          <w:color w:val="231F20"/>
          <w:spacing w:val="-18"/>
          <w:w w:val="85"/>
          <w:sz w:val="18"/>
        </w:rPr>
        <w:t> </w:t>
      </w:r>
      <w:r>
        <w:rPr>
          <w:rFonts w:ascii="Trebuchet MS"/>
          <w:i/>
          <w:color w:val="231F20"/>
          <w:spacing w:val="-2"/>
          <w:w w:val="85"/>
          <w:sz w:val="18"/>
        </w:rPr>
        <w:t>mg/ml</w:t>
      </w:r>
      <w:r>
        <w:rPr>
          <w:rFonts w:ascii="Trebuchet MS"/>
          <w:i/>
          <w:color w:val="231F20"/>
          <w:spacing w:val="-18"/>
          <w:w w:val="85"/>
          <w:sz w:val="18"/>
        </w:rPr>
        <w:t> </w:t>
      </w:r>
      <w:r>
        <w:rPr>
          <w:rFonts w:ascii="Trebuchet MS"/>
          <w:i/>
          <w:color w:val="231F20"/>
          <w:spacing w:val="-2"/>
          <w:w w:val="85"/>
          <w:sz w:val="18"/>
        </w:rPr>
        <w:t>anatase</w:t>
      </w:r>
      <w:r>
        <w:rPr>
          <w:rFonts w:ascii="Trebuchet MS"/>
          <w:i/>
          <w:color w:val="231F20"/>
          <w:spacing w:val="-18"/>
          <w:w w:val="85"/>
          <w:sz w:val="18"/>
        </w:rPr>
        <w:t> </w:t>
      </w:r>
      <w:r>
        <w:rPr>
          <w:rFonts w:ascii="Trebuchet MS"/>
          <w:i/>
          <w:color w:val="231F20"/>
          <w:spacing w:val="-2"/>
          <w:w w:val="85"/>
          <w:sz w:val="18"/>
        </w:rPr>
        <w:t>(b)</w:t>
      </w:r>
      <w:r>
        <w:rPr>
          <w:rFonts w:ascii="Trebuchet MS"/>
          <w:i/>
          <w:color w:val="231F20"/>
          <w:spacing w:val="-18"/>
          <w:w w:val="85"/>
          <w:sz w:val="18"/>
        </w:rPr>
        <w:t> </w:t>
      </w:r>
      <w:r>
        <w:rPr>
          <w:rFonts w:ascii="Trebuchet MS"/>
          <w:i/>
          <w:color w:val="231F20"/>
          <w:spacing w:val="-2"/>
          <w:w w:val="85"/>
          <w:sz w:val="18"/>
        </w:rPr>
        <w:t>and</w:t>
      </w:r>
      <w:r>
        <w:rPr>
          <w:rFonts w:ascii="Trebuchet MS"/>
          <w:i/>
          <w:color w:val="231F20"/>
          <w:spacing w:val="-18"/>
          <w:w w:val="85"/>
          <w:sz w:val="18"/>
        </w:rPr>
        <w:t> </w:t>
      </w:r>
      <w:r>
        <w:rPr>
          <w:rFonts w:ascii="Trebuchet MS"/>
          <w:i/>
          <w:color w:val="231F20"/>
          <w:spacing w:val="-2"/>
          <w:w w:val="85"/>
          <w:sz w:val="18"/>
        </w:rPr>
        <w:t>rutile </w:t>
      </w:r>
      <w:r>
        <w:rPr>
          <w:rFonts w:ascii="Trebuchet MS"/>
          <w:i/>
          <w:color w:val="231F20"/>
          <w:w w:val="85"/>
          <w:sz w:val="18"/>
        </w:rPr>
        <w:t>TiO</w:t>
      </w:r>
      <w:r>
        <w:rPr>
          <w:rFonts w:ascii="Trebuchet MS"/>
          <w:i/>
          <w:color w:val="231F20"/>
          <w:w w:val="85"/>
          <w:sz w:val="18"/>
          <w:vertAlign w:val="subscript"/>
        </w:rPr>
        <w:t>2</w:t>
      </w:r>
      <w:r>
        <w:rPr>
          <w:rFonts w:ascii="Trebuchet MS"/>
          <w:i/>
          <w:color w:val="231F20"/>
          <w:spacing w:val="-18"/>
          <w:w w:val="85"/>
          <w:sz w:val="18"/>
          <w:vertAlign w:val="baseline"/>
        </w:rPr>
        <w:t> </w:t>
      </w:r>
      <w:r>
        <w:rPr>
          <w:rFonts w:ascii="Trebuchet MS"/>
          <w:i/>
          <w:color w:val="231F20"/>
          <w:w w:val="85"/>
          <w:sz w:val="18"/>
          <w:vertAlign w:val="baseline"/>
        </w:rPr>
        <w:t>(c)</w:t>
      </w:r>
      <w:r>
        <w:rPr>
          <w:rFonts w:ascii="Trebuchet MS"/>
          <w:i/>
          <w:color w:val="231F20"/>
          <w:spacing w:val="-18"/>
          <w:w w:val="85"/>
          <w:sz w:val="18"/>
          <w:vertAlign w:val="baseline"/>
        </w:rPr>
        <w:t> </w:t>
      </w:r>
      <w:r>
        <w:rPr>
          <w:rFonts w:ascii="Trebuchet MS"/>
          <w:i/>
          <w:color w:val="231F20"/>
          <w:w w:val="85"/>
          <w:sz w:val="18"/>
          <w:vertAlign w:val="baseline"/>
        </w:rPr>
        <w:t>followed</w:t>
      </w:r>
      <w:r>
        <w:rPr>
          <w:rFonts w:ascii="Trebuchet MS"/>
          <w:i/>
          <w:color w:val="231F20"/>
          <w:spacing w:val="-18"/>
          <w:w w:val="85"/>
          <w:sz w:val="18"/>
          <w:vertAlign w:val="baseline"/>
        </w:rPr>
        <w:t> </w:t>
      </w:r>
      <w:r>
        <w:rPr>
          <w:rFonts w:ascii="Trebuchet MS"/>
          <w:i/>
          <w:color w:val="231F20"/>
          <w:w w:val="85"/>
          <w:sz w:val="18"/>
          <w:vertAlign w:val="baseline"/>
        </w:rPr>
        <w:t>by</w:t>
      </w:r>
      <w:r>
        <w:rPr>
          <w:rFonts w:ascii="Trebuchet MS"/>
          <w:i/>
          <w:color w:val="231F20"/>
          <w:spacing w:val="-20"/>
          <w:w w:val="85"/>
          <w:sz w:val="18"/>
          <w:vertAlign w:val="baseline"/>
        </w:rPr>
        <w:t> </w:t>
      </w:r>
      <w:r>
        <w:rPr>
          <w:rFonts w:ascii="Trebuchet MS"/>
          <w:i/>
          <w:color w:val="231F20"/>
          <w:w w:val="85"/>
          <w:sz w:val="18"/>
          <w:vertAlign w:val="baseline"/>
        </w:rPr>
        <w:t>exposure</w:t>
      </w:r>
      <w:r>
        <w:rPr>
          <w:rFonts w:ascii="Trebuchet MS"/>
          <w:i/>
          <w:color w:val="231F20"/>
          <w:spacing w:val="-18"/>
          <w:w w:val="85"/>
          <w:sz w:val="18"/>
          <w:vertAlign w:val="baseline"/>
        </w:rPr>
        <w:t> </w:t>
      </w:r>
      <w:r>
        <w:rPr>
          <w:rFonts w:ascii="Trebuchet MS"/>
          <w:i/>
          <w:color w:val="231F20"/>
          <w:w w:val="85"/>
          <w:sz w:val="18"/>
          <w:vertAlign w:val="baseline"/>
        </w:rPr>
        <w:t>to</w:t>
      </w:r>
      <w:r>
        <w:rPr>
          <w:rFonts w:ascii="Trebuchet MS"/>
          <w:i/>
          <w:color w:val="231F20"/>
          <w:spacing w:val="-18"/>
          <w:w w:val="85"/>
          <w:sz w:val="18"/>
          <w:vertAlign w:val="baseline"/>
        </w:rPr>
        <w:t> </w:t>
      </w:r>
      <w:r>
        <w:rPr>
          <w:rFonts w:ascii="Trebuchet MS"/>
          <w:i/>
          <w:color w:val="231F20"/>
          <w:w w:val="85"/>
          <w:sz w:val="18"/>
          <w:vertAlign w:val="baseline"/>
        </w:rPr>
        <w:t>S.</w:t>
      </w:r>
      <w:r>
        <w:rPr>
          <w:rFonts w:ascii="Trebuchet MS"/>
          <w:i/>
          <w:color w:val="231F20"/>
          <w:spacing w:val="-18"/>
          <w:w w:val="85"/>
          <w:sz w:val="18"/>
          <w:vertAlign w:val="baseline"/>
        </w:rPr>
        <w:t> </w:t>
      </w:r>
      <w:r>
        <w:rPr>
          <w:rFonts w:ascii="Trebuchet MS"/>
          <w:i/>
          <w:color w:val="231F20"/>
          <w:w w:val="85"/>
          <w:sz w:val="18"/>
          <w:vertAlign w:val="baseline"/>
        </w:rPr>
        <w:t>aureus</w:t>
      </w:r>
      <w:r>
        <w:rPr>
          <w:rFonts w:ascii="Trebuchet MS"/>
          <w:i/>
          <w:color w:val="231F20"/>
          <w:spacing w:val="-18"/>
          <w:w w:val="85"/>
          <w:sz w:val="18"/>
          <w:vertAlign w:val="baseline"/>
        </w:rPr>
        <w:t> </w:t>
      </w:r>
      <w:r>
        <w:rPr>
          <w:rFonts w:ascii="Trebuchet MS"/>
          <w:i/>
          <w:color w:val="231F20"/>
          <w:w w:val="85"/>
          <w:sz w:val="18"/>
          <w:vertAlign w:val="baseline"/>
        </w:rPr>
        <w:t>bacteria.</w:t>
      </w:r>
    </w:p>
    <w:p>
      <w:pPr>
        <w:spacing w:line="196" w:lineRule="exact" w:before="0"/>
        <w:ind w:left="308" w:right="0" w:firstLine="0"/>
        <w:jc w:val="left"/>
        <w:rPr>
          <w:rFonts w:ascii="Trebuchet MS"/>
          <w:i/>
          <w:sz w:val="18"/>
        </w:rPr>
      </w:pPr>
      <w:r>
        <w:rPr>
          <w:rFonts w:ascii="Trebuchet MS"/>
          <w:i/>
          <w:color w:val="231F20"/>
          <w:w w:val="80"/>
          <w:sz w:val="18"/>
        </w:rPr>
        <w:t>The</w:t>
      </w:r>
      <w:r>
        <w:rPr>
          <w:rFonts w:ascii="Trebuchet MS"/>
          <w:i/>
          <w:color w:val="231F20"/>
          <w:spacing w:val="-9"/>
          <w:w w:val="80"/>
          <w:sz w:val="18"/>
        </w:rPr>
        <w:t> </w:t>
      </w:r>
      <w:r>
        <w:rPr>
          <w:rFonts w:ascii="Trebuchet MS"/>
          <w:i/>
          <w:color w:val="231F20"/>
          <w:w w:val="80"/>
          <w:sz w:val="18"/>
        </w:rPr>
        <w:t>cells</w:t>
      </w:r>
      <w:r>
        <w:rPr>
          <w:rFonts w:ascii="Trebuchet MS"/>
          <w:i/>
          <w:color w:val="231F20"/>
          <w:spacing w:val="-8"/>
          <w:w w:val="80"/>
          <w:sz w:val="18"/>
        </w:rPr>
        <w:t> </w:t>
      </w:r>
      <w:r>
        <w:rPr>
          <w:rFonts w:ascii="Trebuchet MS"/>
          <w:i/>
          <w:color w:val="231F20"/>
          <w:w w:val="80"/>
          <w:sz w:val="18"/>
        </w:rPr>
        <w:t>and</w:t>
      </w:r>
      <w:r>
        <w:rPr>
          <w:rFonts w:ascii="Trebuchet MS"/>
          <w:i/>
          <w:color w:val="231F20"/>
          <w:spacing w:val="-8"/>
          <w:w w:val="80"/>
          <w:sz w:val="18"/>
        </w:rPr>
        <w:t> </w:t>
      </w:r>
      <w:r>
        <w:rPr>
          <w:rFonts w:ascii="Trebuchet MS"/>
          <w:i/>
          <w:color w:val="231F20"/>
          <w:w w:val="80"/>
          <w:sz w:val="18"/>
        </w:rPr>
        <w:t>bacteria</w:t>
      </w:r>
      <w:r>
        <w:rPr>
          <w:rFonts w:ascii="Trebuchet MS"/>
          <w:i/>
          <w:color w:val="231F20"/>
          <w:spacing w:val="-10"/>
          <w:w w:val="80"/>
          <w:sz w:val="18"/>
        </w:rPr>
        <w:t> </w:t>
      </w:r>
      <w:r>
        <w:rPr>
          <w:rFonts w:ascii="Trebuchet MS"/>
          <w:i/>
          <w:color w:val="231F20"/>
          <w:w w:val="80"/>
          <w:sz w:val="18"/>
        </w:rPr>
        <w:t>were</w:t>
      </w:r>
      <w:r>
        <w:rPr>
          <w:rFonts w:ascii="Trebuchet MS"/>
          <w:i/>
          <w:color w:val="231F20"/>
          <w:spacing w:val="-9"/>
          <w:w w:val="80"/>
          <w:sz w:val="18"/>
        </w:rPr>
        <w:t> </w:t>
      </w:r>
      <w:r>
        <w:rPr>
          <w:rFonts w:ascii="Trebuchet MS"/>
          <w:i/>
          <w:color w:val="231F20"/>
          <w:w w:val="80"/>
          <w:sz w:val="18"/>
        </w:rPr>
        <w:t>both</w:t>
      </w:r>
      <w:r>
        <w:rPr>
          <w:rFonts w:ascii="Trebuchet MS"/>
          <w:i/>
          <w:color w:val="231F20"/>
          <w:spacing w:val="-8"/>
          <w:w w:val="80"/>
          <w:sz w:val="18"/>
        </w:rPr>
        <w:t> </w:t>
      </w:r>
      <w:r>
        <w:rPr>
          <w:rFonts w:ascii="Trebuchet MS"/>
          <w:i/>
          <w:color w:val="231F20"/>
          <w:w w:val="80"/>
          <w:sz w:val="18"/>
        </w:rPr>
        <w:t>stained</w:t>
      </w:r>
      <w:r>
        <w:rPr>
          <w:rFonts w:ascii="Trebuchet MS"/>
          <w:i/>
          <w:color w:val="231F20"/>
          <w:spacing w:val="-8"/>
          <w:w w:val="80"/>
          <w:sz w:val="18"/>
        </w:rPr>
        <w:t> </w:t>
      </w:r>
      <w:r>
        <w:rPr>
          <w:rFonts w:ascii="Trebuchet MS"/>
          <w:i/>
          <w:color w:val="231F20"/>
          <w:w w:val="80"/>
          <w:sz w:val="18"/>
        </w:rPr>
        <w:t>green</w:t>
      </w:r>
      <w:r>
        <w:rPr>
          <w:rFonts w:ascii="Trebuchet MS"/>
          <w:i/>
          <w:color w:val="231F20"/>
          <w:spacing w:val="-8"/>
          <w:w w:val="80"/>
          <w:sz w:val="18"/>
        </w:rPr>
        <w:t> </w:t>
      </w:r>
      <w:r>
        <w:rPr>
          <w:rFonts w:ascii="Trebuchet MS"/>
          <w:i/>
          <w:color w:val="231F20"/>
          <w:spacing w:val="-5"/>
          <w:w w:val="80"/>
          <w:sz w:val="18"/>
        </w:rPr>
        <w:t>by</w:t>
      </w:r>
    </w:p>
    <w:p>
      <w:pPr>
        <w:spacing w:line="204" w:lineRule="exact" w:before="0"/>
        <w:ind w:left="308" w:right="0" w:firstLine="0"/>
        <w:jc w:val="left"/>
        <w:rPr>
          <w:rFonts w:ascii="Trebuchet MS"/>
          <w:i/>
          <w:sz w:val="18"/>
        </w:rPr>
      </w:pPr>
      <w:r>
        <w:rPr>
          <w:rFonts w:ascii="Trebuchet MS"/>
          <w:i/>
          <w:color w:val="231F20"/>
          <w:w w:val="80"/>
          <w:sz w:val="18"/>
        </w:rPr>
        <w:t>SYTO</w:t>
      </w:r>
      <w:r>
        <w:rPr>
          <w:rFonts w:ascii="Trebuchet MS"/>
          <w:i/>
          <w:color w:val="231F20"/>
          <w:spacing w:val="-8"/>
          <w:w w:val="80"/>
          <w:sz w:val="18"/>
        </w:rPr>
        <w:t> </w:t>
      </w:r>
      <w:r>
        <w:rPr>
          <w:rFonts w:ascii="Trebuchet MS"/>
          <w:i/>
          <w:color w:val="231F20"/>
          <w:w w:val="80"/>
          <w:sz w:val="18"/>
        </w:rPr>
        <w:t>9.</w:t>
      </w:r>
      <w:r>
        <w:rPr>
          <w:rFonts w:ascii="Trebuchet MS"/>
          <w:i/>
          <w:color w:val="231F20"/>
          <w:spacing w:val="-8"/>
          <w:w w:val="80"/>
          <w:sz w:val="18"/>
        </w:rPr>
        <w:t> </w:t>
      </w:r>
      <w:r>
        <w:rPr>
          <w:rFonts w:ascii="Trebuchet MS"/>
          <w:i/>
          <w:color w:val="231F20"/>
          <w:w w:val="80"/>
          <w:sz w:val="18"/>
        </w:rPr>
        <w:t>Arrows</w:t>
      </w:r>
      <w:r>
        <w:rPr>
          <w:rFonts w:ascii="Trebuchet MS"/>
          <w:i/>
          <w:color w:val="231F20"/>
          <w:spacing w:val="-7"/>
          <w:w w:val="80"/>
          <w:sz w:val="18"/>
        </w:rPr>
        <w:t> </w:t>
      </w:r>
      <w:r>
        <w:rPr>
          <w:rFonts w:ascii="Trebuchet MS"/>
          <w:i/>
          <w:color w:val="231F20"/>
          <w:w w:val="80"/>
          <w:sz w:val="18"/>
        </w:rPr>
        <w:t>point</w:t>
      </w:r>
      <w:r>
        <w:rPr>
          <w:rFonts w:ascii="Trebuchet MS"/>
          <w:i/>
          <w:color w:val="231F20"/>
          <w:spacing w:val="-8"/>
          <w:w w:val="80"/>
          <w:sz w:val="18"/>
        </w:rPr>
        <w:t> </w:t>
      </w:r>
      <w:r>
        <w:rPr>
          <w:rFonts w:ascii="Trebuchet MS"/>
          <w:i/>
          <w:color w:val="231F20"/>
          <w:w w:val="80"/>
          <w:sz w:val="18"/>
        </w:rPr>
        <w:t>to</w:t>
      </w:r>
      <w:r>
        <w:rPr>
          <w:rFonts w:ascii="Trebuchet MS"/>
          <w:i/>
          <w:color w:val="231F20"/>
          <w:spacing w:val="-8"/>
          <w:w w:val="80"/>
          <w:sz w:val="18"/>
        </w:rPr>
        <w:t> </w:t>
      </w:r>
      <w:r>
        <w:rPr>
          <w:rFonts w:ascii="Trebuchet MS"/>
          <w:i/>
          <w:color w:val="231F20"/>
          <w:w w:val="80"/>
          <w:sz w:val="18"/>
        </w:rPr>
        <w:t>bacteria</w:t>
      </w:r>
      <w:r>
        <w:rPr>
          <w:rFonts w:ascii="Trebuchet MS"/>
          <w:i/>
          <w:color w:val="231F20"/>
          <w:spacing w:val="-7"/>
          <w:w w:val="80"/>
          <w:sz w:val="18"/>
        </w:rPr>
        <w:t> </w:t>
      </w:r>
      <w:r>
        <w:rPr>
          <w:rFonts w:ascii="Trebuchet MS"/>
          <w:i/>
          <w:color w:val="231F20"/>
          <w:w w:val="80"/>
          <w:sz w:val="18"/>
        </w:rPr>
        <w:t>(green</w:t>
      </w:r>
      <w:r>
        <w:rPr>
          <w:rFonts w:ascii="Trebuchet MS"/>
          <w:i/>
          <w:color w:val="231F20"/>
          <w:spacing w:val="-8"/>
          <w:w w:val="80"/>
          <w:sz w:val="18"/>
        </w:rPr>
        <w:t> </w:t>
      </w:r>
      <w:r>
        <w:rPr>
          <w:rFonts w:ascii="Trebuchet MS"/>
          <w:i/>
          <w:color w:val="231F20"/>
          <w:spacing w:val="-2"/>
          <w:w w:val="80"/>
          <w:sz w:val="18"/>
        </w:rPr>
        <w:t>dots)</w:t>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28"/>
        <w:rPr>
          <w:rFonts w:ascii="Trebuchet MS"/>
          <w:i/>
          <w:sz w:val="18"/>
        </w:rPr>
      </w:pPr>
    </w:p>
    <w:p>
      <w:pPr>
        <w:spacing w:line="178" w:lineRule="exact" w:before="0"/>
        <w:ind w:left="308" w:right="0" w:firstLine="0"/>
        <w:jc w:val="left"/>
        <w:rPr>
          <w:sz w:val="16"/>
        </w:rPr>
      </w:pPr>
      <w:r>
        <w:rPr>
          <w:color w:val="231F20"/>
          <w:spacing w:val="-2"/>
          <w:sz w:val="16"/>
        </w:rPr>
        <w:t>References:</w:t>
      </w:r>
    </w:p>
    <w:p>
      <w:pPr>
        <w:spacing w:line="199" w:lineRule="auto" w:before="8"/>
        <w:ind w:left="308" w:right="495" w:firstLine="0"/>
        <w:jc w:val="left"/>
        <w:rPr>
          <w:rFonts w:ascii="Trebuchet MS"/>
          <w:i/>
          <w:sz w:val="16"/>
        </w:rPr>
      </w:pPr>
      <w:r>
        <w:rPr>
          <w:color w:val="231F20"/>
          <w:spacing w:val="-4"/>
          <w:sz w:val="16"/>
        </w:rPr>
        <w:t>Y.</w:t>
      </w:r>
      <w:r>
        <w:rPr>
          <w:color w:val="231F20"/>
          <w:spacing w:val="-10"/>
          <w:sz w:val="16"/>
        </w:rPr>
        <w:t> </w:t>
      </w:r>
      <w:r>
        <w:rPr>
          <w:color w:val="231F20"/>
          <w:spacing w:val="-4"/>
          <w:sz w:val="16"/>
        </w:rPr>
        <w:t>Xu</w:t>
      </w:r>
      <w:r>
        <w:rPr>
          <w:color w:val="231F20"/>
          <w:spacing w:val="-10"/>
          <w:sz w:val="16"/>
        </w:rPr>
        <w:t> </w:t>
      </w:r>
      <w:r>
        <w:rPr>
          <w:color w:val="231F20"/>
          <w:spacing w:val="-4"/>
          <w:sz w:val="16"/>
        </w:rPr>
        <w:t>,</w:t>
      </w:r>
      <w:r>
        <w:rPr>
          <w:color w:val="231F20"/>
          <w:spacing w:val="-10"/>
          <w:sz w:val="16"/>
        </w:rPr>
        <w:t> </w:t>
      </w:r>
      <w:r>
        <w:rPr>
          <w:color w:val="231F20"/>
          <w:spacing w:val="-4"/>
          <w:sz w:val="16"/>
        </w:rPr>
        <w:t>M.</w:t>
      </w:r>
      <w:r>
        <w:rPr>
          <w:color w:val="231F20"/>
          <w:spacing w:val="-10"/>
          <w:sz w:val="16"/>
        </w:rPr>
        <w:t> </w:t>
      </w:r>
      <w:r>
        <w:rPr>
          <w:color w:val="231F20"/>
          <w:spacing w:val="-4"/>
          <w:sz w:val="16"/>
        </w:rPr>
        <w:t>Tzo</w:t>
      </w:r>
      <w:r>
        <w:rPr>
          <w:color w:val="231F20"/>
          <w:spacing w:val="-10"/>
          <w:sz w:val="16"/>
        </w:rPr>
        <w:t> </w:t>
      </w:r>
      <w:r>
        <w:rPr>
          <w:color w:val="231F20"/>
          <w:spacing w:val="-4"/>
          <w:sz w:val="16"/>
        </w:rPr>
        <w:t>Wei</w:t>
      </w:r>
      <w:r>
        <w:rPr>
          <w:color w:val="231F20"/>
          <w:spacing w:val="-10"/>
          <w:sz w:val="16"/>
        </w:rPr>
        <w:t> </w:t>
      </w:r>
      <w:r>
        <w:rPr>
          <w:color w:val="231F20"/>
          <w:spacing w:val="-4"/>
          <w:sz w:val="16"/>
        </w:rPr>
        <w:t>,</w:t>
      </w:r>
      <w:r>
        <w:rPr>
          <w:color w:val="231F20"/>
          <w:spacing w:val="-10"/>
          <w:sz w:val="16"/>
        </w:rPr>
        <w:t> </w:t>
      </w:r>
      <w:r>
        <w:rPr>
          <w:color w:val="231F20"/>
          <w:spacing w:val="-4"/>
          <w:sz w:val="16"/>
        </w:rPr>
        <w:t>H.</w:t>
      </w:r>
      <w:r>
        <w:rPr>
          <w:color w:val="231F20"/>
          <w:spacing w:val="-10"/>
          <w:sz w:val="16"/>
        </w:rPr>
        <w:t> </w:t>
      </w:r>
      <w:r>
        <w:rPr>
          <w:color w:val="231F20"/>
          <w:spacing w:val="-4"/>
          <w:sz w:val="16"/>
        </w:rPr>
        <w:t>Daniel,</w:t>
      </w:r>
      <w:r>
        <w:rPr>
          <w:color w:val="231F20"/>
          <w:spacing w:val="-10"/>
          <w:sz w:val="16"/>
        </w:rPr>
        <w:t> </w:t>
      </w:r>
      <w:r>
        <w:rPr>
          <w:color w:val="231F20"/>
          <w:spacing w:val="-4"/>
          <w:sz w:val="16"/>
        </w:rPr>
        <w:t>O.</w:t>
      </w:r>
      <w:r>
        <w:rPr>
          <w:color w:val="231F20"/>
          <w:spacing w:val="-10"/>
          <w:sz w:val="16"/>
        </w:rPr>
        <w:t> </w:t>
      </w:r>
      <w:r>
        <w:rPr>
          <w:color w:val="231F20"/>
          <w:spacing w:val="-4"/>
          <w:sz w:val="16"/>
        </w:rPr>
        <w:t>Yang</w:t>
      </w:r>
      <w:r>
        <w:rPr>
          <w:color w:val="231F20"/>
          <w:spacing w:val="-10"/>
          <w:sz w:val="16"/>
        </w:rPr>
        <w:t> </w:t>
      </w:r>
      <w:r>
        <w:rPr>
          <w:color w:val="231F20"/>
          <w:spacing w:val="-4"/>
          <w:sz w:val="16"/>
        </w:rPr>
        <w:t>,</w:t>
      </w:r>
      <w:r>
        <w:rPr>
          <w:color w:val="231F20"/>
          <w:spacing w:val="-10"/>
          <w:sz w:val="16"/>
        </w:rPr>
        <w:t> </w:t>
      </w:r>
      <w:r>
        <w:rPr>
          <w:color w:val="231F20"/>
          <w:spacing w:val="-4"/>
          <w:sz w:val="16"/>
        </w:rPr>
        <w:t>S.</w:t>
      </w:r>
      <w:r>
        <w:rPr>
          <w:color w:val="231F20"/>
          <w:spacing w:val="-10"/>
          <w:sz w:val="16"/>
        </w:rPr>
        <w:t> </w:t>
      </w:r>
      <w:r>
        <w:rPr>
          <w:color w:val="231F20"/>
          <w:spacing w:val="-4"/>
          <w:sz w:val="16"/>
        </w:rPr>
        <w:t>G.</w:t>
      </w:r>
      <w:r>
        <w:rPr>
          <w:color w:val="231F20"/>
          <w:spacing w:val="-10"/>
          <w:sz w:val="16"/>
        </w:rPr>
        <w:t> </w:t>
      </w:r>
      <w:r>
        <w:rPr>
          <w:color w:val="231F20"/>
          <w:spacing w:val="-4"/>
          <w:sz w:val="16"/>
        </w:rPr>
        <w:t>Walker</w:t>
      </w:r>
      <w:r>
        <w:rPr>
          <w:color w:val="231F20"/>
          <w:spacing w:val="-10"/>
          <w:sz w:val="16"/>
        </w:rPr>
        <w:t> </w:t>
      </w:r>
      <w:r>
        <w:rPr>
          <w:color w:val="231F20"/>
          <w:spacing w:val="-4"/>
          <w:sz w:val="16"/>
        </w:rPr>
        <w:t>,</w:t>
      </w:r>
      <w:r>
        <w:rPr>
          <w:color w:val="231F20"/>
          <w:spacing w:val="-10"/>
          <w:sz w:val="16"/>
        </w:rPr>
        <w:t> </w:t>
      </w:r>
      <w:r>
        <w:rPr>
          <w:color w:val="231F20"/>
          <w:spacing w:val="-4"/>
          <w:sz w:val="16"/>
        </w:rPr>
        <w:t>H.</w:t>
      </w:r>
      <w:r>
        <w:rPr>
          <w:color w:val="231F20"/>
          <w:spacing w:val="-10"/>
          <w:sz w:val="16"/>
        </w:rPr>
        <w:t> </w:t>
      </w:r>
      <w:r>
        <w:rPr>
          <w:color w:val="231F20"/>
          <w:spacing w:val="-4"/>
          <w:sz w:val="16"/>
        </w:rPr>
        <w:t>Z.</w:t>
      </w:r>
      <w:r>
        <w:rPr>
          <w:color w:val="231F20"/>
          <w:spacing w:val="40"/>
          <w:sz w:val="16"/>
        </w:rPr>
        <w:t> </w:t>
      </w:r>
      <w:r>
        <w:rPr>
          <w:color w:val="231F20"/>
          <w:spacing w:val="-4"/>
          <w:sz w:val="16"/>
        </w:rPr>
        <w:t>Wang</w:t>
      </w:r>
      <w:r>
        <w:rPr>
          <w:color w:val="231F20"/>
          <w:spacing w:val="-10"/>
          <w:sz w:val="16"/>
        </w:rPr>
        <w:t> </w:t>
      </w:r>
      <w:r>
        <w:rPr>
          <w:color w:val="231F20"/>
          <w:spacing w:val="-4"/>
          <w:sz w:val="16"/>
        </w:rPr>
        <w:t>,</w:t>
      </w:r>
      <w:r>
        <w:rPr>
          <w:color w:val="231F20"/>
          <w:spacing w:val="-10"/>
          <w:sz w:val="16"/>
        </w:rPr>
        <w:t> </w:t>
      </w:r>
      <w:r>
        <w:rPr>
          <w:color w:val="231F20"/>
          <w:spacing w:val="-4"/>
          <w:sz w:val="16"/>
        </w:rPr>
        <w:t>C.</w:t>
      </w:r>
      <w:r>
        <w:rPr>
          <w:color w:val="231F20"/>
          <w:spacing w:val="-10"/>
          <w:sz w:val="16"/>
        </w:rPr>
        <w:t> </w:t>
      </w:r>
      <w:r>
        <w:rPr>
          <w:color w:val="231F20"/>
          <w:spacing w:val="-4"/>
          <w:sz w:val="16"/>
        </w:rPr>
        <w:t>R.</w:t>
      </w:r>
      <w:r>
        <w:rPr>
          <w:color w:val="231F20"/>
          <w:spacing w:val="-10"/>
          <w:sz w:val="16"/>
        </w:rPr>
        <w:t> </w:t>
      </w:r>
      <w:r>
        <w:rPr>
          <w:color w:val="231F20"/>
          <w:spacing w:val="-4"/>
          <w:sz w:val="16"/>
        </w:rPr>
        <w:t>Gordon</w:t>
      </w:r>
      <w:r>
        <w:rPr>
          <w:color w:val="231F20"/>
          <w:spacing w:val="-10"/>
          <w:sz w:val="16"/>
        </w:rPr>
        <w:t> </w:t>
      </w:r>
      <w:r>
        <w:rPr>
          <w:color w:val="231F20"/>
          <w:spacing w:val="-4"/>
          <w:sz w:val="16"/>
        </w:rPr>
        <w:t>,</w:t>
      </w:r>
      <w:r>
        <w:rPr>
          <w:color w:val="231F20"/>
          <w:spacing w:val="-10"/>
          <w:sz w:val="16"/>
        </w:rPr>
        <w:t> </w:t>
      </w:r>
      <w:r>
        <w:rPr>
          <w:color w:val="231F20"/>
          <w:spacing w:val="-4"/>
          <w:sz w:val="16"/>
        </w:rPr>
        <w:t>S.</w:t>
      </w:r>
      <w:r>
        <w:rPr>
          <w:color w:val="231F20"/>
          <w:spacing w:val="-10"/>
          <w:sz w:val="16"/>
        </w:rPr>
        <w:t> </w:t>
      </w:r>
      <w:r>
        <w:rPr>
          <w:color w:val="231F20"/>
          <w:spacing w:val="-4"/>
          <w:sz w:val="16"/>
        </w:rPr>
        <w:t>Guterman</w:t>
      </w:r>
      <w:r>
        <w:rPr>
          <w:color w:val="231F20"/>
          <w:spacing w:val="-10"/>
          <w:sz w:val="16"/>
        </w:rPr>
        <w:t> </w:t>
      </w:r>
      <w:r>
        <w:rPr>
          <w:color w:val="231F20"/>
          <w:spacing w:val="-4"/>
          <w:sz w:val="16"/>
        </w:rPr>
        <w:t>,</w:t>
      </w:r>
      <w:r>
        <w:rPr>
          <w:color w:val="231F20"/>
          <w:spacing w:val="-10"/>
          <w:sz w:val="16"/>
        </w:rPr>
        <w:t> </w:t>
      </w:r>
      <w:r>
        <w:rPr>
          <w:color w:val="231F20"/>
          <w:spacing w:val="-4"/>
          <w:sz w:val="16"/>
        </w:rPr>
        <w:t>E.</w:t>
      </w:r>
      <w:r>
        <w:rPr>
          <w:color w:val="231F20"/>
          <w:spacing w:val="-10"/>
          <w:sz w:val="16"/>
        </w:rPr>
        <w:t> </w:t>
      </w:r>
      <w:r>
        <w:rPr>
          <w:color w:val="231F20"/>
          <w:spacing w:val="-4"/>
          <w:sz w:val="16"/>
        </w:rPr>
        <w:t>Zawacki</w:t>
      </w:r>
      <w:r>
        <w:rPr>
          <w:color w:val="231F20"/>
          <w:spacing w:val="-10"/>
          <w:sz w:val="16"/>
        </w:rPr>
        <w:t> </w:t>
      </w:r>
      <w:r>
        <w:rPr>
          <w:color w:val="231F20"/>
          <w:spacing w:val="-4"/>
          <w:sz w:val="16"/>
        </w:rPr>
        <w:t>,</w:t>
      </w:r>
      <w:r>
        <w:rPr>
          <w:color w:val="231F20"/>
          <w:spacing w:val="-10"/>
          <w:sz w:val="16"/>
        </w:rPr>
        <w:t> </w:t>
      </w:r>
      <w:r>
        <w:rPr>
          <w:color w:val="231F20"/>
          <w:spacing w:val="-4"/>
          <w:sz w:val="16"/>
        </w:rPr>
        <w:t>E.</w:t>
      </w:r>
      <w:r>
        <w:rPr>
          <w:color w:val="231F20"/>
          <w:spacing w:val="-10"/>
          <w:sz w:val="16"/>
        </w:rPr>
        <w:t> </w:t>
      </w:r>
      <w:r>
        <w:rPr>
          <w:color w:val="231F20"/>
          <w:spacing w:val="-4"/>
          <w:sz w:val="16"/>
        </w:rPr>
        <w:t>Apple-</w:t>
      </w:r>
      <w:r>
        <w:rPr>
          <w:color w:val="231F20"/>
          <w:spacing w:val="-6"/>
          <w:sz w:val="16"/>
        </w:rPr>
        <w:t>baum</w:t>
      </w:r>
      <w:r>
        <w:rPr>
          <w:color w:val="231F20"/>
          <w:spacing w:val="-9"/>
          <w:sz w:val="16"/>
        </w:rPr>
        <w:t> </w:t>
      </w:r>
      <w:r>
        <w:rPr>
          <w:color w:val="231F20"/>
          <w:spacing w:val="-6"/>
          <w:sz w:val="16"/>
        </w:rPr>
        <w:t>,</w:t>
      </w:r>
      <w:r>
        <w:rPr>
          <w:color w:val="231F20"/>
          <w:spacing w:val="-9"/>
          <w:sz w:val="16"/>
        </w:rPr>
        <w:t> </w:t>
      </w:r>
      <w:r>
        <w:rPr>
          <w:color w:val="231F20"/>
          <w:spacing w:val="-6"/>
          <w:sz w:val="16"/>
        </w:rPr>
        <w:t>P.</w:t>
      </w:r>
      <w:r>
        <w:rPr>
          <w:color w:val="231F20"/>
          <w:spacing w:val="-9"/>
          <w:sz w:val="16"/>
        </w:rPr>
        <w:t> </w:t>
      </w:r>
      <w:r>
        <w:rPr>
          <w:color w:val="231F20"/>
          <w:spacing w:val="-6"/>
          <w:sz w:val="16"/>
        </w:rPr>
        <w:t>R.</w:t>
      </w:r>
      <w:r>
        <w:rPr>
          <w:color w:val="231F20"/>
          <w:spacing w:val="-9"/>
          <w:sz w:val="16"/>
        </w:rPr>
        <w:t> </w:t>
      </w:r>
      <w:r>
        <w:rPr>
          <w:color w:val="231F20"/>
          <w:spacing w:val="-6"/>
          <w:sz w:val="16"/>
        </w:rPr>
        <w:t>Brink</w:t>
      </w:r>
      <w:r>
        <w:rPr>
          <w:color w:val="231F20"/>
          <w:spacing w:val="-9"/>
          <w:sz w:val="16"/>
        </w:rPr>
        <w:t> </w:t>
      </w:r>
      <w:r>
        <w:rPr>
          <w:color w:val="231F20"/>
          <w:spacing w:val="-6"/>
          <w:sz w:val="16"/>
        </w:rPr>
        <w:t>,</w:t>
      </w:r>
      <w:r>
        <w:rPr>
          <w:color w:val="231F20"/>
          <w:spacing w:val="-9"/>
          <w:sz w:val="16"/>
        </w:rPr>
        <w:t> </w:t>
      </w:r>
      <w:r>
        <w:rPr>
          <w:color w:val="231F20"/>
          <w:spacing w:val="-6"/>
          <w:sz w:val="16"/>
        </w:rPr>
        <w:t>M.</w:t>
      </w:r>
      <w:r>
        <w:rPr>
          <w:color w:val="231F20"/>
          <w:spacing w:val="-9"/>
          <w:sz w:val="16"/>
        </w:rPr>
        <w:t> </w:t>
      </w:r>
      <w:r>
        <w:rPr>
          <w:color w:val="231F20"/>
          <w:spacing w:val="-6"/>
          <w:sz w:val="16"/>
        </w:rPr>
        <w:t>Rafailovich,</w:t>
      </w:r>
      <w:r>
        <w:rPr>
          <w:color w:val="231F20"/>
          <w:spacing w:val="-9"/>
          <w:sz w:val="16"/>
        </w:rPr>
        <w:t> </w:t>
      </w:r>
      <w:r>
        <w:rPr>
          <w:color w:val="231F20"/>
          <w:spacing w:val="-6"/>
          <w:sz w:val="16"/>
        </w:rPr>
        <w:t>T.</w:t>
      </w:r>
      <w:r>
        <w:rPr>
          <w:color w:val="231F20"/>
          <w:spacing w:val="-9"/>
          <w:sz w:val="16"/>
        </w:rPr>
        <w:t> </w:t>
      </w:r>
      <w:r>
        <w:rPr>
          <w:color w:val="231F20"/>
          <w:spacing w:val="-6"/>
          <w:sz w:val="16"/>
        </w:rPr>
        <w:t>Mironava.</w:t>
      </w:r>
      <w:r>
        <w:rPr>
          <w:color w:val="231F20"/>
          <w:spacing w:val="19"/>
          <w:sz w:val="16"/>
        </w:rPr>
        <w:t> </w:t>
      </w:r>
      <w:r>
        <w:rPr>
          <w:rFonts w:ascii="Trebuchet MS"/>
          <w:i/>
          <w:color w:val="231F20"/>
          <w:spacing w:val="-6"/>
          <w:sz w:val="16"/>
        </w:rPr>
        <w:t>Exposure</w:t>
      </w:r>
      <w:r>
        <w:rPr>
          <w:rFonts w:ascii="Trebuchet MS"/>
          <w:i/>
          <w:color w:val="231F20"/>
          <w:spacing w:val="-6"/>
          <w:sz w:val="16"/>
        </w:rPr>
        <w:t> </w:t>
      </w:r>
      <w:r>
        <w:rPr>
          <w:rFonts w:ascii="Trebuchet MS"/>
          <w:i/>
          <w:color w:val="231F20"/>
          <w:spacing w:val="-2"/>
          <w:w w:val="90"/>
          <w:sz w:val="16"/>
        </w:rPr>
        <w:t>to</w:t>
      </w:r>
      <w:r>
        <w:rPr>
          <w:rFonts w:ascii="Trebuchet MS"/>
          <w:i/>
          <w:color w:val="231F20"/>
          <w:spacing w:val="-10"/>
          <w:w w:val="90"/>
          <w:sz w:val="16"/>
        </w:rPr>
        <w:t> </w:t>
      </w:r>
      <w:r>
        <w:rPr>
          <w:rFonts w:ascii="Trebuchet MS"/>
          <w:i/>
          <w:color w:val="231F20"/>
          <w:spacing w:val="-2"/>
          <w:w w:val="90"/>
          <w:sz w:val="16"/>
        </w:rPr>
        <w:t>TiO</w:t>
      </w:r>
      <w:r>
        <w:rPr>
          <w:rFonts w:ascii="Trebuchet MS"/>
          <w:i/>
          <w:color w:val="231F20"/>
          <w:spacing w:val="-2"/>
          <w:w w:val="90"/>
          <w:sz w:val="16"/>
          <w:vertAlign w:val="subscript"/>
        </w:rPr>
        <w:t>2</w:t>
      </w:r>
      <w:r>
        <w:rPr>
          <w:rFonts w:ascii="Trebuchet MS"/>
          <w:i/>
          <w:color w:val="231F20"/>
          <w:spacing w:val="-10"/>
          <w:w w:val="90"/>
          <w:sz w:val="16"/>
          <w:vertAlign w:val="baseline"/>
        </w:rPr>
        <w:t> </w:t>
      </w:r>
      <w:r>
        <w:rPr>
          <w:rFonts w:ascii="Trebuchet MS"/>
          <w:i/>
          <w:color w:val="231F20"/>
          <w:spacing w:val="-2"/>
          <w:w w:val="90"/>
          <w:sz w:val="16"/>
          <w:vertAlign w:val="baseline"/>
        </w:rPr>
        <w:t>nanoparticles</w:t>
      </w:r>
      <w:r>
        <w:rPr>
          <w:rFonts w:ascii="Trebuchet MS"/>
          <w:i/>
          <w:color w:val="231F20"/>
          <w:spacing w:val="-10"/>
          <w:w w:val="90"/>
          <w:sz w:val="16"/>
          <w:vertAlign w:val="baseline"/>
        </w:rPr>
        <w:t> </w:t>
      </w:r>
      <w:r>
        <w:rPr>
          <w:rFonts w:ascii="Trebuchet MS"/>
          <w:i/>
          <w:color w:val="231F20"/>
          <w:spacing w:val="-2"/>
          <w:w w:val="90"/>
          <w:sz w:val="16"/>
          <w:vertAlign w:val="baseline"/>
        </w:rPr>
        <w:t>increases</w:t>
      </w:r>
      <w:r>
        <w:rPr>
          <w:rFonts w:ascii="Trebuchet MS"/>
          <w:i/>
          <w:color w:val="231F20"/>
          <w:spacing w:val="-10"/>
          <w:w w:val="90"/>
          <w:sz w:val="16"/>
          <w:vertAlign w:val="baseline"/>
        </w:rPr>
        <w:t> </w:t>
      </w:r>
      <w:r>
        <w:rPr>
          <w:rFonts w:ascii="Trebuchet MS"/>
          <w:i/>
          <w:color w:val="231F20"/>
          <w:spacing w:val="-2"/>
          <w:w w:val="90"/>
          <w:sz w:val="16"/>
          <w:vertAlign w:val="baseline"/>
        </w:rPr>
        <w:t>Staphylococcus</w:t>
      </w:r>
      <w:r>
        <w:rPr>
          <w:rFonts w:ascii="Trebuchet MS"/>
          <w:i/>
          <w:color w:val="231F20"/>
          <w:spacing w:val="-10"/>
          <w:w w:val="90"/>
          <w:sz w:val="16"/>
          <w:vertAlign w:val="baseline"/>
        </w:rPr>
        <w:t> </w:t>
      </w:r>
      <w:r>
        <w:rPr>
          <w:rFonts w:ascii="Trebuchet MS"/>
          <w:i/>
          <w:color w:val="231F20"/>
          <w:spacing w:val="-2"/>
          <w:w w:val="90"/>
          <w:sz w:val="16"/>
          <w:vertAlign w:val="baseline"/>
        </w:rPr>
        <w:t>aureus </w:t>
      </w:r>
      <w:r>
        <w:rPr>
          <w:rFonts w:ascii="Trebuchet MS"/>
          <w:i/>
          <w:color w:val="231F20"/>
          <w:w w:val="90"/>
          <w:sz w:val="16"/>
          <w:vertAlign w:val="baseline"/>
        </w:rPr>
        <w:t>infection</w:t>
      </w:r>
      <w:r>
        <w:rPr>
          <w:rFonts w:ascii="Trebuchet MS"/>
          <w:i/>
          <w:color w:val="231F20"/>
          <w:spacing w:val="-15"/>
          <w:w w:val="90"/>
          <w:sz w:val="16"/>
          <w:vertAlign w:val="baseline"/>
        </w:rPr>
        <w:t> </w:t>
      </w:r>
      <w:r>
        <w:rPr>
          <w:rFonts w:ascii="Trebuchet MS"/>
          <w:i/>
          <w:color w:val="231F20"/>
          <w:w w:val="90"/>
          <w:sz w:val="16"/>
          <w:vertAlign w:val="baseline"/>
        </w:rPr>
        <w:t>of</w:t>
      </w:r>
      <w:r>
        <w:rPr>
          <w:rFonts w:ascii="Trebuchet MS"/>
          <w:i/>
          <w:color w:val="231F20"/>
          <w:spacing w:val="-15"/>
          <w:w w:val="90"/>
          <w:sz w:val="16"/>
          <w:vertAlign w:val="baseline"/>
        </w:rPr>
        <w:t> </w:t>
      </w:r>
      <w:r>
        <w:rPr>
          <w:rFonts w:ascii="Trebuchet MS"/>
          <w:i/>
          <w:color w:val="231F20"/>
          <w:w w:val="90"/>
          <w:sz w:val="16"/>
          <w:vertAlign w:val="baseline"/>
        </w:rPr>
        <w:t>HeLa</w:t>
      </w:r>
      <w:r>
        <w:rPr>
          <w:rFonts w:ascii="Trebuchet MS"/>
          <w:i/>
          <w:color w:val="231F20"/>
          <w:spacing w:val="-15"/>
          <w:w w:val="90"/>
          <w:sz w:val="16"/>
          <w:vertAlign w:val="baseline"/>
        </w:rPr>
        <w:t> </w:t>
      </w:r>
      <w:r>
        <w:rPr>
          <w:rFonts w:ascii="Trebuchet MS"/>
          <w:i/>
          <w:color w:val="231F20"/>
          <w:w w:val="90"/>
          <w:sz w:val="16"/>
          <w:vertAlign w:val="baseline"/>
        </w:rPr>
        <w:t>cells.</w:t>
      </w:r>
    </w:p>
    <w:p>
      <w:pPr>
        <w:spacing w:line="199" w:lineRule="auto" w:before="5"/>
        <w:ind w:left="308" w:right="428" w:firstLine="0"/>
        <w:jc w:val="left"/>
        <w:rPr>
          <w:sz w:val="16"/>
        </w:rPr>
      </w:pPr>
      <w:r>
        <w:rPr>
          <w:color w:val="231F20"/>
          <w:spacing w:val="-2"/>
          <w:sz w:val="16"/>
        </w:rPr>
        <w:t>Z.</w:t>
      </w:r>
      <w:r>
        <w:rPr>
          <w:color w:val="231F20"/>
          <w:spacing w:val="-7"/>
          <w:sz w:val="16"/>
        </w:rPr>
        <w:t> </w:t>
      </w:r>
      <w:r>
        <w:rPr>
          <w:color w:val="231F20"/>
          <w:spacing w:val="-2"/>
          <w:sz w:val="16"/>
        </w:rPr>
        <w:t>Pan,</w:t>
      </w:r>
      <w:r>
        <w:rPr>
          <w:color w:val="231F20"/>
          <w:spacing w:val="-7"/>
          <w:sz w:val="16"/>
        </w:rPr>
        <w:t> </w:t>
      </w:r>
      <w:r>
        <w:rPr>
          <w:color w:val="231F20"/>
          <w:spacing w:val="-2"/>
          <w:sz w:val="16"/>
        </w:rPr>
        <w:t>W.</w:t>
      </w:r>
      <w:r>
        <w:rPr>
          <w:color w:val="231F20"/>
          <w:spacing w:val="-7"/>
          <w:sz w:val="16"/>
        </w:rPr>
        <w:t> </w:t>
      </w:r>
      <w:r>
        <w:rPr>
          <w:color w:val="231F20"/>
          <w:spacing w:val="-2"/>
          <w:sz w:val="16"/>
        </w:rPr>
        <w:t>Lee,</w:t>
      </w:r>
      <w:r>
        <w:rPr>
          <w:color w:val="231F20"/>
          <w:spacing w:val="-7"/>
          <w:sz w:val="16"/>
        </w:rPr>
        <w:t> </w:t>
      </w:r>
      <w:r>
        <w:rPr>
          <w:color w:val="231F20"/>
          <w:spacing w:val="-2"/>
          <w:sz w:val="16"/>
        </w:rPr>
        <w:t>L.</w:t>
      </w:r>
      <w:r>
        <w:rPr>
          <w:color w:val="231F20"/>
          <w:spacing w:val="-7"/>
          <w:sz w:val="16"/>
        </w:rPr>
        <w:t> </w:t>
      </w:r>
      <w:r>
        <w:rPr>
          <w:color w:val="231F20"/>
          <w:spacing w:val="-2"/>
          <w:sz w:val="16"/>
        </w:rPr>
        <w:t>Slutsky,</w:t>
      </w:r>
      <w:r>
        <w:rPr>
          <w:color w:val="231F20"/>
          <w:spacing w:val="-7"/>
          <w:sz w:val="16"/>
        </w:rPr>
        <w:t> </w:t>
      </w:r>
      <w:r>
        <w:rPr>
          <w:color w:val="231F20"/>
          <w:spacing w:val="-2"/>
          <w:sz w:val="16"/>
        </w:rPr>
        <w:t>R.</w:t>
      </w:r>
      <w:r>
        <w:rPr>
          <w:color w:val="231F20"/>
          <w:spacing w:val="-7"/>
          <w:sz w:val="16"/>
        </w:rPr>
        <w:t> </w:t>
      </w:r>
      <w:r>
        <w:rPr>
          <w:color w:val="231F20"/>
          <w:spacing w:val="-2"/>
          <w:sz w:val="16"/>
        </w:rPr>
        <w:t>Clark,</w:t>
      </w:r>
      <w:r>
        <w:rPr>
          <w:color w:val="231F20"/>
          <w:spacing w:val="-7"/>
          <w:sz w:val="16"/>
        </w:rPr>
        <w:t> </w:t>
      </w:r>
      <w:r>
        <w:rPr>
          <w:color w:val="231F20"/>
          <w:spacing w:val="-2"/>
          <w:sz w:val="16"/>
        </w:rPr>
        <w:t>N.M.</w:t>
      </w:r>
      <w:r>
        <w:rPr>
          <w:color w:val="231F20"/>
          <w:spacing w:val="-7"/>
          <w:sz w:val="16"/>
        </w:rPr>
        <w:t> </w:t>
      </w:r>
      <w:r>
        <w:rPr>
          <w:color w:val="231F20"/>
          <w:spacing w:val="-2"/>
          <w:sz w:val="16"/>
        </w:rPr>
        <w:t>Pernodet,</w:t>
      </w:r>
      <w:r>
        <w:rPr>
          <w:color w:val="231F20"/>
          <w:spacing w:val="-7"/>
          <w:sz w:val="16"/>
        </w:rPr>
        <w:t> </w:t>
      </w:r>
      <w:r>
        <w:rPr>
          <w:color w:val="231F20"/>
          <w:spacing w:val="-2"/>
          <w:sz w:val="16"/>
        </w:rPr>
        <w:t>M.</w:t>
      </w:r>
      <w:r>
        <w:rPr>
          <w:color w:val="231F20"/>
          <w:spacing w:val="40"/>
          <w:sz w:val="16"/>
        </w:rPr>
        <w:t> </w:t>
      </w:r>
      <w:r>
        <w:rPr>
          <w:color w:val="231F20"/>
          <w:w w:val="85"/>
          <w:sz w:val="16"/>
        </w:rPr>
        <w:t>Rafailovich.</w:t>
      </w:r>
      <w:r>
        <w:rPr>
          <w:color w:val="231F20"/>
          <w:spacing w:val="40"/>
          <w:sz w:val="16"/>
        </w:rPr>
        <w:t> </w:t>
      </w:r>
      <w:r>
        <w:rPr>
          <w:rFonts w:ascii="Trebuchet MS" w:hAnsi="Trebuchet MS"/>
          <w:i/>
          <w:color w:val="231F20"/>
          <w:w w:val="85"/>
          <w:sz w:val="16"/>
        </w:rPr>
        <w:t>Adverse</w:t>
      </w:r>
      <w:r>
        <w:rPr>
          <w:rFonts w:ascii="Trebuchet MS" w:hAnsi="Trebuchet MS"/>
          <w:i/>
          <w:color w:val="231F20"/>
          <w:spacing w:val="-6"/>
          <w:w w:val="85"/>
          <w:sz w:val="16"/>
        </w:rPr>
        <w:t> </w:t>
      </w:r>
      <w:r>
        <w:rPr>
          <w:rFonts w:ascii="Trebuchet MS" w:hAnsi="Trebuchet MS"/>
          <w:i/>
          <w:color w:val="231F20"/>
          <w:w w:val="85"/>
          <w:sz w:val="16"/>
        </w:rPr>
        <w:t>effects</w:t>
      </w:r>
      <w:r>
        <w:rPr>
          <w:rFonts w:ascii="Trebuchet MS" w:hAnsi="Trebuchet MS"/>
          <w:i/>
          <w:color w:val="231F20"/>
          <w:spacing w:val="-6"/>
          <w:w w:val="85"/>
          <w:sz w:val="16"/>
        </w:rPr>
        <w:t> </w:t>
      </w:r>
      <w:r>
        <w:rPr>
          <w:rFonts w:ascii="Trebuchet MS" w:hAnsi="Trebuchet MS"/>
          <w:i/>
          <w:color w:val="231F20"/>
          <w:w w:val="85"/>
          <w:sz w:val="16"/>
        </w:rPr>
        <w:t>of</w:t>
      </w:r>
      <w:r>
        <w:rPr>
          <w:rFonts w:ascii="Trebuchet MS" w:hAnsi="Trebuchet MS"/>
          <w:i/>
          <w:color w:val="231F20"/>
          <w:spacing w:val="-6"/>
          <w:w w:val="85"/>
          <w:sz w:val="16"/>
        </w:rPr>
        <w:t> </w:t>
      </w:r>
      <w:r>
        <w:rPr>
          <w:rFonts w:ascii="Trebuchet MS" w:hAnsi="Trebuchet MS"/>
          <w:i/>
          <w:color w:val="231F20"/>
          <w:w w:val="85"/>
          <w:sz w:val="16"/>
        </w:rPr>
        <w:t>titanium</w:t>
      </w:r>
      <w:r>
        <w:rPr>
          <w:rFonts w:ascii="Trebuchet MS" w:hAnsi="Trebuchet MS"/>
          <w:i/>
          <w:color w:val="231F20"/>
          <w:spacing w:val="-6"/>
          <w:w w:val="85"/>
          <w:sz w:val="16"/>
        </w:rPr>
        <w:t> </w:t>
      </w:r>
      <w:r>
        <w:rPr>
          <w:rFonts w:ascii="Trebuchet MS" w:hAnsi="Trebuchet MS"/>
          <w:i/>
          <w:color w:val="231F20"/>
          <w:w w:val="85"/>
          <w:sz w:val="16"/>
        </w:rPr>
        <w:t>dioxide</w:t>
      </w:r>
      <w:r>
        <w:rPr>
          <w:rFonts w:ascii="Trebuchet MS" w:hAnsi="Trebuchet MS"/>
          <w:i/>
          <w:color w:val="231F20"/>
          <w:spacing w:val="-6"/>
          <w:w w:val="85"/>
          <w:sz w:val="16"/>
        </w:rPr>
        <w:t> </w:t>
      </w:r>
      <w:r>
        <w:rPr>
          <w:rFonts w:ascii="Trebuchet MS" w:hAnsi="Trebuchet MS"/>
          <w:i/>
          <w:color w:val="231F20"/>
          <w:w w:val="85"/>
          <w:sz w:val="16"/>
        </w:rPr>
        <w:t>nanopar-</w:t>
      </w:r>
      <w:r>
        <w:rPr>
          <w:rFonts w:ascii="Trebuchet MS" w:hAnsi="Trebuchet MS"/>
          <w:i/>
          <w:color w:val="231F20"/>
          <w:w w:val="80"/>
          <w:sz w:val="16"/>
        </w:rPr>
        <w:t>ticles</w:t>
      </w:r>
      <w:r>
        <w:rPr>
          <w:rFonts w:ascii="Trebuchet MS" w:hAnsi="Trebuchet MS"/>
          <w:i/>
          <w:color w:val="231F20"/>
          <w:spacing w:val="-13"/>
          <w:w w:val="80"/>
          <w:sz w:val="16"/>
        </w:rPr>
        <w:t> </w:t>
      </w:r>
      <w:r>
        <w:rPr>
          <w:rFonts w:ascii="Trebuchet MS" w:hAnsi="Trebuchet MS"/>
          <w:i/>
          <w:color w:val="231F20"/>
          <w:w w:val="80"/>
          <w:sz w:val="16"/>
        </w:rPr>
        <w:t>on</w:t>
      </w:r>
      <w:r>
        <w:rPr>
          <w:rFonts w:ascii="Trebuchet MS" w:hAnsi="Trebuchet MS"/>
          <w:i/>
          <w:color w:val="231F20"/>
          <w:spacing w:val="-13"/>
          <w:w w:val="80"/>
          <w:sz w:val="16"/>
        </w:rPr>
        <w:t> </w:t>
      </w:r>
      <w:r>
        <w:rPr>
          <w:rFonts w:ascii="Trebuchet MS" w:hAnsi="Trebuchet MS"/>
          <w:i/>
          <w:color w:val="231F20"/>
          <w:w w:val="80"/>
          <w:sz w:val="16"/>
        </w:rPr>
        <w:t>human</w:t>
      </w:r>
      <w:r>
        <w:rPr>
          <w:rFonts w:ascii="Trebuchet MS" w:hAnsi="Trebuchet MS"/>
          <w:i/>
          <w:color w:val="231F20"/>
          <w:spacing w:val="-13"/>
          <w:w w:val="80"/>
          <w:sz w:val="16"/>
        </w:rPr>
        <w:t> </w:t>
      </w:r>
      <w:r>
        <w:rPr>
          <w:rFonts w:ascii="Trebuchet MS" w:hAnsi="Trebuchet MS"/>
          <w:i/>
          <w:color w:val="231F20"/>
          <w:w w:val="80"/>
          <w:sz w:val="16"/>
        </w:rPr>
        <w:t>dermal</w:t>
      </w:r>
      <w:r>
        <w:rPr>
          <w:rFonts w:ascii="Trebuchet MS" w:hAnsi="Trebuchet MS"/>
          <w:i/>
          <w:color w:val="231F20"/>
          <w:spacing w:val="-13"/>
          <w:w w:val="80"/>
          <w:sz w:val="16"/>
        </w:rPr>
        <w:t> </w:t>
      </w:r>
      <w:r>
        <w:rPr>
          <w:rFonts w:ascii="Trebuchet MS" w:hAnsi="Trebuchet MS"/>
          <w:i/>
          <w:color w:val="231F20"/>
          <w:w w:val="80"/>
          <w:sz w:val="16"/>
        </w:rPr>
        <w:t>fibro</w:t>
      </w:r>
      <w:r>
        <w:rPr>
          <w:rFonts w:ascii="Trebuchet MS" w:hAnsi="Trebuchet MS"/>
          <w:i/>
          <w:color w:val="231F20"/>
          <w:sz w:val="16"/>
        </w:rPr>
        <w:t> </w:t>
      </w:r>
      <w:r>
        <w:rPr>
          <w:rFonts w:ascii="Trebuchet MS" w:hAnsi="Trebuchet MS"/>
          <w:i/>
          <w:color w:val="231F20"/>
          <w:w w:val="80"/>
          <w:sz w:val="16"/>
        </w:rPr>
        <w:t>blasts</w:t>
      </w:r>
      <w:r>
        <w:rPr>
          <w:rFonts w:ascii="Trebuchet MS" w:hAnsi="Trebuchet MS"/>
          <w:i/>
          <w:color w:val="231F20"/>
          <w:spacing w:val="-13"/>
          <w:w w:val="80"/>
          <w:sz w:val="16"/>
        </w:rPr>
        <w:t> </w:t>
      </w:r>
      <w:r>
        <w:rPr>
          <w:rFonts w:ascii="Trebuchet MS" w:hAnsi="Trebuchet MS"/>
          <w:i/>
          <w:color w:val="231F20"/>
          <w:w w:val="80"/>
          <w:sz w:val="16"/>
        </w:rPr>
        <w:t>and</w:t>
      </w:r>
      <w:r>
        <w:rPr>
          <w:rFonts w:ascii="Trebuchet MS" w:hAnsi="Trebuchet MS"/>
          <w:i/>
          <w:color w:val="231F20"/>
          <w:spacing w:val="-13"/>
          <w:w w:val="80"/>
          <w:sz w:val="16"/>
        </w:rPr>
        <w:t> </w:t>
      </w:r>
      <w:r>
        <w:rPr>
          <w:rFonts w:ascii="Trebuchet MS" w:hAnsi="Trebuchet MS"/>
          <w:i/>
          <w:color w:val="231F20"/>
          <w:w w:val="80"/>
          <w:sz w:val="16"/>
        </w:rPr>
        <w:t>how</w:t>
      </w:r>
      <w:r>
        <w:rPr>
          <w:rFonts w:ascii="Trebuchet MS" w:hAnsi="Trebuchet MS"/>
          <w:i/>
          <w:color w:val="231F20"/>
          <w:spacing w:val="-15"/>
          <w:w w:val="80"/>
          <w:sz w:val="16"/>
        </w:rPr>
        <w:t> </w:t>
      </w:r>
      <w:r>
        <w:rPr>
          <w:rFonts w:ascii="Trebuchet MS" w:hAnsi="Trebuchet MS"/>
          <w:i/>
          <w:color w:val="231F20"/>
          <w:w w:val="80"/>
          <w:sz w:val="16"/>
        </w:rPr>
        <w:t>to</w:t>
      </w:r>
      <w:r>
        <w:rPr>
          <w:rFonts w:ascii="Trebuchet MS" w:hAnsi="Trebuchet MS"/>
          <w:i/>
          <w:color w:val="231F20"/>
          <w:spacing w:val="-13"/>
          <w:w w:val="80"/>
          <w:sz w:val="16"/>
        </w:rPr>
        <w:t> </w:t>
      </w:r>
      <w:r>
        <w:rPr>
          <w:rFonts w:ascii="Trebuchet MS" w:hAnsi="Trebuchet MS"/>
          <w:i/>
          <w:color w:val="231F20"/>
          <w:w w:val="80"/>
          <w:sz w:val="16"/>
        </w:rPr>
        <w:t>protect</w:t>
      </w:r>
      <w:r>
        <w:rPr>
          <w:rFonts w:ascii="Trebuchet MS" w:hAnsi="Trebuchet MS"/>
          <w:i/>
          <w:color w:val="231F20"/>
          <w:spacing w:val="-13"/>
          <w:w w:val="80"/>
          <w:sz w:val="16"/>
        </w:rPr>
        <w:t> </w:t>
      </w:r>
      <w:r>
        <w:rPr>
          <w:rFonts w:ascii="Trebuchet MS" w:hAnsi="Trebuchet MS"/>
          <w:i/>
          <w:color w:val="231F20"/>
          <w:w w:val="80"/>
          <w:sz w:val="16"/>
        </w:rPr>
        <w:t>cells,</w:t>
      </w:r>
      <w:r>
        <w:rPr>
          <w:rFonts w:ascii="Trebuchet MS" w:hAnsi="Trebuchet MS"/>
          <w:i/>
          <w:color w:val="231F20"/>
          <w:sz w:val="16"/>
        </w:rPr>
        <w:t> </w:t>
      </w:r>
      <w:r>
        <w:rPr>
          <w:color w:val="231F20"/>
          <w:sz w:val="16"/>
        </w:rPr>
        <w:t>Small;5(4):511–20</w:t>
      </w:r>
      <w:r>
        <w:rPr>
          <w:color w:val="231F20"/>
          <w:spacing w:val="-10"/>
          <w:sz w:val="16"/>
        </w:rPr>
        <w:t> </w:t>
      </w:r>
      <w:r>
        <w:rPr>
          <w:color w:val="231F20"/>
          <w:sz w:val="16"/>
        </w:rPr>
        <w:t>(2009).</w:t>
      </w:r>
    </w:p>
    <w:p>
      <w:pPr>
        <w:spacing w:after="0" w:line="199" w:lineRule="auto"/>
        <w:jc w:val="left"/>
        <w:rPr>
          <w:sz w:val="16"/>
        </w:rPr>
        <w:sectPr>
          <w:type w:val="continuous"/>
          <w:pgSz w:w="12240" w:h="15840"/>
          <w:pgMar w:header="480" w:footer="1131" w:top="1160" w:bottom="280" w:left="0" w:right="0"/>
          <w:cols w:num="3" w:equalWidth="0">
            <w:col w:w="4014" w:space="40"/>
            <w:col w:w="3825" w:space="39"/>
            <w:col w:w="4322"/>
          </w:cols>
        </w:sectPr>
      </w:pPr>
    </w:p>
    <w:p>
      <w:pPr>
        <w:pStyle w:val="BodyText"/>
        <w:spacing w:before="198"/>
        <w:rPr>
          <w:sz w:val="24"/>
        </w:rPr>
      </w:pPr>
    </w:p>
    <w:p>
      <w:pPr>
        <w:pStyle w:val="Heading4"/>
        <w:spacing w:line="206" w:lineRule="auto"/>
        <w:ind w:left="479" w:right="5843"/>
      </w:pPr>
      <w:r>
        <w:rPr>
          <w:color w:val="231F20"/>
        </w:rPr>
        <w:t>Investigation of the Catalytic Activity for CO </w:t>
      </w:r>
      <w:r>
        <w:rPr>
          <w:color w:val="231F20"/>
          <w:spacing w:val="-2"/>
        </w:rPr>
        <w:t>Oxidation</w:t>
      </w:r>
      <w:r>
        <w:rPr>
          <w:color w:val="231F20"/>
          <w:spacing w:val="-23"/>
        </w:rPr>
        <w:t> </w:t>
      </w:r>
      <w:r>
        <w:rPr>
          <w:color w:val="231F20"/>
          <w:spacing w:val="-2"/>
        </w:rPr>
        <w:t>on</w:t>
      </w:r>
      <w:r>
        <w:rPr>
          <w:color w:val="231F20"/>
          <w:spacing w:val="-23"/>
        </w:rPr>
        <w:t> </w:t>
      </w:r>
      <w:r>
        <w:rPr>
          <w:color w:val="231F20"/>
          <w:spacing w:val="-2"/>
        </w:rPr>
        <w:t>Boron</w:t>
      </w:r>
      <w:r>
        <w:rPr>
          <w:color w:val="231F20"/>
          <w:spacing w:val="-23"/>
        </w:rPr>
        <w:t> </w:t>
      </w:r>
      <w:r>
        <w:rPr>
          <w:color w:val="231F20"/>
          <w:spacing w:val="-2"/>
        </w:rPr>
        <w:t>Nitride</w:t>
      </w:r>
      <w:r>
        <w:rPr>
          <w:color w:val="231F20"/>
          <w:spacing w:val="-23"/>
        </w:rPr>
        <w:t> </w:t>
      </w:r>
      <w:r>
        <w:rPr>
          <w:color w:val="231F20"/>
          <w:spacing w:val="-2"/>
        </w:rPr>
        <w:t>Nanotubes</w:t>
      </w:r>
      <w:r>
        <w:rPr>
          <w:color w:val="231F20"/>
          <w:spacing w:val="-23"/>
        </w:rPr>
        <w:t> </w:t>
      </w:r>
      <w:r>
        <w:rPr>
          <w:color w:val="231F20"/>
          <w:spacing w:val="-2"/>
        </w:rPr>
        <w:t>(BNNTs)</w:t>
      </w:r>
    </w:p>
    <w:p>
      <w:pPr>
        <w:pStyle w:val="BodyText"/>
        <w:spacing w:before="192"/>
        <w:ind w:left="480"/>
        <w:rPr>
          <w:rFonts w:ascii="Bookman Old Style"/>
          <w:b w:val="0"/>
        </w:rPr>
      </w:pPr>
      <w:r>
        <w:rPr>
          <w:rFonts w:ascii="Bookman Old Style"/>
          <w:b w:val="0"/>
        </w:rPr>
        <mc:AlternateContent>
          <mc:Choice Requires="wps">
            <w:drawing>
              <wp:anchor distT="0" distB="0" distL="0" distR="0" allowOverlap="1" layoutInCell="1" locked="0" behindDoc="0" simplePos="0" relativeHeight="15896576">
                <wp:simplePos x="0" y="0"/>
                <wp:positionH relativeFrom="page">
                  <wp:posOffset>3328758</wp:posOffset>
                </wp:positionH>
                <wp:positionV relativeFrom="paragraph">
                  <wp:posOffset>210909</wp:posOffset>
                </wp:positionV>
                <wp:extent cx="4194810" cy="2078355"/>
                <wp:effectExtent l="0" t="0" r="0" b="0"/>
                <wp:wrapNone/>
                <wp:docPr id="980" name="Group 980"/>
                <wp:cNvGraphicFramePr>
                  <a:graphicFrameLocks/>
                </wp:cNvGraphicFramePr>
                <a:graphic>
                  <a:graphicData uri="http://schemas.microsoft.com/office/word/2010/wordprocessingGroup">
                    <wpg:wgp>
                      <wpg:cNvPr id="980" name="Group 980"/>
                      <wpg:cNvGrpSpPr/>
                      <wpg:grpSpPr>
                        <a:xfrm>
                          <a:off x="0" y="0"/>
                          <a:ext cx="4194810" cy="2078355"/>
                          <a:chExt cx="4194810" cy="2078355"/>
                        </a:xfrm>
                      </wpg:grpSpPr>
                      <pic:pic>
                        <pic:nvPicPr>
                          <pic:cNvPr id="981" name="Image 981"/>
                          <pic:cNvPicPr/>
                        </pic:nvPicPr>
                        <pic:blipFill>
                          <a:blip r:embed="rId449" cstate="print"/>
                          <a:stretch>
                            <a:fillRect/>
                          </a:stretch>
                        </pic:blipFill>
                        <pic:spPr>
                          <a:xfrm>
                            <a:off x="0" y="9141"/>
                            <a:ext cx="4138841" cy="2037217"/>
                          </a:xfrm>
                          <a:prstGeom prst="rect">
                            <a:avLst/>
                          </a:prstGeom>
                        </pic:spPr>
                      </pic:pic>
                      <wps:wsp>
                        <wps:cNvPr id="982" name="Graphic 982"/>
                        <wps:cNvSpPr/>
                        <wps:spPr>
                          <a:xfrm>
                            <a:off x="237401" y="31997"/>
                            <a:ext cx="731520" cy="736600"/>
                          </a:xfrm>
                          <a:custGeom>
                            <a:avLst/>
                            <a:gdLst/>
                            <a:ahLst/>
                            <a:cxnLst/>
                            <a:rect l="l" t="t" r="r" b="b"/>
                            <a:pathLst>
                              <a:path w="731520" h="736600">
                                <a:moveTo>
                                  <a:pt x="365760" y="0"/>
                                </a:moveTo>
                                <a:lnTo>
                                  <a:pt x="319879" y="2867"/>
                                </a:lnTo>
                                <a:lnTo>
                                  <a:pt x="275699" y="11238"/>
                                </a:lnTo>
                                <a:lnTo>
                                  <a:pt x="233563" y="24770"/>
                                </a:lnTo>
                                <a:lnTo>
                                  <a:pt x="193813" y="43116"/>
                                </a:lnTo>
                                <a:lnTo>
                                  <a:pt x="156792" y="65933"/>
                                </a:lnTo>
                                <a:lnTo>
                                  <a:pt x="122843" y="92874"/>
                                </a:lnTo>
                                <a:lnTo>
                                  <a:pt x="92308" y="123596"/>
                                </a:lnTo>
                                <a:lnTo>
                                  <a:pt x="65531" y="157754"/>
                                </a:lnTo>
                                <a:lnTo>
                                  <a:pt x="42854" y="195003"/>
                                </a:lnTo>
                                <a:lnTo>
                                  <a:pt x="24619" y="234997"/>
                                </a:lnTo>
                                <a:lnTo>
                                  <a:pt x="11170" y="277392"/>
                                </a:lnTo>
                                <a:lnTo>
                                  <a:pt x="2849" y="321844"/>
                                </a:lnTo>
                                <a:lnTo>
                                  <a:pt x="0" y="368007"/>
                                </a:lnTo>
                                <a:lnTo>
                                  <a:pt x="2849" y="414179"/>
                                </a:lnTo>
                                <a:lnTo>
                                  <a:pt x="11170" y="458637"/>
                                </a:lnTo>
                                <a:lnTo>
                                  <a:pt x="24619" y="501039"/>
                                </a:lnTo>
                                <a:lnTo>
                                  <a:pt x="42854" y="541038"/>
                                </a:lnTo>
                                <a:lnTo>
                                  <a:pt x="65531" y="578290"/>
                                </a:lnTo>
                                <a:lnTo>
                                  <a:pt x="92308" y="612451"/>
                                </a:lnTo>
                                <a:lnTo>
                                  <a:pt x="122843" y="643175"/>
                                </a:lnTo>
                                <a:lnTo>
                                  <a:pt x="156792" y="670118"/>
                                </a:lnTo>
                                <a:lnTo>
                                  <a:pt x="193813" y="692936"/>
                                </a:lnTo>
                                <a:lnTo>
                                  <a:pt x="233563" y="711283"/>
                                </a:lnTo>
                                <a:lnTo>
                                  <a:pt x="275699" y="724814"/>
                                </a:lnTo>
                                <a:lnTo>
                                  <a:pt x="319879" y="733186"/>
                                </a:lnTo>
                                <a:lnTo>
                                  <a:pt x="365760" y="736053"/>
                                </a:lnTo>
                                <a:lnTo>
                                  <a:pt x="411640" y="733186"/>
                                </a:lnTo>
                                <a:lnTo>
                                  <a:pt x="455820" y="724814"/>
                                </a:lnTo>
                                <a:lnTo>
                                  <a:pt x="497956" y="711283"/>
                                </a:lnTo>
                                <a:lnTo>
                                  <a:pt x="537706" y="692936"/>
                                </a:lnTo>
                                <a:lnTo>
                                  <a:pt x="574727" y="670118"/>
                                </a:lnTo>
                                <a:lnTo>
                                  <a:pt x="608676" y="643175"/>
                                </a:lnTo>
                                <a:lnTo>
                                  <a:pt x="639211" y="612451"/>
                                </a:lnTo>
                                <a:lnTo>
                                  <a:pt x="665988" y="578290"/>
                                </a:lnTo>
                                <a:lnTo>
                                  <a:pt x="688665" y="541038"/>
                                </a:lnTo>
                                <a:lnTo>
                                  <a:pt x="706900" y="501039"/>
                                </a:lnTo>
                                <a:lnTo>
                                  <a:pt x="720349" y="458637"/>
                                </a:lnTo>
                                <a:lnTo>
                                  <a:pt x="728670" y="414179"/>
                                </a:lnTo>
                                <a:lnTo>
                                  <a:pt x="731520" y="368007"/>
                                </a:lnTo>
                                <a:lnTo>
                                  <a:pt x="728670" y="321844"/>
                                </a:lnTo>
                                <a:lnTo>
                                  <a:pt x="720349" y="277392"/>
                                </a:lnTo>
                                <a:lnTo>
                                  <a:pt x="706900" y="234997"/>
                                </a:lnTo>
                                <a:lnTo>
                                  <a:pt x="688665" y="195003"/>
                                </a:lnTo>
                                <a:lnTo>
                                  <a:pt x="665988" y="157754"/>
                                </a:lnTo>
                                <a:lnTo>
                                  <a:pt x="639211" y="123596"/>
                                </a:lnTo>
                                <a:lnTo>
                                  <a:pt x="608676" y="92874"/>
                                </a:lnTo>
                                <a:lnTo>
                                  <a:pt x="574727" y="65933"/>
                                </a:lnTo>
                                <a:lnTo>
                                  <a:pt x="537706" y="43116"/>
                                </a:lnTo>
                                <a:lnTo>
                                  <a:pt x="497956" y="24770"/>
                                </a:lnTo>
                                <a:lnTo>
                                  <a:pt x="455820" y="11238"/>
                                </a:lnTo>
                                <a:lnTo>
                                  <a:pt x="411640" y="2867"/>
                                </a:lnTo>
                                <a:lnTo>
                                  <a:pt x="365760" y="0"/>
                                </a:lnTo>
                                <a:close/>
                              </a:path>
                            </a:pathLst>
                          </a:custGeom>
                          <a:solidFill>
                            <a:srgbClr val="005A9C"/>
                          </a:solidFill>
                        </wps:spPr>
                        <wps:bodyPr wrap="square" lIns="0" tIns="0" rIns="0" bIns="0" rtlCol="0">
                          <a:prstTxWarp prst="textNoShape">
                            <a:avLst/>
                          </a:prstTxWarp>
                          <a:noAutofit/>
                        </wps:bodyPr>
                      </wps:wsp>
                      <wps:wsp>
                        <wps:cNvPr id="983" name="Graphic 983"/>
                        <wps:cNvSpPr/>
                        <wps:spPr>
                          <a:xfrm>
                            <a:off x="3158909" y="13741"/>
                            <a:ext cx="731520" cy="736600"/>
                          </a:xfrm>
                          <a:custGeom>
                            <a:avLst/>
                            <a:gdLst/>
                            <a:ahLst/>
                            <a:cxnLst/>
                            <a:rect l="l" t="t" r="r" b="b"/>
                            <a:pathLst>
                              <a:path w="731520" h="736600">
                                <a:moveTo>
                                  <a:pt x="365760" y="0"/>
                                </a:moveTo>
                                <a:lnTo>
                                  <a:pt x="319879" y="2867"/>
                                </a:lnTo>
                                <a:lnTo>
                                  <a:pt x="275699" y="11238"/>
                                </a:lnTo>
                                <a:lnTo>
                                  <a:pt x="233563" y="24770"/>
                                </a:lnTo>
                                <a:lnTo>
                                  <a:pt x="193813" y="43116"/>
                                </a:lnTo>
                                <a:lnTo>
                                  <a:pt x="156792" y="65933"/>
                                </a:lnTo>
                                <a:lnTo>
                                  <a:pt x="122843" y="92874"/>
                                </a:lnTo>
                                <a:lnTo>
                                  <a:pt x="92308" y="123596"/>
                                </a:lnTo>
                                <a:lnTo>
                                  <a:pt x="65531" y="157754"/>
                                </a:lnTo>
                                <a:lnTo>
                                  <a:pt x="42854" y="195003"/>
                                </a:lnTo>
                                <a:lnTo>
                                  <a:pt x="24619" y="234997"/>
                                </a:lnTo>
                                <a:lnTo>
                                  <a:pt x="11170" y="277392"/>
                                </a:lnTo>
                                <a:lnTo>
                                  <a:pt x="2849" y="321844"/>
                                </a:lnTo>
                                <a:lnTo>
                                  <a:pt x="0" y="368007"/>
                                </a:lnTo>
                                <a:lnTo>
                                  <a:pt x="2849" y="414179"/>
                                </a:lnTo>
                                <a:lnTo>
                                  <a:pt x="11170" y="458637"/>
                                </a:lnTo>
                                <a:lnTo>
                                  <a:pt x="24619" y="501039"/>
                                </a:lnTo>
                                <a:lnTo>
                                  <a:pt x="42854" y="541038"/>
                                </a:lnTo>
                                <a:lnTo>
                                  <a:pt x="65531" y="578290"/>
                                </a:lnTo>
                                <a:lnTo>
                                  <a:pt x="92308" y="612451"/>
                                </a:lnTo>
                                <a:lnTo>
                                  <a:pt x="122843" y="643175"/>
                                </a:lnTo>
                                <a:lnTo>
                                  <a:pt x="156792" y="670118"/>
                                </a:lnTo>
                                <a:lnTo>
                                  <a:pt x="193813" y="692936"/>
                                </a:lnTo>
                                <a:lnTo>
                                  <a:pt x="233563" y="711283"/>
                                </a:lnTo>
                                <a:lnTo>
                                  <a:pt x="275699" y="724814"/>
                                </a:lnTo>
                                <a:lnTo>
                                  <a:pt x="319879" y="733186"/>
                                </a:lnTo>
                                <a:lnTo>
                                  <a:pt x="365760" y="736053"/>
                                </a:lnTo>
                                <a:lnTo>
                                  <a:pt x="411640" y="733186"/>
                                </a:lnTo>
                                <a:lnTo>
                                  <a:pt x="455820" y="724814"/>
                                </a:lnTo>
                                <a:lnTo>
                                  <a:pt x="497956" y="711283"/>
                                </a:lnTo>
                                <a:lnTo>
                                  <a:pt x="537706" y="692936"/>
                                </a:lnTo>
                                <a:lnTo>
                                  <a:pt x="574727" y="670118"/>
                                </a:lnTo>
                                <a:lnTo>
                                  <a:pt x="608676" y="643175"/>
                                </a:lnTo>
                                <a:lnTo>
                                  <a:pt x="639211" y="612451"/>
                                </a:lnTo>
                                <a:lnTo>
                                  <a:pt x="665988" y="578290"/>
                                </a:lnTo>
                                <a:lnTo>
                                  <a:pt x="688665" y="541038"/>
                                </a:lnTo>
                                <a:lnTo>
                                  <a:pt x="706900" y="501039"/>
                                </a:lnTo>
                                <a:lnTo>
                                  <a:pt x="720349" y="458637"/>
                                </a:lnTo>
                                <a:lnTo>
                                  <a:pt x="728670" y="414179"/>
                                </a:lnTo>
                                <a:lnTo>
                                  <a:pt x="731520" y="368007"/>
                                </a:lnTo>
                                <a:lnTo>
                                  <a:pt x="728670" y="321844"/>
                                </a:lnTo>
                                <a:lnTo>
                                  <a:pt x="720349" y="277392"/>
                                </a:lnTo>
                                <a:lnTo>
                                  <a:pt x="706900" y="234997"/>
                                </a:lnTo>
                                <a:lnTo>
                                  <a:pt x="688665" y="195003"/>
                                </a:lnTo>
                                <a:lnTo>
                                  <a:pt x="665988" y="157754"/>
                                </a:lnTo>
                                <a:lnTo>
                                  <a:pt x="639211" y="123596"/>
                                </a:lnTo>
                                <a:lnTo>
                                  <a:pt x="608676" y="92874"/>
                                </a:lnTo>
                                <a:lnTo>
                                  <a:pt x="574727" y="65933"/>
                                </a:lnTo>
                                <a:lnTo>
                                  <a:pt x="537706" y="43116"/>
                                </a:lnTo>
                                <a:lnTo>
                                  <a:pt x="497956" y="24770"/>
                                </a:lnTo>
                                <a:lnTo>
                                  <a:pt x="455820" y="11238"/>
                                </a:lnTo>
                                <a:lnTo>
                                  <a:pt x="411640" y="2867"/>
                                </a:lnTo>
                                <a:lnTo>
                                  <a:pt x="365760" y="0"/>
                                </a:lnTo>
                                <a:close/>
                              </a:path>
                            </a:pathLst>
                          </a:custGeom>
                          <a:solidFill>
                            <a:srgbClr val="40AD49"/>
                          </a:solidFill>
                        </wps:spPr>
                        <wps:bodyPr wrap="square" lIns="0" tIns="0" rIns="0" bIns="0" rtlCol="0">
                          <a:prstTxWarp prst="textNoShape">
                            <a:avLst/>
                          </a:prstTxWarp>
                          <a:noAutofit/>
                        </wps:bodyPr>
                      </wps:wsp>
                      <wps:wsp>
                        <wps:cNvPr id="984" name="Graphic 984"/>
                        <wps:cNvSpPr/>
                        <wps:spPr>
                          <a:xfrm>
                            <a:off x="1643291" y="0"/>
                            <a:ext cx="754380" cy="749935"/>
                          </a:xfrm>
                          <a:custGeom>
                            <a:avLst/>
                            <a:gdLst/>
                            <a:ahLst/>
                            <a:cxnLst/>
                            <a:rect l="l" t="t" r="r" b="b"/>
                            <a:pathLst>
                              <a:path w="754380" h="749935">
                                <a:moveTo>
                                  <a:pt x="377189" y="0"/>
                                </a:moveTo>
                                <a:lnTo>
                                  <a:pt x="329875" y="2921"/>
                                </a:lnTo>
                                <a:lnTo>
                                  <a:pt x="284315" y="11451"/>
                                </a:lnTo>
                                <a:lnTo>
                                  <a:pt x="240862" y="25238"/>
                                </a:lnTo>
                                <a:lnTo>
                                  <a:pt x="199870" y="43931"/>
                                </a:lnTo>
                                <a:lnTo>
                                  <a:pt x="161692" y="67178"/>
                                </a:lnTo>
                                <a:lnTo>
                                  <a:pt x="126682" y="94626"/>
                                </a:lnTo>
                                <a:lnTo>
                                  <a:pt x="95193" y="125925"/>
                                </a:lnTo>
                                <a:lnTo>
                                  <a:pt x="67579" y="160723"/>
                                </a:lnTo>
                                <a:lnTo>
                                  <a:pt x="44193" y="198669"/>
                                </a:lnTo>
                                <a:lnTo>
                                  <a:pt x="25388" y="239410"/>
                                </a:lnTo>
                                <a:lnTo>
                                  <a:pt x="11519" y="282595"/>
                                </a:lnTo>
                                <a:lnTo>
                                  <a:pt x="2938" y="327872"/>
                                </a:lnTo>
                                <a:lnTo>
                                  <a:pt x="0" y="374891"/>
                                </a:lnTo>
                                <a:lnTo>
                                  <a:pt x="2938" y="421922"/>
                                </a:lnTo>
                                <a:lnTo>
                                  <a:pt x="11519" y="467208"/>
                                </a:lnTo>
                                <a:lnTo>
                                  <a:pt x="25388" y="510400"/>
                                </a:lnTo>
                                <a:lnTo>
                                  <a:pt x="44193" y="551144"/>
                                </a:lnTo>
                                <a:lnTo>
                                  <a:pt x="67579" y="589090"/>
                                </a:lnTo>
                                <a:lnTo>
                                  <a:pt x="95193" y="623887"/>
                                </a:lnTo>
                                <a:lnTo>
                                  <a:pt x="126682" y="655184"/>
                                </a:lnTo>
                                <a:lnTo>
                                  <a:pt x="161692" y="682630"/>
                                </a:lnTo>
                                <a:lnTo>
                                  <a:pt x="199870" y="705873"/>
                                </a:lnTo>
                                <a:lnTo>
                                  <a:pt x="240862" y="724562"/>
                                </a:lnTo>
                                <a:lnTo>
                                  <a:pt x="284315" y="738346"/>
                                </a:lnTo>
                                <a:lnTo>
                                  <a:pt x="329875" y="746874"/>
                                </a:lnTo>
                                <a:lnTo>
                                  <a:pt x="377189" y="749795"/>
                                </a:lnTo>
                                <a:lnTo>
                                  <a:pt x="424504" y="746874"/>
                                </a:lnTo>
                                <a:lnTo>
                                  <a:pt x="470064" y="738346"/>
                                </a:lnTo>
                                <a:lnTo>
                                  <a:pt x="513517" y="724562"/>
                                </a:lnTo>
                                <a:lnTo>
                                  <a:pt x="554509" y="705873"/>
                                </a:lnTo>
                                <a:lnTo>
                                  <a:pt x="592687" y="682630"/>
                                </a:lnTo>
                                <a:lnTo>
                                  <a:pt x="627697" y="655184"/>
                                </a:lnTo>
                                <a:lnTo>
                                  <a:pt x="659186" y="623887"/>
                                </a:lnTo>
                                <a:lnTo>
                                  <a:pt x="686800" y="589090"/>
                                </a:lnTo>
                                <a:lnTo>
                                  <a:pt x="710186" y="551144"/>
                                </a:lnTo>
                                <a:lnTo>
                                  <a:pt x="728991" y="510400"/>
                                </a:lnTo>
                                <a:lnTo>
                                  <a:pt x="742860" y="467208"/>
                                </a:lnTo>
                                <a:lnTo>
                                  <a:pt x="751441" y="421922"/>
                                </a:lnTo>
                                <a:lnTo>
                                  <a:pt x="754379" y="374891"/>
                                </a:lnTo>
                                <a:lnTo>
                                  <a:pt x="751441" y="327872"/>
                                </a:lnTo>
                                <a:lnTo>
                                  <a:pt x="742860" y="282595"/>
                                </a:lnTo>
                                <a:lnTo>
                                  <a:pt x="728991" y="239410"/>
                                </a:lnTo>
                                <a:lnTo>
                                  <a:pt x="710186" y="198669"/>
                                </a:lnTo>
                                <a:lnTo>
                                  <a:pt x="686800" y="160723"/>
                                </a:lnTo>
                                <a:lnTo>
                                  <a:pt x="659186" y="125925"/>
                                </a:lnTo>
                                <a:lnTo>
                                  <a:pt x="627697" y="94626"/>
                                </a:lnTo>
                                <a:lnTo>
                                  <a:pt x="592687" y="67178"/>
                                </a:lnTo>
                                <a:lnTo>
                                  <a:pt x="554509" y="43931"/>
                                </a:lnTo>
                                <a:lnTo>
                                  <a:pt x="513517" y="25238"/>
                                </a:lnTo>
                                <a:lnTo>
                                  <a:pt x="470064" y="11451"/>
                                </a:lnTo>
                                <a:lnTo>
                                  <a:pt x="424504" y="2921"/>
                                </a:lnTo>
                                <a:lnTo>
                                  <a:pt x="377189" y="0"/>
                                </a:lnTo>
                                <a:close/>
                              </a:path>
                            </a:pathLst>
                          </a:custGeom>
                          <a:solidFill>
                            <a:srgbClr val="008061"/>
                          </a:solidFill>
                        </wps:spPr>
                        <wps:bodyPr wrap="square" lIns="0" tIns="0" rIns="0" bIns="0" rtlCol="0">
                          <a:prstTxWarp prst="textNoShape">
                            <a:avLst/>
                          </a:prstTxWarp>
                          <a:noAutofit/>
                        </wps:bodyPr>
                      </wps:wsp>
                      <wps:wsp>
                        <wps:cNvPr id="985" name="Textbox 985"/>
                        <wps:cNvSpPr txBox="1"/>
                        <wps:spPr>
                          <a:xfrm>
                            <a:off x="385253" y="146288"/>
                            <a:ext cx="460375" cy="482600"/>
                          </a:xfrm>
                          <a:prstGeom prst="rect">
                            <a:avLst/>
                          </a:prstGeom>
                        </wps:spPr>
                        <wps:txbx>
                          <w:txbxContent>
                            <w:p>
                              <w:pPr>
                                <w:spacing w:line="142" w:lineRule="exact" w:before="0"/>
                                <w:ind w:left="0" w:right="19" w:firstLine="0"/>
                                <w:jc w:val="center"/>
                                <w:rPr>
                                  <w:rFonts w:ascii="Trebuchet MS"/>
                                  <w:b/>
                                  <w:sz w:val="16"/>
                                </w:rPr>
                              </w:pPr>
                              <w:r>
                                <w:rPr>
                                  <w:rFonts w:ascii="Trebuchet MS"/>
                                  <w:b/>
                                  <w:color w:val="FFFFFF"/>
                                  <w:spacing w:val="-2"/>
                                  <w:sz w:val="16"/>
                                </w:rPr>
                                <w:t>Material</w:t>
                              </w:r>
                            </w:p>
                            <w:p>
                              <w:pPr>
                                <w:spacing w:line="259" w:lineRule="auto" w:before="14"/>
                                <w:ind w:left="0" w:right="18" w:firstLine="0"/>
                                <w:jc w:val="center"/>
                                <w:rPr>
                                  <w:rFonts w:ascii="Trebuchet MS"/>
                                  <w:b/>
                                  <w:sz w:val="16"/>
                                </w:rPr>
                              </w:pPr>
                              <w:r>
                                <w:rPr>
                                  <w:rFonts w:ascii="Trebuchet MS"/>
                                  <w:b/>
                                  <w:color w:val="FFFFFF"/>
                                  <w:spacing w:val="-4"/>
                                  <w:sz w:val="16"/>
                                </w:rPr>
                                <w:t>and </w:t>
                              </w:r>
                              <w:r>
                                <w:rPr>
                                  <w:rFonts w:ascii="Trebuchet MS"/>
                                  <w:b/>
                                  <w:color w:val="FFFFFF"/>
                                  <w:spacing w:val="-2"/>
                                  <w:sz w:val="16"/>
                                </w:rPr>
                                <w:t>Catalyst Synthesis</w:t>
                              </w:r>
                            </w:p>
                          </w:txbxContent>
                        </wps:txbx>
                        <wps:bodyPr wrap="square" lIns="0" tIns="0" rIns="0" bIns="0" rtlCol="0">
                          <a:noAutofit/>
                        </wps:bodyPr>
                      </wps:wsp>
                      <wps:wsp>
                        <wps:cNvPr id="986" name="Textbox 986"/>
                        <wps:cNvSpPr txBox="1"/>
                        <wps:spPr>
                          <a:xfrm>
                            <a:off x="1702507" y="146288"/>
                            <a:ext cx="635000" cy="410845"/>
                          </a:xfrm>
                          <a:prstGeom prst="rect">
                            <a:avLst/>
                          </a:prstGeom>
                        </wps:spPr>
                        <wps:txbx>
                          <w:txbxContent>
                            <w:p>
                              <w:pPr>
                                <w:spacing w:line="142" w:lineRule="exact" w:before="0"/>
                                <w:ind w:left="205" w:right="0" w:firstLine="0"/>
                                <w:jc w:val="left"/>
                                <w:rPr>
                                  <w:rFonts w:ascii="Trebuchet MS"/>
                                  <w:b/>
                                  <w:sz w:val="16"/>
                                </w:rPr>
                              </w:pPr>
                              <w:r>
                                <w:rPr>
                                  <w:rFonts w:ascii="Trebuchet MS"/>
                                  <w:b/>
                                  <w:color w:val="FFFFFF"/>
                                  <w:w w:val="90"/>
                                  <w:sz w:val="16"/>
                                </w:rPr>
                                <w:t>In-Situ</w:t>
                              </w:r>
                              <w:r>
                                <w:rPr>
                                  <w:rFonts w:ascii="Trebuchet MS"/>
                                  <w:b/>
                                  <w:color w:val="FFFFFF"/>
                                  <w:spacing w:val="-10"/>
                                  <w:w w:val="90"/>
                                  <w:sz w:val="16"/>
                                </w:rPr>
                                <w:t> </w:t>
                              </w:r>
                              <w:r>
                                <w:rPr>
                                  <w:rFonts w:ascii="Trebuchet MS"/>
                                  <w:b/>
                                  <w:color w:val="FFFFFF"/>
                                  <w:spacing w:val="-12"/>
                                  <w:w w:val="90"/>
                                  <w:sz w:val="16"/>
                                </w:rPr>
                                <w:t>&amp;</w:t>
                              </w:r>
                            </w:p>
                            <w:p>
                              <w:pPr>
                                <w:spacing w:line="240" w:lineRule="atLeast" w:before="3"/>
                                <w:ind w:left="0" w:right="0" w:firstLine="168"/>
                                <w:jc w:val="left"/>
                                <w:rPr>
                                  <w:rFonts w:ascii="Trebuchet MS"/>
                                  <w:b/>
                                  <w:sz w:val="16"/>
                                </w:rPr>
                              </w:pPr>
                              <w:r>
                                <w:rPr>
                                  <w:rFonts w:ascii="Trebuchet MS"/>
                                  <w:b/>
                                  <w:color w:val="FFFFFF"/>
                                  <w:spacing w:val="-2"/>
                                  <w:w w:val="95"/>
                                  <w:sz w:val="16"/>
                                </w:rPr>
                                <w:t>Operando </w:t>
                              </w:r>
                              <w:r>
                                <w:rPr>
                                  <w:rFonts w:ascii="Trebuchet MS"/>
                                  <w:b/>
                                  <w:color w:val="FFFFFF"/>
                                  <w:spacing w:val="-2"/>
                                  <w:w w:val="75"/>
                                  <w:sz w:val="16"/>
                                </w:rPr>
                                <w:t>Characterization</w:t>
                              </w:r>
                            </w:p>
                          </w:txbxContent>
                        </wps:txbx>
                        <wps:bodyPr wrap="square" lIns="0" tIns="0" rIns="0" bIns="0" rtlCol="0">
                          <a:noAutofit/>
                        </wps:bodyPr>
                      </wps:wsp>
                      <wps:wsp>
                        <wps:cNvPr id="987" name="Textbox 987"/>
                        <wps:cNvSpPr txBox="1"/>
                        <wps:spPr>
                          <a:xfrm>
                            <a:off x="3289082" y="182864"/>
                            <a:ext cx="490855" cy="410845"/>
                          </a:xfrm>
                          <a:prstGeom prst="rect">
                            <a:avLst/>
                          </a:prstGeom>
                        </wps:spPr>
                        <wps:txbx>
                          <w:txbxContent>
                            <w:p>
                              <w:pPr>
                                <w:spacing w:line="142" w:lineRule="exact" w:before="0"/>
                                <w:ind w:left="44" w:right="0" w:firstLine="0"/>
                                <w:jc w:val="left"/>
                                <w:rPr>
                                  <w:rFonts w:ascii="Trebuchet MS"/>
                                  <w:b/>
                                  <w:sz w:val="16"/>
                                </w:rPr>
                              </w:pPr>
                              <w:r>
                                <w:rPr>
                                  <w:rFonts w:ascii="Trebuchet MS"/>
                                  <w:b/>
                                  <w:color w:val="FFFFFF"/>
                                  <w:spacing w:val="-2"/>
                                  <w:sz w:val="16"/>
                                </w:rPr>
                                <w:t>Chemical</w:t>
                              </w:r>
                            </w:p>
                            <w:p>
                              <w:pPr>
                                <w:spacing w:line="240" w:lineRule="atLeast" w:before="3"/>
                                <w:ind w:left="0" w:right="9" w:firstLine="60"/>
                                <w:jc w:val="left"/>
                                <w:rPr>
                                  <w:rFonts w:ascii="Trebuchet MS"/>
                                  <w:b/>
                                  <w:sz w:val="16"/>
                                </w:rPr>
                              </w:pPr>
                              <w:r>
                                <w:rPr>
                                  <w:rFonts w:ascii="Trebuchet MS"/>
                                  <w:b/>
                                  <w:color w:val="FFFFFF"/>
                                  <w:spacing w:val="-2"/>
                                  <w:sz w:val="16"/>
                                </w:rPr>
                                <w:t>Reaction </w:t>
                              </w:r>
                              <w:r>
                                <w:rPr>
                                  <w:rFonts w:ascii="Trebuchet MS"/>
                                  <w:b/>
                                  <w:color w:val="FFFFFF"/>
                                  <w:spacing w:val="-4"/>
                                  <w:sz w:val="16"/>
                                </w:rPr>
                                <w:t>Evaluation</w:t>
                              </w:r>
                            </w:p>
                          </w:txbxContent>
                        </wps:txbx>
                        <wps:bodyPr wrap="square" lIns="0" tIns="0" rIns="0" bIns="0" rtlCol="0">
                          <a:noAutofit/>
                        </wps:bodyPr>
                      </wps:wsp>
                      <wps:wsp>
                        <wps:cNvPr id="988" name="Textbox 988"/>
                        <wps:cNvSpPr txBox="1"/>
                        <wps:spPr>
                          <a:xfrm>
                            <a:off x="2966377" y="1914597"/>
                            <a:ext cx="1228725" cy="163830"/>
                          </a:xfrm>
                          <a:prstGeom prst="rect">
                            <a:avLst/>
                          </a:prstGeom>
                        </wps:spPr>
                        <wps:txbx>
                          <w:txbxContent>
                            <w:p>
                              <w:pPr>
                                <w:spacing w:before="23"/>
                                <w:ind w:left="20" w:right="0" w:firstLine="0"/>
                                <w:jc w:val="left"/>
                                <w:rPr>
                                  <w:rFonts w:ascii="Trebuchet MS"/>
                                  <w:i/>
                                  <w:sz w:val="18"/>
                                </w:rPr>
                              </w:pPr>
                              <w:r>
                                <w:rPr>
                                  <w:rFonts w:ascii="Trebuchet MS"/>
                                  <w:i/>
                                  <w:color w:val="231F20"/>
                                  <w:w w:val="85"/>
                                  <w:sz w:val="18"/>
                                </w:rPr>
                                <w:t>*BNNT</w:t>
                              </w:r>
                              <w:r>
                                <w:rPr>
                                  <w:rFonts w:ascii="Trebuchet MS"/>
                                  <w:i/>
                                  <w:color w:val="231F20"/>
                                  <w:spacing w:val="-7"/>
                                  <w:sz w:val="18"/>
                                </w:rPr>
                                <w:t> </w:t>
                              </w:r>
                              <w:r>
                                <w:rPr>
                                  <w:rFonts w:ascii="Trebuchet MS"/>
                                  <w:i/>
                                  <w:color w:val="231F20"/>
                                  <w:w w:val="85"/>
                                  <w:sz w:val="18"/>
                                </w:rPr>
                                <w:t>research</w:t>
                              </w:r>
                              <w:r>
                                <w:rPr>
                                  <w:rFonts w:ascii="Trebuchet MS"/>
                                  <w:i/>
                                  <w:color w:val="231F20"/>
                                  <w:spacing w:val="-7"/>
                                  <w:sz w:val="18"/>
                                </w:rPr>
                                <w:t> </w:t>
                              </w:r>
                              <w:r>
                                <w:rPr>
                                  <w:rFonts w:ascii="Trebuchet MS"/>
                                  <w:i/>
                                  <w:color w:val="231F20"/>
                                  <w:spacing w:val="-2"/>
                                  <w:w w:val="85"/>
                                  <w:sz w:val="18"/>
                                </w:rPr>
                                <w:t>capabilities</w:t>
                              </w:r>
                            </w:p>
                          </w:txbxContent>
                        </wps:txbx>
                        <wps:bodyPr wrap="square" lIns="0" tIns="0" rIns="0" bIns="0" rtlCol="0">
                          <a:noAutofit/>
                        </wps:bodyPr>
                      </wps:wsp>
                    </wpg:wgp>
                  </a:graphicData>
                </a:graphic>
              </wp:anchor>
            </w:drawing>
          </mc:Choice>
          <mc:Fallback>
            <w:pict>
              <v:group style="position:absolute;margin-left:262.106995pt;margin-top:16.60708pt;width:330.3pt;height:163.65pt;mso-position-horizontal-relative:page;mso-position-vertical-relative:paragraph;z-index:15896576" id="docshapegroup713" coordorigin="5242,332" coordsize="6606,3273">
                <v:shape style="position:absolute;left:5242;top:346;width:6518;height:3209" type="#_x0000_t75" id="docshape714" stroked="false">
                  <v:imagedata r:id="rId449" o:title=""/>
                </v:shape>
                <v:shape style="position:absolute;left:5616;top:382;width:1152;height:1160" id="docshape715" coordorigin="5616,383" coordsize="1152,1160" path="m6192,383l6120,387,6050,400,5984,422,5921,450,5863,486,5809,529,5761,577,5719,631,5683,690,5655,753,5634,819,5620,889,5616,962,5620,1035,5634,1105,5655,1172,5683,1235,5719,1293,5761,1347,5809,1395,5863,1438,5921,1474,5984,1503,6050,1524,6120,1537,6192,1542,6264,1537,6334,1524,6400,1503,6463,1474,6521,1438,6575,1395,6623,1347,6665,1293,6701,1235,6729,1172,6750,1105,6764,1035,6768,962,6764,889,6750,819,6729,753,6701,690,6665,631,6623,577,6575,529,6521,486,6463,450,6400,422,6334,400,6264,387,6192,383xe" filled="true" fillcolor="#005a9c" stroked="false">
                  <v:path arrowok="t"/>
                  <v:fill type="solid"/>
                </v:shape>
                <v:shape style="position:absolute;left:10216;top:353;width:1152;height:1160" id="docshape716" coordorigin="10217,354" coordsize="1152,1160" path="m10793,354l10721,358,10651,371,10585,393,10522,422,10464,458,10410,500,10362,548,10320,602,10284,661,10256,724,10234,791,10221,861,10217,933,10221,1006,10234,1076,10256,1143,10284,1206,10320,1264,10362,1318,10410,1367,10464,1409,10522,1445,10585,1474,10651,1495,10721,1508,10793,1513,10865,1508,10935,1495,11001,1474,11064,1445,11122,1409,11175,1367,11223,1318,11266,1264,11301,1206,11330,1143,11351,1076,11364,1006,11369,933,11364,861,11351,791,11330,724,11301,661,11266,602,11223,548,11175,500,11122,458,11064,422,11001,393,10935,371,10865,358,10793,354xe" filled="true" fillcolor="#40ad49" stroked="false">
                  <v:path arrowok="t"/>
                  <v:fill type="solid"/>
                </v:shape>
                <v:shape style="position:absolute;left:7830;top:332;width:1188;height:1181" id="docshape717" coordorigin="7830,332" coordsize="1188,1181" path="m8424,332l8349,337,8278,350,8209,372,8145,401,8085,438,8029,481,7980,530,7936,585,7900,645,7870,709,7848,777,7835,848,7830,923,7835,997,7848,1068,7870,1136,7900,1200,7936,1260,7980,1315,8029,1364,8085,1407,8145,1444,8209,1473,8278,1495,8349,1508,8424,1513,8499,1508,8570,1495,8639,1473,8703,1444,8763,1407,8819,1364,8868,1315,8912,1260,8948,1200,8978,1136,9000,1068,9013,997,9018,923,9013,848,9000,777,8978,709,8948,645,8912,585,8868,530,8819,481,8763,438,8703,401,8639,372,8570,350,8499,337,8424,332xe" filled="true" fillcolor="#008061" stroked="false">
                  <v:path arrowok="t"/>
                  <v:fill type="solid"/>
                </v:shape>
                <v:shape style="position:absolute;left:5848;top:562;width:725;height:760" type="#_x0000_t202" id="docshape718" filled="false" stroked="false">
                  <v:textbox inset="0,0,0,0">
                    <w:txbxContent>
                      <w:p>
                        <w:pPr>
                          <w:spacing w:line="142" w:lineRule="exact" w:before="0"/>
                          <w:ind w:left="0" w:right="19" w:firstLine="0"/>
                          <w:jc w:val="center"/>
                          <w:rPr>
                            <w:rFonts w:ascii="Trebuchet MS"/>
                            <w:b/>
                            <w:sz w:val="16"/>
                          </w:rPr>
                        </w:pPr>
                        <w:r>
                          <w:rPr>
                            <w:rFonts w:ascii="Trebuchet MS"/>
                            <w:b/>
                            <w:color w:val="FFFFFF"/>
                            <w:spacing w:val="-2"/>
                            <w:sz w:val="16"/>
                          </w:rPr>
                          <w:t>Material</w:t>
                        </w:r>
                      </w:p>
                      <w:p>
                        <w:pPr>
                          <w:spacing w:line="259" w:lineRule="auto" w:before="14"/>
                          <w:ind w:left="0" w:right="18" w:firstLine="0"/>
                          <w:jc w:val="center"/>
                          <w:rPr>
                            <w:rFonts w:ascii="Trebuchet MS"/>
                            <w:b/>
                            <w:sz w:val="16"/>
                          </w:rPr>
                        </w:pPr>
                        <w:r>
                          <w:rPr>
                            <w:rFonts w:ascii="Trebuchet MS"/>
                            <w:b/>
                            <w:color w:val="FFFFFF"/>
                            <w:spacing w:val="-4"/>
                            <w:sz w:val="16"/>
                          </w:rPr>
                          <w:t>and </w:t>
                        </w:r>
                        <w:r>
                          <w:rPr>
                            <w:rFonts w:ascii="Trebuchet MS"/>
                            <w:b/>
                            <w:color w:val="FFFFFF"/>
                            <w:spacing w:val="-2"/>
                            <w:sz w:val="16"/>
                          </w:rPr>
                          <w:t>Catalyst Synthesis</w:t>
                        </w:r>
                      </w:p>
                    </w:txbxContent>
                  </v:textbox>
                  <w10:wrap type="none"/>
                </v:shape>
                <v:shape style="position:absolute;left:7923;top:562;width:1000;height:647" type="#_x0000_t202" id="docshape719" filled="false" stroked="false">
                  <v:textbox inset="0,0,0,0">
                    <w:txbxContent>
                      <w:p>
                        <w:pPr>
                          <w:spacing w:line="142" w:lineRule="exact" w:before="0"/>
                          <w:ind w:left="205" w:right="0" w:firstLine="0"/>
                          <w:jc w:val="left"/>
                          <w:rPr>
                            <w:rFonts w:ascii="Trebuchet MS"/>
                            <w:b/>
                            <w:sz w:val="16"/>
                          </w:rPr>
                        </w:pPr>
                        <w:r>
                          <w:rPr>
                            <w:rFonts w:ascii="Trebuchet MS"/>
                            <w:b/>
                            <w:color w:val="FFFFFF"/>
                            <w:w w:val="90"/>
                            <w:sz w:val="16"/>
                          </w:rPr>
                          <w:t>In-Situ</w:t>
                        </w:r>
                        <w:r>
                          <w:rPr>
                            <w:rFonts w:ascii="Trebuchet MS"/>
                            <w:b/>
                            <w:color w:val="FFFFFF"/>
                            <w:spacing w:val="-10"/>
                            <w:w w:val="90"/>
                            <w:sz w:val="16"/>
                          </w:rPr>
                          <w:t> </w:t>
                        </w:r>
                        <w:r>
                          <w:rPr>
                            <w:rFonts w:ascii="Trebuchet MS"/>
                            <w:b/>
                            <w:color w:val="FFFFFF"/>
                            <w:spacing w:val="-12"/>
                            <w:w w:val="90"/>
                            <w:sz w:val="16"/>
                          </w:rPr>
                          <w:t>&amp;</w:t>
                        </w:r>
                      </w:p>
                      <w:p>
                        <w:pPr>
                          <w:spacing w:line="240" w:lineRule="atLeast" w:before="3"/>
                          <w:ind w:left="0" w:right="0" w:firstLine="168"/>
                          <w:jc w:val="left"/>
                          <w:rPr>
                            <w:rFonts w:ascii="Trebuchet MS"/>
                            <w:b/>
                            <w:sz w:val="16"/>
                          </w:rPr>
                        </w:pPr>
                        <w:r>
                          <w:rPr>
                            <w:rFonts w:ascii="Trebuchet MS"/>
                            <w:b/>
                            <w:color w:val="FFFFFF"/>
                            <w:spacing w:val="-2"/>
                            <w:w w:val="95"/>
                            <w:sz w:val="16"/>
                          </w:rPr>
                          <w:t>Operando </w:t>
                        </w:r>
                        <w:r>
                          <w:rPr>
                            <w:rFonts w:ascii="Trebuchet MS"/>
                            <w:b/>
                            <w:color w:val="FFFFFF"/>
                            <w:spacing w:val="-2"/>
                            <w:w w:val="75"/>
                            <w:sz w:val="16"/>
                          </w:rPr>
                          <w:t>Characterization</w:t>
                        </w:r>
                      </w:p>
                    </w:txbxContent>
                  </v:textbox>
                  <w10:wrap type="none"/>
                </v:shape>
                <v:shape style="position:absolute;left:10421;top:620;width:773;height:647" type="#_x0000_t202" id="docshape720" filled="false" stroked="false">
                  <v:textbox inset="0,0,0,0">
                    <w:txbxContent>
                      <w:p>
                        <w:pPr>
                          <w:spacing w:line="142" w:lineRule="exact" w:before="0"/>
                          <w:ind w:left="44" w:right="0" w:firstLine="0"/>
                          <w:jc w:val="left"/>
                          <w:rPr>
                            <w:rFonts w:ascii="Trebuchet MS"/>
                            <w:b/>
                            <w:sz w:val="16"/>
                          </w:rPr>
                        </w:pPr>
                        <w:r>
                          <w:rPr>
                            <w:rFonts w:ascii="Trebuchet MS"/>
                            <w:b/>
                            <w:color w:val="FFFFFF"/>
                            <w:spacing w:val="-2"/>
                            <w:sz w:val="16"/>
                          </w:rPr>
                          <w:t>Chemical</w:t>
                        </w:r>
                      </w:p>
                      <w:p>
                        <w:pPr>
                          <w:spacing w:line="240" w:lineRule="atLeast" w:before="3"/>
                          <w:ind w:left="0" w:right="9" w:firstLine="60"/>
                          <w:jc w:val="left"/>
                          <w:rPr>
                            <w:rFonts w:ascii="Trebuchet MS"/>
                            <w:b/>
                            <w:sz w:val="16"/>
                          </w:rPr>
                        </w:pPr>
                        <w:r>
                          <w:rPr>
                            <w:rFonts w:ascii="Trebuchet MS"/>
                            <w:b/>
                            <w:color w:val="FFFFFF"/>
                            <w:spacing w:val="-2"/>
                            <w:sz w:val="16"/>
                          </w:rPr>
                          <w:t>Reaction </w:t>
                        </w:r>
                        <w:r>
                          <w:rPr>
                            <w:rFonts w:ascii="Trebuchet MS"/>
                            <w:b/>
                            <w:color w:val="FFFFFF"/>
                            <w:spacing w:val="-4"/>
                            <w:sz w:val="16"/>
                          </w:rPr>
                          <w:t>Evaluation</w:t>
                        </w:r>
                      </w:p>
                    </w:txbxContent>
                  </v:textbox>
                  <w10:wrap type="none"/>
                </v:shape>
                <v:shape style="position:absolute;left:9913;top:3347;width:1935;height:258" type="#_x0000_t202" id="docshape721" filled="false" stroked="false">
                  <v:textbox inset="0,0,0,0">
                    <w:txbxContent>
                      <w:p>
                        <w:pPr>
                          <w:spacing w:before="23"/>
                          <w:ind w:left="20" w:right="0" w:firstLine="0"/>
                          <w:jc w:val="left"/>
                          <w:rPr>
                            <w:rFonts w:ascii="Trebuchet MS"/>
                            <w:i/>
                            <w:sz w:val="18"/>
                          </w:rPr>
                        </w:pPr>
                        <w:r>
                          <w:rPr>
                            <w:rFonts w:ascii="Trebuchet MS"/>
                            <w:i/>
                            <w:color w:val="231F20"/>
                            <w:w w:val="85"/>
                            <w:sz w:val="18"/>
                          </w:rPr>
                          <w:t>*BNNT</w:t>
                        </w:r>
                        <w:r>
                          <w:rPr>
                            <w:rFonts w:ascii="Trebuchet MS"/>
                            <w:i/>
                            <w:color w:val="231F20"/>
                            <w:spacing w:val="-7"/>
                            <w:sz w:val="18"/>
                          </w:rPr>
                          <w:t> </w:t>
                        </w:r>
                        <w:r>
                          <w:rPr>
                            <w:rFonts w:ascii="Trebuchet MS"/>
                            <w:i/>
                            <w:color w:val="231F20"/>
                            <w:w w:val="85"/>
                            <w:sz w:val="18"/>
                          </w:rPr>
                          <w:t>research</w:t>
                        </w:r>
                        <w:r>
                          <w:rPr>
                            <w:rFonts w:ascii="Trebuchet MS"/>
                            <w:i/>
                            <w:color w:val="231F20"/>
                            <w:spacing w:val="-7"/>
                            <w:sz w:val="18"/>
                          </w:rPr>
                          <w:t> </w:t>
                        </w:r>
                        <w:r>
                          <w:rPr>
                            <w:rFonts w:ascii="Trebuchet MS"/>
                            <w:i/>
                            <w:color w:val="231F20"/>
                            <w:spacing w:val="-2"/>
                            <w:w w:val="85"/>
                            <w:sz w:val="18"/>
                          </w:rPr>
                          <w:t>capabilities</w:t>
                        </w:r>
                      </w:p>
                    </w:txbxContent>
                  </v:textbox>
                  <w10:wrap type="none"/>
                </v:shape>
                <w10:wrap type="none"/>
              </v:group>
            </w:pict>
          </mc:Fallback>
        </mc:AlternateContent>
      </w: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Tae</w:t>
      </w:r>
      <w:r>
        <w:rPr>
          <w:rFonts w:ascii="Bookman Old Style"/>
          <w:b w:val="0"/>
          <w:color w:val="231F20"/>
          <w:spacing w:val="-14"/>
        </w:rPr>
        <w:t> </w:t>
      </w:r>
      <w:r>
        <w:rPr>
          <w:rFonts w:ascii="Bookman Old Style"/>
          <w:b w:val="0"/>
          <w:color w:val="231F20"/>
          <w:spacing w:val="-2"/>
        </w:rPr>
        <w:t>Jin</w:t>
      </w:r>
      <w:r>
        <w:rPr>
          <w:rFonts w:ascii="Bookman Old Style"/>
          <w:b w:val="0"/>
          <w:color w:val="231F20"/>
          <w:spacing w:val="-14"/>
        </w:rPr>
        <w:t> </w:t>
      </w:r>
      <w:r>
        <w:rPr>
          <w:rFonts w:ascii="Bookman Old Style"/>
          <w:b w:val="0"/>
          <w:color w:val="231F20"/>
          <w:spacing w:val="-2"/>
        </w:rPr>
        <w:t>Kim,</w:t>
      </w:r>
      <w:r>
        <w:rPr>
          <w:rFonts w:ascii="Bookman Old Style"/>
          <w:b w:val="0"/>
          <w:color w:val="231F20"/>
          <w:spacing w:val="-14"/>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right="7299"/>
      </w:pPr>
      <w:r>
        <w:rPr>
          <w:color w:val="231F20"/>
        </w:rPr>
        <w:t>Boron nitride nanotubes (BNNTs), which are structur-ally similar to carbon nanotubes (CNTs), have recently attracted increased attention due to their various potential applications (e.g. electronic, mechanical,</w:t>
      </w:r>
      <w:r>
        <w:rPr>
          <w:color w:val="231F20"/>
          <w:spacing w:val="80"/>
        </w:rPr>
        <w:t> </w:t>
      </w:r>
      <w:r>
        <w:rPr>
          <w:color w:val="231F20"/>
        </w:rPr>
        <w:t>and optical devices). Despite of huge potentials of BNNTs, they have not been much applied in catalysis research areas except for the theoretical calculation. The goal of the proposed research is to fully investi-gate the BNNTs supported (modified and </w:t>
      </w:r>
      <w:r>
        <w:rPr>
          <w:color w:val="231F20"/>
        </w:rPr>
        <w:t>unmodified) metal (and metal oxide) catalysts and to provide the structure-activity-selectivity relationship during the</w:t>
      </w:r>
      <w:r>
        <w:rPr>
          <w:color w:val="231F20"/>
          <w:spacing w:val="80"/>
        </w:rPr>
        <w:t> </w:t>
      </w:r>
      <w:r>
        <w:rPr>
          <w:color w:val="231F20"/>
        </w:rPr>
        <w:t>CO oxidation reaction as a case study. (Sensor CAT, NAiEEL</w:t>
      </w:r>
      <w:r>
        <w:rPr>
          <w:color w:val="231F20"/>
          <w:spacing w:val="-12"/>
        </w:rPr>
        <w:t> </w:t>
      </w:r>
      <w:r>
        <w:rPr>
          <w:color w:val="231F20"/>
        </w:rPr>
        <w:t>Technology)</w:t>
      </w:r>
    </w:p>
    <w:p>
      <w:pPr>
        <w:pStyle w:val="BodyText"/>
        <w:spacing w:before="3"/>
        <w:rPr>
          <w:sz w:val="9"/>
        </w:rPr>
      </w:pPr>
      <w:r>
        <w:rPr>
          <w:sz w:val="9"/>
        </w:rPr>
        <mc:AlternateContent>
          <mc:Choice Requires="wps">
            <w:drawing>
              <wp:anchor distT="0" distB="0" distL="0" distR="0" allowOverlap="1" layoutInCell="1" locked="0" behindDoc="1" simplePos="0" relativeHeight="487754240">
                <wp:simplePos x="0" y="0"/>
                <wp:positionH relativeFrom="page">
                  <wp:posOffset>303750</wp:posOffset>
                </wp:positionH>
                <wp:positionV relativeFrom="paragraph">
                  <wp:posOffset>87228</wp:posOffset>
                </wp:positionV>
                <wp:extent cx="885190" cy="401955"/>
                <wp:effectExtent l="0" t="0" r="0" b="0"/>
                <wp:wrapTopAndBottom/>
                <wp:docPr id="989" name="Group 989"/>
                <wp:cNvGraphicFramePr>
                  <a:graphicFrameLocks/>
                </wp:cNvGraphicFramePr>
                <a:graphic>
                  <a:graphicData uri="http://schemas.microsoft.com/office/word/2010/wordprocessingGroup">
                    <wpg:wgp>
                      <wpg:cNvPr id="989" name="Group 989"/>
                      <wpg:cNvGrpSpPr/>
                      <wpg:grpSpPr>
                        <a:xfrm>
                          <a:off x="0" y="0"/>
                          <a:ext cx="885190" cy="401955"/>
                          <a:chExt cx="885190" cy="401955"/>
                        </a:xfrm>
                      </wpg:grpSpPr>
                      <pic:pic>
                        <pic:nvPicPr>
                          <pic:cNvPr id="990" name="Image 990"/>
                          <pic:cNvPicPr/>
                        </pic:nvPicPr>
                        <pic:blipFill>
                          <a:blip r:embed="rId450" cstate="print"/>
                          <a:stretch>
                            <a:fillRect/>
                          </a:stretch>
                        </pic:blipFill>
                        <pic:spPr>
                          <a:xfrm>
                            <a:off x="1639" y="320776"/>
                            <a:ext cx="68083" cy="80873"/>
                          </a:xfrm>
                          <a:prstGeom prst="rect">
                            <a:avLst/>
                          </a:prstGeom>
                        </pic:spPr>
                      </pic:pic>
                      <wps:wsp>
                        <wps:cNvPr id="991" name="Graphic 991"/>
                        <wps:cNvSpPr/>
                        <wps:spPr>
                          <a:xfrm>
                            <a:off x="120009" y="344245"/>
                            <a:ext cx="763270" cy="38100"/>
                          </a:xfrm>
                          <a:custGeom>
                            <a:avLst/>
                            <a:gdLst/>
                            <a:ahLst/>
                            <a:cxnLst/>
                            <a:rect l="l" t="t" r="r" b="b"/>
                            <a:pathLst>
                              <a:path w="763270" h="38100">
                                <a:moveTo>
                                  <a:pt x="28663" y="37274"/>
                                </a:moveTo>
                                <a:lnTo>
                                  <a:pt x="25133" y="25768"/>
                                </a:lnTo>
                                <a:lnTo>
                                  <a:pt x="24066" y="22301"/>
                                </a:lnTo>
                                <a:lnTo>
                                  <a:pt x="19913" y="8813"/>
                                </a:lnTo>
                                <a:lnTo>
                                  <a:pt x="19913" y="22301"/>
                                </a:lnTo>
                                <a:lnTo>
                                  <a:pt x="8763" y="22301"/>
                                </a:lnTo>
                                <a:lnTo>
                                  <a:pt x="14058" y="3365"/>
                                </a:lnTo>
                                <a:lnTo>
                                  <a:pt x="14617" y="3365"/>
                                </a:lnTo>
                                <a:lnTo>
                                  <a:pt x="19913" y="22301"/>
                                </a:lnTo>
                                <a:lnTo>
                                  <a:pt x="19913" y="8813"/>
                                </a:lnTo>
                                <a:lnTo>
                                  <a:pt x="18237" y="3365"/>
                                </a:lnTo>
                                <a:lnTo>
                                  <a:pt x="17360" y="508"/>
                                </a:lnTo>
                                <a:lnTo>
                                  <a:pt x="11303" y="508"/>
                                </a:lnTo>
                                <a:lnTo>
                                  <a:pt x="0" y="37274"/>
                                </a:lnTo>
                                <a:lnTo>
                                  <a:pt x="4279" y="37274"/>
                                </a:lnTo>
                                <a:lnTo>
                                  <a:pt x="7747" y="25768"/>
                                </a:lnTo>
                                <a:lnTo>
                                  <a:pt x="20929" y="25768"/>
                                </a:lnTo>
                                <a:lnTo>
                                  <a:pt x="24396" y="37274"/>
                                </a:lnTo>
                                <a:lnTo>
                                  <a:pt x="28663" y="37274"/>
                                </a:lnTo>
                                <a:close/>
                              </a:path>
                              <a:path w="763270" h="38100">
                                <a:moveTo>
                                  <a:pt x="54343" y="508"/>
                                </a:moveTo>
                                <a:lnTo>
                                  <a:pt x="28270" y="508"/>
                                </a:lnTo>
                                <a:lnTo>
                                  <a:pt x="28270" y="3975"/>
                                </a:lnTo>
                                <a:lnTo>
                                  <a:pt x="39268" y="3975"/>
                                </a:lnTo>
                                <a:lnTo>
                                  <a:pt x="39268" y="37274"/>
                                </a:lnTo>
                                <a:lnTo>
                                  <a:pt x="43345" y="37274"/>
                                </a:lnTo>
                                <a:lnTo>
                                  <a:pt x="43345" y="3975"/>
                                </a:lnTo>
                                <a:lnTo>
                                  <a:pt x="54343" y="3975"/>
                                </a:lnTo>
                                <a:lnTo>
                                  <a:pt x="54343" y="508"/>
                                </a:lnTo>
                                <a:close/>
                              </a:path>
                              <a:path w="763270" h="38100">
                                <a:moveTo>
                                  <a:pt x="102933" y="26987"/>
                                </a:moveTo>
                                <a:lnTo>
                                  <a:pt x="99695" y="20358"/>
                                </a:lnTo>
                                <a:lnTo>
                                  <a:pt x="92557" y="16662"/>
                                </a:lnTo>
                                <a:lnTo>
                                  <a:pt x="85445" y="13690"/>
                                </a:lnTo>
                                <a:lnTo>
                                  <a:pt x="82257" y="9169"/>
                                </a:lnTo>
                                <a:lnTo>
                                  <a:pt x="82308" y="5499"/>
                                </a:lnTo>
                                <a:lnTo>
                                  <a:pt x="84861" y="3467"/>
                                </a:lnTo>
                                <a:lnTo>
                                  <a:pt x="93865" y="3467"/>
                                </a:lnTo>
                                <a:lnTo>
                                  <a:pt x="96774" y="6311"/>
                                </a:lnTo>
                                <a:lnTo>
                                  <a:pt x="97688" y="9880"/>
                                </a:lnTo>
                                <a:lnTo>
                                  <a:pt x="101358" y="9067"/>
                                </a:lnTo>
                                <a:lnTo>
                                  <a:pt x="99415" y="3009"/>
                                </a:lnTo>
                                <a:lnTo>
                                  <a:pt x="94932" y="0"/>
                                </a:lnTo>
                                <a:lnTo>
                                  <a:pt x="82613" y="0"/>
                                </a:lnTo>
                                <a:lnTo>
                                  <a:pt x="78193" y="4178"/>
                                </a:lnTo>
                                <a:lnTo>
                                  <a:pt x="78193" y="9474"/>
                                </a:lnTo>
                                <a:lnTo>
                                  <a:pt x="81432" y="15900"/>
                                </a:lnTo>
                                <a:lnTo>
                                  <a:pt x="88531" y="19431"/>
                                </a:lnTo>
                                <a:lnTo>
                                  <a:pt x="95631" y="22542"/>
                                </a:lnTo>
                                <a:lnTo>
                                  <a:pt x="98856" y="27698"/>
                                </a:lnTo>
                                <a:lnTo>
                                  <a:pt x="98856" y="31470"/>
                                </a:lnTo>
                                <a:lnTo>
                                  <a:pt x="96164" y="34315"/>
                                </a:lnTo>
                                <a:lnTo>
                                  <a:pt x="85369" y="34315"/>
                                </a:lnTo>
                                <a:lnTo>
                                  <a:pt x="82613" y="30759"/>
                                </a:lnTo>
                                <a:lnTo>
                                  <a:pt x="81140" y="26885"/>
                                </a:lnTo>
                                <a:lnTo>
                                  <a:pt x="77419" y="28206"/>
                                </a:lnTo>
                                <a:lnTo>
                                  <a:pt x="79362" y="32588"/>
                                </a:lnTo>
                                <a:lnTo>
                                  <a:pt x="82511" y="37782"/>
                                </a:lnTo>
                                <a:lnTo>
                                  <a:pt x="99923" y="37782"/>
                                </a:lnTo>
                                <a:lnTo>
                                  <a:pt x="102933" y="32334"/>
                                </a:lnTo>
                                <a:lnTo>
                                  <a:pt x="102933" y="26987"/>
                                </a:lnTo>
                                <a:close/>
                              </a:path>
                              <a:path w="763270" h="38100">
                                <a:moveTo>
                                  <a:pt x="135128" y="508"/>
                                </a:moveTo>
                                <a:lnTo>
                                  <a:pt x="109054" y="508"/>
                                </a:lnTo>
                                <a:lnTo>
                                  <a:pt x="109054" y="3975"/>
                                </a:lnTo>
                                <a:lnTo>
                                  <a:pt x="120053" y="3975"/>
                                </a:lnTo>
                                <a:lnTo>
                                  <a:pt x="120053" y="37274"/>
                                </a:lnTo>
                                <a:lnTo>
                                  <a:pt x="124129" y="37274"/>
                                </a:lnTo>
                                <a:lnTo>
                                  <a:pt x="124129" y="3975"/>
                                </a:lnTo>
                                <a:lnTo>
                                  <a:pt x="135128" y="3975"/>
                                </a:lnTo>
                                <a:lnTo>
                                  <a:pt x="135128" y="508"/>
                                </a:lnTo>
                                <a:close/>
                              </a:path>
                              <a:path w="763270" h="38100">
                                <a:moveTo>
                                  <a:pt x="169506" y="6629"/>
                                </a:moveTo>
                                <a:lnTo>
                                  <a:pt x="166966" y="3479"/>
                                </a:lnTo>
                                <a:lnTo>
                                  <a:pt x="165430" y="1587"/>
                                </a:lnTo>
                                <a:lnTo>
                                  <a:pt x="165430" y="8458"/>
                                </a:lnTo>
                                <a:lnTo>
                                  <a:pt x="165430" y="29337"/>
                                </a:lnTo>
                                <a:lnTo>
                                  <a:pt x="161607" y="34328"/>
                                </a:lnTo>
                                <a:lnTo>
                                  <a:pt x="148678" y="34328"/>
                                </a:lnTo>
                                <a:lnTo>
                                  <a:pt x="144856" y="29337"/>
                                </a:lnTo>
                                <a:lnTo>
                                  <a:pt x="144856" y="8458"/>
                                </a:lnTo>
                                <a:lnTo>
                                  <a:pt x="148678" y="3479"/>
                                </a:lnTo>
                                <a:lnTo>
                                  <a:pt x="161607" y="3479"/>
                                </a:lnTo>
                                <a:lnTo>
                                  <a:pt x="165430" y="8458"/>
                                </a:lnTo>
                                <a:lnTo>
                                  <a:pt x="165430" y="1587"/>
                                </a:lnTo>
                                <a:lnTo>
                                  <a:pt x="164160" y="12"/>
                                </a:lnTo>
                                <a:lnTo>
                                  <a:pt x="146126" y="12"/>
                                </a:lnTo>
                                <a:lnTo>
                                  <a:pt x="140779" y="6629"/>
                                </a:lnTo>
                                <a:lnTo>
                                  <a:pt x="140779" y="31165"/>
                                </a:lnTo>
                                <a:lnTo>
                                  <a:pt x="146126" y="37795"/>
                                </a:lnTo>
                                <a:lnTo>
                                  <a:pt x="164160" y="37795"/>
                                </a:lnTo>
                                <a:lnTo>
                                  <a:pt x="166954" y="34328"/>
                                </a:lnTo>
                                <a:lnTo>
                                  <a:pt x="169506" y="31165"/>
                                </a:lnTo>
                                <a:lnTo>
                                  <a:pt x="169506" y="6629"/>
                                </a:lnTo>
                                <a:close/>
                              </a:path>
                              <a:path w="763270" h="38100">
                                <a:moveTo>
                                  <a:pt x="205371" y="508"/>
                                </a:moveTo>
                                <a:lnTo>
                                  <a:pt x="201701" y="508"/>
                                </a:lnTo>
                                <a:lnTo>
                                  <a:pt x="201701" y="28816"/>
                                </a:lnTo>
                                <a:lnTo>
                                  <a:pt x="201498" y="28816"/>
                                </a:lnTo>
                                <a:lnTo>
                                  <a:pt x="185458" y="508"/>
                                </a:lnTo>
                                <a:lnTo>
                                  <a:pt x="179603" y="508"/>
                                </a:lnTo>
                                <a:lnTo>
                                  <a:pt x="179603" y="37274"/>
                                </a:lnTo>
                                <a:lnTo>
                                  <a:pt x="183273" y="37274"/>
                                </a:lnTo>
                                <a:lnTo>
                                  <a:pt x="183273" y="4483"/>
                                </a:lnTo>
                                <a:lnTo>
                                  <a:pt x="202006" y="37274"/>
                                </a:lnTo>
                                <a:lnTo>
                                  <a:pt x="205371" y="37274"/>
                                </a:lnTo>
                                <a:lnTo>
                                  <a:pt x="205371" y="508"/>
                                </a:lnTo>
                                <a:close/>
                              </a:path>
                              <a:path w="763270" h="38100">
                                <a:moveTo>
                                  <a:pt x="240309" y="508"/>
                                </a:moveTo>
                                <a:lnTo>
                                  <a:pt x="235826" y="508"/>
                                </a:lnTo>
                                <a:lnTo>
                                  <a:pt x="226961" y="17360"/>
                                </a:lnTo>
                                <a:lnTo>
                                  <a:pt x="218109" y="508"/>
                                </a:lnTo>
                                <a:lnTo>
                                  <a:pt x="213626" y="508"/>
                                </a:lnTo>
                                <a:lnTo>
                                  <a:pt x="224929" y="21793"/>
                                </a:lnTo>
                                <a:lnTo>
                                  <a:pt x="224929" y="37274"/>
                                </a:lnTo>
                                <a:lnTo>
                                  <a:pt x="229006" y="37274"/>
                                </a:lnTo>
                                <a:lnTo>
                                  <a:pt x="229006" y="21793"/>
                                </a:lnTo>
                                <a:lnTo>
                                  <a:pt x="240309" y="508"/>
                                </a:lnTo>
                                <a:close/>
                              </a:path>
                              <a:path w="763270" h="38100">
                                <a:moveTo>
                                  <a:pt x="290779" y="22809"/>
                                </a:moveTo>
                                <a:lnTo>
                                  <a:pt x="288315" y="19748"/>
                                </a:lnTo>
                                <a:lnTo>
                                  <a:pt x="287820" y="19138"/>
                                </a:lnTo>
                                <a:lnTo>
                                  <a:pt x="286702" y="18846"/>
                                </a:lnTo>
                                <a:lnTo>
                                  <a:pt x="286702" y="22504"/>
                                </a:lnTo>
                                <a:lnTo>
                                  <a:pt x="286702" y="31775"/>
                                </a:lnTo>
                                <a:lnTo>
                                  <a:pt x="283743" y="33807"/>
                                </a:lnTo>
                                <a:lnTo>
                                  <a:pt x="270103" y="33807"/>
                                </a:lnTo>
                                <a:lnTo>
                                  <a:pt x="270103" y="19748"/>
                                </a:lnTo>
                                <a:lnTo>
                                  <a:pt x="282930" y="19748"/>
                                </a:lnTo>
                                <a:lnTo>
                                  <a:pt x="286702" y="22504"/>
                                </a:lnTo>
                                <a:lnTo>
                                  <a:pt x="286702" y="18846"/>
                                </a:lnTo>
                                <a:lnTo>
                                  <a:pt x="283641" y="18021"/>
                                </a:lnTo>
                                <a:lnTo>
                                  <a:pt x="288074" y="16497"/>
                                </a:lnTo>
                                <a:lnTo>
                                  <a:pt x="288201" y="16294"/>
                                </a:lnTo>
                                <a:lnTo>
                                  <a:pt x="289852" y="13589"/>
                                </a:lnTo>
                                <a:lnTo>
                                  <a:pt x="289852" y="4584"/>
                                </a:lnTo>
                                <a:lnTo>
                                  <a:pt x="289267" y="3962"/>
                                </a:lnTo>
                                <a:lnTo>
                                  <a:pt x="285991" y="508"/>
                                </a:lnTo>
                                <a:lnTo>
                                  <a:pt x="285788" y="508"/>
                                </a:lnTo>
                                <a:lnTo>
                                  <a:pt x="285788" y="5905"/>
                                </a:lnTo>
                                <a:lnTo>
                                  <a:pt x="285788" y="13131"/>
                                </a:lnTo>
                                <a:lnTo>
                                  <a:pt x="283387" y="16294"/>
                                </a:lnTo>
                                <a:lnTo>
                                  <a:pt x="270103" y="16294"/>
                                </a:lnTo>
                                <a:lnTo>
                                  <a:pt x="270103" y="3962"/>
                                </a:lnTo>
                                <a:lnTo>
                                  <a:pt x="283540" y="3962"/>
                                </a:lnTo>
                                <a:lnTo>
                                  <a:pt x="285788" y="5905"/>
                                </a:lnTo>
                                <a:lnTo>
                                  <a:pt x="285788" y="508"/>
                                </a:lnTo>
                                <a:lnTo>
                                  <a:pt x="266026" y="508"/>
                                </a:lnTo>
                                <a:lnTo>
                                  <a:pt x="266026" y="37274"/>
                                </a:lnTo>
                                <a:lnTo>
                                  <a:pt x="287413" y="37274"/>
                                </a:lnTo>
                                <a:lnTo>
                                  <a:pt x="290080" y="33807"/>
                                </a:lnTo>
                                <a:lnTo>
                                  <a:pt x="290779" y="32893"/>
                                </a:lnTo>
                                <a:lnTo>
                                  <a:pt x="290779" y="22809"/>
                                </a:lnTo>
                                <a:close/>
                              </a:path>
                              <a:path w="763270" h="38100">
                                <a:moveTo>
                                  <a:pt x="326085" y="37274"/>
                                </a:moveTo>
                                <a:lnTo>
                                  <a:pt x="318655" y="20574"/>
                                </a:lnTo>
                                <a:lnTo>
                                  <a:pt x="318287" y="19748"/>
                                </a:lnTo>
                                <a:lnTo>
                                  <a:pt x="322618" y="18326"/>
                                </a:lnTo>
                                <a:lnTo>
                                  <a:pt x="323862" y="17106"/>
                                </a:lnTo>
                                <a:lnTo>
                                  <a:pt x="325628" y="15379"/>
                                </a:lnTo>
                                <a:lnTo>
                                  <a:pt x="325628" y="4076"/>
                                </a:lnTo>
                                <a:lnTo>
                                  <a:pt x="321551" y="723"/>
                                </a:lnTo>
                                <a:lnTo>
                                  <a:pt x="321551" y="5448"/>
                                </a:lnTo>
                                <a:lnTo>
                                  <a:pt x="321551" y="15024"/>
                                </a:lnTo>
                                <a:lnTo>
                                  <a:pt x="318592" y="17106"/>
                                </a:lnTo>
                                <a:lnTo>
                                  <a:pt x="305612" y="17106"/>
                                </a:lnTo>
                                <a:lnTo>
                                  <a:pt x="305612" y="4076"/>
                                </a:lnTo>
                                <a:lnTo>
                                  <a:pt x="318439" y="4076"/>
                                </a:lnTo>
                                <a:lnTo>
                                  <a:pt x="321551" y="5448"/>
                                </a:lnTo>
                                <a:lnTo>
                                  <a:pt x="321551" y="723"/>
                                </a:lnTo>
                                <a:lnTo>
                                  <a:pt x="321297" y="508"/>
                                </a:lnTo>
                                <a:lnTo>
                                  <a:pt x="301536" y="508"/>
                                </a:lnTo>
                                <a:lnTo>
                                  <a:pt x="301536" y="37274"/>
                                </a:lnTo>
                                <a:lnTo>
                                  <a:pt x="305612" y="37274"/>
                                </a:lnTo>
                                <a:lnTo>
                                  <a:pt x="305612" y="20574"/>
                                </a:lnTo>
                                <a:lnTo>
                                  <a:pt x="314210" y="20574"/>
                                </a:lnTo>
                                <a:lnTo>
                                  <a:pt x="321652" y="37274"/>
                                </a:lnTo>
                                <a:lnTo>
                                  <a:pt x="326085" y="37274"/>
                                </a:lnTo>
                                <a:close/>
                              </a:path>
                              <a:path w="763270" h="38100">
                                <a:moveTo>
                                  <a:pt x="363677" y="6629"/>
                                </a:moveTo>
                                <a:lnTo>
                                  <a:pt x="361124" y="3479"/>
                                </a:lnTo>
                                <a:lnTo>
                                  <a:pt x="359600" y="1600"/>
                                </a:lnTo>
                                <a:lnTo>
                                  <a:pt x="359600" y="8458"/>
                                </a:lnTo>
                                <a:lnTo>
                                  <a:pt x="359600" y="29337"/>
                                </a:lnTo>
                                <a:lnTo>
                                  <a:pt x="355777" y="34328"/>
                                </a:lnTo>
                                <a:lnTo>
                                  <a:pt x="342849" y="34328"/>
                                </a:lnTo>
                                <a:lnTo>
                                  <a:pt x="339026" y="29337"/>
                                </a:lnTo>
                                <a:lnTo>
                                  <a:pt x="339026" y="8458"/>
                                </a:lnTo>
                                <a:lnTo>
                                  <a:pt x="342849" y="3479"/>
                                </a:lnTo>
                                <a:lnTo>
                                  <a:pt x="355777" y="3479"/>
                                </a:lnTo>
                                <a:lnTo>
                                  <a:pt x="359600" y="8458"/>
                                </a:lnTo>
                                <a:lnTo>
                                  <a:pt x="359600" y="1600"/>
                                </a:lnTo>
                                <a:lnTo>
                                  <a:pt x="358330" y="12"/>
                                </a:lnTo>
                                <a:lnTo>
                                  <a:pt x="340296" y="12"/>
                                </a:lnTo>
                                <a:lnTo>
                                  <a:pt x="334949" y="6629"/>
                                </a:lnTo>
                                <a:lnTo>
                                  <a:pt x="334949" y="31165"/>
                                </a:lnTo>
                                <a:lnTo>
                                  <a:pt x="340296" y="37795"/>
                                </a:lnTo>
                                <a:lnTo>
                                  <a:pt x="358330" y="37795"/>
                                </a:lnTo>
                                <a:lnTo>
                                  <a:pt x="361124" y="34328"/>
                                </a:lnTo>
                                <a:lnTo>
                                  <a:pt x="363677" y="31165"/>
                                </a:lnTo>
                                <a:lnTo>
                                  <a:pt x="363677" y="6629"/>
                                </a:lnTo>
                                <a:close/>
                              </a:path>
                              <a:path w="763270" h="38100">
                                <a:moveTo>
                                  <a:pt x="399567" y="6629"/>
                                </a:moveTo>
                                <a:lnTo>
                                  <a:pt x="397027" y="3479"/>
                                </a:lnTo>
                                <a:lnTo>
                                  <a:pt x="395503" y="1600"/>
                                </a:lnTo>
                                <a:lnTo>
                                  <a:pt x="395503" y="8458"/>
                                </a:lnTo>
                                <a:lnTo>
                                  <a:pt x="395503" y="29337"/>
                                </a:lnTo>
                                <a:lnTo>
                                  <a:pt x="391680" y="34328"/>
                                </a:lnTo>
                                <a:lnTo>
                                  <a:pt x="378752" y="34328"/>
                                </a:lnTo>
                                <a:lnTo>
                                  <a:pt x="374929" y="29337"/>
                                </a:lnTo>
                                <a:lnTo>
                                  <a:pt x="374929" y="8458"/>
                                </a:lnTo>
                                <a:lnTo>
                                  <a:pt x="378752" y="3479"/>
                                </a:lnTo>
                                <a:lnTo>
                                  <a:pt x="391680" y="3479"/>
                                </a:lnTo>
                                <a:lnTo>
                                  <a:pt x="395503" y="8458"/>
                                </a:lnTo>
                                <a:lnTo>
                                  <a:pt x="395503" y="1600"/>
                                </a:lnTo>
                                <a:lnTo>
                                  <a:pt x="394233" y="12"/>
                                </a:lnTo>
                                <a:lnTo>
                                  <a:pt x="376199" y="12"/>
                                </a:lnTo>
                                <a:lnTo>
                                  <a:pt x="370852" y="6629"/>
                                </a:lnTo>
                                <a:lnTo>
                                  <a:pt x="370852" y="31165"/>
                                </a:lnTo>
                                <a:lnTo>
                                  <a:pt x="376199" y="37795"/>
                                </a:lnTo>
                                <a:lnTo>
                                  <a:pt x="394233" y="37795"/>
                                </a:lnTo>
                                <a:lnTo>
                                  <a:pt x="397027" y="34328"/>
                                </a:lnTo>
                                <a:lnTo>
                                  <a:pt x="399567" y="31165"/>
                                </a:lnTo>
                                <a:lnTo>
                                  <a:pt x="399567" y="6629"/>
                                </a:lnTo>
                                <a:close/>
                              </a:path>
                              <a:path w="763270" h="38100">
                                <a:moveTo>
                                  <a:pt x="435686" y="37274"/>
                                </a:moveTo>
                                <a:lnTo>
                                  <a:pt x="422910" y="14363"/>
                                </a:lnTo>
                                <a:lnTo>
                                  <a:pt x="434314" y="508"/>
                                </a:lnTo>
                                <a:lnTo>
                                  <a:pt x="429475" y="508"/>
                                </a:lnTo>
                                <a:lnTo>
                                  <a:pt x="414248" y="19608"/>
                                </a:lnTo>
                                <a:lnTo>
                                  <a:pt x="414147" y="508"/>
                                </a:lnTo>
                                <a:lnTo>
                                  <a:pt x="410070" y="508"/>
                                </a:lnTo>
                                <a:lnTo>
                                  <a:pt x="410070" y="37274"/>
                                </a:lnTo>
                                <a:lnTo>
                                  <a:pt x="414147" y="37274"/>
                                </a:lnTo>
                                <a:lnTo>
                                  <a:pt x="414147" y="24955"/>
                                </a:lnTo>
                                <a:lnTo>
                                  <a:pt x="420103" y="17716"/>
                                </a:lnTo>
                                <a:lnTo>
                                  <a:pt x="431050" y="37274"/>
                                </a:lnTo>
                                <a:lnTo>
                                  <a:pt x="435686" y="37274"/>
                                </a:lnTo>
                                <a:close/>
                              </a:path>
                              <a:path w="763270" h="38100">
                                <a:moveTo>
                                  <a:pt x="488810" y="508"/>
                                </a:moveTo>
                                <a:lnTo>
                                  <a:pt x="484733" y="508"/>
                                </a:lnTo>
                                <a:lnTo>
                                  <a:pt x="484733" y="30746"/>
                                </a:lnTo>
                                <a:lnTo>
                                  <a:pt x="481685" y="34315"/>
                                </a:lnTo>
                                <a:lnTo>
                                  <a:pt x="470179" y="34315"/>
                                </a:lnTo>
                                <a:lnTo>
                                  <a:pt x="467118" y="30746"/>
                                </a:lnTo>
                                <a:lnTo>
                                  <a:pt x="467118" y="508"/>
                                </a:lnTo>
                                <a:lnTo>
                                  <a:pt x="463042" y="508"/>
                                </a:lnTo>
                                <a:lnTo>
                                  <a:pt x="463042" y="33502"/>
                                </a:lnTo>
                                <a:lnTo>
                                  <a:pt x="468337" y="37782"/>
                                </a:lnTo>
                                <a:lnTo>
                                  <a:pt x="483514" y="37782"/>
                                </a:lnTo>
                                <a:lnTo>
                                  <a:pt x="488810" y="33502"/>
                                </a:lnTo>
                                <a:lnTo>
                                  <a:pt x="488810" y="508"/>
                                </a:lnTo>
                                <a:close/>
                              </a:path>
                              <a:path w="763270" h="38100">
                                <a:moveTo>
                                  <a:pt x="527519" y="508"/>
                                </a:moveTo>
                                <a:lnTo>
                                  <a:pt x="523849" y="508"/>
                                </a:lnTo>
                                <a:lnTo>
                                  <a:pt x="523849" y="28816"/>
                                </a:lnTo>
                                <a:lnTo>
                                  <a:pt x="523646" y="28816"/>
                                </a:lnTo>
                                <a:lnTo>
                                  <a:pt x="507606" y="508"/>
                                </a:lnTo>
                                <a:lnTo>
                                  <a:pt x="501751" y="508"/>
                                </a:lnTo>
                                <a:lnTo>
                                  <a:pt x="501751" y="37274"/>
                                </a:lnTo>
                                <a:lnTo>
                                  <a:pt x="505409" y="37274"/>
                                </a:lnTo>
                                <a:lnTo>
                                  <a:pt x="505409" y="4483"/>
                                </a:lnTo>
                                <a:lnTo>
                                  <a:pt x="524154" y="37274"/>
                                </a:lnTo>
                                <a:lnTo>
                                  <a:pt x="527519" y="37274"/>
                                </a:lnTo>
                                <a:lnTo>
                                  <a:pt x="527519" y="508"/>
                                </a:lnTo>
                                <a:close/>
                              </a:path>
                              <a:path w="763270" h="38100">
                                <a:moveTo>
                                  <a:pt x="545465" y="508"/>
                                </a:moveTo>
                                <a:lnTo>
                                  <a:pt x="541388" y="508"/>
                                </a:lnTo>
                                <a:lnTo>
                                  <a:pt x="541388" y="37274"/>
                                </a:lnTo>
                                <a:lnTo>
                                  <a:pt x="545465" y="37274"/>
                                </a:lnTo>
                                <a:lnTo>
                                  <a:pt x="545465" y="508"/>
                                </a:lnTo>
                                <a:close/>
                              </a:path>
                              <a:path w="763270" h="38100">
                                <a:moveTo>
                                  <a:pt x="581253" y="508"/>
                                </a:moveTo>
                                <a:lnTo>
                                  <a:pt x="577126" y="508"/>
                                </a:lnTo>
                                <a:lnTo>
                                  <a:pt x="568007" y="30645"/>
                                </a:lnTo>
                                <a:lnTo>
                                  <a:pt x="558850" y="508"/>
                                </a:lnTo>
                                <a:lnTo>
                                  <a:pt x="554774" y="508"/>
                                </a:lnTo>
                                <a:lnTo>
                                  <a:pt x="566127" y="37274"/>
                                </a:lnTo>
                                <a:lnTo>
                                  <a:pt x="569849" y="37274"/>
                                </a:lnTo>
                                <a:lnTo>
                                  <a:pt x="581253" y="508"/>
                                </a:lnTo>
                                <a:close/>
                              </a:path>
                              <a:path w="763270" h="38100">
                                <a:moveTo>
                                  <a:pt x="612673" y="33807"/>
                                </a:moveTo>
                                <a:lnTo>
                                  <a:pt x="593686" y="33807"/>
                                </a:lnTo>
                                <a:lnTo>
                                  <a:pt x="593686" y="19761"/>
                                </a:lnTo>
                                <a:lnTo>
                                  <a:pt x="606463" y="19761"/>
                                </a:lnTo>
                                <a:lnTo>
                                  <a:pt x="606463" y="16294"/>
                                </a:lnTo>
                                <a:lnTo>
                                  <a:pt x="593686" y="16294"/>
                                </a:lnTo>
                                <a:lnTo>
                                  <a:pt x="593686" y="3975"/>
                                </a:lnTo>
                                <a:lnTo>
                                  <a:pt x="611657" y="3975"/>
                                </a:lnTo>
                                <a:lnTo>
                                  <a:pt x="611657" y="508"/>
                                </a:lnTo>
                                <a:lnTo>
                                  <a:pt x="589610" y="508"/>
                                </a:lnTo>
                                <a:lnTo>
                                  <a:pt x="589610" y="37274"/>
                                </a:lnTo>
                                <a:lnTo>
                                  <a:pt x="612673" y="37274"/>
                                </a:lnTo>
                                <a:lnTo>
                                  <a:pt x="612673" y="33807"/>
                                </a:lnTo>
                                <a:close/>
                              </a:path>
                              <a:path w="763270" h="38100">
                                <a:moveTo>
                                  <a:pt x="646811" y="37274"/>
                                </a:moveTo>
                                <a:lnTo>
                                  <a:pt x="639381" y="20574"/>
                                </a:lnTo>
                                <a:lnTo>
                                  <a:pt x="639013" y="19748"/>
                                </a:lnTo>
                                <a:lnTo>
                                  <a:pt x="643343" y="18326"/>
                                </a:lnTo>
                                <a:lnTo>
                                  <a:pt x="644575" y="17106"/>
                                </a:lnTo>
                                <a:lnTo>
                                  <a:pt x="646341" y="15379"/>
                                </a:lnTo>
                                <a:lnTo>
                                  <a:pt x="646341" y="4076"/>
                                </a:lnTo>
                                <a:lnTo>
                                  <a:pt x="642277" y="723"/>
                                </a:lnTo>
                                <a:lnTo>
                                  <a:pt x="642277" y="5448"/>
                                </a:lnTo>
                                <a:lnTo>
                                  <a:pt x="642277" y="15024"/>
                                </a:lnTo>
                                <a:lnTo>
                                  <a:pt x="639318" y="17106"/>
                                </a:lnTo>
                                <a:lnTo>
                                  <a:pt x="626338" y="17106"/>
                                </a:lnTo>
                                <a:lnTo>
                                  <a:pt x="626338" y="4076"/>
                                </a:lnTo>
                                <a:lnTo>
                                  <a:pt x="639165" y="4076"/>
                                </a:lnTo>
                                <a:lnTo>
                                  <a:pt x="642277" y="5448"/>
                                </a:lnTo>
                                <a:lnTo>
                                  <a:pt x="642277" y="723"/>
                                </a:lnTo>
                                <a:lnTo>
                                  <a:pt x="642023" y="508"/>
                                </a:lnTo>
                                <a:lnTo>
                                  <a:pt x="622261" y="508"/>
                                </a:lnTo>
                                <a:lnTo>
                                  <a:pt x="622261" y="37274"/>
                                </a:lnTo>
                                <a:lnTo>
                                  <a:pt x="626338" y="37274"/>
                                </a:lnTo>
                                <a:lnTo>
                                  <a:pt x="626338" y="20574"/>
                                </a:lnTo>
                                <a:lnTo>
                                  <a:pt x="634936" y="20574"/>
                                </a:lnTo>
                                <a:lnTo>
                                  <a:pt x="642378" y="37274"/>
                                </a:lnTo>
                                <a:lnTo>
                                  <a:pt x="646811" y="37274"/>
                                </a:lnTo>
                                <a:close/>
                              </a:path>
                              <a:path w="763270" h="38100">
                                <a:moveTo>
                                  <a:pt x="681139" y="26987"/>
                                </a:moveTo>
                                <a:lnTo>
                                  <a:pt x="677887" y="20358"/>
                                </a:lnTo>
                                <a:lnTo>
                                  <a:pt x="670763" y="16662"/>
                                </a:lnTo>
                                <a:lnTo>
                                  <a:pt x="663651" y="13690"/>
                                </a:lnTo>
                                <a:lnTo>
                                  <a:pt x="660463" y="9169"/>
                                </a:lnTo>
                                <a:lnTo>
                                  <a:pt x="660514" y="5499"/>
                                </a:lnTo>
                                <a:lnTo>
                                  <a:pt x="663067" y="3467"/>
                                </a:lnTo>
                                <a:lnTo>
                                  <a:pt x="672071" y="3467"/>
                                </a:lnTo>
                                <a:lnTo>
                                  <a:pt x="674979" y="6311"/>
                                </a:lnTo>
                                <a:lnTo>
                                  <a:pt x="675894" y="9880"/>
                                </a:lnTo>
                                <a:lnTo>
                                  <a:pt x="679564" y="9067"/>
                                </a:lnTo>
                                <a:lnTo>
                                  <a:pt x="677633" y="3009"/>
                                </a:lnTo>
                                <a:lnTo>
                                  <a:pt x="673150" y="0"/>
                                </a:lnTo>
                                <a:lnTo>
                                  <a:pt x="660819" y="0"/>
                                </a:lnTo>
                                <a:lnTo>
                                  <a:pt x="656399" y="4178"/>
                                </a:lnTo>
                                <a:lnTo>
                                  <a:pt x="656399" y="9474"/>
                                </a:lnTo>
                                <a:lnTo>
                                  <a:pt x="659625" y="15900"/>
                                </a:lnTo>
                                <a:lnTo>
                                  <a:pt x="666724" y="19431"/>
                                </a:lnTo>
                                <a:lnTo>
                                  <a:pt x="673823" y="22542"/>
                                </a:lnTo>
                                <a:lnTo>
                                  <a:pt x="677062" y="27698"/>
                                </a:lnTo>
                                <a:lnTo>
                                  <a:pt x="677062" y="31470"/>
                                </a:lnTo>
                                <a:lnTo>
                                  <a:pt x="674370" y="34315"/>
                                </a:lnTo>
                                <a:lnTo>
                                  <a:pt x="663575" y="34315"/>
                                </a:lnTo>
                                <a:lnTo>
                                  <a:pt x="660819" y="30759"/>
                                </a:lnTo>
                                <a:lnTo>
                                  <a:pt x="659345" y="26885"/>
                                </a:lnTo>
                                <a:lnTo>
                                  <a:pt x="655624" y="28206"/>
                                </a:lnTo>
                                <a:lnTo>
                                  <a:pt x="657567" y="32588"/>
                                </a:lnTo>
                                <a:lnTo>
                                  <a:pt x="660717" y="37782"/>
                                </a:lnTo>
                                <a:lnTo>
                                  <a:pt x="678141" y="37782"/>
                                </a:lnTo>
                                <a:lnTo>
                                  <a:pt x="681139" y="32334"/>
                                </a:lnTo>
                                <a:lnTo>
                                  <a:pt x="681139" y="26987"/>
                                </a:lnTo>
                                <a:close/>
                              </a:path>
                              <a:path w="763270" h="38100">
                                <a:moveTo>
                                  <a:pt x="696633" y="508"/>
                                </a:moveTo>
                                <a:lnTo>
                                  <a:pt x="692556" y="508"/>
                                </a:lnTo>
                                <a:lnTo>
                                  <a:pt x="692556" y="37274"/>
                                </a:lnTo>
                                <a:lnTo>
                                  <a:pt x="696633" y="37274"/>
                                </a:lnTo>
                                <a:lnTo>
                                  <a:pt x="696633" y="508"/>
                                </a:lnTo>
                                <a:close/>
                              </a:path>
                              <a:path w="763270" h="38100">
                                <a:moveTo>
                                  <a:pt x="732218" y="508"/>
                                </a:moveTo>
                                <a:lnTo>
                                  <a:pt x="706145" y="508"/>
                                </a:lnTo>
                                <a:lnTo>
                                  <a:pt x="706145" y="3975"/>
                                </a:lnTo>
                                <a:lnTo>
                                  <a:pt x="717143" y="3975"/>
                                </a:lnTo>
                                <a:lnTo>
                                  <a:pt x="717143" y="37274"/>
                                </a:lnTo>
                                <a:lnTo>
                                  <a:pt x="721220" y="37274"/>
                                </a:lnTo>
                                <a:lnTo>
                                  <a:pt x="721220" y="3975"/>
                                </a:lnTo>
                                <a:lnTo>
                                  <a:pt x="732218" y="3975"/>
                                </a:lnTo>
                                <a:lnTo>
                                  <a:pt x="732218" y="508"/>
                                </a:lnTo>
                                <a:close/>
                              </a:path>
                              <a:path w="763270" h="38100">
                                <a:moveTo>
                                  <a:pt x="762787" y="508"/>
                                </a:moveTo>
                                <a:lnTo>
                                  <a:pt x="758304" y="508"/>
                                </a:lnTo>
                                <a:lnTo>
                                  <a:pt x="749439" y="17360"/>
                                </a:lnTo>
                                <a:lnTo>
                                  <a:pt x="740587" y="508"/>
                                </a:lnTo>
                                <a:lnTo>
                                  <a:pt x="736104" y="508"/>
                                </a:lnTo>
                                <a:lnTo>
                                  <a:pt x="747407" y="21793"/>
                                </a:lnTo>
                                <a:lnTo>
                                  <a:pt x="747407" y="37274"/>
                                </a:lnTo>
                                <a:lnTo>
                                  <a:pt x="751484" y="37274"/>
                                </a:lnTo>
                                <a:lnTo>
                                  <a:pt x="751484" y="21793"/>
                                </a:lnTo>
                                <a:lnTo>
                                  <a:pt x="762787" y="508"/>
                                </a:lnTo>
                                <a:close/>
                              </a:path>
                            </a:pathLst>
                          </a:custGeom>
                          <a:solidFill>
                            <a:srgbClr val="231F20"/>
                          </a:solidFill>
                        </wps:spPr>
                        <wps:bodyPr wrap="square" lIns="0" tIns="0" rIns="0" bIns="0" rtlCol="0">
                          <a:prstTxWarp prst="textNoShape">
                            <a:avLst/>
                          </a:prstTxWarp>
                          <a:noAutofit/>
                        </wps:bodyPr>
                      </wps:wsp>
                      <pic:pic>
                        <pic:nvPicPr>
                          <pic:cNvPr id="992" name="Image 992"/>
                          <pic:cNvPicPr/>
                        </pic:nvPicPr>
                        <pic:blipFill>
                          <a:blip r:embed="rId451" cstate="print"/>
                          <a:stretch>
                            <a:fillRect/>
                          </a:stretch>
                        </pic:blipFill>
                        <pic:spPr>
                          <a:xfrm>
                            <a:off x="1046" y="0"/>
                            <a:ext cx="882804" cy="238847"/>
                          </a:xfrm>
                          <a:prstGeom prst="rect">
                            <a:avLst/>
                          </a:prstGeom>
                        </pic:spPr>
                      </pic:pic>
                      <wps:wsp>
                        <wps:cNvPr id="993" name="Graphic 993"/>
                        <wps:cNvSpPr/>
                        <wps:spPr>
                          <a:xfrm>
                            <a:off x="1638" y="281928"/>
                            <a:ext cx="882015" cy="1270"/>
                          </a:xfrm>
                          <a:custGeom>
                            <a:avLst/>
                            <a:gdLst/>
                            <a:ahLst/>
                            <a:cxnLst/>
                            <a:rect l="l" t="t" r="r" b="b"/>
                            <a:pathLst>
                              <a:path w="882015" h="635">
                                <a:moveTo>
                                  <a:pt x="881837" y="0"/>
                                </a:moveTo>
                                <a:lnTo>
                                  <a:pt x="0" y="406"/>
                                </a:lnTo>
                              </a:path>
                            </a:pathLst>
                          </a:custGeom>
                          <a:solidFill>
                            <a:srgbClr val="231F20"/>
                          </a:solidFill>
                        </wps:spPr>
                        <wps:bodyPr wrap="square" lIns="0" tIns="0" rIns="0" bIns="0" rtlCol="0">
                          <a:prstTxWarp prst="textNoShape">
                            <a:avLst/>
                          </a:prstTxWarp>
                          <a:noAutofit/>
                        </wps:bodyPr>
                      </wps:wsp>
                      <wps:wsp>
                        <wps:cNvPr id="994" name="Graphic 994"/>
                        <wps:cNvSpPr/>
                        <wps:spPr>
                          <a:xfrm>
                            <a:off x="1638" y="281928"/>
                            <a:ext cx="882015" cy="1270"/>
                          </a:xfrm>
                          <a:custGeom>
                            <a:avLst/>
                            <a:gdLst/>
                            <a:ahLst/>
                            <a:cxnLst/>
                            <a:rect l="l" t="t" r="r" b="b"/>
                            <a:pathLst>
                              <a:path w="882015" h="635">
                                <a:moveTo>
                                  <a:pt x="0" y="406"/>
                                </a:moveTo>
                                <a:lnTo>
                                  <a:pt x="881837" y="0"/>
                                </a:lnTo>
                              </a:path>
                            </a:pathLst>
                          </a:custGeom>
                          <a:ln w="3276">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9174pt;margin-top:6.868366pt;width:69.7pt;height:31.65pt;mso-position-horizontal-relative:page;mso-position-vertical-relative:paragraph;z-index:-15562240;mso-wrap-distance-left:0;mso-wrap-distance-right:0" id="docshapegroup722" coordorigin="478,137" coordsize="1394,633">
                <v:shape style="position:absolute;left:480;top:642;width:108;height:128" type="#_x0000_t75" id="docshape723" stroked="false">
                  <v:imagedata r:id="rId450" o:title=""/>
                </v:shape>
                <v:shape style="position:absolute;left:667;top:679;width:1202;height:60" id="docshape724" coordorigin="667,679" coordsize="1202,60" path="m712,738l707,720,705,715,699,693,699,715,681,715,689,685,690,685,699,715,699,693,696,685,695,680,685,680,667,738,674,738,680,720,700,720,706,738,712,738xm753,680l712,680,712,686,729,686,729,738,736,738,736,686,753,686,753,680xm829,722l824,712,813,706,802,701,797,694,797,688,801,685,815,685,820,689,821,695,827,694,824,684,817,679,797,679,790,686,790,694,796,705,807,710,818,715,823,723,823,729,819,734,802,734,797,728,795,722,789,724,792,731,797,739,825,739,829,730,829,722xm880,680l839,680,839,686,856,686,856,738,863,738,863,686,880,686,880,680xm934,690l930,685,928,682,928,693,928,726,922,734,901,734,895,726,895,693,901,685,922,685,928,693,928,682,926,680,897,680,889,690,889,729,897,739,926,739,930,734,934,729,934,690xm991,680l985,680,985,725,985,725,959,680,950,680,950,738,956,738,956,687,956,687,985,738,991,738,991,680xm1046,680l1039,680,1025,707,1011,680,1004,680,1022,714,1022,738,1028,738,1028,714,1046,680xm1125,715l1121,711,1121,710,1119,709,1119,715,1119,730,1114,733,1093,733,1093,711,1113,711,1119,715,1119,709,1114,708,1121,705,1121,705,1124,701,1124,687,1123,686,1118,680,1117,680,1117,689,1117,700,1114,705,1093,705,1093,686,1114,686,1117,689,1117,680,1086,680,1086,738,1120,738,1124,733,1125,731,1125,715xm1181,738l1169,712,1169,711,1175,708,1177,706,1180,704,1180,686,1174,681,1174,688,1174,703,1169,706,1149,706,1149,686,1169,686,1174,688,1174,681,1173,680,1142,680,1142,738,1149,738,1149,712,1162,712,1174,738,1181,738xm1240,690l1236,685,1234,682,1234,693,1234,726,1228,734,1207,734,1201,726,1201,693,1207,685,1228,685,1234,693,1234,682,1232,680,1203,680,1195,690,1195,729,1203,739,1232,739,1236,734,1240,729,1240,690xm1297,690l1293,685,1290,682,1290,693,1290,726,1284,734,1264,734,1258,726,1258,693,1264,685,1284,685,1290,693,1290,682,1288,680,1260,680,1251,690,1251,729,1260,739,1288,739,1293,734,1297,729,1297,690xm1353,738l1333,702,1351,680,1344,680,1320,710,1320,710,1320,680,1313,680,1313,738,1320,738,1320,719,1329,707,1346,738,1353,738xm1437,680l1431,680,1431,728,1426,734,1408,734,1403,728,1403,680,1397,680,1397,732,1405,739,1429,739,1437,732,1437,680xm1498,680l1492,680,1492,725,1492,725,1467,680,1458,680,1458,738,1463,738,1463,687,1463,687,1493,738,1498,738,1498,680xm1526,680l1520,680,1520,738,1526,738,1526,680xm1583,680l1576,680,1562,728,1562,728,1547,680,1541,680,1559,738,1565,738,1583,680xm1632,733l1602,733,1602,711,1622,711,1622,705,1602,705,1602,686,1631,686,1631,680,1596,680,1596,738,1632,738,1632,733xm1686,738l1674,712,1674,711,1680,708,1682,706,1685,704,1685,686,1679,681,1679,688,1679,703,1674,706,1654,706,1654,686,1674,686,1679,688,1679,681,1678,680,1647,680,1647,738,1654,738,1654,712,1667,712,1679,738,1686,738xm1740,722l1735,712,1724,706,1712,701,1707,694,1708,688,1712,685,1726,685,1730,689,1732,695,1738,694,1734,684,1727,679,1708,679,1701,686,1701,694,1706,705,1717,710,1728,715,1734,723,1734,729,1729,734,1712,734,1708,728,1706,722,1700,724,1703,731,1708,739,1735,739,1740,730,1740,722xm1764,680l1758,680,1758,738,1764,738,1764,680xm1820,680l1779,680,1779,686,1797,686,1797,738,1803,738,1803,686,1820,686,1820,680xm1869,680l1862,680,1848,707,1834,680,1827,680,1844,714,1844,738,1851,738,1851,714,1869,680xe" filled="true" fillcolor="#231f20" stroked="false">
                  <v:path arrowok="t"/>
                  <v:fill type="solid"/>
                </v:shape>
                <v:shape style="position:absolute;left:480;top:137;width:1391;height:377" type="#_x0000_t75" id="docshape725" stroked="false">
                  <v:imagedata r:id="rId451" o:title=""/>
                </v:shape>
                <v:shape style="position:absolute;left:480;top:581;width:1389;height:2" id="docshape726" coordorigin="481,581" coordsize="1389,1" path="m1870,581l481,582e" filled="true" fillcolor="#231f20" stroked="false">
                  <v:path arrowok="t"/>
                  <v:fill type="solid"/>
                </v:shape>
                <v:line style="position:absolute" from="481,582" to="1870,581" stroked="true" strokeweight=".258pt" strokecolor="#231f20">
                  <v:stroke dashstyle="solid"/>
                </v:line>
                <w10:wrap type="topAndBottom"/>
              </v:group>
            </w:pict>
          </mc:Fallback>
        </mc:AlternateContent>
      </w:r>
      <w:r>
        <w:rPr>
          <w:sz w:val="9"/>
        </w:rPr>
        <w:drawing>
          <wp:anchor distT="0" distB="0" distL="0" distR="0" allowOverlap="1" layoutInCell="1" locked="0" behindDoc="1" simplePos="0" relativeHeight="487754752">
            <wp:simplePos x="0" y="0"/>
            <wp:positionH relativeFrom="page">
              <wp:posOffset>1252410</wp:posOffset>
            </wp:positionH>
            <wp:positionV relativeFrom="paragraph">
              <wp:posOffset>338307</wp:posOffset>
            </wp:positionV>
            <wp:extent cx="999375" cy="156495"/>
            <wp:effectExtent l="0" t="0" r="0" b="0"/>
            <wp:wrapTopAndBottom/>
            <wp:docPr id="995" name="Image 995"/>
            <wp:cNvGraphicFramePr>
              <a:graphicFrameLocks/>
            </wp:cNvGraphicFramePr>
            <a:graphic>
              <a:graphicData uri="http://schemas.openxmlformats.org/drawingml/2006/picture">
                <pic:pic>
                  <pic:nvPicPr>
                    <pic:cNvPr id="995" name="Image 995"/>
                    <pic:cNvPicPr/>
                  </pic:nvPicPr>
                  <pic:blipFill>
                    <a:blip r:embed="rId452" cstate="print"/>
                    <a:stretch>
                      <a:fillRect/>
                    </a:stretch>
                  </pic:blipFill>
                  <pic:spPr>
                    <a:xfrm>
                      <a:off x="0" y="0"/>
                      <a:ext cx="999375" cy="156495"/>
                    </a:xfrm>
                    <a:prstGeom prst="rect">
                      <a:avLst/>
                    </a:prstGeom>
                  </pic:spPr>
                </pic:pic>
              </a:graphicData>
            </a:graphic>
          </wp:anchor>
        </w:drawing>
      </w:r>
      <w:r>
        <w:rPr>
          <w:sz w:val="9"/>
        </w:rPr>
        <mc:AlternateContent>
          <mc:Choice Requires="wps">
            <w:drawing>
              <wp:anchor distT="0" distB="0" distL="0" distR="0" allowOverlap="1" layoutInCell="1" locked="0" behindDoc="1" simplePos="0" relativeHeight="487755264">
                <wp:simplePos x="0" y="0"/>
                <wp:positionH relativeFrom="page">
                  <wp:posOffset>304800</wp:posOffset>
                </wp:positionH>
                <wp:positionV relativeFrom="paragraph">
                  <wp:posOffset>768761</wp:posOffset>
                </wp:positionV>
                <wp:extent cx="4703445" cy="1270"/>
                <wp:effectExtent l="0" t="0" r="0" b="0"/>
                <wp:wrapTopAndBottom/>
                <wp:docPr id="996" name="Graphic 996"/>
                <wp:cNvGraphicFramePr>
                  <a:graphicFrameLocks/>
                </wp:cNvGraphicFramePr>
                <a:graphic>
                  <a:graphicData uri="http://schemas.microsoft.com/office/word/2010/wordprocessingShape">
                    <wps:wsp>
                      <wps:cNvPr id="996" name="Graphic 996"/>
                      <wps:cNvSpPr/>
                      <wps:spPr>
                        <a:xfrm>
                          <a:off x="0" y="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shape style="position:absolute;margin-left:24pt;margin-top:60.532364pt;width:370.35pt;height:.1pt;mso-position-horizontal-relative:page;mso-position-vertical-relative:paragraph;z-index:-15561216;mso-wrap-distance-left:0;mso-wrap-distance-right:0" id="docshape727" coordorigin="480,1211" coordsize="7407,0" path="m480,1211l7887,1211e" filled="false" stroked="true" strokeweight="1pt" strokecolor="#cdccca">
                <v:path arrowok="t"/>
                <v:stroke dashstyle="solid"/>
                <w10:wrap type="topAndBottom"/>
              </v:shape>
            </w:pict>
          </mc:Fallback>
        </mc:AlternateContent>
      </w:r>
    </w:p>
    <w:p>
      <w:pPr>
        <w:pStyle w:val="BodyText"/>
        <w:spacing w:before="163"/>
      </w:pPr>
    </w:p>
    <w:p>
      <w:pPr>
        <w:pStyle w:val="BodyText"/>
        <w:spacing w:before="228"/>
        <w:rPr>
          <w:sz w:val="24"/>
        </w:rPr>
      </w:pPr>
    </w:p>
    <w:p>
      <w:pPr>
        <w:pStyle w:val="Heading4"/>
        <w:spacing w:before="1"/>
      </w:pPr>
      <w:bookmarkStart w:name="_TOC_250034" w:id="34"/>
      <w:r>
        <w:rPr>
          <w:color w:val="231F20"/>
        </w:rPr>
        <w:t>Catalytic</w:t>
      </w:r>
      <w:r>
        <w:rPr>
          <w:color w:val="231F20"/>
          <w:spacing w:val="-8"/>
        </w:rPr>
        <w:t> </w:t>
      </w:r>
      <w:r>
        <w:rPr>
          <w:color w:val="231F20"/>
        </w:rPr>
        <w:t>Activity</w:t>
      </w:r>
      <w:r>
        <w:rPr>
          <w:color w:val="231F20"/>
          <w:spacing w:val="-8"/>
        </w:rPr>
        <w:t> </w:t>
      </w:r>
      <w:r>
        <w:rPr>
          <w:color w:val="231F20"/>
        </w:rPr>
        <w:t>of</w:t>
      </w:r>
      <w:r>
        <w:rPr>
          <w:color w:val="231F20"/>
          <w:spacing w:val="-8"/>
        </w:rPr>
        <w:t> </w:t>
      </w:r>
      <w:r>
        <w:rPr>
          <w:color w:val="231F20"/>
        </w:rPr>
        <w:t>Cu/CHA</w:t>
      </w:r>
      <w:r>
        <w:rPr>
          <w:color w:val="231F20"/>
          <w:spacing w:val="-8"/>
        </w:rPr>
        <w:t> </w:t>
      </w:r>
      <w:r>
        <w:rPr>
          <w:color w:val="231F20"/>
        </w:rPr>
        <w:t>on</w:t>
      </w:r>
      <w:r>
        <w:rPr>
          <w:color w:val="231F20"/>
          <w:spacing w:val="-8"/>
        </w:rPr>
        <w:t> </w:t>
      </w:r>
      <w:r>
        <w:rPr>
          <w:color w:val="231F20"/>
        </w:rPr>
        <w:t>the</w:t>
      </w:r>
      <w:r>
        <w:rPr>
          <w:color w:val="231F20"/>
          <w:spacing w:val="-8"/>
        </w:rPr>
        <w:t> </w:t>
      </w:r>
      <w:r>
        <w:rPr>
          <w:color w:val="231F20"/>
        </w:rPr>
        <w:t>NH3-SCR</w:t>
      </w:r>
      <w:r>
        <w:rPr>
          <w:color w:val="231F20"/>
          <w:spacing w:val="-8"/>
        </w:rPr>
        <w:t> </w:t>
      </w:r>
      <w:bookmarkEnd w:id="34"/>
      <w:r>
        <w:rPr>
          <w:color w:val="231F20"/>
          <w:spacing w:val="-2"/>
        </w:rPr>
        <w:t>Reaction</w:t>
      </w:r>
    </w:p>
    <w:p>
      <w:pPr>
        <w:pStyle w:val="BodyText"/>
        <w:spacing w:before="16"/>
        <w:rPr>
          <w:rFonts w:ascii="Trebuchet MS"/>
          <w:b/>
          <w:sz w:val="24"/>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Tae</w:t>
      </w:r>
      <w:r>
        <w:rPr>
          <w:rFonts w:ascii="Bookman Old Style"/>
          <w:b w:val="0"/>
          <w:color w:val="231F20"/>
          <w:spacing w:val="-14"/>
        </w:rPr>
        <w:t> </w:t>
      </w:r>
      <w:r>
        <w:rPr>
          <w:rFonts w:ascii="Bookman Old Style"/>
          <w:b w:val="0"/>
          <w:color w:val="231F20"/>
          <w:spacing w:val="-2"/>
        </w:rPr>
        <w:t>Jin</w:t>
      </w:r>
      <w:r>
        <w:rPr>
          <w:rFonts w:ascii="Bookman Old Style"/>
          <w:b w:val="0"/>
          <w:color w:val="231F20"/>
          <w:spacing w:val="-14"/>
        </w:rPr>
        <w:t> </w:t>
      </w:r>
      <w:r>
        <w:rPr>
          <w:rFonts w:ascii="Bookman Old Style"/>
          <w:b w:val="0"/>
          <w:color w:val="231F20"/>
          <w:spacing w:val="-2"/>
        </w:rPr>
        <w:t>Kim,</w:t>
      </w:r>
      <w:r>
        <w:rPr>
          <w:rFonts w:ascii="Bookman Old Style"/>
          <w:b w:val="0"/>
          <w:color w:val="231F20"/>
          <w:spacing w:val="-14"/>
        </w:rPr>
        <w:t> </w:t>
      </w:r>
      <w:r>
        <w:rPr>
          <w:rFonts w:ascii="Bookman Old Style"/>
          <w:b w:val="0"/>
          <w:color w:val="231F20"/>
          <w:spacing w:val="-5"/>
        </w:rPr>
        <w:t>SBU</w:t>
      </w:r>
    </w:p>
    <w:p>
      <w:pPr>
        <w:pStyle w:val="BodyText"/>
        <w:spacing w:before="45"/>
        <w:rPr>
          <w:rFonts w:ascii="Bookman Old Style"/>
          <w:b w:val="0"/>
        </w:rPr>
      </w:pPr>
    </w:p>
    <w:p>
      <w:pPr>
        <w:pStyle w:val="BodyText"/>
        <w:spacing w:after="0"/>
        <w:rPr>
          <w:rFonts w:ascii="Bookman Old Style"/>
          <w:b w:val="0"/>
        </w:rPr>
        <w:sectPr>
          <w:pgSz w:w="12240" w:h="15840"/>
          <w:pgMar w:header="480" w:footer="1131" w:top="800" w:bottom="1360" w:left="0" w:right="0"/>
        </w:sectPr>
      </w:pPr>
    </w:p>
    <w:p>
      <w:pPr>
        <w:pStyle w:val="BodyText"/>
        <w:spacing w:line="184" w:lineRule="auto" w:before="87"/>
        <w:ind w:left="479"/>
      </w:pPr>
      <w:r>
        <w:rPr>
          <w:color w:val="231F20"/>
          <w:w w:val="105"/>
        </w:rPr>
        <w:t>NOx is the common term for mono-nitrogen</w:t>
      </w:r>
      <w:r>
        <w:rPr>
          <w:color w:val="231F20"/>
          <w:spacing w:val="-5"/>
          <w:w w:val="105"/>
        </w:rPr>
        <w:t> </w:t>
      </w:r>
      <w:r>
        <w:rPr>
          <w:color w:val="231F20"/>
          <w:w w:val="105"/>
        </w:rPr>
        <w:t>oxides</w:t>
      </w:r>
      <w:r>
        <w:rPr>
          <w:color w:val="231F20"/>
          <w:spacing w:val="-5"/>
          <w:w w:val="105"/>
        </w:rPr>
        <w:t> </w:t>
      </w:r>
      <w:r>
        <w:rPr>
          <w:color w:val="231F20"/>
          <w:w w:val="105"/>
        </w:rPr>
        <w:t>(NO</w:t>
      </w:r>
      <w:r>
        <w:rPr>
          <w:color w:val="231F20"/>
          <w:spacing w:val="-5"/>
          <w:w w:val="105"/>
        </w:rPr>
        <w:t> </w:t>
      </w:r>
      <w:r>
        <w:rPr>
          <w:color w:val="231F20"/>
          <w:w w:val="105"/>
        </w:rPr>
        <w:t>and</w:t>
      </w:r>
      <w:r>
        <w:rPr>
          <w:color w:val="231F20"/>
          <w:spacing w:val="-5"/>
          <w:w w:val="105"/>
        </w:rPr>
        <w:t> </w:t>
      </w:r>
      <w:r>
        <w:rPr>
          <w:color w:val="231F20"/>
          <w:w w:val="105"/>
        </w:rPr>
        <w:t>NO</w:t>
      </w:r>
      <w:r>
        <w:rPr>
          <w:color w:val="231F20"/>
          <w:w w:val="105"/>
          <w:position w:val="-6"/>
          <w:sz w:val="11"/>
        </w:rPr>
        <w:t>2</w:t>
      </w:r>
      <w:r>
        <w:rPr>
          <w:color w:val="231F20"/>
          <w:w w:val="105"/>
        </w:rPr>
        <w:t>),</w:t>
      </w:r>
      <w:r>
        <w:rPr>
          <w:color w:val="231F20"/>
          <w:spacing w:val="-5"/>
          <w:w w:val="105"/>
        </w:rPr>
        <w:t> </w:t>
      </w:r>
      <w:r>
        <w:rPr>
          <w:color w:val="231F20"/>
          <w:w w:val="105"/>
        </w:rPr>
        <w:t>which</w:t>
      </w:r>
      <w:r>
        <w:rPr>
          <w:color w:val="231F20"/>
          <w:spacing w:val="-5"/>
          <w:w w:val="105"/>
        </w:rPr>
        <w:t> </w:t>
      </w:r>
      <w:r>
        <w:rPr>
          <w:color w:val="231F20"/>
          <w:w w:val="105"/>
        </w:rPr>
        <w:t>are </w:t>
      </w:r>
      <w:r>
        <w:rPr>
          <w:color w:val="231F20"/>
          <w:spacing w:val="-2"/>
          <w:w w:val="105"/>
        </w:rPr>
        <w:t>exhausted</w:t>
      </w:r>
      <w:r>
        <w:rPr>
          <w:color w:val="231F20"/>
          <w:spacing w:val="-9"/>
          <w:w w:val="105"/>
        </w:rPr>
        <w:t> </w:t>
      </w:r>
      <w:r>
        <w:rPr>
          <w:color w:val="231F20"/>
          <w:spacing w:val="-2"/>
          <w:w w:val="105"/>
        </w:rPr>
        <w:t>from</w:t>
      </w:r>
      <w:r>
        <w:rPr>
          <w:color w:val="231F20"/>
          <w:spacing w:val="-9"/>
          <w:w w:val="105"/>
        </w:rPr>
        <w:t> </w:t>
      </w:r>
      <w:r>
        <w:rPr>
          <w:color w:val="231F20"/>
          <w:spacing w:val="-2"/>
          <w:w w:val="105"/>
        </w:rPr>
        <w:t>automobiles</w:t>
      </w:r>
      <w:r>
        <w:rPr>
          <w:color w:val="231F20"/>
          <w:spacing w:val="-9"/>
          <w:w w:val="105"/>
        </w:rPr>
        <w:t> </w:t>
      </w:r>
      <w:r>
        <w:rPr>
          <w:color w:val="231F20"/>
          <w:spacing w:val="-2"/>
          <w:w w:val="105"/>
        </w:rPr>
        <w:t>and</w:t>
      </w:r>
      <w:r>
        <w:rPr>
          <w:color w:val="231F20"/>
          <w:spacing w:val="-9"/>
          <w:w w:val="105"/>
        </w:rPr>
        <w:t> </w:t>
      </w:r>
      <w:r>
        <w:rPr>
          <w:color w:val="231F20"/>
          <w:spacing w:val="-2"/>
          <w:w w:val="105"/>
        </w:rPr>
        <w:t>station-</w:t>
      </w:r>
      <w:r>
        <w:rPr>
          <w:color w:val="231F20"/>
          <w:w w:val="105"/>
        </w:rPr>
        <w:t>ary sources during combustion (fossil</w:t>
      </w:r>
    </w:p>
    <w:p>
      <w:pPr>
        <w:pStyle w:val="BodyText"/>
        <w:spacing w:line="196" w:lineRule="auto"/>
        <w:ind w:left="479" w:right="33"/>
      </w:pPr>
      <w:r>
        <w:rPr>
          <w:color w:val="231F20"/>
        </w:rPr>
        <w:t>fuels in vehicles’ engines or coal in electric power</w:t>
      </w:r>
      <w:r>
        <w:rPr>
          <w:color w:val="231F20"/>
          <w:spacing w:val="19"/>
        </w:rPr>
        <w:t> </w:t>
      </w:r>
      <w:r>
        <w:rPr>
          <w:color w:val="231F20"/>
        </w:rPr>
        <w:t>plants).</w:t>
      </w:r>
      <w:r>
        <w:rPr>
          <w:color w:val="231F20"/>
          <w:spacing w:val="19"/>
        </w:rPr>
        <w:t> </w:t>
      </w:r>
      <w:r>
        <w:rPr>
          <w:color w:val="231F20"/>
        </w:rPr>
        <w:t>Recently,</w:t>
      </w:r>
      <w:r>
        <w:rPr>
          <w:color w:val="231F20"/>
          <w:spacing w:val="19"/>
        </w:rPr>
        <w:t> </w:t>
      </w:r>
      <w:r>
        <w:rPr>
          <w:color w:val="231F20"/>
        </w:rPr>
        <w:t>Cu</w:t>
      </w:r>
      <w:r>
        <w:rPr>
          <w:color w:val="231F20"/>
          <w:spacing w:val="19"/>
        </w:rPr>
        <w:t> </w:t>
      </w:r>
      <w:r>
        <w:rPr>
          <w:color w:val="231F20"/>
        </w:rPr>
        <w:t>based</w:t>
      </w:r>
      <w:r>
        <w:rPr>
          <w:color w:val="231F20"/>
          <w:spacing w:val="80"/>
          <w:w w:val="150"/>
        </w:rPr>
        <w:t> </w:t>
      </w:r>
      <w:r>
        <w:rPr>
          <w:color w:val="231F20"/>
        </w:rPr>
        <w:t>zeo-lite especially Chabazite, CHA (Cu-CHA)</w:t>
      </w:r>
      <w:r>
        <w:rPr>
          <w:color w:val="231F20"/>
          <w:spacing w:val="80"/>
        </w:rPr>
        <w:t> </w:t>
      </w:r>
      <w:r>
        <w:rPr>
          <w:color w:val="231F20"/>
        </w:rPr>
        <w:t>has been selected for selective catalytic reduction (SCR) applications because it showed</w:t>
      </w:r>
      <w:r>
        <w:rPr>
          <w:color w:val="231F20"/>
          <w:spacing w:val="-4"/>
        </w:rPr>
        <w:t> </w:t>
      </w:r>
      <w:r>
        <w:rPr>
          <w:color w:val="231F20"/>
        </w:rPr>
        <w:t>exceptional</w:t>
      </w:r>
      <w:r>
        <w:rPr>
          <w:color w:val="231F20"/>
          <w:spacing w:val="-4"/>
        </w:rPr>
        <w:t> </w:t>
      </w:r>
      <w:r>
        <w:rPr>
          <w:color w:val="231F20"/>
        </w:rPr>
        <w:t>hydrothermal</w:t>
      </w:r>
      <w:r>
        <w:rPr>
          <w:color w:val="231F20"/>
          <w:spacing w:val="-4"/>
        </w:rPr>
        <w:t> </w:t>
      </w:r>
      <w:r>
        <w:rPr>
          <w:color w:val="231F20"/>
        </w:rPr>
        <w:t>stability in addition to the higher NO reduction activity.</w:t>
      </w:r>
      <w:r>
        <w:rPr>
          <w:color w:val="231F20"/>
          <w:spacing w:val="5"/>
        </w:rPr>
        <w:t> </w:t>
      </w:r>
      <w:r>
        <w:rPr>
          <w:color w:val="231F20"/>
        </w:rPr>
        <w:t>In</w:t>
      </w:r>
      <w:r>
        <w:rPr>
          <w:color w:val="231F20"/>
          <w:spacing w:val="6"/>
        </w:rPr>
        <w:t> </w:t>
      </w:r>
      <w:r>
        <w:rPr>
          <w:color w:val="231F20"/>
        </w:rPr>
        <w:t>this</w:t>
      </w:r>
      <w:r>
        <w:rPr>
          <w:color w:val="231F20"/>
          <w:spacing w:val="6"/>
        </w:rPr>
        <w:t> </w:t>
      </w:r>
      <w:r>
        <w:rPr>
          <w:color w:val="231F20"/>
        </w:rPr>
        <w:t>research,</w:t>
      </w:r>
      <w:r>
        <w:rPr>
          <w:color w:val="231F20"/>
          <w:spacing w:val="6"/>
        </w:rPr>
        <w:t> </w:t>
      </w:r>
      <w:r>
        <w:rPr>
          <w:color w:val="231F20"/>
        </w:rPr>
        <w:t>Cu/CHA</w:t>
      </w:r>
      <w:r>
        <w:rPr>
          <w:color w:val="231F20"/>
          <w:spacing w:val="5"/>
        </w:rPr>
        <w:t> </w:t>
      </w:r>
      <w:r>
        <w:rPr>
          <w:color w:val="231F20"/>
          <w:spacing w:val="-2"/>
        </w:rPr>
        <w:t>catalysts</w:t>
      </w:r>
    </w:p>
    <w:p>
      <w:pPr>
        <w:pStyle w:val="BodyText"/>
        <w:spacing w:line="196" w:lineRule="auto"/>
        <w:ind w:left="479"/>
      </w:pPr>
      <w:r>
        <w:rPr>
          <w:color w:val="231F20"/>
        </w:rPr>
        <w:t>with various Cu loadings </w:t>
      </w:r>
      <w:r>
        <w:rPr>
          <w:color w:val="231F20"/>
        </w:rPr>
        <w:t>(0.5wt%~6.0wt%) </w:t>
      </w:r>
      <w:r>
        <w:rPr>
          <w:color w:val="231F20"/>
          <w:w w:val="105"/>
        </w:rPr>
        <w:t>were synthesized via incipient wetness </w:t>
      </w:r>
      <w:r>
        <w:rPr>
          <w:color w:val="231F20"/>
          <w:spacing w:val="-2"/>
          <w:w w:val="105"/>
        </w:rPr>
        <w:t>impregnation</w:t>
      </w:r>
      <w:r>
        <w:rPr>
          <w:color w:val="231F20"/>
          <w:spacing w:val="-9"/>
          <w:w w:val="105"/>
        </w:rPr>
        <w:t> </w:t>
      </w:r>
      <w:r>
        <w:rPr>
          <w:color w:val="231F20"/>
          <w:spacing w:val="-2"/>
          <w:w w:val="105"/>
        </w:rPr>
        <w:t>and</w:t>
      </w:r>
      <w:r>
        <w:rPr>
          <w:color w:val="231F20"/>
          <w:spacing w:val="-9"/>
          <w:w w:val="105"/>
        </w:rPr>
        <w:t> </w:t>
      </w:r>
      <w:r>
        <w:rPr>
          <w:color w:val="231F20"/>
          <w:spacing w:val="-2"/>
          <w:w w:val="105"/>
        </w:rPr>
        <w:t>were</w:t>
      </w:r>
      <w:r>
        <w:rPr>
          <w:color w:val="231F20"/>
          <w:spacing w:val="-9"/>
          <w:w w:val="105"/>
        </w:rPr>
        <w:t> </w:t>
      </w:r>
      <w:r>
        <w:rPr>
          <w:color w:val="231F20"/>
          <w:spacing w:val="-2"/>
          <w:w w:val="105"/>
        </w:rPr>
        <w:t>applied</w:t>
      </w:r>
      <w:r>
        <w:rPr>
          <w:color w:val="231F20"/>
          <w:spacing w:val="-9"/>
          <w:w w:val="105"/>
        </w:rPr>
        <w:t> </w:t>
      </w:r>
      <w:r>
        <w:rPr>
          <w:color w:val="231F20"/>
          <w:spacing w:val="-2"/>
          <w:w w:val="105"/>
        </w:rPr>
        <w:t>to</w:t>
      </w:r>
      <w:r>
        <w:rPr>
          <w:color w:val="231F20"/>
          <w:spacing w:val="-9"/>
          <w:w w:val="105"/>
        </w:rPr>
        <w:t> </w:t>
      </w:r>
      <w:r>
        <w:rPr>
          <w:color w:val="231F20"/>
          <w:spacing w:val="-2"/>
          <w:w w:val="105"/>
        </w:rPr>
        <w:t>the</w:t>
      </w:r>
      <w:r>
        <w:rPr>
          <w:color w:val="231F20"/>
          <w:spacing w:val="-9"/>
          <w:w w:val="105"/>
        </w:rPr>
        <w:t> </w:t>
      </w:r>
      <w:r>
        <w:rPr>
          <w:color w:val="231F20"/>
          <w:spacing w:val="-2"/>
          <w:w w:val="105"/>
        </w:rPr>
        <w:t>SCR </w:t>
      </w:r>
      <w:r>
        <w:rPr>
          <w:color w:val="231F20"/>
        </w:rPr>
        <w:t>of</w:t>
      </w:r>
      <w:r>
        <w:rPr>
          <w:color w:val="231F20"/>
          <w:spacing w:val="4"/>
        </w:rPr>
        <w:t> </w:t>
      </w:r>
      <w:r>
        <w:rPr>
          <w:color w:val="231F20"/>
        </w:rPr>
        <w:t>NO</w:t>
      </w:r>
      <w:r>
        <w:rPr>
          <w:color w:val="231F20"/>
          <w:spacing w:val="4"/>
        </w:rPr>
        <w:t> </w:t>
      </w:r>
      <w:r>
        <w:rPr>
          <w:color w:val="231F20"/>
        </w:rPr>
        <w:t>with</w:t>
      </w:r>
      <w:r>
        <w:rPr>
          <w:color w:val="231F20"/>
          <w:spacing w:val="4"/>
        </w:rPr>
        <w:t> </w:t>
      </w:r>
      <w:r>
        <w:rPr>
          <w:color w:val="231F20"/>
        </w:rPr>
        <w:t>NH</w:t>
      </w:r>
      <w:r>
        <w:rPr>
          <w:color w:val="231F20"/>
          <w:position w:val="-6"/>
          <w:sz w:val="11"/>
        </w:rPr>
        <w:t>3</w:t>
      </w:r>
      <w:r>
        <w:rPr>
          <w:color w:val="231F20"/>
          <w:spacing w:val="26"/>
          <w:position w:val="-6"/>
          <w:sz w:val="11"/>
        </w:rPr>
        <w:t> </w:t>
      </w:r>
      <w:r>
        <w:rPr>
          <w:color w:val="231F20"/>
        </w:rPr>
        <w:t>and</w:t>
      </w:r>
      <w:r>
        <w:rPr>
          <w:color w:val="231F20"/>
          <w:spacing w:val="4"/>
        </w:rPr>
        <w:t> </w:t>
      </w:r>
      <w:r>
        <w:rPr>
          <w:color w:val="231F20"/>
        </w:rPr>
        <w:t>NO</w:t>
      </w:r>
      <w:r>
        <w:rPr>
          <w:color w:val="231F20"/>
          <w:spacing w:val="4"/>
        </w:rPr>
        <w:t> </w:t>
      </w:r>
      <w:r>
        <w:rPr>
          <w:color w:val="231F20"/>
        </w:rPr>
        <w:t>oxidation</w:t>
      </w:r>
      <w:r>
        <w:rPr>
          <w:color w:val="231F20"/>
          <w:spacing w:val="4"/>
        </w:rPr>
        <w:t> </w:t>
      </w:r>
      <w:r>
        <w:rPr>
          <w:color w:val="231F20"/>
          <w:spacing w:val="-2"/>
        </w:rPr>
        <w:t>reaction.</w:t>
      </w:r>
    </w:p>
    <w:p>
      <w:pPr>
        <w:pStyle w:val="BodyText"/>
        <w:spacing w:line="129" w:lineRule="auto"/>
        <w:ind w:left="479"/>
      </w:pPr>
      <w:r>
        <w:rPr>
          <w:color w:val="231F20"/>
          <w:spacing w:val="-2"/>
          <w:w w:val="105"/>
        </w:rPr>
        <w:t>XRD</w:t>
      </w:r>
      <w:r>
        <w:rPr>
          <w:color w:val="231F20"/>
          <w:spacing w:val="-4"/>
          <w:w w:val="105"/>
        </w:rPr>
        <w:t> </w:t>
      </w:r>
      <w:r>
        <w:rPr>
          <w:color w:val="231F20"/>
          <w:spacing w:val="-2"/>
          <w:w w:val="105"/>
        </w:rPr>
        <w:t>and</w:t>
      </w:r>
      <w:r>
        <w:rPr>
          <w:color w:val="231F20"/>
          <w:spacing w:val="-3"/>
          <w:w w:val="105"/>
        </w:rPr>
        <w:t> </w:t>
      </w:r>
      <w:r>
        <w:rPr>
          <w:color w:val="231F20"/>
          <w:spacing w:val="-2"/>
          <w:w w:val="105"/>
        </w:rPr>
        <w:t>N</w:t>
      </w:r>
      <w:r>
        <w:rPr>
          <w:color w:val="231F20"/>
          <w:spacing w:val="-2"/>
          <w:w w:val="105"/>
          <w:position w:val="-6"/>
          <w:sz w:val="11"/>
        </w:rPr>
        <w:t>2</w:t>
      </w:r>
      <w:r>
        <w:rPr>
          <w:color w:val="231F20"/>
          <w:spacing w:val="18"/>
          <w:w w:val="105"/>
          <w:position w:val="-6"/>
          <w:sz w:val="11"/>
        </w:rPr>
        <w:t> </w:t>
      </w:r>
      <w:r>
        <w:rPr>
          <w:color w:val="231F20"/>
          <w:spacing w:val="-2"/>
          <w:w w:val="105"/>
        </w:rPr>
        <w:t>adsorption/desorption</w:t>
      </w:r>
      <w:r>
        <w:rPr>
          <w:color w:val="231F20"/>
          <w:spacing w:val="-3"/>
          <w:w w:val="105"/>
        </w:rPr>
        <w:t> </w:t>
      </w:r>
      <w:r>
        <w:rPr>
          <w:color w:val="231F20"/>
          <w:spacing w:val="-4"/>
          <w:w w:val="105"/>
        </w:rPr>
        <w:t>data</w:t>
      </w:r>
    </w:p>
    <w:p>
      <w:pPr>
        <w:pStyle w:val="BodyText"/>
        <w:spacing w:line="183" w:lineRule="exact"/>
        <w:ind w:left="479"/>
      </w:pPr>
      <w:r>
        <w:rPr>
          <w:color w:val="231F20"/>
          <w:w w:val="105"/>
        </w:rPr>
        <w:t>showed</w:t>
      </w:r>
      <w:r>
        <w:rPr>
          <w:color w:val="231F20"/>
          <w:spacing w:val="-12"/>
          <w:w w:val="105"/>
        </w:rPr>
        <w:t> </w:t>
      </w:r>
      <w:r>
        <w:rPr>
          <w:color w:val="231F20"/>
          <w:w w:val="105"/>
        </w:rPr>
        <w:t>that</w:t>
      </w:r>
      <w:r>
        <w:rPr>
          <w:color w:val="231F20"/>
          <w:spacing w:val="-11"/>
          <w:w w:val="105"/>
        </w:rPr>
        <w:t> </w:t>
      </w:r>
      <w:r>
        <w:rPr>
          <w:color w:val="231F20"/>
          <w:w w:val="105"/>
        </w:rPr>
        <w:t>CHA</w:t>
      </w:r>
      <w:r>
        <w:rPr>
          <w:color w:val="231F20"/>
          <w:spacing w:val="-11"/>
          <w:w w:val="105"/>
        </w:rPr>
        <w:t> </w:t>
      </w:r>
      <w:r>
        <w:rPr>
          <w:color w:val="231F20"/>
          <w:w w:val="105"/>
        </w:rPr>
        <w:t>structure</w:t>
      </w:r>
      <w:r>
        <w:rPr>
          <w:color w:val="231F20"/>
          <w:spacing w:val="-11"/>
          <w:w w:val="105"/>
        </w:rPr>
        <w:t> </w:t>
      </w:r>
      <w:r>
        <w:rPr>
          <w:color w:val="231F20"/>
          <w:w w:val="105"/>
        </w:rPr>
        <w:t>is</w:t>
      </w:r>
      <w:r>
        <w:rPr>
          <w:color w:val="231F20"/>
          <w:spacing w:val="-11"/>
          <w:w w:val="105"/>
        </w:rPr>
        <w:t> </w:t>
      </w:r>
      <w:r>
        <w:rPr>
          <w:color w:val="231F20"/>
          <w:spacing w:val="-2"/>
          <w:w w:val="105"/>
        </w:rPr>
        <w:t>maintained</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27"/>
        <w:rPr>
          <w:sz w:val="18"/>
        </w:rPr>
      </w:pPr>
    </w:p>
    <w:p>
      <w:pPr>
        <w:spacing w:line="205" w:lineRule="exact" w:before="0"/>
        <w:ind w:left="299" w:right="0" w:firstLine="0"/>
        <w:jc w:val="left"/>
        <w:rPr>
          <w:rFonts w:ascii="Trebuchet MS"/>
          <w:i/>
          <w:sz w:val="18"/>
        </w:rPr>
      </w:pPr>
      <w:r>
        <w:rPr>
          <w:rFonts w:ascii="Trebuchet MS"/>
          <w:i/>
          <w:sz w:val="18"/>
        </w:rPr>
        <mc:AlternateContent>
          <mc:Choice Requires="wps">
            <w:drawing>
              <wp:anchor distT="0" distB="0" distL="0" distR="0" allowOverlap="1" layoutInCell="1" locked="0" behindDoc="0" simplePos="0" relativeHeight="15898112">
                <wp:simplePos x="0" y="0"/>
                <wp:positionH relativeFrom="page">
                  <wp:posOffset>2764366</wp:posOffset>
                </wp:positionH>
                <wp:positionV relativeFrom="paragraph">
                  <wp:posOffset>-1209035</wp:posOffset>
                </wp:positionV>
                <wp:extent cx="4779645" cy="1069340"/>
                <wp:effectExtent l="0" t="0" r="0" b="0"/>
                <wp:wrapNone/>
                <wp:docPr id="997" name="Group 997"/>
                <wp:cNvGraphicFramePr>
                  <a:graphicFrameLocks/>
                </wp:cNvGraphicFramePr>
                <a:graphic>
                  <a:graphicData uri="http://schemas.microsoft.com/office/word/2010/wordprocessingGroup">
                    <wpg:wgp>
                      <wpg:cNvPr id="997" name="Group 997"/>
                      <wpg:cNvGrpSpPr/>
                      <wpg:grpSpPr>
                        <a:xfrm>
                          <a:off x="0" y="0"/>
                          <a:ext cx="4779645" cy="1069340"/>
                          <a:chExt cx="4779645" cy="1069340"/>
                        </a:xfrm>
                      </wpg:grpSpPr>
                      <pic:pic>
                        <pic:nvPicPr>
                          <pic:cNvPr id="998" name="Image 998"/>
                          <pic:cNvPicPr/>
                        </pic:nvPicPr>
                        <pic:blipFill>
                          <a:blip r:embed="rId453" cstate="print"/>
                          <a:stretch>
                            <a:fillRect/>
                          </a:stretch>
                        </pic:blipFill>
                        <pic:spPr>
                          <a:xfrm>
                            <a:off x="0" y="0"/>
                            <a:ext cx="1505881" cy="1068716"/>
                          </a:xfrm>
                          <a:prstGeom prst="rect">
                            <a:avLst/>
                          </a:prstGeom>
                        </pic:spPr>
                      </pic:pic>
                      <pic:pic>
                        <pic:nvPicPr>
                          <pic:cNvPr id="999" name="Image 999"/>
                          <pic:cNvPicPr/>
                        </pic:nvPicPr>
                        <pic:blipFill>
                          <a:blip r:embed="rId454" cstate="print"/>
                          <a:stretch>
                            <a:fillRect/>
                          </a:stretch>
                        </pic:blipFill>
                        <pic:spPr>
                          <a:xfrm>
                            <a:off x="1505881" y="501"/>
                            <a:ext cx="3273552" cy="1024126"/>
                          </a:xfrm>
                          <a:prstGeom prst="rect">
                            <a:avLst/>
                          </a:prstGeom>
                        </pic:spPr>
                      </pic:pic>
                    </wpg:wgp>
                  </a:graphicData>
                </a:graphic>
              </wp:anchor>
            </w:drawing>
          </mc:Choice>
          <mc:Fallback>
            <w:pict>
              <v:group style="position:absolute;margin-left:217.666656pt;margin-top:-95.199608pt;width:376.35pt;height:84.2pt;mso-position-horizontal-relative:page;mso-position-vertical-relative:paragraph;z-index:15898112" id="docshapegroup728" coordorigin="4353,-1904" coordsize="7527,1684">
                <v:shape style="position:absolute;left:4353;top:-1904;width:2372;height:1684" type="#_x0000_t75" id="docshape729" stroked="false">
                  <v:imagedata r:id="rId453" o:title=""/>
                </v:shape>
                <v:shape style="position:absolute;left:6724;top:-1904;width:5156;height:1613" type="#_x0000_t75" id="docshape730" stroked="false">
                  <v:imagedata r:id="rId454" o:title=""/>
                </v:shape>
                <w10:wrap type="none"/>
              </v:group>
            </w:pict>
          </mc:Fallback>
        </mc:AlternateContent>
      </w:r>
      <w:r>
        <w:rPr>
          <w:rFonts w:ascii="Trebuchet MS"/>
          <w:i/>
          <w:color w:val="231F20"/>
          <w:w w:val="80"/>
          <w:sz w:val="18"/>
        </w:rPr>
        <w:t>Figure</w:t>
      </w:r>
      <w:r>
        <w:rPr>
          <w:rFonts w:ascii="Trebuchet MS"/>
          <w:i/>
          <w:color w:val="231F20"/>
          <w:spacing w:val="-10"/>
          <w:w w:val="80"/>
          <w:sz w:val="18"/>
        </w:rPr>
        <w:t> </w:t>
      </w:r>
      <w:r>
        <w:rPr>
          <w:rFonts w:ascii="Trebuchet MS"/>
          <w:i/>
          <w:color w:val="231F20"/>
          <w:w w:val="80"/>
          <w:sz w:val="18"/>
        </w:rPr>
        <w:t>1.</w:t>
      </w:r>
      <w:r>
        <w:rPr>
          <w:rFonts w:ascii="Trebuchet MS"/>
          <w:i/>
          <w:color w:val="231F20"/>
          <w:spacing w:val="-10"/>
          <w:w w:val="80"/>
          <w:sz w:val="18"/>
        </w:rPr>
        <w:t> </w:t>
      </w:r>
      <w:r>
        <w:rPr>
          <w:rFonts w:ascii="Trebuchet MS"/>
          <w:i/>
          <w:color w:val="231F20"/>
          <w:w w:val="80"/>
          <w:sz w:val="18"/>
        </w:rPr>
        <w:t>XRD</w:t>
      </w:r>
      <w:r>
        <w:rPr>
          <w:rFonts w:ascii="Trebuchet MS"/>
          <w:i/>
          <w:color w:val="231F20"/>
          <w:spacing w:val="-10"/>
          <w:w w:val="80"/>
          <w:sz w:val="18"/>
        </w:rPr>
        <w:t> </w:t>
      </w:r>
      <w:r>
        <w:rPr>
          <w:rFonts w:ascii="Trebuchet MS"/>
          <w:i/>
          <w:color w:val="231F20"/>
          <w:w w:val="80"/>
          <w:sz w:val="18"/>
        </w:rPr>
        <w:t>patterns</w:t>
      </w:r>
      <w:r>
        <w:rPr>
          <w:rFonts w:ascii="Trebuchet MS"/>
          <w:i/>
          <w:color w:val="231F20"/>
          <w:spacing w:val="-10"/>
          <w:w w:val="80"/>
          <w:sz w:val="18"/>
        </w:rPr>
        <w:t> </w:t>
      </w:r>
      <w:r>
        <w:rPr>
          <w:rFonts w:ascii="Trebuchet MS"/>
          <w:i/>
          <w:color w:val="231F20"/>
          <w:w w:val="80"/>
          <w:sz w:val="18"/>
        </w:rPr>
        <w:t>of</w:t>
      </w:r>
      <w:r>
        <w:rPr>
          <w:rFonts w:ascii="Trebuchet MS"/>
          <w:i/>
          <w:color w:val="231F20"/>
          <w:spacing w:val="-10"/>
          <w:w w:val="80"/>
          <w:sz w:val="18"/>
        </w:rPr>
        <w:t> </w:t>
      </w:r>
      <w:r>
        <w:rPr>
          <w:rFonts w:ascii="Trebuchet MS"/>
          <w:i/>
          <w:color w:val="231F20"/>
          <w:w w:val="80"/>
          <w:sz w:val="18"/>
        </w:rPr>
        <w:t>a)</w:t>
      </w:r>
      <w:r>
        <w:rPr>
          <w:rFonts w:ascii="Trebuchet MS"/>
          <w:i/>
          <w:color w:val="231F20"/>
          <w:spacing w:val="-10"/>
          <w:w w:val="80"/>
          <w:sz w:val="18"/>
        </w:rPr>
        <w:t> </w:t>
      </w:r>
      <w:r>
        <w:rPr>
          <w:rFonts w:ascii="Trebuchet MS"/>
          <w:i/>
          <w:color w:val="231F20"/>
          <w:spacing w:val="-4"/>
          <w:w w:val="80"/>
          <w:sz w:val="18"/>
        </w:rPr>
        <w:t>CHA,</w:t>
      </w:r>
    </w:p>
    <w:p>
      <w:pPr>
        <w:spacing w:line="200" w:lineRule="exact" w:before="0"/>
        <w:ind w:left="299" w:right="0" w:firstLine="0"/>
        <w:jc w:val="left"/>
        <w:rPr>
          <w:rFonts w:ascii="Trebuchet MS"/>
          <w:i/>
          <w:sz w:val="18"/>
        </w:rPr>
      </w:pPr>
      <w:r>
        <w:rPr>
          <w:rFonts w:ascii="Trebuchet MS"/>
          <w:i/>
          <w:color w:val="231F20"/>
          <w:w w:val="85"/>
          <w:sz w:val="18"/>
        </w:rPr>
        <w:t>b)</w:t>
      </w:r>
      <w:r>
        <w:rPr>
          <w:rFonts w:ascii="Trebuchet MS"/>
          <w:i/>
          <w:color w:val="231F20"/>
          <w:spacing w:val="-7"/>
          <w:w w:val="85"/>
          <w:sz w:val="18"/>
        </w:rPr>
        <w:t> </w:t>
      </w:r>
      <w:r>
        <w:rPr>
          <w:rFonts w:ascii="Trebuchet MS"/>
          <w:i/>
          <w:color w:val="231F20"/>
          <w:w w:val="85"/>
          <w:sz w:val="18"/>
        </w:rPr>
        <w:t>0.5%</w:t>
      </w:r>
      <w:r>
        <w:rPr>
          <w:rFonts w:ascii="Trebuchet MS"/>
          <w:i/>
          <w:color w:val="231F20"/>
          <w:spacing w:val="-6"/>
          <w:w w:val="85"/>
          <w:sz w:val="18"/>
        </w:rPr>
        <w:t> </w:t>
      </w:r>
      <w:r>
        <w:rPr>
          <w:rFonts w:ascii="Trebuchet MS"/>
          <w:i/>
          <w:color w:val="231F20"/>
          <w:w w:val="85"/>
          <w:sz w:val="18"/>
        </w:rPr>
        <w:t>Cu/CHA,</w:t>
      </w:r>
      <w:r>
        <w:rPr>
          <w:rFonts w:ascii="Trebuchet MS"/>
          <w:i/>
          <w:color w:val="231F20"/>
          <w:spacing w:val="-6"/>
          <w:w w:val="85"/>
          <w:sz w:val="18"/>
        </w:rPr>
        <w:t> </w:t>
      </w:r>
      <w:r>
        <w:rPr>
          <w:rFonts w:ascii="Trebuchet MS"/>
          <w:i/>
          <w:color w:val="231F20"/>
          <w:w w:val="85"/>
          <w:sz w:val="18"/>
        </w:rPr>
        <w:t>c)</w:t>
      </w:r>
      <w:r>
        <w:rPr>
          <w:rFonts w:ascii="Trebuchet MS"/>
          <w:i/>
          <w:color w:val="231F20"/>
          <w:spacing w:val="-6"/>
          <w:w w:val="85"/>
          <w:sz w:val="18"/>
        </w:rPr>
        <w:t> </w:t>
      </w:r>
      <w:r>
        <w:rPr>
          <w:rFonts w:ascii="Trebuchet MS"/>
          <w:i/>
          <w:color w:val="231F20"/>
          <w:w w:val="85"/>
          <w:sz w:val="18"/>
        </w:rPr>
        <w:t>1%</w:t>
      </w:r>
      <w:r>
        <w:rPr>
          <w:rFonts w:ascii="Trebuchet MS"/>
          <w:i/>
          <w:color w:val="231F20"/>
          <w:spacing w:val="-7"/>
          <w:w w:val="85"/>
          <w:sz w:val="18"/>
        </w:rPr>
        <w:t> </w:t>
      </w:r>
      <w:r>
        <w:rPr>
          <w:rFonts w:ascii="Trebuchet MS"/>
          <w:i/>
          <w:color w:val="231F20"/>
          <w:spacing w:val="-2"/>
          <w:w w:val="85"/>
          <w:sz w:val="18"/>
        </w:rPr>
        <w:t>Cu/CHA,</w:t>
      </w:r>
    </w:p>
    <w:p>
      <w:pPr>
        <w:spacing w:line="200" w:lineRule="exact" w:before="0"/>
        <w:ind w:left="299" w:right="0" w:firstLine="0"/>
        <w:jc w:val="left"/>
        <w:rPr>
          <w:rFonts w:ascii="Trebuchet MS"/>
          <w:i/>
          <w:sz w:val="18"/>
        </w:rPr>
      </w:pPr>
      <w:r>
        <w:rPr>
          <w:rFonts w:ascii="Trebuchet MS"/>
          <w:i/>
          <w:color w:val="231F20"/>
          <w:spacing w:val="-2"/>
          <w:w w:val="90"/>
          <w:sz w:val="18"/>
        </w:rPr>
        <w:t>d)</w:t>
      </w:r>
      <w:r>
        <w:rPr>
          <w:rFonts w:ascii="Trebuchet MS"/>
          <w:i/>
          <w:color w:val="231F20"/>
          <w:spacing w:val="-16"/>
          <w:w w:val="90"/>
          <w:sz w:val="18"/>
        </w:rPr>
        <w:t> </w:t>
      </w:r>
      <w:r>
        <w:rPr>
          <w:rFonts w:ascii="Trebuchet MS"/>
          <w:i/>
          <w:color w:val="231F20"/>
          <w:spacing w:val="-2"/>
          <w:w w:val="90"/>
          <w:sz w:val="18"/>
        </w:rPr>
        <w:t>2%</w:t>
      </w:r>
      <w:r>
        <w:rPr>
          <w:rFonts w:ascii="Trebuchet MS"/>
          <w:i/>
          <w:color w:val="231F20"/>
          <w:spacing w:val="-16"/>
          <w:w w:val="90"/>
          <w:sz w:val="18"/>
        </w:rPr>
        <w:t> </w:t>
      </w:r>
      <w:r>
        <w:rPr>
          <w:rFonts w:ascii="Trebuchet MS"/>
          <w:i/>
          <w:color w:val="231F20"/>
          <w:spacing w:val="-2"/>
          <w:w w:val="90"/>
          <w:sz w:val="18"/>
        </w:rPr>
        <w:t>Cu/CHA,</w:t>
      </w:r>
      <w:r>
        <w:rPr>
          <w:rFonts w:ascii="Trebuchet MS"/>
          <w:i/>
          <w:color w:val="231F20"/>
          <w:spacing w:val="-15"/>
          <w:w w:val="90"/>
          <w:sz w:val="18"/>
        </w:rPr>
        <w:t> </w:t>
      </w:r>
      <w:r>
        <w:rPr>
          <w:rFonts w:ascii="Trebuchet MS"/>
          <w:i/>
          <w:color w:val="231F20"/>
          <w:spacing w:val="-2"/>
          <w:w w:val="90"/>
          <w:sz w:val="18"/>
        </w:rPr>
        <w:t>e)</w:t>
      </w:r>
      <w:r>
        <w:rPr>
          <w:rFonts w:ascii="Trebuchet MS"/>
          <w:i/>
          <w:color w:val="231F20"/>
          <w:spacing w:val="-16"/>
          <w:w w:val="90"/>
          <w:sz w:val="18"/>
        </w:rPr>
        <w:t> </w:t>
      </w:r>
      <w:r>
        <w:rPr>
          <w:rFonts w:ascii="Trebuchet MS"/>
          <w:i/>
          <w:color w:val="231F20"/>
          <w:spacing w:val="-2"/>
          <w:w w:val="90"/>
          <w:sz w:val="18"/>
        </w:rPr>
        <w:t>4%</w:t>
      </w:r>
      <w:r>
        <w:rPr>
          <w:rFonts w:ascii="Trebuchet MS"/>
          <w:i/>
          <w:color w:val="231F20"/>
          <w:spacing w:val="-16"/>
          <w:w w:val="90"/>
          <w:sz w:val="18"/>
        </w:rPr>
        <w:t> </w:t>
      </w:r>
      <w:r>
        <w:rPr>
          <w:rFonts w:ascii="Trebuchet MS"/>
          <w:i/>
          <w:color w:val="231F20"/>
          <w:spacing w:val="-2"/>
          <w:w w:val="90"/>
          <w:sz w:val="18"/>
        </w:rPr>
        <w:t>Cu/CHA,</w:t>
      </w:r>
    </w:p>
    <w:p>
      <w:pPr>
        <w:spacing w:line="230" w:lineRule="auto" w:before="2"/>
        <w:ind w:left="299" w:right="0" w:firstLine="0"/>
        <w:jc w:val="left"/>
        <w:rPr>
          <w:rFonts w:ascii="Trebuchet MS"/>
          <w:i/>
          <w:sz w:val="18"/>
        </w:rPr>
      </w:pPr>
      <w:r>
        <w:rPr>
          <w:rFonts w:ascii="Trebuchet MS"/>
          <w:i/>
          <w:color w:val="231F20"/>
          <w:w w:val="95"/>
          <w:sz w:val="18"/>
        </w:rPr>
        <w:t>f)</w:t>
      </w:r>
      <w:r>
        <w:rPr>
          <w:rFonts w:ascii="Trebuchet MS"/>
          <w:i/>
          <w:color w:val="231F20"/>
          <w:spacing w:val="-19"/>
          <w:w w:val="95"/>
          <w:sz w:val="18"/>
        </w:rPr>
        <w:t> </w:t>
      </w:r>
      <w:r>
        <w:rPr>
          <w:rFonts w:ascii="Trebuchet MS"/>
          <w:i/>
          <w:color w:val="231F20"/>
          <w:w w:val="95"/>
          <w:sz w:val="18"/>
        </w:rPr>
        <w:t>5%</w:t>
      </w:r>
      <w:r>
        <w:rPr>
          <w:rFonts w:ascii="Trebuchet MS"/>
          <w:i/>
          <w:color w:val="231F20"/>
          <w:spacing w:val="-19"/>
          <w:w w:val="95"/>
          <w:sz w:val="18"/>
        </w:rPr>
        <w:t> </w:t>
      </w:r>
      <w:r>
        <w:rPr>
          <w:rFonts w:ascii="Trebuchet MS"/>
          <w:i/>
          <w:color w:val="231F20"/>
          <w:w w:val="95"/>
          <w:sz w:val="18"/>
        </w:rPr>
        <w:t>Cu/CHA,</w:t>
      </w:r>
      <w:r>
        <w:rPr>
          <w:rFonts w:ascii="Trebuchet MS"/>
          <w:i/>
          <w:color w:val="231F20"/>
          <w:spacing w:val="-19"/>
          <w:w w:val="95"/>
          <w:sz w:val="18"/>
        </w:rPr>
        <w:t> </w:t>
      </w:r>
      <w:r>
        <w:rPr>
          <w:rFonts w:ascii="Trebuchet MS"/>
          <w:i/>
          <w:color w:val="231F20"/>
          <w:w w:val="95"/>
          <w:sz w:val="18"/>
        </w:rPr>
        <w:t>and</w:t>
      </w:r>
      <w:r>
        <w:rPr>
          <w:rFonts w:ascii="Trebuchet MS"/>
          <w:i/>
          <w:color w:val="231F20"/>
          <w:spacing w:val="-19"/>
          <w:w w:val="95"/>
          <w:sz w:val="18"/>
        </w:rPr>
        <w:t> </w:t>
      </w:r>
      <w:r>
        <w:rPr>
          <w:rFonts w:ascii="Trebuchet MS"/>
          <w:i/>
          <w:color w:val="231F20"/>
          <w:w w:val="95"/>
          <w:sz w:val="18"/>
        </w:rPr>
        <w:t>g)</w:t>
      </w:r>
      <w:r>
        <w:rPr>
          <w:rFonts w:ascii="Trebuchet MS"/>
          <w:i/>
          <w:color w:val="231F20"/>
          <w:spacing w:val="-19"/>
          <w:w w:val="95"/>
          <w:sz w:val="18"/>
        </w:rPr>
        <w:t> </w:t>
      </w:r>
      <w:r>
        <w:rPr>
          <w:rFonts w:ascii="Trebuchet MS"/>
          <w:i/>
          <w:color w:val="231F20"/>
          <w:w w:val="95"/>
          <w:sz w:val="18"/>
        </w:rPr>
        <w:t>6%</w:t>
      </w:r>
      <w:r>
        <w:rPr>
          <w:rFonts w:ascii="Trebuchet MS"/>
          <w:i/>
          <w:color w:val="231F20"/>
          <w:spacing w:val="-19"/>
          <w:w w:val="95"/>
          <w:sz w:val="18"/>
        </w:rPr>
        <w:t> </w:t>
      </w:r>
      <w:r>
        <w:rPr>
          <w:rFonts w:ascii="Trebuchet MS"/>
          <w:i/>
          <w:color w:val="231F20"/>
          <w:w w:val="95"/>
          <w:sz w:val="18"/>
        </w:rPr>
        <w:t>Cu/</w:t>
      </w:r>
      <w:r>
        <w:rPr>
          <w:rFonts w:ascii="Trebuchet MS"/>
          <w:i/>
          <w:color w:val="231F20"/>
          <w:w w:val="95"/>
          <w:sz w:val="18"/>
        </w:rPr>
        <w:t> </w:t>
      </w:r>
      <w:r>
        <w:rPr>
          <w:rFonts w:ascii="Trebuchet MS"/>
          <w:i/>
          <w:color w:val="231F20"/>
          <w:spacing w:val="-2"/>
          <w:w w:val="85"/>
          <w:sz w:val="18"/>
        </w:rPr>
        <w:t>CHA</w:t>
      </w:r>
      <w:r>
        <w:rPr>
          <w:rFonts w:ascii="Trebuchet MS"/>
          <w:i/>
          <w:color w:val="231F20"/>
          <w:spacing w:val="-16"/>
          <w:w w:val="85"/>
          <w:sz w:val="18"/>
        </w:rPr>
        <w:t> </w:t>
      </w:r>
      <w:r>
        <w:rPr>
          <w:rFonts w:ascii="Trebuchet MS"/>
          <w:i/>
          <w:color w:val="231F20"/>
          <w:spacing w:val="-2"/>
          <w:w w:val="85"/>
          <w:sz w:val="18"/>
        </w:rPr>
        <w:t>samples.</w:t>
      </w:r>
      <w:r>
        <w:rPr>
          <w:rFonts w:ascii="Trebuchet MS"/>
          <w:i/>
          <w:color w:val="231F20"/>
          <w:spacing w:val="-16"/>
          <w:w w:val="85"/>
          <w:sz w:val="18"/>
        </w:rPr>
        <w:t> </w:t>
      </w:r>
      <w:r>
        <w:rPr>
          <w:rFonts w:ascii="Trebuchet MS"/>
          <w:i/>
          <w:color w:val="231F20"/>
          <w:spacing w:val="-2"/>
          <w:w w:val="85"/>
          <w:sz w:val="18"/>
        </w:rPr>
        <w:t>Inset:</w:t>
      </w:r>
      <w:r>
        <w:rPr>
          <w:rFonts w:ascii="Trebuchet MS"/>
          <w:i/>
          <w:color w:val="231F20"/>
          <w:spacing w:val="-16"/>
          <w:w w:val="85"/>
          <w:sz w:val="18"/>
        </w:rPr>
        <w:t> </w:t>
      </w:r>
      <w:r>
        <w:rPr>
          <w:rFonts w:ascii="Trebuchet MS"/>
          <w:i/>
          <w:color w:val="231F20"/>
          <w:spacing w:val="-2"/>
          <w:w w:val="85"/>
          <w:sz w:val="18"/>
        </w:rPr>
        <w:t>XRD</w:t>
      </w:r>
      <w:r>
        <w:rPr>
          <w:rFonts w:ascii="Trebuchet MS"/>
          <w:i/>
          <w:color w:val="231F20"/>
          <w:spacing w:val="-16"/>
          <w:w w:val="85"/>
          <w:sz w:val="18"/>
        </w:rPr>
        <w:t> </w:t>
      </w:r>
      <w:r>
        <w:rPr>
          <w:rFonts w:ascii="Trebuchet MS"/>
          <w:i/>
          <w:color w:val="231F20"/>
          <w:spacing w:val="-2"/>
          <w:w w:val="85"/>
          <w:sz w:val="18"/>
        </w:rPr>
        <w:t>pattern</w:t>
      </w:r>
      <w:r>
        <w:rPr>
          <w:rFonts w:ascii="Trebuchet MS"/>
          <w:i/>
          <w:color w:val="231F20"/>
          <w:spacing w:val="-2"/>
          <w:w w:val="85"/>
          <w:sz w:val="18"/>
        </w:rPr>
        <w:t>s</w:t>
      </w:r>
      <w:r>
        <w:rPr>
          <w:rFonts w:ascii="Trebuchet MS"/>
          <w:i/>
          <w:color w:val="231F20"/>
          <w:spacing w:val="-2"/>
          <w:w w:val="85"/>
          <w:sz w:val="18"/>
        </w:rPr>
        <w:t> </w:t>
      </w:r>
      <w:r>
        <w:rPr>
          <w:rFonts w:ascii="Trebuchet MS"/>
          <w:i/>
          <w:color w:val="231F20"/>
          <w:w w:val="95"/>
          <w:sz w:val="18"/>
        </w:rPr>
        <w:t>between</w:t>
      </w:r>
      <w:r>
        <w:rPr>
          <w:rFonts w:ascii="Trebuchet MS"/>
          <w:i/>
          <w:color w:val="231F20"/>
          <w:spacing w:val="-19"/>
          <w:w w:val="95"/>
          <w:sz w:val="18"/>
        </w:rPr>
        <w:t> </w:t>
      </w:r>
      <w:r>
        <w:rPr>
          <w:rFonts w:ascii="Trebuchet MS"/>
          <w:i/>
          <w:color w:val="231F20"/>
          <w:w w:val="95"/>
          <w:sz w:val="18"/>
        </w:rPr>
        <w:t>35o</w:t>
      </w:r>
      <w:r>
        <w:rPr>
          <w:rFonts w:ascii="Trebuchet MS"/>
          <w:i/>
          <w:color w:val="231F20"/>
          <w:spacing w:val="-20"/>
          <w:w w:val="95"/>
          <w:sz w:val="18"/>
        </w:rPr>
        <w:t> </w:t>
      </w:r>
      <w:r>
        <w:rPr>
          <w:rFonts w:ascii="Trebuchet MS"/>
          <w:i/>
          <w:color w:val="231F20"/>
          <w:w w:val="95"/>
          <w:sz w:val="18"/>
        </w:rPr>
        <w:t>and</w:t>
      </w:r>
      <w:r>
        <w:rPr>
          <w:rFonts w:ascii="Trebuchet MS"/>
          <w:i/>
          <w:color w:val="231F20"/>
          <w:spacing w:val="-19"/>
          <w:w w:val="95"/>
          <w:sz w:val="18"/>
        </w:rPr>
        <w:t> </w:t>
      </w:r>
      <w:r>
        <w:rPr>
          <w:rFonts w:ascii="Trebuchet MS"/>
          <w:i/>
          <w:color w:val="231F20"/>
          <w:w w:val="95"/>
          <w:sz w:val="18"/>
        </w:rPr>
        <w:t>40o.</w:t>
      </w:r>
    </w:p>
    <w:p>
      <w:pPr>
        <w:pStyle w:val="BodyText"/>
        <w:rPr>
          <w:rFonts w:ascii="Trebuchet MS"/>
          <w:i/>
          <w:sz w:val="18"/>
        </w:rPr>
      </w:pPr>
      <w:r>
        <w:rPr/>
        <w:br w:type="column"/>
      </w:r>
      <w:r>
        <w:rPr>
          <w:rFonts w:ascii="Trebuchet MS"/>
          <w:i/>
          <w:sz w:val="18"/>
        </w:rPr>
      </w: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rPr>
          <w:rFonts w:ascii="Trebuchet MS"/>
          <w:i/>
          <w:sz w:val="18"/>
        </w:rPr>
      </w:pPr>
    </w:p>
    <w:p>
      <w:pPr>
        <w:pStyle w:val="BodyText"/>
        <w:spacing w:before="130"/>
        <w:rPr>
          <w:rFonts w:ascii="Trebuchet MS"/>
          <w:i/>
          <w:sz w:val="18"/>
        </w:rPr>
      </w:pPr>
    </w:p>
    <w:p>
      <w:pPr>
        <w:spacing w:line="230" w:lineRule="auto" w:before="0"/>
        <w:ind w:left="322" w:right="333" w:firstLine="0"/>
        <w:jc w:val="left"/>
        <w:rPr>
          <w:rFonts w:ascii="Trebuchet MS"/>
          <w:i/>
          <w:sz w:val="18"/>
        </w:rPr>
      </w:pPr>
      <w:r>
        <w:rPr>
          <w:rFonts w:ascii="Trebuchet MS"/>
          <w:i/>
          <w:color w:val="231F20"/>
          <w:spacing w:val="-2"/>
          <w:w w:val="85"/>
          <w:sz w:val="18"/>
        </w:rPr>
        <w:t>Figure</w:t>
      </w:r>
      <w:r>
        <w:rPr>
          <w:rFonts w:ascii="Trebuchet MS"/>
          <w:i/>
          <w:color w:val="231F20"/>
          <w:spacing w:val="-17"/>
          <w:w w:val="85"/>
          <w:sz w:val="18"/>
        </w:rPr>
        <w:t> </w:t>
      </w:r>
      <w:r>
        <w:rPr>
          <w:rFonts w:ascii="Trebuchet MS"/>
          <w:i/>
          <w:color w:val="231F20"/>
          <w:spacing w:val="-2"/>
          <w:w w:val="85"/>
          <w:sz w:val="18"/>
        </w:rPr>
        <w:t>2.</w:t>
      </w:r>
      <w:r>
        <w:rPr>
          <w:rFonts w:ascii="Trebuchet MS"/>
          <w:i/>
          <w:color w:val="231F20"/>
          <w:spacing w:val="-17"/>
          <w:w w:val="85"/>
          <w:sz w:val="18"/>
        </w:rPr>
        <w:t> </w:t>
      </w:r>
      <w:r>
        <w:rPr>
          <w:rFonts w:ascii="Trebuchet MS"/>
          <w:i/>
          <w:color w:val="231F20"/>
          <w:spacing w:val="-2"/>
          <w:w w:val="85"/>
          <w:sz w:val="18"/>
        </w:rPr>
        <w:t>a)</w:t>
      </w:r>
      <w:r>
        <w:rPr>
          <w:rFonts w:ascii="Trebuchet MS"/>
          <w:i/>
          <w:color w:val="231F20"/>
          <w:spacing w:val="-17"/>
          <w:w w:val="85"/>
          <w:sz w:val="18"/>
        </w:rPr>
        <w:t> </w:t>
      </w:r>
      <w:r>
        <w:rPr>
          <w:rFonts w:ascii="Trebuchet MS"/>
          <w:i/>
          <w:color w:val="231F20"/>
          <w:spacing w:val="-2"/>
          <w:w w:val="85"/>
          <w:sz w:val="18"/>
        </w:rPr>
        <w:t>NO</w:t>
      </w:r>
      <w:r>
        <w:rPr>
          <w:rFonts w:ascii="Trebuchet MS"/>
          <w:i/>
          <w:color w:val="231F20"/>
          <w:spacing w:val="-17"/>
          <w:w w:val="85"/>
          <w:sz w:val="18"/>
        </w:rPr>
        <w:t> </w:t>
      </w:r>
      <w:r>
        <w:rPr>
          <w:rFonts w:ascii="Trebuchet MS"/>
          <w:i/>
          <w:color w:val="231F20"/>
          <w:spacing w:val="-2"/>
          <w:w w:val="85"/>
          <w:sz w:val="18"/>
        </w:rPr>
        <w:t>Conversion</w:t>
      </w:r>
      <w:r>
        <w:rPr>
          <w:rFonts w:ascii="Trebuchet MS"/>
          <w:i/>
          <w:color w:val="231F20"/>
          <w:spacing w:val="-17"/>
          <w:w w:val="85"/>
          <w:sz w:val="18"/>
        </w:rPr>
        <w:t> </w:t>
      </w:r>
      <w:r>
        <w:rPr>
          <w:rFonts w:ascii="Trebuchet MS"/>
          <w:i/>
          <w:color w:val="231F20"/>
          <w:spacing w:val="-2"/>
          <w:w w:val="85"/>
          <w:sz w:val="18"/>
        </w:rPr>
        <w:t>as</w:t>
      </w:r>
      <w:r>
        <w:rPr>
          <w:rFonts w:ascii="Trebuchet MS"/>
          <w:i/>
          <w:color w:val="231F20"/>
          <w:spacing w:val="-17"/>
          <w:w w:val="85"/>
          <w:sz w:val="18"/>
        </w:rPr>
        <w:t> </w:t>
      </w:r>
      <w:r>
        <w:rPr>
          <w:rFonts w:ascii="Trebuchet MS"/>
          <w:i/>
          <w:color w:val="231F20"/>
          <w:spacing w:val="-2"/>
          <w:w w:val="85"/>
          <w:sz w:val="18"/>
        </w:rPr>
        <w:t>a</w:t>
      </w:r>
      <w:r>
        <w:rPr>
          <w:rFonts w:ascii="Trebuchet MS"/>
          <w:i/>
          <w:color w:val="231F20"/>
          <w:spacing w:val="-17"/>
          <w:w w:val="85"/>
          <w:sz w:val="18"/>
        </w:rPr>
        <w:t> </w:t>
      </w:r>
      <w:r>
        <w:rPr>
          <w:rFonts w:ascii="Trebuchet MS"/>
          <w:i/>
          <w:color w:val="231F20"/>
          <w:spacing w:val="-2"/>
          <w:w w:val="85"/>
          <w:sz w:val="18"/>
        </w:rPr>
        <w:t>function</w:t>
      </w:r>
      <w:r>
        <w:rPr>
          <w:rFonts w:ascii="Trebuchet MS"/>
          <w:i/>
          <w:color w:val="231F20"/>
          <w:spacing w:val="-17"/>
          <w:w w:val="85"/>
          <w:sz w:val="18"/>
        </w:rPr>
        <w:t> </w:t>
      </w:r>
      <w:r>
        <w:rPr>
          <w:rFonts w:ascii="Trebuchet MS"/>
          <w:i/>
          <w:color w:val="231F20"/>
          <w:spacing w:val="-2"/>
          <w:w w:val="85"/>
          <w:sz w:val="18"/>
        </w:rPr>
        <w:t>of</w:t>
      </w:r>
      <w:r>
        <w:rPr>
          <w:rFonts w:ascii="Trebuchet MS"/>
          <w:i/>
          <w:color w:val="231F20"/>
          <w:spacing w:val="-17"/>
          <w:w w:val="85"/>
          <w:sz w:val="18"/>
        </w:rPr>
        <w:t> </w:t>
      </w:r>
      <w:r>
        <w:rPr>
          <w:rFonts w:ascii="Trebuchet MS"/>
          <w:i/>
          <w:color w:val="231F20"/>
          <w:spacing w:val="-2"/>
          <w:w w:val="85"/>
          <w:sz w:val="18"/>
        </w:rPr>
        <w:t>temperature</w:t>
      </w:r>
      <w:r>
        <w:rPr>
          <w:rFonts w:ascii="Trebuchet MS"/>
          <w:i/>
          <w:color w:val="231F20"/>
          <w:spacing w:val="-17"/>
          <w:w w:val="85"/>
          <w:sz w:val="18"/>
        </w:rPr>
        <w:t> </w:t>
      </w:r>
      <w:r>
        <w:rPr>
          <w:rFonts w:ascii="Trebuchet MS"/>
          <w:i/>
          <w:color w:val="231F20"/>
          <w:spacing w:val="-2"/>
          <w:w w:val="85"/>
          <w:sz w:val="18"/>
        </w:rPr>
        <w:t>over</w:t>
      </w:r>
      <w:r>
        <w:rPr>
          <w:rFonts w:ascii="Trebuchet MS"/>
          <w:i/>
          <w:color w:val="231F20"/>
          <w:spacing w:val="-22"/>
          <w:w w:val="85"/>
          <w:sz w:val="18"/>
        </w:rPr>
        <w:t> </w:t>
      </w:r>
      <w:r>
        <w:rPr>
          <w:rFonts w:ascii="Trebuchet MS"/>
          <w:i/>
          <w:color w:val="231F20"/>
          <w:spacing w:val="-2"/>
          <w:w w:val="85"/>
          <w:sz w:val="18"/>
        </w:rPr>
        <w:t>Cu-CHA,</w:t>
      </w:r>
      <w:r>
        <w:rPr>
          <w:rFonts w:ascii="Trebuchet MS"/>
          <w:i/>
          <w:color w:val="231F20"/>
          <w:spacing w:val="-17"/>
          <w:w w:val="85"/>
          <w:sz w:val="18"/>
        </w:rPr>
        <w:t> </w:t>
      </w:r>
      <w:r>
        <w:rPr>
          <w:rFonts w:ascii="Trebuchet MS"/>
          <w:i/>
          <w:color w:val="231F20"/>
          <w:spacing w:val="-2"/>
          <w:w w:val="85"/>
          <w:sz w:val="18"/>
        </w:rPr>
        <w:t>b)</w:t>
      </w:r>
      <w:r>
        <w:rPr>
          <w:rFonts w:ascii="Trebuchet MS"/>
          <w:i/>
          <w:color w:val="231F20"/>
          <w:spacing w:val="-2"/>
          <w:w w:val="85"/>
          <w:sz w:val="18"/>
        </w:rPr>
        <w:t> </w:t>
      </w:r>
      <w:r>
        <w:rPr>
          <w:rFonts w:ascii="Trebuchet MS"/>
          <w:i/>
          <w:color w:val="231F20"/>
          <w:w w:val="85"/>
          <w:sz w:val="18"/>
        </w:rPr>
        <w:t>NH3</w:t>
      </w:r>
      <w:r>
        <w:rPr>
          <w:rFonts w:ascii="Trebuchet MS"/>
          <w:i/>
          <w:color w:val="231F20"/>
          <w:spacing w:val="-12"/>
          <w:w w:val="85"/>
          <w:sz w:val="18"/>
        </w:rPr>
        <w:t> </w:t>
      </w:r>
      <w:r>
        <w:rPr>
          <w:rFonts w:ascii="Trebuchet MS"/>
          <w:i/>
          <w:color w:val="231F20"/>
          <w:w w:val="85"/>
          <w:sz w:val="18"/>
        </w:rPr>
        <w:t>Conversion</w:t>
      </w:r>
      <w:r>
        <w:rPr>
          <w:rFonts w:ascii="Trebuchet MS"/>
          <w:i/>
          <w:color w:val="231F20"/>
          <w:spacing w:val="-12"/>
          <w:w w:val="85"/>
          <w:sz w:val="18"/>
        </w:rPr>
        <w:t> </w:t>
      </w:r>
      <w:r>
        <w:rPr>
          <w:rFonts w:ascii="Trebuchet MS"/>
          <w:i/>
          <w:color w:val="231F20"/>
          <w:w w:val="85"/>
          <w:sz w:val="18"/>
        </w:rPr>
        <w:t>as</w:t>
      </w:r>
      <w:r>
        <w:rPr>
          <w:rFonts w:ascii="Trebuchet MS"/>
          <w:i/>
          <w:color w:val="231F20"/>
          <w:spacing w:val="-12"/>
          <w:w w:val="85"/>
          <w:sz w:val="18"/>
        </w:rPr>
        <w:t> </w:t>
      </w:r>
      <w:r>
        <w:rPr>
          <w:rFonts w:ascii="Trebuchet MS"/>
          <w:i/>
          <w:color w:val="231F20"/>
          <w:w w:val="85"/>
          <w:sz w:val="18"/>
        </w:rPr>
        <w:t>a</w:t>
      </w:r>
      <w:r>
        <w:rPr>
          <w:rFonts w:ascii="Trebuchet MS"/>
          <w:i/>
          <w:color w:val="231F20"/>
          <w:spacing w:val="-12"/>
          <w:w w:val="85"/>
          <w:sz w:val="18"/>
        </w:rPr>
        <w:t> </w:t>
      </w:r>
      <w:r>
        <w:rPr>
          <w:rFonts w:ascii="Trebuchet MS"/>
          <w:i/>
          <w:color w:val="231F20"/>
          <w:w w:val="85"/>
          <w:sz w:val="18"/>
        </w:rPr>
        <w:t>function</w:t>
      </w:r>
      <w:r>
        <w:rPr>
          <w:rFonts w:ascii="Trebuchet MS"/>
          <w:i/>
          <w:color w:val="231F20"/>
          <w:spacing w:val="-12"/>
          <w:w w:val="85"/>
          <w:sz w:val="18"/>
        </w:rPr>
        <w:t> </w:t>
      </w:r>
      <w:r>
        <w:rPr>
          <w:rFonts w:ascii="Trebuchet MS"/>
          <w:i/>
          <w:color w:val="231F20"/>
          <w:w w:val="85"/>
          <w:sz w:val="18"/>
        </w:rPr>
        <w:t>of</w:t>
      </w:r>
      <w:r>
        <w:rPr>
          <w:rFonts w:ascii="Trebuchet MS"/>
          <w:i/>
          <w:color w:val="231F20"/>
          <w:spacing w:val="-12"/>
          <w:w w:val="85"/>
          <w:sz w:val="18"/>
        </w:rPr>
        <w:t> </w:t>
      </w:r>
      <w:r>
        <w:rPr>
          <w:rFonts w:ascii="Trebuchet MS"/>
          <w:i/>
          <w:color w:val="231F20"/>
          <w:w w:val="85"/>
          <w:sz w:val="18"/>
        </w:rPr>
        <w:t>temperature</w:t>
      </w:r>
      <w:r>
        <w:rPr>
          <w:rFonts w:ascii="Trebuchet MS"/>
          <w:i/>
          <w:color w:val="231F20"/>
          <w:spacing w:val="-12"/>
          <w:w w:val="85"/>
          <w:sz w:val="18"/>
        </w:rPr>
        <w:t> </w:t>
      </w:r>
      <w:r>
        <w:rPr>
          <w:rFonts w:ascii="Trebuchet MS"/>
          <w:i/>
          <w:color w:val="231F20"/>
          <w:w w:val="85"/>
          <w:sz w:val="18"/>
        </w:rPr>
        <w:t>over</w:t>
      </w:r>
      <w:r>
        <w:rPr>
          <w:rFonts w:ascii="Trebuchet MS"/>
          <w:i/>
          <w:color w:val="231F20"/>
          <w:spacing w:val="-17"/>
          <w:w w:val="85"/>
          <w:sz w:val="18"/>
        </w:rPr>
        <w:t> </w:t>
      </w:r>
      <w:r>
        <w:rPr>
          <w:rFonts w:ascii="Trebuchet MS"/>
          <w:i/>
          <w:color w:val="231F20"/>
          <w:w w:val="85"/>
          <w:sz w:val="18"/>
        </w:rPr>
        <w:t>Cu-CHA</w:t>
      </w:r>
      <w:r>
        <w:rPr>
          <w:rFonts w:ascii="Trebuchet MS"/>
          <w:i/>
          <w:color w:val="231F20"/>
          <w:spacing w:val="-12"/>
          <w:w w:val="85"/>
          <w:sz w:val="18"/>
        </w:rPr>
        <w:t> </w:t>
      </w:r>
      <w:r>
        <w:rPr>
          <w:rFonts w:ascii="Trebuchet MS"/>
          <w:i/>
          <w:color w:val="231F20"/>
          <w:w w:val="85"/>
          <w:sz w:val="18"/>
        </w:rPr>
        <w:t>during</w:t>
      </w:r>
      <w:r>
        <w:rPr>
          <w:rFonts w:ascii="Trebuchet MS"/>
          <w:i/>
          <w:color w:val="231F20"/>
          <w:spacing w:val="-12"/>
          <w:w w:val="85"/>
          <w:sz w:val="18"/>
        </w:rPr>
        <w:t> </w:t>
      </w:r>
      <w:r>
        <w:rPr>
          <w:rFonts w:ascii="Trebuchet MS"/>
          <w:i/>
          <w:color w:val="231F20"/>
          <w:w w:val="85"/>
          <w:sz w:val="18"/>
        </w:rPr>
        <w:t>NH3 SCR</w:t>
      </w:r>
      <w:r>
        <w:rPr>
          <w:rFonts w:ascii="Trebuchet MS"/>
          <w:i/>
          <w:color w:val="231F20"/>
          <w:spacing w:val="-12"/>
          <w:w w:val="85"/>
          <w:sz w:val="18"/>
        </w:rPr>
        <w:t> </w:t>
      </w:r>
      <w:r>
        <w:rPr>
          <w:rFonts w:ascii="Trebuchet MS"/>
          <w:i/>
          <w:color w:val="231F20"/>
          <w:w w:val="85"/>
          <w:sz w:val="18"/>
        </w:rPr>
        <w:t>on</w:t>
      </w:r>
      <w:r>
        <w:rPr>
          <w:rFonts w:ascii="Trebuchet MS"/>
          <w:i/>
          <w:color w:val="231F20"/>
          <w:spacing w:val="-12"/>
          <w:w w:val="85"/>
          <w:sz w:val="18"/>
        </w:rPr>
        <w:t> </w:t>
      </w:r>
      <w:r>
        <w:rPr>
          <w:rFonts w:ascii="Trebuchet MS"/>
          <w:i/>
          <w:color w:val="231F20"/>
          <w:w w:val="85"/>
          <w:sz w:val="18"/>
        </w:rPr>
        <w:t>Cu-CHA.</w:t>
      </w:r>
      <w:r>
        <w:rPr>
          <w:rFonts w:ascii="Trebuchet MS"/>
          <w:i/>
          <w:color w:val="231F20"/>
          <w:spacing w:val="-12"/>
          <w:w w:val="85"/>
          <w:sz w:val="18"/>
        </w:rPr>
        <w:t> </w:t>
      </w:r>
      <w:r>
        <w:rPr>
          <w:rFonts w:ascii="Trebuchet MS"/>
          <w:i/>
          <w:color w:val="231F20"/>
          <w:w w:val="85"/>
          <w:sz w:val="18"/>
        </w:rPr>
        <w:t>Reaction</w:t>
      </w:r>
      <w:r>
        <w:rPr>
          <w:rFonts w:ascii="Trebuchet MS"/>
          <w:i/>
          <w:color w:val="231F20"/>
          <w:spacing w:val="-12"/>
          <w:w w:val="85"/>
          <w:sz w:val="18"/>
        </w:rPr>
        <w:t> </w:t>
      </w:r>
      <w:r>
        <w:rPr>
          <w:rFonts w:ascii="Trebuchet MS"/>
          <w:i/>
          <w:color w:val="231F20"/>
          <w:w w:val="85"/>
          <w:sz w:val="18"/>
        </w:rPr>
        <w:t>conditions:</w:t>
      </w:r>
      <w:r>
        <w:rPr>
          <w:rFonts w:ascii="Trebuchet MS"/>
          <w:i/>
          <w:color w:val="231F20"/>
          <w:spacing w:val="-12"/>
          <w:w w:val="85"/>
          <w:sz w:val="18"/>
        </w:rPr>
        <w:t> </w:t>
      </w:r>
      <w:r>
        <w:rPr>
          <w:rFonts w:ascii="Trebuchet MS"/>
          <w:i/>
          <w:color w:val="231F20"/>
          <w:w w:val="85"/>
          <w:sz w:val="18"/>
        </w:rPr>
        <w:t>50</w:t>
      </w:r>
      <w:r>
        <w:rPr>
          <w:rFonts w:ascii="Trebuchet MS"/>
          <w:i/>
          <w:color w:val="231F20"/>
          <w:spacing w:val="-12"/>
          <w:w w:val="85"/>
          <w:sz w:val="18"/>
        </w:rPr>
        <w:t> </w:t>
      </w:r>
      <w:r>
        <w:rPr>
          <w:rFonts w:ascii="Trebuchet MS"/>
          <w:i/>
          <w:color w:val="231F20"/>
          <w:w w:val="85"/>
          <w:sz w:val="18"/>
        </w:rPr>
        <w:t>ml/min</w:t>
      </w:r>
      <w:r>
        <w:rPr>
          <w:rFonts w:ascii="Trebuchet MS"/>
          <w:i/>
          <w:color w:val="231F20"/>
          <w:spacing w:val="-12"/>
          <w:w w:val="85"/>
          <w:sz w:val="18"/>
        </w:rPr>
        <w:t> </w:t>
      </w:r>
      <w:r>
        <w:rPr>
          <w:rFonts w:ascii="Trebuchet MS"/>
          <w:i/>
          <w:color w:val="231F20"/>
          <w:w w:val="85"/>
          <w:sz w:val="18"/>
        </w:rPr>
        <w:t>(500</w:t>
      </w:r>
      <w:r>
        <w:rPr>
          <w:rFonts w:ascii="Trebuchet MS"/>
          <w:i/>
          <w:color w:val="231F20"/>
          <w:spacing w:val="-12"/>
          <w:w w:val="85"/>
          <w:sz w:val="18"/>
        </w:rPr>
        <w:t> </w:t>
      </w:r>
      <w:r>
        <w:rPr>
          <w:rFonts w:ascii="Trebuchet MS"/>
          <w:i/>
          <w:color w:val="231F20"/>
          <w:w w:val="85"/>
          <w:sz w:val="18"/>
        </w:rPr>
        <w:t>ppm)</w:t>
      </w:r>
      <w:r>
        <w:rPr>
          <w:rFonts w:ascii="Trebuchet MS"/>
          <w:i/>
          <w:color w:val="231F20"/>
          <w:spacing w:val="-12"/>
          <w:w w:val="85"/>
          <w:sz w:val="18"/>
        </w:rPr>
        <w:t> </w:t>
      </w:r>
      <w:r>
        <w:rPr>
          <w:rFonts w:ascii="Trebuchet MS"/>
          <w:i/>
          <w:color w:val="231F20"/>
          <w:w w:val="85"/>
          <w:sz w:val="18"/>
        </w:rPr>
        <w:t>NO,</w:t>
      </w:r>
      <w:r>
        <w:rPr>
          <w:rFonts w:ascii="Trebuchet MS"/>
          <w:i/>
          <w:color w:val="231F20"/>
          <w:spacing w:val="-12"/>
          <w:w w:val="85"/>
          <w:sz w:val="18"/>
        </w:rPr>
        <w:t> </w:t>
      </w:r>
      <w:r>
        <w:rPr>
          <w:rFonts w:ascii="Trebuchet MS"/>
          <w:i/>
          <w:color w:val="231F20"/>
          <w:w w:val="85"/>
          <w:sz w:val="18"/>
        </w:rPr>
        <w:t>50</w:t>
      </w:r>
      <w:r>
        <w:rPr>
          <w:rFonts w:ascii="Trebuchet MS"/>
          <w:i/>
          <w:color w:val="231F20"/>
          <w:spacing w:val="-12"/>
          <w:w w:val="85"/>
          <w:sz w:val="18"/>
        </w:rPr>
        <w:t> </w:t>
      </w:r>
      <w:r>
        <w:rPr>
          <w:rFonts w:ascii="Trebuchet MS"/>
          <w:i/>
          <w:color w:val="231F20"/>
          <w:w w:val="85"/>
          <w:sz w:val="18"/>
        </w:rPr>
        <w:t>ml/ </w:t>
      </w:r>
      <w:r>
        <w:rPr>
          <w:rFonts w:ascii="Trebuchet MS"/>
          <w:i/>
          <w:color w:val="231F20"/>
          <w:w w:val="80"/>
          <w:sz w:val="18"/>
        </w:rPr>
        <w:t>min</w:t>
      </w:r>
      <w:r>
        <w:rPr>
          <w:rFonts w:ascii="Trebuchet MS"/>
          <w:i/>
          <w:color w:val="231F20"/>
          <w:spacing w:val="-5"/>
          <w:w w:val="80"/>
          <w:sz w:val="18"/>
        </w:rPr>
        <w:t> </w:t>
      </w:r>
      <w:r>
        <w:rPr>
          <w:rFonts w:ascii="Trebuchet MS"/>
          <w:i/>
          <w:color w:val="231F20"/>
          <w:w w:val="80"/>
          <w:sz w:val="18"/>
        </w:rPr>
        <w:t>(500</w:t>
      </w:r>
      <w:r>
        <w:rPr>
          <w:rFonts w:ascii="Trebuchet MS"/>
          <w:i/>
          <w:color w:val="231F20"/>
          <w:spacing w:val="-5"/>
          <w:w w:val="80"/>
          <w:sz w:val="18"/>
        </w:rPr>
        <w:t> </w:t>
      </w:r>
      <w:r>
        <w:rPr>
          <w:rFonts w:ascii="Trebuchet MS"/>
          <w:i/>
          <w:color w:val="231F20"/>
          <w:w w:val="80"/>
          <w:sz w:val="18"/>
        </w:rPr>
        <w:t>ppm)</w:t>
      </w:r>
      <w:r>
        <w:rPr>
          <w:rFonts w:ascii="Trebuchet MS"/>
          <w:i/>
          <w:color w:val="231F20"/>
          <w:spacing w:val="-5"/>
          <w:w w:val="80"/>
          <w:sz w:val="18"/>
        </w:rPr>
        <w:t> </w:t>
      </w:r>
      <w:r>
        <w:rPr>
          <w:rFonts w:ascii="Trebuchet MS"/>
          <w:i/>
          <w:color w:val="231F20"/>
          <w:w w:val="80"/>
          <w:sz w:val="18"/>
        </w:rPr>
        <w:t>NH3,</w:t>
      </w:r>
      <w:r>
        <w:rPr>
          <w:rFonts w:ascii="Trebuchet MS"/>
          <w:i/>
          <w:color w:val="231F20"/>
          <w:spacing w:val="-5"/>
          <w:w w:val="80"/>
          <w:sz w:val="18"/>
        </w:rPr>
        <w:t> </w:t>
      </w:r>
      <w:r>
        <w:rPr>
          <w:rFonts w:ascii="Trebuchet MS"/>
          <w:i/>
          <w:color w:val="231F20"/>
          <w:w w:val="80"/>
          <w:sz w:val="18"/>
        </w:rPr>
        <w:t>10%</w:t>
      </w:r>
      <w:r>
        <w:rPr>
          <w:rFonts w:ascii="Trebuchet MS"/>
          <w:i/>
          <w:color w:val="231F20"/>
          <w:spacing w:val="-5"/>
          <w:w w:val="80"/>
          <w:sz w:val="18"/>
        </w:rPr>
        <w:t> </w:t>
      </w:r>
      <w:r>
        <w:rPr>
          <w:rFonts w:ascii="Trebuchet MS"/>
          <w:i/>
          <w:color w:val="231F20"/>
          <w:w w:val="80"/>
          <w:sz w:val="18"/>
        </w:rPr>
        <w:t>O</w:t>
      </w:r>
      <w:r>
        <w:rPr>
          <w:rFonts w:ascii="Trebuchet MS"/>
          <w:i/>
          <w:color w:val="231F20"/>
          <w:w w:val="80"/>
          <w:sz w:val="18"/>
          <w:vertAlign w:val="subscript"/>
        </w:rPr>
        <w:t>2</w:t>
      </w:r>
      <w:r>
        <w:rPr>
          <w:rFonts w:ascii="Trebuchet MS"/>
          <w:i/>
          <w:color w:val="231F20"/>
          <w:spacing w:val="-5"/>
          <w:w w:val="80"/>
          <w:sz w:val="18"/>
          <w:vertAlign w:val="baseline"/>
        </w:rPr>
        <w:t> </w:t>
      </w:r>
      <w:r>
        <w:rPr>
          <w:rFonts w:ascii="Trebuchet MS"/>
          <w:i/>
          <w:color w:val="231F20"/>
          <w:w w:val="80"/>
          <w:sz w:val="18"/>
          <w:vertAlign w:val="baseline"/>
        </w:rPr>
        <w:t>balanced</w:t>
      </w:r>
      <w:r>
        <w:rPr>
          <w:rFonts w:ascii="Trebuchet MS"/>
          <w:i/>
          <w:color w:val="231F20"/>
          <w:spacing w:val="-8"/>
          <w:w w:val="80"/>
          <w:sz w:val="18"/>
          <w:vertAlign w:val="baseline"/>
        </w:rPr>
        <w:t> </w:t>
      </w:r>
      <w:r>
        <w:rPr>
          <w:rFonts w:ascii="Trebuchet MS"/>
          <w:i/>
          <w:color w:val="231F20"/>
          <w:w w:val="80"/>
          <w:sz w:val="18"/>
          <w:vertAlign w:val="baseline"/>
        </w:rPr>
        <w:t>with</w:t>
      </w:r>
      <w:r>
        <w:rPr>
          <w:rFonts w:ascii="Trebuchet MS"/>
          <w:i/>
          <w:color w:val="231F20"/>
          <w:spacing w:val="-5"/>
          <w:w w:val="80"/>
          <w:sz w:val="18"/>
          <w:vertAlign w:val="baseline"/>
        </w:rPr>
        <w:t> </w:t>
      </w:r>
      <w:r>
        <w:rPr>
          <w:rFonts w:ascii="Trebuchet MS"/>
          <w:i/>
          <w:color w:val="231F20"/>
          <w:w w:val="80"/>
          <w:sz w:val="18"/>
          <w:vertAlign w:val="baseline"/>
        </w:rPr>
        <w:t>Ar,</w:t>
      </w:r>
      <w:r>
        <w:rPr>
          <w:rFonts w:ascii="Trebuchet MS"/>
          <w:i/>
          <w:color w:val="231F20"/>
          <w:spacing w:val="-5"/>
          <w:w w:val="80"/>
          <w:sz w:val="18"/>
          <w:vertAlign w:val="baseline"/>
        </w:rPr>
        <w:t> </w:t>
      </w:r>
      <w:r>
        <w:rPr>
          <w:rFonts w:ascii="Trebuchet MS"/>
          <w:i/>
          <w:color w:val="231F20"/>
          <w:w w:val="80"/>
          <w:sz w:val="18"/>
          <w:vertAlign w:val="baseline"/>
        </w:rPr>
        <w:t>total</w:t>
      </w:r>
      <w:r>
        <w:rPr>
          <w:rFonts w:ascii="Trebuchet MS"/>
          <w:i/>
          <w:color w:val="231F20"/>
          <w:spacing w:val="-5"/>
          <w:w w:val="80"/>
          <w:sz w:val="18"/>
          <w:vertAlign w:val="baseline"/>
        </w:rPr>
        <w:t> </w:t>
      </w:r>
      <w:r>
        <w:rPr>
          <w:rFonts w:ascii="Trebuchet MS"/>
          <w:i/>
          <w:color w:val="231F20"/>
          <w:w w:val="80"/>
          <w:sz w:val="18"/>
          <w:vertAlign w:val="baseline"/>
        </w:rPr>
        <w:t>flow</w:t>
      </w:r>
      <w:r>
        <w:rPr>
          <w:rFonts w:ascii="Trebuchet MS"/>
          <w:i/>
          <w:color w:val="231F20"/>
          <w:spacing w:val="-8"/>
          <w:w w:val="80"/>
          <w:sz w:val="18"/>
          <w:vertAlign w:val="baseline"/>
        </w:rPr>
        <w:t> </w:t>
      </w:r>
      <w:r>
        <w:rPr>
          <w:rFonts w:ascii="Trebuchet MS"/>
          <w:i/>
          <w:color w:val="231F20"/>
          <w:w w:val="80"/>
          <w:sz w:val="18"/>
          <w:vertAlign w:val="baseline"/>
        </w:rPr>
        <w:t>rate</w:t>
      </w:r>
      <w:r>
        <w:rPr>
          <w:rFonts w:ascii="Trebuchet MS"/>
          <w:i/>
          <w:color w:val="231F20"/>
          <w:spacing w:val="-5"/>
          <w:w w:val="80"/>
          <w:sz w:val="18"/>
          <w:vertAlign w:val="baseline"/>
        </w:rPr>
        <w:t> </w:t>
      </w:r>
      <w:r>
        <w:rPr>
          <w:rFonts w:ascii="Trebuchet MS"/>
          <w:i/>
          <w:color w:val="231F20"/>
          <w:w w:val="80"/>
          <w:sz w:val="18"/>
          <w:vertAlign w:val="baseline"/>
        </w:rPr>
        <w:t>200ml/min.</w:t>
      </w:r>
    </w:p>
    <w:p>
      <w:pPr>
        <w:spacing w:line="200" w:lineRule="exact" w:before="0"/>
        <w:ind w:left="322" w:right="0" w:firstLine="0"/>
        <w:jc w:val="left"/>
        <w:rPr>
          <w:rFonts w:ascii="Trebuchet MS"/>
          <w:i/>
          <w:sz w:val="18"/>
        </w:rPr>
      </w:pPr>
      <w:r>
        <w:rPr>
          <w:rFonts w:ascii="Trebuchet MS"/>
          <w:i/>
          <w:color w:val="231F20"/>
          <w:w w:val="85"/>
          <w:sz w:val="18"/>
        </w:rPr>
        <w:t>~40</w:t>
      </w:r>
      <w:r>
        <w:rPr>
          <w:rFonts w:ascii="Trebuchet MS"/>
          <w:i/>
          <w:color w:val="231F20"/>
          <w:spacing w:val="-17"/>
          <w:w w:val="85"/>
          <w:sz w:val="18"/>
        </w:rPr>
        <w:t> </w:t>
      </w:r>
      <w:r>
        <w:rPr>
          <w:rFonts w:ascii="Trebuchet MS"/>
          <w:i/>
          <w:color w:val="231F20"/>
          <w:w w:val="85"/>
          <w:sz w:val="18"/>
        </w:rPr>
        <w:t>mg</w:t>
      </w:r>
      <w:r>
        <w:rPr>
          <w:rFonts w:ascii="Trebuchet MS"/>
          <w:i/>
          <w:color w:val="231F20"/>
          <w:spacing w:val="-16"/>
          <w:w w:val="85"/>
          <w:sz w:val="18"/>
        </w:rPr>
        <w:t> </w:t>
      </w:r>
      <w:r>
        <w:rPr>
          <w:rFonts w:ascii="Trebuchet MS"/>
          <w:i/>
          <w:color w:val="231F20"/>
          <w:w w:val="85"/>
          <w:sz w:val="18"/>
        </w:rPr>
        <w:t>sample</w:t>
      </w:r>
      <w:r>
        <w:rPr>
          <w:rFonts w:ascii="Trebuchet MS"/>
          <w:i/>
          <w:color w:val="231F20"/>
          <w:spacing w:val="-17"/>
          <w:w w:val="85"/>
          <w:sz w:val="18"/>
        </w:rPr>
        <w:t> </w:t>
      </w:r>
      <w:r>
        <w:rPr>
          <w:rFonts w:ascii="Trebuchet MS"/>
          <w:i/>
          <w:color w:val="231F20"/>
          <w:w w:val="85"/>
          <w:sz w:val="18"/>
        </w:rPr>
        <w:t>is</w:t>
      </w:r>
      <w:r>
        <w:rPr>
          <w:rFonts w:ascii="Trebuchet MS"/>
          <w:i/>
          <w:color w:val="231F20"/>
          <w:spacing w:val="-16"/>
          <w:w w:val="85"/>
          <w:sz w:val="18"/>
        </w:rPr>
        <w:t> </w:t>
      </w:r>
      <w:r>
        <w:rPr>
          <w:rFonts w:ascii="Trebuchet MS"/>
          <w:i/>
          <w:color w:val="231F20"/>
          <w:spacing w:val="-2"/>
          <w:w w:val="85"/>
          <w:sz w:val="18"/>
        </w:rPr>
        <w:t>used.</w:t>
      </w:r>
    </w:p>
    <w:p>
      <w:pPr>
        <w:spacing w:after="0" w:line="200" w:lineRule="exact"/>
        <w:jc w:val="left"/>
        <w:rPr>
          <w:rFonts w:ascii="Trebuchet MS"/>
          <w:i/>
          <w:sz w:val="18"/>
        </w:rPr>
        <w:sectPr>
          <w:type w:val="continuous"/>
          <w:pgSz w:w="12240" w:h="15840"/>
          <w:pgMar w:header="480" w:footer="1131" w:top="1160" w:bottom="280" w:left="0" w:right="0"/>
          <w:cols w:num="3" w:equalWidth="0">
            <w:col w:w="4014" w:space="40"/>
            <w:col w:w="2540" w:space="39"/>
            <w:col w:w="5607"/>
          </w:cols>
        </w:sectPr>
      </w:pPr>
    </w:p>
    <w:p>
      <w:pPr>
        <w:pStyle w:val="BodyText"/>
        <w:spacing w:line="169" w:lineRule="exact"/>
        <w:ind w:left="479"/>
      </w:pPr>
      <w:r>
        <w:rPr>
          <w:color w:val="231F20"/>
        </w:rPr>
        <w:t>with</w:t>
      </w:r>
      <w:r>
        <w:rPr>
          <w:color w:val="231F20"/>
          <w:spacing w:val="-1"/>
        </w:rPr>
        <w:t> </w:t>
      </w:r>
      <w:r>
        <w:rPr>
          <w:color w:val="231F20"/>
        </w:rPr>
        <w:t>the</w:t>
      </w:r>
      <w:r>
        <w:rPr>
          <w:color w:val="231F20"/>
          <w:spacing w:val="-1"/>
        </w:rPr>
        <w:t> </w:t>
      </w:r>
      <w:r>
        <w:rPr>
          <w:color w:val="231F20"/>
        </w:rPr>
        <w:t>incorporation</w:t>
      </w:r>
      <w:r>
        <w:rPr>
          <w:color w:val="231F20"/>
          <w:spacing w:val="-1"/>
        </w:rPr>
        <w:t> </w:t>
      </w:r>
      <w:r>
        <w:rPr>
          <w:color w:val="231F20"/>
        </w:rPr>
        <w:t>of</w:t>
      </w:r>
      <w:r>
        <w:rPr>
          <w:color w:val="231F20"/>
          <w:spacing w:val="-1"/>
        </w:rPr>
        <w:t> </w:t>
      </w:r>
      <w:r>
        <w:rPr>
          <w:color w:val="231F20"/>
        </w:rPr>
        <w:t>Cu</w:t>
      </w:r>
      <w:r>
        <w:rPr>
          <w:color w:val="231F20"/>
          <w:spacing w:val="-1"/>
        </w:rPr>
        <w:t> </w:t>
      </w:r>
      <w:r>
        <w:rPr>
          <w:color w:val="231F20"/>
        </w:rPr>
        <w:t>(Figure</w:t>
      </w:r>
      <w:r>
        <w:rPr>
          <w:color w:val="231F20"/>
          <w:spacing w:val="-1"/>
        </w:rPr>
        <w:t> </w:t>
      </w:r>
      <w:r>
        <w:rPr>
          <w:color w:val="231F20"/>
          <w:spacing w:val="-5"/>
        </w:rPr>
        <w:t>1),</w:t>
      </w:r>
    </w:p>
    <w:p>
      <w:pPr>
        <w:pStyle w:val="BodyText"/>
        <w:spacing w:line="196" w:lineRule="auto" w:before="12"/>
        <w:ind w:left="479" w:right="38"/>
      </w:pPr>
      <w:r>
        <w:rPr>
          <w:color w:val="231F20"/>
          <w:w w:val="105"/>
        </w:rPr>
        <w:t>while specific surface areas decreased </w:t>
      </w:r>
      <w:r>
        <w:rPr>
          <w:color w:val="231F20"/>
        </w:rPr>
        <w:t>with increasing Cu loading. At intermedi-</w:t>
      </w:r>
      <w:r>
        <w:rPr>
          <w:color w:val="231F20"/>
          <w:w w:val="105"/>
        </w:rPr>
        <w:t>ate</w:t>
      </w:r>
      <w:r>
        <w:rPr>
          <w:color w:val="231F20"/>
          <w:spacing w:val="-4"/>
          <w:w w:val="105"/>
        </w:rPr>
        <w:t> </w:t>
      </w:r>
      <w:r>
        <w:rPr>
          <w:color w:val="231F20"/>
          <w:w w:val="105"/>
        </w:rPr>
        <w:t>Cu</w:t>
      </w:r>
      <w:r>
        <w:rPr>
          <w:color w:val="231F20"/>
          <w:spacing w:val="-4"/>
          <w:w w:val="105"/>
        </w:rPr>
        <w:t> </w:t>
      </w:r>
      <w:r>
        <w:rPr>
          <w:color w:val="231F20"/>
          <w:w w:val="105"/>
        </w:rPr>
        <w:t>loading,</w:t>
      </w:r>
      <w:r>
        <w:rPr>
          <w:color w:val="231F20"/>
          <w:spacing w:val="-4"/>
          <w:w w:val="105"/>
        </w:rPr>
        <w:t> </w:t>
      </w:r>
      <w:r>
        <w:rPr>
          <w:color w:val="231F20"/>
          <w:w w:val="105"/>
        </w:rPr>
        <w:t>4</w:t>
      </w:r>
      <w:r>
        <w:rPr>
          <w:color w:val="231F20"/>
          <w:spacing w:val="-4"/>
          <w:w w:val="105"/>
        </w:rPr>
        <w:t> </w:t>
      </w:r>
      <w:r>
        <w:rPr>
          <w:color w:val="231F20"/>
          <w:w w:val="105"/>
        </w:rPr>
        <w:t>wt%,</w:t>
      </w:r>
      <w:r>
        <w:rPr>
          <w:color w:val="231F20"/>
          <w:spacing w:val="-4"/>
          <w:w w:val="105"/>
        </w:rPr>
        <w:t> </w:t>
      </w:r>
      <w:r>
        <w:rPr>
          <w:color w:val="231F20"/>
          <w:w w:val="105"/>
        </w:rPr>
        <w:t>the</w:t>
      </w:r>
      <w:r>
        <w:rPr>
          <w:color w:val="231F20"/>
          <w:spacing w:val="-4"/>
          <w:w w:val="105"/>
        </w:rPr>
        <w:t> </w:t>
      </w:r>
      <w:r>
        <w:rPr>
          <w:color w:val="231F20"/>
          <w:w w:val="105"/>
        </w:rPr>
        <w:t>highest</w:t>
      </w:r>
      <w:r>
        <w:rPr>
          <w:color w:val="231F20"/>
          <w:spacing w:val="-4"/>
          <w:w w:val="105"/>
        </w:rPr>
        <w:t> </w:t>
      </w:r>
      <w:r>
        <w:rPr>
          <w:color w:val="231F20"/>
          <w:w w:val="105"/>
        </w:rPr>
        <w:t>NH3-SCR</w:t>
      </w:r>
      <w:r>
        <w:rPr>
          <w:color w:val="231F20"/>
          <w:spacing w:val="-13"/>
          <w:w w:val="105"/>
        </w:rPr>
        <w:t> </w:t>
      </w:r>
      <w:r>
        <w:rPr>
          <w:color w:val="231F20"/>
          <w:w w:val="105"/>
        </w:rPr>
        <w:t>activity</w:t>
      </w:r>
      <w:r>
        <w:rPr>
          <w:color w:val="231F20"/>
          <w:spacing w:val="-12"/>
          <w:w w:val="105"/>
        </w:rPr>
        <w:t> </w:t>
      </w:r>
      <w:r>
        <w:rPr>
          <w:color w:val="231F20"/>
          <w:w w:val="105"/>
        </w:rPr>
        <w:t>was</w:t>
      </w:r>
      <w:r>
        <w:rPr>
          <w:color w:val="231F20"/>
          <w:spacing w:val="-12"/>
          <w:w w:val="105"/>
        </w:rPr>
        <w:t> </w:t>
      </w:r>
      <w:r>
        <w:rPr>
          <w:color w:val="231F20"/>
          <w:w w:val="105"/>
        </w:rPr>
        <w:t>observed</w:t>
      </w:r>
      <w:r>
        <w:rPr>
          <w:color w:val="231F20"/>
          <w:spacing w:val="-13"/>
          <w:w w:val="105"/>
        </w:rPr>
        <w:t> </w:t>
      </w:r>
      <w:r>
        <w:rPr>
          <w:color w:val="231F20"/>
          <w:w w:val="105"/>
        </w:rPr>
        <w:t>with</w:t>
      </w:r>
      <w:r>
        <w:rPr>
          <w:color w:val="231F20"/>
          <w:spacing w:val="-12"/>
          <w:w w:val="105"/>
        </w:rPr>
        <w:t> </w:t>
      </w:r>
      <w:r>
        <w:rPr>
          <w:color w:val="231F20"/>
          <w:w w:val="105"/>
        </w:rPr>
        <w:t>~98%</w:t>
      </w:r>
      <w:r>
        <w:rPr>
          <w:color w:val="231F20"/>
          <w:spacing w:val="-12"/>
          <w:w w:val="105"/>
        </w:rPr>
        <w:t> </w:t>
      </w:r>
      <w:r>
        <w:rPr>
          <w:color w:val="231F20"/>
          <w:w w:val="105"/>
        </w:rPr>
        <w:t>N2 selectivity from 150</w:t>
      </w:r>
      <w:r>
        <w:rPr>
          <w:color w:val="231F20"/>
          <w:w w:val="105"/>
          <w:vertAlign w:val="superscript"/>
        </w:rPr>
        <w:t>o</w:t>
      </w:r>
      <w:r>
        <w:rPr>
          <w:color w:val="231F20"/>
          <w:w w:val="105"/>
          <w:vertAlign w:val="baseline"/>
        </w:rPr>
        <w:t>C to 300</w:t>
      </w:r>
      <w:r>
        <w:rPr>
          <w:color w:val="231F20"/>
          <w:w w:val="105"/>
          <w:vertAlign w:val="superscript"/>
        </w:rPr>
        <w:t>o</w:t>
      </w:r>
      <w:r>
        <w:rPr>
          <w:color w:val="231F20"/>
          <w:w w:val="105"/>
          <w:vertAlign w:val="baseline"/>
        </w:rPr>
        <w:t>C. (Figure 2) Small amounts of water, 2%, slightly</w:t>
      </w:r>
    </w:p>
    <w:p>
      <w:pPr>
        <w:pStyle w:val="BodyText"/>
        <w:spacing w:line="184" w:lineRule="auto" w:before="8"/>
        <w:ind w:left="479"/>
      </w:pPr>
      <w:r>
        <w:rPr>
          <w:color w:val="231F20"/>
          <w:spacing w:val="-2"/>
          <w:w w:val="105"/>
        </w:rPr>
        <w:t>increased</w:t>
      </w:r>
      <w:r>
        <w:rPr>
          <w:color w:val="231F20"/>
          <w:spacing w:val="-13"/>
          <w:w w:val="105"/>
        </w:rPr>
        <w:t> </w:t>
      </w:r>
      <w:r>
        <w:rPr>
          <w:color w:val="231F20"/>
          <w:spacing w:val="-2"/>
          <w:w w:val="105"/>
        </w:rPr>
        <w:t>NO</w:t>
      </w:r>
      <w:r>
        <w:rPr>
          <w:color w:val="231F20"/>
          <w:spacing w:val="-12"/>
          <w:w w:val="105"/>
        </w:rPr>
        <w:t> </w:t>
      </w:r>
      <w:r>
        <w:rPr>
          <w:color w:val="231F20"/>
          <w:spacing w:val="-2"/>
          <w:w w:val="105"/>
        </w:rPr>
        <w:t>conversion</w:t>
      </w:r>
      <w:r>
        <w:rPr>
          <w:color w:val="231F20"/>
          <w:spacing w:val="-12"/>
          <w:w w:val="105"/>
        </w:rPr>
        <w:t> </w:t>
      </w:r>
      <w:r>
        <w:rPr>
          <w:color w:val="231F20"/>
          <w:spacing w:val="-2"/>
          <w:w w:val="105"/>
        </w:rPr>
        <w:t>in</w:t>
      </w:r>
      <w:r>
        <w:rPr>
          <w:color w:val="231F20"/>
          <w:spacing w:val="-13"/>
          <w:w w:val="105"/>
        </w:rPr>
        <w:t> </w:t>
      </w:r>
      <w:r>
        <w:rPr>
          <w:color w:val="231F20"/>
          <w:spacing w:val="-2"/>
          <w:w w:val="105"/>
        </w:rPr>
        <w:t>addition</w:t>
      </w:r>
      <w:r>
        <w:rPr>
          <w:color w:val="231F20"/>
          <w:spacing w:val="-12"/>
          <w:w w:val="105"/>
        </w:rPr>
        <w:t> </w:t>
      </w:r>
      <w:r>
        <w:rPr>
          <w:color w:val="231F20"/>
          <w:spacing w:val="-2"/>
          <w:w w:val="105"/>
        </w:rPr>
        <w:t>to</w:t>
      </w:r>
      <w:r>
        <w:rPr>
          <w:color w:val="231F20"/>
          <w:spacing w:val="-12"/>
          <w:w w:val="105"/>
        </w:rPr>
        <w:t> </w:t>
      </w:r>
      <w:r>
        <w:rPr>
          <w:color w:val="231F20"/>
          <w:spacing w:val="-2"/>
          <w:w w:val="105"/>
        </w:rPr>
        <w:t>the remarkable</w:t>
      </w:r>
      <w:r>
        <w:rPr>
          <w:color w:val="231F20"/>
          <w:spacing w:val="-10"/>
          <w:w w:val="105"/>
        </w:rPr>
        <w:t> </w:t>
      </w:r>
      <w:r>
        <w:rPr>
          <w:color w:val="231F20"/>
          <w:spacing w:val="-2"/>
          <w:w w:val="105"/>
        </w:rPr>
        <w:t>N</w:t>
      </w:r>
      <w:r>
        <w:rPr>
          <w:color w:val="231F20"/>
          <w:spacing w:val="-2"/>
          <w:w w:val="105"/>
          <w:position w:val="-6"/>
          <w:sz w:val="11"/>
        </w:rPr>
        <w:t>2</w:t>
      </w:r>
      <w:r>
        <w:rPr>
          <w:color w:val="231F20"/>
          <w:spacing w:val="-2"/>
          <w:w w:val="105"/>
        </w:rPr>
        <w:t>O</w:t>
      </w:r>
      <w:r>
        <w:rPr>
          <w:color w:val="231F20"/>
          <w:spacing w:val="-10"/>
          <w:w w:val="105"/>
        </w:rPr>
        <w:t> </w:t>
      </w:r>
      <w:r>
        <w:rPr>
          <w:color w:val="231F20"/>
          <w:spacing w:val="-2"/>
          <w:w w:val="105"/>
        </w:rPr>
        <w:t>and</w:t>
      </w:r>
      <w:r>
        <w:rPr>
          <w:color w:val="231F20"/>
          <w:spacing w:val="-10"/>
          <w:w w:val="105"/>
        </w:rPr>
        <w:t> </w:t>
      </w:r>
      <w:r>
        <w:rPr>
          <w:color w:val="231F20"/>
          <w:spacing w:val="-2"/>
          <w:w w:val="105"/>
        </w:rPr>
        <w:t>NO</w:t>
      </w:r>
      <w:r>
        <w:rPr>
          <w:color w:val="231F20"/>
          <w:spacing w:val="-2"/>
          <w:w w:val="105"/>
          <w:position w:val="-6"/>
          <w:sz w:val="11"/>
        </w:rPr>
        <w:t>2</w:t>
      </w:r>
      <w:r>
        <w:rPr>
          <w:color w:val="231F20"/>
          <w:spacing w:val="12"/>
          <w:w w:val="105"/>
          <w:position w:val="-6"/>
          <w:sz w:val="11"/>
        </w:rPr>
        <w:t> </w:t>
      </w:r>
      <w:r>
        <w:rPr>
          <w:color w:val="231F20"/>
          <w:spacing w:val="-2"/>
          <w:w w:val="105"/>
        </w:rPr>
        <w:t>reduction</w:t>
      </w:r>
      <w:r>
        <w:rPr>
          <w:color w:val="231F20"/>
          <w:spacing w:val="-10"/>
          <w:w w:val="105"/>
        </w:rPr>
        <w:t> </w:t>
      </w:r>
      <w:r>
        <w:rPr>
          <w:color w:val="231F20"/>
          <w:spacing w:val="-2"/>
          <w:w w:val="105"/>
        </w:rPr>
        <w:t>at</w:t>
      </w:r>
      <w:r>
        <w:rPr>
          <w:color w:val="231F20"/>
          <w:spacing w:val="-10"/>
          <w:w w:val="105"/>
        </w:rPr>
        <w:t> </w:t>
      </w:r>
      <w:r>
        <w:rPr>
          <w:color w:val="231F20"/>
          <w:spacing w:val="-2"/>
          <w:w w:val="105"/>
        </w:rPr>
        <w:t>high temperature.</w:t>
      </w:r>
      <w:r>
        <w:rPr>
          <w:color w:val="231F20"/>
          <w:spacing w:val="-7"/>
          <w:w w:val="105"/>
        </w:rPr>
        <w:t> </w:t>
      </w:r>
      <w:r>
        <w:rPr>
          <w:color w:val="231F20"/>
          <w:spacing w:val="-2"/>
          <w:w w:val="105"/>
        </w:rPr>
        <w:t>Water</w:t>
      </w:r>
      <w:r>
        <w:rPr>
          <w:color w:val="231F20"/>
          <w:spacing w:val="-7"/>
          <w:w w:val="105"/>
        </w:rPr>
        <w:t> </w:t>
      </w:r>
      <w:r>
        <w:rPr>
          <w:color w:val="231F20"/>
          <w:spacing w:val="-2"/>
          <w:w w:val="105"/>
        </w:rPr>
        <w:t>effects</w:t>
      </w:r>
      <w:r>
        <w:rPr>
          <w:color w:val="231F20"/>
          <w:spacing w:val="-7"/>
          <w:w w:val="105"/>
        </w:rPr>
        <w:t> </w:t>
      </w:r>
      <w:r>
        <w:rPr>
          <w:color w:val="231F20"/>
          <w:spacing w:val="-2"/>
          <w:w w:val="105"/>
        </w:rPr>
        <w:t>are</w:t>
      </w:r>
      <w:r>
        <w:rPr>
          <w:color w:val="231F20"/>
          <w:spacing w:val="-7"/>
          <w:w w:val="105"/>
        </w:rPr>
        <w:t> </w:t>
      </w:r>
      <w:r>
        <w:rPr>
          <w:color w:val="231F20"/>
          <w:spacing w:val="-2"/>
          <w:w w:val="105"/>
        </w:rPr>
        <w:t>attributed </w:t>
      </w:r>
      <w:r>
        <w:rPr>
          <w:color w:val="231F20"/>
          <w:w w:val="105"/>
        </w:rPr>
        <w:t>to</w:t>
      </w:r>
      <w:r>
        <w:rPr>
          <w:color w:val="231F20"/>
          <w:spacing w:val="-2"/>
          <w:w w:val="105"/>
        </w:rPr>
        <w:t> </w:t>
      </w:r>
      <w:r>
        <w:rPr>
          <w:color w:val="231F20"/>
          <w:w w:val="105"/>
        </w:rPr>
        <w:t>the</w:t>
      </w:r>
      <w:r>
        <w:rPr>
          <w:color w:val="231F20"/>
          <w:spacing w:val="-2"/>
          <w:w w:val="105"/>
        </w:rPr>
        <w:t> </w:t>
      </w:r>
      <w:r>
        <w:rPr>
          <w:color w:val="231F20"/>
          <w:w w:val="105"/>
        </w:rPr>
        <w:t>improved</w:t>
      </w:r>
      <w:r>
        <w:rPr>
          <w:color w:val="231F20"/>
          <w:spacing w:val="-2"/>
          <w:w w:val="105"/>
        </w:rPr>
        <w:t> </w:t>
      </w:r>
      <w:r>
        <w:rPr>
          <w:color w:val="231F20"/>
          <w:w w:val="105"/>
        </w:rPr>
        <w:t>Cu</w:t>
      </w:r>
      <w:r>
        <w:rPr>
          <w:color w:val="231F20"/>
          <w:spacing w:val="-2"/>
          <w:w w:val="105"/>
        </w:rPr>
        <w:t> </w:t>
      </w:r>
      <w:r>
        <w:rPr>
          <w:color w:val="231F20"/>
          <w:w w:val="105"/>
        </w:rPr>
        <w:t>ion</w:t>
      </w:r>
      <w:r>
        <w:rPr>
          <w:color w:val="231F20"/>
          <w:spacing w:val="-2"/>
          <w:w w:val="105"/>
        </w:rPr>
        <w:t> </w:t>
      </w:r>
      <w:r>
        <w:rPr>
          <w:color w:val="231F20"/>
          <w:w w:val="105"/>
        </w:rPr>
        <w:t>reducibility</w:t>
      </w:r>
      <w:r>
        <w:rPr>
          <w:color w:val="231F20"/>
          <w:spacing w:val="-2"/>
          <w:w w:val="105"/>
        </w:rPr>
        <w:t> </w:t>
      </w:r>
      <w:r>
        <w:rPr>
          <w:color w:val="231F20"/>
          <w:w w:val="105"/>
        </w:rPr>
        <w:t>and</w:t>
      </w:r>
    </w:p>
    <w:p>
      <w:pPr>
        <w:pStyle w:val="BodyText"/>
        <w:spacing w:line="169" w:lineRule="exact"/>
        <w:ind w:left="301"/>
      </w:pPr>
      <w:r>
        <w:rPr/>
        <w:br w:type="column"/>
      </w:r>
      <w:r>
        <w:rPr>
          <w:color w:val="231F20"/>
        </w:rPr>
        <w:t>mobility.</w:t>
      </w:r>
      <w:r>
        <w:rPr>
          <w:color w:val="231F20"/>
          <w:spacing w:val="-5"/>
        </w:rPr>
        <w:t> </w:t>
      </w:r>
      <w:r>
        <w:rPr>
          <w:color w:val="231F20"/>
        </w:rPr>
        <w:t>NO</w:t>
      </w:r>
      <w:r>
        <w:rPr>
          <w:color w:val="231F20"/>
          <w:spacing w:val="-5"/>
        </w:rPr>
        <w:t> </w:t>
      </w:r>
      <w:r>
        <w:rPr>
          <w:color w:val="231F20"/>
        </w:rPr>
        <w:t>oxidation</w:t>
      </w:r>
      <w:r>
        <w:rPr>
          <w:color w:val="231F20"/>
          <w:spacing w:val="-5"/>
        </w:rPr>
        <w:t> </w:t>
      </w:r>
      <w:r>
        <w:rPr>
          <w:color w:val="231F20"/>
        </w:rPr>
        <w:t>results</w:t>
      </w:r>
      <w:r>
        <w:rPr>
          <w:color w:val="231F20"/>
          <w:spacing w:val="-4"/>
        </w:rPr>
        <w:t> </w:t>
      </w:r>
      <w:r>
        <w:rPr>
          <w:color w:val="231F20"/>
        </w:rPr>
        <w:t>provided</w:t>
      </w:r>
      <w:r>
        <w:rPr>
          <w:color w:val="231F20"/>
          <w:spacing w:val="-5"/>
        </w:rPr>
        <w:t> no</w:t>
      </w:r>
    </w:p>
    <w:p>
      <w:pPr>
        <w:pStyle w:val="BodyText"/>
        <w:spacing w:line="187" w:lineRule="auto" w:before="9"/>
        <w:ind w:left="301"/>
      </w:pPr>
      <w:r>
        <w:rPr/>
        <w:drawing>
          <wp:anchor distT="0" distB="0" distL="0" distR="0" allowOverlap="1" layoutInCell="1" locked="0" behindDoc="0" simplePos="0" relativeHeight="15897088">
            <wp:simplePos x="0" y="0"/>
            <wp:positionH relativeFrom="page">
              <wp:posOffset>2767515</wp:posOffset>
            </wp:positionH>
            <wp:positionV relativeFrom="paragraph">
              <wp:posOffset>1136710</wp:posOffset>
            </wp:positionV>
            <wp:extent cx="1395987" cy="236270"/>
            <wp:effectExtent l="0" t="0" r="0" b="0"/>
            <wp:wrapNone/>
            <wp:docPr id="1000" name="Image 1000"/>
            <wp:cNvGraphicFramePr>
              <a:graphicFrameLocks/>
            </wp:cNvGraphicFramePr>
            <a:graphic>
              <a:graphicData uri="http://schemas.openxmlformats.org/drawingml/2006/picture">
                <pic:pic>
                  <pic:nvPicPr>
                    <pic:cNvPr id="1000" name="Image 1000"/>
                    <pic:cNvPicPr/>
                  </pic:nvPicPr>
                  <pic:blipFill>
                    <a:blip r:embed="rId455" cstate="print"/>
                    <a:stretch>
                      <a:fillRect/>
                    </a:stretch>
                  </pic:blipFill>
                  <pic:spPr>
                    <a:xfrm>
                      <a:off x="0" y="0"/>
                      <a:ext cx="1395987" cy="236270"/>
                    </a:xfrm>
                    <a:prstGeom prst="rect">
                      <a:avLst/>
                    </a:prstGeom>
                  </pic:spPr>
                </pic:pic>
              </a:graphicData>
            </a:graphic>
          </wp:anchor>
        </w:drawing>
      </w:r>
      <w:r>
        <w:rPr/>
        <w:drawing>
          <wp:anchor distT="0" distB="0" distL="0" distR="0" allowOverlap="1" layoutInCell="1" locked="0" behindDoc="0" simplePos="0" relativeHeight="15897600">
            <wp:simplePos x="0" y="0"/>
            <wp:positionH relativeFrom="page">
              <wp:posOffset>4246067</wp:posOffset>
            </wp:positionH>
            <wp:positionV relativeFrom="paragraph">
              <wp:posOffset>1144169</wp:posOffset>
            </wp:positionV>
            <wp:extent cx="634584" cy="232134"/>
            <wp:effectExtent l="0" t="0" r="0" b="0"/>
            <wp:wrapNone/>
            <wp:docPr id="1001" name="Image 1001"/>
            <wp:cNvGraphicFramePr>
              <a:graphicFrameLocks/>
            </wp:cNvGraphicFramePr>
            <a:graphic>
              <a:graphicData uri="http://schemas.openxmlformats.org/drawingml/2006/picture">
                <pic:pic>
                  <pic:nvPicPr>
                    <pic:cNvPr id="1001" name="Image 1001"/>
                    <pic:cNvPicPr/>
                  </pic:nvPicPr>
                  <pic:blipFill>
                    <a:blip r:embed="rId289" cstate="print"/>
                    <a:stretch>
                      <a:fillRect/>
                    </a:stretch>
                  </pic:blipFill>
                  <pic:spPr>
                    <a:xfrm>
                      <a:off x="0" y="0"/>
                      <a:ext cx="634584" cy="232134"/>
                    </a:xfrm>
                    <a:prstGeom prst="rect">
                      <a:avLst/>
                    </a:prstGeom>
                  </pic:spPr>
                </pic:pic>
              </a:graphicData>
            </a:graphic>
          </wp:anchor>
        </w:drawing>
      </w:r>
      <w:r>
        <w:rPr>
          <w:color w:val="231F20"/>
          <w:w w:val="105"/>
        </w:rPr>
        <w:t>relation</w:t>
      </w:r>
      <w:r>
        <w:rPr>
          <w:color w:val="231F20"/>
          <w:spacing w:val="-3"/>
          <w:w w:val="105"/>
        </w:rPr>
        <w:t> </w:t>
      </w:r>
      <w:r>
        <w:rPr>
          <w:color w:val="231F20"/>
          <w:w w:val="105"/>
        </w:rPr>
        <w:t>between</w:t>
      </w:r>
      <w:r>
        <w:rPr>
          <w:color w:val="231F20"/>
          <w:spacing w:val="-3"/>
          <w:w w:val="105"/>
        </w:rPr>
        <w:t> </w:t>
      </w:r>
      <w:r>
        <w:rPr>
          <w:color w:val="231F20"/>
          <w:w w:val="105"/>
        </w:rPr>
        <w:t>NO</w:t>
      </w:r>
      <w:r>
        <w:rPr>
          <w:color w:val="231F20"/>
          <w:w w:val="105"/>
          <w:position w:val="-6"/>
          <w:sz w:val="11"/>
        </w:rPr>
        <w:t>2</w:t>
      </w:r>
      <w:r>
        <w:rPr>
          <w:color w:val="231F20"/>
          <w:spacing w:val="19"/>
          <w:w w:val="105"/>
          <w:position w:val="-6"/>
          <w:sz w:val="11"/>
        </w:rPr>
        <w:t> </w:t>
      </w:r>
      <w:r>
        <w:rPr>
          <w:color w:val="231F20"/>
          <w:w w:val="105"/>
        </w:rPr>
        <w:t>formation</w:t>
      </w:r>
      <w:r>
        <w:rPr>
          <w:color w:val="231F20"/>
          <w:spacing w:val="-3"/>
          <w:w w:val="105"/>
        </w:rPr>
        <w:t> </w:t>
      </w:r>
      <w:r>
        <w:rPr>
          <w:color w:val="231F20"/>
          <w:w w:val="105"/>
        </w:rPr>
        <w:t>and</w:t>
      </w:r>
      <w:r>
        <w:rPr>
          <w:color w:val="231F20"/>
          <w:spacing w:val="-3"/>
          <w:w w:val="105"/>
        </w:rPr>
        <w:t> </w:t>
      </w:r>
      <w:r>
        <w:rPr>
          <w:color w:val="231F20"/>
          <w:w w:val="105"/>
        </w:rPr>
        <w:t>SCR activity. Physicochemical properties, NO conversion, N</w:t>
      </w:r>
      <w:r>
        <w:rPr>
          <w:color w:val="231F20"/>
          <w:w w:val="105"/>
          <w:position w:val="-6"/>
          <w:sz w:val="11"/>
        </w:rPr>
        <w:t>2</w:t>
      </w:r>
      <w:r>
        <w:rPr>
          <w:color w:val="231F20"/>
          <w:spacing w:val="28"/>
          <w:w w:val="105"/>
          <w:position w:val="-6"/>
          <w:sz w:val="11"/>
        </w:rPr>
        <w:t> </w:t>
      </w:r>
      <w:r>
        <w:rPr>
          <w:color w:val="231F20"/>
          <w:w w:val="105"/>
        </w:rPr>
        <w:t>selectivity, and activation energy data showed that impregnated </w:t>
      </w:r>
      <w:r>
        <w:rPr>
          <w:color w:val="231F20"/>
        </w:rPr>
        <w:t>samples’ molecular structure and </w:t>
      </w:r>
      <w:r>
        <w:rPr>
          <w:color w:val="231F20"/>
        </w:rPr>
        <w:t>catalytic </w:t>
      </w:r>
      <w:r>
        <w:rPr>
          <w:color w:val="231F20"/>
          <w:w w:val="105"/>
        </w:rPr>
        <w:t>activity are comparable to the conven-tional ion-exchanged (IE) samples’ ones. (SBU,</w:t>
      </w:r>
      <w:r>
        <w:rPr>
          <w:color w:val="231F20"/>
          <w:spacing w:val="-13"/>
          <w:w w:val="105"/>
        </w:rPr>
        <w:t> </w:t>
      </w:r>
      <w:r>
        <w:rPr>
          <w:color w:val="231F20"/>
          <w:w w:val="105"/>
        </w:rPr>
        <w:t>BNL)</w:t>
      </w:r>
    </w:p>
    <w:p>
      <w:pPr>
        <w:spacing w:line="108" w:lineRule="exact" w:before="0"/>
        <w:ind w:left="317" w:right="0" w:firstLine="0"/>
        <w:jc w:val="left"/>
        <w:rPr>
          <w:sz w:val="16"/>
        </w:rPr>
      </w:pPr>
      <w:r>
        <w:rPr/>
        <w:br w:type="column"/>
      </w:r>
      <w:r>
        <w:rPr>
          <w:color w:val="231F20"/>
          <w:spacing w:val="-2"/>
          <w:sz w:val="16"/>
        </w:rPr>
        <w:t>Publication:</w:t>
      </w:r>
    </w:p>
    <w:p>
      <w:pPr>
        <w:spacing w:line="201" w:lineRule="auto" w:before="6"/>
        <w:ind w:left="317" w:right="288" w:firstLine="0"/>
        <w:jc w:val="left"/>
        <w:rPr>
          <w:sz w:val="16"/>
        </w:rPr>
      </w:pPr>
      <w:r>
        <w:rPr>
          <w:color w:val="231F20"/>
          <w:spacing w:val="-2"/>
          <w:sz w:val="16"/>
        </w:rPr>
        <w:t>N.</w:t>
      </w:r>
      <w:r>
        <w:rPr>
          <w:color w:val="231F20"/>
          <w:spacing w:val="-10"/>
          <w:sz w:val="16"/>
        </w:rPr>
        <w:t> </w:t>
      </w:r>
      <w:r>
        <w:rPr>
          <w:color w:val="231F20"/>
          <w:spacing w:val="-2"/>
          <w:sz w:val="16"/>
        </w:rPr>
        <w:t>Akter,</w:t>
      </w:r>
      <w:r>
        <w:rPr>
          <w:color w:val="231F20"/>
          <w:spacing w:val="-10"/>
          <w:sz w:val="16"/>
        </w:rPr>
        <w:t> </w:t>
      </w:r>
      <w:r>
        <w:rPr>
          <w:color w:val="231F20"/>
          <w:spacing w:val="-2"/>
          <w:sz w:val="16"/>
        </w:rPr>
        <w:t>X.</w:t>
      </w:r>
      <w:r>
        <w:rPr>
          <w:color w:val="231F20"/>
          <w:spacing w:val="-10"/>
          <w:sz w:val="16"/>
        </w:rPr>
        <w:t> </w:t>
      </w:r>
      <w:r>
        <w:rPr>
          <w:color w:val="231F20"/>
          <w:spacing w:val="-2"/>
          <w:sz w:val="16"/>
        </w:rPr>
        <w:t>Chen,</w:t>
      </w:r>
      <w:r>
        <w:rPr>
          <w:color w:val="231F20"/>
          <w:spacing w:val="-10"/>
          <w:sz w:val="16"/>
        </w:rPr>
        <w:t> </w:t>
      </w:r>
      <w:r>
        <w:rPr>
          <w:color w:val="231F20"/>
          <w:spacing w:val="-2"/>
          <w:sz w:val="16"/>
        </w:rPr>
        <w:t>J.B.</w:t>
      </w:r>
      <w:r>
        <w:rPr>
          <w:color w:val="231F20"/>
          <w:spacing w:val="-10"/>
          <w:sz w:val="16"/>
        </w:rPr>
        <w:t> </w:t>
      </w:r>
      <w:r>
        <w:rPr>
          <w:color w:val="231F20"/>
          <w:spacing w:val="-2"/>
          <w:sz w:val="16"/>
        </w:rPr>
        <w:t>Parise,</w:t>
      </w:r>
      <w:r>
        <w:rPr>
          <w:color w:val="231F20"/>
          <w:spacing w:val="-10"/>
          <w:sz w:val="16"/>
        </w:rPr>
        <w:t> </w:t>
      </w:r>
      <w:r>
        <w:rPr>
          <w:color w:val="231F20"/>
          <w:spacing w:val="-2"/>
          <w:sz w:val="16"/>
        </w:rPr>
        <w:t>J.A.</w:t>
      </w:r>
      <w:r>
        <w:rPr>
          <w:color w:val="231F20"/>
          <w:spacing w:val="-10"/>
          <w:sz w:val="16"/>
        </w:rPr>
        <w:t> </w:t>
      </w:r>
      <w:r>
        <w:rPr>
          <w:color w:val="231F20"/>
          <w:spacing w:val="-2"/>
          <w:sz w:val="16"/>
        </w:rPr>
        <w:t>Boscoboinik,</w:t>
      </w:r>
      <w:r>
        <w:rPr>
          <w:color w:val="231F20"/>
          <w:spacing w:val="-10"/>
          <w:sz w:val="16"/>
        </w:rPr>
        <w:t> </w:t>
      </w:r>
      <w:r>
        <w:rPr>
          <w:color w:val="231F20"/>
          <w:spacing w:val="-2"/>
          <w:sz w:val="16"/>
        </w:rPr>
        <w:t>T.</w:t>
      </w:r>
      <w:r>
        <w:rPr>
          <w:color w:val="231F20"/>
          <w:spacing w:val="-10"/>
          <w:sz w:val="16"/>
        </w:rPr>
        <w:t> </w:t>
      </w:r>
      <w:r>
        <w:rPr>
          <w:color w:val="231F20"/>
          <w:spacing w:val="-2"/>
          <w:sz w:val="16"/>
        </w:rPr>
        <w:t>Kim.</w:t>
      </w:r>
      <w:r>
        <w:rPr>
          <w:color w:val="231F20"/>
          <w:spacing w:val="-10"/>
          <w:sz w:val="16"/>
        </w:rPr>
        <w:t> </w:t>
      </w:r>
      <w:r>
        <w:rPr>
          <w:rFonts w:ascii="Trebuchet MS"/>
          <w:i/>
          <w:color w:val="231F20"/>
          <w:spacing w:val="-2"/>
          <w:sz w:val="16"/>
        </w:rPr>
        <w:t>Ef-</w:t>
      </w:r>
      <w:r>
        <w:rPr>
          <w:rFonts w:ascii="Trebuchet MS"/>
          <w:i/>
          <w:color w:val="231F20"/>
          <w:w w:val="85"/>
          <w:sz w:val="16"/>
        </w:rPr>
        <w:t>fects</w:t>
      </w:r>
      <w:r>
        <w:rPr>
          <w:rFonts w:ascii="Trebuchet MS"/>
          <w:i/>
          <w:color w:val="231F20"/>
          <w:spacing w:val="-7"/>
          <w:w w:val="85"/>
          <w:sz w:val="16"/>
        </w:rPr>
        <w:t> </w:t>
      </w:r>
      <w:r>
        <w:rPr>
          <w:rFonts w:ascii="Trebuchet MS"/>
          <w:i/>
          <w:color w:val="231F20"/>
          <w:w w:val="85"/>
          <w:sz w:val="16"/>
        </w:rPr>
        <w:t>of</w:t>
      </w:r>
      <w:r>
        <w:rPr>
          <w:rFonts w:ascii="Trebuchet MS"/>
          <w:i/>
          <w:color w:val="231F20"/>
          <w:spacing w:val="-7"/>
          <w:w w:val="85"/>
          <w:sz w:val="16"/>
        </w:rPr>
        <w:t> </w:t>
      </w:r>
      <w:r>
        <w:rPr>
          <w:rFonts w:ascii="Trebuchet MS"/>
          <w:i/>
          <w:color w:val="231F20"/>
          <w:w w:val="85"/>
          <w:sz w:val="16"/>
        </w:rPr>
        <w:t>Copper</w:t>
      </w:r>
      <w:r>
        <w:rPr>
          <w:rFonts w:ascii="Trebuchet MS"/>
          <w:i/>
          <w:color w:val="231F20"/>
          <w:spacing w:val="-12"/>
          <w:w w:val="85"/>
          <w:sz w:val="16"/>
        </w:rPr>
        <w:t> </w:t>
      </w:r>
      <w:r>
        <w:rPr>
          <w:rFonts w:ascii="Trebuchet MS"/>
          <w:i/>
          <w:color w:val="231F20"/>
          <w:w w:val="85"/>
          <w:sz w:val="16"/>
        </w:rPr>
        <w:t>Loading</w:t>
      </w:r>
      <w:r>
        <w:rPr>
          <w:rFonts w:ascii="Trebuchet MS"/>
          <w:i/>
          <w:color w:val="231F20"/>
          <w:spacing w:val="-7"/>
          <w:w w:val="85"/>
          <w:sz w:val="16"/>
        </w:rPr>
        <w:t> </w:t>
      </w:r>
      <w:r>
        <w:rPr>
          <w:rFonts w:ascii="Trebuchet MS"/>
          <w:i/>
          <w:color w:val="231F20"/>
          <w:w w:val="85"/>
          <w:sz w:val="16"/>
        </w:rPr>
        <w:t>on</w:t>
      </w:r>
      <w:r>
        <w:rPr>
          <w:rFonts w:ascii="Trebuchet MS"/>
          <w:i/>
          <w:color w:val="231F20"/>
          <w:spacing w:val="-7"/>
          <w:w w:val="85"/>
          <w:sz w:val="16"/>
        </w:rPr>
        <w:t> </w:t>
      </w:r>
      <w:r>
        <w:rPr>
          <w:rFonts w:ascii="Trebuchet MS"/>
          <w:i/>
          <w:color w:val="231F20"/>
          <w:w w:val="85"/>
          <w:sz w:val="16"/>
        </w:rPr>
        <w:t>the</w:t>
      </w:r>
      <w:r>
        <w:rPr>
          <w:rFonts w:ascii="Trebuchet MS"/>
          <w:i/>
          <w:color w:val="231F20"/>
          <w:spacing w:val="-7"/>
          <w:w w:val="85"/>
          <w:sz w:val="16"/>
        </w:rPr>
        <w:t> </w:t>
      </w:r>
      <w:r>
        <w:rPr>
          <w:rFonts w:ascii="Trebuchet MS"/>
          <w:i/>
          <w:color w:val="231F20"/>
          <w:w w:val="85"/>
          <w:sz w:val="16"/>
        </w:rPr>
        <w:t>NH3-SCR</w:t>
      </w:r>
      <w:r>
        <w:rPr>
          <w:rFonts w:ascii="Trebuchet MS"/>
          <w:i/>
          <w:color w:val="231F20"/>
          <w:spacing w:val="-7"/>
          <w:w w:val="85"/>
          <w:sz w:val="16"/>
        </w:rPr>
        <w:t> </w:t>
      </w:r>
      <w:r>
        <w:rPr>
          <w:rFonts w:ascii="Trebuchet MS"/>
          <w:i/>
          <w:color w:val="231F20"/>
          <w:w w:val="85"/>
          <w:sz w:val="16"/>
        </w:rPr>
        <w:t>and</w:t>
      </w:r>
      <w:r>
        <w:rPr>
          <w:rFonts w:ascii="Trebuchet MS"/>
          <w:i/>
          <w:color w:val="231F20"/>
          <w:spacing w:val="-7"/>
          <w:w w:val="85"/>
          <w:sz w:val="16"/>
        </w:rPr>
        <w:t> </w:t>
      </w:r>
      <w:r>
        <w:rPr>
          <w:rFonts w:ascii="Trebuchet MS"/>
          <w:i/>
          <w:color w:val="231F20"/>
          <w:w w:val="85"/>
          <w:sz w:val="16"/>
        </w:rPr>
        <w:t>NO</w:t>
      </w:r>
      <w:r>
        <w:rPr>
          <w:rFonts w:ascii="Trebuchet MS"/>
          <w:i/>
          <w:color w:val="231F20"/>
          <w:spacing w:val="-7"/>
          <w:w w:val="85"/>
          <w:sz w:val="16"/>
        </w:rPr>
        <w:t> </w:t>
      </w:r>
      <w:r>
        <w:rPr>
          <w:rFonts w:ascii="Trebuchet MS"/>
          <w:i/>
          <w:color w:val="231F20"/>
          <w:w w:val="85"/>
          <w:sz w:val="16"/>
        </w:rPr>
        <w:t>oxidation</w:t>
      </w:r>
      <w:r>
        <w:rPr>
          <w:rFonts w:ascii="Trebuchet MS"/>
          <w:i/>
          <w:color w:val="231F20"/>
          <w:w w:val="85"/>
          <w:sz w:val="16"/>
        </w:rPr>
        <w:t> </w:t>
      </w:r>
      <w:r>
        <w:rPr>
          <w:rFonts w:ascii="Trebuchet MS"/>
          <w:i/>
          <w:color w:val="231F20"/>
          <w:w w:val="80"/>
          <w:sz w:val="16"/>
        </w:rPr>
        <w:t>over</w:t>
      </w:r>
      <w:r>
        <w:rPr>
          <w:rFonts w:ascii="Trebuchet MS"/>
          <w:i/>
          <w:color w:val="231F20"/>
          <w:spacing w:val="-10"/>
          <w:w w:val="80"/>
          <w:sz w:val="16"/>
        </w:rPr>
        <w:t> </w:t>
      </w:r>
      <w:r>
        <w:rPr>
          <w:rFonts w:ascii="Trebuchet MS"/>
          <w:i/>
          <w:color w:val="231F20"/>
          <w:w w:val="80"/>
          <w:sz w:val="16"/>
        </w:rPr>
        <w:t>Cu</w:t>
      </w:r>
      <w:r>
        <w:rPr>
          <w:rFonts w:ascii="Trebuchet MS"/>
          <w:i/>
          <w:color w:val="231F20"/>
          <w:spacing w:val="-6"/>
          <w:w w:val="80"/>
          <w:sz w:val="16"/>
        </w:rPr>
        <w:t> </w:t>
      </w:r>
      <w:r>
        <w:rPr>
          <w:rFonts w:ascii="Trebuchet MS"/>
          <w:i/>
          <w:color w:val="231F20"/>
          <w:w w:val="80"/>
          <w:sz w:val="16"/>
        </w:rPr>
        <w:t>impregnated</w:t>
      </w:r>
      <w:r>
        <w:rPr>
          <w:rFonts w:ascii="Trebuchet MS"/>
          <w:i/>
          <w:color w:val="231F20"/>
          <w:spacing w:val="-6"/>
          <w:w w:val="80"/>
          <w:sz w:val="16"/>
        </w:rPr>
        <w:t> </w:t>
      </w:r>
      <w:r>
        <w:rPr>
          <w:rFonts w:ascii="Trebuchet MS"/>
          <w:i/>
          <w:color w:val="231F20"/>
          <w:w w:val="80"/>
          <w:sz w:val="16"/>
        </w:rPr>
        <w:t>CHA</w:t>
      </w:r>
      <w:r>
        <w:rPr>
          <w:rFonts w:ascii="Trebuchet MS"/>
          <w:i/>
          <w:color w:val="231F20"/>
          <w:spacing w:val="-6"/>
          <w:w w:val="80"/>
          <w:sz w:val="16"/>
        </w:rPr>
        <w:t> </w:t>
      </w:r>
      <w:r>
        <w:rPr>
          <w:rFonts w:ascii="Trebuchet MS"/>
          <w:i/>
          <w:color w:val="231F20"/>
          <w:w w:val="80"/>
          <w:sz w:val="16"/>
        </w:rPr>
        <w:t>framework</w:t>
      </w:r>
      <w:r>
        <w:rPr>
          <w:rFonts w:ascii="Trebuchet MS"/>
          <w:i/>
          <w:color w:val="231F20"/>
          <w:spacing w:val="-9"/>
          <w:w w:val="80"/>
          <w:sz w:val="16"/>
        </w:rPr>
        <w:t> </w:t>
      </w:r>
      <w:r>
        <w:rPr>
          <w:rFonts w:ascii="Trebuchet MS"/>
          <w:i/>
          <w:color w:val="231F20"/>
          <w:w w:val="80"/>
          <w:sz w:val="16"/>
        </w:rPr>
        <w:t>zeolite</w:t>
      </w:r>
      <w:r>
        <w:rPr>
          <w:rFonts w:ascii="Trebuchet MS"/>
          <w:i/>
          <w:color w:val="231F20"/>
          <w:spacing w:val="-6"/>
          <w:w w:val="80"/>
          <w:sz w:val="16"/>
        </w:rPr>
        <w:t> </w:t>
      </w:r>
      <w:r>
        <w:rPr>
          <w:rFonts w:ascii="Trebuchet MS"/>
          <w:i/>
          <w:color w:val="231F20"/>
          <w:w w:val="80"/>
          <w:sz w:val="16"/>
        </w:rPr>
        <w:t>by</w:t>
      </w:r>
      <w:r>
        <w:rPr>
          <w:rFonts w:ascii="Trebuchet MS"/>
          <w:i/>
          <w:color w:val="231F20"/>
          <w:spacing w:val="-9"/>
          <w:w w:val="80"/>
          <w:sz w:val="16"/>
        </w:rPr>
        <w:t> </w:t>
      </w:r>
      <w:r>
        <w:rPr>
          <w:rFonts w:ascii="Trebuchet MS"/>
          <w:i/>
          <w:color w:val="231F20"/>
          <w:w w:val="80"/>
          <w:sz w:val="16"/>
        </w:rPr>
        <w:t>the</w:t>
      </w:r>
      <w:r>
        <w:rPr>
          <w:rFonts w:ascii="Trebuchet MS"/>
          <w:i/>
          <w:color w:val="231F20"/>
          <w:spacing w:val="-6"/>
          <w:w w:val="80"/>
          <w:sz w:val="16"/>
        </w:rPr>
        <w:t> </w:t>
      </w:r>
      <w:r>
        <w:rPr>
          <w:rFonts w:ascii="Trebuchet MS"/>
          <w:i/>
          <w:color w:val="231F20"/>
          <w:w w:val="80"/>
          <w:sz w:val="16"/>
        </w:rPr>
        <w:t>Incipient</w:t>
      </w:r>
      <w:r>
        <w:rPr>
          <w:rFonts w:ascii="Trebuchet MS"/>
          <w:i/>
          <w:color w:val="231F20"/>
          <w:sz w:val="16"/>
        </w:rPr>
        <w:t> Wetness</w:t>
      </w:r>
      <w:r>
        <w:rPr>
          <w:rFonts w:ascii="Trebuchet MS"/>
          <w:i/>
          <w:color w:val="231F20"/>
          <w:spacing w:val="-24"/>
          <w:sz w:val="16"/>
        </w:rPr>
        <w:t> </w:t>
      </w:r>
      <w:r>
        <w:rPr>
          <w:rFonts w:ascii="Trebuchet MS"/>
          <w:i/>
          <w:color w:val="231F20"/>
          <w:sz w:val="16"/>
        </w:rPr>
        <w:t>Method</w:t>
      </w:r>
      <w:r>
        <w:rPr>
          <w:rFonts w:ascii="Trebuchet MS"/>
          <w:i/>
          <w:color w:val="231F20"/>
          <w:spacing w:val="-13"/>
          <w:sz w:val="16"/>
        </w:rPr>
        <w:t> </w:t>
      </w:r>
      <w:r>
        <w:rPr>
          <w:color w:val="231F20"/>
          <w:sz w:val="16"/>
        </w:rPr>
        <w:t>Korean</w:t>
      </w:r>
      <w:r>
        <w:rPr>
          <w:color w:val="231F20"/>
          <w:spacing w:val="-10"/>
          <w:sz w:val="16"/>
        </w:rPr>
        <w:t> </w:t>
      </w:r>
      <w:r>
        <w:rPr>
          <w:color w:val="231F20"/>
          <w:sz w:val="16"/>
        </w:rPr>
        <w:t>J.</w:t>
      </w:r>
      <w:r>
        <w:rPr>
          <w:color w:val="231F20"/>
          <w:spacing w:val="-10"/>
          <w:sz w:val="16"/>
        </w:rPr>
        <w:t> </w:t>
      </w:r>
      <w:r>
        <w:rPr>
          <w:color w:val="231F20"/>
          <w:sz w:val="16"/>
        </w:rPr>
        <w:t>Chem.</w:t>
      </w:r>
      <w:r>
        <w:rPr>
          <w:color w:val="231F20"/>
          <w:spacing w:val="-10"/>
          <w:sz w:val="16"/>
        </w:rPr>
        <w:t> </w:t>
      </w:r>
      <w:r>
        <w:rPr>
          <w:color w:val="231F20"/>
          <w:sz w:val="16"/>
        </w:rPr>
        <w:t>Eng.,</w:t>
      </w:r>
      <w:r>
        <w:rPr>
          <w:color w:val="231F20"/>
          <w:spacing w:val="-10"/>
          <w:sz w:val="16"/>
        </w:rPr>
        <w:t> </w:t>
      </w:r>
      <w:r>
        <w:rPr>
          <w:color w:val="231F20"/>
          <w:sz w:val="16"/>
        </w:rPr>
        <w:t>35(1),</w:t>
      </w:r>
      <w:r>
        <w:rPr>
          <w:color w:val="231F20"/>
          <w:spacing w:val="-10"/>
          <w:sz w:val="16"/>
        </w:rPr>
        <w:t> </w:t>
      </w:r>
      <w:r>
        <w:rPr>
          <w:color w:val="231F20"/>
          <w:sz w:val="16"/>
        </w:rPr>
        <w:t>89-98</w:t>
      </w:r>
      <w:r>
        <w:rPr>
          <w:color w:val="231F20"/>
          <w:spacing w:val="40"/>
          <w:sz w:val="16"/>
        </w:rPr>
        <w:t> </w:t>
      </w:r>
      <w:r>
        <w:rPr>
          <w:color w:val="231F20"/>
          <w:spacing w:val="-2"/>
          <w:sz w:val="16"/>
        </w:rPr>
        <w:t>(2018).</w:t>
      </w:r>
    </w:p>
    <w:p>
      <w:pPr>
        <w:spacing w:after="0" w:line="201" w:lineRule="auto"/>
        <w:jc w:val="left"/>
        <w:rPr>
          <w:sz w:val="16"/>
        </w:rPr>
        <w:sectPr>
          <w:type w:val="continuous"/>
          <w:pgSz w:w="12240" w:h="15840"/>
          <w:pgMar w:header="480" w:footer="1131" w:top="1160" w:bottom="280" w:left="0" w:right="0"/>
          <w:cols w:num="3" w:equalWidth="0">
            <w:col w:w="4012" w:space="40"/>
            <w:col w:w="3818" w:space="39"/>
            <w:col w:w="4331"/>
          </w:cols>
        </w:sectPr>
      </w:pPr>
    </w:p>
    <w:p>
      <w:pPr>
        <w:pStyle w:val="BodyText"/>
        <w:spacing w:before="51"/>
        <w:rPr>
          <w:sz w:val="24"/>
        </w:rPr>
      </w:pPr>
    </w:p>
    <w:p>
      <w:pPr>
        <w:pStyle w:val="Heading4"/>
      </w:pPr>
      <w:bookmarkStart w:name="_TOC_250033" w:id="35"/>
      <w:r>
        <w:rPr>
          <w:color w:val="231F20"/>
        </w:rPr>
        <w:t>Multimodality</w:t>
      </w:r>
      <w:r>
        <w:rPr>
          <w:color w:val="231F20"/>
          <w:spacing w:val="-15"/>
        </w:rPr>
        <w:t> </w:t>
      </w:r>
      <w:r>
        <w:rPr>
          <w:color w:val="231F20"/>
        </w:rPr>
        <w:t>X-ray</w:t>
      </w:r>
      <w:r>
        <w:rPr>
          <w:color w:val="231F20"/>
          <w:spacing w:val="-15"/>
        </w:rPr>
        <w:t> </w:t>
      </w:r>
      <w:r>
        <w:rPr>
          <w:color w:val="231F20"/>
        </w:rPr>
        <w:t>Imaging</w:t>
      </w:r>
      <w:r>
        <w:rPr>
          <w:color w:val="231F20"/>
          <w:spacing w:val="-15"/>
        </w:rPr>
        <w:t> </w:t>
      </w:r>
      <w:r>
        <w:rPr>
          <w:color w:val="231F20"/>
        </w:rPr>
        <w:t>at</w:t>
      </w:r>
      <w:r>
        <w:rPr>
          <w:color w:val="231F20"/>
          <w:spacing w:val="-15"/>
        </w:rPr>
        <w:t> </w:t>
      </w:r>
      <w:bookmarkEnd w:id="35"/>
      <w:r>
        <w:rPr>
          <w:color w:val="231F20"/>
          <w:spacing w:val="-2"/>
        </w:rPr>
        <w:t>Nanometers</w:t>
      </w:r>
    </w:p>
    <w:p>
      <w:pPr>
        <w:pStyle w:val="BodyText"/>
        <w:spacing w:line="244" w:lineRule="auto" w:before="193"/>
        <w:ind w:left="480" w:right="6487"/>
        <w:rPr>
          <w:rFonts w:ascii="Bookman Old Style"/>
          <w:b w:val="0"/>
        </w:rPr>
      </w:pPr>
      <w:r>
        <w:rPr>
          <w:rFonts w:ascii="Bookman Old Style"/>
          <w:b w:val="0"/>
        </w:rPr>
        <mc:AlternateContent>
          <mc:Choice Requires="wps">
            <w:drawing>
              <wp:anchor distT="0" distB="0" distL="0" distR="0" allowOverlap="1" layoutInCell="1" locked="0" behindDoc="0" simplePos="0" relativeHeight="15899136">
                <wp:simplePos x="0" y="0"/>
                <wp:positionH relativeFrom="page">
                  <wp:posOffset>4600867</wp:posOffset>
                </wp:positionH>
                <wp:positionV relativeFrom="paragraph">
                  <wp:posOffset>628269</wp:posOffset>
                </wp:positionV>
                <wp:extent cx="2867025" cy="2068830"/>
                <wp:effectExtent l="0" t="0" r="0" b="0"/>
                <wp:wrapNone/>
                <wp:docPr id="1010" name="Group 1010"/>
                <wp:cNvGraphicFramePr>
                  <a:graphicFrameLocks/>
                </wp:cNvGraphicFramePr>
                <a:graphic>
                  <a:graphicData uri="http://schemas.microsoft.com/office/word/2010/wordprocessingGroup">
                    <wpg:wgp>
                      <wpg:cNvPr id="1010" name="Group 1010"/>
                      <wpg:cNvGrpSpPr/>
                      <wpg:grpSpPr>
                        <a:xfrm>
                          <a:off x="0" y="0"/>
                          <a:ext cx="2867025" cy="2068830"/>
                          <a:chExt cx="2867025" cy="2068830"/>
                        </a:xfrm>
                      </wpg:grpSpPr>
                      <pic:pic>
                        <pic:nvPicPr>
                          <pic:cNvPr id="1011" name="Image 1011"/>
                          <pic:cNvPicPr/>
                        </pic:nvPicPr>
                        <pic:blipFill>
                          <a:blip r:embed="rId458" cstate="print"/>
                          <a:stretch>
                            <a:fillRect/>
                          </a:stretch>
                        </pic:blipFill>
                        <pic:spPr>
                          <a:xfrm>
                            <a:off x="93357" y="101104"/>
                            <a:ext cx="2716542" cy="1848339"/>
                          </a:xfrm>
                          <a:prstGeom prst="rect">
                            <a:avLst/>
                          </a:prstGeom>
                        </pic:spPr>
                      </pic:pic>
                      <pic:pic>
                        <pic:nvPicPr>
                          <pic:cNvPr id="1012" name="Image 1012"/>
                          <pic:cNvPicPr/>
                        </pic:nvPicPr>
                        <pic:blipFill>
                          <a:blip r:embed="rId459" cstate="print"/>
                          <a:stretch>
                            <a:fillRect/>
                          </a:stretch>
                        </pic:blipFill>
                        <pic:spPr>
                          <a:xfrm>
                            <a:off x="1893519" y="1018565"/>
                            <a:ext cx="864107" cy="854316"/>
                          </a:xfrm>
                          <a:prstGeom prst="rect">
                            <a:avLst/>
                          </a:prstGeom>
                        </pic:spPr>
                      </pic:pic>
                      <pic:pic>
                        <pic:nvPicPr>
                          <pic:cNvPr id="1013" name="Image 1013"/>
                          <pic:cNvPicPr/>
                        </pic:nvPicPr>
                        <pic:blipFill>
                          <a:blip r:embed="rId460" cstate="print"/>
                          <a:stretch>
                            <a:fillRect/>
                          </a:stretch>
                        </pic:blipFill>
                        <pic:spPr>
                          <a:xfrm>
                            <a:off x="856208" y="101752"/>
                            <a:ext cx="741045" cy="725182"/>
                          </a:xfrm>
                          <a:prstGeom prst="rect">
                            <a:avLst/>
                          </a:prstGeom>
                        </pic:spPr>
                      </pic:pic>
                      <pic:pic>
                        <pic:nvPicPr>
                          <pic:cNvPr id="1014" name="Image 1014"/>
                          <pic:cNvPicPr/>
                        </pic:nvPicPr>
                        <pic:blipFill>
                          <a:blip r:embed="rId461" cstate="print"/>
                          <a:stretch>
                            <a:fillRect/>
                          </a:stretch>
                        </pic:blipFill>
                        <pic:spPr>
                          <a:xfrm>
                            <a:off x="96596" y="101752"/>
                            <a:ext cx="743254" cy="725182"/>
                          </a:xfrm>
                          <a:prstGeom prst="rect">
                            <a:avLst/>
                          </a:prstGeom>
                        </pic:spPr>
                      </pic:pic>
                      <wps:wsp>
                        <wps:cNvPr id="1015" name="Graphic 1015"/>
                        <wps:cNvSpPr/>
                        <wps:spPr>
                          <a:xfrm>
                            <a:off x="109992" y="728591"/>
                            <a:ext cx="184150" cy="1270"/>
                          </a:xfrm>
                          <a:custGeom>
                            <a:avLst/>
                            <a:gdLst/>
                            <a:ahLst/>
                            <a:cxnLst/>
                            <a:rect l="l" t="t" r="r" b="b"/>
                            <a:pathLst>
                              <a:path w="184150" h="635">
                                <a:moveTo>
                                  <a:pt x="0" y="76"/>
                                </a:moveTo>
                                <a:lnTo>
                                  <a:pt x="183591" y="0"/>
                                </a:lnTo>
                              </a:path>
                            </a:pathLst>
                          </a:custGeom>
                          <a:ln w="19126">
                            <a:solidFill>
                              <a:srgbClr val="FFFFFF"/>
                            </a:solidFill>
                            <a:prstDash val="solid"/>
                          </a:ln>
                        </wps:spPr>
                        <wps:bodyPr wrap="square" lIns="0" tIns="0" rIns="0" bIns="0" rtlCol="0">
                          <a:prstTxWarp prst="textNoShape">
                            <a:avLst/>
                          </a:prstTxWarp>
                          <a:noAutofit/>
                        </wps:bodyPr>
                      </wps:wsp>
                      <wps:wsp>
                        <wps:cNvPr id="1016" name="Graphic 1016"/>
                        <wps:cNvSpPr/>
                        <wps:spPr>
                          <a:xfrm>
                            <a:off x="6794" y="2058533"/>
                            <a:ext cx="2853690" cy="1270"/>
                          </a:xfrm>
                          <a:custGeom>
                            <a:avLst/>
                            <a:gdLst/>
                            <a:ahLst/>
                            <a:cxnLst/>
                            <a:rect l="l" t="t" r="r" b="b"/>
                            <a:pathLst>
                              <a:path w="2853690" h="0">
                                <a:moveTo>
                                  <a:pt x="0" y="0"/>
                                </a:moveTo>
                                <a:lnTo>
                                  <a:pt x="2853143" y="0"/>
                                </a:lnTo>
                              </a:path>
                            </a:pathLst>
                          </a:custGeom>
                          <a:ln w="13792">
                            <a:solidFill>
                              <a:srgbClr val="B1B3B6"/>
                            </a:solidFill>
                            <a:prstDash val="solid"/>
                          </a:ln>
                        </wps:spPr>
                        <wps:bodyPr wrap="square" lIns="0" tIns="0" rIns="0" bIns="0" rtlCol="0">
                          <a:prstTxWarp prst="textNoShape">
                            <a:avLst/>
                          </a:prstTxWarp>
                          <a:noAutofit/>
                        </wps:bodyPr>
                      </wps:wsp>
                      <wps:wsp>
                        <wps:cNvPr id="1017" name="Graphic 1017"/>
                        <wps:cNvSpPr/>
                        <wps:spPr>
                          <a:xfrm>
                            <a:off x="6794" y="6794"/>
                            <a:ext cx="2853690" cy="2054860"/>
                          </a:xfrm>
                          <a:custGeom>
                            <a:avLst/>
                            <a:gdLst/>
                            <a:ahLst/>
                            <a:cxnLst/>
                            <a:rect l="l" t="t" r="r" b="b"/>
                            <a:pathLst>
                              <a:path w="2853690" h="2054860">
                                <a:moveTo>
                                  <a:pt x="0" y="2054669"/>
                                </a:moveTo>
                                <a:lnTo>
                                  <a:pt x="2853143" y="2054669"/>
                                </a:lnTo>
                                <a:lnTo>
                                  <a:pt x="2853143" y="0"/>
                                </a:lnTo>
                                <a:lnTo>
                                  <a:pt x="0" y="0"/>
                                </a:lnTo>
                                <a:lnTo>
                                  <a:pt x="0" y="2054669"/>
                                </a:lnTo>
                                <a:close/>
                              </a:path>
                            </a:pathLst>
                          </a:custGeom>
                          <a:ln w="13589">
                            <a:solidFill>
                              <a:srgbClr val="CDCCCA"/>
                            </a:solidFill>
                            <a:prstDash val="solid"/>
                          </a:ln>
                        </wps:spPr>
                        <wps:bodyPr wrap="square" lIns="0" tIns="0" rIns="0" bIns="0" rtlCol="0">
                          <a:prstTxWarp prst="textNoShape">
                            <a:avLst/>
                          </a:prstTxWarp>
                          <a:noAutofit/>
                        </wps:bodyPr>
                      </wps:wsp>
                      <wps:wsp>
                        <wps:cNvPr id="1018" name="Textbox 1018"/>
                        <wps:cNvSpPr txBox="1"/>
                        <wps:spPr>
                          <a:xfrm>
                            <a:off x="156480" y="153745"/>
                            <a:ext cx="89535" cy="128270"/>
                          </a:xfrm>
                          <a:prstGeom prst="rect">
                            <a:avLst/>
                          </a:prstGeom>
                        </wps:spPr>
                        <wps:txbx>
                          <w:txbxContent>
                            <w:p>
                              <w:pPr>
                                <w:spacing w:line="202" w:lineRule="exact" w:before="0"/>
                                <w:ind w:left="0" w:right="0" w:firstLine="0"/>
                                <w:jc w:val="left"/>
                                <w:rPr>
                                  <w:rFonts w:ascii="Arial"/>
                                  <w:sz w:val="18"/>
                                </w:rPr>
                              </w:pPr>
                              <w:r>
                                <w:rPr>
                                  <w:rFonts w:ascii="Arial"/>
                                  <w:color w:val="FFFFFF"/>
                                  <w:spacing w:val="-10"/>
                                  <w:sz w:val="18"/>
                                </w:rPr>
                                <w:t>V</w:t>
                              </w:r>
                            </w:p>
                          </w:txbxContent>
                        </wps:txbx>
                        <wps:bodyPr wrap="square" lIns="0" tIns="0" rIns="0" bIns="0" rtlCol="0">
                          <a:noAutofit/>
                        </wps:bodyPr>
                      </wps:wsp>
                      <wps:wsp>
                        <wps:cNvPr id="1019" name="Textbox 1019"/>
                        <wps:cNvSpPr txBox="1"/>
                        <wps:spPr>
                          <a:xfrm>
                            <a:off x="904485" y="144882"/>
                            <a:ext cx="153035" cy="128270"/>
                          </a:xfrm>
                          <a:prstGeom prst="rect">
                            <a:avLst/>
                          </a:prstGeom>
                        </wps:spPr>
                        <wps:txbx>
                          <w:txbxContent>
                            <w:p>
                              <w:pPr>
                                <w:spacing w:line="202" w:lineRule="exact" w:before="0"/>
                                <w:ind w:left="0" w:right="0" w:firstLine="0"/>
                                <w:jc w:val="left"/>
                                <w:rPr>
                                  <w:rFonts w:ascii="Arial"/>
                                  <w:sz w:val="18"/>
                                </w:rPr>
                              </w:pPr>
                              <w:r>
                                <w:rPr>
                                  <w:rFonts w:ascii="Arial"/>
                                  <w:color w:val="FFFFFF"/>
                                  <w:spacing w:val="-5"/>
                                  <w:sz w:val="18"/>
                                </w:rPr>
                                <w:t>Ag</w:t>
                              </w:r>
                            </w:p>
                          </w:txbxContent>
                        </wps:txbx>
                        <wps:bodyPr wrap="square" lIns="0" tIns="0" rIns="0" bIns="0" rtlCol="0">
                          <a:noAutofit/>
                        </wps:bodyPr>
                      </wps:wsp>
                      <wps:wsp>
                        <wps:cNvPr id="1020" name="Textbox 1020"/>
                        <wps:cNvSpPr txBox="1"/>
                        <wps:spPr>
                          <a:xfrm>
                            <a:off x="1700690" y="126208"/>
                            <a:ext cx="682625" cy="402590"/>
                          </a:xfrm>
                          <a:prstGeom prst="rect">
                            <a:avLst/>
                          </a:prstGeom>
                        </wps:spPr>
                        <wps:txbx>
                          <w:txbxContent>
                            <w:p>
                              <w:pPr>
                                <w:spacing w:line="249" w:lineRule="auto" w:before="0"/>
                                <w:ind w:left="0" w:right="18" w:firstLine="0"/>
                                <w:jc w:val="left"/>
                                <w:rPr>
                                  <w:rFonts w:ascii="Arial"/>
                                  <w:sz w:val="18"/>
                                </w:rPr>
                              </w:pPr>
                              <w:r>
                                <w:rPr>
                                  <w:rFonts w:ascii="Arial"/>
                                  <w:color w:val="1870B9"/>
                                  <w:spacing w:val="-2"/>
                                  <w:sz w:val="18"/>
                                </w:rPr>
                                <w:t>Multimodality Nanoscale Imaging</w:t>
                              </w:r>
                            </w:p>
                          </w:txbxContent>
                        </wps:txbx>
                        <wps:bodyPr wrap="square" lIns="0" tIns="0" rIns="0" bIns="0" rtlCol="0">
                          <a:noAutofit/>
                        </wps:bodyPr>
                      </wps:wsp>
                      <wps:wsp>
                        <wps:cNvPr id="1021" name="Textbox 1021"/>
                        <wps:cNvSpPr txBox="1"/>
                        <wps:spPr>
                          <a:xfrm>
                            <a:off x="120754" y="742533"/>
                            <a:ext cx="946150" cy="755015"/>
                          </a:xfrm>
                          <a:prstGeom prst="rect">
                            <a:avLst/>
                          </a:prstGeom>
                        </wps:spPr>
                        <wps:txbx>
                          <w:txbxContent>
                            <w:p>
                              <w:pPr>
                                <w:spacing w:line="203" w:lineRule="exact" w:before="0"/>
                                <w:ind w:left="0" w:right="0" w:firstLine="0"/>
                                <w:jc w:val="left"/>
                                <w:rPr>
                                  <w:rFonts w:ascii="Arial" w:hAnsi="Arial"/>
                                  <w:sz w:val="18"/>
                                </w:rPr>
                              </w:pPr>
                              <w:r>
                                <w:rPr>
                                  <w:rFonts w:ascii="Arial" w:hAnsi="Arial"/>
                                  <w:color w:val="FFFFFF"/>
                                  <w:sz w:val="18"/>
                                </w:rPr>
                                <w:t>1 </w:t>
                              </w:r>
                              <w:r>
                                <w:rPr>
                                  <w:rFonts w:ascii="Symbol" w:hAnsi="Symbol"/>
                                  <w:color w:val="FFFFFF"/>
                                  <w:spacing w:val="-5"/>
                                  <w:sz w:val="18"/>
                                </w:rPr>
                                <w:t></w:t>
                              </w:r>
                              <w:r>
                                <w:rPr>
                                  <w:rFonts w:ascii="Arial" w:hAnsi="Arial"/>
                                  <w:color w:val="FFFFFF"/>
                                  <w:spacing w:val="-5"/>
                                  <w:sz w:val="18"/>
                                </w:rPr>
                                <w:t>m</w:t>
                              </w:r>
                            </w:p>
                            <w:p>
                              <w:pPr>
                                <w:spacing w:line="252" w:lineRule="auto" w:before="116"/>
                                <w:ind w:left="23" w:right="18" w:firstLine="0"/>
                                <w:jc w:val="left"/>
                                <w:rPr>
                                  <w:rFonts w:ascii="Arial"/>
                                  <w:sz w:val="18"/>
                                </w:rPr>
                              </w:pPr>
                              <w:r>
                                <w:rPr>
                                  <w:rFonts w:ascii="Arial"/>
                                  <w:color w:val="1870B9"/>
                                  <w:sz w:val="18"/>
                                </w:rPr>
                                <w:t>Hard X-ray Nanoprobe</w:t>
                              </w:r>
                              <w:r>
                                <w:rPr>
                                  <w:rFonts w:ascii="Arial"/>
                                  <w:color w:val="1870B9"/>
                                  <w:spacing w:val="-13"/>
                                  <w:sz w:val="18"/>
                                </w:rPr>
                                <w:t> </w:t>
                              </w:r>
                              <w:r>
                                <w:rPr>
                                  <w:rFonts w:ascii="Arial"/>
                                  <w:color w:val="1870B9"/>
                                  <w:sz w:val="18"/>
                                </w:rPr>
                                <w:t>(HXN) Beamline at </w:t>
                              </w:r>
                              <w:r>
                                <w:rPr>
                                  <w:rFonts w:ascii="Arial"/>
                                  <w:color w:val="1870B9"/>
                                  <w:spacing w:val="-2"/>
                                  <w:sz w:val="18"/>
                                </w:rPr>
                                <w:t>NSLS-II</w:t>
                              </w:r>
                            </w:p>
                          </w:txbxContent>
                        </wps:txbx>
                        <wps:bodyPr wrap="square" lIns="0" tIns="0" rIns="0" bIns="0" rtlCol="0">
                          <a:noAutofit/>
                        </wps:bodyPr>
                      </wps:wsp>
                      <wps:wsp>
                        <wps:cNvPr id="1022" name="Textbox 1022"/>
                        <wps:cNvSpPr txBox="1"/>
                        <wps:spPr>
                          <a:xfrm>
                            <a:off x="2097095" y="798953"/>
                            <a:ext cx="727075" cy="128270"/>
                          </a:xfrm>
                          <a:prstGeom prst="rect">
                            <a:avLst/>
                          </a:prstGeom>
                        </wps:spPr>
                        <wps:txbx>
                          <w:txbxContent>
                            <w:p>
                              <w:pPr>
                                <w:spacing w:line="202" w:lineRule="exact" w:before="0"/>
                                <w:ind w:left="0" w:right="0" w:firstLine="0"/>
                                <w:jc w:val="left"/>
                                <w:rPr>
                                  <w:rFonts w:ascii="Arial"/>
                                  <w:sz w:val="18"/>
                                </w:rPr>
                              </w:pPr>
                              <w:r>
                                <w:rPr>
                                  <w:rFonts w:ascii="Arial"/>
                                  <w:color w:val="349946"/>
                                  <w:sz w:val="18"/>
                                </w:rPr>
                                <w:t>Ag</w:t>
                              </w:r>
                              <w:r>
                                <w:rPr>
                                  <w:rFonts w:ascii="Arial"/>
                                  <w:color w:val="349946"/>
                                  <w:spacing w:val="-1"/>
                                  <w:sz w:val="18"/>
                                </w:rPr>
                                <w:t> </w:t>
                              </w:r>
                              <w:r>
                                <w:rPr>
                                  <w:rFonts w:ascii="Arial"/>
                                  <w:color w:val="349946"/>
                                  <w:spacing w:val="-2"/>
                                  <w:sz w:val="18"/>
                                </w:rPr>
                                <w:t>Nucleation</w:t>
                              </w:r>
                            </w:p>
                          </w:txbxContent>
                        </wps:txbx>
                        <wps:bodyPr wrap="square" lIns="0" tIns="0" rIns="0" bIns="0" rtlCol="0">
                          <a:noAutofit/>
                        </wps:bodyPr>
                      </wps:wsp>
                    </wpg:wgp>
                  </a:graphicData>
                </a:graphic>
              </wp:anchor>
            </w:drawing>
          </mc:Choice>
          <mc:Fallback>
            <w:pict>
              <v:group style="position:absolute;margin-left:362.27301pt;margin-top:49.47007pt;width:225.75pt;height:162.9pt;mso-position-horizontal-relative:page;mso-position-vertical-relative:paragraph;z-index:15899136" id="docshapegroup739" coordorigin="7245,989" coordsize="4515,3258">
                <v:shape style="position:absolute;left:7392;top:1148;width:4279;height:2911" type="#_x0000_t75" id="docshape740" stroked="false">
                  <v:imagedata r:id="rId458" o:title=""/>
                </v:shape>
                <v:shape style="position:absolute;left:10227;top:2593;width:1361;height:1346" type="#_x0000_t75" id="docshape741" stroked="false">
                  <v:imagedata r:id="rId459" o:title=""/>
                </v:shape>
                <v:shape style="position:absolute;left:8593;top:1149;width:1167;height:1143" type="#_x0000_t75" id="docshape742" stroked="false">
                  <v:imagedata r:id="rId460" o:title=""/>
                </v:shape>
                <v:shape style="position:absolute;left:7397;top:1149;width:1171;height:1143" type="#_x0000_t75" id="docshape743" stroked="false">
                  <v:imagedata r:id="rId461" o:title=""/>
                </v:shape>
                <v:line style="position:absolute" from="7419,2137" to="7708,2137" stroked="true" strokeweight="1.506pt" strokecolor="#ffffff">
                  <v:stroke dashstyle="solid"/>
                </v:line>
                <v:line style="position:absolute" from="7256,4231" to="11749,4231" stroked="true" strokeweight="1.086pt" strokecolor="#b1b3b6">
                  <v:stroke dashstyle="solid"/>
                </v:line>
                <v:rect style="position:absolute;left:7256;top:1000;width:4494;height:3236" id="docshape744" filled="false" stroked="true" strokeweight="1.07pt" strokecolor="#cdccca">
                  <v:stroke dashstyle="solid"/>
                </v:rect>
                <v:shape style="position:absolute;left:7491;top:1231;width:141;height:202" type="#_x0000_t202" id="docshape745" filled="false" stroked="false">
                  <v:textbox inset="0,0,0,0">
                    <w:txbxContent>
                      <w:p>
                        <w:pPr>
                          <w:spacing w:line="202" w:lineRule="exact" w:before="0"/>
                          <w:ind w:left="0" w:right="0" w:firstLine="0"/>
                          <w:jc w:val="left"/>
                          <w:rPr>
                            <w:rFonts w:ascii="Arial"/>
                            <w:sz w:val="18"/>
                          </w:rPr>
                        </w:pPr>
                        <w:r>
                          <w:rPr>
                            <w:rFonts w:ascii="Arial"/>
                            <w:color w:val="FFFFFF"/>
                            <w:spacing w:val="-10"/>
                            <w:sz w:val="18"/>
                          </w:rPr>
                          <w:t>V</w:t>
                        </w:r>
                      </w:p>
                    </w:txbxContent>
                  </v:textbox>
                  <w10:wrap type="none"/>
                </v:shape>
                <v:shape style="position:absolute;left:8669;top:1217;width:241;height:202" type="#_x0000_t202" id="docshape746" filled="false" stroked="false">
                  <v:textbox inset="0,0,0,0">
                    <w:txbxContent>
                      <w:p>
                        <w:pPr>
                          <w:spacing w:line="202" w:lineRule="exact" w:before="0"/>
                          <w:ind w:left="0" w:right="0" w:firstLine="0"/>
                          <w:jc w:val="left"/>
                          <w:rPr>
                            <w:rFonts w:ascii="Arial"/>
                            <w:sz w:val="18"/>
                          </w:rPr>
                        </w:pPr>
                        <w:r>
                          <w:rPr>
                            <w:rFonts w:ascii="Arial"/>
                            <w:color w:val="FFFFFF"/>
                            <w:spacing w:val="-5"/>
                            <w:sz w:val="18"/>
                          </w:rPr>
                          <w:t>Ag</w:t>
                        </w:r>
                      </w:p>
                    </w:txbxContent>
                  </v:textbox>
                  <w10:wrap type="none"/>
                </v:shape>
                <v:shape style="position:absolute;left:9923;top:1188;width:1075;height:634" type="#_x0000_t202" id="docshape747" filled="false" stroked="false">
                  <v:textbox inset="0,0,0,0">
                    <w:txbxContent>
                      <w:p>
                        <w:pPr>
                          <w:spacing w:line="249" w:lineRule="auto" w:before="0"/>
                          <w:ind w:left="0" w:right="18" w:firstLine="0"/>
                          <w:jc w:val="left"/>
                          <w:rPr>
                            <w:rFonts w:ascii="Arial"/>
                            <w:sz w:val="18"/>
                          </w:rPr>
                        </w:pPr>
                        <w:r>
                          <w:rPr>
                            <w:rFonts w:ascii="Arial"/>
                            <w:color w:val="1870B9"/>
                            <w:spacing w:val="-2"/>
                            <w:sz w:val="18"/>
                          </w:rPr>
                          <w:t>Multimodality Nanoscale Imaging</w:t>
                        </w:r>
                      </w:p>
                    </w:txbxContent>
                  </v:textbox>
                  <w10:wrap type="none"/>
                </v:shape>
                <v:shape style="position:absolute;left:7435;top:2158;width:1490;height:1189" type="#_x0000_t202" id="docshape748" filled="false" stroked="false">
                  <v:textbox inset="0,0,0,0">
                    <w:txbxContent>
                      <w:p>
                        <w:pPr>
                          <w:spacing w:line="203" w:lineRule="exact" w:before="0"/>
                          <w:ind w:left="0" w:right="0" w:firstLine="0"/>
                          <w:jc w:val="left"/>
                          <w:rPr>
                            <w:rFonts w:ascii="Arial" w:hAnsi="Arial"/>
                            <w:sz w:val="18"/>
                          </w:rPr>
                        </w:pPr>
                        <w:r>
                          <w:rPr>
                            <w:rFonts w:ascii="Arial" w:hAnsi="Arial"/>
                            <w:color w:val="FFFFFF"/>
                            <w:sz w:val="18"/>
                          </w:rPr>
                          <w:t>1 </w:t>
                        </w:r>
                        <w:r>
                          <w:rPr>
                            <w:rFonts w:ascii="Symbol" w:hAnsi="Symbol"/>
                            <w:color w:val="FFFFFF"/>
                            <w:spacing w:val="-5"/>
                            <w:sz w:val="18"/>
                          </w:rPr>
                          <w:t></w:t>
                        </w:r>
                        <w:r>
                          <w:rPr>
                            <w:rFonts w:ascii="Arial" w:hAnsi="Arial"/>
                            <w:color w:val="FFFFFF"/>
                            <w:spacing w:val="-5"/>
                            <w:sz w:val="18"/>
                          </w:rPr>
                          <w:t>m</w:t>
                        </w:r>
                      </w:p>
                      <w:p>
                        <w:pPr>
                          <w:spacing w:line="252" w:lineRule="auto" w:before="116"/>
                          <w:ind w:left="23" w:right="18" w:firstLine="0"/>
                          <w:jc w:val="left"/>
                          <w:rPr>
                            <w:rFonts w:ascii="Arial"/>
                            <w:sz w:val="18"/>
                          </w:rPr>
                        </w:pPr>
                        <w:r>
                          <w:rPr>
                            <w:rFonts w:ascii="Arial"/>
                            <w:color w:val="1870B9"/>
                            <w:sz w:val="18"/>
                          </w:rPr>
                          <w:t>Hard X-ray Nanoprobe</w:t>
                        </w:r>
                        <w:r>
                          <w:rPr>
                            <w:rFonts w:ascii="Arial"/>
                            <w:color w:val="1870B9"/>
                            <w:spacing w:val="-13"/>
                            <w:sz w:val="18"/>
                          </w:rPr>
                          <w:t> </w:t>
                        </w:r>
                        <w:r>
                          <w:rPr>
                            <w:rFonts w:ascii="Arial"/>
                            <w:color w:val="1870B9"/>
                            <w:sz w:val="18"/>
                          </w:rPr>
                          <w:t>(HXN) Beamline at </w:t>
                        </w:r>
                        <w:r>
                          <w:rPr>
                            <w:rFonts w:ascii="Arial"/>
                            <w:color w:val="1870B9"/>
                            <w:spacing w:val="-2"/>
                            <w:sz w:val="18"/>
                          </w:rPr>
                          <w:t>NSLS-II</w:t>
                        </w:r>
                      </w:p>
                    </w:txbxContent>
                  </v:textbox>
                  <w10:wrap type="none"/>
                </v:shape>
                <v:shape style="position:absolute;left:10547;top:2247;width:1145;height:202" type="#_x0000_t202" id="docshape749" filled="false" stroked="false">
                  <v:textbox inset="0,0,0,0">
                    <w:txbxContent>
                      <w:p>
                        <w:pPr>
                          <w:spacing w:line="202" w:lineRule="exact" w:before="0"/>
                          <w:ind w:left="0" w:right="0" w:firstLine="0"/>
                          <w:jc w:val="left"/>
                          <w:rPr>
                            <w:rFonts w:ascii="Arial"/>
                            <w:sz w:val="18"/>
                          </w:rPr>
                        </w:pPr>
                        <w:r>
                          <w:rPr>
                            <w:rFonts w:ascii="Arial"/>
                            <w:color w:val="349946"/>
                            <w:sz w:val="18"/>
                          </w:rPr>
                          <w:t>Ag</w:t>
                        </w:r>
                        <w:r>
                          <w:rPr>
                            <w:rFonts w:ascii="Arial"/>
                            <w:color w:val="349946"/>
                            <w:spacing w:val="-1"/>
                            <w:sz w:val="18"/>
                          </w:rPr>
                          <w:t> </w:t>
                        </w:r>
                        <w:r>
                          <w:rPr>
                            <w:rFonts w:ascii="Arial"/>
                            <w:color w:val="349946"/>
                            <w:spacing w:val="-2"/>
                            <w:sz w:val="18"/>
                          </w:rPr>
                          <w:t>Nucleation</w:t>
                        </w:r>
                      </w:p>
                    </w:txbxContent>
                  </v:textbox>
                  <w10:wrap type="none"/>
                </v:shape>
                <w10:wrap type="none"/>
              </v:group>
            </w:pict>
          </mc:Fallback>
        </mc:AlternateContent>
      </w:r>
      <w:r>
        <w:rPr>
          <w:rFonts w:ascii="Bookman Old Style"/>
          <w:b w:val="0"/>
          <w:color w:val="231F20"/>
          <w:spacing w:val="-6"/>
        </w:rPr>
        <w:t>Pls:</w:t>
      </w:r>
      <w:r>
        <w:rPr>
          <w:rFonts w:ascii="Bookman Old Style"/>
          <w:b w:val="0"/>
          <w:color w:val="231F20"/>
          <w:spacing w:val="-11"/>
        </w:rPr>
        <w:t> </w:t>
      </w:r>
      <w:r>
        <w:rPr>
          <w:rFonts w:ascii="Bookman Old Style"/>
          <w:b w:val="0"/>
          <w:color w:val="231F20"/>
          <w:spacing w:val="-6"/>
        </w:rPr>
        <w:t>Yong</w:t>
      </w:r>
      <w:r>
        <w:rPr>
          <w:rFonts w:ascii="Bookman Old Style"/>
          <w:b w:val="0"/>
          <w:color w:val="231F20"/>
          <w:spacing w:val="-11"/>
        </w:rPr>
        <w:t> </w:t>
      </w:r>
      <w:r>
        <w:rPr>
          <w:rFonts w:ascii="Bookman Old Style"/>
          <w:b w:val="0"/>
          <w:color w:val="231F20"/>
          <w:spacing w:val="-6"/>
        </w:rPr>
        <w:t>Chu,</w:t>
      </w:r>
      <w:r>
        <w:rPr>
          <w:rFonts w:ascii="Bookman Old Style"/>
          <w:b w:val="0"/>
          <w:color w:val="231F20"/>
          <w:spacing w:val="-11"/>
        </w:rPr>
        <w:t> </w:t>
      </w:r>
      <w:r>
        <w:rPr>
          <w:rFonts w:ascii="Bookman Old Style"/>
          <w:b w:val="0"/>
          <w:color w:val="231F20"/>
          <w:spacing w:val="-6"/>
        </w:rPr>
        <w:t>BNL,</w:t>
      </w:r>
      <w:r>
        <w:rPr>
          <w:rFonts w:ascii="Bookman Old Style"/>
          <w:b w:val="0"/>
          <w:color w:val="231F20"/>
          <w:spacing w:val="-11"/>
        </w:rPr>
        <w:t> </w:t>
      </w:r>
      <w:r>
        <w:rPr>
          <w:rFonts w:ascii="Bookman Old Style"/>
          <w:b w:val="0"/>
          <w:color w:val="231F20"/>
          <w:spacing w:val="-6"/>
        </w:rPr>
        <w:t>Esther</w:t>
      </w:r>
      <w:r>
        <w:rPr>
          <w:rFonts w:ascii="Bookman Old Style"/>
          <w:b w:val="0"/>
          <w:color w:val="231F20"/>
          <w:spacing w:val="-11"/>
        </w:rPr>
        <w:t> </w:t>
      </w:r>
      <w:r>
        <w:rPr>
          <w:rFonts w:ascii="Bookman Old Style"/>
          <w:b w:val="0"/>
          <w:color w:val="231F20"/>
          <w:spacing w:val="-6"/>
        </w:rPr>
        <w:t>S.</w:t>
      </w:r>
      <w:r>
        <w:rPr>
          <w:rFonts w:ascii="Bookman Old Style"/>
          <w:b w:val="0"/>
          <w:color w:val="231F20"/>
          <w:spacing w:val="-11"/>
        </w:rPr>
        <w:t> </w:t>
      </w:r>
      <w:r>
        <w:rPr>
          <w:rFonts w:ascii="Bookman Old Style"/>
          <w:b w:val="0"/>
          <w:color w:val="231F20"/>
          <w:spacing w:val="-6"/>
        </w:rPr>
        <w:t>Takeuchi,</w:t>
      </w:r>
      <w:r>
        <w:rPr>
          <w:rFonts w:ascii="Bookman Old Style"/>
          <w:b w:val="0"/>
          <w:color w:val="231F20"/>
          <w:spacing w:val="-11"/>
        </w:rPr>
        <w:t> </w:t>
      </w:r>
      <w:r>
        <w:rPr>
          <w:rFonts w:ascii="Bookman Old Style"/>
          <w:b w:val="0"/>
          <w:color w:val="231F20"/>
          <w:spacing w:val="-6"/>
        </w:rPr>
        <w:t>SBU</w:t>
      </w:r>
      <w:r>
        <w:rPr>
          <w:rFonts w:ascii="Bookman Old Style"/>
          <w:b w:val="0"/>
          <w:color w:val="231F20"/>
          <w:spacing w:val="-11"/>
        </w:rPr>
        <w:t> </w:t>
      </w:r>
      <w:r>
        <w:rPr>
          <w:rFonts w:ascii="Bookman Old Style"/>
          <w:b w:val="0"/>
          <w:color w:val="231F20"/>
          <w:spacing w:val="-6"/>
        </w:rPr>
        <w:t>and</w:t>
      </w:r>
      <w:r>
        <w:rPr>
          <w:rFonts w:ascii="Bookman Old Style"/>
          <w:b w:val="0"/>
          <w:color w:val="231F20"/>
          <w:spacing w:val="-11"/>
        </w:rPr>
        <w:t> </w:t>
      </w:r>
      <w:r>
        <w:rPr>
          <w:rFonts w:ascii="Bookman Old Style"/>
          <w:b w:val="0"/>
          <w:color w:val="231F20"/>
          <w:spacing w:val="-6"/>
        </w:rPr>
        <w:t>BNL, </w:t>
      </w:r>
      <w:r>
        <w:rPr>
          <w:rFonts w:ascii="Bookman Old Style"/>
          <w:b w:val="0"/>
          <w:color w:val="231F20"/>
        </w:rPr>
        <w:t>Amy</w:t>
      </w:r>
      <w:r>
        <w:rPr>
          <w:rFonts w:ascii="Bookman Old Style"/>
          <w:b w:val="0"/>
          <w:color w:val="231F20"/>
          <w:spacing w:val="-8"/>
        </w:rPr>
        <w:t> </w:t>
      </w:r>
      <w:r>
        <w:rPr>
          <w:rFonts w:ascii="Bookman Old Style"/>
          <w:b w:val="0"/>
          <w:color w:val="231F20"/>
        </w:rPr>
        <w:t>C.</w:t>
      </w:r>
      <w:r>
        <w:rPr>
          <w:rFonts w:ascii="Bookman Old Style"/>
          <w:b w:val="0"/>
          <w:color w:val="231F20"/>
          <w:spacing w:val="-8"/>
        </w:rPr>
        <w:t> </w:t>
      </w:r>
      <w:r>
        <w:rPr>
          <w:rFonts w:ascii="Bookman Old Style"/>
          <w:b w:val="0"/>
          <w:color w:val="231F20"/>
        </w:rPr>
        <w:t>Marschilok</w:t>
      </w:r>
      <w:r>
        <w:rPr>
          <w:rFonts w:ascii="Bookman Old Style"/>
          <w:b w:val="0"/>
          <w:color w:val="231F20"/>
          <w:spacing w:val="-8"/>
        </w:rPr>
        <w:t> </w:t>
      </w:r>
      <w:r>
        <w:rPr>
          <w:rFonts w:ascii="Bookman Old Style"/>
          <w:b w:val="0"/>
          <w:color w:val="231F20"/>
        </w:rPr>
        <w:t>and</w:t>
      </w:r>
      <w:r>
        <w:rPr>
          <w:rFonts w:ascii="Bookman Old Style"/>
          <w:b w:val="0"/>
          <w:color w:val="231F20"/>
          <w:spacing w:val="-8"/>
        </w:rPr>
        <w:t> </w:t>
      </w:r>
      <w:r>
        <w:rPr>
          <w:rFonts w:ascii="Bookman Old Style"/>
          <w:b w:val="0"/>
          <w:color w:val="231F20"/>
        </w:rPr>
        <w:t>Kenneth</w:t>
      </w:r>
      <w:r>
        <w:rPr>
          <w:rFonts w:ascii="Bookman Old Style"/>
          <w:b w:val="0"/>
          <w:color w:val="231F20"/>
          <w:spacing w:val="-8"/>
        </w:rPr>
        <w:t> </w:t>
      </w:r>
      <w:r>
        <w:rPr>
          <w:rFonts w:ascii="Bookman Old Style"/>
          <w:b w:val="0"/>
          <w:color w:val="231F20"/>
        </w:rPr>
        <w:t>J.</w:t>
      </w:r>
      <w:r>
        <w:rPr>
          <w:rFonts w:ascii="Bookman Old Style"/>
          <w:b w:val="0"/>
          <w:color w:val="231F20"/>
          <w:spacing w:val="-8"/>
        </w:rPr>
        <w:t> </w:t>
      </w:r>
      <w:r>
        <w:rPr>
          <w:rFonts w:ascii="Bookman Old Style"/>
          <w:b w:val="0"/>
          <w:color w:val="231F20"/>
        </w:rPr>
        <w:t>Takeuchi,</w:t>
      </w:r>
      <w:r>
        <w:rPr>
          <w:rFonts w:ascii="Bookman Old Style"/>
          <w:b w:val="0"/>
          <w:color w:val="231F20"/>
          <w:spacing w:val="-8"/>
        </w:rPr>
        <w:t> </w:t>
      </w:r>
      <w:r>
        <w:rPr>
          <w:rFonts w:ascii="Bookman Old Style"/>
          <w:b w:val="0"/>
          <w:color w:val="231F20"/>
        </w:rPr>
        <w:t>SBU</w:t>
      </w:r>
    </w:p>
    <w:p>
      <w:pPr>
        <w:pStyle w:val="BodyText"/>
        <w:spacing w:before="4"/>
        <w:rPr>
          <w:rFonts w:ascii="Bookman Old Style"/>
          <w:b w:val="0"/>
          <w:sz w:val="18"/>
        </w:rPr>
      </w:pPr>
    </w:p>
    <w:p>
      <w:pPr>
        <w:pStyle w:val="BodyText"/>
        <w:spacing w:after="0"/>
        <w:rPr>
          <w:rFonts w:ascii="Bookman Old Style"/>
          <w:b w:val="0"/>
          <w:sz w:val="18"/>
        </w:rPr>
        <w:sectPr>
          <w:headerReference w:type="default" r:id="rId456"/>
          <w:footerReference w:type="default" r:id="rId457"/>
          <w:pgSz w:w="12240" w:h="15840"/>
          <w:pgMar w:header="480" w:footer="1160" w:top="800" w:bottom="1360" w:left="0" w:right="0"/>
        </w:sectPr>
      </w:pPr>
    </w:p>
    <w:p>
      <w:pPr>
        <w:pStyle w:val="BodyText"/>
        <w:spacing w:line="196" w:lineRule="auto" w:before="77"/>
        <w:ind w:left="480" w:right="-1"/>
      </w:pPr>
      <w:r>
        <w:rPr>
          <w:color w:val="231F20"/>
          <w:w w:val="105"/>
        </w:rPr>
        <w:t>Powerful x-ray imaging capabilities, cur-rently being developed at the Hard X-ray Nanoprobe (HXN) at the National Syn-chrotron Light Source II (NSLS-II), are opening new scientific opportunities for </w:t>
      </w:r>
      <w:r>
        <w:rPr>
          <w:color w:val="231F20"/>
        </w:rPr>
        <w:t>investigating complex nanostructures </w:t>
      </w:r>
      <w:r>
        <w:rPr>
          <w:color w:val="231F20"/>
        </w:rPr>
        <w:t>with </w:t>
      </w:r>
      <w:r>
        <w:rPr>
          <w:color w:val="231F20"/>
          <w:w w:val="105"/>
        </w:rPr>
        <w:t>unprecedented</w:t>
      </w:r>
      <w:r>
        <w:rPr>
          <w:color w:val="231F20"/>
          <w:spacing w:val="-13"/>
          <w:w w:val="105"/>
        </w:rPr>
        <w:t> </w:t>
      </w:r>
      <w:r>
        <w:rPr>
          <w:color w:val="231F20"/>
          <w:w w:val="105"/>
        </w:rPr>
        <w:t>sensitivity</w:t>
      </w:r>
      <w:r>
        <w:rPr>
          <w:color w:val="231F20"/>
          <w:spacing w:val="-12"/>
          <w:w w:val="105"/>
        </w:rPr>
        <w:t> </w:t>
      </w:r>
      <w:r>
        <w:rPr>
          <w:color w:val="231F20"/>
          <w:w w:val="105"/>
        </w:rPr>
        <w:t>and</w:t>
      </w:r>
      <w:r>
        <w:rPr>
          <w:color w:val="231F20"/>
          <w:spacing w:val="-12"/>
          <w:w w:val="105"/>
        </w:rPr>
        <w:t> </w:t>
      </w:r>
      <w:r>
        <w:rPr>
          <w:color w:val="231F20"/>
          <w:w w:val="105"/>
        </w:rPr>
        <w:t>resolution. These multimodality imaging capabilities allow</w:t>
      </w:r>
      <w:r>
        <w:rPr>
          <w:color w:val="231F20"/>
          <w:spacing w:val="-1"/>
          <w:w w:val="105"/>
        </w:rPr>
        <w:t> </w:t>
      </w:r>
      <w:r>
        <w:rPr>
          <w:color w:val="231F20"/>
          <w:w w:val="105"/>
        </w:rPr>
        <w:t>simultaneous</w:t>
      </w:r>
      <w:r>
        <w:rPr>
          <w:color w:val="231F20"/>
          <w:spacing w:val="-1"/>
          <w:w w:val="105"/>
        </w:rPr>
        <w:t> </w:t>
      </w:r>
      <w:r>
        <w:rPr>
          <w:color w:val="231F20"/>
          <w:w w:val="105"/>
        </w:rPr>
        <w:t>visualization</w:t>
      </w:r>
      <w:r>
        <w:rPr>
          <w:color w:val="231F20"/>
          <w:spacing w:val="-1"/>
          <w:w w:val="105"/>
        </w:rPr>
        <w:t> </w:t>
      </w:r>
      <w:r>
        <w:rPr>
          <w:color w:val="231F20"/>
          <w:w w:val="105"/>
        </w:rPr>
        <w:t>of</w:t>
      </w:r>
      <w:r>
        <w:rPr>
          <w:color w:val="231F20"/>
          <w:spacing w:val="-1"/>
          <w:w w:val="105"/>
        </w:rPr>
        <w:t> </w:t>
      </w:r>
      <w:r>
        <w:rPr>
          <w:color w:val="231F20"/>
          <w:w w:val="105"/>
        </w:rPr>
        <w:t>inter-</w:t>
      </w:r>
      <w:r>
        <w:rPr>
          <w:color w:val="231F20"/>
          <w:spacing w:val="-2"/>
          <w:w w:val="105"/>
        </w:rPr>
        <w:t>facial</w:t>
      </w:r>
      <w:r>
        <w:rPr>
          <w:color w:val="231F20"/>
          <w:spacing w:val="-5"/>
          <w:w w:val="105"/>
        </w:rPr>
        <w:t> </w:t>
      </w:r>
      <w:r>
        <w:rPr>
          <w:color w:val="231F20"/>
          <w:spacing w:val="-2"/>
          <w:w w:val="105"/>
        </w:rPr>
        <w:t>morphology,</w:t>
      </w:r>
      <w:r>
        <w:rPr>
          <w:color w:val="231F20"/>
          <w:spacing w:val="-5"/>
          <w:w w:val="105"/>
        </w:rPr>
        <w:t> </w:t>
      </w:r>
      <w:r>
        <w:rPr>
          <w:color w:val="231F20"/>
          <w:spacing w:val="-2"/>
          <w:w w:val="105"/>
        </w:rPr>
        <w:t>elemental</w:t>
      </w:r>
      <w:r>
        <w:rPr>
          <w:color w:val="231F20"/>
          <w:spacing w:val="-5"/>
          <w:w w:val="105"/>
        </w:rPr>
        <w:t> </w:t>
      </w:r>
      <w:r>
        <w:rPr>
          <w:color w:val="231F20"/>
          <w:spacing w:val="-2"/>
          <w:w w:val="105"/>
        </w:rPr>
        <w:t>distribution, </w:t>
      </w:r>
      <w:r>
        <w:rPr>
          <w:color w:val="231F20"/>
        </w:rPr>
        <w:t>and disturbance of crystalline lattice. They </w:t>
      </w:r>
      <w:r>
        <w:rPr>
          <w:color w:val="231F20"/>
          <w:w w:val="105"/>
        </w:rPr>
        <w:t>are</w:t>
      </w:r>
      <w:r>
        <w:rPr>
          <w:color w:val="231F20"/>
          <w:spacing w:val="-13"/>
          <w:w w:val="105"/>
        </w:rPr>
        <w:t> </w:t>
      </w:r>
      <w:r>
        <w:rPr>
          <w:color w:val="231F20"/>
          <w:w w:val="105"/>
        </w:rPr>
        <w:t>ideally</w:t>
      </w:r>
      <w:r>
        <w:rPr>
          <w:color w:val="231F20"/>
          <w:spacing w:val="-12"/>
          <w:w w:val="105"/>
        </w:rPr>
        <w:t> </w:t>
      </w:r>
      <w:r>
        <w:rPr>
          <w:color w:val="231F20"/>
          <w:w w:val="105"/>
        </w:rPr>
        <w:t>suited</w:t>
      </w:r>
      <w:r>
        <w:rPr>
          <w:color w:val="231F20"/>
          <w:spacing w:val="-12"/>
          <w:w w:val="105"/>
        </w:rPr>
        <w:t> </w:t>
      </w:r>
      <w:r>
        <w:rPr>
          <w:color w:val="231F20"/>
          <w:w w:val="105"/>
        </w:rPr>
        <w:t>for</w:t>
      </w:r>
      <w:r>
        <w:rPr>
          <w:color w:val="231F20"/>
          <w:spacing w:val="-13"/>
          <w:w w:val="105"/>
        </w:rPr>
        <w:t> </w:t>
      </w:r>
      <w:r>
        <w:rPr>
          <w:color w:val="231F20"/>
          <w:w w:val="105"/>
        </w:rPr>
        <w:t>examining</w:t>
      </w:r>
      <w:r>
        <w:rPr>
          <w:color w:val="231F20"/>
          <w:spacing w:val="-12"/>
          <w:w w:val="105"/>
        </w:rPr>
        <w:t> </w:t>
      </w:r>
      <w:r>
        <w:rPr>
          <w:color w:val="231F20"/>
          <w:w w:val="105"/>
        </w:rPr>
        <w:t>how</w:t>
      </w:r>
      <w:r>
        <w:rPr>
          <w:color w:val="231F20"/>
          <w:spacing w:val="-12"/>
          <w:w w:val="105"/>
        </w:rPr>
        <w:t> </w:t>
      </w:r>
      <w:r>
        <w:rPr>
          <w:color w:val="231F20"/>
          <w:w w:val="105"/>
        </w:rPr>
        <w:t>com-plex interfaces of battery materials are </w:t>
      </w:r>
      <w:r>
        <w:rPr>
          <w:color w:val="231F20"/>
          <w:spacing w:val="-2"/>
          <w:w w:val="105"/>
        </w:rPr>
        <w:t>transforming</w:t>
      </w:r>
      <w:r>
        <w:rPr>
          <w:color w:val="231F20"/>
          <w:spacing w:val="-8"/>
          <w:w w:val="105"/>
        </w:rPr>
        <w:t> </w:t>
      </w:r>
      <w:r>
        <w:rPr>
          <w:color w:val="231F20"/>
          <w:spacing w:val="-2"/>
          <w:w w:val="105"/>
        </w:rPr>
        <w:t>during</w:t>
      </w:r>
      <w:r>
        <w:rPr>
          <w:color w:val="231F20"/>
          <w:spacing w:val="-8"/>
          <w:w w:val="105"/>
        </w:rPr>
        <w:t> </w:t>
      </w:r>
      <w:r>
        <w:rPr>
          <w:color w:val="231F20"/>
          <w:spacing w:val="-2"/>
          <w:w w:val="105"/>
        </w:rPr>
        <w:t>electrochemical</w:t>
      </w:r>
      <w:r>
        <w:rPr>
          <w:color w:val="231F20"/>
          <w:spacing w:val="-8"/>
          <w:w w:val="105"/>
        </w:rPr>
        <w:t> </w:t>
      </w:r>
      <w:r>
        <w:rPr>
          <w:color w:val="231F20"/>
          <w:spacing w:val="-2"/>
          <w:w w:val="105"/>
        </w:rPr>
        <w:t>reac-</w:t>
      </w:r>
      <w:r>
        <w:rPr>
          <w:color w:val="231F20"/>
          <w:w w:val="105"/>
        </w:rPr>
        <w:t>tions.</w:t>
      </w:r>
      <w:r>
        <w:rPr>
          <w:color w:val="231F20"/>
          <w:spacing w:val="27"/>
          <w:w w:val="105"/>
        </w:rPr>
        <w:t> </w:t>
      </w:r>
      <w:r>
        <w:rPr>
          <w:color w:val="231F20"/>
          <w:w w:val="105"/>
        </w:rPr>
        <w:t>In</w:t>
      </w:r>
      <w:r>
        <w:rPr>
          <w:color w:val="231F20"/>
          <w:spacing w:val="-12"/>
          <w:w w:val="105"/>
        </w:rPr>
        <w:t> </w:t>
      </w:r>
      <w:r>
        <w:rPr>
          <w:color w:val="231F20"/>
          <w:w w:val="105"/>
        </w:rPr>
        <w:t>close</w:t>
      </w:r>
      <w:r>
        <w:rPr>
          <w:color w:val="231F20"/>
          <w:spacing w:val="-13"/>
          <w:w w:val="105"/>
        </w:rPr>
        <w:t> </w:t>
      </w:r>
      <w:r>
        <w:rPr>
          <w:color w:val="231F20"/>
          <w:w w:val="105"/>
        </w:rPr>
        <w:t>collaboration</w:t>
      </w:r>
      <w:r>
        <w:rPr>
          <w:color w:val="231F20"/>
          <w:spacing w:val="-12"/>
          <w:w w:val="105"/>
        </w:rPr>
        <w:t> </w:t>
      </w:r>
      <w:r>
        <w:rPr>
          <w:color w:val="231F20"/>
          <w:w w:val="105"/>
        </w:rPr>
        <w:t>with</w:t>
      </w:r>
      <w:r>
        <w:rPr>
          <w:color w:val="231F20"/>
          <w:spacing w:val="-12"/>
          <w:w w:val="105"/>
        </w:rPr>
        <w:t> </w:t>
      </w:r>
      <w:r>
        <w:rPr>
          <w:color w:val="231F20"/>
          <w:w w:val="105"/>
        </w:rPr>
        <w:t>the</w:t>
      </w:r>
      <w:r>
        <w:rPr>
          <w:color w:val="231F20"/>
          <w:spacing w:val="-12"/>
          <w:w w:val="105"/>
        </w:rPr>
        <w:t> </w:t>
      </w:r>
      <w:r>
        <w:rPr>
          <w:color w:val="231F20"/>
          <w:w w:val="105"/>
        </w:rPr>
        <w:t>HXN team,</w:t>
      </w:r>
      <w:r>
        <w:rPr>
          <w:color w:val="231F20"/>
          <w:spacing w:val="-13"/>
          <w:w w:val="105"/>
        </w:rPr>
        <w:t> </w:t>
      </w:r>
      <w:r>
        <w:rPr>
          <w:color w:val="231F20"/>
          <w:w w:val="105"/>
        </w:rPr>
        <w:t>Takeuchi</w:t>
      </w:r>
      <w:r>
        <w:rPr>
          <w:color w:val="231F20"/>
          <w:spacing w:val="-12"/>
          <w:w w:val="105"/>
        </w:rPr>
        <w:t> </w:t>
      </w:r>
      <w:r>
        <w:rPr>
          <w:color w:val="231F20"/>
          <w:w w:val="105"/>
        </w:rPr>
        <w:t>Group</w:t>
      </w:r>
      <w:r>
        <w:rPr>
          <w:color w:val="231F20"/>
          <w:spacing w:val="-12"/>
          <w:w w:val="105"/>
        </w:rPr>
        <w:t> </w:t>
      </w:r>
      <w:r>
        <w:rPr>
          <w:color w:val="231F20"/>
          <w:w w:val="105"/>
        </w:rPr>
        <w:t>is</w:t>
      </w:r>
      <w:r>
        <w:rPr>
          <w:color w:val="231F20"/>
          <w:spacing w:val="-13"/>
          <w:w w:val="105"/>
        </w:rPr>
        <w:t> </w:t>
      </w:r>
      <w:r>
        <w:rPr>
          <w:color w:val="231F20"/>
          <w:w w:val="105"/>
        </w:rPr>
        <w:t>aiming</w:t>
      </w:r>
      <w:r>
        <w:rPr>
          <w:color w:val="231F20"/>
          <w:spacing w:val="-12"/>
          <w:w w:val="105"/>
        </w:rPr>
        <w:t> </w:t>
      </w:r>
      <w:r>
        <w:rPr>
          <w:color w:val="231F20"/>
          <w:w w:val="105"/>
        </w:rPr>
        <w:t>at</w:t>
      </w:r>
      <w:r>
        <w:rPr>
          <w:color w:val="231F20"/>
          <w:spacing w:val="-12"/>
          <w:w w:val="105"/>
        </w:rPr>
        <w:t> </w:t>
      </w:r>
      <w:r>
        <w:rPr>
          <w:color w:val="231F20"/>
          <w:w w:val="105"/>
        </w:rPr>
        <w:t>gaining a mechanistic understanding of elec-trode</w:t>
      </w:r>
      <w:r>
        <w:rPr>
          <w:color w:val="231F20"/>
          <w:spacing w:val="-3"/>
          <w:w w:val="105"/>
        </w:rPr>
        <w:t> </w:t>
      </w:r>
      <w:r>
        <w:rPr>
          <w:color w:val="231F20"/>
          <w:w w:val="105"/>
        </w:rPr>
        <w:t>transformation</w:t>
      </w:r>
      <w:r>
        <w:rPr>
          <w:color w:val="231F20"/>
          <w:spacing w:val="-3"/>
          <w:w w:val="105"/>
        </w:rPr>
        <w:t> </w:t>
      </w:r>
      <w:r>
        <w:rPr>
          <w:color w:val="231F20"/>
          <w:w w:val="105"/>
        </w:rPr>
        <w:t>due</w:t>
      </w:r>
      <w:r>
        <w:rPr>
          <w:color w:val="231F20"/>
          <w:spacing w:val="-3"/>
          <w:w w:val="105"/>
        </w:rPr>
        <w:t> </w:t>
      </w:r>
      <w:r>
        <w:rPr>
          <w:color w:val="231F20"/>
          <w:w w:val="105"/>
        </w:rPr>
        <w:t>to</w:t>
      </w:r>
      <w:r>
        <w:rPr>
          <w:color w:val="231F20"/>
          <w:spacing w:val="-3"/>
          <w:w w:val="105"/>
        </w:rPr>
        <w:t> </w:t>
      </w:r>
      <w:r>
        <w:rPr>
          <w:color w:val="231F20"/>
          <w:w w:val="105"/>
        </w:rPr>
        <w:t>Li+</w:t>
      </w:r>
      <w:r>
        <w:rPr>
          <w:color w:val="231F20"/>
          <w:spacing w:val="-3"/>
          <w:w w:val="105"/>
        </w:rPr>
        <w:t> </w:t>
      </w:r>
      <w:r>
        <w:rPr>
          <w:color w:val="231F20"/>
          <w:w w:val="105"/>
        </w:rPr>
        <w:t>insertion and redox of Ag+ cation in systems such as silver vanadium phosphorous oxides (SVPO) and silver hollandite.</w:t>
      </w:r>
      <w:r>
        <w:rPr>
          <w:color w:val="231F20"/>
          <w:spacing w:val="80"/>
          <w:w w:val="105"/>
        </w:rPr>
        <w:t> </w:t>
      </w:r>
      <w:r>
        <w:rPr>
          <w:color w:val="231F20"/>
          <w:w w:val="105"/>
        </w:rPr>
        <w:t>The figure below illustrates how the HXN fluoresce</w:t>
      </w:r>
    </w:p>
    <w:p>
      <w:pPr>
        <w:pStyle w:val="BodyText"/>
        <w:spacing w:line="196" w:lineRule="auto" w:before="79"/>
        <w:ind w:left="299" w:right="5333"/>
      </w:pPr>
      <w:r>
        <w:rPr/>
        <w:br w:type="column"/>
      </w:r>
      <w:r>
        <w:rPr>
          <w:color w:val="231F20"/>
          <w:w w:val="105"/>
        </w:rPr>
        <w:t>x-ray imaging capability was to visualize Ag phase separa-tion from a single crystalline SVPO matrix with a spatial resolution of 15 nm.</w:t>
      </w:r>
      <w:r>
        <w:rPr>
          <w:color w:val="231F20"/>
          <w:spacing w:val="80"/>
          <w:w w:val="105"/>
        </w:rPr>
        <w:t> </w:t>
      </w:r>
      <w:r>
        <w:rPr>
          <w:color w:val="231F20"/>
          <w:w w:val="105"/>
        </w:rPr>
        <w:t>With commissioning of additional imaging modalities, it will be </w:t>
      </w:r>
      <w:r>
        <w:rPr>
          <w:color w:val="231F20"/>
          <w:spacing w:val="-2"/>
          <w:w w:val="105"/>
        </w:rPr>
        <w:t>possible</w:t>
      </w:r>
      <w:r>
        <w:rPr>
          <w:color w:val="231F20"/>
          <w:spacing w:val="-13"/>
          <w:w w:val="105"/>
        </w:rPr>
        <w:t> </w:t>
      </w:r>
      <w:r>
        <w:rPr>
          <w:color w:val="231F20"/>
          <w:spacing w:val="-2"/>
          <w:w w:val="105"/>
        </w:rPr>
        <w:t>to</w:t>
      </w:r>
      <w:r>
        <w:rPr>
          <w:color w:val="231F20"/>
          <w:spacing w:val="-12"/>
          <w:w w:val="105"/>
        </w:rPr>
        <w:t> </w:t>
      </w:r>
      <w:r>
        <w:rPr>
          <w:color w:val="231F20"/>
          <w:spacing w:val="-2"/>
          <w:w w:val="105"/>
        </w:rPr>
        <w:t>image</w:t>
      </w:r>
      <w:r>
        <w:rPr>
          <w:color w:val="231F20"/>
          <w:spacing w:val="-12"/>
          <w:w w:val="105"/>
        </w:rPr>
        <w:t> </w:t>
      </w:r>
      <w:r>
        <w:rPr>
          <w:color w:val="231F20"/>
          <w:spacing w:val="-2"/>
          <w:w w:val="105"/>
        </w:rPr>
        <w:t>disturbanc</w:t>
      </w:r>
      <w:r>
        <w:rPr>
          <w:color w:val="231F20"/>
          <w:spacing w:val="-2"/>
          <w:w w:val="105"/>
        </w:rPr>
        <w:t>e</w:t>
      </w:r>
      <w:r>
        <w:rPr>
          <w:color w:val="231F20"/>
          <w:spacing w:val="-2"/>
          <w:w w:val="105"/>
        </w:rPr>
        <w:t> of</w:t>
      </w:r>
      <w:r>
        <w:rPr>
          <w:color w:val="231F20"/>
          <w:spacing w:val="-10"/>
          <w:w w:val="105"/>
        </w:rPr>
        <w:t> </w:t>
      </w:r>
      <w:r>
        <w:rPr>
          <w:color w:val="231F20"/>
          <w:spacing w:val="-2"/>
          <w:w w:val="105"/>
        </w:rPr>
        <w:t>crystalline</w:t>
      </w:r>
      <w:r>
        <w:rPr>
          <w:color w:val="231F20"/>
          <w:spacing w:val="-10"/>
          <w:w w:val="105"/>
        </w:rPr>
        <w:t> </w:t>
      </w:r>
      <w:r>
        <w:rPr>
          <w:color w:val="231F20"/>
          <w:spacing w:val="-2"/>
          <w:w w:val="105"/>
        </w:rPr>
        <w:t>lattice</w:t>
      </w:r>
      <w:r>
        <w:rPr>
          <w:color w:val="231F20"/>
          <w:spacing w:val="-10"/>
          <w:w w:val="105"/>
        </w:rPr>
        <w:t> </w:t>
      </w:r>
      <w:r>
        <w:rPr>
          <w:color w:val="231F20"/>
          <w:spacing w:val="-2"/>
          <w:w w:val="105"/>
        </w:rPr>
        <w:t>due</w:t>
      </w:r>
      <w:r>
        <w:rPr>
          <w:color w:val="231F20"/>
          <w:spacing w:val="-10"/>
          <w:w w:val="105"/>
        </w:rPr>
        <w:t> </w:t>
      </w:r>
      <w:r>
        <w:rPr>
          <w:color w:val="231F20"/>
          <w:spacing w:val="-2"/>
          <w:w w:val="105"/>
        </w:rPr>
        <w:t>to</w:t>
      </w:r>
      <w:r>
        <w:rPr>
          <w:color w:val="231F20"/>
          <w:spacing w:val="-10"/>
          <w:w w:val="105"/>
        </w:rPr>
        <w:t> </w:t>
      </w:r>
      <w:r>
        <w:rPr>
          <w:color w:val="231F20"/>
          <w:spacing w:val="-2"/>
          <w:w w:val="105"/>
        </w:rPr>
        <w:t>Li+ </w:t>
      </w:r>
      <w:r>
        <w:rPr>
          <w:color w:val="231F20"/>
          <w:w w:val="105"/>
        </w:rPr>
        <w:t>and</w:t>
      </w:r>
      <w:r>
        <w:rPr>
          <w:color w:val="231F20"/>
          <w:spacing w:val="-12"/>
          <w:w w:val="105"/>
        </w:rPr>
        <w:t> </w:t>
      </w:r>
      <w:r>
        <w:rPr>
          <w:color w:val="231F20"/>
          <w:w w:val="105"/>
        </w:rPr>
        <w:t>reduction</w:t>
      </w:r>
      <w:r>
        <w:rPr>
          <w:color w:val="231F20"/>
          <w:spacing w:val="-12"/>
          <w:w w:val="105"/>
        </w:rPr>
        <w:t> </w:t>
      </w:r>
      <w:r>
        <w:rPr>
          <w:color w:val="231F20"/>
          <w:w w:val="105"/>
        </w:rPr>
        <w:t>of</w:t>
      </w:r>
      <w:r>
        <w:rPr>
          <w:color w:val="231F20"/>
          <w:spacing w:val="-12"/>
          <w:w w:val="105"/>
        </w:rPr>
        <w:t> </w:t>
      </w:r>
      <w:r>
        <w:rPr>
          <w:color w:val="231F20"/>
          <w:w w:val="105"/>
        </w:rPr>
        <w:t>Ag+</w:t>
      </w:r>
      <w:r>
        <w:rPr>
          <w:color w:val="231F20"/>
          <w:spacing w:val="-12"/>
          <w:w w:val="105"/>
        </w:rPr>
        <w:t> </w:t>
      </w:r>
      <w:r>
        <w:rPr>
          <w:color w:val="231F20"/>
          <w:w w:val="105"/>
        </w:rPr>
        <w:t>cations, providing</w:t>
      </w:r>
      <w:r>
        <w:rPr>
          <w:color w:val="231F20"/>
          <w:spacing w:val="-13"/>
          <w:w w:val="105"/>
        </w:rPr>
        <w:t> </w:t>
      </w:r>
      <w:r>
        <w:rPr>
          <w:color w:val="231F20"/>
          <w:w w:val="105"/>
        </w:rPr>
        <w:t>comprehensive structural details. (BNL)</w:t>
      </w:r>
    </w:p>
    <w:p>
      <w:pPr>
        <w:pStyle w:val="BodyText"/>
        <w:spacing w:before="1"/>
        <w:rPr>
          <w:sz w:val="2"/>
        </w:rPr>
      </w:pPr>
    </w:p>
    <w:p>
      <w:pPr>
        <w:spacing w:line="240" w:lineRule="auto"/>
        <w:ind w:left="299" w:right="0" w:firstLine="0"/>
        <w:rPr>
          <w:sz w:val="20"/>
        </w:rPr>
      </w:pPr>
      <w:r>
        <w:rPr>
          <w:sz w:val="20"/>
        </w:rPr>
        <w:drawing>
          <wp:inline distT="0" distB="0" distL="0" distR="0">
            <wp:extent cx="629605" cy="230314"/>
            <wp:effectExtent l="0" t="0" r="0" b="0"/>
            <wp:docPr id="1023" name="Image 1023"/>
            <wp:cNvGraphicFramePr>
              <a:graphicFrameLocks/>
            </wp:cNvGraphicFramePr>
            <a:graphic>
              <a:graphicData uri="http://schemas.openxmlformats.org/drawingml/2006/picture">
                <pic:pic>
                  <pic:nvPicPr>
                    <pic:cNvPr id="1023" name="Image 1023"/>
                    <pic:cNvPicPr/>
                  </pic:nvPicPr>
                  <pic:blipFill>
                    <a:blip r:embed="rId289" cstate="print"/>
                    <a:stretch>
                      <a:fillRect/>
                    </a:stretch>
                  </pic:blipFill>
                  <pic:spPr>
                    <a:xfrm>
                      <a:off x="0" y="0"/>
                      <a:ext cx="629605" cy="230314"/>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cols w:num="2" w:equalWidth="0">
            <w:col w:w="4014" w:space="40"/>
            <w:col w:w="8186"/>
          </w:cols>
        </w:sectPr>
      </w:pPr>
    </w:p>
    <w:p>
      <w:pPr>
        <w:pStyle w:val="BodyText"/>
        <w:spacing w:before="203"/>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1024" name="Group 1024"/>
                <wp:cNvGraphicFramePr>
                  <a:graphicFrameLocks/>
                </wp:cNvGraphicFramePr>
                <a:graphic>
                  <a:graphicData uri="http://schemas.microsoft.com/office/word/2010/wordprocessingGroup">
                    <wpg:wgp>
                      <wpg:cNvPr id="1024" name="Group 1024"/>
                      <wpg:cNvGrpSpPr/>
                      <wpg:grpSpPr>
                        <a:xfrm>
                          <a:off x="0" y="0"/>
                          <a:ext cx="4703445" cy="12700"/>
                          <a:chExt cx="4703445" cy="12700"/>
                        </a:xfrm>
                      </wpg:grpSpPr>
                      <wps:wsp>
                        <wps:cNvPr id="1025" name="Graphic 1025"/>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750" coordorigin="0,0" coordsize="7407,20">
                <v:line style="position:absolute" from="0,10" to="7407,10" stroked="true" strokeweight="1pt" strokecolor="#cdccca">
                  <v:stroke dashstyle="solid"/>
                </v:line>
              </v:group>
            </w:pict>
          </mc:Fallback>
        </mc:AlternateContent>
      </w:r>
      <w:r>
        <w:rPr>
          <w:sz w:val="2"/>
        </w:rPr>
      </w:r>
    </w:p>
    <w:p>
      <w:pPr>
        <w:pStyle w:val="BodyText"/>
        <w:spacing w:before="43"/>
        <w:rPr>
          <w:sz w:val="24"/>
        </w:rPr>
      </w:pPr>
    </w:p>
    <w:p>
      <w:pPr>
        <w:pStyle w:val="Heading4"/>
        <w:spacing w:before="1"/>
      </w:pPr>
      <w:bookmarkStart w:name="_TOC_250032" w:id="36"/>
      <w:r>
        <w:rPr>
          <w:color w:val="231F20"/>
        </w:rPr>
        <w:t>Multifunctional</w:t>
      </w:r>
      <w:r>
        <w:rPr>
          <w:color w:val="231F20"/>
          <w:spacing w:val="-27"/>
        </w:rPr>
        <w:t> </w:t>
      </w:r>
      <w:r>
        <w:rPr>
          <w:color w:val="231F20"/>
        </w:rPr>
        <w:t>Cathode</w:t>
      </w:r>
      <w:r>
        <w:rPr>
          <w:color w:val="231F20"/>
          <w:spacing w:val="-26"/>
        </w:rPr>
        <w:t> </w:t>
      </w:r>
      <w:r>
        <w:rPr>
          <w:color w:val="231F20"/>
        </w:rPr>
        <w:t>Additives</w:t>
      </w:r>
      <w:r>
        <w:rPr>
          <w:color w:val="231F20"/>
          <w:spacing w:val="-26"/>
        </w:rPr>
        <w:t> </w:t>
      </w:r>
      <w:r>
        <w:rPr>
          <w:color w:val="231F20"/>
        </w:rPr>
        <w:t>for</w:t>
      </w:r>
      <w:r>
        <w:rPr>
          <w:color w:val="231F20"/>
          <w:spacing w:val="-27"/>
        </w:rPr>
        <w:t> </w:t>
      </w:r>
      <w:r>
        <w:rPr>
          <w:color w:val="231F20"/>
        </w:rPr>
        <w:t>Li-S</w:t>
      </w:r>
      <w:r>
        <w:rPr>
          <w:color w:val="231F20"/>
          <w:spacing w:val="-26"/>
        </w:rPr>
        <w:t> </w:t>
      </w:r>
      <w:r>
        <w:rPr>
          <w:color w:val="231F20"/>
        </w:rPr>
        <w:t>Battery</w:t>
      </w:r>
      <w:r>
        <w:rPr>
          <w:color w:val="231F20"/>
          <w:spacing w:val="-26"/>
        </w:rPr>
        <w:t> </w:t>
      </w:r>
      <w:bookmarkEnd w:id="36"/>
      <w:r>
        <w:rPr>
          <w:color w:val="231F20"/>
          <w:spacing w:val="-2"/>
        </w:rPr>
        <w:t>Technology</w:t>
      </w:r>
    </w:p>
    <w:p>
      <w:pPr>
        <w:pStyle w:val="BodyText"/>
        <w:spacing w:before="228"/>
        <w:ind w:left="480" w:right="6487"/>
        <w:rPr>
          <w:rFonts w:ascii="Bookman Old Style"/>
          <w:b w:val="0"/>
        </w:rPr>
      </w:pPr>
      <w:r>
        <w:rPr>
          <w:rFonts w:ascii="Bookman Old Style"/>
          <w:b w:val="0"/>
          <w:color w:val="231F20"/>
          <w:spacing w:val="-6"/>
        </w:rPr>
        <w:t>Pls:</w:t>
      </w:r>
      <w:r>
        <w:rPr>
          <w:rFonts w:ascii="Bookman Old Style"/>
          <w:b w:val="0"/>
          <w:color w:val="231F20"/>
          <w:spacing w:val="-9"/>
        </w:rPr>
        <w:t> </w:t>
      </w:r>
      <w:r>
        <w:rPr>
          <w:rFonts w:ascii="Bookman Old Style"/>
          <w:b w:val="0"/>
          <w:color w:val="231F20"/>
          <w:spacing w:val="-6"/>
        </w:rPr>
        <w:t>Hong</w:t>
      </w:r>
      <w:r>
        <w:rPr>
          <w:rFonts w:ascii="Bookman Old Style"/>
          <w:b w:val="0"/>
          <w:color w:val="231F20"/>
          <w:spacing w:val="-9"/>
        </w:rPr>
        <w:t> </w:t>
      </w:r>
      <w:r>
        <w:rPr>
          <w:rFonts w:ascii="Bookman Old Style"/>
          <w:b w:val="0"/>
          <w:color w:val="231F20"/>
          <w:spacing w:val="-6"/>
        </w:rPr>
        <w:t>Gan,</w:t>
      </w:r>
      <w:r>
        <w:rPr>
          <w:rFonts w:ascii="Bookman Old Style"/>
          <w:b w:val="0"/>
          <w:color w:val="231F20"/>
          <w:spacing w:val="-9"/>
        </w:rPr>
        <w:t> </w:t>
      </w:r>
      <w:r>
        <w:rPr>
          <w:rFonts w:ascii="Bookman Old Style"/>
          <w:b w:val="0"/>
          <w:color w:val="231F20"/>
          <w:spacing w:val="-6"/>
        </w:rPr>
        <w:t>BNL,</w:t>
      </w:r>
      <w:r>
        <w:rPr>
          <w:rFonts w:ascii="Bookman Old Style"/>
          <w:b w:val="0"/>
          <w:color w:val="231F20"/>
          <w:spacing w:val="-9"/>
        </w:rPr>
        <w:t> </w:t>
      </w:r>
      <w:r>
        <w:rPr>
          <w:rFonts w:ascii="Bookman Old Style"/>
          <w:b w:val="0"/>
          <w:color w:val="231F20"/>
          <w:spacing w:val="-6"/>
        </w:rPr>
        <w:t>Esther</w:t>
      </w:r>
      <w:r>
        <w:rPr>
          <w:rFonts w:ascii="Bookman Old Style"/>
          <w:b w:val="0"/>
          <w:color w:val="231F20"/>
          <w:spacing w:val="-9"/>
        </w:rPr>
        <w:t> </w:t>
      </w:r>
      <w:r>
        <w:rPr>
          <w:rFonts w:ascii="Bookman Old Style"/>
          <w:b w:val="0"/>
          <w:color w:val="231F20"/>
          <w:spacing w:val="-6"/>
        </w:rPr>
        <w:t>S.</w:t>
      </w:r>
      <w:r>
        <w:rPr>
          <w:rFonts w:ascii="Bookman Old Style"/>
          <w:b w:val="0"/>
          <w:color w:val="231F20"/>
          <w:spacing w:val="-9"/>
        </w:rPr>
        <w:t> </w:t>
      </w:r>
      <w:r>
        <w:rPr>
          <w:rFonts w:ascii="Bookman Old Style"/>
          <w:b w:val="0"/>
          <w:color w:val="231F20"/>
          <w:spacing w:val="-6"/>
        </w:rPr>
        <w:t>Takeuchi,</w:t>
      </w:r>
      <w:r>
        <w:rPr>
          <w:rFonts w:ascii="Bookman Old Style"/>
          <w:b w:val="0"/>
          <w:color w:val="231F20"/>
          <w:spacing w:val="-9"/>
        </w:rPr>
        <w:t> </w:t>
      </w:r>
      <w:r>
        <w:rPr>
          <w:rFonts w:ascii="Bookman Old Style"/>
          <w:b w:val="0"/>
          <w:color w:val="231F20"/>
          <w:spacing w:val="-6"/>
        </w:rPr>
        <w:t>SBU</w:t>
      </w:r>
      <w:r>
        <w:rPr>
          <w:rFonts w:ascii="Bookman Old Style"/>
          <w:b w:val="0"/>
          <w:color w:val="231F20"/>
          <w:spacing w:val="-9"/>
        </w:rPr>
        <w:t> </w:t>
      </w:r>
      <w:r>
        <w:rPr>
          <w:rFonts w:ascii="Bookman Old Style"/>
          <w:b w:val="0"/>
          <w:color w:val="231F20"/>
          <w:spacing w:val="-6"/>
        </w:rPr>
        <w:t>and</w:t>
      </w:r>
      <w:r>
        <w:rPr>
          <w:rFonts w:ascii="Bookman Old Style"/>
          <w:b w:val="0"/>
          <w:color w:val="231F20"/>
          <w:spacing w:val="-9"/>
        </w:rPr>
        <w:t> </w:t>
      </w:r>
      <w:r>
        <w:rPr>
          <w:rFonts w:ascii="Bookman Old Style"/>
          <w:b w:val="0"/>
          <w:color w:val="231F20"/>
          <w:spacing w:val="-6"/>
        </w:rPr>
        <w:t>BNL, </w:t>
      </w:r>
      <w:r>
        <w:rPr>
          <w:rFonts w:ascii="Bookman Old Style"/>
          <w:b w:val="0"/>
          <w:color w:val="231F20"/>
        </w:rPr>
        <w:t>Amy</w:t>
      </w:r>
      <w:r>
        <w:rPr>
          <w:rFonts w:ascii="Bookman Old Style"/>
          <w:b w:val="0"/>
          <w:color w:val="231F20"/>
          <w:spacing w:val="-8"/>
        </w:rPr>
        <w:t> </w:t>
      </w:r>
      <w:r>
        <w:rPr>
          <w:rFonts w:ascii="Bookman Old Style"/>
          <w:b w:val="0"/>
          <w:color w:val="231F20"/>
        </w:rPr>
        <w:t>C.</w:t>
      </w:r>
      <w:r>
        <w:rPr>
          <w:rFonts w:ascii="Bookman Old Style"/>
          <w:b w:val="0"/>
          <w:color w:val="231F20"/>
          <w:spacing w:val="-8"/>
        </w:rPr>
        <w:t> </w:t>
      </w:r>
      <w:r>
        <w:rPr>
          <w:rFonts w:ascii="Bookman Old Style"/>
          <w:b w:val="0"/>
          <w:color w:val="231F20"/>
        </w:rPr>
        <w:t>Marschilok</w:t>
      </w:r>
      <w:r>
        <w:rPr>
          <w:rFonts w:ascii="Bookman Old Style"/>
          <w:b w:val="0"/>
          <w:color w:val="231F20"/>
          <w:spacing w:val="-8"/>
        </w:rPr>
        <w:t> </w:t>
      </w:r>
      <w:r>
        <w:rPr>
          <w:rFonts w:ascii="Bookman Old Style"/>
          <w:b w:val="0"/>
          <w:color w:val="231F20"/>
        </w:rPr>
        <w:t>and</w:t>
      </w:r>
      <w:r>
        <w:rPr>
          <w:rFonts w:ascii="Bookman Old Style"/>
          <w:b w:val="0"/>
          <w:color w:val="231F20"/>
          <w:spacing w:val="-8"/>
        </w:rPr>
        <w:t> </w:t>
      </w:r>
      <w:r>
        <w:rPr>
          <w:rFonts w:ascii="Bookman Old Style"/>
          <w:b w:val="0"/>
          <w:color w:val="231F20"/>
        </w:rPr>
        <w:t>Kenneth</w:t>
      </w:r>
      <w:r>
        <w:rPr>
          <w:rFonts w:ascii="Bookman Old Style"/>
          <w:b w:val="0"/>
          <w:color w:val="231F20"/>
          <w:spacing w:val="-8"/>
        </w:rPr>
        <w:t> </w:t>
      </w:r>
      <w:r>
        <w:rPr>
          <w:rFonts w:ascii="Bookman Old Style"/>
          <w:b w:val="0"/>
          <w:color w:val="231F20"/>
        </w:rPr>
        <w:t>J.</w:t>
      </w:r>
      <w:r>
        <w:rPr>
          <w:rFonts w:ascii="Bookman Old Style"/>
          <w:b w:val="0"/>
          <w:color w:val="231F20"/>
          <w:spacing w:val="-8"/>
        </w:rPr>
        <w:t> </w:t>
      </w:r>
      <w:r>
        <w:rPr>
          <w:rFonts w:ascii="Bookman Old Style"/>
          <w:b w:val="0"/>
          <w:color w:val="231F20"/>
        </w:rPr>
        <w:t>Takeuchi,</w:t>
      </w:r>
      <w:r>
        <w:rPr>
          <w:rFonts w:ascii="Bookman Old Style"/>
          <w:b w:val="0"/>
          <w:color w:val="231F20"/>
          <w:spacing w:val="-8"/>
        </w:rPr>
        <w:t> </w:t>
      </w:r>
      <w:r>
        <w:rPr>
          <w:rFonts w:ascii="Bookman Old Style"/>
          <w:b w:val="0"/>
          <w:color w:val="231F20"/>
        </w:rPr>
        <w:t>SBU</w:t>
      </w:r>
    </w:p>
    <w:p>
      <w:pPr>
        <w:pStyle w:val="BodyText"/>
        <w:spacing w:before="1"/>
        <w:rPr>
          <w:rFonts w:ascii="Bookman Old Style"/>
          <w:b w:val="0"/>
          <w:sz w:val="18"/>
        </w:rPr>
      </w:pPr>
    </w:p>
    <w:p>
      <w:pPr>
        <w:pStyle w:val="BodyText"/>
        <w:spacing w:after="0"/>
        <w:rPr>
          <w:rFonts w:ascii="Bookman Old Style"/>
          <w:b w:val="0"/>
          <w:sz w:val="18"/>
        </w:rPr>
        <w:sectPr>
          <w:type w:val="continuous"/>
          <w:pgSz w:w="12240" w:h="15840"/>
          <w:pgMar w:header="480" w:footer="1160" w:top="1160" w:bottom="280" w:left="0" w:right="0"/>
        </w:sectPr>
      </w:pPr>
    </w:p>
    <w:p>
      <w:pPr>
        <w:pStyle w:val="BodyText"/>
        <w:spacing w:line="196" w:lineRule="auto" w:before="78"/>
        <w:ind w:left="479" w:right="-9"/>
      </w:pPr>
      <w:r>
        <w:rPr>
          <w:color w:val="231F20"/>
        </w:rPr>
        <w:t>The</w:t>
      </w:r>
      <w:r>
        <w:rPr>
          <w:color w:val="231F20"/>
          <w:spacing w:val="-1"/>
        </w:rPr>
        <w:t> </w:t>
      </w:r>
      <w:r>
        <w:rPr>
          <w:color w:val="231F20"/>
        </w:rPr>
        <w:t>state</w:t>
      </w:r>
      <w:r>
        <w:rPr>
          <w:color w:val="231F20"/>
          <w:spacing w:val="-1"/>
        </w:rPr>
        <w:t> </w:t>
      </w:r>
      <w:r>
        <w:rPr>
          <w:color w:val="231F20"/>
        </w:rPr>
        <w:t>of</w:t>
      </w:r>
      <w:r>
        <w:rPr>
          <w:color w:val="231F20"/>
          <w:spacing w:val="-1"/>
        </w:rPr>
        <w:t> </w:t>
      </w:r>
      <w:r>
        <w:rPr>
          <w:color w:val="231F20"/>
        </w:rPr>
        <w:t>the</w:t>
      </w:r>
      <w:r>
        <w:rPr>
          <w:color w:val="231F20"/>
          <w:spacing w:val="-1"/>
        </w:rPr>
        <w:t> </w:t>
      </w:r>
      <w:r>
        <w:rPr>
          <w:color w:val="231F20"/>
        </w:rPr>
        <w:t>art</w:t>
      </w:r>
      <w:r>
        <w:rPr>
          <w:color w:val="231F20"/>
          <w:spacing w:val="-1"/>
        </w:rPr>
        <w:t> </w:t>
      </w:r>
      <w:r>
        <w:rPr>
          <w:color w:val="231F20"/>
        </w:rPr>
        <w:t>Li-ion</w:t>
      </w:r>
      <w:r>
        <w:rPr>
          <w:color w:val="231F20"/>
          <w:spacing w:val="-1"/>
        </w:rPr>
        <w:t> </w:t>
      </w:r>
      <w:r>
        <w:rPr>
          <w:color w:val="231F20"/>
        </w:rPr>
        <w:t>batteries</w:t>
      </w:r>
      <w:r>
        <w:rPr>
          <w:color w:val="231F20"/>
          <w:spacing w:val="-1"/>
        </w:rPr>
        <w:t> </w:t>
      </w:r>
      <w:r>
        <w:rPr>
          <w:color w:val="231F20"/>
        </w:rPr>
        <w:t>are</w:t>
      </w:r>
      <w:r>
        <w:rPr>
          <w:color w:val="231F20"/>
          <w:spacing w:val="-1"/>
        </w:rPr>
        <w:t> </w:t>
      </w:r>
      <w:r>
        <w:rPr>
          <w:color w:val="231F20"/>
        </w:rPr>
        <w:t>ap-</w:t>
      </w:r>
      <w:r>
        <w:rPr>
          <w:color w:val="231F20"/>
          <w:spacing w:val="-2"/>
        </w:rPr>
        <w:t>proaching</w:t>
      </w:r>
      <w:r>
        <w:rPr>
          <w:color w:val="231F20"/>
          <w:spacing w:val="-7"/>
        </w:rPr>
        <w:t> </w:t>
      </w:r>
      <w:r>
        <w:rPr>
          <w:color w:val="231F20"/>
          <w:spacing w:val="-2"/>
        </w:rPr>
        <w:t>their</w:t>
      </w:r>
      <w:r>
        <w:rPr>
          <w:color w:val="231F20"/>
          <w:spacing w:val="-7"/>
        </w:rPr>
        <w:t> </w:t>
      </w:r>
      <w:r>
        <w:rPr>
          <w:color w:val="231F20"/>
          <w:spacing w:val="-2"/>
        </w:rPr>
        <w:t>limit</w:t>
      </w:r>
      <w:r>
        <w:rPr>
          <w:color w:val="231F20"/>
          <w:spacing w:val="-7"/>
        </w:rPr>
        <w:t> </w:t>
      </w:r>
      <w:r>
        <w:rPr>
          <w:color w:val="231F20"/>
          <w:spacing w:val="-2"/>
        </w:rPr>
        <w:t>in</w:t>
      </w:r>
      <w:r>
        <w:rPr>
          <w:color w:val="231F20"/>
          <w:spacing w:val="-7"/>
        </w:rPr>
        <w:t> </w:t>
      </w:r>
      <w:r>
        <w:rPr>
          <w:color w:val="231F20"/>
          <w:spacing w:val="-2"/>
        </w:rPr>
        <w:t>energy</w:t>
      </w:r>
      <w:r>
        <w:rPr>
          <w:color w:val="231F20"/>
          <w:spacing w:val="-7"/>
        </w:rPr>
        <w:t> </w:t>
      </w:r>
      <w:r>
        <w:rPr>
          <w:color w:val="231F20"/>
          <w:spacing w:val="-2"/>
        </w:rPr>
        <w:t>density</w:t>
      </w:r>
      <w:r>
        <w:rPr>
          <w:color w:val="231F20"/>
          <w:spacing w:val="-7"/>
        </w:rPr>
        <w:t> </w:t>
      </w:r>
      <w:r>
        <w:rPr>
          <w:color w:val="231F20"/>
          <w:spacing w:val="-2"/>
        </w:rPr>
        <w:t>and </w:t>
      </w:r>
      <w:r>
        <w:rPr>
          <w:color w:val="231F20"/>
          <w:spacing w:val="-4"/>
        </w:rPr>
        <w:t>power</w:t>
      </w:r>
      <w:r>
        <w:rPr>
          <w:color w:val="231F20"/>
          <w:spacing w:val="-12"/>
        </w:rPr>
        <w:t> </w:t>
      </w:r>
      <w:r>
        <w:rPr>
          <w:color w:val="231F20"/>
          <w:spacing w:val="-4"/>
        </w:rPr>
        <w:t>capability</w:t>
      </w:r>
      <w:r>
        <w:rPr>
          <w:color w:val="231F20"/>
          <w:spacing w:val="-12"/>
        </w:rPr>
        <w:t> </w:t>
      </w:r>
      <w:r>
        <w:rPr>
          <w:color w:val="231F20"/>
          <w:spacing w:val="-4"/>
        </w:rPr>
        <w:t>as</w:t>
      </w:r>
      <w:r>
        <w:rPr>
          <w:color w:val="231F20"/>
          <w:spacing w:val="-12"/>
        </w:rPr>
        <w:t> </w:t>
      </w:r>
      <w:r>
        <w:rPr>
          <w:color w:val="231F20"/>
          <w:spacing w:val="-4"/>
        </w:rPr>
        <w:t>determined</w:t>
      </w:r>
      <w:r>
        <w:rPr>
          <w:color w:val="231F20"/>
          <w:spacing w:val="-12"/>
        </w:rPr>
        <w:t> </w:t>
      </w:r>
      <w:r>
        <w:rPr>
          <w:color w:val="231F20"/>
          <w:spacing w:val="-4"/>
        </w:rPr>
        <w:t>by</w:t>
      </w:r>
      <w:r>
        <w:rPr>
          <w:color w:val="231F20"/>
          <w:spacing w:val="-12"/>
        </w:rPr>
        <w:t> </w:t>
      </w:r>
      <w:r>
        <w:rPr>
          <w:color w:val="231F20"/>
          <w:spacing w:val="-4"/>
        </w:rPr>
        <w:t>the</w:t>
      </w:r>
      <w:r>
        <w:rPr>
          <w:color w:val="231F20"/>
          <w:spacing w:val="-12"/>
        </w:rPr>
        <w:t> </w:t>
      </w:r>
      <w:r>
        <w:rPr>
          <w:color w:val="231F20"/>
          <w:spacing w:val="-4"/>
        </w:rPr>
        <w:t>lithium </w:t>
      </w:r>
      <w:r>
        <w:rPr>
          <w:color w:val="231F20"/>
          <w:spacing w:val="-2"/>
        </w:rPr>
        <w:t>metal</w:t>
      </w:r>
      <w:r>
        <w:rPr>
          <w:color w:val="231F20"/>
          <w:spacing w:val="-9"/>
        </w:rPr>
        <w:t> </w:t>
      </w:r>
      <w:r>
        <w:rPr>
          <w:color w:val="231F20"/>
          <w:spacing w:val="-2"/>
        </w:rPr>
        <w:t>oxide</w:t>
      </w:r>
      <w:r>
        <w:rPr>
          <w:color w:val="231F20"/>
          <w:spacing w:val="-9"/>
        </w:rPr>
        <w:t> </w:t>
      </w:r>
      <w:r>
        <w:rPr>
          <w:color w:val="231F20"/>
          <w:spacing w:val="-2"/>
        </w:rPr>
        <w:t>cathode</w:t>
      </w:r>
      <w:r>
        <w:rPr>
          <w:color w:val="231F20"/>
          <w:spacing w:val="-9"/>
        </w:rPr>
        <w:t> </w:t>
      </w:r>
      <w:r>
        <w:rPr>
          <w:color w:val="231F20"/>
          <w:spacing w:val="-2"/>
        </w:rPr>
        <w:t>and</w:t>
      </w:r>
      <w:r>
        <w:rPr>
          <w:color w:val="231F20"/>
          <w:spacing w:val="-9"/>
        </w:rPr>
        <w:t> </w:t>
      </w:r>
      <w:r>
        <w:rPr>
          <w:color w:val="231F20"/>
          <w:spacing w:val="-2"/>
        </w:rPr>
        <w:t>the</w:t>
      </w:r>
      <w:r>
        <w:rPr>
          <w:color w:val="231F20"/>
          <w:spacing w:val="-9"/>
        </w:rPr>
        <w:t> </w:t>
      </w:r>
      <w:r>
        <w:rPr>
          <w:color w:val="231F20"/>
          <w:spacing w:val="-2"/>
        </w:rPr>
        <w:t>graphite</w:t>
      </w:r>
      <w:r>
        <w:rPr>
          <w:color w:val="231F20"/>
          <w:spacing w:val="-9"/>
        </w:rPr>
        <w:t> </w:t>
      </w:r>
      <w:r>
        <w:rPr>
          <w:color w:val="231F20"/>
          <w:spacing w:val="-2"/>
        </w:rPr>
        <w:t>anode based</w:t>
      </w:r>
      <w:r>
        <w:rPr>
          <w:color w:val="231F20"/>
          <w:spacing w:val="-12"/>
        </w:rPr>
        <w:t> </w:t>
      </w:r>
      <w:r>
        <w:rPr>
          <w:color w:val="231F20"/>
          <w:spacing w:val="-2"/>
        </w:rPr>
        <w:t>chemical</w:t>
      </w:r>
      <w:r>
        <w:rPr>
          <w:color w:val="231F20"/>
          <w:spacing w:val="-12"/>
        </w:rPr>
        <w:t> </w:t>
      </w:r>
      <w:r>
        <w:rPr>
          <w:color w:val="231F20"/>
          <w:spacing w:val="-2"/>
        </w:rPr>
        <w:t>systems.</w:t>
      </w:r>
      <w:r>
        <w:rPr>
          <w:color w:val="231F20"/>
        </w:rPr>
        <w:t> </w:t>
      </w:r>
      <w:r>
        <w:rPr>
          <w:color w:val="231F20"/>
          <w:spacing w:val="-2"/>
        </w:rPr>
        <w:t>Although</w:t>
      </w:r>
      <w:r>
        <w:rPr>
          <w:color w:val="231F20"/>
          <w:spacing w:val="-12"/>
        </w:rPr>
        <w:t> </w:t>
      </w:r>
      <w:r>
        <w:rPr>
          <w:color w:val="231F20"/>
          <w:spacing w:val="-2"/>
        </w:rPr>
        <w:t>adequate </w:t>
      </w:r>
      <w:r>
        <w:rPr>
          <w:color w:val="231F20"/>
        </w:rPr>
        <w:t>for</w:t>
      </w:r>
      <w:r>
        <w:rPr>
          <w:color w:val="231F20"/>
          <w:spacing w:val="-12"/>
        </w:rPr>
        <w:t> </w:t>
      </w:r>
      <w:r>
        <w:rPr>
          <w:color w:val="231F20"/>
        </w:rPr>
        <w:t>most</w:t>
      </w:r>
      <w:r>
        <w:rPr>
          <w:color w:val="231F20"/>
          <w:spacing w:val="-12"/>
        </w:rPr>
        <w:t> </w:t>
      </w:r>
      <w:r>
        <w:rPr>
          <w:color w:val="231F20"/>
        </w:rPr>
        <w:t>mobile</w:t>
      </w:r>
      <w:r>
        <w:rPr>
          <w:color w:val="231F20"/>
          <w:spacing w:val="-12"/>
        </w:rPr>
        <w:t> </w:t>
      </w:r>
      <w:r>
        <w:rPr>
          <w:color w:val="231F20"/>
        </w:rPr>
        <w:t>electronic</w:t>
      </w:r>
      <w:r>
        <w:rPr>
          <w:color w:val="231F20"/>
          <w:spacing w:val="-12"/>
        </w:rPr>
        <w:t> </w:t>
      </w:r>
      <w:r>
        <w:rPr>
          <w:color w:val="231F20"/>
        </w:rPr>
        <w:t>devices,</w:t>
      </w:r>
      <w:r>
        <w:rPr>
          <w:color w:val="231F20"/>
          <w:spacing w:val="-12"/>
        </w:rPr>
        <w:t> </w:t>
      </w:r>
      <w:r>
        <w:rPr>
          <w:color w:val="231F20"/>
        </w:rPr>
        <w:t>the</w:t>
      </w:r>
      <w:r>
        <w:rPr>
          <w:color w:val="231F20"/>
          <w:spacing w:val="-12"/>
        </w:rPr>
        <w:t> </w:t>
      </w:r>
      <w:r>
        <w:rPr>
          <w:color w:val="231F20"/>
        </w:rPr>
        <w:t>calls for</w:t>
      </w:r>
      <w:r>
        <w:rPr>
          <w:color w:val="231F20"/>
          <w:spacing w:val="-12"/>
        </w:rPr>
        <w:t> </w:t>
      </w:r>
      <w:r>
        <w:rPr>
          <w:color w:val="231F20"/>
        </w:rPr>
        <w:t>battery</w:t>
      </w:r>
      <w:r>
        <w:rPr>
          <w:color w:val="231F20"/>
          <w:spacing w:val="-12"/>
        </w:rPr>
        <w:t> </w:t>
      </w:r>
      <w:r>
        <w:rPr>
          <w:color w:val="231F20"/>
        </w:rPr>
        <w:t>technologies</w:t>
      </w:r>
      <w:r>
        <w:rPr>
          <w:color w:val="231F20"/>
          <w:spacing w:val="-12"/>
        </w:rPr>
        <w:t> </w:t>
      </w:r>
      <w:r>
        <w:rPr>
          <w:color w:val="231F20"/>
        </w:rPr>
        <w:t>with</w:t>
      </w:r>
      <w:r>
        <w:rPr>
          <w:color w:val="231F20"/>
          <w:spacing w:val="-12"/>
        </w:rPr>
        <w:t> </w:t>
      </w:r>
      <w:r>
        <w:rPr>
          <w:color w:val="231F20"/>
        </w:rPr>
        <w:t>higher</w:t>
      </w:r>
      <w:r>
        <w:rPr>
          <w:color w:val="231F20"/>
          <w:spacing w:val="-12"/>
        </w:rPr>
        <w:t> </w:t>
      </w:r>
      <w:r>
        <w:rPr>
          <w:color w:val="231F20"/>
        </w:rPr>
        <w:t>energy density</w:t>
      </w:r>
      <w:r>
        <w:rPr>
          <w:color w:val="231F20"/>
          <w:spacing w:val="-12"/>
        </w:rPr>
        <w:t> </w:t>
      </w:r>
      <w:r>
        <w:rPr>
          <w:color w:val="231F20"/>
        </w:rPr>
        <w:t>and</w:t>
      </w:r>
      <w:r>
        <w:rPr>
          <w:color w:val="231F20"/>
          <w:spacing w:val="-12"/>
        </w:rPr>
        <w:t> </w:t>
      </w:r>
      <w:r>
        <w:rPr>
          <w:color w:val="231F20"/>
        </w:rPr>
        <w:t>lower</w:t>
      </w:r>
      <w:r>
        <w:rPr>
          <w:color w:val="231F20"/>
          <w:spacing w:val="-12"/>
        </w:rPr>
        <w:t> </w:t>
      </w:r>
      <w:r>
        <w:rPr>
          <w:color w:val="231F20"/>
        </w:rPr>
        <w:t>cost</w:t>
      </w:r>
      <w:r>
        <w:rPr>
          <w:color w:val="231F20"/>
          <w:spacing w:val="-12"/>
        </w:rPr>
        <w:t> </w:t>
      </w:r>
      <w:r>
        <w:rPr>
          <w:color w:val="231F20"/>
        </w:rPr>
        <w:t>is</w:t>
      </w:r>
      <w:r>
        <w:rPr>
          <w:color w:val="231F20"/>
          <w:spacing w:val="-12"/>
        </w:rPr>
        <w:t> </w:t>
      </w:r>
      <w:r>
        <w:rPr>
          <w:color w:val="231F20"/>
        </w:rPr>
        <w:t>urgent</w:t>
      </w:r>
      <w:r>
        <w:rPr>
          <w:color w:val="231F20"/>
          <w:spacing w:val="-12"/>
        </w:rPr>
        <w:t> </w:t>
      </w:r>
      <w:r>
        <w:rPr>
          <w:color w:val="231F20"/>
        </w:rPr>
        <w:t>for</w:t>
      </w:r>
      <w:r>
        <w:rPr>
          <w:color w:val="231F20"/>
          <w:spacing w:val="-12"/>
        </w:rPr>
        <w:t> </w:t>
      </w:r>
      <w:r>
        <w:rPr>
          <w:color w:val="231F20"/>
        </w:rPr>
        <w:t>other </w:t>
      </w:r>
      <w:r>
        <w:rPr>
          <w:color w:val="231F20"/>
          <w:spacing w:val="-4"/>
        </w:rPr>
        <w:t>applications</w:t>
      </w:r>
      <w:r>
        <w:rPr>
          <w:color w:val="231F20"/>
          <w:spacing w:val="-12"/>
        </w:rPr>
        <w:t> </w:t>
      </w:r>
      <w:r>
        <w:rPr>
          <w:color w:val="231F20"/>
          <w:spacing w:val="-4"/>
        </w:rPr>
        <w:t>especially</w:t>
      </w:r>
      <w:r>
        <w:rPr>
          <w:color w:val="231F20"/>
          <w:spacing w:val="-12"/>
        </w:rPr>
        <w:t> </w:t>
      </w:r>
      <w:r>
        <w:rPr>
          <w:color w:val="231F20"/>
          <w:spacing w:val="-4"/>
        </w:rPr>
        <w:t>in</w:t>
      </w:r>
      <w:r>
        <w:rPr>
          <w:color w:val="231F20"/>
          <w:spacing w:val="-12"/>
        </w:rPr>
        <w:t> </w:t>
      </w:r>
      <w:r>
        <w:rPr>
          <w:color w:val="231F20"/>
          <w:spacing w:val="-4"/>
        </w:rPr>
        <w:t>the</w:t>
      </w:r>
      <w:r>
        <w:rPr>
          <w:color w:val="231F20"/>
          <w:spacing w:val="-12"/>
        </w:rPr>
        <w:t> </w:t>
      </w:r>
      <w:r>
        <w:rPr>
          <w:color w:val="231F20"/>
          <w:spacing w:val="-4"/>
        </w:rPr>
        <w:t>area</w:t>
      </w:r>
      <w:r>
        <w:rPr>
          <w:color w:val="231F20"/>
          <w:spacing w:val="-12"/>
        </w:rPr>
        <w:t> </w:t>
      </w:r>
      <w:r>
        <w:rPr>
          <w:color w:val="231F20"/>
          <w:spacing w:val="-4"/>
        </w:rPr>
        <w:t>of</w:t>
      </w:r>
      <w:r>
        <w:rPr>
          <w:color w:val="231F20"/>
          <w:spacing w:val="-12"/>
        </w:rPr>
        <w:t> </w:t>
      </w:r>
      <w:r>
        <w:rPr>
          <w:color w:val="231F20"/>
          <w:spacing w:val="-4"/>
        </w:rPr>
        <w:t>transpor-</w:t>
      </w:r>
      <w:r>
        <w:rPr>
          <w:color w:val="231F20"/>
        </w:rPr>
        <w:t>tation,</w:t>
      </w:r>
      <w:r>
        <w:rPr>
          <w:color w:val="231F20"/>
          <w:spacing w:val="-4"/>
        </w:rPr>
        <w:t> </w:t>
      </w:r>
      <w:r>
        <w:rPr>
          <w:color w:val="231F20"/>
        </w:rPr>
        <w:t>such</w:t>
      </w:r>
      <w:r>
        <w:rPr>
          <w:color w:val="231F20"/>
          <w:spacing w:val="-4"/>
        </w:rPr>
        <w:t> </w:t>
      </w:r>
      <w:r>
        <w:rPr>
          <w:color w:val="231F20"/>
        </w:rPr>
        <w:t>as</w:t>
      </w:r>
      <w:r>
        <w:rPr>
          <w:color w:val="231F20"/>
          <w:spacing w:val="-4"/>
        </w:rPr>
        <w:t> </w:t>
      </w:r>
      <w:r>
        <w:rPr>
          <w:color w:val="231F20"/>
        </w:rPr>
        <w:t>electric</w:t>
      </w:r>
      <w:r>
        <w:rPr>
          <w:color w:val="231F20"/>
          <w:spacing w:val="-4"/>
        </w:rPr>
        <w:t> </w:t>
      </w:r>
      <w:r>
        <w:rPr>
          <w:color w:val="231F20"/>
        </w:rPr>
        <w:t>vehicle.</w:t>
      </w:r>
      <w:r>
        <w:rPr>
          <w:color w:val="231F20"/>
          <w:spacing w:val="37"/>
        </w:rPr>
        <w:t> </w:t>
      </w:r>
      <w:r>
        <w:rPr>
          <w:color w:val="231F20"/>
        </w:rPr>
        <w:t>Li-S</w:t>
      </w:r>
      <w:r>
        <w:rPr>
          <w:color w:val="231F20"/>
          <w:spacing w:val="-4"/>
        </w:rPr>
        <w:t> </w:t>
      </w:r>
      <w:r>
        <w:rPr>
          <w:color w:val="231F20"/>
        </w:rPr>
        <w:t>battery technology</w:t>
      </w:r>
      <w:r>
        <w:rPr>
          <w:color w:val="231F20"/>
          <w:spacing w:val="-6"/>
        </w:rPr>
        <w:t> </w:t>
      </w:r>
      <w:r>
        <w:rPr>
          <w:color w:val="231F20"/>
        </w:rPr>
        <w:t>is</w:t>
      </w:r>
      <w:r>
        <w:rPr>
          <w:color w:val="231F20"/>
          <w:spacing w:val="-6"/>
        </w:rPr>
        <w:t> </w:t>
      </w:r>
      <w:r>
        <w:rPr>
          <w:color w:val="231F20"/>
        </w:rPr>
        <w:t>considered</w:t>
      </w:r>
      <w:r>
        <w:rPr>
          <w:color w:val="231F20"/>
          <w:spacing w:val="-6"/>
        </w:rPr>
        <w:t> </w:t>
      </w:r>
      <w:r>
        <w:rPr>
          <w:color w:val="231F20"/>
        </w:rPr>
        <w:t>to</w:t>
      </w:r>
      <w:r>
        <w:rPr>
          <w:color w:val="231F20"/>
          <w:spacing w:val="-6"/>
        </w:rPr>
        <w:t> </w:t>
      </w:r>
      <w:r>
        <w:rPr>
          <w:color w:val="231F20"/>
        </w:rPr>
        <w:t>be</w:t>
      </w:r>
      <w:r>
        <w:rPr>
          <w:color w:val="231F20"/>
          <w:spacing w:val="-6"/>
        </w:rPr>
        <w:t> </w:t>
      </w:r>
      <w:r>
        <w:rPr>
          <w:color w:val="231F20"/>
        </w:rPr>
        <w:t>one</w:t>
      </w:r>
      <w:r>
        <w:rPr>
          <w:color w:val="231F20"/>
          <w:spacing w:val="-6"/>
        </w:rPr>
        <w:t> </w:t>
      </w:r>
      <w:r>
        <w:rPr>
          <w:color w:val="231F20"/>
        </w:rPr>
        <w:t>of</w:t>
      </w:r>
      <w:r>
        <w:rPr>
          <w:color w:val="231F20"/>
          <w:spacing w:val="-6"/>
        </w:rPr>
        <w:t> </w:t>
      </w:r>
      <w:r>
        <w:rPr>
          <w:color w:val="231F20"/>
        </w:rPr>
        <w:t>the </w:t>
      </w:r>
      <w:r>
        <w:rPr>
          <w:color w:val="231F20"/>
          <w:spacing w:val="-2"/>
        </w:rPr>
        <w:t>most</w:t>
      </w:r>
      <w:r>
        <w:rPr>
          <w:color w:val="231F20"/>
          <w:spacing w:val="-12"/>
        </w:rPr>
        <w:t> </w:t>
      </w:r>
      <w:r>
        <w:rPr>
          <w:color w:val="231F20"/>
          <w:spacing w:val="-2"/>
        </w:rPr>
        <w:t>promising</w:t>
      </w:r>
      <w:r>
        <w:rPr>
          <w:color w:val="231F20"/>
          <w:spacing w:val="-12"/>
        </w:rPr>
        <w:t> </w:t>
      </w:r>
      <w:r>
        <w:rPr>
          <w:color w:val="231F20"/>
          <w:spacing w:val="-2"/>
        </w:rPr>
        <w:t>future</w:t>
      </w:r>
      <w:r>
        <w:rPr>
          <w:color w:val="231F20"/>
          <w:spacing w:val="-12"/>
        </w:rPr>
        <w:t> </w:t>
      </w:r>
      <w:r>
        <w:rPr>
          <w:color w:val="231F20"/>
          <w:spacing w:val="-2"/>
        </w:rPr>
        <w:t>technology</w:t>
      </w:r>
      <w:r>
        <w:rPr>
          <w:color w:val="231F20"/>
          <w:spacing w:val="-12"/>
        </w:rPr>
        <w:t> </w:t>
      </w:r>
      <w:r>
        <w:rPr>
          <w:color w:val="231F20"/>
          <w:spacing w:val="-2"/>
        </w:rPr>
        <w:t>that</w:t>
      </w:r>
      <w:r>
        <w:rPr>
          <w:color w:val="231F20"/>
          <w:spacing w:val="-12"/>
        </w:rPr>
        <w:t> </w:t>
      </w:r>
      <w:r>
        <w:rPr>
          <w:color w:val="231F20"/>
          <w:spacing w:val="-2"/>
        </w:rPr>
        <w:t>could result</w:t>
      </w:r>
      <w:r>
        <w:rPr>
          <w:color w:val="231F20"/>
          <w:spacing w:val="-6"/>
        </w:rPr>
        <w:t> </w:t>
      </w:r>
      <w:r>
        <w:rPr>
          <w:color w:val="231F20"/>
          <w:spacing w:val="-2"/>
        </w:rPr>
        <w:t>in</w:t>
      </w:r>
      <w:r>
        <w:rPr>
          <w:color w:val="231F20"/>
          <w:spacing w:val="-6"/>
        </w:rPr>
        <w:t> </w:t>
      </w:r>
      <w:r>
        <w:rPr>
          <w:color w:val="231F20"/>
          <w:spacing w:val="-2"/>
        </w:rPr>
        <w:t>double</w:t>
      </w:r>
      <w:r>
        <w:rPr>
          <w:color w:val="231F20"/>
          <w:spacing w:val="-6"/>
        </w:rPr>
        <w:t> </w:t>
      </w:r>
      <w:r>
        <w:rPr>
          <w:color w:val="231F20"/>
          <w:spacing w:val="-2"/>
        </w:rPr>
        <w:t>or</w:t>
      </w:r>
      <w:r>
        <w:rPr>
          <w:color w:val="231F20"/>
          <w:spacing w:val="-6"/>
        </w:rPr>
        <w:t> </w:t>
      </w:r>
      <w:r>
        <w:rPr>
          <w:color w:val="231F20"/>
          <w:spacing w:val="-2"/>
        </w:rPr>
        <w:t>triple</w:t>
      </w:r>
      <w:r>
        <w:rPr>
          <w:color w:val="231F20"/>
          <w:spacing w:val="-6"/>
        </w:rPr>
        <w:t> </w:t>
      </w:r>
      <w:r>
        <w:rPr>
          <w:color w:val="231F20"/>
          <w:spacing w:val="-2"/>
        </w:rPr>
        <w:t>the</w:t>
      </w:r>
      <w:r>
        <w:rPr>
          <w:color w:val="231F20"/>
          <w:spacing w:val="-6"/>
        </w:rPr>
        <w:t> </w:t>
      </w:r>
      <w:r>
        <w:rPr>
          <w:color w:val="231F20"/>
          <w:spacing w:val="-2"/>
        </w:rPr>
        <w:t>energy</w:t>
      </w:r>
      <w:r>
        <w:rPr>
          <w:color w:val="231F20"/>
          <w:spacing w:val="-6"/>
        </w:rPr>
        <w:t> </w:t>
      </w:r>
      <w:r>
        <w:rPr>
          <w:color w:val="231F20"/>
          <w:spacing w:val="-2"/>
        </w:rPr>
        <w:t>density over</w:t>
      </w:r>
      <w:r>
        <w:rPr>
          <w:color w:val="231F20"/>
          <w:spacing w:val="-5"/>
        </w:rPr>
        <w:t> </w:t>
      </w:r>
      <w:r>
        <w:rPr>
          <w:color w:val="231F20"/>
          <w:spacing w:val="-2"/>
        </w:rPr>
        <w:t>today’s</w:t>
      </w:r>
      <w:r>
        <w:rPr>
          <w:color w:val="231F20"/>
          <w:spacing w:val="-5"/>
        </w:rPr>
        <w:t> </w:t>
      </w:r>
      <w:r>
        <w:rPr>
          <w:color w:val="231F20"/>
          <w:spacing w:val="-2"/>
        </w:rPr>
        <w:t>best</w:t>
      </w:r>
      <w:r>
        <w:rPr>
          <w:color w:val="231F20"/>
          <w:spacing w:val="-5"/>
        </w:rPr>
        <w:t> </w:t>
      </w:r>
      <w:r>
        <w:rPr>
          <w:color w:val="231F20"/>
          <w:spacing w:val="-2"/>
        </w:rPr>
        <w:t>Li-ion</w:t>
      </w:r>
      <w:r>
        <w:rPr>
          <w:color w:val="231F20"/>
          <w:spacing w:val="-5"/>
        </w:rPr>
        <w:t> </w:t>
      </w:r>
      <w:r>
        <w:rPr>
          <w:color w:val="231F20"/>
          <w:spacing w:val="-2"/>
        </w:rPr>
        <w:t>batteries,</w:t>
      </w:r>
      <w:r>
        <w:rPr>
          <w:color w:val="231F20"/>
          <w:spacing w:val="-5"/>
        </w:rPr>
        <w:t> </w:t>
      </w:r>
      <w:r>
        <w:rPr>
          <w:color w:val="231F20"/>
          <w:spacing w:val="-2"/>
        </w:rPr>
        <w:t>while</w:t>
      </w:r>
      <w:r>
        <w:rPr>
          <w:color w:val="231F20"/>
          <w:spacing w:val="-5"/>
        </w:rPr>
        <w:t> </w:t>
      </w:r>
      <w:r>
        <w:rPr>
          <w:color w:val="231F20"/>
          <w:spacing w:val="-2"/>
        </w:rPr>
        <w:t>still </w:t>
      </w:r>
      <w:r>
        <w:rPr>
          <w:color w:val="231F20"/>
          <w:spacing w:val="-4"/>
        </w:rPr>
        <w:t>achieve</w:t>
      </w:r>
      <w:r>
        <w:rPr>
          <w:color w:val="231F20"/>
          <w:spacing w:val="-12"/>
        </w:rPr>
        <w:t> </w:t>
      </w:r>
      <w:r>
        <w:rPr>
          <w:color w:val="231F20"/>
          <w:spacing w:val="-4"/>
        </w:rPr>
        <w:t>the</w:t>
      </w:r>
      <w:r>
        <w:rPr>
          <w:color w:val="231F20"/>
          <w:spacing w:val="-12"/>
        </w:rPr>
        <w:t> </w:t>
      </w:r>
      <w:r>
        <w:rPr>
          <w:color w:val="231F20"/>
          <w:spacing w:val="-4"/>
        </w:rPr>
        <w:t>lower</w:t>
      </w:r>
      <w:r>
        <w:rPr>
          <w:color w:val="231F20"/>
          <w:spacing w:val="-12"/>
        </w:rPr>
        <w:t> </w:t>
      </w:r>
      <w:r>
        <w:rPr>
          <w:color w:val="231F20"/>
          <w:spacing w:val="-4"/>
        </w:rPr>
        <w:t>cost</w:t>
      </w:r>
      <w:r>
        <w:rPr>
          <w:color w:val="231F20"/>
          <w:spacing w:val="-12"/>
        </w:rPr>
        <w:t> </w:t>
      </w:r>
      <w:r>
        <w:rPr>
          <w:color w:val="231F20"/>
          <w:spacing w:val="-4"/>
        </w:rPr>
        <w:t>target</w:t>
      </w:r>
      <w:r>
        <w:rPr>
          <w:color w:val="231F20"/>
          <w:spacing w:val="-12"/>
        </w:rPr>
        <w:t> </w:t>
      </w:r>
      <w:r>
        <w:rPr>
          <w:color w:val="231F20"/>
          <w:spacing w:val="-4"/>
        </w:rPr>
        <w:t>due</w:t>
      </w:r>
      <w:r>
        <w:rPr>
          <w:color w:val="231F20"/>
          <w:spacing w:val="-12"/>
        </w:rPr>
        <w:t> </w:t>
      </w:r>
      <w:r>
        <w:rPr>
          <w:color w:val="231F20"/>
          <w:spacing w:val="-4"/>
        </w:rPr>
        <w:t>to</w:t>
      </w:r>
      <w:r>
        <w:rPr>
          <w:color w:val="231F20"/>
          <w:spacing w:val="-12"/>
        </w:rPr>
        <w:t> </w:t>
      </w:r>
      <w:r>
        <w:rPr>
          <w:color w:val="231F20"/>
          <w:spacing w:val="-4"/>
        </w:rPr>
        <w:t>the</w:t>
      </w:r>
      <w:r>
        <w:rPr>
          <w:color w:val="231F20"/>
          <w:spacing w:val="-12"/>
        </w:rPr>
        <w:t> </w:t>
      </w:r>
      <w:r>
        <w:rPr>
          <w:color w:val="231F20"/>
          <w:spacing w:val="-4"/>
        </w:rPr>
        <w:t>abun-</w:t>
      </w:r>
      <w:r>
        <w:rPr>
          <w:color w:val="231F20"/>
          <w:spacing w:val="-2"/>
        </w:rPr>
        <w:t>dant</w:t>
      </w:r>
      <w:r>
        <w:rPr>
          <w:color w:val="231F20"/>
          <w:spacing w:val="-12"/>
        </w:rPr>
        <w:t> </w:t>
      </w:r>
      <w:r>
        <w:rPr>
          <w:color w:val="231F20"/>
          <w:spacing w:val="-2"/>
        </w:rPr>
        <w:t>of</w:t>
      </w:r>
      <w:r>
        <w:rPr>
          <w:color w:val="231F20"/>
          <w:spacing w:val="-12"/>
        </w:rPr>
        <w:t> </w:t>
      </w:r>
      <w:r>
        <w:rPr>
          <w:color w:val="231F20"/>
          <w:spacing w:val="-2"/>
        </w:rPr>
        <w:t>the</w:t>
      </w:r>
      <w:r>
        <w:rPr>
          <w:color w:val="231F20"/>
          <w:spacing w:val="-12"/>
        </w:rPr>
        <w:t> </w:t>
      </w:r>
      <w:r>
        <w:rPr>
          <w:color w:val="231F20"/>
          <w:spacing w:val="-2"/>
        </w:rPr>
        <w:t>sulfur</w:t>
      </w:r>
      <w:r>
        <w:rPr>
          <w:color w:val="231F20"/>
          <w:spacing w:val="-12"/>
        </w:rPr>
        <w:t> </w:t>
      </w:r>
      <w:r>
        <w:rPr>
          <w:color w:val="231F20"/>
          <w:spacing w:val="-2"/>
        </w:rPr>
        <w:t>element</w:t>
      </w:r>
      <w:r>
        <w:rPr>
          <w:color w:val="231F20"/>
          <w:spacing w:val="-12"/>
        </w:rPr>
        <w:t> </w:t>
      </w:r>
      <w:r>
        <w:rPr>
          <w:color w:val="231F20"/>
          <w:spacing w:val="-2"/>
        </w:rPr>
        <w:t>on</w:t>
      </w:r>
      <w:r>
        <w:rPr>
          <w:color w:val="231F20"/>
          <w:spacing w:val="-12"/>
        </w:rPr>
        <w:t> </w:t>
      </w:r>
      <w:r>
        <w:rPr>
          <w:color w:val="231F20"/>
          <w:spacing w:val="-2"/>
        </w:rPr>
        <w:t>the</w:t>
      </w:r>
      <w:r>
        <w:rPr>
          <w:color w:val="231F20"/>
          <w:spacing w:val="-12"/>
        </w:rPr>
        <w:t> </w:t>
      </w:r>
      <w:r>
        <w:rPr>
          <w:color w:val="231F20"/>
          <w:spacing w:val="-2"/>
        </w:rPr>
        <w:t>earth</w:t>
      </w:r>
      <w:r>
        <w:rPr>
          <w:color w:val="231F20"/>
          <w:spacing w:val="-12"/>
        </w:rPr>
        <w:t> </w:t>
      </w:r>
      <w:r>
        <w:rPr>
          <w:color w:val="231F20"/>
          <w:spacing w:val="-2"/>
        </w:rPr>
        <w:t>crust. </w:t>
      </w:r>
      <w:r>
        <w:rPr>
          <w:color w:val="231F20"/>
        </w:rPr>
        <w:t>The</w:t>
      </w:r>
      <w:r>
        <w:rPr>
          <w:color w:val="231F20"/>
          <w:spacing w:val="-12"/>
        </w:rPr>
        <w:t> </w:t>
      </w:r>
      <w:r>
        <w:rPr>
          <w:color w:val="231F20"/>
        </w:rPr>
        <w:t>major</w:t>
      </w:r>
      <w:r>
        <w:rPr>
          <w:color w:val="231F20"/>
          <w:spacing w:val="-12"/>
        </w:rPr>
        <w:t> </w:t>
      </w:r>
      <w:r>
        <w:rPr>
          <w:color w:val="231F20"/>
        </w:rPr>
        <w:t>challenges</w:t>
      </w:r>
      <w:r>
        <w:rPr>
          <w:color w:val="231F20"/>
          <w:spacing w:val="-12"/>
        </w:rPr>
        <w:t> </w:t>
      </w:r>
      <w:r>
        <w:rPr>
          <w:color w:val="231F20"/>
        </w:rPr>
        <w:t>that</w:t>
      </w:r>
      <w:r>
        <w:rPr>
          <w:color w:val="231F20"/>
          <w:spacing w:val="-12"/>
        </w:rPr>
        <w:t> </w:t>
      </w:r>
      <w:r>
        <w:rPr>
          <w:color w:val="231F20"/>
        </w:rPr>
        <w:t>prevent</w:t>
      </w:r>
      <w:r>
        <w:rPr>
          <w:color w:val="231F20"/>
          <w:spacing w:val="-12"/>
        </w:rPr>
        <w:t> </w:t>
      </w:r>
      <w:r>
        <w:rPr>
          <w:color w:val="231F20"/>
        </w:rPr>
        <w:t>today’s</w:t>
      </w:r>
    </w:p>
    <w:p>
      <w:pPr>
        <w:pStyle w:val="BodyText"/>
        <w:spacing w:line="196" w:lineRule="auto"/>
        <w:ind w:left="479"/>
      </w:pPr>
      <w:r>
        <w:rPr>
          <w:color w:val="231F20"/>
          <w:spacing w:val="-4"/>
        </w:rPr>
        <w:t>Li-S</w:t>
      </w:r>
      <w:r>
        <w:rPr>
          <w:color w:val="231F20"/>
          <w:spacing w:val="-10"/>
        </w:rPr>
        <w:t> </w:t>
      </w:r>
      <w:r>
        <w:rPr>
          <w:color w:val="231F20"/>
          <w:spacing w:val="-4"/>
        </w:rPr>
        <w:t>battery</w:t>
      </w:r>
      <w:r>
        <w:rPr>
          <w:color w:val="231F20"/>
          <w:spacing w:val="-10"/>
        </w:rPr>
        <w:t> </w:t>
      </w:r>
      <w:r>
        <w:rPr>
          <w:color w:val="231F20"/>
          <w:spacing w:val="-4"/>
        </w:rPr>
        <w:t>technology</w:t>
      </w:r>
      <w:r>
        <w:rPr>
          <w:color w:val="231F20"/>
          <w:spacing w:val="-10"/>
        </w:rPr>
        <w:t> </w:t>
      </w:r>
      <w:r>
        <w:rPr>
          <w:color w:val="231F20"/>
          <w:spacing w:val="-4"/>
        </w:rPr>
        <w:t>for</w:t>
      </w:r>
      <w:r>
        <w:rPr>
          <w:color w:val="231F20"/>
          <w:spacing w:val="-10"/>
        </w:rPr>
        <w:t> </w:t>
      </w:r>
      <w:r>
        <w:rPr>
          <w:color w:val="231F20"/>
          <w:spacing w:val="-4"/>
        </w:rPr>
        <w:t>commercialization are</w:t>
      </w:r>
      <w:r>
        <w:rPr>
          <w:color w:val="231F20"/>
          <w:spacing w:val="-10"/>
        </w:rPr>
        <w:t> </w:t>
      </w:r>
      <w:r>
        <w:rPr>
          <w:color w:val="231F20"/>
          <w:spacing w:val="-4"/>
        </w:rPr>
        <w:t>the</w:t>
      </w:r>
      <w:r>
        <w:rPr>
          <w:color w:val="231F20"/>
          <w:spacing w:val="-10"/>
        </w:rPr>
        <w:t> </w:t>
      </w:r>
      <w:r>
        <w:rPr>
          <w:color w:val="231F20"/>
          <w:spacing w:val="-4"/>
        </w:rPr>
        <w:t>reduced</w:t>
      </w:r>
      <w:r>
        <w:rPr>
          <w:color w:val="231F20"/>
          <w:spacing w:val="-10"/>
        </w:rPr>
        <w:t> </w:t>
      </w:r>
      <w:r>
        <w:rPr>
          <w:color w:val="231F20"/>
          <w:spacing w:val="-4"/>
        </w:rPr>
        <w:t>chemical</w:t>
      </w:r>
      <w:r>
        <w:rPr>
          <w:color w:val="231F20"/>
          <w:spacing w:val="-10"/>
        </w:rPr>
        <w:t> </w:t>
      </w:r>
      <w:r>
        <w:rPr>
          <w:color w:val="231F20"/>
          <w:spacing w:val="-4"/>
        </w:rPr>
        <w:t>stability,</w:t>
      </w:r>
      <w:r>
        <w:rPr>
          <w:color w:val="231F20"/>
          <w:spacing w:val="-10"/>
        </w:rPr>
        <w:t> </w:t>
      </w:r>
      <w:r>
        <w:rPr>
          <w:color w:val="231F20"/>
          <w:spacing w:val="-4"/>
        </w:rPr>
        <w:t>low</w:t>
      </w:r>
      <w:r>
        <w:rPr>
          <w:color w:val="231F20"/>
          <w:spacing w:val="-10"/>
        </w:rPr>
        <w:t> </w:t>
      </w:r>
      <w:r>
        <w:rPr>
          <w:color w:val="231F20"/>
          <w:spacing w:val="-4"/>
        </w:rPr>
        <w:t>power </w:t>
      </w:r>
      <w:r>
        <w:rPr>
          <w:color w:val="231F20"/>
          <w:spacing w:val="-6"/>
        </w:rPr>
        <w:t>capability</w:t>
      </w:r>
      <w:r>
        <w:rPr>
          <w:color w:val="231F20"/>
          <w:spacing w:val="-10"/>
        </w:rPr>
        <w:t> </w:t>
      </w:r>
      <w:r>
        <w:rPr>
          <w:color w:val="231F20"/>
          <w:spacing w:val="-6"/>
        </w:rPr>
        <w:t>and</w:t>
      </w:r>
      <w:r>
        <w:rPr>
          <w:color w:val="231F20"/>
          <w:spacing w:val="-10"/>
        </w:rPr>
        <w:t> </w:t>
      </w:r>
      <w:r>
        <w:rPr>
          <w:color w:val="231F20"/>
          <w:spacing w:val="-6"/>
        </w:rPr>
        <w:t>low</w:t>
      </w:r>
      <w:r>
        <w:rPr>
          <w:color w:val="231F20"/>
          <w:spacing w:val="-10"/>
        </w:rPr>
        <w:t> </w:t>
      </w:r>
      <w:r>
        <w:rPr>
          <w:color w:val="231F20"/>
          <w:spacing w:val="-6"/>
        </w:rPr>
        <w:t>cycle</w:t>
      </w:r>
      <w:r>
        <w:rPr>
          <w:color w:val="231F20"/>
          <w:spacing w:val="-10"/>
        </w:rPr>
        <w:t> </w:t>
      </w:r>
      <w:r>
        <w:rPr>
          <w:color w:val="231F20"/>
          <w:spacing w:val="-6"/>
        </w:rPr>
        <w:t>life,</w:t>
      </w:r>
      <w:r>
        <w:rPr>
          <w:color w:val="231F20"/>
          <w:spacing w:val="-10"/>
        </w:rPr>
        <w:t> </w:t>
      </w:r>
      <w:r>
        <w:rPr>
          <w:color w:val="231F20"/>
          <w:spacing w:val="-6"/>
        </w:rPr>
        <w:t>which</w:t>
      </w:r>
      <w:r>
        <w:rPr>
          <w:color w:val="231F20"/>
          <w:spacing w:val="-10"/>
        </w:rPr>
        <w:t> </w:t>
      </w:r>
      <w:r>
        <w:rPr>
          <w:color w:val="231F20"/>
          <w:spacing w:val="-6"/>
        </w:rPr>
        <w:t>are</w:t>
      </w:r>
      <w:r>
        <w:rPr>
          <w:color w:val="231F20"/>
          <w:spacing w:val="-10"/>
        </w:rPr>
        <w:t> </w:t>
      </w:r>
      <w:r>
        <w:rPr>
          <w:color w:val="231F20"/>
          <w:spacing w:val="-6"/>
        </w:rPr>
        <w:t>strongly</w:t>
      </w:r>
      <w:r>
        <w:rPr>
          <w:color w:val="231F20"/>
        </w:rPr>
        <w:t> associated</w:t>
      </w:r>
      <w:r>
        <w:rPr>
          <w:color w:val="231F20"/>
          <w:spacing w:val="-10"/>
        </w:rPr>
        <w:t> </w:t>
      </w:r>
      <w:r>
        <w:rPr>
          <w:color w:val="231F20"/>
        </w:rPr>
        <w:t>with</w:t>
      </w:r>
      <w:r>
        <w:rPr>
          <w:color w:val="231F20"/>
          <w:spacing w:val="-10"/>
        </w:rPr>
        <w:t> </w:t>
      </w:r>
      <w:r>
        <w:rPr>
          <w:color w:val="231F20"/>
        </w:rPr>
        <w:t>the</w:t>
      </w:r>
      <w:r>
        <w:rPr>
          <w:color w:val="231F20"/>
          <w:spacing w:val="-10"/>
        </w:rPr>
        <w:t> </w:t>
      </w:r>
      <w:r>
        <w:rPr>
          <w:color w:val="231F20"/>
        </w:rPr>
        <w:t>complicated</w:t>
      </w:r>
      <w:r>
        <w:rPr>
          <w:color w:val="231F20"/>
          <w:spacing w:val="-10"/>
        </w:rPr>
        <w:t> </w:t>
      </w:r>
      <w:r>
        <w:rPr>
          <w:color w:val="231F20"/>
        </w:rPr>
        <w:t>reaction mechanism</w:t>
      </w:r>
      <w:r>
        <w:rPr>
          <w:color w:val="231F20"/>
          <w:spacing w:val="-5"/>
        </w:rPr>
        <w:t> </w:t>
      </w:r>
      <w:r>
        <w:rPr>
          <w:color w:val="231F20"/>
        </w:rPr>
        <w:t>and</w:t>
      </w:r>
      <w:r>
        <w:rPr>
          <w:color w:val="231F20"/>
          <w:spacing w:val="-5"/>
        </w:rPr>
        <w:t> </w:t>
      </w:r>
      <w:r>
        <w:rPr>
          <w:color w:val="231F20"/>
        </w:rPr>
        <w:t>the</w:t>
      </w:r>
      <w:r>
        <w:rPr>
          <w:color w:val="231F20"/>
          <w:spacing w:val="-5"/>
        </w:rPr>
        <w:t> </w:t>
      </w:r>
      <w:r>
        <w:rPr>
          <w:color w:val="231F20"/>
        </w:rPr>
        <w:t>dissolution</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reac-tion</w:t>
      </w:r>
      <w:r>
        <w:rPr>
          <w:color w:val="231F20"/>
          <w:spacing w:val="-12"/>
        </w:rPr>
        <w:t> </w:t>
      </w:r>
      <w:r>
        <w:rPr>
          <w:color w:val="231F20"/>
        </w:rPr>
        <w:t>intermediates.</w:t>
      </w:r>
    </w:p>
    <w:p>
      <w:pPr>
        <w:pStyle w:val="BodyText"/>
        <w:spacing w:line="196" w:lineRule="auto" w:before="78"/>
        <w:ind w:left="300" w:right="592"/>
      </w:pPr>
      <w:r>
        <w:rPr/>
        <w:br w:type="column"/>
      </w:r>
      <w:r>
        <w:rPr>
          <w:color w:val="231F20"/>
          <w:spacing w:val="-2"/>
        </w:rPr>
        <w:t>Our</w:t>
      </w:r>
      <w:r>
        <w:rPr>
          <w:color w:val="231F20"/>
          <w:spacing w:val="-12"/>
        </w:rPr>
        <w:t> </w:t>
      </w:r>
      <w:r>
        <w:rPr>
          <w:color w:val="231F20"/>
          <w:spacing w:val="-2"/>
        </w:rPr>
        <w:t>team</w:t>
      </w:r>
      <w:r>
        <w:rPr>
          <w:color w:val="231F20"/>
          <w:spacing w:val="-12"/>
        </w:rPr>
        <w:t> </w:t>
      </w:r>
      <w:r>
        <w:rPr>
          <w:color w:val="231F20"/>
          <w:spacing w:val="-2"/>
        </w:rPr>
        <w:t>is</w:t>
      </w:r>
      <w:r>
        <w:rPr>
          <w:color w:val="231F20"/>
          <w:spacing w:val="-12"/>
        </w:rPr>
        <w:t> </w:t>
      </w:r>
      <w:r>
        <w:rPr>
          <w:color w:val="231F20"/>
          <w:spacing w:val="-2"/>
        </w:rPr>
        <w:t>focusing</w:t>
      </w:r>
      <w:r>
        <w:rPr>
          <w:color w:val="231F20"/>
          <w:spacing w:val="-12"/>
        </w:rPr>
        <w:t> </w:t>
      </w:r>
      <w:r>
        <w:rPr>
          <w:color w:val="231F20"/>
          <w:spacing w:val="-2"/>
        </w:rPr>
        <w:t>on</w:t>
      </w:r>
      <w:r>
        <w:rPr>
          <w:color w:val="231F20"/>
          <w:spacing w:val="-12"/>
        </w:rPr>
        <w:t> </w:t>
      </w:r>
      <w:r>
        <w:rPr>
          <w:color w:val="231F20"/>
          <w:spacing w:val="-2"/>
        </w:rPr>
        <w:t>the</w:t>
      </w:r>
      <w:r>
        <w:rPr>
          <w:color w:val="231F20"/>
          <w:spacing w:val="-12"/>
        </w:rPr>
        <w:t> </w:t>
      </w:r>
      <w:r>
        <w:rPr>
          <w:color w:val="231F20"/>
          <w:spacing w:val="-2"/>
        </w:rPr>
        <w:t>develop-</w:t>
      </w:r>
      <w:r>
        <w:rPr>
          <w:color w:val="231F20"/>
        </w:rPr>
        <w:t>ment</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next</w:t>
      </w:r>
      <w:r>
        <w:rPr>
          <w:color w:val="231F20"/>
          <w:spacing w:val="-5"/>
        </w:rPr>
        <w:t> </w:t>
      </w:r>
      <w:r>
        <w:rPr>
          <w:color w:val="231F20"/>
        </w:rPr>
        <w:t>generation</w:t>
      </w:r>
      <w:r>
        <w:rPr>
          <w:color w:val="231F20"/>
          <w:spacing w:val="-5"/>
        </w:rPr>
        <w:t> </w:t>
      </w:r>
      <w:r>
        <w:rPr>
          <w:color w:val="231F20"/>
        </w:rPr>
        <w:t>sulfur battery</w:t>
      </w:r>
      <w:r>
        <w:rPr>
          <w:color w:val="231F20"/>
          <w:spacing w:val="-4"/>
        </w:rPr>
        <w:t> </w:t>
      </w:r>
      <w:r>
        <w:rPr>
          <w:color w:val="231F20"/>
        </w:rPr>
        <w:t>technology</w:t>
      </w:r>
      <w:r>
        <w:rPr>
          <w:color w:val="231F20"/>
          <w:spacing w:val="-4"/>
        </w:rPr>
        <w:t> </w:t>
      </w:r>
      <w:r>
        <w:rPr>
          <w:color w:val="231F20"/>
        </w:rPr>
        <w:t>by</w:t>
      </w:r>
      <w:r>
        <w:rPr>
          <w:color w:val="231F20"/>
          <w:spacing w:val="-4"/>
        </w:rPr>
        <w:t> </w:t>
      </w:r>
      <w:r>
        <w:rPr>
          <w:color w:val="231F20"/>
        </w:rPr>
        <w:t>introducing capacity contributing conductive cathode</w:t>
      </w:r>
      <w:r>
        <w:rPr>
          <w:color w:val="231F20"/>
          <w:spacing w:val="-12"/>
        </w:rPr>
        <w:t> </w:t>
      </w:r>
      <w:r>
        <w:rPr>
          <w:color w:val="231F20"/>
        </w:rPr>
        <w:t>additives</w:t>
      </w:r>
      <w:r>
        <w:rPr>
          <w:color w:val="231F20"/>
          <w:spacing w:val="-12"/>
        </w:rPr>
        <w:t> </w:t>
      </w:r>
      <w:r>
        <w:rPr>
          <w:color w:val="231F20"/>
        </w:rPr>
        <w:t>to</w:t>
      </w:r>
      <w:r>
        <w:rPr>
          <w:color w:val="231F20"/>
          <w:spacing w:val="-12"/>
        </w:rPr>
        <w:t> </w:t>
      </w:r>
      <w:r>
        <w:rPr>
          <w:color w:val="231F20"/>
        </w:rPr>
        <w:t>the</w:t>
      </w:r>
      <w:r>
        <w:rPr>
          <w:color w:val="231F20"/>
          <w:spacing w:val="-12"/>
        </w:rPr>
        <w:t> </w:t>
      </w:r>
      <w:r>
        <w:rPr>
          <w:color w:val="231F20"/>
        </w:rPr>
        <w:t>sulfur</w:t>
      </w:r>
      <w:r>
        <w:rPr>
          <w:color w:val="231F20"/>
          <w:spacing w:val="-12"/>
        </w:rPr>
        <w:t> </w:t>
      </w:r>
      <w:r>
        <w:rPr>
          <w:color w:val="231F20"/>
        </w:rPr>
        <w:t>cath-</w:t>
      </w:r>
      <w:r>
        <w:rPr>
          <w:color w:val="231F20"/>
          <w:spacing w:val="-4"/>
        </w:rPr>
        <w:t>ode.</w:t>
      </w:r>
      <w:r>
        <w:rPr>
          <w:color w:val="231F20"/>
          <w:spacing w:val="-6"/>
        </w:rPr>
        <w:t> </w:t>
      </w:r>
      <w:r>
        <w:rPr>
          <w:color w:val="231F20"/>
          <w:spacing w:val="-4"/>
        </w:rPr>
        <w:t>Mechanistic</w:t>
      </w:r>
      <w:r>
        <w:rPr>
          <w:color w:val="231F20"/>
          <w:spacing w:val="-6"/>
        </w:rPr>
        <w:t> </w:t>
      </w:r>
      <w:r>
        <w:rPr>
          <w:color w:val="231F20"/>
          <w:spacing w:val="-4"/>
        </w:rPr>
        <w:t>investigation</w:t>
      </w:r>
      <w:r>
        <w:rPr>
          <w:color w:val="231F20"/>
          <w:spacing w:val="-6"/>
        </w:rPr>
        <w:t> </w:t>
      </w:r>
      <w:r>
        <w:rPr>
          <w:color w:val="231F20"/>
          <w:spacing w:val="-4"/>
        </w:rPr>
        <w:t>of</w:t>
      </w:r>
      <w:r>
        <w:rPr>
          <w:color w:val="231F20"/>
          <w:spacing w:val="-6"/>
        </w:rPr>
        <w:t> </w:t>
      </w:r>
      <w:r>
        <w:rPr>
          <w:color w:val="231F20"/>
          <w:spacing w:val="-4"/>
        </w:rPr>
        <w:t>the </w:t>
      </w:r>
      <w:r>
        <w:rPr>
          <w:color w:val="231F20"/>
        </w:rPr>
        <w:t>system at the components and cell </w:t>
      </w:r>
      <w:r>
        <w:rPr>
          <w:color w:val="231F20"/>
          <w:spacing w:val="-4"/>
        </w:rPr>
        <w:t>level</w:t>
      </w:r>
      <w:r>
        <w:rPr>
          <w:color w:val="231F20"/>
          <w:spacing w:val="-11"/>
        </w:rPr>
        <w:t> </w:t>
      </w:r>
      <w:r>
        <w:rPr>
          <w:color w:val="231F20"/>
          <w:spacing w:val="-4"/>
        </w:rPr>
        <w:t>enables</w:t>
      </w:r>
      <w:r>
        <w:rPr>
          <w:color w:val="231F20"/>
          <w:spacing w:val="-11"/>
        </w:rPr>
        <w:t> </w:t>
      </w:r>
      <w:r>
        <w:rPr>
          <w:color w:val="231F20"/>
          <w:spacing w:val="-4"/>
        </w:rPr>
        <w:t>us</w:t>
      </w:r>
      <w:r>
        <w:rPr>
          <w:color w:val="231F20"/>
          <w:spacing w:val="-11"/>
        </w:rPr>
        <w:t> </w:t>
      </w:r>
      <w:r>
        <w:rPr>
          <w:color w:val="231F20"/>
          <w:spacing w:val="-4"/>
        </w:rPr>
        <w:t>to</w:t>
      </w:r>
      <w:r>
        <w:rPr>
          <w:color w:val="231F20"/>
          <w:spacing w:val="-11"/>
        </w:rPr>
        <w:t> </w:t>
      </w:r>
      <w:r>
        <w:rPr>
          <w:color w:val="231F20"/>
          <w:spacing w:val="-4"/>
        </w:rPr>
        <w:t>better</w:t>
      </w:r>
      <w:r>
        <w:rPr>
          <w:color w:val="231F20"/>
          <w:spacing w:val="-11"/>
        </w:rPr>
        <w:t> </w:t>
      </w:r>
      <w:r>
        <w:rPr>
          <w:color w:val="231F20"/>
          <w:spacing w:val="-4"/>
        </w:rPr>
        <w:t>understand the</w:t>
      </w:r>
      <w:r>
        <w:rPr>
          <w:color w:val="231F20"/>
          <w:spacing w:val="-12"/>
        </w:rPr>
        <w:t> </w:t>
      </w:r>
      <w:r>
        <w:rPr>
          <w:color w:val="231F20"/>
          <w:spacing w:val="-4"/>
        </w:rPr>
        <w:t>chemical</w:t>
      </w:r>
      <w:r>
        <w:rPr>
          <w:color w:val="231F20"/>
          <w:spacing w:val="-12"/>
        </w:rPr>
        <w:t> </w:t>
      </w:r>
      <w:r>
        <w:rPr>
          <w:color w:val="231F20"/>
          <w:spacing w:val="-4"/>
        </w:rPr>
        <w:t>and</w:t>
      </w:r>
      <w:r>
        <w:rPr>
          <w:color w:val="231F20"/>
          <w:spacing w:val="-12"/>
        </w:rPr>
        <w:t> </w:t>
      </w:r>
      <w:r>
        <w:rPr>
          <w:color w:val="231F20"/>
          <w:spacing w:val="-4"/>
        </w:rPr>
        <w:t>electrochemical</w:t>
      </w:r>
      <w:r>
        <w:rPr>
          <w:color w:val="231F20"/>
          <w:spacing w:val="-12"/>
        </w:rPr>
        <w:t> </w:t>
      </w:r>
      <w:r>
        <w:rPr>
          <w:color w:val="231F20"/>
          <w:spacing w:val="-4"/>
        </w:rPr>
        <w:t>be-</w:t>
      </w:r>
      <w:r>
        <w:rPr>
          <w:color w:val="231F20"/>
          <w:spacing w:val="-2"/>
        </w:rPr>
        <w:t>havior</w:t>
      </w:r>
      <w:r>
        <w:rPr>
          <w:color w:val="231F20"/>
          <w:spacing w:val="-12"/>
        </w:rPr>
        <w:t> </w:t>
      </w:r>
      <w:r>
        <w:rPr>
          <w:color w:val="231F20"/>
          <w:spacing w:val="-2"/>
        </w:rPr>
        <w:t>of</w:t>
      </w:r>
      <w:r>
        <w:rPr>
          <w:color w:val="231F20"/>
          <w:spacing w:val="-12"/>
        </w:rPr>
        <w:t> </w:t>
      </w:r>
      <w:r>
        <w:rPr>
          <w:color w:val="231F20"/>
          <w:spacing w:val="-2"/>
        </w:rPr>
        <w:t>each</w:t>
      </w:r>
      <w:r>
        <w:rPr>
          <w:color w:val="231F20"/>
          <w:spacing w:val="-12"/>
        </w:rPr>
        <w:t> </w:t>
      </w:r>
      <w:r>
        <w:rPr>
          <w:color w:val="231F20"/>
          <w:spacing w:val="-2"/>
        </w:rPr>
        <w:t>material</w:t>
      </w:r>
      <w:r>
        <w:rPr>
          <w:color w:val="231F20"/>
          <w:spacing w:val="-12"/>
        </w:rPr>
        <w:t> </w:t>
      </w:r>
      <w:r>
        <w:rPr>
          <w:color w:val="231F20"/>
          <w:spacing w:val="-2"/>
        </w:rPr>
        <w:t>as</w:t>
      </w:r>
      <w:r>
        <w:rPr>
          <w:color w:val="231F20"/>
          <w:spacing w:val="-12"/>
        </w:rPr>
        <w:t> </w:t>
      </w:r>
      <w:r>
        <w:rPr>
          <w:color w:val="231F20"/>
          <w:spacing w:val="-2"/>
        </w:rPr>
        <w:t>well</w:t>
      </w:r>
      <w:r>
        <w:rPr>
          <w:color w:val="231F20"/>
          <w:spacing w:val="-12"/>
        </w:rPr>
        <w:t> </w:t>
      </w:r>
      <w:r>
        <w:rPr>
          <w:color w:val="231F20"/>
          <w:spacing w:val="-2"/>
        </w:rPr>
        <w:t>as</w:t>
      </w:r>
      <w:r>
        <w:rPr>
          <w:color w:val="231F20"/>
          <w:spacing w:val="-12"/>
        </w:rPr>
        <w:t> </w:t>
      </w:r>
      <w:r>
        <w:rPr>
          <w:color w:val="231F20"/>
          <w:spacing w:val="-2"/>
        </w:rPr>
        <w:t>the strong</w:t>
      </w:r>
      <w:r>
        <w:rPr>
          <w:color w:val="231F20"/>
          <w:spacing w:val="-7"/>
        </w:rPr>
        <w:t> </w:t>
      </w:r>
      <w:r>
        <w:rPr>
          <w:color w:val="231F20"/>
          <w:spacing w:val="-2"/>
        </w:rPr>
        <w:t>interaction</w:t>
      </w:r>
      <w:r>
        <w:rPr>
          <w:color w:val="231F20"/>
          <w:spacing w:val="-7"/>
        </w:rPr>
        <w:t> </w:t>
      </w:r>
      <w:r>
        <w:rPr>
          <w:color w:val="231F20"/>
          <w:spacing w:val="-2"/>
        </w:rPr>
        <w:t>between</w:t>
      </w:r>
      <w:r>
        <w:rPr>
          <w:color w:val="231F20"/>
          <w:spacing w:val="-7"/>
        </w:rPr>
        <w:t> </w:t>
      </w:r>
      <w:r>
        <w:rPr>
          <w:color w:val="231F20"/>
          <w:spacing w:val="-2"/>
        </w:rPr>
        <w:t>multiple </w:t>
      </w:r>
      <w:r>
        <w:rPr>
          <w:color w:val="231F20"/>
        </w:rPr>
        <w:t>cell</w:t>
      </w:r>
      <w:r>
        <w:rPr>
          <w:color w:val="231F20"/>
          <w:spacing w:val="-4"/>
        </w:rPr>
        <w:t> </w:t>
      </w:r>
      <w:r>
        <w:rPr>
          <w:color w:val="231F20"/>
        </w:rPr>
        <w:t>components</w:t>
      </w:r>
      <w:r>
        <w:rPr>
          <w:color w:val="231F20"/>
          <w:spacing w:val="-4"/>
        </w:rPr>
        <w:t> </w:t>
      </w:r>
      <w:r>
        <w:rPr>
          <w:color w:val="231F20"/>
        </w:rPr>
        <w:t>(see</w:t>
      </w:r>
      <w:r>
        <w:rPr>
          <w:color w:val="231F20"/>
          <w:spacing w:val="-4"/>
        </w:rPr>
        <w:t> </w:t>
      </w:r>
      <w:r>
        <w:rPr>
          <w:color w:val="231F20"/>
        </w:rPr>
        <w:t>publication).</w:t>
      </w:r>
    </w:p>
    <w:p>
      <w:pPr>
        <w:pStyle w:val="BodyText"/>
        <w:spacing w:line="196" w:lineRule="auto"/>
        <w:ind w:left="300" w:right="592"/>
      </w:pPr>
      <w:r>
        <w:rPr/>
        <mc:AlternateContent>
          <mc:Choice Requires="wps">
            <w:drawing>
              <wp:anchor distT="0" distB="0" distL="0" distR="0" allowOverlap="1" layoutInCell="1" locked="0" behindDoc="0" simplePos="0" relativeHeight="15900160">
                <wp:simplePos x="0" y="0"/>
                <wp:positionH relativeFrom="page">
                  <wp:posOffset>4718303</wp:posOffset>
                </wp:positionH>
                <wp:positionV relativeFrom="paragraph">
                  <wp:posOffset>-1520288</wp:posOffset>
                </wp:positionV>
                <wp:extent cx="2749550" cy="1957070"/>
                <wp:effectExtent l="0" t="0" r="0" b="0"/>
                <wp:wrapNone/>
                <wp:docPr id="1026" name="Group 1026"/>
                <wp:cNvGraphicFramePr>
                  <a:graphicFrameLocks/>
                </wp:cNvGraphicFramePr>
                <a:graphic>
                  <a:graphicData uri="http://schemas.microsoft.com/office/word/2010/wordprocessingGroup">
                    <wpg:wgp>
                      <wpg:cNvPr id="1026" name="Group 1026"/>
                      <wpg:cNvGrpSpPr/>
                      <wpg:grpSpPr>
                        <a:xfrm>
                          <a:off x="0" y="0"/>
                          <a:ext cx="2749550" cy="1957070"/>
                          <a:chExt cx="2749550" cy="1957070"/>
                        </a:xfrm>
                      </wpg:grpSpPr>
                      <pic:pic>
                        <pic:nvPicPr>
                          <pic:cNvPr id="1027" name="Image 1027"/>
                          <pic:cNvPicPr/>
                        </pic:nvPicPr>
                        <pic:blipFill>
                          <a:blip r:embed="rId462" cstate="print"/>
                          <a:stretch>
                            <a:fillRect/>
                          </a:stretch>
                        </pic:blipFill>
                        <pic:spPr>
                          <a:xfrm>
                            <a:off x="112687" y="216290"/>
                            <a:ext cx="2470492" cy="1656349"/>
                          </a:xfrm>
                          <a:prstGeom prst="rect">
                            <a:avLst/>
                          </a:prstGeom>
                        </pic:spPr>
                      </pic:pic>
                      <wps:wsp>
                        <wps:cNvPr id="1028" name="Graphic 1028"/>
                        <wps:cNvSpPr/>
                        <wps:spPr>
                          <a:xfrm>
                            <a:off x="6350" y="6350"/>
                            <a:ext cx="2736850" cy="1944370"/>
                          </a:xfrm>
                          <a:custGeom>
                            <a:avLst/>
                            <a:gdLst/>
                            <a:ahLst/>
                            <a:cxnLst/>
                            <a:rect l="l" t="t" r="r" b="b"/>
                            <a:pathLst>
                              <a:path w="2736850" h="1944370">
                                <a:moveTo>
                                  <a:pt x="0" y="1944141"/>
                                </a:moveTo>
                                <a:lnTo>
                                  <a:pt x="2736596" y="1944141"/>
                                </a:lnTo>
                                <a:lnTo>
                                  <a:pt x="2736596" y="0"/>
                                </a:lnTo>
                                <a:lnTo>
                                  <a:pt x="0" y="0"/>
                                </a:lnTo>
                                <a:lnTo>
                                  <a:pt x="0" y="1944141"/>
                                </a:lnTo>
                                <a:close/>
                              </a:path>
                            </a:pathLst>
                          </a:custGeom>
                          <a:ln w="12700">
                            <a:solidFill>
                              <a:srgbClr val="CDCCC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1.519989pt;margin-top:-119.707733pt;width:216.5pt;height:154.1pt;mso-position-horizontal-relative:page;mso-position-vertical-relative:paragraph;z-index:15900160" id="docshapegroup751" coordorigin="7430,-2394" coordsize="4330,3082">
                <v:shape style="position:absolute;left:7607;top:-2054;width:3891;height:2609" type="#_x0000_t75" id="docshape752" stroked="false">
                  <v:imagedata r:id="rId462" o:title=""/>
                </v:shape>
                <v:rect style="position:absolute;left:7440;top:-2385;width:4310;height:3062" id="docshape753" filled="false" stroked="true" strokeweight="1pt" strokecolor="#cdccca">
                  <v:stroke dashstyle="solid"/>
                </v:rect>
                <w10:wrap type="none"/>
              </v:group>
            </w:pict>
          </mc:Fallback>
        </mc:AlternateContent>
      </w:r>
      <w:r>
        <w:rPr>
          <w:color w:val="231F20"/>
          <w:spacing w:val="-4"/>
        </w:rPr>
        <w:t>Improved cell cycling performances </w:t>
      </w:r>
      <w:r>
        <w:rPr>
          <w:color w:val="231F20"/>
          <w:w w:val="90"/>
        </w:rPr>
        <w:t>and power capability are achieved by </w:t>
      </w:r>
      <w:r>
        <w:rPr>
          <w:color w:val="231F20"/>
          <w:spacing w:val="-2"/>
        </w:rPr>
        <w:t>proper</w:t>
      </w:r>
      <w:r>
        <w:rPr>
          <w:color w:val="231F20"/>
          <w:spacing w:val="-12"/>
        </w:rPr>
        <w:t> </w:t>
      </w:r>
      <w:r>
        <w:rPr>
          <w:color w:val="231F20"/>
          <w:spacing w:val="-2"/>
        </w:rPr>
        <w:t>selection</w:t>
      </w:r>
      <w:r>
        <w:rPr>
          <w:color w:val="231F20"/>
          <w:spacing w:val="-12"/>
        </w:rPr>
        <w:t> </w:t>
      </w:r>
      <w:r>
        <w:rPr>
          <w:color w:val="231F20"/>
          <w:spacing w:val="-2"/>
        </w:rPr>
        <w:t>of</w:t>
      </w:r>
      <w:r>
        <w:rPr>
          <w:color w:val="231F20"/>
          <w:spacing w:val="-12"/>
        </w:rPr>
        <w:t> </w:t>
      </w:r>
      <w:r>
        <w:rPr>
          <w:color w:val="231F20"/>
          <w:spacing w:val="-2"/>
        </w:rPr>
        <w:t>the</w:t>
      </w:r>
      <w:r>
        <w:rPr>
          <w:color w:val="231F20"/>
          <w:spacing w:val="-12"/>
        </w:rPr>
        <w:t> </w:t>
      </w:r>
      <w:r>
        <w:rPr>
          <w:color w:val="231F20"/>
          <w:spacing w:val="-2"/>
        </w:rPr>
        <w:t>cathode</w:t>
      </w:r>
      <w:r>
        <w:rPr>
          <w:color w:val="231F20"/>
          <w:spacing w:val="-12"/>
        </w:rPr>
        <w:t> </w:t>
      </w:r>
      <w:r>
        <w:rPr>
          <w:color w:val="231F20"/>
          <w:spacing w:val="-2"/>
        </w:rPr>
        <w:t>ad-</w:t>
      </w:r>
      <w:r>
        <w:rPr>
          <w:color w:val="231F20"/>
          <w:w w:val="90"/>
        </w:rPr>
        <w:t>ditive.</w:t>
      </w:r>
      <w:r>
        <w:rPr>
          <w:color w:val="231F20"/>
          <w:spacing w:val="3"/>
        </w:rPr>
        <w:t> </w:t>
      </w:r>
      <w:r>
        <w:rPr>
          <w:color w:val="231F20"/>
          <w:w w:val="90"/>
        </w:rPr>
        <w:t>Sulfur</w:t>
      </w:r>
      <w:r>
        <w:rPr>
          <w:color w:val="231F20"/>
          <w:spacing w:val="3"/>
        </w:rPr>
        <w:t> </w:t>
      </w:r>
      <w:r>
        <w:rPr>
          <w:color w:val="231F20"/>
          <w:w w:val="90"/>
        </w:rPr>
        <w:t>and</w:t>
      </w:r>
      <w:r>
        <w:rPr>
          <w:color w:val="231F20"/>
          <w:spacing w:val="3"/>
        </w:rPr>
        <w:t> </w:t>
      </w:r>
      <w:r>
        <w:rPr>
          <w:color w:val="231F20"/>
          <w:w w:val="90"/>
        </w:rPr>
        <w:t>TiS</w:t>
      </w:r>
      <w:r>
        <w:rPr>
          <w:color w:val="231F20"/>
          <w:w w:val="90"/>
          <w:position w:val="-6"/>
          <w:sz w:val="11"/>
        </w:rPr>
        <w:t>2</w:t>
      </w:r>
      <w:r>
        <w:rPr>
          <w:color w:val="231F20"/>
          <w:spacing w:val="23"/>
          <w:position w:val="-6"/>
          <w:sz w:val="11"/>
        </w:rPr>
        <w:t> </w:t>
      </w:r>
      <w:r>
        <w:rPr>
          <w:color w:val="231F20"/>
          <w:w w:val="90"/>
        </w:rPr>
        <w:t>hybrid</w:t>
      </w:r>
      <w:r>
        <w:rPr>
          <w:color w:val="231F20"/>
          <w:spacing w:val="3"/>
        </w:rPr>
        <w:t> </w:t>
      </w:r>
      <w:r>
        <w:rPr>
          <w:color w:val="231F20"/>
          <w:spacing w:val="-2"/>
          <w:w w:val="90"/>
        </w:rPr>
        <w:t>cathode</w:t>
      </w:r>
    </w:p>
    <w:p>
      <w:pPr>
        <w:pStyle w:val="BodyText"/>
        <w:spacing w:line="141" w:lineRule="exact"/>
        <w:ind w:left="299"/>
      </w:pPr>
      <w:r>
        <w:rPr>
          <w:color w:val="231F20"/>
          <w:w w:val="90"/>
        </w:rPr>
        <w:t>showed</w:t>
      </w:r>
      <w:r>
        <w:rPr>
          <w:color w:val="231F20"/>
          <w:spacing w:val="3"/>
        </w:rPr>
        <w:t> </w:t>
      </w:r>
      <w:r>
        <w:rPr>
          <w:color w:val="231F20"/>
          <w:w w:val="90"/>
        </w:rPr>
        <w:t>improved</w:t>
      </w:r>
      <w:r>
        <w:rPr>
          <w:color w:val="231F20"/>
          <w:spacing w:val="4"/>
        </w:rPr>
        <w:t> </w:t>
      </w:r>
      <w:r>
        <w:rPr>
          <w:color w:val="231F20"/>
          <w:w w:val="90"/>
        </w:rPr>
        <w:t>cycle</w:t>
      </w:r>
      <w:r>
        <w:rPr>
          <w:color w:val="231F20"/>
          <w:spacing w:val="4"/>
        </w:rPr>
        <w:t> </w:t>
      </w:r>
      <w:r>
        <w:rPr>
          <w:color w:val="231F20"/>
          <w:w w:val="90"/>
        </w:rPr>
        <w:t>life</w:t>
      </w:r>
      <w:r>
        <w:rPr>
          <w:color w:val="231F20"/>
          <w:spacing w:val="4"/>
        </w:rPr>
        <w:t> </w:t>
      </w:r>
      <w:r>
        <w:rPr>
          <w:color w:val="231F20"/>
          <w:w w:val="90"/>
        </w:rPr>
        <w:t>under</w:t>
      </w:r>
      <w:r>
        <w:rPr>
          <w:color w:val="231F20"/>
          <w:spacing w:val="4"/>
        </w:rPr>
        <w:t> </w:t>
      </w:r>
      <w:r>
        <w:rPr>
          <w:color w:val="231F20"/>
          <w:spacing w:val="-5"/>
          <w:w w:val="90"/>
        </w:rPr>
        <w:t>1C</w:t>
      </w:r>
    </w:p>
    <w:p>
      <w:pPr>
        <w:pStyle w:val="BodyText"/>
        <w:spacing w:line="196" w:lineRule="auto" w:before="9"/>
        <w:ind w:left="299"/>
      </w:pPr>
      <w:r>
        <w:rPr/>
        <w:drawing>
          <wp:anchor distT="0" distB="0" distL="0" distR="0" allowOverlap="1" layoutInCell="1" locked="0" behindDoc="0" simplePos="0" relativeHeight="15899648">
            <wp:simplePos x="0" y="0"/>
            <wp:positionH relativeFrom="page">
              <wp:posOffset>2783468</wp:posOffset>
            </wp:positionH>
            <wp:positionV relativeFrom="paragraph">
              <wp:posOffset>679368</wp:posOffset>
            </wp:positionV>
            <wp:extent cx="254568" cy="252134"/>
            <wp:effectExtent l="0" t="0" r="0" b="0"/>
            <wp:wrapNone/>
            <wp:docPr id="1029" name="Image 1029"/>
            <wp:cNvGraphicFramePr>
              <a:graphicFrameLocks/>
            </wp:cNvGraphicFramePr>
            <a:graphic>
              <a:graphicData uri="http://schemas.openxmlformats.org/drawingml/2006/picture">
                <pic:pic>
                  <pic:nvPicPr>
                    <pic:cNvPr id="1029" name="Image 1029"/>
                    <pic:cNvPicPr/>
                  </pic:nvPicPr>
                  <pic:blipFill>
                    <a:blip r:embed="rId276" cstate="print"/>
                    <a:stretch>
                      <a:fillRect/>
                    </a:stretch>
                  </pic:blipFill>
                  <pic:spPr>
                    <a:xfrm>
                      <a:off x="0" y="0"/>
                      <a:ext cx="254568" cy="252134"/>
                    </a:xfrm>
                    <a:prstGeom prst="rect">
                      <a:avLst/>
                    </a:prstGeom>
                  </pic:spPr>
                </pic:pic>
              </a:graphicData>
            </a:graphic>
          </wp:anchor>
        </w:drawing>
      </w:r>
      <w:r>
        <w:rPr>
          <w:color w:val="231F20"/>
        </w:rPr>
        <w:t>rate</w:t>
      </w:r>
      <w:r>
        <w:rPr>
          <w:color w:val="231F20"/>
          <w:spacing w:val="-4"/>
        </w:rPr>
        <w:t> </w:t>
      </w:r>
      <w:r>
        <w:rPr>
          <w:color w:val="231F20"/>
        </w:rPr>
        <w:t>discharge</w:t>
      </w:r>
      <w:r>
        <w:rPr>
          <w:color w:val="231F20"/>
          <w:spacing w:val="-4"/>
        </w:rPr>
        <w:t> </w:t>
      </w:r>
      <w:r>
        <w:rPr>
          <w:color w:val="231F20"/>
        </w:rPr>
        <w:t>(C/5</w:t>
      </w:r>
      <w:r>
        <w:rPr>
          <w:color w:val="231F20"/>
          <w:spacing w:val="-4"/>
        </w:rPr>
        <w:t> </w:t>
      </w:r>
      <w:r>
        <w:rPr>
          <w:color w:val="231F20"/>
        </w:rPr>
        <w:t>at</w:t>
      </w:r>
      <w:r>
        <w:rPr>
          <w:color w:val="231F20"/>
          <w:spacing w:val="-4"/>
        </w:rPr>
        <w:t> </w:t>
      </w:r>
      <w:r>
        <w:rPr>
          <w:color w:val="231F20"/>
        </w:rPr>
        <w:t>every</w:t>
      </w:r>
      <w:r>
        <w:rPr>
          <w:color w:val="231F20"/>
          <w:spacing w:val="-4"/>
        </w:rPr>
        <w:t> </w:t>
      </w:r>
      <w:r>
        <w:rPr>
          <w:color w:val="231F20"/>
        </w:rPr>
        <w:t>51st</w:t>
      </w:r>
      <w:r>
        <w:rPr>
          <w:color w:val="231F20"/>
          <w:spacing w:val="-4"/>
        </w:rPr>
        <w:t> </w:t>
      </w:r>
      <w:r>
        <w:rPr>
          <w:color w:val="231F20"/>
        </w:rPr>
        <w:t>cycle;</w:t>
      </w:r>
      <w:r>
        <w:rPr>
          <w:color w:val="231F20"/>
          <w:spacing w:val="-4"/>
        </w:rPr>
        <w:t> </w:t>
      </w:r>
      <w:r>
        <w:rPr>
          <w:color w:val="231F20"/>
        </w:rPr>
        <w:t>see </w:t>
      </w:r>
      <w:r>
        <w:rPr>
          <w:color w:val="231F20"/>
          <w:spacing w:val="-4"/>
        </w:rPr>
        <w:t>Figure)</w:t>
      </w:r>
      <w:r>
        <w:rPr>
          <w:color w:val="231F20"/>
          <w:spacing w:val="-12"/>
        </w:rPr>
        <w:t> </w:t>
      </w:r>
      <w:r>
        <w:rPr>
          <w:color w:val="231F20"/>
          <w:spacing w:val="-4"/>
        </w:rPr>
        <w:t>over</w:t>
      </w:r>
      <w:r>
        <w:rPr>
          <w:color w:val="231F20"/>
          <w:spacing w:val="-12"/>
        </w:rPr>
        <w:t> </w:t>
      </w:r>
      <w:r>
        <w:rPr>
          <w:color w:val="231F20"/>
          <w:spacing w:val="-4"/>
        </w:rPr>
        <w:t>more</w:t>
      </w:r>
      <w:r>
        <w:rPr>
          <w:color w:val="231F20"/>
          <w:spacing w:val="-12"/>
        </w:rPr>
        <w:t> </w:t>
      </w:r>
      <w:r>
        <w:rPr>
          <w:color w:val="231F20"/>
          <w:spacing w:val="-4"/>
        </w:rPr>
        <w:t>than</w:t>
      </w:r>
      <w:r>
        <w:rPr>
          <w:color w:val="231F20"/>
          <w:spacing w:val="-12"/>
        </w:rPr>
        <w:t> </w:t>
      </w:r>
      <w:r>
        <w:rPr>
          <w:color w:val="231F20"/>
          <w:spacing w:val="-4"/>
        </w:rPr>
        <w:t>300</w:t>
      </w:r>
      <w:r>
        <w:rPr>
          <w:color w:val="231F20"/>
          <w:spacing w:val="-12"/>
        </w:rPr>
        <w:t> </w:t>
      </w:r>
      <w:r>
        <w:rPr>
          <w:color w:val="231F20"/>
          <w:spacing w:val="-4"/>
        </w:rPr>
        <w:t>cycles.</w:t>
      </w:r>
      <w:r>
        <w:rPr>
          <w:color w:val="231F20"/>
          <w:spacing w:val="8"/>
        </w:rPr>
        <w:t> </w:t>
      </w:r>
      <w:r>
        <w:rPr>
          <w:color w:val="231F20"/>
          <w:spacing w:val="-4"/>
        </w:rPr>
        <w:t>The</w:t>
      </w:r>
      <w:r>
        <w:rPr>
          <w:color w:val="231F20"/>
          <w:spacing w:val="-12"/>
        </w:rPr>
        <w:t> </w:t>
      </w:r>
      <w:r>
        <w:rPr>
          <w:color w:val="231F20"/>
          <w:spacing w:val="-4"/>
        </w:rPr>
        <w:t>learn-ing</w:t>
      </w:r>
      <w:r>
        <w:rPr>
          <w:color w:val="231F20"/>
          <w:spacing w:val="-9"/>
        </w:rPr>
        <w:t> </w:t>
      </w:r>
      <w:r>
        <w:rPr>
          <w:color w:val="231F20"/>
          <w:spacing w:val="-4"/>
        </w:rPr>
        <w:t>from</w:t>
      </w:r>
      <w:r>
        <w:rPr>
          <w:color w:val="231F20"/>
          <w:spacing w:val="-9"/>
        </w:rPr>
        <w:t> </w:t>
      </w:r>
      <w:r>
        <w:rPr>
          <w:color w:val="231F20"/>
          <w:spacing w:val="-4"/>
        </w:rPr>
        <w:t>these</w:t>
      </w:r>
      <w:r>
        <w:rPr>
          <w:color w:val="231F20"/>
          <w:spacing w:val="-9"/>
        </w:rPr>
        <w:t> </w:t>
      </w:r>
      <w:r>
        <w:rPr>
          <w:color w:val="231F20"/>
          <w:spacing w:val="-4"/>
        </w:rPr>
        <w:t>studies</w:t>
      </w:r>
      <w:r>
        <w:rPr>
          <w:color w:val="231F20"/>
          <w:spacing w:val="-9"/>
        </w:rPr>
        <w:t> </w:t>
      </w:r>
      <w:r>
        <w:rPr>
          <w:color w:val="231F20"/>
          <w:spacing w:val="-4"/>
        </w:rPr>
        <w:t>paves</w:t>
      </w:r>
      <w:r>
        <w:rPr>
          <w:color w:val="231F20"/>
          <w:spacing w:val="-9"/>
        </w:rPr>
        <w:t> </w:t>
      </w:r>
      <w:r>
        <w:rPr>
          <w:color w:val="231F20"/>
          <w:spacing w:val="-4"/>
        </w:rPr>
        <w:t>the</w:t>
      </w:r>
      <w:r>
        <w:rPr>
          <w:color w:val="231F20"/>
          <w:spacing w:val="-9"/>
        </w:rPr>
        <w:t> </w:t>
      </w:r>
      <w:r>
        <w:rPr>
          <w:color w:val="231F20"/>
          <w:spacing w:val="-4"/>
        </w:rPr>
        <w:t>pathway</w:t>
      </w:r>
      <w:r>
        <w:rPr>
          <w:color w:val="231F20"/>
          <w:spacing w:val="-9"/>
        </w:rPr>
        <w:t> </w:t>
      </w:r>
      <w:r>
        <w:rPr>
          <w:color w:val="231F20"/>
          <w:spacing w:val="-4"/>
        </w:rPr>
        <w:t>for </w:t>
      </w:r>
      <w:r>
        <w:rPr>
          <w:color w:val="231F20"/>
          <w:spacing w:val="-2"/>
        </w:rPr>
        <w:t>additional</w:t>
      </w:r>
      <w:r>
        <w:rPr>
          <w:color w:val="231F20"/>
          <w:spacing w:val="-6"/>
        </w:rPr>
        <w:t> </w:t>
      </w:r>
      <w:r>
        <w:rPr>
          <w:color w:val="231F20"/>
          <w:spacing w:val="-2"/>
        </w:rPr>
        <w:t>Li-S</w:t>
      </w:r>
      <w:r>
        <w:rPr>
          <w:color w:val="231F20"/>
          <w:spacing w:val="-6"/>
        </w:rPr>
        <w:t> </w:t>
      </w:r>
      <w:r>
        <w:rPr>
          <w:color w:val="231F20"/>
          <w:spacing w:val="-2"/>
        </w:rPr>
        <w:t>battery</w:t>
      </w:r>
      <w:r>
        <w:rPr>
          <w:color w:val="231F20"/>
          <w:spacing w:val="-6"/>
        </w:rPr>
        <w:t> </w:t>
      </w:r>
      <w:r>
        <w:rPr>
          <w:color w:val="231F20"/>
          <w:spacing w:val="-2"/>
        </w:rPr>
        <w:t>system</w:t>
      </w:r>
      <w:r>
        <w:rPr>
          <w:color w:val="231F20"/>
          <w:spacing w:val="-6"/>
        </w:rPr>
        <w:t> </w:t>
      </w:r>
      <w:r>
        <w:rPr>
          <w:color w:val="231F20"/>
          <w:spacing w:val="-2"/>
        </w:rPr>
        <w:t>improvement </w:t>
      </w:r>
      <w:r>
        <w:rPr>
          <w:color w:val="231F20"/>
        </w:rPr>
        <w:t>and optimization. (DOE)</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47"/>
        <w:rPr>
          <w:sz w:val="16"/>
        </w:rPr>
      </w:pPr>
    </w:p>
    <w:p>
      <w:pPr>
        <w:spacing w:line="178" w:lineRule="exact" w:before="0"/>
        <w:ind w:left="336" w:right="0" w:firstLine="0"/>
        <w:jc w:val="left"/>
        <w:rPr>
          <w:sz w:val="16"/>
        </w:rPr>
      </w:pPr>
      <w:r>
        <w:rPr>
          <w:color w:val="231F20"/>
          <w:spacing w:val="-2"/>
          <w:sz w:val="16"/>
        </w:rPr>
        <w:t>Publication:</w:t>
      </w:r>
    </w:p>
    <w:p>
      <w:pPr>
        <w:spacing w:line="196" w:lineRule="auto" w:before="10"/>
        <w:ind w:left="336" w:right="519" w:firstLine="0"/>
        <w:jc w:val="left"/>
        <w:rPr>
          <w:sz w:val="16"/>
        </w:rPr>
      </w:pPr>
      <w:r>
        <w:rPr>
          <w:color w:val="231F20"/>
          <w:sz w:val="16"/>
        </w:rPr>
        <w:t>K.</w:t>
      </w:r>
      <w:r>
        <w:rPr>
          <w:color w:val="231F20"/>
          <w:spacing w:val="-10"/>
          <w:sz w:val="16"/>
        </w:rPr>
        <w:t> </w:t>
      </w:r>
      <w:r>
        <w:rPr>
          <w:color w:val="231F20"/>
          <w:sz w:val="16"/>
        </w:rPr>
        <w:t>Sun,</w:t>
      </w:r>
      <w:r>
        <w:rPr>
          <w:color w:val="231F20"/>
          <w:spacing w:val="-10"/>
          <w:sz w:val="16"/>
        </w:rPr>
        <w:t> </w:t>
      </w:r>
      <w:r>
        <w:rPr>
          <w:color w:val="231F20"/>
          <w:sz w:val="16"/>
        </w:rPr>
        <w:t>S.</w:t>
      </w:r>
      <w:r>
        <w:rPr>
          <w:color w:val="231F20"/>
          <w:spacing w:val="-10"/>
          <w:sz w:val="16"/>
        </w:rPr>
        <w:t> </w:t>
      </w:r>
      <w:r>
        <w:rPr>
          <w:color w:val="231F20"/>
          <w:sz w:val="16"/>
        </w:rPr>
        <w:t>Dong,</w:t>
      </w:r>
      <w:r>
        <w:rPr>
          <w:color w:val="231F20"/>
          <w:spacing w:val="-10"/>
          <w:sz w:val="16"/>
        </w:rPr>
        <w:t> </w:t>
      </w:r>
      <w:r>
        <w:rPr>
          <w:color w:val="231F20"/>
          <w:sz w:val="16"/>
        </w:rPr>
        <w:t>Q.</w:t>
      </w:r>
      <w:r>
        <w:rPr>
          <w:color w:val="231F20"/>
          <w:spacing w:val="-10"/>
          <w:sz w:val="16"/>
        </w:rPr>
        <w:t> </w:t>
      </w:r>
      <w:r>
        <w:rPr>
          <w:color w:val="231F20"/>
          <w:sz w:val="16"/>
        </w:rPr>
        <w:t>Zhang,</w:t>
      </w:r>
      <w:r>
        <w:rPr>
          <w:color w:val="231F20"/>
          <w:spacing w:val="-10"/>
          <w:sz w:val="16"/>
        </w:rPr>
        <w:t> </w:t>
      </w:r>
      <w:r>
        <w:rPr>
          <w:color w:val="231F20"/>
          <w:sz w:val="16"/>
        </w:rPr>
        <w:t>D.</w:t>
      </w:r>
      <w:r>
        <w:rPr>
          <w:color w:val="231F20"/>
          <w:spacing w:val="-10"/>
          <w:sz w:val="16"/>
        </w:rPr>
        <w:t> </w:t>
      </w:r>
      <w:r>
        <w:rPr>
          <w:color w:val="231F20"/>
          <w:sz w:val="16"/>
        </w:rPr>
        <w:t>Bock,</w:t>
      </w:r>
      <w:r>
        <w:rPr>
          <w:color w:val="231F20"/>
          <w:spacing w:val="-10"/>
          <w:sz w:val="16"/>
        </w:rPr>
        <w:t> </w:t>
      </w:r>
      <w:r>
        <w:rPr>
          <w:color w:val="231F20"/>
          <w:sz w:val="16"/>
        </w:rPr>
        <w:t>A.</w:t>
      </w:r>
      <w:r>
        <w:rPr>
          <w:color w:val="231F20"/>
          <w:spacing w:val="-10"/>
          <w:sz w:val="16"/>
        </w:rPr>
        <w:t> </w:t>
      </w:r>
      <w:r>
        <w:rPr>
          <w:color w:val="231F20"/>
          <w:sz w:val="16"/>
        </w:rPr>
        <w:t>Marschilok,</w:t>
      </w:r>
      <w:r>
        <w:rPr>
          <w:color w:val="231F20"/>
          <w:spacing w:val="-10"/>
          <w:sz w:val="16"/>
        </w:rPr>
        <w:t> </w:t>
      </w:r>
      <w:r>
        <w:rPr>
          <w:color w:val="231F20"/>
          <w:sz w:val="16"/>
        </w:rPr>
        <w:t>K.</w:t>
      </w:r>
      <w:r>
        <w:rPr>
          <w:color w:val="231F20"/>
          <w:spacing w:val="40"/>
          <w:sz w:val="16"/>
        </w:rPr>
        <w:t> </w:t>
      </w:r>
      <w:r>
        <w:rPr>
          <w:color w:val="231F20"/>
          <w:spacing w:val="-2"/>
          <w:w w:val="90"/>
          <w:sz w:val="16"/>
        </w:rPr>
        <w:t>Takeuchi,</w:t>
      </w:r>
      <w:r>
        <w:rPr>
          <w:color w:val="231F20"/>
          <w:spacing w:val="-7"/>
          <w:w w:val="90"/>
          <w:sz w:val="16"/>
        </w:rPr>
        <w:t> </w:t>
      </w:r>
      <w:r>
        <w:rPr>
          <w:color w:val="231F20"/>
          <w:spacing w:val="-2"/>
          <w:w w:val="90"/>
          <w:sz w:val="16"/>
        </w:rPr>
        <w:t>E.</w:t>
      </w:r>
      <w:r>
        <w:rPr>
          <w:color w:val="231F20"/>
          <w:spacing w:val="-6"/>
          <w:w w:val="90"/>
          <w:sz w:val="16"/>
        </w:rPr>
        <w:t> </w:t>
      </w:r>
      <w:r>
        <w:rPr>
          <w:color w:val="231F20"/>
          <w:spacing w:val="-2"/>
          <w:w w:val="90"/>
          <w:sz w:val="16"/>
        </w:rPr>
        <w:t>Takeuchi,</w:t>
      </w:r>
      <w:r>
        <w:rPr>
          <w:color w:val="231F20"/>
          <w:spacing w:val="-7"/>
          <w:w w:val="90"/>
          <w:sz w:val="16"/>
        </w:rPr>
        <w:t> </w:t>
      </w:r>
      <w:r>
        <w:rPr>
          <w:color w:val="231F20"/>
          <w:spacing w:val="-2"/>
          <w:w w:val="90"/>
          <w:sz w:val="16"/>
        </w:rPr>
        <w:t>H.</w:t>
      </w:r>
      <w:r>
        <w:rPr>
          <w:color w:val="231F20"/>
          <w:spacing w:val="-6"/>
          <w:w w:val="90"/>
          <w:sz w:val="16"/>
        </w:rPr>
        <w:t> </w:t>
      </w:r>
      <w:r>
        <w:rPr>
          <w:color w:val="231F20"/>
          <w:spacing w:val="-2"/>
          <w:w w:val="90"/>
          <w:sz w:val="16"/>
        </w:rPr>
        <w:t>Gan,</w:t>
      </w:r>
      <w:r>
        <w:rPr>
          <w:color w:val="231F20"/>
          <w:spacing w:val="-6"/>
          <w:w w:val="90"/>
          <w:sz w:val="16"/>
        </w:rPr>
        <w:t> </w:t>
      </w:r>
      <w:r>
        <w:rPr>
          <w:rFonts w:ascii="Trebuchet MS"/>
          <w:i/>
          <w:color w:val="231F20"/>
          <w:spacing w:val="-2"/>
          <w:w w:val="90"/>
          <w:sz w:val="16"/>
        </w:rPr>
        <w:t>Interaction</w:t>
      </w:r>
      <w:r>
        <w:rPr>
          <w:rFonts w:ascii="Trebuchet MS"/>
          <w:i/>
          <w:color w:val="231F20"/>
          <w:spacing w:val="-20"/>
          <w:w w:val="90"/>
          <w:sz w:val="16"/>
        </w:rPr>
        <w:t> </w:t>
      </w:r>
      <w:r>
        <w:rPr>
          <w:rFonts w:ascii="Trebuchet MS"/>
          <w:i/>
          <w:color w:val="231F20"/>
          <w:spacing w:val="-2"/>
          <w:w w:val="90"/>
          <w:sz w:val="16"/>
        </w:rPr>
        <w:t>of</w:t>
      </w:r>
      <w:r>
        <w:rPr>
          <w:rFonts w:ascii="Trebuchet MS"/>
          <w:i/>
          <w:color w:val="231F20"/>
          <w:spacing w:val="-19"/>
          <w:w w:val="90"/>
          <w:sz w:val="16"/>
        </w:rPr>
        <w:t> </w:t>
      </w:r>
      <w:r>
        <w:rPr>
          <w:rFonts w:ascii="Trebuchet MS"/>
          <w:i/>
          <w:color w:val="231F20"/>
          <w:spacing w:val="-2"/>
          <w:w w:val="90"/>
          <w:sz w:val="16"/>
        </w:rPr>
        <w:t>CuS</w:t>
      </w:r>
      <w:r>
        <w:rPr>
          <w:rFonts w:ascii="Trebuchet MS"/>
          <w:i/>
          <w:color w:val="231F20"/>
          <w:spacing w:val="-19"/>
          <w:w w:val="90"/>
          <w:sz w:val="16"/>
        </w:rPr>
        <w:t> </w:t>
      </w:r>
      <w:r>
        <w:rPr>
          <w:rFonts w:ascii="Trebuchet MS"/>
          <w:i/>
          <w:color w:val="231F20"/>
          <w:spacing w:val="-2"/>
          <w:w w:val="90"/>
          <w:sz w:val="16"/>
        </w:rPr>
        <w:t>and</w:t>
      </w:r>
      <w:r>
        <w:rPr>
          <w:rFonts w:ascii="Trebuchet MS"/>
          <w:i/>
          <w:color w:val="231F20"/>
          <w:spacing w:val="-19"/>
          <w:w w:val="90"/>
          <w:sz w:val="16"/>
        </w:rPr>
        <w:t> </w:t>
      </w:r>
      <w:r>
        <w:rPr>
          <w:rFonts w:ascii="Trebuchet MS"/>
          <w:i/>
          <w:color w:val="231F20"/>
          <w:spacing w:val="-2"/>
          <w:w w:val="90"/>
          <w:sz w:val="16"/>
        </w:rPr>
        <w:t>Sulfu</w:t>
      </w:r>
      <w:r>
        <w:rPr>
          <w:rFonts w:ascii="Trebuchet MS"/>
          <w:i/>
          <w:color w:val="231F20"/>
          <w:spacing w:val="-2"/>
          <w:w w:val="90"/>
          <w:sz w:val="16"/>
        </w:rPr>
        <w:t>r</w:t>
      </w:r>
      <w:r>
        <w:rPr>
          <w:rFonts w:ascii="Trebuchet MS"/>
          <w:i/>
          <w:color w:val="231F20"/>
          <w:spacing w:val="-2"/>
          <w:w w:val="90"/>
          <w:sz w:val="16"/>
        </w:rPr>
        <w:t> </w:t>
      </w:r>
      <w:r>
        <w:rPr>
          <w:rFonts w:ascii="Trebuchet MS"/>
          <w:i/>
          <w:color w:val="231F20"/>
          <w:spacing w:val="-6"/>
          <w:sz w:val="16"/>
        </w:rPr>
        <w:t>in</w:t>
      </w:r>
      <w:r>
        <w:rPr>
          <w:rFonts w:ascii="Trebuchet MS"/>
          <w:i/>
          <w:color w:val="231F20"/>
          <w:spacing w:val="-19"/>
          <w:sz w:val="16"/>
        </w:rPr>
        <w:t> </w:t>
      </w:r>
      <w:r>
        <w:rPr>
          <w:rFonts w:ascii="Trebuchet MS"/>
          <w:i/>
          <w:color w:val="231F20"/>
          <w:spacing w:val="-6"/>
          <w:sz w:val="16"/>
        </w:rPr>
        <w:t>Li-S</w:t>
      </w:r>
      <w:r>
        <w:rPr>
          <w:rFonts w:ascii="Trebuchet MS"/>
          <w:i/>
          <w:color w:val="231F20"/>
          <w:spacing w:val="-19"/>
          <w:sz w:val="16"/>
        </w:rPr>
        <w:t> </w:t>
      </w:r>
      <w:r>
        <w:rPr>
          <w:rFonts w:ascii="Trebuchet MS"/>
          <w:i/>
          <w:color w:val="231F20"/>
          <w:spacing w:val="-6"/>
          <w:sz w:val="16"/>
        </w:rPr>
        <w:t>battery</w:t>
      </w:r>
      <w:r>
        <w:rPr>
          <w:rFonts w:ascii="Trebuchet MS"/>
          <w:i/>
          <w:color w:val="231F20"/>
          <w:spacing w:val="-21"/>
          <w:sz w:val="16"/>
        </w:rPr>
        <w:t> </w:t>
      </w:r>
      <w:r>
        <w:rPr>
          <w:rFonts w:ascii="Trebuchet MS"/>
          <w:i/>
          <w:color w:val="231F20"/>
          <w:spacing w:val="-6"/>
          <w:sz w:val="16"/>
        </w:rPr>
        <w:t>system.</w:t>
      </w:r>
      <w:r>
        <w:rPr>
          <w:rFonts w:ascii="Trebuchet MS"/>
          <w:i/>
          <w:color w:val="231F20"/>
          <w:spacing w:val="-19"/>
          <w:sz w:val="16"/>
        </w:rPr>
        <w:t> </w:t>
      </w:r>
      <w:r>
        <w:rPr>
          <w:color w:val="231F20"/>
          <w:spacing w:val="-6"/>
          <w:sz w:val="16"/>
        </w:rPr>
        <w:t>J. Electrochem. Soc., 162 (14) A1-</w:t>
      </w:r>
      <w:r>
        <w:rPr>
          <w:color w:val="231F20"/>
          <w:sz w:val="16"/>
        </w:rPr>
        <w:t>A6,</w:t>
      </w:r>
      <w:r>
        <w:rPr>
          <w:color w:val="231F20"/>
          <w:spacing w:val="-10"/>
          <w:sz w:val="16"/>
        </w:rPr>
        <w:t> </w:t>
      </w:r>
      <w:r>
        <w:rPr>
          <w:color w:val="231F20"/>
          <w:sz w:val="16"/>
        </w:rPr>
        <w:t>(2015).</w:t>
      </w:r>
    </w:p>
    <w:p>
      <w:pPr>
        <w:spacing w:after="0" w:line="196" w:lineRule="auto"/>
        <w:jc w:val="left"/>
        <w:rPr>
          <w:sz w:val="16"/>
        </w:rPr>
        <w:sectPr>
          <w:type w:val="continuous"/>
          <w:pgSz w:w="12240" w:h="15840"/>
          <w:pgMar w:header="480" w:footer="1160" w:top="1160" w:bottom="280" w:left="0" w:right="0"/>
          <w:cols w:num="3" w:equalWidth="0">
            <w:col w:w="4014" w:space="40"/>
            <w:col w:w="3797" w:space="39"/>
            <w:col w:w="4350"/>
          </w:cols>
        </w:sectPr>
      </w:pPr>
    </w:p>
    <w:p>
      <w:pPr>
        <w:pStyle w:val="BodyText"/>
        <w:spacing w:before="101"/>
        <w:rPr>
          <w:sz w:val="24"/>
        </w:rPr>
      </w:pPr>
    </w:p>
    <w:p>
      <w:pPr>
        <w:pStyle w:val="Heading4"/>
      </w:pPr>
      <w:r>
        <w:rPr/>
        <w:drawing>
          <wp:anchor distT="0" distB="0" distL="0" distR="0" allowOverlap="1" layoutInCell="1" locked="0" behindDoc="0" simplePos="0" relativeHeight="15903232">
            <wp:simplePos x="0" y="0"/>
            <wp:positionH relativeFrom="page">
              <wp:posOffset>5223933</wp:posOffset>
            </wp:positionH>
            <wp:positionV relativeFrom="paragraph">
              <wp:posOffset>41931</wp:posOffset>
            </wp:positionV>
            <wp:extent cx="2029950" cy="2500883"/>
            <wp:effectExtent l="0" t="0" r="0" b="0"/>
            <wp:wrapNone/>
            <wp:docPr id="1030" name="Image 1030"/>
            <wp:cNvGraphicFramePr>
              <a:graphicFrameLocks/>
            </wp:cNvGraphicFramePr>
            <a:graphic>
              <a:graphicData uri="http://schemas.openxmlformats.org/drawingml/2006/picture">
                <pic:pic>
                  <pic:nvPicPr>
                    <pic:cNvPr id="1030" name="Image 1030"/>
                    <pic:cNvPicPr/>
                  </pic:nvPicPr>
                  <pic:blipFill>
                    <a:blip r:embed="rId463" cstate="print"/>
                    <a:stretch>
                      <a:fillRect/>
                    </a:stretch>
                  </pic:blipFill>
                  <pic:spPr>
                    <a:xfrm>
                      <a:off x="0" y="0"/>
                      <a:ext cx="2029950" cy="2500883"/>
                    </a:xfrm>
                    <a:prstGeom prst="rect">
                      <a:avLst/>
                    </a:prstGeom>
                  </pic:spPr>
                </pic:pic>
              </a:graphicData>
            </a:graphic>
          </wp:anchor>
        </w:drawing>
      </w:r>
      <w:bookmarkStart w:name="_TOC_250031" w:id="37"/>
      <w:r>
        <w:rPr>
          <w:color w:val="231F20"/>
        </w:rPr>
        <w:t>High</w:t>
      </w:r>
      <w:r>
        <w:rPr>
          <w:color w:val="231F20"/>
          <w:spacing w:val="-25"/>
        </w:rPr>
        <w:t> </w:t>
      </w:r>
      <w:r>
        <w:rPr>
          <w:color w:val="231F20"/>
        </w:rPr>
        <w:t>Capacity</w:t>
      </w:r>
      <w:r>
        <w:rPr>
          <w:color w:val="231F20"/>
          <w:spacing w:val="-25"/>
        </w:rPr>
        <w:t> </w:t>
      </w:r>
      <w:r>
        <w:rPr>
          <w:color w:val="231F20"/>
        </w:rPr>
        <w:t>Anode</w:t>
      </w:r>
      <w:r>
        <w:rPr>
          <w:color w:val="231F20"/>
          <w:spacing w:val="-25"/>
        </w:rPr>
        <w:t> </w:t>
      </w:r>
      <w:bookmarkEnd w:id="37"/>
      <w:r>
        <w:rPr>
          <w:color w:val="231F20"/>
          <w:spacing w:val="-2"/>
        </w:rPr>
        <w:t>Investigation</w:t>
      </w:r>
    </w:p>
    <w:p>
      <w:pPr>
        <w:pStyle w:val="BodyText"/>
        <w:spacing w:before="188"/>
        <w:ind w:left="480"/>
        <w:rPr>
          <w:rFonts w:ascii="Bookman Old Style" w:hAnsi="Bookman Old Style"/>
          <w:b w:val="0"/>
        </w:rPr>
      </w:pPr>
      <w:r>
        <w:rPr>
          <w:rFonts w:ascii="Bookman Old Style" w:hAnsi="Bookman Old Style"/>
          <w:b w:val="0"/>
          <w:color w:val="231F20"/>
          <w:spacing w:val="-6"/>
        </w:rPr>
        <w:t>PI’s:</w:t>
      </w:r>
      <w:r>
        <w:rPr>
          <w:rFonts w:ascii="Bookman Old Style" w:hAnsi="Bookman Old Style"/>
          <w:b w:val="0"/>
          <w:color w:val="231F20"/>
          <w:spacing w:val="35"/>
        </w:rPr>
        <w:t> </w:t>
      </w:r>
      <w:r>
        <w:rPr>
          <w:rFonts w:ascii="Bookman Old Style" w:hAnsi="Bookman Old Style"/>
          <w:b w:val="0"/>
          <w:color w:val="231F20"/>
          <w:spacing w:val="-6"/>
        </w:rPr>
        <w:t>Esther</w:t>
      </w:r>
      <w:r>
        <w:rPr>
          <w:rFonts w:ascii="Bookman Old Style" w:hAnsi="Bookman Old Style"/>
          <w:b w:val="0"/>
          <w:color w:val="231F20"/>
          <w:spacing w:val="-13"/>
        </w:rPr>
        <w:t> </w:t>
      </w:r>
      <w:r>
        <w:rPr>
          <w:rFonts w:ascii="Bookman Old Style" w:hAnsi="Bookman Old Style"/>
          <w:b w:val="0"/>
          <w:color w:val="231F20"/>
          <w:spacing w:val="-6"/>
        </w:rPr>
        <w:t>S.</w:t>
      </w:r>
      <w:r>
        <w:rPr>
          <w:rFonts w:ascii="Bookman Old Style" w:hAnsi="Bookman Old Style"/>
          <w:b w:val="0"/>
          <w:color w:val="231F20"/>
          <w:spacing w:val="-14"/>
        </w:rPr>
        <w:t> </w:t>
      </w:r>
      <w:r>
        <w:rPr>
          <w:rFonts w:ascii="Bookman Old Style" w:hAnsi="Bookman Old Style"/>
          <w:b w:val="0"/>
          <w:color w:val="231F20"/>
          <w:spacing w:val="-6"/>
        </w:rPr>
        <w:t>Takeuchi,</w:t>
      </w:r>
      <w:r>
        <w:rPr>
          <w:rFonts w:ascii="Bookman Old Style" w:hAnsi="Bookman Old Style"/>
          <w:b w:val="0"/>
          <w:color w:val="231F20"/>
          <w:spacing w:val="-13"/>
        </w:rPr>
        <w:t> </w:t>
      </w:r>
      <w:r>
        <w:rPr>
          <w:rFonts w:ascii="Bookman Old Style" w:hAnsi="Bookman Old Style"/>
          <w:b w:val="0"/>
          <w:color w:val="231F20"/>
          <w:spacing w:val="-6"/>
        </w:rPr>
        <w:t>SBU</w:t>
      </w:r>
      <w:r>
        <w:rPr>
          <w:rFonts w:ascii="Bookman Old Style" w:hAnsi="Bookman Old Style"/>
          <w:b w:val="0"/>
          <w:color w:val="231F20"/>
          <w:spacing w:val="-14"/>
        </w:rPr>
        <w:t> </w:t>
      </w:r>
      <w:r>
        <w:rPr>
          <w:rFonts w:ascii="Bookman Old Style" w:hAnsi="Bookman Old Style"/>
          <w:b w:val="0"/>
          <w:color w:val="231F20"/>
          <w:spacing w:val="-6"/>
        </w:rPr>
        <w:t>and</w:t>
      </w:r>
      <w:r>
        <w:rPr>
          <w:rFonts w:ascii="Bookman Old Style" w:hAnsi="Bookman Old Style"/>
          <w:b w:val="0"/>
          <w:color w:val="231F20"/>
          <w:spacing w:val="-14"/>
        </w:rPr>
        <w:t> </w:t>
      </w:r>
      <w:r>
        <w:rPr>
          <w:rFonts w:ascii="Bookman Old Style" w:hAnsi="Bookman Old Style"/>
          <w:b w:val="0"/>
          <w:color w:val="231F20"/>
          <w:spacing w:val="-6"/>
        </w:rPr>
        <w:t>BNL,</w:t>
      </w:r>
    </w:p>
    <w:p>
      <w:pPr>
        <w:pStyle w:val="BodyText"/>
        <w:ind w:left="480"/>
        <w:rPr>
          <w:rFonts w:ascii="Bookman Old Style"/>
          <w:b w:val="0"/>
        </w:rPr>
      </w:pPr>
      <w:r>
        <w:rPr>
          <w:rFonts w:ascii="Bookman Old Style"/>
          <w:b w:val="0"/>
          <w:color w:val="231F20"/>
          <w:spacing w:val="-4"/>
        </w:rPr>
        <w:t>Amy</w:t>
      </w:r>
      <w:r>
        <w:rPr>
          <w:rFonts w:ascii="Bookman Old Style"/>
          <w:b w:val="0"/>
          <w:color w:val="231F20"/>
          <w:spacing w:val="-9"/>
        </w:rPr>
        <w:t> </w:t>
      </w:r>
      <w:r>
        <w:rPr>
          <w:rFonts w:ascii="Bookman Old Style"/>
          <w:b w:val="0"/>
          <w:color w:val="231F20"/>
          <w:spacing w:val="-4"/>
        </w:rPr>
        <w:t>C.</w:t>
      </w:r>
      <w:r>
        <w:rPr>
          <w:rFonts w:ascii="Bookman Old Style"/>
          <w:b w:val="0"/>
          <w:color w:val="231F20"/>
          <w:spacing w:val="-9"/>
        </w:rPr>
        <w:t> </w:t>
      </w:r>
      <w:r>
        <w:rPr>
          <w:rFonts w:ascii="Bookman Old Style"/>
          <w:b w:val="0"/>
          <w:color w:val="231F20"/>
          <w:spacing w:val="-4"/>
        </w:rPr>
        <w:t>Marschilok</w:t>
      </w:r>
      <w:r>
        <w:rPr>
          <w:rFonts w:ascii="Bookman Old Style"/>
          <w:b w:val="0"/>
          <w:color w:val="231F20"/>
          <w:spacing w:val="-8"/>
        </w:rPr>
        <w:t> </w:t>
      </w:r>
      <w:r>
        <w:rPr>
          <w:rFonts w:ascii="Bookman Old Style"/>
          <w:b w:val="0"/>
          <w:color w:val="231F20"/>
          <w:spacing w:val="-4"/>
        </w:rPr>
        <w:t>and</w:t>
      </w:r>
      <w:r>
        <w:rPr>
          <w:rFonts w:ascii="Bookman Old Style"/>
          <w:b w:val="0"/>
          <w:color w:val="231F20"/>
          <w:spacing w:val="-9"/>
        </w:rPr>
        <w:t> </w:t>
      </w:r>
      <w:r>
        <w:rPr>
          <w:rFonts w:ascii="Bookman Old Style"/>
          <w:b w:val="0"/>
          <w:color w:val="231F20"/>
          <w:spacing w:val="-4"/>
        </w:rPr>
        <w:t>Kenneth</w:t>
      </w:r>
      <w:r>
        <w:rPr>
          <w:rFonts w:ascii="Bookman Old Style"/>
          <w:b w:val="0"/>
          <w:color w:val="231F20"/>
          <w:spacing w:val="-8"/>
        </w:rPr>
        <w:t> </w:t>
      </w:r>
      <w:r>
        <w:rPr>
          <w:rFonts w:ascii="Bookman Old Style"/>
          <w:b w:val="0"/>
          <w:color w:val="231F20"/>
          <w:spacing w:val="-4"/>
        </w:rPr>
        <w:t>J.</w:t>
      </w:r>
      <w:r>
        <w:rPr>
          <w:rFonts w:ascii="Bookman Old Style"/>
          <w:b w:val="0"/>
          <w:color w:val="231F20"/>
          <w:spacing w:val="-9"/>
        </w:rPr>
        <w:t> </w:t>
      </w:r>
      <w:r>
        <w:rPr>
          <w:rFonts w:ascii="Bookman Old Style"/>
          <w:b w:val="0"/>
          <w:color w:val="231F20"/>
          <w:spacing w:val="-4"/>
        </w:rPr>
        <w:t>Takeuchi,</w:t>
      </w:r>
      <w:r>
        <w:rPr>
          <w:rFonts w:ascii="Bookman Old Style"/>
          <w:b w:val="0"/>
          <w:color w:val="231F20"/>
          <w:spacing w:val="-8"/>
        </w:rPr>
        <w:t> </w:t>
      </w:r>
      <w:r>
        <w:rPr>
          <w:rFonts w:ascii="Bookman Old Style"/>
          <w:b w:val="0"/>
          <w:color w:val="231F20"/>
          <w:spacing w:val="-5"/>
        </w:rPr>
        <w:t>SBU</w:t>
      </w:r>
    </w:p>
    <w:p>
      <w:pPr>
        <w:pStyle w:val="BodyText"/>
        <w:spacing w:before="11"/>
        <w:rPr>
          <w:rFonts w:ascii="Bookman Old Style"/>
          <w:b w:val="0"/>
          <w:sz w:val="9"/>
        </w:rPr>
      </w:pPr>
    </w:p>
    <w:p>
      <w:pPr>
        <w:pStyle w:val="BodyText"/>
        <w:spacing w:after="0"/>
        <w:rPr>
          <w:rFonts w:ascii="Bookman Old Style"/>
          <w:b w:val="0"/>
          <w:sz w:val="9"/>
        </w:rPr>
        <w:sectPr>
          <w:pgSz w:w="12240" w:h="15840"/>
          <w:pgMar w:header="480" w:footer="1160" w:top="800" w:bottom="1360" w:left="0" w:right="0"/>
        </w:sectPr>
      </w:pPr>
    </w:p>
    <w:p>
      <w:pPr>
        <w:pStyle w:val="BodyText"/>
        <w:spacing w:line="196" w:lineRule="auto" w:before="77"/>
        <w:ind w:left="504" w:right="4"/>
      </w:pPr>
      <w:r>
        <w:rPr>
          <w:color w:val="231F20"/>
        </w:rPr>
        <w:t>Increasing</w:t>
      </w:r>
      <w:r>
        <w:rPr>
          <w:color w:val="231F20"/>
          <w:spacing w:val="15"/>
        </w:rPr>
        <w:t> </w:t>
      </w:r>
      <w:r>
        <w:rPr>
          <w:color w:val="231F20"/>
        </w:rPr>
        <w:t>battery</w:t>
      </w:r>
      <w:r>
        <w:rPr>
          <w:color w:val="231F20"/>
          <w:spacing w:val="15"/>
        </w:rPr>
        <w:t> </w:t>
      </w:r>
      <w:r>
        <w:rPr>
          <w:color w:val="231F20"/>
        </w:rPr>
        <w:t>energy</w:t>
      </w:r>
      <w:r>
        <w:rPr>
          <w:color w:val="231F20"/>
          <w:spacing w:val="15"/>
        </w:rPr>
        <w:t> </w:t>
      </w:r>
      <w:r>
        <w:rPr>
          <w:color w:val="231F20"/>
        </w:rPr>
        <w:t>density</w:t>
      </w:r>
      <w:r>
        <w:rPr>
          <w:color w:val="231F20"/>
          <w:spacing w:val="15"/>
        </w:rPr>
        <w:t> </w:t>
      </w:r>
      <w:r>
        <w:rPr>
          <w:color w:val="231F20"/>
        </w:rPr>
        <w:t>re-mains an important challenge to enable widespread adoption of electric vehicles. However, increasing energy density re-quires new materials. Implementation of new materials demands new fundamental understanding of the material and its </w:t>
      </w:r>
      <w:r>
        <w:rPr>
          <w:color w:val="231F20"/>
        </w:rPr>
        <w:t>elec-trochemistry prior to implementation.</w:t>
      </w:r>
    </w:p>
    <w:p>
      <w:pPr>
        <w:pStyle w:val="BodyText"/>
        <w:spacing w:line="196" w:lineRule="auto"/>
        <w:ind w:left="504" w:right="4"/>
      </w:pPr>
      <w:r>
        <w:rPr>
          <w:color w:val="231F20"/>
          <w:spacing w:val="-2"/>
          <w:w w:val="105"/>
        </w:rPr>
        <w:t>The</w:t>
      </w:r>
      <w:r>
        <w:rPr>
          <w:color w:val="231F20"/>
          <w:spacing w:val="-4"/>
          <w:w w:val="105"/>
        </w:rPr>
        <w:t> </w:t>
      </w:r>
      <w:r>
        <w:rPr>
          <w:color w:val="231F20"/>
          <w:spacing w:val="-2"/>
          <w:w w:val="105"/>
        </w:rPr>
        <w:t>Advanced</w:t>
      </w:r>
      <w:r>
        <w:rPr>
          <w:color w:val="231F20"/>
          <w:spacing w:val="-4"/>
          <w:w w:val="105"/>
        </w:rPr>
        <w:t> </w:t>
      </w:r>
      <w:r>
        <w:rPr>
          <w:color w:val="231F20"/>
          <w:spacing w:val="-2"/>
          <w:w w:val="105"/>
        </w:rPr>
        <w:t>Power</w:t>
      </w:r>
      <w:r>
        <w:rPr>
          <w:color w:val="231F20"/>
          <w:spacing w:val="-4"/>
          <w:w w:val="105"/>
        </w:rPr>
        <w:t> </w:t>
      </w:r>
      <w:r>
        <w:rPr>
          <w:color w:val="231F20"/>
          <w:spacing w:val="-2"/>
          <w:w w:val="105"/>
        </w:rPr>
        <w:t>Sources</w:t>
      </w:r>
      <w:r>
        <w:rPr>
          <w:color w:val="231F20"/>
          <w:spacing w:val="-4"/>
          <w:w w:val="105"/>
        </w:rPr>
        <w:t> </w:t>
      </w:r>
      <w:r>
        <w:rPr>
          <w:color w:val="231F20"/>
          <w:spacing w:val="-2"/>
          <w:w w:val="105"/>
        </w:rPr>
        <w:t>Laboratory </w:t>
      </w:r>
      <w:r>
        <w:rPr>
          <w:color w:val="231F20"/>
          <w:w w:val="105"/>
        </w:rPr>
        <w:t>provides comprehensive capabilities in </w:t>
      </w:r>
      <w:r>
        <w:rPr>
          <w:color w:val="231F20"/>
          <w:spacing w:val="-2"/>
          <w:w w:val="105"/>
        </w:rPr>
        <w:t>power source research, characterization, </w:t>
      </w:r>
      <w:r>
        <w:rPr>
          <w:color w:val="231F20"/>
          <w:w w:val="105"/>
        </w:rPr>
        <w:t>evaluation, and testing. State-of-the-art equipment and software are available</w:t>
      </w:r>
    </w:p>
    <w:p>
      <w:pPr>
        <w:pStyle w:val="BodyText"/>
        <w:spacing w:line="196" w:lineRule="auto"/>
        <w:ind w:left="504" w:right="168"/>
      </w:pPr>
      <w:r>
        <w:rPr>
          <w:color w:val="231F20"/>
        </w:rPr>
        <w:t>to perform a wide variety of research activities for almost any primary or re-chargeable</w:t>
      </w:r>
      <w:r>
        <w:rPr>
          <w:color w:val="231F20"/>
          <w:spacing w:val="-11"/>
        </w:rPr>
        <w:t> </w:t>
      </w:r>
      <w:r>
        <w:rPr>
          <w:color w:val="231F20"/>
        </w:rPr>
        <w:t>technology.</w:t>
      </w:r>
      <w:r>
        <w:rPr>
          <w:color w:val="231F20"/>
          <w:spacing w:val="-11"/>
        </w:rPr>
        <w:t> </w:t>
      </w:r>
      <w:r>
        <w:rPr>
          <w:color w:val="231F20"/>
        </w:rPr>
        <w:t>Multidisciplinary in nature, the research involves aspects of inorganic chemistry, electroanalytical chemistry, materials science and engi-neering, and physics. Three state-of-</w:t>
      </w:r>
    </w:p>
    <w:p>
      <w:pPr>
        <w:pStyle w:val="BodyText"/>
        <w:spacing w:line="196" w:lineRule="auto"/>
        <w:ind w:left="504" w:right="4"/>
      </w:pPr>
      <w:r>
        <w:rPr>
          <w:color w:val="231F20"/>
        </w:rPr>
        <w:t>the-art facilities, located at the Advanced Research and Technology Energy Center and the Chemistry building at Stony </w:t>
      </w:r>
      <w:r>
        <w:rPr>
          <w:color w:val="231F20"/>
        </w:rPr>
        <w:t>Brook and in the Interdisciplinary Science Build-ing at Brookhaven National Laboratory</w:t>
      </w:r>
    </w:p>
    <w:p>
      <w:pPr>
        <w:pStyle w:val="BodyText"/>
        <w:spacing w:line="196" w:lineRule="auto"/>
        <w:ind w:left="504"/>
      </w:pPr>
      <w:r>
        <w:rPr>
          <w:color w:val="231F20"/>
          <w:w w:val="105"/>
        </w:rPr>
        <w:t>, were custom-designed for the group’s research.</w:t>
      </w:r>
      <w:r>
        <w:rPr>
          <w:color w:val="231F20"/>
          <w:spacing w:val="80"/>
          <w:w w:val="105"/>
        </w:rPr>
        <w:t> </w:t>
      </w:r>
      <w:r>
        <w:rPr>
          <w:color w:val="231F20"/>
          <w:w w:val="105"/>
        </w:rPr>
        <w:t>The proximity of Stony Brook </w:t>
      </w:r>
      <w:r>
        <w:rPr>
          <w:color w:val="231F20"/>
          <w:spacing w:val="-2"/>
          <w:w w:val="105"/>
        </w:rPr>
        <w:t>University</w:t>
      </w:r>
      <w:r>
        <w:rPr>
          <w:color w:val="231F20"/>
          <w:spacing w:val="-13"/>
          <w:w w:val="105"/>
        </w:rPr>
        <w:t> </w:t>
      </w:r>
      <w:r>
        <w:rPr>
          <w:color w:val="231F20"/>
          <w:spacing w:val="-2"/>
          <w:w w:val="105"/>
        </w:rPr>
        <w:t>to</w:t>
      </w:r>
      <w:r>
        <w:rPr>
          <w:color w:val="231F20"/>
          <w:spacing w:val="-12"/>
          <w:w w:val="105"/>
        </w:rPr>
        <w:t> </w:t>
      </w:r>
      <w:r>
        <w:rPr>
          <w:color w:val="231F20"/>
          <w:spacing w:val="-2"/>
          <w:w w:val="105"/>
        </w:rPr>
        <w:t>Brookhaven</w:t>
      </w:r>
      <w:r>
        <w:rPr>
          <w:color w:val="231F20"/>
          <w:spacing w:val="-12"/>
          <w:w w:val="105"/>
        </w:rPr>
        <w:t> </w:t>
      </w:r>
      <w:r>
        <w:rPr>
          <w:color w:val="231F20"/>
          <w:spacing w:val="-2"/>
          <w:w w:val="105"/>
        </w:rPr>
        <w:t>National</w:t>
      </w:r>
      <w:r>
        <w:rPr>
          <w:color w:val="231F20"/>
          <w:spacing w:val="-13"/>
          <w:w w:val="105"/>
        </w:rPr>
        <w:t> </w:t>
      </w:r>
      <w:r>
        <w:rPr>
          <w:color w:val="231F20"/>
          <w:spacing w:val="-2"/>
          <w:w w:val="105"/>
        </w:rPr>
        <w:t>Labora-</w:t>
      </w:r>
    </w:p>
    <w:p>
      <w:pPr>
        <w:pStyle w:val="BodyText"/>
        <w:spacing w:line="222" w:lineRule="exact" w:before="43"/>
        <w:ind w:left="282"/>
      </w:pPr>
      <w:r>
        <w:rPr/>
        <w:br w:type="column"/>
      </w:r>
      <w:r>
        <w:rPr>
          <w:color w:val="231F20"/>
          <w:spacing w:val="-2"/>
          <w:w w:val="105"/>
        </w:rPr>
        <w:t>tory</w:t>
      </w:r>
      <w:r>
        <w:rPr>
          <w:color w:val="231F20"/>
          <w:spacing w:val="-4"/>
          <w:w w:val="105"/>
        </w:rPr>
        <w:t> </w:t>
      </w:r>
      <w:r>
        <w:rPr>
          <w:color w:val="231F20"/>
          <w:spacing w:val="-2"/>
          <w:w w:val="105"/>
        </w:rPr>
        <w:t>facilitates</w:t>
      </w:r>
      <w:r>
        <w:rPr>
          <w:color w:val="231F20"/>
          <w:spacing w:val="-4"/>
          <w:w w:val="105"/>
        </w:rPr>
        <w:t> </w:t>
      </w:r>
      <w:r>
        <w:rPr>
          <w:color w:val="231F20"/>
          <w:spacing w:val="-2"/>
          <w:w w:val="105"/>
        </w:rPr>
        <w:t>access</w:t>
      </w:r>
      <w:r>
        <w:rPr>
          <w:color w:val="231F20"/>
          <w:spacing w:val="-4"/>
          <w:w w:val="105"/>
        </w:rPr>
        <w:t> </w:t>
      </w:r>
      <w:r>
        <w:rPr>
          <w:color w:val="231F20"/>
          <w:spacing w:val="-2"/>
          <w:w w:val="105"/>
        </w:rPr>
        <w:t>to</w:t>
      </w:r>
      <w:r>
        <w:rPr>
          <w:color w:val="231F20"/>
          <w:spacing w:val="-3"/>
          <w:w w:val="105"/>
        </w:rPr>
        <w:t> </w:t>
      </w:r>
      <w:r>
        <w:rPr>
          <w:color w:val="231F20"/>
          <w:spacing w:val="-2"/>
          <w:w w:val="105"/>
        </w:rPr>
        <w:t>the</w:t>
      </w:r>
      <w:r>
        <w:rPr>
          <w:color w:val="231F20"/>
          <w:spacing w:val="-4"/>
          <w:w w:val="105"/>
        </w:rPr>
        <w:t> </w:t>
      </w:r>
      <w:r>
        <w:rPr>
          <w:color w:val="231F20"/>
          <w:spacing w:val="-2"/>
          <w:w w:val="105"/>
        </w:rPr>
        <w:t>advanced</w:t>
      </w:r>
    </w:p>
    <w:p>
      <w:pPr>
        <w:pStyle w:val="BodyText"/>
        <w:spacing w:line="222" w:lineRule="exact"/>
        <w:ind w:left="282"/>
      </w:pPr>
      <w:r>
        <w:rPr>
          <w:color w:val="231F20"/>
        </w:rPr>
        <w:t>characterization</w:t>
      </w:r>
      <w:r>
        <w:rPr>
          <w:color w:val="231F20"/>
          <w:spacing w:val="11"/>
        </w:rPr>
        <w:t> </w:t>
      </w:r>
      <w:r>
        <w:rPr>
          <w:color w:val="231F20"/>
        </w:rPr>
        <w:t>capabilities</w:t>
      </w:r>
      <w:r>
        <w:rPr>
          <w:color w:val="231F20"/>
          <w:spacing w:val="11"/>
        </w:rPr>
        <w:t> </w:t>
      </w:r>
      <w:r>
        <w:rPr>
          <w:color w:val="231F20"/>
        </w:rPr>
        <w:t>located</w:t>
      </w:r>
      <w:r>
        <w:rPr>
          <w:color w:val="231F20"/>
          <w:spacing w:val="11"/>
        </w:rPr>
        <w:t> </w:t>
      </w:r>
      <w:r>
        <w:rPr>
          <w:color w:val="231F20"/>
          <w:spacing w:val="-2"/>
        </w:rPr>
        <w:t>there.</w:t>
      </w:r>
    </w:p>
    <w:p>
      <w:pPr>
        <w:pStyle w:val="BodyText"/>
        <w:spacing w:line="196" w:lineRule="auto" w:before="190"/>
        <w:ind w:left="282"/>
      </w:pPr>
      <w:r>
        <w:rPr>
          <w:color w:val="231F20"/>
          <w:w w:val="105"/>
        </w:rPr>
        <w:t>Mercedes-Benz Research Development North America (MBRDNA) is supporting to the Stony Brook University Advanced </w:t>
      </w:r>
      <w:r>
        <w:rPr>
          <w:color w:val="231F20"/>
          <w:spacing w:val="-2"/>
          <w:w w:val="105"/>
        </w:rPr>
        <w:t>Power</w:t>
      </w:r>
      <w:r>
        <w:rPr>
          <w:color w:val="231F20"/>
          <w:spacing w:val="-9"/>
          <w:w w:val="105"/>
        </w:rPr>
        <w:t> </w:t>
      </w:r>
      <w:r>
        <w:rPr>
          <w:color w:val="231F20"/>
          <w:spacing w:val="-2"/>
          <w:w w:val="105"/>
        </w:rPr>
        <w:t>Sources</w:t>
      </w:r>
      <w:r>
        <w:rPr>
          <w:color w:val="231F20"/>
          <w:spacing w:val="-9"/>
          <w:w w:val="105"/>
        </w:rPr>
        <w:t> </w:t>
      </w:r>
      <w:r>
        <w:rPr>
          <w:color w:val="231F20"/>
          <w:spacing w:val="-2"/>
          <w:w w:val="105"/>
        </w:rPr>
        <w:t>Laboratory</w:t>
      </w:r>
      <w:r>
        <w:rPr>
          <w:color w:val="231F20"/>
          <w:spacing w:val="-9"/>
          <w:w w:val="105"/>
        </w:rPr>
        <w:t> </w:t>
      </w:r>
      <w:r>
        <w:rPr>
          <w:color w:val="231F20"/>
          <w:spacing w:val="-2"/>
          <w:w w:val="105"/>
        </w:rPr>
        <w:t>to</w:t>
      </w:r>
      <w:r>
        <w:rPr>
          <w:color w:val="231F20"/>
          <w:spacing w:val="-9"/>
          <w:w w:val="105"/>
        </w:rPr>
        <w:t> </w:t>
      </w:r>
      <w:r>
        <w:rPr>
          <w:color w:val="231F20"/>
          <w:spacing w:val="-2"/>
          <w:w w:val="105"/>
        </w:rPr>
        <w:t>enable</w:t>
      </w:r>
      <w:r>
        <w:rPr>
          <w:color w:val="231F20"/>
          <w:spacing w:val="-9"/>
          <w:w w:val="105"/>
        </w:rPr>
        <w:t> </w:t>
      </w:r>
      <w:r>
        <w:rPr>
          <w:color w:val="231F20"/>
          <w:spacing w:val="-2"/>
          <w:w w:val="105"/>
        </w:rPr>
        <w:t>basic </w:t>
      </w:r>
      <w:r>
        <w:rPr>
          <w:color w:val="231F20"/>
          <w:w w:val="105"/>
        </w:rPr>
        <w:t>research advancing alternative high ca-</w:t>
      </w:r>
      <w:r>
        <w:rPr>
          <w:color w:val="231F20"/>
        </w:rPr>
        <w:t>pacity anode materials for lithium ion type </w:t>
      </w:r>
      <w:r>
        <w:rPr>
          <w:color w:val="231F20"/>
          <w:spacing w:val="-2"/>
          <w:w w:val="105"/>
        </w:rPr>
        <w:t>batteries.</w:t>
      </w:r>
      <w:r>
        <w:rPr>
          <w:color w:val="231F20"/>
          <w:spacing w:val="-5"/>
          <w:w w:val="105"/>
        </w:rPr>
        <w:t> </w:t>
      </w:r>
      <w:r>
        <w:rPr>
          <w:color w:val="231F20"/>
          <w:spacing w:val="-2"/>
          <w:w w:val="105"/>
        </w:rPr>
        <w:t>Mercedes-Benz</w:t>
      </w:r>
      <w:r>
        <w:rPr>
          <w:color w:val="231F20"/>
          <w:spacing w:val="-5"/>
          <w:w w:val="105"/>
        </w:rPr>
        <w:t> </w:t>
      </w:r>
      <w:r>
        <w:rPr>
          <w:color w:val="231F20"/>
          <w:spacing w:val="-2"/>
          <w:w w:val="105"/>
        </w:rPr>
        <w:t>is</w:t>
      </w:r>
      <w:r>
        <w:rPr>
          <w:color w:val="231F20"/>
          <w:spacing w:val="-5"/>
          <w:w w:val="105"/>
        </w:rPr>
        <w:t> </w:t>
      </w:r>
      <w:r>
        <w:rPr>
          <w:color w:val="231F20"/>
          <w:spacing w:val="-2"/>
          <w:w w:val="105"/>
        </w:rPr>
        <w:t>consolidating </w:t>
      </w:r>
      <w:r>
        <w:rPr>
          <w:color w:val="231F20"/>
          <w:w w:val="105"/>
        </w:rPr>
        <w:t>all activities in connection with electric </w:t>
      </w:r>
      <w:r>
        <w:rPr>
          <w:color w:val="231F20"/>
        </w:rPr>
        <w:t>mobility under the new product brand EQ, </w:t>
      </w:r>
      <w:r>
        <w:rPr>
          <w:color w:val="231F20"/>
          <w:w w:val="105"/>
        </w:rPr>
        <w:t>and the Concept EQ gives a clear</w:t>
      </w:r>
      <w:r>
        <w:rPr>
          <w:color w:val="231F20"/>
          <w:spacing w:val="40"/>
          <w:w w:val="105"/>
        </w:rPr>
        <w:t> </w:t>
      </w:r>
      <w:r>
        <w:rPr>
          <w:color w:val="231F20"/>
          <w:w w:val="105"/>
        </w:rPr>
        <w:t>out-look onto a completely new generation</w:t>
      </w:r>
    </w:p>
    <w:p>
      <w:pPr>
        <w:pStyle w:val="BodyText"/>
        <w:spacing w:line="196" w:lineRule="auto"/>
        <w:ind w:left="282" w:right="127"/>
      </w:pPr>
      <w:r>
        <w:rPr>
          <w:color w:val="231F20"/>
          <w:w w:val="105"/>
        </w:rPr>
        <w:t>of vehicles. Mercedes-Benz Cars plans </w:t>
      </w:r>
      <w:r>
        <w:rPr>
          <w:color w:val="231F20"/>
        </w:rPr>
        <w:t>to launch more than ten electric </w:t>
      </w:r>
      <w:r>
        <w:rPr>
          <w:color w:val="231F20"/>
        </w:rPr>
        <w:t>vehicles </w:t>
      </w:r>
      <w:r>
        <w:rPr>
          <w:color w:val="231F20"/>
          <w:w w:val="105"/>
        </w:rPr>
        <w:t>by 2025: in all segments from smart to large</w:t>
      </w:r>
      <w:r>
        <w:rPr>
          <w:color w:val="231F20"/>
          <w:spacing w:val="-13"/>
          <w:w w:val="105"/>
        </w:rPr>
        <w:t> </w:t>
      </w:r>
      <w:r>
        <w:rPr>
          <w:color w:val="231F20"/>
          <w:w w:val="105"/>
        </w:rPr>
        <w:t>SUVs.(Mercedes-Benz</w:t>
      </w:r>
      <w:r>
        <w:rPr>
          <w:color w:val="231F20"/>
          <w:spacing w:val="-12"/>
          <w:w w:val="105"/>
        </w:rPr>
        <w:t> </w:t>
      </w:r>
      <w:r>
        <w:rPr>
          <w:color w:val="231F20"/>
          <w:w w:val="105"/>
        </w:rPr>
        <w:t>Research</w:t>
      </w:r>
      <w:r>
        <w:rPr>
          <w:color w:val="231F20"/>
          <w:spacing w:val="-12"/>
          <w:w w:val="105"/>
        </w:rPr>
        <w:t> </w:t>
      </w:r>
      <w:r>
        <w:rPr>
          <w:color w:val="231F20"/>
          <w:w w:val="105"/>
        </w:rPr>
        <w:t>&amp;</w:t>
      </w:r>
    </w:p>
    <w:p>
      <w:pPr>
        <w:pStyle w:val="BodyText"/>
        <w:spacing w:line="196" w:lineRule="auto"/>
        <w:ind w:left="282"/>
      </w:pPr>
      <w:r>
        <w:rPr>
          <w:color w:val="231F20"/>
          <w:spacing w:val="-2"/>
          <w:w w:val="105"/>
        </w:rPr>
        <w:t>Development,</w:t>
      </w:r>
      <w:r>
        <w:rPr>
          <w:color w:val="231F20"/>
          <w:spacing w:val="-12"/>
          <w:w w:val="105"/>
        </w:rPr>
        <w:t> </w:t>
      </w:r>
      <w:r>
        <w:rPr>
          <w:color w:val="231F20"/>
          <w:spacing w:val="-2"/>
          <w:w w:val="105"/>
        </w:rPr>
        <w:t>North</w:t>
      </w:r>
      <w:r>
        <w:rPr>
          <w:color w:val="231F20"/>
          <w:spacing w:val="-12"/>
          <w:w w:val="105"/>
        </w:rPr>
        <w:t> </w:t>
      </w:r>
      <w:r>
        <w:rPr>
          <w:color w:val="231F20"/>
          <w:spacing w:val="-2"/>
          <w:w w:val="105"/>
        </w:rPr>
        <w:t>America</w:t>
      </w:r>
      <w:r>
        <w:rPr>
          <w:color w:val="231F20"/>
          <w:spacing w:val="-12"/>
          <w:w w:val="105"/>
        </w:rPr>
        <w:t> </w:t>
      </w:r>
      <w:r>
        <w:rPr>
          <w:color w:val="231F20"/>
          <w:spacing w:val="-2"/>
          <w:w w:val="105"/>
        </w:rPr>
        <w:t>through</w:t>
      </w:r>
      <w:r>
        <w:rPr>
          <w:color w:val="231F20"/>
          <w:spacing w:val="-12"/>
          <w:w w:val="105"/>
        </w:rPr>
        <w:t> </w:t>
      </w:r>
      <w:r>
        <w:rPr>
          <w:color w:val="231F20"/>
          <w:spacing w:val="-2"/>
          <w:w w:val="105"/>
        </w:rPr>
        <w:t>the </w:t>
      </w:r>
      <w:r>
        <w:rPr>
          <w:color w:val="231F20"/>
          <w:w w:val="105"/>
        </w:rPr>
        <w:t>Stony Brook University Foundation)</w:t>
      </w:r>
    </w:p>
    <w:p>
      <w:pPr>
        <w:pStyle w:val="BodyText"/>
        <w:spacing w:before="6"/>
        <w:rPr>
          <w:sz w:val="3"/>
        </w:rPr>
      </w:pPr>
      <w:r>
        <w:rPr>
          <w:sz w:val="3"/>
        </w:rPr>
        <w:drawing>
          <wp:anchor distT="0" distB="0" distL="0" distR="0" allowOverlap="1" layoutInCell="1" locked="0" behindDoc="1" simplePos="0" relativeHeight="487759872">
            <wp:simplePos x="0" y="0"/>
            <wp:positionH relativeFrom="page">
              <wp:posOffset>2764370</wp:posOffset>
            </wp:positionH>
            <wp:positionV relativeFrom="paragraph">
              <wp:posOffset>42306</wp:posOffset>
            </wp:positionV>
            <wp:extent cx="950832" cy="372046"/>
            <wp:effectExtent l="0" t="0" r="0" b="0"/>
            <wp:wrapTopAndBottom/>
            <wp:docPr id="1031" name="Image 1031"/>
            <wp:cNvGraphicFramePr>
              <a:graphicFrameLocks/>
            </wp:cNvGraphicFramePr>
            <a:graphic>
              <a:graphicData uri="http://schemas.openxmlformats.org/drawingml/2006/picture">
                <pic:pic>
                  <pic:nvPicPr>
                    <pic:cNvPr id="1031" name="Image 1031"/>
                    <pic:cNvPicPr/>
                  </pic:nvPicPr>
                  <pic:blipFill>
                    <a:blip r:embed="rId464" cstate="print"/>
                    <a:stretch>
                      <a:fillRect/>
                    </a:stretch>
                  </pic:blipFill>
                  <pic:spPr>
                    <a:xfrm>
                      <a:off x="0" y="0"/>
                      <a:ext cx="950832" cy="372046"/>
                    </a:xfrm>
                    <a:prstGeom prst="rect">
                      <a:avLst/>
                    </a:prstGeom>
                  </pic:spPr>
                </pic:pic>
              </a:graphicData>
            </a:graphic>
          </wp:anchor>
        </w:drawing>
      </w:r>
      <w:r>
        <w:rPr>
          <w:sz w:val="3"/>
        </w:rPr>
        <w:drawing>
          <wp:anchor distT="0" distB="0" distL="0" distR="0" allowOverlap="1" layoutInCell="1" locked="0" behindDoc="1" simplePos="0" relativeHeight="487760384">
            <wp:simplePos x="0" y="0"/>
            <wp:positionH relativeFrom="page">
              <wp:posOffset>3793995</wp:posOffset>
            </wp:positionH>
            <wp:positionV relativeFrom="paragraph">
              <wp:posOffset>191239</wp:posOffset>
            </wp:positionV>
            <wp:extent cx="1050607" cy="244030"/>
            <wp:effectExtent l="0" t="0" r="0" b="0"/>
            <wp:wrapTopAndBottom/>
            <wp:docPr id="1032" name="Image 1032"/>
            <wp:cNvGraphicFramePr>
              <a:graphicFrameLocks/>
            </wp:cNvGraphicFramePr>
            <a:graphic>
              <a:graphicData uri="http://schemas.openxmlformats.org/drawingml/2006/picture">
                <pic:pic>
                  <pic:nvPicPr>
                    <pic:cNvPr id="1032" name="Image 1032"/>
                    <pic:cNvPicPr/>
                  </pic:nvPicPr>
                  <pic:blipFill>
                    <a:blip r:embed="rId465" cstate="print"/>
                    <a:stretch>
                      <a:fillRect/>
                    </a:stretch>
                  </pic:blipFill>
                  <pic:spPr>
                    <a:xfrm>
                      <a:off x="0" y="0"/>
                      <a:ext cx="1050607" cy="244030"/>
                    </a:xfrm>
                    <a:prstGeom prst="rect">
                      <a:avLst/>
                    </a:prstGeom>
                  </pic:spPr>
                </pic:pic>
              </a:graphicData>
            </a:graphic>
          </wp:anchor>
        </w:drawing>
      </w:r>
    </w:p>
    <w:p>
      <w:pPr>
        <w:pStyle w:val="BodyText"/>
        <w:spacing w:before="14"/>
        <w:rPr>
          <w:sz w:val="7"/>
        </w:rPr>
      </w:pPr>
    </w:p>
    <w:p>
      <w:pPr>
        <w:pStyle w:val="BodyText"/>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81"/>
        <w:rPr>
          <w:sz w:val="24"/>
        </w:rPr>
      </w:pPr>
    </w:p>
    <w:p>
      <w:pPr>
        <w:pStyle w:val="Heading4"/>
        <w:spacing w:line="206" w:lineRule="auto" w:before="1"/>
        <w:ind w:left="312"/>
      </w:pPr>
      <w:bookmarkStart w:name="_TOC_250030" w:id="38"/>
      <w:r>
        <w:rPr>
          <w:color w:val="231F20"/>
          <w:spacing w:val="-2"/>
        </w:rPr>
        <w:t>Carbon</w:t>
      </w:r>
      <w:r>
        <w:rPr>
          <w:color w:val="231F20"/>
          <w:spacing w:val="-23"/>
        </w:rPr>
        <w:t> </w:t>
      </w:r>
      <w:r>
        <w:rPr>
          <w:color w:val="231F20"/>
          <w:spacing w:val="-2"/>
        </w:rPr>
        <w:t>Nanomaterials</w:t>
      </w:r>
      <w:r>
        <w:rPr>
          <w:color w:val="231F20"/>
          <w:spacing w:val="-23"/>
        </w:rPr>
        <w:t> </w:t>
      </w:r>
      <w:r>
        <w:rPr>
          <w:color w:val="231F20"/>
          <w:spacing w:val="-2"/>
        </w:rPr>
        <w:t>for</w:t>
      </w:r>
      <w:r>
        <w:rPr>
          <w:color w:val="231F20"/>
          <w:spacing w:val="-23"/>
        </w:rPr>
        <w:t> </w:t>
      </w:r>
      <w:r>
        <w:rPr>
          <w:color w:val="231F20"/>
          <w:spacing w:val="-2"/>
        </w:rPr>
        <w:t>High </w:t>
      </w:r>
      <w:r>
        <w:rPr>
          <w:color w:val="231F20"/>
        </w:rPr>
        <w:t>Performance</w:t>
      </w:r>
      <w:r>
        <w:rPr>
          <w:color w:val="231F20"/>
          <w:spacing w:val="-26"/>
        </w:rPr>
        <w:t> </w:t>
      </w:r>
      <w:bookmarkEnd w:id="38"/>
      <w:r>
        <w:rPr>
          <w:color w:val="231F20"/>
        </w:rPr>
        <w:t>Supercapacitors</w:t>
      </w:r>
    </w:p>
    <w:p>
      <w:pPr>
        <w:pStyle w:val="BodyText"/>
        <w:spacing w:before="235"/>
        <w:ind w:left="312"/>
        <w:rPr>
          <w:rFonts w:ascii="Bookman Old Style"/>
          <w:b w:val="0"/>
        </w:rPr>
      </w:pPr>
      <w:r>
        <w:rPr>
          <w:rFonts w:ascii="Bookman Old Style"/>
          <w:b w:val="0"/>
          <w:color w:val="231F20"/>
          <w:spacing w:val="-2"/>
        </w:rPr>
        <w:t>Pl:</w:t>
      </w:r>
      <w:r>
        <w:rPr>
          <w:rFonts w:ascii="Bookman Old Style"/>
          <w:b w:val="0"/>
          <w:color w:val="231F20"/>
          <w:spacing w:val="30"/>
        </w:rPr>
        <w:t> </w:t>
      </w:r>
      <w:r>
        <w:rPr>
          <w:rFonts w:ascii="Bookman Old Style"/>
          <w:b w:val="0"/>
          <w:color w:val="231F20"/>
          <w:spacing w:val="-2"/>
        </w:rPr>
        <w:t>Vladimir</w:t>
      </w:r>
      <w:r>
        <w:rPr>
          <w:rFonts w:ascii="Bookman Old Style"/>
          <w:b w:val="0"/>
          <w:color w:val="231F20"/>
          <w:spacing w:val="-14"/>
        </w:rPr>
        <w:t> </w:t>
      </w:r>
      <w:r>
        <w:rPr>
          <w:rFonts w:ascii="Bookman Old Style"/>
          <w:b w:val="0"/>
          <w:color w:val="231F20"/>
          <w:spacing w:val="-2"/>
        </w:rPr>
        <w:t>Samuilov,</w:t>
      </w:r>
      <w:r>
        <w:rPr>
          <w:rFonts w:ascii="Bookman Old Style"/>
          <w:b w:val="0"/>
          <w:color w:val="231F20"/>
          <w:spacing w:val="-14"/>
        </w:rPr>
        <w:t> </w:t>
      </w:r>
      <w:r>
        <w:rPr>
          <w:rFonts w:ascii="Bookman Old Style"/>
          <w:b w:val="0"/>
          <w:color w:val="231F20"/>
          <w:spacing w:val="-5"/>
        </w:rPr>
        <w:t>SBU</w:t>
      </w:r>
    </w:p>
    <w:p>
      <w:pPr>
        <w:pStyle w:val="BodyText"/>
        <w:spacing w:before="32"/>
        <w:rPr>
          <w:rFonts w:ascii="Bookman Old Style"/>
          <w:b w:val="0"/>
        </w:rPr>
      </w:pPr>
    </w:p>
    <w:p>
      <w:pPr>
        <w:pStyle w:val="BodyText"/>
        <w:spacing w:line="196" w:lineRule="auto"/>
        <w:ind w:left="312" w:right="501"/>
      </w:pPr>
      <w:r>
        <w:rPr/>
        <mc:AlternateContent>
          <mc:Choice Requires="wps">
            <w:drawing>
              <wp:anchor distT="0" distB="0" distL="0" distR="0" allowOverlap="1" layoutInCell="1" locked="0" behindDoc="0" simplePos="0" relativeHeight="15903744">
                <wp:simplePos x="0" y="0"/>
                <wp:positionH relativeFrom="page">
                  <wp:posOffset>304800</wp:posOffset>
                </wp:positionH>
                <wp:positionV relativeFrom="paragraph">
                  <wp:posOffset>1105040</wp:posOffset>
                </wp:positionV>
                <wp:extent cx="4703445" cy="1270"/>
                <wp:effectExtent l="0" t="0" r="0" b="0"/>
                <wp:wrapNone/>
                <wp:docPr id="1033" name="Graphic 1033"/>
                <wp:cNvGraphicFramePr>
                  <a:graphicFrameLocks/>
                </wp:cNvGraphicFramePr>
                <a:graphic>
                  <a:graphicData uri="http://schemas.microsoft.com/office/word/2010/wordprocessingShape">
                    <wps:wsp>
                      <wps:cNvPr id="1033" name="Graphic 1033"/>
                      <wps:cNvSpPr/>
                      <wps:spPr>
                        <a:xfrm>
                          <a:off x="0" y="0"/>
                          <a:ext cx="4703445" cy="1270"/>
                        </a:xfrm>
                        <a:custGeom>
                          <a:avLst/>
                          <a:gdLst/>
                          <a:ahLst/>
                          <a:cxnLst/>
                          <a:rect l="l" t="t" r="r" b="b"/>
                          <a:pathLst>
                            <a:path w="4703445" h="0">
                              <a:moveTo>
                                <a:pt x="0" y="0"/>
                              </a:moveTo>
                              <a:lnTo>
                                <a:pt x="4703229" y="0"/>
                              </a:lnTo>
                            </a:path>
                          </a:pathLst>
                        </a:custGeom>
                        <a:ln w="635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03744" from="24pt,87.011063pt" to="394.333pt,87.011063pt" stroked="true" strokeweight=".5pt" strokecolor="#cdccca">
                <v:stroke dashstyle="solid"/>
                <w10:wrap type="none"/>
              </v:line>
            </w:pict>
          </mc:Fallback>
        </mc:AlternateContent>
      </w:r>
      <w:r>
        <w:rPr>
          <w:color w:val="231F20"/>
          <w:w w:val="105"/>
        </w:rPr>
        <w:t>Our research focuses on carbon nano-materials for supercapacitors as high-performance</w:t>
      </w:r>
      <w:r>
        <w:rPr>
          <w:color w:val="231F20"/>
          <w:spacing w:val="-13"/>
          <w:w w:val="105"/>
        </w:rPr>
        <w:t> </w:t>
      </w:r>
      <w:r>
        <w:rPr>
          <w:color w:val="231F20"/>
          <w:w w:val="105"/>
        </w:rPr>
        <w:t>energy</w:t>
      </w:r>
      <w:r>
        <w:rPr>
          <w:color w:val="231F20"/>
          <w:spacing w:val="-12"/>
          <w:w w:val="105"/>
        </w:rPr>
        <w:t> </w:t>
      </w:r>
      <w:r>
        <w:rPr>
          <w:color w:val="231F20"/>
          <w:w w:val="105"/>
        </w:rPr>
        <w:t>storage</w:t>
      </w:r>
      <w:r>
        <w:rPr>
          <w:color w:val="231F20"/>
          <w:spacing w:val="-12"/>
          <w:w w:val="105"/>
        </w:rPr>
        <w:t> </w:t>
      </w:r>
      <w:r>
        <w:rPr>
          <w:color w:val="231F20"/>
          <w:w w:val="105"/>
        </w:rPr>
        <w:t>devices</w:t>
      </w:r>
      <w:r>
        <w:rPr>
          <w:color w:val="231F20"/>
          <w:spacing w:val="-13"/>
          <w:w w:val="105"/>
        </w:rPr>
        <w:t> </w:t>
      </w:r>
      <w:r>
        <w:rPr>
          <w:color w:val="231F20"/>
          <w:w w:val="105"/>
        </w:rPr>
        <w:t>for</w:t>
      </w:r>
      <w:r>
        <w:rPr>
          <w:color w:val="231F20"/>
          <w:spacing w:val="-12"/>
          <w:w w:val="105"/>
        </w:rPr>
        <w:t> </w:t>
      </w:r>
      <w:r>
        <w:rPr>
          <w:color w:val="231F20"/>
          <w:w w:val="105"/>
        </w:rPr>
        <w:t>a </w:t>
      </w:r>
      <w:r>
        <w:rPr>
          <w:color w:val="231F20"/>
        </w:rPr>
        <w:t>large</w:t>
      </w:r>
      <w:r>
        <w:rPr>
          <w:color w:val="231F20"/>
          <w:spacing w:val="-1"/>
        </w:rPr>
        <w:t> </w:t>
      </w:r>
      <w:r>
        <w:rPr>
          <w:color w:val="231F20"/>
        </w:rPr>
        <w:t>variety</w:t>
      </w:r>
      <w:r>
        <w:rPr>
          <w:color w:val="231F20"/>
          <w:spacing w:val="-1"/>
        </w:rPr>
        <w:t> </w:t>
      </w:r>
      <w:r>
        <w:rPr>
          <w:color w:val="231F20"/>
        </w:rPr>
        <w:t>of</w:t>
      </w:r>
      <w:r>
        <w:rPr>
          <w:color w:val="231F20"/>
          <w:spacing w:val="-1"/>
        </w:rPr>
        <w:t> </w:t>
      </w:r>
      <w:r>
        <w:rPr>
          <w:color w:val="231F20"/>
        </w:rPr>
        <w:t>potential</w:t>
      </w:r>
      <w:r>
        <w:rPr>
          <w:color w:val="231F20"/>
          <w:spacing w:val="-1"/>
        </w:rPr>
        <w:t> </w:t>
      </w:r>
      <w:r>
        <w:rPr>
          <w:color w:val="231F20"/>
        </w:rPr>
        <w:t>applications</w:t>
      </w:r>
      <w:r>
        <w:rPr>
          <w:color w:val="231F20"/>
          <w:spacing w:val="-1"/>
        </w:rPr>
        <w:t> </w:t>
      </w:r>
      <w:r>
        <w:rPr>
          <w:color w:val="231F20"/>
        </w:rPr>
        <w:t>from </w:t>
      </w:r>
      <w:r>
        <w:rPr>
          <w:color w:val="231F20"/>
          <w:w w:val="105"/>
        </w:rPr>
        <w:t>consumer electronics through wearable </w:t>
      </w:r>
      <w:r>
        <w:rPr>
          <w:color w:val="231F20"/>
        </w:rPr>
        <w:t>optoelectronics to hybrid electric </w:t>
      </w:r>
      <w:r>
        <w:rPr>
          <w:color w:val="231F20"/>
        </w:rPr>
        <w:t>vehicles. </w:t>
      </w:r>
      <w:r>
        <w:rPr>
          <w:color w:val="231F20"/>
          <w:w w:val="105"/>
        </w:rPr>
        <w:t>Nanocarbons come in a wide variety of forms and their properties are very de-</w:t>
      </w:r>
      <w:r>
        <w:rPr>
          <w:color w:val="231F20"/>
          <w:spacing w:val="-2"/>
          <w:w w:val="105"/>
        </w:rPr>
        <w:t>pendent</w:t>
      </w:r>
      <w:r>
        <w:rPr>
          <w:color w:val="231F20"/>
          <w:spacing w:val="-6"/>
          <w:w w:val="105"/>
        </w:rPr>
        <w:t> </w:t>
      </w:r>
      <w:r>
        <w:rPr>
          <w:color w:val="231F20"/>
          <w:spacing w:val="-2"/>
          <w:w w:val="105"/>
        </w:rPr>
        <w:t>on</w:t>
      </w:r>
      <w:r>
        <w:rPr>
          <w:color w:val="231F20"/>
          <w:spacing w:val="-6"/>
          <w:w w:val="105"/>
        </w:rPr>
        <w:t> </w:t>
      </w:r>
      <w:r>
        <w:rPr>
          <w:color w:val="231F20"/>
          <w:spacing w:val="-2"/>
          <w:w w:val="105"/>
        </w:rPr>
        <w:t>their</w:t>
      </w:r>
      <w:r>
        <w:rPr>
          <w:color w:val="231F20"/>
          <w:spacing w:val="-6"/>
          <w:w w:val="105"/>
        </w:rPr>
        <w:t> </w:t>
      </w:r>
      <w:r>
        <w:rPr>
          <w:color w:val="231F20"/>
          <w:spacing w:val="-2"/>
          <w:w w:val="105"/>
        </w:rPr>
        <w:t>structures</w:t>
      </w:r>
      <w:r>
        <w:rPr>
          <w:color w:val="231F20"/>
          <w:spacing w:val="-6"/>
          <w:w w:val="105"/>
        </w:rPr>
        <w:t> </w:t>
      </w:r>
      <w:r>
        <w:rPr>
          <w:color w:val="231F20"/>
          <w:spacing w:val="-2"/>
          <w:w w:val="105"/>
        </w:rPr>
        <w:t>and</w:t>
      </w:r>
      <w:r>
        <w:rPr>
          <w:color w:val="231F20"/>
          <w:spacing w:val="-6"/>
          <w:w w:val="105"/>
        </w:rPr>
        <w:t> </w:t>
      </w:r>
      <w:r>
        <w:rPr>
          <w:color w:val="231F20"/>
          <w:spacing w:val="-2"/>
          <w:w w:val="105"/>
        </w:rPr>
        <w:t>morphol-</w:t>
      </w:r>
      <w:r>
        <w:rPr>
          <w:color w:val="231F20"/>
          <w:w w:val="105"/>
        </w:rPr>
        <w:t>ogy. The effort here will focus on fabri-cation of different forms of hybrid ﬁlms</w:t>
      </w:r>
    </w:p>
    <w:p>
      <w:pPr>
        <w:pStyle w:val="BodyText"/>
        <w:spacing w:after="0" w:line="196" w:lineRule="auto"/>
        <w:sectPr>
          <w:type w:val="continuous"/>
          <w:pgSz w:w="12240" w:h="15840"/>
          <w:pgMar w:header="480" w:footer="1160" w:top="1160" w:bottom="280" w:left="0" w:right="0"/>
          <w:cols w:num="3" w:equalWidth="0">
            <w:col w:w="4031" w:space="40"/>
            <w:col w:w="3804" w:space="39"/>
            <w:col w:w="4326"/>
          </w:cols>
        </w:sectPr>
      </w:pPr>
    </w:p>
    <w:p>
      <w:pPr>
        <w:pStyle w:val="Heading4"/>
        <w:spacing w:line="195" w:lineRule="exact"/>
        <w:ind w:left="504"/>
      </w:pPr>
      <w:r>
        <w:rPr>
          <w:color w:val="231F20"/>
          <w:spacing w:val="-2"/>
        </w:rPr>
        <w:t>Types</w:t>
      </w:r>
      <w:r>
        <w:rPr>
          <w:color w:val="231F20"/>
          <w:spacing w:val="-24"/>
        </w:rPr>
        <w:t> </w:t>
      </w:r>
      <w:r>
        <w:rPr>
          <w:color w:val="231F20"/>
          <w:spacing w:val="-2"/>
        </w:rPr>
        <w:t>of</w:t>
      </w:r>
      <w:r>
        <w:rPr>
          <w:color w:val="231F20"/>
          <w:spacing w:val="-23"/>
        </w:rPr>
        <w:t> </w:t>
      </w:r>
      <w:r>
        <w:rPr>
          <w:color w:val="231F20"/>
          <w:spacing w:val="-2"/>
        </w:rPr>
        <w:t>Government</w:t>
      </w:r>
      <w:r>
        <w:rPr>
          <w:color w:val="231F20"/>
          <w:spacing w:val="-23"/>
        </w:rPr>
        <w:t> </w:t>
      </w:r>
      <w:r>
        <w:rPr>
          <w:color w:val="231F20"/>
          <w:spacing w:val="-2"/>
        </w:rPr>
        <w:t>Supports</w:t>
      </w:r>
      <w:r>
        <w:rPr>
          <w:color w:val="231F20"/>
          <w:spacing w:val="-23"/>
        </w:rPr>
        <w:t> </w:t>
      </w:r>
      <w:r>
        <w:rPr>
          <w:color w:val="231F20"/>
          <w:spacing w:val="-2"/>
        </w:rPr>
        <w:t>in</w:t>
      </w:r>
      <w:r>
        <w:rPr>
          <w:color w:val="231F20"/>
          <w:spacing w:val="-23"/>
        </w:rPr>
        <w:t> </w:t>
      </w:r>
      <w:r>
        <w:rPr>
          <w:color w:val="231F20"/>
          <w:spacing w:val="-2"/>
        </w:rPr>
        <w:t>Energy</w:t>
      </w:r>
      <w:r>
        <w:rPr>
          <w:color w:val="231F20"/>
          <w:spacing w:val="-23"/>
        </w:rPr>
        <w:t> </w:t>
      </w:r>
      <w:r>
        <w:rPr>
          <w:color w:val="231F20"/>
          <w:spacing w:val="-2"/>
        </w:rPr>
        <w:t>Technology</w:t>
      </w:r>
    </w:p>
    <w:p>
      <w:pPr>
        <w:spacing w:line="259" w:lineRule="exact" w:before="0"/>
        <w:ind w:left="504" w:right="0" w:firstLine="0"/>
        <w:jc w:val="left"/>
        <w:rPr>
          <w:rFonts w:ascii="Trebuchet MS"/>
          <w:b/>
          <w:sz w:val="24"/>
        </w:rPr>
      </w:pPr>
      <w:r>
        <w:rPr>
          <w:rFonts w:ascii="Trebuchet MS"/>
          <w:b/>
          <w:color w:val="231F20"/>
          <w:spacing w:val="-2"/>
          <w:sz w:val="24"/>
        </w:rPr>
        <w:t>Innovation:</w:t>
      </w:r>
      <w:r>
        <w:rPr>
          <w:rFonts w:ascii="Trebuchet MS"/>
          <w:b/>
          <w:color w:val="231F20"/>
          <w:spacing w:val="-24"/>
          <w:sz w:val="24"/>
        </w:rPr>
        <w:t> </w:t>
      </w:r>
      <w:r>
        <w:rPr>
          <w:rFonts w:ascii="Trebuchet MS"/>
          <w:b/>
          <w:color w:val="231F20"/>
          <w:spacing w:val="-2"/>
          <w:sz w:val="24"/>
        </w:rPr>
        <w:t>The</w:t>
      </w:r>
      <w:r>
        <w:rPr>
          <w:rFonts w:ascii="Trebuchet MS"/>
          <w:b/>
          <w:color w:val="231F20"/>
          <w:spacing w:val="-23"/>
          <w:sz w:val="24"/>
        </w:rPr>
        <w:t> </w:t>
      </w:r>
      <w:r>
        <w:rPr>
          <w:rFonts w:ascii="Trebuchet MS"/>
          <w:b/>
          <w:color w:val="231F20"/>
          <w:spacing w:val="-2"/>
          <w:sz w:val="24"/>
        </w:rPr>
        <w:t>Case</w:t>
      </w:r>
      <w:r>
        <w:rPr>
          <w:rFonts w:ascii="Trebuchet MS"/>
          <w:b/>
          <w:color w:val="231F20"/>
          <w:spacing w:val="-24"/>
          <w:sz w:val="24"/>
        </w:rPr>
        <w:t> </w:t>
      </w:r>
      <w:r>
        <w:rPr>
          <w:rFonts w:ascii="Trebuchet MS"/>
          <w:b/>
          <w:color w:val="231F20"/>
          <w:spacing w:val="-2"/>
          <w:sz w:val="24"/>
        </w:rPr>
        <w:t>of</w:t>
      </w:r>
      <w:r>
        <w:rPr>
          <w:rFonts w:ascii="Trebuchet MS"/>
          <w:b/>
          <w:color w:val="231F20"/>
          <w:spacing w:val="-23"/>
          <w:sz w:val="24"/>
        </w:rPr>
        <w:t> </w:t>
      </w:r>
      <w:r>
        <w:rPr>
          <w:rFonts w:ascii="Trebuchet MS"/>
          <w:b/>
          <w:color w:val="231F20"/>
          <w:spacing w:val="-2"/>
          <w:sz w:val="24"/>
        </w:rPr>
        <w:t>Li-ion</w:t>
      </w:r>
      <w:r>
        <w:rPr>
          <w:rFonts w:ascii="Trebuchet MS"/>
          <w:b/>
          <w:color w:val="231F20"/>
          <w:spacing w:val="-23"/>
          <w:sz w:val="24"/>
        </w:rPr>
        <w:t> </w:t>
      </w:r>
      <w:r>
        <w:rPr>
          <w:rFonts w:ascii="Trebuchet MS"/>
          <w:b/>
          <w:color w:val="231F20"/>
          <w:spacing w:val="-2"/>
          <w:sz w:val="24"/>
        </w:rPr>
        <w:t>Battery</w:t>
      </w:r>
      <w:r>
        <w:rPr>
          <w:rFonts w:ascii="Trebuchet MS"/>
          <w:b/>
          <w:color w:val="231F20"/>
          <w:spacing w:val="-24"/>
          <w:sz w:val="24"/>
        </w:rPr>
        <w:t> </w:t>
      </w:r>
      <w:r>
        <w:rPr>
          <w:rFonts w:ascii="Trebuchet MS"/>
          <w:b/>
          <w:color w:val="231F20"/>
          <w:spacing w:val="-2"/>
          <w:sz w:val="24"/>
        </w:rPr>
        <w:t>Technologies</w:t>
      </w:r>
    </w:p>
    <w:p>
      <w:pPr>
        <w:pStyle w:val="BodyText"/>
        <w:spacing w:before="233"/>
        <w:ind w:left="504"/>
        <w:rPr>
          <w:rFonts w:ascii="Bookman Old Style"/>
          <w:b w:val="0"/>
        </w:rPr>
      </w:pPr>
      <w:r>
        <w:rPr>
          <w:rFonts w:ascii="Bookman Old Style"/>
          <w:b w:val="0"/>
          <w:color w:val="231F20"/>
          <w:spacing w:val="-2"/>
        </w:rPr>
        <w:t>PI:</w:t>
      </w:r>
      <w:r>
        <w:rPr>
          <w:rFonts w:ascii="Bookman Old Style"/>
          <w:b w:val="0"/>
          <w:color w:val="231F20"/>
          <w:spacing w:val="-11"/>
        </w:rPr>
        <w:t> </w:t>
      </w:r>
      <w:r>
        <w:rPr>
          <w:rFonts w:ascii="Bookman Old Style"/>
          <w:b w:val="0"/>
          <w:color w:val="231F20"/>
          <w:spacing w:val="-2"/>
        </w:rPr>
        <w:t>Guodong</w:t>
      </w:r>
      <w:r>
        <w:rPr>
          <w:rFonts w:ascii="Bookman Old Style"/>
          <w:b w:val="0"/>
          <w:color w:val="231F20"/>
          <w:spacing w:val="-11"/>
        </w:rPr>
        <w:t> </w:t>
      </w:r>
      <w:r>
        <w:rPr>
          <w:rFonts w:ascii="Bookman Old Style"/>
          <w:b w:val="0"/>
          <w:color w:val="231F20"/>
          <w:spacing w:val="-2"/>
        </w:rPr>
        <w:t>Sun,</w:t>
      </w:r>
      <w:r>
        <w:rPr>
          <w:rFonts w:ascii="Bookman Old Style"/>
          <w:b w:val="0"/>
          <w:color w:val="231F20"/>
          <w:spacing w:val="-11"/>
        </w:rPr>
        <w:t> </w:t>
      </w:r>
      <w:r>
        <w:rPr>
          <w:rFonts w:ascii="Bookman Old Style"/>
          <w:b w:val="0"/>
          <w:color w:val="231F20"/>
          <w:spacing w:val="-5"/>
        </w:rPr>
        <w:t>SBU</w:t>
      </w:r>
    </w:p>
    <w:p>
      <w:pPr>
        <w:pStyle w:val="BodyText"/>
        <w:spacing w:line="196" w:lineRule="auto" w:before="31"/>
        <w:ind w:left="504" w:right="745"/>
      </w:pPr>
      <w:r>
        <w:rPr/>
        <w:br w:type="column"/>
      </w:r>
      <w:r>
        <w:rPr>
          <w:color w:val="231F20"/>
          <w:w w:val="105"/>
        </w:rPr>
        <w:t>of</w:t>
      </w:r>
      <w:r>
        <w:rPr>
          <w:color w:val="231F20"/>
          <w:spacing w:val="-13"/>
          <w:w w:val="105"/>
        </w:rPr>
        <w:t> </w:t>
      </w:r>
      <w:r>
        <w:rPr>
          <w:color w:val="231F20"/>
          <w:w w:val="105"/>
        </w:rPr>
        <w:t>nanocarbon,</w:t>
      </w:r>
      <w:r>
        <w:rPr>
          <w:color w:val="231F20"/>
          <w:spacing w:val="-12"/>
          <w:w w:val="105"/>
        </w:rPr>
        <w:t> </w:t>
      </w:r>
      <w:r>
        <w:rPr>
          <w:color w:val="231F20"/>
          <w:w w:val="105"/>
        </w:rPr>
        <w:t>like</w:t>
      </w:r>
      <w:r>
        <w:rPr>
          <w:color w:val="231F20"/>
          <w:spacing w:val="-12"/>
          <w:w w:val="105"/>
        </w:rPr>
        <w:t> </w:t>
      </w:r>
      <w:r>
        <w:rPr>
          <w:color w:val="231F20"/>
          <w:w w:val="105"/>
        </w:rPr>
        <w:t>carbon</w:t>
      </w:r>
      <w:r>
        <w:rPr>
          <w:color w:val="231F20"/>
          <w:spacing w:val="-13"/>
          <w:w w:val="105"/>
        </w:rPr>
        <w:t> </w:t>
      </w:r>
      <w:r>
        <w:rPr>
          <w:color w:val="231F20"/>
          <w:w w:val="105"/>
        </w:rPr>
        <w:t>nanotubes, 3-D graphene and reduced graphene oxide.</w:t>
      </w:r>
      <w:r>
        <w:rPr>
          <w:color w:val="231F20"/>
          <w:spacing w:val="-2"/>
          <w:w w:val="105"/>
        </w:rPr>
        <w:t> </w:t>
      </w:r>
      <w:r>
        <w:rPr>
          <w:color w:val="231F20"/>
          <w:w w:val="105"/>
        </w:rPr>
        <w:t>The</w:t>
      </w:r>
      <w:r>
        <w:rPr>
          <w:color w:val="231F20"/>
          <w:spacing w:val="-12"/>
          <w:w w:val="105"/>
        </w:rPr>
        <w:t> </w:t>
      </w:r>
      <w:r>
        <w:rPr>
          <w:color w:val="231F20"/>
          <w:w w:val="105"/>
        </w:rPr>
        <w:t>combination</w:t>
      </w:r>
      <w:r>
        <w:rPr>
          <w:color w:val="231F20"/>
          <w:spacing w:val="-12"/>
          <w:w w:val="105"/>
        </w:rPr>
        <w:t> </w:t>
      </w:r>
      <w:r>
        <w:rPr>
          <w:color w:val="231F20"/>
          <w:w w:val="105"/>
        </w:rPr>
        <w:t>of</w:t>
      </w:r>
      <w:r>
        <w:rPr>
          <w:color w:val="231F20"/>
          <w:spacing w:val="-12"/>
          <w:w w:val="105"/>
        </w:rPr>
        <w:t> </w:t>
      </w:r>
      <w:r>
        <w:rPr>
          <w:color w:val="231F20"/>
          <w:w w:val="105"/>
        </w:rPr>
        <w:t>these</w:t>
      </w:r>
      <w:r>
        <w:rPr>
          <w:color w:val="231F20"/>
          <w:spacing w:val="-13"/>
          <w:w w:val="105"/>
        </w:rPr>
        <w:t> </w:t>
      </w:r>
      <w:r>
        <w:rPr>
          <w:color w:val="231F20"/>
          <w:w w:val="105"/>
        </w:rPr>
        <w:t>forms </w:t>
      </w:r>
      <w:r>
        <w:rPr>
          <w:color w:val="231F20"/>
        </w:rPr>
        <w:t>of</w:t>
      </w:r>
      <w:r>
        <w:rPr>
          <w:color w:val="231F20"/>
          <w:spacing w:val="15"/>
        </w:rPr>
        <w:t> </w:t>
      </w:r>
      <w:r>
        <w:rPr>
          <w:color w:val="231F20"/>
        </w:rPr>
        <w:t>nanocarbon</w:t>
      </w:r>
      <w:r>
        <w:rPr>
          <w:color w:val="231F20"/>
          <w:spacing w:val="15"/>
        </w:rPr>
        <w:t> </w:t>
      </w:r>
      <w:r>
        <w:rPr>
          <w:color w:val="231F20"/>
        </w:rPr>
        <w:t>increases</w:t>
      </w:r>
      <w:r>
        <w:rPr>
          <w:color w:val="231F20"/>
          <w:spacing w:val="15"/>
        </w:rPr>
        <w:t> </w:t>
      </w:r>
      <w:r>
        <w:rPr>
          <w:color w:val="231F20"/>
        </w:rPr>
        <w:t>the</w:t>
      </w:r>
      <w:r>
        <w:rPr>
          <w:color w:val="231F20"/>
          <w:spacing w:val="15"/>
        </w:rPr>
        <w:t> </w:t>
      </w:r>
      <w:r>
        <w:rPr>
          <w:color w:val="231F20"/>
          <w:spacing w:val="-2"/>
        </w:rPr>
        <w:t>electrode</w:t>
      </w:r>
    </w:p>
    <w:p>
      <w:pPr>
        <w:pStyle w:val="BodyText"/>
        <w:spacing w:line="196" w:lineRule="auto"/>
        <w:ind w:left="504" w:right="346"/>
      </w:pPr>
      <w:r>
        <w:rPr>
          <w:color w:val="231F20"/>
          <w:w w:val="105"/>
        </w:rPr>
        <w:t>specific</w:t>
      </w:r>
      <w:r>
        <w:rPr>
          <w:color w:val="231F20"/>
          <w:spacing w:val="-13"/>
          <w:w w:val="105"/>
        </w:rPr>
        <w:t> </w:t>
      </w:r>
      <w:r>
        <w:rPr>
          <w:color w:val="231F20"/>
          <w:w w:val="105"/>
        </w:rPr>
        <w:t>surface</w:t>
      </w:r>
      <w:r>
        <w:rPr>
          <w:color w:val="231F20"/>
          <w:spacing w:val="-12"/>
          <w:w w:val="105"/>
        </w:rPr>
        <w:t> </w:t>
      </w:r>
      <w:r>
        <w:rPr>
          <w:color w:val="231F20"/>
          <w:w w:val="105"/>
        </w:rPr>
        <w:t>area</w:t>
      </w:r>
      <w:r>
        <w:rPr>
          <w:color w:val="231F20"/>
          <w:spacing w:val="-12"/>
          <w:w w:val="105"/>
        </w:rPr>
        <w:t> </w:t>
      </w:r>
      <w:r>
        <w:rPr>
          <w:color w:val="231F20"/>
          <w:w w:val="105"/>
        </w:rPr>
        <w:t>and</w:t>
      </w:r>
      <w:r>
        <w:rPr>
          <w:color w:val="231F20"/>
          <w:spacing w:val="-13"/>
          <w:w w:val="105"/>
        </w:rPr>
        <w:t> </w:t>
      </w:r>
      <w:r>
        <w:rPr>
          <w:color w:val="231F20"/>
          <w:w w:val="105"/>
        </w:rPr>
        <w:t>provides</w:t>
      </w:r>
      <w:r>
        <w:rPr>
          <w:color w:val="231F20"/>
          <w:spacing w:val="-12"/>
          <w:w w:val="105"/>
        </w:rPr>
        <w:t> </w:t>
      </w:r>
      <w:r>
        <w:rPr>
          <w:color w:val="231F20"/>
          <w:w w:val="105"/>
        </w:rPr>
        <w:t>excel-</w:t>
      </w:r>
      <w:r>
        <w:rPr>
          <w:color w:val="231F20"/>
        </w:rPr>
        <w:t>lent electrical and mechanical </w:t>
      </w:r>
      <w:r>
        <w:rPr>
          <w:color w:val="231F20"/>
        </w:rPr>
        <w:t>properties.</w:t>
      </w:r>
    </w:p>
    <w:p>
      <w:pPr>
        <w:pStyle w:val="BodyText"/>
        <w:spacing w:after="0" w:line="196" w:lineRule="auto"/>
        <w:sectPr>
          <w:type w:val="continuous"/>
          <w:pgSz w:w="12240" w:h="15840"/>
          <w:pgMar w:header="480" w:footer="1160" w:top="1160" w:bottom="280" w:left="0" w:right="0"/>
          <w:cols w:num="2" w:equalWidth="0">
            <w:col w:w="6264" w:space="1458"/>
            <w:col w:w="4518"/>
          </w:cols>
        </w:sectPr>
      </w:pPr>
    </w:p>
    <w:p>
      <w:pPr>
        <w:pStyle w:val="BodyText"/>
        <w:spacing w:line="196" w:lineRule="auto" w:before="85"/>
        <w:ind w:left="480"/>
      </w:pPr>
      <w:r>
        <w:rPr>
          <w:color w:val="231F20"/>
        </w:rPr>
        <w:t>The</w:t>
      </w:r>
      <w:r>
        <w:rPr>
          <w:color w:val="231F20"/>
          <w:spacing w:val="-2"/>
        </w:rPr>
        <w:t> </w:t>
      </w:r>
      <w:r>
        <w:rPr>
          <w:color w:val="231F20"/>
        </w:rPr>
        <w:t>objective</w:t>
      </w:r>
      <w:r>
        <w:rPr>
          <w:color w:val="231F20"/>
          <w:spacing w:val="-2"/>
        </w:rPr>
        <w:t> </w:t>
      </w:r>
      <w:r>
        <w:rPr>
          <w:color w:val="231F20"/>
        </w:rPr>
        <w:t>of</w:t>
      </w:r>
      <w:r>
        <w:rPr>
          <w:color w:val="231F20"/>
          <w:spacing w:val="-2"/>
        </w:rPr>
        <w:t> </w:t>
      </w:r>
      <w:r>
        <w:rPr>
          <w:color w:val="231F20"/>
        </w:rPr>
        <w:t>this</w:t>
      </w:r>
      <w:r>
        <w:rPr>
          <w:color w:val="231F20"/>
          <w:spacing w:val="-2"/>
        </w:rPr>
        <w:t> </w:t>
      </w:r>
      <w:r>
        <w:rPr>
          <w:color w:val="231F20"/>
        </w:rPr>
        <w:t>study</w:t>
      </w:r>
      <w:r>
        <w:rPr>
          <w:color w:val="231F20"/>
          <w:spacing w:val="-2"/>
        </w:rPr>
        <w:t> </w:t>
      </w:r>
      <w:r>
        <w:rPr>
          <w:color w:val="231F20"/>
        </w:rPr>
        <w:t>is</w:t>
      </w:r>
      <w:r>
        <w:rPr>
          <w:color w:val="231F20"/>
          <w:spacing w:val="-2"/>
        </w:rPr>
        <w:t> </w:t>
      </w:r>
      <w:r>
        <w:rPr>
          <w:color w:val="231F20"/>
        </w:rPr>
        <w:t>to</w:t>
      </w:r>
      <w:r>
        <w:rPr>
          <w:color w:val="231F20"/>
          <w:spacing w:val="-2"/>
        </w:rPr>
        <w:t> </w:t>
      </w:r>
      <w:r>
        <w:rPr>
          <w:color w:val="231F20"/>
        </w:rPr>
        <w:t>understand the impacts of different types of govern-ment</w:t>
      </w:r>
      <w:r>
        <w:rPr>
          <w:color w:val="231F20"/>
          <w:spacing w:val="-12"/>
        </w:rPr>
        <w:t> </w:t>
      </w:r>
      <w:r>
        <w:rPr>
          <w:color w:val="231F20"/>
        </w:rPr>
        <w:t>supports</w:t>
      </w:r>
      <w:r>
        <w:rPr>
          <w:color w:val="231F20"/>
          <w:spacing w:val="-11"/>
        </w:rPr>
        <w:t> </w:t>
      </w:r>
      <w:r>
        <w:rPr>
          <w:color w:val="231F20"/>
        </w:rPr>
        <w:t>(e.g.</w:t>
      </w:r>
      <w:r>
        <w:rPr>
          <w:color w:val="231F20"/>
          <w:spacing w:val="-11"/>
        </w:rPr>
        <w:t> </w:t>
      </w:r>
      <w:r>
        <w:rPr>
          <w:color w:val="231F20"/>
        </w:rPr>
        <w:t>government</w:t>
      </w:r>
      <w:r>
        <w:rPr>
          <w:color w:val="231F20"/>
          <w:spacing w:val="-12"/>
        </w:rPr>
        <w:t> </w:t>
      </w:r>
      <w:r>
        <w:rPr>
          <w:color w:val="231F20"/>
        </w:rPr>
        <w:t>champion-</w:t>
      </w:r>
      <w:r>
        <w:rPr>
          <w:color w:val="231F20"/>
          <w:spacing w:val="-2"/>
        </w:rPr>
        <w:t>ship,</w:t>
      </w:r>
      <w:r>
        <w:rPr>
          <w:color w:val="231F20"/>
          <w:spacing w:val="-11"/>
        </w:rPr>
        <w:t> </w:t>
      </w:r>
      <w:r>
        <w:rPr>
          <w:color w:val="231F20"/>
          <w:spacing w:val="-2"/>
        </w:rPr>
        <w:t>technological</w:t>
      </w:r>
      <w:r>
        <w:rPr>
          <w:color w:val="231F20"/>
          <w:spacing w:val="-11"/>
        </w:rPr>
        <w:t> </w:t>
      </w:r>
      <w:r>
        <w:rPr>
          <w:color w:val="231F20"/>
          <w:spacing w:val="-2"/>
        </w:rPr>
        <w:t>support</w:t>
      </w:r>
      <w:r>
        <w:rPr>
          <w:color w:val="231F20"/>
          <w:spacing w:val="-11"/>
        </w:rPr>
        <w:t> </w:t>
      </w:r>
      <w:r>
        <w:rPr>
          <w:color w:val="231F20"/>
          <w:spacing w:val="-2"/>
        </w:rPr>
        <w:t>and</w:t>
      </w:r>
      <w:r>
        <w:rPr>
          <w:color w:val="231F20"/>
          <w:spacing w:val="-11"/>
        </w:rPr>
        <w:t> </w:t>
      </w:r>
      <w:r>
        <w:rPr>
          <w:color w:val="231F20"/>
          <w:spacing w:val="-2"/>
        </w:rPr>
        <w:t>financial</w:t>
      </w:r>
      <w:r>
        <w:rPr>
          <w:color w:val="231F20"/>
          <w:spacing w:val="-11"/>
        </w:rPr>
        <w:t> </w:t>
      </w:r>
      <w:r>
        <w:rPr>
          <w:color w:val="231F20"/>
          <w:spacing w:val="-2"/>
        </w:rPr>
        <w:t>aid) </w:t>
      </w:r>
      <w:r>
        <w:rPr>
          <w:color w:val="231F20"/>
        </w:rPr>
        <w:t>on</w:t>
      </w:r>
      <w:r>
        <w:rPr>
          <w:color w:val="231F20"/>
          <w:spacing w:val="-5"/>
        </w:rPr>
        <w:t> </w:t>
      </w:r>
      <w:r>
        <w:rPr>
          <w:color w:val="231F20"/>
        </w:rPr>
        <w:t>technology</w:t>
      </w:r>
      <w:r>
        <w:rPr>
          <w:color w:val="231F20"/>
          <w:spacing w:val="-5"/>
        </w:rPr>
        <w:t> </w:t>
      </w:r>
      <w:r>
        <w:rPr>
          <w:color w:val="231F20"/>
        </w:rPr>
        <w:t>innovation</w:t>
      </w:r>
      <w:r>
        <w:rPr>
          <w:color w:val="231F20"/>
          <w:spacing w:val="-5"/>
        </w:rPr>
        <w:t> </w:t>
      </w:r>
      <w:r>
        <w:rPr>
          <w:color w:val="231F20"/>
        </w:rPr>
        <w:t>process.</w:t>
      </w:r>
      <w:r>
        <w:rPr>
          <w:color w:val="231F20"/>
          <w:spacing w:val="-5"/>
        </w:rPr>
        <w:t> </w:t>
      </w:r>
      <w:r>
        <w:rPr>
          <w:color w:val="231F20"/>
        </w:rPr>
        <w:t>Lithium-ion (Li-ion) battery technology has experi-enced significant progress in recent years. Especially</w:t>
      </w:r>
      <w:r>
        <w:rPr>
          <w:color w:val="231F20"/>
          <w:spacing w:val="-7"/>
        </w:rPr>
        <w:t> </w:t>
      </w:r>
      <w:r>
        <w:rPr>
          <w:color w:val="231F20"/>
        </w:rPr>
        <w:t>for</w:t>
      </w:r>
      <w:r>
        <w:rPr>
          <w:color w:val="231F20"/>
          <w:spacing w:val="-7"/>
        </w:rPr>
        <w:t> </w:t>
      </w:r>
      <w:r>
        <w:rPr>
          <w:color w:val="231F20"/>
        </w:rPr>
        <w:t>the</w:t>
      </w:r>
      <w:r>
        <w:rPr>
          <w:color w:val="231F20"/>
          <w:spacing w:val="-7"/>
        </w:rPr>
        <w:t> </w:t>
      </w:r>
      <w:r>
        <w:rPr>
          <w:color w:val="231F20"/>
        </w:rPr>
        <w:t>application</w:t>
      </w:r>
      <w:r>
        <w:rPr>
          <w:color w:val="231F20"/>
          <w:spacing w:val="-7"/>
        </w:rPr>
        <w:t> </w:t>
      </w:r>
      <w:r>
        <w:rPr>
          <w:color w:val="231F20"/>
        </w:rPr>
        <w:t>on</w:t>
      </w:r>
      <w:r>
        <w:rPr>
          <w:color w:val="231F20"/>
          <w:spacing w:val="-7"/>
        </w:rPr>
        <w:t> </w:t>
      </w:r>
      <w:r>
        <w:rPr>
          <w:color w:val="231F20"/>
        </w:rPr>
        <w:t>electric</w:t>
      </w:r>
      <w:r>
        <w:rPr>
          <w:color w:val="231F20"/>
          <w:spacing w:val="-7"/>
        </w:rPr>
        <w:t> </w:t>
      </w:r>
      <w:r>
        <w:rPr>
          <w:color w:val="231F20"/>
        </w:rPr>
        <w:t>ve-hicle, Li-ion battery is considered as one of </w:t>
      </w:r>
      <w:r>
        <w:rPr>
          <w:color w:val="231F20"/>
          <w:spacing w:val="-2"/>
        </w:rPr>
        <w:t>the</w:t>
      </w:r>
      <w:r>
        <w:rPr>
          <w:color w:val="231F20"/>
          <w:spacing w:val="-11"/>
        </w:rPr>
        <w:t> </w:t>
      </w:r>
      <w:r>
        <w:rPr>
          <w:color w:val="231F20"/>
          <w:spacing w:val="-2"/>
        </w:rPr>
        <w:t>most</w:t>
      </w:r>
      <w:r>
        <w:rPr>
          <w:color w:val="231F20"/>
          <w:spacing w:val="-11"/>
        </w:rPr>
        <w:t> </w:t>
      </w:r>
      <w:r>
        <w:rPr>
          <w:color w:val="231F20"/>
          <w:spacing w:val="-2"/>
        </w:rPr>
        <w:t>promising</w:t>
      </w:r>
      <w:r>
        <w:rPr>
          <w:color w:val="231F20"/>
          <w:spacing w:val="-11"/>
        </w:rPr>
        <w:t> </w:t>
      </w:r>
      <w:r>
        <w:rPr>
          <w:color w:val="231F20"/>
          <w:spacing w:val="-2"/>
        </w:rPr>
        <w:t>technologies.</w:t>
      </w:r>
      <w:r>
        <w:rPr>
          <w:color w:val="231F20"/>
          <w:spacing w:val="-11"/>
        </w:rPr>
        <w:t> </w:t>
      </w:r>
      <w:r>
        <w:rPr>
          <w:color w:val="231F20"/>
          <w:spacing w:val="-2"/>
        </w:rPr>
        <w:t>In</w:t>
      </w:r>
      <w:r>
        <w:rPr>
          <w:color w:val="231F20"/>
          <w:spacing w:val="-11"/>
        </w:rPr>
        <w:t> </w:t>
      </w:r>
      <w:r>
        <w:rPr>
          <w:color w:val="231F20"/>
          <w:spacing w:val="-2"/>
        </w:rPr>
        <w:t>addition </w:t>
      </w:r>
      <w:r>
        <w:rPr>
          <w:color w:val="231F20"/>
        </w:rPr>
        <w:t>to enormous efforts by the private firms, governments have also invested heavily in </w:t>
      </w:r>
      <w:r>
        <w:rPr>
          <w:color w:val="231F20"/>
          <w:spacing w:val="-2"/>
        </w:rPr>
        <w:t>this</w:t>
      </w:r>
      <w:r>
        <w:rPr>
          <w:color w:val="231F20"/>
          <w:spacing w:val="-11"/>
        </w:rPr>
        <w:t> </w:t>
      </w:r>
      <w:r>
        <w:rPr>
          <w:color w:val="231F20"/>
          <w:spacing w:val="-2"/>
        </w:rPr>
        <w:t>area,</w:t>
      </w:r>
      <w:r>
        <w:rPr>
          <w:color w:val="231F20"/>
          <w:spacing w:val="-11"/>
        </w:rPr>
        <w:t> </w:t>
      </w:r>
      <w:r>
        <w:rPr>
          <w:color w:val="231F20"/>
          <w:spacing w:val="-2"/>
        </w:rPr>
        <w:t>notably</w:t>
      </w:r>
      <w:r>
        <w:rPr>
          <w:color w:val="231F20"/>
          <w:spacing w:val="-11"/>
        </w:rPr>
        <w:t> </w:t>
      </w:r>
      <w:r>
        <w:rPr>
          <w:color w:val="231F20"/>
          <w:spacing w:val="-2"/>
        </w:rPr>
        <w:t>in</w:t>
      </w:r>
      <w:r>
        <w:rPr>
          <w:color w:val="231F20"/>
          <w:spacing w:val="-11"/>
        </w:rPr>
        <w:t> </w:t>
      </w:r>
      <w:r>
        <w:rPr>
          <w:color w:val="231F20"/>
          <w:spacing w:val="-2"/>
        </w:rPr>
        <w:t>several</w:t>
      </w:r>
      <w:r>
        <w:rPr>
          <w:color w:val="231F20"/>
          <w:spacing w:val="-11"/>
        </w:rPr>
        <w:t> </w:t>
      </w:r>
      <w:r>
        <w:rPr>
          <w:color w:val="231F20"/>
          <w:spacing w:val="-2"/>
        </w:rPr>
        <w:t>countries</w:t>
      </w:r>
      <w:r>
        <w:rPr>
          <w:color w:val="231F20"/>
          <w:spacing w:val="-11"/>
        </w:rPr>
        <w:t> </w:t>
      </w:r>
      <w:r>
        <w:rPr>
          <w:color w:val="231F20"/>
          <w:spacing w:val="-2"/>
        </w:rPr>
        <w:t>includ-</w:t>
      </w:r>
      <w:r>
        <w:rPr>
          <w:color w:val="231F20"/>
        </w:rPr>
        <w:t>ing</w:t>
      </w:r>
      <w:r>
        <w:rPr>
          <w:color w:val="231F20"/>
          <w:spacing w:val="-3"/>
        </w:rPr>
        <w:t> </w:t>
      </w:r>
      <w:r>
        <w:rPr>
          <w:color w:val="231F20"/>
        </w:rPr>
        <w:t>the</w:t>
      </w:r>
      <w:r>
        <w:rPr>
          <w:color w:val="231F20"/>
          <w:spacing w:val="-3"/>
        </w:rPr>
        <w:t> </w:t>
      </w:r>
      <w:r>
        <w:rPr>
          <w:color w:val="231F20"/>
        </w:rPr>
        <w:t>United</w:t>
      </w:r>
      <w:r>
        <w:rPr>
          <w:color w:val="231F20"/>
          <w:spacing w:val="-3"/>
        </w:rPr>
        <w:t> </w:t>
      </w:r>
      <w:r>
        <w:rPr>
          <w:color w:val="231F20"/>
        </w:rPr>
        <w:t>States.</w:t>
      </w:r>
      <w:r>
        <w:rPr>
          <w:color w:val="231F20"/>
          <w:spacing w:val="-3"/>
        </w:rPr>
        <w:t> </w:t>
      </w:r>
      <w:r>
        <w:rPr>
          <w:color w:val="231F20"/>
        </w:rPr>
        <w:t>It</w:t>
      </w:r>
      <w:r>
        <w:rPr>
          <w:color w:val="231F20"/>
          <w:spacing w:val="-3"/>
        </w:rPr>
        <w:t> </w:t>
      </w:r>
      <w:r>
        <w:rPr>
          <w:color w:val="231F20"/>
        </w:rPr>
        <w:t>is</w:t>
      </w:r>
      <w:r>
        <w:rPr>
          <w:color w:val="231F20"/>
          <w:spacing w:val="-3"/>
        </w:rPr>
        <w:t> </w:t>
      </w:r>
      <w:r>
        <w:rPr>
          <w:color w:val="231F20"/>
        </w:rPr>
        <w:t>an</w:t>
      </w:r>
      <w:r>
        <w:rPr>
          <w:color w:val="231F20"/>
          <w:spacing w:val="-3"/>
        </w:rPr>
        <w:t> </w:t>
      </w:r>
      <w:r>
        <w:rPr>
          <w:color w:val="231F20"/>
        </w:rPr>
        <w:t>excellent</w:t>
      </w:r>
      <w:r>
        <w:rPr>
          <w:color w:val="231F20"/>
          <w:spacing w:val="-3"/>
        </w:rPr>
        <w:t> </w:t>
      </w:r>
      <w:r>
        <w:rPr>
          <w:color w:val="231F20"/>
        </w:rPr>
        <w:t>case </w:t>
      </w:r>
      <w:r>
        <w:rPr>
          <w:color w:val="231F20"/>
          <w:spacing w:val="-4"/>
        </w:rPr>
        <w:t>to</w:t>
      </w:r>
      <w:r>
        <w:rPr>
          <w:color w:val="231F20"/>
          <w:spacing w:val="-11"/>
        </w:rPr>
        <w:t> </w:t>
      </w:r>
      <w:r>
        <w:rPr>
          <w:color w:val="231F20"/>
          <w:spacing w:val="-4"/>
        </w:rPr>
        <w:t>examine.</w:t>
      </w:r>
      <w:r>
        <w:rPr>
          <w:color w:val="231F20"/>
          <w:spacing w:val="-11"/>
        </w:rPr>
        <w:t> </w:t>
      </w:r>
      <w:r>
        <w:rPr>
          <w:color w:val="231F20"/>
          <w:spacing w:val="-4"/>
        </w:rPr>
        <w:t>To</w:t>
      </w:r>
      <w:r>
        <w:rPr>
          <w:color w:val="231F20"/>
          <w:spacing w:val="-11"/>
        </w:rPr>
        <w:t> </w:t>
      </w:r>
      <w:r>
        <w:rPr>
          <w:color w:val="231F20"/>
          <w:spacing w:val="-4"/>
        </w:rPr>
        <w:t>what</w:t>
      </w:r>
      <w:r>
        <w:rPr>
          <w:color w:val="231F20"/>
          <w:spacing w:val="-11"/>
        </w:rPr>
        <w:t> </w:t>
      </w:r>
      <w:r>
        <w:rPr>
          <w:color w:val="231F20"/>
          <w:spacing w:val="-4"/>
        </w:rPr>
        <w:t>extent</w:t>
      </w:r>
      <w:r>
        <w:rPr>
          <w:color w:val="231F20"/>
          <w:spacing w:val="-11"/>
        </w:rPr>
        <w:t> </w:t>
      </w:r>
      <w:r>
        <w:rPr>
          <w:color w:val="231F20"/>
          <w:spacing w:val="-4"/>
        </w:rPr>
        <w:t>and</w:t>
      </w:r>
      <w:r>
        <w:rPr>
          <w:color w:val="231F20"/>
          <w:spacing w:val="-11"/>
        </w:rPr>
        <w:t> </w:t>
      </w:r>
      <w:r>
        <w:rPr>
          <w:color w:val="231F20"/>
          <w:spacing w:val="-4"/>
        </w:rPr>
        <w:t>how,</w:t>
      </w:r>
      <w:r>
        <w:rPr>
          <w:color w:val="231F20"/>
          <w:spacing w:val="-11"/>
        </w:rPr>
        <w:t> </w:t>
      </w:r>
      <w:r>
        <w:rPr>
          <w:color w:val="231F20"/>
          <w:spacing w:val="-4"/>
        </w:rPr>
        <w:t>govern-</w:t>
      </w:r>
      <w:r>
        <w:rPr>
          <w:color w:val="231F20"/>
        </w:rPr>
        <w:t>ment support contributes to the progress</w:t>
      </w:r>
    </w:p>
    <w:p>
      <w:pPr>
        <w:pStyle w:val="BodyText"/>
        <w:spacing w:line="196" w:lineRule="auto" w:before="73"/>
        <w:ind w:left="302"/>
      </w:pPr>
      <w:r>
        <w:rPr/>
        <w:br w:type="column"/>
      </w:r>
      <w:r>
        <w:rPr>
          <w:color w:val="231F20"/>
        </w:rPr>
        <w:t>of</w:t>
      </w:r>
      <w:r>
        <w:rPr>
          <w:color w:val="231F20"/>
          <w:spacing w:val="-12"/>
        </w:rPr>
        <w:t> </w:t>
      </w:r>
      <w:r>
        <w:rPr>
          <w:color w:val="231F20"/>
        </w:rPr>
        <w:t>advanced</w:t>
      </w:r>
      <w:r>
        <w:rPr>
          <w:color w:val="231F20"/>
          <w:spacing w:val="-11"/>
        </w:rPr>
        <w:t> </w:t>
      </w:r>
      <w:r>
        <w:rPr>
          <w:color w:val="231F20"/>
        </w:rPr>
        <w:t>energy</w:t>
      </w:r>
      <w:r>
        <w:rPr>
          <w:color w:val="231F20"/>
          <w:spacing w:val="-11"/>
        </w:rPr>
        <w:t> </w:t>
      </w:r>
      <w:r>
        <w:rPr>
          <w:color w:val="231F20"/>
        </w:rPr>
        <w:t>technologies?</w:t>
      </w:r>
      <w:r>
        <w:rPr>
          <w:color w:val="231F20"/>
          <w:spacing w:val="19"/>
        </w:rPr>
        <w:t> </w:t>
      </w:r>
      <w:r>
        <w:rPr>
          <w:color w:val="231F20"/>
        </w:rPr>
        <w:t>We</w:t>
      </w:r>
      <w:r>
        <w:rPr>
          <w:color w:val="231F20"/>
          <w:spacing w:val="-12"/>
        </w:rPr>
        <w:t> </w:t>
      </w:r>
      <w:r>
        <w:rPr>
          <w:color w:val="231F20"/>
        </w:rPr>
        <w:t>are </w:t>
      </w:r>
      <w:r>
        <w:rPr>
          <w:color w:val="231F20"/>
          <w:spacing w:val="-2"/>
        </w:rPr>
        <w:t>surveying</w:t>
      </w:r>
      <w:r>
        <w:rPr>
          <w:color w:val="231F20"/>
          <w:spacing w:val="-11"/>
        </w:rPr>
        <w:t> </w:t>
      </w:r>
      <w:r>
        <w:rPr>
          <w:color w:val="231F20"/>
          <w:spacing w:val="-2"/>
        </w:rPr>
        <w:t>the</w:t>
      </w:r>
      <w:r>
        <w:rPr>
          <w:color w:val="231F20"/>
          <w:spacing w:val="-11"/>
        </w:rPr>
        <w:t> </w:t>
      </w:r>
      <w:r>
        <w:rPr>
          <w:color w:val="231F20"/>
          <w:spacing w:val="-2"/>
        </w:rPr>
        <w:t>project</w:t>
      </w:r>
      <w:r>
        <w:rPr>
          <w:color w:val="231F20"/>
          <w:spacing w:val="-11"/>
        </w:rPr>
        <w:t> </w:t>
      </w:r>
      <w:r>
        <w:rPr>
          <w:color w:val="231F20"/>
          <w:spacing w:val="-2"/>
        </w:rPr>
        <w:t>managers</w:t>
      </w:r>
      <w:r>
        <w:rPr>
          <w:color w:val="231F20"/>
          <w:spacing w:val="-11"/>
        </w:rPr>
        <w:t> </w:t>
      </w:r>
      <w:r>
        <w:rPr>
          <w:color w:val="231F20"/>
          <w:spacing w:val="-2"/>
        </w:rPr>
        <w:t>or</w:t>
      </w:r>
      <w:r>
        <w:rPr>
          <w:color w:val="231F20"/>
          <w:spacing w:val="-11"/>
        </w:rPr>
        <w:t> </w:t>
      </w:r>
      <w:r>
        <w:rPr>
          <w:color w:val="231F20"/>
          <w:spacing w:val="-2"/>
        </w:rPr>
        <w:t>principle </w:t>
      </w:r>
      <w:r>
        <w:rPr>
          <w:color w:val="231F20"/>
        </w:rPr>
        <w:t>investigators of about 700 Li-ion battery R&amp;D</w:t>
      </w:r>
      <w:r>
        <w:rPr>
          <w:color w:val="231F20"/>
          <w:spacing w:val="-2"/>
        </w:rPr>
        <w:t> </w:t>
      </w:r>
      <w:r>
        <w:rPr>
          <w:color w:val="231F20"/>
        </w:rPr>
        <w:t>projects</w:t>
      </w:r>
      <w:r>
        <w:rPr>
          <w:color w:val="231F20"/>
          <w:spacing w:val="-2"/>
        </w:rPr>
        <w:t> </w:t>
      </w:r>
      <w:r>
        <w:rPr>
          <w:color w:val="231F20"/>
        </w:rPr>
        <w:t>that</w:t>
      </w:r>
      <w:r>
        <w:rPr>
          <w:color w:val="231F20"/>
          <w:spacing w:val="-2"/>
        </w:rPr>
        <w:t> </w:t>
      </w:r>
      <w:r>
        <w:rPr>
          <w:color w:val="231F20"/>
        </w:rPr>
        <w:t>have</w:t>
      </w:r>
      <w:r>
        <w:rPr>
          <w:color w:val="231F20"/>
          <w:spacing w:val="-2"/>
        </w:rPr>
        <w:t> </w:t>
      </w:r>
      <w:r>
        <w:rPr>
          <w:color w:val="231F20"/>
        </w:rPr>
        <w:t>received</w:t>
      </w:r>
      <w:r>
        <w:rPr>
          <w:color w:val="231F20"/>
          <w:spacing w:val="-2"/>
        </w:rPr>
        <w:t> </w:t>
      </w:r>
      <w:r>
        <w:rPr>
          <w:color w:val="231F20"/>
        </w:rPr>
        <w:t>supports from federal government. A value of this research</w:t>
      </w:r>
      <w:r>
        <w:rPr>
          <w:color w:val="231F20"/>
          <w:spacing w:val="-4"/>
        </w:rPr>
        <w:t> </w:t>
      </w:r>
      <w:r>
        <w:rPr>
          <w:color w:val="231F20"/>
        </w:rPr>
        <w:t>is</w:t>
      </w:r>
      <w:r>
        <w:rPr>
          <w:color w:val="231F20"/>
          <w:spacing w:val="-4"/>
        </w:rPr>
        <w:t> </w:t>
      </w:r>
      <w:r>
        <w:rPr>
          <w:color w:val="231F20"/>
        </w:rPr>
        <w:t>that</w:t>
      </w:r>
      <w:r>
        <w:rPr>
          <w:color w:val="231F20"/>
          <w:spacing w:val="-4"/>
        </w:rPr>
        <w:t> </w:t>
      </w:r>
      <w:r>
        <w:rPr>
          <w:color w:val="231F20"/>
        </w:rPr>
        <w:t>its</w:t>
      </w:r>
      <w:r>
        <w:rPr>
          <w:color w:val="231F20"/>
          <w:spacing w:val="-4"/>
        </w:rPr>
        <w:t> </w:t>
      </w:r>
      <w:r>
        <w:rPr>
          <w:color w:val="231F20"/>
        </w:rPr>
        <w:t>findings</w:t>
      </w:r>
      <w:r>
        <w:rPr>
          <w:color w:val="231F20"/>
          <w:spacing w:val="-4"/>
        </w:rPr>
        <w:t> </w:t>
      </w:r>
      <w:r>
        <w:rPr>
          <w:color w:val="231F20"/>
        </w:rPr>
        <w:t>can</w:t>
      </w:r>
      <w:r>
        <w:rPr>
          <w:color w:val="231F20"/>
          <w:spacing w:val="-4"/>
        </w:rPr>
        <w:t> </w:t>
      </w:r>
      <w:r>
        <w:rPr>
          <w:color w:val="231F20"/>
        </w:rPr>
        <w:t>be</w:t>
      </w:r>
      <w:r>
        <w:rPr>
          <w:color w:val="231F20"/>
          <w:spacing w:val="-4"/>
        </w:rPr>
        <w:t> </w:t>
      </w:r>
      <w:r>
        <w:rPr>
          <w:color w:val="231F20"/>
        </w:rPr>
        <w:t>used</w:t>
      </w:r>
      <w:r>
        <w:rPr>
          <w:color w:val="231F20"/>
          <w:spacing w:val="-4"/>
        </w:rPr>
        <w:t> </w:t>
      </w:r>
      <w:r>
        <w:rPr>
          <w:color w:val="231F20"/>
        </w:rPr>
        <w:t>to improve government R&amp;D policy. (SBU)</w:t>
      </w:r>
    </w:p>
    <w:p>
      <w:pPr>
        <w:pStyle w:val="BodyText"/>
        <w:spacing w:before="10"/>
        <w:rPr>
          <w:sz w:val="16"/>
        </w:rPr>
      </w:pPr>
      <w:r>
        <w:rPr>
          <w:sz w:val="16"/>
        </w:rPr>
        <w:drawing>
          <wp:anchor distT="0" distB="0" distL="0" distR="0" allowOverlap="1" layoutInCell="1" locked="0" behindDoc="1" simplePos="0" relativeHeight="487760896">
            <wp:simplePos x="0" y="0"/>
            <wp:positionH relativeFrom="page">
              <wp:posOffset>2767515</wp:posOffset>
            </wp:positionH>
            <wp:positionV relativeFrom="paragraph">
              <wp:posOffset>146200</wp:posOffset>
            </wp:positionV>
            <wp:extent cx="1406943" cy="238125"/>
            <wp:effectExtent l="0" t="0" r="0" b="0"/>
            <wp:wrapTopAndBottom/>
            <wp:docPr id="1034" name="Image 1034"/>
            <wp:cNvGraphicFramePr>
              <a:graphicFrameLocks/>
            </wp:cNvGraphicFramePr>
            <a:graphic>
              <a:graphicData uri="http://schemas.openxmlformats.org/drawingml/2006/picture">
                <pic:pic>
                  <pic:nvPicPr>
                    <pic:cNvPr id="1034" name="Image 1034"/>
                    <pic:cNvPicPr/>
                  </pic:nvPicPr>
                  <pic:blipFill>
                    <a:blip r:embed="rId466" cstate="print"/>
                    <a:stretch>
                      <a:fillRect/>
                    </a:stretch>
                  </pic:blipFill>
                  <pic:spPr>
                    <a:xfrm>
                      <a:off x="0" y="0"/>
                      <a:ext cx="1406943" cy="238125"/>
                    </a:xfrm>
                    <a:prstGeom prst="rect">
                      <a:avLst/>
                    </a:prstGeom>
                  </pic:spPr>
                </pic:pic>
              </a:graphicData>
            </a:graphic>
          </wp:anchor>
        </w:drawing>
      </w:r>
    </w:p>
    <w:p>
      <w:pPr>
        <w:pStyle w:val="BodyText"/>
        <w:spacing w:line="196" w:lineRule="auto"/>
        <w:ind w:left="415" w:right="563"/>
      </w:pPr>
      <w:r>
        <w:rPr/>
        <w:br w:type="column"/>
      </w:r>
      <w:r>
        <w:rPr>
          <w:color w:val="231F20"/>
          <w:spacing w:val="-2"/>
          <w:w w:val="105"/>
        </w:rPr>
        <w:t>We</w:t>
      </w:r>
      <w:r>
        <w:rPr>
          <w:color w:val="231F20"/>
          <w:spacing w:val="-10"/>
          <w:w w:val="105"/>
        </w:rPr>
        <w:t> </w:t>
      </w:r>
      <w:r>
        <w:rPr>
          <w:color w:val="231F20"/>
          <w:spacing w:val="-2"/>
          <w:w w:val="105"/>
        </w:rPr>
        <w:t>have</w:t>
      </w:r>
      <w:r>
        <w:rPr>
          <w:color w:val="231F20"/>
          <w:spacing w:val="-10"/>
          <w:w w:val="105"/>
        </w:rPr>
        <w:t> </w:t>
      </w:r>
      <w:r>
        <w:rPr>
          <w:color w:val="231F20"/>
          <w:spacing w:val="-2"/>
          <w:w w:val="105"/>
        </w:rPr>
        <w:t>developed</w:t>
      </w:r>
      <w:r>
        <w:rPr>
          <w:color w:val="231F20"/>
          <w:spacing w:val="-10"/>
          <w:w w:val="105"/>
        </w:rPr>
        <w:t> </w:t>
      </w:r>
      <w:r>
        <w:rPr>
          <w:color w:val="231F20"/>
          <w:spacing w:val="-2"/>
          <w:w w:val="105"/>
        </w:rPr>
        <w:t>a</w:t>
      </w:r>
      <w:r>
        <w:rPr>
          <w:color w:val="231F20"/>
          <w:spacing w:val="-10"/>
          <w:w w:val="105"/>
        </w:rPr>
        <w:t> </w:t>
      </w:r>
      <w:r>
        <w:rPr>
          <w:color w:val="231F20"/>
          <w:spacing w:val="-2"/>
          <w:w w:val="105"/>
        </w:rPr>
        <w:t>simple</w:t>
      </w:r>
      <w:r>
        <w:rPr>
          <w:color w:val="231F20"/>
          <w:spacing w:val="-10"/>
          <w:w w:val="105"/>
        </w:rPr>
        <w:t> </w:t>
      </w:r>
      <w:r>
        <w:rPr>
          <w:color w:val="231F20"/>
          <w:spacing w:val="-2"/>
          <w:w w:val="105"/>
        </w:rPr>
        <w:t>approach</w:t>
      </w:r>
      <w:r>
        <w:rPr>
          <w:color w:val="231F20"/>
          <w:spacing w:val="-10"/>
          <w:w w:val="105"/>
        </w:rPr>
        <w:t> </w:t>
      </w:r>
      <w:r>
        <w:rPr>
          <w:color w:val="231F20"/>
          <w:spacing w:val="-2"/>
          <w:w w:val="105"/>
        </w:rPr>
        <w:t>to </w:t>
      </w:r>
      <w:r>
        <w:rPr>
          <w:color w:val="231F20"/>
          <w:w w:val="105"/>
        </w:rPr>
        <w:t>lower</w:t>
      </w:r>
      <w:r>
        <w:rPr>
          <w:color w:val="231F20"/>
          <w:spacing w:val="-7"/>
          <w:w w:val="105"/>
        </w:rPr>
        <w:t> </w:t>
      </w:r>
      <w:r>
        <w:rPr>
          <w:color w:val="231F20"/>
          <w:w w:val="105"/>
        </w:rPr>
        <w:t>the</w:t>
      </w:r>
      <w:r>
        <w:rPr>
          <w:color w:val="231F20"/>
          <w:spacing w:val="-7"/>
          <w:w w:val="105"/>
        </w:rPr>
        <w:t> </w:t>
      </w:r>
      <w:r>
        <w:rPr>
          <w:color w:val="231F20"/>
          <w:w w:val="105"/>
        </w:rPr>
        <w:t>equivalent</w:t>
      </w:r>
      <w:r>
        <w:rPr>
          <w:color w:val="231F20"/>
          <w:spacing w:val="-7"/>
          <w:w w:val="105"/>
        </w:rPr>
        <w:t> </w:t>
      </w:r>
      <w:r>
        <w:rPr>
          <w:color w:val="231F20"/>
          <w:w w:val="105"/>
        </w:rPr>
        <w:t>series</w:t>
      </w:r>
      <w:r>
        <w:rPr>
          <w:color w:val="231F20"/>
          <w:spacing w:val="-7"/>
          <w:w w:val="105"/>
        </w:rPr>
        <w:t> </w:t>
      </w:r>
      <w:r>
        <w:rPr>
          <w:color w:val="231F20"/>
          <w:w w:val="105"/>
        </w:rPr>
        <w:t>resistance</w:t>
      </w:r>
      <w:r>
        <w:rPr>
          <w:color w:val="231F20"/>
          <w:spacing w:val="-7"/>
          <w:w w:val="105"/>
        </w:rPr>
        <w:t> </w:t>
      </w:r>
      <w:r>
        <w:rPr>
          <w:color w:val="231F20"/>
          <w:w w:val="105"/>
        </w:rPr>
        <w:t>of </w:t>
      </w:r>
      <w:r>
        <w:rPr>
          <w:color w:val="231F20"/>
          <w:spacing w:val="-2"/>
          <w:w w:val="105"/>
        </w:rPr>
        <w:t>supercapacitors</w:t>
      </w:r>
      <w:r>
        <w:rPr>
          <w:color w:val="231F20"/>
          <w:spacing w:val="-9"/>
          <w:w w:val="105"/>
        </w:rPr>
        <w:t> </w:t>
      </w:r>
      <w:r>
        <w:rPr>
          <w:color w:val="231F20"/>
          <w:spacing w:val="-2"/>
          <w:w w:val="105"/>
        </w:rPr>
        <w:t>by</w:t>
      </w:r>
      <w:r>
        <w:rPr>
          <w:color w:val="231F20"/>
          <w:spacing w:val="-9"/>
          <w:w w:val="105"/>
        </w:rPr>
        <w:t> </w:t>
      </w:r>
      <w:r>
        <w:rPr>
          <w:color w:val="231F20"/>
          <w:spacing w:val="-2"/>
          <w:w w:val="105"/>
        </w:rPr>
        <w:t>fabricating</w:t>
      </w:r>
      <w:r>
        <w:rPr>
          <w:color w:val="231F20"/>
          <w:spacing w:val="-9"/>
          <w:w w:val="105"/>
        </w:rPr>
        <w:t> </w:t>
      </w:r>
      <w:r>
        <w:rPr>
          <w:color w:val="231F20"/>
          <w:spacing w:val="-2"/>
          <w:w w:val="105"/>
        </w:rPr>
        <w:t>electrodes </w:t>
      </w:r>
      <w:r>
        <w:rPr>
          <w:color w:val="231F20"/>
          <w:w w:val="105"/>
        </w:rPr>
        <w:t>using highly concentrated solutions of </w:t>
      </w:r>
      <w:r>
        <w:rPr>
          <w:color w:val="231F20"/>
          <w:spacing w:val="-2"/>
          <w:w w:val="105"/>
        </w:rPr>
        <w:t>carbon</w:t>
      </w:r>
      <w:r>
        <w:rPr>
          <w:color w:val="231F20"/>
          <w:spacing w:val="-13"/>
          <w:w w:val="105"/>
        </w:rPr>
        <w:t> </w:t>
      </w:r>
      <w:r>
        <w:rPr>
          <w:color w:val="231F20"/>
          <w:spacing w:val="-2"/>
          <w:w w:val="105"/>
        </w:rPr>
        <w:t>nanotubes</w:t>
      </w:r>
      <w:r>
        <w:rPr>
          <w:color w:val="231F20"/>
          <w:spacing w:val="-12"/>
          <w:w w:val="105"/>
        </w:rPr>
        <w:t> </w:t>
      </w:r>
      <w:r>
        <w:rPr>
          <w:color w:val="231F20"/>
          <w:spacing w:val="-2"/>
          <w:w w:val="105"/>
        </w:rPr>
        <w:t>and</w:t>
      </w:r>
      <w:r>
        <w:rPr>
          <w:color w:val="231F20"/>
          <w:spacing w:val="-12"/>
          <w:w w:val="105"/>
        </w:rPr>
        <w:t> </w:t>
      </w:r>
      <w:r>
        <w:rPr>
          <w:color w:val="231F20"/>
          <w:spacing w:val="-2"/>
          <w:w w:val="105"/>
        </w:rPr>
        <w:t>reduced</w:t>
      </w:r>
      <w:r>
        <w:rPr>
          <w:color w:val="231F20"/>
          <w:spacing w:val="-13"/>
          <w:w w:val="105"/>
        </w:rPr>
        <w:t> </w:t>
      </w:r>
      <w:r>
        <w:rPr>
          <w:color w:val="231F20"/>
          <w:spacing w:val="-2"/>
          <w:w w:val="105"/>
        </w:rPr>
        <w:t>graphene </w:t>
      </w:r>
      <w:r>
        <w:rPr>
          <w:color w:val="231F20"/>
          <w:w w:val="105"/>
        </w:rPr>
        <w:t>oxide</w:t>
      </w:r>
      <w:r>
        <w:rPr>
          <w:color w:val="231F20"/>
          <w:spacing w:val="-12"/>
          <w:w w:val="105"/>
        </w:rPr>
        <w:t> </w:t>
      </w:r>
      <w:r>
        <w:rPr>
          <w:color w:val="231F20"/>
          <w:w w:val="105"/>
        </w:rPr>
        <w:t>based</w:t>
      </w:r>
      <w:r>
        <w:rPr>
          <w:color w:val="231F20"/>
          <w:spacing w:val="-12"/>
          <w:w w:val="105"/>
        </w:rPr>
        <w:t> </w:t>
      </w:r>
      <w:r>
        <w:rPr>
          <w:color w:val="231F20"/>
          <w:w w:val="105"/>
        </w:rPr>
        <w:t>composites.</w:t>
      </w:r>
      <w:r>
        <w:rPr>
          <w:color w:val="231F20"/>
          <w:spacing w:val="-12"/>
          <w:w w:val="105"/>
        </w:rPr>
        <w:t> </w:t>
      </w:r>
      <w:r>
        <w:rPr>
          <w:color w:val="231F20"/>
          <w:w w:val="105"/>
        </w:rPr>
        <w:t>(SUNY</w:t>
      </w:r>
      <w:r>
        <w:rPr>
          <w:color w:val="231F20"/>
          <w:spacing w:val="-12"/>
          <w:w w:val="105"/>
        </w:rPr>
        <w:t> </w:t>
      </w:r>
      <w:r>
        <w:rPr>
          <w:color w:val="231F20"/>
          <w:w w:val="105"/>
        </w:rPr>
        <w:t>RF,</w:t>
      </w:r>
      <w:r>
        <w:rPr>
          <w:color w:val="231F20"/>
          <w:spacing w:val="-12"/>
          <w:w w:val="105"/>
        </w:rPr>
        <w:t> </w:t>
      </w:r>
      <w:r>
        <w:rPr>
          <w:color w:val="231F20"/>
          <w:w w:val="105"/>
        </w:rPr>
        <w:t>Local Industry, Sensor CAT)</w:t>
      </w:r>
    </w:p>
    <w:p>
      <w:pPr>
        <w:pStyle w:val="BodyText"/>
        <w:spacing w:before="6"/>
        <w:rPr>
          <w:sz w:val="11"/>
        </w:rPr>
      </w:pPr>
      <w:r>
        <w:rPr>
          <w:sz w:val="11"/>
        </w:rPr>
        <w:drawing>
          <wp:anchor distT="0" distB="0" distL="0" distR="0" allowOverlap="1" layoutInCell="1" locked="0" behindDoc="1" simplePos="0" relativeHeight="487761408">
            <wp:simplePos x="0" y="0"/>
            <wp:positionH relativeFrom="page">
              <wp:posOffset>5223933</wp:posOffset>
            </wp:positionH>
            <wp:positionV relativeFrom="paragraph">
              <wp:posOffset>104332</wp:posOffset>
            </wp:positionV>
            <wp:extent cx="488216" cy="237744"/>
            <wp:effectExtent l="0" t="0" r="0" b="0"/>
            <wp:wrapTopAndBottom/>
            <wp:docPr id="1035" name="Image 1035"/>
            <wp:cNvGraphicFramePr>
              <a:graphicFrameLocks/>
            </wp:cNvGraphicFramePr>
            <a:graphic>
              <a:graphicData uri="http://schemas.openxmlformats.org/drawingml/2006/picture">
                <pic:pic>
                  <pic:nvPicPr>
                    <pic:cNvPr id="1035" name="Image 1035"/>
                    <pic:cNvPicPr/>
                  </pic:nvPicPr>
                  <pic:blipFill>
                    <a:blip r:embed="rId467" cstate="print"/>
                    <a:stretch>
                      <a:fillRect/>
                    </a:stretch>
                  </pic:blipFill>
                  <pic:spPr>
                    <a:xfrm>
                      <a:off x="0" y="0"/>
                      <a:ext cx="488216" cy="237744"/>
                    </a:xfrm>
                    <a:prstGeom prst="rect">
                      <a:avLst/>
                    </a:prstGeom>
                  </pic:spPr>
                </pic:pic>
              </a:graphicData>
            </a:graphic>
          </wp:anchor>
        </w:drawing>
      </w:r>
      <w:r>
        <w:rPr>
          <w:sz w:val="11"/>
        </w:rPr>
        <mc:AlternateContent>
          <mc:Choice Requires="wps">
            <w:drawing>
              <wp:anchor distT="0" distB="0" distL="0" distR="0" allowOverlap="1" layoutInCell="1" locked="0" behindDoc="1" simplePos="0" relativeHeight="487761920">
                <wp:simplePos x="0" y="0"/>
                <wp:positionH relativeFrom="page">
                  <wp:posOffset>5759341</wp:posOffset>
                </wp:positionH>
                <wp:positionV relativeFrom="paragraph">
                  <wp:posOffset>112628</wp:posOffset>
                </wp:positionV>
                <wp:extent cx="885190" cy="401955"/>
                <wp:effectExtent l="0" t="0" r="0" b="0"/>
                <wp:wrapTopAndBottom/>
                <wp:docPr id="1036" name="Group 1036"/>
                <wp:cNvGraphicFramePr>
                  <a:graphicFrameLocks/>
                </wp:cNvGraphicFramePr>
                <a:graphic>
                  <a:graphicData uri="http://schemas.microsoft.com/office/word/2010/wordprocessingGroup">
                    <wpg:wgp>
                      <wpg:cNvPr id="1036" name="Group 1036"/>
                      <wpg:cNvGrpSpPr/>
                      <wpg:grpSpPr>
                        <a:xfrm>
                          <a:off x="0" y="0"/>
                          <a:ext cx="885190" cy="401955"/>
                          <a:chExt cx="885190" cy="401955"/>
                        </a:xfrm>
                      </wpg:grpSpPr>
                      <pic:pic>
                        <pic:nvPicPr>
                          <pic:cNvPr id="1037" name="Image 1037"/>
                          <pic:cNvPicPr/>
                        </pic:nvPicPr>
                        <pic:blipFill>
                          <a:blip r:embed="rId468" cstate="print"/>
                          <a:stretch>
                            <a:fillRect/>
                          </a:stretch>
                        </pic:blipFill>
                        <pic:spPr>
                          <a:xfrm>
                            <a:off x="1639" y="320776"/>
                            <a:ext cx="68083" cy="80873"/>
                          </a:xfrm>
                          <a:prstGeom prst="rect">
                            <a:avLst/>
                          </a:prstGeom>
                        </pic:spPr>
                      </pic:pic>
                      <wps:wsp>
                        <wps:cNvPr id="1038" name="Graphic 1038"/>
                        <wps:cNvSpPr/>
                        <wps:spPr>
                          <a:xfrm>
                            <a:off x="120008" y="344243"/>
                            <a:ext cx="763270" cy="38100"/>
                          </a:xfrm>
                          <a:custGeom>
                            <a:avLst/>
                            <a:gdLst/>
                            <a:ahLst/>
                            <a:cxnLst/>
                            <a:rect l="l" t="t" r="r" b="b"/>
                            <a:pathLst>
                              <a:path w="763270" h="38100">
                                <a:moveTo>
                                  <a:pt x="28663" y="37287"/>
                                </a:moveTo>
                                <a:lnTo>
                                  <a:pt x="25133" y="25781"/>
                                </a:lnTo>
                                <a:lnTo>
                                  <a:pt x="24066" y="22313"/>
                                </a:lnTo>
                                <a:lnTo>
                                  <a:pt x="19913" y="8801"/>
                                </a:lnTo>
                                <a:lnTo>
                                  <a:pt x="19913" y="22313"/>
                                </a:lnTo>
                                <a:lnTo>
                                  <a:pt x="8763" y="22313"/>
                                </a:lnTo>
                                <a:lnTo>
                                  <a:pt x="14058" y="3378"/>
                                </a:lnTo>
                                <a:lnTo>
                                  <a:pt x="14617" y="3378"/>
                                </a:lnTo>
                                <a:lnTo>
                                  <a:pt x="19913" y="22313"/>
                                </a:lnTo>
                                <a:lnTo>
                                  <a:pt x="19913" y="8801"/>
                                </a:lnTo>
                                <a:lnTo>
                                  <a:pt x="18249" y="3378"/>
                                </a:lnTo>
                                <a:lnTo>
                                  <a:pt x="17360" y="520"/>
                                </a:lnTo>
                                <a:lnTo>
                                  <a:pt x="11303" y="520"/>
                                </a:lnTo>
                                <a:lnTo>
                                  <a:pt x="0" y="37287"/>
                                </a:lnTo>
                                <a:lnTo>
                                  <a:pt x="4279" y="37287"/>
                                </a:lnTo>
                                <a:lnTo>
                                  <a:pt x="7747" y="25781"/>
                                </a:lnTo>
                                <a:lnTo>
                                  <a:pt x="20929" y="25781"/>
                                </a:lnTo>
                                <a:lnTo>
                                  <a:pt x="24396" y="37287"/>
                                </a:lnTo>
                                <a:lnTo>
                                  <a:pt x="28663" y="37287"/>
                                </a:lnTo>
                                <a:close/>
                              </a:path>
                              <a:path w="763270" h="38100">
                                <a:moveTo>
                                  <a:pt x="54343" y="508"/>
                                </a:moveTo>
                                <a:lnTo>
                                  <a:pt x="28270" y="508"/>
                                </a:lnTo>
                                <a:lnTo>
                                  <a:pt x="28270" y="3975"/>
                                </a:lnTo>
                                <a:lnTo>
                                  <a:pt x="39268" y="3975"/>
                                </a:lnTo>
                                <a:lnTo>
                                  <a:pt x="39268" y="37274"/>
                                </a:lnTo>
                                <a:lnTo>
                                  <a:pt x="43345" y="37274"/>
                                </a:lnTo>
                                <a:lnTo>
                                  <a:pt x="43345" y="3975"/>
                                </a:lnTo>
                                <a:lnTo>
                                  <a:pt x="54343" y="3975"/>
                                </a:lnTo>
                                <a:lnTo>
                                  <a:pt x="54343" y="508"/>
                                </a:lnTo>
                                <a:close/>
                              </a:path>
                              <a:path w="763270" h="38100">
                                <a:moveTo>
                                  <a:pt x="102933" y="26987"/>
                                </a:moveTo>
                                <a:lnTo>
                                  <a:pt x="99695" y="20358"/>
                                </a:lnTo>
                                <a:lnTo>
                                  <a:pt x="92557" y="16675"/>
                                </a:lnTo>
                                <a:lnTo>
                                  <a:pt x="85445" y="13690"/>
                                </a:lnTo>
                                <a:lnTo>
                                  <a:pt x="82257" y="9169"/>
                                </a:lnTo>
                                <a:lnTo>
                                  <a:pt x="82308" y="5499"/>
                                </a:lnTo>
                                <a:lnTo>
                                  <a:pt x="84861" y="3467"/>
                                </a:lnTo>
                                <a:lnTo>
                                  <a:pt x="93865" y="3467"/>
                                </a:lnTo>
                                <a:lnTo>
                                  <a:pt x="96774" y="6311"/>
                                </a:lnTo>
                                <a:lnTo>
                                  <a:pt x="97688" y="9880"/>
                                </a:lnTo>
                                <a:lnTo>
                                  <a:pt x="101358" y="9067"/>
                                </a:lnTo>
                                <a:lnTo>
                                  <a:pt x="99415" y="3009"/>
                                </a:lnTo>
                                <a:lnTo>
                                  <a:pt x="94932" y="0"/>
                                </a:lnTo>
                                <a:lnTo>
                                  <a:pt x="82613" y="0"/>
                                </a:lnTo>
                                <a:lnTo>
                                  <a:pt x="78193" y="4178"/>
                                </a:lnTo>
                                <a:lnTo>
                                  <a:pt x="78193" y="9474"/>
                                </a:lnTo>
                                <a:lnTo>
                                  <a:pt x="81432" y="15913"/>
                                </a:lnTo>
                                <a:lnTo>
                                  <a:pt x="88531" y="19431"/>
                                </a:lnTo>
                                <a:lnTo>
                                  <a:pt x="95631" y="22542"/>
                                </a:lnTo>
                                <a:lnTo>
                                  <a:pt x="98856" y="27698"/>
                                </a:lnTo>
                                <a:lnTo>
                                  <a:pt x="98856" y="31470"/>
                                </a:lnTo>
                                <a:lnTo>
                                  <a:pt x="96164" y="34315"/>
                                </a:lnTo>
                                <a:lnTo>
                                  <a:pt x="85369" y="34315"/>
                                </a:lnTo>
                                <a:lnTo>
                                  <a:pt x="82613" y="30759"/>
                                </a:lnTo>
                                <a:lnTo>
                                  <a:pt x="81140" y="26885"/>
                                </a:lnTo>
                                <a:lnTo>
                                  <a:pt x="77419" y="28206"/>
                                </a:lnTo>
                                <a:lnTo>
                                  <a:pt x="79362" y="32588"/>
                                </a:lnTo>
                                <a:lnTo>
                                  <a:pt x="82511" y="37782"/>
                                </a:lnTo>
                                <a:lnTo>
                                  <a:pt x="99923" y="37782"/>
                                </a:lnTo>
                                <a:lnTo>
                                  <a:pt x="102933" y="32334"/>
                                </a:lnTo>
                                <a:lnTo>
                                  <a:pt x="102933" y="26987"/>
                                </a:lnTo>
                                <a:close/>
                              </a:path>
                              <a:path w="763270" h="38100">
                                <a:moveTo>
                                  <a:pt x="135128" y="508"/>
                                </a:moveTo>
                                <a:lnTo>
                                  <a:pt x="109054" y="508"/>
                                </a:lnTo>
                                <a:lnTo>
                                  <a:pt x="109054" y="3975"/>
                                </a:lnTo>
                                <a:lnTo>
                                  <a:pt x="120053" y="3975"/>
                                </a:lnTo>
                                <a:lnTo>
                                  <a:pt x="120053" y="37274"/>
                                </a:lnTo>
                                <a:lnTo>
                                  <a:pt x="124129" y="37274"/>
                                </a:lnTo>
                                <a:lnTo>
                                  <a:pt x="124129" y="3975"/>
                                </a:lnTo>
                                <a:lnTo>
                                  <a:pt x="135128" y="3975"/>
                                </a:lnTo>
                                <a:lnTo>
                                  <a:pt x="135128" y="508"/>
                                </a:lnTo>
                                <a:close/>
                              </a:path>
                              <a:path w="763270" h="38100">
                                <a:moveTo>
                                  <a:pt x="169506" y="6629"/>
                                </a:moveTo>
                                <a:lnTo>
                                  <a:pt x="166966" y="3479"/>
                                </a:lnTo>
                                <a:lnTo>
                                  <a:pt x="165430" y="1587"/>
                                </a:lnTo>
                                <a:lnTo>
                                  <a:pt x="165430" y="8458"/>
                                </a:lnTo>
                                <a:lnTo>
                                  <a:pt x="165430" y="29337"/>
                                </a:lnTo>
                                <a:lnTo>
                                  <a:pt x="161607" y="34328"/>
                                </a:lnTo>
                                <a:lnTo>
                                  <a:pt x="148678" y="34328"/>
                                </a:lnTo>
                                <a:lnTo>
                                  <a:pt x="144856" y="29337"/>
                                </a:lnTo>
                                <a:lnTo>
                                  <a:pt x="144856" y="8458"/>
                                </a:lnTo>
                                <a:lnTo>
                                  <a:pt x="148678" y="3479"/>
                                </a:lnTo>
                                <a:lnTo>
                                  <a:pt x="161607" y="3479"/>
                                </a:lnTo>
                                <a:lnTo>
                                  <a:pt x="165430" y="8458"/>
                                </a:lnTo>
                                <a:lnTo>
                                  <a:pt x="165430" y="1587"/>
                                </a:lnTo>
                                <a:lnTo>
                                  <a:pt x="164160" y="12"/>
                                </a:lnTo>
                                <a:lnTo>
                                  <a:pt x="146126" y="12"/>
                                </a:lnTo>
                                <a:lnTo>
                                  <a:pt x="140779" y="6629"/>
                                </a:lnTo>
                                <a:lnTo>
                                  <a:pt x="140779" y="31165"/>
                                </a:lnTo>
                                <a:lnTo>
                                  <a:pt x="146126" y="37795"/>
                                </a:lnTo>
                                <a:lnTo>
                                  <a:pt x="164160" y="37795"/>
                                </a:lnTo>
                                <a:lnTo>
                                  <a:pt x="166966" y="34328"/>
                                </a:lnTo>
                                <a:lnTo>
                                  <a:pt x="169506" y="31165"/>
                                </a:lnTo>
                                <a:lnTo>
                                  <a:pt x="169506" y="6629"/>
                                </a:lnTo>
                                <a:close/>
                              </a:path>
                              <a:path w="763270" h="38100">
                                <a:moveTo>
                                  <a:pt x="205371" y="508"/>
                                </a:moveTo>
                                <a:lnTo>
                                  <a:pt x="201701" y="508"/>
                                </a:lnTo>
                                <a:lnTo>
                                  <a:pt x="201701" y="28816"/>
                                </a:lnTo>
                                <a:lnTo>
                                  <a:pt x="201498" y="28816"/>
                                </a:lnTo>
                                <a:lnTo>
                                  <a:pt x="185458" y="508"/>
                                </a:lnTo>
                                <a:lnTo>
                                  <a:pt x="179603" y="508"/>
                                </a:lnTo>
                                <a:lnTo>
                                  <a:pt x="179603" y="37274"/>
                                </a:lnTo>
                                <a:lnTo>
                                  <a:pt x="183273" y="37274"/>
                                </a:lnTo>
                                <a:lnTo>
                                  <a:pt x="183273" y="4483"/>
                                </a:lnTo>
                                <a:lnTo>
                                  <a:pt x="202006" y="37274"/>
                                </a:lnTo>
                                <a:lnTo>
                                  <a:pt x="205371" y="37274"/>
                                </a:lnTo>
                                <a:lnTo>
                                  <a:pt x="205371" y="508"/>
                                </a:lnTo>
                                <a:close/>
                              </a:path>
                              <a:path w="763270" h="38100">
                                <a:moveTo>
                                  <a:pt x="240309" y="520"/>
                                </a:moveTo>
                                <a:lnTo>
                                  <a:pt x="235826" y="520"/>
                                </a:lnTo>
                                <a:lnTo>
                                  <a:pt x="226961" y="17373"/>
                                </a:lnTo>
                                <a:lnTo>
                                  <a:pt x="218109" y="520"/>
                                </a:lnTo>
                                <a:lnTo>
                                  <a:pt x="213626" y="520"/>
                                </a:lnTo>
                                <a:lnTo>
                                  <a:pt x="224929" y="21805"/>
                                </a:lnTo>
                                <a:lnTo>
                                  <a:pt x="224929" y="37287"/>
                                </a:lnTo>
                                <a:lnTo>
                                  <a:pt x="229006" y="37287"/>
                                </a:lnTo>
                                <a:lnTo>
                                  <a:pt x="229006" y="21805"/>
                                </a:lnTo>
                                <a:lnTo>
                                  <a:pt x="240309" y="520"/>
                                </a:lnTo>
                                <a:close/>
                              </a:path>
                              <a:path w="763270" h="38100">
                                <a:moveTo>
                                  <a:pt x="290779" y="22821"/>
                                </a:moveTo>
                                <a:lnTo>
                                  <a:pt x="288315" y="19761"/>
                                </a:lnTo>
                                <a:lnTo>
                                  <a:pt x="287820" y="19151"/>
                                </a:lnTo>
                                <a:lnTo>
                                  <a:pt x="286702" y="18859"/>
                                </a:lnTo>
                                <a:lnTo>
                                  <a:pt x="286702" y="22517"/>
                                </a:lnTo>
                                <a:lnTo>
                                  <a:pt x="286702" y="31788"/>
                                </a:lnTo>
                                <a:lnTo>
                                  <a:pt x="283743" y="33820"/>
                                </a:lnTo>
                                <a:lnTo>
                                  <a:pt x="270103" y="33820"/>
                                </a:lnTo>
                                <a:lnTo>
                                  <a:pt x="270103" y="19761"/>
                                </a:lnTo>
                                <a:lnTo>
                                  <a:pt x="282930" y="19761"/>
                                </a:lnTo>
                                <a:lnTo>
                                  <a:pt x="286702" y="22517"/>
                                </a:lnTo>
                                <a:lnTo>
                                  <a:pt x="286702" y="18859"/>
                                </a:lnTo>
                                <a:lnTo>
                                  <a:pt x="283641" y="18034"/>
                                </a:lnTo>
                                <a:lnTo>
                                  <a:pt x="288074" y="16510"/>
                                </a:lnTo>
                                <a:lnTo>
                                  <a:pt x="288201" y="16306"/>
                                </a:lnTo>
                                <a:lnTo>
                                  <a:pt x="289852" y="13601"/>
                                </a:lnTo>
                                <a:lnTo>
                                  <a:pt x="289852" y="4597"/>
                                </a:lnTo>
                                <a:lnTo>
                                  <a:pt x="289267" y="3975"/>
                                </a:lnTo>
                                <a:lnTo>
                                  <a:pt x="285991" y="520"/>
                                </a:lnTo>
                                <a:lnTo>
                                  <a:pt x="285788" y="520"/>
                                </a:lnTo>
                                <a:lnTo>
                                  <a:pt x="285788" y="5918"/>
                                </a:lnTo>
                                <a:lnTo>
                                  <a:pt x="285788" y="13144"/>
                                </a:lnTo>
                                <a:lnTo>
                                  <a:pt x="283387" y="16306"/>
                                </a:lnTo>
                                <a:lnTo>
                                  <a:pt x="270103" y="16306"/>
                                </a:lnTo>
                                <a:lnTo>
                                  <a:pt x="270103" y="3975"/>
                                </a:lnTo>
                                <a:lnTo>
                                  <a:pt x="283540" y="3975"/>
                                </a:lnTo>
                                <a:lnTo>
                                  <a:pt x="285788" y="5918"/>
                                </a:lnTo>
                                <a:lnTo>
                                  <a:pt x="285788" y="520"/>
                                </a:lnTo>
                                <a:lnTo>
                                  <a:pt x="266026" y="520"/>
                                </a:lnTo>
                                <a:lnTo>
                                  <a:pt x="266026" y="37287"/>
                                </a:lnTo>
                                <a:lnTo>
                                  <a:pt x="287413" y="37287"/>
                                </a:lnTo>
                                <a:lnTo>
                                  <a:pt x="290080" y="33820"/>
                                </a:lnTo>
                                <a:lnTo>
                                  <a:pt x="290779" y="32905"/>
                                </a:lnTo>
                                <a:lnTo>
                                  <a:pt x="290779" y="22821"/>
                                </a:lnTo>
                                <a:close/>
                              </a:path>
                              <a:path w="763270" h="38100">
                                <a:moveTo>
                                  <a:pt x="326085" y="37287"/>
                                </a:moveTo>
                                <a:lnTo>
                                  <a:pt x="318655" y="20586"/>
                                </a:lnTo>
                                <a:lnTo>
                                  <a:pt x="318287" y="19761"/>
                                </a:lnTo>
                                <a:lnTo>
                                  <a:pt x="322618" y="18338"/>
                                </a:lnTo>
                                <a:lnTo>
                                  <a:pt x="323862" y="17119"/>
                                </a:lnTo>
                                <a:lnTo>
                                  <a:pt x="325628" y="15392"/>
                                </a:lnTo>
                                <a:lnTo>
                                  <a:pt x="325628" y="4089"/>
                                </a:lnTo>
                                <a:lnTo>
                                  <a:pt x="321551" y="736"/>
                                </a:lnTo>
                                <a:lnTo>
                                  <a:pt x="321551" y="5461"/>
                                </a:lnTo>
                                <a:lnTo>
                                  <a:pt x="321551" y="15036"/>
                                </a:lnTo>
                                <a:lnTo>
                                  <a:pt x="318592" y="17119"/>
                                </a:lnTo>
                                <a:lnTo>
                                  <a:pt x="305612" y="17119"/>
                                </a:lnTo>
                                <a:lnTo>
                                  <a:pt x="305612" y="4089"/>
                                </a:lnTo>
                                <a:lnTo>
                                  <a:pt x="318439" y="4089"/>
                                </a:lnTo>
                                <a:lnTo>
                                  <a:pt x="321551" y="5461"/>
                                </a:lnTo>
                                <a:lnTo>
                                  <a:pt x="321551" y="736"/>
                                </a:lnTo>
                                <a:lnTo>
                                  <a:pt x="321297" y="520"/>
                                </a:lnTo>
                                <a:lnTo>
                                  <a:pt x="301536" y="520"/>
                                </a:lnTo>
                                <a:lnTo>
                                  <a:pt x="301536" y="37287"/>
                                </a:lnTo>
                                <a:lnTo>
                                  <a:pt x="305612" y="37287"/>
                                </a:lnTo>
                                <a:lnTo>
                                  <a:pt x="305612" y="20586"/>
                                </a:lnTo>
                                <a:lnTo>
                                  <a:pt x="314210" y="20586"/>
                                </a:lnTo>
                                <a:lnTo>
                                  <a:pt x="321652" y="37287"/>
                                </a:lnTo>
                                <a:lnTo>
                                  <a:pt x="326085" y="37287"/>
                                </a:lnTo>
                                <a:close/>
                              </a:path>
                              <a:path w="763270" h="38100">
                                <a:moveTo>
                                  <a:pt x="363677" y="6629"/>
                                </a:moveTo>
                                <a:lnTo>
                                  <a:pt x="361124" y="3479"/>
                                </a:lnTo>
                                <a:lnTo>
                                  <a:pt x="359600" y="1600"/>
                                </a:lnTo>
                                <a:lnTo>
                                  <a:pt x="359600" y="8458"/>
                                </a:lnTo>
                                <a:lnTo>
                                  <a:pt x="359600" y="29337"/>
                                </a:lnTo>
                                <a:lnTo>
                                  <a:pt x="355777" y="34328"/>
                                </a:lnTo>
                                <a:lnTo>
                                  <a:pt x="342849" y="34328"/>
                                </a:lnTo>
                                <a:lnTo>
                                  <a:pt x="339026" y="29337"/>
                                </a:lnTo>
                                <a:lnTo>
                                  <a:pt x="339026" y="8458"/>
                                </a:lnTo>
                                <a:lnTo>
                                  <a:pt x="342849" y="3479"/>
                                </a:lnTo>
                                <a:lnTo>
                                  <a:pt x="355777" y="3479"/>
                                </a:lnTo>
                                <a:lnTo>
                                  <a:pt x="359600" y="8458"/>
                                </a:lnTo>
                                <a:lnTo>
                                  <a:pt x="359600" y="1600"/>
                                </a:lnTo>
                                <a:lnTo>
                                  <a:pt x="358330" y="12"/>
                                </a:lnTo>
                                <a:lnTo>
                                  <a:pt x="340296" y="12"/>
                                </a:lnTo>
                                <a:lnTo>
                                  <a:pt x="334949" y="6629"/>
                                </a:lnTo>
                                <a:lnTo>
                                  <a:pt x="334949" y="31165"/>
                                </a:lnTo>
                                <a:lnTo>
                                  <a:pt x="340296" y="37795"/>
                                </a:lnTo>
                                <a:lnTo>
                                  <a:pt x="358330" y="37795"/>
                                </a:lnTo>
                                <a:lnTo>
                                  <a:pt x="361124" y="34328"/>
                                </a:lnTo>
                                <a:lnTo>
                                  <a:pt x="363677" y="31165"/>
                                </a:lnTo>
                                <a:lnTo>
                                  <a:pt x="363677" y="6629"/>
                                </a:lnTo>
                                <a:close/>
                              </a:path>
                              <a:path w="763270" h="38100">
                                <a:moveTo>
                                  <a:pt x="399567" y="6629"/>
                                </a:moveTo>
                                <a:lnTo>
                                  <a:pt x="397027" y="3479"/>
                                </a:lnTo>
                                <a:lnTo>
                                  <a:pt x="395503" y="1600"/>
                                </a:lnTo>
                                <a:lnTo>
                                  <a:pt x="395503" y="8458"/>
                                </a:lnTo>
                                <a:lnTo>
                                  <a:pt x="395503" y="29337"/>
                                </a:lnTo>
                                <a:lnTo>
                                  <a:pt x="391680" y="34328"/>
                                </a:lnTo>
                                <a:lnTo>
                                  <a:pt x="378752" y="34328"/>
                                </a:lnTo>
                                <a:lnTo>
                                  <a:pt x="374929" y="29337"/>
                                </a:lnTo>
                                <a:lnTo>
                                  <a:pt x="374929" y="8458"/>
                                </a:lnTo>
                                <a:lnTo>
                                  <a:pt x="378752" y="3479"/>
                                </a:lnTo>
                                <a:lnTo>
                                  <a:pt x="391680" y="3479"/>
                                </a:lnTo>
                                <a:lnTo>
                                  <a:pt x="395503" y="8458"/>
                                </a:lnTo>
                                <a:lnTo>
                                  <a:pt x="395503" y="1600"/>
                                </a:lnTo>
                                <a:lnTo>
                                  <a:pt x="394233" y="12"/>
                                </a:lnTo>
                                <a:lnTo>
                                  <a:pt x="376199" y="12"/>
                                </a:lnTo>
                                <a:lnTo>
                                  <a:pt x="370852" y="6629"/>
                                </a:lnTo>
                                <a:lnTo>
                                  <a:pt x="370852" y="31165"/>
                                </a:lnTo>
                                <a:lnTo>
                                  <a:pt x="376199" y="37795"/>
                                </a:lnTo>
                                <a:lnTo>
                                  <a:pt x="394233" y="37795"/>
                                </a:lnTo>
                                <a:lnTo>
                                  <a:pt x="397027" y="34328"/>
                                </a:lnTo>
                                <a:lnTo>
                                  <a:pt x="399567" y="31165"/>
                                </a:lnTo>
                                <a:lnTo>
                                  <a:pt x="399567" y="6629"/>
                                </a:lnTo>
                                <a:close/>
                              </a:path>
                              <a:path w="763270" h="38100">
                                <a:moveTo>
                                  <a:pt x="435686" y="37274"/>
                                </a:moveTo>
                                <a:lnTo>
                                  <a:pt x="422910" y="14363"/>
                                </a:lnTo>
                                <a:lnTo>
                                  <a:pt x="434314" y="508"/>
                                </a:lnTo>
                                <a:lnTo>
                                  <a:pt x="429475" y="508"/>
                                </a:lnTo>
                                <a:lnTo>
                                  <a:pt x="414248" y="19608"/>
                                </a:lnTo>
                                <a:lnTo>
                                  <a:pt x="414147" y="508"/>
                                </a:lnTo>
                                <a:lnTo>
                                  <a:pt x="410070" y="508"/>
                                </a:lnTo>
                                <a:lnTo>
                                  <a:pt x="410070" y="37274"/>
                                </a:lnTo>
                                <a:lnTo>
                                  <a:pt x="414147" y="37274"/>
                                </a:lnTo>
                                <a:lnTo>
                                  <a:pt x="414147" y="24955"/>
                                </a:lnTo>
                                <a:lnTo>
                                  <a:pt x="420103" y="17716"/>
                                </a:lnTo>
                                <a:lnTo>
                                  <a:pt x="431050" y="37274"/>
                                </a:lnTo>
                                <a:lnTo>
                                  <a:pt x="435686" y="37274"/>
                                </a:lnTo>
                                <a:close/>
                              </a:path>
                              <a:path w="763270" h="38100">
                                <a:moveTo>
                                  <a:pt x="488810" y="520"/>
                                </a:moveTo>
                                <a:lnTo>
                                  <a:pt x="484733" y="520"/>
                                </a:lnTo>
                                <a:lnTo>
                                  <a:pt x="484733" y="30759"/>
                                </a:lnTo>
                                <a:lnTo>
                                  <a:pt x="481685" y="34328"/>
                                </a:lnTo>
                                <a:lnTo>
                                  <a:pt x="470179" y="34328"/>
                                </a:lnTo>
                                <a:lnTo>
                                  <a:pt x="467118" y="30759"/>
                                </a:lnTo>
                                <a:lnTo>
                                  <a:pt x="467118" y="520"/>
                                </a:lnTo>
                                <a:lnTo>
                                  <a:pt x="463042" y="520"/>
                                </a:lnTo>
                                <a:lnTo>
                                  <a:pt x="463042" y="33515"/>
                                </a:lnTo>
                                <a:lnTo>
                                  <a:pt x="468337" y="37795"/>
                                </a:lnTo>
                                <a:lnTo>
                                  <a:pt x="483514" y="37795"/>
                                </a:lnTo>
                                <a:lnTo>
                                  <a:pt x="488810" y="33515"/>
                                </a:lnTo>
                                <a:lnTo>
                                  <a:pt x="488810" y="520"/>
                                </a:lnTo>
                                <a:close/>
                              </a:path>
                              <a:path w="763270" h="38100">
                                <a:moveTo>
                                  <a:pt x="527532" y="508"/>
                                </a:moveTo>
                                <a:lnTo>
                                  <a:pt x="523862" y="508"/>
                                </a:lnTo>
                                <a:lnTo>
                                  <a:pt x="523862" y="28816"/>
                                </a:lnTo>
                                <a:lnTo>
                                  <a:pt x="523659" y="28816"/>
                                </a:lnTo>
                                <a:lnTo>
                                  <a:pt x="507619" y="508"/>
                                </a:lnTo>
                                <a:lnTo>
                                  <a:pt x="501764" y="508"/>
                                </a:lnTo>
                                <a:lnTo>
                                  <a:pt x="501764" y="37274"/>
                                </a:lnTo>
                                <a:lnTo>
                                  <a:pt x="505421" y="37274"/>
                                </a:lnTo>
                                <a:lnTo>
                                  <a:pt x="505421" y="4483"/>
                                </a:lnTo>
                                <a:lnTo>
                                  <a:pt x="524167" y="37274"/>
                                </a:lnTo>
                                <a:lnTo>
                                  <a:pt x="527532" y="37274"/>
                                </a:lnTo>
                                <a:lnTo>
                                  <a:pt x="527532" y="508"/>
                                </a:lnTo>
                                <a:close/>
                              </a:path>
                              <a:path w="763270" h="38100">
                                <a:moveTo>
                                  <a:pt x="545465" y="508"/>
                                </a:moveTo>
                                <a:lnTo>
                                  <a:pt x="541388" y="508"/>
                                </a:lnTo>
                                <a:lnTo>
                                  <a:pt x="541388" y="37274"/>
                                </a:lnTo>
                                <a:lnTo>
                                  <a:pt x="545465" y="37274"/>
                                </a:lnTo>
                                <a:lnTo>
                                  <a:pt x="545465" y="508"/>
                                </a:lnTo>
                                <a:close/>
                              </a:path>
                              <a:path w="763270" h="38100">
                                <a:moveTo>
                                  <a:pt x="581253" y="520"/>
                                </a:moveTo>
                                <a:lnTo>
                                  <a:pt x="577126" y="520"/>
                                </a:lnTo>
                                <a:lnTo>
                                  <a:pt x="568007" y="30657"/>
                                </a:lnTo>
                                <a:lnTo>
                                  <a:pt x="558850" y="520"/>
                                </a:lnTo>
                                <a:lnTo>
                                  <a:pt x="554774" y="520"/>
                                </a:lnTo>
                                <a:lnTo>
                                  <a:pt x="566127" y="37287"/>
                                </a:lnTo>
                                <a:lnTo>
                                  <a:pt x="569849" y="37287"/>
                                </a:lnTo>
                                <a:lnTo>
                                  <a:pt x="581253" y="520"/>
                                </a:lnTo>
                                <a:close/>
                              </a:path>
                              <a:path w="763270" h="38100">
                                <a:moveTo>
                                  <a:pt x="612673" y="33820"/>
                                </a:moveTo>
                                <a:lnTo>
                                  <a:pt x="593686" y="33820"/>
                                </a:lnTo>
                                <a:lnTo>
                                  <a:pt x="593686" y="19773"/>
                                </a:lnTo>
                                <a:lnTo>
                                  <a:pt x="606463" y="19773"/>
                                </a:lnTo>
                                <a:lnTo>
                                  <a:pt x="606463" y="16306"/>
                                </a:lnTo>
                                <a:lnTo>
                                  <a:pt x="593686" y="16306"/>
                                </a:lnTo>
                                <a:lnTo>
                                  <a:pt x="593686" y="3987"/>
                                </a:lnTo>
                                <a:lnTo>
                                  <a:pt x="611657" y="3987"/>
                                </a:lnTo>
                                <a:lnTo>
                                  <a:pt x="611657" y="520"/>
                                </a:lnTo>
                                <a:lnTo>
                                  <a:pt x="589610" y="520"/>
                                </a:lnTo>
                                <a:lnTo>
                                  <a:pt x="589610" y="37287"/>
                                </a:lnTo>
                                <a:lnTo>
                                  <a:pt x="612673" y="37287"/>
                                </a:lnTo>
                                <a:lnTo>
                                  <a:pt x="612673" y="33820"/>
                                </a:lnTo>
                                <a:close/>
                              </a:path>
                              <a:path w="763270" h="38100">
                                <a:moveTo>
                                  <a:pt x="646811" y="37287"/>
                                </a:moveTo>
                                <a:lnTo>
                                  <a:pt x="639381" y="20586"/>
                                </a:lnTo>
                                <a:lnTo>
                                  <a:pt x="639013" y="19761"/>
                                </a:lnTo>
                                <a:lnTo>
                                  <a:pt x="643343" y="18338"/>
                                </a:lnTo>
                                <a:lnTo>
                                  <a:pt x="644588" y="17119"/>
                                </a:lnTo>
                                <a:lnTo>
                                  <a:pt x="646341" y="15392"/>
                                </a:lnTo>
                                <a:lnTo>
                                  <a:pt x="646341" y="4089"/>
                                </a:lnTo>
                                <a:lnTo>
                                  <a:pt x="642277" y="736"/>
                                </a:lnTo>
                                <a:lnTo>
                                  <a:pt x="642277" y="5461"/>
                                </a:lnTo>
                                <a:lnTo>
                                  <a:pt x="642277" y="15036"/>
                                </a:lnTo>
                                <a:lnTo>
                                  <a:pt x="639318" y="17119"/>
                                </a:lnTo>
                                <a:lnTo>
                                  <a:pt x="626338" y="17119"/>
                                </a:lnTo>
                                <a:lnTo>
                                  <a:pt x="626338" y="4089"/>
                                </a:lnTo>
                                <a:lnTo>
                                  <a:pt x="639165" y="4089"/>
                                </a:lnTo>
                                <a:lnTo>
                                  <a:pt x="642277" y="5461"/>
                                </a:lnTo>
                                <a:lnTo>
                                  <a:pt x="642277" y="736"/>
                                </a:lnTo>
                                <a:lnTo>
                                  <a:pt x="642023" y="520"/>
                                </a:lnTo>
                                <a:lnTo>
                                  <a:pt x="622261" y="520"/>
                                </a:lnTo>
                                <a:lnTo>
                                  <a:pt x="622261" y="37287"/>
                                </a:lnTo>
                                <a:lnTo>
                                  <a:pt x="626338" y="37287"/>
                                </a:lnTo>
                                <a:lnTo>
                                  <a:pt x="626338" y="20586"/>
                                </a:lnTo>
                                <a:lnTo>
                                  <a:pt x="634936" y="20586"/>
                                </a:lnTo>
                                <a:lnTo>
                                  <a:pt x="642378" y="37287"/>
                                </a:lnTo>
                                <a:lnTo>
                                  <a:pt x="646811" y="37287"/>
                                </a:lnTo>
                                <a:close/>
                              </a:path>
                              <a:path w="763270" h="38100">
                                <a:moveTo>
                                  <a:pt x="681139" y="26987"/>
                                </a:moveTo>
                                <a:lnTo>
                                  <a:pt x="677887" y="20358"/>
                                </a:lnTo>
                                <a:lnTo>
                                  <a:pt x="670763" y="16675"/>
                                </a:lnTo>
                                <a:lnTo>
                                  <a:pt x="663651" y="13690"/>
                                </a:lnTo>
                                <a:lnTo>
                                  <a:pt x="660463" y="9169"/>
                                </a:lnTo>
                                <a:lnTo>
                                  <a:pt x="660514" y="5499"/>
                                </a:lnTo>
                                <a:lnTo>
                                  <a:pt x="663067" y="3467"/>
                                </a:lnTo>
                                <a:lnTo>
                                  <a:pt x="672071" y="3467"/>
                                </a:lnTo>
                                <a:lnTo>
                                  <a:pt x="674979" y="6311"/>
                                </a:lnTo>
                                <a:lnTo>
                                  <a:pt x="675894" y="9880"/>
                                </a:lnTo>
                                <a:lnTo>
                                  <a:pt x="679564" y="9067"/>
                                </a:lnTo>
                                <a:lnTo>
                                  <a:pt x="677633" y="3009"/>
                                </a:lnTo>
                                <a:lnTo>
                                  <a:pt x="673150" y="0"/>
                                </a:lnTo>
                                <a:lnTo>
                                  <a:pt x="660819" y="0"/>
                                </a:lnTo>
                                <a:lnTo>
                                  <a:pt x="656399" y="4178"/>
                                </a:lnTo>
                                <a:lnTo>
                                  <a:pt x="656399" y="9474"/>
                                </a:lnTo>
                                <a:lnTo>
                                  <a:pt x="659625" y="15913"/>
                                </a:lnTo>
                                <a:lnTo>
                                  <a:pt x="666724" y="19431"/>
                                </a:lnTo>
                                <a:lnTo>
                                  <a:pt x="673836" y="22542"/>
                                </a:lnTo>
                                <a:lnTo>
                                  <a:pt x="677062" y="27698"/>
                                </a:lnTo>
                                <a:lnTo>
                                  <a:pt x="677062" y="31470"/>
                                </a:lnTo>
                                <a:lnTo>
                                  <a:pt x="674370" y="34315"/>
                                </a:lnTo>
                                <a:lnTo>
                                  <a:pt x="663575" y="34315"/>
                                </a:lnTo>
                                <a:lnTo>
                                  <a:pt x="660819" y="30759"/>
                                </a:lnTo>
                                <a:lnTo>
                                  <a:pt x="659345" y="26885"/>
                                </a:lnTo>
                                <a:lnTo>
                                  <a:pt x="655624" y="28206"/>
                                </a:lnTo>
                                <a:lnTo>
                                  <a:pt x="657567" y="32588"/>
                                </a:lnTo>
                                <a:lnTo>
                                  <a:pt x="660717" y="37782"/>
                                </a:lnTo>
                                <a:lnTo>
                                  <a:pt x="678141" y="37782"/>
                                </a:lnTo>
                                <a:lnTo>
                                  <a:pt x="681139" y="32334"/>
                                </a:lnTo>
                                <a:lnTo>
                                  <a:pt x="681139" y="26987"/>
                                </a:lnTo>
                                <a:close/>
                              </a:path>
                              <a:path w="763270" h="38100">
                                <a:moveTo>
                                  <a:pt x="696633" y="508"/>
                                </a:moveTo>
                                <a:lnTo>
                                  <a:pt x="692543" y="508"/>
                                </a:lnTo>
                                <a:lnTo>
                                  <a:pt x="692543" y="37274"/>
                                </a:lnTo>
                                <a:lnTo>
                                  <a:pt x="696633" y="37274"/>
                                </a:lnTo>
                                <a:lnTo>
                                  <a:pt x="696633" y="508"/>
                                </a:lnTo>
                                <a:close/>
                              </a:path>
                              <a:path w="763270" h="38100">
                                <a:moveTo>
                                  <a:pt x="732231" y="508"/>
                                </a:moveTo>
                                <a:lnTo>
                                  <a:pt x="706158" y="508"/>
                                </a:lnTo>
                                <a:lnTo>
                                  <a:pt x="706158" y="3975"/>
                                </a:lnTo>
                                <a:lnTo>
                                  <a:pt x="717156" y="3975"/>
                                </a:lnTo>
                                <a:lnTo>
                                  <a:pt x="717156" y="37274"/>
                                </a:lnTo>
                                <a:lnTo>
                                  <a:pt x="721233" y="37274"/>
                                </a:lnTo>
                                <a:lnTo>
                                  <a:pt x="721233" y="3975"/>
                                </a:lnTo>
                                <a:lnTo>
                                  <a:pt x="732231" y="3975"/>
                                </a:lnTo>
                                <a:lnTo>
                                  <a:pt x="732231" y="508"/>
                                </a:lnTo>
                                <a:close/>
                              </a:path>
                              <a:path w="763270" h="38100">
                                <a:moveTo>
                                  <a:pt x="762787" y="520"/>
                                </a:moveTo>
                                <a:lnTo>
                                  <a:pt x="758304" y="520"/>
                                </a:lnTo>
                                <a:lnTo>
                                  <a:pt x="749439" y="17373"/>
                                </a:lnTo>
                                <a:lnTo>
                                  <a:pt x="740587" y="520"/>
                                </a:lnTo>
                                <a:lnTo>
                                  <a:pt x="736104" y="520"/>
                                </a:lnTo>
                                <a:lnTo>
                                  <a:pt x="747407" y="21805"/>
                                </a:lnTo>
                                <a:lnTo>
                                  <a:pt x="747407" y="37287"/>
                                </a:lnTo>
                                <a:lnTo>
                                  <a:pt x="751484" y="37287"/>
                                </a:lnTo>
                                <a:lnTo>
                                  <a:pt x="751484" y="21805"/>
                                </a:lnTo>
                                <a:lnTo>
                                  <a:pt x="762787" y="520"/>
                                </a:lnTo>
                                <a:close/>
                              </a:path>
                            </a:pathLst>
                          </a:custGeom>
                          <a:solidFill>
                            <a:srgbClr val="231F20"/>
                          </a:solidFill>
                        </wps:spPr>
                        <wps:bodyPr wrap="square" lIns="0" tIns="0" rIns="0" bIns="0" rtlCol="0">
                          <a:prstTxWarp prst="textNoShape">
                            <a:avLst/>
                          </a:prstTxWarp>
                          <a:noAutofit/>
                        </wps:bodyPr>
                      </wps:wsp>
                      <pic:pic>
                        <pic:nvPicPr>
                          <pic:cNvPr id="1039" name="Image 1039"/>
                          <pic:cNvPicPr/>
                        </pic:nvPicPr>
                        <pic:blipFill>
                          <a:blip r:embed="rId469" cstate="print"/>
                          <a:stretch>
                            <a:fillRect/>
                          </a:stretch>
                        </pic:blipFill>
                        <pic:spPr>
                          <a:xfrm>
                            <a:off x="1046" y="0"/>
                            <a:ext cx="882804" cy="238847"/>
                          </a:xfrm>
                          <a:prstGeom prst="rect">
                            <a:avLst/>
                          </a:prstGeom>
                        </pic:spPr>
                      </pic:pic>
                      <wps:wsp>
                        <wps:cNvPr id="1040" name="Graphic 1040"/>
                        <wps:cNvSpPr/>
                        <wps:spPr>
                          <a:xfrm>
                            <a:off x="1638" y="281928"/>
                            <a:ext cx="882015" cy="1270"/>
                          </a:xfrm>
                          <a:custGeom>
                            <a:avLst/>
                            <a:gdLst/>
                            <a:ahLst/>
                            <a:cxnLst/>
                            <a:rect l="l" t="t" r="r" b="b"/>
                            <a:pathLst>
                              <a:path w="882015" h="635">
                                <a:moveTo>
                                  <a:pt x="881837" y="0"/>
                                </a:moveTo>
                                <a:lnTo>
                                  <a:pt x="0" y="406"/>
                                </a:lnTo>
                              </a:path>
                            </a:pathLst>
                          </a:custGeom>
                          <a:solidFill>
                            <a:srgbClr val="231F20"/>
                          </a:solidFill>
                        </wps:spPr>
                        <wps:bodyPr wrap="square" lIns="0" tIns="0" rIns="0" bIns="0" rtlCol="0">
                          <a:prstTxWarp prst="textNoShape">
                            <a:avLst/>
                          </a:prstTxWarp>
                          <a:noAutofit/>
                        </wps:bodyPr>
                      </wps:wsp>
                      <wps:wsp>
                        <wps:cNvPr id="1041" name="Graphic 1041"/>
                        <wps:cNvSpPr/>
                        <wps:spPr>
                          <a:xfrm>
                            <a:off x="1638" y="281928"/>
                            <a:ext cx="882015" cy="1270"/>
                          </a:xfrm>
                          <a:custGeom>
                            <a:avLst/>
                            <a:gdLst/>
                            <a:ahLst/>
                            <a:cxnLst/>
                            <a:rect l="l" t="t" r="r" b="b"/>
                            <a:pathLst>
                              <a:path w="882015" h="635">
                                <a:moveTo>
                                  <a:pt x="0" y="406"/>
                                </a:moveTo>
                                <a:lnTo>
                                  <a:pt x="881837" y="0"/>
                                </a:lnTo>
                              </a:path>
                            </a:pathLst>
                          </a:custGeom>
                          <a:ln w="3276">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3.491486pt;margin-top:8.868386pt;width:69.7pt;height:31.65pt;mso-position-horizontal-relative:page;mso-position-vertical-relative:paragraph;z-index:-15554560;mso-wrap-distance-left:0;mso-wrap-distance-right:0" id="docshapegroup754" coordorigin="9070,177" coordsize="1394,633">
                <v:shape style="position:absolute;left:9072;top:682;width:108;height:128" type="#_x0000_t75" id="docshape755" stroked="false">
                  <v:imagedata r:id="rId468" o:title=""/>
                </v:shape>
                <v:shape style="position:absolute;left:9258;top:719;width:1202;height:60" id="docshape756" coordorigin="9259,719" coordsize="1202,60" path="m9304,778l9298,760,9297,755,9290,733,9290,755,9273,755,9281,725,9282,725,9290,755,9290,733,9288,725,9286,720,9277,720,9259,778,9266,778,9271,760,9292,760,9297,778,9304,778xm9344,720l9303,720,9303,726,9321,726,9321,778,9327,778,9327,726,9344,726,9344,720xm9421,762l9416,752,9405,746,9393,741,9388,734,9388,728,9392,725,9407,725,9411,729,9413,735,9418,734,9415,724,9408,719,9389,719,9382,726,9382,734,9387,745,9398,750,9409,755,9415,763,9415,769,9410,774,9393,774,9389,768,9387,762,9381,764,9384,771,9389,779,9416,779,9421,770,9421,762xm9472,720l9431,720,9431,726,9448,726,9448,778,9454,778,9454,726,9472,726,9472,720xm9526,730l9522,725,9519,722,9519,733,9519,766,9513,774,9493,774,9487,766,9487,733,9493,725,9513,725,9519,733,9519,722,9517,720,9489,720,9481,730,9481,769,9489,779,9517,779,9522,774,9526,769,9526,730xm9582,720l9576,720,9576,765,9576,765,9551,720,9542,720,9542,778,9547,778,9547,727,9548,727,9577,778,9582,778,9582,720xm9637,720l9630,720,9616,747,9602,720,9595,720,9613,754,9613,778,9619,778,9619,754,9637,720xm9717,755l9713,751,9712,750,9710,749,9710,755,9710,770,9706,773,9684,773,9684,751,9704,751,9710,755,9710,749,9706,748,9712,745,9713,745,9715,741,9715,727,9714,726,9709,720,9709,720,9709,729,9709,740,9705,745,9684,745,9684,726,9705,726,9709,729,9709,720,9678,720,9678,778,9711,778,9716,773,9717,771,9717,755xm9772,778l9761,752,9760,751,9767,748,9769,746,9772,744,9772,726,9765,721,9765,728,9765,743,9761,746,9740,746,9740,726,9760,726,9765,728,9765,721,9765,720,9734,720,9734,778,9740,778,9740,752,9754,752,9765,778,9772,778xm9832,730l9828,725,9825,722,9825,733,9825,766,9819,774,9799,774,9793,766,9793,733,9799,725,9819,725,9825,733,9825,722,9823,720,9795,720,9786,730,9786,769,9795,779,9823,779,9828,774,9832,769,9832,730xm9888,730l9884,725,9882,722,9882,733,9882,766,9876,774,9855,774,9849,766,9849,733,9855,725,9876,725,9882,733,9882,722,9880,720,9851,720,9843,730,9843,769,9851,779,9880,779,9884,774,9888,769,9888,730xm9945,778l9925,742,9943,720,9935,720,9911,750,9911,750,9911,720,9905,720,9905,778,9911,778,9911,759,9920,747,9938,778,9945,778xm10029,720l10022,720,10022,768,10017,774,9999,774,9994,768,9994,720,9988,720,9988,772,9996,779,10020,779,10029,772,10029,720xm10090,720l10084,720,10084,765,10083,765,10058,720,10049,720,10049,778,10055,778,10055,727,10055,727,10084,778,10090,778,10090,720xm10118,720l10111,720,10111,778,10118,778,10118,720xm10174,720l10168,720,10153,768,10153,768,10139,720,10132,720,10150,778,10156,778,10174,720xm10224,773l10194,773,10194,751,10214,751,10214,745,10194,745,10194,726,10222,726,10222,720,10187,720,10187,778,10224,778,10224,773xm10277,778l10266,752,10265,751,10272,748,10274,746,10277,744,10277,726,10270,721,10270,728,10270,743,10266,746,10245,746,10245,726,10265,726,10270,728,10270,721,10270,720,10239,720,10239,778,10245,778,10245,752,10259,752,10270,778,10277,778xm10331,762l10326,752,10315,746,10304,741,10299,734,10299,728,10303,725,10317,725,10322,729,10323,735,10329,734,10326,724,10319,719,10299,719,10293,726,10293,734,10298,745,10309,750,10320,755,10325,763,10325,769,10321,774,10304,774,10299,768,10297,762,10291,764,10294,771,10299,779,10327,779,10331,770,10331,762xm10356,720l10349,720,10349,778,10356,778,10356,720xm10412,720l10371,720,10371,726,10388,726,10388,778,10395,778,10395,726,10412,726,10412,720xm10460,720l10453,720,10439,747,10425,720,10418,720,10436,754,10436,778,10442,778,10442,754,10460,720xe" filled="true" fillcolor="#231f20" stroked="false">
                  <v:path arrowok="t"/>
                  <v:fill type="solid"/>
                </v:shape>
                <v:shape style="position:absolute;left:9071;top:177;width:1391;height:377" type="#_x0000_t75" id="docshape757" stroked="false">
                  <v:imagedata r:id="rId469" o:title=""/>
                </v:shape>
                <v:shape style="position:absolute;left:9072;top:621;width:1389;height:2" id="docshape758" coordorigin="9072,621" coordsize="1389,1" path="m10461,621l9072,622e" filled="true" fillcolor="#231f20" stroked="false">
                  <v:path arrowok="t"/>
                  <v:fill type="solid"/>
                </v:shape>
                <v:line style="position:absolute" from="9072,622" to="10461,621" stroked="true" strokeweight=".258pt" strokecolor="#231f20">
                  <v:stroke dashstyle="solid"/>
                </v:line>
                <w10:wrap type="topAndBottom"/>
              </v:group>
            </w:pict>
          </mc:Fallback>
        </mc:AlternateContent>
      </w:r>
    </w:p>
    <w:p>
      <w:pPr>
        <w:pStyle w:val="BodyText"/>
        <w:spacing w:after="0"/>
        <w:rPr>
          <w:sz w:val="11"/>
        </w:rPr>
        <w:sectPr>
          <w:type w:val="continuous"/>
          <w:pgSz w:w="12240" w:h="15840"/>
          <w:pgMar w:header="480" w:footer="1160" w:top="1160" w:bottom="280" w:left="0" w:right="0"/>
          <w:cols w:num="3" w:equalWidth="0">
            <w:col w:w="4011" w:space="40"/>
            <w:col w:w="3720" w:space="39"/>
            <w:col w:w="4430"/>
          </w:cols>
        </w:sectPr>
      </w:pPr>
    </w:p>
    <w:p>
      <w:pPr>
        <w:pStyle w:val="BodyText"/>
        <w:spacing w:before="36"/>
      </w:pPr>
    </w:p>
    <w:p>
      <w:pPr>
        <w:pStyle w:val="BodyText"/>
        <w:spacing w:after="0"/>
        <w:sectPr>
          <w:pgSz w:w="12240" w:h="15840"/>
          <w:pgMar w:header="480" w:footer="1160" w:top="800" w:bottom="1360" w:left="0" w:right="0"/>
        </w:sectPr>
      </w:pPr>
    </w:p>
    <w:p>
      <w:pPr>
        <w:pStyle w:val="Heading4"/>
        <w:spacing w:line="240" w:lineRule="exact" w:before="28"/>
        <w:ind w:right="38"/>
      </w:pPr>
      <w:bookmarkStart w:name="_TOC_250029" w:id="39"/>
      <w:r>
        <w:rPr>
          <w:color w:val="231F20"/>
        </w:rPr>
        <w:t>Workload-Aware</w:t>
      </w:r>
      <w:r>
        <w:rPr>
          <w:color w:val="231F20"/>
          <w:spacing w:val="-26"/>
        </w:rPr>
        <w:t> </w:t>
      </w:r>
      <w:r>
        <w:rPr>
          <w:color w:val="231F20"/>
        </w:rPr>
        <w:t>Storage </w:t>
      </w:r>
      <w:r>
        <w:rPr>
          <w:color w:val="231F20"/>
          <w:spacing w:val="-4"/>
        </w:rPr>
        <w:t>Architectures</w:t>
      </w:r>
      <w:r>
        <w:rPr>
          <w:color w:val="231F20"/>
          <w:spacing w:val="-20"/>
        </w:rPr>
        <w:t> </w:t>
      </w:r>
      <w:r>
        <w:rPr>
          <w:color w:val="231F20"/>
          <w:spacing w:val="-4"/>
        </w:rPr>
        <w:t>for</w:t>
      </w:r>
      <w:r>
        <w:rPr>
          <w:color w:val="231F20"/>
          <w:spacing w:val="-20"/>
        </w:rPr>
        <w:t> </w:t>
      </w:r>
      <w:bookmarkEnd w:id="39"/>
      <w:r>
        <w:rPr>
          <w:color w:val="231F20"/>
          <w:spacing w:val="-4"/>
        </w:rPr>
        <w:t>Optimal</w:t>
      </w:r>
    </w:p>
    <w:p>
      <w:pPr>
        <w:spacing w:line="305" w:lineRule="exact" w:before="93"/>
        <w:ind w:left="0" w:right="0" w:firstLine="0"/>
        <w:jc w:val="right"/>
        <w:rPr>
          <w:rFonts w:ascii="Trebuchet MS"/>
          <w:b/>
          <w:position w:val="-7"/>
          <w:sz w:val="14"/>
        </w:rPr>
      </w:pPr>
      <w:r>
        <w:rPr/>
        <w:br w:type="column"/>
      </w:r>
      <w:r>
        <w:rPr>
          <w:rFonts w:ascii="Trebuchet MS"/>
          <w:b/>
          <w:color w:val="231F20"/>
          <w:spacing w:val="-2"/>
          <w:sz w:val="24"/>
        </w:rPr>
        <w:t>Sulfur</w:t>
      </w:r>
      <w:r>
        <w:rPr>
          <w:rFonts w:ascii="Trebuchet MS"/>
          <w:b/>
          <w:color w:val="231F20"/>
          <w:spacing w:val="-28"/>
          <w:sz w:val="24"/>
        </w:rPr>
        <w:t> </w:t>
      </w:r>
      <w:r>
        <w:rPr>
          <w:rFonts w:ascii="Trebuchet MS"/>
          <w:b/>
          <w:color w:val="231F20"/>
          <w:spacing w:val="-2"/>
          <w:sz w:val="24"/>
        </w:rPr>
        <w:t>Loaded</w:t>
      </w:r>
      <w:r>
        <w:rPr>
          <w:rFonts w:ascii="Trebuchet MS"/>
          <w:b/>
          <w:color w:val="231F20"/>
          <w:spacing w:val="-27"/>
          <w:sz w:val="24"/>
        </w:rPr>
        <w:t> </w:t>
      </w:r>
      <w:r>
        <w:rPr>
          <w:rFonts w:ascii="Trebuchet MS"/>
          <w:b/>
          <w:color w:val="231F20"/>
          <w:spacing w:val="-5"/>
          <w:sz w:val="24"/>
        </w:rPr>
        <w:t>MS</w:t>
      </w:r>
      <w:r>
        <w:rPr>
          <w:rFonts w:ascii="Trebuchet MS"/>
          <w:b/>
          <w:color w:val="231F20"/>
          <w:spacing w:val="-5"/>
          <w:position w:val="-7"/>
          <w:sz w:val="14"/>
        </w:rPr>
        <w:t>2</w:t>
      </w:r>
    </w:p>
    <w:p>
      <w:pPr>
        <w:spacing w:before="93"/>
        <w:ind w:left="0" w:right="0" w:firstLine="0"/>
        <w:jc w:val="left"/>
        <w:rPr>
          <w:rFonts w:ascii="Trebuchet MS"/>
          <w:b/>
          <w:sz w:val="24"/>
        </w:rPr>
      </w:pPr>
      <w:r>
        <w:rPr/>
        <w:br w:type="column"/>
      </w:r>
      <w:r>
        <w:rPr>
          <w:rFonts w:ascii="Trebuchet MS"/>
          <w:b/>
          <w:color w:val="231F20"/>
          <w:spacing w:val="-6"/>
          <w:sz w:val="24"/>
        </w:rPr>
        <w:t>Barrier</w:t>
      </w:r>
      <w:r>
        <w:rPr>
          <w:rFonts w:ascii="Trebuchet MS"/>
          <w:b/>
          <w:color w:val="231F20"/>
          <w:spacing w:val="-19"/>
          <w:sz w:val="24"/>
        </w:rPr>
        <w:t> </w:t>
      </w:r>
      <w:r>
        <w:rPr>
          <w:rFonts w:ascii="Trebuchet MS"/>
          <w:b/>
          <w:color w:val="231F20"/>
          <w:spacing w:val="-5"/>
          <w:sz w:val="24"/>
        </w:rPr>
        <w:t>for</w:t>
      </w:r>
    </w:p>
    <w:p>
      <w:pPr>
        <w:spacing w:after="0"/>
        <w:jc w:val="left"/>
        <w:rPr>
          <w:rFonts w:ascii="Trebuchet MS"/>
          <w:b/>
          <w:sz w:val="24"/>
        </w:rPr>
        <w:sectPr>
          <w:type w:val="continuous"/>
          <w:pgSz w:w="12240" w:h="15840"/>
          <w:pgMar w:header="480" w:footer="1160" w:top="1160" w:bottom="280" w:left="0" w:right="0"/>
          <w:cols w:num="3" w:equalWidth="0">
            <w:col w:w="3316" w:space="558"/>
            <w:col w:w="6327" w:space="24"/>
            <w:col w:w="2015"/>
          </w:cols>
        </w:sectPr>
      </w:pPr>
    </w:p>
    <w:p>
      <w:pPr>
        <w:pStyle w:val="Heading4"/>
        <w:spacing w:line="206" w:lineRule="auto" w:before="39"/>
        <w:ind w:right="3555"/>
      </w:pPr>
      <w:bookmarkStart w:name="_TOC_250028" w:id="40"/>
      <w:r>
        <w:rPr>
          <w:color w:val="231F20"/>
          <w:spacing w:val="-4"/>
        </w:rPr>
        <w:t>Performance</w:t>
      </w:r>
      <w:r>
        <w:rPr>
          <w:color w:val="231F20"/>
          <w:spacing w:val="-29"/>
        </w:rPr>
        <w:t> </w:t>
      </w:r>
      <w:r>
        <w:rPr>
          <w:color w:val="231F20"/>
          <w:spacing w:val="-4"/>
        </w:rPr>
        <w:t>and</w:t>
      </w:r>
      <w:r>
        <w:rPr>
          <w:color w:val="231F20"/>
          <w:spacing w:val="-29"/>
        </w:rPr>
        <w:t> </w:t>
      </w:r>
      <w:r>
        <w:rPr>
          <w:color w:val="231F20"/>
          <w:spacing w:val="-4"/>
        </w:rPr>
        <w:t>Energy </w:t>
      </w:r>
      <w:bookmarkEnd w:id="40"/>
      <w:r>
        <w:rPr>
          <w:color w:val="231F20"/>
          <w:spacing w:val="-2"/>
        </w:rPr>
        <w:t>Efficiency</w:t>
      </w:r>
    </w:p>
    <w:p>
      <w:pPr>
        <w:pStyle w:val="BodyText"/>
        <w:spacing w:before="24"/>
        <w:rPr>
          <w:rFonts w:ascii="Trebuchet MS"/>
          <w:b/>
          <w:sz w:val="24"/>
        </w:rPr>
      </w:pPr>
    </w:p>
    <w:p>
      <w:pPr>
        <w:pStyle w:val="BodyText"/>
        <w:ind w:left="480" w:right="5039"/>
        <w:rPr>
          <w:rFonts w:ascii="Bookman Old Style"/>
          <w:b w:val="0"/>
        </w:rPr>
      </w:pPr>
      <w:r>
        <w:rPr>
          <w:rFonts w:ascii="Bookman Old Style"/>
          <w:b w:val="0"/>
          <w:color w:val="231F20"/>
          <w:spacing w:val="-4"/>
        </w:rPr>
        <w:t>PIs:</w:t>
      </w:r>
      <w:r>
        <w:rPr>
          <w:rFonts w:ascii="Bookman Old Style"/>
          <w:b w:val="0"/>
          <w:color w:val="231F20"/>
          <w:spacing w:val="-14"/>
        </w:rPr>
        <w:t> </w:t>
      </w:r>
      <w:r>
        <w:rPr>
          <w:rFonts w:ascii="Bookman Old Style"/>
          <w:b w:val="0"/>
          <w:color w:val="231F20"/>
          <w:spacing w:val="-4"/>
        </w:rPr>
        <w:t>Erez</w:t>
      </w:r>
      <w:r>
        <w:rPr>
          <w:rFonts w:ascii="Bookman Old Style"/>
          <w:b w:val="0"/>
          <w:color w:val="231F20"/>
          <w:spacing w:val="-14"/>
        </w:rPr>
        <w:t> </w:t>
      </w:r>
      <w:r>
        <w:rPr>
          <w:rFonts w:ascii="Bookman Old Style"/>
          <w:b w:val="0"/>
          <w:color w:val="231F20"/>
          <w:spacing w:val="-4"/>
        </w:rPr>
        <w:t>Zadok</w:t>
      </w:r>
      <w:r>
        <w:rPr>
          <w:rFonts w:ascii="Bookman Old Style"/>
          <w:b w:val="0"/>
          <w:color w:val="231F20"/>
          <w:spacing w:val="-14"/>
        </w:rPr>
        <w:t> </w:t>
      </w:r>
      <w:r>
        <w:rPr>
          <w:rFonts w:ascii="Bookman Old Style"/>
          <w:b w:val="0"/>
          <w:color w:val="231F20"/>
          <w:spacing w:val="-4"/>
        </w:rPr>
        <w:t>and </w:t>
      </w:r>
      <w:r>
        <w:rPr>
          <w:rFonts w:ascii="Bookman Old Style"/>
          <w:b w:val="0"/>
          <w:color w:val="231F20"/>
          <w:spacing w:val="-2"/>
        </w:rPr>
        <w:t>Arie</w:t>
      </w:r>
      <w:r>
        <w:rPr>
          <w:rFonts w:ascii="Bookman Old Style"/>
          <w:b w:val="0"/>
          <w:color w:val="231F20"/>
          <w:spacing w:val="-13"/>
        </w:rPr>
        <w:t> </w:t>
      </w:r>
      <w:r>
        <w:rPr>
          <w:rFonts w:ascii="Bookman Old Style"/>
          <w:b w:val="0"/>
          <w:color w:val="231F20"/>
          <w:spacing w:val="-2"/>
        </w:rPr>
        <w:t>Kaufman,</w:t>
      </w:r>
      <w:r>
        <w:rPr>
          <w:rFonts w:ascii="Bookman Old Style"/>
          <w:b w:val="0"/>
          <w:color w:val="231F20"/>
          <w:spacing w:val="-13"/>
        </w:rPr>
        <w:t> </w:t>
      </w:r>
      <w:r>
        <w:rPr>
          <w:rFonts w:ascii="Bookman Old Style"/>
          <w:b w:val="0"/>
          <w:color w:val="231F20"/>
          <w:spacing w:val="-5"/>
        </w:rPr>
        <w:t>SBU</w:t>
      </w:r>
    </w:p>
    <w:p>
      <w:pPr>
        <w:pStyle w:val="Heading4"/>
        <w:spacing w:line="84" w:lineRule="exact"/>
        <w:ind w:left="453"/>
      </w:pPr>
      <w:r>
        <w:rPr>
          <w:b w:val="0"/>
        </w:rPr>
        <w:br w:type="column"/>
      </w:r>
      <w:r>
        <w:rPr>
          <w:color w:val="231F20"/>
          <w:spacing w:val="-4"/>
        </w:rPr>
        <w:t>Control</w:t>
      </w:r>
      <w:r>
        <w:rPr>
          <w:color w:val="231F20"/>
          <w:spacing w:val="-17"/>
        </w:rPr>
        <w:t> </w:t>
      </w:r>
      <w:r>
        <w:rPr>
          <w:color w:val="231F20"/>
          <w:spacing w:val="-4"/>
        </w:rPr>
        <w:t>of</w:t>
      </w:r>
      <w:r>
        <w:rPr>
          <w:color w:val="231F20"/>
          <w:spacing w:val="-17"/>
        </w:rPr>
        <w:t> </w:t>
      </w:r>
      <w:r>
        <w:rPr>
          <w:color w:val="231F20"/>
          <w:spacing w:val="-4"/>
        </w:rPr>
        <w:t>Polysulfide</w:t>
      </w:r>
      <w:r>
        <w:rPr>
          <w:color w:val="231F20"/>
          <w:spacing w:val="-17"/>
        </w:rPr>
        <w:t> </w:t>
      </w:r>
      <w:r>
        <w:rPr>
          <w:color w:val="231F20"/>
          <w:spacing w:val="-4"/>
        </w:rPr>
        <w:t>Shuttling</w:t>
      </w:r>
    </w:p>
    <w:p>
      <w:pPr>
        <w:pStyle w:val="Heading4"/>
        <w:spacing w:line="259" w:lineRule="exact"/>
        <w:ind w:left="453"/>
      </w:pPr>
      <w:bookmarkStart w:name="_TOC_250027" w:id="41"/>
      <w:r>
        <w:rPr>
          <w:color w:val="231F20"/>
          <w:spacing w:val="-2"/>
        </w:rPr>
        <w:t>in</w:t>
      </w:r>
      <w:r>
        <w:rPr>
          <w:color w:val="231F20"/>
          <w:spacing w:val="-28"/>
        </w:rPr>
        <w:t> </w:t>
      </w:r>
      <w:r>
        <w:rPr>
          <w:color w:val="231F20"/>
          <w:spacing w:val="-2"/>
        </w:rPr>
        <w:t>Lithium</w:t>
      </w:r>
      <w:r>
        <w:rPr>
          <w:color w:val="231F20"/>
          <w:spacing w:val="-28"/>
        </w:rPr>
        <w:t> </w:t>
      </w:r>
      <w:r>
        <w:rPr>
          <w:color w:val="231F20"/>
          <w:spacing w:val="-2"/>
        </w:rPr>
        <w:t>Sulfur</w:t>
      </w:r>
      <w:r>
        <w:rPr>
          <w:color w:val="231F20"/>
          <w:spacing w:val="-27"/>
        </w:rPr>
        <w:t> </w:t>
      </w:r>
      <w:bookmarkEnd w:id="41"/>
      <w:r>
        <w:rPr>
          <w:color w:val="231F20"/>
          <w:spacing w:val="-2"/>
        </w:rPr>
        <w:t>Batteries</w:t>
      </w:r>
    </w:p>
    <w:p>
      <w:pPr>
        <w:pStyle w:val="BodyText"/>
        <w:spacing w:before="16"/>
        <w:rPr>
          <w:rFonts w:ascii="Trebuchet MS"/>
          <w:b/>
          <w:sz w:val="24"/>
        </w:rPr>
      </w:pPr>
    </w:p>
    <w:p>
      <w:pPr>
        <w:pStyle w:val="BodyText"/>
        <w:ind w:left="453" w:right="489"/>
        <w:rPr>
          <w:rFonts w:ascii="Bookman Old Style"/>
          <w:b w:val="0"/>
        </w:rPr>
      </w:pPr>
      <w:r>
        <w:rPr>
          <w:rFonts w:ascii="Bookman Old Style"/>
          <w:b w:val="0"/>
          <w:color w:val="231F20"/>
          <w:spacing w:val="-6"/>
        </w:rPr>
        <w:t>PIs:</w:t>
      </w:r>
      <w:r>
        <w:rPr>
          <w:rFonts w:ascii="Bookman Old Style"/>
          <w:b w:val="0"/>
          <w:color w:val="231F20"/>
          <w:spacing w:val="-14"/>
        </w:rPr>
        <w:t> </w:t>
      </w:r>
      <w:r>
        <w:rPr>
          <w:rFonts w:ascii="Bookman Old Style"/>
          <w:b w:val="0"/>
          <w:color w:val="231F20"/>
          <w:spacing w:val="-6"/>
        </w:rPr>
        <w:t>Esther</w:t>
      </w:r>
      <w:r>
        <w:rPr>
          <w:rFonts w:ascii="Bookman Old Style"/>
          <w:b w:val="0"/>
          <w:color w:val="231F20"/>
          <w:spacing w:val="-14"/>
        </w:rPr>
        <w:t> </w:t>
      </w:r>
      <w:r>
        <w:rPr>
          <w:rFonts w:ascii="Bookman Old Style"/>
          <w:b w:val="0"/>
          <w:color w:val="231F20"/>
          <w:spacing w:val="-6"/>
        </w:rPr>
        <w:t>S.</w:t>
      </w:r>
      <w:r>
        <w:rPr>
          <w:rFonts w:ascii="Bookman Old Style"/>
          <w:b w:val="0"/>
          <w:color w:val="231F20"/>
          <w:spacing w:val="-14"/>
        </w:rPr>
        <w:t> </w:t>
      </w:r>
      <w:r>
        <w:rPr>
          <w:rFonts w:ascii="Bookman Old Style"/>
          <w:b w:val="0"/>
          <w:color w:val="231F20"/>
          <w:spacing w:val="-6"/>
        </w:rPr>
        <w:t>Takeuchi,</w:t>
      </w:r>
      <w:r>
        <w:rPr>
          <w:rFonts w:ascii="Bookman Old Style"/>
          <w:b w:val="0"/>
          <w:color w:val="231F20"/>
          <w:spacing w:val="-14"/>
        </w:rPr>
        <w:t> </w:t>
      </w:r>
      <w:r>
        <w:rPr>
          <w:rFonts w:ascii="Bookman Old Style"/>
          <w:b w:val="0"/>
          <w:color w:val="231F20"/>
          <w:spacing w:val="-6"/>
        </w:rPr>
        <w:t>SBU</w:t>
      </w:r>
      <w:r>
        <w:rPr>
          <w:rFonts w:ascii="Bookman Old Style"/>
          <w:b w:val="0"/>
          <w:color w:val="231F20"/>
          <w:spacing w:val="-14"/>
        </w:rPr>
        <w:t> </w:t>
      </w:r>
      <w:r>
        <w:rPr>
          <w:rFonts w:ascii="Bookman Old Style"/>
          <w:b w:val="0"/>
          <w:color w:val="231F20"/>
          <w:spacing w:val="-6"/>
        </w:rPr>
        <w:t>and </w:t>
      </w:r>
      <w:r>
        <w:rPr>
          <w:rFonts w:ascii="Bookman Old Style"/>
          <w:b w:val="0"/>
          <w:color w:val="231F20"/>
        </w:rPr>
        <w:t>BNL, Amy C. Marschilok and Kenneth J. Takeuchi, SBU</w:t>
      </w:r>
    </w:p>
    <w:p>
      <w:pPr>
        <w:pStyle w:val="BodyText"/>
        <w:spacing w:after="0"/>
        <w:rPr>
          <w:rFonts w:ascii="Bookman Old Style"/>
          <w:b w:val="0"/>
        </w:rPr>
        <w:sectPr>
          <w:type w:val="continuous"/>
          <w:pgSz w:w="12240" w:h="15840"/>
          <w:pgMar w:header="480" w:footer="1160" w:top="1160" w:bottom="280" w:left="0" w:right="0"/>
          <w:cols w:num="2" w:equalWidth="0">
            <w:col w:w="7734" w:space="40"/>
            <w:col w:w="4466"/>
          </w:cols>
        </w:sectPr>
      </w:pPr>
    </w:p>
    <w:p>
      <w:pPr>
        <w:pStyle w:val="BodyText"/>
        <w:spacing w:before="3"/>
        <w:rPr>
          <w:rFonts w:ascii="Bookman Old Style"/>
          <w:b w:val="0"/>
          <w:sz w:val="13"/>
        </w:rPr>
      </w:pPr>
    </w:p>
    <w:p>
      <w:pPr>
        <w:pStyle w:val="BodyText"/>
        <w:spacing w:after="0"/>
        <w:rPr>
          <w:rFonts w:ascii="Bookman Old Style"/>
          <w:b w:val="0"/>
          <w:sz w:val="13"/>
        </w:rPr>
        <w:sectPr>
          <w:type w:val="continuous"/>
          <w:pgSz w:w="12240" w:h="15840"/>
          <w:pgMar w:header="480" w:footer="1160" w:top="1160" w:bottom="280" w:left="0" w:right="0"/>
        </w:sectPr>
      </w:pPr>
    </w:p>
    <w:p>
      <w:pPr>
        <w:pStyle w:val="BodyText"/>
        <w:spacing w:line="196" w:lineRule="auto" w:before="92"/>
        <w:ind w:left="480"/>
      </w:pPr>
      <w:r>
        <w:rPr>
          <w:color w:val="231F20"/>
        </w:rPr>
        <w:t>The most significant performance and </w:t>
      </w:r>
      <w:r>
        <w:rPr>
          <w:color w:val="231F20"/>
          <w:spacing w:val="-2"/>
        </w:rPr>
        <w:t>energy</w:t>
      </w:r>
      <w:r>
        <w:rPr>
          <w:color w:val="231F20"/>
          <w:spacing w:val="-11"/>
        </w:rPr>
        <w:t> </w:t>
      </w:r>
      <w:r>
        <w:rPr>
          <w:color w:val="231F20"/>
          <w:spacing w:val="-2"/>
        </w:rPr>
        <w:t>bottlenecks</w:t>
      </w:r>
      <w:r>
        <w:rPr>
          <w:color w:val="231F20"/>
          <w:spacing w:val="-11"/>
        </w:rPr>
        <w:t> </w:t>
      </w:r>
      <w:r>
        <w:rPr>
          <w:color w:val="231F20"/>
          <w:spacing w:val="-2"/>
        </w:rPr>
        <w:t>in</w:t>
      </w:r>
      <w:r>
        <w:rPr>
          <w:color w:val="231F20"/>
          <w:spacing w:val="-11"/>
        </w:rPr>
        <w:t> </w:t>
      </w:r>
      <w:r>
        <w:rPr>
          <w:color w:val="231F20"/>
          <w:spacing w:val="-2"/>
        </w:rPr>
        <w:t>a</w:t>
      </w:r>
      <w:r>
        <w:rPr>
          <w:color w:val="231F20"/>
          <w:spacing w:val="-11"/>
        </w:rPr>
        <w:t> </w:t>
      </w:r>
      <w:r>
        <w:rPr>
          <w:color w:val="231F20"/>
          <w:spacing w:val="-2"/>
        </w:rPr>
        <w:t>computer</w:t>
      </w:r>
      <w:r>
        <w:rPr>
          <w:color w:val="231F20"/>
          <w:spacing w:val="-11"/>
        </w:rPr>
        <w:t> </w:t>
      </w:r>
      <w:r>
        <w:rPr>
          <w:color w:val="231F20"/>
          <w:spacing w:val="-2"/>
        </w:rPr>
        <w:t>are</w:t>
      </w:r>
      <w:r>
        <w:rPr>
          <w:color w:val="231F20"/>
          <w:spacing w:val="-11"/>
        </w:rPr>
        <w:t> </w:t>
      </w:r>
      <w:r>
        <w:rPr>
          <w:color w:val="231F20"/>
          <w:spacing w:val="-2"/>
        </w:rPr>
        <w:t>often </w:t>
      </w:r>
      <w:r>
        <w:rPr>
          <w:color w:val="231F20"/>
        </w:rPr>
        <w:t>caused by the storage system because</w:t>
      </w:r>
    </w:p>
    <w:p>
      <w:pPr>
        <w:pStyle w:val="BodyText"/>
        <w:spacing w:line="196" w:lineRule="auto"/>
        <w:ind w:left="480"/>
      </w:pPr>
      <w:r>
        <w:rPr>
          <w:color w:val="231F20"/>
        </w:rPr>
        <w:t>the gap between storage device and CPU speeds is greater than in any other part of the machine.</w:t>
      </w:r>
      <w:r>
        <w:rPr>
          <w:color w:val="231F20"/>
          <w:spacing w:val="40"/>
        </w:rPr>
        <w:t> </w:t>
      </w:r>
      <w:r>
        <w:rPr>
          <w:color w:val="231F20"/>
        </w:rPr>
        <w:t>Big data and new storage media only make things worse because </w:t>
      </w:r>
      <w:r>
        <w:rPr>
          <w:color w:val="231F20"/>
          <w:spacing w:val="-2"/>
        </w:rPr>
        <w:t>today’s</w:t>
      </w:r>
      <w:r>
        <w:rPr>
          <w:color w:val="231F20"/>
          <w:spacing w:val="-11"/>
        </w:rPr>
        <w:t> </w:t>
      </w:r>
      <w:r>
        <w:rPr>
          <w:color w:val="231F20"/>
          <w:spacing w:val="-2"/>
        </w:rPr>
        <w:t>systems</w:t>
      </w:r>
      <w:r>
        <w:rPr>
          <w:color w:val="231F20"/>
          <w:spacing w:val="-11"/>
        </w:rPr>
        <w:t> </w:t>
      </w:r>
      <w:r>
        <w:rPr>
          <w:color w:val="231F20"/>
          <w:spacing w:val="-2"/>
        </w:rPr>
        <w:t>are</w:t>
      </w:r>
      <w:r>
        <w:rPr>
          <w:color w:val="231F20"/>
          <w:spacing w:val="-11"/>
        </w:rPr>
        <w:t> </w:t>
      </w:r>
      <w:r>
        <w:rPr>
          <w:color w:val="231F20"/>
          <w:spacing w:val="-2"/>
        </w:rPr>
        <w:t>still</w:t>
      </w:r>
      <w:r>
        <w:rPr>
          <w:color w:val="231F20"/>
          <w:spacing w:val="-11"/>
        </w:rPr>
        <w:t> </w:t>
      </w:r>
      <w:r>
        <w:rPr>
          <w:color w:val="231F20"/>
          <w:spacing w:val="-2"/>
        </w:rPr>
        <w:t>optimized</w:t>
      </w:r>
      <w:r>
        <w:rPr>
          <w:color w:val="231F20"/>
          <w:spacing w:val="-11"/>
        </w:rPr>
        <w:t> </w:t>
      </w:r>
      <w:r>
        <w:rPr>
          <w:color w:val="231F20"/>
          <w:spacing w:val="-2"/>
        </w:rPr>
        <w:t>for</w:t>
      </w:r>
      <w:r>
        <w:rPr>
          <w:color w:val="231F20"/>
          <w:spacing w:val="-11"/>
        </w:rPr>
        <w:t> </w:t>
      </w:r>
      <w:r>
        <w:rPr>
          <w:color w:val="231F20"/>
          <w:spacing w:val="-2"/>
        </w:rPr>
        <w:t>legacy </w:t>
      </w:r>
      <w:r>
        <w:rPr>
          <w:color w:val="231F20"/>
        </w:rPr>
        <w:t>workloads and hard disks.</w:t>
      </w:r>
      <w:r>
        <w:rPr>
          <w:color w:val="231F20"/>
          <w:spacing w:val="40"/>
        </w:rPr>
        <w:t> </w:t>
      </w:r>
      <w:r>
        <w:rPr>
          <w:color w:val="231F20"/>
        </w:rPr>
        <w:t>The teams at Stony</w:t>
      </w:r>
      <w:r>
        <w:rPr>
          <w:color w:val="231F20"/>
          <w:spacing w:val="-3"/>
        </w:rPr>
        <w:t> </w:t>
      </w:r>
      <w:r>
        <w:rPr>
          <w:color w:val="231F20"/>
        </w:rPr>
        <w:t>Brook</w:t>
      </w:r>
      <w:r>
        <w:rPr>
          <w:color w:val="231F20"/>
          <w:spacing w:val="-3"/>
        </w:rPr>
        <w:t> </w:t>
      </w:r>
      <w:r>
        <w:rPr>
          <w:color w:val="231F20"/>
        </w:rPr>
        <w:t>University,</w:t>
      </w:r>
      <w:r>
        <w:rPr>
          <w:color w:val="231F20"/>
          <w:spacing w:val="-3"/>
        </w:rPr>
        <w:t> </w:t>
      </w:r>
      <w:r>
        <w:rPr>
          <w:color w:val="231F20"/>
        </w:rPr>
        <w:t>Harvard</w:t>
      </w:r>
      <w:r>
        <w:rPr>
          <w:color w:val="231F20"/>
          <w:spacing w:val="-3"/>
        </w:rPr>
        <w:t> </w:t>
      </w:r>
      <w:r>
        <w:rPr>
          <w:color w:val="231F20"/>
        </w:rPr>
        <w:t>University and</w:t>
      </w:r>
      <w:r>
        <w:rPr>
          <w:color w:val="231F20"/>
          <w:spacing w:val="-6"/>
        </w:rPr>
        <w:t> </w:t>
      </w:r>
      <w:r>
        <w:rPr>
          <w:color w:val="231F20"/>
        </w:rPr>
        <w:t>Harvey</w:t>
      </w:r>
      <w:r>
        <w:rPr>
          <w:color w:val="231F20"/>
          <w:spacing w:val="-6"/>
        </w:rPr>
        <w:t> </w:t>
      </w:r>
      <w:r>
        <w:rPr>
          <w:color w:val="231F20"/>
        </w:rPr>
        <w:t>Mudd</w:t>
      </w:r>
      <w:r>
        <w:rPr>
          <w:color w:val="231F20"/>
          <w:spacing w:val="-6"/>
        </w:rPr>
        <w:t> </w:t>
      </w:r>
      <w:r>
        <w:rPr>
          <w:color w:val="231F20"/>
        </w:rPr>
        <w:t>College</w:t>
      </w:r>
      <w:r>
        <w:rPr>
          <w:color w:val="231F20"/>
          <w:spacing w:val="-6"/>
        </w:rPr>
        <w:t> </w:t>
      </w:r>
      <w:r>
        <w:rPr>
          <w:color w:val="231F20"/>
        </w:rPr>
        <w:t>have</w:t>
      </w:r>
      <w:r>
        <w:rPr>
          <w:color w:val="231F20"/>
          <w:spacing w:val="-6"/>
        </w:rPr>
        <w:t> </w:t>
      </w:r>
      <w:r>
        <w:rPr>
          <w:color w:val="231F20"/>
        </w:rPr>
        <w:t>shown</w:t>
      </w:r>
      <w:r>
        <w:rPr>
          <w:color w:val="231F20"/>
          <w:spacing w:val="-6"/>
        </w:rPr>
        <w:t> </w:t>
      </w:r>
      <w:r>
        <w:rPr>
          <w:color w:val="231F20"/>
        </w:rPr>
        <w:t>that large systems are poorly optimized, result-</w:t>
      </w:r>
      <w:r>
        <w:rPr>
          <w:color w:val="231F20"/>
          <w:spacing w:val="-2"/>
        </w:rPr>
        <w:t>ing</w:t>
      </w:r>
      <w:r>
        <w:rPr>
          <w:color w:val="231F20"/>
          <w:spacing w:val="-7"/>
        </w:rPr>
        <w:t> </w:t>
      </w:r>
      <w:r>
        <w:rPr>
          <w:color w:val="231F20"/>
          <w:spacing w:val="-2"/>
        </w:rPr>
        <w:t>in</w:t>
      </w:r>
      <w:r>
        <w:rPr>
          <w:color w:val="231F20"/>
          <w:spacing w:val="-7"/>
        </w:rPr>
        <w:t> </w:t>
      </w:r>
      <w:r>
        <w:rPr>
          <w:color w:val="231F20"/>
          <w:spacing w:val="-2"/>
        </w:rPr>
        <w:t>waste</w:t>
      </w:r>
      <w:r>
        <w:rPr>
          <w:color w:val="231F20"/>
          <w:spacing w:val="-7"/>
        </w:rPr>
        <w:t> </w:t>
      </w:r>
      <w:r>
        <w:rPr>
          <w:color w:val="231F20"/>
          <w:spacing w:val="-2"/>
        </w:rPr>
        <w:t>that</w:t>
      </w:r>
      <w:r>
        <w:rPr>
          <w:color w:val="231F20"/>
          <w:spacing w:val="-7"/>
        </w:rPr>
        <w:t> </w:t>
      </w:r>
      <w:r>
        <w:rPr>
          <w:color w:val="231F20"/>
          <w:spacing w:val="-2"/>
        </w:rPr>
        <w:t>increases</w:t>
      </w:r>
      <w:r>
        <w:rPr>
          <w:color w:val="231F20"/>
          <w:spacing w:val="-7"/>
        </w:rPr>
        <w:t> </w:t>
      </w:r>
      <w:r>
        <w:rPr>
          <w:color w:val="231F20"/>
          <w:spacing w:val="-2"/>
        </w:rPr>
        <w:t>computing</w:t>
      </w:r>
      <w:r>
        <w:rPr>
          <w:color w:val="231F20"/>
          <w:spacing w:val="-7"/>
        </w:rPr>
        <w:t> </w:t>
      </w:r>
      <w:r>
        <w:rPr>
          <w:color w:val="231F20"/>
          <w:spacing w:val="-2"/>
        </w:rPr>
        <w:t>costs, </w:t>
      </w:r>
      <w:r>
        <w:rPr>
          <w:color w:val="231F20"/>
        </w:rPr>
        <w:t>slows scientific progress and jeopardizes the nation’s energy independence. First,</w:t>
      </w:r>
    </w:p>
    <w:p>
      <w:pPr>
        <w:pStyle w:val="BodyText"/>
        <w:spacing w:line="196" w:lineRule="auto"/>
        <w:ind w:left="480"/>
      </w:pPr>
      <w:r>
        <w:rPr>
          <w:color w:val="231F20"/>
        </w:rPr>
        <w:t>the team is examining modern workloads running</w:t>
      </w:r>
      <w:r>
        <w:rPr>
          <w:color w:val="231F20"/>
          <w:spacing w:val="-1"/>
        </w:rPr>
        <w:t> </w:t>
      </w:r>
      <w:r>
        <w:rPr>
          <w:color w:val="231F20"/>
        </w:rPr>
        <w:t>on</w:t>
      </w:r>
      <w:r>
        <w:rPr>
          <w:color w:val="231F20"/>
          <w:spacing w:val="-1"/>
        </w:rPr>
        <w:t> </w:t>
      </w:r>
      <w:r>
        <w:rPr>
          <w:color w:val="231F20"/>
        </w:rPr>
        <w:t>a</w:t>
      </w:r>
      <w:r>
        <w:rPr>
          <w:color w:val="231F20"/>
          <w:spacing w:val="-1"/>
        </w:rPr>
        <w:t> </w:t>
      </w:r>
      <w:r>
        <w:rPr>
          <w:color w:val="231F20"/>
        </w:rPr>
        <w:t>variety</w:t>
      </w:r>
      <w:r>
        <w:rPr>
          <w:color w:val="231F20"/>
          <w:spacing w:val="-1"/>
        </w:rPr>
        <w:t> </w:t>
      </w:r>
      <w:r>
        <w:rPr>
          <w:color w:val="231F20"/>
        </w:rPr>
        <w:t>of</w:t>
      </w:r>
      <w:r>
        <w:rPr>
          <w:color w:val="231F20"/>
          <w:spacing w:val="-1"/>
        </w:rPr>
        <w:t> </w:t>
      </w:r>
      <w:r>
        <w:rPr>
          <w:color w:val="231F20"/>
        </w:rPr>
        <w:t>platforms,</w:t>
      </w:r>
      <w:r>
        <w:rPr>
          <w:color w:val="231F20"/>
          <w:spacing w:val="40"/>
        </w:rPr>
        <w:t> </w:t>
      </w:r>
      <w:r>
        <w:rPr>
          <w:color w:val="231F20"/>
        </w:rPr>
        <w:t>includ-ing individual computers, large compute </w:t>
      </w:r>
      <w:r>
        <w:rPr>
          <w:color w:val="231F20"/>
          <w:spacing w:val="-2"/>
        </w:rPr>
        <w:t>farms</w:t>
      </w:r>
      <w:r>
        <w:rPr>
          <w:color w:val="231F20"/>
          <w:spacing w:val="-11"/>
        </w:rPr>
        <w:t> </w:t>
      </w:r>
      <w:r>
        <w:rPr>
          <w:color w:val="231F20"/>
          <w:spacing w:val="-2"/>
        </w:rPr>
        <w:t>and</w:t>
      </w:r>
      <w:r>
        <w:rPr>
          <w:color w:val="231F20"/>
          <w:spacing w:val="-11"/>
        </w:rPr>
        <w:t> </w:t>
      </w:r>
      <w:r>
        <w:rPr>
          <w:color w:val="231F20"/>
          <w:spacing w:val="-2"/>
        </w:rPr>
        <w:t>a</w:t>
      </w:r>
      <w:r>
        <w:rPr>
          <w:color w:val="231F20"/>
          <w:spacing w:val="-11"/>
        </w:rPr>
        <w:t> </w:t>
      </w:r>
      <w:r>
        <w:rPr>
          <w:color w:val="231F20"/>
          <w:spacing w:val="-2"/>
        </w:rPr>
        <w:t>next-generation</w:t>
      </w:r>
      <w:r>
        <w:rPr>
          <w:color w:val="231F20"/>
          <w:spacing w:val="-11"/>
        </w:rPr>
        <w:t> </w:t>
      </w:r>
      <w:r>
        <w:rPr>
          <w:color w:val="231F20"/>
          <w:spacing w:val="-2"/>
        </w:rPr>
        <w:t>infrastructure, </w:t>
      </w:r>
      <w:r>
        <w:rPr>
          <w:color w:val="231F20"/>
        </w:rPr>
        <w:t>such</w:t>
      </w:r>
      <w:r>
        <w:rPr>
          <w:color w:val="231F20"/>
          <w:spacing w:val="-4"/>
        </w:rPr>
        <w:t> </w:t>
      </w:r>
      <w:r>
        <w:rPr>
          <w:color w:val="231F20"/>
        </w:rPr>
        <w:t>as</w:t>
      </w:r>
      <w:r>
        <w:rPr>
          <w:color w:val="231F20"/>
          <w:spacing w:val="-4"/>
        </w:rPr>
        <w:t> </w:t>
      </w:r>
      <w:r>
        <w:rPr>
          <w:color w:val="231F20"/>
        </w:rPr>
        <w:t>Stony</w:t>
      </w:r>
      <w:r>
        <w:rPr>
          <w:color w:val="231F20"/>
          <w:spacing w:val="-4"/>
        </w:rPr>
        <w:t> </w:t>
      </w:r>
      <w:r>
        <w:rPr>
          <w:color w:val="231F20"/>
        </w:rPr>
        <w:t>Brook’s</w:t>
      </w:r>
      <w:r>
        <w:rPr>
          <w:color w:val="231F20"/>
          <w:spacing w:val="-4"/>
        </w:rPr>
        <w:t> </w:t>
      </w:r>
      <w:r>
        <w:rPr>
          <w:color w:val="231F20"/>
        </w:rPr>
        <w:t>Reality</w:t>
      </w:r>
      <w:r>
        <w:rPr>
          <w:color w:val="231F20"/>
          <w:spacing w:val="-4"/>
        </w:rPr>
        <w:t> </w:t>
      </w:r>
      <w:r>
        <w:rPr>
          <w:color w:val="231F20"/>
        </w:rPr>
        <w:t>Deck,</w:t>
      </w:r>
      <w:r>
        <w:rPr>
          <w:color w:val="231F20"/>
          <w:spacing w:val="-4"/>
        </w:rPr>
        <w:t> </w:t>
      </w:r>
      <w:r>
        <w:rPr>
          <w:color w:val="231F20"/>
        </w:rPr>
        <w:t>a</w:t>
      </w:r>
      <w:r>
        <w:rPr>
          <w:color w:val="231F20"/>
          <w:spacing w:val="-4"/>
        </w:rPr>
        <w:t> </w:t>
      </w:r>
      <w:r>
        <w:rPr>
          <w:color w:val="231F20"/>
        </w:rPr>
        <w:t>mas-sive gigapixel visualization facility.</w:t>
      </w:r>
      <w:r>
        <w:rPr>
          <w:color w:val="231F20"/>
          <w:spacing w:val="40"/>
        </w:rPr>
        <w:t> </w:t>
      </w:r>
      <w:r>
        <w:rPr>
          <w:color w:val="231F20"/>
        </w:rPr>
        <w:t>These </w:t>
      </w:r>
      <w:r>
        <w:rPr>
          <w:color w:val="231F20"/>
          <w:spacing w:val="-2"/>
        </w:rPr>
        <w:t>workloads</w:t>
      </w:r>
      <w:r>
        <w:rPr>
          <w:color w:val="231F20"/>
          <w:spacing w:val="-11"/>
        </w:rPr>
        <w:t> </w:t>
      </w:r>
      <w:r>
        <w:rPr>
          <w:color w:val="231F20"/>
          <w:spacing w:val="-2"/>
        </w:rPr>
        <w:t>produce</w:t>
      </w:r>
      <w:r>
        <w:rPr>
          <w:color w:val="231F20"/>
          <w:spacing w:val="-11"/>
        </w:rPr>
        <w:t> </w:t>
      </w:r>
      <w:r>
        <w:rPr>
          <w:color w:val="231F20"/>
          <w:spacing w:val="-2"/>
        </w:rPr>
        <w:t>combined</w:t>
      </w:r>
      <w:r>
        <w:rPr>
          <w:color w:val="231F20"/>
          <w:spacing w:val="-11"/>
        </w:rPr>
        <w:t> </w:t>
      </w:r>
      <w:r>
        <w:rPr>
          <w:color w:val="231F20"/>
          <w:spacing w:val="-2"/>
        </w:rPr>
        <w:t>performance </w:t>
      </w:r>
      <w:r>
        <w:rPr>
          <w:color w:val="231F20"/>
        </w:rPr>
        <w:t>and energy traces that are being released to</w:t>
      </w:r>
      <w:r>
        <w:rPr>
          <w:color w:val="231F20"/>
          <w:spacing w:val="-9"/>
        </w:rPr>
        <w:t> </w:t>
      </w:r>
      <w:r>
        <w:rPr>
          <w:color w:val="231F20"/>
        </w:rPr>
        <w:t>the</w:t>
      </w:r>
      <w:r>
        <w:rPr>
          <w:color w:val="231F20"/>
          <w:spacing w:val="-9"/>
        </w:rPr>
        <w:t> </w:t>
      </w:r>
      <w:r>
        <w:rPr>
          <w:color w:val="231F20"/>
        </w:rPr>
        <w:t>community.</w:t>
      </w:r>
      <w:r>
        <w:rPr>
          <w:color w:val="231F20"/>
          <w:spacing w:val="-9"/>
        </w:rPr>
        <w:t> </w:t>
      </w:r>
      <w:r>
        <w:rPr>
          <w:color w:val="231F20"/>
        </w:rPr>
        <w:t>Second,</w:t>
      </w:r>
      <w:r>
        <w:rPr>
          <w:color w:val="231F20"/>
          <w:spacing w:val="-9"/>
        </w:rPr>
        <w:t> </w:t>
      </w:r>
      <w:r>
        <w:rPr>
          <w:color w:val="231F20"/>
        </w:rPr>
        <w:t>the</w:t>
      </w:r>
      <w:r>
        <w:rPr>
          <w:color w:val="231F20"/>
          <w:spacing w:val="-9"/>
        </w:rPr>
        <w:t> </w:t>
      </w:r>
      <w:r>
        <w:rPr>
          <w:color w:val="231F20"/>
        </w:rPr>
        <w:t>team</w:t>
      </w:r>
      <w:r>
        <w:rPr>
          <w:color w:val="231F20"/>
          <w:spacing w:val="-9"/>
        </w:rPr>
        <w:t> </w:t>
      </w:r>
      <w:r>
        <w:rPr>
          <w:color w:val="231F20"/>
        </w:rPr>
        <w:t>is</w:t>
      </w:r>
      <w:r>
        <w:rPr>
          <w:color w:val="231F20"/>
          <w:spacing w:val="-9"/>
        </w:rPr>
        <w:t> </w:t>
      </w:r>
      <w:r>
        <w:rPr>
          <w:color w:val="231F20"/>
        </w:rPr>
        <w:t>ap-</w:t>
      </w:r>
      <w:r>
        <w:rPr>
          <w:color w:val="231F20"/>
          <w:spacing w:val="-2"/>
        </w:rPr>
        <w:t>plying</w:t>
      </w:r>
      <w:r>
        <w:rPr>
          <w:color w:val="231F20"/>
          <w:spacing w:val="-10"/>
        </w:rPr>
        <w:t> </w:t>
      </w:r>
      <w:r>
        <w:rPr>
          <w:color w:val="231F20"/>
          <w:spacing w:val="-2"/>
        </w:rPr>
        <w:t>techniques</w:t>
      </w:r>
      <w:r>
        <w:rPr>
          <w:color w:val="231F20"/>
          <w:spacing w:val="-10"/>
        </w:rPr>
        <w:t> </w:t>
      </w:r>
      <w:r>
        <w:rPr>
          <w:color w:val="231F20"/>
          <w:spacing w:val="-2"/>
        </w:rPr>
        <w:t>such</w:t>
      </w:r>
      <w:r>
        <w:rPr>
          <w:color w:val="231F20"/>
          <w:spacing w:val="-10"/>
        </w:rPr>
        <w:t> </w:t>
      </w:r>
      <w:r>
        <w:rPr>
          <w:color w:val="231F20"/>
          <w:spacing w:val="-2"/>
        </w:rPr>
        <w:t>as</w:t>
      </w:r>
      <w:r>
        <w:rPr>
          <w:color w:val="231F20"/>
          <w:spacing w:val="-10"/>
        </w:rPr>
        <w:t> </w:t>
      </w:r>
      <w:r>
        <w:rPr>
          <w:color w:val="231F20"/>
          <w:spacing w:val="-2"/>
        </w:rPr>
        <w:t>statistical</w:t>
      </w:r>
      <w:r>
        <w:rPr>
          <w:color w:val="231F20"/>
          <w:spacing w:val="-10"/>
        </w:rPr>
        <w:t> </w:t>
      </w:r>
      <w:r>
        <w:rPr>
          <w:color w:val="231F20"/>
          <w:spacing w:val="-2"/>
        </w:rPr>
        <w:t>feature extraction,</w:t>
      </w:r>
      <w:r>
        <w:rPr>
          <w:color w:val="231F20"/>
          <w:spacing w:val="-11"/>
        </w:rPr>
        <w:t> </w:t>
      </w:r>
      <w:r>
        <w:rPr>
          <w:color w:val="231F20"/>
          <w:spacing w:val="-2"/>
        </w:rPr>
        <w:t>Hidden</w:t>
      </w:r>
      <w:r>
        <w:rPr>
          <w:color w:val="231F20"/>
          <w:spacing w:val="-11"/>
        </w:rPr>
        <w:t> </w:t>
      </w:r>
      <w:r>
        <w:rPr>
          <w:color w:val="231F20"/>
          <w:spacing w:val="-2"/>
        </w:rPr>
        <w:t>Markov</w:t>
      </w:r>
      <w:r>
        <w:rPr>
          <w:color w:val="231F20"/>
          <w:spacing w:val="-11"/>
        </w:rPr>
        <w:t> </w:t>
      </w:r>
      <w:r>
        <w:rPr>
          <w:color w:val="231F20"/>
          <w:spacing w:val="-2"/>
        </w:rPr>
        <w:t>Modeling,</w:t>
      </w:r>
      <w:r>
        <w:rPr>
          <w:color w:val="231F20"/>
          <w:spacing w:val="-11"/>
        </w:rPr>
        <w:t> </w:t>
      </w:r>
      <w:r>
        <w:rPr>
          <w:color w:val="231F20"/>
          <w:spacing w:val="-2"/>
        </w:rPr>
        <w:t>data-</w:t>
      </w:r>
      <w:r>
        <w:rPr>
          <w:color w:val="231F20"/>
          <w:spacing w:val="-4"/>
        </w:rPr>
        <w:t>mining</w:t>
      </w:r>
      <w:r>
        <w:rPr>
          <w:color w:val="231F20"/>
          <w:spacing w:val="-7"/>
        </w:rPr>
        <w:t> </w:t>
      </w:r>
      <w:r>
        <w:rPr>
          <w:color w:val="231F20"/>
          <w:spacing w:val="-4"/>
        </w:rPr>
        <w:t>and</w:t>
      </w:r>
      <w:r>
        <w:rPr>
          <w:color w:val="231F20"/>
          <w:spacing w:val="-7"/>
        </w:rPr>
        <w:t> </w:t>
      </w:r>
      <w:r>
        <w:rPr>
          <w:color w:val="231F20"/>
          <w:spacing w:val="-4"/>
        </w:rPr>
        <w:t>conditional</w:t>
      </w:r>
      <w:r>
        <w:rPr>
          <w:color w:val="231F20"/>
          <w:spacing w:val="-7"/>
        </w:rPr>
        <w:t> </w:t>
      </w:r>
      <w:r>
        <w:rPr>
          <w:color w:val="231F20"/>
          <w:spacing w:val="-4"/>
        </w:rPr>
        <w:t>likelihood</w:t>
      </w:r>
      <w:r>
        <w:rPr>
          <w:color w:val="231F20"/>
          <w:spacing w:val="-7"/>
        </w:rPr>
        <w:t> </w:t>
      </w:r>
      <w:r>
        <w:rPr>
          <w:color w:val="231F20"/>
          <w:spacing w:val="-4"/>
        </w:rPr>
        <w:t>maximiza-</w:t>
      </w:r>
      <w:r>
        <w:rPr>
          <w:color w:val="231F20"/>
        </w:rPr>
        <w:t>tion</w:t>
      </w:r>
      <w:r>
        <w:rPr>
          <w:color w:val="231F20"/>
          <w:spacing w:val="-3"/>
        </w:rPr>
        <w:t> </w:t>
      </w:r>
      <w:r>
        <w:rPr>
          <w:color w:val="231F20"/>
        </w:rPr>
        <w:t>to</w:t>
      </w:r>
      <w:r>
        <w:rPr>
          <w:color w:val="231F20"/>
          <w:spacing w:val="-3"/>
        </w:rPr>
        <w:t> </w:t>
      </w:r>
      <w:r>
        <w:rPr>
          <w:color w:val="231F20"/>
        </w:rPr>
        <w:t>analyze</w:t>
      </w:r>
      <w:r>
        <w:rPr>
          <w:color w:val="231F20"/>
          <w:spacing w:val="-3"/>
        </w:rPr>
        <w:t> </w:t>
      </w:r>
      <w:r>
        <w:rPr>
          <w:color w:val="231F20"/>
        </w:rPr>
        <w:t>these</w:t>
      </w:r>
      <w:r>
        <w:rPr>
          <w:color w:val="231F20"/>
          <w:spacing w:val="-3"/>
        </w:rPr>
        <w:t> </w:t>
      </w:r>
      <w:r>
        <w:rPr>
          <w:color w:val="231F20"/>
        </w:rPr>
        <w:t>data</w:t>
      </w:r>
      <w:r>
        <w:rPr>
          <w:color w:val="231F20"/>
          <w:spacing w:val="-3"/>
        </w:rPr>
        <w:t> </w:t>
      </w:r>
      <w:r>
        <w:rPr>
          <w:color w:val="231F20"/>
        </w:rPr>
        <w:t>sets</w:t>
      </w:r>
      <w:r>
        <w:rPr>
          <w:color w:val="231F20"/>
          <w:spacing w:val="-3"/>
        </w:rPr>
        <w:t> </w:t>
      </w:r>
      <w:r>
        <w:rPr>
          <w:color w:val="231F20"/>
        </w:rPr>
        <w:t>and</w:t>
      </w:r>
      <w:r>
        <w:rPr>
          <w:color w:val="231F20"/>
          <w:spacing w:val="-3"/>
        </w:rPr>
        <w:t> </w:t>
      </w:r>
      <w:r>
        <w:rPr>
          <w:color w:val="231F20"/>
        </w:rPr>
        <w:t>traces. The Reality Deck is used to visualize the resulting</w:t>
      </w:r>
      <w:r>
        <w:rPr>
          <w:color w:val="231F20"/>
          <w:spacing w:val="-7"/>
        </w:rPr>
        <w:t> </w:t>
      </w:r>
      <w:r>
        <w:rPr>
          <w:color w:val="231F20"/>
        </w:rPr>
        <w:t>multi-dimensional</w:t>
      </w:r>
      <w:r>
        <w:rPr>
          <w:color w:val="231F20"/>
          <w:spacing w:val="-7"/>
        </w:rPr>
        <w:t> </w:t>
      </w:r>
      <w:r>
        <w:rPr>
          <w:color w:val="231F20"/>
        </w:rPr>
        <w:t>performance/ energy data sets.</w:t>
      </w:r>
      <w:r>
        <w:rPr>
          <w:color w:val="231F20"/>
          <w:spacing w:val="40"/>
        </w:rPr>
        <w:t> </w:t>
      </w:r>
      <w:r>
        <w:rPr>
          <w:color w:val="231F20"/>
        </w:rPr>
        <w:t>The team’s analyses reveal</w:t>
      </w:r>
      <w:r>
        <w:rPr>
          <w:color w:val="231F20"/>
          <w:spacing w:val="-1"/>
        </w:rPr>
        <w:t> </w:t>
      </w:r>
      <w:r>
        <w:rPr>
          <w:color w:val="231F20"/>
        </w:rPr>
        <w:t>fundamental</w:t>
      </w:r>
      <w:r>
        <w:rPr>
          <w:color w:val="231F20"/>
          <w:spacing w:val="-1"/>
        </w:rPr>
        <w:t> </w:t>
      </w:r>
      <w:r>
        <w:rPr>
          <w:color w:val="231F20"/>
        </w:rPr>
        <w:t>phenomena</w:t>
      </w:r>
      <w:r>
        <w:rPr>
          <w:color w:val="231F20"/>
          <w:spacing w:val="-1"/>
        </w:rPr>
        <w:t> </w:t>
      </w:r>
      <w:r>
        <w:rPr>
          <w:color w:val="231F20"/>
        </w:rPr>
        <w:t>and</w:t>
      </w:r>
      <w:r>
        <w:rPr>
          <w:color w:val="231F20"/>
          <w:spacing w:val="-1"/>
        </w:rPr>
        <w:t> </w:t>
      </w:r>
      <w:r>
        <w:rPr>
          <w:color w:val="231F20"/>
        </w:rPr>
        <w:t>prin-</w:t>
      </w:r>
      <w:r>
        <w:rPr>
          <w:color w:val="231F20"/>
          <w:spacing w:val="-2"/>
        </w:rPr>
        <w:t>ciples</w:t>
      </w:r>
      <w:r>
        <w:rPr>
          <w:color w:val="231F20"/>
          <w:spacing w:val="-8"/>
        </w:rPr>
        <w:t> </w:t>
      </w:r>
      <w:r>
        <w:rPr>
          <w:color w:val="231F20"/>
          <w:spacing w:val="-2"/>
        </w:rPr>
        <w:t>that</w:t>
      </w:r>
      <w:r>
        <w:rPr>
          <w:color w:val="231F20"/>
          <w:spacing w:val="-8"/>
        </w:rPr>
        <w:t> </w:t>
      </w:r>
      <w:r>
        <w:rPr>
          <w:color w:val="231F20"/>
          <w:spacing w:val="-2"/>
        </w:rPr>
        <w:t>inform</w:t>
      </w:r>
      <w:r>
        <w:rPr>
          <w:color w:val="231F20"/>
          <w:spacing w:val="-8"/>
        </w:rPr>
        <w:t> </w:t>
      </w:r>
      <w:r>
        <w:rPr>
          <w:color w:val="231F20"/>
          <w:spacing w:val="-2"/>
        </w:rPr>
        <w:t>future</w:t>
      </w:r>
      <w:r>
        <w:rPr>
          <w:color w:val="231F20"/>
          <w:spacing w:val="-8"/>
        </w:rPr>
        <w:t> </w:t>
      </w:r>
      <w:r>
        <w:rPr>
          <w:color w:val="231F20"/>
          <w:spacing w:val="-2"/>
        </w:rPr>
        <w:t>designs.</w:t>
      </w:r>
      <w:r>
        <w:rPr>
          <w:color w:val="231F20"/>
          <w:spacing w:val="-8"/>
        </w:rPr>
        <w:t> </w:t>
      </w:r>
      <w:r>
        <w:rPr>
          <w:color w:val="231F20"/>
          <w:spacing w:val="-2"/>
        </w:rPr>
        <w:t>Third,</w:t>
      </w:r>
      <w:r>
        <w:rPr>
          <w:color w:val="231F20"/>
          <w:spacing w:val="-8"/>
        </w:rPr>
        <w:t> </w:t>
      </w:r>
      <w:r>
        <w:rPr>
          <w:color w:val="231F20"/>
          <w:spacing w:val="-2"/>
        </w:rPr>
        <w:t>the findings</w:t>
      </w:r>
      <w:r>
        <w:rPr>
          <w:color w:val="231F20"/>
          <w:spacing w:val="-7"/>
        </w:rPr>
        <w:t> </w:t>
      </w:r>
      <w:r>
        <w:rPr>
          <w:color w:val="231F20"/>
          <w:spacing w:val="-2"/>
        </w:rPr>
        <w:t>from</w:t>
      </w:r>
      <w:r>
        <w:rPr>
          <w:color w:val="231F20"/>
          <w:spacing w:val="-7"/>
        </w:rPr>
        <w:t> </w:t>
      </w:r>
      <w:r>
        <w:rPr>
          <w:color w:val="231F20"/>
          <w:spacing w:val="-2"/>
        </w:rPr>
        <w:t>the</w:t>
      </w:r>
      <w:r>
        <w:rPr>
          <w:color w:val="231F20"/>
          <w:spacing w:val="-7"/>
        </w:rPr>
        <w:t> </w:t>
      </w:r>
      <w:r>
        <w:rPr>
          <w:color w:val="231F20"/>
          <w:spacing w:val="-2"/>
        </w:rPr>
        <w:t>first</w:t>
      </w:r>
      <w:r>
        <w:rPr>
          <w:color w:val="231F20"/>
          <w:spacing w:val="-7"/>
        </w:rPr>
        <w:t> </w:t>
      </w:r>
      <w:r>
        <w:rPr>
          <w:color w:val="231F20"/>
          <w:spacing w:val="-2"/>
        </w:rPr>
        <w:t>two</w:t>
      </w:r>
      <w:r>
        <w:rPr>
          <w:color w:val="231F20"/>
          <w:spacing w:val="-7"/>
        </w:rPr>
        <w:t> </w:t>
      </w:r>
      <w:r>
        <w:rPr>
          <w:color w:val="231F20"/>
          <w:spacing w:val="-2"/>
        </w:rPr>
        <w:t>efforts</w:t>
      </w:r>
      <w:r>
        <w:rPr>
          <w:color w:val="231F20"/>
          <w:spacing w:val="-7"/>
        </w:rPr>
        <w:t> </w:t>
      </w:r>
      <w:r>
        <w:rPr>
          <w:color w:val="231F20"/>
          <w:spacing w:val="-2"/>
        </w:rPr>
        <w:t>are</w:t>
      </w:r>
      <w:r>
        <w:rPr>
          <w:color w:val="231F20"/>
          <w:spacing w:val="-7"/>
        </w:rPr>
        <w:t> </w:t>
      </w:r>
      <w:r>
        <w:rPr>
          <w:color w:val="231F20"/>
          <w:spacing w:val="-2"/>
        </w:rPr>
        <w:t>being combined</w:t>
      </w:r>
      <w:r>
        <w:rPr>
          <w:color w:val="231F20"/>
          <w:spacing w:val="-11"/>
        </w:rPr>
        <w:t> </w:t>
      </w:r>
      <w:r>
        <w:rPr>
          <w:color w:val="231F20"/>
          <w:spacing w:val="-2"/>
        </w:rPr>
        <w:t>to</w:t>
      </w:r>
      <w:r>
        <w:rPr>
          <w:color w:val="231F20"/>
          <w:spacing w:val="-11"/>
        </w:rPr>
        <w:t> </w:t>
      </w:r>
      <w:r>
        <w:rPr>
          <w:color w:val="231F20"/>
          <w:spacing w:val="-2"/>
        </w:rPr>
        <w:t>develop</w:t>
      </w:r>
      <w:r>
        <w:rPr>
          <w:color w:val="231F20"/>
          <w:spacing w:val="-11"/>
        </w:rPr>
        <w:t> </w:t>
      </w:r>
      <w:r>
        <w:rPr>
          <w:color w:val="231F20"/>
          <w:spacing w:val="-2"/>
        </w:rPr>
        <w:t>new</w:t>
      </w:r>
      <w:r>
        <w:rPr>
          <w:color w:val="231F20"/>
          <w:spacing w:val="-11"/>
        </w:rPr>
        <w:t> </w:t>
      </w:r>
      <w:r>
        <w:rPr>
          <w:color w:val="231F20"/>
          <w:spacing w:val="-2"/>
        </w:rPr>
        <w:t>storage</w:t>
      </w:r>
      <w:r>
        <w:rPr>
          <w:color w:val="231F20"/>
          <w:spacing w:val="-11"/>
        </w:rPr>
        <w:t> </w:t>
      </w:r>
      <w:r>
        <w:rPr>
          <w:color w:val="231F20"/>
          <w:spacing w:val="-2"/>
        </w:rPr>
        <w:t>architec-</w:t>
      </w:r>
      <w:r>
        <w:rPr>
          <w:color w:val="231F20"/>
        </w:rPr>
        <w:t>tures that best balance performance and</w:t>
      </w:r>
    </w:p>
    <w:p>
      <w:pPr>
        <w:pStyle w:val="BodyText"/>
        <w:spacing w:line="196" w:lineRule="auto"/>
        <w:ind w:left="480"/>
      </w:pPr>
      <w:r>
        <w:rPr>
          <w:color w:val="231F20"/>
          <w:spacing w:val="-4"/>
        </w:rPr>
        <w:t>energy</w:t>
      </w:r>
      <w:r>
        <w:rPr>
          <w:color w:val="231F20"/>
          <w:spacing w:val="-10"/>
        </w:rPr>
        <w:t> </w:t>
      </w:r>
      <w:r>
        <w:rPr>
          <w:color w:val="231F20"/>
          <w:spacing w:val="-4"/>
        </w:rPr>
        <w:t>under</w:t>
      </w:r>
      <w:r>
        <w:rPr>
          <w:color w:val="231F20"/>
          <w:spacing w:val="-10"/>
        </w:rPr>
        <w:t> </w:t>
      </w:r>
      <w:r>
        <w:rPr>
          <w:color w:val="231F20"/>
          <w:spacing w:val="-4"/>
        </w:rPr>
        <w:t>different</w:t>
      </w:r>
      <w:r>
        <w:rPr>
          <w:color w:val="231F20"/>
          <w:spacing w:val="-10"/>
        </w:rPr>
        <w:t> </w:t>
      </w:r>
      <w:r>
        <w:rPr>
          <w:color w:val="231F20"/>
          <w:spacing w:val="-4"/>
        </w:rPr>
        <w:t>workloads</w:t>
      </w:r>
      <w:r>
        <w:rPr>
          <w:color w:val="231F20"/>
          <w:spacing w:val="-10"/>
        </w:rPr>
        <w:t> </w:t>
      </w:r>
      <w:r>
        <w:rPr>
          <w:color w:val="231F20"/>
          <w:spacing w:val="-4"/>
        </w:rPr>
        <w:t>when</w:t>
      </w:r>
      <w:r>
        <w:rPr>
          <w:color w:val="231F20"/>
          <w:spacing w:val="-10"/>
        </w:rPr>
        <w:t> </w:t>
      </w:r>
      <w:r>
        <w:rPr>
          <w:color w:val="231F20"/>
          <w:spacing w:val="-4"/>
        </w:rPr>
        <w:t>used </w:t>
      </w:r>
      <w:r>
        <w:rPr>
          <w:color w:val="231F20"/>
        </w:rPr>
        <w:t>with modern devices, such as solid-state drives (SSDs), phase-change memories,</w:t>
      </w:r>
      <w:r>
        <w:rPr>
          <w:color w:val="231F20"/>
          <w:spacing w:val="40"/>
        </w:rPr>
        <w:t> </w:t>
      </w:r>
      <w:r>
        <w:rPr>
          <w:color w:val="231F20"/>
        </w:rPr>
        <w:t>etc.</w:t>
      </w:r>
      <w:r>
        <w:rPr>
          <w:color w:val="231F20"/>
          <w:spacing w:val="40"/>
        </w:rPr>
        <w:t> </w:t>
      </w:r>
      <w:r>
        <w:rPr>
          <w:color w:val="231F20"/>
        </w:rPr>
        <w:t>The designs leverage the team’s work on</w:t>
      </w:r>
      <w:r>
        <w:rPr>
          <w:color w:val="231F20"/>
          <w:spacing w:val="-12"/>
        </w:rPr>
        <w:t> </w:t>
      </w:r>
      <w:r>
        <w:rPr>
          <w:color w:val="231F20"/>
        </w:rPr>
        <w:t>storage-optimized</w:t>
      </w:r>
      <w:r>
        <w:rPr>
          <w:color w:val="231F20"/>
          <w:spacing w:val="-11"/>
        </w:rPr>
        <w:t> </w:t>
      </w:r>
      <w:r>
        <w:rPr>
          <w:color w:val="231F20"/>
        </w:rPr>
        <w:t>algorithms,</w:t>
      </w:r>
      <w:r>
        <w:rPr>
          <w:color w:val="231F20"/>
          <w:spacing w:val="-11"/>
        </w:rPr>
        <w:t> </w:t>
      </w:r>
      <w:r>
        <w:rPr>
          <w:color w:val="231F20"/>
        </w:rPr>
        <w:t>multi-tier storage</w:t>
      </w:r>
      <w:r>
        <w:rPr>
          <w:color w:val="231F20"/>
          <w:spacing w:val="-12"/>
        </w:rPr>
        <w:t> </w:t>
      </w:r>
      <w:r>
        <w:rPr>
          <w:color w:val="231F20"/>
        </w:rPr>
        <w:t>and</w:t>
      </w:r>
      <w:r>
        <w:rPr>
          <w:color w:val="231F20"/>
          <w:spacing w:val="-11"/>
        </w:rPr>
        <w:t> </w:t>
      </w:r>
      <w:r>
        <w:rPr>
          <w:color w:val="231F20"/>
        </w:rPr>
        <w:t>new</w:t>
      </w:r>
      <w:r>
        <w:rPr>
          <w:color w:val="231F20"/>
          <w:spacing w:val="-11"/>
        </w:rPr>
        <w:t> </w:t>
      </w:r>
      <w:r>
        <w:rPr>
          <w:color w:val="231F20"/>
        </w:rPr>
        <w:t>optimized</w:t>
      </w:r>
      <w:r>
        <w:rPr>
          <w:color w:val="231F20"/>
          <w:spacing w:val="-12"/>
        </w:rPr>
        <w:t> </w:t>
      </w:r>
      <w:r>
        <w:rPr>
          <w:color w:val="231F20"/>
        </w:rPr>
        <w:t>data</w:t>
      </w:r>
      <w:r>
        <w:rPr>
          <w:color w:val="231F20"/>
          <w:spacing w:val="-11"/>
        </w:rPr>
        <w:t> </w:t>
      </w:r>
      <w:r>
        <w:rPr>
          <w:color w:val="231F20"/>
        </w:rPr>
        <w:t>structures. </w:t>
      </w:r>
      <w:r>
        <w:rPr>
          <w:color w:val="231F20"/>
          <w:spacing w:val="-2"/>
        </w:rPr>
        <w:t>(NSF)</w:t>
      </w:r>
    </w:p>
    <w:p>
      <w:pPr>
        <w:pStyle w:val="BodyText"/>
        <w:rPr>
          <w:sz w:val="24"/>
        </w:rPr>
      </w:pPr>
      <w:r>
        <w:rPr/>
        <w:br w:type="column"/>
      </w:r>
      <w:r>
        <w:rPr>
          <w:sz w:val="24"/>
        </w:rPr>
      </w:r>
    </w:p>
    <w:p>
      <w:pPr>
        <w:pStyle w:val="BodyText"/>
        <w:spacing w:before="124"/>
        <w:rPr>
          <w:sz w:val="24"/>
        </w:rPr>
      </w:pPr>
    </w:p>
    <w:p>
      <w:pPr>
        <w:pStyle w:val="Heading4"/>
        <w:spacing w:line="206" w:lineRule="auto"/>
        <w:ind w:left="323" w:right="675"/>
      </w:pPr>
      <w:r>
        <w:rPr/>
        <w:drawing>
          <wp:anchor distT="0" distB="0" distL="0" distR="0" allowOverlap="1" layoutInCell="1" locked="0" behindDoc="0" simplePos="0" relativeHeight="15904768">
            <wp:simplePos x="0" y="0"/>
            <wp:positionH relativeFrom="page">
              <wp:posOffset>2764370</wp:posOffset>
            </wp:positionH>
            <wp:positionV relativeFrom="paragraph">
              <wp:posOffset>-1624243</wp:posOffset>
            </wp:positionV>
            <wp:extent cx="2146107" cy="1389849"/>
            <wp:effectExtent l="0" t="0" r="0" b="0"/>
            <wp:wrapNone/>
            <wp:docPr id="1042" name="Image 1042"/>
            <wp:cNvGraphicFramePr>
              <a:graphicFrameLocks/>
            </wp:cNvGraphicFramePr>
            <a:graphic>
              <a:graphicData uri="http://schemas.openxmlformats.org/drawingml/2006/picture">
                <pic:pic>
                  <pic:nvPicPr>
                    <pic:cNvPr id="1042" name="Image 1042"/>
                    <pic:cNvPicPr/>
                  </pic:nvPicPr>
                  <pic:blipFill>
                    <a:blip r:embed="rId470" cstate="print"/>
                    <a:stretch>
                      <a:fillRect/>
                    </a:stretch>
                  </pic:blipFill>
                  <pic:spPr>
                    <a:xfrm>
                      <a:off x="0" y="0"/>
                      <a:ext cx="2146107" cy="1389849"/>
                    </a:xfrm>
                    <a:prstGeom prst="rect">
                      <a:avLst/>
                    </a:prstGeom>
                  </pic:spPr>
                </pic:pic>
              </a:graphicData>
            </a:graphic>
          </wp:anchor>
        </w:drawing>
      </w:r>
      <w:r>
        <w:rPr>
          <w:color w:val="231F20"/>
        </w:rPr>
        <w:t>Dual</w:t>
      </w:r>
      <w:r>
        <w:rPr>
          <w:color w:val="231F20"/>
          <w:spacing w:val="-1"/>
        </w:rPr>
        <w:t> </w:t>
      </w:r>
      <w:r>
        <w:rPr>
          <w:color w:val="231F20"/>
        </w:rPr>
        <w:t>Function</w:t>
      </w:r>
      <w:r>
        <w:rPr>
          <w:color w:val="231F20"/>
          <w:spacing w:val="-1"/>
        </w:rPr>
        <w:t> </w:t>
      </w:r>
      <w:r>
        <w:rPr>
          <w:color w:val="231F20"/>
        </w:rPr>
        <w:t>Solid</w:t>
      </w:r>
      <w:r>
        <w:rPr>
          <w:color w:val="231F20"/>
          <w:spacing w:val="-1"/>
        </w:rPr>
        <w:t> </w:t>
      </w:r>
      <w:r>
        <w:rPr>
          <w:color w:val="231F20"/>
        </w:rPr>
        <w:t>State Battery</w:t>
      </w:r>
      <w:r>
        <w:rPr>
          <w:color w:val="231F20"/>
          <w:spacing w:val="-29"/>
        </w:rPr>
        <w:t> </w:t>
      </w:r>
      <w:r>
        <w:rPr>
          <w:color w:val="231F20"/>
        </w:rPr>
        <w:t>with</w:t>
      </w:r>
      <w:r>
        <w:rPr>
          <w:color w:val="231F20"/>
          <w:spacing w:val="-29"/>
        </w:rPr>
        <w:t> </w:t>
      </w:r>
      <w:r>
        <w:rPr>
          <w:color w:val="231F20"/>
        </w:rPr>
        <w:t>Self-</w:t>
      </w:r>
      <w:r>
        <w:rPr>
          <w:color w:val="231F20"/>
        </w:rPr>
        <w:t>Forming Self-Healing</w:t>
      </w:r>
      <w:r>
        <w:rPr>
          <w:color w:val="231F20"/>
          <w:spacing w:val="-26"/>
        </w:rPr>
        <w:t> </w:t>
      </w:r>
      <w:r>
        <w:rPr>
          <w:color w:val="231F20"/>
        </w:rPr>
        <w:t>Electrolyte and</w:t>
      </w:r>
      <w:r>
        <w:rPr>
          <w:color w:val="231F20"/>
          <w:spacing w:val="-26"/>
        </w:rPr>
        <w:t> </w:t>
      </w:r>
      <w:r>
        <w:rPr>
          <w:color w:val="231F20"/>
        </w:rPr>
        <w:t>Separator</w:t>
      </w:r>
    </w:p>
    <w:p>
      <w:pPr>
        <w:pStyle w:val="BodyText"/>
        <w:spacing w:before="242"/>
        <w:ind w:left="323" w:right="47"/>
        <w:rPr>
          <w:rFonts w:ascii="Bookman Old Style"/>
          <w:b w:val="0"/>
        </w:rPr>
      </w:pPr>
      <w:r>
        <w:rPr>
          <w:rFonts w:ascii="Bookman Old Style"/>
          <w:b w:val="0"/>
          <w:color w:val="231F20"/>
          <w:spacing w:val="-6"/>
        </w:rPr>
        <w:t>PIs:</w:t>
      </w:r>
      <w:r>
        <w:rPr>
          <w:rFonts w:ascii="Bookman Old Style"/>
          <w:b w:val="0"/>
          <w:color w:val="231F20"/>
          <w:spacing w:val="-14"/>
        </w:rPr>
        <w:t> </w:t>
      </w:r>
      <w:r>
        <w:rPr>
          <w:rFonts w:ascii="Bookman Old Style"/>
          <w:b w:val="0"/>
          <w:color w:val="231F20"/>
          <w:spacing w:val="-6"/>
        </w:rPr>
        <w:t>Esther</w:t>
      </w:r>
      <w:r>
        <w:rPr>
          <w:rFonts w:ascii="Bookman Old Style"/>
          <w:b w:val="0"/>
          <w:color w:val="231F20"/>
          <w:spacing w:val="-14"/>
        </w:rPr>
        <w:t> </w:t>
      </w:r>
      <w:r>
        <w:rPr>
          <w:rFonts w:ascii="Bookman Old Style"/>
          <w:b w:val="0"/>
          <w:color w:val="231F20"/>
          <w:spacing w:val="-6"/>
        </w:rPr>
        <w:t>S.</w:t>
      </w:r>
      <w:r>
        <w:rPr>
          <w:rFonts w:ascii="Bookman Old Style"/>
          <w:b w:val="0"/>
          <w:color w:val="231F20"/>
          <w:spacing w:val="-14"/>
        </w:rPr>
        <w:t> </w:t>
      </w:r>
      <w:r>
        <w:rPr>
          <w:rFonts w:ascii="Bookman Old Style"/>
          <w:b w:val="0"/>
          <w:color w:val="231F20"/>
          <w:spacing w:val="-6"/>
        </w:rPr>
        <w:t>Takeuchi,</w:t>
      </w:r>
      <w:r>
        <w:rPr>
          <w:rFonts w:ascii="Bookman Old Style"/>
          <w:b w:val="0"/>
          <w:color w:val="231F20"/>
          <w:spacing w:val="-14"/>
        </w:rPr>
        <w:t> </w:t>
      </w:r>
      <w:r>
        <w:rPr>
          <w:rFonts w:ascii="Bookman Old Style"/>
          <w:b w:val="0"/>
          <w:color w:val="231F20"/>
          <w:spacing w:val="-6"/>
        </w:rPr>
        <w:t>SBU</w:t>
      </w:r>
      <w:r>
        <w:rPr>
          <w:rFonts w:ascii="Bookman Old Style"/>
          <w:b w:val="0"/>
          <w:color w:val="231F20"/>
          <w:spacing w:val="-14"/>
        </w:rPr>
        <w:t> </w:t>
      </w:r>
      <w:r>
        <w:rPr>
          <w:rFonts w:ascii="Bookman Old Style"/>
          <w:b w:val="0"/>
          <w:color w:val="231F20"/>
          <w:spacing w:val="-6"/>
        </w:rPr>
        <w:t>and </w:t>
      </w:r>
      <w:r>
        <w:rPr>
          <w:rFonts w:ascii="Bookman Old Style"/>
          <w:b w:val="0"/>
          <w:color w:val="231F20"/>
        </w:rPr>
        <w:t>BNL, Amy C. Marschilok and Kenneth J. Takeuchi, SBU</w:t>
      </w:r>
    </w:p>
    <w:p>
      <w:pPr>
        <w:pStyle w:val="BodyText"/>
        <w:spacing w:line="196" w:lineRule="auto" w:before="233"/>
        <w:ind w:left="323"/>
      </w:pPr>
      <w:r>
        <w:rPr>
          <w:color w:val="231F20"/>
          <w:w w:val="105"/>
        </w:rPr>
        <w:t>Lithium based battery systems are at-</w:t>
      </w:r>
      <w:r>
        <w:rPr>
          <w:color w:val="231F20"/>
          <w:spacing w:val="-2"/>
          <w:w w:val="105"/>
        </w:rPr>
        <w:t>tractive</w:t>
      </w:r>
      <w:r>
        <w:rPr>
          <w:color w:val="231F20"/>
          <w:spacing w:val="-8"/>
          <w:w w:val="105"/>
        </w:rPr>
        <w:t> </w:t>
      </w:r>
      <w:r>
        <w:rPr>
          <w:color w:val="231F20"/>
          <w:spacing w:val="-2"/>
          <w:w w:val="105"/>
        </w:rPr>
        <w:t>due</w:t>
      </w:r>
      <w:r>
        <w:rPr>
          <w:color w:val="231F20"/>
          <w:spacing w:val="-8"/>
          <w:w w:val="105"/>
        </w:rPr>
        <w:t> </w:t>
      </w:r>
      <w:r>
        <w:rPr>
          <w:color w:val="231F20"/>
          <w:spacing w:val="-2"/>
          <w:w w:val="105"/>
        </w:rPr>
        <w:t>to</w:t>
      </w:r>
      <w:r>
        <w:rPr>
          <w:color w:val="231F20"/>
          <w:spacing w:val="-8"/>
          <w:w w:val="105"/>
        </w:rPr>
        <w:t> </w:t>
      </w:r>
      <w:r>
        <w:rPr>
          <w:color w:val="231F20"/>
          <w:spacing w:val="-2"/>
          <w:w w:val="105"/>
        </w:rPr>
        <w:t>their</w:t>
      </w:r>
      <w:r>
        <w:rPr>
          <w:color w:val="231F20"/>
          <w:spacing w:val="-8"/>
          <w:w w:val="105"/>
        </w:rPr>
        <w:t> </w:t>
      </w:r>
      <w:r>
        <w:rPr>
          <w:color w:val="231F20"/>
          <w:spacing w:val="-2"/>
          <w:w w:val="105"/>
        </w:rPr>
        <w:t>high</w:t>
      </w:r>
      <w:r>
        <w:rPr>
          <w:color w:val="231F20"/>
          <w:spacing w:val="-8"/>
          <w:w w:val="105"/>
        </w:rPr>
        <w:t> </w:t>
      </w:r>
      <w:r>
        <w:rPr>
          <w:color w:val="231F20"/>
          <w:spacing w:val="-2"/>
          <w:w w:val="105"/>
        </w:rPr>
        <w:t>energy</w:t>
      </w:r>
      <w:r>
        <w:rPr>
          <w:color w:val="231F20"/>
          <w:spacing w:val="-8"/>
          <w:w w:val="105"/>
        </w:rPr>
        <w:t> </w:t>
      </w:r>
      <w:r>
        <w:rPr>
          <w:color w:val="231F20"/>
          <w:spacing w:val="-2"/>
          <w:w w:val="105"/>
        </w:rPr>
        <w:t>densities, </w:t>
      </w:r>
      <w:r>
        <w:rPr>
          <w:color w:val="231F20"/>
          <w:w w:val="105"/>
        </w:rPr>
        <w:t>however,</w:t>
      </w:r>
      <w:r>
        <w:rPr>
          <w:color w:val="231F20"/>
          <w:spacing w:val="-4"/>
          <w:w w:val="105"/>
        </w:rPr>
        <w:t> </w:t>
      </w:r>
      <w:r>
        <w:rPr>
          <w:color w:val="231F20"/>
          <w:w w:val="105"/>
        </w:rPr>
        <w:t>safety</w:t>
      </w:r>
      <w:r>
        <w:rPr>
          <w:color w:val="231F20"/>
          <w:spacing w:val="-4"/>
          <w:w w:val="105"/>
        </w:rPr>
        <w:t> </w:t>
      </w:r>
      <w:r>
        <w:rPr>
          <w:color w:val="231F20"/>
          <w:w w:val="105"/>
        </w:rPr>
        <w:t>issues</w:t>
      </w:r>
      <w:r>
        <w:rPr>
          <w:color w:val="231F20"/>
          <w:spacing w:val="-4"/>
          <w:w w:val="105"/>
        </w:rPr>
        <w:t> </w:t>
      </w:r>
      <w:r>
        <w:rPr>
          <w:color w:val="231F20"/>
          <w:w w:val="105"/>
        </w:rPr>
        <w:t>resulting</w:t>
      </w:r>
      <w:r>
        <w:rPr>
          <w:color w:val="231F20"/>
          <w:spacing w:val="-4"/>
          <w:w w:val="105"/>
        </w:rPr>
        <w:t> </w:t>
      </w:r>
      <w:r>
        <w:rPr>
          <w:color w:val="231F20"/>
          <w:w w:val="105"/>
        </w:rPr>
        <w:t>from</w:t>
      </w:r>
      <w:r>
        <w:rPr>
          <w:color w:val="231F20"/>
          <w:spacing w:val="-4"/>
          <w:w w:val="105"/>
        </w:rPr>
        <w:t> </w:t>
      </w:r>
      <w:r>
        <w:rPr>
          <w:color w:val="231F20"/>
          <w:w w:val="105"/>
        </w:rPr>
        <w:t>the organic electrolyte and dendritic lithium formation</w:t>
      </w:r>
      <w:r>
        <w:rPr>
          <w:color w:val="231F20"/>
          <w:spacing w:val="-9"/>
          <w:w w:val="105"/>
        </w:rPr>
        <w:t> </w:t>
      </w:r>
      <w:r>
        <w:rPr>
          <w:color w:val="231F20"/>
          <w:w w:val="105"/>
        </w:rPr>
        <w:t>are</w:t>
      </w:r>
      <w:r>
        <w:rPr>
          <w:color w:val="231F20"/>
          <w:spacing w:val="-9"/>
          <w:w w:val="105"/>
        </w:rPr>
        <w:t> </w:t>
      </w:r>
      <w:r>
        <w:rPr>
          <w:color w:val="231F20"/>
          <w:w w:val="105"/>
        </w:rPr>
        <w:t>major</w:t>
      </w:r>
      <w:r>
        <w:rPr>
          <w:color w:val="231F20"/>
          <w:spacing w:val="-9"/>
          <w:w w:val="105"/>
        </w:rPr>
        <w:t> </w:t>
      </w:r>
      <w:r>
        <w:rPr>
          <w:color w:val="231F20"/>
          <w:w w:val="105"/>
        </w:rPr>
        <w:t>concerns.</w:t>
      </w:r>
      <w:r>
        <w:rPr>
          <w:color w:val="231F20"/>
          <w:spacing w:val="-9"/>
          <w:w w:val="105"/>
        </w:rPr>
        <w:t> </w:t>
      </w:r>
      <w:r>
        <w:rPr>
          <w:color w:val="231F20"/>
          <w:w w:val="105"/>
        </w:rPr>
        <w:t>Solid</w:t>
      </w:r>
      <w:r>
        <w:rPr>
          <w:color w:val="231F20"/>
          <w:spacing w:val="-9"/>
          <w:w w:val="105"/>
        </w:rPr>
        <w:t> </w:t>
      </w:r>
      <w:r>
        <w:rPr>
          <w:color w:val="231F20"/>
          <w:w w:val="105"/>
        </w:rPr>
        <w:t>state electrolytes provide an opportunity to </w:t>
      </w:r>
      <w:r>
        <w:rPr>
          <w:color w:val="231F20"/>
          <w:spacing w:val="-2"/>
          <w:w w:val="105"/>
        </w:rPr>
        <w:t>replace</w:t>
      </w:r>
      <w:r>
        <w:rPr>
          <w:color w:val="231F20"/>
          <w:spacing w:val="-8"/>
          <w:w w:val="105"/>
        </w:rPr>
        <w:t> </w:t>
      </w:r>
      <w:r>
        <w:rPr>
          <w:color w:val="231F20"/>
          <w:spacing w:val="-2"/>
          <w:w w:val="105"/>
        </w:rPr>
        <w:t>the</w:t>
      </w:r>
      <w:r>
        <w:rPr>
          <w:color w:val="231F20"/>
          <w:spacing w:val="-8"/>
          <w:w w:val="105"/>
        </w:rPr>
        <w:t> </w:t>
      </w:r>
      <w:r>
        <w:rPr>
          <w:color w:val="231F20"/>
          <w:spacing w:val="-2"/>
          <w:w w:val="105"/>
        </w:rPr>
        <w:t>conventional</w:t>
      </w:r>
      <w:r>
        <w:rPr>
          <w:color w:val="231F20"/>
          <w:spacing w:val="-8"/>
          <w:w w:val="105"/>
        </w:rPr>
        <w:t> </w:t>
      </w:r>
      <w:r>
        <w:rPr>
          <w:color w:val="231F20"/>
          <w:spacing w:val="-2"/>
          <w:w w:val="105"/>
        </w:rPr>
        <w:t>liquid</w:t>
      </w:r>
      <w:r>
        <w:rPr>
          <w:color w:val="231F20"/>
          <w:spacing w:val="-8"/>
          <w:w w:val="105"/>
        </w:rPr>
        <w:t> </w:t>
      </w:r>
      <w:r>
        <w:rPr>
          <w:color w:val="231F20"/>
          <w:spacing w:val="-2"/>
          <w:w w:val="105"/>
        </w:rPr>
        <w:t>flammable </w:t>
      </w:r>
      <w:r>
        <w:rPr>
          <w:color w:val="231F20"/>
          <w:w w:val="105"/>
        </w:rPr>
        <w:t>electrolyte. Self-forming batteries can be envisioned</w:t>
      </w:r>
      <w:r>
        <w:rPr>
          <w:color w:val="231F20"/>
          <w:spacing w:val="-10"/>
          <w:w w:val="105"/>
        </w:rPr>
        <w:t> </w:t>
      </w:r>
      <w:r>
        <w:rPr>
          <w:color w:val="231F20"/>
          <w:w w:val="105"/>
        </w:rPr>
        <w:t>where</w:t>
      </w:r>
      <w:r>
        <w:rPr>
          <w:color w:val="231F20"/>
          <w:spacing w:val="-10"/>
          <w:w w:val="105"/>
        </w:rPr>
        <w:t> </w:t>
      </w:r>
      <w:r>
        <w:rPr>
          <w:color w:val="231F20"/>
          <w:w w:val="105"/>
        </w:rPr>
        <w:t>the</w:t>
      </w:r>
      <w:r>
        <w:rPr>
          <w:color w:val="231F20"/>
          <w:spacing w:val="-10"/>
          <w:w w:val="105"/>
        </w:rPr>
        <w:t> </w:t>
      </w:r>
      <w:r>
        <w:rPr>
          <w:color w:val="231F20"/>
          <w:w w:val="105"/>
        </w:rPr>
        <w:t>anode</w:t>
      </w:r>
      <w:r>
        <w:rPr>
          <w:color w:val="231F20"/>
          <w:spacing w:val="-10"/>
          <w:w w:val="105"/>
        </w:rPr>
        <w:t> </w:t>
      </w:r>
      <w:r>
        <w:rPr>
          <w:color w:val="231F20"/>
          <w:w w:val="105"/>
        </w:rPr>
        <w:t>and</w:t>
      </w:r>
      <w:r>
        <w:rPr>
          <w:color w:val="231F20"/>
          <w:spacing w:val="-10"/>
          <w:w w:val="105"/>
        </w:rPr>
        <w:t> </w:t>
      </w:r>
      <w:r>
        <w:rPr>
          <w:color w:val="231F20"/>
          <w:w w:val="105"/>
        </w:rPr>
        <w:t>cathode </w:t>
      </w:r>
      <w:r>
        <w:rPr>
          <w:color w:val="231F20"/>
        </w:rPr>
        <w:t>are formed upon charge from a single </w:t>
      </w:r>
      <w:r>
        <w:rPr>
          <w:color w:val="231F20"/>
        </w:rPr>
        <w:t>solid </w:t>
      </w:r>
      <w:r>
        <w:rPr>
          <w:color w:val="231F20"/>
          <w:w w:val="105"/>
        </w:rPr>
        <w:t>electrolyte. The Li/I2 couple is an attrac-tive target due to its high energy density and</w:t>
      </w:r>
      <w:r>
        <w:rPr>
          <w:color w:val="231F20"/>
          <w:spacing w:val="-11"/>
          <w:w w:val="105"/>
        </w:rPr>
        <w:t> </w:t>
      </w:r>
      <w:r>
        <w:rPr>
          <w:color w:val="231F20"/>
          <w:w w:val="105"/>
        </w:rPr>
        <w:t>opportunity</w:t>
      </w:r>
      <w:r>
        <w:rPr>
          <w:color w:val="231F20"/>
          <w:spacing w:val="-11"/>
          <w:w w:val="105"/>
        </w:rPr>
        <w:t> </w:t>
      </w:r>
      <w:r>
        <w:rPr>
          <w:color w:val="231F20"/>
          <w:w w:val="105"/>
        </w:rPr>
        <w:t>to</w:t>
      </w:r>
      <w:r>
        <w:rPr>
          <w:color w:val="231F20"/>
          <w:spacing w:val="-11"/>
          <w:w w:val="105"/>
        </w:rPr>
        <w:t> </w:t>
      </w:r>
      <w:r>
        <w:rPr>
          <w:color w:val="231F20"/>
          <w:w w:val="105"/>
        </w:rPr>
        <w:t>self-heal.</w:t>
      </w:r>
      <w:r>
        <w:rPr>
          <w:color w:val="231F20"/>
          <w:spacing w:val="-11"/>
          <w:w w:val="105"/>
        </w:rPr>
        <w:t> </w:t>
      </w:r>
      <w:r>
        <w:rPr>
          <w:color w:val="231F20"/>
          <w:w w:val="105"/>
        </w:rPr>
        <w:t>Notably,</w:t>
      </w:r>
      <w:r>
        <w:rPr>
          <w:color w:val="231F20"/>
          <w:spacing w:val="-11"/>
          <w:w w:val="105"/>
        </w:rPr>
        <w:t> </w:t>
      </w:r>
      <w:r>
        <w:rPr>
          <w:color w:val="231F20"/>
          <w:w w:val="105"/>
        </w:rPr>
        <w:t>the primary Li/I2 battery has been a success-ful technology as the power source for implantable cardiac pacemakers.</w:t>
      </w:r>
    </w:p>
    <w:p>
      <w:pPr>
        <w:pStyle w:val="BodyText"/>
        <w:spacing w:line="196" w:lineRule="auto"/>
        <w:ind w:left="323" w:right="47"/>
      </w:pPr>
      <w:r>
        <w:rPr>
          <w:color w:val="231F20"/>
          <w:w w:val="105"/>
        </w:rPr>
        <w:t>The</w:t>
      </w:r>
      <w:r>
        <w:rPr>
          <w:color w:val="231F20"/>
          <w:spacing w:val="-9"/>
          <w:w w:val="105"/>
        </w:rPr>
        <w:t> </w:t>
      </w:r>
      <w:r>
        <w:rPr>
          <w:color w:val="231F20"/>
          <w:w w:val="105"/>
        </w:rPr>
        <w:t>objective</w:t>
      </w:r>
      <w:r>
        <w:rPr>
          <w:color w:val="231F20"/>
          <w:spacing w:val="-9"/>
          <w:w w:val="105"/>
        </w:rPr>
        <w:t> </w:t>
      </w:r>
      <w:r>
        <w:rPr>
          <w:color w:val="231F20"/>
          <w:w w:val="105"/>
        </w:rPr>
        <w:t>of</w:t>
      </w:r>
      <w:r>
        <w:rPr>
          <w:color w:val="231F20"/>
          <w:spacing w:val="-9"/>
          <w:w w:val="105"/>
        </w:rPr>
        <w:t> </w:t>
      </w:r>
      <w:r>
        <w:rPr>
          <w:color w:val="231F20"/>
          <w:w w:val="105"/>
        </w:rPr>
        <w:t>this</w:t>
      </w:r>
      <w:r>
        <w:rPr>
          <w:color w:val="231F20"/>
          <w:spacing w:val="-9"/>
          <w:w w:val="105"/>
        </w:rPr>
        <w:t> </w:t>
      </w:r>
      <w:r>
        <w:rPr>
          <w:color w:val="231F20"/>
          <w:w w:val="105"/>
        </w:rPr>
        <w:t>project</w:t>
      </w:r>
      <w:r>
        <w:rPr>
          <w:color w:val="231F20"/>
          <w:spacing w:val="-9"/>
          <w:w w:val="105"/>
        </w:rPr>
        <w:t> </w:t>
      </w:r>
      <w:r>
        <w:rPr>
          <w:color w:val="231F20"/>
          <w:w w:val="105"/>
        </w:rPr>
        <w:t>is</w:t>
      </w:r>
      <w:r>
        <w:rPr>
          <w:color w:val="231F20"/>
          <w:spacing w:val="-9"/>
          <w:w w:val="105"/>
        </w:rPr>
        <w:t> </w:t>
      </w:r>
      <w:r>
        <w:rPr>
          <w:color w:val="231F20"/>
          <w:w w:val="105"/>
        </w:rPr>
        <w:t>to</w:t>
      </w:r>
      <w:r>
        <w:rPr>
          <w:color w:val="231F20"/>
          <w:spacing w:val="-9"/>
          <w:w w:val="105"/>
        </w:rPr>
        <w:t> </w:t>
      </w:r>
      <w:r>
        <w:rPr>
          <w:color w:val="231F20"/>
          <w:w w:val="105"/>
        </w:rPr>
        <w:t>demon-strate a solid state rechargeable battery based</w:t>
      </w:r>
      <w:r>
        <w:rPr>
          <w:color w:val="231F20"/>
          <w:spacing w:val="-13"/>
          <w:w w:val="105"/>
        </w:rPr>
        <w:t> </w:t>
      </w:r>
      <w:r>
        <w:rPr>
          <w:color w:val="231F20"/>
          <w:w w:val="105"/>
        </w:rPr>
        <w:t>on</w:t>
      </w:r>
      <w:r>
        <w:rPr>
          <w:color w:val="231F20"/>
          <w:spacing w:val="-12"/>
          <w:w w:val="105"/>
        </w:rPr>
        <w:t> </w:t>
      </w:r>
      <w:r>
        <w:rPr>
          <w:color w:val="231F20"/>
          <w:w w:val="105"/>
        </w:rPr>
        <w:t>lithium</w:t>
      </w:r>
      <w:r>
        <w:rPr>
          <w:color w:val="231F20"/>
          <w:spacing w:val="-12"/>
          <w:w w:val="105"/>
        </w:rPr>
        <w:t> </w:t>
      </w:r>
      <w:r>
        <w:rPr>
          <w:color w:val="231F20"/>
          <w:w w:val="105"/>
        </w:rPr>
        <w:t>metal</w:t>
      </w:r>
      <w:r>
        <w:rPr>
          <w:color w:val="231F20"/>
          <w:spacing w:val="-13"/>
          <w:w w:val="105"/>
        </w:rPr>
        <w:t> </w:t>
      </w:r>
      <w:r>
        <w:rPr>
          <w:color w:val="231F20"/>
          <w:w w:val="105"/>
        </w:rPr>
        <w:t>(Li)</w:t>
      </w:r>
      <w:r>
        <w:rPr>
          <w:color w:val="231F20"/>
          <w:spacing w:val="-12"/>
          <w:w w:val="105"/>
        </w:rPr>
        <w:t> </w:t>
      </w:r>
      <w:r>
        <w:rPr>
          <w:color w:val="231F20"/>
          <w:w w:val="105"/>
        </w:rPr>
        <w:t>and</w:t>
      </w:r>
      <w:r>
        <w:rPr>
          <w:color w:val="231F20"/>
          <w:spacing w:val="-12"/>
          <w:w w:val="105"/>
        </w:rPr>
        <w:t> </w:t>
      </w:r>
      <w:r>
        <w:rPr>
          <w:color w:val="231F20"/>
          <w:w w:val="105"/>
        </w:rPr>
        <w:t>iodine</w:t>
      </w:r>
      <w:r>
        <w:rPr>
          <w:color w:val="231F20"/>
          <w:spacing w:val="-12"/>
          <w:w w:val="105"/>
        </w:rPr>
        <w:t> </w:t>
      </w:r>
      <w:r>
        <w:rPr>
          <w:color w:val="231F20"/>
          <w:w w:val="105"/>
        </w:rPr>
        <w:t>(I2) cathode with a self-healing electrolyte </w:t>
      </w:r>
      <w:r>
        <w:rPr>
          <w:color w:val="231F20"/>
          <w:spacing w:val="-2"/>
          <w:w w:val="105"/>
        </w:rPr>
        <w:t>and</w:t>
      </w:r>
      <w:r>
        <w:rPr>
          <w:color w:val="231F20"/>
          <w:spacing w:val="-13"/>
          <w:w w:val="105"/>
        </w:rPr>
        <w:t> </w:t>
      </w:r>
      <w:r>
        <w:rPr>
          <w:color w:val="231F20"/>
          <w:spacing w:val="-2"/>
          <w:w w:val="105"/>
        </w:rPr>
        <w:t>separator.</w:t>
      </w:r>
      <w:r>
        <w:rPr>
          <w:color w:val="231F20"/>
          <w:spacing w:val="-1"/>
          <w:w w:val="105"/>
        </w:rPr>
        <w:t> </w:t>
      </w:r>
      <w:r>
        <w:rPr>
          <w:color w:val="231F20"/>
          <w:spacing w:val="-2"/>
          <w:w w:val="105"/>
        </w:rPr>
        <w:t>The</w:t>
      </w:r>
      <w:r>
        <w:rPr>
          <w:color w:val="231F20"/>
          <w:spacing w:val="-12"/>
          <w:w w:val="105"/>
        </w:rPr>
        <w:t> </w:t>
      </w:r>
      <w:r>
        <w:rPr>
          <w:color w:val="231F20"/>
          <w:spacing w:val="-2"/>
          <w:w w:val="105"/>
        </w:rPr>
        <w:t>resulting</w:t>
      </w:r>
      <w:r>
        <w:rPr>
          <w:color w:val="231F20"/>
          <w:spacing w:val="-12"/>
          <w:w w:val="105"/>
        </w:rPr>
        <w:t> </w:t>
      </w:r>
      <w:r>
        <w:rPr>
          <w:color w:val="231F20"/>
          <w:spacing w:val="-2"/>
          <w:w w:val="105"/>
        </w:rPr>
        <w:t>rechargeable </w:t>
      </w:r>
      <w:r>
        <w:rPr>
          <w:color w:val="231F20"/>
          <w:w w:val="105"/>
        </w:rPr>
        <w:t>self-assembled metal/iodine solid state battery</w:t>
      </w:r>
      <w:r>
        <w:rPr>
          <w:color w:val="231F20"/>
          <w:spacing w:val="-8"/>
          <w:w w:val="105"/>
        </w:rPr>
        <w:t> </w:t>
      </w:r>
      <w:r>
        <w:rPr>
          <w:color w:val="231F20"/>
          <w:w w:val="105"/>
        </w:rPr>
        <w:t>will</w:t>
      </w:r>
      <w:r>
        <w:rPr>
          <w:color w:val="231F20"/>
          <w:spacing w:val="-8"/>
          <w:w w:val="105"/>
        </w:rPr>
        <w:t> </w:t>
      </w:r>
      <w:r>
        <w:rPr>
          <w:color w:val="231F20"/>
          <w:w w:val="105"/>
        </w:rPr>
        <w:t>provide</w:t>
      </w:r>
      <w:r>
        <w:rPr>
          <w:color w:val="231F20"/>
          <w:spacing w:val="-8"/>
          <w:w w:val="105"/>
        </w:rPr>
        <w:t> </w:t>
      </w:r>
      <w:r>
        <w:rPr>
          <w:color w:val="231F20"/>
          <w:w w:val="105"/>
        </w:rPr>
        <w:t>high</w:t>
      </w:r>
      <w:r>
        <w:rPr>
          <w:color w:val="231F20"/>
          <w:spacing w:val="-8"/>
          <w:w w:val="105"/>
        </w:rPr>
        <w:t> </w:t>
      </w:r>
      <w:r>
        <w:rPr>
          <w:color w:val="231F20"/>
          <w:w w:val="105"/>
        </w:rPr>
        <w:t>energy</w:t>
      </w:r>
      <w:r>
        <w:rPr>
          <w:color w:val="231F20"/>
          <w:spacing w:val="-8"/>
          <w:w w:val="105"/>
        </w:rPr>
        <w:t> </w:t>
      </w:r>
      <w:r>
        <w:rPr>
          <w:color w:val="231F20"/>
          <w:w w:val="105"/>
        </w:rPr>
        <w:t>density.</w:t>
      </w:r>
    </w:p>
    <w:p>
      <w:pPr>
        <w:pStyle w:val="BodyText"/>
        <w:spacing w:line="204" w:lineRule="auto"/>
        <w:ind w:left="323" w:right="47"/>
      </w:pPr>
      <w:r>
        <w:rPr/>
        <w:drawing>
          <wp:anchor distT="0" distB="0" distL="0" distR="0" allowOverlap="1" layoutInCell="1" locked="0" behindDoc="0" simplePos="0" relativeHeight="15904256">
            <wp:simplePos x="0" y="0"/>
            <wp:positionH relativeFrom="page">
              <wp:posOffset>2783468</wp:posOffset>
            </wp:positionH>
            <wp:positionV relativeFrom="paragraph">
              <wp:posOffset>687562</wp:posOffset>
            </wp:positionV>
            <wp:extent cx="254568" cy="252134"/>
            <wp:effectExtent l="0" t="0" r="0" b="0"/>
            <wp:wrapNone/>
            <wp:docPr id="1043" name="Image 1043"/>
            <wp:cNvGraphicFramePr>
              <a:graphicFrameLocks/>
            </wp:cNvGraphicFramePr>
            <a:graphic>
              <a:graphicData uri="http://schemas.openxmlformats.org/drawingml/2006/picture">
                <pic:pic>
                  <pic:nvPicPr>
                    <pic:cNvPr id="1043" name="Image 1043"/>
                    <pic:cNvPicPr/>
                  </pic:nvPicPr>
                  <pic:blipFill>
                    <a:blip r:embed="rId276" cstate="print"/>
                    <a:stretch>
                      <a:fillRect/>
                    </a:stretch>
                  </pic:blipFill>
                  <pic:spPr>
                    <a:xfrm>
                      <a:off x="0" y="0"/>
                      <a:ext cx="254568" cy="252134"/>
                    </a:xfrm>
                    <a:prstGeom prst="rect">
                      <a:avLst/>
                    </a:prstGeom>
                  </pic:spPr>
                </pic:pic>
              </a:graphicData>
            </a:graphic>
          </wp:anchor>
        </w:drawing>
      </w:r>
      <w:r>
        <w:rPr>
          <w:color w:val="231F20"/>
          <w:w w:val="105"/>
        </w:rPr>
        <w:t>This study will contribute to the future </w:t>
      </w:r>
      <w:r>
        <w:rPr>
          <w:color w:val="231F20"/>
        </w:rPr>
        <w:t>development of high energy density </w:t>
      </w:r>
      <w:r>
        <w:rPr>
          <w:color w:val="231F20"/>
        </w:rPr>
        <w:t>solid </w:t>
      </w:r>
      <w:r>
        <w:rPr>
          <w:color w:val="231F20"/>
          <w:w w:val="105"/>
        </w:rPr>
        <w:t>state self-forming, self-healing, solid-</w:t>
      </w:r>
      <w:r>
        <w:rPr>
          <w:color w:val="231F20"/>
          <w:spacing w:val="-2"/>
          <w:w w:val="105"/>
        </w:rPr>
        <w:t>state,</w:t>
      </w:r>
      <w:r>
        <w:rPr>
          <w:color w:val="231F20"/>
          <w:spacing w:val="-8"/>
          <w:w w:val="105"/>
        </w:rPr>
        <w:t> </w:t>
      </w:r>
      <w:r>
        <w:rPr>
          <w:color w:val="231F20"/>
          <w:spacing w:val="-2"/>
          <w:w w:val="105"/>
        </w:rPr>
        <w:t>safe</w:t>
      </w:r>
      <w:r>
        <w:rPr>
          <w:color w:val="231F20"/>
          <w:spacing w:val="-8"/>
          <w:w w:val="105"/>
        </w:rPr>
        <w:t> </w:t>
      </w:r>
      <w:r>
        <w:rPr>
          <w:color w:val="231F20"/>
          <w:spacing w:val="-2"/>
          <w:w w:val="105"/>
        </w:rPr>
        <w:t>and</w:t>
      </w:r>
      <w:r>
        <w:rPr>
          <w:color w:val="231F20"/>
          <w:spacing w:val="-8"/>
          <w:w w:val="105"/>
        </w:rPr>
        <w:t> </w:t>
      </w:r>
      <w:r>
        <w:rPr>
          <w:color w:val="231F20"/>
          <w:spacing w:val="-2"/>
          <w:w w:val="105"/>
        </w:rPr>
        <w:t>reliable</w:t>
      </w:r>
      <w:r>
        <w:rPr>
          <w:color w:val="231F20"/>
          <w:spacing w:val="-8"/>
          <w:w w:val="105"/>
        </w:rPr>
        <w:t> </w:t>
      </w:r>
      <w:r>
        <w:rPr>
          <w:color w:val="231F20"/>
          <w:spacing w:val="-2"/>
          <w:w w:val="105"/>
        </w:rPr>
        <w:t>rechargeable</w:t>
      </w:r>
      <w:r>
        <w:rPr>
          <w:color w:val="231F20"/>
          <w:spacing w:val="-8"/>
          <w:w w:val="105"/>
        </w:rPr>
        <w:t> </w:t>
      </w:r>
      <w:r>
        <w:rPr>
          <w:color w:val="231F20"/>
          <w:spacing w:val="-2"/>
          <w:w w:val="105"/>
        </w:rPr>
        <w:t>bat-</w:t>
      </w:r>
      <w:r>
        <w:rPr>
          <w:color w:val="231F20"/>
          <w:w w:val="105"/>
        </w:rPr>
        <w:t>teries.</w:t>
      </w:r>
      <w:r>
        <w:rPr>
          <w:color w:val="231F20"/>
          <w:spacing w:val="-13"/>
          <w:w w:val="105"/>
        </w:rPr>
        <w:t> </w:t>
      </w:r>
      <w:r>
        <w:rPr>
          <w:color w:val="231F20"/>
          <w:w w:val="105"/>
        </w:rPr>
        <w:t>(DOE-EERE)</w:t>
      </w:r>
    </w:p>
    <w:p>
      <w:pPr>
        <w:pStyle w:val="BodyText"/>
        <w:spacing w:line="184" w:lineRule="auto" w:before="87"/>
        <w:ind w:left="299" w:right="577"/>
      </w:pPr>
      <w:r>
        <w:rPr/>
        <w:br w:type="column"/>
      </w:r>
      <w:r>
        <w:rPr>
          <w:color w:val="231F20"/>
          <w:spacing w:val="-2"/>
          <w:w w:val="105"/>
        </w:rPr>
        <w:t>The</w:t>
      </w:r>
      <w:r>
        <w:rPr>
          <w:color w:val="231F20"/>
          <w:spacing w:val="-8"/>
          <w:w w:val="105"/>
        </w:rPr>
        <w:t> </w:t>
      </w:r>
      <w:r>
        <w:rPr>
          <w:color w:val="231F20"/>
          <w:spacing w:val="-2"/>
          <w:w w:val="105"/>
        </w:rPr>
        <w:t>goal</w:t>
      </w:r>
      <w:r>
        <w:rPr>
          <w:color w:val="231F20"/>
          <w:spacing w:val="-8"/>
          <w:w w:val="105"/>
        </w:rPr>
        <w:t> </w:t>
      </w:r>
      <w:r>
        <w:rPr>
          <w:color w:val="231F20"/>
          <w:spacing w:val="-2"/>
          <w:w w:val="105"/>
        </w:rPr>
        <w:t>of</w:t>
      </w:r>
      <w:r>
        <w:rPr>
          <w:color w:val="231F20"/>
          <w:spacing w:val="-8"/>
          <w:w w:val="105"/>
        </w:rPr>
        <w:t> </w:t>
      </w:r>
      <w:r>
        <w:rPr>
          <w:color w:val="231F20"/>
          <w:spacing w:val="-2"/>
          <w:w w:val="105"/>
        </w:rPr>
        <w:t>this</w:t>
      </w:r>
      <w:r>
        <w:rPr>
          <w:color w:val="231F20"/>
          <w:spacing w:val="-8"/>
          <w:w w:val="105"/>
        </w:rPr>
        <w:t> </w:t>
      </w:r>
      <w:r>
        <w:rPr>
          <w:color w:val="231F20"/>
          <w:spacing w:val="-2"/>
          <w:w w:val="105"/>
        </w:rPr>
        <w:t>project</w:t>
      </w:r>
      <w:r>
        <w:rPr>
          <w:color w:val="231F20"/>
          <w:spacing w:val="-8"/>
          <w:w w:val="105"/>
        </w:rPr>
        <w:t> </w:t>
      </w:r>
      <w:r>
        <w:rPr>
          <w:color w:val="231F20"/>
          <w:spacing w:val="-2"/>
          <w:w w:val="105"/>
        </w:rPr>
        <w:t>is</w:t>
      </w:r>
      <w:r>
        <w:rPr>
          <w:color w:val="231F20"/>
          <w:spacing w:val="-8"/>
          <w:w w:val="105"/>
        </w:rPr>
        <w:t> </w:t>
      </w:r>
      <w:r>
        <w:rPr>
          <w:color w:val="231F20"/>
          <w:spacing w:val="-2"/>
          <w:w w:val="105"/>
        </w:rPr>
        <w:t>to</w:t>
      </w:r>
      <w:r>
        <w:rPr>
          <w:color w:val="231F20"/>
          <w:spacing w:val="-8"/>
          <w:w w:val="105"/>
        </w:rPr>
        <w:t> </w:t>
      </w:r>
      <w:r>
        <w:rPr>
          <w:color w:val="231F20"/>
          <w:spacing w:val="-2"/>
          <w:w w:val="105"/>
        </w:rPr>
        <w:t>demonstrate </w:t>
      </w:r>
      <w:r>
        <w:rPr>
          <w:color w:val="231F20"/>
          <w:w w:val="105"/>
        </w:rPr>
        <w:t>a</w:t>
      </w:r>
      <w:r>
        <w:rPr>
          <w:color w:val="231F20"/>
          <w:spacing w:val="-13"/>
          <w:w w:val="105"/>
        </w:rPr>
        <w:t> </w:t>
      </w:r>
      <w:r>
        <w:rPr>
          <w:color w:val="231F20"/>
          <w:w w:val="105"/>
        </w:rPr>
        <w:t>novel</w:t>
      </w:r>
      <w:r>
        <w:rPr>
          <w:color w:val="231F20"/>
          <w:spacing w:val="-12"/>
          <w:w w:val="105"/>
        </w:rPr>
        <w:t> </w:t>
      </w:r>
      <w:r>
        <w:rPr>
          <w:color w:val="231F20"/>
          <w:w w:val="105"/>
        </w:rPr>
        <w:t>sulfur</w:t>
      </w:r>
      <w:r>
        <w:rPr>
          <w:color w:val="231F20"/>
          <w:spacing w:val="-12"/>
          <w:w w:val="105"/>
        </w:rPr>
        <w:t> </w:t>
      </w:r>
      <w:r>
        <w:rPr>
          <w:color w:val="231F20"/>
          <w:w w:val="105"/>
        </w:rPr>
        <w:t>rich</w:t>
      </w:r>
      <w:r>
        <w:rPr>
          <w:color w:val="231F20"/>
          <w:spacing w:val="-13"/>
          <w:w w:val="105"/>
        </w:rPr>
        <w:t> </w:t>
      </w:r>
      <w:r>
        <w:rPr>
          <w:color w:val="231F20"/>
          <w:w w:val="105"/>
        </w:rPr>
        <w:t>two-dimensional</w:t>
      </w:r>
      <w:r>
        <w:rPr>
          <w:color w:val="231F20"/>
          <w:spacing w:val="-12"/>
          <w:w w:val="105"/>
        </w:rPr>
        <w:t> </w:t>
      </w:r>
      <w:r>
        <w:rPr>
          <w:color w:val="231F20"/>
          <w:w w:val="105"/>
        </w:rPr>
        <w:t>(2-D) nanosheet MS</w:t>
      </w:r>
      <w:r>
        <w:rPr>
          <w:color w:val="231F20"/>
          <w:w w:val="105"/>
          <w:position w:val="-6"/>
          <w:sz w:val="11"/>
        </w:rPr>
        <w:t>2</w:t>
      </w:r>
      <w:r>
        <w:rPr>
          <w:color w:val="231F20"/>
          <w:spacing w:val="31"/>
          <w:w w:val="105"/>
          <w:position w:val="-6"/>
          <w:sz w:val="11"/>
        </w:rPr>
        <w:t> </w:t>
      </w:r>
      <w:r>
        <w:rPr>
          <w:color w:val="231F20"/>
          <w:w w:val="105"/>
        </w:rPr>
        <w:t>(M= Mo, Ti) composite lithium-sulfur battery system with high</w:t>
      </w:r>
    </w:p>
    <w:p>
      <w:pPr>
        <w:pStyle w:val="BodyText"/>
        <w:spacing w:line="196" w:lineRule="auto"/>
        <w:ind w:left="299" w:right="517"/>
        <w:jc w:val="both"/>
      </w:pPr>
      <w:r>
        <w:rPr>
          <w:color w:val="231F20"/>
        </w:rPr>
        <w:t>capacity (high sulfur loading) and capacity </w:t>
      </w:r>
      <w:r>
        <w:rPr>
          <w:color w:val="231F20"/>
          <w:w w:val="105"/>
        </w:rPr>
        <w:t>retention</w:t>
      </w:r>
      <w:r>
        <w:rPr>
          <w:color w:val="231F20"/>
          <w:spacing w:val="-7"/>
          <w:w w:val="105"/>
        </w:rPr>
        <w:t> </w:t>
      </w:r>
      <w:r>
        <w:rPr>
          <w:color w:val="231F20"/>
          <w:w w:val="105"/>
        </w:rPr>
        <w:t>(decreased</w:t>
      </w:r>
      <w:r>
        <w:rPr>
          <w:color w:val="231F20"/>
          <w:spacing w:val="-7"/>
          <w:w w:val="105"/>
        </w:rPr>
        <w:t> </w:t>
      </w:r>
      <w:r>
        <w:rPr>
          <w:color w:val="231F20"/>
          <w:w w:val="105"/>
        </w:rPr>
        <w:t>polysulfide</w:t>
      </w:r>
      <w:r>
        <w:rPr>
          <w:color w:val="231F20"/>
          <w:spacing w:val="-7"/>
          <w:w w:val="105"/>
        </w:rPr>
        <w:t> </w:t>
      </w:r>
      <w:r>
        <w:rPr>
          <w:color w:val="231F20"/>
          <w:w w:val="105"/>
        </w:rPr>
        <w:t>dissolu-</w:t>
      </w:r>
      <w:r>
        <w:rPr>
          <w:color w:val="231F20"/>
        </w:rPr>
        <w:t>tion).</w:t>
      </w:r>
      <w:r>
        <w:rPr>
          <w:color w:val="231F20"/>
          <w:spacing w:val="34"/>
        </w:rPr>
        <w:t> </w:t>
      </w:r>
      <w:r>
        <w:rPr>
          <w:color w:val="231F20"/>
        </w:rPr>
        <w:t>This</w:t>
      </w:r>
      <w:r>
        <w:rPr>
          <w:color w:val="231F20"/>
          <w:spacing w:val="-6"/>
        </w:rPr>
        <w:t> </w:t>
      </w:r>
      <w:r>
        <w:rPr>
          <w:color w:val="231F20"/>
        </w:rPr>
        <w:t>will</w:t>
      </w:r>
      <w:r>
        <w:rPr>
          <w:color w:val="231F20"/>
          <w:spacing w:val="-6"/>
        </w:rPr>
        <w:t> </w:t>
      </w:r>
      <w:r>
        <w:rPr>
          <w:color w:val="231F20"/>
        </w:rPr>
        <w:t>be</w:t>
      </w:r>
      <w:r>
        <w:rPr>
          <w:color w:val="231F20"/>
          <w:spacing w:val="-6"/>
        </w:rPr>
        <w:t> </w:t>
      </w:r>
      <w:r>
        <w:rPr>
          <w:color w:val="231F20"/>
        </w:rPr>
        <w:t>achieved</w:t>
      </w:r>
      <w:r>
        <w:rPr>
          <w:color w:val="231F20"/>
          <w:spacing w:val="-6"/>
        </w:rPr>
        <w:t> </w:t>
      </w:r>
      <w:r>
        <w:rPr>
          <w:color w:val="231F20"/>
        </w:rPr>
        <w:t>by</w:t>
      </w:r>
      <w:r>
        <w:rPr>
          <w:color w:val="231F20"/>
          <w:spacing w:val="-6"/>
        </w:rPr>
        <w:t> </w:t>
      </w:r>
      <w:r>
        <w:rPr>
          <w:color w:val="231F20"/>
        </w:rPr>
        <w:t>a</w:t>
      </w:r>
      <w:r>
        <w:rPr>
          <w:color w:val="231F20"/>
          <w:spacing w:val="-6"/>
        </w:rPr>
        <w:t> </w:t>
      </w:r>
      <w:r>
        <w:rPr>
          <w:color w:val="231F20"/>
        </w:rPr>
        <w:t>novel</w:t>
      </w:r>
      <w:r>
        <w:rPr>
          <w:color w:val="231F20"/>
          <w:spacing w:val="-6"/>
        </w:rPr>
        <w:t> </w:t>
      </w:r>
      <w:r>
        <w:rPr>
          <w:color w:val="231F20"/>
        </w:rPr>
        <w:t>elec-</w:t>
      </w:r>
      <w:r>
        <w:rPr>
          <w:color w:val="231F20"/>
          <w:w w:val="105"/>
        </w:rPr>
        <w:t>trode construction based on 2-D MS</w:t>
      </w:r>
      <w:r>
        <w:rPr>
          <w:color w:val="231F20"/>
          <w:w w:val="105"/>
          <w:position w:val="-6"/>
          <w:sz w:val="11"/>
        </w:rPr>
        <w:t>2</w:t>
      </w:r>
      <w:r>
        <w:rPr>
          <w:color w:val="231F20"/>
          <w:w w:val="105"/>
        </w:rPr>
        <w:t>/S8</w:t>
      </w:r>
    </w:p>
    <w:p>
      <w:pPr>
        <w:pStyle w:val="BodyText"/>
        <w:spacing w:line="141" w:lineRule="exact"/>
        <w:ind w:left="299"/>
        <w:jc w:val="both"/>
      </w:pPr>
      <w:r>
        <w:rPr>
          <w:color w:val="231F20"/>
        </w:rPr>
        <w:t>which</w:t>
      </w:r>
      <w:r>
        <w:rPr>
          <w:color w:val="231F20"/>
          <w:spacing w:val="-9"/>
        </w:rPr>
        <w:t> </w:t>
      </w:r>
      <w:r>
        <w:rPr>
          <w:color w:val="231F20"/>
        </w:rPr>
        <w:t>will</w:t>
      </w:r>
      <w:r>
        <w:rPr>
          <w:color w:val="231F20"/>
          <w:spacing w:val="-8"/>
        </w:rPr>
        <w:t> </w:t>
      </w:r>
      <w:r>
        <w:rPr>
          <w:color w:val="231F20"/>
        </w:rPr>
        <w:t>overcome</w:t>
      </w:r>
      <w:r>
        <w:rPr>
          <w:color w:val="231F20"/>
          <w:spacing w:val="-8"/>
        </w:rPr>
        <w:t> </w:t>
      </w:r>
      <w:r>
        <w:rPr>
          <w:color w:val="231F20"/>
        </w:rPr>
        <w:t>limitations</w:t>
      </w:r>
      <w:r>
        <w:rPr>
          <w:color w:val="231F20"/>
          <w:spacing w:val="-8"/>
        </w:rPr>
        <w:t> </w:t>
      </w:r>
      <w:r>
        <w:rPr>
          <w:color w:val="231F20"/>
        </w:rPr>
        <w:t>of</w:t>
      </w:r>
      <w:r>
        <w:rPr>
          <w:color w:val="231F20"/>
          <w:spacing w:val="-8"/>
        </w:rPr>
        <w:t> </w:t>
      </w:r>
      <w:r>
        <w:rPr>
          <w:color w:val="231F20"/>
          <w:spacing w:val="-2"/>
        </w:rPr>
        <w:t>sulfur’s</w:t>
      </w:r>
    </w:p>
    <w:p>
      <w:pPr>
        <w:pStyle w:val="BodyText"/>
        <w:spacing w:line="196" w:lineRule="auto" w:before="5"/>
        <w:ind w:left="299" w:right="469"/>
      </w:pPr>
      <w:r>
        <w:rPr>
          <w:color w:val="231F20"/>
          <w:w w:val="105"/>
        </w:rPr>
        <w:t>low electronic conductivity and parasitic reactions</w:t>
      </w:r>
      <w:r>
        <w:rPr>
          <w:color w:val="231F20"/>
          <w:spacing w:val="-10"/>
          <w:w w:val="105"/>
        </w:rPr>
        <w:t> </w:t>
      </w:r>
      <w:r>
        <w:rPr>
          <w:color w:val="231F20"/>
          <w:w w:val="105"/>
        </w:rPr>
        <w:t>that</w:t>
      </w:r>
      <w:r>
        <w:rPr>
          <w:color w:val="231F20"/>
          <w:spacing w:val="-10"/>
          <w:w w:val="105"/>
        </w:rPr>
        <w:t> </w:t>
      </w:r>
      <w:r>
        <w:rPr>
          <w:color w:val="231F20"/>
          <w:w w:val="105"/>
        </w:rPr>
        <w:t>result</w:t>
      </w:r>
      <w:r>
        <w:rPr>
          <w:color w:val="231F20"/>
          <w:spacing w:val="-10"/>
          <w:w w:val="105"/>
        </w:rPr>
        <w:t> </w:t>
      </w:r>
      <w:r>
        <w:rPr>
          <w:color w:val="231F20"/>
          <w:w w:val="105"/>
        </w:rPr>
        <w:t>from</w:t>
      </w:r>
      <w:r>
        <w:rPr>
          <w:color w:val="231F20"/>
          <w:spacing w:val="-10"/>
          <w:w w:val="105"/>
        </w:rPr>
        <w:t> </w:t>
      </w:r>
      <w:r>
        <w:rPr>
          <w:color w:val="231F20"/>
          <w:w w:val="105"/>
        </w:rPr>
        <w:t>polysulfide</w:t>
      </w:r>
      <w:r>
        <w:rPr>
          <w:color w:val="231F20"/>
          <w:spacing w:val="-10"/>
          <w:w w:val="105"/>
        </w:rPr>
        <w:t> </w:t>
      </w:r>
      <w:r>
        <w:rPr>
          <w:color w:val="231F20"/>
          <w:w w:val="105"/>
        </w:rPr>
        <w:t>dis-solution</w:t>
      </w:r>
      <w:r>
        <w:rPr>
          <w:color w:val="231F20"/>
          <w:spacing w:val="-13"/>
          <w:w w:val="105"/>
        </w:rPr>
        <w:t> </w:t>
      </w:r>
      <w:r>
        <w:rPr>
          <w:color w:val="231F20"/>
          <w:w w:val="105"/>
        </w:rPr>
        <w:t>during</w:t>
      </w:r>
      <w:r>
        <w:rPr>
          <w:color w:val="231F20"/>
          <w:spacing w:val="-12"/>
          <w:w w:val="105"/>
        </w:rPr>
        <w:t> </w:t>
      </w:r>
      <w:r>
        <w:rPr>
          <w:color w:val="231F20"/>
          <w:w w:val="105"/>
        </w:rPr>
        <w:t>charge/discharge</w:t>
      </w:r>
      <w:r>
        <w:rPr>
          <w:color w:val="231F20"/>
          <w:spacing w:val="-12"/>
          <w:w w:val="105"/>
        </w:rPr>
        <w:t> </w:t>
      </w:r>
      <w:r>
        <w:rPr>
          <w:color w:val="231F20"/>
          <w:w w:val="105"/>
        </w:rPr>
        <w:t>process that</w:t>
      </w:r>
      <w:r>
        <w:rPr>
          <w:color w:val="231F20"/>
          <w:spacing w:val="-3"/>
          <w:w w:val="105"/>
        </w:rPr>
        <w:t> </w:t>
      </w:r>
      <w:r>
        <w:rPr>
          <w:color w:val="231F20"/>
          <w:w w:val="105"/>
        </w:rPr>
        <w:t>shorten</w:t>
      </w:r>
      <w:r>
        <w:rPr>
          <w:color w:val="231F20"/>
          <w:spacing w:val="-3"/>
          <w:w w:val="105"/>
        </w:rPr>
        <w:t> </w:t>
      </w:r>
      <w:r>
        <w:rPr>
          <w:color w:val="231F20"/>
          <w:w w:val="105"/>
        </w:rPr>
        <w:t>the</w:t>
      </w:r>
      <w:r>
        <w:rPr>
          <w:color w:val="231F20"/>
          <w:spacing w:val="-3"/>
          <w:w w:val="105"/>
        </w:rPr>
        <w:t> </w:t>
      </w:r>
      <w:r>
        <w:rPr>
          <w:color w:val="231F20"/>
          <w:w w:val="105"/>
        </w:rPr>
        <w:t>cycle</w:t>
      </w:r>
      <w:r>
        <w:rPr>
          <w:color w:val="231F20"/>
          <w:spacing w:val="-3"/>
          <w:w w:val="105"/>
        </w:rPr>
        <w:t> </w:t>
      </w:r>
      <w:r>
        <w:rPr>
          <w:color w:val="231F20"/>
          <w:w w:val="105"/>
        </w:rPr>
        <w:t>life</w:t>
      </w:r>
      <w:r>
        <w:rPr>
          <w:color w:val="231F20"/>
          <w:spacing w:val="-3"/>
          <w:w w:val="105"/>
        </w:rPr>
        <w:t> </w:t>
      </w:r>
      <w:r>
        <w:rPr>
          <w:color w:val="231F20"/>
          <w:w w:val="105"/>
        </w:rPr>
        <w:t>and</w:t>
      </w:r>
      <w:r>
        <w:rPr>
          <w:color w:val="231F20"/>
          <w:spacing w:val="-3"/>
          <w:w w:val="105"/>
        </w:rPr>
        <w:t> </w:t>
      </w:r>
      <w:r>
        <w:rPr>
          <w:color w:val="231F20"/>
          <w:w w:val="105"/>
        </w:rPr>
        <w:t>reduce</w:t>
      </w:r>
      <w:r>
        <w:rPr>
          <w:color w:val="231F20"/>
          <w:spacing w:val="-3"/>
          <w:w w:val="105"/>
        </w:rPr>
        <w:t> </w:t>
      </w:r>
      <w:r>
        <w:rPr>
          <w:color w:val="231F20"/>
          <w:w w:val="105"/>
        </w:rPr>
        <w:t>ca-</w:t>
      </w:r>
      <w:r>
        <w:rPr>
          <w:color w:val="231F20"/>
        </w:rPr>
        <w:t>pacity. The high theoretical energy </w:t>
      </w:r>
      <w:r>
        <w:rPr>
          <w:color w:val="231F20"/>
        </w:rPr>
        <w:t>density </w:t>
      </w:r>
      <w:r>
        <w:rPr>
          <w:color w:val="231F20"/>
          <w:spacing w:val="-2"/>
          <w:w w:val="105"/>
        </w:rPr>
        <w:t>of</w:t>
      </w:r>
      <w:r>
        <w:rPr>
          <w:color w:val="231F20"/>
          <w:spacing w:val="-9"/>
          <w:w w:val="105"/>
        </w:rPr>
        <w:t> </w:t>
      </w:r>
      <w:r>
        <w:rPr>
          <w:color w:val="231F20"/>
          <w:spacing w:val="-2"/>
          <w:w w:val="105"/>
        </w:rPr>
        <w:t>the</w:t>
      </w:r>
      <w:r>
        <w:rPr>
          <w:color w:val="231F20"/>
          <w:spacing w:val="-9"/>
          <w:w w:val="105"/>
        </w:rPr>
        <w:t> </w:t>
      </w:r>
      <w:r>
        <w:rPr>
          <w:color w:val="231F20"/>
          <w:spacing w:val="-2"/>
          <w:w w:val="105"/>
        </w:rPr>
        <w:t>Li/S</w:t>
      </w:r>
      <w:r>
        <w:rPr>
          <w:color w:val="231F20"/>
          <w:spacing w:val="-9"/>
          <w:w w:val="105"/>
        </w:rPr>
        <w:t> </w:t>
      </w:r>
      <w:r>
        <w:rPr>
          <w:color w:val="231F20"/>
          <w:spacing w:val="-2"/>
          <w:w w:val="105"/>
        </w:rPr>
        <w:t>couple</w:t>
      </w:r>
      <w:r>
        <w:rPr>
          <w:color w:val="231F20"/>
          <w:spacing w:val="-9"/>
          <w:w w:val="105"/>
        </w:rPr>
        <w:t> </w:t>
      </w:r>
      <w:r>
        <w:rPr>
          <w:color w:val="231F20"/>
          <w:spacing w:val="-2"/>
          <w:w w:val="105"/>
        </w:rPr>
        <w:t>provides</w:t>
      </w:r>
      <w:r>
        <w:rPr>
          <w:color w:val="231F20"/>
          <w:spacing w:val="-9"/>
          <w:w w:val="105"/>
        </w:rPr>
        <w:t> </w:t>
      </w:r>
      <w:r>
        <w:rPr>
          <w:color w:val="231F20"/>
          <w:spacing w:val="-2"/>
          <w:w w:val="105"/>
        </w:rPr>
        <w:t>an</w:t>
      </w:r>
      <w:r>
        <w:rPr>
          <w:color w:val="231F20"/>
          <w:spacing w:val="-9"/>
          <w:w w:val="105"/>
        </w:rPr>
        <w:t> </w:t>
      </w:r>
      <w:r>
        <w:rPr>
          <w:color w:val="231F20"/>
          <w:spacing w:val="-2"/>
          <w:w w:val="105"/>
        </w:rPr>
        <w:t>opportunity </w:t>
      </w:r>
      <w:r>
        <w:rPr>
          <w:color w:val="231F20"/>
          <w:w w:val="105"/>
        </w:rPr>
        <w:t>to reach Department of Energy goals of high</w:t>
      </w:r>
      <w:r>
        <w:rPr>
          <w:color w:val="231F20"/>
          <w:spacing w:val="-9"/>
          <w:w w:val="105"/>
        </w:rPr>
        <w:t> </w:t>
      </w:r>
      <w:r>
        <w:rPr>
          <w:color w:val="231F20"/>
          <w:w w:val="105"/>
        </w:rPr>
        <w:t>energy</w:t>
      </w:r>
      <w:r>
        <w:rPr>
          <w:color w:val="231F20"/>
          <w:spacing w:val="-9"/>
          <w:w w:val="105"/>
        </w:rPr>
        <w:t> </w:t>
      </w:r>
      <w:r>
        <w:rPr>
          <w:color w:val="231F20"/>
          <w:w w:val="105"/>
        </w:rPr>
        <w:t>density</w:t>
      </w:r>
      <w:r>
        <w:rPr>
          <w:color w:val="231F20"/>
          <w:spacing w:val="-9"/>
          <w:w w:val="105"/>
        </w:rPr>
        <w:t> </w:t>
      </w:r>
      <w:r>
        <w:rPr>
          <w:color w:val="231F20"/>
          <w:w w:val="105"/>
        </w:rPr>
        <w:t>and</w:t>
      </w:r>
      <w:r>
        <w:rPr>
          <w:color w:val="231F20"/>
          <w:spacing w:val="-9"/>
          <w:w w:val="105"/>
        </w:rPr>
        <w:t> </w:t>
      </w:r>
      <w:r>
        <w:rPr>
          <w:color w:val="231F20"/>
          <w:w w:val="105"/>
        </w:rPr>
        <w:t>long</w:t>
      </w:r>
      <w:r>
        <w:rPr>
          <w:color w:val="231F20"/>
          <w:spacing w:val="-9"/>
          <w:w w:val="105"/>
        </w:rPr>
        <w:t> </w:t>
      </w:r>
      <w:r>
        <w:rPr>
          <w:color w:val="231F20"/>
          <w:w w:val="105"/>
        </w:rPr>
        <w:t>cycle</w:t>
      </w:r>
      <w:r>
        <w:rPr>
          <w:color w:val="231F20"/>
          <w:spacing w:val="-9"/>
          <w:w w:val="105"/>
        </w:rPr>
        <w:t> </w:t>
      </w:r>
      <w:r>
        <w:rPr>
          <w:color w:val="231F20"/>
          <w:w w:val="105"/>
        </w:rPr>
        <w:t>life</w:t>
      </w:r>
      <w:r>
        <w:rPr>
          <w:color w:val="231F20"/>
          <w:spacing w:val="-9"/>
          <w:w w:val="105"/>
        </w:rPr>
        <w:t> </w:t>
      </w:r>
      <w:r>
        <w:rPr>
          <w:color w:val="231F20"/>
          <w:w w:val="105"/>
        </w:rPr>
        <w:t>for vehicle technology, resulting in electric vehicles</w:t>
      </w:r>
      <w:r>
        <w:rPr>
          <w:color w:val="231F20"/>
          <w:spacing w:val="-3"/>
          <w:w w:val="105"/>
        </w:rPr>
        <w:t> </w:t>
      </w:r>
      <w:r>
        <w:rPr>
          <w:color w:val="231F20"/>
          <w:w w:val="105"/>
        </w:rPr>
        <w:t>with</w:t>
      </w:r>
      <w:r>
        <w:rPr>
          <w:color w:val="231F20"/>
          <w:spacing w:val="-3"/>
          <w:w w:val="105"/>
        </w:rPr>
        <w:t> </w:t>
      </w:r>
      <w:r>
        <w:rPr>
          <w:color w:val="231F20"/>
          <w:w w:val="105"/>
        </w:rPr>
        <w:t>a</w:t>
      </w:r>
      <w:r>
        <w:rPr>
          <w:color w:val="231F20"/>
          <w:spacing w:val="-3"/>
          <w:w w:val="105"/>
        </w:rPr>
        <w:t> </w:t>
      </w:r>
      <w:r>
        <w:rPr>
          <w:color w:val="231F20"/>
          <w:w w:val="105"/>
        </w:rPr>
        <w:t>long</w:t>
      </w:r>
      <w:r>
        <w:rPr>
          <w:color w:val="231F20"/>
          <w:spacing w:val="-3"/>
          <w:w w:val="105"/>
        </w:rPr>
        <w:t> </w:t>
      </w:r>
      <w:r>
        <w:rPr>
          <w:color w:val="231F20"/>
          <w:w w:val="105"/>
        </w:rPr>
        <w:t>range</w:t>
      </w:r>
      <w:r>
        <w:rPr>
          <w:color w:val="231F20"/>
          <w:spacing w:val="-3"/>
          <w:w w:val="105"/>
        </w:rPr>
        <w:t> </w:t>
      </w:r>
      <w:r>
        <w:rPr>
          <w:color w:val="231F20"/>
          <w:w w:val="105"/>
        </w:rPr>
        <w:t>and</w:t>
      </w:r>
      <w:r>
        <w:rPr>
          <w:color w:val="231F20"/>
          <w:spacing w:val="-3"/>
          <w:w w:val="105"/>
        </w:rPr>
        <w:t> </w:t>
      </w:r>
      <w:r>
        <w:rPr>
          <w:color w:val="231F20"/>
          <w:w w:val="105"/>
        </w:rPr>
        <w:t>long</w:t>
      </w:r>
      <w:r>
        <w:rPr>
          <w:color w:val="231F20"/>
          <w:spacing w:val="-3"/>
          <w:w w:val="105"/>
        </w:rPr>
        <w:t> </w:t>
      </w:r>
      <w:r>
        <w:rPr>
          <w:color w:val="231F20"/>
          <w:w w:val="105"/>
        </w:rPr>
        <w:t>life battery</w:t>
      </w:r>
      <w:r>
        <w:rPr>
          <w:color w:val="231F20"/>
          <w:spacing w:val="-13"/>
          <w:w w:val="105"/>
        </w:rPr>
        <w:t> </w:t>
      </w:r>
      <w:r>
        <w:rPr>
          <w:color w:val="231F20"/>
          <w:w w:val="105"/>
        </w:rPr>
        <w:t>system.</w:t>
      </w:r>
    </w:p>
    <w:p>
      <w:pPr>
        <w:pStyle w:val="BodyText"/>
        <w:spacing w:line="184" w:lineRule="auto" w:before="207"/>
        <w:ind w:left="299" w:right="478"/>
      </w:pPr>
      <w:r>
        <w:rPr>
          <w:color w:val="231F20"/>
          <w:w w:val="105"/>
        </w:rPr>
        <w:t>The</w:t>
      </w:r>
      <w:r>
        <w:rPr>
          <w:color w:val="231F20"/>
          <w:spacing w:val="-14"/>
          <w:w w:val="105"/>
        </w:rPr>
        <w:t> </w:t>
      </w:r>
      <w:r>
        <w:rPr>
          <w:color w:val="231F20"/>
          <w:w w:val="105"/>
        </w:rPr>
        <w:t>proposed</w:t>
      </w:r>
      <w:r>
        <w:rPr>
          <w:color w:val="231F20"/>
          <w:spacing w:val="-13"/>
          <w:w w:val="105"/>
        </w:rPr>
        <w:t> </w:t>
      </w:r>
      <w:r>
        <w:rPr>
          <w:color w:val="231F20"/>
          <w:w w:val="105"/>
        </w:rPr>
        <w:t>Li/S</w:t>
      </w:r>
      <w:r>
        <w:rPr>
          <w:color w:val="231F20"/>
          <w:spacing w:val="-13"/>
          <w:w w:val="105"/>
        </w:rPr>
        <w:t> </w:t>
      </w:r>
      <w:r>
        <w:rPr>
          <w:color w:val="231F20"/>
          <w:w w:val="105"/>
        </w:rPr>
        <w:t>battery</w:t>
      </w:r>
      <w:r>
        <w:rPr>
          <w:color w:val="231F20"/>
          <w:spacing w:val="-14"/>
          <w:w w:val="105"/>
        </w:rPr>
        <w:t> </w:t>
      </w:r>
      <w:r>
        <w:rPr>
          <w:color w:val="231F20"/>
          <w:w w:val="105"/>
        </w:rPr>
        <w:t>concept</w:t>
      </w:r>
      <w:r>
        <w:rPr>
          <w:color w:val="231F20"/>
          <w:spacing w:val="-13"/>
          <w:w w:val="105"/>
        </w:rPr>
        <w:t> </w:t>
      </w:r>
      <w:r>
        <w:rPr>
          <w:color w:val="231F20"/>
          <w:w w:val="105"/>
        </w:rPr>
        <w:t>utilizes 2-D-nanosheet</w:t>
      </w:r>
      <w:r>
        <w:rPr>
          <w:color w:val="231F20"/>
          <w:spacing w:val="-1"/>
          <w:w w:val="105"/>
        </w:rPr>
        <w:t> </w:t>
      </w:r>
      <w:r>
        <w:rPr>
          <w:color w:val="231F20"/>
          <w:w w:val="105"/>
        </w:rPr>
        <w:t>transition</w:t>
      </w:r>
      <w:r>
        <w:rPr>
          <w:color w:val="231F20"/>
          <w:spacing w:val="-1"/>
          <w:w w:val="105"/>
        </w:rPr>
        <w:t> </w:t>
      </w:r>
      <w:r>
        <w:rPr>
          <w:color w:val="231F20"/>
          <w:w w:val="105"/>
        </w:rPr>
        <w:t>metal</w:t>
      </w:r>
      <w:r>
        <w:rPr>
          <w:color w:val="231F20"/>
          <w:spacing w:val="-1"/>
          <w:w w:val="105"/>
        </w:rPr>
        <w:t> </w:t>
      </w:r>
      <w:r>
        <w:rPr>
          <w:color w:val="231F20"/>
          <w:w w:val="105"/>
        </w:rPr>
        <w:t>dichalco-genides</w:t>
      </w:r>
      <w:r>
        <w:rPr>
          <w:color w:val="231F20"/>
          <w:spacing w:val="-12"/>
          <w:w w:val="105"/>
        </w:rPr>
        <w:t> </w:t>
      </w:r>
      <w:r>
        <w:rPr>
          <w:color w:val="231F20"/>
          <w:w w:val="105"/>
        </w:rPr>
        <w:t>(MS</w:t>
      </w:r>
      <w:r>
        <w:rPr>
          <w:color w:val="231F20"/>
          <w:w w:val="105"/>
          <w:position w:val="-6"/>
          <w:sz w:val="11"/>
        </w:rPr>
        <w:t>2</w:t>
      </w:r>
      <w:r>
        <w:rPr>
          <w:color w:val="231F20"/>
          <w:w w:val="105"/>
        </w:rPr>
        <w:t>,</w:t>
      </w:r>
      <w:r>
        <w:rPr>
          <w:color w:val="231F20"/>
          <w:spacing w:val="-12"/>
          <w:w w:val="105"/>
        </w:rPr>
        <w:t> </w:t>
      </w:r>
      <w:r>
        <w:rPr>
          <w:color w:val="231F20"/>
          <w:w w:val="105"/>
        </w:rPr>
        <w:t>M</w:t>
      </w:r>
      <w:r>
        <w:rPr>
          <w:color w:val="231F20"/>
          <w:spacing w:val="-12"/>
          <w:w w:val="105"/>
        </w:rPr>
        <w:t> </w:t>
      </w:r>
      <w:r>
        <w:rPr>
          <w:color w:val="231F20"/>
          <w:w w:val="105"/>
        </w:rPr>
        <w:t>=</w:t>
      </w:r>
      <w:r>
        <w:rPr>
          <w:color w:val="231F20"/>
          <w:spacing w:val="-12"/>
          <w:w w:val="105"/>
        </w:rPr>
        <w:t> </w:t>
      </w:r>
      <w:r>
        <w:rPr>
          <w:color w:val="231F20"/>
          <w:w w:val="105"/>
        </w:rPr>
        <w:t>Mo,</w:t>
      </w:r>
      <w:r>
        <w:rPr>
          <w:color w:val="231F20"/>
          <w:spacing w:val="-12"/>
          <w:w w:val="105"/>
        </w:rPr>
        <w:t> </w:t>
      </w:r>
      <w:r>
        <w:rPr>
          <w:color w:val="231F20"/>
          <w:w w:val="105"/>
        </w:rPr>
        <w:t>Ti),</w:t>
      </w:r>
      <w:r>
        <w:rPr>
          <w:color w:val="231F20"/>
          <w:spacing w:val="-12"/>
          <w:w w:val="105"/>
        </w:rPr>
        <w:t> </w:t>
      </w:r>
      <w:r>
        <w:rPr>
          <w:color w:val="231F20"/>
          <w:w w:val="105"/>
        </w:rPr>
        <w:t>to</w:t>
      </w:r>
      <w:r>
        <w:rPr>
          <w:color w:val="231F20"/>
          <w:spacing w:val="-12"/>
          <w:w w:val="105"/>
        </w:rPr>
        <w:t> </w:t>
      </w:r>
      <w:r>
        <w:rPr>
          <w:color w:val="231F20"/>
          <w:w w:val="105"/>
        </w:rPr>
        <w:t>capitalize</w:t>
      </w:r>
      <w:r>
        <w:rPr>
          <w:color w:val="231F20"/>
          <w:spacing w:val="-12"/>
          <w:w w:val="105"/>
        </w:rPr>
        <w:t> </w:t>
      </w:r>
      <w:r>
        <w:rPr>
          <w:color w:val="231F20"/>
          <w:w w:val="105"/>
        </w:rPr>
        <w:t>on the</w:t>
      </w:r>
      <w:r>
        <w:rPr>
          <w:color w:val="231F20"/>
          <w:spacing w:val="-13"/>
          <w:w w:val="105"/>
        </w:rPr>
        <w:t> </w:t>
      </w:r>
      <w:r>
        <w:rPr>
          <w:color w:val="231F20"/>
          <w:w w:val="105"/>
        </w:rPr>
        <w:t>positive</w:t>
      </w:r>
      <w:r>
        <w:rPr>
          <w:color w:val="231F20"/>
          <w:spacing w:val="-12"/>
          <w:w w:val="105"/>
        </w:rPr>
        <w:t> </w:t>
      </w:r>
      <w:r>
        <w:rPr>
          <w:color w:val="231F20"/>
          <w:w w:val="105"/>
        </w:rPr>
        <w:t>transition</w:t>
      </w:r>
      <w:r>
        <w:rPr>
          <w:color w:val="231F20"/>
          <w:spacing w:val="-12"/>
          <w:w w:val="105"/>
        </w:rPr>
        <w:t> </w:t>
      </w:r>
      <w:r>
        <w:rPr>
          <w:color w:val="231F20"/>
          <w:w w:val="105"/>
        </w:rPr>
        <w:t>metal</w:t>
      </w:r>
      <w:r>
        <w:rPr>
          <w:color w:val="231F20"/>
          <w:spacing w:val="-13"/>
          <w:w w:val="105"/>
        </w:rPr>
        <w:t> </w:t>
      </w:r>
      <w:r>
        <w:rPr>
          <w:color w:val="231F20"/>
          <w:w w:val="105"/>
        </w:rPr>
        <w:t>center,</w:t>
      </w:r>
      <w:r>
        <w:rPr>
          <w:color w:val="231F20"/>
          <w:spacing w:val="-12"/>
          <w:w w:val="105"/>
        </w:rPr>
        <w:t> </w:t>
      </w:r>
      <w:r>
        <w:rPr>
          <w:color w:val="231F20"/>
          <w:w w:val="105"/>
        </w:rPr>
        <w:t>to</w:t>
      </w:r>
      <w:r>
        <w:rPr>
          <w:color w:val="231F20"/>
          <w:spacing w:val="-12"/>
          <w:w w:val="105"/>
        </w:rPr>
        <w:t> </w:t>
      </w:r>
      <w:r>
        <w:rPr>
          <w:color w:val="231F20"/>
          <w:w w:val="105"/>
        </w:rPr>
        <w:t>fa-</w:t>
      </w:r>
    </w:p>
    <w:p>
      <w:pPr>
        <w:pStyle w:val="BodyText"/>
        <w:spacing w:line="196" w:lineRule="auto"/>
        <w:ind w:left="299" w:right="515"/>
      </w:pPr>
      <w:r>
        <w:rPr>
          <w:color w:val="231F20"/>
        </w:rPr>
        <w:t>cilitate the trapping of negatively </w:t>
      </w:r>
      <w:r>
        <w:rPr>
          <w:color w:val="231F20"/>
        </w:rPr>
        <w:t>charged </w:t>
      </w:r>
      <w:r>
        <w:rPr>
          <w:color w:val="231F20"/>
          <w:w w:val="105"/>
        </w:rPr>
        <w:t>polysulfide chains before entering bulk solution to reduce polysulfide shuttling. Sulfur will be embedded between the MS</w:t>
      </w:r>
      <w:r>
        <w:rPr>
          <w:color w:val="231F20"/>
          <w:w w:val="105"/>
          <w:position w:val="-6"/>
          <w:sz w:val="11"/>
        </w:rPr>
        <w:t>2</w:t>
      </w:r>
      <w:r>
        <w:rPr>
          <w:color w:val="231F20"/>
          <w:spacing w:val="27"/>
          <w:w w:val="105"/>
          <w:position w:val="-6"/>
          <w:sz w:val="11"/>
        </w:rPr>
        <w:t> </w:t>
      </w:r>
      <w:r>
        <w:rPr>
          <w:color w:val="231F20"/>
          <w:w w:val="105"/>
        </w:rPr>
        <w:t>nanosheets to create a 2-D-MS</w:t>
      </w:r>
      <w:r>
        <w:rPr>
          <w:color w:val="231F20"/>
          <w:w w:val="105"/>
          <w:position w:val="-6"/>
          <w:sz w:val="11"/>
        </w:rPr>
        <w:t>2</w:t>
      </w:r>
      <w:r>
        <w:rPr>
          <w:color w:val="231F20"/>
          <w:w w:val="105"/>
        </w:rPr>
        <w:t>/S8</w:t>
      </w:r>
    </w:p>
    <w:p>
      <w:pPr>
        <w:pStyle w:val="BodyText"/>
        <w:spacing w:line="141" w:lineRule="exact"/>
        <w:ind w:left="299"/>
      </w:pPr>
      <w:r>
        <w:rPr>
          <w:color w:val="231F20"/>
        </w:rPr>
        <w:t>composite</w:t>
      </w:r>
      <w:r>
        <w:rPr>
          <w:color w:val="231F20"/>
          <w:spacing w:val="-1"/>
        </w:rPr>
        <w:t> </w:t>
      </w:r>
      <w:r>
        <w:rPr>
          <w:color w:val="231F20"/>
        </w:rPr>
        <w:t>cathode,</w:t>
      </w:r>
      <w:r>
        <w:rPr>
          <w:color w:val="231F20"/>
          <w:spacing w:val="-1"/>
        </w:rPr>
        <w:t> </w:t>
      </w:r>
      <w:r>
        <w:rPr>
          <w:color w:val="231F20"/>
        </w:rPr>
        <w:t>which will</w:t>
      </w:r>
      <w:r>
        <w:rPr>
          <w:color w:val="231F20"/>
          <w:spacing w:val="-1"/>
        </w:rPr>
        <w:t> </w:t>
      </w:r>
      <w:r>
        <w:rPr>
          <w:color w:val="231F20"/>
        </w:rPr>
        <w:t>enable</w:t>
      </w:r>
      <w:r>
        <w:rPr>
          <w:color w:val="231F20"/>
          <w:spacing w:val="-1"/>
        </w:rPr>
        <w:t> </w:t>
      </w:r>
      <w:r>
        <w:rPr>
          <w:color w:val="231F20"/>
          <w:spacing w:val="-4"/>
        </w:rPr>
        <w:t>high</w:t>
      </w:r>
    </w:p>
    <w:p>
      <w:pPr>
        <w:pStyle w:val="BodyText"/>
        <w:spacing w:line="211" w:lineRule="auto"/>
        <w:ind w:left="299" w:right="628"/>
      </w:pPr>
      <w:r>
        <w:rPr/>
        <w:drawing>
          <wp:anchor distT="0" distB="0" distL="0" distR="0" allowOverlap="1" layoutInCell="1" locked="0" behindDoc="0" simplePos="0" relativeHeight="15905280">
            <wp:simplePos x="0" y="0"/>
            <wp:positionH relativeFrom="page">
              <wp:posOffset>5190505</wp:posOffset>
            </wp:positionH>
            <wp:positionV relativeFrom="paragraph">
              <wp:posOffset>842072</wp:posOffset>
            </wp:positionV>
            <wp:extent cx="2309606" cy="1159726"/>
            <wp:effectExtent l="0" t="0" r="0" b="0"/>
            <wp:wrapNone/>
            <wp:docPr id="1044" name="Image 1044"/>
            <wp:cNvGraphicFramePr>
              <a:graphicFrameLocks/>
            </wp:cNvGraphicFramePr>
            <a:graphic>
              <a:graphicData uri="http://schemas.openxmlformats.org/drawingml/2006/picture">
                <pic:pic>
                  <pic:nvPicPr>
                    <pic:cNvPr id="1044" name="Image 1044"/>
                    <pic:cNvPicPr/>
                  </pic:nvPicPr>
                  <pic:blipFill>
                    <a:blip r:embed="rId471" cstate="print"/>
                    <a:stretch>
                      <a:fillRect/>
                    </a:stretch>
                  </pic:blipFill>
                  <pic:spPr>
                    <a:xfrm>
                      <a:off x="0" y="0"/>
                      <a:ext cx="2309606" cy="1159726"/>
                    </a:xfrm>
                    <a:prstGeom prst="rect">
                      <a:avLst/>
                    </a:prstGeom>
                  </pic:spPr>
                </pic:pic>
              </a:graphicData>
            </a:graphic>
          </wp:anchor>
        </w:drawing>
      </w:r>
      <w:r>
        <w:rPr>
          <w:color w:val="231F20"/>
          <w:w w:val="105"/>
        </w:rPr>
        <w:t>sulfur</w:t>
      </w:r>
      <w:r>
        <w:rPr>
          <w:color w:val="231F20"/>
          <w:spacing w:val="-5"/>
          <w:w w:val="105"/>
        </w:rPr>
        <w:t> </w:t>
      </w:r>
      <w:r>
        <w:rPr>
          <w:color w:val="231F20"/>
          <w:w w:val="105"/>
        </w:rPr>
        <w:t>loading</w:t>
      </w:r>
      <w:r>
        <w:rPr>
          <w:color w:val="231F20"/>
          <w:spacing w:val="-5"/>
          <w:w w:val="105"/>
        </w:rPr>
        <w:t> </w:t>
      </w:r>
      <w:r>
        <w:rPr>
          <w:color w:val="231F20"/>
          <w:w w:val="105"/>
        </w:rPr>
        <w:t>in</w:t>
      </w:r>
      <w:r>
        <w:rPr>
          <w:color w:val="231F20"/>
          <w:spacing w:val="-5"/>
          <w:w w:val="105"/>
        </w:rPr>
        <w:t> </w:t>
      </w:r>
      <w:r>
        <w:rPr>
          <w:color w:val="231F20"/>
          <w:w w:val="105"/>
        </w:rPr>
        <w:t>cathode</w:t>
      </w:r>
      <w:r>
        <w:rPr>
          <w:color w:val="231F20"/>
          <w:spacing w:val="-5"/>
          <w:w w:val="105"/>
        </w:rPr>
        <w:t> </w:t>
      </w:r>
      <w:r>
        <w:rPr>
          <w:color w:val="231F20"/>
          <w:w w:val="105"/>
        </w:rPr>
        <w:t>and</w:t>
      </w:r>
      <w:r>
        <w:rPr>
          <w:color w:val="231F20"/>
          <w:spacing w:val="-5"/>
          <w:w w:val="105"/>
        </w:rPr>
        <w:t> </w:t>
      </w:r>
      <w:r>
        <w:rPr>
          <w:color w:val="231F20"/>
          <w:w w:val="105"/>
        </w:rPr>
        <w:t>enhanced </w:t>
      </w:r>
      <w:r>
        <w:rPr>
          <w:color w:val="231F20"/>
        </w:rPr>
        <w:t>material homogeneity by the inclusion </w:t>
      </w:r>
      <w:r>
        <w:rPr>
          <w:color w:val="231F20"/>
        </w:rPr>
        <w:t>of </w:t>
      </w:r>
      <w:r>
        <w:rPr>
          <w:color w:val="231F20"/>
          <w:w w:val="105"/>
        </w:rPr>
        <w:t>2-D nanosheets.</w:t>
      </w:r>
      <w:r>
        <w:rPr>
          <w:color w:val="231F20"/>
          <w:spacing w:val="40"/>
          <w:w w:val="105"/>
        </w:rPr>
        <w:t> </w:t>
      </w:r>
      <w:r>
        <w:rPr>
          <w:color w:val="231F20"/>
          <w:w w:val="105"/>
        </w:rPr>
        <w:t>(DOE-EERE)</w:t>
      </w:r>
    </w:p>
    <w:p>
      <w:pPr>
        <w:pStyle w:val="BodyText"/>
        <w:spacing w:before="11"/>
        <w:rPr>
          <w:sz w:val="3"/>
        </w:rPr>
      </w:pPr>
    </w:p>
    <w:p>
      <w:pPr>
        <w:spacing w:line="240" w:lineRule="auto"/>
        <w:ind w:left="330" w:right="0" w:firstLine="0"/>
        <w:rPr>
          <w:sz w:val="20"/>
        </w:rPr>
      </w:pPr>
      <w:r>
        <w:rPr>
          <w:sz w:val="20"/>
        </w:rPr>
        <w:drawing>
          <wp:inline distT="0" distB="0" distL="0" distR="0">
            <wp:extent cx="255426" cy="252984"/>
            <wp:effectExtent l="0" t="0" r="0" b="0"/>
            <wp:docPr id="1045" name="Image 1045"/>
            <wp:cNvGraphicFramePr>
              <a:graphicFrameLocks/>
            </wp:cNvGraphicFramePr>
            <a:graphic>
              <a:graphicData uri="http://schemas.openxmlformats.org/drawingml/2006/picture">
                <pic:pic>
                  <pic:nvPicPr>
                    <pic:cNvPr id="1045" name="Image 1045"/>
                    <pic:cNvPicPr/>
                  </pic:nvPicPr>
                  <pic:blipFill>
                    <a:blip r:embed="rId276" cstate="print"/>
                    <a:stretch>
                      <a:fillRect/>
                    </a:stretch>
                  </pic:blipFill>
                  <pic:spPr>
                    <a:xfrm>
                      <a:off x="0" y="0"/>
                      <a:ext cx="255426" cy="252984"/>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cols w:num="3" w:equalWidth="0">
            <w:col w:w="3990" w:space="40"/>
            <w:col w:w="3858" w:space="39"/>
            <w:col w:w="4313"/>
          </w:cols>
        </w:sectPr>
      </w:pPr>
    </w:p>
    <w:p>
      <w:pPr>
        <w:pStyle w:val="BodyText"/>
        <w:spacing w:before="9"/>
        <w:rPr>
          <w:sz w:val="15"/>
        </w:rPr>
      </w:pPr>
    </w:p>
    <w:p>
      <w:pPr>
        <w:spacing w:line="240" w:lineRule="auto"/>
        <w:ind w:left="480" w:right="0" w:firstLine="0"/>
        <w:rPr>
          <w:sz w:val="20"/>
        </w:rPr>
      </w:pPr>
      <w:r>
        <w:rPr>
          <w:sz w:val="20"/>
        </w:rPr>
        <w:drawing>
          <wp:inline distT="0" distB="0" distL="0" distR="0">
            <wp:extent cx="278899" cy="280511"/>
            <wp:effectExtent l="0" t="0" r="0" b="0"/>
            <wp:docPr id="1046" name="Image 1046"/>
            <wp:cNvGraphicFramePr>
              <a:graphicFrameLocks/>
            </wp:cNvGraphicFramePr>
            <a:graphic>
              <a:graphicData uri="http://schemas.openxmlformats.org/drawingml/2006/picture">
                <pic:pic>
                  <pic:nvPicPr>
                    <pic:cNvPr id="1046" name="Image 1046"/>
                    <pic:cNvPicPr/>
                  </pic:nvPicPr>
                  <pic:blipFill>
                    <a:blip r:embed="rId283" cstate="print"/>
                    <a:stretch>
                      <a:fillRect/>
                    </a:stretch>
                  </pic:blipFill>
                  <pic:spPr>
                    <a:xfrm>
                      <a:off x="0" y="0"/>
                      <a:ext cx="278899" cy="280511"/>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sectPr>
      </w:pPr>
    </w:p>
    <w:p>
      <w:pPr>
        <w:pStyle w:val="BodyText"/>
        <w:spacing w:before="30"/>
      </w:pPr>
    </w:p>
    <w:p>
      <w:pPr>
        <w:pStyle w:val="BodyText"/>
        <w:spacing w:after="0"/>
        <w:sectPr>
          <w:pgSz w:w="12240" w:h="15840"/>
          <w:pgMar w:header="480" w:footer="1160" w:top="800" w:bottom="1360" w:left="0" w:right="0"/>
        </w:sectPr>
      </w:pPr>
    </w:p>
    <w:p>
      <w:pPr>
        <w:pStyle w:val="Heading4"/>
        <w:spacing w:line="206" w:lineRule="auto" w:before="66"/>
        <w:ind w:left="460"/>
      </w:pPr>
      <w:bookmarkStart w:name="_TOC_250026" w:id="42"/>
      <w:r>
        <w:rPr>
          <w:color w:val="231F20"/>
        </w:rPr>
        <w:t>Nanomaterials</w:t>
      </w:r>
      <w:r>
        <w:rPr>
          <w:color w:val="231F20"/>
          <w:spacing w:val="-26"/>
        </w:rPr>
        <w:t> </w:t>
      </w:r>
      <w:r>
        <w:rPr>
          <w:color w:val="231F20"/>
        </w:rPr>
        <w:t>and </w:t>
      </w:r>
      <w:r>
        <w:rPr>
          <w:color w:val="231F20"/>
          <w:spacing w:val="-2"/>
        </w:rPr>
        <w:t>Nanostructures</w:t>
      </w:r>
      <w:r>
        <w:rPr>
          <w:color w:val="231F20"/>
          <w:spacing w:val="-27"/>
        </w:rPr>
        <w:t> </w:t>
      </w:r>
      <w:r>
        <w:rPr>
          <w:color w:val="231F20"/>
          <w:spacing w:val="-2"/>
        </w:rPr>
        <w:t>for</w:t>
      </w:r>
      <w:r>
        <w:rPr>
          <w:color w:val="231F20"/>
          <w:spacing w:val="-27"/>
        </w:rPr>
        <w:t> </w:t>
      </w:r>
      <w:r>
        <w:rPr>
          <w:color w:val="231F20"/>
          <w:spacing w:val="-2"/>
        </w:rPr>
        <w:t>Energy </w:t>
      </w:r>
      <w:r>
        <w:rPr>
          <w:color w:val="231F20"/>
        </w:rPr>
        <w:t>Storage</w:t>
      </w:r>
      <w:r>
        <w:rPr>
          <w:color w:val="231F20"/>
          <w:spacing w:val="-26"/>
        </w:rPr>
        <w:t> </w:t>
      </w:r>
      <w:bookmarkEnd w:id="42"/>
      <w:r>
        <w:rPr>
          <w:color w:val="231F20"/>
        </w:rPr>
        <w:t>Applications</w:t>
      </w:r>
    </w:p>
    <w:p>
      <w:pPr>
        <w:pStyle w:val="BodyText"/>
        <w:spacing w:before="25"/>
        <w:rPr>
          <w:rFonts w:ascii="Trebuchet MS"/>
          <w:b/>
          <w:sz w:val="24"/>
        </w:rPr>
      </w:pPr>
    </w:p>
    <w:p>
      <w:pPr>
        <w:pStyle w:val="BodyText"/>
        <w:ind w:left="460"/>
        <w:rPr>
          <w:rFonts w:ascii="Bookman Old Style"/>
          <w:b w:val="0"/>
        </w:rPr>
      </w:pPr>
      <w:r>
        <w:rPr>
          <w:rFonts w:ascii="Bookman Old Style"/>
          <w:b w:val="0"/>
          <w:color w:val="231F20"/>
        </w:rPr>
        <w:t>PI:</w:t>
      </w:r>
      <w:r>
        <w:rPr>
          <w:rFonts w:ascii="Bookman Old Style"/>
          <w:b w:val="0"/>
          <w:color w:val="231F20"/>
          <w:spacing w:val="4"/>
        </w:rPr>
        <w:t> </w:t>
      </w:r>
      <w:r>
        <w:rPr>
          <w:rFonts w:ascii="Bookman Old Style"/>
          <w:b w:val="0"/>
          <w:color w:val="231F20"/>
        </w:rPr>
        <w:t>Vladimir</w:t>
      </w:r>
      <w:r>
        <w:rPr>
          <w:rFonts w:ascii="Bookman Old Style"/>
          <w:b w:val="0"/>
          <w:color w:val="231F20"/>
          <w:spacing w:val="-16"/>
        </w:rPr>
        <w:t> </w:t>
      </w:r>
      <w:r>
        <w:rPr>
          <w:rFonts w:ascii="Bookman Old Style"/>
          <w:b w:val="0"/>
          <w:color w:val="231F20"/>
        </w:rPr>
        <w:t>Samuilov,</w:t>
      </w:r>
      <w:r>
        <w:rPr>
          <w:rFonts w:ascii="Bookman Old Style"/>
          <w:b w:val="0"/>
          <w:color w:val="231F20"/>
          <w:spacing w:val="-16"/>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60"/>
      </w:pPr>
      <w:r>
        <w:rPr>
          <w:color w:val="231F20"/>
        </w:rPr>
        <w:t>We have developed a number of </w:t>
      </w:r>
      <w:r>
        <w:rPr>
          <w:color w:val="231F20"/>
        </w:rPr>
        <w:t>technolo-gies for nanomaterials: Carbon Nanotube and Graphene 2-D and 3-D structures, metal and dielectric thin films deposition and processing (amorphous C, diamond-like carbon, Si, SiC, different metals),</w:t>
      </w:r>
    </w:p>
    <w:p>
      <w:pPr>
        <w:pStyle w:val="BodyText"/>
        <w:spacing w:line="196" w:lineRule="auto"/>
        <w:ind w:left="460"/>
      </w:pPr>
      <w:r>
        <w:rPr>
          <w:color w:val="231F20"/>
          <w:w w:val="105"/>
        </w:rPr>
        <w:t>CVD, thermal, plasma deposition and etching.</w:t>
      </w:r>
      <w:r>
        <w:rPr>
          <w:color w:val="231F20"/>
          <w:spacing w:val="40"/>
          <w:w w:val="105"/>
        </w:rPr>
        <w:t> </w:t>
      </w:r>
      <w:r>
        <w:rPr>
          <w:color w:val="231F20"/>
          <w:w w:val="105"/>
        </w:rPr>
        <w:t>These technologies are used in </w:t>
      </w:r>
      <w:r>
        <w:rPr>
          <w:color w:val="231F20"/>
        </w:rPr>
        <w:t>energy storage applications (batteries </w:t>
      </w:r>
      <w:r>
        <w:rPr>
          <w:color w:val="231F20"/>
        </w:rPr>
        <w:t>and </w:t>
      </w:r>
      <w:r>
        <w:rPr>
          <w:color w:val="231F20"/>
          <w:w w:val="105"/>
        </w:rPr>
        <w:t>supercapacitors) and nano- and bio-sen-sors.</w:t>
      </w:r>
      <w:r>
        <w:rPr>
          <w:color w:val="231F20"/>
          <w:spacing w:val="40"/>
          <w:w w:val="105"/>
        </w:rPr>
        <w:t> </w:t>
      </w:r>
      <w:r>
        <w:rPr>
          <w:color w:val="231F20"/>
          <w:w w:val="105"/>
        </w:rPr>
        <w:t>We</w:t>
      </w:r>
      <w:r>
        <w:rPr>
          <w:color w:val="231F20"/>
          <w:spacing w:val="-3"/>
          <w:w w:val="105"/>
        </w:rPr>
        <w:t> </w:t>
      </w:r>
      <w:r>
        <w:rPr>
          <w:color w:val="231F20"/>
          <w:w w:val="105"/>
        </w:rPr>
        <w:t>also</w:t>
      </w:r>
      <w:r>
        <w:rPr>
          <w:color w:val="231F20"/>
          <w:spacing w:val="-3"/>
          <w:w w:val="105"/>
        </w:rPr>
        <w:t> </w:t>
      </w:r>
      <w:r>
        <w:rPr>
          <w:color w:val="231F20"/>
          <w:w w:val="105"/>
        </w:rPr>
        <w:t>developed</w:t>
      </w:r>
      <w:r>
        <w:rPr>
          <w:color w:val="231F20"/>
          <w:spacing w:val="-3"/>
          <w:w w:val="105"/>
        </w:rPr>
        <w:t> </w:t>
      </w:r>
      <w:r>
        <w:rPr>
          <w:color w:val="231F20"/>
          <w:w w:val="105"/>
        </w:rPr>
        <w:t>state-of</w:t>
      </w:r>
      <w:r>
        <w:rPr>
          <w:color w:val="231F20"/>
          <w:spacing w:val="-3"/>
          <w:w w:val="105"/>
        </w:rPr>
        <w:t> </w:t>
      </w:r>
      <w:r>
        <w:rPr>
          <w:color w:val="231F20"/>
          <w:w w:val="105"/>
        </w:rPr>
        <w:t>the-art testing</w:t>
      </w:r>
      <w:r>
        <w:rPr>
          <w:color w:val="231F20"/>
          <w:spacing w:val="-11"/>
          <w:w w:val="105"/>
        </w:rPr>
        <w:t> </w:t>
      </w:r>
      <w:r>
        <w:rPr>
          <w:color w:val="231F20"/>
          <w:w w:val="105"/>
        </w:rPr>
        <w:t>facilities</w:t>
      </w:r>
      <w:r>
        <w:rPr>
          <w:color w:val="231F20"/>
          <w:spacing w:val="-11"/>
          <w:w w:val="105"/>
        </w:rPr>
        <w:t> </w:t>
      </w:r>
      <w:r>
        <w:rPr>
          <w:color w:val="231F20"/>
          <w:w w:val="105"/>
        </w:rPr>
        <w:t>for</w:t>
      </w:r>
      <w:r>
        <w:rPr>
          <w:color w:val="231F20"/>
          <w:spacing w:val="-11"/>
          <w:w w:val="105"/>
        </w:rPr>
        <w:t> </w:t>
      </w:r>
      <w:r>
        <w:rPr>
          <w:color w:val="231F20"/>
          <w:w w:val="105"/>
        </w:rPr>
        <w:t>sensors</w:t>
      </w:r>
      <w:r>
        <w:rPr>
          <w:color w:val="231F20"/>
          <w:spacing w:val="-11"/>
          <w:w w:val="105"/>
        </w:rPr>
        <w:t> </w:t>
      </w:r>
      <w:r>
        <w:rPr>
          <w:color w:val="231F20"/>
          <w:w w:val="105"/>
        </w:rPr>
        <w:t>and</w:t>
      </w:r>
      <w:r>
        <w:rPr>
          <w:color w:val="231F20"/>
          <w:spacing w:val="-11"/>
          <w:w w:val="105"/>
        </w:rPr>
        <w:t> </w:t>
      </w:r>
      <w:r>
        <w:rPr>
          <w:color w:val="231F20"/>
          <w:w w:val="105"/>
        </w:rPr>
        <w:t>electrical energy storage systems.</w:t>
      </w:r>
    </w:p>
    <w:p>
      <w:pPr>
        <w:pStyle w:val="BodyText"/>
        <w:spacing w:line="196" w:lineRule="auto" w:before="197"/>
        <w:ind w:left="460"/>
      </w:pPr>
      <w:r>
        <w:rPr>
          <w:color w:val="231F20"/>
        </w:rPr>
        <w:t>We are open for collaboration with the members of the Advanced Energy </w:t>
      </w:r>
      <w:r>
        <w:rPr>
          <w:color w:val="231F20"/>
        </w:rPr>
        <w:t>Center interested in these applications of the nanomaterials for energy storage and sensors. (Sensor CAT)</w:t>
      </w:r>
    </w:p>
    <w:p>
      <w:pPr>
        <w:pStyle w:val="Heading4"/>
        <w:spacing w:before="35"/>
        <w:ind w:left="299"/>
      </w:pPr>
      <w:bookmarkStart w:name="_TOC_250025" w:id="43"/>
      <w:r>
        <w:rPr>
          <w:b w:val="0"/>
        </w:rPr>
        <w:br w:type="column"/>
      </w:r>
      <w:r>
        <w:rPr>
          <w:color w:val="231F20"/>
        </w:rPr>
        <w:t>In-situ</w:t>
      </w:r>
      <w:r>
        <w:rPr>
          <w:color w:val="231F20"/>
          <w:spacing w:val="-25"/>
        </w:rPr>
        <w:t> </w:t>
      </w:r>
      <w:r>
        <w:rPr>
          <w:color w:val="231F20"/>
        </w:rPr>
        <w:t>and</w:t>
      </w:r>
      <w:r>
        <w:rPr>
          <w:color w:val="231F20"/>
          <w:spacing w:val="-25"/>
        </w:rPr>
        <w:t> </w:t>
      </w:r>
      <w:r>
        <w:rPr>
          <w:color w:val="231F20"/>
        </w:rPr>
        <w:t>In-operando</w:t>
      </w:r>
      <w:r>
        <w:rPr>
          <w:color w:val="231F20"/>
          <w:spacing w:val="-24"/>
        </w:rPr>
        <w:t> </w:t>
      </w:r>
      <w:r>
        <w:rPr>
          <w:color w:val="231F20"/>
        </w:rPr>
        <w:t>Analysis</w:t>
      </w:r>
      <w:r>
        <w:rPr>
          <w:color w:val="231F20"/>
          <w:spacing w:val="-25"/>
        </w:rPr>
        <w:t> </w:t>
      </w:r>
      <w:r>
        <w:rPr>
          <w:color w:val="231F20"/>
        </w:rPr>
        <w:t>of</w:t>
      </w:r>
      <w:r>
        <w:rPr>
          <w:color w:val="231F20"/>
          <w:spacing w:val="-24"/>
        </w:rPr>
        <w:t> </w:t>
      </w:r>
      <w:r>
        <w:rPr>
          <w:color w:val="231F20"/>
        </w:rPr>
        <w:t>Energy</w:t>
      </w:r>
      <w:r>
        <w:rPr>
          <w:color w:val="231F20"/>
          <w:spacing w:val="-25"/>
        </w:rPr>
        <w:t> </w:t>
      </w:r>
      <w:r>
        <w:rPr>
          <w:color w:val="231F20"/>
        </w:rPr>
        <w:t>Storage</w:t>
      </w:r>
      <w:r>
        <w:rPr>
          <w:color w:val="231F20"/>
          <w:spacing w:val="-24"/>
        </w:rPr>
        <w:t> </w:t>
      </w:r>
      <w:bookmarkEnd w:id="43"/>
      <w:r>
        <w:rPr>
          <w:color w:val="231F20"/>
          <w:spacing w:val="-2"/>
        </w:rPr>
        <w:t>Materials</w:t>
      </w:r>
    </w:p>
    <w:p>
      <w:pPr>
        <w:pStyle w:val="BodyText"/>
        <w:spacing w:before="16"/>
        <w:rPr>
          <w:rFonts w:ascii="Trebuchet MS"/>
          <w:b/>
          <w:sz w:val="24"/>
        </w:rPr>
      </w:pPr>
    </w:p>
    <w:p>
      <w:pPr>
        <w:pStyle w:val="BodyText"/>
        <w:ind w:left="299"/>
        <w:rPr>
          <w:rFonts w:ascii="Bookman Old Style"/>
          <w:b w:val="0"/>
        </w:rPr>
      </w:pPr>
      <w:r>
        <w:rPr>
          <w:rFonts w:ascii="Bookman Old Style"/>
          <w:b w:val="0"/>
          <w:color w:val="231F20"/>
          <w:spacing w:val="-8"/>
        </w:rPr>
        <w:t>PIs:</w:t>
      </w:r>
      <w:r>
        <w:rPr>
          <w:rFonts w:ascii="Bookman Old Style"/>
          <w:b w:val="0"/>
          <w:color w:val="231F20"/>
          <w:spacing w:val="-6"/>
        </w:rPr>
        <w:t> </w:t>
      </w:r>
      <w:r>
        <w:rPr>
          <w:rFonts w:ascii="Bookman Old Style"/>
          <w:b w:val="0"/>
          <w:color w:val="231F20"/>
          <w:spacing w:val="-8"/>
        </w:rPr>
        <w:t>Esther</w:t>
      </w:r>
      <w:r>
        <w:rPr>
          <w:rFonts w:ascii="Bookman Old Style"/>
          <w:b w:val="0"/>
          <w:color w:val="231F20"/>
          <w:spacing w:val="-5"/>
        </w:rPr>
        <w:t> </w:t>
      </w:r>
      <w:r>
        <w:rPr>
          <w:rFonts w:ascii="Bookman Old Style"/>
          <w:b w:val="0"/>
          <w:color w:val="231F20"/>
          <w:spacing w:val="-8"/>
        </w:rPr>
        <w:t>S.</w:t>
      </w:r>
      <w:r>
        <w:rPr>
          <w:rFonts w:ascii="Bookman Old Style"/>
          <w:b w:val="0"/>
          <w:color w:val="231F20"/>
          <w:spacing w:val="-5"/>
        </w:rPr>
        <w:t> </w:t>
      </w:r>
      <w:r>
        <w:rPr>
          <w:rFonts w:ascii="Bookman Old Style"/>
          <w:b w:val="0"/>
          <w:color w:val="231F20"/>
          <w:spacing w:val="-8"/>
        </w:rPr>
        <w:t>Takeuchi,</w:t>
      </w:r>
      <w:r>
        <w:rPr>
          <w:rFonts w:ascii="Bookman Old Style"/>
          <w:b w:val="0"/>
          <w:color w:val="231F20"/>
          <w:spacing w:val="-5"/>
        </w:rPr>
        <w:t> </w:t>
      </w:r>
      <w:r>
        <w:rPr>
          <w:rFonts w:ascii="Bookman Old Style"/>
          <w:b w:val="0"/>
          <w:color w:val="231F20"/>
          <w:spacing w:val="-8"/>
        </w:rPr>
        <w:t>SBU</w:t>
      </w:r>
      <w:r>
        <w:rPr>
          <w:rFonts w:ascii="Bookman Old Style"/>
          <w:b w:val="0"/>
          <w:color w:val="231F20"/>
          <w:spacing w:val="-5"/>
        </w:rPr>
        <w:t> </w:t>
      </w:r>
      <w:r>
        <w:rPr>
          <w:rFonts w:ascii="Bookman Old Style"/>
          <w:b w:val="0"/>
          <w:color w:val="231F20"/>
          <w:spacing w:val="-8"/>
        </w:rPr>
        <w:t>and</w:t>
      </w:r>
      <w:r>
        <w:rPr>
          <w:rFonts w:ascii="Bookman Old Style"/>
          <w:b w:val="0"/>
          <w:color w:val="231F20"/>
          <w:spacing w:val="-5"/>
        </w:rPr>
        <w:t> </w:t>
      </w:r>
      <w:r>
        <w:rPr>
          <w:rFonts w:ascii="Bookman Old Style"/>
          <w:b w:val="0"/>
          <w:color w:val="231F20"/>
          <w:spacing w:val="-8"/>
        </w:rPr>
        <w:t>BNL,</w:t>
      </w:r>
    </w:p>
    <w:p>
      <w:pPr>
        <w:pStyle w:val="BodyText"/>
        <w:ind w:left="299"/>
        <w:rPr>
          <w:rFonts w:ascii="Bookman Old Style"/>
          <w:b w:val="0"/>
        </w:rPr>
      </w:pPr>
      <w:r>
        <w:rPr>
          <w:rFonts w:ascii="Bookman Old Style"/>
          <w:b w:val="0"/>
          <w:color w:val="231F20"/>
          <w:spacing w:val="-4"/>
        </w:rPr>
        <w:t>Amy</w:t>
      </w:r>
      <w:r>
        <w:rPr>
          <w:rFonts w:ascii="Bookman Old Style"/>
          <w:b w:val="0"/>
          <w:color w:val="231F20"/>
          <w:spacing w:val="-9"/>
        </w:rPr>
        <w:t> </w:t>
      </w:r>
      <w:r>
        <w:rPr>
          <w:rFonts w:ascii="Bookman Old Style"/>
          <w:b w:val="0"/>
          <w:color w:val="231F20"/>
          <w:spacing w:val="-4"/>
        </w:rPr>
        <w:t>C.</w:t>
      </w:r>
      <w:r>
        <w:rPr>
          <w:rFonts w:ascii="Bookman Old Style"/>
          <w:b w:val="0"/>
          <w:color w:val="231F20"/>
          <w:spacing w:val="-9"/>
        </w:rPr>
        <w:t> </w:t>
      </w:r>
      <w:r>
        <w:rPr>
          <w:rFonts w:ascii="Bookman Old Style"/>
          <w:b w:val="0"/>
          <w:color w:val="231F20"/>
          <w:spacing w:val="-4"/>
        </w:rPr>
        <w:t>Marschilok</w:t>
      </w:r>
      <w:r>
        <w:rPr>
          <w:rFonts w:ascii="Bookman Old Style"/>
          <w:b w:val="0"/>
          <w:color w:val="231F20"/>
          <w:spacing w:val="-8"/>
        </w:rPr>
        <w:t> </w:t>
      </w:r>
      <w:r>
        <w:rPr>
          <w:rFonts w:ascii="Bookman Old Style"/>
          <w:b w:val="0"/>
          <w:color w:val="231F20"/>
          <w:spacing w:val="-4"/>
        </w:rPr>
        <w:t>and</w:t>
      </w:r>
      <w:r>
        <w:rPr>
          <w:rFonts w:ascii="Bookman Old Style"/>
          <w:b w:val="0"/>
          <w:color w:val="231F20"/>
          <w:spacing w:val="-9"/>
        </w:rPr>
        <w:t> </w:t>
      </w:r>
      <w:r>
        <w:rPr>
          <w:rFonts w:ascii="Bookman Old Style"/>
          <w:b w:val="0"/>
          <w:color w:val="231F20"/>
          <w:spacing w:val="-4"/>
        </w:rPr>
        <w:t>Kenneth</w:t>
      </w:r>
      <w:r>
        <w:rPr>
          <w:rFonts w:ascii="Bookman Old Style"/>
          <w:b w:val="0"/>
          <w:color w:val="231F20"/>
          <w:spacing w:val="-8"/>
        </w:rPr>
        <w:t> </w:t>
      </w:r>
      <w:r>
        <w:rPr>
          <w:rFonts w:ascii="Bookman Old Style"/>
          <w:b w:val="0"/>
          <w:color w:val="231F20"/>
          <w:spacing w:val="-4"/>
        </w:rPr>
        <w:t>J.</w:t>
      </w:r>
      <w:r>
        <w:rPr>
          <w:rFonts w:ascii="Bookman Old Style"/>
          <w:b w:val="0"/>
          <w:color w:val="231F20"/>
          <w:spacing w:val="-9"/>
        </w:rPr>
        <w:t> </w:t>
      </w:r>
      <w:r>
        <w:rPr>
          <w:rFonts w:ascii="Bookman Old Style"/>
          <w:b w:val="0"/>
          <w:color w:val="231F20"/>
          <w:spacing w:val="-4"/>
        </w:rPr>
        <w:t>Takeuchi,</w:t>
      </w:r>
      <w:r>
        <w:rPr>
          <w:rFonts w:ascii="Bookman Old Style"/>
          <w:b w:val="0"/>
          <w:color w:val="231F20"/>
          <w:spacing w:val="-8"/>
        </w:rPr>
        <w:t> </w:t>
      </w:r>
      <w:r>
        <w:rPr>
          <w:rFonts w:ascii="Bookman Old Style"/>
          <w:b w:val="0"/>
          <w:color w:val="231F20"/>
          <w:spacing w:val="-5"/>
        </w:rPr>
        <w:t>SBU</w:t>
      </w:r>
    </w:p>
    <w:p>
      <w:pPr>
        <w:pStyle w:val="BodyText"/>
        <w:spacing w:after="0"/>
        <w:rPr>
          <w:rFonts w:ascii="Bookman Old Style"/>
          <w:b w:val="0"/>
        </w:rPr>
        <w:sectPr>
          <w:type w:val="continuous"/>
          <w:pgSz w:w="12240" w:h="15840"/>
          <w:pgMar w:header="480" w:footer="1160" w:top="1160" w:bottom="280" w:left="0" w:right="0"/>
          <w:cols w:num="2" w:equalWidth="0">
            <w:col w:w="3995" w:space="40"/>
            <w:col w:w="8205"/>
          </w:cols>
        </w:sectPr>
      </w:pPr>
    </w:p>
    <w:p>
      <w:pPr>
        <w:pStyle w:val="BodyText"/>
        <w:spacing w:before="3"/>
        <w:rPr>
          <w:rFonts w:ascii="Bookman Old Style"/>
          <w:b w:val="0"/>
          <w:sz w:val="10"/>
        </w:rPr>
      </w:pPr>
    </w:p>
    <w:p>
      <w:pPr>
        <w:spacing w:line="240" w:lineRule="auto"/>
        <w:ind w:left="458" w:right="0" w:firstLine="0"/>
        <w:rPr>
          <w:rFonts w:ascii="Bookman Old Style"/>
          <w:sz w:val="20"/>
        </w:rPr>
      </w:pPr>
      <w:r>
        <w:rPr>
          <w:rFonts w:ascii="Bookman Old Style"/>
          <w:sz w:val="20"/>
        </w:rPr>
        <mc:AlternateContent>
          <mc:Choice Requires="wps">
            <w:drawing>
              <wp:inline distT="0" distB="0" distL="0" distR="0">
                <wp:extent cx="885190" cy="401955"/>
                <wp:effectExtent l="9525" t="0" r="634" b="7620"/>
                <wp:docPr id="1047" name="Group 1047"/>
                <wp:cNvGraphicFramePr>
                  <a:graphicFrameLocks/>
                </wp:cNvGraphicFramePr>
                <a:graphic>
                  <a:graphicData uri="http://schemas.microsoft.com/office/word/2010/wordprocessingGroup">
                    <wpg:wgp>
                      <wpg:cNvPr id="1047" name="Group 1047"/>
                      <wpg:cNvGrpSpPr/>
                      <wpg:grpSpPr>
                        <a:xfrm>
                          <a:off x="0" y="0"/>
                          <a:ext cx="885190" cy="401955"/>
                          <a:chExt cx="885190" cy="401955"/>
                        </a:xfrm>
                      </wpg:grpSpPr>
                      <pic:pic>
                        <pic:nvPicPr>
                          <pic:cNvPr id="1048" name="Image 1048"/>
                          <pic:cNvPicPr/>
                        </pic:nvPicPr>
                        <pic:blipFill>
                          <a:blip r:embed="rId450" cstate="print"/>
                          <a:stretch>
                            <a:fillRect/>
                          </a:stretch>
                        </pic:blipFill>
                        <pic:spPr>
                          <a:xfrm>
                            <a:off x="1638" y="320776"/>
                            <a:ext cx="68083" cy="80873"/>
                          </a:xfrm>
                          <a:prstGeom prst="rect">
                            <a:avLst/>
                          </a:prstGeom>
                        </pic:spPr>
                      </pic:pic>
                      <wps:wsp>
                        <wps:cNvPr id="1049" name="Graphic 1049"/>
                        <wps:cNvSpPr/>
                        <wps:spPr>
                          <a:xfrm>
                            <a:off x="120008" y="344253"/>
                            <a:ext cx="763270" cy="38100"/>
                          </a:xfrm>
                          <a:custGeom>
                            <a:avLst/>
                            <a:gdLst/>
                            <a:ahLst/>
                            <a:cxnLst/>
                            <a:rect l="l" t="t" r="r" b="b"/>
                            <a:pathLst>
                              <a:path w="763270" h="38100">
                                <a:moveTo>
                                  <a:pt x="28663" y="37274"/>
                                </a:moveTo>
                                <a:lnTo>
                                  <a:pt x="25133" y="25768"/>
                                </a:lnTo>
                                <a:lnTo>
                                  <a:pt x="24066" y="22301"/>
                                </a:lnTo>
                                <a:lnTo>
                                  <a:pt x="19913" y="8813"/>
                                </a:lnTo>
                                <a:lnTo>
                                  <a:pt x="19913" y="22301"/>
                                </a:lnTo>
                                <a:lnTo>
                                  <a:pt x="8763" y="22301"/>
                                </a:lnTo>
                                <a:lnTo>
                                  <a:pt x="14058" y="3365"/>
                                </a:lnTo>
                                <a:lnTo>
                                  <a:pt x="14617" y="3365"/>
                                </a:lnTo>
                                <a:lnTo>
                                  <a:pt x="19913" y="22301"/>
                                </a:lnTo>
                                <a:lnTo>
                                  <a:pt x="19913" y="8813"/>
                                </a:lnTo>
                                <a:lnTo>
                                  <a:pt x="18237" y="3365"/>
                                </a:lnTo>
                                <a:lnTo>
                                  <a:pt x="17360" y="508"/>
                                </a:lnTo>
                                <a:lnTo>
                                  <a:pt x="11303" y="508"/>
                                </a:lnTo>
                                <a:lnTo>
                                  <a:pt x="0" y="37274"/>
                                </a:lnTo>
                                <a:lnTo>
                                  <a:pt x="4279" y="37274"/>
                                </a:lnTo>
                                <a:lnTo>
                                  <a:pt x="7747" y="25768"/>
                                </a:lnTo>
                                <a:lnTo>
                                  <a:pt x="20929" y="25768"/>
                                </a:lnTo>
                                <a:lnTo>
                                  <a:pt x="24396" y="37274"/>
                                </a:lnTo>
                                <a:lnTo>
                                  <a:pt x="28663" y="37274"/>
                                </a:lnTo>
                                <a:close/>
                              </a:path>
                              <a:path w="763270" h="38100">
                                <a:moveTo>
                                  <a:pt x="54343" y="495"/>
                                </a:moveTo>
                                <a:lnTo>
                                  <a:pt x="28270" y="495"/>
                                </a:lnTo>
                                <a:lnTo>
                                  <a:pt x="28270" y="3962"/>
                                </a:lnTo>
                                <a:lnTo>
                                  <a:pt x="39268" y="3962"/>
                                </a:lnTo>
                                <a:lnTo>
                                  <a:pt x="39268" y="37261"/>
                                </a:lnTo>
                                <a:lnTo>
                                  <a:pt x="43345" y="37261"/>
                                </a:lnTo>
                                <a:lnTo>
                                  <a:pt x="43345" y="3962"/>
                                </a:lnTo>
                                <a:lnTo>
                                  <a:pt x="54343" y="3962"/>
                                </a:lnTo>
                                <a:lnTo>
                                  <a:pt x="54343" y="495"/>
                                </a:lnTo>
                                <a:close/>
                              </a:path>
                              <a:path w="763270" h="38100">
                                <a:moveTo>
                                  <a:pt x="102933" y="26987"/>
                                </a:moveTo>
                                <a:lnTo>
                                  <a:pt x="99695" y="20345"/>
                                </a:lnTo>
                                <a:lnTo>
                                  <a:pt x="92557" y="16662"/>
                                </a:lnTo>
                                <a:lnTo>
                                  <a:pt x="85445" y="13677"/>
                                </a:lnTo>
                                <a:lnTo>
                                  <a:pt x="82257" y="9169"/>
                                </a:lnTo>
                                <a:lnTo>
                                  <a:pt x="82308" y="5499"/>
                                </a:lnTo>
                                <a:lnTo>
                                  <a:pt x="84861" y="3467"/>
                                </a:lnTo>
                                <a:lnTo>
                                  <a:pt x="93865" y="3467"/>
                                </a:lnTo>
                                <a:lnTo>
                                  <a:pt x="96774" y="6311"/>
                                </a:lnTo>
                                <a:lnTo>
                                  <a:pt x="97688" y="9880"/>
                                </a:lnTo>
                                <a:lnTo>
                                  <a:pt x="101358" y="9067"/>
                                </a:lnTo>
                                <a:lnTo>
                                  <a:pt x="99415" y="3009"/>
                                </a:lnTo>
                                <a:lnTo>
                                  <a:pt x="94932" y="0"/>
                                </a:lnTo>
                                <a:lnTo>
                                  <a:pt x="82613" y="0"/>
                                </a:lnTo>
                                <a:lnTo>
                                  <a:pt x="78193" y="4178"/>
                                </a:lnTo>
                                <a:lnTo>
                                  <a:pt x="78193" y="9474"/>
                                </a:lnTo>
                                <a:lnTo>
                                  <a:pt x="81432" y="15900"/>
                                </a:lnTo>
                                <a:lnTo>
                                  <a:pt x="88531" y="19431"/>
                                </a:lnTo>
                                <a:lnTo>
                                  <a:pt x="95631" y="22529"/>
                                </a:lnTo>
                                <a:lnTo>
                                  <a:pt x="98856" y="27698"/>
                                </a:lnTo>
                                <a:lnTo>
                                  <a:pt x="98856" y="31470"/>
                                </a:lnTo>
                                <a:lnTo>
                                  <a:pt x="96164" y="34315"/>
                                </a:lnTo>
                                <a:lnTo>
                                  <a:pt x="85369" y="34315"/>
                                </a:lnTo>
                                <a:lnTo>
                                  <a:pt x="82613" y="30759"/>
                                </a:lnTo>
                                <a:lnTo>
                                  <a:pt x="81140" y="26885"/>
                                </a:lnTo>
                                <a:lnTo>
                                  <a:pt x="77419" y="28206"/>
                                </a:lnTo>
                                <a:lnTo>
                                  <a:pt x="79362" y="32588"/>
                                </a:lnTo>
                                <a:lnTo>
                                  <a:pt x="82511" y="37782"/>
                                </a:lnTo>
                                <a:lnTo>
                                  <a:pt x="99923" y="37782"/>
                                </a:lnTo>
                                <a:lnTo>
                                  <a:pt x="102933" y="32334"/>
                                </a:lnTo>
                                <a:lnTo>
                                  <a:pt x="102933" y="26987"/>
                                </a:lnTo>
                                <a:close/>
                              </a:path>
                              <a:path w="763270" h="38100">
                                <a:moveTo>
                                  <a:pt x="135128" y="495"/>
                                </a:moveTo>
                                <a:lnTo>
                                  <a:pt x="109054" y="495"/>
                                </a:lnTo>
                                <a:lnTo>
                                  <a:pt x="109054" y="3962"/>
                                </a:lnTo>
                                <a:lnTo>
                                  <a:pt x="120053" y="3962"/>
                                </a:lnTo>
                                <a:lnTo>
                                  <a:pt x="120053" y="37261"/>
                                </a:lnTo>
                                <a:lnTo>
                                  <a:pt x="124129" y="37261"/>
                                </a:lnTo>
                                <a:lnTo>
                                  <a:pt x="124129" y="3962"/>
                                </a:lnTo>
                                <a:lnTo>
                                  <a:pt x="135128" y="3962"/>
                                </a:lnTo>
                                <a:lnTo>
                                  <a:pt x="135128" y="495"/>
                                </a:lnTo>
                                <a:close/>
                              </a:path>
                              <a:path w="763270" h="38100">
                                <a:moveTo>
                                  <a:pt x="169506" y="6616"/>
                                </a:moveTo>
                                <a:lnTo>
                                  <a:pt x="166966" y="3467"/>
                                </a:lnTo>
                                <a:lnTo>
                                  <a:pt x="165430" y="1574"/>
                                </a:lnTo>
                                <a:lnTo>
                                  <a:pt x="165430" y="8445"/>
                                </a:lnTo>
                                <a:lnTo>
                                  <a:pt x="165430" y="29324"/>
                                </a:lnTo>
                                <a:lnTo>
                                  <a:pt x="161607" y="34315"/>
                                </a:lnTo>
                                <a:lnTo>
                                  <a:pt x="148678" y="34315"/>
                                </a:lnTo>
                                <a:lnTo>
                                  <a:pt x="144856" y="29324"/>
                                </a:lnTo>
                                <a:lnTo>
                                  <a:pt x="144856" y="8445"/>
                                </a:lnTo>
                                <a:lnTo>
                                  <a:pt x="148678" y="3467"/>
                                </a:lnTo>
                                <a:lnTo>
                                  <a:pt x="161607" y="3467"/>
                                </a:lnTo>
                                <a:lnTo>
                                  <a:pt x="165430" y="8445"/>
                                </a:lnTo>
                                <a:lnTo>
                                  <a:pt x="165430" y="1574"/>
                                </a:lnTo>
                                <a:lnTo>
                                  <a:pt x="164160" y="0"/>
                                </a:lnTo>
                                <a:lnTo>
                                  <a:pt x="146126" y="0"/>
                                </a:lnTo>
                                <a:lnTo>
                                  <a:pt x="140779" y="6616"/>
                                </a:lnTo>
                                <a:lnTo>
                                  <a:pt x="140779" y="31153"/>
                                </a:lnTo>
                                <a:lnTo>
                                  <a:pt x="146126" y="37782"/>
                                </a:lnTo>
                                <a:lnTo>
                                  <a:pt x="164160" y="37782"/>
                                </a:lnTo>
                                <a:lnTo>
                                  <a:pt x="166954" y="34315"/>
                                </a:lnTo>
                                <a:lnTo>
                                  <a:pt x="169506" y="31153"/>
                                </a:lnTo>
                                <a:lnTo>
                                  <a:pt x="169506" y="6616"/>
                                </a:lnTo>
                                <a:close/>
                              </a:path>
                              <a:path w="763270" h="38100">
                                <a:moveTo>
                                  <a:pt x="205371" y="508"/>
                                </a:moveTo>
                                <a:lnTo>
                                  <a:pt x="201701" y="508"/>
                                </a:lnTo>
                                <a:lnTo>
                                  <a:pt x="201701" y="28816"/>
                                </a:lnTo>
                                <a:lnTo>
                                  <a:pt x="201498" y="28816"/>
                                </a:lnTo>
                                <a:lnTo>
                                  <a:pt x="185458" y="508"/>
                                </a:lnTo>
                                <a:lnTo>
                                  <a:pt x="179603" y="508"/>
                                </a:lnTo>
                                <a:lnTo>
                                  <a:pt x="179603" y="37274"/>
                                </a:lnTo>
                                <a:lnTo>
                                  <a:pt x="183273" y="37274"/>
                                </a:lnTo>
                                <a:lnTo>
                                  <a:pt x="183273" y="4483"/>
                                </a:lnTo>
                                <a:lnTo>
                                  <a:pt x="202006" y="37274"/>
                                </a:lnTo>
                                <a:lnTo>
                                  <a:pt x="205371" y="37274"/>
                                </a:lnTo>
                                <a:lnTo>
                                  <a:pt x="205371" y="508"/>
                                </a:lnTo>
                                <a:close/>
                              </a:path>
                              <a:path w="763270" h="38100">
                                <a:moveTo>
                                  <a:pt x="240309" y="508"/>
                                </a:moveTo>
                                <a:lnTo>
                                  <a:pt x="235826" y="508"/>
                                </a:lnTo>
                                <a:lnTo>
                                  <a:pt x="226961" y="17360"/>
                                </a:lnTo>
                                <a:lnTo>
                                  <a:pt x="218109" y="508"/>
                                </a:lnTo>
                                <a:lnTo>
                                  <a:pt x="213626" y="508"/>
                                </a:lnTo>
                                <a:lnTo>
                                  <a:pt x="224929" y="21793"/>
                                </a:lnTo>
                                <a:lnTo>
                                  <a:pt x="224929" y="37274"/>
                                </a:lnTo>
                                <a:lnTo>
                                  <a:pt x="229006" y="37274"/>
                                </a:lnTo>
                                <a:lnTo>
                                  <a:pt x="229006" y="21793"/>
                                </a:lnTo>
                                <a:lnTo>
                                  <a:pt x="240309" y="508"/>
                                </a:lnTo>
                                <a:close/>
                              </a:path>
                              <a:path w="763270" h="38100">
                                <a:moveTo>
                                  <a:pt x="290779" y="22809"/>
                                </a:moveTo>
                                <a:lnTo>
                                  <a:pt x="288315" y="19748"/>
                                </a:lnTo>
                                <a:lnTo>
                                  <a:pt x="287820" y="19138"/>
                                </a:lnTo>
                                <a:lnTo>
                                  <a:pt x="286702" y="18846"/>
                                </a:lnTo>
                                <a:lnTo>
                                  <a:pt x="286702" y="22504"/>
                                </a:lnTo>
                                <a:lnTo>
                                  <a:pt x="286702" y="31775"/>
                                </a:lnTo>
                                <a:lnTo>
                                  <a:pt x="283743" y="33807"/>
                                </a:lnTo>
                                <a:lnTo>
                                  <a:pt x="270103" y="33807"/>
                                </a:lnTo>
                                <a:lnTo>
                                  <a:pt x="270103" y="19748"/>
                                </a:lnTo>
                                <a:lnTo>
                                  <a:pt x="282930" y="19748"/>
                                </a:lnTo>
                                <a:lnTo>
                                  <a:pt x="286702" y="22504"/>
                                </a:lnTo>
                                <a:lnTo>
                                  <a:pt x="286702" y="18846"/>
                                </a:lnTo>
                                <a:lnTo>
                                  <a:pt x="283641" y="18021"/>
                                </a:lnTo>
                                <a:lnTo>
                                  <a:pt x="288074" y="16497"/>
                                </a:lnTo>
                                <a:lnTo>
                                  <a:pt x="288201" y="16294"/>
                                </a:lnTo>
                                <a:lnTo>
                                  <a:pt x="289852" y="13589"/>
                                </a:lnTo>
                                <a:lnTo>
                                  <a:pt x="289852" y="4584"/>
                                </a:lnTo>
                                <a:lnTo>
                                  <a:pt x="289267" y="3962"/>
                                </a:lnTo>
                                <a:lnTo>
                                  <a:pt x="285991" y="508"/>
                                </a:lnTo>
                                <a:lnTo>
                                  <a:pt x="285788" y="508"/>
                                </a:lnTo>
                                <a:lnTo>
                                  <a:pt x="285788" y="5905"/>
                                </a:lnTo>
                                <a:lnTo>
                                  <a:pt x="285788" y="13131"/>
                                </a:lnTo>
                                <a:lnTo>
                                  <a:pt x="283387" y="16294"/>
                                </a:lnTo>
                                <a:lnTo>
                                  <a:pt x="270103" y="16294"/>
                                </a:lnTo>
                                <a:lnTo>
                                  <a:pt x="270103" y="3962"/>
                                </a:lnTo>
                                <a:lnTo>
                                  <a:pt x="283540" y="3962"/>
                                </a:lnTo>
                                <a:lnTo>
                                  <a:pt x="285788" y="5905"/>
                                </a:lnTo>
                                <a:lnTo>
                                  <a:pt x="285788" y="508"/>
                                </a:lnTo>
                                <a:lnTo>
                                  <a:pt x="266026" y="508"/>
                                </a:lnTo>
                                <a:lnTo>
                                  <a:pt x="266026" y="37274"/>
                                </a:lnTo>
                                <a:lnTo>
                                  <a:pt x="287413" y="37274"/>
                                </a:lnTo>
                                <a:lnTo>
                                  <a:pt x="290080" y="33807"/>
                                </a:lnTo>
                                <a:lnTo>
                                  <a:pt x="290779" y="32893"/>
                                </a:lnTo>
                                <a:lnTo>
                                  <a:pt x="290779" y="22809"/>
                                </a:lnTo>
                                <a:close/>
                              </a:path>
                              <a:path w="763270" h="38100">
                                <a:moveTo>
                                  <a:pt x="326085" y="37274"/>
                                </a:moveTo>
                                <a:lnTo>
                                  <a:pt x="318655" y="20574"/>
                                </a:lnTo>
                                <a:lnTo>
                                  <a:pt x="318287" y="19748"/>
                                </a:lnTo>
                                <a:lnTo>
                                  <a:pt x="322618" y="18326"/>
                                </a:lnTo>
                                <a:lnTo>
                                  <a:pt x="323862" y="17106"/>
                                </a:lnTo>
                                <a:lnTo>
                                  <a:pt x="325628" y="15379"/>
                                </a:lnTo>
                                <a:lnTo>
                                  <a:pt x="325628" y="4076"/>
                                </a:lnTo>
                                <a:lnTo>
                                  <a:pt x="321551" y="723"/>
                                </a:lnTo>
                                <a:lnTo>
                                  <a:pt x="321551" y="5448"/>
                                </a:lnTo>
                                <a:lnTo>
                                  <a:pt x="321551" y="15024"/>
                                </a:lnTo>
                                <a:lnTo>
                                  <a:pt x="318592" y="17106"/>
                                </a:lnTo>
                                <a:lnTo>
                                  <a:pt x="305612" y="17106"/>
                                </a:lnTo>
                                <a:lnTo>
                                  <a:pt x="305612" y="4076"/>
                                </a:lnTo>
                                <a:lnTo>
                                  <a:pt x="318439" y="4076"/>
                                </a:lnTo>
                                <a:lnTo>
                                  <a:pt x="321551" y="5448"/>
                                </a:lnTo>
                                <a:lnTo>
                                  <a:pt x="321551" y="723"/>
                                </a:lnTo>
                                <a:lnTo>
                                  <a:pt x="321297" y="508"/>
                                </a:lnTo>
                                <a:lnTo>
                                  <a:pt x="301536" y="508"/>
                                </a:lnTo>
                                <a:lnTo>
                                  <a:pt x="301536" y="37274"/>
                                </a:lnTo>
                                <a:lnTo>
                                  <a:pt x="305612" y="37274"/>
                                </a:lnTo>
                                <a:lnTo>
                                  <a:pt x="305612" y="20574"/>
                                </a:lnTo>
                                <a:lnTo>
                                  <a:pt x="314210" y="20574"/>
                                </a:lnTo>
                                <a:lnTo>
                                  <a:pt x="321652" y="37274"/>
                                </a:lnTo>
                                <a:lnTo>
                                  <a:pt x="326085" y="37274"/>
                                </a:lnTo>
                                <a:close/>
                              </a:path>
                              <a:path w="763270" h="38100">
                                <a:moveTo>
                                  <a:pt x="363677" y="6616"/>
                                </a:moveTo>
                                <a:lnTo>
                                  <a:pt x="361124" y="3467"/>
                                </a:lnTo>
                                <a:lnTo>
                                  <a:pt x="359600" y="1587"/>
                                </a:lnTo>
                                <a:lnTo>
                                  <a:pt x="359600" y="8445"/>
                                </a:lnTo>
                                <a:lnTo>
                                  <a:pt x="359600" y="29324"/>
                                </a:lnTo>
                                <a:lnTo>
                                  <a:pt x="355777" y="34315"/>
                                </a:lnTo>
                                <a:lnTo>
                                  <a:pt x="342849" y="34315"/>
                                </a:lnTo>
                                <a:lnTo>
                                  <a:pt x="339026" y="29324"/>
                                </a:lnTo>
                                <a:lnTo>
                                  <a:pt x="339026" y="8445"/>
                                </a:lnTo>
                                <a:lnTo>
                                  <a:pt x="342849" y="3467"/>
                                </a:lnTo>
                                <a:lnTo>
                                  <a:pt x="355777" y="3467"/>
                                </a:lnTo>
                                <a:lnTo>
                                  <a:pt x="359600" y="8445"/>
                                </a:lnTo>
                                <a:lnTo>
                                  <a:pt x="359600" y="1587"/>
                                </a:lnTo>
                                <a:lnTo>
                                  <a:pt x="358330" y="0"/>
                                </a:lnTo>
                                <a:lnTo>
                                  <a:pt x="340296" y="0"/>
                                </a:lnTo>
                                <a:lnTo>
                                  <a:pt x="334949" y="6616"/>
                                </a:lnTo>
                                <a:lnTo>
                                  <a:pt x="334949" y="31153"/>
                                </a:lnTo>
                                <a:lnTo>
                                  <a:pt x="340296" y="37782"/>
                                </a:lnTo>
                                <a:lnTo>
                                  <a:pt x="358330" y="37782"/>
                                </a:lnTo>
                                <a:lnTo>
                                  <a:pt x="361124" y="34315"/>
                                </a:lnTo>
                                <a:lnTo>
                                  <a:pt x="363677" y="31153"/>
                                </a:lnTo>
                                <a:lnTo>
                                  <a:pt x="363677" y="6616"/>
                                </a:lnTo>
                                <a:close/>
                              </a:path>
                              <a:path w="763270" h="38100">
                                <a:moveTo>
                                  <a:pt x="399567" y="6616"/>
                                </a:moveTo>
                                <a:lnTo>
                                  <a:pt x="397027" y="3467"/>
                                </a:lnTo>
                                <a:lnTo>
                                  <a:pt x="395503" y="1587"/>
                                </a:lnTo>
                                <a:lnTo>
                                  <a:pt x="395503" y="8445"/>
                                </a:lnTo>
                                <a:lnTo>
                                  <a:pt x="395503" y="29324"/>
                                </a:lnTo>
                                <a:lnTo>
                                  <a:pt x="391680" y="34315"/>
                                </a:lnTo>
                                <a:lnTo>
                                  <a:pt x="378752" y="34315"/>
                                </a:lnTo>
                                <a:lnTo>
                                  <a:pt x="374929" y="29324"/>
                                </a:lnTo>
                                <a:lnTo>
                                  <a:pt x="374929" y="8445"/>
                                </a:lnTo>
                                <a:lnTo>
                                  <a:pt x="378752" y="3467"/>
                                </a:lnTo>
                                <a:lnTo>
                                  <a:pt x="391680" y="3467"/>
                                </a:lnTo>
                                <a:lnTo>
                                  <a:pt x="395503" y="8445"/>
                                </a:lnTo>
                                <a:lnTo>
                                  <a:pt x="395503" y="1587"/>
                                </a:lnTo>
                                <a:lnTo>
                                  <a:pt x="394233" y="0"/>
                                </a:lnTo>
                                <a:lnTo>
                                  <a:pt x="376199" y="0"/>
                                </a:lnTo>
                                <a:lnTo>
                                  <a:pt x="370852" y="6616"/>
                                </a:lnTo>
                                <a:lnTo>
                                  <a:pt x="370852" y="31153"/>
                                </a:lnTo>
                                <a:lnTo>
                                  <a:pt x="376199" y="37782"/>
                                </a:lnTo>
                                <a:lnTo>
                                  <a:pt x="394233" y="37782"/>
                                </a:lnTo>
                                <a:lnTo>
                                  <a:pt x="397027" y="34315"/>
                                </a:lnTo>
                                <a:lnTo>
                                  <a:pt x="399567" y="31153"/>
                                </a:lnTo>
                                <a:lnTo>
                                  <a:pt x="399567" y="6616"/>
                                </a:lnTo>
                                <a:close/>
                              </a:path>
                              <a:path w="763270" h="38100">
                                <a:moveTo>
                                  <a:pt x="435686" y="37274"/>
                                </a:moveTo>
                                <a:lnTo>
                                  <a:pt x="422910" y="14363"/>
                                </a:lnTo>
                                <a:lnTo>
                                  <a:pt x="434314" y="508"/>
                                </a:lnTo>
                                <a:lnTo>
                                  <a:pt x="429475" y="508"/>
                                </a:lnTo>
                                <a:lnTo>
                                  <a:pt x="414248" y="19608"/>
                                </a:lnTo>
                                <a:lnTo>
                                  <a:pt x="414147" y="508"/>
                                </a:lnTo>
                                <a:lnTo>
                                  <a:pt x="410070" y="508"/>
                                </a:lnTo>
                                <a:lnTo>
                                  <a:pt x="410070" y="37274"/>
                                </a:lnTo>
                                <a:lnTo>
                                  <a:pt x="414147" y="37274"/>
                                </a:lnTo>
                                <a:lnTo>
                                  <a:pt x="414147" y="24955"/>
                                </a:lnTo>
                                <a:lnTo>
                                  <a:pt x="420103" y="17716"/>
                                </a:lnTo>
                                <a:lnTo>
                                  <a:pt x="431050" y="37274"/>
                                </a:lnTo>
                                <a:lnTo>
                                  <a:pt x="435686" y="37274"/>
                                </a:lnTo>
                                <a:close/>
                              </a:path>
                              <a:path w="763270" h="38100">
                                <a:moveTo>
                                  <a:pt x="488810" y="508"/>
                                </a:moveTo>
                                <a:lnTo>
                                  <a:pt x="484733" y="508"/>
                                </a:lnTo>
                                <a:lnTo>
                                  <a:pt x="484733" y="30746"/>
                                </a:lnTo>
                                <a:lnTo>
                                  <a:pt x="481685" y="34315"/>
                                </a:lnTo>
                                <a:lnTo>
                                  <a:pt x="470179" y="34315"/>
                                </a:lnTo>
                                <a:lnTo>
                                  <a:pt x="467118" y="30746"/>
                                </a:lnTo>
                                <a:lnTo>
                                  <a:pt x="467118" y="508"/>
                                </a:lnTo>
                                <a:lnTo>
                                  <a:pt x="463042" y="508"/>
                                </a:lnTo>
                                <a:lnTo>
                                  <a:pt x="463042" y="33502"/>
                                </a:lnTo>
                                <a:lnTo>
                                  <a:pt x="468337" y="37782"/>
                                </a:lnTo>
                                <a:lnTo>
                                  <a:pt x="483514" y="37782"/>
                                </a:lnTo>
                                <a:lnTo>
                                  <a:pt x="488810" y="33502"/>
                                </a:lnTo>
                                <a:lnTo>
                                  <a:pt x="488810" y="508"/>
                                </a:lnTo>
                                <a:close/>
                              </a:path>
                              <a:path w="763270" h="38100">
                                <a:moveTo>
                                  <a:pt x="527519" y="508"/>
                                </a:moveTo>
                                <a:lnTo>
                                  <a:pt x="523849" y="508"/>
                                </a:lnTo>
                                <a:lnTo>
                                  <a:pt x="523849" y="28816"/>
                                </a:lnTo>
                                <a:lnTo>
                                  <a:pt x="523646" y="28816"/>
                                </a:lnTo>
                                <a:lnTo>
                                  <a:pt x="507606" y="508"/>
                                </a:lnTo>
                                <a:lnTo>
                                  <a:pt x="501751" y="508"/>
                                </a:lnTo>
                                <a:lnTo>
                                  <a:pt x="501751" y="37274"/>
                                </a:lnTo>
                                <a:lnTo>
                                  <a:pt x="505409" y="37274"/>
                                </a:lnTo>
                                <a:lnTo>
                                  <a:pt x="505409" y="4483"/>
                                </a:lnTo>
                                <a:lnTo>
                                  <a:pt x="524154" y="37274"/>
                                </a:lnTo>
                                <a:lnTo>
                                  <a:pt x="527519" y="37274"/>
                                </a:lnTo>
                                <a:lnTo>
                                  <a:pt x="527519" y="508"/>
                                </a:lnTo>
                                <a:close/>
                              </a:path>
                              <a:path w="763270" h="38100">
                                <a:moveTo>
                                  <a:pt x="545465" y="495"/>
                                </a:moveTo>
                                <a:lnTo>
                                  <a:pt x="541388" y="495"/>
                                </a:lnTo>
                                <a:lnTo>
                                  <a:pt x="541388" y="37261"/>
                                </a:lnTo>
                                <a:lnTo>
                                  <a:pt x="545465" y="37261"/>
                                </a:lnTo>
                                <a:lnTo>
                                  <a:pt x="545465" y="495"/>
                                </a:lnTo>
                                <a:close/>
                              </a:path>
                              <a:path w="763270" h="38100">
                                <a:moveTo>
                                  <a:pt x="581253" y="508"/>
                                </a:moveTo>
                                <a:lnTo>
                                  <a:pt x="577126" y="508"/>
                                </a:lnTo>
                                <a:lnTo>
                                  <a:pt x="568007" y="30645"/>
                                </a:lnTo>
                                <a:lnTo>
                                  <a:pt x="558850" y="508"/>
                                </a:lnTo>
                                <a:lnTo>
                                  <a:pt x="554774" y="508"/>
                                </a:lnTo>
                                <a:lnTo>
                                  <a:pt x="566127" y="37274"/>
                                </a:lnTo>
                                <a:lnTo>
                                  <a:pt x="569849" y="37274"/>
                                </a:lnTo>
                                <a:lnTo>
                                  <a:pt x="581253" y="508"/>
                                </a:lnTo>
                                <a:close/>
                              </a:path>
                              <a:path w="763270" h="38100">
                                <a:moveTo>
                                  <a:pt x="612673" y="33807"/>
                                </a:moveTo>
                                <a:lnTo>
                                  <a:pt x="593686" y="33807"/>
                                </a:lnTo>
                                <a:lnTo>
                                  <a:pt x="593686" y="19761"/>
                                </a:lnTo>
                                <a:lnTo>
                                  <a:pt x="606463" y="19761"/>
                                </a:lnTo>
                                <a:lnTo>
                                  <a:pt x="606463" y="16294"/>
                                </a:lnTo>
                                <a:lnTo>
                                  <a:pt x="593686" y="16294"/>
                                </a:lnTo>
                                <a:lnTo>
                                  <a:pt x="593686" y="3975"/>
                                </a:lnTo>
                                <a:lnTo>
                                  <a:pt x="611657" y="3975"/>
                                </a:lnTo>
                                <a:lnTo>
                                  <a:pt x="611657" y="508"/>
                                </a:lnTo>
                                <a:lnTo>
                                  <a:pt x="589610" y="508"/>
                                </a:lnTo>
                                <a:lnTo>
                                  <a:pt x="589610" y="37274"/>
                                </a:lnTo>
                                <a:lnTo>
                                  <a:pt x="612673" y="37274"/>
                                </a:lnTo>
                                <a:lnTo>
                                  <a:pt x="612673" y="33807"/>
                                </a:lnTo>
                                <a:close/>
                              </a:path>
                              <a:path w="763270" h="38100">
                                <a:moveTo>
                                  <a:pt x="646811" y="37274"/>
                                </a:moveTo>
                                <a:lnTo>
                                  <a:pt x="639381" y="20574"/>
                                </a:lnTo>
                                <a:lnTo>
                                  <a:pt x="639013" y="19748"/>
                                </a:lnTo>
                                <a:lnTo>
                                  <a:pt x="643343" y="18326"/>
                                </a:lnTo>
                                <a:lnTo>
                                  <a:pt x="644588" y="17106"/>
                                </a:lnTo>
                                <a:lnTo>
                                  <a:pt x="646341" y="15379"/>
                                </a:lnTo>
                                <a:lnTo>
                                  <a:pt x="646341" y="4076"/>
                                </a:lnTo>
                                <a:lnTo>
                                  <a:pt x="642277" y="723"/>
                                </a:lnTo>
                                <a:lnTo>
                                  <a:pt x="642277" y="5448"/>
                                </a:lnTo>
                                <a:lnTo>
                                  <a:pt x="642277" y="15024"/>
                                </a:lnTo>
                                <a:lnTo>
                                  <a:pt x="639318" y="17106"/>
                                </a:lnTo>
                                <a:lnTo>
                                  <a:pt x="626338" y="17106"/>
                                </a:lnTo>
                                <a:lnTo>
                                  <a:pt x="626338" y="4076"/>
                                </a:lnTo>
                                <a:lnTo>
                                  <a:pt x="639165" y="4076"/>
                                </a:lnTo>
                                <a:lnTo>
                                  <a:pt x="642277" y="5448"/>
                                </a:lnTo>
                                <a:lnTo>
                                  <a:pt x="642277" y="723"/>
                                </a:lnTo>
                                <a:lnTo>
                                  <a:pt x="642023" y="508"/>
                                </a:lnTo>
                                <a:lnTo>
                                  <a:pt x="622261" y="508"/>
                                </a:lnTo>
                                <a:lnTo>
                                  <a:pt x="622261" y="37274"/>
                                </a:lnTo>
                                <a:lnTo>
                                  <a:pt x="626338" y="37274"/>
                                </a:lnTo>
                                <a:lnTo>
                                  <a:pt x="626338" y="20574"/>
                                </a:lnTo>
                                <a:lnTo>
                                  <a:pt x="634936" y="20574"/>
                                </a:lnTo>
                                <a:lnTo>
                                  <a:pt x="642378" y="37274"/>
                                </a:lnTo>
                                <a:lnTo>
                                  <a:pt x="646811" y="37274"/>
                                </a:lnTo>
                                <a:close/>
                              </a:path>
                              <a:path w="763270" h="38100">
                                <a:moveTo>
                                  <a:pt x="681139" y="26987"/>
                                </a:moveTo>
                                <a:lnTo>
                                  <a:pt x="677887" y="20345"/>
                                </a:lnTo>
                                <a:lnTo>
                                  <a:pt x="670763" y="16662"/>
                                </a:lnTo>
                                <a:lnTo>
                                  <a:pt x="663651" y="13677"/>
                                </a:lnTo>
                                <a:lnTo>
                                  <a:pt x="660463" y="9169"/>
                                </a:lnTo>
                                <a:lnTo>
                                  <a:pt x="660514" y="5499"/>
                                </a:lnTo>
                                <a:lnTo>
                                  <a:pt x="663067" y="3467"/>
                                </a:lnTo>
                                <a:lnTo>
                                  <a:pt x="672071" y="3467"/>
                                </a:lnTo>
                                <a:lnTo>
                                  <a:pt x="674979" y="6311"/>
                                </a:lnTo>
                                <a:lnTo>
                                  <a:pt x="675894" y="9880"/>
                                </a:lnTo>
                                <a:lnTo>
                                  <a:pt x="679564" y="9067"/>
                                </a:lnTo>
                                <a:lnTo>
                                  <a:pt x="677633" y="3009"/>
                                </a:lnTo>
                                <a:lnTo>
                                  <a:pt x="673150" y="0"/>
                                </a:lnTo>
                                <a:lnTo>
                                  <a:pt x="660819" y="0"/>
                                </a:lnTo>
                                <a:lnTo>
                                  <a:pt x="656399" y="4178"/>
                                </a:lnTo>
                                <a:lnTo>
                                  <a:pt x="656399" y="9474"/>
                                </a:lnTo>
                                <a:lnTo>
                                  <a:pt x="659625" y="15900"/>
                                </a:lnTo>
                                <a:lnTo>
                                  <a:pt x="666724" y="19431"/>
                                </a:lnTo>
                                <a:lnTo>
                                  <a:pt x="673823" y="22529"/>
                                </a:lnTo>
                                <a:lnTo>
                                  <a:pt x="677062" y="27698"/>
                                </a:lnTo>
                                <a:lnTo>
                                  <a:pt x="677062" y="31470"/>
                                </a:lnTo>
                                <a:lnTo>
                                  <a:pt x="674370" y="34315"/>
                                </a:lnTo>
                                <a:lnTo>
                                  <a:pt x="663575" y="34315"/>
                                </a:lnTo>
                                <a:lnTo>
                                  <a:pt x="660819" y="30759"/>
                                </a:lnTo>
                                <a:lnTo>
                                  <a:pt x="659345" y="26885"/>
                                </a:lnTo>
                                <a:lnTo>
                                  <a:pt x="655624" y="28206"/>
                                </a:lnTo>
                                <a:lnTo>
                                  <a:pt x="657567" y="32588"/>
                                </a:lnTo>
                                <a:lnTo>
                                  <a:pt x="660717" y="37782"/>
                                </a:lnTo>
                                <a:lnTo>
                                  <a:pt x="678141" y="37782"/>
                                </a:lnTo>
                                <a:lnTo>
                                  <a:pt x="681139" y="32334"/>
                                </a:lnTo>
                                <a:lnTo>
                                  <a:pt x="681139" y="26987"/>
                                </a:lnTo>
                                <a:close/>
                              </a:path>
                              <a:path w="763270" h="38100">
                                <a:moveTo>
                                  <a:pt x="696633" y="495"/>
                                </a:moveTo>
                                <a:lnTo>
                                  <a:pt x="692556" y="495"/>
                                </a:lnTo>
                                <a:lnTo>
                                  <a:pt x="692556" y="37261"/>
                                </a:lnTo>
                                <a:lnTo>
                                  <a:pt x="696633" y="37261"/>
                                </a:lnTo>
                                <a:lnTo>
                                  <a:pt x="696633" y="495"/>
                                </a:lnTo>
                                <a:close/>
                              </a:path>
                              <a:path w="763270" h="38100">
                                <a:moveTo>
                                  <a:pt x="732218" y="495"/>
                                </a:moveTo>
                                <a:lnTo>
                                  <a:pt x="706145" y="495"/>
                                </a:lnTo>
                                <a:lnTo>
                                  <a:pt x="706145" y="3962"/>
                                </a:lnTo>
                                <a:lnTo>
                                  <a:pt x="717143" y="3962"/>
                                </a:lnTo>
                                <a:lnTo>
                                  <a:pt x="717143" y="37261"/>
                                </a:lnTo>
                                <a:lnTo>
                                  <a:pt x="721220" y="37261"/>
                                </a:lnTo>
                                <a:lnTo>
                                  <a:pt x="721220" y="3962"/>
                                </a:lnTo>
                                <a:lnTo>
                                  <a:pt x="732218" y="3962"/>
                                </a:lnTo>
                                <a:lnTo>
                                  <a:pt x="732218" y="495"/>
                                </a:lnTo>
                                <a:close/>
                              </a:path>
                              <a:path w="763270" h="38100">
                                <a:moveTo>
                                  <a:pt x="762787" y="508"/>
                                </a:moveTo>
                                <a:lnTo>
                                  <a:pt x="758304" y="508"/>
                                </a:lnTo>
                                <a:lnTo>
                                  <a:pt x="749439" y="17360"/>
                                </a:lnTo>
                                <a:lnTo>
                                  <a:pt x="740587" y="508"/>
                                </a:lnTo>
                                <a:lnTo>
                                  <a:pt x="736104" y="508"/>
                                </a:lnTo>
                                <a:lnTo>
                                  <a:pt x="747407" y="21793"/>
                                </a:lnTo>
                                <a:lnTo>
                                  <a:pt x="747407" y="37274"/>
                                </a:lnTo>
                                <a:lnTo>
                                  <a:pt x="751484" y="37274"/>
                                </a:lnTo>
                                <a:lnTo>
                                  <a:pt x="751484" y="21793"/>
                                </a:lnTo>
                                <a:lnTo>
                                  <a:pt x="762787" y="508"/>
                                </a:lnTo>
                                <a:close/>
                              </a:path>
                            </a:pathLst>
                          </a:custGeom>
                          <a:solidFill>
                            <a:srgbClr val="231F20"/>
                          </a:solidFill>
                        </wps:spPr>
                        <wps:bodyPr wrap="square" lIns="0" tIns="0" rIns="0" bIns="0" rtlCol="0">
                          <a:prstTxWarp prst="textNoShape">
                            <a:avLst/>
                          </a:prstTxWarp>
                          <a:noAutofit/>
                        </wps:bodyPr>
                      </wps:wsp>
                      <pic:pic>
                        <pic:nvPicPr>
                          <pic:cNvPr id="1050" name="Image 1050"/>
                          <pic:cNvPicPr/>
                        </pic:nvPicPr>
                        <pic:blipFill>
                          <a:blip r:embed="rId472" cstate="print"/>
                          <a:stretch>
                            <a:fillRect/>
                          </a:stretch>
                        </pic:blipFill>
                        <pic:spPr>
                          <a:xfrm>
                            <a:off x="1045" y="0"/>
                            <a:ext cx="882804" cy="238847"/>
                          </a:xfrm>
                          <a:prstGeom prst="rect">
                            <a:avLst/>
                          </a:prstGeom>
                        </pic:spPr>
                      </pic:pic>
                      <wps:wsp>
                        <wps:cNvPr id="1051" name="Graphic 1051"/>
                        <wps:cNvSpPr/>
                        <wps:spPr>
                          <a:xfrm>
                            <a:off x="1638" y="281928"/>
                            <a:ext cx="882015" cy="1270"/>
                          </a:xfrm>
                          <a:custGeom>
                            <a:avLst/>
                            <a:gdLst/>
                            <a:ahLst/>
                            <a:cxnLst/>
                            <a:rect l="l" t="t" r="r" b="b"/>
                            <a:pathLst>
                              <a:path w="882015" h="635">
                                <a:moveTo>
                                  <a:pt x="881837" y="0"/>
                                </a:moveTo>
                                <a:lnTo>
                                  <a:pt x="0" y="406"/>
                                </a:lnTo>
                              </a:path>
                            </a:pathLst>
                          </a:custGeom>
                          <a:solidFill>
                            <a:srgbClr val="231F20"/>
                          </a:solidFill>
                        </wps:spPr>
                        <wps:bodyPr wrap="square" lIns="0" tIns="0" rIns="0" bIns="0" rtlCol="0">
                          <a:prstTxWarp prst="textNoShape">
                            <a:avLst/>
                          </a:prstTxWarp>
                          <a:noAutofit/>
                        </wps:bodyPr>
                      </wps:wsp>
                      <wps:wsp>
                        <wps:cNvPr id="1052" name="Graphic 1052"/>
                        <wps:cNvSpPr/>
                        <wps:spPr>
                          <a:xfrm>
                            <a:off x="1638" y="281928"/>
                            <a:ext cx="882015" cy="1270"/>
                          </a:xfrm>
                          <a:custGeom>
                            <a:avLst/>
                            <a:gdLst/>
                            <a:ahLst/>
                            <a:cxnLst/>
                            <a:rect l="l" t="t" r="r" b="b"/>
                            <a:pathLst>
                              <a:path w="882015" h="635">
                                <a:moveTo>
                                  <a:pt x="0" y="406"/>
                                </a:moveTo>
                                <a:lnTo>
                                  <a:pt x="881837" y="0"/>
                                </a:lnTo>
                              </a:path>
                            </a:pathLst>
                          </a:custGeom>
                          <a:ln w="3276">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69.7pt;height:31.65pt;mso-position-horizontal-relative:char;mso-position-vertical-relative:line" id="docshapegroup759" coordorigin="0,0" coordsize="1394,633">
                <v:shape style="position:absolute;left:2;top:505;width:108;height:128" type="#_x0000_t75" id="docshape760" stroked="false">
                  <v:imagedata r:id="rId450" o:title=""/>
                </v:shape>
                <v:shape style="position:absolute;left:189;top:542;width:1202;height:60" id="docshape761" coordorigin="189,542" coordsize="1202,60" path="m234,601l229,583,227,577,220,556,220,577,203,577,211,547,212,547,220,577,220,556,218,547,216,543,207,543,189,601,196,601,201,583,222,583,227,601,234,601xm275,543l234,543,234,548,251,548,251,601,257,601,257,548,275,548,275,543xm351,585l346,574,335,568,324,564,319,557,319,551,323,548,337,548,341,552,343,558,349,556,346,547,338,542,319,542,312,549,312,557,317,567,328,573,340,578,345,586,345,592,340,596,323,596,319,591,317,584,311,587,314,593,319,602,346,602,351,593,351,585xm402,543l361,543,361,548,378,548,378,601,384,601,384,548,402,548,402,543xm456,553l452,548,450,545,450,555,450,588,443,596,423,596,417,588,417,555,423,548,443,548,450,555,450,545,448,542,419,542,411,553,411,591,419,602,448,602,452,596,456,591,456,553xm512,543l507,543,507,588,506,588,481,543,472,543,472,601,478,601,478,549,478,549,507,601,512,601,512,543xm567,543l560,543,546,569,532,543,525,543,543,576,543,601,550,601,550,576,567,543xm647,578l643,573,642,572,640,572,640,578,640,592,636,595,614,595,614,573,635,573,640,578,640,572,636,571,643,568,643,568,645,564,645,549,645,548,639,543,639,543,639,551,639,563,635,568,614,568,614,548,636,548,639,551,639,543,608,543,608,601,642,601,646,595,647,594,647,578xm703,601l691,575,690,573,697,571,699,569,702,566,702,549,695,543,695,551,695,566,691,569,670,569,670,549,690,549,695,551,695,543,695,543,664,543,664,601,670,601,670,575,684,575,696,601,703,601xm762,553l758,548,755,545,755,555,755,588,749,596,729,596,723,588,723,555,729,548,749,548,755,555,755,545,753,542,725,542,716,553,716,591,725,602,753,602,758,596,762,591,762,553xm818,553l814,548,812,545,812,555,812,588,806,596,785,596,779,588,779,555,785,548,806,548,812,555,812,545,810,542,781,542,773,553,773,591,781,602,810,602,814,596,818,591,818,553xm875,601l855,565,873,543,865,543,841,573,841,573,841,543,835,543,835,601,841,601,841,581,851,570,868,601,875,601xm959,543l952,543,952,591,948,596,929,596,925,591,925,543,918,543,918,595,927,602,950,602,959,595,959,543xm1020,543l1014,543,1014,588,1014,588,988,543,979,543,979,601,985,601,985,549,985,549,1014,601,1020,601,1020,543xm1048,543l1042,543,1042,601,1048,601,1048,543xm1104,543l1098,543,1083,590,1083,590,1069,543,1063,543,1081,601,1086,601,1104,543xm1154,595l1124,595,1124,573,1144,573,1144,568,1124,568,1124,548,1152,548,1152,543,1118,543,1118,601,1154,601,1154,595xm1208,601l1196,575,1195,573,1202,571,1204,569,1207,566,1207,549,1200,543,1200,551,1200,566,1196,569,1175,569,1175,549,1196,549,1200,551,1200,543,1200,543,1169,543,1169,601,1175,601,1175,575,1189,575,1201,601,1208,601xm1262,585l1257,574,1245,568,1234,564,1229,557,1229,551,1233,548,1247,548,1252,552,1253,558,1259,556,1256,547,1249,542,1230,542,1223,549,1223,557,1228,567,1239,573,1250,578,1255,586,1255,592,1251,596,1234,596,1230,591,1227,584,1221,587,1225,593,1229,602,1257,602,1262,593,1262,585xm1286,543l1280,543,1280,601,1286,601,1286,543xm1342,543l1301,543,1301,548,1318,548,1318,601,1325,601,1325,548,1342,548,1342,543xm1390,543l1383,543,1369,569,1355,543,1348,543,1366,576,1366,601,1372,601,1372,576,1390,543xe" filled="true" fillcolor="#231f20" stroked="false">
                  <v:path arrowok="t"/>
                  <v:fill type="solid"/>
                </v:shape>
                <v:shape style="position:absolute;left:1;top:0;width:1391;height:377" type="#_x0000_t75" id="docshape762" stroked="false">
                  <v:imagedata r:id="rId472" o:title=""/>
                </v:shape>
                <v:shape style="position:absolute;left:2;top:443;width:1389;height:2" id="docshape763" coordorigin="3,444" coordsize="1389,1" path="m1391,444l3,445e" filled="true" fillcolor="#231f20" stroked="false">
                  <v:path arrowok="t"/>
                  <v:fill type="solid"/>
                </v:shape>
                <v:line style="position:absolute" from="3,445" to="1391,444" stroked="true" strokeweight=".258pt" strokecolor="#231f20">
                  <v:stroke dashstyle="solid"/>
                </v:line>
              </v:group>
            </w:pict>
          </mc:Fallback>
        </mc:AlternateContent>
      </w:r>
      <w:r>
        <w:rPr>
          <w:rFonts w:ascii="Bookman Old Style"/>
          <w:sz w:val="20"/>
        </w:rPr>
      </w:r>
    </w:p>
    <w:p>
      <w:pPr>
        <w:pStyle w:val="BodyText"/>
        <w:rPr>
          <w:rFonts w:ascii="Bookman Old Style"/>
          <w:b w:val="0"/>
        </w:rPr>
      </w:pPr>
    </w:p>
    <w:p>
      <w:pPr>
        <w:pStyle w:val="BodyText"/>
        <w:spacing w:before="219"/>
        <w:rPr>
          <w:rFonts w:ascii="Bookman Old Style"/>
          <w:b w:val="0"/>
        </w:rPr>
      </w:pPr>
    </w:p>
    <w:p>
      <w:pPr>
        <w:pStyle w:val="BodyText"/>
        <w:spacing w:after="0"/>
        <w:rPr>
          <w:rFonts w:ascii="Bookman Old Style"/>
          <w:b w:val="0"/>
        </w:rPr>
        <w:sectPr>
          <w:type w:val="continuous"/>
          <w:pgSz w:w="12240" w:h="15840"/>
          <w:pgMar w:header="480" w:footer="1160" w:top="1160" w:bottom="280" w:left="0" w:right="0"/>
        </w:sectPr>
      </w:pPr>
    </w:p>
    <w:p>
      <w:pPr>
        <w:pStyle w:val="BodyText"/>
        <w:spacing w:line="196" w:lineRule="auto" w:before="78"/>
        <w:ind w:left="4353" w:right="-10"/>
      </w:pPr>
      <w:r>
        <w:rPr/>
        <mc:AlternateContent>
          <mc:Choice Requires="wps">
            <w:drawing>
              <wp:anchor distT="0" distB="0" distL="0" distR="0" allowOverlap="1" layoutInCell="1" locked="0" behindDoc="0" simplePos="0" relativeHeight="15906304">
                <wp:simplePos x="0" y="0"/>
                <wp:positionH relativeFrom="page">
                  <wp:posOffset>2764370</wp:posOffset>
                </wp:positionH>
                <wp:positionV relativeFrom="paragraph">
                  <wp:posOffset>-3506622</wp:posOffset>
                </wp:positionV>
                <wp:extent cx="3112135" cy="3416300"/>
                <wp:effectExtent l="0" t="0" r="0" b="0"/>
                <wp:wrapNone/>
                <wp:docPr id="1053" name="Group 1053"/>
                <wp:cNvGraphicFramePr>
                  <a:graphicFrameLocks/>
                </wp:cNvGraphicFramePr>
                <a:graphic>
                  <a:graphicData uri="http://schemas.microsoft.com/office/word/2010/wordprocessingGroup">
                    <wpg:wgp>
                      <wpg:cNvPr id="1053" name="Group 1053"/>
                      <wpg:cNvGrpSpPr/>
                      <wpg:grpSpPr>
                        <a:xfrm>
                          <a:off x="0" y="0"/>
                          <a:ext cx="3112135" cy="3416300"/>
                          <a:chExt cx="3112135" cy="3416300"/>
                        </a:xfrm>
                      </wpg:grpSpPr>
                      <wps:wsp>
                        <wps:cNvPr id="1054" name="Graphic 1054"/>
                        <wps:cNvSpPr/>
                        <wps:spPr>
                          <a:xfrm>
                            <a:off x="3175" y="3175"/>
                            <a:ext cx="3105785" cy="3409950"/>
                          </a:xfrm>
                          <a:custGeom>
                            <a:avLst/>
                            <a:gdLst/>
                            <a:ahLst/>
                            <a:cxnLst/>
                            <a:rect l="l" t="t" r="r" b="b"/>
                            <a:pathLst>
                              <a:path w="3105785" h="3409950">
                                <a:moveTo>
                                  <a:pt x="0" y="3409454"/>
                                </a:moveTo>
                                <a:lnTo>
                                  <a:pt x="3105658" y="3409454"/>
                                </a:lnTo>
                                <a:lnTo>
                                  <a:pt x="3105658" y="0"/>
                                </a:lnTo>
                                <a:lnTo>
                                  <a:pt x="0" y="0"/>
                                </a:lnTo>
                                <a:lnTo>
                                  <a:pt x="0" y="3409454"/>
                                </a:lnTo>
                                <a:close/>
                              </a:path>
                            </a:pathLst>
                          </a:custGeom>
                          <a:ln w="6350">
                            <a:solidFill>
                              <a:srgbClr val="CDCCCA"/>
                            </a:solidFill>
                            <a:prstDash val="solid"/>
                          </a:ln>
                        </wps:spPr>
                        <wps:bodyPr wrap="square" lIns="0" tIns="0" rIns="0" bIns="0" rtlCol="0">
                          <a:prstTxWarp prst="textNoShape">
                            <a:avLst/>
                          </a:prstTxWarp>
                          <a:noAutofit/>
                        </wps:bodyPr>
                      </wps:wsp>
                      <pic:pic>
                        <pic:nvPicPr>
                          <pic:cNvPr id="1055" name="Image 1055"/>
                          <pic:cNvPicPr/>
                        </pic:nvPicPr>
                        <pic:blipFill>
                          <a:blip r:embed="rId473" cstate="print"/>
                          <a:stretch>
                            <a:fillRect/>
                          </a:stretch>
                        </pic:blipFill>
                        <pic:spPr>
                          <a:xfrm>
                            <a:off x="45250" y="25958"/>
                            <a:ext cx="2917494" cy="3285050"/>
                          </a:xfrm>
                          <a:prstGeom prst="rect">
                            <a:avLst/>
                          </a:prstGeom>
                        </pic:spPr>
                      </pic:pic>
                    </wpg:wgp>
                  </a:graphicData>
                </a:graphic>
              </wp:anchor>
            </w:drawing>
          </mc:Choice>
          <mc:Fallback>
            <w:pict>
              <v:group style="position:absolute;margin-left:217.667007pt;margin-top:-276.111969pt;width:245.05pt;height:269pt;mso-position-horizontal-relative:page;mso-position-vertical-relative:paragraph;z-index:15906304" id="docshapegroup764" coordorigin="4353,-5522" coordsize="4901,5380">
                <v:rect style="position:absolute;left:4358;top:-5518;width:4891;height:5370" id="docshape765" filled="false" stroked="true" strokeweight=".5pt" strokecolor="#cdccca">
                  <v:stroke dashstyle="solid"/>
                </v:rect>
                <v:shape style="position:absolute;left:4424;top:-5482;width:4595;height:5174" type="#_x0000_t75" id="docshape766" stroked="false">
                  <v:imagedata r:id="rId473" o:title=""/>
                </v:shape>
                <w10:wrap type="none"/>
              </v:group>
            </w:pict>
          </mc:Fallback>
        </mc:AlternateContent>
      </w:r>
      <w:r>
        <w:rPr/>
        <w:drawing>
          <wp:anchor distT="0" distB="0" distL="0" distR="0" allowOverlap="1" layoutInCell="1" locked="0" behindDoc="0" simplePos="0" relativeHeight="15906816">
            <wp:simplePos x="0" y="0"/>
            <wp:positionH relativeFrom="page">
              <wp:posOffset>304812</wp:posOffset>
            </wp:positionH>
            <wp:positionV relativeFrom="paragraph">
              <wp:posOffset>-350417</wp:posOffset>
            </wp:positionV>
            <wp:extent cx="2206726" cy="1586712"/>
            <wp:effectExtent l="0" t="0" r="0" b="0"/>
            <wp:wrapNone/>
            <wp:docPr id="1056" name="Image 1056"/>
            <wp:cNvGraphicFramePr>
              <a:graphicFrameLocks/>
            </wp:cNvGraphicFramePr>
            <a:graphic>
              <a:graphicData uri="http://schemas.openxmlformats.org/drawingml/2006/picture">
                <pic:pic>
                  <pic:nvPicPr>
                    <pic:cNvPr id="1056" name="Image 1056"/>
                    <pic:cNvPicPr/>
                  </pic:nvPicPr>
                  <pic:blipFill>
                    <a:blip r:embed="rId474" cstate="print"/>
                    <a:stretch>
                      <a:fillRect/>
                    </a:stretch>
                  </pic:blipFill>
                  <pic:spPr>
                    <a:xfrm>
                      <a:off x="0" y="0"/>
                      <a:ext cx="2206726" cy="1586712"/>
                    </a:xfrm>
                    <a:prstGeom prst="rect">
                      <a:avLst/>
                    </a:prstGeom>
                  </pic:spPr>
                </pic:pic>
              </a:graphicData>
            </a:graphic>
          </wp:anchor>
        </w:drawing>
      </w:r>
      <w:r>
        <w:rPr>
          <w:color w:val="231F20"/>
        </w:rPr>
        <w:t>In situ methods can allow direct interro-gation of a battery electrode in its native environment, without exposure of the </w:t>
      </w:r>
      <w:r>
        <w:rPr>
          <w:color w:val="231F20"/>
        </w:rPr>
        <w:t>sur-faces to ambient air, moisture and other reactive and deleterious substances.</w:t>
      </w:r>
    </w:p>
    <w:p>
      <w:pPr>
        <w:pStyle w:val="BodyText"/>
        <w:spacing w:line="196" w:lineRule="auto"/>
        <w:ind w:left="4353" w:right="-10"/>
      </w:pPr>
      <w:r>
        <w:rPr/>
        <w:drawing>
          <wp:anchor distT="0" distB="0" distL="0" distR="0" allowOverlap="1" layoutInCell="1" locked="0" behindDoc="0" simplePos="0" relativeHeight="15907328">
            <wp:simplePos x="0" y="0"/>
            <wp:positionH relativeFrom="page">
              <wp:posOffset>304800</wp:posOffset>
            </wp:positionH>
            <wp:positionV relativeFrom="paragraph">
              <wp:posOffset>643918</wp:posOffset>
            </wp:positionV>
            <wp:extent cx="2206739" cy="1640408"/>
            <wp:effectExtent l="0" t="0" r="0" b="0"/>
            <wp:wrapNone/>
            <wp:docPr id="1057" name="Image 1057"/>
            <wp:cNvGraphicFramePr>
              <a:graphicFrameLocks/>
            </wp:cNvGraphicFramePr>
            <a:graphic>
              <a:graphicData uri="http://schemas.openxmlformats.org/drawingml/2006/picture">
                <pic:pic>
                  <pic:nvPicPr>
                    <pic:cNvPr id="1057" name="Image 1057"/>
                    <pic:cNvPicPr/>
                  </pic:nvPicPr>
                  <pic:blipFill>
                    <a:blip r:embed="rId475" cstate="print"/>
                    <a:stretch>
                      <a:fillRect/>
                    </a:stretch>
                  </pic:blipFill>
                  <pic:spPr>
                    <a:xfrm>
                      <a:off x="0" y="0"/>
                      <a:ext cx="2206739" cy="1640408"/>
                    </a:xfrm>
                    <a:prstGeom prst="rect">
                      <a:avLst/>
                    </a:prstGeom>
                  </pic:spPr>
                </pic:pic>
              </a:graphicData>
            </a:graphic>
          </wp:anchor>
        </w:drawing>
      </w:r>
      <w:r>
        <w:rPr>
          <w:color w:val="231F20"/>
        </w:rPr>
        <w:t>In operando analysis can illuminate chang-</w:t>
      </w:r>
      <w:r>
        <w:rPr>
          <w:color w:val="231F20"/>
          <w:w w:val="105"/>
        </w:rPr>
        <w:t>es occurring within a battery material under</w:t>
      </w:r>
      <w:r>
        <w:rPr>
          <w:color w:val="231F20"/>
          <w:spacing w:val="-13"/>
          <w:w w:val="105"/>
        </w:rPr>
        <w:t> </w:t>
      </w:r>
      <w:r>
        <w:rPr>
          <w:color w:val="231F20"/>
          <w:w w:val="105"/>
        </w:rPr>
        <w:t>real</w:t>
      </w:r>
      <w:r>
        <w:rPr>
          <w:color w:val="231F20"/>
          <w:spacing w:val="-12"/>
          <w:w w:val="105"/>
        </w:rPr>
        <w:t> </w:t>
      </w:r>
      <w:r>
        <w:rPr>
          <w:color w:val="231F20"/>
          <w:w w:val="105"/>
        </w:rPr>
        <w:t>use</w:t>
      </w:r>
      <w:r>
        <w:rPr>
          <w:color w:val="231F20"/>
          <w:spacing w:val="-12"/>
          <w:w w:val="105"/>
        </w:rPr>
        <w:t> </w:t>
      </w:r>
      <w:r>
        <w:rPr>
          <w:color w:val="231F20"/>
          <w:w w:val="105"/>
        </w:rPr>
        <w:t>conditions.</w:t>
      </w:r>
      <w:r>
        <w:rPr>
          <w:color w:val="231F20"/>
          <w:spacing w:val="17"/>
          <w:w w:val="105"/>
        </w:rPr>
        <w:t> </w:t>
      </w:r>
      <w:r>
        <w:rPr>
          <w:color w:val="231F20"/>
          <w:w w:val="105"/>
        </w:rPr>
        <w:t>Such</w:t>
      </w:r>
      <w:r>
        <w:rPr>
          <w:color w:val="231F20"/>
          <w:spacing w:val="-13"/>
          <w:w w:val="105"/>
        </w:rPr>
        <w:t> </w:t>
      </w:r>
      <w:r>
        <w:rPr>
          <w:color w:val="231F20"/>
          <w:w w:val="105"/>
        </w:rPr>
        <w:t>measure-</w:t>
      </w:r>
      <w:r>
        <w:rPr>
          <w:color w:val="231F20"/>
        </w:rPr>
        <w:t>ments require an understanding of the </w:t>
      </w:r>
      <w:r>
        <w:rPr>
          <w:color w:val="231F20"/>
        </w:rPr>
        <w:t>use </w:t>
      </w:r>
      <w:r>
        <w:rPr>
          <w:color w:val="231F20"/>
          <w:spacing w:val="-2"/>
          <w:w w:val="105"/>
        </w:rPr>
        <w:t>conditions</w:t>
      </w:r>
      <w:r>
        <w:rPr>
          <w:color w:val="231F20"/>
          <w:spacing w:val="-7"/>
          <w:w w:val="105"/>
        </w:rPr>
        <w:t> </w:t>
      </w:r>
      <w:r>
        <w:rPr>
          <w:color w:val="231F20"/>
          <w:spacing w:val="-2"/>
          <w:w w:val="105"/>
        </w:rPr>
        <w:t>of</w:t>
      </w:r>
      <w:r>
        <w:rPr>
          <w:color w:val="231F20"/>
          <w:spacing w:val="-7"/>
          <w:w w:val="105"/>
        </w:rPr>
        <w:t> </w:t>
      </w:r>
      <w:r>
        <w:rPr>
          <w:color w:val="231F20"/>
          <w:spacing w:val="-2"/>
          <w:w w:val="105"/>
        </w:rPr>
        <w:t>the</w:t>
      </w:r>
      <w:r>
        <w:rPr>
          <w:color w:val="231F20"/>
          <w:spacing w:val="-7"/>
          <w:w w:val="105"/>
        </w:rPr>
        <w:t> </w:t>
      </w:r>
      <w:r>
        <w:rPr>
          <w:color w:val="231F20"/>
          <w:spacing w:val="-2"/>
          <w:w w:val="105"/>
        </w:rPr>
        <w:t>battery</w:t>
      </w:r>
      <w:r>
        <w:rPr>
          <w:color w:val="231F20"/>
          <w:spacing w:val="-7"/>
          <w:w w:val="105"/>
        </w:rPr>
        <w:t> </w:t>
      </w:r>
      <w:r>
        <w:rPr>
          <w:color w:val="231F20"/>
          <w:spacing w:val="-2"/>
          <w:w w:val="105"/>
        </w:rPr>
        <w:t>coupled</w:t>
      </w:r>
      <w:r>
        <w:rPr>
          <w:color w:val="231F20"/>
          <w:spacing w:val="-7"/>
          <w:w w:val="105"/>
        </w:rPr>
        <w:t> </w:t>
      </w:r>
      <w:r>
        <w:rPr>
          <w:color w:val="231F20"/>
          <w:spacing w:val="-2"/>
          <w:w w:val="105"/>
        </w:rPr>
        <w:t>with</w:t>
      </w:r>
      <w:r>
        <w:rPr>
          <w:color w:val="231F20"/>
          <w:spacing w:val="-7"/>
          <w:w w:val="105"/>
        </w:rPr>
        <w:t> </w:t>
      </w:r>
      <w:r>
        <w:rPr>
          <w:color w:val="231F20"/>
          <w:spacing w:val="-2"/>
          <w:w w:val="105"/>
        </w:rPr>
        <w:t>the </w:t>
      </w:r>
      <w:r>
        <w:rPr>
          <w:color w:val="231F20"/>
          <w:w w:val="105"/>
        </w:rPr>
        <w:t>ability</w:t>
      </w:r>
      <w:r>
        <w:rPr>
          <w:color w:val="231F20"/>
          <w:spacing w:val="-13"/>
          <w:w w:val="105"/>
        </w:rPr>
        <w:t> </w:t>
      </w:r>
      <w:r>
        <w:rPr>
          <w:color w:val="231F20"/>
          <w:w w:val="105"/>
        </w:rPr>
        <w:t>to</w:t>
      </w:r>
      <w:r>
        <w:rPr>
          <w:color w:val="231F20"/>
          <w:spacing w:val="-12"/>
          <w:w w:val="105"/>
        </w:rPr>
        <w:t> </w:t>
      </w:r>
      <w:r>
        <w:rPr>
          <w:color w:val="231F20"/>
          <w:w w:val="105"/>
        </w:rPr>
        <w:t>collect</w:t>
      </w:r>
      <w:r>
        <w:rPr>
          <w:color w:val="231F20"/>
          <w:spacing w:val="-12"/>
          <w:w w:val="105"/>
        </w:rPr>
        <w:t> </w:t>
      </w:r>
      <w:r>
        <w:rPr>
          <w:color w:val="231F20"/>
          <w:w w:val="105"/>
        </w:rPr>
        <w:t>the</w:t>
      </w:r>
      <w:r>
        <w:rPr>
          <w:color w:val="231F20"/>
          <w:spacing w:val="-13"/>
          <w:w w:val="105"/>
        </w:rPr>
        <w:t> </w:t>
      </w:r>
      <w:r>
        <w:rPr>
          <w:color w:val="231F20"/>
          <w:w w:val="105"/>
        </w:rPr>
        <w:t>data</w:t>
      </w:r>
      <w:r>
        <w:rPr>
          <w:color w:val="231F20"/>
          <w:spacing w:val="-12"/>
          <w:w w:val="105"/>
        </w:rPr>
        <w:t> </w:t>
      </w:r>
      <w:r>
        <w:rPr>
          <w:color w:val="231F20"/>
          <w:w w:val="105"/>
        </w:rPr>
        <w:t>under</w:t>
      </w:r>
      <w:r>
        <w:rPr>
          <w:color w:val="231F20"/>
          <w:spacing w:val="-12"/>
          <w:w w:val="105"/>
        </w:rPr>
        <w:t> </w:t>
      </w:r>
      <w:r>
        <w:rPr>
          <w:color w:val="231F20"/>
          <w:w w:val="105"/>
        </w:rPr>
        <w:t>controlled </w:t>
      </w:r>
      <w:r>
        <w:rPr>
          <w:color w:val="231F20"/>
          <w:spacing w:val="-2"/>
          <w:w w:val="105"/>
        </w:rPr>
        <w:t>environments.</w:t>
      </w:r>
    </w:p>
    <w:p>
      <w:pPr>
        <w:pStyle w:val="BodyText"/>
        <w:spacing w:line="196" w:lineRule="auto" w:before="198"/>
        <w:ind w:left="4353" w:right="-10"/>
      </w:pPr>
      <w:r>
        <w:rPr>
          <w:color w:val="231F20"/>
          <w:w w:val="105"/>
        </w:rPr>
        <w:t>For example, crystallographic in situ analysis of electroactive material can </w:t>
      </w:r>
      <w:r>
        <w:rPr>
          <w:color w:val="231F20"/>
        </w:rPr>
        <w:t>provide insight into the material reduction </w:t>
      </w:r>
      <w:r>
        <w:rPr>
          <w:color w:val="231F20"/>
          <w:w w:val="105"/>
        </w:rPr>
        <w:t>mechanism with the confidence that no structural change or decomposition oc-</w:t>
      </w:r>
      <w:r>
        <w:rPr>
          <w:color w:val="231F20"/>
        </w:rPr>
        <w:t>curred</w:t>
      </w:r>
      <w:r>
        <w:rPr>
          <w:color w:val="231F20"/>
          <w:spacing w:val="-5"/>
        </w:rPr>
        <w:t> </w:t>
      </w:r>
      <w:r>
        <w:rPr>
          <w:color w:val="231F20"/>
        </w:rPr>
        <w:t>as</w:t>
      </w:r>
      <w:r>
        <w:rPr>
          <w:color w:val="231F20"/>
          <w:spacing w:val="-6"/>
        </w:rPr>
        <w:t> </w:t>
      </w:r>
      <w:r>
        <w:rPr>
          <w:color w:val="231F20"/>
        </w:rPr>
        <w:t>a</w:t>
      </w:r>
      <w:r>
        <w:rPr>
          <w:color w:val="231F20"/>
          <w:spacing w:val="-5"/>
        </w:rPr>
        <w:t> </w:t>
      </w:r>
      <w:r>
        <w:rPr>
          <w:color w:val="231F20"/>
        </w:rPr>
        <w:t>result</w:t>
      </w:r>
      <w:r>
        <w:rPr>
          <w:color w:val="231F20"/>
          <w:spacing w:val="-6"/>
        </w:rPr>
        <w:t> </w:t>
      </w:r>
      <w:r>
        <w:rPr>
          <w:color w:val="231F20"/>
        </w:rPr>
        <w:t>of</w:t>
      </w:r>
      <w:r>
        <w:rPr>
          <w:color w:val="231F20"/>
          <w:spacing w:val="-5"/>
        </w:rPr>
        <w:t> </w:t>
      </w:r>
      <w:r>
        <w:rPr>
          <w:color w:val="231F20"/>
        </w:rPr>
        <w:t>material</w:t>
      </w:r>
      <w:r>
        <w:rPr>
          <w:color w:val="231F20"/>
          <w:spacing w:val="-6"/>
        </w:rPr>
        <w:t> </w:t>
      </w:r>
      <w:r>
        <w:rPr>
          <w:color w:val="231F20"/>
        </w:rPr>
        <w:t>removal</w:t>
      </w:r>
      <w:r>
        <w:rPr>
          <w:color w:val="231F20"/>
          <w:spacing w:val="-5"/>
        </w:rPr>
        <w:t> </w:t>
      </w:r>
      <w:r>
        <w:rPr>
          <w:color w:val="231F20"/>
        </w:rPr>
        <w:t>from </w:t>
      </w:r>
      <w:r>
        <w:rPr>
          <w:color w:val="231F20"/>
          <w:w w:val="105"/>
        </w:rPr>
        <w:t>the cell or post-processing.</w:t>
      </w:r>
      <w:r>
        <w:rPr>
          <w:color w:val="231F20"/>
          <w:spacing w:val="40"/>
          <w:w w:val="105"/>
        </w:rPr>
        <w:t> </w:t>
      </w:r>
      <w:r>
        <w:rPr>
          <w:color w:val="231F20"/>
          <w:w w:val="105"/>
        </w:rPr>
        <w:t>At the Na-tional Synchotron Light Source (NSLS) at Brookhaven</w:t>
      </w:r>
      <w:r>
        <w:rPr>
          <w:color w:val="231F20"/>
          <w:spacing w:val="-13"/>
          <w:w w:val="105"/>
        </w:rPr>
        <w:t> </w:t>
      </w:r>
      <w:r>
        <w:rPr>
          <w:color w:val="231F20"/>
          <w:w w:val="105"/>
        </w:rPr>
        <w:t>National</w:t>
      </w:r>
      <w:r>
        <w:rPr>
          <w:color w:val="231F20"/>
          <w:spacing w:val="-12"/>
          <w:w w:val="105"/>
        </w:rPr>
        <w:t> </w:t>
      </w:r>
      <w:r>
        <w:rPr>
          <w:color w:val="231F20"/>
          <w:w w:val="105"/>
        </w:rPr>
        <w:t>Laboratory,</w:t>
      </w:r>
      <w:r>
        <w:rPr>
          <w:color w:val="231F20"/>
          <w:spacing w:val="-12"/>
          <w:w w:val="105"/>
        </w:rPr>
        <w:t> </w:t>
      </w:r>
      <w:r>
        <w:rPr>
          <w:color w:val="231F20"/>
          <w:w w:val="105"/>
        </w:rPr>
        <w:t>the</w:t>
      </w:r>
      <w:r>
        <w:rPr>
          <w:color w:val="231F20"/>
          <w:spacing w:val="-13"/>
          <w:w w:val="105"/>
        </w:rPr>
        <w:t> </w:t>
      </w:r>
      <w:r>
        <w:rPr>
          <w:color w:val="231F20"/>
          <w:w w:val="105"/>
        </w:rPr>
        <w:t>for-mation</w:t>
      </w:r>
      <w:r>
        <w:rPr>
          <w:color w:val="231F20"/>
          <w:spacing w:val="-13"/>
          <w:w w:val="105"/>
        </w:rPr>
        <w:t> </w:t>
      </w:r>
      <w:r>
        <w:rPr>
          <w:color w:val="231F20"/>
          <w:w w:val="105"/>
        </w:rPr>
        <w:t>of</w:t>
      </w:r>
      <w:r>
        <w:rPr>
          <w:color w:val="231F20"/>
          <w:spacing w:val="-12"/>
          <w:w w:val="105"/>
        </w:rPr>
        <w:t> </w:t>
      </w:r>
      <w:r>
        <w:rPr>
          <w:color w:val="231F20"/>
          <w:w w:val="105"/>
        </w:rPr>
        <w:t>silver</w:t>
      </w:r>
      <w:r>
        <w:rPr>
          <w:color w:val="231F20"/>
          <w:spacing w:val="-12"/>
          <w:w w:val="105"/>
        </w:rPr>
        <w:t> </w:t>
      </w:r>
      <w:r>
        <w:rPr>
          <w:color w:val="231F20"/>
          <w:w w:val="105"/>
        </w:rPr>
        <w:t>metal</w:t>
      </w:r>
      <w:r>
        <w:rPr>
          <w:color w:val="231F20"/>
          <w:spacing w:val="-13"/>
          <w:w w:val="105"/>
        </w:rPr>
        <w:t> </w:t>
      </w:r>
      <w:r>
        <w:rPr>
          <w:color w:val="231F20"/>
          <w:w w:val="105"/>
        </w:rPr>
        <w:t>from</w:t>
      </w:r>
      <w:r>
        <w:rPr>
          <w:color w:val="231F20"/>
          <w:spacing w:val="-12"/>
          <w:w w:val="105"/>
        </w:rPr>
        <w:t> </w:t>
      </w:r>
      <w:r>
        <w:rPr>
          <w:color w:val="231F20"/>
          <w:w w:val="105"/>
        </w:rPr>
        <w:t>the</w:t>
      </w:r>
      <w:r>
        <w:rPr>
          <w:color w:val="231F20"/>
          <w:spacing w:val="-12"/>
          <w:w w:val="105"/>
        </w:rPr>
        <w:t> </w:t>
      </w:r>
      <w:r>
        <w:rPr>
          <w:color w:val="231F20"/>
          <w:w w:val="105"/>
        </w:rPr>
        <w:t>reduction of Ag</w:t>
      </w:r>
      <w:r>
        <w:rPr>
          <w:color w:val="231F20"/>
          <w:w w:val="105"/>
          <w:position w:val="-6"/>
          <w:sz w:val="11"/>
        </w:rPr>
        <w:t>2</w:t>
      </w:r>
      <w:r>
        <w:rPr>
          <w:color w:val="231F20"/>
          <w:w w:val="105"/>
        </w:rPr>
        <w:t>VO</w:t>
      </w:r>
      <w:r>
        <w:rPr>
          <w:color w:val="231F20"/>
          <w:w w:val="105"/>
          <w:position w:val="-6"/>
          <w:sz w:val="11"/>
        </w:rPr>
        <w:t>2</w:t>
      </w:r>
      <w:r>
        <w:rPr>
          <w:color w:val="231F20"/>
          <w:w w:val="105"/>
        </w:rPr>
        <w:t>PO</w:t>
      </w:r>
      <w:r>
        <w:rPr>
          <w:color w:val="231F20"/>
          <w:w w:val="105"/>
          <w:position w:val="-6"/>
          <w:sz w:val="11"/>
        </w:rPr>
        <w:t>4</w:t>
      </w:r>
      <w:r>
        <w:rPr>
          <w:color w:val="231F20"/>
          <w:spacing w:val="32"/>
          <w:w w:val="105"/>
          <w:position w:val="-6"/>
          <w:sz w:val="11"/>
        </w:rPr>
        <w:t> </w:t>
      </w:r>
      <w:r>
        <w:rPr>
          <w:color w:val="231F20"/>
          <w:w w:val="105"/>
        </w:rPr>
        <w:t>can be clearly observed at</w:t>
      </w:r>
    </w:p>
    <w:p>
      <w:pPr>
        <w:pStyle w:val="BodyText"/>
        <w:spacing w:line="162" w:lineRule="exact"/>
        <w:ind w:left="4353"/>
      </w:pPr>
      <w:r>
        <w:rPr>
          <w:color w:val="231F20"/>
        </w:rPr>
        <w:t>the</w:t>
      </w:r>
      <w:r>
        <w:rPr>
          <w:color w:val="231F20"/>
          <w:spacing w:val="12"/>
        </w:rPr>
        <w:t> </w:t>
      </w:r>
      <w:r>
        <w:rPr>
          <w:color w:val="231F20"/>
        </w:rPr>
        <w:t>electrode–electrolyte</w:t>
      </w:r>
      <w:r>
        <w:rPr>
          <w:color w:val="231F20"/>
          <w:spacing w:val="13"/>
        </w:rPr>
        <w:t> </w:t>
      </w:r>
      <w:r>
        <w:rPr>
          <w:color w:val="231F20"/>
        </w:rPr>
        <w:t>interface</w:t>
      </w:r>
      <w:r>
        <w:rPr>
          <w:color w:val="231F20"/>
          <w:spacing w:val="13"/>
        </w:rPr>
        <w:t> </w:t>
      </w:r>
      <w:r>
        <w:rPr>
          <w:color w:val="231F20"/>
          <w:spacing w:val="-2"/>
        </w:rPr>
        <w:t>within</w:t>
      </w:r>
    </w:p>
    <w:p>
      <w:pPr>
        <w:pStyle w:val="BodyText"/>
        <w:spacing w:line="184" w:lineRule="auto" w:before="77"/>
        <w:ind w:left="299" w:right="553"/>
      </w:pPr>
      <w:r>
        <w:rPr/>
        <w:br w:type="column"/>
      </w:r>
      <w:r>
        <w:rPr>
          <w:color w:val="231F20"/>
          <w:w w:val="105"/>
        </w:rPr>
        <w:t>a lithium-Ag</w:t>
      </w:r>
      <w:r>
        <w:rPr>
          <w:color w:val="231F20"/>
          <w:w w:val="105"/>
          <w:position w:val="-6"/>
          <w:sz w:val="11"/>
        </w:rPr>
        <w:t>2</w:t>
      </w:r>
      <w:r>
        <w:rPr>
          <w:color w:val="231F20"/>
          <w:w w:val="105"/>
        </w:rPr>
        <w:t>VO</w:t>
      </w:r>
      <w:r>
        <w:rPr>
          <w:color w:val="231F20"/>
          <w:w w:val="105"/>
          <w:position w:val="-6"/>
          <w:sz w:val="11"/>
        </w:rPr>
        <w:t>2</w:t>
      </w:r>
      <w:r>
        <w:rPr>
          <w:color w:val="231F20"/>
          <w:w w:val="105"/>
        </w:rPr>
        <w:t>PO</w:t>
      </w:r>
      <w:r>
        <w:rPr>
          <w:color w:val="231F20"/>
          <w:w w:val="105"/>
          <w:position w:val="-6"/>
          <w:sz w:val="11"/>
        </w:rPr>
        <w:t>4</w:t>
      </w:r>
      <w:r>
        <w:rPr>
          <w:color w:val="231F20"/>
          <w:spacing w:val="25"/>
          <w:w w:val="105"/>
          <w:position w:val="-6"/>
          <w:sz w:val="11"/>
        </w:rPr>
        <w:t> </w:t>
      </w:r>
      <w:r>
        <w:rPr>
          <w:color w:val="231F20"/>
          <w:w w:val="105"/>
        </w:rPr>
        <w:t>electrochemical cell,</w:t>
      </w:r>
      <w:r>
        <w:rPr>
          <w:color w:val="231F20"/>
          <w:spacing w:val="-9"/>
          <w:w w:val="105"/>
        </w:rPr>
        <w:t> </w:t>
      </w:r>
      <w:r>
        <w:rPr>
          <w:color w:val="231F20"/>
          <w:w w:val="105"/>
        </w:rPr>
        <w:t>where</w:t>
      </w:r>
      <w:r>
        <w:rPr>
          <w:color w:val="231F20"/>
          <w:spacing w:val="-9"/>
          <w:w w:val="105"/>
        </w:rPr>
        <w:t> </w:t>
      </w:r>
      <w:r>
        <w:rPr>
          <w:color w:val="231F20"/>
          <w:w w:val="105"/>
        </w:rPr>
        <w:t>the</w:t>
      </w:r>
      <w:r>
        <w:rPr>
          <w:color w:val="231F20"/>
          <w:spacing w:val="-9"/>
          <w:w w:val="105"/>
        </w:rPr>
        <w:t> </w:t>
      </w:r>
      <w:r>
        <w:rPr>
          <w:color w:val="231F20"/>
          <w:w w:val="105"/>
        </w:rPr>
        <w:t>progression</w:t>
      </w:r>
      <w:r>
        <w:rPr>
          <w:color w:val="231F20"/>
          <w:spacing w:val="-9"/>
          <w:w w:val="105"/>
        </w:rPr>
        <w:t> </w:t>
      </w:r>
      <w:r>
        <w:rPr>
          <w:color w:val="231F20"/>
          <w:w w:val="105"/>
        </w:rPr>
        <w:t>of</w:t>
      </w:r>
      <w:r>
        <w:rPr>
          <w:color w:val="231F20"/>
          <w:spacing w:val="-9"/>
          <w:w w:val="105"/>
        </w:rPr>
        <w:t> </w:t>
      </w:r>
      <w:r>
        <w:rPr>
          <w:color w:val="231F20"/>
          <w:w w:val="105"/>
        </w:rPr>
        <w:t>the</w:t>
      </w:r>
      <w:r>
        <w:rPr>
          <w:color w:val="231F20"/>
          <w:spacing w:val="-9"/>
          <w:w w:val="105"/>
        </w:rPr>
        <w:t> </w:t>
      </w:r>
      <w:r>
        <w:rPr>
          <w:color w:val="231F20"/>
          <w:w w:val="105"/>
        </w:rPr>
        <w:t>reduc-</w:t>
      </w:r>
      <w:r>
        <w:rPr>
          <w:color w:val="231F20"/>
          <w:spacing w:val="-2"/>
          <w:w w:val="105"/>
        </w:rPr>
        <w:t>tion</w:t>
      </w:r>
      <w:r>
        <w:rPr>
          <w:color w:val="231F20"/>
          <w:spacing w:val="-10"/>
          <w:w w:val="105"/>
        </w:rPr>
        <w:t> </w:t>
      </w:r>
      <w:r>
        <w:rPr>
          <w:color w:val="231F20"/>
          <w:spacing w:val="-2"/>
          <w:w w:val="105"/>
        </w:rPr>
        <w:t>reaction</w:t>
      </w:r>
      <w:r>
        <w:rPr>
          <w:color w:val="231F20"/>
          <w:spacing w:val="-10"/>
          <w:w w:val="105"/>
        </w:rPr>
        <w:t> </w:t>
      </w:r>
      <w:r>
        <w:rPr>
          <w:color w:val="231F20"/>
          <w:spacing w:val="-2"/>
          <w:w w:val="105"/>
        </w:rPr>
        <w:t>through</w:t>
      </w:r>
      <w:r>
        <w:rPr>
          <w:color w:val="231F20"/>
          <w:spacing w:val="-10"/>
          <w:w w:val="105"/>
        </w:rPr>
        <w:t> </w:t>
      </w:r>
      <w:r>
        <w:rPr>
          <w:color w:val="231F20"/>
          <w:spacing w:val="-2"/>
          <w:w w:val="105"/>
        </w:rPr>
        <w:t>the</w:t>
      </w:r>
      <w:r>
        <w:rPr>
          <w:color w:val="231F20"/>
          <w:spacing w:val="-10"/>
          <w:w w:val="105"/>
        </w:rPr>
        <w:t> </w:t>
      </w:r>
      <w:r>
        <w:rPr>
          <w:color w:val="231F20"/>
          <w:spacing w:val="-2"/>
          <w:w w:val="105"/>
        </w:rPr>
        <w:t>thickness</w:t>
      </w:r>
      <w:r>
        <w:rPr>
          <w:color w:val="231F20"/>
          <w:spacing w:val="-10"/>
          <w:w w:val="105"/>
        </w:rPr>
        <w:t> </w:t>
      </w:r>
      <w:r>
        <w:rPr>
          <w:color w:val="231F20"/>
          <w:spacing w:val="-2"/>
          <w:w w:val="105"/>
        </w:rPr>
        <w:t>of</w:t>
      </w:r>
      <w:r>
        <w:rPr>
          <w:color w:val="231F20"/>
          <w:spacing w:val="-10"/>
          <w:w w:val="105"/>
        </w:rPr>
        <w:t> </w:t>
      </w:r>
      <w:r>
        <w:rPr>
          <w:color w:val="231F20"/>
          <w:spacing w:val="-2"/>
          <w:w w:val="105"/>
        </w:rPr>
        <w:t>the </w:t>
      </w:r>
      <w:r>
        <w:rPr>
          <w:color w:val="231F20"/>
          <w:w w:val="105"/>
        </w:rPr>
        <w:t>cathode can be monitored. This insight</w:t>
      </w:r>
    </w:p>
    <w:p>
      <w:pPr>
        <w:pStyle w:val="BodyText"/>
        <w:spacing w:line="196" w:lineRule="auto" w:before="3"/>
        <w:ind w:left="299" w:right="426"/>
      </w:pPr>
      <w:r>
        <w:rPr>
          <w:color w:val="231F20"/>
        </w:rPr>
        <w:t>amplifies the point that full understanding </w:t>
      </w:r>
      <w:r>
        <w:rPr>
          <w:color w:val="231F20"/>
          <w:spacing w:val="-2"/>
          <w:w w:val="105"/>
        </w:rPr>
        <w:t>of</w:t>
      </w:r>
      <w:r>
        <w:rPr>
          <w:color w:val="231F20"/>
          <w:spacing w:val="-9"/>
          <w:w w:val="105"/>
        </w:rPr>
        <w:t> </w:t>
      </w:r>
      <w:r>
        <w:rPr>
          <w:color w:val="231F20"/>
          <w:spacing w:val="-2"/>
          <w:w w:val="105"/>
        </w:rPr>
        <w:t>an</w:t>
      </w:r>
      <w:r>
        <w:rPr>
          <w:color w:val="231F20"/>
          <w:spacing w:val="-9"/>
          <w:w w:val="105"/>
        </w:rPr>
        <w:t> </w:t>
      </w:r>
      <w:r>
        <w:rPr>
          <w:color w:val="231F20"/>
          <w:spacing w:val="-2"/>
          <w:w w:val="105"/>
        </w:rPr>
        <w:t>electrochemical</w:t>
      </w:r>
      <w:r>
        <w:rPr>
          <w:color w:val="231F20"/>
          <w:spacing w:val="-9"/>
          <w:w w:val="105"/>
        </w:rPr>
        <w:t> </w:t>
      </w:r>
      <w:r>
        <w:rPr>
          <w:color w:val="231F20"/>
          <w:spacing w:val="-2"/>
          <w:w w:val="105"/>
        </w:rPr>
        <w:t>reaction</w:t>
      </w:r>
      <w:r>
        <w:rPr>
          <w:color w:val="231F20"/>
          <w:spacing w:val="-9"/>
          <w:w w:val="105"/>
        </w:rPr>
        <w:t> </w:t>
      </w:r>
      <w:r>
        <w:rPr>
          <w:color w:val="231F20"/>
          <w:spacing w:val="-2"/>
          <w:w w:val="105"/>
        </w:rPr>
        <w:t>in</w:t>
      </w:r>
      <w:r>
        <w:rPr>
          <w:color w:val="231F20"/>
          <w:spacing w:val="-9"/>
          <w:w w:val="105"/>
        </w:rPr>
        <w:t> </w:t>
      </w:r>
      <w:r>
        <w:rPr>
          <w:color w:val="231F20"/>
          <w:spacing w:val="-2"/>
          <w:w w:val="105"/>
        </w:rPr>
        <w:t>an</w:t>
      </w:r>
      <w:r>
        <w:rPr>
          <w:color w:val="231F20"/>
          <w:spacing w:val="-9"/>
          <w:w w:val="105"/>
        </w:rPr>
        <w:t> </w:t>
      </w:r>
      <w:r>
        <w:rPr>
          <w:color w:val="231F20"/>
          <w:spacing w:val="-2"/>
          <w:w w:val="105"/>
        </w:rPr>
        <w:t>active </w:t>
      </w:r>
      <w:r>
        <w:rPr>
          <w:color w:val="231F20"/>
        </w:rPr>
        <w:t>battery</w:t>
      </w:r>
      <w:r>
        <w:rPr>
          <w:color w:val="231F20"/>
          <w:spacing w:val="-3"/>
        </w:rPr>
        <w:t> </w:t>
      </w:r>
      <w:r>
        <w:rPr>
          <w:color w:val="231F20"/>
        </w:rPr>
        <w:t>requires</w:t>
      </w:r>
      <w:r>
        <w:rPr>
          <w:color w:val="231F20"/>
          <w:spacing w:val="-3"/>
        </w:rPr>
        <w:t> </w:t>
      </w:r>
      <w:r>
        <w:rPr>
          <w:color w:val="231F20"/>
        </w:rPr>
        <w:t>knowledge</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material </w:t>
      </w:r>
      <w:r>
        <w:rPr>
          <w:color w:val="231F20"/>
          <w:w w:val="105"/>
        </w:rPr>
        <w:t>status</w:t>
      </w:r>
      <w:r>
        <w:rPr>
          <w:color w:val="231F20"/>
          <w:spacing w:val="-6"/>
          <w:w w:val="105"/>
        </w:rPr>
        <w:t> </w:t>
      </w:r>
      <w:r>
        <w:rPr>
          <w:color w:val="231F20"/>
          <w:w w:val="105"/>
        </w:rPr>
        <w:t>as</w:t>
      </w:r>
      <w:r>
        <w:rPr>
          <w:color w:val="231F20"/>
          <w:spacing w:val="-6"/>
          <w:w w:val="105"/>
        </w:rPr>
        <w:t> </w:t>
      </w:r>
      <w:r>
        <w:rPr>
          <w:color w:val="231F20"/>
          <w:w w:val="105"/>
        </w:rPr>
        <w:t>a</w:t>
      </w:r>
      <w:r>
        <w:rPr>
          <w:color w:val="231F20"/>
          <w:spacing w:val="-6"/>
          <w:w w:val="105"/>
        </w:rPr>
        <w:t> </w:t>
      </w:r>
      <w:r>
        <w:rPr>
          <w:color w:val="231F20"/>
          <w:w w:val="105"/>
        </w:rPr>
        <w:t>function</w:t>
      </w:r>
      <w:r>
        <w:rPr>
          <w:color w:val="231F20"/>
          <w:spacing w:val="-6"/>
          <w:w w:val="105"/>
        </w:rPr>
        <w:t> </w:t>
      </w:r>
      <w:r>
        <w:rPr>
          <w:color w:val="231F20"/>
          <w:w w:val="105"/>
        </w:rPr>
        <w:t>of</w:t>
      </w:r>
      <w:r>
        <w:rPr>
          <w:color w:val="231F20"/>
          <w:spacing w:val="-6"/>
          <w:w w:val="105"/>
        </w:rPr>
        <w:t> </w:t>
      </w:r>
      <w:r>
        <w:rPr>
          <w:color w:val="231F20"/>
          <w:w w:val="105"/>
        </w:rPr>
        <w:t>location</w:t>
      </w:r>
      <w:r>
        <w:rPr>
          <w:color w:val="231F20"/>
          <w:spacing w:val="-6"/>
          <w:w w:val="105"/>
        </w:rPr>
        <w:t> </w:t>
      </w:r>
      <w:r>
        <w:rPr>
          <w:color w:val="231F20"/>
          <w:w w:val="105"/>
        </w:rPr>
        <w:t>within</w:t>
      </w:r>
      <w:r>
        <w:rPr>
          <w:color w:val="231F20"/>
          <w:spacing w:val="-6"/>
          <w:w w:val="105"/>
        </w:rPr>
        <w:t> </w:t>
      </w:r>
      <w:r>
        <w:rPr>
          <w:color w:val="231F20"/>
          <w:w w:val="105"/>
        </w:rPr>
        <w:t>the </w:t>
      </w:r>
      <w:r>
        <w:rPr>
          <w:color w:val="231F20"/>
        </w:rPr>
        <w:t>cathode</w:t>
      </w:r>
      <w:r>
        <w:rPr>
          <w:color w:val="231F20"/>
          <w:spacing w:val="-2"/>
        </w:rPr>
        <w:t> </w:t>
      </w:r>
      <w:r>
        <w:rPr>
          <w:color w:val="231F20"/>
        </w:rPr>
        <w:t>as</w:t>
      </w:r>
      <w:r>
        <w:rPr>
          <w:color w:val="231F20"/>
          <w:spacing w:val="-2"/>
        </w:rPr>
        <w:t> </w:t>
      </w:r>
      <w:r>
        <w:rPr>
          <w:color w:val="231F20"/>
        </w:rPr>
        <w:t>well</w:t>
      </w:r>
      <w:r>
        <w:rPr>
          <w:color w:val="231F20"/>
          <w:spacing w:val="-2"/>
        </w:rPr>
        <w:t> </w:t>
      </w:r>
      <w:r>
        <w:rPr>
          <w:color w:val="231F20"/>
        </w:rPr>
        <w:t>as</w:t>
      </w:r>
      <w:r>
        <w:rPr>
          <w:color w:val="231F20"/>
          <w:spacing w:val="-2"/>
        </w:rPr>
        <w:t> </w:t>
      </w:r>
      <w:r>
        <w:rPr>
          <w:color w:val="231F20"/>
        </w:rPr>
        <w:t>the</w:t>
      </w:r>
      <w:r>
        <w:rPr>
          <w:color w:val="231F20"/>
          <w:spacing w:val="-2"/>
        </w:rPr>
        <w:t> </w:t>
      </w:r>
      <w:r>
        <w:rPr>
          <w:color w:val="231F20"/>
        </w:rPr>
        <w:t>overall</w:t>
      </w:r>
      <w:r>
        <w:rPr>
          <w:color w:val="231F20"/>
          <w:spacing w:val="-2"/>
        </w:rPr>
        <w:t> </w:t>
      </w:r>
      <w:r>
        <w:rPr>
          <w:color w:val="231F20"/>
        </w:rPr>
        <w:t>properties</w:t>
      </w:r>
      <w:r>
        <w:rPr>
          <w:color w:val="231F20"/>
          <w:spacing w:val="-2"/>
        </w:rPr>
        <w:t> </w:t>
      </w:r>
      <w:r>
        <w:rPr>
          <w:color w:val="231F20"/>
        </w:rPr>
        <w:t>of </w:t>
      </w:r>
      <w:r>
        <w:rPr>
          <w:color w:val="231F20"/>
          <w:w w:val="105"/>
        </w:rPr>
        <w:t>the cathode material.</w:t>
      </w:r>
      <w:r>
        <w:rPr>
          <w:color w:val="231F20"/>
          <w:spacing w:val="40"/>
          <w:w w:val="105"/>
        </w:rPr>
        <w:t> </w:t>
      </w:r>
      <w:r>
        <w:rPr>
          <w:color w:val="231F20"/>
          <w:w w:val="105"/>
        </w:rPr>
        <w:t>(DOE)</w:t>
      </w:r>
    </w:p>
    <w:p>
      <w:pPr>
        <w:pStyle w:val="BodyText"/>
        <w:spacing w:before="10"/>
        <w:rPr>
          <w:sz w:val="4"/>
        </w:rPr>
      </w:pPr>
    </w:p>
    <w:p>
      <w:pPr>
        <w:spacing w:line="240" w:lineRule="auto"/>
        <w:ind w:left="330" w:right="0" w:firstLine="0"/>
        <w:rPr>
          <w:sz w:val="20"/>
        </w:rPr>
      </w:pPr>
      <w:r>
        <w:rPr>
          <w:sz w:val="20"/>
        </w:rPr>
        <w:drawing>
          <wp:inline distT="0" distB="0" distL="0" distR="0">
            <wp:extent cx="255426" cy="252984"/>
            <wp:effectExtent l="0" t="0" r="0" b="0"/>
            <wp:docPr id="1058" name="Image 1058"/>
            <wp:cNvGraphicFramePr>
              <a:graphicFrameLocks/>
            </wp:cNvGraphicFramePr>
            <a:graphic>
              <a:graphicData uri="http://schemas.openxmlformats.org/drawingml/2006/picture">
                <pic:pic>
                  <pic:nvPicPr>
                    <pic:cNvPr id="1058" name="Image 1058"/>
                    <pic:cNvPicPr/>
                  </pic:nvPicPr>
                  <pic:blipFill>
                    <a:blip r:embed="rId276" cstate="print"/>
                    <a:stretch>
                      <a:fillRect/>
                    </a:stretch>
                  </pic:blipFill>
                  <pic:spPr>
                    <a:xfrm>
                      <a:off x="0" y="0"/>
                      <a:ext cx="255426" cy="252984"/>
                    </a:xfrm>
                    <a:prstGeom prst="rect">
                      <a:avLst/>
                    </a:prstGeom>
                  </pic:spPr>
                </pic:pic>
              </a:graphicData>
            </a:graphic>
          </wp:inline>
        </w:drawing>
      </w:r>
      <w:r>
        <w:rPr>
          <w:sz w:val="20"/>
        </w:rPr>
      </w:r>
    </w:p>
    <w:p>
      <w:pPr>
        <w:pStyle w:val="BodyText"/>
        <w:spacing w:before="200"/>
      </w:pPr>
    </w:p>
    <w:p>
      <w:pPr>
        <w:spacing w:line="178" w:lineRule="exact" w:before="0"/>
        <w:ind w:left="299" w:right="0" w:firstLine="0"/>
        <w:jc w:val="left"/>
        <w:rPr>
          <w:sz w:val="16"/>
        </w:rPr>
      </w:pPr>
      <w:r>
        <w:rPr>
          <w:color w:val="231F20"/>
          <w:spacing w:val="-2"/>
          <w:sz w:val="16"/>
        </w:rPr>
        <w:t>Publication:</w:t>
      </w:r>
    </w:p>
    <w:p>
      <w:pPr>
        <w:spacing w:line="201" w:lineRule="auto" w:before="7"/>
        <w:ind w:left="299" w:right="515" w:firstLine="0"/>
        <w:jc w:val="left"/>
        <w:rPr>
          <w:sz w:val="16"/>
        </w:rPr>
      </w:pPr>
      <w:r>
        <w:rPr>
          <w:color w:val="231F20"/>
          <w:spacing w:val="-2"/>
          <w:sz w:val="16"/>
        </w:rPr>
        <w:t>E.</w:t>
      </w:r>
      <w:r>
        <w:rPr>
          <w:color w:val="231F20"/>
          <w:spacing w:val="-8"/>
          <w:sz w:val="16"/>
        </w:rPr>
        <w:t> </w:t>
      </w:r>
      <w:r>
        <w:rPr>
          <w:color w:val="231F20"/>
          <w:spacing w:val="-2"/>
          <w:sz w:val="16"/>
        </w:rPr>
        <w:t>Takeuchi,</w:t>
      </w:r>
      <w:r>
        <w:rPr>
          <w:color w:val="231F20"/>
          <w:spacing w:val="-9"/>
          <w:sz w:val="16"/>
        </w:rPr>
        <w:t> </w:t>
      </w:r>
      <w:r>
        <w:rPr>
          <w:color w:val="231F20"/>
          <w:spacing w:val="-2"/>
          <w:sz w:val="16"/>
        </w:rPr>
        <w:t>A.</w:t>
      </w:r>
      <w:r>
        <w:rPr>
          <w:color w:val="231F20"/>
          <w:spacing w:val="-8"/>
          <w:sz w:val="16"/>
        </w:rPr>
        <w:t> </w:t>
      </w:r>
      <w:r>
        <w:rPr>
          <w:color w:val="231F20"/>
          <w:spacing w:val="-2"/>
          <w:sz w:val="16"/>
        </w:rPr>
        <w:t>Marschilok,</w:t>
      </w:r>
      <w:r>
        <w:rPr>
          <w:color w:val="231F20"/>
          <w:spacing w:val="-9"/>
          <w:sz w:val="16"/>
        </w:rPr>
        <w:t> </w:t>
      </w:r>
      <w:r>
        <w:rPr>
          <w:color w:val="231F20"/>
          <w:spacing w:val="-2"/>
          <w:sz w:val="16"/>
        </w:rPr>
        <w:t>K.</w:t>
      </w:r>
      <w:r>
        <w:rPr>
          <w:color w:val="231F20"/>
          <w:spacing w:val="-8"/>
          <w:sz w:val="16"/>
        </w:rPr>
        <w:t> </w:t>
      </w:r>
      <w:r>
        <w:rPr>
          <w:color w:val="231F20"/>
          <w:spacing w:val="-2"/>
          <w:sz w:val="16"/>
        </w:rPr>
        <w:t>Takeuchi,</w:t>
      </w:r>
      <w:r>
        <w:rPr>
          <w:color w:val="231F20"/>
          <w:spacing w:val="-9"/>
          <w:sz w:val="16"/>
        </w:rPr>
        <w:t> </w:t>
      </w:r>
      <w:r>
        <w:rPr>
          <w:color w:val="231F20"/>
          <w:spacing w:val="-2"/>
          <w:sz w:val="16"/>
        </w:rPr>
        <w:t>A.</w:t>
      </w:r>
      <w:r>
        <w:rPr>
          <w:color w:val="231F20"/>
          <w:spacing w:val="-8"/>
          <w:sz w:val="16"/>
        </w:rPr>
        <w:t> </w:t>
      </w:r>
      <w:r>
        <w:rPr>
          <w:color w:val="231F20"/>
          <w:spacing w:val="-2"/>
          <w:sz w:val="16"/>
        </w:rPr>
        <w:t>Ignatov,</w:t>
      </w:r>
      <w:r>
        <w:rPr>
          <w:color w:val="231F20"/>
          <w:spacing w:val="-9"/>
          <w:sz w:val="16"/>
        </w:rPr>
        <w:t> </w:t>
      </w:r>
      <w:r>
        <w:rPr>
          <w:color w:val="231F20"/>
          <w:spacing w:val="-2"/>
          <w:sz w:val="16"/>
        </w:rPr>
        <w:t>Z.</w:t>
      </w:r>
      <w:r>
        <w:rPr>
          <w:color w:val="231F20"/>
          <w:spacing w:val="40"/>
          <w:sz w:val="16"/>
        </w:rPr>
        <w:t> </w:t>
      </w:r>
      <w:r>
        <w:rPr>
          <w:color w:val="231F20"/>
          <w:spacing w:val="-2"/>
          <w:w w:val="90"/>
          <w:sz w:val="16"/>
        </w:rPr>
        <w:t>Zhong,</w:t>
      </w:r>
      <w:r>
        <w:rPr>
          <w:color w:val="231F20"/>
          <w:spacing w:val="-4"/>
          <w:w w:val="90"/>
          <w:sz w:val="16"/>
        </w:rPr>
        <w:t> </w:t>
      </w:r>
      <w:r>
        <w:rPr>
          <w:color w:val="231F20"/>
          <w:spacing w:val="-2"/>
          <w:w w:val="90"/>
          <w:sz w:val="16"/>
        </w:rPr>
        <w:t>M.</w:t>
      </w:r>
      <w:r>
        <w:rPr>
          <w:color w:val="231F20"/>
          <w:spacing w:val="-4"/>
          <w:w w:val="90"/>
          <w:sz w:val="16"/>
        </w:rPr>
        <w:t> </w:t>
      </w:r>
      <w:r>
        <w:rPr>
          <w:color w:val="231F20"/>
          <w:spacing w:val="-2"/>
          <w:w w:val="90"/>
          <w:sz w:val="16"/>
        </w:rPr>
        <w:t>Croft.</w:t>
      </w:r>
      <w:r>
        <w:rPr>
          <w:color w:val="231F20"/>
          <w:spacing w:val="19"/>
          <w:sz w:val="16"/>
        </w:rPr>
        <w:t> </w:t>
      </w:r>
      <w:r>
        <w:rPr>
          <w:rFonts w:ascii="Trebuchet MS" w:hAnsi="Trebuchet MS"/>
          <w:i/>
          <w:color w:val="231F20"/>
          <w:spacing w:val="-2"/>
          <w:w w:val="90"/>
          <w:sz w:val="16"/>
        </w:rPr>
        <w:t>Energy</w:t>
      </w:r>
      <w:r>
        <w:rPr>
          <w:rFonts w:ascii="Trebuchet MS" w:hAnsi="Trebuchet MS"/>
          <w:i/>
          <w:color w:val="231F20"/>
          <w:spacing w:val="-19"/>
          <w:w w:val="90"/>
          <w:sz w:val="16"/>
        </w:rPr>
        <w:t> </w:t>
      </w:r>
      <w:r>
        <w:rPr>
          <w:rFonts w:ascii="Trebuchet MS" w:hAnsi="Trebuchet MS"/>
          <w:i/>
          <w:color w:val="231F20"/>
          <w:spacing w:val="-2"/>
          <w:w w:val="90"/>
          <w:sz w:val="16"/>
        </w:rPr>
        <w:t>dispersive</w:t>
      </w:r>
      <w:r>
        <w:rPr>
          <w:rFonts w:ascii="Trebuchet MS" w:hAnsi="Trebuchet MS"/>
          <w:i/>
          <w:color w:val="231F20"/>
          <w:spacing w:val="-17"/>
          <w:w w:val="90"/>
          <w:sz w:val="16"/>
        </w:rPr>
        <w:t> </w:t>
      </w:r>
      <w:r>
        <w:rPr>
          <w:rFonts w:ascii="Trebuchet MS" w:hAnsi="Trebuchet MS"/>
          <w:i/>
          <w:color w:val="231F20"/>
          <w:spacing w:val="-2"/>
          <w:w w:val="90"/>
          <w:sz w:val="16"/>
        </w:rPr>
        <w:t>X-ray</w:t>
      </w:r>
      <w:r>
        <w:rPr>
          <w:rFonts w:ascii="Trebuchet MS" w:hAnsi="Trebuchet MS"/>
          <w:i/>
          <w:color w:val="231F20"/>
          <w:spacing w:val="-19"/>
          <w:w w:val="90"/>
          <w:sz w:val="16"/>
        </w:rPr>
        <w:t> </w:t>
      </w:r>
      <w:r>
        <w:rPr>
          <w:rFonts w:ascii="Trebuchet MS" w:hAnsi="Trebuchet MS"/>
          <w:i/>
          <w:color w:val="231F20"/>
          <w:spacing w:val="-2"/>
          <w:w w:val="90"/>
          <w:sz w:val="16"/>
        </w:rPr>
        <w:t>diffraction</w:t>
      </w:r>
      <w:r>
        <w:rPr>
          <w:rFonts w:ascii="Trebuchet MS" w:hAnsi="Trebuchet MS"/>
          <w:i/>
          <w:color w:val="231F20"/>
          <w:spacing w:val="-17"/>
          <w:w w:val="90"/>
          <w:sz w:val="16"/>
        </w:rPr>
        <w:t> </w:t>
      </w:r>
      <w:r>
        <w:rPr>
          <w:rFonts w:ascii="Trebuchet MS" w:hAnsi="Trebuchet MS"/>
          <w:i/>
          <w:color w:val="231F20"/>
          <w:spacing w:val="-2"/>
          <w:w w:val="90"/>
          <w:sz w:val="16"/>
        </w:rPr>
        <w:t>of</w:t>
      </w:r>
      <w:r>
        <w:rPr>
          <w:rFonts w:ascii="Trebuchet MS" w:hAnsi="Trebuchet MS"/>
          <w:i/>
          <w:color w:val="231F20"/>
          <w:spacing w:val="-2"/>
          <w:w w:val="90"/>
          <w:sz w:val="16"/>
        </w:rPr>
        <w:t> </w:t>
      </w:r>
      <w:r>
        <w:rPr>
          <w:rFonts w:ascii="Trebuchet MS" w:hAnsi="Trebuchet MS"/>
          <w:i/>
          <w:color w:val="231F20"/>
          <w:spacing w:val="-2"/>
          <w:w w:val="85"/>
          <w:sz w:val="16"/>
        </w:rPr>
        <w:t>lithium–silver</w:t>
      </w:r>
      <w:r>
        <w:rPr>
          <w:rFonts w:ascii="Trebuchet MS" w:hAnsi="Trebuchet MS"/>
          <w:i/>
          <w:color w:val="231F20"/>
          <w:spacing w:val="-17"/>
          <w:w w:val="85"/>
          <w:sz w:val="16"/>
        </w:rPr>
        <w:t> </w:t>
      </w:r>
      <w:r>
        <w:rPr>
          <w:rFonts w:ascii="Trebuchet MS" w:hAnsi="Trebuchet MS"/>
          <w:i/>
          <w:color w:val="231F20"/>
          <w:spacing w:val="-2"/>
          <w:w w:val="85"/>
          <w:sz w:val="16"/>
        </w:rPr>
        <w:t>vanadium</w:t>
      </w:r>
      <w:r>
        <w:rPr>
          <w:rFonts w:ascii="Trebuchet MS" w:hAnsi="Trebuchet MS"/>
          <w:i/>
          <w:color w:val="231F20"/>
          <w:spacing w:val="-10"/>
          <w:w w:val="85"/>
          <w:sz w:val="16"/>
        </w:rPr>
        <w:t> </w:t>
      </w:r>
      <w:r>
        <w:rPr>
          <w:rFonts w:ascii="Trebuchet MS" w:hAnsi="Trebuchet MS"/>
          <w:i/>
          <w:color w:val="231F20"/>
          <w:spacing w:val="-2"/>
          <w:w w:val="85"/>
          <w:sz w:val="16"/>
        </w:rPr>
        <w:t>phosphorous</w:t>
      </w:r>
      <w:r>
        <w:rPr>
          <w:rFonts w:ascii="Trebuchet MS" w:hAnsi="Trebuchet MS"/>
          <w:i/>
          <w:color w:val="231F20"/>
          <w:spacing w:val="-10"/>
          <w:w w:val="85"/>
          <w:sz w:val="16"/>
        </w:rPr>
        <w:t> </w:t>
      </w:r>
      <w:r>
        <w:rPr>
          <w:rFonts w:ascii="Trebuchet MS" w:hAnsi="Trebuchet MS"/>
          <w:i/>
          <w:color w:val="231F20"/>
          <w:spacing w:val="-2"/>
          <w:w w:val="85"/>
          <w:sz w:val="16"/>
        </w:rPr>
        <w:t>oxide</w:t>
      </w:r>
      <w:r>
        <w:rPr>
          <w:rFonts w:ascii="Trebuchet MS" w:hAnsi="Trebuchet MS"/>
          <w:i/>
          <w:color w:val="231F20"/>
          <w:spacing w:val="-10"/>
          <w:w w:val="85"/>
          <w:sz w:val="16"/>
        </w:rPr>
        <w:t> </w:t>
      </w:r>
      <w:r>
        <w:rPr>
          <w:rFonts w:ascii="Trebuchet MS" w:hAnsi="Trebuchet MS"/>
          <w:i/>
          <w:color w:val="231F20"/>
          <w:spacing w:val="-2"/>
          <w:w w:val="85"/>
          <w:sz w:val="16"/>
        </w:rPr>
        <w:t>cells:</w:t>
      </w:r>
      <w:r>
        <w:rPr>
          <w:rFonts w:ascii="Trebuchet MS" w:hAnsi="Trebuchet MS"/>
          <w:i/>
          <w:color w:val="231F20"/>
          <w:spacing w:val="-10"/>
          <w:w w:val="85"/>
          <w:sz w:val="16"/>
        </w:rPr>
        <w:t> </w:t>
      </w:r>
      <w:r>
        <w:rPr>
          <w:rFonts w:ascii="Trebuchet MS" w:hAnsi="Trebuchet MS"/>
          <w:i/>
          <w:color w:val="231F20"/>
          <w:spacing w:val="-2"/>
          <w:w w:val="85"/>
          <w:sz w:val="16"/>
        </w:rPr>
        <w:t>in</w:t>
      </w:r>
      <w:r>
        <w:rPr>
          <w:rFonts w:ascii="Trebuchet MS" w:hAnsi="Trebuchet MS"/>
          <w:i/>
          <w:color w:val="231F20"/>
          <w:spacing w:val="-10"/>
          <w:w w:val="85"/>
          <w:sz w:val="16"/>
        </w:rPr>
        <w:t> </w:t>
      </w:r>
      <w:r>
        <w:rPr>
          <w:rFonts w:ascii="Trebuchet MS" w:hAnsi="Trebuchet MS"/>
          <w:i/>
          <w:color w:val="231F20"/>
          <w:spacing w:val="-2"/>
          <w:w w:val="85"/>
          <w:sz w:val="16"/>
        </w:rPr>
        <w:t>situ</w:t>
      </w:r>
      <w:r>
        <w:rPr>
          <w:rFonts w:ascii="Trebuchet MS" w:hAnsi="Trebuchet MS"/>
          <w:i/>
          <w:color w:val="231F20"/>
          <w:w w:val="85"/>
          <w:sz w:val="16"/>
        </w:rPr>
        <w:t> cathode</w:t>
      </w:r>
      <w:r>
        <w:rPr>
          <w:rFonts w:ascii="Trebuchet MS" w:hAnsi="Trebuchet MS"/>
          <w:i/>
          <w:color w:val="231F20"/>
          <w:spacing w:val="-7"/>
          <w:w w:val="85"/>
          <w:sz w:val="16"/>
        </w:rPr>
        <w:t> </w:t>
      </w:r>
      <w:r>
        <w:rPr>
          <w:rFonts w:ascii="Trebuchet MS" w:hAnsi="Trebuchet MS"/>
          <w:i/>
          <w:color w:val="231F20"/>
          <w:w w:val="85"/>
          <w:sz w:val="16"/>
        </w:rPr>
        <w:t>depth</w:t>
      </w:r>
      <w:r>
        <w:rPr>
          <w:rFonts w:ascii="Trebuchet MS" w:hAnsi="Trebuchet MS"/>
          <w:i/>
          <w:color w:val="231F20"/>
          <w:spacing w:val="-7"/>
          <w:w w:val="85"/>
          <w:sz w:val="16"/>
        </w:rPr>
        <w:t> </w:t>
      </w:r>
      <w:r>
        <w:rPr>
          <w:rFonts w:ascii="Trebuchet MS" w:hAnsi="Trebuchet MS"/>
          <w:i/>
          <w:color w:val="231F20"/>
          <w:w w:val="85"/>
          <w:sz w:val="16"/>
        </w:rPr>
        <w:t>profiling</w:t>
      </w:r>
      <w:r>
        <w:rPr>
          <w:rFonts w:ascii="Trebuchet MS" w:hAnsi="Trebuchet MS"/>
          <w:i/>
          <w:color w:val="231F20"/>
          <w:spacing w:val="-7"/>
          <w:w w:val="85"/>
          <w:sz w:val="16"/>
        </w:rPr>
        <w:t> </w:t>
      </w:r>
      <w:r>
        <w:rPr>
          <w:rFonts w:ascii="Trebuchet MS" w:hAnsi="Trebuchet MS"/>
          <w:i/>
          <w:color w:val="231F20"/>
          <w:w w:val="85"/>
          <w:sz w:val="16"/>
        </w:rPr>
        <w:t>of</w:t>
      </w:r>
      <w:r>
        <w:rPr>
          <w:rFonts w:ascii="Trebuchet MS" w:hAnsi="Trebuchet MS"/>
          <w:i/>
          <w:color w:val="231F20"/>
          <w:spacing w:val="-7"/>
          <w:w w:val="85"/>
          <w:sz w:val="16"/>
        </w:rPr>
        <w:t> </w:t>
      </w:r>
      <w:r>
        <w:rPr>
          <w:rFonts w:ascii="Trebuchet MS" w:hAnsi="Trebuchet MS"/>
          <w:i/>
          <w:color w:val="231F20"/>
          <w:w w:val="85"/>
          <w:sz w:val="16"/>
        </w:rPr>
        <w:t>an</w:t>
      </w:r>
      <w:r>
        <w:rPr>
          <w:rFonts w:ascii="Trebuchet MS" w:hAnsi="Trebuchet MS"/>
          <w:i/>
          <w:color w:val="231F20"/>
          <w:spacing w:val="-7"/>
          <w:w w:val="85"/>
          <w:sz w:val="16"/>
        </w:rPr>
        <w:t> </w:t>
      </w:r>
      <w:r>
        <w:rPr>
          <w:rFonts w:ascii="Trebuchet MS" w:hAnsi="Trebuchet MS"/>
          <w:i/>
          <w:color w:val="231F20"/>
          <w:w w:val="85"/>
          <w:sz w:val="16"/>
        </w:rPr>
        <w:t>electrochemical</w:t>
      </w:r>
      <w:r>
        <w:rPr>
          <w:rFonts w:ascii="Trebuchet MS" w:hAnsi="Trebuchet MS"/>
          <w:i/>
          <w:color w:val="231F20"/>
          <w:spacing w:val="-7"/>
          <w:w w:val="85"/>
          <w:sz w:val="16"/>
        </w:rPr>
        <w:t> </w:t>
      </w:r>
      <w:r>
        <w:rPr>
          <w:rFonts w:ascii="Trebuchet MS" w:hAnsi="Trebuchet MS"/>
          <w:i/>
          <w:color w:val="231F20"/>
          <w:w w:val="85"/>
          <w:sz w:val="16"/>
        </w:rPr>
        <w:t>reduc-</w:t>
      </w:r>
      <w:r>
        <w:rPr>
          <w:rFonts w:ascii="Trebuchet MS" w:hAnsi="Trebuchet MS"/>
          <w:i/>
          <w:color w:val="231F20"/>
          <w:spacing w:val="-2"/>
          <w:w w:val="90"/>
          <w:sz w:val="16"/>
        </w:rPr>
        <w:t>tion–displacement</w:t>
      </w:r>
      <w:r>
        <w:rPr>
          <w:rFonts w:ascii="Trebuchet MS" w:hAnsi="Trebuchet MS"/>
          <w:i/>
          <w:color w:val="231F20"/>
          <w:spacing w:val="-20"/>
          <w:w w:val="90"/>
          <w:sz w:val="16"/>
        </w:rPr>
        <w:t> </w:t>
      </w:r>
      <w:r>
        <w:rPr>
          <w:rFonts w:ascii="Trebuchet MS" w:hAnsi="Trebuchet MS"/>
          <w:i/>
          <w:color w:val="231F20"/>
          <w:spacing w:val="-2"/>
          <w:w w:val="90"/>
          <w:sz w:val="16"/>
        </w:rPr>
        <w:t>reaction.</w:t>
      </w:r>
      <w:r>
        <w:rPr>
          <w:rFonts w:ascii="Trebuchet MS" w:hAnsi="Trebuchet MS"/>
          <w:i/>
          <w:color w:val="231F20"/>
          <w:spacing w:val="-5"/>
          <w:sz w:val="16"/>
        </w:rPr>
        <w:t> </w:t>
      </w:r>
      <w:r>
        <w:rPr>
          <w:color w:val="231F20"/>
          <w:spacing w:val="-2"/>
          <w:w w:val="90"/>
          <w:sz w:val="16"/>
        </w:rPr>
        <w:t>Energy</w:t>
      </w:r>
      <w:r>
        <w:rPr>
          <w:color w:val="231F20"/>
          <w:spacing w:val="-6"/>
          <w:w w:val="90"/>
          <w:sz w:val="16"/>
        </w:rPr>
        <w:t> </w:t>
      </w:r>
      <w:r>
        <w:rPr>
          <w:color w:val="231F20"/>
          <w:spacing w:val="-2"/>
          <w:w w:val="90"/>
          <w:sz w:val="16"/>
        </w:rPr>
        <w:t>and</w:t>
      </w:r>
      <w:r>
        <w:rPr>
          <w:color w:val="231F20"/>
          <w:spacing w:val="-6"/>
          <w:w w:val="90"/>
          <w:sz w:val="16"/>
        </w:rPr>
        <w:t> </w:t>
      </w:r>
      <w:r>
        <w:rPr>
          <w:color w:val="231F20"/>
          <w:spacing w:val="-2"/>
          <w:w w:val="90"/>
          <w:sz w:val="16"/>
        </w:rPr>
        <w:t>Environmenta</w:t>
      </w:r>
      <w:r>
        <w:rPr>
          <w:color w:val="231F20"/>
          <w:spacing w:val="-2"/>
          <w:w w:val="90"/>
          <w:sz w:val="16"/>
        </w:rPr>
        <w:t>l</w:t>
      </w:r>
      <w:r>
        <w:rPr>
          <w:color w:val="231F20"/>
          <w:spacing w:val="40"/>
          <w:sz w:val="16"/>
        </w:rPr>
        <w:t> </w:t>
      </w:r>
      <w:r>
        <w:rPr>
          <w:color w:val="231F20"/>
          <w:sz w:val="16"/>
        </w:rPr>
        <w:t>Science.</w:t>
      </w:r>
      <w:r>
        <w:rPr>
          <w:color w:val="231F20"/>
          <w:spacing w:val="40"/>
          <w:sz w:val="16"/>
        </w:rPr>
        <w:t> </w:t>
      </w:r>
      <w:r>
        <w:rPr>
          <w:color w:val="231F20"/>
          <w:sz w:val="16"/>
        </w:rPr>
        <w:t>6, 1465-1470 (2013).</w:t>
      </w:r>
    </w:p>
    <w:p>
      <w:pPr>
        <w:spacing w:after="0" w:line="201" w:lineRule="auto"/>
        <w:jc w:val="left"/>
        <w:rPr>
          <w:sz w:val="16"/>
        </w:rPr>
        <w:sectPr>
          <w:type w:val="continuous"/>
          <w:pgSz w:w="12240" w:h="15840"/>
          <w:pgMar w:header="480" w:footer="1160" w:top="1160" w:bottom="280" w:left="0" w:right="0"/>
          <w:cols w:num="2" w:equalWidth="0">
            <w:col w:w="7887" w:space="40"/>
            <w:col w:w="4313"/>
          </w:cols>
        </w:sectPr>
      </w:pPr>
    </w:p>
    <w:p>
      <w:pPr>
        <w:pStyle w:val="BodyText"/>
        <w:spacing w:before="39"/>
        <w:rPr>
          <w:sz w:val="24"/>
        </w:rPr>
      </w:pPr>
    </w:p>
    <w:p>
      <w:pPr>
        <w:pStyle w:val="Heading4"/>
        <w:spacing w:before="1"/>
      </w:pPr>
      <w:bookmarkStart w:name="_TOC_250024" w:id="44"/>
      <w:r>
        <w:rPr>
          <w:color w:val="231F20"/>
          <w:spacing w:val="-4"/>
        </w:rPr>
        <w:t>Improved</w:t>
      </w:r>
      <w:r>
        <w:rPr>
          <w:color w:val="231F20"/>
          <w:spacing w:val="-18"/>
        </w:rPr>
        <w:t> </w:t>
      </w:r>
      <w:r>
        <w:rPr>
          <w:color w:val="231F20"/>
          <w:spacing w:val="-4"/>
        </w:rPr>
        <w:t>Batteries</w:t>
      </w:r>
      <w:r>
        <w:rPr>
          <w:color w:val="231F20"/>
          <w:spacing w:val="-17"/>
        </w:rPr>
        <w:t> </w:t>
      </w:r>
      <w:r>
        <w:rPr>
          <w:color w:val="231F20"/>
          <w:spacing w:val="-4"/>
        </w:rPr>
        <w:t>for</w:t>
      </w:r>
      <w:r>
        <w:rPr>
          <w:color w:val="231F20"/>
          <w:spacing w:val="-17"/>
        </w:rPr>
        <w:t> </w:t>
      </w:r>
      <w:r>
        <w:rPr>
          <w:color w:val="231F20"/>
          <w:spacing w:val="-4"/>
        </w:rPr>
        <w:t>Implantable</w:t>
      </w:r>
      <w:r>
        <w:rPr>
          <w:color w:val="231F20"/>
          <w:spacing w:val="-17"/>
        </w:rPr>
        <w:t> </w:t>
      </w:r>
      <w:r>
        <w:rPr>
          <w:color w:val="231F20"/>
          <w:spacing w:val="-4"/>
        </w:rPr>
        <w:t>Cardiac</w:t>
      </w:r>
      <w:r>
        <w:rPr>
          <w:color w:val="231F20"/>
          <w:spacing w:val="-17"/>
        </w:rPr>
        <w:t> </w:t>
      </w:r>
      <w:bookmarkEnd w:id="44"/>
      <w:r>
        <w:rPr>
          <w:color w:val="231F20"/>
          <w:spacing w:val="-4"/>
        </w:rPr>
        <w:t>Defibrillators</w:t>
      </w:r>
    </w:p>
    <w:p>
      <w:pPr>
        <w:pStyle w:val="BodyText"/>
        <w:spacing w:before="16"/>
        <w:rPr>
          <w:rFonts w:ascii="Trebuchet MS"/>
          <w:b/>
          <w:sz w:val="24"/>
        </w:rPr>
      </w:pPr>
    </w:p>
    <w:p>
      <w:pPr>
        <w:pStyle w:val="BodyText"/>
        <w:ind w:left="480" w:right="7876"/>
        <w:rPr>
          <w:rFonts w:ascii="Bookman Old Style"/>
          <w:b w:val="0"/>
        </w:rPr>
      </w:pPr>
      <w:r>
        <w:rPr>
          <w:rFonts w:ascii="Bookman Old Style"/>
          <w:b w:val="0"/>
          <w:color w:val="231F20"/>
          <w:spacing w:val="-6"/>
        </w:rPr>
        <w:t>PIs:</w:t>
      </w:r>
      <w:r>
        <w:rPr>
          <w:rFonts w:ascii="Bookman Old Style"/>
          <w:b w:val="0"/>
          <w:color w:val="231F20"/>
          <w:spacing w:val="-16"/>
        </w:rPr>
        <w:t> </w:t>
      </w:r>
      <w:r>
        <w:rPr>
          <w:rFonts w:ascii="Bookman Old Style"/>
          <w:b w:val="0"/>
          <w:color w:val="231F20"/>
          <w:spacing w:val="-6"/>
        </w:rPr>
        <w:t>Esther</w:t>
      </w:r>
      <w:r>
        <w:rPr>
          <w:rFonts w:ascii="Bookman Old Style"/>
          <w:b w:val="0"/>
          <w:color w:val="231F20"/>
          <w:spacing w:val="-14"/>
        </w:rPr>
        <w:t> </w:t>
      </w:r>
      <w:r>
        <w:rPr>
          <w:rFonts w:ascii="Bookman Old Style"/>
          <w:b w:val="0"/>
          <w:color w:val="231F20"/>
          <w:spacing w:val="-6"/>
        </w:rPr>
        <w:t>S.</w:t>
      </w:r>
      <w:r>
        <w:rPr>
          <w:rFonts w:ascii="Bookman Old Style"/>
          <w:b w:val="0"/>
          <w:color w:val="231F20"/>
          <w:spacing w:val="-14"/>
        </w:rPr>
        <w:t> </w:t>
      </w:r>
      <w:r>
        <w:rPr>
          <w:rFonts w:ascii="Bookman Old Style"/>
          <w:b w:val="0"/>
          <w:color w:val="231F20"/>
          <w:spacing w:val="-6"/>
        </w:rPr>
        <w:t>Takeuchi,</w:t>
      </w:r>
      <w:r>
        <w:rPr>
          <w:rFonts w:ascii="Bookman Old Style"/>
          <w:b w:val="0"/>
          <w:color w:val="231F20"/>
          <w:spacing w:val="-14"/>
        </w:rPr>
        <w:t> </w:t>
      </w:r>
      <w:r>
        <w:rPr>
          <w:rFonts w:ascii="Bookman Old Style"/>
          <w:b w:val="0"/>
          <w:color w:val="231F20"/>
          <w:spacing w:val="-6"/>
        </w:rPr>
        <w:t>SBU</w:t>
      </w:r>
      <w:r>
        <w:rPr>
          <w:rFonts w:ascii="Bookman Old Style"/>
          <w:b w:val="0"/>
          <w:color w:val="231F20"/>
          <w:spacing w:val="-14"/>
        </w:rPr>
        <w:t> </w:t>
      </w:r>
      <w:r>
        <w:rPr>
          <w:rFonts w:ascii="Bookman Old Style"/>
          <w:b w:val="0"/>
          <w:color w:val="231F20"/>
          <w:spacing w:val="-6"/>
        </w:rPr>
        <w:t>and</w:t>
      </w:r>
      <w:r>
        <w:rPr>
          <w:rFonts w:ascii="Bookman Old Style"/>
          <w:b w:val="0"/>
          <w:color w:val="231F20"/>
          <w:spacing w:val="-14"/>
        </w:rPr>
        <w:t> </w:t>
      </w:r>
      <w:r>
        <w:rPr>
          <w:rFonts w:ascii="Bookman Old Style"/>
          <w:b w:val="0"/>
          <w:color w:val="231F20"/>
          <w:spacing w:val="-6"/>
        </w:rPr>
        <w:t>BNL, </w:t>
      </w:r>
      <w:r>
        <w:rPr>
          <w:rFonts w:ascii="Bookman Old Style"/>
          <w:b w:val="0"/>
          <w:color w:val="231F20"/>
        </w:rPr>
        <w:t>Amy C. Marschilok and</w:t>
      </w:r>
    </w:p>
    <w:p>
      <w:pPr>
        <w:pStyle w:val="BodyText"/>
        <w:ind w:left="480"/>
        <w:rPr>
          <w:rFonts w:ascii="Bookman Old Style"/>
          <w:b w:val="0"/>
        </w:rPr>
      </w:pPr>
      <w:r>
        <w:rPr>
          <w:rFonts w:ascii="Bookman Old Style"/>
          <w:b w:val="0"/>
          <w:color w:val="231F20"/>
          <w:spacing w:val="-6"/>
        </w:rPr>
        <w:t>Kenneth</w:t>
      </w:r>
      <w:r>
        <w:rPr>
          <w:rFonts w:ascii="Bookman Old Style"/>
          <w:b w:val="0"/>
          <w:color w:val="231F20"/>
          <w:spacing w:val="-3"/>
        </w:rPr>
        <w:t> </w:t>
      </w:r>
      <w:r>
        <w:rPr>
          <w:rFonts w:ascii="Bookman Old Style"/>
          <w:b w:val="0"/>
          <w:color w:val="231F20"/>
          <w:spacing w:val="-6"/>
        </w:rPr>
        <w:t>J.</w:t>
      </w:r>
      <w:r>
        <w:rPr>
          <w:rFonts w:ascii="Bookman Old Style"/>
          <w:b w:val="0"/>
          <w:color w:val="231F20"/>
          <w:spacing w:val="-3"/>
        </w:rPr>
        <w:t> </w:t>
      </w:r>
      <w:r>
        <w:rPr>
          <w:rFonts w:ascii="Bookman Old Style"/>
          <w:b w:val="0"/>
          <w:color w:val="231F20"/>
          <w:spacing w:val="-6"/>
        </w:rPr>
        <w:t>Takeuchi,</w:t>
      </w:r>
      <w:r>
        <w:rPr>
          <w:rFonts w:ascii="Bookman Old Style"/>
          <w:b w:val="0"/>
          <w:color w:val="231F20"/>
          <w:spacing w:val="-3"/>
        </w:rPr>
        <w:t> </w:t>
      </w:r>
      <w:r>
        <w:rPr>
          <w:rFonts w:ascii="Bookman Old Style"/>
          <w:b w:val="0"/>
          <w:color w:val="231F20"/>
          <w:spacing w:val="-6"/>
        </w:rPr>
        <w:t>SBU</w:t>
      </w:r>
    </w:p>
    <w:p>
      <w:pPr>
        <w:pStyle w:val="BodyText"/>
        <w:spacing w:before="105"/>
        <w:rPr>
          <w:rFonts w:ascii="Bookman Old Style"/>
          <w:b w:val="0"/>
        </w:rPr>
      </w:pPr>
    </w:p>
    <w:p>
      <w:pPr>
        <w:pStyle w:val="BodyText"/>
        <w:spacing w:after="0"/>
        <w:rPr>
          <w:rFonts w:ascii="Bookman Old Style"/>
          <w:b w:val="0"/>
        </w:rPr>
        <w:sectPr>
          <w:pgSz w:w="12240" w:h="15840"/>
          <w:pgMar w:header="480" w:footer="1160" w:top="800" w:bottom="1360" w:left="0" w:right="0"/>
        </w:sectPr>
      </w:pPr>
    </w:p>
    <w:p>
      <w:pPr>
        <w:pStyle w:val="BodyText"/>
        <w:spacing w:line="196" w:lineRule="auto" w:before="78"/>
        <w:ind w:left="480" w:right="39"/>
      </w:pPr>
      <w:r>
        <w:rPr>
          <w:color w:val="231F20"/>
        </w:rPr>
        <w:t>There is an ever growing demand for im-plantable</w:t>
      </w:r>
      <w:r>
        <w:rPr>
          <w:color w:val="231F20"/>
          <w:spacing w:val="-4"/>
        </w:rPr>
        <w:t> </w:t>
      </w:r>
      <w:r>
        <w:rPr>
          <w:color w:val="231F20"/>
        </w:rPr>
        <w:t>cardiac</w:t>
      </w:r>
      <w:r>
        <w:rPr>
          <w:color w:val="231F20"/>
          <w:spacing w:val="-4"/>
        </w:rPr>
        <w:t> </w:t>
      </w:r>
      <w:r>
        <w:rPr>
          <w:color w:val="231F20"/>
        </w:rPr>
        <w:t>defibrillators</w:t>
      </w:r>
      <w:r>
        <w:rPr>
          <w:color w:val="231F20"/>
          <w:spacing w:val="-4"/>
        </w:rPr>
        <w:t> </w:t>
      </w:r>
      <w:r>
        <w:rPr>
          <w:color w:val="231F20"/>
        </w:rPr>
        <w:t>(ICDs),</w:t>
      </w:r>
      <w:r>
        <w:rPr>
          <w:color w:val="231F20"/>
          <w:spacing w:val="-4"/>
        </w:rPr>
        <w:t> </w:t>
      </w:r>
      <w:r>
        <w:rPr>
          <w:color w:val="231F20"/>
        </w:rPr>
        <w:t>with over 100,000 devices implanted in 2004, and dramatic increases anticipated over the next decade due to expanded indi-cations and coverage by Medicare.</w:t>
      </w:r>
      <w:r>
        <w:rPr>
          <w:color w:val="231F20"/>
          <w:spacing w:val="40"/>
        </w:rPr>
        <w:t> </w:t>
      </w:r>
      <w:r>
        <w:rPr>
          <w:color w:val="231F20"/>
        </w:rPr>
        <w:t>The growing level of acceptance of these life-saving devices has increased the desire</w:t>
      </w:r>
      <w:r>
        <w:rPr>
          <w:color w:val="231F20"/>
          <w:spacing w:val="80"/>
        </w:rPr>
        <w:t> </w:t>
      </w:r>
      <w:r>
        <w:rPr>
          <w:color w:val="231F20"/>
        </w:rPr>
        <w:t>for improved ICD function.</w:t>
      </w:r>
      <w:r>
        <w:rPr>
          <w:color w:val="231F20"/>
          <w:spacing w:val="40"/>
        </w:rPr>
        <w:t> </w:t>
      </w:r>
      <w:r>
        <w:rPr>
          <w:color w:val="231F20"/>
        </w:rPr>
        <w:t>The lifetime </w:t>
      </w:r>
      <w:r>
        <w:rPr>
          <w:color w:val="231F20"/>
        </w:rPr>
        <w:t>of the average ICD patient after implant has increased to 10 years while the average device lifetime is around 5 years.</w:t>
      </w:r>
      <w:r>
        <w:rPr>
          <w:color w:val="231F20"/>
          <w:spacing w:val="40"/>
        </w:rPr>
        <w:t> </w:t>
      </w:r>
      <w:r>
        <w:rPr>
          <w:color w:val="231F20"/>
        </w:rPr>
        <w:t>Thus, most patients require additional surgeries to</w:t>
      </w:r>
      <w:r>
        <w:rPr>
          <w:color w:val="231F20"/>
          <w:spacing w:val="-6"/>
        </w:rPr>
        <w:t> </w:t>
      </w:r>
      <w:r>
        <w:rPr>
          <w:color w:val="231F20"/>
        </w:rPr>
        <w:t>replace</w:t>
      </w:r>
      <w:r>
        <w:rPr>
          <w:color w:val="231F20"/>
          <w:spacing w:val="-6"/>
        </w:rPr>
        <w:t> </w:t>
      </w:r>
      <w:r>
        <w:rPr>
          <w:color w:val="231F20"/>
        </w:rPr>
        <w:t>their</w:t>
      </w:r>
      <w:r>
        <w:rPr>
          <w:color w:val="231F20"/>
          <w:spacing w:val="-6"/>
        </w:rPr>
        <w:t> </w:t>
      </w:r>
      <w:r>
        <w:rPr>
          <w:color w:val="231F20"/>
        </w:rPr>
        <w:t>original</w:t>
      </w:r>
      <w:r>
        <w:rPr>
          <w:color w:val="231F20"/>
          <w:spacing w:val="-6"/>
        </w:rPr>
        <w:t> </w:t>
      </w:r>
      <w:r>
        <w:rPr>
          <w:color w:val="231F20"/>
        </w:rPr>
        <w:t>device,</w:t>
      </w:r>
      <w:r>
        <w:rPr>
          <w:color w:val="231F20"/>
          <w:spacing w:val="-6"/>
        </w:rPr>
        <w:t> </w:t>
      </w:r>
      <w:r>
        <w:rPr>
          <w:color w:val="231F20"/>
        </w:rPr>
        <w:t>resulting</w:t>
      </w:r>
      <w:r>
        <w:rPr>
          <w:color w:val="231F20"/>
          <w:spacing w:val="-6"/>
        </w:rPr>
        <w:t> </w:t>
      </w:r>
      <w:r>
        <w:rPr>
          <w:color w:val="231F20"/>
        </w:rPr>
        <w:t>in both clinical risk and cost.</w:t>
      </w:r>
    </w:p>
    <w:p>
      <w:pPr>
        <w:pStyle w:val="BodyText"/>
        <w:spacing w:line="196" w:lineRule="auto" w:before="197"/>
        <w:ind w:left="480" w:right="68"/>
      </w:pPr>
      <w:r>
        <w:rPr>
          <w:color w:val="231F20"/>
          <w:w w:val="105"/>
        </w:rPr>
        <w:t>The overall project goal is to solve this discrepancy with fundamental science </w:t>
      </w:r>
      <w:r>
        <w:rPr>
          <w:color w:val="231F20"/>
        </w:rPr>
        <w:t>by demonstrating new superior </w:t>
      </w:r>
      <w:r>
        <w:rPr>
          <w:color w:val="231F20"/>
        </w:rPr>
        <w:t>cathode</w:t>
      </w:r>
    </w:p>
    <w:p>
      <w:pPr>
        <w:pStyle w:val="BodyText"/>
        <w:spacing w:line="196" w:lineRule="auto"/>
        <w:ind w:left="480" w:right="-8"/>
      </w:pPr>
      <w:r>
        <w:rPr>
          <w:color w:val="231F20"/>
        </w:rPr>
        <w:t>materials that could be used to extend </w:t>
      </w:r>
      <w:r>
        <w:rPr>
          <w:color w:val="231F20"/>
        </w:rPr>
        <w:t>the </w:t>
      </w:r>
      <w:r>
        <w:rPr>
          <w:color w:val="231F20"/>
          <w:w w:val="105"/>
        </w:rPr>
        <w:t>life and improve the consistency of ICD </w:t>
      </w:r>
      <w:r>
        <w:rPr>
          <w:color w:val="231F20"/>
          <w:spacing w:val="-2"/>
          <w:w w:val="105"/>
        </w:rPr>
        <w:t>batteries.</w:t>
      </w:r>
      <w:r>
        <w:rPr>
          <w:color w:val="231F20"/>
          <w:spacing w:val="27"/>
          <w:w w:val="105"/>
        </w:rPr>
        <w:t> </w:t>
      </w:r>
      <w:r>
        <w:rPr>
          <w:color w:val="231F20"/>
          <w:spacing w:val="-2"/>
          <w:w w:val="105"/>
        </w:rPr>
        <w:t>The</w:t>
      </w:r>
      <w:r>
        <w:rPr>
          <w:color w:val="231F20"/>
          <w:spacing w:val="-11"/>
          <w:w w:val="105"/>
        </w:rPr>
        <w:t> </w:t>
      </w:r>
      <w:r>
        <w:rPr>
          <w:color w:val="231F20"/>
          <w:spacing w:val="-2"/>
          <w:w w:val="105"/>
        </w:rPr>
        <w:t>proposed</w:t>
      </w:r>
      <w:r>
        <w:rPr>
          <w:color w:val="231F20"/>
          <w:spacing w:val="-11"/>
          <w:w w:val="105"/>
        </w:rPr>
        <w:t> </w:t>
      </w:r>
      <w:r>
        <w:rPr>
          <w:color w:val="231F20"/>
          <w:spacing w:val="-2"/>
          <w:w w:val="105"/>
        </w:rPr>
        <w:t>project</w:t>
      </w:r>
      <w:r>
        <w:rPr>
          <w:color w:val="231F20"/>
          <w:spacing w:val="-11"/>
          <w:w w:val="105"/>
        </w:rPr>
        <w:t> </w:t>
      </w:r>
      <w:r>
        <w:rPr>
          <w:color w:val="231F20"/>
          <w:spacing w:val="-2"/>
          <w:w w:val="105"/>
        </w:rPr>
        <w:t>has</w:t>
      </w:r>
      <w:r>
        <w:rPr>
          <w:color w:val="231F20"/>
          <w:spacing w:val="-11"/>
          <w:w w:val="105"/>
        </w:rPr>
        <w:t> </w:t>
      </w:r>
      <w:r>
        <w:rPr>
          <w:color w:val="231F20"/>
          <w:spacing w:val="-2"/>
          <w:w w:val="105"/>
        </w:rPr>
        <w:t>three </w:t>
      </w:r>
      <w:r>
        <w:rPr>
          <w:color w:val="231F20"/>
          <w:w w:val="105"/>
        </w:rPr>
        <w:t>specific</w:t>
      </w:r>
      <w:r>
        <w:rPr>
          <w:color w:val="231F20"/>
          <w:spacing w:val="-13"/>
          <w:w w:val="105"/>
        </w:rPr>
        <w:t> </w:t>
      </w:r>
      <w:r>
        <w:rPr>
          <w:color w:val="231F20"/>
          <w:w w:val="105"/>
        </w:rPr>
        <w:t>objectives:</w:t>
      </w:r>
    </w:p>
    <w:p>
      <w:pPr>
        <w:pStyle w:val="ListParagraph"/>
        <w:numPr>
          <w:ilvl w:val="0"/>
          <w:numId w:val="33"/>
        </w:numPr>
        <w:tabs>
          <w:tab w:pos="716" w:val="left" w:leader="none"/>
          <w:tab w:pos="768" w:val="left" w:leader="none"/>
        </w:tabs>
        <w:spacing w:line="196" w:lineRule="auto" w:before="0" w:after="0"/>
        <w:ind w:left="768" w:right="194" w:hanging="288"/>
        <w:jc w:val="left"/>
        <w:rPr>
          <w:sz w:val="20"/>
        </w:rPr>
      </w:pPr>
      <w:r>
        <w:rPr>
          <w:color w:val="231F20"/>
          <w:sz w:val="20"/>
        </w:rPr>
        <w:t>develop a new class of improved </w:t>
      </w:r>
      <w:r>
        <w:rPr>
          <w:color w:val="231F20"/>
          <w:sz w:val="20"/>
        </w:rPr>
        <w:t>bat-tery materials for ICD applications,</w:t>
      </w:r>
    </w:p>
    <w:p>
      <w:pPr>
        <w:pStyle w:val="ListParagraph"/>
        <w:numPr>
          <w:ilvl w:val="0"/>
          <w:numId w:val="33"/>
        </w:numPr>
        <w:tabs>
          <w:tab w:pos="753" w:val="left" w:leader="none"/>
          <w:tab w:pos="768" w:val="left" w:leader="none"/>
        </w:tabs>
        <w:spacing w:line="196" w:lineRule="auto" w:before="0" w:after="0"/>
        <w:ind w:left="768" w:right="48" w:hanging="288"/>
        <w:jc w:val="left"/>
        <w:rPr>
          <w:sz w:val="20"/>
        </w:rPr>
      </w:pPr>
      <w:r>
        <w:rPr>
          <w:color w:val="231F20"/>
          <w:sz w:val="20"/>
        </w:rPr>
        <w:t>test the materials in experimental </w:t>
      </w:r>
      <w:r>
        <w:rPr>
          <w:color w:val="231F20"/>
          <w:sz w:val="20"/>
        </w:rPr>
        <w:t>bat-</w:t>
      </w:r>
      <w:r>
        <w:rPr>
          <w:color w:val="231F20"/>
          <w:w w:val="105"/>
          <w:sz w:val="20"/>
        </w:rPr>
        <w:t>teries under simulated use schemes mimicking ICD function, and</w:t>
      </w:r>
    </w:p>
    <w:p>
      <w:pPr>
        <w:pStyle w:val="BodyText"/>
      </w:pPr>
    </w:p>
    <w:p>
      <w:pPr>
        <w:pStyle w:val="BodyText"/>
      </w:pPr>
    </w:p>
    <w:p>
      <w:pPr>
        <w:pStyle w:val="BodyText"/>
      </w:pPr>
    </w:p>
    <w:p>
      <w:pPr>
        <w:pStyle w:val="BodyText"/>
        <w:spacing w:before="232"/>
      </w:pPr>
    </w:p>
    <w:p>
      <w:pPr>
        <w:spacing w:before="0"/>
        <w:ind w:left="705" w:right="0" w:firstLine="0"/>
        <w:jc w:val="left"/>
        <w:rPr>
          <w:rFonts w:ascii="Trebuchet MS"/>
          <w:b/>
          <w:sz w:val="24"/>
        </w:rPr>
      </w:pPr>
      <w:r>
        <w:rPr>
          <w:rFonts w:ascii="Trebuchet MS"/>
          <w:b/>
          <w:sz w:val="24"/>
        </w:rPr>
        <mc:AlternateContent>
          <mc:Choice Requires="wps">
            <w:drawing>
              <wp:anchor distT="0" distB="0" distL="0" distR="0" allowOverlap="1" layoutInCell="1" locked="0" behindDoc="1" simplePos="0" relativeHeight="483784704">
                <wp:simplePos x="0" y="0"/>
                <wp:positionH relativeFrom="page">
                  <wp:posOffset>309118</wp:posOffset>
                </wp:positionH>
                <wp:positionV relativeFrom="paragraph">
                  <wp:posOffset>-76713</wp:posOffset>
                </wp:positionV>
                <wp:extent cx="4775200" cy="2862580"/>
                <wp:effectExtent l="0" t="0" r="0" b="0"/>
                <wp:wrapNone/>
                <wp:docPr id="1059" name="Group 1059"/>
                <wp:cNvGraphicFramePr>
                  <a:graphicFrameLocks/>
                </wp:cNvGraphicFramePr>
                <a:graphic>
                  <a:graphicData uri="http://schemas.microsoft.com/office/word/2010/wordprocessingGroup">
                    <wpg:wgp>
                      <wpg:cNvPr id="1059" name="Group 1059"/>
                      <wpg:cNvGrpSpPr/>
                      <wpg:grpSpPr>
                        <a:xfrm>
                          <a:off x="0" y="0"/>
                          <a:ext cx="4775200" cy="2862580"/>
                          <a:chExt cx="4775200" cy="2862580"/>
                        </a:xfrm>
                      </wpg:grpSpPr>
                      <wps:wsp>
                        <wps:cNvPr id="1060" name="Graphic 1060"/>
                        <wps:cNvSpPr/>
                        <wps:spPr>
                          <a:xfrm>
                            <a:off x="3175" y="3175"/>
                            <a:ext cx="4768850" cy="2856230"/>
                          </a:xfrm>
                          <a:custGeom>
                            <a:avLst/>
                            <a:gdLst/>
                            <a:ahLst/>
                            <a:cxnLst/>
                            <a:rect l="l" t="t" r="r" b="b"/>
                            <a:pathLst>
                              <a:path w="4768850" h="2856230">
                                <a:moveTo>
                                  <a:pt x="4768596" y="0"/>
                                </a:moveTo>
                                <a:lnTo>
                                  <a:pt x="0" y="0"/>
                                </a:lnTo>
                                <a:lnTo>
                                  <a:pt x="0" y="2855734"/>
                                </a:lnTo>
                                <a:lnTo>
                                  <a:pt x="4768596" y="2855734"/>
                                </a:lnTo>
                                <a:lnTo>
                                  <a:pt x="4768596" y="0"/>
                                </a:lnTo>
                                <a:close/>
                              </a:path>
                            </a:pathLst>
                          </a:custGeom>
                          <a:solidFill>
                            <a:srgbClr val="CDCCCA"/>
                          </a:solidFill>
                        </wps:spPr>
                        <wps:bodyPr wrap="square" lIns="0" tIns="0" rIns="0" bIns="0" rtlCol="0">
                          <a:prstTxWarp prst="textNoShape">
                            <a:avLst/>
                          </a:prstTxWarp>
                          <a:noAutofit/>
                        </wps:bodyPr>
                      </wps:wsp>
                      <wps:wsp>
                        <wps:cNvPr id="1061" name="Graphic 1061"/>
                        <wps:cNvSpPr/>
                        <wps:spPr>
                          <a:xfrm>
                            <a:off x="3175" y="3175"/>
                            <a:ext cx="4768850" cy="2856230"/>
                          </a:xfrm>
                          <a:custGeom>
                            <a:avLst/>
                            <a:gdLst/>
                            <a:ahLst/>
                            <a:cxnLst/>
                            <a:rect l="l" t="t" r="r" b="b"/>
                            <a:pathLst>
                              <a:path w="4768850" h="2856230">
                                <a:moveTo>
                                  <a:pt x="0" y="2855734"/>
                                </a:moveTo>
                                <a:lnTo>
                                  <a:pt x="4768596" y="2855734"/>
                                </a:lnTo>
                                <a:lnTo>
                                  <a:pt x="4768596" y="0"/>
                                </a:lnTo>
                                <a:lnTo>
                                  <a:pt x="0" y="0"/>
                                </a:lnTo>
                                <a:lnTo>
                                  <a:pt x="0" y="2855734"/>
                                </a:lnTo>
                                <a:close/>
                              </a:path>
                            </a:pathLst>
                          </a:custGeom>
                          <a:ln w="6350">
                            <a:solidFill>
                              <a:srgbClr val="CDCCCA"/>
                            </a:solidFill>
                            <a:prstDash val="solid"/>
                          </a:ln>
                        </wps:spPr>
                        <wps:bodyPr wrap="square" lIns="0" tIns="0" rIns="0" bIns="0" rtlCol="0">
                          <a:prstTxWarp prst="textNoShape">
                            <a:avLst/>
                          </a:prstTxWarp>
                          <a:noAutofit/>
                        </wps:bodyPr>
                      </wps:wsp>
                      <pic:pic>
                        <pic:nvPicPr>
                          <pic:cNvPr id="1062" name="Image 1062"/>
                          <pic:cNvPicPr/>
                        </pic:nvPicPr>
                        <pic:blipFill>
                          <a:blip r:embed="rId476" cstate="print"/>
                          <a:stretch>
                            <a:fillRect/>
                          </a:stretch>
                        </pic:blipFill>
                        <pic:spPr>
                          <a:xfrm>
                            <a:off x="138937" y="337693"/>
                            <a:ext cx="1153579" cy="1449222"/>
                          </a:xfrm>
                          <a:prstGeom prst="rect">
                            <a:avLst/>
                          </a:prstGeom>
                        </pic:spPr>
                      </pic:pic>
                      <wps:wsp>
                        <wps:cNvPr id="1063" name="Graphic 1063"/>
                        <wps:cNvSpPr/>
                        <wps:spPr>
                          <a:xfrm>
                            <a:off x="138937" y="337693"/>
                            <a:ext cx="1153795" cy="1449705"/>
                          </a:xfrm>
                          <a:custGeom>
                            <a:avLst/>
                            <a:gdLst/>
                            <a:ahLst/>
                            <a:cxnLst/>
                            <a:rect l="l" t="t" r="r" b="b"/>
                            <a:pathLst>
                              <a:path w="1153795" h="1449705">
                                <a:moveTo>
                                  <a:pt x="0" y="1449209"/>
                                </a:moveTo>
                                <a:lnTo>
                                  <a:pt x="1153579" y="1449209"/>
                                </a:lnTo>
                                <a:lnTo>
                                  <a:pt x="1153579" y="0"/>
                                </a:lnTo>
                                <a:lnTo>
                                  <a:pt x="0" y="0"/>
                                </a:lnTo>
                                <a:lnTo>
                                  <a:pt x="0" y="1449209"/>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34pt;margin-top:-6.040447pt;width:376pt;height:225.4pt;mso-position-horizontal-relative:page;mso-position-vertical-relative:paragraph;z-index:-19531776" id="docshapegroup767" coordorigin="487,-121" coordsize="7520,4508">
                <v:rect style="position:absolute;left:491;top:-116;width:7510;height:4498" id="docshape768" filled="true" fillcolor="#cdccca" stroked="false">
                  <v:fill type="solid"/>
                </v:rect>
                <v:rect style="position:absolute;left:491;top:-116;width:7510;height:4498" id="docshape769" filled="false" stroked="true" strokeweight=".5pt" strokecolor="#cdccca">
                  <v:stroke dashstyle="solid"/>
                </v:rect>
                <v:shape style="position:absolute;left:705;top:411;width:1817;height:2283" type="#_x0000_t75" id="docshape770" stroked="false">
                  <v:imagedata r:id="rId476" o:title=""/>
                </v:shape>
                <v:rect style="position:absolute;left:705;top:411;width:1817;height:2283" id="docshape771" filled="false" stroked="true" strokeweight="1pt" strokecolor="#ffffff">
                  <v:stroke dashstyle="solid"/>
                </v:rect>
                <w10:wrap type="none"/>
              </v:group>
            </w:pict>
          </mc:Fallback>
        </mc:AlternateContent>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pStyle w:val="BodyText"/>
        <w:rPr>
          <w:rFonts w:ascii="Trebuchet MS"/>
          <w:b/>
        </w:rPr>
      </w:pPr>
      <w:r>
        <w:rPr/>
        <w:br w:type="column"/>
      </w:r>
      <w:r>
        <w:rPr>
          <w:rFonts w:ascii="Trebuchet MS"/>
          <w:b/>
        </w:rPr>
      </w: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91"/>
        <w:rPr>
          <w:rFonts w:ascii="Trebuchet MS"/>
          <w:b/>
        </w:rPr>
      </w:pPr>
    </w:p>
    <w:p>
      <w:pPr>
        <w:pStyle w:val="ListParagraph"/>
        <w:numPr>
          <w:ilvl w:val="0"/>
          <w:numId w:val="33"/>
        </w:numPr>
        <w:tabs>
          <w:tab w:pos="619" w:val="left" w:leader="none"/>
        </w:tabs>
        <w:spacing w:line="208" w:lineRule="auto" w:before="0" w:after="0"/>
        <w:ind w:left="619" w:right="0" w:hanging="288"/>
        <w:jc w:val="left"/>
        <w:rPr>
          <w:sz w:val="20"/>
        </w:rPr>
      </w:pPr>
      <w:r>
        <w:rPr>
          <w:sz w:val="20"/>
        </w:rPr>
        <w:drawing>
          <wp:anchor distT="0" distB="0" distL="0" distR="0" allowOverlap="1" layoutInCell="1" locked="0" behindDoc="0" simplePos="0" relativeHeight="15908864">
            <wp:simplePos x="0" y="0"/>
            <wp:positionH relativeFrom="page">
              <wp:posOffset>2771444</wp:posOffset>
            </wp:positionH>
            <wp:positionV relativeFrom="paragraph">
              <wp:posOffset>-2805161</wp:posOffset>
            </wp:positionV>
            <wp:extent cx="4074141" cy="2593860"/>
            <wp:effectExtent l="0" t="0" r="0" b="0"/>
            <wp:wrapNone/>
            <wp:docPr id="1064" name="Image 1064"/>
            <wp:cNvGraphicFramePr>
              <a:graphicFrameLocks/>
            </wp:cNvGraphicFramePr>
            <a:graphic>
              <a:graphicData uri="http://schemas.openxmlformats.org/drawingml/2006/picture">
                <pic:pic>
                  <pic:nvPicPr>
                    <pic:cNvPr id="1064" name="Image 1064"/>
                    <pic:cNvPicPr/>
                  </pic:nvPicPr>
                  <pic:blipFill>
                    <a:blip r:embed="rId477" cstate="print"/>
                    <a:stretch>
                      <a:fillRect/>
                    </a:stretch>
                  </pic:blipFill>
                  <pic:spPr>
                    <a:xfrm>
                      <a:off x="0" y="0"/>
                      <a:ext cx="4074141" cy="2593860"/>
                    </a:xfrm>
                    <a:prstGeom prst="rect">
                      <a:avLst/>
                    </a:prstGeom>
                  </pic:spPr>
                </pic:pic>
              </a:graphicData>
            </a:graphic>
          </wp:anchor>
        </w:drawing>
      </w:r>
      <w:r>
        <w:rPr>
          <w:color w:val="231F20"/>
          <w:w w:val="105"/>
          <w:sz w:val="20"/>
        </w:rPr>
        <w:t>compare the key characteristics of </w:t>
      </w:r>
      <w:r>
        <w:rPr>
          <w:color w:val="231F20"/>
          <w:sz w:val="20"/>
        </w:rPr>
        <w:t>long</w:t>
      </w:r>
      <w:r>
        <w:rPr>
          <w:color w:val="231F20"/>
          <w:spacing w:val="-12"/>
          <w:sz w:val="20"/>
        </w:rPr>
        <w:t> </w:t>
      </w:r>
      <w:r>
        <w:rPr>
          <w:color w:val="231F20"/>
          <w:sz w:val="20"/>
        </w:rPr>
        <w:t>term</w:t>
      </w:r>
      <w:r>
        <w:rPr>
          <w:color w:val="231F20"/>
          <w:spacing w:val="-11"/>
          <w:sz w:val="20"/>
        </w:rPr>
        <w:t> </w:t>
      </w:r>
      <w:r>
        <w:rPr>
          <w:color w:val="231F20"/>
          <w:sz w:val="20"/>
        </w:rPr>
        <w:t>stability,</w:t>
      </w:r>
      <w:r>
        <w:rPr>
          <w:color w:val="231F20"/>
          <w:spacing w:val="-11"/>
          <w:sz w:val="20"/>
        </w:rPr>
        <w:t> </w:t>
      </w:r>
      <w:r>
        <w:rPr>
          <w:color w:val="231F20"/>
          <w:sz w:val="20"/>
        </w:rPr>
        <w:t>energy</w:t>
      </w:r>
      <w:r>
        <w:rPr>
          <w:color w:val="231F20"/>
          <w:spacing w:val="-12"/>
          <w:sz w:val="20"/>
        </w:rPr>
        <w:t> </w:t>
      </w:r>
      <w:r>
        <w:rPr>
          <w:color w:val="231F20"/>
          <w:sz w:val="20"/>
        </w:rPr>
        <w:t>delivery,</w:t>
      </w:r>
      <w:r>
        <w:rPr>
          <w:color w:val="231F20"/>
          <w:spacing w:val="-11"/>
          <w:sz w:val="20"/>
        </w:rPr>
        <w:t> </w:t>
      </w:r>
      <w:r>
        <w:rPr>
          <w:color w:val="231F20"/>
          <w:sz w:val="20"/>
        </w:rPr>
        <w:t>and </w:t>
      </w:r>
      <w:r>
        <w:rPr>
          <w:color w:val="231F20"/>
          <w:w w:val="105"/>
          <w:sz w:val="20"/>
        </w:rPr>
        <w:t>energy content with the current bat-tery benchmark technology.</w:t>
      </w:r>
      <w:r>
        <w:rPr>
          <w:color w:val="231F20"/>
          <w:spacing w:val="40"/>
          <w:w w:val="105"/>
          <w:sz w:val="20"/>
        </w:rPr>
        <w:t> </w:t>
      </w:r>
      <w:r>
        <w:rPr>
          <w:color w:val="231F20"/>
          <w:w w:val="105"/>
          <w:sz w:val="20"/>
        </w:rPr>
        <w:t>(NIH)</w:t>
      </w:r>
    </w:p>
    <w:p>
      <w:pPr>
        <w:pStyle w:val="BodyText"/>
        <w:spacing w:before="4"/>
        <w:rPr>
          <w:sz w:val="9"/>
        </w:rPr>
      </w:pPr>
      <w:r>
        <w:rPr>
          <w:sz w:val="9"/>
        </w:rPr>
        <w:drawing>
          <wp:anchor distT="0" distB="0" distL="0" distR="0" allowOverlap="1" layoutInCell="1" locked="0" behindDoc="1" simplePos="0" relativeHeight="487767040">
            <wp:simplePos x="0" y="0"/>
            <wp:positionH relativeFrom="page">
              <wp:posOffset>2764370</wp:posOffset>
            </wp:positionH>
            <wp:positionV relativeFrom="paragraph">
              <wp:posOffset>87676</wp:posOffset>
            </wp:positionV>
            <wp:extent cx="249468" cy="219455"/>
            <wp:effectExtent l="0" t="0" r="0" b="0"/>
            <wp:wrapTopAndBottom/>
            <wp:docPr id="1065" name="Image 1065"/>
            <wp:cNvGraphicFramePr>
              <a:graphicFrameLocks/>
            </wp:cNvGraphicFramePr>
            <a:graphic>
              <a:graphicData uri="http://schemas.openxmlformats.org/drawingml/2006/picture">
                <pic:pic>
                  <pic:nvPicPr>
                    <pic:cNvPr id="1065" name="Image 1065"/>
                    <pic:cNvPicPr/>
                  </pic:nvPicPr>
                  <pic:blipFill>
                    <a:blip r:embed="rId478" cstate="print"/>
                    <a:stretch>
                      <a:fillRect/>
                    </a:stretch>
                  </pic:blipFill>
                  <pic:spPr>
                    <a:xfrm>
                      <a:off x="0" y="0"/>
                      <a:ext cx="249468" cy="219455"/>
                    </a:xfrm>
                    <a:prstGeom prst="rect">
                      <a:avLst/>
                    </a:prstGeom>
                  </pic:spPr>
                </pic:pic>
              </a:graphicData>
            </a:graphic>
          </wp:anchor>
        </w:drawing>
      </w:r>
    </w:p>
    <w:p>
      <w:pPr>
        <w:pStyle w:val="BodyText"/>
        <w:spacing w:before="14"/>
        <w:rPr>
          <w:sz w:val="7"/>
        </w:rPr>
      </w:pP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68"/>
        <w:rPr>
          <w:sz w:val="16"/>
        </w:rPr>
      </w:pPr>
    </w:p>
    <w:p>
      <w:pPr>
        <w:spacing w:line="178" w:lineRule="exact" w:before="0"/>
        <w:ind w:left="460" w:right="0" w:firstLine="0"/>
        <w:jc w:val="left"/>
        <w:rPr>
          <w:sz w:val="16"/>
        </w:rPr>
      </w:pPr>
      <w:r>
        <w:rPr>
          <w:color w:val="231F20"/>
          <w:spacing w:val="-2"/>
          <w:sz w:val="16"/>
        </w:rPr>
        <w:t>Publications:</w:t>
      </w:r>
    </w:p>
    <w:p>
      <w:pPr>
        <w:spacing w:line="160" w:lineRule="exact" w:before="0"/>
        <w:ind w:left="460" w:right="0" w:firstLine="0"/>
        <w:jc w:val="left"/>
        <w:rPr>
          <w:sz w:val="16"/>
        </w:rPr>
      </w:pPr>
      <w:r>
        <w:rPr>
          <w:color w:val="231F20"/>
          <w:spacing w:val="-6"/>
          <w:sz w:val="16"/>
        </w:rPr>
        <w:t>E.</w:t>
      </w:r>
      <w:r>
        <w:rPr>
          <w:color w:val="231F20"/>
          <w:spacing w:val="-7"/>
          <w:sz w:val="16"/>
        </w:rPr>
        <w:t> </w:t>
      </w:r>
      <w:r>
        <w:rPr>
          <w:color w:val="231F20"/>
          <w:spacing w:val="-6"/>
          <w:sz w:val="16"/>
        </w:rPr>
        <w:t>Takeuchi, A. Marschilok,</w:t>
      </w:r>
      <w:r>
        <w:rPr>
          <w:color w:val="231F20"/>
          <w:spacing w:val="-7"/>
          <w:sz w:val="16"/>
        </w:rPr>
        <w:t> </w:t>
      </w:r>
      <w:r>
        <w:rPr>
          <w:color w:val="231F20"/>
          <w:spacing w:val="-6"/>
          <w:sz w:val="16"/>
        </w:rPr>
        <w:t>K. Tanzil, E.</w:t>
      </w:r>
      <w:r>
        <w:rPr>
          <w:color w:val="231F20"/>
          <w:spacing w:val="-7"/>
          <w:sz w:val="16"/>
        </w:rPr>
        <w:t> </w:t>
      </w:r>
      <w:r>
        <w:rPr>
          <w:color w:val="231F20"/>
          <w:spacing w:val="-6"/>
          <w:sz w:val="16"/>
        </w:rPr>
        <w:t>Kozarsky, S. Zhu,</w:t>
      </w:r>
    </w:p>
    <w:p>
      <w:pPr>
        <w:spacing w:line="199" w:lineRule="auto" w:before="9"/>
        <w:ind w:left="460" w:right="509" w:firstLine="0"/>
        <w:jc w:val="left"/>
        <w:rPr>
          <w:sz w:val="16"/>
        </w:rPr>
      </w:pPr>
      <w:r>
        <w:rPr>
          <w:color w:val="231F20"/>
          <w:spacing w:val="-2"/>
          <w:w w:val="85"/>
          <w:sz w:val="16"/>
        </w:rPr>
        <w:t>K. Takeuchi.</w:t>
      </w:r>
      <w:r>
        <w:rPr>
          <w:color w:val="231F20"/>
          <w:spacing w:val="22"/>
          <w:sz w:val="16"/>
        </w:rPr>
        <w:t> </w:t>
      </w:r>
      <w:r>
        <w:rPr>
          <w:rFonts w:ascii="Trebuchet MS"/>
          <w:i/>
          <w:color w:val="231F20"/>
          <w:spacing w:val="-2"/>
          <w:w w:val="85"/>
          <w:sz w:val="16"/>
        </w:rPr>
        <w:t>Electrochemical</w:t>
      </w:r>
      <w:r>
        <w:rPr>
          <w:rFonts w:ascii="Trebuchet MS"/>
          <w:i/>
          <w:color w:val="231F20"/>
          <w:spacing w:val="-15"/>
          <w:w w:val="85"/>
          <w:sz w:val="16"/>
        </w:rPr>
        <w:t> </w:t>
      </w:r>
      <w:r>
        <w:rPr>
          <w:rFonts w:ascii="Trebuchet MS"/>
          <w:i/>
          <w:color w:val="231F20"/>
          <w:spacing w:val="-2"/>
          <w:w w:val="85"/>
          <w:sz w:val="16"/>
        </w:rPr>
        <w:t>reduction</w:t>
      </w:r>
      <w:r>
        <w:rPr>
          <w:rFonts w:ascii="Trebuchet MS"/>
          <w:i/>
          <w:color w:val="231F20"/>
          <w:spacing w:val="-15"/>
          <w:w w:val="85"/>
          <w:sz w:val="16"/>
        </w:rPr>
        <w:t> </w:t>
      </w:r>
      <w:r>
        <w:rPr>
          <w:rFonts w:ascii="Trebuchet MS"/>
          <w:i/>
          <w:color w:val="231F20"/>
          <w:spacing w:val="-2"/>
          <w:w w:val="85"/>
          <w:sz w:val="16"/>
        </w:rPr>
        <w:t>of</w:t>
      </w:r>
      <w:r>
        <w:rPr>
          <w:rFonts w:ascii="Trebuchet MS"/>
          <w:i/>
          <w:color w:val="231F20"/>
          <w:spacing w:val="-15"/>
          <w:w w:val="85"/>
          <w:sz w:val="16"/>
        </w:rPr>
        <w:t> </w:t>
      </w:r>
      <w:r>
        <w:rPr>
          <w:rFonts w:ascii="Trebuchet MS"/>
          <w:i/>
          <w:color w:val="231F20"/>
          <w:spacing w:val="-2"/>
          <w:w w:val="85"/>
          <w:sz w:val="16"/>
        </w:rPr>
        <w:t>silver</w:t>
      </w:r>
      <w:r>
        <w:rPr>
          <w:rFonts w:ascii="Trebuchet MS"/>
          <w:i/>
          <w:color w:val="231F20"/>
          <w:spacing w:val="-20"/>
          <w:w w:val="85"/>
          <w:sz w:val="16"/>
        </w:rPr>
        <w:t> </w:t>
      </w:r>
      <w:r>
        <w:rPr>
          <w:rFonts w:ascii="Trebuchet MS"/>
          <w:i/>
          <w:color w:val="231F20"/>
          <w:spacing w:val="-2"/>
          <w:w w:val="85"/>
          <w:sz w:val="16"/>
        </w:rPr>
        <w:t>vanadiu</w:t>
      </w:r>
      <w:r>
        <w:rPr>
          <w:rFonts w:ascii="Trebuchet MS"/>
          <w:i/>
          <w:color w:val="231F20"/>
          <w:spacing w:val="-2"/>
          <w:w w:val="85"/>
          <w:sz w:val="16"/>
        </w:rPr>
        <w:t>m</w:t>
      </w:r>
      <w:r>
        <w:rPr>
          <w:rFonts w:ascii="Trebuchet MS"/>
          <w:i/>
          <w:color w:val="231F20"/>
          <w:w w:val="85"/>
          <w:sz w:val="16"/>
        </w:rPr>
        <w:t> </w:t>
      </w:r>
      <w:r>
        <w:rPr>
          <w:rFonts w:ascii="Trebuchet MS"/>
          <w:i/>
          <w:color w:val="231F20"/>
          <w:w w:val="90"/>
          <w:sz w:val="16"/>
        </w:rPr>
        <w:t>phosphorous</w:t>
      </w:r>
      <w:r>
        <w:rPr>
          <w:rFonts w:ascii="Trebuchet MS"/>
          <w:i/>
          <w:color w:val="231F20"/>
          <w:spacing w:val="-18"/>
          <w:w w:val="90"/>
          <w:sz w:val="16"/>
        </w:rPr>
        <w:t> </w:t>
      </w:r>
      <w:r>
        <w:rPr>
          <w:rFonts w:ascii="Trebuchet MS"/>
          <w:i/>
          <w:color w:val="231F20"/>
          <w:w w:val="90"/>
          <w:sz w:val="16"/>
        </w:rPr>
        <w:t>oxide,</w:t>
      </w:r>
      <w:r>
        <w:rPr>
          <w:rFonts w:ascii="Trebuchet MS"/>
          <w:i/>
          <w:color w:val="231F20"/>
          <w:spacing w:val="-18"/>
          <w:w w:val="90"/>
          <w:sz w:val="16"/>
        </w:rPr>
        <w:t> </w:t>
      </w:r>
      <w:r>
        <w:rPr>
          <w:rFonts w:ascii="Trebuchet MS"/>
          <w:i/>
          <w:color w:val="231F20"/>
          <w:w w:val="90"/>
          <w:sz w:val="16"/>
        </w:rPr>
        <w:t>Ag2VO2PO4:</w:t>
      </w:r>
      <w:r>
        <w:rPr>
          <w:rFonts w:ascii="Trebuchet MS"/>
          <w:i/>
          <w:color w:val="231F20"/>
          <w:sz w:val="16"/>
        </w:rPr>
        <w:t> </w:t>
      </w:r>
      <w:r>
        <w:rPr>
          <w:rFonts w:ascii="Trebuchet MS"/>
          <w:i/>
          <w:color w:val="231F20"/>
          <w:w w:val="90"/>
          <w:sz w:val="16"/>
        </w:rPr>
        <w:t>The</w:t>
      </w:r>
      <w:r>
        <w:rPr>
          <w:rFonts w:ascii="Trebuchet MS"/>
          <w:i/>
          <w:color w:val="231F20"/>
          <w:spacing w:val="-18"/>
          <w:w w:val="90"/>
          <w:sz w:val="16"/>
        </w:rPr>
        <w:t> </w:t>
      </w:r>
      <w:r>
        <w:rPr>
          <w:rFonts w:ascii="Trebuchet MS"/>
          <w:i/>
          <w:color w:val="231F20"/>
          <w:w w:val="90"/>
          <w:sz w:val="16"/>
        </w:rPr>
        <w:t>formation</w:t>
      </w:r>
      <w:r>
        <w:rPr>
          <w:rFonts w:ascii="Trebuchet MS"/>
          <w:i/>
          <w:color w:val="231F20"/>
          <w:spacing w:val="-18"/>
          <w:w w:val="90"/>
          <w:sz w:val="16"/>
        </w:rPr>
        <w:t> </w:t>
      </w:r>
      <w:r>
        <w:rPr>
          <w:rFonts w:ascii="Trebuchet MS"/>
          <w:i/>
          <w:color w:val="231F20"/>
          <w:w w:val="90"/>
          <w:sz w:val="16"/>
        </w:rPr>
        <w:t>of </w:t>
      </w:r>
      <w:r>
        <w:rPr>
          <w:rFonts w:ascii="Trebuchet MS"/>
          <w:i/>
          <w:color w:val="231F20"/>
          <w:w w:val="85"/>
          <w:sz w:val="16"/>
        </w:rPr>
        <w:t>electrically</w:t>
      </w:r>
      <w:r>
        <w:rPr>
          <w:rFonts w:ascii="Trebuchet MS"/>
          <w:i/>
          <w:color w:val="231F20"/>
          <w:spacing w:val="-19"/>
          <w:w w:val="85"/>
          <w:sz w:val="16"/>
        </w:rPr>
        <w:t> </w:t>
      </w:r>
      <w:r>
        <w:rPr>
          <w:rFonts w:ascii="Trebuchet MS"/>
          <w:i/>
          <w:color w:val="231F20"/>
          <w:w w:val="85"/>
          <w:sz w:val="16"/>
        </w:rPr>
        <w:t>conductive</w:t>
      </w:r>
      <w:r>
        <w:rPr>
          <w:rFonts w:ascii="Trebuchet MS"/>
          <w:i/>
          <w:color w:val="231F20"/>
          <w:spacing w:val="-17"/>
          <w:w w:val="85"/>
          <w:sz w:val="16"/>
        </w:rPr>
        <w:t> </w:t>
      </w:r>
      <w:r>
        <w:rPr>
          <w:rFonts w:ascii="Trebuchet MS"/>
          <w:i/>
          <w:color w:val="231F20"/>
          <w:w w:val="85"/>
          <w:sz w:val="16"/>
        </w:rPr>
        <w:t>metallic</w:t>
      </w:r>
      <w:r>
        <w:rPr>
          <w:rFonts w:ascii="Trebuchet MS"/>
          <w:i/>
          <w:color w:val="231F20"/>
          <w:spacing w:val="-17"/>
          <w:w w:val="85"/>
          <w:sz w:val="16"/>
        </w:rPr>
        <w:t> </w:t>
      </w:r>
      <w:r>
        <w:rPr>
          <w:rFonts w:ascii="Trebuchet MS"/>
          <w:i/>
          <w:color w:val="231F20"/>
          <w:w w:val="85"/>
          <w:sz w:val="16"/>
        </w:rPr>
        <w:t>silver</w:t>
      </w:r>
      <w:r>
        <w:rPr>
          <w:rFonts w:ascii="Trebuchet MS"/>
          <w:i/>
          <w:color w:val="231F20"/>
          <w:spacing w:val="-20"/>
          <w:w w:val="85"/>
          <w:sz w:val="16"/>
        </w:rPr>
        <w:t> </w:t>
      </w:r>
      <w:r>
        <w:rPr>
          <w:rFonts w:ascii="Trebuchet MS"/>
          <w:i/>
          <w:color w:val="231F20"/>
          <w:w w:val="85"/>
          <w:sz w:val="16"/>
        </w:rPr>
        <w:t>nanoparticles</w:t>
      </w:r>
      <w:r>
        <w:rPr>
          <w:color w:val="231F20"/>
          <w:w w:val="85"/>
          <w:sz w:val="16"/>
        </w:rPr>
        <w:t>.</w:t>
      </w:r>
      <w:r>
        <w:rPr>
          <w:color w:val="231F20"/>
          <w:spacing w:val="40"/>
          <w:sz w:val="16"/>
        </w:rPr>
        <w:t> </w:t>
      </w:r>
      <w:r>
        <w:rPr>
          <w:color w:val="231F20"/>
          <w:w w:val="95"/>
          <w:sz w:val="16"/>
        </w:rPr>
        <w:t>Chemistry of Materials.</w:t>
      </w:r>
      <w:r>
        <w:rPr>
          <w:color w:val="231F20"/>
          <w:spacing w:val="40"/>
          <w:sz w:val="16"/>
        </w:rPr>
        <w:t> </w:t>
      </w:r>
      <w:r>
        <w:rPr>
          <w:color w:val="231F20"/>
          <w:w w:val="95"/>
          <w:sz w:val="16"/>
        </w:rPr>
        <w:t>21(20), 4934-4939.</w:t>
      </w:r>
      <w:r>
        <w:rPr>
          <w:color w:val="231F20"/>
          <w:spacing w:val="40"/>
          <w:sz w:val="16"/>
        </w:rPr>
        <w:t> </w:t>
      </w:r>
      <w:r>
        <w:rPr>
          <w:color w:val="231F20"/>
          <w:w w:val="95"/>
          <w:sz w:val="16"/>
        </w:rPr>
        <w:t>PubMed</w:t>
      </w:r>
    </w:p>
    <w:p>
      <w:pPr>
        <w:spacing w:line="151" w:lineRule="exact" w:before="0"/>
        <w:ind w:left="460" w:right="0" w:firstLine="0"/>
        <w:jc w:val="left"/>
        <w:rPr>
          <w:sz w:val="16"/>
        </w:rPr>
      </w:pPr>
      <w:r>
        <w:rPr>
          <w:color w:val="231F20"/>
          <w:spacing w:val="-2"/>
          <w:sz w:val="16"/>
        </w:rPr>
        <w:t>ID:</w:t>
      </w:r>
      <w:r>
        <w:rPr>
          <w:color w:val="231F20"/>
          <w:spacing w:val="11"/>
          <w:sz w:val="16"/>
        </w:rPr>
        <w:t> </w:t>
      </w:r>
      <w:r>
        <w:rPr>
          <w:color w:val="231F20"/>
          <w:spacing w:val="-2"/>
          <w:sz w:val="16"/>
        </w:rPr>
        <w:t>20161435</w:t>
      </w:r>
      <w:r>
        <w:rPr>
          <w:color w:val="231F20"/>
          <w:spacing w:val="-10"/>
          <w:sz w:val="16"/>
        </w:rPr>
        <w:t> </w:t>
      </w:r>
      <w:r>
        <w:rPr>
          <w:color w:val="231F20"/>
          <w:spacing w:val="-2"/>
          <w:sz w:val="16"/>
        </w:rPr>
        <w:t>(2009).</w:t>
      </w:r>
    </w:p>
    <w:p>
      <w:pPr>
        <w:spacing w:line="160" w:lineRule="exact" w:before="0"/>
        <w:ind w:left="460" w:right="0" w:firstLine="0"/>
        <w:jc w:val="left"/>
        <w:rPr>
          <w:sz w:val="16"/>
        </w:rPr>
      </w:pPr>
      <w:r>
        <w:rPr>
          <w:color w:val="231F20"/>
          <w:spacing w:val="-6"/>
          <w:sz w:val="16"/>
        </w:rPr>
        <w:t>A.</w:t>
      </w:r>
      <w:r>
        <w:rPr>
          <w:color w:val="231F20"/>
          <w:spacing w:val="-5"/>
          <w:sz w:val="16"/>
        </w:rPr>
        <w:t> </w:t>
      </w:r>
      <w:r>
        <w:rPr>
          <w:color w:val="231F20"/>
          <w:spacing w:val="-6"/>
          <w:sz w:val="16"/>
        </w:rPr>
        <w:t>Marschilok,</w:t>
      </w:r>
      <w:r>
        <w:rPr>
          <w:color w:val="231F20"/>
          <w:spacing w:val="-5"/>
          <w:sz w:val="16"/>
        </w:rPr>
        <w:t> </w:t>
      </w:r>
      <w:r>
        <w:rPr>
          <w:color w:val="231F20"/>
          <w:spacing w:val="-6"/>
          <w:sz w:val="16"/>
        </w:rPr>
        <w:t>E.</w:t>
      </w:r>
      <w:r>
        <w:rPr>
          <w:color w:val="231F20"/>
          <w:spacing w:val="-4"/>
          <w:sz w:val="16"/>
        </w:rPr>
        <w:t> </w:t>
      </w:r>
      <w:r>
        <w:rPr>
          <w:color w:val="231F20"/>
          <w:spacing w:val="-6"/>
          <w:sz w:val="16"/>
        </w:rPr>
        <w:t>Kozarsky,</w:t>
      </w:r>
      <w:r>
        <w:rPr>
          <w:color w:val="231F20"/>
          <w:spacing w:val="-5"/>
          <w:sz w:val="16"/>
        </w:rPr>
        <w:t> </w:t>
      </w:r>
      <w:r>
        <w:rPr>
          <w:color w:val="231F20"/>
          <w:spacing w:val="-6"/>
          <w:sz w:val="16"/>
        </w:rPr>
        <w:t>K.</w:t>
      </w:r>
      <w:r>
        <w:rPr>
          <w:color w:val="231F20"/>
          <w:spacing w:val="-5"/>
          <w:sz w:val="16"/>
        </w:rPr>
        <w:t> </w:t>
      </w:r>
      <w:r>
        <w:rPr>
          <w:color w:val="231F20"/>
          <w:spacing w:val="-6"/>
          <w:sz w:val="16"/>
        </w:rPr>
        <w:t>Tanzil,</w:t>
      </w:r>
      <w:r>
        <w:rPr>
          <w:color w:val="231F20"/>
          <w:spacing w:val="-4"/>
          <w:sz w:val="16"/>
        </w:rPr>
        <w:t> </w:t>
      </w:r>
      <w:r>
        <w:rPr>
          <w:color w:val="231F20"/>
          <w:spacing w:val="-6"/>
          <w:sz w:val="16"/>
        </w:rPr>
        <w:t>S.</w:t>
      </w:r>
      <w:r>
        <w:rPr>
          <w:color w:val="231F20"/>
          <w:spacing w:val="-5"/>
          <w:sz w:val="16"/>
        </w:rPr>
        <w:t> </w:t>
      </w:r>
      <w:r>
        <w:rPr>
          <w:color w:val="231F20"/>
          <w:spacing w:val="-6"/>
          <w:sz w:val="16"/>
        </w:rPr>
        <w:t>Zhu,</w:t>
      </w:r>
      <w:r>
        <w:rPr>
          <w:color w:val="231F20"/>
          <w:spacing w:val="-5"/>
          <w:sz w:val="16"/>
        </w:rPr>
        <w:t> </w:t>
      </w:r>
      <w:r>
        <w:rPr>
          <w:color w:val="231F20"/>
          <w:spacing w:val="-6"/>
          <w:sz w:val="16"/>
        </w:rPr>
        <w:t>K.</w:t>
      </w:r>
      <w:r>
        <w:rPr>
          <w:color w:val="231F20"/>
          <w:spacing w:val="-4"/>
          <w:sz w:val="16"/>
        </w:rPr>
        <w:t> </w:t>
      </w:r>
      <w:r>
        <w:rPr>
          <w:color w:val="231F20"/>
          <w:spacing w:val="-6"/>
          <w:sz w:val="16"/>
        </w:rPr>
        <w:t>Takeuchi,</w:t>
      </w:r>
    </w:p>
    <w:p>
      <w:pPr>
        <w:spacing w:line="199" w:lineRule="auto" w:before="8"/>
        <w:ind w:left="460" w:right="509" w:firstLine="0"/>
        <w:jc w:val="left"/>
        <w:rPr>
          <w:sz w:val="16"/>
        </w:rPr>
      </w:pPr>
      <w:r>
        <w:rPr>
          <w:color w:val="231F20"/>
          <w:spacing w:val="-2"/>
          <w:w w:val="85"/>
          <w:sz w:val="16"/>
        </w:rPr>
        <w:t>E. Takeuchi.</w:t>
      </w:r>
      <w:r>
        <w:rPr>
          <w:color w:val="231F20"/>
          <w:spacing w:val="23"/>
          <w:sz w:val="16"/>
        </w:rPr>
        <w:t> </w:t>
      </w:r>
      <w:r>
        <w:rPr>
          <w:rFonts w:ascii="Trebuchet MS"/>
          <w:i/>
          <w:color w:val="231F20"/>
          <w:spacing w:val="-2"/>
          <w:w w:val="85"/>
          <w:sz w:val="16"/>
        </w:rPr>
        <w:t>Electrochemical</w:t>
      </w:r>
      <w:r>
        <w:rPr>
          <w:rFonts w:ascii="Trebuchet MS"/>
          <w:i/>
          <w:color w:val="231F20"/>
          <w:spacing w:val="-14"/>
          <w:w w:val="85"/>
          <w:sz w:val="16"/>
        </w:rPr>
        <w:t> </w:t>
      </w:r>
      <w:r>
        <w:rPr>
          <w:rFonts w:ascii="Trebuchet MS"/>
          <w:i/>
          <w:color w:val="231F20"/>
          <w:spacing w:val="-2"/>
          <w:w w:val="85"/>
          <w:sz w:val="16"/>
        </w:rPr>
        <w:t>reduction</w:t>
      </w:r>
      <w:r>
        <w:rPr>
          <w:rFonts w:ascii="Trebuchet MS"/>
          <w:i/>
          <w:color w:val="231F20"/>
          <w:spacing w:val="-14"/>
          <w:w w:val="85"/>
          <w:sz w:val="16"/>
        </w:rPr>
        <w:t> </w:t>
      </w:r>
      <w:r>
        <w:rPr>
          <w:rFonts w:ascii="Trebuchet MS"/>
          <w:i/>
          <w:color w:val="231F20"/>
          <w:spacing w:val="-2"/>
          <w:w w:val="85"/>
          <w:sz w:val="16"/>
        </w:rPr>
        <w:t>of</w:t>
      </w:r>
      <w:r>
        <w:rPr>
          <w:rFonts w:ascii="Trebuchet MS"/>
          <w:i/>
          <w:color w:val="231F20"/>
          <w:spacing w:val="-14"/>
          <w:w w:val="85"/>
          <w:sz w:val="16"/>
        </w:rPr>
        <w:t> </w:t>
      </w:r>
      <w:r>
        <w:rPr>
          <w:rFonts w:ascii="Trebuchet MS"/>
          <w:i/>
          <w:color w:val="231F20"/>
          <w:spacing w:val="-2"/>
          <w:w w:val="85"/>
          <w:sz w:val="16"/>
        </w:rPr>
        <w:t>silver</w:t>
      </w:r>
      <w:r>
        <w:rPr>
          <w:rFonts w:ascii="Trebuchet MS"/>
          <w:i/>
          <w:color w:val="231F20"/>
          <w:spacing w:val="-20"/>
          <w:w w:val="85"/>
          <w:sz w:val="16"/>
        </w:rPr>
        <w:t> </w:t>
      </w:r>
      <w:r>
        <w:rPr>
          <w:rFonts w:ascii="Trebuchet MS"/>
          <w:i/>
          <w:color w:val="231F20"/>
          <w:spacing w:val="-2"/>
          <w:w w:val="85"/>
          <w:sz w:val="16"/>
        </w:rPr>
        <w:t>vanadiu</w:t>
      </w:r>
      <w:r>
        <w:rPr>
          <w:rFonts w:ascii="Trebuchet MS"/>
          <w:i/>
          <w:color w:val="231F20"/>
          <w:spacing w:val="-2"/>
          <w:w w:val="85"/>
          <w:sz w:val="16"/>
        </w:rPr>
        <w:t>m</w:t>
      </w:r>
      <w:r>
        <w:rPr>
          <w:rFonts w:ascii="Trebuchet MS"/>
          <w:i/>
          <w:color w:val="231F20"/>
          <w:w w:val="85"/>
          <w:sz w:val="16"/>
        </w:rPr>
        <w:t> phosphorous</w:t>
      </w:r>
      <w:r>
        <w:rPr>
          <w:rFonts w:ascii="Trebuchet MS"/>
          <w:i/>
          <w:color w:val="231F20"/>
          <w:spacing w:val="-17"/>
          <w:w w:val="85"/>
          <w:sz w:val="16"/>
        </w:rPr>
        <w:t> </w:t>
      </w:r>
      <w:r>
        <w:rPr>
          <w:rFonts w:ascii="Trebuchet MS"/>
          <w:i/>
          <w:color w:val="231F20"/>
          <w:w w:val="85"/>
          <w:sz w:val="16"/>
        </w:rPr>
        <w:t>oxide,</w:t>
      </w:r>
      <w:r>
        <w:rPr>
          <w:rFonts w:ascii="Trebuchet MS"/>
          <w:i/>
          <w:color w:val="231F20"/>
          <w:spacing w:val="-17"/>
          <w:w w:val="85"/>
          <w:sz w:val="16"/>
        </w:rPr>
        <w:t> </w:t>
      </w:r>
      <w:r>
        <w:rPr>
          <w:rFonts w:ascii="Trebuchet MS"/>
          <w:i/>
          <w:color w:val="231F20"/>
          <w:w w:val="85"/>
          <w:sz w:val="16"/>
        </w:rPr>
        <w:t>Ag2VO2PO4:</w:t>
      </w:r>
      <w:r>
        <w:rPr>
          <w:rFonts w:ascii="Trebuchet MS"/>
          <w:i/>
          <w:color w:val="231F20"/>
          <w:spacing w:val="-5"/>
          <w:w w:val="85"/>
          <w:sz w:val="16"/>
        </w:rPr>
        <w:t> </w:t>
      </w:r>
      <w:r>
        <w:rPr>
          <w:rFonts w:ascii="Trebuchet MS"/>
          <w:i/>
          <w:color w:val="231F20"/>
          <w:w w:val="85"/>
          <w:sz w:val="16"/>
        </w:rPr>
        <w:t>Silver</w:t>
      </w:r>
      <w:r>
        <w:rPr>
          <w:rFonts w:ascii="Trebuchet MS"/>
          <w:i/>
          <w:color w:val="231F20"/>
          <w:spacing w:val="-20"/>
          <w:w w:val="85"/>
          <w:sz w:val="16"/>
        </w:rPr>
        <w:t> </w:t>
      </w:r>
      <w:r>
        <w:rPr>
          <w:rFonts w:ascii="Trebuchet MS"/>
          <w:i/>
          <w:color w:val="231F20"/>
          <w:w w:val="85"/>
          <w:sz w:val="16"/>
        </w:rPr>
        <w:t>metal</w:t>
      </w:r>
      <w:r>
        <w:rPr>
          <w:rFonts w:ascii="Trebuchet MS"/>
          <w:i/>
          <w:color w:val="231F20"/>
          <w:spacing w:val="-16"/>
          <w:w w:val="85"/>
          <w:sz w:val="16"/>
        </w:rPr>
        <w:t> </w:t>
      </w:r>
      <w:r>
        <w:rPr>
          <w:rFonts w:ascii="Trebuchet MS"/>
          <w:i/>
          <w:color w:val="231F20"/>
          <w:w w:val="85"/>
          <w:sz w:val="16"/>
        </w:rPr>
        <w:t>deposition</w:t>
      </w:r>
      <w:r>
        <w:rPr>
          <w:rFonts w:ascii="Trebuchet MS"/>
          <w:i/>
          <w:color w:val="231F20"/>
          <w:w w:val="85"/>
          <w:sz w:val="16"/>
        </w:rPr>
        <w:t> </w:t>
      </w:r>
      <w:r>
        <w:rPr>
          <w:rFonts w:ascii="Trebuchet MS"/>
          <w:i/>
          <w:color w:val="231F20"/>
          <w:spacing w:val="-2"/>
          <w:w w:val="85"/>
          <w:sz w:val="16"/>
        </w:rPr>
        <w:t>and</w:t>
      </w:r>
      <w:r>
        <w:rPr>
          <w:rFonts w:ascii="Trebuchet MS"/>
          <w:i/>
          <w:color w:val="231F20"/>
          <w:spacing w:val="-13"/>
          <w:w w:val="85"/>
          <w:sz w:val="16"/>
        </w:rPr>
        <w:t> </w:t>
      </w:r>
      <w:r>
        <w:rPr>
          <w:rFonts w:ascii="Trebuchet MS"/>
          <w:i/>
          <w:color w:val="231F20"/>
          <w:spacing w:val="-2"/>
          <w:w w:val="85"/>
          <w:sz w:val="16"/>
        </w:rPr>
        <w:t>associated</w:t>
      </w:r>
      <w:r>
        <w:rPr>
          <w:rFonts w:ascii="Trebuchet MS"/>
          <w:i/>
          <w:color w:val="231F20"/>
          <w:spacing w:val="-13"/>
          <w:w w:val="85"/>
          <w:sz w:val="16"/>
        </w:rPr>
        <w:t> </w:t>
      </w:r>
      <w:r>
        <w:rPr>
          <w:rFonts w:ascii="Trebuchet MS"/>
          <w:i/>
          <w:color w:val="231F20"/>
          <w:spacing w:val="-2"/>
          <w:w w:val="85"/>
          <w:sz w:val="16"/>
        </w:rPr>
        <w:t>increase</w:t>
      </w:r>
      <w:r>
        <w:rPr>
          <w:rFonts w:ascii="Trebuchet MS"/>
          <w:i/>
          <w:color w:val="231F20"/>
          <w:spacing w:val="-13"/>
          <w:w w:val="85"/>
          <w:sz w:val="16"/>
        </w:rPr>
        <w:t> </w:t>
      </w:r>
      <w:r>
        <w:rPr>
          <w:rFonts w:ascii="Trebuchet MS"/>
          <w:i/>
          <w:color w:val="231F20"/>
          <w:spacing w:val="-2"/>
          <w:w w:val="85"/>
          <w:sz w:val="16"/>
        </w:rPr>
        <w:t>in</w:t>
      </w:r>
      <w:r>
        <w:rPr>
          <w:rFonts w:ascii="Trebuchet MS"/>
          <w:i/>
          <w:color w:val="231F20"/>
          <w:spacing w:val="-13"/>
          <w:w w:val="85"/>
          <w:sz w:val="16"/>
        </w:rPr>
        <w:t> </w:t>
      </w:r>
      <w:r>
        <w:rPr>
          <w:rFonts w:ascii="Trebuchet MS"/>
          <w:i/>
          <w:color w:val="231F20"/>
          <w:spacing w:val="-2"/>
          <w:w w:val="85"/>
          <w:sz w:val="16"/>
        </w:rPr>
        <w:t>electrical</w:t>
      </w:r>
      <w:r>
        <w:rPr>
          <w:rFonts w:ascii="Trebuchet MS"/>
          <w:i/>
          <w:color w:val="231F20"/>
          <w:spacing w:val="-13"/>
          <w:w w:val="85"/>
          <w:sz w:val="16"/>
        </w:rPr>
        <w:t> </w:t>
      </w:r>
      <w:r>
        <w:rPr>
          <w:rFonts w:ascii="Trebuchet MS"/>
          <w:i/>
          <w:color w:val="231F20"/>
          <w:spacing w:val="-2"/>
          <w:w w:val="85"/>
          <w:sz w:val="16"/>
        </w:rPr>
        <w:t>conductiv</w:t>
      </w:r>
      <w:r>
        <w:rPr>
          <w:color w:val="231F20"/>
          <w:spacing w:val="-2"/>
          <w:w w:val="85"/>
          <w:sz w:val="16"/>
        </w:rPr>
        <w:t>i</w:t>
      </w:r>
      <w:r>
        <w:rPr>
          <w:rFonts w:ascii="Trebuchet MS"/>
          <w:i/>
          <w:color w:val="231F20"/>
          <w:spacing w:val="-2"/>
          <w:w w:val="85"/>
          <w:sz w:val="16"/>
        </w:rPr>
        <w:t>ty</w:t>
      </w:r>
      <w:r>
        <w:rPr>
          <w:color w:val="231F20"/>
          <w:spacing w:val="-2"/>
          <w:w w:val="85"/>
          <w:sz w:val="16"/>
        </w:rPr>
        <w:t>.</w:t>
      </w:r>
      <w:r>
        <w:rPr>
          <w:color w:val="231F20"/>
          <w:spacing w:val="25"/>
          <w:sz w:val="16"/>
        </w:rPr>
        <w:t> </w:t>
      </w:r>
      <w:r>
        <w:rPr>
          <w:color w:val="231F20"/>
          <w:spacing w:val="-2"/>
          <w:w w:val="85"/>
          <w:sz w:val="16"/>
        </w:rPr>
        <w:t>Journal</w:t>
      </w:r>
      <w:r>
        <w:rPr>
          <w:color w:val="231F20"/>
          <w:spacing w:val="40"/>
          <w:sz w:val="16"/>
        </w:rPr>
        <w:t> </w:t>
      </w:r>
      <w:r>
        <w:rPr>
          <w:color w:val="231F20"/>
          <w:sz w:val="16"/>
        </w:rPr>
        <w:t>of</w:t>
      </w:r>
      <w:r>
        <w:rPr>
          <w:color w:val="231F20"/>
          <w:spacing w:val="-8"/>
          <w:sz w:val="16"/>
        </w:rPr>
        <w:t> </w:t>
      </w:r>
      <w:r>
        <w:rPr>
          <w:color w:val="231F20"/>
          <w:sz w:val="16"/>
        </w:rPr>
        <w:t>Power</w:t>
      </w:r>
      <w:r>
        <w:rPr>
          <w:color w:val="231F20"/>
          <w:spacing w:val="-8"/>
          <w:sz w:val="16"/>
        </w:rPr>
        <w:t> </w:t>
      </w:r>
      <w:r>
        <w:rPr>
          <w:color w:val="231F20"/>
          <w:sz w:val="16"/>
        </w:rPr>
        <w:t>Sources.</w:t>
      </w:r>
      <w:r>
        <w:rPr>
          <w:color w:val="231F20"/>
          <w:spacing w:val="21"/>
          <w:sz w:val="16"/>
        </w:rPr>
        <w:t> </w:t>
      </w:r>
      <w:r>
        <w:rPr>
          <w:color w:val="231F20"/>
          <w:sz w:val="16"/>
        </w:rPr>
        <w:t>195(19),</w:t>
      </w:r>
      <w:r>
        <w:rPr>
          <w:color w:val="231F20"/>
          <w:spacing w:val="-8"/>
          <w:sz w:val="16"/>
        </w:rPr>
        <w:t> </w:t>
      </w:r>
      <w:r>
        <w:rPr>
          <w:color w:val="231F20"/>
          <w:sz w:val="16"/>
        </w:rPr>
        <w:t>6839-6846.</w:t>
      </w:r>
      <w:r>
        <w:rPr>
          <w:color w:val="231F20"/>
          <w:spacing w:val="21"/>
          <w:sz w:val="16"/>
        </w:rPr>
        <w:t> </w:t>
      </w:r>
      <w:r>
        <w:rPr>
          <w:color w:val="231F20"/>
          <w:sz w:val="16"/>
        </w:rPr>
        <w:t>PubMed</w:t>
      </w:r>
      <w:r>
        <w:rPr>
          <w:color w:val="231F20"/>
          <w:spacing w:val="-8"/>
          <w:sz w:val="16"/>
        </w:rPr>
        <w:t> </w:t>
      </w:r>
      <w:r>
        <w:rPr>
          <w:color w:val="231F20"/>
          <w:sz w:val="16"/>
        </w:rPr>
        <w:t>ID:</w:t>
      </w:r>
      <w:r>
        <w:rPr>
          <w:color w:val="231F20"/>
          <w:spacing w:val="40"/>
          <w:sz w:val="16"/>
        </w:rPr>
        <w:t> </w:t>
      </w:r>
      <w:r>
        <w:rPr>
          <w:color w:val="231F20"/>
          <w:sz w:val="16"/>
        </w:rPr>
        <w:t>20657813</w:t>
      </w:r>
      <w:r>
        <w:rPr>
          <w:color w:val="231F20"/>
          <w:spacing w:val="-10"/>
          <w:sz w:val="16"/>
        </w:rPr>
        <w:t> </w:t>
      </w:r>
      <w:r>
        <w:rPr>
          <w:color w:val="231F20"/>
          <w:sz w:val="16"/>
        </w:rPr>
        <w:t>(2010).</w:t>
      </w:r>
    </w:p>
    <w:p>
      <w:pPr>
        <w:spacing w:line="204" w:lineRule="auto" w:before="0"/>
        <w:ind w:left="460" w:right="735" w:firstLine="0"/>
        <w:jc w:val="left"/>
        <w:rPr>
          <w:sz w:val="16"/>
        </w:rPr>
      </w:pPr>
      <w:r>
        <w:rPr>
          <w:color w:val="231F20"/>
          <w:spacing w:val="-6"/>
          <w:sz w:val="16"/>
        </w:rPr>
        <w:t>Y. Kim, C. Lee, A. Marschilok, K. Takeuchi, E.Takeuchi.</w:t>
      </w:r>
      <w:r>
        <w:rPr>
          <w:color w:val="231F20"/>
          <w:spacing w:val="40"/>
          <w:sz w:val="16"/>
        </w:rPr>
        <w:t> </w:t>
      </w:r>
      <w:r>
        <w:rPr>
          <w:rFonts w:ascii="Trebuchet MS"/>
          <w:i/>
          <w:color w:val="231F20"/>
          <w:spacing w:val="-2"/>
          <w:w w:val="90"/>
          <w:sz w:val="16"/>
        </w:rPr>
        <w:t>AgxVOPO4:</w:t>
      </w:r>
      <w:r>
        <w:rPr>
          <w:rFonts w:ascii="Trebuchet MS"/>
          <w:i/>
          <w:color w:val="231F20"/>
          <w:sz w:val="16"/>
        </w:rPr>
        <w:t> </w:t>
      </w:r>
      <w:r>
        <w:rPr>
          <w:rFonts w:ascii="Trebuchet MS"/>
          <w:i/>
          <w:color w:val="231F20"/>
          <w:spacing w:val="-2"/>
          <w:w w:val="90"/>
          <w:sz w:val="16"/>
        </w:rPr>
        <w:t>A</w:t>
      </w:r>
      <w:r>
        <w:rPr>
          <w:rFonts w:ascii="Trebuchet MS"/>
          <w:i/>
          <w:color w:val="231F20"/>
          <w:spacing w:val="-16"/>
          <w:w w:val="90"/>
          <w:sz w:val="16"/>
        </w:rPr>
        <w:t> </w:t>
      </w:r>
      <w:r>
        <w:rPr>
          <w:rFonts w:ascii="Trebuchet MS"/>
          <w:i/>
          <w:color w:val="231F20"/>
          <w:spacing w:val="-2"/>
          <w:w w:val="90"/>
          <w:sz w:val="16"/>
        </w:rPr>
        <w:t>demonstration</w:t>
      </w:r>
      <w:r>
        <w:rPr>
          <w:rFonts w:ascii="Trebuchet MS"/>
          <w:i/>
          <w:color w:val="231F20"/>
          <w:spacing w:val="-16"/>
          <w:w w:val="90"/>
          <w:sz w:val="16"/>
        </w:rPr>
        <w:t> </w:t>
      </w:r>
      <w:r>
        <w:rPr>
          <w:rFonts w:ascii="Trebuchet MS"/>
          <w:i/>
          <w:color w:val="231F20"/>
          <w:spacing w:val="-2"/>
          <w:w w:val="90"/>
          <w:sz w:val="16"/>
        </w:rPr>
        <w:t>of</w:t>
      </w:r>
      <w:r>
        <w:rPr>
          <w:rFonts w:ascii="Trebuchet MS"/>
          <w:i/>
          <w:color w:val="231F20"/>
          <w:spacing w:val="-16"/>
          <w:w w:val="90"/>
          <w:sz w:val="16"/>
        </w:rPr>
        <w:t> </w:t>
      </w:r>
      <w:r>
        <w:rPr>
          <w:rFonts w:ascii="Trebuchet MS"/>
          <w:i/>
          <w:color w:val="231F20"/>
          <w:spacing w:val="-2"/>
          <w:w w:val="90"/>
          <w:sz w:val="16"/>
        </w:rPr>
        <w:t>the</w:t>
      </w:r>
      <w:r>
        <w:rPr>
          <w:rFonts w:ascii="Trebuchet MS"/>
          <w:i/>
          <w:color w:val="231F20"/>
          <w:spacing w:val="-16"/>
          <w:w w:val="90"/>
          <w:sz w:val="16"/>
        </w:rPr>
        <w:t> </w:t>
      </w:r>
      <w:r>
        <w:rPr>
          <w:rFonts w:ascii="Trebuchet MS"/>
          <w:i/>
          <w:color w:val="231F20"/>
          <w:spacing w:val="-2"/>
          <w:w w:val="90"/>
          <w:sz w:val="16"/>
        </w:rPr>
        <w:t>dependence</w:t>
      </w:r>
      <w:r>
        <w:rPr>
          <w:rFonts w:ascii="Trebuchet MS"/>
          <w:i/>
          <w:color w:val="231F20"/>
          <w:spacing w:val="-16"/>
          <w:w w:val="90"/>
          <w:sz w:val="16"/>
        </w:rPr>
        <w:t> </w:t>
      </w:r>
      <w:r>
        <w:rPr>
          <w:rFonts w:ascii="Trebuchet MS"/>
          <w:i/>
          <w:color w:val="231F20"/>
          <w:spacing w:val="-2"/>
          <w:w w:val="90"/>
          <w:sz w:val="16"/>
        </w:rPr>
        <w:t>of</w:t>
      </w:r>
      <w:r>
        <w:rPr>
          <w:rFonts w:ascii="Trebuchet MS"/>
          <w:i/>
          <w:color w:val="231F20"/>
          <w:spacing w:val="-2"/>
          <w:w w:val="90"/>
          <w:sz w:val="16"/>
        </w:rPr>
        <w:t> </w:t>
      </w:r>
      <w:r>
        <w:rPr>
          <w:rFonts w:ascii="Trebuchet MS"/>
          <w:i/>
          <w:color w:val="231F20"/>
          <w:w w:val="85"/>
          <w:sz w:val="16"/>
        </w:rPr>
        <w:t>battery-related</w:t>
      </w:r>
      <w:r>
        <w:rPr>
          <w:rFonts w:ascii="Trebuchet MS"/>
          <w:i/>
          <w:color w:val="231F20"/>
          <w:spacing w:val="-17"/>
          <w:w w:val="85"/>
          <w:sz w:val="16"/>
        </w:rPr>
        <w:t> </w:t>
      </w:r>
      <w:r>
        <w:rPr>
          <w:rFonts w:ascii="Trebuchet MS"/>
          <w:i/>
          <w:color w:val="231F20"/>
          <w:w w:val="85"/>
          <w:sz w:val="16"/>
        </w:rPr>
        <w:t>electrochemical</w:t>
      </w:r>
      <w:r>
        <w:rPr>
          <w:rFonts w:ascii="Trebuchet MS"/>
          <w:i/>
          <w:color w:val="231F20"/>
          <w:spacing w:val="-17"/>
          <w:w w:val="85"/>
          <w:sz w:val="16"/>
        </w:rPr>
        <w:t> </w:t>
      </w:r>
      <w:r>
        <w:rPr>
          <w:rFonts w:ascii="Trebuchet MS"/>
          <w:i/>
          <w:color w:val="231F20"/>
          <w:w w:val="85"/>
          <w:sz w:val="16"/>
        </w:rPr>
        <w:t>properties</w:t>
      </w:r>
      <w:r>
        <w:rPr>
          <w:rFonts w:ascii="Trebuchet MS"/>
          <w:i/>
          <w:color w:val="231F20"/>
          <w:spacing w:val="-17"/>
          <w:w w:val="85"/>
          <w:sz w:val="16"/>
        </w:rPr>
        <w:t> </w:t>
      </w:r>
      <w:r>
        <w:rPr>
          <w:rFonts w:ascii="Trebuchet MS"/>
          <w:i/>
          <w:color w:val="231F20"/>
          <w:w w:val="85"/>
          <w:sz w:val="16"/>
        </w:rPr>
        <w:t>of</w:t>
      </w:r>
      <w:r>
        <w:rPr>
          <w:rFonts w:ascii="Trebuchet MS"/>
          <w:i/>
          <w:color w:val="231F20"/>
          <w:spacing w:val="-17"/>
          <w:w w:val="85"/>
          <w:sz w:val="16"/>
        </w:rPr>
        <w:t> </w:t>
      </w:r>
      <w:r>
        <w:rPr>
          <w:rFonts w:ascii="Trebuchet MS"/>
          <w:i/>
          <w:color w:val="231F20"/>
          <w:w w:val="85"/>
          <w:sz w:val="16"/>
        </w:rPr>
        <w:t>silver vanadium</w:t>
      </w:r>
      <w:r>
        <w:rPr>
          <w:rFonts w:ascii="Trebuchet MS"/>
          <w:i/>
          <w:color w:val="231F20"/>
          <w:spacing w:val="-17"/>
          <w:w w:val="85"/>
          <w:sz w:val="16"/>
        </w:rPr>
        <w:t> </w:t>
      </w:r>
      <w:r>
        <w:rPr>
          <w:rFonts w:ascii="Trebuchet MS"/>
          <w:i/>
          <w:color w:val="231F20"/>
          <w:w w:val="85"/>
          <w:sz w:val="16"/>
        </w:rPr>
        <w:t>phosphorous</w:t>
      </w:r>
      <w:r>
        <w:rPr>
          <w:rFonts w:ascii="Trebuchet MS"/>
          <w:i/>
          <w:color w:val="231F20"/>
          <w:spacing w:val="-17"/>
          <w:w w:val="85"/>
          <w:sz w:val="16"/>
        </w:rPr>
        <w:t> </w:t>
      </w:r>
      <w:r>
        <w:rPr>
          <w:rFonts w:ascii="Trebuchet MS"/>
          <w:i/>
          <w:color w:val="231F20"/>
          <w:w w:val="85"/>
          <w:sz w:val="16"/>
        </w:rPr>
        <w:t>oxides</w:t>
      </w:r>
      <w:r>
        <w:rPr>
          <w:rFonts w:ascii="Trebuchet MS"/>
          <w:i/>
          <w:color w:val="231F20"/>
          <w:spacing w:val="-17"/>
          <w:w w:val="85"/>
          <w:sz w:val="16"/>
        </w:rPr>
        <w:t> </w:t>
      </w:r>
      <w:r>
        <w:rPr>
          <w:rFonts w:ascii="Trebuchet MS"/>
          <w:i/>
          <w:color w:val="231F20"/>
          <w:w w:val="85"/>
          <w:sz w:val="16"/>
        </w:rPr>
        <w:t>on</w:t>
      </w:r>
      <w:r>
        <w:rPr>
          <w:rFonts w:ascii="Trebuchet MS"/>
          <w:i/>
          <w:color w:val="231F20"/>
          <w:spacing w:val="-16"/>
          <w:w w:val="85"/>
          <w:sz w:val="16"/>
        </w:rPr>
        <w:t> </w:t>
      </w:r>
      <w:r>
        <w:rPr>
          <w:rFonts w:ascii="Trebuchet MS"/>
          <w:i/>
          <w:color w:val="231F20"/>
          <w:w w:val="85"/>
          <w:sz w:val="16"/>
        </w:rPr>
        <w:t>Ag/V</w:t>
      </w:r>
      <w:r>
        <w:rPr>
          <w:rFonts w:ascii="Trebuchet MS"/>
          <w:i/>
          <w:color w:val="231F20"/>
          <w:spacing w:val="-19"/>
          <w:w w:val="85"/>
          <w:sz w:val="16"/>
        </w:rPr>
        <w:t> </w:t>
      </w:r>
      <w:r>
        <w:rPr>
          <w:rFonts w:ascii="Trebuchet MS"/>
          <w:i/>
          <w:color w:val="231F20"/>
          <w:w w:val="85"/>
          <w:sz w:val="16"/>
        </w:rPr>
        <w:t>ratios</w:t>
      </w:r>
      <w:r>
        <w:rPr>
          <w:color w:val="231F20"/>
          <w:w w:val="85"/>
          <w:sz w:val="16"/>
        </w:rPr>
        <w:t>.</w:t>
      </w:r>
      <w:r>
        <w:rPr>
          <w:color w:val="231F20"/>
          <w:spacing w:val="-5"/>
          <w:w w:val="85"/>
          <w:sz w:val="16"/>
        </w:rPr>
        <w:t> </w:t>
      </w:r>
      <w:r>
        <w:rPr>
          <w:color w:val="231F20"/>
          <w:w w:val="85"/>
          <w:sz w:val="16"/>
        </w:rPr>
        <w:t>Journal</w:t>
      </w:r>
    </w:p>
    <w:p>
      <w:pPr>
        <w:spacing w:after="0" w:line="204" w:lineRule="auto"/>
        <w:jc w:val="left"/>
        <w:rPr>
          <w:sz w:val="16"/>
        </w:rPr>
        <w:sectPr>
          <w:type w:val="continuous"/>
          <w:pgSz w:w="12240" w:h="15840"/>
          <w:pgMar w:header="480" w:footer="1160" w:top="1160" w:bottom="280" w:left="0" w:right="0"/>
          <w:cols w:num="3" w:equalWidth="0">
            <w:col w:w="3982" w:space="40"/>
            <w:col w:w="3816" w:space="39"/>
            <w:col w:w="4363"/>
          </w:cols>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49"/>
        <w:rPr>
          <w:sz w:val="18"/>
        </w:rPr>
      </w:pPr>
    </w:p>
    <w:p>
      <w:pPr>
        <w:spacing w:line="230" w:lineRule="auto" w:before="0"/>
        <w:ind w:left="707" w:right="0" w:firstLine="0"/>
        <w:jc w:val="left"/>
        <w:rPr>
          <w:rFonts w:ascii="Trebuchet MS"/>
          <w:i/>
          <w:sz w:val="18"/>
        </w:rPr>
      </w:pPr>
      <w:r>
        <w:rPr>
          <w:rFonts w:ascii="Trebuchet MS"/>
          <w:i/>
          <w:color w:val="231F20"/>
          <w:w w:val="95"/>
          <w:sz w:val="18"/>
        </w:rPr>
        <w:t>Energy</w:t>
      </w:r>
      <w:r>
        <w:rPr>
          <w:rFonts w:ascii="Trebuchet MS"/>
          <w:i/>
          <w:color w:val="231F20"/>
          <w:spacing w:val="-27"/>
          <w:w w:val="95"/>
          <w:sz w:val="18"/>
        </w:rPr>
        <w:t> </w:t>
      </w:r>
      <w:r>
        <w:rPr>
          <w:rFonts w:ascii="Trebuchet MS"/>
          <w:i/>
          <w:color w:val="231F20"/>
          <w:w w:val="95"/>
          <w:sz w:val="18"/>
        </w:rPr>
        <w:t>Projects:</w:t>
      </w:r>
      <w:r>
        <w:rPr>
          <w:rFonts w:ascii="Trebuchet MS"/>
          <w:i/>
          <w:color w:val="231F20"/>
          <w:w w:val="95"/>
          <w:sz w:val="18"/>
        </w:rPr>
        <w:t> Energy</w:t>
      </w:r>
      <w:r>
        <w:rPr>
          <w:rFonts w:ascii="Trebuchet MS"/>
          <w:i/>
          <w:color w:val="231F20"/>
          <w:spacing w:val="-27"/>
          <w:w w:val="95"/>
          <w:sz w:val="18"/>
        </w:rPr>
        <w:t> </w:t>
      </w:r>
      <w:r>
        <w:rPr>
          <w:rFonts w:ascii="Trebuchet MS"/>
          <w:i/>
          <w:color w:val="231F20"/>
          <w:w w:val="95"/>
          <w:sz w:val="18"/>
        </w:rPr>
        <w:t>storage </w:t>
      </w:r>
      <w:r>
        <w:rPr>
          <w:rFonts w:ascii="Trebuchet MS"/>
          <w:i/>
          <w:color w:val="231F20"/>
          <w:spacing w:val="-2"/>
          <w:w w:val="85"/>
          <w:sz w:val="18"/>
        </w:rPr>
        <w:t>Portable</w:t>
      </w:r>
      <w:r>
        <w:rPr>
          <w:rFonts w:ascii="Trebuchet MS"/>
          <w:i/>
          <w:color w:val="231F20"/>
          <w:spacing w:val="-19"/>
          <w:w w:val="85"/>
          <w:sz w:val="18"/>
        </w:rPr>
        <w:t> </w:t>
      </w:r>
      <w:r>
        <w:rPr>
          <w:rFonts w:ascii="Trebuchet MS"/>
          <w:i/>
          <w:color w:val="231F20"/>
          <w:spacing w:val="-2"/>
          <w:w w:val="85"/>
          <w:sz w:val="18"/>
        </w:rPr>
        <w:t>power</w:t>
      </w:r>
      <w:r>
        <w:rPr>
          <w:rFonts w:ascii="Trebuchet MS"/>
          <w:i/>
          <w:color w:val="231F20"/>
          <w:spacing w:val="-23"/>
          <w:w w:val="85"/>
          <w:sz w:val="18"/>
        </w:rPr>
        <w:t> </w:t>
      </w:r>
      <w:r>
        <w:rPr>
          <w:rFonts w:ascii="Trebuchet MS"/>
          <w:i/>
          <w:color w:val="231F20"/>
          <w:spacing w:val="-2"/>
          <w:w w:val="85"/>
          <w:sz w:val="18"/>
        </w:rPr>
        <w:t>sources </w:t>
      </w:r>
      <w:r>
        <w:rPr>
          <w:rFonts w:ascii="Trebuchet MS"/>
          <w:i/>
          <w:color w:val="231F20"/>
          <w:spacing w:val="-2"/>
          <w:w w:val="95"/>
          <w:sz w:val="18"/>
        </w:rPr>
        <w:t>Micro-power</w:t>
      </w:r>
      <w:r>
        <w:rPr>
          <w:rFonts w:ascii="Trebuchet MS"/>
          <w:i/>
          <w:color w:val="231F20"/>
          <w:spacing w:val="-29"/>
          <w:w w:val="95"/>
          <w:sz w:val="18"/>
        </w:rPr>
        <w:t> </w:t>
      </w:r>
      <w:r>
        <w:rPr>
          <w:rFonts w:ascii="Trebuchet MS"/>
          <w:i/>
          <w:color w:val="231F20"/>
          <w:spacing w:val="-2"/>
          <w:w w:val="95"/>
          <w:sz w:val="18"/>
        </w:rPr>
        <w:t>sources</w:t>
      </w:r>
    </w:p>
    <w:p>
      <w:pPr>
        <w:spacing w:line="204" w:lineRule="auto" w:before="75"/>
        <w:ind w:left="402" w:right="124" w:hanging="1"/>
        <w:jc w:val="left"/>
        <w:rPr>
          <w:rFonts w:ascii="Bookman Old Style"/>
          <w:b w:val="0"/>
          <w:sz w:val="18"/>
        </w:rPr>
      </w:pPr>
      <w:r>
        <w:rPr/>
        <w:br w:type="column"/>
      </w:r>
      <w:r>
        <w:rPr>
          <w:rFonts w:ascii="Bookman Old Style"/>
          <w:b w:val="0"/>
          <w:color w:val="231F20"/>
          <w:spacing w:val="-4"/>
          <w:sz w:val="18"/>
        </w:rPr>
        <w:t>Esther</w:t>
      </w:r>
      <w:r>
        <w:rPr>
          <w:rFonts w:ascii="Bookman Old Style"/>
          <w:b w:val="0"/>
          <w:color w:val="231F20"/>
          <w:spacing w:val="-12"/>
          <w:sz w:val="18"/>
        </w:rPr>
        <w:t> </w:t>
      </w:r>
      <w:r>
        <w:rPr>
          <w:rFonts w:ascii="Bookman Old Style"/>
          <w:b w:val="0"/>
          <w:color w:val="231F20"/>
          <w:spacing w:val="-4"/>
          <w:sz w:val="18"/>
        </w:rPr>
        <w:t>Takeuchi,</w:t>
      </w:r>
      <w:r>
        <w:rPr>
          <w:rFonts w:ascii="Bookman Old Style"/>
          <w:b w:val="0"/>
          <w:color w:val="231F20"/>
          <w:spacing w:val="-12"/>
          <w:sz w:val="18"/>
        </w:rPr>
        <w:t> </w:t>
      </w:r>
      <w:r>
        <w:rPr>
          <w:rFonts w:ascii="Bookman Old Style"/>
          <w:b w:val="0"/>
          <w:color w:val="231F20"/>
          <w:spacing w:val="-4"/>
          <w:sz w:val="18"/>
        </w:rPr>
        <w:t>William</w:t>
      </w:r>
      <w:r>
        <w:rPr>
          <w:rFonts w:ascii="Bookman Old Style"/>
          <w:b w:val="0"/>
          <w:color w:val="231F20"/>
          <w:spacing w:val="-14"/>
          <w:sz w:val="18"/>
        </w:rPr>
        <w:t> </w:t>
      </w:r>
      <w:r>
        <w:rPr>
          <w:rFonts w:ascii="Bookman Old Style"/>
          <w:b w:val="0"/>
          <w:color w:val="231F20"/>
          <w:spacing w:val="-4"/>
          <w:sz w:val="18"/>
        </w:rPr>
        <w:t>and</w:t>
      </w:r>
      <w:r>
        <w:rPr>
          <w:rFonts w:ascii="Bookman Old Style"/>
          <w:b w:val="0"/>
          <w:color w:val="231F20"/>
          <w:spacing w:val="-14"/>
          <w:sz w:val="18"/>
        </w:rPr>
        <w:t> </w:t>
      </w:r>
      <w:r>
        <w:rPr>
          <w:rFonts w:ascii="Bookman Old Style"/>
          <w:b w:val="0"/>
          <w:color w:val="231F20"/>
          <w:spacing w:val="-4"/>
          <w:sz w:val="18"/>
        </w:rPr>
        <w:t>Jane</w:t>
      </w:r>
      <w:r>
        <w:rPr>
          <w:rFonts w:ascii="Bookman Old Style"/>
          <w:b w:val="0"/>
          <w:color w:val="231F20"/>
          <w:spacing w:val="-14"/>
          <w:sz w:val="18"/>
        </w:rPr>
        <w:t> </w:t>
      </w:r>
      <w:r>
        <w:rPr>
          <w:rFonts w:ascii="Bookman Old Style"/>
          <w:b w:val="0"/>
          <w:color w:val="231F20"/>
          <w:spacing w:val="-4"/>
          <w:sz w:val="18"/>
        </w:rPr>
        <w:t>Knapp</w:t>
      </w:r>
      <w:r>
        <w:rPr>
          <w:rFonts w:ascii="Bookman Old Style"/>
          <w:b w:val="0"/>
          <w:color w:val="231F20"/>
          <w:spacing w:val="-14"/>
          <w:sz w:val="18"/>
        </w:rPr>
        <w:t> </w:t>
      </w:r>
      <w:r>
        <w:rPr>
          <w:rFonts w:ascii="Bookman Old Style"/>
          <w:b w:val="0"/>
          <w:color w:val="231F20"/>
          <w:spacing w:val="-4"/>
          <w:sz w:val="18"/>
        </w:rPr>
        <w:t>Endowed</w:t>
      </w:r>
      <w:r>
        <w:rPr>
          <w:rFonts w:ascii="Bookman Old Style"/>
          <w:b w:val="0"/>
          <w:color w:val="231F20"/>
          <w:spacing w:val="-14"/>
          <w:sz w:val="18"/>
        </w:rPr>
        <w:t> </w:t>
      </w:r>
      <w:r>
        <w:rPr>
          <w:rFonts w:ascii="Bookman Old Style"/>
          <w:b w:val="0"/>
          <w:color w:val="231F20"/>
          <w:spacing w:val="-4"/>
          <w:sz w:val="18"/>
        </w:rPr>
        <w:t>Chair</w:t>
      </w:r>
      <w:r>
        <w:rPr>
          <w:rFonts w:ascii="Bookman Old Style"/>
          <w:b w:val="0"/>
          <w:color w:val="231F20"/>
          <w:spacing w:val="-4"/>
          <w:sz w:val="18"/>
        </w:rPr>
        <w:t> in</w:t>
      </w:r>
      <w:r>
        <w:rPr>
          <w:rFonts w:ascii="Bookman Old Style"/>
          <w:b w:val="0"/>
          <w:color w:val="231F20"/>
          <w:spacing w:val="-16"/>
          <w:sz w:val="18"/>
        </w:rPr>
        <w:t> </w:t>
      </w:r>
      <w:r>
        <w:rPr>
          <w:rFonts w:ascii="Bookman Old Style"/>
          <w:b w:val="0"/>
          <w:color w:val="231F20"/>
          <w:spacing w:val="-4"/>
          <w:sz w:val="18"/>
        </w:rPr>
        <w:t>Energy</w:t>
      </w:r>
      <w:r>
        <w:rPr>
          <w:rFonts w:ascii="Bookman Old Style"/>
          <w:b w:val="0"/>
          <w:color w:val="231F20"/>
          <w:spacing w:val="-16"/>
          <w:sz w:val="18"/>
        </w:rPr>
        <w:t> </w:t>
      </w:r>
      <w:r>
        <w:rPr>
          <w:rFonts w:ascii="Bookman Old Style"/>
          <w:b w:val="0"/>
          <w:color w:val="231F20"/>
          <w:spacing w:val="-4"/>
          <w:sz w:val="18"/>
        </w:rPr>
        <w:t>and</w:t>
      </w:r>
      <w:r>
        <w:rPr>
          <w:rFonts w:ascii="Bookman Old Style"/>
          <w:b w:val="0"/>
          <w:color w:val="231F20"/>
          <w:spacing w:val="-16"/>
          <w:sz w:val="18"/>
        </w:rPr>
        <w:t> </w:t>
      </w:r>
      <w:r>
        <w:rPr>
          <w:rFonts w:ascii="Bookman Old Style"/>
          <w:b w:val="0"/>
          <w:color w:val="231F20"/>
          <w:spacing w:val="-4"/>
          <w:sz w:val="18"/>
        </w:rPr>
        <w:t>the</w:t>
      </w:r>
      <w:r>
        <w:rPr>
          <w:rFonts w:ascii="Bookman Old Style"/>
          <w:b w:val="0"/>
          <w:color w:val="231F20"/>
          <w:spacing w:val="-16"/>
          <w:sz w:val="18"/>
        </w:rPr>
        <w:t> </w:t>
      </w:r>
      <w:r>
        <w:rPr>
          <w:rFonts w:ascii="Bookman Old Style"/>
          <w:b w:val="0"/>
          <w:color w:val="231F20"/>
          <w:spacing w:val="-4"/>
          <w:sz w:val="18"/>
        </w:rPr>
        <w:t>Environment;</w:t>
      </w:r>
      <w:r>
        <w:rPr>
          <w:rFonts w:ascii="Bookman Old Style"/>
          <w:b w:val="0"/>
          <w:color w:val="231F20"/>
          <w:spacing w:val="23"/>
          <w:sz w:val="18"/>
        </w:rPr>
        <w:t> </w:t>
      </w:r>
      <w:r>
        <w:rPr>
          <w:rFonts w:ascii="Bookman Old Style"/>
          <w:b w:val="0"/>
          <w:color w:val="231F20"/>
          <w:spacing w:val="-4"/>
          <w:sz w:val="18"/>
        </w:rPr>
        <w:t>Distinguished</w:t>
      </w:r>
      <w:r>
        <w:rPr>
          <w:rFonts w:ascii="Bookman Old Style"/>
          <w:b w:val="0"/>
          <w:color w:val="231F20"/>
          <w:spacing w:val="-16"/>
          <w:sz w:val="18"/>
        </w:rPr>
        <w:t> </w:t>
      </w:r>
      <w:r>
        <w:rPr>
          <w:rFonts w:ascii="Bookman Old Style"/>
          <w:b w:val="0"/>
          <w:color w:val="231F20"/>
          <w:spacing w:val="-4"/>
          <w:sz w:val="18"/>
        </w:rPr>
        <w:t>Professor</w:t>
      </w:r>
      <w:r>
        <w:rPr>
          <w:rFonts w:ascii="Bookman Old Style"/>
          <w:b w:val="0"/>
          <w:color w:val="231F20"/>
          <w:spacing w:val="-16"/>
          <w:sz w:val="18"/>
        </w:rPr>
        <w:t> </w:t>
      </w:r>
      <w:r>
        <w:rPr>
          <w:rFonts w:ascii="Bookman Old Style"/>
          <w:b w:val="0"/>
          <w:color w:val="231F20"/>
          <w:spacing w:val="-4"/>
          <w:sz w:val="18"/>
        </w:rPr>
        <w:t>of </w:t>
      </w:r>
      <w:r>
        <w:rPr>
          <w:rFonts w:ascii="Bookman Old Style"/>
          <w:b w:val="0"/>
          <w:color w:val="231F20"/>
          <w:spacing w:val="-2"/>
          <w:sz w:val="18"/>
        </w:rPr>
        <w:t>Chemistry</w:t>
      </w:r>
      <w:r>
        <w:rPr>
          <w:rFonts w:ascii="Bookman Old Style"/>
          <w:b w:val="0"/>
          <w:color w:val="231F20"/>
          <w:spacing w:val="-16"/>
          <w:sz w:val="18"/>
        </w:rPr>
        <w:t> </w:t>
      </w:r>
      <w:r>
        <w:rPr>
          <w:rFonts w:ascii="Bookman Old Style"/>
          <w:b w:val="0"/>
          <w:color w:val="231F20"/>
          <w:spacing w:val="-2"/>
          <w:sz w:val="18"/>
        </w:rPr>
        <w:t>in</w:t>
      </w:r>
      <w:r>
        <w:rPr>
          <w:rFonts w:ascii="Bookman Old Style"/>
          <w:b w:val="0"/>
          <w:color w:val="231F20"/>
          <w:spacing w:val="-16"/>
          <w:sz w:val="18"/>
        </w:rPr>
        <w:t> </w:t>
      </w:r>
      <w:r>
        <w:rPr>
          <w:rFonts w:ascii="Bookman Old Style"/>
          <w:b w:val="0"/>
          <w:color w:val="231F20"/>
          <w:spacing w:val="-2"/>
          <w:sz w:val="18"/>
        </w:rPr>
        <w:t>the</w:t>
      </w:r>
      <w:r>
        <w:rPr>
          <w:rFonts w:ascii="Bookman Old Style"/>
          <w:b w:val="0"/>
          <w:color w:val="231F20"/>
          <w:spacing w:val="-16"/>
          <w:sz w:val="18"/>
        </w:rPr>
        <w:t> </w:t>
      </w:r>
      <w:r>
        <w:rPr>
          <w:rFonts w:ascii="Bookman Old Style"/>
          <w:b w:val="0"/>
          <w:color w:val="231F20"/>
          <w:spacing w:val="-2"/>
          <w:sz w:val="18"/>
        </w:rPr>
        <w:t>College</w:t>
      </w:r>
      <w:r>
        <w:rPr>
          <w:rFonts w:ascii="Bookman Old Style"/>
          <w:b w:val="0"/>
          <w:color w:val="231F20"/>
          <w:spacing w:val="-16"/>
          <w:sz w:val="18"/>
        </w:rPr>
        <w:t> </w:t>
      </w:r>
      <w:r>
        <w:rPr>
          <w:rFonts w:ascii="Bookman Old Style"/>
          <w:b w:val="0"/>
          <w:color w:val="231F20"/>
          <w:spacing w:val="-2"/>
          <w:sz w:val="18"/>
        </w:rPr>
        <w:t>of</w:t>
      </w:r>
      <w:r>
        <w:rPr>
          <w:rFonts w:ascii="Bookman Old Style"/>
          <w:b w:val="0"/>
          <w:color w:val="231F20"/>
          <w:spacing w:val="-16"/>
          <w:sz w:val="18"/>
        </w:rPr>
        <w:t> </w:t>
      </w:r>
      <w:r>
        <w:rPr>
          <w:rFonts w:ascii="Bookman Old Style"/>
          <w:b w:val="0"/>
          <w:color w:val="231F20"/>
          <w:spacing w:val="-2"/>
          <w:sz w:val="18"/>
        </w:rPr>
        <w:t>Arts</w:t>
      </w:r>
      <w:r>
        <w:rPr>
          <w:rFonts w:ascii="Bookman Old Style"/>
          <w:b w:val="0"/>
          <w:color w:val="231F20"/>
          <w:spacing w:val="-16"/>
          <w:sz w:val="18"/>
        </w:rPr>
        <w:t> </w:t>
      </w:r>
      <w:r>
        <w:rPr>
          <w:rFonts w:ascii="Bookman Old Style"/>
          <w:b w:val="0"/>
          <w:color w:val="231F20"/>
          <w:spacing w:val="-2"/>
          <w:sz w:val="18"/>
        </w:rPr>
        <w:t>and</w:t>
      </w:r>
      <w:r>
        <w:rPr>
          <w:rFonts w:ascii="Bookman Old Style"/>
          <w:b w:val="0"/>
          <w:color w:val="231F20"/>
          <w:spacing w:val="-16"/>
          <w:sz w:val="18"/>
        </w:rPr>
        <w:t> </w:t>
      </w:r>
      <w:r>
        <w:rPr>
          <w:rFonts w:ascii="Bookman Old Style"/>
          <w:b w:val="0"/>
          <w:color w:val="231F20"/>
          <w:spacing w:val="-2"/>
          <w:sz w:val="18"/>
        </w:rPr>
        <w:t>Sciences</w:t>
      </w:r>
      <w:r>
        <w:rPr>
          <w:rFonts w:ascii="Bookman Old Style"/>
          <w:b w:val="0"/>
          <w:color w:val="231F20"/>
          <w:spacing w:val="-16"/>
          <w:sz w:val="18"/>
        </w:rPr>
        <w:t> </w:t>
      </w:r>
      <w:r>
        <w:rPr>
          <w:rFonts w:ascii="Bookman Old Style"/>
          <w:b w:val="0"/>
          <w:color w:val="231F20"/>
          <w:spacing w:val="-2"/>
          <w:sz w:val="18"/>
        </w:rPr>
        <w:t>and</w:t>
      </w:r>
      <w:r>
        <w:rPr>
          <w:rFonts w:ascii="Bookman Old Style"/>
          <w:b w:val="0"/>
          <w:color w:val="231F20"/>
          <w:spacing w:val="-16"/>
          <w:sz w:val="18"/>
        </w:rPr>
        <w:t> </w:t>
      </w:r>
      <w:r>
        <w:rPr>
          <w:rFonts w:ascii="Bookman Old Style"/>
          <w:b w:val="0"/>
          <w:color w:val="231F20"/>
          <w:spacing w:val="-2"/>
          <w:sz w:val="18"/>
        </w:rPr>
        <w:t>in </w:t>
      </w:r>
      <w:r>
        <w:rPr>
          <w:rFonts w:ascii="Bookman Old Style"/>
          <w:b w:val="0"/>
          <w:color w:val="231F20"/>
          <w:spacing w:val="-4"/>
          <w:sz w:val="18"/>
        </w:rPr>
        <w:t>Materials</w:t>
      </w:r>
      <w:r>
        <w:rPr>
          <w:rFonts w:ascii="Bookman Old Style"/>
          <w:b w:val="0"/>
          <w:color w:val="231F20"/>
          <w:spacing w:val="-8"/>
          <w:sz w:val="18"/>
        </w:rPr>
        <w:t> </w:t>
      </w:r>
      <w:r>
        <w:rPr>
          <w:rFonts w:ascii="Bookman Old Style"/>
          <w:b w:val="0"/>
          <w:color w:val="231F20"/>
          <w:spacing w:val="-4"/>
          <w:sz w:val="18"/>
        </w:rPr>
        <w:t>Science</w:t>
      </w:r>
      <w:r>
        <w:rPr>
          <w:rFonts w:ascii="Bookman Old Style"/>
          <w:b w:val="0"/>
          <w:color w:val="231F20"/>
          <w:spacing w:val="-8"/>
          <w:sz w:val="18"/>
        </w:rPr>
        <w:t> </w:t>
      </w:r>
      <w:r>
        <w:rPr>
          <w:rFonts w:ascii="Bookman Old Style"/>
          <w:b w:val="0"/>
          <w:color w:val="231F20"/>
          <w:spacing w:val="-4"/>
          <w:sz w:val="18"/>
        </w:rPr>
        <w:t>and</w:t>
      </w:r>
      <w:r>
        <w:rPr>
          <w:rFonts w:ascii="Bookman Old Style"/>
          <w:b w:val="0"/>
          <w:color w:val="231F20"/>
          <w:spacing w:val="-8"/>
          <w:sz w:val="18"/>
        </w:rPr>
        <w:t> </w:t>
      </w:r>
      <w:r>
        <w:rPr>
          <w:rFonts w:ascii="Bookman Old Style"/>
          <w:b w:val="0"/>
          <w:color w:val="231F20"/>
          <w:spacing w:val="-4"/>
          <w:sz w:val="18"/>
        </w:rPr>
        <w:t>Chemical</w:t>
      </w:r>
      <w:r>
        <w:rPr>
          <w:rFonts w:ascii="Bookman Old Style"/>
          <w:b w:val="0"/>
          <w:color w:val="231F20"/>
          <w:spacing w:val="-8"/>
          <w:sz w:val="18"/>
        </w:rPr>
        <w:t> </w:t>
      </w:r>
      <w:r>
        <w:rPr>
          <w:rFonts w:ascii="Bookman Old Style"/>
          <w:b w:val="0"/>
          <w:color w:val="231F20"/>
          <w:spacing w:val="-4"/>
          <w:sz w:val="18"/>
        </w:rPr>
        <w:t>Engineering</w:t>
      </w:r>
      <w:r>
        <w:rPr>
          <w:rFonts w:ascii="Bookman Old Style"/>
          <w:b w:val="0"/>
          <w:color w:val="231F20"/>
          <w:spacing w:val="-8"/>
          <w:sz w:val="18"/>
        </w:rPr>
        <w:t> </w:t>
      </w:r>
      <w:r>
        <w:rPr>
          <w:rFonts w:ascii="Bookman Old Style"/>
          <w:b w:val="0"/>
          <w:color w:val="231F20"/>
          <w:spacing w:val="-4"/>
          <w:sz w:val="18"/>
        </w:rPr>
        <w:t>in</w:t>
      </w:r>
      <w:r>
        <w:rPr>
          <w:rFonts w:ascii="Bookman Old Style"/>
          <w:b w:val="0"/>
          <w:color w:val="231F20"/>
          <w:spacing w:val="-8"/>
          <w:sz w:val="18"/>
        </w:rPr>
        <w:t> </w:t>
      </w:r>
      <w:r>
        <w:rPr>
          <w:rFonts w:ascii="Bookman Old Style"/>
          <w:b w:val="0"/>
          <w:color w:val="231F20"/>
          <w:spacing w:val="-4"/>
          <w:sz w:val="18"/>
        </w:rPr>
        <w:t>the</w:t>
      </w:r>
      <w:r>
        <w:rPr>
          <w:rFonts w:ascii="Bookman Old Style"/>
          <w:b w:val="0"/>
          <w:color w:val="231F20"/>
          <w:spacing w:val="-8"/>
          <w:sz w:val="18"/>
        </w:rPr>
        <w:t> </w:t>
      </w:r>
      <w:r>
        <w:rPr>
          <w:rFonts w:ascii="Bookman Old Style"/>
          <w:b w:val="0"/>
          <w:color w:val="231F20"/>
          <w:spacing w:val="-4"/>
          <w:sz w:val="18"/>
        </w:rPr>
        <w:t>College </w:t>
      </w:r>
      <w:r>
        <w:rPr>
          <w:rFonts w:ascii="Bookman Old Style"/>
          <w:b w:val="0"/>
          <w:color w:val="231F20"/>
          <w:w w:val="90"/>
          <w:sz w:val="18"/>
        </w:rPr>
        <w:t>of Engineering and Applied Sciences; Director, m2M/t Energy </w:t>
      </w:r>
      <w:r>
        <w:rPr>
          <w:rFonts w:ascii="Bookman Old Style"/>
          <w:b w:val="0"/>
          <w:color w:val="231F20"/>
          <w:spacing w:val="-4"/>
          <w:sz w:val="18"/>
        </w:rPr>
        <w:t>Frontier</w:t>
      </w:r>
      <w:r>
        <w:rPr>
          <w:rFonts w:ascii="Bookman Old Style"/>
          <w:b w:val="0"/>
          <w:color w:val="231F20"/>
          <w:spacing w:val="-16"/>
          <w:sz w:val="18"/>
        </w:rPr>
        <w:t> </w:t>
      </w:r>
      <w:r>
        <w:rPr>
          <w:rFonts w:ascii="Bookman Old Style"/>
          <w:b w:val="0"/>
          <w:color w:val="231F20"/>
          <w:spacing w:val="-4"/>
          <w:sz w:val="18"/>
        </w:rPr>
        <w:t>Research</w:t>
      </w:r>
      <w:r>
        <w:rPr>
          <w:rFonts w:ascii="Bookman Old Style"/>
          <w:b w:val="0"/>
          <w:color w:val="231F20"/>
          <w:spacing w:val="-16"/>
          <w:sz w:val="18"/>
        </w:rPr>
        <w:t> </w:t>
      </w:r>
      <w:r>
        <w:rPr>
          <w:rFonts w:ascii="Bookman Old Style"/>
          <w:b w:val="0"/>
          <w:color w:val="231F20"/>
          <w:spacing w:val="-4"/>
          <w:sz w:val="18"/>
        </w:rPr>
        <w:t>Center;</w:t>
      </w:r>
      <w:r>
        <w:rPr>
          <w:rFonts w:ascii="Bookman Old Style"/>
          <w:b w:val="0"/>
          <w:color w:val="231F20"/>
          <w:spacing w:val="-16"/>
          <w:sz w:val="18"/>
        </w:rPr>
        <w:t> </w:t>
      </w:r>
      <w:r>
        <w:rPr>
          <w:rFonts w:ascii="Bookman Old Style"/>
          <w:b w:val="0"/>
          <w:color w:val="231F20"/>
          <w:spacing w:val="-4"/>
          <w:sz w:val="18"/>
        </w:rPr>
        <w:t>and</w:t>
      </w:r>
      <w:r>
        <w:rPr>
          <w:rFonts w:ascii="Bookman Old Style"/>
          <w:b w:val="0"/>
          <w:color w:val="231F20"/>
          <w:spacing w:val="-16"/>
          <w:sz w:val="18"/>
        </w:rPr>
        <w:t> </w:t>
      </w:r>
      <w:r>
        <w:rPr>
          <w:rFonts w:ascii="Bookman Old Style"/>
          <w:b w:val="0"/>
          <w:color w:val="231F20"/>
          <w:spacing w:val="-4"/>
          <w:sz w:val="18"/>
        </w:rPr>
        <w:t>Chief</w:t>
      </w:r>
      <w:r>
        <w:rPr>
          <w:rFonts w:ascii="Bookman Old Style"/>
          <w:b w:val="0"/>
          <w:color w:val="231F20"/>
          <w:spacing w:val="-16"/>
          <w:sz w:val="18"/>
        </w:rPr>
        <w:t> </w:t>
      </w:r>
      <w:r>
        <w:rPr>
          <w:rFonts w:ascii="Bookman Old Style"/>
          <w:b w:val="0"/>
          <w:color w:val="231F20"/>
          <w:spacing w:val="-4"/>
          <w:sz w:val="18"/>
        </w:rPr>
        <w:t>Scientist</w:t>
      </w:r>
      <w:r>
        <w:rPr>
          <w:rFonts w:ascii="Bookman Old Style"/>
          <w:b w:val="0"/>
          <w:color w:val="231F20"/>
          <w:spacing w:val="-16"/>
          <w:sz w:val="18"/>
        </w:rPr>
        <w:t> </w:t>
      </w:r>
      <w:r>
        <w:rPr>
          <w:rFonts w:ascii="Bookman Old Style"/>
          <w:b w:val="0"/>
          <w:color w:val="231F20"/>
          <w:spacing w:val="-4"/>
          <w:sz w:val="18"/>
        </w:rPr>
        <w:t>of</w:t>
      </w:r>
      <w:r>
        <w:rPr>
          <w:rFonts w:ascii="Bookman Old Style"/>
          <w:b w:val="0"/>
          <w:color w:val="231F20"/>
          <w:spacing w:val="-16"/>
          <w:sz w:val="18"/>
        </w:rPr>
        <w:t> </w:t>
      </w:r>
      <w:r>
        <w:rPr>
          <w:rFonts w:ascii="Bookman Old Style"/>
          <w:b w:val="0"/>
          <w:color w:val="231F20"/>
          <w:spacing w:val="-4"/>
          <w:sz w:val="18"/>
        </w:rPr>
        <w:t>the</w:t>
      </w:r>
      <w:r>
        <w:rPr>
          <w:rFonts w:ascii="Bookman Old Style"/>
          <w:b w:val="0"/>
          <w:color w:val="231F20"/>
          <w:spacing w:val="-16"/>
          <w:sz w:val="18"/>
        </w:rPr>
        <w:t> </w:t>
      </w:r>
      <w:r>
        <w:rPr>
          <w:rFonts w:ascii="Bookman Old Style"/>
          <w:b w:val="0"/>
          <w:color w:val="231F20"/>
          <w:spacing w:val="-4"/>
          <w:sz w:val="18"/>
        </w:rPr>
        <w:t>Energy Sciences</w:t>
      </w:r>
      <w:r>
        <w:rPr>
          <w:rFonts w:ascii="Bookman Old Style"/>
          <w:b w:val="0"/>
          <w:color w:val="231F20"/>
          <w:spacing w:val="-16"/>
          <w:sz w:val="18"/>
        </w:rPr>
        <w:t> </w:t>
      </w:r>
      <w:r>
        <w:rPr>
          <w:rFonts w:ascii="Bookman Old Style"/>
          <w:b w:val="0"/>
          <w:color w:val="231F20"/>
          <w:spacing w:val="-4"/>
          <w:sz w:val="18"/>
        </w:rPr>
        <w:t>Directorate</w:t>
      </w:r>
      <w:r>
        <w:rPr>
          <w:rFonts w:ascii="Bookman Old Style"/>
          <w:b w:val="0"/>
          <w:color w:val="231F20"/>
          <w:spacing w:val="-16"/>
          <w:sz w:val="18"/>
        </w:rPr>
        <w:t> </w:t>
      </w:r>
      <w:r>
        <w:rPr>
          <w:rFonts w:ascii="Bookman Old Style"/>
          <w:b w:val="0"/>
          <w:color w:val="231F20"/>
          <w:spacing w:val="-4"/>
          <w:sz w:val="18"/>
        </w:rPr>
        <w:t>at</w:t>
      </w:r>
      <w:r>
        <w:rPr>
          <w:rFonts w:ascii="Bookman Old Style"/>
          <w:b w:val="0"/>
          <w:color w:val="231F20"/>
          <w:spacing w:val="-16"/>
          <w:sz w:val="18"/>
        </w:rPr>
        <w:t> </w:t>
      </w:r>
      <w:r>
        <w:rPr>
          <w:rFonts w:ascii="Bookman Old Style"/>
          <w:b w:val="0"/>
          <w:color w:val="231F20"/>
          <w:spacing w:val="-4"/>
          <w:sz w:val="18"/>
        </w:rPr>
        <w:t>Brookhaven</w:t>
      </w:r>
      <w:r>
        <w:rPr>
          <w:rFonts w:ascii="Bookman Old Style"/>
          <w:b w:val="0"/>
          <w:color w:val="231F20"/>
          <w:spacing w:val="-16"/>
          <w:sz w:val="18"/>
        </w:rPr>
        <w:t> </w:t>
      </w:r>
      <w:r>
        <w:rPr>
          <w:rFonts w:ascii="Bookman Old Style"/>
          <w:b w:val="0"/>
          <w:color w:val="231F20"/>
          <w:spacing w:val="-4"/>
          <w:sz w:val="18"/>
        </w:rPr>
        <w:t>National</w:t>
      </w:r>
      <w:r>
        <w:rPr>
          <w:rFonts w:ascii="Bookman Old Style"/>
          <w:b w:val="0"/>
          <w:color w:val="231F20"/>
          <w:spacing w:val="-16"/>
          <w:sz w:val="18"/>
        </w:rPr>
        <w:t> </w:t>
      </w:r>
      <w:r>
        <w:rPr>
          <w:rFonts w:ascii="Bookman Old Style"/>
          <w:b w:val="0"/>
          <w:color w:val="231F20"/>
          <w:spacing w:val="-4"/>
          <w:sz w:val="18"/>
        </w:rPr>
        <w:t>Laboratory</w:t>
      </w:r>
    </w:p>
    <w:p>
      <w:pPr>
        <w:spacing w:line="196" w:lineRule="exact" w:before="113"/>
        <w:ind w:left="401"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pStyle w:val="ListParagraph"/>
        <w:numPr>
          <w:ilvl w:val="1"/>
          <w:numId w:val="33"/>
        </w:numPr>
        <w:tabs>
          <w:tab w:pos="561" w:val="left" w:leader="none"/>
        </w:tabs>
        <w:spacing w:line="204" w:lineRule="auto" w:before="9" w:after="0"/>
        <w:ind w:left="561" w:right="899" w:hanging="160"/>
        <w:jc w:val="left"/>
        <w:rPr>
          <w:rFonts w:ascii="Bookman Old Style" w:hAnsi="Bookman Old Style"/>
          <w:b w:val="0"/>
          <w:sz w:val="18"/>
        </w:rPr>
      </w:pPr>
      <w:r>
        <w:rPr>
          <w:rFonts w:ascii="Bookman Old Style" w:hAnsi="Bookman Old Style"/>
          <w:b w:val="0"/>
          <w:color w:val="231F20"/>
          <w:w w:val="90"/>
          <w:sz w:val="18"/>
        </w:rPr>
        <w:t>Fellow, American Association for the Advancement </w:t>
      </w:r>
      <w:r>
        <w:rPr>
          <w:rFonts w:ascii="Bookman Old Style" w:hAnsi="Bookman Old Style"/>
          <w:b w:val="0"/>
          <w:color w:val="231F20"/>
          <w:sz w:val="18"/>
        </w:rPr>
        <w:t>of</w:t>
      </w:r>
      <w:r>
        <w:rPr>
          <w:rFonts w:ascii="Bookman Old Style" w:hAnsi="Bookman Old Style"/>
          <w:b w:val="0"/>
          <w:color w:val="231F20"/>
          <w:spacing w:val="-17"/>
          <w:sz w:val="18"/>
        </w:rPr>
        <w:t> </w:t>
      </w:r>
      <w:r>
        <w:rPr>
          <w:rFonts w:ascii="Bookman Old Style" w:hAnsi="Bookman Old Style"/>
          <w:b w:val="0"/>
          <w:color w:val="231F20"/>
          <w:sz w:val="18"/>
        </w:rPr>
        <w:t>Science</w:t>
      </w:r>
      <w:r>
        <w:rPr>
          <w:rFonts w:ascii="Bookman Old Style" w:hAnsi="Bookman Old Style"/>
          <w:b w:val="0"/>
          <w:color w:val="231F20"/>
          <w:spacing w:val="-17"/>
          <w:sz w:val="18"/>
        </w:rPr>
        <w:t> </w:t>
      </w:r>
      <w:r>
        <w:rPr>
          <w:rFonts w:ascii="Bookman Old Style" w:hAnsi="Bookman Old Style"/>
          <w:b w:val="0"/>
          <w:color w:val="231F20"/>
          <w:sz w:val="18"/>
        </w:rPr>
        <w:t>(AAAS),</w:t>
      </w:r>
      <w:r>
        <w:rPr>
          <w:rFonts w:ascii="Bookman Old Style" w:hAnsi="Bookman Old Style"/>
          <w:b w:val="0"/>
          <w:color w:val="231F20"/>
          <w:spacing w:val="-17"/>
          <w:sz w:val="18"/>
        </w:rPr>
        <w:t> </w:t>
      </w:r>
      <w:r>
        <w:rPr>
          <w:rFonts w:ascii="Bookman Old Style" w:hAnsi="Bookman Old Style"/>
          <w:b w:val="0"/>
          <w:color w:val="231F20"/>
          <w:sz w:val="18"/>
        </w:rPr>
        <w:t>2018</w:t>
      </w:r>
    </w:p>
    <w:p>
      <w:pPr>
        <w:pStyle w:val="ListParagraph"/>
        <w:numPr>
          <w:ilvl w:val="1"/>
          <w:numId w:val="33"/>
        </w:numPr>
        <w:tabs>
          <w:tab w:pos="508" w:val="left" w:leader="none"/>
          <w:tab w:pos="561" w:val="left" w:leader="none"/>
        </w:tabs>
        <w:spacing w:line="204" w:lineRule="auto" w:before="30" w:after="0"/>
        <w:ind w:left="561" w:right="0" w:hanging="160"/>
        <w:jc w:val="left"/>
        <w:rPr>
          <w:rFonts w:ascii="Bookman Old Style" w:hAnsi="Bookman Old Style"/>
          <w:b w:val="0"/>
          <w:sz w:val="18"/>
        </w:rPr>
      </w:pPr>
      <w:r>
        <w:rPr>
          <w:rFonts w:ascii="Bookman Old Style" w:hAnsi="Bookman Old Style"/>
          <w:b w:val="0"/>
          <w:color w:val="231F20"/>
          <w:w w:val="90"/>
          <w:sz w:val="18"/>
        </w:rPr>
        <w:t>European</w:t>
      </w:r>
      <w:r>
        <w:rPr>
          <w:rFonts w:ascii="Bookman Old Style" w:hAnsi="Bookman Old Style"/>
          <w:b w:val="0"/>
          <w:color w:val="231F20"/>
          <w:spacing w:val="-3"/>
          <w:w w:val="90"/>
          <w:sz w:val="18"/>
        </w:rPr>
        <w:t> </w:t>
      </w:r>
      <w:r>
        <w:rPr>
          <w:rFonts w:ascii="Bookman Old Style" w:hAnsi="Bookman Old Style"/>
          <w:b w:val="0"/>
          <w:color w:val="231F20"/>
          <w:w w:val="90"/>
          <w:sz w:val="18"/>
        </w:rPr>
        <w:t>Inventor</w:t>
      </w:r>
      <w:r>
        <w:rPr>
          <w:rFonts w:ascii="Bookman Old Style" w:hAnsi="Bookman Old Style"/>
          <w:b w:val="0"/>
          <w:color w:val="231F20"/>
          <w:spacing w:val="-3"/>
          <w:w w:val="90"/>
          <w:sz w:val="18"/>
        </w:rPr>
        <w:t> </w:t>
      </w:r>
      <w:r>
        <w:rPr>
          <w:rFonts w:ascii="Bookman Old Style" w:hAnsi="Bookman Old Style"/>
          <w:b w:val="0"/>
          <w:color w:val="231F20"/>
          <w:w w:val="90"/>
          <w:sz w:val="18"/>
        </w:rPr>
        <w:t>Award</w:t>
      </w:r>
      <w:r>
        <w:rPr>
          <w:rFonts w:ascii="Bookman Old Style" w:hAnsi="Bookman Old Style"/>
          <w:b w:val="0"/>
          <w:color w:val="231F20"/>
          <w:spacing w:val="-3"/>
          <w:w w:val="90"/>
          <w:sz w:val="18"/>
        </w:rPr>
        <w:t> </w:t>
      </w:r>
      <w:r>
        <w:rPr>
          <w:rFonts w:ascii="Bookman Old Style" w:hAnsi="Bookman Old Style"/>
          <w:b w:val="0"/>
          <w:color w:val="231F20"/>
          <w:w w:val="90"/>
          <w:sz w:val="18"/>
        </w:rPr>
        <w:t>in</w:t>
      </w:r>
      <w:r>
        <w:rPr>
          <w:rFonts w:ascii="Bookman Old Style" w:hAnsi="Bookman Old Style"/>
          <w:b w:val="0"/>
          <w:color w:val="231F20"/>
          <w:spacing w:val="-3"/>
          <w:w w:val="90"/>
          <w:sz w:val="18"/>
        </w:rPr>
        <w:t> </w:t>
      </w:r>
      <w:r>
        <w:rPr>
          <w:rFonts w:ascii="Bookman Old Style" w:hAnsi="Bookman Old Style"/>
          <w:b w:val="0"/>
          <w:color w:val="231F20"/>
          <w:w w:val="90"/>
          <w:sz w:val="18"/>
        </w:rPr>
        <w:t>the</w:t>
      </w:r>
      <w:r>
        <w:rPr>
          <w:rFonts w:ascii="Bookman Old Style" w:hAnsi="Bookman Old Style"/>
          <w:b w:val="0"/>
          <w:color w:val="231F20"/>
          <w:spacing w:val="-3"/>
          <w:w w:val="90"/>
          <w:sz w:val="18"/>
        </w:rPr>
        <w:t> </w:t>
      </w:r>
      <w:r>
        <w:rPr>
          <w:rFonts w:ascii="Bookman Old Style" w:hAnsi="Bookman Old Style"/>
          <w:b w:val="0"/>
          <w:color w:val="231F20"/>
          <w:w w:val="90"/>
          <w:sz w:val="18"/>
        </w:rPr>
        <w:t>“non-EPO</w:t>
      </w:r>
      <w:r>
        <w:rPr>
          <w:rFonts w:ascii="Bookman Old Style" w:hAnsi="Bookman Old Style"/>
          <w:b w:val="0"/>
          <w:color w:val="231F20"/>
          <w:spacing w:val="-3"/>
          <w:w w:val="90"/>
          <w:sz w:val="18"/>
        </w:rPr>
        <w:t> </w:t>
      </w:r>
      <w:r>
        <w:rPr>
          <w:rFonts w:ascii="Bookman Old Style" w:hAnsi="Bookman Old Style"/>
          <w:b w:val="0"/>
          <w:color w:val="231F20"/>
          <w:w w:val="90"/>
          <w:sz w:val="18"/>
        </w:rPr>
        <w:t>countries”</w:t>
      </w:r>
      <w:r>
        <w:rPr>
          <w:rFonts w:ascii="Bookman Old Style" w:hAnsi="Bookman Old Style"/>
          <w:b w:val="0"/>
          <w:color w:val="231F20"/>
          <w:spacing w:val="-3"/>
          <w:w w:val="90"/>
          <w:sz w:val="18"/>
        </w:rPr>
        <w:t> </w:t>
      </w:r>
      <w:r>
        <w:rPr>
          <w:rFonts w:ascii="Bookman Old Style" w:hAnsi="Bookman Old Style"/>
          <w:b w:val="0"/>
          <w:color w:val="231F20"/>
          <w:w w:val="90"/>
          <w:sz w:val="18"/>
        </w:rPr>
        <w:t>category, </w:t>
      </w:r>
      <w:r>
        <w:rPr>
          <w:rFonts w:ascii="Bookman Old Style" w:hAnsi="Bookman Old Style"/>
          <w:b w:val="0"/>
          <w:color w:val="231F20"/>
          <w:spacing w:val="-6"/>
          <w:sz w:val="18"/>
        </w:rPr>
        <w:t>presented</w:t>
      </w:r>
      <w:r>
        <w:rPr>
          <w:rFonts w:ascii="Bookman Old Style" w:hAnsi="Bookman Old Style"/>
          <w:b w:val="0"/>
          <w:color w:val="231F20"/>
          <w:spacing w:val="-17"/>
          <w:sz w:val="18"/>
        </w:rPr>
        <w:t> </w:t>
      </w:r>
      <w:r>
        <w:rPr>
          <w:rFonts w:ascii="Bookman Old Style" w:hAnsi="Bookman Old Style"/>
          <w:b w:val="0"/>
          <w:color w:val="231F20"/>
          <w:spacing w:val="-6"/>
          <w:sz w:val="18"/>
        </w:rPr>
        <w:t>by</w:t>
      </w:r>
      <w:r>
        <w:rPr>
          <w:rFonts w:ascii="Bookman Old Style" w:hAnsi="Bookman Old Style"/>
          <w:b w:val="0"/>
          <w:color w:val="231F20"/>
          <w:spacing w:val="-17"/>
          <w:sz w:val="18"/>
        </w:rPr>
        <w:t> </w:t>
      </w:r>
      <w:r>
        <w:rPr>
          <w:rFonts w:ascii="Bookman Old Style" w:hAnsi="Bookman Old Style"/>
          <w:b w:val="0"/>
          <w:color w:val="231F20"/>
          <w:spacing w:val="-6"/>
          <w:sz w:val="18"/>
        </w:rPr>
        <w:t>the</w:t>
      </w:r>
      <w:r>
        <w:rPr>
          <w:rFonts w:ascii="Bookman Old Style" w:hAnsi="Bookman Old Style"/>
          <w:b w:val="0"/>
          <w:color w:val="231F20"/>
          <w:spacing w:val="-17"/>
          <w:sz w:val="18"/>
        </w:rPr>
        <w:t> </w:t>
      </w:r>
      <w:r>
        <w:rPr>
          <w:rFonts w:ascii="Bookman Old Style" w:hAnsi="Bookman Old Style"/>
          <w:b w:val="0"/>
          <w:color w:val="231F20"/>
          <w:spacing w:val="-6"/>
          <w:sz w:val="18"/>
        </w:rPr>
        <w:t>European</w:t>
      </w:r>
      <w:r>
        <w:rPr>
          <w:rFonts w:ascii="Bookman Old Style" w:hAnsi="Bookman Old Style"/>
          <w:b w:val="0"/>
          <w:color w:val="231F20"/>
          <w:spacing w:val="-17"/>
          <w:sz w:val="18"/>
        </w:rPr>
        <w:t> </w:t>
      </w:r>
      <w:r>
        <w:rPr>
          <w:rFonts w:ascii="Bookman Old Style" w:hAnsi="Bookman Old Style"/>
          <w:b w:val="0"/>
          <w:color w:val="231F20"/>
          <w:spacing w:val="-6"/>
          <w:sz w:val="18"/>
        </w:rPr>
        <w:t>Patent</w:t>
      </w:r>
      <w:r>
        <w:rPr>
          <w:rFonts w:ascii="Bookman Old Style" w:hAnsi="Bookman Old Style"/>
          <w:b w:val="0"/>
          <w:color w:val="231F20"/>
          <w:spacing w:val="-17"/>
          <w:sz w:val="18"/>
        </w:rPr>
        <w:t> </w:t>
      </w:r>
      <w:r>
        <w:rPr>
          <w:rFonts w:ascii="Bookman Old Style" w:hAnsi="Bookman Old Style"/>
          <w:b w:val="0"/>
          <w:color w:val="231F20"/>
          <w:spacing w:val="-6"/>
          <w:sz w:val="18"/>
        </w:rPr>
        <w:t>Office</w:t>
      </w:r>
      <w:r>
        <w:rPr>
          <w:rFonts w:ascii="Bookman Old Style" w:hAnsi="Bookman Old Style"/>
          <w:b w:val="0"/>
          <w:color w:val="231F20"/>
          <w:spacing w:val="-17"/>
          <w:sz w:val="18"/>
        </w:rPr>
        <w:t> </w:t>
      </w:r>
      <w:r>
        <w:rPr>
          <w:rFonts w:ascii="Bookman Old Style" w:hAnsi="Bookman Old Style"/>
          <w:b w:val="0"/>
          <w:color w:val="231F20"/>
          <w:spacing w:val="-6"/>
          <w:sz w:val="18"/>
        </w:rPr>
        <w:t>(EPO),</w:t>
      </w:r>
      <w:r>
        <w:rPr>
          <w:rFonts w:ascii="Bookman Old Style" w:hAnsi="Bookman Old Style"/>
          <w:b w:val="0"/>
          <w:color w:val="231F20"/>
          <w:spacing w:val="-17"/>
          <w:sz w:val="18"/>
        </w:rPr>
        <w:t> </w:t>
      </w:r>
      <w:r>
        <w:rPr>
          <w:rFonts w:ascii="Bookman Old Style" w:hAnsi="Bookman Old Style"/>
          <w:b w:val="0"/>
          <w:color w:val="231F20"/>
          <w:spacing w:val="-6"/>
          <w:sz w:val="18"/>
        </w:rPr>
        <w:t>2018</w:t>
      </w:r>
    </w:p>
    <w:p>
      <w:pPr>
        <w:pStyle w:val="ListParagraph"/>
        <w:numPr>
          <w:ilvl w:val="1"/>
          <w:numId w:val="33"/>
        </w:numPr>
        <w:tabs>
          <w:tab w:pos="560" w:val="left" w:leader="none"/>
        </w:tabs>
        <w:spacing w:line="210" w:lineRule="exact" w:before="4" w:after="0"/>
        <w:ind w:left="560" w:right="0" w:hanging="159"/>
        <w:jc w:val="left"/>
        <w:rPr>
          <w:rFonts w:ascii="Bookman Old Style" w:hAnsi="Bookman Old Style"/>
          <w:b w:val="0"/>
          <w:sz w:val="18"/>
        </w:rPr>
      </w:pPr>
      <w:r>
        <w:rPr>
          <w:rFonts w:ascii="Bookman Old Style" w:hAnsi="Bookman Old Style"/>
          <w:b w:val="0"/>
          <w:color w:val="231F20"/>
          <w:w w:val="90"/>
          <w:sz w:val="18"/>
        </w:rPr>
        <w:t>Charter</w:t>
      </w:r>
      <w:r>
        <w:rPr>
          <w:rFonts w:ascii="Bookman Old Style" w:hAnsi="Bookman Old Style"/>
          <w:b w:val="0"/>
          <w:color w:val="231F20"/>
          <w:spacing w:val="-3"/>
          <w:sz w:val="18"/>
        </w:rPr>
        <w:t> </w:t>
      </w:r>
      <w:r>
        <w:rPr>
          <w:rFonts w:ascii="Bookman Old Style" w:hAnsi="Bookman Old Style"/>
          <w:b w:val="0"/>
          <w:color w:val="231F20"/>
          <w:w w:val="90"/>
          <w:sz w:val="18"/>
        </w:rPr>
        <w:t>Member,</w:t>
      </w:r>
      <w:r>
        <w:rPr>
          <w:rFonts w:ascii="Bookman Old Style" w:hAnsi="Bookman Old Style"/>
          <w:b w:val="0"/>
          <w:color w:val="231F20"/>
          <w:spacing w:val="-2"/>
          <w:sz w:val="18"/>
        </w:rPr>
        <w:t> </w:t>
      </w:r>
      <w:r>
        <w:rPr>
          <w:rFonts w:ascii="Bookman Old Style" w:hAnsi="Bookman Old Style"/>
          <w:b w:val="0"/>
          <w:color w:val="231F20"/>
          <w:w w:val="90"/>
          <w:sz w:val="18"/>
        </w:rPr>
        <w:t>National</w:t>
      </w:r>
      <w:r>
        <w:rPr>
          <w:rFonts w:ascii="Bookman Old Style" w:hAnsi="Bookman Old Style"/>
          <w:b w:val="0"/>
          <w:color w:val="231F20"/>
          <w:spacing w:val="-2"/>
          <w:sz w:val="18"/>
        </w:rPr>
        <w:t> </w:t>
      </w:r>
      <w:r>
        <w:rPr>
          <w:rFonts w:ascii="Bookman Old Style" w:hAnsi="Bookman Old Style"/>
          <w:b w:val="0"/>
          <w:color w:val="231F20"/>
          <w:w w:val="90"/>
          <w:sz w:val="18"/>
        </w:rPr>
        <w:t>Academy</w:t>
      </w:r>
      <w:r>
        <w:rPr>
          <w:rFonts w:ascii="Bookman Old Style" w:hAnsi="Bookman Old Style"/>
          <w:b w:val="0"/>
          <w:color w:val="231F20"/>
          <w:spacing w:val="-2"/>
          <w:sz w:val="18"/>
        </w:rPr>
        <w:t> </w:t>
      </w:r>
      <w:r>
        <w:rPr>
          <w:rFonts w:ascii="Bookman Old Style" w:hAnsi="Bookman Old Style"/>
          <w:b w:val="0"/>
          <w:color w:val="231F20"/>
          <w:w w:val="90"/>
          <w:sz w:val="18"/>
        </w:rPr>
        <w:t>of</w:t>
      </w:r>
      <w:r>
        <w:rPr>
          <w:rFonts w:ascii="Bookman Old Style" w:hAnsi="Bookman Old Style"/>
          <w:b w:val="0"/>
          <w:color w:val="231F20"/>
          <w:spacing w:val="-3"/>
          <w:sz w:val="18"/>
        </w:rPr>
        <w:t> </w:t>
      </w:r>
      <w:r>
        <w:rPr>
          <w:rFonts w:ascii="Bookman Old Style" w:hAnsi="Bookman Old Style"/>
          <w:b w:val="0"/>
          <w:color w:val="231F20"/>
          <w:w w:val="90"/>
          <w:sz w:val="18"/>
        </w:rPr>
        <w:t>Innovation</w:t>
      </w:r>
      <w:r>
        <w:rPr>
          <w:rFonts w:ascii="Bookman Old Style" w:hAnsi="Bookman Old Style"/>
          <w:b w:val="0"/>
          <w:color w:val="231F20"/>
          <w:spacing w:val="-2"/>
          <w:sz w:val="18"/>
        </w:rPr>
        <w:t> </w:t>
      </w:r>
      <w:r>
        <w:rPr>
          <w:rFonts w:ascii="Bookman Old Style" w:hAnsi="Bookman Old Style"/>
          <w:b w:val="0"/>
          <w:color w:val="231F20"/>
          <w:spacing w:val="-2"/>
          <w:w w:val="90"/>
          <w:sz w:val="18"/>
        </w:rPr>
        <w:t>(2013)</w:t>
      </w:r>
    </w:p>
    <w:p>
      <w:pPr>
        <w:pStyle w:val="ListParagraph"/>
        <w:numPr>
          <w:ilvl w:val="1"/>
          <w:numId w:val="33"/>
        </w:numPr>
        <w:tabs>
          <w:tab w:pos="560" w:val="left" w:leader="none"/>
        </w:tabs>
        <w:spacing w:line="209" w:lineRule="exact" w:before="0" w:after="0"/>
        <w:ind w:left="560" w:right="0" w:hanging="159"/>
        <w:jc w:val="left"/>
        <w:rPr>
          <w:rFonts w:ascii="Bookman Old Style" w:hAnsi="Bookman Old Style"/>
          <w:b w:val="0"/>
          <w:sz w:val="18"/>
        </w:rPr>
      </w:pPr>
      <w:r>
        <w:rPr>
          <w:rFonts w:ascii="Bookman Old Style" w:hAnsi="Bookman Old Style"/>
          <w:b w:val="0"/>
          <w:color w:val="231F20"/>
          <w:w w:val="90"/>
          <w:sz w:val="18"/>
        </w:rPr>
        <w:t>E.V.</w:t>
      </w:r>
      <w:r>
        <w:rPr>
          <w:rFonts w:ascii="Bookman Old Style" w:hAnsi="Bookman Old Style"/>
          <w:b w:val="0"/>
          <w:color w:val="231F20"/>
          <w:spacing w:val="-11"/>
          <w:w w:val="90"/>
          <w:sz w:val="18"/>
        </w:rPr>
        <w:t> </w:t>
      </w:r>
      <w:r>
        <w:rPr>
          <w:rFonts w:ascii="Bookman Old Style" w:hAnsi="Bookman Old Style"/>
          <w:b w:val="0"/>
          <w:color w:val="231F20"/>
          <w:w w:val="90"/>
          <w:sz w:val="18"/>
        </w:rPr>
        <w:t>Murphree</w:t>
      </w:r>
      <w:r>
        <w:rPr>
          <w:rFonts w:ascii="Bookman Old Style" w:hAnsi="Bookman Old Style"/>
          <w:b w:val="0"/>
          <w:color w:val="231F20"/>
          <w:spacing w:val="-11"/>
          <w:w w:val="90"/>
          <w:sz w:val="18"/>
        </w:rPr>
        <w:t> </w:t>
      </w:r>
      <w:r>
        <w:rPr>
          <w:rFonts w:ascii="Bookman Old Style" w:hAnsi="Bookman Old Style"/>
          <w:b w:val="0"/>
          <w:color w:val="231F20"/>
          <w:w w:val="90"/>
          <w:sz w:val="18"/>
        </w:rPr>
        <w:t>Award,</w:t>
      </w:r>
      <w:r>
        <w:rPr>
          <w:rFonts w:ascii="Bookman Old Style" w:hAnsi="Bookman Old Style"/>
          <w:b w:val="0"/>
          <w:color w:val="231F20"/>
          <w:spacing w:val="-11"/>
          <w:w w:val="90"/>
          <w:sz w:val="18"/>
        </w:rPr>
        <w:t> </w:t>
      </w:r>
      <w:r>
        <w:rPr>
          <w:rFonts w:ascii="Bookman Old Style" w:hAnsi="Bookman Old Style"/>
          <w:b w:val="0"/>
          <w:color w:val="231F20"/>
          <w:w w:val="90"/>
          <w:sz w:val="18"/>
        </w:rPr>
        <w:t>American</w:t>
      </w:r>
      <w:r>
        <w:rPr>
          <w:rFonts w:ascii="Bookman Old Style" w:hAnsi="Bookman Old Style"/>
          <w:b w:val="0"/>
          <w:color w:val="231F20"/>
          <w:spacing w:val="-11"/>
          <w:w w:val="90"/>
          <w:sz w:val="18"/>
        </w:rPr>
        <w:t> </w:t>
      </w:r>
      <w:r>
        <w:rPr>
          <w:rFonts w:ascii="Bookman Old Style" w:hAnsi="Bookman Old Style"/>
          <w:b w:val="0"/>
          <w:color w:val="231F20"/>
          <w:w w:val="90"/>
          <w:sz w:val="18"/>
        </w:rPr>
        <w:t>Chemical</w:t>
      </w:r>
      <w:r>
        <w:rPr>
          <w:rFonts w:ascii="Bookman Old Style" w:hAnsi="Bookman Old Style"/>
          <w:b w:val="0"/>
          <w:color w:val="231F20"/>
          <w:spacing w:val="-11"/>
          <w:w w:val="90"/>
          <w:sz w:val="18"/>
        </w:rPr>
        <w:t> </w:t>
      </w:r>
      <w:r>
        <w:rPr>
          <w:rFonts w:ascii="Bookman Old Style" w:hAnsi="Bookman Old Style"/>
          <w:b w:val="0"/>
          <w:color w:val="231F20"/>
          <w:w w:val="90"/>
          <w:sz w:val="18"/>
        </w:rPr>
        <w:t>Society</w:t>
      </w:r>
      <w:r>
        <w:rPr>
          <w:rFonts w:ascii="Bookman Old Style" w:hAnsi="Bookman Old Style"/>
          <w:b w:val="0"/>
          <w:color w:val="231F20"/>
          <w:spacing w:val="-10"/>
          <w:w w:val="90"/>
          <w:sz w:val="18"/>
        </w:rPr>
        <w:t> </w:t>
      </w:r>
      <w:r>
        <w:rPr>
          <w:rFonts w:ascii="Bookman Old Style" w:hAnsi="Bookman Old Style"/>
          <w:b w:val="0"/>
          <w:color w:val="231F20"/>
          <w:spacing w:val="-2"/>
          <w:w w:val="90"/>
          <w:sz w:val="18"/>
        </w:rPr>
        <w:t>(2013)</w:t>
      </w:r>
    </w:p>
    <w:p>
      <w:pPr>
        <w:pStyle w:val="ListParagraph"/>
        <w:numPr>
          <w:ilvl w:val="1"/>
          <w:numId w:val="33"/>
        </w:numPr>
        <w:tabs>
          <w:tab w:pos="560" w:val="left" w:leader="none"/>
        </w:tabs>
        <w:spacing w:line="209" w:lineRule="exact" w:before="0" w:after="0"/>
        <w:ind w:left="560" w:right="0" w:hanging="159"/>
        <w:jc w:val="left"/>
        <w:rPr>
          <w:rFonts w:ascii="Bookman Old Style" w:hAnsi="Bookman Old Style"/>
          <w:b w:val="0"/>
          <w:sz w:val="18"/>
        </w:rPr>
      </w:pPr>
      <w:r>
        <w:rPr>
          <w:rFonts w:ascii="Bookman Old Style" w:hAnsi="Bookman Old Style"/>
          <w:b w:val="0"/>
          <w:color w:val="231F20"/>
          <w:w w:val="90"/>
          <w:sz w:val="18"/>
        </w:rPr>
        <w:t>National</w:t>
      </w:r>
      <w:r>
        <w:rPr>
          <w:rFonts w:ascii="Bookman Old Style" w:hAnsi="Bookman Old Style"/>
          <w:b w:val="0"/>
          <w:color w:val="231F20"/>
          <w:spacing w:val="-6"/>
          <w:w w:val="90"/>
          <w:sz w:val="18"/>
        </w:rPr>
        <w:t> </w:t>
      </w:r>
      <w:r>
        <w:rPr>
          <w:rFonts w:ascii="Bookman Old Style" w:hAnsi="Bookman Old Style"/>
          <w:b w:val="0"/>
          <w:color w:val="231F20"/>
          <w:w w:val="90"/>
          <w:sz w:val="18"/>
        </w:rPr>
        <w:t>Inventors</w:t>
      </w:r>
      <w:r>
        <w:rPr>
          <w:rFonts w:ascii="Bookman Old Style" w:hAnsi="Bookman Old Style"/>
          <w:b w:val="0"/>
          <w:color w:val="231F20"/>
          <w:spacing w:val="-5"/>
          <w:w w:val="90"/>
          <w:sz w:val="18"/>
        </w:rPr>
        <w:t> </w:t>
      </w:r>
      <w:r>
        <w:rPr>
          <w:rFonts w:ascii="Bookman Old Style" w:hAnsi="Bookman Old Style"/>
          <w:b w:val="0"/>
          <w:color w:val="231F20"/>
          <w:w w:val="90"/>
          <w:sz w:val="18"/>
        </w:rPr>
        <w:t>Hall</w:t>
      </w:r>
      <w:r>
        <w:rPr>
          <w:rFonts w:ascii="Bookman Old Style" w:hAnsi="Bookman Old Style"/>
          <w:b w:val="0"/>
          <w:color w:val="231F20"/>
          <w:spacing w:val="-5"/>
          <w:w w:val="90"/>
          <w:sz w:val="18"/>
        </w:rPr>
        <w:t> </w:t>
      </w:r>
      <w:r>
        <w:rPr>
          <w:rFonts w:ascii="Bookman Old Style" w:hAnsi="Bookman Old Style"/>
          <w:b w:val="0"/>
          <w:color w:val="231F20"/>
          <w:w w:val="90"/>
          <w:sz w:val="18"/>
        </w:rPr>
        <w:t>of</w:t>
      </w:r>
      <w:r>
        <w:rPr>
          <w:rFonts w:ascii="Bookman Old Style" w:hAnsi="Bookman Old Style"/>
          <w:b w:val="0"/>
          <w:color w:val="231F20"/>
          <w:spacing w:val="-5"/>
          <w:w w:val="90"/>
          <w:sz w:val="18"/>
        </w:rPr>
        <w:t> </w:t>
      </w:r>
      <w:r>
        <w:rPr>
          <w:rFonts w:ascii="Bookman Old Style" w:hAnsi="Bookman Old Style"/>
          <w:b w:val="0"/>
          <w:color w:val="231F20"/>
          <w:w w:val="90"/>
          <w:sz w:val="18"/>
        </w:rPr>
        <w:t>Fame</w:t>
      </w:r>
      <w:r>
        <w:rPr>
          <w:rFonts w:ascii="Bookman Old Style" w:hAnsi="Bookman Old Style"/>
          <w:b w:val="0"/>
          <w:color w:val="231F20"/>
          <w:spacing w:val="-5"/>
          <w:w w:val="90"/>
          <w:sz w:val="18"/>
        </w:rPr>
        <w:t> </w:t>
      </w:r>
      <w:r>
        <w:rPr>
          <w:rFonts w:ascii="Bookman Old Style" w:hAnsi="Bookman Old Style"/>
          <w:b w:val="0"/>
          <w:color w:val="231F20"/>
          <w:spacing w:val="-2"/>
          <w:w w:val="90"/>
          <w:sz w:val="18"/>
        </w:rPr>
        <w:t>(2011)</w:t>
      </w:r>
    </w:p>
    <w:p>
      <w:pPr>
        <w:pStyle w:val="ListParagraph"/>
        <w:numPr>
          <w:ilvl w:val="1"/>
          <w:numId w:val="33"/>
        </w:numPr>
        <w:tabs>
          <w:tab w:pos="560" w:val="left" w:leader="none"/>
        </w:tabs>
        <w:spacing w:line="209" w:lineRule="exact" w:before="0" w:after="0"/>
        <w:ind w:left="560" w:right="0" w:hanging="159"/>
        <w:jc w:val="left"/>
        <w:rPr>
          <w:rFonts w:ascii="Bookman Old Style" w:hAnsi="Bookman Old Style"/>
          <w:b w:val="0"/>
          <w:sz w:val="18"/>
        </w:rPr>
      </w:pPr>
      <w:r>
        <w:rPr>
          <w:rFonts w:ascii="Bookman Old Style" w:hAnsi="Bookman Old Style"/>
          <w:b w:val="0"/>
          <w:color w:val="231F20"/>
          <w:w w:val="85"/>
          <w:sz w:val="18"/>
        </w:rPr>
        <w:t>Recipient</w:t>
      </w:r>
      <w:r>
        <w:rPr>
          <w:rFonts w:ascii="Bookman Old Style" w:hAnsi="Bookman Old Style"/>
          <w:b w:val="0"/>
          <w:color w:val="231F20"/>
          <w:spacing w:val="-8"/>
          <w:sz w:val="18"/>
        </w:rPr>
        <w:t> </w:t>
      </w:r>
      <w:r>
        <w:rPr>
          <w:rFonts w:ascii="Bookman Old Style" w:hAnsi="Bookman Old Style"/>
          <w:b w:val="0"/>
          <w:color w:val="231F20"/>
          <w:w w:val="85"/>
          <w:sz w:val="18"/>
        </w:rPr>
        <w:t>of</w:t>
      </w:r>
      <w:r>
        <w:rPr>
          <w:rFonts w:ascii="Bookman Old Style" w:hAnsi="Bookman Old Style"/>
          <w:b w:val="0"/>
          <w:color w:val="231F20"/>
          <w:spacing w:val="-7"/>
          <w:sz w:val="18"/>
        </w:rPr>
        <w:t> </w:t>
      </w:r>
      <w:r>
        <w:rPr>
          <w:rFonts w:ascii="Bookman Old Style" w:hAnsi="Bookman Old Style"/>
          <w:b w:val="0"/>
          <w:color w:val="231F20"/>
          <w:w w:val="85"/>
          <w:sz w:val="18"/>
        </w:rPr>
        <w:t>National</w:t>
      </w:r>
      <w:r>
        <w:rPr>
          <w:rFonts w:ascii="Bookman Old Style" w:hAnsi="Bookman Old Style"/>
          <w:b w:val="0"/>
          <w:color w:val="231F20"/>
          <w:spacing w:val="-7"/>
          <w:sz w:val="18"/>
        </w:rPr>
        <w:t> </w:t>
      </w:r>
      <w:r>
        <w:rPr>
          <w:rFonts w:ascii="Bookman Old Style" w:hAnsi="Bookman Old Style"/>
          <w:b w:val="0"/>
          <w:color w:val="231F20"/>
          <w:w w:val="85"/>
          <w:sz w:val="18"/>
        </w:rPr>
        <w:t>Medal</w:t>
      </w:r>
      <w:r>
        <w:rPr>
          <w:rFonts w:ascii="Bookman Old Style" w:hAnsi="Bookman Old Style"/>
          <w:b w:val="0"/>
          <w:color w:val="231F20"/>
          <w:spacing w:val="-7"/>
          <w:sz w:val="18"/>
        </w:rPr>
        <w:t> </w:t>
      </w:r>
      <w:r>
        <w:rPr>
          <w:rFonts w:ascii="Bookman Old Style" w:hAnsi="Bookman Old Style"/>
          <w:b w:val="0"/>
          <w:color w:val="231F20"/>
          <w:w w:val="85"/>
          <w:sz w:val="18"/>
        </w:rPr>
        <w:t>of</w:t>
      </w:r>
      <w:r>
        <w:rPr>
          <w:rFonts w:ascii="Bookman Old Style" w:hAnsi="Bookman Old Style"/>
          <w:b w:val="0"/>
          <w:color w:val="231F20"/>
          <w:spacing w:val="-7"/>
          <w:sz w:val="18"/>
        </w:rPr>
        <w:t> </w:t>
      </w:r>
      <w:r>
        <w:rPr>
          <w:rFonts w:ascii="Bookman Old Style" w:hAnsi="Bookman Old Style"/>
          <w:b w:val="0"/>
          <w:color w:val="231F20"/>
          <w:w w:val="85"/>
          <w:sz w:val="18"/>
        </w:rPr>
        <w:t>Technology</w:t>
      </w:r>
      <w:r>
        <w:rPr>
          <w:rFonts w:ascii="Bookman Old Style" w:hAnsi="Bookman Old Style"/>
          <w:b w:val="0"/>
          <w:color w:val="231F20"/>
          <w:spacing w:val="-7"/>
          <w:sz w:val="18"/>
        </w:rPr>
        <w:t> </w:t>
      </w:r>
      <w:r>
        <w:rPr>
          <w:rFonts w:ascii="Bookman Old Style" w:hAnsi="Bookman Old Style"/>
          <w:b w:val="0"/>
          <w:color w:val="231F20"/>
          <w:w w:val="85"/>
          <w:sz w:val="18"/>
        </w:rPr>
        <w:t>and</w:t>
      </w:r>
      <w:r>
        <w:rPr>
          <w:rFonts w:ascii="Bookman Old Style" w:hAnsi="Bookman Old Style"/>
          <w:b w:val="0"/>
          <w:color w:val="231F20"/>
          <w:spacing w:val="-7"/>
          <w:sz w:val="18"/>
        </w:rPr>
        <w:t> </w:t>
      </w:r>
      <w:r>
        <w:rPr>
          <w:rFonts w:ascii="Bookman Old Style" w:hAnsi="Bookman Old Style"/>
          <w:b w:val="0"/>
          <w:color w:val="231F20"/>
          <w:w w:val="85"/>
          <w:sz w:val="18"/>
        </w:rPr>
        <w:t>Innovation</w:t>
      </w:r>
      <w:r>
        <w:rPr>
          <w:rFonts w:ascii="Bookman Old Style" w:hAnsi="Bookman Old Style"/>
          <w:b w:val="0"/>
          <w:color w:val="231F20"/>
          <w:spacing w:val="-7"/>
          <w:sz w:val="18"/>
        </w:rPr>
        <w:t> </w:t>
      </w:r>
      <w:r>
        <w:rPr>
          <w:rFonts w:ascii="Bookman Old Style" w:hAnsi="Bookman Old Style"/>
          <w:b w:val="0"/>
          <w:color w:val="231F20"/>
          <w:spacing w:val="-2"/>
          <w:w w:val="85"/>
          <w:sz w:val="18"/>
        </w:rPr>
        <w:t>(2009)</w:t>
      </w:r>
    </w:p>
    <w:p>
      <w:pPr>
        <w:pStyle w:val="ListParagraph"/>
        <w:numPr>
          <w:ilvl w:val="1"/>
          <w:numId w:val="33"/>
        </w:numPr>
        <w:tabs>
          <w:tab w:pos="560" w:val="left" w:leader="none"/>
        </w:tabs>
        <w:spacing w:line="209" w:lineRule="exact" w:before="0" w:after="0"/>
        <w:ind w:left="560" w:right="0" w:hanging="159"/>
        <w:jc w:val="left"/>
        <w:rPr>
          <w:rFonts w:ascii="Bookman Old Style" w:hAnsi="Bookman Old Style"/>
          <w:b w:val="0"/>
          <w:sz w:val="18"/>
        </w:rPr>
      </w:pPr>
      <w:r>
        <w:rPr>
          <w:rFonts w:ascii="Bookman Old Style" w:hAnsi="Bookman Old Style"/>
          <w:b w:val="0"/>
          <w:color w:val="231F20"/>
          <w:spacing w:val="-2"/>
          <w:w w:val="90"/>
          <w:sz w:val="18"/>
        </w:rPr>
        <w:t>Astellas</w:t>
      </w:r>
      <w:r>
        <w:rPr>
          <w:rFonts w:ascii="Bookman Old Style" w:hAnsi="Bookman Old Style"/>
          <w:b w:val="0"/>
          <w:color w:val="231F20"/>
          <w:spacing w:val="-8"/>
          <w:sz w:val="18"/>
        </w:rPr>
        <w:t> </w:t>
      </w:r>
      <w:r>
        <w:rPr>
          <w:rFonts w:ascii="Bookman Old Style" w:hAnsi="Bookman Old Style"/>
          <w:b w:val="0"/>
          <w:color w:val="231F20"/>
          <w:spacing w:val="-2"/>
          <w:w w:val="90"/>
          <w:sz w:val="18"/>
        </w:rPr>
        <w:t>USA</w:t>
      </w:r>
      <w:r>
        <w:rPr>
          <w:rFonts w:ascii="Bookman Old Style" w:hAnsi="Bookman Old Style"/>
          <w:b w:val="0"/>
          <w:color w:val="231F20"/>
          <w:spacing w:val="-7"/>
          <w:sz w:val="18"/>
        </w:rPr>
        <w:t> </w:t>
      </w:r>
      <w:r>
        <w:rPr>
          <w:rFonts w:ascii="Bookman Old Style" w:hAnsi="Bookman Old Style"/>
          <w:b w:val="0"/>
          <w:color w:val="231F20"/>
          <w:spacing w:val="-2"/>
          <w:w w:val="90"/>
          <w:sz w:val="18"/>
        </w:rPr>
        <w:t>Foundation</w:t>
      </w:r>
      <w:r>
        <w:rPr>
          <w:rFonts w:ascii="Bookman Old Style" w:hAnsi="Bookman Old Style"/>
          <w:b w:val="0"/>
          <w:color w:val="231F20"/>
          <w:spacing w:val="-8"/>
          <w:sz w:val="18"/>
        </w:rPr>
        <w:t> </w:t>
      </w:r>
      <w:r>
        <w:rPr>
          <w:rFonts w:ascii="Bookman Old Style" w:hAnsi="Bookman Old Style"/>
          <w:b w:val="0"/>
          <w:color w:val="231F20"/>
          <w:spacing w:val="-2"/>
          <w:w w:val="90"/>
          <w:sz w:val="18"/>
        </w:rPr>
        <w:t>Award</w:t>
      </w:r>
      <w:r>
        <w:rPr>
          <w:rFonts w:ascii="Bookman Old Style" w:hAnsi="Bookman Old Style"/>
          <w:b w:val="0"/>
          <w:color w:val="231F20"/>
          <w:spacing w:val="-7"/>
          <w:sz w:val="18"/>
        </w:rPr>
        <w:t> </w:t>
      </w:r>
      <w:r>
        <w:rPr>
          <w:rFonts w:ascii="Bookman Old Style" w:hAnsi="Bookman Old Style"/>
          <w:b w:val="0"/>
          <w:color w:val="231F20"/>
          <w:spacing w:val="-2"/>
          <w:w w:val="90"/>
          <w:sz w:val="18"/>
        </w:rPr>
        <w:t>(2008)</w:t>
      </w:r>
    </w:p>
    <w:p>
      <w:pPr>
        <w:pStyle w:val="ListParagraph"/>
        <w:numPr>
          <w:ilvl w:val="1"/>
          <w:numId w:val="33"/>
        </w:numPr>
        <w:tabs>
          <w:tab w:pos="560" w:val="left" w:leader="none"/>
        </w:tabs>
        <w:spacing w:line="209" w:lineRule="exact" w:before="0" w:after="0"/>
        <w:ind w:left="560" w:right="0" w:hanging="159"/>
        <w:jc w:val="left"/>
        <w:rPr>
          <w:rFonts w:ascii="Bookman Old Style" w:hAnsi="Bookman Old Style"/>
          <w:b w:val="0"/>
          <w:sz w:val="18"/>
        </w:rPr>
      </w:pPr>
      <w:r>
        <w:rPr>
          <w:rFonts w:ascii="Bookman Old Style" w:hAnsi="Bookman Old Style"/>
          <w:b w:val="0"/>
          <w:color w:val="231F20"/>
          <w:w w:val="90"/>
          <w:sz w:val="18"/>
        </w:rPr>
        <w:t>SUNY</w:t>
      </w:r>
      <w:r>
        <w:rPr>
          <w:rFonts w:ascii="Bookman Old Style" w:hAnsi="Bookman Old Style"/>
          <w:b w:val="0"/>
          <w:color w:val="231F20"/>
          <w:spacing w:val="-1"/>
          <w:w w:val="90"/>
          <w:sz w:val="18"/>
        </w:rPr>
        <w:t> </w:t>
      </w:r>
      <w:r>
        <w:rPr>
          <w:rFonts w:ascii="Bookman Old Style" w:hAnsi="Bookman Old Style"/>
          <w:b w:val="0"/>
          <w:color w:val="231F20"/>
          <w:w w:val="90"/>
          <w:sz w:val="18"/>
        </w:rPr>
        <w:t>Distinguished</w:t>
      </w:r>
      <w:r>
        <w:rPr>
          <w:rFonts w:ascii="Bookman Old Style" w:hAnsi="Bookman Old Style"/>
          <w:b w:val="0"/>
          <w:color w:val="231F20"/>
          <w:spacing w:val="-5"/>
          <w:sz w:val="18"/>
        </w:rPr>
        <w:t> </w:t>
      </w:r>
      <w:r>
        <w:rPr>
          <w:rFonts w:ascii="Bookman Old Style" w:hAnsi="Bookman Old Style"/>
          <w:b w:val="0"/>
          <w:color w:val="231F20"/>
          <w:w w:val="90"/>
          <w:sz w:val="18"/>
        </w:rPr>
        <w:t>Professor</w:t>
      </w:r>
      <w:r>
        <w:rPr>
          <w:rFonts w:ascii="Bookman Old Style" w:hAnsi="Bookman Old Style"/>
          <w:b w:val="0"/>
          <w:color w:val="231F20"/>
          <w:spacing w:val="-6"/>
          <w:sz w:val="18"/>
        </w:rPr>
        <w:t> </w:t>
      </w:r>
      <w:r>
        <w:rPr>
          <w:rFonts w:ascii="Bookman Old Style" w:hAnsi="Bookman Old Style"/>
          <w:b w:val="0"/>
          <w:color w:val="231F20"/>
          <w:spacing w:val="-2"/>
          <w:w w:val="90"/>
          <w:sz w:val="18"/>
        </w:rPr>
        <w:t>(2009)</w:t>
      </w:r>
    </w:p>
    <w:p>
      <w:pPr>
        <w:pStyle w:val="ListParagraph"/>
        <w:numPr>
          <w:ilvl w:val="1"/>
          <w:numId w:val="33"/>
        </w:numPr>
        <w:tabs>
          <w:tab w:pos="560" w:val="left" w:leader="none"/>
        </w:tabs>
        <w:spacing w:line="210" w:lineRule="exact" w:before="0" w:after="0"/>
        <w:ind w:left="560" w:right="0" w:hanging="159"/>
        <w:jc w:val="left"/>
        <w:rPr>
          <w:rFonts w:ascii="Bookman Old Style" w:hAnsi="Bookman Old Style"/>
          <w:b w:val="0"/>
          <w:sz w:val="18"/>
        </w:rPr>
      </w:pPr>
      <w:r>
        <w:rPr>
          <w:rFonts w:ascii="Bookman Old Style" w:hAnsi="Bookman Old Style"/>
          <w:b w:val="0"/>
          <w:color w:val="231F20"/>
          <w:w w:val="85"/>
          <w:sz w:val="18"/>
        </w:rPr>
        <w:t>140</w:t>
      </w:r>
      <w:r>
        <w:rPr>
          <w:rFonts w:ascii="Bookman Old Style" w:hAnsi="Bookman Old Style"/>
          <w:b w:val="0"/>
          <w:color w:val="231F20"/>
          <w:spacing w:val="-5"/>
          <w:w w:val="85"/>
          <w:sz w:val="18"/>
        </w:rPr>
        <w:t> </w:t>
      </w:r>
      <w:r>
        <w:rPr>
          <w:rFonts w:ascii="Bookman Old Style" w:hAnsi="Bookman Old Style"/>
          <w:b w:val="0"/>
          <w:color w:val="231F20"/>
          <w:w w:val="85"/>
          <w:sz w:val="18"/>
        </w:rPr>
        <w:t>issued</w:t>
      </w:r>
      <w:r>
        <w:rPr>
          <w:rFonts w:ascii="Bookman Old Style" w:hAnsi="Bookman Old Style"/>
          <w:b w:val="0"/>
          <w:color w:val="231F20"/>
          <w:spacing w:val="-5"/>
          <w:w w:val="85"/>
          <w:sz w:val="18"/>
        </w:rPr>
        <w:t> </w:t>
      </w:r>
      <w:r>
        <w:rPr>
          <w:rFonts w:ascii="Bookman Old Style" w:hAnsi="Bookman Old Style"/>
          <w:b w:val="0"/>
          <w:color w:val="231F20"/>
          <w:w w:val="85"/>
          <w:sz w:val="18"/>
        </w:rPr>
        <w:t>US</w:t>
      </w:r>
      <w:r>
        <w:rPr>
          <w:rFonts w:ascii="Bookman Old Style" w:hAnsi="Bookman Old Style"/>
          <w:b w:val="0"/>
          <w:color w:val="231F20"/>
          <w:spacing w:val="-5"/>
          <w:w w:val="85"/>
          <w:sz w:val="18"/>
        </w:rPr>
        <w:t> </w:t>
      </w:r>
      <w:r>
        <w:rPr>
          <w:rFonts w:ascii="Bookman Old Style" w:hAnsi="Bookman Old Style"/>
          <w:b w:val="0"/>
          <w:color w:val="231F20"/>
          <w:spacing w:val="-2"/>
          <w:w w:val="85"/>
          <w:sz w:val="18"/>
        </w:rPr>
        <w:t>Patents</w:t>
      </w:r>
    </w:p>
    <w:p>
      <w:pPr>
        <w:spacing w:line="196" w:lineRule="auto" w:before="0"/>
        <w:ind w:left="460" w:right="506" w:firstLine="0"/>
        <w:jc w:val="left"/>
        <w:rPr>
          <w:sz w:val="16"/>
        </w:rPr>
      </w:pPr>
      <w:r>
        <w:rPr/>
        <w:br w:type="column"/>
      </w:r>
      <w:r>
        <w:rPr>
          <w:color w:val="231F20"/>
          <w:spacing w:val="-4"/>
          <w:sz w:val="16"/>
        </w:rPr>
        <w:t>of</w:t>
      </w:r>
      <w:r>
        <w:rPr>
          <w:color w:val="231F20"/>
          <w:spacing w:val="-10"/>
          <w:sz w:val="16"/>
        </w:rPr>
        <w:t> </w:t>
      </w:r>
      <w:r>
        <w:rPr>
          <w:color w:val="231F20"/>
          <w:spacing w:val="-4"/>
          <w:sz w:val="16"/>
        </w:rPr>
        <w:t>Power</w:t>
      </w:r>
      <w:r>
        <w:rPr>
          <w:color w:val="231F20"/>
          <w:spacing w:val="-10"/>
          <w:sz w:val="16"/>
        </w:rPr>
        <w:t> </w:t>
      </w:r>
      <w:r>
        <w:rPr>
          <w:color w:val="231F20"/>
          <w:spacing w:val="-4"/>
          <w:sz w:val="16"/>
        </w:rPr>
        <w:t>Sources.</w:t>
      </w:r>
      <w:r>
        <w:rPr>
          <w:color w:val="231F20"/>
          <w:spacing w:val="12"/>
          <w:sz w:val="16"/>
        </w:rPr>
        <w:t> </w:t>
      </w:r>
      <w:r>
        <w:rPr>
          <w:color w:val="231F20"/>
          <w:spacing w:val="-4"/>
          <w:sz w:val="16"/>
        </w:rPr>
        <w:t>196(6),</w:t>
      </w:r>
      <w:r>
        <w:rPr>
          <w:color w:val="231F20"/>
          <w:spacing w:val="-10"/>
          <w:sz w:val="16"/>
        </w:rPr>
        <w:t> </w:t>
      </w:r>
      <w:r>
        <w:rPr>
          <w:color w:val="231F20"/>
          <w:spacing w:val="-4"/>
          <w:sz w:val="16"/>
        </w:rPr>
        <w:t>3325-3330.</w:t>
      </w:r>
      <w:r>
        <w:rPr>
          <w:color w:val="231F20"/>
          <w:spacing w:val="15"/>
          <w:sz w:val="16"/>
        </w:rPr>
        <w:t> </w:t>
      </w:r>
      <w:r>
        <w:rPr>
          <w:color w:val="231F20"/>
          <w:spacing w:val="-4"/>
          <w:sz w:val="16"/>
        </w:rPr>
        <w:t>PubMed</w:t>
      </w:r>
      <w:r>
        <w:rPr>
          <w:color w:val="231F20"/>
          <w:spacing w:val="-10"/>
          <w:sz w:val="16"/>
        </w:rPr>
        <w:t> </w:t>
      </w:r>
      <w:r>
        <w:rPr>
          <w:color w:val="231F20"/>
          <w:spacing w:val="-4"/>
          <w:sz w:val="16"/>
        </w:rPr>
        <w:t>ID:</w:t>
      </w:r>
      <w:r>
        <w:rPr>
          <w:color w:val="231F20"/>
          <w:spacing w:val="40"/>
          <w:sz w:val="16"/>
        </w:rPr>
        <w:t> </w:t>
      </w:r>
      <w:r>
        <w:rPr>
          <w:color w:val="231F20"/>
          <w:sz w:val="16"/>
        </w:rPr>
        <w:t>21318071</w:t>
      </w:r>
      <w:r>
        <w:rPr>
          <w:color w:val="231F20"/>
          <w:spacing w:val="-10"/>
          <w:sz w:val="16"/>
        </w:rPr>
        <w:t> </w:t>
      </w:r>
      <w:r>
        <w:rPr>
          <w:color w:val="231F20"/>
          <w:sz w:val="16"/>
        </w:rPr>
        <w:t>(2011).</w:t>
      </w:r>
    </w:p>
    <w:p>
      <w:pPr>
        <w:spacing w:line="199" w:lineRule="auto" w:before="0"/>
        <w:ind w:left="460" w:right="506" w:firstLine="0"/>
        <w:jc w:val="left"/>
        <w:rPr>
          <w:sz w:val="16"/>
        </w:rPr>
      </w:pPr>
      <w:r>
        <w:rPr>
          <w:color w:val="231F20"/>
          <w:w w:val="90"/>
          <w:sz w:val="16"/>
        </w:rPr>
        <w:t>D.</w:t>
      </w:r>
      <w:r>
        <w:rPr>
          <w:color w:val="231F20"/>
          <w:spacing w:val="-3"/>
          <w:w w:val="90"/>
          <w:sz w:val="16"/>
        </w:rPr>
        <w:t> </w:t>
      </w:r>
      <w:r>
        <w:rPr>
          <w:color w:val="231F20"/>
          <w:w w:val="90"/>
          <w:sz w:val="16"/>
        </w:rPr>
        <w:t>Bock,</w:t>
      </w:r>
      <w:r>
        <w:rPr>
          <w:color w:val="231F20"/>
          <w:spacing w:val="-3"/>
          <w:w w:val="90"/>
          <w:sz w:val="16"/>
        </w:rPr>
        <w:t> </w:t>
      </w:r>
      <w:r>
        <w:rPr>
          <w:color w:val="231F20"/>
          <w:w w:val="90"/>
          <w:sz w:val="16"/>
        </w:rPr>
        <w:t>A.</w:t>
      </w:r>
      <w:r>
        <w:rPr>
          <w:color w:val="231F20"/>
          <w:spacing w:val="-3"/>
          <w:w w:val="90"/>
          <w:sz w:val="16"/>
        </w:rPr>
        <w:t> </w:t>
      </w:r>
      <w:r>
        <w:rPr>
          <w:color w:val="231F20"/>
          <w:w w:val="90"/>
          <w:sz w:val="16"/>
        </w:rPr>
        <w:t>Marschilok,</w:t>
      </w:r>
      <w:r>
        <w:rPr>
          <w:color w:val="231F20"/>
          <w:spacing w:val="-3"/>
          <w:w w:val="90"/>
          <w:sz w:val="16"/>
        </w:rPr>
        <w:t> </w:t>
      </w:r>
      <w:r>
        <w:rPr>
          <w:color w:val="231F20"/>
          <w:w w:val="90"/>
          <w:sz w:val="16"/>
        </w:rPr>
        <w:t>K.</w:t>
      </w:r>
      <w:r>
        <w:rPr>
          <w:color w:val="231F20"/>
          <w:spacing w:val="-3"/>
          <w:w w:val="90"/>
          <w:sz w:val="16"/>
        </w:rPr>
        <w:t> </w:t>
      </w:r>
      <w:r>
        <w:rPr>
          <w:color w:val="231F20"/>
          <w:w w:val="90"/>
          <w:sz w:val="16"/>
        </w:rPr>
        <w:t>Takeuchi,</w:t>
      </w:r>
      <w:r>
        <w:rPr>
          <w:color w:val="231F20"/>
          <w:spacing w:val="-3"/>
          <w:w w:val="90"/>
          <w:sz w:val="16"/>
        </w:rPr>
        <w:t> </w:t>
      </w:r>
      <w:r>
        <w:rPr>
          <w:color w:val="231F20"/>
          <w:w w:val="90"/>
          <w:sz w:val="16"/>
        </w:rPr>
        <w:t>E.</w:t>
      </w:r>
      <w:r>
        <w:rPr>
          <w:color w:val="231F20"/>
          <w:spacing w:val="-3"/>
          <w:w w:val="90"/>
          <w:sz w:val="16"/>
        </w:rPr>
        <w:t> </w:t>
      </w:r>
      <w:r>
        <w:rPr>
          <w:color w:val="231F20"/>
          <w:w w:val="90"/>
          <w:sz w:val="16"/>
        </w:rPr>
        <w:t>Takeuchi.</w:t>
      </w:r>
      <w:r>
        <w:rPr>
          <w:color w:val="231F20"/>
          <w:spacing w:val="-3"/>
          <w:w w:val="90"/>
          <w:sz w:val="16"/>
        </w:rPr>
        <w:t> </w:t>
      </w:r>
      <w:r>
        <w:rPr>
          <w:rFonts w:ascii="Trebuchet MS"/>
          <w:i/>
          <w:color w:val="231F20"/>
          <w:w w:val="90"/>
          <w:sz w:val="16"/>
        </w:rPr>
        <w:t>Bat-</w:t>
      </w:r>
      <w:r>
        <w:rPr>
          <w:rFonts w:ascii="Trebuchet MS"/>
          <w:i/>
          <w:color w:val="231F20"/>
          <w:w w:val="80"/>
          <w:sz w:val="16"/>
        </w:rPr>
        <w:t>teries</w:t>
      </w:r>
      <w:r>
        <w:rPr>
          <w:rFonts w:ascii="Trebuchet MS"/>
          <w:i/>
          <w:color w:val="231F20"/>
          <w:spacing w:val="-4"/>
          <w:w w:val="80"/>
          <w:sz w:val="16"/>
        </w:rPr>
        <w:t> </w:t>
      </w:r>
      <w:r>
        <w:rPr>
          <w:rFonts w:ascii="Trebuchet MS"/>
          <w:i/>
          <w:color w:val="231F20"/>
          <w:w w:val="80"/>
          <w:sz w:val="16"/>
        </w:rPr>
        <w:t>used</w:t>
      </w:r>
      <w:r>
        <w:rPr>
          <w:rFonts w:ascii="Trebuchet MS"/>
          <w:i/>
          <w:color w:val="231F20"/>
          <w:spacing w:val="-4"/>
          <w:w w:val="80"/>
          <w:sz w:val="16"/>
        </w:rPr>
        <w:t> </w:t>
      </w:r>
      <w:r>
        <w:rPr>
          <w:rFonts w:ascii="Trebuchet MS"/>
          <w:i/>
          <w:color w:val="231F20"/>
          <w:w w:val="80"/>
          <w:sz w:val="16"/>
        </w:rPr>
        <w:t>to</w:t>
      </w:r>
      <w:r>
        <w:rPr>
          <w:rFonts w:ascii="Trebuchet MS"/>
          <w:i/>
          <w:color w:val="231F20"/>
          <w:spacing w:val="-4"/>
          <w:w w:val="80"/>
          <w:sz w:val="16"/>
        </w:rPr>
        <w:t> </w:t>
      </w:r>
      <w:r>
        <w:rPr>
          <w:rFonts w:ascii="Trebuchet MS"/>
          <w:i/>
          <w:color w:val="231F20"/>
          <w:w w:val="80"/>
          <w:sz w:val="16"/>
        </w:rPr>
        <w:t>power</w:t>
      </w:r>
      <w:r>
        <w:rPr>
          <w:rFonts w:ascii="Trebuchet MS"/>
          <w:i/>
          <w:color w:val="231F20"/>
          <w:spacing w:val="-8"/>
          <w:w w:val="80"/>
          <w:sz w:val="16"/>
        </w:rPr>
        <w:t> </w:t>
      </w:r>
      <w:r>
        <w:rPr>
          <w:rFonts w:ascii="Trebuchet MS"/>
          <w:i/>
          <w:color w:val="231F20"/>
          <w:w w:val="80"/>
          <w:sz w:val="16"/>
        </w:rPr>
        <w:t>implantable</w:t>
      </w:r>
      <w:r>
        <w:rPr>
          <w:rFonts w:ascii="Trebuchet MS"/>
          <w:i/>
          <w:color w:val="231F20"/>
          <w:spacing w:val="-4"/>
          <w:w w:val="80"/>
          <w:sz w:val="16"/>
        </w:rPr>
        <w:t> </w:t>
      </w:r>
      <w:r>
        <w:rPr>
          <w:rFonts w:ascii="Trebuchet MS"/>
          <w:i/>
          <w:color w:val="231F20"/>
          <w:w w:val="80"/>
          <w:sz w:val="16"/>
        </w:rPr>
        <w:t>biomedical</w:t>
      </w:r>
      <w:r>
        <w:rPr>
          <w:rFonts w:ascii="Trebuchet MS"/>
          <w:i/>
          <w:color w:val="231F20"/>
          <w:spacing w:val="-4"/>
          <w:w w:val="80"/>
          <w:sz w:val="16"/>
        </w:rPr>
        <w:t> </w:t>
      </w:r>
      <w:r>
        <w:rPr>
          <w:rFonts w:ascii="Trebuchet MS"/>
          <w:i/>
          <w:color w:val="231F20"/>
          <w:w w:val="80"/>
          <w:sz w:val="16"/>
        </w:rPr>
        <w:t>devices.</w:t>
      </w:r>
      <w:r>
        <w:rPr>
          <w:rFonts w:ascii="Trebuchet MS"/>
          <w:i/>
          <w:color w:val="231F20"/>
          <w:w w:val="90"/>
          <w:sz w:val="16"/>
        </w:rPr>
        <w:t> </w:t>
      </w:r>
      <w:r>
        <w:rPr>
          <w:color w:val="231F20"/>
          <w:w w:val="90"/>
          <w:sz w:val="16"/>
        </w:rPr>
        <w:t>Electrochimica Acta. Available online.</w:t>
      </w:r>
      <w:r>
        <w:rPr>
          <w:color w:val="231F20"/>
          <w:spacing w:val="33"/>
          <w:sz w:val="16"/>
        </w:rPr>
        <w:t> </w:t>
      </w:r>
      <w:hyperlink r:id="rId479">
        <w:r>
          <w:rPr>
            <w:color w:val="231F20"/>
            <w:w w:val="90"/>
            <w:sz w:val="16"/>
          </w:rPr>
          <w:t>http://dx.dox.</w:t>
        </w:r>
      </w:hyperlink>
      <w:r>
        <w:rPr>
          <w:color w:val="231F20"/>
          <w:spacing w:val="40"/>
          <w:sz w:val="16"/>
        </w:rPr>
        <w:t> </w:t>
      </w:r>
      <w:r>
        <w:rPr>
          <w:color w:val="231F20"/>
          <w:sz w:val="16"/>
        </w:rPr>
        <w:t>org/10.1016/i.electacta.2012.03.057</w:t>
      </w:r>
      <w:r>
        <w:rPr>
          <w:color w:val="231F20"/>
          <w:spacing w:val="-10"/>
          <w:sz w:val="16"/>
        </w:rPr>
        <w:t> </w:t>
      </w:r>
      <w:r>
        <w:rPr>
          <w:color w:val="231F20"/>
          <w:sz w:val="16"/>
        </w:rPr>
        <w:t>(2012).</w:t>
      </w:r>
    </w:p>
    <w:p>
      <w:pPr>
        <w:spacing w:after="0" w:line="199" w:lineRule="auto"/>
        <w:jc w:val="left"/>
        <w:rPr>
          <w:sz w:val="16"/>
        </w:rPr>
        <w:sectPr>
          <w:type w:val="continuous"/>
          <w:pgSz w:w="12240" w:h="15840"/>
          <w:pgMar w:header="480" w:footer="1160" w:top="1160" w:bottom="280" w:left="0" w:right="0"/>
          <w:cols w:num="3" w:equalWidth="0">
            <w:col w:w="2259" w:space="40"/>
            <w:col w:w="5540" w:space="39"/>
            <w:col w:w="4362"/>
          </w:cols>
        </w:sectPr>
      </w:pPr>
    </w:p>
    <w:p>
      <w:pPr>
        <w:pStyle w:val="Heading4"/>
        <w:spacing w:before="286"/>
      </w:pPr>
      <w:bookmarkStart w:name="_TOC_250023" w:id="45"/>
      <w:r>
        <w:rPr>
          <w:color w:val="231F20"/>
        </w:rPr>
        <w:t>New</w:t>
      </w:r>
      <w:r>
        <w:rPr>
          <w:color w:val="231F20"/>
          <w:spacing w:val="-28"/>
        </w:rPr>
        <w:t> </w:t>
      </w:r>
      <w:r>
        <w:rPr>
          <w:color w:val="231F20"/>
        </w:rPr>
        <w:t>Materials</w:t>
      </w:r>
      <w:r>
        <w:rPr>
          <w:color w:val="231F20"/>
          <w:spacing w:val="-28"/>
        </w:rPr>
        <w:t> </w:t>
      </w:r>
      <w:r>
        <w:rPr>
          <w:color w:val="231F20"/>
        </w:rPr>
        <w:t>for</w:t>
      </w:r>
      <w:r>
        <w:rPr>
          <w:color w:val="231F20"/>
          <w:spacing w:val="-27"/>
        </w:rPr>
        <w:t> </w:t>
      </w:r>
      <w:r>
        <w:rPr>
          <w:color w:val="231F20"/>
        </w:rPr>
        <w:t>Stationary</w:t>
      </w:r>
      <w:r>
        <w:rPr>
          <w:color w:val="231F20"/>
          <w:spacing w:val="-28"/>
        </w:rPr>
        <w:t> </w:t>
      </w:r>
      <w:r>
        <w:rPr>
          <w:color w:val="231F20"/>
        </w:rPr>
        <w:t>Grid-Scale</w:t>
      </w:r>
      <w:r>
        <w:rPr>
          <w:color w:val="231F20"/>
          <w:spacing w:val="-28"/>
        </w:rPr>
        <w:t> </w:t>
      </w:r>
      <w:r>
        <w:rPr>
          <w:color w:val="231F20"/>
        </w:rPr>
        <w:t>Energy</w:t>
      </w:r>
      <w:r>
        <w:rPr>
          <w:color w:val="231F20"/>
          <w:spacing w:val="-27"/>
        </w:rPr>
        <w:t> </w:t>
      </w:r>
      <w:bookmarkEnd w:id="45"/>
      <w:r>
        <w:rPr>
          <w:color w:val="231F20"/>
          <w:spacing w:val="-2"/>
        </w:rPr>
        <w:t>Storage</w:t>
      </w:r>
    </w:p>
    <w:p>
      <w:pPr>
        <w:pStyle w:val="BodyText"/>
        <w:spacing w:before="164"/>
        <w:rPr>
          <w:rFonts w:ascii="Trebuchet MS"/>
          <w:b/>
        </w:rPr>
      </w:pPr>
    </w:p>
    <w:p>
      <w:pPr>
        <w:pStyle w:val="BodyText"/>
        <w:ind w:left="485" w:right="7876"/>
        <w:rPr>
          <w:rFonts w:ascii="Bookman Old Style"/>
          <w:b w:val="0"/>
        </w:rPr>
      </w:pPr>
      <w:r>
        <w:rPr>
          <w:rFonts w:ascii="Bookman Old Style"/>
          <w:b w:val="0"/>
          <w:color w:val="231F20"/>
          <w:spacing w:val="-6"/>
        </w:rPr>
        <w:t>PIs:</w:t>
      </w:r>
      <w:r>
        <w:rPr>
          <w:rFonts w:ascii="Bookman Old Style"/>
          <w:b w:val="0"/>
          <w:color w:val="231F20"/>
          <w:spacing w:val="-16"/>
        </w:rPr>
        <w:t> </w:t>
      </w:r>
      <w:r>
        <w:rPr>
          <w:rFonts w:ascii="Bookman Old Style"/>
          <w:b w:val="0"/>
          <w:color w:val="231F20"/>
          <w:spacing w:val="-6"/>
        </w:rPr>
        <w:t>Esther</w:t>
      </w:r>
      <w:r>
        <w:rPr>
          <w:rFonts w:ascii="Bookman Old Style"/>
          <w:b w:val="0"/>
          <w:color w:val="231F20"/>
          <w:spacing w:val="-14"/>
        </w:rPr>
        <w:t> </w:t>
      </w:r>
      <w:r>
        <w:rPr>
          <w:rFonts w:ascii="Bookman Old Style"/>
          <w:b w:val="0"/>
          <w:color w:val="231F20"/>
          <w:spacing w:val="-6"/>
        </w:rPr>
        <w:t>S.</w:t>
      </w:r>
      <w:r>
        <w:rPr>
          <w:rFonts w:ascii="Bookman Old Style"/>
          <w:b w:val="0"/>
          <w:color w:val="231F20"/>
          <w:spacing w:val="-14"/>
        </w:rPr>
        <w:t> </w:t>
      </w:r>
      <w:r>
        <w:rPr>
          <w:rFonts w:ascii="Bookman Old Style"/>
          <w:b w:val="0"/>
          <w:color w:val="231F20"/>
          <w:spacing w:val="-6"/>
        </w:rPr>
        <w:t>Takeuchi,</w:t>
      </w:r>
      <w:r>
        <w:rPr>
          <w:rFonts w:ascii="Bookman Old Style"/>
          <w:b w:val="0"/>
          <w:color w:val="231F20"/>
          <w:spacing w:val="-14"/>
        </w:rPr>
        <w:t> </w:t>
      </w:r>
      <w:r>
        <w:rPr>
          <w:rFonts w:ascii="Bookman Old Style"/>
          <w:b w:val="0"/>
          <w:color w:val="231F20"/>
          <w:spacing w:val="-6"/>
        </w:rPr>
        <w:t>SBU</w:t>
      </w:r>
      <w:r>
        <w:rPr>
          <w:rFonts w:ascii="Bookman Old Style"/>
          <w:b w:val="0"/>
          <w:color w:val="231F20"/>
          <w:spacing w:val="-14"/>
        </w:rPr>
        <w:t> </w:t>
      </w:r>
      <w:r>
        <w:rPr>
          <w:rFonts w:ascii="Bookman Old Style"/>
          <w:b w:val="0"/>
          <w:color w:val="231F20"/>
          <w:spacing w:val="-6"/>
        </w:rPr>
        <w:t>and</w:t>
      </w:r>
      <w:r>
        <w:rPr>
          <w:rFonts w:ascii="Bookman Old Style"/>
          <w:b w:val="0"/>
          <w:color w:val="231F20"/>
          <w:spacing w:val="-14"/>
        </w:rPr>
        <w:t> </w:t>
      </w:r>
      <w:r>
        <w:rPr>
          <w:rFonts w:ascii="Bookman Old Style"/>
          <w:b w:val="0"/>
          <w:color w:val="231F20"/>
          <w:spacing w:val="-6"/>
        </w:rPr>
        <w:t>BNL, </w:t>
      </w:r>
      <w:r>
        <w:rPr>
          <w:rFonts w:ascii="Bookman Old Style"/>
          <w:b w:val="0"/>
          <w:color w:val="231F20"/>
        </w:rPr>
        <w:t>Amy C. Marschilok and</w:t>
      </w:r>
    </w:p>
    <w:p>
      <w:pPr>
        <w:pStyle w:val="BodyText"/>
        <w:spacing w:before="1"/>
        <w:ind w:left="485"/>
        <w:rPr>
          <w:rFonts w:ascii="Bookman Old Style"/>
          <w:b w:val="0"/>
        </w:rPr>
      </w:pPr>
      <w:r>
        <w:rPr>
          <w:rFonts w:ascii="Bookman Old Style"/>
          <w:b w:val="0"/>
          <w:color w:val="231F20"/>
          <w:spacing w:val="-6"/>
        </w:rPr>
        <w:t>Kenneth</w:t>
      </w:r>
      <w:r>
        <w:rPr>
          <w:rFonts w:ascii="Bookman Old Style"/>
          <w:b w:val="0"/>
          <w:color w:val="231F20"/>
          <w:spacing w:val="-3"/>
        </w:rPr>
        <w:t> </w:t>
      </w:r>
      <w:r>
        <w:rPr>
          <w:rFonts w:ascii="Bookman Old Style"/>
          <w:b w:val="0"/>
          <w:color w:val="231F20"/>
          <w:spacing w:val="-6"/>
        </w:rPr>
        <w:t>J.</w:t>
      </w:r>
      <w:r>
        <w:rPr>
          <w:rFonts w:ascii="Bookman Old Style"/>
          <w:b w:val="0"/>
          <w:color w:val="231F20"/>
          <w:spacing w:val="-3"/>
        </w:rPr>
        <w:t> </w:t>
      </w:r>
      <w:r>
        <w:rPr>
          <w:rFonts w:ascii="Bookman Old Style"/>
          <w:b w:val="0"/>
          <w:color w:val="231F20"/>
          <w:spacing w:val="-6"/>
        </w:rPr>
        <w:t>Takeuchi,</w:t>
      </w:r>
      <w:r>
        <w:rPr>
          <w:rFonts w:ascii="Bookman Old Style"/>
          <w:b w:val="0"/>
          <w:color w:val="231F20"/>
          <w:spacing w:val="-3"/>
        </w:rPr>
        <w:t> </w:t>
      </w:r>
      <w:r>
        <w:rPr>
          <w:rFonts w:ascii="Bookman Old Style"/>
          <w:b w:val="0"/>
          <w:color w:val="231F20"/>
          <w:spacing w:val="-6"/>
        </w:rPr>
        <w:t>SBU</w:t>
      </w:r>
    </w:p>
    <w:p>
      <w:pPr>
        <w:pStyle w:val="BodyText"/>
        <w:spacing w:before="5"/>
        <w:rPr>
          <w:rFonts w:ascii="Bookman Old Style"/>
          <w:b w:val="0"/>
          <w:sz w:val="15"/>
        </w:rPr>
      </w:pPr>
    </w:p>
    <w:p>
      <w:pPr>
        <w:pStyle w:val="BodyText"/>
        <w:spacing w:after="0"/>
        <w:rPr>
          <w:rFonts w:ascii="Bookman Old Style"/>
          <w:b w:val="0"/>
          <w:sz w:val="15"/>
        </w:rPr>
        <w:sectPr>
          <w:pgSz w:w="12240" w:h="15840"/>
          <w:pgMar w:header="480" w:footer="1160" w:top="800" w:bottom="1360" w:left="0" w:right="0"/>
        </w:sectPr>
      </w:pPr>
    </w:p>
    <w:p>
      <w:pPr>
        <w:pStyle w:val="BodyText"/>
        <w:spacing w:before="7"/>
        <w:rPr>
          <w:rFonts w:ascii="Bookman Old Style"/>
          <w:b w:val="0"/>
          <w:sz w:val="2"/>
        </w:rPr>
      </w:pPr>
    </w:p>
    <w:p>
      <w:pPr>
        <w:spacing w:line="240" w:lineRule="auto"/>
        <w:ind w:left="480" w:right="0" w:firstLine="0"/>
        <w:rPr>
          <w:rFonts w:ascii="Bookman Old Style"/>
          <w:sz w:val="20"/>
        </w:rPr>
      </w:pPr>
      <w:r>
        <w:rPr>
          <w:rFonts w:ascii="Bookman Old Style"/>
          <w:sz w:val="20"/>
        </w:rPr>
        <w:drawing>
          <wp:inline distT="0" distB="0" distL="0" distR="0">
            <wp:extent cx="2200814" cy="1963578"/>
            <wp:effectExtent l="0" t="0" r="0" b="0"/>
            <wp:docPr id="1066" name="Image 1066"/>
            <wp:cNvGraphicFramePr>
              <a:graphicFrameLocks/>
            </wp:cNvGraphicFramePr>
            <a:graphic>
              <a:graphicData uri="http://schemas.openxmlformats.org/drawingml/2006/picture">
                <pic:pic>
                  <pic:nvPicPr>
                    <pic:cNvPr id="1066" name="Image 1066"/>
                    <pic:cNvPicPr/>
                  </pic:nvPicPr>
                  <pic:blipFill>
                    <a:blip r:embed="rId480" cstate="print"/>
                    <a:stretch>
                      <a:fillRect/>
                    </a:stretch>
                  </pic:blipFill>
                  <pic:spPr>
                    <a:xfrm>
                      <a:off x="0" y="0"/>
                      <a:ext cx="2200814" cy="1963578"/>
                    </a:xfrm>
                    <a:prstGeom prst="rect">
                      <a:avLst/>
                    </a:prstGeom>
                  </pic:spPr>
                </pic:pic>
              </a:graphicData>
            </a:graphic>
          </wp:inline>
        </w:drawing>
      </w:r>
      <w:r>
        <w:rPr>
          <w:rFonts w:ascii="Bookman Old Style"/>
          <w:sz w:val="20"/>
        </w:rPr>
      </w:r>
    </w:p>
    <w:p>
      <w:pPr>
        <w:pStyle w:val="BodyText"/>
        <w:spacing w:before="58"/>
        <w:rPr>
          <w:rFonts w:ascii="Bookman Old Style"/>
          <w:b w:val="0"/>
        </w:rPr>
      </w:pPr>
    </w:p>
    <w:p>
      <w:pPr>
        <w:pStyle w:val="BodyText"/>
        <w:spacing w:line="196" w:lineRule="auto"/>
        <w:ind w:left="485"/>
      </w:pPr>
      <w:r>
        <w:rPr>
          <w:color w:val="231F20"/>
          <w:spacing w:val="-2"/>
          <w:w w:val="105"/>
        </w:rPr>
        <w:t>The</w:t>
      </w:r>
      <w:r>
        <w:rPr>
          <w:color w:val="231F20"/>
          <w:spacing w:val="-10"/>
          <w:w w:val="105"/>
        </w:rPr>
        <w:t> </w:t>
      </w:r>
      <w:r>
        <w:rPr>
          <w:color w:val="231F20"/>
          <w:spacing w:val="-2"/>
          <w:w w:val="105"/>
        </w:rPr>
        <w:t>vast</w:t>
      </w:r>
      <w:r>
        <w:rPr>
          <w:color w:val="231F20"/>
          <w:spacing w:val="-10"/>
          <w:w w:val="105"/>
        </w:rPr>
        <w:t> </w:t>
      </w:r>
      <w:r>
        <w:rPr>
          <w:color w:val="231F20"/>
          <w:spacing w:val="-2"/>
          <w:w w:val="105"/>
        </w:rPr>
        <w:t>majority</w:t>
      </w:r>
      <w:r>
        <w:rPr>
          <w:color w:val="231F20"/>
          <w:spacing w:val="-10"/>
          <w:w w:val="105"/>
        </w:rPr>
        <w:t> </w:t>
      </w:r>
      <w:r>
        <w:rPr>
          <w:color w:val="231F20"/>
          <w:spacing w:val="-2"/>
          <w:w w:val="105"/>
        </w:rPr>
        <w:t>of</w:t>
      </w:r>
      <w:r>
        <w:rPr>
          <w:color w:val="231F20"/>
          <w:spacing w:val="-10"/>
          <w:w w:val="105"/>
        </w:rPr>
        <w:t> </w:t>
      </w:r>
      <w:r>
        <w:rPr>
          <w:color w:val="231F20"/>
          <w:spacing w:val="-2"/>
          <w:w w:val="105"/>
        </w:rPr>
        <w:t>recent</w:t>
      </w:r>
      <w:r>
        <w:rPr>
          <w:color w:val="231F20"/>
          <w:spacing w:val="-10"/>
          <w:w w:val="105"/>
        </w:rPr>
        <w:t> </w:t>
      </w:r>
      <w:r>
        <w:rPr>
          <w:color w:val="231F20"/>
          <w:spacing w:val="-2"/>
          <w:w w:val="105"/>
        </w:rPr>
        <w:t>battery</w:t>
      </w:r>
      <w:r>
        <w:rPr>
          <w:color w:val="231F20"/>
          <w:spacing w:val="-10"/>
          <w:w w:val="105"/>
        </w:rPr>
        <w:t> </w:t>
      </w:r>
      <w:r>
        <w:rPr>
          <w:color w:val="231F20"/>
          <w:spacing w:val="-2"/>
          <w:w w:val="105"/>
        </w:rPr>
        <w:t>research </w:t>
      </w:r>
      <w:r>
        <w:rPr>
          <w:color w:val="231F20"/>
          <w:w w:val="105"/>
        </w:rPr>
        <w:t>investment has focused on the important problem of electrical energy storage for</w:t>
      </w:r>
    </w:p>
    <w:p>
      <w:pPr>
        <w:pStyle w:val="BodyText"/>
        <w:spacing w:line="196" w:lineRule="auto" w:before="77"/>
        <w:ind w:left="173" w:right="109"/>
      </w:pPr>
      <w:r>
        <w:rPr/>
        <w:br w:type="column"/>
      </w:r>
      <w:r>
        <w:rPr>
          <w:color w:val="231F20"/>
          <w:w w:val="105"/>
        </w:rPr>
        <w:t>transportation applications.</w:t>
      </w:r>
      <w:r>
        <w:rPr>
          <w:color w:val="231F20"/>
          <w:spacing w:val="40"/>
          <w:w w:val="105"/>
        </w:rPr>
        <w:t> </w:t>
      </w:r>
      <w:r>
        <w:rPr>
          <w:color w:val="231F20"/>
          <w:w w:val="105"/>
        </w:rPr>
        <w:t>The suc-cesses</w:t>
      </w:r>
      <w:r>
        <w:rPr>
          <w:color w:val="231F20"/>
          <w:spacing w:val="-11"/>
          <w:w w:val="105"/>
        </w:rPr>
        <w:t> </w:t>
      </w:r>
      <w:r>
        <w:rPr>
          <w:color w:val="231F20"/>
          <w:w w:val="105"/>
        </w:rPr>
        <w:t>of</w:t>
      </w:r>
      <w:r>
        <w:rPr>
          <w:color w:val="231F20"/>
          <w:spacing w:val="-11"/>
          <w:w w:val="105"/>
        </w:rPr>
        <w:t> </w:t>
      </w:r>
      <w:r>
        <w:rPr>
          <w:color w:val="231F20"/>
          <w:w w:val="105"/>
        </w:rPr>
        <w:t>these</w:t>
      </w:r>
      <w:r>
        <w:rPr>
          <w:color w:val="231F20"/>
          <w:spacing w:val="-11"/>
          <w:w w:val="105"/>
        </w:rPr>
        <w:t> </w:t>
      </w:r>
      <w:r>
        <w:rPr>
          <w:color w:val="231F20"/>
          <w:w w:val="105"/>
        </w:rPr>
        <w:t>investments</w:t>
      </w:r>
      <w:r>
        <w:rPr>
          <w:color w:val="231F20"/>
          <w:spacing w:val="-11"/>
          <w:w w:val="105"/>
        </w:rPr>
        <w:t> </w:t>
      </w:r>
      <w:r>
        <w:rPr>
          <w:color w:val="231F20"/>
          <w:w w:val="105"/>
        </w:rPr>
        <w:t>and</w:t>
      </w:r>
      <w:r>
        <w:rPr>
          <w:color w:val="231F20"/>
          <w:spacing w:val="-11"/>
          <w:w w:val="105"/>
        </w:rPr>
        <w:t> </w:t>
      </w:r>
      <w:r>
        <w:rPr>
          <w:color w:val="231F20"/>
          <w:w w:val="105"/>
        </w:rPr>
        <w:t>electric vehicle development will shift substan-tial</w:t>
      </w:r>
      <w:r>
        <w:rPr>
          <w:color w:val="231F20"/>
          <w:spacing w:val="-9"/>
          <w:w w:val="105"/>
        </w:rPr>
        <w:t> </w:t>
      </w:r>
      <w:r>
        <w:rPr>
          <w:color w:val="231F20"/>
          <w:w w:val="105"/>
        </w:rPr>
        <w:t>transportation</w:t>
      </w:r>
      <w:r>
        <w:rPr>
          <w:color w:val="231F20"/>
          <w:spacing w:val="-9"/>
          <w:w w:val="105"/>
        </w:rPr>
        <w:t> </w:t>
      </w:r>
      <w:r>
        <w:rPr>
          <w:color w:val="231F20"/>
          <w:w w:val="105"/>
        </w:rPr>
        <w:t>energy</w:t>
      </w:r>
      <w:r>
        <w:rPr>
          <w:color w:val="231F20"/>
          <w:spacing w:val="-9"/>
          <w:w w:val="105"/>
        </w:rPr>
        <w:t> </w:t>
      </w:r>
      <w:r>
        <w:rPr>
          <w:color w:val="231F20"/>
          <w:w w:val="105"/>
        </w:rPr>
        <w:t>demand</w:t>
      </w:r>
      <w:r>
        <w:rPr>
          <w:color w:val="231F20"/>
          <w:spacing w:val="-9"/>
          <w:w w:val="105"/>
        </w:rPr>
        <w:t> </w:t>
      </w:r>
      <w:r>
        <w:rPr>
          <w:color w:val="231F20"/>
          <w:w w:val="105"/>
        </w:rPr>
        <w:t>from oil-supplied to grid-supplied, and will consequently</w:t>
      </w:r>
      <w:r>
        <w:rPr>
          <w:color w:val="231F20"/>
          <w:spacing w:val="-8"/>
          <w:w w:val="105"/>
        </w:rPr>
        <w:t> </w:t>
      </w:r>
      <w:r>
        <w:rPr>
          <w:color w:val="231F20"/>
          <w:w w:val="105"/>
        </w:rPr>
        <w:t>put</w:t>
      </w:r>
      <w:r>
        <w:rPr>
          <w:color w:val="231F20"/>
          <w:spacing w:val="-8"/>
          <w:w w:val="105"/>
        </w:rPr>
        <w:t> </w:t>
      </w:r>
      <w:r>
        <w:rPr>
          <w:color w:val="231F20"/>
          <w:w w:val="105"/>
        </w:rPr>
        <w:t>even</w:t>
      </w:r>
      <w:r>
        <w:rPr>
          <w:color w:val="231F20"/>
          <w:spacing w:val="-8"/>
          <w:w w:val="105"/>
        </w:rPr>
        <w:t> </w:t>
      </w:r>
      <w:r>
        <w:rPr>
          <w:color w:val="231F20"/>
          <w:w w:val="105"/>
        </w:rPr>
        <w:t>further</w:t>
      </w:r>
      <w:r>
        <w:rPr>
          <w:color w:val="231F20"/>
          <w:spacing w:val="-8"/>
          <w:w w:val="105"/>
        </w:rPr>
        <w:t> </w:t>
      </w:r>
      <w:r>
        <w:rPr>
          <w:color w:val="231F20"/>
          <w:w w:val="105"/>
        </w:rPr>
        <w:t>stress</w:t>
      </w:r>
      <w:r>
        <w:rPr>
          <w:color w:val="231F20"/>
          <w:spacing w:val="-8"/>
          <w:w w:val="105"/>
        </w:rPr>
        <w:t> </w:t>
      </w:r>
      <w:r>
        <w:rPr>
          <w:color w:val="231F20"/>
          <w:w w:val="105"/>
        </w:rPr>
        <w:t>on the</w:t>
      </w:r>
      <w:r>
        <w:rPr>
          <w:color w:val="231F20"/>
          <w:spacing w:val="-13"/>
          <w:w w:val="105"/>
        </w:rPr>
        <w:t> </w:t>
      </w:r>
      <w:r>
        <w:rPr>
          <w:color w:val="231F20"/>
          <w:w w:val="105"/>
        </w:rPr>
        <w:t>already</w:t>
      </w:r>
      <w:r>
        <w:rPr>
          <w:color w:val="231F20"/>
          <w:spacing w:val="-12"/>
          <w:w w:val="105"/>
        </w:rPr>
        <w:t> </w:t>
      </w:r>
      <w:r>
        <w:rPr>
          <w:color w:val="231F20"/>
          <w:w w:val="105"/>
        </w:rPr>
        <w:t>over-stressed</w:t>
      </w:r>
      <w:r>
        <w:rPr>
          <w:color w:val="231F20"/>
          <w:spacing w:val="-12"/>
          <w:w w:val="105"/>
        </w:rPr>
        <w:t> </w:t>
      </w:r>
      <w:r>
        <w:rPr>
          <w:color w:val="231F20"/>
          <w:w w:val="105"/>
        </w:rPr>
        <w:t>electrical</w:t>
      </w:r>
      <w:r>
        <w:rPr>
          <w:color w:val="231F20"/>
          <w:spacing w:val="-13"/>
          <w:w w:val="105"/>
        </w:rPr>
        <w:t> </w:t>
      </w:r>
      <w:r>
        <w:rPr>
          <w:color w:val="231F20"/>
          <w:w w:val="105"/>
        </w:rPr>
        <w:t>grid. This</w:t>
      </w:r>
      <w:r>
        <w:rPr>
          <w:color w:val="231F20"/>
          <w:spacing w:val="-2"/>
          <w:w w:val="105"/>
        </w:rPr>
        <w:t> </w:t>
      </w:r>
      <w:r>
        <w:rPr>
          <w:color w:val="231F20"/>
          <w:w w:val="105"/>
        </w:rPr>
        <w:t>vision</w:t>
      </w:r>
      <w:r>
        <w:rPr>
          <w:color w:val="231F20"/>
          <w:spacing w:val="-2"/>
          <w:w w:val="105"/>
        </w:rPr>
        <w:t> </w:t>
      </w:r>
      <w:r>
        <w:rPr>
          <w:color w:val="231F20"/>
          <w:w w:val="105"/>
        </w:rPr>
        <w:t>requires</w:t>
      </w:r>
      <w:r>
        <w:rPr>
          <w:color w:val="231F20"/>
          <w:spacing w:val="-2"/>
          <w:w w:val="105"/>
        </w:rPr>
        <w:t> </w:t>
      </w:r>
      <w:r>
        <w:rPr>
          <w:color w:val="231F20"/>
          <w:w w:val="105"/>
        </w:rPr>
        <w:t>the</w:t>
      </w:r>
      <w:r>
        <w:rPr>
          <w:color w:val="231F20"/>
          <w:spacing w:val="-2"/>
          <w:w w:val="105"/>
        </w:rPr>
        <w:t> </w:t>
      </w:r>
      <w:r>
        <w:rPr>
          <w:color w:val="231F20"/>
          <w:w w:val="105"/>
        </w:rPr>
        <w:t>development</w:t>
      </w:r>
      <w:r>
        <w:rPr>
          <w:color w:val="231F20"/>
          <w:spacing w:val="-2"/>
          <w:w w:val="105"/>
        </w:rPr>
        <w:t> </w:t>
      </w:r>
      <w:r>
        <w:rPr>
          <w:color w:val="231F20"/>
          <w:w w:val="105"/>
        </w:rPr>
        <w:t>of new battery chemistries and materials for stationary electrical energy storage </w:t>
      </w:r>
      <w:r>
        <w:rPr>
          <w:color w:val="231F20"/>
        </w:rPr>
        <w:t>applications with enhanced cycling, deep </w:t>
      </w:r>
      <w:r>
        <w:rPr>
          <w:color w:val="231F20"/>
          <w:w w:val="105"/>
        </w:rPr>
        <w:t>discharge capabilities, safety and low cost. This represents a major research challenge and opportunity.</w:t>
      </w:r>
      <w:r>
        <w:rPr>
          <w:color w:val="231F20"/>
          <w:spacing w:val="40"/>
          <w:w w:val="105"/>
        </w:rPr>
        <w:t> </w:t>
      </w:r>
      <w:r>
        <w:rPr>
          <w:color w:val="231F20"/>
          <w:w w:val="105"/>
        </w:rPr>
        <w:t>The key to</w:t>
      </w:r>
    </w:p>
    <w:p>
      <w:pPr>
        <w:pStyle w:val="BodyText"/>
        <w:spacing w:line="196" w:lineRule="auto"/>
        <w:ind w:left="173" w:right="22"/>
      </w:pPr>
      <w:r>
        <w:rPr>
          <w:color w:val="231F20"/>
        </w:rPr>
        <w:t>battery-based stationary electrical </w:t>
      </w:r>
      <w:r>
        <w:rPr>
          <w:color w:val="231F20"/>
        </w:rPr>
        <w:t>energy solutions will be in new chemistries and new materials with enhanced properties for the stationary application including</w:t>
      </w:r>
      <w:r>
        <w:rPr>
          <w:color w:val="231F20"/>
          <w:spacing w:val="40"/>
        </w:rPr>
        <w:t> </w:t>
      </w:r>
      <w:r>
        <w:rPr>
          <w:color w:val="231F20"/>
        </w:rPr>
        <w:t>high energy density, deep cycling, long cycle life, safety and low cost.</w:t>
      </w:r>
      <w:r>
        <w:rPr>
          <w:color w:val="231F20"/>
          <w:spacing w:val="40"/>
        </w:rPr>
        <w:t> </w:t>
      </w:r>
      <w:r>
        <w:rPr>
          <w:color w:val="231F20"/>
        </w:rPr>
        <w:t>Specifi-</w:t>
      </w:r>
    </w:p>
    <w:p>
      <w:pPr>
        <w:pStyle w:val="BodyText"/>
        <w:spacing w:line="196" w:lineRule="auto" w:before="77"/>
        <w:ind w:left="315" w:right="599"/>
      </w:pPr>
      <w:r>
        <w:rPr/>
        <w:br w:type="column"/>
      </w:r>
      <w:r>
        <w:rPr>
          <w:color w:val="231F20"/>
          <w:w w:val="105"/>
        </w:rPr>
        <w:t>cally,</w:t>
      </w:r>
      <w:r>
        <w:rPr>
          <w:color w:val="231F20"/>
          <w:spacing w:val="-3"/>
          <w:w w:val="105"/>
        </w:rPr>
        <w:t> </w:t>
      </w:r>
      <w:r>
        <w:rPr>
          <w:color w:val="231F20"/>
          <w:w w:val="105"/>
        </w:rPr>
        <w:t>our</w:t>
      </w:r>
      <w:r>
        <w:rPr>
          <w:color w:val="231F20"/>
          <w:spacing w:val="-3"/>
          <w:w w:val="105"/>
        </w:rPr>
        <w:t> </w:t>
      </w:r>
      <w:r>
        <w:rPr>
          <w:color w:val="231F20"/>
          <w:w w:val="105"/>
        </w:rPr>
        <w:t>group</w:t>
      </w:r>
      <w:r>
        <w:rPr>
          <w:color w:val="231F20"/>
          <w:spacing w:val="-3"/>
          <w:w w:val="105"/>
        </w:rPr>
        <w:t> </w:t>
      </w:r>
      <w:r>
        <w:rPr>
          <w:color w:val="231F20"/>
          <w:w w:val="105"/>
        </w:rPr>
        <w:t>will</w:t>
      </w:r>
      <w:r>
        <w:rPr>
          <w:color w:val="231F20"/>
          <w:spacing w:val="-3"/>
          <w:w w:val="105"/>
        </w:rPr>
        <w:t> </w:t>
      </w:r>
      <w:r>
        <w:rPr>
          <w:color w:val="231F20"/>
          <w:w w:val="105"/>
        </w:rPr>
        <w:t>focus</w:t>
      </w:r>
      <w:r>
        <w:rPr>
          <w:color w:val="231F20"/>
          <w:spacing w:val="-3"/>
          <w:w w:val="105"/>
        </w:rPr>
        <w:t> </w:t>
      </w:r>
      <w:r>
        <w:rPr>
          <w:color w:val="231F20"/>
          <w:w w:val="105"/>
        </w:rPr>
        <w:t>on</w:t>
      </w:r>
      <w:r>
        <w:rPr>
          <w:color w:val="231F20"/>
          <w:spacing w:val="-3"/>
          <w:w w:val="105"/>
        </w:rPr>
        <w:t> </w:t>
      </w:r>
      <w:r>
        <w:rPr>
          <w:color w:val="231F20"/>
          <w:w w:val="105"/>
        </w:rPr>
        <w:t>synthesis, </w:t>
      </w:r>
      <w:r>
        <w:rPr>
          <w:color w:val="231F20"/>
          <w:spacing w:val="-2"/>
          <w:w w:val="105"/>
        </w:rPr>
        <w:t>characterization</w:t>
      </w:r>
      <w:r>
        <w:rPr>
          <w:color w:val="231F20"/>
          <w:spacing w:val="-8"/>
          <w:w w:val="105"/>
        </w:rPr>
        <w:t> </w:t>
      </w:r>
      <w:r>
        <w:rPr>
          <w:color w:val="231F20"/>
          <w:spacing w:val="-2"/>
          <w:w w:val="105"/>
        </w:rPr>
        <w:t>and</w:t>
      </w:r>
      <w:r>
        <w:rPr>
          <w:color w:val="231F20"/>
          <w:spacing w:val="-8"/>
          <w:w w:val="105"/>
        </w:rPr>
        <w:t> </w:t>
      </w:r>
      <w:r>
        <w:rPr>
          <w:color w:val="231F20"/>
          <w:spacing w:val="-2"/>
          <w:w w:val="105"/>
        </w:rPr>
        <w:t>electrochemistry</w:t>
      </w:r>
      <w:r>
        <w:rPr>
          <w:color w:val="231F20"/>
          <w:spacing w:val="-8"/>
          <w:w w:val="105"/>
        </w:rPr>
        <w:t> </w:t>
      </w:r>
      <w:r>
        <w:rPr>
          <w:color w:val="231F20"/>
          <w:spacing w:val="-2"/>
          <w:w w:val="105"/>
        </w:rPr>
        <w:t>of </w:t>
      </w:r>
      <w:r>
        <w:rPr>
          <w:color w:val="231F20"/>
          <w:w w:val="105"/>
        </w:rPr>
        <w:t>low</w:t>
      </w:r>
      <w:r>
        <w:rPr>
          <w:color w:val="231F20"/>
          <w:spacing w:val="-13"/>
          <w:w w:val="105"/>
        </w:rPr>
        <w:t> </w:t>
      </w:r>
      <w:r>
        <w:rPr>
          <w:color w:val="231F20"/>
          <w:w w:val="105"/>
        </w:rPr>
        <w:t>cost</w:t>
      </w:r>
      <w:r>
        <w:rPr>
          <w:color w:val="231F20"/>
          <w:spacing w:val="-12"/>
          <w:w w:val="105"/>
        </w:rPr>
        <w:t> </w:t>
      </w:r>
      <w:r>
        <w:rPr>
          <w:color w:val="231F20"/>
          <w:w w:val="105"/>
        </w:rPr>
        <w:t>environmentally</w:t>
      </w:r>
      <w:r>
        <w:rPr>
          <w:color w:val="231F20"/>
          <w:spacing w:val="-12"/>
          <w:w w:val="105"/>
        </w:rPr>
        <w:t> </w:t>
      </w:r>
      <w:r>
        <w:rPr>
          <w:color w:val="231F20"/>
          <w:w w:val="105"/>
        </w:rPr>
        <w:t>friendly</w:t>
      </w:r>
      <w:r>
        <w:rPr>
          <w:color w:val="231F20"/>
          <w:spacing w:val="-13"/>
          <w:w w:val="105"/>
        </w:rPr>
        <w:t> </w:t>
      </w:r>
      <w:r>
        <w:rPr>
          <w:color w:val="231F20"/>
          <w:w w:val="105"/>
        </w:rPr>
        <w:t>anode materials.</w:t>
      </w:r>
      <w:r>
        <w:rPr>
          <w:color w:val="231F20"/>
          <w:spacing w:val="40"/>
          <w:w w:val="105"/>
        </w:rPr>
        <w:t> </w:t>
      </w:r>
      <w:r>
        <w:rPr>
          <w:color w:val="231F20"/>
          <w:w w:val="105"/>
        </w:rPr>
        <w:t>The</w:t>
      </w:r>
      <w:r>
        <w:rPr>
          <w:color w:val="231F20"/>
          <w:spacing w:val="-2"/>
          <w:w w:val="105"/>
        </w:rPr>
        <w:t> </w:t>
      </w:r>
      <w:r>
        <w:rPr>
          <w:color w:val="231F20"/>
          <w:w w:val="105"/>
        </w:rPr>
        <w:t>elements</w:t>
      </w:r>
      <w:r>
        <w:rPr>
          <w:color w:val="231F20"/>
          <w:spacing w:val="-2"/>
          <w:w w:val="105"/>
        </w:rPr>
        <w:t> </w:t>
      </w:r>
      <w:r>
        <w:rPr>
          <w:color w:val="231F20"/>
          <w:w w:val="105"/>
        </w:rPr>
        <w:t>to</w:t>
      </w:r>
      <w:r>
        <w:rPr>
          <w:color w:val="231F20"/>
          <w:spacing w:val="-2"/>
          <w:w w:val="105"/>
        </w:rPr>
        <w:t> </w:t>
      </w:r>
      <w:r>
        <w:rPr>
          <w:color w:val="231F20"/>
          <w:w w:val="105"/>
        </w:rPr>
        <w:t>be</w:t>
      </w:r>
      <w:r>
        <w:rPr>
          <w:color w:val="231F20"/>
          <w:spacing w:val="-2"/>
          <w:w w:val="105"/>
        </w:rPr>
        <w:t> </w:t>
      </w:r>
      <w:r>
        <w:rPr>
          <w:color w:val="231F20"/>
          <w:w w:val="105"/>
        </w:rPr>
        <w:t>used</w:t>
      </w:r>
      <w:r>
        <w:rPr>
          <w:color w:val="231F20"/>
          <w:spacing w:val="-2"/>
          <w:w w:val="105"/>
        </w:rPr>
        <w:t> </w:t>
      </w:r>
      <w:r>
        <w:rPr>
          <w:color w:val="231F20"/>
          <w:w w:val="105"/>
        </w:rPr>
        <w:t>are naturally</w:t>
      </w:r>
      <w:r>
        <w:rPr>
          <w:color w:val="231F20"/>
          <w:spacing w:val="-10"/>
          <w:w w:val="105"/>
        </w:rPr>
        <w:t> </w:t>
      </w:r>
      <w:r>
        <w:rPr>
          <w:color w:val="231F20"/>
          <w:w w:val="105"/>
        </w:rPr>
        <w:t>abundant,</w:t>
      </w:r>
      <w:r>
        <w:rPr>
          <w:color w:val="231F20"/>
          <w:spacing w:val="-10"/>
          <w:w w:val="105"/>
        </w:rPr>
        <w:t> </w:t>
      </w:r>
      <w:r>
        <w:rPr>
          <w:color w:val="231F20"/>
          <w:w w:val="105"/>
        </w:rPr>
        <w:t>with</w:t>
      </w:r>
      <w:r>
        <w:rPr>
          <w:color w:val="231F20"/>
          <w:spacing w:val="-10"/>
          <w:w w:val="105"/>
        </w:rPr>
        <w:t> </w:t>
      </w:r>
      <w:r>
        <w:rPr>
          <w:color w:val="231F20"/>
          <w:w w:val="105"/>
        </w:rPr>
        <w:t>lower</w:t>
      </w:r>
      <w:r>
        <w:rPr>
          <w:color w:val="231F20"/>
          <w:spacing w:val="-10"/>
          <w:w w:val="105"/>
        </w:rPr>
        <w:t> </w:t>
      </w:r>
      <w:r>
        <w:rPr>
          <w:color w:val="231F20"/>
          <w:w w:val="105"/>
        </w:rPr>
        <w:t>cost</w:t>
      </w:r>
      <w:r>
        <w:rPr>
          <w:color w:val="231F20"/>
          <w:spacing w:val="-10"/>
          <w:w w:val="105"/>
        </w:rPr>
        <w:t> </w:t>
      </w:r>
      <w:r>
        <w:rPr>
          <w:color w:val="231F20"/>
          <w:w w:val="105"/>
        </w:rPr>
        <w:t>and less environmental impact than many electrode materials in common use today.</w:t>
      </w:r>
      <w:r>
        <w:rPr>
          <w:color w:val="231F20"/>
          <w:spacing w:val="3"/>
          <w:w w:val="105"/>
        </w:rPr>
        <w:t> </w:t>
      </w:r>
      <w:r>
        <w:rPr>
          <w:color w:val="231F20"/>
          <w:w w:val="105"/>
        </w:rPr>
        <w:t>The</w:t>
      </w:r>
      <w:r>
        <w:rPr>
          <w:color w:val="231F20"/>
          <w:spacing w:val="-12"/>
          <w:w w:val="105"/>
        </w:rPr>
        <w:t> </w:t>
      </w:r>
      <w:r>
        <w:rPr>
          <w:color w:val="231F20"/>
          <w:w w:val="105"/>
        </w:rPr>
        <w:t>overall</w:t>
      </w:r>
      <w:r>
        <w:rPr>
          <w:color w:val="231F20"/>
          <w:spacing w:val="-12"/>
          <w:w w:val="105"/>
        </w:rPr>
        <w:t> </w:t>
      </w:r>
      <w:r>
        <w:rPr>
          <w:color w:val="231F20"/>
          <w:w w:val="105"/>
        </w:rPr>
        <w:t>objective</w:t>
      </w:r>
      <w:r>
        <w:rPr>
          <w:color w:val="231F20"/>
          <w:spacing w:val="-12"/>
          <w:w w:val="105"/>
        </w:rPr>
        <w:t> </w:t>
      </w:r>
      <w:r>
        <w:rPr>
          <w:color w:val="231F20"/>
          <w:w w:val="105"/>
        </w:rPr>
        <w:t>of</w:t>
      </w:r>
      <w:r>
        <w:rPr>
          <w:color w:val="231F20"/>
          <w:spacing w:val="-13"/>
          <w:w w:val="105"/>
        </w:rPr>
        <w:t> </w:t>
      </w:r>
      <w:r>
        <w:rPr>
          <w:color w:val="231F20"/>
          <w:w w:val="105"/>
        </w:rPr>
        <w:t>this</w:t>
      </w:r>
      <w:r>
        <w:rPr>
          <w:color w:val="231F20"/>
          <w:spacing w:val="-12"/>
          <w:w w:val="105"/>
        </w:rPr>
        <w:t> </w:t>
      </w:r>
      <w:r>
        <w:rPr>
          <w:color w:val="231F20"/>
          <w:w w:val="105"/>
        </w:rPr>
        <w:t>work </w:t>
      </w:r>
      <w:r>
        <w:rPr>
          <w:color w:val="231F20"/>
          <w:spacing w:val="-2"/>
          <w:w w:val="105"/>
        </w:rPr>
        <w:t>is</w:t>
      </w:r>
      <w:r>
        <w:rPr>
          <w:color w:val="231F20"/>
          <w:spacing w:val="-10"/>
          <w:w w:val="105"/>
        </w:rPr>
        <w:t> </w:t>
      </w:r>
      <w:r>
        <w:rPr>
          <w:color w:val="231F20"/>
          <w:spacing w:val="-2"/>
          <w:w w:val="105"/>
        </w:rPr>
        <w:t>development</w:t>
      </w:r>
      <w:r>
        <w:rPr>
          <w:color w:val="231F20"/>
          <w:spacing w:val="-10"/>
          <w:w w:val="105"/>
        </w:rPr>
        <w:t> </w:t>
      </w:r>
      <w:r>
        <w:rPr>
          <w:color w:val="231F20"/>
          <w:spacing w:val="-2"/>
          <w:w w:val="105"/>
        </w:rPr>
        <w:t>of</w:t>
      </w:r>
      <w:r>
        <w:rPr>
          <w:color w:val="231F20"/>
          <w:spacing w:val="-10"/>
          <w:w w:val="105"/>
        </w:rPr>
        <w:t> </w:t>
      </w:r>
      <w:r>
        <w:rPr>
          <w:color w:val="231F20"/>
          <w:spacing w:val="-2"/>
          <w:w w:val="105"/>
        </w:rPr>
        <w:t>novel</w:t>
      </w:r>
      <w:r>
        <w:rPr>
          <w:color w:val="231F20"/>
          <w:spacing w:val="-10"/>
          <w:w w:val="105"/>
        </w:rPr>
        <w:t> </w:t>
      </w:r>
      <w:r>
        <w:rPr>
          <w:color w:val="231F20"/>
          <w:spacing w:val="-2"/>
          <w:w w:val="105"/>
        </w:rPr>
        <w:t>anode</w:t>
      </w:r>
      <w:r>
        <w:rPr>
          <w:color w:val="231F20"/>
          <w:spacing w:val="-10"/>
          <w:w w:val="105"/>
        </w:rPr>
        <w:t> </w:t>
      </w:r>
      <w:r>
        <w:rPr>
          <w:color w:val="231F20"/>
          <w:spacing w:val="-2"/>
          <w:w w:val="105"/>
        </w:rPr>
        <w:t>materials </w:t>
      </w:r>
      <w:r>
        <w:rPr>
          <w:color w:val="231F20"/>
          <w:w w:val="105"/>
        </w:rPr>
        <w:t>for low cost large scale secondary bat-teries.</w:t>
      </w:r>
      <w:r>
        <w:rPr>
          <w:color w:val="231F20"/>
          <w:spacing w:val="40"/>
          <w:w w:val="105"/>
        </w:rPr>
        <w:t> </w:t>
      </w:r>
      <w:r>
        <w:rPr>
          <w:color w:val="231F20"/>
          <w:w w:val="105"/>
        </w:rPr>
        <w:t>Collaboration with Brookhaven National</w:t>
      </w:r>
      <w:r>
        <w:rPr>
          <w:color w:val="231F20"/>
          <w:spacing w:val="-13"/>
          <w:w w:val="105"/>
        </w:rPr>
        <w:t> </w:t>
      </w:r>
      <w:r>
        <w:rPr>
          <w:color w:val="231F20"/>
          <w:w w:val="105"/>
        </w:rPr>
        <w:t>Laboratory</w:t>
      </w:r>
      <w:r>
        <w:rPr>
          <w:color w:val="231F20"/>
          <w:spacing w:val="-12"/>
          <w:w w:val="105"/>
        </w:rPr>
        <w:t> </w:t>
      </w:r>
      <w:r>
        <w:rPr>
          <w:color w:val="231F20"/>
          <w:w w:val="105"/>
        </w:rPr>
        <w:t>will</w:t>
      </w:r>
      <w:r>
        <w:rPr>
          <w:color w:val="231F20"/>
          <w:spacing w:val="-12"/>
          <w:w w:val="105"/>
        </w:rPr>
        <w:t> </w:t>
      </w:r>
      <w:r>
        <w:rPr>
          <w:color w:val="231F20"/>
          <w:w w:val="105"/>
        </w:rPr>
        <w:t>be</w:t>
      </w:r>
      <w:r>
        <w:rPr>
          <w:color w:val="231F20"/>
          <w:spacing w:val="-13"/>
          <w:w w:val="105"/>
        </w:rPr>
        <w:t> </w:t>
      </w:r>
      <w:r>
        <w:rPr>
          <w:color w:val="231F20"/>
          <w:w w:val="105"/>
        </w:rPr>
        <w:t>leveraged</w:t>
      </w:r>
      <w:r>
        <w:rPr>
          <w:color w:val="231F20"/>
          <w:spacing w:val="-12"/>
          <w:w w:val="105"/>
        </w:rPr>
        <w:t> </w:t>
      </w:r>
      <w:r>
        <w:rPr>
          <w:color w:val="231F20"/>
          <w:w w:val="105"/>
        </w:rPr>
        <w:t>to</w:t>
      </w:r>
    </w:p>
    <w:p>
      <w:pPr>
        <w:pStyle w:val="BodyText"/>
        <w:spacing w:line="196" w:lineRule="auto"/>
        <w:ind w:left="315" w:right="379"/>
      </w:pPr>
      <w:r>
        <w:rPr>
          <w:color w:val="231F20"/>
        </w:rPr>
        <w:t>enable utilization of advanced </w:t>
      </w:r>
      <w:r>
        <w:rPr>
          <w:color w:val="231F20"/>
        </w:rPr>
        <w:t>synchrotron </w:t>
      </w:r>
      <w:r>
        <w:rPr>
          <w:color w:val="231F20"/>
          <w:w w:val="105"/>
        </w:rPr>
        <w:t>and electron tools to characterize the novel</w:t>
      </w:r>
      <w:r>
        <w:rPr>
          <w:color w:val="231F20"/>
          <w:spacing w:val="-8"/>
          <w:w w:val="105"/>
        </w:rPr>
        <w:t> </w:t>
      </w:r>
      <w:r>
        <w:rPr>
          <w:color w:val="231F20"/>
          <w:w w:val="105"/>
        </w:rPr>
        <w:t>electrical</w:t>
      </w:r>
      <w:r>
        <w:rPr>
          <w:color w:val="231F20"/>
          <w:spacing w:val="-8"/>
          <w:w w:val="105"/>
        </w:rPr>
        <w:t> </w:t>
      </w:r>
      <w:r>
        <w:rPr>
          <w:color w:val="231F20"/>
          <w:w w:val="105"/>
        </w:rPr>
        <w:t>energy</w:t>
      </w:r>
      <w:r>
        <w:rPr>
          <w:color w:val="231F20"/>
          <w:spacing w:val="-8"/>
          <w:w w:val="105"/>
        </w:rPr>
        <w:t> </w:t>
      </w:r>
      <w:r>
        <w:rPr>
          <w:color w:val="231F20"/>
          <w:w w:val="105"/>
        </w:rPr>
        <w:t>storage</w:t>
      </w:r>
      <w:r>
        <w:rPr>
          <w:color w:val="231F20"/>
          <w:spacing w:val="-8"/>
          <w:w w:val="105"/>
        </w:rPr>
        <w:t> </w:t>
      </w:r>
      <w:r>
        <w:rPr>
          <w:color w:val="231F20"/>
          <w:w w:val="105"/>
        </w:rPr>
        <w:t>materials. </w:t>
      </w:r>
      <w:r>
        <w:rPr>
          <w:color w:val="231F20"/>
          <w:spacing w:val="-2"/>
          <w:w w:val="105"/>
        </w:rPr>
        <w:t>(NYSERDA)</w:t>
      </w:r>
    </w:p>
    <w:p>
      <w:pPr>
        <w:pStyle w:val="BodyText"/>
        <w:rPr>
          <w:sz w:val="12"/>
        </w:rPr>
      </w:pPr>
      <w:r>
        <w:rPr>
          <w:sz w:val="12"/>
        </w:rPr>
        <w:drawing>
          <wp:anchor distT="0" distB="0" distL="0" distR="0" allowOverlap="1" layoutInCell="1" locked="0" behindDoc="1" simplePos="0" relativeHeight="487768576">
            <wp:simplePos x="0" y="0"/>
            <wp:positionH relativeFrom="page">
              <wp:posOffset>5234223</wp:posOffset>
            </wp:positionH>
            <wp:positionV relativeFrom="paragraph">
              <wp:posOffset>108602</wp:posOffset>
            </wp:positionV>
            <wp:extent cx="654477" cy="169545"/>
            <wp:effectExtent l="0" t="0" r="0" b="0"/>
            <wp:wrapTopAndBottom/>
            <wp:docPr id="1067" name="Image 1067"/>
            <wp:cNvGraphicFramePr>
              <a:graphicFrameLocks/>
            </wp:cNvGraphicFramePr>
            <a:graphic>
              <a:graphicData uri="http://schemas.openxmlformats.org/drawingml/2006/picture">
                <pic:pic>
                  <pic:nvPicPr>
                    <pic:cNvPr id="1067" name="Image 1067"/>
                    <pic:cNvPicPr/>
                  </pic:nvPicPr>
                  <pic:blipFill>
                    <a:blip r:embed="rId481" cstate="print"/>
                    <a:stretch>
                      <a:fillRect/>
                    </a:stretch>
                  </pic:blipFill>
                  <pic:spPr>
                    <a:xfrm>
                      <a:off x="0" y="0"/>
                      <a:ext cx="654477" cy="169545"/>
                    </a:xfrm>
                    <a:prstGeom prst="rect">
                      <a:avLst/>
                    </a:prstGeom>
                  </pic:spPr>
                </pic:pic>
              </a:graphicData>
            </a:graphic>
          </wp:anchor>
        </w:drawing>
      </w:r>
    </w:p>
    <w:p>
      <w:pPr>
        <w:pStyle w:val="BodyText"/>
        <w:spacing w:after="0"/>
        <w:rPr>
          <w:sz w:val="12"/>
        </w:rPr>
        <w:sectPr>
          <w:type w:val="continuous"/>
          <w:pgSz w:w="12240" w:h="15840"/>
          <w:pgMar w:header="480" w:footer="1160" w:top="1160" w:bottom="280" w:left="0" w:right="0"/>
          <w:cols w:num="3" w:equalWidth="0">
            <w:col w:w="4145" w:space="40"/>
            <w:col w:w="3693" w:space="39"/>
            <w:col w:w="4323"/>
          </w:cols>
        </w:sectPr>
      </w:pPr>
    </w:p>
    <w:p>
      <w:pPr>
        <w:pStyle w:val="BodyText"/>
        <w:spacing w:before="42"/>
      </w:pPr>
    </w:p>
    <w:p>
      <w:pPr>
        <w:spacing w:line="20" w:lineRule="exact"/>
        <w:ind w:left="485" w:right="0" w:firstLine="0"/>
        <w:rPr>
          <w:sz w:val="2"/>
        </w:rPr>
      </w:pPr>
      <w:r>
        <w:rPr>
          <w:sz w:val="2"/>
        </w:rPr>
        <mc:AlternateContent>
          <mc:Choice Requires="wps">
            <w:drawing>
              <wp:inline distT="0" distB="0" distL="0" distR="0">
                <wp:extent cx="4703445" cy="6350"/>
                <wp:effectExtent l="9525" t="0" r="1904" b="3175"/>
                <wp:docPr id="1068" name="Group 1068"/>
                <wp:cNvGraphicFramePr>
                  <a:graphicFrameLocks/>
                </wp:cNvGraphicFramePr>
                <a:graphic>
                  <a:graphicData uri="http://schemas.microsoft.com/office/word/2010/wordprocessingGroup">
                    <wpg:wgp>
                      <wpg:cNvPr id="1068" name="Group 1068"/>
                      <wpg:cNvGrpSpPr/>
                      <wpg:grpSpPr>
                        <a:xfrm>
                          <a:off x="0" y="0"/>
                          <a:ext cx="4703445" cy="6350"/>
                          <a:chExt cx="4703445" cy="6350"/>
                        </a:xfrm>
                      </wpg:grpSpPr>
                      <wps:wsp>
                        <wps:cNvPr id="1069" name="Graphic 1069"/>
                        <wps:cNvSpPr/>
                        <wps:spPr>
                          <a:xfrm>
                            <a:off x="0" y="3175"/>
                            <a:ext cx="4703445" cy="1270"/>
                          </a:xfrm>
                          <a:custGeom>
                            <a:avLst/>
                            <a:gdLst/>
                            <a:ahLst/>
                            <a:cxnLst/>
                            <a:rect l="l" t="t" r="r" b="b"/>
                            <a:pathLst>
                              <a:path w="4703445" h="0">
                                <a:moveTo>
                                  <a:pt x="0" y="0"/>
                                </a:moveTo>
                                <a:lnTo>
                                  <a:pt x="4703229" y="0"/>
                                </a:lnTo>
                              </a:path>
                            </a:pathLst>
                          </a:custGeom>
                          <a:ln w="635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5pt;mso-position-horizontal-relative:char;mso-position-vertical-relative:line" id="docshapegroup772" coordorigin="0,0" coordsize="7407,10">
                <v:line style="position:absolute" from="0,5" to="7407,5" stroked="true" strokeweight=".5pt" strokecolor="#cdccca">
                  <v:stroke dashstyle="solid"/>
                </v:line>
              </v:group>
            </w:pict>
          </mc:Fallback>
        </mc:AlternateContent>
      </w:r>
      <w:r>
        <w:rPr>
          <w:sz w:val="2"/>
        </w:rPr>
      </w:r>
    </w:p>
    <w:p>
      <w:pPr>
        <w:pStyle w:val="Heading4"/>
        <w:spacing w:line="206" w:lineRule="auto" w:before="222"/>
        <w:ind w:left="485" w:right="6182"/>
      </w:pPr>
      <w:r>
        <w:rPr>
          <w:color w:val="231F20"/>
          <w:spacing w:val="-4"/>
        </w:rPr>
        <w:t>Novel</w:t>
      </w:r>
      <w:r>
        <w:rPr>
          <w:color w:val="231F20"/>
          <w:spacing w:val="-23"/>
        </w:rPr>
        <w:t> </w:t>
      </w:r>
      <w:r>
        <w:rPr>
          <w:color w:val="231F20"/>
          <w:spacing w:val="-4"/>
        </w:rPr>
        <w:t>Materials</w:t>
      </w:r>
      <w:r>
        <w:rPr>
          <w:color w:val="231F20"/>
          <w:spacing w:val="-23"/>
        </w:rPr>
        <w:t> </w:t>
      </w:r>
      <w:r>
        <w:rPr>
          <w:color w:val="231F20"/>
          <w:spacing w:val="-4"/>
        </w:rPr>
        <w:t>Yielding</w:t>
      </w:r>
      <w:r>
        <w:rPr>
          <w:color w:val="231F20"/>
          <w:spacing w:val="-23"/>
        </w:rPr>
        <w:t> </w:t>
      </w:r>
      <w:r>
        <w:rPr>
          <w:color w:val="231F20"/>
          <w:spacing w:val="-4"/>
        </w:rPr>
        <w:t>High</w:t>
      </w:r>
      <w:r>
        <w:rPr>
          <w:color w:val="231F20"/>
          <w:spacing w:val="-23"/>
        </w:rPr>
        <w:t> </w:t>
      </w:r>
      <w:r>
        <w:rPr>
          <w:color w:val="231F20"/>
          <w:spacing w:val="-4"/>
        </w:rPr>
        <w:t>Energy,</w:t>
      </w:r>
      <w:r>
        <w:rPr>
          <w:color w:val="231F20"/>
          <w:spacing w:val="-23"/>
        </w:rPr>
        <w:t> </w:t>
      </w:r>
      <w:r>
        <w:rPr>
          <w:color w:val="231F20"/>
          <w:spacing w:val="-4"/>
        </w:rPr>
        <w:t>High</w:t>
      </w:r>
      <w:r>
        <w:rPr>
          <w:color w:val="231F20"/>
          <w:spacing w:val="-23"/>
        </w:rPr>
        <w:t> </w:t>
      </w:r>
      <w:r>
        <w:rPr>
          <w:color w:val="231F20"/>
          <w:spacing w:val="-4"/>
        </w:rPr>
        <w:t>Power, </w:t>
      </w:r>
      <w:r>
        <w:rPr>
          <w:color w:val="231F20"/>
        </w:rPr>
        <w:t>and</w:t>
      </w:r>
      <w:r>
        <w:rPr>
          <w:color w:val="231F20"/>
          <w:spacing w:val="-6"/>
        </w:rPr>
        <w:t> </w:t>
      </w:r>
      <w:r>
        <w:rPr>
          <w:color w:val="231F20"/>
        </w:rPr>
        <w:t>Improved</w:t>
      </w:r>
      <w:r>
        <w:rPr>
          <w:color w:val="231F20"/>
          <w:spacing w:val="-6"/>
        </w:rPr>
        <w:t> </w:t>
      </w:r>
      <w:r>
        <w:rPr>
          <w:color w:val="231F20"/>
        </w:rPr>
        <w:t>Reversibility</w:t>
      </w:r>
    </w:p>
    <w:p>
      <w:pPr>
        <w:pStyle w:val="BodyText"/>
        <w:spacing w:before="77"/>
        <w:rPr>
          <w:rFonts w:ascii="Trebuchet MS"/>
          <w:b/>
        </w:rPr>
      </w:pPr>
    </w:p>
    <w:p>
      <w:pPr>
        <w:pStyle w:val="BodyText"/>
        <w:ind w:left="480" w:right="7876"/>
        <w:rPr>
          <w:rFonts w:ascii="Bookman Old Style"/>
          <w:b w:val="0"/>
        </w:rPr>
      </w:pPr>
      <w:r>
        <w:rPr>
          <w:rFonts w:ascii="Bookman Old Style"/>
          <w:b w:val="0"/>
          <w:color w:val="231F20"/>
          <w:spacing w:val="-6"/>
        </w:rPr>
        <w:t>PIs:</w:t>
      </w:r>
      <w:r>
        <w:rPr>
          <w:rFonts w:ascii="Bookman Old Style"/>
          <w:b w:val="0"/>
          <w:color w:val="231F20"/>
          <w:spacing w:val="-16"/>
        </w:rPr>
        <w:t> </w:t>
      </w:r>
      <w:r>
        <w:rPr>
          <w:rFonts w:ascii="Bookman Old Style"/>
          <w:b w:val="0"/>
          <w:color w:val="231F20"/>
          <w:spacing w:val="-6"/>
        </w:rPr>
        <w:t>Esther</w:t>
      </w:r>
      <w:r>
        <w:rPr>
          <w:rFonts w:ascii="Bookman Old Style"/>
          <w:b w:val="0"/>
          <w:color w:val="231F20"/>
          <w:spacing w:val="-14"/>
        </w:rPr>
        <w:t> </w:t>
      </w:r>
      <w:r>
        <w:rPr>
          <w:rFonts w:ascii="Bookman Old Style"/>
          <w:b w:val="0"/>
          <w:color w:val="231F20"/>
          <w:spacing w:val="-6"/>
        </w:rPr>
        <w:t>S.</w:t>
      </w:r>
      <w:r>
        <w:rPr>
          <w:rFonts w:ascii="Bookman Old Style"/>
          <w:b w:val="0"/>
          <w:color w:val="231F20"/>
          <w:spacing w:val="-14"/>
        </w:rPr>
        <w:t> </w:t>
      </w:r>
      <w:r>
        <w:rPr>
          <w:rFonts w:ascii="Bookman Old Style"/>
          <w:b w:val="0"/>
          <w:color w:val="231F20"/>
          <w:spacing w:val="-6"/>
        </w:rPr>
        <w:t>Takeuchi,</w:t>
      </w:r>
      <w:r>
        <w:rPr>
          <w:rFonts w:ascii="Bookman Old Style"/>
          <w:b w:val="0"/>
          <w:color w:val="231F20"/>
          <w:spacing w:val="-14"/>
        </w:rPr>
        <w:t> </w:t>
      </w:r>
      <w:r>
        <w:rPr>
          <w:rFonts w:ascii="Bookman Old Style"/>
          <w:b w:val="0"/>
          <w:color w:val="231F20"/>
          <w:spacing w:val="-6"/>
        </w:rPr>
        <w:t>SBU</w:t>
      </w:r>
      <w:r>
        <w:rPr>
          <w:rFonts w:ascii="Bookman Old Style"/>
          <w:b w:val="0"/>
          <w:color w:val="231F20"/>
          <w:spacing w:val="-14"/>
        </w:rPr>
        <w:t> </w:t>
      </w:r>
      <w:r>
        <w:rPr>
          <w:rFonts w:ascii="Bookman Old Style"/>
          <w:b w:val="0"/>
          <w:color w:val="231F20"/>
          <w:spacing w:val="-6"/>
        </w:rPr>
        <w:t>and</w:t>
      </w:r>
      <w:r>
        <w:rPr>
          <w:rFonts w:ascii="Bookman Old Style"/>
          <w:b w:val="0"/>
          <w:color w:val="231F20"/>
          <w:spacing w:val="-14"/>
        </w:rPr>
        <w:t> </w:t>
      </w:r>
      <w:r>
        <w:rPr>
          <w:rFonts w:ascii="Bookman Old Style"/>
          <w:b w:val="0"/>
          <w:color w:val="231F20"/>
          <w:spacing w:val="-6"/>
        </w:rPr>
        <w:t>BNL, </w:t>
      </w:r>
      <w:r>
        <w:rPr>
          <w:rFonts w:ascii="Bookman Old Style"/>
          <w:b w:val="0"/>
          <w:color w:val="231F20"/>
        </w:rPr>
        <w:t>Amy C. Marschilok and</w:t>
      </w:r>
    </w:p>
    <w:p>
      <w:pPr>
        <w:pStyle w:val="BodyText"/>
        <w:spacing w:before="1"/>
        <w:ind w:left="480"/>
        <w:rPr>
          <w:rFonts w:ascii="Bookman Old Style"/>
          <w:b w:val="0"/>
        </w:rPr>
      </w:pPr>
      <w:r>
        <w:rPr>
          <w:rFonts w:ascii="Bookman Old Style"/>
          <w:b w:val="0"/>
          <w:color w:val="231F20"/>
          <w:spacing w:val="-6"/>
        </w:rPr>
        <w:t>Kenneth</w:t>
      </w:r>
      <w:r>
        <w:rPr>
          <w:rFonts w:ascii="Bookman Old Style"/>
          <w:b w:val="0"/>
          <w:color w:val="231F20"/>
          <w:spacing w:val="-3"/>
        </w:rPr>
        <w:t> </w:t>
      </w:r>
      <w:r>
        <w:rPr>
          <w:rFonts w:ascii="Bookman Old Style"/>
          <w:b w:val="0"/>
          <w:color w:val="231F20"/>
          <w:spacing w:val="-6"/>
        </w:rPr>
        <w:t>J.</w:t>
      </w:r>
      <w:r>
        <w:rPr>
          <w:rFonts w:ascii="Bookman Old Style"/>
          <w:b w:val="0"/>
          <w:color w:val="231F20"/>
          <w:spacing w:val="-3"/>
        </w:rPr>
        <w:t> </w:t>
      </w:r>
      <w:r>
        <w:rPr>
          <w:rFonts w:ascii="Bookman Old Style"/>
          <w:b w:val="0"/>
          <w:color w:val="231F20"/>
          <w:spacing w:val="-6"/>
        </w:rPr>
        <w:t>Takeuchi,</w:t>
      </w:r>
      <w:r>
        <w:rPr>
          <w:rFonts w:ascii="Bookman Old Style"/>
          <w:b w:val="0"/>
          <w:color w:val="231F20"/>
          <w:spacing w:val="-3"/>
        </w:rPr>
        <w:t> </w:t>
      </w:r>
      <w:r>
        <w:rPr>
          <w:rFonts w:ascii="Bookman Old Style"/>
          <w:b w:val="0"/>
          <w:color w:val="231F20"/>
          <w:spacing w:val="-6"/>
        </w:rPr>
        <w:t>SBU</w:t>
      </w:r>
    </w:p>
    <w:p>
      <w:pPr>
        <w:pStyle w:val="BodyText"/>
        <w:spacing w:before="11"/>
        <w:rPr>
          <w:rFonts w:ascii="Bookman Old Style"/>
          <w:b w:val="0"/>
          <w:sz w:val="18"/>
        </w:rPr>
      </w:pPr>
    </w:p>
    <w:p>
      <w:pPr>
        <w:pStyle w:val="BodyText"/>
        <w:spacing w:after="0"/>
        <w:rPr>
          <w:rFonts w:ascii="Bookman Old Style"/>
          <w:b w:val="0"/>
          <w:sz w:val="18"/>
        </w:rPr>
        <w:sectPr>
          <w:type w:val="continuous"/>
          <w:pgSz w:w="12240" w:h="15840"/>
          <w:pgMar w:header="480" w:footer="1160" w:top="1160" w:bottom="280" w:left="0" w:right="0"/>
        </w:sectPr>
      </w:pPr>
    </w:p>
    <w:p>
      <w:pPr>
        <w:pStyle w:val="BodyText"/>
        <w:spacing w:line="196" w:lineRule="auto" w:before="77"/>
        <w:ind w:left="480" w:right="6"/>
      </w:pPr>
      <w:r>
        <w:rPr>
          <w:color w:val="231F20"/>
        </w:rPr>
        <w:t>This project will provide mechanistic insight and fundamentally advance the three key performance metrics for energy storage: energy density, power delivery and revers-ibility.</w:t>
      </w:r>
      <w:r>
        <w:rPr>
          <w:color w:val="231F20"/>
          <w:spacing w:val="40"/>
        </w:rPr>
        <w:t> </w:t>
      </w:r>
      <w:r>
        <w:rPr>
          <w:color w:val="231F20"/>
        </w:rPr>
        <w:t>These goals will be realized through development and study of a new class of energy storage materials.</w:t>
      </w:r>
      <w:r>
        <w:rPr>
          <w:color w:val="231F20"/>
          <w:spacing w:val="40"/>
        </w:rPr>
        <w:t> </w:t>
      </w:r>
      <w:r>
        <w:rPr>
          <w:color w:val="231F20"/>
        </w:rPr>
        <w:t>The project ma-terials</w:t>
      </w:r>
      <w:r>
        <w:rPr>
          <w:color w:val="231F20"/>
          <w:spacing w:val="-12"/>
        </w:rPr>
        <w:t> </w:t>
      </w:r>
      <w:r>
        <w:rPr>
          <w:color w:val="231F20"/>
        </w:rPr>
        <w:t>will</w:t>
      </w:r>
      <w:r>
        <w:rPr>
          <w:color w:val="231F20"/>
          <w:spacing w:val="-11"/>
        </w:rPr>
        <w:t> </w:t>
      </w:r>
      <w:r>
        <w:rPr>
          <w:color w:val="231F20"/>
        </w:rPr>
        <w:t>provide</w:t>
      </w:r>
      <w:r>
        <w:rPr>
          <w:color w:val="231F20"/>
          <w:spacing w:val="-11"/>
        </w:rPr>
        <w:t> </w:t>
      </w:r>
      <w:r>
        <w:rPr>
          <w:color w:val="231F20"/>
        </w:rPr>
        <w:t>opportunity</w:t>
      </w:r>
      <w:r>
        <w:rPr>
          <w:color w:val="231F20"/>
          <w:spacing w:val="-12"/>
        </w:rPr>
        <w:t> </w:t>
      </w:r>
      <w:r>
        <w:rPr>
          <w:color w:val="231F20"/>
        </w:rPr>
        <w:t>for</w:t>
      </w:r>
      <w:r>
        <w:rPr>
          <w:color w:val="231F20"/>
          <w:spacing w:val="-11"/>
        </w:rPr>
        <w:t> </w:t>
      </w:r>
      <w:r>
        <w:rPr>
          <w:color w:val="231F20"/>
        </w:rPr>
        <w:t>a</w:t>
      </w:r>
      <w:r>
        <w:rPr>
          <w:color w:val="231F20"/>
          <w:spacing w:val="-11"/>
        </w:rPr>
        <w:t> </w:t>
      </w:r>
      <w:r>
        <w:rPr>
          <w:color w:val="231F20"/>
        </w:rPr>
        <w:t>multifold improvement in theoretical energy density over state of the art energy storage materi-als.</w:t>
      </w:r>
      <w:r>
        <w:rPr>
          <w:color w:val="231F20"/>
          <w:spacing w:val="40"/>
        </w:rPr>
        <w:t> </w:t>
      </w:r>
      <w:r>
        <w:rPr>
          <w:color w:val="231F20"/>
        </w:rPr>
        <w:t>A challenge to successful implemen-tation of high-stability cathode materials</w:t>
      </w:r>
    </w:p>
    <w:p>
      <w:pPr>
        <w:pStyle w:val="BodyText"/>
        <w:spacing w:line="196" w:lineRule="auto"/>
        <w:ind w:left="480"/>
      </w:pPr>
      <w:r>
        <w:rPr>
          <w:color w:val="231F20"/>
        </w:rPr>
        <w:t>for energy storage is overcoming their typically low electronic conductivity.</w:t>
      </w:r>
      <w:r>
        <w:rPr>
          <w:color w:val="231F20"/>
          <w:spacing w:val="40"/>
        </w:rPr>
        <w:t> </w:t>
      </w:r>
      <w:r>
        <w:rPr>
          <w:color w:val="231F20"/>
        </w:rPr>
        <w:t>The novel</w:t>
      </w:r>
      <w:r>
        <w:rPr>
          <w:color w:val="231F20"/>
          <w:spacing w:val="-1"/>
        </w:rPr>
        <w:t> </w:t>
      </w:r>
      <w:r>
        <w:rPr>
          <w:color w:val="231F20"/>
        </w:rPr>
        <w:t>materials</w:t>
      </w:r>
      <w:r>
        <w:rPr>
          <w:color w:val="231F20"/>
          <w:spacing w:val="-1"/>
        </w:rPr>
        <w:t> </w:t>
      </w:r>
      <w:r>
        <w:rPr>
          <w:color w:val="231F20"/>
        </w:rPr>
        <w:t>studied</w:t>
      </w:r>
      <w:r>
        <w:rPr>
          <w:color w:val="231F20"/>
          <w:spacing w:val="-1"/>
        </w:rPr>
        <w:t> </w:t>
      </w:r>
      <w:r>
        <w:rPr>
          <w:color w:val="231F20"/>
        </w:rPr>
        <w:t>here</w:t>
      </w:r>
      <w:r>
        <w:rPr>
          <w:color w:val="231F20"/>
          <w:spacing w:val="-1"/>
        </w:rPr>
        <w:t> </w:t>
      </w:r>
      <w:r>
        <w:rPr>
          <w:color w:val="231F20"/>
        </w:rPr>
        <w:t>will</w:t>
      </w:r>
      <w:r>
        <w:rPr>
          <w:color w:val="231F20"/>
          <w:spacing w:val="-1"/>
        </w:rPr>
        <w:t> </w:t>
      </w:r>
      <w:r>
        <w:rPr>
          <w:color w:val="231F20"/>
        </w:rPr>
        <w:t>form</w:t>
      </w:r>
      <w:r>
        <w:rPr>
          <w:color w:val="231F20"/>
          <w:spacing w:val="-1"/>
        </w:rPr>
        <w:t> </w:t>
      </w:r>
      <w:r>
        <w:rPr>
          <w:color w:val="231F20"/>
        </w:rPr>
        <w:t>in-situ conductive metallic networks, providing a materials design approach that will enable use of nanomaterials and enhance energy density.</w:t>
      </w:r>
      <w:r>
        <w:rPr>
          <w:color w:val="231F20"/>
          <w:spacing w:val="40"/>
        </w:rPr>
        <w:t> </w:t>
      </w:r>
      <w:r>
        <w:rPr>
          <w:color w:val="231F20"/>
        </w:rPr>
        <w:t>One metal ion of the material is reduced</w:t>
      </w:r>
      <w:r>
        <w:rPr>
          <w:color w:val="231F20"/>
          <w:spacing w:val="-8"/>
        </w:rPr>
        <w:t> </w:t>
      </w:r>
      <w:r>
        <w:rPr>
          <w:color w:val="231F20"/>
        </w:rPr>
        <w:t>to</w:t>
      </w:r>
      <w:r>
        <w:rPr>
          <w:color w:val="231F20"/>
          <w:spacing w:val="-8"/>
        </w:rPr>
        <w:t> </w:t>
      </w:r>
      <w:r>
        <w:rPr>
          <w:color w:val="231F20"/>
        </w:rPr>
        <w:t>the</w:t>
      </w:r>
      <w:r>
        <w:rPr>
          <w:color w:val="231F20"/>
          <w:spacing w:val="-8"/>
        </w:rPr>
        <w:t> </w:t>
      </w:r>
      <w:r>
        <w:rPr>
          <w:color w:val="231F20"/>
        </w:rPr>
        <w:t>metallic</w:t>
      </w:r>
      <w:r>
        <w:rPr>
          <w:color w:val="231F20"/>
          <w:spacing w:val="-8"/>
        </w:rPr>
        <w:t> </w:t>
      </w:r>
      <w:r>
        <w:rPr>
          <w:color w:val="231F20"/>
        </w:rPr>
        <w:t>state</w:t>
      </w:r>
      <w:r>
        <w:rPr>
          <w:color w:val="231F20"/>
          <w:spacing w:val="-8"/>
        </w:rPr>
        <w:t> </w:t>
      </w:r>
      <w:r>
        <w:rPr>
          <w:color w:val="231F20"/>
        </w:rPr>
        <w:t>and</w:t>
      </w:r>
      <w:r>
        <w:rPr>
          <w:color w:val="231F20"/>
          <w:spacing w:val="-8"/>
        </w:rPr>
        <w:t> </w:t>
      </w:r>
      <w:r>
        <w:rPr>
          <w:color w:val="231F20"/>
        </w:rPr>
        <w:t>will</w:t>
      </w:r>
      <w:r>
        <w:rPr>
          <w:color w:val="231F20"/>
          <w:spacing w:val="-8"/>
        </w:rPr>
        <w:t> </w:t>
      </w:r>
      <w:r>
        <w:rPr>
          <w:color w:val="231F20"/>
        </w:rPr>
        <w:t>provide an in-situ conductive network, which will enable the use of small particles by minimiz-ing the inter-particle contact resistance.</w:t>
      </w:r>
    </w:p>
    <w:p>
      <w:pPr>
        <w:pStyle w:val="BodyText"/>
        <w:spacing w:line="196" w:lineRule="auto"/>
        <w:ind w:left="480" w:right="6"/>
      </w:pPr>
      <w:r>
        <w:rPr>
          <w:color w:val="231F20"/>
        </w:rPr>
        <w:t>This should provide high power to </w:t>
      </w:r>
      <w:r>
        <w:rPr>
          <w:color w:val="231F20"/>
        </w:rPr>
        <w:t>enhance </w:t>
      </w:r>
      <w:r>
        <w:rPr>
          <w:color w:val="231F20"/>
          <w:w w:val="105"/>
        </w:rPr>
        <w:t>the discharge and charge rates possible.</w:t>
      </w:r>
    </w:p>
    <w:p>
      <w:pPr>
        <w:pStyle w:val="BodyText"/>
        <w:spacing w:line="196" w:lineRule="auto" w:before="164"/>
        <w:ind w:left="141" w:right="4143"/>
      </w:pPr>
      <w:r>
        <w:rPr/>
        <w:br w:type="column"/>
      </w:r>
      <w:r>
        <w:rPr>
          <w:color w:val="231F20"/>
          <w:spacing w:val="-2"/>
          <w:w w:val="105"/>
        </w:rPr>
        <w:t>Additionally,</w:t>
      </w:r>
      <w:r>
        <w:rPr>
          <w:color w:val="231F20"/>
          <w:spacing w:val="-10"/>
          <w:w w:val="105"/>
        </w:rPr>
        <w:t> </w:t>
      </w:r>
      <w:r>
        <w:rPr>
          <w:color w:val="231F20"/>
          <w:spacing w:val="-2"/>
          <w:w w:val="105"/>
        </w:rPr>
        <w:t>this</w:t>
      </w:r>
      <w:r>
        <w:rPr>
          <w:color w:val="231F20"/>
          <w:spacing w:val="-10"/>
          <w:w w:val="105"/>
        </w:rPr>
        <w:t> </w:t>
      </w:r>
      <w:r>
        <w:rPr>
          <w:color w:val="231F20"/>
          <w:spacing w:val="-2"/>
          <w:w w:val="105"/>
        </w:rPr>
        <w:t>family</w:t>
      </w:r>
      <w:r>
        <w:rPr>
          <w:color w:val="231F20"/>
          <w:spacing w:val="-10"/>
          <w:w w:val="105"/>
        </w:rPr>
        <w:t> </w:t>
      </w:r>
      <w:r>
        <w:rPr>
          <w:color w:val="231F20"/>
          <w:spacing w:val="-2"/>
          <w:w w:val="105"/>
        </w:rPr>
        <w:t>of</w:t>
      </w:r>
      <w:r>
        <w:rPr>
          <w:color w:val="231F20"/>
          <w:spacing w:val="-10"/>
          <w:w w:val="105"/>
        </w:rPr>
        <w:t> </w:t>
      </w:r>
      <w:r>
        <w:rPr>
          <w:color w:val="231F20"/>
          <w:spacing w:val="-2"/>
          <w:w w:val="105"/>
        </w:rPr>
        <w:t>compounds</w:t>
      </w:r>
      <w:r>
        <w:rPr>
          <w:color w:val="231F20"/>
          <w:spacing w:val="-10"/>
          <w:w w:val="105"/>
        </w:rPr>
        <w:t> </w:t>
      </w:r>
      <w:r>
        <w:rPr>
          <w:color w:val="231F20"/>
          <w:spacing w:val="-2"/>
          <w:w w:val="105"/>
        </w:rPr>
        <w:t>will </w:t>
      </w:r>
      <w:r>
        <w:rPr>
          <w:color w:val="231F20"/>
          <w:w w:val="105"/>
        </w:rPr>
        <w:t>provide multiple electron transfers per formula</w:t>
      </w:r>
      <w:r>
        <w:rPr>
          <w:color w:val="231F20"/>
          <w:spacing w:val="-11"/>
          <w:w w:val="105"/>
        </w:rPr>
        <w:t> </w:t>
      </w:r>
      <w:r>
        <w:rPr>
          <w:color w:val="231F20"/>
          <w:w w:val="105"/>
        </w:rPr>
        <w:t>unit</w:t>
      </w:r>
      <w:r>
        <w:rPr>
          <w:color w:val="231F20"/>
          <w:spacing w:val="-11"/>
          <w:w w:val="105"/>
        </w:rPr>
        <w:t> </w:t>
      </w:r>
      <w:r>
        <w:rPr>
          <w:color w:val="231F20"/>
          <w:w w:val="105"/>
        </w:rPr>
        <w:t>to</w:t>
      </w:r>
      <w:r>
        <w:rPr>
          <w:color w:val="231F20"/>
          <w:spacing w:val="-11"/>
          <w:w w:val="105"/>
        </w:rPr>
        <w:t> </w:t>
      </w:r>
      <w:r>
        <w:rPr>
          <w:color w:val="231F20"/>
          <w:w w:val="105"/>
        </w:rPr>
        <w:t>yield</w:t>
      </w:r>
      <w:r>
        <w:rPr>
          <w:color w:val="231F20"/>
          <w:spacing w:val="-11"/>
          <w:w w:val="105"/>
        </w:rPr>
        <w:t> </w:t>
      </w:r>
      <w:r>
        <w:rPr>
          <w:color w:val="231F20"/>
          <w:w w:val="105"/>
        </w:rPr>
        <w:t>high</w:t>
      </w:r>
      <w:r>
        <w:rPr>
          <w:color w:val="231F20"/>
          <w:spacing w:val="-11"/>
          <w:w w:val="105"/>
        </w:rPr>
        <w:t> </w:t>
      </w:r>
      <w:r>
        <w:rPr>
          <w:color w:val="231F20"/>
          <w:w w:val="105"/>
        </w:rPr>
        <w:t>energy</w:t>
      </w:r>
      <w:r>
        <w:rPr>
          <w:color w:val="231F20"/>
          <w:spacing w:val="-11"/>
          <w:w w:val="105"/>
        </w:rPr>
        <w:t> </w:t>
      </w:r>
      <w:r>
        <w:rPr>
          <w:color w:val="231F20"/>
          <w:w w:val="105"/>
        </w:rPr>
        <w:t>content. </w:t>
      </w:r>
      <w:r>
        <w:rPr>
          <w:color w:val="231F20"/>
        </w:rPr>
        <w:t>Finally,</w:t>
      </w:r>
      <w:r>
        <w:rPr>
          <w:color w:val="231F20"/>
          <w:spacing w:val="-7"/>
        </w:rPr>
        <w:t> </w:t>
      </w:r>
      <w:r>
        <w:rPr>
          <w:color w:val="231F20"/>
        </w:rPr>
        <w:t>these</w:t>
      </w:r>
      <w:r>
        <w:rPr>
          <w:color w:val="231F20"/>
          <w:spacing w:val="-7"/>
        </w:rPr>
        <w:t> </w:t>
      </w:r>
      <w:r>
        <w:rPr>
          <w:color w:val="231F20"/>
        </w:rPr>
        <w:t>materials</w:t>
      </w:r>
      <w:r>
        <w:rPr>
          <w:color w:val="231F20"/>
          <w:spacing w:val="-7"/>
        </w:rPr>
        <w:t> </w:t>
      </w:r>
      <w:r>
        <w:rPr>
          <w:color w:val="231F20"/>
        </w:rPr>
        <w:t>should</w:t>
      </w:r>
      <w:r>
        <w:rPr>
          <w:color w:val="231F20"/>
          <w:spacing w:val="-7"/>
        </w:rPr>
        <w:t> </w:t>
      </w:r>
      <w:r>
        <w:rPr>
          <w:color w:val="231F20"/>
        </w:rPr>
        <w:t>facilitate</w:t>
      </w:r>
      <w:r>
        <w:rPr>
          <w:color w:val="231F20"/>
          <w:spacing w:val="-7"/>
        </w:rPr>
        <w:t> </w:t>
      </w:r>
      <w:r>
        <w:rPr>
          <w:color w:val="231F20"/>
        </w:rPr>
        <w:t>the opportunity for enhanced electrochemical </w:t>
      </w:r>
      <w:r>
        <w:rPr>
          <w:color w:val="231F20"/>
          <w:w w:val="105"/>
        </w:rPr>
        <w:t>reversibility</w:t>
      </w:r>
      <w:r>
        <w:rPr>
          <w:color w:val="231F20"/>
          <w:spacing w:val="-13"/>
          <w:w w:val="105"/>
        </w:rPr>
        <w:t> </w:t>
      </w:r>
      <w:r>
        <w:rPr>
          <w:color w:val="231F20"/>
          <w:w w:val="105"/>
        </w:rPr>
        <w:t>since</w:t>
      </w:r>
      <w:r>
        <w:rPr>
          <w:color w:val="231F20"/>
          <w:spacing w:val="-12"/>
          <w:w w:val="105"/>
        </w:rPr>
        <w:t> </w:t>
      </w:r>
      <w:r>
        <w:rPr>
          <w:color w:val="231F20"/>
          <w:w w:val="105"/>
        </w:rPr>
        <w:t>the</w:t>
      </w:r>
      <w:r>
        <w:rPr>
          <w:color w:val="231F20"/>
          <w:spacing w:val="-12"/>
          <w:w w:val="105"/>
        </w:rPr>
        <w:t> </w:t>
      </w:r>
      <w:r>
        <w:rPr>
          <w:color w:val="231F20"/>
          <w:w w:val="105"/>
        </w:rPr>
        <w:t>host</w:t>
      </w:r>
      <w:r>
        <w:rPr>
          <w:color w:val="231F20"/>
          <w:spacing w:val="-13"/>
          <w:w w:val="105"/>
        </w:rPr>
        <w:t> </w:t>
      </w:r>
      <w:r>
        <w:rPr>
          <w:color w:val="231F20"/>
          <w:w w:val="105"/>
        </w:rPr>
        <w:t>superstructure </w:t>
      </w:r>
      <w:r>
        <w:rPr>
          <w:color w:val="231F20"/>
        </w:rPr>
        <w:t>will</w:t>
      </w:r>
      <w:r>
        <w:rPr>
          <w:color w:val="231F20"/>
          <w:spacing w:val="-12"/>
        </w:rPr>
        <w:t> </w:t>
      </w:r>
      <w:r>
        <w:rPr>
          <w:color w:val="231F20"/>
        </w:rPr>
        <w:t>provide</w:t>
      </w:r>
      <w:r>
        <w:rPr>
          <w:color w:val="231F20"/>
          <w:spacing w:val="-11"/>
        </w:rPr>
        <w:t> </w:t>
      </w:r>
      <w:r>
        <w:rPr>
          <w:color w:val="231F20"/>
        </w:rPr>
        <w:t>ion</w:t>
      </w:r>
      <w:r>
        <w:rPr>
          <w:color w:val="231F20"/>
          <w:spacing w:val="-11"/>
        </w:rPr>
        <w:t> </w:t>
      </w:r>
      <w:r>
        <w:rPr>
          <w:color w:val="231F20"/>
        </w:rPr>
        <w:t>transfer</w:t>
      </w:r>
      <w:r>
        <w:rPr>
          <w:color w:val="231F20"/>
          <w:spacing w:val="-12"/>
        </w:rPr>
        <w:t> </w:t>
      </w:r>
      <w:r>
        <w:rPr>
          <w:color w:val="231F20"/>
        </w:rPr>
        <w:t>channels</w:t>
      </w:r>
      <w:r>
        <w:rPr>
          <w:color w:val="231F20"/>
          <w:spacing w:val="-11"/>
        </w:rPr>
        <w:t> </w:t>
      </w:r>
      <w:r>
        <w:rPr>
          <w:color w:val="231F20"/>
        </w:rPr>
        <w:t>that</w:t>
      </w:r>
      <w:r>
        <w:rPr>
          <w:color w:val="231F20"/>
          <w:spacing w:val="-11"/>
        </w:rPr>
        <w:t> </w:t>
      </w:r>
      <w:r>
        <w:rPr>
          <w:color w:val="231F20"/>
        </w:rPr>
        <w:t>allow </w:t>
      </w:r>
      <w:r>
        <w:rPr>
          <w:color w:val="231F20"/>
          <w:w w:val="105"/>
        </w:rPr>
        <w:t>facile ion movement.</w:t>
      </w:r>
      <w:r>
        <w:rPr>
          <w:color w:val="231F20"/>
          <w:spacing w:val="40"/>
          <w:w w:val="105"/>
        </w:rPr>
        <w:t> </w:t>
      </w:r>
      <w:r>
        <w:rPr>
          <w:color w:val="231F20"/>
          <w:w w:val="105"/>
        </w:rPr>
        <w:t>(DOE)</w:t>
      </w:r>
    </w:p>
    <w:p>
      <w:pPr>
        <w:pStyle w:val="BodyText"/>
        <w:spacing w:before="7"/>
        <w:rPr>
          <w:sz w:val="11"/>
        </w:rPr>
      </w:pPr>
      <w:r>
        <w:rPr>
          <w:sz w:val="11"/>
        </w:rPr>
        <w:drawing>
          <wp:anchor distT="0" distB="0" distL="0" distR="0" allowOverlap="1" layoutInCell="1" locked="0" behindDoc="1" simplePos="0" relativeHeight="487769600">
            <wp:simplePos x="0" y="0"/>
            <wp:positionH relativeFrom="page">
              <wp:posOffset>2774451</wp:posOffset>
            </wp:positionH>
            <wp:positionV relativeFrom="paragraph">
              <wp:posOffset>105111</wp:posOffset>
            </wp:positionV>
            <wp:extent cx="255426" cy="252983"/>
            <wp:effectExtent l="0" t="0" r="0" b="0"/>
            <wp:wrapTopAndBottom/>
            <wp:docPr id="1070" name="Image 1070"/>
            <wp:cNvGraphicFramePr>
              <a:graphicFrameLocks/>
            </wp:cNvGraphicFramePr>
            <a:graphic>
              <a:graphicData uri="http://schemas.openxmlformats.org/drawingml/2006/picture">
                <pic:pic>
                  <pic:nvPicPr>
                    <pic:cNvPr id="1070" name="Image 1070"/>
                    <pic:cNvPicPr/>
                  </pic:nvPicPr>
                  <pic:blipFill>
                    <a:blip r:embed="rId276" cstate="print"/>
                    <a:stretch>
                      <a:fillRect/>
                    </a:stretch>
                  </pic:blipFill>
                  <pic:spPr>
                    <a:xfrm>
                      <a:off x="0" y="0"/>
                      <a:ext cx="255426" cy="252983"/>
                    </a:xfrm>
                    <a:prstGeom prst="rect">
                      <a:avLst/>
                    </a:prstGeom>
                  </pic:spPr>
                </pic:pic>
              </a:graphicData>
            </a:graphic>
          </wp:anchor>
        </w:drawing>
      </w:r>
    </w:p>
    <w:p>
      <w:pPr>
        <w:spacing w:line="178" w:lineRule="exact" w:before="112"/>
        <w:ind w:left="141" w:right="0" w:firstLine="0"/>
        <w:jc w:val="left"/>
        <w:rPr>
          <w:sz w:val="16"/>
        </w:rPr>
      </w:pPr>
      <w:r>
        <w:rPr>
          <w:color w:val="231F20"/>
          <w:spacing w:val="-2"/>
          <w:sz w:val="16"/>
        </w:rPr>
        <w:t>Publications:</w:t>
      </w:r>
    </w:p>
    <w:p>
      <w:pPr>
        <w:spacing w:line="196" w:lineRule="auto" w:before="10"/>
        <w:ind w:left="141" w:right="4143" w:firstLine="0"/>
        <w:jc w:val="left"/>
        <w:rPr>
          <w:sz w:val="16"/>
        </w:rPr>
      </w:pPr>
      <w:r>
        <w:rPr>
          <w:sz w:val="16"/>
        </w:rPr>
        <w:drawing>
          <wp:anchor distT="0" distB="0" distL="0" distR="0" allowOverlap="1" layoutInCell="1" locked="0" behindDoc="0" simplePos="0" relativeHeight="15910912">
            <wp:simplePos x="0" y="0"/>
            <wp:positionH relativeFrom="page">
              <wp:posOffset>5223929</wp:posOffset>
            </wp:positionH>
            <wp:positionV relativeFrom="paragraph">
              <wp:posOffset>-1607339</wp:posOffset>
            </wp:positionV>
            <wp:extent cx="2233485" cy="2145474"/>
            <wp:effectExtent l="0" t="0" r="0" b="0"/>
            <wp:wrapNone/>
            <wp:docPr id="1071" name="Image 1071"/>
            <wp:cNvGraphicFramePr>
              <a:graphicFrameLocks/>
            </wp:cNvGraphicFramePr>
            <a:graphic>
              <a:graphicData uri="http://schemas.openxmlformats.org/drawingml/2006/picture">
                <pic:pic>
                  <pic:nvPicPr>
                    <pic:cNvPr id="1071" name="Image 1071"/>
                    <pic:cNvPicPr/>
                  </pic:nvPicPr>
                  <pic:blipFill>
                    <a:blip r:embed="rId482" cstate="print"/>
                    <a:stretch>
                      <a:fillRect/>
                    </a:stretch>
                  </pic:blipFill>
                  <pic:spPr>
                    <a:xfrm>
                      <a:off x="0" y="0"/>
                      <a:ext cx="2233485" cy="2145474"/>
                    </a:xfrm>
                    <a:prstGeom prst="rect">
                      <a:avLst/>
                    </a:prstGeom>
                  </pic:spPr>
                </pic:pic>
              </a:graphicData>
            </a:graphic>
          </wp:anchor>
        </w:drawing>
      </w:r>
      <w:r>
        <w:rPr>
          <w:color w:val="231F20"/>
          <w:spacing w:val="-6"/>
          <w:sz w:val="16"/>
        </w:rPr>
        <w:t>S. Zhu, A. Marschilok, C. Lee, E. Takeuchi, K. Takeuchi, </w:t>
      </w:r>
      <w:r>
        <w:rPr>
          <w:rFonts w:ascii="Trebuchet MS"/>
          <w:i/>
          <w:color w:val="231F20"/>
          <w:spacing w:val="-6"/>
          <w:sz w:val="16"/>
        </w:rPr>
        <w:t>Syn-</w:t>
      </w:r>
      <w:r>
        <w:rPr>
          <w:rFonts w:ascii="Trebuchet MS"/>
          <w:i/>
          <w:color w:val="231F20"/>
          <w:w w:val="85"/>
          <w:sz w:val="16"/>
        </w:rPr>
        <w:t>thesis</w:t>
      </w:r>
      <w:r>
        <w:rPr>
          <w:rFonts w:ascii="Trebuchet MS"/>
          <w:i/>
          <w:color w:val="231F20"/>
          <w:spacing w:val="-3"/>
          <w:w w:val="85"/>
          <w:sz w:val="16"/>
        </w:rPr>
        <w:t> </w:t>
      </w:r>
      <w:r>
        <w:rPr>
          <w:rFonts w:ascii="Trebuchet MS"/>
          <w:i/>
          <w:color w:val="231F20"/>
          <w:w w:val="85"/>
          <w:sz w:val="16"/>
        </w:rPr>
        <w:t>and</w:t>
      </w:r>
      <w:r>
        <w:rPr>
          <w:rFonts w:ascii="Trebuchet MS"/>
          <w:i/>
          <w:color w:val="231F20"/>
          <w:spacing w:val="-4"/>
          <w:w w:val="85"/>
          <w:sz w:val="16"/>
        </w:rPr>
        <w:t> </w:t>
      </w:r>
      <w:r>
        <w:rPr>
          <w:rFonts w:ascii="Trebuchet MS"/>
          <w:i/>
          <w:color w:val="231F20"/>
          <w:w w:val="85"/>
          <w:sz w:val="16"/>
        </w:rPr>
        <w:t>Electrochemistry</w:t>
      </w:r>
      <w:r>
        <w:rPr>
          <w:rFonts w:ascii="Trebuchet MS"/>
          <w:i/>
          <w:color w:val="231F20"/>
          <w:spacing w:val="-7"/>
          <w:w w:val="85"/>
          <w:sz w:val="16"/>
        </w:rPr>
        <w:t> </w:t>
      </w:r>
      <w:r>
        <w:rPr>
          <w:rFonts w:ascii="Trebuchet MS"/>
          <w:i/>
          <w:color w:val="231F20"/>
          <w:w w:val="85"/>
          <w:sz w:val="16"/>
        </w:rPr>
        <w:t>of</w:t>
      </w:r>
      <w:r>
        <w:rPr>
          <w:rFonts w:ascii="Trebuchet MS"/>
          <w:i/>
          <w:color w:val="231F20"/>
          <w:spacing w:val="-3"/>
          <w:w w:val="85"/>
          <w:sz w:val="16"/>
        </w:rPr>
        <w:t> </w:t>
      </w:r>
      <w:r>
        <w:rPr>
          <w:rFonts w:ascii="Trebuchet MS"/>
          <w:i/>
          <w:color w:val="231F20"/>
          <w:w w:val="85"/>
          <w:sz w:val="16"/>
        </w:rPr>
        <w:t>Silver</w:t>
      </w:r>
      <w:r>
        <w:rPr>
          <w:rFonts w:ascii="Trebuchet MS"/>
          <w:i/>
          <w:color w:val="231F20"/>
          <w:spacing w:val="-8"/>
          <w:w w:val="85"/>
          <w:sz w:val="16"/>
        </w:rPr>
        <w:t> </w:t>
      </w:r>
      <w:r>
        <w:rPr>
          <w:rFonts w:ascii="Trebuchet MS"/>
          <w:i/>
          <w:color w:val="231F20"/>
          <w:w w:val="85"/>
          <w:sz w:val="16"/>
        </w:rPr>
        <w:t>Hollandite.</w:t>
      </w:r>
      <w:r>
        <w:rPr>
          <w:rFonts w:ascii="Trebuchet MS"/>
          <w:i/>
          <w:color w:val="231F20"/>
          <w:sz w:val="16"/>
        </w:rPr>
        <w:t> </w:t>
      </w:r>
      <w:r>
        <w:rPr>
          <w:color w:val="231F20"/>
          <w:w w:val="85"/>
          <w:sz w:val="16"/>
        </w:rPr>
        <w:t>Electro-</w:t>
      </w:r>
      <w:r>
        <w:rPr>
          <w:color w:val="231F20"/>
          <w:spacing w:val="-4"/>
          <w:sz w:val="16"/>
        </w:rPr>
        <w:t>chemical and Solid State Letters. 13(8), A98-A100 (2010).</w:t>
      </w:r>
    </w:p>
    <w:p>
      <w:pPr>
        <w:spacing w:line="150" w:lineRule="exact" w:before="0"/>
        <w:ind w:left="141" w:right="0" w:firstLine="0"/>
        <w:jc w:val="left"/>
        <w:rPr>
          <w:sz w:val="16"/>
        </w:rPr>
      </w:pPr>
      <w:r>
        <w:rPr>
          <w:color w:val="231F20"/>
          <w:w w:val="90"/>
          <w:sz w:val="16"/>
        </w:rPr>
        <w:t>C.</w:t>
      </w:r>
      <w:r>
        <w:rPr>
          <w:color w:val="231F20"/>
          <w:spacing w:val="3"/>
          <w:sz w:val="16"/>
        </w:rPr>
        <w:t> </w:t>
      </w:r>
      <w:r>
        <w:rPr>
          <w:color w:val="231F20"/>
          <w:w w:val="90"/>
          <w:sz w:val="16"/>
        </w:rPr>
        <w:t>Lee,</w:t>
      </w:r>
      <w:r>
        <w:rPr>
          <w:color w:val="231F20"/>
          <w:spacing w:val="3"/>
          <w:sz w:val="16"/>
        </w:rPr>
        <w:t> </w:t>
      </w:r>
      <w:r>
        <w:rPr>
          <w:color w:val="231F20"/>
          <w:w w:val="90"/>
          <w:sz w:val="16"/>
        </w:rPr>
        <w:t>A.</w:t>
      </w:r>
      <w:r>
        <w:rPr>
          <w:color w:val="231F20"/>
          <w:spacing w:val="4"/>
          <w:sz w:val="16"/>
        </w:rPr>
        <w:t> </w:t>
      </w:r>
      <w:r>
        <w:rPr>
          <w:color w:val="231F20"/>
          <w:w w:val="90"/>
          <w:sz w:val="16"/>
        </w:rPr>
        <w:t>Marschilok,</w:t>
      </w:r>
      <w:r>
        <w:rPr>
          <w:color w:val="231F20"/>
          <w:spacing w:val="3"/>
          <w:sz w:val="16"/>
        </w:rPr>
        <w:t> </w:t>
      </w:r>
      <w:r>
        <w:rPr>
          <w:color w:val="231F20"/>
          <w:w w:val="90"/>
          <w:sz w:val="16"/>
        </w:rPr>
        <w:t>A.</w:t>
      </w:r>
      <w:r>
        <w:rPr>
          <w:color w:val="231F20"/>
          <w:spacing w:val="3"/>
          <w:sz w:val="16"/>
        </w:rPr>
        <w:t> </w:t>
      </w:r>
      <w:r>
        <w:rPr>
          <w:color w:val="231F20"/>
          <w:w w:val="90"/>
          <w:sz w:val="16"/>
        </w:rPr>
        <w:t>Subramanian,</w:t>
      </w:r>
      <w:r>
        <w:rPr>
          <w:color w:val="231F20"/>
          <w:spacing w:val="4"/>
          <w:sz w:val="16"/>
        </w:rPr>
        <w:t> </w:t>
      </w:r>
      <w:r>
        <w:rPr>
          <w:color w:val="231F20"/>
          <w:w w:val="90"/>
          <w:sz w:val="16"/>
        </w:rPr>
        <w:t>K.</w:t>
      </w:r>
      <w:r>
        <w:rPr>
          <w:color w:val="231F20"/>
          <w:spacing w:val="3"/>
          <w:sz w:val="16"/>
        </w:rPr>
        <w:t> </w:t>
      </w:r>
      <w:r>
        <w:rPr>
          <w:color w:val="231F20"/>
          <w:spacing w:val="-2"/>
          <w:w w:val="90"/>
          <w:sz w:val="16"/>
        </w:rPr>
        <w:t>Takeuchi,</w:t>
      </w:r>
    </w:p>
    <w:p>
      <w:pPr>
        <w:spacing w:line="199" w:lineRule="auto" w:before="8"/>
        <w:ind w:left="141" w:right="4143" w:firstLine="0"/>
        <w:jc w:val="left"/>
        <w:rPr>
          <w:sz w:val="16"/>
        </w:rPr>
      </w:pPr>
      <w:r>
        <w:rPr>
          <w:color w:val="231F20"/>
          <w:w w:val="90"/>
          <w:sz w:val="16"/>
        </w:rPr>
        <w:t>E.</w:t>
      </w:r>
      <w:r>
        <w:rPr>
          <w:color w:val="231F20"/>
          <w:spacing w:val="-7"/>
          <w:w w:val="90"/>
          <w:sz w:val="16"/>
        </w:rPr>
        <w:t> </w:t>
      </w:r>
      <w:r>
        <w:rPr>
          <w:color w:val="231F20"/>
          <w:w w:val="90"/>
          <w:sz w:val="16"/>
        </w:rPr>
        <w:t>Takeuchi.</w:t>
      </w:r>
      <w:r>
        <w:rPr>
          <w:color w:val="231F20"/>
          <w:spacing w:val="5"/>
          <w:sz w:val="16"/>
        </w:rPr>
        <w:t> </w:t>
      </w:r>
      <w:r>
        <w:rPr>
          <w:rFonts w:ascii="Trebuchet MS" w:hAnsi="Trebuchet MS"/>
          <w:i/>
          <w:color w:val="231F20"/>
          <w:w w:val="90"/>
          <w:sz w:val="16"/>
        </w:rPr>
        <w:t>Synthesis</w:t>
      </w:r>
      <w:r>
        <w:rPr>
          <w:rFonts w:ascii="Trebuchet MS" w:hAnsi="Trebuchet MS"/>
          <w:i/>
          <w:color w:val="231F20"/>
          <w:spacing w:val="-19"/>
          <w:w w:val="90"/>
          <w:sz w:val="16"/>
        </w:rPr>
        <w:t> </w:t>
      </w:r>
      <w:r>
        <w:rPr>
          <w:rFonts w:ascii="Trebuchet MS" w:hAnsi="Trebuchet MS"/>
          <w:i/>
          <w:color w:val="231F20"/>
          <w:w w:val="90"/>
          <w:sz w:val="16"/>
        </w:rPr>
        <w:t>and</w:t>
      </w:r>
      <w:r>
        <w:rPr>
          <w:rFonts w:ascii="Trebuchet MS" w:hAnsi="Trebuchet MS"/>
          <w:i/>
          <w:color w:val="231F20"/>
          <w:spacing w:val="-19"/>
          <w:w w:val="90"/>
          <w:sz w:val="16"/>
        </w:rPr>
        <w:t> </w:t>
      </w:r>
      <w:r>
        <w:rPr>
          <w:rFonts w:ascii="Trebuchet MS" w:hAnsi="Trebuchet MS"/>
          <w:i/>
          <w:color w:val="231F20"/>
          <w:w w:val="90"/>
          <w:sz w:val="16"/>
        </w:rPr>
        <w:t>characterization</w:t>
      </w:r>
      <w:r>
        <w:rPr>
          <w:rFonts w:ascii="Trebuchet MS" w:hAnsi="Trebuchet MS"/>
          <w:i/>
          <w:color w:val="231F20"/>
          <w:spacing w:val="-19"/>
          <w:w w:val="90"/>
          <w:sz w:val="16"/>
        </w:rPr>
        <w:t> </w:t>
      </w:r>
      <w:r>
        <w:rPr>
          <w:rFonts w:ascii="Trebuchet MS" w:hAnsi="Trebuchet MS"/>
          <w:i/>
          <w:color w:val="231F20"/>
          <w:w w:val="90"/>
          <w:sz w:val="16"/>
        </w:rPr>
        <w:t>of</w:t>
      </w:r>
      <w:r>
        <w:rPr>
          <w:rFonts w:ascii="Trebuchet MS" w:hAnsi="Trebuchet MS"/>
          <w:i/>
          <w:color w:val="231F20"/>
          <w:spacing w:val="-20"/>
          <w:w w:val="90"/>
          <w:sz w:val="16"/>
        </w:rPr>
        <w:t> </w:t>
      </w:r>
      <w:r>
        <w:rPr>
          <w:rFonts w:ascii="Trebuchet MS" w:hAnsi="Trebuchet MS"/>
          <w:i/>
          <w:color w:val="231F20"/>
          <w:w w:val="90"/>
          <w:sz w:val="16"/>
        </w:rPr>
        <w:t>sodium</w:t>
      </w:r>
      <w:r>
        <w:rPr>
          <w:rFonts w:ascii="Trebuchet MS" w:hAnsi="Trebuchet MS"/>
          <w:i/>
          <w:color w:val="231F20"/>
          <w:w w:val="90"/>
          <w:sz w:val="16"/>
        </w:rPr>
        <w:t> </w:t>
      </w:r>
      <w:r>
        <w:rPr>
          <w:rFonts w:ascii="Trebuchet MS" w:hAnsi="Trebuchet MS"/>
          <w:i/>
          <w:color w:val="231F20"/>
          <w:w w:val="80"/>
          <w:sz w:val="16"/>
        </w:rPr>
        <w:t>vanadium</w:t>
      </w:r>
      <w:r>
        <w:rPr>
          <w:rFonts w:ascii="Trebuchet MS" w:hAnsi="Trebuchet MS"/>
          <w:i/>
          <w:color w:val="231F20"/>
          <w:spacing w:val="-11"/>
          <w:w w:val="80"/>
          <w:sz w:val="16"/>
        </w:rPr>
        <w:t> </w:t>
      </w:r>
      <w:r>
        <w:rPr>
          <w:rFonts w:ascii="Trebuchet MS" w:hAnsi="Trebuchet MS"/>
          <w:i/>
          <w:color w:val="231F20"/>
          <w:w w:val="80"/>
          <w:sz w:val="16"/>
        </w:rPr>
        <w:t>oxide</w:t>
      </w:r>
      <w:r>
        <w:rPr>
          <w:rFonts w:ascii="Trebuchet MS" w:hAnsi="Trebuchet MS"/>
          <w:i/>
          <w:color w:val="231F20"/>
          <w:spacing w:val="-11"/>
          <w:w w:val="80"/>
          <w:sz w:val="16"/>
        </w:rPr>
        <w:t> </w:t>
      </w:r>
      <w:r>
        <w:rPr>
          <w:rFonts w:ascii="Trebuchet MS" w:hAnsi="Trebuchet MS"/>
          <w:i/>
          <w:color w:val="231F20"/>
          <w:w w:val="80"/>
          <w:sz w:val="16"/>
        </w:rPr>
        <w:t>gels:</w:t>
      </w:r>
      <w:r>
        <w:rPr>
          <w:rFonts w:ascii="Trebuchet MS" w:hAnsi="Trebuchet MS"/>
          <w:i/>
          <w:color w:val="231F20"/>
          <w:sz w:val="16"/>
        </w:rPr>
        <w:t> </w:t>
      </w:r>
      <w:r>
        <w:rPr>
          <w:rFonts w:ascii="Trebuchet MS" w:hAnsi="Trebuchet MS"/>
          <w:i/>
          <w:color w:val="231F20"/>
          <w:w w:val="80"/>
          <w:sz w:val="16"/>
        </w:rPr>
        <w:t>The</w:t>
      </w:r>
      <w:r>
        <w:rPr>
          <w:rFonts w:ascii="Trebuchet MS" w:hAnsi="Trebuchet MS"/>
          <w:i/>
          <w:color w:val="231F20"/>
          <w:spacing w:val="-11"/>
          <w:w w:val="80"/>
          <w:sz w:val="16"/>
        </w:rPr>
        <w:t> </w:t>
      </w:r>
      <w:r>
        <w:rPr>
          <w:rFonts w:ascii="Trebuchet MS" w:hAnsi="Trebuchet MS"/>
          <w:i/>
          <w:color w:val="231F20"/>
          <w:w w:val="80"/>
          <w:sz w:val="16"/>
        </w:rPr>
        <w:t>effects</w:t>
      </w:r>
      <w:r>
        <w:rPr>
          <w:rFonts w:ascii="Trebuchet MS" w:hAnsi="Trebuchet MS"/>
          <w:i/>
          <w:color w:val="231F20"/>
          <w:spacing w:val="-11"/>
          <w:w w:val="80"/>
          <w:sz w:val="16"/>
        </w:rPr>
        <w:t> </w:t>
      </w:r>
      <w:r>
        <w:rPr>
          <w:rFonts w:ascii="Trebuchet MS" w:hAnsi="Trebuchet MS"/>
          <w:i/>
          <w:color w:val="231F20"/>
          <w:w w:val="80"/>
          <w:sz w:val="16"/>
        </w:rPr>
        <w:t>of</w:t>
      </w:r>
      <w:r>
        <w:rPr>
          <w:rFonts w:ascii="Trebuchet MS" w:hAnsi="Trebuchet MS"/>
          <w:i/>
          <w:color w:val="231F20"/>
          <w:spacing w:val="-14"/>
          <w:w w:val="80"/>
          <w:sz w:val="16"/>
        </w:rPr>
        <w:t> </w:t>
      </w:r>
      <w:r>
        <w:rPr>
          <w:rFonts w:ascii="Trebuchet MS" w:hAnsi="Trebuchet MS"/>
          <w:i/>
          <w:color w:val="231F20"/>
          <w:w w:val="80"/>
          <w:sz w:val="16"/>
        </w:rPr>
        <w:t>water</w:t>
      </w:r>
      <w:r>
        <w:rPr>
          <w:rFonts w:ascii="Trebuchet MS" w:hAnsi="Trebuchet MS"/>
          <w:i/>
          <w:color w:val="231F20"/>
          <w:spacing w:val="-15"/>
          <w:w w:val="80"/>
          <w:sz w:val="16"/>
        </w:rPr>
        <w:t> </w:t>
      </w:r>
      <w:r>
        <w:rPr>
          <w:rFonts w:ascii="Trebuchet MS" w:hAnsi="Trebuchet MS"/>
          <w:i/>
          <w:color w:val="231F20"/>
          <w:w w:val="80"/>
          <w:sz w:val="16"/>
        </w:rPr>
        <w:t>(n)</w:t>
      </w:r>
      <w:r>
        <w:rPr>
          <w:rFonts w:ascii="Trebuchet MS" w:hAnsi="Trebuchet MS"/>
          <w:i/>
          <w:color w:val="231F20"/>
          <w:spacing w:val="-11"/>
          <w:w w:val="80"/>
          <w:sz w:val="16"/>
        </w:rPr>
        <w:t> </w:t>
      </w:r>
      <w:r>
        <w:rPr>
          <w:rFonts w:ascii="Trebuchet MS" w:hAnsi="Trebuchet MS"/>
          <w:i/>
          <w:color w:val="231F20"/>
          <w:w w:val="80"/>
          <w:sz w:val="16"/>
        </w:rPr>
        <w:t>and</w:t>
      </w:r>
      <w:r>
        <w:rPr>
          <w:rFonts w:ascii="Trebuchet MS" w:hAnsi="Trebuchet MS"/>
          <w:i/>
          <w:color w:val="231F20"/>
          <w:spacing w:val="-11"/>
          <w:w w:val="80"/>
          <w:sz w:val="16"/>
        </w:rPr>
        <w:t> </w:t>
      </w:r>
      <w:r>
        <w:rPr>
          <w:rFonts w:ascii="Trebuchet MS" w:hAnsi="Trebuchet MS"/>
          <w:i/>
          <w:color w:val="231F20"/>
          <w:w w:val="80"/>
          <w:sz w:val="16"/>
        </w:rPr>
        <w:t>sodium</w:t>
      </w:r>
      <w:r>
        <w:rPr>
          <w:rFonts w:ascii="Trebuchet MS" w:hAnsi="Trebuchet MS"/>
          <w:i/>
          <w:color w:val="231F20"/>
          <w:spacing w:val="-11"/>
          <w:w w:val="80"/>
          <w:sz w:val="16"/>
        </w:rPr>
        <w:t> </w:t>
      </w:r>
      <w:r>
        <w:rPr>
          <w:rFonts w:ascii="Trebuchet MS" w:hAnsi="Trebuchet MS"/>
          <w:i/>
          <w:color w:val="231F20"/>
          <w:w w:val="80"/>
          <w:sz w:val="16"/>
        </w:rPr>
        <w:t>(x)</w:t>
      </w:r>
      <w:r>
        <w:rPr>
          <w:rFonts w:ascii="Trebuchet MS" w:hAnsi="Trebuchet MS"/>
          <w:i/>
          <w:color w:val="231F20"/>
          <w:w w:val="85"/>
          <w:sz w:val="16"/>
        </w:rPr>
        <w:t> content</w:t>
      </w:r>
      <w:r>
        <w:rPr>
          <w:rFonts w:ascii="Trebuchet MS" w:hAnsi="Trebuchet MS"/>
          <w:i/>
          <w:color w:val="231F20"/>
          <w:spacing w:val="-10"/>
          <w:w w:val="85"/>
          <w:sz w:val="16"/>
        </w:rPr>
        <w:t> </w:t>
      </w:r>
      <w:r>
        <w:rPr>
          <w:rFonts w:ascii="Trebuchet MS" w:hAnsi="Trebuchet MS"/>
          <w:i/>
          <w:color w:val="231F20"/>
          <w:w w:val="85"/>
          <w:sz w:val="16"/>
        </w:rPr>
        <w:t>on</w:t>
      </w:r>
      <w:r>
        <w:rPr>
          <w:rFonts w:ascii="Trebuchet MS" w:hAnsi="Trebuchet MS"/>
          <w:i/>
          <w:color w:val="231F20"/>
          <w:spacing w:val="-10"/>
          <w:w w:val="85"/>
          <w:sz w:val="16"/>
        </w:rPr>
        <w:t> </w:t>
      </w:r>
      <w:r>
        <w:rPr>
          <w:rFonts w:ascii="Trebuchet MS" w:hAnsi="Trebuchet MS"/>
          <w:i/>
          <w:color w:val="231F20"/>
          <w:w w:val="85"/>
          <w:sz w:val="16"/>
        </w:rPr>
        <w:t>the</w:t>
      </w:r>
      <w:r>
        <w:rPr>
          <w:rFonts w:ascii="Trebuchet MS" w:hAnsi="Trebuchet MS"/>
          <w:i/>
          <w:color w:val="231F20"/>
          <w:spacing w:val="-10"/>
          <w:w w:val="85"/>
          <w:sz w:val="16"/>
        </w:rPr>
        <w:t> </w:t>
      </w:r>
      <w:r>
        <w:rPr>
          <w:rFonts w:ascii="Trebuchet MS" w:hAnsi="Trebuchet MS"/>
          <w:i/>
          <w:color w:val="231F20"/>
          <w:w w:val="85"/>
          <w:sz w:val="16"/>
        </w:rPr>
        <w:t>electrochemistry</w:t>
      </w:r>
      <w:r>
        <w:rPr>
          <w:rFonts w:ascii="Trebuchet MS" w:hAnsi="Trebuchet MS"/>
          <w:i/>
          <w:color w:val="231F20"/>
          <w:spacing w:val="-13"/>
          <w:w w:val="85"/>
          <w:sz w:val="16"/>
        </w:rPr>
        <w:t> </w:t>
      </w:r>
      <w:r>
        <w:rPr>
          <w:rFonts w:ascii="Trebuchet MS" w:hAnsi="Trebuchet MS"/>
          <w:i/>
          <w:color w:val="231F20"/>
          <w:w w:val="85"/>
          <w:sz w:val="16"/>
        </w:rPr>
        <w:t>of</w:t>
      </w:r>
      <w:r>
        <w:rPr>
          <w:rFonts w:ascii="Trebuchet MS" w:hAnsi="Trebuchet MS"/>
          <w:i/>
          <w:color w:val="231F20"/>
          <w:spacing w:val="-10"/>
          <w:w w:val="85"/>
          <w:sz w:val="16"/>
        </w:rPr>
        <w:t> </w:t>
      </w:r>
      <w:r>
        <w:rPr>
          <w:rFonts w:ascii="Trebuchet MS" w:hAnsi="Trebuchet MS"/>
          <w:i/>
          <w:color w:val="231F20"/>
          <w:w w:val="85"/>
          <w:sz w:val="16"/>
        </w:rPr>
        <w:t>NaxV2O5·nH2</w:t>
      </w:r>
      <w:r>
        <w:rPr>
          <w:color w:val="231F20"/>
          <w:w w:val="85"/>
          <w:sz w:val="16"/>
        </w:rPr>
        <w:t>O.</w:t>
      </w:r>
      <w:r>
        <w:rPr>
          <w:color w:val="231F20"/>
          <w:spacing w:val="32"/>
          <w:sz w:val="16"/>
        </w:rPr>
        <w:t> </w:t>
      </w:r>
      <w:r>
        <w:rPr>
          <w:color w:val="231F20"/>
          <w:w w:val="85"/>
          <w:sz w:val="16"/>
        </w:rPr>
        <w:t>Phys.</w:t>
      </w:r>
      <w:r>
        <w:rPr>
          <w:color w:val="231F20"/>
          <w:spacing w:val="40"/>
          <w:sz w:val="16"/>
        </w:rPr>
        <w:t> </w:t>
      </w:r>
      <w:r>
        <w:rPr>
          <w:color w:val="231F20"/>
          <w:w w:val="95"/>
          <w:sz w:val="16"/>
        </w:rPr>
        <w:t>Chem. Chem. Phys., 13, 18047–18054 (2011).</w:t>
      </w:r>
    </w:p>
    <w:p>
      <w:pPr>
        <w:spacing w:line="196" w:lineRule="auto" w:before="1"/>
        <w:ind w:left="141" w:right="4436" w:firstLine="0"/>
        <w:jc w:val="both"/>
        <w:rPr>
          <w:sz w:val="16"/>
        </w:rPr>
      </w:pPr>
      <w:r>
        <w:rPr>
          <w:color w:val="231F20"/>
          <w:w w:val="90"/>
          <w:sz w:val="16"/>
        </w:rPr>
        <w:t>K.</w:t>
      </w:r>
      <w:r>
        <w:rPr>
          <w:color w:val="231F20"/>
          <w:spacing w:val="-6"/>
          <w:w w:val="90"/>
          <w:sz w:val="16"/>
        </w:rPr>
        <w:t> </w:t>
      </w:r>
      <w:r>
        <w:rPr>
          <w:color w:val="231F20"/>
          <w:w w:val="90"/>
          <w:sz w:val="16"/>
        </w:rPr>
        <w:t>Farley,</w:t>
      </w:r>
      <w:r>
        <w:rPr>
          <w:color w:val="231F20"/>
          <w:spacing w:val="-5"/>
          <w:w w:val="90"/>
          <w:sz w:val="16"/>
        </w:rPr>
        <w:t> </w:t>
      </w:r>
      <w:r>
        <w:rPr>
          <w:color w:val="231F20"/>
          <w:w w:val="90"/>
          <w:sz w:val="16"/>
        </w:rPr>
        <w:t>A.</w:t>
      </w:r>
      <w:r>
        <w:rPr>
          <w:color w:val="231F20"/>
          <w:spacing w:val="-6"/>
          <w:w w:val="90"/>
          <w:sz w:val="16"/>
        </w:rPr>
        <w:t> </w:t>
      </w:r>
      <w:r>
        <w:rPr>
          <w:color w:val="231F20"/>
          <w:w w:val="90"/>
          <w:sz w:val="16"/>
        </w:rPr>
        <w:t>Marschilok,</w:t>
      </w:r>
      <w:r>
        <w:rPr>
          <w:color w:val="231F20"/>
          <w:spacing w:val="-5"/>
          <w:w w:val="90"/>
          <w:sz w:val="16"/>
        </w:rPr>
        <w:t> </w:t>
      </w:r>
      <w:r>
        <w:rPr>
          <w:color w:val="231F20"/>
          <w:w w:val="90"/>
          <w:sz w:val="16"/>
        </w:rPr>
        <w:t>E.</w:t>
      </w:r>
      <w:r>
        <w:rPr>
          <w:color w:val="231F20"/>
          <w:spacing w:val="-6"/>
          <w:w w:val="90"/>
          <w:sz w:val="16"/>
        </w:rPr>
        <w:t> </w:t>
      </w:r>
      <w:r>
        <w:rPr>
          <w:color w:val="231F20"/>
          <w:w w:val="90"/>
          <w:sz w:val="16"/>
        </w:rPr>
        <w:t>Takeuchi,</w:t>
      </w:r>
      <w:r>
        <w:rPr>
          <w:color w:val="231F20"/>
          <w:spacing w:val="-5"/>
          <w:w w:val="90"/>
          <w:sz w:val="16"/>
        </w:rPr>
        <w:t> </w:t>
      </w:r>
      <w:r>
        <w:rPr>
          <w:color w:val="231F20"/>
          <w:w w:val="90"/>
          <w:sz w:val="16"/>
        </w:rPr>
        <w:t>K.</w:t>
      </w:r>
      <w:r>
        <w:rPr>
          <w:color w:val="231F20"/>
          <w:spacing w:val="-5"/>
          <w:w w:val="90"/>
          <w:sz w:val="16"/>
        </w:rPr>
        <w:t> </w:t>
      </w:r>
      <w:r>
        <w:rPr>
          <w:color w:val="231F20"/>
          <w:w w:val="90"/>
          <w:sz w:val="16"/>
        </w:rPr>
        <w:t>Takeuchi.</w:t>
      </w:r>
      <w:r>
        <w:rPr>
          <w:color w:val="231F20"/>
          <w:spacing w:val="-6"/>
          <w:w w:val="90"/>
          <w:sz w:val="16"/>
        </w:rPr>
        <w:t> </w:t>
      </w:r>
      <w:r>
        <w:rPr>
          <w:rFonts w:ascii="Trebuchet MS"/>
          <w:i/>
          <w:color w:val="231F20"/>
          <w:w w:val="90"/>
          <w:sz w:val="16"/>
        </w:rPr>
        <w:t>Synthesis</w:t>
      </w:r>
      <w:r>
        <w:rPr>
          <w:rFonts w:ascii="Trebuchet MS"/>
          <w:i/>
          <w:color w:val="231F20"/>
          <w:w w:val="90"/>
          <w:sz w:val="16"/>
        </w:rPr>
        <w:t> </w:t>
      </w:r>
      <w:r>
        <w:rPr>
          <w:rFonts w:ascii="Trebuchet MS"/>
          <w:i/>
          <w:color w:val="231F20"/>
          <w:spacing w:val="-2"/>
          <w:w w:val="85"/>
          <w:sz w:val="16"/>
        </w:rPr>
        <w:t>and</w:t>
      </w:r>
      <w:r>
        <w:rPr>
          <w:rFonts w:ascii="Trebuchet MS"/>
          <w:i/>
          <w:color w:val="231F20"/>
          <w:spacing w:val="-3"/>
          <w:w w:val="85"/>
          <w:sz w:val="16"/>
        </w:rPr>
        <w:t> </w:t>
      </w:r>
      <w:r>
        <w:rPr>
          <w:rFonts w:ascii="Trebuchet MS"/>
          <w:i/>
          <w:color w:val="231F20"/>
          <w:spacing w:val="-2"/>
          <w:w w:val="85"/>
          <w:sz w:val="16"/>
        </w:rPr>
        <w:t>electrochemistry</w:t>
      </w:r>
      <w:r>
        <w:rPr>
          <w:rFonts w:ascii="Trebuchet MS"/>
          <w:i/>
          <w:color w:val="231F20"/>
          <w:spacing w:val="-3"/>
          <w:w w:val="85"/>
          <w:sz w:val="16"/>
        </w:rPr>
        <w:t> </w:t>
      </w:r>
      <w:r>
        <w:rPr>
          <w:rFonts w:ascii="Trebuchet MS"/>
          <w:i/>
          <w:color w:val="231F20"/>
          <w:spacing w:val="-2"/>
          <w:w w:val="85"/>
          <w:sz w:val="16"/>
        </w:rPr>
        <w:t>of</w:t>
      </w:r>
      <w:r>
        <w:rPr>
          <w:rFonts w:ascii="Trebuchet MS"/>
          <w:i/>
          <w:color w:val="231F20"/>
          <w:spacing w:val="-3"/>
          <w:w w:val="85"/>
          <w:sz w:val="16"/>
        </w:rPr>
        <w:t> </w:t>
      </w:r>
      <w:r>
        <w:rPr>
          <w:rFonts w:ascii="Trebuchet MS"/>
          <w:i/>
          <w:color w:val="231F20"/>
          <w:spacing w:val="-2"/>
          <w:w w:val="85"/>
          <w:sz w:val="16"/>
        </w:rPr>
        <w:t>silver</w:t>
      </w:r>
      <w:r>
        <w:rPr>
          <w:rFonts w:ascii="Trebuchet MS"/>
          <w:i/>
          <w:color w:val="231F20"/>
          <w:spacing w:val="-3"/>
          <w:w w:val="85"/>
          <w:sz w:val="16"/>
        </w:rPr>
        <w:t> </w:t>
      </w:r>
      <w:r>
        <w:rPr>
          <w:rFonts w:ascii="Trebuchet MS"/>
          <w:i/>
          <w:color w:val="231F20"/>
          <w:spacing w:val="-2"/>
          <w:w w:val="85"/>
          <w:sz w:val="16"/>
        </w:rPr>
        <w:t>ferrite</w:t>
      </w:r>
      <w:r>
        <w:rPr>
          <w:color w:val="231F20"/>
          <w:spacing w:val="-2"/>
          <w:w w:val="85"/>
          <w:sz w:val="16"/>
        </w:rPr>
        <w:t>.</w:t>
      </w:r>
      <w:r>
        <w:rPr>
          <w:color w:val="231F20"/>
          <w:spacing w:val="40"/>
          <w:sz w:val="16"/>
        </w:rPr>
        <w:t> </w:t>
      </w:r>
      <w:r>
        <w:rPr>
          <w:color w:val="231F20"/>
          <w:spacing w:val="-2"/>
          <w:w w:val="85"/>
          <w:sz w:val="16"/>
        </w:rPr>
        <w:t>Electrochemical</w:t>
      </w:r>
      <w:r>
        <w:rPr>
          <w:color w:val="231F20"/>
          <w:sz w:val="16"/>
        </w:rPr>
        <w:t> </w:t>
      </w:r>
      <w:r>
        <w:rPr>
          <w:color w:val="231F20"/>
          <w:spacing w:val="-2"/>
          <w:w w:val="85"/>
          <w:sz w:val="16"/>
        </w:rPr>
        <w:t>and</w:t>
      </w:r>
      <w:r>
        <w:rPr>
          <w:color w:val="231F20"/>
          <w:spacing w:val="40"/>
          <w:sz w:val="16"/>
        </w:rPr>
        <w:t> </w:t>
      </w:r>
      <w:r>
        <w:rPr>
          <w:color w:val="231F20"/>
          <w:sz w:val="16"/>
        </w:rPr>
        <w:t>Solid State Letters.</w:t>
      </w:r>
      <w:r>
        <w:rPr>
          <w:color w:val="231F20"/>
          <w:spacing w:val="40"/>
          <w:sz w:val="16"/>
        </w:rPr>
        <w:t> </w:t>
      </w:r>
      <w:r>
        <w:rPr>
          <w:color w:val="231F20"/>
          <w:sz w:val="16"/>
        </w:rPr>
        <w:t>15, A23-A27 (2012).</w:t>
      </w:r>
    </w:p>
    <w:p>
      <w:pPr>
        <w:spacing w:after="0" w:line="196" w:lineRule="auto"/>
        <w:jc w:val="both"/>
        <w:rPr>
          <w:sz w:val="16"/>
        </w:rPr>
        <w:sectPr>
          <w:type w:val="continuous"/>
          <w:pgSz w:w="12240" w:h="15840"/>
          <w:pgMar w:header="480" w:footer="1160" w:top="1160" w:bottom="280" w:left="0" w:right="0"/>
          <w:cols w:num="2" w:equalWidth="0">
            <w:col w:w="4158" w:space="40"/>
            <w:col w:w="8042"/>
          </w:cols>
        </w:sectPr>
      </w:pPr>
    </w:p>
    <w:p>
      <w:pPr>
        <w:pStyle w:val="BodyText"/>
        <w:spacing w:before="39"/>
      </w:pPr>
    </w:p>
    <w:p>
      <w:pPr>
        <w:pStyle w:val="BodyText"/>
        <w:spacing w:after="0"/>
        <w:sectPr>
          <w:pgSz w:w="12240" w:h="15840"/>
          <w:pgMar w:header="480" w:footer="1160" w:top="800" w:bottom="1360" w:left="0" w:right="0"/>
        </w:sectPr>
      </w:pPr>
    </w:p>
    <w:p>
      <w:pPr>
        <w:pStyle w:val="Heading4"/>
        <w:spacing w:before="34"/>
      </w:pPr>
      <w:bookmarkStart w:name="_TOC_250022" w:id="46"/>
      <w:r>
        <w:rPr>
          <w:color w:val="231F20"/>
          <w:spacing w:val="-4"/>
        </w:rPr>
        <w:t>Regenerable</w:t>
      </w:r>
      <w:r>
        <w:rPr>
          <w:color w:val="231F20"/>
          <w:spacing w:val="-21"/>
        </w:rPr>
        <w:t> </w:t>
      </w:r>
      <w:r>
        <w:rPr>
          <w:color w:val="231F20"/>
          <w:spacing w:val="-4"/>
        </w:rPr>
        <w:t>Battery</w:t>
      </w:r>
      <w:r>
        <w:rPr>
          <w:color w:val="231F20"/>
          <w:spacing w:val="-21"/>
        </w:rPr>
        <w:t> </w:t>
      </w:r>
      <w:bookmarkEnd w:id="46"/>
      <w:r>
        <w:rPr>
          <w:color w:val="231F20"/>
          <w:spacing w:val="-4"/>
        </w:rPr>
        <w:t>Project</w:t>
      </w:r>
    </w:p>
    <w:p>
      <w:pPr>
        <w:pStyle w:val="BodyText"/>
        <w:rPr>
          <w:rFonts w:ascii="Trebuchet MS"/>
          <w:b/>
          <w:sz w:val="24"/>
        </w:rPr>
      </w:pPr>
    </w:p>
    <w:p>
      <w:pPr>
        <w:pStyle w:val="BodyText"/>
        <w:ind w:left="480" w:right="3729"/>
        <w:rPr>
          <w:rFonts w:ascii="Bookman Old Style"/>
          <w:b w:val="0"/>
        </w:rPr>
      </w:pPr>
      <w:r>
        <w:rPr>
          <w:rFonts w:ascii="Bookman Old Style"/>
          <w:b w:val="0"/>
          <w:color w:val="231F20"/>
          <w:spacing w:val="-6"/>
        </w:rPr>
        <w:t>PIs:</w:t>
      </w:r>
      <w:r>
        <w:rPr>
          <w:rFonts w:ascii="Bookman Old Style"/>
          <w:b w:val="0"/>
          <w:color w:val="231F20"/>
          <w:spacing w:val="-14"/>
        </w:rPr>
        <w:t> </w:t>
      </w:r>
      <w:r>
        <w:rPr>
          <w:rFonts w:ascii="Bookman Old Style"/>
          <w:b w:val="0"/>
          <w:color w:val="231F20"/>
          <w:spacing w:val="-6"/>
        </w:rPr>
        <w:t>Esther</w:t>
      </w:r>
      <w:r>
        <w:rPr>
          <w:rFonts w:ascii="Bookman Old Style"/>
          <w:b w:val="0"/>
          <w:color w:val="231F20"/>
          <w:spacing w:val="-14"/>
        </w:rPr>
        <w:t> </w:t>
      </w:r>
      <w:r>
        <w:rPr>
          <w:rFonts w:ascii="Bookman Old Style"/>
          <w:b w:val="0"/>
          <w:color w:val="231F20"/>
          <w:spacing w:val="-6"/>
        </w:rPr>
        <w:t>S.</w:t>
      </w:r>
      <w:r>
        <w:rPr>
          <w:rFonts w:ascii="Bookman Old Style"/>
          <w:b w:val="0"/>
          <w:color w:val="231F20"/>
          <w:spacing w:val="-14"/>
        </w:rPr>
        <w:t> </w:t>
      </w:r>
      <w:r>
        <w:rPr>
          <w:rFonts w:ascii="Bookman Old Style"/>
          <w:b w:val="0"/>
          <w:color w:val="231F20"/>
          <w:spacing w:val="-6"/>
        </w:rPr>
        <w:t>Takeuchi,</w:t>
      </w:r>
      <w:r>
        <w:rPr>
          <w:rFonts w:ascii="Bookman Old Style"/>
          <w:b w:val="0"/>
          <w:color w:val="231F20"/>
          <w:spacing w:val="-14"/>
        </w:rPr>
        <w:t> </w:t>
      </w:r>
      <w:r>
        <w:rPr>
          <w:rFonts w:ascii="Bookman Old Style"/>
          <w:b w:val="0"/>
          <w:color w:val="231F20"/>
          <w:spacing w:val="-6"/>
        </w:rPr>
        <w:t>SBU</w:t>
      </w:r>
      <w:r>
        <w:rPr>
          <w:rFonts w:ascii="Bookman Old Style"/>
          <w:b w:val="0"/>
          <w:color w:val="231F20"/>
          <w:spacing w:val="-14"/>
        </w:rPr>
        <w:t> </w:t>
      </w:r>
      <w:r>
        <w:rPr>
          <w:rFonts w:ascii="Bookman Old Style"/>
          <w:b w:val="0"/>
          <w:color w:val="231F20"/>
          <w:spacing w:val="-6"/>
        </w:rPr>
        <w:t>and </w:t>
      </w:r>
      <w:r>
        <w:rPr>
          <w:rFonts w:ascii="Bookman Old Style"/>
          <w:b w:val="0"/>
          <w:color w:val="231F20"/>
        </w:rPr>
        <w:t>BNL, Amy C. Marschilok and Kenneth J. Takeuchi, SBU</w:t>
      </w:r>
    </w:p>
    <w:p>
      <w:pPr>
        <w:pStyle w:val="BodyText"/>
        <w:spacing w:line="196" w:lineRule="auto" w:before="198"/>
        <w:ind w:left="480" w:right="3805"/>
        <w:jc w:val="both"/>
      </w:pPr>
      <w:r>
        <w:rPr/>
        <w:drawing>
          <wp:anchor distT="0" distB="0" distL="0" distR="0" allowOverlap="1" layoutInCell="1" locked="0" behindDoc="0" simplePos="0" relativeHeight="15911936">
            <wp:simplePos x="0" y="0"/>
            <wp:positionH relativeFrom="page">
              <wp:posOffset>2679192</wp:posOffset>
            </wp:positionH>
            <wp:positionV relativeFrom="paragraph">
              <wp:posOffset>153670</wp:posOffset>
            </wp:positionV>
            <wp:extent cx="2185415" cy="1936035"/>
            <wp:effectExtent l="0" t="0" r="0" b="0"/>
            <wp:wrapNone/>
            <wp:docPr id="1072" name="Image 1072"/>
            <wp:cNvGraphicFramePr>
              <a:graphicFrameLocks/>
            </wp:cNvGraphicFramePr>
            <a:graphic>
              <a:graphicData uri="http://schemas.openxmlformats.org/drawingml/2006/picture">
                <pic:pic>
                  <pic:nvPicPr>
                    <pic:cNvPr id="1072" name="Image 1072"/>
                    <pic:cNvPicPr/>
                  </pic:nvPicPr>
                  <pic:blipFill>
                    <a:blip r:embed="rId483" cstate="print"/>
                    <a:stretch>
                      <a:fillRect/>
                    </a:stretch>
                  </pic:blipFill>
                  <pic:spPr>
                    <a:xfrm>
                      <a:off x="0" y="0"/>
                      <a:ext cx="2185415" cy="1936035"/>
                    </a:xfrm>
                    <a:prstGeom prst="rect">
                      <a:avLst/>
                    </a:prstGeom>
                  </pic:spPr>
                </pic:pic>
              </a:graphicData>
            </a:graphic>
          </wp:anchor>
        </w:drawing>
      </w:r>
      <w:r>
        <w:rPr>
          <w:color w:val="231F20"/>
        </w:rPr>
        <w:t>Currently, effective recycling of </w:t>
      </w:r>
      <w:r>
        <w:rPr>
          <w:color w:val="231F20"/>
        </w:rPr>
        <w:t>advanced batteries is limited. Only lead acid batter-</w:t>
      </w:r>
      <w:r>
        <w:rPr>
          <w:color w:val="231F20"/>
          <w:w w:val="105"/>
        </w:rPr>
        <w:t>ies are effectively recycled. This results</w:t>
      </w:r>
    </w:p>
    <w:p>
      <w:pPr>
        <w:pStyle w:val="BodyText"/>
        <w:spacing w:line="196" w:lineRule="auto"/>
        <w:ind w:left="480" w:right="3729"/>
      </w:pPr>
      <w:r>
        <w:rPr>
          <w:color w:val="231F20"/>
          <w:w w:val="105"/>
        </w:rPr>
        <w:t>in large numbers of batteries moving to land</w:t>
      </w:r>
      <w:r>
        <w:rPr>
          <w:color w:val="231F20"/>
          <w:spacing w:val="-13"/>
          <w:w w:val="105"/>
        </w:rPr>
        <w:t> </w:t>
      </w:r>
      <w:r>
        <w:rPr>
          <w:color w:val="231F20"/>
          <w:w w:val="105"/>
        </w:rPr>
        <w:t>fill.</w:t>
      </w:r>
      <w:r>
        <w:rPr>
          <w:color w:val="231F20"/>
          <w:spacing w:val="-12"/>
          <w:w w:val="105"/>
        </w:rPr>
        <w:t> </w:t>
      </w:r>
      <w:r>
        <w:rPr>
          <w:color w:val="231F20"/>
          <w:w w:val="105"/>
        </w:rPr>
        <w:t>With</w:t>
      </w:r>
      <w:r>
        <w:rPr>
          <w:color w:val="231F20"/>
          <w:spacing w:val="-12"/>
          <w:w w:val="105"/>
        </w:rPr>
        <w:t> </w:t>
      </w:r>
      <w:r>
        <w:rPr>
          <w:color w:val="231F20"/>
          <w:w w:val="105"/>
        </w:rPr>
        <w:t>increasing</w:t>
      </w:r>
      <w:r>
        <w:rPr>
          <w:color w:val="231F20"/>
          <w:spacing w:val="-13"/>
          <w:w w:val="105"/>
        </w:rPr>
        <w:t> </w:t>
      </w:r>
      <w:r>
        <w:rPr>
          <w:color w:val="231F20"/>
          <w:w w:val="105"/>
        </w:rPr>
        <w:t>battery</w:t>
      </w:r>
      <w:r>
        <w:rPr>
          <w:color w:val="231F20"/>
          <w:spacing w:val="-12"/>
          <w:w w:val="105"/>
        </w:rPr>
        <w:t> </w:t>
      </w:r>
      <w:r>
        <w:rPr>
          <w:color w:val="231F20"/>
          <w:w w:val="105"/>
        </w:rPr>
        <w:t>size,</w:t>
      </w:r>
      <w:r>
        <w:rPr>
          <w:color w:val="231F20"/>
          <w:spacing w:val="-12"/>
          <w:w w:val="105"/>
        </w:rPr>
        <w:t> </w:t>
      </w:r>
      <w:r>
        <w:rPr>
          <w:color w:val="231F20"/>
          <w:w w:val="105"/>
        </w:rPr>
        <w:t>this </w:t>
      </w:r>
      <w:r>
        <w:rPr>
          <w:color w:val="231F20"/>
        </w:rPr>
        <w:t>becomes a significant issue. Globally, </w:t>
      </w:r>
      <w:r>
        <w:rPr>
          <w:color w:val="231F20"/>
        </w:rPr>
        <w:t>over </w:t>
      </w:r>
      <w:r>
        <w:rPr>
          <w:color w:val="231F20"/>
          <w:spacing w:val="-2"/>
          <w:w w:val="105"/>
        </w:rPr>
        <w:t>500</w:t>
      </w:r>
      <w:r>
        <w:rPr>
          <w:color w:val="231F20"/>
          <w:spacing w:val="-9"/>
          <w:w w:val="105"/>
        </w:rPr>
        <w:t> </w:t>
      </w:r>
      <w:r>
        <w:rPr>
          <w:color w:val="231F20"/>
          <w:spacing w:val="-2"/>
          <w:w w:val="105"/>
        </w:rPr>
        <w:t>million</w:t>
      </w:r>
      <w:r>
        <w:rPr>
          <w:color w:val="231F20"/>
          <w:spacing w:val="-9"/>
          <w:w w:val="105"/>
        </w:rPr>
        <w:t> </w:t>
      </w:r>
      <w:r>
        <w:rPr>
          <w:color w:val="231F20"/>
          <w:spacing w:val="-2"/>
          <w:w w:val="105"/>
        </w:rPr>
        <w:t>electric</w:t>
      </w:r>
      <w:r>
        <w:rPr>
          <w:color w:val="231F20"/>
          <w:spacing w:val="-9"/>
          <w:w w:val="105"/>
        </w:rPr>
        <w:t> </w:t>
      </w:r>
      <w:r>
        <w:rPr>
          <w:color w:val="231F20"/>
          <w:spacing w:val="-2"/>
          <w:w w:val="105"/>
        </w:rPr>
        <w:t>vehicles</w:t>
      </w:r>
      <w:r>
        <w:rPr>
          <w:color w:val="231F20"/>
          <w:spacing w:val="-9"/>
          <w:w w:val="105"/>
        </w:rPr>
        <w:t> </w:t>
      </w:r>
      <w:r>
        <w:rPr>
          <w:color w:val="231F20"/>
          <w:spacing w:val="-2"/>
          <w:w w:val="105"/>
        </w:rPr>
        <w:t>are</w:t>
      </w:r>
      <w:r>
        <w:rPr>
          <w:color w:val="231F20"/>
          <w:spacing w:val="-9"/>
          <w:w w:val="105"/>
        </w:rPr>
        <w:t> </w:t>
      </w:r>
      <w:r>
        <w:rPr>
          <w:color w:val="231F20"/>
          <w:spacing w:val="-2"/>
          <w:w w:val="105"/>
        </w:rPr>
        <w:t>predicted </w:t>
      </w:r>
      <w:r>
        <w:rPr>
          <w:color w:val="231F20"/>
          <w:w w:val="105"/>
        </w:rPr>
        <w:t>to be sold by the year 2040, with US</w:t>
      </w:r>
    </w:p>
    <w:p>
      <w:pPr>
        <w:pStyle w:val="BodyText"/>
        <w:spacing w:line="196" w:lineRule="auto"/>
        <w:ind w:left="480" w:right="3729"/>
      </w:pPr>
      <w:r>
        <w:rPr/>
        <w:drawing>
          <wp:anchor distT="0" distB="0" distL="0" distR="0" allowOverlap="1" layoutInCell="1" locked="0" behindDoc="0" simplePos="0" relativeHeight="15912448">
            <wp:simplePos x="0" y="0"/>
            <wp:positionH relativeFrom="page">
              <wp:posOffset>2764370</wp:posOffset>
            </wp:positionH>
            <wp:positionV relativeFrom="paragraph">
              <wp:posOffset>1191182</wp:posOffset>
            </wp:positionV>
            <wp:extent cx="958460" cy="375590"/>
            <wp:effectExtent l="0" t="0" r="0" b="0"/>
            <wp:wrapNone/>
            <wp:docPr id="1073" name="Image 1073"/>
            <wp:cNvGraphicFramePr>
              <a:graphicFrameLocks/>
            </wp:cNvGraphicFramePr>
            <a:graphic>
              <a:graphicData uri="http://schemas.openxmlformats.org/drawingml/2006/picture">
                <pic:pic>
                  <pic:nvPicPr>
                    <pic:cNvPr id="1073" name="Image 1073"/>
                    <pic:cNvPicPr/>
                  </pic:nvPicPr>
                  <pic:blipFill>
                    <a:blip r:embed="rId484" cstate="print"/>
                    <a:stretch>
                      <a:fillRect/>
                    </a:stretch>
                  </pic:blipFill>
                  <pic:spPr>
                    <a:xfrm>
                      <a:off x="0" y="0"/>
                      <a:ext cx="958460" cy="375590"/>
                    </a:xfrm>
                    <a:prstGeom prst="rect">
                      <a:avLst/>
                    </a:prstGeom>
                  </pic:spPr>
                </pic:pic>
              </a:graphicData>
            </a:graphic>
          </wp:anchor>
        </w:drawing>
      </w:r>
      <w:r>
        <w:rPr>
          <w:color w:val="231F20"/>
          <w:w w:val="105"/>
        </w:rPr>
        <w:t>sales</w:t>
      </w:r>
      <w:r>
        <w:rPr>
          <w:color w:val="231F20"/>
          <w:spacing w:val="-11"/>
          <w:w w:val="105"/>
        </w:rPr>
        <w:t> </w:t>
      </w:r>
      <w:r>
        <w:rPr>
          <w:color w:val="231F20"/>
          <w:w w:val="105"/>
        </w:rPr>
        <w:t>predicted</w:t>
      </w:r>
      <w:r>
        <w:rPr>
          <w:color w:val="231F20"/>
          <w:spacing w:val="-11"/>
          <w:w w:val="105"/>
        </w:rPr>
        <w:t> </w:t>
      </w:r>
      <w:r>
        <w:rPr>
          <w:color w:val="231F20"/>
          <w:w w:val="105"/>
        </w:rPr>
        <w:t>to</w:t>
      </w:r>
      <w:r>
        <w:rPr>
          <w:color w:val="231F20"/>
          <w:spacing w:val="-12"/>
          <w:w w:val="105"/>
        </w:rPr>
        <w:t> </w:t>
      </w:r>
      <w:r>
        <w:rPr>
          <w:color w:val="231F20"/>
          <w:w w:val="105"/>
        </w:rPr>
        <w:t>exceed</w:t>
      </w:r>
      <w:r>
        <w:rPr>
          <w:color w:val="231F20"/>
          <w:spacing w:val="-11"/>
          <w:w w:val="105"/>
        </w:rPr>
        <w:t> </w:t>
      </w:r>
      <w:r>
        <w:rPr>
          <w:color w:val="231F20"/>
          <w:w w:val="105"/>
        </w:rPr>
        <w:t>100</w:t>
      </w:r>
      <w:r>
        <w:rPr>
          <w:color w:val="231F20"/>
          <w:spacing w:val="-11"/>
          <w:w w:val="105"/>
        </w:rPr>
        <w:t> </w:t>
      </w:r>
      <w:r>
        <w:rPr>
          <w:color w:val="231F20"/>
          <w:w w:val="105"/>
        </w:rPr>
        <w:t>million.</w:t>
      </w:r>
      <w:r>
        <w:rPr>
          <w:color w:val="231F20"/>
          <w:spacing w:val="26"/>
          <w:w w:val="105"/>
        </w:rPr>
        <w:t> </w:t>
      </w:r>
      <w:r>
        <w:rPr>
          <w:color w:val="231F20"/>
          <w:w w:val="105"/>
        </w:rPr>
        <w:t>To achieve</w:t>
      </w:r>
      <w:r>
        <w:rPr>
          <w:color w:val="231F20"/>
          <w:spacing w:val="-2"/>
          <w:w w:val="105"/>
        </w:rPr>
        <w:t> </w:t>
      </w:r>
      <w:r>
        <w:rPr>
          <w:color w:val="231F20"/>
          <w:w w:val="105"/>
        </w:rPr>
        <w:t>high</w:t>
      </w:r>
      <w:r>
        <w:rPr>
          <w:color w:val="231F20"/>
          <w:spacing w:val="-2"/>
          <w:w w:val="105"/>
        </w:rPr>
        <w:t> </w:t>
      </w:r>
      <w:r>
        <w:rPr>
          <w:color w:val="231F20"/>
          <w:w w:val="105"/>
        </w:rPr>
        <w:t>quality</w:t>
      </w:r>
      <w:r>
        <w:rPr>
          <w:color w:val="231F20"/>
          <w:spacing w:val="-2"/>
          <w:w w:val="105"/>
        </w:rPr>
        <w:t> </w:t>
      </w:r>
      <w:r>
        <w:rPr>
          <w:color w:val="231F20"/>
          <w:w w:val="105"/>
        </w:rPr>
        <w:t>power</w:t>
      </w:r>
      <w:r>
        <w:rPr>
          <w:color w:val="231F20"/>
          <w:spacing w:val="-2"/>
          <w:w w:val="105"/>
        </w:rPr>
        <w:t> </w:t>
      </w:r>
      <w:r>
        <w:rPr>
          <w:color w:val="231F20"/>
          <w:w w:val="105"/>
        </w:rPr>
        <w:t>and</w:t>
      </w:r>
      <w:r>
        <w:rPr>
          <w:color w:val="231F20"/>
          <w:spacing w:val="-2"/>
          <w:w w:val="105"/>
        </w:rPr>
        <w:t> </w:t>
      </w:r>
      <w:r>
        <w:rPr>
          <w:color w:val="231F20"/>
          <w:w w:val="105"/>
        </w:rPr>
        <w:t>effective integrate renewable energy generation into</w:t>
      </w:r>
      <w:r>
        <w:rPr>
          <w:color w:val="231F20"/>
          <w:spacing w:val="-13"/>
          <w:w w:val="105"/>
        </w:rPr>
        <w:t> </w:t>
      </w:r>
      <w:r>
        <w:rPr>
          <w:color w:val="231F20"/>
          <w:w w:val="105"/>
        </w:rPr>
        <w:t>the</w:t>
      </w:r>
      <w:r>
        <w:rPr>
          <w:color w:val="231F20"/>
          <w:spacing w:val="-12"/>
          <w:w w:val="105"/>
        </w:rPr>
        <w:t> </w:t>
      </w:r>
      <w:r>
        <w:rPr>
          <w:color w:val="231F20"/>
          <w:w w:val="105"/>
        </w:rPr>
        <w:t>electric</w:t>
      </w:r>
      <w:r>
        <w:rPr>
          <w:color w:val="231F20"/>
          <w:spacing w:val="-12"/>
          <w:w w:val="105"/>
        </w:rPr>
        <w:t> </w:t>
      </w:r>
      <w:r>
        <w:rPr>
          <w:color w:val="231F20"/>
          <w:w w:val="105"/>
        </w:rPr>
        <w:t>grid,</w:t>
      </w:r>
      <w:r>
        <w:rPr>
          <w:color w:val="231F20"/>
          <w:spacing w:val="-13"/>
          <w:w w:val="105"/>
        </w:rPr>
        <w:t> </w:t>
      </w:r>
      <w:r>
        <w:rPr>
          <w:color w:val="231F20"/>
          <w:w w:val="105"/>
        </w:rPr>
        <w:t>large</w:t>
      </w:r>
      <w:r>
        <w:rPr>
          <w:color w:val="231F20"/>
          <w:spacing w:val="-12"/>
          <w:w w:val="105"/>
        </w:rPr>
        <w:t> </w:t>
      </w:r>
      <w:r>
        <w:rPr>
          <w:color w:val="231F20"/>
          <w:w w:val="105"/>
        </w:rPr>
        <w:t>scale</w:t>
      </w:r>
      <w:r>
        <w:rPr>
          <w:color w:val="231F20"/>
          <w:spacing w:val="-12"/>
          <w:w w:val="105"/>
        </w:rPr>
        <w:t> </w:t>
      </w:r>
      <w:r>
        <w:rPr>
          <w:color w:val="231F20"/>
          <w:w w:val="105"/>
        </w:rPr>
        <w:t>batteries will</w:t>
      </w:r>
      <w:r>
        <w:rPr>
          <w:color w:val="231F20"/>
          <w:spacing w:val="-13"/>
          <w:w w:val="105"/>
        </w:rPr>
        <w:t> </w:t>
      </w:r>
      <w:r>
        <w:rPr>
          <w:color w:val="231F20"/>
          <w:w w:val="105"/>
        </w:rPr>
        <w:t>be</w:t>
      </w:r>
      <w:r>
        <w:rPr>
          <w:color w:val="231F20"/>
          <w:spacing w:val="-12"/>
          <w:w w:val="105"/>
        </w:rPr>
        <w:t> </w:t>
      </w:r>
      <w:r>
        <w:rPr>
          <w:color w:val="231F20"/>
          <w:w w:val="105"/>
        </w:rPr>
        <w:t>required.</w:t>
      </w:r>
      <w:r>
        <w:rPr>
          <w:color w:val="231F20"/>
          <w:spacing w:val="-12"/>
          <w:w w:val="105"/>
        </w:rPr>
        <w:t> </w:t>
      </w:r>
      <w:r>
        <w:rPr>
          <w:color w:val="231F20"/>
          <w:w w:val="105"/>
        </w:rPr>
        <w:t>If</w:t>
      </w:r>
      <w:r>
        <w:rPr>
          <w:color w:val="231F20"/>
          <w:spacing w:val="-13"/>
          <w:w w:val="105"/>
        </w:rPr>
        <w:t> </w:t>
      </w:r>
      <w:r>
        <w:rPr>
          <w:color w:val="231F20"/>
          <w:w w:val="105"/>
        </w:rPr>
        <w:t>all</w:t>
      </w:r>
      <w:r>
        <w:rPr>
          <w:color w:val="231F20"/>
          <w:spacing w:val="-12"/>
          <w:w w:val="105"/>
        </w:rPr>
        <w:t> </w:t>
      </w:r>
      <w:r>
        <w:rPr>
          <w:color w:val="231F20"/>
          <w:w w:val="105"/>
        </w:rPr>
        <w:t>large</w:t>
      </w:r>
      <w:r>
        <w:rPr>
          <w:color w:val="231F20"/>
          <w:spacing w:val="-12"/>
          <w:w w:val="105"/>
        </w:rPr>
        <w:t> </w:t>
      </w:r>
      <w:r>
        <w:rPr>
          <w:color w:val="231F20"/>
          <w:w w:val="105"/>
        </w:rPr>
        <w:t>scale</w:t>
      </w:r>
      <w:r>
        <w:rPr>
          <w:color w:val="231F20"/>
          <w:spacing w:val="-12"/>
          <w:w w:val="105"/>
        </w:rPr>
        <w:t> </w:t>
      </w:r>
      <w:r>
        <w:rPr>
          <w:color w:val="231F20"/>
          <w:w w:val="105"/>
        </w:rPr>
        <w:t>batteries used</w:t>
      </w:r>
      <w:r>
        <w:rPr>
          <w:color w:val="231F20"/>
          <w:spacing w:val="-3"/>
          <w:w w:val="105"/>
        </w:rPr>
        <w:t> </w:t>
      </w:r>
      <w:r>
        <w:rPr>
          <w:color w:val="231F20"/>
          <w:w w:val="105"/>
        </w:rPr>
        <w:t>for</w:t>
      </w:r>
      <w:r>
        <w:rPr>
          <w:color w:val="231F20"/>
          <w:spacing w:val="-3"/>
          <w:w w:val="105"/>
        </w:rPr>
        <w:t> </w:t>
      </w:r>
      <w:r>
        <w:rPr>
          <w:color w:val="231F20"/>
          <w:w w:val="105"/>
        </w:rPr>
        <w:t>these</w:t>
      </w:r>
      <w:r>
        <w:rPr>
          <w:color w:val="231F20"/>
          <w:spacing w:val="-3"/>
          <w:w w:val="105"/>
        </w:rPr>
        <w:t> </w:t>
      </w:r>
      <w:r>
        <w:rPr>
          <w:color w:val="231F20"/>
          <w:w w:val="105"/>
        </w:rPr>
        <w:t>purposes</w:t>
      </w:r>
      <w:r>
        <w:rPr>
          <w:color w:val="231F20"/>
          <w:spacing w:val="-3"/>
          <w:w w:val="105"/>
        </w:rPr>
        <w:t> </w:t>
      </w:r>
      <w:r>
        <w:rPr>
          <w:color w:val="231F20"/>
          <w:w w:val="105"/>
        </w:rPr>
        <w:t>are</w:t>
      </w:r>
      <w:r>
        <w:rPr>
          <w:color w:val="231F20"/>
          <w:spacing w:val="-3"/>
          <w:w w:val="105"/>
        </w:rPr>
        <w:t> </w:t>
      </w:r>
      <w:r>
        <w:rPr>
          <w:color w:val="231F20"/>
          <w:w w:val="105"/>
        </w:rPr>
        <w:t>destined</w:t>
      </w:r>
      <w:r>
        <w:rPr>
          <w:color w:val="231F20"/>
          <w:spacing w:val="-3"/>
          <w:w w:val="105"/>
        </w:rPr>
        <w:t> </w:t>
      </w:r>
      <w:r>
        <w:rPr>
          <w:color w:val="231F20"/>
          <w:w w:val="105"/>
        </w:rPr>
        <w:t>for </w:t>
      </w:r>
      <w:r>
        <w:rPr>
          <w:color w:val="231F20"/>
        </w:rPr>
        <w:t>land</w:t>
      </w:r>
      <w:r>
        <w:rPr>
          <w:color w:val="231F20"/>
          <w:spacing w:val="-6"/>
        </w:rPr>
        <w:t> </w:t>
      </w:r>
      <w:r>
        <w:rPr>
          <w:color w:val="231F20"/>
        </w:rPr>
        <w:t>fills,</w:t>
      </w:r>
      <w:r>
        <w:rPr>
          <w:color w:val="231F20"/>
          <w:spacing w:val="-6"/>
        </w:rPr>
        <w:t> </w:t>
      </w:r>
      <w:r>
        <w:rPr>
          <w:color w:val="231F20"/>
        </w:rPr>
        <w:t>the</w:t>
      </w:r>
      <w:r>
        <w:rPr>
          <w:color w:val="231F20"/>
          <w:spacing w:val="-6"/>
        </w:rPr>
        <w:t> </w:t>
      </w:r>
      <w:r>
        <w:rPr>
          <w:color w:val="231F20"/>
        </w:rPr>
        <w:t>result</w:t>
      </w:r>
      <w:r>
        <w:rPr>
          <w:color w:val="231F20"/>
          <w:spacing w:val="-6"/>
        </w:rPr>
        <w:t> </w:t>
      </w:r>
      <w:r>
        <w:rPr>
          <w:color w:val="231F20"/>
        </w:rPr>
        <w:t>could</w:t>
      </w:r>
      <w:r>
        <w:rPr>
          <w:color w:val="231F20"/>
          <w:spacing w:val="-6"/>
        </w:rPr>
        <w:t> </w:t>
      </w:r>
      <w:r>
        <w:rPr>
          <w:color w:val="231F20"/>
        </w:rPr>
        <w:t>exceed</w:t>
      </w:r>
      <w:r>
        <w:rPr>
          <w:color w:val="231F20"/>
          <w:spacing w:val="-6"/>
        </w:rPr>
        <w:t> </w:t>
      </w:r>
      <w:r>
        <w:rPr>
          <w:color w:val="231F20"/>
        </w:rPr>
        <w:t>hundreds </w:t>
      </w:r>
      <w:r>
        <w:rPr>
          <w:color w:val="231F20"/>
          <w:spacing w:val="-2"/>
          <w:w w:val="105"/>
        </w:rPr>
        <w:t>of</w:t>
      </w:r>
      <w:r>
        <w:rPr>
          <w:color w:val="231F20"/>
          <w:spacing w:val="-9"/>
          <w:w w:val="105"/>
        </w:rPr>
        <w:t> </w:t>
      </w:r>
      <w:r>
        <w:rPr>
          <w:color w:val="231F20"/>
          <w:spacing w:val="-2"/>
          <w:w w:val="105"/>
        </w:rPr>
        <w:t>millions</w:t>
      </w:r>
      <w:r>
        <w:rPr>
          <w:color w:val="231F20"/>
          <w:spacing w:val="-9"/>
          <w:w w:val="105"/>
        </w:rPr>
        <w:t> </w:t>
      </w:r>
      <w:r>
        <w:rPr>
          <w:color w:val="231F20"/>
          <w:spacing w:val="-2"/>
          <w:w w:val="105"/>
        </w:rPr>
        <w:t>of</w:t>
      </w:r>
      <w:r>
        <w:rPr>
          <w:color w:val="231F20"/>
          <w:spacing w:val="-9"/>
          <w:w w:val="105"/>
        </w:rPr>
        <w:t> </w:t>
      </w:r>
      <w:r>
        <w:rPr>
          <w:color w:val="231F20"/>
          <w:spacing w:val="-2"/>
          <w:w w:val="105"/>
        </w:rPr>
        <w:t>metric</w:t>
      </w:r>
      <w:r>
        <w:rPr>
          <w:color w:val="231F20"/>
          <w:spacing w:val="-9"/>
          <w:w w:val="105"/>
        </w:rPr>
        <w:t> </w:t>
      </w:r>
      <w:r>
        <w:rPr>
          <w:color w:val="231F20"/>
          <w:spacing w:val="-2"/>
          <w:w w:val="105"/>
        </w:rPr>
        <w:t>tons</w:t>
      </w:r>
      <w:r>
        <w:rPr>
          <w:color w:val="231F20"/>
          <w:spacing w:val="-9"/>
          <w:w w:val="105"/>
        </w:rPr>
        <w:t> </w:t>
      </w:r>
      <w:r>
        <w:rPr>
          <w:color w:val="231F20"/>
          <w:spacing w:val="-2"/>
          <w:w w:val="105"/>
        </w:rPr>
        <w:t>of</w:t>
      </w:r>
      <w:r>
        <w:rPr>
          <w:color w:val="231F20"/>
          <w:spacing w:val="-9"/>
          <w:w w:val="105"/>
        </w:rPr>
        <w:t> </w:t>
      </w:r>
      <w:r>
        <w:rPr>
          <w:color w:val="231F20"/>
          <w:spacing w:val="-2"/>
          <w:w w:val="105"/>
        </w:rPr>
        <w:t>battery</w:t>
      </w:r>
      <w:r>
        <w:rPr>
          <w:color w:val="231F20"/>
          <w:spacing w:val="-9"/>
          <w:w w:val="105"/>
        </w:rPr>
        <w:t> </w:t>
      </w:r>
      <w:r>
        <w:rPr>
          <w:color w:val="231F20"/>
          <w:spacing w:val="-2"/>
          <w:w w:val="105"/>
        </w:rPr>
        <w:t>waste </w:t>
      </w:r>
      <w:r>
        <w:rPr>
          <w:color w:val="231F20"/>
          <w:w w:val="105"/>
        </w:rPr>
        <w:t>per</w:t>
      </w:r>
      <w:r>
        <w:rPr>
          <w:color w:val="231F20"/>
          <w:spacing w:val="-13"/>
          <w:w w:val="105"/>
        </w:rPr>
        <w:t> </w:t>
      </w:r>
      <w:r>
        <w:rPr>
          <w:color w:val="231F20"/>
          <w:w w:val="105"/>
        </w:rPr>
        <w:t>year.</w:t>
      </w:r>
    </w:p>
    <w:p>
      <w:pPr>
        <w:pStyle w:val="BodyText"/>
        <w:spacing w:line="196" w:lineRule="auto" w:before="197"/>
        <w:ind w:left="480" w:right="3701"/>
      </w:pPr>
      <w:r>
        <w:rPr>
          <w:color w:val="231F20"/>
        </w:rPr>
        <w:t>This program will reimagine battery de-sign, manufacture, and use lifecycles to improve</w:t>
      </w:r>
      <w:r>
        <w:rPr>
          <w:color w:val="231F20"/>
          <w:spacing w:val="-2"/>
        </w:rPr>
        <w:t> </w:t>
      </w:r>
      <w:r>
        <w:rPr>
          <w:color w:val="231F20"/>
        </w:rPr>
        <w:t>energy</w:t>
      </w:r>
      <w:r>
        <w:rPr>
          <w:color w:val="231F20"/>
          <w:spacing w:val="-2"/>
        </w:rPr>
        <w:t> </w:t>
      </w:r>
      <w:r>
        <w:rPr>
          <w:color w:val="231F20"/>
        </w:rPr>
        <w:t>and</w:t>
      </w:r>
      <w:r>
        <w:rPr>
          <w:color w:val="231F20"/>
          <w:spacing w:val="-2"/>
        </w:rPr>
        <w:t> </w:t>
      </w:r>
      <w:r>
        <w:rPr>
          <w:color w:val="231F20"/>
        </w:rPr>
        <w:t>reduce</w:t>
      </w:r>
      <w:r>
        <w:rPr>
          <w:color w:val="231F20"/>
          <w:spacing w:val="-2"/>
        </w:rPr>
        <w:t> </w:t>
      </w:r>
      <w:r>
        <w:rPr>
          <w:color w:val="231F20"/>
        </w:rPr>
        <w:t>environmental impact.</w:t>
      </w:r>
      <w:r>
        <w:rPr>
          <w:color w:val="231F20"/>
          <w:spacing w:val="40"/>
        </w:rPr>
        <w:t> </w:t>
      </w:r>
      <w:r>
        <w:rPr>
          <w:color w:val="231F20"/>
        </w:rPr>
        <w:t>Novel concepts to extend the life of</w:t>
      </w:r>
      <w:r>
        <w:rPr>
          <w:color w:val="231F20"/>
          <w:spacing w:val="17"/>
        </w:rPr>
        <w:t> </w:t>
      </w:r>
      <w:r>
        <w:rPr>
          <w:color w:val="231F20"/>
        </w:rPr>
        <w:t>battery</w:t>
      </w:r>
      <w:r>
        <w:rPr>
          <w:color w:val="231F20"/>
          <w:spacing w:val="17"/>
        </w:rPr>
        <w:t> </w:t>
      </w:r>
      <w:r>
        <w:rPr>
          <w:color w:val="231F20"/>
        </w:rPr>
        <w:t>components</w:t>
      </w:r>
      <w:r>
        <w:rPr>
          <w:color w:val="231F20"/>
          <w:spacing w:val="17"/>
        </w:rPr>
        <w:t> </w:t>
      </w:r>
      <w:r>
        <w:rPr>
          <w:color w:val="231F20"/>
        </w:rPr>
        <w:t>and</w:t>
      </w:r>
      <w:r>
        <w:rPr>
          <w:color w:val="231F20"/>
          <w:spacing w:val="17"/>
        </w:rPr>
        <w:t> </w:t>
      </w:r>
      <w:r>
        <w:rPr>
          <w:color w:val="231F20"/>
        </w:rPr>
        <w:t>the</w:t>
      </w:r>
      <w:r>
        <w:rPr>
          <w:color w:val="231F20"/>
          <w:spacing w:val="17"/>
        </w:rPr>
        <w:t> </w:t>
      </w:r>
      <w:r>
        <w:rPr>
          <w:color w:val="231F20"/>
        </w:rPr>
        <w:t>possibil-ity of reusing battery components will be</w:t>
      </w:r>
    </w:p>
    <w:p>
      <w:pPr>
        <w:pStyle w:val="BodyText"/>
        <w:spacing w:line="225" w:lineRule="auto" w:before="6"/>
        <w:ind w:left="480" w:right="3729"/>
      </w:pPr>
      <w:r>
        <w:rPr>
          <w:color w:val="231F20"/>
        </w:rPr>
        <w:t>explored and demonstrated. (Stony </w:t>
      </w:r>
      <w:r>
        <w:rPr>
          <w:color w:val="231F20"/>
        </w:rPr>
        <w:t>Brook </w:t>
      </w:r>
      <w:r>
        <w:rPr>
          <w:color w:val="231F20"/>
          <w:spacing w:val="-2"/>
          <w:w w:val="105"/>
        </w:rPr>
        <w:t>Foundation.)</w:t>
      </w:r>
    </w:p>
    <w:p>
      <w:pPr>
        <w:pStyle w:val="BodyText"/>
      </w:pPr>
    </w:p>
    <w:p>
      <w:pPr>
        <w:pStyle w:val="BodyText"/>
      </w:pPr>
    </w:p>
    <w:p>
      <w:pPr>
        <w:pStyle w:val="BodyText"/>
        <w:spacing w:before="58"/>
      </w:pPr>
    </w:p>
    <w:p>
      <w:pPr>
        <w:spacing w:before="0"/>
        <w:ind w:left="662" w:right="0" w:firstLine="0"/>
        <w:jc w:val="left"/>
        <w:rPr>
          <w:rFonts w:ascii="Trebuchet MS"/>
          <w:b/>
          <w:sz w:val="24"/>
        </w:rPr>
      </w:pPr>
      <w:r>
        <w:rPr>
          <w:rFonts w:ascii="Trebuchet MS"/>
          <w:b/>
          <w:sz w:val="24"/>
        </w:rPr>
        <mc:AlternateContent>
          <mc:Choice Requires="wps">
            <w:drawing>
              <wp:anchor distT="0" distB="0" distL="0" distR="0" allowOverlap="1" layoutInCell="1" locked="0" behindDoc="1" simplePos="0" relativeHeight="483789312">
                <wp:simplePos x="0" y="0"/>
                <wp:positionH relativeFrom="page">
                  <wp:posOffset>304800</wp:posOffset>
                </wp:positionH>
                <wp:positionV relativeFrom="paragraph">
                  <wp:posOffset>-118921</wp:posOffset>
                </wp:positionV>
                <wp:extent cx="4695190" cy="2798445"/>
                <wp:effectExtent l="0" t="0" r="0" b="0"/>
                <wp:wrapNone/>
                <wp:docPr id="1074" name="Group 1074"/>
                <wp:cNvGraphicFramePr>
                  <a:graphicFrameLocks/>
                </wp:cNvGraphicFramePr>
                <a:graphic>
                  <a:graphicData uri="http://schemas.microsoft.com/office/word/2010/wordprocessingGroup">
                    <wpg:wgp>
                      <wpg:cNvPr id="1074" name="Group 1074"/>
                      <wpg:cNvGrpSpPr/>
                      <wpg:grpSpPr>
                        <a:xfrm>
                          <a:off x="0" y="0"/>
                          <a:ext cx="4695190" cy="2798445"/>
                          <a:chExt cx="4695190" cy="2798445"/>
                        </a:xfrm>
                      </wpg:grpSpPr>
                      <wps:wsp>
                        <wps:cNvPr id="1075" name="Graphic 1075"/>
                        <wps:cNvSpPr/>
                        <wps:spPr>
                          <a:xfrm>
                            <a:off x="3175" y="3175"/>
                            <a:ext cx="4688840" cy="2792095"/>
                          </a:xfrm>
                          <a:custGeom>
                            <a:avLst/>
                            <a:gdLst/>
                            <a:ahLst/>
                            <a:cxnLst/>
                            <a:rect l="l" t="t" r="r" b="b"/>
                            <a:pathLst>
                              <a:path w="4688840" h="2792095">
                                <a:moveTo>
                                  <a:pt x="4688243" y="0"/>
                                </a:moveTo>
                                <a:lnTo>
                                  <a:pt x="0" y="0"/>
                                </a:lnTo>
                                <a:lnTo>
                                  <a:pt x="0" y="2792069"/>
                                </a:lnTo>
                                <a:lnTo>
                                  <a:pt x="4688243" y="2792069"/>
                                </a:lnTo>
                                <a:lnTo>
                                  <a:pt x="4688243" y="0"/>
                                </a:lnTo>
                                <a:close/>
                              </a:path>
                            </a:pathLst>
                          </a:custGeom>
                          <a:solidFill>
                            <a:srgbClr val="CDCCCA"/>
                          </a:solidFill>
                        </wps:spPr>
                        <wps:bodyPr wrap="square" lIns="0" tIns="0" rIns="0" bIns="0" rtlCol="0">
                          <a:prstTxWarp prst="textNoShape">
                            <a:avLst/>
                          </a:prstTxWarp>
                          <a:noAutofit/>
                        </wps:bodyPr>
                      </wps:wsp>
                      <wps:wsp>
                        <wps:cNvPr id="1076" name="Graphic 1076"/>
                        <wps:cNvSpPr/>
                        <wps:spPr>
                          <a:xfrm>
                            <a:off x="3175" y="3175"/>
                            <a:ext cx="4688840" cy="2792095"/>
                          </a:xfrm>
                          <a:custGeom>
                            <a:avLst/>
                            <a:gdLst/>
                            <a:ahLst/>
                            <a:cxnLst/>
                            <a:rect l="l" t="t" r="r" b="b"/>
                            <a:pathLst>
                              <a:path w="4688840" h="2792095">
                                <a:moveTo>
                                  <a:pt x="0" y="2792069"/>
                                </a:moveTo>
                                <a:lnTo>
                                  <a:pt x="4688243" y="2792069"/>
                                </a:lnTo>
                                <a:lnTo>
                                  <a:pt x="4688243" y="0"/>
                                </a:lnTo>
                                <a:lnTo>
                                  <a:pt x="0" y="0"/>
                                </a:lnTo>
                                <a:lnTo>
                                  <a:pt x="0" y="2792069"/>
                                </a:lnTo>
                                <a:close/>
                              </a:path>
                            </a:pathLst>
                          </a:custGeom>
                          <a:ln w="6349">
                            <a:solidFill>
                              <a:srgbClr val="CDCCCA"/>
                            </a:solidFill>
                            <a:prstDash val="solid"/>
                          </a:ln>
                        </wps:spPr>
                        <wps:bodyPr wrap="square" lIns="0" tIns="0" rIns="0" bIns="0" rtlCol="0">
                          <a:prstTxWarp prst="textNoShape">
                            <a:avLst/>
                          </a:prstTxWarp>
                          <a:noAutofit/>
                        </wps:bodyPr>
                      </wps:wsp>
                      <pic:pic>
                        <pic:nvPicPr>
                          <pic:cNvPr id="1077" name="Image 1077"/>
                          <pic:cNvPicPr/>
                        </pic:nvPicPr>
                        <pic:blipFill>
                          <a:blip r:embed="rId485" cstate="print"/>
                          <a:stretch>
                            <a:fillRect/>
                          </a:stretch>
                        </pic:blipFill>
                        <pic:spPr>
                          <a:xfrm>
                            <a:off x="116001" y="403021"/>
                            <a:ext cx="1169809" cy="1418018"/>
                          </a:xfrm>
                          <a:prstGeom prst="rect">
                            <a:avLst/>
                          </a:prstGeom>
                        </pic:spPr>
                      </pic:pic>
                      <wps:wsp>
                        <wps:cNvPr id="1078" name="Graphic 1078"/>
                        <wps:cNvSpPr/>
                        <wps:spPr>
                          <a:xfrm>
                            <a:off x="116003" y="403031"/>
                            <a:ext cx="1170305" cy="1418590"/>
                          </a:xfrm>
                          <a:custGeom>
                            <a:avLst/>
                            <a:gdLst/>
                            <a:ahLst/>
                            <a:cxnLst/>
                            <a:rect l="l" t="t" r="r" b="b"/>
                            <a:pathLst>
                              <a:path w="1170305" h="1418590">
                                <a:moveTo>
                                  <a:pt x="0" y="1418009"/>
                                </a:moveTo>
                                <a:lnTo>
                                  <a:pt x="1169806" y="1418009"/>
                                </a:lnTo>
                                <a:lnTo>
                                  <a:pt x="1169806" y="0"/>
                                </a:lnTo>
                                <a:lnTo>
                                  <a:pt x="0" y="0"/>
                                </a:lnTo>
                                <a:lnTo>
                                  <a:pt x="0" y="1418009"/>
                                </a:lnTo>
                                <a:close/>
                              </a:path>
                            </a:pathLst>
                          </a:custGeom>
                          <a:ln w="93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pt;margin-top:-9.363884pt;width:369.7pt;height:220.35pt;mso-position-horizontal-relative:page;mso-position-vertical-relative:paragraph;z-index:-19527168" id="docshapegroup773" coordorigin="480,-187" coordsize="7394,4407">
                <v:rect style="position:absolute;left:485;top:-183;width:7384;height:4397" id="docshape774" filled="true" fillcolor="#cdccca" stroked="false">
                  <v:fill type="solid"/>
                </v:rect>
                <v:rect style="position:absolute;left:485;top:-183;width:7384;height:4397" id="docshape775" filled="false" stroked="true" strokeweight=".5pt" strokecolor="#cdccca">
                  <v:stroke dashstyle="solid"/>
                </v:rect>
                <v:shape style="position:absolute;left:662;top:447;width:1843;height:2234" type="#_x0000_t75" id="docshape776" stroked="false">
                  <v:imagedata r:id="rId485" o:title=""/>
                </v:shape>
                <v:rect style="position:absolute;left:662;top:447;width:1843;height:2234" id="docshape777" filled="false" stroked="true" strokeweight=".734299pt" strokecolor="#ffffff">
                  <v:stroke dashstyle="solid"/>
                </v:rect>
                <w10:wrap type="none"/>
              </v:group>
            </w:pict>
          </mc:Fallback>
        </mc:AlternateContent>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49" w:lineRule="auto" w:before="134"/>
        <w:ind w:left="2736" w:right="0" w:firstLine="0"/>
        <w:jc w:val="left"/>
        <w:rPr>
          <w:rFonts w:ascii="Bookman Old Style"/>
          <w:b w:val="0"/>
          <w:sz w:val="18"/>
        </w:rPr>
      </w:pPr>
      <w:r>
        <w:rPr>
          <w:rFonts w:ascii="Bookman Old Style"/>
          <w:b w:val="0"/>
          <w:color w:val="231F20"/>
          <w:w w:val="90"/>
          <w:sz w:val="18"/>
        </w:rPr>
        <w:t>Amy C. Marschilok, Research Professor, Department of </w:t>
      </w:r>
      <w:r>
        <w:rPr>
          <w:rFonts w:ascii="Bookman Old Style"/>
          <w:b w:val="0"/>
          <w:color w:val="231F20"/>
          <w:spacing w:val="-2"/>
          <w:w w:val="90"/>
          <w:sz w:val="18"/>
        </w:rPr>
        <w:t>Chemistry;</w:t>
      </w:r>
      <w:r>
        <w:rPr>
          <w:rFonts w:ascii="Bookman Old Style"/>
          <w:b w:val="0"/>
          <w:color w:val="231F20"/>
          <w:spacing w:val="-6"/>
          <w:w w:val="90"/>
          <w:sz w:val="18"/>
        </w:rPr>
        <w:t> </w:t>
      </w:r>
      <w:r>
        <w:rPr>
          <w:rFonts w:ascii="Bookman Old Style"/>
          <w:b w:val="0"/>
          <w:color w:val="231F20"/>
          <w:spacing w:val="-2"/>
          <w:w w:val="90"/>
          <w:sz w:val="18"/>
        </w:rPr>
        <w:t>Research</w:t>
      </w:r>
      <w:r>
        <w:rPr>
          <w:rFonts w:ascii="Bookman Old Style"/>
          <w:b w:val="0"/>
          <w:color w:val="231F20"/>
          <w:spacing w:val="-6"/>
          <w:w w:val="90"/>
          <w:sz w:val="18"/>
        </w:rPr>
        <w:t> </w:t>
      </w:r>
      <w:r>
        <w:rPr>
          <w:rFonts w:ascii="Bookman Old Style"/>
          <w:b w:val="0"/>
          <w:color w:val="231F20"/>
          <w:spacing w:val="-2"/>
          <w:w w:val="90"/>
          <w:sz w:val="18"/>
        </w:rPr>
        <w:t>Associate</w:t>
      </w:r>
      <w:r>
        <w:rPr>
          <w:rFonts w:ascii="Bookman Old Style"/>
          <w:b w:val="0"/>
          <w:color w:val="231F20"/>
          <w:spacing w:val="-6"/>
          <w:w w:val="90"/>
          <w:sz w:val="18"/>
        </w:rPr>
        <w:t> </w:t>
      </w:r>
      <w:r>
        <w:rPr>
          <w:rFonts w:ascii="Bookman Old Style"/>
          <w:b w:val="0"/>
          <w:color w:val="231F20"/>
          <w:spacing w:val="-2"/>
          <w:w w:val="90"/>
          <w:sz w:val="18"/>
        </w:rPr>
        <w:t>Professor,</w:t>
      </w:r>
      <w:r>
        <w:rPr>
          <w:rFonts w:ascii="Bookman Old Style"/>
          <w:b w:val="0"/>
          <w:color w:val="231F20"/>
          <w:spacing w:val="-6"/>
          <w:w w:val="90"/>
          <w:sz w:val="18"/>
        </w:rPr>
        <w:t> </w:t>
      </w:r>
      <w:r>
        <w:rPr>
          <w:rFonts w:ascii="Bookman Old Style"/>
          <w:b w:val="0"/>
          <w:color w:val="231F20"/>
          <w:spacing w:val="-2"/>
          <w:w w:val="90"/>
          <w:sz w:val="18"/>
        </w:rPr>
        <w:t>Department</w:t>
      </w:r>
      <w:r>
        <w:rPr>
          <w:rFonts w:ascii="Bookman Old Style"/>
          <w:b w:val="0"/>
          <w:color w:val="231F20"/>
          <w:spacing w:val="-6"/>
          <w:w w:val="90"/>
          <w:sz w:val="18"/>
        </w:rPr>
        <w:t> </w:t>
      </w:r>
      <w:r>
        <w:rPr>
          <w:rFonts w:ascii="Bookman Old Style"/>
          <w:b w:val="0"/>
          <w:color w:val="231F20"/>
          <w:spacing w:val="-2"/>
          <w:w w:val="90"/>
          <w:sz w:val="18"/>
        </w:rPr>
        <w:t>of</w:t>
      </w:r>
      <w:r>
        <w:rPr>
          <w:rFonts w:ascii="Bookman Old Style"/>
          <w:b w:val="0"/>
          <w:color w:val="231F20"/>
          <w:spacing w:val="-6"/>
          <w:w w:val="90"/>
          <w:sz w:val="18"/>
        </w:rPr>
        <w:t> </w:t>
      </w:r>
      <w:r>
        <w:rPr>
          <w:rFonts w:ascii="Bookman Old Style"/>
          <w:b w:val="0"/>
          <w:color w:val="231F20"/>
          <w:spacing w:val="-2"/>
          <w:w w:val="90"/>
          <w:sz w:val="18"/>
        </w:rPr>
        <w:t>Ma-</w:t>
      </w:r>
      <w:r>
        <w:rPr>
          <w:rFonts w:ascii="Bookman Old Style"/>
          <w:b w:val="0"/>
          <w:color w:val="231F20"/>
          <w:w w:val="90"/>
          <w:sz w:val="18"/>
        </w:rPr>
        <w:t>terials Science and Engineering; Center Operations</w:t>
      </w:r>
    </w:p>
    <w:p>
      <w:pPr>
        <w:spacing w:before="0"/>
        <w:ind w:left="2736" w:right="0" w:firstLine="0"/>
        <w:jc w:val="left"/>
        <w:rPr>
          <w:rFonts w:ascii="Bookman Old Style"/>
          <w:b w:val="0"/>
          <w:sz w:val="18"/>
        </w:rPr>
      </w:pPr>
      <w:r>
        <w:rPr>
          <w:rFonts w:ascii="Bookman Old Style"/>
          <w:b w:val="0"/>
          <w:color w:val="231F20"/>
          <w:w w:val="85"/>
          <w:sz w:val="18"/>
        </w:rPr>
        <w:t>Officer,</w:t>
      </w:r>
      <w:r>
        <w:rPr>
          <w:rFonts w:ascii="Bookman Old Style"/>
          <w:b w:val="0"/>
          <w:color w:val="231F20"/>
          <w:spacing w:val="-6"/>
          <w:sz w:val="18"/>
        </w:rPr>
        <w:t> </w:t>
      </w:r>
      <w:r>
        <w:rPr>
          <w:rFonts w:ascii="Bookman Old Style"/>
          <w:b w:val="0"/>
          <w:color w:val="231F20"/>
          <w:w w:val="85"/>
          <w:sz w:val="18"/>
        </w:rPr>
        <w:t>m2m/t</w:t>
      </w:r>
      <w:r>
        <w:rPr>
          <w:rFonts w:ascii="Bookman Old Style"/>
          <w:b w:val="0"/>
          <w:color w:val="231F20"/>
          <w:spacing w:val="-6"/>
          <w:sz w:val="18"/>
        </w:rPr>
        <w:t> </w:t>
      </w:r>
      <w:r>
        <w:rPr>
          <w:rFonts w:ascii="Bookman Old Style"/>
          <w:b w:val="0"/>
          <w:color w:val="231F20"/>
          <w:w w:val="85"/>
          <w:sz w:val="18"/>
        </w:rPr>
        <w:t>Energy</w:t>
      </w:r>
      <w:r>
        <w:rPr>
          <w:rFonts w:ascii="Bookman Old Style"/>
          <w:b w:val="0"/>
          <w:color w:val="231F20"/>
          <w:spacing w:val="-5"/>
          <w:sz w:val="18"/>
        </w:rPr>
        <w:t> </w:t>
      </w:r>
      <w:r>
        <w:rPr>
          <w:rFonts w:ascii="Bookman Old Style"/>
          <w:b w:val="0"/>
          <w:color w:val="231F20"/>
          <w:w w:val="85"/>
          <w:sz w:val="18"/>
        </w:rPr>
        <w:t>Frontier</w:t>
      </w:r>
      <w:r>
        <w:rPr>
          <w:rFonts w:ascii="Bookman Old Style"/>
          <w:b w:val="0"/>
          <w:color w:val="231F20"/>
          <w:spacing w:val="-6"/>
          <w:sz w:val="18"/>
        </w:rPr>
        <w:t> </w:t>
      </w:r>
      <w:r>
        <w:rPr>
          <w:rFonts w:ascii="Bookman Old Style"/>
          <w:b w:val="0"/>
          <w:color w:val="231F20"/>
          <w:w w:val="85"/>
          <w:sz w:val="18"/>
        </w:rPr>
        <w:t>Research</w:t>
      </w:r>
      <w:r>
        <w:rPr>
          <w:rFonts w:ascii="Bookman Old Style"/>
          <w:b w:val="0"/>
          <w:color w:val="231F20"/>
          <w:spacing w:val="-5"/>
          <w:sz w:val="18"/>
        </w:rPr>
        <w:t> </w:t>
      </w:r>
      <w:r>
        <w:rPr>
          <w:rFonts w:ascii="Bookman Old Style"/>
          <w:b w:val="0"/>
          <w:color w:val="231F20"/>
          <w:spacing w:val="-2"/>
          <w:w w:val="85"/>
          <w:sz w:val="18"/>
        </w:rPr>
        <w:t>Center</w:t>
      </w:r>
    </w:p>
    <w:p>
      <w:pPr>
        <w:pStyle w:val="Heading4"/>
        <w:spacing w:before="34"/>
      </w:pPr>
      <w:bookmarkStart w:name="_TOC_250021" w:id="47"/>
      <w:r>
        <w:rPr>
          <w:b w:val="0"/>
        </w:rPr>
        <w:br w:type="column"/>
      </w:r>
      <w:r>
        <w:rPr>
          <w:color w:val="231F20"/>
          <w:spacing w:val="-4"/>
        </w:rPr>
        <w:t>StorEn</w:t>
      </w:r>
      <w:r>
        <w:rPr>
          <w:color w:val="231F20"/>
          <w:spacing w:val="-19"/>
        </w:rPr>
        <w:t> </w:t>
      </w:r>
      <w:r>
        <w:rPr>
          <w:color w:val="231F20"/>
          <w:spacing w:val="-4"/>
        </w:rPr>
        <w:t>Vanadium</w:t>
      </w:r>
      <w:r>
        <w:rPr>
          <w:color w:val="231F20"/>
          <w:spacing w:val="-18"/>
        </w:rPr>
        <w:t> </w:t>
      </w:r>
      <w:r>
        <w:rPr>
          <w:color w:val="231F20"/>
          <w:spacing w:val="-4"/>
        </w:rPr>
        <w:t>Flow</w:t>
      </w:r>
      <w:r>
        <w:rPr>
          <w:color w:val="231F20"/>
          <w:spacing w:val="-18"/>
        </w:rPr>
        <w:t> </w:t>
      </w:r>
      <w:bookmarkEnd w:id="47"/>
      <w:r>
        <w:rPr>
          <w:color w:val="231F20"/>
          <w:spacing w:val="-4"/>
        </w:rPr>
        <w:t>Battery</w:t>
      </w:r>
    </w:p>
    <w:p>
      <w:pPr>
        <w:pStyle w:val="BodyText"/>
        <w:spacing w:before="17"/>
        <w:rPr>
          <w:rFonts w:ascii="Trebuchet MS"/>
          <w:b/>
          <w:sz w:val="24"/>
        </w:rPr>
      </w:pPr>
    </w:p>
    <w:p>
      <w:pPr>
        <w:pStyle w:val="BodyText"/>
        <w:ind w:left="480"/>
        <w:rPr>
          <w:rFonts w:ascii="Bookman Old Style"/>
          <w:b w:val="0"/>
        </w:rPr>
      </w:pPr>
      <w:r>
        <w:rPr>
          <w:rFonts w:ascii="Bookman Old Style"/>
          <w:b w:val="0"/>
          <w:color w:val="231F20"/>
          <w:spacing w:val="-2"/>
        </w:rPr>
        <w:t>PI: Vyacheslav Solovyov,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right="391"/>
      </w:pPr>
      <w:r>
        <w:rPr>
          <w:color w:val="231F20"/>
          <w:w w:val="105"/>
        </w:rPr>
        <w:t>The vanadium flow battery (VFB) is a rechargeable flow battery that employs </w:t>
      </w:r>
      <w:r>
        <w:rPr>
          <w:color w:val="231F20"/>
        </w:rPr>
        <w:t>vanadium</w:t>
      </w:r>
      <w:r>
        <w:rPr>
          <w:color w:val="231F20"/>
          <w:spacing w:val="-3"/>
        </w:rPr>
        <w:t> </w:t>
      </w:r>
      <w:r>
        <w:rPr>
          <w:color w:val="231F20"/>
        </w:rPr>
        <w:t>ions</w:t>
      </w:r>
      <w:r>
        <w:rPr>
          <w:color w:val="231F20"/>
          <w:spacing w:val="-3"/>
        </w:rPr>
        <w:t> </w:t>
      </w:r>
      <w:r>
        <w:rPr>
          <w:color w:val="231F20"/>
        </w:rPr>
        <w:t>in</w:t>
      </w:r>
      <w:r>
        <w:rPr>
          <w:color w:val="231F20"/>
          <w:spacing w:val="-3"/>
        </w:rPr>
        <w:t> </w:t>
      </w:r>
      <w:r>
        <w:rPr>
          <w:color w:val="231F20"/>
        </w:rPr>
        <w:t>different</w:t>
      </w:r>
      <w:r>
        <w:rPr>
          <w:color w:val="231F20"/>
          <w:spacing w:val="-3"/>
        </w:rPr>
        <w:t> </w:t>
      </w:r>
      <w:r>
        <w:rPr>
          <w:color w:val="231F20"/>
        </w:rPr>
        <w:t>oxidation</w:t>
      </w:r>
      <w:r>
        <w:rPr>
          <w:color w:val="231F20"/>
          <w:spacing w:val="-3"/>
        </w:rPr>
        <w:t> </w:t>
      </w:r>
      <w:r>
        <w:rPr>
          <w:color w:val="231F20"/>
        </w:rPr>
        <w:t>states </w:t>
      </w:r>
      <w:r>
        <w:rPr>
          <w:color w:val="231F20"/>
          <w:w w:val="105"/>
        </w:rPr>
        <w:t>to store chemical potential energy. The </w:t>
      </w:r>
      <w:r>
        <w:rPr>
          <w:color w:val="231F20"/>
          <w:spacing w:val="-2"/>
          <w:w w:val="105"/>
        </w:rPr>
        <w:t>battery</w:t>
      </w:r>
      <w:r>
        <w:rPr>
          <w:color w:val="231F20"/>
          <w:spacing w:val="-7"/>
          <w:w w:val="105"/>
        </w:rPr>
        <w:t> </w:t>
      </w:r>
      <w:r>
        <w:rPr>
          <w:color w:val="231F20"/>
          <w:spacing w:val="-2"/>
          <w:w w:val="105"/>
        </w:rPr>
        <w:t>exploits</w:t>
      </w:r>
      <w:r>
        <w:rPr>
          <w:color w:val="231F20"/>
          <w:spacing w:val="-7"/>
          <w:w w:val="105"/>
        </w:rPr>
        <w:t> </w:t>
      </w:r>
      <w:r>
        <w:rPr>
          <w:color w:val="231F20"/>
          <w:spacing w:val="-2"/>
          <w:w w:val="105"/>
        </w:rPr>
        <w:t>the</w:t>
      </w:r>
      <w:r>
        <w:rPr>
          <w:color w:val="231F20"/>
          <w:spacing w:val="-7"/>
          <w:w w:val="105"/>
        </w:rPr>
        <w:t> </w:t>
      </w:r>
      <w:r>
        <w:rPr>
          <w:color w:val="231F20"/>
          <w:spacing w:val="-2"/>
          <w:w w:val="105"/>
        </w:rPr>
        <w:t>ability</w:t>
      </w:r>
      <w:r>
        <w:rPr>
          <w:color w:val="231F20"/>
          <w:spacing w:val="-7"/>
          <w:w w:val="105"/>
        </w:rPr>
        <w:t> </w:t>
      </w:r>
      <w:r>
        <w:rPr>
          <w:color w:val="231F20"/>
          <w:spacing w:val="-2"/>
          <w:w w:val="105"/>
        </w:rPr>
        <w:t>of</w:t>
      </w:r>
      <w:r>
        <w:rPr>
          <w:color w:val="231F20"/>
          <w:spacing w:val="-7"/>
          <w:w w:val="105"/>
        </w:rPr>
        <w:t> </w:t>
      </w:r>
      <w:r>
        <w:rPr>
          <w:color w:val="231F20"/>
          <w:spacing w:val="-2"/>
          <w:w w:val="105"/>
        </w:rPr>
        <w:t>vanadium</w:t>
      </w:r>
      <w:r>
        <w:rPr>
          <w:color w:val="231F20"/>
          <w:spacing w:val="-7"/>
          <w:w w:val="105"/>
        </w:rPr>
        <w:t> </w:t>
      </w:r>
      <w:r>
        <w:rPr>
          <w:color w:val="231F20"/>
          <w:spacing w:val="-2"/>
          <w:w w:val="105"/>
        </w:rPr>
        <w:t>to exist</w:t>
      </w:r>
      <w:r>
        <w:rPr>
          <w:color w:val="231F20"/>
          <w:spacing w:val="-9"/>
          <w:w w:val="105"/>
        </w:rPr>
        <w:t> </w:t>
      </w:r>
      <w:r>
        <w:rPr>
          <w:color w:val="231F20"/>
          <w:spacing w:val="-2"/>
          <w:w w:val="105"/>
        </w:rPr>
        <w:t>in</w:t>
      </w:r>
      <w:r>
        <w:rPr>
          <w:color w:val="231F20"/>
          <w:spacing w:val="-9"/>
          <w:w w:val="105"/>
        </w:rPr>
        <w:t> </w:t>
      </w:r>
      <w:r>
        <w:rPr>
          <w:color w:val="231F20"/>
          <w:spacing w:val="-2"/>
          <w:w w:val="105"/>
        </w:rPr>
        <w:t>solution</w:t>
      </w:r>
      <w:r>
        <w:rPr>
          <w:color w:val="231F20"/>
          <w:spacing w:val="-9"/>
          <w:w w:val="105"/>
        </w:rPr>
        <w:t> </w:t>
      </w:r>
      <w:r>
        <w:rPr>
          <w:color w:val="231F20"/>
          <w:spacing w:val="-2"/>
          <w:w w:val="105"/>
        </w:rPr>
        <w:t>in</w:t>
      </w:r>
      <w:r>
        <w:rPr>
          <w:color w:val="231F20"/>
          <w:spacing w:val="-9"/>
          <w:w w:val="105"/>
        </w:rPr>
        <w:t> </w:t>
      </w:r>
      <w:r>
        <w:rPr>
          <w:color w:val="231F20"/>
          <w:spacing w:val="-2"/>
          <w:w w:val="105"/>
        </w:rPr>
        <w:t>four</w:t>
      </w:r>
      <w:r>
        <w:rPr>
          <w:color w:val="231F20"/>
          <w:spacing w:val="-9"/>
          <w:w w:val="105"/>
        </w:rPr>
        <w:t> </w:t>
      </w:r>
      <w:r>
        <w:rPr>
          <w:color w:val="231F20"/>
          <w:spacing w:val="-2"/>
          <w:w w:val="105"/>
        </w:rPr>
        <w:t>different</w:t>
      </w:r>
      <w:r>
        <w:rPr>
          <w:color w:val="231F20"/>
          <w:spacing w:val="-9"/>
          <w:w w:val="105"/>
        </w:rPr>
        <w:t> </w:t>
      </w:r>
      <w:r>
        <w:rPr>
          <w:color w:val="231F20"/>
          <w:spacing w:val="-2"/>
          <w:w w:val="105"/>
        </w:rPr>
        <w:t>oxidation </w:t>
      </w:r>
      <w:r>
        <w:rPr>
          <w:color w:val="231F20"/>
          <w:w w:val="105"/>
        </w:rPr>
        <w:t>states and uses this property to make a battery that has just one electroactive element. The main advantages of the vanadium redox battery are that it can offer almost unlimited energy capacity simply</w:t>
      </w:r>
      <w:r>
        <w:rPr>
          <w:color w:val="231F20"/>
          <w:spacing w:val="-8"/>
          <w:w w:val="105"/>
        </w:rPr>
        <w:t> </w:t>
      </w:r>
      <w:r>
        <w:rPr>
          <w:color w:val="231F20"/>
          <w:w w:val="105"/>
        </w:rPr>
        <w:t>by</w:t>
      </w:r>
      <w:r>
        <w:rPr>
          <w:color w:val="231F20"/>
          <w:spacing w:val="-8"/>
          <w:w w:val="105"/>
        </w:rPr>
        <w:t> </w:t>
      </w:r>
      <w:r>
        <w:rPr>
          <w:color w:val="231F20"/>
          <w:w w:val="105"/>
        </w:rPr>
        <w:t>using</w:t>
      </w:r>
      <w:r>
        <w:rPr>
          <w:color w:val="231F20"/>
          <w:spacing w:val="-8"/>
          <w:w w:val="105"/>
        </w:rPr>
        <w:t> </w:t>
      </w:r>
      <w:r>
        <w:rPr>
          <w:color w:val="231F20"/>
          <w:w w:val="105"/>
        </w:rPr>
        <w:t>larger</w:t>
      </w:r>
      <w:r>
        <w:rPr>
          <w:color w:val="231F20"/>
          <w:spacing w:val="-8"/>
          <w:w w:val="105"/>
        </w:rPr>
        <w:t> </w:t>
      </w:r>
      <w:r>
        <w:rPr>
          <w:color w:val="231F20"/>
          <w:w w:val="105"/>
        </w:rPr>
        <w:t>electrolyte</w:t>
      </w:r>
      <w:r>
        <w:rPr>
          <w:color w:val="231F20"/>
          <w:spacing w:val="-8"/>
          <w:w w:val="105"/>
        </w:rPr>
        <w:t> </w:t>
      </w:r>
      <w:r>
        <w:rPr>
          <w:color w:val="231F20"/>
          <w:w w:val="105"/>
        </w:rPr>
        <w:t>storage </w:t>
      </w:r>
      <w:r>
        <w:rPr>
          <w:color w:val="231F20"/>
          <w:spacing w:val="-2"/>
          <w:w w:val="105"/>
        </w:rPr>
        <w:t>tanks,</w:t>
      </w:r>
      <w:r>
        <w:rPr>
          <w:color w:val="231F20"/>
          <w:spacing w:val="-9"/>
          <w:w w:val="105"/>
        </w:rPr>
        <w:t> </w:t>
      </w:r>
      <w:r>
        <w:rPr>
          <w:color w:val="231F20"/>
          <w:spacing w:val="-2"/>
          <w:w w:val="105"/>
        </w:rPr>
        <w:t>it</w:t>
      </w:r>
      <w:r>
        <w:rPr>
          <w:color w:val="231F20"/>
          <w:spacing w:val="-9"/>
          <w:w w:val="105"/>
        </w:rPr>
        <w:t> </w:t>
      </w:r>
      <w:r>
        <w:rPr>
          <w:color w:val="231F20"/>
          <w:spacing w:val="-2"/>
          <w:w w:val="105"/>
        </w:rPr>
        <w:t>can</w:t>
      </w:r>
      <w:r>
        <w:rPr>
          <w:color w:val="231F20"/>
          <w:spacing w:val="-9"/>
          <w:w w:val="105"/>
        </w:rPr>
        <w:t> </w:t>
      </w:r>
      <w:r>
        <w:rPr>
          <w:color w:val="231F20"/>
          <w:spacing w:val="-2"/>
          <w:w w:val="105"/>
        </w:rPr>
        <w:t>be</w:t>
      </w:r>
      <w:r>
        <w:rPr>
          <w:color w:val="231F20"/>
          <w:spacing w:val="-9"/>
          <w:w w:val="105"/>
        </w:rPr>
        <w:t> </w:t>
      </w:r>
      <w:r>
        <w:rPr>
          <w:color w:val="231F20"/>
          <w:spacing w:val="-2"/>
          <w:w w:val="105"/>
        </w:rPr>
        <w:t>left</w:t>
      </w:r>
      <w:r>
        <w:rPr>
          <w:color w:val="231F20"/>
          <w:spacing w:val="-9"/>
          <w:w w:val="105"/>
        </w:rPr>
        <w:t> </w:t>
      </w:r>
      <w:r>
        <w:rPr>
          <w:color w:val="231F20"/>
          <w:spacing w:val="-2"/>
          <w:w w:val="105"/>
        </w:rPr>
        <w:t>completely</w:t>
      </w:r>
      <w:r>
        <w:rPr>
          <w:color w:val="231F20"/>
          <w:spacing w:val="-9"/>
          <w:w w:val="105"/>
        </w:rPr>
        <w:t> </w:t>
      </w:r>
      <w:r>
        <w:rPr>
          <w:color w:val="231F20"/>
          <w:spacing w:val="-2"/>
          <w:w w:val="105"/>
        </w:rPr>
        <w:t>discharged </w:t>
      </w:r>
      <w:r>
        <w:rPr>
          <w:color w:val="231F20"/>
          <w:w w:val="105"/>
        </w:rPr>
        <w:t>for long periods with no adverse effects.</w:t>
      </w:r>
    </w:p>
    <w:p>
      <w:pPr>
        <w:pStyle w:val="BodyText"/>
        <w:spacing w:line="185" w:lineRule="exact"/>
        <w:ind w:left="480"/>
      </w:pPr>
      <w:r>
        <w:rPr>
          <w:color w:val="231F20"/>
        </w:rPr>
        <w:t>The</w:t>
      </w:r>
      <w:r>
        <w:rPr>
          <w:color w:val="231F20"/>
          <w:spacing w:val="7"/>
        </w:rPr>
        <w:t> </w:t>
      </w:r>
      <w:r>
        <w:rPr>
          <w:color w:val="231F20"/>
        </w:rPr>
        <w:t>aqueous</w:t>
      </w:r>
      <w:r>
        <w:rPr>
          <w:color w:val="231F20"/>
          <w:spacing w:val="7"/>
        </w:rPr>
        <w:t> </w:t>
      </w:r>
      <w:r>
        <w:rPr>
          <w:color w:val="231F20"/>
        </w:rPr>
        <w:t>and</w:t>
      </w:r>
      <w:r>
        <w:rPr>
          <w:color w:val="231F20"/>
          <w:spacing w:val="8"/>
        </w:rPr>
        <w:t> </w:t>
      </w:r>
      <w:r>
        <w:rPr>
          <w:color w:val="231F20"/>
        </w:rPr>
        <w:t>inherently</w:t>
      </w:r>
      <w:r>
        <w:rPr>
          <w:color w:val="231F20"/>
          <w:spacing w:val="7"/>
        </w:rPr>
        <w:t> </w:t>
      </w:r>
      <w:r>
        <w:rPr>
          <w:color w:val="231F20"/>
        </w:rPr>
        <w:t>safe</w:t>
      </w:r>
      <w:r>
        <w:rPr>
          <w:color w:val="231F20"/>
          <w:spacing w:val="8"/>
        </w:rPr>
        <w:t> </w:t>
      </w:r>
      <w:r>
        <w:rPr>
          <w:color w:val="231F20"/>
          <w:spacing w:val="-5"/>
        </w:rPr>
        <w:t>and</w:t>
      </w:r>
    </w:p>
    <w:p>
      <w:pPr>
        <w:pStyle w:val="BodyText"/>
        <w:spacing w:line="200" w:lineRule="exact"/>
        <w:ind w:left="480"/>
      </w:pPr>
      <w:r>
        <w:rPr>
          <w:color w:val="231F20"/>
        </w:rPr>
        <w:t>non-flammable.</w:t>
      </w:r>
      <w:r>
        <w:rPr>
          <w:color w:val="231F20"/>
          <w:spacing w:val="6"/>
        </w:rPr>
        <w:t> </w:t>
      </w:r>
      <w:r>
        <w:rPr>
          <w:color w:val="231F20"/>
        </w:rPr>
        <w:t>All</w:t>
      </w:r>
      <w:r>
        <w:rPr>
          <w:color w:val="231F20"/>
          <w:spacing w:val="7"/>
        </w:rPr>
        <w:t> </w:t>
      </w:r>
      <w:r>
        <w:rPr>
          <w:color w:val="231F20"/>
        </w:rPr>
        <w:t>these</w:t>
      </w:r>
      <w:r>
        <w:rPr>
          <w:color w:val="231F20"/>
          <w:spacing w:val="7"/>
        </w:rPr>
        <w:t> </w:t>
      </w:r>
      <w:r>
        <w:rPr>
          <w:color w:val="231F20"/>
        </w:rPr>
        <w:t>feature</w:t>
      </w:r>
      <w:r>
        <w:rPr>
          <w:color w:val="231F20"/>
          <w:spacing w:val="6"/>
        </w:rPr>
        <w:t> </w:t>
      </w:r>
      <w:r>
        <w:rPr>
          <w:color w:val="231F20"/>
        </w:rPr>
        <w:t>are</w:t>
      </w:r>
      <w:r>
        <w:rPr>
          <w:color w:val="231F20"/>
          <w:spacing w:val="7"/>
        </w:rPr>
        <w:t> </w:t>
      </w:r>
      <w:r>
        <w:rPr>
          <w:color w:val="231F20"/>
          <w:spacing w:val="-4"/>
        </w:rPr>
        <w:t>very</w:t>
      </w:r>
    </w:p>
    <w:p>
      <w:pPr>
        <w:pStyle w:val="BodyText"/>
        <w:spacing w:line="196" w:lineRule="auto" w:before="12"/>
        <w:ind w:left="480" w:right="621"/>
      </w:pPr>
      <w:r>
        <w:rPr>
          <w:color w:val="231F20"/>
        </w:rPr>
        <w:t>appealing</w:t>
      </w:r>
      <w:r>
        <w:rPr>
          <w:color w:val="231F20"/>
          <w:spacing w:val="15"/>
        </w:rPr>
        <w:t> </w:t>
      </w:r>
      <w:r>
        <w:rPr>
          <w:color w:val="231F20"/>
        </w:rPr>
        <w:t>for</w:t>
      </w:r>
      <w:r>
        <w:rPr>
          <w:color w:val="231F20"/>
          <w:spacing w:val="15"/>
        </w:rPr>
        <w:t> </w:t>
      </w:r>
      <w:r>
        <w:rPr>
          <w:color w:val="231F20"/>
        </w:rPr>
        <w:t>local</w:t>
      </w:r>
      <w:r>
        <w:rPr>
          <w:color w:val="231F20"/>
          <w:spacing w:val="15"/>
        </w:rPr>
        <w:t> </w:t>
      </w:r>
      <w:r>
        <w:rPr>
          <w:color w:val="231F20"/>
        </w:rPr>
        <w:t>energy</w:t>
      </w:r>
      <w:r>
        <w:rPr>
          <w:color w:val="231F20"/>
          <w:spacing w:val="15"/>
        </w:rPr>
        <w:t> </w:t>
      </w:r>
      <w:r>
        <w:rPr>
          <w:color w:val="231F20"/>
        </w:rPr>
        <w:t>storage.</w:t>
      </w:r>
      <w:r>
        <w:rPr>
          <w:color w:val="231F20"/>
          <w:spacing w:val="80"/>
        </w:rPr>
        <w:t> </w:t>
      </w:r>
      <w:r>
        <w:rPr>
          <w:color w:val="231F20"/>
        </w:rPr>
        <w:t>CIEES has installed the StorEn flow bat-tery</w:t>
      </w:r>
      <w:r>
        <w:rPr>
          <w:color w:val="231F20"/>
          <w:spacing w:val="-5"/>
        </w:rPr>
        <w:t> </w:t>
      </w:r>
      <w:r>
        <w:rPr>
          <w:color w:val="231F20"/>
        </w:rPr>
        <w:t>at</w:t>
      </w:r>
      <w:r>
        <w:rPr>
          <w:color w:val="231F20"/>
          <w:spacing w:val="-5"/>
        </w:rPr>
        <w:t> </w:t>
      </w:r>
      <w:r>
        <w:rPr>
          <w:color w:val="231F20"/>
        </w:rPr>
        <w:t>our</w:t>
      </w:r>
      <w:r>
        <w:rPr>
          <w:color w:val="231F20"/>
          <w:spacing w:val="-5"/>
        </w:rPr>
        <w:t> </w:t>
      </w:r>
      <w:r>
        <w:rPr>
          <w:color w:val="231F20"/>
        </w:rPr>
        <w:t>facility</w:t>
      </w:r>
      <w:r>
        <w:rPr>
          <w:color w:val="231F20"/>
          <w:spacing w:val="-5"/>
        </w:rPr>
        <w:t> </w:t>
      </w:r>
      <w:r>
        <w:rPr>
          <w:color w:val="231F20"/>
        </w:rPr>
        <w:t>in</w:t>
      </w:r>
      <w:r>
        <w:rPr>
          <w:color w:val="231F20"/>
          <w:spacing w:val="-5"/>
        </w:rPr>
        <w:t> </w:t>
      </w:r>
      <w:r>
        <w:rPr>
          <w:color w:val="231F20"/>
        </w:rPr>
        <w:t>Stony</w:t>
      </w:r>
      <w:r>
        <w:rPr>
          <w:color w:val="231F20"/>
          <w:spacing w:val="-5"/>
        </w:rPr>
        <w:t> </w:t>
      </w:r>
      <w:r>
        <w:rPr>
          <w:color w:val="231F20"/>
        </w:rPr>
        <w:t>Brook,</w:t>
      </w:r>
      <w:r>
        <w:rPr>
          <w:color w:val="231F20"/>
          <w:spacing w:val="-5"/>
        </w:rPr>
        <w:t> </w:t>
      </w:r>
      <w:r>
        <w:rPr>
          <w:color w:val="231F20"/>
        </w:rPr>
        <w:t>NY.</w:t>
      </w:r>
      <w:r>
        <w:rPr>
          <w:color w:val="231F20"/>
          <w:spacing w:val="-5"/>
        </w:rPr>
        <w:t> </w:t>
      </w:r>
      <w:r>
        <w:rPr>
          <w:color w:val="231F20"/>
        </w:rPr>
        <w:t>The</w:t>
      </w:r>
    </w:p>
    <w:p>
      <w:pPr>
        <w:pStyle w:val="BodyText"/>
        <w:spacing w:line="196" w:lineRule="auto"/>
        <w:ind w:left="480" w:right="555"/>
      </w:pPr>
      <w:r>
        <w:rPr>
          <w:color w:val="231F20"/>
        </w:rPr>
        <w:t>test</w:t>
      </w:r>
      <w:r>
        <w:rPr>
          <w:color w:val="231F20"/>
          <w:spacing w:val="-1"/>
        </w:rPr>
        <w:t> </w:t>
      </w:r>
      <w:r>
        <w:rPr>
          <w:color w:val="231F20"/>
        </w:rPr>
        <w:t>plan</w:t>
      </w:r>
      <w:r>
        <w:rPr>
          <w:color w:val="231F20"/>
          <w:spacing w:val="-1"/>
        </w:rPr>
        <w:t> </w:t>
      </w:r>
      <w:r>
        <w:rPr>
          <w:color w:val="231F20"/>
        </w:rPr>
        <w:t>includes</w:t>
      </w:r>
      <w:r>
        <w:rPr>
          <w:color w:val="231F20"/>
          <w:spacing w:val="-1"/>
        </w:rPr>
        <w:t> </w:t>
      </w:r>
      <w:r>
        <w:rPr>
          <w:color w:val="231F20"/>
        </w:rPr>
        <w:t>evaluation</w:t>
      </w:r>
      <w:r>
        <w:rPr>
          <w:color w:val="231F20"/>
          <w:spacing w:val="-1"/>
        </w:rPr>
        <w:t> </w:t>
      </w:r>
      <w:r>
        <w:rPr>
          <w:color w:val="231F20"/>
        </w:rPr>
        <w:t>of</w:t>
      </w:r>
      <w:r>
        <w:rPr>
          <w:color w:val="231F20"/>
          <w:spacing w:val="-1"/>
        </w:rPr>
        <w:t> </w:t>
      </w:r>
      <w:r>
        <w:rPr>
          <w:color w:val="231F20"/>
        </w:rPr>
        <w:t>round-</w:t>
      </w:r>
      <w:r>
        <w:rPr>
          <w:color w:val="231F20"/>
        </w:rPr>
        <w:t>trip efficiency, total capacity, the maximum power etc. CIEES will work with Green Technology Accelerator Center at Roch-ester Institute of Technology to quantify environmental impact of implementing the battery technology at state level. </w:t>
      </w:r>
      <w:r>
        <w:rPr>
          <w:color w:val="231F20"/>
          <w:spacing w:val="-2"/>
        </w:rPr>
        <w:t>(CIEES)</w:t>
      </w:r>
    </w:p>
    <w:p>
      <w:pPr>
        <w:pStyle w:val="BodyText"/>
        <w:spacing w:before="8"/>
        <w:rPr>
          <w:sz w:val="5"/>
        </w:rPr>
      </w:pPr>
      <w:r>
        <w:rPr>
          <w:sz w:val="5"/>
        </w:rPr>
        <w:drawing>
          <wp:anchor distT="0" distB="0" distL="0" distR="0" allowOverlap="1" layoutInCell="1" locked="0" behindDoc="1" simplePos="0" relativeHeight="487770624">
            <wp:simplePos x="0" y="0"/>
            <wp:positionH relativeFrom="page">
              <wp:posOffset>5223933</wp:posOffset>
            </wp:positionH>
            <wp:positionV relativeFrom="paragraph">
              <wp:posOffset>59395</wp:posOffset>
            </wp:positionV>
            <wp:extent cx="777746" cy="228600"/>
            <wp:effectExtent l="0" t="0" r="0" b="0"/>
            <wp:wrapTopAndBottom/>
            <wp:docPr id="1079" name="Image 1079"/>
            <wp:cNvGraphicFramePr>
              <a:graphicFrameLocks/>
            </wp:cNvGraphicFramePr>
            <a:graphic>
              <a:graphicData uri="http://schemas.openxmlformats.org/drawingml/2006/picture">
                <pic:pic>
                  <pic:nvPicPr>
                    <pic:cNvPr id="1079" name="Image 1079"/>
                    <pic:cNvPicPr/>
                  </pic:nvPicPr>
                  <pic:blipFill>
                    <a:blip r:embed="rId486" cstate="print"/>
                    <a:stretch>
                      <a:fillRect/>
                    </a:stretch>
                  </pic:blipFill>
                  <pic:spPr>
                    <a:xfrm>
                      <a:off x="0" y="0"/>
                      <a:ext cx="777746" cy="228600"/>
                    </a:xfrm>
                    <a:prstGeom prst="rect">
                      <a:avLst/>
                    </a:prstGeom>
                  </pic:spPr>
                </pic:pic>
              </a:graphicData>
            </a:graphic>
          </wp:anchor>
        </w:drawing>
      </w:r>
    </w:p>
    <w:p>
      <w:pPr>
        <w:pStyle w:val="BodyText"/>
        <w:spacing w:before="14"/>
        <w:rPr>
          <w:sz w:val="7"/>
        </w:rPr>
      </w:pPr>
    </w:p>
    <w:p>
      <w:pPr>
        <w:pStyle w:val="BodyText"/>
        <w:spacing w:after="0"/>
        <w:rPr>
          <w:sz w:val="7"/>
        </w:rPr>
        <w:sectPr>
          <w:type w:val="continuous"/>
          <w:pgSz w:w="12240" w:h="15840"/>
          <w:pgMar w:header="480" w:footer="1160" w:top="1160" w:bottom="280" w:left="0" w:right="0"/>
          <w:cols w:num="2" w:equalWidth="0">
            <w:col w:w="7701" w:space="45"/>
            <w:col w:w="4494"/>
          </w:cols>
        </w:sectPr>
      </w:pPr>
    </w:p>
    <w:p>
      <w:pPr>
        <w:pStyle w:val="BodyText"/>
        <w:spacing w:before="8"/>
        <w:rPr>
          <w:sz w:val="13"/>
        </w:rPr>
      </w:pPr>
    </w:p>
    <w:p>
      <w:pPr>
        <w:pStyle w:val="BodyText"/>
        <w:spacing w:after="0"/>
        <w:rPr>
          <w:sz w:val="13"/>
        </w:rPr>
        <w:sectPr>
          <w:type w:val="continuous"/>
          <w:pgSz w:w="12240" w:h="15840"/>
          <w:pgMar w:header="480" w:footer="1160" w:top="1160" w:bottom="280" w:left="0" w:right="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35"/>
        <w:rPr>
          <w:sz w:val="18"/>
        </w:rPr>
      </w:pPr>
    </w:p>
    <w:p>
      <w:pPr>
        <w:spacing w:line="230" w:lineRule="auto" w:before="0"/>
        <w:ind w:left="678" w:right="0" w:firstLine="0"/>
        <w:jc w:val="left"/>
        <w:rPr>
          <w:rFonts w:ascii="Trebuchet MS"/>
          <w:i/>
          <w:sz w:val="18"/>
        </w:rPr>
      </w:pPr>
      <w:r>
        <w:rPr>
          <w:rFonts w:ascii="Trebuchet MS"/>
          <w:i/>
          <w:color w:val="231F20"/>
          <w:w w:val="90"/>
          <w:sz w:val="18"/>
        </w:rPr>
        <w:t>Research</w:t>
      </w:r>
      <w:r>
        <w:rPr>
          <w:rFonts w:ascii="Trebuchet MS"/>
          <w:i/>
          <w:color w:val="231F20"/>
          <w:spacing w:val="-22"/>
          <w:w w:val="90"/>
          <w:sz w:val="18"/>
        </w:rPr>
        <w:t> </w:t>
      </w:r>
      <w:r>
        <w:rPr>
          <w:rFonts w:ascii="Trebuchet MS"/>
          <w:i/>
          <w:color w:val="231F20"/>
          <w:w w:val="90"/>
          <w:sz w:val="18"/>
        </w:rPr>
        <w:t>Interests</w:t>
      </w:r>
      <w:r>
        <w:rPr>
          <w:rFonts w:ascii="Trebuchet MS"/>
          <w:i/>
          <w:color w:val="231F20"/>
          <w:w w:val="90"/>
          <w:sz w:val="18"/>
        </w:rPr>
        <w:t> Inorganic</w:t>
      </w:r>
      <w:r>
        <w:rPr>
          <w:rFonts w:ascii="Trebuchet MS"/>
          <w:i/>
          <w:color w:val="231F20"/>
          <w:spacing w:val="-22"/>
          <w:w w:val="90"/>
          <w:sz w:val="18"/>
        </w:rPr>
        <w:t> </w:t>
      </w:r>
      <w:r>
        <w:rPr>
          <w:rFonts w:ascii="Trebuchet MS"/>
          <w:i/>
          <w:color w:val="231F20"/>
          <w:w w:val="90"/>
          <w:sz w:val="18"/>
        </w:rPr>
        <w:t>chemistry </w:t>
      </w:r>
      <w:r>
        <w:rPr>
          <w:rFonts w:ascii="Trebuchet MS"/>
          <w:i/>
          <w:color w:val="231F20"/>
          <w:spacing w:val="-2"/>
          <w:w w:val="80"/>
          <w:sz w:val="18"/>
        </w:rPr>
        <w:t>Interfacial</w:t>
      </w:r>
      <w:r>
        <w:rPr>
          <w:rFonts w:ascii="Trebuchet MS"/>
          <w:i/>
          <w:color w:val="231F20"/>
          <w:spacing w:val="-17"/>
          <w:w w:val="80"/>
          <w:sz w:val="18"/>
        </w:rPr>
        <w:t> </w:t>
      </w:r>
      <w:r>
        <w:rPr>
          <w:rFonts w:ascii="Trebuchet MS"/>
          <w:i/>
          <w:color w:val="231F20"/>
          <w:spacing w:val="-2"/>
          <w:w w:val="80"/>
          <w:sz w:val="18"/>
        </w:rPr>
        <w:t>electrochemistry </w:t>
      </w:r>
      <w:r>
        <w:rPr>
          <w:rFonts w:ascii="Trebuchet MS"/>
          <w:i/>
          <w:color w:val="231F20"/>
          <w:w w:val="90"/>
          <w:sz w:val="18"/>
        </w:rPr>
        <w:t>Batteries,</w:t>
      </w:r>
      <w:r>
        <w:rPr>
          <w:rFonts w:ascii="Trebuchet MS"/>
          <w:i/>
          <w:color w:val="231F20"/>
          <w:spacing w:val="-22"/>
          <w:w w:val="90"/>
          <w:sz w:val="18"/>
        </w:rPr>
        <w:t> </w:t>
      </w:r>
      <w:r>
        <w:rPr>
          <w:rFonts w:ascii="Trebuchet MS"/>
          <w:i/>
          <w:color w:val="231F20"/>
          <w:w w:val="90"/>
          <w:sz w:val="18"/>
        </w:rPr>
        <w:t>capacitors,</w:t>
      </w:r>
    </w:p>
    <w:p>
      <w:pPr>
        <w:spacing w:line="200" w:lineRule="exact" w:before="0"/>
        <w:ind w:left="678" w:right="0" w:firstLine="0"/>
        <w:jc w:val="left"/>
        <w:rPr>
          <w:rFonts w:ascii="Trebuchet MS"/>
          <w:i/>
          <w:sz w:val="18"/>
        </w:rPr>
      </w:pPr>
      <w:r>
        <w:rPr>
          <w:rFonts w:ascii="Trebuchet MS"/>
          <w:i/>
          <w:color w:val="231F20"/>
          <w:w w:val="75"/>
          <w:sz w:val="18"/>
        </w:rPr>
        <w:t>liquid</w:t>
      </w:r>
      <w:r>
        <w:rPr>
          <w:rFonts w:ascii="Trebuchet MS"/>
          <w:i/>
          <w:color w:val="231F20"/>
          <w:spacing w:val="-3"/>
          <w:w w:val="75"/>
          <w:sz w:val="18"/>
        </w:rPr>
        <w:t> </w:t>
      </w:r>
      <w:r>
        <w:rPr>
          <w:rFonts w:ascii="Trebuchet MS"/>
          <w:i/>
          <w:color w:val="231F20"/>
          <w:w w:val="75"/>
          <w:sz w:val="18"/>
        </w:rPr>
        <w:t>and</w:t>
      </w:r>
      <w:r>
        <w:rPr>
          <w:rFonts w:ascii="Trebuchet MS"/>
          <w:i/>
          <w:color w:val="231F20"/>
          <w:spacing w:val="-3"/>
          <w:w w:val="75"/>
          <w:sz w:val="18"/>
        </w:rPr>
        <w:t> </w:t>
      </w:r>
      <w:r>
        <w:rPr>
          <w:rFonts w:ascii="Trebuchet MS"/>
          <w:i/>
          <w:color w:val="231F20"/>
          <w:w w:val="75"/>
          <w:sz w:val="18"/>
        </w:rPr>
        <w:t>solid</w:t>
      </w:r>
      <w:r>
        <w:rPr>
          <w:rFonts w:ascii="Trebuchet MS"/>
          <w:i/>
          <w:color w:val="231F20"/>
          <w:spacing w:val="-3"/>
          <w:w w:val="75"/>
          <w:sz w:val="18"/>
        </w:rPr>
        <w:t> </w:t>
      </w:r>
      <w:r>
        <w:rPr>
          <w:rFonts w:ascii="Trebuchet MS"/>
          <w:i/>
          <w:color w:val="231F20"/>
          <w:spacing w:val="-2"/>
          <w:w w:val="75"/>
          <w:sz w:val="18"/>
        </w:rPr>
        <w:t>electrolytes</w:t>
      </w:r>
    </w:p>
    <w:p>
      <w:pPr>
        <w:spacing w:line="206" w:lineRule="exact" w:before="92"/>
        <w:ind w:left="199" w:right="0" w:firstLine="0"/>
        <w:jc w:val="left"/>
        <w:rPr>
          <w:rFonts w:ascii="Bookman Old Style"/>
          <w:b w:val="0"/>
          <w:sz w:val="18"/>
        </w:rPr>
      </w:pPr>
      <w:r>
        <w:rPr/>
        <w:br w:type="column"/>
      </w:r>
      <w:r>
        <w:rPr>
          <w:rFonts w:ascii="Bookman Old Style"/>
          <w:b w:val="0"/>
          <w:color w:val="231F20"/>
          <w:spacing w:val="-2"/>
          <w:w w:val="90"/>
          <w:sz w:val="18"/>
        </w:rPr>
        <w:t>Awards</w:t>
      </w:r>
      <w:r>
        <w:rPr>
          <w:rFonts w:ascii="Bookman Old Style"/>
          <w:b w:val="0"/>
          <w:color w:val="231F20"/>
          <w:spacing w:val="-7"/>
          <w:w w:val="90"/>
          <w:sz w:val="18"/>
        </w:rPr>
        <w:t> </w:t>
      </w:r>
      <w:r>
        <w:rPr>
          <w:rFonts w:ascii="Bookman Old Style"/>
          <w:b w:val="0"/>
          <w:color w:val="231F20"/>
          <w:spacing w:val="-2"/>
          <w:w w:val="90"/>
          <w:sz w:val="18"/>
        </w:rPr>
        <w:t>and</w:t>
      </w:r>
      <w:r>
        <w:rPr>
          <w:rFonts w:ascii="Bookman Old Style"/>
          <w:b w:val="0"/>
          <w:color w:val="231F20"/>
          <w:spacing w:val="-7"/>
          <w:w w:val="90"/>
          <w:sz w:val="18"/>
        </w:rPr>
        <w:t> </w:t>
      </w:r>
      <w:r>
        <w:rPr>
          <w:rFonts w:ascii="Bookman Old Style"/>
          <w:b w:val="0"/>
          <w:color w:val="231F20"/>
          <w:spacing w:val="-2"/>
          <w:w w:val="90"/>
          <w:sz w:val="18"/>
        </w:rPr>
        <w:t>Honors:</w:t>
      </w:r>
    </w:p>
    <w:p>
      <w:pPr>
        <w:pStyle w:val="ListParagraph"/>
        <w:numPr>
          <w:ilvl w:val="0"/>
          <w:numId w:val="34"/>
        </w:numPr>
        <w:tabs>
          <w:tab w:pos="339" w:val="left" w:leader="none"/>
        </w:tabs>
        <w:spacing w:line="228" w:lineRule="auto" w:before="3" w:after="0"/>
        <w:ind w:left="339" w:right="5148" w:hanging="140"/>
        <w:jc w:val="left"/>
        <w:rPr>
          <w:rFonts w:ascii="Bookman Old Style" w:hAnsi="Bookman Old Style"/>
          <w:b w:val="0"/>
          <w:sz w:val="18"/>
        </w:rPr>
      </w:pPr>
      <w:r>
        <w:rPr>
          <w:rFonts w:ascii="Bookman Old Style" w:hAnsi="Bookman Old Style"/>
          <w:b w:val="0"/>
          <w:sz w:val="18"/>
        </w:rPr>
        <w:drawing>
          <wp:anchor distT="0" distB="0" distL="0" distR="0" allowOverlap="1" layoutInCell="1" locked="0" behindDoc="0" simplePos="0" relativeHeight="15913472">
            <wp:simplePos x="0" y="0"/>
            <wp:positionH relativeFrom="page">
              <wp:posOffset>5223929</wp:posOffset>
            </wp:positionH>
            <wp:positionV relativeFrom="paragraph">
              <wp:posOffset>-1233402</wp:posOffset>
            </wp:positionV>
            <wp:extent cx="2243670" cy="2803118"/>
            <wp:effectExtent l="0" t="0" r="0" b="0"/>
            <wp:wrapNone/>
            <wp:docPr id="1080" name="Image 1080"/>
            <wp:cNvGraphicFramePr>
              <a:graphicFrameLocks/>
            </wp:cNvGraphicFramePr>
            <a:graphic>
              <a:graphicData uri="http://schemas.openxmlformats.org/drawingml/2006/picture">
                <pic:pic>
                  <pic:nvPicPr>
                    <pic:cNvPr id="1080" name="Image 1080"/>
                    <pic:cNvPicPr/>
                  </pic:nvPicPr>
                  <pic:blipFill>
                    <a:blip r:embed="rId487" cstate="print"/>
                    <a:stretch>
                      <a:fillRect/>
                    </a:stretch>
                  </pic:blipFill>
                  <pic:spPr>
                    <a:xfrm>
                      <a:off x="0" y="0"/>
                      <a:ext cx="2243670" cy="2803118"/>
                    </a:xfrm>
                    <a:prstGeom prst="rect">
                      <a:avLst/>
                    </a:prstGeom>
                  </pic:spPr>
                </pic:pic>
              </a:graphicData>
            </a:graphic>
          </wp:anchor>
        </w:drawing>
      </w:r>
      <w:r>
        <w:rPr>
          <w:rFonts w:ascii="Bookman Old Style" w:hAnsi="Bookman Old Style"/>
          <w:b w:val="0"/>
          <w:color w:val="231F20"/>
          <w:spacing w:val="-2"/>
          <w:w w:val="90"/>
          <w:sz w:val="18"/>
        </w:rPr>
        <w:t>2011</w:t>
      </w:r>
      <w:r>
        <w:rPr>
          <w:rFonts w:ascii="Bookman Old Style" w:hAnsi="Bookman Old Style"/>
          <w:b w:val="0"/>
          <w:color w:val="231F20"/>
          <w:spacing w:val="-13"/>
          <w:w w:val="90"/>
          <w:sz w:val="18"/>
        </w:rPr>
        <w:t> </w:t>
      </w:r>
      <w:r>
        <w:rPr>
          <w:rFonts w:ascii="Bookman Old Style" w:hAnsi="Bookman Old Style"/>
          <w:b w:val="0"/>
          <w:color w:val="231F20"/>
          <w:spacing w:val="-2"/>
          <w:w w:val="90"/>
          <w:sz w:val="18"/>
        </w:rPr>
        <w:t>Woman</w:t>
      </w:r>
      <w:r>
        <w:rPr>
          <w:rFonts w:ascii="Bookman Old Style" w:hAnsi="Bookman Old Style"/>
          <w:b w:val="0"/>
          <w:color w:val="231F20"/>
          <w:spacing w:val="-12"/>
          <w:w w:val="90"/>
          <w:sz w:val="18"/>
        </w:rPr>
        <w:t> </w:t>
      </w:r>
      <w:r>
        <w:rPr>
          <w:rFonts w:ascii="Bookman Old Style" w:hAnsi="Bookman Old Style"/>
          <w:b w:val="0"/>
          <w:color w:val="231F20"/>
          <w:spacing w:val="-2"/>
          <w:w w:val="90"/>
          <w:sz w:val="18"/>
        </w:rPr>
        <w:t>of</w:t>
      </w:r>
      <w:r>
        <w:rPr>
          <w:rFonts w:ascii="Bookman Old Style" w:hAnsi="Bookman Old Style"/>
          <w:b w:val="0"/>
          <w:color w:val="231F20"/>
          <w:spacing w:val="-12"/>
          <w:w w:val="90"/>
          <w:sz w:val="18"/>
        </w:rPr>
        <w:t> </w:t>
      </w:r>
      <w:r>
        <w:rPr>
          <w:rFonts w:ascii="Bookman Old Style" w:hAnsi="Bookman Old Style"/>
          <w:b w:val="0"/>
          <w:color w:val="231F20"/>
          <w:spacing w:val="-2"/>
          <w:w w:val="90"/>
          <w:sz w:val="18"/>
        </w:rPr>
        <w:t>Distinction</w:t>
      </w:r>
      <w:r>
        <w:rPr>
          <w:rFonts w:ascii="Bookman Old Style" w:hAnsi="Bookman Old Style"/>
          <w:b w:val="0"/>
          <w:color w:val="231F20"/>
          <w:spacing w:val="-12"/>
          <w:w w:val="90"/>
          <w:sz w:val="18"/>
        </w:rPr>
        <w:t> </w:t>
      </w:r>
      <w:r>
        <w:rPr>
          <w:rFonts w:ascii="Bookman Old Style" w:hAnsi="Bookman Old Style"/>
          <w:b w:val="0"/>
          <w:color w:val="231F20"/>
          <w:spacing w:val="-2"/>
          <w:w w:val="90"/>
          <w:sz w:val="18"/>
        </w:rPr>
        <w:t>Award</w:t>
      </w:r>
      <w:r>
        <w:rPr>
          <w:rFonts w:ascii="Bookman Old Style" w:hAnsi="Bookman Old Style"/>
          <w:b w:val="0"/>
          <w:color w:val="231F20"/>
          <w:spacing w:val="-13"/>
          <w:w w:val="90"/>
          <w:sz w:val="18"/>
        </w:rPr>
        <w:t> </w:t>
      </w:r>
      <w:r>
        <w:rPr>
          <w:rFonts w:ascii="Bookman Old Style" w:hAnsi="Bookman Old Style"/>
          <w:b w:val="0"/>
          <w:color w:val="231F20"/>
          <w:spacing w:val="-2"/>
          <w:w w:val="90"/>
          <w:sz w:val="18"/>
        </w:rPr>
        <w:t>Education</w:t>
      </w:r>
      <w:r>
        <w:rPr>
          <w:rFonts w:ascii="Bookman Old Style" w:hAnsi="Bookman Old Style"/>
          <w:b w:val="0"/>
          <w:color w:val="231F20"/>
          <w:spacing w:val="-12"/>
          <w:w w:val="90"/>
          <w:sz w:val="18"/>
        </w:rPr>
        <w:t> </w:t>
      </w:r>
      <w:r>
        <w:rPr>
          <w:rFonts w:ascii="Bookman Old Style" w:hAnsi="Bookman Old Style"/>
          <w:b w:val="0"/>
          <w:color w:val="231F20"/>
          <w:spacing w:val="-2"/>
          <w:w w:val="90"/>
          <w:sz w:val="18"/>
        </w:rPr>
        <w:t>Category </w:t>
      </w:r>
      <w:r>
        <w:rPr>
          <w:rFonts w:ascii="Bookman Old Style" w:hAnsi="Bookman Old Style"/>
          <w:b w:val="0"/>
          <w:color w:val="231F20"/>
          <w:spacing w:val="-6"/>
          <w:sz w:val="18"/>
        </w:rPr>
        <w:t>Recipient,</w:t>
      </w:r>
      <w:r>
        <w:rPr>
          <w:rFonts w:ascii="Bookman Old Style" w:hAnsi="Bookman Old Style"/>
          <w:b w:val="0"/>
          <w:color w:val="231F20"/>
          <w:spacing w:val="-17"/>
          <w:sz w:val="18"/>
        </w:rPr>
        <w:t> </w:t>
      </w:r>
      <w:r>
        <w:rPr>
          <w:rFonts w:ascii="Bookman Old Style" w:hAnsi="Bookman Old Style"/>
          <w:b w:val="0"/>
          <w:color w:val="231F20"/>
          <w:spacing w:val="-6"/>
          <w:sz w:val="18"/>
        </w:rPr>
        <w:t>Girl</w:t>
      </w:r>
      <w:r>
        <w:rPr>
          <w:rFonts w:ascii="Bookman Old Style" w:hAnsi="Bookman Old Style"/>
          <w:b w:val="0"/>
          <w:color w:val="231F20"/>
          <w:spacing w:val="-17"/>
          <w:sz w:val="18"/>
        </w:rPr>
        <w:t> </w:t>
      </w:r>
      <w:r>
        <w:rPr>
          <w:rFonts w:ascii="Bookman Old Style" w:hAnsi="Bookman Old Style"/>
          <w:b w:val="0"/>
          <w:color w:val="231F20"/>
          <w:spacing w:val="-6"/>
          <w:sz w:val="18"/>
        </w:rPr>
        <w:t>Scouts</w:t>
      </w:r>
      <w:r>
        <w:rPr>
          <w:rFonts w:ascii="Bookman Old Style" w:hAnsi="Bookman Old Style"/>
          <w:b w:val="0"/>
          <w:color w:val="231F20"/>
          <w:spacing w:val="-17"/>
          <w:sz w:val="18"/>
        </w:rPr>
        <w:t> </w:t>
      </w:r>
      <w:r>
        <w:rPr>
          <w:rFonts w:ascii="Bookman Old Style" w:hAnsi="Bookman Old Style"/>
          <w:b w:val="0"/>
          <w:color w:val="231F20"/>
          <w:spacing w:val="-6"/>
          <w:sz w:val="18"/>
        </w:rPr>
        <w:t>of</w:t>
      </w:r>
      <w:r>
        <w:rPr>
          <w:rFonts w:ascii="Bookman Old Style" w:hAnsi="Bookman Old Style"/>
          <w:b w:val="0"/>
          <w:color w:val="231F20"/>
          <w:spacing w:val="-17"/>
          <w:sz w:val="18"/>
        </w:rPr>
        <w:t> </w:t>
      </w:r>
      <w:r>
        <w:rPr>
          <w:rFonts w:ascii="Bookman Old Style" w:hAnsi="Bookman Old Style"/>
          <w:b w:val="0"/>
          <w:color w:val="231F20"/>
          <w:spacing w:val="-6"/>
          <w:sz w:val="18"/>
        </w:rPr>
        <w:t>Western</w:t>
      </w:r>
      <w:r>
        <w:rPr>
          <w:rFonts w:ascii="Bookman Old Style" w:hAnsi="Bookman Old Style"/>
          <w:b w:val="0"/>
          <w:color w:val="231F20"/>
          <w:spacing w:val="-17"/>
          <w:sz w:val="18"/>
        </w:rPr>
        <w:t> </w:t>
      </w:r>
      <w:r>
        <w:rPr>
          <w:rFonts w:ascii="Bookman Old Style" w:hAnsi="Bookman Old Style"/>
          <w:b w:val="0"/>
          <w:color w:val="231F20"/>
          <w:spacing w:val="-6"/>
          <w:sz w:val="18"/>
        </w:rPr>
        <w:t>NY</w:t>
      </w:r>
    </w:p>
    <w:p>
      <w:pPr>
        <w:pStyle w:val="ListParagraph"/>
        <w:numPr>
          <w:ilvl w:val="0"/>
          <w:numId w:val="34"/>
        </w:numPr>
        <w:tabs>
          <w:tab w:pos="338" w:val="left" w:leader="none"/>
        </w:tabs>
        <w:spacing w:line="206" w:lineRule="exact" w:before="62" w:after="0"/>
        <w:ind w:left="338" w:right="0" w:hanging="139"/>
        <w:jc w:val="left"/>
        <w:rPr>
          <w:rFonts w:ascii="Bookman Old Style" w:hAnsi="Bookman Old Style"/>
          <w:b w:val="0"/>
          <w:sz w:val="18"/>
        </w:rPr>
      </w:pPr>
      <w:r>
        <w:rPr>
          <w:rFonts w:ascii="Bookman Old Style" w:hAnsi="Bookman Old Style"/>
          <w:b w:val="0"/>
          <w:color w:val="231F20"/>
          <w:w w:val="85"/>
          <w:sz w:val="18"/>
        </w:rPr>
        <w:t>2007</w:t>
      </w:r>
      <w:r>
        <w:rPr>
          <w:rFonts w:ascii="Bookman Old Style" w:hAnsi="Bookman Old Style"/>
          <w:b w:val="0"/>
          <w:color w:val="231F20"/>
          <w:sz w:val="18"/>
        </w:rPr>
        <w:t> </w:t>
      </w:r>
      <w:r>
        <w:rPr>
          <w:rFonts w:ascii="Bookman Old Style" w:hAnsi="Bookman Old Style"/>
          <w:b w:val="0"/>
          <w:color w:val="231F20"/>
          <w:w w:val="85"/>
          <w:sz w:val="18"/>
        </w:rPr>
        <w:t>Western</w:t>
      </w:r>
      <w:r>
        <w:rPr>
          <w:rFonts w:ascii="Bookman Old Style" w:hAnsi="Bookman Old Style"/>
          <w:b w:val="0"/>
          <w:color w:val="231F20"/>
          <w:sz w:val="18"/>
        </w:rPr>
        <w:t> </w:t>
      </w:r>
      <w:r>
        <w:rPr>
          <w:rFonts w:ascii="Bookman Old Style" w:hAnsi="Bookman Old Style"/>
          <w:b w:val="0"/>
          <w:color w:val="231F20"/>
          <w:w w:val="85"/>
          <w:sz w:val="18"/>
        </w:rPr>
        <w:t>New</w:t>
      </w:r>
      <w:r>
        <w:rPr>
          <w:rFonts w:ascii="Bookman Old Style" w:hAnsi="Bookman Old Style"/>
          <w:b w:val="0"/>
          <w:color w:val="231F20"/>
          <w:sz w:val="18"/>
        </w:rPr>
        <w:t> </w:t>
      </w:r>
      <w:r>
        <w:rPr>
          <w:rFonts w:ascii="Bookman Old Style" w:hAnsi="Bookman Old Style"/>
          <w:b w:val="0"/>
          <w:color w:val="231F20"/>
          <w:w w:val="85"/>
          <w:sz w:val="18"/>
        </w:rPr>
        <w:t>York</w:t>
      </w:r>
      <w:r>
        <w:rPr>
          <w:rFonts w:ascii="Bookman Old Style" w:hAnsi="Bookman Old Style"/>
          <w:b w:val="0"/>
          <w:color w:val="231F20"/>
          <w:sz w:val="18"/>
        </w:rPr>
        <w:t> </w:t>
      </w:r>
      <w:r>
        <w:rPr>
          <w:rFonts w:ascii="Bookman Old Style" w:hAnsi="Bookman Old Style"/>
          <w:b w:val="0"/>
          <w:color w:val="231F20"/>
          <w:w w:val="85"/>
          <w:sz w:val="18"/>
        </w:rPr>
        <w:t>YWCA</w:t>
      </w:r>
      <w:r>
        <w:rPr>
          <w:rFonts w:ascii="Bookman Old Style" w:hAnsi="Bookman Old Style"/>
          <w:b w:val="0"/>
          <w:color w:val="231F20"/>
          <w:sz w:val="18"/>
        </w:rPr>
        <w:t> </w:t>
      </w:r>
      <w:r>
        <w:rPr>
          <w:rFonts w:ascii="Bookman Old Style" w:hAnsi="Bookman Old Style"/>
          <w:b w:val="0"/>
          <w:color w:val="231F20"/>
          <w:w w:val="85"/>
          <w:sz w:val="18"/>
        </w:rPr>
        <w:t>Leadership</w:t>
      </w:r>
      <w:r>
        <w:rPr>
          <w:rFonts w:ascii="Bookman Old Style" w:hAnsi="Bookman Old Style"/>
          <w:b w:val="0"/>
          <w:color w:val="231F20"/>
          <w:sz w:val="18"/>
        </w:rPr>
        <w:t> </w:t>
      </w:r>
      <w:r>
        <w:rPr>
          <w:rFonts w:ascii="Bookman Old Style" w:hAnsi="Bookman Old Style"/>
          <w:b w:val="0"/>
          <w:color w:val="231F20"/>
          <w:spacing w:val="-2"/>
          <w:w w:val="85"/>
          <w:sz w:val="18"/>
        </w:rPr>
        <w:t>Award</w:t>
      </w:r>
    </w:p>
    <w:p>
      <w:pPr>
        <w:spacing w:line="206" w:lineRule="exact" w:before="0"/>
        <w:ind w:left="339" w:right="0" w:firstLine="0"/>
        <w:jc w:val="left"/>
        <w:rPr>
          <w:rFonts w:ascii="Bookman Old Style"/>
          <w:b w:val="0"/>
          <w:sz w:val="18"/>
        </w:rPr>
      </w:pPr>
      <w:r>
        <w:rPr>
          <w:rFonts w:ascii="Bookman Old Style"/>
          <w:b w:val="0"/>
          <w:color w:val="231F20"/>
          <w:spacing w:val="-2"/>
          <w:w w:val="90"/>
          <w:sz w:val="18"/>
        </w:rPr>
        <w:t>Professional</w:t>
      </w:r>
      <w:r>
        <w:rPr>
          <w:rFonts w:ascii="Bookman Old Style"/>
          <w:b w:val="0"/>
          <w:color w:val="231F20"/>
          <w:spacing w:val="-7"/>
          <w:sz w:val="18"/>
        </w:rPr>
        <w:t> </w:t>
      </w:r>
      <w:r>
        <w:rPr>
          <w:rFonts w:ascii="Bookman Old Style"/>
          <w:b w:val="0"/>
          <w:color w:val="231F20"/>
          <w:spacing w:val="-2"/>
          <w:w w:val="90"/>
          <w:sz w:val="18"/>
        </w:rPr>
        <w:t>Service</w:t>
      </w:r>
      <w:r>
        <w:rPr>
          <w:rFonts w:ascii="Bookman Old Style"/>
          <w:b w:val="0"/>
          <w:color w:val="231F20"/>
          <w:spacing w:val="-6"/>
          <w:sz w:val="18"/>
        </w:rPr>
        <w:t> </w:t>
      </w:r>
      <w:r>
        <w:rPr>
          <w:rFonts w:ascii="Bookman Old Style"/>
          <w:b w:val="0"/>
          <w:color w:val="231F20"/>
          <w:spacing w:val="-2"/>
          <w:w w:val="90"/>
          <w:sz w:val="18"/>
        </w:rPr>
        <w:t>Category</w:t>
      </w:r>
      <w:r>
        <w:rPr>
          <w:rFonts w:ascii="Bookman Old Style"/>
          <w:b w:val="0"/>
          <w:color w:val="231F20"/>
          <w:spacing w:val="-6"/>
          <w:sz w:val="18"/>
        </w:rPr>
        <w:t> </w:t>
      </w:r>
      <w:r>
        <w:rPr>
          <w:rFonts w:ascii="Bookman Old Style"/>
          <w:b w:val="0"/>
          <w:color w:val="231F20"/>
          <w:spacing w:val="-2"/>
          <w:w w:val="90"/>
          <w:sz w:val="18"/>
        </w:rPr>
        <w:t>Recipient</w:t>
      </w:r>
    </w:p>
    <w:p>
      <w:pPr>
        <w:pStyle w:val="ListParagraph"/>
        <w:numPr>
          <w:ilvl w:val="0"/>
          <w:numId w:val="34"/>
        </w:numPr>
        <w:tabs>
          <w:tab w:pos="338" w:val="left" w:leader="none"/>
        </w:tabs>
        <w:spacing w:line="206" w:lineRule="exact" w:before="61" w:after="0"/>
        <w:ind w:left="338" w:right="0" w:hanging="139"/>
        <w:jc w:val="left"/>
        <w:rPr>
          <w:rFonts w:ascii="Bookman Old Style" w:hAnsi="Bookman Old Style"/>
          <w:b w:val="0"/>
          <w:sz w:val="18"/>
        </w:rPr>
      </w:pPr>
      <w:r>
        <w:rPr>
          <w:rFonts w:ascii="Bookman Old Style" w:hAnsi="Bookman Old Style"/>
          <w:b w:val="0"/>
          <w:color w:val="231F20"/>
          <w:w w:val="85"/>
          <w:sz w:val="18"/>
        </w:rPr>
        <w:t>2006</w:t>
      </w:r>
      <w:r>
        <w:rPr>
          <w:rFonts w:ascii="Bookman Old Style" w:hAnsi="Bookman Old Style"/>
          <w:b w:val="0"/>
          <w:color w:val="231F20"/>
          <w:spacing w:val="-7"/>
          <w:sz w:val="18"/>
        </w:rPr>
        <w:t> </w:t>
      </w:r>
      <w:r>
        <w:rPr>
          <w:rFonts w:ascii="Bookman Old Style" w:hAnsi="Bookman Old Style"/>
          <w:b w:val="0"/>
          <w:color w:val="231F20"/>
          <w:w w:val="85"/>
          <w:sz w:val="18"/>
        </w:rPr>
        <w:t>Greatbatch</w:t>
      </w:r>
      <w:r>
        <w:rPr>
          <w:rFonts w:ascii="Bookman Old Style" w:hAnsi="Bookman Old Style"/>
          <w:b w:val="0"/>
          <w:color w:val="231F20"/>
          <w:spacing w:val="-7"/>
          <w:sz w:val="18"/>
        </w:rPr>
        <w:t> </w:t>
      </w:r>
      <w:r>
        <w:rPr>
          <w:rFonts w:ascii="Bookman Old Style" w:hAnsi="Bookman Old Style"/>
          <w:b w:val="0"/>
          <w:color w:val="231F20"/>
          <w:w w:val="85"/>
          <w:sz w:val="18"/>
        </w:rPr>
        <w:t>Visionary</w:t>
      </w:r>
      <w:r>
        <w:rPr>
          <w:rFonts w:ascii="Bookman Old Style" w:hAnsi="Bookman Old Style"/>
          <w:b w:val="0"/>
          <w:color w:val="231F20"/>
          <w:spacing w:val="-7"/>
          <w:sz w:val="18"/>
        </w:rPr>
        <w:t> </w:t>
      </w:r>
      <w:r>
        <w:rPr>
          <w:rFonts w:ascii="Bookman Old Style" w:hAnsi="Bookman Old Style"/>
          <w:b w:val="0"/>
          <w:color w:val="231F20"/>
          <w:w w:val="85"/>
          <w:sz w:val="18"/>
        </w:rPr>
        <w:t>of</w:t>
      </w:r>
      <w:r>
        <w:rPr>
          <w:rFonts w:ascii="Bookman Old Style" w:hAnsi="Bookman Old Style"/>
          <w:b w:val="0"/>
          <w:color w:val="231F20"/>
          <w:spacing w:val="-6"/>
          <w:sz w:val="18"/>
        </w:rPr>
        <w:t> </w:t>
      </w:r>
      <w:r>
        <w:rPr>
          <w:rFonts w:ascii="Bookman Old Style" w:hAnsi="Bookman Old Style"/>
          <w:b w:val="0"/>
          <w:color w:val="231F20"/>
          <w:w w:val="85"/>
          <w:sz w:val="18"/>
        </w:rPr>
        <w:t>the</w:t>
      </w:r>
      <w:r>
        <w:rPr>
          <w:rFonts w:ascii="Bookman Old Style" w:hAnsi="Bookman Old Style"/>
          <w:b w:val="0"/>
          <w:color w:val="231F20"/>
          <w:spacing w:val="-7"/>
          <w:sz w:val="18"/>
        </w:rPr>
        <w:t> </w:t>
      </w:r>
      <w:r>
        <w:rPr>
          <w:rFonts w:ascii="Bookman Old Style" w:hAnsi="Bookman Old Style"/>
          <w:b w:val="0"/>
          <w:color w:val="231F20"/>
          <w:w w:val="85"/>
          <w:sz w:val="18"/>
        </w:rPr>
        <w:t>Year</w:t>
      </w:r>
      <w:r>
        <w:rPr>
          <w:rFonts w:ascii="Bookman Old Style" w:hAnsi="Bookman Old Style"/>
          <w:b w:val="0"/>
          <w:color w:val="231F20"/>
          <w:spacing w:val="-7"/>
          <w:sz w:val="18"/>
        </w:rPr>
        <w:t> </w:t>
      </w:r>
      <w:r>
        <w:rPr>
          <w:rFonts w:ascii="Bookman Old Style" w:hAnsi="Bookman Old Style"/>
          <w:b w:val="0"/>
          <w:color w:val="231F20"/>
          <w:w w:val="85"/>
          <w:sz w:val="18"/>
        </w:rPr>
        <w:t>Award</w:t>
      </w:r>
      <w:r>
        <w:rPr>
          <w:rFonts w:ascii="Bookman Old Style" w:hAnsi="Bookman Old Style"/>
          <w:b w:val="0"/>
          <w:color w:val="231F20"/>
          <w:spacing w:val="-6"/>
          <w:sz w:val="18"/>
        </w:rPr>
        <w:t> </w:t>
      </w:r>
      <w:r>
        <w:rPr>
          <w:rFonts w:ascii="Bookman Old Style" w:hAnsi="Bookman Old Style"/>
          <w:b w:val="0"/>
          <w:color w:val="231F20"/>
          <w:spacing w:val="-10"/>
          <w:w w:val="85"/>
          <w:sz w:val="18"/>
        </w:rPr>
        <w:t>-</w:t>
      </w:r>
    </w:p>
    <w:p>
      <w:pPr>
        <w:spacing w:line="206" w:lineRule="exact" w:before="0"/>
        <w:ind w:left="339" w:right="0" w:firstLine="0"/>
        <w:jc w:val="left"/>
        <w:rPr>
          <w:rFonts w:ascii="Bookman Old Style"/>
          <w:b w:val="0"/>
          <w:sz w:val="18"/>
        </w:rPr>
      </w:pPr>
      <w:r>
        <w:rPr>
          <w:rFonts w:ascii="Bookman Old Style"/>
          <w:b w:val="0"/>
          <w:color w:val="231F20"/>
          <w:spacing w:val="-2"/>
          <w:w w:val="90"/>
          <w:sz w:val="18"/>
        </w:rPr>
        <w:t>Corporate</w:t>
      </w:r>
      <w:r>
        <w:rPr>
          <w:rFonts w:ascii="Bookman Old Style"/>
          <w:b w:val="0"/>
          <w:color w:val="231F20"/>
          <w:spacing w:val="1"/>
          <w:sz w:val="18"/>
        </w:rPr>
        <w:t> </w:t>
      </w:r>
      <w:r>
        <w:rPr>
          <w:rFonts w:ascii="Bookman Old Style"/>
          <w:b w:val="0"/>
          <w:color w:val="231F20"/>
          <w:spacing w:val="-2"/>
          <w:w w:val="90"/>
          <w:sz w:val="18"/>
        </w:rPr>
        <w:t>Offices/Technology</w:t>
      </w:r>
      <w:r>
        <w:rPr>
          <w:rFonts w:ascii="Bookman Old Style"/>
          <w:b w:val="0"/>
          <w:color w:val="231F20"/>
          <w:spacing w:val="2"/>
          <w:sz w:val="18"/>
        </w:rPr>
        <w:t> </w:t>
      </w:r>
      <w:r>
        <w:rPr>
          <w:rFonts w:ascii="Bookman Old Style"/>
          <w:b w:val="0"/>
          <w:color w:val="231F20"/>
          <w:spacing w:val="-2"/>
          <w:w w:val="90"/>
          <w:sz w:val="18"/>
        </w:rPr>
        <w:t>Center</w:t>
      </w:r>
    </w:p>
    <w:p>
      <w:pPr>
        <w:pStyle w:val="ListParagraph"/>
        <w:numPr>
          <w:ilvl w:val="0"/>
          <w:numId w:val="34"/>
        </w:numPr>
        <w:tabs>
          <w:tab w:pos="338" w:val="left" w:leader="none"/>
        </w:tabs>
        <w:spacing w:line="206" w:lineRule="exact" w:before="61" w:after="0"/>
        <w:ind w:left="338" w:right="0" w:hanging="139"/>
        <w:jc w:val="left"/>
        <w:rPr>
          <w:rFonts w:ascii="Bookman Old Style" w:hAnsi="Bookman Old Style"/>
          <w:b w:val="0"/>
          <w:sz w:val="18"/>
        </w:rPr>
      </w:pPr>
      <w:r>
        <w:rPr>
          <w:rFonts w:ascii="Bookman Old Style" w:hAnsi="Bookman Old Style"/>
          <w:b w:val="0"/>
          <w:color w:val="231F20"/>
          <w:spacing w:val="-2"/>
          <w:w w:val="90"/>
          <w:sz w:val="18"/>
        </w:rPr>
        <w:t>2004</w:t>
      </w:r>
      <w:r>
        <w:rPr>
          <w:rFonts w:ascii="Bookman Old Style" w:hAnsi="Bookman Old Style"/>
          <w:b w:val="0"/>
          <w:color w:val="231F20"/>
          <w:spacing w:val="-9"/>
          <w:w w:val="90"/>
          <w:sz w:val="18"/>
        </w:rPr>
        <w:t> </w:t>
      </w:r>
      <w:r>
        <w:rPr>
          <w:rFonts w:ascii="Bookman Old Style" w:hAnsi="Bookman Old Style"/>
          <w:b w:val="0"/>
          <w:color w:val="231F20"/>
          <w:spacing w:val="-2"/>
          <w:w w:val="90"/>
          <w:sz w:val="18"/>
        </w:rPr>
        <w:t>Mattern-Tyler</w:t>
      </w:r>
      <w:r>
        <w:rPr>
          <w:rFonts w:ascii="Bookman Old Style" w:hAnsi="Bookman Old Style"/>
          <w:b w:val="0"/>
          <w:color w:val="231F20"/>
          <w:spacing w:val="-8"/>
          <w:w w:val="90"/>
          <w:sz w:val="18"/>
        </w:rPr>
        <w:t> </w:t>
      </w:r>
      <w:r>
        <w:rPr>
          <w:rFonts w:ascii="Bookman Old Style" w:hAnsi="Bookman Old Style"/>
          <w:b w:val="0"/>
          <w:color w:val="231F20"/>
          <w:spacing w:val="-2"/>
          <w:w w:val="90"/>
          <w:sz w:val="18"/>
        </w:rPr>
        <w:t>Excellence</w:t>
      </w:r>
      <w:r>
        <w:rPr>
          <w:rFonts w:ascii="Bookman Old Style" w:hAnsi="Bookman Old Style"/>
          <w:b w:val="0"/>
          <w:color w:val="231F20"/>
          <w:spacing w:val="-8"/>
          <w:w w:val="90"/>
          <w:sz w:val="18"/>
        </w:rPr>
        <w:t> </w:t>
      </w:r>
      <w:r>
        <w:rPr>
          <w:rFonts w:ascii="Bookman Old Style" w:hAnsi="Bookman Old Style"/>
          <w:b w:val="0"/>
          <w:color w:val="231F20"/>
          <w:spacing w:val="-2"/>
          <w:w w:val="90"/>
          <w:sz w:val="18"/>
        </w:rPr>
        <w:t>in</w:t>
      </w:r>
      <w:r>
        <w:rPr>
          <w:rFonts w:ascii="Bookman Old Style" w:hAnsi="Bookman Old Style"/>
          <w:b w:val="0"/>
          <w:color w:val="231F20"/>
          <w:spacing w:val="-8"/>
          <w:w w:val="90"/>
          <w:sz w:val="18"/>
        </w:rPr>
        <w:t> </w:t>
      </w:r>
      <w:r>
        <w:rPr>
          <w:rFonts w:ascii="Bookman Old Style" w:hAnsi="Bookman Old Style"/>
          <w:b w:val="0"/>
          <w:color w:val="231F20"/>
          <w:spacing w:val="-2"/>
          <w:w w:val="90"/>
          <w:sz w:val="18"/>
        </w:rPr>
        <w:t>Teaching</w:t>
      </w:r>
      <w:r>
        <w:rPr>
          <w:rFonts w:ascii="Bookman Old Style" w:hAnsi="Bookman Old Style"/>
          <w:b w:val="0"/>
          <w:color w:val="231F20"/>
          <w:spacing w:val="-8"/>
          <w:w w:val="90"/>
          <w:sz w:val="18"/>
        </w:rPr>
        <w:t> </w:t>
      </w:r>
      <w:r>
        <w:rPr>
          <w:rFonts w:ascii="Bookman Old Style" w:hAnsi="Bookman Old Style"/>
          <w:b w:val="0"/>
          <w:color w:val="231F20"/>
          <w:spacing w:val="-5"/>
          <w:w w:val="90"/>
          <w:sz w:val="18"/>
        </w:rPr>
        <w:t>for</w:t>
      </w:r>
    </w:p>
    <w:p>
      <w:pPr>
        <w:spacing w:line="206" w:lineRule="exact" w:before="0"/>
        <w:ind w:left="339" w:right="0" w:firstLine="0"/>
        <w:jc w:val="left"/>
        <w:rPr>
          <w:rFonts w:ascii="Bookman Old Style"/>
          <w:b w:val="0"/>
          <w:sz w:val="18"/>
        </w:rPr>
      </w:pPr>
      <w:r>
        <w:rPr>
          <w:rFonts w:ascii="Bookman Old Style"/>
          <w:b w:val="0"/>
          <w:color w:val="231F20"/>
          <w:w w:val="85"/>
          <w:sz w:val="18"/>
        </w:rPr>
        <w:t>Outstanding</w:t>
      </w:r>
      <w:r>
        <w:rPr>
          <w:rFonts w:ascii="Bookman Old Style"/>
          <w:b w:val="0"/>
          <w:color w:val="231F20"/>
          <w:spacing w:val="16"/>
          <w:sz w:val="18"/>
        </w:rPr>
        <w:t> </w:t>
      </w:r>
      <w:r>
        <w:rPr>
          <w:rFonts w:ascii="Bookman Old Style"/>
          <w:b w:val="0"/>
          <w:color w:val="231F20"/>
          <w:w w:val="85"/>
          <w:sz w:val="18"/>
        </w:rPr>
        <w:t>Teaching</w:t>
      </w:r>
      <w:r>
        <w:rPr>
          <w:rFonts w:ascii="Bookman Old Style"/>
          <w:b w:val="0"/>
          <w:color w:val="231F20"/>
          <w:spacing w:val="17"/>
          <w:sz w:val="18"/>
        </w:rPr>
        <w:t> </w:t>
      </w:r>
      <w:r>
        <w:rPr>
          <w:rFonts w:ascii="Bookman Old Style"/>
          <w:b w:val="0"/>
          <w:color w:val="231F20"/>
          <w:spacing w:val="-2"/>
          <w:w w:val="85"/>
          <w:sz w:val="18"/>
        </w:rPr>
        <w:t>Assistant</w:t>
      </w:r>
    </w:p>
    <w:p>
      <w:pPr>
        <w:spacing w:after="0" w:line="206" w:lineRule="exact"/>
        <w:jc w:val="left"/>
        <w:rPr>
          <w:rFonts w:ascii="Bookman Old Style"/>
          <w:b w:val="0"/>
          <w:sz w:val="18"/>
        </w:rPr>
        <w:sectPr>
          <w:type w:val="continuous"/>
          <w:pgSz w:w="12240" w:h="15840"/>
          <w:pgMar w:header="480" w:footer="1160" w:top="1160" w:bottom="280" w:left="0" w:right="0"/>
          <w:cols w:num="2" w:equalWidth="0">
            <w:col w:w="2497" w:space="40"/>
            <w:col w:w="9703"/>
          </w:cols>
        </w:sectPr>
      </w:pPr>
    </w:p>
    <w:p>
      <w:pPr>
        <w:pStyle w:val="BodyText"/>
        <w:spacing w:before="27"/>
        <w:rPr>
          <w:rFonts w:ascii="Bookman Old Style"/>
          <w:b w:val="0"/>
        </w:rPr>
      </w:pPr>
    </w:p>
    <w:p>
      <w:pPr>
        <w:pStyle w:val="BodyText"/>
        <w:spacing w:after="0"/>
        <w:rPr>
          <w:rFonts w:ascii="Bookman Old Style"/>
          <w:b w:val="0"/>
        </w:rPr>
        <w:sectPr>
          <w:pgSz w:w="12240" w:h="15840"/>
          <w:pgMar w:header="480" w:footer="1160" w:top="800" w:bottom="1360" w:left="0" w:right="0"/>
        </w:sectPr>
      </w:pPr>
    </w:p>
    <w:p>
      <w:pPr>
        <w:pStyle w:val="Heading4"/>
        <w:spacing w:line="206" w:lineRule="auto" w:before="67"/>
      </w:pPr>
      <w:bookmarkStart w:name="_TOC_250020" w:id="48"/>
      <w:r>
        <w:rPr>
          <w:color w:val="231F20"/>
        </w:rPr>
        <w:t>Chemists</w:t>
      </w:r>
      <w:r>
        <w:rPr>
          <w:color w:val="231F20"/>
          <w:spacing w:val="-29"/>
        </w:rPr>
        <w:t> </w:t>
      </w:r>
      <w:r>
        <w:rPr>
          <w:color w:val="231F20"/>
        </w:rPr>
        <w:t>Develop</w:t>
      </w:r>
      <w:r>
        <w:rPr>
          <w:color w:val="231F20"/>
          <w:spacing w:val="-29"/>
        </w:rPr>
        <w:t> </w:t>
      </w:r>
      <w:r>
        <w:rPr>
          <w:color w:val="231F20"/>
        </w:rPr>
        <w:t>MRI-</w:t>
      </w:r>
      <w:r>
        <w:rPr>
          <w:color w:val="231F20"/>
        </w:rPr>
        <w:t>Like Technique</w:t>
      </w:r>
      <w:r>
        <w:rPr>
          <w:color w:val="231F20"/>
          <w:spacing w:val="-2"/>
        </w:rPr>
        <w:t> </w:t>
      </w:r>
      <w:r>
        <w:rPr>
          <w:color w:val="231F20"/>
        </w:rPr>
        <w:t>to</w:t>
      </w:r>
      <w:r>
        <w:rPr>
          <w:color w:val="231F20"/>
          <w:spacing w:val="-2"/>
        </w:rPr>
        <w:t> </w:t>
      </w:r>
      <w:r>
        <w:rPr>
          <w:color w:val="231F20"/>
        </w:rPr>
        <w:t>Detect</w:t>
      </w:r>
      <w:r>
        <w:rPr>
          <w:color w:val="231F20"/>
          <w:spacing w:val="-2"/>
        </w:rPr>
        <w:t> </w:t>
      </w:r>
      <w:r>
        <w:rPr>
          <w:color w:val="231F20"/>
        </w:rPr>
        <w:t>What Ails</w:t>
      </w:r>
      <w:r>
        <w:rPr>
          <w:color w:val="231F20"/>
          <w:spacing w:val="-26"/>
        </w:rPr>
        <w:t> </w:t>
      </w:r>
      <w:bookmarkEnd w:id="48"/>
      <w:r>
        <w:rPr>
          <w:color w:val="231F20"/>
        </w:rPr>
        <w:t>Batteries</w:t>
      </w:r>
    </w:p>
    <w:p>
      <w:pPr>
        <w:pStyle w:val="BodyText"/>
        <w:spacing w:before="24"/>
        <w:rPr>
          <w:rFonts w:ascii="Trebuchet MS"/>
          <w:b/>
          <w:sz w:val="24"/>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Alexej</w:t>
      </w:r>
      <w:r>
        <w:rPr>
          <w:rFonts w:ascii="Bookman Old Style"/>
          <w:b w:val="0"/>
          <w:color w:val="231F20"/>
          <w:spacing w:val="-9"/>
        </w:rPr>
        <w:t> </w:t>
      </w:r>
      <w:r>
        <w:rPr>
          <w:rFonts w:ascii="Bookman Old Style"/>
          <w:b w:val="0"/>
          <w:color w:val="231F20"/>
          <w:spacing w:val="-2"/>
        </w:rPr>
        <w:t>Jerschow,</w:t>
      </w:r>
      <w:r>
        <w:rPr>
          <w:rFonts w:ascii="Bookman Old Style"/>
          <w:b w:val="0"/>
          <w:color w:val="231F20"/>
          <w:spacing w:val="-9"/>
        </w:rPr>
        <w:t> </w:t>
      </w:r>
      <w:r>
        <w:rPr>
          <w:rFonts w:ascii="Bookman Old Style"/>
          <w:b w:val="0"/>
          <w:color w:val="231F20"/>
          <w:spacing w:val="-5"/>
        </w:rPr>
        <w:t>NYU</w:t>
      </w:r>
    </w:p>
    <w:p>
      <w:pPr>
        <w:pStyle w:val="BodyText"/>
        <w:spacing w:line="196" w:lineRule="auto" w:before="228"/>
        <w:ind w:left="480" w:right="32"/>
        <w:jc w:val="both"/>
      </w:pPr>
      <w:r>
        <w:rPr>
          <w:color w:val="231F20"/>
        </w:rPr>
        <w:t>It</w:t>
      </w:r>
      <w:r>
        <w:rPr>
          <w:color w:val="231F20"/>
          <w:spacing w:val="-7"/>
        </w:rPr>
        <w:t> </w:t>
      </w:r>
      <w:r>
        <w:rPr>
          <w:color w:val="231F20"/>
        </w:rPr>
        <w:t>is</w:t>
      </w:r>
      <w:r>
        <w:rPr>
          <w:color w:val="231F20"/>
          <w:spacing w:val="-7"/>
        </w:rPr>
        <w:t> </w:t>
      </w:r>
      <w:r>
        <w:rPr>
          <w:color w:val="231F20"/>
        </w:rPr>
        <w:t>surprisingly</w:t>
      </w:r>
      <w:r>
        <w:rPr>
          <w:color w:val="231F20"/>
          <w:spacing w:val="-7"/>
        </w:rPr>
        <w:t> </w:t>
      </w:r>
      <w:r>
        <w:rPr>
          <w:color w:val="231F20"/>
        </w:rPr>
        <w:t>difficult</w:t>
      </w:r>
      <w:r>
        <w:rPr>
          <w:color w:val="231F20"/>
          <w:spacing w:val="-7"/>
        </w:rPr>
        <w:t> </w:t>
      </w:r>
      <w:r>
        <w:rPr>
          <w:color w:val="231F20"/>
        </w:rPr>
        <w:t>to</w:t>
      </w:r>
      <w:r>
        <w:rPr>
          <w:color w:val="231F20"/>
          <w:spacing w:val="-7"/>
        </w:rPr>
        <w:t> </w:t>
      </w:r>
      <w:r>
        <w:rPr>
          <w:color w:val="231F20"/>
        </w:rPr>
        <w:t>determine how</w:t>
      </w:r>
      <w:r>
        <w:rPr>
          <w:color w:val="231F20"/>
          <w:spacing w:val="-5"/>
        </w:rPr>
        <w:t> </w:t>
      </w:r>
      <w:r>
        <w:rPr>
          <w:color w:val="231F20"/>
        </w:rPr>
        <w:t>long</w:t>
      </w:r>
      <w:r>
        <w:rPr>
          <w:color w:val="231F20"/>
          <w:spacing w:val="-5"/>
        </w:rPr>
        <w:t> </w:t>
      </w:r>
      <w:r>
        <w:rPr>
          <w:color w:val="231F20"/>
        </w:rPr>
        <w:t>a</w:t>
      </w:r>
      <w:r>
        <w:rPr>
          <w:color w:val="231F20"/>
          <w:spacing w:val="-5"/>
        </w:rPr>
        <w:t> </w:t>
      </w:r>
      <w:r>
        <w:rPr>
          <w:color w:val="231F20"/>
        </w:rPr>
        <w:t>battery</w:t>
      </w:r>
      <w:r>
        <w:rPr>
          <w:color w:val="231F20"/>
          <w:spacing w:val="-5"/>
        </w:rPr>
        <w:t> </w:t>
      </w:r>
      <w:r>
        <w:rPr>
          <w:color w:val="231F20"/>
        </w:rPr>
        <w:t>will</w:t>
      </w:r>
      <w:r>
        <w:rPr>
          <w:color w:val="231F20"/>
          <w:spacing w:val="-5"/>
        </w:rPr>
        <w:t> </w:t>
      </w:r>
      <w:r>
        <w:rPr>
          <w:color w:val="231F20"/>
        </w:rPr>
        <w:t>last,</w:t>
      </w:r>
      <w:r>
        <w:rPr>
          <w:color w:val="231F20"/>
          <w:spacing w:val="-5"/>
        </w:rPr>
        <w:t> </w:t>
      </w:r>
      <w:r>
        <w:rPr>
          <w:color w:val="231F20"/>
        </w:rPr>
        <w:t>and</w:t>
      </w:r>
      <w:r>
        <w:rPr>
          <w:color w:val="231F20"/>
          <w:spacing w:val="-5"/>
        </w:rPr>
        <w:t> </w:t>
      </w:r>
      <w:r>
        <w:rPr>
          <w:color w:val="231F20"/>
        </w:rPr>
        <w:t>what may be wrong with it. A series of</w:t>
      </w:r>
    </w:p>
    <w:p>
      <w:pPr>
        <w:pStyle w:val="BodyText"/>
        <w:spacing w:line="187" w:lineRule="exact"/>
        <w:ind w:left="480"/>
        <w:jc w:val="both"/>
      </w:pPr>
      <w:r>
        <w:rPr>
          <w:color w:val="231F20"/>
        </w:rPr>
        <w:t>high-profile</w:t>
      </w:r>
      <w:r>
        <w:rPr>
          <w:color w:val="231F20"/>
          <w:spacing w:val="-2"/>
        </w:rPr>
        <w:t> </w:t>
      </w:r>
      <w:r>
        <w:rPr>
          <w:color w:val="231F20"/>
        </w:rPr>
        <w:t>failures</w:t>
      </w:r>
      <w:r>
        <w:rPr>
          <w:color w:val="231F20"/>
          <w:spacing w:val="-2"/>
        </w:rPr>
        <w:t> </w:t>
      </w:r>
      <w:r>
        <w:rPr>
          <w:color w:val="231F20"/>
        </w:rPr>
        <w:t>and</w:t>
      </w:r>
      <w:r>
        <w:rPr>
          <w:color w:val="231F20"/>
          <w:spacing w:val="-1"/>
        </w:rPr>
        <w:t> </w:t>
      </w:r>
      <w:r>
        <w:rPr>
          <w:color w:val="231F20"/>
        </w:rPr>
        <w:t>recalls</w:t>
      </w:r>
      <w:r>
        <w:rPr>
          <w:color w:val="231F20"/>
          <w:spacing w:val="-2"/>
        </w:rPr>
        <w:t> </w:t>
      </w:r>
      <w:r>
        <w:rPr>
          <w:color w:val="231F20"/>
          <w:spacing w:val="-4"/>
        </w:rPr>
        <w:t>have</w:t>
      </w:r>
    </w:p>
    <w:p>
      <w:pPr>
        <w:pStyle w:val="BodyText"/>
        <w:spacing w:line="196" w:lineRule="auto" w:before="12"/>
        <w:ind w:left="480" w:right="35"/>
      </w:pPr>
      <w:r>
        <w:rPr>
          <w:color w:val="231F20"/>
          <w:w w:val="105"/>
        </w:rPr>
        <w:t>acutely highlighted this problem. Now, a team of NYU researchers </w:t>
      </w:r>
      <w:r>
        <w:rPr>
          <w:color w:val="231F20"/>
        </w:rPr>
        <w:t>have developed a technique that </w:t>
      </w:r>
      <w:r>
        <w:rPr>
          <w:color w:val="231F20"/>
        </w:rPr>
        <w:t>can </w:t>
      </w:r>
      <w:r>
        <w:rPr>
          <w:color w:val="231F20"/>
          <w:spacing w:val="-2"/>
          <w:w w:val="105"/>
        </w:rPr>
        <w:t>nondestructively</w:t>
      </w:r>
      <w:r>
        <w:rPr>
          <w:color w:val="231F20"/>
          <w:spacing w:val="-8"/>
          <w:w w:val="105"/>
        </w:rPr>
        <w:t> </w:t>
      </w:r>
      <w:r>
        <w:rPr>
          <w:color w:val="231F20"/>
          <w:spacing w:val="-2"/>
          <w:w w:val="105"/>
        </w:rPr>
        <w:t>analyze</w:t>
      </w:r>
      <w:r>
        <w:rPr>
          <w:color w:val="231F20"/>
          <w:spacing w:val="-8"/>
          <w:w w:val="105"/>
        </w:rPr>
        <w:t> </w:t>
      </w:r>
      <w:r>
        <w:rPr>
          <w:color w:val="231F20"/>
          <w:spacing w:val="-2"/>
          <w:w w:val="105"/>
        </w:rPr>
        <w:t>cells</w:t>
      </w:r>
      <w:r>
        <w:rPr>
          <w:color w:val="231F20"/>
          <w:spacing w:val="-8"/>
          <w:w w:val="105"/>
        </w:rPr>
        <w:t> </w:t>
      </w:r>
      <w:r>
        <w:rPr>
          <w:color w:val="231F20"/>
          <w:spacing w:val="-2"/>
          <w:w w:val="105"/>
        </w:rPr>
        <w:t>either </w:t>
      </w:r>
      <w:r>
        <w:rPr>
          <w:color w:val="231F20"/>
          <w:w w:val="105"/>
        </w:rPr>
        <w:t>during</w:t>
      </w:r>
      <w:r>
        <w:rPr>
          <w:color w:val="231F20"/>
          <w:spacing w:val="-13"/>
          <w:w w:val="105"/>
        </w:rPr>
        <w:t> </w:t>
      </w:r>
      <w:r>
        <w:rPr>
          <w:color w:val="231F20"/>
          <w:w w:val="105"/>
        </w:rPr>
        <w:t>manufacturing,</w:t>
      </w:r>
      <w:r>
        <w:rPr>
          <w:color w:val="231F20"/>
          <w:spacing w:val="-12"/>
          <w:w w:val="105"/>
        </w:rPr>
        <w:t> </w:t>
      </w:r>
      <w:r>
        <w:rPr>
          <w:color w:val="231F20"/>
          <w:w w:val="105"/>
        </w:rPr>
        <w:t>or</w:t>
      </w:r>
      <w:r>
        <w:rPr>
          <w:color w:val="231F20"/>
          <w:spacing w:val="-12"/>
          <w:w w:val="105"/>
        </w:rPr>
        <w:t> </w:t>
      </w:r>
      <w:r>
        <w:rPr>
          <w:color w:val="231F20"/>
          <w:w w:val="105"/>
        </w:rPr>
        <w:t>during</w:t>
      </w:r>
      <w:r>
        <w:rPr>
          <w:color w:val="231F20"/>
          <w:spacing w:val="-13"/>
          <w:w w:val="105"/>
        </w:rPr>
        <w:t> </w:t>
      </w:r>
      <w:r>
        <w:rPr>
          <w:color w:val="231F20"/>
          <w:w w:val="105"/>
        </w:rPr>
        <w:t>use or testing, and determine certain defects and the state of charge.</w:t>
      </w:r>
    </w:p>
    <w:p>
      <w:pPr>
        <w:pStyle w:val="BodyText"/>
        <w:spacing w:line="196" w:lineRule="auto"/>
        <w:ind w:left="480"/>
      </w:pPr>
      <w:r>
        <w:rPr>
          <w:color w:val="231F20"/>
          <w:w w:val="105"/>
        </w:rPr>
        <w:t>The</w:t>
      </w:r>
      <w:r>
        <w:rPr>
          <w:color w:val="231F20"/>
          <w:spacing w:val="-11"/>
          <w:w w:val="105"/>
        </w:rPr>
        <w:t> </w:t>
      </w:r>
      <w:r>
        <w:rPr>
          <w:color w:val="231F20"/>
          <w:w w:val="105"/>
        </w:rPr>
        <w:t>method</w:t>
      </w:r>
      <w:r>
        <w:rPr>
          <w:color w:val="231F20"/>
          <w:spacing w:val="-11"/>
          <w:w w:val="105"/>
        </w:rPr>
        <w:t> </w:t>
      </w:r>
      <w:r>
        <w:rPr>
          <w:color w:val="231F20"/>
          <w:w w:val="105"/>
        </w:rPr>
        <w:t>is</w:t>
      </w:r>
      <w:r>
        <w:rPr>
          <w:color w:val="231F20"/>
          <w:spacing w:val="-11"/>
          <w:w w:val="105"/>
        </w:rPr>
        <w:t> </w:t>
      </w:r>
      <w:r>
        <w:rPr>
          <w:color w:val="231F20"/>
          <w:w w:val="105"/>
        </w:rPr>
        <w:t>fast,</w:t>
      </w:r>
      <w:r>
        <w:rPr>
          <w:color w:val="231F20"/>
          <w:spacing w:val="-11"/>
          <w:w w:val="105"/>
        </w:rPr>
        <w:t> </w:t>
      </w:r>
      <w:r>
        <w:rPr>
          <w:color w:val="231F20"/>
          <w:w w:val="105"/>
        </w:rPr>
        <w:t>and</w:t>
      </w:r>
      <w:r>
        <w:rPr>
          <w:color w:val="231F20"/>
          <w:spacing w:val="-11"/>
          <w:w w:val="105"/>
        </w:rPr>
        <w:t> </w:t>
      </w:r>
      <w:r>
        <w:rPr>
          <w:color w:val="231F20"/>
          <w:w w:val="105"/>
        </w:rPr>
        <w:t>provides</w:t>
      </w:r>
      <w:r>
        <w:rPr>
          <w:color w:val="231F20"/>
          <w:spacing w:val="-11"/>
          <w:w w:val="105"/>
        </w:rPr>
        <w:t> </w:t>
      </w:r>
      <w:r>
        <w:rPr>
          <w:color w:val="231F20"/>
          <w:w w:val="105"/>
        </w:rPr>
        <w:t>an unprecedented look into cells. The </w:t>
      </w:r>
      <w:r>
        <w:rPr>
          <w:color w:val="231F20"/>
        </w:rPr>
        <w:t>underlying methodology is based </w:t>
      </w:r>
      <w:r>
        <w:rPr>
          <w:color w:val="231F20"/>
        </w:rPr>
        <w:t>on </w:t>
      </w:r>
      <w:r>
        <w:rPr>
          <w:color w:val="231F20"/>
          <w:w w:val="105"/>
        </w:rPr>
        <w:t>magnetic</w:t>
      </w:r>
      <w:r>
        <w:rPr>
          <w:color w:val="231F20"/>
          <w:spacing w:val="-13"/>
          <w:w w:val="105"/>
        </w:rPr>
        <w:t> </w:t>
      </w:r>
      <w:r>
        <w:rPr>
          <w:color w:val="231F20"/>
          <w:w w:val="105"/>
        </w:rPr>
        <w:t>resonance</w:t>
      </w:r>
      <w:r>
        <w:rPr>
          <w:color w:val="231F20"/>
          <w:spacing w:val="-12"/>
          <w:w w:val="105"/>
        </w:rPr>
        <w:t> </w:t>
      </w:r>
      <w:r>
        <w:rPr>
          <w:color w:val="231F20"/>
          <w:w w:val="105"/>
        </w:rPr>
        <w:t>imaging,</w:t>
      </w:r>
      <w:r>
        <w:rPr>
          <w:color w:val="231F20"/>
          <w:spacing w:val="-12"/>
          <w:w w:val="105"/>
        </w:rPr>
        <w:t> </w:t>
      </w:r>
      <w:r>
        <w:rPr>
          <w:color w:val="231F20"/>
          <w:w w:val="105"/>
        </w:rPr>
        <w:t>and</w:t>
      </w:r>
      <w:r>
        <w:rPr>
          <w:color w:val="231F20"/>
          <w:spacing w:val="-13"/>
          <w:w w:val="105"/>
        </w:rPr>
        <w:t> </w:t>
      </w:r>
      <w:r>
        <w:rPr>
          <w:color w:val="231F20"/>
          <w:w w:val="105"/>
        </w:rPr>
        <w:t>is used to measure the tiny changes</w:t>
      </w:r>
    </w:p>
    <w:p>
      <w:pPr>
        <w:pStyle w:val="BodyText"/>
        <w:spacing w:line="196" w:lineRule="auto"/>
        <w:ind w:left="480"/>
      </w:pPr>
      <w:r>
        <w:rPr>
          <w:color w:val="231F20"/>
          <w:w w:val="105"/>
        </w:rPr>
        <w:t>in</w:t>
      </w:r>
      <w:r>
        <w:rPr>
          <w:color w:val="231F20"/>
          <w:spacing w:val="-6"/>
          <w:w w:val="105"/>
        </w:rPr>
        <w:t> </w:t>
      </w:r>
      <w:r>
        <w:rPr>
          <w:color w:val="231F20"/>
          <w:w w:val="105"/>
        </w:rPr>
        <w:t>magnetic</w:t>
      </w:r>
      <w:r>
        <w:rPr>
          <w:color w:val="231F20"/>
          <w:spacing w:val="-6"/>
          <w:w w:val="105"/>
        </w:rPr>
        <w:t> </w:t>
      </w:r>
      <w:r>
        <w:rPr>
          <w:color w:val="231F20"/>
          <w:w w:val="105"/>
        </w:rPr>
        <w:t>fields</w:t>
      </w:r>
      <w:r>
        <w:rPr>
          <w:color w:val="231F20"/>
          <w:spacing w:val="-6"/>
          <w:w w:val="105"/>
        </w:rPr>
        <w:t> </w:t>
      </w:r>
      <w:r>
        <w:rPr>
          <w:color w:val="231F20"/>
          <w:w w:val="105"/>
        </w:rPr>
        <w:t>surrounding</w:t>
      </w:r>
      <w:r>
        <w:rPr>
          <w:color w:val="231F20"/>
          <w:spacing w:val="-6"/>
          <w:w w:val="105"/>
        </w:rPr>
        <w:t> </w:t>
      </w:r>
      <w:r>
        <w:rPr>
          <w:color w:val="231F20"/>
          <w:w w:val="105"/>
        </w:rPr>
        <w:t>a</w:t>
      </w:r>
      <w:r>
        <w:rPr>
          <w:color w:val="231F20"/>
          <w:spacing w:val="-6"/>
          <w:w w:val="105"/>
        </w:rPr>
        <w:t> </w:t>
      </w:r>
      <w:r>
        <w:rPr>
          <w:color w:val="231F20"/>
          <w:w w:val="105"/>
        </w:rPr>
        <w:t>cell when it changes charge state or becomes defective. The research-ers anticipate that this technique could become a core tool in battery assessment and development and </w:t>
      </w:r>
      <w:r>
        <w:rPr>
          <w:color w:val="231F20"/>
          <w:spacing w:val="-2"/>
          <w:w w:val="105"/>
        </w:rPr>
        <w:t>accelerate</w:t>
      </w:r>
      <w:r>
        <w:rPr>
          <w:color w:val="231F20"/>
          <w:spacing w:val="-8"/>
          <w:w w:val="105"/>
        </w:rPr>
        <w:t> </w:t>
      </w:r>
      <w:r>
        <w:rPr>
          <w:color w:val="231F20"/>
          <w:spacing w:val="-2"/>
          <w:w w:val="105"/>
        </w:rPr>
        <w:t>the</w:t>
      </w:r>
      <w:r>
        <w:rPr>
          <w:color w:val="231F20"/>
          <w:spacing w:val="-8"/>
          <w:w w:val="105"/>
        </w:rPr>
        <w:t> </w:t>
      </w:r>
      <w:r>
        <w:rPr>
          <w:color w:val="231F20"/>
          <w:spacing w:val="-2"/>
          <w:w w:val="105"/>
        </w:rPr>
        <w:t>introduction</w:t>
      </w:r>
      <w:r>
        <w:rPr>
          <w:color w:val="231F20"/>
          <w:spacing w:val="-8"/>
          <w:w w:val="105"/>
        </w:rPr>
        <w:t> </w:t>
      </w:r>
      <w:r>
        <w:rPr>
          <w:color w:val="231F20"/>
          <w:spacing w:val="-2"/>
          <w:w w:val="105"/>
        </w:rPr>
        <w:t>of</w:t>
      </w:r>
      <w:r>
        <w:rPr>
          <w:color w:val="231F20"/>
          <w:spacing w:val="-8"/>
          <w:w w:val="105"/>
        </w:rPr>
        <w:t> </w:t>
      </w:r>
      <w:r>
        <w:rPr>
          <w:color w:val="231F20"/>
          <w:spacing w:val="-2"/>
          <w:w w:val="105"/>
        </w:rPr>
        <w:t>higher </w:t>
      </w:r>
      <w:r>
        <w:rPr>
          <w:color w:val="231F20"/>
        </w:rPr>
        <w:t>capacity devices while insuring </w:t>
      </w:r>
      <w:r>
        <w:rPr>
          <w:color w:val="231F20"/>
        </w:rPr>
        <w:t>safety </w:t>
      </w:r>
      <w:r>
        <w:rPr>
          <w:color w:val="231F20"/>
          <w:spacing w:val="-2"/>
          <w:w w:val="105"/>
        </w:rPr>
        <w:t>and</w:t>
      </w:r>
      <w:r>
        <w:rPr>
          <w:color w:val="231F20"/>
          <w:spacing w:val="-12"/>
          <w:w w:val="105"/>
        </w:rPr>
        <w:t> </w:t>
      </w:r>
      <w:r>
        <w:rPr>
          <w:color w:val="231F20"/>
          <w:spacing w:val="-2"/>
          <w:w w:val="105"/>
        </w:rPr>
        <w:t>reliability.</w:t>
      </w:r>
      <w:r>
        <w:rPr>
          <w:color w:val="231F20"/>
          <w:spacing w:val="-12"/>
          <w:w w:val="105"/>
        </w:rPr>
        <w:t> </w:t>
      </w:r>
      <w:r>
        <w:rPr>
          <w:color w:val="231F20"/>
          <w:spacing w:val="-2"/>
          <w:w w:val="105"/>
        </w:rPr>
        <w:t>(NSF,</w:t>
      </w:r>
      <w:r>
        <w:rPr>
          <w:color w:val="231F20"/>
          <w:spacing w:val="-12"/>
          <w:w w:val="105"/>
        </w:rPr>
        <w:t> </w:t>
      </w:r>
      <w:r>
        <w:rPr>
          <w:color w:val="231F20"/>
          <w:spacing w:val="-2"/>
          <w:w w:val="105"/>
        </w:rPr>
        <w:t>NYU</w:t>
      </w:r>
      <w:r>
        <w:rPr>
          <w:color w:val="231F20"/>
          <w:spacing w:val="-12"/>
          <w:w w:val="105"/>
        </w:rPr>
        <w:t> </w:t>
      </w:r>
      <w:r>
        <w:rPr>
          <w:color w:val="231F20"/>
          <w:spacing w:val="-2"/>
          <w:w w:val="105"/>
        </w:rPr>
        <w:t>Technology </w:t>
      </w:r>
      <w:r>
        <w:rPr>
          <w:color w:val="231F20"/>
          <w:w w:val="105"/>
        </w:rPr>
        <w:t>and Acceleration &amp; Commercializa-tion</w:t>
      </w:r>
      <w:r>
        <w:rPr>
          <w:color w:val="231F20"/>
          <w:spacing w:val="-13"/>
          <w:w w:val="105"/>
        </w:rPr>
        <w:t> </w:t>
      </w:r>
      <w:r>
        <w:rPr>
          <w:color w:val="231F20"/>
          <w:w w:val="105"/>
        </w:rPr>
        <w:t>Program)</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23"/>
        <w:rPr>
          <w:sz w:val="18"/>
        </w:rPr>
      </w:pPr>
    </w:p>
    <w:p>
      <w:pPr>
        <w:spacing w:line="230" w:lineRule="auto" w:before="0"/>
        <w:ind w:left="142" w:right="0" w:firstLine="0"/>
        <w:jc w:val="left"/>
        <w:rPr>
          <w:rFonts w:ascii="Trebuchet MS" w:hAnsi="Trebuchet MS"/>
          <w:i/>
          <w:sz w:val="18"/>
        </w:rPr>
      </w:pPr>
      <w:r>
        <w:rPr>
          <w:rFonts w:ascii="Trebuchet MS" w:hAnsi="Trebuchet MS"/>
          <w:i/>
          <w:color w:val="231F20"/>
          <w:w w:val="85"/>
          <w:sz w:val="18"/>
        </w:rPr>
        <w:t>Magnetic</w:t>
      </w:r>
      <w:r>
        <w:rPr>
          <w:rFonts w:ascii="Trebuchet MS" w:hAnsi="Trebuchet MS"/>
          <w:i/>
          <w:color w:val="231F20"/>
          <w:spacing w:val="-17"/>
          <w:w w:val="85"/>
          <w:sz w:val="18"/>
        </w:rPr>
        <w:t> </w:t>
      </w:r>
      <w:r>
        <w:rPr>
          <w:rFonts w:ascii="Trebuchet MS" w:hAnsi="Trebuchet MS"/>
          <w:i/>
          <w:color w:val="231F20"/>
          <w:w w:val="85"/>
          <w:sz w:val="18"/>
        </w:rPr>
        <w:t>field</w:t>
      </w:r>
      <w:r>
        <w:rPr>
          <w:rFonts w:ascii="Trebuchet MS" w:hAnsi="Trebuchet MS"/>
          <w:i/>
          <w:color w:val="231F20"/>
          <w:spacing w:val="-17"/>
          <w:w w:val="85"/>
          <w:sz w:val="18"/>
        </w:rPr>
        <w:t> </w:t>
      </w:r>
      <w:r>
        <w:rPr>
          <w:rFonts w:ascii="Trebuchet MS" w:hAnsi="Trebuchet MS"/>
          <w:i/>
          <w:color w:val="231F20"/>
          <w:w w:val="85"/>
          <w:sz w:val="18"/>
        </w:rPr>
        <w:t>map</w:t>
      </w:r>
      <w:r>
        <w:rPr>
          <w:rFonts w:ascii="Trebuchet MS" w:hAnsi="Trebuchet MS"/>
          <w:i/>
          <w:color w:val="231F20"/>
          <w:spacing w:val="-17"/>
          <w:w w:val="85"/>
          <w:sz w:val="18"/>
        </w:rPr>
        <w:t> </w:t>
      </w:r>
      <w:r>
        <w:rPr>
          <w:rFonts w:ascii="Trebuchet MS" w:hAnsi="Trebuchet MS"/>
          <w:i/>
          <w:color w:val="231F20"/>
          <w:w w:val="85"/>
          <w:sz w:val="18"/>
        </w:rPr>
        <w:t>measurements</w:t>
      </w:r>
      <w:r>
        <w:rPr>
          <w:rFonts w:ascii="Trebuchet MS" w:hAnsi="Trebuchet MS"/>
          <w:i/>
          <w:color w:val="231F20"/>
          <w:spacing w:val="-17"/>
          <w:w w:val="85"/>
          <w:sz w:val="18"/>
        </w:rPr>
        <w:t> </w:t>
      </w:r>
      <w:r>
        <w:rPr>
          <w:rFonts w:ascii="Trebuchet MS" w:hAnsi="Trebuchet MS"/>
          <w:i/>
          <w:color w:val="231F20"/>
          <w:w w:val="85"/>
          <w:sz w:val="18"/>
        </w:rPr>
        <w:t>for</w:t>
      </w:r>
      <w:r>
        <w:rPr>
          <w:rFonts w:ascii="Trebuchet MS" w:hAnsi="Trebuchet MS"/>
          <w:i/>
          <w:color w:val="231F20"/>
          <w:spacing w:val="-22"/>
          <w:w w:val="85"/>
          <w:sz w:val="18"/>
        </w:rPr>
        <w:t> </w:t>
      </w:r>
      <w:r>
        <w:rPr>
          <w:rFonts w:ascii="Trebuchet MS" w:hAnsi="Trebuchet MS"/>
          <w:i/>
          <w:color w:val="231F20"/>
          <w:w w:val="85"/>
          <w:sz w:val="18"/>
        </w:rPr>
        <w:t>the</w:t>
      </w:r>
      <w:r>
        <w:rPr>
          <w:rFonts w:ascii="Trebuchet MS" w:hAnsi="Trebuchet MS"/>
          <w:i/>
          <w:color w:val="231F20"/>
          <w:spacing w:val="-17"/>
          <w:w w:val="85"/>
          <w:sz w:val="18"/>
        </w:rPr>
        <w:t> </w:t>
      </w:r>
      <w:r>
        <w:rPr>
          <w:rFonts w:ascii="Trebuchet MS" w:hAnsi="Trebuchet MS"/>
          <w:i/>
          <w:color w:val="231F20"/>
          <w:w w:val="85"/>
          <w:sz w:val="18"/>
        </w:rPr>
        <w:t>fully</w:t>
      </w:r>
      <w:r>
        <w:rPr>
          <w:rFonts w:ascii="Trebuchet MS" w:hAnsi="Trebuchet MS"/>
          <w:i/>
          <w:color w:val="231F20"/>
          <w:spacing w:val="-20"/>
          <w:w w:val="85"/>
          <w:sz w:val="18"/>
        </w:rPr>
        <w:t> </w:t>
      </w:r>
      <w:r>
        <w:rPr>
          <w:rFonts w:ascii="Trebuchet MS" w:hAnsi="Trebuchet MS"/>
          <w:i/>
          <w:color w:val="231F20"/>
          <w:w w:val="85"/>
          <w:sz w:val="18"/>
        </w:rPr>
        <w:t>charged</w:t>
      </w:r>
      <w:r>
        <w:rPr>
          <w:rFonts w:ascii="Trebuchet MS" w:hAnsi="Trebuchet MS"/>
          <w:i/>
          <w:color w:val="231F20"/>
          <w:spacing w:val="-17"/>
          <w:w w:val="85"/>
          <w:sz w:val="18"/>
        </w:rPr>
        <w:t> </w:t>
      </w:r>
      <w:r>
        <w:rPr>
          <w:rFonts w:ascii="Trebuchet MS" w:hAnsi="Trebuchet MS"/>
          <w:i/>
          <w:color w:val="231F20"/>
          <w:w w:val="85"/>
          <w:sz w:val="18"/>
        </w:rPr>
        <w:t>cells.</w:t>
      </w:r>
      <w:r>
        <w:rPr>
          <w:rFonts w:ascii="Trebuchet MS" w:hAnsi="Trebuchet MS"/>
          <w:i/>
          <w:color w:val="231F20"/>
          <w:spacing w:val="-17"/>
          <w:w w:val="85"/>
          <w:sz w:val="18"/>
        </w:rPr>
        <w:t> </w:t>
      </w:r>
      <w:r>
        <w:rPr>
          <w:rFonts w:ascii="Trebuchet MS" w:hAnsi="Trebuchet MS"/>
          <w:i/>
          <w:color w:val="231F20"/>
          <w:w w:val="85"/>
          <w:sz w:val="18"/>
        </w:rPr>
        <w:t>a–c</w:t>
      </w:r>
      <w:r>
        <w:rPr>
          <w:rFonts w:ascii="Trebuchet MS" w:hAnsi="Trebuchet MS"/>
          <w:i/>
          <w:color w:val="231F20"/>
          <w:w w:val="85"/>
          <w:sz w:val="18"/>
        </w:rPr>
        <w:t> </w:t>
      </w:r>
      <w:r>
        <w:rPr>
          <w:rFonts w:ascii="Trebuchet MS" w:hAnsi="Trebuchet MS"/>
          <w:i/>
          <w:color w:val="231F20"/>
          <w:w w:val="80"/>
          <w:sz w:val="18"/>
        </w:rPr>
        <w:t>Sample</w:t>
      </w:r>
      <w:r>
        <w:rPr>
          <w:rFonts w:ascii="Trebuchet MS" w:hAnsi="Trebuchet MS"/>
          <w:i/>
          <w:color w:val="231F20"/>
          <w:spacing w:val="-9"/>
          <w:w w:val="80"/>
          <w:sz w:val="18"/>
        </w:rPr>
        <w:t> </w:t>
      </w:r>
      <w:r>
        <w:rPr>
          <w:rFonts w:ascii="Trebuchet MS" w:hAnsi="Trebuchet MS"/>
          <w:i/>
          <w:color w:val="231F20"/>
          <w:w w:val="80"/>
          <w:sz w:val="18"/>
        </w:rPr>
        <w:t>placement,</w:t>
      </w:r>
      <w:r>
        <w:rPr>
          <w:rFonts w:ascii="Trebuchet MS" w:hAnsi="Trebuchet MS"/>
          <w:i/>
          <w:color w:val="231F20"/>
          <w:spacing w:val="-9"/>
          <w:w w:val="80"/>
          <w:sz w:val="18"/>
        </w:rPr>
        <w:t> </w:t>
      </w:r>
      <w:r>
        <w:rPr>
          <w:rFonts w:ascii="Trebuchet MS" w:hAnsi="Trebuchet MS"/>
          <w:i/>
          <w:color w:val="231F20"/>
          <w:w w:val="80"/>
          <w:sz w:val="18"/>
        </w:rPr>
        <w:t>and</w:t>
      </w:r>
      <w:r>
        <w:rPr>
          <w:rFonts w:ascii="Trebuchet MS" w:hAnsi="Trebuchet MS"/>
          <w:i/>
          <w:color w:val="231F20"/>
          <w:spacing w:val="-9"/>
          <w:w w:val="80"/>
          <w:sz w:val="18"/>
        </w:rPr>
        <w:t> </w:t>
      </w:r>
      <w:r>
        <w:rPr>
          <w:rFonts w:ascii="Trebuchet MS" w:hAnsi="Trebuchet MS"/>
          <w:i/>
          <w:color w:val="231F20"/>
          <w:w w:val="80"/>
          <w:sz w:val="18"/>
        </w:rPr>
        <w:t>image</w:t>
      </w:r>
      <w:r>
        <w:rPr>
          <w:rFonts w:ascii="Trebuchet MS" w:hAnsi="Trebuchet MS"/>
          <w:i/>
          <w:color w:val="231F20"/>
          <w:spacing w:val="-9"/>
          <w:w w:val="80"/>
          <w:sz w:val="18"/>
        </w:rPr>
        <w:t> </w:t>
      </w:r>
      <w:r>
        <w:rPr>
          <w:rFonts w:ascii="Trebuchet MS" w:hAnsi="Trebuchet MS"/>
          <w:i/>
          <w:color w:val="231F20"/>
          <w:w w:val="80"/>
          <w:sz w:val="18"/>
        </w:rPr>
        <w:t>orientation;</w:t>
      </w:r>
      <w:r>
        <w:rPr>
          <w:rFonts w:ascii="Trebuchet MS" w:hAnsi="Trebuchet MS"/>
          <w:i/>
          <w:color w:val="231F20"/>
          <w:spacing w:val="-9"/>
          <w:w w:val="80"/>
          <w:sz w:val="18"/>
        </w:rPr>
        <w:t> </w:t>
      </w:r>
      <w:r>
        <w:rPr>
          <w:rFonts w:ascii="Trebuchet MS" w:hAnsi="Trebuchet MS"/>
          <w:i/>
          <w:color w:val="231F20"/>
          <w:w w:val="80"/>
          <w:sz w:val="18"/>
        </w:rPr>
        <w:t>d,e</w:t>
      </w:r>
      <w:r>
        <w:rPr>
          <w:rFonts w:ascii="Trebuchet MS" w:hAnsi="Trebuchet MS"/>
          <w:i/>
          <w:color w:val="231F20"/>
          <w:spacing w:val="-9"/>
          <w:w w:val="80"/>
          <w:sz w:val="18"/>
        </w:rPr>
        <w:t> </w:t>
      </w:r>
      <w:r>
        <w:rPr>
          <w:rFonts w:ascii="Trebuchet MS" w:hAnsi="Trebuchet MS"/>
          <w:i/>
          <w:color w:val="231F20"/>
          <w:w w:val="80"/>
          <w:sz w:val="18"/>
        </w:rPr>
        <w:t>field</w:t>
      </w:r>
      <w:r>
        <w:rPr>
          <w:rFonts w:ascii="Trebuchet MS" w:hAnsi="Trebuchet MS"/>
          <w:i/>
          <w:color w:val="231F20"/>
          <w:spacing w:val="-9"/>
          <w:w w:val="80"/>
          <w:sz w:val="18"/>
        </w:rPr>
        <w:t> </w:t>
      </w:r>
      <w:r>
        <w:rPr>
          <w:rFonts w:ascii="Trebuchet MS" w:hAnsi="Trebuchet MS"/>
          <w:i/>
          <w:color w:val="231F20"/>
          <w:w w:val="80"/>
          <w:sz w:val="18"/>
        </w:rPr>
        <w:t>maps</w:t>
      </w:r>
      <w:r>
        <w:rPr>
          <w:rFonts w:ascii="Trebuchet MS" w:hAnsi="Trebuchet MS"/>
          <w:i/>
          <w:color w:val="231F20"/>
          <w:spacing w:val="-9"/>
          <w:w w:val="80"/>
          <w:sz w:val="18"/>
        </w:rPr>
        <w:t> </w:t>
      </w:r>
      <w:r>
        <w:rPr>
          <w:rFonts w:ascii="Trebuchet MS" w:hAnsi="Trebuchet MS"/>
          <w:i/>
          <w:color w:val="231F20"/>
          <w:w w:val="80"/>
          <w:sz w:val="18"/>
        </w:rPr>
        <w:t>measured </w:t>
      </w:r>
      <w:r>
        <w:rPr>
          <w:rFonts w:ascii="Trebuchet MS" w:hAnsi="Trebuchet MS"/>
          <w:i/>
          <w:color w:val="231F20"/>
          <w:spacing w:val="-2"/>
          <w:w w:val="85"/>
          <w:sz w:val="18"/>
        </w:rPr>
        <w:t>for</w:t>
      </w:r>
      <w:r>
        <w:rPr>
          <w:rFonts w:ascii="Trebuchet MS" w:hAnsi="Trebuchet MS"/>
          <w:i/>
          <w:color w:val="231F20"/>
          <w:spacing w:val="-21"/>
          <w:w w:val="85"/>
          <w:sz w:val="18"/>
        </w:rPr>
        <w:t> </w:t>
      </w:r>
      <w:r>
        <w:rPr>
          <w:rFonts w:ascii="Trebuchet MS" w:hAnsi="Trebuchet MS"/>
          <w:i/>
          <w:color w:val="231F20"/>
          <w:spacing w:val="-2"/>
          <w:w w:val="85"/>
          <w:sz w:val="18"/>
        </w:rPr>
        <w:t>the</w:t>
      </w:r>
      <w:r>
        <w:rPr>
          <w:rFonts w:ascii="Trebuchet MS" w:hAnsi="Trebuchet MS"/>
          <w:i/>
          <w:color w:val="231F20"/>
          <w:spacing w:val="-16"/>
          <w:w w:val="85"/>
          <w:sz w:val="18"/>
        </w:rPr>
        <w:t> </w:t>
      </w:r>
      <w:r>
        <w:rPr>
          <w:rFonts w:ascii="Trebuchet MS" w:hAnsi="Trebuchet MS"/>
          <w:i/>
          <w:color w:val="231F20"/>
          <w:spacing w:val="-2"/>
          <w:w w:val="85"/>
          <w:sz w:val="18"/>
        </w:rPr>
        <w:t>cells.</w:t>
      </w:r>
      <w:r>
        <w:rPr>
          <w:rFonts w:ascii="Trebuchet MS" w:hAnsi="Trebuchet MS"/>
          <w:i/>
          <w:color w:val="231F20"/>
          <w:spacing w:val="-16"/>
          <w:w w:val="85"/>
          <w:sz w:val="18"/>
        </w:rPr>
        <w:t> </w:t>
      </w:r>
      <w:r>
        <w:rPr>
          <w:rFonts w:ascii="Trebuchet MS" w:hAnsi="Trebuchet MS"/>
          <w:i/>
          <w:color w:val="231F20"/>
          <w:spacing w:val="-2"/>
          <w:w w:val="85"/>
          <w:sz w:val="18"/>
        </w:rPr>
        <w:t>Field</w:t>
      </w:r>
      <w:r>
        <w:rPr>
          <w:rFonts w:ascii="Trebuchet MS" w:hAnsi="Trebuchet MS"/>
          <w:i/>
          <w:color w:val="231F20"/>
          <w:spacing w:val="-16"/>
          <w:w w:val="85"/>
          <w:sz w:val="18"/>
        </w:rPr>
        <w:t> </w:t>
      </w:r>
      <w:r>
        <w:rPr>
          <w:rFonts w:ascii="Trebuchet MS" w:hAnsi="Trebuchet MS"/>
          <w:i/>
          <w:color w:val="231F20"/>
          <w:spacing w:val="-2"/>
          <w:w w:val="85"/>
          <w:sz w:val="18"/>
        </w:rPr>
        <w:t>maps</w:t>
      </w:r>
      <w:r>
        <w:rPr>
          <w:rFonts w:ascii="Trebuchet MS" w:hAnsi="Trebuchet MS"/>
          <w:i/>
          <w:color w:val="231F20"/>
          <w:spacing w:val="-16"/>
          <w:w w:val="85"/>
          <w:sz w:val="18"/>
        </w:rPr>
        <w:t> </w:t>
      </w:r>
      <w:r>
        <w:rPr>
          <w:rFonts w:ascii="Trebuchet MS" w:hAnsi="Trebuchet MS"/>
          <w:i/>
          <w:color w:val="231F20"/>
          <w:spacing w:val="-2"/>
          <w:w w:val="85"/>
          <w:sz w:val="18"/>
        </w:rPr>
        <w:t>are</w:t>
      </w:r>
      <w:r>
        <w:rPr>
          <w:rFonts w:ascii="Trebuchet MS" w:hAnsi="Trebuchet MS"/>
          <w:i/>
          <w:color w:val="231F20"/>
          <w:spacing w:val="-16"/>
          <w:w w:val="85"/>
          <w:sz w:val="18"/>
        </w:rPr>
        <w:t> </w:t>
      </w:r>
      <w:r>
        <w:rPr>
          <w:rFonts w:ascii="Trebuchet MS" w:hAnsi="Trebuchet MS"/>
          <w:i/>
          <w:color w:val="231F20"/>
          <w:spacing w:val="-2"/>
          <w:w w:val="85"/>
          <w:sz w:val="18"/>
        </w:rPr>
        <w:t>referenced</w:t>
      </w:r>
      <w:r>
        <w:rPr>
          <w:rFonts w:ascii="Trebuchet MS" w:hAnsi="Trebuchet MS"/>
          <w:i/>
          <w:color w:val="231F20"/>
          <w:spacing w:val="-16"/>
          <w:w w:val="85"/>
          <w:sz w:val="18"/>
        </w:rPr>
        <w:t> </w:t>
      </w:r>
      <w:r>
        <w:rPr>
          <w:rFonts w:ascii="Trebuchet MS" w:hAnsi="Trebuchet MS"/>
          <w:i/>
          <w:color w:val="231F20"/>
          <w:spacing w:val="-2"/>
          <w:w w:val="85"/>
          <w:sz w:val="18"/>
        </w:rPr>
        <w:t>here</w:t>
      </w:r>
      <w:r>
        <w:rPr>
          <w:rFonts w:ascii="Trebuchet MS" w:hAnsi="Trebuchet MS"/>
          <w:i/>
          <w:color w:val="231F20"/>
          <w:spacing w:val="-16"/>
          <w:w w:val="85"/>
          <w:sz w:val="18"/>
        </w:rPr>
        <w:t> </w:t>
      </w:r>
      <w:r>
        <w:rPr>
          <w:rFonts w:ascii="Trebuchet MS" w:hAnsi="Trebuchet MS"/>
          <w:i/>
          <w:color w:val="231F20"/>
          <w:spacing w:val="-2"/>
          <w:w w:val="85"/>
          <w:sz w:val="18"/>
        </w:rPr>
        <w:t>to</w:t>
      </w:r>
      <w:r>
        <w:rPr>
          <w:rFonts w:ascii="Trebuchet MS" w:hAnsi="Trebuchet MS"/>
          <w:i/>
          <w:color w:val="231F20"/>
          <w:spacing w:val="-16"/>
          <w:w w:val="85"/>
          <w:sz w:val="18"/>
        </w:rPr>
        <w:t> </w:t>
      </w:r>
      <w:r>
        <w:rPr>
          <w:rFonts w:ascii="Trebuchet MS" w:hAnsi="Trebuchet MS"/>
          <w:i/>
          <w:color w:val="231F20"/>
          <w:spacing w:val="-2"/>
          <w:w w:val="85"/>
          <w:sz w:val="18"/>
        </w:rPr>
        <w:t>the</w:t>
      </w:r>
      <w:r>
        <w:rPr>
          <w:rFonts w:ascii="Trebuchet MS" w:hAnsi="Trebuchet MS"/>
          <w:i/>
          <w:color w:val="231F20"/>
          <w:spacing w:val="-16"/>
          <w:w w:val="85"/>
          <w:sz w:val="18"/>
        </w:rPr>
        <w:t> </w:t>
      </w:r>
      <w:r>
        <w:rPr>
          <w:rFonts w:ascii="Trebuchet MS" w:hAnsi="Trebuchet MS"/>
          <w:i/>
          <w:color w:val="231F20"/>
          <w:spacing w:val="-2"/>
          <w:w w:val="85"/>
          <w:sz w:val="18"/>
        </w:rPr>
        <w:t>empty</w:t>
      </w:r>
      <w:r>
        <w:rPr>
          <w:rFonts w:ascii="Trebuchet MS" w:hAnsi="Trebuchet MS"/>
          <w:i/>
          <w:color w:val="231F20"/>
          <w:spacing w:val="-18"/>
          <w:w w:val="85"/>
          <w:sz w:val="18"/>
        </w:rPr>
        <w:t> </w:t>
      </w:r>
      <w:r>
        <w:rPr>
          <w:rFonts w:ascii="Trebuchet MS" w:hAnsi="Trebuchet MS"/>
          <w:i/>
          <w:color w:val="231F20"/>
          <w:spacing w:val="-2"/>
          <w:w w:val="85"/>
          <w:sz w:val="18"/>
        </w:rPr>
        <w:t>holder, </w:t>
      </w:r>
      <w:r>
        <w:rPr>
          <w:rFonts w:ascii="Trebuchet MS" w:hAnsi="Trebuchet MS"/>
          <w:i/>
          <w:color w:val="231F20"/>
          <w:w w:val="85"/>
          <w:sz w:val="18"/>
        </w:rPr>
        <w:t>giving</w:t>
      </w:r>
      <w:r>
        <w:rPr>
          <w:rFonts w:ascii="Trebuchet MS" w:hAnsi="Trebuchet MS"/>
          <w:i/>
          <w:color w:val="231F20"/>
          <w:spacing w:val="-16"/>
          <w:w w:val="85"/>
          <w:sz w:val="18"/>
        </w:rPr>
        <w:t> </w:t>
      </w:r>
      <w:r>
        <w:rPr>
          <w:rFonts w:ascii="Trebuchet MS" w:hAnsi="Trebuchet MS"/>
          <w:i/>
          <w:color w:val="231F20"/>
          <w:w w:val="85"/>
          <w:sz w:val="18"/>
        </w:rPr>
        <w:t>an</w:t>
      </w:r>
      <w:r>
        <w:rPr>
          <w:rFonts w:ascii="Trebuchet MS" w:hAnsi="Trebuchet MS"/>
          <w:i/>
          <w:color w:val="231F20"/>
          <w:spacing w:val="-16"/>
          <w:w w:val="85"/>
          <w:sz w:val="18"/>
        </w:rPr>
        <w:t> </w:t>
      </w:r>
      <w:r>
        <w:rPr>
          <w:rFonts w:ascii="Trebuchet MS" w:hAnsi="Trebuchet MS"/>
          <w:i/>
          <w:color w:val="231F20"/>
          <w:w w:val="85"/>
          <w:sz w:val="18"/>
        </w:rPr>
        <w:t>absolute</w:t>
      </w:r>
      <w:r>
        <w:rPr>
          <w:rFonts w:ascii="Trebuchet MS" w:hAnsi="Trebuchet MS"/>
          <w:i/>
          <w:color w:val="231F20"/>
          <w:spacing w:val="-16"/>
          <w:w w:val="85"/>
          <w:sz w:val="18"/>
        </w:rPr>
        <w:t> </w:t>
      </w:r>
      <w:r>
        <w:rPr>
          <w:rFonts w:ascii="Trebuchet MS" w:hAnsi="Trebuchet MS"/>
          <w:i/>
          <w:color w:val="231F20"/>
          <w:w w:val="85"/>
          <w:sz w:val="18"/>
        </w:rPr>
        <w:t>field</w:t>
      </w:r>
      <w:r>
        <w:rPr>
          <w:rFonts w:ascii="Trebuchet MS" w:hAnsi="Trebuchet MS"/>
          <w:i/>
          <w:color w:val="231F20"/>
          <w:spacing w:val="-16"/>
          <w:w w:val="85"/>
          <w:sz w:val="18"/>
        </w:rPr>
        <w:t> </w:t>
      </w:r>
      <w:r>
        <w:rPr>
          <w:rFonts w:ascii="Trebuchet MS" w:hAnsi="Trebuchet MS"/>
          <w:i/>
          <w:color w:val="231F20"/>
          <w:w w:val="85"/>
          <w:sz w:val="18"/>
        </w:rPr>
        <w:t>map</w:t>
      </w:r>
      <w:r>
        <w:rPr>
          <w:rFonts w:ascii="Trebuchet MS" w:hAnsi="Trebuchet MS"/>
          <w:i/>
          <w:color w:val="231F20"/>
          <w:spacing w:val="-16"/>
          <w:w w:val="85"/>
          <w:sz w:val="18"/>
        </w:rPr>
        <w:t> </w:t>
      </w:r>
      <w:r>
        <w:rPr>
          <w:rFonts w:ascii="Trebuchet MS" w:hAnsi="Trebuchet MS"/>
          <w:i/>
          <w:color w:val="231F20"/>
          <w:w w:val="85"/>
          <w:sz w:val="18"/>
        </w:rPr>
        <w:t>for</w:t>
      </w:r>
      <w:r>
        <w:rPr>
          <w:rFonts w:ascii="Trebuchet MS" w:hAnsi="Trebuchet MS"/>
          <w:i/>
          <w:color w:val="231F20"/>
          <w:spacing w:val="-21"/>
          <w:w w:val="85"/>
          <w:sz w:val="18"/>
        </w:rPr>
        <w:t> </w:t>
      </w:r>
      <w:r>
        <w:rPr>
          <w:rFonts w:ascii="Trebuchet MS" w:hAnsi="Trebuchet MS"/>
          <w:i/>
          <w:color w:val="231F20"/>
          <w:w w:val="85"/>
          <w:sz w:val="18"/>
        </w:rPr>
        <w:t>the</w:t>
      </w:r>
      <w:r>
        <w:rPr>
          <w:rFonts w:ascii="Trebuchet MS" w:hAnsi="Trebuchet MS"/>
          <w:i/>
          <w:color w:val="231F20"/>
          <w:spacing w:val="-16"/>
          <w:w w:val="85"/>
          <w:sz w:val="18"/>
        </w:rPr>
        <w:t> </w:t>
      </w:r>
      <w:r>
        <w:rPr>
          <w:rFonts w:ascii="Trebuchet MS" w:hAnsi="Trebuchet MS"/>
          <w:i/>
          <w:color w:val="231F20"/>
          <w:w w:val="85"/>
          <w:sz w:val="18"/>
        </w:rPr>
        <w:t>Li-ion</w:t>
      </w:r>
      <w:r>
        <w:rPr>
          <w:rFonts w:ascii="Trebuchet MS" w:hAnsi="Trebuchet MS"/>
          <w:i/>
          <w:color w:val="231F20"/>
          <w:spacing w:val="-16"/>
          <w:w w:val="85"/>
          <w:sz w:val="18"/>
        </w:rPr>
        <w:t> </w:t>
      </w:r>
      <w:r>
        <w:rPr>
          <w:rFonts w:ascii="Trebuchet MS" w:hAnsi="Trebuchet MS"/>
          <w:i/>
          <w:color w:val="231F20"/>
          <w:w w:val="85"/>
          <w:sz w:val="18"/>
        </w:rPr>
        <w:t>cell</w:t>
      </w:r>
    </w:p>
    <w:p>
      <w:pPr>
        <w:pStyle w:val="BodyText"/>
        <w:spacing w:before="142"/>
        <w:rPr>
          <w:rFonts w:ascii="Trebuchet MS"/>
          <w:i/>
          <w:sz w:val="18"/>
        </w:rPr>
      </w:pPr>
    </w:p>
    <w:p>
      <w:pPr>
        <w:spacing w:line="178" w:lineRule="exact" w:before="0"/>
        <w:ind w:left="142" w:right="0" w:firstLine="0"/>
        <w:jc w:val="left"/>
        <w:rPr>
          <w:sz w:val="16"/>
        </w:rPr>
      </w:pPr>
      <w:r>
        <w:rPr>
          <w:color w:val="231F20"/>
          <w:spacing w:val="-2"/>
          <w:sz w:val="16"/>
        </w:rPr>
        <w:t>Publication:</w:t>
      </w:r>
    </w:p>
    <w:p>
      <w:pPr>
        <w:spacing w:line="196" w:lineRule="auto" w:before="10"/>
        <w:ind w:left="142" w:right="479" w:firstLine="0"/>
        <w:jc w:val="left"/>
        <w:rPr>
          <w:sz w:val="16"/>
        </w:rPr>
      </w:pPr>
      <w:r>
        <w:rPr>
          <w:color w:val="231F20"/>
          <w:spacing w:val="-2"/>
          <w:sz w:val="16"/>
        </w:rPr>
        <w:t>A.</w:t>
      </w:r>
      <w:r>
        <w:rPr>
          <w:color w:val="231F20"/>
          <w:spacing w:val="-10"/>
          <w:sz w:val="16"/>
        </w:rPr>
        <w:t> </w:t>
      </w:r>
      <w:r>
        <w:rPr>
          <w:color w:val="231F20"/>
          <w:spacing w:val="-2"/>
          <w:sz w:val="16"/>
        </w:rPr>
        <w:t>J.</w:t>
      </w:r>
      <w:r>
        <w:rPr>
          <w:color w:val="231F20"/>
          <w:spacing w:val="-10"/>
          <w:sz w:val="16"/>
        </w:rPr>
        <w:t> </w:t>
      </w:r>
      <w:r>
        <w:rPr>
          <w:color w:val="231F20"/>
          <w:spacing w:val="-2"/>
          <w:sz w:val="16"/>
        </w:rPr>
        <w:t>Ilott,</w:t>
      </w:r>
      <w:r>
        <w:rPr>
          <w:color w:val="231F20"/>
          <w:spacing w:val="-10"/>
          <w:sz w:val="16"/>
        </w:rPr>
        <w:t> </w:t>
      </w:r>
      <w:r>
        <w:rPr>
          <w:color w:val="231F20"/>
          <w:spacing w:val="-2"/>
          <w:sz w:val="16"/>
        </w:rPr>
        <w:t>M.</w:t>
      </w:r>
      <w:r>
        <w:rPr>
          <w:color w:val="231F20"/>
          <w:spacing w:val="-10"/>
          <w:sz w:val="16"/>
        </w:rPr>
        <w:t> </w:t>
      </w:r>
      <w:r>
        <w:rPr>
          <w:color w:val="231F20"/>
          <w:spacing w:val="-2"/>
          <w:sz w:val="16"/>
        </w:rPr>
        <w:t>Mohammadi,</w:t>
      </w:r>
      <w:r>
        <w:rPr>
          <w:color w:val="231F20"/>
          <w:spacing w:val="-10"/>
          <w:sz w:val="16"/>
        </w:rPr>
        <w:t> </w:t>
      </w:r>
      <w:r>
        <w:rPr>
          <w:color w:val="231F20"/>
          <w:spacing w:val="-2"/>
          <w:sz w:val="16"/>
        </w:rPr>
        <w:t>C.</w:t>
      </w:r>
      <w:r>
        <w:rPr>
          <w:color w:val="231F20"/>
          <w:spacing w:val="-10"/>
          <w:sz w:val="16"/>
        </w:rPr>
        <w:t> </w:t>
      </w:r>
      <w:r>
        <w:rPr>
          <w:color w:val="231F20"/>
          <w:spacing w:val="-2"/>
          <w:sz w:val="16"/>
        </w:rPr>
        <w:t>M.</w:t>
      </w:r>
      <w:r>
        <w:rPr>
          <w:color w:val="231F20"/>
          <w:spacing w:val="-10"/>
          <w:sz w:val="16"/>
        </w:rPr>
        <w:t> </w:t>
      </w:r>
      <w:r>
        <w:rPr>
          <w:color w:val="231F20"/>
          <w:spacing w:val="-2"/>
          <w:sz w:val="16"/>
        </w:rPr>
        <w:t>Schauerman,</w:t>
      </w:r>
      <w:r>
        <w:rPr>
          <w:color w:val="231F20"/>
          <w:spacing w:val="-10"/>
          <w:sz w:val="16"/>
        </w:rPr>
        <w:t> </w:t>
      </w:r>
      <w:r>
        <w:rPr>
          <w:color w:val="231F20"/>
          <w:spacing w:val="-2"/>
          <w:sz w:val="16"/>
        </w:rPr>
        <w:t>M.</w:t>
      </w:r>
      <w:r>
        <w:rPr>
          <w:color w:val="231F20"/>
          <w:spacing w:val="-10"/>
          <w:sz w:val="16"/>
        </w:rPr>
        <w:t> </w:t>
      </w:r>
      <w:r>
        <w:rPr>
          <w:color w:val="231F20"/>
          <w:spacing w:val="-2"/>
          <w:sz w:val="16"/>
        </w:rPr>
        <w:t>J.</w:t>
      </w:r>
      <w:r>
        <w:rPr>
          <w:color w:val="231F20"/>
          <w:spacing w:val="-10"/>
          <w:sz w:val="16"/>
        </w:rPr>
        <w:t> </w:t>
      </w:r>
      <w:r>
        <w:rPr>
          <w:color w:val="231F20"/>
          <w:spacing w:val="-2"/>
          <w:sz w:val="16"/>
        </w:rPr>
        <w:t>Ganter,</w:t>
      </w:r>
      <w:r>
        <w:rPr>
          <w:color w:val="231F20"/>
          <w:spacing w:val="-10"/>
          <w:sz w:val="16"/>
        </w:rPr>
        <w:t> </w:t>
      </w:r>
      <w:r>
        <w:rPr>
          <w:color w:val="231F20"/>
          <w:spacing w:val="-2"/>
          <w:sz w:val="16"/>
        </w:rPr>
        <w:t>A.</w:t>
      </w:r>
      <w:r>
        <w:rPr>
          <w:color w:val="231F20"/>
          <w:spacing w:val="40"/>
          <w:sz w:val="16"/>
        </w:rPr>
        <w:t> </w:t>
      </w:r>
      <w:r>
        <w:rPr>
          <w:color w:val="231F20"/>
          <w:spacing w:val="-6"/>
          <w:sz w:val="16"/>
        </w:rPr>
        <w:t>Jerschow, </w:t>
      </w:r>
      <w:r>
        <w:rPr>
          <w:rFonts w:ascii="Trebuchet MS"/>
          <w:i/>
          <w:color w:val="231F20"/>
          <w:spacing w:val="-6"/>
          <w:sz w:val="16"/>
        </w:rPr>
        <w:t>Nat</w:t>
      </w:r>
      <w:r>
        <w:rPr>
          <w:rFonts w:ascii="Trebuchet MS"/>
          <w:i/>
          <w:color w:val="231F20"/>
          <w:spacing w:val="-16"/>
          <w:sz w:val="16"/>
        </w:rPr>
        <w:t> </w:t>
      </w:r>
      <w:r>
        <w:rPr>
          <w:rFonts w:ascii="Trebuchet MS"/>
          <w:i/>
          <w:color w:val="231F20"/>
          <w:spacing w:val="-6"/>
          <w:sz w:val="16"/>
        </w:rPr>
        <w:t>Comm</w:t>
      </w:r>
      <w:r>
        <w:rPr>
          <w:rFonts w:ascii="Trebuchet MS"/>
          <w:i/>
          <w:color w:val="231F20"/>
          <w:spacing w:val="-13"/>
          <w:sz w:val="16"/>
        </w:rPr>
        <w:t> </w:t>
      </w:r>
      <w:r>
        <w:rPr>
          <w:color w:val="231F20"/>
          <w:spacing w:val="-6"/>
          <w:sz w:val="16"/>
        </w:rPr>
        <w:t>9:1776, </w:t>
      </w:r>
      <w:hyperlink r:id="rId488">
        <w:r>
          <w:rPr>
            <w:color w:val="231F20"/>
            <w:spacing w:val="-6"/>
            <w:sz w:val="16"/>
          </w:rPr>
          <w:t>http://dx.doi.org/10.1038/s41467-</w:t>
        </w:r>
      </w:hyperlink>
      <w:r>
        <w:rPr>
          <w:color w:val="231F20"/>
          <w:sz w:val="16"/>
        </w:rPr>
        <w:t>018-04192-x.</w:t>
      </w:r>
      <w:r>
        <w:rPr>
          <w:color w:val="231F20"/>
          <w:spacing w:val="-10"/>
          <w:sz w:val="16"/>
        </w:rPr>
        <w:t> </w:t>
      </w:r>
      <w:r>
        <w:rPr>
          <w:color w:val="231F20"/>
          <w:sz w:val="16"/>
        </w:rPr>
        <w:t>(2018).</w:t>
      </w:r>
    </w:p>
    <w:p>
      <w:pPr>
        <w:pStyle w:val="Heading4"/>
        <w:spacing w:line="206" w:lineRule="auto" w:before="67"/>
        <w:ind w:left="439" w:right="1288"/>
      </w:pPr>
      <w:bookmarkStart w:name="_TOC_250019" w:id="49"/>
      <w:r>
        <w:rPr>
          <w:b w:val="0"/>
        </w:rPr>
        <w:br w:type="column"/>
      </w:r>
      <w:r>
        <w:rPr>
          <w:color w:val="231F20"/>
          <w:spacing w:val="-2"/>
        </w:rPr>
        <w:t>Multifunctional </w:t>
      </w:r>
      <w:r>
        <w:rPr>
          <w:color w:val="231F20"/>
        </w:rPr>
        <w:t>Cathode</w:t>
      </w:r>
      <w:r>
        <w:rPr>
          <w:color w:val="231F20"/>
          <w:spacing w:val="-29"/>
        </w:rPr>
        <w:t> </w:t>
      </w:r>
      <w:r>
        <w:rPr>
          <w:color w:val="231F20"/>
        </w:rPr>
        <w:t>Additives for</w:t>
      </w:r>
      <w:r>
        <w:rPr>
          <w:color w:val="231F20"/>
          <w:spacing w:val="-6"/>
        </w:rPr>
        <w:t> </w:t>
      </w:r>
      <w:r>
        <w:rPr>
          <w:color w:val="231F20"/>
        </w:rPr>
        <w:t>Li-S</w:t>
      </w:r>
      <w:r>
        <w:rPr>
          <w:color w:val="231F20"/>
          <w:spacing w:val="-6"/>
        </w:rPr>
        <w:t> </w:t>
      </w:r>
      <w:r>
        <w:rPr>
          <w:color w:val="231F20"/>
        </w:rPr>
        <w:t>Battery </w:t>
      </w:r>
      <w:bookmarkEnd w:id="49"/>
      <w:r>
        <w:rPr>
          <w:color w:val="231F20"/>
          <w:spacing w:val="-2"/>
        </w:rPr>
        <w:t>Technology</w:t>
      </w:r>
    </w:p>
    <w:p>
      <w:pPr>
        <w:pStyle w:val="BodyText"/>
        <w:spacing w:before="265"/>
        <w:ind w:left="439" w:right="1257"/>
        <w:rPr>
          <w:rFonts w:ascii="Bookman Old Style"/>
          <w:b w:val="0"/>
        </w:rPr>
      </w:pPr>
      <w:r>
        <w:rPr>
          <w:rFonts w:ascii="Bookman Old Style"/>
          <w:b w:val="0"/>
        </w:rPr>
        <mc:AlternateContent>
          <mc:Choice Requires="wps">
            <w:drawing>
              <wp:anchor distT="0" distB="0" distL="0" distR="0" allowOverlap="1" layoutInCell="1" locked="0" behindDoc="0" simplePos="0" relativeHeight="15915008">
                <wp:simplePos x="0" y="0"/>
                <wp:positionH relativeFrom="page">
                  <wp:posOffset>2322576</wp:posOffset>
                </wp:positionH>
                <wp:positionV relativeFrom="paragraph">
                  <wp:posOffset>146713</wp:posOffset>
                </wp:positionV>
                <wp:extent cx="2981960" cy="2346960"/>
                <wp:effectExtent l="0" t="0" r="0" b="0"/>
                <wp:wrapNone/>
                <wp:docPr id="1081" name="Group 1081"/>
                <wp:cNvGraphicFramePr>
                  <a:graphicFrameLocks/>
                </wp:cNvGraphicFramePr>
                <a:graphic>
                  <a:graphicData uri="http://schemas.microsoft.com/office/word/2010/wordprocessingGroup">
                    <wpg:wgp>
                      <wpg:cNvPr id="1081" name="Group 1081"/>
                      <wpg:cNvGrpSpPr/>
                      <wpg:grpSpPr>
                        <a:xfrm>
                          <a:off x="0" y="0"/>
                          <a:ext cx="2981960" cy="2346960"/>
                          <a:chExt cx="2981960" cy="2346960"/>
                        </a:xfrm>
                      </wpg:grpSpPr>
                      <pic:pic>
                        <pic:nvPicPr>
                          <pic:cNvPr id="1082" name="Image 1082"/>
                          <pic:cNvPicPr/>
                        </pic:nvPicPr>
                        <pic:blipFill>
                          <a:blip r:embed="rId489" cstate="print"/>
                          <a:stretch>
                            <a:fillRect/>
                          </a:stretch>
                        </pic:blipFill>
                        <pic:spPr>
                          <a:xfrm>
                            <a:off x="24269" y="242328"/>
                            <a:ext cx="2877096" cy="2082152"/>
                          </a:xfrm>
                          <a:prstGeom prst="rect">
                            <a:avLst/>
                          </a:prstGeom>
                        </pic:spPr>
                      </pic:pic>
                      <wps:wsp>
                        <wps:cNvPr id="1083" name="Graphic 1083"/>
                        <wps:cNvSpPr/>
                        <wps:spPr>
                          <a:xfrm>
                            <a:off x="0" y="0"/>
                            <a:ext cx="2981960" cy="2346960"/>
                          </a:xfrm>
                          <a:custGeom>
                            <a:avLst/>
                            <a:gdLst/>
                            <a:ahLst/>
                            <a:cxnLst/>
                            <a:rect l="l" t="t" r="r" b="b"/>
                            <a:pathLst>
                              <a:path w="2981960" h="2346960">
                                <a:moveTo>
                                  <a:pt x="77724" y="1350264"/>
                                </a:moveTo>
                                <a:lnTo>
                                  <a:pt x="0" y="1350264"/>
                                </a:lnTo>
                                <a:lnTo>
                                  <a:pt x="0" y="2346922"/>
                                </a:lnTo>
                                <a:lnTo>
                                  <a:pt x="77724" y="2346922"/>
                                </a:lnTo>
                                <a:lnTo>
                                  <a:pt x="77724" y="1350264"/>
                                </a:lnTo>
                                <a:close/>
                              </a:path>
                              <a:path w="2981960" h="2346960">
                                <a:moveTo>
                                  <a:pt x="77724" y="288023"/>
                                </a:moveTo>
                                <a:lnTo>
                                  <a:pt x="0" y="288023"/>
                                </a:lnTo>
                                <a:lnTo>
                                  <a:pt x="0" y="1284681"/>
                                </a:lnTo>
                                <a:lnTo>
                                  <a:pt x="77724" y="1284681"/>
                                </a:lnTo>
                                <a:lnTo>
                                  <a:pt x="77724" y="288023"/>
                                </a:lnTo>
                                <a:close/>
                              </a:path>
                              <a:path w="2981960" h="2346960">
                                <a:moveTo>
                                  <a:pt x="1796796" y="223951"/>
                                </a:moveTo>
                                <a:lnTo>
                                  <a:pt x="68580" y="223951"/>
                                </a:lnTo>
                                <a:lnTo>
                                  <a:pt x="68580" y="265112"/>
                                </a:lnTo>
                                <a:lnTo>
                                  <a:pt x="1796796" y="265112"/>
                                </a:lnTo>
                                <a:lnTo>
                                  <a:pt x="1796796" y="223951"/>
                                </a:lnTo>
                                <a:close/>
                              </a:path>
                              <a:path w="2981960" h="2346960">
                                <a:moveTo>
                                  <a:pt x="2981947" y="1330528"/>
                                </a:moveTo>
                                <a:lnTo>
                                  <a:pt x="2972816" y="1330528"/>
                                </a:lnTo>
                                <a:lnTo>
                                  <a:pt x="2972816" y="0"/>
                                </a:lnTo>
                                <a:lnTo>
                                  <a:pt x="2880360" y="0"/>
                                </a:lnTo>
                                <a:lnTo>
                                  <a:pt x="2880360" y="228498"/>
                                </a:lnTo>
                                <a:lnTo>
                                  <a:pt x="1842516" y="228498"/>
                                </a:lnTo>
                                <a:lnTo>
                                  <a:pt x="1842516" y="269671"/>
                                </a:lnTo>
                                <a:lnTo>
                                  <a:pt x="2880360" y="269671"/>
                                </a:lnTo>
                                <a:lnTo>
                                  <a:pt x="2880360" y="1546326"/>
                                </a:lnTo>
                                <a:lnTo>
                                  <a:pt x="2889504" y="1546326"/>
                                </a:lnTo>
                                <a:lnTo>
                                  <a:pt x="2889504" y="2273300"/>
                                </a:lnTo>
                                <a:lnTo>
                                  <a:pt x="2981947" y="2273300"/>
                                </a:lnTo>
                                <a:lnTo>
                                  <a:pt x="2981947" y="133052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82.880005pt;margin-top:11.552257pt;width:234.8pt;height:184.8pt;mso-position-horizontal-relative:page;mso-position-vertical-relative:paragraph;z-index:15915008" id="docshapegroup778" coordorigin="3658,231" coordsize="4696,3696">
                <v:shape style="position:absolute;left:3695;top:612;width:4531;height:3279" type="#_x0000_t75" id="docshape779" stroked="false">
                  <v:imagedata r:id="rId489" o:title=""/>
                </v:shape>
                <v:shape style="position:absolute;left:3657;top:231;width:4696;height:3696" id="docshape780" coordorigin="3658,231" coordsize="4696,3696" path="m3780,2357l3658,2357,3658,3927,3780,3927,3780,2357xm3780,685l3658,685,3658,2254,3780,2254,3780,685xm6487,584l3766,584,3766,649,6487,649,6487,584xm8354,2326l8339,2326,8339,231,8194,231,8194,591,6559,591,6559,656,8194,656,8194,2666,8208,2666,8208,3811,8354,3811,8354,2326xe" filled="true" fillcolor="#ffffff" stroked="false">
                  <v:path arrowok="t"/>
                  <v:fill type="solid"/>
                </v:shape>
                <w10:wrap type="none"/>
              </v:group>
            </w:pict>
          </mc:Fallback>
        </mc:AlternateContent>
      </w:r>
      <w:r>
        <w:rPr>
          <w:rFonts w:ascii="Bookman Old Style"/>
          <w:b w:val="0"/>
          <w:color w:val="231F20"/>
        </w:rPr>
        <w:t>PIs:</w:t>
      </w:r>
      <w:r>
        <w:rPr>
          <w:rFonts w:ascii="Bookman Old Style"/>
          <w:b w:val="0"/>
          <w:color w:val="231F20"/>
          <w:spacing w:val="-16"/>
        </w:rPr>
        <w:t> </w:t>
      </w:r>
      <w:r>
        <w:rPr>
          <w:rFonts w:ascii="Bookman Old Style"/>
          <w:b w:val="0"/>
          <w:color w:val="231F20"/>
        </w:rPr>
        <w:t>Hong</w:t>
      </w:r>
      <w:r>
        <w:rPr>
          <w:rFonts w:ascii="Bookman Old Style"/>
          <w:b w:val="0"/>
          <w:color w:val="231F20"/>
          <w:spacing w:val="-16"/>
        </w:rPr>
        <w:t> </w:t>
      </w:r>
      <w:r>
        <w:rPr>
          <w:rFonts w:ascii="Bookman Old Style"/>
          <w:b w:val="0"/>
          <w:color w:val="231F20"/>
        </w:rPr>
        <w:t>Gan,</w:t>
      </w:r>
      <w:r>
        <w:rPr>
          <w:rFonts w:ascii="Bookman Old Style"/>
          <w:b w:val="0"/>
          <w:color w:val="231F20"/>
          <w:spacing w:val="-16"/>
        </w:rPr>
        <w:t> </w:t>
      </w:r>
      <w:r>
        <w:rPr>
          <w:rFonts w:ascii="Bookman Old Style"/>
          <w:b w:val="0"/>
          <w:color w:val="231F20"/>
        </w:rPr>
        <w:t>BNL</w:t>
      </w:r>
      <w:r>
        <w:rPr>
          <w:rFonts w:ascii="Bookman Old Style"/>
          <w:b w:val="0"/>
          <w:color w:val="231F20"/>
          <w:spacing w:val="-16"/>
        </w:rPr>
        <w:t> </w:t>
      </w:r>
      <w:r>
        <w:rPr>
          <w:rFonts w:ascii="Bookman Old Style"/>
          <w:b w:val="0"/>
          <w:color w:val="231F20"/>
        </w:rPr>
        <w:t>and Esther Takeuchi, SBU</w:t>
      </w:r>
    </w:p>
    <w:p>
      <w:pPr>
        <w:pStyle w:val="BodyText"/>
        <w:spacing w:before="27"/>
        <w:rPr>
          <w:rFonts w:ascii="Bookman Old Style"/>
          <w:b w:val="0"/>
        </w:rPr>
      </w:pPr>
    </w:p>
    <w:p>
      <w:pPr>
        <w:pStyle w:val="BodyText"/>
        <w:spacing w:line="196" w:lineRule="auto"/>
        <w:ind w:left="439" w:right="479"/>
      </w:pPr>
      <w:r>
        <w:rPr>
          <w:color w:val="231F20"/>
          <w:w w:val="105"/>
        </w:rPr>
        <w:t>Li-S battery technology will be de-veloped as a low-cost, high energy </w:t>
      </w:r>
      <w:r>
        <w:rPr>
          <w:color w:val="231F20"/>
          <w:spacing w:val="-2"/>
          <w:w w:val="105"/>
        </w:rPr>
        <w:t>density</w:t>
      </w:r>
      <w:r>
        <w:rPr>
          <w:color w:val="231F20"/>
          <w:spacing w:val="-10"/>
          <w:w w:val="105"/>
        </w:rPr>
        <w:t> </w:t>
      </w:r>
      <w:r>
        <w:rPr>
          <w:color w:val="231F20"/>
          <w:spacing w:val="-2"/>
          <w:w w:val="105"/>
        </w:rPr>
        <w:t>alternative</w:t>
      </w:r>
      <w:r>
        <w:rPr>
          <w:color w:val="231F20"/>
          <w:spacing w:val="-10"/>
          <w:w w:val="105"/>
        </w:rPr>
        <w:t> </w:t>
      </w:r>
      <w:r>
        <w:rPr>
          <w:color w:val="231F20"/>
          <w:spacing w:val="-2"/>
          <w:w w:val="105"/>
        </w:rPr>
        <w:t>to</w:t>
      </w:r>
      <w:r>
        <w:rPr>
          <w:color w:val="231F20"/>
          <w:spacing w:val="-10"/>
          <w:w w:val="105"/>
        </w:rPr>
        <w:t> </w:t>
      </w:r>
      <w:r>
        <w:rPr>
          <w:color w:val="231F20"/>
          <w:spacing w:val="-2"/>
          <w:w w:val="105"/>
        </w:rPr>
        <w:t>current</w:t>
      </w:r>
      <w:r>
        <w:rPr>
          <w:color w:val="231F20"/>
          <w:spacing w:val="-10"/>
          <w:w w:val="105"/>
        </w:rPr>
        <w:t> </w:t>
      </w:r>
      <w:r>
        <w:rPr>
          <w:color w:val="231F20"/>
          <w:spacing w:val="-2"/>
          <w:w w:val="105"/>
        </w:rPr>
        <w:t>state</w:t>
      </w:r>
      <w:r>
        <w:rPr>
          <w:color w:val="231F20"/>
          <w:spacing w:val="-10"/>
          <w:w w:val="105"/>
        </w:rPr>
        <w:t> </w:t>
      </w:r>
      <w:r>
        <w:rPr>
          <w:color w:val="231F20"/>
          <w:spacing w:val="-2"/>
          <w:w w:val="105"/>
        </w:rPr>
        <w:t>of the</w:t>
      </w:r>
      <w:r>
        <w:rPr>
          <w:color w:val="231F20"/>
          <w:spacing w:val="-7"/>
          <w:w w:val="105"/>
        </w:rPr>
        <w:t> </w:t>
      </w:r>
      <w:r>
        <w:rPr>
          <w:color w:val="231F20"/>
          <w:spacing w:val="-2"/>
          <w:w w:val="105"/>
        </w:rPr>
        <w:t>art</w:t>
      </w:r>
      <w:r>
        <w:rPr>
          <w:color w:val="231F20"/>
          <w:spacing w:val="-7"/>
          <w:w w:val="105"/>
        </w:rPr>
        <w:t> </w:t>
      </w:r>
      <w:r>
        <w:rPr>
          <w:color w:val="231F20"/>
          <w:spacing w:val="-2"/>
          <w:w w:val="105"/>
        </w:rPr>
        <w:t>Li-ion</w:t>
      </w:r>
      <w:r>
        <w:rPr>
          <w:color w:val="231F20"/>
          <w:spacing w:val="-7"/>
          <w:w w:val="105"/>
        </w:rPr>
        <w:t> </w:t>
      </w:r>
      <w:r>
        <w:rPr>
          <w:color w:val="231F20"/>
          <w:spacing w:val="-2"/>
          <w:w w:val="105"/>
        </w:rPr>
        <w:t>battery</w:t>
      </w:r>
      <w:r>
        <w:rPr>
          <w:color w:val="231F20"/>
          <w:spacing w:val="-7"/>
          <w:w w:val="105"/>
        </w:rPr>
        <w:t> </w:t>
      </w:r>
      <w:r>
        <w:rPr>
          <w:color w:val="231F20"/>
          <w:spacing w:val="-2"/>
          <w:w w:val="105"/>
        </w:rPr>
        <w:t>technology.</w:t>
      </w:r>
      <w:r>
        <w:rPr>
          <w:color w:val="231F20"/>
          <w:spacing w:val="-7"/>
          <w:w w:val="105"/>
        </w:rPr>
        <w:t> </w:t>
      </w:r>
      <w:r>
        <w:rPr>
          <w:color w:val="231F20"/>
          <w:spacing w:val="-2"/>
          <w:w w:val="105"/>
        </w:rPr>
        <w:t>The </w:t>
      </w:r>
      <w:r>
        <w:rPr>
          <w:color w:val="231F20"/>
          <w:w w:val="105"/>
        </w:rPr>
        <w:t>Multifunctional Cathode Additives (MFCA) concept will address impor-</w:t>
      </w:r>
      <w:r>
        <w:rPr>
          <w:color w:val="231F20"/>
        </w:rPr>
        <w:t>tant challenges currently faced by the </w:t>
      </w:r>
      <w:r>
        <w:rPr>
          <w:color w:val="231F20"/>
          <w:w w:val="105"/>
        </w:rPr>
        <w:t>Li-S</w:t>
      </w:r>
      <w:r>
        <w:rPr>
          <w:color w:val="231F20"/>
          <w:spacing w:val="-11"/>
          <w:w w:val="105"/>
        </w:rPr>
        <w:t> </w:t>
      </w:r>
      <w:r>
        <w:rPr>
          <w:color w:val="231F20"/>
          <w:w w:val="105"/>
        </w:rPr>
        <w:t>system</w:t>
      </w:r>
      <w:r>
        <w:rPr>
          <w:color w:val="231F20"/>
          <w:spacing w:val="-11"/>
          <w:w w:val="105"/>
        </w:rPr>
        <w:t> </w:t>
      </w:r>
      <w:r>
        <w:rPr>
          <w:color w:val="231F20"/>
          <w:w w:val="105"/>
        </w:rPr>
        <w:t>by</w:t>
      </w:r>
      <w:r>
        <w:rPr>
          <w:color w:val="231F20"/>
          <w:spacing w:val="-11"/>
          <w:w w:val="105"/>
        </w:rPr>
        <w:t> </w:t>
      </w:r>
      <w:r>
        <w:rPr>
          <w:color w:val="231F20"/>
          <w:w w:val="105"/>
        </w:rPr>
        <w:t>(1)</w:t>
      </w:r>
      <w:r>
        <w:rPr>
          <w:color w:val="231F20"/>
          <w:spacing w:val="-11"/>
          <w:w w:val="105"/>
        </w:rPr>
        <w:t> </w:t>
      </w:r>
      <w:r>
        <w:rPr>
          <w:color w:val="231F20"/>
          <w:w w:val="105"/>
        </w:rPr>
        <w:t>improving</w:t>
      </w:r>
      <w:r>
        <w:rPr>
          <w:color w:val="231F20"/>
          <w:spacing w:val="-11"/>
          <w:w w:val="105"/>
        </w:rPr>
        <w:t> </w:t>
      </w:r>
      <w:r>
        <w:rPr>
          <w:color w:val="231F20"/>
          <w:w w:val="105"/>
        </w:rPr>
        <w:t>cathode electronic</w:t>
      </w:r>
      <w:r>
        <w:rPr>
          <w:color w:val="231F20"/>
          <w:spacing w:val="-13"/>
          <w:w w:val="105"/>
        </w:rPr>
        <w:t> </w:t>
      </w:r>
      <w:r>
        <w:rPr>
          <w:color w:val="231F20"/>
          <w:w w:val="105"/>
        </w:rPr>
        <w:t>conductivity,</w:t>
      </w:r>
      <w:r>
        <w:rPr>
          <w:color w:val="231F20"/>
          <w:spacing w:val="-12"/>
          <w:w w:val="105"/>
        </w:rPr>
        <w:t> </w:t>
      </w:r>
      <w:r>
        <w:rPr>
          <w:color w:val="231F20"/>
          <w:w w:val="105"/>
        </w:rPr>
        <w:t>(2)</w:t>
      </w:r>
      <w:r>
        <w:rPr>
          <w:color w:val="231F20"/>
          <w:spacing w:val="-12"/>
          <w:w w:val="105"/>
        </w:rPr>
        <w:t> </w:t>
      </w:r>
      <w:r>
        <w:rPr>
          <w:color w:val="231F20"/>
          <w:w w:val="105"/>
        </w:rPr>
        <w:t>providing excess lithium source, (3) reducing polysulfide dissolution in</w:t>
      </w:r>
      <w:r>
        <w:rPr>
          <w:color w:val="231F20"/>
          <w:spacing w:val="40"/>
          <w:w w:val="105"/>
        </w:rPr>
        <w:t> </w:t>
      </w:r>
      <w:r>
        <w:rPr>
          <w:color w:val="231F20"/>
          <w:w w:val="105"/>
        </w:rPr>
        <w:t>electro-lyte.</w:t>
      </w:r>
      <w:r>
        <w:rPr>
          <w:color w:val="231F20"/>
          <w:spacing w:val="40"/>
          <w:w w:val="105"/>
        </w:rPr>
        <w:t> </w:t>
      </w:r>
      <w:r>
        <w:rPr>
          <w:color w:val="231F20"/>
          <w:w w:val="105"/>
        </w:rPr>
        <w:t>Successful development of</w:t>
      </w:r>
    </w:p>
    <w:p>
      <w:pPr>
        <w:pStyle w:val="BodyText"/>
        <w:spacing w:line="196" w:lineRule="auto"/>
        <w:ind w:left="439" w:right="570"/>
      </w:pPr>
      <w:r>
        <w:rPr>
          <w:color w:val="231F20"/>
          <w:w w:val="105"/>
        </w:rPr>
        <w:t>Li-S</w:t>
      </w:r>
      <w:r>
        <w:rPr>
          <w:color w:val="231F20"/>
          <w:spacing w:val="-13"/>
          <w:w w:val="105"/>
        </w:rPr>
        <w:t> </w:t>
      </w:r>
      <w:r>
        <w:rPr>
          <w:color w:val="231F20"/>
          <w:w w:val="105"/>
        </w:rPr>
        <w:t>battery</w:t>
      </w:r>
      <w:r>
        <w:rPr>
          <w:color w:val="231F20"/>
          <w:spacing w:val="-12"/>
          <w:w w:val="105"/>
        </w:rPr>
        <w:t> </w:t>
      </w:r>
      <w:r>
        <w:rPr>
          <w:color w:val="231F20"/>
          <w:w w:val="105"/>
        </w:rPr>
        <w:t>incorporating</w:t>
      </w:r>
      <w:r>
        <w:rPr>
          <w:color w:val="231F20"/>
          <w:spacing w:val="-12"/>
          <w:w w:val="105"/>
        </w:rPr>
        <w:t> </w:t>
      </w:r>
      <w:r>
        <w:rPr>
          <w:color w:val="231F20"/>
          <w:w w:val="105"/>
        </w:rPr>
        <w:t>the</w:t>
      </w:r>
      <w:r>
        <w:rPr>
          <w:color w:val="231F20"/>
          <w:spacing w:val="-13"/>
          <w:w w:val="105"/>
        </w:rPr>
        <w:t> </w:t>
      </w:r>
      <w:r>
        <w:rPr>
          <w:color w:val="231F20"/>
          <w:w w:val="105"/>
        </w:rPr>
        <w:t>MFCA approach</w:t>
      </w:r>
      <w:r>
        <w:rPr>
          <w:color w:val="231F20"/>
          <w:spacing w:val="-7"/>
          <w:w w:val="105"/>
        </w:rPr>
        <w:t> </w:t>
      </w:r>
      <w:r>
        <w:rPr>
          <w:color w:val="231F20"/>
          <w:w w:val="105"/>
        </w:rPr>
        <w:t>will</w:t>
      </w:r>
      <w:r>
        <w:rPr>
          <w:color w:val="231F20"/>
          <w:spacing w:val="-7"/>
          <w:w w:val="105"/>
        </w:rPr>
        <w:t> </w:t>
      </w:r>
      <w:r>
        <w:rPr>
          <w:color w:val="231F20"/>
          <w:w w:val="105"/>
        </w:rPr>
        <w:t>enable</w:t>
      </w:r>
      <w:r>
        <w:rPr>
          <w:color w:val="231F20"/>
          <w:spacing w:val="-7"/>
          <w:w w:val="105"/>
        </w:rPr>
        <w:t> </w:t>
      </w:r>
      <w:r>
        <w:rPr>
          <w:color w:val="231F20"/>
          <w:w w:val="105"/>
        </w:rPr>
        <w:t>low-cost,</w:t>
      </w:r>
      <w:r>
        <w:rPr>
          <w:color w:val="231F20"/>
          <w:spacing w:val="-7"/>
          <w:w w:val="105"/>
        </w:rPr>
        <w:t> </w:t>
      </w:r>
      <w:r>
        <w:rPr>
          <w:color w:val="231F20"/>
          <w:w w:val="105"/>
        </w:rPr>
        <w:t>high energy density battery technology relevant for PEV application. (DOE)</w:t>
      </w:r>
    </w:p>
    <w:p>
      <w:pPr>
        <w:pStyle w:val="BodyText"/>
        <w:spacing w:before="1"/>
        <w:rPr>
          <w:sz w:val="8"/>
        </w:rPr>
      </w:pPr>
      <w:r>
        <w:rPr>
          <w:sz w:val="8"/>
        </w:rPr>
        <w:drawing>
          <wp:anchor distT="0" distB="0" distL="0" distR="0" allowOverlap="1" layoutInCell="1" locked="0" behindDoc="1" simplePos="0" relativeHeight="487773184">
            <wp:simplePos x="0" y="0"/>
            <wp:positionH relativeFrom="page">
              <wp:posOffset>5505502</wp:posOffset>
            </wp:positionH>
            <wp:positionV relativeFrom="paragraph">
              <wp:posOffset>77903</wp:posOffset>
            </wp:positionV>
            <wp:extent cx="255426" cy="252984"/>
            <wp:effectExtent l="0" t="0" r="0" b="0"/>
            <wp:wrapTopAndBottom/>
            <wp:docPr id="1084" name="Image 1084"/>
            <wp:cNvGraphicFramePr>
              <a:graphicFrameLocks/>
            </wp:cNvGraphicFramePr>
            <a:graphic>
              <a:graphicData uri="http://schemas.openxmlformats.org/drawingml/2006/picture">
                <pic:pic>
                  <pic:nvPicPr>
                    <pic:cNvPr id="1084" name="Image 1084"/>
                    <pic:cNvPicPr/>
                  </pic:nvPicPr>
                  <pic:blipFill>
                    <a:blip r:embed="rId276" cstate="print"/>
                    <a:stretch>
                      <a:fillRect/>
                    </a:stretch>
                  </pic:blipFill>
                  <pic:spPr>
                    <a:xfrm>
                      <a:off x="0" y="0"/>
                      <a:ext cx="255426" cy="252984"/>
                    </a:xfrm>
                    <a:prstGeom prst="rect">
                      <a:avLst/>
                    </a:prstGeom>
                  </pic:spPr>
                </pic:pic>
              </a:graphicData>
            </a:graphic>
          </wp:anchor>
        </w:drawing>
      </w:r>
    </w:p>
    <w:p>
      <w:pPr>
        <w:pStyle w:val="BodyText"/>
        <w:spacing w:before="14"/>
        <w:rPr>
          <w:sz w:val="7"/>
        </w:rPr>
      </w:pPr>
    </w:p>
    <w:p>
      <w:pPr>
        <w:pStyle w:val="BodyText"/>
        <w:spacing w:after="0"/>
        <w:rPr>
          <w:sz w:val="7"/>
        </w:rPr>
        <w:sectPr>
          <w:type w:val="continuous"/>
          <w:pgSz w:w="12240" w:h="15840"/>
          <w:pgMar w:header="480" w:footer="1160" w:top="1160" w:bottom="280" w:left="0" w:right="0"/>
          <w:cols w:num="3" w:equalWidth="0">
            <w:col w:w="3565" w:space="40"/>
            <w:col w:w="4556" w:space="39"/>
            <w:col w:w="4040"/>
          </w:cols>
        </w:sectPr>
      </w:pPr>
    </w:p>
    <w:p>
      <w:pPr>
        <w:pStyle w:val="BodyText"/>
        <w:rPr>
          <w:sz w:val="16"/>
        </w:rPr>
      </w:pPr>
    </w:p>
    <w:p>
      <w:pPr>
        <w:spacing w:line="240" w:lineRule="auto"/>
        <w:ind w:left="480" w:right="0" w:firstLine="0"/>
        <w:rPr>
          <w:sz w:val="20"/>
        </w:rPr>
      </w:pPr>
      <w:r>
        <w:rPr>
          <w:sz w:val="20"/>
        </w:rPr>
        <w:drawing>
          <wp:inline distT="0" distB="0" distL="0" distR="0">
            <wp:extent cx="287895" cy="289560"/>
            <wp:effectExtent l="0" t="0" r="0" b="0"/>
            <wp:docPr id="1085" name="Image 1085"/>
            <wp:cNvGraphicFramePr>
              <a:graphicFrameLocks/>
            </wp:cNvGraphicFramePr>
            <a:graphic>
              <a:graphicData uri="http://schemas.openxmlformats.org/drawingml/2006/picture">
                <pic:pic>
                  <pic:nvPicPr>
                    <pic:cNvPr id="1085" name="Image 1085"/>
                    <pic:cNvPicPr/>
                  </pic:nvPicPr>
                  <pic:blipFill>
                    <a:blip r:embed="rId283" cstate="print"/>
                    <a:stretch>
                      <a:fillRect/>
                    </a:stretch>
                  </pic:blipFill>
                  <pic:spPr>
                    <a:xfrm>
                      <a:off x="0" y="0"/>
                      <a:ext cx="287895" cy="289560"/>
                    </a:xfrm>
                    <a:prstGeom prst="rect">
                      <a:avLst/>
                    </a:prstGeom>
                  </pic:spPr>
                </pic:pic>
              </a:graphicData>
            </a:graphic>
          </wp:inline>
        </w:drawing>
      </w:r>
      <w:r>
        <w:rPr>
          <w:sz w:val="20"/>
        </w:rPr>
      </w:r>
    </w:p>
    <w:p>
      <w:pPr>
        <w:pStyle w:val="BodyText"/>
        <w:spacing w:before="186"/>
      </w:pPr>
      <w:r>
        <w:rPr/>
        <mc:AlternateContent>
          <mc:Choice Requires="wps">
            <w:drawing>
              <wp:anchor distT="0" distB="0" distL="0" distR="0" allowOverlap="1" layoutInCell="1" locked="0" behindDoc="1" simplePos="0" relativeHeight="487773696">
                <wp:simplePos x="0" y="0"/>
                <wp:positionH relativeFrom="page">
                  <wp:posOffset>304800</wp:posOffset>
                </wp:positionH>
                <wp:positionV relativeFrom="paragraph">
                  <wp:posOffset>288424</wp:posOffset>
                </wp:positionV>
                <wp:extent cx="4703445" cy="1270"/>
                <wp:effectExtent l="0" t="0" r="0" b="0"/>
                <wp:wrapTopAndBottom/>
                <wp:docPr id="1086" name="Graphic 1086"/>
                <wp:cNvGraphicFramePr>
                  <a:graphicFrameLocks/>
                </wp:cNvGraphicFramePr>
                <a:graphic>
                  <a:graphicData uri="http://schemas.microsoft.com/office/word/2010/wordprocessingShape">
                    <wps:wsp>
                      <wps:cNvPr id="1086" name="Graphic 1086"/>
                      <wps:cNvSpPr/>
                      <wps:spPr>
                        <a:xfrm>
                          <a:off x="0" y="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shape style="position:absolute;margin-left:24pt;margin-top:22.71059pt;width:370.35pt;height:.1pt;mso-position-horizontal-relative:page;mso-position-vertical-relative:paragraph;z-index:-15542784;mso-wrap-distance-left:0;mso-wrap-distance-right:0" id="docshape781" coordorigin="480,454" coordsize="7407,0" path="m480,454l7887,454e" filled="false" stroked="true" strokeweight="1pt" strokecolor="#cdccca">
                <v:path arrowok="t"/>
                <v:stroke dashstyle="solid"/>
                <w10:wrap type="topAndBottom"/>
              </v:shape>
            </w:pict>
          </mc:Fallback>
        </mc:AlternateContent>
      </w:r>
    </w:p>
    <w:p>
      <w:pPr>
        <w:pStyle w:val="BodyText"/>
        <w:spacing w:before="67"/>
      </w:pPr>
    </w:p>
    <w:p>
      <w:pPr>
        <w:pStyle w:val="BodyText"/>
        <w:spacing w:after="0"/>
        <w:sectPr>
          <w:type w:val="continuous"/>
          <w:pgSz w:w="12240" w:h="15840"/>
          <w:pgMar w:header="480" w:footer="1160" w:top="1160" w:bottom="280" w:left="0" w:right="0"/>
        </w:sectPr>
      </w:pPr>
    </w:p>
    <w:p>
      <w:pPr>
        <w:pStyle w:val="Heading4"/>
        <w:spacing w:before="35"/>
      </w:pPr>
      <w:bookmarkStart w:name="_TOC_250018" w:id="50"/>
      <w:r>
        <w:rPr>
          <w:color w:val="231F20"/>
          <w:spacing w:val="-2"/>
        </w:rPr>
        <w:t>System</w:t>
      </w:r>
      <w:r>
        <w:rPr>
          <w:color w:val="231F20"/>
          <w:spacing w:val="-21"/>
        </w:rPr>
        <w:t> </w:t>
      </w:r>
      <w:r>
        <w:rPr>
          <w:color w:val="231F20"/>
          <w:spacing w:val="-2"/>
        </w:rPr>
        <w:t>(ESS)</w:t>
      </w:r>
      <w:r>
        <w:rPr>
          <w:color w:val="231F20"/>
          <w:spacing w:val="-20"/>
        </w:rPr>
        <w:t> </w:t>
      </w:r>
      <w:r>
        <w:rPr>
          <w:color w:val="231F20"/>
          <w:spacing w:val="-2"/>
        </w:rPr>
        <w:t>and</w:t>
      </w:r>
      <w:r>
        <w:rPr>
          <w:color w:val="231F20"/>
          <w:spacing w:val="-20"/>
        </w:rPr>
        <w:t> </w:t>
      </w:r>
      <w:r>
        <w:rPr>
          <w:color w:val="231F20"/>
          <w:spacing w:val="-2"/>
        </w:rPr>
        <w:t>Renewable</w:t>
      </w:r>
      <w:r>
        <w:rPr>
          <w:color w:val="231F20"/>
          <w:spacing w:val="-20"/>
        </w:rPr>
        <w:t> </w:t>
      </w:r>
      <w:r>
        <w:rPr>
          <w:color w:val="231F20"/>
          <w:spacing w:val="-2"/>
        </w:rPr>
        <w:t>Energy</w:t>
      </w:r>
      <w:r>
        <w:rPr>
          <w:color w:val="231F20"/>
          <w:spacing w:val="-20"/>
        </w:rPr>
        <w:t> </w:t>
      </w:r>
      <w:bookmarkEnd w:id="50"/>
      <w:r>
        <w:rPr>
          <w:color w:val="231F20"/>
          <w:spacing w:val="-2"/>
        </w:rPr>
        <w:t>Sources</w:t>
      </w:r>
    </w:p>
    <w:p>
      <w:pPr>
        <w:pStyle w:val="BodyText"/>
        <w:spacing w:before="16"/>
        <w:rPr>
          <w:rFonts w:ascii="Trebuchet MS"/>
          <w:b/>
          <w:sz w:val="24"/>
        </w:rPr>
      </w:pPr>
    </w:p>
    <w:p>
      <w:pPr>
        <w:pStyle w:val="BodyText"/>
        <w:spacing w:before="1"/>
        <w:ind w:left="480"/>
        <w:rPr>
          <w:rFonts w:ascii="Bookman Old Style"/>
          <w:b w:val="0"/>
        </w:rPr>
      </w:pPr>
      <w:r>
        <w:rPr>
          <w:rFonts w:ascii="Bookman Old Style"/>
          <w:b w:val="0"/>
          <w:color w:val="231F20"/>
          <w:spacing w:val="-2"/>
        </w:rPr>
        <w:t>PI: Vyacheslav Solovyov, </w:t>
      </w:r>
      <w:r>
        <w:rPr>
          <w:rFonts w:ascii="Bookman Old Style"/>
          <w:b w:val="0"/>
          <w:color w:val="231F20"/>
          <w:spacing w:val="-5"/>
        </w:rPr>
        <w:t>SBU</w:t>
      </w:r>
    </w:p>
    <w:p>
      <w:pPr>
        <w:pStyle w:val="BodyText"/>
        <w:rPr>
          <w:rFonts w:ascii="Bookman Old Style"/>
          <w:b w:val="0"/>
        </w:rPr>
      </w:pPr>
      <w:r>
        <w:rPr/>
        <w:br w:type="column"/>
      </w:r>
      <w:r>
        <w:rPr>
          <w:rFonts w:ascii="Bookman Old Style"/>
          <w:b w:val="0"/>
        </w:rPr>
      </w: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spacing w:before="56"/>
        <w:rPr>
          <w:rFonts w:ascii="Bookman Old Style"/>
          <w:b w:val="0"/>
        </w:rPr>
      </w:pPr>
    </w:p>
    <w:p>
      <w:pPr>
        <w:pStyle w:val="BodyText"/>
        <w:spacing w:line="196" w:lineRule="auto"/>
        <w:ind w:left="190" w:right="832"/>
      </w:pPr>
      <w:r>
        <w:rPr/>
        <w:drawing>
          <wp:anchor distT="0" distB="0" distL="0" distR="0" allowOverlap="1" layoutInCell="1" locked="0" behindDoc="0" simplePos="0" relativeHeight="15915520">
            <wp:simplePos x="0" y="0"/>
            <wp:positionH relativeFrom="page">
              <wp:posOffset>304800</wp:posOffset>
            </wp:positionH>
            <wp:positionV relativeFrom="paragraph">
              <wp:posOffset>-3796</wp:posOffset>
            </wp:positionV>
            <wp:extent cx="3892296" cy="1828800"/>
            <wp:effectExtent l="0" t="0" r="0" b="0"/>
            <wp:wrapNone/>
            <wp:docPr id="1087" name="Image 1087"/>
            <wp:cNvGraphicFramePr>
              <a:graphicFrameLocks/>
            </wp:cNvGraphicFramePr>
            <a:graphic>
              <a:graphicData uri="http://schemas.openxmlformats.org/drawingml/2006/picture">
                <pic:pic>
                  <pic:nvPicPr>
                    <pic:cNvPr id="1087" name="Image 1087"/>
                    <pic:cNvPicPr/>
                  </pic:nvPicPr>
                  <pic:blipFill>
                    <a:blip r:embed="rId490" cstate="print"/>
                    <a:stretch>
                      <a:fillRect/>
                    </a:stretch>
                  </pic:blipFill>
                  <pic:spPr>
                    <a:xfrm>
                      <a:off x="0" y="0"/>
                      <a:ext cx="3892296" cy="1828800"/>
                    </a:xfrm>
                    <a:prstGeom prst="rect">
                      <a:avLst/>
                    </a:prstGeom>
                  </pic:spPr>
                </pic:pic>
              </a:graphicData>
            </a:graphic>
          </wp:anchor>
        </w:drawing>
      </w:r>
      <w:r>
        <w:rPr>
          <w:color w:val="231F20"/>
        </w:rPr>
        <w:t>CIEES, in collaboration with Unique Technical Services (UTS), won a NYSERDA grant for evaluation of molten salt (ZEBRA) batteries. NYSERDA will grant 11 </w:t>
      </w:r>
      <w:r>
        <w:rPr>
          <w:color w:val="231F20"/>
        </w:rPr>
        <w:t>batteries</w:t>
      </w:r>
    </w:p>
    <w:p>
      <w:pPr>
        <w:pStyle w:val="BodyText"/>
        <w:spacing w:line="196" w:lineRule="auto"/>
        <w:ind w:left="190" w:right="514"/>
      </w:pPr>
      <w:r>
        <w:rPr>
          <w:color w:val="231F20"/>
        </w:rPr>
        <w:t>($250K</w:t>
      </w:r>
      <w:r>
        <w:rPr>
          <w:color w:val="231F20"/>
          <w:spacing w:val="-2"/>
        </w:rPr>
        <w:t> </w:t>
      </w:r>
      <w:r>
        <w:rPr>
          <w:color w:val="231F20"/>
        </w:rPr>
        <w:t>value)</w:t>
      </w:r>
      <w:r>
        <w:rPr>
          <w:color w:val="231F20"/>
          <w:spacing w:val="-2"/>
        </w:rPr>
        <w:t> </w:t>
      </w:r>
      <w:r>
        <w:rPr>
          <w:color w:val="231F20"/>
        </w:rPr>
        <w:t>to</w:t>
      </w:r>
      <w:r>
        <w:rPr>
          <w:color w:val="231F20"/>
          <w:spacing w:val="-2"/>
        </w:rPr>
        <w:t> </w:t>
      </w:r>
      <w:r>
        <w:rPr>
          <w:color w:val="231F20"/>
        </w:rPr>
        <w:t>evaluate</w:t>
      </w:r>
      <w:r>
        <w:rPr>
          <w:color w:val="231F20"/>
          <w:spacing w:val="-2"/>
        </w:rPr>
        <w:t> </w:t>
      </w:r>
      <w:r>
        <w:rPr>
          <w:color w:val="231F20"/>
        </w:rPr>
        <w:t>applicability</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technology</w:t>
      </w:r>
      <w:r>
        <w:rPr>
          <w:color w:val="231F20"/>
          <w:spacing w:val="-2"/>
        </w:rPr>
        <w:t> </w:t>
      </w:r>
      <w:r>
        <w:rPr>
          <w:color w:val="231F20"/>
        </w:rPr>
        <w:t>for </w:t>
      </w:r>
      <w:r>
        <w:rPr>
          <w:color w:val="231F20"/>
          <w:w w:val="105"/>
        </w:rPr>
        <w:t>seasonal energy storage in the Eastern Long Island cor-</w:t>
      </w:r>
      <w:r>
        <w:rPr>
          <w:color w:val="231F20"/>
        </w:rPr>
        <w:t>ridor. The unique situation in Eastern Long Island is that the </w:t>
      </w:r>
      <w:r>
        <w:rPr>
          <w:color w:val="231F20"/>
          <w:w w:val="105"/>
        </w:rPr>
        <w:t>electricity</w:t>
      </w:r>
      <w:r>
        <w:rPr>
          <w:color w:val="231F20"/>
          <w:spacing w:val="-9"/>
          <w:w w:val="105"/>
        </w:rPr>
        <w:t> </w:t>
      </w:r>
      <w:r>
        <w:rPr>
          <w:color w:val="231F20"/>
          <w:w w:val="105"/>
        </w:rPr>
        <w:t>demand</w:t>
      </w:r>
      <w:r>
        <w:rPr>
          <w:color w:val="231F20"/>
          <w:spacing w:val="-9"/>
          <w:w w:val="105"/>
        </w:rPr>
        <w:t> </w:t>
      </w:r>
      <w:r>
        <w:rPr>
          <w:color w:val="231F20"/>
          <w:w w:val="105"/>
        </w:rPr>
        <w:t>is</w:t>
      </w:r>
      <w:r>
        <w:rPr>
          <w:color w:val="231F20"/>
          <w:spacing w:val="-9"/>
          <w:w w:val="105"/>
        </w:rPr>
        <w:t> </w:t>
      </w:r>
      <w:r>
        <w:rPr>
          <w:color w:val="231F20"/>
          <w:w w:val="105"/>
        </w:rPr>
        <w:t>at</w:t>
      </w:r>
      <w:r>
        <w:rPr>
          <w:color w:val="231F20"/>
          <w:spacing w:val="-9"/>
          <w:w w:val="105"/>
        </w:rPr>
        <w:t> </w:t>
      </w:r>
      <w:r>
        <w:rPr>
          <w:color w:val="231F20"/>
          <w:w w:val="105"/>
        </w:rPr>
        <w:t>a</w:t>
      </w:r>
      <w:r>
        <w:rPr>
          <w:color w:val="231F20"/>
          <w:spacing w:val="-9"/>
          <w:w w:val="105"/>
        </w:rPr>
        <w:t> </w:t>
      </w:r>
      <w:r>
        <w:rPr>
          <w:color w:val="231F20"/>
          <w:w w:val="105"/>
        </w:rPr>
        <w:t>maximum</w:t>
      </w:r>
      <w:r>
        <w:rPr>
          <w:color w:val="231F20"/>
          <w:spacing w:val="-9"/>
          <w:w w:val="105"/>
        </w:rPr>
        <w:t> </w:t>
      </w:r>
      <w:r>
        <w:rPr>
          <w:color w:val="231F20"/>
          <w:w w:val="105"/>
        </w:rPr>
        <w:t>in</w:t>
      </w:r>
      <w:r>
        <w:rPr>
          <w:color w:val="231F20"/>
          <w:spacing w:val="-9"/>
          <w:w w:val="105"/>
        </w:rPr>
        <w:t> </w:t>
      </w:r>
      <w:r>
        <w:rPr>
          <w:color w:val="231F20"/>
          <w:w w:val="105"/>
        </w:rPr>
        <w:t>the</w:t>
      </w:r>
      <w:r>
        <w:rPr>
          <w:color w:val="231F20"/>
          <w:spacing w:val="-9"/>
          <w:w w:val="105"/>
        </w:rPr>
        <w:t> </w:t>
      </w:r>
      <w:r>
        <w:rPr>
          <w:color w:val="231F20"/>
          <w:w w:val="105"/>
        </w:rPr>
        <w:t>summer</w:t>
      </w:r>
      <w:r>
        <w:rPr>
          <w:color w:val="231F20"/>
          <w:spacing w:val="-9"/>
          <w:w w:val="105"/>
        </w:rPr>
        <w:t> </w:t>
      </w:r>
      <w:r>
        <w:rPr>
          <w:color w:val="231F20"/>
          <w:w w:val="105"/>
        </w:rPr>
        <w:t>due</w:t>
      </w:r>
      <w:r>
        <w:rPr>
          <w:color w:val="231F20"/>
          <w:spacing w:val="-9"/>
          <w:w w:val="105"/>
        </w:rPr>
        <w:t> </w:t>
      </w:r>
      <w:r>
        <w:rPr>
          <w:color w:val="231F20"/>
          <w:w w:val="105"/>
        </w:rPr>
        <w:t>to a</w:t>
      </w:r>
      <w:r>
        <w:rPr>
          <w:color w:val="231F20"/>
          <w:spacing w:val="-8"/>
          <w:w w:val="105"/>
        </w:rPr>
        <w:t> </w:t>
      </w:r>
      <w:r>
        <w:rPr>
          <w:color w:val="231F20"/>
          <w:w w:val="105"/>
        </w:rPr>
        <w:t>surge</w:t>
      </w:r>
      <w:r>
        <w:rPr>
          <w:color w:val="231F20"/>
          <w:spacing w:val="-8"/>
          <w:w w:val="105"/>
        </w:rPr>
        <w:t> </w:t>
      </w:r>
      <w:r>
        <w:rPr>
          <w:color w:val="231F20"/>
          <w:w w:val="105"/>
        </w:rPr>
        <w:t>in</w:t>
      </w:r>
      <w:r>
        <w:rPr>
          <w:color w:val="231F20"/>
          <w:spacing w:val="-8"/>
          <w:w w:val="105"/>
        </w:rPr>
        <w:t> </w:t>
      </w:r>
      <w:r>
        <w:rPr>
          <w:color w:val="231F20"/>
          <w:w w:val="105"/>
        </w:rPr>
        <w:t>the</w:t>
      </w:r>
      <w:r>
        <w:rPr>
          <w:color w:val="231F20"/>
          <w:spacing w:val="-8"/>
          <w:w w:val="105"/>
        </w:rPr>
        <w:t> </w:t>
      </w:r>
      <w:r>
        <w:rPr>
          <w:color w:val="231F20"/>
          <w:w w:val="105"/>
        </w:rPr>
        <w:t>vacationer</w:t>
      </w:r>
      <w:r>
        <w:rPr>
          <w:color w:val="231F20"/>
          <w:spacing w:val="-8"/>
          <w:w w:val="105"/>
        </w:rPr>
        <w:t> </w:t>
      </w:r>
      <w:r>
        <w:rPr>
          <w:color w:val="231F20"/>
          <w:w w:val="105"/>
        </w:rPr>
        <w:t>population.</w:t>
      </w:r>
      <w:r>
        <w:rPr>
          <w:color w:val="231F20"/>
          <w:spacing w:val="-8"/>
          <w:w w:val="105"/>
        </w:rPr>
        <w:t> </w:t>
      </w:r>
      <w:r>
        <w:rPr>
          <w:color w:val="231F20"/>
          <w:w w:val="105"/>
        </w:rPr>
        <w:t>The</w:t>
      </w:r>
      <w:r>
        <w:rPr>
          <w:color w:val="231F20"/>
          <w:spacing w:val="-8"/>
          <w:w w:val="105"/>
        </w:rPr>
        <w:t> </w:t>
      </w:r>
      <w:r>
        <w:rPr>
          <w:color w:val="231F20"/>
          <w:w w:val="105"/>
        </w:rPr>
        <w:t>CIEES-UTS</w:t>
      </w:r>
      <w:r>
        <w:rPr>
          <w:color w:val="231F20"/>
          <w:spacing w:val="-8"/>
          <w:w w:val="105"/>
        </w:rPr>
        <w:t> </w:t>
      </w:r>
      <w:r>
        <w:rPr>
          <w:color w:val="231F20"/>
          <w:w w:val="105"/>
        </w:rPr>
        <w:t>team </w:t>
      </w:r>
      <w:r>
        <w:rPr>
          <w:color w:val="231F20"/>
        </w:rPr>
        <w:t>will install the battery pack and evaluate its performance as </w:t>
      </w:r>
      <w:r>
        <w:rPr>
          <w:color w:val="231F20"/>
          <w:w w:val="105"/>
        </w:rPr>
        <w:t>a</w:t>
      </w:r>
      <w:r>
        <w:rPr>
          <w:color w:val="231F20"/>
          <w:spacing w:val="-3"/>
          <w:w w:val="105"/>
        </w:rPr>
        <w:t> </w:t>
      </w:r>
      <w:r>
        <w:rPr>
          <w:color w:val="231F20"/>
          <w:w w:val="105"/>
        </w:rPr>
        <w:t>seasonal</w:t>
      </w:r>
      <w:r>
        <w:rPr>
          <w:color w:val="231F20"/>
          <w:spacing w:val="-3"/>
          <w:w w:val="105"/>
        </w:rPr>
        <w:t> </w:t>
      </w:r>
      <w:r>
        <w:rPr>
          <w:color w:val="231F20"/>
          <w:w w:val="105"/>
        </w:rPr>
        <w:t>storage</w:t>
      </w:r>
      <w:r>
        <w:rPr>
          <w:color w:val="231F20"/>
          <w:spacing w:val="-3"/>
          <w:w w:val="105"/>
        </w:rPr>
        <w:t> </w:t>
      </w:r>
      <w:r>
        <w:rPr>
          <w:color w:val="231F20"/>
          <w:w w:val="105"/>
        </w:rPr>
        <w:t>solution</w:t>
      </w:r>
      <w:r>
        <w:rPr>
          <w:color w:val="231F20"/>
          <w:spacing w:val="-3"/>
          <w:w w:val="105"/>
        </w:rPr>
        <w:t> </w:t>
      </w:r>
      <w:r>
        <w:rPr>
          <w:color w:val="231F20"/>
          <w:w w:val="105"/>
        </w:rPr>
        <w:t>for</w:t>
      </w:r>
      <w:r>
        <w:rPr>
          <w:color w:val="231F20"/>
          <w:spacing w:val="-3"/>
          <w:w w:val="105"/>
        </w:rPr>
        <w:t> </w:t>
      </w:r>
      <w:r>
        <w:rPr>
          <w:color w:val="231F20"/>
          <w:w w:val="105"/>
        </w:rPr>
        <w:t>Eastern</w:t>
      </w:r>
      <w:r>
        <w:rPr>
          <w:color w:val="231F20"/>
          <w:spacing w:val="-3"/>
          <w:w w:val="105"/>
        </w:rPr>
        <w:t> </w:t>
      </w:r>
      <w:r>
        <w:rPr>
          <w:color w:val="231F20"/>
          <w:w w:val="105"/>
        </w:rPr>
        <w:t>Long</w:t>
      </w:r>
      <w:r>
        <w:rPr>
          <w:color w:val="231F20"/>
          <w:spacing w:val="-3"/>
          <w:w w:val="105"/>
        </w:rPr>
        <w:t> </w:t>
      </w:r>
      <w:r>
        <w:rPr>
          <w:color w:val="231F20"/>
          <w:w w:val="105"/>
        </w:rPr>
        <w:t>Island.</w:t>
      </w:r>
      <w:r>
        <w:rPr>
          <w:color w:val="231F20"/>
          <w:spacing w:val="-3"/>
          <w:w w:val="105"/>
        </w:rPr>
        <w:t> </w:t>
      </w:r>
      <w:r>
        <w:rPr>
          <w:color w:val="231F20"/>
          <w:w w:val="105"/>
        </w:rPr>
        <w:t>(UTS)</w:t>
      </w:r>
    </w:p>
    <w:p>
      <w:pPr>
        <w:pStyle w:val="BodyText"/>
        <w:spacing w:after="0" w:line="196" w:lineRule="auto"/>
        <w:sectPr>
          <w:type w:val="continuous"/>
          <w:pgSz w:w="12240" w:h="15840"/>
          <w:pgMar w:header="480" w:footer="1160" w:top="1160" w:bottom="280" w:left="0" w:right="0"/>
          <w:cols w:num="2" w:equalWidth="0">
            <w:col w:w="6610" w:space="40"/>
            <w:col w:w="5590"/>
          </w:cols>
        </w:sectPr>
      </w:pPr>
    </w:p>
    <w:p>
      <w:pPr>
        <w:pStyle w:val="BodyText"/>
        <w:spacing w:before="8"/>
        <w:rPr>
          <w:sz w:val="7"/>
        </w:rPr>
      </w:pPr>
    </w:p>
    <w:p>
      <w:pPr>
        <w:spacing w:line="240" w:lineRule="auto"/>
        <w:ind w:left="6840" w:right="0" w:firstLine="0"/>
        <w:rPr>
          <w:sz w:val="20"/>
        </w:rPr>
      </w:pPr>
      <w:r>
        <w:rPr>
          <w:sz w:val="20"/>
        </w:rPr>
        <w:drawing>
          <wp:inline distT="0" distB="0" distL="0" distR="0">
            <wp:extent cx="653022" cy="222027"/>
            <wp:effectExtent l="0" t="0" r="0" b="0"/>
            <wp:docPr id="1088" name="Image 1088"/>
            <wp:cNvGraphicFramePr>
              <a:graphicFrameLocks/>
            </wp:cNvGraphicFramePr>
            <a:graphic>
              <a:graphicData uri="http://schemas.openxmlformats.org/drawingml/2006/picture">
                <pic:pic>
                  <pic:nvPicPr>
                    <pic:cNvPr id="1088" name="Image 1088"/>
                    <pic:cNvPicPr/>
                  </pic:nvPicPr>
                  <pic:blipFill>
                    <a:blip r:embed="rId491" cstate="print"/>
                    <a:stretch>
                      <a:fillRect/>
                    </a:stretch>
                  </pic:blipFill>
                  <pic:spPr>
                    <a:xfrm>
                      <a:off x="0" y="0"/>
                      <a:ext cx="653022" cy="222027"/>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sectPr>
      </w:pPr>
    </w:p>
    <w:p>
      <w:pPr>
        <w:pStyle w:val="BodyText"/>
        <w:spacing w:before="82"/>
        <w:rPr>
          <w:sz w:val="24"/>
        </w:rPr>
      </w:pPr>
    </w:p>
    <w:p>
      <w:pPr>
        <w:pStyle w:val="Heading4"/>
        <w:spacing w:line="206" w:lineRule="auto" w:before="1"/>
        <w:ind w:left="486" w:right="8430"/>
      </w:pPr>
      <w:r>
        <w:rPr/>
        <w:drawing>
          <wp:anchor distT="0" distB="0" distL="0" distR="0" allowOverlap="1" layoutInCell="1" locked="0" behindDoc="0" simplePos="0" relativeHeight="15918080">
            <wp:simplePos x="0" y="0"/>
            <wp:positionH relativeFrom="page">
              <wp:posOffset>2764370</wp:posOffset>
            </wp:positionH>
            <wp:positionV relativeFrom="paragraph">
              <wp:posOffset>22047</wp:posOffset>
            </wp:positionV>
            <wp:extent cx="3663861" cy="2560340"/>
            <wp:effectExtent l="0" t="0" r="0" b="0"/>
            <wp:wrapNone/>
            <wp:docPr id="1097" name="Image 1097"/>
            <wp:cNvGraphicFramePr>
              <a:graphicFrameLocks/>
            </wp:cNvGraphicFramePr>
            <a:graphic>
              <a:graphicData uri="http://schemas.openxmlformats.org/drawingml/2006/picture">
                <pic:pic>
                  <pic:nvPicPr>
                    <pic:cNvPr id="1097" name="Image 1097"/>
                    <pic:cNvPicPr/>
                  </pic:nvPicPr>
                  <pic:blipFill>
                    <a:blip r:embed="rId494" cstate="print"/>
                    <a:stretch>
                      <a:fillRect/>
                    </a:stretch>
                  </pic:blipFill>
                  <pic:spPr>
                    <a:xfrm>
                      <a:off x="0" y="0"/>
                      <a:ext cx="3663861" cy="2560340"/>
                    </a:xfrm>
                    <a:prstGeom prst="rect">
                      <a:avLst/>
                    </a:prstGeom>
                  </pic:spPr>
                </pic:pic>
              </a:graphicData>
            </a:graphic>
          </wp:anchor>
        </w:drawing>
      </w:r>
      <w:bookmarkStart w:name="_TOC_250017" w:id="51"/>
      <w:r>
        <w:rPr>
          <w:color w:val="231F20"/>
        </w:rPr>
        <w:t>Design</w:t>
      </w:r>
      <w:r>
        <w:rPr>
          <w:color w:val="231F20"/>
          <w:spacing w:val="-29"/>
        </w:rPr>
        <w:t> </w:t>
      </w:r>
      <w:r>
        <w:rPr>
          <w:color w:val="231F20"/>
        </w:rPr>
        <w:t>Methodologies</w:t>
      </w:r>
      <w:r>
        <w:rPr>
          <w:color w:val="231F20"/>
          <w:spacing w:val="-29"/>
        </w:rPr>
        <w:t> </w:t>
      </w:r>
      <w:r>
        <w:rPr>
          <w:color w:val="231F20"/>
        </w:rPr>
        <w:t>for</w:t>
      </w:r>
      <w:r>
        <w:rPr>
          <w:color w:val="231F20"/>
          <w:spacing w:val="-29"/>
        </w:rPr>
        <w:t> </w:t>
      </w:r>
      <w:r>
        <w:rPr>
          <w:color w:val="231F20"/>
        </w:rPr>
        <w:t>Low </w:t>
      </w:r>
      <w:r>
        <w:rPr>
          <w:color w:val="231F20"/>
          <w:spacing w:val="-2"/>
        </w:rPr>
        <w:t>Power</w:t>
      </w:r>
      <w:r>
        <w:rPr>
          <w:color w:val="231F20"/>
          <w:spacing w:val="-25"/>
        </w:rPr>
        <w:t> </w:t>
      </w:r>
      <w:r>
        <w:rPr>
          <w:color w:val="231F20"/>
          <w:spacing w:val="-2"/>
        </w:rPr>
        <w:t>3-D</w:t>
      </w:r>
      <w:r>
        <w:rPr>
          <w:color w:val="231F20"/>
          <w:spacing w:val="-24"/>
        </w:rPr>
        <w:t> </w:t>
      </w:r>
      <w:r>
        <w:rPr>
          <w:color w:val="231F20"/>
          <w:spacing w:val="-2"/>
        </w:rPr>
        <w:t>Integrated</w:t>
      </w:r>
      <w:r>
        <w:rPr>
          <w:color w:val="231F20"/>
          <w:spacing w:val="-25"/>
        </w:rPr>
        <w:t> </w:t>
      </w:r>
      <w:bookmarkEnd w:id="51"/>
      <w:r>
        <w:rPr>
          <w:color w:val="231F20"/>
          <w:spacing w:val="-2"/>
        </w:rPr>
        <w:t>Circuits</w:t>
      </w:r>
    </w:p>
    <w:p>
      <w:pPr>
        <w:pStyle w:val="BodyText"/>
        <w:spacing w:before="24"/>
        <w:rPr>
          <w:rFonts w:ascii="Trebuchet MS"/>
          <w:b/>
          <w:sz w:val="24"/>
        </w:rPr>
      </w:pPr>
    </w:p>
    <w:p>
      <w:pPr>
        <w:pStyle w:val="BodyText"/>
        <w:ind w:left="486"/>
        <w:rPr>
          <w:rFonts w:ascii="Bookman Old Style"/>
          <w:b w:val="0"/>
        </w:rPr>
      </w:pPr>
      <w:r>
        <w:rPr>
          <w:rFonts w:ascii="Bookman Old Style"/>
          <w:b w:val="0"/>
          <w:color w:val="231F20"/>
          <w:spacing w:val="-4"/>
        </w:rPr>
        <w:t>PI:</w:t>
      </w:r>
      <w:r>
        <w:rPr>
          <w:rFonts w:ascii="Bookman Old Style"/>
          <w:b w:val="0"/>
          <w:color w:val="231F20"/>
          <w:spacing w:val="-14"/>
        </w:rPr>
        <w:t> </w:t>
      </w:r>
      <w:r>
        <w:rPr>
          <w:rFonts w:ascii="Bookman Old Style"/>
          <w:b w:val="0"/>
          <w:color w:val="231F20"/>
          <w:spacing w:val="-4"/>
        </w:rPr>
        <w:t>Emre</w:t>
      </w:r>
      <w:r>
        <w:rPr>
          <w:rFonts w:ascii="Bookman Old Style"/>
          <w:b w:val="0"/>
          <w:color w:val="231F20"/>
          <w:spacing w:val="-14"/>
        </w:rPr>
        <w:t> </w:t>
      </w:r>
      <w:r>
        <w:rPr>
          <w:rFonts w:ascii="Bookman Old Style"/>
          <w:b w:val="0"/>
          <w:color w:val="231F20"/>
          <w:spacing w:val="-4"/>
        </w:rPr>
        <w:t>Salman,</w:t>
      </w:r>
      <w:r>
        <w:rPr>
          <w:rFonts w:ascii="Bookman Old Style"/>
          <w:b w:val="0"/>
          <w:color w:val="231F20"/>
          <w:spacing w:val="-14"/>
        </w:rPr>
        <w:t> </w:t>
      </w:r>
      <w:r>
        <w:rPr>
          <w:rFonts w:ascii="Bookman Old Style"/>
          <w:b w:val="0"/>
          <w:color w:val="231F20"/>
          <w:spacing w:val="-5"/>
        </w:rPr>
        <w:t>SBU</w:t>
      </w:r>
    </w:p>
    <w:p>
      <w:pPr>
        <w:pStyle w:val="BodyText"/>
        <w:spacing w:before="11"/>
        <w:rPr>
          <w:rFonts w:ascii="Bookman Old Style"/>
          <w:b w:val="0"/>
          <w:sz w:val="18"/>
        </w:rPr>
      </w:pPr>
    </w:p>
    <w:p>
      <w:pPr>
        <w:pStyle w:val="BodyText"/>
        <w:spacing w:after="0"/>
        <w:rPr>
          <w:rFonts w:ascii="Bookman Old Style"/>
          <w:b w:val="0"/>
          <w:sz w:val="18"/>
        </w:rPr>
        <w:sectPr>
          <w:headerReference w:type="default" r:id="rId492"/>
          <w:footerReference w:type="default" r:id="rId493"/>
          <w:pgSz w:w="12240" w:h="15840"/>
          <w:pgMar w:header="480" w:footer="1160" w:top="800" w:bottom="1360" w:left="0" w:right="0"/>
        </w:sectPr>
      </w:pPr>
    </w:p>
    <w:p>
      <w:pPr>
        <w:pStyle w:val="BodyText"/>
        <w:spacing w:line="196" w:lineRule="auto" w:before="77"/>
        <w:ind w:left="486" w:right="1"/>
        <w:jc w:val="both"/>
      </w:pPr>
      <w:r>
        <w:rPr>
          <w:color w:val="231F20"/>
          <w:w w:val="105"/>
        </w:rPr>
        <w:t>Power</w:t>
      </w:r>
      <w:r>
        <w:rPr>
          <w:color w:val="231F20"/>
          <w:spacing w:val="-5"/>
          <w:w w:val="105"/>
        </w:rPr>
        <w:t> </w:t>
      </w:r>
      <w:r>
        <w:rPr>
          <w:color w:val="231F20"/>
          <w:w w:val="105"/>
        </w:rPr>
        <w:t>consumption</w:t>
      </w:r>
      <w:r>
        <w:rPr>
          <w:color w:val="231F20"/>
          <w:spacing w:val="-5"/>
          <w:w w:val="105"/>
        </w:rPr>
        <w:t> </w:t>
      </w:r>
      <w:r>
        <w:rPr>
          <w:color w:val="231F20"/>
          <w:w w:val="105"/>
        </w:rPr>
        <w:t>has</w:t>
      </w:r>
      <w:r>
        <w:rPr>
          <w:color w:val="231F20"/>
          <w:spacing w:val="-5"/>
          <w:w w:val="105"/>
        </w:rPr>
        <w:t> </w:t>
      </w:r>
      <w:r>
        <w:rPr>
          <w:color w:val="231F20"/>
          <w:w w:val="105"/>
        </w:rPr>
        <w:t>become</w:t>
      </w:r>
      <w:r>
        <w:rPr>
          <w:color w:val="231F20"/>
          <w:spacing w:val="-5"/>
          <w:w w:val="105"/>
        </w:rPr>
        <w:t> </w:t>
      </w:r>
      <w:r>
        <w:rPr>
          <w:color w:val="231F20"/>
          <w:w w:val="105"/>
        </w:rPr>
        <w:t>the</w:t>
      </w:r>
      <w:r>
        <w:rPr>
          <w:color w:val="231F20"/>
          <w:spacing w:val="-5"/>
          <w:w w:val="105"/>
        </w:rPr>
        <w:t> </w:t>
      </w:r>
      <w:r>
        <w:rPr>
          <w:color w:val="231F20"/>
          <w:w w:val="105"/>
        </w:rPr>
        <w:t>fun-</w:t>
      </w:r>
      <w:r>
        <w:rPr>
          <w:color w:val="231F20"/>
          <w:spacing w:val="-2"/>
          <w:w w:val="105"/>
        </w:rPr>
        <w:t>damental</w:t>
      </w:r>
      <w:r>
        <w:rPr>
          <w:color w:val="231F20"/>
          <w:spacing w:val="-5"/>
          <w:w w:val="105"/>
        </w:rPr>
        <w:t> </w:t>
      </w:r>
      <w:r>
        <w:rPr>
          <w:color w:val="231F20"/>
          <w:spacing w:val="-2"/>
          <w:w w:val="105"/>
        </w:rPr>
        <w:t>barrier</w:t>
      </w:r>
      <w:r>
        <w:rPr>
          <w:color w:val="231F20"/>
          <w:spacing w:val="-5"/>
          <w:w w:val="105"/>
        </w:rPr>
        <w:t> </w:t>
      </w:r>
      <w:r>
        <w:rPr>
          <w:color w:val="231F20"/>
          <w:spacing w:val="-2"/>
          <w:w w:val="105"/>
        </w:rPr>
        <w:t>to</w:t>
      </w:r>
      <w:r>
        <w:rPr>
          <w:color w:val="231F20"/>
          <w:spacing w:val="-5"/>
          <w:w w:val="105"/>
        </w:rPr>
        <w:t> </w:t>
      </w:r>
      <w:r>
        <w:rPr>
          <w:color w:val="231F20"/>
          <w:spacing w:val="-2"/>
          <w:w w:val="105"/>
        </w:rPr>
        <w:t>further</w:t>
      </w:r>
      <w:r>
        <w:rPr>
          <w:color w:val="231F20"/>
          <w:spacing w:val="-5"/>
          <w:w w:val="105"/>
        </w:rPr>
        <w:t> </w:t>
      </w:r>
      <w:r>
        <w:rPr>
          <w:color w:val="231F20"/>
          <w:spacing w:val="-2"/>
          <w:w w:val="105"/>
        </w:rPr>
        <w:t>expanding</w:t>
      </w:r>
      <w:r>
        <w:rPr>
          <w:color w:val="231F20"/>
          <w:spacing w:val="-5"/>
          <w:w w:val="105"/>
        </w:rPr>
        <w:t> </w:t>
      </w:r>
      <w:r>
        <w:rPr>
          <w:color w:val="231F20"/>
          <w:spacing w:val="-2"/>
          <w:w w:val="105"/>
        </w:rPr>
        <w:t>the </w:t>
      </w:r>
      <w:r>
        <w:rPr>
          <w:color w:val="231F20"/>
        </w:rPr>
        <w:t>capabilities</w:t>
      </w:r>
      <w:r>
        <w:rPr>
          <w:color w:val="231F20"/>
          <w:spacing w:val="3"/>
        </w:rPr>
        <w:t> </w:t>
      </w:r>
      <w:r>
        <w:rPr>
          <w:color w:val="231F20"/>
        </w:rPr>
        <w:t>of</w:t>
      </w:r>
      <w:r>
        <w:rPr>
          <w:color w:val="231F20"/>
          <w:spacing w:val="3"/>
        </w:rPr>
        <w:t> </w:t>
      </w:r>
      <w:r>
        <w:rPr>
          <w:color w:val="231F20"/>
        </w:rPr>
        <w:t>modern</w:t>
      </w:r>
      <w:r>
        <w:rPr>
          <w:color w:val="231F20"/>
          <w:spacing w:val="4"/>
        </w:rPr>
        <w:t> </w:t>
      </w:r>
      <w:r>
        <w:rPr>
          <w:color w:val="231F20"/>
        </w:rPr>
        <w:t>integrated</w:t>
      </w:r>
      <w:r>
        <w:rPr>
          <w:color w:val="231F20"/>
          <w:spacing w:val="3"/>
        </w:rPr>
        <w:t> </w:t>
      </w:r>
      <w:r>
        <w:rPr>
          <w:color w:val="231F20"/>
          <w:spacing w:val="-2"/>
        </w:rPr>
        <w:t>systems.</w:t>
      </w:r>
    </w:p>
    <w:p>
      <w:pPr>
        <w:pStyle w:val="BodyText"/>
        <w:spacing w:line="187" w:lineRule="exact"/>
        <w:ind w:left="486"/>
        <w:jc w:val="both"/>
      </w:pPr>
      <w:r>
        <w:rPr>
          <w:color w:val="231F20"/>
          <w:spacing w:val="-2"/>
          <w:w w:val="105"/>
        </w:rPr>
        <w:t>Thus, energy efficiency has emerged</w:t>
      </w:r>
      <w:r>
        <w:rPr>
          <w:color w:val="231F20"/>
          <w:spacing w:val="-1"/>
          <w:w w:val="105"/>
        </w:rPr>
        <w:t> </w:t>
      </w:r>
      <w:r>
        <w:rPr>
          <w:color w:val="231F20"/>
          <w:spacing w:val="-5"/>
          <w:w w:val="105"/>
        </w:rPr>
        <w:t>as</w:t>
      </w:r>
    </w:p>
    <w:p>
      <w:pPr>
        <w:pStyle w:val="BodyText"/>
        <w:spacing w:line="196" w:lineRule="auto" w:before="12"/>
        <w:ind w:left="486"/>
      </w:pPr>
      <w:r>
        <w:rPr>
          <w:color w:val="231F20"/>
          <w:w w:val="105"/>
        </w:rPr>
        <w:t>a critical challenge for many applications </w:t>
      </w:r>
      <w:r>
        <w:rPr>
          <w:color w:val="231F20"/>
        </w:rPr>
        <w:t>ranging</w:t>
      </w:r>
      <w:r>
        <w:rPr>
          <w:color w:val="231F20"/>
          <w:spacing w:val="-7"/>
        </w:rPr>
        <w:t> </w:t>
      </w:r>
      <w:r>
        <w:rPr>
          <w:color w:val="231F20"/>
        </w:rPr>
        <w:t>from</w:t>
      </w:r>
      <w:r>
        <w:rPr>
          <w:color w:val="231F20"/>
          <w:spacing w:val="-7"/>
        </w:rPr>
        <w:t> </w:t>
      </w:r>
      <w:r>
        <w:rPr>
          <w:color w:val="231F20"/>
        </w:rPr>
        <w:t>low</w:t>
      </w:r>
      <w:r>
        <w:rPr>
          <w:color w:val="231F20"/>
          <w:spacing w:val="-7"/>
        </w:rPr>
        <w:t> </w:t>
      </w:r>
      <w:r>
        <w:rPr>
          <w:color w:val="231F20"/>
        </w:rPr>
        <w:t>power</w:t>
      </w:r>
      <w:r>
        <w:rPr>
          <w:color w:val="231F20"/>
          <w:spacing w:val="-7"/>
        </w:rPr>
        <w:t> </w:t>
      </w:r>
      <w:r>
        <w:rPr>
          <w:color w:val="231F20"/>
        </w:rPr>
        <w:t>mobile/embedded </w:t>
      </w:r>
      <w:r>
        <w:rPr>
          <w:color w:val="231F20"/>
          <w:w w:val="105"/>
        </w:rPr>
        <w:t>chips to high performance data centers.</w:t>
      </w:r>
    </w:p>
    <w:p>
      <w:pPr>
        <w:pStyle w:val="BodyText"/>
        <w:spacing w:line="196" w:lineRule="auto"/>
        <w:ind w:left="486"/>
      </w:pPr>
      <w:r>
        <w:rPr>
          <w:color w:val="231F20"/>
          <w:w w:val="105"/>
        </w:rPr>
        <w:t>Three-dimensional (3-D) integration has </w:t>
      </w:r>
      <w:r>
        <w:rPr>
          <w:color w:val="231F20"/>
        </w:rPr>
        <w:t>received considerable attention in the </w:t>
      </w:r>
      <w:r>
        <w:rPr>
          <w:color w:val="231F20"/>
        </w:rPr>
        <w:t>past </w:t>
      </w:r>
      <w:r>
        <w:rPr>
          <w:color w:val="231F20"/>
          <w:w w:val="105"/>
        </w:rPr>
        <w:t>decade</w:t>
      </w:r>
      <w:r>
        <w:rPr>
          <w:color w:val="231F20"/>
          <w:spacing w:val="-13"/>
          <w:w w:val="105"/>
        </w:rPr>
        <w:t> </w:t>
      </w:r>
      <w:r>
        <w:rPr>
          <w:color w:val="231F20"/>
          <w:w w:val="105"/>
        </w:rPr>
        <w:t>to</w:t>
      </w:r>
      <w:r>
        <w:rPr>
          <w:color w:val="231F20"/>
          <w:spacing w:val="-12"/>
          <w:w w:val="105"/>
        </w:rPr>
        <w:t> </w:t>
      </w:r>
      <w:r>
        <w:rPr>
          <w:color w:val="231F20"/>
          <w:w w:val="105"/>
        </w:rPr>
        <w:t>alleviate</w:t>
      </w:r>
      <w:r>
        <w:rPr>
          <w:color w:val="231F20"/>
          <w:spacing w:val="-12"/>
          <w:w w:val="105"/>
        </w:rPr>
        <w:t> </w:t>
      </w:r>
      <w:r>
        <w:rPr>
          <w:color w:val="231F20"/>
          <w:w w:val="105"/>
        </w:rPr>
        <w:t>this</w:t>
      </w:r>
      <w:r>
        <w:rPr>
          <w:color w:val="231F20"/>
          <w:spacing w:val="-13"/>
          <w:w w:val="105"/>
        </w:rPr>
        <w:t> </w:t>
      </w:r>
      <w:r>
        <w:rPr>
          <w:color w:val="231F20"/>
          <w:w w:val="105"/>
        </w:rPr>
        <w:t>issue.</w:t>
      </w:r>
      <w:r>
        <w:rPr>
          <w:color w:val="231F20"/>
          <w:spacing w:val="-12"/>
          <w:w w:val="105"/>
        </w:rPr>
        <w:t> </w:t>
      </w:r>
      <w:r>
        <w:rPr>
          <w:color w:val="231F20"/>
          <w:w w:val="105"/>
        </w:rPr>
        <w:t>The</w:t>
      </w:r>
      <w:r>
        <w:rPr>
          <w:color w:val="231F20"/>
          <w:spacing w:val="-12"/>
          <w:w w:val="105"/>
        </w:rPr>
        <w:t> </w:t>
      </w:r>
      <w:r>
        <w:rPr>
          <w:color w:val="231F20"/>
          <w:w w:val="105"/>
        </w:rPr>
        <w:t>primary objective of this research is to develop</w:t>
      </w:r>
    </w:p>
    <w:p>
      <w:pPr>
        <w:pStyle w:val="BodyText"/>
        <w:spacing w:line="196" w:lineRule="auto"/>
        <w:ind w:left="486" w:right="11"/>
      </w:pPr>
      <w:r>
        <w:rPr/>
        <w:drawing>
          <wp:anchor distT="0" distB="0" distL="0" distR="0" allowOverlap="1" layoutInCell="1" locked="0" behindDoc="1" simplePos="0" relativeHeight="487775232">
            <wp:simplePos x="0" y="0"/>
            <wp:positionH relativeFrom="page">
              <wp:posOffset>309117</wp:posOffset>
            </wp:positionH>
            <wp:positionV relativeFrom="paragraph">
              <wp:posOffset>1815826</wp:posOffset>
            </wp:positionV>
            <wp:extent cx="287895" cy="289560"/>
            <wp:effectExtent l="0" t="0" r="0" b="0"/>
            <wp:wrapTopAndBottom/>
            <wp:docPr id="1098" name="Image 1098"/>
            <wp:cNvGraphicFramePr>
              <a:graphicFrameLocks/>
            </wp:cNvGraphicFramePr>
            <a:graphic>
              <a:graphicData uri="http://schemas.openxmlformats.org/drawingml/2006/picture">
                <pic:pic>
                  <pic:nvPicPr>
                    <pic:cNvPr id="1098" name="Image 1098"/>
                    <pic:cNvPicPr/>
                  </pic:nvPicPr>
                  <pic:blipFill>
                    <a:blip r:embed="rId283" cstate="print"/>
                    <a:stretch>
                      <a:fillRect/>
                    </a:stretch>
                  </pic:blipFill>
                  <pic:spPr>
                    <a:xfrm>
                      <a:off x="0" y="0"/>
                      <a:ext cx="287895" cy="289560"/>
                    </a:xfrm>
                    <a:prstGeom prst="rect">
                      <a:avLst/>
                    </a:prstGeom>
                  </pic:spPr>
                </pic:pic>
              </a:graphicData>
            </a:graphic>
          </wp:anchor>
        </w:drawing>
      </w:r>
      <w:r>
        <w:rPr/>
        <w:drawing>
          <wp:anchor distT="0" distB="0" distL="0" distR="0" allowOverlap="1" layoutInCell="1" locked="0" behindDoc="1" simplePos="0" relativeHeight="487775744">
            <wp:simplePos x="0" y="0"/>
            <wp:positionH relativeFrom="page">
              <wp:posOffset>304800</wp:posOffset>
            </wp:positionH>
            <wp:positionV relativeFrom="paragraph">
              <wp:posOffset>2305069</wp:posOffset>
            </wp:positionV>
            <wp:extent cx="2007042" cy="2225992"/>
            <wp:effectExtent l="0" t="0" r="0" b="0"/>
            <wp:wrapTopAndBottom/>
            <wp:docPr id="1099" name="Image 1099"/>
            <wp:cNvGraphicFramePr>
              <a:graphicFrameLocks/>
            </wp:cNvGraphicFramePr>
            <a:graphic>
              <a:graphicData uri="http://schemas.openxmlformats.org/drawingml/2006/picture">
                <pic:pic>
                  <pic:nvPicPr>
                    <pic:cNvPr id="1099" name="Image 1099"/>
                    <pic:cNvPicPr/>
                  </pic:nvPicPr>
                  <pic:blipFill>
                    <a:blip r:embed="rId495" cstate="print"/>
                    <a:stretch>
                      <a:fillRect/>
                    </a:stretch>
                  </pic:blipFill>
                  <pic:spPr>
                    <a:xfrm>
                      <a:off x="0" y="0"/>
                      <a:ext cx="2007042" cy="2225992"/>
                    </a:xfrm>
                    <a:prstGeom prst="rect">
                      <a:avLst/>
                    </a:prstGeom>
                  </pic:spPr>
                </pic:pic>
              </a:graphicData>
            </a:graphic>
          </wp:anchor>
        </w:drawing>
      </w:r>
      <w:r>
        <w:rPr>
          <w:color w:val="231F20"/>
          <w:w w:val="105"/>
        </w:rPr>
        <w:t>a</w:t>
      </w:r>
      <w:r>
        <w:rPr>
          <w:color w:val="231F20"/>
          <w:spacing w:val="-10"/>
          <w:w w:val="105"/>
        </w:rPr>
        <w:t> </w:t>
      </w:r>
      <w:r>
        <w:rPr>
          <w:color w:val="231F20"/>
          <w:w w:val="105"/>
        </w:rPr>
        <w:t>reliable</w:t>
      </w:r>
      <w:r>
        <w:rPr>
          <w:color w:val="231F20"/>
          <w:spacing w:val="-10"/>
          <w:w w:val="105"/>
        </w:rPr>
        <w:t> </w:t>
      </w:r>
      <w:r>
        <w:rPr>
          <w:color w:val="231F20"/>
          <w:w w:val="105"/>
        </w:rPr>
        <w:t>framework</w:t>
      </w:r>
      <w:r>
        <w:rPr>
          <w:color w:val="231F20"/>
          <w:spacing w:val="-10"/>
          <w:w w:val="105"/>
        </w:rPr>
        <w:t> </w:t>
      </w:r>
      <w:r>
        <w:rPr>
          <w:color w:val="231F20"/>
          <w:w w:val="105"/>
        </w:rPr>
        <w:t>to</w:t>
      </w:r>
      <w:r>
        <w:rPr>
          <w:color w:val="231F20"/>
          <w:spacing w:val="-10"/>
          <w:w w:val="105"/>
        </w:rPr>
        <w:t> </w:t>
      </w:r>
      <w:r>
        <w:rPr>
          <w:color w:val="231F20"/>
          <w:w w:val="105"/>
        </w:rPr>
        <w:t>facilitate</w:t>
      </w:r>
      <w:r>
        <w:rPr>
          <w:color w:val="231F20"/>
          <w:spacing w:val="-10"/>
          <w:w w:val="105"/>
        </w:rPr>
        <w:t> </w:t>
      </w:r>
      <w:r>
        <w:rPr>
          <w:color w:val="231F20"/>
          <w:w w:val="105"/>
        </w:rPr>
        <w:t>highly heterogeneous and tightly coupled 3-D systems-on-chip (SoCs) for substantially </w:t>
      </w:r>
      <w:r>
        <w:rPr>
          <w:color w:val="231F20"/>
        </w:rPr>
        <w:t>complex applications where plug-and-</w:t>
      </w:r>
      <w:r>
        <w:rPr>
          <w:color w:val="231F20"/>
        </w:rPr>
        <w:t>play </w:t>
      </w:r>
      <w:r>
        <w:rPr>
          <w:color w:val="231F20"/>
          <w:w w:val="105"/>
        </w:rPr>
        <w:t>based</w:t>
      </w:r>
      <w:r>
        <w:rPr>
          <w:color w:val="231F20"/>
          <w:spacing w:val="-2"/>
          <w:w w:val="105"/>
        </w:rPr>
        <w:t> </w:t>
      </w:r>
      <w:r>
        <w:rPr>
          <w:color w:val="231F20"/>
          <w:w w:val="105"/>
        </w:rPr>
        <w:t>approaches</w:t>
      </w:r>
      <w:r>
        <w:rPr>
          <w:color w:val="231F20"/>
          <w:spacing w:val="-2"/>
          <w:w w:val="105"/>
        </w:rPr>
        <w:t> </w:t>
      </w:r>
      <w:r>
        <w:rPr>
          <w:color w:val="231F20"/>
          <w:w w:val="105"/>
        </w:rPr>
        <w:t>are</w:t>
      </w:r>
      <w:r>
        <w:rPr>
          <w:color w:val="231F20"/>
          <w:spacing w:val="-2"/>
          <w:w w:val="105"/>
        </w:rPr>
        <w:t> </w:t>
      </w:r>
      <w:r>
        <w:rPr>
          <w:color w:val="231F20"/>
          <w:w w:val="105"/>
        </w:rPr>
        <w:t>not</w:t>
      </w:r>
      <w:r>
        <w:rPr>
          <w:color w:val="231F20"/>
          <w:spacing w:val="-2"/>
          <w:w w:val="105"/>
        </w:rPr>
        <w:t> </w:t>
      </w:r>
      <w:r>
        <w:rPr>
          <w:color w:val="231F20"/>
          <w:w w:val="105"/>
        </w:rPr>
        <w:t>sufficient.</w:t>
      </w:r>
      <w:r>
        <w:rPr>
          <w:color w:val="231F20"/>
          <w:spacing w:val="-2"/>
          <w:w w:val="105"/>
        </w:rPr>
        <w:t> </w:t>
      </w:r>
      <w:r>
        <w:rPr>
          <w:color w:val="231F20"/>
          <w:w w:val="105"/>
        </w:rPr>
        <w:t>This objective is achieved by simultaneously enhancing three interdependent design constraints of critical importance to this framework:</w:t>
      </w:r>
      <w:r>
        <w:rPr>
          <w:color w:val="231F20"/>
          <w:spacing w:val="-1"/>
          <w:w w:val="105"/>
        </w:rPr>
        <w:t> </w:t>
      </w:r>
      <w:r>
        <w:rPr>
          <w:color w:val="231F20"/>
          <w:w w:val="105"/>
        </w:rPr>
        <w:t>power,</w:t>
      </w:r>
      <w:r>
        <w:rPr>
          <w:color w:val="231F20"/>
          <w:spacing w:val="-1"/>
          <w:w w:val="105"/>
        </w:rPr>
        <w:t> </w:t>
      </w:r>
      <w:r>
        <w:rPr>
          <w:color w:val="231F20"/>
          <w:w w:val="105"/>
        </w:rPr>
        <w:t>signal</w:t>
      </w:r>
      <w:r>
        <w:rPr>
          <w:color w:val="231F20"/>
          <w:spacing w:val="-1"/>
          <w:w w:val="105"/>
        </w:rPr>
        <w:t> </w:t>
      </w:r>
      <w:r>
        <w:rPr>
          <w:color w:val="231F20"/>
          <w:w w:val="105"/>
        </w:rPr>
        <w:t>and</w:t>
      </w:r>
      <w:r>
        <w:rPr>
          <w:color w:val="231F20"/>
          <w:spacing w:val="-1"/>
          <w:w w:val="105"/>
        </w:rPr>
        <w:t> </w:t>
      </w:r>
      <w:r>
        <w:rPr>
          <w:color w:val="231F20"/>
          <w:w w:val="105"/>
        </w:rPr>
        <w:t>sensing integrity. The proposed circuit-level and physical-level design and analysis meth-odologies</w:t>
      </w:r>
      <w:r>
        <w:rPr>
          <w:color w:val="231F20"/>
          <w:spacing w:val="-12"/>
          <w:w w:val="105"/>
        </w:rPr>
        <w:t> </w:t>
      </w:r>
      <w:r>
        <w:rPr>
          <w:color w:val="231F20"/>
          <w:w w:val="105"/>
        </w:rPr>
        <w:t>will</w:t>
      </w:r>
      <w:r>
        <w:rPr>
          <w:color w:val="231F20"/>
          <w:spacing w:val="-12"/>
          <w:w w:val="105"/>
        </w:rPr>
        <w:t> </w:t>
      </w:r>
      <w:r>
        <w:rPr>
          <w:color w:val="231F20"/>
          <w:w w:val="105"/>
        </w:rPr>
        <w:t>serve</w:t>
      </w:r>
      <w:r>
        <w:rPr>
          <w:color w:val="231F20"/>
          <w:spacing w:val="-12"/>
          <w:w w:val="105"/>
        </w:rPr>
        <w:t> </w:t>
      </w:r>
      <w:r>
        <w:rPr>
          <w:color w:val="231F20"/>
          <w:w w:val="105"/>
        </w:rPr>
        <w:t>as</w:t>
      </w:r>
      <w:r>
        <w:rPr>
          <w:color w:val="231F20"/>
          <w:spacing w:val="-12"/>
          <w:w w:val="105"/>
        </w:rPr>
        <w:t> </w:t>
      </w:r>
      <w:r>
        <w:rPr>
          <w:color w:val="231F20"/>
          <w:w w:val="105"/>
        </w:rPr>
        <w:t>a</w:t>
      </w:r>
      <w:r>
        <w:rPr>
          <w:color w:val="231F20"/>
          <w:spacing w:val="-12"/>
          <w:w w:val="105"/>
        </w:rPr>
        <w:t> </w:t>
      </w:r>
      <w:r>
        <w:rPr>
          <w:color w:val="231F20"/>
          <w:w w:val="105"/>
        </w:rPr>
        <w:t>novel</w:t>
      </w:r>
      <w:r>
        <w:rPr>
          <w:color w:val="231F20"/>
          <w:spacing w:val="-12"/>
          <w:w w:val="105"/>
        </w:rPr>
        <w:t> </w:t>
      </w:r>
      <w:r>
        <w:rPr>
          <w:color w:val="231F20"/>
          <w:w w:val="105"/>
        </w:rPr>
        <w:t>framework to produce highly heterogeneous, low power yet robust 3D SoCs. (NSF)</w:t>
      </w:r>
    </w:p>
    <w:p>
      <w:pPr>
        <w:pStyle w:val="BodyText"/>
        <w:spacing w:before="46"/>
      </w:pPr>
    </w:p>
    <w:p>
      <w:pPr>
        <w:spacing w:line="230" w:lineRule="auto" w:before="133"/>
        <w:ind w:left="480" w:right="750" w:firstLine="0"/>
        <w:jc w:val="both"/>
        <w:rPr>
          <w:rFonts w:ascii="Trebuchet MS"/>
          <w:i/>
          <w:sz w:val="18"/>
        </w:rPr>
      </w:pPr>
      <w:r>
        <w:rPr>
          <w:rFonts w:ascii="Trebuchet MS"/>
          <w:i/>
          <w:color w:val="231F20"/>
          <w:spacing w:val="-2"/>
          <w:w w:val="80"/>
          <w:sz w:val="18"/>
        </w:rPr>
        <w:t>Wafer-level</w:t>
      </w:r>
      <w:r>
        <w:rPr>
          <w:rFonts w:ascii="Trebuchet MS"/>
          <w:i/>
          <w:color w:val="231F20"/>
          <w:spacing w:val="-8"/>
          <w:sz w:val="18"/>
        </w:rPr>
        <w:t> </w:t>
      </w:r>
      <w:r>
        <w:rPr>
          <w:rFonts w:ascii="Trebuchet MS"/>
          <w:i/>
          <w:color w:val="231F20"/>
          <w:spacing w:val="-2"/>
          <w:w w:val="80"/>
          <w:sz w:val="18"/>
        </w:rPr>
        <w:t>through</w:t>
      </w:r>
      <w:r>
        <w:rPr>
          <w:rFonts w:ascii="Trebuchet MS"/>
          <w:i/>
          <w:color w:val="231F20"/>
          <w:spacing w:val="-8"/>
          <w:sz w:val="18"/>
        </w:rPr>
        <w:t> </w:t>
      </w:r>
      <w:r>
        <w:rPr>
          <w:rFonts w:ascii="Trebuchet MS"/>
          <w:i/>
          <w:color w:val="231F20"/>
          <w:spacing w:val="-2"/>
          <w:w w:val="80"/>
          <w:sz w:val="18"/>
        </w:rPr>
        <w:t>silicon</w:t>
      </w:r>
      <w:r>
        <w:rPr>
          <w:rFonts w:ascii="Trebuchet MS"/>
          <w:i/>
          <w:color w:val="231F20"/>
          <w:spacing w:val="-11"/>
          <w:sz w:val="18"/>
        </w:rPr>
        <w:t> </w:t>
      </w:r>
      <w:r>
        <w:rPr>
          <w:rFonts w:ascii="Trebuchet MS"/>
          <w:i/>
          <w:color w:val="231F20"/>
          <w:spacing w:val="-2"/>
          <w:w w:val="80"/>
          <w:sz w:val="18"/>
        </w:rPr>
        <w:t>via</w:t>
      </w:r>
      <w:r>
        <w:rPr>
          <w:rFonts w:ascii="Trebuchet MS"/>
          <w:i/>
          <w:color w:val="231F20"/>
          <w:spacing w:val="-8"/>
          <w:sz w:val="18"/>
        </w:rPr>
        <w:t> </w:t>
      </w:r>
      <w:r>
        <w:rPr>
          <w:rFonts w:ascii="Trebuchet MS"/>
          <w:i/>
          <w:color w:val="231F20"/>
          <w:spacing w:val="-2"/>
          <w:w w:val="80"/>
          <w:sz w:val="18"/>
        </w:rPr>
        <w:t>(TSV)</w:t>
      </w:r>
      <w:r>
        <w:rPr>
          <w:rFonts w:ascii="Trebuchet MS"/>
          <w:i/>
          <w:color w:val="231F20"/>
          <w:spacing w:val="-8"/>
          <w:sz w:val="18"/>
        </w:rPr>
        <w:t> </w:t>
      </w:r>
      <w:r>
        <w:rPr>
          <w:rFonts w:ascii="Trebuchet MS"/>
          <w:i/>
          <w:color w:val="231F20"/>
          <w:spacing w:val="-2"/>
          <w:w w:val="80"/>
          <w:sz w:val="18"/>
        </w:rPr>
        <w:t>based</w:t>
      </w:r>
      <w:r>
        <w:rPr>
          <w:rFonts w:ascii="Trebuchet MS"/>
          <w:i/>
          <w:color w:val="231F20"/>
          <w:spacing w:val="-2"/>
          <w:w w:val="80"/>
          <w:sz w:val="18"/>
        </w:rPr>
        <w:t> </w:t>
      </w:r>
      <w:r>
        <w:rPr>
          <w:rFonts w:ascii="Trebuchet MS"/>
          <w:i/>
          <w:color w:val="231F20"/>
          <w:w w:val="80"/>
          <w:sz w:val="18"/>
        </w:rPr>
        <w:t>3-D</w:t>
      </w:r>
      <w:r>
        <w:rPr>
          <w:rFonts w:ascii="Trebuchet MS"/>
          <w:i/>
          <w:color w:val="231F20"/>
          <w:spacing w:val="-3"/>
          <w:w w:val="80"/>
          <w:sz w:val="18"/>
        </w:rPr>
        <w:t> </w:t>
      </w:r>
      <w:r>
        <w:rPr>
          <w:rFonts w:ascii="Trebuchet MS"/>
          <w:i/>
          <w:color w:val="231F20"/>
          <w:w w:val="80"/>
          <w:sz w:val="18"/>
        </w:rPr>
        <w:t>integration</w:t>
      </w:r>
      <w:r>
        <w:rPr>
          <w:rFonts w:ascii="Trebuchet MS"/>
          <w:i/>
          <w:color w:val="231F20"/>
          <w:spacing w:val="-3"/>
          <w:w w:val="80"/>
          <w:sz w:val="18"/>
        </w:rPr>
        <w:t> </w:t>
      </w:r>
      <w:r>
        <w:rPr>
          <w:rFonts w:ascii="Trebuchet MS"/>
          <w:i/>
          <w:color w:val="231F20"/>
          <w:w w:val="80"/>
          <w:sz w:val="18"/>
        </w:rPr>
        <w:t>to</w:t>
      </w:r>
      <w:r>
        <w:rPr>
          <w:rFonts w:ascii="Trebuchet MS"/>
          <w:i/>
          <w:color w:val="231F20"/>
          <w:spacing w:val="-3"/>
          <w:w w:val="80"/>
          <w:sz w:val="18"/>
        </w:rPr>
        <w:t> </w:t>
      </w:r>
      <w:r>
        <w:rPr>
          <w:rFonts w:ascii="Trebuchet MS"/>
          <w:i/>
          <w:color w:val="231F20"/>
          <w:w w:val="80"/>
          <w:sz w:val="18"/>
        </w:rPr>
        <w:t>merge</w:t>
      </w:r>
      <w:r>
        <w:rPr>
          <w:rFonts w:ascii="Trebuchet MS"/>
          <w:i/>
          <w:color w:val="231F20"/>
          <w:spacing w:val="-2"/>
          <w:w w:val="80"/>
          <w:sz w:val="18"/>
        </w:rPr>
        <w:t> </w:t>
      </w:r>
      <w:r>
        <w:rPr>
          <w:rFonts w:ascii="Trebuchet MS"/>
          <w:i/>
          <w:color w:val="231F20"/>
          <w:w w:val="80"/>
          <w:sz w:val="18"/>
        </w:rPr>
        <w:t>diverse</w:t>
      </w:r>
      <w:r>
        <w:rPr>
          <w:rFonts w:ascii="Trebuchet MS"/>
          <w:i/>
          <w:color w:val="231F20"/>
          <w:spacing w:val="-3"/>
          <w:w w:val="80"/>
          <w:sz w:val="18"/>
        </w:rPr>
        <w:t> </w:t>
      </w:r>
      <w:r>
        <w:rPr>
          <w:rFonts w:ascii="Trebuchet MS"/>
          <w:i/>
          <w:color w:val="231F20"/>
          <w:w w:val="80"/>
          <w:sz w:val="18"/>
        </w:rPr>
        <w:t>electrical </w:t>
      </w:r>
      <w:r>
        <w:rPr>
          <w:rFonts w:ascii="Trebuchet MS"/>
          <w:i/>
          <w:color w:val="231F20"/>
          <w:spacing w:val="-2"/>
          <w:w w:val="95"/>
          <w:sz w:val="18"/>
        </w:rPr>
        <w:t>planes</w:t>
      </w:r>
    </w:p>
    <w:p>
      <w:pPr>
        <w:pStyle w:val="BodyText"/>
        <w:rPr>
          <w:rFonts w:ascii="Trebuchet MS"/>
          <w:i/>
          <w:sz w:val="24"/>
        </w:rPr>
      </w:pPr>
      <w:r>
        <w:rPr/>
        <w:br w:type="column"/>
      </w:r>
      <w:r>
        <w:rPr>
          <w:rFonts w:ascii="Trebuchet MS"/>
          <w:i/>
          <w:sz w:val="24"/>
        </w:rPr>
      </w:r>
    </w:p>
    <w:p>
      <w:pPr>
        <w:pStyle w:val="BodyText"/>
        <w:rPr>
          <w:rFonts w:ascii="Trebuchet MS"/>
          <w:i/>
          <w:sz w:val="24"/>
        </w:rPr>
      </w:pPr>
    </w:p>
    <w:p>
      <w:pPr>
        <w:pStyle w:val="BodyText"/>
        <w:rPr>
          <w:rFonts w:ascii="Trebuchet MS"/>
          <w:i/>
          <w:sz w:val="24"/>
        </w:rPr>
      </w:pPr>
    </w:p>
    <w:p>
      <w:pPr>
        <w:pStyle w:val="BodyText"/>
        <w:rPr>
          <w:rFonts w:ascii="Trebuchet MS"/>
          <w:i/>
          <w:sz w:val="24"/>
        </w:rPr>
      </w:pPr>
    </w:p>
    <w:p>
      <w:pPr>
        <w:pStyle w:val="BodyText"/>
        <w:rPr>
          <w:rFonts w:ascii="Trebuchet MS"/>
          <w:i/>
          <w:sz w:val="24"/>
        </w:rPr>
      </w:pPr>
    </w:p>
    <w:p>
      <w:pPr>
        <w:pStyle w:val="BodyText"/>
        <w:rPr>
          <w:rFonts w:ascii="Trebuchet MS"/>
          <w:i/>
          <w:sz w:val="24"/>
        </w:rPr>
      </w:pPr>
    </w:p>
    <w:p>
      <w:pPr>
        <w:pStyle w:val="BodyText"/>
        <w:rPr>
          <w:rFonts w:ascii="Trebuchet MS"/>
          <w:i/>
          <w:sz w:val="24"/>
        </w:rPr>
      </w:pPr>
    </w:p>
    <w:p>
      <w:pPr>
        <w:pStyle w:val="BodyText"/>
        <w:rPr>
          <w:rFonts w:ascii="Trebuchet MS"/>
          <w:i/>
          <w:sz w:val="24"/>
        </w:rPr>
      </w:pPr>
    </w:p>
    <w:p>
      <w:pPr>
        <w:pStyle w:val="BodyText"/>
        <w:rPr>
          <w:rFonts w:ascii="Trebuchet MS"/>
          <w:i/>
          <w:sz w:val="24"/>
        </w:rPr>
      </w:pPr>
    </w:p>
    <w:p>
      <w:pPr>
        <w:pStyle w:val="BodyText"/>
        <w:rPr>
          <w:rFonts w:ascii="Trebuchet MS"/>
          <w:i/>
          <w:sz w:val="24"/>
        </w:rPr>
      </w:pPr>
    </w:p>
    <w:p>
      <w:pPr>
        <w:pStyle w:val="BodyText"/>
        <w:spacing w:before="87"/>
        <w:rPr>
          <w:rFonts w:ascii="Trebuchet MS"/>
          <w:i/>
          <w:sz w:val="24"/>
        </w:rPr>
      </w:pPr>
    </w:p>
    <w:p>
      <w:pPr>
        <w:pStyle w:val="Heading4"/>
        <w:spacing w:line="206" w:lineRule="auto"/>
        <w:ind w:left="293"/>
      </w:pPr>
      <w:bookmarkStart w:name="_TOC_250016" w:id="52"/>
      <w:r>
        <w:rPr>
          <w:color w:val="231F20"/>
          <w:spacing w:val="-2"/>
        </w:rPr>
        <w:t>The</w:t>
      </w:r>
      <w:r>
        <w:rPr>
          <w:color w:val="231F20"/>
          <w:spacing w:val="-29"/>
        </w:rPr>
        <w:t> </w:t>
      </w:r>
      <w:r>
        <w:rPr>
          <w:color w:val="231F20"/>
          <w:spacing w:val="-2"/>
        </w:rPr>
        <w:t>Effect</w:t>
      </w:r>
      <w:r>
        <w:rPr>
          <w:color w:val="231F20"/>
          <w:spacing w:val="-29"/>
        </w:rPr>
        <w:t> </w:t>
      </w:r>
      <w:r>
        <w:rPr>
          <w:color w:val="231F20"/>
          <w:spacing w:val="-2"/>
        </w:rPr>
        <w:t>of</w:t>
      </w:r>
      <w:r>
        <w:rPr>
          <w:color w:val="231F20"/>
          <w:spacing w:val="-29"/>
        </w:rPr>
        <w:t> </w:t>
      </w:r>
      <w:r>
        <w:rPr>
          <w:color w:val="231F20"/>
          <w:spacing w:val="-2"/>
        </w:rPr>
        <w:t>Web</w:t>
      </w:r>
      <w:r>
        <w:rPr>
          <w:color w:val="231F20"/>
          <w:spacing w:val="-29"/>
        </w:rPr>
        <w:t> </w:t>
      </w:r>
      <w:r>
        <w:rPr>
          <w:color w:val="231F20"/>
          <w:spacing w:val="-2"/>
        </w:rPr>
        <w:t>Optimizations </w:t>
      </w:r>
      <w:r>
        <w:rPr>
          <w:color w:val="231F20"/>
        </w:rPr>
        <w:t>on Mobile Power and </w:t>
      </w:r>
      <w:bookmarkEnd w:id="52"/>
      <w:r>
        <w:rPr>
          <w:color w:val="231F20"/>
          <w:spacing w:val="-2"/>
        </w:rPr>
        <w:t>Performance</w:t>
      </w:r>
    </w:p>
    <w:p>
      <w:pPr>
        <w:pStyle w:val="BodyText"/>
        <w:spacing w:before="241"/>
        <w:ind w:left="293"/>
        <w:rPr>
          <w:rFonts w:ascii="Bookman Old Style"/>
          <w:b w:val="0"/>
        </w:rPr>
      </w:pPr>
      <w:r>
        <w:rPr>
          <w:rFonts w:ascii="Bookman Old Style"/>
          <w:b w:val="0"/>
          <w:color w:val="231F20"/>
          <w:spacing w:val="-4"/>
        </w:rPr>
        <w:t>PI:</w:t>
      </w:r>
      <w:r>
        <w:rPr>
          <w:rFonts w:ascii="Bookman Old Style"/>
          <w:b w:val="0"/>
          <w:color w:val="231F20"/>
          <w:spacing w:val="-14"/>
        </w:rPr>
        <w:t> </w:t>
      </w:r>
      <w:r>
        <w:rPr>
          <w:rFonts w:ascii="Bookman Old Style"/>
          <w:b w:val="0"/>
          <w:color w:val="231F20"/>
          <w:spacing w:val="-4"/>
        </w:rPr>
        <w:t>Aruna</w:t>
      </w:r>
      <w:r>
        <w:rPr>
          <w:rFonts w:ascii="Bookman Old Style"/>
          <w:b w:val="0"/>
          <w:color w:val="231F20"/>
          <w:spacing w:val="-13"/>
        </w:rPr>
        <w:t> </w:t>
      </w:r>
      <w:r>
        <w:rPr>
          <w:rFonts w:ascii="Bookman Old Style"/>
          <w:b w:val="0"/>
          <w:color w:val="231F20"/>
          <w:spacing w:val="-4"/>
        </w:rPr>
        <w:t>Balasubramanian,</w:t>
      </w:r>
      <w:r>
        <w:rPr>
          <w:rFonts w:ascii="Bookman Old Style"/>
          <w:b w:val="0"/>
          <w:color w:val="231F20"/>
          <w:spacing w:val="-13"/>
        </w:rPr>
        <w:t>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293" w:right="25"/>
      </w:pPr>
      <w:r>
        <w:rPr>
          <w:color w:val="231F20"/>
          <w:w w:val="105"/>
        </w:rPr>
        <w:t>In</w:t>
      </w:r>
      <w:r>
        <w:rPr>
          <w:color w:val="231F20"/>
          <w:spacing w:val="-3"/>
          <w:w w:val="105"/>
        </w:rPr>
        <w:t> </w:t>
      </w:r>
      <w:r>
        <w:rPr>
          <w:color w:val="231F20"/>
          <w:w w:val="105"/>
        </w:rPr>
        <w:t>this</w:t>
      </w:r>
      <w:r>
        <w:rPr>
          <w:color w:val="231F20"/>
          <w:spacing w:val="-3"/>
          <w:w w:val="105"/>
        </w:rPr>
        <w:t> </w:t>
      </w:r>
      <w:r>
        <w:rPr>
          <w:color w:val="231F20"/>
          <w:w w:val="105"/>
        </w:rPr>
        <w:t>project,</w:t>
      </w:r>
      <w:r>
        <w:rPr>
          <w:color w:val="231F20"/>
          <w:spacing w:val="-3"/>
          <w:w w:val="105"/>
        </w:rPr>
        <w:t> </w:t>
      </w:r>
      <w:r>
        <w:rPr>
          <w:color w:val="231F20"/>
          <w:w w:val="105"/>
        </w:rPr>
        <w:t>the</w:t>
      </w:r>
      <w:r>
        <w:rPr>
          <w:color w:val="231F20"/>
          <w:spacing w:val="-3"/>
          <w:w w:val="105"/>
        </w:rPr>
        <w:t> </w:t>
      </w:r>
      <w:r>
        <w:rPr>
          <w:color w:val="231F20"/>
          <w:w w:val="105"/>
        </w:rPr>
        <w:t>project</w:t>
      </w:r>
      <w:r>
        <w:rPr>
          <w:color w:val="231F20"/>
          <w:spacing w:val="-3"/>
          <w:w w:val="105"/>
        </w:rPr>
        <w:t> </w:t>
      </w:r>
      <w:r>
        <w:rPr>
          <w:color w:val="231F20"/>
          <w:w w:val="105"/>
        </w:rPr>
        <w:t>team</w:t>
      </w:r>
      <w:r>
        <w:rPr>
          <w:color w:val="231F20"/>
          <w:spacing w:val="-3"/>
          <w:w w:val="105"/>
        </w:rPr>
        <w:t> </w:t>
      </w:r>
      <w:r>
        <w:rPr>
          <w:color w:val="231F20"/>
          <w:w w:val="105"/>
        </w:rPr>
        <w:t>will</w:t>
      </w:r>
      <w:r>
        <w:rPr>
          <w:color w:val="231F20"/>
          <w:spacing w:val="-3"/>
          <w:w w:val="105"/>
        </w:rPr>
        <w:t> </w:t>
      </w:r>
      <w:r>
        <w:rPr>
          <w:color w:val="231F20"/>
          <w:w w:val="105"/>
        </w:rPr>
        <w:t>use critical path analysis, machine learning, </w:t>
      </w:r>
      <w:r>
        <w:rPr>
          <w:color w:val="231F20"/>
          <w:spacing w:val="-2"/>
          <w:w w:val="105"/>
        </w:rPr>
        <w:t>and</w:t>
      </w:r>
      <w:r>
        <w:rPr>
          <w:color w:val="231F20"/>
          <w:spacing w:val="-9"/>
          <w:w w:val="105"/>
        </w:rPr>
        <w:t> </w:t>
      </w:r>
      <w:r>
        <w:rPr>
          <w:color w:val="231F20"/>
          <w:spacing w:val="-2"/>
          <w:w w:val="105"/>
        </w:rPr>
        <w:t>stochastic</w:t>
      </w:r>
      <w:r>
        <w:rPr>
          <w:color w:val="231F20"/>
          <w:spacing w:val="-9"/>
          <w:w w:val="105"/>
        </w:rPr>
        <w:t> </w:t>
      </w:r>
      <w:r>
        <w:rPr>
          <w:color w:val="231F20"/>
          <w:spacing w:val="-2"/>
          <w:w w:val="105"/>
        </w:rPr>
        <w:t>analysis</w:t>
      </w:r>
      <w:r>
        <w:rPr>
          <w:color w:val="231F20"/>
          <w:spacing w:val="-9"/>
          <w:w w:val="105"/>
        </w:rPr>
        <w:t> </w:t>
      </w:r>
      <w:r>
        <w:rPr>
          <w:color w:val="231F20"/>
          <w:spacing w:val="-2"/>
          <w:w w:val="105"/>
        </w:rPr>
        <w:t>to</w:t>
      </w:r>
      <w:r>
        <w:rPr>
          <w:color w:val="231F20"/>
          <w:spacing w:val="-9"/>
          <w:w w:val="105"/>
        </w:rPr>
        <w:t> </w:t>
      </w:r>
      <w:r>
        <w:rPr>
          <w:color w:val="231F20"/>
          <w:spacing w:val="-2"/>
          <w:w w:val="105"/>
        </w:rPr>
        <w:t>understand</w:t>
      </w:r>
      <w:r>
        <w:rPr>
          <w:color w:val="231F20"/>
          <w:spacing w:val="-9"/>
          <w:w w:val="105"/>
        </w:rPr>
        <w:t> </w:t>
      </w:r>
      <w:r>
        <w:rPr>
          <w:color w:val="231F20"/>
          <w:spacing w:val="-2"/>
          <w:w w:val="105"/>
        </w:rPr>
        <w:t>the performance</w:t>
      </w:r>
      <w:r>
        <w:rPr>
          <w:color w:val="231F20"/>
          <w:spacing w:val="-6"/>
          <w:w w:val="105"/>
        </w:rPr>
        <w:t> </w:t>
      </w:r>
      <w:r>
        <w:rPr>
          <w:color w:val="231F20"/>
          <w:spacing w:val="-2"/>
          <w:w w:val="105"/>
        </w:rPr>
        <w:t>and</w:t>
      </w:r>
      <w:r>
        <w:rPr>
          <w:color w:val="231F20"/>
          <w:spacing w:val="-6"/>
          <w:w w:val="105"/>
        </w:rPr>
        <w:t> </w:t>
      </w:r>
      <w:r>
        <w:rPr>
          <w:color w:val="231F20"/>
          <w:spacing w:val="-2"/>
          <w:w w:val="105"/>
        </w:rPr>
        <w:t>energy</w:t>
      </w:r>
      <w:r>
        <w:rPr>
          <w:color w:val="231F20"/>
          <w:spacing w:val="-6"/>
          <w:w w:val="105"/>
        </w:rPr>
        <w:t> </w:t>
      </w:r>
      <w:r>
        <w:rPr>
          <w:color w:val="231F20"/>
          <w:spacing w:val="-2"/>
          <w:w w:val="105"/>
        </w:rPr>
        <w:t>consumption</w:t>
      </w:r>
      <w:r>
        <w:rPr>
          <w:color w:val="231F20"/>
          <w:spacing w:val="-6"/>
          <w:w w:val="105"/>
        </w:rPr>
        <w:t> </w:t>
      </w:r>
      <w:r>
        <w:rPr>
          <w:color w:val="231F20"/>
          <w:spacing w:val="-2"/>
          <w:w w:val="105"/>
        </w:rPr>
        <w:t>of </w:t>
      </w:r>
      <w:r>
        <w:rPr>
          <w:color w:val="231F20"/>
          <w:w w:val="105"/>
        </w:rPr>
        <w:t>mobile</w:t>
      </w:r>
      <w:r>
        <w:rPr>
          <w:color w:val="231F20"/>
          <w:spacing w:val="-12"/>
          <w:w w:val="105"/>
        </w:rPr>
        <w:t> </w:t>
      </w:r>
      <w:r>
        <w:rPr>
          <w:color w:val="231F20"/>
          <w:w w:val="105"/>
        </w:rPr>
        <w:t>browsers.</w:t>
      </w:r>
      <w:r>
        <w:rPr>
          <w:color w:val="231F20"/>
          <w:spacing w:val="-12"/>
          <w:w w:val="105"/>
        </w:rPr>
        <w:t> </w:t>
      </w:r>
      <w:r>
        <w:rPr>
          <w:color w:val="231F20"/>
          <w:w w:val="105"/>
        </w:rPr>
        <w:t>The</w:t>
      </w:r>
      <w:r>
        <w:rPr>
          <w:color w:val="231F20"/>
          <w:spacing w:val="-12"/>
          <w:w w:val="105"/>
        </w:rPr>
        <w:t> </w:t>
      </w:r>
      <w:r>
        <w:rPr>
          <w:color w:val="231F20"/>
          <w:w w:val="105"/>
        </w:rPr>
        <w:t>goal</w:t>
      </w:r>
      <w:r>
        <w:rPr>
          <w:color w:val="231F20"/>
          <w:spacing w:val="-12"/>
          <w:w w:val="105"/>
        </w:rPr>
        <w:t> </w:t>
      </w:r>
      <w:r>
        <w:rPr>
          <w:color w:val="231F20"/>
          <w:w w:val="105"/>
        </w:rPr>
        <w:t>of</w:t>
      </w:r>
      <w:r>
        <w:rPr>
          <w:color w:val="231F20"/>
          <w:spacing w:val="-12"/>
          <w:w w:val="105"/>
        </w:rPr>
        <w:t> </w:t>
      </w:r>
      <w:r>
        <w:rPr>
          <w:color w:val="231F20"/>
          <w:w w:val="105"/>
        </w:rPr>
        <w:t>this</w:t>
      </w:r>
      <w:r>
        <w:rPr>
          <w:color w:val="231F20"/>
          <w:spacing w:val="-12"/>
          <w:w w:val="105"/>
        </w:rPr>
        <w:t> </w:t>
      </w:r>
      <w:r>
        <w:rPr>
          <w:color w:val="231F20"/>
          <w:w w:val="105"/>
        </w:rPr>
        <w:t>project is to analyze and predict the effect of a </w:t>
      </w:r>
      <w:r>
        <w:rPr>
          <w:color w:val="231F20"/>
        </w:rPr>
        <w:t>diverse set of network, Web, and browser </w:t>
      </w:r>
      <w:r>
        <w:rPr>
          <w:color w:val="231F20"/>
          <w:w w:val="105"/>
        </w:rPr>
        <w:t>optimizations</w:t>
      </w:r>
      <w:r>
        <w:rPr>
          <w:color w:val="231F20"/>
          <w:spacing w:val="-11"/>
          <w:w w:val="105"/>
        </w:rPr>
        <w:t> </w:t>
      </w:r>
      <w:r>
        <w:rPr>
          <w:color w:val="231F20"/>
          <w:w w:val="105"/>
        </w:rPr>
        <w:t>on</w:t>
      </w:r>
      <w:r>
        <w:rPr>
          <w:color w:val="231F20"/>
          <w:spacing w:val="-11"/>
          <w:w w:val="105"/>
        </w:rPr>
        <w:t> </w:t>
      </w:r>
      <w:r>
        <w:rPr>
          <w:color w:val="231F20"/>
          <w:w w:val="105"/>
        </w:rPr>
        <w:t>mobile</w:t>
      </w:r>
      <w:r>
        <w:rPr>
          <w:color w:val="231F20"/>
          <w:spacing w:val="-11"/>
          <w:w w:val="105"/>
        </w:rPr>
        <w:t> </w:t>
      </w:r>
      <w:r>
        <w:rPr>
          <w:color w:val="231F20"/>
          <w:w w:val="105"/>
        </w:rPr>
        <w:t>page</w:t>
      </w:r>
      <w:r>
        <w:rPr>
          <w:color w:val="231F20"/>
          <w:spacing w:val="-11"/>
          <w:w w:val="105"/>
        </w:rPr>
        <w:t> </w:t>
      </w:r>
      <w:r>
        <w:rPr>
          <w:color w:val="231F20"/>
          <w:w w:val="105"/>
        </w:rPr>
        <w:t>load</w:t>
      </w:r>
      <w:r>
        <w:rPr>
          <w:color w:val="231F20"/>
          <w:spacing w:val="-11"/>
          <w:w w:val="105"/>
        </w:rPr>
        <w:t> </w:t>
      </w:r>
      <w:r>
        <w:rPr>
          <w:color w:val="231F20"/>
          <w:w w:val="105"/>
        </w:rPr>
        <w:t>times and energy consumption. The proposed</w:t>
      </w:r>
    </w:p>
    <w:p>
      <w:pPr>
        <w:pStyle w:val="BodyText"/>
      </w:pPr>
    </w:p>
    <w:p>
      <w:pPr>
        <w:pStyle w:val="BodyText"/>
      </w:pPr>
    </w:p>
    <w:p>
      <w:pPr>
        <w:pStyle w:val="BodyText"/>
        <w:spacing w:before="150"/>
      </w:pPr>
    </w:p>
    <w:p>
      <w:pPr>
        <w:pStyle w:val="Heading4"/>
        <w:spacing w:line="206" w:lineRule="auto"/>
        <w:ind w:left="306"/>
      </w:pPr>
      <w:r>
        <w:rPr/>
        <mc:AlternateContent>
          <mc:Choice Requires="wps">
            <w:drawing>
              <wp:anchor distT="0" distB="0" distL="0" distR="0" allowOverlap="1" layoutInCell="1" locked="0" behindDoc="0" simplePos="0" relativeHeight="15918592">
                <wp:simplePos x="0" y="0"/>
                <wp:positionH relativeFrom="page">
                  <wp:posOffset>2764367</wp:posOffset>
                </wp:positionH>
                <wp:positionV relativeFrom="paragraph">
                  <wp:posOffset>-245163</wp:posOffset>
                </wp:positionV>
                <wp:extent cx="4703445" cy="1270"/>
                <wp:effectExtent l="0" t="0" r="0" b="0"/>
                <wp:wrapNone/>
                <wp:docPr id="1100" name="Graphic 1100"/>
                <wp:cNvGraphicFramePr>
                  <a:graphicFrameLocks/>
                </wp:cNvGraphicFramePr>
                <a:graphic>
                  <a:graphicData uri="http://schemas.microsoft.com/office/word/2010/wordprocessingShape">
                    <wps:wsp>
                      <wps:cNvPr id="1100" name="Graphic 1100"/>
                      <wps:cNvSpPr/>
                      <wps:spPr>
                        <a:xfrm>
                          <a:off x="0" y="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8592" from="217.666702pt,-19.304197pt" to="587.999702pt,-19.304197pt" stroked="true" strokeweight="1pt" strokecolor="#cdccca">
                <v:stroke dashstyle="solid"/>
                <w10:wrap type="none"/>
              </v:line>
            </w:pict>
          </mc:Fallback>
        </mc:AlternateContent>
      </w:r>
      <w:r>
        <w:rPr>
          <w:color w:val="231F20"/>
          <w:spacing w:val="-4"/>
        </w:rPr>
        <w:t>Enhanced</w:t>
      </w:r>
      <w:r>
        <w:rPr>
          <w:color w:val="231F20"/>
          <w:spacing w:val="-29"/>
        </w:rPr>
        <w:t> </w:t>
      </w:r>
      <w:r>
        <w:rPr>
          <w:color w:val="231F20"/>
          <w:spacing w:val="-4"/>
        </w:rPr>
        <w:t>Power</w:t>
      </w:r>
      <w:r>
        <w:rPr>
          <w:color w:val="231F20"/>
          <w:spacing w:val="-29"/>
        </w:rPr>
        <w:t> </w:t>
      </w:r>
      <w:r>
        <w:rPr>
          <w:color w:val="231F20"/>
          <w:spacing w:val="-4"/>
        </w:rPr>
        <w:t>System </w:t>
      </w:r>
      <w:r>
        <w:rPr>
          <w:color w:val="231F20"/>
        </w:rPr>
        <w:t>Operation</w:t>
      </w:r>
      <w:r>
        <w:rPr>
          <w:color w:val="231F20"/>
          <w:spacing w:val="-6"/>
        </w:rPr>
        <w:t> </w:t>
      </w:r>
      <w:r>
        <w:rPr>
          <w:color w:val="231F20"/>
        </w:rPr>
        <w:t>and</w:t>
      </w:r>
      <w:r>
        <w:rPr>
          <w:color w:val="231F20"/>
          <w:spacing w:val="-6"/>
        </w:rPr>
        <w:t> </w:t>
      </w:r>
      <w:r>
        <w:rPr>
          <w:color w:val="231F20"/>
        </w:rPr>
        <w:t>Control</w:t>
      </w:r>
    </w:p>
    <w:p>
      <w:pPr>
        <w:pStyle w:val="BodyText"/>
        <w:spacing w:before="22"/>
        <w:rPr>
          <w:rFonts w:ascii="Trebuchet MS"/>
          <w:b/>
          <w:sz w:val="24"/>
        </w:rPr>
      </w:pPr>
    </w:p>
    <w:p>
      <w:pPr>
        <w:pStyle w:val="BodyText"/>
        <w:ind w:left="306"/>
        <w:rPr>
          <w:rFonts w:ascii="Bookman Old Style"/>
          <w:b w:val="0"/>
        </w:rPr>
      </w:pP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Eugene</w:t>
      </w:r>
      <w:r>
        <w:rPr>
          <w:rFonts w:ascii="Bookman Old Style"/>
          <w:b w:val="0"/>
          <w:color w:val="231F20"/>
          <w:spacing w:val="-10"/>
        </w:rPr>
        <w:t> </w:t>
      </w:r>
      <w:r>
        <w:rPr>
          <w:rFonts w:ascii="Bookman Old Style"/>
          <w:b w:val="0"/>
          <w:color w:val="231F20"/>
          <w:spacing w:val="-2"/>
        </w:rPr>
        <w:t>Feinberg,</w:t>
      </w:r>
      <w:r>
        <w:rPr>
          <w:rFonts w:ascii="Bookman Old Style"/>
          <w:b w:val="0"/>
          <w:color w:val="231F20"/>
          <w:spacing w:val="-10"/>
        </w:rPr>
        <w:t> </w:t>
      </w:r>
      <w:r>
        <w:rPr>
          <w:rFonts w:ascii="Bookman Old Style"/>
          <w:b w:val="0"/>
          <w:color w:val="231F20"/>
          <w:spacing w:val="-5"/>
        </w:rPr>
        <w:t>SBU</w:t>
      </w:r>
    </w:p>
    <w:p>
      <w:pPr>
        <w:pStyle w:val="BodyText"/>
        <w:spacing w:before="122"/>
        <w:rPr>
          <w:rFonts w:ascii="Bookman Old Style"/>
          <w:b w:val="0"/>
        </w:rPr>
      </w:pPr>
    </w:p>
    <w:p>
      <w:pPr>
        <w:pStyle w:val="BodyText"/>
        <w:spacing w:line="196" w:lineRule="auto"/>
        <w:ind w:left="306"/>
      </w:pPr>
      <w:r>
        <w:rPr>
          <w:color w:val="231F20"/>
          <w:w w:val="105"/>
        </w:rPr>
        <w:t>This project investigates and implements numerical algorithms and high perfor-mance computing software for solving </w:t>
      </w:r>
      <w:r>
        <w:rPr>
          <w:color w:val="231F20"/>
          <w:spacing w:val="-2"/>
          <w:w w:val="105"/>
        </w:rPr>
        <w:t>power-flow,</w:t>
      </w:r>
      <w:r>
        <w:rPr>
          <w:color w:val="231F20"/>
          <w:spacing w:val="-3"/>
          <w:w w:val="105"/>
        </w:rPr>
        <w:t> </w:t>
      </w:r>
      <w:r>
        <w:rPr>
          <w:color w:val="231F20"/>
          <w:spacing w:val="-2"/>
          <w:w w:val="105"/>
        </w:rPr>
        <w:t>state-estimation</w:t>
      </w:r>
      <w:r>
        <w:rPr>
          <w:color w:val="231F20"/>
          <w:spacing w:val="-3"/>
          <w:w w:val="105"/>
        </w:rPr>
        <w:t> </w:t>
      </w:r>
      <w:r>
        <w:rPr>
          <w:color w:val="231F20"/>
          <w:spacing w:val="-2"/>
          <w:w w:val="105"/>
        </w:rPr>
        <w:t>and</w:t>
      </w:r>
      <w:r>
        <w:rPr>
          <w:color w:val="231F20"/>
          <w:spacing w:val="-3"/>
          <w:w w:val="105"/>
        </w:rPr>
        <w:t> </w:t>
      </w:r>
      <w:r>
        <w:rPr>
          <w:color w:val="231F20"/>
          <w:spacing w:val="-2"/>
          <w:w w:val="105"/>
        </w:rPr>
        <w:t>system-</w:t>
      </w:r>
      <w:r>
        <w:rPr>
          <w:color w:val="231F20"/>
          <w:w w:val="105"/>
        </w:rPr>
        <w:t>stability control problems for electric transmission grids. The main objective</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pPr>
    </w:p>
    <w:p>
      <w:pPr>
        <w:pStyle w:val="BodyText"/>
        <w:spacing w:line="196" w:lineRule="auto"/>
        <w:ind w:left="286" w:right="482"/>
      </w:pPr>
      <w:r>
        <w:rPr>
          <w:color w:val="231F20"/>
          <w:spacing w:val="-2"/>
          <w:w w:val="105"/>
        </w:rPr>
        <w:t>research</w:t>
      </w:r>
      <w:r>
        <w:rPr>
          <w:color w:val="231F20"/>
          <w:spacing w:val="-9"/>
          <w:w w:val="105"/>
        </w:rPr>
        <w:t> </w:t>
      </w:r>
      <w:r>
        <w:rPr>
          <w:color w:val="231F20"/>
          <w:spacing w:val="-2"/>
          <w:w w:val="105"/>
        </w:rPr>
        <w:t>will</w:t>
      </w:r>
      <w:r>
        <w:rPr>
          <w:color w:val="231F20"/>
          <w:spacing w:val="-9"/>
          <w:w w:val="105"/>
        </w:rPr>
        <w:t> </w:t>
      </w:r>
      <w:r>
        <w:rPr>
          <w:color w:val="231F20"/>
          <w:spacing w:val="-2"/>
          <w:w w:val="105"/>
        </w:rPr>
        <w:t>have</w:t>
      </w:r>
      <w:r>
        <w:rPr>
          <w:color w:val="231F20"/>
          <w:spacing w:val="-9"/>
          <w:w w:val="105"/>
        </w:rPr>
        <w:t> </w:t>
      </w:r>
      <w:r>
        <w:rPr>
          <w:color w:val="231F20"/>
          <w:spacing w:val="-2"/>
          <w:w w:val="105"/>
        </w:rPr>
        <w:t>significant</w:t>
      </w:r>
      <w:r>
        <w:rPr>
          <w:color w:val="231F20"/>
          <w:spacing w:val="-9"/>
          <w:w w:val="105"/>
        </w:rPr>
        <w:t> </w:t>
      </w:r>
      <w:r>
        <w:rPr>
          <w:color w:val="231F20"/>
          <w:spacing w:val="-2"/>
          <w:w w:val="105"/>
        </w:rPr>
        <w:t>impact</w:t>
      </w:r>
      <w:r>
        <w:rPr>
          <w:color w:val="231F20"/>
          <w:spacing w:val="-9"/>
          <w:w w:val="105"/>
        </w:rPr>
        <w:t> </w:t>
      </w:r>
      <w:r>
        <w:rPr>
          <w:color w:val="231F20"/>
          <w:spacing w:val="-2"/>
          <w:w w:val="105"/>
        </w:rPr>
        <w:t>given </w:t>
      </w:r>
      <w:r>
        <w:rPr>
          <w:color w:val="231F20"/>
          <w:w w:val="105"/>
        </w:rPr>
        <w:t>that mobile pages are the primary</w:t>
      </w:r>
      <w:r>
        <w:rPr>
          <w:color w:val="231F20"/>
          <w:spacing w:val="40"/>
          <w:w w:val="105"/>
        </w:rPr>
        <w:t> </w:t>
      </w:r>
      <w:r>
        <w:rPr>
          <w:color w:val="231F20"/>
          <w:w w:val="105"/>
        </w:rPr>
        <w:t>por-tals</w:t>
      </w:r>
      <w:r>
        <w:rPr>
          <w:color w:val="231F20"/>
          <w:spacing w:val="-11"/>
          <w:w w:val="105"/>
        </w:rPr>
        <w:t> </w:t>
      </w:r>
      <w:r>
        <w:rPr>
          <w:color w:val="231F20"/>
          <w:w w:val="105"/>
        </w:rPr>
        <w:t>of</w:t>
      </w:r>
      <w:r>
        <w:rPr>
          <w:color w:val="231F20"/>
          <w:spacing w:val="-11"/>
          <w:w w:val="105"/>
        </w:rPr>
        <w:t> </w:t>
      </w:r>
      <w:r>
        <w:rPr>
          <w:color w:val="231F20"/>
          <w:w w:val="105"/>
        </w:rPr>
        <w:t>content</w:t>
      </w:r>
      <w:r>
        <w:rPr>
          <w:color w:val="231F20"/>
          <w:spacing w:val="-11"/>
          <w:w w:val="105"/>
        </w:rPr>
        <w:t> </w:t>
      </w:r>
      <w:r>
        <w:rPr>
          <w:color w:val="231F20"/>
          <w:w w:val="105"/>
        </w:rPr>
        <w:t>for</w:t>
      </w:r>
      <w:r>
        <w:rPr>
          <w:color w:val="231F20"/>
          <w:spacing w:val="-11"/>
          <w:w w:val="105"/>
        </w:rPr>
        <w:t> </w:t>
      </w:r>
      <w:r>
        <w:rPr>
          <w:color w:val="231F20"/>
          <w:w w:val="105"/>
        </w:rPr>
        <w:t>over</w:t>
      </w:r>
      <w:r>
        <w:rPr>
          <w:color w:val="231F20"/>
          <w:spacing w:val="-11"/>
          <w:w w:val="105"/>
        </w:rPr>
        <w:t> </w:t>
      </w:r>
      <w:r>
        <w:rPr>
          <w:color w:val="231F20"/>
          <w:w w:val="105"/>
        </w:rPr>
        <w:t>two</w:t>
      </w:r>
      <w:r>
        <w:rPr>
          <w:color w:val="231F20"/>
          <w:spacing w:val="-11"/>
          <w:w w:val="105"/>
        </w:rPr>
        <w:t> </w:t>
      </w:r>
      <w:r>
        <w:rPr>
          <w:color w:val="231F20"/>
          <w:w w:val="105"/>
        </w:rPr>
        <w:t>billion</w:t>
      </w:r>
      <w:r>
        <w:rPr>
          <w:color w:val="231F20"/>
          <w:spacing w:val="-11"/>
          <w:w w:val="105"/>
        </w:rPr>
        <w:t> </w:t>
      </w:r>
      <w:r>
        <w:rPr>
          <w:color w:val="231F20"/>
          <w:w w:val="105"/>
        </w:rPr>
        <w:t>mobile subscribers</w:t>
      </w:r>
      <w:r>
        <w:rPr>
          <w:color w:val="231F20"/>
          <w:spacing w:val="-10"/>
          <w:w w:val="105"/>
        </w:rPr>
        <w:t> </w:t>
      </w:r>
      <w:r>
        <w:rPr>
          <w:color w:val="231F20"/>
          <w:w w:val="105"/>
        </w:rPr>
        <w:t>worldwide.</w:t>
      </w:r>
      <w:r>
        <w:rPr>
          <w:color w:val="231F20"/>
          <w:spacing w:val="29"/>
          <w:w w:val="105"/>
        </w:rPr>
        <w:t> </w:t>
      </w:r>
      <w:r>
        <w:rPr>
          <w:color w:val="231F20"/>
          <w:w w:val="105"/>
        </w:rPr>
        <w:t>The</w:t>
      </w:r>
      <w:r>
        <w:rPr>
          <w:color w:val="231F20"/>
          <w:spacing w:val="-10"/>
          <w:w w:val="105"/>
        </w:rPr>
        <w:t> </w:t>
      </w:r>
      <w:r>
        <w:rPr>
          <w:color w:val="231F20"/>
          <w:w w:val="105"/>
        </w:rPr>
        <w:t>image</w:t>
      </w:r>
      <w:r>
        <w:rPr>
          <w:color w:val="231F20"/>
          <w:spacing w:val="-10"/>
          <w:w w:val="105"/>
        </w:rPr>
        <w:t> </w:t>
      </w:r>
      <w:r>
        <w:rPr>
          <w:color w:val="231F20"/>
          <w:w w:val="105"/>
        </w:rPr>
        <w:t>below shows</w:t>
      </w:r>
      <w:r>
        <w:rPr>
          <w:color w:val="231F20"/>
          <w:spacing w:val="-11"/>
          <w:w w:val="105"/>
        </w:rPr>
        <w:t> </w:t>
      </w:r>
      <w:r>
        <w:rPr>
          <w:color w:val="231F20"/>
          <w:w w:val="105"/>
        </w:rPr>
        <w:t>a</w:t>
      </w:r>
      <w:r>
        <w:rPr>
          <w:color w:val="231F20"/>
          <w:spacing w:val="-11"/>
          <w:w w:val="105"/>
        </w:rPr>
        <w:t> </w:t>
      </w:r>
      <w:r>
        <w:rPr>
          <w:color w:val="231F20"/>
          <w:w w:val="105"/>
        </w:rPr>
        <w:t>power</w:t>
      </w:r>
      <w:r>
        <w:rPr>
          <w:color w:val="231F20"/>
          <w:spacing w:val="-11"/>
          <w:w w:val="105"/>
        </w:rPr>
        <w:t> </w:t>
      </w:r>
      <w:r>
        <w:rPr>
          <w:color w:val="231F20"/>
          <w:w w:val="105"/>
        </w:rPr>
        <w:t>monitor</w:t>
      </w:r>
      <w:r>
        <w:rPr>
          <w:color w:val="231F20"/>
          <w:spacing w:val="-11"/>
          <w:w w:val="105"/>
        </w:rPr>
        <w:t> </w:t>
      </w:r>
      <w:r>
        <w:rPr>
          <w:color w:val="231F20"/>
          <w:w w:val="105"/>
        </w:rPr>
        <w:t>that</w:t>
      </w:r>
      <w:r>
        <w:rPr>
          <w:color w:val="231F20"/>
          <w:spacing w:val="-11"/>
          <w:w w:val="105"/>
        </w:rPr>
        <w:t> </w:t>
      </w:r>
      <w:r>
        <w:rPr>
          <w:color w:val="231F20"/>
          <w:w w:val="105"/>
        </w:rPr>
        <w:t>is</w:t>
      </w:r>
      <w:r>
        <w:rPr>
          <w:color w:val="231F20"/>
          <w:spacing w:val="-11"/>
          <w:w w:val="105"/>
        </w:rPr>
        <w:t> </w:t>
      </w:r>
      <w:r>
        <w:rPr>
          <w:color w:val="231F20"/>
          <w:w w:val="105"/>
        </w:rPr>
        <w:t>measuring </w:t>
      </w:r>
      <w:r>
        <w:rPr>
          <w:color w:val="231F20"/>
        </w:rPr>
        <w:t>the power consumption of the phone, as a </w:t>
      </w:r>
      <w:r>
        <w:rPr>
          <w:color w:val="231F20"/>
          <w:w w:val="105"/>
        </w:rPr>
        <w:t>Web page is being loaded. (Google)</w:t>
      </w:r>
    </w:p>
    <w:p>
      <w:pPr>
        <w:pStyle w:val="BodyText"/>
        <w:spacing w:before="4"/>
        <w:rPr>
          <w:sz w:val="6"/>
        </w:rPr>
      </w:pPr>
      <w:r>
        <w:rPr>
          <w:sz w:val="6"/>
        </w:rPr>
        <w:drawing>
          <wp:anchor distT="0" distB="0" distL="0" distR="0" allowOverlap="1" layoutInCell="1" locked="0" behindDoc="1" simplePos="0" relativeHeight="487776256">
            <wp:simplePos x="0" y="0"/>
            <wp:positionH relativeFrom="page">
              <wp:posOffset>5223929</wp:posOffset>
            </wp:positionH>
            <wp:positionV relativeFrom="paragraph">
              <wp:posOffset>64625</wp:posOffset>
            </wp:positionV>
            <wp:extent cx="575998" cy="244030"/>
            <wp:effectExtent l="0" t="0" r="0" b="0"/>
            <wp:wrapTopAndBottom/>
            <wp:docPr id="1101" name="Image 1101"/>
            <wp:cNvGraphicFramePr>
              <a:graphicFrameLocks/>
            </wp:cNvGraphicFramePr>
            <a:graphic>
              <a:graphicData uri="http://schemas.openxmlformats.org/drawingml/2006/picture">
                <pic:pic>
                  <pic:nvPicPr>
                    <pic:cNvPr id="1101" name="Image 1101"/>
                    <pic:cNvPicPr/>
                  </pic:nvPicPr>
                  <pic:blipFill>
                    <a:blip r:embed="rId496" cstate="print"/>
                    <a:stretch>
                      <a:fillRect/>
                    </a:stretch>
                  </pic:blipFill>
                  <pic:spPr>
                    <a:xfrm>
                      <a:off x="0" y="0"/>
                      <a:ext cx="575998" cy="244030"/>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5"/>
      </w:pPr>
    </w:p>
    <w:p>
      <w:pPr>
        <w:pStyle w:val="BodyText"/>
        <w:spacing w:line="196" w:lineRule="auto" w:before="1"/>
        <w:ind w:left="286" w:right="482"/>
      </w:pPr>
      <w:r>
        <w:rPr>
          <w:color w:val="231F20"/>
          <w:w w:val="105"/>
        </w:rPr>
        <w:t>is</w:t>
      </w:r>
      <w:r>
        <w:rPr>
          <w:color w:val="231F20"/>
          <w:spacing w:val="-3"/>
          <w:w w:val="105"/>
        </w:rPr>
        <w:t> </w:t>
      </w:r>
      <w:r>
        <w:rPr>
          <w:color w:val="231F20"/>
          <w:w w:val="105"/>
        </w:rPr>
        <w:t>to</w:t>
      </w:r>
      <w:r>
        <w:rPr>
          <w:color w:val="231F20"/>
          <w:spacing w:val="-3"/>
          <w:w w:val="105"/>
        </w:rPr>
        <w:t> </w:t>
      </w:r>
      <w:r>
        <w:rPr>
          <w:color w:val="231F20"/>
          <w:w w:val="105"/>
        </w:rPr>
        <w:t>develop</w:t>
      </w:r>
      <w:r>
        <w:rPr>
          <w:color w:val="231F20"/>
          <w:spacing w:val="-3"/>
          <w:w w:val="105"/>
        </w:rPr>
        <w:t> </w:t>
      </w:r>
      <w:r>
        <w:rPr>
          <w:color w:val="231F20"/>
          <w:w w:val="105"/>
        </w:rPr>
        <w:t>solution</w:t>
      </w:r>
      <w:r>
        <w:rPr>
          <w:color w:val="231F20"/>
          <w:spacing w:val="-3"/>
          <w:w w:val="105"/>
        </w:rPr>
        <w:t> </w:t>
      </w:r>
      <w:r>
        <w:rPr>
          <w:color w:val="231F20"/>
          <w:w w:val="105"/>
        </w:rPr>
        <w:t>methods</w:t>
      </w:r>
      <w:r>
        <w:rPr>
          <w:color w:val="231F20"/>
          <w:spacing w:val="-3"/>
          <w:w w:val="105"/>
        </w:rPr>
        <w:t> </w:t>
      </w:r>
      <w:r>
        <w:rPr>
          <w:color w:val="231F20"/>
          <w:w w:val="105"/>
        </w:rPr>
        <w:t>that</w:t>
      </w:r>
      <w:r>
        <w:rPr>
          <w:color w:val="231F20"/>
          <w:spacing w:val="-3"/>
          <w:w w:val="105"/>
        </w:rPr>
        <w:t> </w:t>
      </w:r>
      <w:r>
        <w:rPr>
          <w:color w:val="231F20"/>
          <w:w w:val="105"/>
        </w:rPr>
        <w:t>are 10</w:t>
      </w:r>
      <w:r>
        <w:rPr>
          <w:color w:val="231F20"/>
          <w:spacing w:val="-7"/>
          <w:w w:val="105"/>
        </w:rPr>
        <w:t> </w:t>
      </w:r>
      <w:r>
        <w:rPr>
          <w:color w:val="231F20"/>
          <w:w w:val="105"/>
        </w:rPr>
        <w:t>to</w:t>
      </w:r>
      <w:r>
        <w:rPr>
          <w:color w:val="231F20"/>
          <w:spacing w:val="-7"/>
          <w:w w:val="105"/>
        </w:rPr>
        <w:t> </w:t>
      </w:r>
      <w:r>
        <w:rPr>
          <w:color w:val="231F20"/>
          <w:w w:val="105"/>
        </w:rPr>
        <w:t>100</w:t>
      </w:r>
      <w:r>
        <w:rPr>
          <w:color w:val="231F20"/>
          <w:spacing w:val="-7"/>
          <w:w w:val="105"/>
        </w:rPr>
        <w:t> </w:t>
      </w:r>
      <w:r>
        <w:rPr>
          <w:color w:val="231F20"/>
          <w:w w:val="105"/>
        </w:rPr>
        <w:t>times</w:t>
      </w:r>
      <w:r>
        <w:rPr>
          <w:color w:val="231F20"/>
          <w:spacing w:val="-7"/>
          <w:w w:val="105"/>
        </w:rPr>
        <w:t> </w:t>
      </w:r>
      <w:r>
        <w:rPr>
          <w:color w:val="231F20"/>
          <w:w w:val="105"/>
        </w:rPr>
        <w:t>faster</w:t>
      </w:r>
      <w:r>
        <w:rPr>
          <w:color w:val="231F20"/>
          <w:spacing w:val="-7"/>
          <w:w w:val="105"/>
        </w:rPr>
        <w:t> </w:t>
      </w:r>
      <w:r>
        <w:rPr>
          <w:color w:val="231F20"/>
          <w:w w:val="105"/>
        </w:rPr>
        <w:t>than</w:t>
      </w:r>
      <w:r>
        <w:rPr>
          <w:color w:val="231F20"/>
          <w:spacing w:val="-7"/>
          <w:w w:val="105"/>
        </w:rPr>
        <w:t> </w:t>
      </w:r>
      <w:r>
        <w:rPr>
          <w:color w:val="231F20"/>
          <w:w w:val="105"/>
        </w:rPr>
        <w:t>the</w:t>
      </w:r>
      <w:r>
        <w:rPr>
          <w:color w:val="231F20"/>
          <w:spacing w:val="-7"/>
          <w:w w:val="105"/>
        </w:rPr>
        <w:t> </w:t>
      </w:r>
      <w:r>
        <w:rPr>
          <w:color w:val="231F20"/>
          <w:w w:val="105"/>
        </w:rPr>
        <w:t>solution </w:t>
      </w:r>
      <w:r>
        <w:rPr>
          <w:color w:val="231F20"/>
          <w:spacing w:val="-2"/>
          <w:w w:val="105"/>
        </w:rPr>
        <w:t>times</w:t>
      </w:r>
      <w:r>
        <w:rPr>
          <w:color w:val="231F20"/>
          <w:spacing w:val="-13"/>
          <w:w w:val="105"/>
        </w:rPr>
        <w:t> </w:t>
      </w:r>
      <w:r>
        <w:rPr>
          <w:color w:val="231F20"/>
          <w:spacing w:val="-2"/>
          <w:w w:val="105"/>
        </w:rPr>
        <w:t>achieved</w:t>
      </w:r>
      <w:r>
        <w:rPr>
          <w:color w:val="231F20"/>
          <w:spacing w:val="-12"/>
          <w:w w:val="105"/>
        </w:rPr>
        <w:t> </w:t>
      </w:r>
      <w:r>
        <w:rPr>
          <w:color w:val="231F20"/>
          <w:spacing w:val="-2"/>
          <w:w w:val="105"/>
        </w:rPr>
        <w:t>in</w:t>
      </w:r>
      <w:r>
        <w:rPr>
          <w:color w:val="231F20"/>
          <w:spacing w:val="-12"/>
          <w:w w:val="105"/>
        </w:rPr>
        <w:t> </w:t>
      </w:r>
      <w:r>
        <w:rPr>
          <w:color w:val="231F20"/>
          <w:spacing w:val="-2"/>
          <w:w w:val="105"/>
        </w:rPr>
        <w:t>current</w:t>
      </w:r>
      <w:r>
        <w:rPr>
          <w:color w:val="231F20"/>
          <w:spacing w:val="-13"/>
          <w:w w:val="105"/>
        </w:rPr>
        <w:t> </w:t>
      </w:r>
      <w:r>
        <w:rPr>
          <w:color w:val="231F20"/>
          <w:spacing w:val="-2"/>
          <w:w w:val="105"/>
        </w:rPr>
        <w:t>control</w:t>
      </w:r>
      <w:r>
        <w:rPr>
          <w:color w:val="231F20"/>
          <w:spacing w:val="-12"/>
          <w:w w:val="105"/>
        </w:rPr>
        <w:t> </w:t>
      </w:r>
      <w:r>
        <w:rPr>
          <w:color w:val="231F20"/>
          <w:spacing w:val="-2"/>
          <w:w w:val="105"/>
        </w:rPr>
        <w:t>system </w:t>
      </w:r>
      <w:r>
        <w:rPr>
          <w:color w:val="231F20"/>
          <w:w w:val="105"/>
        </w:rPr>
        <w:t>implementations. (NYSERDA, NYPA)</w:t>
      </w:r>
    </w:p>
    <w:p>
      <w:pPr>
        <w:pStyle w:val="BodyText"/>
        <w:spacing w:before="2"/>
        <w:rPr>
          <w:sz w:val="9"/>
        </w:rPr>
      </w:pPr>
      <w:r>
        <w:rPr>
          <w:sz w:val="9"/>
        </w:rPr>
        <w:drawing>
          <wp:anchor distT="0" distB="0" distL="0" distR="0" allowOverlap="1" layoutInCell="1" locked="0" behindDoc="1" simplePos="0" relativeHeight="487776768">
            <wp:simplePos x="0" y="0"/>
            <wp:positionH relativeFrom="page">
              <wp:posOffset>5234223</wp:posOffset>
            </wp:positionH>
            <wp:positionV relativeFrom="paragraph">
              <wp:posOffset>86535</wp:posOffset>
            </wp:positionV>
            <wp:extent cx="654460" cy="169544"/>
            <wp:effectExtent l="0" t="0" r="0" b="0"/>
            <wp:wrapTopAndBottom/>
            <wp:docPr id="1102" name="Image 1102"/>
            <wp:cNvGraphicFramePr>
              <a:graphicFrameLocks/>
            </wp:cNvGraphicFramePr>
            <a:graphic>
              <a:graphicData uri="http://schemas.openxmlformats.org/drawingml/2006/picture">
                <pic:pic>
                  <pic:nvPicPr>
                    <pic:cNvPr id="1102" name="Image 1102"/>
                    <pic:cNvPicPr/>
                  </pic:nvPicPr>
                  <pic:blipFill>
                    <a:blip r:embed="rId497" cstate="print"/>
                    <a:stretch>
                      <a:fillRect/>
                    </a:stretch>
                  </pic:blipFill>
                  <pic:spPr>
                    <a:xfrm>
                      <a:off x="0" y="0"/>
                      <a:ext cx="654460" cy="169544"/>
                    </a:xfrm>
                    <a:prstGeom prst="rect">
                      <a:avLst/>
                    </a:prstGeom>
                  </pic:spPr>
                </pic:pic>
              </a:graphicData>
            </a:graphic>
          </wp:anchor>
        </w:drawing>
      </w:r>
    </w:p>
    <w:p>
      <w:pPr>
        <w:pStyle w:val="BodyText"/>
        <w:spacing w:after="0"/>
        <w:rPr>
          <w:sz w:val="9"/>
        </w:rPr>
        <w:sectPr>
          <w:type w:val="continuous"/>
          <w:pgSz w:w="12240" w:h="15840"/>
          <w:pgMar w:header="480" w:footer="1160" w:top="1160" w:bottom="280" w:left="0" w:right="0"/>
          <w:cols w:num="3" w:equalWidth="0">
            <w:col w:w="4021" w:space="40"/>
            <w:col w:w="3840" w:space="39"/>
            <w:col w:w="4300"/>
          </w:cols>
        </w:sectPr>
      </w:pPr>
    </w:p>
    <w:p>
      <w:pPr>
        <w:pStyle w:val="BodyText"/>
        <w:spacing w:before="34"/>
      </w:pPr>
    </w:p>
    <w:p>
      <w:pPr>
        <w:pStyle w:val="BodyText"/>
        <w:spacing w:after="0"/>
        <w:sectPr>
          <w:pgSz w:w="12240" w:h="15840"/>
          <w:pgMar w:header="480" w:footer="1160" w:top="800" w:bottom="1360" w:left="0" w:right="0"/>
        </w:sectPr>
      </w:pPr>
    </w:p>
    <w:p>
      <w:pPr>
        <w:pStyle w:val="Heading4"/>
        <w:spacing w:line="206" w:lineRule="auto" w:before="66"/>
        <w:ind w:left="4353" w:right="712"/>
        <w:jc w:val="both"/>
      </w:pPr>
      <w:r>
        <w:rPr/>
        <w:drawing>
          <wp:anchor distT="0" distB="0" distL="0" distR="0" allowOverlap="1" layoutInCell="1" locked="0" behindDoc="0" simplePos="0" relativeHeight="15921152">
            <wp:simplePos x="0" y="0"/>
            <wp:positionH relativeFrom="page">
              <wp:posOffset>304800</wp:posOffset>
            </wp:positionH>
            <wp:positionV relativeFrom="paragraph">
              <wp:posOffset>46914</wp:posOffset>
            </wp:positionV>
            <wp:extent cx="2243658" cy="2735465"/>
            <wp:effectExtent l="0" t="0" r="0" b="0"/>
            <wp:wrapNone/>
            <wp:docPr id="1103" name="Image 1103"/>
            <wp:cNvGraphicFramePr>
              <a:graphicFrameLocks/>
            </wp:cNvGraphicFramePr>
            <a:graphic>
              <a:graphicData uri="http://schemas.openxmlformats.org/drawingml/2006/picture">
                <pic:pic>
                  <pic:nvPicPr>
                    <pic:cNvPr id="1103" name="Image 1103"/>
                    <pic:cNvPicPr/>
                  </pic:nvPicPr>
                  <pic:blipFill>
                    <a:blip r:embed="rId498" cstate="print"/>
                    <a:stretch>
                      <a:fillRect/>
                    </a:stretch>
                  </pic:blipFill>
                  <pic:spPr>
                    <a:xfrm>
                      <a:off x="0" y="0"/>
                      <a:ext cx="2243658" cy="2735465"/>
                    </a:xfrm>
                    <a:prstGeom prst="rect">
                      <a:avLst/>
                    </a:prstGeom>
                  </pic:spPr>
                </pic:pic>
              </a:graphicData>
            </a:graphic>
          </wp:anchor>
        </w:drawing>
      </w:r>
      <w:bookmarkStart w:name="_TOC_250015" w:id="53"/>
      <w:r>
        <w:rPr>
          <w:color w:val="231F20"/>
          <w:spacing w:val="-4"/>
        </w:rPr>
        <w:t>Enhancing</w:t>
      </w:r>
      <w:r>
        <w:rPr>
          <w:color w:val="231F20"/>
          <w:spacing w:val="-13"/>
        </w:rPr>
        <w:t> </w:t>
      </w:r>
      <w:r>
        <w:rPr>
          <w:color w:val="231F20"/>
          <w:spacing w:val="-4"/>
        </w:rPr>
        <w:t>Mobile</w:t>
      </w:r>
      <w:r>
        <w:rPr>
          <w:color w:val="231F20"/>
          <w:spacing w:val="-13"/>
        </w:rPr>
        <w:t> </w:t>
      </w:r>
      <w:r>
        <w:rPr>
          <w:color w:val="231F20"/>
          <w:spacing w:val="-4"/>
        </w:rPr>
        <w:t>Apps</w:t>
      </w:r>
      <w:r>
        <w:rPr>
          <w:color w:val="231F20"/>
          <w:spacing w:val="-13"/>
        </w:rPr>
        <w:t> </w:t>
      </w:r>
      <w:r>
        <w:rPr>
          <w:color w:val="231F20"/>
          <w:spacing w:val="-4"/>
        </w:rPr>
        <w:t>to </w:t>
      </w:r>
      <w:r>
        <w:rPr>
          <w:color w:val="231F20"/>
        </w:rPr>
        <w:t>Use</w:t>
      </w:r>
      <w:r>
        <w:rPr>
          <w:color w:val="231F20"/>
          <w:spacing w:val="-19"/>
        </w:rPr>
        <w:t> </w:t>
      </w:r>
      <w:r>
        <w:rPr>
          <w:color w:val="231F20"/>
        </w:rPr>
        <w:t>Sensor</w:t>
      </w:r>
      <w:r>
        <w:rPr>
          <w:color w:val="231F20"/>
          <w:spacing w:val="-18"/>
        </w:rPr>
        <w:t> </w:t>
      </w:r>
      <w:r>
        <w:rPr>
          <w:color w:val="231F20"/>
        </w:rPr>
        <w:t>Hubs</w:t>
      </w:r>
      <w:r>
        <w:rPr>
          <w:color w:val="231F20"/>
          <w:spacing w:val="-18"/>
        </w:rPr>
        <w:t> </w:t>
      </w:r>
      <w:r>
        <w:rPr>
          <w:color w:val="231F20"/>
        </w:rPr>
        <w:t>Without Programmer</w:t>
      </w:r>
      <w:r>
        <w:rPr>
          <w:color w:val="231F20"/>
          <w:spacing w:val="-26"/>
        </w:rPr>
        <w:t> </w:t>
      </w:r>
      <w:bookmarkEnd w:id="53"/>
      <w:r>
        <w:rPr>
          <w:color w:val="231F20"/>
        </w:rPr>
        <w:t>Effort</w:t>
      </w:r>
    </w:p>
    <w:p>
      <w:pPr>
        <w:pStyle w:val="BodyText"/>
        <w:spacing w:before="242"/>
        <w:ind w:left="4353"/>
        <w:rPr>
          <w:rFonts w:ascii="Bookman Old Style"/>
          <w:b w:val="0"/>
        </w:rPr>
      </w:pPr>
      <w:r>
        <w:rPr>
          <w:rFonts w:ascii="Bookman Old Style"/>
          <w:b w:val="0"/>
          <w:color w:val="231F20"/>
          <w:spacing w:val="-4"/>
        </w:rPr>
        <w:t>PI:</w:t>
      </w:r>
      <w:r>
        <w:rPr>
          <w:rFonts w:ascii="Bookman Old Style"/>
          <w:b w:val="0"/>
          <w:color w:val="231F20"/>
          <w:spacing w:val="-14"/>
        </w:rPr>
        <w:t> </w:t>
      </w:r>
      <w:r>
        <w:rPr>
          <w:rFonts w:ascii="Bookman Old Style"/>
          <w:b w:val="0"/>
          <w:color w:val="231F20"/>
          <w:spacing w:val="-4"/>
        </w:rPr>
        <w:t>Aruna</w:t>
      </w:r>
      <w:r>
        <w:rPr>
          <w:rFonts w:ascii="Bookman Old Style"/>
          <w:b w:val="0"/>
          <w:color w:val="231F20"/>
          <w:spacing w:val="-13"/>
        </w:rPr>
        <w:t> </w:t>
      </w:r>
      <w:r>
        <w:rPr>
          <w:rFonts w:ascii="Bookman Old Style"/>
          <w:b w:val="0"/>
          <w:color w:val="231F20"/>
          <w:spacing w:val="-4"/>
        </w:rPr>
        <w:t>Balasubramanian,</w:t>
      </w:r>
      <w:r>
        <w:rPr>
          <w:rFonts w:ascii="Bookman Old Style"/>
          <w:b w:val="0"/>
          <w:color w:val="231F20"/>
          <w:spacing w:val="-13"/>
        </w:rPr>
        <w:t> </w:t>
      </w:r>
      <w:r>
        <w:rPr>
          <w:rFonts w:ascii="Bookman Old Style"/>
          <w:b w:val="0"/>
          <w:color w:val="231F20"/>
          <w:spacing w:val="-5"/>
        </w:rPr>
        <w:t>SBU</w:t>
      </w:r>
    </w:p>
    <w:p>
      <w:pPr>
        <w:pStyle w:val="BodyText"/>
        <w:spacing w:before="64"/>
        <w:rPr>
          <w:rFonts w:ascii="Bookman Old Style"/>
          <w:b w:val="0"/>
        </w:rPr>
      </w:pPr>
    </w:p>
    <w:p>
      <w:pPr>
        <w:pStyle w:val="BodyText"/>
        <w:spacing w:line="196" w:lineRule="auto" w:before="1"/>
        <w:ind w:left="4353"/>
      </w:pPr>
      <w:r>
        <w:rPr>
          <w:color w:val="231F20"/>
          <w:w w:val="105"/>
        </w:rPr>
        <w:t>The</w:t>
      </w:r>
      <w:r>
        <w:rPr>
          <w:color w:val="231F20"/>
          <w:spacing w:val="-9"/>
          <w:w w:val="105"/>
        </w:rPr>
        <w:t> </w:t>
      </w:r>
      <w:r>
        <w:rPr>
          <w:color w:val="231F20"/>
          <w:w w:val="105"/>
        </w:rPr>
        <w:t>goal</w:t>
      </w:r>
      <w:r>
        <w:rPr>
          <w:color w:val="231F20"/>
          <w:spacing w:val="-9"/>
          <w:w w:val="105"/>
        </w:rPr>
        <w:t> </w:t>
      </w:r>
      <w:r>
        <w:rPr>
          <w:color w:val="231F20"/>
          <w:w w:val="105"/>
        </w:rPr>
        <w:t>of</w:t>
      </w:r>
      <w:r>
        <w:rPr>
          <w:color w:val="231F20"/>
          <w:spacing w:val="-9"/>
          <w:w w:val="105"/>
        </w:rPr>
        <w:t> </w:t>
      </w:r>
      <w:r>
        <w:rPr>
          <w:color w:val="231F20"/>
          <w:w w:val="105"/>
        </w:rPr>
        <w:t>the</w:t>
      </w:r>
      <w:r>
        <w:rPr>
          <w:color w:val="231F20"/>
          <w:spacing w:val="-9"/>
          <w:w w:val="105"/>
        </w:rPr>
        <w:t> </w:t>
      </w:r>
      <w:r>
        <w:rPr>
          <w:color w:val="231F20"/>
          <w:w w:val="105"/>
        </w:rPr>
        <w:t>NeTS</w:t>
      </w:r>
      <w:r>
        <w:rPr>
          <w:color w:val="231F20"/>
          <w:spacing w:val="-9"/>
          <w:w w:val="105"/>
        </w:rPr>
        <w:t> </w:t>
      </w:r>
      <w:r>
        <w:rPr>
          <w:color w:val="231F20"/>
          <w:w w:val="105"/>
        </w:rPr>
        <w:t>project</w:t>
      </w:r>
      <w:r>
        <w:rPr>
          <w:color w:val="231F20"/>
          <w:spacing w:val="-9"/>
          <w:w w:val="105"/>
        </w:rPr>
        <w:t> </w:t>
      </w:r>
      <w:r>
        <w:rPr>
          <w:color w:val="231F20"/>
          <w:w w:val="105"/>
        </w:rPr>
        <w:t>is</w:t>
      </w:r>
      <w:r>
        <w:rPr>
          <w:color w:val="231F20"/>
          <w:spacing w:val="-9"/>
          <w:w w:val="105"/>
        </w:rPr>
        <w:t> </w:t>
      </w:r>
      <w:r>
        <w:rPr>
          <w:color w:val="231F20"/>
          <w:w w:val="105"/>
        </w:rPr>
        <w:t>to</w:t>
      </w:r>
      <w:r>
        <w:rPr>
          <w:color w:val="231F20"/>
          <w:spacing w:val="-9"/>
          <w:w w:val="105"/>
        </w:rPr>
        <w:t> </w:t>
      </w:r>
      <w:r>
        <w:rPr>
          <w:color w:val="231F20"/>
          <w:w w:val="105"/>
        </w:rPr>
        <w:t>provide </w:t>
      </w:r>
      <w:r>
        <w:rPr>
          <w:color w:val="231F20"/>
        </w:rPr>
        <w:t>a power management solution for </w:t>
      </w:r>
      <w:r>
        <w:rPr>
          <w:color w:val="231F20"/>
        </w:rPr>
        <w:t>phones </w:t>
      </w:r>
      <w:r>
        <w:rPr>
          <w:color w:val="231F20"/>
          <w:w w:val="105"/>
        </w:rPr>
        <w:t>by identifying inefficiencies in different classes of applications. We redesign the mobile</w:t>
      </w:r>
      <w:r>
        <w:rPr>
          <w:color w:val="231F20"/>
          <w:spacing w:val="-2"/>
          <w:w w:val="105"/>
        </w:rPr>
        <w:t> </w:t>
      </w:r>
      <w:r>
        <w:rPr>
          <w:color w:val="231F20"/>
          <w:w w:val="105"/>
        </w:rPr>
        <w:t>architecture</w:t>
      </w:r>
      <w:r>
        <w:rPr>
          <w:color w:val="231F20"/>
          <w:spacing w:val="-2"/>
          <w:w w:val="105"/>
        </w:rPr>
        <w:t> </w:t>
      </w:r>
      <w:r>
        <w:rPr>
          <w:color w:val="231F20"/>
          <w:w w:val="105"/>
        </w:rPr>
        <w:t>based</w:t>
      </w:r>
      <w:r>
        <w:rPr>
          <w:color w:val="231F20"/>
          <w:spacing w:val="-2"/>
          <w:w w:val="105"/>
        </w:rPr>
        <w:t> </w:t>
      </w:r>
      <w:r>
        <w:rPr>
          <w:color w:val="231F20"/>
          <w:w w:val="105"/>
        </w:rPr>
        <w:t>on</w:t>
      </w:r>
      <w:r>
        <w:rPr>
          <w:color w:val="231F20"/>
          <w:spacing w:val="-2"/>
          <w:w w:val="105"/>
        </w:rPr>
        <w:t> </w:t>
      </w:r>
      <w:r>
        <w:rPr>
          <w:color w:val="231F20"/>
          <w:w w:val="105"/>
        </w:rPr>
        <w:t>these</w:t>
      </w:r>
      <w:r>
        <w:rPr>
          <w:color w:val="231F20"/>
          <w:spacing w:val="-2"/>
          <w:w w:val="105"/>
        </w:rPr>
        <w:t> </w:t>
      </w:r>
      <w:r>
        <w:rPr>
          <w:color w:val="231F20"/>
          <w:w w:val="105"/>
        </w:rPr>
        <w:t>inef-</w:t>
      </w:r>
      <w:r>
        <w:rPr>
          <w:color w:val="231F20"/>
          <w:spacing w:val="-2"/>
          <w:w w:val="105"/>
        </w:rPr>
        <w:t>ficiencies.</w:t>
      </w:r>
    </w:p>
    <w:p>
      <w:pPr>
        <w:pStyle w:val="BodyText"/>
        <w:spacing w:line="196" w:lineRule="auto" w:before="198"/>
        <w:ind w:left="4353"/>
      </w:pPr>
      <w:r>
        <w:rPr>
          <w:color w:val="231F20"/>
        </w:rPr>
        <w:t>To this end, the MobileHub project works on significantly reducing the power con-sumption of sensing applications. </w:t>
      </w:r>
      <w:r>
        <w:rPr>
          <w:color w:val="231F20"/>
        </w:rPr>
        <w:t>Sensing applications abound the mobile applica-tion space, but they have to periodically wake up the mobile processor to collect and process the sensor data. Instead, MobileHub “offloads” sensing intelligently to a low power processor. The low power</w:t>
      </w:r>
    </w:p>
    <w:p>
      <w:pPr>
        <w:pStyle w:val="BodyText"/>
      </w:pPr>
      <w:r>
        <w:rPr/>
        <w:br w:type="column"/>
      </w:r>
      <w:r>
        <w:rPr/>
      </w:r>
    </w:p>
    <w:p>
      <w:pPr>
        <w:pStyle w:val="BodyText"/>
      </w:pPr>
    </w:p>
    <w:p>
      <w:pPr>
        <w:pStyle w:val="BodyText"/>
      </w:pPr>
    </w:p>
    <w:p>
      <w:pPr>
        <w:pStyle w:val="BodyText"/>
      </w:pPr>
    </w:p>
    <w:p>
      <w:pPr>
        <w:pStyle w:val="BodyText"/>
      </w:pPr>
    </w:p>
    <w:p>
      <w:pPr>
        <w:pStyle w:val="BodyText"/>
        <w:spacing w:before="141"/>
      </w:pPr>
    </w:p>
    <w:p>
      <w:pPr>
        <w:pStyle w:val="BodyText"/>
        <w:spacing w:line="196" w:lineRule="auto"/>
        <w:ind w:left="339" w:right="439"/>
      </w:pPr>
      <w:r>
        <w:rPr>
          <w:color w:val="231F20"/>
          <w:spacing w:val="-2"/>
          <w:w w:val="105"/>
        </w:rPr>
        <w:t>processor,</w:t>
      </w:r>
      <w:r>
        <w:rPr>
          <w:color w:val="231F20"/>
          <w:spacing w:val="-6"/>
          <w:w w:val="105"/>
        </w:rPr>
        <w:t> </w:t>
      </w:r>
      <w:r>
        <w:rPr>
          <w:color w:val="231F20"/>
          <w:spacing w:val="-2"/>
          <w:w w:val="105"/>
        </w:rPr>
        <w:t>called</w:t>
      </w:r>
      <w:r>
        <w:rPr>
          <w:color w:val="231F20"/>
          <w:spacing w:val="-6"/>
          <w:w w:val="105"/>
        </w:rPr>
        <w:t> </w:t>
      </w:r>
      <w:r>
        <w:rPr>
          <w:color w:val="231F20"/>
          <w:spacing w:val="-2"/>
          <w:w w:val="105"/>
        </w:rPr>
        <w:t>a</w:t>
      </w:r>
      <w:r>
        <w:rPr>
          <w:color w:val="231F20"/>
          <w:spacing w:val="-6"/>
          <w:w w:val="105"/>
        </w:rPr>
        <w:t> </w:t>
      </w:r>
      <w:r>
        <w:rPr>
          <w:color w:val="231F20"/>
          <w:spacing w:val="-2"/>
          <w:w w:val="105"/>
        </w:rPr>
        <w:t>sensor</w:t>
      </w:r>
      <w:r>
        <w:rPr>
          <w:color w:val="231F20"/>
          <w:spacing w:val="-6"/>
          <w:w w:val="105"/>
        </w:rPr>
        <w:t> </w:t>
      </w:r>
      <w:r>
        <w:rPr>
          <w:color w:val="231F20"/>
          <w:spacing w:val="-2"/>
          <w:w w:val="105"/>
        </w:rPr>
        <w:t>hub,</w:t>
      </w:r>
      <w:r>
        <w:rPr>
          <w:color w:val="231F20"/>
          <w:spacing w:val="-6"/>
          <w:w w:val="105"/>
        </w:rPr>
        <w:t> </w:t>
      </w:r>
      <w:r>
        <w:rPr>
          <w:color w:val="231F20"/>
          <w:spacing w:val="-2"/>
          <w:w w:val="105"/>
        </w:rPr>
        <w:t>only</w:t>
      </w:r>
      <w:r>
        <w:rPr>
          <w:color w:val="231F20"/>
          <w:spacing w:val="-6"/>
          <w:w w:val="105"/>
        </w:rPr>
        <w:t> </w:t>
      </w:r>
      <w:r>
        <w:rPr>
          <w:color w:val="231F20"/>
          <w:spacing w:val="-2"/>
          <w:w w:val="105"/>
        </w:rPr>
        <w:t>draws </w:t>
      </w:r>
      <w:r>
        <w:rPr>
          <w:color w:val="231F20"/>
          <w:w w:val="105"/>
        </w:rPr>
        <w:t>a fraction of the power as the main CPU. We</w:t>
      </w:r>
      <w:r>
        <w:rPr>
          <w:color w:val="231F20"/>
          <w:spacing w:val="-4"/>
          <w:w w:val="105"/>
        </w:rPr>
        <w:t> </w:t>
      </w:r>
      <w:r>
        <w:rPr>
          <w:color w:val="231F20"/>
          <w:w w:val="105"/>
        </w:rPr>
        <w:t>show</w:t>
      </w:r>
      <w:r>
        <w:rPr>
          <w:color w:val="231F20"/>
          <w:spacing w:val="-4"/>
          <w:w w:val="105"/>
        </w:rPr>
        <w:t> </w:t>
      </w:r>
      <w:r>
        <w:rPr>
          <w:color w:val="231F20"/>
          <w:w w:val="105"/>
        </w:rPr>
        <w:t>that,</w:t>
      </w:r>
      <w:r>
        <w:rPr>
          <w:color w:val="231F20"/>
          <w:spacing w:val="-4"/>
          <w:w w:val="105"/>
        </w:rPr>
        <w:t> </w:t>
      </w:r>
      <w:r>
        <w:rPr>
          <w:color w:val="231F20"/>
          <w:w w:val="105"/>
        </w:rPr>
        <w:t>even</w:t>
      </w:r>
      <w:r>
        <w:rPr>
          <w:color w:val="231F20"/>
          <w:spacing w:val="-4"/>
          <w:w w:val="105"/>
        </w:rPr>
        <w:t> </w:t>
      </w:r>
      <w:r>
        <w:rPr>
          <w:color w:val="231F20"/>
          <w:w w:val="105"/>
        </w:rPr>
        <w:t>without</w:t>
      </w:r>
      <w:r>
        <w:rPr>
          <w:color w:val="231F20"/>
          <w:spacing w:val="-4"/>
          <w:w w:val="105"/>
        </w:rPr>
        <w:t> </w:t>
      </w:r>
      <w:r>
        <w:rPr>
          <w:color w:val="231F20"/>
          <w:w w:val="105"/>
        </w:rPr>
        <w:t>application </w:t>
      </w:r>
      <w:r>
        <w:rPr>
          <w:color w:val="231F20"/>
          <w:spacing w:val="-2"/>
          <w:w w:val="105"/>
        </w:rPr>
        <w:t>source</w:t>
      </w:r>
      <w:r>
        <w:rPr>
          <w:color w:val="231F20"/>
          <w:spacing w:val="-10"/>
          <w:w w:val="105"/>
        </w:rPr>
        <w:t> </w:t>
      </w:r>
      <w:r>
        <w:rPr>
          <w:color w:val="231F20"/>
          <w:spacing w:val="-2"/>
          <w:w w:val="105"/>
        </w:rPr>
        <w:t>code,</w:t>
      </w:r>
      <w:r>
        <w:rPr>
          <w:color w:val="231F20"/>
          <w:spacing w:val="-10"/>
          <w:w w:val="105"/>
        </w:rPr>
        <w:t> </w:t>
      </w:r>
      <w:r>
        <w:rPr>
          <w:color w:val="231F20"/>
          <w:spacing w:val="-2"/>
          <w:w w:val="105"/>
        </w:rPr>
        <w:t>we</w:t>
      </w:r>
      <w:r>
        <w:rPr>
          <w:color w:val="231F20"/>
          <w:spacing w:val="-10"/>
          <w:w w:val="105"/>
        </w:rPr>
        <w:t> </w:t>
      </w:r>
      <w:r>
        <w:rPr>
          <w:color w:val="231F20"/>
          <w:spacing w:val="-2"/>
          <w:w w:val="105"/>
        </w:rPr>
        <w:t>can</w:t>
      </w:r>
      <w:r>
        <w:rPr>
          <w:color w:val="231F20"/>
          <w:spacing w:val="-10"/>
          <w:w w:val="105"/>
        </w:rPr>
        <w:t> </w:t>
      </w:r>
      <w:r>
        <w:rPr>
          <w:color w:val="231F20"/>
          <w:spacing w:val="-2"/>
          <w:w w:val="105"/>
        </w:rPr>
        <w:t>automatically</w:t>
      </w:r>
      <w:r>
        <w:rPr>
          <w:color w:val="231F20"/>
          <w:spacing w:val="-10"/>
          <w:w w:val="105"/>
        </w:rPr>
        <w:t> </w:t>
      </w:r>
      <w:r>
        <w:rPr>
          <w:color w:val="231F20"/>
          <w:spacing w:val="-2"/>
          <w:w w:val="105"/>
        </w:rPr>
        <w:t>rewrite </w:t>
      </w:r>
      <w:r>
        <w:rPr>
          <w:color w:val="231F20"/>
          <w:w w:val="105"/>
        </w:rPr>
        <w:t>application binary so that an application </w:t>
      </w:r>
      <w:r>
        <w:rPr>
          <w:color w:val="231F20"/>
        </w:rPr>
        <w:t>can automatically leverage the sensor </w:t>
      </w:r>
      <w:r>
        <w:rPr>
          <w:color w:val="231F20"/>
        </w:rPr>
        <w:t>hub. </w:t>
      </w:r>
      <w:r>
        <w:rPr>
          <w:color w:val="231F20"/>
          <w:w w:val="105"/>
        </w:rPr>
        <w:t>Our experiments show that for sensing applications, MobileHub reduces power consumption by as much as 80%. (NSF)</w:t>
      </w:r>
    </w:p>
    <w:p>
      <w:pPr>
        <w:pStyle w:val="BodyText"/>
        <w:spacing w:before="11"/>
        <w:rPr>
          <w:sz w:val="15"/>
        </w:rPr>
      </w:pPr>
      <w:r>
        <w:rPr>
          <w:sz w:val="15"/>
        </w:rPr>
        <w:drawing>
          <wp:anchor distT="0" distB="0" distL="0" distR="0" allowOverlap="1" layoutInCell="1" locked="0" behindDoc="1" simplePos="0" relativeHeight="487778304">
            <wp:simplePos x="0" y="0"/>
            <wp:positionH relativeFrom="page">
              <wp:posOffset>5223933</wp:posOffset>
            </wp:positionH>
            <wp:positionV relativeFrom="paragraph">
              <wp:posOffset>139026</wp:posOffset>
            </wp:positionV>
            <wp:extent cx="287905" cy="289559"/>
            <wp:effectExtent l="0" t="0" r="0" b="0"/>
            <wp:wrapTopAndBottom/>
            <wp:docPr id="1104" name="Image 1104"/>
            <wp:cNvGraphicFramePr>
              <a:graphicFrameLocks/>
            </wp:cNvGraphicFramePr>
            <a:graphic>
              <a:graphicData uri="http://schemas.openxmlformats.org/drawingml/2006/picture">
                <pic:pic>
                  <pic:nvPicPr>
                    <pic:cNvPr id="1104" name="Image 1104"/>
                    <pic:cNvPicPr/>
                  </pic:nvPicPr>
                  <pic:blipFill>
                    <a:blip r:embed="rId283" cstate="print"/>
                    <a:stretch>
                      <a:fillRect/>
                    </a:stretch>
                  </pic:blipFill>
                  <pic:spPr>
                    <a:xfrm>
                      <a:off x="0" y="0"/>
                      <a:ext cx="287905" cy="289559"/>
                    </a:xfrm>
                    <a:prstGeom prst="rect">
                      <a:avLst/>
                    </a:prstGeom>
                  </pic:spPr>
                </pic:pic>
              </a:graphicData>
            </a:graphic>
          </wp:anchor>
        </w:drawing>
      </w:r>
    </w:p>
    <w:p>
      <w:pPr>
        <w:pStyle w:val="BodyText"/>
        <w:spacing w:after="0"/>
        <w:rPr>
          <w:sz w:val="15"/>
        </w:rPr>
        <w:sectPr>
          <w:type w:val="continuous"/>
          <w:pgSz w:w="12240" w:h="15840"/>
          <w:pgMar w:header="480" w:footer="1160" w:top="1160" w:bottom="280" w:left="0" w:right="0"/>
          <w:cols w:num="2" w:equalWidth="0">
            <w:col w:w="7848" w:space="40"/>
            <w:col w:w="4352"/>
          </w:cols>
        </w:sectPr>
      </w:pPr>
    </w:p>
    <w:p>
      <w:pPr>
        <w:pStyle w:val="BodyText"/>
      </w:pPr>
    </w:p>
    <w:p>
      <w:pPr>
        <w:pStyle w:val="BodyText"/>
        <w:spacing w:before="103"/>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1105" name="Group 1105"/>
                <wp:cNvGraphicFramePr>
                  <a:graphicFrameLocks/>
                </wp:cNvGraphicFramePr>
                <a:graphic>
                  <a:graphicData uri="http://schemas.microsoft.com/office/word/2010/wordprocessingGroup">
                    <wpg:wgp>
                      <wpg:cNvPr id="1105" name="Group 1105"/>
                      <wpg:cNvGrpSpPr/>
                      <wpg:grpSpPr>
                        <a:xfrm>
                          <a:off x="0" y="0"/>
                          <a:ext cx="4703445" cy="12700"/>
                          <a:chExt cx="4703445" cy="12700"/>
                        </a:xfrm>
                      </wpg:grpSpPr>
                      <wps:wsp>
                        <wps:cNvPr id="1106" name="Graphic 1106"/>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790" coordorigin="0,0" coordsize="7407,20">
                <v:line style="position:absolute" from="0,10" to="7407,10" stroked="true" strokeweight="1pt" strokecolor="#cdccca">
                  <v:stroke dashstyle="solid"/>
                </v:line>
              </v:group>
            </w:pict>
          </mc:Fallback>
        </mc:AlternateContent>
      </w:r>
      <w:r>
        <w:rPr>
          <w:sz w:val="2"/>
        </w:rPr>
      </w:r>
    </w:p>
    <w:p>
      <w:pPr>
        <w:pStyle w:val="BodyText"/>
        <w:spacing w:before="183"/>
        <w:rPr>
          <w:sz w:val="24"/>
        </w:rPr>
      </w:pPr>
    </w:p>
    <w:p>
      <w:pPr>
        <w:pStyle w:val="Heading4"/>
      </w:pPr>
      <w:bookmarkStart w:name="_TOC_250014" w:id="54"/>
      <w:r>
        <w:rPr>
          <w:color w:val="231F20"/>
          <w:spacing w:val="-2"/>
        </w:rPr>
        <w:t>Low</w:t>
      </w:r>
      <w:r>
        <w:rPr>
          <w:color w:val="231F20"/>
          <w:spacing w:val="-18"/>
        </w:rPr>
        <w:t> </w:t>
      </w:r>
      <w:r>
        <w:rPr>
          <w:color w:val="231F20"/>
          <w:spacing w:val="-2"/>
        </w:rPr>
        <w:t>Power</w:t>
      </w:r>
      <w:r>
        <w:rPr>
          <w:color w:val="231F20"/>
          <w:spacing w:val="-17"/>
        </w:rPr>
        <w:t> </w:t>
      </w:r>
      <w:r>
        <w:rPr>
          <w:color w:val="231F20"/>
          <w:spacing w:val="-2"/>
        </w:rPr>
        <w:t>Clocking</w:t>
      </w:r>
      <w:r>
        <w:rPr>
          <w:color w:val="231F20"/>
          <w:spacing w:val="-17"/>
        </w:rPr>
        <w:t> </w:t>
      </w:r>
      <w:r>
        <w:rPr>
          <w:color w:val="231F20"/>
          <w:spacing w:val="-2"/>
        </w:rPr>
        <w:t>Methodologies</w:t>
      </w:r>
      <w:r>
        <w:rPr>
          <w:color w:val="231F20"/>
          <w:spacing w:val="-17"/>
        </w:rPr>
        <w:t> </w:t>
      </w:r>
      <w:r>
        <w:rPr>
          <w:color w:val="231F20"/>
          <w:spacing w:val="-2"/>
        </w:rPr>
        <w:t>for</w:t>
      </w:r>
      <w:r>
        <w:rPr>
          <w:color w:val="231F20"/>
          <w:spacing w:val="-17"/>
        </w:rPr>
        <w:t> </w:t>
      </w:r>
      <w:r>
        <w:rPr>
          <w:color w:val="231F20"/>
          <w:spacing w:val="-2"/>
        </w:rPr>
        <w:t>Nanoscale</w:t>
      </w:r>
      <w:r>
        <w:rPr>
          <w:color w:val="231F20"/>
          <w:spacing w:val="-17"/>
        </w:rPr>
        <w:t> </w:t>
      </w:r>
      <w:r>
        <w:rPr>
          <w:color w:val="231F20"/>
          <w:spacing w:val="-2"/>
        </w:rPr>
        <w:t>CMOS</w:t>
      </w:r>
      <w:r>
        <w:rPr>
          <w:color w:val="231F20"/>
          <w:spacing w:val="-17"/>
        </w:rPr>
        <w:t> </w:t>
      </w:r>
      <w:bookmarkEnd w:id="54"/>
      <w:r>
        <w:rPr>
          <w:color w:val="231F20"/>
          <w:spacing w:val="-2"/>
        </w:rPr>
        <w:t>Circuits</w:t>
      </w:r>
    </w:p>
    <w:p>
      <w:pPr>
        <w:pStyle w:val="BodyText"/>
        <w:spacing w:before="16"/>
        <w:rPr>
          <w:rFonts w:ascii="Trebuchet MS"/>
          <w:b/>
          <w:sz w:val="24"/>
        </w:rPr>
      </w:pPr>
    </w:p>
    <w:p>
      <w:pPr>
        <w:pStyle w:val="BodyText"/>
        <w:spacing w:before="1"/>
        <w:ind w:left="480"/>
        <w:rPr>
          <w:rFonts w:ascii="Bookman Old Style"/>
          <w:b w:val="0"/>
        </w:rPr>
      </w:pPr>
      <w:r>
        <w:rPr>
          <w:rFonts w:ascii="Bookman Old Style"/>
          <w:b w:val="0"/>
          <w:color w:val="231F20"/>
          <w:spacing w:val="-4"/>
        </w:rPr>
        <w:t>PI:</w:t>
      </w:r>
      <w:r>
        <w:rPr>
          <w:rFonts w:ascii="Bookman Old Style"/>
          <w:b w:val="0"/>
          <w:color w:val="231F20"/>
          <w:spacing w:val="-14"/>
        </w:rPr>
        <w:t> </w:t>
      </w:r>
      <w:r>
        <w:rPr>
          <w:rFonts w:ascii="Bookman Old Style"/>
          <w:b w:val="0"/>
          <w:color w:val="231F20"/>
          <w:spacing w:val="-4"/>
        </w:rPr>
        <w:t>Emre</w:t>
      </w:r>
      <w:r>
        <w:rPr>
          <w:rFonts w:ascii="Bookman Old Style"/>
          <w:b w:val="0"/>
          <w:color w:val="231F20"/>
          <w:spacing w:val="-14"/>
        </w:rPr>
        <w:t> </w:t>
      </w:r>
      <w:r>
        <w:rPr>
          <w:rFonts w:ascii="Bookman Old Style"/>
          <w:b w:val="0"/>
          <w:color w:val="231F20"/>
          <w:spacing w:val="-4"/>
        </w:rPr>
        <w:t>Salman,</w:t>
      </w:r>
      <w:r>
        <w:rPr>
          <w:rFonts w:ascii="Bookman Old Style"/>
          <w:b w:val="0"/>
          <w:color w:val="231F20"/>
          <w:spacing w:val="-14"/>
        </w:rPr>
        <w:t> </w:t>
      </w:r>
      <w:r>
        <w:rPr>
          <w:rFonts w:ascii="Bookman Old Style"/>
          <w:b w:val="0"/>
          <w:color w:val="231F20"/>
          <w:spacing w:val="-5"/>
        </w:rPr>
        <w:t>SBU</w:t>
      </w:r>
    </w:p>
    <w:p>
      <w:pPr>
        <w:pStyle w:val="BodyText"/>
        <w:spacing w:before="49"/>
        <w:rPr>
          <w:rFonts w:ascii="Bookman Old Style"/>
          <w:b w:val="0"/>
        </w:rPr>
      </w:pPr>
    </w:p>
    <w:p>
      <w:pPr>
        <w:pStyle w:val="BodyText"/>
        <w:spacing w:after="0"/>
        <w:rPr>
          <w:rFonts w:ascii="Bookman Old Style"/>
          <w:b w:val="0"/>
        </w:rPr>
        <w:sectPr>
          <w:type w:val="continuous"/>
          <w:pgSz w:w="12240" w:h="15840"/>
          <w:pgMar w:header="480" w:footer="1160" w:top="1160" w:bottom="280" w:left="0" w:right="0"/>
        </w:sectPr>
      </w:pPr>
    </w:p>
    <w:p>
      <w:pPr>
        <w:pStyle w:val="BodyText"/>
        <w:spacing w:line="196" w:lineRule="auto" w:before="77"/>
        <w:ind w:left="4353" w:right="-1"/>
      </w:pPr>
      <w:r>
        <w:rPr/>
        <w:drawing>
          <wp:anchor distT="0" distB="0" distL="0" distR="0" allowOverlap="1" layoutInCell="1" locked="0" behindDoc="0" simplePos="0" relativeHeight="15920640">
            <wp:simplePos x="0" y="0"/>
            <wp:positionH relativeFrom="page">
              <wp:posOffset>304800</wp:posOffset>
            </wp:positionH>
            <wp:positionV relativeFrom="paragraph">
              <wp:posOffset>63761</wp:posOffset>
            </wp:positionV>
            <wp:extent cx="2243658" cy="1695881"/>
            <wp:effectExtent l="0" t="0" r="0" b="0"/>
            <wp:wrapNone/>
            <wp:docPr id="1107" name="Image 1107"/>
            <wp:cNvGraphicFramePr>
              <a:graphicFrameLocks/>
            </wp:cNvGraphicFramePr>
            <a:graphic>
              <a:graphicData uri="http://schemas.openxmlformats.org/drawingml/2006/picture">
                <pic:pic>
                  <pic:nvPicPr>
                    <pic:cNvPr id="1107" name="Image 1107"/>
                    <pic:cNvPicPr/>
                  </pic:nvPicPr>
                  <pic:blipFill>
                    <a:blip r:embed="rId499" cstate="print"/>
                    <a:stretch>
                      <a:fillRect/>
                    </a:stretch>
                  </pic:blipFill>
                  <pic:spPr>
                    <a:xfrm>
                      <a:off x="0" y="0"/>
                      <a:ext cx="2243658" cy="1695881"/>
                    </a:xfrm>
                    <a:prstGeom prst="rect">
                      <a:avLst/>
                    </a:prstGeom>
                  </pic:spPr>
                </pic:pic>
              </a:graphicData>
            </a:graphic>
          </wp:anchor>
        </w:drawing>
      </w:r>
      <w:r>
        <w:rPr>
          <w:color w:val="231F20"/>
          <w:w w:val="105"/>
        </w:rPr>
        <w:t>Existing</w:t>
      </w:r>
      <w:r>
        <w:rPr>
          <w:color w:val="231F20"/>
          <w:spacing w:val="-13"/>
          <w:w w:val="105"/>
        </w:rPr>
        <w:t> </w:t>
      </w:r>
      <w:r>
        <w:rPr>
          <w:color w:val="231F20"/>
          <w:w w:val="105"/>
        </w:rPr>
        <w:t>methodologies</w:t>
      </w:r>
      <w:r>
        <w:rPr>
          <w:color w:val="231F20"/>
          <w:spacing w:val="-12"/>
          <w:w w:val="105"/>
        </w:rPr>
        <w:t> </w:t>
      </w:r>
      <w:r>
        <w:rPr>
          <w:color w:val="231F20"/>
          <w:w w:val="105"/>
        </w:rPr>
        <w:t>to</w:t>
      </w:r>
      <w:r>
        <w:rPr>
          <w:color w:val="231F20"/>
          <w:spacing w:val="-12"/>
          <w:w w:val="105"/>
        </w:rPr>
        <w:t> </w:t>
      </w:r>
      <w:r>
        <w:rPr>
          <w:color w:val="231F20"/>
          <w:w w:val="105"/>
        </w:rPr>
        <w:t>reduce</w:t>
      </w:r>
      <w:r>
        <w:rPr>
          <w:color w:val="231F20"/>
          <w:spacing w:val="-13"/>
          <w:w w:val="105"/>
        </w:rPr>
        <w:t> </w:t>
      </w:r>
      <w:r>
        <w:rPr>
          <w:color w:val="231F20"/>
          <w:w w:val="105"/>
        </w:rPr>
        <w:t>power dissipation</w:t>
      </w:r>
      <w:r>
        <w:rPr>
          <w:color w:val="231F20"/>
          <w:spacing w:val="-1"/>
          <w:w w:val="105"/>
        </w:rPr>
        <w:t> </w:t>
      </w:r>
      <w:r>
        <w:rPr>
          <w:color w:val="231F20"/>
          <w:w w:val="105"/>
        </w:rPr>
        <w:t>either</w:t>
      </w:r>
      <w:r>
        <w:rPr>
          <w:color w:val="231F20"/>
          <w:spacing w:val="-1"/>
          <w:w w:val="105"/>
        </w:rPr>
        <w:t> </w:t>
      </w:r>
      <w:r>
        <w:rPr>
          <w:color w:val="231F20"/>
          <w:w w:val="105"/>
        </w:rPr>
        <w:t>trade</w:t>
      </w:r>
      <w:r>
        <w:rPr>
          <w:color w:val="231F20"/>
          <w:spacing w:val="-1"/>
          <w:w w:val="105"/>
        </w:rPr>
        <w:t> </w:t>
      </w:r>
      <w:r>
        <w:rPr>
          <w:color w:val="231F20"/>
          <w:w w:val="105"/>
        </w:rPr>
        <w:t>performance</w:t>
      </w:r>
      <w:r>
        <w:rPr>
          <w:color w:val="231F20"/>
          <w:spacing w:val="-1"/>
          <w:w w:val="105"/>
        </w:rPr>
        <w:t> </w:t>
      </w:r>
      <w:r>
        <w:rPr>
          <w:color w:val="231F20"/>
          <w:w w:val="105"/>
        </w:rPr>
        <w:t>or </w:t>
      </w:r>
      <w:r>
        <w:rPr>
          <w:color w:val="231F20"/>
        </w:rPr>
        <w:t>utilize</w:t>
      </w:r>
      <w:r>
        <w:rPr>
          <w:color w:val="231F20"/>
          <w:spacing w:val="-12"/>
        </w:rPr>
        <w:t> </w:t>
      </w:r>
      <w:r>
        <w:rPr>
          <w:color w:val="231F20"/>
        </w:rPr>
        <w:t>the</w:t>
      </w:r>
      <w:r>
        <w:rPr>
          <w:color w:val="231F20"/>
          <w:spacing w:val="-11"/>
        </w:rPr>
        <w:t> </w:t>
      </w:r>
      <w:r>
        <w:rPr>
          <w:color w:val="231F20"/>
        </w:rPr>
        <w:t>available</w:t>
      </w:r>
      <w:r>
        <w:rPr>
          <w:color w:val="231F20"/>
          <w:spacing w:val="-11"/>
        </w:rPr>
        <w:t> </w:t>
      </w:r>
      <w:r>
        <w:rPr>
          <w:color w:val="231F20"/>
        </w:rPr>
        <w:t>(positive)</w:t>
      </w:r>
      <w:r>
        <w:rPr>
          <w:color w:val="231F20"/>
          <w:spacing w:val="-12"/>
        </w:rPr>
        <w:t> </w:t>
      </w:r>
      <w:r>
        <w:rPr>
          <w:color w:val="231F20"/>
        </w:rPr>
        <w:t>timing</w:t>
      </w:r>
      <w:r>
        <w:rPr>
          <w:color w:val="231F20"/>
          <w:spacing w:val="-11"/>
        </w:rPr>
        <w:t> </w:t>
      </w:r>
      <w:r>
        <w:rPr>
          <w:color w:val="231F20"/>
        </w:rPr>
        <w:t>slack. </w:t>
      </w:r>
      <w:r>
        <w:rPr>
          <w:color w:val="231F20"/>
          <w:w w:val="105"/>
        </w:rPr>
        <w:t>Sacrificing performance to achieve low power</w:t>
      </w:r>
      <w:r>
        <w:rPr>
          <w:color w:val="231F20"/>
          <w:spacing w:val="-1"/>
          <w:w w:val="105"/>
        </w:rPr>
        <w:t> </w:t>
      </w:r>
      <w:r>
        <w:rPr>
          <w:color w:val="231F20"/>
          <w:w w:val="105"/>
        </w:rPr>
        <w:t>is</w:t>
      </w:r>
      <w:r>
        <w:rPr>
          <w:color w:val="231F20"/>
          <w:spacing w:val="-1"/>
          <w:w w:val="105"/>
        </w:rPr>
        <w:t> </w:t>
      </w:r>
      <w:r>
        <w:rPr>
          <w:color w:val="231F20"/>
          <w:w w:val="105"/>
        </w:rPr>
        <w:t>feasible</w:t>
      </w:r>
      <w:r>
        <w:rPr>
          <w:color w:val="231F20"/>
          <w:spacing w:val="-1"/>
          <w:w w:val="105"/>
        </w:rPr>
        <w:t> </w:t>
      </w:r>
      <w:r>
        <w:rPr>
          <w:color w:val="231F20"/>
          <w:w w:val="105"/>
        </w:rPr>
        <w:t>only</w:t>
      </w:r>
      <w:r>
        <w:rPr>
          <w:color w:val="231F20"/>
          <w:spacing w:val="-1"/>
          <w:w w:val="105"/>
        </w:rPr>
        <w:t> </w:t>
      </w:r>
      <w:r>
        <w:rPr>
          <w:color w:val="231F20"/>
          <w:w w:val="105"/>
        </w:rPr>
        <w:t>for</w:t>
      </w:r>
      <w:r>
        <w:rPr>
          <w:color w:val="231F20"/>
          <w:spacing w:val="-1"/>
          <w:w w:val="105"/>
        </w:rPr>
        <w:t> </w:t>
      </w:r>
      <w:r>
        <w:rPr>
          <w:color w:val="231F20"/>
          <w:w w:val="105"/>
        </w:rPr>
        <w:t>a</w:t>
      </w:r>
      <w:r>
        <w:rPr>
          <w:color w:val="231F20"/>
          <w:spacing w:val="-1"/>
          <w:w w:val="105"/>
        </w:rPr>
        <w:t> </w:t>
      </w:r>
      <w:r>
        <w:rPr>
          <w:color w:val="231F20"/>
          <w:w w:val="105"/>
        </w:rPr>
        <w:t>small</w:t>
      </w:r>
      <w:r>
        <w:rPr>
          <w:color w:val="231F20"/>
          <w:spacing w:val="-1"/>
          <w:w w:val="105"/>
        </w:rPr>
        <w:t> </w:t>
      </w:r>
      <w:r>
        <w:rPr>
          <w:color w:val="231F20"/>
          <w:w w:val="105"/>
        </w:rPr>
        <w:t>set</w:t>
      </w:r>
      <w:r>
        <w:rPr>
          <w:color w:val="231F20"/>
          <w:spacing w:val="-1"/>
          <w:w w:val="105"/>
        </w:rPr>
        <w:t> </w:t>
      </w:r>
      <w:r>
        <w:rPr>
          <w:color w:val="231F20"/>
          <w:w w:val="105"/>
        </w:rPr>
        <w:t>of </w:t>
      </w:r>
      <w:r>
        <w:rPr>
          <w:color w:val="231F20"/>
        </w:rPr>
        <w:t>applications. Alternatively, exploiting the </w:t>
      </w:r>
      <w:r>
        <w:rPr>
          <w:color w:val="231F20"/>
          <w:w w:val="105"/>
        </w:rPr>
        <w:t>available</w:t>
      </w:r>
      <w:r>
        <w:rPr>
          <w:color w:val="231F20"/>
          <w:spacing w:val="-2"/>
          <w:w w:val="105"/>
        </w:rPr>
        <w:t> </w:t>
      </w:r>
      <w:r>
        <w:rPr>
          <w:color w:val="231F20"/>
          <w:w w:val="105"/>
        </w:rPr>
        <w:t>slack</w:t>
      </w:r>
      <w:r>
        <w:rPr>
          <w:color w:val="231F20"/>
          <w:spacing w:val="-2"/>
          <w:w w:val="105"/>
        </w:rPr>
        <w:t> </w:t>
      </w:r>
      <w:r>
        <w:rPr>
          <w:color w:val="231F20"/>
          <w:w w:val="105"/>
        </w:rPr>
        <w:t>to</w:t>
      </w:r>
      <w:r>
        <w:rPr>
          <w:color w:val="231F20"/>
          <w:spacing w:val="-2"/>
          <w:w w:val="105"/>
        </w:rPr>
        <w:t> </w:t>
      </w:r>
      <w:r>
        <w:rPr>
          <w:color w:val="231F20"/>
          <w:w w:val="105"/>
        </w:rPr>
        <w:t>reduce</w:t>
      </w:r>
      <w:r>
        <w:rPr>
          <w:color w:val="231F20"/>
          <w:spacing w:val="-2"/>
          <w:w w:val="105"/>
        </w:rPr>
        <w:t> </w:t>
      </w:r>
      <w:r>
        <w:rPr>
          <w:color w:val="231F20"/>
          <w:w w:val="105"/>
        </w:rPr>
        <w:t>power</w:t>
      </w:r>
      <w:r>
        <w:rPr>
          <w:color w:val="231F20"/>
          <w:spacing w:val="-2"/>
          <w:w w:val="105"/>
        </w:rPr>
        <w:t> </w:t>
      </w:r>
      <w:r>
        <w:rPr>
          <w:color w:val="231F20"/>
          <w:w w:val="105"/>
        </w:rPr>
        <w:t>dissipa-tion significantly increases the number of</w:t>
      </w:r>
      <w:r>
        <w:rPr>
          <w:color w:val="231F20"/>
          <w:spacing w:val="-13"/>
          <w:w w:val="105"/>
        </w:rPr>
        <w:t> </w:t>
      </w:r>
      <w:r>
        <w:rPr>
          <w:color w:val="231F20"/>
          <w:w w:val="105"/>
        </w:rPr>
        <w:t>critical</w:t>
      </w:r>
      <w:r>
        <w:rPr>
          <w:color w:val="231F20"/>
          <w:spacing w:val="-12"/>
          <w:w w:val="105"/>
        </w:rPr>
        <w:t> </w:t>
      </w:r>
      <w:r>
        <w:rPr>
          <w:color w:val="231F20"/>
          <w:w w:val="105"/>
        </w:rPr>
        <w:t>paths,</w:t>
      </w:r>
      <w:r>
        <w:rPr>
          <w:color w:val="231F20"/>
          <w:spacing w:val="-12"/>
          <w:w w:val="105"/>
        </w:rPr>
        <w:t> </w:t>
      </w:r>
      <w:r>
        <w:rPr>
          <w:color w:val="231F20"/>
          <w:w w:val="105"/>
        </w:rPr>
        <w:t>making</w:t>
      </w:r>
      <w:r>
        <w:rPr>
          <w:color w:val="231F20"/>
          <w:spacing w:val="-12"/>
          <w:w w:val="105"/>
        </w:rPr>
        <w:t> </w:t>
      </w:r>
      <w:r>
        <w:rPr>
          <w:color w:val="231F20"/>
          <w:w w:val="105"/>
        </w:rPr>
        <w:t>the</w:t>
      </w:r>
      <w:r>
        <w:rPr>
          <w:color w:val="231F20"/>
          <w:spacing w:val="-13"/>
          <w:w w:val="105"/>
        </w:rPr>
        <w:t> </w:t>
      </w:r>
      <w:r>
        <w:rPr>
          <w:color w:val="231F20"/>
          <w:w w:val="105"/>
        </w:rPr>
        <w:t>circuit</w:t>
      </w:r>
      <w:r>
        <w:rPr>
          <w:color w:val="231F20"/>
          <w:spacing w:val="-12"/>
          <w:w w:val="105"/>
        </w:rPr>
        <w:t> </w:t>
      </w:r>
      <w:r>
        <w:rPr>
          <w:color w:val="231F20"/>
          <w:w w:val="105"/>
        </w:rPr>
        <w:t>more susceptible to static and dynamic varia-tions.</w:t>
      </w:r>
      <w:r>
        <w:rPr>
          <w:color w:val="231F20"/>
          <w:spacing w:val="-4"/>
          <w:w w:val="105"/>
        </w:rPr>
        <w:t> </w:t>
      </w:r>
      <w:r>
        <w:rPr>
          <w:color w:val="231F20"/>
          <w:w w:val="105"/>
        </w:rPr>
        <w:t>This</w:t>
      </w:r>
      <w:r>
        <w:rPr>
          <w:color w:val="231F20"/>
          <w:spacing w:val="-4"/>
          <w:w w:val="105"/>
        </w:rPr>
        <w:t> </w:t>
      </w:r>
      <w:r>
        <w:rPr>
          <w:color w:val="231F20"/>
          <w:w w:val="105"/>
        </w:rPr>
        <w:t>research</w:t>
      </w:r>
      <w:r>
        <w:rPr>
          <w:color w:val="231F20"/>
          <w:spacing w:val="-4"/>
          <w:w w:val="105"/>
        </w:rPr>
        <w:t> </w:t>
      </w:r>
      <w:r>
        <w:rPr>
          <w:color w:val="231F20"/>
          <w:w w:val="105"/>
        </w:rPr>
        <w:t>aims</w:t>
      </w:r>
      <w:r>
        <w:rPr>
          <w:color w:val="231F20"/>
          <w:spacing w:val="-4"/>
          <w:w w:val="105"/>
        </w:rPr>
        <w:t> </w:t>
      </w:r>
      <w:r>
        <w:rPr>
          <w:color w:val="231F20"/>
          <w:w w:val="105"/>
        </w:rPr>
        <w:t>to</w:t>
      </w:r>
      <w:r>
        <w:rPr>
          <w:color w:val="231F20"/>
          <w:spacing w:val="-4"/>
          <w:w w:val="105"/>
        </w:rPr>
        <w:t> </w:t>
      </w:r>
      <w:r>
        <w:rPr>
          <w:color w:val="231F20"/>
          <w:w w:val="105"/>
        </w:rPr>
        <w:t>significantly reduce power consumption by focusing on</w:t>
      </w:r>
      <w:r>
        <w:rPr>
          <w:color w:val="231F20"/>
          <w:spacing w:val="-13"/>
          <w:w w:val="105"/>
        </w:rPr>
        <w:t> </w:t>
      </w:r>
      <w:r>
        <w:rPr>
          <w:color w:val="231F20"/>
          <w:w w:val="105"/>
        </w:rPr>
        <w:t>the</w:t>
      </w:r>
      <w:r>
        <w:rPr>
          <w:color w:val="231F20"/>
          <w:spacing w:val="-12"/>
          <w:w w:val="105"/>
        </w:rPr>
        <w:t> </w:t>
      </w:r>
      <w:r>
        <w:rPr>
          <w:color w:val="231F20"/>
          <w:w w:val="105"/>
        </w:rPr>
        <w:t>global</w:t>
      </w:r>
      <w:r>
        <w:rPr>
          <w:color w:val="231F20"/>
          <w:spacing w:val="-12"/>
          <w:w w:val="105"/>
        </w:rPr>
        <w:t> </w:t>
      </w:r>
      <w:r>
        <w:rPr>
          <w:color w:val="231F20"/>
          <w:w w:val="105"/>
        </w:rPr>
        <w:t>and</w:t>
      </w:r>
      <w:r>
        <w:rPr>
          <w:color w:val="231F20"/>
          <w:spacing w:val="-13"/>
          <w:w w:val="105"/>
        </w:rPr>
        <w:t> </w:t>
      </w:r>
      <w:r>
        <w:rPr>
          <w:color w:val="231F20"/>
          <w:w w:val="105"/>
        </w:rPr>
        <w:t>local</w:t>
      </w:r>
      <w:r>
        <w:rPr>
          <w:color w:val="231F20"/>
          <w:spacing w:val="-12"/>
          <w:w w:val="105"/>
        </w:rPr>
        <w:t> </w:t>
      </w:r>
      <w:r>
        <w:rPr>
          <w:color w:val="231F20"/>
          <w:w w:val="105"/>
        </w:rPr>
        <w:t>clock</w:t>
      </w:r>
      <w:r>
        <w:rPr>
          <w:color w:val="231F20"/>
          <w:spacing w:val="-12"/>
          <w:w w:val="105"/>
        </w:rPr>
        <w:t> </w:t>
      </w:r>
      <w:r>
        <w:rPr>
          <w:color w:val="231F20"/>
          <w:w w:val="105"/>
        </w:rPr>
        <w:t>distribution networks</w:t>
      </w:r>
      <w:r>
        <w:rPr>
          <w:color w:val="231F20"/>
          <w:spacing w:val="-13"/>
          <w:w w:val="105"/>
        </w:rPr>
        <w:t> </w:t>
      </w:r>
      <w:r>
        <w:rPr>
          <w:color w:val="231F20"/>
          <w:w w:val="105"/>
        </w:rPr>
        <w:t>within</w:t>
      </w:r>
      <w:r>
        <w:rPr>
          <w:color w:val="231F20"/>
          <w:spacing w:val="-12"/>
          <w:w w:val="105"/>
        </w:rPr>
        <w:t> </w:t>
      </w:r>
      <w:r>
        <w:rPr>
          <w:color w:val="231F20"/>
          <w:w w:val="105"/>
        </w:rPr>
        <w:t>a</w:t>
      </w:r>
      <w:r>
        <w:rPr>
          <w:color w:val="231F20"/>
          <w:spacing w:val="-12"/>
          <w:w w:val="105"/>
        </w:rPr>
        <w:t> </w:t>
      </w:r>
      <w:r>
        <w:rPr>
          <w:color w:val="231F20"/>
          <w:w w:val="105"/>
        </w:rPr>
        <w:t>synchronous</w:t>
      </w:r>
      <w:r>
        <w:rPr>
          <w:color w:val="231F20"/>
          <w:spacing w:val="-13"/>
          <w:w w:val="105"/>
        </w:rPr>
        <w:t> </w:t>
      </w:r>
      <w:r>
        <w:rPr>
          <w:color w:val="231F20"/>
          <w:w w:val="105"/>
        </w:rPr>
        <w:t>IC,</w:t>
      </w:r>
      <w:r>
        <w:rPr>
          <w:color w:val="231F20"/>
          <w:spacing w:val="-12"/>
          <w:w w:val="105"/>
        </w:rPr>
        <w:t> </w:t>
      </w:r>
      <w:r>
        <w:rPr>
          <w:color w:val="231F20"/>
          <w:w w:val="105"/>
        </w:rPr>
        <w:t>while maintaining</w:t>
      </w:r>
      <w:r>
        <w:rPr>
          <w:color w:val="231F20"/>
          <w:spacing w:val="-13"/>
          <w:w w:val="105"/>
        </w:rPr>
        <w:t> </w:t>
      </w:r>
      <w:r>
        <w:rPr>
          <w:color w:val="231F20"/>
          <w:w w:val="105"/>
        </w:rPr>
        <w:t>the</w:t>
      </w:r>
      <w:r>
        <w:rPr>
          <w:color w:val="231F20"/>
          <w:spacing w:val="-12"/>
          <w:w w:val="105"/>
        </w:rPr>
        <w:t> </w:t>
      </w:r>
      <w:r>
        <w:rPr>
          <w:color w:val="231F20"/>
          <w:w w:val="105"/>
        </w:rPr>
        <w:t>same</w:t>
      </w:r>
      <w:r>
        <w:rPr>
          <w:color w:val="231F20"/>
          <w:spacing w:val="-12"/>
          <w:w w:val="105"/>
        </w:rPr>
        <w:t> </w:t>
      </w:r>
      <w:r>
        <w:rPr>
          <w:color w:val="231F20"/>
          <w:w w:val="105"/>
        </w:rPr>
        <w:t>performance.</w:t>
      </w:r>
      <w:r>
        <w:rPr>
          <w:color w:val="231F20"/>
          <w:spacing w:val="-13"/>
          <w:w w:val="105"/>
        </w:rPr>
        <w:t> </w:t>
      </w:r>
      <w:r>
        <w:rPr>
          <w:color w:val="231F20"/>
          <w:w w:val="105"/>
        </w:rPr>
        <w:t>The primary objective is to develop a novel low voltage clocking methodology that guarantees nearly same performance</w:t>
      </w:r>
    </w:p>
    <w:p>
      <w:pPr>
        <w:pStyle w:val="BodyText"/>
        <w:spacing w:line="196" w:lineRule="auto"/>
        <w:ind w:left="4353" w:right="-1"/>
      </w:pPr>
      <w:r>
        <w:rPr>
          <w:color w:val="231F20"/>
        </w:rPr>
        <w:t>as</w:t>
      </w:r>
      <w:r>
        <w:rPr>
          <w:color w:val="231F20"/>
          <w:spacing w:val="-3"/>
        </w:rPr>
        <w:t> </w:t>
      </w:r>
      <w:r>
        <w:rPr>
          <w:color w:val="231F20"/>
        </w:rPr>
        <w:t>full</w:t>
      </w:r>
      <w:r>
        <w:rPr>
          <w:color w:val="231F20"/>
          <w:spacing w:val="-3"/>
        </w:rPr>
        <w:t> </w:t>
      </w:r>
      <w:r>
        <w:rPr>
          <w:color w:val="231F20"/>
        </w:rPr>
        <w:t>voltage</w:t>
      </w:r>
      <w:r>
        <w:rPr>
          <w:color w:val="231F20"/>
          <w:spacing w:val="-3"/>
        </w:rPr>
        <w:t> </w:t>
      </w:r>
      <w:r>
        <w:rPr>
          <w:color w:val="231F20"/>
        </w:rPr>
        <w:t>operation,</w:t>
      </w:r>
      <w:r>
        <w:rPr>
          <w:color w:val="231F20"/>
          <w:spacing w:val="-3"/>
        </w:rPr>
        <w:t> </w:t>
      </w:r>
      <w:r>
        <w:rPr>
          <w:color w:val="231F20"/>
        </w:rPr>
        <w:t>robust</w:t>
      </w:r>
      <w:r>
        <w:rPr>
          <w:color w:val="231F20"/>
          <w:spacing w:val="-3"/>
        </w:rPr>
        <w:t> </w:t>
      </w:r>
      <w:r>
        <w:rPr>
          <w:color w:val="231F20"/>
        </w:rPr>
        <w:t>to</w:t>
      </w:r>
      <w:r>
        <w:rPr>
          <w:color w:val="231F20"/>
          <w:spacing w:val="-3"/>
        </w:rPr>
        <w:t> </w:t>
      </w:r>
      <w:r>
        <w:rPr>
          <w:color w:val="231F20"/>
        </w:rPr>
        <w:t>both dynamic and static variations and can</w:t>
      </w:r>
    </w:p>
    <w:p>
      <w:pPr>
        <w:pStyle w:val="BodyText"/>
        <w:spacing w:line="196" w:lineRule="auto" w:before="135"/>
        <w:ind w:left="424" w:right="547"/>
      </w:pPr>
      <w:r>
        <w:rPr/>
        <w:br w:type="column"/>
      </w:r>
      <w:r>
        <w:rPr>
          <w:color w:val="231F20"/>
          <w:w w:val="105"/>
        </w:rPr>
        <w:t>be automated to produce the optimum </w:t>
      </w:r>
      <w:r>
        <w:rPr>
          <w:color w:val="231F20"/>
          <w:spacing w:val="-2"/>
          <w:w w:val="105"/>
        </w:rPr>
        <w:t>operating</w:t>
      </w:r>
      <w:r>
        <w:rPr>
          <w:color w:val="231F20"/>
          <w:spacing w:val="-11"/>
          <w:w w:val="105"/>
        </w:rPr>
        <w:t> </w:t>
      </w:r>
      <w:r>
        <w:rPr>
          <w:color w:val="231F20"/>
          <w:spacing w:val="-2"/>
          <w:w w:val="105"/>
        </w:rPr>
        <w:t>conditions.</w:t>
      </w:r>
      <w:r>
        <w:rPr>
          <w:color w:val="231F20"/>
          <w:spacing w:val="-11"/>
          <w:w w:val="105"/>
        </w:rPr>
        <w:t> </w:t>
      </w:r>
      <w:r>
        <w:rPr>
          <w:color w:val="231F20"/>
          <w:spacing w:val="-2"/>
          <w:w w:val="105"/>
        </w:rPr>
        <w:t>Simultaneously</w:t>
      </w:r>
      <w:r>
        <w:rPr>
          <w:color w:val="231F20"/>
          <w:spacing w:val="-11"/>
          <w:w w:val="105"/>
        </w:rPr>
        <w:t> </w:t>
      </w:r>
      <w:r>
        <w:rPr>
          <w:color w:val="231F20"/>
          <w:spacing w:val="-2"/>
          <w:w w:val="105"/>
        </w:rPr>
        <w:t>sat-</w:t>
      </w:r>
      <w:r>
        <w:rPr>
          <w:color w:val="231F20"/>
          <w:w w:val="105"/>
        </w:rPr>
        <w:t>isfying</w:t>
      </w:r>
      <w:r>
        <w:rPr>
          <w:color w:val="231F20"/>
          <w:spacing w:val="-12"/>
          <w:w w:val="105"/>
        </w:rPr>
        <w:t> </w:t>
      </w:r>
      <w:r>
        <w:rPr>
          <w:color w:val="231F20"/>
          <w:w w:val="105"/>
        </w:rPr>
        <w:t>these</w:t>
      </w:r>
      <w:r>
        <w:rPr>
          <w:color w:val="231F20"/>
          <w:spacing w:val="-12"/>
          <w:w w:val="105"/>
        </w:rPr>
        <w:t> </w:t>
      </w:r>
      <w:r>
        <w:rPr>
          <w:color w:val="231F20"/>
          <w:w w:val="105"/>
        </w:rPr>
        <w:t>three</w:t>
      </w:r>
      <w:r>
        <w:rPr>
          <w:color w:val="231F20"/>
          <w:spacing w:val="-12"/>
          <w:w w:val="105"/>
        </w:rPr>
        <w:t> </w:t>
      </w:r>
      <w:r>
        <w:rPr>
          <w:color w:val="231F20"/>
          <w:w w:val="105"/>
        </w:rPr>
        <w:t>conditions</w:t>
      </w:r>
      <w:r>
        <w:rPr>
          <w:color w:val="231F20"/>
          <w:spacing w:val="-12"/>
          <w:w w:val="105"/>
        </w:rPr>
        <w:t> </w:t>
      </w:r>
      <w:r>
        <w:rPr>
          <w:color w:val="231F20"/>
          <w:w w:val="105"/>
        </w:rPr>
        <w:t>will</w:t>
      </w:r>
      <w:r>
        <w:rPr>
          <w:color w:val="231F20"/>
          <w:spacing w:val="-12"/>
          <w:w w:val="105"/>
        </w:rPr>
        <w:t> </w:t>
      </w:r>
      <w:r>
        <w:rPr>
          <w:color w:val="231F20"/>
          <w:w w:val="105"/>
        </w:rPr>
        <w:t>enable us</w:t>
      </w:r>
      <w:r>
        <w:rPr>
          <w:color w:val="231F20"/>
          <w:spacing w:val="-13"/>
          <w:w w:val="105"/>
        </w:rPr>
        <w:t> </w:t>
      </w:r>
      <w:r>
        <w:rPr>
          <w:color w:val="231F20"/>
          <w:w w:val="105"/>
        </w:rPr>
        <w:t>to</w:t>
      </w:r>
      <w:r>
        <w:rPr>
          <w:color w:val="231F20"/>
          <w:spacing w:val="-12"/>
          <w:w w:val="105"/>
        </w:rPr>
        <w:t> </w:t>
      </w:r>
      <w:r>
        <w:rPr>
          <w:color w:val="231F20"/>
          <w:w w:val="105"/>
        </w:rPr>
        <w:t>reliably</w:t>
      </w:r>
      <w:r>
        <w:rPr>
          <w:color w:val="231F20"/>
          <w:spacing w:val="-12"/>
          <w:w w:val="105"/>
        </w:rPr>
        <w:t> </w:t>
      </w:r>
      <w:r>
        <w:rPr>
          <w:color w:val="231F20"/>
          <w:w w:val="105"/>
        </w:rPr>
        <w:t>and</w:t>
      </w:r>
      <w:r>
        <w:rPr>
          <w:color w:val="231F20"/>
          <w:spacing w:val="-13"/>
          <w:w w:val="105"/>
        </w:rPr>
        <w:t> </w:t>
      </w:r>
      <w:r>
        <w:rPr>
          <w:color w:val="231F20"/>
          <w:w w:val="105"/>
        </w:rPr>
        <w:t>automatically</w:t>
      </w:r>
      <w:r>
        <w:rPr>
          <w:color w:val="231F20"/>
          <w:spacing w:val="-12"/>
          <w:w w:val="105"/>
        </w:rPr>
        <w:t> </w:t>
      </w:r>
      <w:r>
        <w:rPr>
          <w:color w:val="231F20"/>
          <w:w w:val="105"/>
        </w:rPr>
        <w:t>apply</w:t>
      </w:r>
      <w:r>
        <w:rPr>
          <w:color w:val="231F20"/>
          <w:spacing w:val="-12"/>
          <w:w w:val="105"/>
        </w:rPr>
        <w:t> </w:t>
      </w:r>
      <w:r>
        <w:rPr>
          <w:color w:val="231F20"/>
          <w:w w:val="105"/>
        </w:rPr>
        <w:t>the proposed</w:t>
      </w:r>
      <w:r>
        <w:rPr>
          <w:color w:val="231F20"/>
          <w:spacing w:val="-13"/>
          <w:w w:val="105"/>
        </w:rPr>
        <w:t> </w:t>
      </w:r>
      <w:r>
        <w:rPr>
          <w:color w:val="231F20"/>
          <w:w w:val="105"/>
        </w:rPr>
        <w:t>low</w:t>
      </w:r>
      <w:r>
        <w:rPr>
          <w:color w:val="231F20"/>
          <w:spacing w:val="-12"/>
          <w:w w:val="105"/>
        </w:rPr>
        <w:t> </w:t>
      </w:r>
      <w:r>
        <w:rPr>
          <w:color w:val="231F20"/>
          <w:w w:val="105"/>
        </w:rPr>
        <w:t>voltage</w:t>
      </w:r>
      <w:r>
        <w:rPr>
          <w:color w:val="231F20"/>
          <w:spacing w:val="-12"/>
          <w:w w:val="105"/>
        </w:rPr>
        <w:t> </w:t>
      </w:r>
      <w:r>
        <w:rPr>
          <w:color w:val="231F20"/>
          <w:w w:val="105"/>
        </w:rPr>
        <w:t>clocking</w:t>
      </w:r>
      <w:r>
        <w:rPr>
          <w:color w:val="231F20"/>
          <w:spacing w:val="-13"/>
          <w:w w:val="105"/>
        </w:rPr>
        <w:t> </w:t>
      </w:r>
      <w:r>
        <w:rPr>
          <w:color w:val="231F20"/>
          <w:w w:val="105"/>
        </w:rPr>
        <w:t>technique to</w:t>
      </w:r>
      <w:r>
        <w:rPr>
          <w:color w:val="231F20"/>
          <w:spacing w:val="-13"/>
          <w:w w:val="105"/>
        </w:rPr>
        <w:t> </w:t>
      </w:r>
      <w:r>
        <w:rPr>
          <w:color w:val="231F20"/>
          <w:w w:val="105"/>
        </w:rPr>
        <w:t>industrial</w:t>
      </w:r>
      <w:r>
        <w:rPr>
          <w:color w:val="231F20"/>
          <w:spacing w:val="-12"/>
          <w:w w:val="105"/>
        </w:rPr>
        <w:t> </w:t>
      </w:r>
      <w:r>
        <w:rPr>
          <w:color w:val="231F20"/>
          <w:w w:val="105"/>
        </w:rPr>
        <w:t>synchronous</w:t>
      </w:r>
      <w:r>
        <w:rPr>
          <w:color w:val="231F20"/>
          <w:spacing w:val="-12"/>
          <w:w w:val="105"/>
        </w:rPr>
        <w:t> </w:t>
      </w:r>
      <w:r>
        <w:rPr>
          <w:color w:val="231F20"/>
          <w:w w:val="105"/>
        </w:rPr>
        <w:t>circuits</w:t>
      </w:r>
      <w:r>
        <w:rPr>
          <w:color w:val="231F20"/>
          <w:spacing w:val="-13"/>
          <w:w w:val="105"/>
        </w:rPr>
        <w:t> </w:t>
      </w:r>
      <w:r>
        <w:rPr>
          <w:color w:val="231F20"/>
          <w:w w:val="105"/>
        </w:rPr>
        <w:t>with</w:t>
      </w:r>
      <w:r>
        <w:rPr>
          <w:color w:val="231F20"/>
          <w:spacing w:val="-12"/>
          <w:w w:val="105"/>
        </w:rPr>
        <w:t> </w:t>
      </w:r>
      <w:r>
        <w:rPr>
          <w:color w:val="231F20"/>
          <w:w w:val="105"/>
        </w:rPr>
        <w:t>an </w:t>
      </w:r>
      <w:r>
        <w:rPr>
          <w:color w:val="231F20"/>
        </w:rPr>
        <w:t>expected</w:t>
      </w:r>
      <w:r>
        <w:rPr>
          <w:color w:val="231F20"/>
          <w:spacing w:val="-1"/>
        </w:rPr>
        <w:t> </w:t>
      </w:r>
      <w:r>
        <w:rPr>
          <w:color w:val="231F20"/>
        </w:rPr>
        <w:t>overall</w:t>
      </w:r>
      <w:r>
        <w:rPr>
          <w:color w:val="231F20"/>
          <w:spacing w:val="-1"/>
        </w:rPr>
        <w:t> </w:t>
      </w:r>
      <w:r>
        <w:rPr>
          <w:color w:val="231F20"/>
        </w:rPr>
        <w:t>power</w:t>
      </w:r>
      <w:r>
        <w:rPr>
          <w:color w:val="231F20"/>
          <w:spacing w:val="-1"/>
        </w:rPr>
        <w:t> </w:t>
      </w:r>
      <w:r>
        <w:rPr>
          <w:color w:val="231F20"/>
        </w:rPr>
        <w:t>reduction</w:t>
      </w:r>
      <w:r>
        <w:rPr>
          <w:color w:val="231F20"/>
          <w:spacing w:val="-1"/>
        </w:rPr>
        <w:t> </w:t>
      </w:r>
      <w:r>
        <w:rPr>
          <w:color w:val="231F20"/>
        </w:rPr>
        <w:t>of</w:t>
      </w:r>
      <w:r>
        <w:rPr>
          <w:color w:val="231F20"/>
          <w:spacing w:val="-1"/>
        </w:rPr>
        <w:t> </w:t>
      </w:r>
      <w:r>
        <w:rPr>
          <w:color w:val="231F20"/>
        </w:rPr>
        <w:t>up</w:t>
      </w:r>
      <w:r>
        <w:rPr>
          <w:color w:val="231F20"/>
          <w:spacing w:val="-1"/>
        </w:rPr>
        <w:t> </w:t>
      </w:r>
      <w:r>
        <w:rPr>
          <w:color w:val="231F20"/>
        </w:rPr>
        <w:t>to </w:t>
      </w:r>
      <w:r>
        <w:rPr>
          <w:color w:val="231F20"/>
          <w:w w:val="105"/>
        </w:rPr>
        <w:t>35%.</w:t>
      </w:r>
      <w:r>
        <w:rPr>
          <w:color w:val="231F20"/>
          <w:spacing w:val="-7"/>
          <w:w w:val="105"/>
        </w:rPr>
        <w:t> </w:t>
      </w:r>
      <w:r>
        <w:rPr>
          <w:color w:val="231F20"/>
          <w:w w:val="105"/>
        </w:rPr>
        <w:t>(Semiconductor</w:t>
      </w:r>
      <w:r>
        <w:rPr>
          <w:color w:val="231F20"/>
          <w:spacing w:val="-7"/>
          <w:w w:val="105"/>
        </w:rPr>
        <w:t> </w:t>
      </w:r>
      <w:r>
        <w:rPr>
          <w:color w:val="231F20"/>
          <w:w w:val="105"/>
        </w:rPr>
        <w:t>Research</w:t>
      </w:r>
      <w:r>
        <w:rPr>
          <w:color w:val="231F20"/>
          <w:spacing w:val="-7"/>
          <w:w w:val="105"/>
        </w:rPr>
        <w:t> </w:t>
      </w:r>
      <w:r>
        <w:rPr>
          <w:color w:val="231F20"/>
          <w:w w:val="105"/>
        </w:rPr>
        <w:t>Corpora-</w:t>
      </w:r>
      <w:r>
        <w:rPr>
          <w:color w:val="231F20"/>
          <w:spacing w:val="-2"/>
          <w:w w:val="105"/>
        </w:rPr>
        <w:t>tion)</w:t>
      </w:r>
    </w:p>
    <w:p>
      <w:pPr>
        <w:pStyle w:val="BodyText"/>
        <w:spacing w:before="3"/>
        <w:rPr>
          <w:sz w:val="10"/>
        </w:rPr>
      </w:pPr>
      <w:r>
        <w:rPr>
          <w:sz w:val="10"/>
        </w:rPr>
        <w:drawing>
          <wp:anchor distT="0" distB="0" distL="0" distR="0" allowOverlap="1" layoutInCell="1" locked="0" behindDoc="1" simplePos="0" relativeHeight="487779328">
            <wp:simplePos x="0" y="0"/>
            <wp:positionH relativeFrom="page">
              <wp:posOffset>5227489</wp:posOffset>
            </wp:positionH>
            <wp:positionV relativeFrom="paragraph">
              <wp:posOffset>95156</wp:posOffset>
            </wp:positionV>
            <wp:extent cx="387667" cy="377094"/>
            <wp:effectExtent l="0" t="0" r="0" b="0"/>
            <wp:wrapTopAndBottom/>
            <wp:docPr id="1108" name="Image 1108"/>
            <wp:cNvGraphicFramePr>
              <a:graphicFrameLocks/>
            </wp:cNvGraphicFramePr>
            <a:graphic>
              <a:graphicData uri="http://schemas.openxmlformats.org/drawingml/2006/picture">
                <pic:pic>
                  <pic:nvPicPr>
                    <pic:cNvPr id="1108" name="Image 1108"/>
                    <pic:cNvPicPr/>
                  </pic:nvPicPr>
                  <pic:blipFill>
                    <a:blip r:embed="rId500" cstate="print"/>
                    <a:stretch>
                      <a:fillRect/>
                    </a:stretch>
                  </pic:blipFill>
                  <pic:spPr>
                    <a:xfrm>
                      <a:off x="0" y="0"/>
                      <a:ext cx="387667" cy="377094"/>
                    </a:xfrm>
                    <a:prstGeom prst="rect">
                      <a:avLst/>
                    </a:prstGeom>
                  </pic:spPr>
                </pic:pic>
              </a:graphicData>
            </a:graphic>
          </wp:anchor>
        </w:drawing>
      </w:r>
    </w:p>
    <w:p>
      <w:pPr>
        <w:pStyle w:val="BodyText"/>
        <w:spacing w:after="0"/>
        <w:rPr>
          <w:sz w:val="10"/>
        </w:rPr>
        <w:sectPr>
          <w:type w:val="continuous"/>
          <w:pgSz w:w="12240" w:h="15840"/>
          <w:pgMar w:header="480" w:footer="1160" w:top="1160" w:bottom="280" w:left="0" w:right="0"/>
          <w:cols w:num="2" w:equalWidth="0">
            <w:col w:w="7763" w:space="40"/>
            <w:col w:w="4437"/>
          </w:cols>
        </w:sectPr>
      </w:pPr>
    </w:p>
    <w:p>
      <w:pPr>
        <w:pStyle w:val="BodyText"/>
        <w:spacing w:before="36"/>
      </w:pPr>
    </w:p>
    <w:p>
      <w:pPr>
        <w:pStyle w:val="BodyText"/>
        <w:spacing w:after="0"/>
        <w:sectPr>
          <w:pgSz w:w="12240" w:h="15840"/>
          <w:pgMar w:header="480" w:footer="1160" w:top="800" w:bottom="1360" w:left="0" w:right="0"/>
        </w:sectPr>
      </w:pPr>
    </w:p>
    <w:p>
      <w:pPr>
        <w:pStyle w:val="Heading4"/>
        <w:spacing w:line="206" w:lineRule="auto" w:before="67"/>
        <w:ind w:left="489" w:right="222"/>
      </w:pPr>
      <w:r>
        <w:rPr>
          <w:color w:val="231F20"/>
        </w:rPr>
        <w:t>An</w:t>
      </w:r>
      <w:r>
        <w:rPr>
          <w:color w:val="231F20"/>
          <w:spacing w:val="-6"/>
        </w:rPr>
        <w:t> </w:t>
      </w:r>
      <w:r>
        <w:rPr>
          <w:color w:val="231F20"/>
        </w:rPr>
        <w:t>Efficient,</w:t>
      </w:r>
      <w:r>
        <w:rPr>
          <w:color w:val="231F20"/>
          <w:spacing w:val="-6"/>
        </w:rPr>
        <w:t> </w:t>
      </w:r>
      <w:r>
        <w:rPr>
          <w:color w:val="231F20"/>
        </w:rPr>
        <w:t>Versatile, Scalable,</w:t>
      </w:r>
      <w:r>
        <w:rPr>
          <w:color w:val="231F20"/>
          <w:spacing w:val="-6"/>
        </w:rPr>
        <w:t> </w:t>
      </w:r>
      <w:r>
        <w:rPr>
          <w:color w:val="231F20"/>
        </w:rPr>
        <w:t>and</w:t>
      </w:r>
      <w:r>
        <w:rPr>
          <w:color w:val="231F20"/>
          <w:spacing w:val="-6"/>
        </w:rPr>
        <w:t> </w:t>
      </w:r>
      <w:r>
        <w:rPr>
          <w:color w:val="231F20"/>
        </w:rPr>
        <w:t>Portable </w:t>
      </w:r>
      <w:r>
        <w:rPr>
          <w:color w:val="231F20"/>
          <w:spacing w:val="-2"/>
        </w:rPr>
        <w:t>Storage</w:t>
      </w:r>
      <w:r>
        <w:rPr>
          <w:color w:val="231F20"/>
          <w:spacing w:val="-25"/>
        </w:rPr>
        <w:t> </w:t>
      </w:r>
      <w:r>
        <w:rPr>
          <w:color w:val="231F20"/>
          <w:spacing w:val="-2"/>
        </w:rPr>
        <w:t>System</w:t>
      </w:r>
      <w:r>
        <w:rPr>
          <w:color w:val="231F20"/>
          <w:spacing w:val="-25"/>
        </w:rPr>
        <w:t> </w:t>
      </w:r>
      <w:r>
        <w:rPr>
          <w:color w:val="231F20"/>
          <w:spacing w:val="-2"/>
        </w:rPr>
        <w:t>for</w:t>
      </w:r>
      <w:r>
        <w:rPr>
          <w:color w:val="231F20"/>
          <w:spacing w:val="-25"/>
        </w:rPr>
        <w:t> </w:t>
      </w:r>
      <w:r>
        <w:rPr>
          <w:color w:val="231F20"/>
          <w:spacing w:val="-2"/>
        </w:rPr>
        <w:t>Scientific </w:t>
      </w:r>
      <w:r>
        <w:rPr>
          <w:color w:val="231F20"/>
        </w:rPr>
        <w:t>Data</w:t>
      </w:r>
      <w:r>
        <w:rPr>
          <w:color w:val="231F20"/>
          <w:spacing w:val="-26"/>
        </w:rPr>
        <w:t> </w:t>
      </w:r>
      <w:r>
        <w:rPr>
          <w:color w:val="231F20"/>
        </w:rPr>
        <w:t>Containers</w:t>
      </w:r>
    </w:p>
    <w:p>
      <w:pPr>
        <w:pStyle w:val="BodyText"/>
        <w:spacing w:before="24"/>
        <w:rPr>
          <w:rFonts w:ascii="Trebuchet MS"/>
          <w:b/>
          <w:sz w:val="24"/>
        </w:rPr>
      </w:pPr>
    </w:p>
    <w:p>
      <w:pPr>
        <w:pStyle w:val="BodyText"/>
        <w:spacing w:before="1"/>
        <w:ind w:left="489"/>
        <w:rPr>
          <w:rFonts w:ascii="Bookman Old Style"/>
          <w:b w:val="0"/>
        </w:rPr>
      </w:pPr>
      <w:r>
        <w:rPr>
          <w:rFonts w:ascii="Bookman Old Style"/>
          <w:b w:val="0"/>
          <w:color w:val="231F20"/>
          <w:spacing w:val="-4"/>
        </w:rPr>
        <w:t>PIs:</w:t>
      </w:r>
      <w:r>
        <w:rPr>
          <w:rFonts w:ascii="Bookman Old Style"/>
          <w:b w:val="0"/>
          <w:color w:val="231F20"/>
          <w:spacing w:val="-8"/>
        </w:rPr>
        <w:t> </w:t>
      </w:r>
      <w:r>
        <w:rPr>
          <w:rFonts w:ascii="Bookman Old Style"/>
          <w:b w:val="0"/>
          <w:color w:val="231F20"/>
          <w:spacing w:val="-4"/>
        </w:rPr>
        <w:t>Erez</w:t>
      </w:r>
      <w:r>
        <w:rPr>
          <w:rFonts w:ascii="Bookman Old Style"/>
          <w:b w:val="0"/>
          <w:color w:val="231F20"/>
          <w:spacing w:val="-7"/>
        </w:rPr>
        <w:t> </w:t>
      </w:r>
      <w:r>
        <w:rPr>
          <w:rFonts w:ascii="Bookman Old Style"/>
          <w:b w:val="0"/>
          <w:color w:val="231F20"/>
          <w:spacing w:val="-4"/>
        </w:rPr>
        <w:t>Zadok,</w:t>
      </w:r>
      <w:r>
        <w:rPr>
          <w:rFonts w:ascii="Bookman Old Style"/>
          <w:b w:val="0"/>
          <w:color w:val="231F20"/>
          <w:spacing w:val="-8"/>
        </w:rPr>
        <w:t> </w:t>
      </w:r>
      <w:r>
        <w:rPr>
          <w:rFonts w:ascii="Bookman Old Style"/>
          <w:b w:val="0"/>
          <w:color w:val="231F20"/>
          <w:spacing w:val="-4"/>
        </w:rPr>
        <w:t>Michael</w:t>
      </w:r>
      <w:r>
        <w:rPr>
          <w:rFonts w:ascii="Bookman Old Style"/>
          <w:b w:val="0"/>
          <w:color w:val="231F20"/>
          <w:spacing w:val="-7"/>
        </w:rPr>
        <w:t> </w:t>
      </w:r>
      <w:r>
        <w:rPr>
          <w:rFonts w:ascii="Bookman Old Style"/>
          <w:b w:val="0"/>
          <w:color w:val="231F20"/>
          <w:spacing w:val="-4"/>
        </w:rPr>
        <w:t>Bender</w:t>
      </w:r>
    </w:p>
    <w:p>
      <w:pPr>
        <w:pStyle w:val="BodyText"/>
        <w:ind w:left="489"/>
        <w:rPr>
          <w:rFonts w:ascii="Bookman Old Style"/>
          <w:b w:val="0"/>
        </w:rPr>
      </w:pPr>
      <w:r>
        <w:rPr>
          <w:rFonts w:ascii="Bookman Old Style"/>
          <w:b w:val="0"/>
          <w:color w:val="231F20"/>
          <w:spacing w:val="-4"/>
        </w:rPr>
        <w:t>and</w:t>
      </w:r>
      <w:r>
        <w:rPr>
          <w:rFonts w:ascii="Bookman Old Style"/>
          <w:b w:val="0"/>
          <w:color w:val="231F20"/>
          <w:spacing w:val="-7"/>
        </w:rPr>
        <w:t> </w:t>
      </w:r>
      <w:r>
        <w:rPr>
          <w:rFonts w:ascii="Bookman Old Style"/>
          <w:b w:val="0"/>
          <w:color w:val="231F20"/>
          <w:spacing w:val="-4"/>
        </w:rPr>
        <w:t>Robert</w:t>
      </w:r>
      <w:r>
        <w:rPr>
          <w:rFonts w:ascii="Bookman Old Style"/>
          <w:b w:val="0"/>
          <w:color w:val="231F20"/>
          <w:spacing w:val="-6"/>
        </w:rPr>
        <w:t> </w:t>
      </w:r>
      <w:r>
        <w:rPr>
          <w:rFonts w:ascii="Bookman Old Style"/>
          <w:b w:val="0"/>
          <w:color w:val="231F20"/>
          <w:spacing w:val="-4"/>
        </w:rPr>
        <w:t>Johnson,</w:t>
      </w:r>
      <w:r>
        <w:rPr>
          <w:rFonts w:ascii="Bookman Old Style"/>
          <w:b w:val="0"/>
          <w:color w:val="231F20"/>
          <w:spacing w:val="-6"/>
        </w:rPr>
        <w:t> </w:t>
      </w:r>
      <w:r>
        <w:rPr>
          <w:rFonts w:ascii="Bookman Old Style"/>
          <w:b w:val="0"/>
          <w:color w:val="231F20"/>
          <w:spacing w:val="-5"/>
        </w:rPr>
        <w:t>SBU</w:t>
      </w:r>
    </w:p>
    <w:p>
      <w:pPr>
        <w:pStyle w:val="BodyText"/>
        <w:spacing w:before="50"/>
        <w:rPr>
          <w:rFonts w:ascii="Bookman Old Style"/>
          <w:b w:val="0"/>
        </w:rPr>
      </w:pPr>
    </w:p>
    <w:p>
      <w:pPr>
        <w:pStyle w:val="BodyText"/>
        <w:spacing w:line="196" w:lineRule="auto" w:before="1"/>
        <w:ind w:left="489"/>
      </w:pPr>
      <w:r>
        <w:rPr>
          <w:color w:val="231F20"/>
        </w:rPr>
        <w:t>Scientific Bigdata sets are becoming too large</w:t>
      </w:r>
      <w:r>
        <w:rPr>
          <w:color w:val="231F20"/>
          <w:spacing w:val="-2"/>
        </w:rPr>
        <w:t> </w:t>
      </w:r>
      <w:r>
        <w:rPr>
          <w:color w:val="231F20"/>
        </w:rPr>
        <w:t>and</w:t>
      </w:r>
      <w:r>
        <w:rPr>
          <w:color w:val="231F20"/>
          <w:spacing w:val="-2"/>
        </w:rPr>
        <w:t> </w:t>
      </w:r>
      <w:r>
        <w:rPr>
          <w:color w:val="231F20"/>
        </w:rPr>
        <w:t>complex</w:t>
      </w:r>
      <w:r>
        <w:rPr>
          <w:color w:val="231F20"/>
          <w:spacing w:val="-2"/>
        </w:rPr>
        <w:t> </w:t>
      </w:r>
      <w:r>
        <w:rPr>
          <w:color w:val="231F20"/>
        </w:rPr>
        <w:t>to</w:t>
      </w:r>
      <w:r>
        <w:rPr>
          <w:color w:val="231F20"/>
          <w:spacing w:val="-2"/>
        </w:rPr>
        <w:t> </w:t>
      </w:r>
      <w:r>
        <w:rPr>
          <w:color w:val="231F20"/>
        </w:rPr>
        <w:t>fit</w:t>
      </w:r>
      <w:r>
        <w:rPr>
          <w:color w:val="231F20"/>
          <w:spacing w:val="-2"/>
        </w:rPr>
        <w:t> </w:t>
      </w:r>
      <w:r>
        <w:rPr>
          <w:color w:val="231F20"/>
        </w:rPr>
        <w:t>in</w:t>
      </w:r>
      <w:r>
        <w:rPr>
          <w:color w:val="231F20"/>
          <w:spacing w:val="-2"/>
        </w:rPr>
        <w:t> </w:t>
      </w:r>
      <w:r>
        <w:rPr>
          <w:color w:val="231F20"/>
        </w:rPr>
        <w:t>RAM,</w:t>
      </w:r>
      <w:r>
        <w:rPr>
          <w:color w:val="231F20"/>
          <w:spacing w:val="-2"/>
        </w:rPr>
        <w:t> </w:t>
      </w:r>
      <w:r>
        <w:rPr>
          <w:color w:val="231F20"/>
        </w:rPr>
        <w:t>forcing scientific applications to perform a lot of </w:t>
      </w:r>
      <w:r>
        <w:rPr>
          <w:color w:val="231F20"/>
          <w:spacing w:val="-2"/>
        </w:rPr>
        <w:t>slow</w:t>
      </w:r>
      <w:r>
        <w:rPr>
          <w:color w:val="231F20"/>
          <w:spacing w:val="-6"/>
        </w:rPr>
        <w:t> </w:t>
      </w:r>
      <w:r>
        <w:rPr>
          <w:color w:val="231F20"/>
          <w:spacing w:val="-2"/>
        </w:rPr>
        <w:t>disk</w:t>
      </w:r>
      <w:r>
        <w:rPr>
          <w:color w:val="231F20"/>
          <w:spacing w:val="-6"/>
        </w:rPr>
        <w:t> </w:t>
      </w:r>
      <w:r>
        <w:rPr>
          <w:color w:val="231F20"/>
          <w:spacing w:val="-2"/>
        </w:rPr>
        <w:t>and</w:t>
      </w:r>
      <w:r>
        <w:rPr>
          <w:color w:val="231F20"/>
          <w:spacing w:val="-6"/>
        </w:rPr>
        <w:t> </w:t>
      </w:r>
      <w:r>
        <w:rPr>
          <w:color w:val="231F20"/>
          <w:spacing w:val="-2"/>
        </w:rPr>
        <w:t>network</w:t>
      </w:r>
      <w:r>
        <w:rPr>
          <w:color w:val="231F20"/>
          <w:spacing w:val="-6"/>
        </w:rPr>
        <w:t> </w:t>
      </w:r>
      <w:r>
        <w:rPr>
          <w:color w:val="231F20"/>
          <w:spacing w:val="-2"/>
        </w:rPr>
        <w:t>I/O.</w:t>
      </w:r>
      <w:r>
        <w:rPr>
          <w:color w:val="231F20"/>
          <w:spacing w:val="-6"/>
        </w:rPr>
        <w:t> </w:t>
      </w:r>
      <w:r>
        <w:rPr>
          <w:color w:val="231F20"/>
          <w:spacing w:val="-2"/>
        </w:rPr>
        <w:t>This</w:t>
      </w:r>
      <w:r>
        <w:rPr>
          <w:color w:val="231F20"/>
          <w:spacing w:val="-6"/>
        </w:rPr>
        <w:t> </w:t>
      </w:r>
      <w:r>
        <w:rPr>
          <w:color w:val="231F20"/>
          <w:spacing w:val="-2"/>
        </w:rPr>
        <w:t>growth</w:t>
      </w:r>
      <w:r>
        <w:rPr>
          <w:color w:val="231F20"/>
          <w:spacing w:val="-6"/>
        </w:rPr>
        <w:t> </w:t>
      </w:r>
      <w:r>
        <w:rPr>
          <w:color w:val="231F20"/>
          <w:spacing w:val="-2"/>
        </w:rPr>
        <w:t>also </w:t>
      </w:r>
      <w:r>
        <w:rPr>
          <w:color w:val="231F20"/>
        </w:rPr>
        <w:t>makes scientific data more vulnerable to corruptions due to crashes and human er-</w:t>
      </w:r>
      <w:r>
        <w:rPr>
          <w:color w:val="231F20"/>
          <w:spacing w:val="-4"/>
        </w:rPr>
        <w:t>rors.</w:t>
      </w:r>
      <w:r>
        <w:rPr>
          <w:color w:val="231F20"/>
          <w:spacing w:val="-6"/>
        </w:rPr>
        <w:t> </w:t>
      </w:r>
      <w:r>
        <w:rPr>
          <w:color w:val="231F20"/>
          <w:spacing w:val="-4"/>
        </w:rPr>
        <w:t>This</w:t>
      </w:r>
      <w:r>
        <w:rPr>
          <w:color w:val="231F20"/>
          <w:spacing w:val="-6"/>
        </w:rPr>
        <w:t> </w:t>
      </w:r>
      <w:r>
        <w:rPr>
          <w:color w:val="231F20"/>
          <w:spacing w:val="-4"/>
        </w:rPr>
        <w:t>project</w:t>
      </w:r>
      <w:r>
        <w:rPr>
          <w:color w:val="231F20"/>
          <w:spacing w:val="-6"/>
        </w:rPr>
        <w:t> </w:t>
      </w:r>
      <w:r>
        <w:rPr>
          <w:color w:val="231F20"/>
          <w:spacing w:val="-4"/>
        </w:rPr>
        <w:t>will</w:t>
      </w:r>
      <w:r>
        <w:rPr>
          <w:color w:val="231F20"/>
          <w:spacing w:val="-6"/>
        </w:rPr>
        <w:t> </w:t>
      </w:r>
      <w:r>
        <w:rPr>
          <w:color w:val="231F20"/>
          <w:spacing w:val="-4"/>
        </w:rPr>
        <w:t>use</w:t>
      </w:r>
      <w:r>
        <w:rPr>
          <w:color w:val="231F20"/>
          <w:spacing w:val="-6"/>
        </w:rPr>
        <w:t> </w:t>
      </w:r>
      <w:r>
        <w:rPr>
          <w:color w:val="231F20"/>
          <w:spacing w:val="-4"/>
        </w:rPr>
        <w:t>recent</w:t>
      </w:r>
      <w:r>
        <w:rPr>
          <w:color w:val="231F20"/>
          <w:spacing w:val="-6"/>
        </w:rPr>
        <w:t> </w:t>
      </w:r>
      <w:r>
        <w:rPr>
          <w:color w:val="231F20"/>
          <w:spacing w:val="-4"/>
        </w:rPr>
        <w:t>results</w:t>
      </w:r>
      <w:r>
        <w:rPr>
          <w:color w:val="231F20"/>
          <w:spacing w:val="-6"/>
        </w:rPr>
        <w:t> </w:t>
      </w:r>
      <w:r>
        <w:rPr>
          <w:color w:val="231F20"/>
          <w:spacing w:val="-4"/>
        </w:rPr>
        <w:t>from </w:t>
      </w:r>
      <w:r>
        <w:rPr>
          <w:color w:val="231F20"/>
        </w:rPr>
        <w:t>algorithms,</w:t>
      </w:r>
      <w:r>
        <w:rPr>
          <w:color w:val="231F20"/>
          <w:spacing w:val="-8"/>
        </w:rPr>
        <w:t> </w:t>
      </w:r>
      <w:r>
        <w:rPr>
          <w:color w:val="231F20"/>
        </w:rPr>
        <w:t>database</w:t>
      </w:r>
      <w:r>
        <w:rPr>
          <w:color w:val="231F20"/>
          <w:spacing w:val="-8"/>
        </w:rPr>
        <w:t> </w:t>
      </w:r>
      <w:r>
        <w:rPr>
          <w:color w:val="231F20"/>
        </w:rPr>
        <w:t>and</w:t>
      </w:r>
      <w:r>
        <w:rPr>
          <w:color w:val="231F20"/>
          <w:spacing w:val="-8"/>
        </w:rPr>
        <w:t> </w:t>
      </w:r>
      <w:r>
        <w:rPr>
          <w:color w:val="231F20"/>
        </w:rPr>
        <w:t>storage</w:t>
      </w:r>
      <w:r>
        <w:rPr>
          <w:color w:val="231F20"/>
          <w:spacing w:val="-8"/>
        </w:rPr>
        <w:t> </w:t>
      </w:r>
      <w:r>
        <w:rPr>
          <w:color w:val="231F20"/>
        </w:rPr>
        <w:t>research to</w:t>
      </w:r>
      <w:r>
        <w:rPr>
          <w:color w:val="231F20"/>
          <w:spacing w:val="-8"/>
        </w:rPr>
        <w:t> </w:t>
      </w:r>
      <w:r>
        <w:rPr>
          <w:color w:val="231F20"/>
        </w:rPr>
        <w:t>improve</w:t>
      </w:r>
      <w:r>
        <w:rPr>
          <w:color w:val="231F20"/>
          <w:spacing w:val="-8"/>
        </w:rPr>
        <w:t> </w:t>
      </w:r>
      <w:r>
        <w:rPr>
          <w:color w:val="231F20"/>
        </w:rPr>
        <w:t>the</w:t>
      </w:r>
      <w:r>
        <w:rPr>
          <w:color w:val="231F20"/>
          <w:spacing w:val="-8"/>
        </w:rPr>
        <w:t> </w:t>
      </w:r>
      <w:r>
        <w:rPr>
          <w:color w:val="231F20"/>
        </w:rPr>
        <w:t>performance</w:t>
      </w:r>
      <w:r>
        <w:rPr>
          <w:color w:val="231F20"/>
          <w:spacing w:val="-8"/>
        </w:rPr>
        <w:t> </w:t>
      </w:r>
      <w:r>
        <w:rPr>
          <w:color w:val="231F20"/>
        </w:rPr>
        <w:t>and</w:t>
      </w:r>
      <w:r>
        <w:rPr>
          <w:color w:val="231F20"/>
          <w:spacing w:val="-8"/>
        </w:rPr>
        <w:t> </w:t>
      </w:r>
      <w:r>
        <w:rPr>
          <w:color w:val="231F20"/>
        </w:rPr>
        <w:t>reliability </w:t>
      </w:r>
      <w:r>
        <w:rPr>
          <w:color w:val="231F20"/>
          <w:spacing w:val="-2"/>
        </w:rPr>
        <w:t>of</w:t>
      </w:r>
      <w:r>
        <w:rPr>
          <w:color w:val="231F20"/>
          <w:spacing w:val="-5"/>
        </w:rPr>
        <w:t> </w:t>
      </w:r>
      <w:r>
        <w:rPr>
          <w:color w:val="231F20"/>
          <w:spacing w:val="-2"/>
        </w:rPr>
        <w:t>standard</w:t>
      </w:r>
      <w:r>
        <w:rPr>
          <w:color w:val="231F20"/>
          <w:spacing w:val="-5"/>
        </w:rPr>
        <w:t> </w:t>
      </w:r>
      <w:r>
        <w:rPr>
          <w:color w:val="231F20"/>
          <w:spacing w:val="-2"/>
        </w:rPr>
        <w:t>scientific</w:t>
      </w:r>
      <w:r>
        <w:rPr>
          <w:color w:val="231F20"/>
          <w:spacing w:val="-5"/>
        </w:rPr>
        <w:t> </w:t>
      </w:r>
      <w:r>
        <w:rPr>
          <w:color w:val="231F20"/>
          <w:spacing w:val="-2"/>
        </w:rPr>
        <w:t>data</w:t>
      </w:r>
      <w:r>
        <w:rPr>
          <w:color w:val="231F20"/>
          <w:spacing w:val="-5"/>
        </w:rPr>
        <w:t> </w:t>
      </w:r>
      <w:r>
        <w:rPr>
          <w:color w:val="231F20"/>
          <w:spacing w:val="-2"/>
        </w:rPr>
        <w:t>formats.</w:t>
      </w:r>
      <w:r>
        <w:rPr>
          <w:color w:val="231F20"/>
          <w:spacing w:val="-5"/>
        </w:rPr>
        <w:t> </w:t>
      </w:r>
      <w:r>
        <w:rPr>
          <w:color w:val="231F20"/>
          <w:spacing w:val="-2"/>
        </w:rPr>
        <w:t>This</w:t>
      </w:r>
      <w:r>
        <w:rPr>
          <w:color w:val="231F20"/>
          <w:spacing w:val="-5"/>
        </w:rPr>
        <w:t> </w:t>
      </w:r>
      <w:r>
        <w:rPr>
          <w:color w:val="231F20"/>
          <w:spacing w:val="-2"/>
        </w:rPr>
        <w:t>will </w:t>
      </w:r>
      <w:r>
        <w:rPr>
          <w:color w:val="231F20"/>
        </w:rPr>
        <w:t>make scientific research cheaper, faster,</w:t>
      </w:r>
    </w:p>
    <w:p>
      <w:pPr>
        <w:pStyle w:val="BodyText"/>
        <w:spacing w:line="196" w:lineRule="auto"/>
        <w:ind w:left="489"/>
      </w:pPr>
      <w:r>
        <w:rPr>
          <w:color w:val="231F20"/>
          <w:spacing w:val="-4"/>
        </w:rPr>
        <w:t>more</w:t>
      </w:r>
      <w:r>
        <w:rPr>
          <w:color w:val="231F20"/>
          <w:spacing w:val="-6"/>
        </w:rPr>
        <w:t> </w:t>
      </w:r>
      <w:r>
        <w:rPr>
          <w:color w:val="231F20"/>
          <w:spacing w:val="-4"/>
        </w:rPr>
        <w:t>reliable</w:t>
      </w:r>
      <w:r>
        <w:rPr>
          <w:color w:val="231F20"/>
          <w:spacing w:val="-6"/>
        </w:rPr>
        <w:t> </w:t>
      </w:r>
      <w:r>
        <w:rPr>
          <w:color w:val="231F20"/>
          <w:spacing w:val="-4"/>
        </w:rPr>
        <w:t>and</w:t>
      </w:r>
      <w:r>
        <w:rPr>
          <w:color w:val="231F20"/>
          <w:spacing w:val="-6"/>
        </w:rPr>
        <w:t> </w:t>
      </w:r>
      <w:r>
        <w:rPr>
          <w:color w:val="231F20"/>
          <w:spacing w:val="-4"/>
        </w:rPr>
        <w:t>more</w:t>
      </w:r>
      <w:r>
        <w:rPr>
          <w:color w:val="231F20"/>
          <w:spacing w:val="-6"/>
        </w:rPr>
        <w:t> </w:t>
      </w:r>
      <w:r>
        <w:rPr>
          <w:color w:val="231F20"/>
          <w:spacing w:val="-4"/>
        </w:rPr>
        <w:t>reproducible.</w:t>
      </w:r>
      <w:r>
        <w:rPr>
          <w:color w:val="231F20"/>
          <w:spacing w:val="-6"/>
        </w:rPr>
        <w:t> </w:t>
      </w:r>
      <w:r>
        <w:rPr>
          <w:color w:val="231F20"/>
          <w:spacing w:val="-4"/>
        </w:rPr>
        <w:t>The</w:t>
      </w:r>
      <w:r>
        <w:rPr>
          <w:color w:val="231F20"/>
          <w:spacing w:val="-6"/>
        </w:rPr>
        <w:t> </w:t>
      </w:r>
      <w:r>
        <w:rPr>
          <w:color w:val="231F20"/>
          <w:spacing w:val="-4"/>
        </w:rPr>
        <w:t>Hi-</w:t>
      </w:r>
      <w:r>
        <w:rPr>
          <w:color w:val="231F20"/>
        </w:rPr>
        <w:t>erarchical</w:t>
      </w:r>
      <w:r>
        <w:rPr>
          <w:color w:val="231F20"/>
          <w:spacing w:val="-9"/>
        </w:rPr>
        <w:t> </w:t>
      </w:r>
      <w:r>
        <w:rPr>
          <w:color w:val="231F20"/>
        </w:rPr>
        <w:t>Data</w:t>
      </w:r>
      <w:r>
        <w:rPr>
          <w:color w:val="231F20"/>
          <w:spacing w:val="-9"/>
        </w:rPr>
        <w:t> </w:t>
      </w:r>
      <w:r>
        <w:rPr>
          <w:color w:val="231F20"/>
        </w:rPr>
        <w:t>Format</w:t>
      </w:r>
      <w:r>
        <w:rPr>
          <w:color w:val="231F20"/>
          <w:spacing w:val="-9"/>
        </w:rPr>
        <w:t> </w:t>
      </w:r>
      <w:r>
        <w:rPr>
          <w:color w:val="231F20"/>
        </w:rPr>
        <w:t>(HDF5)</w:t>
      </w:r>
      <w:r>
        <w:rPr>
          <w:color w:val="231F20"/>
          <w:spacing w:val="-9"/>
        </w:rPr>
        <w:t> </w:t>
      </w:r>
      <w:r>
        <w:rPr>
          <w:color w:val="231F20"/>
        </w:rPr>
        <w:t>standard</w:t>
      </w:r>
      <w:r>
        <w:rPr>
          <w:color w:val="231F20"/>
          <w:spacing w:val="-9"/>
        </w:rPr>
        <w:t> </w:t>
      </w:r>
      <w:r>
        <w:rPr>
          <w:color w:val="231F20"/>
        </w:rPr>
        <w:t>is</w:t>
      </w:r>
      <w:r>
        <w:rPr>
          <w:color w:val="231F20"/>
          <w:spacing w:val="-9"/>
        </w:rPr>
        <w:t> </w:t>
      </w:r>
      <w:r>
        <w:rPr>
          <w:color w:val="231F20"/>
        </w:rPr>
        <w:t>a </w:t>
      </w:r>
      <w:r>
        <w:rPr>
          <w:color w:val="231F20"/>
          <w:spacing w:val="-2"/>
        </w:rPr>
        <w:t>container</w:t>
      </w:r>
      <w:r>
        <w:rPr>
          <w:color w:val="231F20"/>
          <w:spacing w:val="-6"/>
        </w:rPr>
        <w:t> </w:t>
      </w:r>
      <w:r>
        <w:rPr>
          <w:color w:val="231F20"/>
          <w:spacing w:val="-2"/>
        </w:rPr>
        <w:t>format</w:t>
      </w:r>
      <w:r>
        <w:rPr>
          <w:color w:val="231F20"/>
          <w:spacing w:val="-6"/>
        </w:rPr>
        <w:t> </w:t>
      </w:r>
      <w:r>
        <w:rPr>
          <w:color w:val="231F20"/>
          <w:spacing w:val="-2"/>
        </w:rPr>
        <w:t>for</w:t>
      </w:r>
      <w:r>
        <w:rPr>
          <w:color w:val="231F20"/>
          <w:spacing w:val="-6"/>
        </w:rPr>
        <w:t> </w:t>
      </w:r>
      <w:r>
        <w:rPr>
          <w:color w:val="231F20"/>
          <w:spacing w:val="-2"/>
        </w:rPr>
        <w:t>scientific</w:t>
      </w:r>
      <w:r>
        <w:rPr>
          <w:color w:val="231F20"/>
          <w:spacing w:val="-6"/>
        </w:rPr>
        <w:t> </w:t>
      </w:r>
      <w:r>
        <w:rPr>
          <w:color w:val="231F20"/>
          <w:spacing w:val="-2"/>
        </w:rPr>
        <w:t>data.</w:t>
      </w:r>
      <w:r>
        <w:rPr>
          <w:color w:val="231F20"/>
          <w:spacing w:val="-6"/>
        </w:rPr>
        <w:t> </w:t>
      </w:r>
      <w:r>
        <w:rPr>
          <w:color w:val="231F20"/>
          <w:spacing w:val="-2"/>
        </w:rPr>
        <w:t>It</w:t>
      </w:r>
      <w:r>
        <w:rPr>
          <w:color w:val="231F20"/>
          <w:spacing w:val="-6"/>
        </w:rPr>
        <w:t> </w:t>
      </w:r>
      <w:r>
        <w:rPr>
          <w:color w:val="231F20"/>
          <w:spacing w:val="-2"/>
        </w:rPr>
        <w:t>allows </w:t>
      </w:r>
      <w:r>
        <w:rPr>
          <w:color w:val="231F20"/>
        </w:rPr>
        <w:t>scientists to define and store complex data structures</w:t>
      </w:r>
      <w:r>
        <w:rPr>
          <w:color w:val="231F20"/>
          <w:spacing w:val="-3"/>
        </w:rPr>
        <w:t> </w:t>
      </w:r>
      <w:r>
        <w:rPr>
          <w:color w:val="231F20"/>
        </w:rPr>
        <w:t>inside</w:t>
      </w:r>
      <w:r>
        <w:rPr>
          <w:color w:val="231F20"/>
          <w:spacing w:val="-3"/>
        </w:rPr>
        <w:t> </w:t>
      </w:r>
      <w:r>
        <w:rPr>
          <w:color w:val="231F20"/>
        </w:rPr>
        <w:t>HDF5</w:t>
      </w:r>
      <w:r>
        <w:rPr>
          <w:color w:val="231F20"/>
          <w:spacing w:val="-3"/>
        </w:rPr>
        <w:t> </w:t>
      </w:r>
      <w:r>
        <w:rPr>
          <w:color w:val="231F20"/>
        </w:rPr>
        <w:t>files.</w:t>
      </w:r>
      <w:r>
        <w:rPr>
          <w:color w:val="231F20"/>
          <w:spacing w:val="-3"/>
        </w:rPr>
        <w:t> </w:t>
      </w:r>
      <w:r>
        <w:rPr>
          <w:color w:val="231F20"/>
        </w:rPr>
        <w:t>Unfortunately, </w:t>
      </w:r>
      <w:r>
        <w:rPr>
          <w:color w:val="231F20"/>
          <w:spacing w:val="-2"/>
        </w:rPr>
        <w:t>the</w:t>
      </w:r>
      <w:r>
        <w:rPr>
          <w:color w:val="231F20"/>
          <w:spacing w:val="-8"/>
        </w:rPr>
        <w:t> </w:t>
      </w:r>
      <w:r>
        <w:rPr>
          <w:color w:val="231F20"/>
          <w:spacing w:val="-2"/>
        </w:rPr>
        <w:t>current</w:t>
      </w:r>
      <w:r>
        <w:rPr>
          <w:color w:val="231F20"/>
          <w:spacing w:val="-8"/>
        </w:rPr>
        <w:t> </w:t>
      </w:r>
      <w:r>
        <w:rPr>
          <w:color w:val="231F20"/>
          <w:spacing w:val="-2"/>
        </w:rPr>
        <w:t>standard</w:t>
      </w:r>
      <w:r>
        <w:rPr>
          <w:color w:val="231F20"/>
          <w:spacing w:val="-8"/>
        </w:rPr>
        <w:t> </w:t>
      </w:r>
      <w:r>
        <w:rPr>
          <w:color w:val="231F20"/>
          <w:spacing w:val="-2"/>
        </w:rPr>
        <w:t>forces</w:t>
      </w:r>
      <w:r>
        <w:rPr>
          <w:color w:val="231F20"/>
          <w:spacing w:val="-8"/>
        </w:rPr>
        <w:t> </w:t>
      </w:r>
      <w:r>
        <w:rPr>
          <w:color w:val="231F20"/>
          <w:spacing w:val="-2"/>
        </w:rPr>
        <w:t>users</w:t>
      </w:r>
      <w:r>
        <w:rPr>
          <w:color w:val="231F20"/>
          <w:spacing w:val="-8"/>
        </w:rPr>
        <w:t> </w:t>
      </w:r>
      <w:r>
        <w:rPr>
          <w:color w:val="231F20"/>
          <w:spacing w:val="-2"/>
        </w:rPr>
        <w:t>to</w:t>
      </w:r>
      <w:r>
        <w:rPr>
          <w:color w:val="231F20"/>
          <w:spacing w:val="-8"/>
        </w:rPr>
        <w:t> </w:t>
      </w:r>
      <w:r>
        <w:rPr>
          <w:color w:val="231F20"/>
          <w:spacing w:val="-2"/>
        </w:rPr>
        <w:t>store</w:t>
      </w:r>
      <w:r>
        <w:rPr>
          <w:color w:val="231F20"/>
          <w:spacing w:val="-8"/>
        </w:rPr>
        <w:t> </w:t>
      </w:r>
      <w:r>
        <w:rPr>
          <w:color w:val="231F20"/>
          <w:spacing w:val="-2"/>
        </w:rPr>
        <w:t>all </w:t>
      </w:r>
      <w:r>
        <w:rPr>
          <w:color w:val="231F20"/>
        </w:rPr>
        <w:t>data</w:t>
      </w:r>
      <w:r>
        <w:rPr>
          <w:color w:val="231F20"/>
          <w:spacing w:val="-12"/>
        </w:rPr>
        <w:t> </w:t>
      </w:r>
      <w:r>
        <w:rPr>
          <w:color w:val="231F20"/>
        </w:rPr>
        <w:t>objects</w:t>
      </w:r>
      <w:r>
        <w:rPr>
          <w:color w:val="231F20"/>
          <w:spacing w:val="-11"/>
        </w:rPr>
        <w:t> </w:t>
      </w:r>
      <w:r>
        <w:rPr>
          <w:color w:val="231F20"/>
        </w:rPr>
        <w:t>and</w:t>
      </w:r>
      <w:r>
        <w:rPr>
          <w:color w:val="231F20"/>
          <w:spacing w:val="-11"/>
        </w:rPr>
        <w:t> </w:t>
      </w:r>
      <w:r>
        <w:rPr>
          <w:color w:val="231F20"/>
        </w:rPr>
        <w:t>their</w:t>
      </w:r>
      <w:r>
        <w:rPr>
          <w:color w:val="231F20"/>
          <w:spacing w:val="-12"/>
        </w:rPr>
        <w:t> </w:t>
      </w:r>
      <w:r>
        <w:rPr>
          <w:color w:val="231F20"/>
        </w:rPr>
        <w:t>meta-data</w:t>
      </w:r>
      <w:r>
        <w:rPr>
          <w:color w:val="231F20"/>
          <w:spacing w:val="-11"/>
        </w:rPr>
        <w:t> </w:t>
      </w:r>
      <w:r>
        <w:rPr>
          <w:color w:val="231F20"/>
        </w:rPr>
        <w:t>properties </w:t>
      </w:r>
      <w:r>
        <w:rPr>
          <w:color w:val="231F20"/>
          <w:spacing w:val="-2"/>
        </w:rPr>
        <w:t>inside</w:t>
      </w:r>
      <w:r>
        <w:rPr>
          <w:color w:val="231F20"/>
          <w:spacing w:val="-11"/>
        </w:rPr>
        <w:t> </w:t>
      </w:r>
      <w:r>
        <w:rPr>
          <w:color w:val="231F20"/>
          <w:spacing w:val="-2"/>
        </w:rPr>
        <w:t>one</w:t>
      </w:r>
      <w:r>
        <w:rPr>
          <w:color w:val="231F20"/>
          <w:spacing w:val="-11"/>
        </w:rPr>
        <w:t> </w:t>
      </w:r>
      <w:r>
        <w:rPr>
          <w:color w:val="231F20"/>
          <w:spacing w:val="-2"/>
        </w:rPr>
        <w:t>large</w:t>
      </w:r>
      <w:r>
        <w:rPr>
          <w:color w:val="231F20"/>
          <w:spacing w:val="-11"/>
        </w:rPr>
        <w:t> </w:t>
      </w:r>
      <w:r>
        <w:rPr>
          <w:color w:val="231F20"/>
          <w:spacing w:val="-2"/>
        </w:rPr>
        <w:t>physical</w:t>
      </w:r>
      <w:r>
        <w:rPr>
          <w:color w:val="231F20"/>
          <w:spacing w:val="-11"/>
        </w:rPr>
        <w:t> </w:t>
      </w:r>
      <w:r>
        <w:rPr>
          <w:color w:val="231F20"/>
          <w:spacing w:val="-2"/>
        </w:rPr>
        <w:t>file;</w:t>
      </w:r>
      <w:r>
        <w:rPr>
          <w:color w:val="231F20"/>
          <w:spacing w:val="-11"/>
        </w:rPr>
        <w:t> </w:t>
      </w:r>
      <w:r>
        <w:rPr>
          <w:color w:val="231F20"/>
          <w:spacing w:val="-2"/>
        </w:rPr>
        <w:t>this</w:t>
      </w:r>
      <w:r>
        <w:rPr>
          <w:color w:val="231F20"/>
          <w:spacing w:val="-11"/>
        </w:rPr>
        <w:t> </w:t>
      </w:r>
      <w:r>
        <w:rPr>
          <w:color w:val="231F20"/>
          <w:spacing w:val="-2"/>
        </w:rPr>
        <w:t>mix</w:t>
      </w:r>
      <w:r>
        <w:rPr>
          <w:color w:val="231F20"/>
          <w:spacing w:val="-11"/>
        </w:rPr>
        <w:t> </w:t>
      </w:r>
      <w:r>
        <w:rPr>
          <w:color w:val="231F20"/>
          <w:spacing w:val="-2"/>
        </w:rPr>
        <w:t>hinders </w:t>
      </w:r>
      <w:r>
        <w:rPr>
          <w:color w:val="231F20"/>
        </w:rPr>
        <w:t>meta-data-specific optimizations. The cur-rent storage also uses data-structures that</w:t>
      </w:r>
    </w:p>
    <w:p>
      <w:pPr>
        <w:pStyle w:val="Heading4"/>
        <w:spacing w:line="259" w:lineRule="exact" w:before="35"/>
        <w:ind w:left="303"/>
      </w:pPr>
      <w:r>
        <w:rPr>
          <w:b w:val="0"/>
        </w:rPr>
        <w:br w:type="column"/>
      </w:r>
      <w:r>
        <w:rPr>
          <w:color w:val="231F20"/>
        </w:rPr>
        <w:t>Automatic</w:t>
      </w:r>
      <w:r>
        <w:rPr>
          <w:color w:val="231F20"/>
          <w:spacing w:val="-24"/>
        </w:rPr>
        <w:t> </w:t>
      </w:r>
      <w:r>
        <w:rPr>
          <w:color w:val="231F20"/>
        </w:rPr>
        <w:t>Optimal</w:t>
      </w:r>
      <w:r>
        <w:rPr>
          <w:color w:val="231F20"/>
          <w:spacing w:val="-24"/>
        </w:rPr>
        <w:t> </w:t>
      </w:r>
      <w:r>
        <w:rPr>
          <w:color w:val="231F20"/>
          <w:spacing w:val="-2"/>
        </w:rPr>
        <w:t>Phase</w:t>
      </w:r>
    </w:p>
    <w:p>
      <w:pPr>
        <w:spacing w:line="259" w:lineRule="exact" w:before="0"/>
        <w:ind w:left="303" w:right="0" w:firstLine="0"/>
        <w:jc w:val="left"/>
        <w:rPr>
          <w:rFonts w:ascii="Trebuchet MS"/>
          <w:b/>
          <w:sz w:val="24"/>
        </w:rPr>
      </w:pPr>
      <w:r>
        <w:rPr>
          <w:rFonts w:ascii="Trebuchet MS"/>
          <w:b/>
          <w:color w:val="231F20"/>
          <w:spacing w:val="-2"/>
          <w:sz w:val="24"/>
        </w:rPr>
        <w:t>Balancing</w:t>
      </w:r>
      <w:r>
        <w:rPr>
          <w:rFonts w:ascii="Trebuchet MS"/>
          <w:b/>
          <w:color w:val="231F20"/>
          <w:spacing w:val="-21"/>
          <w:sz w:val="24"/>
        </w:rPr>
        <w:t> </w:t>
      </w:r>
      <w:r>
        <w:rPr>
          <w:rFonts w:ascii="Trebuchet MS"/>
          <w:b/>
          <w:color w:val="231F20"/>
          <w:spacing w:val="-2"/>
          <w:sz w:val="24"/>
        </w:rPr>
        <w:t>Algorithms</w:t>
      </w:r>
      <w:r>
        <w:rPr>
          <w:rFonts w:ascii="Trebuchet MS"/>
          <w:b/>
          <w:color w:val="231F20"/>
          <w:spacing w:val="-20"/>
          <w:sz w:val="24"/>
        </w:rPr>
        <w:t> </w:t>
      </w:r>
      <w:r>
        <w:rPr>
          <w:rFonts w:ascii="Trebuchet MS"/>
          <w:b/>
          <w:color w:val="231F20"/>
          <w:spacing w:val="-2"/>
          <w:sz w:val="24"/>
        </w:rPr>
        <w:t>for</w:t>
      </w:r>
      <w:r>
        <w:rPr>
          <w:rFonts w:ascii="Trebuchet MS"/>
          <w:b/>
          <w:color w:val="231F20"/>
          <w:spacing w:val="-20"/>
          <w:sz w:val="24"/>
        </w:rPr>
        <w:t> </w:t>
      </w:r>
      <w:r>
        <w:rPr>
          <w:rFonts w:ascii="Trebuchet MS"/>
          <w:b/>
          <w:color w:val="231F20"/>
          <w:spacing w:val="-2"/>
          <w:sz w:val="24"/>
        </w:rPr>
        <w:t>Electric</w:t>
      </w:r>
      <w:r>
        <w:rPr>
          <w:rFonts w:ascii="Trebuchet MS"/>
          <w:b/>
          <w:color w:val="231F20"/>
          <w:spacing w:val="-21"/>
          <w:sz w:val="24"/>
        </w:rPr>
        <w:t> </w:t>
      </w:r>
      <w:r>
        <w:rPr>
          <w:rFonts w:ascii="Trebuchet MS"/>
          <w:b/>
          <w:color w:val="231F20"/>
          <w:spacing w:val="-2"/>
          <w:sz w:val="24"/>
        </w:rPr>
        <w:t>Utilities</w:t>
      </w:r>
    </w:p>
    <w:p>
      <w:pPr>
        <w:pStyle w:val="BodyText"/>
        <w:spacing w:before="16"/>
        <w:rPr>
          <w:rFonts w:ascii="Trebuchet MS"/>
          <w:b/>
          <w:sz w:val="24"/>
        </w:rPr>
      </w:pPr>
    </w:p>
    <w:p>
      <w:pPr>
        <w:pStyle w:val="BodyText"/>
        <w:spacing w:before="1"/>
        <w:ind w:left="303"/>
        <w:rPr>
          <w:rFonts w:ascii="Bookman Old Style"/>
          <w:b w:val="0"/>
        </w:rPr>
      </w:pPr>
      <w:r>
        <w:rPr>
          <w:rFonts w:ascii="Bookman Old Style"/>
          <w:b w:val="0"/>
          <w:color w:val="231F20"/>
        </w:rPr>
        <w:t>PIs:</w:t>
      </w:r>
      <w:r>
        <w:rPr>
          <w:rFonts w:ascii="Bookman Old Style"/>
          <w:b w:val="0"/>
          <w:color w:val="231F20"/>
          <w:spacing w:val="-14"/>
        </w:rPr>
        <w:t> </w:t>
      </w:r>
      <w:r>
        <w:rPr>
          <w:rFonts w:ascii="Bookman Old Style"/>
          <w:b w:val="0"/>
          <w:color w:val="231F20"/>
        </w:rPr>
        <w:t>Thomas</w:t>
      </w:r>
      <w:r>
        <w:rPr>
          <w:rFonts w:ascii="Bookman Old Style"/>
          <w:b w:val="0"/>
          <w:color w:val="231F20"/>
          <w:spacing w:val="-14"/>
        </w:rPr>
        <w:t> </w:t>
      </w:r>
      <w:r>
        <w:rPr>
          <w:rFonts w:ascii="Bookman Old Style"/>
          <w:b w:val="0"/>
          <w:color w:val="231F20"/>
          <w:spacing w:val="-2"/>
        </w:rPr>
        <w:t>Robertazzi,</w:t>
      </w:r>
    </w:p>
    <w:p>
      <w:pPr>
        <w:pStyle w:val="BodyText"/>
        <w:ind w:left="303"/>
        <w:rPr>
          <w:rFonts w:ascii="Bookman Old Style"/>
          <w:b w:val="0"/>
        </w:rPr>
      </w:pPr>
      <w:r>
        <w:rPr>
          <w:rFonts w:ascii="Bookman Old Style"/>
          <w:b w:val="0"/>
          <w:color w:val="231F20"/>
          <w:spacing w:val="-4"/>
        </w:rPr>
        <w:t>and</w:t>
      </w:r>
      <w:r>
        <w:rPr>
          <w:rFonts w:ascii="Bookman Old Style"/>
          <w:b w:val="0"/>
          <w:color w:val="231F20"/>
          <w:spacing w:val="-14"/>
        </w:rPr>
        <w:t> </w:t>
      </w:r>
      <w:r>
        <w:rPr>
          <w:rFonts w:ascii="Bookman Old Style"/>
          <w:b w:val="0"/>
          <w:color w:val="231F20"/>
          <w:spacing w:val="-4"/>
        </w:rPr>
        <w:t>Steve</w:t>
      </w:r>
      <w:r>
        <w:rPr>
          <w:rFonts w:ascii="Bookman Old Style"/>
          <w:b w:val="0"/>
          <w:color w:val="231F20"/>
          <w:spacing w:val="-14"/>
        </w:rPr>
        <w:t> </w:t>
      </w:r>
      <w:r>
        <w:rPr>
          <w:rFonts w:ascii="Bookman Old Style"/>
          <w:b w:val="0"/>
          <w:color w:val="231F20"/>
          <w:spacing w:val="-4"/>
        </w:rPr>
        <w:t>Skiena,</w:t>
      </w:r>
      <w:r>
        <w:rPr>
          <w:rFonts w:ascii="Bookman Old Style"/>
          <w:b w:val="0"/>
          <w:color w:val="231F20"/>
          <w:spacing w:val="-14"/>
        </w:rPr>
        <w:t> </w:t>
      </w:r>
      <w:r>
        <w:rPr>
          <w:rFonts w:ascii="Bookman Old Style"/>
          <w:b w:val="0"/>
          <w:color w:val="231F20"/>
          <w:spacing w:val="-5"/>
        </w:rPr>
        <w:t>SBU</w:t>
      </w:r>
    </w:p>
    <w:p>
      <w:pPr>
        <w:pStyle w:val="BodyText"/>
        <w:spacing w:before="193"/>
        <w:rPr>
          <w:rFonts w:ascii="Bookman Old Style"/>
          <w:b w:val="0"/>
        </w:rPr>
      </w:pPr>
      <w:r>
        <w:rPr>
          <w:rFonts w:ascii="Bookman Old Style"/>
          <w:b w:val="0"/>
        </w:rPr>
        <mc:AlternateContent>
          <mc:Choice Requires="wps">
            <w:drawing>
              <wp:anchor distT="0" distB="0" distL="0" distR="0" allowOverlap="1" layoutInCell="1" locked="0" behindDoc="1" simplePos="0" relativeHeight="487780864">
                <wp:simplePos x="0" y="0"/>
                <wp:positionH relativeFrom="page">
                  <wp:posOffset>2764370</wp:posOffset>
                </wp:positionH>
                <wp:positionV relativeFrom="paragraph">
                  <wp:posOffset>287138</wp:posOffset>
                </wp:positionV>
                <wp:extent cx="3063240" cy="1957070"/>
                <wp:effectExtent l="0" t="0" r="0" b="0"/>
                <wp:wrapTopAndBottom/>
                <wp:docPr id="1109" name="Group 1109"/>
                <wp:cNvGraphicFramePr>
                  <a:graphicFrameLocks/>
                </wp:cNvGraphicFramePr>
                <a:graphic>
                  <a:graphicData uri="http://schemas.microsoft.com/office/word/2010/wordprocessingGroup">
                    <wpg:wgp>
                      <wpg:cNvPr id="1109" name="Group 1109"/>
                      <wpg:cNvGrpSpPr/>
                      <wpg:grpSpPr>
                        <a:xfrm>
                          <a:off x="0" y="0"/>
                          <a:ext cx="3063240" cy="1957070"/>
                          <a:chExt cx="3063240" cy="1957070"/>
                        </a:xfrm>
                      </wpg:grpSpPr>
                      <wps:wsp>
                        <wps:cNvPr id="1110" name="Graphic 1110"/>
                        <wps:cNvSpPr/>
                        <wps:spPr>
                          <a:xfrm>
                            <a:off x="3175" y="3175"/>
                            <a:ext cx="3056890" cy="1950720"/>
                          </a:xfrm>
                          <a:custGeom>
                            <a:avLst/>
                            <a:gdLst/>
                            <a:ahLst/>
                            <a:cxnLst/>
                            <a:rect l="l" t="t" r="r" b="b"/>
                            <a:pathLst>
                              <a:path w="3056890" h="1950720">
                                <a:moveTo>
                                  <a:pt x="0" y="1950466"/>
                                </a:moveTo>
                                <a:lnTo>
                                  <a:pt x="3056889" y="1950466"/>
                                </a:lnTo>
                                <a:lnTo>
                                  <a:pt x="3056889" y="0"/>
                                </a:lnTo>
                                <a:lnTo>
                                  <a:pt x="0" y="0"/>
                                </a:lnTo>
                                <a:lnTo>
                                  <a:pt x="0" y="1950466"/>
                                </a:lnTo>
                                <a:close/>
                              </a:path>
                            </a:pathLst>
                          </a:custGeom>
                          <a:ln w="6350">
                            <a:solidFill>
                              <a:srgbClr val="CDCCCA"/>
                            </a:solidFill>
                            <a:prstDash val="solid"/>
                          </a:ln>
                        </wps:spPr>
                        <wps:bodyPr wrap="square" lIns="0" tIns="0" rIns="0" bIns="0" rtlCol="0">
                          <a:prstTxWarp prst="textNoShape">
                            <a:avLst/>
                          </a:prstTxWarp>
                          <a:noAutofit/>
                        </wps:bodyPr>
                      </wps:wsp>
                      <pic:pic>
                        <pic:nvPicPr>
                          <pic:cNvPr id="1111" name="Image 1111"/>
                          <pic:cNvPicPr/>
                        </pic:nvPicPr>
                        <pic:blipFill>
                          <a:blip r:embed="rId501" cstate="print"/>
                          <a:stretch>
                            <a:fillRect/>
                          </a:stretch>
                        </pic:blipFill>
                        <pic:spPr>
                          <a:xfrm>
                            <a:off x="109728" y="77215"/>
                            <a:ext cx="2874606" cy="1846199"/>
                          </a:xfrm>
                          <a:prstGeom prst="rect">
                            <a:avLst/>
                          </a:prstGeom>
                        </pic:spPr>
                      </pic:pic>
                    </wpg:wgp>
                  </a:graphicData>
                </a:graphic>
              </wp:anchor>
            </w:drawing>
          </mc:Choice>
          <mc:Fallback>
            <w:pict>
              <v:group style="position:absolute;margin-left:217.667007pt;margin-top:22.60932pt;width:241.2pt;height:154.1pt;mso-position-horizontal-relative:page;mso-position-vertical-relative:paragraph;z-index:-15535616;mso-wrap-distance-left:0;mso-wrap-distance-right:0" id="docshapegroup791" coordorigin="4353,452" coordsize="4824,3082">
                <v:rect style="position:absolute;left:4358;top:457;width:4814;height:3072" id="docshape792" filled="false" stroked="true" strokeweight=".5pt" strokecolor="#cdccca">
                  <v:stroke dashstyle="solid"/>
                </v:rect>
                <v:shape style="position:absolute;left:4526;top:573;width:4527;height:2908" type="#_x0000_t75" id="docshape793" stroked="false">
                  <v:imagedata r:id="rId501" o:title=""/>
                </v:shape>
                <w10:wrap type="topAndBottom"/>
              </v:group>
            </w:pict>
          </mc:Fallback>
        </mc:AlternateContent>
      </w:r>
    </w:p>
    <w:p>
      <w:pPr>
        <w:spacing w:line="230" w:lineRule="auto" w:before="183"/>
        <w:ind w:left="303" w:right="2774" w:firstLine="0"/>
        <w:jc w:val="left"/>
        <w:rPr>
          <w:rFonts w:ascii="Trebuchet MS"/>
          <w:i/>
          <w:sz w:val="18"/>
        </w:rPr>
      </w:pPr>
      <w:r>
        <w:rPr>
          <w:rFonts w:ascii="Trebuchet MS"/>
          <w:i/>
          <w:color w:val="231F20"/>
          <w:w w:val="85"/>
          <w:sz w:val="18"/>
        </w:rPr>
        <w:t>Figure</w:t>
      </w:r>
      <w:r>
        <w:rPr>
          <w:rFonts w:ascii="Trebuchet MS"/>
          <w:i/>
          <w:color w:val="231F20"/>
          <w:spacing w:val="-13"/>
          <w:w w:val="85"/>
          <w:sz w:val="18"/>
        </w:rPr>
        <w:t> </w:t>
      </w:r>
      <w:r>
        <w:rPr>
          <w:rFonts w:ascii="Trebuchet MS"/>
          <w:i/>
          <w:color w:val="231F20"/>
          <w:w w:val="85"/>
          <w:sz w:val="18"/>
        </w:rPr>
        <w:t>1:</w:t>
      </w:r>
      <w:r>
        <w:rPr>
          <w:rFonts w:ascii="Trebuchet MS"/>
          <w:i/>
          <w:color w:val="231F20"/>
          <w:spacing w:val="-13"/>
          <w:w w:val="85"/>
          <w:sz w:val="18"/>
        </w:rPr>
        <w:t> </w:t>
      </w:r>
      <w:r>
        <w:rPr>
          <w:rFonts w:ascii="Trebuchet MS"/>
          <w:i/>
          <w:color w:val="231F20"/>
          <w:w w:val="85"/>
          <w:sz w:val="18"/>
        </w:rPr>
        <w:t>The</w:t>
      </w:r>
      <w:r>
        <w:rPr>
          <w:rFonts w:ascii="Trebuchet MS"/>
          <w:i/>
          <w:color w:val="231F20"/>
          <w:spacing w:val="-13"/>
          <w:w w:val="85"/>
          <w:sz w:val="18"/>
        </w:rPr>
        <w:t> </w:t>
      </w:r>
      <w:r>
        <w:rPr>
          <w:rFonts w:ascii="Trebuchet MS"/>
          <w:i/>
          <w:color w:val="231F20"/>
          <w:w w:val="85"/>
          <w:sz w:val="18"/>
        </w:rPr>
        <w:t>phase</w:t>
      </w:r>
      <w:r>
        <w:rPr>
          <w:rFonts w:ascii="Trebuchet MS"/>
          <w:i/>
          <w:color w:val="231F20"/>
          <w:spacing w:val="-13"/>
          <w:w w:val="85"/>
          <w:sz w:val="18"/>
        </w:rPr>
        <w:t> </w:t>
      </w:r>
      <w:r>
        <w:rPr>
          <w:rFonts w:ascii="Trebuchet MS"/>
          <w:i/>
          <w:color w:val="231F20"/>
          <w:w w:val="85"/>
          <w:sz w:val="18"/>
        </w:rPr>
        <w:t>unbalance</w:t>
      </w:r>
      <w:r>
        <w:rPr>
          <w:rFonts w:ascii="Trebuchet MS"/>
          <w:i/>
          <w:color w:val="231F20"/>
          <w:spacing w:val="-13"/>
          <w:w w:val="85"/>
          <w:sz w:val="18"/>
        </w:rPr>
        <w:t> </w:t>
      </w:r>
      <w:r>
        <w:rPr>
          <w:rFonts w:ascii="Trebuchet MS"/>
          <w:i/>
          <w:color w:val="231F20"/>
          <w:w w:val="85"/>
          <w:sz w:val="18"/>
        </w:rPr>
        <w:t>index,</w:t>
      </w:r>
      <w:r>
        <w:rPr>
          <w:rFonts w:ascii="Trebuchet MS"/>
          <w:i/>
          <w:color w:val="231F20"/>
          <w:spacing w:val="-15"/>
          <w:w w:val="85"/>
          <w:sz w:val="18"/>
        </w:rPr>
        <w:t> </w:t>
      </w:r>
      <w:r>
        <w:rPr>
          <w:rFonts w:ascii="Trebuchet MS"/>
          <w:i/>
          <w:color w:val="231F20"/>
          <w:w w:val="85"/>
          <w:sz w:val="18"/>
        </w:rPr>
        <w:t>which</w:t>
      </w:r>
      <w:r>
        <w:rPr>
          <w:rFonts w:ascii="Trebuchet MS"/>
          <w:i/>
          <w:color w:val="231F20"/>
          <w:spacing w:val="-13"/>
          <w:w w:val="85"/>
          <w:sz w:val="18"/>
        </w:rPr>
        <w:t> </w:t>
      </w:r>
      <w:r>
        <w:rPr>
          <w:rFonts w:ascii="Trebuchet MS"/>
          <w:i/>
          <w:color w:val="231F20"/>
          <w:w w:val="85"/>
          <w:sz w:val="18"/>
        </w:rPr>
        <w:t>measures</w:t>
      </w:r>
      <w:r>
        <w:rPr>
          <w:rFonts w:ascii="Trebuchet MS"/>
          <w:i/>
          <w:color w:val="231F20"/>
          <w:spacing w:val="-13"/>
          <w:w w:val="85"/>
          <w:sz w:val="18"/>
        </w:rPr>
        <w:t> </w:t>
      </w:r>
      <w:r>
        <w:rPr>
          <w:rFonts w:ascii="Trebuchet MS"/>
          <w:i/>
          <w:color w:val="231F20"/>
          <w:w w:val="85"/>
          <w:sz w:val="18"/>
        </w:rPr>
        <w:t>the</w:t>
      </w:r>
      <w:r>
        <w:rPr>
          <w:rFonts w:ascii="Trebuchet MS"/>
          <w:i/>
          <w:color w:val="231F20"/>
          <w:spacing w:val="-13"/>
          <w:w w:val="85"/>
          <w:sz w:val="18"/>
        </w:rPr>
        <w:t> </w:t>
      </w:r>
      <w:r>
        <w:rPr>
          <w:rFonts w:ascii="Trebuchet MS"/>
          <w:i/>
          <w:color w:val="231F20"/>
          <w:w w:val="85"/>
          <w:sz w:val="18"/>
        </w:rPr>
        <w:t>amount</w:t>
      </w:r>
      <w:r>
        <w:rPr>
          <w:rFonts w:ascii="Trebuchet MS"/>
          <w:i/>
          <w:color w:val="231F20"/>
          <w:spacing w:val="-13"/>
          <w:w w:val="85"/>
          <w:sz w:val="18"/>
        </w:rPr>
        <w:t> </w:t>
      </w:r>
      <w:r>
        <w:rPr>
          <w:rFonts w:ascii="Trebuchet MS"/>
          <w:i/>
          <w:color w:val="231F20"/>
          <w:w w:val="85"/>
          <w:sz w:val="18"/>
        </w:rPr>
        <w:t>of</w:t>
      </w:r>
      <w:r>
        <w:rPr>
          <w:rFonts w:ascii="Trebuchet MS"/>
          <w:i/>
          <w:color w:val="231F20"/>
          <w:w w:val="85"/>
          <w:sz w:val="18"/>
        </w:rPr>
        <w:t> unbalance</w:t>
      </w:r>
      <w:r>
        <w:rPr>
          <w:rFonts w:ascii="Trebuchet MS"/>
          <w:i/>
          <w:color w:val="231F20"/>
          <w:spacing w:val="-11"/>
          <w:w w:val="85"/>
          <w:sz w:val="18"/>
        </w:rPr>
        <w:t> </w:t>
      </w:r>
      <w:r>
        <w:rPr>
          <w:rFonts w:ascii="Trebuchet MS"/>
          <w:i/>
          <w:color w:val="231F20"/>
          <w:w w:val="85"/>
          <w:sz w:val="18"/>
        </w:rPr>
        <w:t>between</w:t>
      </w:r>
      <w:r>
        <w:rPr>
          <w:rFonts w:ascii="Trebuchet MS"/>
          <w:i/>
          <w:color w:val="231F20"/>
          <w:spacing w:val="-12"/>
          <w:w w:val="85"/>
          <w:sz w:val="18"/>
        </w:rPr>
        <w:t> </w:t>
      </w:r>
      <w:r>
        <w:rPr>
          <w:rFonts w:ascii="Trebuchet MS"/>
          <w:i/>
          <w:color w:val="231F20"/>
          <w:w w:val="85"/>
          <w:sz w:val="18"/>
        </w:rPr>
        <w:t>phases,</w:t>
      </w:r>
      <w:r>
        <w:rPr>
          <w:rFonts w:ascii="Trebuchet MS"/>
          <w:i/>
          <w:color w:val="231F20"/>
          <w:sz w:val="18"/>
        </w:rPr>
        <w:t> </w:t>
      </w:r>
      <w:r>
        <w:rPr>
          <w:rFonts w:ascii="Trebuchet MS"/>
          <w:i/>
          <w:color w:val="231F20"/>
          <w:w w:val="85"/>
          <w:sz w:val="18"/>
        </w:rPr>
        <w:t>versus</w:t>
      </w:r>
      <w:r>
        <w:rPr>
          <w:rFonts w:ascii="Trebuchet MS"/>
          <w:i/>
          <w:color w:val="231F20"/>
          <w:spacing w:val="-11"/>
          <w:w w:val="85"/>
          <w:sz w:val="18"/>
        </w:rPr>
        <w:t> </w:t>
      </w:r>
      <w:r>
        <w:rPr>
          <w:rFonts w:ascii="Trebuchet MS"/>
          <w:i/>
          <w:color w:val="231F20"/>
          <w:w w:val="85"/>
          <w:sz w:val="18"/>
        </w:rPr>
        <w:t>the</w:t>
      </w:r>
      <w:r>
        <w:rPr>
          <w:rFonts w:ascii="Trebuchet MS"/>
          <w:i/>
          <w:color w:val="231F20"/>
          <w:spacing w:val="-12"/>
          <w:w w:val="85"/>
          <w:sz w:val="18"/>
        </w:rPr>
        <w:t> </w:t>
      </w:r>
      <w:r>
        <w:rPr>
          <w:rFonts w:ascii="Trebuchet MS"/>
          <w:i/>
          <w:color w:val="231F20"/>
          <w:w w:val="85"/>
          <w:sz w:val="18"/>
        </w:rPr>
        <w:t>number</w:t>
      </w:r>
      <w:r>
        <w:rPr>
          <w:rFonts w:ascii="Trebuchet MS"/>
          <w:i/>
          <w:color w:val="231F20"/>
          <w:spacing w:val="-17"/>
          <w:w w:val="85"/>
          <w:sz w:val="18"/>
        </w:rPr>
        <w:t> </w:t>
      </w:r>
      <w:r>
        <w:rPr>
          <w:rFonts w:ascii="Trebuchet MS"/>
          <w:i/>
          <w:color w:val="231F20"/>
          <w:w w:val="85"/>
          <w:sz w:val="18"/>
        </w:rPr>
        <w:t>of</w:t>
      </w:r>
      <w:r>
        <w:rPr>
          <w:rFonts w:ascii="Trebuchet MS"/>
          <w:i/>
          <w:color w:val="231F20"/>
          <w:spacing w:val="-11"/>
          <w:w w:val="85"/>
          <w:sz w:val="18"/>
        </w:rPr>
        <w:t> </w:t>
      </w:r>
      <w:r>
        <w:rPr>
          <w:rFonts w:ascii="Trebuchet MS"/>
          <w:i/>
          <w:color w:val="231F20"/>
          <w:w w:val="85"/>
          <w:sz w:val="18"/>
        </w:rPr>
        <w:t>tap</w:t>
      </w:r>
      <w:r>
        <w:rPr>
          <w:rFonts w:ascii="Trebuchet MS"/>
          <w:i/>
          <w:color w:val="231F20"/>
          <w:spacing w:val="-12"/>
          <w:w w:val="85"/>
          <w:sz w:val="18"/>
        </w:rPr>
        <w:t> </w:t>
      </w:r>
      <w:r>
        <w:rPr>
          <w:rFonts w:ascii="Trebuchet MS"/>
          <w:i/>
          <w:color w:val="231F20"/>
          <w:w w:val="85"/>
          <w:sz w:val="18"/>
        </w:rPr>
        <w:t>changes</w:t>
      </w:r>
      <w:r>
        <w:rPr>
          <w:rFonts w:ascii="Trebuchet MS"/>
          <w:i/>
          <w:color w:val="231F20"/>
          <w:spacing w:val="-11"/>
          <w:w w:val="85"/>
          <w:sz w:val="18"/>
        </w:rPr>
        <w:t> </w:t>
      </w:r>
      <w:r>
        <w:rPr>
          <w:rFonts w:ascii="Trebuchet MS"/>
          <w:i/>
          <w:color w:val="231F20"/>
          <w:w w:val="85"/>
          <w:sz w:val="18"/>
        </w:rPr>
        <w:t>for</w:t>
      </w:r>
      <w:r>
        <w:rPr>
          <w:rFonts w:ascii="Trebuchet MS"/>
          <w:i/>
          <w:color w:val="231F20"/>
          <w:spacing w:val="-17"/>
          <w:w w:val="85"/>
          <w:sz w:val="18"/>
        </w:rPr>
        <w:t> </w:t>
      </w:r>
      <w:r>
        <w:rPr>
          <w:rFonts w:ascii="Trebuchet MS"/>
          <w:i/>
          <w:color w:val="231F20"/>
          <w:w w:val="85"/>
          <w:sz w:val="18"/>
        </w:rPr>
        <w:t>the </w:t>
      </w:r>
      <w:r>
        <w:rPr>
          <w:rFonts w:ascii="Trebuchet MS"/>
          <w:i/>
          <w:color w:val="231F20"/>
          <w:w w:val="80"/>
          <w:sz w:val="18"/>
        </w:rPr>
        <w:t>dynamic programming, simulated annealing and greedy</w:t>
      </w:r>
      <w:r>
        <w:rPr>
          <w:rFonts w:ascii="Trebuchet MS"/>
          <w:i/>
          <w:color w:val="231F20"/>
          <w:spacing w:val="-3"/>
          <w:w w:val="80"/>
          <w:sz w:val="18"/>
        </w:rPr>
        <w:t> </w:t>
      </w:r>
      <w:r>
        <w:rPr>
          <w:rFonts w:ascii="Trebuchet MS"/>
          <w:i/>
          <w:color w:val="231F20"/>
          <w:w w:val="80"/>
          <w:sz w:val="18"/>
        </w:rPr>
        <w:t>algorithms </w:t>
      </w:r>
      <w:r>
        <w:rPr>
          <w:rFonts w:ascii="Trebuchet MS"/>
          <w:i/>
          <w:color w:val="231F20"/>
          <w:w w:val="80"/>
          <w:sz w:val="18"/>
        </w:rPr>
        <w:t>using actual</w:t>
      </w:r>
      <w:r>
        <w:rPr>
          <w:rFonts w:ascii="Trebuchet MS"/>
          <w:i/>
          <w:color w:val="231F20"/>
          <w:spacing w:val="-2"/>
          <w:w w:val="80"/>
          <w:sz w:val="18"/>
        </w:rPr>
        <w:t> </w:t>
      </w:r>
      <w:r>
        <w:rPr>
          <w:rFonts w:ascii="Trebuchet MS"/>
          <w:i/>
          <w:color w:val="231F20"/>
          <w:w w:val="80"/>
          <w:sz w:val="18"/>
        </w:rPr>
        <w:t>feeder</w:t>
      </w:r>
      <w:r>
        <w:rPr>
          <w:rFonts w:ascii="Trebuchet MS"/>
          <w:i/>
          <w:color w:val="231F20"/>
          <w:spacing w:val="-8"/>
          <w:w w:val="80"/>
          <w:sz w:val="18"/>
        </w:rPr>
        <w:t> </w:t>
      </w:r>
      <w:r>
        <w:rPr>
          <w:rFonts w:ascii="Trebuchet MS"/>
          <w:i/>
          <w:color w:val="231F20"/>
          <w:w w:val="80"/>
          <w:sz w:val="18"/>
        </w:rPr>
        <w:t>data.</w:t>
      </w:r>
      <w:r>
        <w:rPr>
          <w:rFonts w:ascii="Trebuchet MS"/>
          <w:i/>
          <w:color w:val="231F20"/>
          <w:spacing w:val="-2"/>
          <w:w w:val="80"/>
          <w:sz w:val="18"/>
        </w:rPr>
        <w:t> </w:t>
      </w:r>
      <w:r>
        <w:rPr>
          <w:rFonts w:ascii="Trebuchet MS"/>
          <w:i/>
          <w:color w:val="231F20"/>
          <w:w w:val="80"/>
          <w:sz w:val="18"/>
        </w:rPr>
        <w:t>The</w:t>
      </w:r>
      <w:r>
        <w:rPr>
          <w:rFonts w:ascii="Trebuchet MS"/>
          <w:i/>
          <w:color w:val="231F20"/>
          <w:spacing w:val="-2"/>
          <w:w w:val="80"/>
          <w:sz w:val="18"/>
        </w:rPr>
        <w:t> </w:t>
      </w:r>
      <w:r>
        <w:rPr>
          <w:rFonts w:ascii="Trebuchet MS"/>
          <w:i/>
          <w:color w:val="231F20"/>
          <w:w w:val="80"/>
          <w:sz w:val="18"/>
        </w:rPr>
        <w:t>more</w:t>
      </w:r>
      <w:r>
        <w:rPr>
          <w:rFonts w:ascii="Trebuchet MS"/>
          <w:i/>
          <w:color w:val="231F20"/>
          <w:spacing w:val="-2"/>
          <w:w w:val="80"/>
          <w:sz w:val="18"/>
        </w:rPr>
        <w:t> </w:t>
      </w:r>
      <w:r>
        <w:rPr>
          <w:rFonts w:ascii="Trebuchet MS"/>
          <w:i/>
          <w:color w:val="231F20"/>
          <w:w w:val="80"/>
          <w:sz w:val="18"/>
        </w:rPr>
        <w:t>negative</w:t>
      </w:r>
      <w:r>
        <w:rPr>
          <w:rFonts w:ascii="Trebuchet MS"/>
          <w:i/>
          <w:color w:val="231F20"/>
          <w:spacing w:val="-2"/>
          <w:w w:val="80"/>
          <w:sz w:val="18"/>
        </w:rPr>
        <w:t> </w:t>
      </w:r>
      <w:r>
        <w:rPr>
          <w:rFonts w:ascii="Trebuchet MS"/>
          <w:i/>
          <w:color w:val="231F20"/>
          <w:w w:val="80"/>
          <w:sz w:val="18"/>
        </w:rPr>
        <w:t>the</w:t>
      </w:r>
      <w:r>
        <w:rPr>
          <w:rFonts w:ascii="Trebuchet MS"/>
          <w:i/>
          <w:color w:val="231F20"/>
          <w:spacing w:val="-2"/>
          <w:w w:val="80"/>
          <w:sz w:val="18"/>
        </w:rPr>
        <w:t> </w:t>
      </w:r>
      <w:r>
        <w:rPr>
          <w:rFonts w:ascii="Trebuchet MS"/>
          <w:i/>
          <w:color w:val="231F20"/>
          <w:w w:val="80"/>
          <w:sz w:val="18"/>
        </w:rPr>
        <w:t>log</w:t>
      </w:r>
      <w:r>
        <w:rPr>
          <w:rFonts w:ascii="Trebuchet MS"/>
          <w:i/>
          <w:color w:val="231F20"/>
          <w:spacing w:val="-2"/>
          <w:w w:val="80"/>
          <w:sz w:val="18"/>
        </w:rPr>
        <w:t> </w:t>
      </w:r>
      <w:r>
        <w:rPr>
          <w:rFonts w:ascii="Trebuchet MS"/>
          <w:i/>
          <w:color w:val="231F20"/>
          <w:w w:val="80"/>
          <w:sz w:val="18"/>
        </w:rPr>
        <w:t>of</w:t>
      </w:r>
      <w:r>
        <w:rPr>
          <w:rFonts w:ascii="Trebuchet MS"/>
          <w:i/>
          <w:color w:val="231F20"/>
          <w:spacing w:val="-2"/>
          <w:w w:val="80"/>
          <w:sz w:val="18"/>
        </w:rPr>
        <w:t> </w:t>
      </w:r>
      <w:r>
        <w:rPr>
          <w:rFonts w:ascii="Trebuchet MS"/>
          <w:i/>
          <w:color w:val="231F20"/>
          <w:w w:val="80"/>
          <w:sz w:val="18"/>
        </w:rPr>
        <w:t>the</w:t>
      </w:r>
      <w:r>
        <w:rPr>
          <w:rFonts w:ascii="Trebuchet MS"/>
          <w:i/>
          <w:color w:val="231F20"/>
          <w:spacing w:val="-2"/>
          <w:w w:val="80"/>
          <w:sz w:val="18"/>
        </w:rPr>
        <w:t> </w:t>
      </w:r>
      <w:r>
        <w:rPr>
          <w:rFonts w:ascii="Trebuchet MS"/>
          <w:i/>
          <w:color w:val="231F20"/>
          <w:w w:val="80"/>
          <w:sz w:val="18"/>
        </w:rPr>
        <w:t>PUI,</w:t>
      </w:r>
      <w:r>
        <w:rPr>
          <w:rFonts w:ascii="Trebuchet MS"/>
          <w:i/>
          <w:color w:val="231F20"/>
          <w:spacing w:val="-2"/>
          <w:w w:val="80"/>
          <w:sz w:val="18"/>
        </w:rPr>
        <w:t> </w:t>
      </w:r>
      <w:r>
        <w:rPr>
          <w:rFonts w:ascii="Trebuchet MS"/>
          <w:i/>
          <w:color w:val="231F20"/>
          <w:w w:val="80"/>
          <w:sz w:val="18"/>
        </w:rPr>
        <w:t>the</w:t>
      </w:r>
      <w:r>
        <w:rPr>
          <w:rFonts w:ascii="Trebuchet MS"/>
          <w:i/>
          <w:color w:val="231F20"/>
          <w:spacing w:val="-2"/>
          <w:w w:val="80"/>
          <w:sz w:val="18"/>
        </w:rPr>
        <w:t> </w:t>
      </w:r>
      <w:r>
        <w:rPr>
          <w:rFonts w:ascii="Trebuchet MS"/>
          <w:i/>
          <w:color w:val="231F20"/>
          <w:w w:val="80"/>
          <w:sz w:val="18"/>
        </w:rPr>
        <w:t>better</w:t>
      </w:r>
      <w:r>
        <w:rPr>
          <w:rFonts w:ascii="Trebuchet MS"/>
          <w:i/>
          <w:color w:val="231F20"/>
          <w:spacing w:val="-8"/>
          <w:w w:val="80"/>
          <w:sz w:val="18"/>
        </w:rPr>
        <w:t> </w:t>
      </w:r>
      <w:r>
        <w:rPr>
          <w:rFonts w:ascii="Trebuchet MS"/>
          <w:i/>
          <w:color w:val="231F20"/>
          <w:w w:val="80"/>
          <w:sz w:val="18"/>
        </w:rPr>
        <w:t>the </w:t>
      </w:r>
      <w:r>
        <w:rPr>
          <w:rFonts w:ascii="Trebuchet MS"/>
          <w:i/>
          <w:color w:val="231F20"/>
          <w:w w:val="95"/>
          <w:sz w:val="18"/>
        </w:rPr>
        <w:t>phase</w:t>
      </w:r>
      <w:r>
        <w:rPr>
          <w:rFonts w:ascii="Trebuchet MS"/>
          <w:i/>
          <w:color w:val="231F20"/>
          <w:spacing w:val="-25"/>
          <w:w w:val="95"/>
          <w:sz w:val="18"/>
        </w:rPr>
        <w:t> </w:t>
      </w:r>
      <w:r>
        <w:rPr>
          <w:rFonts w:ascii="Trebuchet MS"/>
          <w:i/>
          <w:color w:val="231F20"/>
          <w:w w:val="95"/>
          <w:sz w:val="18"/>
        </w:rPr>
        <w:t>balance.</w:t>
      </w:r>
    </w:p>
    <w:p>
      <w:pPr>
        <w:spacing w:after="0" w:line="230" w:lineRule="auto"/>
        <w:jc w:val="left"/>
        <w:rPr>
          <w:rFonts w:ascii="Trebuchet MS"/>
          <w:i/>
          <w:sz w:val="18"/>
        </w:rPr>
        <w:sectPr>
          <w:type w:val="continuous"/>
          <w:pgSz w:w="12240" w:h="15840"/>
          <w:pgMar w:header="480" w:footer="1160" w:top="1160" w:bottom="280" w:left="0" w:right="0"/>
          <w:cols w:num="2" w:equalWidth="0">
            <w:col w:w="4020" w:space="40"/>
            <w:col w:w="8180"/>
          </w:cols>
        </w:sectPr>
      </w:pPr>
    </w:p>
    <w:p>
      <w:pPr>
        <w:pStyle w:val="BodyText"/>
        <w:spacing w:line="196" w:lineRule="auto"/>
        <w:ind w:left="489"/>
      </w:pPr>
      <w:r>
        <w:rPr>
          <w:color w:val="231F20"/>
          <w:spacing w:val="-4"/>
        </w:rPr>
        <w:t>scale</w:t>
      </w:r>
      <w:r>
        <w:rPr>
          <w:color w:val="231F20"/>
          <w:spacing w:val="-5"/>
        </w:rPr>
        <w:t> </w:t>
      </w:r>
      <w:r>
        <w:rPr>
          <w:color w:val="231F20"/>
          <w:spacing w:val="-4"/>
        </w:rPr>
        <w:t>poorly</w:t>
      </w:r>
      <w:r>
        <w:rPr>
          <w:color w:val="231F20"/>
          <w:spacing w:val="-5"/>
        </w:rPr>
        <w:t> </w:t>
      </w:r>
      <w:r>
        <w:rPr>
          <w:color w:val="231F20"/>
          <w:spacing w:val="-4"/>
        </w:rPr>
        <w:t>for</w:t>
      </w:r>
      <w:r>
        <w:rPr>
          <w:color w:val="231F20"/>
          <w:spacing w:val="-5"/>
        </w:rPr>
        <w:t> </w:t>
      </w:r>
      <w:r>
        <w:rPr>
          <w:color w:val="231F20"/>
          <w:spacing w:val="-4"/>
        </w:rPr>
        <w:t>large</w:t>
      </w:r>
      <w:r>
        <w:rPr>
          <w:color w:val="231F20"/>
          <w:spacing w:val="-5"/>
        </w:rPr>
        <w:t> </w:t>
      </w:r>
      <w:r>
        <w:rPr>
          <w:color w:val="231F20"/>
          <w:spacing w:val="-4"/>
        </w:rPr>
        <w:t>data.</w:t>
      </w:r>
      <w:r>
        <w:rPr>
          <w:color w:val="231F20"/>
          <w:spacing w:val="-5"/>
        </w:rPr>
        <w:t> </w:t>
      </w:r>
      <w:r>
        <w:rPr>
          <w:color w:val="231F20"/>
          <w:spacing w:val="-4"/>
        </w:rPr>
        <w:t>Lastly,</w:t>
      </w:r>
      <w:r>
        <w:rPr>
          <w:color w:val="231F20"/>
          <w:spacing w:val="-5"/>
        </w:rPr>
        <w:t> </w:t>
      </w:r>
      <w:r>
        <w:rPr>
          <w:color w:val="231F20"/>
          <w:spacing w:val="-4"/>
        </w:rPr>
        <w:t>the</w:t>
      </w:r>
      <w:r>
        <w:rPr>
          <w:color w:val="231F20"/>
          <w:spacing w:val="-5"/>
        </w:rPr>
        <w:t> </w:t>
      </w:r>
      <w:r>
        <w:rPr>
          <w:color w:val="231F20"/>
          <w:spacing w:val="-4"/>
        </w:rPr>
        <w:t>current </w:t>
      </w:r>
      <w:r>
        <w:rPr>
          <w:color w:val="231F20"/>
          <w:spacing w:val="-2"/>
        </w:rPr>
        <w:t>model</w:t>
      </w:r>
      <w:r>
        <w:rPr>
          <w:color w:val="231F20"/>
          <w:spacing w:val="-11"/>
        </w:rPr>
        <w:t> </w:t>
      </w:r>
      <w:r>
        <w:rPr>
          <w:color w:val="231F20"/>
          <w:spacing w:val="-2"/>
        </w:rPr>
        <w:t>lacks</w:t>
      </w:r>
      <w:r>
        <w:rPr>
          <w:color w:val="231F20"/>
          <w:spacing w:val="-11"/>
        </w:rPr>
        <w:t> </w:t>
      </w:r>
      <w:r>
        <w:rPr>
          <w:color w:val="231F20"/>
          <w:spacing w:val="-2"/>
        </w:rPr>
        <w:t>snapshot</w:t>
      </w:r>
      <w:r>
        <w:rPr>
          <w:color w:val="231F20"/>
          <w:spacing w:val="-11"/>
        </w:rPr>
        <w:t> </w:t>
      </w:r>
      <w:r>
        <w:rPr>
          <w:color w:val="231F20"/>
          <w:spacing w:val="-2"/>
        </w:rPr>
        <w:t>support,</w:t>
      </w:r>
      <w:r>
        <w:rPr>
          <w:color w:val="231F20"/>
          <w:spacing w:val="-11"/>
        </w:rPr>
        <w:t> </w:t>
      </w:r>
      <w:r>
        <w:rPr>
          <w:color w:val="231F20"/>
          <w:spacing w:val="-2"/>
        </w:rPr>
        <w:t>important</w:t>
      </w:r>
      <w:r>
        <w:rPr>
          <w:color w:val="231F20"/>
          <w:spacing w:val="-11"/>
        </w:rPr>
        <w:t> </w:t>
      </w:r>
      <w:r>
        <w:rPr>
          <w:color w:val="231F20"/>
          <w:spacing w:val="-2"/>
        </w:rPr>
        <w:t>for </w:t>
      </w:r>
      <w:r>
        <w:rPr>
          <w:color w:val="231F20"/>
        </w:rPr>
        <w:t>recovery from errors. A new HDF5 release </w:t>
      </w:r>
      <w:r>
        <w:rPr>
          <w:color w:val="231F20"/>
          <w:spacing w:val="-2"/>
        </w:rPr>
        <w:t>allows</w:t>
      </w:r>
      <w:r>
        <w:rPr>
          <w:color w:val="231F20"/>
          <w:spacing w:val="-11"/>
        </w:rPr>
        <w:t> </w:t>
      </w:r>
      <w:r>
        <w:rPr>
          <w:color w:val="231F20"/>
          <w:spacing w:val="-2"/>
        </w:rPr>
        <w:t>users</w:t>
      </w:r>
      <w:r>
        <w:rPr>
          <w:color w:val="231F20"/>
          <w:spacing w:val="-11"/>
        </w:rPr>
        <w:t> </w:t>
      </w:r>
      <w:r>
        <w:rPr>
          <w:color w:val="231F20"/>
          <w:spacing w:val="-2"/>
        </w:rPr>
        <w:t>to</w:t>
      </w:r>
      <w:r>
        <w:rPr>
          <w:color w:val="231F20"/>
          <w:spacing w:val="-11"/>
        </w:rPr>
        <w:t> </w:t>
      </w:r>
      <w:r>
        <w:rPr>
          <w:color w:val="231F20"/>
          <w:spacing w:val="-2"/>
        </w:rPr>
        <w:t>create</w:t>
      </w:r>
      <w:r>
        <w:rPr>
          <w:color w:val="231F20"/>
          <w:spacing w:val="-11"/>
        </w:rPr>
        <w:t> </w:t>
      </w:r>
      <w:r>
        <w:rPr>
          <w:color w:val="231F20"/>
          <w:spacing w:val="-2"/>
        </w:rPr>
        <w:t>more</w:t>
      </w:r>
      <w:r>
        <w:rPr>
          <w:color w:val="231F20"/>
          <w:spacing w:val="-11"/>
        </w:rPr>
        <w:t> </w:t>
      </w:r>
      <w:r>
        <w:rPr>
          <w:color w:val="231F20"/>
          <w:spacing w:val="-2"/>
        </w:rPr>
        <w:t>versatile</w:t>
      </w:r>
      <w:r>
        <w:rPr>
          <w:color w:val="231F20"/>
          <w:spacing w:val="-11"/>
        </w:rPr>
        <w:t> </w:t>
      </w:r>
      <w:r>
        <w:rPr>
          <w:color w:val="231F20"/>
          <w:spacing w:val="-2"/>
        </w:rPr>
        <w:t>storage </w:t>
      </w:r>
      <w:r>
        <w:rPr>
          <w:color w:val="231F20"/>
        </w:rPr>
        <w:t>plugins to control storage policies on each </w:t>
      </w:r>
      <w:r>
        <w:rPr>
          <w:color w:val="231F20"/>
          <w:spacing w:val="-2"/>
        </w:rPr>
        <w:t>object</w:t>
      </w:r>
      <w:r>
        <w:rPr>
          <w:color w:val="231F20"/>
          <w:spacing w:val="-6"/>
        </w:rPr>
        <w:t> </w:t>
      </w:r>
      <w:r>
        <w:rPr>
          <w:color w:val="231F20"/>
          <w:spacing w:val="-2"/>
        </w:rPr>
        <w:t>and</w:t>
      </w:r>
      <w:r>
        <w:rPr>
          <w:color w:val="231F20"/>
          <w:spacing w:val="-6"/>
        </w:rPr>
        <w:t> </w:t>
      </w:r>
      <w:r>
        <w:rPr>
          <w:color w:val="231F20"/>
          <w:spacing w:val="-2"/>
        </w:rPr>
        <w:t>attribute.</w:t>
      </w:r>
      <w:r>
        <w:rPr>
          <w:color w:val="231F20"/>
          <w:spacing w:val="-6"/>
        </w:rPr>
        <w:t> </w:t>
      </w:r>
      <w:r>
        <w:rPr>
          <w:color w:val="231F20"/>
          <w:spacing w:val="-2"/>
        </w:rPr>
        <w:t>This</w:t>
      </w:r>
      <w:r>
        <w:rPr>
          <w:color w:val="231F20"/>
          <w:spacing w:val="-6"/>
        </w:rPr>
        <w:t> </w:t>
      </w:r>
      <w:r>
        <w:rPr>
          <w:color w:val="231F20"/>
          <w:spacing w:val="-2"/>
        </w:rPr>
        <w:t>project</w:t>
      </w:r>
      <w:r>
        <w:rPr>
          <w:color w:val="231F20"/>
          <w:spacing w:val="-6"/>
        </w:rPr>
        <w:t> </w:t>
      </w:r>
      <w:r>
        <w:rPr>
          <w:color w:val="231F20"/>
          <w:spacing w:val="-2"/>
        </w:rPr>
        <w:t>is</w:t>
      </w:r>
      <w:r>
        <w:rPr>
          <w:color w:val="231F20"/>
          <w:spacing w:val="-6"/>
        </w:rPr>
        <w:t> </w:t>
      </w:r>
      <w:r>
        <w:rPr>
          <w:color w:val="231F20"/>
          <w:spacing w:val="-2"/>
        </w:rPr>
        <w:t>develop-</w:t>
      </w:r>
      <w:r>
        <w:rPr>
          <w:color w:val="231F20"/>
        </w:rPr>
        <w:t>ing support for snapshots in HDF5, design-ing new data structures and algorithms to scale HDF5 data access on modern storage devices to Bigdata. The project is designing several</w:t>
      </w:r>
      <w:r>
        <w:rPr>
          <w:color w:val="231F20"/>
          <w:spacing w:val="-4"/>
        </w:rPr>
        <w:t> </w:t>
      </w:r>
      <w:r>
        <w:rPr>
          <w:color w:val="231F20"/>
        </w:rPr>
        <w:t>new</w:t>
      </w:r>
      <w:r>
        <w:rPr>
          <w:color w:val="231F20"/>
          <w:spacing w:val="-4"/>
        </w:rPr>
        <w:t> </w:t>
      </w:r>
      <w:r>
        <w:rPr>
          <w:color w:val="231F20"/>
        </w:rPr>
        <w:t>HDF5</w:t>
      </w:r>
      <w:r>
        <w:rPr>
          <w:color w:val="231F20"/>
          <w:spacing w:val="-4"/>
        </w:rPr>
        <w:t> </w:t>
      </w:r>
      <w:r>
        <w:rPr>
          <w:color w:val="231F20"/>
        </w:rPr>
        <w:t>drivers:</w:t>
      </w:r>
      <w:r>
        <w:rPr>
          <w:color w:val="231F20"/>
          <w:spacing w:val="-4"/>
        </w:rPr>
        <w:t> </w:t>
      </w:r>
      <w:r>
        <w:rPr>
          <w:color w:val="231F20"/>
        </w:rPr>
        <w:t>mapping</w:t>
      </w:r>
      <w:r>
        <w:rPr>
          <w:color w:val="231F20"/>
          <w:spacing w:val="-4"/>
        </w:rPr>
        <w:t> </w:t>
      </w:r>
      <w:r>
        <w:rPr>
          <w:color w:val="231F20"/>
        </w:rPr>
        <w:t>objects to a Linux file system; storing objects in a database; and accessing data objects on remote Web servers. These improvements are</w:t>
      </w:r>
      <w:r>
        <w:rPr>
          <w:color w:val="231F20"/>
          <w:spacing w:val="-12"/>
        </w:rPr>
        <w:t> </w:t>
      </w:r>
      <w:r>
        <w:rPr>
          <w:color w:val="231F20"/>
        </w:rPr>
        <w:t>evaluated</w:t>
      </w:r>
      <w:r>
        <w:rPr>
          <w:color w:val="231F20"/>
          <w:spacing w:val="-11"/>
        </w:rPr>
        <w:t> </w:t>
      </w:r>
      <w:r>
        <w:rPr>
          <w:color w:val="231F20"/>
        </w:rPr>
        <w:t>using</w:t>
      </w:r>
      <w:r>
        <w:rPr>
          <w:color w:val="231F20"/>
          <w:spacing w:val="-11"/>
        </w:rPr>
        <w:t> </w:t>
      </w:r>
      <w:r>
        <w:rPr>
          <w:color w:val="231F20"/>
        </w:rPr>
        <w:t>large-scale</w:t>
      </w:r>
      <w:r>
        <w:rPr>
          <w:color w:val="231F20"/>
          <w:spacing w:val="-12"/>
        </w:rPr>
        <w:t> </w:t>
      </w:r>
      <w:r>
        <w:rPr>
          <w:color w:val="231F20"/>
        </w:rPr>
        <w:t>visualization applications with Bigdata, stemming from real-world scientific computations. (NSF)</w:t>
      </w:r>
    </w:p>
    <w:p>
      <w:pPr>
        <w:pStyle w:val="BodyText"/>
        <w:spacing w:before="12"/>
        <w:rPr>
          <w:sz w:val="3"/>
        </w:rPr>
      </w:pPr>
      <w:r>
        <w:rPr>
          <w:sz w:val="3"/>
        </w:rPr>
        <w:drawing>
          <wp:anchor distT="0" distB="0" distL="0" distR="0" allowOverlap="1" layoutInCell="1" locked="0" behindDoc="1" simplePos="0" relativeHeight="487781376">
            <wp:simplePos x="0" y="0"/>
            <wp:positionH relativeFrom="page">
              <wp:posOffset>310895</wp:posOffset>
            </wp:positionH>
            <wp:positionV relativeFrom="paragraph">
              <wp:posOffset>46214</wp:posOffset>
            </wp:positionV>
            <wp:extent cx="287895" cy="289560"/>
            <wp:effectExtent l="0" t="0" r="0" b="0"/>
            <wp:wrapTopAndBottom/>
            <wp:docPr id="1112" name="Image 1112"/>
            <wp:cNvGraphicFramePr>
              <a:graphicFrameLocks/>
            </wp:cNvGraphicFramePr>
            <a:graphic>
              <a:graphicData uri="http://schemas.openxmlformats.org/drawingml/2006/picture">
                <pic:pic>
                  <pic:nvPicPr>
                    <pic:cNvPr id="1112" name="Image 1112"/>
                    <pic:cNvPicPr/>
                  </pic:nvPicPr>
                  <pic:blipFill>
                    <a:blip r:embed="rId283" cstate="print"/>
                    <a:stretch>
                      <a:fillRect/>
                    </a:stretch>
                  </pic:blipFill>
                  <pic:spPr>
                    <a:xfrm>
                      <a:off x="0" y="0"/>
                      <a:ext cx="287895" cy="289560"/>
                    </a:xfrm>
                    <a:prstGeom prst="rect">
                      <a:avLst/>
                    </a:prstGeom>
                  </pic:spPr>
                </pic:pic>
              </a:graphicData>
            </a:graphic>
          </wp:anchor>
        </w:drawing>
      </w:r>
    </w:p>
    <w:p>
      <w:pPr>
        <w:pStyle w:val="BodyText"/>
        <w:spacing w:line="196" w:lineRule="auto" w:before="154"/>
        <w:ind w:left="305" w:right="165"/>
      </w:pPr>
      <w:r>
        <w:rPr/>
        <w:br w:type="column"/>
      </w:r>
      <w:r>
        <w:rPr>
          <w:color w:val="231F20"/>
          <w:spacing w:val="-2"/>
          <w:w w:val="105"/>
        </w:rPr>
        <w:t>The</w:t>
      </w:r>
      <w:r>
        <w:rPr>
          <w:color w:val="231F20"/>
          <w:spacing w:val="-6"/>
          <w:w w:val="105"/>
        </w:rPr>
        <w:t> </w:t>
      </w:r>
      <w:r>
        <w:rPr>
          <w:color w:val="231F20"/>
          <w:spacing w:val="-2"/>
          <w:w w:val="105"/>
        </w:rPr>
        <w:t>majority</w:t>
      </w:r>
      <w:r>
        <w:rPr>
          <w:color w:val="231F20"/>
          <w:spacing w:val="-6"/>
          <w:w w:val="105"/>
        </w:rPr>
        <w:t> </w:t>
      </w:r>
      <w:r>
        <w:rPr>
          <w:color w:val="231F20"/>
          <w:spacing w:val="-2"/>
          <w:w w:val="105"/>
        </w:rPr>
        <w:t>of</w:t>
      </w:r>
      <w:r>
        <w:rPr>
          <w:color w:val="231F20"/>
          <w:spacing w:val="-6"/>
          <w:w w:val="105"/>
        </w:rPr>
        <w:t> </w:t>
      </w:r>
      <w:r>
        <w:rPr>
          <w:color w:val="231F20"/>
          <w:spacing w:val="-2"/>
          <w:w w:val="105"/>
        </w:rPr>
        <w:t>electric</w:t>
      </w:r>
      <w:r>
        <w:rPr>
          <w:color w:val="231F20"/>
          <w:spacing w:val="-6"/>
          <w:w w:val="105"/>
        </w:rPr>
        <w:t> </w:t>
      </w:r>
      <w:r>
        <w:rPr>
          <w:color w:val="231F20"/>
          <w:spacing w:val="-2"/>
          <w:w w:val="105"/>
        </w:rPr>
        <w:t>power</w:t>
      </w:r>
      <w:r>
        <w:rPr>
          <w:color w:val="231F20"/>
          <w:spacing w:val="-6"/>
          <w:w w:val="105"/>
        </w:rPr>
        <w:t> </w:t>
      </w:r>
      <w:r>
        <w:rPr>
          <w:color w:val="231F20"/>
          <w:spacing w:val="-2"/>
          <w:w w:val="105"/>
        </w:rPr>
        <w:t>systems </w:t>
      </w:r>
      <w:r>
        <w:rPr>
          <w:color w:val="231F20"/>
          <w:w w:val="105"/>
        </w:rPr>
        <w:t>utilize</w:t>
      </w:r>
      <w:r>
        <w:rPr>
          <w:color w:val="231F20"/>
          <w:spacing w:val="-4"/>
          <w:w w:val="105"/>
        </w:rPr>
        <w:t> </w:t>
      </w:r>
      <w:r>
        <w:rPr>
          <w:color w:val="231F20"/>
          <w:w w:val="105"/>
        </w:rPr>
        <w:t>feeders</w:t>
      </w:r>
      <w:r>
        <w:rPr>
          <w:color w:val="231F20"/>
          <w:spacing w:val="-4"/>
          <w:w w:val="105"/>
        </w:rPr>
        <w:t> </w:t>
      </w:r>
      <w:r>
        <w:rPr>
          <w:color w:val="231F20"/>
          <w:w w:val="105"/>
        </w:rPr>
        <w:t>that</w:t>
      </w:r>
      <w:r>
        <w:rPr>
          <w:color w:val="231F20"/>
          <w:spacing w:val="-4"/>
          <w:w w:val="105"/>
        </w:rPr>
        <w:t> </w:t>
      </w:r>
      <w:r>
        <w:rPr>
          <w:color w:val="231F20"/>
          <w:w w:val="105"/>
        </w:rPr>
        <w:t>carry</w:t>
      </w:r>
      <w:r>
        <w:rPr>
          <w:color w:val="231F20"/>
          <w:spacing w:val="-4"/>
          <w:w w:val="105"/>
        </w:rPr>
        <w:t> </w:t>
      </w:r>
      <w:r>
        <w:rPr>
          <w:color w:val="231F20"/>
          <w:w w:val="105"/>
        </w:rPr>
        <w:t>three</w:t>
      </w:r>
      <w:r>
        <w:rPr>
          <w:color w:val="231F20"/>
          <w:spacing w:val="-4"/>
          <w:w w:val="105"/>
        </w:rPr>
        <w:t> </w:t>
      </w:r>
      <w:r>
        <w:rPr>
          <w:color w:val="231F20"/>
          <w:w w:val="105"/>
        </w:rPr>
        <w:t>phases </w:t>
      </w:r>
      <w:r>
        <w:rPr>
          <w:color w:val="231F20"/>
          <w:spacing w:val="-2"/>
          <w:w w:val="105"/>
        </w:rPr>
        <w:t>of</w:t>
      </w:r>
      <w:r>
        <w:rPr>
          <w:color w:val="231F20"/>
          <w:spacing w:val="-13"/>
          <w:w w:val="105"/>
        </w:rPr>
        <w:t> </w:t>
      </w:r>
      <w:r>
        <w:rPr>
          <w:color w:val="231F20"/>
          <w:spacing w:val="-2"/>
          <w:w w:val="105"/>
        </w:rPr>
        <w:t>alternating</w:t>
      </w:r>
      <w:r>
        <w:rPr>
          <w:color w:val="231F20"/>
          <w:spacing w:val="-12"/>
          <w:w w:val="105"/>
        </w:rPr>
        <w:t> </w:t>
      </w:r>
      <w:r>
        <w:rPr>
          <w:color w:val="231F20"/>
          <w:spacing w:val="-2"/>
          <w:w w:val="105"/>
        </w:rPr>
        <w:t>current/voltage.</w:t>
      </w:r>
      <w:r>
        <w:rPr>
          <w:color w:val="231F20"/>
          <w:spacing w:val="38"/>
          <w:w w:val="105"/>
        </w:rPr>
        <w:t> </w:t>
      </w:r>
      <w:r>
        <w:rPr>
          <w:color w:val="231F20"/>
          <w:spacing w:val="-2"/>
          <w:w w:val="105"/>
        </w:rPr>
        <w:t>Electric </w:t>
      </w:r>
      <w:r>
        <w:rPr>
          <w:color w:val="231F20"/>
        </w:rPr>
        <w:t>utilities and providers of electric power </w:t>
      </w:r>
      <w:r>
        <w:rPr>
          <w:color w:val="231F20"/>
          <w:w w:val="105"/>
        </w:rPr>
        <w:t>distribution systems seek to have ap-</w:t>
      </w:r>
    </w:p>
    <w:p>
      <w:pPr>
        <w:pStyle w:val="BodyText"/>
        <w:spacing w:line="196" w:lineRule="auto"/>
        <w:ind w:left="305"/>
      </w:pPr>
      <w:r>
        <w:rPr>
          <w:color w:val="231F20"/>
        </w:rPr>
        <w:t>proximately</w:t>
      </w:r>
      <w:r>
        <w:rPr>
          <w:color w:val="231F20"/>
          <w:spacing w:val="-1"/>
        </w:rPr>
        <w:t> </w:t>
      </w:r>
      <w:r>
        <w:rPr>
          <w:color w:val="231F20"/>
        </w:rPr>
        <w:t>equal</w:t>
      </w:r>
      <w:r>
        <w:rPr>
          <w:color w:val="231F20"/>
          <w:spacing w:val="-1"/>
        </w:rPr>
        <w:t> </w:t>
      </w:r>
      <w:r>
        <w:rPr>
          <w:color w:val="231F20"/>
        </w:rPr>
        <w:t>loads</w:t>
      </w:r>
      <w:r>
        <w:rPr>
          <w:color w:val="231F20"/>
          <w:spacing w:val="-1"/>
        </w:rPr>
        <w:t> </w:t>
      </w:r>
      <w:r>
        <w:rPr>
          <w:color w:val="231F20"/>
        </w:rPr>
        <w:t>on</w:t>
      </w:r>
      <w:r>
        <w:rPr>
          <w:color w:val="231F20"/>
          <w:spacing w:val="-1"/>
        </w:rPr>
        <w:t> </w:t>
      </w:r>
      <w:r>
        <w:rPr>
          <w:color w:val="231F20"/>
        </w:rPr>
        <w:t>each</w:t>
      </w:r>
      <w:r>
        <w:rPr>
          <w:color w:val="231F20"/>
          <w:spacing w:val="-1"/>
        </w:rPr>
        <w:t> </w:t>
      </w:r>
      <w:r>
        <w:rPr>
          <w:color w:val="231F20"/>
        </w:rPr>
        <w:t>phase,</w:t>
      </w:r>
      <w:r>
        <w:rPr>
          <w:color w:val="231F20"/>
          <w:spacing w:val="-1"/>
        </w:rPr>
        <w:t> </w:t>
      </w:r>
      <w:r>
        <w:rPr>
          <w:color w:val="231F20"/>
        </w:rPr>
        <w:t>for </w:t>
      </w:r>
      <w:r>
        <w:rPr>
          <w:color w:val="231F20"/>
          <w:w w:val="105"/>
        </w:rPr>
        <w:t>several</w:t>
      </w:r>
      <w:r>
        <w:rPr>
          <w:color w:val="231F20"/>
          <w:spacing w:val="-13"/>
          <w:w w:val="105"/>
        </w:rPr>
        <w:t> </w:t>
      </w:r>
      <w:r>
        <w:rPr>
          <w:color w:val="231F20"/>
          <w:w w:val="105"/>
        </w:rPr>
        <w:t>reasons:</w:t>
      </w:r>
    </w:p>
    <w:p>
      <w:pPr>
        <w:pStyle w:val="ListParagraph"/>
        <w:numPr>
          <w:ilvl w:val="0"/>
          <w:numId w:val="35"/>
        </w:numPr>
        <w:tabs>
          <w:tab w:pos="449" w:val="left" w:leader="none"/>
          <w:tab w:pos="492" w:val="left" w:leader="none"/>
        </w:tabs>
        <w:spacing w:line="196" w:lineRule="auto" w:before="0" w:after="0"/>
        <w:ind w:left="449" w:right="17" w:hanging="144"/>
        <w:jc w:val="left"/>
        <w:rPr>
          <w:sz w:val="20"/>
        </w:rPr>
      </w:pPr>
      <w:r>
        <w:rPr>
          <w:color w:val="231F20"/>
          <w:sz w:val="20"/>
        </w:rPr>
        <w:t>Phase unbalance can limit the amount</w:t>
      </w:r>
      <w:r>
        <w:rPr>
          <w:color w:val="231F20"/>
          <w:spacing w:val="40"/>
          <w:sz w:val="20"/>
        </w:rPr>
        <w:t> </w:t>
      </w:r>
      <w:r>
        <w:rPr>
          <w:color w:val="231F20"/>
          <w:sz w:val="20"/>
        </w:rPr>
        <w:t>of power transferred on a feeder, as one phase</w:t>
      </w:r>
      <w:r>
        <w:rPr>
          <w:color w:val="231F20"/>
          <w:spacing w:val="19"/>
          <w:sz w:val="20"/>
        </w:rPr>
        <w:t> </w:t>
      </w:r>
      <w:r>
        <w:rPr>
          <w:color w:val="231F20"/>
          <w:sz w:val="20"/>
        </w:rPr>
        <w:t>may</w:t>
      </w:r>
      <w:r>
        <w:rPr>
          <w:color w:val="231F20"/>
          <w:spacing w:val="19"/>
          <w:sz w:val="20"/>
        </w:rPr>
        <w:t> </w:t>
      </w:r>
      <w:r>
        <w:rPr>
          <w:color w:val="231F20"/>
          <w:sz w:val="20"/>
        </w:rPr>
        <w:t>reach</w:t>
      </w:r>
      <w:r>
        <w:rPr>
          <w:color w:val="231F20"/>
          <w:spacing w:val="19"/>
          <w:sz w:val="20"/>
        </w:rPr>
        <w:t> </w:t>
      </w:r>
      <w:r>
        <w:rPr>
          <w:color w:val="231F20"/>
          <w:sz w:val="20"/>
        </w:rPr>
        <w:t>its</w:t>
      </w:r>
      <w:r>
        <w:rPr>
          <w:color w:val="231F20"/>
          <w:spacing w:val="19"/>
          <w:sz w:val="20"/>
        </w:rPr>
        <w:t> </w:t>
      </w:r>
      <w:r>
        <w:rPr>
          <w:color w:val="231F20"/>
          <w:sz w:val="20"/>
        </w:rPr>
        <w:t>maximum</w:t>
      </w:r>
      <w:r>
        <w:rPr>
          <w:color w:val="231F20"/>
          <w:spacing w:val="40"/>
          <w:sz w:val="20"/>
        </w:rPr>
        <w:t>  </w:t>
      </w:r>
      <w:r>
        <w:rPr>
          <w:color w:val="231F20"/>
          <w:sz w:val="20"/>
        </w:rPr>
        <w:t>carry-ing capacity (measured in amperes, i.e. ampacity) while the other two phases remain</w:t>
      </w:r>
      <w:r>
        <w:rPr>
          <w:color w:val="231F20"/>
          <w:spacing w:val="-1"/>
          <w:sz w:val="20"/>
        </w:rPr>
        <w:t> </w:t>
      </w:r>
      <w:r>
        <w:rPr>
          <w:color w:val="231F20"/>
          <w:sz w:val="20"/>
        </w:rPr>
        <w:t>underutilized</w:t>
      </w:r>
      <w:r>
        <w:rPr>
          <w:color w:val="231F20"/>
          <w:spacing w:val="-1"/>
          <w:sz w:val="20"/>
        </w:rPr>
        <w:t> </w:t>
      </w:r>
      <w:r>
        <w:rPr>
          <w:color w:val="231F20"/>
          <w:sz w:val="20"/>
        </w:rPr>
        <w:t>and</w:t>
      </w:r>
      <w:r>
        <w:rPr>
          <w:color w:val="231F20"/>
          <w:spacing w:val="-1"/>
          <w:sz w:val="20"/>
        </w:rPr>
        <w:t> </w:t>
      </w:r>
      <w:r>
        <w:rPr>
          <w:color w:val="231F20"/>
          <w:sz w:val="20"/>
        </w:rPr>
        <w:t>unable</w:t>
      </w:r>
      <w:r>
        <w:rPr>
          <w:color w:val="231F20"/>
          <w:spacing w:val="-1"/>
          <w:sz w:val="20"/>
        </w:rPr>
        <w:t> </w:t>
      </w:r>
      <w:r>
        <w:rPr>
          <w:color w:val="231F20"/>
          <w:sz w:val="20"/>
        </w:rPr>
        <w:t>to</w:t>
      </w:r>
      <w:r>
        <w:rPr>
          <w:color w:val="231F20"/>
          <w:spacing w:val="-1"/>
          <w:sz w:val="20"/>
        </w:rPr>
        <w:t> </w:t>
      </w:r>
      <w:r>
        <w:rPr>
          <w:color w:val="231F20"/>
          <w:sz w:val="20"/>
        </w:rPr>
        <w:t>carry their</w:t>
      </w:r>
      <w:r>
        <w:rPr>
          <w:color w:val="231F20"/>
          <w:spacing w:val="-12"/>
          <w:sz w:val="20"/>
        </w:rPr>
        <w:t> </w:t>
      </w:r>
      <w:r>
        <w:rPr>
          <w:color w:val="231F20"/>
          <w:sz w:val="20"/>
        </w:rPr>
        <w:t>full,</w:t>
      </w:r>
      <w:r>
        <w:rPr>
          <w:color w:val="231F20"/>
          <w:spacing w:val="-11"/>
          <w:sz w:val="20"/>
        </w:rPr>
        <w:t> </w:t>
      </w:r>
      <w:r>
        <w:rPr>
          <w:color w:val="231F20"/>
          <w:sz w:val="20"/>
        </w:rPr>
        <w:t>or</w:t>
      </w:r>
      <w:r>
        <w:rPr>
          <w:color w:val="231F20"/>
          <w:spacing w:val="-11"/>
          <w:sz w:val="20"/>
        </w:rPr>
        <w:t> </w:t>
      </w:r>
      <w:r>
        <w:rPr>
          <w:color w:val="231F20"/>
          <w:sz w:val="20"/>
        </w:rPr>
        <w:t>even</w:t>
      </w:r>
      <w:r>
        <w:rPr>
          <w:color w:val="231F20"/>
          <w:spacing w:val="-12"/>
          <w:sz w:val="20"/>
        </w:rPr>
        <w:t> </w:t>
      </w:r>
      <w:r>
        <w:rPr>
          <w:color w:val="231F20"/>
          <w:sz w:val="20"/>
        </w:rPr>
        <w:t>nearly</w:t>
      </w:r>
      <w:r>
        <w:rPr>
          <w:color w:val="231F20"/>
          <w:spacing w:val="-11"/>
          <w:sz w:val="20"/>
        </w:rPr>
        <w:t> </w:t>
      </w:r>
      <w:r>
        <w:rPr>
          <w:color w:val="231F20"/>
          <w:sz w:val="20"/>
        </w:rPr>
        <w:t>their</w:t>
      </w:r>
      <w:r>
        <w:rPr>
          <w:color w:val="231F20"/>
          <w:spacing w:val="-11"/>
          <w:sz w:val="20"/>
        </w:rPr>
        <w:t> </w:t>
      </w:r>
      <w:r>
        <w:rPr>
          <w:color w:val="231F20"/>
          <w:sz w:val="20"/>
        </w:rPr>
        <w:t>full,</w:t>
      </w:r>
      <w:r>
        <w:rPr>
          <w:color w:val="231F20"/>
          <w:spacing w:val="-12"/>
          <w:sz w:val="20"/>
        </w:rPr>
        <w:t> </w:t>
      </w:r>
      <w:r>
        <w:rPr>
          <w:color w:val="231F20"/>
          <w:sz w:val="20"/>
        </w:rPr>
        <w:t>amount of</w:t>
      </w:r>
      <w:r>
        <w:rPr>
          <w:color w:val="231F20"/>
          <w:spacing w:val="-12"/>
          <w:sz w:val="20"/>
        </w:rPr>
        <w:t> </w:t>
      </w:r>
      <w:r>
        <w:rPr>
          <w:color w:val="231F20"/>
          <w:sz w:val="20"/>
        </w:rPr>
        <w:t>current.</w:t>
      </w:r>
    </w:p>
    <w:p>
      <w:pPr>
        <w:pStyle w:val="ListParagraph"/>
        <w:numPr>
          <w:ilvl w:val="0"/>
          <w:numId w:val="35"/>
        </w:numPr>
        <w:tabs>
          <w:tab w:pos="449" w:val="left" w:leader="none"/>
          <w:tab w:pos="492" w:val="left" w:leader="none"/>
        </w:tabs>
        <w:spacing w:line="196" w:lineRule="auto" w:before="69" w:after="0"/>
        <w:ind w:left="449" w:right="313" w:hanging="144"/>
        <w:jc w:val="left"/>
        <w:rPr>
          <w:sz w:val="20"/>
        </w:rPr>
      </w:pPr>
      <w:r>
        <w:rPr>
          <w:color w:val="231F20"/>
          <w:sz w:val="20"/>
        </w:rPr>
        <w:t>Poor</w:t>
      </w:r>
      <w:r>
        <w:rPr>
          <w:color w:val="231F20"/>
          <w:spacing w:val="-4"/>
          <w:sz w:val="20"/>
        </w:rPr>
        <w:t> </w:t>
      </w:r>
      <w:r>
        <w:rPr>
          <w:color w:val="231F20"/>
          <w:sz w:val="20"/>
        </w:rPr>
        <w:t>utilization</w:t>
      </w:r>
      <w:r>
        <w:rPr>
          <w:color w:val="231F20"/>
          <w:spacing w:val="-4"/>
          <w:sz w:val="20"/>
        </w:rPr>
        <w:t> </w:t>
      </w:r>
      <w:r>
        <w:rPr>
          <w:color w:val="231F20"/>
          <w:sz w:val="20"/>
        </w:rPr>
        <w:t>of</w:t>
      </w:r>
      <w:r>
        <w:rPr>
          <w:color w:val="231F20"/>
          <w:spacing w:val="-4"/>
          <w:sz w:val="20"/>
        </w:rPr>
        <w:t> </w:t>
      </w:r>
      <w:r>
        <w:rPr>
          <w:color w:val="231F20"/>
          <w:sz w:val="20"/>
        </w:rPr>
        <w:t>the</w:t>
      </w:r>
      <w:r>
        <w:rPr>
          <w:color w:val="231F20"/>
          <w:spacing w:val="-4"/>
          <w:sz w:val="20"/>
        </w:rPr>
        <w:t> </w:t>
      </w:r>
      <w:r>
        <w:rPr>
          <w:color w:val="231F20"/>
          <w:sz w:val="20"/>
        </w:rPr>
        <w:t>existing</w:t>
      </w:r>
      <w:r>
        <w:rPr>
          <w:color w:val="231F20"/>
          <w:spacing w:val="-4"/>
          <w:sz w:val="20"/>
        </w:rPr>
        <w:t> </w:t>
      </w:r>
      <w:r>
        <w:rPr>
          <w:color w:val="231F20"/>
          <w:sz w:val="20"/>
        </w:rPr>
        <w:t>power distribution network may result in unnecessary feeder expansion and upgrades, which raises costs.</w:t>
      </w:r>
    </w:p>
    <w:p>
      <w:pPr>
        <w:pStyle w:val="ListParagraph"/>
        <w:numPr>
          <w:ilvl w:val="0"/>
          <w:numId w:val="35"/>
        </w:numPr>
        <w:tabs>
          <w:tab w:pos="449" w:val="left" w:leader="none"/>
          <w:tab w:pos="492" w:val="left" w:leader="none"/>
        </w:tabs>
        <w:spacing w:line="196" w:lineRule="auto" w:before="71" w:after="0"/>
        <w:ind w:left="449" w:right="0" w:hanging="144"/>
        <w:jc w:val="left"/>
        <w:rPr>
          <w:sz w:val="20"/>
        </w:rPr>
      </w:pPr>
      <w:r>
        <w:rPr>
          <w:color w:val="231F20"/>
          <w:w w:val="105"/>
          <w:sz w:val="20"/>
        </w:rPr>
        <w:t>Phase unbalance can lead to severe </w:t>
      </w:r>
      <w:r>
        <w:rPr>
          <w:color w:val="231F20"/>
          <w:spacing w:val="-2"/>
          <w:w w:val="105"/>
          <w:sz w:val="20"/>
        </w:rPr>
        <w:t>voltage</w:t>
      </w:r>
      <w:r>
        <w:rPr>
          <w:color w:val="231F20"/>
          <w:spacing w:val="-11"/>
          <w:w w:val="105"/>
          <w:sz w:val="20"/>
        </w:rPr>
        <w:t> </w:t>
      </w:r>
      <w:r>
        <w:rPr>
          <w:color w:val="231F20"/>
          <w:spacing w:val="-2"/>
          <w:w w:val="105"/>
          <w:sz w:val="20"/>
        </w:rPr>
        <w:t>drops</w:t>
      </w:r>
      <w:r>
        <w:rPr>
          <w:color w:val="231F20"/>
          <w:spacing w:val="-11"/>
          <w:w w:val="105"/>
          <w:sz w:val="20"/>
        </w:rPr>
        <w:t> </w:t>
      </w:r>
      <w:r>
        <w:rPr>
          <w:color w:val="231F20"/>
          <w:spacing w:val="-2"/>
          <w:w w:val="105"/>
          <w:sz w:val="20"/>
        </w:rPr>
        <w:t>in</w:t>
      </w:r>
      <w:r>
        <w:rPr>
          <w:color w:val="231F20"/>
          <w:spacing w:val="-11"/>
          <w:w w:val="105"/>
          <w:sz w:val="20"/>
        </w:rPr>
        <w:t> </w:t>
      </w:r>
      <w:r>
        <w:rPr>
          <w:color w:val="231F20"/>
          <w:spacing w:val="-2"/>
          <w:w w:val="105"/>
          <w:sz w:val="20"/>
        </w:rPr>
        <w:t>the</w:t>
      </w:r>
      <w:r>
        <w:rPr>
          <w:color w:val="231F20"/>
          <w:spacing w:val="-11"/>
          <w:w w:val="105"/>
          <w:sz w:val="20"/>
        </w:rPr>
        <w:t> </w:t>
      </w:r>
      <w:r>
        <w:rPr>
          <w:color w:val="231F20"/>
          <w:spacing w:val="-2"/>
          <w:w w:val="105"/>
          <w:sz w:val="20"/>
        </w:rPr>
        <w:t>feeders</w:t>
      </w:r>
      <w:r>
        <w:rPr>
          <w:color w:val="231F20"/>
          <w:spacing w:val="-11"/>
          <w:w w:val="105"/>
          <w:sz w:val="20"/>
        </w:rPr>
        <w:t> </w:t>
      </w:r>
      <w:r>
        <w:rPr>
          <w:color w:val="231F20"/>
          <w:spacing w:val="-2"/>
          <w:w w:val="105"/>
          <w:sz w:val="20"/>
        </w:rPr>
        <w:t>and</w:t>
      </w:r>
      <w:r>
        <w:rPr>
          <w:color w:val="231F20"/>
          <w:spacing w:val="-11"/>
          <w:w w:val="105"/>
          <w:sz w:val="20"/>
        </w:rPr>
        <w:t> </w:t>
      </w:r>
      <w:r>
        <w:rPr>
          <w:color w:val="231F20"/>
          <w:spacing w:val="-2"/>
          <w:w w:val="105"/>
          <w:sz w:val="20"/>
        </w:rPr>
        <w:t>preven-</w:t>
      </w:r>
      <w:r>
        <w:rPr>
          <w:color w:val="231F20"/>
          <w:w w:val="105"/>
          <w:sz w:val="20"/>
        </w:rPr>
        <w:t>tive</w:t>
      </w:r>
      <w:r>
        <w:rPr>
          <w:color w:val="231F20"/>
          <w:spacing w:val="-9"/>
          <w:w w:val="105"/>
          <w:sz w:val="20"/>
        </w:rPr>
        <w:t> </w:t>
      </w:r>
      <w:r>
        <w:rPr>
          <w:color w:val="231F20"/>
          <w:w w:val="105"/>
          <w:sz w:val="20"/>
        </w:rPr>
        <w:t>breaker/relay</w:t>
      </w:r>
      <w:r>
        <w:rPr>
          <w:color w:val="231F20"/>
          <w:spacing w:val="-9"/>
          <w:w w:val="105"/>
          <w:sz w:val="20"/>
        </w:rPr>
        <w:t> </w:t>
      </w:r>
      <w:r>
        <w:rPr>
          <w:color w:val="231F20"/>
          <w:w w:val="105"/>
          <w:sz w:val="20"/>
        </w:rPr>
        <w:t>tripping</w:t>
      </w:r>
      <w:r>
        <w:rPr>
          <w:color w:val="231F20"/>
          <w:spacing w:val="-9"/>
          <w:w w:val="105"/>
          <w:sz w:val="20"/>
        </w:rPr>
        <w:t> </w:t>
      </w:r>
      <w:r>
        <w:rPr>
          <w:color w:val="231F20"/>
          <w:w w:val="105"/>
          <w:sz w:val="20"/>
        </w:rPr>
        <w:t>when</w:t>
      </w:r>
      <w:r>
        <w:rPr>
          <w:color w:val="231F20"/>
          <w:spacing w:val="-9"/>
          <w:w w:val="105"/>
          <w:sz w:val="20"/>
        </w:rPr>
        <w:t> </w:t>
      </w:r>
      <w:r>
        <w:rPr>
          <w:color w:val="231F20"/>
          <w:w w:val="105"/>
          <w:sz w:val="20"/>
        </w:rPr>
        <w:t>one </w:t>
      </w:r>
      <w:r>
        <w:rPr>
          <w:color w:val="231F20"/>
          <w:spacing w:val="-2"/>
          <w:w w:val="105"/>
          <w:sz w:val="20"/>
        </w:rPr>
        <w:t>phase</w:t>
      </w:r>
      <w:r>
        <w:rPr>
          <w:color w:val="231F20"/>
          <w:spacing w:val="-11"/>
          <w:w w:val="105"/>
          <w:sz w:val="20"/>
        </w:rPr>
        <w:t> </w:t>
      </w:r>
      <w:r>
        <w:rPr>
          <w:color w:val="231F20"/>
          <w:spacing w:val="-2"/>
          <w:w w:val="105"/>
          <w:sz w:val="20"/>
        </w:rPr>
        <w:t>nears</w:t>
      </w:r>
      <w:r>
        <w:rPr>
          <w:color w:val="231F20"/>
          <w:spacing w:val="-11"/>
          <w:w w:val="105"/>
          <w:sz w:val="20"/>
        </w:rPr>
        <w:t> </w:t>
      </w:r>
      <w:r>
        <w:rPr>
          <w:color w:val="231F20"/>
          <w:spacing w:val="-2"/>
          <w:w w:val="105"/>
          <w:sz w:val="20"/>
        </w:rPr>
        <w:t>its</w:t>
      </w:r>
      <w:r>
        <w:rPr>
          <w:color w:val="231F20"/>
          <w:spacing w:val="-11"/>
          <w:w w:val="105"/>
          <w:sz w:val="20"/>
        </w:rPr>
        <w:t> </w:t>
      </w:r>
      <w:r>
        <w:rPr>
          <w:color w:val="231F20"/>
          <w:spacing w:val="-2"/>
          <w:w w:val="105"/>
          <w:sz w:val="20"/>
        </w:rPr>
        <w:t>maximum</w:t>
      </w:r>
      <w:r>
        <w:rPr>
          <w:color w:val="231F20"/>
          <w:spacing w:val="-11"/>
          <w:w w:val="105"/>
          <w:sz w:val="20"/>
        </w:rPr>
        <w:t> </w:t>
      </w:r>
      <w:r>
        <w:rPr>
          <w:color w:val="231F20"/>
          <w:spacing w:val="-2"/>
          <w:w w:val="105"/>
          <w:sz w:val="20"/>
        </w:rPr>
        <w:t>ampacity.</w:t>
      </w:r>
      <w:r>
        <w:rPr>
          <w:color w:val="231F20"/>
          <w:spacing w:val="26"/>
          <w:w w:val="105"/>
          <w:sz w:val="20"/>
        </w:rPr>
        <w:t> </w:t>
      </w:r>
      <w:r>
        <w:rPr>
          <w:color w:val="231F20"/>
          <w:spacing w:val="-2"/>
          <w:w w:val="105"/>
          <w:sz w:val="20"/>
        </w:rPr>
        <w:t>The restoration</w:t>
      </w:r>
      <w:r>
        <w:rPr>
          <w:color w:val="231F20"/>
          <w:spacing w:val="-13"/>
          <w:w w:val="105"/>
          <w:sz w:val="20"/>
        </w:rPr>
        <w:t> </w:t>
      </w:r>
      <w:r>
        <w:rPr>
          <w:color w:val="231F20"/>
          <w:spacing w:val="-2"/>
          <w:w w:val="105"/>
          <w:sz w:val="20"/>
        </w:rPr>
        <w:t>of</w:t>
      </w:r>
      <w:r>
        <w:rPr>
          <w:color w:val="231F20"/>
          <w:spacing w:val="-12"/>
          <w:w w:val="105"/>
          <w:sz w:val="20"/>
        </w:rPr>
        <w:t> </w:t>
      </w:r>
      <w:r>
        <w:rPr>
          <w:color w:val="231F20"/>
          <w:spacing w:val="-2"/>
          <w:w w:val="105"/>
          <w:sz w:val="20"/>
        </w:rPr>
        <w:t>such</w:t>
      </w:r>
      <w:r>
        <w:rPr>
          <w:color w:val="231F20"/>
          <w:spacing w:val="-12"/>
          <w:w w:val="105"/>
          <w:sz w:val="20"/>
        </w:rPr>
        <w:t> </w:t>
      </w:r>
      <w:r>
        <w:rPr>
          <w:color w:val="231F20"/>
          <w:spacing w:val="-2"/>
          <w:w w:val="105"/>
          <w:sz w:val="20"/>
        </w:rPr>
        <w:t>feeders</w:t>
      </w:r>
      <w:r>
        <w:rPr>
          <w:color w:val="231F20"/>
          <w:spacing w:val="-13"/>
          <w:w w:val="105"/>
          <w:sz w:val="20"/>
        </w:rPr>
        <w:t> </w:t>
      </w:r>
      <w:r>
        <w:rPr>
          <w:color w:val="231F20"/>
          <w:spacing w:val="-2"/>
          <w:w w:val="105"/>
          <w:sz w:val="20"/>
        </w:rPr>
        <w:t>involves</w:t>
      </w:r>
      <w:r>
        <w:rPr>
          <w:color w:val="231F20"/>
          <w:spacing w:val="-12"/>
          <w:w w:val="105"/>
          <w:sz w:val="20"/>
        </w:rPr>
        <w:t> </w:t>
      </w:r>
      <w:r>
        <w:rPr>
          <w:color w:val="231F20"/>
          <w:spacing w:val="-2"/>
          <w:w w:val="105"/>
          <w:sz w:val="20"/>
        </w:rPr>
        <w:t>time </w:t>
      </w:r>
      <w:r>
        <w:rPr>
          <w:color w:val="231F20"/>
          <w:w w:val="105"/>
          <w:sz w:val="20"/>
        </w:rPr>
        <w:t>and</w:t>
      </w:r>
      <w:r>
        <w:rPr>
          <w:color w:val="231F20"/>
          <w:spacing w:val="-13"/>
          <w:w w:val="105"/>
          <w:sz w:val="20"/>
        </w:rPr>
        <w:t> </w:t>
      </w:r>
      <w:r>
        <w:rPr>
          <w:color w:val="231F20"/>
          <w:w w:val="105"/>
          <w:sz w:val="20"/>
        </w:rPr>
        <w:t>money.</w:t>
      </w:r>
    </w:p>
    <w:p>
      <w:pPr>
        <w:pStyle w:val="BodyText"/>
        <w:spacing w:line="196" w:lineRule="auto" w:before="125"/>
        <w:ind w:left="309" w:right="489"/>
      </w:pPr>
      <w:r>
        <w:rPr/>
        <w:br w:type="column"/>
      </w:r>
      <w:r>
        <w:rPr>
          <w:color w:val="231F20"/>
          <w:w w:val="105"/>
        </w:rPr>
        <w:t>Phase balancing aims to reduce the unbalance</w:t>
      </w:r>
      <w:r>
        <w:rPr>
          <w:color w:val="231F20"/>
          <w:spacing w:val="-6"/>
          <w:w w:val="105"/>
        </w:rPr>
        <w:t> </w:t>
      </w:r>
      <w:r>
        <w:rPr>
          <w:color w:val="231F20"/>
          <w:w w:val="105"/>
        </w:rPr>
        <w:t>of</w:t>
      </w:r>
      <w:r>
        <w:rPr>
          <w:color w:val="231F20"/>
          <w:spacing w:val="-6"/>
          <w:w w:val="105"/>
        </w:rPr>
        <w:t> </w:t>
      </w:r>
      <w:r>
        <w:rPr>
          <w:color w:val="231F20"/>
          <w:w w:val="105"/>
        </w:rPr>
        <w:t>loads</w:t>
      </w:r>
      <w:r>
        <w:rPr>
          <w:color w:val="231F20"/>
          <w:spacing w:val="-6"/>
          <w:w w:val="105"/>
        </w:rPr>
        <w:t> </w:t>
      </w:r>
      <w:r>
        <w:rPr>
          <w:color w:val="231F20"/>
          <w:w w:val="105"/>
        </w:rPr>
        <w:t>by</w:t>
      </w:r>
      <w:r>
        <w:rPr>
          <w:color w:val="231F20"/>
          <w:spacing w:val="-6"/>
          <w:w w:val="105"/>
        </w:rPr>
        <w:t> </w:t>
      </w:r>
      <w:r>
        <w:rPr>
          <w:color w:val="231F20"/>
          <w:w w:val="105"/>
        </w:rPr>
        <w:t>shifting</w:t>
      </w:r>
      <w:r>
        <w:rPr>
          <w:color w:val="231F20"/>
          <w:spacing w:val="-6"/>
          <w:w w:val="105"/>
        </w:rPr>
        <w:t> </w:t>
      </w:r>
      <w:r>
        <w:rPr>
          <w:color w:val="231F20"/>
          <w:w w:val="105"/>
        </w:rPr>
        <w:t>them</w:t>
      </w:r>
      <w:r>
        <w:rPr>
          <w:color w:val="231F20"/>
          <w:spacing w:val="-6"/>
          <w:w w:val="105"/>
        </w:rPr>
        <w:t> </w:t>
      </w:r>
      <w:r>
        <w:rPr>
          <w:color w:val="231F20"/>
          <w:w w:val="105"/>
        </w:rPr>
        <w:t>from overused to underutilized phases.</w:t>
      </w:r>
      <w:r>
        <w:rPr>
          <w:color w:val="231F20"/>
          <w:spacing w:val="40"/>
          <w:w w:val="105"/>
        </w:rPr>
        <w:t> </w:t>
      </w:r>
      <w:r>
        <w:rPr>
          <w:color w:val="231F20"/>
          <w:w w:val="105"/>
        </w:rPr>
        <w:t>The performance</w:t>
      </w:r>
      <w:r>
        <w:rPr>
          <w:color w:val="231F20"/>
          <w:spacing w:val="-5"/>
          <w:w w:val="105"/>
        </w:rPr>
        <w:t> </w:t>
      </w:r>
      <w:r>
        <w:rPr>
          <w:color w:val="231F20"/>
          <w:w w:val="105"/>
        </w:rPr>
        <w:t>of</w:t>
      </w:r>
      <w:r>
        <w:rPr>
          <w:color w:val="231F20"/>
          <w:spacing w:val="-5"/>
          <w:w w:val="105"/>
        </w:rPr>
        <w:t> </w:t>
      </w:r>
      <w:r>
        <w:rPr>
          <w:color w:val="231F20"/>
          <w:w w:val="105"/>
        </w:rPr>
        <w:t>an</w:t>
      </w:r>
      <w:r>
        <w:rPr>
          <w:color w:val="231F20"/>
          <w:spacing w:val="-5"/>
          <w:w w:val="105"/>
        </w:rPr>
        <w:t> </w:t>
      </w:r>
      <w:r>
        <w:rPr>
          <w:color w:val="231F20"/>
          <w:w w:val="105"/>
        </w:rPr>
        <w:t>initially</w:t>
      </w:r>
      <w:r>
        <w:rPr>
          <w:color w:val="231F20"/>
          <w:spacing w:val="-5"/>
          <w:w w:val="105"/>
        </w:rPr>
        <w:t> </w:t>
      </w:r>
      <w:r>
        <w:rPr>
          <w:color w:val="231F20"/>
          <w:w w:val="105"/>
        </w:rPr>
        <w:t>well-balanced network deteriorates with time, as loads increase, decrease and are added or removed</w:t>
      </w:r>
      <w:r>
        <w:rPr>
          <w:color w:val="231F20"/>
          <w:spacing w:val="-13"/>
          <w:w w:val="105"/>
        </w:rPr>
        <w:t> </w:t>
      </w:r>
      <w:r>
        <w:rPr>
          <w:color w:val="231F20"/>
          <w:w w:val="105"/>
        </w:rPr>
        <w:t>from</w:t>
      </w:r>
      <w:r>
        <w:rPr>
          <w:color w:val="231F20"/>
          <w:spacing w:val="-12"/>
          <w:w w:val="105"/>
        </w:rPr>
        <w:t> </w:t>
      </w:r>
      <w:r>
        <w:rPr>
          <w:color w:val="231F20"/>
          <w:w w:val="105"/>
        </w:rPr>
        <w:t>each</w:t>
      </w:r>
      <w:r>
        <w:rPr>
          <w:color w:val="231F20"/>
          <w:spacing w:val="-12"/>
          <w:w w:val="105"/>
        </w:rPr>
        <w:t> </w:t>
      </w:r>
      <w:r>
        <w:rPr>
          <w:color w:val="231F20"/>
          <w:w w:val="105"/>
        </w:rPr>
        <w:t>phase.</w:t>
      </w:r>
      <w:r>
        <w:rPr>
          <w:color w:val="231F20"/>
          <w:spacing w:val="-13"/>
          <w:w w:val="105"/>
        </w:rPr>
        <w:t> </w:t>
      </w:r>
      <w:r>
        <w:rPr>
          <w:color w:val="231F20"/>
          <w:w w:val="105"/>
        </w:rPr>
        <w:t>Phase</w:t>
      </w:r>
      <w:r>
        <w:rPr>
          <w:color w:val="231F20"/>
          <w:spacing w:val="-12"/>
          <w:w w:val="105"/>
        </w:rPr>
        <w:t> </w:t>
      </w:r>
      <w:r>
        <w:rPr>
          <w:color w:val="231F20"/>
          <w:w w:val="105"/>
        </w:rPr>
        <w:t>balance </w:t>
      </w:r>
      <w:r>
        <w:rPr>
          <w:color w:val="231F20"/>
          <w:spacing w:val="-2"/>
          <w:w w:val="105"/>
        </w:rPr>
        <w:t>changes</w:t>
      </w:r>
      <w:r>
        <w:rPr>
          <w:color w:val="231F20"/>
          <w:spacing w:val="-9"/>
          <w:w w:val="105"/>
        </w:rPr>
        <w:t> </w:t>
      </w:r>
      <w:r>
        <w:rPr>
          <w:color w:val="231F20"/>
          <w:spacing w:val="-2"/>
          <w:w w:val="105"/>
        </w:rPr>
        <w:t>substantially</w:t>
      </w:r>
      <w:r>
        <w:rPr>
          <w:color w:val="231F20"/>
          <w:spacing w:val="-9"/>
          <w:w w:val="105"/>
        </w:rPr>
        <w:t> </w:t>
      </w:r>
      <w:r>
        <w:rPr>
          <w:color w:val="231F20"/>
          <w:spacing w:val="-2"/>
          <w:w w:val="105"/>
        </w:rPr>
        <w:t>during</w:t>
      </w:r>
      <w:r>
        <w:rPr>
          <w:color w:val="231F20"/>
          <w:spacing w:val="-9"/>
          <w:w w:val="105"/>
        </w:rPr>
        <w:t> </w:t>
      </w:r>
      <w:r>
        <w:rPr>
          <w:color w:val="231F20"/>
          <w:spacing w:val="-2"/>
          <w:w w:val="105"/>
        </w:rPr>
        <w:t>the</w:t>
      </w:r>
      <w:r>
        <w:rPr>
          <w:color w:val="231F20"/>
          <w:spacing w:val="-9"/>
          <w:w w:val="105"/>
        </w:rPr>
        <w:t> </w:t>
      </w:r>
      <w:r>
        <w:rPr>
          <w:color w:val="231F20"/>
          <w:spacing w:val="-2"/>
          <w:w w:val="105"/>
        </w:rPr>
        <w:t>course</w:t>
      </w:r>
      <w:r>
        <w:rPr>
          <w:color w:val="231F20"/>
          <w:spacing w:val="-9"/>
          <w:w w:val="105"/>
        </w:rPr>
        <w:t> </w:t>
      </w:r>
      <w:r>
        <w:rPr>
          <w:color w:val="231F20"/>
          <w:spacing w:val="-2"/>
          <w:w w:val="105"/>
        </w:rPr>
        <w:t>of </w:t>
      </w:r>
      <w:r>
        <w:rPr>
          <w:color w:val="231F20"/>
          <w:w w:val="105"/>
        </w:rPr>
        <w:t>the</w:t>
      </w:r>
      <w:r>
        <w:rPr>
          <w:color w:val="231F20"/>
          <w:spacing w:val="-13"/>
          <w:w w:val="105"/>
        </w:rPr>
        <w:t> </w:t>
      </w:r>
      <w:r>
        <w:rPr>
          <w:color w:val="231F20"/>
          <w:w w:val="105"/>
        </w:rPr>
        <w:t>day</w:t>
      </w:r>
      <w:r>
        <w:rPr>
          <w:color w:val="231F20"/>
          <w:spacing w:val="-12"/>
          <w:w w:val="105"/>
        </w:rPr>
        <w:t> </w:t>
      </w:r>
      <w:r>
        <w:rPr>
          <w:color w:val="231F20"/>
          <w:w w:val="105"/>
        </w:rPr>
        <w:t>due</w:t>
      </w:r>
      <w:r>
        <w:rPr>
          <w:color w:val="231F20"/>
          <w:spacing w:val="-12"/>
          <w:w w:val="105"/>
        </w:rPr>
        <w:t> </w:t>
      </w:r>
      <w:r>
        <w:rPr>
          <w:color w:val="231F20"/>
          <w:w w:val="105"/>
        </w:rPr>
        <w:t>to</w:t>
      </w:r>
      <w:r>
        <w:rPr>
          <w:color w:val="231F20"/>
          <w:spacing w:val="-13"/>
          <w:w w:val="105"/>
        </w:rPr>
        <w:t> </w:t>
      </w:r>
      <w:r>
        <w:rPr>
          <w:color w:val="231F20"/>
          <w:w w:val="105"/>
        </w:rPr>
        <w:t>the</w:t>
      </w:r>
      <w:r>
        <w:rPr>
          <w:color w:val="231F20"/>
          <w:spacing w:val="-12"/>
          <w:w w:val="105"/>
        </w:rPr>
        <w:t> </w:t>
      </w:r>
      <w:r>
        <w:rPr>
          <w:color w:val="231F20"/>
          <w:w w:val="105"/>
        </w:rPr>
        <w:t>substantial</w:t>
      </w:r>
      <w:r>
        <w:rPr>
          <w:color w:val="231F20"/>
          <w:spacing w:val="-12"/>
          <w:w w:val="105"/>
        </w:rPr>
        <w:t> </w:t>
      </w:r>
      <w:r>
        <w:rPr>
          <w:color w:val="231F20"/>
          <w:w w:val="105"/>
        </w:rPr>
        <w:t>variation</w:t>
      </w:r>
      <w:r>
        <w:rPr>
          <w:color w:val="231F20"/>
          <w:spacing w:val="-12"/>
          <w:w w:val="105"/>
        </w:rPr>
        <w:t> </w:t>
      </w:r>
      <w:r>
        <w:rPr>
          <w:color w:val="231F20"/>
          <w:w w:val="105"/>
        </w:rPr>
        <w:t>of load on each phase of a feeder.</w:t>
      </w:r>
    </w:p>
    <w:p>
      <w:pPr>
        <w:pStyle w:val="BodyText"/>
        <w:spacing w:line="196" w:lineRule="auto" w:before="198"/>
        <w:ind w:left="309" w:right="515"/>
      </w:pPr>
      <w:r>
        <w:rPr>
          <w:color w:val="231F20"/>
          <w:w w:val="105"/>
        </w:rPr>
        <w:t>We have developed novel dynamic programming</w:t>
      </w:r>
      <w:r>
        <w:rPr>
          <w:color w:val="231F20"/>
          <w:spacing w:val="-13"/>
          <w:w w:val="105"/>
        </w:rPr>
        <w:t> </w:t>
      </w:r>
      <w:r>
        <w:rPr>
          <w:color w:val="231F20"/>
          <w:w w:val="105"/>
        </w:rPr>
        <w:t>algorithms</w:t>
      </w:r>
      <w:r>
        <w:rPr>
          <w:color w:val="231F20"/>
          <w:spacing w:val="-12"/>
          <w:w w:val="105"/>
        </w:rPr>
        <w:t> </w:t>
      </w:r>
      <w:r>
        <w:rPr>
          <w:color w:val="231F20"/>
          <w:w w:val="105"/>
        </w:rPr>
        <w:t>to</w:t>
      </w:r>
      <w:r>
        <w:rPr>
          <w:color w:val="231F20"/>
          <w:spacing w:val="-12"/>
          <w:w w:val="105"/>
        </w:rPr>
        <w:t> </w:t>
      </w:r>
      <w:r>
        <w:rPr>
          <w:color w:val="231F20"/>
          <w:w w:val="105"/>
        </w:rPr>
        <w:t>make</w:t>
      </w:r>
      <w:r>
        <w:rPr>
          <w:color w:val="231F20"/>
          <w:spacing w:val="-13"/>
          <w:w w:val="105"/>
        </w:rPr>
        <w:t> </w:t>
      </w:r>
      <w:r>
        <w:rPr>
          <w:color w:val="231F20"/>
          <w:w w:val="105"/>
        </w:rPr>
        <w:t>recom-</w:t>
      </w:r>
      <w:r>
        <w:rPr>
          <w:color w:val="231F20"/>
          <w:spacing w:val="-2"/>
          <w:w w:val="105"/>
        </w:rPr>
        <w:t>mendations</w:t>
      </w:r>
      <w:r>
        <w:rPr>
          <w:color w:val="231F20"/>
          <w:spacing w:val="-6"/>
          <w:w w:val="105"/>
        </w:rPr>
        <w:t> </w:t>
      </w:r>
      <w:r>
        <w:rPr>
          <w:color w:val="231F20"/>
          <w:spacing w:val="-2"/>
          <w:w w:val="105"/>
        </w:rPr>
        <w:t>to</w:t>
      </w:r>
      <w:r>
        <w:rPr>
          <w:color w:val="231F20"/>
          <w:spacing w:val="-6"/>
          <w:w w:val="105"/>
        </w:rPr>
        <w:t> </w:t>
      </w:r>
      <w:r>
        <w:rPr>
          <w:color w:val="231F20"/>
          <w:spacing w:val="-2"/>
          <w:w w:val="105"/>
        </w:rPr>
        <w:t>utilities</w:t>
      </w:r>
      <w:r>
        <w:rPr>
          <w:color w:val="231F20"/>
          <w:spacing w:val="-6"/>
          <w:w w:val="105"/>
        </w:rPr>
        <w:t> </w:t>
      </w:r>
      <w:r>
        <w:rPr>
          <w:color w:val="231F20"/>
          <w:spacing w:val="-2"/>
          <w:w w:val="105"/>
        </w:rPr>
        <w:t>on</w:t>
      </w:r>
      <w:r>
        <w:rPr>
          <w:color w:val="231F20"/>
          <w:spacing w:val="-6"/>
          <w:w w:val="105"/>
        </w:rPr>
        <w:t> </w:t>
      </w:r>
      <w:r>
        <w:rPr>
          <w:color w:val="231F20"/>
          <w:spacing w:val="-2"/>
          <w:w w:val="105"/>
        </w:rPr>
        <w:t>the</w:t>
      </w:r>
      <w:r>
        <w:rPr>
          <w:color w:val="231F20"/>
          <w:spacing w:val="-6"/>
          <w:w w:val="105"/>
        </w:rPr>
        <w:t> </w:t>
      </w:r>
      <w:r>
        <w:rPr>
          <w:color w:val="231F20"/>
          <w:spacing w:val="-2"/>
          <w:w w:val="105"/>
        </w:rPr>
        <w:t>best</w:t>
      </w:r>
      <w:r>
        <w:rPr>
          <w:color w:val="231F20"/>
          <w:spacing w:val="-6"/>
          <w:w w:val="105"/>
        </w:rPr>
        <w:t> </w:t>
      </w:r>
      <w:r>
        <w:rPr>
          <w:color w:val="231F20"/>
          <w:spacing w:val="-2"/>
          <w:w w:val="105"/>
        </w:rPr>
        <w:t>strate-</w:t>
      </w:r>
      <w:r>
        <w:rPr>
          <w:color w:val="231F20"/>
          <w:w w:val="105"/>
        </w:rPr>
        <w:t>gies</w:t>
      </w:r>
      <w:r>
        <w:rPr>
          <w:color w:val="231F20"/>
          <w:spacing w:val="-13"/>
          <w:w w:val="105"/>
        </w:rPr>
        <w:t> </w:t>
      </w:r>
      <w:r>
        <w:rPr>
          <w:color w:val="231F20"/>
          <w:w w:val="105"/>
        </w:rPr>
        <w:t>for</w:t>
      </w:r>
      <w:r>
        <w:rPr>
          <w:color w:val="231F20"/>
          <w:spacing w:val="-12"/>
          <w:w w:val="105"/>
        </w:rPr>
        <w:t> </w:t>
      </w:r>
      <w:r>
        <w:rPr>
          <w:color w:val="231F20"/>
          <w:w w:val="105"/>
        </w:rPr>
        <w:t>phase</w:t>
      </w:r>
      <w:r>
        <w:rPr>
          <w:color w:val="231F20"/>
          <w:spacing w:val="-12"/>
          <w:w w:val="105"/>
        </w:rPr>
        <w:t> </w:t>
      </w:r>
      <w:r>
        <w:rPr>
          <w:color w:val="231F20"/>
          <w:w w:val="105"/>
        </w:rPr>
        <w:t>balancing.</w:t>
      </w:r>
      <w:r>
        <w:rPr>
          <w:color w:val="231F20"/>
          <w:spacing w:val="17"/>
          <w:w w:val="105"/>
        </w:rPr>
        <w:t> </w:t>
      </w:r>
      <w:r>
        <w:rPr>
          <w:color w:val="231F20"/>
          <w:w w:val="105"/>
        </w:rPr>
        <w:t>We</w:t>
      </w:r>
      <w:r>
        <w:rPr>
          <w:color w:val="231F20"/>
          <w:spacing w:val="-13"/>
          <w:w w:val="105"/>
        </w:rPr>
        <w:t> </w:t>
      </w:r>
      <w:r>
        <w:rPr>
          <w:color w:val="231F20"/>
          <w:w w:val="105"/>
        </w:rPr>
        <w:t>have</w:t>
      </w:r>
      <w:r>
        <w:rPr>
          <w:color w:val="231F20"/>
          <w:spacing w:val="-12"/>
          <w:w w:val="105"/>
        </w:rPr>
        <w:t> </w:t>
      </w:r>
      <w:r>
        <w:rPr>
          <w:color w:val="231F20"/>
          <w:w w:val="105"/>
        </w:rPr>
        <w:t>tested </w:t>
      </w:r>
      <w:r>
        <w:rPr>
          <w:color w:val="231F20"/>
        </w:rPr>
        <w:t>our algorithms on actual utility data under </w:t>
      </w:r>
      <w:r>
        <w:rPr>
          <w:color w:val="231F20"/>
          <w:w w:val="105"/>
        </w:rPr>
        <w:t>the</w:t>
      </w:r>
      <w:r>
        <w:rPr>
          <w:color w:val="231F20"/>
          <w:spacing w:val="-13"/>
          <w:w w:val="105"/>
        </w:rPr>
        <w:t> </w:t>
      </w:r>
      <w:r>
        <w:rPr>
          <w:color w:val="231F20"/>
          <w:w w:val="105"/>
        </w:rPr>
        <w:t>LIPA/DOE</w:t>
      </w:r>
      <w:r>
        <w:rPr>
          <w:color w:val="231F20"/>
          <w:spacing w:val="-12"/>
          <w:w w:val="105"/>
        </w:rPr>
        <w:t> </w:t>
      </w:r>
      <w:r>
        <w:rPr>
          <w:color w:val="231F20"/>
          <w:w w:val="105"/>
        </w:rPr>
        <w:t>Smart</w:t>
      </w:r>
      <w:r>
        <w:rPr>
          <w:color w:val="231F20"/>
          <w:spacing w:val="-12"/>
          <w:w w:val="105"/>
        </w:rPr>
        <w:t> </w:t>
      </w:r>
      <w:r>
        <w:rPr>
          <w:color w:val="231F20"/>
          <w:w w:val="105"/>
        </w:rPr>
        <w:t>Grid</w:t>
      </w:r>
      <w:r>
        <w:rPr>
          <w:color w:val="231F20"/>
          <w:spacing w:val="-13"/>
          <w:w w:val="105"/>
        </w:rPr>
        <w:t> </w:t>
      </w:r>
      <w:r>
        <w:rPr>
          <w:color w:val="231F20"/>
          <w:w w:val="105"/>
        </w:rPr>
        <w:t>project</w:t>
      </w:r>
      <w:r>
        <w:rPr>
          <w:color w:val="231F20"/>
          <w:spacing w:val="-12"/>
          <w:w w:val="105"/>
        </w:rPr>
        <w:t> </w:t>
      </w:r>
      <w:r>
        <w:rPr>
          <w:color w:val="231F20"/>
          <w:w w:val="105"/>
        </w:rPr>
        <w:t>at</w:t>
      </w:r>
      <w:r>
        <w:rPr>
          <w:color w:val="231F20"/>
          <w:spacing w:val="-12"/>
          <w:w w:val="105"/>
        </w:rPr>
        <w:t> </w:t>
      </w:r>
      <w:r>
        <w:rPr>
          <w:color w:val="231F20"/>
          <w:w w:val="105"/>
        </w:rPr>
        <w:t>Stony Brook.</w:t>
      </w:r>
      <w:r>
        <w:rPr>
          <w:color w:val="231F20"/>
          <w:spacing w:val="40"/>
          <w:w w:val="105"/>
        </w:rPr>
        <w:t> </w:t>
      </w:r>
      <w:r>
        <w:rPr>
          <w:color w:val="231F20"/>
          <w:w w:val="105"/>
        </w:rPr>
        <w:t>We have found significant cost savings thru the use of our algorithms.</w:t>
      </w:r>
    </w:p>
    <w:p>
      <w:pPr>
        <w:pStyle w:val="BodyText"/>
        <w:spacing w:line="196" w:lineRule="auto"/>
        <w:ind w:left="309" w:right="486"/>
      </w:pPr>
      <w:r>
        <w:rPr>
          <w:color w:val="231F20"/>
          <w:w w:val="105"/>
        </w:rPr>
        <w:t>Extrapolated</w:t>
      </w:r>
      <w:r>
        <w:rPr>
          <w:color w:val="231F20"/>
          <w:spacing w:val="-2"/>
          <w:w w:val="105"/>
        </w:rPr>
        <w:t> </w:t>
      </w:r>
      <w:r>
        <w:rPr>
          <w:color w:val="231F20"/>
          <w:w w:val="105"/>
        </w:rPr>
        <w:t>to</w:t>
      </w:r>
      <w:r>
        <w:rPr>
          <w:color w:val="231F20"/>
          <w:spacing w:val="-2"/>
          <w:w w:val="105"/>
        </w:rPr>
        <w:t> </w:t>
      </w:r>
      <w:r>
        <w:rPr>
          <w:color w:val="231F20"/>
          <w:w w:val="105"/>
        </w:rPr>
        <w:t>the</w:t>
      </w:r>
      <w:r>
        <w:rPr>
          <w:color w:val="231F20"/>
          <w:spacing w:val="-2"/>
          <w:w w:val="105"/>
        </w:rPr>
        <w:t> </w:t>
      </w:r>
      <w:r>
        <w:rPr>
          <w:color w:val="231F20"/>
          <w:w w:val="105"/>
        </w:rPr>
        <w:t>entire</w:t>
      </w:r>
      <w:r>
        <w:rPr>
          <w:color w:val="231F20"/>
          <w:spacing w:val="-2"/>
          <w:w w:val="105"/>
        </w:rPr>
        <w:t> </w:t>
      </w:r>
      <w:r>
        <w:rPr>
          <w:color w:val="231F20"/>
          <w:w w:val="105"/>
        </w:rPr>
        <w:t>United</w:t>
      </w:r>
      <w:r>
        <w:rPr>
          <w:color w:val="231F20"/>
          <w:spacing w:val="-2"/>
          <w:w w:val="105"/>
        </w:rPr>
        <w:t> </w:t>
      </w:r>
      <w:r>
        <w:rPr>
          <w:color w:val="231F20"/>
          <w:w w:val="105"/>
        </w:rPr>
        <w:t>States, </w:t>
      </w:r>
      <w:r>
        <w:rPr>
          <w:color w:val="231F20"/>
          <w:spacing w:val="-2"/>
          <w:w w:val="105"/>
        </w:rPr>
        <w:t>the</w:t>
      </w:r>
      <w:r>
        <w:rPr>
          <w:color w:val="231F20"/>
          <w:spacing w:val="-10"/>
          <w:w w:val="105"/>
        </w:rPr>
        <w:t> </w:t>
      </w:r>
      <w:r>
        <w:rPr>
          <w:color w:val="231F20"/>
          <w:spacing w:val="-2"/>
          <w:w w:val="105"/>
        </w:rPr>
        <w:t>savings</w:t>
      </w:r>
      <w:r>
        <w:rPr>
          <w:color w:val="231F20"/>
          <w:spacing w:val="-10"/>
          <w:w w:val="105"/>
        </w:rPr>
        <w:t> </w:t>
      </w:r>
      <w:r>
        <w:rPr>
          <w:color w:val="231F20"/>
          <w:spacing w:val="-2"/>
          <w:w w:val="105"/>
        </w:rPr>
        <w:t>could</w:t>
      </w:r>
      <w:r>
        <w:rPr>
          <w:color w:val="231F20"/>
          <w:spacing w:val="-10"/>
          <w:w w:val="105"/>
        </w:rPr>
        <w:t> </w:t>
      </w:r>
      <w:r>
        <w:rPr>
          <w:color w:val="231F20"/>
          <w:spacing w:val="-2"/>
          <w:w w:val="105"/>
        </w:rPr>
        <w:t>be</w:t>
      </w:r>
      <w:r>
        <w:rPr>
          <w:color w:val="231F20"/>
          <w:spacing w:val="-10"/>
          <w:w w:val="105"/>
        </w:rPr>
        <w:t> </w:t>
      </w:r>
      <w:r>
        <w:rPr>
          <w:color w:val="231F20"/>
          <w:spacing w:val="-2"/>
          <w:w w:val="105"/>
        </w:rPr>
        <w:t>as</w:t>
      </w:r>
      <w:r>
        <w:rPr>
          <w:color w:val="231F20"/>
          <w:spacing w:val="-10"/>
          <w:w w:val="105"/>
        </w:rPr>
        <w:t> </w:t>
      </w:r>
      <w:r>
        <w:rPr>
          <w:color w:val="231F20"/>
          <w:spacing w:val="-2"/>
          <w:w w:val="105"/>
        </w:rPr>
        <w:t>high</w:t>
      </w:r>
      <w:r>
        <w:rPr>
          <w:color w:val="231F20"/>
          <w:spacing w:val="-10"/>
          <w:w w:val="105"/>
        </w:rPr>
        <w:t> </w:t>
      </w:r>
      <w:r>
        <w:rPr>
          <w:color w:val="231F20"/>
          <w:spacing w:val="-2"/>
          <w:w w:val="105"/>
        </w:rPr>
        <w:t>as</w:t>
      </w:r>
      <w:r>
        <w:rPr>
          <w:color w:val="231F20"/>
          <w:spacing w:val="-10"/>
          <w:w w:val="105"/>
        </w:rPr>
        <w:t> </w:t>
      </w:r>
      <w:r>
        <w:rPr>
          <w:color w:val="231F20"/>
          <w:spacing w:val="-2"/>
          <w:w w:val="105"/>
        </w:rPr>
        <w:t>250</w:t>
      </w:r>
      <w:r>
        <w:rPr>
          <w:color w:val="231F20"/>
          <w:spacing w:val="-10"/>
          <w:w w:val="105"/>
        </w:rPr>
        <w:t> </w:t>
      </w:r>
      <w:r>
        <w:rPr>
          <w:color w:val="231F20"/>
          <w:spacing w:val="-2"/>
          <w:w w:val="105"/>
        </w:rPr>
        <w:t>million </w:t>
      </w:r>
      <w:r>
        <w:rPr>
          <w:color w:val="231F20"/>
        </w:rPr>
        <w:t>dollars</w:t>
      </w:r>
      <w:r>
        <w:rPr>
          <w:color w:val="231F20"/>
          <w:spacing w:val="-9"/>
        </w:rPr>
        <w:t> </w:t>
      </w:r>
      <w:r>
        <w:rPr>
          <w:color w:val="231F20"/>
        </w:rPr>
        <w:t>a</w:t>
      </w:r>
      <w:r>
        <w:rPr>
          <w:color w:val="231F20"/>
          <w:spacing w:val="-9"/>
        </w:rPr>
        <w:t> </w:t>
      </w:r>
      <w:r>
        <w:rPr>
          <w:color w:val="231F20"/>
        </w:rPr>
        <w:t>year.</w:t>
      </w:r>
      <w:r>
        <w:rPr>
          <w:color w:val="231F20"/>
          <w:spacing w:val="29"/>
        </w:rPr>
        <w:t> </w:t>
      </w:r>
      <w:r>
        <w:rPr>
          <w:color w:val="231F20"/>
        </w:rPr>
        <w:t>This</w:t>
      </w:r>
      <w:r>
        <w:rPr>
          <w:color w:val="231F20"/>
          <w:spacing w:val="-9"/>
        </w:rPr>
        <w:t> </w:t>
      </w:r>
      <w:r>
        <w:rPr>
          <w:color w:val="231F20"/>
        </w:rPr>
        <w:t>work</w:t>
      </w:r>
      <w:r>
        <w:rPr>
          <w:color w:val="231F20"/>
          <w:spacing w:val="-9"/>
        </w:rPr>
        <w:t> </w:t>
      </w:r>
      <w:r>
        <w:rPr>
          <w:color w:val="231F20"/>
        </w:rPr>
        <w:t>is</w:t>
      </w:r>
      <w:r>
        <w:rPr>
          <w:color w:val="231F20"/>
          <w:spacing w:val="-9"/>
        </w:rPr>
        <w:t> </w:t>
      </w:r>
      <w:r>
        <w:rPr>
          <w:color w:val="231F20"/>
        </w:rPr>
        <w:t>patent</w:t>
      </w:r>
      <w:r>
        <w:rPr>
          <w:color w:val="231F20"/>
          <w:spacing w:val="-9"/>
        </w:rPr>
        <w:t> </w:t>
      </w:r>
      <w:r>
        <w:rPr>
          <w:color w:val="231F20"/>
        </w:rPr>
        <w:t>pending. </w:t>
      </w:r>
      <w:r>
        <w:rPr>
          <w:color w:val="231F20"/>
          <w:spacing w:val="-2"/>
          <w:w w:val="105"/>
        </w:rPr>
        <w:t>(DOE)</w:t>
      </w:r>
    </w:p>
    <w:p>
      <w:pPr>
        <w:spacing w:line="240" w:lineRule="auto"/>
        <w:ind w:left="339" w:right="0" w:firstLine="0"/>
        <w:rPr>
          <w:sz w:val="20"/>
        </w:rPr>
      </w:pPr>
      <w:r>
        <w:rPr>
          <w:sz w:val="20"/>
        </w:rPr>
        <w:drawing>
          <wp:inline distT="0" distB="0" distL="0" distR="0">
            <wp:extent cx="255426" cy="252983"/>
            <wp:effectExtent l="0" t="0" r="0" b="0"/>
            <wp:docPr id="1113" name="Image 1113"/>
            <wp:cNvGraphicFramePr>
              <a:graphicFrameLocks/>
            </wp:cNvGraphicFramePr>
            <a:graphic>
              <a:graphicData uri="http://schemas.openxmlformats.org/drawingml/2006/picture">
                <pic:pic>
                  <pic:nvPicPr>
                    <pic:cNvPr id="1113" name="Image 1113"/>
                    <pic:cNvPicPr/>
                  </pic:nvPicPr>
                  <pic:blipFill>
                    <a:blip r:embed="rId276" cstate="print"/>
                    <a:stretch>
                      <a:fillRect/>
                    </a:stretch>
                  </pic:blipFill>
                  <pic:spPr>
                    <a:xfrm>
                      <a:off x="0" y="0"/>
                      <a:ext cx="255426" cy="252983"/>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cols w:num="3" w:equalWidth="0">
            <w:col w:w="4018" w:space="40"/>
            <w:col w:w="3830" w:space="39"/>
            <w:col w:w="4313"/>
          </w:cols>
        </w:sectPr>
      </w:pPr>
    </w:p>
    <w:p>
      <w:pPr>
        <w:pStyle w:val="BodyText"/>
        <w:spacing w:before="106"/>
      </w:pPr>
    </w:p>
    <w:p>
      <w:pPr>
        <w:pStyle w:val="BodyText"/>
        <w:spacing w:after="0"/>
        <w:sectPr>
          <w:pgSz w:w="12240" w:h="15840"/>
          <w:pgMar w:header="480" w:footer="1160" w:top="800" w:bottom="1360" w:left="0" w:right="0"/>
        </w:sectPr>
      </w:pPr>
    </w:p>
    <w:p>
      <w:pPr>
        <w:pStyle w:val="Heading4"/>
        <w:spacing w:line="259" w:lineRule="exact" w:before="35"/>
      </w:pPr>
      <w:r>
        <w:rPr>
          <w:color w:val="231F20"/>
          <w:spacing w:val="-4"/>
        </w:rPr>
        <w:t>Adaptive</w:t>
      </w:r>
      <w:r>
        <w:rPr>
          <w:color w:val="231F20"/>
          <w:spacing w:val="-25"/>
        </w:rPr>
        <w:t> </w:t>
      </w:r>
      <w:r>
        <w:rPr>
          <w:color w:val="231F20"/>
          <w:spacing w:val="-4"/>
        </w:rPr>
        <w:t>Runtime</w:t>
      </w:r>
      <w:r>
        <w:rPr>
          <w:color w:val="231F20"/>
          <w:spacing w:val="-24"/>
        </w:rPr>
        <w:t> </w:t>
      </w:r>
      <w:r>
        <w:rPr>
          <w:color w:val="231F20"/>
          <w:spacing w:val="-4"/>
        </w:rPr>
        <w:t>Verification</w:t>
      </w:r>
      <w:r>
        <w:rPr>
          <w:color w:val="231F20"/>
          <w:spacing w:val="-24"/>
        </w:rPr>
        <w:t> </w:t>
      </w:r>
      <w:r>
        <w:rPr>
          <w:color w:val="231F20"/>
          <w:spacing w:val="-4"/>
        </w:rPr>
        <w:t>and</w:t>
      </w:r>
      <w:r>
        <w:rPr>
          <w:color w:val="231F20"/>
          <w:spacing w:val="-24"/>
        </w:rPr>
        <w:t> </w:t>
      </w:r>
      <w:r>
        <w:rPr>
          <w:color w:val="231F20"/>
          <w:spacing w:val="-4"/>
        </w:rPr>
        <w:t>Recovery</w:t>
      </w:r>
    </w:p>
    <w:p>
      <w:pPr>
        <w:spacing w:line="259" w:lineRule="exact" w:before="0"/>
        <w:ind w:left="479" w:right="0" w:firstLine="0"/>
        <w:jc w:val="left"/>
        <w:rPr>
          <w:rFonts w:ascii="Trebuchet MS"/>
          <w:b/>
          <w:sz w:val="24"/>
        </w:rPr>
      </w:pPr>
      <w:r>
        <w:rPr>
          <w:rFonts w:ascii="Trebuchet MS"/>
          <w:b/>
          <w:color w:val="231F20"/>
          <w:sz w:val="24"/>
        </w:rPr>
        <w:t>for</w:t>
      </w:r>
      <w:r>
        <w:rPr>
          <w:rFonts w:ascii="Trebuchet MS"/>
          <w:b/>
          <w:color w:val="231F20"/>
          <w:spacing w:val="-19"/>
          <w:sz w:val="24"/>
        </w:rPr>
        <w:t> </w:t>
      </w:r>
      <w:r>
        <w:rPr>
          <w:rFonts w:ascii="Trebuchet MS"/>
          <w:b/>
          <w:color w:val="231F20"/>
          <w:sz w:val="24"/>
        </w:rPr>
        <w:t>Mission-Critical</w:t>
      </w:r>
      <w:r>
        <w:rPr>
          <w:rFonts w:ascii="Trebuchet MS"/>
          <w:b/>
          <w:color w:val="231F20"/>
          <w:spacing w:val="-19"/>
          <w:sz w:val="24"/>
        </w:rPr>
        <w:t> </w:t>
      </w:r>
      <w:r>
        <w:rPr>
          <w:rFonts w:ascii="Trebuchet MS"/>
          <w:b/>
          <w:color w:val="231F20"/>
          <w:spacing w:val="-2"/>
          <w:sz w:val="24"/>
        </w:rPr>
        <w:t>Software</w:t>
      </w:r>
    </w:p>
    <w:p>
      <w:pPr>
        <w:pStyle w:val="BodyText"/>
        <w:spacing w:before="237"/>
        <w:ind w:left="495" w:right="1478"/>
        <w:rPr>
          <w:rFonts w:ascii="Bookman Old Style"/>
          <w:b w:val="0"/>
        </w:rPr>
      </w:pPr>
      <w:r>
        <w:rPr>
          <w:rFonts w:ascii="Bookman Old Style"/>
          <w:b w:val="0"/>
          <w:color w:val="231F20"/>
          <w:spacing w:val="-4"/>
        </w:rPr>
        <w:t>PIs:</w:t>
      </w:r>
      <w:r>
        <w:rPr>
          <w:rFonts w:ascii="Bookman Old Style"/>
          <w:b w:val="0"/>
          <w:color w:val="231F20"/>
          <w:spacing w:val="-14"/>
        </w:rPr>
        <w:t> </w:t>
      </w:r>
      <w:r>
        <w:rPr>
          <w:rFonts w:ascii="Bookman Old Style"/>
          <w:b w:val="0"/>
          <w:color w:val="231F20"/>
          <w:spacing w:val="-4"/>
        </w:rPr>
        <w:t>Scott</w:t>
      </w:r>
      <w:r>
        <w:rPr>
          <w:rFonts w:ascii="Bookman Old Style"/>
          <w:b w:val="0"/>
          <w:color w:val="231F20"/>
          <w:spacing w:val="-14"/>
        </w:rPr>
        <w:t> </w:t>
      </w:r>
      <w:r>
        <w:rPr>
          <w:rFonts w:ascii="Bookman Old Style"/>
          <w:b w:val="0"/>
          <w:color w:val="231F20"/>
          <w:spacing w:val="-4"/>
        </w:rPr>
        <w:t>Smolka,</w:t>
      </w:r>
      <w:r>
        <w:rPr>
          <w:rFonts w:ascii="Bookman Old Style"/>
          <w:b w:val="0"/>
          <w:color w:val="231F20"/>
          <w:spacing w:val="-14"/>
        </w:rPr>
        <w:t> </w:t>
      </w:r>
      <w:r>
        <w:rPr>
          <w:rFonts w:ascii="Bookman Old Style"/>
          <w:b w:val="0"/>
          <w:color w:val="231F20"/>
          <w:spacing w:val="-4"/>
        </w:rPr>
        <w:t>Scott</w:t>
      </w:r>
      <w:r>
        <w:rPr>
          <w:rFonts w:ascii="Bookman Old Style"/>
          <w:b w:val="0"/>
          <w:color w:val="231F20"/>
          <w:spacing w:val="-14"/>
        </w:rPr>
        <w:t> </w:t>
      </w:r>
      <w:r>
        <w:rPr>
          <w:rFonts w:ascii="Bookman Old Style"/>
          <w:b w:val="0"/>
          <w:color w:val="231F20"/>
          <w:spacing w:val="-4"/>
        </w:rPr>
        <w:t>Stoller</w:t>
      </w:r>
      <w:r>
        <w:rPr>
          <w:rFonts w:ascii="Bookman Old Style"/>
          <w:b w:val="0"/>
          <w:color w:val="231F20"/>
          <w:spacing w:val="-14"/>
        </w:rPr>
        <w:t> </w:t>
      </w:r>
      <w:r>
        <w:rPr>
          <w:rFonts w:ascii="Bookman Old Style"/>
          <w:b w:val="0"/>
          <w:color w:val="231F20"/>
          <w:spacing w:val="-4"/>
        </w:rPr>
        <w:t>and </w:t>
      </w:r>
      <w:r>
        <w:rPr>
          <w:rFonts w:ascii="Bookman Old Style"/>
          <w:b w:val="0"/>
          <w:color w:val="231F20"/>
        </w:rPr>
        <w:t>Erez Zadok, SBU</w:t>
      </w:r>
    </w:p>
    <w:p>
      <w:pPr>
        <w:pStyle w:val="Heading4"/>
        <w:spacing w:line="206" w:lineRule="auto" w:before="73"/>
        <w:ind w:left="479" w:right="426"/>
      </w:pPr>
      <w:bookmarkStart w:name="_TOC_250013" w:id="55"/>
      <w:r>
        <w:rPr>
          <w:b w:val="0"/>
        </w:rPr>
        <w:br w:type="column"/>
      </w:r>
      <w:r>
        <w:rPr>
          <w:color w:val="231F20"/>
        </w:rPr>
        <w:t>Quantitative</w:t>
      </w:r>
      <w:r>
        <w:rPr>
          <w:color w:val="231F20"/>
          <w:spacing w:val="-28"/>
        </w:rPr>
        <w:t> </w:t>
      </w:r>
      <w:r>
        <w:rPr>
          <w:color w:val="231F20"/>
        </w:rPr>
        <w:t>Musings</w:t>
      </w:r>
      <w:r>
        <w:rPr>
          <w:color w:val="231F20"/>
          <w:spacing w:val="-28"/>
        </w:rPr>
        <w:t> </w:t>
      </w:r>
      <w:r>
        <w:rPr>
          <w:color w:val="231F20"/>
        </w:rPr>
        <w:t>on</w:t>
      </w:r>
      <w:r>
        <w:rPr>
          <w:color w:val="231F20"/>
          <w:spacing w:val="-28"/>
        </w:rPr>
        <w:t> </w:t>
      </w:r>
      <w:r>
        <w:rPr>
          <w:color w:val="231F20"/>
        </w:rPr>
        <w:t>the Feasibility</w:t>
      </w:r>
      <w:r>
        <w:rPr>
          <w:color w:val="231F20"/>
          <w:spacing w:val="-6"/>
        </w:rPr>
        <w:t> </w:t>
      </w:r>
      <w:r>
        <w:rPr>
          <w:color w:val="231F20"/>
        </w:rPr>
        <w:t>of</w:t>
      </w:r>
      <w:r>
        <w:rPr>
          <w:color w:val="231F20"/>
          <w:spacing w:val="-6"/>
        </w:rPr>
        <w:t> </w:t>
      </w:r>
      <w:r>
        <w:rPr>
          <w:color w:val="231F20"/>
        </w:rPr>
        <w:t>Smartphone </w:t>
      </w:r>
      <w:bookmarkEnd w:id="55"/>
      <w:r>
        <w:rPr>
          <w:color w:val="231F20"/>
          <w:spacing w:val="-2"/>
        </w:rPr>
        <w:t>Clouds</w:t>
      </w:r>
    </w:p>
    <w:p>
      <w:pPr>
        <w:pStyle w:val="BodyText"/>
        <w:spacing w:before="25"/>
        <w:rPr>
          <w:rFonts w:ascii="Trebuchet MS"/>
          <w:b/>
          <w:sz w:val="24"/>
        </w:rPr>
      </w:pPr>
    </w:p>
    <w:p>
      <w:pPr>
        <w:pStyle w:val="BodyText"/>
        <w:ind w:left="479"/>
        <w:rPr>
          <w:rFonts w:ascii="Bookman Old Style"/>
          <w:b w:val="0"/>
        </w:rPr>
      </w:pPr>
      <w:r>
        <w:rPr>
          <w:rFonts w:ascii="Bookman Old Style"/>
          <w:b w:val="0"/>
          <w:color w:val="231F20"/>
          <w:spacing w:val="-6"/>
        </w:rPr>
        <w:t>PIs:</w:t>
      </w:r>
      <w:r>
        <w:rPr>
          <w:rFonts w:ascii="Bookman Old Style"/>
          <w:b w:val="0"/>
          <w:color w:val="231F20"/>
          <w:spacing w:val="-7"/>
        </w:rPr>
        <w:t> </w:t>
      </w:r>
      <w:r>
        <w:rPr>
          <w:rFonts w:ascii="Bookman Old Style"/>
          <w:b w:val="0"/>
          <w:color w:val="231F20"/>
          <w:spacing w:val="-6"/>
        </w:rPr>
        <w:t>Radu</w:t>
      </w:r>
      <w:r>
        <w:rPr>
          <w:rFonts w:ascii="Bookman Old Style"/>
          <w:b w:val="0"/>
          <w:color w:val="231F20"/>
          <w:spacing w:val="-7"/>
        </w:rPr>
        <w:t> </w:t>
      </w:r>
      <w:r>
        <w:rPr>
          <w:rFonts w:ascii="Bookman Old Style"/>
          <w:b w:val="0"/>
          <w:color w:val="231F20"/>
          <w:spacing w:val="-6"/>
        </w:rPr>
        <w:t>Sion,</w:t>
      </w:r>
      <w:r>
        <w:rPr>
          <w:rFonts w:ascii="Bookman Old Style"/>
          <w:b w:val="0"/>
          <w:color w:val="231F20"/>
          <w:spacing w:val="-7"/>
        </w:rPr>
        <w:t> </w:t>
      </w:r>
      <w:r>
        <w:rPr>
          <w:rFonts w:ascii="Bookman Old Style"/>
          <w:b w:val="0"/>
          <w:color w:val="231F20"/>
          <w:spacing w:val="-6"/>
        </w:rPr>
        <w:t>SBU</w:t>
      </w:r>
    </w:p>
    <w:p>
      <w:pPr>
        <w:pStyle w:val="BodyText"/>
        <w:spacing w:after="0"/>
        <w:rPr>
          <w:rFonts w:ascii="Bookman Old Style"/>
          <w:b w:val="0"/>
        </w:rPr>
        <w:sectPr>
          <w:type w:val="continuous"/>
          <w:pgSz w:w="12240" w:h="15840"/>
          <w:pgMar w:header="480" w:footer="1160" w:top="1160" w:bottom="280" w:left="0" w:right="0"/>
          <w:cols w:num="2" w:equalWidth="0">
            <w:col w:w="5279" w:space="2483"/>
            <w:col w:w="4478"/>
          </w:cols>
        </w:sectPr>
      </w:pPr>
    </w:p>
    <w:p>
      <w:pPr>
        <w:pStyle w:val="BodyText"/>
        <w:spacing w:line="196" w:lineRule="auto" w:before="230"/>
        <w:ind w:left="495"/>
      </w:pPr>
      <w:r>
        <w:rPr>
          <w:color w:val="231F20"/>
          <w:spacing w:val="-2"/>
          <w:w w:val="105"/>
        </w:rPr>
        <w:t>Runtime</w:t>
      </w:r>
      <w:r>
        <w:rPr>
          <w:color w:val="231F20"/>
          <w:spacing w:val="-8"/>
          <w:w w:val="105"/>
        </w:rPr>
        <w:t> </w:t>
      </w:r>
      <w:r>
        <w:rPr>
          <w:color w:val="231F20"/>
          <w:spacing w:val="-2"/>
          <w:w w:val="105"/>
        </w:rPr>
        <w:t>verification</w:t>
      </w:r>
      <w:r>
        <w:rPr>
          <w:color w:val="231F20"/>
          <w:spacing w:val="-8"/>
          <w:w w:val="105"/>
        </w:rPr>
        <w:t> </w:t>
      </w:r>
      <w:r>
        <w:rPr>
          <w:color w:val="231F20"/>
          <w:spacing w:val="-2"/>
          <w:w w:val="105"/>
        </w:rPr>
        <w:t>(RV)</w:t>
      </w:r>
      <w:r>
        <w:rPr>
          <w:color w:val="231F20"/>
          <w:spacing w:val="-8"/>
          <w:w w:val="105"/>
        </w:rPr>
        <w:t> </w:t>
      </w:r>
      <w:r>
        <w:rPr>
          <w:color w:val="231F20"/>
          <w:spacing w:val="-2"/>
          <w:w w:val="105"/>
        </w:rPr>
        <w:t>refers</w:t>
      </w:r>
      <w:r>
        <w:rPr>
          <w:color w:val="231F20"/>
          <w:spacing w:val="-8"/>
          <w:w w:val="105"/>
        </w:rPr>
        <w:t> </w:t>
      </w:r>
      <w:r>
        <w:rPr>
          <w:color w:val="231F20"/>
          <w:spacing w:val="-2"/>
          <w:w w:val="105"/>
        </w:rPr>
        <w:t>to</w:t>
      </w:r>
      <w:r>
        <w:rPr>
          <w:color w:val="231F20"/>
          <w:spacing w:val="-8"/>
          <w:w w:val="105"/>
        </w:rPr>
        <w:t> </w:t>
      </w:r>
      <w:r>
        <w:rPr>
          <w:color w:val="231F20"/>
          <w:spacing w:val="-2"/>
          <w:w w:val="105"/>
        </w:rPr>
        <w:t>the</w:t>
      </w:r>
      <w:r>
        <w:rPr>
          <w:color w:val="231F20"/>
          <w:spacing w:val="-8"/>
          <w:w w:val="105"/>
        </w:rPr>
        <w:t> </w:t>
      </w:r>
      <w:r>
        <w:rPr>
          <w:color w:val="231F20"/>
          <w:spacing w:val="-2"/>
          <w:w w:val="105"/>
        </w:rPr>
        <w:t>use </w:t>
      </w:r>
      <w:r>
        <w:rPr>
          <w:color w:val="231F20"/>
          <w:w w:val="105"/>
        </w:rPr>
        <w:t>of lightweight yet powerful formal tech-niques</w:t>
      </w:r>
      <w:r>
        <w:rPr>
          <w:color w:val="231F20"/>
          <w:spacing w:val="-4"/>
          <w:w w:val="105"/>
        </w:rPr>
        <w:t> </w:t>
      </w:r>
      <w:r>
        <w:rPr>
          <w:color w:val="231F20"/>
          <w:w w:val="105"/>
        </w:rPr>
        <w:t>to</w:t>
      </w:r>
      <w:r>
        <w:rPr>
          <w:color w:val="231F20"/>
          <w:spacing w:val="-4"/>
          <w:w w:val="105"/>
        </w:rPr>
        <w:t> </w:t>
      </w:r>
      <w:r>
        <w:rPr>
          <w:color w:val="231F20"/>
          <w:w w:val="105"/>
        </w:rPr>
        <w:t>monitor,</w:t>
      </w:r>
      <w:r>
        <w:rPr>
          <w:color w:val="231F20"/>
          <w:spacing w:val="-4"/>
          <w:w w:val="105"/>
        </w:rPr>
        <w:t> </w:t>
      </w:r>
      <w:r>
        <w:rPr>
          <w:color w:val="231F20"/>
          <w:w w:val="105"/>
        </w:rPr>
        <w:t>analyze</w:t>
      </w:r>
      <w:r>
        <w:rPr>
          <w:color w:val="231F20"/>
          <w:spacing w:val="-4"/>
          <w:w w:val="105"/>
        </w:rPr>
        <w:t> </w:t>
      </w:r>
      <w:r>
        <w:rPr>
          <w:color w:val="231F20"/>
          <w:w w:val="105"/>
        </w:rPr>
        <w:t>and</w:t>
      </w:r>
      <w:r>
        <w:rPr>
          <w:color w:val="231F20"/>
          <w:spacing w:val="-4"/>
          <w:w w:val="105"/>
        </w:rPr>
        <w:t> </w:t>
      </w:r>
      <w:r>
        <w:rPr>
          <w:color w:val="231F20"/>
          <w:w w:val="105"/>
        </w:rPr>
        <w:t>guide</w:t>
      </w:r>
      <w:r>
        <w:rPr>
          <w:color w:val="231F20"/>
          <w:spacing w:val="-4"/>
          <w:w w:val="105"/>
        </w:rPr>
        <w:t> </w:t>
      </w:r>
      <w:r>
        <w:rPr>
          <w:color w:val="231F20"/>
          <w:w w:val="105"/>
        </w:rPr>
        <w:t>the execution of programs at run-time. RV is becoming increasingly important for at least</w:t>
      </w:r>
      <w:r>
        <w:rPr>
          <w:color w:val="231F20"/>
          <w:spacing w:val="-13"/>
          <w:w w:val="105"/>
        </w:rPr>
        <w:t> </w:t>
      </w:r>
      <w:r>
        <w:rPr>
          <w:color w:val="231F20"/>
          <w:w w:val="105"/>
        </w:rPr>
        <w:t>two</w:t>
      </w:r>
      <w:r>
        <w:rPr>
          <w:color w:val="231F20"/>
          <w:spacing w:val="-12"/>
          <w:w w:val="105"/>
        </w:rPr>
        <w:t> </w:t>
      </w:r>
      <w:r>
        <w:rPr>
          <w:color w:val="231F20"/>
          <w:w w:val="105"/>
        </w:rPr>
        <w:t>reasons.</w:t>
      </w:r>
      <w:r>
        <w:rPr>
          <w:color w:val="231F20"/>
          <w:spacing w:val="-12"/>
          <w:w w:val="105"/>
        </w:rPr>
        <w:t> </w:t>
      </w:r>
      <w:r>
        <w:rPr>
          <w:color w:val="231F20"/>
          <w:w w:val="105"/>
        </w:rPr>
        <w:t>First,</w:t>
      </w:r>
      <w:r>
        <w:rPr>
          <w:color w:val="231F20"/>
          <w:spacing w:val="-13"/>
          <w:w w:val="105"/>
        </w:rPr>
        <w:t> </w:t>
      </w:r>
      <w:r>
        <w:rPr>
          <w:color w:val="231F20"/>
          <w:w w:val="105"/>
        </w:rPr>
        <w:t>software</w:t>
      </w:r>
      <w:r>
        <w:rPr>
          <w:color w:val="231F20"/>
          <w:spacing w:val="-12"/>
          <w:w w:val="105"/>
        </w:rPr>
        <w:t> </w:t>
      </w:r>
      <w:r>
        <w:rPr>
          <w:color w:val="231F20"/>
          <w:w w:val="105"/>
        </w:rPr>
        <w:t>systems are becoming more complex and more adaptive,</w:t>
      </w:r>
      <w:r>
        <w:rPr>
          <w:color w:val="231F20"/>
          <w:spacing w:val="-2"/>
          <w:w w:val="105"/>
        </w:rPr>
        <w:t> </w:t>
      </w:r>
      <w:r>
        <w:rPr>
          <w:color w:val="231F20"/>
          <w:w w:val="105"/>
        </w:rPr>
        <w:t>making</w:t>
      </w:r>
      <w:r>
        <w:rPr>
          <w:color w:val="231F20"/>
          <w:spacing w:val="-2"/>
          <w:w w:val="105"/>
        </w:rPr>
        <w:t> </w:t>
      </w:r>
      <w:r>
        <w:rPr>
          <w:color w:val="231F20"/>
          <w:w w:val="105"/>
        </w:rPr>
        <w:t>it</w:t>
      </w:r>
      <w:r>
        <w:rPr>
          <w:color w:val="231F20"/>
          <w:spacing w:val="-2"/>
          <w:w w:val="105"/>
        </w:rPr>
        <w:t> </w:t>
      </w:r>
      <w:r>
        <w:rPr>
          <w:color w:val="231F20"/>
          <w:w w:val="105"/>
        </w:rPr>
        <w:t>difficult</w:t>
      </w:r>
      <w:r>
        <w:rPr>
          <w:color w:val="231F20"/>
          <w:spacing w:val="-2"/>
          <w:w w:val="105"/>
        </w:rPr>
        <w:t> </w:t>
      </w:r>
      <w:r>
        <w:rPr>
          <w:color w:val="231F20"/>
          <w:w w:val="105"/>
        </w:rPr>
        <w:t>to</w:t>
      </w:r>
      <w:r>
        <w:rPr>
          <w:color w:val="231F20"/>
          <w:spacing w:val="-2"/>
          <w:w w:val="105"/>
        </w:rPr>
        <w:t> </w:t>
      </w:r>
      <w:r>
        <w:rPr>
          <w:color w:val="231F20"/>
          <w:w w:val="105"/>
        </w:rPr>
        <w:t>statically </w:t>
      </w:r>
      <w:r>
        <w:rPr>
          <w:color w:val="231F20"/>
          <w:spacing w:val="-2"/>
          <w:w w:val="105"/>
        </w:rPr>
        <w:t>understand</w:t>
      </w:r>
      <w:r>
        <w:rPr>
          <w:color w:val="231F20"/>
          <w:spacing w:val="-7"/>
          <w:w w:val="105"/>
        </w:rPr>
        <w:t> </w:t>
      </w:r>
      <w:r>
        <w:rPr>
          <w:color w:val="231F20"/>
          <w:spacing w:val="-2"/>
          <w:w w:val="105"/>
        </w:rPr>
        <w:t>all</w:t>
      </w:r>
      <w:r>
        <w:rPr>
          <w:color w:val="231F20"/>
          <w:spacing w:val="-7"/>
          <w:w w:val="105"/>
        </w:rPr>
        <w:t> </w:t>
      </w:r>
      <w:r>
        <w:rPr>
          <w:color w:val="231F20"/>
          <w:spacing w:val="-2"/>
          <w:w w:val="105"/>
        </w:rPr>
        <w:t>of</w:t>
      </w:r>
      <w:r>
        <w:rPr>
          <w:color w:val="231F20"/>
          <w:spacing w:val="-7"/>
          <w:w w:val="105"/>
        </w:rPr>
        <w:t> </w:t>
      </w:r>
      <w:r>
        <w:rPr>
          <w:color w:val="231F20"/>
          <w:spacing w:val="-2"/>
          <w:w w:val="105"/>
        </w:rPr>
        <w:t>their</w:t>
      </w:r>
      <w:r>
        <w:rPr>
          <w:color w:val="231F20"/>
          <w:spacing w:val="-7"/>
          <w:w w:val="105"/>
        </w:rPr>
        <w:t> </w:t>
      </w:r>
      <w:r>
        <w:rPr>
          <w:color w:val="231F20"/>
          <w:spacing w:val="-2"/>
          <w:w w:val="105"/>
        </w:rPr>
        <w:t>possible</w:t>
      </w:r>
      <w:r>
        <w:rPr>
          <w:color w:val="231F20"/>
          <w:spacing w:val="-7"/>
          <w:w w:val="105"/>
        </w:rPr>
        <w:t> </w:t>
      </w:r>
      <w:r>
        <w:rPr>
          <w:color w:val="231F20"/>
          <w:spacing w:val="-2"/>
          <w:w w:val="105"/>
        </w:rPr>
        <w:t>behaviors. </w:t>
      </w:r>
      <w:r>
        <w:rPr>
          <w:color w:val="231F20"/>
          <w:w w:val="105"/>
        </w:rPr>
        <w:t>This is especially true of mission-critical software on autonomous, unmanned vehicles where completion of mission goals depends upon adaptive responses to changing conditions. Thus, RV plays a </w:t>
      </w:r>
      <w:r>
        <w:rPr>
          <w:color w:val="231F20"/>
          <w:spacing w:val="-2"/>
          <w:w w:val="105"/>
        </w:rPr>
        <w:t>valuable</w:t>
      </w:r>
      <w:r>
        <w:rPr>
          <w:color w:val="231F20"/>
          <w:spacing w:val="-8"/>
          <w:w w:val="105"/>
        </w:rPr>
        <w:t> </w:t>
      </w:r>
      <w:r>
        <w:rPr>
          <w:color w:val="231F20"/>
          <w:spacing w:val="-2"/>
          <w:w w:val="105"/>
        </w:rPr>
        <w:t>role</w:t>
      </w:r>
      <w:r>
        <w:rPr>
          <w:color w:val="231F20"/>
          <w:spacing w:val="-8"/>
          <w:w w:val="105"/>
        </w:rPr>
        <w:t> </w:t>
      </w:r>
      <w:r>
        <w:rPr>
          <w:color w:val="231F20"/>
          <w:spacing w:val="-2"/>
          <w:w w:val="105"/>
        </w:rPr>
        <w:t>in</w:t>
      </w:r>
      <w:r>
        <w:rPr>
          <w:color w:val="231F20"/>
          <w:spacing w:val="-8"/>
          <w:w w:val="105"/>
        </w:rPr>
        <w:t> </w:t>
      </w:r>
      <w:r>
        <w:rPr>
          <w:color w:val="231F20"/>
          <w:spacing w:val="-2"/>
          <w:w w:val="105"/>
        </w:rPr>
        <w:t>helping</w:t>
      </w:r>
      <w:r>
        <w:rPr>
          <w:color w:val="231F20"/>
          <w:spacing w:val="-8"/>
          <w:w w:val="105"/>
        </w:rPr>
        <w:t> </w:t>
      </w:r>
      <w:r>
        <w:rPr>
          <w:color w:val="231F20"/>
          <w:spacing w:val="-2"/>
          <w:w w:val="105"/>
        </w:rPr>
        <w:t>users</w:t>
      </w:r>
      <w:r>
        <w:rPr>
          <w:color w:val="231F20"/>
          <w:spacing w:val="-8"/>
          <w:w w:val="105"/>
        </w:rPr>
        <w:t> </w:t>
      </w:r>
      <w:r>
        <w:rPr>
          <w:color w:val="231F20"/>
          <w:spacing w:val="-2"/>
          <w:w w:val="105"/>
        </w:rPr>
        <w:t>monitor</w:t>
      </w:r>
      <w:r>
        <w:rPr>
          <w:color w:val="231F20"/>
          <w:spacing w:val="-8"/>
          <w:w w:val="105"/>
        </w:rPr>
        <w:t> </w:t>
      </w:r>
      <w:r>
        <w:rPr>
          <w:color w:val="231F20"/>
          <w:spacing w:val="-2"/>
          <w:w w:val="105"/>
        </w:rPr>
        <w:t>and </w:t>
      </w:r>
      <w:r>
        <w:rPr>
          <w:color w:val="231F20"/>
          <w:w w:val="105"/>
        </w:rPr>
        <w:t>understand system behavior during test-ing, debugging and deployment. Second, to increase the reliability of complex adaptive software, RV must monitor and analyze the behavior of the software, its </w:t>
      </w:r>
      <w:r>
        <w:rPr>
          <w:color w:val="231F20"/>
        </w:rPr>
        <w:t>environment</w:t>
      </w:r>
      <w:r>
        <w:rPr>
          <w:color w:val="231F20"/>
          <w:spacing w:val="-8"/>
        </w:rPr>
        <w:t> </w:t>
      </w:r>
      <w:r>
        <w:rPr>
          <w:color w:val="231F20"/>
        </w:rPr>
        <w:t>and</w:t>
      </w:r>
      <w:r>
        <w:rPr>
          <w:color w:val="231F20"/>
          <w:spacing w:val="-8"/>
        </w:rPr>
        <w:t> </w:t>
      </w:r>
      <w:r>
        <w:rPr>
          <w:color w:val="231F20"/>
        </w:rPr>
        <w:t>their</w:t>
      </w:r>
      <w:r>
        <w:rPr>
          <w:color w:val="231F20"/>
          <w:spacing w:val="-8"/>
        </w:rPr>
        <w:t> </w:t>
      </w:r>
      <w:r>
        <w:rPr>
          <w:color w:val="231F20"/>
        </w:rPr>
        <w:t>interaction,</w:t>
      </w:r>
      <w:r>
        <w:rPr>
          <w:color w:val="231F20"/>
          <w:spacing w:val="-8"/>
        </w:rPr>
        <w:t> </w:t>
      </w:r>
      <w:r>
        <w:rPr>
          <w:color w:val="231F20"/>
        </w:rPr>
        <w:t>in</w:t>
      </w:r>
      <w:r>
        <w:rPr>
          <w:color w:val="231F20"/>
          <w:spacing w:val="-8"/>
        </w:rPr>
        <w:t> </w:t>
      </w:r>
      <w:r>
        <w:rPr>
          <w:color w:val="231F20"/>
        </w:rPr>
        <w:t>order </w:t>
      </w:r>
      <w:r>
        <w:rPr>
          <w:color w:val="231F20"/>
          <w:w w:val="105"/>
        </w:rPr>
        <w:t>to trigger adaptive responses when nec-essary. To fill these needs, RV itself must become</w:t>
      </w:r>
      <w:r>
        <w:rPr>
          <w:color w:val="231F20"/>
          <w:spacing w:val="-12"/>
          <w:w w:val="105"/>
        </w:rPr>
        <w:t> </w:t>
      </w:r>
      <w:r>
        <w:rPr>
          <w:color w:val="231F20"/>
          <w:w w:val="105"/>
        </w:rPr>
        <w:t>more</w:t>
      </w:r>
      <w:r>
        <w:rPr>
          <w:color w:val="231F20"/>
          <w:spacing w:val="-12"/>
          <w:w w:val="105"/>
        </w:rPr>
        <w:t> </w:t>
      </w:r>
      <w:r>
        <w:rPr>
          <w:color w:val="231F20"/>
          <w:w w:val="105"/>
        </w:rPr>
        <w:t>flexible</w:t>
      </w:r>
      <w:r>
        <w:rPr>
          <w:color w:val="231F20"/>
          <w:spacing w:val="-12"/>
          <w:w w:val="105"/>
        </w:rPr>
        <w:t> </w:t>
      </w:r>
      <w:r>
        <w:rPr>
          <w:color w:val="231F20"/>
          <w:w w:val="105"/>
        </w:rPr>
        <w:t>and</w:t>
      </w:r>
      <w:r>
        <w:rPr>
          <w:color w:val="231F20"/>
          <w:spacing w:val="-12"/>
          <w:w w:val="105"/>
        </w:rPr>
        <w:t> </w:t>
      </w:r>
      <w:r>
        <w:rPr>
          <w:color w:val="231F20"/>
          <w:w w:val="105"/>
        </w:rPr>
        <w:t>adaptive</w:t>
      </w:r>
      <w:r>
        <w:rPr>
          <w:color w:val="231F20"/>
          <w:spacing w:val="-12"/>
          <w:w w:val="105"/>
        </w:rPr>
        <w:t> </w:t>
      </w:r>
      <w:r>
        <w:rPr>
          <w:color w:val="231F20"/>
          <w:w w:val="105"/>
        </w:rPr>
        <w:t>and</w:t>
      </w:r>
      <w:r>
        <w:rPr>
          <w:color w:val="231F20"/>
          <w:spacing w:val="-12"/>
          <w:w w:val="105"/>
        </w:rPr>
        <w:t> </w:t>
      </w:r>
      <w:r>
        <w:rPr>
          <w:color w:val="231F20"/>
          <w:w w:val="105"/>
        </w:rPr>
        <w:t>it must</w:t>
      </w:r>
      <w:r>
        <w:rPr>
          <w:color w:val="231F20"/>
          <w:spacing w:val="-11"/>
          <w:w w:val="105"/>
        </w:rPr>
        <w:t> </w:t>
      </w:r>
      <w:r>
        <w:rPr>
          <w:color w:val="231F20"/>
          <w:w w:val="105"/>
        </w:rPr>
        <w:t>be</w:t>
      </w:r>
      <w:r>
        <w:rPr>
          <w:color w:val="231F20"/>
          <w:spacing w:val="-11"/>
          <w:w w:val="105"/>
        </w:rPr>
        <w:t> </w:t>
      </w:r>
      <w:r>
        <w:rPr>
          <w:color w:val="231F20"/>
          <w:w w:val="105"/>
        </w:rPr>
        <w:t>equipped</w:t>
      </w:r>
      <w:r>
        <w:rPr>
          <w:color w:val="231F20"/>
          <w:spacing w:val="-11"/>
          <w:w w:val="105"/>
        </w:rPr>
        <w:t> </w:t>
      </w:r>
      <w:r>
        <w:rPr>
          <w:color w:val="231F20"/>
          <w:w w:val="105"/>
        </w:rPr>
        <w:t>with</w:t>
      </w:r>
      <w:r>
        <w:rPr>
          <w:color w:val="231F20"/>
          <w:spacing w:val="-11"/>
          <w:w w:val="105"/>
        </w:rPr>
        <w:t> </w:t>
      </w:r>
      <w:r>
        <w:rPr>
          <w:color w:val="231F20"/>
          <w:w w:val="105"/>
        </w:rPr>
        <w:t>a</w:t>
      </w:r>
      <w:r>
        <w:rPr>
          <w:color w:val="231F20"/>
          <w:spacing w:val="-11"/>
          <w:w w:val="105"/>
        </w:rPr>
        <w:t> </w:t>
      </w:r>
      <w:r>
        <w:rPr>
          <w:color w:val="231F20"/>
          <w:w w:val="105"/>
        </w:rPr>
        <w:t>recovery</w:t>
      </w:r>
      <w:r>
        <w:rPr>
          <w:color w:val="231F20"/>
          <w:spacing w:val="-11"/>
          <w:w w:val="105"/>
        </w:rPr>
        <w:t> </w:t>
      </w:r>
      <w:r>
        <w:rPr>
          <w:color w:val="231F20"/>
          <w:w w:val="105"/>
        </w:rPr>
        <w:t>frame-</w:t>
      </w:r>
      <w:r>
        <w:rPr>
          <w:color w:val="231F20"/>
        </w:rPr>
        <w:t>work</w:t>
      </w:r>
      <w:r>
        <w:rPr>
          <w:color w:val="231F20"/>
          <w:spacing w:val="-3"/>
        </w:rPr>
        <w:t> </w:t>
      </w:r>
      <w:r>
        <w:rPr>
          <w:color w:val="231F20"/>
        </w:rPr>
        <w:t>that</w:t>
      </w:r>
      <w:r>
        <w:rPr>
          <w:color w:val="231F20"/>
          <w:spacing w:val="-3"/>
        </w:rPr>
        <w:t> </w:t>
      </w:r>
      <w:r>
        <w:rPr>
          <w:color w:val="231F20"/>
        </w:rPr>
        <w:t>will</w:t>
      </w:r>
      <w:r>
        <w:rPr>
          <w:color w:val="231F20"/>
          <w:spacing w:val="-3"/>
        </w:rPr>
        <w:t> </w:t>
      </w:r>
      <w:r>
        <w:rPr>
          <w:color w:val="231F20"/>
        </w:rPr>
        <w:t>help</w:t>
      </w:r>
      <w:r>
        <w:rPr>
          <w:color w:val="231F20"/>
          <w:spacing w:val="-3"/>
        </w:rPr>
        <w:t> </w:t>
      </w:r>
      <w:r>
        <w:rPr>
          <w:color w:val="231F20"/>
        </w:rPr>
        <w:t>ensure</w:t>
      </w:r>
      <w:r>
        <w:rPr>
          <w:color w:val="231F20"/>
          <w:spacing w:val="-3"/>
        </w:rPr>
        <w:t> </w:t>
      </w:r>
      <w:r>
        <w:rPr>
          <w:color w:val="231F20"/>
        </w:rPr>
        <w:t>mission</w:t>
      </w:r>
      <w:r>
        <w:rPr>
          <w:color w:val="231F20"/>
          <w:spacing w:val="-3"/>
        </w:rPr>
        <w:t> </w:t>
      </w:r>
      <w:r>
        <w:rPr>
          <w:color w:val="231F20"/>
        </w:rPr>
        <w:t>comple-</w:t>
      </w:r>
      <w:r>
        <w:rPr>
          <w:color w:val="231F20"/>
          <w:w w:val="105"/>
        </w:rPr>
        <w:t>tion</w:t>
      </w:r>
      <w:r>
        <w:rPr>
          <w:color w:val="231F20"/>
          <w:spacing w:val="-5"/>
          <w:w w:val="105"/>
        </w:rPr>
        <w:t> </w:t>
      </w:r>
      <w:r>
        <w:rPr>
          <w:color w:val="231F20"/>
          <w:w w:val="105"/>
        </w:rPr>
        <w:t>in</w:t>
      </w:r>
      <w:r>
        <w:rPr>
          <w:color w:val="231F20"/>
          <w:spacing w:val="-5"/>
          <w:w w:val="105"/>
        </w:rPr>
        <w:t> </w:t>
      </w:r>
      <w:r>
        <w:rPr>
          <w:color w:val="231F20"/>
          <w:w w:val="105"/>
        </w:rPr>
        <w:t>the</w:t>
      </w:r>
      <w:r>
        <w:rPr>
          <w:color w:val="231F20"/>
          <w:spacing w:val="-5"/>
          <w:w w:val="105"/>
        </w:rPr>
        <w:t> </w:t>
      </w:r>
      <w:r>
        <w:rPr>
          <w:color w:val="231F20"/>
          <w:w w:val="105"/>
        </w:rPr>
        <w:t>face</w:t>
      </w:r>
      <w:r>
        <w:rPr>
          <w:color w:val="231F20"/>
          <w:spacing w:val="-5"/>
          <w:w w:val="105"/>
        </w:rPr>
        <w:t> </w:t>
      </w:r>
      <w:r>
        <w:rPr>
          <w:color w:val="231F20"/>
          <w:w w:val="105"/>
        </w:rPr>
        <w:t>of</w:t>
      </w:r>
      <w:r>
        <w:rPr>
          <w:color w:val="231F20"/>
          <w:spacing w:val="-5"/>
          <w:w w:val="105"/>
        </w:rPr>
        <w:t> </w:t>
      </w:r>
      <w:r>
        <w:rPr>
          <w:color w:val="231F20"/>
          <w:w w:val="105"/>
        </w:rPr>
        <w:t>runtime</w:t>
      </w:r>
      <w:r>
        <w:rPr>
          <w:color w:val="231F20"/>
          <w:spacing w:val="-5"/>
          <w:w w:val="105"/>
        </w:rPr>
        <w:t> </w:t>
      </w:r>
      <w:r>
        <w:rPr>
          <w:color w:val="231F20"/>
          <w:w w:val="105"/>
        </w:rPr>
        <w:t>violations.</w:t>
      </w:r>
      <w:r>
        <w:rPr>
          <w:color w:val="231F20"/>
          <w:spacing w:val="-5"/>
          <w:w w:val="105"/>
        </w:rPr>
        <w:t> </w:t>
      </w:r>
      <w:r>
        <w:rPr>
          <w:color w:val="231F20"/>
          <w:w w:val="105"/>
        </w:rPr>
        <w:t>We </w:t>
      </w:r>
      <w:r>
        <w:rPr>
          <w:color w:val="231F20"/>
        </w:rPr>
        <w:t>are developing Adaptive Runtime Verifica-</w:t>
      </w:r>
    </w:p>
    <w:p>
      <w:pPr>
        <w:pStyle w:val="BodyText"/>
        <w:spacing w:line="196" w:lineRule="auto" w:before="158"/>
        <w:ind w:left="318" w:right="20"/>
      </w:pPr>
      <w:r>
        <w:rPr/>
        <w:br w:type="column"/>
      </w:r>
      <w:r>
        <w:rPr>
          <w:color w:val="231F20"/>
        </w:rPr>
        <w:t>tion and Recovery (Arrive), a novel exten-sion of runtime verification, in which the runtime verification itself is adaptive. Ar-rive dynamically allocates more runtime-verification resources to high-criticality monitored objects, thereby increasing the probability</w:t>
      </w:r>
      <w:r>
        <w:rPr>
          <w:color w:val="231F20"/>
          <w:spacing w:val="-2"/>
        </w:rPr>
        <w:t> </w:t>
      </w:r>
      <w:r>
        <w:rPr>
          <w:color w:val="231F20"/>
        </w:rPr>
        <w:t>of</w:t>
      </w:r>
      <w:r>
        <w:rPr>
          <w:color w:val="231F20"/>
          <w:spacing w:val="-2"/>
        </w:rPr>
        <w:t> </w:t>
      </w:r>
      <w:r>
        <w:rPr>
          <w:color w:val="231F20"/>
        </w:rPr>
        <w:t>detecting</w:t>
      </w:r>
      <w:r>
        <w:rPr>
          <w:color w:val="231F20"/>
          <w:spacing w:val="-2"/>
        </w:rPr>
        <w:t> </w:t>
      </w:r>
      <w:r>
        <w:rPr>
          <w:color w:val="231F20"/>
        </w:rPr>
        <w:t>property</w:t>
      </w:r>
      <w:r>
        <w:rPr>
          <w:color w:val="231F20"/>
          <w:spacing w:val="-2"/>
        </w:rPr>
        <w:t> </w:t>
      </w:r>
      <w:r>
        <w:rPr>
          <w:color w:val="231F20"/>
        </w:rPr>
        <w:t>violations within</w:t>
      </w:r>
      <w:r>
        <w:rPr>
          <w:color w:val="231F20"/>
          <w:spacing w:val="-9"/>
        </w:rPr>
        <w:t> </w:t>
      </w:r>
      <w:r>
        <w:rPr>
          <w:color w:val="231F20"/>
        </w:rPr>
        <w:t>a</w:t>
      </w:r>
      <w:r>
        <w:rPr>
          <w:color w:val="231F20"/>
          <w:spacing w:val="-9"/>
        </w:rPr>
        <w:t> </w:t>
      </w:r>
      <w:r>
        <w:rPr>
          <w:color w:val="231F20"/>
        </w:rPr>
        <w:t>given</w:t>
      </w:r>
      <w:r>
        <w:rPr>
          <w:color w:val="231F20"/>
          <w:spacing w:val="-9"/>
        </w:rPr>
        <w:t> </w:t>
      </w:r>
      <w:r>
        <w:rPr>
          <w:color w:val="231F20"/>
        </w:rPr>
        <w:t>overhead</w:t>
      </w:r>
      <w:r>
        <w:rPr>
          <w:color w:val="231F20"/>
          <w:spacing w:val="-9"/>
        </w:rPr>
        <w:t> </w:t>
      </w:r>
      <w:r>
        <w:rPr>
          <w:color w:val="231F20"/>
        </w:rPr>
        <w:t>budget.</w:t>
      </w:r>
      <w:r>
        <w:rPr>
          <w:color w:val="231F20"/>
          <w:spacing w:val="-9"/>
        </w:rPr>
        <w:t> </w:t>
      </w:r>
      <w:r>
        <w:rPr>
          <w:color w:val="231F20"/>
        </w:rPr>
        <w:t>Moreover, when a violation is imminent, Arrive takes adaptive and possibly preemptive</w:t>
      </w:r>
      <w:r>
        <w:rPr>
          <w:color w:val="231F20"/>
          <w:spacing w:val="40"/>
        </w:rPr>
        <w:t> </w:t>
      </w:r>
      <w:r>
        <w:rPr>
          <w:color w:val="231F20"/>
        </w:rPr>
        <w:t>action</w:t>
      </w:r>
      <w:r>
        <w:rPr>
          <w:color w:val="231F20"/>
          <w:spacing w:val="40"/>
        </w:rPr>
        <w:t> </w:t>
      </w:r>
      <w:r>
        <w:rPr>
          <w:color w:val="231F20"/>
        </w:rPr>
        <w:t>in response, thereby ensuring recovery.</w:t>
      </w:r>
    </w:p>
    <w:p>
      <w:pPr>
        <w:pStyle w:val="BodyText"/>
        <w:spacing w:line="196" w:lineRule="auto"/>
        <w:ind w:left="318"/>
      </w:pPr>
      <w:r>
        <w:rPr>
          <w:color w:val="231F20"/>
        </w:rPr>
        <w:t>We are investigating three related </w:t>
      </w:r>
      <w:r>
        <w:rPr>
          <w:color w:val="231F20"/>
        </w:rPr>
        <w:t>aspects </w:t>
      </w:r>
      <w:r>
        <w:rPr>
          <w:color w:val="231F20"/>
          <w:w w:val="105"/>
        </w:rPr>
        <w:t>of Arrive: overhead control, incomplete monitoring</w:t>
      </w:r>
      <w:r>
        <w:rPr>
          <w:color w:val="231F20"/>
          <w:spacing w:val="-1"/>
          <w:w w:val="105"/>
        </w:rPr>
        <w:t> </w:t>
      </w:r>
      <w:r>
        <w:rPr>
          <w:color w:val="231F20"/>
          <w:w w:val="105"/>
        </w:rPr>
        <w:t>and</w:t>
      </w:r>
      <w:r>
        <w:rPr>
          <w:color w:val="231F20"/>
          <w:spacing w:val="-1"/>
          <w:w w:val="105"/>
        </w:rPr>
        <w:t> </w:t>
      </w:r>
      <w:r>
        <w:rPr>
          <w:color w:val="231F20"/>
          <w:w w:val="105"/>
        </w:rPr>
        <w:t>predictive</w:t>
      </w:r>
      <w:r>
        <w:rPr>
          <w:color w:val="231F20"/>
          <w:spacing w:val="-1"/>
          <w:w w:val="105"/>
        </w:rPr>
        <w:t> </w:t>
      </w:r>
      <w:r>
        <w:rPr>
          <w:color w:val="231F20"/>
          <w:w w:val="105"/>
        </w:rPr>
        <w:t>analysis.</w:t>
      </w:r>
      <w:r>
        <w:rPr>
          <w:color w:val="231F20"/>
          <w:spacing w:val="-1"/>
          <w:w w:val="105"/>
        </w:rPr>
        <w:t> </w:t>
      </w:r>
      <w:r>
        <w:rPr>
          <w:color w:val="231F20"/>
          <w:w w:val="105"/>
        </w:rPr>
        <w:t>We</w:t>
      </w:r>
    </w:p>
    <w:p>
      <w:pPr>
        <w:pStyle w:val="BodyText"/>
        <w:spacing w:line="196" w:lineRule="auto"/>
        <w:ind w:left="318" w:right="87"/>
      </w:pPr>
      <w:r>
        <w:rPr>
          <w:color w:val="231F20"/>
          <w:w w:val="105"/>
        </w:rPr>
        <w:t>are developing a Simplex architecture </w:t>
      </w:r>
      <w:r>
        <w:rPr>
          <w:color w:val="231F20"/>
          <w:spacing w:val="-2"/>
          <w:w w:val="105"/>
        </w:rPr>
        <w:t>for</w:t>
      </w:r>
      <w:r>
        <w:rPr>
          <w:color w:val="231F20"/>
          <w:spacing w:val="-8"/>
          <w:w w:val="105"/>
        </w:rPr>
        <w:t> </w:t>
      </w:r>
      <w:r>
        <w:rPr>
          <w:color w:val="231F20"/>
          <w:spacing w:val="-2"/>
          <w:w w:val="105"/>
        </w:rPr>
        <w:t>cyber-physical</w:t>
      </w:r>
      <w:r>
        <w:rPr>
          <w:color w:val="231F20"/>
          <w:spacing w:val="-8"/>
          <w:w w:val="105"/>
        </w:rPr>
        <w:t> </w:t>
      </w:r>
      <w:r>
        <w:rPr>
          <w:color w:val="231F20"/>
          <w:spacing w:val="-2"/>
          <w:w w:val="105"/>
        </w:rPr>
        <w:t>systems</w:t>
      </w:r>
      <w:r>
        <w:rPr>
          <w:color w:val="231F20"/>
          <w:spacing w:val="-8"/>
          <w:w w:val="105"/>
        </w:rPr>
        <w:t> </w:t>
      </w:r>
      <w:r>
        <w:rPr>
          <w:color w:val="231F20"/>
          <w:spacing w:val="-2"/>
          <w:w w:val="105"/>
        </w:rPr>
        <w:t>by</w:t>
      </w:r>
      <w:r>
        <w:rPr>
          <w:color w:val="231F20"/>
          <w:spacing w:val="-8"/>
          <w:w w:val="105"/>
        </w:rPr>
        <w:t> </w:t>
      </w:r>
      <w:r>
        <w:rPr>
          <w:color w:val="231F20"/>
          <w:spacing w:val="-2"/>
          <w:w w:val="105"/>
        </w:rPr>
        <w:t>extending </w:t>
      </w:r>
      <w:r>
        <w:rPr>
          <w:color w:val="231F20"/>
          <w:w w:val="105"/>
        </w:rPr>
        <w:t>Simplex</w:t>
      </w:r>
      <w:r>
        <w:rPr>
          <w:color w:val="231F20"/>
          <w:spacing w:val="-1"/>
          <w:w w:val="105"/>
        </w:rPr>
        <w:t> </w:t>
      </w:r>
      <w:r>
        <w:rPr>
          <w:color w:val="231F20"/>
          <w:w w:val="105"/>
        </w:rPr>
        <w:t>to</w:t>
      </w:r>
      <w:r>
        <w:rPr>
          <w:color w:val="231F20"/>
          <w:spacing w:val="-1"/>
          <w:w w:val="105"/>
        </w:rPr>
        <w:t> </w:t>
      </w:r>
      <w:r>
        <w:rPr>
          <w:color w:val="231F20"/>
          <w:w w:val="105"/>
        </w:rPr>
        <w:t>monitor</w:t>
      </w:r>
      <w:r>
        <w:rPr>
          <w:color w:val="231F20"/>
          <w:spacing w:val="-1"/>
          <w:w w:val="105"/>
        </w:rPr>
        <w:t> </w:t>
      </w:r>
      <w:r>
        <w:rPr>
          <w:color w:val="231F20"/>
          <w:w w:val="105"/>
        </w:rPr>
        <w:t>the</w:t>
      </w:r>
      <w:r>
        <w:rPr>
          <w:color w:val="231F20"/>
          <w:spacing w:val="-1"/>
          <w:w w:val="105"/>
        </w:rPr>
        <w:t> </w:t>
      </w:r>
      <w:r>
        <w:rPr>
          <w:color w:val="231F20"/>
          <w:w w:val="105"/>
        </w:rPr>
        <w:t>software</w:t>
      </w:r>
      <w:r>
        <w:rPr>
          <w:color w:val="231F20"/>
          <w:spacing w:val="-1"/>
          <w:w w:val="105"/>
        </w:rPr>
        <w:t> </w:t>
      </w:r>
      <w:r>
        <w:rPr>
          <w:color w:val="231F20"/>
          <w:w w:val="105"/>
        </w:rPr>
        <w:t>state,</w:t>
      </w:r>
    </w:p>
    <w:p>
      <w:pPr>
        <w:pStyle w:val="BodyText"/>
        <w:spacing w:line="196" w:lineRule="auto"/>
        <w:ind w:left="318" w:right="87"/>
      </w:pPr>
      <w:r>
        <w:rPr>
          <w:color w:val="231F20"/>
        </w:rPr>
        <w:t>as</w:t>
      </w:r>
      <w:r>
        <w:rPr>
          <w:color w:val="231F20"/>
          <w:spacing w:val="-1"/>
        </w:rPr>
        <w:t> </w:t>
      </w:r>
      <w:r>
        <w:rPr>
          <w:color w:val="231F20"/>
        </w:rPr>
        <w:t>well</w:t>
      </w:r>
      <w:r>
        <w:rPr>
          <w:color w:val="231F20"/>
          <w:spacing w:val="-1"/>
        </w:rPr>
        <w:t> </w:t>
      </w:r>
      <w:r>
        <w:rPr>
          <w:color w:val="231F20"/>
        </w:rPr>
        <w:t>as</w:t>
      </w:r>
      <w:r>
        <w:rPr>
          <w:color w:val="231F20"/>
          <w:spacing w:val="-1"/>
        </w:rPr>
        <w:t> </w:t>
      </w:r>
      <w:r>
        <w:rPr>
          <w:color w:val="231F20"/>
        </w:rPr>
        <w:t>the</w:t>
      </w:r>
      <w:r>
        <w:rPr>
          <w:color w:val="231F20"/>
          <w:spacing w:val="-1"/>
        </w:rPr>
        <w:t> </w:t>
      </w:r>
      <w:r>
        <w:rPr>
          <w:color w:val="231F20"/>
        </w:rPr>
        <w:t>physical-plant</w:t>
      </w:r>
      <w:r>
        <w:rPr>
          <w:color w:val="231F20"/>
          <w:spacing w:val="-1"/>
        </w:rPr>
        <w:t> </w:t>
      </w:r>
      <w:r>
        <w:rPr>
          <w:color w:val="231F20"/>
        </w:rPr>
        <w:t>state.</w:t>
      </w:r>
      <w:r>
        <w:rPr>
          <w:color w:val="231F20"/>
          <w:spacing w:val="-1"/>
        </w:rPr>
        <w:t> </w:t>
      </w:r>
      <w:r>
        <w:rPr>
          <w:color w:val="231F20"/>
        </w:rPr>
        <w:t>We</w:t>
      </w:r>
      <w:r>
        <w:rPr>
          <w:color w:val="231F20"/>
          <w:spacing w:val="-1"/>
        </w:rPr>
        <w:t> </w:t>
      </w:r>
      <w:r>
        <w:rPr>
          <w:color w:val="231F20"/>
        </w:rPr>
        <w:t>are </w:t>
      </w:r>
      <w:r>
        <w:rPr>
          <w:color w:val="231F20"/>
          <w:spacing w:val="-2"/>
          <w:w w:val="105"/>
        </w:rPr>
        <w:t>evaluating</w:t>
      </w:r>
      <w:r>
        <w:rPr>
          <w:color w:val="231F20"/>
          <w:spacing w:val="-7"/>
          <w:w w:val="105"/>
        </w:rPr>
        <w:t> </w:t>
      </w:r>
      <w:r>
        <w:rPr>
          <w:color w:val="231F20"/>
          <w:spacing w:val="-2"/>
          <w:w w:val="105"/>
        </w:rPr>
        <w:t>the</w:t>
      </w:r>
      <w:r>
        <w:rPr>
          <w:color w:val="231F20"/>
          <w:spacing w:val="-7"/>
          <w:w w:val="105"/>
        </w:rPr>
        <w:t> </w:t>
      </w:r>
      <w:r>
        <w:rPr>
          <w:color w:val="231F20"/>
          <w:spacing w:val="-2"/>
          <w:w w:val="105"/>
        </w:rPr>
        <w:t>performance</w:t>
      </w:r>
      <w:r>
        <w:rPr>
          <w:color w:val="231F20"/>
          <w:spacing w:val="-7"/>
          <w:w w:val="105"/>
        </w:rPr>
        <w:t> </w:t>
      </w:r>
      <w:r>
        <w:rPr>
          <w:color w:val="231F20"/>
          <w:spacing w:val="-2"/>
          <w:w w:val="105"/>
        </w:rPr>
        <w:t>and</w:t>
      </w:r>
      <w:r>
        <w:rPr>
          <w:color w:val="231F20"/>
          <w:spacing w:val="-7"/>
          <w:w w:val="105"/>
        </w:rPr>
        <w:t> </w:t>
      </w:r>
      <w:r>
        <w:rPr>
          <w:color w:val="231F20"/>
          <w:spacing w:val="-2"/>
          <w:w w:val="105"/>
        </w:rPr>
        <w:t>utility</w:t>
      </w:r>
      <w:r>
        <w:rPr>
          <w:color w:val="231F20"/>
          <w:spacing w:val="-7"/>
          <w:w w:val="105"/>
        </w:rPr>
        <w:t> </w:t>
      </w:r>
      <w:r>
        <w:rPr>
          <w:color w:val="231F20"/>
          <w:spacing w:val="-2"/>
          <w:w w:val="105"/>
        </w:rPr>
        <w:t>of the</w:t>
      </w:r>
      <w:r>
        <w:rPr>
          <w:color w:val="231F20"/>
          <w:spacing w:val="-4"/>
          <w:w w:val="105"/>
        </w:rPr>
        <w:t> </w:t>
      </w:r>
      <w:r>
        <w:rPr>
          <w:color w:val="231F20"/>
          <w:spacing w:val="-2"/>
          <w:w w:val="105"/>
        </w:rPr>
        <w:t>Arrive</w:t>
      </w:r>
      <w:r>
        <w:rPr>
          <w:color w:val="231F20"/>
          <w:spacing w:val="-4"/>
          <w:w w:val="105"/>
        </w:rPr>
        <w:t> </w:t>
      </w:r>
      <w:r>
        <w:rPr>
          <w:color w:val="231F20"/>
          <w:spacing w:val="-2"/>
          <w:w w:val="105"/>
        </w:rPr>
        <w:t>framework</w:t>
      </w:r>
      <w:r>
        <w:rPr>
          <w:color w:val="231F20"/>
          <w:spacing w:val="-4"/>
          <w:w w:val="105"/>
        </w:rPr>
        <w:t> </w:t>
      </w:r>
      <w:r>
        <w:rPr>
          <w:color w:val="231F20"/>
          <w:spacing w:val="-2"/>
          <w:w w:val="105"/>
        </w:rPr>
        <w:t>through</w:t>
      </w:r>
      <w:r>
        <w:rPr>
          <w:color w:val="231F20"/>
          <w:spacing w:val="-4"/>
          <w:w w:val="105"/>
        </w:rPr>
        <w:t> </w:t>
      </w:r>
      <w:r>
        <w:rPr>
          <w:color w:val="231F20"/>
          <w:spacing w:val="-2"/>
          <w:w w:val="105"/>
        </w:rPr>
        <w:t>significant case</w:t>
      </w:r>
      <w:r>
        <w:rPr>
          <w:color w:val="231F20"/>
          <w:spacing w:val="-10"/>
          <w:w w:val="105"/>
        </w:rPr>
        <w:t> </w:t>
      </w:r>
      <w:r>
        <w:rPr>
          <w:color w:val="231F20"/>
          <w:spacing w:val="-2"/>
          <w:w w:val="105"/>
        </w:rPr>
        <w:t>studies,</w:t>
      </w:r>
      <w:r>
        <w:rPr>
          <w:color w:val="231F20"/>
          <w:spacing w:val="-10"/>
          <w:w w:val="105"/>
        </w:rPr>
        <w:t> </w:t>
      </w:r>
      <w:r>
        <w:rPr>
          <w:color w:val="231F20"/>
          <w:spacing w:val="-2"/>
          <w:w w:val="105"/>
        </w:rPr>
        <w:t>including</w:t>
      </w:r>
      <w:r>
        <w:rPr>
          <w:color w:val="231F20"/>
          <w:spacing w:val="-10"/>
          <w:w w:val="105"/>
        </w:rPr>
        <w:t> </w:t>
      </w:r>
      <w:r>
        <w:rPr>
          <w:color w:val="231F20"/>
          <w:spacing w:val="-2"/>
          <w:w w:val="105"/>
        </w:rPr>
        <w:t>the</w:t>
      </w:r>
      <w:r>
        <w:rPr>
          <w:color w:val="231F20"/>
          <w:spacing w:val="-10"/>
          <w:w w:val="105"/>
        </w:rPr>
        <w:t> </w:t>
      </w:r>
      <w:r>
        <w:rPr>
          <w:color w:val="231F20"/>
          <w:spacing w:val="-2"/>
          <w:w w:val="105"/>
        </w:rPr>
        <w:t>runtime</w:t>
      </w:r>
      <w:r>
        <w:rPr>
          <w:color w:val="231F20"/>
          <w:spacing w:val="-10"/>
          <w:w w:val="105"/>
        </w:rPr>
        <w:t> </w:t>
      </w:r>
      <w:r>
        <w:rPr>
          <w:color w:val="231F20"/>
          <w:spacing w:val="-2"/>
          <w:w w:val="105"/>
        </w:rPr>
        <w:t>moni-</w:t>
      </w:r>
      <w:r>
        <w:rPr>
          <w:color w:val="231F20"/>
          <w:w w:val="105"/>
        </w:rPr>
        <w:t>toring</w:t>
      </w:r>
      <w:r>
        <w:rPr>
          <w:color w:val="231F20"/>
          <w:spacing w:val="-1"/>
          <w:w w:val="105"/>
        </w:rPr>
        <w:t> </w:t>
      </w:r>
      <w:r>
        <w:rPr>
          <w:color w:val="231F20"/>
          <w:w w:val="105"/>
        </w:rPr>
        <w:t>of</w:t>
      </w:r>
      <w:r>
        <w:rPr>
          <w:color w:val="231F20"/>
          <w:spacing w:val="-1"/>
          <w:w w:val="105"/>
        </w:rPr>
        <w:t> </w:t>
      </w:r>
      <w:r>
        <w:rPr>
          <w:color w:val="231F20"/>
          <w:w w:val="105"/>
        </w:rPr>
        <w:t>the</w:t>
      </w:r>
      <w:r>
        <w:rPr>
          <w:color w:val="231F20"/>
          <w:spacing w:val="-1"/>
          <w:w w:val="105"/>
        </w:rPr>
        <w:t> </w:t>
      </w:r>
      <w:r>
        <w:rPr>
          <w:color w:val="231F20"/>
          <w:w w:val="105"/>
        </w:rPr>
        <w:t>command-and-control</w:t>
      </w:r>
      <w:r>
        <w:rPr>
          <w:color w:val="231F20"/>
          <w:spacing w:val="-1"/>
          <w:w w:val="105"/>
        </w:rPr>
        <w:t> </w:t>
      </w:r>
      <w:r>
        <w:rPr>
          <w:color w:val="231F20"/>
          <w:w w:val="105"/>
        </w:rPr>
        <w:t>and energy-management infrastructure of a fleet of UAVs. (NASA JPL)</w:t>
      </w:r>
    </w:p>
    <w:p>
      <w:pPr>
        <w:pStyle w:val="BodyText"/>
        <w:spacing w:before="11"/>
        <w:rPr>
          <w:sz w:val="3"/>
        </w:rPr>
      </w:pPr>
    </w:p>
    <w:p>
      <w:pPr>
        <w:spacing w:line="240" w:lineRule="auto"/>
        <w:ind w:left="318" w:right="0" w:firstLine="0"/>
        <w:rPr>
          <w:sz w:val="20"/>
        </w:rPr>
      </w:pPr>
      <w:r>
        <w:rPr>
          <w:sz w:val="20"/>
        </w:rPr>
        <w:drawing>
          <wp:inline distT="0" distB="0" distL="0" distR="0">
            <wp:extent cx="380913" cy="289560"/>
            <wp:effectExtent l="0" t="0" r="0" b="0"/>
            <wp:docPr id="1114" name="Image 1114"/>
            <wp:cNvGraphicFramePr>
              <a:graphicFrameLocks/>
            </wp:cNvGraphicFramePr>
            <a:graphic>
              <a:graphicData uri="http://schemas.openxmlformats.org/drawingml/2006/picture">
                <pic:pic>
                  <pic:nvPicPr>
                    <pic:cNvPr id="1114" name="Image 1114"/>
                    <pic:cNvPicPr/>
                  </pic:nvPicPr>
                  <pic:blipFill>
                    <a:blip r:embed="rId502" cstate="print"/>
                    <a:stretch>
                      <a:fillRect/>
                    </a:stretch>
                  </pic:blipFill>
                  <pic:spPr>
                    <a:xfrm>
                      <a:off x="0" y="0"/>
                      <a:ext cx="380913" cy="289560"/>
                    </a:xfrm>
                    <a:prstGeom prst="rect">
                      <a:avLst/>
                    </a:prstGeom>
                  </pic:spPr>
                </pic:pic>
              </a:graphicData>
            </a:graphic>
          </wp:inline>
        </w:drawing>
      </w:r>
      <w:r>
        <w:rPr>
          <w:sz w:val="20"/>
        </w:rPr>
      </w:r>
    </w:p>
    <w:p>
      <w:pPr>
        <w:pStyle w:val="BodyText"/>
        <w:spacing w:before="55"/>
      </w:pPr>
      <w:r>
        <w:rPr/>
        <w:br w:type="column"/>
      </w:r>
      <w:r>
        <w:rPr/>
      </w:r>
    </w:p>
    <w:p>
      <w:pPr>
        <w:pStyle w:val="BodyText"/>
        <w:spacing w:line="196" w:lineRule="auto" w:before="1"/>
        <w:ind w:left="307" w:right="493"/>
      </w:pPr>
      <w:r>
        <w:rPr>
          <w:color w:val="231F20"/>
          <w:w w:val="105"/>
        </w:rPr>
        <w:t>In 2011, Google’s data centers alone were</w:t>
      </w:r>
      <w:r>
        <w:rPr>
          <w:color w:val="231F20"/>
          <w:spacing w:val="-6"/>
          <w:w w:val="105"/>
        </w:rPr>
        <w:t> </w:t>
      </w:r>
      <w:r>
        <w:rPr>
          <w:color w:val="231F20"/>
          <w:w w:val="105"/>
        </w:rPr>
        <w:t>consuming</w:t>
      </w:r>
      <w:r>
        <w:rPr>
          <w:color w:val="231F20"/>
          <w:spacing w:val="-6"/>
          <w:w w:val="105"/>
        </w:rPr>
        <w:t> </w:t>
      </w:r>
      <w:r>
        <w:rPr>
          <w:color w:val="231F20"/>
          <w:w w:val="105"/>
        </w:rPr>
        <w:t>the</w:t>
      </w:r>
      <w:r>
        <w:rPr>
          <w:color w:val="231F20"/>
          <w:spacing w:val="-6"/>
          <w:w w:val="105"/>
        </w:rPr>
        <w:t> </w:t>
      </w:r>
      <w:r>
        <w:rPr>
          <w:color w:val="231F20"/>
          <w:w w:val="105"/>
        </w:rPr>
        <w:t>equivalent</w:t>
      </w:r>
      <w:r>
        <w:rPr>
          <w:color w:val="231F20"/>
          <w:spacing w:val="-6"/>
          <w:w w:val="105"/>
        </w:rPr>
        <w:t> </w:t>
      </w:r>
      <w:r>
        <w:rPr>
          <w:color w:val="231F20"/>
          <w:w w:val="105"/>
        </w:rPr>
        <w:t>electric-</w:t>
      </w:r>
      <w:r>
        <w:rPr>
          <w:color w:val="231F20"/>
        </w:rPr>
        <w:t>ity sufficient to power up 200,000 </w:t>
      </w:r>
      <w:r>
        <w:rPr>
          <w:color w:val="231F20"/>
        </w:rPr>
        <w:t>homes. </w:t>
      </w:r>
      <w:r>
        <w:rPr>
          <w:color w:val="231F20"/>
          <w:w w:val="105"/>
        </w:rPr>
        <w:t>Energy is a top 3 data center operating </w:t>
      </w:r>
      <w:r>
        <w:rPr>
          <w:color w:val="231F20"/>
        </w:rPr>
        <w:t>cost component. “Fully burdened power” </w:t>
      </w:r>
      <w:r>
        <w:rPr>
          <w:color w:val="231F20"/>
          <w:w w:val="105"/>
        </w:rPr>
        <w:t>(consumption+distribution)</w:t>
      </w:r>
      <w:r>
        <w:rPr>
          <w:color w:val="231F20"/>
          <w:spacing w:val="-13"/>
          <w:w w:val="105"/>
        </w:rPr>
        <w:t> </w:t>
      </w:r>
      <w:r>
        <w:rPr>
          <w:color w:val="231F20"/>
          <w:w w:val="105"/>
        </w:rPr>
        <w:t>constitutes upwards of 30% of a large data center</w:t>
      </w:r>
    </w:p>
    <w:p>
      <w:pPr>
        <w:pStyle w:val="BodyText"/>
        <w:spacing w:line="196" w:lineRule="auto"/>
        <w:ind w:left="307" w:right="493"/>
      </w:pPr>
      <w:r>
        <w:rPr>
          <w:color w:val="231F20"/>
          <w:spacing w:val="-2"/>
          <w:w w:val="105"/>
        </w:rPr>
        <w:t>operating</w:t>
      </w:r>
      <w:r>
        <w:rPr>
          <w:color w:val="231F20"/>
          <w:spacing w:val="-12"/>
          <w:w w:val="105"/>
        </w:rPr>
        <w:t> </w:t>
      </w:r>
      <w:r>
        <w:rPr>
          <w:color w:val="231F20"/>
          <w:spacing w:val="-2"/>
          <w:w w:val="105"/>
        </w:rPr>
        <w:t>costs.</w:t>
      </w:r>
      <w:r>
        <w:rPr>
          <w:color w:val="231F20"/>
          <w:spacing w:val="-12"/>
          <w:w w:val="105"/>
        </w:rPr>
        <w:t> </w:t>
      </w:r>
      <w:r>
        <w:rPr>
          <w:color w:val="231F20"/>
          <w:spacing w:val="-2"/>
          <w:w w:val="105"/>
        </w:rPr>
        <w:t>This</w:t>
      </w:r>
      <w:r>
        <w:rPr>
          <w:color w:val="231F20"/>
          <w:spacing w:val="-12"/>
          <w:w w:val="105"/>
        </w:rPr>
        <w:t> </w:t>
      </w:r>
      <w:r>
        <w:rPr>
          <w:color w:val="231F20"/>
          <w:spacing w:val="-2"/>
          <w:w w:val="105"/>
        </w:rPr>
        <w:t>is</w:t>
      </w:r>
      <w:r>
        <w:rPr>
          <w:color w:val="231F20"/>
          <w:spacing w:val="-12"/>
          <w:w w:val="105"/>
        </w:rPr>
        <w:t> </w:t>
      </w:r>
      <w:r>
        <w:rPr>
          <w:color w:val="231F20"/>
          <w:spacing w:val="-2"/>
          <w:w w:val="105"/>
        </w:rPr>
        <w:t>why,</w:t>
      </w:r>
      <w:r>
        <w:rPr>
          <w:color w:val="231F20"/>
          <w:spacing w:val="-12"/>
          <w:w w:val="105"/>
        </w:rPr>
        <w:t> </w:t>
      </w:r>
      <w:r>
        <w:rPr>
          <w:color w:val="231F20"/>
          <w:spacing w:val="-2"/>
          <w:w w:val="105"/>
        </w:rPr>
        <w:t>at</w:t>
      </w:r>
      <w:r>
        <w:rPr>
          <w:color w:val="231F20"/>
          <w:spacing w:val="-12"/>
          <w:w w:val="105"/>
        </w:rPr>
        <w:t> </w:t>
      </w:r>
      <w:r>
        <w:rPr>
          <w:color w:val="231F20"/>
          <w:spacing w:val="-2"/>
          <w:w w:val="105"/>
        </w:rPr>
        <w:t>scale,</w:t>
      </w:r>
      <w:r>
        <w:rPr>
          <w:color w:val="231F20"/>
          <w:spacing w:val="-12"/>
          <w:w w:val="105"/>
        </w:rPr>
        <w:t> </w:t>
      </w:r>
      <w:r>
        <w:rPr>
          <w:color w:val="231F20"/>
          <w:spacing w:val="-2"/>
          <w:w w:val="105"/>
        </w:rPr>
        <w:t>ideas </w:t>
      </w:r>
      <w:r>
        <w:rPr>
          <w:color w:val="231F20"/>
          <w:w w:val="105"/>
        </w:rPr>
        <w:t>of deploying low-power ARM architec-tures</w:t>
      </w:r>
      <w:r>
        <w:rPr>
          <w:color w:val="231F20"/>
          <w:spacing w:val="-13"/>
          <w:w w:val="105"/>
        </w:rPr>
        <w:t> </w:t>
      </w:r>
      <w:r>
        <w:rPr>
          <w:color w:val="231F20"/>
          <w:w w:val="105"/>
        </w:rPr>
        <w:t>or</w:t>
      </w:r>
      <w:r>
        <w:rPr>
          <w:color w:val="231F20"/>
          <w:spacing w:val="-12"/>
          <w:w w:val="105"/>
        </w:rPr>
        <w:t> </w:t>
      </w:r>
      <w:r>
        <w:rPr>
          <w:color w:val="231F20"/>
          <w:w w:val="105"/>
        </w:rPr>
        <w:t>even</w:t>
      </w:r>
      <w:r>
        <w:rPr>
          <w:color w:val="231F20"/>
          <w:spacing w:val="-12"/>
          <w:w w:val="105"/>
        </w:rPr>
        <w:t> </w:t>
      </w:r>
      <w:r>
        <w:rPr>
          <w:color w:val="231F20"/>
          <w:w w:val="105"/>
        </w:rPr>
        <w:t>large</w:t>
      </w:r>
      <w:r>
        <w:rPr>
          <w:color w:val="231F20"/>
          <w:spacing w:val="-13"/>
          <w:w w:val="105"/>
        </w:rPr>
        <w:t> </w:t>
      </w:r>
      <w:r>
        <w:rPr>
          <w:color w:val="231F20"/>
          <w:w w:val="105"/>
        </w:rPr>
        <w:t>numbers</w:t>
      </w:r>
      <w:r>
        <w:rPr>
          <w:color w:val="231F20"/>
          <w:spacing w:val="-12"/>
          <w:w w:val="105"/>
        </w:rPr>
        <w:t> </w:t>
      </w:r>
      <w:r>
        <w:rPr>
          <w:color w:val="231F20"/>
          <w:w w:val="105"/>
        </w:rPr>
        <w:t>of</w:t>
      </w:r>
      <w:r>
        <w:rPr>
          <w:color w:val="231F20"/>
          <w:spacing w:val="-12"/>
          <w:w w:val="105"/>
        </w:rPr>
        <w:t> </w:t>
      </w:r>
      <w:r>
        <w:rPr>
          <w:color w:val="231F20"/>
          <w:w w:val="105"/>
        </w:rPr>
        <w:t>extremely </w:t>
      </w:r>
      <w:r>
        <w:rPr>
          <w:color w:val="231F20"/>
        </w:rPr>
        <w:t>“wimpy nodes” seem increasingly appeal-</w:t>
      </w:r>
      <w:r>
        <w:rPr>
          <w:color w:val="231F20"/>
          <w:w w:val="105"/>
        </w:rPr>
        <w:t>ing.</w:t>
      </w:r>
      <w:r>
        <w:rPr>
          <w:color w:val="231F20"/>
          <w:spacing w:val="-13"/>
          <w:w w:val="105"/>
        </w:rPr>
        <w:t> </w:t>
      </w:r>
      <w:r>
        <w:rPr>
          <w:color w:val="231F20"/>
          <w:w w:val="105"/>
        </w:rPr>
        <w:t>Skeptics,</w:t>
      </w:r>
      <w:r>
        <w:rPr>
          <w:color w:val="231F20"/>
          <w:spacing w:val="-12"/>
          <w:w w:val="105"/>
        </w:rPr>
        <w:t> </w:t>
      </w:r>
      <w:r>
        <w:rPr>
          <w:color w:val="231F20"/>
          <w:w w:val="105"/>
        </w:rPr>
        <w:t>on</w:t>
      </w:r>
      <w:r>
        <w:rPr>
          <w:color w:val="231F20"/>
          <w:spacing w:val="-12"/>
          <w:w w:val="105"/>
        </w:rPr>
        <w:t> </w:t>
      </w:r>
      <w:r>
        <w:rPr>
          <w:color w:val="231F20"/>
          <w:w w:val="105"/>
        </w:rPr>
        <w:t>the</w:t>
      </w:r>
      <w:r>
        <w:rPr>
          <w:color w:val="231F20"/>
          <w:spacing w:val="-13"/>
          <w:w w:val="105"/>
        </w:rPr>
        <w:t> </w:t>
      </w:r>
      <w:r>
        <w:rPr>
          <w:color w:val="231F20"/>
          <w:w w:val="105"/>
        </w:rPr>
        <w:t>other</w:t>
      </w:r>
      <w:r>
        <w:rPr>
          <w:color w:val="231F20"/>
          <w:spacing w:val="-12"/>
          <w:w w:val="105"/>
        </w:rPr>
        <w:t> </w:t>
      </w:r>
      <w:r>
        <w:rPr>
          <w:color w:val="231F20"/>
          <w:w w:val="105"/>
        </w:rPr>
        <w:t>hand,</w:t>
      </w:r>
      <w:r>
        <w:rPr>
          <w:color w:val="231F20"/>
          <w:spacing w:val="-12"/>
          <w:w w:val="105"/>
        </w:rPr>
        <w:t> </w:t>
      </w:r>
      <w:r>
        <w:rPr>
          <w:color w:val="231F20"/>
          <w:w w:val="105"/>
        </w:rPr>
        <w:t>maintain that we cannot get more than what we pay</w:t>
      </w:r>
      <w:r>
        <w:rPr>
          <w:color w:val="231F20"/>
          <w:spacing w:val="-13"/>
          <w:w w:val="105"/>
        </w:rPr>
        <w:t> </w:t>
      </w:r>
      <w:r>
        <w:rPr>
          <w:color w:val="231F20"/>
          <w:w w:val="105"/>
        </w:rPr>
        <w:t>for</w:t>
      </w:r>
      <w:r>
        <w:rPr>
          <w:color w:val="231F20"/>
          <w:spacing w:val="-12"/>
          <w:w w:val="105"/>
        </w:rPr>
        <w:t> </w:t>
      </w:r>
      <w:r>
        <w:rPr>
          <w:color w:val="231F20"/>
          <w:w w:val="105"/>
        </w:rPr>
        <w:t>and</w:t>
      </w:r>
      <w:r>
        <w:rPr>
          <w:color w:val="231F20"/>
          <w:spacing w:val="-12"/>
          <w:w w:val="105"/>
        </w:rPr>
        <w:t> </w:t>
      </w:r>
      <w:r>
        <w:rPr>
          <w:color w:val="231F20"/>
          <w:w w:val="105"/>
        </w:rPr>
        <w:t>no</w:t>
      </w:r>
      <w:r>
        <w:rPr>
          <w:color w:val="231F20"/>
          <w:spacing w:val="-13"/>
          <w:w w:val="105"/>
        </w:rPr>
        <w:t> </w:t>
      </w:r>
      <w:r>
        <w:rPr>
          <w:color w:val="231F20"/>
          <w:w w:val="105"/>
        </w:rPr>
        <w:t>free</w:t>
      </w:r>
      <w:r>
        <w:rPr>
          <w:color w:val="231F20"/>
          <w:spacing w:val="-12"/>
          <w:w w:val="105"/>
        </w:rPr>
        <w:t> </w:t>
      </w:r>
      <w:r>
        <w:rPr>
          <w:color w:val="231F20"/>
          <w:w w:val="105"/>
        </w:rPr>
        <w:t>lunches</w:t>
      </w:r>
      <w:r>
        <w:rPr>
          <w:color w:val="231F20"/>
          <w:spacing w:val="-12"/>
          <w:w w:val="105"/>
        </w:rPr>
        <w:t> </w:t>
      </w:r>
      <w:r>
        <w:rPr>
          <w:color w:val="231F20"/>
          <w:w w:val="105"/>
        </w:rPr>
        <w:t>can</w:t>
      </w:r>
      <w:r>
        <w:rPr>
          <w:color w:val="231F20"/>
          <w:spacing w:val="-12"/>
          <w:w w:val="105"/>
        </w:rPr>
        <w:t> </w:t>
      </w:r>
      <w:r>
        <w:rPr>
          <w:color w:val="231F20"/>
          <w:w w:val="105"/>
        </w:rPr>
        <w:t>be</w:t>
      </w:r>
      <w:r>
        <w:rPr>
          <w:color w:val="231F20"/>
          <w:spacing w:val="-13"/>
          <w:w w:val="105"/>
        </w:rPr>
        <w:t> </w:t>
      </w:r>
      <w:r>
        <w:rPr>
          <w:color w:val="231F20"/>
          <w:w w:val="105"/>
        </w:rPr>
        <w:t>had.</w:t>
      </w:r>
      <w:r>
        <w:rPr>
          <w:color w:val="231F20"/>
          <w:spacing w:val="-12"/>
          <w:w w:val="105"/>
        </w:rPr>
        <w:t> </w:t>
      </w:r>
      <w:r>
        <w:rPr>
          <w:color w:val="231F20"/>
          <w:w w:val="105"/>
        </w:rPr>
        <w:t>In this</w:t>
      </w:r>
      <w:r>
        <w:rPr>
          <w:color w:val="231F20"/>
          <w:spacing w:val="-2"/>
          <w:w w:val="105"/>
        </w:rPr>
        <w:t> </w:t>
      </w:r>
      <w:r>
        <w:rPr>
          <w:color w:val="231F20"/>
          <w:w w:val="105"/>
        </w:rPr>
        <w:t>white</w:t>
      </w:r>
      <w:r>
        <w:rPr>
          <w:color w:val="231F20"/>
          <w:spacing w:val="-2"/>
          <w:w w:val="105"/>
        </w:rPr>
        <w:t> </w:t>
      </w:r>
      <w:r>
        <w:rPr>
          <w:color w:val="231F20"/>
          <w:w w:val="105"/>
        </w:rPr>
        <w:t>paper,</w:t>
      </w:r>
      <w:r>
        <w:rPr>
          <w:color w:val="231F20"/>
          <w:spacing w:val="-2"/>
          <w:w w:val="105"/>
        </w:rPr>
        <w:t> </w:t>
      </w:r>
      <w:r>
        <w:rPr>
          <w:color w:val="231F20"/>
          <w:w w:val="105"/>
        </w:rPr>
        <w:t>we</w:t>
      </w:r>
      <w:r>
        <w:rPr>
          <w:color w:val="231F20"/>
          <w:spacing w:val="-2"/>
          <w:w w:val="105"/>
        </w:rPr>
        <w:t> </w:t>
      </w:r>
      <w:r>
        <w:rPr>
          <w:color w:val="231F20"/>
          <w:w w:val="105"/>
        </w:rPr>
        <w:t>explore</w:t>
      </w:r>
      <w:r>
        <w:rPr>
          <w:color w:val="231F20"/>
          <w:spacing w:val="-2"/>
          <w:w w:val="105"/>
        </w:rPr>
        <w:t> </w:t>
      </w:r>
      <w:r>
        <w:rPr>
          <w:color w:val="231F20"/>
          <w:w w:val="105"/>
        </w:rPr>
        <w:t>these</w:t>
      </w:r>
      <w:r>
        <w:rPr>
          <w:color w:val="231F20"/>
          <w:spacing w:val="40"/>
          <w:w w:val="105"/>
        </w:rPr>
        <w:t> </w:t>
      </w:r>
      <w:r>
        <w:rPr>
          <w:color w:val="231F20"/>
          <w:w w:val="105"/>
        </w:rPr>
        <w:t>the-ses and provide insights into the power-performance tradeoff at scale for ARM architectures. We quantify the cost/per-formance</w:t>
      </w:r>
      <w:r>
        <w:rPr>
          <w:color w:val="231F20"/>
          <w:spacing w:val="-8"/>
          <w:w w:val="105"/>
        </w:rPr>
        <w:t> </w:t>
      </w:r>
      <w:r>
        <w:rPr>
          <w:color w:val="231F20"/>
          <w:w w:val="105"/>
        </w:rPr>
        <w:t>ratio</w:t>
      </w:r>
      <w:r>
        <w:rPr>
          <w:color w:val="231F20"/>
          <w:spacing w:val="-8"/>
          <w:w w:val="105"/>
        </w:rPr>
        <w:t> </w:t>
      </w:r>
      <w:r>
        <w:rPr>
          <w:color w:val="231F20"/>
          <w:w w:val="105"/>
        </w:rPr>
        <w:t>precisely</w:t>
      </w:r>
      <w:r>
        <w:rPr>
          <w:color w:val="231F20"/>
          <w:spacing w:val="-8"/>
          <w:w w:val="105"/>
        </w:rPr>
        <w:t> </w:t>
      </w:r>
      <w:r>
        <w:rPr>
          <w:color w:val="231F20"/>
          <w:w w:val="105"/>
        </w:rPr>
        <w:t>enough</w:t>
      </w:r>
      <w:r>
        <w:rPr>
          <w:color w:val="231F20"/>
          <w:spacing w:val="-8"/>
          <w:w w:val="105"/>
        </w:rPr>
        <w:t> </w:t>
      </w:r>
      <w:r>
        <w:rPr>
          <w:color w:val="231F20"/>
          <w:w w:val="105"/>
        </w:rPr>
        <w:t>to</w:t>
      </w:r>
      <w:r>
        <w:rPr>
          <w:color w:val="231F20"/>
          <w:spacing w:val="-8"/>
          <w:w w:val="105"/>
        </w:rPr>
        <w:t> </w:t>
      </w:r>
      <w:r>
        <w:rPr>
          <w:color w:val="231F20"/>
          <w:w w:val="105"/>
        </w:rPr>
        <w:t>allow for a broader conclusion. We then offer</w:t>
      </w:r>
    </w:p>
    <w:p>
      <w:pPr>
        <w:pStyle w:val="BodyText"/>
        <w:spacing w:line="196" w:lineRule="auto"/>
        <w:ind w:left="307" w:right="493"/>
      </w:pPr>
      <w:r>
        <w:rPr>
          <w:color w:val="231F20"/>
        </w:rPr>
        <w:t>an</w:t>
      </w:r>
      <w:r>
        <w:rPr>
          <w:color w:val="231F20"/>
          <w:spacing w:val="-11"/>
        </w:rPr>
        <w:t> </w:t>
      </w:r>
      <w:r>
        <w:rPr>
          <w:color w:val="231F20"/>
        </w:rPr>
        <w:t>intuition</w:t>
      </w:r>
      <w:r>
        <w:rPr>
          <w:color w:val="231F20"/>
          <w:spacing w:val="-11"/>
        </w:rPr>
        <w:t> </w:t>
      </w:r>
      <w:r>
        <w:rPr>
          <w:color w:val="231F20"/>
        </w:rPr>
        <w:t>as</w:t>
      </w:r>
      <w:r>
        <w:rPr>
          <w:color w:val="231F20"/>
          <w:spacing w:val="-11"/>
        </w:rPr>
        <w:t> </w:t>
      </w:r>
      <w:r>
        <w:rPr>
          <w:color w:val="231F20"/>
        </w:rPr>
        <w:t>to</w:t>
      </w:r>
      <w:r>
        <w:rPr>
          <w:color w:val="231F20"/>
          <w:spacing w:val="-11"/>
        </w:rPr>
        <w:t> </w:t>
      </w:r>
      <w:r>
        <w:rPr>
          <w:color w:val="231F20"/>
        </w:rPr>
        <w:t>why</w:t>
      </w:r>
      <w:r>
        <w:rPr>
          <w:color w:val="231F20"/>
          <w:spacing w:val="-11"/>
        </w:rPr>
        <w:t> </w:t>
      </w:r>
      <w:r>
        <w:rPr>
          <w:color w:val="231F20"/>
        </w:rPr>
        <w:t>this</w:t>
      </w:r>
      <w:r>
        <w:rPr>
          <w:color w:val="231F20"/>
          <w:spacing w:val="-11"/>
        </w:rPr>
        <w:t> </w:t>
      </w:r>
      <w:r>
        <w:rPr>
          <w:color w:val="231F20"/>
        </w:rPr>
        <w:t>may</w:t>
      </w:r>
      <w:r>
        <w:rPr>
          <w:color w:val="231F20"/>
          <w:spacing w:val="-11"/>
        </w:rPr>
        <w:t> </w:t>
      </w:r>
      <w:r>
        <w:rPr>
          <w:color w:val="231F20"/>
        </w:rPr>
        <w:t>still</w:t>
      </w:r>
      <w:r>
        <w:rPr>
          <w:color w:val="231F20"/>
          <w:spacing w:val="-11"/>
        </w:rPr>
        <w:t> </w:t>
      </w:r>
      <w:r>
        <w:rPr>
          <w:color w:val="231F20"/>
        </w:rPr>
        <w:t>hold</w:t>
      </w:r>
      <w:r>
        <w:rPr>
          <w:color w:val="231F20"/>
          <w:spacing w:val="-11"/>
        </w:rPr>
        <w:t> </w:t>
      </w:r>
      <w:r>
        <w:rPr>
          <w:color w:val="231F20"/>
        </w:rPr>
        <w:t>in 2030.</w:t>
      </w:r>
      <w:r>
        <w:rPr>
          <w:color w:val="231F20"/>
          <w:spacing w:val="-12"/>
        </w:rPr>
        <w:t> </w:t>
      </w:r>
      <w:r>
        <w:rPr>
          <w:color w:val="231F20"/>
        </w:rPr>
        <w:t>(NSF)</w:t>
      </w:r>
    </w:p>
    <w:p>
      <w:pPr>
        <w:pStyle w:val="BodyText"/>
        <w:spacing w:before="2"/>
        <w:rPr>
          <w:sz w:val="4"/>
        </w:rPr>
      </w:pPr>
      <w:r>
        <w:rPr>
          <w:sz w:val="4"/>
        </w:rPr>
        <w:drawing>
          <wp:anchor distT="0" distB="0" distL="0" distR="0" allowOverlap="1" layoutInCell="1" locked="0" behindDoc="1" simplePos="0" relativeHeight="487781888">
            <wp:simplePos x="0" y="0"/>
            <wp:positionH relativeFrom="page">
              <wp:posOffset>5233585</wp:posOffset>
            </wp:positionH>
            <wp:positionV relativeFrom="paragraph">
              <wp:posOffset>48101</wp:posOffset>
            </wp:positionV>
            <wp:extent cx="287895" cy="289560"/>
            <wp:effectExtent l="0" t="0" r="0" b="0"/>
            <wp:wrapTopAndBottom/>
            <wp:docPr id="1115" name="Image 1115"/>
            <wp:cNvGraphicFramePr>
              <a:graphicFrameLocks/>
            </wp:cNvGraphicFramePr>
            <a:graphic>
              <a:graphicData uri="http://schemas.openxmlformats.org/drawingml/2006/picture">
                <pic:pic>
                  <pic:nvPicPr>
                    <pic:cNvPr id="1115" name="Image 1115"/>
                    <pic:cNvPicPr/>
                  </pic:nvPicPr>
                  <pic:blipFill>
                    <a:blip r:embed="rId283" cstate="print"/>
                    <a:stretch>
                      <a:fillRect/>
                    </a:stretch>
                  </pic:blipFill>
                  <pic:spPr>
                    <a:xfrm>
                      <a:off x="0" y="0"/>
                      <a:ext cx="287895" cy="289560"/>
                    </a:xfrm>
                    <a:prstGeom prst="rect">
                      <a:avLst/>
                    </a:prstGeom>
                  </pic:spPr>
                </pic:pic>
              </a:graphicData>
            </a:graphic>
          </wp:anchor>
        </w:drawing>
      </w:r>
    </w:p>
    <w:p>
      <w:pPr>
        <w:pStyle w:val="BodyText"/>
        <w:spacing w:after="0"/>
        <w:rPr>
          <w:sz w:val="4"/>
        </w:rPr>
        <w:sectPr>
          <w:type w:val="continuous"/>
          <w:pgSz w:w="12240" w:h="15840"/>
          <w:pgMar w:header="480" w:footer="1160" w:top="1160" w:bottom="280" w:left="0" w:right="0"/>
          <w:cols w:num="3" w:equalWidth="0">
            <w:col w:w="4011" w:space="40"/>
            <w:col w:w="3844" w:space="39"/>
            <w:col w:w="4306"/>
          </w:cols>
        </w:sectPr>
      </w:pPr>
    </w:p>
    <w:p>
      <w:pPr>
        <w:pStyle w:val="BodyText"/>
        <w:spacing w:before="132" w:after="1"/>
      </w:pPr>
    </w:p>
    <w:p>
      <w:pPr>
        <w:spacing w:line="20" w:lineRule="exact"/>
        <w:ind w:left="495" w:right="0" w:firstLine="0"/>
        <w:rPr>
          <w:sz w:val="2"/>
        </w:rPr>
      </w:pPr>
      <w:r>
        <w:rPr>
          <w:sz w:val="2"/>
        </w:rPr>
        <mc:AlternateContent>
          <mc:Choice Requires="wps">
            <w:drawing>
              <wp:inline distT="0" distB="0" distL="0" distR="0">
                <wp:extent cx="4703445" cy="6350"/>
                <wp:effectExtent l="9525" t="0" r="1904" b="3175"/>
                <wp:docPr id="1116" name="Group 1116"/>
                <wp:cNvGraphicFramePr>
                  <a:graphicFrameLocks/>
                </wp:cNvGraphicFramePr>
                <a:graphic>
                  <a:graphicData uri="http://schemas.microsoft.com/office/word/2010/wordprocessingGroup">
                    <wpg:wgp>
                      <wpg:cNvPr id="1116" name="Group 1116"/>
                      <wpg:cNvGrpSpPr/>
                      <wpg:grpSpPr>
                        <a:xfrm>
                          <a:off x="0" y="0"/>
                          <a:ext cx="4703445" cy="6350"/>
                          <a:chExt cx="4703445" cy="6350"/>
                        </a:xfrm>
                      </wpg:grpSpPr>
                      <wps:wsp>
                        <wps:cNvPr id="1117" name="Graphic 1117"/>
                        <wps:cNvSpPr/>
                        <wps:spPr>
                          <a:xfrm>
                            <a:off x="0" y="3175"/>
                            <a:ext cx="4703445" cy="1270"/>
                          </a:xfrm>
                          <a:custGeom>
                            <a:avLst/>
                            <a:gdLst/>
                            <a:ahLst/>
                            <a:cxnLst/>
                            <a:rect l="l" t="t" r="r" b="b"/>
                            <a:pathLst>
                              <a:path w="4703445" h="0">
                                <a:moveTo>
                                  <a:pt x="0" y="0"/>
                                </a:moveTo>
                                <a:lnTo>
                                  <a:pt x="4703229" y="0"/>
                                </a:lnTo>
                              </a:path>
                            </a:pathLst>
                          </a:custGeom>
                          <a:ln w="635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5pt;mso-position-horizontal-relative:char;mso-position-vertical-relative:line" id="docshapegroup794" coordorigin="0,0" coordsize="7407,10">
                <v:line style="position:absolute" from="0,5" to="7407,5" stroked="true" strokeweight=".5pt" strokecolor="#cdccca">
                  <v:stroke dashstyle="solid"/>
                </v:line>
              </v:group>
            </w:pict>
          </mc:Fallback>
        </mc:AlternateContent>
      </w:r>
      <w:r>
        <w:rPr>
          <w:sz w:val="2"/>
        </w:rPr>
      </w:r>
    </w:p>
    <w:p>
      <w:pPr>
        <w:pStyle w:val="BodyText"/>
        <w:spacing w:before="23"/>
        <w:rPr>
          <w:sz w:val="24"/>
        </w:rPr>
      </w:pPr>
    </w:p>
    <w:p>
      <w:pPr>
        <w:pStyle w:val="Heading4"/>
        <w:spacing w:line="206" w:lineRule="auto"/>
        <w:ind w:right="6182"/>
      </w:pPr>
      <w:r>
        <w:rPr>
          <w:color w:val="231F20"/>
          <w:spacing w:val="-2"/>
        </w:rPr>
        <w:t>TTP:</w:t>
      </w:r>
      <w:r>
        <w:rPr>
          <w:color w:val="231F20"/>
          <w:spacing w:val="-28"/>
        </w:rPr>
        <w:t> </w:t>
      </w:r>
      <w:r>
        <w:rPr>
          <w:color w:val="231F20"/>
          <w:spacing w:val="-2"/>
        </w:rPr>
        <w:t>Small:</w:t>
      </w:r>
      <w:r>
        <w:rPr>
          <w:color w:val="231F20"/>
          <w:spacing w:val="-28"/>
        </w:rPr>
        <w:t> </w:t>
      </w:r>
      <w:r>
        <w:rPr>
          <w:color w:val="231F20"/>
          <w:spacing w:val="-2"/>
        </w:rPr>
        <w:t>NFS4Sec:</w:t>
      </w:r>
      <w:r>
        <w:rPr>
          <w:color w:val="231F20"/>
          <w:spacing w:val="-28"/>
        </w:rPr>
        <w:t> </w:t>
      </w:r>
      <w:r>
        <w:rPr>
          <w:color w:val="231F20"/>
          <w:spacing w:val="-2"/>
        </w:rPr>
        <w:t>An</w:t>
      </w:r>
      <w:r>
        <w:rPr>
          <w:color w:val="231F20"/>
          <w:spacing w:val="-28"/>
        </w:rPr>
        <w:t> </w:t>
      </w:r>
      <w:r>
        <w:rPr>
          <w:color w:val="231F20"/>
          <w:spacing w:val="-2"/>
        </w:rPr>
        <w:t>Extensible</w:t>
      </w:r>
      <w:r>
        <w:rPr>
          <w:color w:val="231F20"/>
          <w:spacing w:val="-28"/>
        </w:rPr>
        <w:t> </w:t>
      </w:r>
      <w:r>
        <w:rPr>
          <w:color w:val="231F20"/>
          <w:spacing w:val="-2"/>
        </w:rPr>
        <w:t>Security</w:t>
      </w:r>
      <w:r>
        <w:rPr>
          <w:color w:val="231F20"/>
          <w:spacing w:val="-28"/>
        </w:rPr>
        <w:t> </w:t>
      </w:r>
      <w:r>
        <w:rPr>
          <w:color w:val="231F20"/>
          <w:spacing w:val="-2"/>
        </w:rPr>
        <w:t>Layer </w:t>
      </w:r>
      <w:r>
        <w:rPr>
          <w:color w:val="231F20"/>
        </w:rPr>
        <w:t>for</w:t>
      </w:r>
      <w:r>
        <w:rPr>
          <w:color w:val="231F20"/>
          <w:spacing w:val="-6"/>
        </w:rPr>
        <w:t> </w:t>
      </w:r>
      <w:r>
        <w:rPr>
          <w:color w:val="231F20"/>
        </w:rPr>
        <w:t>Network</w:t>
      </w:r>
      <w:r>
        <w:rPr>
          <w:color w:val="231F20"/>
          <w:spacing w:val="-6"/>
        </w:rPr>
        <w:t> </w:t>
      </w:r>
      <w:r>
        <w:rPr>
          <w:color w:val="231F20"/>
        </w:rPr>
        <w:t>Storage</w:t>
      </w:r>
    </w:p>
    <w:p>
      <w:pPr>
        <w:pStyle w:val="BodyText"/>
        <w:spacing w:before="41"/>
        <w:rPr>
          <w:rFonts w:ascii="Trebuchet MS"/>
          <w:b/>
        </w:rPr>
      </w:pPr>
    </w:p>
    <w:p>
      <w:pPr>
        <w:pStyle w:val="BodyText"/>
        <w:spacing w:before="1"/>
        <w:ind w:left="474"/>
        <w:rPr>
          <w:rFonts w:ascii="Bookman Old Style"/>
          <w:b w:val="0"/>
        </w:rPr>
      </w:pPr>
      <w:r>
        <w:rPr>
          <w:rFonts w:ascii="Bookman Old Style"/>
          <w:b w:val="0"/>
          <w:color w:val="231F20"/>
          <w:spacing w:val="-4"/>
        </w:rPr>
        <w:t>PIs:</w:t>
      </w:r>
      <w:r>
        <w:rPr>
          <w:rFonts w:ascii="Bookman Old Style"/>
          <w:b w:val="0"/>
          <w:color w:val="231F20"/>
          <w:spacing w:val="-14"/>
        </w:rPr>
        <w:t> </w:t>
      </w:r>
      <w:r>
        <w:rPr>
          <w:rFonts w:ascii="Bookman Old Style"/>
          <w:b w:val="0"/>
          <w:color w:val="231F20"/>
          <w:spacing w:val="-4"/>
        </w:rPr>
        <w:t>Erez</w:t>
      </w:r>
      <w:r>
        <w:rPr>
          <w:rFonts w:ascii="Bookman Old Style"/>
          <w:b w:val="0"/>
          <w:color w:val="231F20"/>
          <w:spacing w:val="-13"/>
        </w:rPr>
        <w:t> </w:t>
      </w:r>
      <w:r>
        <w:rPr>
          <w:rFonts w:ascii="Bookman Old Style"/>
          <w:b w:val="0"/>
          <w:color w:val="231F20"/>
          <w:spacing w:val="-4"/>
        </w:rPr>
        <w:t>Zadok</w:t>
      </w:r>
      <w:r>
        <w:rPr>
          <w:rFonts w:ascii="Bookman Old Style"/>
          <w:b w:val="0"/>
          <w:color w:val="231F20"/>
          <w:spacing w:val="-14"/>
        </w:rPr>
        <w:t> </w:t>
      </w:r>
      <w:r>
        <w:rPr>
          <w:rFonts w:ascii="Bookman Old Style"/>
          <w:b w:val="0"/>
          <w:color w:val="231F20"/>
          <w:spacing w:val="-4"/>
        </w:rPr>
        <w:t>and</w:t>
      </w:r>
      <w:r>
        <w:rPr>
          <w:rFonts w:ascii="Bookman Old Style"/>
          <w:b w:val="0"/>
          <w:color w:val="231F20"/>
          <w:spacing w:val="-13"/>
        </w:rPr>
        <w:t> </w:t>
      </w:r>
      <w:r>
        <w:rPr>
          <w:rFonts w:ascii="Bookman Old Style"/>
          <w:b w:val="0"/>
          <w:color w:val="231F20"/>
          <w:spacing w:val="-4"/>
        </w:rPr>
        <w:t>Radu</w:t>
      </w:r>
      <w:r>
        <w:rPr>
          <w:rFonts w:ascii="Bookman Old Style"/>
          <w:b w:val="0"/>
          <w:color w:val="231F20"/>
          <w:spacing w:val="-14"/>
        </w:rPr>
        <w:t> </w:t>
      </w:r>
      <w:r>
        <w:rPr>
          <w:rFonts w:ascii="Bookman Old Style"/>
          <w:b w:val="0"/>
          <w:color w:val="231F20"/>
          <w:spacing w:val="-4"/>
        </w:rPr>
        <w:t>Sion,</w:t>
      </w:r>
      <w:r>
        <w:rPr>
          <w:rFonts w:ascii="Bookman Old Style"/>
          <w:b w:val="0"/>
          <w:color w:val="231F20"/>
          <w:spacing w:val="-13"/>
        </w:rPr>
        <w:t> </w:t>
      </w:r>
      <w:r>
        <w:rPr>
          <w:rFonts w:ascii="Bookman Old Style"/>
          <w:b w:val="0"/>
          <w:color w:val="231F20"/>
          <w:spacing w:val="-5"/>
        </w:rPr>
        <w:t>SBU</w:t>
      </w:r>
    </w:p>
    <w:p>
      <w:pPr>
        <w:pStyle w:val="BodyText"/>
        <w:spacing w:before="9"/>
        <w:rPr>
          <w:rFonts w:ascii="Bookman Old Style"/>
          <w:b w:val="0"/>
          <w:sz w:val="14"/>
        </w:rPr>
      </w:pPr>
    </w:p>
    <w:p>
      <w:pPr>
        <w:pStyle w:val="BodyText"/>
        <w:spacing w:after="0"/>
        <w:rPr>
          <w:rFonts w:ascii="Bookman Old Style"/>
          <w:b w:val="0"/>
          <w:sz w:val="14"/>
        </w:rPr>
        <w:sectPr>
          <w:type w:val="continuous"/>
          <w:pgSz w:w="12240" w:h="15840"/>
          <w:pgMar w:header="480" w:footer="1160" w:top="1160" w:bottom="280" w:left="0" w:right="0"/>
        </w:sectPr>
      </w:pPr>
    </w:p>
    <w:p>
      <w:pPr>
        <w:pStyle w:val="BodyText"/>
        <w:spacing w:line="196" w:lineRule="auto" w:before="126"/>
        <w:ind w:left="474"/>
      </w:pPr>
      <w:r>
        <w:rPr>
          <w:color w:val="231F20"/>
          <w:w w:val="105"/>
        </w:rPr>
        <w:t>The</w:t>
      </w:r>
      <w:r>
        <w:rPr>
          <w:color w:val="231F20"/>
          <w:spacing w:val="-5"/>
          <w:w w:val="105"/>
        </w:rPr>
        <w:t> </w:t>
      </w:r>
      <w:r>
        <w:rPr>
          <w:color w:val="231F20"/>
          <w:w w:val="105"/>
        </w:rPr>
        <w:t>Network</w:t>
      </w:r>
      <w:r>
        <w:rPr>
          <w:color w:val="231F20"/>
          <w:spacing w:val="-5"/>
          <w:w w:val="105"/>
        </w:rPr>
        <w:t> </w:t>
      </w:r>
      <w:r>
        <w:rPr>
          <w:color w:val="231F20"/>
          <w:w w:val="105"/>
        </w:rPr>
        <w:t>File</w:t>
      </w:r>
      <w:r>
        <w:rPr>
          <w:color w:val="231F20"/>
          <w:spacing w:val="-5"/>
          <w:w w:val="105"/>
        </w:rPr>
        <w:t> </w:t>
      </w:r>
      <w:r>
        <w:rPr>
          <w:color w:val="231F20"/>
          <w:w w:val="105"/>
        </w:rPr>
        <w:t>System</w:t>
      </w:r>
      <w:r>
        <w:rPr>
          <w:color w:val="231F20"/>
          <w:spacing w:val="-5"/>
          <w:w w:val="105"/>
        </w:rPr>
        <w:t> </w:t>
      </w:r>
      <w:r>
        <w:rPr>
          <w:color w:val="231F20"/>
          <w:w w:val="105"/>
        </w:rPr>
        <w:t>(NFS)</w:t>
      </w:r>
      <w:r>
        <w:rPr>
          <w:color w:val="231F20"/>
          <w:spacing w:val="-5"/>
          <w:w w:val="105"/>
        </w:rPr>
        <w:t> </w:t>
      </w:r>
      <w:r>
        <w:rPr>
          <w:color w:val="231F20"/>
          <w:w w:val="105"/>
        </w:rPr>
        <w:t>is</w:t>
      </w:r>
      <w:r>
        <w:rPr>
          <w:color w:val="231F20"/>
          <w:spacing w:val="-5"/>
          <w:w w:val="105"/>
        </w:rPr>
        <w:t> </w:t>
      </w:r>
      <w:r>
        <w:rPr>
          <w:color w:val="231F20"/>
          <w:w w:val="105"/>
        </w:rPr>
        <w:t>a</w:t>
      </w:r>
      <w:r>
        <w:rPr>
          <w:color w:val="231F20"/>
          <w:spacing w:val="-5"/>
          <w:w w:val="105"/>
        </w:rPr>
        <w:t> </w:t>
      </w:r>
      <w:r>
        <w:rPr>
          <w:color w:val="231F20"/>
          <w:w w:val="105"/>
        </w:rPr>
        <w:t>popu-lar method for computers to access files across</w:t>
      </w:r>
      <w:r>
        <w:rPr>
          <w:color w:val="231F20"/>
          <w:spacing w:val="-13"/>
          <w:w w:val="105"/>
        </w:rPr>
        <w:t> </w:t>
      </w:r>
      <w:r>
        <w:rPr>
          <w:color w:val="231F20"/>
          <w:w w:val="105"/>
        </w:rPr>
        <w:t>networks.</w:t>
      </w:r>
      <w:r>
        <w:rPr>
          <w:color w:val="231F20"/>
          <w:spacing w:val="-12"/>
          <w:w w:val="105"/>
        </w:rPr>
        <w:t> </w:t>
      </w:r>
      <w:r>
        <w:rPr>
          <w:color w:val="231F20"/>
          <w:w w:val="105"/>
        </w:rPr>
        <w:t>The</w:t>
      </w:r>
      <w:r>
        <w:rPr>
          <w:color w:val="231F20"/>
          <w:spacing w:val="-12"/>
          <w:w w:val="105"/>
        </w:rPr>
        <w:t> </w:t>
      </w:r>
      <w:r>
        <w:rPr>
          <w:color w:val="231F20"/>
          <w:w w:val="105"/>
        </w:rPr>
        <w:t>latest</w:t>
      </w:r>
      <w:r>
        <w:rPr>
          <w:color w:val="231F20"/>
          <w:spacing w:val="-13"/>
          <w:w w:val="105"/>
        </w:rPr>
        <w:t> </w:t>
      </w:r>
      <w:r>
        <w:rPr>
          <w:color w:val="231F20"/>
          <w:w w:val="105"/>
        </w:rPr>
        <w:t>major</w:t>
      </w:r>
      <w:r>
        <w:rPr>
          <w:color w:val="231F20"/>
          <w:spacing w:val="-12"/>
          <w:w w:val="105"/>
        </w:rPr>
        <w:t> </w:t>
      </w:r>
      <w:r>
        <w:rPr>
          <w:color w:val="231F20"/>
          <w:w w:val="105"/>
        </w:rPr>
        <w:t>version of this IETF protocol, version 4, is widely accepted and includes numerous new </w:t>
      </w:r>
      <w:r>
        <w:rPr>
          <w:color w:val="231F20"/>
          <w:spacing w:val="-4"/>
          <w:w w:val="105"/>
        </w:rPr>
        <w:t>features to improve security, </w:t>
      </w:r>
      <w:r>
        <w:rPr>
          <w:color w:val="231F20"/>
          <w:spacing w:val="-4"/>
          <w:w w:val="105"/>
        </w:rPr>
        <w:t>performance </w:t>
      </w:r>
      <w:r>
        <w:rPr>
          <w:color w:val="231F20"/>
          <w:w w:val="105"/>
        </w:rPr>
        <w:t>and usability when used over wide-area networks. However, the NFSv4’s secu-</w:t>
      </w:r>
    </w:p>
    <w:p>
      <w:pPr>
        <w:pStyle w:val="BodyText"/>
        <w:spacing w:line="196" w:lineRule="auto"/>
        <w:ind w:left="474" w:right="27"/>
      </w:pPr>
      <w:r>
        <w:rPr>
          <w:color w:val="231F20"/>
        </w:rPr>
        <w:t>rity focus is on network-wide encryption (ensuring that user data cannot be inter-cepted) and user authentication (ensuring that only legitimate users can access their files). It does not address end-to-end </w:t>
      </w:r>
      <w:r>
        <w:rPr>
          <w:color w:val="231F20"/>
        </w:rPr>
        <w:t>data security (i.e., persistently stored data),</w:t>
      </w:r>
      <w:r>
        <w:rPr>
          <w:color w:val="231F20"/>
          <w:spacing w:val="40"/>
        </w:rPr>
        <w:t> </w:t>
      </w:r>
      <w:r>
        <w:rPr>
          <w:color w:val="231F20"/>
        </w:rPr>
        <w:t>data integrity (malicious or benign data corruptions) and more. This project ex-tends NFSv4 with a security layer that al-lows one to develop multiple, composable</w:t>
      </w:r>
    </w:p>
    <w:p>
      <w:pPr>
        <w:pStyle w:val="BodyText"/>
        <w:spacing w:line="196" w:lineRule="auto" w:before="78"/>
        <w:ind w:left="313" w:right="8"/>
        <w:jc w:val="both"/>
      </w:pPr>
      <w:r>
        <w:rPr/>
        <w:br w:type="column"/>
      </w:r>
      <w:r>
        <w:rPr>
          <w:color w:val="231F20"/>
          <w:spacing w:val="-2"/>
          <w:w w:val="105"/>
        </w:rPr>
        <w:t>plugin</w:t>
      </w:r>
      <w:r>
        <w:rPr>
          <w:color w:val="231F20"/>
          <w:spacing w:val="-10"/>
          <w:w w:val="105"/>
        </w:rPr>
        <w:t> </w:t>
      </w:r>
      <w:r>
        <w:rPr>
          <w:color w:val="231F20"/>
          <w:spacing w:val="-2"/>
          <w:w w:val="105"/>
        </w:rPr>
        <w:t>modules</w:t>
      </w:r>
      <w:r>
        <w:rPr>
          <w:color w:val="231F20"/>
          <w:spacing w:val="-10"/>
          <w:w w:val="105"/>
        </w:rPr>
        <w:t> </w:t>
      </w:r>
      <w:r>
        <w:rPr>
          <w:color w:val="231F20"/>
          <w:spacing w:val="-2"/>
          <w:w w:val="105"/>
        </w:rPr>
        <w:t>to</w:t>
      </w:r>
      <w:r>
        <w:rPr>
          <w:color w:val="231F20"/>
          <w:spacing w:val="-10"/>
          <w:w w:val="105"/>
        </w:rPr>
        <w:t> </w:t>
      </w:r>
      <w:r>
        <w:rPr>
          <w:color w:val="231F20"/>
          <w:spacing w:val="-2"/>
          <w:w w:val="105"/>
        </w:rPr>
        <w:t>enhance</w:t>
      </w:r>
      <w:r>
        <w:rPr>
          <w:color w:val="231F20"/>
          <w:spacing w:val="-10"/>
          <w:w w:val="105"/>
        </w:rPr>
        <w:t> </w:t>
      </w:r>
      <w:r>
        <w:rPr>
          <w:color w:val="231F20"/>
          <w:spacing w:val="-2"/>
          <w:w w:val="105"/>
        </w:rPr>
        <w:t>the</w:t>
      </w:r>
      <w:r>
        <w:rPr>
          <w:color w:val="231F20"/>
          <w:spacing w:val="-10"/>
          <w:w w:val="105"/>
        </w:rPr>
        <w:t> </w:t>
      </w:r>
      <w:r>
        <w:rPr>
          <w:color w:val="231F20"/>
          <w:spacing w:val="-2"/>
          <w:w w:val="105"/>
        </w:rPr>
        <w:t>protocol’s security.</w:t>
      </w:r>
      <w:r>
        <w:rPr>
          <w:color w:val="231F20"/>
          <w:spacing w:val="-10"/>
          <w:w w:val="105"/>
        </w:rPr>
        <w:t> </w:t>
      </w:r>
      <w:r>
        <w:rPr>
          <w:color w:val="231F20"/>
          <w:spacing w:val="-2"/>
          <w:w w:val="105"/>
        </w:rPr>
        <w:t>This</w:t>
      </w:r>
      <w:r>
        <w:rPr>
          <w:color w:val="231F20"/>
          <w:spacing w:val="-10"/>
          <w:w w:val="105"/>
        </w:rPr>
        <w:t> </w:t>
      </w:r>
      <w:r>
        <w:rPr>
          <w:color w:val="231F20"/>
          <w:spacing w:val="-2"/>
          <w:w w:val="105"/>
        </w:rPr>
        <w:t>layer</w:t>
      </w:r>
      <w:r>
        <w:rPr>
          <w:color w:val="231F20"/>
          <w:spacing w:val="-10"/>
          <w:w w:val="105"/>
        </w:rPr>
        <w:t> </w:t>
      </w:r>
      <w:r>
        <w:rPr>
          <w:color w:val="231F20"/>
          <w:spacing w:val="-2"/>
          <w:w w:val="105"/>
        </w:rPr>
        <w:t>allows</w:t>
      </w:r>
      <w:r>
        <w:rPr>
          <w:color w:val="231F20"/>
          <w:spacing w:val="-10"/>
          <w:w w:val="105"/>
        </w:rPr>
        <w:t> </w:t>
      </w:r>
      <w:r>
        <w:rPr>
          <w:color w:val="231F20"/>
          <w:spacing w:val="-2"/>
          <w:w w:val="105"/>
        </w:rPr>
        <w:t>for</w:t>
      </w:r>
      <w:r>
        <w:rPr>
          <w:color w:val="231F20"/>
          <w:spacing w:val="-10"/>
          <w:w w:val="105"/>
        </w:rPr>
        <w:t> </w:t>
      </w:r>
      <w:r>
        <w:rPr>
          <w:color w:val="231F20"/>
          <w:spacing w:val="-2"/>
          <w:w w:val="105"/>
        </w:rPr>
        <w:t>interception </w:t>
      </w:r>
      <w:r>
        <w:rPr>
          <w:color w:val="231F20"/>
          <w:w w:val="105"/>
        </w:rPr>
        <w:t>of</w:t>
      </w:r>
      <w:r>
        <w:rPr>
          <w:color w:val="231F20"/>
          <w:spacing w:val="-12"/>
          <w:w w:val="105"/>
        </w:rPr>
        <w:t> </w:t>
      </w:r>
      <w:r>
        <w:rPr>
          <w:color w:val="231F20"/>
          <w:w w:val="105"/>
        </w:rPr>
        <w:t>protocol</w:t>
      </w:r>
      <w:r>
        <w:rPr>
          <w:color w:val="231F20"/>
          <w:spacing w:val="-12"/>
          <w:w w:val="105"/>
        </w:rPr>
        <w:t> </w:t>
      </w:r>
      <w:r>
        <w:rPr>
          <w:color w:val="231F20"/>
          <w:w w:val="105"/>
        </w:rPr>
        <w:t>requests</w:t>
      </w:r>
      <w:r>
        <w:rPr>
          <w:color w:val="231F20"/>
          <w:spacing w:val="-12"/>
          <w:w w:val="105"/>
        </w:rPr>
        <w:t> </w:t>
      </w:r>
      <w:r>
        <w:rPr>
          <w:color w:val="231F20"/>
          <w:w w:val="105"/>
        </w:rPr>
        <w:t>between</w:t>
      </w:r>
      <w:r>
        <w:rPr>
          <w:color w:val="231F20"/>
          <w:spacing w:val="-12"/>
          <w:w w:val="105"/>
        </w:rPr>
        <w:t> </w:t>
      </w:r>
      <w:r>
        <w:rPr>
          <w:color w:val="231F20"/>
          <w:w w:val="105"/>
        </w:rPr>
        <w:t>clients</w:t>
      </w:r>
      <w:r>
        <w:rPr>
          <w:color w:val="231F20"/>
          <w:spacing w:val="-12"/>
          <w:w w:val="105"/>
        </w:rPr>
        <w:t> </w:t>
      </w:r>
      <w:r>
        <w:rPr>
          <w:color w:val="231F20"/>
          <w:w w:val="105"/>
        </w:rPr>
        <w:t>and </w:t>
      </w:r>
      <w:r>
        <w:rPr>
          <w:color w:val="231F20"/>
          <w:spacing w:val="-2"/>
          <w:w w:val="105"/>
        </w:rPr>
        <w:t>servers</w:t>
      </w:r>
      <w:r>
        <w:rPr>
          <w:color w:val="231F20"/>
          <w:spacing w:val="-10"/>
          <w:w w:val="105"/>
        </w:rPr>
        <w:t> </w:t>
      </w:r>
      <w:r>
        <w:rPr>
          <w:color w:val="231F20"/>
          <w:spacing w:val="-2"/>
          <w:w w:val="105"/>
        </w:rPr>
        <w:t>to</w:t>
      </w:r>
      <w:r>
        <w:rPr>
          <w:color w:val="231F20"/>
          <w:spacing w:val="-10"/>
          <w:w w:val="105"/>
        </w:rPr>
        <w:t> </w:t>
      </w:r>
      <w:r>
        <w:rPr>
          <w:color w:val="231F20"/>
          <w:spacing w:val="-2"/>
          <w:w w:val="105"/>
        </w:rPr>
        <w:t>perform</w:t>
      </w:r>
      <w:r>
        <w:rPr>
          <w:color w:val="231F20"/>
          <w:spacing w:val="-10"/>
          <w:w w:val="105"/>
        </w:rPr>
        <w:t> </w:t>
      </w:r>
      <w:r>
        <w:rPr>
          <w:color w:val="231F20"/>
          <w:spacing w:val="-2"/>
          <w:w w:val="105"/>
        </w:rPr>
        <w:t>various</w:t>
      </w:r>
      <w:r>
        <w:rPr>
          <w:color w:val="231F20"/>
          <w:spacing w:val="-10"/>
          <w:w w:val="105"/>
        </w:rPr>
        <w:t> </w:t>
      </w:r>
      <w:r>
        <w:rPr>
          <w:color w:val="231F20"/>
          <w:spacing w:val="-2"/>
          <w:w w:val="105"/>
        </w:rPr>
        <w:t>useful</w:t>
      </w:r>
      <w:r>
        <w:rPr>
          <w:color w:val="231F20"/>
          <w:spacing w:val="-10"/>
          <w:w w:val="105"/>
        </w:rPr>
        <w:t> </w:t>
      </w:r>
      <w:r>
        <w:rPr>
          <w:color w:val="231F20"/>
          <w:spacing w:val="-2"/>
          <w:w w:val="105"/>
        </w:rPr>
        <w:t>security </w:t>
      </w:r>
      <w:r>
        <w:rPr>
          <w:color w:val="231F20"/>
          <w:w w:val="105"/>
        </w:rPr>
        <w:t>functions such as:</w:t>
      </w:r>
    </w:p>
    <w:p>
      <w:pPr>
        <w:pStyle w:val="ListParagraph"/>
        <w:numPr>
          <w:ilvl w:val="0"/>
          <w:numId w:val="36"/>
        </w:numPr>
        <w:tabs>
          <w:tab w:pos="416" w:val="left" w:leader="none"/>
          <w:tab w:pos="457" w:val="left" w:leader="none"/>
        </w:tabs>
        <w:spacing w:line="196" w:lineRule="auto" w:before="0" w:after="0"/>
        <w:ind w:left="457" w:right="91" w:hanging="144"/>
        <w:jc w:val="left"/>
        <w:rPr>
          <w:sz w:val="20"/>
        </w:rPr>
      </w:pPr>
      <w:r>
        <w:rPr>
          <w:color w:val="231F20"/>
          <w:w w:val="105"/>
          <w:sz w:val="20"/>
        </w:rPr>
        <w:t>logging access to files by users and </w:t>
      </w:r>
      <w:r>
        <w:rPr>
          <w:color w:val="231F20"/>
          <w:spacing w:val="-2"/>
          <w:w w:val="105"/>
          <w:sz w:val="20"/>
        </w:rPr>
        <w:t>hosts,</w:t>
      </w:r>
      <w:r>
        <w:rPr>
          <w:color w:val="231F20"/>
          <w:spacing w:val="-13"/>
          <w:w w:val="105"/>
          <w:sz w:val="20"/>
        </w:rPr>
        <w:t> </w:t>
      </w:r>
      <w:r>
        <w:rPr>
          <w:color w:val="231F20"/>
          <w:spacing w:val="-2"/>
          <w:w w:val="105"/>
          <w:sz w:val="20"/>
        </w:rPr>
        <w:t>useful</w:t>
      </w:r>
      <w:r>
        <w:rPr>
          <w:color w:val="231F20"/>
          <w:spacing w:val="-12"/>
          <w:w w:val="105"/>
          <w:sz w:val="20"/>
        </w:rPr>
        <w:t> </w:t>
      </w:r>
      <w:r>
        <w:rPr>
          <w:color w:val="231F20"/>
          <w:spacing w:val="-2"/>
          <w:w w:val="105"/>
          <w:sz w:val="20"/>
        </w:rPr>
        <w:t>for</w:t>
      </w:r>
      <w:r>
        <w:rPr>
          <w:color w:val="231F20"/>
          <w:spacing w:val="-12"/>
          <w:w w:val="105"/>
          <w:sz w:val="20"/>
        </w:rPr>
        <w:t> </w:t>
      </w:r>
      <w:r>
        <w:rPr>
          <w:color w:val="231F20"/>
          <w:spacing w:val="-2"/>
          <w:w w:val="105"/>
          <w:sz w:val="20"/>
        </w:rPr>
        <w:t>regulatory</w:t>
      </w:r>
      <w:r>
        <w:rPr>
          <w:color w:val="231F20"/>
          <w:spacing w:val="-13"/>
          <w:w w:val="105"/>
          <w:sz w:val="20"/>
        </w:rPr>
        <w:t> </w:t>
      </w:r>
      <w:r>
        <w:rPr>
          <w:color w:val="231F20"/>
          <w:spacing w:val="-2"/>
          <w:w w:val="105"/>
          <w:sz w:val="20"/>
        </w:rPr>
        <w:t>compliance </w:t>
      </w:r>
      <w:r>
        <w:rPr>
          <w:color w:val="231F20"/>
          <w:w w:val="105"/>
          <w:sz w:val="20"/>
        </w:rPr>
        <w:t>reports and audits</w:t>
      </w:r>
    </w:p>
    <w:p>
      <w:pPr>
        <w:pStyle w:val="ListParagraph"/>
        <w:numPr>
          <w:ilvl w:val="0"/>
          <w:numId w:val="36"/>
        </w:numPr>
        <w:tabs>
          <w:tab w:pos="416" w:val="left" w:leader="none"/>
        </w:tabs>
        <w:spacing w:line="187" w:lineRule="exact" w:before="0" w:after="0"/>
        <w:ind w:left="416" w:right="0" w:hanging="103"/>
        <w:jc w:val="left"/>
        <w:rPr>
          <w:sz w:val="20"/>
        </w:rPr>
      </w:pPr>
      <w:r>
        <w:rPr>
          <w:color w:val="231F20"/>
          <w:sz w:val="20"/>
        </w:rPr>
        <w:t>inspecting</w:t>
      </w:r>
      <w:r>
        <w:rPr>
          <w:color w:val="231F20"/>
          <w:spacing w:val="3"/>
          <w:sz w:val="20"/>
        </w:rPr>
        <w:t> </w:t>
      </w:r>
      <w:r>
        <w:rPr>
          <w:color w:val="231F20"/>
          <w:sz w:val="20"/>
        </w:rPr>
        <w:t>files</w:t>
      </w:r>
      <w:r>
        <w:rPr>
          <w:color w:val="231F20"/>
          <w:spacing w:val="3"/>
          <w:sz w:val="20"/>
        </w:rPr>
        <w:t> </w:t>
      </w:r>
      <w:r>
        <w:rPr>
          <w:color w:val="231F20"/>
          <w:sz w:val="20"/>
        </w:rPr>
        <w:t>for</w:t>
      </w:r>
      <w:r>
        <w:rPr>
          <w:color w:val="231F20"/>
          <w:spacing w:val="4"/>
          <w:sz w:val="20"/>
        </w:rPr>
        <w:t> </w:t>
      </w:r>
      <w:r>
        <w:rPr>
          <w:color w:val="231F20"/>
          <w:sz w:val="20"/>
        </w:rPr>
        <w:t>malware</w:t>
      </w:r>
      <w:r>
        <w:rPr>
          <w:color w:val="231F20"/>
          <w:spacing w:val="3"/>
          <w:sz w:val="20"/>
        </w:rPr>
        <w:t> </w:t>
      </w:r>
      <w:r>
        <w:rPr>
          <w:color w:val="231F20"/>
          <w:sz w:val="20"/>
        </w:rPr>
        <w:t>patterns</w:t>
      </w:r>
      <w:r>
        <w:rPr>
          <w:color w:val="231F20"/>
          <w:spacing w:val="4"/>
          <w:sz w:val="20"/>
        </w:rPr>
        <w:t> </w:t>
      </w:r>
      <w:r>
        <w:rPr>
          <w:color w:val="231F20"/>
          <w:spacing w:val="-5"/>
          <w:sz w:val="20"/>
        </w:rPr>
        <w:t>and</w:t>
      </w:r>
    </w:p>
    <w:p>
      <w:pPr>
        <w:pStyle w:val="BodyText"/>
        <w:spacing w:line="200" w:lineRule="exact"/>
        <w:ind w:left="457"/>
      </w:pPr>
      <w:r>
        <w:rPr>
          <w:color w:val="231F20"/>
        </w:rPr>
        <w:t>automatically</w:t>
      </w:r>
      <w:r>
        <w:rPr>
          <w:color w:val="231F20"/>
          <w:spacing w:val="-6"/>
        </w:rPr>
        <w:t> </w:t>
      </w:r>
      <w:r>
        <w:rPr>
          <w:color w:val="231F20"/>
        </w:rPr>
        <w:t>quarantining</w:t>
      </w:r>
      <w:r>
        <w:rPr>
          <w:color w:val="231F20"/>
          <w:spacing w:val="-5"/>
        </w:rPr>
        <w:t> </w:t>
      </w:r>
      <w:r>
        <w:rPr>
          <w:color w:val="231F20"/>
          <w:spacing w:val="-4"/>
        </w:rPr>
        <w:t>them</w:t>
      </w:r>
    </w:p>
    <w:p>
      <w:pPr>
        <w:pStyle w:val="ListParagraph"/>
        <w:numPr>
          <w:ilvl w:val="0"/>
          <w:numId w:val="36"/>
        </w:numPr>
        <w:tabs>
          <w:tab w:pos="416" w:val="left" w:leader="none"/>
          <w:tab w:pos="457" w:val="left" w:leader="none"/>
        </w:tabs>
        <w:spacing w:line="196" w:lineRule="auto" w:before="11" w:after="0"/>
        <w:ind w:left="457" w:right="53" w:hanging="144"/>
        <w:jc w:val="left"/>
        <w:rPr>
          <w:sz w:val="20"/>
        </w:rPr>
      </w:pPr>
      <w:r>
        <w:rPr>
          <w:color w:val="231F20"/>
          <w:w w:val="105"/>
          <w:sz w:val="20"/>
        </w:rPr>
        <w:t>verifying</w:t>
      </w:r>
      <w:r>
        <w:rPr>
          <w:color w:val="231F20"/>
          <w:spacing w:val="-13"/>
          <w:w w:val="105"/>
          <w:sz w:val="20"/>
        </w:rPr>
        <w:t> </w:t>
      </w:r>
      <w:r>
        <w:rPr>
          <w:color w:val="231F20"/>
          <w:w w:val="105"/>
          <w:sz w:val="20"/>
        </w:rPr>
        <w:t>the</w:t>
      </w:r>
      <w:r>
        <w:rPr>
          <w:color w:val="231F20"/>
          <w:spacing w:val="-12"/>
          <w:w w:val="105"/>
          <w:sz w:val="20"/>
        </w:rPr>
        <w:t> </w:t>
      </w:r>
      <w:r>
        <w:rPr>
          <w:color w:val="231F20"/>
          <w:w w:val="105"/>
          <w:sz w:val="20"/>
        </w:rPr>
        <w:t>integrity</w:t>
      </w:r>
      <w:r>
        <w:rPr>
          <w:color w:val="231F20"/>
          <w:spacing w:val="-12"/>
          <w:w w:val="105"/>
          <w:sz w:val="20"/>
        </w:rPr>
        <w:t> </w:t>
      </w:r>
      <w:r>
        <w:rPr>
          <w:color w:val="231F20"/>
          <w:w w:val="105"/>
          <w:sz w:val="20"/>
        </w:rPr>
        <w:t>of</w:t>
      </w:r>
      <w:r>
        <w:rPr>
          <w:color w:val="231F20"/>
          <w:spacing w:val="-13"/>
          <w:w w:val="105"/>
          <w:sz w:val="20"/>
        </w:rPr>
        <w:t> </w:t>
      </w:r>
      <w:r>
        <w:rPr>
          <w:color w:val="231F20"/>
          <w:w w:val="105"/>
          <w:sz w:val="20"/>
        </w:rPr>
        <w:t>long-lived</w:t>
      </w:r>
      <w:r>
        <w:rPr>
          <w:color w:val="231F20"/>
          <w:spacing w:val="-12"/>
          <w:w w:val="105"/>
          <w:sz w:val="20"/>
        </w:rPr>
        <w:t> </w:t>
      </w:r>
      <w:r>
        <w:rPr>
          <w:color w:val="231F20"/>
          <w:w w:val="105"/>
          <w:sz w:val="20"/>
        </w:rPr>
        <w:t>files against</w:t>
      </w:r>
      <w:r>
        <w:rPr>
          <w:color w:val="231F20"/>
          <w:spacing w:val="-11"/>
          <w:w w:val="105"/>
          <w:sz w:val="20"/>
        </w:rPr>
        <w:t> </w:t>
      </w:r>
      <w:r>
        <w:rPr>
          <w:color w:val="231F20"/>
          <w:w w:val="105"/>
          <w:sz w:val="20"/>
        </w:rPr>
        <w:t>malicious</w:t>
      </w:r>
      <w:r>
        <w:rPr>
          <w:color w:val="231F20"/>
          <w:spacing w:val="-11"/>
          <w:w w:val="105"/>
          <w:sz w:val="20"/>
        </w:rPr>
        <w:t> </w:t>
      </w:r>
      <w:r>
        <w:rPr>
          <w:color w:val="231F20"/>
          <w:w w:val="105"/>
          <w:sz w:val="20"/>
        </w:rPr>
        <w:t>changes</w:t>
      </w:r>
      <w:r>
        <w:rPr>
          <w:color w:val="231F20"/>
          <w:spacing w:val="-11"/>
          <w:w w:val="105"/>
          <w:sz w:val="20"/>
        </w:rPr>
        <w:t> </w:t>
      </w:r>
      <w:r>
        <w:rPr>
          <w:color w:val="231F20"/>
          <w:w w:val="105"/>
          <w:sz w:val="20"/>
        </w:rPr>
        <w:t>(e.g.,</w:t>
      </w:r>
      <w:r>
        <w:rPr>
          <w:color w:val="231F20"/>
          <w:spacing w:val="-11"/>
          <w:w w:val="105"/>
          <w:sz w:val="20"/>
        </w:rPr>
        <w:t> </w:t>
      </w:r>
      <w:r>
        <w:rPr>
          <w:color w:val="231F20"/>
          <w:w w:val="105"/>
          <w:sz w:val="20"/>
        </w:rPr>
        <w:t>Trojan </w:t>
      </w:r>
      <w:r>
        <w:rPr>
          <w:color w:val="231F20"/>
          <w:sz w:val="20"/>
        </w:rPr>
        <w:t>intrusions) and benign but serious </w:t>
      </w:r>
      <w:r>
        <w:rPr>
          <w:color w:val="231F20"/>
          <w:sz w:val="20"/>
        </w:rPr>
        <w:t>ones </w:t>
      </w:r>
      <w:r>
        <w:rPr>
          <w:color w:val="231F20"/>
          <w:w w:val="105"/>
          <w:sz w:val="20"/>
        </w:rPr>
        <w:t>(e.g., storage media degradation and hardware</w:t>
      </w:r>
      <w:r>
        <w:rPr>
          <w:color w:val="231F20"/>
          <w:spacing w:val="-13"/>
          <w:w w:val="105"/>
          <w:sz w:val="20"/>
        </w:rPr>
        <w:t> </w:t>
      </w:r>
      <w:r>
        <w:rPr>
          <w:color w:val="231F20"/>
          <w:w w:val="105"/>
          <w:sz w:val="20"/>
        </w:rPr>
        <w:t>corruptions)</w:t>
      </w:r>
    </w:p>
    <w:p>
      <w:pPr>
        <w:pStyle w:val="ListParagraph"/>
        <w:numPr>
          <w:ilvl w:val="0"/>
          <w:numId w:val="36"/>
        </w:numPr>
        <w:tabs>
          <w:tab w:pos="468" w:val="left" w:leader="none"/>
          <w:tab w:pos="509" w:val="left" w:leader="none"/>
        </w:tabs>
        <w:spacing w:line="196" w:lineRule="auto" w:before="78" w:after="0"/>
        <w:ind w:left="509" w:right="525" w:hanging="144"/>
        <w:jc w:val="left"/>
        <w:rPr>
          <w:sz w:val="20"/>
        </w:rPr>
      </w:pPr>
      <w:r>
        <w:rPr/>
        <w:br w:type="column"/>
      </w:r>
      <w:r>
        <w:rPr>
          <w:color w:val="231F20"/>
          <w:w w:val="105"/>
          <w:sz w:val="20"/>
        </w:rPr>
        <w:t>detecting denial-of-service attempts </w:t>
      </w:r>
      <w:r>
        <w:rPr>
          <w:color w:val="231F20"/>
          <w:spacing w:val="-2"/>
          <w:w w:val="105"/>
          <w:sz w:val="20"/>
        </w:rPr>
        <w:t>and</w:t>
      </w:r>
      <w:r>
        <w:rPr>
          <w:color w:val="231F20"/>
          <w:spacing w:val="-3"/>
          <w:w w:val="105"/>
          <w:sz w:val="20"/>
        </w:rPr>
        <w:t> </w:t>
      </w:r>
      <w:r>
        <w:rPr>
          <w:color w:val="231F20"/>
          <w:spacing w:val="-2"/>
          <w:w w:val="105"/>
          <w:sz w:val="20"/>
        </w:rPr>
        <w:t>ensuring</w:t>
      </w:r>
      <w:r>
        <w:rPr>
          <w:color w:val="231F20"/>
          <w:spacing w:val="-3"/>
          <w:w w:val="105"/>
          <w:sz w:val="20"/>
        </w:rPr>
        <w:t> </w:t>
      </w:r>
      <w:r>
        <w:rPr>
          <w:color w:val="231F20"/>
          <w:spacing w:val="-2"/>
          <w:w w:val="105"/>
          <w:sz w:val="20"/>
        </w:rPr>
        <w:t>quality-of-service</w:t>
      </w:r>
      <w:r>
        <w:rPr>
          <w:color w:val="231F20"/>
          <w:spacing w:val="-3"/>
          <w:w w:val="105"/>
          <w:sz w:val="20"/>
        </w:rPr>
        <w:t> </w:t>
      </w:r>
      <w:r>
        <w:rPr>
          <w:color w:val="231F20"/>
          <w:spacing w:val="-2"/>
          <w:w w:val="105"/>
          <w:sz w:val="20"/>
        </w:rPr>
        <w:t>to</w:t>
      </w:r>
      <w:r>
        <w:rPr>
          <w:color w:val="231F20"/>
          <w:spacing w:val="-3"/>
          <w:w w:val="105"/>
          <w:sz w:val="20"/>
        </w:rPr>
        <w:t> </w:t>
      </w:r>
      <w:r>
        <w:rPr>
          <w:color w:val="231F20"/>
          <w:spacing w:val="-2"/>
          <w:w w:val="105"/>
          <w:sz w:val="20"/>
        </w:rPr>
        <w:t>legiti-</w:t>
      </w:r>
      <w:r>
        <w:rPr>
          <w:color w:val="231F20"/>
          <w:w w:val="105"/>
          <w:sz w:val="20"/>
        </w:rPr>
        <w:t>mate</w:t>
      </w:r>
      <w:r>
        <w:rPr>
          <w:color w:val="231F20"/>
          <w:spacing w:val="-8"/>
          <w:w w:val="105"/>
          <w:sz w:val="20"/>
        </w:rPr>
        <w:t> </w:t>
      </w:r>
      <w:r>
        <w:rPr>
          <w:color w:val="231F20"/>
          <w:w w:val="105"/>
          <w:sz w:val="20"/>
        </w:rPr>
        <w:t>users</w:t>
      </w:r>
      <w:r>
        <w:rPr>
          <w:color w:val="231F20"/>
          <w:spacing w:val="-8"/>
          <w:w w:val="105"/>
          <w:sz w:val="20"/>
        </w:rPr>
        <w:t> </w:t>
      </w:r>
      <w:r>
        <w:rPr>
          <w:color w:val="231F20"/>
          <w:w w:val="105"/>
          <w:sz w:val="20"/>
        </w:rPr>
        <w:t>through</w:t>
      </w:r>
      <w:r>
        <w:rPr>
          <w:color w:val="231F20"/>
          <w:spacing w:val="-8"/>
          <w:w w:val="105"/>
          <w:sz w:val="20"/>
        </w:rPr>
        <w:t> </w:t>
      </w:r>
      <w:r>
        <w:rPr>
          <w:color w:val="231F20"/>
          <w:w w:val="105"/>
          <w:sz w:val="20"/>
        </w:rPr>
        <w:t>load-balancing</w:t>
      </w:r>
      <w:r>
        <w:rPr>
          <w:color w:val="231F20"/>
          <w:spacing w:val="-8"/>
          <w:w w:val="105"/>
          <w:sz w:val="20"/>
        </w:rPr>
        <w:t> </w:t>
      </w:r>
      <w:r>
        <w:rPr>
          <w:color w:val="231F20"/>
          <w:w w:val="105"/>
          <w:sz w:val="20"/>
        </w:rPr>
        <w:t>and </w:t>
      </w:r>
      <w:r>
        <w:rPr>
          <w:color w:val="231F20"/>
          <w:sz w:val="20"/>
        </w:rPr>
        <w:t>redirection; automatic snapshotting and logging to allow for forensic analysis and </w:t>
      </w:r>
      <w:r>
        <w:rPr>
          <w:color w:val="231F20"/>
          <w:w w:val="105"/>
          <w:sz w:val="20"/>
        </w:rPr>
        <w:t>recovery from failures and intrusions.</w:t>
      </w:r>
    </w:p>
    <w:p>
      <w:pPr>
        <w:pStyle w:val="BodyText"/>
        <w:spacing w:line="196" w:lineRule="auto"/>
        <w:ind w:left="365" w:right="517"/>
      </w:pPr>
      <w:r>
        <w:rPr>
          <w:color w:val="231F20"/>
        </w:rPr>
        <w:t>In a cloud-based era, where more data lives</w:t>
      </w:r>
      <w:r>
        <w:rPr>
          <w:color w:val="231F20"/>
          <w:spacing w:val="18"/>
        </w:rPr>
        <w:t> </w:t>
      </w:r>
      <w:r>
        <w:rPr>
          <w:color w:val="231F20"/>
        </w:rPr>
        <w:t>longer</w:t>
      </w:r>
      <w:r>
        <w:rPr>
          <w:color w:val="231F20"/>
          <w:spacing w:val="18"/>
        </w:rPr>
        <w:t> </w:t>
      </w:r>
      <w:r>
        <w:rPr>
          <w:color w:val="231F20"/>
        </w:rPr>
        <w:t>and</w:t>
      </w:r>
      <w:r>
        <w:rPr>
          <w:color w:val="231F20"/>
          <w:spacing w:val="18"/>
        </w:rPr>
        <w:t> </w:t>
      </w:r>
      <w:r>
        <w:rPr>
          <w:color w:val="231F20"/>
        </w:rPr>
        <w:t>is</w:t>
      </w:r>
      <w:r>
        <w:rPr>
          <w:color w:val="231F20"/>
          <w:spacing w:val="18"/>
        </w:rPr>
        <w:t> </w:t>
      </w:r>
      <w:r>
        <w:rPr>
          <w:color w:val="231F20"/>
        </w:rPr>
        <w:t>accessed</w:t>
      </w:r>
      <w:r>
        <w:rPr>
          <w:color w:val="231F20"/>
          <w:spacing w:val="18"/>
        </w:rPr>
        <w:t> </w:t>
      </w:r>
      <w:r>
        <w:rPr>
          <w:color w:val="231F20"/>
        </w:rPr>
        <w:t>over</w:t>
      </w:r>
      <w:r>
        <w:rPr>
          <w:color w:val="231F20"/>
          <w:spacing w:val="18"/>
        </w:rPr>
        <w:t> </w:t>
      </w:r>
      <w:r>
        <w:rPr>
          <w:color w:val="231F20"/>
        </w:rPr>
        <w:t>wide-area insecure networks, this project helps elevate</w:t>
      </w:r>
      <w:r>
        <w:rPr>
          <w:color w:val="231F20"/>
          <w:spacing w:val="-2"/>
        </w:rPr>
        <w:t> </w:t>
      </w:r>
      <w:r>
        <w:rPr>
          <w:color w:val="231F20"/>
        </w:rPr>
        <w:t>the</w:t>
      </w:r>
      <w:r>
        <w:rPr>
          <w:color w:val="231F20"/>
          <w:spacing w:val="-2"/>
        </w:rPr>
        <w:t> </w:t>
      </w:r>
      <w:r>
        <w:rPr>
          <w:color w:val="231F20"/>
        </w:rPr>
        <w:t>level</w:t>
      </w:r>
      <w:r>
        <w:rPr>
          <w:color w:val="231F20"/>
          <w:spacing w:val="-2"/>
        </w:rPr>
        <w:t> </w:t>
      </w:r>
      <w:r>
        <w:rPr>
          <w:color w:val="231F20"/>
        </w:rPr>
        <w:t>of</w:t>
      </w:r>
      <w:r>
        <w:rPr>
          <w:color w:val="231F20"/>
          <w:spacing w:val="-2"/>
        </w:rPr>
        <w:t> </w:t>
      </w:r>
      <w:r>
        <w:rPr>
          <w:color w:val="231F20"/>
        </w:rPr>
        <w:t>security</w:t>
      </w:r>
      <w:r>
        <w:rPr>
          <w:color w:val="231F20"/>
          <w:spacing w:val="-2"/>
        </w:rPr>
        <w:t> </w:t>
      </w:r>
      <w:r>
        <w:rPr>
          <w:color w:val="231F20"/>
        </w:rPr>
        <w:t>of</w:t>
      </w:r>
      <w:r>
        <w:rPr>
          <w:color w:val="231F20"/>
          <w:spacing w:val="-2"/>
        </w:rPr>
        <w:t> </w:t>
      </w:r>
      <w:r>
        <w:rPr>
          <w:color w:val="231F20"/>
        </w:rPr>
        <w:t>every</w:t>
      </w:r>
      <w:r>
        <w:rPr>
          <w:color w:val="231F20"/>
          <w:spacing w:val="-2"/>
        </w:rPr>
        <w:t> </w:t>
      </w:r>
      <w:r>
        <w:rPr>
          <w:color w:val="231F20"/>
        </w:rPr>
        <w:t>user’s data files. (NSF)</w:t>
      </w:r>
    </w:p>
    <w:p>
      <w:pPr>
        <w:pStyle w:val="BodyText"/>
        <w:spacing w:before="1"/>
        <w:rPr>
          <w:sz w:val="3"/>
        </w:rPr>
      </w:pPr>
    </w:p>
    <w:p>
      <w:pPr>
        <w:spacing w:line="240" w:lineRule="auto"/>
        <w:ind w:left="365" w:right="0" w:firstLine="0"/>
        <w:rPr>
          <w:sz w:val="20"/>
        </w:rPr>
      </w:pPr>
      <w:r>
        <w:rPr>
          <w:sz w:val="20"/>
        </w:rPr>
        <w:drawing>
          <wp:inline distT="0" distB="0" distL="0" distR="0">
            <wp:extent cx="287887" cy="289560"/>
            <wp:effectExtent l="0" t="0" r="0" b="0"/>
            <wp:docPr id="1118" name="Image 1118"/>
            <wp:cNvGraphicFramePr>
              <a:graphicFrameLocks/>
            </wp:cNvGraphicFramePr>
            <a:graphic>
              <a:graphicData uri="http://schemas.openxmlformats.org/drawingml/2006/picture">
                <pic:pic>
                  <pic:nvPicPr>
                    <pic:cNvPr id="1118" name="Image 1118"/>
                    <pic:cNvPicPr/>
                  </pic:nvPicPr>
                  <pic:blipFill>
                    <a:blip r:embed="rId283" cstate="print"/>
                    <a:stretch>
                      <a:fillRect/>
                    </a:stretch>
                  </pic:blipFill>
                  <pic:spPr>
                    <a:xfrm>
                      <a:off x="0" y="0"/>
                      <a:ext cx="287887" cy="289560"/>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cols w:num="3" w:equalWidth="0">
            <w:col w:w="3994" w:space="40"/>
            <w:col w:w="3783" w:space="39"/>
            <w:col w:w="4384"/>
          </w:cols>
        </w:sectPr>
      </w:pPr>
    </w:p>
    <w:p>
      <w:pPr>
        <w:pStyle w:val="Heading4"/>
        <w:spacing w:before="286"/>
        <w:ind w:left="474"/>
      </w:pPr>
      <w:bookmarkStart w:name="_TOC_250012" w:id="56"/>
      <w:r>
        <w:rPr>
          <w:color w:val="231F20"/>
          <w:spacing w:val="-4"/>
        </w:rPr>
        <w:t>MCloud:</w:t>
      </w:r>
      <w:r>
        <w:rPr>
          <w:color w:val="231F20"/>
          <w:spacing w:val="22"/>
        </w:rPr>
        <w:t> </w:t>
      </w:r>
      <w:r>
        <w:rPr>
          <w:color w:val="231F20"/>
          <w:spacing w:val="-4"/>
        </w:rPr>
        <w:t>Secure</w:t>
      </w:r>
      <w:r>
        <w:rPr>
          <w:color w:val="231F20"/>
          <w:spacing w:val="-25"/>
        </w:rPr>
        <w:t> </w:t>
      </w:r>
      <w:r>
        <w:rPr>
          <w:color w:val="231F20"/>
          <w:spacing w:val="-4"/>
        </w:rPr>
        <w:t>Provenance</w:t>
      </w:r>
      <w:r>
        <w:rPr>
          <w:color w:val="231F20"/>
          <w:spacing w:val="-24"/>
        </w:rPr>
        <w:t> </w:t>
      </w:r>
      <w:r>
        <w:rPr>
          <w:color w:val="231F20"/>
          <w:spacing w:val="-4"/>
        </w:rPr>
        <w:t>for</w:t>
      </w:r>
      <w:r>
        <w:rPr>
          <w:color w:val="231F20"/>
          <w:spacing w:val="-25"/>
        </w:rPr>
        <w:t> </w:t>
      </w:r>
      <w:r>
        <w:rPr>
          <w:color w:val="231F20"/>
          <w:spacing w:val="-4"/>
        </w:rPr>
        <w:t>Mobile</w:t>
      </w:r>
      <w:r>
        <w:rPr>
          <w:color w:val="231F20"/>
          <w:spacing w:val="-25"/>
        </w:rPr>
        <w:t> </w:t>
      </w:r>
      <w:r>
        <w:rPr>
          <w:color w:val="231F20"/>
          <w:spacing w:val="-4"/>
        </w:rPr>
        <w:t>Cloud</w:t>
      </w:r>
      <w:r>
        <w:rPr>
          <w:color w:val="231F20"/>
          <w:spacing w:val="-25"/>
        </w:rPr>
        <w:t> </w:t>
      </w:r>
      <w:bookmarkEnd w:id="56"/>
      <w:r>
        <w:rPr>
          <w:color w:val="231F20"/>
          <w:spacing w:val="-4"/>
        </w:rPr>
        <w:t>Users</w:t>
      </w:r>
    </w:p>
    <w:p>
      <w:pPr>
        <w:pStyle w:val="BodyText"/>
        <w:spacing w:before="17"/>
        <w:rPr>
          <w:rFonts w:ascii="Trebuchet MS"/>
          <w:b/>
          <w:sz w:val="24"/>
        </w:rPr>
      </w:pPr>
    </w:p>
    <w:p>
      <w:pPr>
        <w:pStyle w:val="BodyText"/>
        <w:ind w:left="474"/>
        <w:rPr>
          <w:rFonts w:ascii="Bookman Old Style"/>
          <w:b w:val="0"/>
        </w:rPr>
      </w:pPr>
      <w:r>
        <w:rPr>
          <w:rFonts w:ascii="Bookman Old Style"/>
          <w:b w:val="0"/>
          <w:color w:val="231F20"/>
          <w:spacing w:val="-6"/>
        </w:rPr>
        <w:t>PIs:</w:t>
      </w:r>
      <w:r>
        <w:rPr>
          <w:rFonts w:ascii="Bookman Old Style"/>
          <w:b w:val="0"/>
          <w:color w:val="231F20"/>
          <w:spacing w:val="-7"/>
        </w:rPr>
        <w:t> </w:t>
      </w:r>
      <w:r>
        <w:rPr>
          <w:rFonts w:ascii="Bookman Old Style"/>
          <w:b w:val="0"/>
          <w:color w:val="231F20"/>
          <w:spacing w:val="-6"/>
        </w:rPr>
        <w:t>Radu</w:t>
      </w:r>
      <w:r>
        <w:rPr>
          <w:rFonts w:ascii="Bookman Old Style"/>
          <w:b w:val="0"/>
          <w:color w:val="231F20"/>
          <w:spacing w:val="-7"/>
        </w:rPr>
        <w:t> </w:t>
      </w:r>
      <w:r>
        <w:rPr>
          <w:rFonts w:ascii="Bookman Old Style"/>
          <w:b w:val="0"/>
          <w:color w:val="231F20"/>
          <w:spacing w:val="-6"/>
        </w:rPr>
        <w:t>Sion, SBU</w:t>
      </w:r>
      <w:r>
        <w:rPr>
          <w:rFonts w:ascii="Bookman Old Style"/>
          <w:b w:val="0"/>
          <w:color w:val="231F20"/>
          <w:spacing w:val="-7"/>
        </w:rPr>
        <w:t> </w:t>
      </w:r>
      <w:r>
        <w:rPr>
          <w:rFonts w:ascii="Bookman Old Style"/>
          <w:b w:val="0"/>
          <w:color w:val="231F20"/>
          <w:spacing w:val="-6"/>
        </w:rPr>
        <w:t>and</w:t>
      </w:r>
      <w:r>
        <w:rPr>
          <w:rFonts w:ascii="Bookman Old Style"/>
          <w:b w:val="0"/>
          <w:color w:val="231F20"/>
          <w:spacing w:val="-7"/>
        </w:rPr>
        <w:t> </w:t>
      </w:r>
      <w:r>
        <w:rPr>
          <w:rFonts w:ascii="Bookman Old Style"/>
          <w:b w:val="0"/>
          <w:color w:val="231F20"/>
          <w:spacing w:val="-6"/>
        </w:rPr>
        <w:t>Bogdan Carbunar,</w:t>
      </w:r>
      <w:r>
        <w:rPr>
          <w:rFonts w:ascii="Bookman Old Style"/>
          <w:b w:val="0"/>
          <w:color w:val="231F20"/>
          <w:spacing w:val="-7"/>
        </w:rPr>
        <w:t> </w:t>
      </w:r>
      <w:r>
        <w:rPr>
          <w:rFonts w:ascii="Bookman Old Style"/>
          <w:b w:val="0"/>
          <w:color w:val="231F20"/>
          <w:spacing w:val="-6"/>
        </w:rPr>
        <w:t>FIU</w:t>
      </w:r>
    </w:p>
    <w:p>
      <w:pPr>
        <w:pStyle w:val="BodyText"/>
        <w:spacing w:before="172"/>
        <w:rPr>
          <w:rFonts w:ascii="Bookman Old Style"/>
          <w:b w:val="0"/>
        </w:rPr>
      </w:pPr>
    </w:p>
    <w:p>
      <w:pPr>
        <w:pStyle w:val="BodyText"/>
        <w:spacing w:after="0"/>
        <w:rPr>
          <w:rFonts w:ascii="Bookman Old Style"/>
          <w:b w:val="0"/>
        </w:rPr>
        <w:sectPr>
          <w:pgSz w:w="12240" w:h="15840"/>
          <w:pgMar w:header="480" w:footer="1160" w:top="800" w:bottom="1360" w:left="0" w:right="0"/>
        </w:sect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spacing w:before="16"/>
        <w:rPr>
          <w:rFonts w:ascii="Bookman Old Style"/>
          <w:b w:val="0"/>
        </w:rPr>
      </w:pPr>
    </w:p>
    <w:p>
      <w:pPr>
        <w:pStyle w:val="BodyText"/>
        <w:spacing w:line="196" w:lineRule="auto"/>
        <w:ind w:left="474" w:right="38"/>
      </w:pPr>
      <w:r>
        <w:rPr>
          <w:color w:val="231F20"/>
        </w:rPr>
        <w:t>Defense, intelligence and other </w:t>
      </w:r>
      <w:r>
        <w:rPr>
          <w:color w:val="231F20"/>
        </w:rPr>
        <w:t>govern-ment agencies are increasingly sharing diverse applications, data and hardware platforms of varying degrees of mo-</w:t>
      </w:r>
    </w:p>
    <w:p>
      <w:pPr>
        <w:pStyle w:val="BodyText"/>
        <w:spacing w:line="196" w:lineRule="auto" w:before="77"/>
        <w:ind w:left="2317"/>
      </w:pPr>
      <w:r>
        <w:rPr/>
        <w:br w:type="column"/>
      </w:r>
      <w:r>
        <w:rPr>
          <w:color w:val="231F20"/>
          <w:w w:val="105"/>
        </w:rPr>
        <w:t>bility, as well as outsourcing</w:t>
      </w:r>
      <w:r>
        <w:rPr>
          <w:color w:val="231F20"/>
          <w:spacing w:val="-13"/>
          <w:w w:val="105"/>
        </w:rPr>
        <w:t> </w:t>
      </w:r>
      <w:r>
        <w:rPr>
          <w:color w:val="231F20"/>
          <w:w w:val="105"/>
        </w:rPr>
        <w:t>their computation</w:t>
      </w:r>
      <w:r>
        <w:rPr>
          <w:color w:val="231F20"/>
          <w:spacing w:val="-13"/>
          <w:w w:val="105"/>
        </w:rPr>
        <w:t> </w:t>
      </w:r>
      <w:r>
        <w:rPr>
          <w:color w:val="231F20"/>
          <w:w w:val="105"/>
        </w:rPr>
        <w:t>and data storage to </w:t>
      </w:r>
      <w:r>
        <w:rPr>
          <w:color w:val="231F20"/>
        </w:rPr>
        <w:t>cloud</w:t>
      </w:r>
      <w:r>
        <w:rPr>
          <w:color w:val="231F20"/>
          <w:spacing w:val="-12"/>
        </w:rPr>
        <w:t> </w:t>
      </w:r>
      <w:r>
        <w:rPr>
          <w:color w:val="231F20"/>
        </w:rPr>
        <w:t>providers.</w:t>
      </w:r>
      <w:r>
        <w:rPr>
          <w:color w:val="231F20"/>
          <w:spacing w:val="-11"/>
        </w:rPr>
        <w:t> </w:t>
      </w:r>
      <w:r>
        <w:rPr>
          <w:color w:val="231F20"/>
        </w:rPr>
        <w:t>For </w:t>
      </w:r>
      <w:r>
        <w:rPr>
          <w:color w:val="231F20"/>
          <w:w w:val="105"/>
        </w:rPr>
        <w:t>example,</w:t>
      </w:r>
      <w:r>
        <w:rPr>
          <w:color w:val="231F20"/>
          <w:spacing w:val="-13"/>
          <w:w w:val="105"/>
        </w:rPr>
        <w:t> </w:t>
      </w:r>
      <w:r>
        <w:rPr>
          <w:color w:val="231F20"/>
          <w:w w:val="105"/>
        </w:rPr>
        <w:t>suppose the</w:t>
      </w:r>
      <w:r>
        <w:rPr>
          <w:color w:val="231F20"/>
          <w:spacing w:val="-4"/>
          <w:w w:val="105"/>
        </w:rPr>
        <w:t> </w:t>
      </w:r>
      <w:r>
        <w:rPr>
          <w:color w:val="231F20"/>
          <w:w w:val="105"/>
        </w:rPr>
        <w:t>commander</w:t>
      </w:r>
      <w:r>
        <w:rPr>
          <w:color w:val="231F20"/>
          <w:spacing w:val="-4"/>
          <w:w w:val="105"/>
        </w:rPr>
        <w:t> </w:t>
      </w:r>
      <w:r>
        <w:rPr>
          <w:color w:val="231F20"/>
          <w:w w:val="105"/>
        </w:rPr>
        <w:t>of a deployed team needs to prepare</w:t>
      </w:r>
    </w:p>
    <w:p>
      <w:pPr>
        <w:pStyle w:val="BodyText"/>
        <w:spacing w:line="196" w:lineRule="auto"/>
        <w:ind w:left="2317" w:right="208"/>
      </w:pPr>
      <w:r>
        <w:rPr/>
        <mc:AlternateContent>
          <mc:Choice Requires="wps">
            <w:drawing>
              <wp:anchor distT="0" distB="0" distL="0" distR="0" allowOverlap="1" layoutInCell="1" locked="0" behindDoc="0" simplePos="0" relativeHeight="15925248">
                <wp:simplePos x="0" y="0"/>
                <wp:positionH relativeFrom="page">
                  <wp:posOffset>91439</wp:posOffset>
                </wp:positionH>
                <wp:positionV relativeFrom="paragraph">
                  <wp:posOffset>-1292229</wp:posOffset>
                </wp:positionV>
                <wp:extent cx="3794760" cy="2734310"/>
                <wp:effectExtent l="0" t="0" r="0" b="0"/>
                <wp:wrapNone/>
                <wp:docPr id="1119" name="Group 1119"/>
                <wp:cNvGraphicFramePr>
                  <a:graphicFrameLocks/>
                </wp:cNvGraphicFramePr>
                <a:graphic>
                  <a:graphicData uri="http://schemas.microsoft.com/office/word/2010/wordprocessingGroup">
                    <wpg:wgp>
                      <wpg:cNvPr id="1119" name="Group 1119"/>
                      <wpg:cNvGrpSpPr/>
                      <wpg:grpSpPr>
                        <a:xfrm>
                          <a:off x="0" y="0"/>
                          <a:ext cx="3794760" cy="2734310"/>
                          <a:chExt cx="3794760" cy="2734310"/>
                        </a:xfrm>
                      </wpg:grpSpPr>
                      <pic:pic>
                        <pic:nvPicPr>
                          <pic:cNvPr id="1120" name="Image 1120"/>
                          <pic:cNvPicPr/>
                        </pic:nvPicPr>
                        <pic:blipFill>
                          <a:blip r:embed="rId503" cstate="print"/>
                          <a:stretch>
                            <a:fillRect/>
                          </a:stretch>
                        </pic:blipFill>
                        <pic:spPr>
                          <a:xfrm>
                            <a:off x="161162" y="50281"/>
                            <a:ext cx="3568776" cy="2594846"/>
                          </a:xfrm>
                          <a:prstGeom prst="rect">
                            <a:avLst/>
                          </a:prstGeom>
                        </pic:spPr>
                      </pic:pic>
                      <wps:wsp>
                        <wps:cNvPr id="1121" name="Graphic 1121"/>
                        <wps:cNvSpPr/>
                        <wps:spPr>
                          <a:xfrm>
                            <a:off x="0" y="0"/>
                            <a:ext cx="3794760" cy="2734310"/>
                          </a:xfrm>
                          <a:custGeom>
                            <a:avLst/>
                            <a:gdLst/>
                            <a:ahLst/>
                            <a:cxnLst/>
                            <a:rect l="l" t="t" r="r" b="b"/>
                            <a:pathLst>
                              <a:path w="3794760" h="2734310">
                                <a:moveTo>
                                  <a:pt x="0" y="0"/>
                                </a:moveTo>
                                <a:lnTo>
                                  <a:pt x="292608" y="265112"/>
                                </a:lnTo>
                                <a:lnTo>
                                  <a:pt x="613505" y="170260"/>
                                </a:lnTo>
                                <a:lnTo>
                                  <a:pt x="850999" y="99272"/>
                                </a:lnTo>
                                <a:lnTo>
                                  <a:pt x="994410" y="54864"/>
                                </a:lnTo>
                                <a:lnTo>
                                  <a:pt x="1043023" y="40404"/>
                                </a:lnTo>
                                <a:lnTo>
                                  <a:pt x="1083278" y="42251"/>
                                </a:lnTo>
                                <a:lnTo>
                                  <a:pt x="1136820" y="66402"/>
                                </a:lnTo>
                                <a:lnTo>
                                  <a:pt x="1225296" y="118859"/>
                                </a:lnTo>
                                <a:lnTo>
                                  <a:pt x="3675888" y="123431"/>
                                </a:lnTo>
                                <a:lnTo>
                                  <a:pt x="3675888" y="2734068"/>
                                </a:lnTo>
                                <a:lnTo>
                                  <a:pt x="3794760" y="2724950"/>
                                </a:lnTo>
                                <a:lnTo>
                                  <a:pt x="3785616" y="36512"/>
                                </a:lnTo>
                                <a:lnTo>
                                  <a:pt x="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7.2pt;margin-top:-101.750343pt;width:298.8pt;height:215.3pt;mso-position-horizontal-relative:page;mso-position-vertical-relative:paragraph;z-index:15925248" id="docshapegroup795" coordorigin="144,-2035" coordsize="5976,4306">
                <v:shape style="position:absolute;left:397;top:-1956;width:5621;height:4087" type="#_x0000_t75" id="docshape796" stroked="false">
                  <v:imagedata r:id="rId503" o:title=""/>
                </v:shape>
                <v:shape style="position:absolute;left:144;top:-2035;width:5976;height:4306" id="docshape797" coordorigin="144,-2035" coordsize="5976,4306" path="m144,-2035l605,-1618,1110,-1767,1484,-1879,1710,-1949,1787,-1971,1850,-1968,1934,-1930,2074,-1848,5933,-1841,5933,2271,6120,2256,6106,-1978,144,-2035xe" filled="true" fillcolor="#ffffff" stroked="false">
                  <v:path arrowok="t"/>
                  <v:fill type="solid"/>
                </v:shape>
                <w10:wrap type="none"/>
              </v:group>
            </w:pict>
          </mc:Fallback>
        </mc:AlternateContent>
      </w:r>
      <w:r>
        <w:rPr>
          <w:color w:val="231F20"/>
          <w:w w:val="105"/>
        </w:rPr>
        <w:t>a report based on</w:t>
      </w:r>
      <w:r>
        <w:rPr>
          <w:color w:val="231F20"/>
          <w:spacing w:val="-13"/>
          <w:w w:val="105"/>
        </w:rPr>
        <w:t> </w:t>
      </w:r>
      <w:r>
        <w:rPr>
          <w:color w:val="231F20"/>
          <w:w w:val="105"/>
        </w:rPr>
        <w:t>information </w:t>
      </w:r>
      <w:r>
        <w:rPr>
          <w:color w:val="231F20"/>
        </w:rPr>
        <w:t>received</w:t>
      </w:r>
      <w:r>
        <w:rPr>
          <w:color w:val="231F20"/>
          <w:spacing w:val="-1"/>
        </w:rPr>
        <w:t> </w:t>
      </w:r>
      <w:r>
        <w:rPr>
          <w:color w:val="231F20"/>
        </w:rPr>
        <w:t>from</w:t>
      </w:r>
      <w:r>
        <w:rPr>
          <w:color w:val="231F20"/>
          <w:spacing w:val="-1"/>
        </w:rPr>
        <w:t> </w:t>
      </w:r>
      <w:r>
        <w:rPr>
          <w:color w:val="231F20"/>
          <w:spacing w:val="-5"/>
        </w:rPr>
        <w:t>his</w:t>
      </w:r>
    </w:p>
    <w:p>
      <w:pPr>
        <w:pStyle w:val="BodyText"/>
        <w:spacing w:line="196" w:lineRule="auto"/>
        <w:ind w:left="2317"/>
      </w:pPr>
      <w:r>
        <w:rPr>
          <w:color w:val="231F20"/>
          <w:w w:val="105"/>
        </w:rPr>
        <w:t>teammates.</w:t>
      </w:r>
      <w:r>
        <w:rPr>
          <w:color w:val="231F20"/>
          <w:spacing w:val="-13"/>
          <w:w w:val="105"/>
        </w:rPr>
        <w:t> </w:t>
      </w:r>
      <w:r>
        <w:rPr>
          <w:color w:val="231F20"/>
          <w:w w:val="105"/>
        </w:rPr>
        <w:t>Since the</w:t>
      </w:r>
      <w:r>
        <w:rPr>
          <w:color w:val="231F20"/>
          <w:spacing w:val="-13"/>
          <w:w w:val="105"/>
        </w:rPr>
        <w:t> </w:t>
      </w:r>
      <w:r>
        <w:rPr>
          <w:color w:val="231F20"/>
          <w:w w:val="105"/>
        </w:rPr>
        <w:t>information aggregated in the report</w:t>
      </w:r>
      <w:r>
        <w:rPr>
          <w:color w:val="231F20"/>
          <w:spacing w:val="-13"/>
          <w:w w:val="105"/>
        </w:rPr>
        <w:t> </w:t>
      </w:r>
      <w:r>
        <w:rPr>
          <w:color w:val="231F20"/>
          <w:w w:val="105"/>
        </w:rPr>
        <w:t>comes</w:t>
      </w:r>
      <w:r>
        <w:rPr>
          <w:color w:val="231F20"/>
          <w:spacing w:val="-12"/>
          <w:w w:val="105"/>
        </w:rPr>
        <w:t> </w:t>
      </w:r>
      <w:r>
        <w:rPr>
          <w:color w:val="231F20"/>
          <w:w w:val="105"/>
        </w:rPr>
        <w:t>from different</w:t>
      </w:r>
      <w:r>
        <w:rPr>
          <w:color w:val="231F20"/>
          <w:spacing w:val="-13"/>
          <w:w w:val="105"/>
        </w:rPr>
        <w:t> </w:t>
      </w:r>
      <w:r>
        <w:rPr>
          <w:color w:val="231F20"/>
          <w:w w:val="105"/>
        </w:rPr>
        <w:t>sources, </w:t>
      </w:r>
      <w:r>
        <w:rPr>
          <w:color w:val="231F20"/>
          <w:spacing w:val="-2"/>
          <w:w w:val="105"/>
        </w:rPr>
        <w:t>an</w:t>
      </w:r>
      <w:r>
        <w:rPr>
          <w:color w:val="231F20"/>
          <w:spacing w:val="-13"/>
          <w:w w:val="105"/>
        </w:rPr>
        <w:t> </w:t>
      </w:r>
      <w:r>
        <w:rPr>
          <w:color w:val="231F20"/>
          <w:spacing w:val="-2"/>
          <w:w w:val="105"/>
        </w:rPr>
        <w:t>adversary</w:t>
      </w:r>
      <w:r>
        <w:rPr>
          <w:color w:val="231F20"/>
          <w:spacing w:val="-12"/>
          <w:w w:val="105"/>
        </w:rPr>
        <w:t> </w:t>
      </w:r>
      <w:r>
        <w:rPr>
          <w:color w:val="231F20"/>
          <w:spacing w:val="-2"/>
          <w:w w:val="105"/>
        </w:rPr>
        <w:t>needs </w:t>
      </w:r>
      <w:r>
        <w:rPr>
          <w:color w:val="231F20"/>
          <w:w w:val="105"/>
        </w:rPr>
        <w:t>to capture a single team</w:t>
      </w:r>
      <w:r>
        <w:rPr>
          <w:color w:val="231F20"/>
          <w:spacing w:val="-13"/>
          <w:w w:val="105"/>
        </w:rPr>
        <w:t> </w:t>
      </w:r>
      <w:r>
        <w:rPr>
          <w:color w:val="231F20"/>
          <w:w w:val="105"/>
        </w:rPr>
        <w:t>member’s device to inject</w:t>
      </w:r>
    </w:p>
    <w:p>
      <w:pPr>
        <w:pStyle w:val="BodyText"/>
        <w:spacing w:line="196" w:lineRule="auto"/>
        <w:ind w:left="474"/>
      </w:pPr>
      <w:r>
        <w:rPr>
          <w:color w:val="231F20"/>
          <w:w w:val="105"/>
        </w:rPr>
        <w:t>incorrect information and corrupt the </w:t>
      </w:r>
      <w:r>
        <w:rPr>
          <w:color w:val="231F20"/>
        </w:rPr>
        <w:t>report. Furthermore, the commander </w:t>
      </w:r>
      <w:r>
        <w:rPr>
          <w:color w:val="231F20"/>
        </w:rPr>
        <w:t>may </w:t>
      </w:r>
      <w:r>
        <w:rPr>
          <w:color w:val="231F20"/>
          <w:w w:val="105"/>
        </w:rPr>
        <w:t>copy</w:t>
      </w:r>
      <w:r>
        <w:rPr>
          <w:color w:val="231F20"/>
          <w:spacing w:val="-4"/>
          <w:w w:val="105"/>
        </w:rPr>
        <w:t> </w:t>
      </w:r>
      <w:r>
        <w:rPr>
          <w:color w:val="231F20"/>
          <w:w w:val="105"/>
        </w:rPr>
        <w:t>excerpts</w:t>
      </w:r>
      <w:r>
        <w:rPr>
          <w:color w:val="231F20"/>
          <w:spacing w:val="-4"/>
          <w:w w:val="105"/>
        </w:rPr>
        <w:t> </w:t>
      </w:r>
      <w:r>
        <w:rPr>
          <w:color w:val="231F20"/>
          <w:w w:val="105"/>
        </w:rPr>
        <w:t>of</w:t>
      </w:r>
      <w:r>
        <w:rPr>
          <w:color w:val="231F20"/>
          <w:spacing w:val="-4"/>
          <w:w w:val="105"/>
        </w:rPr>
        <w:t> </w:t>
      </w:r>
      <w:r>
        <w:rPr>
          <w:color w:val="231F20"/>
          <w:w w:val="105"/>
        </w:rPr>
        <w:t>the</w:t>
      </w:r>
      <w:r>
        <w:rPr>
          <w:color w:val="231F20"/>
          <w:spacing w:val="-4"/>
          <w:w w:val="105"/>
        </w:rPr>
        <w:t> </w:t>
      </w:r>
      <w:r>
        <w:rPr>
          <w:color w:val="231F20"/>
          <w:w w:val="105"/>
        </w:rPr>
        <w:t>report</w:t>
      </w:r>
      <w:r>
        <w:rPr>
          <w:color w:val="231F20"/>
          <w:spacing w:val="-4"/>
          <w:w w:val="105"/>
        </w:rPr>
        <w:t> </w:t>
      </w:r>
      <w:r>
        <w:rPr>
          <w:color w:val="231F20"/>
          <w:w w:val="105"/>
        </w:rPr>
        <w:t>into</w:t>
      </w:r>
      <w:r>
        <w:rPr>
          <w:color w:val="231F20"/>
          <w:spacing w:val="-4"/>
          <w:w w:val="105"/>
        </w:rPr>
        <w:t> </w:t>
      </w:r>
      <w:r>
        <w:rPr>
          <w:color w:val="231F20"/>
          <w:w w:val="105"/>
        </w:rPr>
        <w:t>an</w:t>
      </w:r>
      <w:r>
        <w:rPr>
          <w:color w:val="231F20"/>
          <w:spacing w:val="-4"/>
          <w:w w:val="105"/>
        </w:rPr>
        <w:t> </w:t>
      </w:r>
      <w:r>
        <w:rPr>
          <w:color w:val="231F20"/>
          <w:w w:val="105"/>
        </w:rPr>
        <w:t>email intended for approved team members</w:t>
      </w:r>
    </w:p>
    <w:p>
      <w:pPr>
        <w:pStyle w:val="BodyText"/>
        <w:spacing w:line="196" w:lineRule="auto" w:before="77"/>
        <w:ind w:left="315" w:right="682"/>
      </w:pPr>
      <w:r>
        <w:rPr/>
        <w:br w:type="column"/>
      </w:r>
      <w:r>
        <w:rPr>
          <w:color w:val="231F20"/>
        </w:rPr>
        <w:t>but</w:t>
      </w:r>
      <w:r>
        <w:rPr>
          <w:color w:val="231F20"/>
          <w:spacing w:val="-2"/>
        </w:rPr>
        <w:t> </w:t>
      </w:r>
      <w:r>
        <w:rPr>
          <w:color w:val="231F20"/>
        </w:rPr>
        <w:t>accidentally</w:t>
      </w:r>
      <w:r>
        <w:rPr>
          <w:color w:val="231F20"/>
          <w:spacing w:val="-2"/>
        </w:rPr>
        <w:t> </w:t>
      </w:r>
      <w:r>
        <w:rPr>
          <w:color w:val="231F20"/>
        </w:rPr>
        <w:t>include</w:t>
      </w:r>
      <w:r>
        <w:rPr>
          <w:color w:val="231F20"/>
          <w:spacing w:val="-2"/>
        </w:rPr>
        <w:t> </w:t>
      </w:r>
      <w:r>
        <w:rPr>
          <w:color w:val="231F20"/>
        </w:rPr>
        <w:t>an</w:t>
      </w:r>
      <w:r>
        <w:rPr>
          <w:color w:val="231F20"/>
          <w:spacing w:val="-2"/>
        </w:rPr>
        <w:t> </w:t>
      </w:r>
      <w:r>
        <w:rPr>
          <w:color w:val="231F20"/>
        </w:rPr>
        <w:t>unauthorized </w:t>
      </w:r>
      <w:r>
        <w:rPr>
          <w:color w:val="231F20"/>
          <w:spacing w:val="-2"/>
        </w:rPr>
        <w:t>recipient.</w:t>
      </w:r>
    </w:p>
    <w:p>
      <w:pPr>
        <w:pStyle w:val="BodyText"/>
        <w:spacing w:line="196" w:lineRule="auto" w:before="200"/>
        <w:ind w:left="315" w:right="475"/>
      </w:pPr>
      <w:r>
        <w:rPr>
          <w:color w:val="231F20"/>
          <w:spacing w:val="-2"/>
          <w:w w:val="105"/>
        </w:rPr>
        <w:t>The</w:t>
      </w:r>
      <w:r>
        <w:rPr>
          <w:color w:val="231F20"/>
          <w:spacing w:val="-9"/>
          <w:w w:val="105"/>
        </w:rPr>
        <w:t> </w:t>
      </w:r>
      <w:r>
        <w:rPr>
          <w:color w:val="231F20"/>
          <w:spacing w:val="-2"/>
          <w:w w:val="105"/>
        </w:rPr>
        <w:t>goal</w:t>
      </w:r>
      <w:r>
        <w:rPr>
          <w:color w:val="231F20"/>
          <w:spacing w:val="-9"/>
          <w:w w:val="105"/>
        </w:rPr>
        <w:t> </w:t>
      </w:r>
      <w:r>
        <w:rPr>
          <w:color w:val="231F20"/>
          <w:spacing w:val="-2"/>
          <w:w w:val="105"/>
        </w:rPr>
        <w:t>of</w:t>
      </w:r>
      <w:r>
        <w:rPr>
          <w:color w:val="231F20"/>
          <w:spacing w:val="-9"/>
          <w:w w:val="105"/>
        </w:rPr>
        <w:t> </w:t>
      </w:r>
      <w:r>
        <w:rPr>
          <w:color w:val="231F20"/>
          <w:spacing w:val="-2"/>
          <w:w w:val="105"/>
        </w:rPr>
        <w:t>this</w:t>
      </w:r>
      <w:r>
        <w:rPr>
          <w:color w:val="231F20"/>
          <w:spacing w:val="-9"/>
          <w:w w:val="105"/>
        </w:rPr>
        <w:t> </w:t>
      </w:r>
      <w:r>
        <w:rPr>
          <w:color w:val="231F20"/>
          <w:spacing w:val="-2"/>
          <w:w w:val="105"/>
        </w:rPr>
        <w:t>proposal</w:t>
      </w:r>
      <w:r>
        <w:rPr>
          <w:color w:val="231F20"/>
          <w:spacing w:val="-9"/>
          <w:w w:val="105"/>
        </w:rPr>
        <w:t> </w:t>
      </w:r>
      <w:r>
        <w:rPr>
          <w:color w:val="231F20"/>
          <w:spacing w:val="-2"/>
          <w:w w:val="105"/>
        </w:rPr>
        <w:t>is</w:t>
      </w:r>
      <w:r>
        <w:rPr>
          <w:color w:val="231F20"/>
          <w:spacing w:val="-9"/>
          <w:w w:val="105"/>
        </w:rPr>
        <w:t> </w:t>
      </w:r>
      <w:r>
        <w:rPr>
          <w:color w:val="231F20"/>
          <w:spacing w:val="-2"/>
          <w:w w:val="105"/>
        </w:rPr>
        <w:t>to</w:t>
      </w:r>
      <w:r>
        <w:rPr>
          <w:color w:val="231F20"/>
          <w:spacing w:val="-9"/>
          <w:w w:val="105"/>
        </w:rPr>
        <w:t> </w:t>
      </w:r>
      <w:r>
        <w:rPr>
          <w:color w:val="231F20"/>
          <w:spacing w:val="-2"/>
          <w:w w:val="105"/>
        </w:rPr>
        <w:t>address</w:t>
      </w:r>
      <w:r>
        <w:rPr>
          <w:color w:val="231F20"/>
          <w:spacing w:val="-9"/>
          <w:w w:val="105"/>
        </w:rPr>
        <w:t> </w:t>
      </w:r>
      <w:r>
        <w:rPr>
          <w:color w:val="231F20"/>
          <w:spacing w:val="-2"/>
          <w:w w:val="105"/>
        </w:rPr>
        <w:t>two </w:t>
      </w:r>
      <w:r>
        <w:rPr>
          <w:color w:val="231F20"/>
        </w:rPr>
        <w:t>critical challenges. The first challenge is to </w:t>
      </w:r>
      <w:r>
        <w:rPr>
          <w:color w:val="231F20"/>
          <w:spacing w:val="-2"/>
          <w:w w:val="105"/>
        </w:rPr>
        <w:t>track</w:t>
      </w:r>
      <w:r>
        <w:rPr>
          <w:color w:val="231F20"/>
          <w:spacing w:val="-8"/>
          <w:w w:val="105"/>
        </w:rPr>
        <w:t> </w:t>
      </w:r>
      <w:r>
        <w:rPr>
          <w:color w:val="231F20"/>
          <w:spacing w:val="-2"/>
          <w:w w:val="105"/>
        </w:rPr>
        <w:t>data,</w:t>
      </w:r>
      <w:r>
        <w:rPr>
          <w:color w:val="231F20"/>
          <w:spacing w:val="-8"/>
          <w:w w:val="105"/>
        </w:rPr>
        <w:t> </w:t>
      </w:r>
      <w:r>
        <w:rPr>
          <w:color w:val="231F20"/>
          <w:spacing w:val="-2"/>
          <w:w w:val="105"/>
        </w:rPr>
        <w:t>its</w:t>
      </w:r>
      <w:r>
        <w:rPr>
          <w:color w:val="231F20"/>
          <w:spacing w:val="-8"/>
          <w:w w:val="105"/>
        </w:rPr>
        <w:t> </w:t>
      </w:r>
      <w:r>
        <w:rPr>
          <w:color w:val="231F20"/>
          <w:spacing w:val="-2"/>
          <w:w w:val="105"/>
        </w:rPr>
        <w:t>contexts</w:t>
      </w:r>
      <w:r>
        <w:rPr>
          <w:color w:val="231F20"/>
          <w:spacing w:val="-8"/>
          <w:w w:val="105"/>
        </w:rPr>
        <w:t> </w:t>
      </w:r>
      <w:r>
        <w:rPr>
          <w:color w:val="231F20"/>
          <w:spacing w:val="-2"/>
          <w:w w:val="105"/>
        </w:rPr>
        <w:t>and</w:t>
      </w:r>
      <w:r>
        <w:rPr>
          <w:color w:val="231F20"/>
          <w:spacing w:val="-8"/>
          <w:w w:val="105"/>
        </w:rPr>
        <w:t> </w:t>
      </w:r>
      <w:r>
        <w:rPr>
          <w:color w:val="231F20"/>
          <w:spacing w:val="-2"/>
          <w:w w:val="105"/>
        </w:rPr>
        <w:t>its</w:t>
      </w:r>
      <w:r>
        <w:rPr>
          <w:color w:val="231F20"/>
          <w:spacing w:val="-8"/>
          <w:w w:val="105"/>
        </w:rPr>
        <w:t> </w:t>
      </w:r>
      <w:r>
        <w:rPr>
          <w:color w:val="231F20"/>
          <w:spacing w:val="-2"/>
          <w:w w:val="105"/>
        </w:rPr>
        <w:t>changes,</w:t>
      </w:r>
      <w:r>
        <w:rPr>
          <w:color w:val="231F20"/>
          <w:spacing w:val="-8"/>
          <w:w w:val="105"/>
        </w:rPr>
        <w:t> </w:t>
      </w:r>
      <w:r>
        <w:rPr>
          <w:color w:val="231F20"/>
          <w:spacing w:val="-2"/>
          <w:w w:val="105"/>
        </w:rPr>
        <w:t>as </w:t>
      </w:r>
      <w:r>
        <w:rPr>
          <w:color w:val="231F20"/>
          <w:w w:val="105"/>
        </w:rPr>
        <w:t>it</w:t>
      </w:r>
      <w:r>
        <w:rPr>
          <w:color w:val="231F20"/>
          <w:spacing w:val="-4"/>
          <w:w w:val="105"/>
        </w:rPr>
        <w:t> </w:t>
      </w:r>
      <w:r>
        <w:rPr>
          <w:color w:val="231F20"/>
          <w:w w:val="105"/>
        </w:rPr>
        <w:t>flows</w:t>
      </w:r>
      <w:r>
        <w:rPr>
          <w:color w:val="231F20"/>
          <w:spacing w:val="-4"/>
          <w:w w:val="105"/>
        </w:rPr>
        <w:t> </w:t>
      </w:r>
      <w:r>
        <w:rPr>
          <w:color w:val="231F20"/>
          <w:w w:val="105"/>
        </w:rPr>
        <w:t>across</w:t>
      </w:r>
      <w:r>
        <w:rPr>
          <w:color w:val="231F20"/>
          <w:spacing w:val="-4"/>
          <w:w w:val="105"/>
        </w:rPr>
        <w:t> </w:t>
      </w:r>
      <w:r>
        <w:rPr>
          <w:color w:val="231F20"/>
          <w:w w:val="105"/>
        </w:rPr>
        <w:t>multiple</w:t>
      </w:r>
      <w:r>
        <w:rPr>
          <w:color w:val="231F20"/>
          <w:spacing w:val="-4"/>
          <w:w w:val="105"/>
        </w:rPr>
        <w:t> </w:t>
      </w:r>
      <w:r>
        <w:rPr>
          <w:color w:val="231F20"/>
          <w:w w:val="105"/>
        </w:rPr>
        <w:t>mobile</w:t>
      </w:r>
      <w:r>
        <w:rPr>
          <w:color w:val="231F20"/>
          <w:spacing w:val="-4"/>
          <w:w w:val="105"/>
        </w:rPr>
        <w:t> </w:t>
      </w:r>
      <w:r>
        <w:rPr>
          <w:color w:val="231F20"/>
          <w:w w:val="105"/>
        </w:rPr>
        <w:t>and</w:t>
      </w:r>
      <w:r>
        <w:rPr>
          <w:color w:val="231F20"/>
          <w:spacing w:val="-4"/>
          <w:w w:val="105"/>
        </w:rPr>
        <w:t> </w:t>
      </w:r>
      <w:r>
        <w:rPr>
          <w:color w:val="231F20"/>
          <w:w w:val="105"/>
        </w:rPr>
        <w:t>back-end systems and principals for security </w:t>
      </w:r>
      <w:r>
        <w:rPr>
          <w:color w:val="231F20"/>
          <w:spacing w:val="-2"/>
          <w:w w:val="105"/>
        </w:rPr>
        <w:t>and</w:t>
      </w:r>
      <w:r>
        <w:rPr>
          <w:color w:val="231F20"/>
          <w:spacing w:val="-3"/>
          <w:w w:val="105"/>
        </w:rPr>
        <w:t> </w:t>
      </w:r>
      <w:r>
        <w:rPr>
          <w:color w:val="231F20"/>
          <w:spacing w:val="-2"/>
          <w:w w:val="105"/>
        </w:rPr>
        <w:t>regulatory</w:t>
      </w:r>
      <w:r>
        <w:rPr>
          <w:color w:val="231F20"/>
          <w:spacing w:val="-3"/>
          <w:w w:val="105"/>
        </w:rPr>
        <w:t> </w:t>
      </w:r>
      <w:r>
        <w:rPr>
          <w:color w:val="231F20"/>
          <w:spacing w:val="-2"/>
          <w:w w:val="105"/>
        </w:rPr>
        <w:t>compliance</w:t>
      </w:r>
      <w:r>
        <w:rPr>
          <w:color w:val="231F20"/>
          <w:spacing w:val="-3"/>
          <w:w w:val="105"/>
        </w:rPr>
        <w:t> </w:t>
      </w:r>
      <w:r>
        <w:rPr>
          <w:color w:val="231F20"/>
          <w:spacing w:val="-2"/>
          <w:w w:val="105"/>
        </w:rPr>
        <w:t>(e.g.,</w:t>
      </w:r>
      <w:r>
        <w:rPr>
          <w:color w:val="231F20"/>
          <w:spacing w:val="-3"/>
          <w:w w:val="105"/>
        </w:rPr>
        <w:t> </w:t>
      </w:r>
      <w:r>
        <w:rPr>
          <w:color w:val="231F20"/>
          <w:spacing w:val="-2"/>
          <w:w w:val="105"/>
        </w:rPr>
        <w:t>ensuring </w:t>
      </w:r>
      <w:r>
        <w:rPr>
          <w:color w:val="231F20"/>
          <w:w w:val="105"/>
        </w:rPr>
        <w:t>documents derived from classified data stay classified, or tracking the history</w:t>
      </w:r>
    </w:p>
    <w:p>
      <w:pPr>
        <w:pStyle w:val="BodyText"/>
        <w:spacing w:line="196" w:lineRule="auto"/>
        <w:ind w:left="315" w:right="650"/>
      </w:pPr>
      <w:r>
        <w:rPr>
          <w:color w:val="231F20"/>
          <w:w w:val="105"/>
        </w:rPr>
        <w:t>of intelligence and other data used for decision-making).</w:t>
      </w:r>
      <w:r>
        <w:rPr>
          <w:color w:val="231F20"/>
          <w:spacing w:val="-13"/>
          <w:w w:val="105"/>
        </w:rPr>
        <w:t> </w:t>
      </w:r>
      <w:r>
        <w:rPr>
          <w:color w:val="231F20"/>
          <w:w w:val="105"/>
        </w:rPr>
        <w:t>The</w:t>
      </w:r>
      <w:r>
        <w:rPr>
          <w:color w:val="231F20"/>
          <w:spacing w:val="-12"/>
          <w:w w:val="105"/>
        </w:rPr>
        <w:t> </w:t>
      </w:r>
      <w:r>
        <w:rPr>
          <w:color w:val="231F20"/>
          <w:w w:val="105"/>
        </w:rPr>
        <w:t>second</w:t>
      </w:r>
      <w:r>
        <w:rPr>
          <w:color w:val="231F20"/>
          <w:spacing w:val="-12"/>
          <w:w w:val="105"/>
        </w:rPr>
        <w:t> </w:t>
      </w:r>
      <w:r>
        <w:rPr>
          <w:color w:val="231F20"/>
          <w:w w:val="105"/>
        </w:rPr>
        <w:t>challenge is</w:t>
      </w:r>
      <w:r>
        <w:rPr>
          <w:color w:val="231F20"/>
          <w:spacing w:val="-4"/>
          <w:w w:val="105"/>
        </w:rPr>
        <w:t> </w:t>
      </w:r>
      <w:r>
        <w:rPr>
          <w:color w:val="231F20"/>
          <w:w w:val="105"/>
        </w:rPr>
        <w:t>to</w:t>
      </w:r>
      <w:r>
        <w:rPr>
          <w:color w:val="231F20"/>
          <w:spacing w:val="-4"/>
          <w:w w:val="105"/>
        </w:rPr>
        <w:t> </w:t>
      </w:r>
      <w:r>
        <w:rPr>
          <w:color w:val="231F20"/>
          <w:w w:val="105"/>
        </w:rPr>
        <w:t>enforce</w:t>
      </w:r>
      <w:r>
        <w:rPr>
          <w:color w:val="231F20"/>
          <w:spacing w:val="-4"/>
          <w:w w:val="105"/>
        </w:rPr>
        <w:t> </w:t>
      </w:r>
      <w:r>
        <w:rPr>
          <w:color w:val="231F20"/>
          <w:w w:val="105"/>
        </w:rPr>
        <w:t>security</w:t>
      </w:r>
      <w:r>
        <w:rPr>
          <w:color w:val="231F20"/>
          <w:spacing w:val="-4"/>
          <w:w w:val="105"/>
        </w:rPr>
        <w:t> </w:t>
      </w:r>
      <w:r>
        <w:rPr>
          <w:color w:val="231F20"/>
          <w:w w:val="105"/>
        </w:rPr>
        <w:t>policies</w:t>
      </w:r>
      <w:r>
        <w:rPr>
          <w:color w:val="231F20"/>
          <w:spacing w:val="-4"/>
          <w:w w:val="105"/>
        </w:rPr>
        <w:t> </w:t>
      </w:r>
      <w:r>
        <w:rPr>
          <w:color w:val="231F20"/>
          <w:w w:val="105"/>
        </w:rPr>
        <w:t>uniformly across</w:t>
      </w:r>
      <w:r>
        <w:rPr>
          <w:color w:val="231F20"/>
          <w:spacing w:val="-13"/>
          <w:w w:val="105"/>
        </w:rPr>
        <w:t> </w:t>
      </w:r>
      <w:r>
        <w:rPr>
          <w:color w:val="231F20"/>
          <w:w w:val="105"/>
        </w:rPr>
        <w:t>a</w:t>
      </w:r>
      <w:r>
        <w:rPr>
          <w:color w:val="231F20"/>
          <w:spacing w:val="-12"/>
          <w:w w:val="105"/>
        </w:rPr>
        <w:t> </w:t>
      </w:r>
      <w:r>
        <w:rPr>
          <w:color w:val="231F20"/>
          <w:w w:val="105"/>
        </w:rPr>
        <w:t>large</w:t>
      </w:r>
      <w:r>
        <w:rPr>
          <w:color w:val="231F20"/>
          <w:spacing w:val="-12"/>
          <w:w w:val="105"/>
        </w:rPr>
        <w:t> </w:t>
      </w:r>
      <w:r>
        <w:rPr>
          <w:color w:val="231F20"/>
          <w:w w:val="105"/>
        </w:rPr>
        <w:t>set</w:t>
      </w:r>
      <w:r>
        <w:rPr>
          <w:color w:val="231F20"/>
          <w:spacing w:val="-13"/>
          <w:w w:val="105"/>
        </w:rPr>
        <w:t> </w:t>
      </w:r>
      <w:r>
        <w:rPr>
          <w:color w:val="231F20"/>
          <w:w w:val="105"/>
        </w:rPr>
        <w:t>of</w:t>
      </w:r>
      <w:r>
        <w:rPr>
          <w:color w:val="231F20"/>
          <w:spacing w:val="-12"/>
          <w:w w:val="105"/>
        </w:rPr>
        <w:t> </w:t>
      </w:r>
      <w:r>
        <w:rPr>
          <w:color w:val="231F20"/>
          <w:w w:val="105"/>
        </w:rPr>
        <w:t>principals,</w:t>
      </w:r>
      <w:r>
        <w:rPr>
          <w:color w:val="231F20"/>
          <w:spacing w:val="-12"/>
          <w:w w:val="105"/>
        </w:rPr>
        <w:t> </w:t>
      </w:r>
      <w:r>
        <w:rPr>
          <w:color w:val="231F20"/>
          <w:w w:val="105"/>
        </w:rPr>
        <w:t>compute environments</w:t>
      </w:r>
      <w:r>
        <w:rPr>
          <w:color w:val="231F20"/>
          <w:spacing w:val="-13"/>
          <w:w w:val="105"/>
        </w:rPr>
        <w:t> </w:t>
      </w:r>
      <w:r>
        <w:rPr>
          <w:color w:val="231F20"/>
          <w:w w:val="105"/>
        </w:rPr>
        <w:t>and</w:t>
      </w:r>
      <w:r>
        <w:rPr>
          <w:color w:val="231F20"/>
          <w:spacing w:val="-12"/>
          <w:w w:val="105"/>
        </w:rPr>
        <w:t> </w:t>
      </w:r>
      <w:r>
        <w:rPr>
          <w:color w:val="231F20"/>
          <w:w w:val="105"/>
        </w:rPr>
        <w:t>applications.</w:t>
      </w:r>
      <w:r>
        <w:rPr>
          <w:color w:val="231F20"/>
          <w:spacing w:val="-12"/>
          <w:w w:val="105"/>
        </w:rPr>
        <w:t> </w:t>
      </w:r>
      <w:r>
        <w:rPr>
          <w:color w:val="231F20"/>
          <w:w w:val="105"/>
        </w:rPr>
        <w:t>(ARMY)</w:t>
      </w:r>
    </w:p>
    <w:p>
      <w:pPr>
        <w:pStyle w:val="BodyText"/>
        <w:spacing w:before="9"/>
        <w:rPr>
          <w:sz w:val="14"/>
        </w:rPr>
      </w:pPr>
      <w:r>
        <w:rPr>
          <w:sz w:val="14"/>
        </w:rPr>
        <w:drawing>
          <wp:anchor distT="0" distB="0" distL="0" distR="0" allowOverlap="1" layoutInCell="1" locked="0" behindDoc="1" simplePos="0" relativeHeight="487782912">
            <wp:simplePos x="0" y="0"/>
            <wp:positionH relativeFrom="page">
              <wp:posOffset>5223924</wp:posOffset>
            </wp:positionH>
            <wp:positionV relativeFrom="paragraph">
              <wp:posOffset>129790</wp:posOffset>
            </wp:positionV>
            <wp:extent cx="246689" cy="299561"/>
            <wp:effectExtent l="0" t="0" r="0" b="0"/>
            <wp:wrapTopAndBottom/>
            <wp:docPr id="1122" name="Image 1122"/>
            <wp:cNvGraphicFramePr>
              <a:graphicFrameLocks/>
            </wp:cNvGraphicFramePr>
            <a:graphic>
              <a:graphicData uri="http://schemas.openxmlformats.org/drawingml/2006/picture">
                <pic:pic>
                  <pic:nvPicPr>
                    <pic:cNvPr id="1122" name="Image 1122"/>
                    <pic:cNvPicPr/>
                  </pic:nvPicPr>
                  <pic:blipFill>
                    <a:blip r:embed="rId504" cstate="print"/>
                    <a:stretch>
                      <a:fillRect/>
                    </a:stretch>
                  </pic:blipFill>
                  <pic:spPr>
                    <a:xfrm>
                      <a:off x="0" y="0"/>
                      <a:ext cx="246689" cy="299561"/>
                    </a:xfrm>
                    <a:prstGeom prst="rect">
                      <a:avLst/>
                    </a:prstGeom>
                  </pic:spPr>
                </pic:pic>
              </a:graphicData>
            </a:graphic>
          </wp:anchor>
        </w:drawing>
      </w:r>
    </w:p>
    <w:p>
      <w:pPr>
        <w:pStyle w:val="BodyText"/>
        <w:spacing w:after="0"/>
        <w:rPr>
          <w:sz w:val="14"/>
        </w:rPr>
        <w:sectPr>
          <w:type w:val="continuous"/>
          <w:pgSz w:w="12240" w:h="15840"/>
          <w:pgMar w:header="480" w:footer="1160" w:top="1160" w:bottom="280" w:left="0" w:right="0"/>
          <w:cols w:num="3" w:equalWidth="0">
            <w:col w:w="3820" w:space="74"/>
            <w:col w:w="3972" w:space="39"/>
            <w:col w:w="4335"/>
          </w:cols>
        </w:sectPr>
      </w:pPr>
    </w:p>
    <w:p>
      <w:pPr>
        <w:pStyle w:val="BodyText"/>
        <w:spacing w:before="150"/>
      </w:pPr>
    </w:p>
    <w:p>
      <w:pPr>
        <w:spacing w:line="20" w:lineRule="exact"/>
        <w:ind w:left="474" w:right="0" w:firstLine="0"/>
        <w:rPr>
          <w:sz w:val="2"/>
        </w:rPr>
      </w:pPr>
      <w:r>
        <w:rPr>
          <w:sz w:val="2"/>
        </w:rPr>
        <mc:AlternateContent>
          <mc:Choice Requires="wps">
            <w:drawing>
              <wp:inline distT="0" distB="0" distL="0" distR="0">
                <wp:extent cx="4703445" cy="6350"/>
                <wp:effectExtent l="9525" t="0" r="1904" b="3175"/>
                <wp:docPr id="1123" name="Group 1123"/>
                <wp:cNvGraphicFramePr>
                  <a:graphicFrameLocks/>
                </wp:cNvGraphicFramePr>
                <a:graphic>
                  <a:graphicData uri="http://schemas.microsoft.com/office/word/2010/wordprocessingGroup">
                    <wpg:wgp>
                      <wpg:cNvPr id="1123" name="Group 1123"/>
                      <wpg:cNvGrpSpPr/>
                      <wpg:grpSpPr>
                        <a:xfrm>
                          <a:off x="0" y="0"/>
                          <a:ext cx="4703445" cy="6350"/>
                          <a:chExt cx="4703445" cy="6350"/>
                        </a:xfrm>
                      </wpg:grpSpPr>
                      <wps:wsp>
                        <wps:cNvPr id="1124" name="Graphic 1124"/>
                        <wps:cNvSpPr/>
                        <wps:spPr>
                          <a:xfrm>
                            <a:off x="0" y="3175"/>
                            <a:ext cx="4703445" cy="1270"/>
                          </a:xfrm>
                          <a:custGeom>
                            <a:avLst/>
                            <a:gdLst/>
                            <a:ahLst/>
                            <a:cxnLst/>
                            <a:rect l="l" t="t" r="r" b="b"/>
                            <a:pathLst>
                              <a:path w="4703445" h="0">
                                <a:moveTo>
                                  <a:pt x="0" y="0"/>
                                </a:moveTo>
                                <a:lnTo>
                                  <a:pt x="4703229" y="0"/>
                                </a:lnTo>
                              </a:path>
                            </a:pathLst>
                          </a:custGeom>
                          <a:ln w="635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5pt;mso-position-horizontal-relative:char;mso-position-vertical-relative:line" id="docshapegroup798" coordorigin="0,0" coordsize="7407,10">
                <v:line style="position:absolute" from="0,5" to="7407,5" stroked="true" strokeweight=".5pt" strokecolor="#cdccca">
                  <v:stroke dashstyle="solid"/>
                </v:line>
              </v:group>
            </w:pict>
          </mc:Fallback>
        </mc:AlternateContent>
      </w:r>
      <w:r>
        <w:rPr>
          <w:sz w:val="2"/>
        </w:rPr>
      </w:r>
    </w:p>
    <w:p>
      <w:pPr>
        <w:pStyle w:val="BodyText"/>
        <w:spacing w:before="75"/>
        <w:rPr>
          <w:sz w:val="24"/>
        </w:rPr>
      </w:pPr>
    </w:p>
    <w:p>
      <w:pPr>
        <w:pStyle w:val="Heading4"/>
        <w:ind w:left="474"/>
      </w:pPr>
      <w:bookmarkStart w:name="_TOC_250011" w:id="57"/>
      <w:r>
        <w:rPr>
          <w:color w:val="231F20"/>
          <w:spacing w:val="-4"/>
        </w:rPr>
        <w:t>Thermoelectrically</w:t>
      </w:r>
      <w:r>
        <w:rPr>
          <w:color w:val="231F20"/>
          <w:spacing w:val="-22"/>
        </w:rPr>
        <w:t> </w:t>
      </w:r>
      <w:r>
        <w:rPr>
          <w:color w:val="231F20"/>
          <w:spacing w:val="-4"/>
        </w:rPr>
        <w:t>Driven</w:t>
      </w:r>
      <w:r>
        <w:rPr>
          <w:color w:val="231F20"/>
          <w:spacing w:val="-21"/>
        </w:rPr>
        <w:t> </w:t>
      </w:r>
      <w:r>
        <w:rPr>
          <w:color w:val="231F20"/>
          <w:spacing w:val="-4"/>
        </w:rPr>
        <w:t>Sensing</w:t>
      </w:r>
      <w:r>
        <w:rPr>
          <w:color w:val="231F20"/>
          <w:spacing w:val="-22"/>
        </w:rPr>
        <w:t> </w:t>
      </w:r>
      <w:r>
        <w:rPr>
          <w:color w:val="231F20"/>
          <w:spacing w:val="-4"/>
        </w:rPr>
        <w:t>for</w:t>
      </w:r>
      <w:r>
        <w:rPr>
          <w:color w:val="231F20"/>
          <w:spacing w:val="-21"/>
        </w:rPr>
        <w:t> </w:t>
      </w:r>
      <w:r>
        <w:rPr>
          <w:color w:val="231F20"/>
          <w:spacing w:val="-4"/>
        </w:rPr>
        <w:t>Nuclear</w:t>
      </w:r>
      <w:r>
        <w:rPr>
          <w:color w:val="231F20"/>
          <w:spacing w:val="-22"/>
        </w:rPr>
        <w:t> </w:t>
      </w:r>
      <w:r>
        <w:rPr>
          <w:color w:val="231F20"/>
          <w:spacing w:val="-4"/>
        </w:rPr>
        <w:t>Power</w:t>
      </w:r>
      <w:r>
        <w:rPr>
          <w:color w:val="231F20"/>
          <w:spacing w:val="-21"/>
        </w:rPr>
        <w:t> </w:t>
      </w:r>
      <w:bookmarkEnd w:id="57"/>
      <w:r>
        <w:rPr>
          <w:color w:val="231F20"/>
          <w:spacing w:val="-4"/>
        </w:rPr>
        <w:t>Plants</w:t>
      </w:r>
    </w:p>
    <w:p>
      <w:pPr>
        <w:pStyle w:val="BodyText"/>
        <w:spacing w:before="16"/>
        <w:rPr>
          <w:rFonts w:ascii="Trebuchet MS"/>
          <w:b/>
          <w:sz w:val="24"/>
        </w:rPr>
      </w:pPr>
    </w:p>
    <w:p>
      <w:pPr>
        <w:pStyle w:val="BodyText"/>
        <w:ind w:left="474"/>
        <w:rPr>
          <w:rFonts w:ascii="Bookman Old Style"/>
          <w:b w:val="0"/>
        </w:rPr>
      </w:pPr>
      <w:r>
        <w:rPr>
          <w:rFonts w:ascii="Bookman Old Style"/>
          <w:b w:val="0"/>
          <w:color w:val="231F20"/>
          <w:spacing w:val="-2"/>
        </w:rPr>
        <w:t>PIs:</w:t>
      </w:r>
      <w:r>
        <w:rPr>
          <w:rFonts w:ascii="Bookman Old Style"/>
          <w:b w:val="0"/>
          <w:color w:val="231F20"/>
          <w:spacing w:val="-13"/>
        </w:rPr>
        <w:t> </w:t>
      </w:r>
      <w:r>
        <w:rPr>
          <w:rFonts w:ascii="Bookman Old Style"/>
          <w:b w:val="0"/>
          <w:color w:val="231F20"/>
          <w:spacing w:val="-2"/>
        </w:rPr>
        <w:t>Jon</w:t>
      </w:r>
      <w:r>
        <w:rPr>
          <w:rFonts w:ascii="Bookman Old Style"/>
          <w:b w:val="0"/>
          <w:color w:val="231F20"/>
          <w:spacing w:val="-12"/>
        </w:rPr>
        <w:t> </w:t>
      </w:r>
      <w:r>
        <w:rPr>
          <w:rFonts w:ascii="Bookman Old Style"/>
          <w:b w:val="0"/>
          <w:color w:val="231F20"/>
          <w:spacing w:val="-2"/>
        </w:rPr>
        <w:t>Longtin,</w:t>
      </w:r>
      <w:r>
        <w:rPr>
          <w:rFonts w:ascii="Bookman Old Style"/>
          <w:b w:val="0"/>
          <w:color w:val="231F20"/>
          <w:spacing w:val="-12"/>
        </w:rPr>
        <w:t> </w:t>
      </w:r>
      <w:r>
        <w:rPr>
          <w:rFonts w:ascii="Bookman Old Style"/>
          <w:b w:val="0"/>
          <w:color w:val="231F20"/>
          <w:spacing w:val="-2"/>
        </w:rPr>
        <w:t>David</w:t>
      </w:r>
      <w:r>
        <w:rPr>
          <w:rFonts w:ascii="Bookman Old Style"/>
          <w:b w:val="0"/>
          <w:color w:val="231F20"/>
          <w:spacing w:val="-13"/>
        </w:rPr>
        <w:t> </w:t>
      </w:r>
      <w:r>
        <w:rPr>
          <w:rFonts w:ascii="Bookman Old Style"/>
          <w:b w:val="0"/>
          <w:color w:val="231F20"/>
          <w:spacing w:val="-2"/>
        </w:rPr>
        <w:t>Hwang,</w:t>
      </w:r>
      <w:r>
        <w:rPr>
          <w:rFonts w:ascii="Bookman Old Style"/>
          <w:b w:val="0"/>
          <w:color w:val="231F20"/>
          <w:spacing w:val="-12"/>
        </w:rPr>
        <w:t> </w:t>
      </w:r>
      <w:r>
        <w:rPr>
          <w:rFonts w:ascii="Bookman Old Style"/>
          <w:b w:val="0"/>
          <w:color w:val="231F20"/>
          <w:spacing w:val="-2"/>
        </w:rPr>
        <w:t>SBU,</w:t>
      </w:r>
      <w:r>
        <w:rPr>
          <w:rFonts w:ascii="Bookman Old Style"/>
          <w:b w:val="0"/>
          <w:color w:val="231F20"/>
          <w:spacing w:val="-12"/>
        </w:rPr>
        <w:t> </w:t>
      </w:r>
      <w:r>
        <w:rPr>
          <w:rFonts w:ascii="Bookman Old Style"/>
          <w:b w:val="0"/>
          <w:color w:val="231F20"/>
          <w:spacing w:val="-2"/>
        </w:rPr>
        <w:t>Lei</w:t>
      </w:r>
      <w:r>
        <w:rPr>
          <w:rFonts w:ascii="Bookman Old Style"/>
          <w:b w:val="0"/>
          <w:color w:val="231F20"/>
          <w:spacing w:val="-12"/>
        </w:rPr>
        <w:t> </w:t>
      </w:r>
      <w:r>
        <w:rPr>
          <w:rFonts w:ascii="Bookman Old Style"/>
          <w:b w:val="0"/>
          <w:color w:val="231F20"/>
          <w:spacing w:val="-2"/>
        </w:rPr>
        <w:t>Zuo,</w:t>
      </w:r>
      <w:r>
        <w:rPr>
          <w:rFonts w:ascii="Bookman Old Style"/>
          <w:b w:val="0"/>
          <w:color w:val="231F20"/>
          <w:spacing w:val="-13"/>
        </w:rPr>
        <w:t> </w:t>
      </w:r>
      <w:r>
        <w:rPr>
          <w:rFonts w:ascii="Bookman Old Style"/>
          <w:b w:val="0"/>
          <w:color w:val="231F20"/>
          <w:spacing w:val="-2"/>
        </w:rPr>
        <w:t>Virginia</w:t>
      </w:r>
      <w:r>
        <w:rPr>
          <w:rFonts w:ascii="Bookman Old Style"/>
          <w:b w:val="0"/>
          <w:color w:val="231F20"/>
          <w:spacing w:val="-12"/>
        </w:rPr>
        <w:t> </w:t>
      </w:r>
      <w:r>
        <w:rPr>
          <w:rFonts w:ascii="Bookman Old Style"/>
          <w:b w:val="0"/>
          <w:color w:val="231F20"/>
          <w:spacing w:val="-2"/>
        </w:rPr>
        <w:t>Tech,</w:t>
      </w:r>
    </w:p>
    <w:p>
      <w:pPr>
        <w:pStyle w:val="BodyText"/>
        <w:spacing w:before="1"/>
        <w:ind w:left="474"/>
        <w:rPr>
          <w:rFonts w:ascii="Bookman Old Style"/>
          <w:b w:val="0"/>
        </w:rPr>
      </w:pPr>
      <w:r>
        <w:rPr>
          <w:rFonts w:ascii="Bookman Old Style"/>
          <w:b w:val="0"/>
        </w:rPr>
        <w:drawing>
          <wp:anchor distT="0" distB="0" distL="0" distR="0" allowOverlap="1" layoutInCell="1" locked="0" behindDoc="0" simplePos="0" relativeHeight="15925760">
            <wp:simplePos x="0" y="0"/>
            <wp:positionH relativeFrom="page">
              <wp:posOffset>5223929</wp:posOffset>
            </wp:positionH>
            <wp:positionV relativeFrom="paragraph">
              <wp:posOffset>327296</wp:posOffset>
            </wp:positionV>
            <wp:extent cx="2243658" cy="1395666"/>
            <wp:effectExtent l="0" t="0" r="0" b="0"/>
            <wp:wrapNone/>
            <wp:docPr id="1125" name="Image 1125"/>
            <wp:cNvGraphicFramePr>
              <a:graphicFrameLocks/>
            </wp:cNvGraphicFramePr>
            <a:graphic>
              <a:graphicData uri="http://schemas.openxmlformats.org/drawingml/2006/picture">
                <pic:pic>
                  <pic:nvPicPr>
                    <pic:cNvPr id="1125" name="Image 1125"/>
                    <pic:cNvPicPr/>
                  </pic:nvPicPr>
                  <pic:blipFill>
                    <a:blip r:embed="rId505" cstate="print"/>
                    <a:stretch>
                      <a:fillRect/>
                    </a:stretch>
                  </pic:blipFill>
                  <pic:spPr>
                    <a:xfrm>
                      <a:off x="0" y="0"/>
                      <a:ext cx="2243658" cy="1395666"/>
                    </a:xfrm>
                    <a:prstGeom prst="rect">
                      <a:avLst/>
                    </a:prstGeom>
                  </pic:spPr>
                </pic:pic>
              </a:graphicData>
            </a:graphic>
          </wp:anchor>
        </w:drawing>
      </w:r>
      <w:r>
        <w:rPr>
          <w:rFonts w:ascii="Bookman Old Style"/>
          <w:b w:val="0"/>
          <w:color w:val="231F20"/>
        </w:rPr>
        <w:t>Minking</w:t>
      </w:r>
      <w:r>
        <w:rPr>
          <w:rFonts w:ascii="Bookman Old Style"/>
          <w:b w:val="0"/>
          <w:color w:val="231F20"/>
          <w:spacing w:val="-16"/>
        </w:rPr>
        <w:t> </w:t>
      </w:r>
      <w:r>
        <w:rPr>
          <w:rFonts w:ascii="Bookman Old Style"/>
          <w:b w:val="0"/>
          <w:color w:val="231F20"/>
        </w:rPr>
        <w:t>Chyu,</w:t>
      </w:r>
      <w:r>
        <w:rPr>
          <w:rFonts w:ascii="Bookman Old Style"/>
          <w:b w:val="0"/>
          <w:color w:val="231F20"/>
          <w:spacing w:val="-15"/>
        </w:rPr>
        <w:t> </w:t>
      </w:r>
      <w:r>
        <w:rPr>
          <w:rFonts w:ascii="Bookman Old Style"/>
          <w:b w:val="0"/>
          <w:color w:val="231F20"/>
          <w:spacing w:val="-2"/>
        </w:rPr>
        <w:t>U.Pitt</w:t>
      </w:r>
    </w:p>
    <w:p>
      <w:pPr>
        <w:pStyle w:val="BodyText"/>
        <w:spacing w:before="6"/>
        <w:rPr>
          <w:rFonts w:ascii="Bookman Old Style"/>
          <w:b w:val="0"/>
          <w:sz w:val="18"/>
        </w:rPr>
      </w:pPr>
    </w:p>
    <w:p>
      <w:pPr>
        <w:pStyle w:val="BodyText"/>
        <w:spacing w:after="0"/>
        <w:rPr>
          <w:rFonts w:ascii="Bookman Old Style"/>
          <w:b w:val="0"/>
          <w:sz w:val="18"/>
        </w:rPr>
        <w:sectPr>
          <w:type w:val="continuous"/>
          <w:pgSz w:w="12240" w:h="15840"/>
          <w:pgMar w:header="480" w:footer="1160" w:top="1160" w:bottom="280" w:left="0" w:right="0"/>
        </w:sectPr>
      </w:pPr>
    </w:p>
    <w:p>
      <w:pPr>
        <w:pStyle w:val="BodyText"/>
        <w:spacing w:line="196" w:lineRule="auto" w:before="77"/>
        <w:ind w:left="480"/>
      </w:pPr>
      <w:r>
        <w:rPr>
          <w:color w:val="231F20"/>
        </w:rPr>
        <w:t>Catastrophic events such as that at Fukushima have raised new awareness for robust, reliable sensing and data feedback during catastrophic events. This project is developing thermoelectrically driven wire-less sensing packages for nuclear power plants. In the event of a major incident in which</w:t>
      </w:r>
      <w:r>
        <w:rPr>
          <w:color w:val="231F20"/>
          <w:spacing w:val="-5"/>
        </w:rPr>
        <w:t> </w:t>
      </w:r>
      <w:r>
        <w:rPr>
          <w:color w:val="231F20"/>
        </w:rPr>
        <w:t>all</w:t>
      </w:r>
      <w:r>
        <w:rPr>
          <w:color w:val="231F20"/>
          <w:spacing w:val="-5"/>
        </w:rPr>
        <w:t> </w:t>
      </w:r>
      <w:r>
        <w:rPr>
          <w:color w:val="231F20"/>
        </w:rPr>
        <w:t>other</w:t>
      </w:r>
      <w:r>
        <w:rPr>
          <w:color w:val="231F20"/>
          <w:spacing w:val="-5"/>
        </w:rPr>
        <w:t> </w:t>
      </w:r>
      <w:r>
        <w:rPr>
          <w:color w:val="231F20"/>
        </w:rPr>
        <w:t>forms</w:t>
      </w:r>
      <w:r>
        <w:rPr>
          <w:color w:val="231F20"/>
          <w:spacing w:val="-5"/>
        </w:rPr>
        <w:t> </w:t>
      </w:r>
      <w:r>
        <w:rPr>
          <w:color w:val="231F20"/>
        </w:rPr>
        <w:t>of</w:t>
      </w:r>
      <w:r>
        <w:rPr>
          <w:color w:val="231F20"/>
          <w:spacing w:val="-5"/>
        </w:rPr>
        <w:t> </w:t>
      </w:r>
      <w:r>
        <w:rPr>
          <w:color w:val="231F20"/>
        </w:rPr>
        <w:t>power</w:t>
      </w:r>
      <w:r>
        <w:rPr>
          <w:color w:val="231F20"/>
          <w:spacing w:val="-5"/>
        </w:rPr>
        <w:t> </w:t>
      </w:r>
      <w:r>
        <w:rPr>
          <w:color w:val="231F20"/>
        </w:rPr>
        <w:t>to</w:t>
      </w:r>
      <w:r>
        <w:rPr>
          <w:color w:val="231F20"/>
          <w:spacing w:val="-5"/>
        </w:rPr>
        <w:t> </w:t>
      </w:r>
      <w:r>
        <w:rPr>
          <w:color w:val="231F20"/>
        </w:rPr>
        <w:t>the</w:t>
      </w:r>
      <w:r>
        <w:rPr>
          <w:color w:val="231F20"/>
          <w:spacing w:val="-5"/>
        </w:rPr>
        <w:t> </w:t>
      </w:r>
      <w:r>
        <w:rPr>
          <w:color w:val="231F20"/>
        </w:rPr>
        <w:t>plant are unavailable, intrinsic heat from the reactor components is used to produce electricity using thermoelectric genera-tors. This energy is stored and then used</w:t>
      </w:r>
      <w:r>
        <w:rPr>
          <w:color w:val="231F20"/>
          <w:spacing w:val="40"/>
        </w:rPr>
        <w:t> </w:t>
      </w:r>
      <w:r>
        <w:rPr>
          <w:color w:val="231F20"/>
        </w:rPr>
        <w:t>to drive a sensor network to monitor key parameters such as temperature, pres-sure,</w:t>
      </w:r>
      <w:r>
        <w:rPr>
          <w:color w:val="231F20"/>
          <w:spacing w:val="-12"/>
        </w:rPr>
        <w:t> </w:t>
      </w:r>
      <w:r>
        <w:rPr>
          <w:color w:val="231F20"/>
        </w:rPr>
        <w:t>radiation,</w:t>
      </w:r>
      <w:r>
        <w:rPr>
          <w:color w:val="231F20"/>
          <w:spacing w:val="-11"/>
        </w:rPr>
        <w:t> </w:t>
      </w:r>
      <w:r>
        <w:rPr>
          <w:color w:val="231F20"/>
        </w:rPr>
        <w:t>flow</w:t>
      </w:r>
      <w:r>
        <w:rPr>
          <w:color w:val="231F20"/>
          <w:spacing w:val="-11"/>
        </w:rPr>
        <w:t> </w:t>
      </w:r>
      <w:r>
        <w:rPr>
          <w:color w:val="231F20"/>
        </w:rPr>
        <w:t>rates,</w:t>
      </w:r>
      <w:r>
        <w:rPr>
          <w:color w:val="231F20"/>
          <w:spacing w:val="-12"/>
        </w:rPr>
        <w:t> </w:t>
      </w:r>
      <w:r>
        <w:rPr>
          <w:color w:val="231F20"/>
        </w:rPr>
        <w:t>water</w:t>
      </w:r>
      <w:r>
        <w:rPr>
          <w:color w:val="231F20"/>
          <w:spacing w:val="-11"/>
        </w:rPr>
        <w:t> </w:t>
      </w:r>
      <w:r>
        <w:rPr>
          <w:color w:val="231F20"/>
        </w:rPr>
        <w:t>levels,</w:t>
      </w:r>
      <w:r>
        <w:rPr>
          <w:color w:val="231F20"/>
          <w:spacing w:val="-11"/>
        </w:rPr>
        <w:t> </w:t>
      </w:r>
      <w:r>
        <w:rPr>
          <w:color w:val="231F20"/>
        </w:rPr>
        <w:t>etc.</w:t>
      </w:r>
    </w:p>
    <w:p>
      <w:pPr>
        <w:pStyle w:val="BodyText"/>
        <w:spacing w:line="196" w:lineRule="auto"/>
        <w:ind w:left="480"/>
      </w:pPr>
      <w:r>
        <w:rPr>
          <w:color w:val="231F20"/>
          <w:w w:val="105"/>
        </w:rPr>
        <w:t>The project involves the thermal design of</w:t>
      </w:r>
      <w:r>
        <w:rPr>
          <w:color w:val="231F20"/>
          <w:spacing w:val="-13"/>
          <w:w w:val="105"/>
        </w:rPr>
        <w:t> </w:t>
      </w:r>
      <w:r>
        <w:rPr>
          <w:color w:val="231F20"/>
          <w:w w:val="105"/>
        </w:rPr>
        <w:t>the</w:t>
      </w:r>
      <w:r>
        <w:rPr>
          <w:color w:val="231F20"/>
          <w:spacing w:val="-12"/>
          <w:w w:val="105"/>
        </w:rPr>
        <w:t> </w:t>
      </w:r>
      <w:r>
        <w:rPr>
          <w:color w:val="231F20"/>
          <w:w w:val="105"/>
        </w:rPr>
        <w:t>system,</w:t>
      </w:r>
      <w:r>
        <w:rPr>
          <w:color w:val="231F20"/>
          <w:spacing w:val="-12"/>
          <w:w w:val="105"/>
        </w:rPr>
        <w:t> </w:t>
      </w:r>
      <w:r>
        <w:rPr>
          <w:color w:val="231F20"/>
          <w:w w:val="105"/>
        </w:rPr>
        <w:t>the</w:t>
      </w:r>
      <w:r>
        <w:rPr>
          <w:color w:val="231F20"/>
          <w:spacing w:val="-13"/>
          <w:w w:val="105"/>
        </w:rPr>
        <w:t> </w:t>
      </w:r>
      <w:r>
        <w:rPr>
          <w:color w:val="231F20"/>
          <w:w w:val="105"/>
        </w:rPr>
        <w:t>sensor</w:t>
      </w:r>
      <w:r>
        <w:rPr>
          <w:color w:val="231F20"/>
          <w:spacing w:val="-12"/>
          <w:w w:val="105"/>
        </w:rPr>
        <w:t> </w:t>
      </w:r>
      <w:r>
        <w:rPr>
          <w:color w:val="231F20"/>
          <w:w w:val="105"/>
        </w:rPr>
        <w:t>and</w:t>
      </w:r>
      <w:r>
        <w:rPr>
          <w:color w:val="231F20"/>
          <w:spacing w:val="-12"/>
          <w:w w:val="105"/>
        </w:rPr>
        <w:t> </w:t>
      </w:r>
      <w:r>
        <w:rPr>
          <w:color w:val="231F20"/>
          <w:w w:val="105"/>
        </w:rPr>
        <w:t>electronics </w:t>
      </w:r>
      <w:r>
        <w:rPr>
          <w:color w:val="231F20"/>
        </w:rPr>
        <w:t>packaging,</w:t>
      </w:r>
      <w:r>
        <w:rPr>
          <w:color w:val="231F20"/>
          <w:spacing w:val="-2"/>
        </w:rPr>
        <w:t> </w:t>
      </w:r>
      <w:r>
        <w:rPr>
          <w:color w:val="231F20"/>
        </w:rPr>
        <w:t>the</w:t>
      </w:r>
      <w:r>
        <w:rPr>
          <w:color w:val="231F20"/>
          <w:spacing w:val="-2"/>
        </w:rPr>
        <w:t> </w:t>
      </w:r>
      <w:r>
        <w:rPr>
          <w:color w:val="231F20"/>
        </w:rPr>
        <w:t>wireless</w:t>
      </w:r>
      <w:r>
        <w:rPr>
          <w:color w:val="231F20"/>
          <w:spacing w:val="-2"/>
        </w:rPr>
        <w:t> </w:t>
      </w:r>
      <w:r>
        <w:rPr>
          <w:color w:val="231F20"/>
        </w:rPr>
        <w:t>interfacing,</w:t>
      </w:r>
      <w:r>
        <w:rPr>
          <w:color w:val="231F20"/>
          <w:spacing w:val="-2"/>
        </w:rPr>
        <w:t> </w:t>
      </w:r>
      <w:r>
        <w:rPr>
          <w:color w:val="231F20"/>
        </w:rPr>
        <w:t>power </w:t>
      </w:r>
      <w:r>
        <w:rPr>
          <w:color w:val="231F20"/>
          <w:w w:val="105"/>
        </w:rPr>
        <w:t>management and developing designing protection for the sensor package once</w:t>
      </w:r>
    </w:p>
    <w:p>
      <w:pPr>
        <w:pStyle w:val="BodyText"/>
        <w:spacing w:line="196" w:lineRule="auto" w:before="77"/>
        <w:ind w:left="327" w:right="4255"/>
      </w:pPr>
      <w:r>
        <w:rPr/>
        <w:br w:type="column"/>
      </w:r>
      <w:r>
        <w:rPr>
          <w:color w:val="231F20"/>
          <w:w w:val="105"/>
        </w:rPr>
        <w:t>attached to the component. Excess elec-trical energy can be stored by a battery </w:t>
      </w:r>
      <w:r>
        <w:rPr>
          <w:color w:val="231F20"/>
        </w:rPr>
        <w:t>and used for actuation as well.For example </w:t>
      </w:r>
      <w:r>
        <w:rPr>
          <w:color w:val="231F20"/>
          <w:w w:val="105"/>
        </w:rPr>
        <w:t>to open or close a valve, pressure vessel vent, drain, or other critical component that requires power to maximize plant safety. Innovative thermal technologies such</w:t>
      </w:r>
      <w:r>
        <w:rPr>
          <w:color w:val="231F20"/>
          <w:spacing w:val="-4"/>
          <w:w w:val="105"/>
        </w:rPr>
        <w:t> </w:t>
      </w:r>
      <w:r>
        <w:rPr>
          <w:color w:val="231F20"/>
          <w:w w:val="105"/>
        </w:rPr>
        <w:t>as</w:t>
      </w:r>
      <w:r>
        <w:rPr>
          <w:color w:val="231F20"/>
          <w:spacing w:val="-4"/>
          <w:w w:val="105"/>
        </w:rPr>
        <w:t> </w:t>
      </w:r>
      <w:r>
        <w:rPr>
          <w:color w:val="231F20"/>
          <w:w w:val="105"/>
        </w:rPr>
        <w:t>heat</w:t>
      </w:r>
      <w:r>
        <w:rPr>
          <w:color w:val="231F20"/>
          <w:spacing w:val="-4"/>
          <w:w w:val="105"/>
        </w:rPr>
        <w:t> </w:t>
      </w:r>
      <w:r>
        <w:rPr>
          <w:color w:val="231F20"/>
          <w:w w:val="105"/>
        </w:rPr>
        <w:t>pipes</w:t>
      </w:r>
      <w:r>
        <w:rPr>
          <w:color w:val="231F20"/>
          <w:spacing w:val="-4"/>
          <w:w w:val="105"/>
        </w:rPr>
        <w:t> </w:t>
      </w:r>
      <w:r>
        <w:rPr>
          <w:color w:val="231F20"/>
          <w:w w:val="105"/>
        </w:rPr>
        <w:t>and</w:t>
      </w:r>
      <w:r>
        <w:rPr>
          <w:color w:val="231F20"/>
          <w:spacing w:val="-4"/>
          <w:w w:val="105"/>
        </w:rPr>
        <w:t> </w:t>
      </w:r>
      <w:r>
        <w:rPr>
          <w:color w:val="231F20"/>
          <w:w w:val="105"/>
        </w:rPr>
        <w:t>high-performance heatsinks</w:t>
      </w:r>
      <w:r>
        <w:rPr>
          <w:color w:val="231F20"/>
          <w:spacing w:val="-13"/>
          <w:w w:val="105"/>
        </w:rPr>
        <w:t> </w:t>
      </w:r>
      <w:r>
        <w:rPr>
          <w:color w:val="231F20"/>
          <w:w w:val="105"/>
        </w:rPr>
        <w:t>are</w:t>
      </w:r>
      <w:r>
        <w:rPr>
          <w:color w:val="231F20"/>
          <w:spacing w:val="-12"/>
          <w:w w:val="105"/>
        </w:rPr>
        <w:t> </w:t>
      </w:r>
      <w:r>
        <w:rPr>
          <w:color w:val="231F20"/>
          <w:w w:val="105"/>
        </w:rPr>
        <w:t>used</w:t>
      </w:r>
      <w:r>
        <w:rPr>
          <w:color w:val="231F20"/>
          <w:spacing w:val="-12"/>
          <w:w w:val="105"/>
        </w:rPr>
        <w:t> </w:t>
      </w:r>
      <w:r>
        <w:rPr>
          <w:color w:val="231F20"/>
          <w:w w:val="105"/>
        </w:rPr>
        <w:t>to</w:t>
      </w:r>
      <w:r>
        <w:rPr>
          <w:color w:val="231F20"/>
          <w:spacing w:val="-13"/>
          <w:w w:val="105"/>
        </w:rPr>
        <w:t> </w:t>
      </w:r>
      <w:r>
        <w:rPr>
          <w:color w:val="231F20"/>
          <w:w w:val="105"/>
        </w:rPr>
        <w:t>maximize</w:t>
      </w:r>
      <w:r>
        <w:rPr>
          <w:color w:val="231F20"/>
          <w:spacing w:val="-12"/>
          <w:w w:val="105"/>
        </w:rPr>
        <w:t> </w:t>
      </w:r>
      <w:r>
        <w:rPr>
          <w:color w:val="231F20"/>
          <w:w w:val="105"/>
        </w:rPr>
        <w:t>electricity production. The Calpine power plant on campus has generously allowed us to in-</w:t>
      </w:r>
      <w:r>
        <w:rPr>
          <w:color w:val="231F20"/>
          <w:spacing w:val="-2"/>
          <w:w w:val="105"/>
        </w:rPr>
        <w:t>stall</w:t>
      </w:r>
      <w:r>
        <w:rPr>
          <w:color w:val="231F20"/>
          <w:spacing w:val="-13"/>
          <w:w w:val="105"/>
        </w:rPr>
        <w:t> </w:t>
      </w:r>
      <w:r>
        <w:rPr>
          <w:color w:val="231F20"/>
          <w:spacing w:val="-2"/>
          <w:w w:val="105"/>
        </w:rPr>
        <w:t>a</w:t>
      </w:r>
      <w:r>
        <w:rPr>
          <w:color w:val="231F20"/>
          <w:spacing w:val="-12"/>
          <w:w w:val="105"/>
        </w:rPr>
        <w:t> </w:t>
      </w:r>
      <w:r>
        <w:rPr>
          <w:color w:val="231F20"/>
          <w:spacing w:val="-2"/>
          <w:w w:val="105"/>
        </w:rPr>
        <w:t>prototype</w:t>
      </w:r>
      <w:r>
        <w:rPr>
          <w:color w:val="231F20"/>
          <w:spacing w:val="-12"/>
          <w:w w:val="105"/>
        </w:rPr>
        <w:t> </w:t>
      </w:r>
      <w:r>
        <w:rPr>
          <w:color w:val="231F20"/>
          <w:spacing w:val="-2"/>
          <w:w w:val="105"/>
        </w:rPr>
        <w:t>design</w:t>
      </w:r>
      <w:r>
        <w:rPr>
          <w:color w:val="231F20"/>
          <w:spacing w:val="-13"/>
          <w:w w:val="105"/>
        </w:rPr>
        <w:t> </w:t>
      </w:r>
      <w:r>
        <w:rPr>
          <w:color w:val="231F20"/>
          <w:spacing w:val="-2"/>
          <w:w w:val="105"/>
        </w:rPr>
        <w:t>on</w:t>
      </w:r>
      <w:r>
        <w:rPr>
          <w:color w:val="231F20"/>
          <w:spacing w:val="-12"/>
          <w:w w:val="105"/>
        </w:rPr>
        <w:t> </w:t>
      </w:r>
      <w:r>
        <w:rPr>
          <w:color w:val="231F20"/>
          <w:spacing w:val="-2"/>
          <w:w w:val="105"/>
        </w:rPr>
        <w:t>the</w:t>
      </w:r>
      <w:r>
        <w:rPr>
          <w:color w:val="231F20"/>
          <w:spacing w:val="-12"/>
          <w:w w:val="105"/>
        </w:rPr>
        <w:t> </w:t>
      </w:r>
      <w:r>
        <w:rPr>
          <w:color w:val="231F20"/>
          <w:spacing w:val="-2"/>
          <w:w w:val="105"/>
        </w:rPr>
        <w:t>main</w:t>
      </w:r>
      <w:r>
        <w:rPr>
          <w:color w:val="231F20"/>
          <w:spacing w:val="-12"/>
          <w:w w:val="105"/>
        </w:rPr>
        <w:t> </w:t>
      </w:r>
      <w:r>
        <w:rPr>
          <w:color w:val="231F20"/>
          <w:spacing w:val="-2"/>
          <w:w w:val="105"/>
        </w:rPr>
        <w:t>steam line</w:t>
      </w:r>
      <w:r>
        <w:rPr>
          <w:color w:val="231F20"/>
          <w:spacing w:val="-9"/>
          <w:w w:val="105"/>
        </w:rPr>
        <w:t> </w:t>
      </w:r>
      <w:r>
        <w:rPr>
          <w:color w:val="231F20"/>
          <w:spacing w:val="-2"/>
          <w:w w:val="105"/>
        </w:rPr>
        <w:t>to</w:t>
      </w:r>
      <w:r>
        <w:rPr>
          <w:color w:val="231F20"/>
          <w:spacing w:val="-9"/>
          <w:w w:val="105"/>
        </w:rPr>
        <w:t> </w:t>
      </w:r>
      <w:r>
        <w:rPr>
          <w:color w:val="231F20"/>
          <w:spacing w:val="-2"/>
          <w:w w:val="105"/>
        </w:rPr>
        <w:t>campus</w:t>
      </w:r>
      <w:r>
        <w:rPr>
          <w:color w:val="231F20"/>
          <w:spacing w:val="-9"/>
          <w:w w:val="105"/>
        </w:rPr>
        <w:t> </w:t>
      </w:r>
      <w:r>
        <w:rPr>
          <w:color w:val="231F20"/>
          <w:spacing w:val="-2"/>
          <w:w w:val="105"/>
        </w:rPr>
        <w:t>in</w:t>
      </w:r>
      <w:r>
        <w:rPr>
          <w:color w:val="231F20"/>
          <w:spacing w:val="-9"/>
          <w:w w:val="105"/>
        </w:rPr>
        <w:t> </w:t>
      </w:r>
      <w:r>
        <w:rPr>
          <w:color w:val="231F20"/>
          <w:spacing w:val="-2"/>
          <w:w w:val="105"/>
        </w:rPr>
        <w:t>October</w:t>
      </w:r>
      <w:r>
        <w:rPr>
          <w:color w:val="231F20"/>
          <w:spacing w:val="-9"/>
          <w:w w:val="105"/>
        </w:rPr>
        <w:t> </w:t>
      </w:r>
      <w:r>
        <w:rPr>
          <w:color w:val="231F20"/>
          <w:spacing w:val="-2"/>
          <w:w w:val="105"/>
        </w:rPr>
        <w:t>2014,</w:t>
      </w:r>
      <w:r>
        <w:rPr>
          <w:color w:val="231F20"/>
          <w:spacing w:val="-9"/>
          <w:w w:val="105"/>
        </w:rPr>
        <w:t> </w:t>
      </w:r>
      <w:r>
        <w:rPr>
          <w:color w:val="231F20"/>
          <w:spacing w:val="-2"/>
          <w:w w:val="105"/>
        </w:rPr>
        <w:t>which</w:t>
      </w:r>
      <w:r>
        <w:rPr>
          <w:color w:val="231F20"/>
          <w:spacing w:val="-9"/>
          <w:w w:val="105"/>
        </w:rPr>
        <w:t> </w:t>
      </w:r>
      <w:r>
        <w:rPr>
          <w:color w:val="231F20"/>
          <w:spacing w:val="-2"/>
          <w:w w:val="105"/>
        </w:rPr>
        <w:t>has </w:t>
      </w:r>
      <w:r>
        <w:rPr>
          <w:color w:val="231F20"/>
          <w:w w:val="105"/>
        </w:rPr>
        <w:t>been</w:t>
      </w:r>
      <w:r>
        <w:rPr>
          <w:color w:val="231F20"/>
          <w:spacing w:val="-13"/>
          <w:w w:val="105"/>
        </w:rPr>
        <w:t> </w:t>
      </w:r>
      <w:r>
        <w:rPr>
          <w:color w:val="231F20"/>
          <w:w w:val="105"/>
        </w:rPr>
        <w:t>operating</w:t>
      </w:r>
      <w:r>
        <w:rPr>
          <w:color w:val="231F20"/>
          <w:spacing w:val="-12"/>
          <w:w w:val="105"/>
        </w:rPr>
        <w:t> </w:t>
      </w:r>
      <w:r>
        <w:rPr>
          <w:color w:val="231F20"/>
          <w:w w:val="105"/>
        </w:rPr>
        <w:t>successfully</w:t>
      </w:r>
      <w:r>
        <w:rPr>
          <w:color w:val="231F20"/>
          <w:spacing w:val="-12"/>
          <w:w w:val="105"/>
        </w:rPr>
        <w:t> </w:t>
      </w:r>
      <w:r>
        <w:rPr>
          <w:color w:val="231F20"/>
          <w:w w:val="105"/>
        </w:rPr>
        <w:t>since</w:t>
      </w:r>
      <w:r>
        <w:rPr>
          <w:color w:val="231F20"/>
          <w:spacing w:val="-13"/>
          <w:w w:val="105"/>
        </w:rPr>
        <w:t> </w:t>
      </w:r>
      <w:r>
        <w:rPr>
          <w:color w:val="231F20"/>
          <w:w w:val="105"/>
        </w:rPr>
        <w:t>installa-tion.</w:t>
      </w:r>
      <w:r>
        <w:rPr>
          <w:color w:val="231F20"/>
          <w:spacing w:val="40"/>
          <w:w w:val="105"/>
        </w:rPr>
        <w:t> </w:t>
      </w:r>
      <w:r>
        <w:rPr>
          <w:color w:val="231F20"/>
          <w:w w:val="105"/>
        </w:rPr>
        <w:t>(DOE NEUP)</w:t>
      </w:r>
    </w:p>
    <w:p>
      <w:pPr>
        <w:pStyle w:val="BodyText"/>
        <w:spacing w:before="5"/>
        <w:rPr>
          <w:sz w:val="6"/>
        </w:rPr>
      </w:pPr>
      <w:r>
        <w:rPr>
          <w:sz w:val="6"/>
        </w:rPr>
        <w:drawing>
          <wp:anchor distT="0" distB="0" distL="0" distR="0" allowOverlap="1" layoutInCell="1" locked="0" behindDoc="1" simplePos="0" relativeHeight="487783936">
            <wp:simplePos x="0" y="0"/>
            <wp:positionH relativeFrom="page">
              <wp:posOffset>2783468</wp:posOffset>
            </wp:positionH>
            <wp:positionV relativeFrom="paragraph">
              <wp:posOffset>65254</wp:posOffset>
            </wp:positionV>
            <wp:extent cx="255426" cy="252984"/>
            <wp:effectExtent l="0" t="0" r="0" b="0"/>
            <wp:wrapTopAndBottom/>
            <wp:docPr id="1126" name="Image 1126"/>
            <wp:cNvGraphicFramePr>
              <a:graphicFrameLocks/>
            </wp:cNvGraphicFramePr>
            <a:graphic>
              <a:graphicData uri="http://schemas.openxmlformats.org/drawingml/2006/picture">
                <pic:pic>
                  <pic:nvPicPr>
                    <pic:cNvPr id="1126" name="Image 1126"/>
                    <pic:cNvPicPr/>
                  </pic:nvPicPr>
                  <pic:blipFill>
                    <a:blip r:embed="rId506" cstate="print"/>
                    <a:stretch>
                      <a:fillRect/>
                    </a:stretch>
                  </pic:blipFill>
                  <pic:spPr>
                    <a:xfrm>
                      <a:off x="0" y="0"/>
                      <a:ext cx="255426" cy="252984"/>
                    </a:xfrm>
                    <a:prstGeom prst="rect">
                      <a:avLst/>
                    </a:prstGeom>
                  </pic:spPr>
                </pic:pic>
              </a:graphicData>
            </a:graphic>
          </wp:anchor>
        </w:drawing>
      </w:r>
    </w:p>
    <w:p>
      <w:pPr>
        <w:pStyle w:val="BodyText"/>
        <w:spacing w:after="0"/>
        <w:rPr>
          <w:sz w:val="6"/>
        </w:rPr>
        <w:sectPr>
          <w:type w:val="continuous"/>
          <w:pgSz w:w="12240" w:h="15840"/>
          <w:pgMar w:header="480" w:footer="1160" w:top="1160" w:bottom="280" w:left="0" w:right="0"/>
          <w:cols w:num="2" w:equalWidth="0">
            <w:col w:w="3987" w:space="40"/>
            <w:col w:w="8213"/>
          </w:cols>
        </w:sectPr>
      </w:pPr>
    </w:p>
    <w:p>
      <w:pPr>
        <w:pStyle w:val="BodyText"/>
        <w:spacing w:before="7"/>
      </w:pPr>
    </w:p>
    <w:p>
      <w:pPr>
        <w:pStyle w:val="BodyText"/>
        <w:spacing w:after="0"/>
        <w:sectPr>
          <w:pgSz w:w="12240" w:h="15840"/>
          <w:pgMar w:header="480" w:footer="1160" w:top="800" w:bottom="1360" w:left="0" w:right="0"/>
        </w:sectPr>
      </w:pPr>
    </w:p>
    <w:p>
      <w:pPr>
        <w:pStyle w:val="Heading4"/>
        <w:spacing w:line="206" w:lineRule="auto" w:before="96"/>
      </w:pPr>
      <w:r>
        <w:rPr>
          <w:color w:val="231F20"/>
        </w:rPr>
        <w:t>Evaluation</w:t>
      </w:r>
      <w:r>
        <w:rPr>
          <w:color w:val="231F20"/>
          <w:spacing w:val="-15"/>
        </w:rPr>
        <w:t> </w:t>
      </w:r>
      <w:r>
        <w:rPr>
          <w:color w:val="231F20"/>
        </w:rPr>
        <w:t>of</w:t>
      </w:r>
      <w:r>
        <w:rPr>
          <w:color w:val="231F20"/>
          <w:spacing w:val="-15"/>
        </w:rPr>
        <w:t> </w:t>
      </w:r>
      <w:r>
        <w:rPr>
          <w:color w:val="231F20"/>
        </w:rPr>
        <w:t>the</w:t>
      </w:r>
      <w:r>
        <w:rPr>
          <w:color w:val="231F20"/>
          <w:spacing w:val="-15"/>
        </w:rPr>
        <w:t> </w:t>
      </w:r>
      <w:r>
        <w:rPr>
          <w:color w:val="231F20"/>
        </w:rPr>
        <w:t>Bureau</w:t>
      </w:r>
      <w:r>
        <w:rPr>
          <w:color w:val="231F20"/>
          <w:spacing w:val="-15"/>
        </w:rPr>
        <w:t> </w:t>
      </w:r>
      <w:r>
        <w:rPr>
          <w:color w:val="231F20"/>
        </w:rPr>
        <w:t>of</w:t>
      </w:r>
      <w:r>
        <w:rPr>
          <w:color w:val="231F20"/>
          <w:spacing w:val="-15"/>
        </w:rPr>
        <w:t> </w:t>
      </w:r>
      <w:r>
        <w:rPr>
          <w:color w:val="231F20"/>
        </w:rPr>
        <w:t>Energy</w:t>
      </w:r>
      <w:r>
        <w:rPr>
          <w:color w:val="231F20"/>
          <w:spacing w:val="-15"/>
        </w:rPr>
        <w:t> </w:t>
      </w:r>
      <w:r>
        <w:rPr>
          <w:color w:val="231F20"/>
        </w:rPr>
        <w:t>Resources</w:t>
      </w:r>
      <w:r>
        <w:rPr>
          <w:color w:val="231F20"/>
          <w:spacing w:val="-15"/>
        </w:rPr>
        <w:t> </w:t>
      </w:r>
      <w:r>
        <w:rPr>
          <w:color w:val="231F20"/>
        </w:rPr>
        <w:t>(ENR) </w:t>
      </w:r>
      <w:r>
        <w:rPr>
          <w:color w:val="231F20"/>
          <w:spacing w:val="-2"/>
        </w:rPr>
        <w:t>Unconventional</w:t>
      </w:r>
      <w:r>
        <w:rPr>
          <w:color w:val="231F20"/>
          <w:spacing w:val="-29"/>
        </w:rPr>
        <w:t> </w:t>
      </w:r>
      <w:r>
        <w:rPr>
          <w:color w:val="231F20"/>
          <w:spacing w:val="-2"/>
        </w:rPr>
        <w:t>Gas</w:t>
      </w:r>
      <w:r>
        <w:rPr>
          <w:color w:val="231F20"/>
          <w:spacing w:val="-29"/>
        </w:rPr>
        <w:t> </w:t>
      </w:r>
      <w:r>
        <w:rPr>
          <w:color w:val="231F20"/>
          <w:spacing w:val="-2"/>
        </w:rPr>
        <w:t>Technical</w:t>
      </w:r>
      <w:r>
        <w:rPr>
          <w:color w:val="231F20"/>
          <w:spacing w:val="-29"/>
        </w:rPr>
        <w:t> </w:t>
      </w:r>
      <w:r>
        <w:rPr>
          <w:color w:val="231F20"/>
          <w:spacing w:val="-2"/>
        </w:rPr>
        <w:t>Engagement</w:t>
      </w:r>
      <w:r>
        <w:rPr>
          <w:color w:val="231F20"/>
          <w:spacing w:val="-29"/>
        </w:rPr>
        <w:t> </w:t>
      </w:r>
      <w:r>
        <w:rPr>
          <w:color w:val="231F20"/>
          <w:spacing w:val="-2"/>
        </w:rPr>
        <w:t>Program</w:t>
      </w:r>
      <w:r>
        <w:rPr>
          <w:color w:val="231F20"/>
          <w:spacing w:val="-29"/>
        </w:rPr>
        <w:t> </w:t>
      </w:r>
      <w:r>
        <w:rPr>
          <w:color w:val="231F20"/>
          <w:spacing w:val="-2"/>
        </w:rPr>
        <w:t>(UGTEP)</w:t>
      </w:r>
    </w:p>
    <w:p>
      <w:pPr>
        <w:pStyle w:val="BodyText"/>
        <w:spacing w:before="24"/>
        <w:rPr>
          <w:rFonts w:ascii="Trebuchet MS"/>
          <w:b/>
          <w:sz w:val="24"/>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Devinder</w:t>
      </w:r>
      <w:r>
        <w:rPr>
          <w:rFonts w:ascii="Bookman Old Style"/>
          <w:b w:val="0"/>
          <w:color w:val="231F20"/>
          <w:spacing w:val="-10"/>
        </w:rPr>
        <w:t> </w:t>
      </w:r>
      <w:r>
        <w:rPr>
          <w:rFonts w:ascii="Bookman Old Style"/>
          <w:b w:val="0"/>
          <w:color w:val="231F20"/>
          <w:spacing w:val="-2"/>
        </w:rPr>
        <w:t>Mahajan,</w:t>
      </w:r>
      <w:r>
        <w:rPr>
          <w:rFonts w:ascii="Bookman Old Style"/>
          <w:b w:val="0"/>
          <w:color w:val="231F20"/>
          <w:spacing w:val="-9"/>
        </w:rPr>
        <w:t> </w:t>
      </w:r>
      <w:r>
        <w:rPr>
          <w:rFonts w:ascii="Bookman Old Style"/>
          <w:b w:val="0"/>
          <w:color w:val="231F20"/>
          <w:spacing w:val="-5"/>
        </w:rPr>
        <w:t>SBU</w:t>
      </w:r>
    </w:p>
    <w:p>
      <w:pPr>
        <w:pStyle w:val="BodyText"/>
        <w:spacing w:line="196" w:lineRule="auto" w:before="219"/>
        <w:ind w:left="480" w:right="3519"/>
      </w:pPr>
      <w:r>
        <w:rPr/>
        <w:drawing>
          <wp:anchor distT="0" distB="0" distL="0" distR="0" allowOverlap="1" layoutInCell="1" locked="0" behindDoc="0" simplePos="0" relativeHeight="15927296">
            <wp:simplePos x="0" y="0"/>
            <wp:positionH relativeFrom="page">
              <wp:posOffset>2752344</wp:posOffset>
            </wp:positionH>
            <wp:positionV relativeFrom="paragraph">
              <wp:posOffset>162120</wp:posOffset>
            </wp:positionV>
            <wp:extent cx="2059432" cy="2037626"/>
            <wp:effectExtent l="0" t="0" r="0" b="0"/>
            <wp:wrapNone/>
            <wp:docPr id="1127" name="Image 1127"/>
            <wp:cNvGraphicFramePr>
              <a:graphicFrameLocks/>
            </wp:cNvGraphicFramePr>
            <a:graphic>
              <a:graphicData uri="http://schemas.openxmlformats.org/drawingml/2006/picture">
                <pic:pic>
                  <pic:nvPicPr>
                    <pic:cNvPr id="1127" name="Image 1127"/>
                    <pic:cNvPicPr/>
                  </pic:nvPicPr>
                  <pic:blipFill>
                    <a:blip r:embed="rId507" cstate="print"/>
                    <a:stretch>
                      <a:fillRect/>
                    </a:stretch>
                  </pic:blipFill>
                  <pic:spPr>
                    <a:xfrm>
                      <a:off x="0" y="0"/>
                      <a:ext cx="2059432" cy="2037626"/>
                    </a:xfrm>
                    <a:prstGeom prst="rect">
                      <a:avLst/>
                    </a:prstGeom>
                  </pic:spPr>
                </pic:pic>
              </a:graphicData>
            </a:graphic>
          </wp:anchor>
        </w:drawing>
      </w:r>
      <w:r>
        <w:rPr>
          <w:color w:val="231F20"/>
          <w:w w:val="105"/>
        </w:rPr>
        <w:t>The Department of State’s Bureau of Energy</w:t>
      </w:r>
      <w:r>
        <w:rPr>
          <w:color w:val="231F20"/>
          <w:spacing w:val="-13"/>
          <w:w w:val="105"/>
        </w:rPr>
        <w:t> </w:t>
      </w:r>
      <w:r>
        <w:rPr>
          <w:color w:val="231F20"/>
          <w:w w:val="105"/>
        </w:rPr>
        <w:t>Resources</w:t>
      </w:r>
      <w:r>
        <w:rPr>
          <w:color w:val="231F20"/>
          <w:spacing w:val="-12"/>
          <w:w w:val="105"/>
        </w:rPr>
        <w:t> </w:t>
      </w:r>
      <w:r>
        <w:rPr>
          <w:color w:val="231F20"/>
          <w:w w:val="105"/>
        </w:rPr>
        <w:t>(ENR)</w:t>
      </w:r>
      <w:r>
        <w:rPr>
          <w:color w:val="231F20"/>
          <w:spacing w:val="-12"/>
          <w:w w:val="105"/>
        </w:rPr>
        <w:t> </w:t>
      </w:r>
      <w:r>
        <w:rPr>
          <w:color w:val="231F20"/>
          <w:w w:val="105"/>
        </w:rPr>
        <w:t>works</w:t>
      </w:r>
      <w:r>
        <w:rPr>
          <w:color w:val="231F20"/>
          <w:spacing w:val="-13"/>
          <w:w w:val="105"/>
        </w:rPr>
        <w:t> </w:t>
      </w:r>
      <w:r>
        <w:rPr>
          <w:color w:val="231F20"/>
          <w:w w:val="105"/>
        </w:rPr>
        <w:t>across</w:t>
      </w:r>
      <w:r>
        <w:rPr>
          <w:color w:val="231F20"/>
          <w:spacing w:val="-12"/>
          <w:w w:val="105"/>
        </w:rPr>
        <w:t> </w:t>
      </w:r>
      <w:r>
        <w:rPr>
          <w:color w:val="231F20"/>
          <w:w w:val="105"/>
        </w:rPr>
        <w:t>the</w:t>
      </w:r>
    </w:p>
    <w:p>
      <w:pPr>
        <w:pStyle w:val="BodyText"/>
        <w:spacing w:line="196" w:lineRule="auto"/>
        <w:ind w:left="480" w:right="3519"/>
      </w:pPr>
      <w:r>
        <w:rPr>
          <w:color w:val="231F20"/>
          <w:w w:val="105"/>
        </w:rPr>
        <w:t>U.S. Government to engage traditional energy exporters and emerging econo-mies in a coordinated effort to boost </w:t>
      </w:r>
      <w:r>
        <w:rPr>
          <w:color w:val="231F20"/>
          <w:spacing w:val="-2"/>
          <w:w w:val="105"/>
        </w:rPr>
        <w:t>international energy security and provide </w:t>
      </w:r>
      <w:r>
        <w:rPr>
          <w:color w:val="231F20"/>
          <w:w w:val="105"/>
        </w:rPr>
        <w:t>advice to steer the world’s energy mix toward a more sustainable path. ENR is </w:t>
      </w:r>
      <w:r>
        <w:rPr>
          <w:color w:val="231F20"/>
        </w:rPr>
        <w:t>engaged with other countries through </w:t>
      </w:r>
      <w:r>
        <w:rPr>
          <w:color w:val="231F20"/>
        </w:rPr>
        <w:t>the</w:t>
      </w:r>
      <w:r>
        <w:rPr>
          <w:color w:val="231F20"/>
        </w:rPr>
        <w:t> </w:t>
      </w:r>
      <w:r>
        <w:rPr>
          <w:color w:val="231F20"/>
          <w:w w:val="105"/>
        </w:rPr>
        <w:t>Unconventional Gas Technical Engage-ment Program (UGTEP). The purpose</w:t>
      </w:r>
    </w:p>
    <w:p>
      <w:pPr>
        <w:pStyle w:val="BodyText"/>
        <w:spacing w:line="196" w:lineRule="auto"/>
        <w:ind w:left="480" w:right="3519"/>
      </w:pPr>
      <w:r>
        <w:rPr>
          <w:color w:val="231F20"/>
          <w:w w:val="105"/>
        </w:rPr>
        <w:t>of</w:t>
      </w:r>
      <w:r>
        <w:rPr>
          <w:color w:val="231F20"/>
          <w:spacing w:val="-5"/>
          <w:w w:val="105"/>
        </w:rPr>
        <w:t> </w:t>
      </w:r>
      <w:r>
        <w:rPr>
          <w:color w:val="231F20"/>
          <w:w w:val="105"/>
        </w:rPr>
        <w:t>this</w:t>
      </w:r>
      <w:r>
        <w:rPr>
          <w:color w:val="231F20"/>
          <w:spacing w:val="-5"/>
          <w:w w:val="105"/>
        </w:rPr>
        <w:t> </w:t>
      </w:r>
      <w:r>
        <w:rPr>
          <w:color w:val="231F20"/>
          <w:w w:val="105"/>
        </w:rPr>
        <w:t>evaluation</w:t>
      </w:r>
      <w:r>
        <w:rPr>
          <w:color w:val="231F20"/>
          <w:spacing w:val="-5"/>
          <w:w w:val="105"/>
        </w:rPr>
        <w:t> </w:t>
      </w:r>
      <w:r>
        <w:rPr>
          <w:color w:val="231F20"/>
          <w:w w:val="105"/>
        </w:rPr>
        <w:t>is</w:t>
      </w:r>
      <w:r>
        <w:rPr>
          <w:color w:val="231F20"/>
          <w:spacing w:val="-5"/>
          <w:w w:val="105"/>
        </w:rPr>
        <w:t> </w:t>
      </w:r>
      <w:r>
        <w:rPr>
          <w:color w:val="231F20"/>
          <w:w w:val="105"/>
        </w:rPr>
        <w:t>to</w:t>
      </w:r>
      <w:r>
        <w:rPr>
          <w:color w:val="231F20"/>
          <w:spacing w:val="-5"/>
          <w:w w:val="105"/>
        </w:rPr>
        <w:t> </w:t>
      </w:r>
      <w:r>
        <w:rPr>
          <w:color w:val="231F20"/>
          <w:w w:val="105"/>
        </w:rPr>
        <w:t>review</w:t>
      </w:r>
      <w:r>
        <w:rPr>
          <w:color w:val="231F20"/>
          <w:spacing w:val="-5"/>
          <w:w w:val="105"/>
        </w:rPr>
        <w:t> </w:t>
      </w:r>
      <w:r>
        <w:rPr>
          <w:color w:val="231F20"/>
          <w:w w:val="105"/>
        </w:rPr>
        <w:t>the</w:t>
      </w:r>
      <w:r>
        <w:rPr>
          <w:color w:val="231F20"/>
          <w:spacing w:val="-5"/>
          <w:w w:val="105"/>
        </w:rPr>
        <w:t> </w:t>
      </w:r>
      <w:r>
        <w:rPr>
          <w:color w:val="231F20"/>
          <w:w w:val="105"/>
        </w:rPr>
        <w:t>current performance</w:t>
      </w:r>
      <w:r>
        <w:rPr>
          <w:color w:val="231F20"/>
          <w:spacing w:val="-13"/>
          <w:w w:val="105"/>
        </w:rPr>
        <w:t> </w:t>
      </w:r>
      <w:r>
        <w:rPr>
          <w:color w:val="231F20"/>
          <w:w w:val="105"/>
        </w:rPr>
        <w:t>and</w:t>
      </w:r>
      <w:r>
        <w:rPr>
          <w:color w:val="231F20"/>
          <w:spacing w:val="-12"/>
          <w:w w:val="105"/>
        </w:rPr>
        <w:t> </w:t>
      </w:r>
      <w:r>
        <w:rPr>
          <w:color w:val="231F20"/>
          <w:w w:val="105"/>
        </w:rPr>
        <w:t>effectiveness</w:t>
      </w:r>
      <w:r>
        <w:rPr>
          <w:color w:val="231F20"/>
          <w:spacing w:val="-12"/>
          <w:w w:val="105"/>
        </w:rPr>
        <w:t> </w:t>
      </w:r>
      <w:r>
        <w:rPr>
          <w:color w:val="231F20"/>
          <w:w w:val="105"/>
        </w:rPr>
        <w:t>of</w:t>
      </w:r>
      <w:r>
        <w:rPr>
          <w:color w:val="231F20"/>
          <w:spacing w:val="-13"/>
          <w:w w:val="105"/>
        </w:rPr>
        <w:t> </w:t>
      </w:r>
      <w:r>
        <w:rPr>
          <w:color w:val="231F20"/>
          <w:w w:val="105"/>
        </w:rPr>
        <w:t>the</w:t>
      </w:r>
      <w:r>
        <w:rPr>
          <w:color w:val="231F20"/>
          <w:spacing w:val="-12"/>
          <w:w w:val="105"/>
        </w:rPr>
        <w:t> </w:t>
      </w:r>
      <w:r>
        <w:rPr>
          <w:color w:val="231F20"/>
          <w:w w:val="105"/>
        </w:rPr>
        <w:t>Un-conventional Gas Technical Engagement Program (UGTEP) and make recommen-</w:t>
      </w:r>
      <w:r>
        <w:rPr>
          <w:color w:val="231F20"/>
        </w:rPr>
        <w:t>dations that will increase the </w:t>
      </w:r>
      <w:r>
        <w:rPr>
          <w:color w:val="231F20"/>
        </w:rPr>
        <w:t>effectiveness </w:t>
      </w:r>
      <w:r>
        <w:rPr>
          <w:color w:val="231F20"/>
          <w:w w:val="105"/>
        </w:rPr>
        <w:t>of future programming. (DOS)</w:t>
      </w:r>
    </w:p>
    <w:p>
      <w:pPr>
        <w:pStyle w:val="BodyText"/>
        <w:spacing w:before="4"/>
        <w:rPr>
          <w:sz w:val="7"/>
        </w:rPr>
      </w:pPr>
      <w:r>
        <w:rPr>
          <w:sz w:val="7"/>
        </w:rPr>
        <w:drawing>
          <wp:anchor distT="0" distB="0" distL="0" distR="0" allowOverlap="1" layoutInCell="1" locked="0" behindDoc="1" simplePos="0" relativeHeight="487785472">
            <wp:simplePos x="0" y="0"/>
            <wp:positionH relativeFrom="page">
              <wp:posOffset>308355</wp:posOffset>
            </wp:positionH>
            <wp:positionV relativeFrom="paragraph">
              <wp:posOffset>72635</wp:posOffset>
            </wp:positionV>
            <wp:extent cx="355949" cy="355949"/>
            <wp:effectExtent l="0" t="0" r="0" b="0"/>
            <wp:wrapTopAndBottom/>
            <wp:docPr id="1128" name="Image 1128"/>
            <wp:cNvGraphicFramePr>
              <a:graphicFrameLocks/>
            </wp:cNvGraphicFramePr>
            <a:graphic>
              <a:graphicData uri="http://schemas.openxmlformats.org/drawingml/2006/picture">
                <pic:pic>
                  <pic:nvPicPr>
                    <pic:cNvPr id="1128" name="Image 1128"/>
                    <pic:cNvPicPr/>
                  </pic:nvPicPr>
                  <pic:blipFill>
                    <a:blip r:embed="rId508" cstate="print"/>
                    <a:stretch>
                      <a:fillRect/>
                    </a:stretch>
                  </pic:blipFill>
                  <pic:spPr>
                    <a:xfrm>
                      <a:off x="0" y="0"/>
                      <a:ext cx="355949" cy="355949"/>
                    </a:xfrm>
                    <a:prstGeom prst="rect">
                      <a:avLst/>
                    </a:prstGeom>
                  </pic:spPr>
                </pic:pic>
              </a:graphicData>
            </a:graphic>
          </wp:anchor>
        </w:drawing>
      </w:r>
    </w:p>
    <w:p>
      <w:pPr>
        <w:pStyle w:val="Heading4"/>
        <w:spacing w:line="259" w:lineRule="exact" w:before="35"/>
      </w:pPr>
      <w:r>
        <w:rPr>
          <w:b w:val="0"/>
        </w:rPr>
        <w:br w:type="column"/>
      </w:r>
      <w:r>
        <w:rPr>
          <w:color w:val="231F20"/>
        </w:rPr>
        <w:t>DIMMer:</w:t>
      </w:r>
      <w:r>
        <w:rPr>
          <w:color w:val="231F20"/>
          <w:spacing w:val="-29"/>
        </w:rPr>
        <w:t> </w:t>
      </w:r>
      <w:r>
        <w:rPr>
          <w:color w:val="231F20"/>
        </w:rPr>
        <w:t>A</w:t>
      </w:r>
      <w:r>
        <w:rPr>
          <w:color w:val="231F20"/>
          <w:spacing w:val="-29"/>
        </w:rPr>
        <w:t> </w:t>
      </w:r>
      <w:r>
        <w:rPr>
          <w:color w:val="231F20"/>
        </w:rPr>
        <w:t>Case</w:t>
      </w:r>
      <w:r>
        <w:rPr>
          <w:color w:val="231F20"/>
          <w:spacing w:val="-28"/>
        </w:rPr>
        <w:t> </w:t>
      </w:r>
      <w:r>
        <w:rPr>
          <w:color w:val="231F20"/>
        </w:rPr>
        <w:t>for</w:t>
      </w:r>
      <w:r>
        <w:rPr>
          <w:color w:val="231F20"/>
          <w:spacing w:val="-29"/>
        </w:rPr>
        <w:t> </w:t>
      </w:r>
      <w:r>
        <w:rPr>
          <w:color w:val="231F20"/>
        </w:rPr>
        <w:t>Turning</w:t>
      </w:r>
      <w:r>
        <w:rPr>
          <w:color w:val="231F20"/>
          <w:spacing w:val="-29"/>
        </w:rPr>
        <w:t> </w:t>
      </w:r>
      <w:r>
        <w:rPr>
          <w:color w:val="231F20"/>
          <w:spacing w:val="-5"/>
        </w:rPr>
        <w:t>Off</w:t>
      </w:r>
    </w:p>
    <w:p>
      <w:pPr>
        <w:spacing w:line="259" w:lineRule="exact" w:before="0"/>
        <w:ind w:left="480" w:right="0" w:firstLine="0"/>
        <w:jc w:val="left"/>
        <w:rPr>
          <w:rFonts w:ascii="Trebuchet MS"/>
          <w:b/>
          <w:sz w:val="24"/>
        </w:rPr>
      </w:pPr>
      <w:r>
        <w:rPr>
          <w:rFonts w:ascii="Trebuchet MS"/>
          <w:b/>
          <w:color w:val="231F20"/>
          <w:sz w:val="24"/>
        </w:rPr>
        <w:t>DIMMs</w:t>
      </w:r>
      <w:r>
        <w:rPr>
          <w:rFonts w:ascii="Trebuchet MS"/>
          <w:b/>
          <w:color w:val="231F20"/>
          <w:spacing w:val="-4"/>
          <w:sz w:val="24"/>
        </w:rPr>
        <w:t> </w:t>
      </w:r>
      <w:r>
        <w:rPr>
          <w:rFonts w:ascii="Trebuchet MS"/>
          <w:b/>
          <w:color w:val="231F20"/>
          <w:sz w:val="24"/>
        </w:rPr>
        <w:t>in</w:t>
      </w:r>
      <w:r>
        <w:rPr>
          <w:rFonts w:ascii="Trebuchet MS"/>
          <w:b/>
          <w:color w:val="231F20"/>
          <w:spacing w:val="-4"/>
          <w:sz w:val="24"/>
        </w:rPr>
        <w:t> </w:t>
      </w:r>
      <w:r>
        <w:rPr>
          <w:rFonts w:ascii="Trebuchet MS"/>
          <w:b/>
          <w:color w:val="231F20"/>
          <w:spacing w:val="-2"/>
          <w:sz w:val="24"/>
        </w:rPr>
        <w:t>Clouds</w:t>
      </w:r>
    </w:p>
    <w:p>
      <w:pPr>
        <w:pStyle w:val="BodyText"/>
        <w:spacing w:before="225"/>
        <w:ind w:left="480"/>
        <w:rPr>
          <w:rFonts w:ascii="Bookman Old Style"/>
          <w:b w:val="0"/>
        </w:rPr>
      </w:pPr>
      <w:r>
        <w:rPr>
          <w:rFonts w:ascii="Bookman Old Style"/>
          <w:b w:val="0"/>
          <w:color w:val="231F20"/>
          <w:w w:val="90"/>
        </w:rPr>
        <w:t>PIs:</w:t>
      </w:r>
      <w:r>
        <w:rPr>
          <w:rFonts w:ascii="Bookman Old Style"/>
          <w:b w:val="0"/>
          <w:color w:val="231F20"/>
          <w:spacing w:val="1"/>
        </w:rPr>
        <w:t> </w:t>
      </w:r>
      <w:r>
        <w:rPr>
          <w:rFonts w:ascii="Bookman Old Style"/>
          <w:b w:val="0"/>
          <w:color w:val="231F20"/>
          <w:w w:val="90"/>
        </w:rPr>
        <w:t>Radu</w:t>
      </w:r>
      <w:r>
        <w:rPr>
          <w:rFonts w:ascii="Bookman Old Style"/>
          <w:b w:val="0"/>
          <w:color w:val="231F20"/>
          <w:spacing w:val="4"/>
        </w:rPr>
        <w:t> </w:t>
      </w:r>
      <w:r>
        <w:rPr>
          <w:rFonts w:ascii="Bookman Old Style"/>
          <w:b w:val="0"/>
          <w:color w:val="231F20"/>
          <w:w w:val="90"/>
        </w:rPr>
        <w:t>Sion,</w:t>
      </w:r>
      <w:r>
        <w:rPr>
          <w:rFonts w:ascii="Bookman Old Style"/>
          <w:b w:val="0"/>
          <w:color w:val="231F20"/>
          <w:spacing w:val="4"/>
        </w:rPr>
        <w:t> </w:t>
      </w:r>
      <w:r>
        <w:rPr>
          <w:rFonts w:ascii="Bookman Old Style"/>
          <w:b w:val="0"/>
          <w:color w:val="231F20"/>
          <w:w w:val="90"/>
        </w:rPr>
        <w:t>Michael</w:t>
      </w:r>
      <w:r>
        <w:rPr>
          <w:rFonts w:ascii="Bookman Old Style"/>
          <w:b w:val="0"/>
          <w:color w:val="231F20"/>
          <w:spacing w:val="4"/>
        </w:rPr>
        <w:t> </w:t>
      </w:r>
      <w:r>
        <w:rPr>
          <w:rFonts w:ascii="Bookman Old Style"/>
          <w:b w:val="0"/>
          <w:color w:val="231F20"/>
          <w:w w:val="90"/>
        </w:rPr>
        <w:t>Ferdman,</w:t>
      </w:r>
      <w:r>
        <w:rPr>
          <w:rFonts w:ascii="Bookman Old Style"/>
          <w:b w:val="0"/>
          <w:color w:val="231F20"/>
          <w:spacing w:val="4"/>
        </w:rPr>
        <w:t> </w:t>
      </w:r>
      <w:r>
        <w:rPr>
          <w:rFonts w:ascii="Bookman Old Style"/>
          <w:b w:val="0"/>
          <w:color w:val="231F20"/>
          <w:spacing w:val="-5"/>
          <w:w w:val="90"/>
        </w:rPr>
        <w:t>SBU</w:t>
      </w:r>
    </w:p>
    <w:p>
      <w:pPr>
        <w:pStyle w:val="BodyText"/>
        <w:spacing w:line="196" w:lineRule="auto" w:before="230"/>
        <w:ind w:left="480" w:right="525"/>
      </w:pPr>
      <w:r>
        <w:rPr>
          <w:color w:val="231F20"/>
        </w:rPr>
        <w:t>Lack of energy proportionality in server systems results in significant waste of energy</w:t>
      </w:r>
      <w:r>
        <w:rPr>
          <w:color w:val="231F20"/>
          <w:spacing w:val="-3"/>
        </w:rPr>
        <w:t> </w:t>
      </w:r>
      <w:r>
        <w:rPr>
          <w:color w:val="231F20"/>
        </w:rPr>
        <w:t>when</w:t>
      </w:r>
      <w:r>
        <w:rPr>
          <w:color w:val="231F20"/>
          <w:spacing w:val="-3"/>
        </w:rPr>
        <w:t> </w:t>
      </w:r>
      <w:r>
        <w:rPr>
          <w:color w:val="231F20"/>
        </w:rPr>
        <w:t>operating</w:t>
      </w:r>
      <w:r>
        <w:rPr>
          <w:color w:val="231F20"/>
          <w:spacing w:val="-3"/>
        </w:rPr>
        <w:t> </w:t>
      </w:r>
      <w:r>
        <w:rPr>
          <w:color w:val="231F20"/>
        </w:rPr>
        <w:t>at</w:t>
      </w:r>
      <w:r>
        <w:rPr>
          <w:color w:val="231F20"/>
          <w:spacing w:val="-3"/>
        </w:rPr>
        <w:t> </w:t>
      </w:r>
      <w:r>
        <w:rPr>
          <w:color w:val="231F20"/>
        </w:rPr>
        <w:t>low</w:t>
      </w:r>
      <w:r>
        <w:rPr>
          <w:color w:val="231F20"/>
          <w:spacing w:val="-3"/>
        </w:rPr>
        <w:t> </w:t>
      </w:r>
      <w:r>
        <w:rPr>
          <w:color w:val="231F20"/>
        </w:rPr>
        <w:t>utilization,</w:t>
      </w:r>
      <w:r>
        <w:rPr>
          <w:color w:val="231F20"/>
          <w:spacing w:val="-3"/>
        </w:rPr>
        <w:t> </w:t>
      </w:r>
      <w:r>
        <w:rPr>
          <w:color w:val="231F20"/>
        </w:rPr>
        <w:t>a common</w:t>
      </w:r>
      <w:r>
        <w:rPr>
          <w:color w:val="231F20"/>
          <w:spacing w:val="17"/>
        </w:rPr>
        <w:t> </w:t>
      </w:r>
      <w:r>
        <w:rPr>
          <w:color w:val="231F20"/>
        </w:rPr>
        <w:t>scenario</w:t>
      </w:r>
      <w:r>
        <w:rPr>
          <w:color w:val="231F20"/>
          <w:spacing w:val="17"/>
        </w:rPr>
        <w:t> </w:t>
      </w:r>
      <w:r>
        <w:rPr>
          <w:color w:val="231F20"/>
        </w:rPr>
        <w:t>in</w:t>
      </w:r>
      <w:r>
        <w:rPr>
          <w:color w:val="231F20"/>
          <w:spacing w:val="17"/>
        </w:rPr>
        <w:t> </w:t>
      </w:r>
      <w:r>
        <w:rPr>
          <w:color w:val="231F20"/>
        </w:rPr>
        <w:t>today’s</w:t>
      </w:r>
      <w:r>
        <w:rPr>
          <w:color w:val="231F20"/>
          <w:spacing w:val="17"/>
        </w:rPr>
        <w:t> </w:t>
      </w:r>
      <w:r>
        <w:rPr>
          <w:color w:val="231F20"/>
        </w:rPr>
        <w:t>data</w:t>
      </w:r>
      <w:r>
        <w:rPr>
          <w:color w:val="231F20"/>
          <w:spacing w:val="17"/>
        </w:rPr>
        <w:t> </w:t>
      </w:r>
      <w:r>
        <w:rPr>
          <w:color w:val="231F20"/>
        </w:rPr>
        <w:t>cen-ters. We propose DIMMer, an approach to eliminate the idle power consumption of unused</w:t>
      </w:r>
      <w:r>
        <w:rPr>
          <w:color w:val="231F20"/>
          <w:spacing w:val="11"/>
        </w:rPr>
        <w:t> </w:t>
      </w:r>
      <w:r>
        <w:rPr>
          <w:color w:val="231F20"/>
        </w:rPr>
        <w:t>system</w:t>
      </w:r>
      <w:r>
        <w:rPr>
          <w:color w:val="231F20"/>
          <w:spacing w:val="11"/>
        </w:rPr>
        <w:t> </w:t>
      </w:r>
      <w:r>
        <w:rPr>
          <w:color w:val="231F20"/>
        </w:rPr>
        <w:t>components,</w:t>
      </w:r>
      <w:r>
        <w:rPr>
          <w:color w:val="231F20"/>
          <w:spacing w:val="11"/>
        </w:rPr>
        <w:t> </w:t>
      </w:r>
      <w:r>
        <w:rPr>
          <w:color w:val="231F20"/>
        </w:rPr>
        <w:t>motivated</w:t>
      </w:r>
      <w:r>
        <w:rPr>
          <w:color w:val="231F20"/>
          <w:spacing w:val="80"/>
        </w:rPr>
        <w:t> </w:t>
      </w:r>
      <w:r>
        <w:rPr>
          <w:color w:val="231F20"/>
        </w:rPr>
        <w:t>by two key observations. First, even in</w:t>
      </w:r>
      <w:r>
        <w:rPr>
          <w:color w:val="231F20"/>
          <w:spacing w:val="40"/>
        </w:rPr>
        <w:t> </w:t>
      </w:r>
      <w:r>
        <w:rPr>
          <w:color w:val="231F20"/>
        </w:rPr>
        <w:t>their lowest-power states, the power </w:t>
      </w:r>
      <w:r>
        <w:rPr>
          <w:color w:val="231F20"/>
        </w:rPr>
        <w:t>con-sumption of server components remains significant. Second, unused components can be powered off entirely without sacri-ficing server availability. We demonstrate that unused memory capacity can be powered off, eliminating the energy waste of self-refresh for unallocated memory, while still allowing for all capacity to be available on a moment’s notice. Simi-</w:t>
      </w:r>
    </w:p>
    <w:p>
      <w:pPr>
        <w:pStyle w:val="BodyText"/>
        <w:spacing w:line="196" w:lineRule="auto"/>
        <w:ind w:left="480" w:right="243"/>
      </w:pPr>
      <w:r>
        <w:rPr>
          <w:color w:val="231F20"/>
          <w:w w:val="105"/>
        </w:rPr>
        <w:t>larly,</w:t>
      </w:r>
      <w:r>
        <w:rPr>
          <w:color w:val="231F20"/>
          <w:spacing w:val="-13"/>
          <w:w w:val="105"/>
        </w:rPr>
        <w:t> </w:t>
      </w:r>
      <w:r>
        <w:rPr>
          <w:color w:val="231F20"/>
          <w:w w:val="105"/>
        </w:rPr>
        <w:t>only</w:t>
      </w:r>
      <w:r>
        <w:rPr>
          <w:color w:val="231F20"/>
          <w:spacing w:val="-12"/>
          <w:w w:val="105"/>
        </w:rPr>
        <w:t> </w:t>
      </w:r>
      <w:r>
        <w:rPr>
          <w:color w:val="231F20"/>
          <w:w w:val="105"/>
        </w:rPr>
        <w:t>one</w:t>
      </w:r>
      <w:r>
        <w:rPr>
          <w:color w:val="231F20"/>
          <w:spacing w:val="-12"/>
          <w:w w:val="105"/>
        </w:rPr>
        <w:t> </w:t>
      </w:r>
      <w:r>
        <w:rPr>
          <w:color w:val="231F20"/>
          <w:w w:val="105"/>
        </w:rPr>
        <w:t>CPU</w:t>
      </w:r>
      <w:r>
        <w:rPr>
          <w:color w:val="231F20"/>
          <w:spacing w:val="-13"/>
          <w:w w:val="105"/>
        </w:rPr>
        <w:t> </w:t>
      </w:r>
      <w:r>
        <w:rPr>
          <w:color w:val="231F20"/>
          <w:w w:val="105"/>
        </w:rPr>
        <w:t>socket</w:t>
      </w:r>
      <w:r>
        <w:rPr>
          <w:color w:val="231F20"/>
          <w:spacing w:val="-12"/>
          <w:w w:val="105"/>
        </w:rPr>
        <w:t> </w:t>
      </w:r>
      <w:r>
        <w:rPr>
          <w:color w:val="231F20"/>
          <w:w w:val="105"/>
        </w:rPr>
        <w:t>must</w:t>
      </w:r>
      <w:r>
        <w:rPr>
          <w:color w:val="231F20"/>
          <w:spacing w:val="-12"/>
          <w:w w:val="105"/>
        </w:rPr>
        <w:t> </w:t>
      </w:r>
      <w:r>
        <w:rPr>
          <w:color w:val="231F20"/>
          <w:w w:val="105"/>
        </w:rPr>
        <w:t>remain </w:t>
      </w:r>
      <w:r>
        <w:rPr>
          <w:color w:val="231F20"/>
          <w:spacing w:val="-2"/>
          <w:w w:val="105"/>
        </w:rPr>
        <w:t>powered</w:t>
      </w:r>
      <w:r>
        <w:rPr>
          <w:color w:val="231F20"/>
          <w:spacing w:val="-12"/>
          <w:w w:val="105"/>
        </w:rPr>
        <w:t> </w:t>
      </w:r>
      <w:r>
        <w:rPr>
          <w:color w:val="231F20"/>
          <w:spacing w:val="-2"/>
          <w:w w:val="105"/>
        </w:rPr>
        <w:t>on,</w:t>
      </w:r>
      <w:r>
        <w:rPr>
          <w:color w:val="231F20"/>
          <w:spacing w:val="-12"/>
          <w:w w:val="105"/>
        </w:rPr>
        <w:t> </w:t>
      </w:r>
      <w:r>
        <w:rPr>
          <w:color w:val="231F20"/>
          <w:spacing w:val="-2"/>
          <w:w w:val="105"/>
        </w:rPr>
        <w:t>allowing</w:t>
      </w:r>
      <w:r>
        <w:rPr>
          <w:color w:val="231F20"/>
          <w:spacing w:val="-12"/>
          <w:w w:val="105"/>
        </w:rPr>
        <w:t> </w:t>
      </w:r>
      <w:r>
        <w:rPr>
          <w:color w:val="231F20"/>
          <w:spacing w:val="-2"/>
          <w:w w:val="105"/>
        </w:rPr>
        <w:t>unused</w:t>
      </w:r>
      <w:r>
        <w:rPr>
          <w:color w:val="231F20"/>
          <w:spacing w:val="-12"/>
          <w:w w:val="105"/>
        </w:rPr>
        <w:t> </w:t>
      </w:r>
      <w:r>
        <w:rPr>
          <w:color w:val="231F20"/>
          <w:spacing w:val="-2"/>
          <w:w w:val="105"/>
        </w:rPr>
        <w:t>CPUs</w:t>
      </w:r>
      <w:r>
        <w:rPr>
          <w:color w:val="231F20"/>
          <w:spacing w:val="-12"/>
          <w:w w:val="105"/>
        </w:rPr>
        <w:t> </w:t>
      </w:r>
      <w:r>
        <w:rPr>
          <w:color w:val="231F20"/>
          <w:spacing w:val="-2"/>
          <w:w w:val="105"/>
        </w:rPr>
        <w:t>and </w:t>
      </w:r>
      <w:r>
        <w:rPr>
          <w:color w:val="231F20"/>
          <w:w w:val="105"/>
        </w:rPr>
        <w:t>attached memory to be powered off </w:t>
      </w:r>
      <w:r>
        <w:rPr>
          <w:color w:val="231F20"/>
        </w:rPr>
        <w:t>entirely.</w:t>
      </w:r>
      <w:r>
        <w:rPr>
          <w:color w:val="231F20"/>
          <w:spacing w:val="-12"/>
        </w:rPr>
        <w:t> </w:t>
      </w:r>
      <w:r>
        <w:rPr>
          <w:color w:val="231F20"/>
        </w:rPr>
        <w:t>The</w:t>
      </w:r>
      <w:r>
        <w:rPr>
          <w:color w:val="231F20"/>
          <w:spacing w:val="-11"/>
        </w:rPr>
        <w:t> </w:t>
      </w:r>
      <w:r>
        <w:rPr>
          <w:color w:val="231F20"/>
        </w:rPr>
        <w:t>DIMMer</w:t>
      </w:r>
      <w:r>
        <w:rPr>
          <w:color w:val="231F20"/>
          <w:spacing w:val="-11"/>
        </w:rPr>
        <w:t> </w:t>
      </w:r>
      <w:r>
        <w:rPr>
          <w:color w:val="231F20"/>
        </w:rPr>
        <w:t>vision</w:t>
      </w:r>
      <w:r>
        <w:rPr>
          <w:color w:val="231F20"/>
          <w:spacing w:val="-12"/>
        </w:rPr>
        <w:t> </w:t>
      </w:r>
      <w:r>
        <w:rPr>
          <w:color w:val="231F20"/>
        </w:rPr>
        <w:t>can</w:t>
      </w:r>
      <w:r>
        <w:rPr>
          <w:color w:val="231F20"/>
          <w:spacing w:val="-11"/>
        </w:rPr>
        <w:t> </w:t>
      </w:r>
      <w:r>
        <w:rPr>
          <w:color w:val="231F20"/>
        </w:rPr>
        <w:t>improve</w:t>
      </w:r>
    </w:p>
    <w:p>
      <w:pPr>
        <w:pStyle w:val="BodyText"/>
        <w:spacing w:after="0" w:line="196" w:lineRule="auto"/>
        <w:sectPr>
          <w:type w:val="continuous"/>
          <w:pgSz w:w="12240" w:h="15840"/>
          <w:pgMar w:header="480" w:footer="1160" w:top="1160" w:bottom="280" w:left="0" w:right="0"/>
          <w:cols w:num="2" w:equalWidth="0">
            <w:col w:w="7618" w:space="134"/>
            <w:col w:w="4488"/>
          </w:cols>
        </w:sectPr>
      </w:pPr>
    </w:p>
    <w:p>
      <w:pPr>
        <w:pStyle w:val="BodyText"/>
        <w:tabs>
          <w:tab w:pos="7886" w:val="left" w:leader="none"/>
          <w:tab w:pos="8232" w:val="left" w:leader="none"/>
        </w:tabs>
        <w:spacing w:line="184" w:lineRule="exact"/>
        <w:ind w:left="480"/>
      </w:pPr>
      <w:r>
        <w:rPr>
          <w:color w:val="231F20"/>
          <w:u w:val="single" w:color="CDCCCA"/>
        </w:rPr>
        <w:tab/>
      </w:r>
      <w:r>
        <w:rPr>
          <w:color w:val="231F20"/>
          <w:u w:val="none"/>
        </w:rPr>
        <w:tab/>
        <w:t>energy proportionality</w:t>
      </w:r>
      <w:r>
        <w:rPr>
          <w:color w:val="231F20"/>
          <w:spacing w:val="1"/>
          <w:u w:val="none"/>
        </w:rPr>
        <w:t> </w:t>
      </w:r>
      <w:r>
        <w:rPr>
          <w:color w:val="231F20"/>
          <w:u w:val="none"/>
        </w:rPr>
        <w:t>and achieve</w:t>
      </w:r>
      <w:r>
        <w:rPr>
          <w:color w:val="231F20"/>
          <w:spacing w:val="1"/>
          <w:u w:val="none"/>
        </w:rPr>
        <w:t> </w:t>
      </w:r>
      <w:r>
        <w:rPr>
          <w:color w:val="231F20"/>
          <w:spacing w:val="-2"/>
          <w:u w:val="none"/>
        </w:rPr>
        <w:t>energy</w:t>
      </w:r>
    </w:p>
    <w:p>
      <w:pPr>
        <w:pStyle w:val="BodyText"/>
        <w:spacing w:line="196" w:lineRule="auto" w:before="12"/>
        <w:ind w:left="8232" w:right="346"/>
      </w:pPr>
      <w:r>
        <w:rPr>
          <w:color w:val="231F20"/>
          <w:w w:val="105"/>
        </w:rPr>
        <w:t>savings. Using a Google cluster trace, as </w:t>
      </w:r>
      <w:r>
        <w:rPr>
          <w:color w:val="231F20"/>
        </w:rPr>
        <w:t>well as in-house experiments, we </w:t>
      </w:r>
      <w:r>
        <w:rPr>
          <w:color w:val="231F20"/>
        </w:rPr>
        <w:t>estimate </w:t>
      </w:r>
      <w:r>
        <w:rPr>
          <w:color w:val="231F20"/>
          <w:w w:val="105"/>
        </w:rPr>
        <w:t>up</w:t>
      </w:r>
      <w:r>
        <w:rPr>
          <w:color w:val="231F20"/>
          <w:spacing w:val="-11"/>
          <w:w w:val="105"/>
        </w:rPr>
        <w:t> </w:t>
      </w:r>
      <w:r>
        <w:rPr>
          <w:color w:val="231F20"/>
          <w:w w:val="105"/>
        </w:rPr>
        <w:t>to</w:t>
      </w:r>
      <w:r>
        <w:rPr>
          <w:color w:val="231F20"/>
          <w:spacing w:val="-11"/>
          <w:w w:val="105"/>
        </w:rPr>
        <w:t> </w:t>
      </w:r>
      <w:r>
        <w:rPr>
          <w:color w:val="231F20"/>
          <w:w w:val="105"/>
        </w:rPr>
        <w:t>50%</w:t>
      </w:r>
      <w:r>
        <w:rPr>
          <w:color w:val="231F20"/>
          <w:spacing w:val="-11"/>
          <w:w w:val="105"/>
        </w:rPr>
        <w:t> </w:t>
      </w:r>
      <w:r>
        <w:rPr>
          <w:color w:val="231F20"/>
          <w:w w:val="105"/>
        </w:rPr>
        <w:t>savings</w:t>
      </w:r>
      <w:r>
        <w:rPr>
          <w:color w:val="231F20"/>
          <w:spacing w:val="-11"/>
          <w:w w:val="105"/>
        </w:rPr>
        <w:t> </w:t>
      </w:r>
      <w:r>
        <w:rPr>
          <w:color w:val="231F20"/>
          <w:w w:val="105"/>
        </w:rPr>
        <w:t>on</w:t>
      </w:r>
      <w:r>
        <w:rPr>
          <w:color w:val="231F20"/>
          <w:spacing w:val="-11"/>
          <w:w w:val="105"/>
        </w:rPr>
        <w:t> </w:t>
      </w:r>
      <w:r>
        <w:rPr>
          <w:color w:val="231F20"/>
          <w:w w:val="105"/>
        </w:rPr>
        <w:t>DRAM</w:t>
      </w:r>
      <w:r>
        <w:rPr>
          <w:color w:val="231F20"/>
          <w:spacing w:val="-11"/>
          <w:w w:val="105"/>
        </w:rPr>
        <w:t> </w:t>
      </w:r>
      <w:r>
        <w:rPr>
          <w:color w:val="231F20"/>
          <w:w w:val="105"/>
        </w:rPr>
        <w:t>and</w:t>
      </w:r>
      <w:r>
        <w:rPr>
          <w:color w:val="231F20"/>
          <w:spacing w:val="-11"/>
          <w:w w:val="105"/>
        </w:rPr>
        <w:t> </w:t>
      </w:r>
      <w:r>
        <w:rPr>
          <w:color w:val="231F20"/>
          <w:w w:val="105"/>
        </w:rPr>
        <w:t>18.8%</w:t>
      </w:r>
      <w:r>
        <w:rPr>
          <w:color w:val="231F20"/>
          <w:spacing w:val="-11"/>
          <w:w w:val="105"/>
        </w:rPr>
        <w:t> </w:t>
      </w:r>
      <w:r>
        <w:rPr>
          <w:color w:val="231F20"/>
          <w:spacing w:val="-5"/>
          <w:w w:val="105"/>
        </w:rPr>
        <w:t>on</w:t>
      </w:r>
    </w:p>
    <w:p>
      <w:pPr>
        <w:pStyle w:val="BodyText"/>
        <w:spacing w:after="0" w:line="196" w:lineRule="auto"/>
        <w:sectPr>
          <w:type w:val="continuous"/>
          <w:pgSz w:w="12240" w:h="15840"/>
          <w:pgMar w:header="480" w:footer="1160" w:top="1160" w:bottom="280" w:left="0" w:right="0"/>
        </w:sectPr>
      </w:pPr>
    </w:p>
    <w:p>
      <w:pPr>
        <w:pStyle w:val="BodyText"/>
        <w:spacing w:before="5"/>
        <w:rPr>
          <w:sz w:val="6"/>
        </w:rPr>
      </w:pPr>
    </w:p>
    <w:p>
      <w:pPr>
        <w:spacing w:line="240" w:lineRule="auto"/>
        <w:ind w:left="480" w:right="-44" w:firstLine="0"/>
        <w:rPr>
          <w:sz w:val="20"/>
        </w:rPr>
      </w:pPr>
      <w:r>
        <w:rPr>
          <w:sz w:val="20"/>
        </w:rPr>
        <w:drawing>
          <wp:inline distT="0" distB="0" distL="0" distR="0">
            <wp:extent cx="2243546" cy="1280160"/>
            <wp:effectExtent l="0" t="0" r="0" b="0"/>
            <wp:docPr id="1129" name="Image 1129"/>
            <wp:cNvGraphicFramePr>
              <a:graphicFrameLocks/>
            </wp:cNvGraphicFramePr>
            <a:graphic>
              <a:graphicData uri="http://schemas.openxmlformats.org/drawingml/2006/picture">
                <pic:pic>
                  <pic:nvPicPr>
                    <pic:cNvPr id="1129" name="Image 1129"/>
                    <pic:cNvPicPr/>
                  </pic:nvPicPr>
                  <pic:blipFill>
                    <a:blip r:embed="rId509" cstate="print"/>
                    <a:stretch>
                      <a:fillRect/>
                    </a:stretch>
                  </pic:blipFill>
                  <pic:spPr>
                    <a:xfrm>
                      <a:off x="0" y="0"/>
                      <a:ext cx="2243546" cy="1280160"/>
                    </a:xfrm>
                    <a:prstGeom prst="rect">
                      <a:avLst/>
                    </a:prstGeom>
                  </pic:spPr>
                </pic:pic>
              </a:graphicData>
            </a:graphic>
          </wp:inline>
        </w:drawing>
      </w:r>
      <w:r>
        <w:rPr>
          <w:sz w:val="20"/>
        </w:rPr>
      </w:r>
    </w:p>
    <w:p>
      <w:pPr>
        <w:pStyle w:val="Heading4"/>
        <w:spacing w:line="206" w:lineRule="auto" w:before="255"/>
        <w:ind w:right="648"/>
      </w:pPr>
      <w:bookmarkStart w:name="_TOC_250010" w:id="58"/>
      <w:r>
        <w:rPr>
          <w:color w:val="231F20"/>
        </w:rPr>
        <w:t>Evaluation</w:t>
      </w:r>
      <w:r>
        <w:rPr>
          <w:color w:val="231F20"/>
          <w:spacing w:val="-6"/>
        </w:rPr>
        <w:t> </w:t>
      </w:r>
      <w:r>
        <w:rPr>
          <w:color w:val="231F20"/>
        </w:rPr>
        <w:t>of</w:t>
      </w:r>
      <w:r>
        <w:rPr>
          <w:color w:val="231F20"/>
          <w:spacing w:val="-6"/>
        </w:rPr>
        <w:t> </w:t>
      </w:r>
      <w:r>
        <w:rPr>
          <w:color w:val="231F20"/>
        </w:rPr>
        <w:t>Additive Manufactured</w:t>
      </w:r>
      <w:r>
        <w:rPr>
          <w:color w:val="231F20"/>
          <w:spacing w:val="-29"/>
        </w:rPr>
        <w:t> </w:t>
      </w:r>
      <w:r>
        <w:rPr>
          <w:color w:val="231F20"/>
        </w:rPr>
        <w:t>Composites for</w:t>
      </w:r>
      <w:r>
        <w:rPr>
          <w:color w:val="231F20"/>
          <w:spacing w:val="-6"/>
        </w:rPr>
        <w:t> </w:t>
      </w:r>
      <w:r>
        <w:rPr>
          <w:color w:val="231F20"/>
        </w:rPr>
        <w:t>Energy</w:t>
      </w:r>
      <w:r>
        <w:rPr>
          <w:color w:val="231F20"/>
          <w:spacing w:val="-6"/>
        </w:rPr>
        <w:t> </w:t>
      </w:r>
      <w:bookmarkEnd w:id="58"/>
      <w:r>
        <w:rPr>
          <w:color w:val="231F20"/>
        </w:rPr>
        <w:t>Applications</w:t>
      </w:r>
    </w:p>
    <w:p>
      <w:pPr>
        <w:pStyle w:val="BodyText"/>
        <w:spacing w:before="241"/>
        <w:ind w:left="480"/>
        <w:rPr>
          <w:rFonts w:ascii="Bookman Old Style"/>
          <w:b w:val="0"/>
        </w:rPr>
      </w:pPr>
      <w:r>
        <w:rPr>
          <w:rFonts w:ascii="Bookman Old Style"/>
          <w:b w:val="0"/>
          <w:color w:val="231F20"/>
          <w:spacing w:val="-2"/>
        </w:rPr>
        <w:t>PI: Vyacheslav Solovyov, </w:t>
      </w:r>
      <w:r>
        <w:rPr>
          <w:rFonts w:ascii="Bookman Old Style"/>
          <w:b w:val="0"/>
          <w:color w:val="231F20"/>
          <w:spacing w:val="-5"/>
        </w:rPr>
        <w:t>SBU</w:t>
      </w:r>
    </w:p>
    <w:p>
      <w:pPr>
        <w:pStyle w:val="BodyText"/>
        <w:spacing w:before="65"/>
        <w:rPr>
          <w:rFonts w:ascii="Bookman Old Style"/>
          <w:b w:val="0"/>
        </w:rPr>
      </w:pPr>
    </w:p>
    <w:p>
      <w:pPr>
        <w:pStyle w:val="BodyText"/>
        <w:spacing w:line="196" w:lineRule="auto"/>
        <w:ind w:left="480" w:right="68"/>
      </w:pPr>
      <w:r>
        <w:rPr>
          <w:color w:val="231F20"/>
          <w:w w:val="105"/>
        </w:rPr>
        <w:t>ChemCubed is a fast-growing company in the advanced composites field. CIEES will</w:t>
      </w:r>
      <w:r>
        <w:rPr>
          <w:color w:val="231F20"/>
          <w:spacing w:val="-13"/>
          <w:w w:val="105"/>
        </w:rPr>
        <w:t> </w:t>
      </w:r>
      <w:r>
        <w:rPr>
          <w:color w:val="231F20"/>
          <w:w w:val="105"/>
        </w:rPr>
        <w:t>evaluate</w:t>
      </w:r>
      <w:r>
        <w:rPr>
          <w:color w:val="231F20"/>
          <w:spacing w:val="-12"/>
          <w:w w:val="105"/>
        </w:rPr>
        <w:t> </w:t>
      </w:r>
      <w:r>
        <w:rPr>
          <w:color w:val="231F20"/>
          <w:w w:val="105"/>
        </w:rPr>
        <w:t>performance</w:t>
      </w:r>
      <w:r>
        <w:rPr>
          <w:color w:val="231F20"/>
          <w:spacing w:val="-12"/>
          <w:w w:val="105"/>
        </w:rPr>
        <w:t> </w:t>
      </w:r>
      <w:r>
        <w:rPr>
          <w:color w:val="231F20"/>
          <w:w w:val="105"/>
        </w:rPr>
        <w:t>of</w:t>
      </w:r>
      <w:r>
        <w:rPr>
          <w:color w:val="231F20"/>
          <w:spacing w:val="-13"/>
          <w:w w:val="105"/>
        </w:rPr>
        <w:t> </w:t>
      </w:r>
      <w:r>
        <w:rPr>
          <w:color w:val="231F20"/>
          <w:w w:val="105"/>
        </w:rPr>
        <w:t>composites manufactured by a variety of additive technologies,</w:t>
      </w:r>
      <w:r>
        <w:rPr>
          <w:color w:val="231F20"/>
          <w:spacing w:val="-11"/>
          <w:w w:val="105"/>
        </w:rPr>
        <w:t> </w:t>
      </w:r>
      <w:r>
        <w:rPr>
          <w:color w:val="231F20"/>
          <w:w w:val="105"/>
        </w:rPr>
        <w:t>such</w:t>
      </w:r>
      <w:r>
        <w:rPr>
          <w:color w:val="231F20"/>
          <w:spacing w:val="-11"/>
          <w:w w:val="105"/>
        </w:rPr>
        <w:t> </w:t>
      </w:r>
      <w:r>
        <w:rPr>
          <w:color w:val="231F20"/>
          <w:w w:val="105"/>
        </w:rPr>
        <w:t>as</w:t>
      </w:r>
      <w:r>
        <w:rPr>
          <w:color w:val="231F20"/>
          <w:spacing w:val="-11"/>
          <w:w w:val="105"/>
        </w:rPr>
        <w:t> </w:t>
      </w:r>
      <w:r>
        <w:rPr>
          <w:color w:val="231F20"/>
          <w:w w:val="105"/>
        </w:rPr>
        <w:t>3D</w:t>
      </w:r>
      <w:r>
        <w:rPr>
          <w:color w:val="231F20"/>
          <w:spacing w:val="-11"/>
          <w:w w:val="105"/>
        </w:rPr>
        <w:t> </w:t>
      </w:r>
      <w:r>
        <w:rPr>
          <w:color w:val="231F20"/>
          <w:w w:val="105"/>
        </w:rPr>
        <w:t>printing.</w:t>
      </w:r>
      <w:r>
        <w:rPr>
          <w:color w:val="231F20"/>
          <w:spacing w:val="-11"/>
          <w:w w:val="105"/>
        </w:rPr>
        <w:t> </w:t>
      </w:r>
      <w:r>
        <w:rPr>
          <w:color w:val="231F20"/>
          <w:w w:val="105"/>
        </w:rPr>
        <w:t>During the</w:t>
      </w:r>
      <w:r>
        <w:rPr>
          <w:color w:val="231F20"/>
          <w:spacing w:val="-4"/>
          <w:w w:val="105"/>
        </w:rPr>
        <w:t> </w:t>
      </w:r>
      <w:r>
        <w:rPr>
          <w:color w:val="231F20"/>
          <w:w w:val="105"/>
        </w:rPr>
        <w:t>project,</w:t>
      </w:r>
      <w:r>
        <w:rPr>
          <w:color w:val="231F20"/>
          <w:spacing w:val="-4"/>
          <w:w w:val="105"/>
        </w:rPr>
        <w:t> </w:t>
      </w:r>
      <w:r>
        <w:rPr>
          <w:color w:val="231F20"/>
          <w:w w:val="105"/>
        </w:rPr>
        <w:t>CIEES</w:t>
      </w:r>
      <w:r>
        <w:rPr>
          <w:color w:val="231F20"/>
          <w:spacing w:val="-4"/>
          <w:w w:val="105"/>
        </w:rPr>
        <w:t> </w:t>
      </w:r>
      <w:r>
        <w:rPr>
          <w:color w:val="231F20"/>
          <w:w w:val="105"/>
        </w:rPr>
        <w:t>will</w:t>
      </w:r>
      <w:r>
        <w:rPr>
          <w:color w:val="231F20"/>
          <w:spacing w:val="-4"/>
          <w:w w:val="105"/>
        </w:rPr>
        <w:t> </w:t>
      </w:r>
      <w:r>
        <w:rPr>
          <w:color w:val="231F20"/>
          <w:w w:val="105"/>
        </w:rPr>
        <w:t>perform</w:t>
      </w:r>
      <w:r>
        <w:rPr>
          <w:color w:val="231F20"/>
          <w:spacing w:val="-4"/>
          <w:w w:val="105"/>
        </w:rPr>
        <w:t> </w:t>
      </w:r>
      <w:r>
        <w:rPr>
          <w:color w:val="231F20"/>
          <w:w w:val="105"/>
        </w:rPr>
        <w:t>mechani-cal and structural tests of composited samples provided by ChemCubed. The </w:t>
      </w:r>
      <w:r>
        <w:rPr>
          <w:color w:val="231F20"/>
        </w:rPr>
        <w:t>project will help ChemCubed expand </w:t>
      </w:r>
      <w:r>
        <w:rPr>
          <w:color w:val="231F20"/>
        </w:rPr>
        <w:t>their </w:t>
      </w:r>
      <w:r>
        <w:rPr>
          <w:color w:val="231F20"/>
          <w:w w:val="105"/>
        </w:rPr>
        <w:t>manufacturing capacity. (ChemCubed)</w:t>
      </w:r>
    </w:p>
    <w:p>
      <w:pPr>
        <w:pStyle w:val="Heading4"/>
        <w:spacing w:line="206" w:lineRule="auto" w:before="45"/>
        <w:ind w:left="300"/>
      </w:pPr>
      <w:r>
        <w:rPr>
          <w:b w:val="0"/>
        </w:rPr>
        <w:br w:type="column"/>
      </w:r>
      <w:r>
        <w:rPr>
          <w:color w:val="231F20"/>
        </w:rPr>
        <w:t>EcoHadoop:</w:t>
      </w:r>
      <w:r>
        <w:rPr>
          <w:color w:val="231F20"/>
          <w:spacing w:val="-6"/>
        </w:rPr>
        <w:t> </w:t>
      </w:r>
      <w:r>
        <w:rPr>
          <w:color w:val="231F20"/>
        </w:rPr>
        <w:t>A</w:t>
      </w:r>
      <w:r>
        <w:rPr>
          <w:color w:val="231F20"/>
          <w:spacing w:val="-6"/>
        </w:rPr>
        <w:t> </w:t>
      </w:r>
      <w:r>
        <w:rPr>
          <w:color w:val="231F20"/>
        </w:rPr>
        <w:t>Cost-Efficient </w:t>
      </w:r>
      <w:r>
        <w:rPr>
          <w:color w:val="231F20"/>
          <w:spacing w:val="-2"/>
        </w:rPr>
        <w:t>Data</w:t>
      </w:r>
      <w:r>
        <w:rPr>
          <w:color w:val="231F20"/>
          <w:spacing w:val="-25"/>
        </w:rPr>
        <w:t> </w:t>
      </w:r>
      <w:r>
        <w:rPr>
          <w:color w:val="231F20"/>
          <w:spacing w:val="-2"/>
        </w:rPr>
        <w:t>and</w:t>
      </w:r>
      <w:r>
        <w:rPr>
          <w:color w:val="231F20"/>
          <w:spacing w:val="-25"/>
        </w:rPr>
        <w:t> </w:t>
      </w:r>
      <w:r>
        <w:rPr>
          <w:color w:val="231F20"/>
          <w:spacing w:val="-2"/>
        </w:rPr>
        <w:t>Task</w:t>
      </w:r>
      <w:r>
        <w:rPr>
          <w:color w:val="231F20"/>
          <w:spacing w:val="-25"/>
        </w:rPr>
        <w:t> </w:t>
      </w:r>
      <w:r>
        <w:rPr>
          <w:color w:val="231F20"/>
          <w:spacing w:val="-2"/>
        </w:rPr>
        <w:t>Co-Scheduler</w:t>
      </w:r>
      <w:r>
        <w:rPr>
          <w:color w:val="231F20"/>
          <w:spacing w:val="-25"/>
        </w:rPr>
        <w:t> </w:t>
      </w:r>
      <w:r>
        <w:rPr>
          <w:color w:val="231F20"/>
          <w:spacing w:val="-2"/>
        </w:rPr>
        <w:t>for MapReduce</w:t>
      </w:r>
    </w:p>
    <w:p>
      <w:pPr>
        <w:pStyle w:val="BodyText"/>
        <w:spacing w:before="233"/>
        <w:ind w:left="300"/>
        <w:rPr>
          <w:rFonts w:ascii="Bookman Old Style"/>
          <w:b w:val="0"/>
        </w:rPr>
      </w:pPr>
      <w:r>
        <w:rPr>
          <w:rFonts w:ascii="Bookman Old Style"/>
          <w:b w:val="0"/>
          <w:color w:val="231F20"/>
          <w:spacing w:val="-4"/>
        </w:rPr>
        <w:t>PI:</w:t>
      </w:r>
      <w:r>
        <w:rPr>
          <w:rFonts w:ascii="Bookman Old Style"/>
          <w:b w:val="0"/>
          <w:color w:val="231F20"/>
          <w:spacing w:val="-14"/>
        </w:rPr>
        <w:t> </w:t>
      </w:r>
      <w:r>
        <w:rPr>
          <w:rFonts w:ascii="Bookman Old Style"/>
          <w:b w:val="0"/>
          <w:color w:val="231F20"/>
          <w:spacing w:val="-4"/>
        </w:rPr>
        <w:t>Radu</w:t>
      </w:r>
      <w:r>
        <w:rPr>
          <w:rFonts w:ascii="Bookman Old Style"/>
          <w:b w:val="0"/>
          <w:color w:val="231F20"/>
          <w:spacing w:val="-13"/>
        </w:rPr>
        <w:t> </w:t>
      </w:r>
      <w:r>
        <w:rPr>
          <w:rFonts w:ascii="Bookman Old Style"/>
          <w:b w:val="0"/>
          <w:color w:val="231F20"/>
          <w:spacing w:val="-4"/>
        </w:rPr>
        <w:t>Sion,</w:t>
      </w:r>
      <w:r>
        <w:rPr>
          <w:rFonts w:ascii="Bookman Old Style"/>
          <w:b w:val="0"/>
          <w:color w:val="231F20"/>
          <w:spacing w:val="-13"/>
        </w:rPr>
        <w:t> </w:t>
      </w:r>
      <w:r>
        <w:rPr>
          <w:rFonts w:ascii="Bookman Old Style"/>
          <w:b w:val="0"/>
          <w:color w:val="231F20"/>
          <w:spacing w:val="-5"/>
        </w:rPr>
        <w:t>SBU</w:t>
      </w:r>
    </w:p>
    <w:p>
      <w:pPr>
        <w:pStyle w:val="BodyText"/>
        <w:spacing w:line="196" w:lineRule="auto" w:before="230"/>
        <w:ind w:left="300"/>
      </w:pPr>
      <w:r>
        <w:rPr>
          <w:color w:val="231F20"/>
          <w:spacing w:val="-2"/>
          <w:w w:val="105"/>
        </w:rPr>
        <w:t>We</w:t>
      </w:r>
      <w:r>
        <w:rPr>
          <w:color w:val="231F20"/>
          <w:spacing w:val="-13"/>
          <w:w w:val="105"/>
        </w:rPr>
        <w:t> </w:t>
      </w:r>
      <w:r>
        <w:rPr>
          <w:color w:val="231F20"/>
          <w:spacing w:val="-2"/>
          <w:w w:val="105"/>
        </w:rPr>
        <w:t>introduce</w:t>
      </w:r>
      <w:r>
        <w:rPr>
          <w:color w:val="231F20"/>
          <w:spacing w:val="-12"/>
          <w:w w:val="105"/>
        </w:rPr>
        <w:t> </w:t>
      </w:r>
      <w:r>
        <w:rPr>
          <w:color w:val="231F20"/>
          <w:spacing w:val="-2"/>
          <w:w w:val="105"/>
        </w:rPr>
        <w:t>a</w:t>
      </w:r>
      <w:r>
        <w:rPr>
          <w:color w:val="231F20"/>
          <w:spacing w:val="-12"/>
          <w:w w:val="105"/>
        </w:rPr>
        <w:t> </w:t>
      </w:r>
      <w:r>
        <w:rPr>
          <w:color w:val="231F20"/>
          <w:spacing w:val="-2"/>
          <w:w w:val="105"/>
        </w:rPr>
        <w:t>new</w:t>
      </w:r>
      <w:r>
        <w:rPr>
          <w:color w:val="231F20"/>
          <w:spacing w:val="-13"/>
          <w:w w:val="105"/>
        </w:rPr>
        <w:t> </w:t>
      </w:r>
      <w:r>
        <w:rPr>
          <w:color w:val="231F20"/>
          <w:spacing w:val="-2"/>
          <w:w w:val="105"/>
        </w:rPr>
        <w:t>energy</w:t>
      </w:r>
      <w:r>
        <w:rPr>
          <w:color w:val="231F20"/>
          <w:spacing w:val="-12"/>
          <w:w w:val="105"/>
        </w:rPr>
        <w:t> </w:t>
      </w:r>
      <w:r>
        <w:rPr>
          <w:color w:val="231F20"/>
          <w:spacing w:val="-2"/>
          <w:w w:val="105"/>
        </w:rPr>
        <w:t>cost-</w:t>
      </w:r>
      <w:r>
        <w:rPr>
          <w:color w:val="231F20"/>
          <w:spacing w:val="-2"/>
          <w:w w:val="105"/>
        </w:rPr>
        <w:t>efficient </w:t>
      </w:r>
      <w:r>
        <w:rPr>
          <w:color w:val="231F20"/>
          <w:w w:val="105"/>
        </w:rPr>
        <w:t>data and task co-scheduler for MapRe-duce in a cloud environment. By using linear programming to simultaneously</w:t>
      </w:r>
    </w:p>
    <w:p>
      <w:pPr>
        <w:pStyle w:val="BodyText"/>
        <w:spacing w:line="196" w:lineRule="auto"/>
        <w:ind w:left="300" w:right="106"/>
      </w:pPr>
      <w:r>
        <w:rPr>
          <w:color w:val="231F20"/>
          <w:w w:val="105"/>
        </w:rPr>
        <w:t>co-schedule data and tasks, LiPS helps </w:t>
      </w:r>
      <w:r>
        <w:rPr>
          <w:color w:val="231F20"/>
        </w:rPr>
        <w:t>to</w:t>
      </w:r>
      <w:r>
        <w:rPr>
          <w:color w:val="231F20"/>
          <w:spacing w:val="-8"/>
        </w:rPr>
        <w:t> </w:t>
      </w:r>
      <w:r>
        <w:rPr>
          <w:color w:val="231F20"/>
        </w:rPr>
        <w:t>achieve</w:t>
      </w:r>
      <w:r>
        <w:rPr>
          <w:color w:val="231F20"/>
          <w:spacing w:val="-8"/>
        </w:rPr>
        <w:t> </w:t>
      </w:r>
      <w:r>
        <w:rPr>
          <w:color w:val="231F20"/>
        </w:rPr>
        <w:t>minimized</w:t>
      </w:r>
      <w:r>
        <w:rPr>
          <w:color w:val="231F20"/>
          <w:spacing w:val="-8"/>
        </w:rPr>
        <w:t> </w:t>
      </w:r>
      <w:r>
        <w:rPr>
          <w:color w:val="231F20"/>
        </w:rPr>
        <w:t>dollar</w:t>
      </w:r>
      <w:r>
        <w:rPr>
          <w:color w:val="231F20"/>
          <w:spacing w:val="-8"/>
        </w:rPr>
        <w:t> </w:t>
      </w:r>
      <w:r>
        <w:rPr>
          <w:color w:val="231F20"/>
        </w:rPr>
        <w:t>cost</w:t>
      </w:r>
      <w:r>
        <w:rPr>
          <w:color w:val="231F20"/>
          <w:spacing w:val="-8"/>
        </w:rPr>
        <w:t> </w:t>
      </w:r>
      <w:r>
        <w:rPr>
          <w:color w:val="231F20"/>
        </w:rPr>
        <w:t>globally.</w:t>
      </w:r>
    </w:p>
    <w:p>
      <w:pPr>
        <w:pStyle w:val="BodyText"/>
        <w:spacing w:line="196" w:lineRule="auto"/>
        <w:ind w:left="300"/>
      </w:pPr>
      <w:r>
        <w:rPr>
          <w:color w:val="231F20"/>
        </w:rPr>
        <w:t>We</w:t>
      </w:r>
      <w:r>
        <w:rPr>
          <w:color w:val="231F20"/>
          <w:spacing w:val="-4"/>
        </w:rPr>
        <w:t> </w:t>
      </w:r>
      <w:r>
        <w:rPr>
          <w:color w:val="231F20"/>
        </w:rPr>
        <w:t>evaluated</w:t>
      </w:r>
      <w:r>
        <w:rPr>
          <w:color w:val="231F20"/>
          <w:spacing w:val="-4"/>
        </w:rPr>
        <w:t> </w:t>
      </w:r>
      <w:r>
        <w:rPr>
          <w:color w:val="231F20"/>
        </w:rPr>
        <w:t>LiPS</w:t>
      </w:r>
      <w:r>
        <w:rPr>
          <w:color w:val="231F20"/>
          <w:spacing w:val="-4"/>
        </w:rPr>
        <w:t> </w:t>
      </w:r>
      <w:r>
        <w:rPr>
          <w:color w:val="231F20"/>
        </w:rPr>
        <w:t>both</w:t>
      </w:r>
      <w:r>
        <w:rPr>
          <w:color w:val="231F20"/>
          <w:spacing w:val="-4"/>
        </w:rPr>
        <w:t> </w:t>
      </w:r>
      <w:r>
        <w:rPr>
          <w:color w:val="231F20"/>
        </w:rPr>
        <w:t>analytically</w:t>
      </w:r>
      <w:r>
        <w:rPr>
          <w:color w:val="231F20"/>
          <w:spacing w:val="-4"/>
        </w:rPr>
        <w:t> </w:t>
      </w:r>
      <w:r>
        <w:rPr>
          <w:color w:val="231F20"/>
        </w:rPr>
        <w:t>and</w:t>
      </w:r>
      <w:r>
        <w:rPr>
          <w:color w:val="231F20"/>
          <w:spacing w:val="-4"/>
        </w:rPr>
        <w:t> </w:t>
      </w:r>
      <w:r>
        <w:rPr>
          <w:color w:val="231F20"/>
        </w:rPr>
        <w:t>on </w:t>
      </w:r>
      <w:r>
        <w:rPr>
          <w:color w:val="231F20"/>
          <w:w w:val="105"/>
        </w:rPr>
        <w:t>Amazon</w:t>
      </w:r>
      <w:r>
        <w:rPr>
          <w:color w:val="231F20"/>
          <w:spacing w:val="-1"/>
          <w:w w:val="105"/>
        </w:rPr>
        <w:t> </w:t>
      </w:r>
      <w:r>
        <w:rPr>
          <w:color w:val="231F20"/>
          <w:w w:val="105"/>
        </w:rPr>
        <w:t>EC2</w:t>
      </w:r>
      <w:r>
        <w:rPr>
          <w:color w:val="231F20"/>
          <w:spacing w:val="-1"/>
          <w:w w:val="105"/>
        </w:rPr>
        <w:t> </w:t>
      </w:r>
      <w:r>
        <w:rPr>
          <w:color w:val="231F20"/>
          <w:w w:val="105"/>
        </w:rPr>
        <w:t>with</w:t>
      </w:r>
      <w:r>
        <w:rPr>
          <w:color w:val="231F20"/>
          <w:spacing w:val="-1"/>
          <w:w w:val="105"/>
        </w:rPr>
        <w:t> </w:t>
      </w:r>
      <w:r>
        <w:rPr>
          <w:color w:val="231F20"/>
          <w:w w:val="105"/>
        </w:rPr>
        <w:t>significant</w:t>
      </w:r>
      <w:r>
        <w:rPr>
          <w:color w:val="231F20"/>
          <w:spacing w:val="-1"/>
          <w:w w:val="105"/>
        </w:rPr>
        <w:t> </w:t>
      </w:r>
      <w:r>
        <w:rPr>
          <w:color w:val="231F20"/>
          <w:w w:val="105"/>
        </w:rPr>
        <w:t>results.</w:t>
      </w:r>
      <w:r>
        <w:rPr>
          <w:color w:val="231F20"/>
          <w:spacing w:val="-1"/>
          <w:w w:val="105"/>
        </w:rPr>
        <w:t> </w:t>
      </w:r>
      <w:r>
        <w:rPr>
          <w:color w:val="231F20"/>
          <w:w w:val="105"/>
        </w:rPr>
        <w:t>LiPS saved</w:t>
      </w:r>
      <w:r>
        <w:rPr>
          <w:color w:val="231F20"/>
          <w:spacing w:val="-10"/>
          <w:w w:val="105"/>
        </w:rPr>
        <w:t> </w:t>
      </w:r>
      <w:r>
        <w:rPr>
          <w:color w:val="231F20"/>
          <w:w w:val="105"/>
        </w:rPr>
        <w:t>up</w:t>
      </w:r>
      <w:r>
        <w:rPr>
          <w:color w:val="231F20"/>
          <w:spacing w:val="-10"/>
          <w:w w:val="105"/>
        </w:rPr>
        <w:t> </w:t>
      </w:r>
      <w:r>
        <w:rPr>
          <w:color w:val="231F20"/>
          <w:w w:val="105"/>
        </w:rPr>
        <w:t>to</w:t>
      </w:r>
      <w:r>
        <w:rPr>
          <w:color w:val="231F20"/>
          <w:spacing w:val="-10"/>
          <w:w w:val="105"/>
        </w:rPr>
        <w:t> </w:t>
      </w:r>
      <w:r>
        <w:rPr>
          <w:color w:val="231F20"/>
          <w:w w:val="105"/>
        </w:rPr>
        <w:t>81%</w:t>
      </w:r>
      <w:r>
        <w:rPr>
          <w:color w:val="231F20"/>
          <w:spacing w:val="-10"/>
          <w:w w:val="105"/>
        </w:rPr>
        <w:t> </w:t>
      </w:r>
      <w:r>
        <w:rPr>
          <w:color w:val="231F20"/>
          <w:w w:val="105"/>
        </w:rPr>
        <w:t>of</w:t>
      </w:r>
      <w:r>
        <w:rPr>
          <w:color w:val="231F20"/>
          <w:spacing w:val="-10"/>
          <w:w w:val="105"/>
        </w:rPr>
        <w:t> </w:t>
      </w:r>
      <w:r>
        <w:rPr>
          <w:color w:val="231F20"/>
          <w:w w:val="105"/>
        </w:rPr>
        <w:t>the</w:t>
      </w:r>
      <w:r>
        <w:rPr>
          <w:color w:val="231F20"/>
          <w:spacing w:val="-10"/>
          <w:w w:val="105"/>
        </w:rPr>
        <w:t> </w:t>
      </w:r>
      <w:r>
        <w:rPr>
          <w:color w:val="231F20"/>
          <w:w w:val="105"/>
        </w:rPr>
        <w:t>actual</w:t>
      </w:r>
      <w:r>
        <w:rPr>
          <w:color w:val="231F20"/>
          <w:spacing w:val="-10"/>
          <w:w w:val="105"/>
        </w:rPr>
        <w:t> </w:t>
      </w:r>
      <w:r>
        <w:rPr>
          <w:color w:val="231F20"/>
          <w:w w:val="105"/>
        </w:rPr>
        <w:t>dollar</w:t>
      </w:r>
      <w:r>
        <w:rPr>
          <w:color w:val="231F20"/>
          <w:spacing w:val="-10"/>
          <w:w w:val="105"/>
        </w:rPr>
        <w:t> </w:t>
      </w:r>
      <w:r>
        <w:rPr>
          <w:color w:val="231F20"/>
          <w:w w:val="105"/>
        </w:rPr>
        <w:t>costs when compared with both the Hadoop default and the more performant delay scheduler,</w:t>
      </w:r>
      <w:r>
        <w:rPr>
          <w:color w:val="231F20"/>
          <w:spacing w:val="-4"/>
          <w:w w:val="105"/>
        </w:rPr>
        <w:t> </w:t>
      </w:r>
      <w:r>
        <w:rPr>
          <w:color w:val="231F20"/>
          <w:w w:val="105"/>
        </w:rPr>
        <w:t>while</w:t>
      </w:r>
      <w:r>
        <w:rPr>
          <w:color w:val="231F20"/>
          <w:spacing w:val="-4"/>
          <w:w w:val="105"/>
        </w:rPr>
        <w:t> </w:t>
      </w:r>
      <w:r>
        <w:rPr>
          <w:color w:val="231F20"/>
          <w:w w:val="105"/>
        </w:rPr>
        <w:t>also</w:t>
      </w:r>
      <w:r>
        <w:rPr>
          <w:color w:val="231F20"/>
          <w:spacing w:val="-4"/>
          <w:w w:val="105"/>
        </w:rPr>
        <w:t> </w:t>
      </w:r>
      <w:r>
        <w:rPr>
          <w:color w:val="231F20"/>
          <w:w w:val="105"/>
        </w:rPr>
        <w:t>allowing</w:t>
      </w:r>
      <w:r>
        <w:rPr>
          <w:color w:val="231F20"/>
          <w:spacing w:val="-4"/>
          <w:w w:val="105"/>
        </w:rPr>
        <w:t> </w:t>
      </w:r>
      <w:r>
        <w:rPr>
          <w:color w:val="231F20"/>
          <w:w w:val="105"/>
        </w:rPr>
        <w:t>users</w:t>
      </w:r>
      <w:r>
        <w:rPr>
          <w:color w:val="231F20"/>
          <w:spacing w:val="-4"/>
          <w:w w:val="105"/>
        </w:rPr>
        <w:t> </w:t>
      </w:r>
      <w:r>
        <w:rPr>
          <w:color w:val="231F20"/>
          <w:w w:val="105"/>
        </w:rPr>
        <w:t>to</w:t>
      </w:r>
    </w:p>
    <w:p>
      <w:pPr>
        <w:pStyle w:val="BodyText"/>
        <w:spacing w:line="196" w:lineRule="auto"/>
        <w:ind w:left="300"/>
      </w:pPr>
      <w:r>
        <w:rPr>
          <w:color w:val="231F20"/>
          <w:spacing w:val="-2"/>
          <w:w w:val="105"/>
        </w:rPr>
        <w:t>fine-tune the cost-performance </w:t>
      </w:r>
      <w:r>
        <w:rPr>
          <w:color w:val="231F20"/>
          <w:spacing w:val="-2"/>
          <w:w w:val="105"/>
        </w:rPr>
        <w:t>tradeoff. </w:t>
      </w:r>
      <w:r>
        <w:rPr>
          <w:color w:val="231F20"/>
          <w:w w:val="105"/>
        </w:rPr>
        <w:t>LiPS</w:t>
      </w:r>
      <w:r>
        <w:rPr>
          <w:color w:val="231F20"/>
          <w:spacing w:val="-8"/>
          <w:w w:val="105"/>
        </w:rPr>
        <w:t> </w:t>
      </w:r>
      <w:r>
        <w:rPr>
          <w:color w:val="231F20"/>
          <w:w w:val="105"/>
        </w:rPr>
        <w:t>presents</w:t>
      </w:r>
      <w:r>
        <w:rPr>
          <w:color w:val="231F20"/>
          <w:spacing w:val="-8"/>
          <w:w w:val="105"/>
        </w:rPr>
        <w:t> </w:t>
      </w:r>
      <w:r>
        <w:rPr>
          <w:color w:val="231F20"/>
          <w:w w:val="105"/>
        </w:rPr>
        <w:t>today’s</w:t>
      </w:r>
      <w:r>
        <w:rPr>
          <w:color w:val="231F20"/>
          <w:spacing w:val="-8"/>
          <w:w w:val="105"/>
        </w:rPr>
        <w:t> </w:t>
      </w:r>
      <w:r>
        <w:rPr>
          <w:color w:val="231F20"/>
          <w:w w:val="105"/>
        </w:rPr>
        <w:t>most</w:t>
      </w:r>
      <w:r>
        <w:rPr>
          <w:color w:val="231F20"/>
          <w:spacing w:val="-8"/>
          <w:w w:val="105"/>
        </w:rPr>
        <w:t> </w:t>
      </w:r>
      <w:r>
        <w:rPr>
          <w:color w:val="231F20"/>
          <w:w w:val="105"/>
        </w:rPr>
        <w:t>cost-efficient scheduler</w:t>
      </w:r>
      <w:r>
        <w:rPr>
          <w:color w:val="231F20"/>
          <w:spacing w:val="-8"/>
          <w:w w:val="105"/>
        </w:rPr>
        <w:t> </w:t>
      </w:r>
      <w:r>
        <w:rPr>
          <w:color w:val="231F20"/>
          <w:w w:val="105"/>
        </w:rPr>
        <w:t>and</w:t>
      </w:r>
      <w:r>
        <w:rPr>
          <w:color w:val="231F20"/>
          <w:spacing w:val="-8"/>
          <w:w w:val="105"/>
        </w:rPr>
        <w:t> </w:t>
      </w:r>
      <w:r>
        <w:rPr>
          <w:color w:val="231F20"/>
          <w:w w:val="105"/>
        </w:rPr>
        <w:t>should</w:t>
      </w:r>
      <w:r>
        <w:rPr>
          <w:color w:val="231F20"/>
          <w:spacing w:val="-8"/>
          <w:w w:val="105"/>
        </w:rPr>
        <w:t> </w:t>
      </w:r>
      <w:r>
        <w:rPr>
          <w:color w:val="231F20"/>
          <w:w w:val="105"/>
        </w:rPr>
        <w:t>be</w:t>
      </w:r>
      <w:r>
        <w:rPr>
          <w:color w:val="231F20"/>
          <w:spacing w:val="-8"/>
          <w:w w:val="105"/>
        </w:rPr>
        <w:t> </w:t>
      </w:r>
      <w:r>
        <w:rPr>
          <w:color w:val="231F20"/>
          <w:w w:val="105"/>
        </w:rPr>
        <w:t>deployed</w:t>
      </w:r>
      <w:r>
        <w:rPr>
          <w:color w:val="231F20"/>
          <w:spacing w:val="-8"/>
          <w:w w:val="105"/>
        </w:rPr>
        <w:t> </w:t>
      </w:r>
      <w:r>
        <w:rPr>
          <w:color w:val="231F20"/>
          <w:w w:val="105"/>
        </w:rPr>
        <w:t>when </w:t>
      </w:r>
      <w:r>
        <w:rPr>
          <w:color w:val="231F20"/>
          <w:spacing w:val="-2"/>
          <w:w w:val="105"/>
        </w:rPr>
        <w:t>constraints</w:t>
      </w:r>
      <w:r>
        <w:rPr>
          <w:color w:val="231F20"/>
          <w:spacing w:val="-6"/>
          <w:w w:val="105"/>
        </w:rPr>
        <w:t> </w:t>
      </w:r>
      <w:r>
        <w:rPr>
          <w:color w:val="231F20"/>
          <w:spacing w:val="-2"/>
          <w:w w:val="105"/>
        </w:rPr>
        <w:t>on</w:t>
      </w:r>
      <w:r>
        <w:rPr>
          <w:color w:val="231F20"/>
          <w:spacing w:val="-6"/>
          <w:w w:val="105"/>
        </w:rPr>
        <w:t> </w:t>
      </w:r>
      <w:r>
        <w:rPr>
          <w:color w:val="231F20"/>
          <w:spacing w:val="-2"/>
          <w:w w:val="105"/>
        </w:rPr>
        <w:t>overall</w:t>
      </w:r>
      <w:r>
        <w:rPr>
          <w:color w:val="231F20"/>
          <w:spacing w:val="-6"/>
          <w:w w:val="105"/>
        </w:rPr>
        <w:t> </w:t>
      </w:r>
      <w:r>
        <w:rPr>
          <w:color w:val="231F20"/>
          <w:spacing w:val="-2"/>
          <w:w w:val="105"/>
        </w:rPr>
        <w:t>makespan</w:t>
      </w:r>
      <w:r>
        <w:rPr>
          <w:color w:val="231F20"/>
          <w:spacing w:val="-6"/>
          <w:w w:val="105"/>
        </w:rPr>
        <w:t> </w:t>
      </w:r>
      <w:r>
        <w:rPr>
          <w:color w:val="231F20"/>
          <w:spacing w:val="-2"/>
          <w:w w:val="105"/>
        </w:rPr>
        <w:t>are</w:t>
      </w:r>
      <w:r>
        <w:rPr>
          <w:color w:val="231F20"/>
          <w:spacing w:val="-6"/>
          <w:w w:val="105"/>
        </w:rPr>
        <w:t> </w:t>
      </w:r>
      <w:r>
        <w:rPr>
          <w:color w:val="231F20"/>
          <w:spacing w:val="-2"/>
          <w:w w:val="105"/>
        </w:rPr>
        <w:t>flex-</w:t>
      </w:r>
      <w:r>
        <w:rPr>
          <w:color w:val="231F20"/>
          <w:w w:val="105"/>
        </w:rPr>
        <w:t>ible.</w:t>
      </w:r>
      <w:r>
        <w:rPr>
          <w:color w:val="231F20"/>
          <w:spacing w:val="-13"/>
          <w:w w:val="105"/>
        </w:rPr>
        <w:t> </w:t>
      </w:r>
      <w:r>
        <w:rPr>
          <w:color w:val="231F20"/>
          <w:w w:val="105"/>
        </w:rPr>
        <w:t>(NSF)</w:t>
      </w:r>
    </w:p>
    <w:p>
      <w:pPr>
        <w:spacing w:line="240" w:lineRule="auto"/>
        <w:ind w:left="300" w:right="0" w:firstLine="0"/>
        <w:rPr>
          <w:sz w:val="20"/>
        </w:rPr>
      </w:pPr>
      <w:r>
        <w:rPr>
          <w:sz w:val="20"/>
        </w:rPr>
        <w:drawing>
          <wp:inline distT="0" distB="0" distL="0" distR="0">
            <wp:extent cx="289693" cy="289560"/>
            <wp:effectExtent l="0" t="0" r="0" b="0"/>
            <wp:docPr id="1130" name="Image 1130"/>
            <wp:cNvGraphicFramePr>
              <a:graphicFrameLocks/>
            </wp:cNvGraphicFramePr>
            <a:graphic>
              <a:graphicData uri="http://schemas.openxmlformats.org/drawingml/2006/picture">
                <pic:pic>
                  <pic:nvPicPr>
                    <pic:cNvPr id="1130" name="Image 1130"/>
                    <pic:cNvPicPr/>
                  </pic:nvPicPr>
                  <pic:blipFill>
                    <a:blip r:embed="rId510" cstate="print"/>
                    <a:stretch>
                      <a:fillRect/>
                    </a:stretch>
                  </pic:blipFill>
                  <pic:spPr>
                    <a:xfrm>
                      <a:off x="0" y="0"/>
                      <a:ext cx="289693" cy="289560"/>
                    </a:xfrm>
                    <a:prstGeom prst="rect">
                      <a:avLst/>
                    </a:prstGeom>
                  </pic:spPr>
                </pic:pic>
              </a:graphicData>
            </a:graphic>
          </wp:inline>
        </w:drawing>
      </w:r>
      <w:r>
        <w:rPr>
          <w:sz w:val="20"/>
        </w:rPr>
      </w:r>
    </w:p>
    <w:p>
      <w:pPr>
        <w:pStyle w:val="BodyText"/>
        <w:spacing w:line="209" w:lineRule="exact"/>
        <w:ind w:left="337"/>
      </w:pPr>
      <w:r>
        <w:rPr/>
        <w:br w:type="column"/>
      </w:r>
      <w:r>
        <w:rPr>
          <w:color w:val="231F20"/>
          <w:spacing w:val="-2"/>
          <w:w w:val="105"/>
        </w:rPr>
        <w:t>CPU</w:t>
      </w:r>
      <w:r>
        <w:rPr>
          <w:color w:val="231F20"/>
          <w:spacing w:val="-10"/>
          <w:w w:val="105"/>
        </w:rPr>
        <w:t> </w:t>
      </w:r>
      <w:r>
        <w:rPr>
          <w:color w:val="231F20"/>
          <w:spacing w:val="-2"/>
          <w:w w:val="105"/>
        </w:rPr>
        <w:t>background</w:t>
      </w:r>
      <w:r>
        <w:rPr>
          <w:color w:val="231F20"/>
          <w:spacing w:val="-10"/>
          <w:w w:val="105"/>
        </w:rPr>
        <w:t> </w:t>
      </w:r>
      <w:r>
        <w:rPr>
          <w:color w:val="231F20"/>
          <w:spacing w:val="-2"/>
          <w:w w:val="105"/>
        </w:rPr>
        <w:t>energy.</w:t>
      </w:r>
      <w:r>
        <w:rPr>
          <w:color w:val="231F20"/>
          <w:spacing w:val="-10"/>
          <w:w w:val="105"/>
        </w:rPr>
        <w:t> </w:t>
      </w:r>
      <w:r>
        <w:rPr>
          <w:color w:val="231F20"/>
          <w:spacing w:val="-2"/>
          <w:w w:val="105"/>
        </w:rPr>
        <w:t>(NSF)</w:t>
      </w:r>
    </w:p>
    <w:p>
      <w:pPr>
        <w:pStyle w:val="BodyText"/>
        <w:spacing w:before="1"/>
        <w:rPr>
          <w:sz w:val="4"/>
        </w:rPr>
      </w:pPr>
    </w:p>
    <w:p>
      <w:pPr>
        <w:spacing w:line="240" w:lineRule="auto"/>
        <w:ind w:left="337" w:right="0" w:firstLine="0"/>
        <w:rPr>
          <w:sz w:val="20"/>
        </w:rPr>
      </w:pPr>
      <w:r>
        <w:rPr>
          <w:sz w:val="20"/>
        </w:rPr>
        <w:drawing>
          <wp:inline distT="0" distB="0" distL="0" distR="0">
            <wp:extent cx="287895" cy="289560"/>
            <wp:effectExtent l="0" t="0" r="0" b="0"/>
            <wp:docPr id="1131" name="Image 1131"/>
            <wp:cNvGraphicFramePr>
              <a:graphicFrameLocks/>
            </wp:cNvGraphicFramePr>
            <a:graphic>
              <a:graphicData uri="http://schemas.openxmlformats.org/drawingml/2006/picture">
                <pic:pic>
                  <pic:nvPicPr>
                    <pic:cNvPr id="1131" name="Image 1131"/>
                    <pic:cNvPicPr/>
                  </pic:nvPicPr>
                  <pic:blipFill>
                    <a:blip r:embed="rId283" cstate="print"/>
                    <a:stretch>
                      <a:fillRect/>
                    </a:stretch>
                  </pic:blipFill>
                  <pic:spPr>
                    <a:xfrm>
                      <a:off x="0" y="0"/>
                      <a:ext cx="287895" cy="289560"/>
                    </a:xfrm>
                    <a:prstGeom prst="rect">
                      <a:avLst/>
                    </a:prstGeom>
                  </pic:spPr>
                </pic:pic>
              </a:graphicData>
            </a:graphic>
          </wp:inline>
        </w:drawing>
      </w:r>
      <w:r>
        <w:rPr>
          <w:sz w:val="20"/>
        </w:rPr>
      </w:r>
    </w:p>
    <w:p>
      <w:pPr>
        <w:pStyle w:val="BodyText"/>
        <w:spacing w:before="177"/>
      </w:pPr>
    </w:p>
    <w:p>
      <w:pPr>
        <w:pStyle w:val="Heading4"/>
        <w:ind w:left="331"/>
      </w:pPr>
      <w:bookmarkStart w:name="_TOC_250009" w:id="59"/>
      <w:r>
        <w:rPr>
          <w:color w:val="231F20"/>
        </w:rPr>
        <w:t>Smart</w:t>
      </w:r>
      <w:r>
        <w:rPr>
          <w:color w:val="231F20"/>
          <w:spacing w:val="-26"/>
        </w:rPr>
        <w:t> </w:t>
      </w:r>
      <w:r>
        <w:rPr>
          <w:color w:val="231F20"/>
        </w:rPr>
        <w:t>Meter</w:t>
      </w:r>
      <w:r>
        <w:rPr>
          <w:color w:val="231F20"/>
          <w:spacing w:val="-26"/>
        </w:rPr>
        <w:t> </w:t>
      </w:r>
      <w:r>
        <w:rPr>
          <w:color w:val="231F20"/>
        </w:rPr>
        <w:t>Security</w:t>
      </w:r>
      <w:r>
        <w:rPr>
          <w:color w:val="231F20"/>
          <w:spacing w:val="-25"/>
        </w:rPr>
        <w:t> </w:t>
      </w:r>
      <w:bookmarkEnd w:id="59"/>
      <w:r>
        <w:rPr>
          <w:color w:val="231F20"/>
          <w:spacing w:val="-2"/>
        </w:rPr>
        <w:t>Testing</w:t>
      </w:r>
    </w:p>
    <w:p>
      <w:pPr>
        <w:pStyle w:val="BodyText"/>
        <w:spacing w:before="233"/>
        <w:ind w:left="331"/>
        <w:rPr>
          <w:rFonts w:ascii="Bookman Old Style"/>
          <w:b w:val="0"/>
        </w:rPr>
      </w:pPr>
      <w:r>
        <w:rPr>
          <w:rFonts w:ascii="Bookman Old Style"/>
          <w:b w:val="0"/>
          <w:color w:val="231F20"/>
          <w:spacing w:val="-2"/>
        </w:rPr>
        <w:t>PI:</w:t>
      </w:r>
      <w:r>
        <w:rPr>
          <w:rFonts w:ascii="Bookman Old Style"/>
          <w:b w:val="0"/>
          <w:color w:val="231F20"/>
          <w:spacing w:val="-13"/>
        </w:rPr>
        <w:t> </w:t>
      </w:r>
      <w:r>
        <w:rPr>
          <w:rFonts w:ascii="Bookman Old Style"/>
          <w:b w:val="0"/>
          <w:color w:val="231F20"/>
          <w:spacing w:val="-2"/>
        </w:rPr>
        <w:t>Rob</w:t>
      </w:r>
      <w:r>
        <w:rPr>
          <w:rFonts w:ascii="Bookman Old Style"/>
          <w:b w:val="0"/>
          <w:color w:val="231F20"/>
          <w:spacing w:val="-12"/>
        </w:rPr>
        <w:t> </w:t>
      </w:r>
      <w:r>
        <w:rPr>
          <w:rFonts w:ascii="Bookman Old Style"/>
          <w:b w:val="0"/>
          <w:color w:val="231F20"/>
          <w:spacing w:val="-2"/>
        </w:rPr>
        <w:t>Johnson,</w:t>
      </w:r>
      <w:r>
        <w:rPr>
          <w:rFonts w:ascii="Bookman Old Style"/>
          <w:b w:val="0"/>
          <w:color w:val="231F20"/>
          <w:spacing w:val="-12"/>
        </w:rPr>
        <w:t> </w:t>
      </w:r>
      <w:r>
        <w:rPr>
          <w:rFonts w:ascii="Bookman Old Style"/>
          <w:b w:val="0"/>
          <w:color w:val="231F20"/>
          <w:spacing w:val="-5"/>
        </w:rPr>
        <w:t>SBU</w:t>
      </w:r>
    </w:p>
    <w:p>
      <w:pPr>
        <w:pStyle w:val="BodyText"/>
        <w:spacing w:line="222" w:lineRule="exact" w:before="199"/>
        <w:ind w:left="331"/>
      </w:pPr>
      <w:r>
        <w:rPr>
          <w:color w:val="231F20"/>
        </w:rPr>
        <w:t>We</w:t>
      </w:r>
      <w:r>
        <w:rPr>
          <w:color w:val="231F20"/>
          <w:spacing w:val="-8"/>
        </w:rPr>
        <w:t> </w:t>
      </w:r>
      <w:r>
        <w:rPr>
          <w:color w:val="231F20"/>
        </w:rPr>
        <w:t>will</w:t>
      </w:r>
      <w:r>
        <w:rPr>
          <w:color w:val="231F20"/>
          <w:spacing w:val="-8"/>
        </w:rPr>
        <w:t> </w:t>
      </w:r>
      <w:r>
        <w:rPr>
          <w:color w:val="231F20"/>
        </w:rPr>
        <w:t>perform</w:t>
      </w:r>
      <w:r>
        <w:rPr>
          <w:color w:val="231F20"/>
          <w:spacing w:val="-8"/>
        </w:rPr>
        <w:t> </w:t>
      </w:r>
      <w:r>
        <w:rPr>
          <w:color w:val="231F20"/>
        </w:rPr>
        <w:t>security</w:t>
      </w:r>
      <w:r>
        <w:rPr>
          <w:color w:val="231F20"/>
          <w:spacing w:val="-8"/>
        </w:rPr>
        <w:t> </w:t>
      </w:r>
      <w:r>
        <w:rPr>
          <w:color w:val="231F20"/>
        </w:rPr>
        <w:t>evaluations</w:t>
      </w:r>
      <w:r>
        <w:rPr>
          <w:color w:val="231F20"/>
          <w:spacing w:val="-8"/>
        </w:rPr>
        <w:t> </w:t>
      </w:r>
      <w:r>
        <w:rPr>
          <w:color w:val="231F20"/>
          <w:spacing w:val="-5"/>
        </w:rPr>
        <w:t>of</w:t>
      </w:r>
    </w:p>
    <w:p>
      <w:pPr>
        <w:pStyle w:val="BodyText"/>
        <w:spacing w:line="200" w:lineRule="exact"/>
        <w:ind w:left="331"/>
      </w:pPr>
      <w:r>
        <w:rPr>
          <w:color w:val="231F20"/>
        </w:rPr>
        <w:t>smart</w:t>
      </w:r>
      <w:r>
        <w:rPr>
          <w:color w:val="231F20"/>
          <w:spacing w:val="-7"/>
        </w:rPr>
        <w:t> </w:t>
      </w:r>
      <w:r>
        <w:rPr>
          <w:color w:val="231F20"/>
        </w:rPr>
        <w:t>grid</w:t>
      </w:r>
      <w:r>
        <w:rPr>
          <w:color w:val="231F20"/>
          <w:spacing w:val="-7"/>
        </w:rPr>
        <w:t> </w:t>
      </w:r>
      <w:r>
        <w:rPr>
          <w:color w:val="231F20"/>
        </w:rPr>
        <w:t>devices.</w:t>
      </w:r>
      <w:r>
        <w:rPr>
          <w:color w:val="231F20"/>
          <w:spacing w:val="32"/>
        </w:rPr>
        <w:t> </w:t>
      </w:r>
      <w:r>
        <w:rPr>
          <w:color w:val="231F20"/>
        </w:rPr>
        <w:t>Evaluations</w:t>
      </w:r>
      <w:r>
        <w:rPr>
          <w:color w:val="231F20"/>
          <w:spacing w:val="-7"/>
        </w:rPr>
        <w:t> </w:t>
      </w:r>
      <w:r>
        <w:rPr>
          <w:color w:val="231F20"/>
        </w:rPr>
        <w:t>will</w:t>
      </w:r>
      <w:r>
        <w:rPr>
          <w:color w:val="231F20"/>
          <w:spacing w:val="-7"/>
        </w:rPr>
        <w:t> </w:t>
      </w:r>
      <w:r>
        <w:rPr>
          <w:color w:val="231F20"/>
          <w:spacing w:val="-2"/>
        </w:rPr>
        <w:t>include</w:t>
      </w:r>
    </w:p>
    <w:p>
      <w:pPr>
        <w:pStyle w:val="BodyText"/>
        <w:spacing w:line="196" w:lineRule="auto" w:before="12"/>
        <w:ind w:left="331" w:right="541"/>
      </w:pPr>
      <w:r>
        <w:rPr>
          <w:color w:val="231F20"/>
        </w:rPr>
        <w:t>(1) black box testing, i.e. feeding random or malformed inputs to the devices and observing whether they handle the </w:t>
      </w:r>
      <w:r>
        <w:rPr>
          <w:color w:val="231F20"/>
        </w:rPr>
        <w:t>inputs correctly, crash, or otherwise misbehave; and (2) manual evaluation, i.e. testing functionality on correct inputs and verify-ing that no dangerous functions, such as debugging interfaces, are present in pro-duction versions of the devices. (DOE)</w:t>
      </w:r>
    </w:p>
    <w:p>
      <w:pPr>
        <w:pStyle w:val="BodyText"/>
        <w:spacing w:before="8"/>
        <w:rPr>
          <w:sz w:val="14"/>
        </w:rPr>
      </w:pPr>
      <w:r>
        <w:rPr>
          <w:sz w:val="14"/>
        </w:rPr>
        <w:drawing>
          <wp:anchor distT="0" distB="0" distL="0" distR="0" allowOverlap="1" layoutInCell="1" locked="0" behindDoc="1" simplePos="0" relativeHeight="487785984">
            <wp:simplePos x="0" y="0"/>
            <wp:positionH relativeFrom="page">
              <wp:posOffset>5243035</wp:posOffset>
            </wp:positionH>
            <wp:positionV relativeFrom="paragraph">
              <wp:posOffset>129334</wp:posOffset>
            </wp:positionV>
            <wp:extent cx="255426" cy="252984"/>
            <wp:effectExtent l="0" t="0" r="0" b="0"/>
            <wp:wrapTopAndBottom/>
            <wp:docPr id="1132" name="Image 1132"/>
            <wp:cNvGraphicFramePr>
              <a:graphicFrameLocks/>
            </wp:cNvGraphicFramePr>
            <a:graphic>
              <a:graphicData uri="http://schemas.openxmlformats.org/drawingml/2006/picture">
                <pic:pic>
                  <pic:nvPicPr>
                    <pic:cNvPr id="1132" name="Image 1132"/>
                    <pic:cNvPicPr/>
                  </pic:nvPicPr>
                  <pic:blipFill>
                    <a:blip r:embed="rId276" cstate="print"/>
                    <a:stretch>
                      <a:fillRect/>
                    </a:stretch>
                  </pic:blipFill>
                  <pic:spPr>
                    <a:xfrm>
                      <a:off x="0" y="0"/>
                      <a:ext cx="255426" cy="252984"/>
                    </a:xfrm>
                    <a:prstGeom prst="rect">
                      <a:avLst/>
                    </a:prstGeom>
                  </pic:spPr>
                </pic:pic>
              </a:graphicData>
            </a:graphic>
          </wp:anchor>
        </w:drawing>
      </w:r>
    </w:p>
    <w:p>
      <w:pPr>
        <w:pStyle w:val="BodyText"/>
        <w:spacing w:after="0"/>
        <w:rPr>
          <w:sz w:val="14"/>
        </w:rPr>
        <w:sectPr>
          <w:type w:val="continuous"/>
          <w:pgSz w:w="12240" w:h="15840"/>
          <w:pgMar w:header="480" w:footer="1160" w:top="1160" w:bottom="280" w:left="0" w:right="0"/>
          <w:cols w:num="3" w:equalWidth="0">
            <w:col w:w="4014" w:space="40"/>
            <w:col w:w="3802" w:space="39"/>
            <w:col w:w="4345"/>
          </w:cols>
        </w:sectPr>
      </w:pPr>
    </w:p>
    <w:p>
      <w:pPr>
        <w:pStyle w:val="BodyText"/>
        <w:spacing w:before="3"/>
        <w:rPr>
          <w:sz w:val="13"/>
        </w:rPr>
      </w:pPr>
    </w:p>
    <w:p>
      <w:pPr>
        <w:spacing w:line="240" w:lineRule="auto"/>
        <w:ind w:left="480" w:right="0" w:firstLine="0"/>
        <w:rPr>
          <w:sz w:val="20"/>
        </w:rPr>
      </w:pPr>
      <w:r>
        <w:rPr>
          <w:sz w:val="20"/>
        </w:rPr>
        <w:drawing>
          <wp:inline distT="0" distB="0" distL="0" distR="0">
            <wp:extent cx="777741" cy="228600"/>
            <wp:effectExtent l="0" t="0" r="0" b="0"/>
            <wp:docPr id="1133" name="Image 1133"/>
            <wp:cNvGraphicFramePr>
              <a:graphicFrameLocks/>
            </wp:cNvGraphicFramePr>
            <a:graphic>
              <a:graphicData uri="http://schemas.openxmlformats.org/drawingml/2006/picture">
                <pic:pic>
                  <pic:nvPicPr>
                    <pic:cNvPr id="1133" name="Image 1133"/>
                    <pic:cNvPicPr/>
                  </pic:nvPicPr>
                  <pic:blipFill>
                    <a:blip r:embed="rId511" cstate="print"/>
                    <a:stretch>
                      <a:fillRect/>
                    </a:stretch>
                  </pic:blipFill>
                  <pic:spPr>
                    <a:xfrm>
                      <a:off x="0" y="0"/>
                      <a:ext cx="777741" cy="228600"/>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sectPr>
      </w:pPr>
    </w:p>
    <w:p>
      <w:pPr>
        <w:pStyle w:val="BodyText"/>
        <w:spacing w:before="140"/>
        <w:rPr>
          <w:sz w:val="24"/>
        </w:rPr>
      </w:pPr>
    </w:p>
    <w:p>
      <w:pPr>
        <w:pStyle w:val="Heading4"/>
        <w:spacing w:line="206" w:lineRule="auto"/>
        <w:ind w:right="6268"/>
      </w:pPr>
      <w:r>
        <w:rPr>
          <w:color w:val="231F20"/>
        </w:rPr>
        <w:t>Condensing</w:t>
      </w:r>
      <w:r>
        <w:rPr>
          <w:color w:val="231F20"/>
          <w:spacing w:val="-29"/>
        </w:rPr>
        <w:t> </w:t>
      </w:r>
      <w:r>
        <w:rPr>
          <w:color w:val="231F20"/>
        </w:rPr>
        <w:t>Flue</w:t>
      </w:r>
      <w:r>
        <w:rPr>
          <w:color w:val="231F20"/>
          <w:spacing w:val="-29"/>
        </w:rPr>
        <w:t> </w:t>
      </w:r>
      <w:r>
        <w:rPr>
          <w:color w:val="231F20"/>
        </w:rPr>
        <w:t>Gas</w:t>
      </w:r>
      <w:r>
        <w:rPr>
          <w:color w:val="231F20"/>
          <w:spacing w:val="-29"/>
        </w:rPr>
        <w:t> </w:t>
      </w:r>
      <w:r>
        <w:rPr>
          <w:color w:val="231F20"/>
        </w:rPr>
        <w:t>for</w:t>
      </w:r>
      <w:r>
        <w:rPr>
          <w:color w:val="231F20"/>
          <w:spacing w:val="-29"/>
        </w:rPr>
        <w:t> </w:t>
      </w:r>
      <w:r>
        <w:rPr>
          <w:color w:val="231F20"/>
        </w:rPr>
        <w:t>Sub-Ambient</w:t>
      </w:r>
      <w:r>
        <w:rPr>
          <w:color w:val="231F20"/>
          <w:spacing w:val="-29"/>
        </w:rPr>
        <w:t> </w:t>
      </w:r>
      <w:r>
        <w:rPr>
          <w:color w:val="231F20"/>
        </w:rPr>
        <w:t>Evaporative Cooling and Cool Storage</w:t>
      </w:r>
    </w:p>
    <w:p>
      <w:pPr>
        <w:pStyle w:val="BodyText"/>
        <w:spacing w:before="72"/>
        <w:rPr>
          <w:rFonts w:ascii="Trebuchet MS"/>
          <w:b/>
          <w:sz w:val="24"/>
        </w:rPr>
      </w:pPr>
    </w:p>
    <w:p>
      <w:pPr>
        <w:pStyle w:val="BodyText"/>
        <w:spacing w:before="1"/>
        <w:ind w:left="480"/>
        <w:rPr>
          <w:rFonts w:ascii="Bookman Old Style"/>
          <w:b w:val="0"/>
        </w:rPr>
      </w:pPr>
      <w:r>
        <w:rPr>
          <w:rFonts w:ascii="Bookman Old Style"/>
          <w:b w:val="0"/>
          <w:color w:val="231F20"/>
        </w:rPr>
        <w:t>PI:</w:t>
      </w:r>
      <w:r>
        <w:rPr>
          <w:rFonts w:ascii="Bookman Old Style"/>
          <w:b w:val="0"/>
          <w:color w:val="231F20"/>
          <w:spacing w:val="-14"/>
        </w:rPr>
        <w:t> </w:t>
      </w:r>
      <w:r>
        <w:rPr>
          <w:rFonts w:ascii="Bookman Old Style"/>
          <w:b w:val="0"/>
          <w:color w:val="231F20"/>
        </w:rPr>
        <w:t>Jon</w:t>
      </w:r>
      <w:r>
        <w:rPr>
          <w:rFonts w:ascii="Bookman Old Style"/>
          <w:b w:val="0"/>
          <w:color w:val="231F20"/>
          <w:spacing w:val="-14"/>
        </w:rPr>
        <w:t> </w:t>
      </w:r>
      <w:r>
        <w:rPr>
          <w:rFonts w:ascii="Bookman Old Style"/>
          <w:b w:val="0"/>
          <w:color w:val="231F20"/>
        </w:rPr>
        <w:t>Longtin,</w:t>
      </w:r>
      <w:r>
        <w:rPr>
          <w:rFonts w:ascii="Bookman Old Style"/>
          <w:b w:val="0"/>
          <w:color w:val="231F20"/>
          <w:spacing w:val="-14"/>
        </w:rPr>
        <w:t> </w:t>
      </w:r>
      <w:r>
        <w:rPr>
          <w:rFonts w:ascii="Bookman Old Style"/>
          <w:b w:val="0"/>
          <w:color w:val="231F20"/>
          <w:spacing w:val="-5"/>
        </w:rPr>
        <w:t>SBU</w:t>
      </w:r>
    </w:p>
    <w:p>
      <w:pPr>
        <w:pStyle w:val="BodyText"/>
        <w:spacing w:before="5"/>
        <w:rPr>
          <w:rFonts w:ascii="Bookman Old Style"/>
          <w:b w:val="0"/>
          <w:sz w:val="16"/>
        </w:rPr>
      </w:pPr>
    </w:p>
    <w:p>
      <w:pPr>
        <w:pStyle w:val="BodyText"/>
        <w:spacing w:after="0"/>
        <w:rPr>
          <w:rFonts w:ascii="Bookman Old Style"/>
          <w:b w:val="0"/>
          <w:sz w:val="16"/>
        </w:rPr>
        <w:sectPr>
          <w:pgSz w:w="12240" w:h="15840"/>
          <w:pgMar w:header="480" w:footer="1160" w:top="800" w:bottom="1360" w:left="0" w:right="0"/>
        </w:sectPr>
      </w:pPr>
    </w:p>
    <w:p>
      <w:pPr>
        <w:pStyle w:val="BodyText"/>
        <w:spacing w:line="196" w:lineRule="auto" w:before="106"/>
        <w:ind w:left="480"/>
      </w:pPr>
      <w:r>
        <w:rPr>
          <w:color w:val="231F20"/>
          <w:w w:val="105"/>
        </w:rPr>
        <w:t>Power</w:t>
      </w:r>
      <w:r>
        <w:rPr>
          <w:color w:val="231F20"/>
          <w:spacing w:val="-3"/>
          <w:w w:val="105"/>
        </w:rPr>
        <w:t> </w:t>
      </w:r>
      <w:r>
        <w:rPr>
          <w:color w:val="231F20"/>
          <w:w w:val="105"/>
        </w:rPr>
        <w:t>plants</w:t>
      </w:r>
      <w:r>
        <w:rPr>
          <w:color w:val="231F20"/>
          <w:spacing w:val="-3"/>
          <w:w w:val="105"/>
        </w:rPr>
        <w:t> </w:t>
      </w:r>
      <w:r>
        <w:rPr>
          <w:color w:val="231F20"/>
          <w:w w:val="105"/>
        </w:rPr>
        <w:t>that</w:t>
      </w:r>
      <w:r>
        <w:rPr>
          <w:color w:val="231F20"/>
          <w:spacing w:val="-3"/>
          <w:w w:val="105"/>
        </w:rPr>
        <w:t> </w:t>
      </w:r>
      <w:r>
        <w:rPr>
          <w:color w:val="231F20"/>
          <w:w w:val="105"/>
        </w:rPr>
        <w:t>do</w:t>
      </w:r>
      <w:r>
        <w:rPr>
          <w:color w:val="231F20"/>
          <w:spacing w:val="-3"/>
          <w:w w:val="105"/>
        </w:rPr>
        <w:t> </w:t>
      </w:r>
      <w:r>
        <w:rPr>
          <w:color w:val="231F20"/>
          <w:w w:val="105"/>
        </w:rPr>
        <w:t>not</w:t>
      </w:r>
      <w:r>
        <w:rPr>
          <w:color w:val="231F20"/>
          <w:spacing w:val="-3"/>
          <w:w w:val="105"/>
        </w:rPr>
        <w:t> </w:t>
      </w:r>
      <w:r>
        <w:rPr>
          <w:color w:val="231F20"/>
          <w:w w:val="105"/>
        </w:rPr>
        <w:t>require</w:t>
      </w:r>
      <w:r>
        <w:rPr>
          <w:color w:val="231F20"/>
          <w:spacing w:val="-3"/>
          <w:w w:val="105"/>
        </w:rPr>
        <w:t> </w:t>
      </w:r>
      <w:r>
        <w:rPr>
          <w:color w:val="231F20"/>
          <w:w w:val="105"/>
        </w:rPr>
        <w:t>a</w:t>
      </w:r>
      <w:r>
        <w:rPr>
          <w:color w:val="231F20"/>
          <w:spacing w:val="-3"/>
          <w:w w:val="105"/>
        </w:rPr>
        <w:t> </w:t>
      </w:r>
      <w:r>
        <w:rPr>
          <w:color w:val="231F20"/>
          <w:w w:val="105"/>
        </w:rPr>
        <w:t>large body</w:t>
      </w:r>
      <w:r>
        <w:rPr>
          <w:color w:val="231F20"/>
          <w:spacing w:val="-2"/>
          <w:w w:val="105"/>
        </w:rPr>
        <w:t> </w:t>
      </w:r>
      <w:r>
        <w:rPr>
          <w:color w:val="231F20"/>
          <w:w w:val="105"/>
        </w:rPr>
        <w:t>of</w:t>
      </w:r>
      <w:r>
        <w:rPr>
          <w:color w:val="231F20"/>
          <w:spacing w:val="-2"/>
          <w:w w:val="105"/>
        </w:rPr>
        <w:t> </w:t>
      </w:r>
      <w:r>
        <w:rPr>
          <w:color w:val="231F20"/>
          <w:w w:val="105"/>
        </w:rPr>
        <w:t>water</w:t>
      </w:r>
      <w:r>
        <w:rPr>
          <w:color w:val="231F20"/>
          <w:spacing w:val="-2"/>
          <w:w w:val="105"/>
        </w:rPr>
        <w:t> </w:t>
      </w:r>
      <w:r>
        <w:rPr>
          <w:color w:val="231F20"/>
          <w:w w:val="105"/>
        </w:rPr>
        <w:t>for</w:t>
      </w:r>
      <w:r>
        <w:rPr>
          <w:color w:val="231F20"/>
          <w:spacing w:val="-2"/>
          <w:w w:val="105"/>
        </w:rPr>
        <w:t> </w:t>
      </w:r>
      <w:r>
        <w:rPr>
          <w:color w:val="231F20"/>
          <w:w w:val="105"/>
        </w:rPr>
        <w:t>cooling,</w:t>
      </w:r>
      <w:r>
        <w:rPr>
          <w:color w:val="231F20"/>
          <w:spacing w:val="-2"/>
          <w:w w:val="105"/>
        </w:rPr>
        <w:t> </w:t>
      </w:r>
      <w:r>
        <w:rPr>
          <w:color w:val="231F20"/>
          <w:w w:val="105"/>
        </w:rPr>
        <w:t>and/or</w:t>
      </w:r>
      <w:r>
        <w:rPr>
          <w:color w:val="231F20"/>
          <w:spacing w:val="-2"/>
          <w:w w:val="105"/>
        </w:rPr>
        <w:t> </w:t>
      </w:r>
      <w:r>
        <w:rPr>
          <w:color w:val="231F20"/>
          <w:w w:val="105"/>
        </w:rPr>
        <w:t>that consume little to no water for operation would significantly enhance U.S. elec-tricity production potential. Evaporating water is an extremely effective cooling mechanism, but the water is lost during </w:t>
      </w:r>
      <w:r>
        <w:rPr>
          <w:color w:val="231F20"/>
          <w:spacing w:val="-2"/>
          <w:w w:val="105"/>
        </w:rPr>
        <w:t>the</w:t>
      </w:r>
      <w:r>
        <w:rPr>
          <w:color w:val="231F20"/>
          <w:spacing w:val="-13"/>
          <w:w w:val="105"/>
        </w:rPr>
        <w:t> </w:t>
      </w:r>
      <w:r>
        <w:rPr>
          <w:color w:val="231F20"/>
          <w:spacing w:val="-2"/>
          <w:w w:val="105"/>
        </w:rPr>
        <w:t>evaporation</w:t>
      </w:r>
      <w:r>
        <w:rPr>
          <w:color w:val="231F20"/>
          <w:spacing w:val="-12"/>
          <w:w w:val="105"/>
        </w:rPr>
        <w:t> </w:t>
      </w:r>
      <w:r>
        <w:rPr>
          <w:color w:val="231F20"/>
          <w:spacing w:val="-2"/>
          <w:w w:val="105"/>
        </w:rPr>
        <w:t>process.</w:t>
      </w:r>
      <w:r>
        <w:rPr>
          <w:color w:val="231F20"/>
          <w:spacing w:val="-1"/>
          <w:w w:val="105"/>
        </w:rPr>
        <w:t> </w:t>
      </w:r>
      <w:r>
        <w:rPr>
          <w:color w:val="231F20"/>
          <w:spacing w:val="-2"/>
          <w:w w:val="105"/>
        </w:rPr>
        <w:t>The</w:t>
      </w:r>
      <w:r>
        <w:rPr>
          <w:color w:val="231F20"/>
          <w:spacing w:val="-12"/>
          <w:w w:val="105"/>
        </w:rPr>
        <w:t> </w:t>
      </w:r>
      <w:r>
        <w:rPr>
          <w:color w:val="231F20"/>
          <w:spacing w:val="-2"/>
          <w:w w:val="105"/>
        </w:rPr>
        <w:t>power</w:t>
      </w:r>
      <w:r>
        <w:rPr>
          <w:color w:val="231F20"/>
          <w:spacing w:val="-13"/>
          <w:w w:val="105"/>
        </w:rPr>
        <w:t> </w:t>
      </w:r>
      <w:r>
        <w:rPr>
          <w:color w:val="231F20"/>
          <w:spacing w:val="-2"/>
          <w:w w:val="105"/>
        </w:rPr>
        <w:t>plant </w:t>
      </w:r>
      <w:r>
        <w:rPr>
          <w:color w:val="231F20"/>
        </w:rPr>
        <w:t>itself, however, produces significant quan-</w:t>
      </w:r>
      <w:r>
        <w:rPr>
          <w:color w:val="231F20"/>
          <w:w w:val="105"/>
        </w:rPr>
        <w:t>tities</w:t>
      </w:r>
      <w:r>
        <w:rPr>
          <w:color w:val="231F20"/>
          <w:spacing w:val="-3"/>
          <w:w w:val="105"/>
        </w:rPr>
        <w:t> </w:t>
      </w:r>
      <w:r>
        <w:rPr>
          <w:color w:val="231F20"/>
          <w:w w:val="105"/>
        </w:rPr>
        <w:t>of</w:t>
      </w:r>
      <w:r>
        <w:rPr>
          <w:color w:val="231F20"/>
          <w:spacing w:val="-3"/>
          <w:w w:val="105"/>
        </w:rPr>
        <w:t> </w:t>
      </w:r>
      <w:r>
        <w:rPr>
          <w:color w:val="231F20"/>
          <w:w w:val="105"/>
        </w:rPr>
        <w:t>water</w:t>
      </w:r>
      <w:r>
        <w:rPr>
          <w:color w:val="231F20"/>
          <w:spacing w:val="-3"/>
          <w:w w:val="105"/>
        </w:rPr>
        <w:t> </w:t>
      </w:r>
      <w:r>
        <w:rPr>
          <w:color w:val="231F20"/>
          <w:w w:val="105"/>
        </w:rPr>
        <w:t>vapor</w:t>
      </w:r>
      <w:r>
        <w:rPr>
          <w:color w:val="231F20"/>
          <w:spacing w:val="-3"/>
          <w:w w:val="105"/>
        </w:rPr>
        <w:t> </w:t>
      </w:r>
      <w:r>
        <w:rPr>
          <w:color w:val="231F20"/>
          <w:w w:val="105"/>
        </w:rPr>
        <w:t>through</w:t>
      </w:r>
      <w:r>
        <w:rPr>
          <w:color w:val="231F20"/>
          <w:spacing w:val="-3"/>
          <w:w w:val="105"/>
        </w:rPr>
        <w:t> </w:t>
      </w:r>
      <w:r>
        <w:rPr>
          <w:color w:val="231F20"/>
          <w:w w:val="105"/>
        </w:rPr>
        <w:t>the</w:t>
      </w:r>
      <w:r>
        <w:rPr>
          <w:color w:val="231F20"/>
          <w:spacing w:val="-3"/>
          <w:w w:val="105"/>
        </w:rPr>
        <w:t> </w:t>
      </w:r>
      <w:r>
        <w:rPr>
          <w:color w:val="231F20"/>
          <w:w w:val="105"/>
        </w:rPr>
        <w:t>natural </w:t>
      </w:r>
      <w:r>
        <w:rPr>
          <w:color w:val="231F20"/>
          <w:spacing w:val="-2"/>
          <w:w w:val="105"/>
        </w:rPr>
        <w:t>combustion</w:t>
      </w:r>
      <w:r>
        <w:rPr>
          <w:color w:val="231F20"/>
          <w:spacing w:val="-4"/>
          <w:w w:val="105"/>
        </w:rPr>
        <w:t> </w:t>
      </w:r>
      <w:r>
        <w:rPr>
          <w:color w:val="231F20"/>
          <w:spacing w:val="-2"/>
          <w:w w:val="105"/>
        </w:rPr>
        <w:t>process.</w:t>
      </w:r>
      <w:r>
        <w:rPr>
          <w:color w:val="231F20"/>
          <w:spacing w:val="-4"/>
          <w:w w:val="105"/>
        </w:rPr>
        <w:t> </w:t>
      </w:r>
      <w:r>
        <w:rPr>
          <w:color w:val="231F20"/>
          <w:spacing w:val="-2"/>
          <w:w w:val="105"/>
        </w:rPr>
        <w:t>The</w:t>
      </w:r>
      <w:r>
        <w:rPr>
          <w:color w:val="231F20"/>
          <w:spacing w:val="-4"/>
          <w:w w:val="105"/>
        </w:rPr>
        <w:t> </w:t>
      </w:r>
      <w:r>
        <w:rPr>
          <w:color w:val="231F20"/>
          <w:spacing w:val="-2"/>
          <w:w w:val="105"/>
        </w:rPr>
        <w:t>objective</w:t>
      </w:r>
      <w:r>
        <w:rPr>
          <w:color w:val="231F20"/>
          <w:spacing w:val="-4"/>
          <w:w w:val="105"/>
        </w:rPr>
        <w:t> </w:t>
      </w:r>
      <w:r>
        <w:rPr>
          <w:color w:val="231F20"/>
          <w:spacing w:val="-2"/>
          <w:w w:val="105"/>
        </w:rPr>
        <w:t>of</w:t>
      </w:r>
      <w:r>
        <w:rPr>
          <w:color w:val="231F20"/>
          <w:spacing w:val="-4"/>
          <w:w w:val="105"/>
        </w:rPr>
        <w:t> </w:t>
      </w:r>
      <w:r>
        <w:rPr>
          <w:color w:val="231F20"/>
          <w:spacing w:val="-2"/>
          <w:w w:val="105"/>
        </w:rPr>
        <w:t>this </w:t>
      </w:r>
      <w:r>
        <w:rPr>
          <w:color w:val="231F20"/>
          <w:w w:val="105"/>
        </w:rPr>
        <w:t>project is to condense water vapor from the combustion byproducts (flue gas) by using</w:t>
      </w:r>
      <w:r>
        <w:rPr>
          <w:color w:val="231F20"/>
          <w:spacing w:val="-13"/>
          <w:w w:val="105"/>
        </w:rPr>
        <w:t> </w:t>
      </w:r>
      <w:r>
        <w:rPr>
          <w:color w:val="231F20"/>
          <w:w w:val="105"/>
        </w:rPr>
        <w:t>a</w:t>
      </w:r>
      <w:r>
        <w:rPr>
          <w:color w:val="231F20"/>
          <w:spacing w:val="-12"/>
          <w:w w:val="105"/>
        </w:rPr>
        <w:t> </w:t>
      </w:r>
      <w:r>
        <w:rPr>
          <w:color w:val="231F20"/>
          <w:w w:val="105"/>
        </w:rPr>
        <w:t>high-performance</w:t>
      </w:r>
      <w:r>
        <w:rPr>
          <w:color w:val="231F20"/>
          <w:spacing w:val="-12"/>
          <w:w w:val="105"/>
        </w:rPr>
        <w:t> </w:t>
      </w:r>
      <w:r>
        <w:rPr>
          <w:color w:val="231F20"/>
          <w:w w:val="105"/>
        </w:rPr>
        <w:t>thermosyphon to move heat from the flue gas to the ambient</w:t>
      </w:r>
      <w:r>
        <w:rPr>
          <w:color w:val="231F20"/>
          <w:spacing w:val="-5"/>
          <w:w w:val="105"/>
        </w:rPr>
        <w:t> </w:t>
      </w:r>
      <w:r>
        <w:rPr>
          <w:color w:val="231F20"/>
          <w:w w:val="105"/>
        </w:rPr>
        <w:t>with</w:t>
      </w:r>
      <w:r>
        <w:rPr>
          <w:color w:val="231F20"/>
          <w:spacing w:val="-5"/>
          <w:w w:val="105"/>
        </w:rPr>
        <w:t> </w:t>
      </w:r>
      <w:r>
        <w:rPr>
          <w:color w:val="231F20"/>
          <w:w w:val="105"/>
        </w:rPr>
        <w:t>no</w:t>
      </w:r>
      <w:r>
        <w:rPr>
          <w:color w:val="231F20"/>
          <w:spacing w:val="-5"/>
          <w:w w:val="105"/>
        </w:rPr>
        <w:t> </w:t>
      </w:r>
      <w:r>
        <w:rPr>
          <w:color w:val="231F20"/>
          <w:w w:val="105"/>
        </w:rPr>
        <w:t>additional</w:t>
      </w:r>
      <w:r>
        <w:rPr>
          <w:color w:val="231F20"/>
          <w:spacing w:val="-5"/>
          <w:w w:val="105"/>
        </w:rPr>
        <w:t> </w:t>
      </w:r>
      <w:r>
        <w:rPr>
          <w:color w:val="231F20"/>
          <w:w w:val="105"/>
        </w:rPr>
        <w:t>refrigeration system required. A thermosyphon uses the latent heat of vaporization — rather than a temperature gradient — for heat transfer. As such, the thermal resistance</w:t>
      </w:r>
    </w:p>
    <w:p>
      <w:pPr>
        <w:pStyle w:val="BodyText"/>
        <w:spacing w:line="196" w:lineRule="auto" w:before="77"/>
        <w:ind w:left="347" w:right="705"/>
      </w:pPr>
      <w:r>
        <w:rPr/>
        <w:br w:type="column"/>
      </w:r>
      <w:r>
        <w:rPr>
          <w:color w:val="231F20"/>
        </w:rPr>
        <w:t>for heat transfer can be substan-tially reduced.</w:t>
      </w:r>
      <w:r>
        <w:rPr>
          <w:color w:val="231F20"/>
          <w:spacing w:val="40"/>
        </w:rPr>
        <w:t> </w:t>
      </w:r>
      <w:r>
        <w:rPr>
          <w:color w:val="231F20"/>
        </w:rPr>
        <w:t>The condensate</w:t>
      </w:r>
      <w:r>
        <w:rPr>
          <w:color w:val="231F20"/>
          <w:spacing w:val="40"/>
        </w:rPr>
        <w:t> </w:t>
      </w:r>
      <w:r>
        <w:rPr>
          <w:color w:val="231F20"/>
        </w:rPr>
        <w:t>will be stored and used for subse-quent evaporative cooling using commercially available technolo-gies. The project presents several innovations in</w:t>
      </w:r>
      <w:r>
        <w:rPr>
          <w:color w:val="231F20"/>
          <w:spacing w:val="1"/>
        </w:rPr>
        <w:t> </w:t>
      </w:r>
      <w:r>
        <w:rPr>
          <w:color w:val="231F20"/>
        </w:rPr>
        <w:t>terms</w:t>
      </w:r>
      <w:r>
        <w:rPr>
          <w:color w:val="231F20"/>
          <w:spacing w:val="1"/>
        </w:rPr>
        <w:t> </w:t>
      </w:r>
      <w:r>
        <w:rPr>
          <w:color w:val="231F20"/>
        </w:rPr>
        <w:t>of</w:t>
      </w:r>
      <w:r>
        <w:rPr>
          <w:color w:val="231F20"/>
          <w:spacing w:val="1"/>
        </w:rPr>
        <w:t> </w:t>
      </w:r>
      <w:r>
        <w:rPr>
          <w:color w:val="231F20"/>
        </w:rPr>
        <w:t>active </w:t>
      </w:r>
      <w:r>
        <w:rPr>
          <w:color w:val="231F20"/>
          <w:spacing w:val="-2"/>
        </w:rPr>
        <w:t>fluid</w:t>
      </w:r>
    </w:p>
    <w:p>
      <w:pPr>
        <w:pStyle w:val="BodyText"/>
        <w:spacing w:line="196" w:lineRule="auto"/>
        <w:ind w:left="347" w:right="577"/>
      </w:pPr>
      <w:r>
        <w:rPr/>
        <w:drawing>
          <wp:anchor distT="0" distB="0" distL="0" distR="0" allowOverlap="1" layoutInCell="1" locked="0" behindDoc="0" simplePos="0" relativeHeight="15929344">
            <wp:simplePos x="0" y="0"/>
            <wp:positionH relativeFrom="page">
              <wp:posOffset>4669193</wp:posOffset>
            </wp:positionH>
            <wp:positionV relativeFrom="paragraph">
              <wp:posOffset>-893254</wp:posOffset>
            </wp:positionV>
            <wp:extent cx="2798381" cy="1522082"/>
            <wp:effectExtent l="0" t="0" r="0" b="0"/>
            <wp:wrapNone/>
            <wp:docPr id="1134" name="Image 1134"/>
            <wp:cNvGraphicFramePr>
              <a:graphicFrameLocks/>
            </wp:cNvGraphicFramePr>
            <a:graphic>
              <a:graphicData uri="http://schemas.openxmlformats.org/drawingml/2006/picture">
                <pic:pic>
                  <pic:nvPicPr>
                    <pic:cNvPr id="1134" name="Image 1134"/>
                    <pic:cNvPicPr/>
                  </pic:nvPicPr>
                  <pic:blipFill>
                    <a:blip r:embed="rId512" cstate="print"/>
                    <a:stretch>
                      <a:fillRect/>
                    </a:stretch>
                  </pic:blipFill>
                  <pic:spPr>
                    <a:xfrm>
                      <a:off x="0" y="0"/>
                      <a:ext cx="2798381" cy="1522082"/>
                    </a:xfrm>
                    <a:prstGeom prst="rect">
                      <a:avLst/>
                    </a:prstGeom>
                  </pic:spPr>
                </pic:pic>
              </a:graphicData>
            </a:graphic>
          </wp:anchor>
        </w:drawing>
      </w:r>
      <w:r>
        <w:rPr>
          <w:color w:val="231F20"/>
          <w:spacing w:val="-2"/>
          <w:w w:val="105"/>
        </w:rPr>
        <w:t>management</w:t>
      </w:r>
      <w:r>
        <w:rPr>
          <w:color w:val="231F20"/>
          <w:spacing w:val="-5"/>
          <w:w w:val="105"/>
        </w:rPr>
        <w:t> </w:t>
      </w:r>
      <w:r>
        <w:rPr>
          <w:color w:val="231F20"/>
          <w:spacing w:val="-2"/>
          <w:w w:val="105"/>
        </w:rPr>
        <w:t>and</w:t>
      </w:r>
      <w:r>
        <w:rPr>
          <w:color w:val="231F20"/>
          <w:spacing w:val="-5"/>
          <w:w w:val="105"/>
        </w:rPr>
        <w:t> </w:t>
      </w:r>
      <w:r>
        <w:rPr>
          <w:color w:val="231F20"/>
          <w:spacing w:val="-2"/>
          <w:w w:val="105"/>
        </w:rPr>
        <w:t>co-current</w:t>
      </w:r>
      <w:r>
        <w:rPr>
          <w:color w:val="231F20"/>
          <w:spacing w:val="-5"/>
          <w:w w:val="105"/>
        </w:rPr>
        <w:t> </w:t>
      </w:r>
      <w:r>
        <w:rPr>
          <w:color w:val="231F20"/>
          <w:spacing w:val="-2"/>
          <w:w w:val="105"/>
        </w:rPr>
        <w:t>flows </w:t>
      </w:r>
      <w:r>
        <w:rPr>
          <w:color w:val="231F20"/>
          <w:w w:val="105"/>
        </w:rPr>
        <w:t>in the thermosyphon, polymer-based components in the flue gas to</w:t>
      </w:r>
      <w:r>
        <w:rPr>
          <w:color w:val="231F20"/>
          <w:spacing w:val="-8"/>
          <w:w w:val="105"/>
        </w:rPr>
        <w:t> </w:t>
      </w:r>
      <w:r>
        <w:rPr>
          <w:color w:val="231F20"/>
          <w:w w:val="105"/>
        </w:rPr>
        <w:t>minimize</w:t>
      </w:r>
      <w:r>
        <w:rPr>
          <w:color w:val="231F20"/>
          <w:spacing w:val="-8"/>
          <w:w w:val="105"/>
        </w:rPr>
        <w:t> </w:t>
      </w:r>
      <w:r>
        <w:rPr>
          <w:color w:val="231F20"/>
          <w:w w:val="105"/>
        </w:rPr>
        <w:t>corrosion</w:t>
      </w:r>
      <w:r>
        <w:rPr>
          <w:color w:val="231F20"/>
          <w:spacing w:val="-8"/>
          <w:w w:val="105"/>
        </w:rPr>
        <w:t> </w:t>
      </w:r>
      <w:r>
        <w:rPr>
          <w:color w:val="231F20"/>
          <w:w w:val="105"/>
        </w:rPr>
        <w:t>effects,</w:t>
      </w:r>
      <w:r>
        <w:rPr>
          <w:color w:val="231F20"/>
          <w:spacing w:val="-8"/>
          <w:w w:val="105"/>
        </w:rPr>
        <w:t> </w:t>
      </w:r>
      <w:r>
        <w:rPr>
          <w:color w:val="231F20"/>
          <w:w w:val="105"/>
        </w:rPr>
        <w:t>and a simulation-driven, highly opti-mized design.</w:t>
      </w:r>
      <w:r>
        <w:rPr>
          <w:color w:val="231F20"/>
          <w:spacing w:val="40"/>
          <w:w w:val="105"/>
        </w:rPr>
        <w:t> </w:t>
      </w:r>
      <w:r>
        <w:rPr>
          <w:color w:val="231F20"/>
          <w:w w:val="105"/>
        </w:rPr>
        <w:t>The technology is</w:t>
      </w:r>
    </w:p>
    <w:p>
      <w:pPr>
        <w:pStyle w:val="BodyText"/>
        <w:spacing w:line="196" w:lineRule="auto"/>
        <w:ind w:left="347"/>
      </w:pPr>
      <w:r>
        <w:rPr>
          <w:color w:val="231F20"/>
          <w:w w:val="105"/>
        </w:rPr>
        <w:t>suited</w:t>
      </w:r>
      <w:r>
        <w:rPr>
          <w:color w:val="231F20"/>
          <w:spacing w:val="-2"/>
          <w:w w:val="105"/>
        </w:rPr>
        <w:t> </w:t>
      </w:r>
      <w:r>
        <w:rPr>
          <w:color w:val="231F20"/>
          <w:w w:val="105"/>
        </w:rPr>
        <w:t>for</w:t>
      </w:r>
      <w:r>
        <w:rPr>
          <w:color w:val="231F20"/>
          <w:spacing w:val="-2"/>
          <w:w w:val="105"/>
        </w:rPr>
        <w:t> </w:t>
      </w:r>
      <w:r>
        <w:rPr>
          <w:color w:val="231F20"/>
          <w:w w:val="105"/>
        </w:rPr>
        <w:t>coal,</w:t>
      </w:r>
      <w:r>
        <w:rPr>
          <w:color w:val="231F20"/>
          <w:spacing w:val="-2"/>
          <w:w w:val="105"/>
        </w:rPr>
        <w:t> </w:t>
      </w:r>
      <w:r>
        <w:rPr>
          <w:color w:val="231F20"/>
          <w:w w:val="105"/>
        </w:rPr>
        <w:t>natural</w:t>
      </w:r>
      <w:r>
        <w:rPr>
          <w:color w:val="231F20"/>
          <w:spacing w:val="-2"/>
          <w:w w:val="105"/>
        </w:rPr>
        <w:t> </w:t>
      </w:r>
      <w:r>
        <w:rPr>
          <w:color w:val="231F20"/>
          <w:w w:val="105"/>
        </w:rPr>
        <w:t>gas,</w:t>
      </w:r>
      <w:r>
        <w:rPr>
          <w:color w:val="231F20"/>
          <w:spacing w:val="-2"/>
          <w:w w:val="105"/>
        </w:rPr>
        <w:t> </w:t>
      </w:r>
      <w:r>
        <w:rPr>
          <w:color w:val="231F20"/>
          <w:w w:val="105"/>
        </w:rPr>
        <w:t>or</w:t>
      </w:r>
      <w:r>
        <w:rPr>
          <w:color w:val="231F20"/>
          <w:spacing w:val="-2"/>
          <w:w w:val="105"/>
        </w:rPr>
        <w:t> </w:t>
      </w:r>
      <w:r>
        <w:rPr>
          <w:color w:val="231F20"/>
          <w:w w:val="105"/>
        </w:rPr>
        <w:t>combined-cycle plants. This technology meets the ARPA-E</w:t>
      </w:r>
      <w:r>
        <w:rPr>
          <w:color w:val="231F20"/>
          <w:spacing w:val="-10"/>
          <w:w w:val="105"/>
        </w:rPr>
        <w:t> </w:t>
      </w:r>
      <w:r>
        <w:rPr>
          <w:color w:val="231F20"/>
          <w:w w:val="105"/>
        </w:rPr>
        <w:t>Program</w:t>
      </w:r>
      <w:r>
        <w:rPr>
          <w:color w:val="231F20"/>
          <w:spacing w:val="-10"/>
          <w:w w:val="105"/>
        </w:rPr>
        <w:t> </w:t>
      </w:r>
      <w:r>
        <w:rPr>
          <w:color w:val="231F20"/>
          <w:w w:val="105"/>
        </w:rPr>
        <w:t>Objectives</w:t>
      </w:r>
      <w:r>
        <w:rPr>
          <w:color w:val="231F20"/>
          <w:spacing w:val="-10"/>
          <w:w w:val="105"/>
        </w:rPr>
        <w:t> </w:t>
      </w:r>
      <w:r>
        <w:rPr>
          <w:color w:val="231F20"/>
          <w:w w:val="105"/>
        </w:rPr>
        <w:t>of</w:t>
      </w:r>
      <w:r>
        <w:rPr>
          <w:color w:val="231F20"/>
          <w:spacing w:val="-10"/>
          <w:w w:val="105"/>
        </w:rPr>
        <w:t> </w:t>
      </w:r>
      <w:r>
        <w:rPr>
          <w:color w:val="231F20"/>
          <w:w w:val="105"/>
        </w:rPr>
        <w:t>dissipating no net water to the atmosphere, no loss</w:t>
      </w:r>
      <w:r>
        <w:rPr>
          <w:color w:val="231F20"/>
          <w:w w:val="105"/>
        </w:rPr>
        <w:t> </w:t>
      </w:r>
      <w:r>
        <w:rPr>
          <w:color w:val="231F20"/>
        </w:rPr>
        <w:t>of</w:t>
      </w:r>
      <w:r>
        <w:rPr>
          <w:color w:val="231F20"/>
          <w:spacing w:val="-3"/>
        </w:rPr>
        <w:t> </w:t>
      </w:r>
      <w:r>
        <w:rPr>
          <w:color w:val="231F20"/>
        </w:rPr>
        <w:t>efficiency</w:t>
      </w:r>
      <w:r>
        <w:rPr>
          <w:color w:val="231F20"/>
          <w:spacing w:val="-3"/>
        </w:rPr>
        <w:t> </w:t>
      </w:r>
      <w:r>
        <w:rPr>
          <w:color w:val="231F20"/>
        </w:rPr>
        <w:t>for</w:t>
      </w:r>
      <w:r>
        <w:rPr>
          <w:color w:val="231F20"/>
          <w:spacing w:val="-3"/>
        </w:rPr>
        <w:t> </w:t>
      </w:r>
      <w:r>
        <w:rPr>
          <w:color w:val="231F20"/>
        </w:rPr>
        <w:t>the</w:t>
      </w:r>
      <w:r>
        <w:rPr>
          <w:color w:val="231F20"/>
          <w:spacing w:val="-3"/>
        </w:rPr>
        <w:t> </w:t>
      </w:r>
      <w:r>
        <w:rPr>
          <w:color w:val="231F20"/>
        </w:rPr>
        <w:t>power</w:t>
      </w:r>
      <w:r>
        <w:rPr>
          <w:color w:val="231F20"/>
          <w:spacing w:val="-3"/>
        </w:rPr>
        <w:t> </w:t>
      </w:r>
      <w:r>
        <w:rPr>
          <w:color w:val="231F20"/>
        </w:rPr>
        <w:t>plant,</w:t>
      </w:r>
      <w:r>
        <w:rPr>
          <w:color w:val="231F20"/>
          <w:spacing w:val="-3"/>
        </w:rPr>
        <w:t> </w:t>
      </w:r>
      <w:r>
        <w:rPr>
          <w:color w:val="231F20"/>
        </w:rPr>
        <w:t>and</w:t>
      </w:r>
      <w:r>
        <w:rPr>
          <w:color w:val="231F20"/>
          <w:spacing w:val="-3"/>
        </w:rPr>
        <w:t> </w:t>
      </w:r>
      <w:r>
        <w:rPr>
          <w:color w:val="231F20"/>
        </w:rPr>
        <w:t>being </w:t>
      </w:r>
      <w:r>
        <w:rPr>
          <w:color w:val="231F20"/>
          <w:w w:val="105"/>
        </w:rPr>
        <w:t>implemented</w:t>
      </w:r>
      <w:r>
        <w:rPr>
          <w:color w:val="231F20"/>
          <w:spacing w:val="-13"/>
          <w:w w:val="105"/>
        </w:rPr>
        <w:t> </w:t>
      </w:r>
      <w:r>
        <w:rPr>
          <w:color w:val="231F20"/>
          <w:w w:val="105"/>
        </w:rPr>
        <w:t>with</w:t>
      </w:r>
      <w:r>
        <w:rPr>
          <w:color w:val="231F20"/>
          <w:spacing w:val="-12"/>
          <w:w w:val="105"/>
        </w:rPr>
        <w:t> </w:t>
      </w:r>
      <w:r>
        <w:rPr>
          <w:color w:val="231F20"/>
          <w:w w:val="105"/>
        </w:rPr>
        <w:t>less</w:t>
      </w:r>
      <w:r>
        <w:rPr>
          <w:color w:val="231F20"/>
          <w:spacing w:val="-12"/>
          <w:w w:val="105"/>
        </w:rPr>
        <w:t> </w:t>
      </w:r>
      <w:r>
        <w:rPr>
          <w:color w:val="231F20"/>
          <w:w w:val="105"/>
        </w:rPr>
        <w:t>than</w:t>
      </w:r>
      <w:r>
        <w:rPr>
          <w:color w:val="231F20"/>
          <w:spacing w:val="-13"/>
          <w:w w:val="105"/>
        </w:rPr>
        <w:t> </w:t>
      </w:r>
      <w:r>
        <w:rPr>
          <w:color w:val="231F20"/>
          <w:w w:val="105"/>
        </w:rPr>
        <w:t>a</w:t>
      </w:r>
      <w:r>
        <w:rPr>
          <w:color w:val="231F20"/>
          <w:spacing w:val="-12"/>
          <w:w w:val="105"/>
        </w:rPr>
        <w:t> </w:t>
      </w:r>
      <w:r>
        <w:rPr>
          <w:color w:val="231F20"/>
          <w:w w:val="105"/>
        </w:rPr>
        <w:t>5%</w:t>
      </w:r>
      <w:r>
        <w:rPr>
          <w:color w:val="231F20"/>
          <w:spacing w:val="-12"/>
          <w:w w:val="105"/>
        </w:rPr>
        <w:t> </w:t>
      </w:r>
      <w:r>
        <w:rPr>
          <w:color w:val="231F20"/>
          <w:w w:val="105"/>
        </w:rPr>
        <w:t>increase </w:t>
      </w:r>
      <w:r>
        <w:rPr>
          <w:color w:val="231F20"/>
          <w:spacing w:val="-2"/>
          <w:w w:val="105"/>
        </w:rPr>
        <w:t>in</w:t>
      </w:r>
      <w:r>
        <w:rPr>
          <w:color w:val="231F20"/>
          <w:spacing w:val="-13"/>
          <w:w w:val="105"/>
        </w:rPr>
        <w:t> </w:t>
      </w:r>
      <w:r>
        <w:rPr>
          <w:color w:val="231F20"/>
          <w:spacing w:val="-2"/>
          <w:w w:val="105"/>
        </w:rPr>
        <w:t>the</w:t>
      </w:r>
      <w:r>
        <w:rPr>
          <w:color w:val="231F20"/>
          <w:spacing w:val="-12"/>
          <w:w w:val="105"/>
        </w:rPr>
        <w:t> </w:t>
      </w:r>
      <w:r>
        <w:rPr>
          <w:color w:val="231F20"/>
          <w:spacing w:val="-2"/>
          <w:w w:val="105"/>
        </w:rPr>
        <w:t>levelized</w:t>
      </w:r>
      <w:r>
        <w:rPr>
          <w:color w:val="231F20"/>
          <w:spacing w:val="-12"/>
          <w:w w:val="105"/>
        </w:rPr>
        <w:t> </w:t>
      </w:r>
      <w:r>
        <w:rPr>
          <w:color w:val="231F20"/>
          <w:spacing w:val="-2"/>
          <w:w w:val="105"/>
        </w:rPr>
        <w:t>cost</w:t>
      </w:r>
      <w:r>
        <w:rPr>
          <w:color w:val="231F20"/>
          <w:spacing w:val="-13"/>
          <w:w w:val="105"/>
        </w:rPr>
        <w:t> </w:t>
      </w:r>
      <w:r>
        <w:rPr>
          <w:color w:val="231F20"/>
          <w:spacing w:val="-2"/>
          <w:w w:val="105"/>
        </w:rPr>
        <w:t>of</w:t>
      </w:r>
      <w:r>
        <w:rPr>
          <w:color w:val="231F20"/>
          <w:spacing w:val="-12"/>
          <w:w w:val="105"/>
        </w:rPr>
        <w:t> </w:t>
      </w:r>
      <w:r>
        <w:rPr>
          <w:color w:val="231F20"/>
          <w:spacing w:val="-2"/>
          <w:w w:val="105"/>
        </w:rPr>
        <w:t>electricity.</w:t>
      </w:r>
      <w:r>
        <w:rPr>
          <w:color w:val="231F20"/>
          <w:spacing w:val="-12"/>
          <w:w w:val="105"/>
        </w:rPr>
        <w:t> </w:t>
      </w:r>
      <w:r>
        <w:rPr>
          <w:color w:val="231F20"/>
          <w:spacing w:val="-2"/>
          <w:w w:val="105"/>
        </w:rPr>
        <w:t>The</w:t>
      </w:r>
      <w:r>
        <w:rPr>
          <w:color w:val="231F20"/>
          <w:spacing w:val="-12"/>
          <w:w w:val="105"/>
        </w:rPr>
        <w:t> </w:t>
      </w:r>
      <w:r>
        <w:rPr>
          <w:color w:val="231F20"/>
          <w:spacing w:val="-2"/>
          <w:w w:val="105"/>
        </w:rPr>
        <w:t>proj-</w:t>
      </w:r>
      <w:r>
        <w:rPr>
          <w:color w:val="231F20"/>
          <w:w w:val="105"/>
        </w:rPr>
        <w:t>ect</w:t>
      </w:r>
      <w:r>
        <w:rPr>
          <w:color w:val="231F20"/>
          <w:spacing w:val="-10"/>
          <w:w w:val="105"/>
        </w:rPr>
        <w:t> </w:t>
      </w:r>
      <w:r>
        <w:rPr>
          <w:color w:val="231F20"/>
          <w:w w:val="105"/>
        </w:rPr>
        <w:t>addresses</w:t>
      </w:r>
      <w:r>
        <w:rPr>
          <w:color w:val="231F20"/>
          <w:spacing w:val="-9"/>
          <w:w w:val="105"/>
        </w:rPr>
        <w:t> </w:t>
      </w:r>
      <w:r>
        <w:rPr>
          <w:color w:val="231F20"/>
          <w:w w:val="105"/>
        </w:rPr>
        <w:t>the</w:t>
      </w:r>
      <w:r>
        <w:rPr>
          <w:color w:val="231F20"/>
          <w:spacing w:val="-9"/>
          <w:w w:val="105"/>
        </w:rPr>
        <w:t> </w:t>
      </w:r>
      <w:r>
        <w:rPr>
          <w:color w:val="231F20"/>
          <w:w w:val="105"/>
        </w:rPr>
        <w:t>ARPA-E</w:t>
      </w:r>
      <w:r>
        <w:rPr>
          <w:color w:val="231F20"/>
          <w:spacing w:val="-9"/>
          <w:w w:val="105"/>
        </w:rPr>
        <w:t> </w:t>
      </w:r>
      <w:r>
        <w:rPr>
          <w:color w:val="231F20"/>
          <w:w w:val="105"/>
        </w:rPr>
        <w:t>Mission</w:t>
      </w:r>
      <w:r>
        <w:rPr>
          <w:color w:val="231F20"/>
          <w:spacing w:val="-9"/>
          <w:w w:val="105"/>
        </w:rPr>
        <w:t> </w:t>
      </w:r>
      <w:r>
        <w:rPr>
          <w:color w:val="231F20"/>
          <w:w w:val="105"/>
        </w:rPr>
        <w:t>Area</w:t>
      </w:r>
      <w:r>
        <w:rPr>
          <w:color w:val="231F20"/>
          <w:spacing w:val="-9"/>
          <w:w w:val="105"/>
        </w:rPr>
        <w:t> </w:t>
      </w:r>
      <w:r>
        <w:rPr>
          <w:color w:val="231F20"/>
          <w:spacing w:val="-5"/>
          <w:w w:val="105"/>
        </w:rPr>
        <w:t>of</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1"/>
      </w:pPr>
    </w:p>
    <w:p>
      <w:pPr>
        <w:pStyle w:val="BodyText"/>
        <w:spacing w:line="196" w:lineRule="auto" w:before="1"/>
        <w:ind w:left="299" w:right="553"/>
      </w:pPr>
      <w:r>
        <w:rPr>
          <w:color w:val="231F20"/>
          <w:spacing w:val="-2"/>
          <w:w w:val="105"/>
        </w:rPr>
        <w:t>ensuring</w:t>
      </w:r>
      <w:r>
        <w:rPr>
          <w:color w:val="231F20"/>
          <w:spacing w:val="-13"/>
          <w:w w:val="105"/>
        </w:rPr>
        <w:t> </w:t>
      </w:r>
      <w:r>
        <w:rPr>
          <w:color w:val="231F20"/>
          <w:spacing w:val="-2"/>
          <w:w w:val="105"/>
        </w:rPr>
        <w:t>that</w:t>
      </w:r>
      <w:r>
        <w:rPr>
          <w:color w:val="231F20"/>
          <w:spacing w:val="-12"/>
          <w:w w:val="105"/>
        </w:rPr>
        <w:t> </w:t>
      </w:r>
      <w:r>
        <w:rPr>
          <w:color w:val="231F20"/>
          <w:spacing w:val="-2"/>
          <w:w w:val="105"/>
        </w:rPr>
        <w:t>the</w:t>
      </w:r>
      <w:r>
        <w:rPr>
          <w:color w:val="231F20"/>
          <w:spacing w:val="-12"/>
          <w:w w:val="105"/>
        </w:rPr>
        <w:t> </w:t>
      </w:r>
      <w:r>
        <w:rPr>
          <w:color w:val="231F20"/>
          <w:spacing w:val="-2"/>
          <w:w w:val="105"/>
        </w:rPr>
        <w:t>United</w:t>
      </w:r>
      <w:r>
        <w:rPr>
          <w:color w:val="231F20"/>
          <w:spacing w:val="-12"/>
          <w:w w:val="105"/>
        </w:rPr>
        <w:t> </w:t>
      </w:r>
      <w:r>
        <w:rPr>
          <w:color w:val="231F20"/>
          <w:spacing w:val="-2"/>
          <w:w w:val="105"/>
        </w:rPr>
        <w:t>States</w:t>
      </w:r>
      <w:r>
        <w:rPr>
          <w:color w:val="231F20"/>
          <w:spacing w:val="-13"/>
          <w:w w:val="105"/>
        </w:rPr>
        <w:t> </w:t>
      </w:r>
      <w:r>
        <w:rPr>
          <w:color w:val="231F20"/>
          <w:spacing w:val="-2"/>
          <w:w w:val="105"/>
        </w:rPr>
        <w:t>maintains </w:t>
      </w:r>
      <w:r>
        <w:rPr>
          <w:color w:val="231F20"/>
          <w:w w:val="105"/>
        </w:rPr>
        <w:t>a technological lead in developing and </w:t>
      </w:r>
      <w:r>
        <w:rPr>
          <w:color w:val="231F20"/>
          <w:spacing w:val="-2"/>
          <w:w w:val="105"/>
        </w:rPr>
        <w:t>deploying</w:t>
      </w:r>
      <w:r>
        <w:rPr>
          <w:color w:val="231F20"/>
          <w:spacing w:val="-12"/>
          <w:w w:val="105"/>
        </w:rPr>
        <w:t> </w:t>
      </w:r>
      <w:r>
        <w:rPr>
          <w:color w:val="231F20"/>
          <w:spacing w:val="-2"/>
          <w:w w:val="105"/>
        </w:rPr>
        <w:t>advanced</w:t>
      </w:r>
      <w:r>
        <w:rPr>
          <w:color w:val="231F20"/>
          <w:spacing w:val="-12"/>
          <w:w w:val="105"/>
        </w:rPr>
        <w:t> </w:t>
      </w:r>
      <w:r>
        <w:rPr>
          <w:color w:val="231F20"/>
          <w:spacing w:val="-2"/>
          <w:w w:val="105"/>
        </w:rPr>
        <w:t>energy</w:t>
      </w:r>
      <w:r>
        <w:rPr>
          <w:color w:val="231F20"/>
          <w:spacing w:val="-12"/>
          <w:w w:val="105"/>
        </w:rPr>
        <w:t> </w:t>
      </w:r>
      <w:r>
        <w:rPr>
          <w:color w:val="231F20"/>
          <w:spacing w:val="-2"/>
          <w:w w:val="105"/>
        </w:rPr>
        <w:t>technologies. (ARPA-E)</w:t>
      </w:r>
    </w:p>
    <w:p>
      <w:pPr>
        <w:pStyle w:val="BodyText"/>
        <w:rPr>
          <w:sz w:val="6"/>
        </w:rPr>
      </w:pPr>
      <w:r>
        <w:rPr>
          <w:sz w:val="6"/>
        </w:rPr>
        <w:drawing>
          <wp:anchor distT="0" distB="0" distL="0" distR="0" allowOverlap="1" layoutInCell="1" locked="0" behindDoc="1" simplePos="0" relativeHeight="487787008">
            <wp:simplePos x="0" y="0"/>
            <wp:positionH relativeFrom="page">
              <wp:posOffset>5223933</wp:posOffset>
            </wp:positionH>
            <wp:positionV relativeFrom="paragraph">
              <wp:posOffset>61896</wp:posOffset>
            </wp:positionV>
            <wp:extent cx="735881" cy="164591"/>
            <wp:effectExtent l="0" t="0" r="0" b="0"/>
            <wp:wrapTopAndBottom/>
            <wp:docPr id="1135" name="Image 1135"/>
            <wp:cNvGraphicFramePr>
              <a:graphicFrameLocks/>
            </wp:cNvGraphicFramePr>
            <a:graphic>
              <a:graphicData uri="http://schemas.openxmlformats.org/drawingml/2006/picture">
                <pic:pic>
                  <pic:nvPicPr>
                    <pic:cNvPr id="1135" name="Image 1135"/>
                    <pic:cNvPicPr/>
                  </pic:nvPicPr>
                  <pic:blipFill>
                    <a:blip r:embed="rId293" cstate="print"/>
                    <a:stretch>
                      <a:fillRect/>
                    </a:stretch>
                  </pic:blipFill>
                  <pic:spPr>
                    <a:xfrm>
                      <a:off x="0" y="0"/>
                      <a:ext cx="735881" cy="164591"/>
                    </a:xfrm>
                    <a:prstGeom prst="rect">
                      <a:avLst/>
                    </a:prstGeom>
                  </pic:spPr>
                </pic:pic>
              </a:graphicData>
            </a:graphic>
          </wp:anchor>
        </w:drawing>
      </w:r>
    </w:p>
    <w:p>
      <w:pPr>
        <w:pStyle w:val="BodyText"/>
        <w:spacing w:after="0"/>
        <w:rPr>
          <w:sz w:val="6"/>
        </w:rPr>
        <w:sectPr>
          <w:type w:val="continuous"/>
          <w:pgSz w:w="12240" w:h="15840"/>
          <w:pgMar w:header="480" w:footer="1160" w:top="1160" w:bottom="280" w:left="0" w:right="0"/>
          <w:cols w:num="3" w:equalWidth="0">
            <w:col w:w="3966" w:space="40"/>
            <w:col w:w="3882" w:space="39"/>
            <w:col w:w="4313"/>
          </w:cols>
        </w:sectPr>
      </w:pPr>
    </w:p>
    <w:p>
      <w:pPr>
        <w:pStyle w:val="BodyText"/>
        <w:spacing w:before="221" w:after="1"/>
      </w:pPr>
    </w:p>
    <w:p>
      <w:pPr>
        <w:spacing w:line="20" w:lineRule="exact"/>
        <w:ind w:left="480" w:right="0" w:firstLine="0"/>
        <w:rPr>
          <w:sz w:val="2"/>
        </w:rPr>
      </w:pPr>
      <w:r>
        <w:rPr>
          <w:sz w:val="2"/>
        </w:rPr>
        <mc:AlternateContent>
          <mc:Choice Requires="wps">
            <w:drawing>
              <wp:inline distT="0" distB="0" distL="0" distR="0">
                <wp:extent cx="4703445" cy="12700"/>
                <wp:effectExtent l="9525" t="0" r="1904" b="6350"/>
                <wp:docPr id="1136" name="Group 1136"/>
                <wp:cNvGraphicFramePr>
                  <a:graphicFrameLocks/>
                </wp:cNvGraphicFramePr>
                <a:graphic>
                  <a:graphicData uri="http://schemas.microsoft.com/office/word/2010/wordprocessingGroup">
                    <wpg:wgp>
                      <wpg:cNvPr id="1136" name="Group 1136"/>
                      <wpg:cNvGrpSpPr/>
                      <wpg:grpSpPr>
                        <a:xfrm>
                          <a:off x="0" y="0"/>
                          <a:ext cx="4703445" cy="12700"/>
                          <a:chExt cx="4703445" cy="12700"/>
                        </a:xfrm>
                      </wpg:grpSpPr>
                      <wps:wsp>
                        <wps:cNvPr id="1137" name="Graphic 1137"/>
                        <wps:cNvSpPr/>
                        <wps:spPr>
                          <a:xfrm>
                            <a:off x="0" y="6350"/>
                            <a:ext cx="4703445" cy="1270"/>
                          </a:xfrm>
                          <a:custGeom>
                            <a:avLst/>
                            <a:gdLst/>
                            <a:ahLst/>
                            <a:cxnLst/>
                            <a:rect l="l" t="t" r="r" b="b"/>
                            <a:pathLst>
                              <a:path w="4703445" h="0">
                                <a:moveTo>
                                  <a:pt x="0" y="0"/>
                                </a:moveTo>
                                <a:lnTo>
                                  <a:pt x="4703229" y="0"/>
                                </a:lnTo>
                              </a:path>
                            </a:pathLst>
                          </a:custGeom>
                          <a:ln w="1270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0.35pt;height:1pt;mso-position-horizontal-relative:char;mso-position-vertical-relative:line" id="docshapegroup799" coordorigin="0,0" coordsize="7407,20">
                <v:line style="position:absolute" from="0,10" to="7407,10" stroked="true" strokeweight="1pt" strokecolor="#cdccca">
                  <v:stroke dashstyle="solid"/>
                </v:line>
              </v:group>
            </w:pict>
          </mc:Fallback>
        </mc:AlternateContent>
      </w:r>
      <w:r>
        <w:rPr>
          <w:sz w:val="2"/>
        </w:rPr>
      </w:r>
    </w:p>
    <w:p>
      <w:pPr>
        <w:pStyle w:val="BodyText"/>
        <w:spacing w:before="72"/>
        <w:rPr>
          <w:sz w:val="24"/>
        </w:rPr>
      </w:pPr>
    </w:p>
    <w:p>
      <w:pPr>
        <w:pStyle w:val="Heading4"/>
      </w:pPr>
      <w:bookmarkStart w:name="_TOC_250008" w:id="60"/>
      <w:r>
        <w:rPr>
          <w:color w:val="231F20"/>
          <w:spacing w:val="-4"/>
        </w:rPr>
        <w:t>Fundamental</w:t>
      </w:r>
      <w:r>
        <w:rPr>
          <w:color w:val="231F20"/>
          <w:spacing w:val="-27"/>
        </w:rPr>
        <w:t> </w:t>
      </w:r>
      <w:r>
        <w:rPr>
          <w:color w:val="231F20"/>
          <w:spacing w:val="-4"/>
        </w:rPr>
        <w:t>Research</w:t>
      </w:r>
      <w:r>
        <w:rPr>
          <w:color w:val="231F20"/>
          <w:spacing w:val="-26"/>
        </w:rPr>
        <w:t> </w:t>
      </w:r>
      <w:r>
        <w:rPr>
          <w:color w:val="231F20"/>
          <w:spacing w:val="-4"/>
        </w:rPr>
        <w:t>of</w:t>
      </w:r>
      <w:r>
        <w:rPr>
          <w:color w:val="231F20"/>
          <w:spacing w:val="-26"/>
        </w:rPr>
        <w:t> </w:t>
      </w:r>
      <w:r>
        <w:rPr>
          <w:color w:val="231F20"/>
          <w:spacing w:val="-4"/>
        </w:rPr>
        <w:t>2D</w:t>
      </w:r>
      <w:r>
        <w:rPr>
          <w:color w:val="231F20"/>
          <w:spacing w:val="-27"/>
        </w:rPr>
        <w:t> </w:t>
      </w:r>
      <w:bookmarkEnd w:id="60"/>
      <w:r>
        <w:rPr>
          <w:color w:val="231F20"/>
          <w:spacing w:val="-4"/>
        </w:rPr>
        <w:t>Zeolite</w:t>
      </w:r>
    </w:p>
    <w:p>
      <w:pPr>
        <w:pStyle w:val="BodyText"/>
        <w:spacing w:before="233"/>
        <w:ind w:left="48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Tae</w:t>
      </w:r>
      <w:r>
        <w:rPr>
          <w:rFonts w:ascii="Bookman Old Style"/>
          <w:b w:val="0"/>
          <w:color w:val="231F20"/>
          <w:spacing w:val="-14"/>
        </w:rPr>
        <w:t> </w:t>
      </w:r>
      <w:r>
        <w:rPr>
          <w:rFonts w:ascii="Bookman Old Style"/>
          <w:b w:val="0"/>
          <w:color w:val="231F20"/>
          <w:spacing w:val="-2"/>
        </w:rPr>
        <w:t>Jin</w:t>
      </w:r>
      <w:r>
        <w:rPr>
          <w:rFonts w:ascii="Bookman Old Style"/>
          <w:b w:val="0"/>
          <w:color w:val="231F20"/>
          <w:spacing w:val="-14"/>
        </w:rPr>
        <w:t> </w:t>
      </w:r>
      <w:r>
        <w:rPr>
          <w:rFonts w:ascii="Bookman Old Style"/>
          <w:b w:val="0"/>
          <w:color w:val="231F20"/>
          <w:spacing w:val="-2"/>
        </w:rPr>
        <w:t>Kim,</w:t>
      </w:r>
      <w:r>
        <w:rPr>
          <w:rFonts w:ascii="Bookman Old Style"/>
          <w:b w:val="0"/>
          <w:color w:val="231F20"/>
          <w:spacing w:val="-14"/>
        </w:rPr>
        <w:t> </w:t>
      </w:r>
      <w:r>
        <w:rPr>
          <w:rFonts w:ascii="Bookman Old Style"/>
          <w:b w:val="0"/>
          <w:color w:val="231F20"/>
          <w:spacing w:val="-5"/>
        </w:rPr>
        <w:t>SBU</w:t>
      </w:r>
    </w:p>
    <w:p>
      <w:pPr>
        <w:pStyle w:val="BodyText"/>
        <w:spacing w:before="10"/>
        <w:rPr>
          <w:rFonts w:ascii="Bookman Old Style"/>
          <w:b w:val="0"/>
          <w:sz w:val="16"/>
        </w:rPr>
      </w:pPr>
    </w:p>
    <w:p>
      <w:pPr>
        <w:pStyle w:val="BodyText"/>
        <w:spacing w:after="0"/>
        <w:rPr>
          <w:rFonts w:ascii="Bookman Old Style"/>
          <w:b w:val="0"/>
          <w:sz w:val="16"/>
        </w:rPr>
        <w:sectPr>
          <w:type w:val="continuous"/>
          <w:pgSz w:w="12240" w:h="15840"/>
          <w:pgMar w:header="480" w:footer="1160" w:top="1160" w:bottom="280" w:left="0" w:right="0"/>
        </w:sectPr>
      </w:pPr>
    </w:p>
    <w:p>
      <w:pPr>
        <w:pStyle w:val="BodyText"/>
        <w:spacing w:line="196" w:lineRule="auto" w:before="78"/>
        <w:ind w:left="480" w:right="82"/>
      </w:pPr>
      <w:r>
        <w:rPr>
          <w:color w:val="231F20"/>
          <w:w w:val="105"/>
        </w:rPr>
        <w:t>Argon</w:t>
      </w:r>
      <w:r>
        <w:rPr>
          <w:color w:val="231F20"/>
          <w:spacing w:val="-7"/>
          <w:w w:val="105"/>
        </w:rPr>
        <w:t> </w:t>
      </w:r>
      <w:r>
        <w:rPr>
          <w:color w:val="231F20"/>
          <w:w w:val="105"/>
        </w:rPr>
        <w:t>and</w:t>
      </w:r>
      <w:r>
        <w:rPr>
          <w:color w:val="231F20"/>
          <w:spacing w:val="-7"/>
          <w:w w:val="105"/>
        </w:rPr>
        <w:t> </w:t>
      </w:r>
      <w:r>
        <w:rPr>
          <w:color w:val="231F20"/>
          <w:w w:val="105"/>
        </w:rPr>
        <w:t>other</w:t>
      </w:r>
      <w:r>
        <w:rPr>
          <w:color w:val="231F20"/>
          <w:spacing w:val="-7"/>
          <w:w w:val="105"/>
        </w:rPr>
        <w:t> </w:t>
      </w:r>
      <w:r>
        <w:rPr>
          <w:color w:val="231F20"/>
          <w:w w:val="105"/>
        </w:rPr>
        <w:t>noble</w:t>
      </w:r>
      <w:r>
        <w:rPr>
          <w:color w:val="231F20"/>
          <w:spacing w:val="-7"/>
          <w:w w:val="105"/>
        </w:rPr>
        <w:t> </w:t>
      </w:r>
      <w:r>
        <w:rPr>
          <w:color w:val="231F20"/>
          <w:w w:val="105"/>
        </w:rPr>
        <w:t>gases</w:t>
      </w:r>
      <w:r>
        <w:rPr>
          <w:color w:val="231F20"/>
          <w:spacing w:val="-7"/>
          <w:w w:val="105"/>
        </w:rPr>
        <w:t> </w:t>
      </w:r>
      <w:r>
        <w:rPr>
          <w:color w:val="231F20"/>
          <w:w w:val="105"/>
        </w:rPr>
        <w:t>have</w:t>
      </w:r>
      <w:r>
        <w:rPr>
          <w:color w:val="231F20"/>
          <w:spacing w:val="-7"/>
          <w:w w:val="105"/>
        </w:rPr>
        <w:t> </w:t>
      </w:r>
      <w:r>
        <w:rPr>
          <w:color w:val="231F20"/>
          <w:w w:val="105"/>
        </w:rPr>
        <w:t>previ-ously</w:t>
      </w:r>
      <w:r>
        <w:rPr>
          <w:color w:val="231F20"/>
          <w:spacing w:val="-13"/>
          <w:w w:val="105"/>
        </w:rPr>
        <w:t> </w:t>
      </w:r>
      <w:r>
        <w:rPr>
          <w:color w:val="231F20"/>
          <w:w w:val="105"/>
        </w:rPr>
        <w:t>been</w:t>
      </w:r>
      <w:r>
        <w:rPr>
          <w:color w:val="231F20"/>
          <w:spacing w:val="-12"/>
          <w:w w:val="105"/>
        </w:rPr>
        <w:t> </w:t>
      </w:r>
      <w:r>
        <w:rPr>
          <w:color w:val="231F20"/>
          <w:w w:val="105"/>
        </w:rPr>
        <w:t>trapped</w:t>
      </w:r>
      <w:r>
        <w:rPr>
          <w:color w:val="231F20"/>
          <w:spacing w:val="-12"/>
          <w:w w:val="105"/>
        </w:rPr>
        <w:t> </w:t>
      </w:r>
      <w:r>
        <w:rPr>
          <w:color w:val="231F20"/>
          <w:w w:val="105"/>
        </w:rPr>
        <w:t>in</w:t>
      </w:r>
      <w:r>
        <w:rPr>
          <w:color w:val="231F20"/>
          <w:spacing w:val="-13"/>
          <w:w w:val="105"/>
        </w:rPr>
        <w:t> </w:t>
      </w:r>
      <w:r>
        <w:rPr>
          <w:color w:val="231F20"/>
          <w:w w:val="105"/>
        </w:rPr>
        <w:t>three-dimensional (3D) porous materials, but immobilizing </w:t>
      </w:r>
      <w:r>
        <w:rPr>
          <w:color w:val="231F20"/>
        </w:rPr>
        <w:t>them on surfaces had only been achieved </w:t>
      </w:r>
      <w:r>
        <w:rPr>
          <w:color w:val="231F20"/>
          <w:w w:val="105"/>
        </w:rPr>
        <w:t>by either cooling the gases to very low temperatures to condense them, or by accelerating gas ions to implant them directly</w:t>
      </w:r>
      <w:r>
        <w:rPr>
          <w:color w:val="231F20"/>
          <w:spacing w:val="-13"/>
          <w:w w:val="105"/>
        </w:rPr>
        <w:t> </w:t>
      </w:r>
      <w:r>
        <w:rPr>
          <w:color w:val="231F20"/>
          <w:w w:val="105"/>
        </w:rPr>
        <w:t>into</w:t>
      </w:r>
      <w:r>
        <w:rPr>
          <w:color w:val="231F20"/>
          <w:spacing w:val="-12"/>
          <w:w w:val="105"/>
        </w:rPr>
        <w:t> </w:t>
      </w:r>
      <w:r>
        <w:rPr>
          <w:color w:val="231F20"/>
          <w:w w:val="105"/>
        </w:rPr>
        <w:t>materials.</w:t>
      </w:r>
      <w:r>
        <w:rPr>
          <w:color w:val="231F20"/>
          <w:spacing w:val="-12"/>
          <w:w w:val="105"/>
        </w:rPr>
        <w:t> </w:t>
      </w:r>
      <w:r>
        <w:rPr>
          <w:color w:val="231F20"/>
          <w:w w:val="105"/>
        </w:rPr>
        <w:t>Recently,</w:t>
      </w:r>
      <w:r>
        <w:rPr>
          <w:color w:val="231F20"/>
          <w:spacing w:val="-13"/>
          <w:w w:val="105"/>
        </w:rPr>
        <w:t> </w:t>
      </w:r>
      <w:r>
        <w:rPr>
          <w:color w:val="231F20"/>
          <w:w w:val="105"/>
        </w:rPr>
        <w:t>the</w:t>
      </w:r>
      <w:r>
        <w:rPr>
          <w:color w:val="231F20"/>
          <w:spacing w:val="-12"/>
          <w:w w:val="105"/>
        </w:rPr>
        <w:t> </w:t>
      </w:r>
      <w:r>
        <w:rPr>
          <w:color w:val="231F20"/>
          <w:w w:val="105"/>
        </w:rPr>
        <w:t>SBU and BNL research team has synthesized a two-dimensional (2D) structure and successfully trapped argon atoms inside the nanosized pore structure at room </w:t>
      </w:r>
      <w:r>
        <w:rPr>
          <w:color w:val="231F20"/>
        </w:rPr>
        <w:t>temperature. This achievement, </w:t>
      </w:r>
      <w:r>
        <w:rPr>
          <w:color w:val="231F20"/>
        </w:rPr>
        <w:t>reported </w:t>
      </w:r>
      <w:r>
        <w:rPr>
          <w:color w:val="231F20"/>
          <w:w w:val="105"/>
        </w:rPr>
        <w:t>in a paper published in Nature Commu-nications, will enable scientists to use</w:t>
      </w:r>
    </w:p>
    <w:p>
      <w:pPr>
        <w:pStyle w:val="BodyText"/>
        <w:spacing w:line="196" w:lineRule="auto"/>
        <w:ind w:left="480"/>
      </w:pPr>
      <w:r>
        <w:rPr>
          <w:color w:val="231F20"/>
          <w:w w:val="105"/>
        </w:rPr>
        <w:t>traditional</w:t>
      </w:r>
      <w:r>
        <w:rPr>
          <w:color w:val="231F20"/>
          <w:spacing w:val="-13"/>
          <w:w w:val="105"/>
        </w:rPr>
        <w:t> </w:t>
      </w:r>
      <w:r>
        <w:rPr>
          <w:color w:val="231F20"/>
          <w:w w:val="105"/>
        </w:rPr>
        <w:t>surface-science</w:t>
      </w:r>
      <w:r>
        <w:rPr>
          <w:color w:val="231F20"/>
          <w:spacing w:val="-12"/>
          <w:w w:val="105"/>
        </w:rPr>
        <w:t> </w:t>
      </w:r>
      <w:r>
        <w:rPr>
          <w:color w:val="231F20"/>
          <w:w w:val="105"/>
        </w:rPr>
        <w:t>tools—such</w:t>
      </w:r>
      <w:r>
        <w:rPr>
          <w:color w:val="231F20"/>
          <w:spacing w:val="-12"/>
          <w:w w:val="105"/>
        </w:rPr>
        <w:t> </w:t>
      </w:r>
      <w:r>
        <w:rPr>
          <w:color w:val="231F20"/>
          <w:w w:val="105"/>
        </w:rPr>
        <w:t>as </w:t>
      </w:r>
      <w:r>
        <w:rPr>
          <w:color w:val="231F20"/>
        </w:rPr>
        <w:t>x-ray photoelectron and infrared </w:t>
      </w:r>
      <w:r>
        <w:rPr>
          <w:color w:val="231F20"/>
        </w:rPr>
        <w:t>reflection </w:t>
      </w:r>
      <w:r>
        <w:rPr>
          <w:color w:val="231F20"/>
          <w:w w:val="105"/>
        </w:rPr>
        <w:t>absorption spectroscopy—to perform detailed studies of single gas atoms in confinement.</w:t>
      </w:r>
      <w:r>
        <w:rPr>
          <w:color w:val="231F20"/>
          <w:spacing w:val="-13"/>
          <w:w w:val="105"/>
        </w:rPr>
        <w:t> </w:t>
      </w:r>
      <w:r>
        <w:rPr>
          <w:color w:val="231F20"/>
          <w:w w:val="105"/>
        </w:rPr>
        <w:t>The</w:t>
      </w:r>
      <w:r>
        <w:rPr>
          <w:color w:val="231F20"/>
          <w:spacing w:val="-12"/>
          <w:w w:val="105"/>
        </w:rPr>
        <w:t> </w:t>
      </w:r>
      <w:r>
        <w:rPr>
          <w:color w:val="231F20"/>
          <w:w w:val="105"/>
        </w:rPr>
        <w:t>knowledge</w:t>
      </w:r>
      <w:r>
        <w:rPr>
          <w:color w:val="231F20"/>
          <w:spacing w:val="-12"/>
          <w:w w:val="105"/>
        </w:rPr>
        <w:t> </w:t>
      </w:r>
      <w:r>
        <w:rPr>
          <w:color w:val="231F20"/>
          <w:w w:val="105"/>
        </w:rPr>
        <w:t>gained</w:t>
      </w:r>
      <w:r>
        <w:rPr>
          <w:color w:val="231F20"/>
          <w:spacing w:val="-13"/>
          <w:w w:val="105"/>
        </w:rPr>
        <w:t> </w:t>
      </w:r>
      <w:r>
        <w:rPr>
          <w:color w:val="231F20"/>
          <w:w w:val="105"/>
        </w:rPr>
        <w:t>from such research could inform the design, selection,</w:t>
      </w:r>
      <w:r>
        <w:rPr>
          <w:color w:val="231F20"/>
          <w:spacing w:val="-12"/>
          <w:w w:val="105"/>
        </w:rPr>
        <w:t> </w:t>
      </w:r>
      <w:r>
        <w:rPr>
          <w:color w:val="231F20"/>
          <w:w w:val="105"/>
        </w:rPr>
        <w:t>and</w:t>
      </w:r>
      <w:r>
        <w:rPr>
          <w:color w:val="231F20"/>
          <w:spacing w:val="-12"/>
          <w:w w:val="105"/>
        </w:rPr>
        <w:t> </w:t>
      </w:r>
      <w:r>
        <w:rPr>
          <w:color w:val="231F20"/>
          <w:w w:val="105"/>
        </w:rPr>
        <w:t>improvement</w:t>
      </w:r>
      <w:r>
        <w:rPr>
          <w:color w:val="231F20"/>
          <w:spacing w:val="-12"/>
          <w:w w:val="105"/>
        </w:rPr>
        <w:t> </w:t>
      </w:r>
      <w:r>
        <w:rPr>
          <w:color w:val="231F20"/>
          <w:w w:val="105"/>
        </w:rPr>
        <w:t>of</w:t>
      </w:r>
      <w:r>
        <w:rPr>
          <w:color w:val="231F20"/>
          <w:spacing w:val="-12"/>
          <w:w w:val="105"/>
        </w:rPr>
        <w:t> </w:t>
      </w:r>
      <w:r>
        <w:rPr>
          <w:color w:val="231F20"/>
          <w:w w:val="105"/>
        </w:rPr>
        <w:t>adsorbent materials and membranes for capturing gases such as radioactive krypton and </w:t>
      </w:r>
      <w:r>
        <w:rPr>
          <w:color w:val="231F20"/>
          <w:spacing w:val="-2"/>
          <w:w w:val="105"/>
        </w:rPr>
        <w:t>xenon</w:t>
      </w:r>
      <w:r>
        <w:rPr>
          <w:color w:val="231F20"/>
          <w:spacing w:val="-9"/>
          <w:w w:val="105"/>
        </w:rPr>
        <w:t> </w:t>
      </w:r>
      <w:r>
        <w:rPr>
          <w:color w:val="231F20"/>
          <w:spacing w:val="-2"/>
          <w:w w:val="105"/>
        </w:rPr>
        <w:t>generated</w:t>
      </w:r>
      <w:r>
        <w:rPr>
          <w:color w:val="231F20"/>
          <w:spacing w:val="-9"/>
          <w:w w:val="105"/>
        </w:rPr>
        <w:t> </w:t>
      </w:r>
      <w:r>
        <w:rPr>
          <w:color w:val="231F20"/>
          <w:spacing w:val="-2"/>
          <w:w w:val="105"/>
        </w:rPr>
        <w:t>by</w:t>
      </w:r>
      <w:r>
        <w:rPr>
          <w:color w:val="231F20"/>
          <w:spacing w:val="-9"/>
          <w:w w:val="105"/>
        </w:rPr>
        <w:t> </w:t>
      </w:r>
      <w:r>
        <w:rPr>
          <w:color w:val="231F20"/>
          <w:spacing w:val="-2"/>
          <w:w w:val="105"/>
        </w:rPr>
        <w:t>nuclear</w:t>
      </w:r>
      <w:r>
        <w:rPr>
          <w:color w:val="231F20"/>
          <w:spacing w:val="-9"/>
          <w:w w:val="105"/>
        </w:rPr>
        <w:t> </w:t>
      </w:r>
      <w:r>
        <w:rPr>
          <w:color w:val="231F20"/>
          <w:spacing w:val="-2"/>
          <w:w w:val="105"/>
        </w:rPr>
        <w:t>power</w:t>
      </w:r>
      <w:r>
        <w:rPr>
          <w:color w:val="231F20"/>
          <w:spacing w:val="-9"/>
          <w:w w:val="105"/>
        </w:rPr>
        <w:t> </w:t>
      </w:r>
      <w:r>
        <w:rPr>
          <w:color w:val="231F20"/>
          <w:spacing w:val="-2"/>
          <w:w w:val="105"/>
        </w:rPr>
        <w:t>plants. </w:t>
      </w:r>
      <w:r>
        <w:rPr>
          <w:color w:val="231F20"/>
          <w:w w:val="105"/>
        </w:rPr>
        <w:t>This</w:t>
      </w:r>
      <w:r>
        <w:rPr>
          <w:color w:val="231F20"/>
          <w:spacing w:val="-8"/>
          <w:w w:val="105"/>
        </w:rPr>
        <w:t> </w:t>
      </w:r>
      <w:r>
        <w:rPr>
          <w:color w:val="231F20"/>
          <w:w w:val="105"/>
        </w:rPr>
        <w:t>research</w:t>
      </w:r>
      <w:r>
        <w:rPr>
          <w:color w:val="231F20"/>
          <w:spacing w:val="-8"/>
          <w:w w:val="105"/>
        </w:rPr>
        <w:t> </w:t>
      </w:r>
      <w:r>
        <w:rPr>
          <w:color w:val="231F20"/>
          <w:w w:val="105"/>
        </w:rPr>
        <w:t>is</w:t>
      </w:r>
      <w:r>
        <w:rPr>
          <w:color w:val="231F20"/>
          <w:spacing w:val="-8"/>
          <w:w w:val="105"/>
        </w:rPr>
        <w:t> </w:t>
      </w:r>
      <w:r>
        <w:rPr>
          <w:color w:val="231F20"/>
          <w:w w:val="105"/>
        </w:rPr>
        <w:t>carried</w:t>
      </w:r>
      <w:r>
        <w:rPr>
          <w:color w:val="231F20"/>
          <w:spacing w:val="-8"/>
          <w:w w:val="105"/>
        </w:rPr>
        <w:t> </w:t>
      </w:r>
      <w:r>
        <w:rPr>
          <w:color w:val="231F20"/>
          <w:w w:val="105"/>
        </w:rPr>
        <w:t>out</w:t>
      </w:r>
      <w:r>
        <w:rPr>
          <w:color w:val="231F20"/>
          <w:spacing w:val="-8"/>
          <w:w w:val="105"/>
        </w:rPr>
        <w:t> </w:t>
      </w:r>
      <w:r>
        <w:rPr>
          <w:color w:val="231F20"/>
          <w:w w:val="105"/>
        </w:rPr>
        <w:t>in</w:t>
      </w:r>
      <w:r>
        <w:rPr>
          <w:color w:val="231F20"/>
          <w:spacing w:val="-8"/>
          <w:w w:val="105"/>
        </w:rPr>
        <w:t> </w:t>
      </w:r>
      <w:r>
        <w:rPr>
          <w:color w:val="231F20"/>
          <w:w w:val="105"/>
        </w:rPr>
        <w:t>part</w:t>
      </w:r>
      <w:r>
        <w:rPr>
          <w:color w:val="231F20"/>
          <w:spacing w:val="-8"/>
          <w:w w:val="105"/>
        </w:rPr>
        <w:t> </w:t>
      </w:r>
      <w:r>
        <w:rPr>
          <w:color w:val="231F20"/>
          <w:w w:val="105"/>
        </w:rPr>
        <w:t>at</w:t>
      </w:r>
      <w:r>
        <w:rPr>
          <w:color w:val="231F20"/>
          <w:spacing w:val="-8"/>
          <w:w w:val="105"/>
        </w:rPr>
        <w:t> </w:t>
      </w:r>
      <w:r>
        <w:rPr>
          <w:color w:val="231F20"/>
          <w:w w:val="105"/>
        </w:rPr>
        <w:t>Cen-</w:t>
      </w:r>
    </w:p>
    <w:p>
      <w:pPr>
        <w:pStyle w:val="BodyText"/>
        <w:spacing w:after="24"/>
        <w:rPr>
          <w:sz w:val="11"/>
        </w:rPr>
      </w:pPr>
      <w:r>
        <w:rPr/>
        <w:br w:type="column"/>
      </w:r>
      <w:r>
        <w:rPr>
          <w:sz w:val="11"/>
        </w:rPr>
      </w:r>
    </w:p>
    <w:p>
      <w:pPr>
        <w:spacing w:line="240" w:lineRule="auto"/>
        <w:ind w:left="309" w:right="0" w:firstLine="0"/>
        <w:rPr>
          <w:sz w:val="20"/>
        </w:rPr>
      </w:pPr>
      <w:r>
        <w:rPr>
          <w:sz w:val="20"/>
        </w:rPr>
        <w:drawing>
          <wp:inline distT="0" distB="0" distL="0" distR="0">
            <wp:extent cx="1815612" cy="1434179"/>
            <wp:effectExtent l="0" t="0" r="0" b="0"/>
            <wp:docPr id="1138" name="Image 1138"/>
            <wp:cNvGraphicFramePr>
              <a:graphicFrameLocks/>
            </wp:cNvGraphicFramePr>
            <a:graphic>
              <a:graphicData uri="http://schemas.openxmlformats.org/drawingml/2006/picture">
                <pic:pic>
                  <pic:nvPicPr>
                    <pic:cNvPr id="1138" name="Image 1138"/>
                    <pic:cNvPicPr/>
                  </pic:nvPicPr>
                  <pic:blipFill>
                    <a:blip r:embed="rId513" cstate="print"/>
                    <a:stretch>
                      <a:fillRect/>
                    </a:stretch>
                  </pic:blipFill>
                  <pic:spPr>
                    <a:xfrm>
                      <a:off x="0" y="0"/>
                      <a:ext cx="1815612" cy="1434179"/>
                    </a:xfrm>
                    <a:prstGeom prst="rect">
                      <a:avLst/>
                    </a:prstGeom>
                  </pic:spPr>
                </pic:pic>
              </a:graphicData>
            </a:graphic>
          </wp:inline>
        </w:drawing>
      </w:r>
      <w:r>
        <w:rPr>
          <w:sz w:val="20"/>
        </w:rPr>
      </w:r>
    </w:p>
    <w:p>
      <w:pPr>
        <w:pStyle w:val="BodyText"/>
        <w:spacing w:before="66"/>
      </w:pPr>
    </w:p>
    <w:p>
      <w:pPr>
        <w:pStyle w:val="BodyText"/>
        <w:spacing w:line="196" w:lineRule="auto"/>
        <w:ind w:left="299"/>
      </w:pPr>
      <w:r>
        <w:rPr/>
        <w:drawing>
          <wp:anchor distT="0" distB="0" distL="0" distR="0" allowOverlap="1" layoutInCell="1" locked="0" behindDoc="0" simplePos="0" relativeHeight="15929856">
            <wp:simplePos x="0" y="0"/>
            <wp:positionH relativeFrom="page">
              <wp:posOffset>4727447</wp:posOffset>
            </wp:positionH>
            <wp:positionV relativeFrom="paragraph">
              <wp:posOffset>-1631404</wp:posOffset>
            </wp:positionV>
            <wp:extent cx="2740152" cy="1444726"/>
            <wp:effectExtent l="0" t="0" r="0" b="0"/>
            <wp:wrapNone/>
            <wp:docPr id="1139" name="Image 1139"/>
            <wp:cNvGraphicFramePr>
              <a:graphicFrameLocks/>
            </wp:cNvGraphicFramePr>
            <a:graphic>
              <a:graphicData uri="http://schemas.openxmlformats.org/drawingml/2006/picture">
                <pic:pic>
                  <pic:nvPicPr>
                    <pic:cNvPr id="1139" name="Image 1139"/>
                    <pic:cNvPicPr/>
                  </pic:nvPicPr>
                  <pic:blipFill>
                    <a:blip r:embed="rId514" cstate="print"/>
                    <a:stretch>
                      <a:fillRect/>
                    </a:stretch>
                  </pic:blipFill>
                  <pic:spPr>
                    <a:xfrm>
                      <a:off x="0" y="0"/>
                      <a:ext cx="2740152" cy="1444726"/>
                    </a:xfrm>
                    <a:prstGeom prst="rect">
                      <a:avLst/>
                    </a:prstGeom>
                  </pic:spPr>
                </pic:pic>
              </a:graphicData>
            </a:graphic>
          </wp:anchor>
        </w:drawing>
      </w:r>
      <w:r>
        <w:rPr>
          <w:color w:val="231F20"/>
          <w:w w:val="105"/>
        </w:rPr>
        <w:t>ter for Functional Nanomaterials and the CSX-2 beamline of the National Synchro-tron</w:t>
      </w:r>
      <w:r>
        <w:rPr>
          <w:color w:val="231F20"/>
          <w:spacing w:val="-5"/>
          <w:w w:val="105"/>
        </w:rPr>
        <w:t> </w:t>
      </w:r>
      <w:r>
        <w:rPr>
          <w:color w:val="231F20"/>
          <w:w w:val="105"/>
        </w:rPr>
        <w:t>Light</w:t>
      </w:r>
      <w:r>
        <w:rPr>
          <w:color w:val="231F20"/>
          <w:spacing w:val="-3"/>
          <w:w w:val="105"/>
        </w:rPr>
        <w:t> </w:t>
      </w:r>
      <w:r>
        <w:rPr>
          <w:color w:val="231F20"/>
          <w:w w:val="105"/>
        </w:rPr>
        <w:t>Source</w:t>
      </w:r>
      <w:r>
        <w:rPr>
          <w:color w:val="231F20"/>
          <w:spacing w:val="-3"/>
          <w:w w:val="105"/>
        </w:rPr>
        <w:t> </w:t>
      </w:r>
      <w:r>
        <w:rPr>
          <w:color w:val="231F20"/>
          <w:w w:val="105"/>
        </w:rPr>
        <w:t>II,</w:t>
      </w:r>
      <w:r>
        <w:rPr>
          <w:color w:val="231F20"/>
          <w:spacing w:val="-3"/>
          <w:w w:val="105"/>
        </w:rPr>
        <w:t> </w:t>
      </w:r>
      <w:r>
        <w:rPr>
          <w:color w:val="231F20"/>
          <w:w w:val="105"/>
        </w:rPr>
        <w:t>Brookhaven</w:t>
      </w:r>
      <w:r>
        <w:rPr>
          <w:color w:val="231F20"/>
          <w:spacing w:val="-3"/>
          <w:w w:val="105"/>
        </w:rPr>
        <w:t> </w:t>
      </w:r>
      <w:r>
        <w:rPr>
          <w:color w:val="231F20"/>
          <w:w w:val="105"/>
        </w:rPr>
        <w:t>National </w:t>
      </w:r>
      <w:r>
        <w:rPr>
          <w:color w:val="231F20"/>
          <w:spacing w:val="-2"/>
          <w:w w:val="105"/>
        </w:rPr>
        <w:t>Laboratory,</w:t>
      </w:r>
      <w:r>
        <w:rPr>
          <w:color w:val="231F20"/>
          <w:spacing w:val="-9"/>
          <w:w w:val="105"/>
        </w:rPr>
        <w:t> </w:t>
      </w:r>
      <w:r>
        <w:rPr>
          <w:color w:val="231F20"/>
          <w:spacing w:val="-2"/>
          <w:w w:val="105"/>
        </w:rPr>
        <w:t>which</w:t>
      </w:r>
      <w:r>
        <w:rPr>
          <w:color w:val="231F20"/>
          <w:spacing w:val="-9"/>
          <w:w w:val="105"/>
        </w:rPr>
        <w:t> </w:t>
      </w:r>
      <w:r>
        <w:rPr>
          <w:color w:val="231F20"/>
          <w:spacing w:val="-2"/>
          <w:w w:val="105"/>
        </w:rPr>
        <w:t>is</w:t>
      </w:r>
      <w:r>
        <w:rPr>
          <w:color w:val="231F20"/>
          <w:spacing w:val="-9"/>
          <w:w w:val="105"/>
        </w:rPr>
        <w:t> </w:t>
      </w:r>
      <w:r>
        <w:rPr>
          <w:color w:val="231F20"/>
          <w:spacing w:val="-2"/>
          <w:w w:val="105"/>
        </w:rPr>
        <w:t>supported</w:t>
      </w:r>
      <w:r>
        <w:rPr>
          <w:color w:val="231F20"/>
          <w:spacing w:val="-9"/>
          <w:w w:val="105"/>
        </w:rPr>
        <w:t> </w:t>
      </w:r>
      <w:r>
        <w:rPr>
          <w:color w:val="231F20"/>
          <w:spacing w:val="-2"/>
          <w:w w:val="105"/>
        </w:rPr>
        <w:t>by</w:t>
      </w:r>
      <w:r>
        <w:rPr>
          <w:color w:val="231F20"/>
          <w:spacing w:val="-9"/>
          <w:w w:val="105"/>
        </w:rPr>
        <w:t> </w:t>
      </w:r>
      <w:r>
        <w:rPr>
          <w:color w:val="231F20"/>
          <w:spacing w:val="-2"/>
          <w:w w:val="105"/>
        </w:rPr>
        <w:t>the</w:t>
      </w:r>
      <w:r>
        <w:rPr>
          <w:color w:val="231F20"/>
          <w:spacing w:val="-9"/>
          <w:w w:val="105"/>
        </w:rPr>
        <w:t> </w:t>
      </w:r>
      <w:r>
        <w:rPr>
          <w:color w:val="231F20"/>
          <w:spacing w:val="-2"/>
          <w:w w:val="105"/>
        </w:rPr>
        <w:t>U.S. </w:t>
      </w:r>
      <w:r>
        <w:rPr>
          <w:color w:val="231F20"/>
          <w:w w:val="105"/>
        </w:rPr>
        <w:t>Department of Energy, Office of Basic Energy Sciences, under Contract No. DE-SC0012704.</w:t>
      </w:r>
      <w:r>
        <w:rPr>
          <w:color w:val="231F20"/>
          <w:spacing w:val="-5"/>
          <w:w w:val="105"/>
        </w:rPr>
        <w:t> </w:t>
      </w:r>
      <w:r>
        <w:rPr>
          <w:color w:val="231F20"/>
          <w:w w:val="105"/>
        </w:rPr>
        <w:t>This</w:t>
      </w:r>
      <w:r>
        <w:rPr>
          <w:color w:val="231F20"/>
          <w:spacing w:val="-5"/>
          <w:w w:val="105"/>
        </w:rPr>
        <w:t> </w:t>
      </w:r>
      <w:r>
        <w:rPr>
          <w:color w:val="231F20"/>
          <w:w w:val="105"/>
        </w:rPr>
        <w:t>research</w:t>
      </w:r>
      <w:r>
        <w:rPr>
          <w:color w:val="231F20"/>
          <w:spacing w:val="-5"/>
          <w:w w:val="105"/>
        </w:rPr>
        <w:t> </w:t>
      </w:r>
      <w:r>
        <w:rPr>
          <w:color w:val="231F20"/>
          <w:w w:val="105"/>
        </w:rPr>
        <w:t>used</w:t>
      </w:r>
      <w:r>
        <w:rPr>
          <w:color w:val="231F20"/>
          <w:spacing w:val="-5"/>
          <w:w w:val="105"/>
        </w:rPr>
        <w:t> </w:t>
      </w:r>
      <w:r>
        <w:rPr>
          <w:color w:val="231F20"/>
          <w:w w:val="105"/>
        </w:rPr>
        <w:t>resources of</w:t>
      </w:r>
      <w:r>
        <w:rPr>
          <w:color w:val="231F20"/>
          <w:spacing w:val="-12"/>
          <w:w w:val="105"/>
        </w:rPr>
        <w:t> </w:t>
      </w:r>
      <w:r>
        <w:rPr>
          <w:color w:val="231F20"/>
          <w:w w:val="105"/>
        </w:rPr>
        <w:t>the</w:t>
      </w:r>
      <w:r>
        <w:rPr>
          <w:color w:val="231F20"/>
          <w:spacing w:val="-12"/>
          <w:w w:val="105"/>
        </w:rPr>
        <w:t> </w:t>
      </w:r>
      <w:r>
        <w:rPr>
          <w:color w:val="231F20"/>
          <w:w w:val="105"/>
        </w:rPr>
        <w:t>National</w:t>
      </w:r>
      <w:r>
        <w:rPr>
          <w:color w:val="231F20"/>
          <w:spacing w:val="-12"/>
          <w:w w:val="105"/>
        </w:rPr>
        <w:t> </w:t>
      </w:r>
      <w:r>
        <w:rPr>
          <w:color w:val="231F20"/>
          <w:w w:val="105"/>
        </w:rPr>
        <w:t>Energy</w:t>
      </w:r>
      <w:r>
        <w:rPr>
          <w:color w:val="231F20"/>
          <w:spacing w:val="-12"/>
          <w:w w:val="105"/>
        </w:rPr>
        <w:t> </w:t>
      </w:r>
      <w:r>
        <w:rPr>
          <w:color w:val="231F20"/>
          <w:w w:val="105"/>
        </w:rPr>
        <w:t>Research</w:t>
      </w:r>
      <w:r>
        <w:rPr>
          <w:color w:val="231F20"/>
          <w:spacing w:val="-12"/>
          <w:w w:val="105"/>
        </w:rPr>
        <w:t> </w:t>
      </w:r>
      <w:r>
        <w:rPr>
          <w:color w:val="231F20"/>
          <w:w w:val="105"/>
        </w:rPr>
        <w:t>Scientific Computing Center, a DOE Office of Sci-ence</w:t>
      </w:r>
      <w:r>
        <w:rPr>
          <w:color w:val="231F20"/>
          <w:spacing w:val="-12"/>
          <w:w w:val="105"/>
        </w:rPr>
        <w:t> </w:t>
      </w:r>
      <w:r>
        <w:rPr>
          <w:color w:val="231F20"/>
          <w:w w:val="105"/>
        </w:rPr>
        <w:t>User</w:t>
      </w:r>
      <w:r>
        <w:rPr>
          <w:color w:val="231F20"/>
          <w:spacing w:val="-12"/>
          <w:w w:val="105"/>
        </w:rPr>
        <w:t> </w:t>
      </w:r>
      <w:r>
        <w:rPr>
          <w:color w:val="231F20"/>
          <w:w w:val="105"/>
        </w:rPr>
        <w:t>Facility</w:t>
      </w:r>
      <w:r>
        <w:rPr>
          <w:color w:val="231F20"/>
          <w:spacing w:val="-12"/>
          <w:w w:val="105"/>
        </w:rPr>
        <w:t> </w:t>
      </w:r>
      <w:r>
        <w:rPr>
          <w:color w:val="231F20"/>
          <w:w w:val="105"/>
        </w:rPr>
        <w:t>supported</w:t>
      </w:r>
      <w:r>
        <w:rPr>
          <w:color w:val="231F20"/>
          <w:spacing w:val="-12"/>
          <w:w w:val="105"/>
        </w:rPr>
        <w:t> </w:t>
      </w:r>
      <w:r>
        <w:rPr>
          <w:color w:val="231F20"/>
          <w:w w:val="105"/>
        </w:rPr>
        <w:t>by</w:t>
      </w:r>
      <w:r>
        <w:rPr>
          <w:color w:val="231F20"/>
          <w:spacing w:val="-12"/>
          <w:w w:val="105"/>
        </w:rPr>
        <w:t> </w:t>
      </w:r>
      <w:r>
        <w:rPr>
          <w:color w:val="231F20"/>
          <w:w w:val="105"/>
        </w:rPr>
        <w:t>the</w:t>
      </w:r>
      <w:r>
        <w:rPr>
          <w:color w:val="231F20"/>
          <w:spacing w:val="-12"/>
          <w:w w:val="105"/>
        </w:rPr>
        <w:t> </w:t>
      </w:r>
      <w:r>
        <w:rPr>
          <w:color w:val="231F20"/>
          <w:w w:val="105"/>
        </w:rPr>
        <w:t>Office of Science of the U.S. Department of Energy and was supported by Brookhav-en’s Laboratory Directed Research and</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5"/>
      </w:pPr>
    </w:p>
    <w:p>
      <w:pPr>
        <w:pStyle w:val="BodyText"/>
        <w:spacing w:line="196" w:lineRule="auto"/>
        <w:ind w:left="300"/>
      </w:pPr>
      <w:r>
        <w:rPr>
          <w:color w:val="231F20"/>
          <w:w w:val="105"/>
        </w:rPr>
        <w:t>Development</w:t>
      </w:r>
      <w:r>
        <w:rPr>
          <w:color w:val="231F20"/>
          <w:spacing w:val="-7"/>
          <w:w w:val="105"/>
        </w:rPr>
        <w:t> </w:t>
      </w:r>
      <w:r>
        <w:rPr>
          <w:color w:val="231F20"/>
          <w:w w:val="105"/>
        </w:rPr>
        <w:t>program</w:t>
      </w:r>
      <w:r>
        <w:rPr>
          <w:color w:val="231F20"/>
          <w:spacing w:val="-7"/>
          <w:w w:val="105"/>
        </w:rPr>
        <w:t> </w:t>
      </w:r>
      <w:r>
        <w:rPr>
          <w:color w:val="231F20"/>
          <w:w w:val="105"/>
        </w:rPr>
        <w:t>and</w:t>
      </w:r>
      <w:r>
        <w:rPr>
          <w:color w:val="231F20"/>
          <w:spacing w:val="-7"/>
          <w:w w:val="105"/>
        </w:rPr>
        <w:t> </w:t>
      </w:r>
      <w:r>
        <w:rPr>
          <w:color w:val="231F20"/>
          <w:w w:val="105"/>
        </w:rPr>
        <w:t>the</w:t>
      </w:r>
      <w:r>
        <w:rPr>
          <w:color w:val="231F20"/>
          <w:spacing w:val="-7"/>
          <w:w w:val="105"/>
        </w:rPr>
        <w:t> </w:t>
      </w:r>
      <w:r>
        <w:rPr>
          <w:color w:val="231F20"/>
          <w:w w:val="105"/>
        </w:rPr>
        <w:t>National </w:t>
      </w:r>
      <w:r>
        <w:rPr>
          <w:color w:val="231F20"/>
          <w:spacing w:val="-2"/>
          <w:w w:val="105"/>
        </w:rPr>
        <w:t>Scientific</w:t>
      </w:r>
      <w:r>
        <w:rPr>
          <w:color w:val="231F20"/>
          <w:spacing w:val="-7"/>
          <w:w w:val="105"/>
        </w:rPr>
        <w:t> </w:t>
      </w:r>
      <w:r>
        <w:rPr>
          <w:color w:val="231F20"/>
          <w:spacing w:val="-2"/>
          <w:w w:val="105"/>
        </w:rPr>
        <w:t>and</w:t>
      </w:r>
      <w:r>
        <w:rPr>
          <w:color w:val="231F20"/>
          <w:spacing w:val="-7"/>
          <w:w w:val="105"/>
        </w:rPr>
        <w:t> </w:t>
      </w:r>
      <w:r>
        <w:rPr>
          <w:color w:val="231F20"/>
          <w:spacing w:val="-2"/>
          <w:w w:val="105"/>
        </w:rPr>
        <w:t>Technical</w:t>
      </w:r>
      <w:r>
        <w:rPr>
          <w:color w:val="231F20"/>
          <w:spacing w:val="-7"/>
          <w:w w:val="105"/>
        </w:rPr>
        <w:t> </w:t>
      </w:r>
      <w:r>
        <w:rPr>
          <w:color w:val="231F20"/>
          <w:spacing w:val="-2"/>
          <w:w w:val="105"/>
        </w:rPr>
        <w:t>Research</w:t>
      </w:r>
      <w:r>
        <w:rPr>
          <w:color w:val="231F20"/>
          <w:spacing w:val="-7"/>
          <w:w w:val="105"/>
        </w:rPr>
        <w:t> </w:t>
      </w:r>
      <w:r>
        <w:rPr>
          <w:color w:val="231F20"/>
          <w:spacing w:val="-2"/>
          <w:w w:val="105"/>
        </w:rPr>
        <w:t>Council </w:t>
      </w:r>
      <w:r>
        <w:rPr>
          <w:color w:val="231F20"/>
          <w:w w:val="105"/>
        </w:rPr>
        <w:t>(CONICET) of Argentina. (DOE)</w:t>
      </w:r>
    </w:p>
    <w:p>
      <w:pPr>
        <w:pStyle w:val="BodyText"/>
        <w:spacing w:before="3"/>
        <w:rPr>
          <w:sz w:val="8"/>
        </w:rPr>
      </w:pPr>
      <w:r>
        <w:rPr>
          <w:sz w:val="8"/>
        </w:rPr>
        <w:drawing>
          <wp:anchor distT="0" distB="0" distL="0" distR="0" allowOverlap="1" layoutInCell="1" locked="0" behindDoc="1" simplePos="0" relativeHeight="487788032">
            <wp:simplePos x="0" y="0"/>
            <wp:positionH relativeFrom="page">
              <wp:posOffset>5243035</wp:posOffset>
            </wp:positionH>
            <wp:positionV relativeFrom="paragraph">
              <wp:posOffset>79323</wp:posOffset>
            </wp:positionV>
            <wp:extent cx="255426" cy="252983"/>
            <wp:effectExtent l="0" t="0" r="0" b="0"/>
            <wp:wrapTopAndBottom/>
            <wp:docPr id="1140" name="Image 1140"/>
            <wp:cNvGraphicFramePr>
              <a:graphicFrameLocks/>
            </wp:cNvGraphicFramePr>
            <a:graphic>
              <a:graphicData uri="http://schemas.openxmlformats.org/drawingml/2006/picture">
                <pic:pic>
                  <pic:nvPicPr>
                    <pic:cNvPr id="1140" name="Image 1140"/>
                    <pic:cNvPicPr/>
                  </pic:nvPicPr>
                  <pic:blipFill>
                    <a:blip r:embed="rId276" cstate="print"/>
                    <a:stretch>
                      <a:fillRect/>
                    </a:stretch>
                  </pic:blipFill>
                  <pic:spPr>
                    <a:xfrm>
                      <a:off x="0" y="0"/>
                      <a:ext cx="255426" cy="252983"/>
                    </a:xfrm>
                    <a:prstGeom prst="rect">
                      <a:avLst/>
                    </a:prstGeom>
                  </pic:spPr>
                </pic:pic>
              </a:graphicData>
            </a:graphic>
          </wp:anchor>
        </w:drawing>
      </w:r>
    </w:p>
    <w:p>
      <w:pPr>
        <w:spacing w:line="178" w:lineRule="exact" w:before="220"/>
        <w:ind w:left="300" w:right="0" w:firstLine="0"/>
        <w:jc w:val="left"/>
        <w:rPr>
          <w:sz w:val="16"/>
        </w:rPr>
      </w:pPr>
      <w:r>
        <w:rPr>
          <w:color w:val="231F20"/>
          <w:spacing w:val="-2"/>
          <w:sz w:val="16"/>
        </w:rPr>
        <w:t>Publication:</w:t>
      </w:r>
    </w:p>
    <w:p>
      <w:pPr>
        <w:spacing w:line="199" w:lineRule="auto" w:before="8"/>
        <w:ind w:left="300" w:right="515" w:firstLine="0"/>
        <w:jc w:val="left"/>
        <w:rPr>
          <w:sz w:val="16"/>
        </w:rPr>
      </w:pPr>
      <w:r>
        <w:rPr>
          <w:color w:val="231F20"/>
          <w:spacing w:val="-2"/>
          <w:sz w:val="16"/>
        </w:rPr>
        <w:t>J.Q.</w:t>
      </w:r>
      <w:r>
        <w:rPr>
          <w:color w:val="231F20"/>
          <w:spacing w:val="-6"/>
          <w:sz w:val="16"/>
        </w:rPr>
        <w:t> </w:t>
      </w:r>
      <w:r>
        <w:rPr>
          <w:color w:val="231F20"/>
          <w:spacing w:val="-2"/>
          <w:sz w:val="16"/>
        </w:rPr>
        <w:t>Zhong,</w:t>
      </w:r>
      <w:r>
        <w:rPr>
          <w:color w:val="231F20"/>
          <w:spacing w:val="-6"/>
          <w:sz w:val="16"/>
        </w:rPr>
        <w:t> </w:t>
      </w:r>
      <w:r>
        <w:rPr>
          <w:color w:val="231F20"/>
          <w:spacing w:val="-2"/>
          <w:sz w:val="16"/>
        </w:rPr>
        <w:t>M.</w:t>
      </w:r>
      <w:r>
        <w:rPr>
          <w:color w:val="231F20"/>
          <w:spacing w:val="-6"/>
          <w:sz w:val="16"/>
        </w:rPr>
        <w:t> </w:t>
      </w:r>
      <w:r>
        <w:rPr>
          <w:color w:val="231F20"/>
          <w:spacing w:val="-2"/>
          <w:sz w:val="16"/>
        </w:rPr>
        <w:t>Wang,</w:t>
      </w:r>
      <w:r>
        <w:rPr>
          <w:color w:val="231F20"/>
          <w:spacing w:val="-6"/>
          <w:sz w:val="16"/>
        </w:rPr>
        <w:t> </w:t>
      </w:r>
      <w:r>
        <w:rPr>
          <w:color w:val="231F20"/>
          <w:spacing w:val="-2"/>
          <w:sz w:val="16"/>
        </w:rPr>
        <w:t>N.</w:t>
      </w:r>
      <w:r>
        <w:rPr>
          <w:color w:val="231F20"/>
          <w:spacing w:val="-6"/>
          <w:sz w:val="16"/>
        </w:rPr>
        <w:t> </w:t>
      </w:r>
      <w:r>
        <w:rPr>
          <w:color w:val="231F20"/>
          <w:spacing w:val="-2"/>
          <w:sz w:val="16"/>
        </w:rPr>
        <w:t>Akter,</w:t>
      </w:r>
      <w:r>
        <w:rPr>
          <w:color w:val="231F20"/>
          <w:spacing w:val="-6"/>
          <w:sz w:val="16"/>
        </w:rPr>
        <w:t> </w:t>
      </w:r>
      <w:r>
        <w:rPr>
          <w:color w:val="231F20"/>
          <w:spacing w:val="-2"/>
          <w:sz w:val="16"/>
        </w:rPr>
        <w:t>J.D.</w:t>
      </w:r>
      <w:r>
        <w:rPr>
          <w:color w:val="231F20"/>
          <w:spacing w:val="-6"/>
          <w:sz w:val="16"/>
        </w:rPr>
        <w:t> </w:t>
      </w:r>
      <w:r>
        <w:rPr>
          <w:color w:val="231F20"/>
          <w:spacing w:val="-2"/>
          <w:sz w:val="16"/>
        </w:rPr>
        <w:t>Kestell,</w:t>
      </w:r>
      <w:r>
        <w:rPr>
          <w:color w:val="231F20"/>
          <w:spacing w:val="-6"/>
          <w:sz w:val="16"/>
        </w:rPr>
        <w:t> </w:t>
      </w:r>
      <w:r>
        <w:rPr>
          <w:color w:val="231F20"/>
          <w:spacing w:val="-2"/>
          <w:sz w:val="16"/>
        </w:rPr>
        <w:t>A.M.</w:t>
      </w:r>
      <w:r>
        <w:rPr>
          <w:color w:val="231F20"/>
          <w:spacing w:val="-6"/>
          <w:sz w:val="16"/>
        </w:rPr>
        <w:t> </w:t>
      </w:r>
      <w:r>
        <w:rPr>
          <w:color w:val="231F20"/>
          <w:spacing w:val="-2"/>
          <w:sz w:val="16"/>
        </w:rPr>
        <w:t>Bosco-</w:t>
      </w:r>
      <w:r>
        <w:rPr>
          <w:color w:val="231F20"/>
          <w:sz w:val="16"/>
        </w:rPr>
        <w:t>boinik,</w:t>
      </w:r>
      <w:r>
        <w:rPr>
          <w:color w:val="231F20"/>
          <w:spacing w:val="-10"/>
          <w:sz w:val="16"/>
        </w:rPr>
        <w:t> </w:t>
      </w:r>
      <w:r>
        <w:rPr>
          <w:color w:val="231F20"/>
          <w:sz w:val="16"/>
        </w:rPr>
        <w:t>T.</w:t>
      </w:r>
      <w:r>
        <w:rPr>
          <w:color w:val="231F20"/>
          <w:spacing w:val="-10"/>
          <w:sz w:val="16"/>
        </w:rPr>
        <w:t> </w:t>
      </w:r>
      <w:r>
        <w:rPr>
          <w:color w:val="231F20"/>
          <w:sz w:val="16"/>
        </w:rPr>
        <w:t>Kim,</w:t>
      </w:r>
      <w:r>
        <w:rPr>
          <w:color w:val="231F20"/>
          <w:spacing w:val="-10"/>
          <w:sz w:val="16"/>
        </w:rPr>
        <w:t> </w:t>
      </w:r>
      <w:r>
        <w:rPr>
          <w:color w:val="231F20"/>
          <w:sz w:val="16"/>
        </w:rPr>
        <w:t>D.J.</w:t>
      </w:r>
      <w:r>
        <w:rPr>
          <w:color w:val="231F20"/>
          <w:spacing w:val="-10"/>
          <w:sz w:val="16"/>
        </w:rPr>
        <w:t> </w:t>
      </w:r>
      <w:r>
        <w:rPr>
          <w:color w:val="231F20"/>
          <w:sz w:val="16"/>
        </w:rPr>
        <w:t>Stacchiola,</w:t>
      </w:r>
      <w:r>
        <w:rPr>
          <w:color w:val="231F20"/>
          <w:spacing w:val="-10"/>
          <w:sz w:val="16"/>
        </w:rPr>
        <w:t> </w:t>
      </w:r>
      <w:r>
        <w:rPr>
          <w:color w:val="231F20"/>
          <w:sz w:val="16"/>
        </w:rPr>
        <w:t>D.</w:t>
      </w:r>
      <w:r>
        <w:rPr>
          <w:color w:val="231F20"/>
          <w:spacing w:val="-10"/>
          <w:sz w:val="16"/>
        </w:rPr>
        <w:t> </w:t>
      </w:r>
      <w:r>
        <w:rPr>
          <w:color w:val="231F20"/>
          <w:sz w:val="16"/>
        </w:rPr>
        <w:t>Lu,</w:t>
      </w:r>
      <w:r>
        <w:rPr>
          <w:color w:val="231F20"/>
          <w:spacing w:val="-10"/>
          <w:sz w:val="16"/>
        </w:rPr>
        <w:t> </w:t>
      </w:r>
      <w:r>
        <w:rPr>
          <w:color w:val="231F20"/>
          <w:sz w:val="16"/>
        </w:rPr>
        <w:t>J.A.</w:t>
      </w:r>
      <w:r>
        <w:rPr>
          <w:color w:val="231F20"/>
          <w:spacing w:val="-10"/>
          <w:sz w:val="16"/>
        </w:rPr>
        <w:t> </w:t>
      </w:r>
      <w:r>
        <w:rPr>
          <w:color w:val="231F20"/>
          <w:sz w:val="16"/>
        </w:rPr>
        <w:t>Boscoboinik,</w:t>
      </w:r>
      <w:r>
        <w:rPr>
          <w:color w:val="231F20"/>
          <w:spacing w:val="40"/>
          <w:sz w:val="16"/>
        </w:rPr>
        <w:t> </w:t>
      </w:r>
      <w:r>
        <w:rPr>
          <w:rFonts w:ascii="Trebuchet MS"/>
          <w:i/>
          <w:color w:val="231F20"/>
          <w:spacing w:val="-2"/>
          <w:w w:val="85"/>
          <w:sz w:val="16"/>
        </w:rPr>
        <w:t>Immobilization</w:t>
      </w:r>
      <w:r>
        <w:rPr>
          <w:rFonts w:ascii="Trebuchet MS"/>
          <w:i/>
          <w:color w:val="231F20"/>
          <w:spacing w:val="-13"/>
          <w:w w:val="85"/>
          <w:sz w:val="16"/>
        </w:rPr>
        <w:t> </w:t>
      </w:r>
      <w:r>
        <w:rPr>
          <w:rFonts w:ascii="Trebuchet MS"/>
          <w:i/>
          <w:color w:val="231F20"/>
          <w:spacing w:val="-2"/>
          <w:w w:val="85"/>
          <w:sz w:val="16"/>
        </w:rPr>
        <w:t>of</w:t>
      </w:r>
      <w:r>
        <w:rPr>
          <w:rFonts w:ascii="Trebuchet MS"/>
          <w:i/>
          <w:color w:val="231F20"/>
          <w:spacing w:val="-13"/>
          <w:w w:val="85"/>
          <w:sz w:val="16"/>
        </w:rPr>
        <w:t> </w:t>
      </w:r>
      <w:r>
        <w:rPr>
          <w:rFonts w:ascii="Trebuchet MS"/>
          <w:i/>
          <w:color w:val="231F20"/>
          <w:spacing w:val="-2"/>
          <w:w w:val="85"/>
          <w:sz w:val="16"/>
        </w:rPr>
        <w:t>single</w:t>
      </w:r>
      <w:r>
        <w:rPr>
          <w:rFonts w:ascii="Trebuchet MS"/>
          <w:i/>
          <w:color w:val="231F20"/>
          <w:spacing w:val="-13"/>
          <w:w w:val="85"/>
          <w:sz w:val="16"/>
        </w:rPr>
        <w:t> </w:t>
      </w:r>
      <w:r>
        <w:rPr>
          <w:rFonts w:ascii="Trebuchet MS"/>
          <w:i/>
          <w:color w:val="231F20"/>
          <w:spacing w:val="-2"/>
          <w:w w:val="85"/>
          <w:sz w:val="16"/>
        </w:rPr>
        <w:t>argon</w:t>
      </w:r>
      <w:r>
        <w:rPr>
          <w:rFonts w:ascii="Trebuchet MS"/>
          <w:i/>
          <w:color w:val="231F20"/>
          <w:spacing w:val="-13"/>
          <w:w w:val="85"/>
          <w:sz w:val="16"/>
        </w:rPr>
        <w:t> </w:t>
      </w:r>
      <w:r>
        <w:rPr>
          <w:rFonts w:ascii="Trebuchet MS"/>
          <w:i/>
          <w:color w:val="231F20"/>
          <w:spacing w:val="-2"/>
          <w:w w:val="85"/>
          <w:sz w:val="16"/>
        </w:rPr>
        <w:t>atoms</w:t>
      </w:r>
      <w:r>
        <w:rPr>
          <w:rFonts w:ascii="Trebuchet MS"/>
          <w:i/>
          <w:color w:val="231F20"/>
          <w:spacing w:val="-13"/>
          <w:w w:val="85"/>
          <w:sz w:val="16"/>
        </w:rPr>
        <w:t> </w:t>
      </w:r>
      <w:r>
        <w:rPr>
          <w:rFonts w:ascii="Trebuchet MS"/>
          <w:i/>
          <w:color w:val="231F20"/>
          <w:spacing w:val="-2"/>
          <w:w w:val="85"/>
          <w:sz w:val="16"/>
        </w:rPr>
        <w:t>in</w:t>
      </w:r>
      <w:r>
        <w:rPr>
          <w:rFonts w:ascii="Trebuchet MS"/>
          <w:i/>
          <w:color w:val="231F20"/>
          <w:spacing w:val="-13"/>
          <w:w w:val="85"/>
          <w:sz w:val="16"/>
        </w:rPr>
        <w:t> </w:t>
      </w:r>
      <w:r>
        <w:rPr>
          <w:rFonts w:ascii="Trebuchet MS"/>
          <w:i/>
          <w:color w:val="231F20"/>
          <w:spacing w:val="-2"/>
          <w:w w:val="85"/>
          <w:sz w:val="16"/>
        </w:rPr>
        <w:t>nano-cages</w:t>
      </w:r>
      <w:r>
        <w:rPr>
          <w:rFonts w:ascii="Trebuchet MS"/>
          <w:i/>
          <w:color w:val="231F20"/>
          <w:spacing w:val="-13"/>
          <w:w w:val="85"/>
          <w:sz w:val="16"/>
        </w:rPr>
        <w:t> </w:t>
      </w:r>
      <w:r>
        <w:rPr>
          <w:rFonts w:ascii="Trebuchet MS"/>
          <w:i/>
          <w:color w:val="231F20"/>
          <w:spacing w:val="-2"/>
          <w:w w:val="85"/>
          <w:sz w:val="16"/>
        </w:rPr>
        <w:t>of</w:t>
      </w:r>
      <w:r>
        <w:rPr>
          <w:rFonts w:ascii="Trebuchet MS"/>
          <w:i/>
          <w:color w:val="231F20"/>
          <w:spacing w:val="-13"/>
          <w:w w:val="85"/>
          <w:sz w:val="16"/>
        </w:rPr>
        <w:t> </w:t>
      </w:r>
      <w:r>
        <w:rPr>
          <w:rFonts w:ascii="Trebuchet MS"/>
          <w:i/>
          <w:color w:val="231F20"/>
          <w:spacing w:val="-2"/>
          <w:w w:val="85"/>
          <w:sz w:val="16"/>
        </w:rPr>
        <w:t>two</w:t>
      </w:r>
      <w:r>
        <w:rPr>
          <w:rFonts w:ascii="Trebuchet MS"/>
          <w:i/>
          <w:color w:val="231F20"/>
          <w:spacing w:val="-2"/>
          <w:w w:val="85"/>
          <w:sz w:val="16"/>
        </w:rPr>
        <w:t>-</w:t>
      </w:r>
      <w:r>
        <w:rPr>
          <w:rFonts w:ascii="Trebuchet MS"/>
          <w:i/>
          <w:color w:val="231F20"/>
          <w:w w:val="85"/>
          <w:sz w:val="16"/>
        </w:rPr>
        <w:t>dimensional</w:t>
      </w:r>
      <w:r>
        <w:rPr>
          <w:rFonts w:ascii="Trebuchet MS"/>
          <w:i/>
          <w:color w:val="231F20"/>
          <w:spacing w:val="-12"/>
          <w:w w:val="85"/>
          <w:sz w:val="16"/>
        </w:rPr>
        <w:t> </w:t>
      </w:r>
      <w:r>
        <w:rPr>
          <w:rFonts w:ascii="Trebuchet MS"/>
          <w:i/>
          <w:color w:val="231F20"/>
          <w:w w:val="85"/>
          <w:sz w:val="16"/>
        </w:rPr>
        <w:t>zeolite</w:t>
      </w:r>
      <w:r>
        <w:rPr>
          <w:rFonts w:ascii="Trebuchet MS"/>
          <w:i/>
          <w:color w:val="231F20"/>
          <w:spacing w:val="-12"/>
          <w:w w:val="85"/>
          <w:sz w:val="16"/>
        </w:rPr>
        <w:t> </w:t>
      </w:r>
      <w:r>
        <w:rPr>
          <w:rFonts w:ascii="Trebuchet MS"/>
          <w:i/>
          <w:color w:val="231F20"/>
          <w:w w:val="85"/>
          <w:sz w:val="16"/>
        </w:rPr>
        <w:t>model</w:t>
      </w:r>
      <w:r>
        <w:rPr>
          <w:rFonts w:ascii="Trebuchet MS"/>
          <w:i/>
          <w:color w:val="231F20"/>
          <w:spacing w:val="-12"/>
          <w:w w:val="85"/>
          <w:sz w:val="16"/>
        </w:rPr>
        <w:t> </w:t>
      </w:r>
      <w:r>
        <w:rPr>
          <w:rFonts w:ascii="Trebuchet MS"/>
          <w:i/>
          <w:color w:val="231F20"/>
          <w:w w:val="85"/>
          <w:sz w:val="16"/>
        </w:rPr>
        <w:t>systems.</w:t>
      </w:r>
      <w:r>
        <w:rPr>
          <w:rFonts w:ascii="Trebuchet MS"/>
          <w:i/>
          <w:color w:val="231F20"/>
          <w:spacing w:val="-12"/>
          <w:w w:val="85"/>
          <w:sz w:val="16"/>
        </w:rPr>
        <w:t> </w:t>
      </w:r>
      <w:r>
        <w:rPr>
          <w:color w:val="231F20"/>
          <w:w w:val="85"/>
          <w:sz w:val="16"/>
        </w:rPr>
        <w:t>Nat.</w:t>
      </w:r>
      <w:r>
        <w:rPr>
          <w:color w:val="231F20"/>
          <w:spacing w:val="-5"/>
          <w:sz w:val="16"/>
        </w:rPr>
        <w:t> </w:t>
      </w:r>
      <w:r>
        <w:rPr>
          <w:color w:val="231F20"/>
          <w:w w:val="85"/>
          <w:sz w:val="16"/>
        </w:rPr>
        <w:t>Commun.</w:t>
      </w:r>
      <w:r>
        <w:rPr>
          <w:color w:val="231F20"/>
          <w:spacing w:val="-5"/>
          <w:sz w:val="16"/>
        </w:rPr>
        <w:t> </w:t>
      </w:r>
      <w:r>
        <w:rPr>
          <w:color w:val="231F20"/>
          <w:spacing w:val="-2"/>
          <w:w w:val="85"/>
          <w:sz w:val="16"/>
        </w:rPr>
        <w:t>(2017).</w:t>
      </w:r>
    </w:p>
    <w:p>
      <w:pPr>
        <w:spacing w:after="0" w:line="199" w:lineRule="auto"/>
        <w:jc w:val="left"/>
        <w:rPr>
          <w:sz w:val="16"/>
        </w:rPr>
        <w:sectPr>
          <w:type w:val="continuous"/>
          <w:pgSz w:w="12240" w:h="15840"/>
          <w:pgMar w:header="480" w:footer="1160" w:top="1160" w:bottom="280" w:left="0" w:right="0"/>
          <w:cols w:num="3" w:equalWidth="0">
            <w:col w:w="4014" w:space="40"/>
            <w:col w:w="3834" w:space="39"/>
            <w:col w:w="4313"/>
          </w:cols>
        </w:sectPr>
      </w:pPr>
    </w:p>
    <w:p>
      <w:pPr>
        <w:pStyle w:val="BodyText"/>
        <w:spacing w:before="135"/>
      </w:pPr>
    </w:p>
    <w:p>
      <w:pPr>
        <w:tabs>
          <w:tab w:pos="5126" w:val="left" w:leader="none"/>
        </w:tabs>
        <w:spacing w:line="240" w:lineRule="auto"/>
        <w:ind w:left="479" w:right="0" w:firstLine="0"/>
        <w:rPr>
          <w:sz w:val="20"/>
        </w:rPr>
      </w:pPr>
      <w:r>
        <w:rPr>
          <w:sz w:val="20"/>
        </w:rPr>
        <mc:AlternateContent>
          <mc:Choice Requires="wps">
            <w:drawing>
              <wp:inline distT="0" distB="0" distL="0" distR="0">
                <wp:extent cx="2543810" cy="2113915"/>
                <wp:effectExtent l="9525" t="0" r="0" b="635"/>
                <wp:docPr id="1149" name="Group 1149"/>
                <wp:cNvGraphicFramePr>
                  <a:graphicFrameLocks/>
                </wp:cNvGraphicFramePr>
                <a:graphic>
                  <a:graphicData uri="http://schemas.microsoft.com/office/word/2010/wordprocessingGroup">
                    <wpg:wgp>
                      <wpg:cNvPr id="1149" name="Group 1149"/>
                      <wpg:cNvGrpSpPr/>
                      <wpg:grpSpPr>
                        <a:xfrm>
                          <a:off x="0" y="0"/>
                          <a:ext cx="2543810" cy="2113915"/>
                          <a:chExt cx="2543810" cy="2113915"/>
                        </a:xfrm>
                      </wpg:grpSpPr>
                      <pic:pic>
                        <pic:nvPicPr>
                          <pic:cNvPr id="1150" name="Image 1150"/>
                          <pic:cNvPicPr/>
                        </pic:nvPicPr>
                        <pic:blipFill>
                          <a:blip r:embed="rId517" cstate="print"/>
                          <a:stretch>
                            <a:fillRect/>
                          </a:stretch>
                        </pic:blipFill>
                        <pic:spPr>
                          <a:xfrm>
                            <a:off x="3428" y="41819"/>
                            <a:ext cx="2468036" cy="2031719"/>
                          </a:xfrm>
                          <a:prstGeom prst="rect">
                            <a:avLst/>
                          </a:prstGeom>
                        </pic:spPr>
                      </pic:pic>
                      <wps:wsp>
                        <wps:cNvPr id="1151" name="Graphic 1151"/>
                        <wps:cNvSpPr/>
                        <wps:spPr>
                          <a:xfrm>
                            <a:off x="3422" y="3422"/>
                            <a:ext cx="2536825" cy="2106930"/>
                          </a:xfrm>
                          <a:custGeom>
                            <a:avLst/>
                            <a:gdLst/>
                            <a:ahLst/>
                            <a:cxnLst/>
                            <a:rect l="l" t="t" r="r" b="b"/>
                            <a:pathLst>
                              <a:path w="2536825" h="2106930">
                                <a:moveTo>
                                  <a:pt x="0" y="2106764"/>
                                </a:moveTo>
                                <a:lnTo>
                                  <a:pt x="2536736" y="2106764"/>
                                </a:lnTo>
                                <a:lnTo>
                                  <a:pt x="2536736" y="0"/>
                                </a:lnTo>
                                <a:lnTo>
                                  <a:pt x="0" y="0"/>
                                </a:lnTo>
                                <a:lnTo>
                                  <a:pt x="0" y="2106764"/>
                                </a:lnTo>
                                <a:close/>
                              </a:path>
                            </a:pathLst>
                          </a:custGeom>
                          <a:ln w="6845">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200.3pt;height:166.45pt;mso-position-horizontal-relative:char;mso-position-vertical-relative:line" id="docshapegroup808" coordorigin="0,0" coordsize="4006,3329">
                <v:shape style="position:absolute;left:5;top:65;width:3887;height:3200" type="#_x0000_t75" id="docshape809" stroked="false">
                  <v:imagedata r:id="rId517" o:title=""/>
                </v:shape>
                <v:rect style="position:absolute;left:5;top:5;width:3995;height:3318" id="docshape810" filled="false" stroked="true" strokeweight=".539pt" strokecolor="#cdccca">
                  <v:stroke dashstyle="solid"/>
                </v:rect>
              </v:group>
            </w:pict>
          </mc:Fallback>
        </mc:AlternateContent>
      </w:r>
      <w:r>
        <w:rPr>
          <w:sz w:val="20"/>
        </w:rPr>
      </w:r>
      <w:r>
        <w:rPr>
          <w:sz w:val="20"/>
        </w:rPr>
        <w:tab/>
      </w:r>
      <w:r>
        <w:rPr>
          <w:sz w:val="20"/>
        </w:rPr>
        <w:drawing>
          <wp:inline distT="0" distB="0" distL="0" distR="0">
            <wp:extent cx="3325744" cy="2115312"/>
            <wp:effectExtent l="0" t="0" r="0" b="0"/>
            <wp:docPr id="1152" name="Image 1152"/>
            <wp:cNvGraphicFramePr>
              <a:graphicFrameLocks/>
            </wp:cNvGraphicFramePr>
            <a:graphic>
              <a:graphicData uri="http://schemas.openxmlformats.org/drawingml/2006/picture">
                <pic:pic>
                  <pic:nvPicPr>
                    <pic:cNvPr id="1152" name="Image 1152"/>
                    <pic:cNvPicPr/>
                  </pic:nvPicPr>
                  <pic:blipFill>
                    <a:blip r:embed="rId518" cstate="print"/>
                    <a:stretch>
                      <a:fillRect/>
                    </a:stretch>
                  </pic:blipFill>
                  <pic:spPr>
                    <a:xfrm>
                      <a:off x="0" y="0"/>
                      <a:ext cx="3325744" cy="2115312"/>
                    </a:xfrm>
                    <a:prstGeom prst="rect">
                      <a:avLst/>
                    </a:prstGeom>
                  </pic:spPr>
                </pic:pic>
              </a:graphicData>
            </a:graphic>
          </wp:inline>
        </w:drawing>
      </w:r>
      <w:r>
        <w:rPr>
          <w:sz w:val="20"/>
        </w:rPr>
      </w:r>
    </w:p>
    <w:p>
      <w:pPr>
        <w:pStyle w:val="BodyText"/>
        <w:spacing w:before="6"/>
        <w:rPr>
          <w:sz w:val="7"/>
        </w:rPr>
      </w:pPr>
    </w:p>
    <w:p>
      <w:pPr>
        <w:pStyle w:val="BodyText"/>
        <w:spacing w:after="0"/>
        <w:rPr>
          <w:sz w:val="7"/>
        </w:rPr>
        <w:sectPr>
          <w:headerReference w:type="default" r:id="rId515"/>
          <w:footerReference w:type="default" r:id="rId516"/>
          <w:pgSz w:w="12240" w:h="15840"/>
          <w:pgMar w:header="480" w:footer="1160" w:top="800" w:bottom="1360" w:left="0" w:right="0"/>
        </w:sectPr>
      </w:pPr>
    </w:p>
    <w:p>
      <w:pPr>
        <w:pStyle w:val="Heading4"/>
        <w:spacing w:line="206" w:lineRule="auto" w:before="67"/>
        <w:ind w:right="848"/>
      </w:pPr>
      <w:r>
        <w:rPr>
          <w:color w:val="231F20"/>
          <w:spacing w:val="-4"/>
        </w:rPr>
        <w:t>Secure,</w:t>
      </w:r>
      <w:r>
        <w:rPr>
          <w:color w:val="231F20"/>
          <w:spacing w:val="-29"/>
        </w:rPr>
        <w:t> </w:t>
      </w:r>
      <w:r>
        <w:rPr>
          <w:color w:val="231F20"/>
          <w:spacing w:val="-4"/>
        </w:rPr>
        <w:t>Reliable</w:t>
      </w:r>
      <w:r>
        <w:rPr>
          <w:color w:val="231F20"/>
          <w:spacing w:val="-29"/>
        </w:rPr>
        <w:t> </w:t>
      </w:r>
      <w:r>
        <w:rPr>
          <w:color w:val="231F20"/>
          <w:spacing w:val="-4"/>
        </w:rPr>
        <w:t>and</w:t>
      </w:r>
      <w:r>
        <w:rPr>
          <w:color w:val="231F20"/>
          <w:spacing w:val="-29"/>
        </w:rPr>
        <w:t> </w:t>
      </w:r>
      <w:r>
        <w:rPr>
          <w:color w:val="231F20"/>
          <w:spacing w:val="-4"/>
        </w:rPr>
        <w:t>Integrated </w:t>
      </w:r>
      <w:r>
        <w:rPr>
          <w:color w:val="231F20"/>
        </w:rPr>
        <w:t>Smart Grid Solutions Under Variable</w:t>
      </w:r>
      <w:r>
        <w:rPr>
          <w:color w:val="231F20"/>
          <w:spacing w:val="-6"/>
        </w:rPr>
        <w:t> </w:t>
      </w:r>
      <w:r>
        <w:rPr>
          <w:color w:val="231F20"/>
        </w:rPr>
        <w:t>Weather</w:t>
      </w:r>
      <w:r>
        <w:rPr>
          <w:color w:val="231F20"/>
          <w:spacing w:val="-6"/>
        </w:rPr>
        <w:t> </w:t>
      </w:r>
      <w:r>
        <w:rPr>
          <w:color w:val="231F20"/>
        </w:rPr>
        <w:t>Conditions</w:t>
      </w:r>
    </w:p>
    <w:p>
      <w:pPr>
        <w:pStyle w:val="BodyText"/>
        <w:spacing w:before="24"/>
        <w:rPr>
          <w:rFonts w:ascii="Trebuchet MS"/>
          <w:b/>
          <w:sz w:val="24"/>
        </w:rPr>
      </w:pPr>
    </w:p>
    <w:p>
      <w:pPr>
        <w:pStyle w:val="BodyText"/>
        <w:ind w:left="480" w:right="1485"/>
        <w:rPr>
          <w:rFonts w:ascii="Bookman Old Style"/>
          <w:b w:val="0"/>
        </w:rPr>
      </w:pPr>
      <w:r>
        <w:rPr>
          <w:rFonts w:ascii="Bookman Old Style"/>
          <w:b w:val="0"/>
          <w:color w:val="231F20"/>
        </w:rPr>
        <w:t>PIs: Eugene Feinberg, SBU </w:t>
      </w:r>
      <w:r>
        <w:rPr>
          <w:rFonts w:ascii="Bookman Old Style"/>
          <w:b w:val="0"/>
          <w:color w:val="231F20"/>
          <w:spacing w:val="-2"/>
        </w:rPr>
        <w:t>Alexander</w:t>
      </w:r>
      <w:r>
        <w:rPr>
          <w:rFonts w:ascii="Bookman Old Style"/>
          <w:b w:val="0"/>
          <w:color w:val="231F20"/>
          <w:spacing w:val="-14"/>
        </w:rPr>
        <w:t> </w:t>
      </w:r>
      <w:r>
        <w:rPr>
          <w:rFonts w:ascii="Bookman Old Style"/>
          <w:b w:val="0"/>
          <w:color w:val="231F20"/>
          <w:spacing w:val="-2"/>
        </w:rPr>
        <w:t>Domijan,</w:t>
      </w:r>
      <w:r>
        <w:rPr>
          <w:rFonts w:ascii="Bookman Old Style"/>
          <w:b w:val="0"/>
          <w:color w:val="231F20"/>
          <w:spacing w:val="-14"/>
        </w:rPr>
        <w:t> </w:t>
      </w:r>
      <w:r>
        <w:rPr>
          <w:rFonts w:ascii="Bookman Old Style"/>
          <w:b w:val="0"/>
          <w:color w:val="231F20"/>
          <w:spacing w:val="-2"/>
        </w:rPr>
        <w:t>UB,</w:t>
      </w:r>
      <w:r>
        <w:rPr>
          <w:rFonts w:ascii="Bookman Old Style"/>
          <w:b w:val="0"/>
          <w:color w:val="231F20"/>
          <w:spacing w:val="-14"/>
        </w:rPr>
        <w:t> </w:t>
      </w:r>
      <w:r>
        <w:rPr>
          <w:rFonts w:ascii="Bookman Old Style"/>
          <w:b w:val="0"/>
          <w:color w:val="231F20"/>
          <w:spacing w:val="-2"/>
        </w:rPr>
        <w:t>and</w:t>
      </w:r>
    </w:p>
    <w:p>
      <w:pPr>
        <w:pStyle w:val="BodyText"/>
        <w:spacing w:before="1"/>
        <w:ind w:left="480"/>
        <w:rPr>
          <w:rFonts w:ascii="Bookman Old Style"/>
          <w:b w:val="0"/>
        </w:rPr>
      </w:pPr>
      <w:r>
        <w:rPr>
          <w:rFonts w:ascii="Bookman Old Style"/>
          <w:b w:val="0"/>
          <w:color w:val="231F20"/>
          <w:spacing w:val="-4"/>
        </w:rPr>
        <w:t>Ilya</w:t>
      </w:r>
      <w:r>
        <w:rPr>
          <w:rFonts w:ascii="Bookman Old Style"/>
          <w:b w:val="0"/>
          <w:color w:val="231F20"/>
          <w:spacing w:val="-12"/>
        </w:rPr>
        <w:t> </w:t>
      </w:r>
      <w:r>
        <w:rPr>
          <w:rFonts w:ascii="Bookman Old Style"/>
          <w:b w:val="0"/>
          <w:color w:val="231F20"/>
          <w:spacing w:val="-4"/>
        </w:rPr>
        <w:t>Grinberg,</w:t>
      </w:r>
      <w:r>
        <w:rPr>
          <w:rFonts w:ascii="Bookman Old Style"/>
          <w:b w:val="0"/>
          <w:color w:val="231F20"/>
          <w:spacing w:val="-11"/>
        </w:rPr>
        <w:t> </w:t>
      </w:r>
      <w:r>
        <w:rPr>
          <w:rFonts w:ascii="Bookman Old Style"/>
          <w:b w:val="0"/>
          <w:color w:val="231F20"/>
          <w:spacing w:val="-4"/>
        </w:rPr>
        <w:t>Buffalo</w:t>
      </w:r>
      <w:r>
        <w:rPr>
          <w:rFonts w:ascii="Bookman Old Style"/>
          <w:b w:val="0"/>
          <w:color w:val="231F20"/>
          <w:spacing w:val="-11"/>
        </w:rPr>
        <w:t> </w:t>
      </w:r>
      <w:r>
        <w:rPr>
          <w:rFonts w:ascii="Bookman Old Style"/>
          <w:b w:val="0"/>
          <w:color w:val="231F20"/>
          <w:spacing w:val="-4"/>
        </w:rPr>
        <w:t>State</w:t>
      </w:r>
      <w:r>
        <w:rPr>
          <w:rFonts w:ascii="Bookman Old Style"/>
          <w:b w:val="0"/>
          <w:color w:val="231F20"/>
          <w:spacing w:val="-11"/>
        </w:rPr>
        <w:t> </w:t>
      </w:r>
      <w:r>
        <w:rPr>
          <w:rFonts w:ascii="Bookman Old Style"/>
          <w:b w:val="0"/>
          <w:color w:val="231F20"/>
          <w:spacing w:val="-4"/>
        </w:rPr>
        <w:t>College</w:t>
      </w:r>
    </w:p>
    <w:p>
      <w:pPr>
        <w:pStyle w:val="BodyText"/>
        <w:spacing w:before="64"/>
        <w:rPr>
          <w:rFonts w:ascii="Bookman Old Style"/>
          <w:b w:val="0"/>
        </w:rPr>
      </w:pPr>
    </w:p>
    <w:p>
      <w:pPr>
        <w:pStyle w:val="BodyText"/>
        <w:spacing w:line="196" w:lineRule="auto" w:before="1"/>
        <w:ind w:left="480" w:right="-4"/>
      </w:pPr>
      <w:r>
        <w:rPr>
          <w:color w:val="231F20"/>
          <w:w w:val="105"/>
        </w:rPr>
        <w:t>The</w:t>
      </w:r>
      <w:r>
        <w:rPr>
          <w:color w:val="231F20"/>
          <w:spacing w:val="-13"/>
          <w:w w:val="105"/>
        </w:rPr>
        <w:t> </w:t>
      </w:r>
      <w:r>
        <w:rPr>
          <w:color w:val="231F20"/>
          <w:w w:val="105"/>
        </w:rPr>
        <w:t>project</w:t>
      </w:r>
      <w:r>
        <w:rPr>
          <w:color w:val="231F20"/>
          <w:spacing w:val="-12"/>
          <w:w w:val="105"/>
        </w:rPr>
        <w:t> </w:t>
      </w:r>
      <w:r>
        <w:rPr>
          <w:color w:val="231F20"/>
          <w:w w:val="105"/>
        </w:rPr>
        <w:t>focuses</w:t>
      </w:r>
      <w:r>
        <w:rPr>
          <w:color w:val="231F20"/>
          <w:spacing w:val="-12"/>
          <w:w w:val="105"/>
        </w:rPr>
        <w:t> </w:t>
      </w:r>
      <w:r>
        <w:rPr>
          <w:color w:val="231F20"/>
          <w:w w:val="105"/>
        </w:rPr>
        <w:t>on</w:t>
      </w:r>
      <w:r>
        <w:rPr>
          <w:color w:val="231F20"/>
          <w:spacing w:val="-13"/>
          <w:w w:val="105"/>
        </w:rPr>
        <w:t> </w:t>
      </w:r>
      <w:r>
        <w:rPr>
          <w:color w:val="231F20"/>
          <w:w w:val="105"/>
        </w:rPr>
        <w:t>the</w:t>
      </w:r>
      <w:r>
        <w:rPr>
          <w:color w:val="231F20"/>
          <w:spacing w:val="-12"/>
          <w:w w:val="105"/>
        </w:rPr>
        <w:t> </w:t>
      </w:r>
      <w:r>
        <w:rPr>
          <w:color w:val="231F20"/>
          <w:w w:val="105"/>
        </w:rPr>
        <w:t>integrated</w:t>
      </w:r>
      <w:r>
        <w:rPr>
          <w:color w:val="231F20"/>
          <w:spacing w:val="-12"/>
          <w:w w:val="105"/>
        </w:rPr>
        <w:t> </w:t>
      </w:r>
      <w:r>
        <w:rPr>
          <w:color w:val="231F20"/>
          <w:w w:val="105"/>
        </w:rPr>
        <w:t>analysis</w:t>
      </w:r>
      <w:r>
        <w:rPr>
          <w:color w:val="231F20"/>
          <w:spacing w:val="-12"/>
          <w:w w:val="105"/>
        </w:rPr>
        <w:t> </w:t>
      </w:r>
      <w:r>
        <w:rPr>
          <w:color w:val="231F20"/>
          <w:w w:val="105"/>
        </w:rPr>
        <w:t>and </w:t>
      </w:r>
      <w:r>
        <w:rPr>
          <w:color w:val="231F20"/>
        </w:rPr>
        <w:t>improvements</w:t>
      </w:r>
      <w:r>
        <w:rPr>
          <w:color w:val="231F20"/>
          <w:spacing w:val="-7"/>
        </w:rPr>
        <w:t> </w:t>
      </w:r>
      <w:r>
        <w:rPr>
          <w:color w:val="231F20"/>
        </w:rPr>
        <w:t>of</w:t>
      </w:r>
      <w:r>
        <w:rPr>
          <w:color w:val="231F20"/>
          <w:spacing w:val="-7"/>
        </w:rPr>
        <w:t> </w:t>
      </w:r>
      <w:r>
        <w:rPr>
          <w:color w:val="231F20"/>
        </w:rPr>
        <w:t>smart</w:t>
      </w:r>
      <w:r>
        <w:rPr>
          <w:color w:val="231F20"/>
          <w:spacing w:val="-7"/>
        </w:rPr>
        <w:t> </w:t>
      </w:r>
      <w:r>
        <w:rPr>
          <w:color w:val="231F20"/>
        </w:rPr>
        <w:t>grid</w:t>
      </w:r>
      <w:r>
        <w:rPr>
          <w:color w:val="231F20"/>
          <w:spacing w:val="-7"/>
        </w:rPr>
        <w:t> </w:t>
      </w:r>
      <w:r>
        <w:rPr>
          <w:color w:val="231F20"/>
        </w:rPr>
        <w:t>reliability</w:t>
      </w:r>
      <w:r>
        <w:rPr>
          <w:color w:val="231F20"/>
          <w:spacing w:val="-7"/>
        </w:rPr>
        <w:t> </w:t>
      </w:r>
      <w:r>
        <w:rPr>
          <w:color w:val="231F20"/>
        </w:rPr>
        <w:t>with</w:t>
      </w:r>
      <w:r>
        <w:rPr>
          <w:color w:val="231F20"/>
          <w:spacing w:val="-7"/>
        </w:rPr>
        <w:t> </w:t>
      </w:r>
      <w:r>
        <w:rPr>
          <w:color w:val="231F20"/>
        </w:rPr>
        <w:t>dynamic reconfiguration under variable weather conditions. </w:t>
      </w:r>
      <w:r>
        <w:rPr>
          <w:color w:val="231F20"/>
          <w:w w:val="105"/>
        </w:rPr>
        <w:t>This</w:t>
      </w:r>
      <w:r>
        <w:rPr>
          <w:color w:val="231F20"/>
          <w:spacing w:val="-5"/>
          <w:w w:val="105"/>
        </w:rPr>
        <w:t> </w:t>
      </w:r>
      <w:r>
        <w:rPr>
          <w:color w:val="231F20"/>
          <w:w w:val="105"/>
        </w:rPr>
        <w:t>project</w:t>
      </w:r>
      <w:r>
        <w:rPr>
          <w:color w:val="231F20"/>
          <w:spacing w:val="-5"/>
          <w:w w:val="105"/>
        </w:rPr>
        <w:t> </w:t>
      </w:r>
      <w:r>
        <w:rPr>
          <w:color w:val="231F20"/>
          <w:w w:val="105"/>
        </w:rPr>
        <w:t>develops</w:t>
      </w:r>
      <w:r>
        <w:rPr>
          <w:color w:val="231F20"/>
          <w:spacing w:val="-5"/>
          <w:w w:val="105"/>
        </w:rPr>
        <w:t> </w:t>
      </w:r>
      <w:r>
        <w:rPr>
          <w:color w:val="231F20"/>
          <w:w w:val="105"/>
        </w:rPr>
        <w:t>and</w:t>
      </w:r>
      <w:r>
        <w:rPr>
          <w:color w:val="231F20"/>
          <w:spacing w:val="-5"/>
          <w:w w:val="105"/>
        </w:rPr>
        <w:t> </w:t>
      </w:r>
      <w:r>
        <w:rPr>
          <w:color w:val="231F20"/>
          <w:w w:val="105"/>
        </w:rPr>
        <w:t>implements</w:t>
      </w:r>
      <w:r>
        <w:rPr>
          <w:color w:val="231F20"/>
          <w:spacing w:val="-5"/>
          <w:w w:val="105"/>
        </w:rPr>
        <w:t> </w:t>
      </w:r>
      <w:r>
        <w:rPr>
          <w:color w:val="231F20"/>
          <w:w w:val="105"/>
        </w:rPr>
        <w:t>algorithms and</w:t>
      </w:r>
      <w:r>
        <w:rPr>
          <w:color w:val="231F20"/>
          <w:spacing w:val="-1"/>
          <w:w w:val="105"/>
        </w:rPr>
        <w:t> </w:t>
      </w:r>
      <w:r>
        <w:rPr>
          <w:color w:val="231F20"/>
          <w:w w:val="105"/>
        </w:rPr>
        <w:t>software</w:t>
      </w:r>
      <w:r>
        <w:rPr>
          <w:color w:val="231F20"/>
          <w:spacing w:val="-1"/>
          <w:w w:val="105"/>
        </w:rPr>
        <w:t> </w:t>
      </w:r>
      <w:r>
        <w:rPr>
          <w:color w:val="231F20"/>
          <w:w w:val="105"/>
        </w:rPr>
        <w:t>solutions</w:t>
      </w:r>
      <w:r>
        <w:rPr>
          <w:color w:val="231F20"/>
          <w:spacing w:val="-1"/>
          <w:w w:val="105"/>
        </w:rPr>
        <w:t> </w:t>
      </w:r>
      <w:r>
        <w:rPr>
          <w:color w:val="231F20"/>
          <w:w w:val="105"/>
        </w:rPr>
        <w:t>for</w:t>
      </w:r>
      <w:r>
        <w:rPr>
          <w:color w:val="231F20"/>
          <w:spacing w:val="-1"/>
          <w:w w:val="105"/>
        </w:rPr>
        <w:t> </w:t>
      </w:r>
      <w:r>
        <w:rPr>
          <w:color w:val="231F20"/>
          <w:w w:val="105"/>
        </w:rPr>
        <w:t>distribution</w:t>
      </w:r>
      <w:r>
        <w:rPr>
          <w:color w:val="231F20"/>
          <w:spacing w:val="-1"/>
          <w:w w:val="105"/>
        </w:rPr>
        <w:t> </w:t>
      </w:r>
      <w:r>
        <w:rPr>
          <w:color w:val="231F20"/>
          <w:w w:val="105"/>
        </w:rPr>
        <w:t>network </w:t>
      </w:r>
      <w:r>
        <w:rPr>
          <w:color w:val="231F20"/>
        </w:rPr>
        <w:t>reconfiguration under variable weather conditions </w:t>
      </w:r>
      <w:r>
        <w:rPr>
          <w:color w:val="231F20"/>
          <w:w w:val="105"/>
        </w:rPr>
        <w:t>and</w:t>
      </w:r>
      <w:r>
        <w:rPr>
          <w:color w:val="231F20"/>
          <w:spacing w:val="-3"/>
          <w:w w:val="105"/>
        </w:rPr>
        <w:t> </w:t>
      </w:r>
      <w:r>
        <w:rPr>
          <w:color w:val="231F20"/>
          <w:w w:val="105"/>
        </w:rPr>
        <w:t>demonstrates</w:t>
      </w:r>
      <w:r>
        <w:rPr>
          <w:color w:val="231F20"/>
          <w:spacing w:val="-3"/>
          <w:w w:val="105"/>
        </w:rPr>
        <w:t> </w:t>
      </w:r>
      <w:r>
        <w:rPr>
          <w:color w:val="231F20"/>
          <w:w w:val="105"/>
        </w:rPr>
        <w:t>the</w:t>
      </w:r>
      <w:r>
        <w:rPr>
          <w:color w:val="231F20"/>
          <w:spacing w:val="-3"/>
          <w:w w:val="105"/>
        </w:rPr>
        <w:t> </w:t>
      </w:r>
      <w:r>
        <w:rPr>
          <w:color w:val="231F20"/>
          <w:w w:val="105"/>
        </w:rPr>
        <w:t>developed</w:t>
      </w:r>
      <w:r>
        <w:rPr>
          <w:color w:val="231F20"/>
          <w:spacing w:val="-3"/>
          <w:w w:val="105"/>
        </w:rPr>
        <w:t> </w:t>
      </w:r>
      <w:r>
        <w:rPr>
          <w:color w:val="231F20"/>
          <w:w w:val="105"/>
        </w:rPr>
        <w:t>solutions</w:t>
      </w:r>
      <w:r>
        <w:rPr>
          <w:color w:val="231F20"/>
          <w:spacing w:val="-3"/>
          <w:w w:val="105"/>
        </w:rPr>
        <w:t> </w:t>
      </w:r>
      <w:r>
        <w:rPr>
          <w:color w:val="231F20"/>
          <w:w w:val="105"/>
        </w:rPr>
        <w:t>in</w:t>
      </w:r>
      <w:r>
        <w:rPr>
          <w:color w:val="231F20"/>
          <w:spacing w:val="-3"/>
          <w:w w:val="105"/>
        </w:rPr>
        <w:t> </w:t>
      </w:r>
      <w:r>
        <w:rPr>
          <w:color w:val="231F20"/>
          <w:w w:val="105"/>
        </w:rPr>
        <w:t>the lab</w:t>
      </w:r>
      <w:r>
        <w:rPr>
          <w:color w:val="231F20"/>
          <w:spacing w:val="-5"/>
          <w:w w:val="105"/>
        </w:rPr>
        <w:t> </w:t>
      </w:r>
      <w:r>
        <w:rPr>
          <w:color w:val="231F20"/>
          <w:w w:val="105"/>
        </w:rPr>
        <w:t>at</w:t>
      </w:r>
      <w:r>
        <w:rPr>
          <w:color w:val="231F20"/>
          <w:spacing w:val="-5"/>
          <w:w w:val="105"/>
        </w:rPr>
        <w:t> </w:t>
      </w:r>
      <w:r>
        <w:rPr>
          <w:color w:val="231F20"/>
          <w:w w:val="105"/>
        </w:rPr>
        <w:t>the</w:t>
      </w:r>
      <w:r>
        <w:rPr>
          <w:color w:val="231F20"/>
          <w:spacing w:val="-5"/>
          <w:w w:val="105"/>
        </w:rPr>
        <w:t> </w:t>
      </w:r>
      <w:r>
        <w:rPr>
          <w:color w:val="231F20"/>
          <w:w w:val="105"/>
        </w:rPr>
        <w:t>physical</w:t>
      </w:r>
      <w:r>
        <w:rPr>
          <w:color w:val="231F20"/>
          <w:spacing w:val="-5"/>
          <w:w w:val="105"/>
        </w:rPr>
        <w:t> </w:t>
      </w:r>
      <w:r>
        <w:rPr>
          <w:color w:val="231F20"/>
          <w:w w:val="105"/>
        </w:rPr>
        <w:t>level.</w:t>
      </w:r>
      <w:r>
        <w:rPr>
          <w:color w:val="231F20"/>
          <w:spacing w:val="-5"/>
          <w:w w:val="105"/>
        </w:rPr>
        <w:t> </w:t>
      </w:r>
      <w:r>
        <w:rPr>
          <w:color w:val="231F20"/>
          <w:w w:val="105"/>
        </w:rPr>
        <w:t>(Research</w:t>
      </w:r>
      <w:r>
        <w:rPr>
          <w:color w:val="231F20"/>
          <w:spacing w:val="-5"/>
          <w:w w:val="105"/>
        </w:rPr>
        <w:t> </w:t>
      </w:r>
      <w:r>
        <w:rPr>
          <w:color w:val="231F20"/>
          <w:w w:val="105"/>
        </w:rPr>
        <w:t>Foundation</w:t>
      </w:r>
      <w:r>
        <w:rPr>
          <w:color w:val="231F20"/>
          <w:spacing w:val="-5"/>
          <w:w w:val="105"/>
        </w:rPr>
        <w:t> </w:t>
      </w:r>
      <w:r>
        <w:rPr>
          <w:color w:val="231F20"/>
          <w:w w:val="105"/>
        </w:rPr>
        <w:t>of SUNY, 4E Network of Excellence Program)</w:t>
      </w:r>
    </w:p>
    <w:p>
      <w:pPr>
        <w:pStyle w:val="Heading4"/>
        <w:spacing w:line="206" w:lineRule="auto" w:before="67"/>
        <w:ind w:left="389" w:right="1753"/>
      </w:pPr>
      <w:r>
        <w:rPr>
          <w:b w:val="0"/>
        </w:rPr>
        <w:br w:type="column"/>
      </w:r>
      <w:r>
        <w:rPr>
          <w:color w:val="231F20"/>
        </w:rPr>
        <w:t>Smart</w:t>
      </w:r>
      <w:r>
        <w:rPr>
          <w:color w:val="231F20"/>
          <w:spacing w:val="-29"/>
        </w:rPr>
        <w:t> </w:t>
      </w:r>
      <w:r>
        <w:rPr>
          <w:color w:val="231F20"/>
        </w:rPr>
        <w:t>Grid</w:t>
      </w:r>
      <w:r>
        <w:rPr>
          <w:color w:val="231F20"/>
          <w:spacing w:val="-29"/>
        </w:rPr>
        <w:t> </w:t>
      </w:r>
      <w:r>
        <w:rPr>
          <w:color w:val="231F20"/>
        </w:rPr>
        <w:t>Integration</w:t>
      </w:r>
      <w:r>
        <w:rPr>
          <w:color w:val="231F20"/>
          <w:spacing w:val="-29"/>
        </w:rPr>
        <w:t> </w:t>
      </w:r>
      <w:r>
        <w:rPr>
          <w:color w:val="231F20"/>
        </w:rPr>
        <w:t>of</w:t>
      </w:r>
      <w:r>
        <w:rPr>
          <w:color w:val="231F20"/>
          <w:spacing w:val="-29"/>
        </w:rPr>
        <w:t> </w:t>
      </w:r>
      <w:r>
        <w:rPr>
          <w:color w:val="231F20"/>
        </w:rPr>
        <w:t>Energy</w:t>
      </w:r>
      <w:r>
        <w:rPr>
          <w:color w:val="231F20"/>
          <w:spacing w:val="-29"/>
        </w:rPr>
        <w:t> </w:t>
      </w:r>
      <w:r>
        <w:rPr>
          <w:color w:val="231F20"/>
        </w:rPr>
        <w:t>and</w:t>
      </w:r>
      <w:r>
        <w:rPr>
          <w:color w:val="231F20"/>
          <w:spacing w:val="-29"/>
        </w:rPr>
        <w:t> </w:t>
      </w:r>
      <w:r>
        <w:rPr>
          <w:color w:val="231F20"/>
        </w:rPr>
        <w:t>Information Technologies</w:t>
      </w:r>
      <w:r>
        <w:rPr>
          <w:color w:val="231F20"/>
          <w:spacing w:val="-21"/>
        </w:rPr>
        <w:t> </w:t>
      </w:r>
      <w:r>
        <w:rPr>
          <w:color w:val="231F20"/>
        </w:rPr>
        <w:t>for</w:t>
      </w:r>
      <w:r>
        <w:rPr>
          <w:color w:val="231F20"/>
          <w:spacing w:val="-21"/>
        </w:rPr>
        <w:t> </w:t>
      </w:r>
      <w:r>
        <w:rPr>
          <w:color w:val="231F20"/>
        </w:rPr>
        <w:t>Energy</w:t>
      </w:r>
      <w:r>
        <w:rPr>
          <w:color w:val="231F20"/>
          <w:spacing w:val="-21"/>
        </w:rPr>
        <w:t> </w:t>
      </w:r>
      <w:r>
        <w:rPr>
          <w:color w:val="231F20"/>
        </w:rPr>
        <w:t>IT,</w:t>
      </w:r>
      <w:r>
        <w:rPr>
          <w:color w:val="231F20"/>
          <w:spacing w:val="-21"/>
        </w:rPr>
        <w:t> </w:t>
      </w:r>
      <w:r>
        <w:rPr>
          <w:color w:val="231F20"/>
        </w:rPr>
        <w:t>Inc.</w:t>
      </w:r>
    </w:p>
    <w:p>
      <w:pPr>
        <w:pStyle w:val="BodyText"/>
        <w:spacing w:before="24"/>
        <w:rPr>
          <w:rFonts w:ascii="Trebuchet MS"/>
          <w:b/>
          <w:sz w:val="24"/>
        </w:rPr>
      </w:pPr>
    </w:p>
    <w:p>
      <w:pPr>
        <w:pStyle w:val="BodyText"/>
        <w:ind w:left="389"/>
        <w:rPr>
          <w:rFonts w:ascii="Bookman Old Style"/>
          <w:b w:val="0"/>
        </w:rPr>
      </w:pPr>
      <w:r>
        <w:rPr>
          <w:rFonts w:ascii="Bookman Old Style"/>
          <w:b w:val="0"/>
          <w:color w:val="231F20"/>
          <w:spacing w:val="-2"/>
        </w:rPr>
        <w:t>PI:</w:t>
      </w:r>
      <w:r>
        <w:rPr>
          <w:rFonts w:ascii="Bookman Old Style"/>
          <w:b w:val="0"/>
          <w:color w:val="231F20"/>
          <w:spacing w:val="-10"/>
        </w:rPr>
        <w:t> </w:t>
      </w:r>
      <w:r>
        <w:rPr>
          <w:rFonts w:ascii="Bookman Old Style"/>
          <w:b w:val="0"/>
          <w:color w:val="231F20"/>
          <w:spacing w:val="-2"/>
        </w:rPr>
        <w:t>Eugene</w:t>
      </w:r>
      <w:r>
        <w:rPr>
          <w:rFonts w:ascii="Bookman Old Style"/>
          <w:b w:val="0"/>
          <w:color w:val="231F20"/>
          <w:spacing w:val="-10"/>
        </w:rPr>
        <w:t> </w:t>
      </w:r>
      <w:r>
        <w:rPr>
          <w:rFonts w:ascii="Bookman Old Style"/>
          <w:b w:val="0"/>
          <w:color w:val="231F20"/>
          <w:spacing w:val="-2"/>
        </w:rPr>
        <w:t>Feinberg,</w:t>
      </w:r>
      <w:r>
        <w:rPr>
          <w:rFonts w:ascii="Bookman Old Style"/>
          <w:b w:val="0"/>
          <w:color w:val="231F20"/>
          <w:spacing w:val="-10"/>
        </w:rPr>
        <w:t> </w:t>
      </w:r>
      <w:r>
        <w:rPr>
          <w:rFonts w:ascii="Bookman Old Style"/>
          <w:b w:val="0"/>
          <w:color w:val="231F20"/>
          <w:spacing w:val="-5"/>
        </w:rPr>
        <w:t>SBU</w:t>
      </w:r>
    </w:p>
    <w:p>
      <w:pPr>
        <w:pStyle w:val="BodyText"/>
        <w:spacing w:before="30"/>
        <w:rPr>
          <w:rFonts w:ascii="Bookman Old Style"/>
          <w:b w:val="0"/>
        </w:rPr>
      </w:pPr>
    </w:p>
    <w:p>
      <w:pPr>
        <w:pStyle w:val="BodyText"/>
        <w:spacing w:before="1"/>
        <w:ind w:left="389"/>
      </w:pPr>
      <w:r>
        <w:rPr>
          <w:color w:val="231F20"/>
        </w:rPr>
        <w:t>This</w:t>
      </w:r>
      <w:r>
        <w:rPr>
          <w:color w:val="231F20"/>
          <w:spacing w:val="3"/>
        </w:rPr>
        <w:t> </w:t>
      </w:r>
      <w:r>
        <w:rPr>
          <w:color w:val="231F20"/>
        </w:rPr>
        <w:t>project</w:t>
      </w:r>
      <w:r>
        <w:rPr>
          <w:color w:val="231F20"/>
          <w:spacing w:val="3"/>
        </w:rPr>
        <w:t> </w:t>
      </w:r>
      <w:r>
        <w:rPr>
          <w:color w:val="231F20"/>
        </w:rPr>
        <w:t>involves</w:t>
      </w:r>
      <w:r>
        <w:rPr>
          <w:color w:val="231F20"/>
          <w:spacing w:val="3"/>
        </w:rPr>
        <w:t> </w:t>
      </w:r>
      <w:r>
        <w:rPr>
          <w:color w:val="231F20"/>
        </w:rPr>
        <w:t>three</w:t>
      </w:r>
      <w:r>
        <w:rPr>
          <w:color w:val="231F20"/>
          <w:spacing w:val="3"/>
        </w:rPr>
        <w:t> </w:t>
      </w:r>
      <w:r>
        <w:rPr>
          <w:color w:val="231F20"/>
        </w:rPr>
        <w:t>major</w:t>
      </w:r>
      <w:r>
        <w:rPr>
          <w:color w:val="231F20"/>
          <w:spacing w:val="3"/>
        </w:rPr>
        <w:t> </w:t>
      </w:r>
      <w:r>
        <w:rPr>
          <w:color w:val="231F20"/>
          <w:spacing w:val="-2"/>
        </w:rPr>
        <w:t>tasks:</w:t>
      </w:r>
    </w:p>
    <w:p>
      <w:pPr>
        <w:pStyle w:val="ListParagraph"/>
        <w:numPr>
          <w:ilvl w:val="0"/>
          <w:numId w:val="37"/>
        </w:numPr>
        <w:tabs>
          <w:tab w:pos="605" w:val="left" w:leader="none"/>
        </w:tabs>
        <w:spacing w:line="196" w:lineRule="auto" w:before="190" w:after="0"/>
        <w:ind w:left="605" w:right="1112" w:hanging="216"/>
        <w:jc w:val="left"/>
        <w:rPr>
          <w:sz w:val="20"/>
        </w:rPr>
      </w:pPr>
      <w:r>
        <w:rPr>
          <w:color w:val="231F20"/>
          <w:w w:val="105"/>
          <w:sz w:val="20"/>
        </w:rPr>
        <w:t>Providing</w:t>
      </w:r>
      <w:r>
        <w:rPr>
          <w:color w:val="231F20"/>
          <w:spacing w:val="-3"/>
          <w:w w:val="105"/>
          <w:sz w:val="20"/>
        </w:rPr>
        <w:t> </w:t>
      </w:r>
      <w:r>
        <w:rPr>
          <w:color w:val="231F20"/>
          <w:w w:val="105"/>
          <w:sz w:val="20"/>
        </w:rPr>
        <w:t>guidance</w:t>
      </w:r>
      <w:r>
        <w:rPr>
          <w:color w:val="231F20"/>
          <w:spacing w:val="-3"/>
          <w:w w:val="105"/>
          <w:sz w:val="20"/>
        </w:rPr>
        <w:t> </w:t>
      </w:r>
      <w:r>
        <w:rPr>
          <w:color w:val="231F20"/>
          <w:w w:val="105"/>
          <w:sz w:val="20"/>
        </w:rPr>
        <w:t>to</w:t>
      </w:r>
      <w:r>
        <w:rPr>
          <w:color w:val="231F20"/>
          <w:spacing w:val="-3"/>
          <w:w w:val="105"/>
          <w:sz w:val="20"/>
        </w:rPr>
        <w:t> </w:t>
      </w:r>
      <w:r>
        <w:rPr>
          <w:color w:val="231F20"/>
          <w:w w:val="105"/>
          <w:sz w:val="20"/>
        </w:rPr>
        <w:t>upgrade</w:t>
      </w:r>
      <w:r>
        <w:rPr>
          <w:color w:val="231F20"/>
          <w:spacing w:val="-3"/>
          <w:w w:val="105"/>
          <w:sz w:val="20"/>
        </w:rPr>
        <w:t> </w:t>
      </w:r>
      <w:r>
        <w:rPr>
          <w:color w:val="231F20"/>
          <w:w w:val="105"/>
          <w:sz w:val="20"/>
        </w:rPr>
        <w:t>the</w:t>
      </w:r>
      <w:r>
        <w:rPr>
          <w:color w:val="231F20"/>
          <w:spacing w:val="-3"/>
          <w:w w:val="105"/>
          <w:sz w:val="20"/>
        </w:rPr>
        <w:t> </w:t>
      </w:r>
      <w:r>
        <w:rPr>
          <w:color w:val="231F20"/>
          <w:w w:val="105"/>
          <w:sz w:val="20"/>
        </w:rPr>
        <w:t>current</w:t>
      </w:r>
      <w:r>
        <w:rPr>
          <w:color w:val="231F20"/>
          <w:spacing w:val="-3"/>
          <w:w w:val="105"/>
          <w:sz w:val="20"/>
        </w:rPr>
        <w:t> </w:t>
      </w:r>
      <w:r>
        <w:rPr>
          <w:color w:val="231F20"/>
          <w:w w:val="105"/>
          <w:sz w:val="20"/>
        </w:rPr>
        <w:t>products</w:t>
      </w:r>
      <w:r>
        <w:rPr>
          <w:color w:val="231F20"/>
          <w:spacing w:val="-3"/>
          <w:w w:val="105"/>
          <w:sz w:val="20"/>
        </w:rPr>
        <w:t> </w:t>
      </w:r>
      <w:r>
        <w:rPr>
          <w:color w:val="231F20"/>
          <w:w w:val="105"/>
          <w:sz w:val="20"/>
        </w:rPr>
        <w:t>to</w:t>
      </w:r>
      <w:r>
        <w:rPr>
          <w:color w:val="231F20"/>
          <w:spacing w:val="-3"/>
          <w:w w:val="105"/>
          <w:sz w:val="20"/>
        </w:rPr>
        <w:t> </w:t>
      </w:r>
      <w:r>
        <w:rPr>
          <w:color w:val="231F20"/>
          <w:w w:val="105"/>
          <w:sz w:val="20"/>
        </w:rPr>
        <w:t>make</w:t>
      </w:r>
      <w:r>
        <w:rPr>
          <w:color w:val="231F20"/>
          <w:spacing w:val="-3"/>
          <w:w w:val="105"/>
          <w:sz w:val="20"/>
        </w:rPr>
        <w:t> </w:t>
      </w:r>
      <w:r>
        <w:rPr>
          <w:color w:val="231F20"/>
          <w:w w:val="105"/>
          <w:sz w:val="20"/>
        </w:rPr>
        <w:t>them </w:t>
      </w:r>
      <w:r>
        <w:rPr>
          <w:color w:val="231F20"/>
          <w:sz w:val="20"/>
        </w:rPr>
        <w:t>meet the Smart Grid standards, including both the hardware and soft-</w:t>
      </w:r>
      <w:r>
        <w:rPr>
          <w:color w:val="231F20"/>
          <w:w w:val="105"/>
          <w:sz w:val="20"/>
        </w:rPr>
        <w:t>ware</w:t>
      </w:r>
      <w:r>
        <w:rPr>
          <w:color w:val="231F20"/>
          <w:spacing w:val="-13"/>
          <w:w w:val="105"/>
          <w:sz w:val="20"/>
        </w:rPr>
        <w:t> </w:t>
      </w:r>
      <w:r>
        <w:rPr>
          <w:color w:val="231F20"/>
          <w:w w:val="105"/>
          <w:sz w:val="20"/>
        </w:rPr>
        <w:t>standards.</w:t>
      </w:r>
    </w:p>
    <w:p>
      <w:pPr>
        <w:pStyle w:val="ListParagraph"/>
        <w:numPr>
          <w:ilvl w:val="0"/>
          <w:numId w:val="37"/>
        </w:numPr>
        <w:tabs>
          <w:tab w:pos="604" w:val="left" w:leader="none"/>
        </w:tabs>
        <w:spacing w:line="187" w:lineRule="exact" w:before="0" w:after="0"/>
        <w:ind w:left="604" w:right="0" w:hanging="215"/>
        <w:jc w:val="left"/>
        <w:rPr>
          <w:sz w:val="20"/>
        </w:rPr>
      </w:pPr>
      <w:r>
        <w:rPr>
          <w:color w:val="231F20"/>
          <w:spacing w:val="-2"/>
          <w:w w:val="105"/>
          <w:sz w:val="20"/>
        </w:rPr>
        <w:t>Develop</w:t>
      </w:r>
      <w:r>
        <w:rPr>
          <w:color w:val="231F20"/>
          <w:spacing w:val="2"/>
          <w:w w:val="105"/>
          <w:sz w:val="20"/>
        </w:rPr>
        <w:t> </w:t>
      </w:r>
      <w:r>
        <w:rPr>
          <w:color w:val="231F20"/>
          <w:spacing w:val="-2"/>
          <w:w w:val="105"/>
          <w:sz w:val="20"/>
        </w:rPr>
        <w:t>short-term</w:t>
      </w:r>
      <w:r>
        <w:rPr>
          <w:color w:val="231F20"/>
          <w:spacing w:val="3"/>
          <w:w w:val="105"/>
          <w:sz w:val="20"/>
        </w:rPr>
        <w:t> </w:t>
      </w:r>
      <w:r>
        <w:rPr>
          <w:color w:val="231F20"/>
          <w:spacing w:val="-2"/>
          <w:w w:val="105"/>
          <w:sz w:val="20"/>
        </w:rPr>
        <w:t>load</w:t>
      </w:r>
      <w:r>
        <w:rPr>
          <w:color w:val="231F20"/>
          <w:spacing w:val="3"/>
          <w:w w:val="105"/>
          <w:sz w:val="20"/>
        </w:rPr>
        <w:t> </w:t>
      </w:r>
      <w:r>
        <w:rPr>
          <w:color w:val="231F20"/>
          <w:spacing w:val="-2"/>
          <w:w w:val="105"/>
          <w:sz w:val="20"/>
        </w:rPr>
        <w:t>forecasting</w:t>
      </w:r>
      <w:r>
        <w:rPr>
          <w:color w:val="231F20"/>
          <w:spacing w:val="2"/>
          <w:w w:val="105"/>
          <w:sz w:val="20"/>
        </w:rPr>
        <w:t> </w:t>
      </w:r>
      <w:r>
        <w:rPr>
          <w:color w:val="231F20"/>
          <w:spacing w:val="-2"/>
          <w:w w:val="105"/>
          <w:sz w:val="20"/>
        </w:rPr>
        <w:t>models</w:t>
      </w:r>
      <w:r>
        <w:rPr>
          <w:color w:val="231F20"/>
          <w:spacing w:val="3"/>
          <w:w w:val="105"/>
          <w:sz w:val="20"/>
        </w:rPr>
        <w:t> </w:t>
      </w:r>
      <w:r>
        <w:rPr>
          <w:color w:val="231F20"/>
          <w:spacing w:val="-2"/>
          <w:w w:val="105"/>
          <w:sz w:val="20"/>
        </w:rPr>
        <w:t>using</w:t>
      </w:r>
      <w:r>
        <w:rPr>
          <w:color w:val="231F20"/>
          <w:spacing w:val="3"/>
          <w:w w:val="105"/>
          <w:sz w:val="20"/>
        </w:rPr>
        <w:t> </w:t>
      </w:r>
      <w:r>
        <w:rPr>
          <w:color w:val="231F20"/>
          <w:spacing w:val="-2"/>
          <w:w w:val="105"/>
          <w:sz w:val="20"/>
        </w:rPr>
        <w:t>time-series</w:t>
      </w:r>
      <w:r>
        <w:rPr>
          <w:color w:val="231F20"/>
          <w:spacing w:val="3"/>
          <w:w w:val="105"/>
          <w:sz w:val="20"/>
        </w:rPr>
        <w:t> </w:t>
      </w:r>
      <w:r>
        <w:rPr>
          <w:color w:val="231F20"/>
          <w:spacing w:val="-2"/>
          <w:w w:val="105"/>
          <w:sz w:val="20"/>
        </w:rPr>
        <w:t>analy-</w:t>
      </w:r>
    </w:p>
    <w:p>
      <w:pPr>
        <w:pStyle w:val="BodyText"/>
        <w:spacing w:line="200" w:lineRule="exact"/>
        <w:ind w:left="605"/>
      </w:pPr>
      <w:r>
        <w:rPr>
          <w:color w:val="231F20"/>
        </w:rPr>
        <w:t>sis</w:t>
      </w:r>
      <w:r>
        <w:rPr>
          <w:color w:val="231F20"/>
          <w:spacing w:val="-4"/>
        </w:rPr>
        <w:t> </w:t>
      </w:r>
      <w:r>
        <w:rPr>
          <w:color w:val="231F20"/>
        </w:rPr>
        <w:t>and/or</w:t>
      </w:r>
      <w:r>
        <w:rPr>
          <w:color w:val="231F20"/>
          <w:spacing w:val="-3"/>
        </w:rPr>
        <w:t> </w:t>
      </w:r>
      <w:r>
        <w:rPr>
          <w:color w:val="231F20"/>
        </w:rPr>
        <w:t>methods</w:t>
      </w:r>
      <w:r>
        <w:rPr>
          <w:color w:val="231F20"/>
          <w:spacing w:val="-3"/>
        </w:rPr>
        <w:t> </w:t>
      </w:r>
      <w:r>
        <w:rPr>
          <w:color w:val="231F20"/>
        </w:rPr>
        <w:t>of</w:t>
      </w:r>
      <w:r>
        <w:rPr>
          <w:color w:val="231F20"/>
          <w:spacing w:val="-4"/>
        </w:rPr>
        <w:t> </w:t>
      </w:r>
      <w:r>
        <w:rPr>
          <w:color w:val="231F20"/>
        </w:rPr>
        <w:t>artificial</w:t>
      </w:r>
      <w:r>
        <w:rPr>
          <w:color w:val="231F20"/>
          <w:spacing w:val="-3"/>
        </w:rPr>
        <w:t> </w:t>
      </w:r>
      <w:r>
        <w:rPr>
          <w:color w:val="231F20"/>
        </w:rPr>
        <w:t>neural</w:t>
      </w:r>
      <w:r>
        <w:rPr>
          <w:color w:val="231F20"/>
          <w:spacing w:val="-3"/>
        </w:rPr>
        <w:t> </w:t>
      </w:r>
      <w:r>
        <w:rPr>
          <w:color w:val="231F20"/>
          <w:spacing w:val="-2"/>
        </w:rPr>
        <w:t>networks.</w:t>
      </w:r>
    </w:p>
    <w:p>
      <w:pPr>
        <w:pStyle w:val="ListParagraph"/>
        <w:numPr>
          <w:ilvl w:val="0"/>
          <w:numId w:val="37"/>
        </w:numPr>
        <w:tabs>
          <w:tab w:pos="605" w:val="left" w:leader="none"/>
        </w:tabs>
        <w:spacing w:line="196" w:lineRule="auto" w:before="12" w:after="0"/>
        <w:ind w:left="605" w:right="1228" w:hanging="216"/>
        <w:jc w:val="left"/>
        <w:rPr>
          <w:sz w:val="20"/>
        </w:rPr>
      </w:pPr>
      <w:r>
        <w:rPr>
          <w:color w:val="231F20"/>
          <w:sz w:val="20"/>
        </w:rPr>
        <w:t>Develop fault detection and location models for distribution network using statistical learning.</w:t>
      </w:r>
    </w:p>
    <w:p>
      <w:pPr>
        <w:pStyle w:val="BodyText"/>
        <w:spacing w:line="209" w:lineRule="exact"/>
        <w:ind w:left="389"/>
      </w:pPr>
      <w:r>
        <w:rPr>
          <w:color w:val="231F20"/>
        </w:rPr>
        <w:t>(Energy IT, Inc.,</w:t>
      </w:r>
      <w:r>
        <w:rPr>
          <w:color w:val="231F20"/>
          <w:spacing w:val="1"/>
        </w:rPr>
        <w:t> </w:t>
      </w:r>
      <w:r>
        <w:rPr>
          <w:color w:val="231F20"/>
        </w:rPr>
        <w:t>and Sensor</w:t>
      </w:r>
      <w:r>
        <w:rPr>
          <w:color w:val="231F20"/>
          <w:spacing w:val="1"/>
        </w:rPr>
        <w:t> </w:t>
      </w:r>
      <w:r>
        <w:rPr>
          <w:color w:val="231F20"/>
          <w:spacing w:val="-4"/>
        </w:rPr>
        <w:t>CAT)</w:t>
      </w:r>
    </w:p>
    <w:p>
      <w:pPr>
        <w:pStyle w:val="BodyText"/>
        <w:spacing w:before="3"/>
        <w:rPr>
          <w:sz w:val="6"/>
        </w:rPr>
      </w:pPr>
      <w:r>
        <w:rPr>
          <w:sz w:val="6"/>
        </w:rPr>
        <w:drawing>
          <wp:anchor distT="0" distB="0" distL="0" distR="0" allowOverlap="1" layoutInCell="1" locked="0" behindDoc="1" simplePos="0" relativeHeight="487790080">
            <wp:simplePos x="0" y="0"/>
            <wp:positionH relativeFrom="page">
              <wp:posOffset>3262920</wp:posOffset>
            </wp:positionH>
            <wp:positionV relativeFrom="paragraph">
              <wp:posOffset>63653</wp:posOffset>
            </wp:positionV>
            <wp:extent cx="1012142" cy="265175"/>
            <wp:effectExtent l="0" t="0" r="0" b="0"/>
            <wp:wrapTopAndBottom/>
            <wp:docPr id="1153" name="Image 1153"/>
            <wp:cNvGraphicFramePr>
              <a:graphicFrameLocks/>
            </wp:cNvGraphicFramePr>
            <a:graphic>
              <a:graphicData uri="http://schemas.openxmlformats.org/drawingml/2006/picture">
                <pic:pic>
                  <pic:nvPicPr>
                    <pic:cNvPr id="1153" name="Image 1153"/>
                    <pic:cNvPicPr/>
                  </pic:nvPicPr>
                  <pic:blipFill>
                    <a:blip r:embed="rId519" cstate="print"/>
                    <a:stretch>
                      <a:fillRect/>
                    </a:stretch>
                  </pic:blipFill>
                  <pic:spPr>
                    <a:xfrm>
                      <a:off x="0" y="0"/>
                      <a:ext cx="1012142" cy="265175"/>
                    </a:xfrm>
                    <a:prstGeom prst="rect">
                      <a:avLst/>
                    </a:prstGeom>
                  </pic:spPr>
                </pic:pic>
              </a:graphicData>
            </a:graphic>
          </wp:anchor>
        </w:drawing>
      </w:r>
    </w:p>
    <w:p>
      <w:pPr>
        <w:pStyle w:val="BodyText"/>
        <w:spacing w:after="0"/>
        <w:rPr>
          <w:sz w:val="6"/>
        </w:rPr>
        <w:sectPr>
          <w:type w:val="continuous"/>
          <w:pgSz w:w="12240" w:h="15840"/>
          <w:pgMar w:header="480" w:footer="1160" w:top="1160" w:bottom="280" w:left="0" w:right="0"/>
          <w:cols w:num="2" w:equalWidth="0">
            <w:col w:w="4697" w:space="40"/>
            <w:col w:w="7503"/>
          </w:cols>
        </w:sectPr>
      </w:pPr>
    </w:p>
    <w:p>
      <w:pPr>
        <w:pStyle w:val="BodyText"/>
        <w:spacing w:before="9"/>
        <w:rPr>
          <w:sz w:val="7"/>
        </w:rPr>
      </w:pPr>
    </w:p>
    <w:p>
      <w:pPr>
        <w:tabs>
          <w:tab w:pos="5136" w:val="left" w:leader="none"/>
        </w:tabs>
        <w:spacing w:line="240" w:lineRule="auto"/>
        <w:ind w:left="516" w:right="0" w:firstLine="0"/>
        <w:rPr>
          <w:position w:val="17"/>
          <w:sz w:val="20"/>
        </w:rPr>
      </w:pPr>
      <w:r>
        <w:rPr>
          <w:sz w:val="20"/>
        </w:rPr>
        <w:drawing>
          <wp:inline distT="0" distB="0" distL="0" distR="0">
            <wp:extent cx="488220" cy="237743"/>
            <wp:effectExtent l="0" t="0" r="0" b="0"/>
            <wp:docPr id="1154" name="Image 1154"/>
            <wp:cNvGraphicFramePr>
              <a:graphicFrameLocks/>
            </wp:cNvGraphicFramePr>
            <a:graphic>
              <a:graphicData uri="http://schemas.openxmlformats.org/drawingml/2006/picture">
                <pic:pic>
                  <pic:nvPicPr>
                    <pic:cNvPr id="1154" name="Image 1154"/>
                    <pic:cNvPicPr/>
                  </pic:nvPicPr>
                  <pic:blipFill>
                    <a:blip r:embed="rId467" cstate="print"/>
                    <a:stretch>
                      <a:fillRect/>
                    </a:stretch>
                  </pic:blipFill>
                  <pic:spPr>
                    <a:xfrm>
                      <a:off x="0" y="0"/>
                      <a:ext cx="488220" cy="237743"/>
                    </a:xfrm>
                    <a:prstGeom prst="rect">
                      <a:avLst/>
                    </a:prstGeom>
                  </pic:spPr>
                </pic:pic>
              </a:graphicData>
            </a:graphic>
          </wp:inline>
        </w:drawing>
      </w:r>
      <w:r>
        <w:rPr>
          <w:sz w:val="20"/>
        </w:rPr>
      </w:r>
      <w:r>
        <w:rPr>
          <w:sz w:val="20"/>
        </w:rPr>
        <w:tab/>
      </w:r>
      <w:r>
        <w:rPr>
          <w:position w:val="17"/>
          <w:sz w:val="20"/>
        </w:rPr>
        <mc:AlternateContent>
          <mc:Choice Requires="wps">
            <w:drawing>
              <wp:inline distT="0" distB="0" distL="0" distR="0">
                <wp:extent cx="1027430" cy="140970"/>
                <wp:effectExtent l="9525" t="0" r="1269" b="1905"/>
                <wp:docPr id="1155" name="Group 1155"/>
                <wp:cNvGraphicFramePr>
                  <a:graphicFrameLocks/>
                </wp:cNvGraphicFramePr>
                <a:graphic>
                  <a:graphicData uri="http://schemas.microsoft.com/office/word/2010/wordprocessingGroup">
                    <wpg:wgp>
                      <wpg:cNvPr id="1155" name="Group 1155"/>
                      <wpg:cNvGrpSpPr/>
                      <wpg:grpSpPr>
                        <a:xfrm>
                          <a:off x="0" y="0"/>
                          <a:ext cx="1027430" cy="140970"/>
                          <a:chExt cx="1027430" cy="140970"/>
                        </a:xfrm>
                      </wpg:grpSpPr>
                      <pic:pic>
                        <pic:nvPicPr>
                          <pic:cNvPr id="1156" name="Image 1156"/>
                          <pic:cNvPicPr/>
                        </pic:nvPicPr>
                        <pic:blipFill>
                          <a:blip r:embed="rId520" cstate="print"/>
                          <a:stretch>
                            <a:fillRect/>
                          </a:stretch>
                        </pic:blipFill>
                        <pic:spPr>
                          <a:xfrm>
                            <a:off x="1902" y="46967"/>
                            <a:ext cx="78980" cy="93814"/>
                          </a:xfrm>
                          <a:prstGeom prst="rect">
                            <a:avLst/>
                          </a:prstGeom>
                        </pic:spPr>
                      </pic:pic>
                      <wps:wsp>
                        <wps:cNvPr id="1157" name="Graphic 1157"/>
                        <wps:cNvSpPr/>
                        <wps:spPr>
                          <a:xfrm>
                            <a:off x="139232" y="74191"/>
                            <a:ext cx="885190" cy="44450"/>
                          </a:xfrm>
                          <a:custGeom>
                            <a:avLst/>
                            <a:gdLst/>
                            <a:ahLst/>
                            <a:cxnLst/>
                            <a:rect l="l" t="t" r="r" b="b"/>
                            <a:pathLst>
                              <a:path w="885190" h="44450">
                                <a:moveTo>
                                  <a:pt x="33248" y="43243"/>
                                </a:moveTo>
                                <a:lnTo>
                                  <a:pt x="29146" y="29895"/>
                                </a:lnTo>
                                <a:lnTo>
                                  <a:pt x="27914" y="25882"/>
                                </a:lnTo>
                                <a:lnTo>
                                  <a:pt x="23101" y="10236"/>
                                </a:lnTo>
                                <a:lnTo>
                                  <a:pt x="23101" y="25882"/>
                                </a:lnTo>
                                <a:lnTo>
                                  <a:pt x="10160" y="25882"/>
                                </a:lnTo>
                                <a:lnTo>
                                  <a:pt x="16306" y="3911"/>
                                </a:lnTo>
                                <a:lnTo>
                                  <a:pt x="16954" y="3911"/>
                                </a:lnTo>
                                <a:lnTo>
                                  <a:pt x="23101" y="25882"/>
                                </a:lnTo>
                                <a:lnTo>
                                  <a:pt x="23101" y="10236"/>
                                </a:lnTo>
                                <a:lnTo>
                                  <a:pt x="21158" y="3911"/>
                                </a:lnTo>
                                <a:lnTo>
                                  <a:pt x="20142" y="596"/>
                                </a:lnTo>
                                <a:lnTo>
                                  <a:pt x="13119" y="596"/>
                                </a:lnTo>
                                <a:lnTo>
                                  <a:pt x="0" y="43243"/>
                                </a:lnTo>
                                <a:lnTo>
                                  <a:pt x="4965" y="43243"/>
                                </a:lnTo>
                                <a:lnTo>
                                  <a:pt x="8978" y="29895"/>
                                </a:lnTo>
                                <a:lnTo>
                                  <a:pt x="24282" y="29895"/>
                                </a:lnTo>
                                <a:lnTo>
                                  <a:pt x="28295" y="43243"/>
                                </a:lnTo>
                                <a:lnTo>
                                  <a:pt x="33248" y="43243"/>
                                </a:lnTo>
                                <a:close/>
                              </a:path>
                              <a:path w="885190" h="44450">
                                <a:moveTo>
                                  <a:pt x="63042" y="596"/>
                                </a:moveTo>
                                <a:lnTo>
                                  <a:pt x="32791" y="596"/>
                                </a:lnTo>
                                <a:lnTo>
                                  <a:pt x="32791" y="4610"/>
                                </a:lnTo>
                                <a:lnTo>
                                  <a:pt x="45554" y="4610"/>
                                </a:lnTo>
                                <a:lnTo>
                                  <a:pt x="45554" y="43243"/>
                                </a:lnTo>
                                <a:lnTo>
                                  <a:pt x="50279" y="43243"/>
                                </a:lnTo>
                                <a:lnTo>
                                  <a:pt x="50279" y="4610"/>
                                </a:lnTo>
                                <a:lnTo>
                                  <a:pt x="63042" y="4610"/>
                                </a:lnTo>
                                <a:lnTo>
                                  <a:pt x="63042" y="596"/>
                                </a:lnTo>
                                <a:close/>
                              </a:path>
                              <a:path w="885190" h="44450">
                                <a:moveTo>
                                  <a:pt x="119405" y="31318"/>
                                </a:moveTo>
                                <a:lnTo>
                                  <a:pt x="115633" y="23622"/>
                                </a:lnTo>
                                <a:lnTo>
                                  <a:pt x="107365" y="19342"/>
                                </a:lnTo>
                                <a:lnTo>
                                  <a:pt x="99123" y="15887"/>
                                </a:lnTo>
                                <a:lnTo>
                                  <a:pt x="95427" y="10642"/>
                                </a:lnTo>
                                <a:lnTo>
                                  <a:pt x="95478" y="6388"/>
                                </a:lnTo>
                                <a:lnTo>
                                  <a:pt x="98437" y="4025"/>
                                </a:lnTo>
                                <a:lnTo>
                                  <a:pt x="108889" y="4025"/>
                                </a:lnTo>
                                <a:lnTo>
                                  <a:pt x="112255" y="7327"/>
                                </a:lnTo>
                                <a:lnTo>
                                  <a:pt x="113322" y="11468"/>
                                </a:lnTo>
                                <a:lnTo>
                                  <a:pt x="117576" y="10528"/>
                                </a:lnTo>
                                <a:lnTo>
                                  <a:pt x="115328" y="3492"/>
                                </a:lnTo>
                                <a:lnTo>
                                  <a:pt x="110134" y="12"/>
                                </a:lnTo>
                                <a:lnTo>
                                  <a:pt x="95834" y="12"/>
                                </a:lnTo>
                                <a:lnTo>
                                  <a:pt x="90703" y="4851"/>
                                </a:lnTo>
                                <a:lnTo>
                                  <a:pt x="90703" y="10998"/>
                                </a:lnTo>
                                <a:lnTo>
                                  <a:pt x="94449" y="18453"/>
                                </a:lnTo>
                                <a:lnTo>
                                  <a:pt x="102692" y="22542"/>
                                </a:lnTo>
                                <a:lnTo>
                                  <a:pt x="110934" y="26149"/>
                                </a:lnTo>
                                <a:lnTo>
                                  <a:pt x="114681" y="32143"/>
                                </a:lnTo>
                                <a:lnTo>
                                  <a:pt x="114681" y="36512"/>
                                </a:lnTo>
                                <a:lnTo>
                                  <a:pt x="111556" y="39814"/>
                                </a:lnTo>
                                <a:lnTo>
                                  <a:pt x="99021" y="39814"/>
                                </a:lnTo>
                                <a:lnTo>
                                  <a:pt x="95834" y="35687"/>
                                </a:lnTo>
                                <a:lnTo>
                                  <a:pt x="94119" y="31191"/>
                                </a:lnTo>
                                <a:lnTo>
                                  <a:pt x="89814" y="32727"/>
                                </a:lnTo>
                                <a:lnTo>
                                  <a:pt x="92062" y="37807"/>
                                </a:lnTo>
                                <a:lnTo>
                                  <a:pt x="95719" y="43840"/>
                                </a:lnTo>
                                <a:lnTo>
                                  <a:pt x="115925" y="43840"/>
                                </a:lnTo>
                                <a:lnTo>
                                  <a:pt x="119405" y="37515"/>
                                </a:lnTo>
                                <a:lnTo>
                                  <a:pt x="119405" y="31318"/>
                                </a:lnTo>
                                <a:close/>
                              </a:path>
                              <a:path w="885190" h="44450">
                                <a:moveTo>
                                  <a:pt x="156756" y="596"/>
                                </a:moveTo>
                                <a:lnTo>
                                  <a:pt x="126504" y="596"/>
                                </a:lnTo>
                                <a:lnTo>
                                  <a:pt x="126504" y="4610"/>
                                </a:lnTo>
                                <a:lnTo>
                                  <a:pt x="139268" y="4610"/>
                                </a:lnTo>
                                <a:lnTo>
                                  <a:pt x="139268" y="43243"/>
                                </a:lnTo>
                                <a:lnTo>
                                  <a:pt x="143992" y="43243"/>
                                </a:lnTo>
                                <a:lnTo>
                                  <a:pt x="143992" y="4610"/>
                                </a:lnTo>
                                <a:lnTo>
                                  <a:pt x="156756" y="4610"/>
                                </a:lnTo>
                                <a:lnTo>
                                  <a:pt x="156756" y="596"/>
                                </a:lnTo>
                                <a:close/>
                              </a:path>
                              <a:path w="885190" h="44450">
                                <a:moveTo>
                                  <a:pt x="196634" y="21920"/>
                                </a:moveTo>
                                <a:lnTo>
                                  <a:pt x="195503" y="12496"/>
                                </a:lnTo>
                                <a:lnTo>
                                  <a:pt x="192227" y="5626"/>
                                </a:lnTo>
                                <a:lnTo>
                                  <a:pt x="191909" y="5372"/>
                                </a:lnTo>
                                <a:lnTo>
                                  <a:pt x="191909" y="9804"/>
                                </a:lnTo>
                                <a:lnTo>
                                  <a:pt x="191909" y="34023"/>
                                </a:lnTo>
                                <a:lnTo>
                                  <a:pt x="187477" y="39814"/>
                                </a:lnTo>
                                <a:lnTo>
                                  <a:pt x="172466" y="39814"/>
                                </a:lnTo>
                                <a:lnTo>
                                  <a:pt x="168046" y="34023"/>
                                </a:lnTo>
                                <a:lnTo>
                                  <a:pt x="168046" y="9804"/>
                                </a:lnTo>
                                <a:lnTo>
                                  <a:pt x="172466" y="4025"/>
                                </a:lnTo>
                                <a:lnTo>
                                  <a:pt x="187477" y="4025"/>
                                </a:lnTo>
                                <a:lnTo>
                                  <a:pt x="191909" y="9804"/>
                                </a:lnTo>
                                <a:lnTo>
                                  <a:pt x="191909" y="5372"/>
                                </a:lnTo>
                                <a:lnTo>
                                  <a:pt x="190233" y="4025"/>
                                </a:lnTo>
                                <a:lnTo>
                                  <a:pt x="186982" y="1422"/>
                                </a:lnTo>
                                <a:lnTo>
                                  <a:pt x="179971" y="0"/>
                                </a:lnTo>
                                <a:lnTo>
                                  <a:pt x="172961" y="1422"/>
                                </a:lnTo>
                                <a:lnTo>
                                  <a:pt x="167728" y="5626"/>
                                </a:lnTo>
                                <a:lnTo>
                                  <a:pt x="164439" y="12496"/>
                                </a:lnTo>
                                <a:lnTo>
                                  <a:pt x="163309" y="21920"/>
                                </a:lnTo>
                                <a:lnTo>
                                  <a:pt x="164439" y="31356"/>
                                </a:lnTo>
                                <a:lnTo>
                                  <a:pt x="167728" y="38214"/>
                                </a:lnTo>
                                <a:lnTo>
                                  <a:pt x="172961" y="42405"/>
                                </a:lnTo>
                                <a:lnTo>
                                  <a:pt x="179971" y="43827"/>
                                </a:lnTo>
                                <a:lnTo>
                                  <a:pt x="186982" y="42405"/>
                                </a:lnTo>
                                <a:lnTo>
                                  <a:pt x="190220" y="39814"/>
                                </a:lnTo>
                                <a:lnTo>
                                  <a:pt x="192227" y="38214"/>
                                </a:lnTo>
                                <a:lnTo>
                                  <a:pt x="195503" y="31356"/>
                                </a:lnTo>
                                <a:lnTo>
                                  <a:pt x="196634" y="21920"/>
                                </a:lnTo>
                                <a:close/>
                              </a:path>
                              <a:path w="885190" h="44450">
                                <a:moveTo>
                                  <a:pt x="238226" y="596"/>
                                </a:moveTo>
                                <a:lnTo>
                                  <a:pt x="233984" y="596"/>
                                </a:lnTo>
                                <a:lnTo>
                                  <a:pt x="233984" y="33439"/>
                                </a:lnTo>
                                <a:lnTo>
                                  <a:pt x="233743" y="33439"/>
                                </a:lnTo>
                                <a:lnTo>
                                  <a:pt x="215138" y="596"/>
                                </a:lnTo>
                                <a:lnTo>
                                  <a:pt x="208343" y="596"/>
                                </a:lnTo>
                                <a:lnTo>
                                  <a:pt x="208343" y="43243"/>
                                </a:lnTo>
                                <a:lnTo>
                                  <a:pt x="212598" y="43243"/>
                                </a:lnTo>
                                <a:lnTo>
                                  <a:pt x="212598" y="5207"/>
                                </a:lnTo>
                                <a:lnTo>
                                  <a:pt x="234340" y="43243"/>
                                </a:lnTo>
                                <a:lnTo>
                                  <a:pt x="238226" y="43243"/>
                                </a:lnTo>
                                <a:lnTo>
                                  <a:pt x="238226" y="596"/>
                                </a:lnTo>
                                <a:close/>
                              </a:path>
                              <a:path w="885190" h="44450">
                                <a:moveTo>
                                  <a:pt x="278765" y="596"/>
                                </a:moveTo>
                                <a:lnTo>
                                  <a:pt x="273570" y="596"/>
                                </a:lnTo>
                                <a:lnTo>
                                  <a:pt x="263283" y="20142"/>
                                </a:lnTo>
                                <a:lnTo>
                                  <a:pt x="253009" y="596"/>
                                </a:lnTo>
                                <a:lnTo>
                                  <a:pt x="247802" y="596"/>
                                </a:lnTo>
                                <a:lnTo>
                                  <a:pt x="260921" y="25285"/>
                                </a:lnTo>
                                <a:lnTo>
                                  <a:pt x="260921" y="43243"/>
                                </a:lnTo>
                                <a:lnTo>
                                  <a:pt x="265645" y="43243"/>
                                </a:lnTo>
                                <a:lnTo>
                                  <a:pt x="265645" y="25285"/>
                                </a:lnTo>
                                <a:lnTo>
                                  <a:pt x="278765" y="596"/>
                                </a:lnTo>
                                <a:close/>
                              </a:path>
                              <a:path w="885190" h="44450">
                                <a:moveTo>
                                  <a:pt x="337312" y="26479"/>
                                </a:moveTo>
                                <a:lnTo>
                                  <a:pt x="334454" y="22923"/>
                                </a:lnTo>
                                <a:lnTo>
                                  <a:pt x="333883" y="22225"/>
                                </a:lnTo>
                                <a:lnTo>
                                  <a:pt x="332587" y="21907"/>
                                </a:lnTo>
                                <a:lnTo>
                                  <a:pt x="332587" y="26111"/>
                                </a:lnTo>
                                <a:lnTo>
                                  <a:pt x="332587" y="36868"/>
                                </a:lnTo>
                                <a:lnTo>
                                  <a:pt x="329158" y="39230"/>
                                </a:lnTo>
                                <a:lnTo>
                                  <a:pt x="313334" y="39230"/>
                                </a:lnTo>
                                <a:lnTo>
                                  <a:pt x="313334" y="22923"/>
                                </a:lnTo>
                                <a:lnTo>
                                  <a:pt x="328218" y="22923"/>
                                </a:lnTo>
                                <a:lnTo>
                                  <a:pt x="332587" y="26111"/>
                                </a:lnTo>
                                <a:lnTo>
                                  <a:pt x="332587" y="21907"/>
                                </a:lnTo>
                                <a:lnTo>
                                  <a:pt x="329018" y="21018"/>
                                </a:lnTo>
                                <a:lnTo>
                                  <a:pt x="328739" y="21018"/>
                                </a:lnTo>
                                <a:lnTo>
                                  <a:pt x="334187" y="19151"/>
                                </a:lnTo>
                                <a:lnTo>
                                  <a:pt x="334340" y="18910"/>
                                </a:lnTo>
                                <a:lnTo>
                                  <a:pt x="336245" y="15786"/>
                                </a:lnTo>
                                <a:lnTo>
                                  <a:pt x="336245" y="5321"/>
                                </a:lnTo>
                                <a:lnTo>
                                  <a:pt x="335572" y="4610"/>
                                </a:lnTo>
                                <a:lnTo>
                                  <a:pt x="331762" y="596"/>
                                </a:lnTo>
                                <a:lnTo>
                                  <a:pt x="331520" y="596"/>
                                </a:lnTo>
                                <a:lnTo>
                                  <a:pt x="331520" y="6858"/>
                                </a:lnTo>
                                <a:lnTo>
                                  <a:pt x="331520" y="15252"/>
                                </a:lnTo>
                                <a:lnTo>
                                  <a:pt x="328752" y="18910"/>
                                </a:lnTo>
                                <a:lnTo>
                                  <a:pt x="313334" y="18910"/>
                                </a:lnTo>
                                <a:lnTo>
                                  <a:pt x="313334" y="4610"/>
                                </a:lnTo>
                                <a:lnTo>
                                  <a:pt x="328930" y="4610"/>
                                </a:lnTo>
                                <a:lnTo>
                                  <a:pt x="331520" y="6858"/>
                                </a:lnTo>
                                <a:lnTo>
                                  <a:pt x="331520" y="596"/>
                                </a:lnTo>
                                <a:lnTo>
                                  <a:pt x="308610" y="596"/>
                                </a:lnTo>
                                <a:lnTo>
                                  <a:pt x="308610" y="43243"/>
                                </a:lnTo>
                                <a:lnTo>
                                  <a:pt x="333413" y="43243"/>
                                </a:lnTo>
                                <a:lnTo>
                                  <a:pt x="336499" y="39230"/>
                                </a:lnTo>
                                <a:lnTo>
                                  <a:pt x="337312" y="38163"/>
                                </a:lnTo>
                                <a:lnTo>
                                  <a:pt x="337312" y="26479"/>
                                </a:lnTo>
                                <a:close/>
                              </a:path>
                              <a:path w="885190" h="44450">
                                <a:moveTo>
                                  <a:pt x="378269" y="43243"/>
                                </a:moveTo>
                                <a:lnTo>
                                  <a:pt x="369646" y="23863"/>
                                </a:lnTo>
                                <a:lnTo>
                                  <a:pt x="369227" y="22923"/>
                                </a:lnTo>
                                <a:lnTo>
                                  <a:pt x="374256" y="21272"/>
                                </a:lnTo>
                                <a:lnTo>
                                  <a:pt x="375704" y="19850"/>
                                </a:lnTo>
                                <a:lnTo>
                                  <a:pt x="377736" y="17843"/>
                                </a:lnTo>
                                <a:lnTo>
                                  <a:pt x="377736" y="4724"/>
                                </a:lnTo>
                                <a:lnTo>
                                  <a:pt x="373011" y="850"/>
                                </a:lnTo>
                                <a:lnTo>
                                  <a:pt x="373011" y="6324"/>
                                </a:lnTo>
                                <a:lnTo>
                                  <a:pt x="373011" y="17424"/>
                                </a:lnTo>
                                <a:lnTo>
                                  <a:pt x="369582" y="19850"/>
                                </a:lnTo>
                                <a:lnTo>
                                  <a:pt x="354520" y="19850"/>
                                </a:lnTo>
                                <a:lnTo>
                                  <a:pt x="354520" y="4724"/>
                                </a:lnTo>
                                <a:lnTo>
                                  <a:pt x="369379" y="4724"/>
                                </a:lnTo>
                                <a:lnTo>
                                  <a:pt x="373011" y="6324"/>
                                </a:lnTo>
                                <a:lnTo>
                                  <a:pt x="373011" y="850"/>
                                </a:lnTo>
                                <a:lnTo>
                                  <a:pt x="372706" y="596"/>
                                </a:lnTo>
                                <a:lnTo>
                                  <a:pt x="349796" y="596"/>
                                </a:lnTo>
                                <a:lnTo>
                                  <a:pt x="349796" y="43243"/>
                                </a:lnTo>
                                <a:lnTo>
                                  <a:pt x="354520" y="43243"/>
                                </a:lnTo>
                                <a:lnTo>
                                  <a:pt x="354520" y="23863"/>
                                </a:lnTo>
                                <a:lnTo>
                                  <a:pt x="364502" y="23863"/>
                                </a:lnTo>
                                <a:lnTo>
                                  <a:pt x="373126" y="43243"/>
                                </a:lnTo>
                                <a:lnTo>
                                  <a:pt x="378269" y="43243"/>
                                </a:lnTo>
                                <a:close/>
                              </a:path>
                              <a:path w="885190" h="44450">
                                <a:moveTo>
                                  <a:pt x="421881" y="21920"/>
                                </a:moveTo>
                                <a:lnTo>
                                  <a:pt x="420751" y="12496"/>
                                </a:lnTo>
                                <a:lnTo>
                                  <a:pt x="417474" y="5626"/>
                                </a:lnTo>
                                <a:lnTo>
                                  <a:pt x="417144" y="5372"/>
                                </a:lnTo>
                                <a:lnTo>
                                  <a:pt x="417144" y="9804"/>
                                </a:lnTo>
                                <a:lnTo>
                                  <a:pt x="417144" y="34023"/>
                                </a:lnTo>
                                <a:lnTo>
                                  <a:pt x="412724" y="39814"/>
                                </a:lnTo>
                                <a:lnTo>
                                  <a:pt x="397713" y="39814"/>
                                </a:lnTo>
                                <a:lnTo>
                                  <a:pt x="393293" y="34023"/>
                                </a:lnTo>
                                <a:lnTo>
                                  <a:pt x="393293" y="9804"/>
                                </a:lnTo>
                                <a:lnTo>
                                  <a:pt x="397713" y="4025"/>
                                </a:lnTo>
                                <a:lnTo>
                                  <a:pt x="412724" y="4025"/>
                                </a:lnTo>
                                <a:lnTo>
                                  <a:pt x="417144" y="9804"/>
                                </a:lnTo>
                                <a:lnTo>
                                  <a:pt x="417144" y="5372"/>
                                </a:lnTo>
                                <a:lnTo>
                                  <a:pt x="415480" y="4025"/>
                                </a:lnTo>
                                <a:lnTo>
                                  <a:pt x="412229" y="1422"/>
                                </a:lnTo>
                                <a:lnTo>
                                  <a:pt x="405218" y="0"/>
                                </a:lnTo>
                                <a:lnTo>
                                  <a:pt x="398208" y="1422"/>
                                </a:lnTo>
                                <a:lnTo>
                                  <a:pt x="392963" y="5626"/>
                                </a:lnTo>
                                <a:lnTo>
                                  <a:pt x="389686" y="12496"/>
                                </a:lnTo>
                                <a:lnTo>
                                  <a:pt x="388556" y="21920"/>
                                </a:lnTo>
                                <a:lnTo>
                                  <a:pt x="389686" y="31356"/>
                                </a:lnTo>
                                <a:lnTo>
                                  <a:pt x="392963" y="38214"/>
                                </a:lnTo>
                                <a:lnTo>
                                  <a:pt x="398208" y="42405"/>
                                </a:lnTo>
                                <a:lnTo>
                                  <a:pt x="405218" y="43827"/>
                                </a:lnTo>
                                <a:lnTo>
                                  <a:pt x="412229" y="42405"/>
                                </a:lnTo>
                                <a:lnTo>
                                  <a:pt x="415467" y="39814"/>
                                </a:lnTo>
                                <a:lnTo>
                                  <a:pt x="417474" y="38214"/>
                                </a:lnTo>
                                <a:lnTo>
                                  <a:pt x="420751" y="31356"/>
                                </a:lnTo>
                                <a:lnTo>
                                  <a:pt x="421881" y="21920"/>
                                </a:lnTo>
                                <a:close/>
                              </a:path>
                              <a:path w="885190" h="44450">
                                <a:moveTo>
                                  <a:pt x="463524" y="21920"/>
                                </a:moveTo>
                                <a:lnTo>
                                  <a:pt x="462394" y="12496"/>
                                </a:lnTo>
                                <a:lnTo>
                                  <a:pt x="459117" y="5626"/>
                                </a:lnTo>
                                <a:lnTo>
                                  <a:pt x="458800" y="5372"/>
                                </a:lnTo>
                                <a:lnTo>
                                  <a:pt x="458800" y="9804"/>
                                </a:lnTo>
                                <a:lnTo>
                                  <a:pt x="458800" y="34023"/>
                                </a:lnTo>
                                <a:lnTo>
                                  <a:pt x="454380" y="39814"/>
                                </a:lnTo>
                                <a:lnTo>
                                  <a:pt x="439369" y="39814"/>
                                </a:lnTo>
                                <a:lnTo>
                                  <a:pt x="434949" y="34023"/>
                                </a:lnTo>
                                <a:lnTo>
                                  <a:pt x="434949" y="9804"/>
                                </a:lnTo>
                                <a:lnTo>
                                  <a:pt x="439369" y="4025"/>
                                </a:lnTo>
                                <a:lnTo>
                                  <a:pt x="454380" y="4025"/>
                                </a:lnTo>
                                <a:lnTo>
                                  <a:pt x="458800" y="9804"/>
                                </a:lnTo>
                                <a:lnTo>
                                  <a:pt x="458800" y="5372"/>
                                </a:lnTo>
                                <a:lnTo>
                                  <a:pt x="457136" y="4025"/>
                                </a:lnTo>
                                <a:lnTo>
                                  <a:pt x="453885" y="1422"/>
                                </a:lnTo>
                                <a:lnTo>
                                  <a:pt x="446874" y="0"/>
                                </a:lnTo>
                                <a:lnTo>
                                  <a:pt x="439864" y="1422"/>
                                </a:lnTo>
                                <a:lnTo>
                                  <a:pt x="434619" y="5626"/>
                                </a:lnTo>
                                <a:lnTo>
                                  <a:pt x="431342" y="12496"/>
                                </a:lnTo>
                                <a:lnTo>
                                  <a:pt x="430212" y="21920"/>
                                </a:lnTo>
                                <a:lnTo>
                                  <a:pt x="431342" y="31356"/>
                                </a:lnTo>
                                <a:lnTo>
                                  <a:pt x="434619" y="38214"/>
                                </a:lnTo>
                                <a:lnTo>
                                  <a:pt x="439864" y="42405"/>
                                </a:lnTo>
                                <a:lnTo>
                                  <a:pt x="446874" y="43827"/>
                                </a:lnTo>
                                <a:lnTo>
                                  <a:pt x="453885" y="42405"/>
                                </a:lnTo>
                                <a:lnTo>
                                  <a:pt x="457123" y="39814"/>
                                </a:lnTo>
                                <a:lnTo>
                                  <a:pt x="459117" y="38214"/>
                                </a:lnTo>
                                <a:lnTo>
                                  <a:pt x="462394" y="31356"/>
                                </a:lnTo>
                                <a:lnTo>
                                  <a:pt x="463524" y="21920"/>
                                </a:lnTo>
                                <a:close/>
                              </a:path>
                              <a:path w="885190" h="44450">
                                <a:moveTo>
                                  <a:pt x="505434" y="43243"/>
                                </a:moveTo>
                                <a:lnTo>
                                  <a:pt x="490601" y="16662"/>
                                </a:lnTo>
                                <a:lnTo>
                                  <a:pt x="503834" y="596"/>
                                </a:lnTo>
                                <a:lnTo>
                                  <a:pt x="498221" y="596"/>
                                </a:lnTo>
                                <a:lnTo>
                                  <a:pt x="480568" y="22745"/>
                                </a:lnTo>
                                <a:lnTo>
                                  <a:pt x="480441" y="22745"/>
                                </a:lnTo>
                                <a:lnTo>
                                  <a:pt x="480441" y="596"/>
                                </a:lnTo>
                                <a:lnTo>
                                  <a:pt x="475716" y="596"/>
                                </a:lnTo>
                                <a:lnTo>
                                  <a:pt x="475716" y="43243"/>
                                </a:lnTo>
                                <a:lnTo>
                                  <a:pt x="480441" y="43243"/>
                                </a:lnTo>
                                <a:lnTo>
                                  <a:pt x="480441" y="28943"/>
                                </a:lnTo>
                                <a:lnTo>
                                  <a:pt x="487349" y="20561"/>
                                </a:lnTo>
                                <a:lnTo>
                                  <a:pt x="500049" y="43243"/>
                                </a:lnTo>
                                <a:lnTo>
                                  <a:pt x="505434" y="43243"/>
                                </a:lnTo>
                                <a:close/>
                              </a:path>
                              <a:path w="885190" h="44450">
                                <a:moveTo>
                                  <a:pt x="567055" y="596"/>
                                </a:moveTo>
                                <a:lnTo>
                                  <a:pt x="562330" y="596"/>
                                </a:lnTo>
                                <a:lnTo>
                                  <a:pt x="562330" y="35687"/>
                                </a:lnTo>
                                <a:lnTo>
                                  <a:pt x="558787" y="39814"/>
                                </a:lnTo>
                                <a:lnTo>
                                  <a:pt x="545439" y="39814"/>
                                </a:lnTo>
                                <a:lnTo>
                                  <a:pt x="541896" y="35687"/>
                                </a:lnTo>
                                <a:lnTo>
                                  <a:pt x="541896" y="596"/>
                                </a:lnTo>
                                <a:lnTo>
                                  <a:pt x="537171" y="596"/>
                                </a:lnTo>
                                <a:lnTo>
                                  <a:pt x="537171" y="38874"/>
                                </a:lnTo>
                                <a:lnTo>
                                  <a:pt x="543318" y="43840"/>
                                </a:lnTo>
                                <a:lnTo>
                                  <a:pt x="560920" y="43840"/>
                                </a:lnTo>
                                <a:lnTo>
                                  <a:pt x="567055" y="38874"/>
                                </a:lnTo>
                                <a:lnTo>
                                  <a:pt x="567055" y="596"/>
                                </a:lnTo>
                                <a:close/>
                              </a:path>
                              <a:path w="885190" h="44450">
                                <a:moveTo>
                                  <a:pt x="611962" y="596"/>
                                </a:moveTo>
                                <a:lnTo>
                                  <a:pt x="607720" y="596"/>
                                </a:lnTo>
                                <a:lnTo>
                                  <a:pt x="607720" y="33439"/>
                                </a:lnTo>
                                <a:lnTo>
                                  <a:pt x="607479" y="33439"/>
                                </a:lnTo>
                                <a:lnTo>
                                  <a:pt x="588873" y="596"/>
                                </a:lnTo>
                                <a:lnTo>
                                  <a:pt x="582079" y="596"/>
                                </a:lnTo>
                                <a:lnTo>
                                  <a:pt x="582079" y="43243"/>
                                </a:lnTo>
                                <a:lnTo>
                                  <a:pt x="586333" y="43243"/>
                                </a:lnTo>
                                <a:lnTo>
                                  <a:pt x="586333" y="5207"/>
                                </a:lnTo>
                                <a:lnTo>
                                  <a:pt x="608076" y="43243"/>
                                </a:lnTo>
                                <a:lnTo>
                                  <a:pt x="611962" y="43243"/>
                                </a:lnTo>
                                <a:lnTo>
                                  <a:pt x="611962" y="596"/>
                                </a:lnTo>
                                <a:close/>
                              </a:path>
                              <a:path w="885190" h="44450">
                                <a:moveTo>
                                  <a:pt x="632777" y="596"/>
                                </a:moveTo>
                                <a:lnTo>
                                  <a:pt x="628053" y="596"/>
                                </a:lnTo>
                                <a:lnTo>
                                  <a:pt x="628053" y="43243"/>
                                </a:lnTo>
                                <a:lnTo>
                                  <a:pt x="632777" y="43243"/>
                                </a:lnTo>
                                <a:lnTo>
                                  <a:pt x="632777" y="596"/>
                                </a:lnTo>
                                <a:close/>
                              </a:path>
                              <a:path w="885190" h="44450">
                                <a:moveTo>
                                  <a:pt x="674293" y="596"/>
                                </a:moveTo>
                                <a:lnTo>
                                  <a:pt x="669518" y="596"/>
                                </a:lnTo>
                                <a:lnTo>
                                  <a:pt x="658939" y="35560"/>
                                </a:lnTo>
                                <a:lnTo>
                                  <a:pt x="648309" y="596"/>
                                </a:lnTo>
                                <a:lnTo>
                                  <a:pt x="643585" y="596"/>
                                </a:lnTo>
                                <a:lnTo>
                                  <a:pt x="656755" y="43243"/>
                                </a:lnTo>
                                <a:lnTo>
                                  <a:pt x="661073" y="43243"/>
                                </a:lnTo>
                                <a:lnTo>
                                  <a:pt x="674293" y="596"/>
                                </a:lnTo>
                                <a:close/>
                              </a:path>
                              <a:path w="885190" h="44450">
                                <a:moveTo>
                                  <a:pt x="710755" y="39230"/>
                                </a:moveTo>
                                <a:lnTo>
                                  <a:pt x="688721" y="39230"/>
                                </a:lnTo>
                                <a:lnTo>
                                  <a:pt x="688721" y="22923"/>
                                </a:lnTo>
                                <a:lnTo>
                                  <a:pt x="703554" y="22923"/>
                                </a:lnTo>
                                <a:lnTo>
                                  <a:pt x="703554" y="18910"/>
                                </a:lnTo>
                                <a:lnTo>
                                  <a:pt x="688721" y="18910"/>
                                </a:lnTo>
                                <a:lnTo>
                                  <a:pt x="688721" y="4610"/>
                                </a:lnTo>
                                <a:lnTo>
                                  <a:pt x="709574" y="4610"/>
                                </a:lnTo>
                                <a:lnTo>
                                  <a:pt x="709574" y="596"/>
                                </a:lnTo>
                                <a:lnTo>
                                  <a:pt x="683996" y="596"/>
                                </a:lnTo>
                                <a:lnTo>
                                  <a:pt x="683996" y="43243"/>
                                </a:lnTo>
                                <a:lnTo>
                                  <a:pt x="710755" y="43243"/>
                                </a:lnTo>
                                <a:lnTo>
                                  <a:pt x="710755" y="39230"/>
                                </a:lnTo>
                                <a:close/>
                              </a:path>
                              <a:path w="885190" h="44450">
                                <a:moveTo>
                                  <a:pt x="750354" y="43243"/>
                                </a:moveTo>
                                <a:lnTo>
                                  <a:pt x="741718" y="23863"/>
                                </a:lnTo>
                                <a:lnTo>
                                  <a:pt x="741311" y="22923"/>
                                </a:lnTo>
                                <a:lnTo>
                                  <a:pt x="746340" y="21272"/>
                                </a:lnTo>
                                <a:lnTo>
                                  <a:pt x="747776" y="19850"/>
                                </a:lnTo>
                                <a:lnTo>
                                  <a:pt x="749820" y="17843"/>
                                </a:lnTo>
                                <a:lnTo>
                                  <a:pt x="749820" y="4724"/>
                                </a:lnTo>
                                <a:lnTo>
                                  <a:pt x="745096" y="850"/>
                                </a:lnTo>
                                <a:lnTo>
                                  <a:pt x="745096" y="6324"/>
                                </a:lnTo>
                                <a:lnTo>
                                  <a:pt x="745096" y="17424"/>
                                </a:lnTo>
                                <a:lnTo>
                                  <a:pt x="741667" y="19850"/>
                                </a:lnTo>
                                <a:lnTo>
                                  <a:pt x="726605" y="19850"/>
                                </a:lnTo>
                                <a:lnTo>
                                  <a:pt x="726605" y="4724"/>
                                </a:lnTo>
                                <a:lnTo>
                                  <a:pt x="741451" y="4724"/>
                                </a:lnTo>
                                <a:lnTo>
                                  <a:pt x="745096" y="6324"/>
                                </a:lnTo>
                                <a:lnTo>
                                  <a:pt x="745096" y="850"/>
                                </a:lnTo>
                                <a:lnTo>
                                  <a:pt x="744791" y="596"/>
                                </a:lnTo>
                                <a:lnTo>
                                  <a:pt x="721880" y="596"/>
                                </a:lnTo>
                                <a:lnTo>
                                  <a:pt x="721880" y="43243"/>
                                </a:lnTo>
                                <a:lnTo>
                                  <a:pt x="726605" y="43243"/>
                                </a:lnTo>
                                <a:lnTo>
                                  <a:pt x="726605" y="23863"/>
                                </a:lnTo>
                                <a:lnTo>
                                  <a:pt x="736587" y="23863"/>
                                </a:lnTo>
                                <a:lnTo>
                                  <a:pt x="745210" y="43243"/>
                                </a:lnTo>
                                <a:lnTo>
                                  <a:pt x="750354" y="43243"/>
                                </a:lnTo>
                                <a:close/>
                              </a:path>
                              <a:path w="885190" h="44450">
                                <a:moveTo>
                                  <a:pt x="790168" y="31318"/>
                                </a:moveTo>
                                <a:lnTo>
                                  <a:pt x="786409" y="23622"/>
                                </a:lnTo>
                                <a:lnTo>
                                  <a:pt x="778141" y="19342"/>
                                </a:lnTo>
                                <a:lnTo>
                                  <a:pt x="769886" y="15887"/>
                                </a:lnTo>
                                <a:lnTo>
                                  <a:pt x="766191" y="10642"/>
                                </a:lnTo>
                                <a:lnTo>
                                  <a:pt x="766241" y="6388"/>
                                </a:lnTo>
                                <a:lnTo>
                                  <a:pt x="769200" y="4025"/>
                                </a:lnTo>
                                <a:lnTo>
                                  <a:pt x="779653" y="4025"/>
                                </a:lnTo>
                                <a:lnTo>
                                  <a:pt x="783018" y="7327"/>
                                </a:lnTo>
                                <a:lnTo>
                                  <a:pt x="784085" y="11468"/>
                                </a:lnTo>
                                <a:lnTo>
                                  <a:pt x="788339" y="10528"/>
                                </a:lnTo>
                                <a:lnTo>
                                  <a:pt x="786091" y="3492"/>
                                </a:lnTo>
                                <a:lnTo>
                                  <a:pt x="780897" y="12"/>
                                </a:lnTo>
                                <a:lnTo>
                                  <a:pt x="766597" y="12"/>
                                </a:lnTo>
                                <a:lnTo>
                                  <a:pt x="761466" y="4851"/>
                                </a:lnTo>
                                <a:lnTo>
                                  <a:pt x="761466" y="10998"/>
                                </a:lnTo>
                                <a:lnTo>
                                  <a:pt x="765213" y="18453"/>
                                </a:lnTo>
                                <a:lnTo>
                                  <a:pt x="773455" y="22542"/>
                                </a:lnTo>
                                <a:lnTo>
                                  <a:pt x="781697" y="26149"/>
                                </a:lnTo>
                                <a:lnTo>
                                  <a:pt x="785444" y="32143"/>
                                </a:lnTo>
                                <a:lnTo>
                                  <a:pt x="785444" y="36512"/>
                                </a:lnTo>
                                <a:lnTo>
                                  <a:pt x="782307" y="39814"/>
                                </a:lnTo>
                                <a:lnTo>
                                  <a:pt x="769797" y="39814"/>
                                </a:lnTo>
                                <a:lnTo>
                                  <a:pt x="766597" y="35687"/>
                                </a:lnTo>
                                <a:lnTo>
                                  <a:pt x="764882" y="31191"/>
                                </a:lnTo>
                                <a:lnTo>
                                  <a:pt x="760577" y="32727"/>
                                </a:lnTo>
                                <a:lnTo>
                                  <a:pt x="762825" y="37807"/>
                                </a:lnTo>
                                <a:lnTo>
                                  <a:pt x="766483" y="43840"/>
                                </a:lnTo>
                                <a:lnTo>
                                  <a:pt x="786688" y="43840"/>
                                </a:lnTo>
                                <a:lnTo>
                                  <a:pt x="790168" y="37515"/>
                                </a:lnTo>
                                <a:lnTo>
                                  <a:pt x="790168" y="31318"/>
                                </a:lnTo>
                                <a:close/>
                              </a:path>
                              <a:path w="885190" h="44450">
                                <a:moveTo>
                                  <a:pt x="808151" y="596"/>
                                </a:moveTo>
                                <a:lnTo>
                                  <a:pt x="803427" y="596"/>
                                </a:lnTo>
                                <a:lnTo>
                                  <a:pt x="803427" y="43243"/>
                                </a:lnTo>
                                <a:lnTo>
                                  <a:pt x="808151" y="43243"/>
                                </a:lnTo>
                                <a:lnTo>
                                  <a:pt x="808151" y="596"/>
                                </a:lnTo>
                                <a:close/>
                              </a:path>
                              <a:path w="885190" h="44450">
                                <a:moveTo>
                                  <a:pt x="849426" y="596"/>
                                </a:moveTo>
                                <a:lnTo>
                                  <a:pt x="819188" y="596"/>
                                </a:lnTo>
                                <a:lnTo>
                                  <a:pt x="819188" y="4610"/>
                                </a:lnTo>
                                <a:lnTo>
                                  <a:pt x="831951" y="4610"/>
                                </a:lnTo>
                                <a:lnTo>
                                  <a:pt x="831951" y="43243"/>
                                </a:lnTo>
                                <a:lnTo>
                                  <a:pt x="836676" y="43243"/>
                                </a:lnTo>
                                <a:lnTo>
                                  <a:pt x="836676" y="4610"/>
                                </a:lnTo>
                                <a:lnTo>
                                  <a:pt x="849426" y="4610"/>
                                </a:lnTo>
                                <a:lnTo>
                                  <a:pt x="849426" y="596"/>
                                </a:lnTo>
                                <a:close/>
                              </a:path>
                              <a:path w="885190" h="44450">
                                <a:moveTo>
                                  <a:pt x="884885" y="596"/>
                                </a:moveTo>
                                <a:lnTo>
                                  <a:pt x="879690" y="596"/>
                                </a:lnTo>
                                <a:lnTo>
                                  <a:pt x="869416" y="20142"/>
                                </a:lnTo>
                                <a:lnTo>
                                  <a:pt x="859142" y="596"/>
                                </a:lnTo>
                                <a:lnTo>
                                  <a:pt x="853935" y="596"/>
                                </a:lnTo>
                                <a:lnTo>
                                  <a:pt x="867054" y="25285"/>
                                </a:lnTo>
                                <a:lnTo>
                                  <a:pt x="867054" y="43243"/>
                                </a:lnTo>
                                <a:lnTo>
                                  <a:pt x="871778" y="43243"/>
                                </a:lnTo>
                                <a:lnTo>
                                  <a:pt x="871778" y="25285"/>
                                </a:lnTo>
                                <a:lnTo>
                                  <a:pt x="884885" y="596"/>
                                </a:lnTo>
                                <a:close/>
                              </a:path>
                            </a:pathLst>
                          </a:custGeom>
                          <a:solidFill>
                            <a:srgbClr val="231F20"/>
                          </a:solidFill>
                        </wps:spPr>
                        <wps:bodyPr wrap="square" lIns="0" tIns="0" rIns="0" bIns="0" rtlCol="0">
                          <a:prstTxWarp prst="textNoShape">
                            <a:avLst/>
                          </a:prstTxWarp>
                          <a:noAutofit/>
                        </wps:bodyPr>
                      </wps:wsp>
                      <wps:wsp>
                        <wps:cNvPr id="1158" name="Graphic 1158"/>
                        <wps:cNvSpPr/>
                        <wps:spPr>
                          <a:xfrm>
                            <a:off x="1898" y="1898"/>
                            <a:ext cx="1023619" cy="1270"/>
                          </a:xfrm>
                          <a:custGeom>
                            <a:avLst/>
                            <a:gdLst/>
                            <a:ahLst/>
                            <a:cxnLst/>
                            <a:rect l="l" t="t" r="r" b="b"/>
                            <a:pathLst>
                              <a:path w="1023619" h="635">
                                <a:moveTo>
                                  <a:pt x="0" y="469"/>
                                </a:moveTo>
                                <a:lnTo>
                                  <a:pt x="1023023" y="0"/>
                                </a:lnTo>
                              </a:path>
                            </a:pathLst>
                          </a:custGeom>
                          <a:ln w="3797">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80.9pt;height:11.1pt;mso-position-horizontal-relative:char;mso-position-vertical-relative:line" id="docshapegroup811" coordorigin="0,0" coordsize="1618,222">
                <v:shape style="position:absolute;left:3;top:73;width:125;height:148" type="#_x0000_t75" id="docshape812" stroked="false">
                  <v:imagedata r:id="rId520" o:title=""/>
                </v:shape>
                <v:shape style="position:absolute;left:219;top:116;width:1394;height:70" id="docshape813" coordorigin="219,117" coordsize="1394,70" path="m272,185l265,164,263,158,256,133,256,158,235,158,245,123,246,123,256,158,256,133,253,123,251,118,240,118,219,185,227,185,233,164,258,164,264,185,272,185xm319,118l271,118,271,124,291,124,291,185,298,185,298,124,319,124,319,118xm407,166l401,154,388,147,375,142,370,134,370,127,374,123,391,123,396,128,398,135,404,133,401,122,393,117,370,117,362,124,362,134,368,146,381,152,394,158,400,167,400,174,395,180,375,180,370,173,367,166,361,168,364,176,370,186,402,186,407,176,407,166xm466,118l418,118,418,124,439,124,439,185,446,185,446,124,466,124,466,118xm529,151l527,137,522,126,521,125,521,132,521,170,515,180,491,180,484,170,484,132,491,123,515,123,521,132,521,125,519,123,514,119,503,117,492,119,483,126,478,137,476,151,478,166,483,177,492,184,503,186,514,184,519,180,522,177,527,166,529,151xm594,118l588,118,588,169,587,169,558,118,547,118,547,185,554,185,554,125,554,125,588,185,594,185,594,118xm658,118l650,118,634,149,618,118,610,118,630,157,630,185,638,185,638,157,658,118xm750,159l746,153,745,152,743,151,743,158,743,175,738,179,713,179,713,153,736,153,743,158,743,151,737,150,737,150,746,147,746,147,749,142,749,125,748,124,742,118,741,118,741,128,741,141,737,147,713,147,713,124,737,124,741,128,741,118,705,118,705,185,744,185,749,179,750,177,750,159xm815,185l801,154,801,153,809,150,811,148,814,145,814,124,807,118,807,127,807,144,801,148,778,148,778,124,801,124,807,127,807,118,806,118,770,118,770,185,778,185,778,154,793,154,807,185,815,185xm884,151l882,137,877,126,876,125,876,132,876,170,869,180,846,180,839,170,839,132,846,123,869,123,876,132,876,125,874,123,868,119,857,117,846,119,838,126,833,137,831,151,833,166,838,177,846,184,857,186,868,184,874,180,877,177,882,166,884,151xm949,151l947,137,942,126,942,125,942,132,942,170,935,180,911,180,904,170,904,132,911,123,935,123,942,132,942,125,939,123,934,119,923,117,912,119,904,126,899,137,897,151,899,166,904,177,912,184,923,186,934,184,939,180,942,177,947,166,949,151xm1015,185l992,143,1013,118,1004,118,976,153,976,153,976,118,968,118,968,185,976,185,976,162,987,149,1007,185,1015,185xm1112,118l1105,118,1105,173,1099,180,1078,180,1073,173,1073,118,1065,118,1065,178,1075,186,1103,186,1112,178,1112,118xm1183,118l1176,118,1176,169,1176,169,1147,118,1136,118,1136,185,1143,185,1143,125,1143,125,1177,185,1183,185,1183,118xm1216,118l1208,118,1208,185,1216,185,1216,118xm1281,118l1274,118,1257,173,1257,173,1240,118,1233,118,1254,185,1260,185,1281,118xm1339,179l1304,179,1304,153,1327,153,1327,147,1304,147,1304,124,1337,124,1337,118,1296,118,1296,185,1339,185,1339,179xm1401,185l1387,154,1387,153,1395,150,1397,148,1400,145,1400,124,1393,118,1393,127,1393,144,1387,148,1364,148,1364,124,1387,124,1393,127,1393,118,1392,118,1356,118,1356,185,1364,185,1364,154,1379,154,1393,185,1401,185xm1464,166l1458,154,1445,147,1432,142,1426,134,1426,127,1431,123,1447,123,1452,128,1454,135,1461,133,1457,122,1449,117,1427,117,1418,124,1418,134,1424,146,1437,152,1450,158,1456,167,1456,174,1451,180,1432,180,1427,173,1424,166,1417,168,1421,176,1426,186,1458,186,1464,176,1464,166xm1492,118l1485,118,1485,185,1492,185,1492,118xm1557,118l1509,118,1509,124,1529,124,1529,185,1537,185,1537,124,1557,124,1557,118xm1613,118l1605,118,1588,149,1572,118,1564,118,1585,157,1585,185,1592,185,1592,157,1613,118xe" filled="true" fillcolor="#231f20" stroked="false">
                  <v:path arrowok="t"/>
                  <v:fill type="solid"/>
                </v:shape>
                <v:line style="position:absolute" from="3,4" to="1614,3" stroked="true" strokeweight=".299pt" strokecolor="#231f20">
                  <v:stroke dashstyle="solid"/>
                </v:line>
              </v:group>
            </w:pict>
          </mc:Fallback>
        </mc:AlternateContent>
      </w:r>
      <w:r>
        <w:rPr>
          <w:position w:val="17"/>
          <w:sz w:val="20"/>
        </w:rPr>
      </w:r>
    </w:p>
    <w:p>
      <w:pPr>
        <w:pStyle w:val="BodyText"/>
        <w:rPr>
          <w:sz w:val="24"/>
        </w:rPr>
      </w:pPr>
    </w:p>
    <w:p>
      <w:pPr>
        <w:pStyle w:val="BodyText"/>
        <w:spacing w:before="50"/>
        <w:rPr>
          <w:sz w:val="24"/>
        </w:rPr>
      </w:pPr>
    </w:p>
    <w:p>
      <w:pPr>
        <w:spacing w:before="0"/>
        <w:ind w:left="728" w:right="0" w:firstLine="0"/>
        <w:jc w:val="left"/>
        <w:rPr>
          <w:rFonts w:ascii="Trebuchet MS"/>
          <w:b/>
          <w:sz w:val="24"/>
        </w:rPr>
      </w:pPr>
      <w:r>
        <w:rPr>
          <w:rFonts w:ascii="Trebuchet MS"/>
          <w:b/>
          <w:sz w:val="24"/>
        </w:rPr>
        <mc:AlternateContent>
          <mc:Choice Requires="wps">
            <w:drawing>
              <wp:anchor distT="0" distB="0" distL="0" distR="0" allowOverlap="1" layoutInCell="1" locked="0" behindDoc="1" simplePos="0" relativeHeight="483808256">
                <wp:simplePos x="0" y="0"/>
                <wp:positionH relativeFrom="page">
                  <wp:posOffset>304800</wp:posOffset>
                </wp:positionH>
                <wp:positionV relativeFrom="paragraph">
                  <wp:posOffset>-134829</wp:posOffset>
                </wp:positionV>
                <wp:extent cx="4695190" cy="2903855"/>
                <wp:effectExtent l="0" t="0" r="0" b="0"/>
                <wp:wrapNone/>
                <wp:docPr id="1159" name="Group 1159"/>
                <wp:cNvGraphicFramePr>
                  <a:graphicFrameLocks/>
                </wp:cNvGraphicFramePr>
                <a:graphic>
                  <a:graphicData uri="http://schemas.microsoft.com/office/word/2010/wordprocessingGroup">
                    <wpg:wgp>
                      <wpg:cNvPr id="1159" name="Group 1159"/>
                      <wpg:cNvGrpSpPr/>
                      <wpg:grpSpPr>
                        <a:xfrm>
                          <a:off x="0" y="0"/>
                          <a:ext cx="4695190" cy="2903855"/>
                          <a:chExt cx="4695190" cy="2903855"/>
                        </a:xfrm>
                      </wpg:grpSpPr>
                      <wps:wsp>
                        <wps:cNvPr id="1160" name="Graphic 1160"/>
                        <wps:cNvSpPr/>
                        <wps:spPr>
                          <a:xfrm>
                            <a:off x="3175" y="3175"/>
                            <a:ext cx="4688840" cy="2897505"/>
                          </a:xfrm>
                          <a:custGeom>
                            <a:avLst/>
                            <a:gdLst/>
                            <a:ahLst/>
                            <a:cxnLst/>
                            <a:rect l="l" t="t" r="r" b="b"/>
                            <a:pathLst>
                              <a:path w="4688840" h="2897505">
                                <a:moveTo>
                                  <a:pt x="4688243" y="0"/>
                                </a:moveTo>
                                <a:lnTo>
                                  <a:pt x="0" y="0"/>
                                </a:lnTo>
                                <a:lnTo>
                                  <a:pt x="0" y="2897212"/>
                                </a:lnTo>
                                <a:lnTo>
                                  <a:pt x="4688243" y="2897212"/>
                                </a:lnTo>
                                <a:lnTo>
                                  <a:pt x="4688243" y="0"/>
                                </a:lnTo>
                                <a:close/>
                              </a:path>
                            </a:pathLst>
                          </a:custGeom>
                          <a:solidFill>
                            <a:srgbClr val="CDCCCA"/>
                          </a:solidFill>
                        </wps:spPr>
                        <wps:bodyPr wrap="square" lIns="0" tIns="0" rIns="0" bIns="0" rtlCol="0">
                          <a:prstTxWarp prst="textNoShape">
                            <a:avLst/>
                          </a:prstTxWarp>
                          <a:noAutofit/>
                        </wps:bodyPr>
                      </wps:wsp>
                      <wps:wsp>
                        <wps:cNvPr id="1161" name="Graphic 1161"/>
                        <wps:cNvSpPr/>
                        <wps:spPr>
                          <a:xfrm>
                            <a:off x="3175" y="3175"/>
                            <a:ext cx="4688840" cy="2897505"/>
                          </a:xfrm>
                          <a:custGeom>
                            <a:avLst/>
                            <a:gdLst/>
                            <a:ahLst/>
                            <a:cxnLst/>
                            <a:rect l="l" t="t" r="r" b="b"/>
                            <a:pathLst>
                              <a:path w="4688840" h="2897505">
                                <a:moveTo>
                                  <a:pt x="0" y="2897212"/>
                                </a:moveTo>
                                <a:lnTo>
                                  <a:pt x="4688243" y="2897212"/>
                                </a:lnTo>
                                <a:lnTo>
                                  <a:pt x="4688243" y="0"/>
                                </a:lnTo>
                                <a:lnTo>
                                  <a:pt x="0" y="0"/>
                                </a:lnTo>
                                <a:lnTo>
                                  <a:pt x="0" y="2897212"/>
                                </a:lnTo>
                                <a:close/>
                              </a:path>
                            </a:pathLst>
                          </a:custGeom>
                          <a:ln w="6349">
                            <a:solidFill>
                              <a:srgbClr val="CDCCCA"/>
                            </a:solidFill>
                            <a:prstDash val="solid"/>
                          </a:ln>
                        </wps:spPr>
                        <wps:bodyPr wrap="square" lIns="0" tIns="0" rIns="0" bIns="0" rtlCol="0">
                          <a:prstTxWarp prst="textNoShape">
                            <a:avLst/>
                          </a:prstTxWarp>
                          <a:noAutofit/>
                        </wps:bodyPr>
                      </wps:wsp>
                      <pic:pic>
                        <pic:nvPicPr>
                          <pic:cNvPr id="1162" name="Image 1162"/>
                          <pic:cNvPicPr/>
                        </pic:nvPicPr>
                        <pic:blipFill>
                          <a:blip r:embed="rId521" cstate="print"/>
                          <a:stretch>
                            <a:fillRect/>
                          </a:stretch>
                        </pic:blipFill>
                        <pic:spPr>
                          <a:xfrm>
                            <a:off x="148081" y="425716"/>
                            <a:ext cx="1168146" cy="1337576"/>
                          </a:xfrm>
                          <a:prstGeom prst="rect">
                            <a:avLst/>
                          </a:prstGeom>
                        </pic:spPr>
                      </pic:pic>
                      <wps:wsp>
                        <wps:cNvPr id="1163" name="Graphic 1163"/>
                        <wps:cNvSpPr/>
                        <wps:spPr>
                          <a:xfrm>
                            <a:off x="148081" y="425729"/>
                            <a:ext cx="1168400" cy="1337945"/>
                          </a:xfrm>
                          <a:custGeom>
                            <a:avLst/>
                            <a:gdLst/>
                            <a:ahLst/>
                            <a:cxnLst/>
                            <a:rect l="l" t="t" r="r" b="b"/>
                            <a:pathLst>
                              <a:path w="1168400" h="1337945">
                                <a:moveTo>
                                  <a:pt x="0" y="1337564"/>
                                </a:moveTo>
                                <a:lnTo>
                                  <a:pt x="1168146" y="1337564"/>
                                </a:lnTo>
                                <a:lnTo>
                                  <a:pt x="1168146" y="0"/>
                                </a:lnTo>
                                <a:lnTo>
                                  <a:pt x="0" y="0"/>
                                </a:lnTo>
                                <a:lnTo>
                                  <a:pt x="0" y="1337564"/>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pt;margin-top:-10.616475pt;width:369.7pt;height:228.65pt;mso-position-horizontal-relative:page;mso-position-vertical-relative:paragraph;z-index:-19508224" id="docshapegroup814" coordorigin="480,-212" coordsize="7394,4573">
                <v:rect style="position:absolute;left:485;top:-208;width:7384;height:4563" id="docshape815" filled="true" fillcolor="#cdccca" stroked="false">
                  <v:fill type="solid"/>
                </v:rect>
                <v:rect style="position:absolute;left:485;top:-208;width:7384;height:4563" id="docshape816" filled="false" stroked="true" strokeweight=".5pt" strokecolor="#cdccca">
                  <v:stroke dashstyle="solid"/>
                </v:rect>
                <v:shape style="position:absolute;left:713;top:458;width:1840;height:2107" type="#_x0000_t75" id="docshape817" stroked="false">
                  <v:imagedata r:id="rId521" o:title=""/>
                </v:shape>
                <v:rect style="position:absolute;left:713;top:458;width:1840;height:2107" id="docshape818" filled="false" stroked="true" strokeweight="1pt" strokecolor="#ffffff">
                  <v:stroke dashstyle="solid"/>
                </v:rect>
                <w10:wrap type="none"/>
              </v:group>
            </w:pict>
          </mc:Fallback>
        </mc:AlternateContent>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49" w:lineRule="auto" w:before="165"/>
        <w:ind w:left="2778" w:right="5143" w:firstLine="0"/>
        <w:jc w:val="left"/>
        <w:rPr>
          <w:rFonts w:ascii="Bookman Old Style"/>
          <w:b w:val="0"/>
          <w:sz w:val="18"/>
        </w:rPr>
      </w:pPr>
      <w:r>
        <w:rPr>
          <w:rFonts w:ascii="Bookman Old Style"/>
          <w:b w:val="0"/>
          <w:color w:val="231F20"/>
          <w:spacing w:val="-6"/>
          <w:sz w:val="18"/>
        </w:rPr>
        <w:t>Eugene</w:t>
      </w:r>
      <w:r>
        <w:rPr>
          <w:rFonts w:ascii="Bookman Old Style"/>
          <w:b w:val="0"/>
          <w:color w:val="231F20"/>
          <w:spacing w:val="-20"/>
          <w:sz w:val="18"/>
        </w:rPr>
        <w:t> </w:t>
      </w:r>
      <w:r>
        <w:rPr>
          <w:rFonts w:ascii="Bookman Old Style"/>
          <w:b w:val="0"/>
          <w:color w:val="231F20"/>
          <w:spacing w:val="-6"/>
          <w:sz w:val="18"/>
        </w:rPr>
        <w:t>A.</w:t>
      </w:r>
      <w:r>
        <w:rPr>
          <w:rFonts w:ascii="Bookman Old Style"/>
          <w:b w:val="0"/>
          <w:color w:val="231F20"/>
          <w:spacing w:val="-18"/>
          <w:sz w:val="18"/>
        </w:rPr>
        <w:t> </w:t>
      </w:r>
      <w:r>
        <w:rPr>
          <w:rFonts w:ascii="Bookman Old Style"/>
          <w:b w:val="0"/>
          <w:color w:val="231F20"/>
          <w:spacing w:val="-6"/>
          <w:sz w:val="18"/>
        </w:rPr>
        <w:t>Feinberg,</w:t>
      </w:r>
      <w:r>
        <w:rPr>
          <w:rFonts w:ascii="Bookman Old Style"/>
          <w:b w:val="0"/>
          <w:color w:val="231F20"/>
          <w:spacing w:val="-18"/>
          <w:sz w:val="18"/>
        </w:rPr>
        <w:t> </w:t>
      </w:r>
      <w:r>
        <w:rPr>
          <w:rFonts w:ascii="Bookman Old Style"/>
          <w:b w:val="0"/>
          <w:color w:val="231F20"/>
          <w:spacing w:val="-6"/>
          <w:sz w:val="18"/>
        </w:rPr>
        <w:t>Distinguished</w:t>
      </w:r>
      <w:r>
        <w:rPr>
          <w:rFonts w:ascii="Bookman Old Style"/>
          <w:b w:val="0"/>
          <w:color w:val="231F20"/>
          <w:spacing w:val="-18"/>
          <w:sz w:val="18"/>
        </w:rPr>
        <w:t> </w:t>
      </w:r>
      <w:r>
        <w:rPr>
          <w:rFonts w:ascii="Bookman Old Style"/>
          <w:b w:val="0"/>
          <w:color w:val="231F20"/>
          <w:spacing w:val="-6"/>
          <w:sz w:val="18"/>
        </w:rPr>
        <w:t>Professor, </w:t>
      </w:r>
      <w:r>
        <w:rPr>
          <w:rFonts w:ascii="Bookman Old Style"/>
          <w:b w:val="0"/>
          <w:color w:val="231F20"/>
          <w:w w:val="85"/>
          <w:sz w:val="18"/>
        </w:rPr>
        <w:t>Department of Applied Mathematics and Statistics.</w:t>
      </w:r>
    </w:p>
    <w:p>
      <w:pPr>
        <w:pStyle w:val="BodyText"/>
        <w:spacing w:before="10"/>
        <w:rPr>
          <w:rFonts w:ascii="Bookman Old Style"/>
          <w:b w:val="0"/>
          <w:sz w:val="10"/>
        </w:rPr>
      </w:pPr>
    </w:p>
    <w:p>
      <w:pPr>
        <w:pStyle w:val="BodyText"/>
        <w:spacing w:after="0"/>
        <w:rPr>
          <w:rFonts w:ascii="Bookman Old Style"/>
          <w:b w:val="0"/>
          <w:sz w:val="10"/>
        </w:rPr>
        <w:sectPr>
          <w:type w:val="continuous"/>
          <w:pgSz w:w="12240" w:h="15840"/>
          <w:pgMar w:header="480" w:footer="1160" w:top="1160" w:bottom="280" w:left="0" w:right="0"/>
        </w:sect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rPr>
          <w:rFonts w:ascii="Bookman Old Style"/>
          <w:b w:val="0"/>
          <w:sz w:val="18"/>
        </w:rPr>
      </w:pPr>
    </w:p>
    <w:p>
      <w:pPr>
        <w:pStyle w:val="BodyText"/>
        <w:spacing w:before="66"/>
        <w:rPr>
          <w:rFonts w:ascii="Bookman Old Style"/>
          <w:b w:val="0"/>
          <w:sz w:val="18"/>
        </w:rPr>
      </w:pPr>
    </w:p>
    <w:p>
      <w:pPr>
        <w:spacing w:line="230" w:lineRule="auto" w:before="0"/>
        <w:ind w:left="700" w:right="747" w:firstLine="0"/>
        <w:jc w:val="left"/>
        <w:rPr>
          <w:rFonts w:ascii="Trebuchet MS"/>
          <w:i/>
          <w:sz w:val="18"/>
        </w:rPr>
      </w:pPr>
      <w:r>
        <w:rPr>
          <w:rFonts w:ascii="Trebuchet MS"/>
          <w:i/>
          <w:color w:val="231F20"/>
          <w:spacing w:val="-2"/>
          <w:w w:val="85"/>
          <w:sz w:val="18"/>
        </w:rPr>
        <w:t>Energy</w:t>
      </w:r>
      <w:r>
        <w:rPr>
          <w:rFonts w:ascii="Trebuchet MS"/>
          <w:i/>
          <w:color w:val="231F20"/>
          <w:spacing w:val="-21"/>
          <w:w w:val="85"/>
          <w:sz w:val="18"/>
        </w:rPr>
        <w:t> </w:t>
      </w:r>
      <w:r>
        <w:rPr>
          <w:rFonts w:ascii="Trebuchet MS"/>
          <w:i/>
          <w:color w:val="231F20"/>
          <w:spacing w:val="-2"/>
          <w:w w:val="85"/>
          <w:sz w:val="18"/>
        </w:rPr>
        <w:t>Projects</w:t>
      </w:r>
      <w:r>
        <w:rPr>
          <w:rFonts w:ascii="Trebuchet MS"/>
          <w:i/>
          <w:color w:val="231F20"/>
          <w:spacing w:val="-2"/>
          <w:w w:val="85"/>
          <w:sz w:val="18"/>
        </w:rPr>
        <w:t> </w:t>
      </w:r>
      <w:r>
        <w:rPr>
          <w:rFonts w:ascii="Trebuchet MS"/>
          <w:i/>
          <w:color w:val="231F20"/>
          <w:w w:val="95"/>
          <w:sz w:val="18"/>
        </w:rPr>
        <w:t>Smart</w:t>
      </w:r>
      <w:r>
        <w:rPr>
          <w:rFonts w:ascii="Trebuchet MS"/>
          <w:i/>
          <w:color w:val="231F20"/>
          <w:spacing w:val="-25"/>
          <w:w w:val="95"/>
          <w:sz w:val="18"/>
        </w:rPr>
        <w:t> </w:t>
      </w:r>
      <w:r>
        <w:rPr>
          <w:rFonts w:ascii="Trebuchet MS"/>
          <w:i/>
          <w:color w:val="231F20"/>
          <w:w w:val="95"/>
          <w:sz w:val="18"/>
        </w:rPr>
        <w:t>Grid</w:t>
      </w:r>
    </w:p>
    <w:p>
      <w:pPr>
        <w:spacing w:line="196" w:lineRule="exact" w:before="0"/>
        <w:ind w:left="700" w:right="0" w:firstLine="0"/>
        <w:jc w:val="left"/>
        <w:rPr>
          <w:rFonts w:ascii="Trebuchet MS"/>
          <w:i/>
          <w:sz w:val="18"/>
        </w:rPr>
      </w:pPr>
      <w:r>
        <w:rPr>
          <w:rFonts w:ascii="Trebuchet MS"/>
          <w:i/>
          <w:color w:val="231F20"/>
          <w:w w:val="80"/>
          <w:sz w:val="18"/>
        </w:rPr>
        <w:t>Electric</w:t>
      </w:r>
      <w:r>
        <w:rPr>
          <w:rFonts w:ascii="Trebuchet MS"/>
          <w:i/>
          <w:color w:val="231F20"/>
          <w:spacing w:val="-4"/>
          <w:w w:val="80"/>
          <w:sz w:val="18"/>
        </w:rPr>
        <w:t> </w:t>
      </w:r>
      <w:r>
        <w:rPr>
          <w:rFonts w:ascii="Trebuchet MS"/>
          <w:i/>
          <w:color w:val="231F20"/>
          <w:w w:val="80"/>
          <w:sz w:val="18"/>
        </w:rPr>
        <w:t>Load</w:t>
      </w:r>
      <w:r>
        <w:rPr>
          <w:rFonts w:ascii="Trebuchet MS"/>
          <w:i/>
          <w:color w:val="231F20"/>
          <w:spacing w:val="-3"/>
          <w:w w:val="80"/>
          <w:sz w:val="18"/>
        </w:rPr>
        <w:t> </w:t>
      </w:r>
      <w:r>
        <w:rPr>
          <w:rFonts w:ascii="Trebuchet MS"/>
          <w:i/>
          <w:color w:val="231F20"/>
          <w:spacing w:val="-2"/>
          <w:w w:val="80"/>
          <w:sz w:val="18"/>
        </w:rPr>
        <w:t>Modeling</w:t>
      </w:r>
    </w:p>
    <w:p>
      <w:pPr>
        <w:spacing w:line="200" w:lineRule="exact" w:before="0"/>
        <w:ind w:left="700" w:right="0" w:firstLine="0"/>
        <w:jc w:val="left"/>
        <w:rPr>
          <w:rFonts w:ascii="Trebuchet MS"/>
          <w:i/>
          <w:sz w:val="18"/>
        </w:rPr>
      </w:pPr>
      <w:r>
        <w:rPr>
          <w:rFonts w:ascii="Trebuchet MS"/>
          <w:i/>
          <w:color w:val="231F20"/>
          <w:w w:val="80"/>
          <w:sz w:val="18"/>
        </w:rPr>
        <w:t>and</w:t>
      </w:r>
      <w:r>
        <w:rPr>
          <w:rFonts w:ascii="Trebuchet MS"/>
          <w:i/>
          <w:color w:val="231F20"/>
          <w:spacing w:val="-5"/>
          <w:w w:val="80"/>
          <w:sz w:val="18"/>
        </w:rPr>
        <w:t> </w:t>
      </w:r>
      <w:r>
        <w:rPr>
          <w:rFonts w:ascii="Trebuchet MS"/>
          <w:i/>
          <w:color w:val="231F20"/>
          <w:spacing w:val="-2"/>
          <w:w w:val="95"/>
          <w:sz w:val="18"/>
        </w:rPr>
        <w:t>Forecasting</w:t>
      </w:r>
    </w:p>
    <w:p>
      <w:pPr>
        <w:spacing w:line="230" w:lineRule="auto" w:before="2"/>
        <w:ind w:left="700" w:right="0" w:firstLine="0"/>
        <w:jc w:val="left"/>
        <w:rPr>
          <w:rFonts w:ascii="Trebuchet MS"/>
          <w:i/>
          <w:sz w:val="18"/>
        </w:rPr>
      </w:pPr>
      <w:r>
        <w:rPr>
          <w:rFonts w:ascii="Trebuchet MS"/>
          <w:i/>
          <w:color w:val="231F20"/>
          <w:w w:val="80"/>
          <w:sz w:val="18"/>
        </w:rPr>
        <w:t>Modeling</w:t>
      </w:r>
      <w:r>
        <w:rPr>
          <w:rFonts w:ascii="Trebuchet MS"/>
          <w:i/>
          <w:color w:val="231F20"/>
          <w:spacing w:val="-10"/>
          <w:w w:val="80"/>
          <w:sz w:val="18"/>
        </w:rPr>
        <w:t> </w:t>
      </w:r>
      <w:r>
        <w:rPr>
          <w:rFonts w:ascii="Trebuchet MS"/>
          <w:i/>
          <w:color w:val="231F20"/>
          <w:w w:val="80"/>
          <w:sz w:val="18"/>
        </w:rPr>
        <w:t>and</w:t>
      </w:r>
      <w:r>
        <w:rPr>
          <w:rFonts w:ascii="Trebuchet MS"/>
          <w:i/>
          <w:color w:val="231F20"/>
          <w:spacing w:val="-10"/>
          <w:w w:val="80"/>
          <w:sz w:val="18"/>
        </w:rPr>
        <w:t> </w:t>
      </w:r>
      <w:r>
        <w:rPr>
          <w:rFonts w:ascii="Trebuchet MS"/>
          <w:i/>
          <w:color w:val="231F20"/>
          <w:w w:val="80"/>
          <w:sz w:val="18"/>
        </w:rPr>
        <w:t>Optimization</w:t>
      </w:r>
      <w:r>
        <w:rPr>
          <w:rFonts w:ascii="Trebuchet MS"/>
          <w:i/>
          <w:color w:val="231F20"/>
          <w:w w:val="80"/>
          <w:sz w:val="18"/>
        </w:rPr>
        <w:t> </w:t>
      </w:r>
      <w:r>
        <w:rPr>
          <w:rFonts w:ascii="Trebuchet MS"/>
          <w:i/>
          <w:color w:val="231F20"/>
          <w:w w:val="90"/>
          <w:sz w:val="18"/>
        </w:rPr>
        <w:t>of</w:t>
      </w:r>
      <w:r>
        <w:rPr>
          <w:rFonts w:ascii="Trebuchet MS"/>
          <w:i/>
          <w:color w:val="231F20"/>
          <w:spacing w:val="-16"/>
          <w:w w:val="90"/>
          <w:sz w:val="18"/>
        </w:rPr>
        <w:t> </w:t>
      </w:r>
      <w:r>
        <w:rPr>
          <w:rFonts w:ascii="Trebuchet MS"/>
          <w:i/>
          <w:color w:val="231F20"/>
          <w:w w:val="90"/>
          <w:sz w:val="18"/>
        </w:rPr>
        <w:t>Electric</w:t>
      </w:r>
      <w:r>
        <w:rPr>
          <w:rFonts w:ascii="Trebuchet MS"/>
          <w:i/>
          <w:color w:val="231F20"/>
          <w:spacing w:val="-16"/>
          <w:w w:val="90"/>
          <w:sz w:val="18"/>
        </w:rPr>
        <w:t> </w:t>
      </w:r>
      <w:r>
        <w:rPr>
          <w:rFonts w:ascii="Trebuchet MS"/>
          <w:i/>
          <w:color w:val="231F20"/>
          <w:w w:val="90"/>
          <w:sz w:val="18"/>
        </w:rPr>
        <w:t>Power</w:t>
      </w:r>
      <w:r>
        <w:rPr>
          <w:rFonts w:ascii="Trebuchet MS"/>
          <w:i/>
          <w:color w:val="231F20"/>
          <w:spacing w:val="-21"/>
          <w:w w:val="90"/>
          <w:sz w:val="18"/>
        </w:rPr>
        <w:t> </w:t>
      </w:r>
      <w:r>
        <w:rPr>
          <w:rFonts w:ascii="Trebuchet MS"/>
          <w:i/>
          <w:color w:val="231F20"/>
          <w:w w:val="90"/>
          <w:sz w:val="18"/>
        </w:rPr>
        <w:t>Trans-mission</w:t>
      </w:r>
      <w:r>
        <w:rPr>
          <w:rFonts w:ascii="Trebuchet MS"/>
          <w:i/>
          <w:color w:val="231F20"/>
          <w:spacing w:val="-15"/>
          <w:w w:val="90"/>
          <w:sz w:val="18"/>
        </w:rPr>
        <w:t> </w:t>
      </w:r>
      <w:r>
        <w:rPr>
          <w:rFonts w:ascii="Trebuchet MS"/>
          <w:i/>
          <w:color w:val="231F20"/>
          <w:w w:val="90"/>
          <w:sz w:val="18"/>
        </w:rPr>
        <w:t>and</w:t>
      </w:r>
      <w:r>
        <w:rPr>
          <w:rFonts w:ascii="Trebuchet MS"/>
          <w:i/>
          <w:color w:val="231F20"/>
          <w:spacing w:val="-15"/>
          <w:w w:val="90"/>
          <w:sz w:val="18"/>
        </w:rPr>
        <w:t> </w:t>
      </w:r>
      <w:r>
        <w:rPr>
          <w:rFonts w:ascii="Trebuchet MS"/>
          <w:i/>
          <w:color w:val="231F20"/>
          <w:w w:val="90"/>
          <w:sz w:val="18"/>
        </w:rPr>
        <w:t>Distribution</w:t>
      </w:r>
    </w:p>
    <w:p>
      <w:pPr>
        <w:spacing w:before="93"/>
        <w:ind w:left="253" w:right="0" w:firstLine="0"/>
        <w:jc w:val="left"/>
        <w:rPr>
          <w:rFonts w:ascii="Bookman Old Style"/>
          <w:b w:val="0"/>
          <w:sz w:val="18"/>
        </w:rPr>
      </w:pPr>
      <w:r>
        <w:rPr/>
        <w:br w:type="column"/>
      </w:r>
      <w:r>
        <w:rPr>
          <w:rFonts w:ascii="Bookman Old Style"/>
          <w:b w:val="0"/>
          <w:color w:val="231F20"/>
          <w:spacing w:val="-2"/>
          <w:w w:val="90"/>
          <w:sz w:val="18"/>
        </w:rPr>
        <w:t>Awards</w:t>
      </w:r>
      <w:r>
        <w:rPr>
          <w:rFonts w:ascii="Bookman Old Style"/>
          <w:b w:val="0"/>
          <w:color w:val="231F20"/>
          <w:spacing w:val="-7"/>
          <w:w w:val="90"/>
          <w:sz w:val="18"/>
        </w:rPr>
        <w:t> </w:t>
      </w:r>
      <w:r>
        <w:rPr>
          <w:rFonts w:ascii="Bookman Old Style"/>
          <w:b w:val="0"/>
          <w:color w:val="231F20"/>
          <w:spacing w:val="-2"/>
          <w:w w:val="90"/>
          <w:sz w:val="18"/>
        </w:rPr>
        <w:t>and</w:t>
      </w:r>
      <w:r>
        <w:rPr>
          <w:rFonts w:ascii="Bookman Old Style"/>
          <w:b w:val="0"/>
          <w:color w:val="231F20"/>
          <w:spacing w:val="-7"/>
          <w:w w:val="90"/>
          <w:sz w:val="18"/>
        </w:rPr>
        <w:t> </w:t>
      </w:r>
      <w:r>
        <w:rPr>
          <w:rFonts w:ascii="Bookman Old Style"/>
          <w:b w:val="0"/>
          <w:color w:val="231F20"/>
          <w:spacing w:val="-2"/>
          <w:w w:val="90"/>
          <w:sz w:val="18"/>
        </w:rPr>
        <w:t>Honors:</w:t>
      </w:r>
    </w:p>
    <w:p>
      <w:pPr>
        <w:pStyle w:val="ListParagraph"/>
        <w:numPr>
          <w:ilvl w:val="0"/>
          <w:numId w:val="38"/>
        </w:numPr>
        <w:tabs>
          <w:tab w:pos="357" w:val="left" w:leader="none"/>
        </w:tabs>
        <w:spacing w:line="240" w:lineRule="auto" w:before="9" w:after="0"/>
        <w:ind w:left="357" w:right="0" w:hanging="104"/>
        <w:jc w:val="left"/>
        <w:rPr>
          <w:rFonts w:ascii="Bookman Old Style" w:hAnsi="Bookman Old Style"/>
          <w:b w:val="0"/>
          <w:sz w:val="18"/>
        </w:rPr>
      </w:pPr>
      <w:r>
        <w:rPr>
          <w:rFonts w:ascii="Bookman Old Style" w:hAnsi="Bookman Old Style"/>
          <w:b w:val="0"/>
          <w:color w:val="231F20"/>
          <w:spacing w:val="-2"/>
          <w:w w:val="90"/>
          <w:sz w:val="18"/>
        </w:rPr>
        <w:t>Fellow</w:t>
      </w:r>
      <w:r>
        <w:rPr>
          <w:rFonts w:ascii="Bookman Old Style" w:hAnsi="Bookman Old Style"/>
          <w:b w:val="0"/>
          <w:color w:val="231F20"/>
          <w:spacing w:val="-7"/>
          <w:w w:val="90"/>
          <w:sz w:val="18"/>
        </w:rPr>
        <w:t> </w:t>
      </w:r>
      <w:r>
        <w:rPr>
          <w:rFonts w:ascii="Bookman Old Style" w:hAnsi="Bookman Old Style"/>
          <w:b w:val="0"/>
          <w:color w:val="231F20"/>
          <w:spacing w:val="-2"/>
          <w:w w:val="90"/>
          <w:sz w:val="18"/>
        </w:rPr>
        <w:t>of</w:t>
      </w:r>
      <w:r>
        <w:rPr>
          <w:rFonts w:ascii="Bookman Old Style" w:hAnsi="Bookman Old Style"/>
          <w:b w:val="0"/>
          <w:color w:val="231F20"/>
          <w:spacing w:val="-6"/>
          <w:w w:val="90"/>
          <w:sz w:val="18"/>
        </w:rPr>
        <w:t> </w:t>
      </w:r>
      <w:r>
        <w:rPr>
          <w:rFonts w:ascii="Bookman Old Style" w:hAnsi="Bookman Old Style"/>
          <w:b w:val="0"/>
          <w:color w:val="231F20"/>
          <w:spacing w:val="-2"/>
          <w:w w:val="90"/>
          <w:sz w:val="18"/>
        </w:rPr>
        <w:t>INFORMS</w:t>
      </w:r>
      <w:r>
        <w:rPr>
          <w:rFonts w:ascii="Bookman Old Style" w:hAnsi="Bookman Old Style"/>
          <w:b w:val="0"/>
          <w:color w:val="231F20"/>
          <w:spacing w:val="-7"/>
          <w:w w:val="90"/>
          <w:sz w:val="18"/>
        </w:rPr>
        <w:t> </w:t>
      </w:r>
      <w:r>
        <w:rPr>
          <w:rFonts w:ascii="Bookman Old Style" w:hAnsi="Bookman Old Style"/>
          <w:b w:val="0"/>
          <w:color w:val="231F20"/>
          <w:spacing w:val="-2"/>
          <w:w w:val="90"/>
          <w:sz w:val="18"/>
        </w:rPr>
        <w:t>(2011)</w:t>
      </w:r>
    </w:p>
    <w:p>
      <w:pPr>
        <w:pStyle w:val="ListParagraph"/>
        <w:numPr>
          <w:ilvl w:val="0"/>
          <w:numId w:val="38"/>
        </w:numPr>
        <w:tabs>
          <w:tab w:pos="357" w:val="left" w:leader="none"/>
        </w:tabs>
        <w:spacing w:line="240" w:lineRule="auto" w:before="9" w:after="0"/>
        <w:ind w:left="357" w:right="0" w:hanging="104"/>
        <w:jc w:val="left"/>
        <w:rPr>
          <w:rFonts w:ascii="Bookman Old Style" w:hAnsi="Bookman Old Style"/>
          <w:b w:val="0"/>
          <w:sz w:val="18"/>
        </w:rPr>
      </w:pPr>
      <w:r>
        <w:rPr>
          <w:rFonts w:ascii="Bookman Old Style" w:hAnsi="Bookman Old Style"/>
          <w:b w:val="0"/>
          <w:color w:val="231F20"/>
          <w:w w:val="85"/>
          <w:sz w:val="18"/>
        </w:rPr>
        <w:t>SUNY</w:t>
      </w:r>
      <w:r>
        <w:rPr>
          <w:rFonts w:ascii="Bookman Old Style" w:hAnsi="Bookman Old Style"/>
          <w:b w:val="0"/>
          <w:color w:val="231F20"/>
          <w:spacing w:val="11"/>
          <w:sz w:val="18"/>
        </w:rPr>
        <w:t> </w:t>
      </w:r>
      <w:r>
        <w:rPr>
          <w:rFonts w:ascii="Bookman Old Style" w:hAnsi="Bookman Old Style"/>
          <w:b w:val="0"/>
          <w:color w:val="231F20"/>
          <w:w w:val="85"/>
          <w:sz w:val="18"/>
        </w:rPr>
        <w:t>Distinguished</w:t>
      </w:r>
      <w:r>
        <w:rPr>
          <w:rFonts w:ascii="Bookman Old Style" w:hAnsi="Bookman Old Style"/>
          <w:b w:val="0"/>
          <w:color w:val="231F20"/>
          <w:spacing w:val="12"/>
          <w:sz w:val="18"/>
        </w:rPr>
        <w:t> </w:t>
      </w:r>
      <w:r>
        <w:rPr>
          <w:rFonts w:ascii="Bookman Old Style" w:hAnsi="Bookman Old Style"/>
          <w:b w:val="0"/>
          <w:color w:val="231F20"/>
          <w:w w:val="85"/>
          <w:sz w:val="18"/>
        </w:rPr>
        <w:t>Professor</w:t>
      </w:r>
      <w:r>
        <w:rPr>
          <w:rFonts w:ascii="Bookman Old Style" w:hAnsi="Bookman Old Style"/>
          <w:b w:val="0"/>
          <w:color w:val="231F20"/>
          <w:spacing w:val="12"/>
          <w:sz w:val="18"/>
        </w:rPr>
        <w:t> </w:t>
      </w:r>
      <w:r>
        <w:rPr>
          <w:rFonts w:ascii="Bookman Old Style" w:hAnsi="Bookman Old Style"/>
          <w:b w:val="0"/>
          <w:color w:val="231F20"/>
          <w:spacing w:val="-2"/>
          <w:w w:val="85"/>
          <w:sz w:val="18"/>
        </w:rPr>
        <w:t>(2012)</w:t>
      </w:r>
    </w:p>
    <w:p>
      <w:pPr>
        <w:pStyle w:val="ListParagraph"/>
        <w:numPr>
          <w:ilvl w:val="0"/>
          <w:numId w:val="38"/>
        </w:numPr>
        <w:tabs>
          <w:tab w:pos="356" w:val="left" w:leader="none"/>
          <w:tab w:pos="373" w:val="left" w:leader="none"/>
        </w:tabs>
        <w:spacing w:line="249" w:lineRule="auto" w:before="8" w:after="0"/>
        <w:ind w:left="373" w:right="5086" w:hanging="121"/>
        <w:jc w:val="left"/>
        <w:rPr>
          <w:rFonts w:ascii="Bookman Old Style" w:hAnsi="Bookman Old Style"/>
          <w:b w:val="0"/>
          <w:sz w:val="18"/>
        </w:rPr>
      </w:pPr>
      <w:r>
        <w:rPr>
          <w:rFonts w:ascii="Bookman Old Style" w:hAnsi="Bookman Old Style"/>
          <w:b w:val="0"/>
          <w:color w:val="231F20"/>
          <w:w w:val="90"/>
          <w:sz w:val="18"/>
        </w:rPr>
        <w:t>IEEE</w:t>
      </w:r>
      <w:r>
        <w:rPr>
          <w:rFonts w:ascii="Bookman Old Style" w:hAnsi="Bookman Old Style"/>
          <w:b w:val="0"/>
          <w:color w:val="231F20"/>
          <w:spacing w:val="-5"/>
          <w:w w:val="90"/>
          <w:sz w:val="18"/>
        </w:rPr>
        <w:t> </w:t>
      </w:r>
      <w:r>
        <w:rPr>
          <w:rFonts w:ascii="Bookman Old Style" w:hAnsi="Bookman Old Style"/>
          <w:b w:val="0"/>
          <w:color w:val="231F20"/>
          <w:w w:val="90"/>
          <w:sz w:val="18"/>
        </w:rPr>
        <w:t>Charles</w:t>
      </w:r>
      <w:r>
        <w:rPr>
          <w:rFonts w:ascii="Bookman Old Style" w:hAnsi="Bookman Old Style"/>
          <w:b w:val="0"/>
          <w:color w:val="231F20"/>
          <w:spacing w:val="-5"/>
          <w:w w:val="90"/>
          <w:sz w:val="18"/>
        </w:rPr>
        <w:t> </w:t>
      </w:r>
      <w:r>
        <w:rPr>
          <w:rFonts w:ascii="Bookman Old Style" w:hAnsi="Bookman Old Style"/>
          <w:b w:val="0"/>
          <w:color w:val="231F20"/>
          <w:w w:val="90"/>
          <w:sz w:val="18"/>
        </w:rPr>
        <w:t>Hirsh</w:t>
      </w:r>
      <w:r>
        <w:rPr>
          <w:rFonts w:ascii="Bookman Old Style" w:hAnsi="Bookman Old Style"/>
          <w:b w:val="0"/>
          <w:color w:val="231F20"/>
          <w:spacing w:val="-5"/>
          <w:w w:val="90"/>
          <w:sz w:val="18"/>
        </w:rPr>
        <w:t> </w:t>
      </w:r>
      <w:r>
        <w:rPr>
          <w:rFonts w:ascii="Bookman Old Style" w:hAnsi="Bookman Old Style"/>
          <w:b w:val="0"/>
          <w:color w:val="231F20"/>
          <w:w w:val="90"/>
          <w:sz w:val="18"/>
        </w:rPr>
        <w:t>Award</w:t>
      </w:r>
      <w:r>
        <w:rPr>
          <w:rFonts w:ascii="Bookman Old Style" w:hAnsi="Bookman Old Style"/>
          <w:b w:val="0"/>
          <w:color w:val="231F20"/>
          <w:spacing w:val="-5"/>
          <w:w w:val="90"/>
          <w:sz w:val="18"/>
        </w:rPr>
        <w:t> </w:t>
      </w:r>
      <w:r>
        <w:rPr>
          <w:rFonts w:ascii="Bookman Old Style" w:hAnsi="Bookman Old Style"/>
          <w:b w:val="0"/>
          <w:color w:val="231F20"/>
          <w:w w:val="90"/>
          <w:sz w:val="18"/>
        </w:rPr>
        <w:t>(2012)</w:t>
      </w:r>
      <w:r>
        <w:rPr>
          <w:rFonts w:ascii="Bookman Old Style" w:hAnsi="Bookman Old Style"/>
          <w:b w:val="0"/>
          <w:color w:val="231F20"/>
          <w:spacing w:val="-5"/>
          <w:w w:val="90"/>
          <w:sz w:val="18"/>
        </w:rPr>
        <w:t> </w:t>
      </w:r>
      <w:r>
        <w:rPr>
          <w:rFonts w:ascii="Bookman Old Style" w:hAnsi="Bookman Old Style"/>
          <w:b w:val="0"/>
          <w:color w:val="231F20"/>
          <w:w w:val="90"/>
          <w:sz w:val="18"/>
        </w:rPr>
        <w:t>for</w:t>
      </w:r>
      <w:r>
        <w:rPr>
          <w:rFonts w:ascii="Bookman Old Style" w:hAnsi="Bookman Old Style"/>
          <w:b w:val="0"/>
          <w:color w:val="231F20"/>
          <w:spacing w:val="-5"/>
          <w:w w:val="90"/>
          <w:sz w:val="18"/>
        </w:rPr>
        <w:t> </w:t>
      </w:r>
      <w:r>
        <w:rPr>
          <w:rFonts w:ascii="Bookman Old Style" w:hAnsi="Bookman Old Style"/>
          <w:b w:val="0"/>
          <w:color w:val="231F20"/>
          <w:w w:val="90"/>
          <w:sz w:val="18"/>
        </w:rPr>
        <w:t>developing</w:t>
      </w:r>
      <w:r>
        <w:rPr>
          <w:rFonts w:ascii="Bookman Old Style" w:hAnsi="Bookman Old Style"/>
          <w:b w:val="0"/>
          <w:color w:val="231F20"/>
          <w:spacing w:val="-5"/>
          <w:w w:val="90"/>
          <w:sz w:val="18"/>
        </w:rPr>
        <w:t> </w:t>
      </w:r>
      <w:r>
        <w:rPr>
          <w:rFonts w:ascii="Bookman Old Style" w:hAnsi="Bookman Old Style"/>
          <w:b w:val="0"/>
          <w:color w:val="231F20"/>
          <w:w w:val="90"/>
          <w:sz w:val="18"/>
        </w:rPr>
        <w:t>and implementing</w:t>
      </w:r>
      <w:r>
        <w:rPr>
          <w:rFonts w:ascii="Bookman Old Style" w:hAnsi="Bookman Old Style"/>
          <w:b w:val="0"/>
          <w:color w:val="231F20"/>
          <w:spacing w:val="-11"/>
          <w:w w:val="90"/>
          <w:sz w:val="18"/>
        </w:rPr>
        <w:t> </w:t>
      </w:r>
      <w:r>
        <w:rPr>
          <w:rFonts w:ascii="Bookman Old Style" w:hAnsi="Bookman Old Style"/>
          <w:b w:val="0"/>
          <w:color w:val="231F20"/>
          <w:w w:val="90"/>
          <w:sz w:val="18"/>
        </w:rPr>
        <w:t>on</w:t>
      </w:r>
      <w:r>
        <w:rPr>
          <w:rFonts w:ascii="Bookman Old Style" w:hAnsi="Bookman Old Style"/>
          <w:b w:val="0"/>
          <w:color w:val="231F20"/>
          <w:spacing w:val="-11"/>
          <w:w w:val="90"/>
          <w:sz w:val="18"/>
        </w:rPr>
        <w:t> </w:t>
      </w:r>
      <w:r>
        <w:rPr>
          <w:rFonts w:ascii="Bookman Old Style" w:hAnsi="Bookman Old Style"/>
          <w:b w:val="0"/>
          <w:color w:val="231F20"/>
          <w:w w:val="90"/>
          <w:sz w:val="18"/>
        </w:rPr>
        <w:t>Long</w:t>
      </w:r>
      <w:r>
        <w:rPr>
          <w:rFonts w:ascii="Bookman Old Style" w:hAnsi="Bookman Old Style"/>
          <w:b w:val="0"/>
          <w:color w:val="231F20"/>
          <w:spacing w:val="-11"/>
          <w:w w:val="90"/>
          <w:sz w:val="18"/>
        </w:rPr>
        <w:t> </w:t>
      </w:r>
      <w:r>
        <w:rPr>
          <w:rFonts w:ascii="Bookman Old Style" w:hAnsi="Bookman Old Style"/>
          <w:b w:val="0"/>
          <w:color w:val="231F20"/>
          <w:w w:val="90"/>
          <w:sz w:val="18"/>
        </w:rPr>
        <w:t>Island,</w:t>
      </w:r>
      <w:r>
        <w:rPr>
          <w:rFonts w:ascii="Bookman Old Style" w:hAnsi="Bookman Old Style"/>
          <w:b w:val="0"/>
          <w:color w:val="231F20"/>
          <w:spacing w:val="-11"/>
          <w:w w:val="90"/>
          <w:sz w:val="18"/>
        </w:rPr>
        <w:t> </w:t>
      </w:r>
      <w:r>
        <w:rPr>
          <w:rFonts w:ascii="Bookman Old Style" w:hAnsi="Bookman Old Style"/>
          <w:b w:val="0"/>
          <w:color w:val="231F20"/>
          <w:w w:val="90"/>
          <w:sz w:val="18"/>
        </w:rPr>
        <w:t>electric</w:t>
      </w:r>
      <w:r>
        <w:rPr>
          <w:rFonts w:ascii="Bookman Old Style" w:hAnsi="Bookman Old Style"/>
          <w:b w:val="0"/>
          <w:color w:val="231F20"/>
          <w:spacing w:val="-11"/>
          <w:w w:val="90"/>
          <w:sz w:val="18"/>
        </w:rPr>
        <w:t> </w:t>
      </w:r>
      <w:r>
        <w:rPr>
          <w:rFonts w:ascii="Bookman Old Style" w:hAnsi="Bookman Old Style"/>
          <w:b w:val="0"/>
          <w:color w:val="231F20"/>
          <w:w w:val="90"/>
          <w:sz w:val="18"/>
        </w:rPr>
        <w:t>load</w:t>
      </w:r>
      <w:r>
        <w:rPr>
          <w:rFonts w:ascii="Bookman Old Style" w:hAnsi="Bookman Old Style"/>
          <w:b w:val="0"/>
          <w:color w:val="231F20"/>
          <w:spacing w:val="-11"/>
          <w:w w:val="90"/>
          <w:sz w:val="18"/>
        </w:rPr>
        <w:t> </w:t>
      </w:r>
      <w:r>
        <w:rPr>
          <w:rFonts w:ascii="Bookman Old Style" w:hAnsi="Bookman Old Style"/>
          <w:b w:val="0"/>
          <w:color w:val="231F20"/>
          <w:w w:val="90"/>
          <w:sz w:val="18"/>
        </w:rPr>
        <w:t>forecasting </w:t>
      </w:r>
      <w:r>
        <w:rPr>
          <w:rFonts w:ascii="Bookman Old Style" w:hAnsi="Bookman Old Style"/>
          <w:b w:val="0"/>
          <w:color w:val="231F20"/>
          <w:spacing w:val="-4"/>
          <w:sz w:val="18"/>
        </w:rPr>
        <w:t>methods</w:t>
      </w:r>
      <w:r>
        <w:rPr>
          <w:rFonts w:ascii="Bookman Old Style" w:hAnsi="Bookman Old Style"/>
          <w:b w:val="0"/>
          <w:color w:val="231F20"/>
          <w:spacing w:val="-18"/>
          <w:sz w:val="18"/>
        </w:rPr>
        <w:t> </w:t>
      </w:r>
      <w:r>
        <w:rPr>
          <w:rFonts w:ascii="Bookman Old Style" w:hAnsi="Bookman Old Style"/>
          <w:b w:val="0"/>
          <w:color w:val="231F20"/>
          <w:spacing w:val="-4"/>
          <w:sz w:val="18"/>
        </w:rPr>
        <w:t>and</w:t>
      </w:r>
      <w:r>
        <w:rPr>
          <w:rFonts w:ascii="Bookman Old Style" w:hAnsi="Bookman Old Style"/>
          <w:b w:val="0"/>
          <w:color w:val="231F20"/>
          <w:spacing w:val="-18"/>
          <w:sz w:val="18"/>
        </w:rPr>
        <w:t> </w:t>
      </w:r>
      <w:r>
        <w:rPr>
          <w:rFonts w:ascii="Bookman Old Style" w:hAnsi="Bookman Old Style"/>
          <w:b w:val="0"/>
          <w:color w:val="231F20"/>
          <w:spacing w:val="-4"/>
          <w:sz w:val="18"/>
        </w:rPr>
        <w:t>smart</w:t>
      </w:r>
      <w:r>
        <w:rPr>
          <w:rFonts w:ascii="Bookman Old Style" w:hAnsi="Bookman Old Style"/>
          <w:b w:val="0"/>
          <w:color w:val="231F20"/>
          <w:spacing w:val="-18"/>
          <w:sz w:val="18"/>
        </w:rPr>
        <w:t> </w:t>
      </w:r>
      <w:r>
        <w:rPr>
          <w:rFonts w:ascii="Bookman Old Style" w:hAnsi="Bookman Old Style"/>
          <w:b w:val="0"/>
          <w:color w:val="231F20"/>
          <w:spacing w:val="-4"/>
          <w:sz w:val="18"/>
        </w:rPr>
        <w:t>grid</w:t>
      </w:r>
      <w:r>
        <w:rPr>
          <w:rFonts w:ascii="Bookman Old Style" w:hAnsi="Bookman Old Style"/>
          <w:b w:val="0"/>
          <w:color w:val="231F20"/>
          <w:spacing w:val="-18"/>
          <w:sz w:val="18"/>
        </w:rPr>
        <w:t> </w:t>
      </w:r>
      <w:r>
        <w:rPr>
          <w:rFonts w:ascii="Bookman Old Style" w:hAnsi="Bookman Old Style"/>
          <w:b w:val="0"/>
          <w:color w:val="231F20"/>
          <w:spacing w:val="-4"/>
          <w:sz w:val="18"/>
        </w:rPr>
        <w:t>technologies</w:t>
      </w:r>
    </w:p>
    <w:p>
      <w:pPr>
        <w:pStyle w:val="ListParagraph"/>
        <w:numPr>
          <w:ilvl w:val="0"/>
          <w:numId w:val="38"/>
        </w:numPr>
        <w:tabs>
          <w:tab w:pos="356" w:val="left" w:leader="none"/>
          <w:tab w:pos="373" w:val="left" w:leader="none"/>
        </w:tabs>
        <w:spacing w:line="249" w:lineRule="auto" w:before="1" w:after="0"/>
        <w:ind w:left="373" w:right="5135" w:hanging="121"/>
        <w:jc w:val="left"/>
        <w:rPr>
          <w:rFonts w:ascii="Bookman Old Style" w:hAnsi="Bookman Old Style"/>
          <w:b w:val="0"/>
          <w:sz w:val="18"/>
        </w:rPr>
      </w:pPr>
      <w:r>
        <w:rPr>
          <w:rFonts w:ascii="Bookman Old Style" w:hAnsi="Bookman Old Style"/>
          <w:b w:val="0"/>
          <w:color w:val="231F20"/>
          <w:spacing w:val="-2"/>
          <w:w w:val="90"/>
          <w:sz w:val="18"/>
        </w:rPr>
        <w:t>Honorary</w:t>
      </w:r>
      <w:r>
        <w:rPr>
          <w:rFonts w:ascii="Bookman Old Style" w:hAnsi="Bookman Old Style"/>
          <w:b w:val="0"/>
          <w:color w:val="231F20"/>
          <w:spacing w:val="-10"/>
          <w:w w:val="90"/>
          <w:sz w:val="18"/>
        </w:rPr>
        <w:t> </w:t>
      </w:r>
      <w:r>
        <w:rPr>
          <w:rFonts w:ascii="Bookman Old Style" w:hAnsi="Bookman Old Style"/>
          <w:b w:val="0"/>
          <w:color w:val="231F20"/>
          <w:spacing w:val="-2"/>
          <w:w w:val="90"/>
          <w:sz w:val="18"/>
        </w:rPr>
        <w:t>Doctor,</w:t>
      </w:r>
      <w:r>
        <w:rPr>
          <w:rFonts w:ascii="Bookman Old Style" w:hAnsi="Bookman Old Style"/>
          <w:b w:val="0"/>
          <w:color w:val="231F20"/>
          <w:spacing w:val="-10"/>
          <w:w w:val="90"/>
          <w:sz w:val="18"/>
        </w:rPr>
        <w:t> </w:t>
      </w:r>
      <w:r>
        <w:rPr>
          <w:rFonts w:ascii="Bookman Old Style" w:hAnsi="Bookman Old Style"/>
          <w:b w:val="0"/>
          <w:color w:val="231F20"/>
          <w:spacing w:val="-2"/>
          <w:w w:val="90"/>
          <w:sz w:val="18"/>
        </w:rPr>
        <w:t>Institute</w:t>
      </w:r>
      <w:r>
        <w:rPr>
          <w:rFonts w:ascii="Bookman Old Style" w:hAnsi="Bookman Old Style"/>
          <w:b w:val="0"/>
          <w:color w:val="231F20"/>
          <w:spacing w:val="-10"/>
          <w:w w:val="90"/>
          <w:sz w:val="18"/>
        </w:rPr>
        <w:t> </w:t>
      </w:r>
      <w:r>
        <w:rPr>
          <w:rFonts w:ascii="Bookman Old Style" w:hAnsi="Bookman Old Style"/>
          <w:b w:val="0"/>
          <w:color w:val="231F20"/>
          <w:spacing w:val="-2"/>
          <w:w w:val="90"/>
          <w:sz w:val="18"/>
        </w:rPr>
        <w:t>of</w:t>
      </w:r>
      <w:r>
        <w:rPr>
          <w:rFonts w:ascii="Bookman Old Style" w:hAnsi="Bookman Old Style"/>
          <w:b w:val="0"/>
          <w:color w:val="231F20"/>
          <w:spacing w:val="-10"/>
          <w:w w:val="90"/>
          <w:sz w:val="18"/>
        </w:rPr>
        <w:t> </w:t>
      </w:r>
      <w:r>
        <w:rPr>
          <w:rFonts w:ascii="Bookman Old Style" w:hAnsi="Bookman Old Style"/>
          <w:b w:val="0"/>
          <w:color w:val="231F20"/>
          <w:spacing w:val="-2"/>
          <w:w w:val="90"/>
          <w:sz w:val="18"/>
        </w:rPr>
        <w:t>Applied</w:t>
      </w:r>
      <w:r>
        <w:rPr>
          <w:rFonts w:ascii="Bookman Old Style" w:hAnsi="Bookman Old Style"/>
          <w:b w:val="0"/>
          <w:color w:val="231F20"/>
          <w:spacing w:val="-10"/>
          <w:w w:val="90"/>
          <w:sz w:val="18"/>
        </w:rPr>
        <w:t> </w:t>
      </w:r>
      <w:r>
        <w:rPr>
          <w:rFonts w:ascii="Bookman Old Style" w:hAnsi="Bookman Old Style"/>
          <w:b w:val="0"/>
          <w:color w:val="231F20"/>
          <w:spacing w:val="-2"/>
          <w:w w:val="90"/>
          <w:sz w:val="18"/>
        </w:rPr>
        <w:t>System</w:t>
      </w:r>
      <w:r>
        <w:rPr>
          <w:rFonts w:ascii="Bookman Old Style" w:hAnsi="Bookman Old Style"/>
          <w:b w:val="0"/>
          <w:color w:val="231F20"/>
          <w:spacing w:val="-10"/>
          <w:w w:val="90"/>
          <w:sz w:val="18"/>
        </w:rPr>
        <w:t> </w:t>
      </w:r>
      <w:r>
        <w:rPr>
          <w:rFonts w:ascii="Bookman Old Style" w:hAnsi="Bookman Old Style"/>
          <w:b w:val="0"/>
          <w:color w:val="231F20"/>
          <w:spacing w:val="-2"/>
          <w:w w:val="90"/>
          <w:sz w:val="18"/>
        </w:rPr>
        <w:t>Analysis, </w:t>
      </w:r>
      <w:r>
        <w:rPr>
          <w:rFonts w:ascii="Bookman Old Style" w:hAnsi="Bookman Old Style"/>
          <w:b w:val="0"/>
          <w:color w:val="231F20"/>
          <w:w w:val="90"/>
          <w:sz w:val="18"/>
        </w:rPr>
        <w:t>National Technical University of Ukraine (2011)</w:t>
      </w:r>
    </w:p>
    <w:p>
      <w:pPr>
        <w:pStyle w:val="ListParagraph"/>
        <w:numPr>
          <w:ilvl w:val="0"/>
          <w:numId w:val="38"/>
        </w:numPr>
        <w:tabs>
          <w:tab w:pos="356" w:val="left" w:leader="none"/>
          <w:tab w:pos="373" w:val="left" w:leader="none"/>
        </w:tabs>
        <w:spacing w:line="244" w:lineRule="auto" w:before="1" w:after="0"/>
        <w:ind w:left="373" w:right="4858" w:hanging="121"/>
        <w:jc w:val="left"/>
        <w:rPr>
          <w:rFonts w:ascii="Bookman Old Style" w:hAnsi="Bookman Old Style"/>
          <w:b w:val="0"/>
          <w:sz w:val="20"/>
        </w:rPr>
      </w:pPr>
      <w:r>
        <w:rPr>
          <w:rFonts w:ascii="Bookman Old Style" w:hAnsi="Bookman Old Style"/>
          <w:b w:val="0"/>
          <w:color w:val="231F20"/>
          <w:w w:val="90"/>
          <w:sz w:val="18"/>
        </w:rPr>
        <w:t>SBU</w:t>
      </w:r>
      <w:r>
        <w:rPr>
          <w:rFonts w:ascii="Bookman Old Style" w:hAnsi="Bookman Old Style"/>
          <w:b w:val="0"/>
          <w:color w:val="231F20"/>
          <w:spacing w:val="-13"/>
          <w:w w:val="90"/>
          <w:sz w:val="18"/>
        </w:rPr>
        <w:t> </w:t>
      </w:r>
      <w:r>
        <w:rPr>
          <w:rFonts w:ascii="Bookman Old Style" w:hAnsi="Bookman Old Style"/>
          <w:b w:val="0"/>
          <w:color w:val="231F20"/>
          <w:w w:val="90"/>
          <w:sz w:val="18"/>
        </w:rPr>
        <w:t>Director</w:t>
      </w:r>
      <w:r>
        <w:rPr>
          <w:rFonts w:ascii="Bookman Old Style" w:hAnsi="Bookman Old Style"/>
          <w:b w:val="0"/>
          <w:color w:val="231F20"/>
          <w:spacing w:val="-12"/>
          <w:w w:val="90"/>
          <w:sz w:val="18"/>
        </w:rPr>
        <w:t> </w:t>
      </w:r>
      <w:r>
        <w:rPr>
          <w:rFonts w:ascii="Bookman Old Style" w:hAnsi="Bookman Old Style"/>
          <w:b w:val="0"/>
          <w:color w:val="231F20"/>
          <w:w w:val="90"/>
          <w:sz w:val="18"/>
        </w:rPr>
        <w:t>of</w:t>
      </w:r>
      <w:r>
        <w:rPr>
          <w:rFonts w:ascii="Bookman Old Style" w:hAnsi="Bookman Old Style"/>
          <w:b w:val="0"/>
          <w:color w:val="231F20"/>
          <w:spacing w:val="-12"/>
          <w:w w:val="90"/>
          <w:sz w:val="18"/>
        </w:rPr>
        <w:t> </w:t>
      </w:r>
      <w:r>
        <w:rPr>
          <w:rFonts w:ascii="Bookman Old Style" w:hAnsi="Bookman Old Style"/>
          <w:b w:val="0"/>
          <w:color w:val="231F20"/>
          <w:w w:val="90"/>
          <w:sz w:val="18"/>
        </w:rPr>
        <w:t>DOE</w:t>
      </w:r>
      <w:r>
        <w:rPr>
          <w:rFonts w:ascii="Bookman Old Style" w:hAnsi="Bookman Old Style"/>
          <w:b w:val="0"/>
          <w:color w:val="231F20"/>
          <w:spacing w:val="-12"/>
          <w:w w:val="90"/>
          <w:sz w:val="18"/>
        </w:rPr>
        <w:t> </w:t>
      </w:r>
      <w:r>
        <w:rPr>
          <w:rFonts w:ascii="Bookman Old Style" w:hAnsi="Bookman Old Style"/>
          <w:b w:val="0"/>
          <w:color w:val="231F20"/>
          <w:w w:val="90"/>
          <w:sz w:val="18"/>
        </w:rPr>
        <w:t>Smart</w:t>
      </w:r>
      <w:r>
        <w:rPr>
          <w:rFonts w:ascii="Bookman Old Style" w:hAnsi="Bookman Old Style"/>
          <w:b w:val="0"/>
          <w:color w:val="231F20"/>
          <w:spacing w:val="-13"/>
          <w:w w:val="90"/>
          <w:sz w:val="18"/>
        </w:rPr>
        <w:t> </w:t>
      </w:r>
      <w:r>
        <w:rPr>
          <w:rFonts w:ascii="Bookman Old Style" w:hAnsi="Bookman Old Style"/>
          <w:b w:val="0"/>
          <w:color w:val="231F20"/>
          <w:w w:val="90"/>
          <w:sz w:val="18"/>
        </w:rPr>
        <w:t>Grid</w:t>
      </w:r>
      <w:r>
        <w:rPr>
          <w:rFonts w:ascii="Bookman Old Style" w:hAnsi="Bookman Old Style"/>
          <w:b w:val="0"/>
          <w:color w:val="231F20"/>
          <w:spacing w:val="-12"/>
          <w:w w:val="90"/>
          <w:sz w:val="18"/>
        </w:rPr>
        <w:t> </w:t>
      </w:r>
      <w:r>
        <w:rPr>
          <w:rFonts w:ascii="Bookman Old Style" w:hAnsi="Bookman Old Style"/>
          <w:b w:val="0"/>
          <w:color w:val="231F20"/>
          <w:w w:val="90"/>
          <w:sz w:val="18"/>
        </w:rPr>
        <w:t>Regional</w:t>
      </w:r>
      <w:r>
        <w:rPr>
          <w:rFonts w:ascii="Bookman Old Style" w:hAnsi="Bookman Old Style"/>
          <w:b w:val="0"/>
          <w:color w:val="231F20"/>
          <w:spacing w:val="-12"/>
          <w:w w:val="90"/>
          <w:sz w:val="18"/>
        </w:rPr>
        <w:t> </w:t>
      </w:r>
      <w:r>
        <w:rPr>
          <w:rFonts w:ascii="Bookman Old Style" w:hAnsi="Bookman Old Style"/>
          <w:b w:val="0"/>
          <w:color w:val="231F20"/>
          <w:w w:val="90"/>
          <w:sz w:val="18"/>
        </w:rPr>
        <w:t>Demonstration </w:t>
      </w:r>
      <w:r>
        <w:rPr>
          <w:rFonts w:ascii="Bookman Old Style" w:hAnsi="Bookman Old Style"/>
          <w:b w:val="0"/>
          <w:color w:val="231F20"/>
          <w:w w:val="85"/>
          <w:sz w:val="18"/>
        </w:rPr>
        <w:t>Project: Long Island, Smart Energy Corridor (2010 – </w:t>
      </w:r>
      <w:r>
        <w:rPr>
          <w:rFonts w:ascii="Bookman Old Style" w:hAnsi="Bookman Old Style"/>
          <w:b w:val="0"/>
          <w:color w:val="231F20"/>
          <w:w w:val="85"/>
          <w:sz w:val="20"/>
        </w:rPr>
        <w:t>2015)</w:t>
      </w:r>
    </w:p>
    <w:p>
      <w:pPr>
        <w:pStyle w:val="ListParagraph"/>
        <w:spacing w:after="0" w:line="244" w:lineRule="auto"/>
        <w:jc w:val="left"/>
        <w:rPr>
          <w:rFonts w:ascii="Bookman Old Style" w:hAnsi="Bookman Old Style"/>
          <w:b w:val="0"/>
          <w:sz w:val="20"/>
        </w:rPr>
        <w:sectPr>
          <w:type w:val="continuous"/>
          <w:pgSz w:w="12240" w:h="15840"/>
          <w:pgMar w:header="480" w:footer="1160" w:top="1160" w:bottom="280" w:left="0" w:right="0"/>
          <w:cols w:num="2" w:equalWidth="0">
            <w:col w:w="2486" w:space="40"/>
            <w:col w:w="9714"/>
          </w:cols>
        </w:sectPr>
      </w:pPr>
    </w:p>
    <w:p>
      <w:pPr>
        <w:pStyle w:val="BodyText"/>
        <w:spacing w:before="3"/>
        <w:rPr>
          <w:rFonts w:ascii="Bookman Old Style"/>
          <w:b w:val="0"/>
          <w:sz w:val="18"/>
        </w:rPr>
      </w:pPr>
    </w:p>
    <w:p>
      <w:pPr>
        <w:pStyle w:val="BodyText"/>
        <w:spacing w:after="0"/>
        <w:rPr>
          <w:rFonts w:ascii="Bookman Old Style"/>
          <w:b w:val="0"/>
          <w:sz w:val="18"/>
        </w:rPr>
        <w:sectPr>
          <w:pgSz w:w="12240" w:h="15840"/>
          <w:pgMar w:header="480" w:footer="1160" w:top="800" w:bottom="1360" w:left="0" w:right="0"/>
        </w:sectPr>
      </w:pPr>
    </w:p>
    <w:p>
      <w:pPr>
        <w:pStyle w:val="Heading4"/>
        <w:spacing w:line="206" w:lineRule="auto" w:before="67"/>
        <w:ind w:right="1154"/>
      </w:pPr>
      <w:r>
        <w:rPr>
          <w:color w:val="231F20"/>
          <w:spacing w:val="-2"/>
        </w:rPr>
        <w:t>Analytics</w:t>
      </w:r>
      <w:r>
        <w:rPr>
          <w:color w:val="231F20"/>
          <w:spacing w:val="-29"/>
        </w:rPr>
        <w:t> </w:t>
      </w:r>
      <w:r>
        <w:rPr>
          <w:color w:val="231F20"/>
          <w:spacing w:val="-2"/>
        </w:rPr>
        <w:t>Framework</w:t>
      </w:r>
      <w:r>
        <w:rPr>
          <w:color w:val="231F20"/>
          <w:spacing w:val="-29"/>
        </w:rPr>
        <w:t> </w:t>
      </w:r>
      <w:r>
        <w:rPr>
          <w:color w:val="231F20"/>
          <w:spacing w:val="-2"/>
        </w:rPr>
        <w:t>for</w:t>
      </w:r>
      <w:r>
        <w:rPr>
          <w:color w:val="231F20"/>
          <w:spacing w:val="-29"/>
        </w:rPr>
        <w:t> </w:t>
      </w:r>
      <w:r>
        <w:rPr>
          <w:color w:val="231F20"/>
          <w:spacing w:val="-2"/>
        </w:rPr>
        <w:t>Understanding</w:t>
      </w:r>
      <w:r>
        <w:rPr>
          <w:color w:val="231F20"/>
          <w:spacing w:val="-29"/>
        </w:rPr>
        <w:t> </w:t>
      </w:r>
      <w:r>
        <w:rPr>
          <w:color w:val="231F20"/>
          <w:spacing w:val="-2"/>
        </w:rPr>
        <w:t>Household </w:t>
      </w:r>
      <w:r>
        <w:rPr>
          <w:color w:val="231F20"/>
        </w:rPr>
        <w:t>Energy</w:t>
      </w:r>
      <w:r>
        <w:rPr>
          <w:color w:val="231F20"/>
          <w:spacing w:val="-26"/>
        </w:rPr>
        <w:t> </w:t>
      </w:r>
      <w:r>
        <w:rPr>
          <w:color w:val="231F20"/>
        </w:rPr>
        <w:t>Consumption</w:t>
      </w:r>
    </w:p>
    <w:p>
      <w:pPr>
        <w:pStyle w:val="BodyText"/>
        <w:spacing w:before="22"/>
        <w:rPr>
          <w:rFonts w:ascii="Trebuchet MS"/>
          <w:b/>
          <w:sz w:val="24"/>
        </w:rPr>
      </w:pPr>
    </w:p>
    <w:p>
      <w:pPr>
        <w:pStyle w:val="BodyText"/>
        <w:spacing w:before="1"/>
        <w:ind w:left="480"/>
        <w:rPr>
          <w:rFonts w:ascii="Bookman Old Style"/>
          <w:b w:val="0"/>
        </w:rPr>
      </w:pPr>
      <w:r>
        <w:rPr>
          <w:rFonts w:ascii="Bookman Old Style"/>
          <w:b w:val="0"/>
          <w:color w:val="231F20"/>
          <w:spacing w:val="-6"/>
        </w:rPr>
        <w:t>PI:</w:t>
      </w:r>
      <w:r>
        <w:rPr>
          <w:rFonts w:ascii="Bookman Old Style"/>
          <w:b w:val="0"/>
          <w:color w:val="231F20"/>
          <w:spacing w:val="-8"/>
        </w:rPr>
        <w:t> </w:t>
      </w:r>
      <w:r>
        <w:rPr>
          <w:rFonts w:ascii="Bookman Old Style"/>
          <w:b w:val="0"/>
          <w:color w:val="231F20"/>
          <w:spacing w:val="-6"/>
        </w:rPr>
        <w:t>Klaus</w:t>
      </w:r>
      <w:r>
        <w:rPr>
          <w:rFonts w:ascii="Bookman Old Style"/>
          <w:b w:val="0"/>
          <w:color w:val="231F20"/>
          <w:spacing w:val="-7"/>
        </w:rPr>
        <w:t> </w:t>
      </w:r>
      <w:r>
        <w:rPr>
          <w:rFonts w:ascii="Bookman Old Style"/>
          <w:b w:val="0"/>
          <w:color w:val="231F20"/>
          <w:spacing w:val="-6"/>
        </w:rPr>
        <w:t>Mueller,</w:t>
      </w:r>
      <w:r>
        <w:rPr>
          <w:rFonts w:ascii="Bookman Old Style"/>
          <w:b w:val="0"/>
          <w:color w:val="231F20"/>
          <w:spacing w:val="-7"/>
        </w:rPr>
        <w:t> </w:t>
      </w:r>
      <w:r>
        <w:rPr>
          <w:rFonts w:ascii="Bookman Old Style"/>
          <w:b w:val="0"/>
          <w:color w:val="231F20"/>
          <w:spacing w:val="-6"/>
        </w:rPr>
        <w:t>SBU</w:t>
      </w:r>
    </w:p>
    <w:p>
      <w:pPr>
        <w:pStyle w:val="BodyText"/>
        <w:spacing w:line="196" w:lineRule="auto" w:before="232"/>
        <w:ind w:left="480" w:right="4706"/>
      </w:pPr>
      <w:r>
        <w:rPr/>
        <w:drawing>
          <wp:anchor distT="0" distB="0" distL="0" distR="0" allowOverlap="1" layoutInCell="1" locked="0" behindDoc="0" simplePos="0" relativeHeight="15933440">
            <wp:simplePos x="0" y="0"/>
            <wp:positionH relativeFrom="page">
              <wp:posOffset>2071281</wp:posOffset>
            </wp:positionH>
            <wp:positionV relativeFrom="paragraph">
              <wp:posOffset>154279</wp:posOffset>
            </wp:positionV>
            <wp:extent cx="2930728" cy="1609331"/>
            <wp:effectExtent l="0" t="0" r="0" b="0"/>
            <wp:wrapNone/>
            <wp:docPr id="1164" name="Image 1164"/>
            <wp:cNvGraphicFramePr>
              <a:graphicFrameLocks/>
            </wp:cNvGraphicFramePr>
            <a:graphic>
              <a:graphicData uri="http://schemas.openxmlformats.org/drawingml/2006/picture">
                <pic:pic>
                  <pic:nvPicPr>
                    <pic:cNvPr id="1164" name="Image 1164"/>
                    <pic:cNvPicPr/>
                  </pic:nvPicPr>
                  <pic:blipFill>
                    <a:blip r:embed="rId522" cstate="print"/>
                    <a:stretch>
                      <a:fillRect/>
                    </a:stretch>
                  </pic:blipFill>
                  <pic:spPr>
                    <a:xfrm>
                      <a:off x="0" y="0"/>
                      <a:ext cx="2930728" cy="1609331"/>
                    </a:xfrm>
                    <a:prstGeom prst="rect">
                      <a:avLst/>
                    </a:prstGeom>
                  </pic:spPr>
                </pic:pic>
              </a:graphicData>
            </a:graphic>
          </wp:anchor>
        </w:drawing>
      </w:r>
      <w:r>
        <w:rPr>
          <w:color w:val="231F20"/>
        </w:rPr>
        <w:t>The introduction and gradual </w:t>
      </w:r>
      <w:r>
        <w:rPr>
          <w:color w:val="231F20"/>
          <w:spacing w:val="-2"/>
        </w:rPr>
        <w:t>popularity</w:t>
      </w:r>
      <w:r>
        <w:rPr>
          <w:color w:val="231F20"/>
          <w:spacing w:val="-8"/>
        </w:rPr>
        <w:t> </w:t>
      </w:r>
      <w:r>
        <w:rPr>
          <w:color w:val="231F20"/>
          <w:spacing w:val="-2"/>
        </w:rPr>
        <w:t>of</w:t>
      </w:r>
      <w:r>
        <w:rPr>
          <w:color w:val="231F20"/>
          <w:spacing w:val="-8"/>
        </w:rPr>
        <w:t> </w:t>
      </w:r>
      <w:r>
        <w:rPr>
          <w:color w:val="231F20"/>
          <w:spacing w:val="-2"/>
        </w:rPr>
        <w:t>energy</w:t>
      </w:r>
      <w:r>
        <w:rPr>
          <w:color w:val="231F20"/>
          <w:spacing w:val="-8"/>
        </w:rPr>
        <w:t> </w:t>
      </w:r>
      <w:r>
        <w:rPr>
          <w:color w:val="231F20"/>
          <w:spacing w:val="-2"/>
        </w:rPr>
        <w:t>consump-</w:t>
      </w:r>
      <w:r>
        <w:rPr>
          <w:color w:val="231F20"/>
        </w:rPr>
        <w:t>tion</w:t>
      </w:r>
      <w:r>
        <w:rPr>
          <w:color w:val="231F20"/>
          <w:spacing w:val="-1"/>
        </w:rPr>
        <w:t> </w:t>
      </w:r>
      <w:r>
        <w:rPr>
          <w:color w:val="231F20"/>
        </w:rPr>
        <w:t>monitoring</w:t>
      </w:r>
      <w:r>
        <w:rPr>
          <w:color w:val="231F20"/>
          <w:spacing w:val="-1"/>
        </w:rPr>
        <w:t> </w:t>
      </w:r>
      <w:r>
        <w:rPr>
          <w:color w:val="231F20"/>
        </w:rPr>
        <w:t>devices,</w:t>
      </w:r>
      <w:r>
        <w:rPr>
          <w:color w:val="231F20"/>
          <w:spacing w:val="-1"/>
        </w:rPr>
        <w:t> </w:t>
      </w:r>
      <w:r>
        <w:rPr>
          <w:color w:val="231F20"/>
        </w:rPr>
        <w:t>com-</w:t>
      </w:r>
      <w:r>
        <w:rPr>
          <w:color w:val="231F20"/>
          <w:spacing w:val="-2"/>
        </w:rPr>
        <w:t>monly</w:t>
      </w:r>
      <w:r>
        <w:rPr>
          <w:color w:val="231F20"/>
          <w:spacing w:val="-11"/>
        </w:rPr>
        <w:t> </w:t>
      </w:r>
      <w:r>
        <w:rPr>
          <w:color w:val="231F20"/>
          <w:spacing w:val="-2"/>
        </w:rPr>
        <w:t>known</w:t>
      </w:r>
      <w:r>
        <w:rPr>
          <w:color w:val="231F20"/>
          <w:spacing w:val="-11"/>
        </w:rPr>
        <w:t> </w:t>
      </w:r>
      <w:r>
        <w:rPr>
          <w:color w:val="231F20"/>
          <w:spacing w:val="-2"/>
        </w:rPr>
        <w:t>as</w:t>
      </w:r>
      <w:r>
        <w:rPr>
          <w:color w:val="231F20"/>
          <w:spacing w:val="-11"/>
        </w:rPr>
        <w:t> </w:t>
      </w:r>
      <w:r>
        <w:rPr>
          <w:color w:val="231F20"/>
          <w:spacing w:val="-2"/>
        </w:rPr>
        <w:t>smart-</w:t>
      </w:r>
      <w:r>
        <w:rPr>
          <w:color w:val="231F20"/>
          <w:spacing w:val="-2"/>
        </w:rPr>
        <w:t>meters, has</w:t>
      </w:r>
      <w:r>
        <w:rPr>
          <w:color w:val="231F20"/>
          <w:spacing w:val="-11"/>
        </w:rPr>
        <w:t> </w:t>
      </w:r>
      <w:r>
        <w:rPr>
          <w:color w:val="231F20"/>
          <w:spacing w:val="-2"/>
        </w:rPr>
        <w:t>provided</w:t>
      </w:r>
      <w:r>
        <w:rPr>
          <w:color w:val="231F20"/>
          <w:spacing w:val="-11"/>
        </w:rPr>
        <w:t> </w:t>
      </w:r>
      <w:r>
        <w:rPr>
          <w:color w:val="231F20"/>
          <w:spacing w:val="-2"/>
        </w:rPr>
        <w:t>us</w:t>
      </w:r>
      <w:r>
        <w:rPr>
          <w:color w:val="231F20"/>
          <w:spacing w:val="-11"/>
        </w:rPr>
        <w:t> </w:t>
      </w:r>
      <w:r>
        <w:rPr>
          <w:color w:val="231F20"/>
          <w:spacing w:val="-2"/>
        </w:rPr>
        <w:t>with</w:t>
      </w:r>
      <w:r>
        <w:rPr>
          <w:color w:val="231F20"/>
          <w:spacing w:val="-11"/>
        </w:rPr>
        <w:t> </w:t>
      </w:r>
      <w:r>
        <w:rPr>
          <w:color w:val="231F20"/>
          <w:spacing w:val="-2"/>
        </w:rPr>
        <w:t>an</w:t>
      </w:r>
      <w:r>
        <w:rPr>
          <w:color w:val="231F20"/>
          <w:spacing w:val="-11"/>
        </w:rPr>
        <w:t> </w:t>
      </w:r>
      <w:r>
        <w:rPr>
          <w:color w:val="231F20"/>
          <w:spacing w:val="-2"/>
        </w:rPr>
        <w:t>oppor-</w:t>
      </w:r>
      <w:r>
        <w:rPr>
          <w:color w:val="231F20"/>
        </w:rPr>
        <w:t>tunity</w:t>
      </w:r>
      <w:r>
        <w:rPr>
          <w:color w:val="231F20"/>
          <w:spacing w:val="-7"/>
        </w:rPr>
        <w:t> </w:t>
      </w:r>
      <w:r>
        <w:rPr>
          <w:color w:val="231F20"/>
        </w:rPr>
        <w:t>of</w:t>
      </w:r>
      <w:r>
        <w:rPr>
          <w:color w:val="231F20"/>
          <w:spacing w:val="-7"/>
        </w:rPr>
        <w:t> </w:t>
      </w:r>
      <w:r>
        <w:rPr>
          <w:color w:val="231F20"/>
        </w:rPr>
        <w:t>capturing</w:t>
      </w:r>
      <w:r>
        <w:rPr>
          <w:color w:val="231F20"/>
          <w:spacing w:val="-7"/>
        </w:rPr>
        <w:t> </w:t>
      </w:r>
      <w:r>
        <w:rPr>
          <w:color w:val="231F20"/>
        </w:rPr>
        <w:t>and</w:t>
      </w:r>
      <w:r>
        <w:rPr>
          <w:color w:val="231F20"/>
          <w:spacing w:val="-7"/>
        </w:rPr>
        <w:t> </w:t>
      </w:r>
      <w:r>
        <w:rPr>
          <w:color w:val="231F20"/>
        </w:rPr>
        <w:t>under-standing household energy.</w:t>
      </w:r>
    </w:p>
    <w:p>
      <w:pPr>
        <w:pStyle w:val="BodyText"/>
        <w:spacing w:line="196" w:lineRule="auto"/>
        <w:ind w:left="480" w:right="4951"/>
      </w:pPr>
      <w:r>
        <w:rPr>
          <w:color w:val="231F20"/>
        </w:rPr>
        <w:t>Our</w:t>
      </w:r>
      <w:r>
        <w:rPr>
          <w:color w:val="231F20"/>
          <w:spacing w:val="-12"/>
        </w:rPr>
        <w:t> </w:t>
      </w:r>
      <w:r>
        <w:rPr>
          <w:color w:val="231F20"/>
        </w:rPr>
        <w:t>interface</w:t>
      </w:r>
      <w:r>
        <w:rPr>
          <w:color w:val="231F20"/>
          <w:spacing w:val="-11"/>
        </w:rPr>
        <w:t> </w:t>
      </w:r>
      <w:r>
        <w:rPr>
          <w:color w:val="231F20"/>
        </w:rPr>
        <w:t>provides</w:t>
      </w:r>
      <w:r>
        <w:rPr>
          <w:color w:val="231F20"/>
          <w:spacing w:val="-11"/>
        </w:rPr>
        <w:t> </w:t>
      </w:r>
      <w:r>
        <w:rPr>
          <w:color w:val="231F20"/>
        </w:rPr>
        <w:t>various visualizations in which users can</w:t>
      </w:r>
      <w:r>
        <w:rPr>
          <w:color w:val="231F20"/>
          <w:spacing w:val="-9"/>
        </w:rPr>
        <w:t> </w:t>
      </w:r>
      <w:r>
        <w:rPr>
          <w:color w:val="231F20"/>
        </w:rPr>
        <w:t>interactively</w:t>
      </w:r>
      <w:r>
        <w:rPr>
          <w:color w:val="231F20"/>
          <w:spacing w:val="-9"/>
        </w:rPr>
        <w:t> </w:t>
      </w:r>
      <w:r>
        <w:rPr>
          <w:color w:val="231F20"/>
        </w:rPr>
        <w:t>explore</w:t>
      </w:r>
      <w:r>
        <w:rPr>
          <w:color w:val="231F20"/>
          <w:spacing w:val="-9"/>
        </w:rPr>
        <w:t> </w:t>
      </w:r>
      <w:r>
        <w:rPr>
          <w:color w:val="231F20"/>
        </w:rPr>
        <w:t>their energy use profiles. They can select and compare different </w:t>
      </w:r>
      <w:r>
        <w:rPr>
          <w:color w:val="231F20"/>
          <w:spacing w:val="-2"/>
        </w:rPr>
        <w:t>time</w:t>
      </w:r>
      <w:r>
        <w:rPr>
          <w:color w:val="231F20"/>
          <w:spacing w:val="-11"/>
        </w:rPr>
        <w:t> </w:t>
      </w:r>
      <w:r>
        <w:rPr>
          <w:color w:val="231F20"/>
          <w:spacing w:val="-2"/>
        </w:rPr>
        <w:t>segments</w:t>
      </w:r>
      <w:r>
        <w:rPr>
          <w:color w:val="231F20"/>
          <w:spacing w:val="-11"/>
        </w:rPr>
        <w:t> </w:t>
      </w:r>
      <w:r>
        <w:rPr>
          <w:color w:val="231F20"/>
          <w:spacing w:val="-2"/>
        </w:rPr>
        <w:t>of</w:t>
      </w:r>
      <w:r>
        <w:rPr>
          <w:color w:val="231F20"/>
          <w:spacing w:val="-11"/>
        </w:rPr>
        <w:t> </w:t>
      </w:r>
      <w:r>
        <w:rPr>
          <w:color w:val="231F20"/>
          <w:spacing w:val="-2"/>
        </w:rPr>
        <w:t>their</w:t>
      </w:r>
      <w:r>
        <w:rPr>
          <w:color w:val="231F20"/>
          <w:spacing w:val="-11"/>
        </w:rPr>
        <w:t> </w:t>
      </w:r>
      <w:r>
        <w:rPr>
          <w:color w:val="231F20"/>
          <w:spacing w:val="-2"/>
        </w:rPr>
        <w:t>profiles </w:t>
      </w:r>
      <w:r>
        <w:rPr>
          <w:color w:val="231F20"/>
        </w:rPr>
        <w:t>and show them in context of</w:t>
      </w:r>
    </w:p>
    <w:p>
      <w:pPr>
        <w:pStyle w:val="Heading4"/>
        <w:spacing w:line="206" w:lineRule="auto" w:before="75"/>
        <w:ind w:left="309" w:right="428"/>
      </w:pPr>
      <w:bookmarkStart w:name="_TOC_250007" w:id="61"/>
      <w:r>
        <w:rPr>
          <w:b w:val="0"/>
        </w:rPr>
        <w:br w:type="column"/>
      </w:r>
      <w:r>
        <w:rPr>
          <w:color w:val="231F20"/>
        </w:rPr>
        <w:t>Dynamic Islanding as an </w:t>
      </w:r>
      <w:r>
        <w:rPr>
          <w:color w:val="231F20"/>
          <w:spacing w:val="-2"/>
        </w:rPr>
        <w:t>Accelerant</w:t>
      </w:r>
      <w:r>
        <w:rPr>
          <w:color w:val="231F20"/>
          <w:spacing w:val="-29"/>
        </w:rPr>
        <w:t> </w:t>
      </w:r>
      <w:r>
        <w:rPr>
          <w:color w:val="231F20"/>
          <w:spacing w:val="-2"/>
        </w:rPr>
        <w:t>for</w:t>
      </w:r>
      <w:r>
        <w:rPr>
          <w:color w:val="231F20"/>
          <w:spacing w:val="-29"/>
        </w:rPr>
        <w:t> </w:t>
      </w:r>
      <w:r>
        <w:rPr>
          <w:color w:val="231F20"/>
          <w:spacing w:val="-2"/>
        </w:rPr>
        <w:t>GridRestoration </w:t>
      </w:r>
      <w:r>
        <w:rPr>
          <w:color w:val="231F20"/>
          <w:spacing w:val="-4"/>
        </w:rPr>
        <w:t>and</w:t>
      </w:r>
      <w:r>
        <w:rPr>
          <w:color w:val="231F20"/>
          <w:spacing w:val="-22"/>
        </w:rPr>
        <w:t> </w:t>
      </w:r>
      <w:r>
        <w:rPr>
          <w:color w:val="231F20"/>
          <w:spacing w:val="-4"/>
        </w:rPr>
        <w:t>Enhancement</w:t>
      </w:r>
      <w:r>
        <w:rPr>
          <w:color w:val="231F20"/>
          <w:spacing w:val="-22"/>
        </w:rPr>
        <w:t> </w:t>
      </w:r>
      <w:r>
        <w:rPr>
          <w:color w:val="231F20"/>
          <w:spacing w:val="-4"/>
        </w:rPr>
        <w:t>to</w:t>
      </w:r>
      <w:r>
        <w:rPr>
          <w:color w:val="231F20"/>
          <w:spacing w:val="-22"/>
        </w:rPr>
        <w:t> </w:t>
      </w:r>
      <w:bookmarkEnd w:id="61"/>
      <w:r>
        <w:rPr>
          <w:color w:val="231F20"/>
          <w:spacing w:val="-5"/>
        </w:rPr>
        <w:t>Reliability</w:t>
      </w:r>
    </w:p>
    <w:p>
      <w:pPr>
        <w:pStyle w:val="BodyText"/>
        <w:spacing w:before="24"/>
        <w:rPr>
          <w:rFonts w:ascii="Trebuchet MS"/>
          <w:b/>
          <w:sz w:val="24"/>
        </w:rPr>
      </w:pPr>
    </w:p>
    <w:p>
      <w:pPr>
        <w:pStyle w:val="BodyText"/>
        <w:ind w:left="309" w:right="661"/>
        <w:rPr>
          <w:rFonts w:ascii="Bookman Old Style"/>
          <w:b w:val="0"/>
        </w:rPr>
      </w:pPr>
      <w:r>
        <w:rPr>
          <w:rFonts w:ascii="Bookman Old Style"/>
          <w:b w:val="0"/>
          <w:color w:val="231F20"/>
          <w:spacing w:val="-4"/>
        </w:rPr>
        <w:t>PIs:</w:t>
      </w:r>
      <w:r>
        <w:rPr>
          <w:rFonts w:ascii="Bookman Old Style"/>
          <w:b w:val="0"/>
          <w:color w:val="231F20"/>
          <w:spacing w:val="-16"/>
        </w:rPr>
        <w:t> </w:t>
      </w:r>
      <w:r>
        <w:rPr>
          <w:rFonts w:ascii="Bookman Old Style"/>
          <w:b w:val="0"/>
          <w:color w:val="231F20"/>
          <w:spacing w:val="-4"/>
        </w:rPr>
        <w:t>Guodong</w:t>
      </w:r>
      <w:r>
        <w:rPr>
          <w:rFonts w:ascii="Bookman Old Style"/>
          <w:b w:val="0"/>
          <w:color w:val="231F20"/>
          <w:spacing w:val="-14"/>
        </w:rPr>
        <w:t> </w:t>
      </w:r>
      <w:r>
        <w:rPr>
          <w:rFonts w:ascii="Bookman Old Style"/>
          <w:b w:val="0"/>
          <w:color w:val="231F20"/>
          <w:spacing w:val="-4"/>
        </w:rPr>
        <w:t>Sun,</w:t>
      </w:r>
      <w:r>
        <w:rPr>
          <w:rFonts w:ascii="Bookman Old Style"/>
          <w:b w:val="0"/>
          <w:color w:val="231F20"/>
          <w:spacing w:val="-14"/>
        </w:rPr>
        <w:t> </w:t>
      </w:r>
      <w:r>
        <w:rPr>
          <w:rFonts w:ascii="Bookman Old Style"/>
          <w:b w:val="0"/>
          <w:color w:val="231F20"/>
          <w:spacing w:val="-4"/>
        </w:rPr>
        <w:t>SBU</w:t>
      </w:r>
      <w:r>
        <w:rPr>
          <w:rFonts w:ascii="Bookman Old Style"/>
          <w:b w:val="0"/>
          <w:color w:val="231F20"/>
          <w:spacing w:val="-14"/>
        </w:rPr>
        <w:t> </w:t>
      </w:r>
      <w:r>
        <w:rPr>
          <w:rFonts w:ascii="Bookman Old Style"/>
          <w:b w:val="0"/>
          <w:color w:val="231F20"/>
          <w:spacing w:val="-4"/>
        </w:rPr>
        <w:t>and </w:t>
      </w:r>
      <w:r>
        <w:rPr>
          <w:rFonts w:ascii="Bookman Old Style"/>
          <w:b w:val="0"/>
          <w:color w:val="231F20"/>
        </w:rPr>
        <w:t>Hyungseon Oh, UB</w:t>
      </w:r>
    </w:p>
    <w:p>
      <w:pPr>
        <w:pStyle w:val="BodyText"/>
        <w:spacing w:before="65"/>
        <w:rPr>
          <w:rFonts w:ascii="Bookman Old Style"/>
          <w:b w:val="0"/>
        </w:rPr>
      </w:pPr>
    </w:p>
    <w:p>
      <w:pPr>
        <w:pStyle w:val="BodyText"/>
        <w:spacing w:line="196" w:lineRule="auto" w:before="1"/>
        <w:ind w:left="309" w:right="573"/>
      </w:pPr>
      <w:r>
        <w:rPr>
          <w:color w:val="231F20"/>
          <w:w w:val="105"/>
        </w:rPr>
        <w:t>Dynamic islanding, the creation of ad</w:t>
      </w:r>
      <w:r>
        <w:rPr>
          <w:color w:val="231F20"/>
          <w:w w:val="105"/>
        </w:rPr>
        <w:t> </w:t>
      </w:r>
      <w:r>
        <w:rPr>
          <w:color w:val="231F20"/>
        </w:rPr>
        <w:t>hoc</w:t>
      </w:r>
      <w:r>
        <w:rPr>
          <w:color w:val="231F20"/>
          <w:spacing w:val="-1"/>
        </w:rPr>
        <w:t> </w:t>
      </w:r>
      <w:r>
        <w:rPr>
          <w:color w:val="231F20"/>
        </w:rPr>
        <w:t>microgrids,</w:t>
      </w:r>
      <w:r>
        <w:rPr>
          <w:color w:val="231F20"/>
          <w:spacing w:val="-1"/>
        </w:rPr>
        <w:t> </w:t>
      </w:r>
      <w:r>
        <w:rPr>
          <w:color w:val="231F20"/>
        </w:rPr>
        <w:t>is</w:t>
      </w:r>
      <w:r>
        <w:rPr>
          <w:color w:val="231F20"/>
          <w:spacing w:val="-1"/>
        </w:rPr>
        <w:t> </w:t>
      </w:r>
      <w:r>
        <w:rPr>
          <w:color w:val="231F20"/>
        </w:rPr>
        <w:t>an</w:t>
      </w:r>
      <w:r>
        <w:rPr>
          <w:color w:val="231F20"/>
          <w:spacing w:val="-1"/>
        </w:rPr>
        <w:t> </w:t>
      </w:r>
      <w:r>
        <w:rPr>
          <w:color w:val="231F20"/>
        </w:rPr>
        <w:t>innovative</w:t>
      </w:r>
      <w:r>
        <w:rPr>
          <w:color w:val="231F20"/>
          <w:spacing w:val="-1"/>
        </w:rPr>
        <w:t> </w:t>
      </w:r>
      <w:r>
        <w:rPr>
          <w:color w:val="231F20"/>
        </w:rPr>
        <w:t>approach </w:t>
      </w:r>
      <w:r>
        <w:rPr>
          <w:color w:val="231F20"/>
          <w:w w:val="105"/>
        </w:rPr>
        <w:t>to mitigate the impacts of grid outages on customer power supply through the utilization and dispatch of distributed energy</w:t>
      </w:r>
      <w:r>
        <w:rPr>
          <w:color w:val="231F20"/>
          <w:spacing w:val="-6"/>
          <w:w w:val="105"/>
        </w:rPr>
        <w:t> </w:t>
      </w:r>
      <w:r>
        <w:rPr>
          <w:color w:val="231F20"/>
          <w:w w:val="105"/>
        </w:rPr>
        <w:t>resources</w:t>
      </w:r>
      <w:r>
        <w:rPr>
          <w:color w:val="231F20"/>
          <w:spacing w:val="-6"/>
          <w:w w:val="105"/>
        </w:rPr>
        <w:t> </w:t>
      </w:r>
      <w:r>
        <w:rPr>
          <w:color w:val="231F20"/>
          <w:w w:val="105"/>
        </w:rPr>
        <w:t>(DERs),</w:t>
      </w:r>
      <w:r>
        <w:rPr>
          <w:color w:val="231F20"/>
          <w:spacing w:val="-6"/>
          <w:w w:val="105"/>
        </w:rPr>
        <w:t> </w:t>
      </w:r>
      <w:r>
        <w:rPr>
          <w:color w:val="231F20"/>
          <w:w w:val="105"/>
        </w:rPr>
        <w:t>including</w:t>
      </w:r>
      <w:r>
        <w:rPr>
          <w:color w:val="231F20"/>
          <w:spacing w:val="-6"/>
          <w:w w:val="105"/>
        </w:rPr>
        <w:t> </w:t>
      </w:r>
      <w:r>
        <w:rPr>
          <w:color w:val="231F20"/>
          <w:w w:val="105"/>
        </w:rPr>
        <w:t>both </w:t>
      </w:r>
      <w:r>
        <w:rPr>
          <w:color w:val="231F20"/>
          <w:spacing w:val="-2"/>
          <w:w w:val="105"/>
        </w:rPr>
        <w:t>generation</w:t>
      </w:r>
      <w:r>
        <w:rPr>
          <w:color w:val="231F20"/>
          <w:spacing w:val="-13"/>
          <w:w w:val="105"/>
        </w:rPr>
        <w:t> </w:t>
      </w:r>
      <w:r>
        <w:rPr>
          <w:color w:val="231F20"/>
          <w:spacing w:val="-2"/>
          <w:w w:val="105"/>
        </w:rPr>
        <w:t>and</w:t>
      </w:r>
      <w:r>
        <w:rPr>
          <w:color w:val="231F20"/>
          <w:spacing w:val="-12"/>
          <w:w w:val="105"/>
        </w:rPr>
        <w:t> </w:t>
      </w:r>
      <w:r>
        <w:rPr>
          <w:color w:val="231F20"/>
          <w:spacing w:val="-2"/>
          <w:w w:val="105"/>
        </w:rPr>
        <w:t>storage.</w:t>
      </w:r>
      <w:r>
        <w:rPr>
          <w:color w:val="231F20"/>
          <w:spacing w:val="-12"/>
          <w:w w:val="105"/>
        </w:rPr>
        <w:t> </w:t>
      </w:r>
      <w:r>
        <w:rPr>
          <w:color w:val="231F20"/>
          <w:spacing w:val="-2"/>
          <w:w w:val="105"/>
        </w:rPr>
        <w:t>There</w:t>
      </w:r>
      <w:r>
        <w:rPr>
          <w:color w:val="231F20"/>
          <w:spacing w:val="-13"/>
          <w:w w:val="105"/>
        </w:rPr>
        <w:t> </w:t>
      </w:r>
      <w:r>
        <w:rPr>
          <w:color w:val="231F20"/>
          <w:spacing w:val="-2"/>
          <w:w w:val="105"/>
        </w:rPr>
        <w:t>is</w:t>
      </w:r>
      <w:r>
        <w:rPr>
          <w:color w:val="231F20"/>
          <w:spacing w:val="-12"/>
          <w:w w:val="105"/>
        </w:rPr>
        <w:t> </w:t>
      </w:r>
      <w:r>
        <w:rPr>
          <w:color w:val="231F20"/>
          <w:spacing w:val="-2"/>
          <w:w w:val="105"/>
        </w:rPr>
        <w:t>growing </w:t>
      </w:r>
      <w:r>
        <w:rPr>
          <w:color w:val="231F20"/>
        </w:rPr>
        <w:t>interest in dynamic islanding after recent hurricanes</w:t>
      </w:r>
      <w:r>
        <w:rPr>
          <w:color w:val="231F20"/>
          <w:spacing w:val="1"/>
        </w:rPr>
        <w:t> </w:t>
      </w:r>
      <w:r>
        <w:rPr>
          <w:color w:val="231F20"/>
        </w:rPr>
        <w:t>and</w:t>
      </w:r>
      <w:r>
        <w:rPr>
          <w:color w:val="231F20"/>
          <w:spacing w:val="1"/>
        </w:rPr>
        <w:t> </w:t>
      </w:r>
      <w:r>
        <w:rPr>
          <w:color w:val="231F20"/>
        </w:rPr>
        <w:t>winter</w:t>
      </w:r>
      <w:r>
        <w:rPr>
          <w:color w:val="231F20"/>
          <w:spacing w:val="2"/>
        </w:rPr>
        <w:t> </w:t>
      </w:r>
      <w:r>
        <w:rPr>
          <w:color w:val="231F20"/>
        </w:rPr>
        <w:t>storms.</w:t>
      </w:r>
      <w:r>
        <w:rPr>
          <w:color w:val="231F20"/>
          <w:spacing w:val="1"/>
        </w:rPr>
        <w:t> </w:t>
      </w:r>
      <w:r>
        <w:rPr>
          <w:color w:val="231F20"/>
        </w:rPr>
        <w:t>Funded</w:t>
      </w:r>
      <w:r>
        <w:rPr>
          <w:color w:val="231F20"/>
          <w:spacing w:val="2"/>
        </w:rPr>
        <w:t> </w:t>
      </w:r>
      <w:r>
        <w:rPr>
          <w:color w:val="231F20"/>
          <w:spacing w:val="-5"/>
        </w:rPr>
        <w:t>by</w:t>
      </w:r>
    </w:p>
    <w:p>
      <w:pPr>
        <w:pStyle w:val="BodyText"/>
        <w:spacing w:line="196" w:lineRule="auto"/>
        <w:ind w:left="309" w:right="428"/>
      </w:pPr>
      <w:r>
        <w:rPr>
          <w:color w:val="231F20"/>
          <w:spacing w:val="-2"/>
          <w:w w:val="105"/>
        </w:rPr>
        <w:t>a</w:t>
      </w:r>
      <w:r>
        <w:rPr>
          <w:color w:val="231F20"/>
          <w:spacing w:val="-9"/>
          <w:w w:val="105"/>
        </w:rPr>
        <w:t> </w:t>
      </w:r>
      <w:r>
        <w:rPr>
          <w:color w:val="231F20"/>
          <w:spacing w:val="-2"/>
          <w:w w:val="105"/>
        </w:rPr>
        <w:t>seed</w:t>
      </w:r>
      <w:r>
        <w:rPr>
          <w:color w:val="231F20"/>
          <w:spacing w:val="-9"/>
          <w:w w:val="105"/>
        </w:rPr>
        <w:t> </w:t>
      </w:r>
      <w:r>
        <w:rPr>
          <w:color w:val="231F20"/>
          <w:spacing w:val="-2"/>
          <w:w w:val="105"/>
        </w:rPr>
        <w:t>grant</w:t>
      </w:r>
      <w:r>
        <w:rPr>
          <w:color w:val="231F20"/>
          <w:spacing w:val="-9"/>
          <w:w w:val="105"/>
        </w:rPr>
        <w:t> </w:t>
      </w:r>
      <w:r>
        <w:rPr>
          <w:color w:val="231F20"/>
          <w:spacing w:val="-2"/>
          <w:w w:val="105"/>
        </w:rPr>
        <w:t>from</w:t>
      </w:r>
      <w:r>
        <w:rPr>
          <w:color w:val="231F20"/>
          <w:spacing w:val="-9"/>
          <w:w w:val="105"/>
        </w:rPr>
        <w:t> </w:t>
      </w:r>
      <w:r>
        <w:rPr>
          <w:color w:val="231F20"/>
          <w:spacing w:val="-2"/>
          <w:w w:val="105"/>
        </w:rPr>
        <w:t>SUNY</w:t>
      </w:r>
      <w:r>
        <w:rPr>
          <w:color w:val="231F20"/>
          <w:spacing w:val="-9"/>
          <w:w w:val="105"/>
        </w:rPr>
        <w:t> </w:t>
      </w:r>
      <w:r>
        <w:rPr>
          <w:color w:val="231F20"/>
          <w:spacing w:val="-2"/>
          <w:w w:val="105"/>
        </w:rPr>
        <w:t>4E</w:t>
      </w:r>
      <w:r>
        <w:rPr>
          <w:color w:val="231F20"/>
          <w:spacing w:val="-9"/>
          <w:w w:val="105"/>
        </w:rPr>
        <w:t> </w:t>
      </w:r>
      <w:r>
        <w:rPr>
          <w:color w:val="231F20"/>
          <w:spacing w:val="-2"/>
          <w:w w:val="105"/>
        </w:rPr>
        <w:t>Network,</w:t>
      </w:r>
      <w:r>
        <w:rPr>
          <w:color w:val="231F20"/>
          <w:spacing w:val="-9"/>
          <w:w w:val="105"/>
        </w:rPr>
        <w:t> </w:t>
      </w:r>
      <w:r>
        <w:rPr>
          <w:color w:val="231F20"/>
          <w:spacing w:val="-2"/>
          <w:w w:val="105"/>
        </w:rPr>
        <w:t>New </w:t>
      </w:r>
      <w:r>
        <w:rPr>
          <w:color w:val="231F20"/>
          <w:w w:val="105"/>
        </w:rPr>
        <w:t>York Energy Policy Institute is organizing</w:t>
      </w:r>
    </w:p>
    <w:p>
      <w:pPr>
        <w:pStyle w:val="BodyText"/>
        <w:spacing w:after="0" w:line="196" w:lineRule="auto"/>
        <w:sectPr>
          <w:type w:val="continuous"/>
          <w:pgSz w:w="12240" w:h="15840"/>
          <w:pgMar w:header="480" w:footer="1160" w:top="1160" w:bottom="280" w:left="0" w:right="0"/>
          <w:cols w:num="2" w:equalWidth="0">
            <w:col w:w="7878" w:space="40"/>
            <w:col w:w="4322"/>
          </w:cols>
        </w:sectPr>
      </w:pPr>
    </w:p>
    <w:p>
      <w:pPr>
        <w:pStyle w:val="BodyText"/>
        <w:spacing w:line="196" w:lineRule="auto" w:before="37"/>
        <w:ind w:left="475" w:right="-6"/>
      </w:pPr>
      <w:r>
        <w:rPr>
          <w:color w:val="231F20"/>
          <w:spacing w:val="-2"/>
        </w:rPr>
        <w:t>local</w:t>
      </w:r>
      <w:r>
        <w:rPr>
          <w:color w:val="231F20"/>
          <w:spacing w:val="-6"/>
        </w:rPr>
        <w:t> </w:t>
      </w:r>
      <w:r>
        <w:rPr>
          <w:color w:val="231F20"/>
          <w:spacing w:val="-2"/>
        </w:rPr>
        <w:t>weather</w:t>
      </w:r>
      <w:r>
        <w:rPr>
          <w:color w:val="231F20"/>
          <w:spacing w:val="-6"/>
        </w:rPr>
        <w:t> </w:t>
      </w:r>
      <w:r>
        <w:rPr>
          <w:color w:val="231F20"/>
          <w:spacing w:val="-2"/>
        </w:rPr>
        <w:t>(obtained</w:t>
      </w:r>
      <w:r>
        <w:rPr>
          <w:color w:val="231F20"/>
          <w:spacing w:val="-6"/>
        </w:rPr>
        <w:t> </w:t>
      </w:r>
      <w:r>
        <w:rPr>
          <w:color w:val="231F20"/>
          <w:spacing w:val="-2"/>
        </w:rPr>
        <w:t>from</w:t>
      </w:r>
      <w:r>
        <w:rPr>
          <w:color w:val="231F20"/>
          <w:spacing w:val="-6"/>
        </w:rPr>
        <w:t> </w:t>
      </w:r>
      <w:r>
        <w:rPr>
          <w:color w:val="231F20"/>
          <w:spacing w:val="-2"/>
        </w:rPr>
        <w:t>a</w:t>
      </w:r>
      <w:r>
        <w:rPr>
          <w:color w:val="231F20"/>
          <w:spacing w:val="-6"/>
        </w:rPr>
        <w:t> </w:t>
      </w:r>
      <w:r>
        <w:rPr>
          <w:color w:val="231F20"/>
          <w:spacing w:val="-2"/>
        </w:rPr>
        <w:t>weather</w:t>
      </w:r>
      <w:r>
        <w:rPr>
          <w:color w:val="231F20"/>
          <w:spacing w:val="-6"/>
        </w:rPr>
        <w:t> </w:t>
      </w:r>
      <w:r>
        <w:rPr>
          <w:color w:val="231F20"/>
          <w:spacing w:val="-2"/>
        </w:rPr>
        <w:t>ser-vice),</w:t>
      </w:r>
      <w:r>
        <w:rPr>
          <w:color w:val="231F20"/>
          <w:spacing w:val="-11"/>
        </w:rPr>
        <w:t> </w:t>
      </w:r>
      <w:r>
        <w:rPr>
          <w:color w:val="231F20"/>
          <w:spacing w:val="-2"/>
        </w:rPr>
        <w:t>social</w:t>
      </w:r>
      <w:r>
        <w:rPr>
          <w:color w:val="231F20"/>
          <w:spacing w:val="-11"/>
        </w:rPr>
        <w:t> </w:t>
      </w:r>
      <w:r>
        <w:rPr>
          <w:color w:val="231F20"/>
          <w:spacing w:val="-2"/>
        </w:rPr>
        <w:t>activities</w:t>
      </w:r>
      <w:r>
        <w:rPr>
          <w:color w:val="231F20"/>
          <w:spacing w:val="-11"/>
        </w:rPr>
        <w:t> </w:t>
      </w:r>
      <w:r>
        <w:rPr>
          <w:color w:val="231F20"/>
          <w:spacing w:val="-2"/>
        </w:rPr>
        <w:t>(obtained</w:t>
      </w:r>
      <w:r>
        <w:rPr>
          <w:color w:val="231F20"/>
          <w:spacing w:val="-11"/>
        </w:rPr>
        <w:t> </w:t>
      </w:r>
      <w:r>
        <w:rPr>
          <w:color w:val="231F20"/>
          <w:spacing w:val="-2"/>
        </w:rPr>
        <w:t>from</w:t>
      </w:r>
      <w:r>
        <w:rPr>
          <w:color w:val="231F20"/>
          <w:spacing w:val="-11"/>
        </w:rPr>
        <w:t> </w:t>
      </w:r>
      <w:r>
        <w:rPr>
          <w:color w:val="231F20"/>
          <w:spacing w:val="-2"/>
        </w:rPr>
        <w:t>a</w:t>
      </w:r>
      <w:r>
        <w:rPr>
          <w:color w:val="231F20"/>
          <w:spacing w:val="-11"/>
        </w:rPr>
        <w:t> </w:t>
      </w:r>
      <w:r>
        <w:rPr>
          <w:color w:val="231F20"/>
          <w:spacing w:val="-2"/>
        </w:rPr>
        <w:t>calen-</w:t>
      </w:r>
      <w:r>
        <w:rPr>
          <w:color w:val="231F20"/>
        </w:rPr>
        <w:t>dar)</w:t>
      </w:r>
      <w:r>
        <w:rPr>
          <w:color w:val="231F20"/>
          <w:spacing w:val="-5"/>
        </w:rPr>
        <w:t> </w:t>
      </w:r>
      <w:r>
        <w:rPr>
          <w:color w:val="231F20"/>
        </w:rPr>
        <w:t>and</w:t>
      </w:r>
      <w:r>
        <w:rPr>
          <w:color w:val="231F20"/>
          <w:spacing w:val="-5"/>
        </w:rPr>
        <w:t> </w:t>
      </w:r>
      <w:r>
        <w:rPr>
          <w:color w:val="231F20"/>
        </w:rPr>
        <w:t>the</w:t>
      </w:r>
      <w:r>
        <w:rPr>
          <w:color w:val="231F20"/>
          <w:spacing w:val="-5"/>
        </w:rPr>
        <w:t> </w:t>
      </w:r>
      <w:r>
        <w:rPr>
          <w:color w:val="231F20"/>
        </w:rPr>
        <w:t>use</w:t>
      </w:r>
      <w:r>
        <w:rPr>
          <w:color w:val="231F20"/>
          <w:spacing w:val="-5"/>
        </w:rPr>
        <w:t> </w:t>
      </w:r>
      <w:r>
        <w:rPr>
          <w:color w:val="231F20"/>
        </w:rPr>
        <w:t>of</w:t>
      </w:r>
      <w:r>
        <w:rPr>
          <w:color w:val="231F20"/>
          <w:spacing w:val="-5"/>
        </w:rPr>
        <w:t> </w:t>
      </w:r>
      <w:r>
        <w:rPr>
          <w:color w:val="231F20"/>
        </w:rPr>
        <w:t>their</w:t>
      </w:r>
      <w:r>
        <w:rPr>
          <w:color w:val="231F20"/>
          <w:spacing w:val="-5"/>
        </w:rPr>
        <w:t> </w:t>
      </w:r>
      <w:r>
        <w:rPr>
          <w:color w:val="231F20"/>
        </w:rPr>
        <w:t>household</w:t>
      </w:r>
      <w:r>
        <w:rPr>
          <w:color w:val="231F20"/>
          <w:spacing w:val="-5"/>
        </w:rPr>
        <w:t> </w:t>
      </w:r>
      <w:r>
        <w:rPr>
          <w:color w:val="231F20"/>
        </w:rPr>
        <w:t>devices (obtained from the user via a visual user </w:t>
      </w:r>
      <w:r>
        <w:rPr>
          <w:color w:val="231F20"/>
          <w:spacing w:val="-2"/>
        </w:rPr>
        <w:t>interface).</w:t>
      </w:r>
      <w:r>
        <w:rPr>
          <w:color w:val="231F20"/>
          <w:spacing w:val="-11"/>
        </w:rPr>
        <w:t> </w:t>
      </w:r>
      <w:r>
        <w:rPr>
          <w:color w:val="231F20"/>
          <w:spacing w:val="-2"/>
        </w:rPr>
        <w:t>Our</w:t>
      </w:r>
      <w:r>
        <w:rPr>
          <w:color w:val="231F20"/>
          <w:spacing w:val="-11"/>
        </w:rPr>
        <w:t> </w:t>
      </w:r>
      <w:r>
        <w:rPr>
          <w:color w:val="231F20"/>
          <w:spacing w:val="-2"/>
        </w:rPr>
        <w:t>visual</w:t>
      </w:r>
      <w:r>
        <w:rPr>
          <w:color w:val="231F20"/>
          <w:spacing w:val="-11"/>
        </w:rPr>
        <w:t> </w:t>
      </w:r>
      <w:r>
        <w:rPr>
          <w:color w:val="231F20"/>
          <w:spacing w:val="-2"/>
        </w:rPr>
        <w:t>interface</w:t>
      </w:r>
      <w:r>
        <w:rPr>
          <w:color w:val="231F20"/>
          <w:spacing w:val="-11"/>
        </w:rPr>
        <w:t> </w:t>
      </w:r>
      <w:r>
        <w:rPr>
          <w:color w:val="231F20"/>
          <w:spacing w:val="-2"/>
        </w:rPr>
        <w:t>aggregates</w:t>
      </w:r>
      <w:r>
        <w:rPr>
          <w:color w:val="231F20"/>
          <w:spacing w:val="-11"/>
        </w:rPr>
        <w:t> </w:t>
      </w:r>
      <w:r>
        <w:rPr>
          <w:color w:val="231F20"/>
          <w:spacing w:val="-2"/>
        </w:rPr>
        <w:t>all this</w:t>
      </w:r>
      <w:r>
        <w:rPr>
          <w:color w:val="231F20"/>
          <w:spacing w:val="-11"/>
        </w:rPr>
        <w:t> </w:t>
      </w:r>
      <w:r>
        <w:rPr>
          <w:color w:val="231F20"/>
          <w:spacing w:val="-2"/>
        </w:rPr>
        <w:t>information</w:t>
      </w:r>
      <w:r>
        <w:rPr>
          <w:color w:val="231F20"/>
          <w:spacing w:val="-11"/>
        </w:rPr>
        <w:t> </w:t>
      </w:r>
      <w:r>
        <w:rPr>
          <w:color w:val="231F20"/>
          <w:spacing w:val="-2"/>
        </w:rPr>
        <w:t>into</w:t>
      </w:r>
      <w:r>
        <w:rPr>
          <w:color w:val="231F20"/>
          <w:spacing w:val="-11"/>
        </w:rPr>
        <w:t> </w:t>
      </w:r>
      <w:r>
        <w:rPr>
          <w:color w:val="231F20"/>
          <w:spacing w:val="-2"/>
        </w:rPr>
        <w:t>a</w:t>
      </w:r>
      <w:r>
        <w:rPr>
          <w:color w:val="231F20"/>
          <w:spacing w:val="-11"/>
        </w:rPr>
        <w:t> </w:t>
      </w:r>
      <w:r>
        <w:rPr>
          <w:color w:val="231F20"/>
          <w:spacing w:val="-2"/>
        </w:rPr>
        <w:t>modern</w:t>
      </w:r>
      <w:r>
        <w:rPr>
          <w:color w:val="231F20"/>
          <w:spacing w:val="-11"/>
        </w:rPr>
        <w:t> </w:t>
      </w:r>
      <w:r>
        <w:rPr>
          <w:color w:val="231F20"/>
          <w:spacing w:val="-2"/>
        </w:rPr>
        <w:t>multi-faceted </w:t>
      </w:r>
      <w:r>
        <w:rPr>
          <w:color w:val="231F20"/>
          <w:spacing w:val="-4"/>
        </w:rPr>
        <w:t>information</w:t>
      </w:r>
      <w:r>
        <w:rPr>
          <w:color w:val="231F20"/>
          <w:spacing w:val="-5"/>
        </w:rPr>
        <w:t> </w:t>
      </w:r>
      <w:r>
        <w:rPr>
          <w:color w:val="231F20"/>
          <w:spacing w:val="-4"/>
        </w:rPr>
        <w:t>visualization</w:t>
      </w:r>
      <w:r>
        <w:rPr>
          <w:color w:val="231F20"/>
          <w:spacing w:val="-5"/>
        </w:rPr>
        <w:t> </w:t>
      </w:r>
      <w:r>
        <w:rPr>
          <w:color w:val="231F20"/>
          <w:spacing w:val="-4"/>
        </w:rPr>
        <w:t>framework</w:t>
      </w:r>
      <w:r>
        <w:rPr>
          <w:color w:val="231F20"/>
          <w:spacing w:val="-5"/>
        </w:rPr>
        <w:t> </w:t>
      </w:r>
      <w:r>
        <w:rPr>
          <w:color w:val="231F20"/>
          <w:spacing w:val="-4"/>
        </w:rPr>
        <w:t>that</w:t>
      </w:r>
      <w:r>
        <w:rPr>
          <w:color w:val="231F20"/>
          <w:spacing w:val="-5"/>
        </w:rPr>
        <w:t> </w:t>
      </w:r>
      <w:r>
        <w:rPr>
          <w:color w:val="231F20"/>
          <w:spacing w:val="-4"/>
        </w:rPr>
        <w:t>can be</w:t>
      </w:r>
      <w:r>
        <w:rPr>
          <w:color w:val="231F20"/>
          <w:spacing w:val="-11"/>
        </w:rPr>
        <w:t> </w:t>
      </w:r>
      <w:r>
        <w:rPr>
          <w:color w:val="231F20"/>
          <w:spacing w:val="-4"/>
        </w:rPr>
        <w:t>interactively</w:t>
      </w:r>
      <w:r>
        <w:rPr>
          <w:color w:val="231F20"/>
          <w:spacing w:val="-11"/>
        </w:rPr>
        <w:t> </w:t>
      </w:r>
      <w:r>
        <w:rPr>
          <w:color w:val="231F20"/>
          <w:spacing w:val="-4"/>
        </w:rPr>
        <w:t>manipulated</w:t>
      </w:r>
      <w:r>
        <w:rPr>
          <w:color w:val="231F20"/>
          <w:spacing w:val="-11"/>
        </w:rPr>
        <w:t> </w:t>
      </w:r>
      <w:r>
        <w:rPr>
          <w:color w:val="231F20"/>
          <w:spacing w:val="-4"/>
        </w:rPr>
        <w:t>to</w:t>
      </w:r>
      <w:r>
        <w:rPr>
          <w:color w:val="231F20"/>
          <w:spacing w:val="-11"/>
        </w:rPr>
        <w:t> </w:t>
      </w:r>
      <w:r>
        <w:rPr>
          <w:color w:val="231F20"/>
          <w:spacing w:val="-4"/>
        </w:rPr>
        <w:t>allow</w:t>
      </w:r>
      <w:r>
        <w:rPr>
          <w:color w:val="231F20"/>
          <w:spacing w:val="-11"/>
        </w:rPr>
        <w:t> </w:t>
      </w:r>
      <w:r>
        <w:rPr>
          <w:color w:val="231F20"/>
          <w:spacing w:val="-4"/>
        </w:rPr>
        <w:t>users</w:t>
      </w:r>
      <w:r>
        <w:rPr>
          <w:color w:val="231F20"/>
          <w:spacing w:val="-11"/>
        </w:rPr>
        <w:t> </w:t>
      </w:r>
      <w:r>
        <w:rPr>
          <w:color w:val="231F20"/>
          <w:spacing w:val="-4"/>
        </w:rPr>
        <w:t>to </w:t>
      </w:r>
      <w:r>
        <w:rPr>
          <w:color w:val="231F20"/>
          <w:spacing w:val="-2"/>
        </w:rPr>
        <w:t>learn</w:t>
      </w:r>
      <w:r>
        <w:rPr>
          <w:color w:val="231F20"/>
          <w:spacing w:val="-11"/>
        </w:rPr>
        <w:t> </w:t>
      </w:r>
      <w:r>
        <w:rPr>
          <w:color w:val="231F20"/>
          <w:spacing w:val="-2"/>
        </w:rPr>
        <w:t>where,</w:t>
      </w:r>
      <w:r>
        <w:rPr>
          <w:color w:val="231F20"/>
          <w:spacing w:val="-11"/>
        </w:rPr>
        <w:t> </w:t>
      </w:r>
      <w:r>
        <w:rPr>
          <w:color w:val="231F20"/>
          <w:spacing w:val="-2"/>
        </w:rPr>
        <w:t>when</w:t>
      </w:r>
      <w:r>
        <w:rPr>
          <w:color w:val="231F20"/>
          <w:spacing w:val="-11"/>
        </w:rPr>
        <w:t> </w:t>
      </w:r>
      <w:r>
        <w:rPr>
          <w:color w:val="231F20"/>
          <w:spacing w:val="-2"/>
        </w:rPr>
        <w:t>and</w:t>
      </w:r>
      <w:r>
        <w:rPr>
          <w:color w:val="231F20"/>
          <w:spacing w:val="-11"/>
        </w:rPr>
        <w:t> </w:t>
      </w:r>
      <w:r>
        <w:rPr>
          <w:color w:val="231F20"/>
          <w:spacing w:val="-2"/>
        </w:rPr>
        <w:t>how</w:t>
      </w:r>
      <w:r>
        <w:rPr>
          <w:color w:val="231F20"/>
          <w:spacing w:val="-11"/>
        </w:rPr>
        <w:t> </w:t>
      </w:r>
      <w:r>
        <w:rPr>
          <w:color w:val="231F20"/>
          <w:spacing w:val="-2"/>
        </w:rPr>
        <w:t>energy</w:t>
      </w:r>
      <w:r>
        <w:rPr>
          <w:color w:val="231F20"/>
          <w:spacing w:val="-11"/>
        </w:rPr>
        <w:t> </w:t>
      </w:r>
      <w:r>
        <w:rPr>
          <w:color w:val="231F20"/>
          <w:spacing w:val="-2"/>
        </w:rPr>
        <w:t>was</w:t>
      </w:r>
      <w:r>
        <w:rPr>
          <w:color w:val="231F20"/>
          <w:spacing w:val="-11"/>
        </w:rPr>
        <w:t> </w:t>
      </w:r>
      <w:r>
        <w:rPr>
          <w:color w:val="231F20"/>
          <w:spacing w:val="-2"/>
        </w:rPr>
        <w:t>con-</w:t>
      </w:r>
      <w:r>
        <w:rPr>
          <w:color w:val="231F20"/>
        </w:rPr>
        <w:t>sumed.</w:t>
      </w:r>
      <w:r>
        <w:rPr>
          <w:color w:val="231F20"/>
          <w:spacing w:val="-10"/>
        </w:rPr>
        <w:t> </w:t>
      </w:r>
      <w:r>
        <w:rPr>
          <w:color w:val="231F20"/>
        </w:rPr>
        <w:t>Once</w:t>
      </w:r>
      <w:r>
        <w:rPr>
          <w:color w:val="231F20"/>
          <w:spacing w:val="-10"/>
        </w:rPr>
        <w:t> </w:t>
      </w:r>
      <w:r>
        <w:rPr>
          <w:color w:val="231F20"/>
        </w:rPr>
        <w:t>the</w:t>
      </w:r>
      <w:r>
        <w:rPr>
          <w:color w:val="231F20"/>
          <w:spacing w:val="-10"/>
        </w:rPr>
        <w:t> </w:t>
      </w:r>
      <w:r>
        <w:rPr>
          <w:color w:val="231F20"/>
        </w:rPr>
        <w:t>sources</w:t>
      </w:r>
      <w:r>
        <w:rPr>
          <w:color w:val="231F20"/>
          <w:spacing w:val="-10"/>
        </w:rPr>
        <w:t> </w:t>
      </w:r>
      <w:r>
        <w:rPr>
          <w:color w:val="231F20"/>
        </w:rPr>
        <w:t>of</w:t>
      </w:r>
      <w:r>
        <w:rPr>
          <w:color w:val="231F20"/>
          <w:spacing w:val="-10"/>
        </w:rPr>
        <w:t> </w:t>
      </w:r>
      <w:r>
        <w:rPr>
          <w:color w:val="231F20"/>
        </w:rPr>
        <w:t>adverse</w:t>
      </w:r>
      <w:r>
        <w:rPr>
          <w:color w:val="231F20"/>
          <w:spacing w:val="-10"/>
        </w:rPr>
        <w:t> </w:t>
      </w:r>
      <w:r>
        <w:rPr>
          <w:color w:val="231F20"/>
        </w:rPr>
        <w:t>energy consumption have been identified, users</w:t>
      </w:r>
    </w:p>
    <w:p>
      <w:pPr>
        <w:pStyle w:val="BodyText"/>
        <w:spacing w:line="208" w:lineRule="exact"/>
        <w:ind w:left="475"/>
      </w:pPr>
      <w:r>
        <w:rPr>
          <w:color w:val="231F20"/>
          <w:spacing w:val="-4"/>
        </w:rPr>
        <w:t>can</w:t>
      </w:r>
      <w:r>
        <w:rPr>
          <w:color w:val="231F20"/>
          <w:spacing w:val="-6"/>
        </w:rPr>
        <w:t> </w:t>
      </w:r>
      <w:r>
        <w:rPr>
          <w:color w:val="231F20"/>
          <w:spacing w:val="-4"/>
        </w:rPr>
        <w:t>employ</w:t>
      </w:r>
      <w:r>
        <w:rPr>
          <w:color w:val="231F20"/>
          <w:spacing w:val="-5"/>
        </w:rPr>
        <w:t> </w:t>
      </w:r>
      <w:r>
        <w:rPr>
          <w:color w:val="231F20"/>
          <w:spacing w:val="-4"/>
        </w:rPr>
        <w:t>the</w:t>
      </w:r>
      <w:r>
        <w:rPr>
          <w:color w:val="231F20"/>
          <w:spacing w:val="-5"/>
        </w:rPr>
        <w:t> </w:t>
      </w:r>
      <w:r>
        <w:rPr>
          <w:color w:val="231F20"/>
          <w:spacing w:val="-4"/>
        </w:rPr>
        <w:t>historical</w:t>
      </w:r>
      <w:r>
        <w:rPr>
          <w:color w:val="231F20"/>
          <w:spacing w:val="-5"/>
        </w:rPr>
        <w:t> </w:t>
      </w:r>
      <w:r>
        <w:rPr>
          <w:color w:val="231F20"/>
          <w:spacing w:val="-4"/>
        </w:rPr>
        <w:t>data</w:t>
      </w:r>
      <w:r>
        <w:rPr>
          <w:color w:val="231F20"/>
          <w:spacing w:val="-5"/>
        </w:rPr>
        <w:t> </w:t>
      </w:r>
      <w:r>
        <w:rPr>
          <w:color w:val="231F20"/>
          <w:spacing w:val="-4"/>
        </w:rPr>
        <w:t>to</w:t>
      </w:r>
      <w:r>
        <w:rPr>
          <w:color w:val="231F20"/>
          <w:spacing w:val="-6"/>
        </w:rPr>
        <w:t> </w:t>
      </w:r>
      <w:r>
        <w:rPr>
          <w:color w:val="231F20"/>
          <w:spacing w:val="-4"/>
        </w:rPr>
        <w:t>play</w:t>
      </w:r>
      <w:r>
        <w:rPr>
          <w:color w:val="231F20"/>
          <w:spacing w:val="-5"/>
        </w:rPr>
        <w:t> out</w:t>
      </w:r>
    </w:p>
    <w:p>
      <w:pPr>
        <w:pStyle w:val="BodyText"/>
        <w:spacing w:line="196" w:lineRule="auto" w:before="37"/>
        <w:ind w:left="307" w:right="-2"/>
      </w:pPr>
      <w:r>
        <w:rPr/>
        <w:br w:type="column"/>
      </w:r>
      <w:r>
        <w:rPr>
          <w:color w:val="231F20"/>
          <w:spacing w:val="-2"/>
        </w:rPr>
        <w:t>different</w:t>
      </w:r>
      <w:r>
        <w:rPr>
          <w:color w:val="231F20"/>
          <w:spacing w:val="-11"/>
        </w:rPr>
        <w:t> </w:t>
      </w:r>
      <w:r>
        <w:rPr>
          <w:color w:val="231F20"/>
          <w:spacing w:val="-2"/>
        </w:rPr>
        <w:t>use</w:t>
      </w:r>
      <w:r>
        <w:rPr>
          <w:color w:val="231F20"/>
          <w:spacing w:val="-11"/>
        </w:rPr>
        <w:t> </w:t>
      </w:r>
      <w:r>
        <w:rPr>
          <w:color w:val="231F20"/>
          <w:spacing w:val="-2"/>
        </w:rPr>
        <w:t>behaviors</w:t>
      </w:r>
      <w:r>
        <w:rPr>
          <w:color w:val="231F20"/>
          <w:spacing w:val="-11"/>
        </w:rPr>
        <w:t> </w:t>
      </w:r>
      <w:r>
        <w:rPr>
          <w:color w:val="231F20"/>
          <w:spacing w:val="-2"/>
        </w:rPr>
        <w:t>and</w:t>
      </w:r>
      <w:r>
        <w:rPr>
          <w:color w:val="231F20"/>
          <w:spacing w:val="-11"/>
        </w:rPr>
        <w:t> </w:t>
      </w:r>
      <w:r>
        <w:rPr>
          <w:color w:val="231F20"/>
          <w:spacing w:val="-2"/>
        </w:rPr>
        <w:t>see</w:t>
      </w:r>
      <w:r>
        <w:rPr>
          <w:color w:val="231F20"/>
          <w:spacing w:val="-11"/>
        </w:rPr>
        <w:t> </w:t>
      </w:r>
      <w:r>
        <w:rPr>
          <w:color w:val="231F20"/>
          <w:spacing w:val="-2"/>
        </w:rPr>
        <w:t>the</w:t>
      </w:r>
      <w:r>
        <w:rPr>
          <w:color w:val="231F20"/>
          <w:spacing w:val="-11"/>
        </w:rPr>
        <w:t> </w:t>
      </w:r>
      <w:r>
        <w:rPr>
          <w:color w:val="231F20"/>
          <w:spacing w:val="-2"/>
        </w:rPr>
        <w:t>effect</w:t>
      </w:r>
      <w:r>
        <w:rPr>
          <w:color w:val="231F20"/>
          <w:spacing w:val="-11"/>
        </w:rPr>
        <w:t> </w:t>
      </w:r>
      <w:r>
        <w:rPr>
          <w:color w:val="231F20"/>
          <w:spacing w:val="-2"/>
        </w:rPr>
        <w:t>on </w:t>
      </w:r>
      <w:r>
        <w:rPr>
          <w:color w:val="231F20"/>
        </w:rPr>
        <w:t>energy</w:t>
      </w:r>
      <w:r>
        <w:rPr>
          <w:color w:val="231F20"/>
          <w:spacing w:val="-7"/>
        </w:rPr>
        <w:t> </w:t>
      </w:r>
      <w:r>
        <w:rPr>
          <w:color w:val="231F20"/>
        </w:rPr>
        <w:t>use,</w:t>
      </w:r>
      <w:r>
        <w:rPr>
          <w:color w:val="231F20"/>
          <w:spacing w:val="-7"/>
        </w:rPr>
        <w:t> </w:t>
      </w:r>
      <w:r>
        <w:rPr>
          <w:color w:val="231F20"/>
        </w:rPr>
        <w:t>as</w:t>
      </w:r>
      <w:r>
        <w:rPr>
          <w:color w:val="231F20"/>
          <w:spacing w:val="-7"/>
        </w:rPr>
        <w:t> </w:t>
      </w:r>
      <w:r>
        <w:rPr>
          <w:color w:val="231F20"/>
        </w:rPr>
        <w:t>well</w:t>
      </w:r>
      <w:r>
        <w:rPr>
          <w:color w:val="231F20"/>
          <w:spacing w:val="-7"/>
        </w:rPr>
        <w:t> </w:t>
      </w:r>
      <w:r>
        <w:rPr>
          <w:color w:val="231F20"/>
        </w:rPr>
        <w:t>as</w:t>
      </w:r>
      <w:r>
        <w:rPr>
          <w:color w:val="231F20"/>
          <w:spacing w:val="-7"/>
        </w:rPr>
        <w:t> </w:t>
      </w:r>
      <w:r>
        <w:rPr>
          <w:color w:val="231F20"/>
        </w:rPr>
        <w:t>the</w:t>
      </w:r>
      <w:r>
        <w:rPr>
          <w:color w:val="231F20"/>
          <w:spacing w:val="-7"/>
        </w:rPr>
        <w:t> </w:t>
      </w:r>
      <w:r>
        <w:rPr>
          <w:color w:val="231F20"/>
        </w:rPr>
        <w:t>size</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energy </w:t>
      </w:r>
      <w:r>
        <w:rPr>
          <w:color w:val="231F20"/>
          <w:spacing w:val="-2"/>
        </w:rPr>
        <w:t>bill.</w:t>
      </w:r>
      <w:r>
        <w:rPr>
          <w:color w:val="231F20"/>
          <w:spacing w:val="-11"/>
        </w:rPr>
        <w:t> </w:t>
      </w:r>
      <w:r>
        <w:rPr>
          <w:color w:val="231F20"/>
          <w:spacing w:val="-2"/>
        </w:rPr>
        <w:t>They</w:t>
      </w:r>
      <w:r>
        <w:rPr>
          <w:color w:val="231F20"/>
          <w:spacing w:val="-11"/>
        </w:rPr>
        <w:t> </w:t>
      </w:r>
      <w:r>
        <w:rPr>
          <w:color w:val="231F20"/>
          <w:spacing w:val="-2"/>
        </w:rPr>
        <w:t>can</w:t>
      </w:r>
      <w:r>
        <w:rPr>
          <w:color w:val="231F20"/>
          <w:spacing w:val="-11"/>
        </w:rPr>
        <w:t> </w:t>
      </w:r>
      <w:r>
        <w:rPr>
          <w:color w:val="231F20"/>
          <w:spacing w:val="-2"/>
        </w:rPr>
        <w:t>also</w:t>
      </w:r>
      <w:r>
        <w:rPr>
          <w:color w:val="231F20"/>
          <w:spacing w:val="-11"/>
        </w:rPr>
        <w:t> </w:t>
      </w:r>
      <w:r>
        <w:rPr>
          <w:color w:val="231F20"/>
          <w:spacing w:val="-2"/>
        </w:rPr>
        <w:t>use</w:t>
      </w:r>
      <w:r>
        <w:rPr>
          <w:color w:val="231F20"/>
          <w:spacing w:val="-11"/>
        </w:rPr>
        <w:t> </w:t>
      </w:r>
      <w:r>
        <w:rPr>
          <w:color w:val="231F20"/>
          <w:spacing w:val="-2"/>
        </w:rPr>
        <w:t>the</w:t>
      </w:r>
      <w:r>
        <w:rPr>
          <w:color w:val="231F20"/>
          <w:spacing w:val="-11"/>
        </w:rPr>
        <w:t> </w:t>
      </w:r>
      <w:r>
        <w:rPr>
          <w:color w:val="231F20"/>
          <w:spacing w:val="-2"/>
        </w:rPr>
        <w:t>software</w:t>
      </w:r>
      <w:r>
        <w:rPr>
          <w:color w:val="231F20"/>
          <w:spacing w:val="-11"/>
        </w:rPr>
        <w:t> </w:t>
      </w:r>
      <w:r>
        <w:rPr>
          <w:color w:val="231F20"/>
          <w:spacing w:val="-2"/>
        </w:rPr>
        <w:t>to</w:t>
      </w:r>
      <w:r>
        <w:rPr>
          <w:color w:val="231F20"/>
          <w:spacing w:val="-11"/>
        </w:rPr>
        <w:t> </w:t>
      </w:r>
      <w:r>
        <w:rPr>
          <w:color w:val="231F20"/>
          <w:spacing w:val="-2"/>
        </w:rPr>
        <w:t>predict </w:t>
      </w:r>
      <w:r>
        <w:rPr>
          <w:color w:val="231F20"/>
        </w:rPr>
        <w:t>future or replay past energy consumptions with changed habits, devices and their set-tings. The insight gained can then lead to positive energy-use behavioral changes by the consumer, which is of benefit to every-one involved. (NSF)</w:t>
      </w:r>
    </w:p>
    <w:p>
      <w:pPr>
        <w:pStyle w:val="BodyText"/>
        <w:spacing w:before="8" w:after="1"/>
        <w:rPr>
          <w:sz w:val="9"/>
        </w:rPr>
      </w:pPr>
    </w:p>
    <w:p>
      <w:pPr>
        <w:spacing w:line="240" w:lineRule="auto"/>
        <w:ind w:left="307" w:right="0" w:firstLine="0"/>
        <w:rPr>
          <w:sz w:val="20"/>
        </w:rPr>
      </w:pPr>
      <w:r>
        <w:rPr>
          <w:sz w:val="20"/>
        </w:rPr>
        <w:drawing>
          <wp:inline distT="0" distB="0" distL="0" distR="0">
            <wp:extent cx="287895" cy="289560"/>
            <wp:effectExtent l="0" t="0" r="0" b="0"/>
            <wp:docPr id="1165" name="Image 1165"/>
            <wp:cNvGraphicFramePr>
              <a:graphicFrameLocks/>
            </wp:cNvGraphicFramePr>
            <a:graphic>
              <a:graphicData uri="http://schemas.openxmlformats.org/drawingml/2006/picture">
                <pic:pic>
                  <pic:nvPicPr>
                    <pic:cNvPr id="1165" name="Image 1165"/>
                    <pic:cNvPicPr/>
                  </pic:nvPicPr>
                  <pic:blipFill>
                    <a:blip r:embed="rId283" cstate="print"/>
                    <a:stretch>
                      <a:fillRect/>
                    </a:stretch>
                  </pic:blipFill>
                  <pic:spPr>
                    <a:xfrm>
                      <a:off x="0" y="0"/>
                      <a:ext cx="287895" cy="289560"/>
                    </a:xfrm>
                    <a:prstGeom prst="rect">
                      <a:avLst/>
                    </a:prstGeom>
                  </pic:spPr>
                </pic:pic>
              </a:graphicData>
            </a:graphic>
          </wp:inline>
        </w:drawing>
      </w:r>
      <w:r>
        <w:rPr>
          <w:sz w:val="20"/>
        </w:rPr>
      </w:r>
    </w:p>
    <w:p>
      <w:pPr>
        <w:pStyle w:val="BodyText"/>
        <w:spacing w:before="9"/>
        <w:rPr>
          <w:sz w:val="3"/>
        </w:rPr>
      </w:pPr>
    </w:p>
    <w:p>
      <w:pPr>
        <w:pStyle w:val="BodyText"/>
        <w:spacing w:line="137" w:lineRule="exact"/>
        <w:ind w:left="300"/>
      </w:pPr>
      <w:r>
        <w:rPr/>
        <w:br w:type="column"/>
      </w:r>
      <w:r>
        <w:rPr>
          <w:color w:val="231F20"/>
        </w:rPr>
        <w:t>a</w:t>
      </w:r>
      <w:r>
        <w:rPr>
          <w:color w:val="231F20"/>
          <w:spacing w:val="1"/>
        </w:rPr>
        <w:t> </w:t>
      </w:r>
      <w:r>
        <w:rPr>
          <w:color w:val="231F20"/>
        </w:rPr>
        <w:t>workshop</w:t>
      </w:r>
      <w:r>
        <w:rPr>
          <w:color w:val="231F20"/>
          <w:spacing w:val="1"/>
        </w:rPr>
        <w:t> </w:t>
      </w:r>
      <w:r>
        <w:rPr>
          <w:color w:val="231F20"/>
        </w:rPr>
        <w:t>to</w:t>
      </w:r>
      <w:r>
        <w:rPr>
          <w:color w:val="231F20"/>
          <w:spacing w:val="1"/>
        </w:rPr>
        <w:t> </w:t>
      </w:r>
      <w:r>
        <w:rPr>
          <w:color w:val="231F20"/>
        </w:rPr>
        <w:t>convene</w:t>
      </w:r>
      <w:r>
        <w:rPr>
          <w:color w:val="231F20"/>
          <w:spacing w:val="1"/>
        </w:rPr>
        <w:t> </w:t>
      </w:r>
      <w:r>
        <w:rPr>
          <w:color w:val="231F20"/>
        </w:rPr>
        <w:t>leading</w:t>
      </w:r>
      <w:r>
        <w:rPr>
          <w:color w:val="231F20"/>
          <w:spacing w:val="1"/>
        </w:rPr>
        <w:t> </w:t>
      </w:r>
      <w:r>
        <w:rPr>
          <w:color w:val="231F20"/>
          <w:spacing w:val="-2"/>
        </w:rPr>
        <w:t>experts</w:t>
      </w:r>
    </w:p>
    <w:p>
      <w:pPr>
        <w:pStyle w:val="BodyText"/>
        <w:spacing w:line="196" w:lineRule="auto" w:before="12"/>
        <w:ind w:left="300" w:right="446"/>
      </w:pPr>
      <w:r>
        <w:rPr>
          <w:color w:val="231F20"/>
          <w:w w:val="105"/>
        </w:rPr>
        <w:t>from SUNY schools and beyond to en-gage in in-depth discussions on dynamic islanding. This workshop will discuss the topics</w:t>
      </w:r>
      <w:r>
        <w:rPr>
          <w:color w:val="231F20"/>
          <w:spacing w:val="-13"/>
          <w:w w:val="105"/>
        </w:rPr>
        <w:t> </w:t>
      </w:r>
      <w:r>
        <w:rPr>
          <w:color w:val="231F20"/>
          <w:w w:val="105"/>
        </w:rPr>
        <w:t>including</w:t>
      </w:r>
      <w:r>
        <w:rPr>
          <w:color w:val="231F20"/>
          <w:spacing w:val="-12"/>
          <w:w w:val="105"/>
        </w:rPr>
        <w:t> </w:t>
      </w:r>
      <w:r>
        <w:rPr>
          <w:color w:val="231F20"/>
          <w:w w:val="105"/>
        </w:rPr>
        <w:t>thier</w:t>
      </w:r>
      <w:r>
        <w:rPr>
          <w:color w:val="231F20"/>
          <w:spacing w:val="-12"/>
          <w:w w:val="105"/>
        </w:rPr>
        <w:t> </w:t>
      </w:r>
      <w:r>
        <w:rPr>
          <w:color w:val="231F20"/>
          <w:w w:val="105"/>
        </w:rPr>
        <w:t>roles,</w:t>
      </w:r>
      <w:r>
        <w:rPr>
          <w:color w:val="231F20"/>
          <w:spacing w:val="-13"/>
          <w:w w:val="105"/>
        </w:rPr>
        <w:t> </w:t>
      </w:r>
      <w:r>
        <w:rPr>
          <w:color w:val="231F20"/>
          <w:w w:val="105"/>
        </w:rPr>
        <w:t>potentials</w:t>
      </w:r>
      <w:r>
        <w:rPr>
          <w:color w:val="231F20"/>
          <w:spacing w:val="-12"/>
          <w:w w:val="105"/>
        </w:rPr>
        <w:t> </w:t>
      </w:r>
      <w:r>
        <w:rPr>
          <w:color w:val="231F20"/>
          <w:w w:val="105"/>
        </w:rPr>
        <w:t>and </w:t>
      </w:r>
      <w:r>
        <w:rPr>
          <w:color w:val="231F20"/>
          <w:spacing w:val="-2"/>
          <w:w w:val="105"/>
        </w:rPr>
        <w:t>technological/economic/policy</w:t>
      </w:r>
      <w:r>
        <w:rPr>
          <w:color w:val="231F20"/>
          <w:spacing w:val="-13"/>
          <w:w w:val="105"/>
        </w:rPr>
        <w:t> </w:t>
      </w:r>
      <w:r>
        <w:rPr>
          <w:color w:val="231F20"/>
          <w:spacing w:val="-2"/>
          <w:w w:val="105"/>
        </w:rPr>
        <w:t>challenges </w:t>
      </w:r>
      <w:r>
        <w:rPr>
          <w:color w:val="231F20"/>
          <w:w w:val="105"/>
        </w:rPr>
        <w:t>in implementing dynamic microgrid and policy changes required to test, demon-</w:t>
      </w:r>
      <w:r>
        <w:rPr>
          <w:color w:val="231F20"/>
        </w:rPr>
        <w:t>strate</w:t>
      </w:r>
      <w:r>
        <w:rPr>
          <w:color w:val="231F20"/>
          <w:spacing w:val="-5"/>
        </w:rPr>
        <w:t> </w:t>
      </w:r>
      <w:r>
        <w:rPr>
          <w:color w:val="231F20"/>
        </w:rPr>
        <w:t>and</w:t>
      </w:r>
      <w:r>
        <w:rPr>
          <w:color w:val="231F20"/>
          <w:spacing w:val="-5"/>
        </w:rPr>
        <w:t> </w:t>
      </w:r>
      <w:r>
        <w:rPr>
          <w:color w:val="231F20"/>
        </w:rPr>
        <w:t>eventually</w:t>
      </w:r>
      <w:r>
        <w:rPr>
          <w:color w:val="231F20"/>
          <w:spacing w:val="-5"/>
        </w:rPr>
        <w:t> </w:t>
      </w:r>
      <w:r>
        <w:rPr>
          <w:color w:val="231F20"/>
        </w:rPr>
        <w:t>deploy</w:t>
      </w:r>
      <w:r>
        <w:rPr>
          <w:color w:val="231F20"/>
          <w:spacing w:val="-5"/>
        </w:rPr>
        <w:t> </w:t>
      </w:r>
      <w:r>
        <w:rPr>
          <w:color w:val="231F20"/>
        </w:rPr>
        <w:t>this</w:t>
      </w:r>
      <w:r>
        <w:rPr>
          <w:color w:val="231F20"/>
          <w:spacing w:val="-5"/>
        </w:rPr>
        <w:t> </w:t>
      </w:r>
      <w:r>
        <w:rPr>
          <w:color w:val="231F20"/>
        </w:rPr>
        <w:t>approach. </w:t>
      </w:r>
      <w:r>
        <w:rPr>
          <w:color w:val="231F20"/>
          <w:w w:val="105"/>
        </w:rPr>
        <w:t>(SUNY</w:t>
      </w:r>
      <w:r>
        <w:rPr>
          <w:color w:val="231F20"/>
          <w:spacing w:val="-13"/>
          <w:w w:val="105"/>
        </w:rPr>
        <w:t> </w:t>
      </w:r>
      <w:r>
        <w:rPr>
          <w:color w:val="231F20"/>
          <w:w w:val="105"/>
        </w:rPr>
        <w:t>RF)</w:t>
      </w:r>
    </w:p>
    <w:p>
      <w:pPr>
        <w:pStyle w:val="BodyText"/>
        <w:spacing w:before="11"/>
        <w:rPr>
          <w:sz w:val="4"/>
        </w:rPr>
      </w:pPr>
    </w:p>
    <w:p>
      <w:pPr>
        <w:spacing w:line="240" w:lineRule="auto"/>
        <w:ind w:left="300" w:right="0" w:firstLine="0"/>
        <w:rPr>
          <w:sz w:val="20"/>
        </w:rPr>
      </w:pPr>
      <w:r>
        <w:rPr>
          <w:sz w:val="20"/>
        </w:rPr>
        <w:drawing>
          <wp:inline distT="0" distB="0" distL="0" distR="0">
            <wp:extent cx="488205" cy="237743"/>
            <wp:effectExtent l="0" t="0" r="0" b="0"/>
            <wp:docPr id="1166" name="Image 1166"/>
            <wp:cNvGraphicFramePr>
              <a:graphicFrameLocks/>
            </wp:cNvGraphicFramePr>
            <a:graphic>
              <a:graphicData uri="http://schemas.openxmlformats.org/drawingml/2006/picture">
                <pic:pic>
                  <pic:nvPicPr>
                    <pic:cNvPr id="1166" name="Image 1166"/>
                    <pic:cNvPicPr/>
                  </pic:nvPicPr>
                  <pic:blipFill>
                    <a:blip r:embed="rId467" cstate="print"/>
                    <a:stretch>
                      <a:fillRect/>
                    </a:stretch>
                  </pic:blipFill>
                  <pic:spPr>
                    <a:xfrm>
                      <a:off x="0" y="0"/>
                      <a:ext cx="488205" cy="237743"/>
                    </a:xfrm>
                    <a:prstGeom prst="rect">
                      <a:avLst/>
                    </a:prstGeom>
                  </pic:spPr>
                </pic:pic>
              </a:graphicData>
            </a:graphic>
          </wp:inline>
        </w:drawing>
      </w:r>
      <w:r>
        <w:rPr>
          <w:sz w:val="20"/>
        </w:rPr>
      </w:r>
    </w:p>
    <w:p>
      <w:pPr>
        <w:pStyle w:val="BodyText"/>
        <w:spacing w:before="1"/>
        <w:rPr>
          <w:sz w:val="6"/>
        </w:rPr>
      </w:pPr>
    </w:p>
    <w:p>
      <w:pPr>
        <w:pStyle w:val="BodyText"/>
        <w:spacing w:after="0"/>
        <w:rPr>
          <w:sz w:val="6"/>
        </w:rPr>
        <w:sectPr>
          <w:type w:val="continuous"/>
          <w:pgSz w:w="12240" w:h="15840"/>
          <w:pgMar w:header="480" w:footer="1160" w:top="1160" w:bottom="280" w:left="0" w:right="0"/>
          <w:cols w:num="3" w:equalWidth="0">
            <w:col w:w="4006" w:space="40"/>
            <w:col w:w="3841" w:space="39"/>
            <w:col w:w="4314"/>
          </w:cols>
        </w:sectPr>
      </w:pPr>
    </w:p>
    <w:p>
      <w:pPr>
        <w:pStyle w:val="BodyText"/>
        <w:spacing w:before="89"/>
      </w:pPr>
    </w:p>
    <w:p>
      <w:pPr>
        <w:spacing w:line="20" w:lineRule="exact"/>
        <w:ind w:left="480" w:right="0" w:firstLine="0"/>
        <w:rPr>
          <w:sz w:val="2"/>
        </w:rPr>
      </w:pPr>
      <w:r>
        <w:rPr>
          <w:sz w:val="2"/>
        </w:rPr>
        <mc:AlternateContent>
          <mc:Choice Requires="wps">
            <w:drawing>
              <wp:inline distT="0" distB="0" distL="0" distR="0">
                <wp:extent cx="4717415" cy="6350"/>
                <wp:effectExtent l="9525" t="0" r="0" b="3175"/>
                <wp:docPr id="1167" name="Group 1167"/>
                <wp:cNvGraphicFramePr>
                  <a:graphicFrameLocks/>
                </wp:cNvGraphicFramePr>
                <a:graphic>
                  <a:graphicData uri="http://schemas.microsoft.com/office/word/2010/wordprocessingGroup">
                    <wpg:wgp>
                      <wpg:cNvPr id="1167" name="Group 1167"/>
                      <wpg:cNvGrpSpPr/>
                      <wpg:grpSpPr>
                        <a:xfrm>
                          <a:off x="0" y="0"/>
                          <a:ext cx="4717415" cy="6350"/>
                          <a:chExt cx="4717415" cy="6350"/>
                        </a:xfrm>
                      </wpg:grpSpPr>
                      <wps:wsp>
                        <wps:cNvPr id="1168" name="Graphic 1168"/>
                        <wps:cNvSpPr/>
                        <wps:spPr>
                          <a:xfrm>
                            <a:off x="0" y="3175"/>
                            <a:ext cx="4717415" cy="1270"/>
                          </a:xfrm>
                          <a:custGeom>
                            <a:avLst/>
                            <a:gdLst/>
                            <a:ahLst/>
                            <a:cxnLst/>
                            <a:rect l="l" t="t" r="r" b="b"/>
                            <a:pathLst>
                              <a:path w="4717415" h="0">
                                <a:moveTo>
                                  <a:pt x="0" y="0"/>
                                </a:moveTo>
                                <a:lnTo>
                                  <a:pt x="4717021" y="0"/>
                                </a:lnTo>
                              </a:path>
                            </a:pathLst>
                          </a:custGeom>
                          <a:ln w="6350">
                            <a:solidFill>
                              <a:srgbClr val="CDCCCA"/>
                            </a:solidFill>
                            <a:prstDash val="solid"/>
                          </a:ln>
                        </wps:spPr>
                        <wps:bodyPr wrap="square" lIns="0" tIns="0" rIns="0" bIns="0" rtlCol="0">
                          <a:prstTxWarp prst="textNoShape">
                            <a:avLst/>
                          </a:prstTxWarp>
                          <a:noAutofit/>
                        </wps:bodyPr>
                      </wps:wsp>
                    </wpg:wgp>
                  </a:graphicData>
                </a:graphic>
              </wp:inline>
            </w:drawing>
          </mc:Choice>
          <mc:Fallback>
            <w:pict>
              <v:group style="width:371.45pt;height:.5pt;mso-position-horizontal-relative:char;mso-position-vertical-relative:line" id="docshapegroup819" coordorigin="0,0" coordsize="7429,10">
                <v:line style="position:absolute" from="0,5" to="7428,5" stroked="true" strokeweight=".5pt" strokecolor="#cdccca">
                  <v:stroke dashstyle="solid"/>
                </v:line>
              </v:group>
            </w:pict>
          </mc:Fallback>
        </mc:AlternateContent>
      </w:r>
      <w:r>
        <w:rPr>
          <w:sz w:val="2"/>
        </w:rPr>
      </w:r>
    </w:p>
    <w:p>
      <w:pPr>
        <w:pStyle w:val="BodyText"/>
        <w:spacing w:before="2"/>
        <w:rPr>
          <w:sz w:val="14"/>
        </w:rPr>
      </w:pPr>
    </w:p>
    <w:p>
      <w:pPr>
        <w:pStyle w:val="BodyText"/>
        <w:spacing w:after="0"/>
        <w:rPr>
          <w:sz w:val="14"/>
        </w:rPr>
        <w:sectPr>
          <w:type w:val="continuous"/>
          <w:pgSz w:w="12240" w:h="15840"/>
          <w:pgMar w:header="480" w:footer="1160" w:top="1160" w:bottom="280" w:left="0" w:right="0"/>
        </w:sectPr>
      </w:pPr>
    </w:p>
    <w:p>
      <w:pPr>
        <w:pStyle w:val="Heading4"/>
        <w:spacing w:line="206" w:lineRule="auto" w:before="66"/>
        <w:ind w:left="475"/>
      </w:pPr>
      <w:bookmarkStart w:name="_TOC_250006" w:id="62"/>
      <w:r>
        <w:rPr>
          <w:color w:val="231F20"/>
          <w:spacing w:val="-4"/>
        </w:rPr>
        <w:t>Smarter</w:t>
      </w:r>
      <w:r>
        <w:rPr>
          <w:color w:val="231F20"/>
          <w:spacing w:val="-23"/>
        </w:rPr>
        <w:t> </w:t>
      </w:r>
      <w:r>
        <w:rPr>
          <w:color w:val="231F20"/>
          <w:spacing w:val="-4"/>
        </w:rPr>
        <w:t>Electric</w:t>
      </w:r>
      <w:r>
        <w:rPr>
          <w:color w:val="231F20"/>
          <w:spacing w:val="-23"/>
        </w:rPr>
        <w:t> </w:t>
      </w:r>
      <w:r>
        <w:rPr>
          <w:color w:val="231F20"/>
          <w:spacing w:val="-4"/>
        </w:rPr>
        <w:t>Grid</w:t>
      </w:r>
      <w:r>
        <w:rPr>
          <w:color w:val="231F20"/>
          <w:spacing w:val="-23"/>
        </w:rPr>
        <w:t> </w:t>
      </w:r>
      <w:r>
        <w:rPr>
          <w:color w:val="231F20"/>
          <w:spacing w:val="-4"/>
        </w:rPr>
        <w:t>Research,</w:t>
      </w:r>
      <w:r>
        <w:rPr>
          <w:color w:val="231F20"/>
          <w:spacing w:val="-23"/>
        </w:rPr>
        <w:t> </w:t>
      </w:r>
      <w:r>
        <w:rPr>
          <w:color w:val="231F20"/>
          <w:spacing w:val="-4"/>
        </w:rPr>
        <w:t>Innovation,</w:t>
      </w:r>
      <w:r>
        <w:rPr>
          <w:color w:val="231F20"/>
          <w:spacing w:val="-23"/>
        </w:rPr>
        <w:t> </w:t>
      </w:r>
      <w:r>
        <w:rPr>
          <w:color w:val="231F20"/>
          <w:spacing w:val="-4"/>
        </w:rPr>
        <w:t>Development, </w:t>
      </w:r>
      <w:bookmarkEnd w:id="62"/>
      <w:r>
        <w:rPr>
          <w:color w:val="231F20"/>
        </w:rPr>
        <w:t>Demonstration, Deployment Center (SGRID3)</w:t>
      </w:r>
    </w:p>
    <w:p>
      <w:pPr>
        <w:pStyle w:val="BodyText"/>
        <w:spacing w:before="24"/>
        <w:rPr>
          <w:rFonts w:ascii="Trebuchet MS"/>
          <w:b/>
          <w:sz w:val="24"/>
        </w:rPr>
      </w:pPr>
    </w:p>
    <w:p>
      <w:pPr>
        <w:pStyle w:val="BodyText"/>
        <w:ind w:left="475"/>
        <w:rPr>
          <w:rFonts w:ascii="Bookman Old Style"/>
          <w:b w:val="0"/>
        </w:rPr>
      </w:pPr>
      <w:r>
        <w:rPr>
          <w:rFonts w:ascii="Bookman Old Style"/>
          <w:b w:val="0"/>
          <w:color w:val="231F20"/>
          <w:spacing w:val="-4"/>
        </w:rPr>
        <w:t>PIs:</w:t>
      </w:r>
      <w:r>
        <w:rPr>
          <w:rFonts w:ascii="Bookman Old Style"/>
          <w:b w:val="0"/>
          <w:color w:val="231F20"/>
          <w:spacing w:val="-9"/>
        </w:rPr>
        <w:t> </w:t>
      </w:r>
      <w:r>
        <w:rPr>
          <w:rFonts w:ascii="Bookman Old Style"/>
          <w:b w:val="0"/>
          <w:color w:val="231F20"/>
          <w:spacing w:val="-4"/>
        </w:rPr>
        <w:t>Robert</w:t>
      </w:r>
      <w:r>
        <w:rPr>
          <w:rFonts w:ascii="Bookman Old Style"/>
          <w:b w:val="0"/>
          <w:color w:val="231F20"/>
          <w:spacing w:val="-8"/>
        </w:rPr>
        <w:t> </w:t>
      </w:r>
      <w:r>
        <w:rPr>
          <w:rFonts w:ascii="Bookman Old Style"/>
          <w:b w:val="0"/>
          <w:color w:val="231F20"/>
          <w:spacing w:val="-4"/>
        </w:rPr>
        <w:t>Johnson</w:t>
      </w:r>
      <w:r>
        <w:rPr>
          <w:rFonts w:ascii="Bookman Old Style"/>
          <w:b w:val="0"/>
          <w:color w:val="231F20"/>
          <w:spacing w:val="-8"/>
        </w:rPr>
        <w:t> </w:t>
      </w:r>
      <w:r>
        <w:rPr>
          <w:rFonts w:ascii="Bookman Old Style"/>
          <w:b w:val="0"/>
          <w:color w:val="231F20"/>
          <w:spacing w:val="-4"/>
        </w:rPr>
        <w:t>and</w:t>
      </w:r>
      <w:r>
        <w:rPr>
          <w:rFonts w:ascii="Bookman Old Style"/>
          <w:b w:val="0"/>
          <w:color w:val="231F20"/>
          <w:spacing w:val="-8"/>
        </w:rPr>
        <w:t> </w:t>
      </w:r>
      <w:r>
        <w:rPr>
          <w:rFonts w:ascii="Bookman Old Style"/>
          <w:b w:val="0"/>
          <w:color w:val="231F20"/>
          <w:spacing w:val="-4"/>
        </w:rPr>
        <w:t>Erez</w:t>
      </w:r>
      <w:r>
        <w:rPr>
          <w:rFonts w:ascii="Bookman Old Style"/>
          <w:b w:val="0"/>
          <w:color w:val="231F20"/>
          <w:spacing w:val="-8"/>
        </w:rPr>
        <w:t> </w:t>
      </w:r>
      <w:r>
        <w:rPr>
          <w:rFonts w:ascii="Bookman Old Style"/>
          <w:b w:val="0"/>
          <w:color w:val="231F20"/>
          <w:spacing w:val="-4"/>
        </w:rPr>
        <w:t>Zadok,</w:t>
      </w:r>
      <w:r>
        <w:rPr>
          <w:rFonts w:ascii="Bookman Old Style"/>
          <w:b w:val="0"/>
          <w:color w:val="231F20"/>
          <w:spacing w:val="-8"/>
        </w:rPr>
        <w:t> </w:t>
      </w:r>
      <w:r>
        <w:rPr>
          <w:rFonts w:ascii="Bookman Old Style"/>
          <w:b w:val="0"/>
          <w:color w:val="231F20"/>
          <w:spacing w:val="-5"/>
        </w:rPr>
        <w:t>SBU</w:t>
      </w:r>
    </w:p>
    <w:p>
      <w:pPr>
        <w:pStyle w:val="Heading4"/>
        <w:spacing w:line="206" w:lineRule="auto" w:before="66"/>
        <w:ind w:left="475" w:right="247"/>
      </w:pPr>
      <w:bookmarkStart w:name="_TOC_250005" w:id="63"/>
      <w:r>
        <w:rPr>
          <w:b w:val="0"/>
        </w:rPr>
        <w:br w:type="column"/>
      </w:r>
      <w:r>
        <w:rPr>
          <w:color w:val="231F20"/>
        </w:rPr>
        <w:t>Smart</w:t>
      </w:r>
      <w:r>
        <w:rPr>
          <w:color w:val="231F20"/>
          <w:spacing w:val="-29"/>
        </w:rPr>
        <w:t> </w:t>
      </w:r>
      <w:r>
        <w:rPr>
          <w:color w:val="231F20"/>
        </w:rPr>
        <w:t>Grid</w:t>
      </w:r>
      <w:r>
        <w:rPr>
          <w:color w:val="231F20"/>
          <w:spacing w:val="-29"/>
        </w:rPr>
        <w:t> </w:t>
      </w:r>
      <w:r>
        <w:rPr>
          <w:color w:val="231F20"/>
        </w:rPr>
        <w:t>National</w:t>
      </w:r>
      <w:r>
        <w:rPr>
          <w:color w:val="231F20"/>
          <w:spacing w:val="-29"/>
        </w:rPr>
        <w:t> </w:t>
      </w:r>
      <w:r>
        <w:rPr>
          <w:color w:val="231F20"/>
        </w:rPr>
        <w:t>Energy Control</w:t>
      </w:r>
      <w:r>
        <w:rPr>
          <w:color w:val="231F20"/>
          <w:spacing w:val="-26"/>
        </w:rPr>
        <w:t> </w:t>
      </w:r>
      <w:bookmarkEnd w:id="63"/>
      <w:r>
        <w:rPr>
          <w:color w:val="231F20"/>
        </w:rPr>
        <w:t>Center</w:t>
      </w:r>
    </w:p>
    <w:p>
      <w:pPr>
        <w:pStyle w:val="BodyText"/>
        <w:spacing w:before="24"/>
        <w:rPr>
          <w:rFonts w:ascii="Trebuchet MS"/>
          <w:b/>
          <w:sz w:val="24"/>
        </w:rPr>
      </w:pPr>
    </w:p>
    <w:p>
      <w:pPr>
        <w:pStyle w:val="BodyText"/>
        <w:ind w:left="475" w:right="1342"/>
        <w:rPr>
          <w:rFonts w:ascii="Bookman Old Style"/>
          <w:b w:val="0"/>
        </w:rPr>
      </w:pPr>
      <w:r>
        <w:rPr>
          <w:rFonts w:ascii="Bookman Old Style"/>
          <w:b w:val="0"/>
          <w:color w:val="231F20"/>
          <w:spacing w:val="-2"/>
        </w:rPr>
        <w:t>PIs:</w:t>
      </w:r>
      <w:r>
        <w:rPr>
          <w:rFonts w:ascii="Bookman Old Style"/>
          <w:b w:val="0"/>
          <w:color w:val="231F20"/>
          <w:spacing w:val="-14"/>
        </w:rPr>
        <w:t> </w:t>
      </w:r>
      <w:r>
        <w:rPr>
          <w:rFonts w:ascii="Bookman Old Style"/>
          <w:b w:val="0"/>
          <w:color w:val="231F20"/>
          <w:spacing w:val="-2"/>
        </w:rPr>
        <w:t>Arie</w:t>
      </w:r>
      <w:r>
        <w:rPr>
          <w:rFonts w:ascii="Bookman Old Style"/>
          <w:b w:val="0"/>
          <w:color w:val="231F20"/>
          <w:spacing w:val="-14"/>
        </w:rPr>
        <w:t> </w:t>
      </w:r>
      <w:r>
        <w:rPr>
          <w:rFonts w:ascii="Bookman Old Style"/>
          <w:b w:val="0"/>
          <w:color w:val="231F20"/>
          <w:spacing w:val="-2"/>
        </w:rPr>
        <w:t>Kaufman</w:t>
      </w:r>
      <w:r>
        <w:rPr>
          <w:rFonts w:ascii="Bookman Old Style"/>
          <w:b w:val="0"/>
          <w:color w:val="231F20"/>
          <w:spacing w:val="-14"/>
        </w:rPr>
        <w:t> </w:t>
      </w:r>
      <w:r>
        <w:rPr>
          <w:rFonts w:ascii="Bookman Old Style"/>
          <w:b w:val="0"/>
          <w:color w:val="231F20"/>
          <w:spacing w:val="-2"/>
        </w:rPr>
        <w:t>and </w:t>
      </w:r>
      <w:r>
        <w:rPr>
          <w:rFonts w:ascii="Bookman Old Style"/>
          <w:b w:val="0"/>
          <w:color w:val="231F20"/>
        </w:rPr>
        <w:t>Klaus Mueller, SBU</w:t>
      </w:r>
    </w:p>
    <w:p>
      <w:pPr>
        <w:pStyle w:val="BodyText"/>
        <w:spacing w:after="0"/>
        <w:rPr>
          <w:rFonts w:ascii="Bookman Old Style"/>
          <w:b w:val="0"/>
        </w:rPr>
        <w:sectPr>
          <w:type w:val="continuous"/>
          <w:pgSz w:w="12240" w:h="15840"/>
          <w:pgMar w:header="480" w:footer="1160" w:top="1160" w:bottom="280" w:left="0" w:right="0"/>
          <w:cols w:num="2" w:equalWidth="0">
            <w:col w:w="6781" w:space="971"/>
            <w:col w:w="4488"/>
          </w:cols>
        </w:sectPr>
      </w:pPr>
    </w:p>
    <w:p>
      <w:pPr>
        <w:pStyle w:val="BodyText"/>
        <w:spacing w:line="196" w:lineRule="auto" w:before="17"/>
        <w:ind w:left="480"/>
      </w:pPr>
      <w:r>
        <w:rPr>
          <w:color w:val="231F20"/>
          <w:w w:val="105"/>
        </w:rPr>
        <w:t>Smart Grids collect vital data about </w:t>
      </w:r>
      <w:r>
        <w:rPr>
          <w:color w:val="231F20"/>
          <w:spacing w:val="-2"/>
          <w:w w:val="105"/>
        </w:rPr>
        <w:t>system</w:t>
      </w:r>
      <w:r>
        <w:rPr>
          <w:color w:val="231F20"/>
          <w:spacing w:val="-7"/>
          <w:w w:val="105"/>
        </w:rPr>
        <w:t> </w:t>
      </w:r>
      <w:r>
        <w:rPr>
          <w:color w:val="231F20"/>
          <w:spacing w:val="-2"/>
          <w:w w:val="105"/>
        </w:rPr>
        <w:t>operation,</w:t>
      </w:r>
      <w:r>
        <w:rPr>
          <w:color w:val="231F20"/>
          <w:spacing w:val="-7"/>
          <w:w w:val="105"/>
        </w:rPr>
        <w:t> </w:t>
      </w:r>
      <w:r>
        <w:rPr>
          <w:color w:val="231F20"/>
          <w:spacing w:val="-2"/>
          <w:w w:val="105"/>
        </w:rPr>
        <w:t>energy</w:t>
      </w:r>
      <w:r>
        <w:rPr>
          <w:color w:val="231F20"/>
          <w:spacing w:val="-7"/>
          <w:w w:val="105"/>
        </w:rPr>
        <w:t> </w:t>
      </w:r>
      <w:r>
        <w:rPr>
          <w:color w:val="231F20"/>
          <w:spacing w:val="-2"/>
          <w:w w:val="105"/>
        </w:rPr>
        <w:t>production</w:t>
      </w:r>
      <w:r>
        <w:rPr>
          <w:color w:val="231F20"/>
          <w:spacing w:val="-7"/>
          <w:w w:val="105"/>
        </w:rPr>
        <w:t> </w:t>
      </w:r>
      <w:r>
        <w:rPr>
          <w:color w:val="231F20"/>
          <w:spacing w:val="-2"/>
          <w:w w:val="105"/>
        </w:rPr>
        <w:t>and </w:t>
      </w:r>
      <w:r>
        <w:rPr>
          <w:color w:val="231F20"/>
          <w:w w:val="105"/>
        </w:rPr>
        <w:t>use,</w:t>
      </w:r>
      <w:r>
        <w:rPr>
          <w:color w:val="231F20"/>
          <w:spacing w:val="-2"/>
          <w:w w:val="105"/>
        </w:rPr>
        <w:t> </w:t>
      </w:r>
      <w:r>
        <w:rPr>
          <w:color w:val="231F20"/>
          <w:w w:val="105"/>
        </w:rPr>
        <w:t>information</w:t>
      </w:r>
      <w:r>
        <w:rPr>
          <w:color w:val="231F20"/>
          <w:spacing w:val="-2"/>
          <w:w w:val="105"/>
        </w:rPr>
        <w:t> </w:t>
      </w:r>
      <w:r>
        <w:rPr>
          <w:color w:val="231F20"/>
          <w:w w:val="105"/>
        </w:rPr>
        <w:t>flow,</w:t>
      </w:r>
      <w:r>
        <w:rPr>
          <w:color w:val="231F20"/>
          <w:spacing w:val="-2"/>
          <w:w w:val="105"/>
        </w:rPr>
        <w:t> </w:t>
      </w:r>
      <w:r>
        <w:rPr>
          <w:color w:val="231F20"/>
          <w:w w:val="105"/>
        </w:rPr>
        <w:t>user</w:t>
      </w:r>
      <w:r>
        <w:rPr>
          <w:color w:val="231F20"/>
          <w:spacing w:val="-2"/>
          <w:w w:val="105"/>
        </w:rPr>
        <w:t> </w:t>
      </w:r>
      <w:r>
        <w:rPr>
          <w:color w:val="231F20"/>
          <w:w w:val="105"/>
        </w:rPr>
        <w:t>activity</w:t>
      </w:r>
      <w:r>
        <w:rPr>
          <w:color w:val="231F20"/>
          <w:spacing w:val="-2"/>
          <w:w w:val="105"/>
        </w:rPr>
        <w:t> </w:t>
      </w:r>
      <w:r>
        <w:rPr>
          <w:color w:val="231F20"/>
          <w:w w:val="105"/>
        </w:rPr>
        <w:t>and much more. This data must be secured </w:t>
      </w:r>
      <w:r>
        <w:rPr>
          <w:color w:val="231F20"/>
        </w:rPr>
        <w:t>and preserved for decades. In this </w:t>
      </w:r>
      <w:r>
        <w:rPr>
          <w:color w:val="231F20"/>
        </w:rPr>
        <w:t>project, we</w:t>
      </w:r>
      <w:r>
        <w:rPr>
          <w:color w:val="231F20"/>
          <w:spacing w:val="-5"/>
        </w:rPr>
        <w:t> </w:t>
      </w:r>
      <w:r>
        <w:rPr>
          <w:color w:val="231F20"/>
        </w:rPr>
        <w:t>will</w:t>
      </w:r>
      <w:r>
        <w:rPr>
          <w:color w:val="231F20"/>
          <w:spacing w:val="-5"/>
        </w:rPr>
        <w:t> </w:t>
      </w:r>
      <w:r>
        <w:rPr>
          <w:color w:val="231F20"/>
        </w:rPr>
        <w:t>investigate</w:t>
      </w:r>
      <w:r>
        <w:rPr>
          <w:color w:val="231F20"/>
          <w:spacing w:val="-5"/>
        </w:rPr>
        <w:t> </w:t>
      </w:r>
      <w:r>
        <w:rPr>
          <w:color w:val="231F20"/>
        </w:rPr>
        <w:t>techniques</w:t>
      </w:r>
      <w:r>
        <w:rPr>
          <w:color w:val="231F20"/>
          <w:spacing w:val="-5"/>
        </w:rPr>
        <w:t> </w:t>
      </w:r>
      <w:r>
        <w:rPr>
          <w:color w:val="231F20"/>
        </w:rPr>
        <w:t>to</w:t>
      </w:r>
      <w:r>
        <w:rPr>
          <w:color w:val="231F20"/>
          <w:spacing w:val="-5"/>
        </w:rPr>
        <w:t> </w:t>
      </w:r>
      <w:r>
        <w:rPr>
          <w:color w:val="231F20"/>
        </w:rPr>
        <w:t>store</w:t>
      </w:r>
      <w:r>
        <w:rPr>
          <w:color w:val="231F20"/>
          <w:spacing w:val="-5"/>
        </w:rPr>
        <w:t> </w:t>
      </w:r>
      <w:r>
        <w:rPr>
          <w:color w:val="231F20"/>
        </w:rPr>
        <w:t>this </w:t>
      </w:r>
      <w:r>
        <w:rPr>
          <w:color w:val="231F20"/>
          <w:w w:val="105"/>
        </w:rPr>
        <w:t>data securely using, for example, strong encryption while re-encrypting periodi-cally to keep up with technology trends.</w:t>
      </w:r>
    </w:p>
    <w:p>
      <w:pPr>
        <w:pStyle w:val="BodyText"/>
        <w:spacing w:line="196" w:lineRule="auto"/>
        <w:ind w:left="480" w:right="36"/>
      </w:pPr>
      <w:r>
        <w:rPr>
          <w:color w:val="231F20"/>
        </w:rPr>
        <w:t>We will include policies for data access such that only authorized users can ac-cess</w:t>
      </w:r>
      <w:r>
        <w:rPr>
          <w:color w:val="231F20"/>
          <w:spacing w:val="-5"/>
        </w:rPr>
        <w:t> </w:t>
      </w:r>
      <w:r>
        <w:rPr>
          <w:color w:val="231F20"/>
        </w:rPr>
        <w:t>the</w:t>
      </w:r>
      <w:r>
        <w:rPr>
          <w:color w:val="231F20"/>
          <w:spacing w:val="-5"/>
        </w:rPr>
        <w:t> </w:t>
      </w:r>
      <w:r>
        <w:rPr>
          <w:color w:val="231F20"/>
        </w:rPr>
        <w:t>data</w:t>
      </w:r>
      <w:r>
        <w:rPr>
          <w:color w:val="231F20"/>
          <w:spacing w:val="-5"/>
        </w:rPr>
        <w:t> </w:t>
      </w:r>
      <w:r>
        <w:rPr>
          <w:color w:val="231F20"/>
        </w:rPr>
        <w:t>they</w:t>
      </w:r>
      <w:r>
        <w:rPr>
          <w:color w:val="231F20"/>
          <w:spacing w:val="-5"/>
        </w:rPr>
        <w:t> </w:t>
      </w:r>
      <w:r>
        <w:rPr>
          <w:color w:val="231F20"/>
        </w:rPr>
        <w:t>require.</w:t>
      </w:r>
      <w:r>
        <w:rPr>
          <w:color w:val="231F20"/>
          <w:spacing w:val="-5"/>
        </w:rPr>
        <w:t> </w:t>
      </w:r>
      <w:r>
        <w:rPr>
          <w:color w:val="231F20"/>
        </w:rPr>
        <w:t>In</w:t>
      </w:r>
      <w:r>
        <w:rPr>
          <w:color w:val="231F20"/>
          <w:spacing w:val="-5"/>
        </w:rPr>
        <w:t> </w:t>
      </w:r>
      <w:r>
        <w:rPr>
          <w:color w:val="231F20"/>
        </w:rPr>
        <w:t>addition,</w:t>
      </w:r>
      <w:r>
        <w:rPr>
          <w:color w:val="231F20"/>
          <w:spacing w:val="-5"/>
        </w:rPr>
        <w:t> </w:t>
      </w:r>
      <w:r>
        <w:rPr>
          <w:color w:val="231F20"/>
        </w:rPr>
        <w:t>we will</w:t>
      </w:r>
      <w:r>
        <w:rPr>
          <w:color w:val="231F20"/>
          <w:spacing w:val="-5"/>
        </w:rPr>
        <w:t> </w:t>
      </w:r>
      <w:r>
        <w:rPr>
          <w:color w:val="231F20"/>
        </w:rPr>
        <w:t>include</w:t>
      </w:r>
      <w:r>
        <w:rPr>
          <w:color w:val="231F20"/>
          <w:spacing w:val="-5"/>
        </w:rPr>
        <w:t> </w:t>
      </w:r>
      <w:r>
        <w:rPr>
          <w:color w:val="231F20"/>
        </w:rPr>
        <w:t>immutable</w:t>
      </w:r>
      <w:r>
        <w:rPr>
          <w:color w:val="231F20"/>
          <w:spacing w:val="-5"/>
        </w:rPr>
        <w:t> </w:t>
      </w:r>
      <w:r>
        <w:rPr>
          <w:color w:val="231F20"/>
        </w:rPr>
        <w:t>methods</w:t>
      </w:r>
      <w:r>
        <w:rPr>
          <w:color w:val="231F20"/>
          <w:spacing w:val="-5"/>
        </w:rPr>
        <w:t> </w:t>
      </w:r>
      <w:r>
        <w:rPr>
          <w:color w:val="231F20"/>
        </w:rPr>
        <w:t>to</w:t>
      </w:r>
      <w:r>
        <w:rPr>
          <w:color w:val="231F20"/>
          <w:spacing w:val="-5"/>
        </w:rPr>
        <w:t> </w:t>
      </w:r>
      <w:r>
        <w:rPr>
          <w:color w:val="231F20"/>
        </w:rPr>
        <w:t>record and log all accesses (e.g., provenance) such that it would be possible to deter-mine which user(s) accessed which data and when (this is useful for forensics and mitigating</w:t>
      </w:r>
      <w:r>
        <w:rPr>
          <w:color w:val="231F20"/>
          <w:spacing w:val="-5"/>
        </w:rPr>
        <w:t> </w:t>
      </w:r>
      <w:r>
        <w:rPr>
          <w:color w:val="231F20"/>
        </w:rPr>
        <w:t>the</w:t>
      </w:r>
      <w:r>
        <w:rPr>
          <w:color w:val="231F20"/>
          <w:spacing w:val="-5"/>
        </w:rPr>
        <w:t> </w:t>
      </w:r>
      <w:r>
        <w:rPr>
          <w:color w:val="231F20"/>
        </w:rPr>
        <w:t>“insider</w:t>
      </w:r>
      <w:r>
        <w:rPr>
          <w:color w:val="231F20"/>
          <w:spacing w:val="-5"/>
        </w:rPr>
        <w:t> </w:t>
      </w:r>
      <w:r>
        <w:rPr>
          <w:color w:val="231F20"/>
        </w:rPr>
        <w:t>problem”).</w:t>
      </w:r>
      <w:r>
        <w:rPr>
          <w:color w:val="231F20"/>
          <w:spacing w:val="-5"/>
        </w:rPr>
        <w:t> </w:t>
      </w:r>
      <w:r>
        <w:rPr>
          <w:color w:val="231F20"/>
        </w:rPr>
        <w:t>All</w:t>
      </w:r>
      <w:r>
        <w:rPr>
          <w:color w:val="231F20"/>
          <w:spacing w:val="-5"/>
        </w:rPr>
        <w:t> </w:t>
      </w:r>
      <w:r>
        <w:rPr>
          <w:color w:val="231F20"/>
        </w:rPr>
        <w:t>data and</w:t>
      </w:r>
      <w:r>
        <w:rPr>
          <w:color w:val="231F20"/>
          <w:spacing w:val="-1"/>
        </w:rPr>
        <w:t> </w:t>
      </w:r>
      <w:r>
        <w:rPr>
          <w:color w:val="231F20"/>
        </w:rPr>
        <w:t>logs</w:t>
      </w:r>
      <w:r>
        <w:rPr>
          <w:color w:val="231F20"/>
          <w:spacing w:val="-1"/>
        </w:rPr>
        <w:t> </w:t>
      </w:r>
      <w:r>
        <w:rPr>
          <w:color w:val="231F20"/>
        </w:rPr>
        <w:t>will</w:t>
      </w:r>
      <w:r>
        <w:rPr>
          <w:color w:val="231F20"/>
          <w:spacing w:val="-1"/>
        </w:rPr>
        <w:t> </w:t>
      </w:r>
      <w:r>
        <w:rPr>
          <w:color w:val="231F20"/>
        </w:rPr>
        <w:t>be</w:t>
      </w:r>
      <w:r>
        <w:rPr>
          <w:color w:val="231F20"/>
          <w:spacing w:val="-1"/>
        </w:rPr>
        <w:t> </w:t>
      </w:r>
      <w:r>
        <w:rPr>
          <w:color w:val="231F20"/>
        </w:rPr>
        <w:t>replicated</w:t>
      </w:r>
      <w:r>
        <w:rPr>
          <w:color w:val="231F20"/>
          <w:spacing w:val="-1"/>
        </w:rPr>
        <w:t> </w:t>
      </w:r>
      <w:r>
        <w:rPr>
          <w:color w:val="231F20"/>
        </w:rPr>
        <w:t>securely</w:t>
      </w:r>
      <w:r>
        <w:rPr>
          <w:color w:val="231F20"/>
          <w:spacing w:val="-1"/>
        </w:rPr>
        <w:t> </w:t>
      </w:r>
      <w:r>
        <w:rPr>
          <w:color w:val="231F20"/>
        </w:rPr>
        <w:t>across several geographically distributed loca-tions (we propose to use CEWIT in New York and CEWIT-Korea as two sample</w:t>
      </w:r>
    </w:p>
    <w:p>
      <w:pPr>
        <w:pStyle w:val="BodyText"/>
        <w:spacing w:line="196" w:lineRule="auto" w:before="17"/>
        <w:ind w:left="354" w:right="2"/>
      </w:pPr>
      <w:r>
        <w:rPr/>
        <w:br w:type="column"/>
      </w:r>
      <w:r>
        <w:rPr>
          <w:color w:val="231F20"/>
        </w:rPr>
        <w:t>sites). Further, we will develop techniques </w:t>
      </w:r>
      <w:r>
        <w:rPr>
          <w:color w:val="231F20"/>
          <w:w w:val="105"/>
        </w:rPr>
        <w:t>to resist Denial-of-Service (DoS) attacks </w:t>
      </w:r>
      <w:r>
        <w:rPr>
          <w:color w:val="231F20"/>
          <w:spacing w:val="-2"/>
          <w:w w:val="105"/>
        </w:rPr>
        <w:t>by</w:t>
      </w:r>
      <w:r>
        <w:rPr>
          <w:color w:val="231F20"/>
          <w:spacing w:val="-11"/>
          <w:w w:val="105"/>
        </w:rPr>
        <w:t> </w:t>
      </w:r>
      <w:r>
        <w:rPr>
          <w:color w:val="231F20"/>
          <w:spacing w:val="-2"/>
          <w:w w:val="105"/>
        </w:rPr>
        <w:t>detecting</w:t>
      </w:r>
      <w:r>
        <w:rPr>
          <w:color w:val="231F20"/>
          <w:spacing w:val="-11"/>
          <w:w w:val="105"/>
        </w:rPr>
        <w:t> </w:t>
      </w:r>
      <w:r>
        <w:rPr>
          <w:color w:val="231F20"/>
          <w:spacing w:val="-2"/>
          <w:w w:val="105"/>
        </w:rPr>
        <w:t>sudden</w:t>
      </w:r>
      <w:r>
        <w:rPr>
          <w:color w:val="231F20"/>
          <w:spacing w:val="-11"/>
          <w:w w:val="105"/>
        </w:rPr>
        <w:t> </w:t>
      </w:r>
      <w:r>
        <w:rPr>
          <w:color w:val="231F20"/>
          <w:spacing w:val="-2"/>
          <w:w w:val="105"/>
        </w:rPr>
        <w:t>spikes</w:t>
      </w:r>
      <w:r>
        <w:rPr>
          <w:color w:val="231F20"/>
          <w:spacing w:val="-11"/>
          <w:w w:val="105"/>
        </w:rPr>
        <w:t> </w:t>
      </w:r>
      <w:r>
        <w:rPr>
          <w:color w:val="231F20"/>
          <w:spacing w:val="-2"/>
          <w:w w:val="105"/>
        </w:rPr>
        <w:t>in</w:t>
      </w:r>
      <w:r>
        <w:rPr>
          <w:color w:val="231F20"/>
          <w:spacing w:val="-11"/>
          <w:w w:val="105"/>
        </w:rPr>
        <w:t> </w:t>
      </w:r>
      <w:r>
        <w:rPr>
          <w:color w:val="231F20"/>
          <w:spacing w:val="-2"/>
          <w:w w:val="105"/>
        </w:rPr>
        <w:t>unexpected </w:t>
      </w:r>
      <w:r>
        <w:rPr>
          <w:color w:val="231F20"/>
          <w:w w:val="105"/>
        </w:rPr>
        <w:t>activity, logging them, throttling them</w:t>
      </w:r>
    </w:p>
    <w:p>
      <w:pPr>
        <w:pStyle w:val="BodyText"/>
        <w:spacing w:line="196" w:lineRule="auto"/>
        <w:ind w:left="354"/>
      </w:pPr>
      <w:r>
        <w:rPr>
          <w:color w:val="231F20"/>
          <w:w w:val="105"/>
        </w:rPr>
        <w:t>and possibly blocking such connections. </w:t>
      </w:r>
      <w:r>
        <w:rPr>
          <w:color w:val="231F20"/>
          <w:spacing w:val="-2"/>
          <w:w w:val="105"/>
        </w:rPr>
        <w:t>Our</w:t>
      </w:r>
      <w:r>
        <w:rPr>
          <w:color w:val="231F20"/>
          <w:spacing w:val="-5"/>
          <w:w w:val="105"/>
        </w:rPr>
        <w:t> </w:t>
      </w:r>
      <w:r>
        <w:rPr>
          <w:color w:val="231F20"/>
          <w:spacing w:val="-2"/>
          <w:w w:val="105"/>
        </w:rPr>
        <w:t>development</w:t>
      </w:r>
      <w:r>
        <w:rPr>
          <w:color w:val="231F20"/>
          <w:spacing w:val="-5"/>
          <w:w w:val="105"/>
        </w:rPr>
        <w:t> </w:t>
      </w:r>
      <w:r>
        <w:rPr>
          <w:color w:val="231F20"/>
          <w:spacing w:val="-2"/>
          <w:w w:val="105"/>
        </w:rPr>
        <w:t>platform</w:t>
      </w:r>
      <w:r>
        <w:rPr>
          <w:color w:val="231F20"/>
          <w:spacing w:val="-5"/>
          <w:w w:val="105"/>
        </w:rPr>
        <w:t> </w:t>
      </w:r>
      <w:r>
        <w:rPr>
          <w:color w:val="231F20"/>
          <w:spacing w:val="-2"/>
          <w:w w:val="105"/>
        </w:rPr>
        <w:t>will</w:t>
      </w:r>
      <w:r>
        <w:rPr>
          <w:color w:val="231F20"/>
          <w:spacing w:val="-5"/>
          <w:w w:val="105"/>
        </w:rPr>
        <w:t> </w:t>
      </w:r>
      <w:r>
        <w:rPr>
          <w:color w:val="231F20"/>
          <w:spacing w:val="-2"/>
          <w:w w:val="105"/>
        </w:rPr>
        <w:t>utilize</w:t>
      </w:r>
      <w:r>
        <w:rPr>
          <w:color w:val="231F20"/>
          <w:spacing w:val="-5"/>
          <w:w w:val="105"/>
        </w:rPr>
        <w:t> </w:t>
      </w:r>
      <w:r>
        <w:rPr>
          <w:color w:val="231F20"/>
          <w:spacing w:val="-2"/>
          <w:w w:val="105"/>
        </w:rPr>
        <w:t>the </w:t>
      </w:r>
      <w:r>
        <w:rPr>
          <w:color w:val="231F20"/>
          <w:w w:val="105"/>
        </w:rPr>
        <w:t>Network File System (NFS) version 4.1 </w:t>
      </w:r>
      <w:r>
        <w:rPr>
          <w:color w:val="231F20"/>
          <w:spacing w:val="-2"/>
          <w:w w:val="105"/>
        </w:rPr>
        <w:t>protocol,</w:t>
      </w:r>
      <w:r>
        <w:rPr>
          <w:color w:val="231F20"/>
          <w:spacing w:val="-4"/>
          <w:w w:val="105"/>
        </w:rPr>
        <w:t> </w:t>
      </w:r>
      <w:r>
        <w:rPr>
          <w:color w:val="231F20"/>
          <w:spacing w:val="-2"/>
          <w:w w:val="105"/>
        </w:rPr>
        <w:t>a</w:t>
      </w:r>
      <w:r>
        <w:rPr>
          <w:color w:val="231F20"/>
          <w:spacing w:val="-4"/>
          <w:w w:val="105"/>
        </w:rPr>
        <w:t> </w:t>
      </w:r>
      <w:r>
        <w:rPr>
          <w:color w:val="231F20"/>
          <w:spacing w:val="-2"/>
          <w:w w:val="105"/>
        </w:rPr>
        <w:t>data</w:t>
      </w:r>
      <w:r>
        <w:rPr>
          <w:color w:val="231F20"/>
          <w:spacing w:val="-4"/>
          <w:w w:val="105"/>
        </w:rPr>
        <w:t> </w:t>
      </w:r>
      <w:r>
        <w:rPr>
          <w:color w:val="231F20"/>
          <w:spacing w:val="-2"/>
          <w:w w:val="105"/>
        </w:rPr>
        <w:t>storage</w:t>
      </w:r>
      <w:r>
        <w:rPr>
          <w:color w:val="231F20"/>
          <w:spacing w:val="-4"/>
          <w:w w:val="105"/>
        </w:rPr>
        <w:t> </w:t>
      </w:r>
      <w:r>
        <w:rPr>
          <w:color w:val="231F20"/>
          <w:spacing w:val="-2"/>
          <w:w w:val="105"/>
        </w:rPr>
        <w:t>protocol</w:t>
      </w:r>
      <w:r>
        <w:rPr>
          <w:color w:val="231F20"/>
          <w:spacing w:val="-4"/>
          <w:w w:val="105"/>
        </w:rPr>
        <w:t> </w:t>
      </w:r>
      <w:r>
        <w:rPr>
          <w:color w:val="231F20"/>
          <w:spacing w:val="-2"/>
          <w:w w:val="105"/>
        </w:rPr>
        <w:t>suitable </w:t>
      </w:r>
      <w:r>
        <w:rPr>
          <w:color w:val="231F20"/>
        </w:rPr>
        <w:t>for wide-area (e.g., cloud storage), </w:t>
      </w:r>
      <w:r>
        <w:rPr>
          <w:color w:val="231F20"/>
        </w:rPr>
        <w:t>secure, </w:t>
      </w:r>
      <w:r>
        <w:rPr>
          <w:color w:val="231F20"/>
          <w:w w:val="105"/>
        </w:rPr>
        <w:t>replicated data access. (BNL)</w:t>
      </w:r>
    </w:p>
    <w:p>
      <w:pPr>
        <w:pStyle w:val="BodyText"/>
        <w:spacing w:before="8"/>
        <w:rPr>
          <w:sz w:val="7"/>
        </w:rPr>
      </w:pPr>
      <w:r>
        <w:rPr>
          <w:sz w:val="7"/>
        </w:rPr>
        <w:drawing>
          <wp:anchor distT="0" distB="0" distL="0" distR="0" allowOverlap="1" layoutInCell="1" locked="0" behindDoc="1" simplePos="0" relativeHeight="487792128">
            <wp:simplePos x="0" y="0"/>
            <wp:positionH relativeFrom="page">
              <wp:posOffset>2764370</wp:posOffset>
            </wp:positionH>
            <wp:positionV relativeFrom="paragraph">
              <wp:posOffset>74745</wp:posOffset>
            </wp:positionV>
            <wp:extent cx="629604" cy="230314"/>
            <wp:effectExtent l="0" t="0" r="0" b="0"/>
            <wp:wrapTopAndBottom/>
            <wp:docPr id="1169" name="Image 1169"/>
            <wp:cNvGraphicFramePr>
              <a:graphicFrameLocks/>
            </wp:cNvGraphicFramePr>
            <a:graphic>
              <a:graphicData uri="http://schemas.openxmlformats.org/drawingml/2006/picture">
                <pic:pic>
                  <pic:nvPicPr>
                    <pic:cNvPr id="1169" name="Image 1169"/>
                    <pic:cNvPicPr/>
                  </pic:nvPicPr>
                  <pic:blipFill>
                    <a:blip r:embed="rId289" cstate="print"/>
                    <a:stretch>
                      <a:fillRect/>
                    </a:stretch>
                  </pic:blipFill>
                  <pic:spPr>
                    <a:xfrm>
                      <a:off x="0" y="0"/>
                      <a:ext cx="629604" cy="230314"/>
                    </a:xfrm>
                    <a:prstGeom prst="rect">
                      <a:avLst/>
                    </a:prstGeom>
                  </pic:spPr>
                </pic:pic>
              </a:graphicData>
            </a:graphic>
          </wp:anchor>
        </w:drawing>
      </w:r>
    </w:p>
    <w:p>
      <w:pPr>
        <w:pStyle w:val="BodyText"/>
        <w:spacing w:before="56"/>
      </w:pPr>
      <w:r>
        <w:rPr/>
        <w:br w:type="column"/>
      </w:r>
      <w:r>
        <w:rPr/>
      </w:r>
    </w:p>
    <w:p>
      <w:pPr>
        <w:pStyle w:val="BodyText"/>
        <w:spacing w:line="196" w:lineRule="auto"/>
        <w:ind w:left="352" w:right="493"/>
      </w:pPr>
      <w:r>
        <w:rPr/>
        <w:drawing>
          <wp:anchor distT="0" distB="0" distL="0" distR="0" allowOverlap="1" layoutInCell="1" locked="0" behindDoc="0" simplePos="0" relativeHeight="15933952">
            <wp:simplePos x="0" y="0"/>
            <wp:positionH relativeFrom="page">
              <wp:posOffset>5223933</wp:posOffset>
            </wp:positionH>
            <wp:positionV relativeFrom="paragraph">
              <wp:posOffset>2471787</wp:posOffset>
            </wp:positionV>
            <wp:extent cx="287578" cy="289241"/>
            <wp:effectExtent l="0" t="0" r="0" b="0"/>
            <wp:wrapNone/>
            <wp:docPr id="1170" name="Image 1170"/>
            <wp:cNvGraphicFramePr>
              <a:graphicFrameLocks/>
            </wp:cNvGraphicFramePr>
            <a:graphic>
              <a:graphicData uri="http://schemas.openxmlformats.org/drawingml/2006/picture">
                <pic:pic>
                  <pic:nvPicPr>
                    <pic:cNvPr id="1170" name="Image 1170"/>
                    <pic:cNvPicPr/>
                  </pic:nvPicPr>
                  <pic:blipFill>
                    <a:blip r:embed="rId283" cstate="print"/>
                    <a:stretch>
                      <a:fillRect/>
                    </a:stretch>
                  </pic:blipFill>
                  <pic:spPr>
                    <a:xfrm>
                      <a:off x="0" y="0"/>
                      <a:ext cx="287578" cy="289241"/>
                    </a:xfrm>
                    <a:prstGeom prst="rect">
                      <a:avLst/>
                    </a:prstGeom>
                  </pic:spPr>
                </pic:pic>
              </a:graphicData>
            </a:graphic>
          </wp:anchor>
        </w:drawing>
      </w:r>
      <w:r>
        <w:rPr>
          <w:color w:val="231F20"/>
        </w:rPr>
        <w:t>We will develop new visualization and interaction paradigms, using the Reality-Deck, for the SCADA system of the future. The</w:t>
      </w:r>
      <w:r>
        <w:rPr>
          <w:color w:val="231F20"/>
          <w:spacing w:val="17"/>
        </w:rPr>
        <w:t> </w:t>
      </w:r>
      <w:r>
        <w:rPr>
          <w:color w:val="231F20"/>
        </w:rPr>
        <w:t>RealityDeck</w:t>
      </w:r>
      <w:r>
        <w:rPr>
          <w:color w:val="231F20"/>
          <w:spacing w:val="17"/>
        </w:rPr>
        <w:t> </w:t>
      </w:r>
      <w:r>
        <w:rPr>
          <w:color w:val="231F20"/>
        </w:rPr>
        <w:t>is</w:t>
      </w:r>
      <w:r>
        <w:rPr>
          <w:color w:val="231F20"/>
          <w:spacing w:val="17"/>
        </w:rPr>
        <w:t> </w:t>
      </w:r>
      <w:r>
        <w:rPr>
          <w:color w:val="231F20"/>
        </w:rPr>
        <w:t>an</w:t>
      </w:r>
      <w:r>
        <w:rPr>
          <w:color w:val="231F20"/>
          <w:spacing w:val="17"/>
        </w:rPr>
        <w:t> </w:t>
      </w:r>
      <w:r>
        <w:rPr>
          <w:color w:val="231F20"/>
        </w:rPr>
        <w:t>immersive</w:t>
      </w:r>
      <w:r>
        <w:rPr>
          <w:color w:val="231F20"/>
          <w:spacing w:val="17"/>
        </w:rPr>
        <w:t> </w:t>
      </w:r>
      <w:r>
        <w:rPr>
          <w:color w:val="231F20"/>
        </w:rPr>
        <w:t>Giga-pix-el display wrapping around a room of size 40’ x 30’ x 11’ high, containing 416 LCD display screens driven by an 70 graphics processing unit (GPU) cluster that rivals</w:t>
      </w:r>
      <w:r>
        <w:rPr>
          <w:color w:val="231F20"/>
          <w:spacing w:val="40"/>
        </w:rPr>
        <w:t> </w:t>
      </w:r>
      <w:r>
        <w:rPr>
          <w:color w:val="231F20"/>
        </w:rPr>
        <w:t>the performance of modern supercom-puters. The RealityDeck will fully immerse visitors in 1.5 billion pixels of information, approaching the visual acuity of the hu-man eye. It will allow national energy grid analysts to manage the smart grid’s large, multi-variate data, maintain a comprehen-sive view of the nation’s complex energy infrastructure, quickly react to emerging prices or problems and take preventive measures before they arise. (NSF, NGC).</w:t>
      </w:r>
    </w:p>
    <w:p>
      <w:pPr>
        <w:pStyle w:val="BodyText"/>
        <w:spacing w:after="0" w:line="196" w:lineRule="auto"/>
        <w:sectPr>
          <w:type w:val="continuous"/>
          <w:pgSz w:w="12240" w:h="15840"/>
          <w:pgMar w:header="480" w:footer="1160" w:top="1160" w:bottom="280" w:left="0" w:right="0"/>
          <w:cols w:num="3" w:equalWidth="0">
            <w:col w:w="3959" w:space="40"/>
            <w:col w:w="3836" w:space="39"/>
            <w:col w:w="4366"/>
          </w:cols>
        </w:sectPr>
      </w:pPr>
    </w:p>
    <w:p>
      <w:pPr>
        <w:pStyle w:val="BodyText"/>
        <w:spacing w:before="79"/>
      </w:pPr>
    </w:p>
    <w:p>
      <w:pPr>
        <w:pStyle w:val="BodyText"/>
        <w:spacing w:after="0"/>
        <w:sectPr>
          <w:pgSz w:w="12240" w:h="15840"/>
          <w:pgMar w:header="480" w:footer="1160" w:top="800" w:bottom="1360" w:left="0" w:right="0"/>
        </w:sectPr>
      </w:pPr>
    </w:p>
    <w:p>
      <w:pPr>
        <w:pStyle w:val="Heading4"/>
        <w:spacing w:before="41"/>
      </w:pPr>
      <w:bookmarkStart w:name="_TOC_250004" w:id="64"/>
      <w:r>
        <w:rPr>
          <w:color w:val="231F20"/>
        </w:rPr>
        <w:t>Smart</w:t>
      </w:r>
      <w:r>
        <w:rPr>
          <w:color w:val="231F20"/>
          <w:spacing w:val="-27"/>
        </w:rPr>
        <w:t> </w:t>
      </w:r>
      <w:r>
        <w:rPr>
          <w:color w:val="231F20"/>
        </w:rPr>
        <w:t>Grid</w:t>
      </w:r>
      <w:r>
        <w:rPr>
          <w:color w:val="231F20"/>
          <w:spacing w:val="-27"/>
        </w:rPr>
        <w:t> </w:t>
      </w:r>
      <w:r>
        <w:rPr>
          <w:color w:val="231F20"/>
        </w:rPr>
        <w:t>Android</w:t>
      </w:r>
      <w:r>
        <w:rPr>
          <w:color w:val="231F20"/>
          <w:spacing w:val="-27"/>
        </w:rPr>
        <w:t> </w:t>
      </w:r>
      <w:bookmarkEnd w:id="64"/>
      <w:r>
        <w:rPr>
          <w:color w:val="231F20"/>
          <w:spacing w:val="-2"/>
        </w:rPr>
        <w:t>Manager</w:t>
      </w:r>
    </w:p>
    <w:p>
      <w:pPr>
        <w:pStyle w:val="BodyText"/>
        <w:spacing w:before="233"/>
        <w:ind w:left="480"/>
        <w:rPr>
          <w:rFonts w:ascii="Bookman Old Style"/>
          <w:b w:val="0"/>
        </w:rPr>
      </w:pPr>
      <w:r>
        <w:rPr>
          <w:rFonts w:ascii="Bookman Old Style"/>
          <w:b w:val="0"/>
          <w:color w:val="231F20"/>
          <w:spacing w:val="-4"/>
        </w:rPr>
        <w:t>PI:</w:t>
      </w:r>
      <w:r>
        <w:rPr>
          <w:rFonts w:ascii="Bookman Old Style"/>
          <w:b w:val="0"/>
          <w:color w:val="231F20"/>
          <w:spacing w:val="-14"/>
        </w:rPr>
        <w:t> </w:t>
      </w:r>
      <w:r>
        <w:rPr>
          <w:rFonts w:ascii="Bookman Old Style"/>
          <w:b w:val="0"/>
          <w:color w:val="231F20"/>
          <w:spacing w:val="-4"/>
        </w:rPr>
        <w:t>Radu</w:t>
      </w:r>
      <w:r>
        <w:rPr>
          <w:rFonts w:ascii="Bookman Old Style"/>
          <w:b w:val="0"/>
          <w:color w:val="231F20"/>
          <w:spacing w:val="-13"/>
        </w:rPr>
        <w:t> </w:t>
      </w:r>
      <w:r>
        <w:rPr>
          <w:rFonts w:ascii="Bookman Old Style"/>
          <w:b w:val="0"/>
          <w:color w:val="231F20"/>
          <w:spacing w:val="-4"/>
        </w:rPr>
        <w:t>Sion,</w:t>
      </w:r>
      <w:r>
        <w:rPr>
          <w:rFonts w:ascii="Bookman Old Style"/>
          <w:b w:val="0"/>
          <w:color w:val="231F20"/>
          <w:spacing w:val="-13"/>
        </w:rPr>
        <w:t> </w:t>
      </w:r>
      <w:r>
        <w:rPr>
          <w:rFonts w:ascii="Bookman Old Style"/>
          <w:b w:val="0"/>
          <w:color w:val="231F20"/>
          <w:spacing w:val="-5"/>
        </w:rPr>
        <w:t>SBU</w:t>
      </w:r>
    </w:p>
    <w:p>
      <w:pPr>
        <w:pStyle w:val="BodyText"/>
        <w:spacing w:line="196" w:lineRule="auto" w:before="233"/>
        <w:ind w:left="480" w:right="139"/>
      </w:pPr>
      <w:r>
        <w:rPr>
          <w:color w:val="231F20"/>
        </w:rPr>
        <w:t>The Mobile Smart Energy Manager is an Android/iPhone based Energy Manager that runs on smart phones and tablets. It will connect to local autonomous micro-grid information gateways and compo-nents (such as solar panel relays), the macrogrid operators and utility compa-nies’ portals, smart home components and the internet to provide real-time energy-related information, debit and consumption data, billing and the</w:t>
      </w:r>
      <w:r>
        <w:rPr>
          <w:color w:val="231F20"/>
          <w:spacing w:val="80"/>
        </w:rPr>
        <w:t> </w:t>
      </w:r>
      <w:r>
        <w:rPr>
          <w:color w:val="231F20"/>
        </w:rPr>
        <w:t>abil-ity to manage smart-home devices in real-time on-demand. The Mobile Smart Energy Manager will also allow a unified</w:t>
      </w:r>
    </w:p>
    <w:p>
      <w:pPr>
        <w:pStyle w:val="BodyText"/>
        <w:spacing w:line="196" w:lineRule="auto"/>
        <w:ind w:left="480"/>
      </w:pPr>
      <w:r>
        <w:rPr>
          <w:color w:val="231F20"/>
        </w:rPr>
        <w:t>user</w:t>
      </w:r>
      <w:r>
        <w:rPr>
          <w:color w:val="231F20"/>
          <w:spacing w:val="-2"/>
        </w:rPr>
        <w:t> </w:t>
      </w:r>
      <w:r>
        <w:rPr>
          <w:color w:val="231F20"/>
        </w:rPr>
        <w:t>control</w:t>
      </w:r>
      <w:r>
        <w:rPr>
          <w:color w:val="231F20"/>
          <w:spacing w:val="-2"/>
        </w:rPr>
        <w:t> </w:t>
      </w:r>
      <w:r>
        <w:rPr>
          <w:color w:val="231F20"/>
        </w:rPr>
        <w:t>platform</w:t>
      </w:r>
      <w:r>
        <w:rPr>
          <w:color w:val="231F20"/>
          <w:spacing w:val="-2"/>
        </w:rPr>
        <w:t> </w:t>
      </w:r>
      <w:r>
        <w:rPr>
          <w:color w:val="231F20"/>
        </w:rPr>
        <w:t>for</w:t>
      </w:r>
      <w:r>
        <w:rPr>
          <w:color w:val="231F20"/>
          <w:spacing w:val="-2"/>
        </w:rPr>
        <w:t> </w:t>
      </w:r>
      <w:r>
        <w:rPr>
          <w:color w:val="231F20"/>
        </w:rPr>
        <w:t>the</w:t>
      </w:r>
      <w:r>
        <w:rPr>
          <w:color w:val="231F20"/>
          <w:spacing w:val="-2"/>
        </w:rPr>
        <w:t> </w:t>
      </w:r>
      <w:r>
        <w:rPr>
          <w:color w:val="231F20"/>
        </w:rPr>
        <w:t>integration</w:t>
      </w:r>
      <w:r>
        <w:rPr>
          <w:color w:val="231F20"/>
          <w:spacing w:val="-2"/>
        </w:rPr>
        <w:t> </w:t>
      </w:r>
      <w:r>
        <w:rPr>
          <w:color w:val="231F20"/>
        </w:rPr>
        <w:t>of </w:t>
      </w:r>
      <w:r>
        <w:rPr>
          <w:color w:val="231F20"/>
          <w:w w:val="105"/>
        </w:rPr>
        <w:t>various</w:t>
      </w:r>
      <w:r>
        <w:rPr>
          <w:color w:val="231F20"/>
          <w:spacing w:val="-1"/>
          <w:w w:val="105"/>
        </w:rPr>
        <w:t> </w:t>
      </w:r>
      <w:r>
        <w:rPr>
          <w:color w:val="231F20"/>
          <w:w w:val="105"/>
        </w:rPr>
        <w:t>external</w:t>
      </w:r>
      <w:r>
        <w:rPr>
          <w:color w:val="231F20"/>
          <w:spacing w:val="-2"/>
          <w:w w:val="105"/>
        </w:rPr>
        <w:t> </w:t>
      </w:r>
      <w:r>
        <w:rPr>
          <w:color w:val="231F20"/>
          <w:w w:val="105"/>
        </w:rPr>
        <w:t>smart</w:t>
      </w:r>
      <w:r>
        <w:rPr>
          <w:color w:val="231F20"/>
          <w:spacing w:val="-1"/>
          <w:w w:val="105"/>
        </w:rPr>
        <w:t> </w:t>
      </w:r>
      <w:r>
        <w:rPr>
          <w:color w:val="231F20"/>
          <w:w w:val="105"/>
        </w:rPr>
        <w:t>grid</w:t>
      </w:r>
      <w:r>
        <w:rPr>
          <w:color w:val="231F20"/>
          <w:spacing w:val="-1"/>
          <w:w w:val="105"/>
        </w:rPr>
        <w:t> </w:t>
      </w:r>
      <w:r>
        <w:rPr>
          <w:color w:val="231F20"/>
          <w:w w:val="105"/>
        </w:rPr>
        <w:t>data</w:t>
      </w:r>
      <w:r>
        <w:rPr>
          <w:color w:val="231F20"/>
          <w:spacing w:val="-1"/>
          <w:w w:val="105"/>
        </w:rPr>
        <w:t> </w:t>
      </w:r>
      <w:r>
        <w:rPr>
          <w:color w:val="231F20"/>
          <w:w w:val="105"/>
        </w:rPr>
        <w:t>process-ing</w:t>
      </w:r>
      <w:r>
        <w:rPr>
          <w:color w:val="231F20"/>
          <w:spacing w:val="-7"/>
          <w:w w:val="105"/>
        </w:rPr>
        <w:t> </w:t>
      </w:r>
      <w:r>
        <w:rPr>
          <w:color w:val="231F20"/>
          <w:w w:val="105"/>
        </w:rPr>
        <w:t>and</w:t>
      </w:r>
      <w:r>
        <w:rPr>
          <w:color w:val="231F20"/>
          <w:spacing w:val="-8"/>
          <w:w w:val="105"/>
        </w:rPr>
        <w:t> </w:t>
      </w:r>
      <w:r>
        <w:rPr>
          <w:color w:val="231F20"/>
          <w:w w:val="105"/>
        </w:rPr>
        <w:t>visualization</w:t>
      </w:r>
      <w:r>
        <w:rPr>
          <w:color w:val="231F20"/>
          <w:spacing w:val="-7"/>
          <w:w w:val="105"/>
        </w:rPr>
        <w:t> </w:t>
      </w:r>
      <w:r>
        <w:rPr>
          <w:color w:val="231F20"/>
          <w:w w:val="105"/>
        </w:rPr>
        <w:t>plugins.</w:t>
      </w:r>
      <w:r>
        <w:rPr>
          <w:color w:val="231F20"/>
          <w:spacing w:val="-8"/>
          <w:w w:val="105"/>
        </w:rPr>
        <w:t> </w:t>
      </w:r>
      <w:r>
        <w:rPr>
          <w:color w:val="231F20"/>
          <w:w w:val="105"/>
        </w:rPr>
        <w:t>Examples</w:t>
      </w:r>
      <w:r>
        <w:rPr>
          <w:color w:val="231F20"/>
          <w:spacing w:val="-7"/>
          <w:w w:val="105"/>
        </w:rPr>
        <w:t> </w:t>
      </w:r>
      <w:r>
        <w:rPr>
          <w:color w:val="231F20"/>
          <w:w w:val="105"/>
        </w:rPr>
        <w:t>of such</w:t>
      </w:r>
      <w:r>
        <w:rPr>
          <w:color w:val="231F20"/>
          <w:spacing w:val="-6"/>
          <w:w w:val="105"/>
        </w:rPr>
        <w:t> </w:t>
      </w:r>
      <w:r>
        <w:rPr>
          <w:color w:val="231F20"/>
          <w:w w:val="105"/>
        </w:rPr>
        <w:t>plugins</w:t>
      </w:r>
      <w:r>
        <w:rPr>
          <w:color w:val="231F20"/>
          <w:spacing w:val="-6"/>
          <w:w w:val="105"/>
        </w:rPr>
        <w:t> </w:t>
      </w:r>
      <w:r>
        <w:rPr>
          <w:color w:val="231F20"/>
          <w:w w:val="105"/>
        </w:rPr>
        <w:t>include:</w:t>
      </w:r>
      <w:r>
        <w:rPr>
          <w:color w:val="231F20"/>
          <w:spacing w:val="-6"/>
          <w:w w:val="105"/>
        </w:rPr>
        <w:t> </w:t>
      </w:r>
      <w:r>
        <w:rPr>
          <w:color w:val="231F20"/>
          <w:w w:val="105"/>
        </w:rPr>
        <w:t>1)</w:t>
      </w:r>
      <w:r>
        <w:rPr>
          <w:color w:val="231F20"/>
          <w:spacing w:val="-6"/>
          <w:w w:val="105"/>
        </w:rPr>
        <w:t> </w:t>
      </w:r>
      <w:r>
        <w:rPr>
          <w:color w:val="231F20"/>
          <w:w w:val="105"/>
        </w:rPr>
        <w:t>big</w:t>
      </w:r>
      <w:r>
        <w:rPr>
          <w:color w:val="231F20"/>
          <w:spacing w:val="-6"/>
          <w:w w:val="105"/>
        </w:rPr>
        <w:t> </w:t>
      </w:r>
      <w:r>
        <w:rPr>
          <w:color w:val="231F20"/>
          <w:w w:val="105"/>
        </w:rPr>
        <w:t>data</w:t>
      </w:r>
      <w:r>
        <w:rPr>
          <w:color w:val="231F20"/>
          <w:spacing w:val="-6"/>
          <w:w w:val="105"/>
        </w:rPr>
        <w:t> </w:t>
      </w:r>
      <w:r>
        <w:rPr>
          <w:color w:val="231F20"/>
          <w:w w:val="105"/>
        </w:rPr>
        <w:t>analytics </w:t>
      </w:r>
      <w:r>
        <w:rPr>
          <w:color w:val="231F20"/>
          <w:spacing w:val="-2"/>
          <w:w w:val="105"/>
        </w:rPr>
        <w:t>visualization of micro-grid and macro-grid energy</w:t>
      </w:r>
      <w:r>
        <w:rPr>
          <w:color w:val="231F20"/>
          <w:spacing w:val="-9"/>
          <w:w w:val="105"/>
        </w:rPr>
        <w:t> </w:t>
      </w:r>
      <w:r>
        <w:rPr>
          <w:color w:val="231F20"/>
          <w:spacing w:val="-2"/>
          <w:w w:val="105"/>
        </w:rPr>
        <w:t>data,</w:t>
      </w:r>
      <w:r>
        <w:rPr>
          <w:color w:val="231F20"/>
          <w:spacing w:val="-9"/>
          <w:w w:val="105"/>
        </w:rPr>
        <w:t> </w:t>
      </w:r>
      <w:r>
        <w:rPr>
          <w:color w:val="231F20"/>
          <w:spacing w:val="-2"/>
          <w:w w:val="105"/>
        </w:rPr>
        <w:t>2)</w:t>
      </w:r>
      <w:r>
        <w:rPr>
          <w:color w:val="231F20"/>
          <w:spacing w:val="-9"/>
          <w:w w:val="105"/>
        </w:rPr>
        <w:t> </w:t>
      </w:r>
      <w:r>
        <w:rPr>
          <w:color w:val="231F20"/>
          <w:spacing w:val="-2"/>
          <w:w w:val="105"/>
        </w:rPr>
        <w:t>connectivity</w:t>
      </w:r>
      <w:r>
        <w:rPr>
          <w:color w:val="231F20"/>
          <w:spacing w:val="-9"/>
          <w:w w:val="105"/>
        </w:rPr>
        <w:t> </w:t>
      </w:r>
      <w:r>
        <w:rPr>
          <w:color w:val="231F20"/>
          <w:spacing w:val="-2"/>
          <w:w w:val="105"/>
        </w:rPr>
        <w:t>conduit</w:t>
      </w:r>
      <w:r>
        <w:rPr>
          <w:color w:val="231F20"/>
          <w:spacing w:val="-9"/>
          <w:w w:val="105"/>
        </w:rPr>
        <w:t> </w:t>
      </w:r>
      <w:r>
        <w:rPr>
          <w:color w:val="231F20"/>
          <w:spacing w:val="-2"/>
          <w:w w:val="105"/>
        </w:rPr>
        <w:t>to</w:t>
      </w:r>
      <w:r>
        <w:rPr>
          <w:color w:val="231F20"/>
          <w:spacing w:val="-9"/>
          <w:w w:val="105"/>
        </w:rPr>
        <w:t> </w:t>
      </w:r>
      <w:r>
        <w:rPr>
          <w:color w:val="231F20"/>
          <w:spacing w:val="-2"/>
          <w:w w:val="105"/>
        </w:rPr>
        <w:t>ex-</w:t>
      </w:r>
      <w:r>
        <w:rPr>
          <w:color w:val="231F20"/>
          <w:w w:val="105"/>
        </w:rPr>
        <w:t>ternal</w:t>
      </w:r>
      <w:r>
        <w:rPr>
          <w:color w:val="231F20"/>
          <w:spacing w:val="-2"/>
          <w:w w:val="105"/>
        </w:rPr>
        <w:t> </w:t>
      </w:r>
      <w:r>
        <w:rPr>
          <w:color w:val="231F20"/>
          <w:w w:val="105"/>
        </w:rPr>
        <w:t>data</w:t>
      </w:r>
      <w:r>
        <w:rPr>
          <w:color w:val="231F20"/>
          <w:spacing w:val="-2"/>
          <w:w w:val="105"/>
        </w:rPr>
        <w:t> </w:t>
      </w:r>
      <w:r>
        <w:rPr>
          <w:color w:val="231F20"/>
          <w:w w:val="105"/>
        </w:rPr>
        <w:t>sources</w:t>
      </w:r>
      <w:r>
        <w:rPr>
          <w:color w:val="231F20"/>
          <w:spacing w:val="-2"/>
          <w:w w:val="105"/>
        </w:rPr>
        <w:t> </w:t>
      </w:r>
      <w:r>
        <w:rPr>
          <w:color w:val="231F20"/>
          <w:w w:val="105"/>
        </w:rPr>
        <w:t>and</w:t>
      </w:r>
      <w:r>
        <w:rPr>
          <w:color w:val="231F20"/>
          <w:spacing w:val="-2"/>
          <w:w w:val="105"/>
        </w:rPr>
        <w:t> </w:t>
      </w:r>
      <w:r>
        <w:rPr>
          <w:color w:val="231F20"/>
          <w:w w:val="105"/>
        </w:rPr>
        <w:t>3)</w:t>
      </w:r>
      <w:r>
        <w:rPr>
          <w:color w:val="231F20"/>
          <w:spacing w:val="-2"/>
          <w:w w:val="105"/>
        </w:rPr>
        <w:t> </w:t>
      </w:r>
      <w:r>
        <w:rPr>
          <w:color w:val="231F20"/>
          <w:w w:val="105"/>
        </w:rPr>
        <w:t>visual</w:t>
      </w:r>
      <w:r>
        <w:rPr>
          <w:color w:val="231F20"/>
          <w:spacing w:val="-2"/>
          <w:w w:val="105"/>
        </w:rPr>
        <w:t> </w:t>
      </w:r>
      <w:r>
        <w:rPr>
          <w:color w:val="231F20"/>
          <w:w w:val="105"/>
        </w:rPr>
        <w:t>devices,</w:t>
      </w:r>
    </w:p>
    <w:p>
      <w:pPr>
        <w:pStyle w:val="BodyText"/>
      </w:pPr>
      <w:r>
        <w:rPr/>
        <w:br w:type="column"/>
      </w:r>
      <w:r>
        <w:rPr/>
      </w:r>
    </w:p>
    <w:p>
      <w:pPr>
        <w:pStyle w:val="BodyText"/>
      </w:pPr>
    </w:p>
    <w:p>
      <w:pPr>
        <w:pStyle w:val="BodyText"/>
        <w:spacing w:before="124"/>
      </w:pPr>
    </w:p>
    <w:p>
      <w:pPr>
        <w:spacing w:line="240" w:lineRule="auto"/>
        <w:ind w:left="314" w:right="-72" w:firstLine="0"/>
        <w:rPr>
          <w:sz w:val="20"/>
        </w:rPr>
      </w:pPr>
      <w:r>
        <w:rPr>
          <w:sz w:val="20"/>
        </w:rPr>
        <w:drawing>
          <wp:inline distT="0" distB="0" distL="0" distR="0">
            <wp:extent cx="2260157" cy="1487424"/>
            <wp:effectExtent l="0" t="0" r="0" b="0"/>
            <wp:docPr id="1171" name="Image 1171"/>
            <wp:cNvGraphicFramePr>
              <a:graphicFrameLocks/>
            </wp:cNvGraphicFramePr>
            <a:graphic>
              <a:graphicData uri="http://schemas.openxmlformats.org/drawingml/2006/picture">
                <pic:pic>
                  <pic:nvPicPr>
                    <pic:cNvPr id="1171" name="Image 1171"/>
                    <pic:cNvPicPr/>
                  </pic:nvPicPr>
                  <pic:blipFill>
                    <a:blip r:embed="rId523" cstate="print"/>
                    <a:stretch>
                      <a:fillRect/>
                    </a:stretch>
                  </pic:blipFill>
                  <pic:spPr>
                    <a:xfrm>
                      <a:off x="0" y="0"/>
                      <a:ext cx="2260157" cy="1487424"/>
                    </a:xfrm>
                    <a:prstGeom prst="rect">
                      <a:avLst/>
                    </a:prstGeom>
                  </pic:spPr>
                </pic:pic>
              </a:graphicData>
            </a:graphic>
          </wp:inline>
        </w:drawing>
      </w:r>
      <w:r>
        <w:rPr>
          <w:sz w:val="20"/>
        </w:rPr>
      </w:r>
    </w:p>
    <w:p>
      <w:pPr>
        <w:pStyle w:val="BodyText"/>
        <w:spacing w:before="61"/>
      </w:pPr>
    </w:p>
    <w:p>
      <w:pPr>
        <w:pStyle w:val="BodyText"/>
        <w:spacing w:line="196" w:lineRule="auto"/>
        <w:ind w:left="314" w:right="38"/>
      </w:pPr>
      <w:r>
        <w:rPr>
          <w:color w:val="231F20"/>
          <w:w w:val="105"/>
        </w:rPr>
        <w:t>such as the reality deck display and the SCADA</w:t>
      </w:r>
      <w:r>
        <w:rPr>
          <w:color w:val="231F20"/>
          <w:spacing w:val="-3"/>
          <w:w w:val="105"/>
        </w:rPr>
        <w:t> </w:t>
      </w:r>
      <w:r>
        <w:rPr>
          <w:color w:val="231F20"/>
          <w:w w:val="105"/>
        </w:rPr>
        <w:t>smart</w:t>
      </w:r>
      <w:r>
        <w:rPr>
          <w:color w:val="231F20"/>
          <w:spacing w:val="-3"/>
          <w:w w:val="105"/>
        </w:rPr>
        <w:t> </w:t>
      </w:r>
      <w:r>
        <w:rPr>
          <w:color w:val="231F20"/>
          <w:w w:val="105"/>
        </w:rPr>
        <w:t>grid</w:t>
      </w:r>
      <w:r>
        <w:rPr>
          <w:color w:val="231F20"/>
          <w:spacing w:val="-3"/>
          <w:w w:val="105"/>
        </w:rPr>
        <w:t> </w:t>
      </w:r>
      <w:r>
        <w:rPr>
          <w:color w:val="231F20"/>
          <w:w w:val="105"/>
        </w:rPr>
        <w:t>control</w:t>
      </w:r>
      <w:r>
        <w:rPr>
          <w:color w:val="231F20"/>
          <w:spacing w:val="-3"/>
          <w:w w:val="105"/>
        </w:rPr>
        <w:t> </w:t>
      </w:r>
      <w:r>
        <w:rPr>
          <w:color w:val="231F20"/>
          <w:w w:val="105"/>
        </w:rPr>
        <w:t>center,</w:t>
      </w:r>
      <w:r>
        <w:rPr>
          <w:color w:val="231F20"/>
          <w:spacing w:val="40"/>
          <w:w w:val="105"/>
        </w:rPr>
        <w:t> </w:t>
      </w:r>
      <w:r>
        <w:rPr>
          <w:color w:val="231F20"/>
          <w:w w:val="105"/>
        </w:rPr>
        <w:t>4)</w:t>
      </w:r>
      <w:r>
        <w:rPr>
          <w:color w:val="231F20"/>
          <w:spacing w:val="-3"/>
          <w:w w:val="105"/>
        </w:rPr>
        <w:t> </w:t>
      </w:r>
      <w:r>
        <w:rPr>
          <w:color w:val="231F20"/>
          <w:w w:val="105"/>
        </w:rPr>
        <w:t>net-</w:t>
      </w:r>
      <w:r>
        <w:rPr>
          <w:color w:val="231F20"/>
        </w:rPr>
        <w:t>working</w:t>
      </w:r>
      <w:r>
        <w:rPr>
          <w:color w:val="231F20"/>
          <w:spacing w:val="-3"/>
        </w:rPr>
        <w:t> </w:t>
      </w:r>
      <w:r>
        <w:rPr>
          <w:color w:val="231F20"/>
        </w:rPr>
        <w:t>plugins</w:t>
      </w:r>
      <w:r>
        <w:rPr>
          <w:color w:val="231F20"/>
          <w:spacing w:val="-3"/>
        </w:rPr>
        <w:t> </w:t>
      </w:r>
      <w:r>
        <w:rPr>
          <w:color w:val="231F20"/>
        </w:rPr>
        <w:t>to</w:t>
      </w:r>
      <w:r>
        <w:rPr>
          <w:color w:val="231F20"/>
          <w:spacing w:val="-3"/>
        </w:rPr>
        <w:t> </w:t>
      </w:r>
      <w:r>
        <w:rPr>
          <w:color w:val="231F20"/>
        </w:rPr>
        <w:t>interface</w:t>
      </w:r>
      <w:r>
        <w:rPr>
          <w:color w:val="231F20"/>
          <w:spacing w:val="-3"/>
        </w:rPr>
        <w:t> </w:t>
      </w:r>
      <w:r>
        <w:rPr>
          <w:color w:val="231F20"/>
        </w:rPr>
        <w:t>with</w:t>
      </w:r>
      <w:r>
        <w:rPr>
          <w:color w:val="231F20"/>
          <w:spacing w:val="-3"/>
        </w:rPr>
        <w:t> </w:t>
      </w:r>
      <w:r>
        <w:rPr>
          <w:color w:val="231F20"/>
        </w:rPr>
        <w:t>any</w:t>
      </w:r>
      <w:r>
        <w:rPr>
          <w:color w:val="231F20"/>
          <w:spacing w:val="-3"/>
        </w:rPr>
        <w:t> </w:t>
      </w:r>
      <w:r>
        <w:rPr>
          <w:color w:val="231F20"/>
        </w:rPr>
        <w:t>addi-</w:t>
      </w:r>
      <w:r>
        <w:rPr>
          <w:color w:val="231F20"/>
          <w:spacing w:val="-2"/>
          <w:w w:val="105"/>
        </w:rPr>
        <w:t>tional</w:t>
      </w:r>
      <w:r>
        <w:rPr>
          <w:color w:val="231F20"/>
          <w:spacing w:val="-12"/>
          <w:w w:val="105"/>
        </w:rPr>
        <w:t> </w:t>
      </w:r>
      <w:r>
        <w:rPr>
          <w:color w:val="231F20"/>
          <w:spacing w:val="-2"/>
          <w:w w:val="105"/>
        </w:rPr>
        <w:t>custom</w:t>
      </w:r>
      <w:r>
        <w:rPr>
          <w:color w:val="231F20"/>
          <w:spacing w:val="-12"/>
          <w:w w:val="105"/>
        </w:rPr>
        <w:t> </w:t>
      </w:r>
      <w:r>
        <w:rPr>
          <w:color w:val="231F20"/>
          <w:spacing w:val="-2"/>
          <w:w w:val="105"/>
        </w:rPr>
        <w:t>wireless</w:t>
      </w:r>
      <w:r>
        <w:rPr>
          <w:color w:val="231F20"/>
          <w:spacing w:val="-12"/>
          <w:w w:val="105"/>
        </w:rPr>
        <w:t> </w:t>
      </w:r>
      <w:r>
        <w:rPr>
          <w:color w:val="231F20"/>
          <w:spacing w:val="-2"/>
          <w:w w:val="105"/>
        </w:rPr>
        <w:t>protocols</w:t>
      </w:r>
      <w:r>
        <w:rPr>
          <w:color w:val="231F20"/>
          <w:spacing w:val="-12"/>
          <w:w w:val="105"/>
        </w:rPr>
        <w:t> </w:t>
      </w:r>
      <w:r>
        <w:rPr>
          <w:color w:val="231F20"/>
          <w:spacing w:val="-2"/>
          <w:w w:val="105"/>
        </w:rPr>
        <w:t>designed </w:t>
      </w:r>
      <w:r>
        <w:rPr>
          <w:color w:val="231F20"/>
          <w:w w:val="105"/>
        </w:rPr>
        <w:t>as part of the SGRID3 project. (DOE)</w:t>
      </w:r>
    </w:p>
    <w:p>
      <w:pPr>
        <w:pStyle w:val="BodyText"/>
        <w:spacing w:before="2"/>
        <w:rPr>
          <w:sz w:val="8"/>
        </w:rPr>
      </w:pPr>
      <w:r>
        <w:rPr>
          <w:sz w:val="8"/>
        </w:rPr>
        <w:drawing>
          <wp:anchor distT="0" distB="0" distL="0" distR="0" allowOverlap="1" layoutInCell="1" locked="0" behindDoc="1" simplePos="0" relativeHeight="487793664">
            <wp:simplePos x="0" y="0"/>
            <wp:positionH relativeFrom="page">
              <wp:posOffset>2783471</wp:posOffset>
            </wp:positionH>
            <wp:positionV relativeFrom="paragraph">
              <wp:posOffset>79071</wp:posOffset>
            </wp:positionV>
            <wp:extent cx="255436" cy="252984"/>
            <wp:effectExtent l="0" t="0" r="0" b="0"/>
            <wp:wrapTopAndBottom/>
            <wp:docPr id="1172" name="Image 1172"/>
            <wp:cNvGraphicFramePr>
              <a:graphicFrameLocks/>
            </wp:cNvGraphicFramePr>
            <a:graphic>
              <a:graphicData uri="http://schemas.openxmlformats.org/drawingml/2006/picture">
                <pic:pic>
                  <pic:nvPicPr>
                    <pic:cNvPr id="1172" name="Image 1172"/>
                    <pic:cNvPicPr/>
                  </pic:nvPicPr>
                  <pic:blipFill>
                    <a:blip r:embed="rId276" cstate="print"/>
                    <a:stretch>
                      <a:fillRect/>
                    </a:stretch>
                  </pic:blipFill>
                  <pic:spPr>
                    <a:xfrm>
                      <a:off x="0" y="0"/>
                      <a:ext cx="255436" cy="252984"/>
                    </a:xfrm>
                    <a:prstGeom prst="rect">
                      <a:avLst/>
                    </a:prstGeom>
                  </pic:spPr>
                </pic:pic>
              </a:graphicData>
            </a:graphic>
          </wp:anchor>
        </w:drawing>
      </w:r>
    </w:p>
    <w:p>
      <w:pPr>
        <w:pStyle w:val="BodyText"/>
        <w:spacing w:before="14"/>
        <w:rPr>
          <w:sz w:val="7"/>
        </w:rPr>
      </w:pPr>
    </w:p>
    <w:p>
      <w:pPr>
        <w:pStyle w:val="Heading4"/>
        <w:spacing w:line="206" w:lineRule="auto" w:before="67"/>
        <w:ind w:left="300" w:right="515"/>
      </w:pPr>
      <w:bookmarkStart w:name="_TOC_250003" w:id="65"/>
      <w:r>
        <w:rPr>
          <w:b w:val="0"/>
        </w:rPr>
        <w:br w:type="column"/>
      </w:r>
      <w:r>
        <w:rPr>
          <w:color w:val="231F20"/>
          <w:spacing w:val="-2"/>
        </w:rPr>
        <w:t>Electrical</w:t>
      </w:r>
      <w:r>
        <w:rPr>
          <w:color w:val="231F20"/>
          <w:spacing w:val="-28"/>
        </w:rPr>
        <w:t> </w:t>
      </w:r>
      <w:r>
        <w:rPr>
          <w:color w:val="231F20"/>
          <w:spacing w:val="-2"/>
        </w:rPr>
        <w:t>Grid</w:t>
      </w:r>
      <w:r>
        <w:rPr>
          <w:color w:val="231F20"/>
          <w:spacing w:val="-28"/>
        </w:rPr>
        <w:t> </w:t>
      </w:r>
      <w:r>
        <w:rPr>
          <w:color w:val="231F20"/>
          <w:spacing w:val="-2"/>
        </w:rPr>
        <w:t>Monitor</w:t>
      </w:r>
      <w:r>
        <w:rPr>
          <w:color w:val="231F20"/>
          <w:spacing w:val="-28"/>
        </w:rPr>
        <w:t> </w:t>
      </w:r>
      <w:r>
        <w:rPr>
          <w:color w:val="231F20"/>
          <w:spacing w:val="-2"/>
        </w:rPr>
        <w:t>System </w:t>
      </w:r>
      <w:r>
        <w:rPr>
          <w:color w:val="231F20"/>
        </w:rPr>
        <w:t>(EGMS) Based on Modern Sensor,</w:t>
      </w:r>
      <w:r>
        <w:rPr>
          <w:color w:val="231F20"/>
          <w:spacing w:val="-6"/>
        </w:rPr>
        <w:t> </w:t>
      </w:r>
      <w:r>
        <w:rPr>
          <w:color w:val="231F20"/>
        </w:rPr>
        <w:t>Communication</w:t>
      </w:r>
      <w:r>
        <w:rPr>
          <w:color w:val="231F20"/>
          <w:spacing w:val="-6"/>
        </w:rPr>
        <w:t> </w:t>
      </w:r>
      <w:r>
        <w:rPr>
          <w:color w:val="231F20"/>
        </w:rPr>
        <w:t>and Computational</w:t>
      </w:r>
      <w:r>
        <w:rPr>
          <w:color w:val="231F20"/>
          <w:spacing w:val="-26"/>
        </w:rPr>
        <w:t> </w:t>
      </w:r>
      <w:bookmarkEnd w:id="65"/>
      <w:r>
        <w:rPr>
          <w:color w:val="231F20"/>
        </w:rPr>
        <w:t>Technologies</w:t>
      </w:r>
    </w:p>
    <w:p>
      <w:pPr>
        <w:pStyle w:val="BodyText"/>
        <w:spacing w:before="25"/>
        <w:rPr>
          <w:rFonts w:ascii="Trebuchet MS"/>
          <w:b/>
          <w:sz w:val="24"/>
        </w:rPr>
      </w:pPr>
    </w:p>
    <w:p>
      <w:pPr>
        <w:pStyle w:val="BodyText"/>
        <w:ind w:left="300" w:right="515"/>
        <w:rPr>
          <w:rFonts w:ascii="Bookman Old Style"/>
          <w:b w:val="0"/>
        </w:rPr>
      </w:pPr>
      <w:r>
        <w:rPr>
          <w:rFonts w:ascii="Bookman Old Style"/>
          <w:b w:val="0"/>
          <w:color w:val="231F20"/>
          <w:spacing w:val="-6"/>
        </w:rPr>
        <w:t>PIs:</w:t>
      </w:r>
      <w:r>
        <w:rPr>
          <w:rFonts w:ascii="Bookman Old Style"/>
          <w:b w:val="0"/>
          <w:color w:val="231F20"/>
          <w:spacing w:val="-11"/>
        </w:rPr>
        <w:t> </w:t>
      </w:r>
      <w:r>
        <w:rPr>
          <w:rFonts w:ascii="Bookman Old Style"/>
          <w:b w:val="0"/>
          <w:color w:val="231F20"/>
          <w:spacing w:val="-6"/>
        </w:rPr>
        <w:t>Satya</w:t>
      </w:r>
      <w:r>
        <w:rPr>
          <w:rFonts w:ascii="Bookman Old Style"/>
          <w:b w:val="0"/>
          <w:color w:val="231F20"/>
          <w:spacing w:val="-11"/>
        </w:rPr>
        <w:t> </w:t>
      </w:r>
      <w:r>
        <w:rPr>
          <w:rFonts w:ascii="Bookman Old Style"/>
          <w:b w:val="0"/>
          <w:color w:val="231F20"/>
          <w:spacing w:val="-6"/>
        </w:rPr>
        <w:t>Sharma,</w:t>
      </w:r>
      <w:r>
        <w:rPr>
          <w:rFonts w:ascii="Bookman Old Style"/>
          <w:b w:val="0"/>
          <w:color w:val="231F20"/>
          <w:spacing w:val="-11"/>
        </w:rPr>
        <w:t> </w:t>
      </w:r>
      <w:r>
        <w:rPr>
          <w:rFonts w:ascii="Bookman Old Style"/>
          <w:b w:val="0"/>
          <w:color w:val="231F20"/>
          <w:spacing w:val="-6"/>
        </w:rPr>
        <w:t>Serge</w:t>
      </w:r>
      <w:r>
        <w:rPr>
          <w:rFonts w:ascii="Bookman Old Style"/>
          <w:b w:val="0"/>
          <w:color w:val="231F20"/>
          <w:spacing w:val="-11"/>
        </w:rPr>
        <w:t> </w:t>
      </w:r>
      <w:r>
        <w:rPr>
          <w:rFonts w:ascii="Bookman Old Style"/>
          <w:b w:val="0"/>
          <w:color w:val="231F20"/>
          <w:spacing w:val="-6"/>
        </w:rPr>
        <w:t>Luryi, </w:t>
      </w:r>
      <w:r>
        <w:rPr>
          <w:rFonts w:ascii="Bookman Old Style"/>
          <w:b w:val="0"/>
          <w:color w:val="231F20"/>
        </w:rPr>
        <w:t>Michael Gouzman, and</w:t>
      </w:r>
    </w:p>
    <w:p>
      <w:pPr>
        <w:pStyle w:val="BodyText"/>
        <w:ind w:left="300"/>
        <w:rPr>
          <w:rFonts w:ascii="Bookman Old Style"/>
          <w:b w:val="0"/>
        </w:rPr>
      </w:pPr>
      <w:r>
        <w:rPr>
          <w:rFonts w:ascii="Bookman Old Style"/>
          <w:b w:val="0"/>
          <w:color w:val="231F20"/>
          <w:spacing w:val="-2"/>
        </w:rPr>
        <w:t>Peter</w:t>
      </w:r>
      <w:r>
        <w:rPr>
          <w:rFonts w:ascii="Bookman Old Style"/>
          <w:b w:val="0"/>
          <w:color w:val="231F20"/>
          <w:spacing w:val="-13"/>
        </w:rPr>
        <w:t> </w:t>
      </w:r>
      <w:r>
        <w:rPr>
          <w:rFonts w:ascii="Bookman Old Style"/>
          <w:b w:val="0"/>
          <w:color w:val="231F20"/>
          <w:spacing w:val="-2"/>
        </w:rPr>
        <w:t>Shkolnikov</w:t>
      </w:r>
      <w:r>
        <w:rPr>
          <w:rFonts w:ascii="Bookman Old Style"/>
          <w:b w:val="0"/>
          <w:color w:val="231F20"/>
          <w:spacing w:val="-13"/>
        </w:rPr>
        <w:t> </w:t>
      </w:r>
      <w:r>
        <w:rPr>
          <w:rFonts w:ascii="Bookman Old Style"/>
          <w:b w:val="0"/>
          <w:color w:val="231F20"/>
          <w:spacing w:val="-5"/>
        </w:rPr>
        <w:t>SBU</w:t>
      </w:r>
    </w:p>
    <w:p>
      <w:pPr>
        <w:pStyle w:val="BodyText"/>
        <w:spacing w:line="196" w:lineRule="auto" w:before="233"/>
        <w:ind w:left="300" w:right="515"/>
      </w:pPr>
      <w:r>
        <w:rPr/>
        <mc:AlternateContent>
          <mc:Choice Requires="wps">
            <w:drawing>
              <wp:anchor distT="0" distB="0" distL="0" distR="0" allowOverlap="1" layoutInCell="1" locked="0" behindDoc="0" simplePos="0" relativeHeight="15935488">
                <wp:simplePos x="0" y="0"/>
                <wp:positionH relativeFrom="page">
                  <wp:posOffset>304800</wp:posOffset>
                </wp:positionH>
                <wp:positionV relativeFrom="paragraph">
                  <wp:posOffset>2342045</wp:posOffset>
                </wp:positionV>
                <wp:extent cx="4717415" cy="1270"/>
                <wp:effectExtent l="0" t="0" r="0" b="0"/>
                <wp:wrapNone/>
                <wp:docPr id="1173" name="Graphic 1173"/>
                <wp:cNvGraphicFramePr>
                  <a:graphicFrameLocks/>
                </wp:cNvGraphicFramePr>
                <a:graphic>
                  <a:graphicData uri="http://schemas.microsoft.com/office/word/2010/wordprocessingShape">
                    <wps:wsp>
                      <wps:cNvPr id="1173" name="Graphic 1173"/>
                      <wps:cNvSpPr/>
                      <wps:spPr>
                        <a:xfrm>
                          <a:off x="0" y="0"/>
                          <a:ext cx="4717415" cy="1270"/>
                        </a:xfrm>
                        <a:custGeom>
                          <a:avLst/>
                          <a:gdLst/>
                          <a:ahLst/>
                          <a:cxnLst/>
                          <a:rect l="l" t="t" r="r" b="b"/>
                          <a:pathLst>
                            <a:path w="4717415" h="0">
                              <a:moveTo>
                                <a:pt x="0" y="0"/>
                              </a:moveTo>
                              <a:lnTo>
                                <a:pt x="4717021" y="0"/>
                              </a:lnTo>
                            </a:path>
                          </a:pathLst>
                        </a:custGeom>
                        <a:ln w="6350">
                          <a:solidFill>
                            <a:srgbClr val="CDCCC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35488" from="24pt,184.413071pt" to="395.419pt,184.413071pt" stroked="true" strokeweight=".5pt" strokecolor="#cdccca">
                <v:stroke dashstyle="solid"/>
                <w10:wrap type="none"/>
              </v:line>
            </w:pict>
          </mc:Fallback>
        </mc:AlternateContent>
      </w:r>
      <w:r>
        <w:rPr>
          <w:color w:val="231F20"/>
          <w:w w:val="105"/>
        </w:rPr>
        <w:t>A</w:t>
      </w:r>
      <w:r>
        <w:rPr>
          <w:color w:val="231F20"/>
          <w:spacing w:val="-11"/>
          <w:w w:val="105"/>
        </w:rPr>
        <w:t> </w:t>
      </w:r>
      <w:r>
        <w:rPr>
          <w:color w:val="231F20"/>
          <w:w w:val="105"/>
        </w:rPr>
        <w:t>network</w:t>
      </w:r>
      <w:r>
        <w:rPr>
          <w:color w:val="231F20"/>
          <w:spacing w:val="-11"/>
          <w:w w:val="105"/>
        </w:rPr>
        <w:t> </w:t>
      </w:r>
      <w:r>
        <w:rPr>
          <w:color w:val="231F20"/>
          <w:w w:val="105"/>
        </w:rPr>
        <w:t>of</w:t>
      </w:r>
      <w:r>
        <w:rPr>
          <w:color w:val="231F20"/>
          <w:spacing w:val="-11"/>
          <w:w w:val="105"/>
        </w:rPr>
        <w:t> </w:t>
      </w:r>
      <w:r>
        <w:rPr>
          <w:color w:val="231F20"/>
          <w:w w:val="105"/>
        </w:rPr>
        <w:t>sensors</w:t>
      </w:r>
      <w:r>
        <w:rPr>
          <w:color w:val="231F20"/>
          <w:spacing w:val="-11"/>
          <w:w w:val="105"/>
        </w:rPr>
        <w:t> </w:t>
      </w:r>
      <w:r>
        <w:rPr>
          <w:color w:val="231F20"/>
          <w:w w:val="105"/>
        </w:rPr>
        <w:t>is</w:t>
      </w:r>
      <w:r>
        <w:rPr>
          <w:color w:val="231F20"/>
          <w:spacing w:val="-11"/>
          <w:w w:val="105"/>
        </w:rPr>
        <w:t> </w:t>
      </w:r>
      <w:r>
        <w:rPr>
          <w:color w:val="231F20"/>
          <w:w w:val="105"/>
        </w:rPr>
        <w:t>associated</w:t>
      </w:r>
      <w:r>
        <w:rPr>
          <w:color w:val="231F20"/>
          <w:spacing w:val="-11"/>
          <w:w w:val="105"/>
        </w:rPr>
        <w:t> </w:t>
      </w:r>
      <w:r>
        <w:rPr>
          <w:color w:val="231F20"/>
          <w:w w:val="105"/>
        </w:rPr>
        <w:t>with</w:t>
      </w:r>
      <w:r>
        <w:rPr>
          <w:color w:val="231F20"/>
          <w:spacing w:val="-11"/>
          <w:w w:val="105"/>
        </w:rPr>
        <w:t> </w:t>
      </w:r>
      <w:r>
        <w:rPr>
          <w:color w:val="231F20"/>
          <w:w w:val="105"/>
        </w:rPr>
        <w:t>a power</w:t>
      </w:r>
      <w:r>
        <w:rPr>
          <w:color w:val="231F20"/>
          <w:spacing w:val="-5"/>
          <w:w w:val="105"/>
        </w:rPr>
        <w:t> </w:t>
      </w:r>
      <w:r>
        <w:rPr>
          <w:color w:val="231F20"/>
          <w:w w:val="105"/>
        </w:rPr>
        <w:t>distribution</w:t>
      </w:r>
      <w:r>
        <w:rPr>
          <w:color w:val="231F20"/>
          <w:spacing w:val="-5"/>
          <w:w w:val="105"/>
        </w:rPr>
        <w:t> </w:t>
      </w:r>
      <w:r>
        <w:rPr>
          <w:color w:val="231F20"/>
          <w:w w:val="105"/>
        </w:rPr>
        <w:t>network.</w:t>
      </w:r>
      <w:r>
        <w:rPr>
          <w:color w:val="231F20"/>
          <w:spacing w:val="-5"/>
          <w:w w:val="105"/>
        </w:rPr>
        <w:t> </w:t>
      </w:r>
      <w:r>
        <w:rPr>
          <w:color w:val="231F20"/>
          <w:w w:val="105"/>
        </w:rPr>
        <w:t>Sensors</w:t>
      </w:r>
      <w:r>
        <w:rPr>
          <w:color w:val="231F20"/>
          <w:spacing w:val="-5"/>
          <w:w w:val="105"/>
        </w:rPr>
        <w:t> </w:t>
      </w:r>
      <w:r>
        <w:rPr>
          <w:color w:val="231F20"/>
          <w:w w:val="105"/>
        </w:rPr>
        <w:t>are positioned</w:t>
      </w:r>
      <w:r>
        <w:rPr>
          <w:color w:val="231F20"/>
          <w:spacing w:val="-7"/>
          <w:w w:val="105"/>
        </w:rPr>
        <w:t> </w:t>
      </w:r>
      <w:r>
        <w:rPr>
          <w:color w:val="231F20"/>
          <w:w w:val="105"/>
        </w:rPr>
        <w:t>at</w:t>
      </w:r>
      <w:r>
        <w:rPr>
          <w:color w:val="231F20"/>
          <w:spacing w:val="-7"/>
          <w:w w:val="105"/>
        </w:rPr>
        <w:t> </w:t>
      </w:r>
      <w:r>
        <w:rPr>
          <w:color w:val="231F20"/>
          <w:w w:val="105"/>
        </w:rPr>
        <w:t>each</w:t>
      </w:r>
      <w:r>
        <w:rPr>
          <w:color w:val="231F20"/>
          <w:spacing w:val="-7"/>
          <w:w w:val="105"/>
        </w:rPr>
        <w:t> </w:t>
      </w:r>
      <w:r>
        <w:rPr>
          <w:color w:val="231F20"/>
          <w:w w:val="105"/>
        </w:rPr>
        <w:t>connecting</w:t>
      </w:r>
      <w:r>
        <w:rPr>
          <w:color w:val="231F20"/>
          <w:spacing w:val="-7"/>
          <w:w w:val="105"/>
        </w:rPr>
        <w:t> </w:t>
      </w:r>
      <w:r>
        <w:rPr>
          <w:color w:val="231F20"/>
          <w:w w:val="105"/>
        </w:rPr>
        <w:t>line</w:t>
      </w:r>
      <w:r>
        <w:rPr>
          <w:color w:val="231F20"/>
          <w:spacing w:val="-7"/>
          <w:w w:val="105"/>
        </w:rPr>
        <w:t> </w:t>
      </w:r>
      <w:r>
        <w:rPr>
          <w:color w:val="231F20"/>
          <w:w w:val="105"/>
        </w:rPr>
        <w:t>in</w:t>
      </w:r>
      <w:r>
        <w:rPr>
          <w:color w:val="231F20"/>
          <w:spacing w:val="-7"/>
          <w:w w:val="105"/>
        </w:rPr>
        <w:t> </w:t>
      </w:r>
      <w:r>
        <w:rPr>
          <w:color w:val="231F20"/>
          <w:w w:val="105"/>
        </w:rPr>
        <w:t>the vicinity of each node of the power dis-tribution</w:t>
      </w:r>
      <w:r>
        <w:rPr>
          <w:color w:val="231F20"/>
          <w:spacing w:val="-1"/>
          <w:w w:val="105"/>
        </w:rPr>
        <w:t> </w:t>
      </w:r>
      <w:r>
        <w:rPr>
          <w:color w:val="231F20"/>
          <w:w w:val="105"/>
        </w:rPr>
        <w:t>network.</w:t>
      </w:r>
      <w:r>
        <w:rPr>
          <w:color w:val="231F20"/>
          <w:spacing w:val="-1"/>
          <w:w w:val="105"/>
        </w:rPr>
        <w:t> </w:t>
      </w:r>
      <w:r>
        <w:rPr>
          <w:color w:val="231F20"/>
          <w:w w:val="105"/>
        </w:rPr>
        <w:t>The</w:t>
      </w:r>
      <w:r>
        <w:rPr>
          <w:color w:val="231F20"/>
          <w:spacing w:val="-1"/>
          <w:w w:val="105"/>
        </w:rPr>
        <w:t> </w:t>
      </w:r>
      <w:r>
        <w:rPr>
          <w:color w:val="231F20"/>
          <w:w w:val="105"/>
        </w:rPr>
        <w:t>sensors</w:t>
      </w:r>
      <w:r>
        <w:rPr>
          <w:color w:val="231F20"/>
          <w:spacing w:val="-1"/>
          <w:w w:val="105"/>
        </w:rPr>
        <w:t> </w:t>
      </w:r>
      <w:r>
        <w:rPr>
          <w:color w:val="231F20"/>
          <w:w w:val="105"/>
        </w:rPr>
        <w:t>regularly </w:t>
      </w:r>
      <w:r>
        <w:rPr>
          <w:color w:val="231F20"/>
        </w:rPr>
        <w:t>report</w:t>
      </w:r>
      <w:r>
        <w:rPr>
          <w:color w:val="231F20"/>
          <w:spacing w:val="-2"/>
        </w:rPr>
        <w:t> </w:t>
      </w:r>
      <w:r>
        <w:rPr>
          <w:color w:val="231F20"/>
        </w:rPr>
        <w:t>the</w:t>
      </w:r>
      <w:r>
        <w:rPr>
          <w:color w:val="231F20"/>
          <w:spacing w:val="-2"/>
        </w:rPr>
        <w:t> </w:t>
      </w:r>
      <w:r>
        <w:rPr>
          <w:color w:val="231F20"/>
        </w:rPr>
        <w:t>following</w:t>
      </w:r>
      <w:r>
        <w:rPr>
          <w:color w:val="231F20"/>
          <w:spacing w:val="-2"/>
        </w:rPr>
        <w:t> </w:t>
      </w:r>
      <w:r>
        <w:rPr>
          <w:color w:val="231F20"/>
        </w:rPr>
        <w:t>measured</w:t>
      </w:r>
      <w:r>
        <w:rPr>
          <w:color w:val="231F20"/>
          <w:spacing w:val="-2"/>
        </w:rPr>
        <w:t> </w:t>
      </w:r>
      <w:r>
        <w:rPr>
          <w:color w:val="231F20"/>
        </w:rPr>
        <w:t>data</w:t>
      </w:r>
      <w:r>
        <w:rPr>
          <w:color w:val="231F20"/>
          <w:spacing w:val="-2"/>
        </w:rPr>
        <w:t> </w:t>
      </w:r>
      <w:r>
        <w:rPr>
          <w:color w:val="231F20"/>
        </w:rPr>
        <w:t>to</w:t>
      </w:r>
      <w:r>
        <w:rPr>
          <w:color w:val="231F20"/>
          <w:spacing w:val="-2"/>
        </w:rPr>
        <w:t> </w:t>
      </w:r>
      <w:r>
        <w:rPr>
          <w:color w:val="231F20"/>
        </w:rPr>
        <w:t>the </w:t>
      </w:r>
      <w:r>
        <w:rPr>
          <w:color w:val="231F20"/>
          <w:w w:val="105"/>
        </w:rPr>
        <w:t>central processing unit: a geographical position of each sensor, direction of the energy</w:t>
      </w:r>
      <w:r>
        <w:rPr>
          <w:color w:val="231F20"/>
          <w:spacing w:val="-12"/>
          <w:w w:val="105"/>
        </w:rPr>
        <w:t> </w:t>
      </w:r>
      <w:r>
        <w:rPr>
          <w:color w:val="231F20"/>
          <w:w w:val="105"/>
        </w:rPr>
        <w:t>flow</w:t>
      </w:r>
      <w:r>
        <w:rPr>
          <w:color w:val="231F20"/>
          <w:spacing w:val="-12"/>
          <w:w w:val="105"/>
        </w:rPr>
        <w:t> </w:t>
      </w:r>
      <w:r>
        <w:rPr>
          <w:color w:val="231F20"/>
          <w:w w:val="105"/>
        </w:rPr>
        <w:t>relative</w:t>
      </w:r>
      <w:r>
        <w:rPr>
          <w:color w:val="231F20"/>
          <w:spacing w:val="-12"/>
          <w:w w:val="105"/>
        </w:rPr>
        <w:t> </w:t>
      </w:r>
      <w:r>
        <w:rPr>
          <w:color w:val="231F20"/>
          <w:w w:val="105"/>
        </w:rPr>
        <w:t>to</w:t>
      </w:r>
      <w:r>
        <w:rPr>
          <w:color w:val="231F20"/>
          <w:spacing w:val="-12"/>
          <w:w w:val="105"/>
        </w:rPr>
        <w:t> </w:t>
      </w:r>
      <w:r>
        <w:rPr>
          <w:color w:val="231F20"/>
          <w:w w:val="105"/>
        </w:rPr>
        <w:t>the</w:t>
      </w:r>
      <w:r>
        <w:rPr>
          <w:color w:val="231F20"/>
          <w:spacing w:val="-12"/>
          <w:w w:val="105"/>
        </w:rPr>
        <w:t> </w:t>
      </w:r>
      <w:r>
        <w:rPr>
          <w:color w:val="231F20"/>
          <w:w w:val="105"/>
        </w:rPr>
        <w:t>nearest</w:t>
      </w:r>
      <w:r>
        <w:rPr>
          <w:color w:val="231F20"/>
          <w:spacing w:val="-12"/>
          <w:w w:val="105"/>
        </w:rPr>
        <w:t> </w:t>
      </w:r>
      <w:r>
        <w:rPr>
          <w:color w:val="231F20"/>
          <w:w w:val="105"/>
        </w:rPr>
        <w:t>node; and</w:t>
      </w:r>
      <w:r>
        <w:rPr>
          <w:color w:val="231F20"/>
          <w:spacing w:val="-4"/>
          <w:w w:val="105"/>
        </w:rPr>
        <w:t> </w:t>
      </w:r>
      <w:r>
        <w:rPr>
          <w:color w:val="231F20"/>
          <w:w w:val="105"/>
        </w:rPr>
        <w:t>value</w:t>
      </w:r>
      <w:r>
        <w:rPr>
          <w:color w:val="231F20"/>
          <w:spacing w:val="-4"/>
          <w:w w:val="105"/>
        </w:rPr>
        <w:t> </w:t>
      </w:r>
      <w:r>
        <w:rPr>
          <w:color w:val="231F20"/>
          <w:w w:val="105"/>
        </w:rPr>
        <w:t>of</w:t>
      </w:r>
      <w:r>
        <w:rPr>
          <w:color w:val="231F20"/>
          <w:spacing w:val="-4"/>
          <w:w w:val="105"/>
        </w:rPr>
        <w:t> </w:t>
      </w:r>
      <w:r>
        <w:rPr>
          <w:color w:val="231F20"/>
          <w:w w:val="105"/>
        </w:rPr>
        <w:t>RMS</w:t>
      </w:r>
      <w:r>
        <w:rPr>
          <w:color w:val="231F20"/>
          <w:spacing w:val="-4"/>
          <w:w w:val="105"/>
        </w:rPr>
        <w:t> </w:t>
      </w:r>
      <w:r>
        <w:rPr>
          <w:color w:val="231F20"/>
          <w:w w:val="105"/>
        </w:rPr>
        <w:t>current</w:t>
      </w:r>
      <w:r>
        <w:rPr>
          <w:color w:val="231F20"/>
          <w:spacing w:val="-4"/>
          <w:w w:val="105"/>
        </w:rPr>
        <w:t> </w:t>
      </w:r>
      <w:r>
        <w:rPr>
          <w:color w:val="231F20"/>
          <w:w w:val="105"/>
        </w:rPr>
        <w:t>synchronously measured over the entire network and averaged over chosen averaging period. The central processing unit includes an arrangement</w:t>
      </w:r>
      <w:r>
        <w:rPr>
          <w:color w:val="231F20"/>
          <w:spacing w:val="-11"/>
          <w:w w:val="105"/>
        </w:rPr>
        <w:t> </w:t>
      </w:r>
      <w:r>
        <w:rPr>
          <w:color w:val="231F20"/>
          <w:w w:val="105"/>
        </w:rPr>
        <w:t>for</w:t>
      </w:r>
      <w:r>
        <w:rPr>
          <w:color w:val="231F20"/>
          <w:spacing w:val="-11"/>
          <w:w w:val="105"/>
        </w:rPr>
        <w:t> </w:t>
      </w:r>
      <w:r>
        <w:rPr>
          <w:color w:val="231F20"/>
          <w:w w:val="105"/>
        </w:rPr>
        <w:t>receiving</w:t>
      </w:r>
      <w:r>
        <w:rPr>
          <w:color w:val="231F20"/>
          <w:spacing w:val="-11"/>
          <w:w w:val="105"/>
        </w:rPr>
        <w:t> </w:t>
      </w:r>
      <w:r>
        <w:rPr>
          <w:color w:val="231F20"/>
          <w:w w:val="105"/>
        </w:rPr>
        <w:t>the</w:t>
      </w:r>
      <w:r>
        <w:rPr>
          <w:color w:val="231F20"/>
          <w:spacing w:val="-11"/>
          <w:w w:val="105"/>
        </w:rPr>
        <w:t> </w:t>
      </w:r>
      <w:r>
        <w:rPr>
          <w:color w:val="231F20"/>
          <w:w w:val="105"/>
        </w:rPr>
        <w:t>measured data and using this data for</w:t>
      </w:r>
      <w:r>
        <w:rPr>
          <w:color w:val="231F20"/>
          <w:spacing w:val="80"/>
          <w:w w:val="105"/>
        </w:rPr>
        <w:t> </w:t>
      </w:r>
      <w:r>
        <w:rPr>
          <w:color w:val="231F20"/>
          <w:w w:val="105"/>
        </w:rPr>
        <w:t>construct-ing and updating a graph and a state of </w:t>
      </w:r>
      <w:r>
        <w:rPr>
          <w:color w:val="231F20"/>
        </w:rPr>
        <w:t>the power distribution network. Based on </w:t>
      </w:r>
      <w:r>
        <w:rPr>
          <w:color w:val="231F20"/>
          <w:w w:val="105"/>
        </w:rPr>
        <w:t>the proprietary technology (provisional</w:t>
      </w:r>
    </w:p>
    <w:p>
      <w:pPr>
        <w:pStyle w:val="BodyText"/>
        <w:spacing w:line="206" w:lineRule="exact"/>
        <w:ind w:left="300"/>
      </w:pPr>
      <w:r>
        <w:rPr>
          <w:color w:val="231F20"/>
        </w:rPr>
        <w:t>patent),</w:t>
      </w:r>
      <w:r>
        <w:rPr>
          <w:color w:val="231F20"/>
          <w:spacing w:val="4"/>
        </w:rPr>
        <w:t> </w:t>
      </w:r>
      <w:r>
        <w:rPr>
          <w:color w:val="231F20"/>
        </w:rPr>
        <w:t>three</w:t>
      </w:r>
      <w:r>
        <w:rPr>
          <w:color w:val="231F20"/>
          <w:spacing w:val="5"/>
        </w:rPr>
        <w:t> </w:t>
      </w:r>
      <w:r>
        <w:rPr>
          <w:color w:val="231F20"/>
        </w:rPr>
        <w:t>main</w:t>
      </w:r>
      <w:r>
        <w:rPr>
          <w:color w:val="231F20"/>
          <w:spacing w:val="5"/>
        </w:rPr>
        <w:t> </w:t>
      </w:r>
      <w:r>
        <w:rPr>
          <w:color w:val="231F20"/>
        </w:rPr>
        <w:t>components</w:t>
      </w:r>
      <w:r>
        <w:rPr>
          <w:color w:val="231F20"/>
          <w:spacing w:val="4"/>
        </w:rPr>
        <w:t> </w:t>
      </w:r>
      <w:r>
        <w:rPr>
          <w:color w:val="231F20"/>
        </w:rPr>
        <w:t>are</w:t>
      </w:r>
      <w:r>
        <w:rPr>
          <w:color w:val="231F20"/>
          <w:spacing w:val="5"/>
        </w:rPr>
        <w:t> </w:t>
      </w:r>
      <w:r>
        <w:rPr>
          <w:color w:val="231F20"/>
        </w:rPr>
        <w:t>to</w:t>
      </w:r>
      <w:r>
        <w:rPr>
          <w:color w:val="231F20"/>
          <w:spacing w:val="5"/>
        </w:rPr>
        <w:t> </w:t>
      </w:r>
      <w:r>
        <w:rPr>
          <w:color w:val="231F20"/>
          <w:spacing w:val="-5"/>
        </w:rPr>
        <w:t>be</w:t>
      </w:r>
    </w:p>
    <w:p>
      <w:pPr>
        <w:pStyle w:val="BodyText"/>
        <w:spacing w:after="0" w:line="206" w:lineRule="exact"/>
        <w:sectPr>
          <w:type w:val="continuous"/>
          <w:pgSz w:w="12240" w:h="15840"/>
          <w:pgMar w:header="480" w:footer="1160" w:top="1160" w:bottom="280" w:left="0" w:right="0"/>
          <w:cols w:num="3" w:equalWidth="0">
            <w:col w:w="4000" w:space="40"/>
            <w:col w:w="3848" w:space="39"/>
            <w:col w:w="4313"/>
          </w:cols>
        </w:sectPr>
      </w:pPr>
    </w:p>
    <w:p>
      <w:pPr>
        <w:pStyle w:val="Heading4"/>
        <w:spacing w:line="206" w:lineRule="auto"/>
        <w:ind w:left="479"/>
      </w:pPr>
      <w:r>
        <w:rPr>
          <w:color w:val="231F20"/>
          <w:spacing w:val="-2"/>
        </w:rPr>
        <w:t>Transportable</w:t>
      </w:r>
      <w:r>
        <w:rPr>
          <w:color w:val="231F20"/>
          <w:spacing w:val="-29"/>
        </w:rPr>
        <w:t> </w:t>
      </w:r>
      <w:r>
        <w:rPr>
          <w:color w:val="231F20"/>
          <w:spacing w:val="-2"/>
        </w:rPr>
        <w:t>Energy</w:t>
      </w:r>
      <w:r>
        <w:rPr>
          <w:color w:val="231F20"/>
          <w:spacing w:val="-29"/>
        </w:rPr>
        <w:t> </w:t>
      </w:r>
      <w:r>
        <w:rPr>
          <w:color w:val="231F20"/>
          <w:spacing w:val="-2"/>
        </w:rPr>
        <w:t>Storage</w:t>
      </w:r>
      <w:r>
        <w:rPr>
          <w:color w:val="231F20"/>
          <w:spacing w:val="-29"/>
        </w:rPr>
        <w:t> </w:t>
      </w:r>
      <w:r>
        <w:rPr>
          <w:color w:val="231F20"/>
          <w:spacing w:val="-2"/>
        </w:rPr>
        <w:t>for</w:t>
      </w:r>
      <w:r>
        <w:rPr>
          <w:color w:val="231F20"/>
          <w:spacing w:val="-29"/>
        </w:rPr>
        <w:t> </w:t>
      </w:r>
      <w:r>
        <w:rPr>
          <w:color w:val="231F20"/>
          <w:spacing w:val="-2"/>
        </w:rPr>
        <w:t>Enhancing </w:t>
      </w:r>
      <w:r>
        <w:rPr>
          <w:color w:val="231F20"/>
        </w:rPr>
        <w:t>Power</w:t>
      </w:r>
      <w:r>
        <w:rPr>
          <w:color w:val="231F20"/>
          <w:spacing w:val="-4"/>
        </w:rPr>
        <w:t> </w:t>
      </w:r>
      <w:r>
        <w:rPr>
          <w:color w:val="231F20"/>
        </w:rPr>
        <w:t>Grid</w:t>
      </w:r>
      <w:r>
        <w:rPr>
          <w:color w:val="231F20"/>
          <w:spacing w:val="-4"/>
        </w:rPr>
        <w:t> </w:t>
      </w:r>
      <w:r>
        <w:rPr>
          <w:color w:val="231F20"/>
        </w:rPr>
        <w:t>Resiliency</w:t>
      </w:r>
      <w:r>
        <w:rPr>
          <w:color w:val="231F20"/>
          <w:spacing w:val="-4"/>
        </w:rPr>
        <w:t> </w:t>
      </w:r>
      <w:r>
        <w:rPr>
          <w:color w:val="231F20"/>
        </w:rPr>
        <w:t>to</w:t>
      </w:r>
      <w:r>
        <w:rPr>
          <w:color w:val="231F20"/>
          <w:spacing w:val="-4"/>
        </w:rPr>
        <w:t> </w:t>
      </w:r>
      <w:r>
        <w:rPr>
          <w:color w:val="231F20"/>
        </w:rPr>
        <w:t>Natural</w:t>
      </w:r>
      <w:r>
        <w:rPr>
          <w:color w:val="231F20"/>
          <w:spacing w:val="-4"/>
        </w:rPr>
        <w:t> </w:t>
      </w:r>
      <w:r>
        <w:rPr>
          <w:color w:val="231F20"/>
        </w:rPr>
        <w:t>Disasters</w:t>
      </w:r>
    </w:p>
    <w:p>
      <w:pPr>
        <w:pStyle w:val="BodyText"/>
        <w:spacing w:before="189"/>
        <w:ind w:left="480" w:right="2031"/>
        <w:rPr>
          <w:rFonts w:ascii="Bookman Old Style"/>
          <w:b w:val="0"/>
        </w:rPr>
      </w:pPr>
      <w:r>
        <w:rPr>
          <w:rFonts w:ascii="Bookman Old Style"/>
          <w:b w:val="0"/>
          <w:color w:val="231F20"/>
        </w:rPr>
        <w:t>PIs: Yury Dvorkin and Miguel</w:t>
      </w:r>
      <w:r>
        <w:rPr>
          <w:rFonts w:ascii="Bookman Old Style"/>
          <w:b w:val="0"/>
          <w:color w:val="231F20"/>
          <w:spacing w:val="-13"/>
        </w:rPr>
        <w:t> </w:t>
      </w:r>
      <w:r>
        <w:rPr>
          <w:rFonts w:ascii="Bookman Old Style"/>
          <w:b w:val="0"/>
          <w:color w:val="231F20"/>
        </w:rPr>
        <w:t>Modestino,</w:t>
      </w:r>
      <w:r>
        <w:rPr>
          <w:rFonts w:ascii="Bookman Old Style"/>
          <w:b w:val="0"/>
          <w:color w:val="231F20"/>
          <w:spacing w:val="-13"/>
        </w:rPr>
        <w:t> </w:t>
      </w:r>
      <w:r>
        <w:rPr>
          <w:rFonts w:ascii="Bookman Old Style"/>
          <w:b w:val="0"/>
          <w:color w:val="231F20"/>
        </w:rPr>
        <w:t>NYU</w:t>
      </w:r>
    </w:p>
    <w:p>
      <w:pPr>
        <w:pStyle w:val="BodyText"/>
        <w:spacing w:line="200" w:lineRule="exact"/>
        <w:ind w:left="479"/>
      </w:pPr>
      <w:r>
        <w:rPr/>
        <w:br w:type="column"/>
      </w:r>
      <w:r>
        <w:rPr>
          <w:color w:val="231F20"/>
          <w:spacing w:val="-2"/>
        </w:rPr>
        <w:t>developed:</w:t>
      </w:r>
    </w:p>
    <w:p>
      <w:pPr>
        <w:pStyle w:val="ListParagraph"/>
        <w:numPr>
          <w:ilvl w:val="0"/>
          <w:numId w:val="39"/>
        </w:numPr>
        <w:tabs>
          <w:tab w:pos="623" w:val="left" w:leader="none"/>
          <w:tab w:pos="631" w:val="left" w:leader="none"/>
        </w:tabs>
        <w:spacing w:line="196" w:lineRule="auto" w:before="190" w:after="0"/>
        <w:ind w:left="623" w:right="681" w:hanging="144"/>
        <w:jc w:val="left"/>
        <w:rPr>
          <w:sz w:val="20"/>
        </w:rPr>
      </w:pPr>
      <w:r>
        <w:rPr>
          <w:color w:val="231F20"/>
          <w:sz w:val="20"/>
        </w:rPr>
        <w:t>Inexpensive,</w:t>
      </w:r>
      <w:r>
        <w:rPr>
          <w:color w:val="231F20"/>
          <w:sz w:val="20"/>
        </w:rPr>
        <w:t> robust, and non-</w:t>
      </w:r>
      <w:r>
        <w:rPr>
          <w:color w:val="231F20"/>
          <w:sz w:val="20"/>
        </w:rPr>
        <w:t>intrusive </w:t>
      </w:r>
      <w:r>
        <w:rPr>
          <w:color w:val="231F20"/>
          <w:w w:val="105"/>
          <w:sz w:val="20"/>
        </w:rPr>
        <w:t>sensors for current and voltage</w:t>
      </w:r>
    </w:p>
    <w:p>
      <w:pPr>
        <w:pStyle w:val="ListParagraph"/>
        <w:numPr>
          <w:ilvl w:val="0"/>
          <w:numId w:val="39"/>
        </w:numPr>
        <w:tabs>
          <w:tab w:pos="666" w:val="left" w:leader="none"/>
        </w:tabs>
        <w:spacing w:line="187" w:lineRule="exact" w:before="0" w:after="0"/>
        <w:ind w:left="666" w:right="0" w:hanging="187"/>
        <w:jc w:val="left"/>
        <w:rPr>
          <w:sz w:val="20"/>
        </w:rPr>
      </w:pPr>
      <w:r>
        <w:rPr>
          <w:color w:val="231F20"/>
          <w:spacing w:val="-2"/>
          <w:w w:val="105"/>
          <w:sz w:val="20"/>
        </w:rPr>
        <w:t>The</w:t>
      </w:r>
      <w:r>
        <w:rPr>
          <w:color w:val="231F20"/>
          <w:spacing w:val="3"/>
          <w:w w:val="105"/>
          <w:sz w:val="20"/>
        </w:rPr>
        <w:t> </w:t>
      </w:r>
      <w:r>
        <w:rPr>
          <w:color w:val="231F20"/>
          <w:spacing w:val="-2"/>
          <w:w w:val="105"/>
          <w:sz w:val="20"/>
        </w:rPr>
        <w:t>communication</w:t>
      </w:r>
      <w:r>
        <w:rPr>
          <w:color w:val="231F20"/>
          <w:spacing w:val="3"/>
          <w:w w:val="105"/>
          <w:sz w:val="20"/>
        </w:rPr>
        <w:t> </w:t>
      </w:r>
      <w:r>
        <w:rPr>
          <w:color w:val="231F20"/>
          <w:spacing w:val="-2"/>
          <w:w w:val="105"/>
          <w:sz w:val="20"/>
        </w:rPr>
        <w:t>network</w:t>
      </w:r>
    </w:p>
    <w:p>
      <w:pPr>
        <w:pStyle w:val="ListParagraph"/>
        <w:numPr>
          <w:ilvl w:val="0"/>
          <w:numId w:val="39"/>
        </w:numPr>
        <w:tabs>
          <w:tab w:pos="623" w:val="left" w:leader="none"/>
          <w:tab w:pos="666" w:val="left" w:leader="none"/>
        </w:tabs>
        <w:spacing w:line="196" w:lineRule="auto" w:before="10" w:after="0"/>
        <w:ind w:left="623" w:right="580" w:hanging="144"/>
        <w:jc w:val="left"/>
        <w:rPr>
          <w:sz w:val="20"/>
        </w:rPr>
      </w:pPr>
      <w:r>
        <w:rPr>
          <w:color w:val="231F20"/>
          <w:w w:val="105"/>
          <w:sz w:val="20"/>
        </w:rPr>
        <w:t>The</w:t>
      </w:r>
      <w:r>
        <w:rPr>
          <w:color w:val="231F20"/>
          <w:spacing w:val="2"/>
          <w:w w:val="105"/>
          <w:sz w:val="20"/>
        </w:rPr>
        <w:t> </w:t>
      </w:r>
      <w:r>
        <w:rPr>
          <w:color w:val="231F20"/>
          <w:w w:val="105"/>
          <w:sz w:val="20"/>
        </w:rPr>
        <w:t>information</w:t>
      </w:r>
      <w:r>
        <w:rPr>
          <w:color w:val="231F20"/>
          <w:spacing w:val="-12"/>
          <w:w w:val="105"/>
          <w:sz w:val="20"/>
        </w:rPr>
        <w:t> </w:t>
      </w:r>
      <w:r>
        <w:rPr>
          <w:color w:val="231F20"/>
          <w:w w:val="105"/>
          <w:sz w:val="20"/>
        </w:rPr>
        <w:t>processing</w:t>
      </w:r>
      <w:r>
        <w:rPr>
          <w:color w:val="231F20"/>
          <w:spacing w:val="-12"/>
          <w:w w:val="105"/>
          <w:sz w:val="20"/>
        </w:rPr>
        <w:t> </w:t>
      </w:r>
      <w:r>
        <w:rPr>
          <w:color w:val="231F20"/>
          <w:w w:val="105"/>
          <w:sz w:val="20"/>
        </w:rPr>
        <w:t>and</w:t>
      </w:r>
      <w:r>
        <w:rPr>
          <w:color w:val="231F20"/>
          <w:spacing w:val="-13"/>
          <w:w w:val="105"/>
          <w:sz w:val="20"/>
        </w:rPr>
        <w:t> </w:t>
      </w:r>
      <w:r>
        <w:rPr>
          <w:color w:val="231F20"/>
          <w:w w:val="105"/>
          <w:sz w:val="20"/>
        </w:rPr>
        <w:t>visual-ization system</w:t>
      </w:r>
      <w:r>
        <w:rPr>
          <w:color w:val="231F20"/>
          <w:spacing w:val="40"/>
          <w:w w:val="105"/>
          <w:sz w:val="20"/>
        </w:rPr>
        <w:t> </w:t>
      </w:r>
      <w:r>
        <w:rPr>
          <w:color w:val="231F20"/>
          <w:w w:val="105"/>
          <w:sz w:val="20"/>
        </w:rPr>
        <w:t>(SBU)</w:t>
      </w:r>
    </w:p>
    <w:p>
      <w:pPr>
        <w:pStyle w:val="ListParagraph"/>
        <w:spacing w:after="0" w:line="196" w:lineRule="auto"/>
        <w:jc w:val="left"/>
        <w:rPr>
          <w:sz w:val="20"/>
        </w:rPr>
        <w:sectPr>
          <w:type w:val="continuous"/>
          <w:pgSz w:w="12240" w:h="15840"/>
          <w:pgMar w:header="480" w:footer="1160" w:top="1160" w:bottom="280" w:left="0" w:right="0"/>
          <w:cols w:num="2" w:equalWidth="0">
            <w:col w:w="5307" w:space="2440"/>
            <w:col w:w="4493"/>
          </w:cols>
        </w:sectPr>
      </w:pPr>
    </w:p>
    <w:p>
      <w:pPr>
        <w:pStyle w:val="BodyText"/>
        <w:spacing w:line="165" w:lineRule="exact"/>
        <w:ind w:left="480"/>
      </w:pPr>
      <w:r>
        <w:rPr>
          <w:color w:val="231F20"/>
        </w:rPr>
        <w:t>This</w:t>
      </w:r>
      <w:r>
        <w:rPr>
          <w:color w:val="231F20"/>
          <w:spacing w:val="3"/>
        </w:rPr>
        <w:t> </w:t>
      </w:r>
      <w:r>
        <w:rPr>
          <w:color w:val="231F20"/>
        </w:rPr>
        <w:t>project</w:t>
      </w:r>
      <w:r>
        <w:rPr>
          <w:color w:val="231F20"/>
          <w:spacing w:val="3"/>
        </w:rPr>
        <w:t> </w:t>
      </w:r>
      <w:r>
        <w:rPr>
          <w:color w:val="231F20"/>
        </w:rPr>
        <w:t>is</w:t>
      </w:r>
      <w:r>
        <w:rPr>
          <w:color w:val="231F20"/>
          <w:spacing w:val="4"/>
        </w:rPr>
        <w:t> </w:t>
      </w:r>
      <w:r>
        <w:rPr>
          <w:color w:val="231F20"/>
        </w:rPr>
        <w:t>motivated</w:t>
      </w:r>
      <w:r>
        <w:rPr>
          <w:color w:val="231F20"/>
          <w:spacing w:val="3"/>
        </w:rPr>
        <w:t> </w:t>
      </w:r>
      <w:r>
        <w:rPr>
          <w:color w:val="231F20"/>
        </w:rPr>
        <w:t>by</w:t>
      </w:r>
      <w:r>
        <w:rPr>
          <w:color w:val="231F20"/>
          <w:spacing w:val="3"/>
        </w:rPr>
        <w:t> </w:t>
      </w:r>
      <w:r>
        <w:rPr>
          <w:color w:val="231F20"/>
        </w:rPr>
        <w:t>the</w:t>
      </w:r>
      <w:r>
        <w:rPr>
          <w:color w:val="231F20"/>
          <w:spacing w:val="4"/>
        </w:rPr>
        <w:t> </w:t>
      </w:r>
      <w:r>
        <w:rPr>
          <w:color w:val="231F20"/>
          <w:spacing w:val="-2"/>
        </w:rPr>
        <w:t>society-</w:t>
      </w:r>
    </w:p>
    <w:p>
      <w:pPr>
        <w:pStyle w:val="BodyText"/>
        <w:spacing w:line="196" w:lineRule="auto" w:before="12"/>
        <w:ind w:left="480"/>
      </w:pPr>
      <w:r>
        <w:rPr>
          <w:color w:val="231F20"/>
          <w:w w:val="105"/>
        </w:rPr>
        <w:t>scale urgency of reducing the impact of natural disasters on power grids in the light</w:t>
      </w:r>
      <w:r>
        <w:rPr>
          <w:color w:val="231F20"/>
          <w:spacing w:val="-13"/>
          <w:w w:val="105"/>
        </w:rPr>
        <w:t> </w:t>
      </w:r>
      <w:r>
        <w:rPr>
          <w:color w:val="231F20"/>
          <w:w w:val="105"/>
        </w:rPr>
        <w:t>of</w:t>
      </w:r>
      <w:r>
        <w:rPr>
          <w:color w:val="231F20"/>
          <w:spacing w:val="-12"/>
          <w:w w:val="105"/>
        </w:rPr>
        <w:t> </w:t>
      </w:r>
      <w:r>
        <w:rPr>
          <w:color w:val="231F20"/>
          <w:w w:val="105"/>
        </w:rPr>
        <w:t>increasing</w:t>
      </w:r>
      <w:r>
        <w:rPr>
          <w:color w:val="231F20"/>
          <w:spacing w:val="-12"/>
          <w:w w:val="105"/>
        </w:rPr>
        <w:t> </w:t>
      </w:r>
      <w:r>
        <w:rPr>
          <w:color w:val="231F20"/>
          <w:w w:val="105"/>
        </w:rPr>
        <w:t>frequency</w:t>
      </w:r>
      <w:r>
        <w:rPr>
          <w:color w:val="231F20"/>
          <w:spacing w:val="-13"/>
          <w:w w:val="105"/>
        </w:rPr>
        <w:t> </w:t>
      </w:r>
      <w:r>
        <w:rPr>
          <w:color w:val="231F20"/>
          <w:w w:val="105"/>
        </w:rPr>
        <w:t>and</w:t>
      </w:r>
      <w:r>
        <w:rPr>
          <w:color w:val="231F20"/>
          <w:spacing w:val="-12"/>
          <w:w w:val="105"/>
        </w:rPr>
        <w:t> </w:t>
      </w:r>
      <w:r>
        <w:rPr>
          <w:color w:val="231F20"/>
          <w:w w:val="105"/>
        </w:rPr>
        <w:t>damage of</w:t>
      </w:r>
      <w:r>
        <w:rPr>
          <w:color w:val="231F20"/>
          <w:spacing w:val="-13"/>
          <w:w w:val="105"/>
        </w:rPr>
        <w:t> </w:t>
      </w:r>
      <w:r>
        <w:rPr>
          <w:color w:val="231F20"/>
          <w:w w:val="105"/>
        </w:rPr>
        <w:t>hurricane</w:t>
      </w:r>
      <w:r>
        <w:rPr>
          <w:color w:val="231F20"/>
          <w:spacing w:val="-12"/>
          <w:w w:val="105"/>
        </w:rPr>
        <w:t> </w:t>
      </w:r>
      <w:r>
        <w:rPr>
          <w:color w:val="231F20"/>
          <w:w w:val="105"/>
        </w:rPr>
        <w:t>strikes</w:t>
      </w:r>
      <w:r>
        <w:rPr>
          <w:color w:val="231F20"/>
          <w:spacing w:val="-12"/>
          <w:w w:val="105"/>
        </w:rPr>
        <w:t> </w:t>
      </w:r>
      <w:r>
        <w:rPr>
          <w:color w:val="231F20"/>
          <w:w w:val="105"/>
        </w:rPr>
        <w:t>in</w:t>
      </w:r>
      <w:r>
        <w:rPr>
          <w:color w:val="231F20"/>
          <w:spacing w:val="-13"/>
          <w:w w:val="105"/>
        </w:rPr>
        <w:t> </w:t>
      </w:r>
      <w:r>
        <w:rPr>
          <w:color w:val="231F20"/>
          <w:w w:val="105"/>
        </w:rPr>
        <w:t>the</w:t>
      </w:r>
      <w:r>
        <w:rPr>
          <w:color w:val="231F20"/>
          <w:spacing w:val="-12"/>
          <w:w w:val="105"/>
        </w:rPr>
        <w:t> </w:t>
      </w:r>
      <w:r>
        <w:rPr>
          <w:color w:val="231F20"/>
          <w:w w:val="105"/>
        </w:rPr>
        <w:t>US</w:t>
      </w:r>
      <w:r>
        <w:rPr>
          <w:color w:val="231F20"/>
          <w:spacing w:val="-12"/>
          <w:w w:val="105"/>
        </w:rPr>
        <w:t> </w:t>
      </w:r>
      <w:r>
        <w:rPr>
          <w:color w:val="231F20"/>
          <w:w w:val="105"/>
        </w:rPr>
        <w:t>Atlantic</w:t>
      </w:r>
      <w:r>
        <w:rPr>
          <w:color w:val="231F20"/>
          <w:spacing w:val="-12"/>
          <w:w w:val="105"/>
        </w:rPr>
        <w:t> </w:t>
      </w:r>
      <w:r>
        <w:rPr>
          <w:color w:val="231F20"/>
          <w:w w:val="105"/>
        </w:rPr>
        <w:t>and Gulf Coast region. One way to enhance </w:t>
      </w:r>
      <w:r>
        <w:rPr>
          <w:color w:val="231F20"/>
        </w:rPr>
        <w:t>the</w:t>
      </w:r>
      <w:r>
        <w:rPr>
          <w:color w:val="231F20"/>
          <w:spacing w:val="-6"/>
        </w:rPr>
        <w:t> </w:t>
      </w:r>
      <w:r>
        <w:rPr>
          <w:color w:val="231F20"/>
        </w:rPr>
        <w:t>ability</w:t>
      </w:r>
      <w:r>
        <w:rPr>
          <w:color w:val="231F20"/>
          <w:spacing w:val="-6"/>
        </w:rPr>
        <w:t> </w:t>
      </w:r>
      <w:r>
        <w:rPr>
          <w:color w:val="231F20"/>
        </w:rPr>
        <w:t>of</w:t>
      </w:r>
      <w:r>
        <w:rPr>
          <w:color w:val="231F20"/>
          <w:spacing w:val="-6"/>
        </w:rPr>
        <w:t> </w:t>
      </w:r>
      <w:r>
        <w:rPr>
          <w:color w:val="231F20"/>
        </w:rPr>
        <w:t>power</w:t>
      </w:r>
      <w:r>
        <w:rPr>
          <w:color w:val="231F20"/>
          <w:spacing w:val="-6"/>
        </w:rPr>
        <w:t> </w:t>
      </w:r>
      <w:r>
        <w:rPr>
          <w:color w:val="231F20"/>
        </w:rPr>
        <w:t>grid</w:t>
      </w:r>
      <w:r>
        <w:rPr>
          <w:color w:val="231F20"/>
          <w:spacing w:val="-6"/>
        </w:rPr>
        <w:t> </w:t>
      </w:r>
      <w:r>
        <w:rPr>
          <w:color w:val="231F20"/>
        </w:rPr>
        <w:t>operators</w:t>
      </w:r>
      <w:r>
        <w:rPr>
          <w:color w:val="231F20"/>
          <w:spacing w:val="-6"/>
        </w:rPr>
        <w:t> </w:t>
      </w:r>
      <w:r>
        <w:rPr>
          <w:color w:val="231F20"/>
        </w:rPr>
        <w:t>to</w:t>
      </w:r>
      <w:r>
        <w:rPr>
          <w:color w:val="231F20"/>
          <w:spacing w:val="-6"/>
        </w:rPr>
        <w:t> </w:t>
      </w:r>
      <w:r>
        <w:rPr>
          <w:color w:val="231F20"/>
        </w:rPr>
        <w:t>with-</w:t>
      </w:r>
      <w:r>
        <w:rPr>
          <w:color w:val="231F20"/>
          <w:spacing w:val="-2"/>
          <w:w w:val="105"/>
        </w:rPr>
        <w:t>stand</w:t>
      </w:r>
      <w:r>
        <w:rPr>
          <w:color w:val="231F20"/>
          <w:spacing w:val="-9"/>
          <w:w w:val="105"/>
        </w:rPr>
        <w:t> </w:t>
      </w:r>
      <w:r>
        <w:rPr>
          <w:color w:val="231F20"/>
          <w:spacing w:val="-2"/>
          <w:w w:val="105"/>
        </w:rPr>
        <w:t>such</w:t>
      </w:r>
      <w:r>
        <w:rPr>
          <w:color w:val="231F20"/>
          <w:spacing w:val="-9"/>
          <w:w w:val="105"/>
        </w:rPr>
        <w:t> </w:t>
      </w:r>
      <w:r>
        <w:rPr>
          <w:color w:val="231F20"/>
          <w:spacing w:val="-2"/>
          <w:w w:val="105"/>
        </w:rPr>
        <w:t>disasters</w:t>
      </w:r>
      <w:r>
        <w:rPr>
          <w:color w:val="231F20"/>
          <w:spacing w:val="-9"/>
          <w:w w:val="105"/>
        </w:rPr>
        <w:t> </w:t>
      </w:r>
      <w:r>
        <w:rPr>
          <w:color w:val="231F20"/>
          <w:spacing w:val="-2"/>
          <w:w w:val="105"/>
        </w:rPr>
        <w:t>is</w:t>
      </w:r>
      <w:r>
        <w:rPr>
          <w:color w:val="231F20"/>
          <w:spacing w:val="-9"/>
          <w:w w:val="105"/>
        </w:rPr>
        <w:t> </w:t>
      </w:r>
      <w:r>
        <w:rPr>
          <w:color w:val="231F20"/>
          <w:spacing w:val="-2"/>
          <w:w w:val="105"/>
        </w:rPr>
        <w:t>to</w:t>
      </w:r>
      <w:r>
        <w:rPr>
          <w:color w:val="231F20"/>
          <w:spacing w:val="-9"/>
          <w:w w:val="105"/>
        </w:rPr>
        <w:t> </w:t>
      </w:r>
      <w:r>
        <w:rPr>
          <w:color w:val="231F20"/>
          <w:spacing w:val="-2"/>
          <w:w w:val="105"/>
        </w:rPr>
        <w:t>ensure</w:t>
      </w:r>
      <w:r>
        <w:rPr>
          <w:color w:val="231F20"/>
          <w:spacing w:val="-9"/>
          <w:w w:val="105"/>
        </w:rPr>
        <w:t> </w:t>
      </w:r>
      <w:r>
        <w:rPr>
          <w:color w:val="231F20"/>
          <w:spacing w:val="-2"/>
          <w:w w:val="105"/>
        </w:rPr>
        <w:t>availabil-ity</w:t>
      </w:r>
      <w:r>
        <w:rPr>
          <w:color w:val="231F20"/>
          <w:spacing w:val="-6"/>
          <w:w w:val="105"/>
        </w:rPr>
        <w:t> </w:t>
      </w:r>
      <w:r>
        <w:rPr>
          <w:color w:val="231F20"/>
          <w:spacing w:val="-2"/>
          <w:w w:val="105"/>
        </w:rPr>
        <w:t>of</w:t>
      </w:r>
      <w:r>
        <w:rPr>
          <w:color w:val="231F20"/>
          <w:spacing w:val="-6"/>
          <w:w w:val="105"/>
        </w:rPr>
        <w:t> </w:t>
      </w:r>
      <w:r>
        <w:rPr>
          <w:color w:val="231F20"/>
          <w:spacing w:val="-2"/>
          <w:w w:val="105"/>
        </w:rPr>
        <w:t>backup</w:t>
      </w:r>
      <w:r>
        <w:rPr>
          <w:color w:val="231F20"/>
          <w:spacing w:val="-6"/>
          <w:w w:val="105"/>
        </w:rPr>
        <w:t> </w:t>
      </w:r>
      <w:r>
        <w:rPr>
          <w:color w:val="231F20"/>
          <w:spacing w:val="-2"/>
          <w:w w:val="105"/>
        </w:rPr>
        <w:t>flexibility</w:t>
      </w:r>
      <w:r>
        <w:rPr>
          <w:color w:val="231F20"/>
          <w:spacing w:val="-6"/>
          <w:w w:val="105"/>
        </w:rPr>
        <w:t> </w:t>
      </w:r>
      <w:r>
        <w:rPr>
          <w:color w:val="231F20"/>
          <w:spacing w:val="-2"/>
          <w:w w:val="105"/>
        </w:rPr>
        <w:t>resources</w:t>
      </w:r>
      <w:r>
        <w:rPr>
          <w:color w:val="231F20"/>
          <w:spacing w:val="-6"/>
          <w:w w:val="105"/>
        </w:rPr>
        <w:t> </w:t>
      </w:r>
      <w:r>
        <w:rPr>
          <w:color w:val="231F20"/>
          <w:spacing w:val="-2"/>
          <w:w w:val="105"/>
        </w:rPr>
        <w:t>that</w:t>
      </w:r>
      <w:r>
        <w:rPr>
          <w:color w:val="231F20"/>
          <w:spacing w:val="-6"/>
          <w:w w:val="105"/>
        </w:rPr>
        <w:t> </w:t>
      </w:r>
      <w:r>
        <w:rPr>
          <w:color w:val="231F20"/>
          <w:spacing w:val="-2"/>
          <w:w w:val="105"/>
        </w:rPr>
        <w:t>can </w:t>
      </w:r>
      <w:r>
        <w:rPr>
          <w:color w:val="231F20"/>
          <w:w w:val="105"/>
        </w:rPr>
        <w:t>be</w:t>
      </w:r>
      <w:r>
        <w:rPr>
          <w:color w:val="231F20"/>
          <w:spacing w:val="-4"/>
          <w:w w:val="105"/>
        </w:rPr>
        <w:t> </w:t>
      </w:r>
      <w:r>
        <w:rPr>
          <w:color w:val="231F20"/>
          <w:w w:val="105"/>
        </w:rPr>
        <w:t>timely</w:t>
      </w:r>
      <w:r>
        <w:rPr>
          <w:color w:val="231F20"/>
          <w:spacing w:val="-4"/>
          <w:w w:val="105"/>
        </w:rPr>
        <w:t> </w:t>
      </w:r>
      <w:r>
        <w:rPr>
          <w:color w:val="231F20"/>
          <w:w w:val="105"/>
        </w:rPr>
        <w:t>deployed</w:t>
      </w:r>
      <w:r>
        <w:rPr>
          <w:color w:val="231F20"/>
          <w:spacing w:val="-4"/>
          <w:w w:val="105"/>
        </w:rPr>
        <w:t> </w:t>
      </w:r>
      <w:r>
        <w:rPr>
          <w:color w:val="231F20"/>
          <w:w w:val="105"/>
        </w:rPr>
        <w:t>prior</w:t>
      </w:r>
      <w:r>
        <w:rPr>
          <w:color w:val="231F20"/>
          <w:spacing w:val="-4"/>
          <w:w w:val="105"/>
        </w:rPr>
        <w:t> </w:t>
      </w:r>
      <w:r>
        <w:rPr>
          <w:color w:val="231F20"/>
          <w:w w:val="105"/>
        </w:rPr>
        <w:t>to</w:t>
      </w:r>
      <w:r>
        <w:rPr>
          <w:color w:val="231F20"/>
          <w:spacing w:val="-4"/>
          <w:w w:val="105"/>
        </w:rPr>
        <w:t> </w:t>
      </w:r>
      <w:r>
        <w:rPr>
          <w:color w:val="231F20"/>
          <w:w w:val="105"/>
        </w:rPr>
        <w:t>the</w:t>
      </w:r>
      <w:r>
        <w:rPr>
          <w:color w:val="231F20"/>
          <w:spacing w:val="-4"/>
          <w:w w:val="105"/>
        </w:rPr>
        <w:t> </w:t>
      </w:r>
      <w:r>
        <w:rPr>
          <w:color w:val="231F20"/>
          <w:w w:val="105"/>
        </w:rPr>
        <w:t>disaster.</w:t>
      </w:r>
    </w:p>
    <w:p>
      <w:pPr>
        <w:pStyle w:val="BodyText"/>
        <w:spacing w:line="196" w:lineRule="auto"/>
        <w:ind w:left="480"/>
      </w:pPr>
      <w:r>
        <w:rPr>
          <w:color w:val="231F20"/>
          <w:w w:val="105"/>
        </w:rPr>
        <w:t>This flexibility can then be used to pre-</w:t>
      </w:r>
      <w:r>
        <w:rPr>
          <w:color w:val="231F20"/>
        </w:rPr>
        <w:t>vent</w:t>
      </w:r>
      <w:r>
        <w:rPr>
          <w:color w:val="231F20"/>
          <w:spacing w:val="-5"/>
        </w:rPr>
        <w:t> </w:t>
      </w:r>
      <w:r>
        <w:rPr>
          <w:color w:val="231F20"/>
        </w:rPr>
        <w:t>critical</w:t>
      </w:r>
      <w:r>
        <w:rPr>
          <w:color w:val="231F20"/>
          <w:spacing w:val="-5"/>
        </w:rPr>
        <w:t> </w:t>
      </w:r>
      <w:r>
        <w:rPr>
          <w:color w:val="231F20"/>
        </w:rPr>
        <w:t>equipment</w:t>
      </w:r>
      <w:r>
        <w:rPr>
          <w:color w:val="231F20"/>
          <w:spacing w:val="-5"/>
        </w:rPr>
        <w:t> </w:t>
      </w:r>
      <w:r>
        <w:rPr>
          <w:color w:val="231F20"/>
        </w:rPr>
        <w:t>failures</w:t>
      </w:r>
      <w:r>
        <w:rPr>
          <w:color w:val="231F20"/>
          <w:spacing w:val="-5"/>
        </w:rPr>
        <w:t> </w:t>
      </w:r>
      <w:r>
        <w:rPr>
          <w:color w:val="231F20"/>
        </w:rPr>
        <w:t>during</w:t>
      </w:r>
      <w:r>
        <w:rPr>
          <w:color w:val="231F20"/>
          <w:spacing w:val="-5"/>
        </w:rPr>
        <w:t> </w:t>
      </w:r>
      <w:r>
        <w:rPr>
          <w:color w:val="231F20"/>
        </w:rPr>
        <w:t>the </w:t>
      </w:r>
      <w:r>
        <w:rPr>
          <w:color w:val="231F20"/>
          <w:w w:val="105"/>
        </w:rPr>
        <w:t>disaster and to accelerate post-disaster grid</w:t>
      </w:r>
      <w:r>
        <w:rPr>
          <w:color w:val="231F20"/>
          <w:spacing w:val="-13"/>
          <w:w w:val="105"/>
        </w:rPr>
        <w:t> </w:t>
      </w:r>
      <w:r>
        <w:rPr>
          <w:color w:val="231F20"/>
          <w:w w:val="105"/>
        </w:rPr>
        <w:t>restoration.</w:t>
      </w:r>
    </w:p>
    <w:p>
      <w:pPr>
        <w:pStyle w:val="BodyText"/>
        <w:spacing w:line="196" w:lineRule="auto" w:before="197"/>
        <w:ind w:left="480" w:right="24"/>
      </w:pPr>
      <w:r>
        <w:rPr>
          <w:color w:val="231F20"/>
        </w:rPr>
        <w:t>This</w:t>
      </w:r>
      <w:r>
        <w:rPr>
          <w:color w:val="231F20"/>
          <w:spacing w:val="-9"/>
        </w:rPr>
        <w:t> </w:t>
      </w:r>
      <w:r>
        <w:rPr>
          <w:color w:val="231F20"/>
        </w:rPr>
        <w:t>project</w:t>
      </w:r>
      <w:r>
        <w:rPr>
          <w:color w:val="231F20"/>
          <w:spacing w:val="-9"/>
        </w:rPr>
        <w:t> </w:t>
      </w:r>
      <w:r>
        <w:rPr>
          <w:color w:val="231F20"/>
        </w:rPr>
        <w:t>will</w:t>
      </w:r>
      <w:r>
        <w:rPr>
          <w:color w:val="231F20"/>
          <w:spacing w:val="-9"/>
        </w:rPr>
        <w:t> </w:t>
      </w:r>
      <w:r>
        <w:rPr>
          <w:color w:val="231F20"/>
        </w:rPr>
        <w:t>develop</w:t>
      </w:r>
      <w:r>
        <w:rPr>
          <w:color w:val="231F20"/>
          <w:spacing w:val="-9"/>
        </w:rPr>
        <w:t> </w:t>
      </w:r>
      <w:r>
        <w:rPr>
          <w:color w:val="231F20"/>
        </w:rPr>
        <w:t>and</w:t>
      </w:r>
      <w:r>
        <w:rPr>
          <w:color w:val="231F20"/>
          <w:spacing w:val="-9"/>
        </w:rPr>
        <w:t> </w:t>
      </w:r>
      <w:r>
        <w:rPr>
          <w:color w:val="231F20"/>
        </w:rPr>
        <w:t>validate</w:t>
      </w:r>
      <w:r>
        <w:rPr>
          <w:color w:val="231F20"/>
          <w:spacing w:val="-9"/>
        </w:rPr>
        <w:t> </w:t>
      </w:r>
      <w:r>
        <w:rPr>
          <w:color w:val="231F20"/>
        </w:rPr>
        <w:t>the </w:t>
      </w:r>
      <w:r>
        <w:rPr>
          <w:color w:val="231F20"/>
          <w:w w:val="105"/>
        </w:rPr>
        <w:t>concept of mobile energy storage (ES) units</w:t>
      </w:r>
      <w:r>
        <w:rPr>
          <w:color w:val="231F20"/>
          <w:spacing w:val="-13"/>
          <w:w w:val="105"/>
        </w:rPr>
        <w:t> </w:t>
      </w:r>
      <w:r>
        <w:rPr>
          <w:color w:val="231F20"/>
          <w:w w:val="105"/>
        </w:rPr>
        <w:t>that</w:t>
      </w:r>
      <w:r>
        <w:rPr>
          <w:color w:val="231F20"/>
          <w:spacing w:val="-12"/>
          <w:w w:val="105"/>
        </w:rPr>
        <w:t> </w:t>
      </w:r>
      <w:r>
        <w:rPr>
          <w:color w:val="231F20"/>
          <w:w w:val="105"/>
        </w:rPr>
        <w:t>can</w:t>
      </w:r>
      <w:r>
        <w:rPr>
          <w:color w:val="231F20"/>
          <w:spacing w:val="-12"/>
          <w:w w:val="105"/>
        </w:rPr>
        <w:t> </w:t>
      </w:r>
      <w:r>
        <w:rPr>
          <w:color w:val="231F20"/>
          <w:w w:val="105"/>
        </w:rPr>
        <w:t>provide</w:t>
      </w:r>
      <w:r>
        <w:rPr>
          <w:color w:val="231F20"/>
          <w:spacing w:val="-13"/>
          <w:w w:val="105"/>
        </w:rPr>
        <w:t> </w:t>
      </w:r>
      <w:r>
        <w:rPr>
          <w:color w:val="231F20"/>
          <w:w w:val="105"/>
        </w:rPr>
        <w:t>backup</w:t>
      </w:r>
      <w:r>
        <w:rPr>
          <w:color w:val="231F20"/>
          <w:spacing w:val="-12"/>
          <w:w w:val="105"/>
        </w:rPr>
        <w:t> </w:t>
      </w:r>
      <w:r>
        <w:rPr>
          <w:color w:val="231F20"/>
          <w:w w:val="105"/>
        </w:rPr>
        <w:t>flexibility to</w:t>
      </w:r>
      <w:r>
        <w:rPr>
          <w:color w:val="231F20"/>
          <w:spacing w:val="-13"/>
          <w:w w:val="105"/>
        </w:rPr>
        <w:t> </w:t>
      </w:r>
      <w:r>
        <w:rPr>
          <w:color w:val="231F20"/>
          <w:w w:val="105"/>
        </w:rPr>
        <w:t>power</w:t>
      </w:r>
      <w:r>
        <w:rPr>
          <w:color w:val="231F20"/>
          <w:spacing w:val="-12"/>
          <w:w w:val="105"/>
        </w:rPr>
        <w:t> </w:t>
      </w:r>
      <w:r>
        <w:rPr>
          <w:color w:val="231F20"/>
          <w:w w:val="105"/>
        </w:rPr>
        <w:t>grids.</w:t>
      </w:r>
      <w:r>
        <w:rPr>
          <w:color w:val="231F20"/>
          <w:spacing w:val="-12"/>
          <w:w w:val="105"/>
        </w:rPr>
        <w:t> </w:t>
      </w:r>
      <w:r>
        <w:rPr>
          <w:color w:val="231F20"/>
          <w:w w:val="105"/>
        </w:rPr>
        <w:t>Provided</w:t>
      </w:r>
      <w:r>
        <w:rPr>
          <w:color w:val="231F20"/>
          <w:spacing w:val="-13"/>
          <w:w w:val="105"/>
        </w:rPr>
        <w:t> </w:t>
      </w:r>
      <w:r>
        <w:rPr>
          <w:color w:val="231F20"/>
          <w:w w:val="105"/>
        </w:rPr>
        <w:t>a</w:t>
      </w:r>
      <w:r>
        <w:rPr>
          <w:color w:val="231F20"/>
          <w:spacing w:val="-12"/>
          <w:w w:val="105"/>
        </w:rPr>
        <w:t> </w:t>
      </w:r>
      <w:r>
        <w:rPr>
          <w:color w:val="231F20"/>
          <w:w w:val="105"/>
        </w:rPr>
        <w:t>timely</w:t>
      </w:r>
      <w:r>
        <w:rPr>
          <w:color w:val="231F20"/>
          <w:spacing w:val="-12"/>
          <w:w w:val="105"/>
        </w:rPr>
        <w:t> </w:t>
      </w:r>
      <w:r>
        <w:rPr>
          <w:color w:val="231F20"/>
          <w:w w:val="105"/>
        </w:rPr>
        <w:t>disas-ter</w:t>
      </w:r>
      <w:r>
        <w:rPr>
          <w:color w:val="231F20"/>
          <w:spacing w:val="-4"/>
          <w:w w:val="105"/>
        </w:rPr>
        <w:t> </w:t>
      </w:r>
      <w:r>
        <w:rPr>
          <w:color w:val="231F20"/>
          <w:w w:val="105"/>
        </w:rPr>
        <w:t>scenario,</w:t>
      </w:r>
      <w:r>
        <w:rPr>
          <w:color w:val="231F20"/>
          <w:spacing w:val="-4"/>
          <w:w w:val="105"/>
        </w:rPr>
        <w:t> </w:t>
      </w:r>
      <w:r>
        <w:rPr>
          <w:color w:val="231F20"/>
          <w:w w:val="105"/>
        </w:rPr>
        <w:t>these</w:t>
      </w:r>
      <w:r>
        <w:rPr>
          <w:color w:val="231F20"/>
          <w:spacing w:val="-4"/>
          <w:w w:val="105"/>
        </w:rPr>
        <w:t> </w:t>
      </w:r>
      <w:r>
        <w:rPr>
          <w:color w:val="231F20"/>
          <w:w w:val="105"/>
        </w:rPr>
        <w:t>units</w:t>
      </w:r>
      <w:r>
        <w:rPr>
          <w:color w:val="231F20"/>
          <w:spacing w:val="-4"/>
          <w:w w:val="105"/>
        </w:rPr>
        <w:t> </w:t>
      </w:r>
      <w:r>
        <w:rPr>
          <w:color w:val="231F20"/>
          <w:w w:val="105"/>
        </w:rPr>
        <w:t>can</w:t>
      </w:r>
      <w:r>
        <w:rPr>
          <w:color w:val="231F20"/>
          <w:spacing w:val="-4"/>
          <w:w w:val="105"/>
        </w:rPr>
        <w:t> </w:t>
      </w:r>
      <w:r>
        <w:rPr>
          <w:color w:val="231F20"/>
          <w:w w:val="105"/>
        </w:rPr>
        <w:t>be</w:t>
      </w:r>
      <w:r>
        <w:rPr>
          <w:color w:val="231F20"/>
          <w:spacing w:val="-4"/>
          <w:w w:val="105"/>
        </w:rPr>
        <w:t> </w:t>
      </w:r>
      <w:r>
        <w:rPr>
          <w:color w:val="231F20"/>
          <w:w w:val="105"/>
        </w:rPr>
        <w:t>moved </w:t>
      </w:r>
      <w:r>
        <w:rPr>
          <w:color w:val="231F20"/>
          <w:spacing w:val="-2"/>
          <w:w w:val="105"/>
        </w:rPr>
        <w:t>using</w:t>
      </w:r>
      <w:r>
        <w:rPr>
          <w:color w:val="231F20"/>
          <w:spacing w:val="-4"/>
          <w:w w:val="105"/>
        </w:rPr>
        <w:t> </w:t>
      </w:r>
      <w:r>
        <w:rPr>
          <w:color w:val="231F20"/>
          <w:spacing w:val="-2"/>
          <w:w w:val="105"/>
        </w:rPr>
        <w:t>public</w:t>
      </w:r>
      <w:r>
        <w:rPr>
          <w:color w:val="231F20"/>
          <w:spacing w:val="-4"/>
          <w:w w:val="105"/>
        </w:rPr>
        <w:t> </w:t>
      </w:r>
      <w:r>
        <w:rPr>
          <w:color w:val="231F20"/>
          <w:spacing w:val="-2"/>
          <w:w w:val="105"/>
        </w:rPr>
        <w:t>transportation</w:t>
      </w:r>
      <w:r>
        <w:rPr>
          <w:color w:val="231F20"/>
          <w:spacing w:val="-4"/>
          <w:w w:val="105"/>
        </w:rPr>
        <w:t> </w:t>
      </w:r>
      <w:r>
        <w:rPr>
          <w:color w:val="231F20"/>
          <w:spacing w:val="-2"/>
          <w:w w:val="105"/>
        </w:rPr>
        <w:t>routes</w:t>
      </w:r>
      <w:r>
        <w:rPr>
          <w:color w:val="231F20"/>
          <w:spacing w:val="-4"/>
          <w:w w:val="105"/>
        </w:rPr>
        <w:t> </w:t>
      </w:r>
      <w:r>
        <w:rPr>
          <w:color w:val="231F20"/>
          <w:spacing w:val="-2"/>
          <w:w w:val="105"/>
        </w:rPr>
        <w:t>from</w:t>
      </w:r>
    </w:p>
    <w:p>
      <w:pPr>
        <w:pStyle w:val="BodyText"/>
        <w:spacing w:line="196" w:lineRule="auto"/>
        <w:ind w:left="480"/>
      </w:pPr>
      <w:r>
        <w:rPr>
          <w:color w:val="231F20"/>
        </w:rPr>
        <w:t>their stationary locations to the </w:t>
      </w:r>
      <w:r>
        <w:rPr>
          <w:color w:val="231F20"/>
        </w:rPr>
        <w:t>locations, </w:t>
      </w:r>
      <w:r>
        <w:rPr>
          <w:color w:val="231F20"/>
          <w:spacing w:val="-2"/>
          <w:w w:val="105"/>
        </w:rPr>
        <w:t>where</w:t>
      </w:r>
      <w:r>
        <w:rPr>
          <w:color w:val="231F20"/>
          <w:spacing w:val="-7"/>
          <w:w w:val="105"/>
        </w:rPr>
        <w:t> </w:t>
      </w:r>
      <w:r>
        <w:rPr>
          <w:color w:val="231F20"/>
          <w:spacing w:val="-2"/>
          <w:w w:val="105"/>
        </w:rPr>
        <w:t>they</w:t>
      </w:r>
      <w:r>
        <w:rPr>
          <w:color w:val="231F20"/>
          <w:spacing w:val="-7"/>
          <w:w w:val="105"/>
        </w:rPr>
        <w:t> </w:t>
      </w:r>
      <w:r>
        <w:rPr>
          <w:color w:val="231F20"/>
          <w:spacing w:val="-2"/>
          <w:w w:val="105"/>
        </w:rPr>
        <w:t>can</w:t>
      </w:r>
      <w:r>
        <w:rPr>
          <w:color w:val="231F20"/>
          <w:spacing w:val="-7"/>
          <w:w w:val="105"/>
        </w:rPr>
        <w:t> </w:t>
      </w:r>
      <w:r>
        <w:rPr>
          <w:color w:val="231F20"/>
          <w:spacing w:val="-2"/>
          <w:w w:val="105"/>
        </w:rPr>
        <w:t>enhance</w:t>
      </w:r>
      <w:r>
        <w:rPr>
          <w:color w:val="231F20"/>
          <w:spacing w:val="-7"/>
          <w:w w:val="105"/>
        </w:rPr>
        <w:t> </w:t>
      </w:r>
      <w:r>
        <w:rPr>
          <w:color w:val="231F20"/>
          <w:spacing w:val="-2"/>
          <w:w w:val="105"/>
        </w:rPr>
        <w:t>power</w:t>
      </w:r>
      <w:r>
        <w:rPr>
          <w:color w:val="231F20"/>
          <w:spacing w:val="-7"/>
          <w:w w:val="105"/>
        </w:rPr>
        <w:t> </w:t>
      </w:r>
      <w:r>
        <w:rPr>
          <w:color w:val="231F20"/>
          <w:spacing w:val="-2"/>
          <w:w w:val="105"/>
        </w:rPr>
        <w:t>grid</w:t>
      </w:r>
      <w:r>
        <w:rPr>
          <w:color w:val="231F20"/>
          <w:spacing w:val="-7"/>
          <w:w w:val="105"/>
        </w:rPr>
        <w:t> </w:t>
      </w:r>
      <w:r>
        <w:rPr>
          <w:color w:val="231F20"/>
          <w:spacing w:val="-2"/>
          <w:w w:val="105"/>
        </w:rPr>
        <w:t>resil-</w:t>
      </w:r>
      <w:r>
        <w:rPr>
          <w:color w:val="231F20"/>
          <w:w w:val="105"/>
        </w:rPr>
        <w:t>iency.</w:t>
      </w:r>
      <w:r>
        <w:rPr>
          <w:color w:val="231F20"/>
          <w:spacing w:val="-4"/>
          <w:w w:val="105"/>
        </w:rPr>
        <w:t> </w:t>
      </w:r>
      <w:r>
        <w:rPr>
          <w:color w:val="231F20"/>
          <w:w w:val="105"/>
        </w:rPr>
        <w:t>This</w:t>
      </w:r>
      <w:r>
        <w:rPr>
          <w:color w:val="231F20"/>
          <w:spacing w:val="-4"/>
          <w:w w:val="105"/>
        </w:rPr>
        <w:t> </w:t>
      </w:r>
      <w:r>
        <w:rPr>
          <w:color w:val="231F20"/>
          <w:w w:val="105"/>
        </w:rPr>
        <w:t>objective</w:t>
      </w:r>
      <w:r>
        <w:rPr>
          <w:color w:val="231F20"/>
          <w:spacing w:val="-4"/>
          <w:w w:val="105"/>
        </w:rPr>
        <w:t> </w:t>
      </w:r>
      <w:r>
        <w:rPr>
          <w:color w:val="231F20"/>
          <w:w w:val="105"/>
        </w:rPr>
        <w:t>requires</w:t>
      </w:r>
      <w:r>
        <w:rPr>
          <w:color w:val="231F20"/>
          <w:spacing w:val="-4"/>
          <w:w w:val="105"/>
        </w:rPr>
        <w:t> </w:t>
      </w:r>
      <w:r>
        <w:rPr>
          <w:color w:val="231F20"/>
          <w:w w:val="105"/>
        </w:rPr>
        <w:t>addressing </w:t>
      </w:r>
      <w:r>
        <w:rPr>
          <w:color w:val="231F20"/>
          <w:spacing w:val="-2"/>
          <w:w w:val="105"/>
        </w:rPr>
        <w:t>two</w:t>
      </w:r>
      <w:r>
        <w:rPr>
          <w:color w:val="231F20"/>
          <w:spacing w:val="-12"/>
          <w:w w:val="105"/>
        </w:rPr>
        <w:t> </w:t>
      </w:r>
      <w:r>
        <w:rPr>
          <w:color w:val="231F20"/>
          <w:spacing w:val="-2"/>
          <w:w w:val="105"/>
        </w:rPr>
        <w:t>immediate</w:t>
      </w:r>
      <w:r>
        <w:rPr>
          <w:color w:val="231F20"/>
          <w:spacing w:val="-12"/>
          <w:w w:val="105"/>
        </w:rPr>
        <w:t> </w:t>
      </w:r>
      <w:r>
        <w:rPr>
          <w:color w:val="231F20"/>
          <w:spacing w:val="-2"/>
          <w:w w:val="105"/>
        </w:rPr>
        <w:t>research</w:t>
      </w:r>
      <w:r>
        <w:rPr>
          <w:color w:val="231F20"/>
          <w:spacing w:val="-12"/>
          <w:w w:val="105"/>
        </w:rPr>
        <w:t> </w:t>
      </w:r>
      <w:r>
        <w:rPr>
          <w:color w:val="231F20"/>
          <w:spacing w:val="-2"/>
          <w:w w:val="105"/>
        </w:rPr>
        <w:t>gaps.</w:t>
      </w:r>
      <w:r>
        <w:rPr>
          <w:color w:val="231F20"/>
          <w:spacing w:val="-12"/>
          <w:w w:val="105"/>
        </w:rPr>
        <w:t> </w:t>
      </w:r>
      <w:r>
        <w:rPr>
          <w:color w:val="231F20"/>
          <w:spacing w:val="-2"/>
          <w:w w:val="105"/>
        </w:rPr>
        <w:t>First,</w:t>
      </w:r>
      <w:r>
        <w:rPr>
          <w:color w:val="231F20"/>
          <w:spacing w:val="-12"/>
          <w:w w:val="105"/>
        </w:rPr>
        <w:t> </w:t>
      </w:r>
      <w:r>
        <w:rPr>
          <w:color w:val="231F20"/>
          <w:spacing w:val="-2"/>
          <w:w w:val="105"/>
        </w:rPr>
        <w:t>there </w:t>
      </w:r>
      <w:r>
        <w:rPr>
          <w:color w:val="231F20"/>
          <w:w w:val="105"/>
        </w:rPr>
        <w:t>is no decision-making strategy that can optimally</w:t>
      </w:r>
      <w:r>
        <w:rPr>
          <w:color w:val="231F20"/>
          <w:spacing w:val="-2"/>
          <w:w w:val="105"/>
        </w:rPr>
        <w:t> </w:t>
      </w:r>
      <w:r>
        <w:rPr>
          <w:color w:val="231F20"/>
          <w:w w:val="105"/>
        </w:rPr>
        <w:t>route,</w:t>
      </w:r>
      <w:r>
        <w:rPr>
          <w:color w:val="231F20"/>
          <w:spacing w:val="-2"/>
          <w:w w:val="105"/>
        </w:rPr>
        <w:t> </w:t>
      </w:r>
      <w:r>
        <w:rPr>
          <w:color w:val="231F20"/>
          <w:w w:val="105"/>
        </w:rPr>
        <w:t>reconfigure</w:t>
      </w:r>
      <w:r>
        <w:rPr>
          <w:color w:val="231F20"/>
          <w:spacing w:val="-2"/>
          <w:w w:val="105"/>
        </w:rPr>
        <w:t> </w:t>
      </w:r>
      <w:r>
        <w:rPr>
          <w:color w:val="231F20"/>
          <w:w w:val="105"/>
        </w:rPr>
        <w:t>and</w:t>
      </w:r>
      <w:r>
        <w:rPr>
          <w:color w:val="231F20"/>
          <w:spacing w:val="-2"/>
          <w:w w:val="105"/>
        </w:rPr>
        <w:t> </w:t>
      </w:r>
      <w:r>
        <w:rPr>
          <w:color w:val="231F20"/>
          <w:w w:val="105"/>
        </w:rPr>
        <w:t>control</w:t>
      </w:r>
    </w:p>
    <w:p>
      <w:pPr>
        <w:pStyle w:val="BodyText"/>
        <w:spacing w:line="170" w:lineRule="exact"/>
        <w:ind w:left="356"/>
      </w:pPr>
      <w:r>
        <w:rPr/>
        <w:br w:type="column"/>
      </w:r>
      <w:r>
        <w:rPr>
          <w:color w:val="231F20"/>
        </w:rPr>
        <w:t>mobile</w:t>
      </w:r>
      <w:r>
        <w:rPr>
          <w:color w:val="231F20"/>
          <w:spacing w:val="5"/>
        </w:rPr>
        <w:t> </w:t>
      </w:r>
      <w:r>
        <w:rPr>
          <w:color w:val="231F20"/>
        </w:rPr>
        <w:t>ES</w:t>
      </w:r>
      <w:r>
        <w:rPr>
          <w:color w:val="231F20"/>
          <w:spacing w:val="5"/>
        </w:rPr>
        <w:t> </w:t>
      </w:r>
      <w:r>
        <w:rPr>
          <w:color w:val="231F20"/>
        </w:rPr>
        <w:t>units</w:t>
      </w:r>
      <w:r>
        <w:rPr>
          <w:color w:val="231F20"/>
          <w:spacing w:val="5"/>
        </w:rPr>
        <w:t> </w:t>
      </w:r>
      <w:r>
        <w:rPr>
          <w:color w:val="231F20"/>
        </w:rPr>
        <w:t>as</w:t>
      </w:r>
      <w:r>
        <w:rPr>
          <w:color w:val="231F20"/>
          <w:spacing w:val="5"/>
        </w:rPr>
        <w:t> </w:t>
      </w:r>
      <w:r>
        <w:rPr>
          <w:color w:val="231F20"/>
        </w:rPr>
        <w:t>needed</w:t>
      </w:r>
      <w:r>
        <w:rPr>
          <w:color w:val="231F20"/>
          <w:spacing w:val="5"/>
        </w:rPr>
        <w:t> </w:t>
      </w:r>
      <w:r>
        <w:rPr>
          <w:color w:val="231F20"/>
        </w:rPr>
        <w:t>to</w:t>
      </w:r>
      <w:r>
        <w:rPr>
          <w:color w:val="231F20"/>
          <w:spacing w:val="6"/>
        </w:rPr>
        <w:t> </w:t>
      </w:r>
      <w:r>
        <w:rPr>
          <w:color w:val="231F20"/>
        </w:rPr>
        <w:t>reduce</w:t>
      </w:r>
      <w:r>
        <w:rPr>
          <w:color w:val="231F20"/>
          <w:spacing w:val="5"/>
        </w:rPr>
        <w:t> </w:t>
      </w:r>
      <w:r>
        <w:rPr>
          <w:color w:val="231F20"/>
          <w:spacing w:val="-5"/>
        </w:rPr>
        <w:t>the</w:t>
      </w:r>
    </w:p>
    <w:p>
      <w:pPr>
        <w:pStyle w:val="BodyText"/>
        <w:spacing w:line="196" w:lineRule="auto" w:before="12"/>
        <w:ind w:left="356" w:right="4353"/>
      </w:pPr>
      <w:r>
        <w:rPr/>
        <w:drawing>
          <wp:anchor distT="0" distB="0" distL="0" distR="0" allowOverlap="1" layoutInCell="1" locked="0" behindDoc="0" simplePos="0" relativeHeight="15934976">
            <wp:simplePos x="0" y="0"/>
            <wp:positionH relativeFrom="page">
              <wp:posOffset>5227082</wp:posOffset>
            </wp:positionH>
            <wp:positionV relativeFrom="paragraph">
              <wp:posOffset>131136</wp:posOffset>
            </wp:positionV>
            <wp:extent cx="1395986" cy="236270"/>
            <wp:effectExtent l="0" t="0" r="0" b="0"/>
            <wp:wrapNone/>
            <wp:docPr id="1174" name="Image 1174"/>
            <wp:cNvGraphicFramePr>
              <a:graphicFrameLocks/>
            </wp:cNvGraphicFramePr>
            <a:graphic>
              <a:graphicData uri="http://schemas.openxmlformats.org/drawingml/2006/picture">
                <pic:pic>
                  <pic:nvPicPr>
                    <pic:cNvPr id="1174" name="Image 1174"/>
                    <pic:cNvPicPr/>
                  </pic:nvPicPr>
                  <pic:blipFill>
                    <a:blip r:embed="rId524" cstate="print"/>
                    <a:stretch>
                      <a:fillRect/>
                    </a:stretch>
                  </pic:blipFill>
                  <pic:spPr>
                    <a:xfrm>
                      <a:off x="0" y="0"/>
                      <a:ext cx="1395986" cy="236270"/>
                    </a:xfrm>
                    <a:prstGeom prst="rect">
                      <a:avLst/>
                    </a:prstGeom>
                  </pic:spPr>
                </pic:pic>
              </a:graphicData>
            </a:graphic>
          </wp:anchor>
        </w:drawing>
      </w:r>
      <w:r>
        <w:rPr>
          <w:color w:val="231F20"/>
          <w:spacing w:val="-2"/>
          <w:w w:val="105"/>
        </w:rPr>
        <w:t>impact</w:t>
      </w:r>
      <w:r>
        <w:rPr>
          <w:color w:val="231F20"/>
          <w:spacing w:val="-13"/>
          <w:w w:val="105"/>
        </w:rPr>
        <w:t> </w:t>
      </w:r>
      <w:r>
        <w:rPr>
          <w:color w:val="231F20"/>
          <w:spacing w:val="-2"/>
          <w:w w:val="105"/>
        </w:rPr>
        <w:t>of</w:t>
      </w:r>
      <w:r>
        <w:rPr>
          <w:color w:val="231F20"/>
          <w:spacing w:val="-12"/>
          <w:w w:val="105"/>
        </w:rPr>
        <w:t> </w:t>
      </w:r>
      <w:r>
        <w:rPr>
          <w:color w:val="231F20"/>
          <w:spacing w:val="-2"/>
          <w:w w:val="105"/>
        </w:rPr>
        <w:t>the</w:t>
      </w:r>
      <w:r>
        <w:rPr>
          <w:color w:val="231F20"/>
          <w:spacing w:val="-12"/>
          <w:w w:val="105"/>
        </w:rPr>
        <w:t> </w:t>
      </w:r>
      <w:r>
        <w:rPr>
          <w:color w:val="231F20"/>
          <w:spacing w:val="-2"/>
          <w:w w:val="105"/>
        </w:rPr>
        <w:t>anticipated</w:t>
      </w:r>
      <w:r>
        <w:rPr>
          <w:color w:val="231F20"/>
          <w:spacing w:val="-13"/>
          <w:w w:val="105"/>
        </w:rPr>
        <w:t> </w:t>
      </w:r>
      <w:r>
        <w:rPr>
          <w:color w:val="231F20"/>
          <w:spacing w:val="-2"/>
          <w:w w:val="105"/>
        </w:rPr>
        <w:t>disaster.</w:t>
      </w:r>
      <w:r>
        <w:rPr>
          <w:color w:val="231F20"/>
          <w:spacing w:val="-12"/>
          <w:w w:val="105"/>
        </w:rPr>
        <w:t> </w:t>
      </w:r>
      <w:r>
        <w:rPr>
          <w:color w:val="231F20"/>
          <w:spacing w:val="-2"/>
          <w:w w:val="105"/>
        </w:rPr>
        <w:t>Second, </w:t>
      </w:r>
      <w:r>
        <w:rPr>
          <w:color w:val="231F20"/>
          <w:w w:val="105"/>
        </w:rPr>
        <w:t>existing ES technologies makes it</w:t>
      </w:r>
      <w:r>
        <w:rPr>
          <w:color w:val="231F20"/>
          <w:spacing w:val="80"/>
          <w:w w:val="105"/>
        </w:rPr>
        <w:t> </w:t>
      </w:r>
      <w:r>
        <w:rPr>
          <w:color w:val="231F20"/>
          <w:w w:val="105"/>
        </w:rPr>
        <w:t>dif-ficult to reconfigure ES units on a short notice.</w:t>
      </w:r>
      <w:r>
        <w:rPr>
          <w:color w:val="231F20"/>
          <w:spacing w:val="-5"/>
          <w:w w:val="105"/>
        </w:rPr>
        <w:t> </w:t>
      </w:r>
      <w:r>
        <w:rPr>
          <w:color w:val="231F20"/>
          <w:w w:val="105"/>
        </w:rPr>
        <w:t>Using</w:t>
      </w:r>
      <w:r>
        <w:rPr>
          <w:color w:val="231F20"/>
          <w:spacing w:val="-5"/>
          <w:w w:val="105"/>
        </w:rPr>
        <w:t> </w:t>
      </w:r>
      <w:r>
        <w:rPr>
          <w:color w:val="231F20"/>
          <w:w w:val="105"/>
        </w:rPr>
        <w:t>the</w:t>
      </w:r>
      <w:r>
        <w:rPr>
          <w:color w:val="231F20"/>
          <w:spacing w:val="-5"/>
          <w:w w:val="105"/>
        </w:rPr>
        <w:t> </w:t>
      </w:r>
      <w:r>
        <w:rPr>
          <w:color w:val="231F20"/>
          <w:w w:val="105"/>
        </w:rPr>
        <w:t>real-life</w:t>
      </w:r>
      <w:r>
        <w:rPr>
          <w:color w:val="231F20"/>
          <w:spacing w:val="-5"/>
          <w:w w:val="105"/>
        </w:rPr>
        <w:t> </w:t>
      </w:r>
      <w:r>
        <w:rPr>
          <w:color w:val="231F20"/>
          <w:w w:val="105"/>
        </w:rPr>
        <w:t>predictions</w:t>
      </w:r>
      <w:r>
        <w:rPr>
          <w:color w:val="231F20"/>
          <w:spacing w:val="-5"/>
          <w:w w:val="105"/>
        </w:rPr>
        <w:t> </w:t>
      </w:r>
      <w:r>
        <w:rPr>
          <w:color w:val="231F20"/>
          <w:w w:val="105"/>
        </w:rPr>
        <w:t>and ex-post data from Hurricane Harvey, this </w:t>
      </w:r>
      <w:r>
        <w:rPr>
          <w:color w:val="231F20"/>
          <w:spacing w:val="-2"/>
          <w:w w:val="105"/>
        </w:rPr>
        <w:t>project</w:t>
      </w:r>
      <w:r>
        <w:rPr>
          <w:color w:val="231F20"/>
          <w:spacing w:val="-5"/>
          <w:w w:val="105"/>
        </w:rPr>
        <w:t> </w:t>
      </w:r>
      <w:r>
        <w:rPr>
          <w:color w:val="231F20"/>
          <w:spacing w:val="-2"/>
          <w:w w:val="105"/>
        </w:rPr>
        <w:t>will</w:t>
      </w:r>
      <w:r>
        <w:rPr>
          <w:color w:val="231F20"/>
          <w:spacing w:val="-5"/>
          <w:w w:val="105"/>
        </w:rPr>
        <w:t> </w:t>
      </w:r>
      <w:r>
        <w:rPr>
          <w:color w:val="231F20"/>
          <w:spacing w:val="-2"/>
          <w:w w:val="105"/>
        </w:rPr>
        <w:t>design</w:t>
      </w:r>
      <w:r>
        <w:rPr>
          <w:color w:val="231F20"/>
          <w:spacing w:val="-5"/>
          <w:w w:val="105"/>
        </w:rPr>
        <w:t> </w:t>
      </w:r>
      <w:r>
        <w:rPr>
          <w:color w:val="231F20"/>
          <w:spacing w:val="-2"/>
          <w:w w:val="105"/>
        </w:rPr>
        <w:t>a</w:t>
      </w:r>
      <w:r>
        <w:rPr>
          <w:color w:val="231F20"/>
          <w:spacing w:val="-5"/>
          <w:w w:val="105"/>
        </w:rPr>
        <w:t> </w:t>
      </w:r>
      <w:r>
        <w:rPr>
          <w:color w:val="231F20"/>
          <w:spacing w:val="-2"/>
          <w:w w:val="105"/>
        </w:rPr>
        <w:t>data-driven</w:t>
      </w:r>
      <w:r>
        <w:rPr>
          <w:color w:val="231F20"/>
          <w:spacing w:val="-5"/>
          <w:w w:val="105"/>
        </w:rPr>
        <w:t> </w:t>
      </w:r>
      <w:r>
        <w:rPr>
          <w:color w:val="231F20"/>
          <w:spacing w:val="-2"/>
          <w:w w:val="105"/>
        </w:rPr>
        <w:t>approach to</w:t>
      </w:r>
      <w:r>
        <w:rPr>
          <w:color w:val="231F20"/>
          <w:spacing w:val="-7"/>
          <w:w w:val="105"/>
        </w:rPr>
        <w:t> </w:t>
      </w:r>
      <w:r>
        <w:rPr>
          <w:color w:val="231F20"/>
          <w:spacing w:val="-2"/>
          <w:w w:val="105"/>
        </w:rPr>
        <w:t>enable</w:t>
      </w:r>
      <w:r>
        <w:rPr>
          <w:color w:val="231F20"/>
          <w:spacing w:val="-7"/>
          <w:w w:val="105"/>
        </w:rPr>
        <w:t> </w:t>
      </w:r>
      <w:r>
        <w:rPr>
          <w:color w:val="231F20"/>
          <w:spacing w:val="-2"/>
          <w:w w:val="105"/>
        </w:rPr>
        <w:t>the</w:t>
      </w:r>
      <w:r>
        <w:rPr>
          <w:color w:val="231F20"/>
          <w:spacing w:val="-7"/>
          <w:w w:val="105"/>
        </w:rPr>
        <w:t> </w:t>
      </w:r>
      <w:r>
        <w:rPr>
          <w:color w:val="231F20"/>
          <w:spacing w:val="-2"/>
          <w:w w:val="105"/>
        </w:rPr>
        <w:t>optimal</w:t>
      </w:r>
      <w:r>
        <w:rPr>
          <w:color w:val="231F20"/>
          <w:spacing w:val="-7"/>
          <w:w w:val="105"/>
        </w:rPr>
        <w:t> </w:t>
      </w:r>
      <w:r>
        <w:rPr>
          <w:color w:val="231F20"/>
          <w:spacing w:val="-2"/>
          <w:w w:val="105"/>
        </w:rPr>
        <w:t>routing,</w:t>
      </w:r>
      <w:r>
        <w:rPr>
          <w:color w:val="231F20"/>
          <w:spacing w:val="-7"/>
          <w:w w:val="105"/>
        </w:rPr>
        <w:t> </w:t>
      </w:r>
      <w:r>
        <w:rPr>
          <w:color w:val="231F20"/>
          <w:spacing w:val="-2"/>
          <w:w w:val="105"/>
        </w:rPr>
        <w:t>reconfigure </w:t>
      </w:r>
      <w:r>
        <w:rPr>
          <w:color w:val="231F20"/>
          <w:w w:val="105"/>
        </w:rPr>
        <w:t>and</w:t>
      </w:r>
      <w:r>
        <w:rPr>
          <w:color w:val="231F20"/>
          <w:spacing w:val="-10"/>
          <w:w w:val="105"/>
        </w:rPr>
        <w:t> </w:t>
      </w:r>
      <w:r>
        <w:rPr>
          <w:color w:val="231F20"/>
          <w:w w:val="105"/>
        </w:rPr>
        <w:t>control</w:t>
      </w:r>
      <w:r>
        <w:rPr>
          <w:color w:val="231F20"/>
          <w:spacing w:val="-10"/>
          <w:w w:val="105"/>
        </w:rPr>
        <w:t> </w:t>
      </w:r>
      <w:r>
        <w:rPr>
          <w:color w:val="231F20"/>
          <w:w w:val="105"/>
        </w:rPr>
        <w:t>of</w:t>
      </w:r>
      <w:r>
        <w:rPr>
          <w:color w:val="231F20"/>
          <w:spacing w:val="-10"/>
          <w:w w:val="105"/>
        </w:rPr>
        <w:t> </w:t>
      </w:r>
      <w:r>
        <w:rPr>
          <w:color w:val="231F20"/>
          <w:w w:val="105"/>
        </w:rPr>
        <w:t>mobile</w:t>
      </w:r>
      <w:r>
        <w:rPr>
          <w:color w:val="231F20"/>
          <w:spacing w:val="-10"/>
          <w:w w:val="105"/>
        </w:rPr>
        <w:t> </w:t>
      </w:r>
      <w:r>
        <w:rPr>
          <w:color w:val="231F20"/>
          <w:w w:val="105"/>
        </w:rPr>
        <w:t>ES</w:t>
      </w:r>
      <w:r>
        <w:rPr>
          <w:color w:val="231F20"/>
          <w:spacing w:val="-10"/>
          <w:w w:val="105"/>
        </w:rPr>
        <w:t> </w:t>
      </w:r>
      <w:r>
        <w:rPr>
          <w:color w:val="231F20"/>
          <w:w w:val="105"/>
        </w:rPr>
        <w:t>units</w:t>
      </w:r>
      <w:r>
        <w:rPr>
          <w:color w:val="231F20"/>
          <w:spacing w:val="-10"/>
          <w:w w:val="105"/>
        </w:rPr>
        <w:t> </w:t>
      </w:r>
      <w:r>
        <w:rPr>
          <w:color w:val="231F20"/>
          <w:w w:val="105"/>
        </w:rPr>
        <w:t>to</w:t>
      </w:r>
      <w:r>
        <w:rPr>
          <w:color w:val="231F20"/>
          <w:spacing w:val="-10"/>
          <w:w w:val="105"/>
        </w:rPr>
        <w:t> </w:t>
      </w:r>
      <w:r>
        <w:rPr>
          <w:color w:val="231F20"/>
          <w:w w:val="105"/>
        </w:rPr>
        <w:t>enhance power grid resiliency. The proposed approach will be accompanied by the development of a new electrochemical</w:t>
      </w:r>
    </w:p>
    <w:p>
      <w:pPr>
        <w:pStyle w:val="BodyText"/>
        <w:spacing w:line="196" w:lineRule="auto"/>
        <w:ind w:left="356" w:right="4391"/>
      </w:pPr>
      <w:r>
        <w:rPr>
          <w:color w:val="231F20"/>
        </w:rPr>
        <w:t>ES mechanism that is capable of gener-ating two transportable energy carriers: redox-active species (such as those used</w:t>
      </w:r>
      <w:r>
        <w:rPr>
          <w:color w:val="231F20"/>
          <w:spacing w:val="40"/>
        </w:rPr>
        <w:t> </w:t>
      </w:r>
      <w:r>
        <w:rPr>
          <w:color w:val="231F20"/>
        </w:rPr>
        <w:t>on redox flow batteries) and hydrogen</w:t>
      </w:r>
      <w:r>
        <w:rPr>
          <w:color w:val="231F20"/>
          <w:spacing w:val="40"/>
        </w:rPr>
        <w:t> </w:t>
      </w:r>
      <w:r>
        <w:rPr>
          <w:color w:val="231F20"/>
        </w:rPr>
        <w:t>(e.g. available in refineries along the US Gulf Coast). Methodologically, this project will advance techniques for solving multi-stage optimization problems with binary recourse decisions and grid-scale energy storage mechanisms based on electro-chemical water splitting reactions with solution-based redox couples as </w:t>
      </w:r>
      <w:r>
        <w:rPr>
          <w:color w:val="231F20"/>
        </w:rPr>
        <w:t>interme-</w:t>
      </w:r>
    </w:p>
    <w:p>
      <w:pPr>
        <w:pStyle w:val="BodyText"/>
        <w:spacing w:line="238" w:lineRule="exact"/>
        <w:ind w:left="356"/>
      </w:pPr>
      <w:r>
        <w:rPr/>
        <w:drawing>
          <wp:anchor distT="0" distB="0" distL="0" distR="0" allowOverlap="1" layoutInCell="1" locked="0" behindDoc="0" simplePos="0" relativeHeight="15936000">
            <wp:simplePos x="0" y="0"/>
            <wp:positionH relativeFrom="page">
              <wp:posOffset>2764366</wp:posOffset>
            </wp:positionH>
            <wp:positionV relativeFrom="paragraph">
              <wp:posOffset>194263</wp:posOffset>
            </wp:positionV>
            <wp:extent cx="287578" cy="289241"/>
            <wp:effectExtent l="0" t="0" r="0" b="0"/>
            <wp:wrapNone/>
            <wp:docPr id="1175" name="Image 1175"/>
            <wp:cNvGraphicFramePr>
              <a:graphicFrameLocks/>
            </wp:cNvGraphicFramePr>
            <a:graphic>
              <a:graphicData uri="http://schemas.openxmlformats.org/drawingml/2006/picture">
                <pic:pic>
                  <pic:nvPicPr>
                    <pic:cNvPr id="1175" name="Image 1175"/>
                    <pic:cNvPicPr/>
                  </pic:nvPicPr>
                  <pic:blipFill>
                    <a:blip r:embed="rId283" cstate="print"/>
                    <a:stretch>
                      <a:fillRect/>
                    </a:stretch>
                  </pic:blipFill>
                  <pic:spPr>
                    <a:xfrm>
                      <a:off x="0" y="0"/>
                      <a:ext cx="287578" cy="289241"/>
                    </a:xfrm>
                    <a:prstGeom prst="rect">
                      <a:avLst/>
                    </a:prstGeom>
                  </pic:spPr>
                </pic:pic>
              </a:graphicData>
            </a:graphic>
          </wp:anchor>
        </w:drawing>
      </w:r>
      <w:r>
        <w:rPr>
          <w:color w:val="231F20"/>
        </w:rPr>
        <w:t>diates</w:t>
      </w:r>
      <w:r>
        <w:rPr>
          <w:color w:val="231F20"/>
          <w:spacing w:val="-3"/>
        </w:rPr>
        <w:t> </w:t>
      </w:r>
      <w:r>
        <w:rPr>
          <w:color w:val="231F20"/>
        </w:rPr>
        <w:t>for</w:t>
      </w:r>
      <w:r>
        <w:rPr>
          <w:color w:val="231F20"/>
          <w:spacing w:val="-3"/>
        </w:rPr>
        <w:t> </w:t>
      </w:r>
      <w:r>
        <w:rPr>
          <w:color w:val="231F20"/>
        </w:rPr>
        <w:t>water</w:t>
      </w:r>
      <w:r>
        <w:rPr>
          <w:color w:val="231F20"/>
          <w:spacing w:val="-2"/>
        </w:rPr>
        <w:t> </w:t>
      </w:r>
      <w:r>
        <w:rPr>
          <w:color w:val="231F20"/>
        </w:rPr>
        <w:t>electrolysis.</w:t>
      </w:r>
      <w:r>
        <w:rPr>
          <w:color w:val="231F20"/>
          <w:spacing w:val="-3"/>
        </w:rPr>
        <w:t> </w:t>
      </w:r>
      <w:r>
        <w:rPr>
          <w:color w:val="231F20"/>
          <w:spacing w:val="-2"/>
        </w:rPr>
        <w:t>(NSF)</w:t>
      </w:r>
    </w:p>
    <w:p>
      <w:pPr>
        <w:pStyle w:val="BodyText"/>
        <w:spacing w:after="0" w:line="238" w:lineRule="exact"/>
        <w:sectPr>
          <w:type w:val="continuous"/>
          <w:pgSz w:w="12240" w:h="15840"/>
          <w:pgMar w:header="480" w:footer="1160" w:top="1160" w:bottom="280" w:left="0" w:right="0"/>
          <w:cols w:num="2" w:equalWidth="0">
            <w:col w:w="3958" w:space="40"/>
            <w:col w:w="8242"/>
          </w:cols>
        </w:sectPr>
      </w:pPr>
    </w:p>
    <w:p>
      <w:pPr>
        <w:pStyle w:val="BodyText"/>
        <w:spacing w:before="115"/>
      </w:pPr>
    </w:p>
    <w:p>
      <w:pPr>
        <w:pStyle w:val="BodyText"/>
        <w:spacing w:after="0"/>
        <w:sectPr>
          <w:pgSz w:w="12240" w:h="15840"/>
          <w:pgMar w:header="480" w:footer="1160" w:top="800" w:bottom="1360" w:left="0" w:right="0"/>
        </w:sectPr>
      </w:pPr>
    </w:p>
    <w:p>
      <w:pPr>
        <w:pStyle w:val="Heading4"/>
        <w:spacing w:line="206" w:lineRule="auto" w:before="67"/>
      </w:pPr>
      <w:r>
        <w:rPr>
          <w:color w:val="231F20"/>
        </w:rPr>
        <w:t>Controlling</w:t>
      </w:r>
      <w:r>
        <w:rPr>
          <w:color w:val="231F20"/>
          <w:spacing w:val="-26"/>
        </w:rPr>
        <w:t> </w:t>
      </w:r>
      <w:r>
        <w:rPr>
          <w:color w:val="231F20"/>
        </w:rPr>
        <w:t>Non-Synchronous </w:t>
      </w:r>
      <w:r>
        <w:rPr>
          <w:color w:val="231F20"/>
          <w:spacing w:val="-2"/>
        </w:rPr>
        <w:t>Microgrids</w:t>
      </w:r>
      <w:r>
        <w:rPr>
          <w:color w:val="231F20"/>
          <w:spacing w:val="-26"/>
        </w:rPr>
        <w:t> </w:t>
      </w:r>
      <w:r>
        <w:rPr>
          <w:color w:val="231F20"/>
          <w:spacing w:val="-2"/>
        </w:rPr>
        <w:t>for</w:t>
      </w:r>
      <w:r>
        <w:rPr>
          <w:color w:val="231F20"/>
          <w:spacing w:val="-26"/>
        </w:rPr>
        <w:t> </w:t>
      </w:r>
      <w:r>
        <w:rPr>
          <w:color w:val="231F20"/>
          <w:spacing w:val="-2"/>
        </w:rPr>
        <w:t>Load</w:t>
      </w:r>
      <w:r>
        <w:rPr>
          <w:color w:val="231F20"/>
          <w:spacing w:val="-26"/>
        </w:rPr>
        <w:t> </w:t>
      </w:r>
      <w:r>
        <w:rPr>
          <w:color w:val="231F20"/>
          <w:spacing w:val="-2"/>
        </w:rPr>
        <w:t>Balancing</w:t>
      </w:r>
      <w:r>
        <w:rPr>
          <w:color w:val="231F20"/>
          <w:spacing w:val="-26"/>
        </w:rPr>
        <w:t> </w:t>
      </w:r>
      <w:r>
        <w:rPr>
          <w:color w:val="231F20"/>
          <w:spacing w:val="-2"/>
        </w:rPr>
        <w:t>of </w:t>
      </w:r>
      <w:r>
        <w:rPr>
          <w:color w:val="231F20"/>
        </w:rPr>
        <w:t>Radial</w:t>
      </w:r>
      <w:r>
        <w:rPr>
          <w:color w:val="231F20"/>
          <w:spacing w:val="-6"/>
        </w:rPr>
        <w:t> </w:t>
      </w:r>
      <w:r>
        <w:rPr>
          <w:color w:val="231F20"/>
        </w:rPr>
        <w:t>Distribution</w:t>
      </w:r>
      <w:r>
        <w:rPr>
          <w:color w:val="231F20"/>
          <w:spacing w:val="-6"/>
        </w:rPr>
        <w:t> </w:t>
      </w:r>
      <w:r>
        <w:rPr>
          <w:color w:val="231F20"/>
        </w:rPr>
        <w:t>Systems</w:t>
      </w:r>
    </w:p>
    <w:p>
      <w:pPr>
        <w:pStyle w:val="BodyText"/>
        <w:spacing w:before="24"/>
        <w:rPr>
          <w:rFonts w:ascii="Trebuchet MS"/>
          <w:b/>
          <w:sz w:val="24"/>
        </w:rPr>
      </w:pPr>
    </w:p>
    <w:p>
      <w:pPr>
        <w:pStyle w:val="BodyText"/>
        <w:ind w:left="480"/>
        <w:rPr>
          <w:rFonts w:ascii="Bookman Old Style"/>
          <w:b w:val="0"/>
        </w:rPr>
      </w:pPr>
      <w:r>
        <w:rPr>
          <w:rFonts w:ascii="Bookman Old Style"/>
          <w:b w:val="0"/>
          <w:color w:val="231F20"/>
        </w:rPr>
        <w:t>PIs:</w:t>
      </w:r>
      <w:r>
        <w:rPr>
          <w:rFonts w:ascii="Bookman Old Style"/>
          <w:b w:val="0"/>
          <w:color w:val="231F20"/>
          <w:spacing w:val="-6"/>
        </w:rPr>
        <w:t> </w:t>
      </w:r>
      <w:r>
        <w:rPr>
          <w:rFonts w:ascii="Bookman Old Style"/>
          <w:b w:val="0"/>
          <w:color w:val="231F20"/>
        </w:rPr>
        <w:t>Tianqi</w:t>
      </w:r>
      <w:r>
        <w:rPr>
          <w:rFonts w:ascii="Bookman Old Style"/>
          <w:b w:val="0"/>
          <w:color w:val="231F20"/>
          <w:spacing w:val="-6"/>
        </w:rPr>
        <w:t> </w:t>
      </w:r>
      <w:r>
        <w:rPr>
          <w:rFonts w:ascii="Bookman Old Style"/>
          <w:b w:val="0"/>
          <w:color w:val="231F20"/>
        </w:rPr>
        <w:t>Hong</w:t>
      </w:r>
      <w:r>
        <w:rPr>
          <w:rFonts w:ascii="Bookman Old Style"/>
          <w:b w:val="0"/>
          <w:color w:val="231F20"/>
          <w:spacing w:val="-5"/>
        </w:rPr>
        <w:t> and</w:t>
      </w:r>
    </w:p>
    <w:p>
      <w:pPr>
        <w:pStyle w:val="BodyText"/>
        <w:spacing w:before="1"/>
        <w:ind w:left="480"/>
        <w:rPr>
          <w:rFonts w:ascii="Bookman Old Style" w:hAnsi="Bookman Old Style"/>
          <w:b w:val="0"/>
        </w:rPr>
      </w:pPr>
      <w:r>
        <w:rPr>
          <w:rFonts w:ascii="Bookman Old Style" w:hAnsi="Bookman Old Style"/>
          <w:b w:val="0"/>
          <w:color w:val="231F20"/>
          <w:spacing w:val="-2"/>
        </w:rPr>
        <w:t>Francisco</w:t>
      </w:r>
      <w:r>
        <w:rPr>
          <w:rFonts w:ascii="Bookman Old Style" w:hAnsi="Bookman Old Style"/>
          <w:b w:val="0"/>
          <w:color w:val="231F20"/>
          <w:spacing w:val="-9"/>
        </w:rPr>
        <w:t> </w:t>
      </w:r>
      <w:r>
        <w:rPr>
          <w:rFonts w:ascii="Bookman Old Style" w:hAnsi="Bookman Old Style"/>
          <w:b w:val="0"/>
          <w:color w:val="231F20"/>
          <w:spacing w:val="-2"/>
        </w:rPr>
        <w:t>de</w:t>
      </w:r>
      <w:r>
        <w:rPr>
          <w:rFonts w:ascii="Bookman Old Style" w:hAnsi="Bookman Old Style"/>
          <w:b w:val="0"/>
          <w:color w:val="231F20"/>
          <w:spacing w:val="-8"/>
        </w:rPr>
        <w:t> </w:t>
      </w:r>
      <w:r>
        <w:rPr>
          <w:rFonts w:ascii="Bookman Old Style" w:hAnsi="Bookman Old Style"/>
          <w:b w:val="0"/>
          <w:color w:val="231F20"/>
          <w:spacing w:val="-2"/>
        </w:rPr>
        <w:t>León,</w:t>
      </w:r>
      <w:r>
        <w:rPr>
          <w:rFonts w:ascii="Bookman Old Style" w:hAnsi="Bookman Old Style"/>
          <w:b w:val="0"/>
          <w:color w:val="231F20"/>
          <w:spacing w:val="-9"/>
        </w:rPr>
        <w:t> </w:t>
      </w:r>
      <w:r>
        <w:rPr>
          <w:rFonts w:ascii="Bookman Old Style" w:hAnsi="Bookman Old Style"/>
          <w:b w:val="0"/>
          <w:color w:val="231F20"/>
          <w:spacing w:val="-5"/>
        </w:rPr>
        <w:t>NYU</w:t>
      </w:r>
    </w:p>
    <w:p>
      <w:pPr>
        <w:pStyle w:val="BodyText"/>
        <w:spacing w:before="64"/>
        <w:rPr>
          <w:rFonts w:ascii="Bookman Old Style"/>
          <w:b w:val="0"/>
        </w:rPr>
      </w:pPr>
    </w:p>
    <w:p>
      <w:pPr>
        <w:pStyle w:val="BodyText"/>
        <w:spacing w:line="196" w:lineRule="auto" w:before="1"/>
        <w:ind w:left="480" w:right="6"/>
      </w:pPr>
      <w:r>
        <w:rPr>
          <w:color w:val="231F20"/>
          <w:w w:val="105"/>
        </w:rPr>
        <w:t>This project proposes a novel control strategy such that downstream non-synchronous microgrids can perform</w:t>
      </w:r>
      <w:r>
        <w:rPr>
          <w:color w:val="231F20"/>
          <w:w w:val="105"/>
        </w:rPr>
        <w:t> load balancing functions. The proposed method can eliminate (or reduce) the unbalance of currents at the substation </w:t>
      </w:r>
      <w:r>
        <w:rPr>
          <w:color w:val="231F20"/>
        </w:rPr>
        <w:t>transformer of radial distribution systems. </w:t>
      </w:r>
      <w:r>
        <w:rPr>
          <w:color w:val="231F20"/>
          <w:w w:val="105"/>
        </w:rPr>
        <w:t>The load balancing ability of microgrids has been studied for two different sce-narios: using communications between the microgrid and the substation; and, using only local measurements at the microgrid. The limitations posed by the availability</w:t>
      </w:r>
      <w:r>
        <w:rPr>
          <w:color w:val="231F20"/>
          <w:spacing w:val="-11"/>
          <w:w w:val="105"/>
        </w:rPr>
        <w:t> </w:t>
      </w:r>
      <w:r>
        <w:rPr>
          <w:color w:val="231F20"/>
          <w:w w:val="105"/>
        </w:rPr>
        <w:t>of</w:t>
      </w:r>
      <w:r>
        <w:rPr>
          <w:color w:val="231F20"/>
          <w:spacing w:val="-11"/>
          <w:w w:val="105"/>
        </w:rPr>
        <w:t> </w:t>
      </w:r>
      <w:r>
        <w:rPr>
          <w:color w:val="231F20"/>
          <w:w w:val="105"/>
        </w:rPr>
        <w:t>measurements</w:t>
      </w:r>
      <w:r>
        <w:rPr>
          <w:color w:val="231F20"/>
          <w:spacing w:val="-11"/>
          <w:w w:val="105"/>
        </w:rPr>
        <w:t> </w:t>
      </w:r>
      <w:r>
        <w:rPr>
          <w:color w:val="231F20"/>
          <w:w w:val="105"/>
        </w:rPr>
        <w:t>and</w:t>
      </w:r>
      <w:r>
        <w:rPr>
          <w:color w:val="231F20"/>
          <w:spacing w:val="-11"/>
          <w:w w:val="105"/>
        </w:rPr>
        <w:t> </w:t>
      </w:r>
      <w:r>
        <w:rPr>
          <w:color w:val="231F20"/>
          <w:w w:val="105"/>
        </w:rPr>
        <w:t>system topology</w:t>
      </w:r>
      <w:r>
        <w:rPr>
          <w:color w:val="231F20"/>
          <w:spacing w:val="-13"/>
          <w:w w:val="105"/>
        </w:rPr>
        <w:t> </w:t>
      </w:r>
      <w:r>
        <w:rPr>
          <w:color w:val="231F20"/>
          <w:w w:val="105"/>
        </w:rPr>
        <w:t>requirements</w:t>
      </w:r>
      <w:r>
        <w:rPr>
          <w:color w:val="231F20"/>
          <w:spacing w:val="-12"/>
          <w:w w:val="105"/>
        </w:rPr>
        <w:t> </w:t>
      </w:r>
      <w:r>
        <w:rPr>
          <w:color w:val="231F20"/>
          <w:w w:val="105"/>
        </w:rPr>
        <w:t>for</w:t>
      </w:r>
      <w:r>
        <w:rPr>
          <w:color w:val="231F20"/>
          <w:spacing w:val="-12"/>
          <w:w w:val="105"/>
        </w:rPr>
        <w:t> </w:t>
      </w:r>
      <w:r>
        <w:rPr>
          <w:color w:val="231F20"/>
          <w:w w:val="105"/>
        </w:rPr>
        <w:t>the</w:t>
      </w:r>
      <w:r>
        <w:rPr>
          <w:color w:val="231F20"/>
          <w:spacing w:val="-13"/>
          <w:w w:val="105"/>
        </w:rPr>
        <w:t> </w:t>
      </w:r>
      <w:r>
        <w:rPr>
          <w:color w:val="231F20"/>
          <w:w w:val="105"/>
        </w:rPr>
        <w:t>success</w:t>
      </w:r>
      <w:r>
        <w:rPr>
          <w:color w:val="231F20"/>
          <w:spacing w:val="-12"/>
          <w:w w:val="105"/>
        </w:rPr>
        <w:t> </w:t>
      </w:r>
      <w:r>
        <w:rPr>
          <w:color w:val="231F20"/>
          <w:w w:val="105"/>
        </w:rPr>
        <w:t>of </w:t>
      </w:r>
      <w:r>
        <w:rPr>
          <w:color w:val="231F20"/>
          <w:spacing w:val="-2"/>
          <w:w w:val="105"/>
        </w:rPr>
        <w:t>the</w:t>
      </w:r>
      <w:r>
        <w:rPr>
          <w:color w:val="231F20"/>
          <w:spacing w:val="-5"/>
          <w:w w:val="105"/>
        </w:rPr>
        <w:t> </w:t>
      </w:r>
      <w:r>
        <w:rPr>
          <w:color w:val="231F20"/>
          <w:spacing w:val="-2"/>
          <w:w w:val="105"/>
        </w:rPr>
        <w:t>process</w:t>
      </w:r>
      <w:r>
        <w:rPr>
          <w:color w:val="231F20"/>
          <w:spacing w:val="-5"/>
          <w:w w:val="105"/>
        </w:rPr>
        <w:t> </w:t>
      </w:r>
      <w:r>
        <w:rPr>
          <w:color w:val="231F20"/>
          <w:spacing w:val="-2"/>
          <w:w w:val="105"/>
        </w:rPr>
        <w:t>are</w:t>
      </w:r>
      <w:r>
        <w:rPr>
          <w:color w:val="231F20"/>
          <w:spacing w:val="-5"/>
          <w:w w:val="105"/>
        </w:rPr>
        <w:t> </w:t>
      </w:r>
      <w:r>
        <w:rPr>
          <w:color w:val="231F20"/>
          <w:spacing w:val="-2"/>
          <w:w w:val="105"/>
        </w:rPr>
        <w:t>discussed.</w:t>
      </w:r>
      <w:r>
        <w:rPr>
          <w:color w:val="231F20"/>
          <w:spacing w:val="-4"/>
          <w:w w:val="105"/>
        </w:rPr>
        <w:t> </w:t>
      </w:r>
      <w:r>
        <w:rPr>
          <w:color w:val="231F20"/>
          <w:spacing w:val="-2"/>
          <w:w w:val="105"/>
        </w:rPr>
        <w:t>Two</w:t>
      </w:r>
      <w:r>
        <w:rPr>
          <w:color w:val="231F20"/>
          <w:spacing w:val="-5"/>
          <w:w w:val="105"/>
        </w:rPr>
        <w:t> </w:t>
      </w:r>
      <w:r>
        <w:rPr>
          <w:color w:val="231F20"/>
          <w:spacing w:val="-2"/>
          <w:w w:val="105"/>
        </w:rPr>
        <w:t>numerical</w:t>
      </w:r>
    </w:p>
    <w:p>
      <w:pPr>
        <w:pStyle w:val="BodyText"/>
        <w:spacing w:line="196" w:lineRule="auto"/>
        <w:ind w:left="480"/>
      </w:pPr>
      <w:r>
        <w:rPr>
          <w:color w:val="231F20"/>
        </w:rPr>
        <w:t>examples</w:t>
      </w:r>
      <w:r>
        <w:rPr>
          <w:color w:val="231F20"/>
          <w:spacing w:val="-3"/>
        </w:rPr>
        <w:t> </w:t>
      </w:r>
      <w:r>
        <w:rPr>
          <w:color w:val="231F20"/>
        </w:rPr>
        <w:t>are</w:t>
      </w:r>
      <w:r>
        <w:rPr>
          <w:color w:val="231F20"/>
          <w:spacing w:val="-3"/>
        </w:rPr>
        <w:t> </w:t>
      </w:r>
      <w:r>
        <w:rPr>
          <w:color w:val="231F20"/>
        </w:rPr>
        <w:t>provided</w:t>
      </w:r>
      <w:r>
        <w:rPr>
          <w:color w:val="231F20"/>
          <w:spacing w:val="-3"/>
        </w:rPr>
        <w:t> </w:t>
      </w:r>
      <w:r>
        <w:rPr>
          <w:color w:val="231F20"/>
        </w:rPr>
        <w:t>to</w:t>
      </w:r>
      <w:r>
        <w:rPr>
          <w:color w:val="231F20"/>
          <w:spacing w:val="-3"/>
        </w:rPr>
        <w:t> </w:t>
      </w:r>
      <w:r>
        <w:rPr>
          <w:color w:val="231F20"/>
        </w:rPr>
        <w:t>validate</w:t>
      </w:r>
      <w:r>
        <w:rPr>
          <w:color w:val="231F20"/>
          <w:spacing w:val="-3"/>
        </w:rPr>
        <w:t> </w:t>
      </w:r>
      <w:r>
        <w:rPr>
          <w:color w:val="231F20"/>
        </w:rPr>
        <w:t>the</w:t>
      </w:r>
      <w:r>
        <w:rPr>
          <w:color w:val="231F20"/>
          <w:spacing w:val="-3"/>
        </w:rPr>
        <w:t> </w:t>
      </w:r>
      <w:r>
        <w:rPr>
          <w:color w:val="231F20"/>
        </w:rPr>
        <w:t>pro-</w:t>
      </w:r>
      <w:r>
        <w:rPr>
          <w:color w:val="231F20"/>
          <w:w w:val="105"/>
        </w:rPr>
        <w:t>posed control scheme with time domain and time-sequence power-flow simula-tions.</w:t>
      </w:r>
      <w:r>
        <w:rPr>
          <w:color w:val="231F20"/>
          <w:spacing w:val="-13"/>
          <w:w w:val="105"/>
        </w:rPr>
        <w:t> </w:t>
      </w:r>
      <w:r>
        <w:rPr>
          <w:color w:val="231F20"/>
          <w:w w:val="105"/>
        </w:rPr>
        <w:t>(NYU)</w:t>
      </w:r>
    </w:p>
    <w:p>
      <w:pPr>
        <w:pStyle w:val="BodyText"/>
        <w:spacing w:before="1"/>
        <w:rPr>
          <w:sz w:val="9"/>
        </w:rPr>
      </w:pPr>
      <w:r>
        <w:rPr>
          <w:sz w:val="9"/>
        </w:rPr>
        <w:drawing>
          <wp:anchor distT="0" distB="0" distL="0" distR="0" allowOverlap="1" layoutInCell="1" locked="0" behindDoc="1" simplePos="0" relativeHeight="487795712">
            <wp:simplePos x="0" y="0"/>
            <wp:positionH relativeFrom="page">
              <wp:posOffset>304800</wp:posOffset>
            </wp:positionH>
            <wp:positionV relativeFrom="paragraph">
              <wp:posOffset>86266</wp:posOffset>
            </wp:positionV>
            <wp:extent cx="399113" cy="414051"/>
            <wp:effectExtent l="0" t="0" r="0" b="0"/>
            <wp:wrapTopAndBottom/>
            <wp:docPr id="1176" name="Image 1176"/>
            <wp:cNvGraphicFramePr>
              <a:graphicFrameLocks/>
            </wp:cNvGraphicFramePr>
            <a:graphic>
              <a:graphicData uri="http://schemas.openxmlformats.org/drawingml/2006/picture">
                <pic:pic>
                  <pic:nvPicPr>
                    <pic:cNvPr id="1176" name="Image 1176"/>
                    <pic:cNvPicPr/>
                  </pic:nvPicPr>
                  <pic:blipFill>
                    <a:blip r:embed="rId525" cstate="print"/>
                    <a:stretch>
                      <a:fillRect/>
                    </a:stretch>
                  </pic:blipFill>
                  <pic:spPr>
                    <a:xfrm>
                      <a:off x="0" y="0"/>
                      <a:ext cx="399113" cy="414051"/>
                    </a:xfrm>
                    <a:prstGeom prst="rect">
                      <a:avLst/>
                    </a:prstGeom>
                  </pic:spPr>
                </pic:pic>
              </a:graphicData>
            </a:graphic>
          </wp:anchor>
        </w:drawing>
      </w:r>
    </w:p>
    <w:p>
      <w:pPr>
        <w:pStyle w:val="BodyText"/>
        <w:spacing w:before="63"/>
      </w:pPr>
    </w:p>
    <w:p>
      <w:pPr>
        <w:spacing w:line="178" w:lineRule="exact" w:before="0"/>
        <w:ind w:left="480" w:right="0" w:firstLine="0"/>
        <w:jc w:val="left"/>
        <w:rPr>
          <w:sz w:val="16"/>
        </w:rPr>
      </w:pPr>
      <w:r>
        <w:rPr>
          <w:color w:val="231F20"/>
          <w:spacing w:val="-2"/>
          <w:sz w:val="16"/>
        </w:rPr>
        <w:t>Publication:</w:t>
      </w:r>
    </w:p>
    <w:p>
      <w:pPr>
        <w:spacing w:line="196" w:lineRule="auto" w:before="10"/>
        <w:ind w:left="480" w:right="13" w:firstLine="0"/>
        <w:jc w:val="left"/>
        <w:rPr>
          <w:sz w:val="16"/>
        </w:rPr>
      </w:pPr>
      <w:r>
        <w:rPr>
          <w:color w:val="231F20"/>
          <w:spacing w:val="-6"/>
          <w:sz w:val="16"/>
        </w:rPr>
        <w:t>T. Hong, F. de León, </w:t>
      </w:r>
      <w:r>
        <w:rPr>
          <w:rFonts w:ascii="Trebuchet MS" w:hAnsi="Trebuchet MS"/>
          <w:i/>
          <w:color w:val="231F20"/>
          <w:spacing w:val="-6"/>
          <w:sz w:val="16"/>
        </w:rPr>
        <w:t>Controlling</w:t>
      </w:r>
      <w:r>
        <w:rPr>
          <w:rFonts w:ascii="Trebuchet MS" w:hAnsi="Trebuchet MS"/>
          <w:i/>
          <w:color w:val="231F20"/>
          <w:spacing w:val="-19"/>
          <w:sz w:val="16"/>
        </w:rPr>
        <w:t> </w:t>
      </w:r>
      <w:r>
        <w:rPr>
          <w:rFonts w:ascii="Trebuchet MS" w:hAnsi="Trebuchet MS"/>
          <w:i/>
          <w:color w:val="231F20"/>
          <w:spacing w:val="-6"/>
          <w:sz w:val="16"/>
        </w:rPr>
        <w:t>Non-Synchronous</w:t>
      </w:r>
      <w:r>
        <w:rPr>
          <w:rFonts w:ascii="Trebuchet MS" w:hAnsi="Trebuchet MS"/>
          <w:i/>
          <w:color w:val="231F20"/>
          <w:spacing w:val="-19"/>
          <w:sz w:val="16"/>
        </w:rPr>
        <w:t> </w:t>
      </w:r>
      <w:r>
        <w:rPr>
          <w:rFonts w:ascii="Trebuchet MS" w:hAnsi="Trebuchet MS"/>
          <w:i/>
          <w:color w:val="231F20"/>
          <w:spacing w:val="-6"/>
          <w:sz w:val="16"/>
        </w:rPr>
        <w:t>Mi-</w:t>
      </w:r>
      <w:r>
        <w:rPr>
          <w:rFonts w:ascii="Trebuchet MS" w:hAnsi="Trebuchet MS"/>
          <w:i/>
          <w:color w:val="231F20"/>
          <w:spacing w:val="-2"/>
          <w:w w:val="85"/>
          <w:sz w:val="16"/>
        </w:rPr>
        <w:t>crogrids</w:t>
      </w:r>
      <w:r>
        <w:rPr>
          <w:rFonts w:ascii="Trebuchet MS" w:hAnsi="Trebuchet MS"/>
          <w:i/>
          <w:color w:val="231F20"/>
          <w:spacing w:val="-8"/>
          <w:w w:val="85"/>
          <w:sz w:val="16"/>
        </w:rPr>
        <w:t> </w:t>
      </w:r>
      <w:r>
        <w:rPr>
          <w:rFonts w:ascii="Trebuchet MS" w:hAnsi="Trebuchet MS"/>
          <w:i/>
          <w:color w:val="231F20"/>
          <w:spacing w:val="-2"/>
          <w:w w:val="85"/>
          <w:sz w:val="16"/>
        </w:rPr>
        <w:t>for</w:t>
      </w:r>
      <w:r>
        <w:rPr>
          <w:rFonts w:ascii="Trebuchet MS" w:hAnsi="Trebuchet MS"/>
          <w:i/>
          <w:color w:val="231F20"/>
          <w:spacing w:val="-12"/>
          <w:w w:val="85"/>
          <w:sz w:val="16"/>
        </w:rPr>
        <w:t> </w:t>
      </w:r>
      <w:r>
        <w:rPr>
          <w:rFonts w:ascii="Trebuchet MS" w:hAnsi="Trebuchet MS"/>
          <w:i/>
          <w:color w:val="231F20"/>
          <w:spacing w:val="-2"/>
          <w:w w:val="85"/>
          <w:sz w:val="16"/>
        </w:rPr>
        <w:t>Load</w:t>
      </w:r>
      <w:r>
        <w:rPr>
          <w:rFonts w:ascii="Trebuchet MS" w:hAnsi="Trebuchet MS"/>
          <w:i/>
          <w:color w:val="231F20"/>
          <w:spacing w:val="-8"/>
          <w:w w:val="85"/>
          <w:sz w:val="16"/>
        </w:rPr>
        <w:t> </w:t>
      </w:r>
      <w:r>
        <w:rPr>
          <w:rFonts w:ascii="Trebuchet MS" w:hAnsi="Trebuchet MS"/>
          <w:i/>
          <w:color w:val="231F20"/>
          <w:spacing w:val="-2"/>
          <w:w w:val="85"/>
          <w:sz w:val="16"/>
        </w:rPr>
        <w:t>Balancing</w:t>
      </w:r>
      <w:r>
        <w:rPr>
          <w:rFonts w:ascii="Trebuchet MS" w:hAnsi="Trebuchet MS"/>
          <w:i/>
          <w:color w:val="231F20"/>
          <w:spacing w:val="-8"/>
          <w:w w:val="85"/>
          <w:sz w:val="16"/>
        </w:rPr>
        <w:t> </w:t>
      </w:r>
      <w:r>
        <w:rPr>
          <w:rFonts w:ascii="Trebuchet MS" w:hAnsi="Trebuchet MS"/>
          <w:i/>
          <w:color w:val="231F20"/>
          <w:spacing w:val="-2"/>
          <w:w w:val="85"/>
          <w:sz w:val="16"/>
        </w:rPr>
        <w:t>of</w:t>
      </w:r>
      <w:r>
        <w:rPr>
          <w:rFonts w:ascii="Trebuchet MS" w:hAnsi="Trebuchet MS"/>
          <w:i/>
          <w:color w:val="231F20"/>
          <w:spacing w:val="-8"/>
          <w:w w:val="85"/>
          <w:sz w:val="16"/>
        </w:rPr>
        <w:t> </w:t>
      </w:r>
      <w:r>
        <w:rPr>
          <w:rFonts w:ascii="Trebuchet MS" w:hAnsi="Trebuchet MS"/>
          <w:i/>
          <w:color w:val="231F20"/>
          <w:spacing w:val="-2"/>
          <w:w w:val="85"/>
          <w:sz w:val="16"/>
        </w:rPr>
        <w:t>Radial</w:t>
      </w:r>
      <w:r>
        <w:rPr>
          <w:rFonts w:ascii="Trebuchet MS" w:hAnsi="Trebuchet MS"/>
          <w:i/>
          <w:color w:val="231F20"/>
          <w:spacing w:val="-8"/>
          <w:w w:val="85"/>
          <w:sz w:val="16"/>
        </w:rPr>
        <w:t> </w:t>
      </w:r>
      <w:r>
        <w:rPr>
          <w:rFonts w:ascii="Trebuchet MS" w:hAnsi="Trebuchet MS"/>
          <w:i/>
          <w:color w:val="231F20"/>
          <w:spacing w:val="-2"/>
          <w:w w:val="85"/>
          <w:sz w:val="16"/>
        </w:rPr>
        <w:t>Distribution</w:t>
      </w:r>
      <w:r>
        <w:rPr>
          <w:rFonts w:ascii="Trebuchet MS" w:hAnsi="Trebuchet MS"/>
          <w:i/>
          <w:color w:val="231F20"/>
          <w:spacing w:val="-8"/>
          <w:w w:val="85"/>
          <w:sz w:val="16"/>
        </w:rPr>
        <w:t> </w:t>
      </w:r>
      <w:r>
        <w:rPr>
          <w:rFonts w:ascii="Trebuchet MS" w:hAnsi="Trebuchet MS"/>
          <w:i/>
          <w:color w:val="231F20"/>
          <w:spacing w:val="-2"/>
          <w:w w:val="85"/>
          <w:sz w:val="16"/>
        </w:rPr>
        <w:t>Systems</w:t>
      </w:r>
      <w:r>
        <w:rPr>
          <w:color w:val="231F20"/>
          <w:spacing w:val="-2"/>
          <w:w w:val="85"/>
          <w:sz w:val="16"/>
        </w:rPr>
        <w:t>,</w:t>
      </w:r>
      <w:r>
        <w:rPr>
          <w:color w:val="231F20"/>
          <w:spacing w:val="40"/>
          <w:sz w:val="16"/>
        </w:rPr>
        <w:t> </w:t>
      </w:r>
      <w:r>
        <w:rPr>
          <w:color w:val="231F20"/>
          <w:spacing w:val="-4"/>
          <w:sz w:val="16"/>
        </w:rPr>
        <w:t>IEEE</w:t>
      </w:r>
      <w:r>
        <w:rPr>
          <w:color w:val="231F20"/>
          <w:spacing w:val="-10"/>
          <w:sz w:val="16"/>
        </w:rPr>
        <w:t> </w:t>
      </w:r>
      <w:r>
        <w:rPr>
          <w:color w:val="231F20"/>
          <w:spacing w:val="-4"/>
          <w:sz w:val="16"/>
        </w:rPr>
        <w:t>Transactions</w:t>
      </w:r>
      <w:r>
        <w:rPr>
          <w:color w:val="231F20"/>
          <w:spacing w:val="-10"/>
          <w:sz w:val="16"/>
        </w:rPr>
        <w:t> </w:t>
      </w:r>
      <w:r>
        <w:rPr>
          <w:color w:val="231F20"/>
          <w:spacing w:val="-4"/>
          <w:sz w:val="16"/>
        </w:rPr>
        <w:t>on</w:t>
      </w:r>
      <w:r>
        <w:rPr>
          <w:color w:val="231F20"/>
          <w:spacing w:val="-10"/>
          <w:sz w:val="16"/>
        </w:rPr>
        <w:t> </w:t>
      </w:r>
      <w:r>
        <w:rPr>
          <w:color w:val="231F20"/>
          <w:spacing w:val="-4"/>
          <w:sz w:val="16"/>
        </w:rPr>
        <w:t>Smart</w:t>
      </w:r>
      <w:r>
        <w:rPr>
          <w:color w:val="231F20"/>
          <w:spacing w:val="-10"/>
          <w:sz w:val="16"/>
        </w:rPr>
        <w:t> </w:t>
      </w:r>
      <w:r>
        <w:rPr>
          <w:color w:val="231F20"/>
          <w:spacing w:val="-4"/>
          <w:sz w:val="16"/>
        </w:rPr>
        <w:t>Grid,</w:t>
      </w:r>
      <w:r>
        <w:rPr>
          <w:color w:val="231F20"/>
          <w:spacing w:val="-10"/>
          <w:sz w:val="16"/>
        </w:rPr>
        <w:t> </w:t>
      </w:r>
      <w:r>
        <w:rPr>
          <w:color w:val="231F20"/>
          <w:spacing w:val="-4"/>
          <w:sz w:val="16"/>
        </w:rPr>
        <w:t>Vol.</w:t>
      </w:r>
      <w:r>
        <w:rPr>
          <w:color w:val="231F20"/>
          <w:spacing w:val="-10"/>
          <w:sz w:val="16"/>
        </w:rPr>
        <w:t> </w:t>
      </w:r>
      <w:r>
        <w:rPr>
          <w:color w:val="231F20"/>
          <w:spacing w:val="-4"/>
          <w:sz w:val="16"/>
        </w:rPr>
        <w:t>8,</w:t>
      </w:r>
      <w:r>
        <w:rPr>
          <w:color w:val="231F20"/>
          <w:spacing w:val="-10"/>
          <w:sz w:val="16"/>
        </w:rPr>
        <w:t> </w:t>
      </w:r>
      <w:r>
        <w:rPr>
          <w:color w:val="231F20"/>
          <w:spacing w:val="-4"/>
          <w:sz w:val="16"/>
        </w:rPr>
        <w:t>No.</w:t>
      </w:r>
      <w:r>
        <w:rPr>
          <w:color w:val="231F20"/>
          <w:spacing w:val="-10"/>
          <w:sz w:val="16"/>
        </w:rPr>
        <w:t> </w:t>
      </w:r>
      <w:r>
        <w:rPr>
          <w:color w:val="231F20"/>
          <w:spacing w:val="-4"/>
          <w:sz w:val="16"/>
        </w:rPr>
        <w:t>6,</w:t>
      </w:r>
      <w:r>
        <w:rPr>
          <w:color w:val="231F20"/>
          <w:spacing w:val="-10"/>
          <w:sz w:val="16"/>
        </w:rPr>
        <w:t> </w:t>
      </w:r>
      <w:r>
        <w:rPr>
          <w:color w:val="231F20"/>
          <w:spacing w:val="-4"/>
          <w:sz w:val="16"/>
        </w:rPr>
        <w:t>November</w:t>
      </w:r>
      <w:r>
        <w:rPr>
          <w:color w:val="231F20"/>
          <w:spacing w:val="40"/>
          <w:sz w:val="16"/>
        </w:rPr>
        <w:t> </w:t>
      </w:r>
      <w:r>
        <w:rPr>
          <w:color w:val="231F20"/>
          <w:sz w:val="16"/>
        </w:rPr>
        <w:t>pp.2608-2616</w:t>
      </w:r>
      <w:r>
        <w:rPr>
          <w:color w:val="231F20"/>
          <w:spacing w:val="-10"/>
          <w:sz w:val="16"/>
        </w:rPr>
        <w:t> </w:t>
      </w:r>
      <w:r>
        <w:rPr>
          <w:color w:val="231F20"/>
          <w:sz w:val="16"/>
        </w:rPr>
        <w:t>(2017).</w:t>
      </w:r>
    </w:p>
    <w:p>
      <w:pPr>
        <w:pStyle w:val="Heading4"/>
        <w:spacing w:line="206" w:lineRule="auto" w:before="67"/>
        <w:ind w:left="346" w:right="192"/>
      </w:pPr>
      <w:r>
        <w:rPr>
          <w:b w:val="0"/>
        </w:rPr>
        <w:br w:type="column"/>
      </w:r>
      <w:r>
        <w:rPr>
          <w:color w:val="231F20"/>
        </w:rPr>
        <w:t>Centralized</w:t>
      </w:r>
      <w:r>
        <w:rPr>
          <w:color w:val="231F20"/>
          <w:spacing w:val="-26"/>
        </w:rPr>
        <w:t> </w:t>
      </w:r>
      <w:r>
        <w:rPr>
          <w:color w:val="231F20"/>
        </w:rPr>
        <w:t>Unbalanced Dispatch</w:t>
      </w:r>
      <w:r>
        <w:rPr>
          <w:color w:val="231F20"/>
          <w:spacing w:val="-27"/>
        </w:rPr>
        <w:t> </w:t>
      </w:r>
      <w:r>
        <w:rPr>
          <w:color w:val="231F20"/>
        </w:rPr>
        <w:t>of</w:t>
      </w:r>
      <w:r>
        <w:rPr>
          <w:color w:val="231F20"/>
          <w:spacing w:val="-27"/>
        </w:rPr>
        <w:t> </w:t>
      </w:r>
      <w:r>
        <w:rPr>
          <w:color w:val="231F20"/>
        </w:rPr>
        <w:t>Smart</w:t>
      </w:r>
      <w:r>
        <w:rPr>
          <w:color w:val="231F20"/>
          <w:spacing w:val="-27"/>
        </w:rPr>
        <w:t> </w:t>
      </w:r>
      <w:r>
        <w:rPr>
          <w:color w:val="231F20"/>
        </w:rPr>
        <w:t>Distribution dc</w:t>
      </w:r>
      <w:r>
        <w:rPr>
          <w:color w:val="231F20"/>
          <w:spacing w:val="-6"/>
        </w:rPr>
        <w:t> </w:t>
      </w:r>
      <w:r>
        <w:rPr>
          <w:color w:val="231F20"/>
        </w:rPr>
        <w:t>Microgrid</w:t>
      </w:r>
      <w:r>
        <w:rPr>
          <w:color w:val="231F20"/>
          <w:spacing w:val="-6"/>
        </w:rPr>
        <w:t> </w:t>
      </w:r>
      <w:r>
        <w:rPr>
          <w:color w:val="231F20"/>
        </w:rPr>
        <w:t>Systems</w:t>
      </w:r>
    </w:p>
    <w:p>
      <w:pPr>
        <w:pStyle w:val="BodyText"/>
        <w:spacing w:before="24"/>
        <w:rPr>
          <w:rFonts w:ascii="Trebuchet MS"/>
          <w:b/>
          <w:sz w:val="24"/>
        </w:rPr>
      </w:pPr>
    </w:p>
    <w:p>
      <w:pPr>
        <w:pStyle w:val="BodyText"/>
        <w:ind w:left="346"/>
        <w:rPr>
          <w:rFonts w:ascii="Bookman Old Style"/>
          <w:b w:val="0"/>
        </w:rPr>
      </w:pPr>
      <w:r>
        <w:rPr>
          <w:rFonts w:ascii="Bookman Old Style"/>
          <w:b w:val="0"/>
          <w:color w:val="231F20"/>
        </w:rPr>
        <w:t>PIs:</w:t>
      </w:r>
      <w:r>
        <w:rPr>
          <w:rFonts w:ascii="Bookman Old Style"/>
          <w:b w:val="0"/>
          <w:color w:val="231F20"/>
          <w:spacing w:val="-6"/>
        </w:rPr>
        <w:t> </w:t>
      </w:r>
      <w:r>
        <w:rPr>
          <w:rFonts w:ascii="Bookman Old Style"/>
          <w:b w:val="0"/>
          <w:color w:val="231F20"/>
        </w:rPr>
        <w:t>Tianqi</w:t>
      </w:r>
      <w:r>
        <w:rPr>
          <w:rFonts w:ascii="Bookman Old Style"/>
          <w:b w:val="0"/>
          <w:color w:val="231F20"/>
          <w:spacing w:val="-6"/>
        </w:rPr>
        <w:t> </w:t>
      </w:r>
      <w:r>
        <w:rPr>
          <w:rFonts w:ascii="Bookman Old Style"/>
          <w:b w:val="0"/>
          <w:color w:val="231F20"/>
        </w:rPr>
        <w:t>Hong</w:t>
      </w:r>
      <w:r>
        <w:rPr>
          <w:rFonts w:ascii="Bookman Old Style"/>
          <w:b w:val="0"/>
          <w:color w:val="231F20"/>
          <w:spacing w:val="-5"/>
        </w:rPr>
        <w:t> and</w:t>
      </w:r>
    </w:p>
    <w:p>
      <w:pPr>
        <w:pStyle w:val="BodyText"/>
        <w:spacing w:before="1"/>
        <w:ind w:left="346"/>
        <w:rPr>
          <w:rFonts w:ascii="Bookman Old Style" w:hAnsi="Bookman Old Style"/>
          <w:b w:val="0"/>
        </w:rPr>
      </w:pPr>
      <w:r>
        <w:rPr>
          <w:rFonts w:ascii="Bookman Old Style" w:hAnsi="Bookman Old Style"/>
          <w:b w:val="0"/>
          <w:color w:val="231F20"/>
          <w:spacing w:val="-2"/>
        </w:rPr>
        <w:t>Francisco</w:t>
      </w:r>
      <w:r>
        <w:rPr>
          <w:rFonts w:ascii="Bookman Old Style" w:hAnsi="Bookman Old Style"/>
          <w:b w:val="0"/>
          <w:color w:val="231F20"/>
          <w:spacing w:val="-9"/>
        </w:rPr>
        <w:t> </w:t>
      </w:r>
      <w:r>
        <w:rPr>
          <w:rFonts w:ascii="Bookman Old Style" w:hAnsi="Bookman Old Style"/>
          <w:b w:val="0"/>
          <w:color w:val="231F20"/>
          <w:spacing w:val="-2"/>
        </w:rPr>
        <w:t>de</w:t>
      </w:r>
      <w:r>
        <w:rPr>
          <w:rFonts w:ascii="Bookman Old Style" w:hAnsi="Bookman Old Style"/>
          <w:b w:val="0"/>
          <w:color w:val="231F20"/>
          <w:spacing w:val="-8"/>
        </w:rPr>
        <w:t> </w:t>
      </w:r>
      <w:r>
        <w:rPr>
          <w:rFonts w:ascii="Bookman Old Style" w:hAnsi="Bookman Old Style"/>
          <w:b w:val="0"/>
          <w:color w:val="231F20"/>
          <w:spacing w:val="-2"/>
        </w:rPr>
        <w:t>León,</w:t>
      </w:r>
      <w:r>
        <w:rPr>
          <w:rFonts w:ascii="Bookman Old Style" w:hAnsi="Bookman Old Style"/>
          <w:b w:val="0"/>
          <w:color w:val="231F20"/>
          <w:spacing w:val="-9"/>
        </w:rPr>
        <w:t> </w:t>
      </w:r>
      <w:r>
        <w:rPr>
          <w:rFonts w:ascii="Bookman Old Style" w:hAnsi="Bookman Old Style"/>
          <w:b w:val="0"/>
          <w:color w:val="231F20"/>
          <w:spacing w:val="-5"/>
        </w:rPr>
        <w:t>NYU</w:t>
      </w:r>
    </w:p>
    <w:p>
      <w:pPr>
        <w:pStyle w:val="BodyText"/>
        <w:spacing w:before="64"/>
        <w:rPr>
          <w:rFonts w:ascii="Bookman Old Style"/>
          <w:b w:val="0"/>
        </w:rPr>
      </w:pPr>
    </w:p>
    <w:p>
      <w:pPr>
        <w:pStyle w:val="BodyText"/>
        <w:spacing w:line="196" w:lineRule="auto" w:before="1"/>
        <w:ind w:left="346"/>
      </w:pPr>
      <w:r>
        <w:rPr>
          <w:color w:val="231F20"/>
        </w:rPr>
        <w:t>This project is about three proposed operation strategies such that a set of dc microgrids in distribution systems can co-operate</w:t>
      </w:r>
      <w:r>
        <w:rPr>
          <w:color w:val="231F20"/>
          <w:spacing w:val="-3"/>
        </w:rPr>
        <w:t> </w:t>
      </w:r>
      <w:r>
        <w:rPr>
          <w:color w:val="231F20"/>
        </w:rPr>
        <w:t>pursuing</w:t>
      </w:r>
      <w:r>
        <w:rPr>
          <w:color w:val="231F20"/>
          <w:spacing w:val="-3"/>
        </w:rPr>
        <w:t> </w:t>
      </w:r>
      <w:r>
        <w:rPr>
          <w:color w:val="231F20"/>
        </w:rPr>
        <w:t>particular</w:t>
      </w:r>
      <w:r>
        <w:rPr>
          <w:color w:val="231F20"/>
          <w:spacing w:val="-3"/>
        </w:rPr>
        <w:t> </w:t>
      </w:r>
      <w:r>
        <w:rPr>
          <w:color w:val="231F20"/>
        </w:rPr>
        <w:t>objectives:</w:t>
      </w:r>
      <w:r>
        <w:rPr>
          <w:color w:val="231F20"/>
          <w:spacing w:val="-3"/>
        </w:rPr>
        <w:t> </w:t>
      </w:r>
      <w:r>
        <w:rPr>
          <w:color w:val="231F20"/>
        </w:rPr>
        <w:t>loss reduction, full unbalance compensation, and partial unbalance compensation. Loss reduction is a regular strategy for distribu-tion utilities operating their systems effi-ciently by optimal dispatch of three-phase in/out powers of dc microgrids. Full and partial unbalance compensation strategies can solve single- or two-phase overloading problems of substation transformers tem-porarily</w:t>
      </w:r>
      <w:r>
        <w:rPr>
          <w:color w:val="231F20"/>
          <w:spacing w:val="-7"/>
        </w:rPr>
        <w:t> </w:t>
      </w:r>
      <w:r>
        <w:rPr>
          <w:color w:val="231F20"/>
        </w:rPr>
        <w:t>and</w:t>
      </w:r>
      <w:r>
        <w:rPr>
          <w:color w:val="231F20"/>
          <w:spacing w:val="-7"/>
        </w:rPr>
        <w:t> </w:t>
      </w:r>
      <w:r>
        <w:rPr>
          <w:color w:val="231F20"/>
        </w:rPr>
        <w:t>slow</w:t>
      </w:r>
      <w:r>
        <w:rPr>
          <w:color w:val="231F20"/>
          <w:spacing w:val="-7"/>
        </w:rPr>
        <w:t> </w:t>
      </w:r>
      <w:r>
        <w:rPr>
          <w:color w:val="231F20"/>
        </w:rPr>
        <w:t>down</w:t>
      </w:r>
      <w:r>
        <w:rPr>
          <w:color w:val="231F20"/>
          <w:spacing w:val="-7"/>
        </w:rPr>
        <w:t> </w:t>
      </w:r>
      <w:r>
        <w:rPr>
          <w:color w:val="231F20"/>
        </w:rPr>
        <w:t>their</w:t>
      </w:r>
      <w:r>
        <w:rPr>
          <w:color w:val="231F20"/>
          <w:spacing w:val="-7"/>
        </w:rPr>
        <w:t> </w:t>
      </w:r>
      <w:r>
        <w:rPr>
          <w:color w:val="231F20"/>
        </w:rPr>
        <w:t>aging</w:t>
      </w:r>
      <w:r>
        <w:rPr>
          <w:color w:val="231F20"/>
          <w:spacing w:val="-7"/>
        </w:rPr>
        <w:t> </w:t>
      </w:r>
      <w:r>
        <w:rPr>
          <w:color w:val="231F20"/>
        </w:rPr>
        <w:t>process. To validate the performance of the pro-posed</w:t>
      </w:r>
      <w:r>
        <w:rPr>
          <w:color w:val="231F20"/>
          <w:spacing w:val="-1"/>
        </w:rPr>
        <w:t> </w:t>
      </w:r>
      <w:r>
        <w:rPr>
          <w:color w:val="231F20"/>
        </w:rPr>
        <w:t>operation</w:t>
      </w:r>
      <w:r>
        <w:rPr>
          <w:color w:val="231F20"/>
          <w:spacing w:val="-1"/>
        </w:rPr>
        <w:t> </w:t>
      </w:r>
      <w:r>
        <w:rPr>
          <w:color w:val="231F20"/>
        </w:rPr>
        <w:t>strategies,</w:t>
      </w:r>
      <w:r>
        <w:rPr>
          <w:color w:val="231F20"/>
          <w:spacing w:val="-1"/>
        </w:rPr>
        <w:t> </w:t>
      </w:r>
      <w:r>
        <w:rPr>
          <w:color w:val="231F20"/>
        </w:rPr>
        <w:t>several</w:t>
      </w:r>
      <w:r>
        <w:rPr>
          <w:color w:val="231F20"/>
          <w:spacing w:val="-1"/>
        </w:rPr>
        <w:t> </w:t>
      </w:r>
      <w:r>
        <w:rPr>
          <w:color w:val="231F20"/>
        </w:rPr>
        <w:t>steady-state studies are performed in the IEEE 123-bus test system. According to the simulation</w:t>
      </w:r>
      <w:r>
        <w:rPr>
          <w:color w:val="231F20"/>
          <w:spacing w:val="-5"/>
        </w:rPr>
        <w:t> </w:t>
      </w:r>
      <w:r>
        <w:rPr>
          <w:color w:val="231F20"/>
        </w:rPr>
        <w:t>results,</w:t>
      </w:r>
      <w:r>
        <w:rPr>
          <w:color w:val="231F20"/>
          <w:spacing w:val="-5"/>
        </w:rPr>
        <w:t> </w:t>
      </w:r>
      <w:r>
        <w:rPr>
          <w:color w:val="231F20"/>
        </w:rPr>
        <w:t>the</w:t>
      </w:r>
      <w:r>
        <w:rPr>
          <w:color w:val="231F20"/>
          <w:spacing w:val="-5"/>
        </w:rPr>
        <w:t> </w:t>
      </w:r>
      <w:r>
        <w:rPr>
          <w:color w:val="231F20"/>
        </w:rPr>
        <w:t>operation</w:t>
      </w:r>
      <w:r>
        <w:rPr>
          <w:color w:val="231F20"/>
          <w:spacing w:val="-5"/>
        </w:rPr>
        <w:t> </w:t>
      </w:r>
      <w:r>
        <w:rPr>
          <w:color w:val="231F20"/>
        </w:rPr>
        <w:t>losses</w:t>
      </w:r>
      <w:r>
        <w:rPr>
          <w:color w:val="231F20"/>
          <w:spacing w:val="-5"/>
        </w:rPr>
        <w:t> </w:t>
      </w:r>
      <w:r>
        <w:rPr>
          <w:color w:val="231F20"/>
        </w:rPr>
        <w:t>can be reduced by up to 34% with 15.2% DG penetration. The maximum single-phase loading of the substation transformer can be reduced by up to 30%. (NYU)</w:t>
      </w:r>
    </w:p>
    <w:p>
      <w:pPr>
        <w:pStyle w:val="BodyText"/>
        <w:spacing w:before="1"/>
        <w:rPr>
          <w:sz w:val="9"/>
        </w:rPr>
      </w:pPr>
      <w:r>
        <w:rPr>
          <w:sz w:val="9"/>
        </w:rPr>
        <w:drawing>
          <wp:anchor distT="0" distB="0" distL="0" distR="0" allowOverlap="1" layoutInCell="1" locked="0" behindDoc="1" simplePos="0" relativeHeight="487796224">
            <wp:simplePos x="0" y="0"/>
            <wp:positionH relativeFrom="page">
              <wp:posOffset>2764370</wp:posOffset>
            </wp:positionH>
            <wp:positionV relativeFrom="paragraph">
              <wp:posOffset>85894</wp:posOffset>
            </wp:positionV>
            <wp:extent cx="399108" cy="414051"/>
            <wp:effectExtent l="0" t="0" r="0" b="0"/>
            <wp:wrapTopAndBottom/>
            <wp:docPr id="1177" name="Image 1177"/>
            <wp:cNvGraphicFramePr>
              <a:graphicFrameLocks/>
            </wp:cNvGraphicFramePr>
            <a:graphic>
              <a:graphicData uri="http://schemas.openxmlformats.org/drawingml/2006/picture">
                <pic:pic>
                  <pic:nvPicPr>
                    <pic:cNvPr id="1177" name="Image 1177"/>
                    <pic:cNvPicPr/>
                  </pic:nvPicPr>
                  <pic:blipFill>
                    <a:blip r:embed="rId525" cstate="print"/>
                    <a:stretch>
                      <a:fillRect/>
                    </a:stretch>
                  </pic:blipFill>
                  <pic:spPr>
                    <a:xfrm>
                      <a:off x="0" y="0"/>
                      <a:ext cx="399108" cy="414051"/>
                    </a:xfrm>
                    <a:prstGeom prst="rect">
                      <a:avLst/>
                    </a:prstGeom>
                  </pic:spPr>
                </pic:pic>
              </a:graphicData>
            </a:graphic>
          </wp:anchor>
        </w:drawing>
      </w:r>
    </w:p>
    <w:p>
      <w:pPr>
        <w:pStyle w:val="BodyText"/>
        <w:spacing w:before="63"/>
      </w:pPr>
    </w:p>
    <w:p>
      <w:pPr>
        <w:spacing w:line="178" w:lineRule="exact" w:before="0"/>
        <w:ind w:left="346" w:right="0" w:firstLine="0"/>
        <w:jc w:val="left"/>
        <w:rPr>
          <w:sz w:val="16"/>
        </w:rPr>
      </w:pPr>
      <w:r>
        <w:rPr>
          <w:color w:val="231F20"/>
          <w:spacing w:val="-2"/>
          <w:sz w:val="16"/>
        </w:rPr>
        <w:t>Publication:</w:t>
      </w:r>
    </w:p>
    <w:p>
      <w:pPr>
        <w:spacing w:line="196" w:lineRule="auto" w:before="10"/>
        <w:ind w:left="346" w:right="0" w:firstLine="0"/>
        <w:jc w:val="left"/>
        <w:rPr>
          <w:sz w:val="16"/>
        </w:rPr>
      </w:pPr>
      <w:r>
        <w:rPr>
          <w:color w:val="231F20"/>
          <w:w w:val="85"/>
          <w:sz w:val="16"/>
        </w:rPr>
        <w:t>T.</w:t>
      </w:r>
      <w:r>
        <w:rPr>
          <w:color w:val="231F20"/>
          <w:spacing w:val="-1"/>
          <w:w w:val="85"/>
          <w:sz w:val="16"/>
        </w:rPr>
        <w:t> </w:t>
      </w:r>
      <w:r>
        <w:rPr>
          <w:color w:val="231F20"/>
          <w:w w:val="85"/>
          <w:sz w:val="16"/>
        </w:rPr>
        <w:t>Hong,</w:t>
      </w:r>
      <w:r>
        <w:rPr>
          <w:color w:val="231F20"/>
          <w:spacing w:val="-1"/>
          <w:w w:val="85"/>
          <w:sz w:val="16"/>
        </w:rPr>
        <w:t> </w:t>
      </w:r>
      <w:r>
        <w:rPr>
          <w:color w:val="231F20"/>
          <w:w w:val="85"/>
          <w:sz w:val="16"/>
        </w:rPr>
        <w:t>F.</w:t>
      </w:r>
      <w:r>
        <w:rPr>
          <w:color w:val="231F20"/>
          <w:spacing w:val="-1"/>
          <w:w w:val="85"/>
          <w:sz w:val="16"/>
        </w:rPr>
        <w:t> </w:t>
      </w:r>
      <w:r>
        <w:rPr>
          <w:color w:val="231F20"/>
          <w:w w:val="85"/>
          <w:sz w:val="16"/>
        </w:rPr>
        <w:t>de</w:t>
      </w:r>
      <w:r>
        <w:rPr>
          <w:color w:val="231F20"/>
          <w:spacing w:val="-1"/>
          <w:w w:val="85"/>
          <w:sz w:val="16"/>
        </w:rPr>
        <w:t> </w:t>
      </w:r>
      <w:r>
        <w:rPr>
          <w:color w:val="231F20"/>
          <w:w w:val="85"/>
          <w:sz w:val="16"/>
        </w:rPr>
        <w:t>León,</w:t>
      </w:r>
      <w:r>
        <w:rPr>
          <w:color w:val="231F20"/>
          <w:spacing w:val="-1"/>
          <w:w w:val="85"/>
          <w:sz w:val="16"/>
        </w:rPr>
        <w:t> </w:t>
      </w:r>
      <w:r>
        <w:rPr>
          <w:rFonts w:ascii="Trebuchet MS" w:hAnsi="Trebuchet MS"/>
          <w:i/>
          <w:color w:val="231F20"/>
          <w:w w:val="85"/>
          <w:sz w:val="16"/>
        </w:rPr>
        <w:t>Centralized</w:t>
      </w:r>
      <w:r>
        <w:rPr>
          <w:rFonts w:ascii="Trebuchet MS" w:hAnsi="Trebuchet MS"/>
          <w:i/>
          <w:color w:val="231F20"/>
          <w:spacing w:val="-14"/>
          <w:w w:val="85"/>
          <w:sz w:val="16"/>
        </w:rPr>
        <w:t> </w:t>
      </w:r>
      <w:r>
        <w:rPr>
          <w:rFonts w:ascii="Trebuchet MS" w:hAnsi="Trebuchet MS"/>
          <w:i/>
          <w:color w:val="231F20"/>
          <w:w w:val="85"/>
          <w:sz w:val="16"/>
        </w:rPr>
        <w:t>Unbalanced</w:t>
      </w:r>
      <w:r>
        <w:rPr>
          <w:rFonts w:ascii="Trebuchet MS" w:hAnsi="Trebuchet MS"/>
          <w:i/>
          <w:color w:val="231F20"/>
          <w:spacing w:val="-14"/>
          <w:w w:val="85"/>
          <w:sz w:val="16"/>
        </w:rPr>
        <w:t> </w:t>
      </w:r>
      <w:r>
        <w:rPr>
          <w:rFonts w:ascii="Trebuchet MS" w:hAnsi="Trebuchet MS"/>
          <w:i/>
          <w:color w:val="231F20"/>
          <w:w w:val="85"/>
          <w:sz w:val="16"/>
        </w:rPr>
        <w:t>Dispatch</w:t>
      </w:r>
      <w:r>
        <w:rPr>
          <w:rFonts w:ascii="Trebuchet MS" w:hAnsi="Trebuchet MS"/>
          <w:i/>
          <w:color w:val="231F20"/>
          <w:spacing w:val="-14"/>
          <w:w w:val="85"/>
          <w:sz w:val="16"/>
        </w:rPr>
        <w:t> </w:t>
      </w:r>
      <w:r>
        <w:rPr>
          <w:rFonts w:ascii="Trebuchet MS" w:hAnsi="Trebuchet MS"/>
          <w:i/>
          <w:color w:val="231F20"/>
          <w:w w:val="85"/>
          <w:sz w:val="16"/>
        </w:rPr>
        <w:t>of</w:t>
      </w:r>
      <w:r>
        <w:rPr>
          <w:rFonts w:ascii="Trebuchet MS" w:hAnsi="Trebuchet MS"/>
          <w:i/>
          <w:color w:val="231F20"/>
          <w:w w:val="85"/>
          <w:sz w:val="16"/>
        </w:rPr>
        <w:t> </w:t>
      </w:r>
      <w:r>
        <w:rPr>
          <w:rFonts w:ascii="Trebuchet MS" w:hAnsi="Trebuchet MS"/>
          <w:i/>
          <w:color w:val="231F20"/>
          <w:spacing w:val="-2"/>
          <w:w w:val="90"/>
          <w:sz w:val="16"/>
        </w:rPr>
        <w:t>Smart</w:t>
      </w:r>
      <w:r>
        <w:rPr>
          <w:rFonts w:ascii="Trebuchet MS" w:hAnsi="Trebuchet MS"/>
          <w:i/>
          <w:color w:val="231F20"/>
          <w:spacing w:val="-16"/>
          <w:w w:val="90"/>
          <w:sz w:val="16"/>
        </w:rPr>
        <w:t> </w:t>
      </w:r>
      <w:r>
        <w:rPr>
          <w:rFonts w:ascii="Trebuchet MS" w:hAnsi="Trebuchet MS"/>
          <w:i/>
          <w:color w:val="231F20"/>
          <w:spacing w:val="-2"/>
          <w:w w:val="90"/>
          <w:sz w:val="16"/>
        </w:rPr>
        <w:t>Distribution</w:t>
      </w:r>
      <w:r>
        <w:rPr>
          <w:rFonts w:ascii="Trebuchet MS" w:hAnsi="Trebuchet MS"/>
          <w:i/>
          <w:color w:val="231F20"/>
          <w:spacing w:val="-16"/>
          <w:w w:val="90"/>
          <w:sz w:val="16"/>
        </w:rPr>
        <w:t> </w:t>
      </w:r>
      <w:r>
        <w:rPr>
          <w:rFonts w:ascii="Trebuchet MS" w:hAnsi="Trebuchet MS"/>
          <w:i/>
          <w:color w:val="231F20"/>
          <w:spacing w:val="-2"/>
          <w:w w:val="90"/>
          <w:sz w:val="16"/>
        </w:rPr>
        <w:t>dc</w:t>
      </w:r>
      <w:r>
        <w:rPr>
          <w:rFonts w:ascii="Trebuchet MS" w:hAnsi="Trebuchet MS"/>
          <w:i/>
          <w:color w:val="231F20"/>
          <w:spacing w:val="-16"/>
          <w:w w:val="90"/>
          <w:sz w:val="16"/>
        </w:rPr>
        <w:t> </w:t>
      </w:r>
      <w:r>
        <w:rPr>
          <w:rFonts w:ascii="Trebuchet MS" w:hAnsi="Trebuchet MS"/>
          <w:i/>
          <w:color w:val="231F20"/>
          <w:spacing w:val="-2"/>
          <w:w w:val="90"/>
          <w:sz w:val="16"/>
        </w:rPr>
        <w:t>Microgrid</w:t>
      </w:r>
      <w:r>
        <w:rPr>
          <w:rFonts w:ascii="Trebuchet MS" w:hAnsi="Trebuchet MS"/>
          <w:i/>
          <w:color w:val="231F20"/>
          <w:spacing w:val="-16"/>
          <w:w w:val="90"/>
          <w:sz w:val="16"/>
        </w:rPr>
        <w:t> </w:t>
      </w:r>
      <w:r>
        <w:rPr>
          <w:rFonts w:ascii="Trebuchet MS" w:hAnsi="Trebuchet MS"/>
          <w:i/>
          <w:color w:val="231F20"/>
          <w:spacing w:val="-2"/>
          <w:w w:val="90"/>
          <w:sz w:val="16"/>
        </w:rPr>
        <w:t>Systems,</w:t>
      </w:r>
      <w:r>
        <w:rPr>
          <w:rFonts w:ascii="Trebuchet MS" w:hAnsi="Trebuchet MS"/>
          <w:i/>
          <w:color w:val="231F20"/>
          <w:spacing w:val="-14"/>
          <w:w w:val="90"/>
          <w:sz w:val="16"/>
        </w:rPr>
        <w:t> </w:t>
      </w:r>
      <w:r>
        <w:rPr>
          <w:color w:val="231F20"/>
          <w:spacing w:val="-2"/>
          <w:w w:val="90"/>
          <w:sz w:val="16"/>
        </w:rPr>
        <w:t>accepted</w:t>
      </w:r>
      <w:r>
        <w:rPr>
          <w:color w:val="231F20"/>
          <w:spacing w:val="-3"/>
          <w:w w:val="90"/>
          <w:sz w:val="16"/>
        </w:rPr>
        <w:t> </w:t>
      </w:r>
      <w:r>
        <w:rPr>
          <w:color w:val="231F20"/>
          <w:spacing w:val="-2"/>
          <w:w w:val="90"/>
          <w:sz w:val="16"/>
        </w:rPr>
        <w:t>for</w:t>
      </w:r>
      <w:r>
        <w:rPr>
          <w:color w:val="231F20"/>
          <w:spacing w:val="40"/>
          <w:sz w:val="16"/>
        </w:rPr>
        <w:t> </w:t>
      </w:r>
      <w:r>
        <w:rPr>
          <w:color w:val="231F20"/>
          <w:sz w:val="16"/>
        </w:rPr>
        <w:t>publication</w:t>
      </w:r>
      <w:r>
        <w:rPr>
          <w:color w:val="231F20"/>
          <w:spacing w:val="-8"/>
          <w:sz w:val="16"/>
        </w:rPr>
        <w:t> </w:t>
      </w:r>
      <w:r>
        <w:rPr>
          <w:color w:val="231F20"/>
          <w:sz w:val="16"/>
        </w:rPr>
        <w:t>in</w:t>
      </w:r>
      <w:r>
        <w:rPr>
          <w:color w:val="231F20"/>
          <w:spacing w:val="-8"/>
          <w:sz w:val="16"/>
        </w:rPr>
        <w:t> </w:t>
      </w:r>
      <w:r>
        <w:rPr>
          <w:color w:val="231F20"/>
          <w:sz w:val="16"/>
        </w:rPr>
        <w:t>the</w:t>
      </w:r>
      <w:r>
        <w:rPr>
          <w:color w:val="231F20"/>
          <w:spacing w:val="-8"/>
          <w:sz w:val="16"/>
        </w:rPr>
        <w:t> </w:t>
      </w:r>
      <w:r>
        <w:rPr>
          <w:color w:val="231F20"/>
          <w:sz w:val="16"/>
        </w:rPr>
        <w:t>IEEE</w:t>
      </w:r>
      <w:r>
        <w:rPr>
          <w:color w:val="231F20"/>
          <w:spacing w:val="-8"/>
          <w:sz w:val="16"/>
        </w:rPr>
        <w:t> </w:t>
      </w:r>
      <w:r>
        <w:rPr>
          <w:color w:val="231F20"/>
          <w:sz w:val="16"/>
        </w:rPr>
        <w:t>Transactions</w:t>
      </w:r>
      <w:r>
        <w:rPr>
          <w:color w:val="231F20"/>
          <w:spacing w:val="-8"/>
          <w:sz w:val="16"/>
        </w:rPr>
        <w:t> </w:t>
      </w:r>
      <w:r>
        <w:rPr>
          <w:color w:val="231F20"/>
          <w:sz w:val="16"/>
        </w:rPr>
        <w:t>on</w:t>
      </w:r>
      <w:r>
        <w:rPr>
          <w:color w:val="231F20"/>
          <w:spacing w:val="-8"/>
          <w:sz w:val="16"/>
        </w:rPr>
        <w:t> </w:t>
      </w:r>
      <w:r>
        <w:rPr>
          <w:color w:val="231F20"/>
          <w:sz w:val="16"/>
        </w:rPr>
        <w:t>Smart</w:t>
      </w:r>
      <w:r>
        <w:rPr>
          <w:color w:val="231F20"/>
          <w:spacing w:val="-8"/>
          <w:sz w:val="16"/>
        </w:rPr>
        <w:t> </w:t>
      </w:r>
      <w:r>
        <w:rPr>
          <w:color w:val="231F20"/>
          <w:sz w:val="16"/>
        </w:rPr>
        <w:t>Grid.</w:t>
      </w:r>
    </w:p>
    <w:p>
      <w:pPr>
        <w:pStyle w:val="Heading4"/>
        <w:spacing w:line="206" w:lineRule="auto" w:before="67"/>
        <w:ind w:left="303" w:right="703"/>
      </w:pPr>
      <w:bookmarkStart w:name="_TOC_250002" w:id="66"/>
      <w:r>
        <w:rPr>
          <w:b w:val="0"/>
        </w:rPr>
        <w:br w:type="column"/>
      </w:r>
      <w:r>
        <w:rPr>
          <w:color w:val="231F20"/>
        </w:rPr>
        <w:t>Smart Load Management of Distribution-Class</w:t>
      </w:r>
      <w:r>
        <w:rPr>
          <w:color w:val="231F20"/>
          <w:spacing w:val="-26"/>
        </w:rPr>
        <w:t> </w:t>
      </w:r>
      <w:r>
        <w:rPr>
          <w:color w:val="231F20"/>
        </w:rPr>
        <w:t>Toroidal </w:t>
      </w:r>
      <w:r>
        <w:rPr>
          <w:color w:val="231F20"/>
          <w:spacing w:val="-2"/>
        </w:rPr>
        <w:t>Transformers</w:t>
      </w:r>
      <w:r>
        <w:rPr>
          <w:color w:val="231F20"/>
          <w:spacing w:val="-26"/>
        </w:rPr>
        <w:t> </w:t>
      </w:r>
      <w:r>
        <w:rPr>
          <w:color w:val="231F20"/>
          <w:spacing w:val="-2"/>
        </w:rPr>
        <w:t>Using</w:t>
      </w:r>
      <w:r>
        <w:rPr>
          <w:color w:val="231F20"/>
          <w:spacing w:val="-26"/>
        </w:rPr>
        <w:t> </w:t>
      </w:r>
      <w:r>
        <w:rPr>
          <w:color w:val="231F20"/>
          <w:spacing w:val="-2"/>
        </w:rPr>
        <w:t>a</w:t>
      </w:r>
      <w:r>
        <w:rPr>
          <w:color w:val="231F20"/>
          <w:spacing w:val="-26"/>
        </w:rPr>
        <w:t> </w:t>
      </w:r>
      <w:r>
        <w:rPr>
          <w:color w:val="231F20"/>
          <w:spacing w:val="-2"/>
        </w:rPr>
        <w:t>Dynamic </w:t>
      </w:r>
      <w:r>
        <w:rPr>
          <w:color w:val="231F20"/>
        </w:rPr>
        <w:t>Thermal</w:t>
      </w:r>
      <w:r>
        <w:rPr>
          <w:color w:val="231F20"/>
          <w:spacing w:val="-26"/>
        </w:rPr>
        <w:t> </w:t>
      </w:r>
      <w:bookmarkEnd w:id="66"/>
      <w:r>
        <w:rPr>
          <w:color w:val="231F20"/>
        </w:rPr>
        <w:t>Model</w:t>
      </w:r>
    </w:p>
    <w:p>
      <w:pPr>
        <w:pStyle w:val="BodyText"/>
        <w:spacing w:before="196"/>
        <w:ind w:left="303" w:right="1049"/>
        <w:jc w:val="both"/>
        <w:rPr>
          <w:rFonts w:ascii="Bookman Old Style" w:hAnsi="Bookman Old Style"/>
          <w:b w:val="0"/>
        </w:rPr>
      </w:pPr>
      <w:r>
        <w:rPr>
          <w:rFonts w:ascii="Bookman Old Style" w:hAnsi="Bookman Old Style"/>
          <w:b w:val="0"/>
          <w:color w:val="231F20"/>
          <w:spacing w:val="-2"/>
        </w:rPr>
        <w:t>PIs:</w:t>
      </w:r>
      <w:r>
        <w:rPr>
          <w:rFonts w:ascii="Bookman Old Style" w:hAnsi="Bookman Old Style"/>
          <w:b w:val="0"/>
          <w:color w:val="231F20"/>
          <w:spacing w:val="-14"/>
        </w:rPr>
        <w:t> </w:t>
      </w:r>
      <w:r>
        <w:rPr>
          <w:rFonts w:ascii="Bookman Old Style" w:hAnsi="Bookman Old Style"/>
          <w:b w:val="0"/>
          <w:color w:val="231F20"/>
          <w:spacing w:val="-2"/>
        </w:rPr>
        <w:t>Haowei</w:t>
      </w:r>
      <w:r>
        <w:rPr>
          <w:rFonts w:ascii="Bookman Old Style" w:hAnsi="Bookman Old Style"/>
          <w:b w:val="0"/>
          <w:color w:val="231F20"/>
          <w:spacing w:val="-14"/>
        </w:rPr>
        <w:t> </w:t>
      </w:r>
      <w:r>
        <w:rPr>
          <w:rFonts w:ascii="Bookman Old Style" w:hAnsi="Bookman Old Style"/>
          <w:b w:val="0"/>
          <w:color w:val="231F20"/>
          <w:spacing w:val="-2"/>
        </w:rPr>
        <w:t>Lu,</w:t>
      </w:r>
      <w:r>
        <w:rPr>
          <w:rFonts w:ascii="Bookman Old Style" w:hAnsi="Bookman Old Style"/>
          <w:b w:val="0"/>
          <w:color w:val="231F20"/>
          <w:spacing w:val="-14"/>
        </w:rPr>
        <w:t> </w:t>
      </w:r>
      <w:r>
        <w:rPr>
          <w:rFonts w:ascii="Bookman Old Style" w:hAnsi="Bookman Old Style"/>
          <w:b w:val="0"/>
          <w:color w:val="231F20"/>
          <w:spacing w:val="-2"/>
        </w:rPr>
        <w:t>Akim</w:t>
      </w:r>
      <w:r>
        <w:rPr>
          <w:rFonts w:ascii="Bookman Old Style" w:hAnsi="Bookman Old Style"/>
          <w:b w:val="0"/>
          <w:color w:val="231F20"/>
          <w:spacing w:val="-14"/>
        </w:rPr>
        <w:t> </w:t>
      </w:r>
      <w:r>
        <w:rPr>
          <w:rFonts w:ascii="Bookman Old Style" w:hAnsi="Bookman Old Style"/>
          <w:b w:val="0"/>
          <w:color w:val="231F20"/>
          <w:spacing w:val="-2"/>
        </w:rPr>
        <w:t>Borbuev, </w:t>
      </w:r>
      <w:r>
        <w:rPr>
          <w:rFonts w:ascii="Bookman Old Style" w:hAnsi="Bookman Old Style"/>
          <w:b w:val="0"/>
          <w:color w:val="231F20"/>
        </w:rPr>
        <w:t>Saeed</w:t>
      </w:r>
      <w:r>
        <w:rPr>
          <w:rFonts w:ascii="Bookman Old Style" w:hAnsi="Bookman Old Style"/>
          <w:b w:val="0"/>
          <w:color w:val="231F20"/>
          <w:spacing w:val="-16"/>
        </w:rPr>
        <w:t> </w:t>
      </w:r>
      <w:r>
        <w:rPr>
          <w:rFonts w:ascii="Bookman Old Style" w:hAnsi="Bookman Old Style"/>
          <w:b w:val="0"/>
          <w:color w:val="231F20"/>
        </w:rPr>
        <w:t>Jazebi,</w:t>
      </w:r>
      <w:r>
        <w:rPr>
          <w:rFonts w:ascii="Bookman Old Style" w:hAnsi="Bookman Old Style"/>
          <w:b w:val="0"/>
          <w:color w:val="231F20"/>
          <w:spacing w:val="-16"/>
        </w:rPr>
        <w:t> </w:t>
      </w:r>
      <w:r>
        <w:rPr>
          <w:rFonts w:ascii="Bookman Old Style" w:hAnsi="Bookman Old Style"/>
          <w:b w:val="0"/>
          <w:color w:val="231F20"/>
        </w:rPr>
        <w:t>Tianqi</w:t>
      </w:r>
      <w:r>
        <w:rPr>
          <w:rFonts w:ascii="Bookman Old Style" w:hAnsi="Bookman Old Style"/>
          <w:b w:val="0"/>
          <w:color w:val="231F20"/>
          <w:spacing w:val="-16"/>
        </w:rPr>
        <w:t> </w:t>
      </w:r>
      <w:r>
        <w:rPr>
          <w:rFonts w:ascii="Bookman Old Style" w:hAnsi="Bookman Old Style"/>
          <w:b w:val="0"/>
          <w:color w:val="231F20"/>
        </w:rPr>
        <w:t>Hong</w:t>
      </w:r>
      <w:r>
        <w:rPr>
          <w:rFonts w:ascii="Bookman Old Style" w:hAnsi="Bookman Old Style"/>
          <w:b w:val="0"/>
          <w:color w:val="231F20"/>
          <w:spacing w:val="-16"/>
        </w:rPr>
        <w:t> </w:t>
      </w:r>
      <w:r>
        <w:rPr>
          <w:rFonts w:ascii="Bookman Old Style" w:hAnsi="Bookman Old Style"/>
          <w:b w:val="0"/>
          <w:color w:val="231F20"/>
        </w:rPr>
        <w:t>and Francisco de León, NYU</w:t>
      </w:r>
    </w:p>
    <w:p>
      <w:pPr>
        <w:pStyle w:val="BodyText"/>
        <w:spacing w:line="196" w:lineRule="auto" w:before="228"/>
        <w:ind w:left="303" w:right="482"/>
      </w:pPr>
      <w:r>
        <w:rPr/>
        <mc:AlternateContent>
          <mc:Choice Requires="wps">
            <w:drawing>
              <wp:anchor distT="0" distB="0" distL="0" distR="0" allowOverlap="1" layoutInCell="1" locked="0" behindDoc="0" simplePos="0" relativeHeight="15938048">
                <wp:simplePos x="0" y="0"/>
                <wp:positionH relativeFrom="page">
                  <wp:posOffset>313436</wp:posOffset>
                </wp:positionH>
                <wp:positionV relativeFrom="paragraph">
                  <wp:posOffset>4243662</wp:posOffset>
                </wp:positionV>
                <wp:extent cx="4695190" cy="2704465"/>
                <wp:effectExtent l="0" t="0" r="0" b="0"/>
                <wp:wrapNone/>
                <wp:docPr id="1178" name="Group 1178"/>
                <wp:cNvGraphicFramePr>
                  <a:graphicFrameLocks/>
                </wp:cNvGraphicFramePr>
                <a:graphic>
                  <a:graphicData uri="http://schemas.microsoft.com/office/word/2010/wordprocessingGroup">
                    <wpg:wgp>
                      <wpg:cNvPr id="1178" name="Group 1178"/>
                      <wpg:cNvGrpSpPr/>
                      <wpg:grpSpPr>
                        <a:xfrm>
                          <a:off x="0" y="0"/>
                          <a:ext cx="4695190" cy="2704465"/>
                          <a:chExt cx="4695190" cy="2704465"/>
                        </a:xfrm>
                      </wpg:grpSpPr>
                      <wps:wsp>
                        <wps:cNvPr id="1179" name="Graphic 1179"/>
                        <wps:cNvSpPr/>
                        <wps:spPr>
                          <a:xfrm>
                            <a:off x="3175" y="3175"/>
                            <a:ext cx="4688840" cy="2698115"/>
                          </a:xfrm>
                          <a:custGeom>
                            <a:avLst/>
                            <a:gdLst/>
                            <a:ahLst/>
                            <a:cxnLst/>
                            <a:rect l="l" t="t" r="r" b="b"/>
                            <a:pathLst>
                              <a:path w="4688840" h="2698115">
                                <a:moveTo>
                                  <a:pt x="4688243" y="0"/>
                                </a:moveTo>
                                <a:lnTo>
                                  <a:pt x="0" y="0"/>
                                </a:lnTo>
                                <a:lnTo>
                                  <a:pt x="0" y="2697911"/>
                                </a:lnTo>
                                <a:lnTo>
                                  <a:pt x="4688243" y="2697911"/>
                                </a:lnTo>
                                <a:lnTo>
                                  <a:pt x="4688243" y="0"/>
                                </a:lnTo>
                                <a:close/>
                              </a:path>
                            </a:pathLst>
                          </a:custGeom>
                          <a:solidFill>
                            <a:srgbClr val="CDCCCA"/>
                          </a:solidFill>
                        </wps:spPr>
                        <wps:bodyPr wrap="square" lIns="0" tIns="0" rIns="0" bIns="0" rtlCol="0">
                          <a:prstTxWarp prst="textNoShape">
                            <a:avLst/>
                          </a:prstTxWarp>
                          <a:noAutofit/>
                        </wps:bodyPr>
                      </wps:wsp>
                      <pic:pic>
                        <pic:nvPicPr>
                          <pic:cNvPr id="1180" name="Image 1180"/>
                          <pic:cNvPicPr/>
                        </pic:nvPicPr>
                        <pic:blipFill>
                          <a:blip r:embed="rId526" cstate="print"/>
                          <a:stretch>
                            <a:fillRect/>
                          </a:stretch>
                        </pic:blipFill>
                        <pic:spPr>
                          <a:xfrm>
                            <a:off x="143763" y="431965"/>
                            <a:ext cx="1069848" cy="1280159"/>
                          </a:xfrm>
                          <a:prstGeom prst="rect">
                            <a:avLst/>
                          </a:prstGeom>
                        </pic:spPr>
                      </pic:pic>
                      <wps:wsp>
                        <wps:cNvPr id="1181" name="Graphic 1181"/>
                        <wps:cNvSpPr/>
                        <wps:spPr>
                          <a:xfrm>
                            <a:off x="143763" y="431965"/>
                            <a:ext cx="1069975" cy="1280160"/>
                          </a:xfrm>
                          <a:custGeom>
                            <a:avLst/>
                            <a:gdLst/>
                            <a:ahLst/>
                            <a:cxnLst/>
                            <a:rect l="l" t="t" r="r" b="b"/>
                            <a:pathLst>
                              <a:path w="1069975" h="1280160">
                                <a:moveTo>
                                  <a:pt x="0" y="1280159"/>
                                </a:moveTo>
                                <a:lnTo>
                                  <a:pt x="1069848" y="1280159"/>
                                </a:lnTo>
                                <a:lnTo>
                                  <a:pt x="1069848" y="0"/>
                                </a:lnTo>
                                <a:lnTo>
                                  <a:pt x="0" y="0"/>
                                </a:lnTo>
                                <a:lnTo>
                                  <a:pt x="0" y="1280159"/>
                                </a:lnTo>
                                <a:close/>
                              </a:path>
                            </a:pathLst>
                          </a:custGeom>
                          <a:ln w="12700">
                            <a:solidFill>
                              <a:srgbClr val="FFFFFF"/>
                            </a:solidFill>
                            <a:prstDash val="solid"/>
                          </a:ln>
                        </wps:spPr>
                        <wps:bodyPr wrap="square" lIns="0" tIns="0" rIns="0" bIns="0" rtlCol="0">
                          <a:prstTxWarp prst="textNoShape">
                            <a:avLst/>
                          </a:prstTxWarp>
                          <a:noAutofit/>
                        </wps:bodyPr>
                      </wps:wsp>
                      <wps:wsp>
                        <wps:cNvPr id="1182" name="Textbox 1182"/>
                        <wps:cNvSpPr txBox="1"/>
                        <wps:spPr>
                          <a:xfrm>
                            <a:off x="3175" y="3175"/>
                            <a:ext cx="4688840" cy="2698115"/>
                          </a:xfrm>
                          <a:prstGeom prst="rect">
                            <a:avLst/>
                          </a:prstGeom>
                          <a:ln w="6350">
                            <a:solidFill>
                              <a:srgbClr val="CDCCCA"/>
                            </a:solidFill>
                            <a:prstDash val="solid"/>
                          </a:ln>
                        </wps:spPr>
                        <wps:txbx>
                          <w:txbxContent>
                            <w:p>
                              <w:pPr>
                                <w:spacing w:before="201"/>
                                <w:ind w:left="216"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28" w:lineRule="auto" w:before="175"/>
                                <w:ind w:left="2160" w:right="1773" w:firstLine="0"/>
                                <w:jc w:val="left"/>
                                <w:rPr>
                                  <w:rFonts w:ascii="Bookman Old Style"/>
                                  <w:b w:val="0"/>
                                  <w:sz w:val="18"/>
                                </w:rPr>
                              </w:pPr>
                              <w:r>
                                <w:rPr>
                                  <w:rFonts w:ascii="Bookman Old Style"/>
                                  <w:b w:val="0"/>
                                  <w:color w:val="231F20"/>
                                  <w:sz w:val="18"/>
                                </w:rPr>
                                <w:t>Qing Zhang, Assistant Professor Department</w:t>
                              </w:r>
                              <w:r>
                                <w:rPr>
                                  <w:rFonts w:ascii="Bookman Old Style"/>
                                  <w:b w:val="0"/>
                                  <w:color w:val="231F20"/>
                                  <w:spacing w:val="-13"/>
                                  <w:sz w:val="18"/>
                                </w:rPr>
                                <w:t> </w:t>
                              </w:r>
                              <w:r>
                                <w:rPr>
                                  <w:rFonts w:ascii="Bookman Old Style"/>
                                  <w:b w:val="0"/>
                                  <w:color w:val="231F20"/>
                                  <w:sz w:val="18"/>
                                </w:rPr>
                                <w:t>of</w:t>
                              </w:r>
                              <w:r>
                                <w:rPr>
                                  <w:rFonts w:ascii="Bookman Old Style"/>
                                  <w:b w:val="0"/>
                                  <w:color w:val="231F20"/>
                                  <w:spacing w:val="-13"/>
                                  <w:sz w:val="18"/>
                                </w:rPr>
                                <w:t> </w:t>
                              </w:r>
                              <w:r>
                                <w:rPr>
                                  <w:rFonts w:ascii="Bookman Old Style"/>
                                  <w:b w:val="0"/>
                                  <w:color w:val="231F20"/>
                                  <w:sz w:val="18"/>
                                </w:rPr>
                                <w:t>Mechanical</w:t>
                              </w:r>
                              <w:r>
                                <w:rPr>
                                  <w:rFonts w:ascii="Bookman Old Style"/>
                                  <w:b w:val="0"/>
                                  <w:color w:val="231F20"/>
                                  <w:spacing w:val="-13"/>
                                  <w:sz w:val="18"/>
                                </w:rPr>
                                <w:t> </w:t>
                              </w:r>
                              <w:r>
                                <w:rPr>
                                  <w:rFonts w:ascii="Bookman Old Style"/>
                                  <w:b w:val="0"/>
                                  <w:color w:val="231F20"/>
                                  <w:sz w:val="18"/>
                                </w:rPr>
                                <w:t>Engineering</w:t>
                              </w:r>
                            </w:p>
                            <w:p>
                              <w:pPr>
                                <w:spacing w:line="206" w:lineRule="exact" w:before="190"/>
                                <w:ind w:left="2160"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numPr>
                                  <w:ilvl w:val="0"/>
                                  <w:numId w:val="40"/>
                                </w:numPr>
                                <w:tabs>
                                  <w:tab w:pos="2318" w:val="left" w:leader="none"/>
                                  <w:tab w:pos="2320" w:val="left" w:leader="none"/>
                                </w:tabs>
                                <w:spacing w:line="228" w:lineRule="auto" w:before="3"/>
                                <w:ind w:left="2320" w:right="787" w:hanging="161"/>
                                <w:jc w:val="left"/>
                                <w:rPr>
                                  <w:rFonts w:ascii="Bookman Old Style"/>
                                  <w:b w:val="0"/>
                                  <w:sz w:val="18"/>
                                </w:rPr>
                              </w:pPr>
                              <w:r>
                                <w:rPr>
                                  <w:rFonts w:ascii="Bookman Old Style"/>
                                  <w:b w:val="0"/>
                                  <w:color w:val="231F20"/>
                                  <w:spacing w:val="-2"/>
                                  <w:sz w:val="18"/>
                                </w:rPr>
                                <w:t>National</w:t>
                              </w:r>
                              <w:r>
                                <w:rPr>
                                  <w:rFonts w:ascii="Bookman Old Style"/>
                                  <w:b w:val="0"/>
                                  <w:color w:val="231F20"/>
                                  <w:spacing w:val="-13"/>
                                  <w:sz w:val="18"/>
                                </w:rPr>
                                <w:t> </w:t>
                              </w:r>
                              <w:r>
                                <w:rPr>
                                  <w:rFonts w:ascii="Bookman Old Style"/>
                                  <w:b w:val="0"/>
                                  <w:color w:val="231F20"/>
                                  <w:spacing w:val="-2"/>
                                  <w:sz w:val="18"/>
                                </w:rPr>
                                <w:t>Science</w:t>
                              </w:r>
                              <w:r>
                                <w:rPr>
                                  <w:rFonts w:ascii="Bookman Old Style"/>
                                  <w:b w:val="0"/>
                                  <w:color w:val="231F20"/>
                                  <w:spacing w:val="-13"/>
                                  <w:sz w:val="18"/>
                                </w:rPr>
                                <w:t> </w:t>
                              </w:r>
                              <w:r>
                                <w:rPr>
                                  <w:rFonts w:ascii="Bookman Old Style"/>
                                  <w:b w:val="0"/>
                                  <w:color w:val="231F20"/>
                                  <w:spacing w:val="-2"/>
                                  <w:sz w:val="18"/>
                                </w:rPr>
                                <w:t>Foundation</w:t>
                              </w:r>
                              <w:r>
                                <w:rPr>
                                  <w:rFonts w:ascii="Bookman Old Style"/>
                                  <w:b w:val="0"/>
                                  <w:color w:val="231F20"/>
                                  <w:spacing w:val="-13"/>
                                  <w:sz w:val="18"/>
                                </w:rPr>
                                <w:t> </w:t>
                              </w:r>
                              <w:r>
                                <w:rPr>
                                  <w:rFonts w:ascii="Bookman Old Style"/>
                                  <w:b w:val="0"/>
                                  <w:color w:val="231F20"/>
                                  <w:spacing w:val="-2"/>
                                  <w:sz w:val="18"/>
                                </w:rPr>
                                <w:t>Fellowship</w:t>
                              </w:r>
                              <w:r>
                                <w:rPr>
                                  <w:rFonts w:ascii="Bookman Old Style"/>
                                  <w:b w:val="0"/>
                                  <w:color w:val="231F20"/>
                                  <w:spacing w:val="-13"/>
                                  <w:sz w:val="18"/>
                                </w:rPr>
                                <w:t> </w:t>
                              </w:r>
                              <w:r>
                                <w:rPr>
                                  <w:rFonts w:ascii="Bookman Old Style"/>
                                  <w:b w:val="0"/>
                                  <w:color w:val="231F20"/>
                                  <w:spacing w:val="-2"/>
                                  <w:sz w:val="18"/>
                                </w:rPr>
                                <w:t>CAREER </w:t>
                              </w:r>
                              <w:r>
                                <w:rPr>
                                  <w:rFonts w:ascii="Bookman Old Style"/>
                                  <w:b w:val="0"/>
                                  <w:color w:val="231F20"/>
                                  <w:sz w:val="18"/>
                                </w:rPr>
                                <w:t>Award</w:t>
                              </w:r>
                              <w:r>
                                <w:rPr>
                                  <w:rFonts w:ascii="Bookman Old Style"/>
                                  <w:b w:val="0"/>
                                  <w:color w:val="231F20"/>
                                  <w:spacing w:val="-9"/>
                                  <w:sz w:val="18"/>
                                </w:rPr>
                                <w:t> </w:t>
                              </w:r>
                              <w:r>
                                <w:rPr>
                                  <w:rFonts w:ascii="Bookman Old Style"/>
                                  <w:b w:val="0"/>
                                  <w:color w:val="231F20"/>
                                  <w:sz w:val="18"/>
                                </w:rPr>
                                <w:t>(2014)</w:t>
                              </w:r>
                            </w:p>
                            <w:p>
                              <w:pPr>
                                <w:numPr>
                                  <w:ilvl w:val="0"/>
                                  <w:numId w:val="40"/>
                                </w:numPr>
                                <w:tabs>
                                  <w:tab w:pos="2318" w:val="left" w:leader="none"/>
                                  <w:tab w:pos="2320" w:val="left" w:leader="none"/>
                                </w:tabs>
                                <w:spacing w:line="228" w:lineRule="auto" w:before="0"/>
                                <w:ind w:left="2320" w:right="1750" w:hanging="161"/>
                                <w:jc w:val="left"/>
                                <w:rPr>
                                  <w:rFonts w:ascii="Bookman Old Style"/>
                                  <w:b w:val="0"/>
                                  <w:sz w:val="18"/>
                                </w:rPr>
                              </w:pPr>
                              <w:r>
                                <w:rPr>
                                  <w:rFonts w:ascii="Bookman Old Style"/>
                                  <w:b w:val="0"/>
                                  <w:color w:val="231F20"/>
                                  <w:spacing w:val="-2"/>
                                  <w:sz w:val="18"/>
                                </w:rPr>
                                <w:t>General</w:t>
                              </w:r>
                              <w:r>
                                <w:rPr>
                                  <w:rFonts w:ascii="Bookman Old Style"/>
                                  <w:b w:val="0"/>
                                  <w:color w:val="231F20"/>
                                  <w:spacing w:val="-13"/>
                                  <w:sz w:val="18"/>
                                </w:rPr>
                                <w:t> </w:t>
                              </w:r>
                              <w:r>
                                <w:rPr>
                                  <w:rFonts w:ascii="Bookman Old Style"/>
                                  <w:b w:val="0"/>
                                  <w:color w:val="231F20"/>
                                  <w:spacing w:val="-2"/>
                                  <w:sz w:val="18"/>
                                </w:rPr>
                                <w:t>Motors</w:t>
                              </w:r>
                              <w:r>
                                <w:rPr>
                                  <w:rFonts w:ascii="Bookman Old Style"/>
                                  <w:b w:val="0"/>
                                  <w:color w:val="231F20"/>
                                  <w:spacing w:val="-13"/>
                                  <w:sz w:val="18"/>
                                </w:rPr>
                                <w:t> </w:t>
                              </w:r>
                              <w:r>
                                <w:rPr>
                                  <w:rFonts w:ascii="Bookman Old Style"/>
                                  <w:b w:val="0"/>
                                  <w:color w:val="231F20"/>
                                  <w:spacing w:val="-2"/>
                                  <w:sz w:val="18"/>
                                </w:rPr>
                                <w:t>Boss</w:t>
                              </w:r>
                              <w:r>
                                <w:rPr>
                                  <w:rFonts w:ascii="Bookman Old Style"/>
                                  <w:b w:val="0"/>
                                  <w:color w:val="231F20"/>
                                  <w:spacing w:val="-13"/>
                                  <w:sz w:val="18"/>
                                </w:rPr>
                                <w:t> </w:t>
                              </w:r>
                              <w:r>
                                <w:rPr>
                                  <w:rFonts w:ascii="Bookman Old Style"/>
                                  <w:b w:val="0"/>
                                  <w:color w:val="231F20"/>
                                  <w:spacing w:val="-2"/>
                                  <w:sz w:val="18"/>
                                </w:rPr>
                                <w:t>Kettering</w:t>
                              </w:r>
                              <w:r>
                                <w:rPr>
                                  <w:rFonts w:ascii="Bookman Old Style"/>
                                  <w:b w:val="0"/>
                                  <w:color w:val="231F20"/>
                                  <w:spacing w:val="-13"/>
                                  <w:sz w:val="18"/>
                                </w:rPr>
                                <w:t> </w:t>
                              </w:r>
                              <w:r>
                                <w:rPr>
                                  <w:rFonts w:ascii="Bookman Old Style"/>
                                  <w:b w:val="0"/>
                                  <w:color w:val="231F20"/>
                                  <w:spacing w:val="-2"/>
                                  <w:sz w:val="18"/>
                                </w:rPr>
                                <w:t>Awards </w:t>
                              </w:r>
                              <w:r>
                                <w:rPr>
                                  <w:rFonts w:ascii="Bookman Old Style"/>
                                  <w:b w:val="0"/>
                                  <w:color w:val="231F20"/>
                                  <w:sz w:val="18"/>
                                </w:rPr>
                                <w:t>(2008, 2006, 2005)</w:t>
                              </w:r>
                            </w:p>
                            <w:p>
                              <w:pPr>
                                <w:numPr>
                                  <w:ilvl w:val="0"/>
                                  <w:numId w:val="40"/>
                                </w:numPr>
                                <w:tabs>
                                  <w:tab w:pos="2318" w:val="left" w:leader="none"/>
                                  <w:tab w:pos="2320" w:val="left" w:leader="none"/>
                                </w:tabs>
                                <w:spacing w:line="228" w:lineRule="auto" w:before="0"/>
                                <w:ind w:left="2320" w:right="592" w:hanging="161"/>
                                <w:jc w:val="left"/>
                                <w:rPr>
                                  <w:rFonts w:ascii="Bookman Old Style"/>
                                  <w:b w:val="0"/>
                                  <w:sz w:val="18"/>
                                </w:rPr>
                              </w:pPr>
                              <w:r>
                                <w:rPr>
                                  <w:rFonts w:ascii="Bookman Old Style"/>
                                  <w:b w:val="0"/>
                                  <w:color w:val="231F20"/>
                                  <w:spacing w:val="-2"/>
                                  <w:sz w:val="18"/>
                                </w:rPr>
                                <w:t>General</w:t>
                              </w:r>
                              <w:r>
                                <w:rPr>
                                  <w:rFonts w:ascii="Bookman Old Style"/>
                                  <w:b w:val="0"/>
                                  <w:color w:val="231F20"/>
                                  <w:spacing w:val="-13"/>
                                  <w:sz w:val="18"/>
                                </w:rPr>
                                <w:t> </w:t>
                              </w:r>
                              <w:r>
                                <w:rPr>
                                  <w:rFonts w:ascii="Bookman Old Style"/>
                                  <w:b w:val="0"/>
                                  <w:color w:val="231F20"/>
                                  <w:spacing w:val="-2"/>
                                  <w:sz w:val="18"/>
                                </w:rPr>
                                <w:t>Motors</w:t>
                              </w:r>
                              <w:r>
                                <w:rPr>
                                  <w:rFonts w:ascii="Bookman Old Style"/>
                                  <w:b w:val="0"/>
                                  <w:color w:val="231F20"/>
                                  <w:spacing w:val="-13"/>
                                  <w:sz w:val="18"/>
                                </w:rPr>
                                <w:t> </w:t>
                              </w:r>
                              <w:r>
                                <w:rPr>
                                  <w:rFonts w:ascii="Bookman Old Style"/>
                                  <w:b w:val="0"/>
                                  <w:color w:val="231F20"/>
                                  <w:spacing w:val="-2"/>
                                  <w:sz w:val="18"/>
                                </w:rPr>
                                <w:t>R&amp;D</w:t>
                              </w:r>
                              <w:r>
                                <w:rPr>
                                  <w:rFonts w:ascii="Bookman Old Style"/>
                                  <w:b w:val="0"/>
                                  <w:color w:val="231F20"/>
                                  <w:spacing w:val="-13"/>
                                  <w:sz w:val="18"/>
                                </w:rPr>
                                <w:t> </w:t>
                              </w:r>
                              <w:r>
                                <w:rPr>
                                  <w:rFonts w:ascii="Bookman Old Style"/>
                                  <w:b w:val="0"/>
                                  <w:color w:val="231F20"/>
                                  <w:spacing w:val="-2"/>
                                  <w:sz w:val="18"/>
                                </w:rPr>
                                <w:t>Center</w:t>
                              </w:r>
                              <w:r>
                                <w:rPr>
                                  <w:rFonts w:ascii="Bookman Old Style"/>
                                  <w:b w:val="0"/>
                                  <w:color w:val="231F20"/>
                                  <w:spacing w:val="-13"/>
                                  <w:sz w:val="18"/>
                                </w:rPr>
                                <w:t> </w:t>
                              </w:r>
                              <w:r>
                                <w:rPr>
                                  <w:rFonts w:ascii="Bookman Old Style"/>
                                  <w:b w:val="0"/>
                                  <w:color w:val="231F20"/>
                                  <w:spacing w:val="-2"/>
                                  <w:sz w:val="18"/>
                                </w:rPr>
                                <w:t>The</w:t>
                              </w:r>
                              <w:r>
                                <w:rPr>
                                  <w:rFonts w:ascii="Bookman Old Style"/>
                                  <w:b w:val="0"/>
                                  <w:color w:val="231F20"/>
                                  <w:spacing w:val="-13"/>
                                  <w:sz w:val="18"/>
                                </w:rPr>
                                <w:t> </w:t>
                              </w:r>
                              <w:r>
                                <w:rPr>
                                  <w:rFonts w:ascii="Bookman Old Style"/>
                                  <w:b w:val="0"/>
                                  <w:color w:val="231F20"/>
                                  <w:spacing w:val="-2"/>
                                  <w:sz w:val="18"/>
                                </w:rPr>
                                <w:t>Charles</w:t>
                              </w:r>
                              <w:r>
                                <w:rPr>
                                  <w:rFonts w:ascii="Bookman Old Style"/>
                                  <w:b w:val="0"/>
                                  <w:color w:val="231F20"/>
                                  <w:spacing w:val="-13"/>
                                  <w:sz w:val="18"/>
                                </w:rPr>
                                <w:t> </w:t>
                              </w:r>
                              <w:r>
                                <w:rPr>
                                  <w:rFonts w:ascii="Bookman Old Style"/>
                                  <w:b w:val="0"/>
                                  <w:color w:val="231F20"/>
                                  <w:spacing w:val="-2"/>
                                  <w:sz w:val="18"/>
                                </w:rPr>
                                <w:t>L.</w:t>
                              </w:r>
                              <w:r>
                                <w:rPr>
                                  <w:rFonts w:ascii="Bookman Old Style"/>
                                  <w:b w:val="0"/>
                                  <w:color w:val="231F20"/>
                                  <w:spacing w:val="-13"/>
                                  <w:sz w:val="18"/>
                                </w:rPr>
                                <w:t> </w:t>
                              </w:r>
                              <w:r>
                                <w:rPr>
                                  <w:rFonts w:ascii="Bookman Old Style"/>
                                  <w:b w:val="0"/>
                                  <w:color w:val="231F20"/>
                                  <w:spacing w:val="-2"/>
                                  <w:sz w:val="18"/>
                                </w:rPr>
                                <w:t>McCuen Special</w:t>
                              </w:r>
                              <w:r>
                                <w:rPr>
                                  <w:rFonts w:ascii="Bookman Old Style"/>
                                  <w:b w:val="0"/>
                                  <w:color w:val="231F20"/>
                                  <w:spacing w:val="-13"/>
                                  <w:sz w:val="18"/>
                                </w:rPr>
                                <w:t> </w:t>
                              </w:r>
                              <w:r>
                                <w:rPr>
                                  <w:rFonts w:ascii="Bookman Old Style"/>
                                  <w:b w:val="0"/>
                                  <w:color w:val="231F20"/>
                                  <w:spacing w:val="-2"/>
                                  <w:sz w:val="18"/>
                                </w:rPr>
                                <w:t>Achievement</w:t>
                              </w:r>
                              <w:r>
                                <w:rPr>
                                  <w:rFonts w:ascii="Bookman Old Style"/>
                                  <w:b w:val="0"/>
                                  <w:color w:val="231F20"/>
                                  <w:spacing w:val="-13"/>
                                  <w:sz w:val="18"/>
                                </w:rPr>
                                <w:t> </w:t>
                              </w:r>
                              <w:r>
                                <w:rPr>
                                  <w:rFonts w:ascii="Bookman Old Style"/>
                                  <w:b w:val="0"/>
                                  <w:color w:val="231F20"/>
                                  <w:spacing w:val="-2"/>
                                  <w:sz w:val="18"/>
                                </w:rPr>
                                <w:t>Awards</w:t>
                              </w:r>
                              <w:r>
                                <w:rPr>
                                  <w:rFonts w:ascii="Bookman Old Style"/>
                                  <w:b w:val="0"/>
                                  <w:color w:val="231F20"/>
                                  <w:spacing w:val="-13"/>
                                  <w:sz w:val="18"/>
                                </w:rPr>
                                <w:t> </w:t>
                              </w:r>
                              <w:r>
                                <w:rPr>
                                  <w:rFonts w:ascii="Bookman Old Style"/>
                                  <w:b w:val="0"/>
                                  <w:color w:val="231F20"/>
                                  <w:spacing w:val="-2"/>
                                  <w:sz w:val="18"/>
                                </w:rPr>
                                <w:t>(2008,</w:t>
                              </w:r>
                              <w:r>
                                <w:rPr>
                                  <w:rFonts w:ascii="Bookman Old Style"/>
                                  <w:b w:val="0"/>
                                  <w:color w:val="231F20"/>
                                  <w:spacing w:val="-13"/>
                                  <w:sz w:val="18"/>
                                </w:rPr>
                                <w:t> </w:t>
                              </w:r>
                              <w:r>
                                <w:rPr>
                                  <w:rFonts w:ascii="Bookman Old Style"/>
                                  <w:b w:val="0"/>
                                  <w:color w:val="231F20"/>
                                  <w:spacing w:val="-2"/>
                                  <w:sz w:val="18"/>
                                </w:rPr>
                                <w:t>2006</w:t>
                              </w:r>
                              <w:r>
                                <w:rPr>
                                  <w:rFonts w:ascii="Bookman Old Style"/>
                                  <w:b w:val="0"/>
                                  <w:color w:val="231F20"/>
                                  <w:spacing w:val="-13"/>
                                  <w:sz w:val="18"/>
                                </w:rPr>
                                <w:t> </w:t>
                              </w:r>
                              <w:r>
                                <w:rPr>
                                  <w:rFonts w:ascii="Bookman Old Style"/>
                                  <w:b w:val="0"/>
                                  <w:color w:val="231F20"/>
                                  <w:spacing w:val="-2"/>
                                  <w:sz w:val="18"/>
                                </w:rPr>
                                <w:t>and</w:t>
                              </w:r>
                              <w:r>
                                <w:rPr>
                                  <w:rFonts w:ascii="Bookman Old Style"/>
                                  <w:b w:val="0"/>
                                  <w:color w:val="231F20"/>
                                  <w:spacing w:val="-13"/>
                                  <w:sz w:val="18"/>
                                </w:rPr>
                                <w:t> </w:t>
                              </w:r>
                              <w:r>
                                <w:rPr>
                                  <w:rFonts w:ascii="Bookman Old Style"/>
                                  <w:b w:val="0"/>
                                  <w:color w:val="231F20"/>
                                  <w:spacing w:val="-2"/>
                                  <w:sz w:val="18"/>
                                </w:rPr>
                                <w:t>2005)</w:t>
                              </w:r>
                            </w:p>
                            <w:p>
                              <w:pPr>
                                <w:spacing w:line="240" w:lineRule="auto" w:before="64"/>
                                <w:rPr>
                                  <w:rFonts w:ascii="Bookman Old Style"/>
                                  <w:b w:val="0"/>
                                  <w:sz w:val="18"/>
                                </w:rPr>
                              </w:pPr>
                            </w:p>
                            <w:p>
                              <w:pPr>
                                <w:spacing w:line="204" w:lineRule="exact" w:before="0"/>
                                <w:ind w:left="215"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line="230" w:lineRule="auto" w:before="2"/>
                                <w:ind w:left="215" w:right="3457" w:firstLine="0"/>
                                <w:jc w:val="left"/>
                                <w:rPr>
                                  <w:rFonts w:ascii="Trebuchet MS"/>
                                  <w:i/>
                                  <w:sz w:val="18"/>
                                </w:rPr>
                              </w:pPr>
                              <w:r>
                                <w:rPr>
                                  <w:rFonts w:ascii="Trebuchet MS"/>
                                  <w:i/>
                                  <w:color w:val="231F20"/>
                                  <w:w w:val="80"/>
                                  <w:sz w:val="18"/>
                                </w:rPr>
                                <w:t>Battery</w:t>
                              </w:r>
                              <w:r>
                                <w:rPr>
                                  <w:rFonts w:ascii="Trebuchet MS"/>
                                  <w:i/>
                                  <w:color w:val="231F20"/>
                                  <w:spacing w:val="-3"/>
                                  <w:w w:val="80"/>
                                  <w:sz w:val="18"/>
                                </w:rPr>
                                <w:t> </w:t>
                              </w:r>
                              <w:r>
                                <w:rPr>
                                  <w:rFonts w:ascii="Trebuchet MS"/>
                                  <w:i/>
                                  <w:color w:val="231F20"/>
                                  <w:w w:val="80"/>
                                  <w:sz w:val="18"/>
                                </w:rPr>
                                <w:t>Manufacturing System Efficiency</w:t>
                              </w:r>
                              <w:r>
                                <w:rPr>
                                  <w:rFonts w:ascii="Trebuchet MS"/>
                                  <w:i/>
                                  <w:color w:val="231F20"/>
                                  <w:spacing w:val="-3"/>
                                  <w:w w:val="80"/>
                                  <w:sz w:val="18"/>
                                </w:rPr>
                                <w:t> </w:t>
                              </w:r>
                              <w:r>
                                <w:rPr>
                                  <w:rFonts w:ascii="Trebuchet MS"/>
                                  <w:i/>
                                  <w:color w:val="231F20"/>
                                  <w:w w:val="80"/>
                                  <w:sz w:val="18"/>
                                </w:rPr>
                                <w:t>Improvement</w:t>
                              </w:r>
                              <w:r>
                                <w:rPr>
                                  <w:rFonts w:ascii="Trebuchet MS"/>
                                  <w:i/>
                                  <w:color w:val="231F20"/>
                                  <w:w w:val="80"/>
                                  <w:sz w:val="18"/>
                                </w:rPr>
                                <w:t> </w:t>
                              </w:r>
                              <w:r>
                                <w:rPr>
                                  <w:rFonts w:ascii="Trebuchet MS"/>
                                  <w:i/>
                                  <w:color w:val="231F20"/>
                                  <w:w w:val="90"/>
                                  <w:sz w:val="18"/>
                                </w:rPr>
                                <w:t>Manufacturing</w:t>
                              </w:r>
                              <w:r>
                                <w:rPr>
                                  <w:rFonts w:ascii="Trebuchet MS"/>
                                  <w:i/>
                                  <w:color w:val="231F20"/>
                                  <w:spacing w:val="-22"/>
                                  <w:w w:val="90"/>
                                  <w:sz w:val="18"/>
                                </w:rPr>
                                <w:t> </w:t>
                              </w:r>
                              <w:r>
                                <w:rPr>
                                  <w:rFonts w:ascii="Trebuchet MS"/>
                                  <w:i/>
                                  <w:color w:val="231F20"/>
                                  <w:w w:val="90"/>
                                  <w:sz w:val="18"/>
                                </w:rPr>
                                <w:t>System</w:t>
                              </w:r>
                              <w:r>
                                <w:rPr>
                                  <w:rFonts w:ascii="Trebuchet MS"/>
                                  <w:i/>
                                  <w:color w:val="231F20"/>
                                  <w:spacing w:val="-22"/>
                                  <w:w w:val="90"/>
                                  <w:sz w:val="18"/>
                                </w:rPr>
                                <w:t> </w:t>
                              </w:r>
                              <w:r>
                                <w:rPr>
                                  <w:rFonts w:ascii="Trebuchet MS"/>
                                  <w:i/>
                                  <w:color w:val="231F20"/>
                                  <w:w w:val="90"/>
                                  <w:sz w:val="18"/>
                                </w:rPr>
                                <w:t>Energy</w:t>
                              </w:r>
                              <w:r>
                                <w:rPr>
                                  <w:rFonts w:ascii="Trebuchet MS"/>
                                  <w:i/>
                                  <w:color w:val="231F20"/>
                                  <w:spacing w:val="-23"/>
                                  <w:w w:val="90"/>
                                  <w:sz w:val="18"/>
                                </w:rPr>
                                <w:t> </w:t>
                              </w:r>
                              <w:r>
                                <w:rPr>
                                  <w:rFonts w:ascii="Trebuchet MS"/>
                                  <w:i/>
                                  <w:color w:val="231F20"/>
                                  <w:w w:val="90"/>
                                  <w:sz w:val="18"/>
                                </w:rPr>
                                <w:t>Management </w:t>
                              </w:r>
                              <w:r>
                                <w:rPr>
                                  <w:rFonts w:ascii="Trebuchet MS"/>
                                  <w:i/>
                                  <w:color w:val="231F20"/>
                                  <w:spacing w:val="-2"/>
                                  <w:w w:val="90"/>
                                  <w:sz w:val="18"/>
                                </w:rPr>
                                <w:t>Integrated</w:t>
                              </w:r>
                              <w:r>
                                <w:rPr>
                                  <w:rFonts w:ascii="Trebuchet MS"/>
                                  <w:i/>
                                  <w:color w:val="231F20"/>
                                  <w:spacing w:val="-18"/>
                                  <w:w w:val="90"/>
                                  <w:sz w:val="18"/>
                                </w:rPr>
                                <w:t> </w:t>
                              </w:r>
                              <w:r>
                                <w:rPr>
                                  <w:rFonts w:ascii="Trebuchet MS"/>
                                  <w:i/>
                                  <w:color w:val="231F20"/>
                                  <w:spacing w:val="-2"/>
                                  <w:w w:val="90"/>
                                  <w:sz w:val="18"/>
                                </w:rPr>
                                <w:t>Micro-grid</w:t>
                              </w:r>
                              <w:r>
                                <w:rPr>
                                  <w:rFonts w:ascii="Trebuchet MS"/>
                                  <w:i/>
                                  <w:color w:val="231F20"/>
                                  <w:spacing w:val="-18"/>
                                  <w:w w:val="90"/>
                                  <w:sz w:val="18"/>
                                </w:rPr>
                                <w:t> </w:t>
                              </w:r>
                              <w:r>
                                <w:rPr>
                                  <w:rFonts w:ascii="Trebuchet MS"/>
                                  <w:i/>
                                  <w:color w:val="231F20"/>
                                  <w:spacing w:val="-2"/>
                                  <w:w w:val="90"/>
                                  <w:sz w:val="18"/>
                                </w:rPr>
                                <w:t>and</w:t>
                              </w:r>
                              <w:r>
                                <w:rPr>
                                  <w:rFonts w:ascii="Trebuchet MS"/>
                                  <w:i/>
                                  <w:color w:val="231F20"/>
                                  <w:spacing w:val="-18"/>
                                  <w:w w:val="90"/>
                                  <w:sz w:val="18"/>
                                </w:rPr>
                                <w:t> </w:t>
                              </w:r>
                              <w:r>
                                <w:rPr>
                                  <w:rFonts w:ascii="Trebuchet MS"/>
                                  <w:i/>
                                  <w:color w:val="231F20"/>
                                  <w:spacing w:val="-2"/>
                                  <w:w w:val="90"/>
                                  <w:sz w:val="18"/>
                                </w:rPr>
                                <w:t>Production</w:t>
                              </w:r>
                              <w:r>
                                <w:rPr>
                                  <w:rFonts w:ascii="Trebuchet MS"/>
                                  <w:i/>
                                  <w:color w:val="231F20"/>
                                  <w:spacing w:val="-18"/>
                                  <w:w w:val="90"/>
                                  <w:sz w:val="18"/>
                                </w:rPr>
                                <w:t> </w:t>
                              </w:r>
                              <w:r>
                                <w:rPr>
                                  <w:rFonts w:ascii="Trebuchet MS"/>
                                  <w:i/>
                                  <w:color w:val="231F20"/>
                                  <w:spacing w:val="-2"/>
                                  <w:w w:val="90"/>
                                  <w:sz w:val="18"/>
                                </w:rPr>
                                <w:t>System</w:t>
                              </w:r>
                            </w:p>
                          </w:txbxContent>
                        </wps:txbx>
                        <wps:bodyPr wrap="square" lIns="0" tIns="0" rIns="0" bIns="0" rtlCol="0">
                          <a:noAutofit/>
                        </wps:bodyPr>
                      </wps:wsp>
                    </wpg:wgp>
                  </a:graphicData>
                </a:graphic>
              </wp:anchor>
            </w:drawing>
          </mc:Choice>
          <mc:Fallback>
            <w:pict>
              <v:group style="position:absolute;margin-left:24.68pt;margin-top:334.146667pt;width:369.7pt;height:212.95pt;mso-position-horizontal-relative:page;mso-position-vertical-relative:paragraph;z-index:15938048" id="docshapegroup820" coordorigin="494,6683" coordsize="7394,4259">
                <v:rect style="position:absolute;left:498;top:6687;width:7384;height:4249" id="docshape821" filled="true" fillcolor="#cdccca" stroked="false">
                  <v:fill type="solid"/>
                </v:rect>
                <v:shape style="position:absolute;left:720;top:7363;width:1685;height:2016" type="#_x0000_t75" id="docshape822" stroked="false">
                  <v:imagedata r:id="rId526" o:title=""/>
                </v:shape>
                <v:rect style="position:absolute;left:720;top:7363;width:1685;height:2016" id="docshape823" filled="false" stroked="true" strokeweight="1pt" strokecolor="#ffffff">
                  <v:stroke dashstyle="solid"/>
                </v:rect>
                <v:shape style="position:absolute;left:498;top:6687;width:7384;height:4249" type="#_x0000_t202" id="docshape824" filled="false" stroked="true" strokeweight=".5pt" strokecolor="#cdccca">
                  <v:textbox inset="0,0,0,0">
                    <w:txbxContent>
                      <w:p>
                        <w:pPr>
                          <w:spacing w:before="201"/>
                          <w:ind w:left="216" w:right="0" w:firstLine="0"/>
                          <w:jc w:val="left"/>
                          <w:rPr>
                            <w:rFonts w:ascii="Trebuchet MS"/>
                            <w:b/>
                            <w:sz w:val="24"/>
                          </w:rPr>
                        </w:pP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spacing w:line="228" w:lineRule="auto" w:before="175"/>
                          <w:ind w:left="2160" w:right="1773" w:firstLine="0"/>
                          <w:jc w:val="left"/>
                          <w:rPr>
                            <w:rFonts w:ascii="Bookman Old Style"/>
                            <w:b w:val="0"/>
                            <w:sz w:val="18"/>
                          </w:rPr>
                        </w:pPr>
                        <w:r>
                          <w:rPr>
                            <w:rFonts w:ascii="Bookman Old Style"/>
                            <w:b w:val="0"/>
                            <w:color w:val="231F20"/>
                            <w:sz w:val="18"/>
                          </w:rPr>
                          <w:t>Qing Zhang, Assistant Professor Department</w:t>
                        </w:r>
                        <w:r>
                          <w:rPr>
                            <w:rFonts w:ascii="Bookman Old Style"/>
                            <w:b w:val="0"/>
                            <w:color w:val="231F20"/>
                            <w:spacing w:val="-13"/>
                            <w:sz w:val="18"/>
                          </w:rPr>
                          <w:t> </w:t>
                        </w:r>
                        <w:r>
                          <w:rPr>
                            <w:rFonts w:ascii="Bookman Old Style"/>
                            <w:b w:val="0"/>
                            <w:color w:val="231F20"/>
                            <w:sz w:val="18"/>
                          </w:rPr>
                          <w:t>of</w:t>
                        </w:r>
                        <w:r>
                          <w:rPr>
                            <w:rFonts w:ascii="Bookman Old Style"/>
                            <w:b w:val="0"/>
                            <w:color w:val="231F20"/>
                            <w:spacing w:val="-13"/>
                            <w:sz w:val="18"/>
                          </w:rPr>
                          <w:t> </w:t>
                        </w:r>
                        <w:r>
                          <w:rPr>
                            <w:rFonts w:ascii="Bookman Old Style"/>
                            <w:b w:val="0"/>
                            <w:color w:val="231F20"/>
                            <w:sz w:val="18"/>
                          </w:rPr>
                          <w:t>Mechanical</w:t>
                        </w:r>
                        <w:r>
                          <w:rPr>
                            <w:rFonts w:ascii="Bookman Old Style"/>
                            <w:b w:val="0"/>
                            <w:color w:val="231F20"/>
                            <w:spacing w:val="-13"/>
                            <w:sz w:val="18"/>
                          </w:rPr>
                          <w:t> </w:t>
                        </w:r>
                        <w:r>
                          <w:rPr>
                            <w:rFonts w:ascii="Bookman Old Style"/>
                            <w:b w:val="0"/>
                            <w:color w:val="231F20"/>
                            <w:sz w:val="18"/>
                          </w:rPr>
                          <w:t>Engineering</w:t>
                        </w:r>
                      </w:p>
                      <w:p>
                        <w:pPr>
                          <w:spacing w:line="206" w:lineRule="exact" w:before="190"/>
                          <w:ind w:left="2160"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numPr>
                            <w:ilvl w:val="0"/>
                            <w:numId w:val="40"/>
                          </w:numPr>
                          <w:tabs>
                            <w:tab w:pos="2318" w:val="left" w:leader="none"/>
                            <w:tab w:pos="2320" w:val="left" w:leader="none"/>
                          </w:tabs>
                          <w:spacing w:line="228" w:lineRule="auto" w:before="3"/>
                          <w:ind w:left="2320" w:right="787" w:hanging="161"/>
                          <w:jc w:val="left"/>
                          <w:rPr>
                            <w:rFonts w:ascii="Bookman Old Style"/>
                            <w:b w:val="0"/>
                            <w:sz w:val="18"/>
                          </w:rPr>
                        </w:pPr>
                        <w:r>
                          <w:rPr>
                            <w:rFonts w:ascii="Bookman Old Style"/>
                            <w:b w:val="0"/>
                            <w:color w:val="231F20"/>
                            <w:spacing w:val="-2"/>
                            <w:sz w:val="18"/>
                          </w:rPr>
                          <w:t>National</w:t>
                        </w:r>
                        <w:r>
                          <w:rPr>
                            <w:rFonts w:ascii="Bookman Old Style"/>
                            <w:b w:val="0"/>
                            <w:color w:val="231F20"/>
                            <w:spacing w:val="-13"/>
                            <w:sz w:val="18"/>
                          </w:rPr>
                          <w:t> </w:t>
                        </w:r>
                        <w:r>
                          <w:rPr>
                            <w:rFonts w:ascii="Bookman Old Style"/>
                            <w:b w:val="0"/>
                            <w:color w:val="231F20"/>
                            <w:spacing w:val="-2"/>
                            <w:sz w:val="18"/>
                          </w:rPr>
                          <w:t>Science</w:t>
                        </w:r>
                        <w:r>
                          <w:rPr>
                            <w:rFonts w:ascii="Bookman Old Style"/>
                            <w:b w:val="0"/>
                            <w:color w:val="231F20"/>
                            <w:spacing w:val="-13"/>
                            <w:sz w:val="18"/>
                          </w:rPr>
                          <w:t> </w:t>
                        </w:r>
                        <w:r>
                          <w:rPr>
                            <w:rFonts w:ascii="Bookman Old Style"/>
                            <w:b w:val="0"/>
                            <w:color w:val="231F20"/>
                            <w:spacing w:val="-2"/>
                            <w:sz w:val="18"/>
                          </w:rPr>
                          <w:t>Foundation</w:t>
                        </w:r>
                        <w:r>
                          <w:rPr>
                            <w:rFonts w:ascii="Bookman Old Style"/>
                            <w:b w:val="0"/>
                            <w:color w:val="231F20"/>
                            <w:spacing w:val="-13"/>
                            <w:sz w:val="18"/>
                          </w:rPr>
                          <w:t> </w:t>
                        </w:r>
                        <w:r>
                          <w:rPr>
                            <w:rFonts w:ascii="Bookman Old Style"/>
                            <w:b w:val="0"/>
                            <w:color w:val="231F20"/>
                            <w:spacing w:val="-2"/>
                            <w:sz w:val="18"/>
                          </w:rPr>
                          <w:t>Fellowship</w:t>
                        </w:r>
                        <w:r>
                          <w:rPr>
                            <w:rFonts w:ascii="Bookman Old Style"/>
                            <w:b w:val="0"/>
                            <w:color w:val="231F20"/>
                            <w:spacing w:val="-13"/>
                            <w:sz w:val="18"/>
                          </w:rPr>
                          <w:t> </w:t>
                        </w:r>
                        <w:r>
                          <w:rPr>
                            <w:rFonts w:ascii="Bookman Old Style"/>
                            <w:b w:val="0"/>
                            <w:color w:val="231F20"/>
                            <w:spacing w:val="-2"/>
                            <w:sz w:val="18"/>
                          </w:rPr>
                          <w:t>CAREER </w:t>
                        </w:r>
                        <w:r>
                          <w:rPr>
                            <w:rFonts w:ascii="Bookman Old Style"/>
                            <w:b w:val="0"/>
                            <w:color w:val="231F20"/>
                            <w:sz w:val="18"/>
                          </w:rPr>
                          <w:t>Award</w:t>
                        </w:r>
                        <w:r>
                          <w:rPr>
                            <w:rFonts w:ascii="Bookman Old Style"/>
                            <w:b w:val="0"/>
                            <w:color w:val="231F20"/>
                            <w:spacing w:val="-9"/>
                            <w:sz w:val="18"/>
                          </w:rPr>
                          <w:t> </w:t>
                        </w:r>
                        <w:r>
                          <w:rPr>
                            <w:rFonts w:ascii="Bookman Old Style"/>
                            <w:b w:val="0"/>
                            <w:color w:val="231F20"/>
                            <w:sz w:val="18"/>
                          </w:rPr>
                          <w:t>(2014)</w:t>
                        </w:r>
                      </w:p>
                      <w:p>
                        <w:pPr>
                          <w:numPr>
                            <w:ilvl w:val="0"/>
                            <w:numId w:val="40"/>
                          </w:numPr>
                          <w:tabs>
                            <w:tab w:pos="2318" w:val="left" w:leader="none"/>
                            <w:tab w:pos="2320" w:val="left" w:leader="none"/>
                          </w:tabs>
                          <w:spacing w:line="228" w:lineRule="auto" w:before="0"/>
                          <w:ind w:left="2320" w:right="1750" w:hanging="161"/>
                          <w:jc w:val="left"/>
                          <w:rPr>
                            <w:rFonts w:ascii="Bookman Old Style"/>
                            <w:b w:val="0"/>
                            <w:sz w:val="18"/>
                          </w:rPr>
                        </w:pPr>
                        <w:r>
                          <w:rPr>
                            <w:rFonts w:ascii="Bookman Old Style"/>
                            <w:b w:val="0"/>
                            <w:color w:val="231F20"/>
                            <w:spacing w:val="-2"/>
                            <w:sz w:val="18"/>
                          </w:rPr>
                          <w:t>General</w:t>
                        </w:r>
                        <w:r>
                          <w:rPr>
                            <w:rFonts w:ascii="Bookman Old Style"/>
                            <w:b w:val="0"/>
                            <w:color w:val="231F20"/>
                            <w:spacing w:val="-13"/>
                            <w:sz w:val="18"/>
                          </w:rPr>
                          <w:t> </w:t>
                        </w:r>
                        <w:r>
                          <w:rPr>
                            <w:rFonts w:ascii="Bookman Old Style"/>
                            <w:b w:val="0"/>
                            <w:color w:val="231F20"/>
                            <w:spacing w:val="-2"/>
                            <w:sz w:val="18"/>
                          </w:rPr>
                          <w:t>Motors</w:t>
                        </w:r>
                        <w:r>
                          <w:rPr>
                            <w:rFonts w:ascii="Bookman Old Style"/>
                            <w:b w:val="0"/>
                            <w:color w:val="231F20"/>
                            <w:spacing w:val="-13"/>
                            <w:sz w:val="18"/>
                          </w:rPr>
                          <w:t> </w:t>
                        </w:r>
                        <w:r>
                          <w:rPr>
                            <w:rFonts w:ascii="Bookman Old Style"/>
                            <w:b w:val="0"/>
                            <w:color w:val="231F20"/>
                            <w:spacing w:val="-2"/>
                            <w:sz w:val="18"/>
                          </w:rPr>
                          <w:t>Boss</w:t>
                        </w:r>
                        <w:r>
                          <w:rPr>
                            <w:rFonts w:ascii="Bookman Old Style"/>
                            <w:b w:val="0"/>
                            <w:color w:val="231F20"/>
                            <w:spacing w:val="-13"/>
                            <w:sz w:val="18"/>
                          </w:rPr>
                          <w:t> </w:t>
                        </w:r>
                        <w:r>
                          <w:rPr>
                            <w:rFonts w:ascii="Bookman Old Style"/>
                            <w:b w:val="0"/>
                            <w:color w:val="231F20"/>
                            <w:spacing w:val="-2"/>
                            <w:sz w:val="18"/>
                          </w:rPr>
                          <w:t>Kettering</w:t>
                        </w:r>
                        <w:r>
                          <w:rPr>
                            <w:rFonts w:ascii="Bookman Old Style"/>
                            <w:b w:val="0"/>
                            <w:color w:val="231F20"/>
                            <w:spacing w:val="-13"/>
                            <w:sz w:val="18"/>
                          </w:rPr>
                          <w:t> </w:t>
                        </w:r>
                        <w:r>
                          <w:rPr>
                            <w:rFonts w:ascii="Bookman Old Style"/>
                            <w:b w:val="0"/>
                            <w:color w:val="231F20"/>
                            <w:spacing w:val="-2"/>
                            <w:sz w:val="18"/>
                          </w:rPr>
                          <w:t>Awards </w:t>
                        </w:r>
                        <w:r>
                          <w:rPr>
                            <w:rFonts w:ascii="Bookman Old Style"/>
                            <w:b w:val="0"/>
                            <w:color w:val="231F20"/>
                            <w:sz w:val="18"/>
                          </w:rPr>
                          <w:t>(2008, 2006, 2005)</w:t>
                        </w:r>
                      </w:p>
                      <w:p>
                        <w:pPr>
                          <w:numPr>
                            <w:ilvl w:val="0"/>
                            <w:numId w:val="40"/>
                          </w:numPr>
                          <w:tabs>
                            <w:tab w:pos="2318" w:val="left" w:leader="none"/>
                            <w:tab w:pos="2320" w:val="left" w:leader="none"/>
                          </w:tabs>
                          <w:spacing w:line="228" w:lineRule="auto" w:before="0"/>
                          <w:ind w:left="2320" w:right="592" w:hanging="161"/>
                          <w:jc w:val="left"/>
                          <w:rPr>
                            <w:rFonts w:ascii="Bookman Old Style"/>
                            <w:b w:val="0"/>
                            <w:sz w:val="18"/>
                          </w:rPr>
                        </w:pPr>
                        <w:r>
                          <w:rPr>
                            <w:rFonts w:ascii="Bookman Old Style"/>
                            <w:b w:val="0"/>
                            <w:color w:val="231F20"/>
                            <w:spacing w:val="-2"/>
                            <w:sz w:val="18"/>
                          </w:rPr>
                          <w:t>General</w:t>
                        </w:r>
                        <w:r>
                          <w:rPr>
                            <w:rFonts w:ascii="Bookman Old Style"/>
                            <w:b w:val="0"/>
                            <w:color w:val="231F20"/>
                            <w:spacing w:val="-13"/>
                            <w:sz w:val="18"/>
                          </w:rPr>
                          <w:t> </w:t>
                        </w:r>
                        <w:r>
                          <w:rPr>
                            <w:rFonts w:ascii="Bookman Old Style"/>
                            <w:b w:val="0"/>
                            <w:color w:val="231F20"/>
                            <w:spacing w:val="-2"/>
                            <w:sz w:val="18"/>
                          </w:rPr>
                          <w:t>Motors</w:t>
                        </w:r>
                        <w:r>
                          <w:rPr>
                            <w:rFonts w:ascii="Bookman Old Style"/>
                            <w:b w:val="0"/>
                            <w:color w:val="231F20"/>
                            <w:spacing w:val="-13"/>
                            <w:sz w:val="18"/>
                          </w:rPr>
                          <w:t> </w:t>
                        </w:r>
                        <w:r>
                          <w:rPr>
                            <w:rFonts w:ascii="Bookman Old Style"/>
                            <w:b w:val="0"/>
                            <w:color w:val="231F20"/>
                            <w:spacing w:val="-2"/>
                            <w:sz w:val="18"/>
                          </w:rPr>
                          <w:t>R&amp;D</w:t>
                        </w:r>
                        <w:r>
                          <w:rPr>
                            <w:rFonts w:ascii="Bookman Old Style"/>
                            <w:b w:val="0"/>
                            <w:color w:val="231F20"/>
                            <w:spacing w:val="-13"/>
                            <w:sz w:val="18"/>
                          </w:rPr>
                          <w:t> </w:t>
                        </w:r>
                        <w:r>
                          <w:rPr>
                            <w:rFonts w:ascii="Bookman Old Style"/>
                            <w:b w:val="0"/>
                            <w:color w:val="231F20"/>
                            <w:spacing w:val="-2"/>
                            <w:sz w:val="18"/>
                          </w:rPr>
                          <w:t>Center</w:t>
                        </w:r>
                        <w:r>
                          <w:rPr>
                            <w:rFonts w:ascii="Bookman Old Style"/>
                            <w:b w:val="0"/>
                            <w:color w:val="231F20"/>
                            <w:spacing w:val="-13"/>
                            <w:sz w:val="18"/>
                          </w:rPr>
                          <w:t> </w:t>
                        </w:r>
                        <w:r>
                          <w:rPr>
                            <w:rFonts w:ascii="Bookman Old Style"/>
                            <w:b w:val="0"/>
                            <w:color w:val="231F20"/>
                            <w:spacing w:val="-2"/>
                            <w:sz w:val="18"/>
                          </w:rPr>
                          <w:t>The</w:t>
                        </w:r>
                        <w:r>
                          <w:rPr>
                            <w:rFonts w:ascii="Bookman Old Style"/>
                            <w:b w:val="0"/>
                            <w:color w:val="231F20"/>
                            <w:spacing w:val="-13"/>
                            <w:sz w:val="18"/>
                          </w:rPr>
                          <w:t> </w:t>
                        </w:r>
                        <w:r>
                          <w:rPr>
                            <w:rFonts w:ascii="Bookman Old Style"/>
                            <w:b w:val="0"/>
                            <w:color w:val="231F20"/>
                            <w:spacing w:val="-2"/>
                            <w:sz w:val="18"/>
                          </w:rPr>
                          <w:t>Charles</w:t>
                        </w:r>
                        <w:r>
                          <w:rPr>
                            <w:rFonts w:ascii="Bookman Old Style"/>
                            <w:b w:val="0"/>
                            <w:color w:val="231F20"/>
                            <w:spacing w:val="-13"/>
                            <w:sz w:val="18"/>
                          </w:rPr>
                          <w:t> </w:t>
                        </w:r>
                        <w:r>
                          <w:rPr>
                            <w:rFonts w:ascii="Bookman Old Style"/>
                            <w:b w:val="0"/>
                            <w:color w:val="231F20"/>
                            <w:spacing w:val="-2"/>
                            <w:sz w:val="18"/>
                          </w:rPr>
                          <w:t>L.</w:t>
                        </w:r>
                        <w:r>
                          <w:rPr>
                            <w:rFonts w:ascii="Bookman Old Style"/>
                            <w:b w:val="0"/>
                            <w:color w:val="231F20"/>
                            <w:spacing w:val="-13"/>
                            <w:sz w:val="18"/>
                          </w:rPr>
                          <w:t> </w:t>
                        </w:r>
                        <w:r>
                          <w:rPr>
                            <w:rFonts w:ascii="Bookman Old Style"/>
                            <w:b w:val="0"/>
                            <w:color w:val="231F20"/>
                            <w:spacing w:val="-2"/>
                            <w:sz w:val="18"/>
                          </w:rPr>
                          <w:t>McCuen Special</w:t>
                        </w:r>
                        <w:r>
                          <w:rPr>
                            <w:rFonts w:ascii="Bookman Old Style"/>
                            <w:b w:val="0"/>
                            <w:color w:val="231F20"/>
                            <w:spacing w:val="-13"/>
                            <w:sz w:val="18"/>
                          </w:rPr>
                          <w:t> </w:t>
                        </w:r>
                        <w:r>
                          <w:rPr>
                            <w:rFonts w:ascii="Bookman Old Style"/>
                            <w:b w:val="0"/>
                            <w:color w:val="231F20"/>
                            <w:spacing w:val="-2"/>
                            <w:sz w:val="18"/>
                          </w:rPr>
                          <w:t>Achievement</w:t>
                        </w:r>
                        <w:r>
                          <w:rPr>
                            <w:rFonts w:ascii="Bookman Old Style"/>
                            <w:b w:val="0"/>
                            <w:color w:val="231F20"/>
                            <w:spacing w:val="-13"/>
                            <w:sz w:val="18"/>
                          </w:rPr>
                          <w:t> </w:t>
                        </w:r>
                        <w:r>
                          <w:rPr>
                            <w:rFonts w:ascii="Bookman Old Style"/>
                            <w:b w:val="0"/>
                            <w:color w:val="231F20"/>
                            <w:spacing w:val="-2"/>
                            <w:sz w:val="18"/>
                          </w:rPr>
                          <w:t>Awards</w:t>
                        </w:r>
                        <w:r>
                          <w:rPr>
                            <w:rFonts w:ascii="Bookman Old Style"/>
                            <w:b w:val="0"/>
                            <w:color w:val="231F20"/>
                            <w:spacing w:val="-13"/>
                            <w:sz w:val="18"/>
                          </w:rPr>
                          <w:t> </w:t>
                        </w:r>
                        <w:r>
                          <w:rPr>
                            <w:rFonts w:ascii="Bookman Old Style"/>
                            <w:b w:val="0"/>
                            <w:color w:val="231F20"/>
                            <w:spacing w:val="-2"/>
                            <w:sz w:val="18"/>
                          </w:rPr>
                          <w:t>(2008,</w:t>
                        </w:r>
                        <w:r>
                          <w:rPr>
                            <w:rFonts w:ascii="Bookman Old Style"/>
                            <w:b w:val="0"/>
                            <w:color w:val="231F20"/>
                            <w:spacing w:val="-13"/>
                            <w:sz w:val="18"/>
                          </w:rPr>
                          <w:t> </w:t>
                        </w:r>
                        <w:r>
                          <w:rPr>
                            <w:rFonts w:ascii="Bookman Old Style"/>
                            <w:b w:val="0"/>
                            <w:color w:val="231F20"/>
                            <w:spacing w:val="-2"/>
                            <w:sz w:val="18"/>
                          </w:rPr>
                          <w:t>2006</w:t>
                        </w:r>
                        <w:r>
                          <w:rPr>
                            <w:rFonts w:ascii="Bookman Old Style"/>
                            <w:b w:val="0"/>
                            <w:color w:val="231F20"/>
                            <w:spacing w:val="-13"/>
                            <w:sz w:val="18"/>
                          </w:rPr>
                          <w:t> </w:t>
                        </w:r>
                        <w:r>
                          <w:rPr>
                            <w:rFonts w:ascii="Bookman Old Style"/>
                            <w:b w:val="0"/>
                            <w:color w:val="231F20"/>
                            <w:spacing w:val="-2"/>
                            <w:sz w:val="18"/>
                          </w:rPr>
                          <w:t>and</w:t>
                        </w:r>
                        <w:r>
                          <w:rPr>
                            <w:rFonts w:ascii="Bookman Old Style"/>
                            <w:b w:val="0"/>
                            <w:color w:val="231F20"/>
                            <w:spacing w:val="-13"/>
                            <w:sz w:val="18"/>
                          </w:rPr>
                          <w:t> </w:t>
                        </w:r>
                        <w:r>
                          <w:rPr>
                            <w:rFonts w:ascii="Bookman Old Style"/>
                            <w:b w:val="0"/>
                            <w:color w:val="231F20"/>
                            <w:spacing w:val="-2"/>
                            <w:sz w:val="18"/>
                          </w:rPr>
                          <w:t>2005)</w:t>
                        </w:r>
                      </w:p>
                      <w:p>
                        <w:pPr>
                          <w:spacing w:line="240" w:lineRule="auto" w:before="64"/>
                          <w:rPr>
                            <w:rFonts w:ascii="Bookman Old Style"/>
                            <w:b w:val="0"/>
                            <w:sz w:val="18"/>
                          </w:rPr>
                        </w:pPr>
                      </w:p>
                      <w:p>
                        <w:pPr>
                          <w:spacing w:line="204" w:lineRule="exact" w:before="0"/>
                          <w:ind w:left="215"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line="230" w:lineRule="auto" w:before="2"/>
                          <w:ind w:left="215" w:right="3457" w:firstLine="0"/>
                          <w:jc w:val="left"/>
                          <w:rPr>
                            <w:rFonts w:ascii="Trebuchet MS"/>
                            <w:i/>
                            <w:sz w:val="18"/>
                          </w:rPr>
                        </w:pPr>
                        <w:r>
                          <w:rPr>
                            <w:rFonts w:ascii="Trebuchet MS"/>
                            <w:i/>
                            <w:color w:val="231F20"/>
                            <w:w w:val="80"/>
                            <w:sz w:val="18"/>
                          </w:rPr>
                          <w:t>Battery</w:t>
                        </w:r>
                        <w:r>
                          <w:rPr>
                            <w:rFonts w:ascii="Trebuchet MS"/>
                            <w:i/>
                            <w:color w:val="231F20"/>
                            <w:spacing w:val="-3"/>
                            <w:w w:val="80"/>
                            <w:sz w:val="18"/>
                          </w:rPr>
                          <w:t> </w:t>
                        </w:r>
                        <w:r>
                          <w:rPr>
                            <w:rFonts w:ascii="Trebuchet MS"/>
                            <w:i/>
                            <w:color w:val="231F20"/>
                            <w:w w:val="80"/>
                            <w:sz w:val="18"/>
                          </w:rPr>
                          <w:t>Manufacturing System Efficiency</w:t>
                        </w:r>
                        <w:r>
                          <w:rPr>
                            <w:rFonts w:ascii="Trebuchet MS"/>
                            <w:i/>
                            <w:color w:val="231F20"/>
                            <w:spacing w:val="-3"/>
                            <w:w w:val="80"/>
                            <w:sz w:val="18"/>
                          </w:rPr>
                          <w:t> </w:t>
                        </w:r>
                        <w:r>
                          <w:rPr>
                            <w:rFonts w:ascii="Trebuchet MS"/>
                            <w:i/>
                            <w:color w:val="231F20"/>
                            <w:w w:val="80"/>
                            <w:sz w:val="18"/>
                          </w:rPr>
                          <w:t>Improvement</w:t>
                        </w:r>
                        <w:r>
                          <w:rPr>
                            <w:rFonts w:ascii="Trebuchet MS"/>
                            <w:i/>
                            <w:color w:val="231F20"/>
                            <w:w w:val="80"/>
                            <w:sz w:val="18"/>
                          </w:rPr>
                          <w:t> </w:t>
                        </w:r>
                        <w:r>
                          <w:rPr>
                            <w:rFonts w:ascii="Trebuchet MS"/>
                            <w:i/>
                            <w:color w:val="231F20"/>
                            <w:w w:val="90"/>
                            <w:sz w:val="18"/>
                          </w:rPr>
                          <w:t>Manufacturing</w:t>
                        </w:r>
                        <w:r>
                          <w:rPr>
                            <w:rFonts w:ascii="Trebuchet MS"/>
                            <w:i/>
                            <w:color w:val="231F20"/>
                            <w:spacing w:val="-22"/>
                            <w:w w:val="90"/>
                            <w:sz w:val="18"/>
                          </w:rPr>
                          <w:t> </w:t>
                        </w:r>
                        <w:r>
                          <w:rPr>
                            <w:rFonts w:ascii="Trebuchet MS"/>
                            <w:i/>
                            <w:color w:val="231F20"/>
                            <w:w w:val="90"/>
                            <w:sz w:val="18"/>
                          </w:rPr>
                          <w:t>System</w:t>
                        </w:r>
                        <w:r>
                          <w:rPr>
                            <w:rFonts w:ascii="Trebuchet MS"/>
                            <w:i/>
                            <w:color w:val="231F20"/>
                            <w:spacing w:val="-22"/>
                            <w:w w:val="90"/>
                            <w:sz w:val="18"/>
                          </w:rPr>
                          <w:t> </w:t>
                        </w:r>
                        <w:r>
                          <w:rPr>
                            <w:rFonts w:ascii="Trebuchet MS"/>
                            <w:i/>
                            <w:color w:val="231F20"/>
                            <w:w w:val="90"/>
                            <w:sz w:val="18"/>
                          </w:rPr>
                          <w:t>Energy</w:t>
                        </w:r>
                        <w:r>
                          <w:rPr>
                            <w:rFonts w:ascii="Trebuchet MS"/>
                            <w:i/>
                            <w:color w:val="231F20"/>
                            <w:spacing w:val="-23"/>
                            <w:w w:val="90"/>
                            <w:sz w:val="18"/>
                          </w:rPr>
                          <w:t> </w:t>
                        </w:r>
                        <w:r>
                          <w:rPr>
                            <w:rFonts w:ascii="Trebuchet MS"/>
                            <w:i/>
                            <w:color w:val="231F20"/>
                            <w:w w:val="90"/>
                            <w:sz w:val="18"/>
                          </w:rPr>
                          <w:t>Management </w:t>
                        </w:r>
                        <w:r>
                          <w:rPr>
                            <w:rFonts w:ascii="Trebuchet MS"/>
                            <w:i/>
                            <w:color w:val="231F20"/>
                            <w:spacing w:val="-2"/>
                            <w:w w:val="90"/>
                            <w:sz w:val="18"/>
                          </w:rPr>
                          <w:t>Integrated</w:t>
                        </w:r>
                        <w:r>
                          <w:rPr>
                            <w:rFonts w:ascii="Trebuchet MS"/>
                            <w:i/>
                            <w:color w:val="231F20"/>
                            <w:spacing w:val="-18"/>
                            <w:w w:val="90"/>
                            <w:sz w:val="18"/>
                          </w:rPr>
                          <w:t> </w:t>
                        </w:r>
                        <w:r>
                          <w:rPr>
                            <w:rFonts w:ascii="Trebuchet MS"/>
                            <w:i/>
                            <w:color w:val="231F20"/>
                            <w:spacing w:val="-2"/>
                            <w:w w:val="90"/>
                            <w:sz w:val="18"/>
                          </w:rPr>
                          <w:t>Micro-grid</w:t>
                        </w:r>
                        <w:r>
                          <w:rPr>
                            <w:rFonts w:ascii="Trebuchet MS"/>
                            <w:i/>
                            <w:color w:val="231F20"/>
                            <w:spacing w:val="-18"/>
                            <w:w w:val="90"/>
                            <w:sz w:val="18"/>
                          </w:rPr>
                          <w:t> </w:t>
                        </w:r>
                        <w:r>
                          <w:rPr>
                            <w:rFonts w:ascii="Trebuchet MS"/>
                            <w:i/>
                            <w:color w:val="231F20"/>
                            <w:spacing w:val="-2"/>
                            <w:w w:val="90"/>
                            <w:sz w:val="18"/>
                          </w:rPr>
                          <w:t>and</w:t>
                        </w:r>
                        <w:r>
                          <w:rPr>
                            <w:rFonts w:ascii="Trebuchet MS"/>
                            <w:i/>
                            <w:color w:val="231F20"/>
                            <w:spacing w:val="-18"/>
                            <w:w w:val="90"/>
                            <w:sz w:val="18"/>
                          </w:rPr>
                          <w:t> </w:t>
                        </w:r>
                        <w:r>
                          <w:rPr>
                            <w:rFonts w:ascii="Trebuchet MS"/>
                            <w:i/>
                            <w:color w:val="231F20"/>
                            <w:spacing w:val="-2"/>
                            <w:w w:val="90"/>
                            <w:sz w:val="18"/>
                          </w:rPr>
                          <w:t>Production</w:t>
                        </w:r>
                        <w:r>
                          <w:rPr>
                            <w:rFonts w:ascii="Trebuchet MS"/>
                            <w:i/>
                            <w:color w:val="231F20"/>
                            <w:spacing w:val="-18"/>
                            <w:w w:val="90"/>
                            <w:sz w:val="18"/>
                          </w:rPr>
                          <w:t> </w:t>
                        </w:r>
                        <w:r>
                          <w:rPr>
                            <w:rFonts w:ascii="Trebuchet MS"/>
                            <w:i/>
                            <w:color w:val="231F20"/>
                            <w:spacing w:val="-2"/>
                            <w:w w:val="90"/>
                            <w:sz w:val="18"/>
                          </w:rPr>
                          <w:t>System</w:t>
                        </w:r>
                      </w:p>
                    </w:txbxContent>
                  </v:textbox>
                  <v:stroke dashstyle="solid"/>
                  <w10:wrap type="none"/>
                </v:shape>
                <w10:wrap type="none"/>
              </v:group>
            </w:pict>
          </mc:Fallback>
        </mc:AlternateContent>
      </w:r>
      <w:r>
        <w:rPr>
          <w:color w:val="231F20"/>
          <w:w w:val="105"/>
        </w:rPr>
        <w:t>Thermal behavior is a prime factor in the accurate performance assessment of power</w:t>
      </w:r>
      <w:r>
        <w:rPr>
          <w:color w:val="231F20"/>
          <w:spacing w:val="-3"/>
          <w:w w:val="105"/>
        </w:rPr>
        <w:t> </w:t>
      </w:r>
      <w:r>
        <w:rPr>
          <w:color w:val="231F20"/>
          <w:w w:val="105"/>
        </w:rPr>
        <w:t>transformers</w:t>
      </w:r>
      <w:r>
        <w:rPr>
          <w:color w:val="231F20"/>
          <w:spacing w:val="-3"/>
          <w:w w:val="105"/>
        </w:rPr>
        <w:t> </w:t>
      </w:r>
      <w:r>
        <w:rPr>
          <w:color w:val="231F20"/>
          <w:w w:val="105"/>
        </w:rPr>
        <w:t>as</w:t>
      </w:r>
      <w:r>
        <w:rPr>
          <w:color w:val="231F20"/>
          <w:spacing w:val="-3"/>
          <w:w w:val="105"/>
        </w:rPr>
        <w:t> </w:t>
      </w:r>
      <w:r>
        <w:rPr>
          <w:color w:val="231F20"/>
          <w:w w:val="105"/>
        </w:rPr>
        <w:t>well</w:t>
      </w:r>
      <w:r>
        <w:rPr>
          <w:color w:val="231F20"/>
          <w:spacing w:val="-3"/>
          <w:w w:val="105"/>
        </w:rPr>
        <w:t> </w:t>
      </w:r>
      <w:r>
        <w:rPr>
          <w:color w:val="231F20"/>
          <w:w w:val="105"/>
        </w:rPr>
        <w:t>as</w:t>
      </w:r>
      <w:r>
        <w:rPr>
          <w:color w:val="231F20"/>
          <w:spacing w:val="-3"/>
          <w:w w:val="105"/>
        </w:rPr>
        <w:t> </w:t>
      </w:r>
      <w:r>
        <w:rPr>
          <w:color w:val="231F20"/>
          <w:w w:val="105"/>
        </w:rPr>
        <w:t>in</w:t>
      </w:r>
      <w:r>
        <w:rPr>
          <w:color w:val="231F20"/>
          <w:spacing w:val="-3"/>
          <w:w w:val="105"/>
        </w:rPr>
        <w:t> </w:t>
      </w:r>
      <w:r>
        <w:rPr>
          <w:color w:val="231F20"/>
          <w:w w:val="105"/>
        </w:rPr>
        <w:t>the</w:t>
      </w:r>
      <w:r>
        <w:rPr>
          <w:color w:val="231F20"/>
          <w:spacing w:val="-3"/>
          <w:w w:val="105"/>
        </w:rPr>
        <w:t> </w:t>
      </w:r>
      <w:r>
        <w:rPr>
          <w:color w:val="231F20"/>
          <w:w w:val="105"/>
        </w:rPr>
        <w:t>pre-diction of their life expectancy. This proj-ect develops a computer modelling tool based on an electro-thermal equivalent circuit</w:t>
      </w:r>
      <w:r>
        <w:rPr>
          <w:color w:val="231F20"/>
          <w:spacing w:val="-6"/>
          <w:w w:val="105"/>
        </w:rPr>
        <w:t> </w:t>
      </w:r>
      <w:r>
        <w:rPr>
          <w:color w:val="231F20"/>
          <w:w w:val="105"/>
        </w:rPr>
        <w:t>of</w:t>
      </w:r>
      <w:r>
        <w:rPr>
          <w:color w:val="231F20"/>
          <w:spacing w:val="-6"/>
          <w:w w:val="105"/>
        </w:rPr>
        <w:t> </w:t>
      </w:r>
      <w:r>
        <w:rPr>
          <w:color w:val="231F20"/>
          <w:w w:val="105"/>
        </w:rPr>
        <w:t>transformers</w:t>
      </w:r>
      <w:r>
        <w:rPr>
          <w:color w:val="231F20"/>
          <w:spacing w:val="-6"/>
          <w:w w:val="105"/>
        </w:rPr>
        <w:t> </w:t>
      </w:r>
      <w:r>
        <w:rPr>
          <w:color w:val="231F20"/>
          <w:w w:val="105"/>
        </w:rPr>
        <w:t>that</w:t>
      </w:r>
      <w:r>
        <w:rPr>
          <w:color w:val="231F20"/>
          <w:spacing w:val="-6"/>
          <w:w w:val="105"/>
        </w:rPr>
        <w:t> </w:t>
      </w:r>
      <w:r>
        <w:rPr>
          <w:color w:val="231F20"/>
          <w:w w:val="105"/>
        </w:rPr>
        <w:t>is</w:t>
      </w:r>
      <w:r>
        <w:rPr>
          <w:color w:val="231F20"/>
          <w:spacing w:val="-6"/>
          <w:w w:val="105"/>
        </w:rPr>
        <w:t> </w:t>
      </w:r>
      <w:r>
        <w:rPr>
          <w:color w:val="231F20"/>
          <w:w w:val="105"/>
        </w:rPr>
        <w:t>able</w:t>
      </w:r>
      <w:r>
        <w:rPr>
          <w:color w:val="231F20"/>
          <w:spacing w:val="-6"/>
          <w:w w:val="105"/>
        </w:rPr>
        <w:t> </w:t>
      </w:r>
      <w:r>
        <w:rPr>
          <w:color w:val="231F20"/>
          <w:w w:val="105"/>
        </w:rPr>
        <w:t>to</w:t>
      </w:r>
      <w:r>
        <w:rPr>
          <w:color w:val="231F20"/>
          <w:spacing w:val="-6"/>
          <w:w w:val="105"/>
        </w:rPr>
        <w:t> </w:t>
      </w:r>
      <w:r>
        <w:rPr>
          <w:color w:val="231F20"/>
          <w:w w:val="105"/>
        </w:rPr>
        <w:t>pre-</w:t>
      </w:r>
      <w:r>
        <w:rPr>
          <w:color w:val="231F20"/>
          <w:spacing w:val="-2"/>
          <w:w w:val="105"/>
        </w:rPr>
        <w:t>dict</w:t>
      </w:r>
      <w:r>
        <w:rPr>
          <w:color w:val="231F20"/>
          <w:spacing w:val="-13"/>
          <w:w w:val="105"/>
        </w:rPr>
        <w:t> </w:t>
      </w:r>
      <w:r>
        <w:rPr>
          <w:color w:val="231F20"/>
          <w:spacing w:val="-2"/>
          <w:w w:val="105"/>
        </w:rPr>
        <w:t>the</w:t>
      </w:r>
      <w:r>
        <w:rPr>
          <w:color w:val="231F20"/>
          <w:spacing w:val="-12"/>
          <w:w w:val="105"/>
        </w:rPr>
        <w:t> </w:t>
      </w:r>
      <w:r>
        <w:rPr>
          <w:color w:val="231F20"/>
          <w:spacing w:val="-2"/>
          <w:w w:val="105"/>
        </w:rPr>
        <w:t>hot</w:t>
      </w:r>
      <w:r>
        <w:rPr>
          <w:color w:val="231F20"/>
          <w:spacing w:val="-12"/>
          <w:w w:val="105"/>
        </w:rPr>
        <w:t> </w:t>
      </w:r>
      <w:r>
        <w:rPr>
          <w:color w:val="231F20"/>
          <w:spacing w:val="-2"/>
          <w:w w:val="105"/>
        </w:rPr>
        <w:t>spot</w:t>
      </w:r>
      <w:r>
        <w:rPr>
          <w:color w:val="231F20"/>
          <w:spacing w:val="-13"/>
          <w:w w:val="105"/>
        </w:rPr>
        <w:t> </w:t>
      </w:r>
      <w:r>
        <w:rPr>
          <w:color w:val="231F20"/>
          <w:spacing w:val="-2"/>
          <w:w w:val="105"/>
        </w:rPr>
        <w:t>temperature</w:t>
      </w:r>
      <w:r>
        <w:rPr>
          <w:color w:val="231F20"/>
          <w:spacing w:val="-12"/>
          <w:w w:val="105"/>
        </w:rPr>
        <w:t> </w:t>
      </w:r>
      <w:r>
        <w:rPr>
          <w:color w:val="231F20"/>
          <w:spacing w:val="-2"/>
          <w:w w:val="105"/>
        </w:rPr>
        <w:t>and</w:t>
      </w:r>
      <w:r>
        <w:rPr>
          <w:color w:val="231F20"/>
          <w:spacing w:val="-12"/>
          <w:w w:val="105"/>
        </w:rPr>
        <w:t> </w:t>
      </w:r>
      <w:r>
        <w:rPr>
          <w:color w:val="231F20"/>
          <w:spacing w:val="-2"/>
          <w:w w:val="105"/>
        </w:rPr>
        <w:t>average </w:t>
      </w:r>
      <w:r>
        <w:rPr>
          <w:color w:val="231F20"/>
        </w:rPr>
        <w:t>surface temperatures for all internal layers </w:t>
      </w:r>
      <w:r>
        <w:rPr>
          <w:color w:val="231F20"/>
          <w:w w:val="105"/>
        </w:rPr>
        <w:t>of distribution-class toroidal transform-</w:t>
      </w:r>
      <w:r>
        <w:rPr>
          <w:color w:val="231F20"/>
          <w:spacing w:val="-2"/>
          <w:w w:val="105"/>
        </w:rPr>
        <w:t>ers.</w:t>
      </w:r>
      <w:r>
        <w:rPr>
          <w:color w:val="231F20"/>
          <w:spacing w:val="-12"/>
          <w:w w:val="105"/>
        </w:rPr>
        <w:t> </w:t>
      </w:r>
      <w:r>
        <w:rPr>
          <w:color w:val="231F20"/>
          <w:spacing w:val="-2"/>
          <w:w w:val="105"/>
        </w:rPr>
        <w:t>Temperature</w:t>
      </w:r>
      <w:r>
        <w:rPr>
          <w:color w:val="231F20"/>
          <w:spacing w:val="-12"/>
          <w:w w:val="105"/>
        </w:rPr>
        <w:t> </w:t>
      </w:r>
      <w:r>
        <w:rPr>
          <w:color w:val="231F20"/>
          <w:spacing w:val="-2"/>
          <w:w w:val="105"/>
        </w:rPr>
        <w:t>is</w:t>
      </w:r>
      <w:r>
        <w:rPr>
          <w:color w:val="231F20"/>
          <w:spacing w:val="-12"/>
          <w:w w:val="105"/>
        </w:rPr>
        <w:t> </w:t>
      </w:r>
      <w:r>
        <w:rPr>
          <w:color w:val="231F20"/>
          <w:spacing w:val="-2"/>
          <w:w w:val="105"/>
        </w:rPr>
        <w:t>the</w:t>
      </w:r>
      <w:r>
        <w:rPr>
          <w:color w:val="231F20"/>
          <w:spacing w:val="-12"/>
          <w:w w:val="105"/>
        </w:rPr>
        <w:t> </w:t>
      </w:r>
      <w:r>
        <w:rPr>
          <w:color w:val="231F20"/>
          <w:spacing w:val="-2"/>
          <w:w w:val="105"/>
        </w:rPr>
        <w:t>limiting</w:t>
      </w:r>
      <w:r>
        <w:rPr>
          <w:color w:val="231F20"/>
          <w:spacing w:val="-12"/>
          <w:w w:val="105"/>
        </w:rPr>
        <w:t> </w:t>
      </w:r>
      <w:r>
        <w:rPr>
          <w:color w:val="231F20"/>
          <w:spacing w:val="-2"/>
          <w:w w:val="105"/>
        </w:rPr>
        <w:t>factor</w:t>
      </w:r>
      <w:r>
        <w:rPr>
          <w:color w:val="231F20"/>
          <w:spacing w:val="-12"/>
          <w:w w:val="105"/>
        </w:rPr>
        <w:t> </w:t>
      </w:r>
      <w:r>
        <w:rPr>
          <w:color w:val="231F20"/>
          <w:spacing w:val="-2"/>
          <w:w w:val="105"/>
        </w:rPr>
        <w:t>that </w:t>
      </w:r>
      <w:r>
        <w:rPr>
          <w:color w:val="231F20"/>
          <w:w w:val="105"/>
        </w:rPr>
        <w:t>prevents running transformers for hours </w:t>
      </w:r>
      <w:r>
        <w:rPr>
          <w:color w:val="231F20"/>
          <w:spacing w:val="-2"/>
          <w:w w:val="105"/>
        </w:rPr>
        <w:t>or</w:t>
      </w:r>
      <w:r>
        <w:rPr>
          <w:color w:val="231F20"/>
          <w:spacing w:val="-12"/>
          <w:w w:val="105"/>
        </w:rPr>
        <w:t> </w:t>
      </w:r>
      <w:r>
        <w:rPr>
          <w:color w:val="231F20"/>
          <w:spacing w:val="-2"/>
          <w:w w:val="105"/>
        </w:rPr>
        <w:t>days</w:t>
      </w:r>
      <w:r>
        <w:rPr>
          <w:color w:val="231F20"/>
          <w:spacing w:val="-12"/>
          <w:w w:val="105"/>
        </w:rPr>
        <w:t> </w:t>
      </w:r>
      <w:r>
        <w:rPr>
          <w:color w:val="231F20"/>
          <w:spacing w:val="-2"/>
          <w:w w:val="105"/>
        </w:rPr>
        <w:t>in</w:t>
      </w:r>
      <w:r>
        <w:rPr>
          <w:color w:val="231F20"/>
          <w:spacing w:val="-12"/>
          <w:w w:val="105"/>
        </w:rPr>
        <w:t> </w:t>
      </w:r>
      <w:r>
        <w:rPr>
          <w:color w:val="231F20"/>
          <w:spacing w:val="-2"/>
          <w:w w:val="105"/>
        </w:rPr>
        <w:t>overload</w:t>
      </w:r>
      <w:r>
        <w:rPr>
          <w:color w:val="231F20"/>
          <w:spacing w:val="-12"/>
          <w:w w:val="105"/>
        </w:rPr>
        <w:t> </w:t>
      </w:r>
      <w:r>
        <w:rPr>
          <w:color w:val="231F20"/>
          <w:spacing w:val="-2"/>
          <w:w w:val="105"/>
        </w:rPr>
        <w:t>conditions.</w:t>
      </w:r>
      <w:r>
        <w:rPr>
          <w:color w:val="231F20"/>
          <w:spacing w:val="-12"/>
          <w:w w:val="105"/>
        </w:rPr>
        <w:t> </w:t>
      </w:r>
      <w:r>
        <w:rPr>
          <w:color w:val="231F20"/>
          <w:spacing w:val="-2"/>
          <w:w w:val="105"/>
        </w:rPr>
        <w:t>The</w:t>
      </w:r>
      <w:r>
        <w:rPr>
          <w:color w:val="231F20"/>
          <w:spacing w:val="-12"/>
          <w:w w:val="105"/>
        </w:rPr>
        <w:t> </w:t>
      </w:r>
      <w:r>
        <w:rPr>
          <w:color w:val="231F20"/>
          <w:spacing w:val="-2"/>
          <w:w w:val="105"/>
        </w:rPr>
        <w:t>model-</w:t>
      </w:r>
      <w:r>
        <w:rPr>
          <w:color w:val="231F20"/>
          <w:w w:val="105"/>
        </w:rPr>
        <w:t>ling tool presented is capable to identify the safe maximum overload current and duration that a transformer can handle </w:t>
      </w:r>
      <w:r>
        <w:rPr>
          <w:color w:val="231F20"/>
        </w:rPr>
        <w:t>without introducing damage or loss of life. </w:t>
      </w:r>
      <w:r>
        <w:rPr>
          <w:color w:val="231F20"/>
          <w:w w:val="105"/>
        </w:rPr>
        <w:t>The</w:t>
      </w:r>
      <w:r>
        <w:rPr>
          <w:color w:val="231F20"/>
          <w:spacing w:val="-2"/>
          <w:w w:val="105"/>
        </w:rPr>
        <w:t> </w:t>
      </w:r>
      <w:r>
        <w:rPr>
          <w:color w:val="231F20"/>
          <w:w w:val="105"/>
        </w:rPr>
        <w:t>model</w:t>
      </w:r>
      <w:r>
        <w:rPr>
          <w:color w:val="231F20"/>
          <w:spacing w:val="-2"/>
          <w:w w:val="105"/>
        </w:rPr>
        <w:t> </w:t>
      </w:r>
      <w:r>
        <w:rPr>
          <w:color w:val="231F20"/>
          <w:w w:val="105"/>
        </w:rPr>
        <w:t>is</w:t>
      </w:r>
      <w:r>
        <w:rPr>
          <w:color w:val="231F20"/>
          <w:spacing w:val="-2"/>
          <w:w w:val="105"/>
        </w:rPr>
        <w:t> </w:t>
      </w:r>
      <w:r>
        <w:rPr>
          <w:color w:val="231F20"/>
          <w:w w:val="105"/>
        </w:rPr>
        <w:t>helpful</w:t>
      </w:r>
      <w:r>
        <w:rPr>
          <w:color w:val="231F20"/>
          <w:spacing w:val="-2"/>
          <w:w w:val="105"/>
        </w:rPr>
        <w:t> </w:t>
      </w:r>
      <w:r>
        <w:rPr>
          <w:color w:val="231F20"/>
          <w:w w:val="105"/>
        </w:rPr>
        <w:t>to</w:t>
      </w:r>
      <w:r>
        <w:rPr>
          <w:color w:val="231F20"/>
          <w:spacing w:val="-2"/>
          <w:w w:val="105"/>
        </w:rPr>
        <w:t> </w:t>
      </w:r>
      <w:r>
        <w:rPr>
          <w:color w:val="231F20"/>
          <w:w w:val="105"/>
        </w:rPr>
        <w:t>predict</w:t>
      </w:r>
      <w:r>
        <w:rPr>
          <w:color w:val="231F20"/>
          <w:spacing w:val="-2"/>
          <w:w w:val="105"/>
        </w:rPr>
        <w:t> </w:t>
      </w:r>
      <w:r>
        <w:rPr>
          <w:color w:val="231F20"/>
          <w:w w:val="105"/>
        </w:rPr>
        <w:t>the</w:t>
      </w:r>
      <w:r>
        <w:rPr>
          <w:color w:val="231F20"/>
          <w:spacing w:val="-2"/>
          <w:w w:val="105"/>
        </w:rPr>
        <w:t> </w:t>
      </w:r>
      <w:r>
        <w:rPr>
          <w:color w:val="231F20"/>
          <w:w w:val="105"/>
        </w:rPr>
        <w:t>short-</w:t>
      </w:r>
      <w:r>
        <w:rPr>
          <w:color w:val="231F20"/>
          <w:spacing w:val="-2"/>
          <w:w w:val="105"/>
        </w:rPr>
        <w:t>term</w:t>
      </w:r>
      <w:r>
        <w:rPr>
          <w:color w:val="231F20"/>
          <w:spacing w:val="-13"/>
          <w:w w:val="105"/>
        </w:rPr>
        <w:t> </w:t>
      </w:r>
      <w:r>
        <w:rPr>
          <w:color w:val="231F20"/>
          <w:spacing w:val="-2"/>
          <w:w w:val="105"/>
        </w:rPr>
        <w:t>(few</w:t>
      </w:r>
      <w:r>
        <w:rPr>
          <w:color w:val="231F20"/>
          <w:spacing w:val="-12"/>
          <w:w w:val="105"/>
        </w:rPr>
        <w:t> </w:t>
      </w:r>
      <w:r>
        <w:rPr>
          <w:color w:val="231F20"/>
          <w:spacing w:val="-2"/>
          <w:w w:val="105"/>
        </w:rPr>
        <w:t>hours)</w:t>
      </w:r>
      <w:r>
        <w:rPr>
          <w:color w:val="231F20"/>
          <w:spacing w:val="-12"/>
          <w:w w:val="105"/>
        </w:rPr>
        <w:t> </w:t>
      </w:r>
      <w:r>
        <w:rPr>
          <w:color w:val="231F20"/>
          <w:spacing w:val="-2"/>
          <w:w w:val="105"/>
        </w:rPr>
        <w:t>and</w:t>
      </w:r>
      <w:r>
        <w:rPr>
          <w:color w:val="231F20"/>
          <w:spacing w:val="-13"/>
          <w:w w:val="105"/>
        </w:rPr>
        <w:t> </w:t>
      </w:r>
      <w:r>
        <w:rPr>
          <w:color w:val="231F20"/>
          <w:spacing w:val="-2"/>
          <w:w w:val="105"/>
        </w:rPr>
        <w:t>long-term</w:t>
      </w:r>
      <w:r>
        <w:rPr>
          <w:color w:val="231F20"/>
          <w:spacing w:val="-12"/>
          <w:w w:val="105"/>
        </w:rPr>
        <w:t> </w:t>
      </w:r>
      <w:r>
        <w:rPr>
          <w:color w:val="231F20"/>
          <w:spacing w:val="-2"/>
          <w:w w:val="105"/>
        </w:rPr>
        <w:t>(few</w:t>
      </w:r>
      <w:r>
        <w:rPr>
          <w:color w:val="231F20"/>
          <w:spacing w:val="-12"/>
          <w:w w:val="105"/>
        </w:rPr>
        <w:t> </w:t>
      </w:r>
      <w:r>
        <w:rPr>
          <w:color w:val="231F20"/>
          <w:spacing w:val="-2"/>
          <w:w w:val="105"/>
        </w:rPr>
        <w:t>days) </w:t>
      </w:r>
      <w:r>
        <w:rPr>
          <w:color w:val="231F20"/>
          <w:w w:val="105"/>
        </w:rPr>
        <w:t>overload</w:t>
      </w:r>
      <w:r>
        <w:rPr>
          <w:color w:val="231F20"/>
          <w:spacing w:val="-13"/>
          <w:w w:val="105"/>
        </w:rPr>
        <w:t> </w:t>
      </w:r>
      <w:r>
        <w:rPr>
          <w:color w:val="231F20"/>
          <w:w w:val="105"/>
        </w:rPr>
        <w:t>capabilities</w:t>
      </w:r>
      <w:r>
        <w:rPr>
          <w:color w:val="231F20"/>
          <w:spacing w:val="-12"/>
          <w:w w:val="105"/>
        </w:rPr>
        <w:t> </w:t>
      </w:r>
      <w:r>
        <w:rPr>
          <w:color w:val="231F20"/>
          <w:w w:val="105"/>
        </w:rPr>
        <w:t>of</w:t>
      </w:r>
      <w:r>
        <w:rPr>
          <w:color w:val="231F20"/>
          <w:spacing w:val="-12"/>
          <w:w w:val="105"/>
        </w:rPr>
        <w:t> </w:t>
      </w:r>
      <w:r>
        <w:rPr>
          <w:color w:val="231F20"/>
          <w:w w:val="105"/>
        </w:rPr>
        <w:t>transformers.</w:t>
      </w:r>
      <w:r>
        <w:rPr>
          <w:color w:val="231F20"/>
          <w:spacing w:val="-13"/>
          <w:w w:val="105"/>
        </w:rPr>
        <w:t> </w:t>
      </w:r>
      <w:r>
        <w:rPr>
          <w:color w:val="231F20"/>
          <w:w w:val="105"/>
        </w:rPr>
        <w:t>The electro-thermal model can also be used as</w:t>
      </w:r>
      <w:r>
        <w:rPr>
          <w:color w:val="231F20"/>
          <w:spacing w:val="-13"/>
          <w:w w:val="105"/>
        </w:rPr>
        <w:t> </w:t>
      </w:r>
      <w:r>
        <w:rPr>
          <w:color w:val="231F20"/>
          <w:w w:val="105"/>
        </w:rPr>
        <w:t>a</w:t>
      </w:r>
      <w:r>
        <w:rPr>
          <w:color w:val="231F20"/>
          <w:spacing w:val="-12"/>
          <w:w w:val="105"/>
        </w:rPr>
        <w:t> </w:t>
      </w:r>
      <w:r>
        <w:rPr>
          <w:color w:val="231F20"/>
          <w:w w:val="105"/>
        </w:rPr>
        <w:t>tool</w:t>
      </w:r>
      <w:r>
        <w:rPr>
          <w:color w:val="231F20"/>
          <w:spacing w:val="-12"/>
          <w:w w:val="105"/>
        </w:rPr>
        <w:t> </w:t>
      </w:r>
      <w:r>
        <w:rPr>
          <w:color w:val="231F20"/>
          <w:w w:val="105"/>
        </w:rPr>
        <w:t>to</w:t>
      </w:r>
      <w:r>
        <w:rPr>
          <w:color w:val="231F20"/>
          <w:spacing w:val="-13"/>
          <w:w w:val="105"/>
        </w:rPr>
        <w:t> </w:t>
      </w:r>
      <w:r>
        <w:rPr>
          <w:color w:val="231F20"/>
          <w:w w:val="105"/>
        </w:rPr>
        <w:t>optimize</w:t>
      </w:r>
      <w:r>
        <w:rPr>
          <w:color w:val="231F20"/>
          <w:spacing w:val="-12"/>
          <w:w w:val="105"/>
        </w:rPr>
        <w:t> </w:t>
      </w:r>
      <w:r>
        <w:rPr>
          <w:color w:val="231F20"/>
          <w:w w:val="105"/>
        </w:rPr>
        <w:t>the</w:t>
      </w:r>
      <w:r>
        <w:rPr>
          <w:color w:val="231F20"/>
          <w:spacing w:val="-12"/>
          <w:w w:val="105"/>
        </w:rPr>
        <w:t> </w:t>
      </w:r>
      <w:r>
        <w:rPr>
          <w:color w:val="231F20"/>
          <w:w w:val="105"/>
        </w:rPr>
        <w:t>design</w:t>
      </w:r>
      <w:r>
        <w:rPr>
          <w:color w:val="231F20"/>
          <w:spacing w:val="-12"/>
          <w:w w:val="105"/>
        </w:rPr>
        <w:t> </w:t>
      </w:r>
      <w:r>
        <w:rPr>
          <w:color w:val="231F20"/>
          <w:w w:val="105"/>
        </w:rPr>
        <w:t>and</w:t>
      </w:r>
      <w:r>
        <w:rPr>
          <w:color w:val="231F20"/>
          <w:spacing w:val="-13"/>
          <w:w w:val="105"/>
        </w:rPr>
        <w:t> </w:t>
      </w:r>
      <w:r>
        <w:rPr>
          <w:color w:val="231F20"/>
          <w:w w:val="105"/>
        </w:rPr>
        <w:t>evalu-ate</w:t>
      </w:r>
      <w:r>
        <w:rPr>
          <w:color w:val="231F20"/>
          <w:spacing w:val="-13"/>
          <w:w w:val="105"/>
        </w:rPr>
        <w:t> </w:t>
      </w:r>
      <w:r>
        <w:rPr>
          <w:color w:val="231F20"/>
          <w:w w:val="105"/>
        </w:rPr>
        <w:t>the</w:t>
      </w:r>
      <w:r>
        <w:rPr>
          <w:color w:val="231F20"/>
          <w:spacing w:val="-12"/>
          <w:w w:val="105"/>
        </w:rPr>
        <w:t> </w:t>
      </w:r>
      <w:r>
        <w:rPr>
          <w:color w:val="231F20"/>
          <w:w w:val="105"/>
        </w:rPr>
        <w:t>performance</w:t>
      </w:r>
      <w:r>
        <w:rPr>
          <w:color w:val="231F20"/>
          <w:spacing w:val="-12"/>
          <w:w w:val="105"/>
        </w:rPr>
        <w:t> </w:t>
      </w:r>
      <w:r>
        <w:rPr>
          <w:color w:val="231F20"/>
          <w:w w:val="105"/>
        </w:rPr>
        <w:t>of</w:t>
      </w:r>
      <w:r>
        <w:rPr>
          <w:color w:val="231F20"/>
          <w:spacing w:val="-13"/>
          <w:w w:val="105"/>
        </w:rPr>
        <w:t> </w:t>
      </w:r>
      <w:r>
        <w:rPr>
          <w:color w:val="231F20"/>
          <w:w w:val="105"/>
        </w:rPr>
        <w:t>transformers.</w:t>
      </w:r>
      <w:r>
        <w:rPr>
          <w:color w:val="231F20"/>
          <w:spacing w:val="-12"/>
          <w:w w:val="105"/>
        </w:rPr>
        <w:t> </w:t>
      </w:r>
      <w:r>
        <w:rPr>
          <w:color w:val="231F20"/>
          <w:w w:val="105"/>
        </w:rPr>
        <w:t>The model is built using circuit components (lumped R and C) obtained from the thermal-electrical analogy. The model is validated with numerous Finite Element </w:t>
      </w:r>
      <w:r>
        <w:rPr>
          <w:color w:val="231F20"/>
          <w:spacing w:val="-2"/>
          <w:w w:val="105"/>
        </w:rPr>
        <w:t>Method</w:t>
      </w:r>
      <w:r>
        <w:rPr>
          <w:color w:val="231F20"/>
          <w:spacing w:val="-4"/>
          <w:w w:val="105"/>
        </w:rPr>
        <w:t> </w:t>
      </w:r>
      <w:r>
        <w:rPr>
          <w:color w:val="231F20"/>
          <w:spacing w:val="-2"/>
          <w:w w:val="105"/>
        </w:rPr>
        <w:t>(FEM)</w:t>
      </w:r>
      <w:r>
        <w:rPr>
          <w:color w:val="231F20"/>
          <w:spacing w:val="-4"/>
          <w:w w:val="105"/>
        </w:rPr>
        <w:t> </w:t>
      </w:r>
      <w:r>
        <w:rPr>
          <w:color w:val="231F20"/>
          <w:spacing w:val="-2"/>
          <w:w w:val="105"/>
        </w:rPr>
        <w:t>simulations</w:t>
      </w:r>
      <w:r>
        <w:rPr>
          <w:color w:val="231F20"/>
          <w:spacing w:val="-4"/>
          <w:w w:val="105"/>
        </w:rPr>
        <w:t> </w:t>
      </w:r>
      <w:r>
        <w:rPr>
          <w:color w:val="231F20"/>
          <w:spacing w:val="-2"/>
          <w:w w:val="105"/>
        </w:rPr>
        <w:t>and</w:t>
      </w:r>
      <w:r>
        <w:rPr>
          <w:color w:val="231F20"/>
          <w:spacing w:val="-4"/>
          <w:w w:val="105"/>
        </w:rPr>
        <w:t> </w:t>
      </w:r>
      <w:r>
        <w:rPr>
          <w:color w:val="231F20"/>
          <w:spacing w:val="-2"/>
          <w:w w:val="105"/>
        </w:rPr>
        <w:t>laboratory </w:t>
      </w:r>
      <w:r>
        <w:rPr>
          <w:color w:val="231F20"/>
          <w:w w:val="105"/>
        </w:rPr>
        <w:t>tests with transformers of various power ratings.</w:t>
      </w:r>
      <w:r>
        <w:rPr>
          <w:color w:val="231F20"/>
          <w:spacing w:val="-13"/>
          <w:w w:val="105"/>
        </w:rPr>
        <w:t> </w:t>
      </w:r>
      <w:r>
        <w:rPr>
          <w:color w:val="231F20"/>
          <w:w w:val="105"/>
        </w:rPr>
        <w:t>(NYU)</w:t>
      </w:r>
    </w:p>
    <w:p>
      <w:pPr>
        <w:pStyle w:val="BodyText"/>
        <w:rPr>
          <w:sz w:val="17"/>
        </w:rPr>
      </w:pPr>
      <w:r>
        <w:rPr>
          <w:sz w:val="17"/>
        </w:rPr>
        <w:drawing>
          <wp:anchor distT="0" distB="0" distL="0" distR="0" allowOverlap="1" layoutInCell="1" locked="0" behindDoc="1" simplePos="0" relativeHeight="487796736">
            <wp:simplePos x="0" y="0"/>
            <wp:positionH relativeFrom="page">
              <wp:posOffset>5223929</wp:posOffset>
            </wp:positionH>
            <wp:positionV relativeFrom="paragraph">
              <wp:posOffset>147341</wp:posOffset>
            </wp:positionV>
            <wp:extent cx="399113" cy="414051"/>
            <wp:effectExtent l="0" t="0" r="0" b="0"/>
            <wp:wrapTopAndBottom/>
            <wp:docPr id="1183" name="Image 1183"/>
            <wp:cNvGraphicFramePr>
              <a:graphicFrameLocks/>
            </wp:cNvGraphicFramePr>
            <a:graphic>
              <a:graphicData uri="http://schemas.openxmlformats.org/drawingml/2006/picture">
                <pic:pic>
                  <pic:nvPicPr>
                    <pic:cNvPr id="1183" name="Image 1183"/>
                    <pic:cNvPicPr/>
                  </pic:nvPicPr>
                  <pic:blipFill>
                    <a:blip r:embed="rId525" cstate="print"/>
                    <a:stretch>
                      <a:fillRect/>
                    </a:stretch>
                  </pic:blipFill>
                  <pic:spPr>
                    <a:xfrm>
                      <a:off x="0" y="0"/>
                      <a:ext cx="399113" cy="414051"/>
                    </a:xfrm>
                    <a:prstGeom prst="rect">
                      <a:avLst/>
                    </a:prstGeom>
                  </pic:spPr>
                </pic:pic>
              </a:graphicData>
            </a:graphic>
          </wp:anchor>
        </w:drawing>
      </w:r>
    </w:p>
    <w:p>
      <w:pPr>
        <w:pStyle w:val="BodyText"/>
        <w:spacing w:before="63"/>
      </w:pPr>
    </w:p>
    <w:p>
      <w:pPr>
        <w:spacing w:line="178" w:lineRule="exact" w:before="0"/>
        <w:ind w:left="303" w:right="0" w:firstLine="0"/>
        <w:jc w:val="left"/>
        <w:rPr>
          <w:sz w:val="16"/>
        </w:rPr>
      </w:pPr>
      <w:r>
        <w:rPr>
          <w:color w:val="231F20"/>
          <w:spacing w:val="-2"/>
          <w:sz w:val="16"/>
        </w:rPr>
        <w:t>Publication:</w:t>
      </w:r>
    </w:p>
    <w:p>
      <w:pPr>
        <w:spacing w:line="161" w:lineRule="exact" w:before="0"/>
        <w:ind w:left="303" w:right="0" w:firstLine="0"/>
        <w:jc w:val="left"/>
        <w:rPr>
          <w:sz w:val="16"/>
        </w:rPr>
      </w:pPr>
      <w:r>
        <w:rPr>
          <w:color w:val="231F20"/>
          <w:spacing w:val="-6"/>
          <w:sz w:val="16"/>
        </w:rPr>
        <w:t>H.</w:t>
      </w:r>
      <w:r>
        <w:rPr>
          <w:color w:val="231F20"/>
          <w:spacing w:val="-4"/>
          <w:sz w:val="16"/>
        </w:rPr>
        <w:t> </w:t>
      </w:r>
      <w:r>
        <w:rPr>
          <w:color w:val="231F20"/>
          <w:spacing w:val="-6"/>
          <w:sz w:val="16"/>
        </w:rPr>
        <w:t>Lu,</w:t>
      </w:r>
      <w:r>
        <w:rPr>
          <w:color w:val="231F20"/>
          <w:spacing w:val="-4"/>
          <w:sz w:val="16"/>
        </w:rPr>
        <w:t> </w:t>
      </w:r>
      <w:r>
        <w:rPr>
          <w:color w:val="231F20"/>
          <w:spacing w:val="-6"/>
          <w:sz w:val="16"/>
        </w:rPr>
        <w:t>A.</w:t>
      </w:r>
      <w:r>
        <w:rPr>
          <w:color w:val="231F20"/>
          <w:spacing w:val="-4"/>
          <w:sz w:val="16"/>
        </w:rPr>
        <w:t> </w:t>
      </w:r>
      <w:r>
        <w:rPr>
          <w:color w:val="231F20"/>
          <w:spacing w:val="-6"/>
          <w:sz w:val="16"/>
        </w:rPr>
        <w:t>Borbuev,</w:t>
      </w:r>
      <w:r>
        <w:rPr>
          <w:color w:val="231F20"/>
          <w:spacing w:val="-4"/>
          <w:sz w:val="16"/>
        </w:rPr>
        <w:t> </w:t>
      </w:r>
      <w:r>
        <w:rPr>
          <w:color w:val="231F20"/>
          <w:spacing w:val="-6"/>
          <w:sz w:val="16"/>
        </w:rPr>
        <w:t>S.</w:t>
      </w:r>
      <w:r>
        <w:rPr>
          <w:color w:val="231F20"/>
          <w:spacing w:val="-4"/>
          <w:sz w:val="16"/>
        </w:rPr>
        <w:t> </w:t>
      </w:r>
      <w:r>
        <w:rPr>
          <w:color w:val="231F20"/>
          <w:spacing w:val="-6"/>
          <w:sz w:val="16"/>
        </w:rPr>
        <w:t>Jazebi,</w:t>
      </w:r>
      <w:r>
        <w:rPr>
          <w:color w:val="231F20"/>
          <w:spacing w:val="-4"/>
          <w:sz w:val="16"/>
        </w:rPr>
        <w:t> </w:t>
      </w:r>
      <w:r>
        <w:rPr>
          <w:color w:val="231F20"/>
          <w:spacing w:val="-6"/>
          <w:sz w:val="16"/>
        </w:rPr>
        <w:t>T.</w:t>
      </w:r>
      <w:r>
        <w:rPr>
          <w:color w:val="231F20"/>
          <w:spacing w:val="-4"/>
          <w:sz w:val="16"/>
        </w:rPr>
        <w:t> </w:t>
      </w:r>
      <w:r>
        <w:rPr>
          <w:color w:val="231F20"/>
          <w:spacing w:val="-6"/>
          <w:sz w:val="16"/>
        </w:rPr>
        <w:t>Hong,</w:t>
      </w:r>
      <w:r>
        <w:rPr>
          <w:color w:val="231F20"/>
          <w:spacing w:val="-4"/>
          <w:sz w:val="16"/>
        </w:rPr>
        <w:t> </w:t>
      </w:r>
      <w:r>
        <w:rPr>
          <w:color w:val="231F20"/>
          <w:spacing w:val="-6"/>
          <w:sz w:val="16"/>
        </w:rPr>
        <w:t>F.</w:t>
      </w:r>
      <w:r>
        <w:rPr>
          <w:color w:val="231F20"/>
          <w:spacing w:val="-4"/>
          <w:sz w:val="16"/>
        </w:rPr>
        <w:t> </w:t>
      </w:r>
      <w:r>
        <w:rPr>
          <w:color w:val="231F20"/>
          <w:spacing w:val="-6"/>
          <w:sz w:val="16"/>
        </w:rPr>
        <w:t>de</w:t>
      </w:r>
      <w:r>
        <w:rPr>
          <w:color w:val="231F20"/>
          <w:spacing w:val="-4"/>
          <w:sz w:val="16"/>
        </w:rPr>
        <w:t> </w:t>
      </w:r>
      <w:r>
        <w:rPr>
          <w:color w:val="231F20"/>
          <w:spacing w:val="-6"/>
          <w:sz w:val="16"/>
        </w:rPr>
        <w:t>León,</w:t>
      </w:r>
    </w:p>
    <w:p>
      <w:pPr>
        <w:spacing w:line="201" w:lineRule="auto" w:before="8"/>
        <w:ind w:left="303" w:right="509" w:firstLine="0"/>
        <w:jc w:val="left"/>
        <w:rPr>
          <w:sz w:val="16"/>
        </w:rPr>
      </w:pPr>
      <w:r>
        <w:rPr>
          <w:rFonts w:ascii="Trebuchet MS"/>
          <w:i/>
          <w:color w:val="231F20"/>
          <w:w w:val="85"/>
          <w:sz w:val="16"/>
        </w:rPr>
        <w:t>Smart</w:t>
      </w:r>
      <w:r>
        <w:rPr>
          <w:rFonts w:ascii="Trebuchet MS"/>
          <w:i/>
          <w:color w:val="231F20"/>
          <w:spacing w:val="-1"/>
          <w:w w:val="85"/>
          <w:sz w:val="16"/>
        </w:rPr>
        <w:t> </w:t>
      </w:r>
      <w:r>
        <w:rPr>
          <w:rFonts w:ascii="Trebuchet MS"/>
          <w:i/>
          <w:color w:val="231F20"/>
          <w:w w:val="85"/>
          <w:sz w:val="16"/>
        </w:rPr>
        <w:t>Load</w:t>
      </w:r>
      <w:r>
        <w:rPr>
          <w:rFonts w:ascii="Trebuchet MS"/>
          <w:i/>
          <w:color w:val="231F20"/>
          <w:spacing w:val="-1"/>
          <w:w w:val="85"/>
          <w:sz w:val="16"/>
        </w:rPr>
        <w:t> </w:t>
      </w:r>
      <w:r>
        <w:rPr>
          <w:rFonts w:ascii="Trebuchet MS"/>
          <w:i/>
          <w:color w:val="231F20"/>
          <w:w w:val="85"/>
          <w:sz w:val="16"/>
        </w:rPr>
        <w:t>Management</w:t>
      </w:r>
      <w:r>
        <w:rPr>
          <w:rFonts w:ascii="Trebuchet MS"/>
          <w:i/>
          <w:color w:val="231F20"/>
          <w:spacing w:val="-1"/>
          <w:w w:val="85"/>
          <w:sz w:val="16"/>
        </w:rPr>
        <w:t> </w:t>
      </w:r>
      <w:r>
        <w:rPr>
          <w:rFonts w:ascii="Trebuchet MS"/>
          <w:i/>
          <w:color w:val="231F20"/>
          <w:w w:val="85"/>
          <w:sz w:val="16"/>
        </w:rPr>
        <w:t>of</w:t>
      </w:r>
      <w:r>
        <w:rPr>
          <w:rFonts w:ascii="Trebuchet MS"/>
          <w:i/>
          <w:color w:val="231F20"/>
          <w:spacing w:val="-1"/>
          <w:w w:val="85"/>
          <w:sz w:val="16"/>
        </w:rPr>
        <w:t> </w:t>
      </w:r>
      <w:r>
        <w:rPr>
          <w:rFonts w:ascii="Trebuchet MS"/>
          <w:i/>
          <w:color w:val="231F20"/>
          <w:w w:val="85"/>
          <w:sz w:val="16"/>
        </w:rPr>
        <w:t>Distribution-Class</w:t>
      </w:r>
      <w:r>
        <w:rPr>
          <w:rFonts w:ascii="Trebuchet MS"/>
          <w:i/>
          <w:color w:val="231F20"/>
          <w:spacing w:val="-1"/>
          <w:w w:val="85"/>
          <w:sz w:val="16"/>
        </w:rPr>
        <w:t> </w:t>
      </w:r>
      <w:r>
        <w:rPr>
          <w:rFonts w:ascii="Trebuchet MS"/>
          <w:i/>
          <w:color w:val="231F20"/>
          <w:w w:val="85"/>
          <w:sz w:val="16"/>
        </w:rPr>
        <w:t>Toroidal</w:t>
      </w:r>
      <w:r>
        <w:rPr>
          <w:rFonts w:ascii="Trebuchet MS"/>
          <w:i/>
          <w:color w:val="231F20"/>
          <w:w w:val="85"/>
          <w:sz w:val="16"/>
        </w:rPr>
        <w:t> Transformers</w:t>
      </w:r>
      <w:r>
        <w:rPr>
          <w:rFonts w:ascii="Trebuchet MS"/>
          <w:i/>
          <w:color w:val="231F20"/>
          <w:spacing w:val="-11"/>
          <w:w w:val="85"/>
          <w:sz w:val="16"/>
        </w:rPr>
        <w:t> </w:t>
      </w:r>
      <w:r>
        <w:rPr>
          <w:rFonts w:ascii="Trebuchet MS"/>
          <w:i/>
          <w:color w:val="231F20"/>
          <w:w w:val="85"/>
          <w:sz w:val="16"/>
        </w:rPr>
        <w:t>using</w:t>
      </w:r>
      <w:r>
        <w:rPr>
          <w:rFonts w:ascii="Trebuchet MS"/>
          <w:i/>
          <w:color w:val="231F20"/>
          <w:spacing w:val="-11"/>
          <w:w w:val="85"/>
          <w:sz w:val="16"/>
        </w:rPr>
        <w:t> </w:t>
      </w:r>
      <w:r>
        <w:rPr>
          <w:rFonts w:ascii="Trebuchet MS"/>
          <w:i/>
          <w:color w:val="231F20"/>
          <w:w w:val="85"/>
          <w:sz w:val="16"/>
        </w:rPr>
        <w:t>a</w:t>
      </w:r>
      <w:r>
        <w:rPr>
          <w:rFonts w:ascii="Trebuchet MS"/>
          <w:i/>
          <w:color w:val="231F20"/>
          <w:spacing w:val="-11"/>
          <w:w w:val="85"/>
          <w:sz w:val="16"/>
        </w:rPr>
        <w:t> </w:t>
      </w:r>
      <w:r>
        <w:rPr>
          <w:rFonts w:ascii="Trebuchet MS"/>
          <w:i/>
          <w:color w:val="231F20"/>
          <w:w w:val="85"/>
          <w:sz w:val="16"/>
        </w:rPr>
        <w:t>Dynamic</w:t>
      </w:r>
      <w:r>
        <w:rPr>
          <w:rFonts w:ascii="Trebuchet MS"/>
          <w:i/>
          <w:color w:val="231F20"/>
          <w:spacing w:val="-11"/>
          <w:w w:val="85"/>
          <w:sz w:val="16"/>
        </w:rPr>
        <w:t> </w:t>
      </w:r>
      <w:r>
        <w:rPr>
          <w:rFonts w:ascii="Trebuchet MS"/>
          <w:i/>
          <w:color w:val="231F20"/>
          <w:w w:val="85"/>
          <w:sz w:val="16"/>
        </w:rPr>
        <w:t>Thermal</w:t>
      </w:r>
      <w:r>
        <w:rPr>
          <w:rFonts w:ascii="Trebuchet MS"/>
          <w:i/>
          <w:color w:val="231F20"/>
          <w:spacing w:val="-11"/>
          <w:w w:val="85"/>
          <w:sz w:val="16"/>
        </w:rPr>
        <w:t> </w:t>
      </w:r>
      <w:r>
        <w:rPr>
          <w:rFonts w:ascii="Trebuchet MS"/>
          <w:i/>
          <w:color w:val="231F20"/>
          <w:w w:val="85"/>
          <w:sz w:val="16"/>
        </w:rPr>
        <w:t>Model</w:t>
      </w:r>
      <w:r>
        <w:rPr>
          <w:color w:val="231F20"/>
          <w:w w:val="85"/>
          <w:sz w:val="16"/>
        </w:rPr>
        <w:t>, IET </w:t>
      </w:r>
      <w:r>
        <w:rPr>
          <w:color w:val="231F20"/>
          <w:w w:val="85"/>
          <w:sz w:val="16"/>
        </w:rPr>
        <w:t>Genera-</w:t>
      </w:r>
      <w:r>
        <w:rPr>
          <w:color w:val="231F20"/>
          <w:spacing w:val="-2"/>
          <w:sz w:val="16"/>
        </w:rPr>
        <w:t>tion,</w:t>
      </w:r>
      <w:r>
        <w:rPr>
          <w:color w:val="231F20"/>
          <w:spacing w:val="-10"/>
          <w:sz w:val="16"/>
        </w:rPr>
        <w:t> </w:t>
      </w:r>
      <w:r>
        <w:rPr>
          <w:color w:val="231F20"/>
          <w:spacing w:val="-2"/>
          <w:sz w:val="16"/>
        </w:rPr>
        <w:t>Transmission</w:t>
      </w:r>
      <w:r>
        <w:rPr>
          <w:color w:val="231F20"/>
          <w:spacing w:val="-10"/>
          <w:sz w:val="16"/>
        </w:rPr>
        <w:t> </w:t>
      </w:r>
      <w:r>
        <w:rPr>
          <w:color w:val="231F20"/>
          <w:spacing w:val="-2"/>
          <w:sz w:val="16"/>
        </w:rPr>
        <w:t>&amp;</w:t>
      </w:r>
      <w:r>
        <w:rPr>
          <w:color w:val="231F20"/>
          <w:spacing w:val="-10"/>
          <w:sz w:val="16"/>
        </w:rPr>
        <w:t> </w:t>
      </w:r>
      <w:r>
        <w:rPr>
          <w:color w:val="231F20"/>
          <w:spacing w:val="-2"/>
          <w:sz w:val="16"/>
        </w:rPr>
        <w:t>Distribution,</w:t>
      </w:r>
      <w:r>
        <w:rPr>
          <w:color w:val="231F20"/>
          <w:spacing w:val="-10"/>
          <w:sz w:val="16"/>
        </w:rPr>
        <w:t> </w:t>
      </w:r>
      <w:r>
        <w:rPr>
          <w:color w:val="231F20"/>
          <w:spacing w:val="-2"/>
          <w:sz w:val="16"/>
        </w:rPr>
        <w:t>vol.</w:t>
      </w:r>
      <w:r>
        <w:rPr>
          <w:color w:val="231F20"/>
          <w:spacing w:val="-10"/>
          <w:sz w:val="16"/>
        </w:rPr>
        <w:t> </w:t>
      </w:r>
      <w:r>
        <w:rPr>
          <w:color w:val="231F20"/>
          <w:spacing w:val="-2"/>
          <w:sz w:val="16"/>
        </w:rPr>
        <w:t>12,</w:t>
      </w:r>
      <w:r>
        <w:rPr>
          <w:color w:val="231F20"/>
          <w:spacing w:val="-10"/>
          <w:sz w:val="16"/>
        </w:rPr>
        <w:t> </w:t>
      </w:r>
      <w:r>
        <w:rPr>
          <w:color w:val="231F20"/>
          <w:spacing w:val="-2"/>
          <w:sz w:val="16"/>
        </w:rPr>
        <w:t>no.</w:t>
      </w:r>
      <w:r>
        <w:rPr>
          <w:color w:val="231F20"/>
          <w:spacing w:val="-10"/>
          <w:sz w:val="16"/>
        </w:rPr>
        <w:t> </w:t>
      </w:r>
      <w:r>
        <w:rPr>
          <w:color w:val="231F20"/>
          <w:spacing w:val="-2"/>
          <w:sz w:val="16"/>
        </w:rPr>
        <w:t>1,</w:t>
      </w:r>
      <w:r>
        <w:rPr>
          <w:color w:val="231F20"/>
          <w:spacing w:val="-10"/>
          <w:sz w:val="16"/>
        </w:rPr>
        <w:t> </w:t>
      </w:r>
      <w:r>
        <w:rPr>
          <w:color w:val="231F20"/>
          <w:spacing w:val="-2"/>
          <w:sz w:val="16"/>
        </w:rPr>
        <w:t>January,</w:t>
      </w:r>
    </w:p>
    <w:p>
      <w:pPr>
        <w:spacing w:line="165" w:lineRule="exact" w:before="0"/>
        <w:ind w:left="303" w:right="0" w:firstLine="0"/>
        <w:jc w:val="left"/>
        <w:rPr>
          <w:sz w:val="16"/>
        </w:rPr>
      </w:pPr>
      <w:r>
        <w:rPr>
          <w:color w:val="231F20"/>
          <w:spacing w:val="-2"/>
          <w:sz w:val="16"/>
        </w:rPr>
        <w:t>pp.</w:t>
      </w:r>
      <w:r>
        <w:rPr>
          <w:color w:val="231F20"/>
          <w:spacing w:val="-9"/>
          <w:sz w:val="16"/>
        </w:rPr>
        <w:t> </w:t>
      </w:r>
      <w:r>
        <w:rPr>
          <w:color w:val="231F20"/>
          <w:spacing w:val="-2"/>
          <w:sz w:val="16"/>
        </w:rPr>
        <w:t>142-149</w:t>
      </w:r>
      <w:r>
        <w:rPr>
          <w:color w:val="231F20"/>
          <w:spacing w:val="-8"/>
          <w:sz w:val="16"/>
        </w:rPr>
        <w:t> </w:t>
      </w:r>
      <w:r>
        <w:rPr>
          <w:color w:val="231F20"/>
          <w:spacing w:val="-2"/>
          <w:sz w:val="16"/>
        </w:rPr>
        <w:t>(2018).</w:t>
      </w:r>
    </w:p>
    <w:p>
      <w:pPr>
        <w:spacing w:after="0" w:line="165" w:lineRule="exact"/>
        <w:jc w:val="left"/>
        <w:rPr>
          <w:sz w:val="16"/>
        </w:rPr>
        <w:sectPr>
          <w:type w:val="continuous"/>
          <w:pgSz w:w="12240" w:h="15840"/>
          <w:pgMar w:header="480" w:footer="1160" w:top="1160" w:bottom="280" w:left="0" w:right="0"/>
          <w:cols w:num="3" w:equalWidth="0">
            <w:col w:w="3968" w:space="40"/>
            <w:col w:w="3877" w:space="39"/>
            <w:col w:w="4316"/>
          </w:cols>
        </w:sectPr>
      </w:pPr>
    </w:p>
    <w:p>
      <w:pPr>
        <w:pStyle w:val="BodyText"/>
        <w:spacing w:before="36"/>
      </w:pPr>
    </w:p>
    <w:p>
      <w:pPr>
        <w:pStyle w:val="BodyText"/>
        <w:spacing w:after="0"/>
        <w:sectPr>
          <w:pgSz w:w="12240" w:h="15840"/>
          <w:pgMar w:header="480" w:footer="1160" w:top="800" w:bottom="1360" w:left="0" w:right="0"/>
        </w:sectPr>
      </w:pPr>
    </w:p>
    <w:p>
      <w:pPr>
        <w:pStyle w:val="BodyText"/>
        <w:spacing w:before="11"/>
        <w:rPr>
          <w:sz w:val="4"/>
        </w:rPr>
      </w:pPr>
    </w:p>
    <w:p>
      <w:pPr>
        <w:spacing w:line="240" w:lineRule="auto"/>
        <w:ind w:left="456" w:right="-58" w:firstLine="0"/>
        <w:rPr>
          <w:sz w:val="20"/>
        </w:rPr>
      </w:pPr>
      <w:r>
        <w:rPr>
          <w:sz w:val="20"/>
        </w:rPr>
        <w:drawing>
          <wp:inline distT="0" distB="0" distL="0" distR="0">
            <wp:extent cx="2268653" cy="2968752"/>
            <wp:effectExtent l="0" t="0" r="0" b="0"/>
            <wp:docPr id="1184" name="Image 1184"/>
            <wp:cNvGraphicFramePr>
              <a:graphicFrameLocks/>
            </wp:cNvGraphicFramePr>
            <a:graphic>
              <a:graphicData uri="http://schemas.openxmlformats.org/drawingml/2006/picture">
                <pic:pic>
                  <pic:nvPicPr>
                    <pic:cNvPr id="1184" name="Image 1184"/>
                    <pic:cNvPicPr/>
                  </pic:nvPicPr>
                  <pic:blipFill>
                    <a:blip r:embed="rId527" cstate="print"/>
                    <a:stretch>
                      <a:fillRect/>
                    </a:stretch>
                  </pic:blipFill>
                  <pic:spPr>
                    <a:xfrm>
                      <a:off x="0" y="0"/>
                      <a:ext cx="2268653" cy="2968752"/>
                    </a:xfrm>
                    <a:prstGeom prst="rect">
                      <a:avLst/>
                    </a:prstGeom>
                  </pic:spPr>
                </pic:pic>
              </a:graphicData>
            </a:graphic>
          </wp:inline>
        </w:drawing>
      </w:r>
      <w:r>
        <w:rPr>
          <w:sz w:val="20"/>
        </w:rPr>
      </w:r>
    </w:p>
    <w:p>
      <w:pPr>
        <w:pStyle w:val="BodyText"/>
        <w:spacing w:before="78"/>
        <w:rPr>
          <w:sz w:val="24"/>
        </w:rPr>
      </w:pPr>
    </w:p>
    <w:p>
      <w:pPr>
        <w:pStyle w:val="Heading4"/>
        <w:spacing w:line="206" w:lineRule="auto"/>
      </w:pPr>
      <w:r>
        <w:rPr>
          <w:color w:val="231F20"/>
        </w:rPr>
        <w:t>Impacts of Severe Weather Events</w:t>
      </w:r>
      <w:r>
        <w:rPr>
          <w:color w:val="231F20"/>
          <w:spacing w:val="-29"/>
        </w:rPr>
        <w:t> </w:t>
      </w:r>
      <w:r>
        <w:rPr>
          <w:color w:val="231F20"/>
        </w:rPr>
        <w:t>on</w:t>
      </w:r>
      <w:r>
        <w:rPr>
          <w:color w:val="231F20"/>
          <w:spacing w:val="-29"/>
        </w:rPr>
        <w:t> </w:t>
      </w:r>
      <w:r>
        <w:rPr>
          <w:color w:val="231F20"/>
        </w:rPr>
        <w:t>the</w:t>
      </w:r>
      <w:r>
        <w:rPr>
          <w:color w:val="231F20"/>
          <w:spacing w:val="-29"/>
        </w:rPr>
        <w:t> </w:t>
      </w:r>
      <w:r>
        <w:rPr>
          <w:color w:val="231F20"/>
        </w:rPr>
        <w:t>Carrying</w:t>
      </w:r>
      <w:r>
        <w:rPr>
          <w:color w:val="231F20"/>
          <w:spacing w:val="-29"/>
        </w:rPr>
        <w:t> </w:t>
      </w:r>
      <w:r>
        <w:rPr>
          <w:color w:val="231F20"/>
        </w:rPr>
        <w:t>Capacity of</w:t>
      </w:r>
      <w:r>
        <w:rPr>
          <w:color w:val="231F20"/>
          <w:spacing w:val="-6"/>
        </w:rPr>
        <w:t> </w:t>
      </w:r>
      <w:r>
        <w:rPr>
          <w:color w:val="231F20"/>
        </w:rPr>
        <w:t>Distribution</w:t>
      </w:r>
      <w:r>
        <w:rPr>
          <w:color w:val="231F20"/>
          <w:spacing w:val="-6"/>
        </w:rPr>
        <w:t> </w:t>
      </w:r>
      <w:r>
        <w:rPr>
          <w:color w:val="231F20"/>
        </w:rPr>
        <w:t>Grid</w:t>
      </w:r>
    </w:p>
    <w:p>
      <w:pPr>
        <w:pStyle w:val="BodyText"/>
        <w:spacing w:before="24"/>
        <w:rPr>
          <w:rFonts w:ascii="Trebuchet MS"/>
          <w:b/>
          <w:sz w:val="24"/>
        </w:rPr>
      </w:pPr>
    </w:p>
    <w:p>
      <w:pPr>
        <w:pStyle w:val="BodyText"/>
        <w:ind w:left="480"/>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Guodong</w:t>
      </w:r>
      <w:r>
        <w:rPr>
          <w:rFonts w:ascii="Bookman Old Style"/>
          <w:b w:val="0"/>
          <w:color w:val="231F20"/>
          <w:spacing w:val="-14"/>
        </w:rPr>
        <w:t> </w:t>
      </w:r>
      <w:r>
        <w:rPr>
          <w:rFonts w:ascii="Bookman Old Style"/>
          <w:b w:val="0"/>
          <w:color w:val="231F20"/>
          <w:spacing w:val="-2"/>
        </w:rPr>
        <w:t>Sun,</w:t>
      </w:r>
      <w:r>
        <w:rPr>
          <w:rFonts w:ascii="Bookman Old Style"/>
          <w:b w:val="0"/>
          <w:color w:val="231F20"/>
          <w:spacing w:val="-14"/>
        </w:rPr>
        <w:t> </w:t>
      </w:r>
      <w:r>
        <w:rPr>
          <w:rFonts w:ascii="Bookman Old Style"/>
          <w:b w:val="0"/>
          <w:color w:val="231F20"/>
          <w:spacing w:val="-2"/>
        </w:rPr>
        <w:t>Sung</w:t>
      </w:r>
      <w:r>
        <w:rPr>
          <w:rFonts w:ascii="Bookman Old Style"/>
          <w:b w:val="0"/>
          <w:color w:val="231F20"/>
          <w:spacing w:val="-14"/>
        </w:rPr>
        <w:t> </w:t>
      </w:r>
      <w:r>
        <w:rPr>
          <w:rFonts w:ascii="Bookman Old Style"/>
          <w:b w:val="0"/>
          <w:color w:val="231F20"/>
          <w:spacing w:val="-2"/>
        </w:rPr>
        <w:t>Gheel</w:t>
      </w:r>
      <w:r>
        <w:rPr>
          <w:rFonts w:ascii="Bookman Old Style"/>
          <w:b w:val="0"/>
          <w:color w:val="231F20"/>
          <w:spacing w:val="-14"/>
        </w:rPr>
        <w:t> </w:t>
      </w:r>
      <w:r>
        <w:rPr>
          <w:rFonts w:ascii="Bookman Old Style"/>
          <w:b w:val="0"/>
          <w:color w:val="231F20"/>
          <w:spacing w:val="-2"/>
        </w:rPr>
        <w:t>Jang, </w:t>
      </w:r>
      <w:r>
        <w:rPr>
          <w:rFonts w:ascii="Bookman Old Style"/>
          <w:b w:val="0"/>
          <w:color w:val="231F20"/>
        </w:rPr>
        <w:t>SBU and Martin Schoonen, BNL</w:t>
      </w:r>
    </w:p>
    <w:p>
      <w:pPr>
        <w:pStyle w:val="BodyText"/>
        <w:spacing w:before="65"/>
        <w:rPr>
          <w:rFonts w:ascii="Bookman Old Style"/>
          <w:b w:val="0"/>
        </w:rPr>
      </w:pPr>
    </w:p>
    <w:p>
      <w:pPr>
        <w:pStyle w:val="BodyText"/>
        <w:spacing w:line="196" w:lineRule="auto" w:before="1"/>
        <w:ind w:left="480" w:right="52"/>
      </w:pPr>
      <w:r>
        <w:rPr>
          <w:color w:val="231F20"/>
          <w:w w:val="105"/>
        </w:rPr>
        <w:t>The</w:t>
      </w:r>
      <w:r>
        <w:rPr>
          <w:color w:val="231F20"/>
          <w:spacing w:val="-13"/>
          <w:w w:val="105"/>
        </w:rPr>
        <w:t> </w:t>
      </w:r>
      <w:r>
        <w:rPr>
          <w:color w:val="231F20"/>
          <w:w w:val="105"/>
        </w:rPr>
        <w:t>devastation</w:t>
      </w:r>
      <w:r>
        <w:rPr>
          <w:color w:val="231F20"/>
          <w:spacing w:val="-12"/>
          <w:w w:val="105"/>
        </w:rPr>
        <w:t> </w:t>
      </w:r>
      <w:r>
        <w:rPr>
          <w:color w:val="231F20"/>
          <w:w w:val="105"/>
        </w:rPr>
        <w:t>caused</w:t>
      </w:r>
      <w:r>
        <w:rPr>
          <w:color w:val="231F20"/>
          <w:spacing w:val="-12"/>
          <w:w w:val="105"/>
        </w:rPr>
        <w:t> </w:t>
      </w:r>
      <w:r>
        <w:rPr>
          <w:color w:val="231F20"/>
          <w:w w:val="105"/>
        </w:rPr>
        <w:t>by</w:t>
      </w:r>
      <w:r>
        <w:rPr>
          <w:color w:val="231F20"/>
          <w:spacing w:val="-13"/>
          <w:w w:val="105"/>
        </w:rPr>
        <w:t> </w:t>
      </w:r>
      <w:r>
        <w:rPr>
          <w:color w:val="231F20"/>
          <w:w w:val="105"/>
        </w:rPr>
        <w:t>severe</w:t>
      </w:r>
      <w:r>
        <w:rPr>
          <w:color w:val="231F20"/>
          <w:spacing w:val="-12"/>
          <w:w w:val="105"/>
        </w:rPr>
        <w:t> </w:t>
      </w:r>
      <w:r>
        <w:rPr>
          <w:color w:val="231F20"/>
          <w:w w:val="105"/>
        </w:rPr>
        <w:t>weath-er events (e.g., Hurricanes Sandy and Irene) raised awareness of the potential of</w:t>
      </w:r>
      <w:r>
        <w:rPr>
          <w:color w:val="231F20"/>
          <w:spacing w:val="-13"/>
          <w:w w:val="105"/>
        </w:rPr>
        <w:t> </w:t>
      </w:r>
      <w:r>
        <w:rPr>
          <w:color w:val="231F20"/>
          <w:w w:val="105"/>
        </w:rPr>
        <w:t>climate</w:t>
      </w:r>
      <w:r>
        <w:rPr>
          <w:color w:val="231F20"/>
          <w:spacing w:val="-12"/>
          <w:w w:val="105"/>
        </w:rPr>
        <w:t> </w:t>
      </w:r>
      <w:r>
        <w:rPr>
          <w:color w:val="231F20"/>
          <w:w w:val="105"/>
        </w:rPr>
        <w:t>change</w:t>
      </w:r>
      <w:r>
        <w:rPr>
          <w:color w:val="231F20"/>
          <w:spacing w:val="-12"/>
          <w:w w:val="105"/>
        </w:rPr>
        <w:t> </w:t>
      </w:r>
      <w:r>
        <w:rPr>
          <w:color w:val="231F20"/>
          <w:w w:val="105"/>
        </w:rPr>
        <w:t>to</w:t>
      </w:r>
      <w:r>
        <w:rPr>
          <w:color w:val="231F20"/>
          <w:spacing w:val="-13"/>
          <w:w w:val="105"/>
        </w:rPr>
        <w:t> </w:t>
      </w:r>
      <w:r>
        <w:rPr>
          <w:color w:val="231F20"/>
          <w:w w:val="105"/>
        </w:rPr>
        <w:t>exacerbate</w:t>
      </w:r>
      <w:r>
        <w:rPr>
          <w:color w:val="231F20"/>
          <w:spacing w:val="-12"/>
          <w:w w:val="105"/>
        </w:rPr>
        <w:t> </w:t>
      </w:r>
      <w:r>
        <w:rPr>
          <w:color w:val="231F20"/>
          <w:w w:val="105"/>
        </w:rPr>
        <w:t>weather hazards such as hurricanes, Nor’easters, severe winter weather and flash floods.</w:t>
      </w:r>
    </w:p>
    <w:p>
      <w:pPr>
        <w:pStyle w:val="BodyText"/>
        <w:spacing w:line="196" w:lineRule="auto"/>
        <w:ind w:left="480" w:right="82"/>
      </w:pPr>
      <w:r>
        <w:rPr>
          <w:color w:val="231F20"/>
          <w:w w:val="105"/>
        </w:rPr>
        <w:t>The storms caused substantial damage to</w:t>
      </w:r>
      <w:r>
        <w:rPr>
          <w:color w:val="231F20"/>
          <w:spacing w:val="-13"/>
          <w:w w:val="105"/>
        </w:rPr>
        <w:t> </w:t>
      </w:r>
      <w:r>
        <w:rPr>
          <w:color w:val="231F20"/>
          <w:w w:val="105"/>
        </w:rPr>
        <w:t>the</w:t>
      </w:r>
      <w:r>
        <w:rPr>
          <w:color w:val="231F20"/>
          <w:spacing w:val="-12"/>
          <w:w w:val="105"/>
        </w:rPr>
        <w:t> </w:t>
      </w:r>
      <w:r>
        <w:rPr>
          <w:color w:val="231F20"/>
          <w:w w:val="105"/>
        </w:rPr>
        <w:t>energy</w:t>
      </w:r>
      <w:r>
        <w:rPr>
          <w:color w:val="231F20"/>
          <w:spacing w:val="-12"/>
          <w:w w:val="105"/>
        </w:rPr>
        <w:t> </w:t>
      </w:r>
      <w:r>
        <w:rPr>
          <w:color w:val="231F20"/>
          <w:w w:val="105"/>
        </w:rPr>
        <w:t>infrastructure.</w:t>
      </w:r>
      <w:r>
        <w:rPr>
          <w:color w:val="231F20"/>
          <w:spacing w:val="-1"/>
          <w:w w:val="105"/>
        </w:rPr>
        <w:t> </w:t>
      </w:r>
      <w:r>
        <w:rPr>
          <w:color w:val="231F20"/>
          <w:w w:val="105"/>
        </w:rPr>
        <w:t>This</w:t>
      </w:r>
      <w:r>
        <w:rPr>
          <w:color w:val="231F20"/>
          <w:spacing w:val="-13"/>
          <w:w w:val="105"/>
        </w:rPr>
        <w:t> </w:t>
      </w:r>
      <w:r>
        <w:rPr>
          <w:color w:val="231F20"/>
          <w:w w:val="105"/>
        </w:rPr>
        <w:t>project </w:t>
      </w:r>
      <w:r>
        <w:rPr>
          <w:color w:val="231F20"/>
        </w:rPr>
        <w:t>examines</w:t>
      </w:r>
      <w:r>
        <w:rPr>
          <w:color w:val="231F20"/>
          <w:spacing w:val="8"/>
        </w:rPr>
        <w:t> </w:t>
      </w:r>
      <w:r>
        <w:rPr>
          <w:color w:val="231F20"/>
        </w:rPr>
        <w:t>the</w:t>
      </w:r>
      <w:r>
        <w:rPr>
          <w:color w:val="231F20"/>
          <w:spacing w:val="8"/>
        </w:rPr>
        <w:t> </w:t>
      </w:r>
      <w:r>
        <w:rPr>
          <w:color w:val="231F20"/>
        </w:rPr>
        <w:t>performance</w:t>
      </w:r>
      <w:r>
        <w:rPr>
          <w:color w:val="231F20"/>
          <w:spacing w:val="9"/>
        </w:rPr>
        <w:t> </w:t>
      </w:r>
      <w:r>
        <w:rPr>
          <w:color w:val="231F20"/>
        </w:rPr>
        <w:t>of</w:t>
      </w:r>
      <w:r>
        <w:rPr>
          <w:color w:val="231F20"/>
          <w:spacing w:val="8"/>
        </w:rPr>
        <w:t> </w:t>
      </w:r>
      <w:r>
        <w:rPr>
          <w:color w:val="231F20"/>
        </w:rPr>
        <w:t>the</w:t>
      </w:r>
      <w:r>
        <w:rPr>
          <w:color w:val="231F20"/>
          <w:spacing w:val="9"/>
        </w:rPr>
        <w:t> </w:t>
      </w:r>
      <w:r>
        <w:rPr>
          <w:color w:val="231F20"/>
          <w:spacing w:val="-2"/>
        </w:rPr>
        <w:t>electric</w:t>
      </w:r>
    </w:p>
    <w:p>
      <w:pPr>
        <w:pStyle w:val="Heading4"/>
        <w:spacing w:line="206" w:lineRule="auto" w:before="67"/>
        <w:ind w:left="278" w:right="471"/>
      </w:pPr>
      <w:bookmarkStart w:name="_TOC_250001" w:id="67"/>
      <w:r>
        <w:rPr>
          <w:b w:val="0"/>
        </w:rPr>
        <w:br w:type="column"/>
      </w:r>
      <w:r>
        <w:rPr>
          <w:color w:val="231F20"/>
          <w:spacing w:val="-4"/>
        </w:rPr>
        <w:t>An</w:t>
      </w:r>
      <w:r>
        <w:rPr>
          <w:color w:val="231F20"/>
          <w:spacing w:val="-23"/>
        </w:rPr>
        <w:t> </w:t>
      </w:r>
      <w:r>
        <w:rPr>
          <w:color w:val="231F20"/>
          <w:spacing w:val="-4"/>
        </w:rPr>
        <w:t>Interactive</w:t>
      </w:r>
      <w:r>
        <w:rPr>
          <w:color w:val="231F20"/>
          <w:spacing w:val="-23"/>
        </w:rPr>
        <w:t> </w:t>
      </w:r>
      <w:r>
        <w:rPr>
          <w:color w:val="231F20"/>
          <w:spacing w:val="-4"/>
        </w:rPr>
        <w:t>User</w:t>
      </w:r>
      <w:r>
        <w:rPr>
          <w:color w:val="231F20"/>
          <w:spacing w:val="-23"/>
        </w:rPr>
        <w:t> </w:t>
      </w:r>
      <w:r>
        <w:rPr>
          <w:color w:val="231F20"/>
          <w:spacing w:val="-4"/>
        </w:rPr>
        <w:t>Interface </w:t>
      </w:r>
      <w:bookmarkEnd w:id="67"/>
      <w:r>
        <w:rPr>
          <w:color w:val="231F20"/>
        </w:rPr>
        <w:t>for the Smart Grid</w:t>
      </w:r>
    </w:p>
    <w:p>
      <w:pPr>
        <w:pStyle w:val="BodyText"/>
        <w:spacing w:before="24"/>
        <w:rPr>
          <w:rFonts w:ascii="Trebuchet MS"/>
          <w:b/>
          <w:sz w:val="24"/>
        </w:rPr>
      </w:pPr>
    </w:p>
    <w:p>
      <w:pPr>
        <w:pStyle w:val="BodyText"/>
        <w:ind w:left="278" w:right="1301"/>
        <w:rPr>
          <w:rFonts w:ascii="Bookman Old Style"/>
          <w:b w:val="0"/>
        </w:rPr>
      </w:pPr>
      <w:r>
        <w:rPr>
          <w:rFonts w:ascii="Bookman Old Style"/>
          <w:b w:val="0"/>
          <w:color w:val="231F20"/>
          <w:spacing w:val="-2"/>
        </w:rPr>
        <w:t>PI:</w:t>
      </w:r>
      <w:r>
        <w:rPr>
          <w:rFonts w:ascii="Bookman Old Style"/>
          <w:b w:val="0"/>
          <w:color w:val="231F20"/>
          <w:spacing w:val="-14"/>
        </w:rPr>
        <w:t> </w:t>
      </w:r>
      <w:r>
        <w:rPr>
          <w:rFonts w:ascii="Bookman Old Style"/>
          <w:b w:val="0"/>
          <w:color w:val="231F20"/>
          <w:spacing w:val="-2"/>
        </w:rPr>
        <w:t>Arie</w:t>
      </w:r>
      <w:r>
        <w:rPr>
          <w:rFonts w:ascii="Bookman Old Style"/>
          <w:b w:val="0"/>
          <w:color w:val="231F20"/>
          <w:spacing w:val="-14"/>
        </w:rPr>
        <w:t> </w:t>
      </w:r>
      <w:r>
        <w:rPr>
          <w:rFonts w:ascii="Bookman Old Style"/>
          <w:b w:val="0"/>
          <w:color w:val="231F20"/>
          <w:spacing w:val="-2"/>
        </w:rPr>
        <w:t>Kaufman</w:t>
      </w:r>
      <w:r>
        <w:rPr>
          <w:rFonts w:ascii="Bookman Old Style"/>
          <w:b w:val="0"/>
          <w:color w:val="231F20"/>
          <w:spacing w:val="-14"/>
        </w:rPr>
        <w:t> </w:t>
      </w:r>
      <w:r>
        <w:rPr>
          <w:rFonts w:ascii="Bookman Old Style"/>
          <w:b w:val="0"/>
          <w:color w:val="231F20"/>
          <w:spacing w:val="-2"/>
        </w:rPr>
        <w:t>and </w:t>
      </w:r>
      <w:r>
        <w:rPr>
          <w:rFonts w:ascii="Bookman Old Style"/>
          <w:b w:val="0"/>
          <w:color w:val="231F20"/>
        </w:rPr>
        <w:t>Klaus Mueller, SBU</w:t>
      </w:r>
    </w:p>
    <w:p>
      <w:pPr>
        <w:pStyle w:val="BodyText"/>
        <w:spacing w:before="65"/>
        <w:rPr>
          <w:rFonts w:ascii="Bookman Old Style"/>
          <w:b w:val="0"/>
        </w:rPr>
      </w:pPr>
    </w:p>
    <w:p>
      <w:pPr>
        <w:pStyle w:val="BodyText"/>
        <w:spacing w:line="196" w:lineRule="auto"/>
        <w:ind w:left="278"/>
      </w:pPr>
      <w:r>
        <w:rPr>
          <w:color w:val="231F20"/>
        </w:rPr>
        <w:t>In the traditional system, customers just pur-chase the energy from suppliers and consume it.</w:t>
      </w:r>
      <w:r>
        <w:rPr>
          <w:color w:val="231F20"/>
          <w:spacing w:val="-2"/>
        </w:rPr>
        <w:t> </w:t>
      </w:r>
      <w:r>
        <w:rPr>
          <w:color w:val="231F20"/>
        </w:rPr>
        <w:t>However,</w:t>
      </w:r>
      <w:r>
        <w:rPr>
          <w:color w:val="231F20"/>
          <w:spacing w:val="-2"/>
        </w:rPr>
        <w:t> </w:t>
      </w:r>
      <w:r>
        <w:rPr>
          <w:color w:val="231F20"/>
        </w:rPr>
        <w:t>smart</w:t>
      </w:r>
      <w:r>
        <w:rPr>
          <w:color w:val="231F20"/>
          <w:spacing w:val="-2"/>
        </w:rPr>
        <w:t> </w:t>
      </w:r>
      <w:r>
        <w:rPr>
          <w:color w:val="231F20"/>
        </w:rPr>
        <w:t>grid</w:t>
      </w:r>
      <w:r>
        <w:rPr>
          <w:color w:val="231F20"/>
          <w:spacing w:val="-2"/>
        </w:rPr>
        <w:t> </w:t>
      </w:r>
      <w:r>
        <w:rPr>
          <w:color w:val="231F20"/>
        </w:rPr>
        <w:t>is</w:t>
      </w:r>
      <w:r>
        <w:rPr>
          <w:color w:val="231F20"/>
          <w:spacing w:val="-2"/>
        </w:rPr>
        <w:t> </w:t>
      </w:r>
      <w:r>
        <w:rPr>
          <w:color w:val="231F20"/>
        </w:rPr>
        <w:t>two-way</w:t>
      </w:r>
      <w:r>
        <w:rPr>
          <w:color w:val="231F20"/>
          <w:spacing w:val="-2"/>
        </w:rPr>
        <w:t> </w:t>
      </w:r>
      <w:r>
        <w:rPr>
          <w:color w:val="231F20"/>
        </w:rPr>
        <w:t>communica-tion</w:t>
      </w:r>
      <w:r>
        <w:rPr>
          <w:color w:val="231F20"/>
          <w:spacing w:val="-11"/>
        </w:rPr>
        <w:t> </w:t>
      </w:r>
      <w:r>
        <w:rPr>
          <w:color w:val="231F20"/>
        </w:rPr>
        <w:t>channel</w:t>
      </w:r>
      <w:r>
        <w:rPr>
          <w:color w:val="231F20"/>
          <w:spacing w:val="-11"/>
        </w:rPr>
        <w:t> </w:t>
      </w:r>
      <w:r>
        <w:rPr>
          <w:color w:val="231F20"/>
        </w:rPr>
        <w:t>between</w:t>
      </w:r>
      <w:r>
        <w:rPr>
          <w:color w:val="231F20"/>
          <w:spacing w:val="-11"/>
        </w:rPr>
        <w:t> </w:t>
      </w:r>
      <w:r>
        <w:rPr>
          <w:color w:val="231F20"/>
        </w:rPr>
        <w:t>suppliers</w:t>
      </w:r>
      <w:r>
        <w:rPr>
          <w:color w:val="231F20"/>
          <w:spacing w:val="-11"/>
        </w:rPr>
        <w:t> </w:t>
      </w:r>
      <w:r>
        <w:rPr>
          <w:color w:val="231F20"/>
        </w:rPr>
        <w:t>and</w:t>
      </w:r>
      <w:r>
        <w:rPr>
          <w:color w:val="231F20"/>
          <w:spacing w:val="-11"/>
        </w:rPr>
        <w:t> </w:t>
      </w:r>
      <w:r>
        <w:rPr>
          <w:color w:val="231F20"/>
        </w:rPr>
        <w:t>consumers. The</w:t>
      </w:r>
      <w:r>
        <w:rPr>
          <w:color w:val="231F20"/>
          <w:spacing w:val="-7"/>
        </w:rPr>
        <w:t> </w:t>
      </w:r>
      <w:r>
        <w:rPr>
          <w:color w:val="231F20"/>
        </w:rPr>
        <w:t>roles</w:t>
      </w:r>
      <w:r>
        <w:rPr>
          <w:color w:val="231F20"/>
          <w:spacing w:val="-7"/>
        </w:rPr>
        <w:t> </w:t>
      </w:r>
      <w:r>
        <w:rPr>
          <w:color w:val="231F20"/>
        </w:rPr>
        <w:t>of</w:t>
      </w:r>
      <w:r>
        <w:rPr>
          <w:color w:val="231F20"/>
          <w:spacing w:val="-7"/>
        </w:rPr>
        <w:t> </w:t>
      </w:r>
      <w:r>
        <w:rPr>
          <w:color w:val="231F20"/>
        </w:rPr>
        <w:t>consumers</w:t>
      </w:r>
      <w:r>
        <w:rPr>
          <w:color w:val="231F20"/>
          <w:spacing w:val="-7"/>
        </w:rPr>
        <w:t> </w:t>
      </w:r>
      <w:r>
        <w:rPr>
          <w:color w:val="231F20"/>
        </w:rPr>
        <w:t>are</w:t>
      </w:r>
      <w:r>
        <w:rPr>
          <w:color w:val="231F20"/>
          <w:spacing w:val="-7"/>
        </w:rPr>
        <w:t> </w:t>
      </w:r>
      <w:r>
        <w:rPr>
          <w:color w:val="231F20"/>
        </w:rPr>
        <w:t>to</w:t>
      </w:r>
      <w:r>
        <w:rPr>
          <w:color w:val="231F20"/>
          <w:spacing w:val="-7"/>
        </w:rPr>
        <w:t> </w:t>
      </w:r>
      <w:r>
        <w:rPr>
          <w:color w:val="231F20"/>
        </w:rPr>
        <w:t>reduce</w:t>
      </w:r>
      <w:r>
        <w:rPr>
          <w:color w:val="231F20"/>
          <w:spacing w:val="-7"/>
        </w:rPr>
        <w:t> </w:t>
      </w:r>
      <w:r>
        <w:rPr>
          <w:color w:val="231F20"/>
        </w:rPr>
        <w:t>their</w:t>
      </w:r>
      <w:r>
        <w:rPr>
          <w:color w:val="231F20"/>
          <w:spacing w:val="-7"/>
        </w:rPr>
        <w:t> </w:t>
      </w:r>
      <w:r>
        <w:rPr>
          <w:color w:val="231F20"/>
        </w:rPr>
        <w:t>total consumption and shift their usage to off-peak time. However, it is difficult to encourage con-sumers to change their behavior with simple visualization.</w:t>
      </w:r>
      <w:r>
        <w:rPr>
          <w:color w:val="231F20"/>
          <w:spacing w:val="-12"/>
        </w:rPr>
        <w:t> </w:t>
      </w:r>
      <w:r>
        <w:rPr>
          <w:color w:val="231F20"/>
        </w:rPr>
        <w:t>In</w:t>
      </w:r>
      <w:r>
        <w:rPr>
          <w:color w:val="231F20"/>
          <w:spacing w:val="-11"/>
        </w:rPr>
        <w:t> </w:t>
      </w:r>
      <w:r>
        <w:rPr>
          <w:color w:val="231F20"/>
        </w:rPr>
        <w:t>this</w:t>
      </w:r>
      <w:r>
        <w:rPr>
          <w:color w:val="231F20"/>
          <w:spacing w:val="-11"/>
        </w:rPr>
        <w:t> </w:t>
      </w:r>
      <w:r>
        <w:rPr>
          <w:color w:val="231F20"/>
        </w:rPr>
        <w:t>project,</w:t>
      </w:r>
      <w:r>
        <w:rPr>
          <w:color w:val="231F20"/>
          <w:spacing w:val="-12"/>
        </w:rPr>
        <w:t> </w:t>
      </w:r>
      <w:r>
        <w:rPr>
          <w:color w:val="231F20"/>
        </w:rPr>
        <w:t>we</w:t>
      </w:r>
      <w:r>
        <w:rPr>
          <w:color w:val="231F20"/>
          <w:spacing w:val="-11"/>
        </w:rPr>
        <w:t> </w:t>
      </w:r>
      <w:r>
        <w:rPr>
          <w:color w:val="231F20"/>
        </w:rPr>
        <w:t>have</w:t>
      </w:r>
      <w:r>
        <w:rPr>
          <w:color w:val="231F20"/>
          <w:spacing w:val="-11"/>
        </w:rPr>
        <w:t> </w:t>
      </w:r>
      <w:r>
        <w:rPr>
          <w:color w:val="231F20"/>
        </w:rPr>
        <w:t>developed an interactive system to help customers gain better understating of their energy consump-tion. In our system, since customers hardly understand their energy consumption of their own</w:t>
      </w:r>
      <w:r>
        <w:rPr>
          <w:color w:val="231F20"/>
          <w:spacing w:val="-12"/>
        </w:rPr>
        <w:t> </w:t>
      </w:r>
      <w:r>
        <w:rPr>
          <w:color w:val="231F20"/>
        </w:rPr>
        <w:t>electric</w:t>
      </w:r>
      <w:r>
        <w:rPr>
          <w:color w:val="231F20"/>
          <w:spacing w:val="-11"/>
        </w:rPr>
        <w:t> </w:t>
      </w:r>
      <w:r>
        <w:rPr>
          <w:color w:val="231F20"/>
        </w:rPr>
        <w:t>devices,</w:t>
      </w:r>
      <w:r>
        <w:rPr>
          <w:color w:val="231F20"/>
          <w:spacing w:val="-11"/>
        </w:rPr>
        <w:t> </w:t>
      </w:r>
      <w:r>
        <w:rPr>
          <w:color w:val="231F20"/>
        </w:rPr>
        <w:t>customers</w:t>
      </w:r>
      <w:r>
        <w:rPr>
          <w:color w:val="231F20"/>
          <w:spacing w:val="-12"/>
        </w:rPr>
        <w:t> </w:t>
      </w:r>
      <w:r>
        <w:rPr>
          <w:color w:val="231F20"/>
        </w:rPr>
        <w:t>could</w:t>
      </w:r>
      <w:r>
        <w:rPr>
          <w:color w:val="231F20"/>
          <w:spacing w:val="-11"/>
        </w:rPr>
        <w:t> </w:t>
      </w:r>
      <w:r>
        <w:rPr>
          <w:color w:val="231F20"/>
        </w:rPr>
        <w:t>configure their own virtual house with electric devices to estimate their current energy consumption.</w:t>
      </w:r>
    </w:p>
    <w:p>
      <w:pPr>
        <w:pStyle w:val="BodyText"/>
        <w:spacing w:line="196" w:lineRule="auto"/>
        <w:ind w:left="278" w:right="52"/>
      </w:pPr>
      <w:r>
        <w:rPr>
          <w:color w:val="231F20"/>
        </w:rPr>
        <w:t>Customers could choose what kind of devices they</w:t>
      </w:r>
      <w:r>
        <w:rPr>
          <w:color w:val="231F20"/>
          <w:spacing w:val="-7"/>
        </w:rPr>
        <w:t> </w:t>
      </w:r>
      <w:r>
        <w:rPr>
          <w:color w:val="231F20"/>
        </w:rPr>
        <w:t>have</w:t>
      </w:r>
      <w:r>
        <w:rPr>
          <w:color w:val="231F20"/>
          <w:spacing w:val="-7"/>
        </w:rPr>
        <w:t> </w:t>
      </w:r>
      <w:r>
        <w:rPr>
          <w:color w:val="231F20"/>
        </w:rPr>
        <w:t>by</w:t>
      </w:r>
      <w:r>
        <w:rPr>
          <w:color w:val="231F20"/>
          <w:spacing w:val="-7"/>
        </w:rPr>
        <w:t> </w:t>
      </w:r>
      <w:r>
        <w:rPr>
          <w:color w:val="231F20"/>
        </w:rPr>
        <w:t>dragging</w:t>
      </w:r>
      <w:r>
        <w:rPr>
          <w:color w:val="231F20"/>
          <w:spacing w:val="-7"/>
        </w:rPr>
        <w:t> </w:t>
      </w:r>
      <w:r>
        <w:rPr>
          <w:color w:val="231F20"/>
        </w:rPr>
        <w:t>and</w:t>
      </w:r>
      <w:r>
        <w:rPr>
          <w:color w:val="231F20"/>
          <w:spacing w:val="-7"/>
        </w:rPr>
        <w:t> </w:t>
      </w:r>
      <w:r>
        <w:rPr>
          <w:color w:val="231F20"/>
        </w:rPr>
        <w:t>dropping</w:t>
      </w:r>
      <w:r>
        <w:rPr>
          <w:color w:val="231F20"/>
          <w:spacing w:val="-7"/>
        </w:rPr>
        <w:t> </w:t>
      </w:r>
      <w:r>
        <w:rPr>
          <w:color w:val="231F20"/>
        </w:rPr>
        <w:t>an</w:t>
      </w:r>
      <w:r>
        <w:rPr>
          <w:color w:val="231F20"/>
          <w:spacing w:val="-7"/>
        </w:rPr>
        <w:t> </w:t>
      </w:r>
      <w:r>
        <w:rPr>
          <w:color w:val="231F20"/>
        </w:rPr>
        <w:t>electric device into their virtual house. Customers can easily select a specific model of each device. Our</w:t>
      </w:r>
      <w:r>
        <w:rPr>
          <w:color w:val="231F20"/>
          <w:spacing w:val="-12"/>
        </w:rPr>
        <w:t> </w:t>
      </w:r>
      <w:r>
        <w:rPr>
          <w:color w:val="231F20"/>
        </w:rPr>
        <w:t>system</w:t>
      </w:r>
      <w:r>
        <w:rPr>
          <w:color w:val="231F20"/>
          <w:spacing w:val="-11"/>
        </w:rPr>
        <w:t> </w:t>
      </w:r>
      <w:r>
        <w:rPr>
          <w:color w:val="231F20"/>
        </w:rPr>
        <w:t>also</w:t>
      </w:r>
      <w:r>
        <w:rPr>
          <w:color w:val="231F20"/>
          <w:spacing w:val="-11"/>
        </w:rPr>
        <w:t> </w:t>
      </w:r>
      <w:r>
        <w:rPr>
          <w:color w:val="231F20"/>
        </w:rPr>
        <w:t>provides</w:t>
      </w:r>
      <w:r>
        <w:rPr>
          <w:color w:val="231F20"/>
          <w:spacing w:val="-12"/>
        </w:rPr>
        <w:t> </w:t>
      </w:r>
      <w:r>
        <w:rPr>
          <w:color w:val="231F20"/>
        </w:rPr>
        <w:t>a</w:t>
      </w:r>
      <w:r>
        <w:rPr>
          <w:color w:val="231F20"/>
          <w:spacing w:val="-11"/>
        </w:rPr>
        <w:t> </w:t>
      </w:r>
      <w:r>
        <w:rPr>
          <w:color w:val="231F20"/>
        </w:rPr>
        <w:t>tool</w:t>
      </w:r>
      <w:r>
        <w:rPr>
          <w:color w:val="231F20"/>
          <w:spacing w:val="-11"/>
        </w:rPr>
        <w:t> </w:t>
      </w:r>
      <w:r>
        <w:rPr>
          <w:color w:val="231F20"/>
        </w:rPr>
        <w:t>to</w:t>
      </w:r>
      <w:r>
        <w:rPr>
          <w:color w:val="231F20"/>
          <w:spacing w:val="-12"/>
        </w:rPr>
        <w:t> </w:t>
      </w:r>
      <w:r>
        <w:rPr>
          <w:color w:val="231F20"/>
        </w:rPr>
        <w:t>analyze</w:t>
      </w:r>
      <w:r>
        <w:rPr>
          <w:color w:val="231F20"/>
          <w:spacing w:val="-11"/>
        </w:rPr>
        <w:t> </w:t>
      </w:r>
      <w:r>
        <w:rPr>
          <w:color w:val="231F20"/>
        </w:rPr>
        <w:t>their </w:t>
      </w:r>
      <w:r>
        <w:rPr>
          <w:color w:val="231F20"/>
          <w:spacing w:val="-2"/>
        </w:rPr>
        <w:t>energy</w:t>
      </w:r>
      <w:r>
        <w:rPr>
          <w:color w:val="231F20"/>
          <w:spacing w:val="-4"/>
        </w:rPr>
        <w:t> </w:t>
      </w:r>
      <w:r>
        <w:rPr>
          <w:color w:val="231F20"/>
          <w:spacing w:val="-2"/>
        </w:rPr>
        <w:t>consumption</w:t>
      </w:r>
      <w:r>
        <w:rPr>
          <w:color w:val="231F20"/>
          <w:spacing w:val="-4"/>
        </w:rPr>
        <w:t> </w:t>
      </w:r>
      <w:r>
        <w:rPr>
          <w:color w:val="231F20"/>
          <w:spacing w:val="-2"/>
        </w:rPr>
        <w:t>pattern</w:t>
      </w:r>
      <w:r>
        <w:rPr>
          <w:color w:val="231F20"/>
          <w:spacing w:val="-4"/>
        </w:rPr>
        <w:t> </w:t>
      </w:r>
      <w:r>
        <w:rPr>
          <w:color w:val="231F20"/>
          <w:spacing w:val="-2"/>
        </w:rPr>
        <w:t>in</w:t>
      </w:r>
      <w:r>
        <w:rPr>
          <w:color w:val="231F20"/>
          <w:spacing w:val="-4"/>
        </w:rPr>
        <w:t> </w:t>
      </w:r>
      <w:r>
        <w:rPr>
          <w:color w:val="231F20"/>
          <w:spacing w:val="-2"/>
        </w:rPr>
        <w:t>order</w:t>
      </w:r>
      <w:r>
        <w:rPr>
          <w:color w:val="231F20"/>
          <w:spacing w:val="-4"/>
        </w:rPr>
        <w:t> </w:t>
      </w:r>
      <w:r>
        <w:rPr>
          <w:color w:val="231F20"/>
          <w:spacing w:val="-2"/>
        </w:rPr>
        <w:t>to</w:t>
      </w:r>
      <w:r>
        <w:rPr>
          <w:color w:val="231F20"/>
          <w:spacing w:val="-4"/>
        </w:rPr>
        <w:t> </w:t>
      </w:r>
      <w:r>
        <w:rPr>
          <w:color w:val="231F20"/>
          <w:spacing w:val="-2"/>
        </w:rPr>
        <w:t>control </w:t>
      </w:r>
      <w:r>
        <w:rPr>
          <w:color w:val="231F20"/>
        </w:rPr>
        <w:t>their</w:t>
      </w:r>
      <w:r>
        <w:rPr>
          <w:color w:val="231F20"/>
          <w:spacing w:val="-4"/>
        </w:rPr>
        <w:t> </w:t>
      </w:r>
      <w:r>
        <w:rPr>
          <w:color w:val="231F20"/>
        </w:rPr>
        <w:t>energy</w:t>
      </w:r>
      <w:r>
        <w:rPr>
          <w:color w:val="231F20"/>
          <w:spacing w:val="-4"/>
        </w:rPr>
        <w:t> </w:t>
      </w:r>
      <w:r>
        <w:rPr>
          <w:color w:val="231F20"/>
        </w:rPr>
        <w:t>usage</w:t>
      </w:r>
      <w:r>
        <w:rPr>
          <w:color w:val="231F20"/>
          <w:spacing w:val="-4"/>
        </w:rPr>
        <w:t> </w:t>
      </w:r>
      <w:r>
        <w:rPr>
          <w:color w:val="231F20"/>
        </w:rPr>
        <w:t>efficiently.</w:t>
      </w:r>
      <w:r>
        <w:rPr>
          <w:color w:val="231F20"/>
          <w:spacing w:val="-4"/>
        </w:rPr>
        <w:t> </w:t>
      </w:r>
      <w:r>
        <w:rPr>
          <w:color w:val="231F20"/>
        </w:rPr>
        <w:t>Given</w:t>
      </w:r>
      <w:r>
        <w:rPr>
          <w:color w:val="231F20"/>
          <w:spacing w:val="-4"/>
        </w:rPr>
        <w:t> </w:t>
      </w:r>
      <w:r>
        <w:rPr>
          <w:color w:val="231F20"/>
        </w:rPr>
        <w:t>their</w:t>
      </w:r>
      <w:r>
        <w:rPr>
          <w:color w:val="231F20"/>
          <w:spacing w:val="-4"/>
        </w:rPr>
        <w:t> </w:t>
      </w:r>
      <w:r>
        <w:rPr>
          <w:color w:val="231F20"/>
        </w:rPr>
        <w:t>total energy consumption from their smart meters, </w:t>
      </w:r>
      <w:r>
        <w:rPr>
          <w:color w:val="231F20"/>
          <w:spacing w:val="-2"/>
        </w:rPr>
        <w:t>it</w:t>
      </w:r>
      <w:r>
        <w:rPr>
          <w:color w:val="231F20"/>
          <w:spacing w:val="-5"/>
        </w:rPr>
        <w:t> </w:t>
      </w:r>
      <w:r>
        <w:rPr>
          <w:color w:val="231F20"/>
          <w:spacing w:val="-2"/>
        </w:rPr>
        <w:t>shows</w:t>
      </w:r>
      <w:r>
        <w:rPr>
          <w:color w:val="231F20"/>
          <w:spacing w:val="-5"/>
        </w:rPr>
        <w:t> </w:t>
      </w:r>
      <w:r>
        <w:rPr>
          <w:color w:val="231F20"/>
          <w:spacing w:val="-2"/>
        </w:rPr>
        <w:t>their</w:t>
      </w:r>
      <w:r>
        <w:rPr>
          <w:color w:val="231F20"/>
          <w:spacing w:val="-5"/>
        </w:rPr>
        <w:t> </w:t>
      </w:r>
      <w:r>
        <w:rPr>
          <w:color w:val="231F20"/>
          <w:spacing w:val="-2"/>
        </w:rPr>
        <w:t>daily,</w:t>
      </w:r>
      <w:r>
        <w:rPr>
          <w:color w:val="231F20"/>
          <w:spacing w:val="-5"/>
        </w:rPr>
        <w:t> </w:t>
      </w:r>
      <w:r>
        <w:rPr>
          <w:color w:val="231F20"/>
          <w:spacing w:val="-2"/>
        </w:rPr>
        <w:t>weekly</w:t>
      </w:r>
      <w:r>
        <w:rPr>
          <w:color w:val="231F20"/>
          <w:spacing w:val="-5"/>
        </w:rPr>
        <w:t> </w:t>
      </w:r>
      <w:r>
        <w:rPr>
          <w:color w:val="231F20"/>
          <w:spacing w:val="-2"/>
        </w:rPr>
        <w:t>and</w:t>
      </w:r>
      <w:r>
        <w:rPr>
          <w:color w:val="231F20"/>
          <w:spacing w:val="-5"/>
        </w:rPr>
        <w:t> </w:t>
      </w:r>
      <w:r>
        <w:rPr>
          <w:color w:val="231F20"/>
          <w:spacing w:val="-2"/>
        </w:rPr>
        <w:t>monthly</w:t>
      </w:r>
      <w:r>
        <w:rPr>
          <w:color w:val="231F20"/>
          <w:spacing w:val="-5"/>
        </w:rPr>
        <w:t> </w:t>
      </w:r>
      <w:r>
        <w:rPr>
          <w:color w:val="231F20"/>
          <w:spacing w:val="-2"/>
        </w:rPr>
        <w:t>energy </w:t>
      </w:r>
      <w:r>
        <w:rPr>
          <w:color w:val="231F20"/>
        </w:rPr>
        <w:t>usage</w:t>
      </w:r>
      <w:r>
        <w:rPr>
          <w:color w:val="231F20"/>
          <w:spacing w:val="-2"/>
        </w:rPr>
        <w:t> </w:t>
      </w:r>
      <w:r>
        <w:rPr>
          <w:color w:val="231F20"/>
        </w:rPr>
        <w:t>patterns.</w:t>
      </w:r>
      <w:r>
        <w:rPr>
          <w:color w:val="231F20"/>
          <w:spacing w:val="-2"/>
        </w:rPr>
        <w:t> </w:t>
      </w:r>
      <w:r>
        <w:rPr>
          <w:color w:val="231F20"/>
        </w:rPr>
        <w:t>In</w:t>
      </w:r>
      <w:r>
        <w:rPr>
          <w:color w:val="231F20"/>
          <w:spacing w:val="-2"/>
        </w:rPr>
        <w:t> </w:t>
      </w:r>
      <w:r>
        <w:rPr>
          <w:color w:val="231F20"/>
        </w:rPr>
        <w:t>addition,</w:t>
      </w:r>
      <w:r>
        <w:rPr>
          <w:color w:val="231F20"/>
          <w:spacing w:val="-2"/>
        </w:rPr>
        <w:t> </w:t>
      </w:r>
      <w:r>
        <w:rPr>
          <w:color w:val="231F20"/>
        </w:rPr>
        <w:t>it</w:t>
      </w:r>
      <w:r>
        <w:rPr>
          <w:color w:val="231F20"/>
          <w:spacing w:val="-2"/>
        </w:rPr>
        <w:t> </w:t>
      </w:r>
      <w:r>
        <w:rPr>
          <w:color w:val="231F20"/>
        </w:rPr>
        <w:t>enables</w:t>
      </w:r>
      <w:r>
        <w:rPr>
          <w:color w:val="231F20"/>
          <w:spacing w:val="-2"/>
        </w:rPr>
        <w:t> </w:t>
      </w:r>
      <w:r>
        <w:rPr>
          <w:color w:val="231F20"/>
        </w:rPr>
        <w:t>custom-ers to predict their energy consumption once they</w:t>
      </w:r>
      <w:r>
        <w:rPr>
          <w:color w:val="231F20"/>
          <w:spacing w:val="-4"/>
        </w:rPr>
        <w:t> </w:t>
      </w:r>
      <w:r>
        <w:rPr>
          <w:color w:val="231F20"/>
        </w:rPr>
        <w:t>replace</w:t>
      </w:r>
      <w:r>
        <w:rPr>
          <w:color w:val="231F20"/>
          <w:spacing w:val="-4"/>
        </w:rPr>
        <w:t> </w:t>
      </w:r>
      <w:r>
        <w:rPr>
          <w:color w:val="231F20"/>
        </w:rPr>
        <w:t>their</w:t>
      </w:r>
      <w:r>
        <w:rPr>
          <w:color w:val="231F20"/>
          <w:spacing w:val="-4"/>
        </w:rPr>
        <w:t> </w:t>
      </w:r>
      <w:r>
        <w:rPr>
          <w:color w:val="231F20"/>
        </w:rPr>
        <w:t>current</w:t>
      </w:r>
      <w:r>
        <w:rPr>
          <w:color w:val="231F20"/>
          <w:spacing w:val="-4"/>
        </w:rPr>
        <w:t> </w:t>
      </w:r>
      <w:r>
        <w:rPr>
          <w:color w:val="231F20"/>
        </w:rPr>
        <w:t>electric</w:t>
      </w:r>
      <w:r>
        <w:rPr>
          <w:color w:val="231F20"/>
          <w:spacing w:val="-4"/>
        </w:rPr>
        <w:t> </w:t>
      </w:r>
      <w:r>
        <w:rPr>
          <w:color w:val="231F20"/>
        </w:rPr>
        <w:t>devices</w:t>
      </w:r>
      <w:r>
        <w:rPr>
          <w:color w:val="231F20"/>
          <w:spacing w:val="-4"/>
        </w:rPr>
        <w:t> </w:t>
      </w:r>
      <w:r>
        <w:rPr>
          <w:color w:val="231F20"/>
        </w:rPr>
        <w:t>with new ones. (DOE)</w:t>
      </w:r>
    </w:p>
    <w:p>
      <w:pPr>
        <w:pStyle w:val="BodyText"/>
        <w:spacing w:before="10"/>
        <w:rPr>
          <w:sz w:val="7"/>
        </w:rPr>
      </w:pPr>
      <w:r>
        <w:rPr>
          <w:sz w:val="7"/>
        </w:rPr>
        <w:drawing>
          <wp:anchor distT="0" distB="0" distL="0" distR="0" allowOverlap="1" layoutInCell="1" locked="0" behindDoc="1" simplePos="0" relativeHeight="487797760">
            <wp:simplePos x="0" y="0"/>
            <wp:positionH relativeFrom="page">
              <wp:posOffset>2769683</wp:posOffset>
            </wp:positionH>
            <wp:positionV relativeFrom="paragraph">
              <wp:posOffset>76081</wp:posOffset>
            </wp:positionV>
            <wp:extent cx="255426" cy="252984"/>
            <wp:effectExtent l="0" t="0" r="0" b="0"/>
            <wp:wrapTopAndBottom/>
            <wp:docPr id="1185" name="Image 1185"/>
            <wp:cNvGraphicFramePr>
              <a:graphicFrameLocks/>
            </wp:cNvGraphicFramePr>
            <a:graphic>
              <a:graphicData uri="http://schemas.openxmlformats.org/drawingml/2006/picture">
                <pic:pic>
                  <pic:nvPicPr>
                    <pic:cNvPr id="1185" name="Image 1185"/>
                    <pic:cNvPicPr/>
                  </pic:nvPicPr>
                  <pic:blipFill>
                    <a:blip r:embed="rId276" cstate="print"/>
                    <a:stretch>
                      <a:fillRect/>
                    </a:stretch>
                  </pic:blipFill>
                  <pic:spPr>
                    <a:xfrm>
                      <a:off x="0" y="0"/>
                      <a:ext cx="255426" cy="252984"/>
                    </a:xfrm>
                    <a:prstGeom prst="rect">
                      <a:avLst/>
                    </a:prstGeom>
                  </pic:spPr>
                </pic:pic>
              </a:graphicData>
            </a:graphic>
          </wp:anchor>
        </w:drawing>
      </w:r>
    </w:p>
    <w:p>
      <w:pPr>
        <w:pStyle w:val="BodyText"/>
        <w:spacing w:before="233"/>
      </w:pPr>
    </w:p>
    <w:p>
      <w:pPr>
        <w:spacing w:before="0"/>
        <w:ind w:left="643" w:right="0" w:firstLine="0"/>
        <w:jc w:val="left"/>
        <w:rPr>
          <w:rFonts w:ascii="Trebuchet MS"/>
          <w:b/>
          <w:sz w:val="24"/>
        </w:rPr>
      </w:pPr>
      <w:r>
        <w:rPr>
          <w:rFonts w:ascii="Trebuchet MS"/>
          <w:b/>
          <w:sz w:val="24"/>
        </w:rPr>
        <mc:AlternateContent>
          <mc:Choice Requires="wps">
            <w:drawing>
              <wp:anchor distT="0" distB="0" distL="0" distR="0" allowOverlap="1" layoutInCell="1" locked="0" behindDoc="1" simplePos="0" relativeHeight="483816448">
                <wp:simplePos x="0" y="0"/>
                <wp:positionH relativeFrom="page">
                  <wp:posOffset>2764370</wp:posOffset>
                </wp:positionH>
                <wp:positionV relativeFrom="paragraph">
                  <wp:posOffset>-125108</wp:posOffset>
                </wp:positionV>
                <wp:extent cx="4695190" cy="2889885"/>
                <wp:effectExtent l="0" t="0" r="0" b="0"/>
                <wp:wrapNone/>
                <wp:docPr id="1186" name="Group 1186"/>
                <wp:cNvGraphicFramePr>
                  <a:graphicFrameLocks/>
                </wp:cNvGraphicFramePr>
                <a:graphic>
                  <a:graphicData uri="http://schemas.microsoft.com/office/word/2010/wordprocessingGroup">
                    <wpg:wgp>
                      <wpg:cNvPr id="1186" name="Group 1186"/>
                      <wpg:cNvGrpSpPr/>
                      <wpg:grpSpPr>
                        <a:xfrm>
                          <a:off x="0" y="0"/>
                          <a:ext cx="4695190" cy="2889885"/>
                          <a:chExt cx="4695190" cy="2889885"/>
                        </a:xfrm>
                      </wpg:grpSpPr>
                      <wps:wsp>
                        <wps:cNvPr id="1187" name="Graphic 1187"/>
                        <wps:cNvSpPr/>
                        <wps:spPr>
                          <a:xfrm>
                            <a:off x="3175" y="3175"/>
                            <a:ext cx="4688840" cy="2883535"/>
                          </a:xfrm>
                          <a:custGeom>
                            <a:avLst/>
                            <a:gdLst/>
                            <a:ahLst/>
                            <a:cxnLst/>
                            <a:rect l="l" t="t" r="r" b="b"/>
                            <a:pathLst>
                              <a:path w="4688840" h="2883535">
                                <a:moveTo>
                                  <a:pt x="4688243" y="0"/>
                                </a:moveTo>
                                <a:lnTo>
                                  <a:pt x="0" y="0"/>
                                </a:lnTo>
                                <a:lnTo>
                                  <a:pt x="0" y="2883154"/>
                                </a:lnTo>
                                <a:lnTo>
                                  <a:pt x="4688243" y="2883154"/>
                                </a:lnTo>
                                <a:lnTo>
                                  <a:pt x="4688243" y="0"/>
                                </a:lnTo>
                                <a:close/>
                              </a:path>
                            </a:pathLst>
                          </a:custGeom>
                          <a:solidFill>
                            <a:srgbClr val="CDCCCA"/>
                          </a:solidFill>
                        </wps:spPr>
                        <wps:bodyPr wrap="square" lIns="0" tIns="0" rIns="0" bIns="0" rtlCol="0">
                          <a:prstTxWarp prst="textNoShape">
                            <a:avLst/>
                          </a:prstTxWarp>
                          <a:noAutofit/>
                        </wps:bodyPr>
                      </wps:wsp>
                      <wps:wsp>
                        <wps:cNvPr id="1188" name="Graphic 1188"/>
                        <wps:cNvSpPr/>
                        <wps:spPr>
                          <a:xfrm>
                            <a:off x="3175" y="3175"/>
                            <a:ext cx="4688840" cy="2883535"/>
                          </a:xfrm>
                          <a:custGeom>
                            <a:avLst/>
                            <a:gdLst/>
                            <a:ahLst/>
                            <a:cxnLst/>
                            <a:rect l="l" t="t" r="r" b="b"/>
                            <a:pathLst>
                              <a:path w="4688840" h="2883535">
                                <a:moveTo>
                                  <a:pt x="0" y="2883154"/>
                                </a:moveTo>
                                <a:lnTo>
                                  <a:pt x="4688243" y="2883154"/>
                                </a:lnTo>
                                <a:lnTo>
                                  <a:pt x="4688243" y="0"/>
                                </a:lnTo>
                                <a:lnTo>
                                  <a:pt x="0" y="0"/>
                                </a:lnTo>
                                <a:lnTo>
                                  <a:pt x="0" y="2883154"/>
                                </a:lnTo>
                                <a:close/>
                              </a:path>
                            </a:pathLst>
                          </a:custGeom>
                          <a:ln w="6349">
                            <a:solidFill>
                              <a:srgbClr val="CDCCCA"/>
                            </a:solidFill>
                            <a:prstDash val="solid"/>
                          </a:ln>
                        </wps:spPr>
                        <wps:bodyPr wrap="square" lIns="0" tIns="0" rIns="0" bIns="0" rtlCol="0">
                          <a:prstTxWarp prst="textNoShape">
                            <a:avLst/>
                          </a:prstTxWarp>
                          <a:noAutofit/>
                        </wps:bodyPr>
                      </wps:wsp>
                      <pic:pic>
                        <pic:nvPicPr>
                          <pic:cNvPr id="1189" name="Image 1189"/>
                          <pic:cNvPicPr/>
                        </pic:nvPicPr>
                        <pic:blipFill>
                          <a:blip r:embed="rId528" cstate="print"/>
                          <a:stretch>
                            <a:fillRect/>
                          </a:stretch>
                        </pic:blipFill>
                        <pic:spPr>
                          <a:xfrm>
                            <a:off x="210223" y="399770"/>
                            <a:ext cx="1057922" cy="1288643"/>
                          </a:xfrm>
                          <a:prstGeom prst="rect">
                            <a:avLst/>
                          </a:prstGeom>
                        </pic:spPr>
                      </pic:pic>
                      <wps:wsp>
                        <wps:cNvPr id="1190" name="Graphic 1190"/>
                        <wps:cNvSpPr/>
                        <wps:spPr>
                          <a:xfrm>
                            <a:off x="210223" y="399770"/>
                            <a:ext cx="1057910" cy="1289050"/>
                          </a:xfrm>
                          <a:custGeom>
                            <a:avLst/>
                            <a:gdLst/>
                            <a:ahLst/>
                            <a:cxnLst/>
                            <a:rect l="l" t="t" r="r" b="b"/>
                            <a:pathLst>
                              <a:path w="1057910" h="1289050">
                                <a:moveTo>
                                  <a:pt x="0" y="1288630"/>
                                </a:moveTo>
                                <a:lnTo>
                                  <a:pt x="1057909" y="1288630"/>
                                </a:lnTo>
                                <a:lnTo>
                                  <a:pt x="1057909" y="0"/>
                                </a:lnTo>
                                <a:lnTo>
                                  <a:pt x="0" y="0"/>
                                </a:lnTo>
                                <a:lnTo>
                                  <a:pt x="0" y="1288630"/>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7.667007pt;margin-top:-9.851069pt;width:369.7pt;height:227.55pt;mso-position-horizontal-relative:page;mso-position-vertical-relative:paragraph;z-index:-19500032" id="docshapegroup825" coordorigin="4353,-197" coordsize="7394,4551">
                <v:rect style="position:absolute;left:4358;top:-193;width:7384;height:4541" id="docshape826" filled="true" fillcolor="#cdccca" stroked="false">
                  <v:fill type="solid"/>
                </v:rect>
                <v:rect style="position:absolute;left:4358;top:-193;width:7384;height:4541" id="docshape827" filled="false" stroked="true" strokeweight=".5pt" strokecolor="#cdccca">
                  <v:stroke dashstyle="solid"/>
                </v:rect>
                <v:shape style="position:absolute;left:4684;top:432;width:1667;height:2030" type="#_x0000_t75" id="docshape828" stroked="false">
                  <v:imagedata r:id="rId528" o:title=""/>
                </v:shape>
                <v:rect style="position:absolute;left:4684;top:432;width:1666;height:2030" id="docshape829" filled="false" stroked="true" strokeweight="1pt" strokecolor="#ffffff">
                  <v:stroke dashstyle="solid"/>
                </v:rect>
                <w10:wrap type="none"/>
              </v:group>
            </w:pict>
          </mc:Fallback>
        </mc:AlternateContent>
      </w:r>
      <w:r>
        <w:rPr>
          <w:rFonts w:ascii="Trebuchet MS"/>
          <w:b/>
          <w:color w:val="AC1E2D"/>
          <w:w w:val="105"/>
          <w:sz w:val="24"/>
        </w:rPr>
        <w:t>RESEARCHER</w:t>
      </w:r>
      <w:r>
        <w:rPr>
          <w:rFonts w:ascii="Trebuchet MS"/>
          <w:b/>
          <w:color w:val="AC1E2D"/>
          <w:spacing w:val="-23"/>
          <w:w w:val="105"/>
          <w:sz w:val="24"/>
        </w:rPr>
        <w:t> </w:t>
      </w:r>
      <w:r>
        <w:rPr>
          <w:rFonts w:ascii="Trebuchet MS"/>
          <w:b/>
          <w:color w:val="AC1E2D"/>
          <w:spacing w:val="-2"/>
          <w:w w:val="105"/>
          <w:sz w:val="24"/>
        </w:rPr>
        <w:t>PROFILE</w:t>
      </w:r>
    </w:p>
    <w:p>
      <w:pPr>
        <w:pStyle w:val="Heading4"/>
        <w:spacing w:line="259" w:lineRule="exact" w:before="35"/>
        <w:ind w:left="212"/>
      </w:pPr>
      <w:r>
        <w:rPr>
          <w:b w:val="0"/>
        </w:rPr>
        <w:br w:type="column"/>
      </w:r>
      <w:r>
        <w:rPr>
          <w:color w:val="231F20"/>
          <w:spacing w:val="-4"/>
        </w:rPr>
        <w:t>Resilience</w:t>
      </w:r>
      <w:r>
        <w:rPr>
          <w:color w:val="231F20"/>
          <w:spacing w:val="-29"/>
        </w:rPr>
        <w:t> </w:t>
      </w:r>
      <w:r>
        <w:rPr>
          <w:color w:val="231F20"/>
          <w:spacing w:val="-4"/>
        </w:rPr>
        <w:t>Benefits</w:t>
      </w:r>
      <w:r>
        <w:rPr>
          <w:color w:val="231F20"/>
          <w:spacing w:val="-28"/>
        </w:rPr>
        <w:t> </w:t>
      </w:r>
      <w:r>
        <w:rPr>
          <w:color w:val="231F20"/>
          <w:spacing w:val="-5"/>
        </w:rPr>
        <w:t>of</w:t>
      </w:r>
    </w:p>
    <w:p>
      <w:pPr>
        <w:spacing w:line="259" w:lineRule="exact" w:before="0"/>
        <w:ind w:left="212" w:right="0" w:firstLine="0"/>
        <w:jc w:val="left"/>
        <w:rPr>
          <w:rFonts w:ascii="Trebuchet MS"/>
          <w:b/>
          <w:sz w:val="24"/>
        </w:rPr>
      </w:pPr>
      <w:r>
        <w:rPr>
          <w:rFonts w:ascii="Trebuchet MS"/>
          <w:b/>
          <w:color w:val="231F20"/>
          <w:spacing w:val="-2"/>
          <w:sz w:val="24"/>
        </w:rPr>
        <w:t>Distributed</w:t>
      </w:r>
      <w:r>
        <w:rPr>
          <w:rFonts w:ascii="Trebuchet MS"/>
          <w:b/>
          <w:color w:val="231F20"/>
          <w:spacing w:val="-19"/>
          <w:sz w:val="24"/>
        </w:rPr>
        <w:t> </w:t>
      </w:r>
      <w:r>
        <w:rPr>
          <w:rFonts w:ascii="Trebuchet MS"/>
          <w:b/>
          <w:color w:val="231F20"/>
          <w:spacing w:val="-2"/>
          <w:sz w:val="24"/>
        </w:rPr>
        <w:t>Energy</w:t>
      </w:r>
      <w:r>
        <w:rPr>
          <w:rFonts w:ascii="Trebuchet MS"/>
          <w:b/>
          <w:color w:val="231F20"/>
          <w:spacing w:val="-19"/>
          <w:sz w:val="24"/>
        </w:rPr>
        <w:t> </w:t>
      </w:r>
      <w:r>
        <w:rPr>
          <w:rFonts w:ascii="Trebuchet MS"/>
          <w:b/>
          <w:color w:val="231F20"/>
          <w:spacing w:val="-2"/>
          <w:sz w:val="24"/>
        </w:rPr>
        <w:t>Resources</w:t>
      </w:r>
    </w:p>
    <w:p>
      <w:pPr>
        <w:pStyle w:val="BodyText"/>
        <w:spacing w:before="16"/>
        <w:rPr>
          <w:rFonts w:ascii="Trebuchet MS"/>
          <w:b/>
          <w:sz w:val="24"/>
        </w:rPr>
      </w:pPr>
    </w:p>
    <w:p>
      <w:pPr>
        <w:pStyle w:val="BodyText"/>
        <w:spacing w:before="1"/>
        <w:ind w:left="212"/>
        <w:rPr>
          <w:rFonts w:ascii="Bookman Old Style"/>
          <w:b w:val="0"/>
        </w:rPr>
      </w:pPr>
      <w:r>
        <w:rPr>
          <w:rFonts w:ascii="Bookman Old Style"/>
          <w:b w:val="0"/>
          <w:color w:val="231F20"/>
          <w:spacing w:val="-2"/>
        </w:rPr>
        <w:t>PI:</w:t>
      </w:r>
      <w:r>
        <w:rPr>
          <w:rFonts w:ascii="Bookman Old Style"/>
          <w:b w:val="0"/>
          <w:color w:val="231F20"/>
          <w:spacing w:val="-11"/>
        </w:rPr>
        <w:t> </w:t>
      </w:r>
      <w:r>
        <w:rPr>
          <w:rFonts w:ascii="Bookman Old Style"/>
          <w:b w:val="0"/>
          <w:color w:val="231F20"/>
          <w:spacing w:val="-2"/>
        </w:rPr>
        <w:t>Guodong</w:t>
      </w:r>
      <w:r>
        <w:rPr>
          <w:rFonts w:ascii="Bookman Old Style"/>
          <w:b w:val="0"/>
          <w:color w:val="231F20"/>
          <w:spacing w:val="-11"/>
        </w:rPr>
        <w:t> </w:t>
      </w:r>
      <w:r>
        <w:rPr>
          <w:rFonts w:ascii="Bookman Old Style"/>
          <w:b w:val="0"/>
          <w:color w:val="231F20"/>
          <w:spacing w:val="-2"/>
        </w:rPr>
        <w:t>Sun,</w:t>
      </w:r>
      <w:r>
        <w:rPr>
          <w:rFonts w:ascii="Bookman Old Style"/>
          <w:b w:val="0"/>
          <w:color w:val="231F20"/>
          <w:spacing w:val="-11"/>
        </w:rPr>
        <w:t> </w:t>
      </w:r>
      <w:r>
        <w:rPr>
          <w:rFonts w:ascii="Bookman Old Style"/>
          <w:b w:val="0"/>
          <w:color w:val="231F20"/>
          <w:spacing w:val="-5"/>
        </w:rPr>
        <w:t>SBU</w:t>
      </w:r>
    </w:p>
    <w:p>
      <w:pPr>
        <w:pStyle w:val="BodyText"/>
        <w:spacing w:before="30"/>
        <w:rPr>
          <w:rFonts w:ascii="Bookman Old Style"/>
          <w:b w:val="0"/>
        </w:rPr>
      </w:pPr>
    </w:p>
    <w:p>
      <w:pPr>
        <w:pStyle w:val="BodyText"/>
        <w:spacing w:line="222" w:lineRule="exact"/>
        <w:ind w:left="212"/>
      </w:pPr>
      <w:r>
        <w:rPr>
          <w:color w:val="231F20"/>
        </w:rPr>
        <w:t>Severe</w:t>
      </w:r>
      <w:r>
        <w:rPr>
          <w:color w:val="231F20"/>
          <w:spacing w:val="7"/>
        </w:rPr>
        <w:t> </w:t>
      </w:r>
      <w:r>
        <w:rPr>
          <w:color w:val="231F20"/>
        </w:rPr>
        <w:t>weather</w:t>
      </w:r>
      <w:r>
        <w:rPr>
          <w:color w:val="231F20"/>
          <w:spacing w:val="8"/>
        </w:rPr>
        <w:t> </w:t>
      </w:r>
      <w:r>
        <w:rPr>
          <w:color w:val="231F20"/>
        </w:rPr>
        <w:t>events</w:t>
      </w:r>
      <w:r>
        <w:rPr>
          <w:color w:val="231F20"/>
          <w:spacing w:val="8"/>
        </w:rPr>
        <w:t> </w:t>
      </w:r>
      <w:r>
        <w:rPr>
          <w:color w:val="231F20"/>
        </w:rPr>
        <w:t>can</w:t>
      </w:r>
      <w:r>
        <w:rPr>
          <w:color w:val="231F20"/>
          <w:spacing w:val="7"/>
        </w:rPr>
        <w:t> </w:t>
      </w:r>
      <w:r>
        <w:rPr>
          <w:color w:val="231F20"/>
          <w:spacing w:val="-2"/>
        </w:rPr>
        <w:t>cause</w:t>
      </w:r>
    </w:p>
    <w:p>
      <w:pPr>
        <w:pStyle w:val="BodyText"/>
        <w:spacing w:line="196" w:lineRule="auto" w:before="12"/>
        <w:ind w:left="212" w:right="415"/>
      </w:pPr>
      <w:r>
        <w:rPr>
          <w:color w:val="231F20"/>
          <w:w w:val="105"/>
        </w:rPr>
        <w:t>large-scale</w:t>
      </w:r>
      <w:r>
        <w:rPr>
          <w:color w:val="231F20"/>
          <w:spacing w:val="-12"/>
          <w:w w:val="105"/>
        </w:rPr>
        <w:t> </w:t>
      </w:r>
      <w:r>
        <w:rPr>
          <w:color w:val="231F20"/>
          <w:w w:val="105"/>
        </w:rPr>
        <w:t>power</w:t>
      </w:r>
      <w:r>
        <w:rPr>
          <w:color w:val="231F20"/>
          <w:spacing w:val="-12"/>
          <w:w w:val="105"/>
        </w:rPr>
        <w:t> </w:t>
      </w:r>
      <w:r>
        <w:rPr>
          <w:color w:val="231F20"/>
          <w:w w:val="105"/>
        </w:rPr>
        <w:t>outage</w:t>
      </w:r>
      <w:r>
        <w:rPr>
          <w:color w:val="231F20"/>
          <w:spacing w:val="-12"/>
          <w:w w:val="105"/>
        </w:rPr>
        <w:t> </w:t>
      </w:r>
      <w:r>
        <w:rPr>
          <w:color w:val="231F20"/>
          <w:w w:val="105"/>
        </w:rPr>
        <w:t>for</w:t>
      </w:r>
      <w:r>
        <w:rPr>
          <w:color w:val="231F20"/>
          <w:spacing w:val="-12"/>
          <w:w w:val="105"/>
        </w:rPr>
        <w:t> </w:t>
      </w:r>
      <w:r>
        <w:rPr>
          <w:color w:val="231F20"/>
          <w:w w:val="105"/>
        </w:rPr>
        <w:t>extended periods. Enabled by dynamic islanding </w:t>
      </w:r>
      <w:r>
        <w:rPr>
          <w:color w:val="231F20"/>
          <w:spacing w:val="-2"/>
          <w:w w:val="105"/>
        </w:rPr>
        <w:t>technology,</w:t>
      </w:r>
      <w:r>
        <w:rPr>
          <w:color w:val="231F20"/>
          <w:spacing w:val="-13"/>
          <w:w w:val="105"/>
        </w:rPr>
        <w:t> </w:t>
      </w:r>
      <w:r>
        <w:rPr>
          <w:color w:val="231F20"/>
          <w:spacing w:val="-2"/>
          <w:w w:val="105"/>
        </w:rPr>
        <w:t>distributed</w:t>
      </w:r>
      <w:r>
        <w:rPr>
          <w:color w:val="231F20"/>
          <w:spacing w:val="-12"/>
          <w:w w:val="105"/>
        </w:rPr>
        <w:t> </w:t>
      </w:r>
      <w:r>
        <w:rPr>
          <w:color w:val="231F20"/>
          <w:spacing w:val="-2"/>
          <w:w w:val="105"/>
        </w:rPr>
        <w:t>energy</w:t>
      </w:r>
      <w:r>
        <w:rPr>
          <w:color w:val="231F20"/>
          <w:spacing w:val="-12"/>
          <w:w w:val="105"/>
        </w:rPr>
        <w:t> </w:t>
      </w:r>
      <w:r>
        <w:rPr>
          <w:color w:val="231F20"/>
          <w:spacing w:val="-2"/>
          <w:w w:val="105"/>
        </w:rPr>
        <w:t>resourc-es</w:t>
      </w:r>
      <w:r>
        <w:rPr>
          <w:color w:val="231F20"/>
          <w:spacing w:val="-9"/>
          <w:w w:val="105"/>
        </w:rPr>
        <w:t> </w:t>
      </w:r>
      <w:r>
        <w:rPr>
          <w:color w:val="231F20"/>
          <w:spacing w:val="-2"/>
          <w:w w:val="105"/>
        </w:rPr>
        <w:t>(DERs),</w:t>
      </w:r>
      <w:r>
        <w:rPr>
          <w:color w:val="231F20"/>
          <w:spacing w:val="-9"/>
          <w:w w:val="105"/>
        </w:rPr>
        <w:t> </w:t>
      </w:r>
      <w:r>
        <w:rPr>
          <w:color w:val="231F20"/>
          <w:spacing w:val="-2"/>
          <w:w w:val="105"/>
        </w:rPr>
        <w:t>including</w:t>
      </w:r>
      <w:r>
        <w:rPr>
          <w:color w:val="231F20"/>
          <w:spacing w:val="-9"/>
          <w:w w:val="105"/>
        </w:rPr>
        <w:t> </w:t>
      </w:r>
      <w:r>
        <w:rPr>
          <w:color w:val="231F20"/>
          <w:spacing w:val="-2"/>
          <w:w w:val="105"/>
        </w:rPr>
        <w:t>combined</w:t>
      </w:r>
      <w:r>
        <w:rPr>
          <w:color w:val="231F20"/>
          <w:spacing w:val="-9"/>
          <w:w w:val="105"/>
        </w:rPr>
        <w:t> </w:t>
      </w:r>
      <w:r>
        <w:rPr>
          <w:color w:val="231F20"/>
          <w:spacing w:val="-2"/>
          <w:w w:val="105"/>
        </w:rPr>
        <w:t>heat</w:t>
      </w:r>
      <w:r>
        <w:rPr>
          <w:color w:val="231F20"/>
          <w:spacing w:val="-9"/>
          <w:w w:val="105"/>
        </w:rPr>
        <w:t> </w:t>
      </w:r>
      <w:r>
        <w:rPr>
          <w:color w:val="231F20"/>
          <w:spacing w:val="-2"/>
          <w:w w:val="105"/>
        </w:rPr>
        <w:t>and power</w:t>
      </w:r>
      <w:r>
        <w:rPr>
          <w:color w:val="231F20"/>
          <w:spacing w:val="-6"/>
          <w:w w:val="105"/>
        </w:rPr>
        <w:t> </w:t>
      </w:r>
      <w:r>
        <w:rPr>
          <w:color w:val="231F20"/>
          <w:spacing w:val="-2"/>
          <w:w w:val="105"/>
        </w:rPr>
        <w:t>(CHP)</w:t>
      </w:r>
      <w:r>
        <w:rPr>
          <w:color w:val="231F20"/>
          <w:spacing w:val="-6"/>
          <w:w w:val="105"/>
        </w:rPr>
        <w:t> </w:t>
      </w:r>
      <w:r>
        <w:rPr>
          <w:color w:val="231F20"/>
          <w:spacing w:val="-2"/>
          <w:w w:val="105"/>
        </w:rPr>
        <w:t>and</w:t>
      </w:r>
      <w:r>
        <w:rPr>
          <w:color w:val="231F20"/>
          <w:spacing w:val="-6"/>
          <w:w w:val="105"/>
        </w:rPr>
        <w:t> </w:t>
      </w:r>
      <w:r>
        <w:rPr>
          <w:color w:val="231F20"/>
          <w:spacing w:val="-2"/>
          <w:w w:val="105"/>
        </w:rPr>
        <w:t>plug-in</w:t>
      </w:r>
      <w:r>
        <w:rPr>
          <w:color w:val="231F20"/>
          <w:spacing w:val="-6"/>
          <w:w w:val="105"/>
        </w:rPr>
        <w:t> </w:t>
      </w:r>
      <w:r>
        <w:rPr>
          <w:color w:val="231F20"/>
          <w:spacing w:val="-2"/>
          <w:w w:val="105"/>
        </w:rPr>
        <w:t>hybrid</w:t>
      </w:r>
      <w:r>
        <w:rPr>
          <w:color w:val="231F20"/>
          <w:spacing w:val="-6"/>
          <w:w w:val="105"/>
        </w:rPr>
        <w:t> </w:t>
      </w:r>
      <w:r>
        <w:rPr>
          <w:color w:val="231F20"/>
          <w:spacing w:val="-2"/>
          <w:w w:val="105"/>
        </w:rPr>
        <w:t>electric </w:t>
      </w:r>
      <w:r>
        <w:rPr>
          <w:color w:val="231F20"/>
          <w:w w:val="105"/>
        </w:rPr>
        <w:t>vehicle</w:t>
      </w:r>
      <w:r>
        <w:rPr>
          <w:color w:val="231F20"/>
          <w:spacing w:val="-13"/>
          <w:w w:val="105"/>
        </w:rPr>
        <w:t> </w:t>
      </w:r>
      <w:r>
        <w:rPr>
          <w:color w:val="231F20"/>
          <w:w w:val="105"/>
        </w:rPr>
        <w:t>(PHEV),</w:t>
      </w:r>
      <w:r>
        <w:rPr>
          <w:color w:val="231F20"/>
          <w:spacing w:val="-12"/>
          <w:w w:val="105"/>
        </w:rPr>
        <w:t> </w:t>
      </w:r>
      <w:r>
        <w:rPr>
          <w:color w:val="231F20"/>
          <w:w w:val="105"/>
        </w:rPr>
        <w:t>have</w:t>
      </w:r>
      <w:r>
        <w:rPr>
          <w:color w:val="231F20"/>
          <w:spacing w:val="-12"/>
          <w:w w:val="105"/>
        </w:rPr>
        <w:t> </w:t>
      </w:r>
      <w:r>
        <w:rPr>
          <w:color w:val="231F20"/>
          <w:w w:val="105"/>
        </w:rPr>
        <w:t>large</w:t>
      </w:r>
      <w:r>
        <w:rPr>
          <w:color w:val="231F20"/>
          <w:spacing w:val="-13"/>
          <w:w w:val="105"/>
        </w:rPr>
        <w:t> </w:t>
      </w:r>
      <w:r>
        <w:rPr>
          <w:color w:val="231F20"/>
          <w:w w:val="105"/>
        </w:rPr>
        <w:t>potential</w:t>
      </w:r>
      <w:r>
        <w:rPr>
          <w:color w:val="231F20"/>
          <w:spacing w:val="-12"/>
          <w:w w:val="105"/>
        </w:rPr>
        <w:t> </w:t>
      </w:r>
      <w:r>
        <w:rPr>
          <w:color w:val="231F20"/>
          <w:w w:val="105"/>
        </w:rPr>
        <w:t>for accelerating the restoration process and</w:t>
      </w:r>
      <w:r>
        <w:rPr>
          <w:color w:val="231F20"/>
          <w:spacing w:val="-5"/>
          <w:w w:val="105"/>
        </w:rPr>
        <w:t> </w:t>
      </w:r>
      <w:r>
        <w:rPr>
          <w:color w:val="231F20"/>
          <w:w w:val="105"/>
        </w:rPr>
        <w:t>for</w:t>
      </w:r>
      <w:r>
        <w:rPr>
          <w:color w:val="231F20"/>
          <w:spacing w:val="-5"/>
          <w:w w:val="105"/>
        </w:rPr>
        <w:t> </w:t>
      </w:r>
      <w:r>
        <w:rPr>
          <w:color w:val="231F20"/>
          <w:w w:val="105"/>
        </w:rPr>
        <w:t>mitigating</w:t>
      </w:r>
      <w:r>
        <w:rPr>
          <w:color w:val="231F20"/>
          <w:spacing w:val="-5"/>
          <w:w w:val="105"/>
        </w:rPr>
        <w:t> </w:t>
      </w:r>
      <w:r>
        <w:rPr>
          <w:color w:val="231F20"/>
          <w:w w:val="105"/>
        </w:rPr>
        <w:t>the</w:t>
      </w:r>
      <w:r>
        <w:rPr>
          <w:color w:val="231F20"/>
          <w:spacing w:val="-5"/>
          <w:w w:val="105"/>
        </w:rPr>
        <w:t> </w:t>
      </w:r>
      <w:r>
        <w:rPr>
          <w:color w:val="231F20"/>
          <w:w w:val="105"/>
        </w:rPr>
        <w:t>impacts</w:t>
      </w:r>
      <w:r>
        <w:rPr>
          <w:color w:val="231F20"/>
          <w:spacing w:val="-5"/>
          <w:w w:val="105"/>
        </w:rPr>
        <w:t> </w:t>
      </w:r>
      <w:r>
        <w:rPr>
          <w:color w:val="231F20"/>
          <w:w w:val="105"/>
        </w:rPr>
        <w:t>on</w:t>
      </w:r>
      <w:r>
        <w:rPr>
          <w:color w:val="231F20"/>
          <w:spacing w:val="-5"/>
          <w:w w:val="105"/>
        </w:rPr>
        <w:t> </w:t>
      </w:r>
      <w:r>
        <w:rPr>
          <w:color w:val="231F20"/>
          <w:w w:val="105"/>
        </w:rPr>
        <w:t>criti-</w:t>
      </w:r>
      <w:r>
        <w:rPr>
          <w:color w:val="231F20"/>
          <w:spacing w:val="-2"/>
          <w:w w:val="105"/>
        </w:rPr>
        <w:t>cal</w:t>
      </w:r>
      <w:r>
        <w:rPr>
          <w:color w:val="231F20"/>
          <w:spacing w:val="-5"/>
          <w:w w:val="105"/>
        </w:rPr>
        <w:t> </w:t>
      </w:r>
      <w:r>
        <w:rPr>
          <w:color w:val="231F20"/>
          <w:spacing w:val="-2"/>
          <w:w w:val="105"/>
        </w:rPr>
        <w:t>facilities</w:t>
      </w:r>
      <w:r>
        <w:rPr>
          <w:color w:val="231F20"/>
          <w:spacing w:val="-5"/>
          <w:w w:val="105"/>
        </w:rPr>
        <w:t> </w:t>
      </w:r>
      <w:r>
        <w:rPr>
          <w:color w:val="231F20"/>
          <w:spacing w:val="-2"/>
          <w:w w:val="105"/>
        </w:rPr>
        <w:t>(hospitals,</w:t>
      </w:r>
      <w:r>
        <w:rPr>
          <w:color w:val="231F20"/>
          <w:spacing w:val="-5"/>
          <w:w w:val="105"/>
        </w:rPr>
        <w:t> </w:t>
      </w:r>
      <w:r>
        <w:rPr>
          <w:color w:val="231F20"/>
          <w:spacing w:val="-2"/>
          <w:w w:val="105"/>
        </w:rPr>
        <w:t>fire</w:t>
      </w:r>
      <w:r>
        <w:rPr>
          <w:color w:val="231F20"/>
          <w:spacing w:val="-5"/>
          <w:w w:val="105"/>
        </w:rPr>
        <w:t> </w:t>
      </w:r>
      <w:r>
        <w:rPr>
          <w:color w:val="231F20"/>
          <w:spacing w:val="-2"/>
          <w:w w:val="105"/>
        </w:rPr>
        <w:t>stations,</w:t>
      </w:r>
      <w:r>
        <w:rPr>
          <w:color w:val="231F20"/>
          <w:spacing w:val="-5"/>
          <w:w w:val="105"/>
        </w:rPr>
        <w:t> </w:t>
      </w:r>
      <w:r>
        <w:rPr>
          <w:color w:val="231F20"/>
          <w:spacing w:val="-2"/>
          <w:w w:val="105"/>
        </w:rPr>
        <w:t>po-</w:t>
      </w:r>
      <w:r>
        <w:rPr>
          <w:color w:val="231F20"/>
          <w:w w:val="105"/>
        </w:rPr>
        <w:t>lice</w:t>
      </w:r>
      <w:r>
        <w:rPr>
          <w:color w:val="231F20"/>
          <w:spacing w:val="-10"/>
          <w:w w:val="105"/>
        </w:rPr>
        <w:t> </w:t>
      </w:r>
      <w:r>
        <w:rPr>
          <w:color w:val="231F20"/>
          <w:w w:val="105"/>
        </w:rPr>
        <w:t>stations,</w:t>
      </w:r>
      <w:r>
        <w:rPr>
          <w:color w:val="231F20"/>
          <w:spacing w:val="-10"/>
          <w:w w:val="105"/>
        </w:rPr>
        <w:t> </w:t>
      </w:r>
      <w:r>
        <w:rPr>
          <w:color w:val="231F20"/>
          <w:w w:val="105"/>
        </w:rPr>
        <w:t>telecommunication</w:t>
      </w:r>
      <w:r>
        <w:rPr>
          <w:color w:val="231F20"/>
          <w:spacing w:val="-10"/>
          <w:w w:val="105"/>
        </w:rPr>
        <w:t> </w:t>
      </w:r>
      <w:r>
        <w:rPr>
          <w:color w:val="231F20"/>
          <w:w w:val="105"/>
        </w:rPr>
        <w:t>facili-ties, et al), households and businesses that</w:t>
      </w:r>
      <w:r>
        <w:rPr>
          <w:color w:val="231F20"/>
          <w:spacing w:val="-13"/>
          <w:w w:val="105"/>
        </w:rPr>
        <w:t> </w:t>
      </w:r>
      <w:r>
        <w:rPr>
          <w:color w:val="231F20"/>
          <w:w w:val="105"/>
        </w:rPr>
        <w:t>are</w:t>
      </w:r>
      <w:r>
        <w:rPr>
          <w:color w:val="231F20"/>
          <w:spacing w:val="-12"/>
          <w:w w:val="105"/>
        </w:rPr>
        <w:t> </w:t>
      </w:r>
      <w:r>
        <w:rPr>
          <w:color w:val="231F20"/>
          <w:w w:val="105"/>
        </w:rPr>
        <w:t>beyond</w:t>
      </w:r>
      <w:r>
        <w:rPr>
          <w:color w:val="231F20"/>
          <w:spacing w:val="-12"/>
          <w:w w:val="105"/>
        </w:rPr>
        <w:t> </w:t>
      </w:r>
      <w:r>
        <w:rPr>
          <w:color w:val="231F20"/>
          <w:w w:val="105"/>
        </w:rPr>
        <w:t>the</w:t>
      </w:r>
      <w:r>
        <w:rPr>
          <w:color w:val="231F20"/>
          <w:spacing w:val="-13"/>
          <w:w w:val="105"/>
        </w:rPr>
        <w:t> </w:t>
      </w:r>
      <w:r>
        <w:rPr>
          <w:color w:val="231F20"/>
          <w:w w:val="105"/>
        </w:rPr>
        <w:t>designated</w:t>
      </w:r>
      <w:r>
        <w:rPr>
          <w:color w:val="231F20"/>
          <w:spacing w:val="-12"/>
          <w:w w:val="105"/>
        </w:rPr>
        <w:t> </w:t>
      </w:r>
      <w:r>
        <w:rPr>
          <w:color w:val="231F20"/>
          <w:w w:val="105"/>
        </w:rPr>
        <w:t>service territories of CHPs and PHEV-owners’ houses. The objective of this study is</w:t>
      </w:r>
    </w:p>
    <w:p>
      <w:pPr>
        <w:pStyle w:val="BodyText"/>
        <w:spacing w:line="196" w:lineRule="auto"/>
        <w:ind w:left="212" w:right="520"/>
        <w:jc w:val="both"/>
      </w:pPr>
      <w:r>
        <w:rPr>
          <w:color w:val="231F20"/>
        </w:rPr>
        <w:t>to understand the resilience benefits </w:t>
      </w:r>
      <w:r>
        <w:rPr>
          <w:color w:val="231F20"/>
        </w:rPr>
        <w:t>of </w:t>
      </w:r>
      <w:r>
        <w:rPr>
          <w:color w:val="231F20"/>
          <w:w w:val="105"/>
        </w:rPr>
        <w:t>DER-powered</w:t>
      </w:r>
      <w:r>
        <w:rPr>
          <w:color w:val="231F20"/>
          <w:spacing w:val="-9"/>
          <w:w w:val="105"/>
        </w:rPr>
        <w:t> </w:t>
      </w:r>
      <w:r>
        <w:rPr>
          <w:color w:val="231F20"/>
          <w:w w:val="105"/>
        </w:rPr>
        <w:t>dynamic</w:t>
      </w:r>
      <w:r>
        <w:rPr>
          <w:color w:val="231F20"/>
          <w:spacing w:val="-9"/>
          <w:w w:val="105"/>
        </w:rPr>
        <w:t> </w:t>
      </w:r>
      <w:r>
        <w:rPr>
          <w:color w:val="231F20"/>
          <w:w w:val="105"/>
        </w:rPr>
        <w:t>microgrid.</w:t>
      </w:r>
      <w:r>
        <w:rPr>
          <w:color w:val="231F20"/>
          <w:spacing w:val="-9"/>
          <w:w w:val="105"/>
        </w:rPr>
        <w:t> </w:t>
      </w:r>
      <w:r>
        <w:rPr>
          <w:color w:val="231F20"/>
          <w:w w:val="105"/>
        </w:rPr>
        <w:t>This study</w:t>
      </w:r>
      <w:r>
        <w:rPr>
          <w:color w:val="231F20"/>
          <w:spacing w:val="-7"/>
          <w:w w:val="105"/>
        </w:rPr>
        <w:t> </w:t>
      </w:r>
      <w:r>
        <w:rPr>
          <w:color w:val="231F20"/>
          <w:w w:val="105"/>
        </w:rPr>
        <w:t>starts</w:t>
      </w:r>
      <w:r>
        <w:rPr>
          <w:color w:val="231F20"/>
          <w:spacing w:val="-7"/>
          <w:w w:val="105"/>
        </w:rPr>
        <w:t> </w:t>
      </w:r>
      <w:r>
        <w:rPr>
          <w:color w:val="231F20"/>
          <w:w w:val="105"/>
        </w:rPr>
        <w:t>with</w:t>
      </w:r>
      <w:r>
        <w:rPr>
          <w:color w:val="231F20"/>
          <w:spacing w:val="-7"/>
          <w:w w:val="105"/>
        </w:rPr>
        <w:t> </w:t>
      </w:r>
      <w:r>
        <w:rPr>
          <w:color w:val="231F20"/>
          <w:w w:val="105"/>
        </w:rPr>
        <w:t>an</w:t>
      </w:r>
      <w:r>
        <w:rPr>
          <w:color w:val="231F20"/>
          <w:spacing w:val="-7"/>
          <w:w w:val="105"/>
        </w:rPr>
        <w:t> </w:t>
      </w:r>
      <w:r>
        <w:rPr>
          <w:color w:val="231F20"/>
          <w:w w:val="105"/>
        </w:rPr>
        <w:t>assessment</w:t>
      </w:r>
      <w:r>
        <w:rPr>
          <w:color w:val="231F20"/>
          <w:spacing w:val="-7"/>
          <w:w w:val="105"/>
        </w:rPr>
        <w:t> </w:t>
      </w:r>
      <w:r>
        <w:rPr>
          <w:color w:val="231F20"/>
          <w:w w:val="105"/>
        </w:rPr>
        <w:t>of</w:t>
      </w:r>
      <w:r>
        <w:rPr>
          <w:color w:val="231F20"/>
          <w:spacing w:val="-7"/>
          <w:w w:val="105"/>
        </w:rPr>
        <w:t> </w:t>
      </w:r>
      <w:r>
        <w:rPr>
          <w:color w:val="231F20"/>
          <w:w w:val="105"/>
        </w:rPr>
        <w:t>the arbitrage value of PHEVs to owners.</w:t>
      </w:r>
    </w:p>
    <w:p>
      <w:pPr>
        <w:pStyle w:val="BodyText"/>
        <w:spacing w:line="196" w:lineRule="auto"/>
        <w:ind w:left="212" w:right="543"/>
      </w:pPr>
      <w:r>
        <w:rPr>
          <w:color w:val="231F20"/>
          <w:w w:val="105"/>
        </w:rPr>
        <w:t>It</w:t>
      </w:r>
      <w:r>
        <w:rPr>
          <w:color w:val="231F20"/>
          <w:spacing w:val="-13"/>
          <w:w w:val="105"/>
        </w:rPr>
        <w:t> </w:t>
      </w:r>
      <w:r>
        <w:rPr>
          <w:color w:val="231F20"/>
          <w:w w:val="105"/>
        </w:rPr>
        <w:t>is</w:t>
      </w:r>
      <w:r>
        <w:rPr>
          <w:color w:val="231F20"/>
          <w:spacing w:val="-12"/>
          <w:w w:val="105"/>
        </w:rPr>
        <w:t> </w:t>
      </w:r>
      <w:r>
        <w:rPr>
          <w:color w:val="231F20"/>
          <w:w w:val="105"/>
        </w:rPr>
        <w:t>followed</w:t>
      </w:r>
      <w:r>
        <w:rPr>
          <w:color w:val="231F20"/>
          <w:spacing w:val="-12"/>
          <w:w w:val="105"/>
        </w:rPr>
        <w:t> </w:t>
      </w:r>
      <w:r>
        <w:rPr>
          <w:color w:val="231F20"/>
          <w:w w:val="105"/>
        </w:rPr>
        <w:t>with</w:t>
      </w:r>
      <w:r>
        <w:rPr>
          <w:color w:val="231F20"/>
          <w:spacing w:val="-12"/>
          <w:w w:val="105"/>
        </w:rPr>
        <w:t> </w:t>
      </w:r>
      <w:r>
        <w:rPr>
          <w:color w:val="231F20"/>
          <w:w w:val="105"/>
        </w:rPr>
        <w:t>a</w:t>
      </w:r>
      <w:r>
        <w:rPr>
          <w:color w:val="231F20"/>
          <w:spacing w:val="-13"/>
          <w:w w:val="105"/>
        </w:rPr>
        <w:t> </w:t>
      </w:r>
      <w:r>
        <w:rPr>
          <w:color w:val="231F20"/>
          <w:w w:val="105"/>
        </w:rPr>
        <w:t>study</w:t>
      </w:r>
      <w:r>
        <w:rPr>
          <w:color w:val="231F20"/>
          <w:spacing w:val="-12"/>
          <w:w w:val="105"/>
        </w:rPr>
        <w:t> </w:t>
      </w:r>
      <w:r>
        <w:rPr>
          <w:color w:val="231F20"/>
          <w:w w:val="105"/>
        </w:rPr>
        <w:t>on</w:t>
      </w:r>
      <w:r>
        <w:rPr>
          <w:color w:val="231F20"/>
          <w:spacing w:val="-12"/>
          <w:w w:val="105"/>
        </w:rPr>
        <w:t> </w:t>
      </w:r>
      <w:r>
        <w:rPr>
          <w:color w:val="231F20"/>
          <w:w w:val="105"/>
        </w:rPr>
        <w:t>the</w:t>
      </w:r>
      <w:r>
        <w:rPr>
          <w:color w:val="231F20"/>
          <w:spacing w:val="-12"/>
          <w:w w:val="105"/>
        </w:rPr>
        <w:t> </w:t>
      </w:r>
      <w:r>
        <w:rPr>
          <w:color w:val="231F20"/>
          <w:w w:val="105"/>
        </w:rPr>
        <w:t>cost of</w:t>
      </w:r>
      <w:r>
        <w:rPr>
          <w:color w:val="231F20"/>
          <w:spacing w:val="-13"/>
          <w:w w:val="105"/>
        </w:rPr>
        <w:t> </w:t>
      </w:r>
      <w:r>
        <w:rPr>
          <w:color w:val="231F20"/>
          <w:w w:val="105"/>
        </w:rPr>
        <w:t>electricity</w:t>
      </w:r>
      <w:r>
        <w:rPr>
          <w:color w:val="231F20"/>
          <w:spacing w:val="-12"/>
          <w:w w:val="105"/>
        </w:rPr>
        <w:t> </w:t>
      </w:r>
      <w:r>
        <w:rPr>
          <w:color w:val="231F20"/>
          <w:w w:val="105"/>
        </w:rPr>
        <w:t>from</w:t>
      </w:r>
      <w:r>
        <w:rPr>
          <w:color w:val="231F20"/>
          <w:spacing w:val="-12"/>
          <w:w w:val="105"/>
        </w:rPr>
        <w:t> </w:t>
      </w:r>
      <w:r>
        <w:rPr>
          <w:color w:val="231F20"/>
          <w:w w:val="105"/>
        </w:rPr>
        <w:t>CHP</w:t>
      </w:r>
      <w:r>
        <w:rPr>
          <w:color w:val="231F20"/>
          <w:spacing w:val="-13"/>
          <w:w w:val="105"/>
        </w:rPr>
        <w:t> </w:t>
      </w:r>
      <w:r>
        <w:rPr>
          <w:color w:val="231F20"/>
          <w:w w:val="105"/>
        </w:rPr>
        <w:t>and</w:t>
      </w:r>
      <w:r>
        <w:rPr>
          <w:color w:val="231F20"/>
          <w:spacing w:val="-12"/>
          <w:w w:val="105"/>
        </w:rPr>
        <w:t> </w:t>
      </w:r>
      <w:r>
        <w:rPr>
          <w:color w:val="231F20"/>
          <w:w w:val="105"/>
        </w:rPr>
        <w:t>PHEVs,</w:t>
      </w:r>
      <w:r>
        <w:rPr>
          <w:color w:val="231F20"/>
          <w:spacing w:val="-12"/>
          <w:w w:val="105"/>
        </w:rPr>
        <w:t> </w:t>
      </w:r>
      <w:r>
        <w:rPr>
          <w:color w:val="231F20"/>
          <w:w w:val="105"/>
        </w:rPr>
        <w:t>as </w:t>
      </w:r>
      <w:r>
        <w:rPr>
          <w:color w:val="231F20"/>
          <w:spacing w:val="-2"/>
          <w:w w:val="105"/>
        </w:rPr>
        <w:t>emergency</w:t>
      </w:r>
      <w:r>
        <w:rPr>
          <w:color w:val="231F20"/>
          <w:spacing w:val="-11"/>
          <w:w w:val="105"/>
        </w:rPr>
        <w:t> </w:t>
      </w:r>
      <w:r>
        <w:rPr>
          <w:color w:val="231F20"/>
          <w:spacing w:val="-2"/>
          <w:w w:val="105"/>
        </w:rPr>
        <w:t>generators,</w:t>
      </w:r>
      <w:r>
        <w:rPr>
          <w:color w:val="231F20"/>
          <w:spacing w:val="-11"/>
          <w:w w:val="105"/>
        </w:rPr>
        <w:t> </w:t>
      </w:r>
      <w:r>
        <w:rPr>
          <w:color w:val="231F20"/>
          <w:spacing w:val="-2"/>
          <w:w w:val="105"/>
        </w:rPr>
        <w:t>in</w:t>
      </w:r>
      <w:r>
        <w:rPr>
          <w:color w:val="231F20"/>
          <w:spacing w:val="-11"/>
          <w:w w:val="105"/>
        </w:rPr>
        <w:t> </w:t>
      </w:r>
      <w:r>
        <w:rPr>
          <w:color w:val="231F20"/>
          <w:spacing w:val="-2"/>
          <w:w w:val="105"/>
        </w:rPr>
        <w:t>a</w:t>
      </w:r>
      <w:r>
        <w:rPr>
          <w:color w:val="231F20"/>
          <w:spacing w:val="-11"/>
          <w:w w:val="105"/>
        </w:rPr>
        <w:t> </w:t>
      </w:r>
      <w:r>
        <w:rPr>
          <w:color w:val="231F20"/>
          <w:spacing w:val="-2"/>
          <w:w w:val="105"/>
        </w:rPr>
        <w:t>microgrid </w:t>
      </w:r>
      <w:r>
        <w:rPr>
          <w:color w:val="231F20"/>
          <w:w w:val="105"/>
        </w:rPr>
        <w:t>formed through dynamic islanding. </w:t>
      </w:r>
      <w:r>
        <w:rPr>
          <w:color w:val="231F20"/>
          <w:spacing w:val="-2"/>
          <w:w w:val="105"/>
        </w:rPr>
        <w:t>(SBU)</w:t>
      </w:r>
    </w:p>
    <w:p>
      <w:pPr>
        <w:pStyle w:val="BodyText"/>
        <w:spacing w:before="8"/>
        <w:rPr>
          <w:sz w:val="18"/>
        </w:rPr>
      </w:pPr>
      <w:r>
        <w:rPr>
          <w:sz w:val="18"/>
        </w:rPr>
        <w:drawing>
          <wp:anchor distT="0" distB="0" distL="0" distR="0" allowOverlap="1" layoutInCell="1" locked="0" behindDoc="1" simplePos="0" relativeHeight="487798272">
            <wp:simplePos x="0" y="0"/>
            <wp:positionH relativeFrom="page">
              <wp:posOffset>5370676</wp:posOffset>
            </wp:positionH>
            <wp:positionV relativeFrom="paragraph">
              <wp:posOffset>160044</wp:posOffset>
            </wp:positionV>
            <wp:extent cx="1406380" cy="238029"/>
            <wp:effectExtent l="0" t="0" r="0" b="0"/>
            <wp:wrapTopAndBottom/>
            <wp:docPr id="1191" name="Image 1191"/>
            <wp:cNvGraphicFramePr>
              <a:graphicFrameLocks/>
            </wp:cNvGraphicFramePr>
            <a:graphic>
              <a:graphicData uri="http://schemas.openxmlformats.org/drawingml/2006/picture">
                <pic:pic>
                  <pic:nvPicPr>
                    <pic:cNvPr id="1191" name="Image 1191"/>
                    <pic:cNvPicPr/>
                  </pic:nvPicPr>
                  <pic:blipFill>
                    <a:blip r:embed="rId529" cstate="print"/>
                    <a:stretch>
                      <a:fillRect/>
                    </a:stretch>
                  </pic:blipFill>
                  <pic:spPr>
                    <a:xfrm>
                      <a:off x="0" y="0"/>
                      <a:ext cx="1406380" cy="238029"/>
                    </a:xfrm>
                    <a:prstGeom prst="rect">
                      <a:avLst/>
                    </a:prstGeom>
                  </pic:spPr>
                </pic:pic>
              </a:graphicData>
            </a:graphic>
          </wp:anchor>
        </w:drawing>
      </w:r>
    </w:p>
    <w:p>
      <w:pPr>
        <w:pStyle w:val="BodyText"/>
        <w:spacing w:before="14"/>
        <w:rPr>
          <w:sz w:val="7"/>
        </w:rPr>
      </w:pPr>
    </w:p>
    <w:p>
      <w:pPr>
        <w:pStyle w:val="BodyText"/>
        <w:spacing w:after="0"/>
        <w:rPr>
          <w:sz w:val="7"/>
        </w:rPr>
        <w:sectPr>
          <w:type w:val="continuous"/>
          <w:pgSz w:w="12240" w:h="15840"/>
          <w:pgMar w:header="480" w:footer="1160" w:top="1160" w:bottom="280" w:left="0" w:right="0"/>
          <w:cols w:num="3" w:equalWidth="0">
            <w:col w:w="4014" w:space="40"/>
            <w:col w:w="4148" w:space="39"/>
            <w:col w:w="3999"/>
          </w:cols>
        </w:sectPr>
      </w:pPr>
    </w:p>
    <w:p>
      <w:pPr>
        <w:pStyle w:val="BodyText"/>
        <w:spacing w:line="196" w:lineRule="auto"/>
        <w:ind w:left="480"/>
      </w:pPr>
      <w:r>
        <w:rPr>
          <w:color w:val="231F20"/>
          <w:w w:val="105"/>
        </w:rPr>
        <w:t>distribution system and areas of vulner-</w:t>
      </w:r>
      <w:r>
        <w:rPr>
          <w:color w:val="231F20"/>
        </w:rPr>
        <w:t>ability</w:t>
      </w:r>
      <w:r>
        <w:rPr>
          <w:color w:val="231F20"/>
          <w:spacing w:val="-7"/>
        </w:rPr>
        <w:t> </w:t>
      </w:r>
      <w:r>
        <w:rPr>
          <w:color w:val="231F20"/>
        </w:rPr>
        <w:t>revealed</w:t>
      </w:r>
      <w:r>
        <w:rPr>
          <w:color w:val="231F20"/>
          <w:spacing w:val="-7"/>
        </w:rPr>
        <w:t> </w:t>
      </w:r>
      <w:r>
        <w:rPr>
          <w:color w:val="231F20"/>
        </w:rPr>
        <w:t>by</w:t>
      </w:r>
      <w:r>
        <w:rPr>
          <w:color w:val="231F20"/>
          <w:spacing w:val="-7"/>
        </w:rPr>
        <w:t> </w:t>
      </w:r>
      <w:r>
        <w:rPr>
          <w:color w:val="231F20"/>
        </w:rPr>
        <w:t>Hurricane</w:t>
      </w:r>
      <w:r>
        <w:rPr>
          <w:color w:val="231F20"/>
          <w:spacing w:val="-7"/>
        </w:rPr>
        <w:t> </w:t>
      </w:r>
      <w:r>
        <w:rPr>
          <w:color w:val="231F20"/>
        </w:rPr>
        <w:t>Sandy,</w:t>
      </w:r>
      <w:r>
        <w:rPr>
          <w:color w:val="231F20"/>
          <w:spacing w:val="-7"/>
        </w:rPr>
        <w:t> </w:t>
      </w:r>
      <w:r>
        <w:rPr>
          <w:color w:val="231F20"/>
        </w:rPr>
        <w:t>includ-</w:t>
      </w:r>
      <w:r>
        <w:rPr>
          <w:color w:val="231F20"/>
          <w:w w:val="105"/>
        </w:rPr>
        <w:t>ing interactions between electric power and water bodies (flooding and surge).</w:t>
      </w:r>
    </w:p>
    <w:p>
      <w:pPr>
        <w:pStyle w:val="BodyText"/>
        <w:spacing w:line="196" w:lineRule="auto"/>
        <w:ind w:left="480"/>
      </w:pPr>
      <w:r>
        <w:rPr/>
        <w:drawing>
          <wp:anchor distT="0" distB="0" distL="0" distR="0" allowOverlap="1" layoutInCell="1" locked="0" behindDoc="1" simplePos="0" relativeHeight="487798784">
            <wp:simplePos x="0" y="0"/>
            <wp:positionH relativeFrom="page">
              <wp:posOffset>304800</wp:posOffset>
            </wp:positionH>
            <wp:positionV relativeFrom="paragraph">
              <wp:posOffset>796963</wp:posOffset>
            </wp:positionV>
            <wp:extent cx="405384" cy="405384"/>
            <wp:effectExtent l="0" t="0" r="0" b="0"/>
            <wp:wrapTopAndBottom/>
            <wp:docPr id="1192" name="Image 1192"/>
            <wp:cNvGraphicFramePr>
              <a:graphicFrameLocks/>
            </wp:cNvGraphicFramePr>
            <a:graphic>
              <a:graphicData uri="http://schemas.openxmlformats.org/drawingml/2006/picture">
                <pic:pic>
                  <pic:nvPicPr>
                    <pic:cNvPr id="1192" name="Image 1192"/>
                    <pic:cNvPicPr/>
                  </pic:nvPicPr>
                  <pic:blipFill>
                    <a:blip r:embed="rId530" cstate="print"/>
                    <a:stretch>
                      <a:fillRect/>
                    </a:stretch>
                  </pic:blipFill>
                  <pic:spPr>
                    <a:xfrm>
                      <a:off x="0" y="0"/>
                      <a:ext cx="405384" cy="405384"/>
                    </a:xfrm>
                    <a:prstGeom prst="rect">
                      <a:avLst/>
                    </a:prstGeom>
                  </pic:spPr>
                </pic:pic>
              </a:graphicData>
            </a:graphic>
          </wp:anchor>
        </w:drawing>
      </w:r>
      <w:r>
        <w:rPr>
          <w:color w:val="231F20"/>
        </w:rPr>
        <w:t>The project will identify system improve-</w:t>
      </w:r>
      <w:r>
        <w:rPr>
          <w:color w:val="231F20"/>
          <w:w w:val="105"/>
        </w:rPr>
        <w:t>ments</w:t>
      </w:r>
      <w:r>
        <w:rPr>
          <w:color w:val="231F20"/>
          <w:spacing w:val="-11"/>
          <w:w w:val="105"/>
        </w:rPr>
        <w:t> </w:t>
      </w:r>
      <w:r>
        <w:rPr>
          <w:color w:val="231F20"/>
          <w:w w:val="105"/>
        </w:rPr>
        <w:t>to</w:t>
      </w:r>
      <w:r>
        <w:rPr>
          <w:color w:val="231F20"/>
          <w:spacing w:val="-11"/>
          <w:w w:val="105"/>
        </w:rPr>
        <w:t> </w:t>
      </w:r>
      <w:r>
        <w:rPr>
          <w:color w:val="231F20"/>
          <w:w w:val="105"/>
        </w:rPr>
        <w:t>increase</w:t>
      </w:r>
      <w:r>
        <w:rPr>
          <w:color w:val="231F20"/>
          <w:spacing w:val="-11"/>
          <w:w w:val="105"/>
        </w:rPr>
        <w:t> </w:t>
      </w:r>
      <w:r>
        <w:rPr>
          <w:color w:val="231F20"/>
          <w:w w:val="105"/>
        </w:rPr>
        <w:t>resiliency,</w:t>
      </w:r>
      <w:r>
        <w:rPr>
          <w:color w:val="231F20"/>
          <w:spacing w:val="-11"/>
          <w:w w:val="105"/>
        </w:rPr>
        <w:t> </w:t>
      </w:r>
      <w:r>
        <w:rPr>
          <w:color w:val="231F20"/>
          <w:w w:val="105"/>
        </w:rPr>
        <w:t>which</w:t>
      </w:r>
      <w:r>
        <w:rPr>
          <w:color w:val="231F20"/>
          <w:spacing w:val="-11"/>
          <w:w w:val="105"/>
        </w:rPr>
        <w:t> </w:t>
      </w:r>
      <w:r>
        <w:rPr>
          <w:color w:val="231F20"/>
          <w:w w:val="105"/>
        </w:rPr>
        <w:t>may include reinforcing substations against </w:t>
      </w:r>
      <w:r>
        <w:rPr>
          <w:color w:val="231F20"/>
        </w:rPr>
        <w:t>flooding, microgrids, combined heat and power,</w:t>
      </w:r>
      <w:r>
        <w:rPr>
          <w:color w:val="231F20"/>
          <w:spacing w:val="-8"/>
        </w:rPr>
        <w:t> </w:t>
      </w:r>
      <w:r>
        <w:rPr>
          <w:color w:val="231F20"/>
        </w:rPr>
        <w:t>distributed</w:t>
      </w:r>
      <w:r>
        <w:rPr>
          <w:color w:val="231F20"/>
          <w:spacing w:val="-8"/>
        </w:rPr>
        <w:t> </w:t>
      </w:r>
      <w:r>
        <w:rPr>
          <w:color w:val="231F20"/>
        </w:rPr>
        <w:t>generation,</w:t>
      </w:r>
      <w:r>
        <w:rPr>
          <w:color w:val="231F20"/>
          <w:spacing w:val="-8"/>
        </w:rPr>
        <w:t> </w:t>
      </w:r>
      <w:r>
        <w:rPr>
          <w:color w:val="231F20"/>
        </w:rPr>
        <w:t>smart</w:t>
      </w:r>
      <w:r>
        <w:rPr>
          <w:color w:val="231F20"/>
          <w:spacing w:val="-8"/>
        </w:rPr>
        <w:t> </w:t>
      </w:r>
      <w:r>
        <w:rPr>
          <w:color w:val="231F20"/>
        </w:rPr>
        <w:t>grid technologies</w:t>
      </w:r>
      <w:r>
        <w:rPr>
          <w:color w:val="231F20"/>
          <w:spacing w:val="14"/>
        </w:rPr>
        <w:t> </w:t>
      </w:r>
      <w:r>
        <w:rPr>
          <w:color w:val="231F20"/>
        </w:rPr>
        <w:t>and</w:t>
      </w:r>
      <w:r>
        <w:rPr>
          <w:color w:val="231F20"/>
          <w:spacing w:val="14"/>
        </w:rPr>
        <w:t> </w:t>
      </w:r>
      <w:r>
        <w:rPr>
          <w:color w:val="231F20"/>
        </w:rPr>
        <w:t>energy</w:t>
      </w:r>
      <w:r>
        <w:rPr>
          <w:color w:val="231F20"/>
          <w:spacing w:val="14"/>
        </w:rPr>
        <w:t> </w:t>
      </w:r>
      <w:r>
        <w:rPr>
          <w:color w:val="231F20"/>
        </w:rPr>
        <w:t>storage.</w:t>
      </w:r>
      <w:r>
        <w:rPr>
          <w:color w:val="231F20"/>
          <w:spacing w:val="14"/>
        </w:rPr>
        <w:t> </w:t>
      </w:r>
      <w:r>
        <w:rPr>
          <w:color w:val="231F20"/>
          <w:spacing w:val="-2"/>
        </w:rPr>
        <w:t>(HUD)</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42"/>
        <w:rPr>
          <w:sz w:val="18"/>
        </w:rPr>
      </w:pPr>
    </w:p>
    <w:p>
      <w:pPr>
        <w:spacing w:before="0"/>
        <w:ind w:left="480" w:right="0" w:firstLine="0"/>
        <w:jc w:val="left"/>
        <w:rPr>
          <w:rFonts w:ascii="Trebuchet MS"/>
          <w:i/>
          <w:sz w:val="18"/>
        </w:rPr>
      </w:pPr>
      <w:r>
        <w:rPr>
          <w:rFonts w:ascii="Trebuchet MS"/>
          <w:i/>
          <w:color w:val="231F20"/>
          <w:spacing w:val="-2"/>
          <w:w w:val="85"/>
          <w:sz w:val="18"/>
        </w:rPr>
        <w:t>Energy</w:t>
      </w:r>
      <w:r>
        <w:rPr>
          <w:rFonts w:ascii="Trebuchet MS"/>
          <w:i/>
          <w:color w:val="231F20"/>
          <w:spacing w:val="-12"/>
          <w:w w:val="85"/>
          <w:sz w:val="18"/>
        </w:rPr>
        <w:t> </w:t>
      </w:r>
      <w:r>
        <w:rPr>
          <w:rFonts w:ascii="Trebuchet MS"/>
          <w:i/>
          <w:color w:val="231F20"/>
          <w:spacing w:val="-2"/>
          <w:w w:val="90"/>
          <w:sz w:val="18"/>
        </w:rPr>
        <w:t>Projects:</w:t>
      </w:r>
    </w:p>
    <w:p>
      <w:pPr>
        <w:spacing w:line="230" w:lineRule="auto" w:before="70"/>
        <w:ind w:left="480" w:right="113" w:firstLine="0"/>
        <w:jc w:val="left"/>
        <w:rPr>
          <w:rFonts w:ascii="Trebuchet MS"/>
          <w:i/>
          <w:sz w:val="18"/>
        </w:rPr>
      </w:pPr>
      <w:r>
        <w:rPr>
          <w:rFonts w:ascii="Trebuchet MS"/>
          <w:i/>
          <w:color w:val="231F20"/>
          <w:w w:val="80"/>
          <w:sz w:val="18"/>
        </w:rPr>
        <w:t>Computer</w:t>
      </w:r>
      <w:r>
        <w:rPr>
          <w:rFonts w:ascii="Trebuchet MS"/>
          <w:i/>
          <w:color w:val="231F20"/>
          <w:spacing w:val="-22"/>
          <w:w w:val="80"/>
          <w:sz w:val="18"/>
        </w:rPr>
        <w:t> </w:t>
      </w:r>
      <w:r>
        <w:rPr>
          <w:rFonts w:ascii="Trebuchet MS"/>
          <w:i/>
          <w:color w:val="231F20"/>
          <w:w w:val="80"/>
          <w:sz w:val="18"/>
        </w:rPr>
        <w:t>System</w:t>
      </w:r>
      <w:r>
        <w:rPr>
          <w:rFonts w:ascii="Trebuchet MS"/>
          <w:i/>
          <w:color w:val="231F20"/>
          <w:w w:val="80"/>
          <w:sz w:val="18"/>
        </w:rPr>
        <w:t> </w:t>
      </w:r>
      <w:r>
        <w:rPr>
          <w:rFonts w:ascii="Trebuchet MS"/>
          <w:i/>
          <w:color w:val="231F20"/>
          <w:spacing w:val="-2"/>
          <w:w w:val="90"/>
          <w:sz w:val="18"/>
        </w:rPr>
        <w:t>Auto-Tuning</w:t>
      </w:r>
    </w:p>
    <w:p>
      <w:pPr>
        <w:spacing w:line="312" w:lineRule="auto" w:before="64"/>
        <w:ind w:left="480" w:right="33" w:firstLine="0"/>
        <w:jc w:val="left"/>
        <w:rPr>
          <w:rFonts w:ascii="Trebuchet MS"/>
          <w:i/>
          <w:sz w:val="18"/>
        </w:rPr>
      </w:pPr>
      <w:r>
        <w:rPr>
          <w:rFonts w:ascii="Trebuchet MS"/>
          <w:i/>
          <w:color w:val="231F20"/>
          <w:w w:val="90"/>
          <w:sz w:val="18"/>
        </w:rPr>
        <w:t>Trace</w:t>
      </w:r>
      <w:r>
        <w:rPr>
          <w:rFonts w:ascii="Trebuchet MS"/>
          <w:i/>
          <w:color w:val="231F20"/>
          <w:spacing w:val="-24"/>
          <w:w w:val="90"/>
          <w:sz w:val="18"/>
        </w:rPr>
        <w:t> </w:t>
      </w:r>
      <w:r>
        <w:rPr>
          <w:rFonts w:ascii="Trebuchet MS"/>
          <w:i/>
          <w:color w:val="231F20"/>
          <w:w w:val="90"/>
          <w:sz w:val="18"/>
        </w:rPr>
        <w:t>Analytics</w:t>
      </w:r>
      <w:r>
        <w:rPr>
          <w:rFonts w:ascii="Trebuchet MS"/>
          <w:i/>
          <w:color w:val="231F20"/>
          <w:w w:val="90"/>
          <w:sz w:val="18"/>
        </w:rPr>
        <w:t> </w:t>
      </w:r>
      <w:r>
        <w:rPr>
          <w:rFonts w:ascii="Trebuchet MS"/>
          <w:i/>
          <w:color w:val="231F20"/>
          <w:spacing w:val="-2"/>
          <w:w w:val="80"/>
          <w:sz w:val="18"/>
        </w:rPr>
        <w:t>Smart</w:t>
      </w:r>
      <w:r>
        <w:rPr>
          <w:rFonts w:ascii="Trebuchet MS"/>
          <w:i/>
          <w:color w:val="231F20"/>
          <w:spacing w:val="-19"/>
          <w:w w:val="80"/>
          <w:sz w:val="18"/>
        </w:rPr>
        <w:t> </w:t>
      </w:r>
      <w:r>
        <w:rPr>
          <w:rFonts w:ascii="Trebuchet MS"/>
          <w:i/>
          <w:color w:val="231F20"/>
          <w:spacing w:val="-2"/>
          <w:w w:val="80"/>
          <w:sz w:val="18"/>
        </w:rPr>
        <w:t>Grid</w:t>
      </w:r>
      <w:r>
        <w:rPr>
          <w:rFonts w:ascii="Trebuchet MS"/>
          <w:i/>
          <w:color w:val="231F20"/>
          <w:spacing w:val="-18"/>
          <w:w w:val="80"/>
          <w:sz w:val="18"/>
        </w:rPr>
        <w:t> </w:t>
      </w:r>
      <w:r>
        <w:rPr>
          <w:rFonts w:ascii="Trebuchet MS"/>
          <w:i/>
          <w:color w:val="231F20"/>
          <w:spacing w:val="-2"/>
          <w:w w:val="80"/>
          <w:sz w:val="18"/>
        </w:rPr>
        <w:t>Security Data</w:t>
      </w:r>
      <w:r>
        <w:rPr>
          <w:rFonts w:ascii="Trebuchet MS"/>
          <w:i/>
          <w:color w:val="231F20"/>
          <w:spacing w:val="-13"/>
          <w:w w:val="80"/>
          <w:sz w:val="18"/>
        </w:rPr>
        <w:t> </w:t>
      </w:r>
      <w:r>
        <w:rPr>
          <w:rFonts w:ascii="Trebuchet MS"/>
          <w:i/>
          <w:color w:val="231F20"/>
          <w:spacing w:val="-2"/>
          <w:w w:val="80"/>
          <w:sz w:val="18"/>
        </w:rPr>
        <w:t>Deduplication</w:t>
      </w:r>
    </w:p>
    <w:p>
      <w:pPr>
        <w:spacing w:line="228" w:lineRule="auto" w:before="146"/>
        <w:ind w:left="480" w:right="96" w:firstLine="0"/>
        <w:jc w:val="left"/>
        <w:rPr>
          <w:rFonts w:ascii="Bookman Old Style"/>
          <w:b w:val="0"/>
          <w:sz w:val="18"/>
        </w:rPr>
      </w:pPr>
      <w:r>
        <w:rPr/>
        <w:br w:type="column"/>
      </w:r>
      <w:r>
        <w:rPr>
          <w:rFonts w:ascii="Bookman Old Style"/>
          <w:b w:val="0"/>
          <w:color w:val="231F20"/>
          <w:spacing w:val="-2"/>
          <w:sz w:val="18"/>
        </w:rPr>
        <w:t>Erez</w:t>
      </w:r>
      <w:r>
        <w:rPr>
          <w:rFonts w:ascii="Bookman Old Style"/>
          <w:b w:val="0"/>
          <w:color w:val="231F20"/>
          <w:spacing w:val="-11"/>
          <w:sz w:val="18"/>
        </w:rPr>
        <w:t> </w:t>
      </w:r>
      <w:r>
        <w:rPr>
          <w:rFonts w:ascii="Bookman Old Style"/>
          <w:b w:val="0"/>
          <w:color w:val="231F20"/>
          <w:spacing w:val="-2"/>
          <w:sz w:val="18"/>
        </w:rPr>
        <w:t>Zadok,</w:t>
      </w:r>
      <w:r>
        <w:rPr>
          <w:rFonts w:ascii="Bookman Old Style"/>
          <w:b w:val="0"/>
          <w:color w:val="231F20"/>
          <w:spacing w:val="-11"/>
          <w:sz w:val="18"/>
        </w:rPr>
        <w:t> </w:t>
      </w:r>
      <w:r>
        <w:rPr>
          <w:rFonts w:ascii="Bookman Old Style"/>
          <w:b w:val="0"/>
          <w:color w:val="231F20"/>
          <w:spacing w:val="-2"/>
          <w:sz w:val="18"/>
        </w:rPr>
        <w:t>Professor</w:t>
      </w:r>
      <w:r>
        <w:rPr>
          <w:rFonts w:ascii="Bookman Old Style"/>
          <w:b w:val="0"/>
          <w:color w:val="231F20"/>
          <w:spacing w:val="-11"/>
          <w:sz w:val="18"/>
        </w:rPr>
        <w:t> </w:t>
      </w:r>
      <w:r>
        <w:rPr>
          <w:rFonts w:ascii="Bookman Old Style"/>
          <w:b w:val="0"/>
          <w:color w:val="231F20"/>
          <w:spacing w:val="-2"/>
          <w:sz w:val="18"/>
        </w:rPr>
        <w:t>and</w:t>
      </w:r>
      <w:r>
        <w:rPr>
          <w:rFonts w:ascii="Bookman Old Style"/>
          <w:b w:val="0"/>
          <w:color w:val="231F20"/>
          <w:spacing w:val="-11"/>
          <w:sz w:val="18"/>
        </w:rPr>
        <w:t> </w:t>
      </w:r>
      <w:r>
        <w:rPr>
          <w:rFonts w:ascii="Bookman Old Style"/>
          <w:b w:val="0"/>
          <w:color w:val="231F20"/>
          <w:spacing w:val="-2"/>
          <w:sz w:val="18"/>
        </w:rPr>
        <w:t>Graduate</w:t>
      </w:r>
      <w:r>
        <w:rPr>
          <w:rFonts w:ascii="Bookman Old Style"/>
          <w:b w:val="0"/>
          <w:color w:val="231F20"/>
          <w:spacing w:val="-11"/>
          <w:sz w:val="18"/>
        </w:rPr>
        <w:t> </w:t>
      </w:r>
      <w:r>
        <w:rPr>
          <w:rFonts w:ascii="Bookman Old Style"/>
          <w:b w:val="0"/>
          <w:color w:val="231F20"/>
          <w:spacing w:val="-2"/>
          <w:sz w:val="18"/>
        </w:rPr>
        <w:t>Academic</w:t>
      </w:r>
      <w:r>
        <w:rPr>
          <w:rFonts w:ascii="Bookman Old Style"/>
          <w:b w:val="0"/>
          <w:color w:val="231F20"/>
          <w:spacing w:val="-11"/>
          <w:sz w:val="18"/>
        </w:rPr>
        <w:t> </w:t>
      </w:r>
      <w:r>
        <w:rPr>
          <w:rFonts w:ascii="Bookman Old Style"/>
          <w:b w:val="0"/>
          <w:color w:val="231F20"/>
          <w:spacing w:val="-2"/>
          <w:sz w:val="18"/>
        </w:rPr>
        <w:t>Adviser, </w:t>
      </w:r>
      <w:r>
        <w:rPr>
          <w:rFonts w:ascii="Bookman Old Style"/>
          <w:b w:val="0"/>
          <w:color w:val="231F20"/>
          <w:spacing w:val="-4"/>
          <w:sz w:val="18"/>
        </w:rPr>
        <w:t>Computer</w:t>
      </w:r>
      <w:r>
        <w:rPr>
          <w:rFonts w:ascii="Bookman Old Style"/>
          <w:b w:val="0"/>
          <w:color w:val="231F20"/>
          <w:spacing w:val="-12"/>
          <w:sz w:val="18"/>
        </w:rPr>
        <w:t> </w:t>
      </w:r>
      <w:r>
        <w:rPr>
          <w:rFonts w:ascii="Bookman Old Style"/>
          <w:b w:val="0"/>
          <w:color w:val="231F20"/>
          <w:spacing w:val="-4"/>
          <w:sz w:val="18"/>
        </w:rPr>
        <w:t>Science</w:t>
      </w:r>
      <w:r>
        <w:rPr>
          <w:rFonts w:ascii="Bookman Old Style"/>
          <w:b w:val="0"/>
          <w:color w:val="231F20"/>
          <w:spacing w:val="-12"/>
          <w:sz w:val="18"/>
        </w:rPr>
        <w:t> </w:t>
      </w:r>
      <w:r>
        <w:rPr>
          <w:rFonts w:ascii="Bookman Old Style"/>
          <w:b w:val="0"/>
          <w:color w:val="231F20"/>
          <w:spacing w:val="-4"/>
          <w:sz w:val="18"/>
        </w:rPr>
        <w:t>Department,</w:t>
      </w:r>
      <w:r>
        <w:rPr>
          <w:rFonts w:ascii="Bookman Old Style"/>
          <w:b w:val="0"/>
          <w:color w:val="231F20"/>
          <w:spacing w:val="-12"/>
          <w:sz w:val="18"/>
        </w:rPr>
        <w:t> </w:t>
      </w:r>
      <w:r>
        <w:rPr>
          <w:rFonts w:ascii="Bookman Old Style"/>
          <w:b w:val="0"/>
          <w:color w:val="231F20"/>
          <w:spacing w:val="-4"/>
          <w:sz w:val="18"/>
        </w:rPr>
        <w:t>College</w:t>
      </w:r>
      <w:r>
        <w:rPr>
          <w:rFonts w:ascii="Bookman Old Style"/>
          <w:b w:val="0"/>
          <w:color w:val="231F20"/>
          <w:spacing w:val="-12"/>
          <w:sz w:val="18"/>
        </w:rPr>
        <w:t> </w:t>
      </w:r>
      <w:r>
        <w:rPr>
          <w:rFonts w:ascii="Bookman Old Style"/>
          <w:b w:val="0"/>
          <w:color w:val="231F20"/>
          <w:spacing w:val="-4"/>
          <w:sz w:val="18"/>
        </w:rPr>
        <w:t>of</w:t>
      </w:r>
      <w:r>
        <w:rPr>
          <w:rFonts w:ascii="Bookman Old Style"/>
          <w:b w:val="0"/>
          <w:color w:val="231F20"/>
          <w:spacing w:val="-12"/>
          <w:sz w:val="18"/>
        </w:rPr>
        <w:t> </w:t>
      </w:r>
      <w:r>
        <w:rPr>
          <w:rFonts w:ascii="Bookman Old Style"/>
          <w:b w:val="0"/>
          <w:color w:val="231F20"/>
          <w:spacing w:val="-4"/>
          <w:sz w:val="18"/>
        </w:rPr>
        <w:t>Engineering</w:t>
      </w:r>
      <w:r>
        <w:rPr>
          <w:rFonts w:ascii="Bookman Old Style"/>
          <w:b w:val="0"/>
          <w:color w:val="231F20"/>
          <w:spacing w:val="-12"/>
          <w:sz w:val="18"/>
        </w:rPr>
        <w:t> </w:t>
      </w:r>
      <w:r>
        <w:rPr>
          <w:rFonts w:ascii="Bookman Old Style"/>
          <w:b w:val="0"/>
          <w:color w:val="231F20"/>
          <w:spacing w:val="-4"/>
          <w:sz w:val="18"/>
        </w:rPr>
        <w:t>and </w:t>
      </w:r>
      <w:r>
        <w:rPr>
          <w:rFonts w:ascii="Bookman Old Style"/>
          <w:b w:val="0"/>
          <w:color w:val="231F20"/>
          <w:sz w:val="18"/>
        </w:rPr>
        <w:t>Applied</w:t>
      </w:r>
      <w:r>
        <w:rPr>
          <w:rFonts w:ascii="Bookman Old Style"/>
          <w:b w:val="0"/>
          <w:color w:val="231F20"/>
          <w:spacing w:val="-14"/>
          <w:sz w:val="18"/>
        </w:rPr>
        <w:t> </w:t>
      </w:r>
      <w:r>
        <w:rPr>
          <w:rFonts w:ascii="Bookman Old Style"/>
          <w:b w:val="0"/>
          <w:color w:val="231F20"/>
          <w:sz w:val="18"/>
        </w:rPr>
        <w:t>Science,</w:t>
      </w:r>
      <w:r>
        <w:rPr>
          <w:rFonts w:ascii="Bookman Old Style"/>
          <w:b w:val="0"/>
          <w:color w:val="231F20"/>
          <w:spacing w:val="-14"/>
          <w:sz w:val="18"/>
        </w:rPr>
        <w:t> </w:t>
      </w:r>
      <w:r>
        <w:rPr>
          <w:rFonts w:ascii="Bookman Old Style"/>
          <w:b w:val="0"/>
          <w:color w:val="231F20"/>
          <w:sz w:val="18"/>
        </w:rPr>
        <w:t>Stony</w:t>
      </w:r>
      <w:r>
        <w:rPr>
          <w:rFonts w:ascii="Bookman Old Style"/>
          <w:b w:val="0"/>
          <w:color w:val="231F20"/>
          <w:spacing w:val="-14"/>
          <w:sz w:val="18"/>
        </w:rPr>
        <w:t> </w:t>
      </w:r>
      <w:r>
        <w:rPr>
          <w:rFonts w:ascii="Bookman Old Style"/>
          <w:b w:val="0"/>
          <w:color w:val="231F20"/>
          <w:sz w:val="18"/>
        </w:rPr>
        <w:t>Brook</w:t>
      </w:r>
      <w:r>
        <w:rPr>
          <w:rFonts w:ascii="Bookman Old Style"/>
          <w:b w:val="0"/>
          <w:color w:val="231F20"/>
          <w:spacing w:val="-14"/>
          <w:sz w:val="18"/>
        </w:rPr>
        <w:t> </w:t>
      </w:r>
      <w:r>
        <w:rPr>
          <w:rFonts w:ascii="Bookman Old Style"/>
          <w:b w:val="0"/>
          <w:color w:val="231F20"/>
          <w:sz w:val="18"/>
        </w:rPr>
        <w:t>University</w:t>
      </w:r>
    </w:p>
    <w:p>
      <w:pPr>
        <w:spacing w:line="206" w:lineRule="exact" w:before="190"/>
        <w:ind w:left="480" w:right="0" w:firstLine="0"/>
        <w:jc w:val="left"/>
        <w:rPr>
          <w:rFonts w:ascii="Bookman Old Style"/>
          <w:b w:val="0"/>
          <w:sz w:val="18"/>
        </w:rPr>
      </w:pPr>
      <w:r>
        <w:rPr>
          <w:rFonts w:ascii="Bookman Old Style"/>
          <w:b w:val="0"/>
          <w:color w:val="231F20"/>
          <w:spacing w:val="-4"/>
          <w:sz w:val="18"/>
        </w:rPr>
        <w:t>Awards</w:t>
      </w:r>
      <w:r>
        <w:rPr>
          <w:rFonts w:ascii="Bookman Old Style"/>
          <w:b w:val="0"/>
          <w:color w:val="231F20"/>
          <w:spacing w:val="-12"/>
          <w:sz w:val="18"/>
        </w:rPr>
        <w:t> </w:t>
      </w:r>
      <w:r>
        <w:rPr>
          <w:rFonts w:ascii="Bookman Old Style"/>
          <w:b w:val="0"/>
          <w:color w:val="231F20"/>
          <w:spacing w:val="-4"/>
          <w:sz w:val="18"/>
        </w:rPr>
        <w:t>and</w:t>
      </w:r>
      <w:r>
        <w:rPr>
          <w:rFonts w:ascii="Bookman Old Style"/>
          <w:b w:val="0"/>
          <w:color w:val="231F20"/>
          <w:spacing w:val="-11"/>
          <w:sz w:val="18"/>
        </w:rPr>
        <w:t> </w:t>
      </w:r>
      <w:r>
        <w:rPr>
          <w:rFonts w:ascii="Bookman Old Style"/>
          <w:b w:val="0"/>
          <w:color w:val="231F20"/>
          <w:spacing w:val="-4"/>
          <w:sz w:val="18"/>
        </w:rPr>
        <w:t>Honors:</w:t>
      </w:r>
    </w:p>
    <w:p>
      <w:pPr>
        <w:spacing w:line="206" w:lineRule="exact" w:before="0"/>
        <w:ind w:left="480" w:right="0" w:firstLine="0"/>
        <w:jc w:val="left"/>
        <w:rPr>
          <w:rFonts w:ascii="Bookman Old Style"/>
          <w:b w:val="0"/>
          <w:sz w:val="18"/>
        </w:rPr>
      </w:pPr>
      <w:r>
        <w:rPr>
          <w:rFonts w:ascii="Bookman Old Style"/>
          <w:b w:val="0"/>
          <w:color w:val="231F20"/>
          <w:spacing w:val="-6"/>
          <w:sz w:val="18"/>
        </w:rPr>
        <w:t>*</w:t>
      </w:r>
      <w:r>
        <w:rPr>
          <w:rFonts w:ascii="Bookman Old Style"/>
          <w:b w:val="0"/>
          <w:color w:val="231F20"/>
          <w:spacing w:val="-10"/>
          <w:sz w:val="18"/>
        </w:rPr>
        <w:t> </w:t>
      </w:r>
      <w:r>
        <w:rPr>
          <w:rFonts w:ascii="Bookman Old Style"/>
          <w:b w:val="0"/>
          <w:color w:val="231F20"/>
          <w:spacing w:val="-6"/>
          <w:sz w:val="18"/>
        </w:rPr>
        <w:t>Dell-EMC</w:t>
      </w:r>
      <w:r>
        <w:rPr>
          <w:rFonts w:ascii="Bookman Old Style"/>
          <w:b w:val="0"/>
          <w:color w:val="231F20"/>
          <w:spacing w:val="-10"/>
          <w:sz w:val="18"/>
        </w:rPr>
        <w:t> </w:t>
      </w:r>
      <w:r>
        <w:rPr>
          <w:rFonts w:ascii="Bookman Old Style"/>
          <w:b w:val="0"/>
          <w:color w:val="231F20"/>
          <w:spacing w:val="-6"/>
          <w:sz w:val="18"/>
        </w:rPr>
        <w:t>Faculty</w:t>
      </w:r>
      <w:r>
        <w:rPr>
          <w:rFonts w:ascii="Bookman Old Style"/>
          <w:b w:val="0"/>
          <w:color w:val="231F20"/>
          <w:spacing w:val="-9"/>
          <w:sz w:val="18"/>
        </w:rPr>
        <w:t> </w:t>
      </w:r>
      <w:r>
        <w:rPr>
          <w:rFonts w:ascii="Bookman Old Style"/>
          <w:b w:val="0"/>
          <w:color w:val="231F20"/>
          <w:spacing w:val="-6"/>
          <w:sz w:val="18"/>
        </w:rPr>
        <w:t>awards,</w:t>
      </w:r>
      <w:r>
        <w:rPr>
          <w:rFonts w:ascii="Bookman Old Style"/>
          <w:b w:val="0"/>
          <w:color w:val="231F20"/>
          <w:spacing w:val="-10"/>
          <w:sz w:val="18"/>
        </w:rPr>
        <w:t> </w:t>
      </w:r>
      <w:r>
        <w:rPr>
          <w:rFonts w:ascii="Bookman Old Style"/>
          <w:b w:val="0"/>
          <w:color w:val="231F20"/>
          <w:spacing w:val="-6"/>
          <w:sz w:val="18"/>
        </w:rPr>
        <w:t>2014-2018</w:t>
      </w:r>
    </w:p>
    <w:p>
      <w:pPr>
        <w:pStyle w:val="ListParagraph"/>
        <w:numPr>
          <w:ilvl w:val="0"/>
          <w:numId w:val="41"/>
        </w:numPr>
        <w:tabs>
          <w:tab w:pos="589" w:val="left" w:leader="none"/>
        </w:tabs>
        <w:spacing w:line="240" w:lineRule="auto" w:before="61" w:after="0"/>
        <w:ind w:left="589" w:right="0" w:hanging="109"/>
        <w:jc w:val="left"/>
        <w:rPr>
          <w:rFonts w:ascii="Bookman Old Style" w:hAnsi="Bookman Old Style"/>
          <w:b w:val="0"/>
          <w:sz w:val="18"/>
        </w:rPr>
      </w:pPr>
      <w:r>
        <w:rPr>
          <w:rFonts w:ascii="Bookman Old Style" w:hAnsi="Bookman Old Style"/>
          <w:b w:val="0"/>
          <w:color w:val="231F20"/>
          <w:w w:val="90"/>
          <w:sz w:val="18"/>
        </w:rPr>
        <w:t>NetApp</w:t>
      </w:r>
      <w:r>
        <w:rPr>
          <w:rFonts w:ascii="Bookman Old Style" w:hAnsi="Bookman Old Style"/>
          <w:b w:val="0"/>
          <w:color w:val="231F20"/>
          <w:spacing w:val="-3"/>
          <w:w w:val="90"/>
          <w:sz w:val="18"/>
        </w:rPr>
        <w:t> </w:t>
      </w:r>
      <w:r>
        <w:rPr>
          <w:rFonts w:ascii="Bookman Old Style" w:hAnsi="Bookman Old Style"/>
          <w:b w:val="0"/>
          <w:color w:val="231F20"/>
          <w:w w:val="90"/>
          <w:sz w:val="18"/>
        </w:rPr>
        <w:t>Faculty</w:t>
      </w:r>
      <w:r>
        <w:rPr>
          <w:rFonts w:ascii="Bookman Old Style" w:hAnsi="Bookman Old Style"/>
          <w:b w:val="0"/>
          <w:color w:val="231F20"/>
          <w:spacing w:val="-3"/>
          <w:w w:val="90"/>
          <w:sz w:val="18"/>
        </w:rPr>
        <w:t> </w:t>
      </w:r>
      <w:r>
        <w:rPr>
          <w:rFonts w:ascii="Bookman Old Style" w:hAnsi="Bookman Old Style"/>
          <w:b w:val="0"/>
          <w:color w:val="231F20"/>
          <w:w w:val="90"/>
          <w:sz w:val="18"/>
        </w:rPr>
        <w:t>awards</w:t>
      </w:r>
      <w:r>
        <w:rPr>
          <w:rFonts w:ascii="Bookman Old Style" w:hAnsi="Bookman Old Style"/>
          <w:b w:val="0"/>
          <w:color w:val="231F20"/>
          <w:spacing w:val="-3"/>
          <w:w w:val="90"/>
          <w:sz w:val="18"/>
        </w:rPr>
        <w:t> </w:t>
      </w:r>
      <w:r>
        <w:rPr>
          <w:rFonts w:ascii="Bookman Old Style" w:hAnsi="Bookman Old Style"/>
          <w:b w:val="0"/>
          <w:color w:val="231F20"/>
          <w:w w:val="90"/>
          <w:sz w:val="18"/>
        </w:rPr>
        <w:t>in</w:t>
      </w:r>
      <w:r>
        <w:rPr>
          <w:rFonts w:ascii="Bookman Old Style" w:hAnsi="Bookman Old Style"/>
          <w:b w:val="0"/>
          <w:color w:val="231F20"/>
          <w:spacing w:val="-3"/>
          <w:w w:val="90"/>
          <w:sz w:val="18"/>
        </w:rPr>
        <w:t> </w:t>
      </w:r>
      <w:r>
        <w:rPr>
          <w:rFonts w:ascii="Bookman Old Style" w:hAnsi="Bookman Old Style"/>
          <w:b w:val="0"/>
          <w:color w:val="231F20"/>
          <w:w w:val="90"/>
          <w:sz w:val="18"/>
        </w:rPr>
        <w:t>2009</w:t>
      </w:r>
      <w:r>
        <w:rPr>
          <w:rFonts w:ascii="Bookman Old Style" w:hAnsi="Bookman Old Style"/>
          <w:b w:val="0"/>
          <w:color w:val="231F20"/>
          <w:spacing w:val="-2"/>
          <w:w w:val="90"/>
          <w:sz w:val="18"/>
        </w:rPr>
        <w:t> </w:t>
      </w:r>
      <w:r>
        <w:rPr>
          <w:rFonts w:ascii="Bookman Old Style" w:hAnsi="Bookman Old Style"/>
          <w:b w:val="0"/>
          <w:color w:val="231F20"/>
          <w:w w:val="90"/>
          <w:sz w:val="18"/>
        </w:rPr>
        <w:t>and</w:t>
      </w:r>
      <w:r>
        <w:rPr>
          <w:rFonts w:ascii="Bookman Old Style" w:hAnsi="Bookman Old Style"/>
          <w:b w:val="0"/>
          <w:color w:val="231F20"/>
          <w:spacing w:val="-3"/>
          <w:w w:val="90"/>
          <w:sz w:val="18"/>
        </w:rPr>
        <w:t> </w:t>
      </w:r>
      <w:r>
        <w:rPr>
          <w:rFonts w:ascii="Bookman Old Style" w:hAnsi="Bookman Old Style"/>
          <w:b w:val="0"/>
          <w:color w:val="231F20"/>
          <w:spacing w:val="-4"/>
          <w:w w:val="90"/>
          <w:sz w:val="18"/>
        </w:rPr>
        <w:t>2011</w:t>
      </w:r>
    </w:p>
    <w:p>
      <w:pPr>
        <w:pStyle w:val="ListParagraph"/>
        <w:numPr>
          <w:ilvl w:val="0"/>
          <w:numId w:val="41"/>
        </w:numPr>
        <w:tabs>
          <w:tab w:pos="589" w:val="left" w:leader="none"/>
        </w:tabs>
        <w:spacing w:line="240" w:lineRule="auto" w:before="60" w:after="0"/>
        <w:ind w:left="589" w:right="0" w:hanging="109"/>
        <w:jc w:val="left"/>
        <w:rPr>
          <w:rFonts w:ascii="Bookman Old Style" w:hAnsi="Bookman Old Style"/>
          <w:b w:val="0"/>
          <w:sz w:val="18"/>
        </w:rPr>
      </w:pPr>
      <w:r>
        <w:rPr>
          <w:rFonts w:ascii="Bookman Old Style" w:hAnsi="Bookman Old Style"/>
          <w:b w:val="0"/>
          <w:color w:val="231F20"/>
          <w:w w:val="90"/>
          <w:sz w:val="18"/>
        </w:rPr>
        <w:t>LISTnet’s</w:t>
      </w:r>
      <w:r>
        <w:rPr>
          <w:rFonts w:ascii="Bookman Old Style" w:hAnsi="Bookman Old Style"/>
          <w:b w:val="0"/>
          <w:color w:val="231F20"/>
          <w:spacing w:val="-2"/>
          <w:w w:val="90"/>
          <w:sz w:val="18"/>
        </w:rPr>
        <w:t> </w:t>
      </w:r>
      <w:r>
        <w:rPr>
          <w:rFonts w:ascii="Bookman Old Style" w:hAnsi="Bookman Old Style"/>
          <w:b w:val="0"/>
          <w:color w:val="231F20"/>
          <w:w w:val="90"/>
          <w:sz w:val="18"/>
        </w:rPr>
        <w:t>“Top</w:t>
      </w:r>
      <w:r>
        <w:rPr>
          <w:rFonts w:ascii="Bookman Old Style" w:hAnsi="Bookman Old Style"/>
          <w:b w:val="0"/>
          <w:color w:val="231F20"/>
          <w:spacing w:val="-2"/>
          <w:w w:val="90"/>
          <w:sz w:val="18"/>
        </w:rPr>
        <w:t> </w:t>
      </w:r>
      <w:r>
        <w:rPr>
          <w:rFonts w:ascii="Bookman Old Style" w:hAnsi="Bookman Old Style"/>
          <w:b w:val="0"/>
          <w:color w:val="231F20"/>
          <w:w w:val="90"/>
          <w:sz w:val="18"/>
        </w:rPr>
        <w:t>20</w:t>
      </w:r>
      <w:r>
        <w:rPr>
          <w:rFonts w:ascii="Bookman Old Style" w:hAnsi="Bookman Old Style"/>
          <w:b w:val="0"/>
          <w:color w:val="231F20"/>
          <w:spacing w:val="-1"/>
          <w:w w:val="90"/>
          <w:sz w:val="18"/>
        </w:rPr>
        <w:t> </w:t>
      </w:r>
      <w:r>
        <w:rPr>
          <w:rFonts w:ascii="Bookman Old Style" w:hAnsi="Bookman Old Style"/>
          <w:b w:val="0"/>
          <w:color w:val="231F20"/>
          <w:w w:val="90"/>
          <w:sz w:val="18"/>
        </w:rPr>
        <w:t>techies</w:t>
      </w:r>
      <w:r>
        <w:rPr>
          <w:rFonts w:ascii="Bookman Old Style" w:hAnsi="Bookman Old Style"/>
          <w:b w:val="0"/>
          <w:color w:val="231F20"/>
          <w:spacing w:val="-2"/>
          <w:w w:val="90"/>
          <w:sz w:val="18"/>
        </w:rPr>
        <w:t> </w:t>
      </w:r>
      <w:r>
        <w:rPr>
          <w:rFonts w:ascii="Bookman Old Style" w:hAnsi="Bookman Old Style"/>
          <w:b w:val="0"/>
          <w:color w:val="231F20"/>
          <w:w w:val="90"/>
          <w:sz w:val="18"/>
        </w:rPr>
        <w:t>of</w:t>
      </w:r>
      <w:r>
        <w:rPr>
          <w:rFonts w:ascii="Bookman Old Style" w:hAnsi="Bookman Old Style"/>
          <w:b w:val="0"/>
          <w:color w:val="231F20"/>
          <w:spacing w:val="-2"/>
          <w:w w:val="90"/>
          <w:sz w:val="18"/>
        </w:rPr>
        <w:t> </w:t>
      </w:r>
      <w:r>
        <w:rPr>
          <w:rFonts w:ascii="Bookman Old Style" w:hAnsi="Bookman Old Style"/>
          <w:b w:val="0"/>
          <w:color w:val="231F20"/>
          <w:w w:val="90"/>
          <w:sz w:val="18"/>
        </w:rPr>
        <w:t>Long</w:t>
      </w:r>
      <w:r>
        <w:rPr>
          <w:rFonts w:ascii="Bookman Old Style" w:hAnsi="Bookman Old Style"/>
          <w:b w:val="0"/>
          <w:color w:val="231F20"/>
          <w:spacing w:val="-1"/>
          <w:w w:val="90"/>
          <w:sz w:val="18"/>
        </w:rPr>
        <w:t> </w:t>
      </w:r>
      <w:r>
        <w:rPr>
          <w:rFonts w:ascii="Bookman Old Style" w:hAnsi="Bookman Old Style"/>
          <w:b w:val="0"/>
          <w:color w:val="231F20"/>
          <w:w w:val="90"/>
          <w:sz w:val="18"/>
        </w:rPr>
        <w:t>Island</w:t>
      </w:r>
      <w:r>
        <w:rPr>
          <w:rFonts w:ascii="Bookman Old Style" w:hAnsi="Bookman Old Style"/>
          <w:b w:val="0"/>
          <w:color w:val="231F20"/>
          <w:spacing w:val="-2"/>
          <w:w w:val="90"/>
          <w:sz w:val="18"/>
        </w:rPr>
        <w:t> </w:t>
      </w:r>
      <w:r>
        <w:rPr>
          <w:rFonts w:ascii="Bookman Old Style" w:hAnsi="Bookman Old Style"/>
          <w:b w:val="0"/>
          <w:color w:val="231F20"/>
          <w:w w:val="90"/>
          <w:sz w:val="18"/>
        </w:rPr>
        <w:t>award,</w:t>
      </w:r>
      <w:r>
        <w:rPr>
          <w:rFonts w:ascii="Bookman Old Style" w:hAnsi="Bookman Old Style"/>
          <w:b w:val="0"/>
          <w:color w:val="231F20"/>
          <w:spacing w:val="-1"/>
          <w:w w:val="90"/>
          <w:sz w:val="18"/>
        </w:rPr>
        <w:t> </w:t>
      </w:r>
      <w:r>
        <w:rPr>
          <w:rFonts w:ascii="Bookman Old Style" w:hAnsi="Bookman Old Style"/>
          <w:b w:val="0"/>
          <w:color w:val="231F20"/>
          <w:spacing w:val="-4"/>
          <w:w w:val="90"/>
          <w:sz w:val="18"/>
        </w:rPr>
        <w:t>2009</w:t>
      </w:r>
    </w:p>
    <w:p>
      <w:pPr>
        <w:pStyle w:val="ListParagraph"/>
        <w:numPr>
          <w:ilvl w:val="0"/>
          <w:numId w:val="41"/>
        </w:numPr>
        <w:tabs>
          <w:tab w:pos="588" w:val="left" w:leader="none"/>
          <w:tab w:pos="605" w:val="left" w:leader="none"/>
        </w:tabs>
        <w:spacing w:line="228" w:lineRule="auto" w:before="69" w:after="0"/>
        <w:ind w:left="605" w:right="1642" w:hanging="126"/>
        <w:jc w:val="left"/>
        <w:rPr>
          <w:rFonts w:ascii="Bookman Old Style" w:hAnsi="Bookman Old Style"/>
          <w:b w:val="0"/>
          <w:sz w:val="18"/>
        </w:rPr>
      </w:pPr>
      <w:r>
        <w:rPr>
          <w:rFonts w:ascii="Bookman Old Style" w:hAnsi="Bookman Old Style"/>
          <w:b w:val="0"/>
          <w:color w:val="231F20"/>
          <w:spacing w:val="-6"/>
          <w:sz w:val="18"/>
        </w:rPr>
        <w:t>Chancellor’s</w:t>
      </w:r>
      <w:r>
        <w:rPr>
          <w:rFonts w:ascii="Bookman Old Style" w:hAnsi="Bookman Old Style"/>
          <w:b w:val="0"/>
          <w:color w:val="231F20"/>
          <w:spacing w:val="-8"/>
          <w:sz w:val="18"/>
        </w:rPr>
        <w:t> </w:t>
      </w:r>
      <w:r>
        <w:rPr>
          <w:rFonts w:ascii="Bookman Old Style" w:hAnsi="Bookman Old Style"/>
          <w:b w:val="0"/>
          <w:color w:val="231F20"/>
          <w:spacing w:val="-6"/>
          <w:sz w:val="18"/>
        </w:rPr>
        <w:t>Award</w:t>
      </w:r>
      <w:r>
        <w:rPr>
          <w:rFonts w:ascii="Bookman Old Style" w:hAnsi="Bookman Old Style"/>
          <w:b w:val="0"/>
          <w:color w:val="231F20"/>
          <w:spacing w:val="-8"/>
          <w:sz w:val="18"/>
        </w:rPr>
        <w:t> </w:t>
      </w:r>
      <w:r>
        <w:rPr>
          <w:rFonts w:ascii="Bookman Old Style" w:hAnsi="Bookman Old Style"/>
          <w:b w:val="0"/>
          <w:color w:val="231F20"/>
          <w:spacing w:val="-6"/>
          <w:sz w:val="18"/>
        </w:rPr>
        <w:t>for</w:t>
      </w:r>
      <w:r>
        <w:rPr>
          <w:rFonts w:ascii="Bookman Old Style" w:hAnsi="Bookman Old Style"/>
          <w:b w:val="0"/>
          <w:color w:val="231F20"/>
          <w:spacing w:val="-8"/>
          <w:sz w:val="18"/>
        </w:rPr>
        <w:t> </w:t>
      </w:r>
      <w:r>
        <w:rPr>
          <w:rFonts w:ascii="Bookman Old Style" w:hAnsi="Bookman Old Style"/>
          <w:b w:val="0"/>
          <w:color w:val="231F20"/>
          <w:spacing w:val="-6"/>
          <w:sz w:val="18"/>
        </w:rPr>
        <w:t>Excellence</w:t>
      </w:r>
      <w:r>
        <w:rPr>
          <w:rFonts w:ascii="Bookman Old Style" w:hAnsi="Bookman Old Style"/>
          <w:b w:val="0"/>
          <w:color w:val="231F20"/>
          <w:spacing w:val="-8"/>
          <w:sz w:val="18"/>
        </w:rPr>
        <w:t> </w:t>
      </w:r>
      <w:r>
        <w:rPr>
          <w:rFonts w:ascii="Bookman Old Style" w:hAnsi="Bookman Old Style"/>
          <w:b w:val="0"/>
          <w:color w:val="231F20"/>
          <w:spacing w:val="-6"/>
          <w:sz w:val="18"/>
        </w:rPr>
        <w:t>in</w:t>
      </w:r>
      <w:r>
        <w:rPr>
          <w:rFonts w:ascii="Bookman Old Style" w:hAnsi="Bookman Old Style"/>
          <w:b w:val="0"/>
          <w:color w:val="231F20"/>
          <w:spacing w:val="-8"/>
          <w:sz w:val="18"/>
        </w:rPr>
        <w:t> </w:t>
      </w:r>
      <w:r>
        <w:rPr>
          <w:rFonts w:ascii="Bookman Old Style" w:hAnsi="Bookman Old Style"/>
          <w:b w:val="0"/>
          <w:color w:val="231F20"/>
          <w:spacing w:val="-6"/>
          <w:sz w:val="18"/>
        </w:rPr>
        <w:t>Teaching, </w:t>
      </w:r>
      <w:r>
        <w:rPr>
          <w:rFonts w:ascii="Bookman Old Style" w:hAnsi="Bookman Old Style"/>
          <w:b w:val="0"/>
          <w:color w:val="231F20"/>
          <w:w w:val="90"/>
          <w:sz w:val="18"/>
        </w:rPr>
        <w:t>State</w:t>
      </w:r>
      <w:r>
        <w:rPr>
          <w:rFonts w:ascii="Bookman Old Style" w:hAnsi="Bookman Old Style"/>
          <w:b w:val="0"/>
          <w:color w:val="231F20"/>
          <w:spacing w:val="-4"/>
          <w:w w:val="90"/>
          <w:sz w:val="18"/>
        </w:rPr>
        <w:t> </w:t>
      </w:r>
      <w:r>
        <w:rPr>
          <w:rFonts w:ascii="Bookman Old Style" w:hAnsi="Bookman Old Style"/>
          <w:b w:val="0"/>
          <w:color w:val="231F20"/>
          <w:w w:val="90"/>
          <w:sz w:val="18"/>
        </w:rPr>
        <w:t>University</w:t>
      </w:r>
      <w:r>
        <w:rPr>
          <w:rFonts w:ascii="Bookman Old Style" w:hAnsi="Bookman Old Style"/>
          <w:b w:val="0"/>
          <w:color w:val="231F20"/>
          <w:spacing w:val="-4"/>
          <w:w w:val="90"/>
          <w:sz w:val="18"/>
        </w:rPr>
        <w:t> </w:t>
      </w:r>
      <w:r>
        <w:rPr>
          <w:rFonts w:ascii="Bookman Old Style" w:hAnsi="Bookman Old Style"/>
          <w:b w:val="0"/>
          <w:color w:val="231F20"/>
          <w:w w:val="90"/>
          <w:sz w:val="18"/>
        </w:rPr>
        <w:t>of</w:t>
      </w:r>
      <w:r>
        <w:rPr>
          <w:rFonts w:ascii="Bookman Old Style" w:hAnsi="Bookman Old Style"/>
          <w:b w:val="0"/>
          <w:color w:val="231F20"/>
          <w:spacing w:val="-4"/>
          <w:w w:val="90"/>
          <w:sz w:val="18"/>
        </w:rPr>
        <w:t> </w:t>
      </w:r>
      <w:r>
        <w:rPr>
          <w:rFonts w:ascii="Bookman Old Style" w:hAnsi="Bookman Old Style"/>
          <w:b w:val="0"/>
          <w:color w:val="231F20"/>
          <w:w w:val="90"/>
          <w:sz w:val="18"/>
        </w:rPr>
        <w:t>New</w:t>
      </w:r>
      <w:r>
        <w:rPr>
          <w:rFonts w:ascii="Bookman Old Style" w:hAnsi="Bookman Old Style"/>
          <w:b w:val="0"/>
          <w:color w:val="231F20"/>
          <w:spacing w:val="-4"/>
          <w:w w:val="90"/>
          <w:sz w:val="18"/>
        </w:rPr>
        <w:t> </w:t>
      </w:r>
      <w:r>
        <w:rPr>
          <w:rFonts w:ascii="Bookman Old Style" w:hAnsi="Bookman Old Style"/>
          <w:b w:val="0"/>
          <w:color w:val="231F20"/>
          <w:w w:val="90"/>
          <w:sz w:val="18"/>
        </w:rPr>
        <w:t>York</w:t>
      </w:r>
      <w:r>
        <w:rPr>
          <w:rFonts w:ascii="Bookman Old Style" w:hAnsi="Bookman Old Style"/>
          <w:b w:val="0"/>
          <w:color w:val="231F20"/>
          <w:spacing w:val="-4"/>
          <w:w w:val="90"/>
          <w:sz w:val="18"/>
        </w:rPr>
        <w:t> </w:t>
      </w:r>
      <w:r>
        <w:rPr>
          <w:rFonts w:ascii="Bookman Old Style" w:hAnsi="Bookman Old Style"/>
          <w:b w:val="0"/>
          <w:color w:val="231F20"/>
          <w:w w:val="90"/>
          <w:sz w:val="18"/>
        </w:rPr>
        <w:t>(SUNY),</w:t>
      </w:r>
      <w:r>
        <w:rPr>
          <w:rFonts w:ascii="Bookman Old Style" w:hAnsi="Bookman Old Style"/>
          <w:b w:val="0"/>
          <w:color w:val="231F20"/>
          <w:spacing w:val="-4"/>
          <w:w w:val="90"/>
          <w:sz w:val="18"/>
        </w:rPr>
        <w:t> </w:t>
      </w:r>
      <w:r>
        <w:rPr>
          <w:rFonts w:ascii="Bookman Old Style" w:hAnsi="Bookman Old Style"/>
          <w:b w:val="0"/>
          <w:color w:val="231F20"/>
          <w:w w:val="90"/>
          <w:sz w:val="18"/>
        </w:rPr>
        <w:t>2007-</w:t>
      </w:r>
      <w:r>
        <w:rPr>
          <w:rFonts w:ascii="Bookman Old Style" w:hAnsi="Bookman Old Style"/>
          <w:b w:val="0"/>
          <w:color w:val="231F20"/>
          <w:w w:val="90"/>
          <w:sz w:val="18"/>
        </w:rPr>
        <w:t>2008</w:t>
      </w:r>
    </w:p>
    <w:p>
      <w:pPr>
        <w:pStyle w:val="ListParagraph"/>
        <w:numPr>
          <w:ilvl w:val="0"/>
          <w:numId w:val="41"/>
        </w:numPr>
        <w:tabs>
          <w:tab w:pos="589" w:val="left" w:leader="none"/>
        </w:tabs>
        <w:spacing w:line="240" w:lineRule="auto" w:before="62" w:after="0"/>
        <w:ind w:left="589" w:right="0" w:hanging="109"/>
        <w:jc w:val="left"/>
        <w:rPr>
          <w:rFonts w:ascii="Bookman Old Style" w:hAnsi="Bookman Old Style"/>
          <w:b w:val="0"/>
          <w:sz w:val="18"/>
        </w:rPr>
      </w:pPr>
      <w:r>
        <w:rPr>
          <w:rFonts w:ascii="Bookman Old Style" w:hAnsi="Bookman Old Style"/>
          <w:b w:val="0"/>
          <w:color w:val="231F20"/>
          <w:spacing w:val="-2"/>
          <w:w w:val="90"/>
          <w:sz w:val="18"/>
        </w:rPr>
        <w:t>IBM</w:t>
      </w:r>
      <w:r>
        <w:rPr>
          <w:rFonts w:ascii="Bookman Old Style" w:hAnsi="Bookman Old Style"/>
          <w:b w:val="0"/>
          <w:color w:val="231F20"/>
          <w:spacing w:val="-3"/>
          <w:w w:val="90"/>
          <w:sz w:val="18"/>
        </w:rPr>
        <w:t> </w:t>
      </w:r>
      <w:r>
        <w:rPr>
          <w:rFonts w:ascii="Bookman Old Style" w:hAnsi="Bookman Old Style"/>
          <w:b w:val="0"/>
          <w:color w:val="231F20"/>
          <w:spacing w:val="-2"/>
          <w:w w:val="90"/>
          <w:sz w:val="18"/>
        </w:rPr>
        <w:t>Faculty</w:t>
      </w:r>
      <w:r>
        <w:rPr>
          <w:rFonts w:ascii="Bookman Old Style" w:hAnsi="Bookman Old Style"/>
          <w:b w:val="0"/>
          <w:color w:val="231F20"/>
          <w:spacing w:val="-3"/>
          <w:w w:val="90"/>
          <w:sz w:val="18"/>
        </w:rPr>
        <w:t> </w:t>
      </w:r>
      <w:r>
        <w:rPr>
          <w:rFonts w:ascii="Bookman Old Style" w:hAnsi="Bookman Old Style"/>
          <w:b w:val="0"/>
          <w:color w:val="231F20"/>
          <w:spacing w:val="-2"/>
          <w:w w:val="90"/>
          <w:sz w:val="18"/>
        </w:rPr>
        <w:t>Awards:</w:t>
      </w:r>
      <w:r>
        <w:rPr>
          <w:rFonts w:ascii="Bookman Old Style" w:hAnsi="Bookman Old Style"/>
          <w:b w:val="0"/>
          <w:color w:val="231F20"/>
          <w:spacing w:val="-3"/>
          <w:w w:val="90"/>
          <w:sz w:val="18"/>
        </w:rPr>
        <w:t> </w:t>
      </w:r>
      <w:r>
        <w:rPr>
          <w:rFonts w:ascii="Bookman Old Style" w:hAnsi="Bookman Old Style"/>
          <w:b w:val="0"/>
          <w:color w:val="231F20"/>
          <w:spacing w:val="-2"/>
          <w:w w:val="90"/>
          <w:sz w:val="18"/>
        </w:rPr>
        <w:t>2006</w:t>
      </w:r>
      <w:r>
        <w:rPr>
          <w:rFonts w:ascii="Bookman Old Style" w:hAnsi="Bookman Old Style"/>
          <w:b w:val="0"/>
          <w:color w:val="231F20"/>
          <w:spacing w:val="-8"/>
          <w:sz w:val="18"/>
        </w:rPr>
        <w:t> </w:t>
      </w:r>
      <w:r>
        <w:rPr>
          <w:rFonts w:ascii="Bookman Old Style" w:hAnsi="Bookman Old Style"/>
          <w:b w:val="0"/>
          <w:color w:val="231F20"/>
          <w:spacing w:val="-2"/>
          <w:w w:val="90"/>
          <w:sz w:val="18"/>
        </w:rPr>
        <w:t>and</w:t>
      </w:r>
      <w:r>
        <w:rPr>
          <w:rFonts w:ascii="Bookman Old Style" w:hAnsi="Bookman Old Style"/>
          <w:b w:val="0"/>
          <w:color w:val="231F20"/>
          <w:spacing w:val="-3"/>
          <w:w w:val="90"/>
          <w:sz w:val="18"/>
        </w:rPr>
        <w:t> </w:t>
      </w:r>
      <w:r>
        <w:rPr>
          <w:rFonts w:ascii="Bookman Old Style" w:hAnsi="Bookman Old Style"/>
          <w:b w:val="0"/>
          <w:color w:val="231F20"/>
          <w:spacing w:val="-4"/>
          <w:w w:val="90"/>
          <w:sz w:val="18"/>
        </w:rPr>
        <w:t>2008</w:t>
      </w:r>
    </w:p>
    <w:p>
      <w:pPr>
        <w:pStyle w:val="ListParagraph"/>
        <w:numPr>
          <w:ilvl w:val="0"/>
          <w:numId w:val="41"/>
        </w:numPr>
        <w:tabs>
          <w:tab w:pos="589" w:val="left" w:leader="none"/>
        </w:tabs>
        <w:spacing w:line="240" w:lineRule="auto" w:before="121" w:after="0"/>
        <w:ind w:left="589" w:right="0" w:hanging="109"/>
        <w:jc w:val="left"/>
        <w:rPr>
          <w:rFonts w:ascii="Bookman Old Style" w:hAnsi="Bookman Old Style"/>
          <w:b w:val="0"/>
          <w:sz w:val="18"/>
        </w:rPr>
      </w:pPr>
      <w:r>
        <w:rPr>
          <w:rFonts w:ascii="Bookman Old Style" w:hAnsi="Bookman Old Style"/>
          <w:b w:val="0"/>
          <w:color w:val="231F20"/>
          <w:w w:val="85"/>
          <w:sz w:val="18"/>
        </w:rPr>
        <w:t>NSF</w:t>
      </w:r>
      <w:r>
        <w:rPr>
          <w:rFonts w:ascii="Bookman Old Style" w:hAnsi="Bookman Old Style"/>
          <w:b w:val="0"/>
          <w:color w:val="231F20"/>
          <w:spacing w:val="3"/>
          <w:sz w:val="18"/>
        </w:rPr>
        <w:t> </w:t>
      </w:r>
      <w:r>
        <w:rPr>
          <w:rFonts w:ascii="Bookman Old Style" w:hAnsi="Bookman Old Style"/>
          <w:b w:val="0"/>
          <w:color w:val="231F20"/>
          <w:w w:val="85"/>
          <w:sz w:val="18"/>
        </w:rPr>
        <w:t>CAREER</w:t>
      </w:r>
      <w:r>
        <w:rPr>
          <w:rFonts w:ascii="Bookman Old Style" w:hAnsi="Bookman Old Style"/>
          <w:b w:val="0"/>
          <w:color w:val="231F20"/>
          <w:spacing w:val="3"/>
          <w:sz w:val="18"/>
        </w:rPr>
        <w:t> </w:t>
      </w:r>
      <w:r>
        <w:rPr>
          <w:rFonts w:ascii="Bookman Old Style" w:hAnsi="Bookman Old Style"/>
          <w:b w:val="0"/>
          <w:color w:val="231F20"/>
          <w:w w:val="85"/>
          <w:sz w:val="18"/>
        </w:rPr>
        <w:t>award,</w:t>
      </w:r>
      <w:r>
        <w:rPr>
          <w:rFonts w:ascii="Bookman Old Style" w:hAnsi="Bookman Old Style"/>
          <w:b w:val="0"/>
          <w:color w:val="231F20"/>
          <w:spacing w:val="3"/>
          <w:sz w:val="18"/>
        </w:rPr>
        <w:t> </w:t>
      </w:r>
      <w:r>
        <w:rPr>
          <w:rFonts w:ascii="Bookman Old Style" w:hAnsi="Bookman Old Style"/>
          <w:b w:val="0"/>
          <w:color w:val="231F20"/>
          <w:spacing w:val="-4"/>
          <w:w w:val="85"/>
          <w:sz w:val="18"/>
        </w:rPr>
        <w:t>2002</w:t>
      </w:r>
    </w:p>
    <w:p>
      <w:pPr>
        <w:pStyle w:val="ListParagraph"/>
        <w:spacing w:after="0" w:line="240" w:lineRule="auto"/>
        <w:jc w:val="left"/>
        <w:rPr>
          <w:rFonts w:ascii="Bookman Old Style" w:hAnsi="Bookman Old Style"/>
          <w:b w:val="0"/>
          <w:sz w:val="18"/>
        </w:rPr>
        <w:sectPr>
          <w:type w:val="continuous"/>
          <w:pgSz w:w="12240" w:h="15840"/>
          <w:pgMar w:header="480" w:footer="1160" w:top="1160" w:bottom="280" w:left="0" w:right="0"/>
          <w:cols w:num="3" w:equalWidth="0">
            <w:col w:w="4038" w:space="194"/>
            <w:col w:w="1744" w:space="163"/>
            <w:col w:w="6101"/>
          </w:cols>
        </w:sectPr>
      </w:pPr>
    </w:p>
    <w:p>
      <w:pPr>
        <w:pStyle w:val="BodyText"/>
        <w:spacing w:before="54"/>
        <w:rPr>
          <w:rFonts w:ascii="Bookman Old Style"/>
          <w:b w:val="0"/>
          <w:sz w:val="24"/>
        </w:rPr>
      </w:pPr>
    </w:p>
    <w:p>
      <w:pPr>
        <w:pStyle w:val="Heading4"/>
        <w:spacing w:line="206" w:lineRule="auto"/>
        <w:ind w:right="5843"/>
      </w:pPr>
      <w:r>
        <w:rPr>
          <w:color w:val="231F20"/>
          <w:spacing w:val="-2"/>
          <w:w w:val="105"/>
        </w:rPr>
        <w:t>THE</w:t>
      </w:r>
      <w:r>
        <w:rPr>
          <w:color w:val="231F20"/>
          <w:spacing w:val="-30"/>
          <w:w w:val="105"/>
        </w:rPr>
        <w:t> </w:t>
      </w:r>
      <w:r>
        <w:rPr>
          <w:color w:val="231F20"/>
          <w:spacing w:val="-2"/>
          <w:w w:val="105"/>
        </w:rPr>
        <w:t>ADDITIVE</w:t>
      </w:r>
      <w:r>
        <w:rPr>
          <w:color w:val="231F20"/>
          <w:spacing w:val="-30"/>
          <w:w w:val="105"/>
        </w:rPr>
        <w:t> </w:t>
      </w:r>
      <w:r>
        <w:rPr>
          <w:color w:val="231F20"/>
          <w:spacing w:val="-2"/>
          <w:w w:val="105"/>
        </w:rPr>
        <w:t>MANUFACTURING</w:t>
      </w:r>
      <w:r>
        <w:rPr>
          <w:color w:val="231F20"/>
          <w:spacing w:val="-30"/>
          <w:w w:val="105"/>
        </w:rPr>
        <w:t> </w:t>
      </w:r>
      <w:r>
        <w:rPr>
          <w:color w:val="231F20"/>
          <w:spacing w:val="-2"/>
          <w:w w:val="105"/>
        </w:rPr>
        <w:t>MATERIALS, </w:t>
      </w:r>
      <w:r>
        <w:rPr>
          <w:color w:val="231F20"/>
          <w:w w:val="105"/>
        </w:rPr>
        <w:t>PROTOTYPING</w:t>
      </w:r>
      <w:r>
        <w:rPr>
          <w:color w:val="231F20"/>
          <w:spacing w:val="-3"/>
          <w:w w:val="105"/>
        </w:rPr>
        <w:t> </w:t>
      </w:r>
      <w:r>
        <w:rPr>
          <w:color w:val="231F20"/>
          <w:w w:val="105"/>
        </w:rPr>
        <w:t>AND</w:t>
      </w:r>
      <w:r>
        <w:rPr>
          <w:color w:val="231F20"/>
          <w:spacing w:val="-3"/>
          <w:w w:val="105"/>
        </w:rPr>
        <w:t> </w:t>
      </w:r>
      <w:r>
        <w:rPr>
          <w:color w:val="231F20"/>
          <w:w w:val="105"/>
        </w:rPr>
        <w:t>APPLICATIONS</w:t>
      </w:r>
      <w:r>
        <w:rPr>
          <w:color w:val="231F20"/>
          <w:spacing w:val="-3"/>
          <w:w w:val="105"/>
        </w:rPr>
        <w:t> </w:t>
      </w:r>
      <w:r>
        <w:rPr>
          <w:color w:val="231F20"/>
          <w:w w:val="105"/>
        </w:rPr>
        <w:t>CENTER </w:t>
      </w:r>
      <w:r>
        <w:rPr>
          <w:color w:val="231F20"/>
          <w:spacing w:val="-2"/>
          <w:w w:val="105"/>
        </w:rPr>
        <w:t>(AMMPAC)</w:t>
      </w:r>
    </w:p>
    <w:p>
      <w:pPr>
        <w:pStyle w:val="BodyText"/>
        <w:spacing w:before="53"/>
        <w:rPr>
          <w:rFonts w:ascii="Trebuchet MS"/>
          <w:b/>
        </w:rPr>
      </w:pPr>
    </w:p>
    <w:p>
      <w:pPr>
        <w:pStyle w:val="BodyText"/>
        <w:spacing w:after="0"/>
        <w:rPr>
          <w:rFonts w:ascii="Trebuchet MS"/>
          <w:b/>
        </w:rPr>
        <w:sectPr>
          <w:headerReference w:type="default" r:id="rId531"/>
          <w:footerReference w:type="default" r:id="rId532"/>
          <w:pgSz w:w="12240" w:h="15840"/>
          <w:pgMar w:header="480" w:footer="1160" w:top="780" w:bottom="1360" w:left="0" w:right="0"/>
        </w:sectPr>
      </w:pPr>
    </w:p>
    <w:p>
      <w:pPr>
        <w:pStyle w:val="BodyText"/>
        <w:spacing w:line="218" w:lineRule="auto" w:before="74"/>
        <w:ind w:left="480" w:right="41"/>
      </w:pPr>
      <w:r>
        <w:rPr>
          <w:color w:val="231F20"/>
        </w:rPr>
        <w:t>The</w:t>
      </w:r>
      <w:r>
        <w:rPr>
          <w:color w:val="231F20"/>
          <w:spacing w:val="-12"/>
        </w:rPr>
        <w:t> </w:t>
      </w:r>
      <w:r>
        <w:rPr>
          <w:rFonts w:ascii="Trebuchet MS"/>
          <w:b/>
          <w:color w:val="231F20"/>
        </w:rPr>
        <w:t>Additive</w:t>
      </w:r>
      <w:r>
        <w:rPr>
          <w:rFonts w:ascii="Trebuchet MS"/>
          <w:b/>
          <w:color w:val="231F20"/>
          <w:spacing w:val="-27"/>
        </w:rPr>
        <w:t> </w:t>
      </w:r>
      <w:r>
        <w:rPr>
          <w:rFonts w:ascii="Trebuchet MS"/>
          <w:b/>
          <w:color w:val="231F20"/>
        </w:rPr>
        <w:t>Manufacturing</w:t>
      </w:r>
      <w:r>
        <w:rPr>
          <w:rFonts w:ascii="Trebuchet MS"/>
          <w:b/>
          <w:color w:val="231F20"/>
          <w:spacing w:val="-27"/>
        </w:rPr>
        <w:t> </w:t>
      </w:r>
      <w:r>
        <w:rPr>
          <w:rFonts w:ascii="Trebuchet MS"/>
          <w:b/>
          <w:color w:val="231F20"/>
        </w:rPr>
        <w:t>Materials, </w:t>
      </w:r>
      <w:r>
        <w:rPr>
          <w:rFonts w:ascii="Trebuchet MS"/>
          <w:b/>
          <w:color w:val="231F20"/>
          <w:spacing w:val="-2"/>
        </w:rPr>
        <w:t>Prototyping</w:t>
      </w:r>
      <w:r>
        <w:rPr>
          <w:rFonts w:ascii="Trebuchet MS"/>
          <w:b/>
          <w:color w:val="231F20"/>
          <w:spacing w:val="-21"/>
        </w:rPr>
        <w:t> </w:t>
      </w:r>
      <w:r>
        <w:rPr>
          <w:rFonts w:ascii="Trebuchet MS"/>
          <w:b/>
          <w:color w:val="231F20"/>
          <w:spacing w:val="-2"/>
        </w:rPr>
        <w:t>and</w:t>
      </w:r>
      <w:r>
        <w:rPr>
          <w:rFonts w:ascii="Trebuchet MS"/>
          <w:b/>
          <w:color w:val="231F20"/>
          <w:spacing w:val="-21"/>
        </w:rPr>
        <w:t> </w:t>
      </w:r>
      <w:r>
        <w:rPr>
          <w:rFonts w:ascii="Trebuchet MS"/>
          <w:b/>
          <w:color w:val="231F20"/>
          <w:spacing w:val="-2"/>
        </w:rPr>
        <w:t>Applications</w:t>
      </w:r>
      <w:r>
        <w:rPr>
          <w:rFonts w:ascii="Trebuchet MS"/>
          <w:b/>
          <w:color w:val="231F20"/>
          <w:spacing w:val="-21"/>
        </w:rPr>
        <w:t> </w:t>
      </w:r>
      <w:r>
        <w:rPr>
          <w:rFonts w:ascii="Trebuchet MS"/>
          <w:b/>
          <w:color w:val="231F20"/>
          <w:spacing w:val="-2"/>
        </w:rPr>
        <w:t>Center (AMMPAC)</w:t>
      </w:r>
      <w:r>
        <w:rPr>
          <w:rFonts w:ascii="Trebuchet MS"/>
          <w:b/>
          <w:color w:val="231F20"/>
          <w:spacing w:val="-19"/>
        </w:rPr>
        <w:t> </w:t>
      </w:r>
      <w:r>
        <w:rPr>
          <w:color w:val="231F20"/>
          <w:spacing w:val="-2"/>
        </w:rPr>
        <w:t>leverages</w:t>
      </w:r>
      <w:r>
        <w:rPr>
          <w:color w:val="231F20"/>
          <w:spacing w:val="-4"/>
        </w:rPr>
        <w:t> </w:t>
      </w:r>
      <w:r>
        <w:rPr>
          <w:color w:val="231F20"/>
          <w:spacing w:val="-2"/>
        </w:rPr>
        <w:t>leading</w:t>
      </w:r>
      <w:r>
        <w:rPr>
          <w:color w:val="231F20"/>
          <w:spacing w:val="-4"/>
        </w:rPr>
        <w:t> </w:t>
      </w:r>
      <w:r>
        <w:rPr>
          <w:color w:val="231F20"/>
          <w:spacing w:val="-2"/>
        </w:rPr>
        <w:t>expertise</w:t>
      </w:r>
      <w:r>
        <w:rPr>
          <w:color w:val="231F20"/>
          <w:spacing w:val="-4"/>
        </w:rPr>
        <w:t> </w:t>
      </w:r>
      <w:r>
        <w:rPr>
          <w:color w:val="231F20"/>
          <w:spacing w:val="-2"/>
        </w:rPr>
        <w:t>and </w:t>
      </w:r>
      <w:r>
        <w:rPr>
          <w:color w:val="231F20"/>
        </w:rPr>
        <w:t>state-of-the-art</w:t>
      </w:r>
      <w:r>
        <w:rPr>
          <w:color w:val="231F20"/>
          <w:spacing w:val="-12"/>
        </w:rPr>
        <w:t> </w:t>
      </w:r>
      <w:r>
        <w:rPr>
          <w:color w:val="231F20"/>
        </w:rPr>
        <w:t>analytical</w:t>
      </w:r>
      <w:r>
        <w:rPr>
          <w:color w:val="231F20"/>
          <w:spacing w:val="-12"/>
        </w:rPr>
        <w:t> </w:t>
      </w:r>
      <w:r>
        <w:rPr>
          <w:color w:val="231F20"/>
        </w:rPr>
        <w:t>and</w:t>
      </w:r>
      <w:r>
        <w:rPr>
          <w:color w:val="231F20"/>
          <w:spacing w:val="-12"/>
        </w:rPr>
        <w:t> </w:t>
      </w:r>
      <w:r>
        <w:rPr>
          <w:color w:val="231F20"/>
        </w:rPr>
        <w:t>manufactur-ing</w:t>
      </w:r>
      <w:r>
        <w:rPr>
          <w:color w:val="231F20"/>
          <w:spacing w:val="-2"/>
        </w:rPr>
        <w:t> </w:t>
      </w:r>
      <w:r>
        <w:rPr>
          <w:color w:val="231F20"/>
        </w:rPr>
        <w:t>equipment</w:t>
      </w:r>
      <w:r>
        <w:rPr>
          <w:color w:val="231F20"/>
          <w:spacing w:val="-2"/>
        </w:rPr>
        <w:t> </w:t>
      </w:r>
      <w:r>
        <w:rPr>
          <w:color w:val="231F20"/>
        </w:rPr>
        <w:t>at</w:t>
      </w:r>
      <w:r>
        <w:rPr>
          <w:color w:val="231F20"/>
          <w:spacing w:val="-2"/>
        </w:rPr>
        <w:t> </w:t>
      </w:r>
      <w:r>
        <w:rPr>
          <w:color w:val="231F20"/>
        </w:rPr>
        <w:t>Stony</w:t>
      </w:r>
      <w:r>
        <w:rPr>
          <w:color w:val="231F20"/>
          <w:spacing w:val="-2"/>
        </w:rPr>
        <w:t> </w:t>
      </w:r>
      <w:r>
        <w:rPr>
          <w:color w:val="231F20"/>
        </w:rPr>
        <w:t>Brook</w:t>
      </w:r>
      <w:r>
        <w:rPr>
          <w:color w:val="231F20"/>
          <w:spacing w:val="-2"/>
        </w:rPr>
        <w:t> </w:t>
      </w:r>
      <w:r>
        <w:rPr>
          <w:color w:val="231F20"/>
        </w:rPr>
        <w:t>University (SBU) and at the Composites Prototyping </w:t>
      </w:r>
      <w:r>
        <w:rPr>
          <w:color w:val="231F20"/>
          <w:spacing w:val="-2"/>
        </w:rPr>
        <w:t>Center</w:t>
      </w:r>
      <w:r>
        <w:rPr>
          <w:color w:val="231F20"/>
          <w:spacing w:val="-7"/>
        </w:rPr>
        <w:t> </w:t>
      </w:r>
      <w:r>
        <w:rPr>
          <w:color w:val="231F20"/>
          <w:spacing w:val="-2"/>
        </w:rPr>
        <w:t>(CPC)</w:t>
      </w:r>
      <w:r>
        <w:rPr>
          <w:color w:val="231F20"/>
          <w:spacing w:val="-7"/>
        </w:rPr>
        <w:t> </w:t>
      </w:r>
      <w:r>
        <w:rPr>
          <w:color w:val="231F20"/>
          <w:spacing w:val="-2"/>
        </w:rPr>
        <w:t>to</w:t>
      </w:r>
      <w:r>
        <w:rPr>
          <w:color w:val="231F20"/>
          <w:spacing w:val="-7"/>
        </w:rPr>
        <w:t> </w:t>
      </w:r>
      <w:r>
        <w:rPr>
          <w:color w:val="231F20"/>
          <w:spacing w:val="-2"/>
        </w:rPr>
        <w:t>support</w:t>
      </w:r>
      <w:r>
        <w:rPr>
          <w:color w:val="231F20"/>
          <w:spacing w:val="-7"/>
        </w:rPr>
        <w:t> </w:t>
      </w:r>
      <w:r>
        <w:rPr>
          <w:color w:val="231F20"/>
          <w:spacing w:val="-2"/>
        </w:rPr>
        <w:t>education,</w:t>
      </w:r>
      <w:r>
        <w:rPr>
          <w:color w:val="231F20"/>
          <w:spacing w:val="-7"/>
        </w:rPr>
        <w:t> </w:t>
      </w:r>
      <w:r>
        <w:rPr>
          <w:color w:val="231F20"/>
          <w:spacing w:val="-2"/>
        </w:rPr>
        <w:t>training, </w:t>
      </w:r>
      <w:r>
        <w:rPr>
          <w:color w:val="231F20"/>
          <w:spacing w:val="-4"/>
        </w:rPr>
        <w:t>adoption</w:t>
      </w:r>
      <w:r>
        <w:rPr>
          <w:color w:val="231F20"/>
          <w:spacing w:val="-8"/>
        </w:rPr>
        <w:t> </w:t>
      </w:r>
      <w:r>
        <w:rPr>
          <w:color w:val="231F20"/>
          <w:spacing w:val="-4"/>
        </w:rPr>
        <w:t>and</w:t>
      </w:r>
      <w:r>
        <w:rPr>
          <w:color w:val="231F20"/>
          <w:spacing w:val="-8"/>
        </w:rPr>
        <w:t> </w:t>
      </w:r>
      <w:r>
        <w:rPr>
          <w:color w:val="231F20"/>
          <w:spacing w:val="-4"/>
        </w:rPr>
        <w:t>optimization</w:t>
      </w:r>
      <w:r>
        <w:rPr>
          <w:color w:val="231F20"/>
          <w:spacing w:val="-8"/>
        </w:rPr>
        <w:t> </w:t>
      </w:r>
      <w:r>
        <w:rPr>
          <w:color w:val="231F20"/>
          <w:spacing w:val="-4"/>
        </w:rPr>
        <w:t>of</w:t>
      </w:r>
      <w:r>
        <w:rPr>
          <w:color w:val="231F20"/>
          <w:spacing w:val="-8"/>
        </w:rPr>
        <w:t> </w:t>
      </w:r>
      <w:r>
        <w:rPr>
          <w:color w:val="231F20"/>
          <w:spacing w:val="-4"/>
        </w:rPr>
        <w:t>additive</w:t>
      </w:r>
      <w:r>
        <w:rPr>
          <w:color w:val="231F20"/>
          <w:spacing w:val="-8"/>
        </w:rPr>
        <w:t> </w:t>
      </w:r>
      <w:r>
        <w:rPr>
          <w:color w:val="231F20"/>
          <w:spacing w:val="-4"/>
        </w:rPr>
        <w:t>manu-</w:t>
      </w:r>
      <w:r>
        <w:rPr>
          <w:color w:val="231F20"/>
          <w:spacing w:val="-2"/>
        </w:rPr>
        <w:t>facturing</w:t>
      </w:r>
      <w:r>
        <w:rPr>
          <w:color w:val="231F20"/>
          <w:spacing w:val="-12"/>
        </w:rPr>
        <w:t> </w:t>
      </w:r>
      <w:r>
        <w:rPr>
          <w:color w:val="231F20"/>
          <w:spacing w:val="-2"/>
        </w:rPr>
        <w:t>technologies.</w:t>
      </w:r>
      <w:r>
        <w:rPr>
          <w:color w:val="231F20"/>
          <w:spacing w:val="7"/>
        </w:rPr>
        <w:t> </w:t>
      </w:r>
      <w:r>
        <w:rPr>
          <w:color w:val="231F20"/>
          <w:spacing w:val="-2"/>
        </w:rPr>
        <w:t>This</w:t>
      </w:r>
      <w:r>
        <w:rPr>
          <w:color w:val="231F20"/>
          <w:spacing w:val="-12"/>
        </w:rPr>
        <w:t> </w:t>
      </w:r>
      <w:r>
        <w:rPr>
          <w:color w:val="231F20"/>
          <w:spacing w:val="-2"/>
        </w:rPr>
        <w:t>is</w:t>
      </w:r>
      <w:r>
        <w:rPr>
          <w:color w:val="231F20"/>
          <w:spacing w:val="-12"/>
        </w:rPr>
        <w:t> </w:t>
      </w:r>
      <w:r>
        <w:rPr>
          <w:color w:val="231F20"/>
          <w:spacing w:val="-2"/>
        </w:rPr>
        <w:t>accomplished </w:t>
      </w:r>
      <w:r>
        <w:rPr>
          <w:color w:val="231F20"/>
        </w:rPr>
        <w:t>via</w:t>
      </w:r>
      <w:r>
        <w:rPr>
          <w:color w:val="231F20"/>
          <w:spacing w:val="-3"/>
        </w:rPr>
        <w:t> </w:t>
      </w:r>
      <w:r>
        <w:rPr>
          <w:color w:val="231F20"/>
        </w:rPr>
        <w:t>a</w:t>
      </w:r>
      <w:r>
        <w:rPr>
          <w:color w:val="231F20"/>
          <w:spacing w:val="-3"/>
        </w:rPr>
        <w:t> </w:t>
      </w:r>
      <w:r>
        <w:rPr>
          <w:color w:val="231F20"/>
        </w:rPr>
        <w:t>collaborative</w:t>
      </w:r>
      <w:r>
        <w:rPr>
          <w:color w:val="231F20"/>
          <w:spacing w:val="-3"/>
        </w:rPr>
        <w:t> </w:t>
      </w:r>
      <w:r>
        <w:rPr>
          <w:color w:val="231F20"/>
        </w:rPr>
        <w:t>model</w:t>
      </w:r>
      <w:r>
        <w:rPr>
          <w:color w:val="231F20"/>
          <w:spacing w:val="-3"/>
        </w:rPr>
        <w:t> </w:t>
      </w:r>
      <w:r>
        <w:rPr>
          <w:color w:val="231F20"/>
        </w:rPr>
        <w:t>for</w:t>
      </w:r>
      <w:r>
        <w:rPr>
          <w:color w:val="231F20"/>
          <w:spacing w:val="-3"/>
        </w:rPr>
        <w:t> </w:t>
      </w:r>
      <w:r>
        <w:rPr>
          <w:color w:val="231F20"/>
        </w:rPr>
        <w:t>access</w:t>
      </w:r>
      <w:r>
        <w:rPr>
          <w:color w:val="231F20"/>
          <w:spacing w:val="-3"/>
        </w:rPr>
        <w:t> </w:t>
      </w:r>
      <w:r>
        <w:rPr>
          <w:color w:val="231F20"/>
        </w:rPr>
        <w:t>to:</w:t>
      </w:r>
    </w:p>
    <w:p>
      <w:pPr>
        <w:pStyle w:val="ListParagraph"/>
        <w:numPr>
          <w:ilvl w:val="0"/>
          <w:numId w:val="42"/>
        </w:numPr>
        <w:tabs>
          <w:tab w:pos="739" w:val="left" w:leader="none"/>
        </w:tabs>
        <w:spacing w:line="216" w:lineRule="auto" w:before="35" w:after="0"/>
        <w:ind w:left="739" w:right="195" w:hanging="260"/>
        <w:jc w:val="left"/>
        <w:rPr>
          <w:sz w:val="20"/>
        </w:rPr>
      </w:pPr>
      <w:r>
        <w:rPr>
          <w:color w:val="231F20"/>
          <w:sz w:val="20"/>
        </w:rPr>
        <w:t>Prototyping facilities at SBU and CPC, </w:t>
      </w:r>
      <w:r>
        <w:rPr>
          <w:color w:val="231F20"/>
          <w:spacing w:val="-4"/>
          <w:sz w:val="20"/>
        </w:rPr>
        <w:t>including fused deposition </w:t>
      </w:r>
      <w:r>
        <w:rPr>
          <w:color w:val="231F20"/>
          <w:spacing w:val="-4"/>
          <w:sz w:val="20"/>
        </w:rPr>
        <w:t>thermoplas-</w:t>
      </w:r>
      <w:r>
        <w:rPr>
          <w:color w:val="231F20"/>
          <w:spacing w:val="-2"/>
          <w:sz w:val="20"/>
        </w:rPr>
        <w:t>tic</w:t>
      </w:r>
      <w:r>
        <w:rPr>
          <w:color w:val="231F20"/>
          <w:spacing w:val="-12"/>
          <w:sz w:val="20"/>
        </w:rPr>
        <w:t> </w:t>
      </w:r>
      <w:r>
        <w:rPr>
          <w:color w:val="231F20"/>
          <w:spacing w:val="-2"/>
          <w:sz w:val="20"/>
        </w:rPr>
        <w:t>polymer</w:t>
      </w:r>
      <w:r>
        <w:rPr>
          <w:color w:val="231F20"/>
          <w:spacing w:val="-12"/>
          <w:sz w:val="20"/>
        </w:rPr>
        <w:t> </w:t>
      </w:r>
      <w:r>
        <w:rPr>
          <w:color w:val="231F20"/>
          <w:spacing w:val="-2"/>
          <w:sz w:val="20"/>
        </w:rPr>
        <w:t>and</w:t>
      </w:r>
      <w:r>
        <w:rPr>
          <w:color w:val="231F20"/>
          <w:spacing w:val="-12"/>
          <w:sz w:val="20"/>
        </w:rPr>
        <w:t> </w:t>
      </w:r>
      <w:r>
        <w:rPr>
          <w:color w:val="231F20"/>
          <w:spacing w:val="-2"/>
          <w:sz w:val="20"/>
        </w:rPr>
        <w:t>composite</w:t>
      </w:r>
      <w:r>
        <w:rPr>
          <w:color w:val="231F20"/>
          <w:spacing w:val="-12"/>
          <w:sz w:val="20"/>
        </w:rPr>
        <w:t> </w:t>
      </w:r>
      <w:r>
        <w:rPr>
          <w:color w:val="231F20"/>
          <w:spacing w:val="-2"/>
          <w:sz w:val="20"/>
        </w:rPr>
        <w:t>printing,</w:t>
      </w:r>
      <w:r>
        <w:rPr>
          <w:color w:val="231F20"/>
          <w:spacing w:val="-12"/>
          <w:sz w:val="20"/>
        </w:rPr>
        <w:t> </w:t>
      </w:r>
      <w:r>
        <w:rPr>
          <w:color w:val="231F20"/>
          <w:spacing w:val="-2"/>
          <w:sz w:val="20"/>
        </w:rPr>
        <w:t>UV </w:t>
      </w:r>
      <w:r>
        <w:rPr>
          <w:color w:val="231F20"/>
          <w:sz w:val="20"/>
        </w:rPr>
        <w:t>photopolymerization</w:t>
      </w:r>
      <w:r>
        <w:rPr>
          <w:color w:val="231F20"/>
          <w:spacing w:val="-8"/>
          <w:sz w:val="20"/>
        </w:rPr>
        <w:t> </w:t>
      </w:r>
      <w:r>
        <w:rPr>
          <w:color w:val="231F20"/>
          <w:sz w:val="20"/>
        </w:rPr>
        <w:t>and</w:t>
      </w:r>
      <w:r>
        <w:rPr>
          <w:color w:val="231F20"/>
          <w:spacing w:val="-8"/>
          <w:sz w:val="20"/>
        </w:rPr>
        <w:t> </w:t>
      </w:r>
      <w:r>
        <w:rPr>
          <w:color w:val="231F20"/>
          <w:sz w:val="20"/>
        </w:rPr>
        <w:t>Digital</w:t>
      </w:r>
      <w:r>
        <w:rPr>
          <w:color w:val="231F20"/>
          <w:spacing w:val="-8"/>
          <w:sz w:val="20"/>
        </w:rPr>
        <w:t> </w:t>
      </w:r>
      <w:r>
        <w:rPr>
          <w:color w:val="231F20"/>
          <w:sz w:val="20"/>
        </w:rPr>
        <w:t>Light Processing (DLP) printing;</w:t>
      </w:r>
    </w:p>
    <w:p>
      <w:pPr>
        <w:pStyle w:val="ListParagraph"/>
        <w:numPr>
          <w:ilvl w:val="0"/>
          <w:numId w:val="42"/>
        </w:numPr>
        <w:tabs>
          <w:tab w:pos="737" w:val="left" w:leader="none"/>
          <w:tab w:pos="739" w:val="left" w:leader="none"/>
        </w:tabs>
        <w:spacing w:line="216" w:lineRule="auto" w:before="44" w:after="0"/>
        <w:ind w:left="739" w:right="22" w:hanging="260"/>
        <w:jc w:val="left"/>
        <w:rPr>
          <w:sz w:val="20"/>
        </w:rPr>
      </w:pPr>
      <w:r>
        <w:rPr>
          <w:color w:val="231F20"/>
          <w:sz w:val="20"/>
        </w:rPr>
        <w:t>Advanced</w:t>
      </w:r>
      <w:r>
        <w:rPr>
          <w:color w:val="231F20"/>
          <w:spacing w:val="-1"/>
          <w:sz w:val="20"/>
        </w:rPr>
        <w:t> </w:t>
      </w:r>
      <w:r>
        <w:rPr>
          <w:color w:val="231F20"/>
          <w:sz w:val="20"/>
        </w:rPr>
        <w:t>functional</w:t>
      </w:r>
      <w:r>
        <w:rPr>
          <w:color w:val="231F20"/>
          <w:spacing w:val="-1"/>
          <w:sz w:val="20"/>
        </w:rPr>
        <w:t> </w:t>
      </w:r>
      <w:r>
        <w:rPr>
          <w:color w:val="231F20"/>
          <w:sz w:val="20"/>
        </w:rPr>
        <w:t>materials</w:t>
      </w:r>
      <w:r>
        <w:rPr>
          <w:color w:val="231F20"/>
          <w:spacing w:val="-1"/>
          <w:sz w:val="20"/>
        </w:rPr>
        <w:t> </w:t>
      </w:r>
      <w:r>
        <w:rPr>
          <w:color w:val="231F20"/>
          <w:sz w:val="20"/>
        </w:rPr>
        <w:t>research and</w:t>
      </w:r>
      <w:r>
        <w:rPr>
          <w:color w:val="231F20"/>
          <w:spacing w:val="-3"/>
          <w:sz w:val="20"/>
        </w:rPr>
        <w:t> </w:t>
      </w:r>
      <w:r>
        <w:rPr>
          <w:color w:val="231F20"/>
          <w:sz w:val="20"/>
        </w:rPr>
        <w:t>development</w:t>
      </w:r>
      <w:r>
        <w:rPr>
          <w:color w:val="231F20"/>
          <w:spacing w:val="-3"/>
          <w:sz w:val="20"/>
        </w:rPr>
        <w:t> </w:t>
      </w:r>
      <w:r>
        <w:rPr>
          <w:color w:val="231F20"/>
          <w:sz w:val="20"/>
        </w:rPr>
        <w:t>facilities,</w:t>
      </w:r>
      <w:r>
        <w:rPr>
          <w:color w:val="231F20"/>
          <w:spacing w:val="-3"/>
          <w:sz w:val="20"/>
        </w:rPr>
        <w:t> </w:t>
      </w:r>
      <w:r>
        <w:rPr>
          <w:color w:val="231F20"/>
          <w:sz w:val="20"/>
        </w:rPr>
        <w:t>including polymer nanocomposite blending and extrusion equipment, systems for spark plasma</w:t>
      </w:r>
      <w:r>
        <w:rPr>
          <w:color w:val="231F20"/>
          <w:spacing w:val="-11"/>
          <w:sz w:val="20"/>
        </w:rPr>
        <w:t> </w:t>
      </w:r>
      <w:r>
        <w:rPr>
          <w:color w:val="231F20"/>
          <w:sz w:val="20"/>
        </w:rPr>
        <w:t>sintering</w:t>
      </w:r>
      <w:r>
        <w:rPr>
          <w:color w:val="231F20"/>
          <w:spacing w:val="-11"/>
          <w:sz w:val="20"/>
        </w:rPr>
        <w:t> </w:t>
      </w:r>
      <w:r>
        <w:rPr>
          <w:color w:val="231F20"/>
          <w:sz w:val="20"/>
        </w:rPr>
        <w:t>and</w:t>
      </w:r>
      <w:r>
        <w:rPr>
          <w:color w:val="231F20"/>
          <w:spacing w:val="-11"/>
          <w:sz w:val="20"/>
        </w:rPr>
        <w:t> </w:t>
      </w:r>
      <w:r>
        <w:rPr>
          <w:color w:val="231F20"/>
          <w:sz w:val="20"/>
        </w:rPr>
        <w:t>ball</w:t>
      </w:r>
      <w:r>
        <w:rPr>
          <w:color w:val="231F20"/>
          <w:spacing w:val="-11"/>
          <w:sz w:val="20"/>
        </w:rPr>
        <w:t> </w:t>
      </w:r>
      <w:r>
        <w:rPr>
          <w:color w:val="231F20"/>
          <w:sz w:val="20"/>
        </w:rPr>
        <w:t>milling,</w:t>
      </w:r>
      <w:r>
        <w:rPr>
          <w:color w:val="231F20"/>
          <w:spacing w:val="-11"/>
          <w:sz w:val="20"/>
        </w:rPr>
        <w:t> </w:t>
      </w:r>
      <w:r>
        <w:rPr>
          <w:color w:val="231F20"/>
          <w:sz w:val="20"/>
        </w:rPr>
        <w:t>wet </w:t>
      </w:r>
      <w:r>
        <w:rPr>
          <w:color w:val="231F20"/>
          <w:spacing w:val="-2"/>
          <w:sz w:val="20"/>
        </w:rPr>
        <w:t>chemistry</w:t>
      </w:r>
      <w:r>
        <w:rPr>
          <w:color w:val="231F20"/>
          <w:spacing w:val="-12"/>
          <w:sz w:val="20"/>
        </w:rPr>
        <w:t> </w:t>
      </w:r>
      <w:r>
        <w:rPr>
          <w:color w:val="231F20"/>
          <w:spacing w:val="-2"/>
          <w:sz w:val="20"/>
        </w:rPr>
        <w:t>and</w:t>
      </w:r>
      <w:r>
        <w:rPr>
          <w:color w:val="231F20"/>
          <w:spacing w:val="-12"/>
          <w:sz w:val="20"/>
        </w:rPr>
        <w:t> </w:t>
      </w:r>
      <w:r>
        <w:rPr>
          <w:color w:val="231F20"/>
          <w:spacing w:val="-2"/>
          <w:sz w:val="20"/>
        </w:rPr>
        <w:t>electrochemical</w:t>
      </w:r>
      <w:r>
        <w:rPr>
          <w:color w:val="231F20"/>
          <w:spacing w:val="-12"/>
          <w:sz w:val="20"/>
        </w:rPr>
        <w:t> </w:t>
      </w:r>
      <w:r>
        <w:rPr>
          <w:color w:val="231F20"/>
          <w:spacing w:val="-2"/>
          <w:sz w:val="20"/>
        </w:rPr>
        <w:t>synthesis;</w:t>
      </w:r>
    </w:p>
    <w:p>
      <w:pPr>
        <w:pStyle w:val="ListParagraph"/>
        <w:numPr>
          <w:ilvl w:val="0"/>
          <w:numId w:val="42"/>
        </w:numPr>
        <w:tabs>
          <w:tab w:pos="737" w:val="left" w:leader="none"/>
          <w:tab w:pos="739" w:val="left" w:leader="none"/>
        </w:tabs>
        <w:spacing w:line="216" w:lineRule="auto" w:before="45" w:after="0"/>
        <w:ind w:left="739" w:right="0" w:hanging="260"/>
        <w:jc w:val="left"/>
        <w:rPr>
          <w:sz w:val="20"/>
        </w:rPr>
      </w:pPr>
      <w:r>
        <w:rPr>
          <w:color w:val="231F20"/>
          <w:sz w:val="20"/>
        </w:rPr>
        <w:t>State-of-the-art testing and character-ization at SBU (including surface X-ray</w:t>
      </w:r>
      <w:r>
        <w:rPr>
          <w:color w:val="231F20"/>
          <w:sz w:val="20"/>
        </w:rPr>
        <w:t> and chemical (vibrational) microspec-troscopies,</w:t>
      </w:r>
      <w:r>
        <w:rPr>
          <w:color w:val="231F20"/>
          <w:spacing w:val="-5"/>
          <w:sz w:val="20"/>
        </w:rPr>
        <w:t> </w:t>
      </w:r>
      <w:r>
        <w:rPr>
          <w:color w:val="231F20"/>
          <w:sz w:val="20"/>
        </w:rPr>
        <w:t>X-ray</w:t>
      </w:r>
      <w:r>
        <w:rPr>
          <w:color w:val="231F20"/>
          <w:spacing w:val="-5"/>
          <w:sz w:val="20"/>
        </w:rPr>
        <w:t> </w:t>
      </w:r>
      <w:r>
        <w:rPr>
          <w:color w:val="231F20"/>
          <w:sz w:val="20"/>
        </w:rPr>
        <w:t>fluorescence,</w:t>
      </w:r>
      <w:r>
        <w:rPr>
          <w:color w:val="231F20"/>
          <w:spacing w:val="-5"/>
          <w:sz w:val="20"/>
        </w:rPr>
        <w:t> </w:t>
      </w:r>
      <w:r>
        <w:rPr>
          <w:color w:val="231F20"/>
          <w:sz w:val="20"/>
        </w:rPr>
        <w:t>scanning </w:t>
      </w:r>
      <w:r>
        <w:rPr>
          <w:color w:val="231F20"/>
          <w:spacing w:val="-2"/>
          <w:sz w:val="20"/>
        </w:rPr>
        <w:t>electron</w:t>
      </w:r>
      <w:r>
        <w:rPr>
          <w:color w:val="231F20"/>
          <w:spacing w:val="-5"/>
          <w:sz w:val="20"/>
        </w:rPr>
        <w:t> </w:t>
      </w:r>
      <w:r>
        <w:rPr>
          <w:color w:val="231F20"/>
          <w:spacing w:val="-2"/>
          <w:sz w:val="20"/>
        </w:rPr>
        <w:t>microscopy,</w:t>
      </w:r>
      <w:r>
        <w:rPr>
          <w:color w:val="231F20"/>
          <w:spacing w:val="-5"/>
          <w:sz w:val="20"/>
        </w:rPr>
        <w:t> </w:t>
      </w:r>
      <w:r>
        <w:rPr>
          <w:color w:val="231F20"/>
          <w:spacing w:val="-2"/>
          <w:sz w:val="20"/>
        </w:rPr>
        <w:t>mechanical</w:t>
      </w:r>
      <w:r>
        <w:rPr>
          <w:color w:val="231F20"/>
          <w:spacing w:val="-5"/>
          <w:sz w:val="20"/>
        </w:rPr>
        <w:t> </w:t>
      </w:r>
      <w:r>
        <w:rPr>
          <w:color w:val="231F20"/>
          <w:spacing w:val="-2"/>
          <w:sz w:val="20"/>
        </w:rPr>
        <w:t>impact, </w:t>
      </w:r>
      <w:r>
        <w:rPr>
          <w:color w:val="231F20"/>
          <w:sz w:val="20"/>
        </w:rPr>
        <w:t>tensile strength and adhesion testing, </w:t>
      </w:r>
      <w:r>
        <w:rPr>
          <w:color w:val="231F20"/>
          <w:spacing w:val="-2"/>
          <w:sz w:val="20"/>
        </w:rPr>
        <w:t>and</w:t>
      </w:r>
      <w:r>
        <w:rPr>
          <w:color w:val="231F20"/>
          <w:spacing w:val="-5"/>
          <w:sz w:val="20"/>
        </w:rPr>
        <w:t> </w:t>
      </w:r>
      <w:r>
        <w:rPr>
          <w:color w:val="231F20"/>
          <w:spacing w:val="-2"/>
          <w:sz w:val="20"/>
        </w:rPr>
        <w:t>facilities</w:t>
      </w:r>
      <w:r>
        <w:rPr>
          <w:color w:val="231F20"/>
          <w:spacing w:val="-5"/>
          <w:sz w:val="20"/>
        </w:rPr>
        <w:t> </w:t>
      </w:r>
      <w:r>
        <w:rPr>
          <w:color w:val="231F20"/>
          <w:spacing w:val="-2"/>
          <w:sz w:val="20"/>
        </w:rPr>
        <w:t>for</w:t>
      </w:r>
      <w:r>
        <w:rPr>
          <w:color w:val="231F20"/>
          <w:spacing w:val="-5"/>
          <w:sz w:val="20"/>
        </w:rPr>
        <w:t> </w:t>
      </w:r>
      <w:r>
        <w:rPr>
          <w:color w:val="231F20"/>
          <w:spacing w:val="-2"/>
          <w:sz w:val="20"/>
        </w:rPr>
        <w:t>accelerated</w:t>
      </w:r>
      <w:r>
        <w:rPr>
          <w:color w:val="231F20"/>
          <w:spacing w:val="-5"/>
          <w:sz w:val="20"/>
        </w:rPr>
        <w:t> </w:t>
      </w:r>
      <w:r>
        <w:rPr>
          <w:color w:val="231F20"/>
          <w:spacing w:val="-2"/>
          <w:sz w:val="20"/>
        </w:rPr>
        <w:t>degradation </w:t>
      </w:r>
      <w:r>
        <w:rPr>
          <w:color w:val="231F20"/>
          <w:sz w:val="20"/>
        </w:rPr>
        <w:t>tests), at CPC (mechanical testing and </w:t>
      </w:r>
      <w:r>
        <w:rPr>
          <w:color w:val="231F20"/>
          <w:spacing w:val="-4"/>
          <w:sz w:val="20"/>
        </w:rPr>
        <w:t>digital</w:t>
      </w:r>
      <w:r>
        <w:rPr>
          <w:color w:val="231F20"/>
          <w:spacing w:val="-7"/>
          <w:sz w:val="20"/>
        </w:rPr>
        <w:t> </w:t>
      </w:r>
      <w:r>
        <w:rPr>
          <w:color w:val="231F20"/>
          <w:spacing w:val="-4"/>
          <w:sz w:val="20"/>
        </w:rPr>
        <w:t>scanning),</w:t>
      </w:r>
      <w:r>
        <w:rPr>
          <w:color w:val="231F20"/>
          <w:spacing w:val="-7"/>
          <w:sz w:val="20"/>
        </w:rPr>
        <w:t> </w:t>
      </w:r>
      <w:r>
        <w:rPr>
          <w:color w:val="231F20"/>
          <w:spacing w:val="-4"/>
          <w:sz w:val="20"/>
        </w:rPr>
        <w:t>and</w:t>
      </w:r>
      <w:r>
        <w:rPr>
          <w:color w:val="231F20"/>
          <w:spacing w:val="-7"/>
          <w:sz w:val="20"/>
        </w:rPr>
        <w:t> </w:t>
      </w:r>
      <w:r>
        <w:rPr>
          <w:color w:val="231F20"/>
          <w:spacing w:val="-4"/>
          <w:sz w:val="20"/>
        </w:rPr>
        <w:t>via</w:t>
      </w:r>
      <w:r>
        <w:rPr>
          <w:color w:val="231F20"/>
          <w:spacing w:val="-7"/>
          <w:sz w:val="20"/>
        </w:rPr>
        <w:t> </w:t>
      </w:r>
      <w:r>
        <w:rPr>
          <w:color w:val="231F20"/>
          <w:spacing w:val="-4"/>
          <w:sz w:val="20"/>
        </w:rPr>
        <w:t>university</w:t>
      </w:r>
      <w:r>
        <w:rPr>
          <w:color w:val="231F20"/>
          <w:spacing w:val="-7"/>
          <w:sz w:val="20"/>
        </w:rPr>
        <w:t> </w:t>
      </w:r>
      <w:r>
        <w:rPr>
          <w:color w:val="231F20"/>
          <w:spacing w:val="-4"/>
          <w:sz w:val="20"/>
        </w:rPr>
        <w:t>collab-orations</w:t>
      </w:r>
      <w:r>
        <w:rPr>
          <w:color w:val="231F20"/>
          <w:spacing w:val="-12"/>
          <w:sz w:val="20"/>
        </w:rPr>
        <w:t> </w:t>
      </w:r>
      <w:r>
        <w:rPr>
          <w:color w:val="231F20"/>
          <w:spacing w:val="-4"/>
          <w:sz w:val="20"/>
        </w:rPr>
        <w:t>with</w:t>
      </w:r>
      <w:r>
        <w:rPr>
          <w:color w:val="231F20"/>
          <w:spacing w:val="-12"/>
          <w:sz w:val="20"/>
        </w:rPr>
        <w:t> </w:t>
      </w:r>
      <w:r>
        <w:rPr>
          <w:color w:val="231F20"/>
          <w:spacing w:val="-4"/>
          <w:sz w:val="20"/>
        </w:rPr>
        <w:t>nearby</w:t>
      </w:r>
      <w:r>
        <w:rPr>
          <w:color w:val="231F20"/>
          <w:spacing w:val="-12"/>
          <w:sz w:val="20"/>
        </w:rPr>
        <w:t> </w:t>
      </w:r>
      <w:r>
        <w:rPr>
          <w:color w:val="231F20"/>
          <w:spacing w:val="-4"/>
          <w:sz w:val="20"/>
        </w:rPr>
        <w:t>Brookhaven</w:t>
      </w:r>
      <w:r>
        <w:rPr>
          <w:color w:val="231F20"/>
          <w:spacing w:val="-12"/>
          <w:sz w:val="20"/>
        </w:rPr>
        <w:t> </w:t>
      </w:r>
      <w:r>
        <w:rPr>
          <w:color w:val="231F20"/>
          <w:spacing w:val="-4"/>
          <w:sz w:val="20"/>
        </w:rPr>
        <w:t>National </w:t>
      </w:r>
      <w:r>
        <w:rPr>
          <w:color w:val="231F20"/>
          <w:spacing w:val="-2"/>
          <w:sz w:val="20"/>
        </w:rPr>
        <w:t>Laboratory</w:t>
      </w:r>
      <w:r>
        <w:rPr>
          <w:color w:val="231F20"/>
          <w:spacing w:val="-12"/>
          <w:sz w:val="20"/>
        </w:rPr>
        <w:t> </w:t>
      </w:r>
      <w:r>
        <w:rPr>
          <w:color w:val="231F20"/>
          <w:spacing w:val="-2"/>
          <w:sz w:val="20"/>
        </w:rPr>
        <w:t>(providing</w:t>
      </w:r>
      <w:r>
        <w:rPr>
          <w:color w:val="231F20"/>
          <w:spacing w:val="-12"/>
          <w:sz w:val="20"/>
        </w:rPr>
        <w:t> </w:t>
      </w:r>
      <w:r>
        <w:rPr>
          <w:color w:val="231F20"/>
          <w:spacing w:val="-2"/>
          <w:sz w:val="20"/>
        </w:rPr>
        <w:t>synchrotron-based X-ray</w:t>
      </w:r>
      <w:r>
        <w:rPr>
          <w:color w:val="231F20"/>
          <w:spacing w:val="-12"/>
          <w:sz w:val="20"/>
        </w:rPr>
        <w:t> </w:t>
      </w:r>
      <w:r>
        <w:rPr>
          <w:color w:val="231F20"/>
          <w:spacing w:val="-2"/>
          <w:sz w:val="20"/>
        </w:rPr>
        <w:t>imaging</w:t>
      </w:r>
      <w:r>
        <w:rPr>
          <w:color w:val="231F20"/>
          <w:spacing w:val="-12"/>
          <w:sz w:val="20"/>
        </w:rPr>
        <w:t> </w:t>
      </w:r>
      <w:r>
        <w:rPr>
          <w:color w:val="231F20"/>
          <w:spacing w:val="-2"/>
          <w:sz w:val="20"/>
        </w:rPr>
        <w:t>and</w:t>
      </w:r>
      <w:r>
        <w:rPr>
          <w:color w:val="231F20"/>
          <w:spacing w:val="-12"/>
          <w:sz w:val="20"/>
        </w:rPr>
        <w:t> </w:t>
      </w:r>
      <w:r>
        <w:rPr>
          <w:color w:val="231F20"/>
          <w:spacing w:val="-2"/>
          <w:sz w:val="20"/>
        </w:rPr>
        <w:t>spectroscopy</w:t>
      </w:r>
      <w:r>
        <w:rPr>
          <w:color w:val="231F20"/>
          <w:spacing w:val="-12"/>
          <w:sz w:val="20"/>
        </w:rPr>
        <w:t> </w:t>
      </w:r>
      <w:r>
        <w:rPr>
          <w:color w:val="231F20"/>
          <w:spacing w:val="-2"/>
          <w:sz w:val="20"/>
        </w:rPr>
        <w:t>as</w:t>
      </w:r>
      <w:r>
        <w:rPr>
          <w:color w:val="231F20"/>
          <w:spacing w:val="-12"/>
          <w:sz w:val="20"/>
        </w:rPr>
        <w:t> </w:t>
      </w:r>
      <w:r>
        <w:rPr>
          <w:color w:val="231F20"/>
          <w:spacing w:val="-2"/>
          <w:sz w:val="20"/>
        </w:rPr>
        <w:t>well</w:t>
      </w:r>
      <w:r>
        <w:rPr>
          <w:color w:val="231F20"/>
          <w:spacing w:val="-12"/>
          <w:sz w:val="20"/>
        </w:rPr>
        <w:t> </w:t>
      </w:r>
      <w:r>
        <w:rPr>
          <w:color w:val="231F20"/>
          <w:spacing w:val="-2"/>
          <w:sz w:val="20"/>
        </w:rPr>
        <w:t>as </w:t>
      </w:r>
      <w:r>
        <w:rPr>
          <w:color w:val="231F20"/>
          <w:sz w:val="20"/>
        </w:rPr>
        <w:t>nanoscale</w:t>
      </w:r>
      <w:r>
        <w:rPr>
          <w:color w:val="231F20"/>
          <w:spacing w:val="-7"/>
          <w:sz w:val="20"/>
        </w:rPr>
        <w:t> </w:t>
      </w:r>
      <w:r>
        <w:rPr>
          <w:color w:val="231F20"/>
          <w:sz w:val="20"/>
        </w:rPr>
        <w:t>imaging,</w:t>
      </w:r>
      <w:r>
        <w:rPr>
          <w:color w:val="231F20"/>
          <w:spacing w:val="-7"/>
          <w:sz w:val="20"/>
        </w:rPr>
        <w:t> </w:t>
      </w:r>
      <w:r>
        <w:rPr>
          <w:color w:val="231F20"/>
          <w:sz w:val="20"/>
        </w:rPr>
        <w:t>X-ray</w:t>
      </w:r>
      <w:r>
        <w:rPr>
          <w:color w:val="231F20"/>
          <w:spacing w:val="-7"/>
          <w:sz w:val="20"/>
        </w:rPr>
        <w:t> </w:t>
      </w:r>
      <w:r>
        <w:rPr>
          <w:color w:val="231F20"/>
          <w:sz w:val="20"/>
        </w:rPr>
        <w:t>diffraction</w:t>
      </w:r>
      <w:r>
        <w:rPr>
          <w:color w:val="231F20"/>
          <w:spacing w:val="-7"/>
          <w:sz w:val="20"/>
        </w:rPr>
        <w:t> </w:t>
      </w:r>
      <w:r>
        <w:rPr>
          <w:color w:val="231F20"/>
          <w:sz w:val="20"/>
        </w:rPr>
        <w:t>and tomography);</w:t>
      </w:r>
      <w:r>
        <w:rPr>
          <w:color w:val="231F20"/>
          <w:spacing w:val="-12"/>
          <w:sz w:val="20"/>
        </w:rPr>
        <w:t> </w:t>
      </w:r>
      <w:r>
        <w:rPr>
          <w:color w:val="231F20"/>
          <w:sz w:val="20"/>
        </w:rPr>
        <w:t>and</w:t>
      </w:r>
    </w:p>
    <w:p>
      <w:pPr>
        <w:pStyle w:val="ListParagraph"/>
        <w:numPr>
          <w:ilvl w:val="0"/>
          <w:numId w:val="42"/>
        </w:numPr>
        <w:tabs>
          <w:tab w:pos="737" w:val="left" w:leader="none"/>
          <w:tab w:pos="739" w:val="left" w:leader="none"/>
        </w:tabs>
        <w:spacing w:line="216" w:lineRule="auto" w:before="47" w:after="0"/>
        <w:ind w:left="739" w:right="0" w:hanging="260"/>
        <w:jc w:val="left"/>
        <w:rPr>
          <w:sz w:val="20"/>
        </w:rPr>
      </w:pPr>
      <w:r>
        <w:rPr>
          <w:color w:val="231F20"/>
          <w:sz w:val="20"/>
        </w:rPr>
        <w:t>Advanced digital design assistance (at </w:t>
      </w:r>
      <w:r>
        <w:rPr>
          <w:color w:val="231F20"/>
          <w:spacing w:val="-4"/>
          <w:sz w:val="20"/>
        </w:rPr>
        <w:t>SBU,</w:t>
      </w:r>
      <w:r>
        <w:rPr>
          <w:color w:val="231F20"/>
          <w:spacing w:val="-5"/>
          <w:sz w:val="20"/>
        </w:rPr>
        <w:t> </w:t>
      </w:r>
      <w:r>
        <w:rPr>
          <w:color w:val="231F20"/>
          <w:spacing w:val="-4"/>
          <w:sz w:val="20"/>
        </w:rPr>
        <w:t>including</w:t>
      </w:r>
      <w:r>
        <w:rPr>
          <w:color w:val="231F20"/>
          <w:spacing w:val="-5"/>
          <w:sz w:val="20"/>
        </w:rPr>
        <w:t> </w:t>
      </w:r>
      <w:r>
        <w:rPr>
          <w:color w:val="231F20"/>
          <w:spacing w:val="-4"/>
          <w:sz w:val="20"/>
        </w:rPr>
        <w:t>collaboration</w:t>
      </w:r>
      <w:r>
        <w:rPr>
          <w:color w:val="231F20"/>
          <w:spacing w:val="-5"/>
          <w:sz w:val="20"/>
        </w:rPr>
        <w:t> </w:t>
      </w:r>
      <w:r>
        <w:rPr>
          <w:color w:val="231F20"/>
          <w:spacing w:val="-4"/>
          <w:sz w:val="20"/>
        </w:rPr>
        <w:t>with</w:t>
      </w:r>
      <w:r>
        <w:rPr>
          <w:color w:val="231F20"/>
          <w:spacing w:val="-5"/>
          <w:sz w:val="20"/>
        </w:rPr>
        <w:t> </w:t>
      </w:r>
      <w:r>
        <w:rPr>
          <w:color w:val="231F20"/>
          <w:spacing w:val="-4"/>
          <w:sz w:val="20"/>
        </w:rPr>
        <w:t>the</w:t>
      </w:r>
      <w:r>
        <w:rPr>
          <w:color w:val="231F20"/>
          <w:spacing w:val="-5"/>
          <w:sz w:val="20"/>
        </w:rPr>
        <w:t> </w:t>
      </w:r>
      <w:r>
        <w:rPr>
          <w:color w:val="231F20"/>
          <w:spacing w:val="-4"/>
          <w:sz w:val="20"/>
        </w:rPr>
        <w:t>new </w:t>
      </w:r>
      <w:r>
        <w:rPr>
          <w:color w:val="231F20"/>
          <w:sz w:val="20"/>
        </w:rPr>
        <w:t>Digital Design Laboratory in the Dental </w:t>
      </w:r>
      <w:r>
        <w:rPr>
          <w:color w:val="231F20"/>
          <w:spacing w:val="-2"/>
          <w:sz w:val="20"/>
        </w:rPr>
        <w:t>School</w:t>
      </w:r>
      <w:r>
        <w:rPr>
          <w:color w:val="231F20"/>
          <w:spacing w:val="-12"/>
          <w:sz w:val="20"/>
        </w:rPr>
        <w:t> </w:t>
      </w:r>
      <w:r>
        <w:rPr>
          <w:color w:val="231F20"/>
          <w:spacing w:val="-2"/>
          <w:sz w:val="20"/>
        </w:rPr>
        <w:t>and</w:t>
      </w:r>
      <w:r>
        <w:rPr>
          <w:color w:val="231F20"/>
          <w:spacing w:val="-12"/>
          <w:sz w:val="20"/>
        </w:rPr>
        <w:t> </w:t>
      </w:r>
      <w:r>
        <w:rPr>
          <w:color w:val="231F20"/>
          <w:spacing w:val="-2"/>
          <w:sz w:val="20"/>
        </w:rPr>
        <w:t>computational</w:t>
      </w:r>
      <w:r>
        <w:rPr>
          <w:color w:val="231F20"/>
          <w:spacing w:val="-12"/>
          <w:sz w:val="20"/>
        </w:rPr>
        <w:t> </w:t>
      </w:r>
      <w:r>
        <w:rPr>
          <w:color w:val="231F20"/>
          <w:spacing w:val="-2"/>
          <w:sz w:val="20"/>
        </w:rPr>
        <w:t>mechanics</w:t>
      </w:r>
      <w:r>
        <w:rPr>
          <w:color w:val="231F20"/>
          <w:spacing w:val="-12"/>
          <w:sz w:val="20"/>
        </w:rPr>
        <w:t> </w:t>
      </w:r>
      <w:r>
        <w:rPr>
          <w:color w:val="231F20"/>
          <w:spacing w:val="-2"/>
          <w:sz w:val="20"/>
        </w:rPr>
        <w:t>and multiscale</w:t>
      </w:r>
      <w:r>
        <w:rPr>
          <w:color w:val="231F20"/>
          <w:spacing w:val="-12"/>
          <w:sz w:val="20"/>
        </w:rPr>
        <w:t> </w:t>
      </w:r>
      <w:r>
        <w:rPr>
          <w:color w:val="231F20"/>
          <w:spacing w:val="-2"/>
          <w:sz w:val="20"/>
        </w:rPr>
        <w:t>design</w:t>
      </w:r>
      <w:r>
        <w:rPr>
          <w:color w:val="231F20"/>
          <w:spacing w:val="-12"/>
          <w:sz w:val="20"/>
        </w:rPr>
        <w:t> </w:t>
      </w:r>
      <w:r>
        <w:rPr>
          <w:color w:val="231F20"/>
          <w:spacing w:val="-2"/>
          <w:sz w:val="20"/>
        </w:rPr>
        <w:t>expertise</w:t>
      </w:r>
      <w:r>
        <w:rPr>
          <w:color w:val="231F20"/>
          <w:spacing w:val="-12"/>
          <w:sz w:val="20"/>
        </w:rPr>
        <w:t> </w:t>
      </w:r>
      <w:r>
        <w:rPr>
          <w:color w:val="231F20"/>
          <w:spacing w:val="-2"/>
          <w:sz w:val="20"/>
        </w:rPr>
        <w:t>in</w:t>
      </w:r>
      <w:r>
        <w:rPr>
          <w:color w:val="231F20"/>
          <w:spacing w:val="-12"/>
          <w:sz w:val="20"/>
        </w:rPr>
        <w:t> </w:t>
      </w:r>
      <w:r>
        <w:rPr>
          <w:color w:val="231F20"/>
          <w:spacing w:val="-2"/>
          <w:sz w:val="20"/>
        </w:rPr>
        <w:t>the</w:t>
      </w:r>
      <w:r>
        <w:rPr>
          <w:color w:val="231F20"/>
          <w:spacing w:val="-12"/>
          <w:sz w:val="20"/>
        </w:rPr>
        <w:t> </w:t>
      </w:r>
      <w:r>
        <w:rPr>
          <w:color w:val="231F20"/>
          <w:spacing w:val="-2"/>
          <w:sz w:val="20"/>
        </w:rPr>
        <w:t>Depart-</w:t>
      </w:r>
      <w:r>
        <w:rPr>
          <w:color w:val="231F20"/>
          <w:sz w:val="20"/>
        </w:rPr>
        <w:t>ment of Mechanical Engineering).</w:t>
      </w:r>
    </w:p>
    <w:p>
      <w:pPr>
        <w:pStyle w:val="BodyText"/>
        <w:spacing w:line="216" w:lineRule="auto" w:before="62"/>
        <w:ind w:left="303" w:right="4240"/>
      </w:pPr>
      <w:r>
        <w:rPr/>
        <w:br w:type="column"/>
      </w:r>
      <w:r>
        <w:rPr>
          <w:color w:val="231F20"/>
        </w:rPr>
        <w:t>Other local partners are being engaged to broaden</w:t>
      </w:r>
      <w:r>
        <w:rPr>
          <w:color w:val="231F20"/>
          <w:spacing w:val="-4"/>
        </w:rPr>
        <w:t> </w:t>
      </w:r>
      <w:r>
        <w:rPr>
          <w:color w:val="231F20"/>
        </w:rPr>
        <w:t>the</w:t>
      </w:r>
      <w:r>
        <w:rPr>
          <w:color w:val="231F20"/>
          <w:spacing w:val="-4"/>
        </w:rPr>
        <w:t> </w:t>
      </w:r>
      <w:r>
        <w:rPr>
          <w:color w:val="231F20"/>
        </w:rPr>
        <w:t>impact</w:t>
      </w:r>
      <w:r>
        <w:rPr>
          <w:color w:val="231F20"/>
          <w:spacing w:val="-4"/>
        </w:rPr>
        <w:t> </w:t>
      </w:r>
      <w:r>
        <w:rPr>
          <w:color w:val="231F20"/>
        </w:rPr>
        <w:t>of</w:t>
      </w:r>
      <w:r>
        <w:rPr>
          <w:color w:val="231F20"/>
          <w:spacing w:val="-4"/>
        </w:rPr>
        <w:t> </w:t>
      </w:r>
      <w:r>
        <w:rPr>
          <w:color w:val="231F20"/>
        </w:rPr>
        <w:t>AMMPAC</w:t>
      </w:r>
      <w:r>
        <w:rPr>
          <w:color w:val="231F20"/>
          <w:spacing w:val="-4"/>
        </w:rPr>
        <w:t> </w:t>
      </w:r>
      <w:r>
        <w:rPr>
          <w:color w:val="231F20"/>
        </w:rPr>
        <w:t>activities, </w:t>
      </w:r>
      <w:r>
        <w:rPr>
          <w:color w:val="231F20"/>
          <w:spacing w:val="-4"/>
        </w:rPr>
        <w:t>including</w:t>
      </w:r>
      <w:r>
        <w:rPr>
          <w:color w:val="231F20"/>
          <w:spacing w:val="-6"/>
        </w:rPr>
        <w:t> </w:t>
      </w:r>
      <w:r>
        <w:rPr>
          <w:color w:val="231F20"/>
          <w:spacing w:val="-4"/>
        </w:rPr>
        <w:t>the</w:t>
      </w:r>
      <w:r>
        <w:rPr>
          <w:color w:val="231F20"/>
          <w:spacing w:val="-6"/>
        </w:rPr>
        <w:t> </w:t>
      </w:r>
      <w:r>
        <w:rPr>
          <w:color w:val="231F20"/>
          <w:spacing w:val="-4"/>
        </w:rPr>
        <w:t>New</w:t>
      </w:r>
      <w:r>
        <w:rPr>
          <w:color w:val="231F20"/>
          <w:spacing w:val="-6"/>
        </w:rPr>
        <w:t> </w:t>
      </w:r>
      <w:r>
        <w:rPr>
          <w:color w:val="231F20"/>
          <w:spacing w:val="-4"/>
        </w:rPr>
        <w:t>York</w:t>
      </w:r>
      <w:r>
        <w:rPr>
          <w:color w:val="231F20"/>
          <w:spacing w:val="-6"/>
        </w:rPr>
        <w:t> </w:t>
      </w:r>
      <w:r>
        <w:rPr>
          <w:color w:val="231F20"/>
          <w:spacing w:val="-4"/>
        </w:rPr>
        <w:t>State</w:t>
      </w:r>
      <w:r>
        <w:rPr>
          <w:color w:val="231F20"/>
          <w:spacing w:val="-6"/>
        </w:rPr>
        <w:t> </w:t>
      </w:r>
      <w:r>
        <w:rPr>
          <w:color w:val="231F20"/>
          <w:spacing w:val="-4"/>
        </w:rPr>
        <w:t>Advanced</w:t>
      </w:r>
      <w:r>
        <w:rPr>
          <w:color w:val="231F20"/>
          <w:spacing w:val="-6"/>
        </w:rPr>
        <w:t> </w:t>
      </w:r>
      <w:r>
        <w:rPr>
          <w:color w:val="231F20"/>
          <w:spacing w:val="-4"/>
        </w:rPr>
        <w:t>Ener-gy</w:t>
      </w:r>
      <w:r>
        <w:rPr>
          <w:color w:val="231F20"/>
          <w:spacing w:val="-9"/>
        </w:rPr>
        <w:t> </w:t>
      </w:r>
      <w:r>
        <w:rPr>
          <w:color w:val="231F20"/>
          <w:spacing w:val="-4"/>
        </w:rPr>
        <w:t>Center</w:t>
      </w:r>
      <w:r>
        <w:rPr>
          <w:color w:val="231F20"/>
          <w:spacing w:val="-9"/>
        </w:rPr>
        <w:t> </w:t>
      </w:r>
      <w:r>
        <w:rPr>
          <w:color w:val="231F20"/>
          <w:spacing w:val="-4"/>
        </w:rPr>
        <w:t>(which</w:t>
      </w:r>
      <w:r>
        <w:rPr>
          <w:color w:val="231F20"/>
          <w:spacing w:val="-9"/>
        </w:rPr>
        <w:t> </w:t>
      </w:r>
      <w:r>
        <w:rPr>
          <w:color w:val="231F20"/>
          <w:spacing w:val="-4"/>
        </w:rPr>
        <w:t>houses</w:t>
      </w:r>
      <w:r>
        <w:rPr>
          <w:color w:val="231F20"/>
          <w:spacing w:val="-9"/>
        </w:rPr>
        <w:t> </w:t>
      </w:r>
      <w:r>
        <w:rPr>
          <w:color w:val="231F20"/>
          <w:spacing w:val="-4"/>
        </w:rPr>
        <w:t>an</w:t>
      </w:r>
      <w:r>
        <w:rPr>
          <w:color w:val="231F20"/>
          <w:spacing w:val="-9"/>
        </w:rPr>
        <w:t> </w:t>
      </w:r>
      <w:r>
        <w:rPr>
          <w:color w:val="231F20"/>
          <w:spacing w:val="-4"/>
        </w:rPr>
        <w:t>industrial</w:t>
      </w:r>
      <w:r>
        <w:rPr>
          <w:color w:val="231F20"/>
          <w:spacing w:val="-9"/>
        </w:rPr>
        <w:t> </w:t>
      </w:r>
      <w:r>
        <w:rPr>
          <w:color w:val="231F20"/>
          <w:spacing w:val="-4"/>
        </w:rPr>
        <w:t>partner </w:t>
      </w:r>
      <w:r>
        <w:rPr>
          <w:color w:val="231F20"/>
        </w:rPr>
        <w:t>focused on design of materials for additive manufacturing</w:t>
      </w:r>
      <w:r>
        <w:rPr>
          <w:color w:val="231F20"/>
          <w:spacing w:val="-3"/>
        </w:rPr>
        <w:t> </w:t>
      </w:r>
      <w:r>
        <w:rPr>
          <w:color w:val="231F20"/>
        </w:rPr>
        <w:t>as</w:t>
      </w:r>
      <w:r>
        <w:rPr>
          <w:color w:val="231F20"/>
          <w:spacing w:val="-3"/>
        </w:rPr>
        <w:t> </w:t>
      </w:r>
      <w:r>
        <w:rPr>
          <w:color w:val="231F20"/>
        </w:rPr>
        <w:t>well</w:t>
      </w:r>
      <w:r>
        <w:rPr>
          <w:color w:val="231F20"/>
          <w:spacing w:val="-3"/>
        </w:rPr>
        <w:t> </w:t>
      </w:r>
      <w:r>
        <w:rPr>
          <w:color w:val="231F20"/>
        </w:rPr>
        <w:t>as</w:t>
      </w:r>
      <w:r>
        <w:rPr>
          <w:color w:val="231F20"/>
          <w:spacing w:val="-3"/>
        </w:rPr>
        <w:t> </w:t>
      </w:r>
      <w:r>
        <w:rPr>
          <w:color w:val="231F20"/>
        </w:rPr>
        <w:t>other</w:t>
      </w:r>
      <w:r>
        <w:rPr>
          <w:color w:val="231F20"/>
          <w:spacing w:val="-3"/>
        </w:rPr>
        <w:t> </w:t>
      </w:r>
      <w:r>
        <w:rPr>
          <w:color w:val="231F20"/>
        </w:rPr>
        <w:t>potential</w:t>
      </w:r>
    </w:p>
    <w:p>
      <w:pPr>
        <w:pStyle w:val="BodyText"/>
        <w:spacing w:line="216" w:lineRule="auto" w:before="2"/>
        <w:ind w:left="303" w:right="4361"/>
      </w:pPr>
      <w:r>
        <w:rPr/>
        <w:drawing>
          <wp:anchor distT="0" distB="0" distL="0" distR="0" allowOverlap="1" layoutInCell="1" locked="0" behindDoc="0" simplePos="0" relativeHeight="15940608">
            <wp:simplePos x="0" y="0"/>
            <wp:positionH relativeFrom="page">
              <wp:posOffset>5223943</wp:posOffset>
            </wp:positionH>
            <wp:positionV relativeFrom="paragraph">
              <wp:posOffset>-202276</wp:posOffset>
            </wp:positionV>
            <wp:extent cx="1796952" cy="304126"/>
            <wp:effectExtent l="0" t="0" r="0" b="0"/>
            <wp:wrapNone/>
            <wp:docPr id="1201" name="Image 1201"/>
            <wp:cNvGraphicFramePr>
              <a:graphicFrameLocks/>
            </wp:cNvGraphicFramePr>
            <a:graphic>
              <a:graphicData uri="http://schemas.openxmlformats.org/drawingml/2006/picture">
                <pic:pic>
                  <pic:nvPicPr>
                    <pic:cNvPr id="1201" name="Image 1201"/>
                    <pic:cNvPicPr/>
                  </pic:nvPicPr>
                  <pic:blipFill>
                    <a:blip r:embed="rId533" cstate="print"/>
                    <a:stretch>
                      <a:fillRect/>
                    </a:stretch>
                  </pic:blipFill>
                  <pic:spPr>
                    <a:xfrm>
                      <a:off x="0" y="0"/>
                      <a:ext cx="1796952" cy="304126"/>
                    </a:xfrm>
                    <a:prstGeom prst="rect">
                      <a:avLst/>
                    </a:prstGeom>
                  </pic:spPr>
                </pic:pic>
              </a:graphicData>
            </a:graphic>
          </wp:anchor>
        </w:drawing>
      </w:r>
      <w:r>
        <w:rPr/>
        <w:drawing>
          <wp:anchor distT="0" distB="0" distL="0" distR="0" allowOverlap="1" layoutInCell="1" locked="0" behindDoc="0" simplePos="0" relativeHeight="15941120">
            <wp:simplePos x="0" y="0"/>
            <wp:positionH relativeFrom="page">
              <wp:posOffset>5223933</wp:posOffset>
            </wp:positionH>
            <wp:positionV relativeFrom="paragraph">
              <wp:posOffset>263104</wp:posOffset>
            </wp:positionV>
            <wp:extent cx="1003130" cy="449679"/>
            <wp:effectExtent l="0" t="0" r="0" b="0"/>
            <wp:wrapNone/>
            <wp:docPr id="1202" name="Image 1202"/>
            <wp:cNvGraphicFramePr>
              <a:graphicFrameLocks/>
            </wp:cNvGraphicFramePr>
            <a:graphic>
              <a:graphicData uri="http://schemas.openxmlformats.org/drawingml/2006/picture">
                <pic:pic>
                  <pic:nvPicPr>
                    <pic:cNvPr id="1202" name="Image 1202"/>
                    <pic:cNvPicPr/>
                  </pic:nvPicPr>
                  <pic:blipFill>
                    <a:blip r:embed="rId534" cstate="print"/>
                    <a:stretch>
                      <a:fillRect/>
                    </a:stretch>
                  </pic:blipFill>
                  <pic:spPr>
                    <a:xfrm>
                      <a:off x="0" y="0"/>
                      <a:ext cx="1003130" cy="449679"/>
                    </a:xfrm>
                    <a:prstGeom prst="rect">
                      <a:avLst/>
                    </a:prstGeom>
                  </pic:spPr>
                </pic:pic>
              </a:graphicData>
            </a:graphic>
          </wp:anchor>
        </w:drawing>
      </w:r>
      <w:r>
        <w:rPr/>
        <w:drawing>
          <wp:anchor distT="0" distB="0" distL="0" distR="0" allowOverlap="1" layoutInCell="1" locked="0" behindDoc="0" simplePos="0" relativeHeight="15942144">
            <wp:simplePos x="0" y="0"/>
            <wp:positionH relativeFrom="page">
              <wp:posOffset>5223933</wp:posOffset>
            </wp:positionH>
            <wp:positionV relativeFrom="paragraph">
              <wp:posOffset>-812817</wp:posOffset>
            </wp:positionV>
            <wp:extent cx="2008475" cy="455663"/>
            <wp:effectExtent l="0" t="0" r="0" b="0"/>
            <wp:wrapNone/>
            <wp:docPr id="1203" name="Image 1203"/>
            <wp:cNvGraphicFramePr>
              <a:graphicFrameLocks/>
            </wp:cNvGraphicFramePr>
            <a:graphic>
              <a:graphicData uri="http://schemas.openxmlformats.org/drawingml/2006/picture">
                <pic:pic>
                  <pic:nvPicPr>
                    <pic:cNvPr id="1203" name="Image 1203"/>
                    <pic:cNvPicPr/>
                  </pic:nvPicPr>
                  <pic:blipFill>
                    <a:blip r:embed="rId535" cstate="print"/>
                    <a:stretch>
                      <a:fillRect/>
                    </a:stretch>
                  </pic:blipFill>
                  <pic:spPr>
                    <a:xfrm>
                      <a:off x="0" y="0"/>
                      <a:ext cx="2008475" cy="455663"/>
                    </a:xfrm>
                    <a:prstGeom prst="rect">
                      <a:avLst/>
                    </a:prstGeom>
                  </pic:spPr>
                </pic:pic>
              </a:graphicData>
            </a:graphic>
          </wp:anchor>
        </w:drawing>
      </w:r>
      <w:r>
        <w:rPr>
          <w:color w:val="231F20"/>
          <w:spacing w:val="-2"/>
        </w:rPr>
        <w:t>end-users),</w:t>
      </w:r>
      <w:r>
        <w:rPr>
          <w:color w:val="231F20"/>
          <w:spacing w:val="-12"/>
        </w:rPr>
        <w:t> </w:t>
      </w:r>
      <w:r>
        <w:rPr>
          <w:color w:val="231F20"/>
          <w:spacing w:val="-2"/>
        </w:rPr>
        <w:t>the</w:t>
      </w:r>
      <w:r>
        <w:rPr>
          <w:color w:val="231F20"/>
          <w:spacing w:val="-12"/>
        </w:rPr>
        <w:t> </w:t>
      </w:r>
      <w:r>
        <w:rPr>
          <w:color w:val="231F20"/>
          <w:spacing w:val="-2"/>
        </w:rPr>
        <w:t>facilities</w:t>
      </w:r>
      <w:r>
        <w:rPr>
          <w:color w:val="231F20"/>
          <w:spacing w:val="-12"/>
        </w:rPr>
        <w:t> </w:t>
      </w:r>
      <w:r>
        <w:rPr>
          <w:color w:val="231F20"/>
          <w:spacing w:val="-2"/>
        </w:rPr>
        <w:t>under</w:t>
      </w:r>
      <w:r>
        <w:rPr>
          <w:color w:val="231F20"/>
          <w:spacing w:val="-12"/>
        </w:rPr>
        <w:t> </w:t>
      </w:r>
      <w:r>
        <w:rPr>
          <w:color w:val="231F20"/>
          <w:spacing w:val="-2"/>
        </w:rPr>
        <w:t>development </w:t>
      </w:r>
      <w:r>
        <w:rPr>
          <w:color w:val="231F20"/>
          <w:spacing w:val="-4"/>
        </w:rPr>
        <w:t>for</w:t>
      </w:r>
      <w:r>
        <w:rPr>
          <w:color w:val="231F20"/>
          <w:spacing w:val="-12"/>
        </w:rPr>
        <w:t> </w:t>
      </w:r>
      <w:r>
        <w:rPr>
          <w:color w:val="231F20"/>
          <w:spacing w:val="-4"/>
        </w:rPr>
        <w:t>the</w:t>
      </w:r>
      <w:r>
        <w:rPr>
          <w:color w:val="231F20"/>
          <w:spacing w:val="-12"/>
        </w:rPr>
        <w:t> </w:t>
      </w:r>
      <w:r>
        <w:rPr>
          <w:color w:val="231F20"/>
          <w:spacing w:val="-4"/>
        </w:rPr>
        <w:t>engineering-driven</w:t>
      </w:r>
      <w:r>
        <w:rPr>
          <w:color w:val="231F20"/>
          <w:spacing w:val="-12"/>
        </w:rPr>
        <w:t> </w:t>
      </w:r>
      <w:r>
        <w:rPr>
          <w:color w:val="231F20"/>
          <w:spacing w:val="-4"/>
        </w:rPr>
        <w:t>medicine</w:t>
      </w:r>
      <w:r>
        <w:rPr>
          <w:color w:val="231F20"/>
          <w:spacing w:val="-12"/>
        </w:rPr>
        <w:t> </w:t>
      </w:r>
      <w:r>
        <w:rPr>
          <w:color w:val="231F20"/>
          <w:spacing w:val="-4"/>
        </w:rPr>
        <w:t>initiative </w:t>
      </w:r>
      <w:r>
        <w:rPr>
          <w:color w:val="231F20"/>
        </w:rPr>
        <w:t>for the College of Engineering and Applied Sciences</w:t>
      </w:r>
      <w:r>
        <w:rPr>
          <w:color w:val="231F20"/>
          <w:spacing w:val="-6"/>
        </w:rPr>
        <w:t> </w:t>
      </w:r>
      <w:r>
        <w:rPr>
          <w:color w:val="231F20"/>
        </w:rPr>
        <w:t>at</w:t>
      </w:r>
      <w:r>
        <w:rPr>
          <w:color w:val="231F20"/>
          <w:spacing w:val="-6"/>
        </w:rPr>
        <w:t> </w:t>
      </w:r>
      <w:r>
        <w:rPr>
          <w:color w:val="231F20"/>
        </w:rPr>
        <w:t>Stony</w:t>
      </w:r>
      <w:r>
        <w:rPr>
          <w:color w:val="231F20"/>
          <w:spacing w:val="-6"/>
        </w:rPr>
        <w:t> </w:t>
      </w:r>
      <w:r>
        <w:rPr>
          <w:color w:val="231F20"/>
        </w:rPr>
        <w:t>Brook</w:t>
      </w:r>
      <w:r>
        <w:rPr>
          <w:color w:val="231F20"/>
          <w:spacing w:val="-6"/>
        </w:rPr>
        <w:t> </w:t>
      </w:r>
      <w:r>
        <w:rPr>
          <w:color w:val="231F20"/>
        </w:rPr>
        <w:t>(which</w:t>
      </w:r>
      <w:r>
        <w:rPr>
          <w:color w:val="231F20"/>
          <w:spacing w:val="-6"/>
        </w:rPr>
        <w:t> </w:t>
      </w:r>
      <w:r>
        <w:rPr>
          <w:color w:val="231F20"/>
        </w:rPr>
        <w:t>will</w:t>
      </w:r>
      <w:r>
        <w:rPr>
          <w:color w:val="231F20"/>
          <w:spacing w:val="-6"/>
        </w:rPr>
        <w:t> </w:t>
      </w:r>
      <w:r>
        <w:rPr>
          <w:color w:val="231F20"/>
        </w:rPr>
        <w:t>include</w:t>
      </w:r>
    </w:p>
    <w:p>
      <w:pPr>
        <w:pStyle w:val="BodyText"/>
        <w:spacing w:line="216" w:lineRule="auto" w:before="1"/>
        <w:ind w:left="303" w:right="4240"/>
      </w:pPr>
      <w:r>
        <w:rPr/>
        <w:drawing>
          <wp:anchor distT="0" distB="0" distL="0" distR="0" allowOverlap="1" layoutInCell="1" locked="0" behindDoc="0" simplePos="0" relativeHeight="15941632">
            <wp:simplePos x="0" y="0"/>
            <wp:positionH relativeFrom="page">
              <wp:posOffset>5223933</wp:posOffset>
            </wp:positionH>
            <wp:positionV relativeFrom="paragraph">
              <wp:posOffset>255869</wp:posOffset>
            </wp:positionV>
            <wp:extent cx="1021515" cy="310895"/>
            <wp:effectExtent l="0" t="0" r="0" b="0"/>
            <wp:wrapNone/>
            <wp:docPr id="1204" name="Image 1204"/>
            <wp:cNvGraphicFramePr>
              <a:graphicFrameLocks/>
            </wp:cNvGraphicFramePr>
            <a:graphic>
              <a:graphicData uri="http://schemas.openxmlformats.org/drawingml/2006/picture">
                <pic:pic>
                  <pic:nvPicPr>
                    <pic:cNvPr id="1204" name="Image 1204"/>
                    <pic:cNvPicPr/>
                  </pic:nvPicPr>
                  <pic:blipFill>
                    <a:blip r:embed="rId536" cstate="print"/>
                    <a:stretch>
                      <a:fillRect/>
                    </a:stretch>
                  </pic:blipFill>
                  <pic:spPr>
                    <a:xfrm>
                      <a:off x="0" y="0"/>
                      <a:ext cx="1021515" cy="310895"/>
                    </a:xfrm>
                    <a:prstGeom prst="rect">
                      <a:avLst/>
                    </a:prstGeom>
                  </pic:spPr>
                </pic:pic>
              </a:graphicData>
            </a:graphic>
          </wp:anchor>
        </w:drawing>
      </w:r>
      <w:r>
        <w:rPr/>
        <w:drawing>
          <wp:anchor distT="0" distB="0" distL="0" distR="0" allowOverlap="1" layoutInCell="1" locked="0" behindDoc="0" simplePos="0" relativeHeight="15942656">
            <wp:simplePos x="0" y="0"/>
            <wp:positionH relativeFrom="page">
              <wp:posOffset>5233250</wp:posOffset>
            </wp:positionH>
            <wp:positionV relativeFrom="paragraph">
              <wp:posOffset>904637</wp:posOffset>
            </wp:positionV>
            <wp:extent cx="2243658" cy="2048256"/>
            <wp:effectExtent l="0" t="0" r="0" b="0"/>
            <wp:wrapNone/>
            <wp:docPr id="1205" name="Image 1205"/>
            <wp:cNvGraphicFramePr>
              <a:graphicFrameLocks/>
            </wp:cNvGraphicFramePr>
            <a:graphic>
              <a:graphicData uri="http://schemas.openxmlformats.org/drawingml/2006/picture">
                <pic:pic>
                  <pic:nvPicPr>
                    <pic:cNvPr id="1205" name="Image 1205"/>
                    <pic:cNvPicPr/>
                  </pic:nvPicPr>
                  <pic:blipFill>
                    <a:blip r:embed="rId537" cstate="print"/>
                    <a:stretch>
                      <a:fillRect/>
                    </a:stretch>
                  </pic:blipFill>
                  <pic:spPr>
                    <a:xfrm>
                      <a:off x="0" y="0"/>
                      <a:ext cx="2243658" cy="2048256"/>
                    </a:xfrm>
                    <a:prstGeom prst="rect">
                      <a:avLst/>
                    </a:prstGeom>
                  </pic:spPr>
                </pic:pic>
              </a:graphicData>
            </a:graphic>
          </wp:anchor>
        </w:drawing>
      </w:r>
      <w:r>
        <w:rPr>
          <w:color w:val="231F20"/>
        </w:rPr>
        <w:t>a</w:t>
      </w:r>
      <w:r>
        <w:rPr>
          <w:color w:val="231F20"/>
          <w:spacing w:val="-6"/>
        </w:rPr>
        <w:t> </w:t>
      </w:r>
      <w:r>
        <w:rPr>
          <w:color w:val="231F20"/>
        </w:rPr>
        <w:t>research</w:t>
      </w:r>
      <w:r>
        <w:rPr>
          <w:color w:val="231F20"/>
          <w:spacing w:val="-6"/>
        </w:rPr>
        <w:t> </w:t>
      </w:r>
      <w:r>
        <w:rPr>
          <w:color w:val="231F20"/>
        </w:rPr>
        <w:t>focus</w:t>
      </w:r>
      <w:r>
        <w:rPr>
          <w:color w:val="231F20"/>
          <w:spacing w:val="-6"/>
        </w:rPr>
        <w:t> </w:t>
      </w:r>
      <w:r>
        <w:rPr>
          <w:color w:val="231F20"/>
        </w:rPr>
        <w:t>in</w:t>
      </w:r>
      <w:r>
        <w:rPr>
          <w:color w:val="231F20"/>
          <w:spacing w:val="-6"/>
        </w:rPr>
        <w:t> </w:t>
      </w:r>
      <w:r>
        <w:rPr>
          <w:color w:val="231F20"/>
        </w:rPr>
        <w:t>organ</w:t>
      </w:r>
      <w:r>
        <w:rPr>
          <w:color w:val="231F20"/>
          <w:spacing w:val="-6"/>
        </w:rPr>
        <w:t> </w:t>
      </w:r>
      <w:r>
        <w:rPr>
          <w:color w:val="231F20"/>
        </w:rPr>
        <w:t>printing),</w:t>
      </w:r>
      <w:r>
        <w:rPr>
          <w:color w:val="231F20"/>
          <w:spacing w:val="-6"/>
        </w:rPr>
        <w:t> </w:t>
      </w:r>
      <w:r>
        <w:rPr>
          <w:color w:val="231F20"/>
        </w:rPr>
        <w:t>the</w:t>
      </w:r>
      <w:r>
        <w:rPr>
          <w:color w:val="231F20"/>
          <w:spacing w:val="-6"/>
        </w:rPr>
        <w:t> </w:t>
      </w:r>
      <w:r>
        <w:rPr>
          <w:color w:val="231F20"/>
        </w:rPr>
        <w:t>out-</w:t>
      </w:r>
      <w:r>
        <w:rPr>
          <w:color w:val="231F20"/>
          <w:spacing w:val="-2"/>
        </w:rPr>
        <w:t>reach</w:t>
      </w:r>
      <w:r>
        <w:rPr>
          <w:color w:val="231F20"/>
          <w:spacing w:val="-7"/>
        </w:rPr>
        <w:t> </w:t>
      </w:r>
      <w:r>
        <w:rPr>
          <w:color w:val="231F20"/>
          <w:spacing w:val="-2"/>
        </w:rPr>
        <w:t>programs</w:t>
      </w:r>
      <w:r>
        <w:rPr>
          <w:color w:val="231F20"/>
          <w:spacing w:val="-7"/>
        </w:rPr>
        <w:t> </w:t>
      </w:r>
      <w:r>
        <w:rPr>
          <w:color w:val="231F20"/>
          <w:spacing w:val="-2"/>
        </w:rPr>
        <w:t>of</w:t>
      </w:r>
      <w:r>
        <w:rPr>
          <w:color w:val="231F20"/>
          <w:spacing w:val="-7"/>
        </w:rPr>
        <w:t> </w:t>
      </w:r>
      <w:r>
        <w:rPr>
          <w:color w:val="231F20"/>
          <w:spacing w:val="-2"/>
        </w:rPr>
        <w:t>the</w:t>
      </w:r>
      <w:r>
        <w:rPr>
          <w:color w:val="231F20"/>
          <w:spacing w:val="-7"/>
        </w:rPr>
        <w:t> </w:t>
      </w:r>
      <w:r>
        <w:rPr>
          <w:color w:val="231F20"/>
          <w:spacing w:val="-2"/>
        </w:rPr>
        <w:t>Institute</w:t>
      </w:r>
      <w:r>
        <w:rPr>
          <w:color w:val="231F20"/>
          <w:spacing w:val="-7"/>
        </w:rPr>
        <w:t> </w:t>
      </w:r>
      <w:r>
        <w:rPr>
          <w:color w:val="231F20"/>
          <w:spacing w:val="-2"/>
        </w:rPr>
        <w:t>for</w:t>
      </w:r>
      <w:r>
        <w:rPr>
          <w:color w:val="231F20"/>
          <w:spacing w:val="-7"/>
        </w:rPr>
        <w:t> </w:t>
      </w:r>
      <w:r>
        <w:rPr>
          <w:color w:val="231F20"/>
          <w:spacing w:val="-2"/>
        </w:rPr>
        <w:t>Research </w:t>
      </w:r>
      <w:r>
        <w:rPr>
          <w:color w:val="231F20"/>
        </w:rPr>
        <w:t>and Technology Transfer at Farmingdale State</w:t>
      </w:r>
      <w:r>
        <w:rPr>
          <w:color w:val="231F20"/>
          <w:spacing w:val="-12"/>
        </w:rPr>
        <w:t> </w:t>
      </w:r>
      <w:r>
        <w:rPr>
          <w:color w:val="231F20"/>
        </w:rPr>
        <w:t>University,</w:t>
      </w:r>
      <w:r>
        <w:rPr>
          <w:color w:val="231F20"/>
          <w:spacing w:val="-12"/>
        </w:rPr>
        <w:t> </w:t>
      </w:r>
      <w:r>
        <w:rPr>
          <w:color w:val="231F20"/>
        </w:rPr>
        <w:t>Suffolk</w:t>
      </w:r>
      <w:r>
        <w:rPr>
          <w:color w:val="231F20"/>
          <w:spacing w:val="-12"/>
        </w:rPr>
        <w:t> </w:t>
      </w:r>
      <w:r>
        <w:rPr>
          <w:color w:val="231F20"/>
        </w:rPr>
        <w:t>County</w:t>
      </w:r>
      <w:r>
        <w:rPr>
          <w:color w:val="231F20"/>
          <w:spacing w:val="-12"/>
        </w:rPr>
        <w:t> </w:t>
      </w:r>
      <w:r>
        <w:rPr>
          <w:color w:val="231F20"/>
        </w:rPr>
        <w:t>Community </w:t>
      </w:r>
      <w:r>
        <w:rPr>
          <w:color w:val="231F20"/>
          <w:spacing w:val="-2"/>
        </w:rPr>
        <w:t>College’s</w:t>
      </w:r>
      <w:r>
        <w:rPr>
          <w:color w:val="231F20"/>
          <w:spacing w:val="-5"/>
        </w:rPr>
        <w:t> </w:t>
      </w:r>
      <w:r>
        <w:rPr>
          <w:color w:val="231F20"/>
          <w:spacing w:val="-2"/>
        </w:rPr>
        <w:t>Manufacturing</w:t>
      </w:r>
      <w:r>
        <w:rPr>
          <w:color w:val="231F20"/>
          <w:spacing w:val="-5"/>
        </w:rPr>
        <w:t> </w:t>
      </w:r>
      <w:r>
        <w:rPr>
          <w:color w:val="231F20"/>
          <w:spacing w:val="-2"/>
        </w:rPr>
        <w:t>Technology</w:t>
      </w:r>
      <w:r>
        <w:rPr>
          <w:color w:val="231F20"/>
          <w:spacing w:val="-5"/>
        </w:rPr>
        <w:t> </w:t>
      </w:r>
      <w:r>
        <w:rPr>
          <w:color w:val="231F20"/>
          <w:spacing w:val="-2"/>
        </w:rPr>
        <w:t>facility, </w:t>
      </w:r>
      <w:r>
        <w:rPr>
          <w:color w:val="231F20"/>
        </w:rPr>
        <w:t>and</w:t>
      </w:r>
      <w:r>
        <w:rPr>
          <w:color w:val="231F20"/>
          <w:spacing w:val="-7"/>
        </w:rPr>
        <w:t> </w:t>
      </w:r>
      <w:r>
        <w:rPr>
          <w:color w:val="231F20"/>
        </w:rPr>
        <w:t>new</w:t>
      </w:r>
      <w:r>
        <w:rPr>
          <w:color w:val="231F20"/>
          <w:spacing w:val="-7"/>
        </w:rPr>
        <w:t> </w:t>
      </w:r>
      <w:r>
        <w:rPr>
          <w:color w:val="231F20"/>
        </w:rPr>
        <w:t>collaborative</w:t>
      </w:r>
      <w:r>
        <w:rPr>
          <w:color w:val="231F20"/>
          <w:spacing w:val="-7"/>
        </w:rPr>
        <w:t> </w:t>
      </w:r>
      <w:r>
        <w:rPr>
          <w:color w:val="231F20"/>
        </w:rPr>
        <w:t>activities</w:t>
      </w:r>
      <w:r>
        <w:rPr>
          <w:color w:val="231F20"/>
          <w:spacing w:val="-7"/>
        </w:rPr>
        <w:t> </w:t>
      </w:r>
      <w:r>
        <w:rPr>
          <w:color w:val="231F20"/>
        </w:rPr>
        <w:t>between </w:t>
      </w:r>
      <w:r>
        <w:rPr>
          <w:color w:val="231F20"/>
          <w:spacing w:val="-4"/>
        </w:rPr>
        <w:t>AMMPAC</w:t>
      </w:r>
      <w:r>
        <w:rPr>
          <w:color w:val="231F20"/>
          <w:spacing w:val="-12"/>
        </w:rPr>
        <w:t> </w:t>
      </w:r>
      <w:r>
        <w:rPr>
          <w:color w:val="231F20"/>
          <w:spacing w:val="-4"/>
        </w:rPr>
        <w:t>and</w:t>
      </w:r>
      <w:r>
        <w:rPr>
          <w:color w:val="231F20"/>
          <w:spacing w:val="-12"/>
        </w:rPr>
        <w:t> </w:t>
      </w:r>
      <w:r>
        <w:rPr>
          <w:color w:val="231F20"/>
          <w:spacing w:val="-4"/>
        </w:rPr>
        <w:t>the</w:t>
      </w:r>
      <w:r>
        <w:rPr>
          <w:color w:val="231F20"/>
          <w:spacing w:val="-12"/>
        </w:rPr>
        <w:t> </w:t>
      </w:r>
      <w:r>
        <w:rPr>
          <w:color w:val="231F20"/>
          <w:spacing w:val="-4"/>
        </w:rPr>
        <w:t>New</w:t>
      </w:r>
      <w:r>
        <w:rPr>
          <w:color w:val="231F20"/>
          <w:spacing w:val="-12"/>
        </w:rPr>
        <w:t> </w:t>
      </w:r>
      <w:r>
        <w:rPr>
          <w:color w:val="231F20"/>
          <w:spacing w:val="-4"/>
        </w:rPr>
        <w:t>York</w:t>
      </w:r>
      <w:r>
        <w:rPr>
          <w:color w:val="231F20"/>
          <w:spacing w:val="-12"/>
        </w:rPr>
        <w:t> </w:t>
      </w:r>
      <w:r>
        <w:rPr>
          <w:color w:val="231F20"/>
          <w:spacing w:val="-4"/>
        </w:rPr>
        <w:t>Institute</w:t>
      </w:r>
      <w:r>
        <w:rPr>
          <w:color w:val="231F20"/>
          <w:spacing w:val="-12"/>
        </w:rPr>
        <w:t> </w:t>
      </w:r>
      <w:r>
        <w:rPr>
          <w:color w:val="231F20"/>
          <w:spacing w:val="-4"/>
        </w:rPr>
        <w:t>of</w:t>
      </w:r>
      <w:r>
        <w:rPr>
          <w:color w:val="231F20"/>
          <w:spacing w:val="-12"/>
        </w:rPr>
        <w:t> </w:t>
      </w:r>
      <w:r>
        <w:rPr>
          <w:color w:val="231F20"/>
          <w:spacing w:val="-4"/>
        </w:rPr>
        <w:t>Tech-</w:t>
      </w:r>
      <w:r>
        <w:rPr>
          <w:color w:val="231F20"/>
        </w:rPr>
        <w:t>nology</w:t>
      </w:r>
      <w:r>
        <w:rPr>
          <w:color w:val="231F20"/>
          <w:spacing w:val="-12"/>
        </w:rPr>
        <w:t> </w:t>
      </w:r>
      <w:r>
        <w:rPr>
          <w:color w:val="231F20"/>
        </w:rPr>
        <w:t>and</w:t>
      </w:r>
      <w:r>
        <w:rPr>
          <w:color w:val="231F20"/>
          <w:spacing w:val="-12"/>
        </w:rPr>
        <w:t> </w:t>
      </w:r>
      <w:r>
        <w:rPr>
          <w:color w:val="231F20"/>
        </w:rPr>
        <w:t>Columbia</w:t>
      </w:r>
      <w:r>
        <w:rPr>
          <w:color w:val="231F20"/>
          <w:spacing w:val="-12"/>
        </w:rPr>
        <w:t> </w:t>
      </w:r>
      <w:r>
        <w:rPr>
          <w:color w:val="231F20"/>
        </w:rPr>
        <w:t>University.</w:t>
      </w:r>
      <w:r>
        <w:rPr>
          <w:color w:val="231F20"/>
          <w:spacing w:val="16"/>
        </w:rPr>
        <w:t> </w:t>
      </w:r>
      <w:r>
        <w:rPr>
          <w:color w:val="231F20"/>
        </w:rPr>
        <w:t>Additional collaborations</w:t>
      </w:r>
      <w:r>
        <w:rPr>
          <w:color w:val="231F20"/>
          <w:spacing w:val="-12"/>
        </w:rPr>
        <w:t> </w:t>
      </w:r>
      <w:r>
        <w:rPr>
          <w:color w:val="231F20"/>
        </w:rPr>
        <w:t>will</w:t>
      </w:r>
      <w:r>
        <w:rPr>
          <w:color w:val="231F20"/>
          <w:spacing w:val="-12"/>
        </w:rPr>
        <w:t> </w:t>
      </w:r>
      <w:r>
        <w:rPr>
          <w:color w:val="231F20"/>
        </w:rPr>
        <w:t>help</w:t>
      </w:r>
      <w:r>
        <w:rPr>
          <w:color w:val="231F20"/>
          <w:spacing w:val="-12"/>
        </w:rPr>
        <w:t> </w:t>
      </w:r>
      <w:r>
        <w:rPr>
          <w:color w:val="231F20"/>
        </w:rPr>
        <w:t>to</w:t>
      </w:r>
      <w:r>
        <w:rPr>
          <w:color w:val="231F20"/>
          <w:spacing w:val="-12"/>
        </w:rPr>
        <w:t> </w:t>
      </w:r>
      <w:r>
        <w:rPr>
          <w:color w:val="231F20"/>
        </w:rPr>
        <w:t>grow</w:t>
      </w:r>
      <w:r>
        <w:rPr>
          <w:color w:val="231F20"/>
          <w:spacing w:val="-12"/>
        </w:rPr>
        <w:t> </w:t>
      </w:r>
      <w:r>
        <w:rPr>
          <w:color w:val="231F20"/>
        </w:rPr>
        <w:t>the</w:t>
      </w:r>
      <w:r>
        <w:rPr>
          <w:color w:val="231F20"/>
          <w:spacing w:val="-12"/>
        </w:rPr>
        <w:t> </w:t>
      </w:r>
      <w:r>
        <w:rPr>
          <w:color w:val="231F20"/>
        </w:rPr>
        <w:t>center </w:t>
      </w:r>
      <w:r>
        <w:rPr>
          <w:color w:val="231F20"/>
          <w:spacing w:val="-2"/>
        </w:rPr>
        <w:t>into</w:t>
      </w:r>
      <w:r>
        <w:rPr>
          <w:color w:val="231F20"/>
          <w:spacing w:val="-7"/>
        </w:rPr>
        <w:t> </w:t>
      </w:r>
      <w:r>
        <w:rPr>
          <w:color w:val="231F20"/>
          <w:spacing w:val="-2"/>
        </w:rPr>
        <w:t>new</w:t>
      </w:r>
      <w:r>
        <w:rPr>
          <w:color w:val="231F20"/>
          <w:spacing w:val="-7"/>
        </w:rPr>
        <w:t> </w:t>
      </w:r>
      <w:r>
        <w:rPr>
          <w:color w:val="231F20"/>
          <w:spacing w:val="-2"/>
        </w:rPr>
        <w:t>markets</w:t>
      </w:r>
      <w:r>
        <w:rPr>
          <w:color w:val="231F20"/>
          <w:spacing w:val="-7"/>
        </w:rPr>
        <w:t> </w:t>
      </w:r>
      <w:r>
        <w:rPr>
          <w:color w:val="231F20"/>
          <w:spacing w:val="-2"/>
        </w:rPr>
        <w:t>and</w:t>
      </w:r>
      <w:r>
        <w:rPr>
          <w:color w:val="231F20"/>
          <w:spacing w:val="-7"/>
        </w:rPr>
        <w:t> </w:t>
      </w:r>
      <w:r>
        <w:rPr>
          <w:color w:val="231F20"/>
          <w:spacing w:val="-2"/>
        </w:rPr>
        <w:t>opportunities,</w:t>
      </w:r>
      <w:r>
        <w:rPr>
          <w:color w:val="231F20"/>
          <w:spacing w:val="-7"/>
        </w:rPr>
        <w:t> </w:t>
      </w:r>
      <w:r>
        <w:rPr>
          <w:color w:val="231F20"/>
          <w:spacing w:val="-2"/>
        </w:rPr>
        <w:t>region-</w:t>
      </w:r>
      <w:r>
        <w:rPr>
          <w:color w:val="231F20"/>
        </w:rPr>
        <w:t>ally</w:t>
      </w:r>
      <w:r>
        <w:rPr>
          <w:color w:val="231F20"/>
          <w:spacing w:val="-12"/>
        </w:rPr>
        <w:t> </w:t>
      </w:r>
      <w:r>
        <w:rPr>
          <w:color w:val="231F20"/>
        </w:rPr>
        <w:t>as</w:t>
      </w:r>
      <w:r>
        <w:rPr>
          <w:color w:val="231F20"/>
          <w:spacing w:val="-12"/>
        </w:rPr>
        <w:t> </w:t>
      </w:r>
      <w:r>
        <w:rPr>
          <w:color w:val="231F20"/>
        </w:rPr>
        <w:t>well</w:t>
      </w:r>
      <w:r>
        <w:rPr>
          <w:color w:val="231F20"/>
          <w:spacing w:val="-12"/>
        </w:rPr>
        <w:t> </w:t>
      </w:r>
      <w:r>
        <w:rPr>
          <w:color w:val="231F20"/>
        </w:rPr>
        <w:t>as</w:t>
      </w:r>
      <w:r>
        <w:rPr>
          <w:color w:val="231F20"/>
          <w:spacing w:val="-12"/>
        </w:rPr>
        <w:t> </w:t>
      </w:r>
      <w:r>
        <w:rPr>
          <w:color w:val="231F20"/>
        </w:rPr>
        <w:t>nationally.</w:t>
      </w:r>
      <w:r>
        <w:rPr>
          <w:color w:val="231F20"/>
          <w:spacing w:val="34"/>
        </w:rPr>
        <w:t> </w:t>
      </w:r>
      <w:r>
        <w:rPr>
          <w:color w:val="231F20"/>
        </w:rPr>
        <w:t>AMMPAC</w:t>
      </w:r>
      <w:r>
        <w:rPr>
          <w:color w:val="231F20"/>
          <w:spacing w:val="-12"/>
        </w:rPr>
        <w:t> </w:t>
      </w:r>
      <w:r>
        <w:rPr>
          <w:color w:val="231F20"/>
        </w:rPr>
        <w:t>also</w:t>
      </w:r>
      <w:r>
        <w:rPr>
          <w:color w:val="231F20"/>
          <w:spacing w:val="-12"/>
        </w:rPr>
        <w:t> </w:t>
      </w:r>
      <w:r>
        <w:rPr>
          <w:color w:val="231F20"/>
        </w:rPr>
        <w:t>has representation in the SUNY Networks of Excellence</w:t>
      </w:r>
      <w:r>
        <w:rPr>
          <w:color w:val="231F20"/>
          <w:spacing w:val="-8"/>
        </w:rPr>
        <w:t> </w:t>
      </w:r>
      <w:r>
        <w:rPr>
          <w:color w:val="231F20"/>
        </w:rPr>
        <w:t>and</w:t>
      </w:r>
      <w:r>
        <w:rPr>
          <w:color w:val="231F20"/>
          <w:spacing w:val="-8"/>
        </w:rPr>
        <w:t> </w:t>
      </w:r>
      <w:r>
        <w:rPr>
          <w:color w:val="231F20"/>
        </w:rPr>
        <w:t>NYSERDA</w:t>
      </w:r>
      <w:r>
        <w:rPr>
          <w:color w:val="231F20"/>
          <w:spacing w:val="-8"/>
        </w:rPr>
        <w:t> </w:t>
      </w:r>
      <w:r>
        <w:rPr>
          <w:color w:val="231F20"/>
        </w:rPr>
        <w:t>additive</w:t>
      </w:r>
      <w:r>
        <w:rPr>
          <w:color w:val="231F20"/>
          <w:spacing w:val="-8"/>
        </w:rPr>
        <w:t> </w:t>
      </w:r>
      <w:r>
        <w:rPr>
          <w:color w:val="231F20"/>
        </w:rPr>
        <w:t>manufac-turing</w:t>
      </w:r>
      <w:r>
        <w:rPr>
          <w:color w:val="231F20"/>
          <w:spacing w:val="-12"/>
        </w:rPr>
        <w:t> </w:t>
      </w:r>
      <w:r>
        <w:rPr>
          <w:color w:val="231F20"/>
        </w:rPr>
        <w:t>initiatives,</w:t>
      </w:r>
      <w:r>
        <w:rPr>
          <w:color w:val="231F20"/>
          <w:spacing w:val="-12"/>
        </w:rPr>
        <w:t> </w:t>
      </w:r>
      <w:r>
        <w:rPr>
          <w:color w:val="231F20"/>
        </w:rPr>
        <w:t>promoting</w:t>
      </w:r>
      <w:r>
        <w:rPr>
          <w:color w:val="231F20"/>
          <w:spacing w:val="-12"/>
        </w:rPr>
        <w:t> </w:t>
      </w:r>
      <w:r>
        <w:rPr>
          <w:color w:val="231F20"/>
        </w:rPr>
        <w:t>further</w:t>
      </w:r>
      <w:r>
        <w:rPr>
          <w:color w:val="231F20"/>
          <w:spacing w:val="-12"/>
        </w:rPr>
        <w:t> </w:t>
      </w:r>
      <w:r>
        <w:rPr>
          <w:color w:val="231F20"/>
        </w:rPr>
        <w:t>growth and</w:t>
      </w:r>
      <w:r>
        <w:rPr>
          <w:color w:val="231F20"/>
          <w:spacing w:val="-12"/>
        </w:rPr>
        <w:t> </w:t>
      </w:r>
      <w:r>
        <w:rPr>
          <w:color w:val="231F20"/>
        </w:rPr>
        <w:t>outreach.</w:t>
      </w:r>
    </w:p>
    <w:p>
      <w:pPr>
        <w:pStyle w:val="Heading4"/>
        <w:spacing w:line="206" w:lineRule="auto" w:before="221"/>
        <w:ind w:left="303" w:right="4526"/>
      </w:pPr>
      <w:hyperlink r:id="rId538">
        <w:r>
          <w:rPr>
            <w:color w:val="231F20"/>
            <w:spacing w:val="-4"/>
          </w:rPr>
          <w:t>www.stonybrook.edu/</w:t>
        </w:r>
      </w:hyperlink>
      <w:r>
        <w:rPr>
          <w:color w:val="231F20"/>
          <w:spacing w:val="-4"/>
        </w:rPr>
        <w:t> </w:t>
      </w:r>
      <w:r>
        <w:rPr>
          <w:color w:val="231F20"/>
          <w:spacing w:val="-2"/>
        </w:rPr>
        <w:t>commcms/ampac/</w:t>
      </w:r>
    </w:p>
    <w:p>
      <w:pPr>
        <w:spacing w:before="207"/>
        <w:ind w:left="303" w:right="0" w:firstLine="0"/>
        <w:jc w:val="left"/>
        <w:rPr>
          <w:rFonts w:ascii="Trebuchet MS"/>
          <w:b/>
          <w:sz w:val="20"/>
        </w:rPr>
      </w:pPr>
      <w:r>
        <w:rPr>
          <w:rFonts w:ascii="Trebuchet MS"/>
          <w:b/>
          <w:color w:val="AC1E2D"/>
          <w:spacing w:val="-2"/>
          <w:w w:val="105"/>
          <w:sz w:val="20"/>
        </w:rPr>
        <w:t>CONTACT</w:t>
      </w:r>
    </w:p>
    <w:p>
      <w:pPr>
        <w:pStyle w:val="BodyText"/>
        <w:spacing w:before="125"/>
        <w:ind w:left="303"/>
      </w:pPr>
      <w:r>
        <w:rPr>
          <w:color w:val="231F20"/>
        </w:rPr>
        <w:t>Dr.</w:t>
      </w:r>
      <w:r>
        <w:rPr>
          <w:color w:val="231F20"/>
          <w:spacing w:val="-5"/>
        </w:rPr>
        <w:t> </w:t>
      </w:r>
      <w:r>
        <w:rPr>
          <w:color w:val="231F20"/>
        </w:rPr>
        <w:t>Gary</w:t>
      </w:r>
      <w:r>
        <w:rPr>
          <w:color w:val="231F20"/>
          <w:spacing w:val="-5"/>
        </w:rPr>
        <w:t> </w:t>
      </w:r>
      <w:r>
        <w:rPr>
          <w:color w:val="231F20"/>
          <w:spacing w:val="-2"/>
        </w:rPr>
        <w:t>Halada</w:t>
      </w:r>
    </w:p>
    <w:p>
      <w:pPr>
        <w:pStyle w:val="BodyText"/>
        <w:spacing w:before="116"/>
        <w:ind w:left="303"/>
      </w:pPr>
      <w:r>
        <w:rPr/>
        <w:drawing>
          <wp:anchor distT="0" distB="0" distL="0" distR="0" allowOverlap="1" layoutInCell="1" locked="0" behindDoc="0" simplePos="0" relativeHeight="15943168">
            <wp:simplePos x="0" y="0"/>
            <wp:positionH relativeFrom="page">
              <wp:posOffset>5233250</wp:posOffset>
            </wp:positionH>
            <wp:positionV relativeFrom="paragraph">
              <wp:posOffset>65941</wp:posOffset>
            </wp:positionV>
            <wp:extent cx="2243658" cy="2861703"/>
            <wp:effectExtent l="0" t="0" r="0" b="0"/>
            <wp:wrapNone/>
            <wp:docPr id="1206" name="Image 1206"/>
            <wp:cNvGraphicFramePr>
              <a:graphicFrameLocks/>
            </wp:cNvGraphicFramePr>
            <a:graphic>
              <a:graphicData uri="http://schemas.openxmlformats.org/drawingml/2006/picture">
                <pic:pic>
                  <pic:nvPicPr>
                    <pic:cNvPr id="1206" name="Image 1206"/>
                    <pic:cNvPicPr/>
                  </pic:nvPicPr>
                  <pic:blipFill>
                    <a:blip r:embed="rId539" cstate="print"/>
                    <a:stretch>
                      <a:fillRect/>
                    </a:stretch>
                  </pic:blipFill>
                  <pic:spPr>
                    <a:xfrm>
                      <a:off x="0" y="0"/>
                      <a:ext cx="2243658" cy="2861703"/>
                    </a:xfrm>
                    <a:prstGeom prst="rect">
                      <a:avLst/>
                    </a:prstGeom>
                  </pic:spPr>
                </pic:pic>
              </a:graphicData>
            </a:graphic>
          </wp:anchor>
        </w:drawing>
      </w:r>
      <w:r>
        <w:rPr>
          <w:color w:val="231F20"/>
        </w:rPr>
        <w:t>Department</w:t>
      </w:r>
      <w:r>
        <w:rPr>
          <w:color w:val="231F20"/>
          <w:spacing w:val="3"/>
        </w:rPr>
        <w:t> </w:t>
      </w:r>
      <w:r>
        <w:rPr>
          <w:color w:val="231F20"/>
        </w:rPr>
        <w:t>of</w:t>
      </w:r>
      <w:r>
        <w:rPr>
          <w:color w:val="231F20"/>
          <w:spacing w:val="4"/>
        </w:rPr>
        <w:t> </w:t>
      </w:r>
      <w:r>
        <w:rPr>
          <w:color w:val="231F20"/>
        </w:rPr>
        <w:t>Materials</w:t>
      </w:r>
      <w:r>
        <w:rPr>
          <w:color w:val="231F20"/>
          <w:spacing w:val="4"/>
        </w:rPr>
        <w:t> </w:t>
      </w:r>
      <w:r>
        <w:rPr>
          <w:color w:val="231F20"/>
          <w:spacing w:val="-2"/>
        </w:rPr>
        <w:t>Science</w:t>
      </w:r>
    </w:p>
    <w:p>
      <w:pPr>
        <w:pStyle w:val="BodyText"/>
        <w:spacing w:line="352" w:lineRule="auto" w:before="116"/>
        <w:ind w:left="303" w:right="4526"/>
      </w:pPr>
      <w:r>
        <w:rPr/>
        <w:drawing>
          <wp:anchor distT="0" distB="0" distL="0" distR="0" allowOverlap="1" layoutInCell="1" locked="0" behindDoc="0" simplePos="0" relativeHeight="15943680">
            <wp:simplePos x="0" y="0"/>
            <wp:positionH relativeFrom="page">
              <wp:posOffset>2766656</wp:posOffset>
            </wp:positionH>
            <wp:positionV relativeFrom="paragraph">
              <wp:posOffset>715075</wp:posOffset>
            </wp:positionV>
            <wp:extent cx="2229358" cy="1983879"/>
            <wp:effectExtent l="0" t="0" r="0" b="0"/>
            <wp:wrapNone/>
            <wp:docPr id="1207" name="Image 1207"/>
            <wp:cNvGraphicFramePr>
              <a:graphicFrameLocks/>
            </wp:cNvGraphicFramePr>
            <a:graphic>
              <a:graphicData uri="http://schemas.openxmlformats.org/drawingml/2006/picture">
                <pic:pic>
                  <pic:nvPicPr>
                    <pic:cNvPr id="1207" name="Image 1207"/>
                    <pic:cNvPicPr/>
                  </pic:nvPicPr>
                  <pic:blipFill>
                    <a:blip r:embed="rId540" cstate="print"/>
                    <a:stretch>
                      <a:fillRect/>
                    </a:stretch>
                  </pic:blipFill>
                  <pic:spPr>
                    <a:xfrm>
                      <a:off x="0" y="0"/>
                      <a:ext cx="2229358" cy="1983879"/>
                    </a:xfrm>
                    <a:prstGeom prst="rect">
                      <a:avLst/>
                    </a:prstGeom>
                  </pic:spPr>
                </pic:pic>
              </a:graphicData>
            </a:graphic>
          </wp:anchor>
        </w:drawing>
      </w:r>
      <w:r>
        <w:rPr>
          <w:color w:val="231F20"/>
        </w:rPr>
        <w:t>and Engineering, Stony Brook </w:t>
      </w:r>
      <w:r>
        <w:rPr>
          <w:color w:val="231F20"/>
        </w:rPr>
        <w:t>University </w:t>
      </w:r>
      <w:hyperlink r:id="rId541">
        <w:r>
          <w:rPr>
            <w:color w:val="231F20"/>
            <w:spacing w:val="-2"/>
            <w:w w:val="105"/>
          </w:rPr>
          <w:t>gary.halada@stonybrook.edu</w:t>
        </w:r>
      </w:hyperlink>
    </w:p>
    <w:p>
      <w:pPr>
        <w:pStyle w:val="BodyText"/>
        <w:spacing w:after="0" w:line="352" w:lineRule="auto"/>
        <w:sectPr>
          <w:type w:val="continuous"/>
          <w:pgSz w:w="12240" w:h="15840"/>
          <w:pgMar w:header="480" w:footer="1160" w:top="1160" w:bottom="280" w:left="0" w:right="0"/>
          <w:cols w:num="2" w:equalWidth="0">
            <w:col w:w="4014" w:space="40"/>
            <w:col w:w="8186"/>
          </w:cols>
        </w:sectPr>
      </w:pPr>
    </w:p>
    <w:p>
      <w:pPr>
        <w:pStyle w:val="BodyText"/>
        <w:spacing w:before="20"/>
      </w:pPr>
    </w:p>
    <w:p>
      <w:pPr>
        <w:spacing w:line="240" w:lineRule="auto"/>
        <w:ind w:left="480" w:right="0" w:firstLine="0"/>
        <w:rPr>
          <w:sz w:val="20"/>
        </w:rPr>
      </w:pPr>
      <w:r>
        <w:rPr>
          <w:sz w:val="20"/>
        </w:rPr>
        <w:drawing>
          <wp:inline distT="0" distB="0" distL="0" distR="0">
            <wp:extent cx="2214127" cy="1344168"/>
            <wp:effectExtent l="0" t="0" r="0" b="0"/>
            <wp:docPr id="1208" name="Image 1208"/>
            <wp:cNvGraphicFramePr>
              <a:graphicFrameLocks/>
            </wp:cNvGraphicFramePr>
            <a:graphic>
              <a:graphicData uri="http://schemas.openxmlformats.org/drawingml/2006/picture">
                <pic:pic>
                  <pic:nvPicPr>
                    <pic:cNvPr id="1208" name="Image 1208"/>
                    <pic:cNvPicPr/>
                  </pic:nvPicPr>
                  <pic:blipFill>
                    <a:blip r:embed="rId542" cstate="print"/>
                    <a:stretch>
                      <a:fillRect/>
                    </a:stretch>
                  </pic:blipFill>
                  <pic:spPr>
                    <a:xfrm>
                      <a:off x="0" y="0"/>
                      <a:ext cx="2214127" cy="1344168"/>
                    </a:xfrm>
                    <a:prstGeom prst="rect">
                      <a:avLst/>
                    </a:prstGeom>
                  </pic:spPr>
                </pic:pic>
              </a:graphicData>
            </a:graphic>
          </wp:inline>
        </w:drawing>
      </w:r>
      <w:r>
        <w:rPr>
          <w:sz w:val="20"/>
        </w:rPr>
      </w:r>
    </w:p>
    <w:p>
      <w:pPr>
        <w:spacing w:after="0" w:line="240" w:lineRule="auto"/>
        <w:rPr>
          <w:sz w:val="20"/>
        </w:rPr>
        <w:sectPr>
          <w:type w:val="continuous"/>
          <w:pgSz w:w="12240" w:h="15840"/>
          <w:pgMar w:header="480" w:footer="1160" w:top="1160" w:bottom="280" w:left="0" w:right="0"/>
        </w:sectPr>
      </w:pPr>
    </w:p>
    <w:p>
      <w:pPr>
        <w:pStyle w:val="Heading4"/>
        <w:spacing w:line="189" w:lineRule="auto" w:before="276"/>
        <w:ind w:right="7299"/>
      </w:pPr>
      <w:bookmarkStart w:name="_TOC_250000" w:id="68"/>
      <w:r>
        <w:rPr>
          <w:color w:val="231F20"/>
          <w:spacing w:val="-2"/>
          <w:w w:val="105"/>
        </w:rPr>
        <w:t>THE</w:t>
      </w:r>
      <w:r>
        <w:rPr>
          <w:color w:val="231F20"/>
          <w:spacing w:val="-33"/>
          <w:w w:val="105"/>
        </w:rPr>
        <w:t> </w:t>
      </w:r>
      <w:r>
        <w:rPr>
          <w:color w:val="231F20"/>
          <w:spacing w:val="-2"/>
          <w:w w:val="105"/>
        </w:rPr>
        <w:t>LONG</w:t>
      </w:r>
      <w:r>
        <w:rPr>
          <w:color w:val="231F20"/>
          <w:spacing w:val="-33"/>
          <w:w w:val="105"/>
        </w:rPr>
        <w:t> </w:t>
      </w:r>
      <w:r>
        <w:rPr>
          <w:color w:val="231F20"/>
          <w:spacing w:val="-2"/>
          <w:w w:val="105"/>
        </w:rPr>
        <w:t>ISLAND</w:t>
      </w:r>
      <w:r>
        <w:rPr>
          <w:color w:val="231F20"/>
          <w:spacing w:val="-32"/>
          <w:w w:val="105"/>
        </w:rPr>
        <w:t> </w:t>
      </w:r>
      <w:r>
        <w:rPr>
          <w:color w:val="231F20"/>
          <w:spacing w:val="-2"/>
          <w:w w:val="105"/>
        </w:rPr>
        <w:t>ALTERNATIVE </w:t>
      </w:r>
      <w:r>
        <w:rPr>
          <w:color w:val="231F20"/>
          <w:w w:val="105"/>
        </w:rPr>
        <w:t>ENERGY</w:t>
      </w:r>
      <w:r>
        <w:rPr>
          <w:color w:val="231F20"/>
          <w:spacing w:val="-30"/>
          <w:w w:val="105"/>
        </w:rPr>
        <w:t> </w:t>
      </w:r>
      <w:bookmarkEnd w:id="68"/>
      <w:r>
        <w:rPr>
          <w:color w:val="231F20"/>
          <w:w w:val="105"/>
        </w:rPr>
        <w:t>CONSORTIUM</w:t>
      </w:r>
    </w:p>
    <w:p>
      <w:pPr>
        <w:pStyle w:val="BodyText"/>
        <w:spacing w:before="23"/>
        <w:rPr>
          <w:rFonts w:ascii="Trebuchet MS"/>
          <w:b/>
        </w:rPr>
      </w:pPr>
    </w:p>
    <w:p>
      <w:pPr>
        <w:pStyle w:val="BodyText"/>
        <w:spacing w:after="0"/>
        <w:rPr>
          <w:rFonts w:ascii="Trebuchet MS"/>
          <w:b/>
        </w:rPr>
        <w:sectPr>
          <w:pgSz w:w="12240" w:h="15840"/>
          <w:pgMar w:header="480" w:footer="1160" w:top="800" w:bottom="1360" w:left="0" w:right="0"/>
        </w:sectPr>
      </w:pPr>
    </w:p>
    <w:p>
      <w:pPr>
        <w:pStyle w:val="BodyText"/>
        <w:spacing w:line="216" w:lineRule="auto" w:before="83"/>
        <w:ind w:left="480" w:right="-2"/>
      </w:pPr>
      <w:r>
        <w:rPr>
          <w:color w:val="231F20"/>
          <w:w w:val="105"/>
        </w:rPr>
        <w:t>The </w:t>
      </w:r>
      <w:r>
        <w:rPr>
          <w:rFonts w:ascii="Trebuchet MS"/>
          <w:b/>
          <w:color w:val="231F20"/>
          <w:w w:val="105"/>
        </w:rPr>
        <w:t>Long</w:t>
      </w:r>
      <w:r>
        <w:rPr>
          <w:rFonts w:ascii="Trebuchet MS"/>
          <w:b/>
          <w:color w:val="231F20"/>
          <w:spacing w:val="-16"/>
          <w:w w:val="105"/>
        </w:rPr>
        <w:t> </w:t>
      </w:r>
      <w:r>
        <w:rPr>
          <w:rFonts w:ascii="Trebuchet MS"/>
          <w:b/>
          <w:color w:val="231F20"/>
          <w:w w:val="105"/>
        </w:rPr>
        <w:t>Island</w:t>
      </w:r>
      <w:r>
        <w:rPr>
          <w:rFonts w:ascii="Trebuchet MS"/>
          <w:b/>
          <w:color w:val="231F20"/>
          <w:spacing w:val="-16"/>
          <w:w w:val="105"/>
        </w:rPr>
        <w:t> </w:t>
      </w:r>
      <w:r>
        <w:rPr>
          <w:rFonts w:ascii="Trebuchet MS"/>
          <w:b/>
          <w:color w:val="231F20"/>
          <w:w w:val="105"/>
        </w:rPr>
        <w:t>Alternative</w:t>
      </w:r>
      <w:r>
        <w:rPr>
          <w:rFonts w:ascii="Trebuchet MS"/>
          <w:b/>
          <w:color w:val="231F20"/>
          <w:spacing w:val="-16"/>
          <w:w w:val="105"/>
        </w:rPr>
        <w:t> </w:t>
      </w:r>
      <w:r>
        <w:rPr>
          <w:rFonts w:ascii="Trebuchet MS"/>
          <w:b/>
          <w:color w:val="231F20"/>
          <w:w w:val="105"/>
        </w:rPr>
        <w:t>Energy Consortium</w:t>
      </w:r>
      <w:r>
        <w:rPr>
          <w:rFonts w:ascii="Trebuchet MS"/>
          <w:b/>
          <w:color w:val="231F20"/>
          <w:spacing w:val="-12"/>
          <w:w w:val="105"/>
        </w:rPr>
        <w:t> </w:t>
      </w:r>
      <w:r>
        <w:rPr>
          <w:color w:val="231F20"/>
          <w:w w:val="105"/>
        </w:rPr>
        <w:t>is a cooperative effort by seven public and private colleges and universities (Stony Brook University, Farmingdale State College, SUNY Old Westbury, SUNY Maritime, New York Institute of Technology, Suffolk County Community</w:t>
      </w:r>
      <w:r>
        <w:rPr>
          <w:color w:val="231F20"/>
          <w:spacing w:val="-5"/>
          <w:w w:val="105"/>
        </w:rPr>
        <w:t> </w:t>
      </w:r>
      <w:r>
        <w:rPr>
          <w:color w:val="231F20"/>
          <w:w w:val="105"/>
        </w:rPr>
        <w:t>College</w:t>
      </w:r>
      <w:r>
        <w:rPr>
          <w:color w:val="231F20"/>
          <w:spacing w:val="-5"/>
          <w:w w:val="105"/>
        </w:rPr>
        <w:t> </w:t>
      </w:r>
      <w:r>
        <w:rPr>
          <w:color w:val="231F20"/>
          <w:w w:val="105"/>
        </w:rPr>
        <w:t>and</w:t>
      </w:r>
      <w:r>
        <w:rPr>
          <w:color w:val="231F20"/>
          <w:spacing w:val="-5"/>
          <w:w w:val="105"/>
        </w:rPr>
        <w:t> </w:t>
      </w:r>
      <w:r>
        <w:rPr>
          <w:color w:val="231F20"/>
          <w:w w:val="105"/>
        </w:rPr>
        <w:t>Nassau</w:t>
      </w:r>
      <w:r>
        <w:rPr>
          <w:color w:val="231F20"/>
          <w:spacing w:val="-5"/>
          <w:w w:val="105"/>
        </w:rPr>
        <w:t> </w:t>
      </w:r>
      <w:r>
        <w:rPr>
          <w:color w:val="231F20"/>
          <w:w w:val="105"/>
        </w:rPr>
        <w:t>Commu-nity</w:t>
      </w:r>
      <w:r>
        <w:rPr>
          <w:color w:val="231F20"/>
          <w:spacing w:val="-13"/>
          <w:w w:val="105"/>
        </w:rPr>
        <w:t> </w:t>
      </w:r>
      <w:r>
        <w:rPr>
          <w:color w:val="231F20"/>
          <w:w w:val="105"/>
        </w:rPr>
        <w:t>College),</w:t>
      </w:r>
      <w:r>
        <w:rPr>
          <w:color w:val="231F20"/>
          <w:spacing w:val="-12"/>
          <w:w w:val="105"/>
        </w:rPr>
        <w:t> </w:t>
      </w:r>
      <w:r>
        <w:rPr>
          <w:color w:val="231F20"/>
          <w:w w:val="105"/>
        </w:rPr>
        <w:t>working</w:t>
      </w:r>
      <w:r>
        <w:rPr>
          <w:color w:val="231F20"/>
          <w:spacing w:val="-12"/>
          <w:w w:val="105"/>
        </w:rPr>
        <w:t> </w:t>
      </w:r>
      <w:r>
        <w:rPr>
          <w:color w:val="231F20"/>
          <w:w w:val="105"/>
        </w:rPr>
        <w:t>with</w:t>
      </w:r>
      <w:r>
        <w:rPr>
          <w:color w:val="231F20"/>
          <w:spacing w:val="-13"/>
          <w:w w:val="105"/>
        </w:rPr>
        <w:t> </w:t>
      </w:r>
      <w:r>
        <w:rPr>
          <w:color w:val="231F20"/>
          <w:w w:val="105"/>
        </w:rPr>
        <w:t>public</w:t>
      </w:r>
      <w:r>
        <w:rPr>
          <w:color w:val="231F20"/>
          <w:spacing w:val="-12"/>
          <w:w w:val="105"/>
        </w:rPr>
        <w:t> </w:t>
      </w:r>
      <w:r>
        <w:rPr>
          <w:color w:val="231F20"/>
          <w:w w:val="105"/>
        </w:rPr>
        <w:t>entities </w:t>
      </w:r>
      <w:r>
        <w:rPr>
          <w:color w:val="231F20"/>
        </w:rPr>
        <w:t>(including Brookhaven National Laborato-</w:t>
      </w:r>
      <w:r>
        <w:rPr>
          <w:color w:val="231F20"/>
          <w:w w:val="105"/>
        </w:rPr>
        <w:t>ry)</w:t>
      </w:r>
      <w:r>
        <w:rPr>
          <w:color w:val="231F20"/>
          <w:spacing w:val="-13"/>
          <w:w w:val="105"/>
        </w:rPr>
        <w:t> </w:t>
      </w:r>
      <w:r>
        <w:rPr>
          <w:color w:val="231F20"/>
          <w:w w:val="105"/>
        </w:rPr>
        <w:t>and</w:t>
      </w:r>
      <w:r>
        <w:rPr>
          <w:color w:val="231F20"/>
          <w:spacing w:val="-12"/>
          <w:w w:val="105"/>
        </w:rPr>
        <w:t> </w:t>
      </w:r>
      <w:r>
        <w:rPr>
          <w:color w:val="231F20"/>
          <w:w w:val="105"/>
        </w:rPr>
        <w:t>private</w:t>
      </w:r>
      <w:r>
        <w:rPr>
          <w:color w:val="231F20"/>
          <w:spacing w:val="-12"/>
          <w:w w:val="105"/>
        </w:rPr>
        <w:t> </w:t>
      </w:r>
      <w:r>
        <w:rPr>
          <w:color w:val="231F20"/>
          <w:w w:val="105"/>
        </w:rPr>
        <w:t>companies,</w:t>
      </w:r>
      <w:r>
        <w:rPr>
          <w:color w:val="231F20"/>
          <w:spacing w:val="-13"/>
          <w:w w:val="105"/>
        </w:rPr>
        <w:t> </w:t>
      </w:r>
      <w:r>
        <w:rPr>
          <w:color w:val="231F20"/>
          <w:w w:val="105"/>
        </w:rPr>
        <w:t>to</w:t>
      </w:r>
      <w:r>
        <w:rPr>
          <w:color w:val="231F20"/>
          <w:spacing w:val="-12"/>
          <w:w w:val="105"/>
        </w:rPr>
        <w:t> </w:t>
      </w:r>
      <w:r>
        <w:rPr>
          <w:color w:val="231F20"/>
          <w:w w:val="105"/>
        </w:rPr>
        <w:t>ensure</w:t>
      </w:r>
      <w:r>
        <w:rPr>
          <w:color w:val="231F20"/>
          <w:spacing w:val="-12"/>
          <w:w w:val="105"/>
        </w:rPr>
        <w:t> </w:t>
      </w:r>
      <w:r>
        <w:rPr>
          <w:color w:val="231F20"/>
          <w:w w:val="105"/>
        </w:rPr>
        <w:t>that students get the education and training they need to work in the emerging and rapidly</w:t>
      </w:r>
      <w:r>
        <w:rPr>
          <w:color w:val="231F20"/>
          <w:spacing w:val="-5"/>
          <w:w w:val="105"/>
        </w:rPr>
        <w:t> </w:t>
      </w:r>
      <w:r>
        <w:rPr>
          <w:color w:val="231F20"/>
          <w:w w:val="105"/>
        </w:rPr>
        <w:t>evolving</w:t>
      </w:r>
      <w:r>
        <w:rPr>
          <w:color w:val="231F20"/>
          <w:spacing w:val="-5"/>
          <w:w w:val="105"/>
        </w:rPr>
        <w:t> </w:t>
      </w:r>
      <w:r>
        <w:rPr>
          <w:color w:val="231F20"/>
          <w:w w:val="105"/>
        </w:rPr>
        <w:t>industries</w:t>
      </w:r>
      <w:r>
        <w:rPr>
          <w:color w:val="231F20"/>
          <w:spacing w:val="-5"/>
          <w:w w:val="105"/>
        </w:rPr>
        <w:t> </w:t>
      </w:r>
      <w:r>
        <w:rPr>
          <w:color w:val="231F20"/>
          <w:w w:val="105"/>
        </w:rPr>
        <w:t>of</w:t>
      </w:r>
      <w:r>
        <w:rPr>
          <w:color w:val="231F20"/>
          <w:spacing w:val="-5"/>
          <w:w w:val="105"/>
        </w:rPr>
        <w:t> </w:t>
      </w:r>
      <w:r>
        <w:rPr>
          <w:color w:val="231F20"/>
          <w:w w:val="105"/>
        </w:rPr>
        <w:t>renewable and alternative energies, including pho-tovoltaics,</w:t>
      </w:r>
      <w:r>
        <w:rPr>
          <w:color w:val="231F20"/>
          <w:spacing w:val="-13"/>
          <w:w w:val="105"/>
        </w:rPr>
        <w:t> </w:t>
      </w:r>
      <w:r>
        <w:rPr>
          <w:color w:val="231F20"/>
          <w:w w:val="105"/>
        </w:rPr>
        <w:t>advanced</w:t>
      </w:r>
      <w:r>
        <w:rPr>
          <w:color w:val="231F20"/>
          <w:spacing w:val="-12"/>
          <w:w w:val="105"/>
        </w:rPr>
        <w:t> </w:t>
      </w:r>
      <w:r>
        <w:rPr>
          <w:color w:val="231F20"/>
          <w:w w:val="105"/>
        </w:rPr>
        <w:t>materials</w:t>
      </w:r>
      <w:r>
        <w:rPr>
          <w:color w:val="231F20"/>
          <w:spacing w:val="-12"/>
          <w:w w:val="105"/>
        </w:rPr>
        <w:t> </w:t>
      </w:r>
      <w:r>
        <w:rPr>
          <w:color w:val="231F20"/>
          <w:w w:val="105"/>
        </w:rPr>
        <w:t>for</w:t>
      </w:r>
      <w:r>
        <w:rPr>
          <w:color w:val="231F20"/>
          <w:spacing w:val="-13"/>
          <w:w w:val="105"/>
        </w:rPr>
        <w:t> </w:t>
      </w:r>
      <w:r>
        <w:rPr>
          <w:color w:val="231F20"/>
          <w:w w:val="105"/>
        </w:rPr>
        <w:t>energy storage, and offshore wind energy.</w:t>
      </w:r>
    </w:p>
    <w:p>
      <w:pPr>
        <w:pStyle w:val="BodyText"/>
        <w:spacing w:line="216" w:lineRule="auto" w:before="225"/>
        <w:ind w:left="480" w:right="12"/>
      </w:pPr>
      <w:r>
        <w:rPr>
          <w:color w:val="231F20"/>
          <w:spacing w:val="-2"/>
          <w:w w:val="110"/>
        </w:rPr>
        <w:t>This</w:t>
      </w:r>
      <w:r>
        <w:rPr>
          <w:color w:val="231F20"/>
          <w:spacing w:val="-9"/>
          <w:w w:val="110"/>
        </w:rPr>
        <w:t> </w:t>
      </w:r>
      <w:r>
        <w:rPr>
          <w:color w:val="231F20"/>
          <w:spacing w:val="-2"/>
          <w:w w:val="110"/>
        </w:rPr>
        <w:t>collaboration</w:t>
      </w:r>
      <w:r>
        <w:rPr>
          <w:color w:val="231F20"/>
          <w:spacing w:val="-9"/>
          <w:w w:val="110"/>
        </w:rPr>
        <w:t> </w:t>
      </w:r>
      <w:r>
        <w:rPr>
          <w:color w:val="231F20"/>
          <w:spacing w:val="-2"/>
          <w:w w:val="110"/>
        </w:rPr>
        <w:t>is</w:t>
      </w:r>
      <w:r>
        <w:rPr>
          <w:color w:val="231F20"/>
          <w:spacing w:val="-9"/>
          <w:w w:val="110"/>
        </w:rPr>
        <w:t> </w:t>
      </w:r>
      <w:r>
        <w:rPr>
          <w:color w:val="231F20"/>
          <w:spacing w:val="-2"/>
          <w:w w:val="110"/>
        </w:rPr>
        <w:t>the</w:t>
      </w:r>
      <w:r>
        <w:rPr>
          <w:color w:val="231F20"/>
          <w:spacing w:val="-9"/>
          <w:w w:val="110"/>
        </w:rPr>
        <w:t> </w:t>
      </w:r>
      <w:r>
        <w:rPr>
          <w:color w:val="231F20"/>
          <w:spacing w:val="-2"/>
          <w:w w:val="110"/>
        </w:rPr>
        <w:t>beginning</w:t>
      </w:r>
      <w:r>
        <w:rPr>
          <w:color w:val="231F20"/>
          <w:spacing w:val="-9"/>
          <w:w w:val="110"/>
        </w:rPr>
        <w:t> </w:t>
      </w:r>
      <w:r>
        <w:rPr>
          <w:color w:val="231F20"/>
          <w:spacing w:val="-2"/>
          <w:w w:val="110"/>
        </w:rPr>
        <w:t>of</w:t>
      </w:r>
      <w:r>
        <w:rPr>
          <w:color w:val="231F20"/>
          <w:spacing w:val="-9"/>
          <w:w w:val="110"/>
        </w:rPr>
        <w:t> </w:t>
      </w:r>
      <w:r>
        <w:rPr>
          <w:color w:val="231F20"/>
          <w:spacing w:val="-2"/>
          <w:w w:val="110"/>
        </w:rPr>
        <w:t>a </w:t>
      </w:r>
      <w:r>
        <w:rPr>
          <w:color w:val="231F20"/>
        </w:rPr>
        <w:t>broad interdisciplinary focus on energy </w:t>
      </w:r>
      <w:r>
        <w:rPr>
          <w:color w:val="231F20"/>
          <w:spacing w:val="-2"/>
          <w:w w:val="110"/>
        </w:rPr>
        <w:t>and</w:t>
      </w:r>
      <w:r>
        <w:rPr>
          <w:color w:val="231F20"/>
          <w:spacing w:val="-12"/>
          <w:w w:val="110"/>
        </w:rPr>
        <w:t> </w:t>
      </w:r>
      <w:r>
        <w:rPr>
          <w:color w:val="231F20"/>
          <w:spacing w:val="-2"/>
          <w:w w:val="110"/>
        </w:rPr>
        <w:t>related</w:t>
      </w:r>
      <w:r>
        <w:rPr>
          <w:color w:val="231F20"/>
          <w:spacing w:val="-12"/>
          <w:w w:val="110"/>
        </w:rPr>
        <w:t> </w:t>
      </w:r>
      <w:r>
        <w:rPr>
          <w:color w:val="231F20"/>
          <w:spacing w:val="-2"/>
          <w:w w:val="110"/>
        </w:rPr>
        <w:t>issues</w:t>
      </w:r>
      <w:r>
        <w:rPr>
          <w:color w:val="231F20"/>
          <w:spacing w:val="-12"/>
          <w:w w:val="110"/>
        </w:rPr>
        <w:t> </w:t>
      </w:r>
      <w:r>
        <w:rPr>
          <w:color w:val="231F20"/>
          <w:spacing w:val="-2"/>
          <w:w w:val="110"/>
        </w:rPr>
        <w:t>for</w:t>
      </w:r>
      <w:r>
        <w:rPr>
          <w:color w:val="231F20"/>
          <w:spacing w:val="-12"/>
          <w:w w:val="110"/>
        </w:rPr>
        <w:t> </w:t>
      </w:r>
      <w:r>
        <w:rPr>
          <w:color w:val="231F20"/>
          <w:spacing w:val="-2"/>
          <w:w w:val="110"/>
        </w:rPr>
        <w:t>a</w:t>
      </w:r>
      <w:r>
        <w:rPr>
          <w:color w:val="231F20"/>
          <w:spacing w:val="-12"/>
          <w:w w:val="110"/>
        </w:rPr>
        <w:t> </w:t>
      </w:r>
      <w:r>
        <w:rPr>
          <w:color w:val="231F20"/>
          <w:spacing w:val="-2"/>
          <w:w w:val="110"/>
        </w:rPr>
        <w:t>variety</w:t>
      </w:r>
      <w:r>
        <w:rPr>
          <w:color w:val="231F20"/>
          <w:spacing w:val="-12"/>
          <w:w w:val="110"/>
        </w:rPr>
        <w:t> </w:t>
      </w:r>
      <w:r>
        <w:rPr>
          <w:color w:val="231F20"/>
          <w:spacing w:val="-2"/>
          <w:w w:val="110"/>
        </w:rPr>
        <w:t>of</w:t>
      </w:r>
      <w:r>
        <w:rPr>
          <w:color w:val="231F20"/>
          <w:spacing w:val="-12"/>
          <w:w w:val="110"/>
        </w:rPr>
        <w:t> </w:t>
      </w:r>
      <w:r>
        <w:rPr>
          <w:color w:val="231F20"/>
          <w:spacing w:val="-2"/>
          <w:w w:val="110"/>
        </w:rPr>
        <w:t>career </w:t>
      </w:r>
      <w:r>
        <w:rPr>
          <w:color w:val="231F20"/>
          <w:w w:val="110"/>
        </w:rPr>
        <w:t>paths.</w:t>
      </w:r>
      <w:r>
        <w:rPr>
          <w:color w:val="231F20"/>
          <w:spacing w:val="-15"/>
          <w:w w:val="110"/>
        </w:rPr>
        <w:t> </w:t>
      </w:r>
      <w:r>
        <w:rPr>
          <w:color w:val="231F20"/>
          <w:w w:val="110"/>
        </w:rPr>
        <w:t>The</w:t>
      </w:r>
      <w:r>
        <w:rPr>
          <w:color w:val="231F20"/>
          <w:spacing w:val="-14"/>
          <w:w w:val="110"/>
        </w:rPr>
        <w:t> </w:t>
      </w:r>
      <w:r>
        <w:rPr>
          <w:color w:val="231F20"/>
          <w:w w:val="110"/>
        </w:rPr>
        <w:t>ultimate</w:t>
      </w:r>
      <w:r>
        <w:rPr>
          <w:color w:val="231F20"/>
          <w:spacing w:val="-15"/>
          <w:w w:val="110"/>
        </w:rPr>
        <w:t> </w:t>
      </w:r>
      <w:r>
        <w:rPr>
          <w:color w:val="231F20"/>
          <w:w w:val="110"/>
        </w:rPr>
        <w:t>goal</w:t>
      </w:r>
      <w:r>
        <w:rPr>
          <w:color w:val="231F20"/>
          <w:spacing w:val="-14"/>
          <w:w w:val="110"/>
        </w:rPr>
        <w:t> </w:t>
      </w:r>
      <w:r>
        <w:rPr>
          <w:color w:val="231F20"/>
          <w:w w:val="110"/>
        </w:rPr>
        <w:t>is</w:t>
      </w:r>
      <w:r>
        <w:rPr>
          <w:color w:val="231F20"/>
          <w:spacing w:val="-15"/>
          <w:w w:val="110"/>
        </w:rPr>
        <w:t> </w:t>
      </w:r>
      <w:r>
        <w:rPr>
          <w:color w:val="231F20"/>
          <w:w w:val="110"/>
        </w:rPr>
        <w:t>to</w:t>
      </w:r>
      <w:r>
        <w:rPr>
          <w:color w:val="231F20"/>
          <w:spacing w:val="-14"/>
          <w:w w:val="110"/>
        </w:rPr>
        <w:t> </w:t>
      </w:r>
      <w:r>
        <w:rPr>
          <w:color w:val="231F20"/>
          <w:w w:val="110"/>
        </w:rPr>
        <w:t>boost</w:t>
      </w:r>
      <w:r>
        <w:rPr>
          <w:color w:val="231F20"/>
          <w:spacing w:val="-15"/>
          <w:w w:val="110"/>
        </w:rPr>
        <w:t> </w:t>
      </w:r>
      <w:r>
        <w:rPr>
          <w:color w:val="231F20"/>
          <w:w w:val="110"/>
        </w:rPr>
        <w:t>the Long</w:t>
      </w:r>
      <w:r>
        <w:rPr>
          <w:color w:val="231F20"/>
          <w:spacing w:val="-15"/>
          <w:w w:val="110"/>
        </w:rPr>
        <w:t> </w:t>
      </w:r>
      <w:r>
        <w:rPr>
          <w:color w:val="231F20"/>
          <w:w w:val="110"/>
        </w:rPr>
        <w:t>Island</w:t>
      </w:r>
      <w:r>
        <w:rPr>
          <w:color w:val="231F20"/>
          <w:spacing w:val="-15"/>
          <w:w w:val="110"/>
        </w:rPr>
        <w:t> </w:t>
      </w:r>
      <w:r>
        <w:rPr>
          <w:color w:val="231F20"/>
          <w:w w:val="110"/>
        </w:rPr>
        <w:t>economy</w:t>
      </w:r>
      <w:r>
        <w:rPr>
          <w:color w:val="231F20"/>
          <w:spacing w:val="-14"/>
          <w:w w:val="110"/>
        </w:rPr>
        <w:t> </w:t>
      </w:r>
      <w:r>
        <w:rPr>
          <w:color w:val="231F20"/>
          <w:w w:val="110"/>
        </w:rPr>
        <w:t>and</w:t>
      </w:r>
      <w:r>
        <w:rPr>
          <w:color w:val="231F20"/>
          <w:spacing w:val="-15"/>
          <w:w w:val="110"/>
        </w:rPr>
        <w:t> </w:t>
      </w:r>
      <w:r>
        <w:rPr>
          <w:color w:val="231F20"/>
          <w:w w:val="110"/>
        </w:rPr>
        <w:t>contribute </w:t>
      </w:r>
      <w:r>
        <w:rPr>
          <w:color w:val="231F20"/>
          <w:spacing w:val="-2"/>
          <w:w w:val="110"/>
        </w:rPr>
        <w:t>infrastructure</w:t>
      </w:r>
      <w:r>
        <w:rPr>
          <w:color w:val="231F20"/>
          <w:spacing w:val="-13"/>
          <w:w w:val="110"/>
        </w:rPr>
        <w:t> </w:t>
      </w:r>
      <w:r>
        <w:rPr>
          <w:color w:val="231F20"/>
          <w:spacing w:val="-2"/>
          <w:w w:val="110"/>
        </w:rPr>
        <w:t>jobs</w:t>
      </w:r>
      <w:r>
        <w:rPr>
          <w:color w:val="231F20"/>
          <w:spacing w:val="-13"/>
          <w:w w:val="110"/>
        </w:rPr>
        <w:t> </w:t>
      </w:r>
      <w:r>
        <w:rPr>
          <w:color w:val="231F20"/>
          <w:spacing w:val="-2"/>
          <w:w w:val="110"/>
        </w:rPr>
        <w:t>in</w:t>
      </w:r>
      <w:r>
        <w:rPr>
          <w:color w:val="231F20"/>
          <w:spacing w:val="-13"/>
          <w:w w:val="110"/>
        </w:rPr>
        <w:t> </w:t>
      </w:r>
      <w:r>
        <w:rPr>
          <w:color w:val="231F20"/>
          <w:spacing w:val="-2"/>
          <w:w w:val="110"/>
        </w:rPr>
        <w:t>the</w:t>
      </w:r>
      <w:r>
        <w:rPr>
          <w:color w:val="231F20"/>
          <w:spacing w:val="-13"/>
          <w:w w:val="110"/>
        </w:rPr>
        <w:t> </w:t>
      </w:r>
      <w:r>
        <w:rPr>
          <w:color w:val="231F20"/>
          <w:spacing w:val="-2"/>
          <w:w w:val="110"/>
        </w:rPr>
        <w:t>energy</w:t>
      </w:r>
      <w:r>
        <w:rPr>
          <w:color w:val="231F20"/>
          <w:spacing w:val="-13"/>
          <w:w w:val="110"/>
        </w:rPr>
        <w:t> </w:t>
      </w:r>
      <w:r>
        <w:rPr>
          <w:color w:val="231F20"/>
          <w:spacing w:val="-2"/>
          <w:w w:val="110"/>
        </w:rPr>
        <w:t>sector. </w:t>
      </w:r>
      <w:r>
        <w:rPr>
          <w:color w:val="231F20"/>
          <w:w w:val="110"/>
        </w:rPr>
        <w:t>Academic</w:t>
      </w:r>
      <w:r>
        <w:rPr>
          <w:color w:val="231F20"/>
          <w:spacing w:val="-9"/>
          <w:w w:val="110"/>
        </w:rPr>
        <w:t> </w:t>
      </w:r>
      <w:r>
        <w:rPr>
          <w:color w:val="231F20"/>
          <w:w w:val="110"/>
        </w:rPr>
        <w:t>Program</w:t>
      </w:r>
      <w:r>
        <w:rPr>
          <w:color w:val="231F20"/>
          <w:spacing w:val="-9"/>
          <w:w w:val="110"/>
        </w:rPr>
        <w:t> </w:t>
      </w:r>
      <w:r>
        <w:rPr>
          <w:color w:val="231F20"/>
          <w:w w:val="110"/>
        </w:rPr>
        <w:t>Development</w:t>
      </w:r>
      <w:r>
        <w:rPr>
          <w:color w:val="231F20"/>
          <w:spacing w:val="-9"/>
          <w:w w:val="110"/>
        </w:rPr>
        <w:t> </w:t>
      </w:r>
      <w:r>
        <w:rPr>
          <w:color w:val="231F20"/>
          <w:w w:val="110"/>
        </w:rPr>
        <w:t>–</w:t>
      </w:r>
      <w:r>
        <w:rPr>
          <w:color w:val="231F20"/>
          <w:spacing w:val="-9"/>
          <w:w w:val="110"/>
        </w:rPr>
        <w:t> </w:t>
      </w:r>
      <w:r>
        <w:rPr>
          <w:color w:val="231F20"/>
          <w:w w:val="110"/>
        </w:rPr>
        <w:t>fac-</w:t>
      </w:r>
      <w:r>
        <w:rPr>
          <w:color w:val="231F20"/>
        </w:rPr>
        <w:t>ulty</w:t>
      </w:r>
      <w:r>
        <w:rPr>
          <w:color w:val="231F20"/>
          <w:spacing w:val="-5"/>
        </w:rPr>
        <w:t> </w:t>
      </w:r>
      <w:r>
        <w:rPr>
          <w:color w:val="231F20"/>
        </w:rPr>
        <w:t>at</w:t>
      </w:r>
      <w:r>
        <w:rPr>
          <w:color w:val="231F20"/>
          <w:spacing w:val="-5"/>
        </w:rPr>
        <w:t> </w:t>
      </w:r>
      <w:r>
        <w:rPr>
          <w:color w:val="231F20"/>
        </w:rPr>
        <w:t>these</w:t>
      </w:r>
      <w:r>
        <w:rPr>
          <w:color w:val="231F20"/>
          <w:spacing w:val="-5"/>
        </w:rPr>
        <w:t> </w:t>
      </w:r>
      <w:r>
        <w:rPr>
          <w:color w:val="231F20"/>
        </w:rPr>
        <w:t>colleges</w:t>
      </w:r>
      <w:r>
        <w:rPr>
          <w:color w:val="231F20"/>
          <w:spacing w:val="-5"/>
        </w:rPr>
        <w:t> </w:t>
      </w:r>
      <w:r>
        <w:rPr>
          <w:color w:val="231F20"/>
        </w:rPr>
        <w:t>will</w:t>
      </w:r>
      <w:r>
        <w:rPr>
          <w:color w:val="231F20"/>
          <w:spacing w:val="-5"/>
        </w:rPr>
        <w:t> </w:t>
      </w:r>
      <w:r>
        <w:rPr>
          <w:color w:val="231F20"/>
        </w:rPr>
        <w:t>work</w:t>
      </w:r>
      <w:r>
        <w:rPr>
          <w:color w:val="231F20"/>
          <w:spacing w:val="-5"/>
        </w:rPr>
        <w:t> </w:t>
      </w:r>
      <w:r>
        <w:rPr>
          <w:color w:val="231F20"/>
        </w:rPr>
        <w:t>closely</w:t>
      </w:r>
      <w:r>
        <w:rPr>
          <w:color w:val="231F20"/>
          <w:spacing w:val="-5"/>
        </w:rPr>
        <w:t> </w:t>
      </w:r>
      <w:r>
        <w:rPr>
          <w:color w:val="231F20"/>
        </w:rPr>
        <w:t>with each other and with industry and govern-ment representatives to enhance existing </w:t>
      </w:r>
      <w:r>
        <w:rPr>
          <w:color w:val="231F20"/>
          <w:spacing w:val="-2"/>
          <w:w w:val="110"/>
        </w:rPr>
        <w:t>or</w:t>
      </w:r>
      <w:r>
        <w:rPr>
          <w:color w:val="231F20"/>
          <w:spacing w:val="-15"/>
          <w:w w:val="110"/>
        </w:rPr>
        <w:t> </w:t>
      </w:r>
      <w:r>
        <w:rPr>
          <w:color w:val="231F20"/>
          <w:spacing w:val="-2"/>
          <w:w w:val="110"/>
        </w:rPr>
        <w:t>develop</w:t>
      </w:r>
      <w:r>
        <w:rPr>
          <w:color w:val="231F20"/>
          <w:spacing w:val="-14"/>
          <w:w w:val="110"/>
        </w:rPr>
        <w:t> </w:t>
      </w:r>
      <w:r>
        <w:rPr>
          <w:color w:val="231F20"/>
          <w:spacing w:val="-2"/>
          <w:w w:val="110"/>
        </w:rPr>
        <w:t>new,</w:t>
      </w:r>
      <w:r>
        <w:rPr>
          <w:color w:val="231F20"/>
          <w:spacing w:val="-15"/>
          <w:w w:val="110"/>
        </w:rPr>
        <w:t> </w:t>
      </w:r>
      <w:r>
        <w:rPr>
          <w:color w:val="231F20"/>
          <w:spacing w:val="-2"/>
          <w:w w:val="110"/>
        </w:rPr>
        <w:t>academic</w:t>
      </w:r>
      <w:r>
        <w:rPr>
          <w:color w:val="231F20"/>
          <w:spacing w:val="-14"/>
          <w:w w:val="110"/>
        </w:rPr>
        <w:t> </w:t>
      </w:r>
      <w:r>
        <w:rPr>
          <w:color w:val="231F20"/>
          <w:spacing w:val="-2"/>
          <w:w w:val="110"/>
        </w:rPr>
        <w:t>programs</w:t>
      </w:r>
      <w:r>
        <w:rPr>
          <w:color w:val="231F20"/>
          <w:spacing w:val="-15"/>
          <w:w w:val="110"/>
        </w:rPr>
        <w:t> </w:t>
      </w:r>
      <w:r>
        <w:rPr>
          <w:color w:val="231F20"/>
          <w:spacing w:val="-2"/>
          <w:w w:val="110"/>
        </w:rPr>
        <w:t>for students</w:t>
      </w:r>
      <w:r>
        <w:rPr>
          <w:color w:val="231F20"/>
          <w:spacing w:val="-9"/>
          <w:w w:val="110"/>
        </w:rPr>
        <w:t> </w:t>
      </w:r>
      <w:r>
        <w:rPr>
          <w:color w:val="231F20"/>
          <w:spacing w:val="-2"/>
          <w:w w:val="110"/>
        </w:rPr>
        <w:t>interested</w:t>
      </w:r>
      <w:r>
        <w:rPr>
          <w:color w:val="231F20"/>
          <w:spacing w:val="-9"/>
          <w:w w:val="110"/>
        </w:rPr>
        <w:t> </w:t>
      </w:r>
      <w:r>
        <w:rPr>
          <w:color w:val="231F20"/>
          <w:spacing w:val="-2"/>
          <w:w w:val="110"/>
        </w:rPr>
        <w:t>in</w:t>
      </w:r>
      <w:r>
        <w:rPr>
          <w:color w:val="231F20"/>
          <w:spacing w:val="-9"/>
          <w:w w:val="110"/>
        </w:rPr>
        <w:t> </w:t>
      </w:r>
      <w:r>
        <w:rPr>
          <w:color w:val="231F20"/>
          <w:spacing w:val="-2"/>
          <w:w w:val="110"/>
        </w:rPr>
        <w:t>working</w:t>
      </w:r>
      <w:r>
        <w:rPr>
          <w:color w:val="231F20"/>
          <w:spacing w:val="-9"/>
          <w:w w:val="110"/>
        </w:rPr>
        <w:t> </w:t>
      </w:r>
      <w:r>
        <w:rPr>
          <w:color w:val="231F20"/>
          <w:spacing w:val="-2"/>
          <w:w w:val="110"/>
        </w:rPr>
        <w:t>in</w:t>
      </w:r>
      <w:r>
        <w:rPr>
          <w:color w:val="231F20"/>
          <w:spacing w:val="-9"/>
          <w:w w:val="110"/>
        </w:rPr>
        <w:t> </w:t>
      </w:r>
      <w:r>
        <w:rPr>
          <w:color w:val="231F20"/>
          <w:spacing w:val="-2"/>
          <w:w w:val="110"/>
        </w:rPr>
        <w:t>busi-</w:t>
      </w:r>
      <w:r>
        <w:rPr>
          <w:color w:val="231F20"/>
        </w:rPr>
        <w:t>nesses that design, industrialize, distrib-</w:t>
      </w:r>
      <w:r>
        <w:rPr>
          <w:color w:val="231F20"/>
          <w:w w:val="110"/>
        </w:rPr>
        <w:t>ute</w:t>
      </w:r>
      <w:r>
        <w:rPr>
          <w:color w:val="231F20"/>
          <w:spacing w:val="-15"/>
          <w:w w:val="110"/>
        </w:rPr>
        <w:t> </w:t>
      </w:r>
      <w:r>
        <w:rPr>
          <w:color w:val="231F20"/>
          <w:w w:val="110"/>
        </w:rPr>
        <w:t>or</w:t>
      </w:r>
      <w:r>
        <w:rPr>
          <w:color w:val="231F20"/>
          <w:spacing w:val="-15"/>
          <w:w w:val="110"/>
        </w:rPr>
        <w:t> </w:t>
      </w:r>
      <w:r>
        <w:rPr>
          <w:color w:val="231F20"/>
          <w:w w:val="110"/>
        </w:rPr>
        <w:t>assess</w:t>
      </w:r>
      <w:r>
        <w:rPr>
          <w:color w:val="231F20"/>
          <w:spacing w:val="-14"/>
          <w:w w:val="110"/>
        </w:rPr>
        <w:t> </w:t>
      </w:r>
      <w:r>
        <w:rPr>
          <w:color w:val="231F20"/>
          <w:w w:val="110"/>
        </w:rPr>
        <w:t>alternative</w:t>
      </w:r>
      <w:r>
        <w:rPr>
          <w:color w:val="231F20"/>
          <w:spacing w:val="-15"/>
          <w:w w:val="110"/>
        </w:rPr>
        <w:t> </w:t>
      </w:r>
      <w:r>
        <w:rPr>
          <w:color w:val="231F20"/>
          <w:w w:val="110"/>
        </w:rPr>
        <w:t>energy</w:t>
      </w:r>
      <w:r>
        <w:rPr>
          <w:color w:val="231F20"/>
          <w:spacing w:val="-14"/>
          <w:w w:val="110"/>
        </w:rPr>
        <w:t> </w:t>
      </w:r>
      <w:r>
        <w:rPr>
          <w:color w:val="231F20"/>
          <w:w w:val="110"/>
        </w:rPr>
        <w:t>for</w:t>
      </w:r>
      <w:r>
        <w:rPr>
          <w:color w:val="231F20"/>
          <w:spacing w:val="-15"/>
          <w:w w:val="110"/>
        </w:rPr>
        <w:t> </w:t>
      </w:r>
      <w:r>
        <w:rPr>
          <w:color w:val="231F20"/>
          <w:w w:val="110"/>
        </w:rPr>
        <w:t>the </w:t>
      </w:r>
      <w:r>
        <w:rPr>
          <w:color w:val="231F20"/>
        </w:rPr>
        <w:t>benefit of Long Island, New York State and the nation as a whole. For example, a new minor in energy science, technology and </w:t>
      </w:r>
      <w:r>
        <w:rPr>
          <w:color w:val="231F20"/>
          <w:w w:val="110"/>
        </w:rPr>
        <w:t>policy</w:t>
      </w:r>
      <w:r>
        <w:rPr>
          <w:color w:val="231F20"/>
          <w:spacing w:val="-15"/>
          <w:w w:val="110"/>
        </w:rPr>
        <w:t> </w:t>
      </w:r>
      <w:r>
        <w:rPr>
          <w:color w:val="231F20"/>
          <w:w w:val="110"/>
        </w:rPr>
        <w:t>(ESTeP)</w:t>
      </w:r>
      <w:r>
        <w:rPr>
          <w:color w:val="231F20"/>
          <w:spacing w:val="-15"/>
          <w:w w:val="110"/>
        </w:rPr>
        <w:t> </w:t>
      </w:r>
      <w:r>
        <w:rPr>
          <w:color w:val="231F20"/>
          <w:w w:val="110"/>
        </w:rPr>
        <w:t>-</w:t>
      </w:r>
      <w:r>
        <w:rPr>
          <w:color w:val="231F20"/>
          <w:spacing w:val="-14"/>
          <w:w w:val="110"/>
        </w:rPr>
        <w:t> </w:t>
      </w:r>
      <w:r>
        <w:rPr>
          <w:color w:val="231F20"/>
          <w:w w:val="110"/>
        </w:rPr>
        <w:t>enriched</w:t>
      </w:r>
      <w:r>
        <w:rPr>
          <w:color w:val="231F20"/>
          <w:spacing w:val="-15"/>
          <w:w w:val="110"/>
        </w:rPr>
        <w:t> </w:t>
      </w:r>
      <w:r>
        <w:rPr>
          <w:color w:val="231F20"/>
          <w:w w:val="110"/>
        </w:rPr>
        <w:t>with</w:t>
      </w:r>
      <w:r>
        <w:rPr>
          <w:color w:val="231F20"/>
          <w:spacing w:val="-14"/>
          <w:w w:val="110"/>
        </w:rPr>
        <w:t> </w:t>
      </w:r>
      <w:r>
        <w:rPr>
          <w:color w:val="231F20"/>
          <w:w w:val="110"/>
        </w:rPr>
        <w:t>content </w:t>
      </w:r>
      <w:r>
        <w:rPr>
          <w:color w:val="231F20"/>
        </w:rPr>
        <w:t>from multiple campuses - was developed with NSF support to provide students </w:t>
      </w:r>
      <w:r>
        <w:rPr>
          <w:color w:val="231F20"/>
        </w:rPr>
        <w:t>with </w:t>
      </w:r>
      <w:r>
        <w:rPr>
          <w:color w:val="231F20"/>
          <w:w w:val="110"/>
        </w:rPr>
        <w:t>the</w:t>
      </w:r>
      <w:r>
        <w:rPr>
          <w:color w:val="231F20"/>
          <w:spacing w:val="-15"/>
          <w:w w:val="110"/>
        </w:rPr>
        <w:t> </w:t>
      </w:r>
      <w:r>
        <w:rPr>
          <w:color w:val="231F20"/>
          <w:w w:val="110"/>
        </w:rPr>
        <w:t>skills</w:t>
      </w:r>
      <w:r>
        <w:rPr>
          <w:color w:val="231F20"/>
          <w:spacing w:val="-15"/>
          <w:w w:val="110"/>
        </w:rPr>
        <w:t> </w:t>
      </w:r>
      <w:r>
        <w:rPr>
          <w:color w:val="231F20"/>
          <w:w w:val="110"/>
        </w:rPr>
        <w:t>to</w:t>
      </w:r>
      <w:r>
        <w:rPr>
          <w:color w:val="231F20"/>
          <w:spacing w:val="-14"/>
          <w:w w:val="110"/>
        </w:rPr>
        <w:t> </w:t>
      </w:r>
      <w:r>
        <w:rPr>
          <w:color w:val="231F20"/>
          <w:w w:val="110"/>
        </w:rPr>
        <w:t>analyze</w:t>
      </w:r>
      <w:r>
        <w:rPr>
          <w:color w:val="231F20"/>
          <w:spacing w:val="-15"/>
          <w:w w:val="110"/>
        </w:rPr>
        <w:t> </w:t>
      </w:r>
      <w:r>
        <w:rPr>
          <w:color w:val="231F20"/>
          <w:w w:val="110"/>
        </w:rPr>
        <w:t>energy</w:t>
      </w:r>
      <w:r>
        <w:rPr>
          <w:color w:val="231F20"/>
          <w:spacing w:val="-14"/>
          <w:w w:val="110"/>
        </w:rPr>
        <w:t> </w:t>
      </w:r>
      <w:r>
        <w:rPr>
          <w:color w:val="231F20"/>
          <w:w w:val="110"/>
        </w:rPr>
        <w:t>policy</w:t>
      </w:r>
      <w:r>
        <w:rPr>
          <w:color w:val="231F20"/>
          <w:spacing w:val="-15"/>
          <w:w w:val="110"/>
        </w:rPr>
        <w:t> </w:t>
      </w:r>
      <w:r>
        <w:rPr>
          <w:color w:val="231F20"/>
          <w:w w:val="110"/>
        </w:rPr>
        <w:t>deci-</w:t>
      </w:r>
      <w:r>
        <w:rPr>
          <w:color w:val="231F20"/>
        </w:rPr>
        <w:t>sions, follow the dynamics of various en-ergy markets and understand how to use and manage emergent energy technolo-</w:t>
      </w:r>
      <w:r>
        <w:rPr>
          <w:color w:val="231F20"/>
          <w:w w:val="110"/>
        </w:rPr>
        <w:t>gies.</w:t>
      </w:r>
      <w:r>
        <w:rPr>
          <w:color w:val="231F20"/>
          <w:w w:val="110"/>
        </w:rPr>
        <w:t> Students</w:t>
      </w:r>
      <w:r>
        <w:rPr>
          <w:color w:val="231F20"/>
          <w:spacing w:val="-15"/>
          <w:w w:val="110"/>
        </w:rPr>
        <w:t> </w:t>
      </w:r>
      <w:r>
        <w:rPr>
          <w:color w:val="231F20"/>
          <w:w w:val="110"/>
        </w:rPr>
        <w:t>from</w:t>
      </w:r>
      <w:r>
        <w:rPr>
          <w:color w:val="231F20"/>
          <w:spacing w:val="-15"/>
          <w:w w:val="110"/>
        </w:rPr>
        <w:t> </w:t>
      </w:r>
      <w:r>
        <w:rPr>
          <w:color w:val="231F20"/>
          <w:w w:val="110"/>
        </w:rPr>
        <w:t>underrepresented </w:t>
      </w:r>
      <w:r>
        <w:rPr>
          <w:color w:val="231F20"/>
        </w:rPr>
        <w:t>populations and nontraditional students, </w:t>
      </w:r>
      <w:r>
        <w:rPr>
          <w:color w:val="231F20"/>
          <w:w w:val="110"/>
        </w:rPr>
        <w:t>such</w:t>
      </w:r>
      <w:r>
        <w:rPr>
          <w:color w:val="231F20"/>
          <w:spacing w:val="-12"/>
          <w:w w:val="110"/>
        </w:rPr>
        <w:t> </w:t>
      </w:r>
      <w:r>
        <w:rPr>
          <w:color w:val="231F20"/>
          <w:w w:val="110"/>
        </w:rPr>
        <w:t>as</w:t>
      </w:r>
      <w:r>
        <w:rPr>
          <w:color w:val="231F20"/>
          <w:spacing w:val="-12"/>
          <w:w w:val="110"/>
        </w:rPr>
        <w:t> </w:t>
      </w:r>
      <w:r>
        <w:rPr>
          <w:color w:val="231F20"/>
          <w:w w:val="110"/>
        </w:rPr>
        <w:t>veterans</w:t>
      </w:r>
      <w:r>
        <w:rPr>
          <w:color w:val="231F20"/>
          <w:spacing w:val="-12"/>
          <w:w w:val="110"/>
        </w:rPr>
        <w:t> </w:t>
      </w:r>
      <w:r>
        <w:rPr>
          <w:color w:val="231F20"/>
          <w:w w:val="110"/>
        </w:rPr>
        <w:t>or</w:t>
      </w:r>
      <w:r>
        <w:rPr>
          <w:color w:val="231F20"/>
          <w:spacing w:val="-12"/>
          <w:w w:val="110"/>
        </w:rPr>
        <w:t> </w:t>
      </w:r>
      <w:r>
        <w:rPr>
          <w:color w:val="231F20"/>
          <w:w w:val="110"/>
        </w:rPr>
        <w:t>those</w:t>
      </w:r>
      <w:r>
        <w:rPr>
          <w:color w:val="231F20"/>
          <w:spacing w:val="-12"/>
          <w:w w:val="110"/>
        </w:rPr>
        <w:t> </w:t>
      </w:r>
      <w:r>
        <w:rPr>
          <w:color w:val="231F20"/>
          <w:w w:val="110"/>
        </w:rPr>
        <w:t>seeking</w:t>
      </w:r>
      <w:r>
        <w:rPr>
          <w:color w:val="231F20"/>
          <w:spacing w:val="-12"/>
          <w:w w:val="110"/>
        </w:rPr>
        <w:t> </w:t>
      </w:r>
      <w:r>
        <w:rPr>
          <w:color w:val="231F20"/>
          <w:w w:val="110"/>
        </w:rPr>
        <w:t>new </w:t>
      </w:r>
      <w:r>
        <w:rPr>
          <w:color w:val="231F20"/>
        </w:rPr>
        <w:t>careers, are among the demographics the </w:t>
      </w:r>
      <w:r>
        <w:rPr>
          <w:color w:val="231F20"/>
          <w:w w:val="110"/>
        </w:rPr>
        <w:t>minor</w:t>
      </w:r>
      <w:r>
        <w:rPr>
          <w:color w:val="231F20"/>
          <w:spacing w:val="-15"/>
          <w:w w:val="110"/>
        </w:rPr>
        <w:t> </w:t>
      </w:r>
      <w:r>
        <w:rPr>
          <w:color w:val="231F20"/>
          <w:w w:val="110"/>
        </w:rPr>
        <w:t>targets.</w:t>
      </w:r>
    </w:p>
    <w:p>
      <w:pPr>
        <w:pStyle w:val="BodyText"/>
        <w:spacing w:line="216" w:lineRule="auto" w:before="228"/>
        <w:ind w:left="480" w:right="-2"/>
      </w:pPr>
      <w:r>
        <w:rPr>
          <w:rFonts w:ascii="Trebuchet MS" w:hAnsi="Trebuchet MS"/>
          <w:b/>
          <w:color w:val="231F20"/>
        </w:rPr>
        <w:t>Lectures</w:t>
      </w:r>
      <w:r>
        <w:rPr>
          <w:rFonts w:ascii="Trebuchet MS" w:hAnsi="Trebuchet MS"/>
          <w:b/>
          <w:color w:val="231F20"/>
          <w:spacing w:val="-14"/>
        </w:rPr>
        <w:t> </w:t>
      </w:r>
      <w:r>
        <w:rPr>
          <w:rFonts w:ascii="Trebuchet MS" w:hAnsi="Trebuchet MS"/>
          <w:b/>
          <w:color w:val="231F20"/>
        </w:rPr>
        <w:t>and</w:t>
      </w:r>
      <w:r>
        <w:rPr>
          <w:rFonts w:ascii="Trebuchet MS" w:hAnsi="Trebuchet MS"/>
          <w:b/>
          <w:color w:val="231F20"/>
          <w:spacing w:val="-14"/>
        </w:rPr>
        <w:t> </w:t>
      </w:r>
      <w:r>
        <w:rPr>
          <w:rFonts w:ascii="Trebuchet MS" w:hAnsi="Trebuchet MS"/>
          <w:b/>
          <w:color w:val="231F20"/>
        </w:rPr>
        <w:t>Conferences</w:t>
      </w:r>
      <w:r>
        <w:rPr>
          <w:rFonts w:ascii="Trebuchet MS" w:hAnsi="Trebuchet MS"/>
          <w:b/>
          <w:color w:val="231F20"/>
          <w:spacing w:val="-14"/>
        </w:rPr>
        <w:t> </w:t>
      </w:r>
      <w:r>
        <w:rPr>
          <w:color w:val="231F20"/>
        </w:rPr>
        <w:t>– in order to facilitate the discovery and understanding </w:t>
      </w:r>
      <w:r>
        <w:rPr>
          <w:color w:val="231F20"/>
          <w:w w:val="105"/>
        </w:rPr>
        <w:t>of</w:t>
      </w:r>
      <w:r>
        <w:rPr>
          <w:color w:val="231F20"/>
          <w:spacing w:val="-4"/>
          <w:w w:val="105"/>
        </w:rPr>
        <w:t> </w:t>
      </w:r>
      <w:r>
        <w:rPr>
          <w:color w:val="231F20"/>
          <w:w w:val="105"/>
        </w:rPr>
        <w:t>key</w:t>
      </w:r>
      <w:r>
        <w:rPr>
          <w:color w:val="231F20"/>
          <w:spacing w:val="-4"/>
          <w:w w:val="105"/>
        </w:rPr>
        <w:t> </w:t>
      </w:r>
      <w:r>
        <w:rPr>
          <w:color w:val="231F20"/>
          <w:w w:val="105"/>
        </w:rPr>
        <w:t>issues</w:t>
      </w:r>
      <w:r>
        <w:rPr>
          <w:color w:val="231F20"/>
          <w:spacing w:val="-4"/>
          <w:w w:val="105"/>
        </w:rPr>
        <w:t> </w:t>
      </w:r>
      <w:r>
        <w:rPr>
          <w:color w:val="231F20"/>
          <w:w w:val="105"/>
        </w:rPr>
        <w:t>in</w:t>
      </w:r>
      <w:r>
        <w:rPr>
          <w:color w:val="231F20"/>
          <w:spacing w:val="-4"/>
          <w:w w:val="105"/>
        </w:rPr>
        <w:t> </w:t>
      </w:r>
      <w:r>
        <w:rPr>
          <w:color w:val="231F20"/>
          <w:w w:val="105"/>
        </w:rPr>
        <w:t>the</w:t>
      </w:r>
      <w:r>
        <w:rPr>
          <w:color w:val="231F20"/>
          <w:spacing w:val="-4"/>
          <w:w w:val="105"/>
        </w:rPr>
        <w:t> </w:t>
      </w:r>
      <w:r>
        <w:rPr>
          <w:color w:val="231F20"/>
          <w:w w:val="105"/>
        </w:rPr>
        <w:t>field,</w:t>
      </w:r>
      <w:r>
        <w:rPr>
          <w:color w:val="231F20"/>
          <w:spacing w:val="-4"/>
          <w:w w:val="105"/>
        </w:rPr>
        <w:t> </w:t>
      </w:r>
      <w:r>
        <w:rPr>
          <w:color w:val="231F20"/>
          <w:w w:val="105"/>
        </w:rPr>
        <w:t>members</w:t>
      </w:r>
      <w:r>
        <w:rPr>
          <w:color w:val="231F20"/>
          <w:spacing w:val="-4"/>
          <w:w w:val="105"/>
        </w:rPr>
        <w:t> </w:t>
      </w:r>
      <w:r>
        <w:rPr>
          <w:color w:val="231F20"/>
          <w:w w:val="105"/>
        </w:rPr>
        <w:t>of</w:t>
      </w:r>
      <w:r>
        <w:rPr>
          <w:color w:val="231F20"/>
          <w:spacing w:val="-4"/>
          <w:w w:val="105"/>
        </w:rPr>
        <w:t> </w:t>
      </w:r>
      <w:r>
        <w:rPr>
          <w:color w:val="231F20"/>
          <w:w w:val="105"/>
        </w:rPr>
        <w:t>the Consortium</w:t>
      </w:r>
      <w:r>
        <w:rPr>
          <w:color w:val="231F20"/>
          <w:spacing w:val="-4"/>
          <w:w w:val="105"/>
        </w:rPr>
        <w:t> </w:t>
      </w:r>
      <w:r>
        <w:rPr>
          <w:color w:val="231F20"/>
          <w:w w:val="105"/>
        </w:rPr>
        <w:t>sponsor</w:t>
      </w:r>
      <w:r>
        <w:rPr>
          <w:color w:val="231F20"/>
          <w:spacing w:val="-4"/>
          <w:w w:val="105"/>
        </w:rPr>
        <w:t> </w:t>
      </w:r>
      <w:r>
        <w:rPr>
          <w:color w:val="231F20"/>
          <w:w w:val="105"/>
        </w:rPr>
        <w:t>lectures</w:t>
      </w:r>
      <w:r>
        <w:rPr>
          <w:color w:val="231F20"/>
          <w:spacing w:val="-4"/>
          <w:w w:val="105"/>
        </w:rPr>
        <w:t> </w:t>
      </w:r>
      <w:r>
        <w:rPr>
          <w:color w:val="231F20"/>
          <w:w w:val="105"/>
        </w:rPr>
        <w:t>and</w:t>
      </w:r>
      <w:r>
        <w:rPr>
          <w:color w:val="231F20"/>
          <w:spacing w:val="-4"/>
          <w:w w:val="105"/>
        </w:rPr>
        <w:t> </w:t>
      </w:r>
      <w:r>
        <w:rPr>
          <w:color w:val="231F20"/>
          <w:w w:val="105"/>
        </w:rPr>
        <w:t>confer-</w:t>
      </w:r>
      <w:r>
        <w:rPr>
          <w:color w:val="231F20"/>
        </w:rPr>
        <w:t>ences</w:t>
      </w:r>
      <w:r>
        <w:rPr>
          <w:color w:val="231F20"/>
          <w:spacing w:val="4"/>
        </w:rPr>
        <w:t> </w:t>
      </w:r>
      <w:r>
        <w:rPr>
          <w:color w:val="231F20"/>
        </w:rPr>
        <w:t>relating</w:t>
      </w:r>
      <w:r>
        <w:rPr>
          <w:color w:val="231F20"/>
          <w:spacing w:val="5"/>
        </w:rPr>
        <w:t> </w:t>
      </w:r>
      <w:r>
        <w:rPr>
          <w:color w:val="231F20"/>
        </w:rPr>
        <w:t>to</w:t>
      </w:r>
      <w:r>
        <w:rPr>
          <w:color w:val="231F20"/>
          <w:spacing w:val="5"/>
        </w:rPr>
        <w:t> </w:t>
      </w:r>
      <w:r>
        <w:rPr>
          <w:color w:val="231F20"/>
        </w:rPr>
        <w:t>sustainable</w:t>
      </w:r>
      <w:r>
        <w:rPr>
          <w:color w:val="231F20"/>
          <w:spacing w:val="5"/>
        </w:rPr>
        <w:t> </w:t>
      </w:r>
      <w:r>
        <w:rPr>
          <w:color w:val="231F20"/>
        </w:rPr>
        <w:t>and</w:t>
      </w:r>
      <w:r>
        <w:rPr>
          <w:color w:val="231F20"/>
          <w:spacing w:val="5"/>
        </w:rPr>
        <w:t> </w:t>
      </w:r>
      <w:r>
        <w:rPr>
          <w:color w:val="231F20"/>
          <w:spacing w:val="-2"/>
        </w:rPr>
        <w:t>alternate</w:t>
      </w:r>
    </w:p>
    <w:p>
      <w:pPr>
        <w:pStyle w:val="BodyText"/>
        <w:spacing w:line="216" w:lineRule="auto" w:before="62"/>
        <w:ind w:left="323"/>
      </w:pPr>
      <w:r>
        <w:rPr/>
        <w:br w:type="column"/>
      </w:r>
      <w:r>
        <w:rPr>
          <w:color w:val="231F20"/>
          <w:spacing w:val="-2"/>
          <w:w w:val="105"/>
        </w:rPr>
        <w:t>energy,</w:t>
      </w:r>
      <w:r>
        <w:rPr>
          <w:color w:val="231F20"/>
          <w:spacing w:val="-13"/>
          <w:w w:val="105"/>
        </w:rPr>
        <w:t> </w:t>
      </w:r>
      <w:r>
        <w:rPr>
          <w:color w:val="231F20"/>
          <w:spacing w:val="-2"/>
          <w:w w:val="105"/>
        </w:rPr>
        <w:t>bringing</w:t>
      </w:r>
      <w:r>
        <w:rPr>
          <w:color w:val="231F20"/>
          <w:spacing w:val="-12"/>
          <w:w w:val="105"/>
        </w:rPr>
        <w:t> </w:t>
      </w:r>
      <w:r>
        <w:rPr>
          <w:color w:val="231F20"/>
          <w:spacing w:val="-2"/>
          <w:w w:val="105"/>
        </w:rPr>
        <w:t>in</w:t>
      </w:r>
      <w:r>
        <w:rPr>
          <w:color w:val="231F20"/>
          <w:spacing w:val="-12"/>
          <w:w w:val="105"/>
        </w:rPr>
        <w:t> </w:t>
      </w:r>
      <w:r>
        <w:rPr>
          <w:color w:val="231F20"/>
          <w:spacing w:val="-2"/>
          <w:w w:val="105"/>
        </w:rPr>
        <w:t>experts</w:t>
      </w:r>
      <w:r>
        <w:rPr>
          <w:color w:val="231F20"/>
          <w:spacing w:val="-12"/>
          <w:w w:val="105"/>
        </w:rPr>
        <w:t> </w:t>
      </w:r>
      <w:r>
        <w:rPr>
          <w:color w:val="231F20"/>
          <w:spacing w:val="-2"/>
          <w:w w:val="105"/>
        </w:rPr>
        <w:t>to</w:t>
      </w:r>
      <w:r>
        <w:rPr>
          <w:color w:val="231F20"/>
          <w:spacing w:val="-13"/>
          <w:w w:val="105"/>
        </w:rPr>
        <w:t> </w:t>
      </w:r>
      <w:r>
        <w:rPr>
          <w:color w:val="231F20"/>
          <w:spacing w:val="-2"/>
          <w:w w:val="105"/>
        </w:rPr>
        <w:t>interact</w:t>
      </w:r>
      <w:r>
        <w:rPr>
          <w:color w:val="231F20"/>
          <w:spacing w:val="-12"/>
          <w:w w:val="105"/>
        </w:rPr>
        <w:t> </w:t>
      </w:r>
      <w:r>
        <w:rPr>
          <w:color w:val="231F20"/>
          <w:spacing w:val="-2"/>
          <w:w w:val="105"/>
        </w:rPr>
        <w:t>with </w:t>
      </w:r>
      <w:r>
        <w:rPr>
          <w:color w:val="231F20"/>
          <w:w w:val="105"/>
        </w:rPr>
        <w:t>students, faculty, government agencies and private companies.</w:t>
      </w:r>
      <w:r>
        <w:rPr>
          <w:color w:val="231F20"/>
          <w:spacing w:val="40"/>
          <w:w w:val="105"/>
        </w:rPr>
        <w:t> </w:t>
      </w:r>
      <w:r>
        <w:rPr>
          <w:color w:val="231F20"/>
          <w:w w:val="105"/>
        </w:rPr>
        <w:t>The institutions </w:t>
      </w:r>
      <w:r>
        <w:rPr>
          <w:color w:val="231F20"/>
        </w:rPr>
        <w:t>also work with many organizations such as </w:t>
      </w:r>
      <w:r>
        <w:rPr>
          <w:color w:val="231F20"/>
          <w:w w:val="105"/>
        </w:rPr>
        <w:t>the Department of Labor, the Workforce Development Institute, and BOCES to host</w:t>
      </w:r>
      <w:r>
        <w:rPr>
          <w:color w:val="231F20"/>
          <w:spacing w:val="-9"/>
          <w:w w:val="105"/>
        </w:rPr>
        <w:t> </w:t>
      </w:r>
      <w:r>
        <w:rPr>
          <w:color w:val="231F20"/>
          <w:w w:val="105"/>
        </w:rPr>
        <w:t>job</w:t>
      </w:r>
      <w:r>
        <w:rPr>
          <w:color w:val="231F20"/>
          <w:spacing w:val="-9"/>
          <w:w w:val="105"/>
        </w:rPr>
        <w:t> </w:t>
      </w:r>
      <w:r>
        <w:rPr>
          <w:color w:val="231F20"/>
          <w:w w:val="105"/>
        </w:rPr>
        <w:t>fairs</w:t>
      </w:r>
      <w:r>
        <w:rPr>
          <w:color w:val="231F20"/>
          <w:spacing w:val="-9"/>
          <w:w w:val="105"/>
        </w:rPr>
        <w:t> </w:t>
      </w:r>
      <w:r>
        <w:rPr>
          <w:color w:val="231F20"/>
          <w:w w:val="105"/>
        </w:rPr>
        <w:t>where</w:t>
      </w:r>
      <w:r>
        <w:rPr>
          <w:color w:val="231F20"/>
          <w:spacing w:val="-9"/>
          <w:w w:val="105"/>
        </w:rPr>
        <w:t> </w:t>
      </w:r>
      <w:r>
        <w:rPr>
          <w:color w:val="231F20"/>
          <w:w w:val="105"/>
        </w:rPr>
        <w:t>Long</w:t>
      </w:r>
      <w:r>
        <w:rPr>
          <w:color w:val="231F20"/>
          <w:spacing w:val="-9"/>
          <w:w w:val="105"/>
        </w:rPr>
        <w:t> </w:t>
      </w:r>
      <w:r>
        <w:rPr>
          <w:color w:val="231F20"/>
          <w:w w:val="105"/>
        </w:rPr>
        <w:t>Island</w:t>
      </w:r>
      <w:r>
        <w:rPr>
          <w:color w:val="231F20"/>
          <w:spacing w:val="-9"/>
          <w:w w:val="105"/>
        </w:rPr>
        <w:t> </w:t>
      </w:r>
      <w:r>
        <w:rPr>
          <w:color w:val="231F20"/>
          <w:w w:val="105"/>
        </w:rPr>
        <w:t>business-</w:t>
      </w:r>
      <w:r>
        <w:rPr>
          <w:color w:val="231F20"/>
        </w:rPr>
        <w:t>es can find well-prepared students to </w:t>
      </w:r>
      <w:r>
        <w:rPr>
          <w:color w:val="231F20"/>
        </w:rPr>
        <w:t>work </w:t>
      </w:r>
      <w:r>
        <w:rPr>
          <w:color w:val="231F20"/>
          <w:w w:val="105"/>
        </w:rPr>
        <w:t>in Long Island’s emerging energy sector through job fairs.</w:t>
      </w:r>
    </w:p>
    <w:p>
      <w:pPr>
        <w:pStyle w:val="BodyText"/>
        <w:spacing w:line="216" w:lineRule="auto" w:before="223"/>
        <w:ind w:left="323" w:right="3"/>
      </w:pPr>
      <w:r>
        <w:rPr>
          <w:rFonts w:ascii="Trebuchet MS" w:hAnsi="Trebuchet MS"/>
          <w:b/>
          <w:color w:val="231F20"/>
          <w:w w:val="105"/>
        </w:rPr>
        <w:t>Internships</w:t>
      </w:r>
      <w:r>
        <w:rPr>
          <w:rFonts w:ascii="Trebuchet MS" w:hAnsi="Trebuchet MS"/>
          <w:b/>
          <w:color w:val="231F20"/>
          <w:spacing w:val="-7"/>
          <w:w w:val="105"/>
        </w:rPr>
        <w:t> </w:t>
      </w:r>
      <w:r>
        <w:rPr>
          <w:color w:val="231F20"/>
          <w:w w:val="105"/>
        </w:rPr>
        <w:t>– companies, government agencies, colleges and universities (via </w:t>
      </w:r>
      <w:r>
        <w:rPr>
          <w:color w:val="231F20"/>
        </w:rPr>
        <w:t>their placement offices and </w:t>
      </w:r>
      <w:r>
        <w:rPr>
          <w:color w:val="231F20"/>
        </w:rPr>
        <w:t>faculty/intern-</w:t>
      </w:r>
      <w:r>
        <w:rPr>
          <w:color w:val="231F20"/>
          <w:w w:val="105"/>
        </w:rPr>
        <w:t>ship</w:t>
      </w:r>
      <w:r>
        <w:rPr>
          <w:color w:val="231F20"/>
          <w:spacing w:val="-11"/>
          <w:w w:val="105"/>
        </w:rPr>
        <w:t> </w:t>
      </w:r>
      <w:r>
        <w:rPr>
          <w:color w:val="231F20"/>
          <w:w w:val="105"/>
        </w:rPr>
        <w:t>referrals)</w:t>
      </w:r>
      <w:r>
        <w:rPr>
          <w:color w:val="231F20"/>
          <w:spacing w:val="-11"/>
          <w:w w:val="105"/>
        </w:rPr>
        <w:t> </w:t>
      </w:r>
      <w:r>
        <w:rPr>
          <w:color w:val="231F20"/>
          <w:w w:val="105"/>
        </w:rPr>
        <w:t>will</w:t>
      </w:r>
      <w:r>
        <w:rPr>
          <w:color w:val="231F20"/>
          <w:spacing w:val="-11"/>
          <w:w w:val="105"/>
        </w:rPr>
        <w:t> </w:t>
      </w:r>
      <w:r>
        <w:rPr>
          <w:color w:val="231F20"/>
          <w:w w:val="105"/>
        </w:rPr>
        <w:t>collaborate</w:t>
      </w:r>
      <w:r>
        <w:rPr>
          <w:color w:val="231F20"/>
          <w:spacing w:val="-11"/>
          <w:w w:val="105"/>
        </w:rPr>
        <w:t> </w:t>
      </w:r>
      <w:r>
        <w:rPr>
          <w:color w:val="231F20"/>
          <w:w w:val="105"/>
        </w:rPr>
        <w:t>to</w:t>
      </w:r>
      <w:r>
        <w:rPr>
          <w:color w:val="231F20"/>
          <w:spacing w:val="-11"/>
          <w:w w:val="105"/>
        </w:rPr>
        <w:t> </w:t>
      </w:r>
      <w:r>
        <w:rPr>
          <w:color w:val="231F20"/>
          <w:w w:val="105"/>
        </w:rPr>
        <w:t>enable students</w:t>
      </w:r>
      <w:r>
        <w:rPr>
          <w:color w:val="231F20"/>
          <w:spacing w:val="-13"/>
          <w:w w:val="105"/>
        </w:rPr>
        <w:t> </w:t>
      </w:r>
      <w:r>
        <w:rPr>
          <w:color w:val="231F20"/>
          <w:w w:val="105"/>
        </w:rPr>
        <w:t>to</w:t>
      </w:r>
      <w:r>
        <w:rPr>
          <w:color w:val="231F20"/>
          <w:spacing w:val="-12"/>
          <w:w w:val="105"/>
        </w:rPr>
        <w:t> </w:t>
      </w:r>
      <w:r>
        <w:rPr>
          <w:color w:val="231F20"/>
          <w:w w:val="105"/>
        </w:rPr>
        <w:t>acquire</w:t>
      </w:r>
      <w:r>
        <w:rPr>
          <w:color w:val="231F20"/>
          <w:spacing w:val="-12"/>
          <w:w w:val="105"/>
        </w:rPr>
        <w:t> </w:t>
      </w:r>
      <w:r>
        <w:rPr>
          <w:color w:val="231F20"/>
          <w:w w:val="105"/>
        </w:rPr>
        <w:t>meaningful,</w:t>
      </w:r>
      <w:r>
        <w:rPr>
          <w:color w:val="231F20"/>
          <w:spacing w:val="-13"/>
          <w:w w:val="105"/>
        </w:rPr>
        <w:t> </w:t>
      </w:r>
      <w:r>
        <w:rPr>
          <w:color w:val="231F20"/>
          <w:w w:val="105"/>
        </w:rPr>
        <w:t>job-relat-ed</w:t>
      </w:r>
      <w:r>
        <w:rPr>
          <w:color w:val="231F20"/>
          <w:spacing w:val="-7"/>
          <w:w w:val="105"/>
        </w:rPr>
        <w:t> </w:t>
      </w:r>
      <w:r>
        <w:rPr>
          <w:color w:val="231F20"/>
          <w:w w:val="105"/>
        </w:rPr>
        <w:t>work</w:t>
      </w:r>
      <w:r>
        <w:rPr>
          <w:color w:val="231F20"/>
          <w:spacing w:val="-7"/>
          <w:w w:val="105"/>
        </w:rPr>
        <w:t> </w:t>
      </w:r>
      <w:r>
        <w:rPr>
          <w:color w:val="231F20"/>
          <w:w w:val="105"/>
        </w:rPr>
        <w:t>experiences</w:t>
      </w:r>
      <w:r>
        <w:rPr>
          <w:color w:val="231F20"/>
          <w:spacing w:val="-7"/>
          <w:w w:val="105"/>
        </w:rPr>
        <w:t> </w:t>
      </w:r>
      <w:r>
        <w:rPr>
          <w:color w:val="231F20"/>
          <w:w w:val="105"/>
        </w:rPr>
        <w:t>on</w:t>
      </w:r>
      <w:r>
        <w:rPr>
          <w:color w:val="231F20"/>
          <w:spacing w:val="-7"/>
          <w:w w:val="105"/>
        </w:rPr>
        <w:t> </w:t>
      </w:r>
      <w:r>
        <w:rPr>
          <w:color w:val="231F20"/>
          <w:w w:val="105"/>
        </w:rPr>
        <w:t>Long</w:t>
      </w:r>
      <w:r>
        <w:rPr>
          <w:color w:val="231F20"/>
          <w:spacing w:val="-7"/>
          <w:w w:val="105"/>
        </w:rPr>
        <w:t> </w:t>
      </w:r>
      <w:r>
        <w:rPr>
          <w:color w:val="231F20"/>
          <w:w w:val="105"/>
        </w:rPr>
        <w:t>Island,</w:t>
      </w:r>
      <w:r>
        <w:rPr>
          <w:color w:val="231F20"/>
          <w:spacing w:val="-7"/>
          <w:w w:val="105"/>
        </w:rPr>
        <w:t> </w:t>
      </w:r>
      <w:r>
        <w:rPr>
          <w:color w:val="231F20"/>
          <w:w w:val="105"/>
        </w:rPr>
        <w:t>earn academic</w:t>
      </w:r>
      <w:r>
        <w:rPr>
          <w:color w:val="231F20"/>
          <w:spacing w:val="-13"/>
          <w:w w:val="105"/>
        </w:rPr>
        <w:t> </w:t>
      </w:r>
      <w:r>
        <w:rPr>
          <w:color w:val="231F20"/>
          <w:w w:val="105"/>
        </w:rPr>
        <w:t>credit</w:t>
      </w:r>
      <w:r>
        <w:rPr>
          <w:color w:val="231F20"/>
          <w:spacing w:val="-12"/>
          <w:w w:val="105"/>
        </w:rPr>
        <w:t> </w:t>
      </w:r>
      <w:r>
        <w:rPr>
          <w:color w:val="231F20"/>
          <w:w w:val="105"/>
        </w:rPr>
        <w:t>and</w:t>
      </w:r>
      <w:r>
        <w:rPr>
          <w:color w:val="231F20"/>
          <w:spacing w:val="-12"/>
          <w:w w:val="105"/>
        </w:rPr>
        <w:t> </w:t>
      </w:r>
      <w:r>
        <w:rPr>
          <w:color w:val="231F20"/>
          <w:w w:val="105"/>
        </w:rPr>
        <w:t>develop</w:t>
      </w:r>
      <w:r>
        <w:rPr>
          <w:color w:val="231F20"/>
          <w:spacing w:val="-13"/>
          <w:w w:val="105"/>
        </w:rPr>
        <w:t> </w:t>
      </w:r>
      <w:r>
        <w:rPr>
          <w:color w:val="231F20"/>
          <w:w w:val="105"/>
        </w:rPr>
        <w:t>skills,</w:t>
      </w:r>
      <w:r>
        <w:rPr>
          <w:color w:val="231F20"/>
          <w:spacing w:val="-12"/>
          <w:w w:val="105"/>
        </w:rPr>
        <w:t> </w:t>
      </w:r>
      <w:r>
        <w:rPr>
          <w:color w:val="231F20"/>
          <w:w w:val="105"/>
        </w:rPr>
        <w:t>insight </w:t>
      </w:r>
      <w:r>
        <w:rPr>
          <w:color w:val="231F20"/>
          <w:spacing w:val="-2"/>
          <w:w w:val="105"/>
        </w:rPr>
        <w:t>and</w:t>
      </w:r>
      <w:r>
        <w:rPr>
          <w:color w:val="231F20"/>
          <w:spacing w:val="-8"/>
          <w:w w:val="105"/>
        </w:rPr>
        <w:t> </w:t>
      </w:r>
      <w:r>
        <w:rPr>
          <w:color w:val="231F20"/>
          <w:spacing w:val="-2"/>
          <w:w w:val="105"/>
        </w:rPr>
        <w:t>experience</w:t>
      </w:r>
      <w:r>
        <w:rPr>
          <w:color w:val="231F20"/>
          <w:spacing w:val="-8"/>
          <w:w w:val="105"/>
        </w:rPr>
        <w:t> </w:t>
      </w:r>
      <w:r>
        <w:rPr>
          <w:color w:val="231F20"/>
          <w:spacing w:val="-2"/>
          <w:w w:val="105"/>
        </w:rPr>
        <w:t>that</w:t>
      </w:r>
      <w:r>
        <w:rPr>
          <w:color w:val="231F20"/>
          <w:spacing w:val="-8"/>
          <w:w w:val="105"/>
        </w:rPr>
        <w:t> </w:t>
      </w:r>
      <w:r>
        <w:rPr>
          <w:color w:val="231F20"/>
          <w:spacing w:val="-2"/>
          <w:w w:val="105"/>
        </w:rPr>
        <w:t>will</w:t>
      </w:r>
      <w:r>
        <w:rPr>
          <w:color w:val="231F20"/>
          <w:spacing w:val="-8"/>
          <w:w w:val="105"/>
        </w:rPr>
        <w:t> </w:t>
      </w:r>
      <w:r>
        <w:rPr>
          <w:color w:val="231F20"/>
          <w:spacing w:val="-2"/>
          <w:w w:val="105"/>
        </w:rPr>
        <w:t>guide</w:t>
      </w:r>
      <w:r>
        <w:rPr>
          <w:color w:val="231F20"/>
          <w:spacing w:val="-8"/>
          <w:w w:val="105"/>
        </w:rPr>
        <w:t> </w:t>
      </w:r>
      <w:r>
        <w:rPr>
          <w:color w:val="231F20"/>
          <w:spacing w:val="-2"/>
          <w:w w:val="105"/>
        </w:rPr>
        <w:t>their</w:t>
      </w:r>
      <w:r>
        <w:rPr>
          <w:color w:val="231F20"/>
          <w:spacing w:val="-8"/>
          <w:w w:val="105"/>
        </w:rPr>
        <w:t> </w:t>
      </w:r>
      <w:r>
        <w:rPr>
          <w:color w:val="231F20"/>
          <w:spacing w:val="-2"/>
          <w:w w:val="105"/>
        </w:rPr>
        <w:t>future careers.</w:t>
      </w:r>
    </w:p>
    <w:p>
      <w:pPr>
        <w:pStyle w:val="BodyText"/>
        <w:spacing w:line="216" w:lineRule="auto" w:before="222"/>
        <w:ind w:left="323"/>
      </w:pPr>
      <w:r>
        <w:rPr>
          <w:rFonts w:ascii="Trebuchet MS" w:hAnsi="Trebuchet MS"/>
          <w:b/>
          <w:color w:val="231F20"/>
        </w:rPr>
        <w:t>Collaborative Research </w:t>
      </w:r>
      <w:r>
        <w:rPr>
          <w:color w:val="231F20"/>
        </w:rPr>
        <w:t>– the Consor-tium will link Long Island’s world class college and university resources in basic and applied research to business and government communities in order to </w:t>
      </w:r>
      <w:r>
        <w:rPr>
          <w:color w:val="231F20"/>
        </w:rPr>
        <w:t>bring innovative solutions to their impending energy</w:t>
      </w:r>
      <w:r>
        <w:rPr>
          <w:color w:val="231F20"/>
          <w:spacing w:val="-12"/>
        </w:rPr>
        <w:t> </w:t>
      </w:r>
      <w:r>
        <w:rPr>
          <w:color w:val="231F20"/>
        </w:rPr>
        <w:t>problems.</w:t>
      </w:r>
    </w:p>
    <w:p>
      <w:pPr>
        <w:pStyle w:val="Heading4"/>
        <w:spacing w:before="188"/>
        <w:ind w:left="323"/>
      </w:pPr>
      <w:r>
        <w:rPr>
          <w:color w:val="231F20"/>
          <w:spacing w:val="-2"/>
        </w:rPr>
        <w:t>liaec.aertc.org</w:t>
      </w:r>
    </w:p>
    <w:p>
      <w:pPr>
        <w:spacing w:before="199"/>
        <w:ind w:left="323" w:right="0" w:firstLine="0"/>
        <w:jc w:val="left"/>
        <w:rPr>
          <w:rFonts w:ascii="Trebuchet MS"/>
          <w:b/>
          <w:sz w:val="20"/>
        </w:rPr>
      </w:pPr>
      <w:r>
        <w:rPr>
          <w:rFonts w:ascii="Trebuchet MS"/>
          <w:b/>
          <w:color w:val="AC1E2D"/>
          <w:spacing w:val="-2"/>
          <w:w w:val="105"/>
          <w:sz w:val="20"/>
        </w:rPr>
        <w:t>CONTACT</w:t>
      </w:r>
    </w:p>
    <w:p>
      <w:pPr>
        <w:pStyle w:val="BodyText"/>
        <w:spacing w:before="125"/>
        <w:ind w:left="323"/>
      </w:pPr>
      <w:r>
        <w:rPr>
          <w:color w:val="231F20"/>
        </w:rPr>
        <w:t>Dr.</w:t>
      </w:r>
      <w:r>
        <w:rPr>
          <w:color w:val="231F20"/>
          <w:spacing w:val="-5"/>
        </w:rPr>
        <w:t> </w:t>
      </w:r>
      <w:r>
        <w:rPr>
          <w:color w:val="231F20"/>
        </w:rPr>
        <w:t>Gary</w:t>
      </w:r>
      <w:r>
        <w:rPr>
          <w:color w:val="231F20"/>
          <w:spacing w:val="-5"/>
        </w:rPr>
        <w:t> </w:t>
      </w:r>
      <w:r>
        <w:rPr>
          <w:color w:val="231F20"/>
          <w:spacing w:val="-2"/>
        </w:rPr>
        <w:t>Halada</w:t>
      </w:r>
    </w:p>
    <w:p>
      <w:pPr>
        <w:pStyle w:val="BodyText"/>
        <w:spacing w:before="116"/>
        <w:ind w:left="323"/>
      </w:pPr>
      <w:r>
        <w:rPr>
          <w:color w:val="231F20"/>
        </w:rPr>
        <w:t>Department</w:t>
      </w:r>
      <w:r>
        <w:rPr>
          <w:color w:val="231F20"/>
          <w:spacing w:val="3"/>
        </w:rPr>
        <w:t> </w:t>
      </w:r>
      <w:r>
        <w:rPr>
          <w:color w:val="231F20"/>
        </w:rPr>
        <w:t>of</w:t>
      </w:r>
      <w:r>
        <w:rPr>
          <w:color w:val="231F20"/>
          <w:spacing w:val="4"/>
        </w:rPr>
        <w:t> </w:t>
      </w:r>
      <w:r>
        <w:rPr>
          <w:color w:val="231F20"/>
        </w:rPr>
        <w:t>Materials</w:t>
      </w:r>
      <w:r>
        <w:rPr>
          <w:color w:val="231F20"/>
          <w:spacing w:val="4"/>
        </w:rPr>
        <w:t> </w:t>
      </w:r>
      <w:r>
        <w:rPr>
          <w:color w:val="231F20"/>
          <w:spacing w:val="-2"/>
        </w:rPr>
        <w:t>Science</w:t>
      </w:r>
    </w:p>
    <w:p>
      <w:pPr>
        <w:pStyle w:val="BodyText"/>
        <w:spacing w:line="352" w:lineRule="auto" w:before="116"/>
        <w:ind w:left="323"/>
      </w:pPr>
      <w:r>
        <w:rPr>
          <w:color w:val="231F20"/>
        </w:rPr>
        <w:t>and Engineering, Stony Brook </w:t>
      </w:r>
      <w:r>
        <w:rPr>
          <w:color w:val="231F20"/>
        </w:rPr>
        <w:t>University </w:t>
      </w:r>
      <w:hyperlink r:id="rId541">
        <w:r>
          <w:rPr>
            <w:color w:val="231F20"/>
            <w:spacing w:val="-2"/>
            <w:w w:val="105"/>
          </w:rPr>
          <w:t>gary.halada@stonybrook.edu</w:t>
        </w:r>
      </w:hyperlink>
    </w:p>
    <w:p>
      <w:pPr>
        <w:pStyle w:val="BodyText"/>
      </w:pPr>
    </w:p>
    <w:p>
      <w:pPr>
        <w:pStyle w:val="BodyText"/>
        <w:spacing w:before="12"/>
      </w:pPr>
      <w:r>
        <w:rPr/>
        <w:drawing>
          <wp:anchor distT="0" distB="0" distL="0" distR="0" allowOverlap="1" layoutInCell="1" locked="0" behindDoc="1" simplePos="0" relativeHeight="487803392">
            <wp:simplePos x="0" y="0"/>
            <wp:positionH relativeFrom="page">
              <wp:posOffset>2767545</wp:posOffset>
            </wp:positionH>
            <wp:positionV relativeFrom="paragraph">
              <wp:posOffset>178136</wp:posOffset>
            </wp:positionV>
            <wp:extent cx="2235774" cy="1213104"/>
            <wp:effectExtent l="0" t="0" r="0" b="0"/>
            <wp:wrapTopAndBottom/>
            <wp:docPr id="1209" name="Image 1209"/>
            <wp:cNvGraphicFramePr>
              <a:graphicFrameLocks/>
            </wp:cNvGraphicFramePr>
            <a:graphic>
              <a:graphicData uri="http://schemas.openxmlformats.org/drawingml/2006/picture">
                <pic:pic>
                  <pic:nvPicPr>
                    <pic:cNvPr id="1209" name="Image 1209"/>
                    <pic:cNvPicPr/>
                  </pic:nvPicPr>
                  <pic:blipFill>
                    <a:blip r:embed="rId543" cstate="print"/>
                    <a:stretch>
                      <a:fillRect/>
                    </a:stretch>
                  </pic:blipFill>
                  <pic:spPr>
                    <a:xfrm>
                      <a:off x="0" y="0"/>
                      <a:ext cx="2235774" cy="1213104"/>
                    </a:xfrm>
                    <a:prstGeom prst="rect">
                      <a:avLst/>
                    </a:prstGeom>
                  </pic:spPr>
                </pic:pic>
              </a:graphicData>
            </a:graphic>
          </wp:anchor>
        </w:drawing>
      </w:r>
    </w:p>
    <w:p>
      <w:pPr>
        <w:spacing w:line="230" w:lineRule="auto" w:before="100"/>
        <w:ind w:left="323" w:right="333" w:firstLine="0"/>
        <w:jc w:val="left"/>
        <w:rPr>
          <w:rFonts w:ascii="Trebuchet MS"/>
          <w:i/>
          <w:sz w:val="18"/>
        </w:rPr>
      </w:pPr>
      <w:r>
        <w:rPr>
          <w:rFonts w:ascii="Trebuchet MS"/>
          <w:i/>
          <w:color w:val="231F20"/>
          <w:w w:val="90"/>
          <w:sz w:val="18"/>
        </w:rPr>
        <w:t>Undergraduate</w:t>
      </w:r>
      <w:r>
        <w:rPr>
          <w:rFonts w:ascii="Trebuchet MS"/>
          <w:i/>
          <w:color w:val="231F20"/>
          <w:spacing w:val="-22"/>
          <w:w w:val="90"/>
          <w:sz w:val="18"/>
        </w:rPr>
        <w:t> </w:t>
      </w:r>
      <w:r>
        <w:rPr>
          <w:rFonts w:ascii="Trebuchet MS"/>
          <w:i/>
          <w:color w:val="231F20"/>
          <w:w w:val="90"/>
          <w:sz w:val="18"/>
        </w:rPr>
        <w:t>class</w:t>
      </w:r>
      <w:r>
        <w:rPr>
          <w:rFonts w:ascii="Trebuchet MS"/>
          <w:i/>
          <w:color w:val="231F20"/>
          <w:spacing w:val="-22"/>
          <w:w w:val="90"/>
          <w:sz w:val="18"/>
        </w:rPr>
        <w:t> </w:t>
      </w:r>
      <w:r>
        <w:rPr>
          <w:rFonts w:ascii="Trebuchet MS"/>
          <w:i/>
          <w:color w:val="231F20"/>
          <w:w w:val="90"/>
          <w:sz w:val="18"/>
        </w:rPr>
        <w:t>project</w:t>
      </w:r>
      <w:r>
        <w:rPr>
          <w:rFonts w:ascii="Trebuchet MS"/>
          <w:i/>
          <w:color w:val="231F20"/>
          <w:spacing w:val="-21"/>
          <w:w w:val="90"/>
          <w:sz w:val="18"/>
        </w:rPr>
        <w:t> </w:t>
      </w:r>
      <w:r>
        <w:rPr>
          <w:rFonts w:ascii="Trebuchet MS"/>
          <w:i/>
          <w:color w:val="231F20"/>
          <w:w w:val="90"/>
          <w:sz w:val="18"/>
        </w:rPr>
        <w:t>on</w:t>
      </w:r>
      <w:r>
        <w:rPr>
          <w:rFonts w:ascii="Trebuchet MS"/>
          <w:i/>
          <w:color w:val="231F20"/>
          <w:w w:val="90"/>
          <w:sz w:val="18"/>
        </w:rPr>
        <w:t> </w:t>
      </w:r>
      <w:r>
        <w:rPr>
          <w:rFonts w:ascii="Trebuchet MS"/>
          <w:i/>
          <w:color w:val="231F20"/>
          <w:w w:val="80"/>
          <w:sz w:val="18"/>
        </w:rPr>
        <w:t>nanocrystalline</w:t>
      </w:r>
      <w:r>
        <w:rPr>
          <w:rFonts w:ascii="Trebuchet MS"/>
          <w:i/>
          <w:color w:val="231F20"/>
          <w:spacing w:val="-16"/>
          <w:w w:val="80"/>
          <w:sz w:val="18"/>
        </w:rPr>
        <w:t> </w:t>
      </w:r>
      <w:r>
        <w:rPr>
          <w:rFonts w:ascii="Trebuchet MS"/>
          <w:i/>
          <w:color w:val="231F20"/>
          <w:w w:val="80"/>
          <w:sz w:val="18"/>
        </w:rPr>
        <w:t>dye</w:t>
      </w:r>
      <w:r>
        <w:rPr>
          <w:rFonts w:ascii="Trebuchet MS"/>
          <w:i/>
          <w:color w:val="231F20"/>
          <w:spacing w:val="-16"/>
          <w:w w:val="80"/>
          <w:sz w:val="18"/>
        </w:rPr>
        <w:t> </w:t>
      </w:r>
      <w:r>
        <w:rPr>
          <w:rFonts w:ascii="Trebuchet MS"/>
          <w:i/>
          <w:color w:val="231F20"/>
          <w:w w:val="80"/>
          <w:sz w:val="18"/>
        </w:rPr>
        <w:t>solar</w:t>
      </w:r>
      <w:r>
        <w:rPr>
          <w:rFonts w:ascii="Trebuchet MS"/>
          <w:i/>
          <w:color w:val="231F20"/>
          <w:spacing w:val="-20"/>
          <w:w w:val="80"/>
          <w:sz w:val="18"/>
        </w:rPr>
        <w:t> </w:t>
      </w:r>
      <w:r>
        <w:rPr>
          <w:rFonts w:ascii="Trebuchet MS"/>
          <w:i/>
          <w:color w:val="231F20"/>
          <w:w w:val="80"/>
          <w:sz w:val="18"/>
        </w:rPr>
        <w:t>cells</w:t>
      </w:r>
      <w:r>
        <w:rPr>
          <w:rFonts w:ascii="Trebuchet MS"/>
          <w:i/>
          <w:color w:val="231F20"/>
          <w:spacing w:val="-16"/>
          <w:w w:val="80"/>
          <w:sz w:val="18"/>
        </w:rPr>
        <w:t> </w:t>
      </w:r>
      <w:r>
        <w:rPr>
          <w:rFonts w:ascii="Trebuchet MS"/>
          <w:i/>
          <w:color w:val="231F20"/>
          <w:w w:val="80"/>
          <w:sz w:val="18"/>
        </w:rPr>
        <w:t>at</w:t>
      </w:r>
      <w:r>
        <w:rPr>
          <w:rFonts w:ascii="Trebuchet MS"/>
          <w:i/>
          <w:color w:val="231F20"/>
          <w:spacing w:val="-16"/>
          <w:w w:val="80"/>
          <w:sz w:val="18"/>
        </w:rPr>
        <w:t> </w:t>
      </w:r>
      <w:r>
        <w:rPr>
          <w:rFonts w:ascii="Trebuchet MS"/>
          <w:i/>
          <w:color w:val="231F20"/>
          <w:w w:val="80"/>
          <w:sz w:val="18"/>
        </w:rPr>
        <w:t>SBU.</w:t>
      </w:r>
    </w:p>
    <w:p>
      <w:pPr>
        <w:spacing w:line="240" w:lineRule="auto"/>
        <w:ind w:left="300" w:right="0" w:firstLine="0"/>
        <w:rPr>
          <w:rFonts w:ascii="Trebuchet MS"/>
          <w:sz w:val="20"/>
        </w:rPr>
      </w:pPr>
      <w:r>
        <w:rPr/>
        <w:br w:type="column"/>
      </w:r>
      <w:r>
        <w:rPr>
          <w:rFonts w:ascii="Trebuchet MS"/>
          <w:sz w:val="20"/>
        </w:rPr>
        <w:drawing>
          <wp:inline distT="0" distB="0" distL="0" distR="0">
            <wp:extent cx="2015196" cy="457200"/>
            <wp:effectExtent l="0" t="0" r="0" b="0"/>
            <wp:docPr id="1210" name="Image 1210"/>
            <wp:cNvGraphicFramePr>
              <a:graphicFrameLocks/>
            </wp:cNvGraphicFramePr>
            <a:graphic>
              <a:graphicData uri="http://schemas.openxmlformats.org/drawingml/2006/picture">
                <pic:pic>
                  <pic:nvPicPr>
                    <pic:cNvPr id="1210" name="Image 1210"/>
                    <pic:cNvPicPr/>
                  </pic:nvPicPr>
                  <pic:blipFill>
                    <a:blip r:embed="rId535" cstate="print"/>
                    <a:stretch>
                      <a:fillRect/>
                    </a:stretch>
                  </pic:blipFill>
                  <pic:spPr>
                    <a:xfrm>
                      <a:off x="0" y="0"/>
                      <a:ext cx="2015196" cy="457200"/>
                    </a:xfrm>
                    <a:prstGeom prst="rect">
                      <a:avLst/>
                    </a:prstGeom>
                  </pic:spPr>
                </pic:pic>
              </a:graphicData>
            </a:graphic>
          </wp:inline>
        </w:drawing>
      </w:r>
      <w:r>
        <w:rPr>
          <w:rFonts w:ascii="Trebuchet MS"/>
          <w:sz w:val="20"/>
        </w:rPr>
      </w:r>
    </w:p>
    <w:p>
      <w:pPr>
        <w:pStyle w:val="BodyText"/>
        <w:spacing w:before="127"/>
        <w:rPr>
          <w:rFonts w:ascii="Trebuchet MS"/>
          <w:i/>
        </w:rPr>
      </w:pPr>
      <w:r>
        <w:rPr>
          <w:rFonts w:ascii="Trebuchet MS"/>
          <w:i/>
        </w:rPr>
        <w:drawing>
          <wp:anchor distT="0" distB="0" distL="0" distR="0" allowOverlap="1" layoutInCell="1" locked="0" behindDoc="1" simplePos="0" relativeHeight="487803904">
            <wp:simplePos x="0" y="0"/>
            <wp:positionH relativeFrom="page">
              <wp:posOffset>5223943</wp:posOffset>
            </wp:positionH>
            <wp:positionV relativeFrom="paragraph">
              <wp:posOffset>243677</wp:posOffset>
            </wp:positionV>
            <wp:extent cx="1800929" cy="304800"/>
            <wp:effectExtent l="0" t="0" r="0" b="0"/>
            <wp:wrapTopAndBottom/>
            <wp:docPr id="1211" name="Image 1211"/>
            <wp:cNvGraphicFramePr>
              <a:graphicFrameLocks/>
            </wp:cNvGraphicFramePr>
            <a:graphic>
              <a:graphicData uri="http://schemas.openxmlformats.org/drawingml/2006/picture">
                <pic:pic>
                  <pic:nvPicPr>
                    <pic:cNvPr id="1211" name="Image 1211"/>
                    <pic:cNvPicPr/>
                  </pic:nvPicPr>
                  <pic:blipFill>
                    <a:blip r:embed="rId544" cstate="print"/>
                    <a:stretch>
                      <a:fillRect/>
                    </a:stretch>
                  </pic:blipFill>
                  <pic:spPr>
                    <a:xfrm>
                      <a:off x="0" y="0"/>
                      <a:ext cx="1800929" cy="304800"/>
                    </a:xfrm>
                    <a:prstGeom prst="rect">
                      <a:avLst/>
                    </a:prstGeom>
                  </pic:spPr>
                </pic:pic>
              </a:graphicData>
            </a:graphic>
          </wp:anchor>
        </w:drawing>
      </w:r>
      <w:r>
        <w:rPr>
          <w:rFonts w:ascii="Trebuchet MS"/>
          <w:i/>
        </w:rPr>
        <w:drawing>
          <wp:anchor distT="0" distB="0" distL="0" distR="0" allowOverlap="1" layoutInCell="1" locked="0" behindDoc="1" simplePos="0" relativeHeight="487804416">
            <wp:simplePos x="0" y="0"/>
            <wp:positionH relativeFrom="page">
              <wp:posOffset>5223933</wp:posOffset>
            </wp:positionH>
            <wp:positionV relativeFrom="paragraph">
              <wp:posOffset>743072</wp:posOffset>
            </wp:positionV>
            <wp:extent cx="1006308" cy="451103"/>
            <wp:effectExtent l="0" t="0" r="0" b="0"/>
            <wp:wrapTopAndBottom/>
            <wp:docPr id="1212" name="Image 1212"/>
            <wp:cNvGraphicFramePr>
              <a:graphicFrameLocks/>
            </wp:cNvGraphicFramePr>
            <a:graphic>
              <a:graphicData uri="http://schemas.openxmlformats.org/drawingml/2006/picture">
                <pic:pic>
                  <pic:nvPicPr>
                    <pic:cNvPr id="1212" name="Image 1212"/>
                    <pic:cNvPicPr/>
                  </pic:nvPicPr>
                  <pic:blipFill>
                    <a:blip r:embed="rId534" cstate="print"/>
                    <a:stretch>
                      <a:fillRect/>
                    </a:stretch>
                  </pic:blipFill>
                  <pic:spPr>
                    <a:xfrm>
                      <a:off x="0" y="0"/>
                      <a:ext cx="1006308" cy="451103"/>
                    </a:xfrm>
                    <a:prstGeom prst="rect">
                      <a:avLst/>
                    </a:prstGeom>
                  </pic:spPr>
                </pic:pic>
              </a:graphicData>
            </a:graphic>
          </wp:anchor>
        </w:drawing>
      </w:r>
      <w:r>
        <w:rPr>
          <w:rFonts w:ascii="Trebuchet MS"/>
          <w:i/>
        </w:rPr>
        <mc:AlternateContent>
          <mc:Choice Requires="wps">
            <w:drawing>
              <wp:anchor distT="0" distB="0" distL="0" distR="0" allowOverlap="1" layoutInCell="1" locked="0" behindDoc="1" simplePos="0" relativeHeight="487804928">
                <wp:simplePos x="0" y="0"/>
                <wp:positionH relativeFrom="page">
                  <wp:posOffset>5223933</wp:posOffset>
                </wp:positionH>
                <wp:positionV relativeFrom="paragraph">
                  <wp:posOffset>1255111</wp:posOffset>
                </wp:positionV>
                <wp:extent cx="1021715" cy="988060"/>
                <wp:effectExtent l="0" t="0" r="0" b="0"/>
                <wp:wrapTopAndBottom/>
                <wp:docPr id="1213" name="Group 1213"/>
                <wp:cNvGraphicFramePr>
                  <a:graphicFrameLocks/>
                </wp:cNvGraphicFramePr>
                <a:graphic>
                  <a:graphicData uri="http://schemas.microsoft.com/office/word/2010/wordprocessingGroup">
                    <wpg:wgp>
                      <wpg:cNvPr id="1213" name="Group 1213"/>
                      <wpg:cNvGrpSpPr/>
                      <wpg:grpSpPr>
                        <a:xfrm>
                          <a:off x="0" y="0"/>
                          <a:ext cx="1021715" cy="988060"/>
                          <a:chExt cx="1021715" cy="988060"/>
                        </a:xfrm>
                      </wpg:grpSpPr>
                      <pic:pic>
                        <pic:nvPicPr>
                          <pic:cNvPr id="1214" name="Image 1214"/>
                          <pic:cNvPicPr/>
                        </pic:nvPicPr>
                        <pic:blipFill>
                          <a:blip r:embed="rId545" cstate="print"/>
                          <a:stretch>
                            <a:fillRect/>
                          </a:stretch>
                        </pic:blipFill>
                        <pic:spPr>
                          <a:xfrm>
                            <a:off x="0" y="0"/>
                            <a:ext cx="657169" cy="637984"/>
                          </a:xfrm>
                          <a:prstGeom prst="rect">
                            <a:avLst/>
                          </a:prstGeom>
                        </pic:spPr>
                      </pic:pic>
                      <pic:pic>
                        <pic:nvPicPr>
                          <pic:cNvPr id="1215" name="Image 1215"/>
                          <pic:cNvPicPr/>
                        </pic:nvPicPr>
                        <pic:blipFill>
                          <a:blip r:embed="rId536" cstate="print"/>
                          <a:stretch>
                            <a:fillRect/>
                          </a:stretch>
                        </pic:blipFill>
                        <pic:spPr>
                          <a:xfrm>
                            <a:off x="0" y="676649"/>
                            <a:ext cx="1021515" cy="310895"/>
                          </a:xfrm>
                          <a:prstGeom prst="rect">
                            <a:avLst/>
                          </a:prstGeom>
                        </pic:spPr>
                      </pic:pic>
                    </wpg:wgp>
                  </a:graphicData>
                </a:graphic>
              </wp:anchor>
            </w:drawing>
          </mc:Choice>
          <mc:Fallback>
            <w:pict>
              <v:group style="position:absolute;margin-left:411.333344pt;margin-top:98.82769pt;width:80.45pt;height:77.8pt;mso-position-horizontal-relative:page;mso-position-vertical-relative:paragraph;z-index:-15511552;mso-wrap-distance-left:0;mso-wrap-distance-right:0" id="docshapegroup838" coordorigin="8227,1977" coordsize="1609,1556">
                <v:shape style="position:absolute;left:8226;top:1976;width:1035;height:1005" type="#_x0000_t75" id="docshape839" stroked="false">
                  <v:imagedata r:id="rId545" o:title=""/>
                </v:shape>
                <v:shape style="position:absolute;left:8226;top:3042;width:1609;height:490" type="#_x0000_t75" id="docshape840" stroked="false">
                  <v:imagedata r:id="rId536" o:title=""/>
                </v:shape>
                <w10:wrap type="topAndBottom"/>
              </v:group>
            </w:pict>
          </mc:Fallback>
        </mc:AlternateContent>
      </w:r>
      <w:r>
        <w:rPr>
          <w:rFonts w:ascii="Trebuchet MS"/>
          <w:i/>
        </w:rPr>
        <w:drawing>
          <wp:anchor distT="0" distB="0" distL="0" distR="0" allowOverlap="1" layoutInCell="1" locked="0" behindDoc="1" simplePos="0" relativeHeight="487805440">
            <wp:simplePos x="0" y="0"/>
            <wp:positionH relativeFrom="page">
              <wp:posOffset>5223933</wp:posOffset>
            </wp:positionH>
            <wp:positionV relativeFrom="paragraph">
              <wp:posOffset>2407248</wp:posOffset>
            </wp:positionV>
            <wp:extent cx="674334" cy="402050"/>
            <wp:effectExtent l="0" t="0" r="0" b="0"/>
            <wp:wrapTopAndBottom/>
            <wp:docPr id="1216" name="Image 1216"/>
            <wp:cNvGraphicFramePr>
              <a:graphicFrameLocks/>
            </wp:cNvGraphicFramePr>
            <a:graphic>
              <a:graphicData uri="http://schemas.openxmlformats.org/drawingml/2006/picture">
                <pic:pic>
                  <pic:nvPicPr>
                    <pic:cNvPr id="1216" name="Image 1216"/>
                    <pic:cNvPicPr/>
                  </pic:nvPicPr>
                  <pic:blipFill>
                    <a:blip r:embed="rId546" cstate="print"/>
                    <a:stretch>
                      <a:fillRect/>
                    </a:stretch>
                  </pic:blipFill>
                  <pic:spPr>
                    <a:xfrm>
                      <a:off x="0" y="0"/>
                      <a:ext cx="674334" cy="402050"/>
                    </a:xfrm>
                    <a:prstGeom prst="rect">
                      <a:avLst/>
                    </a:prstGeom>
                  </pic:spPr>
                </pic:pic>
              </a:graphicData>
            </a:graphic>
          </wp:anchor>
        </w:drawing>
      </w:r>
      <w:r>
        <w:rPr>
          <w:rFonts w:ascii="Trebuchet MS"/>
          <w:i/>
        </w:rPr>
        <w:drawing>
          <wp:anchor distT="0" distB="0" distL="0" distR="0" allowOverlap="1" layoutInCell="1" locked="0" behindDoc="1" simplePos="0" relativeHeight="487805952">
            <wp:simplePos x="0" y="0"/>
            <wp:positionH relativeFrom="page">
              <wp:posOffset>5223933</wp:posOffset>
            </wp:positionH>
            <wp:positionV relativeFrom="paragraph">
              <wp:posOffset>2921618</wp:posOffset>
            </wp:positionV>
            <wp:extent cx="512063" cy="512063"/>
            <wp:effectExtent l="0" t="0" r="0" b="0"/>
            <wp:wrapTopAndBottom/>
            <wp:docPr id="1217" name="Image 1217"/>
            <wp:cNvGraphicFramePr>
              <a:graphicFrameLocks/>
            </wp:cNvGraphicFramePr>
            <a:graphic>
              <a:graphicData uri="http://schemas.openxmlformats.org/drawingml/2006/picture">
                <pic:pic>
                  <pic:nvPicPr>
                    <pic:cNvPr id="1217" name="Image 1217"/>
                    <pic:cNvPicPr/>
                  </pic:nvPicPr>
                  <pic:blipFill>
                    <a:blip r:embed="rId547" cstate="print"/>
                    <a:stretch>
                      <a:fillRect/>
                    </a:stretch>
                  </pic:blipFill>
                  <pic:spPr>
                    <a:xfrm>
                      <a:off x="0" y="0"/>
                      <a:ext cx="512063" cy="512063"/>
                    </a:xfrm>
                    <a:prstGeom prst="rect">
                      <a:avLst/>
                    </a:prstGeom>
                  </pic:spPr>
                </pic:pic>
              </a:graphicData>
            </a:graphic>
          </wp:anchor>
        </w:drawing>
      </w:r>
      <w:r>
        <w:rPr>
          <w:rFonts w:ascii="Trebuchet MS"/>
          <w:i/>
        </w:rPr>
        <w:drawing>
          <wp:anchor distT="0" distB="0" distL="0" distR="0" allowOverlap="1" layoutInCell="1" locked="0" behindDoc="1" simplePos="0" relativeHeight="487806464">
            <wp:simplePos x="0" y="0"/>
            <wp:positionH relativeFrom="page">
              <wp:posOffset>5223933</wp:posOffset>
            </wp:positionH>
            <wp:positionV relativeFrom="paragraph">
              <wp:posOffset>3602854</wp:posOffset>
            </wp:positionV>
            <wp:extent cx="512063" cy="512063"/>
            <wp:effectExtent l="0" t="0" r="0" b="0"/>
            <wp:wrapTopAndBottom/>
            <wp:docPr id="1218" name="Image 1218"/>
            <wp:cNvGraphicFramePr>
              <a:graphicFrameLocks/>
            </wp:cNvGraphicFramePr>
            <a:graphic>
              <a:graphicData uri="http://schemas.openxmlformats.org/drawingml/2006/picture">
                <pic:pic>
                  <pic:nvPicPr>
                    <pic:cNvPr id="1218" name="Image 1218"/>
                    <pic:cNvPicPr/>
                  </pic:nvPicPr>
                  <pic:blipFill>
                    <a:blip r:embed="rId548" cstate="print"/>
                    <a:stretch>
                      <a:fillRect/>
                    </a:stretch>
                  </pic:blipFill>
                  <pic:spPr>
                    <a:xfrm>
                      <a:off x="0" y="0"/>
                      <a:ext cx="512063" cy="512063"/>
                    </a:xfrm>
                    <a:prstGeom prst="rect">
                      <a:avLst/>
                    </a:prstGeom>
                  </pic:spPr>
                </pic:pic>
              </a:graphicData>
            </a:graphic>
          </wp:anchor>
        </w:drawing>
      </w:r>
      <w:r>
        <w:rPr>
          <w:rFonts w:ascii="Trebuchet MS"/>
          <w:i/>
        </w:rPr>
        <w:drawing>
          <wp:anchor distT="0" distB="0" distL="0" distR="0" allowOverlap="1" layoutInCell="1" locked="0" behindDoc="1" simplePos="0" relativeHeight="487806976">
            <wp:simplePos x="0" y="0"/>
            <wp:positionH relativeFrom="page">
              <wp:posOffset>5223933</wp:posOffset>
            </wp:positionH>
            <wp:positionV relativeFrom="paragraph">
              <wp:posOffset>4223165</wp:posOffset>
            </wp:positionV>
            <wp:extent cx="1492375" cy="552450"/>
            <wp:effectExtent l="0" t="0" r="0" b="0"/>
            <wp:wrapTopAndBottom/>
            <wp:docPr id="1219" name="Image 1219"/>
            <wp:cNvGraphicFramePr>
              <a:graphicFrameLocks/>
            </wp:cNvGraphicFramePr>
            <a:graphic>
              <a:graphicData uri="http://schemas.openxmlformats.org/drawingml/2006/picture">
                <pic:pic>
                  <pic:nvPicPr>
                    <pic:cNvPr id="1219" name="Image 1219"/>
                    <pic:cNvPicPr/>
                  </pic:nvPicPr>
                  <pic:blipFill>
                    <a:blip r:embed="rId549" cstate="print"/>
                    <a:stretch>
                      <a:fillRect/>
                    </a:stretch>
                  </pic:blipFill>
                  <pic:spPr>
                    <a:xfrm>
                      <a:off x="0" y="0"/>
                      <a:ext cx="1492375" cy="552450"/>
                    </a:xfrm>
                    <a:prstGeom prst="rect">
                      <a:avLst/>
                    </a:prstGeom>
                  </pic:spPr>
                </pic:pic>
              </a:graphicData>
            </a:graphic>
          </wp:anchor>
        </w:drawing>
      </w:r>
    </w:p>
    <w:p>
      <w:pPr>
        <w:pStyle w:val="BodyText"/>
        <w:spacing w:before="50"/>
        <w:rPr>
          <w:rFonts w:ascii="Trebuchet MS"/>
          <w:i/>
        </w:rPr>
      </w:pPr>
    </w:p>
    <w:p>
      <w:pPr>
        <w:pStyle w:val="BodyText"/>
        <w:spacing w:before="2"/>
        <w:rPr>
          <w:rFonts w:ascii="Trebuchet MS"/>
          <w:i/>
          <w:sz w:val="6"/>
        </w:rPr>
      </w:pPr>
    </w:p>
    <w:p>
      <w:pPr>
        <w:pStyle w:val="BodyText"/>
        <w:spacing w:before="2"/>
        <w:rPr>
          <w:rFonts w:ascii="Trebuchet MS"/>
          <w:i/>
        </w:rPr>
      </w:pPr>
    </w:p>
    <w:p>
      <w:pPr>
        <w:pStyle w:val="BodyText"/>
        <w:spacing w:before="1"/>
        <w:rPr>
          <w:rFonts w:ascii="Trebuchet MS"/>
          <w:i/>
          <w:sz w:val="13"/>
        </w:rPr>
      </w:pPr>
    </w:p>
    <w:p>
      <w:pPr>
        <w:pStyle w:val="BodyText"/>
        <w:spacing w:before="10"/>
        <w:rPr>
          <w:rFonts w:ascii="Trebuchet MS"/>
          <w:i/>
        </w:rPr>
      </w:pPr>
    </w:p>
    <w:p>
      <w:pPr>
        <w:pStyle w:val="BodyText"/>
        <w:spacing w:before="7"/>
        <w:rPr>
          <w:rFonts w:ascii="Trebuchet MS"/>
          <w:i/>
          <w:sz w:val="12"/>
        </w:rPr>
      </w:pPr>
    </w:p>
    <w:p>
      <w:pPr>
        <w:pStyle w:val="BodyText"/>
        <w:rPr>
          <w:rFonts w:ascii="Trebuchet MS"/>
          <w:i/>
        </w:rPr>
      </w:pPr>
    </w:p>
    <w:p>
      <w:pPr>
        <w:pStyle w:val="BodyText"/>
        <w:rPr>
          <w:rFonts w:ascii="Trebuchet MS"/>
          <w:i/>
        </w:rPr>
      </w:pPr>
    </w:p>
    <w:p>
      <w:pPr>
        <w:pStyle w:val="BodyText"/>
        <w:rPr>
          <w:rFonts w:ascii="Trebuchet MS"/>
          <w:i/>
        </w:rPr>
      </w:pPr>
    </w:p>
    <w:p>
      <w:pPr>
        <w:pStyle w:val="BodyText"/>
        <w:spacing w:before="7"/>
        <w:rPr>
          <w:rFonts w:ascii="Trebuchet MS"/>
          <w:i/>
        </w:rPr>
      </w:pPr>
      <w:r>
        <w:rPr>
          <w:rFonts w:ascii="Trebuchet MS"/>
          <w:i/>
        </w:rPr>
        <w:drawing>
          <wp:anchor distT="0" distB="0" distL="0" distR="0" allowOverlap="1" layoutInCell="1" locked="0" behindDoc="1" simplePos="0" relativeHeight="487807488">
            <wp:simplePos x="0" y="0"/>
            <wp:positionH relativeFrom="page">
              <wp:posOffset>5223929</wp:posOffset>
            </wp:positionH>
            <wp:positionV relativeFrom="paragraph">
              <wp:posOffset>167602</wp:posOffset>
            </wp:positionV>
            <wp:extent cx="2231265" cy="1206150"/>
            <wp:effectExtent l="0" t="0" r="0" b="0"/>
            <wp:wrapTopAndBottom/>
            <wp:docPr id="1220" name="Image 1220"/>
            <wp:cNvGraphicFramePr>
              <a:graphicFrameLocks/>
            </wp:cNvGraphicFramePr>
            <a:graphic>
              <a:graphicData uri="http://schemas.openxmlformats.org/drawingml/2006/picture">
                <pic:pic>
                  <pic:nvPicPr>
                    <pic:cNvPr id="1220" name="Image 1220"/>
                    <pic:cNvPicPr/>
                  </pic:nvPicPr>
                  <pic:blipFill>
                    <a:blip r:embed="rId550" cstate="print"/>
                    <a:stretch>
                      <a:fillRect/>
                    </a:stretch>
                  </pic:blipFill>
                  <pic:spPr>
                    <a:xfrm>
                      <a:off x="0" y="0"/>
                      <a:ext cx="2231265" cy="1206150"/>
                    </a:xfrm>
                    <a:prstGeom prst="rect">
                      <a:avLst/>
                    </a:prstGeom>
                  </pic:spPr>
                </pic:pic>
              </a:graphicData>
            </a:graphic>
          </wp:anchor>
        </w:drawing>
      </w:r>
    </w:p>
    <w:p>
      <w:pPr>
        <w:spacing w:before="94"/>
        <w:ind w:left="300" w:right="0" w:firstLine="0"/>
        <w:jc w:val="left"/>
        <w:rPr>
          <w:rFonts w:ascii="Trebuchet MS"/>
          <w:i/>
          <w:sz w:val="18"/>
        </w:rPr>
      </w:pPr>
      <w:r>
        <w:rPr>
          <w:rFonts w:ascii="Trebuchet MS"/>
          <w:i/>
          <w:color w:val="231F20"/>
          <w:w w:val="80"/>
          <w:sz w:val="18"/>
        </w:rPr>
        <w:t>Research</w:t>
      </w:r>
      <w:r>
        <w:rPr>
          <w:rFonts w:ascii="Trebuchet MS"/>
          <w:i/>
          <w:color w:val="231F20"/>
          <w:spacing w:val="-6"/>
          <w:sz w:val="18"/>
        </w:rPr>
        <w:t> </w:t>
      </w:r>
      <w:r>
        <w:rPr>
          <w:rFonts w:ascii="Trebuchet MS"/>
          <w:i/>
          <w:color w:val="231F20"/>
          <w:w w:val="80"/>
          <w:sz w:val="18"/>
        </w:rPr>
        <w:t>experiences</w:t>
      </w:r>
      <w:r>
        <w:rPr>
          <w:rFonts w:ascii="Trebuchet MS"/>
          <w:i/>
          <w:color w:val="231F20"/>
          <w:spacing w:val="-6"/>
          <w:sz w:val="18"/>
        </w:rPr>
        <w:t> </w:t>
      </w:r>
      <w:r>
        <w:rPr>
          <w:rFonts w:ascii="Trebuchet MS"/>
          <w:i/>
          <w:color w:val="231F20"/>
          <w:w w:val="80"/>
          <w:sz w:val="18"/>
        </w:rPr>
        <w:t>for</w:t>
      </w:r>
      <w:r>
        <w:rPr>
          <w:rFonts w:ascii="Trebuchet MS"/>
          <w:i/>
          <w:color w:val="231F20"/>
          <w:spacing w:val="-2"/>
          <w:w w:val="80"/>
          <w:sz w:val="18"/>
        </w:rPr>
        <w:t> undergraduates.</w:t>
      </w:r>
    </w:p>
    <w:p>
      <w:pPr>
        <w:spacing w:after="0"/>
        <w:jc w:val="left"/>
        <w:rPr>
          <w:rFonts w:ascii="Trebuchet MS"/>
          <w:i/>
          <w:sz w:val="18"/>
        </w:rPr>
        <w:sectPr>
          <w:type w:val="continuous"/>
          <w:pgSz w:w="12240" w:h="15840"/>
          <w:pgMar w:header="480" w:footer="1160" w:top="1160" w:bottom="280" w:left="0" w:right="0"/>
          <w:cols w:num="3" w:equalWidth="0">
            <w:col w:w="3991" w:space="40"/>
            <w:col w:w="3857" w:space="39"/>
            <w:col w:w="4313"/>
          </w:cols>
        </w:sectPr>
      </w:pPr>
    </w:p>
    <w:p>
      <w:pPr>
        <w:pStyle w:val="Heading4"/>
        <w:spacing w:line="189" w:lineRule="auto" w:before="270"/>
        <w:ind w:right="6487"/>
      </w:pPr>
      <w:r>
        <w:rPr>
          <w:color w:val="231F20"/>
          <w:spacing w:val="-2"/>
          <w:w w:val="105"/>
        </w:rPr>
        <w:t>THE</w:t>
      </w:r>
      <w:r>
        <w:rPr>
          <w:color w:val="231F20"/>
          <w:spacing w:val="-25"/>
          <w:w w:val="105"/>
        </w:rPr>
        <w:t> </w:t>
      </w:r>
      <w:r>
        <w:rPr>
          <w:color w:val="231F20"/>
          <w:spacing w:val="-2"/>
          <w:w w:val="105"/>
        </w:rPr>
        <w:t>ADVANCED</w:t>
      </w:r>
      <w:r>
        <w:rPr>
          <w:color w:val="231F20"/>
          <w:spacing w:val="-25"/>
          <w:w w:val="105"/>
        </w:rPr>
        <w:t> </w:t>
      </w:r>
      <w:r>
        <w:rPr>
          <w:color w:val="231F20"/>
          <w:spacing w:val="-2"/>
          <w:w w:val="105"/>
        </w:rPr>
        <w:t>ENERGY</w:t>
      </w:r>
      <w:r>
        <w:rPr>
          <w:color w:val="231F20"/>
          <w:spacing w:val="-25"/>
          <w:w w:val="105"/>
        </w:rPr>
        <w:t> </w:t>
      </w:r>
      <w:r>
        <w:rPr>
          <w:color w:val="231F20"/>
          <w:spacing w:val="-2"/>
          <w:w w:val="105"/>
        </w:rPr>
        <w:t>CONFERENCE</w:t>
      </w:r>
      <w:r>
        <w:rPr>
          <w:color w:val="231F20"/>
          <w:spacing w:val="-25"/>
          <w:w w:val="105"/>
        </w:rPr>
        <w:t> </w:t>
      </w:r>
      <w:r>
        <w:rPr>
          <w:color w:val="231F20"/>
          <w:spacing w:val="-2"/>
          <w:w w:val="105"/>
        </w:rPr>
        <w:t>SERIES: </w:t>
      </w:r>
      <w:r>
        <w:rPr>
          <w:color w:val="231F20"/>
          <w:w w:val="105"/>
        </w:rPr>
        <w:t>A HISTORY OF GROWTH AND SUCCESS</w:t>
      </w:r>
    </w:p>
    <w:p>
      <w:pPr>
        <w:pStyle w:val="BodyText"/>
        <w:rPr>
          <w:rFonts w:ascii="Trebuchet MS"/>
          <w:b/>
        </w:rPr>
      </w:pPr>
    </w:p>
    <w:p>
      <w:pPr>
        <w:pStyle w:val="BodyText"/>
        <w:spacing w:before="41"/>
        <w:rPr>
          <w:rFonts w:ascii="Trebuchet MS"/>
          <w:b/>
        </w:rPr>
      </w:pPr>
    </w:p>
    <w:p>
      <w:pPr>
        <w:pStyle w:val="BodyText"/>
        <w:spacing w:after="0"/>
        <w:rPr>
          <w:rFonts w:ascii="Trebuchet MS"/>
          <w:b/>
        </w:rPr>
        <w:sectPr>
          <w:pgSz w:w="12240" w:h="15840"/>
          <w:pgMar w:header="480" w:footer="1160" w:top="780" w:bottom="1360" w:left="0" w:right="0"/>
        </w:sectPr>
      </w:pPr>
    </w:p>
    <w:p>
      <w:pPr>
        <w:spacing w:before="52"/>
        <w:ind w:left="480" w:right="0" w:firstLine="0"/>
        <w:jc w:val="left"/>
        <w:rPr>
          <w:rFonts w:ascii="Trebuchet MS"/>
          <w:b/>
          <w:sz w:val="18"/>
        </w:rPr>
      </w:pPr>
      <w:r>
        <w:rPr>
          <w:rFonts w:ascii="Trebuchet MS"/>
          <w:b/>
          <w:color w:val="231F20"/>
          <w:spacing w:val="-4"/>
          <w:sz w:val="18"/>
        </w:rPr>
        <w:t>Individuals</w:t>
      </w:r>
      <w:r>
        <w:rPr>
          <w:rFonts w:ascii="Trebuchet MS"/>
          <w:b/>
          <w:color w:val="231F20"/>
          <w:spacing w:val="-6"/>
          <w:sz w:val="18"/>
        </w:rPr>
        <w:t> </w:t>
      </w:r>
      <w:r>
        <w:rPr>
          <w:rFonts w:ascii="Trebuchet MS"/>
          <w:b/>
          <w:color w:val="231F20"/>
          <w:spacing w:val="-2"/>
          <w:sz w:val="18"/>
        </w:rPr>
        <w:t>Attending</w:t>
      </w:r>
    </w:p>
    <w:p>
      <w:pPr>
        <w:pStyle w:val="BodyText"/>
        <w:spacing w:before="10" w:after="1"/>
        <w:rPr>
          <w:rFonts w:ascii="Trebuchet MS"/>
          <w:b/>
          <w:sz w:val="13"/>
        </w:rPr>
      </w:pPr>
    </w:p>
    <w:tbl>
      <w:tblPr>
        <w:tblW w:w="0" w:type="auto"/>
        <w:jc w:val="left"/>
        <w:tblInd w:w="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8"/>
        <w:gridCol w:w="446"/>
        <w:gridCol w:w="503"/>
        <w:gridCol w:w="446"/>
        <w:gridCol w:w="503"/>
        <w:gridCol w:w="446"/>
        <w:gridCol w:w="506"/>
        <w:gridCol w:w="446"/>
        <w:gridCol w:w="445"/>
        <w:gridCol w:w="446"/>
        <w:gridCol w:w="407"/>
      </w:tblGrid>
      <w:tr>
        <w:trPr>
          <w:trHeight w:val="422" w:hRule="atLeast"/>
        </w:trPr>
        <w:tc>
          <w:tcPr>
            <w:tcW w:w="798" w:type="dxa"/>
            <w:tcBorders>
              <w:top w:val="single" w:sz="4" w:space="0" w:color="CDCCCA"/>
              <w:bottom w:val="single" w:sz="4" w:space="0" w:color="CDCCCA"/>
            </w:tcBorders>
          </w:tcPr>
          <w:p>
            <w:pPr>
              <w:pStyle w:val="TableParagraph"/>
              <w:spacing w:before="0"/>
              <w:jc w:val="left"/>
              <w:rPr>
                <w:rFonts w:ascii="Times New Roman"/>
                <w:sz w:val="16"/>
              </w:rPr>
            </w:pPr>
          </w:p>
        </w:tc>
        <w:tc>
          <w:tcPr>
            <w:tcW w:w="446" w:type="dxa"/>
            <w:tcBorders>
              <w:top w:val="single" w:sz="4" w:space="0" w:color="CDCCCA"/>
              <w:bottom w:val="single" w:sz="4" w:space="0" w:color="CDCCCA"/>
            </w:tcBorders>
            <w:shd w:val="clear" w:color="auto" w:fill="DCDDDE"/>
          </w:tcPr>
          <w:p>
            <w:pPr>
              <w:pStyle w:val="TableParagraph"/>
              <w:rPr>
                <w:rFonts w:ascii="Trebuchet MS"/>
                <w:b/>
                <w:sz w:val="16"/>
              </w:rPr>
            </w:pPr>
            <w:r>
              <w:rPr>
                <w:rFonts w:ascii="Trebuchet MS"/>
                <w:b/>
                <w:color w:val="231F20"/>
                <w:spacing w:val="-4"/>
                <w:sz w:val="16"/>
              </w:rPr>
              <w:t>2007</w:t>
            </w:r>
          </w:p>
        </w:tc>
        <w:tc>
          <w:tcPr>
            <w:tcW w:w="503" w:type="dxa"/>
            <w:tcBorders>
              <w:top w:val="single" w:sz="4" w:space="0" w:color="CDCCCA"/>
              <w:bottom w:val="single" w:sz="4" w:space="0" w:color="CDCCCA"/>
            </w:tcBorders>
          </w:tcPr>
          <w:p>
            <w:pPr>
              <w:pStyle w:val="TableParagraph"/>
              <w:ind w:left="67"/>
              <w:jc w:val="left"/>
              <w:rPr>
                <w:rFonts w:ascii="Trebuchet MS"/>
                <w:b/>
                <w:sz w:val="16"/>
              </w:rPr>
            </w:pPr>
            <w:r>
              <w:rPr>
                <w:rFonts w:ascii="Trebuchet MS"/>
                <w:b/>
                <w:color w:val="231F20"/>
                <w:spacing w:val="-4"/>
                <w:sz w:val="16"/>
              </w:rPr>
              <w:t>2008</w:t>
            </w:r>
          </w:p>
        </w:tc>
        <w:tc>
          <w:tcPr>
            <w:tcW w:w="446" w:type="dxa"/>
            <w:tcBorders>
              <w:top w:val="single" w:sz="4" w:space="0" w:color="CDCCCA"/>
              <w:bottom w:val="single" w:sz="4" w:space="0" w:color="CDCCCA"/>
            </w:tcBorders>
            <w:shd w:val="clear" w:color="auto" w:fill="DCDDDE"/>
          </w:tcPr>
          <w:p>
            <w:pPr>
              <w:pStyle w:val="TableParagraph"/>
              <w:ind w:left="2" w:right="20"/>
              <w:rPr>
                <w:rFonts w:ascii="Trebuchet MS"/>
                <w:b/>
                <w:sz w:val="16"/>
              </w:rPr>
            </w:pPr>
            <w:r>
              <w:rPr>
                <w:rFonts w:ascii="Trebuchet MS"/>
                <w:b/>
                <w:color w:val="231F20"/>
                <w:spacing w:val="-4"/>
                <w:sz w:val="16"/>
              </w:rPr>
              <w:t>2009</w:t>
            </w:r>
          </w:p>
        </w:tc>
        <w:tc>
          <w:tcPr>
            <w:tcW w:w="503" w:type="dxa"/>
            <w:tcBorders>
              <w:top w:val="single" w:sz="4" w:space="0" w:color="CDCCCA"/>
              <w:bottom w:val="single" w:sz="4" w:space="0" w:color="CDCCCA"/>
            </w:tcBorders>
          </w:tcPr>
          <w:p>
            <w:pPr>
              <w:pStyle w:val="TableParagraph"/>
              <w:ind w:left="30"/>
              <w:rPr>
                <w:rFonts w:ascii="Trebuchet MS"/>
                <w:b/>
                <w:sz w:val="16"/>
              </w:rPr>
            </w:pPr>
            <w:r>
              <w:rPr>
                <w:rFonts w:ascii="Trebuchet MS"/>
                <w:b/>
                <w:color w:val="231F20"/>
                <w:spacing w:val="-4"/>
                <w:sz w:val="16"/>
              </w:rPr>
              <w:t>2010</w:t>
            </w:r>
          </w:p>
        </w:tc>
        <w:tc>
          <w:tcPr>
            <w:tcW w:w="446" w:type="dxa"/>
            <w:tcBorders>
              <w:top w:val="single" w:sz="4" w:space="0" w:color="CDCCCA"/>
              <w:bottom w:val="single" w:sz="4" w:space="0" w:color="CDCCCA"/>
            </w:tcBorders>
            <w:shd w:val="clear" w:color="auto" w:fill="DCDDDE"/>
          </w:tcPr>
          <w:p>
            <w:pPr>
              <w:pStyle w:val="TableParagraph"/>
              <w:ind w:left="42" w:right="1"/>
              <w:rPr>
                <w:rFonts w:ascii="Trebuchet MS"/>
                <w:b/>
                <w:sz w:val="16"/>
              </w:rPr>
            </w:pPr>
            <w:r>
              <w:rPr>
                <w:rFonts w:ascii="Trebuchet MS"/>
                <w:b/>
                <w:color w:val="231F20"/>
                <w:spacing w:val="-4"/>
                <w:sz w:val="16"/>
              </w:rPr>
              <w:t>2011</w:t>
            </w:r>
          </w:p>
        </w:tc>
        <w:tc>
          <w:tcPr>
            <w:tcW w:w="506" w:type="dxa"/>
            <w:tcBorders>
              <w:top w:val="single" w:sz="4" w:space="0" w:color="CDCCCA"/>
              <w:bottom w:val="single" w:sz="4" w:space="0" w:color="CDCCCA"/>
            </w:tcBorders>
          </w:tcPr>
          <w:p>
            <w:pPr>
              <w:pStyle w:val="TableParagraph"/>
              <w:ind w:left="50"/>
              <w:rPr>
                <w:rFonts w:ascii="Trebuchet MS"/>
                <w:b/>
                <w:sz w:val="16"/>
              </w:rPr>
            </w:pPr>
            <w:r>
              <w:rPr>
                <w:rFonts w:ascii="Trebuchet MS"/>
                <w:b/>
                <w:color w:val="231F20"/>
                <w:spacing w:val="-2"/>
                <w:sz w:val="16"/>
              </w:rPr>
              <w:t>2012*</w:t>
            </w:r>
          </w:p>
        </w:tc>
        <w:tc>
          <w:tcPr>
            <w:tcW w:w="446" w:type="dxa"/>
            <w:tcBorders>
              <w:top w:val="single" w:sz="4" w:space="0" w:color="CDCCCA"/>
              <w:bottom w:val="single" w:sz="4" w:space="0" w:color="CDCCCA"/>
            </w:tcBorders>
            <w:shd w:val="clear" w:color="auto" w:fill="DCDDDE"/>
          </w:tcPr>
          <w:p>
            <w:pPr>
              <w:pStyle w:val="TableParagraph"/>
              <w:ind w:left="1" w:right="20"/>
              <w:rPr>
                <w:rFonts w:ascii="Trebuchet MS"/>
                <w:b/>
                <w:sz w:val="16"/>
              </w:rPr>
            </w:pPr>
            <w:r>
              <w:rPr>
                <w:rFonts w:ascii="Trebuchet MS"/>
                <w:b/>
                <w:color w:val="231F20"/>
                <w:spacing w:val="-4"/>
                <w:sz w:val="16"/>
              </w:rPr>
              <w:t>2013</w:t>
            </w:r>
          </w:p>
        </w:tc>
        <w:tc>
          <w:tcPr>
            <w:tcW w:w="445" w:type="dxa"/>
            <w:tcBorders>
              <w:top w:val="single" w:sz="4" w:space="0" w:color="CDCCCA"/>
              <w:bottom w:val="single" w:sz="4" w:space="0" w:color="CDCCCA"/>
            </w:tcBorders>
          </w:tcPr>
          <w:p>
            <w:pPr>
              <w:pStyle w:val="TableParagraph"/>
              <w:ind w:left="7"/>
              <w:rPr>
                <w:rFonts w:ascii="Trebuchet MS"/>
                <w:b/>
                <w:sz w:val="16"/>
              </w:rPr>
            </w:pPr>
            <w:r>
              <w:rPr>
                <w:rFonts w:ascii="Trebuchet MS"/>
                <w:b/>
                <w:color w:val="231F20"/>
                <w:spacing w:val="-4"/>
                <w:sz w:val="16"/>
              </w:rPr>
              <w:t>2014</w:t>
            </w:r>
          </w:p>
        </w:tc>
        <w:tc>
          <w:tcPr>
            <w:tcW w:w="446" w:type="dxa"/>
            <w:tcBorders>
              <w:top w:val="single" w:sz="4" w:space="0" w:color="CDCCCA"/>
              <w:bottom w:val="single" w:sz="4" w:space="0" w:color="CDCCCA"/>
            </w:tcBorders>
            <w:shd w:val="clear" w:color="auto" w:fill="DCDDDE"/>
          </w:tcPr>
          <w:p>
            <w:pPr>
              <w:pStyle w:val="TableParagraph"/>
              <w:ind w:right="1"/>
              <w:rPr>
                <w:rFonts w:ascii="Trebuchet MS"/>
                <w:b/>
                <w:sz w:val="16"/>
              </w:rPr>
            </w:pPr>
            <w:r>
              <w:rPr>
                <w:rFonts w:ascii="Trebuchet MS"/>
                <w:b/>
                <w:color w:val="231F20"/>
                <w:spacing w:val="-4"/>
                <w:sz w:val="16"/>
              </w:rPr>
              <w:t>2016</w:t>
            </w:r>
          </w:p>
        </w:tc>
        <w:tc>
          <w:tcPr>
            <w:tcW w:w="407" w:type="dxa"/>
            <w:tcBorders>
              <w:top w:val="single" w:sz="4" w:space="0" w:color="CDCCCA"/>
              <w:bottom w:val="single" w:sz="4" w:space="0" w:color="CDCCCA"/>
            </w:tcBorders>
          </w:tcPr>
          <w:p>
            <w:pPr>
              <w:pStyle w:val="TableParagraph"/>
              <w:ind w:right="17"/>
              <w:rPr>
                <w:rFonts w:ascii="Trebuchet MS"/>
                <w:b/>
                <w:sz w:val="16"/>
              </w:rPr>
            </w:pPr>
            <w:r>
              <w:rPr>
                <w:rFonts w:ascii="Trebuchet MS"/>
                <w:b/>
                <w:color w:val="231F20"/>
                <w:spacing w:val="-4"/>
                <w:sz w:val="16"/>
              </w:rPr>
              <w:t>2018</w:t>
            </w:r>
          </w:p>
        </w:tc>
      </w:tr>
      <w:tr>
        <w:trPr>
          <w:trHeight w:val="369" w:hRule="atLeast"/>
        </w:trPr>
        <w:tc>
          <w:tcPr>
            <w:tcW w:w="798" w:type="dxa"/>
            <w:tcBorders>
              <w:top w:val="single" w:sz="4" w:space="0" w:color="CDCCCA"/>
              <w:bottom w:val="single" w:sz="4" w:space="0" w:color="CDCCCA"/>
            </w:tcBorders>
          </w:tcPr>
          <w:p>
            <w:pPr>
              <w:pStyle w:val="TableParagraph"/>
              <w:spacing w:before="76"/>
              <w:ind w:left="-1"/>
              <w:jc w:val="left"/>
              <w:rPr>
                <w:sz w:val="16"/>
              </w:rPr>
            </w:pPr>
            <w:r>
              <w:rPr>
                <w:color w:val="231F20"/>
                <w:spacing w:val="-2"/>
                <w:w w:val="105"/>
                <w:sz w:val="16"/>
              </w:rPr>
              <w:t>Attendees</w:t>
            </w:r>
          </w:p>
        </w:tc>
        <w:tc>
          <w:tcPr>
            <w:tcW w:w="446" w:type="dxa"/>
            <w:tcBorders>
              <w:top w:val="single" w:sz="4" w:space="0" w:color="CDCCCA"/>
              <w:bottom w:val="single" w:sz="4" w:space="0" w:color="CDCCCA"/>
            </w:tcBorders>
            <w:shd w:val="clear" w:color="auto" w:fill="DCDDDE"/>
          </w:tcPr>
          <w:p>
            <w:pPr>
              <w:pStyle w:val="TableParagraph"/>
              <w:spacing w:before="76"/>
              <w:ind w:right="1"/>
              <w:rPr>
                <w:sz w:val="16"/>
              </w:rPr>
            </w:pPr>
            <w:r>
              <w:rPr>
                <w:color w:val="231F20"/>
                <w:spacing w:val="-5"/>
                <w:sz w:val="16"/>
              </w:rPr>
              <w:t>270</w:t>
            </w:r>
          </w:p>
        </w:tc>
        <w:tc>
          <w:tcPr>
            <w:tcW w:w="503" w:type="dxa"/>
            <w:tcBorders>
              <w:top w:val="single" w:sz="4" w:space="0" w:color="CDCCCA"/>
              <w:bottom w:val="single" w:sz="4" w:space="0" w:color="CDCCCA"/>
            </w:tcBorders>
          </w:tcPr>
          <w:p>
            <w:pPr>
              <w:pStyle w:val="TableParagraph"/>
              <w:spacing w:before="76"/>
              <w:ind w:left="110"/>
              <w:jc w:val="left"/>
              <w:rPr>
                <w:sz w:val="16"/>
              </w:rPr>
            </w:pPr>
            <w:r>
              <w:rPr>
                <w:color w:val="231F20"/>
                <w:spacing w:val="-5"/>
                <w:sz w:val="16"/>
              </w:rPr>
              <w:t>960</w:t>
            </w:r>
          </w:p>
        </w:tc>
        <w:tc>
          <w:tcPr>
            <w:tcW w:w="446" w:type="dxa"/>
            <w:tcBorders>
              <w:top w:val="single" w:sz="4" w:space="0" w:color="CDCCCA"/>
              <w:bottom w:val="single" w:sz="4" w:space="0" w:color="CDCCCA"/>
            </w:tcBorders>
            <w:shd w:val="clear" w:color="auto" w:fill="DCDDDE"/>
          </w:tcPr>
          <w:p>
            <w:pPr>
              <w:pStyle w:val="TableParagraph"/>
              <w:spacing w:before="76"/>
              <w:ind w:left="2" w:right="20"/>
              <w:rPr>
                <w:sz w:val="16"/>
              </w:rPr>
            </w:pPr>
            <w:r>
              <w:rPr>
                <w:color w:val="231F20"/>
                <w:spacing w:val="-4"/>
                <w:sz w:val="16"/>
              </w:rPr>
              <w:t>1080</w:t>
            </w:r>
          </w:p>
        </w:tc>
        <w:tc>
          <w:tcPr>
            <w:tcW w:w="503" w:type="dxa"/>
            <w:tcBorders>
              <w:top w:val="single" w:sz="4" w:space="0" w:color="CDCCCA"/>
              <w:bottom w:val="single" w:sz="4" w:space="0" w:color="CDCCCA"/>
            </w:tcBorders>
          </w:tcPr>
          <w:p>
            <w:pPr>
              <w:pStyle w:val="TableParagraph"/>
              <w:spacing w:before="76"/>
              <w:ind w:left="30"/>
              <w:rPr>
                <w:sz w:val="16"/>
              </w:rPr>
            </w:pPr>
            <w:r>
              <w:rPr>
                <w:color w:val="231F20"/>
                <w:spacing w:val="-4"/>
                <w:sz w:val="16"/>
              </w:rPr>
              <w:t>1441</w:t>
            </w:r>
          </w:p>
        </w:tc>
        <w:tc>
          <w:tcPr>
            <w:tcW w:w="446" w:type="dxa"/>
            <w:tcBorders>
              <w:top w:val="single" w:sz="4" w:space="0" w:color="CDCCCA"/>
              <w:bottom w:val="single" w:sz="4" w:space="0" w:color="CDCCCA"/>
            </w:tcBorders>
            <w:shd w:val="clear" w:color="auto" w:fill="DCDDDE"/>
          </w:tcPr>
          <w:p>
            <w:pPr>
              <w:pStyle w:val="TableParagraph"/>
              <w:spacing w:before="76"/>
              <w:ind w:left="42"/>
              <w:rPr>
                <w:sz w:val="16"/>
              </w:rPr>
            </w:pPr>
            <w:r>
              <w:rPr>
                <w:color w:val="231F20"/>
                <w:spacing w:val="-5"/>
                <w:sz w:val="16"/>
              </w:rPr>
              <w:t>443</w:t>
            </w:r>
          </w:p>
        </w:tc>
        <w:tc>
          <w:tcPr>
            <w:tcW w:w="506" w:type="dxa"/>
            <w:tcBorders>
              <w:top w:val="single" w:sz="4" w:space="0" w:color="CDCCCA"/>
              <w:bottom w:val="single" w:sz="4" w:space="0" w:color="CDCCCA"/>
            </w:tcBorders>
          </w:tcPr>
          <w:p>
            <w:pPr>
              <w:pStyle w:val="TableParagraph"/>
              <w:spacing w:before="76"/>
              <w:ind w:left="49"/>
              <w:rPr>
                <w:sz w:val="16"/>
              </w:rPr>
            </w:pPr>
            <w:r>
              <w:rPr>
                <w:color w:val="231F20"/>
                <w:spacing w:val="-4"/>
                <w:sz w:val="16"/>
              </w:rPr>
              <w:t>1640</w:t>
            </w:r>
          </w:p>
        </w:tc>
        <w:tc>
          <w:tcPr>
            <w:tcW w:w="446" w:type="dxa"/>
            <w:tcBorders>
              <w:top w:val="single" w:sz="4" w:space="0" w:color="CDCCCA"/>
              <w:bottom w:val="single" w:sz="4" w:space="0" w:color="CDCCCA"/>
            </w:tcBorders>
            <w:shd w:val="clear" w:color="auto" w:fill="DCDDDE"/>
          </w:tcPr>
          <w:p>
            <w:pPr>
              <w:pStyle w:val="TableParagraph"/>
              <w:spacing w:before="76"/>
              <w:ind w:left="1" w:right="21"/>
              <w:rPr>
                <w:sz w:val="16"/>
              </w:rPr>
            </w:pPr>
            <w:r>
              <w:rPr>
                <w:color w:val="231F20"/>
                <w:spacing w:val="-4"/>
                <w:sz w:val="16"/>
              </w:rPr>
              <w:t>1662</w:t>
            </w:r>
          </w:p>
        </w:tc>
        <w:tc>
          <w:tcPr>
            <w:tcW w:w="445" w:type="dxa"/>
            <w:tcBorders>
              <w:top w:val="single" w:sz="4" w:space="0" w:color="CDCCCA"/>
              <w:bottom w:val="single" w:sz="4" w:space="0" w:color="CDCCCA"/>
            </w:tcBorders>
          </w:tcPr>
          <w:p>
            <w:pPr>
              <w:pStyle w:val="TableParagraph"/>
              <w:spacing w:before="76"/>
              <w:ind w:left="7"/>
              <w:rPr>
                <w:sz w:val="16"/>
              </w:rPr>
            </w:pPr>
            <w:r>
              <w:rPr>
                <w:color w:val="231F20"/>
                <w:spacing w:val="-5"/>
                <w:sz w:val="16"/>
              </w:rPr>
              <w:t>684</w:t>
            </w:r>
          </w:p>
        </w:tc>
        <w:tc>
          <w:tcPr>
            <w:tcW w:w="446" w:type="dxa"/>
            <w:tcBorders>
              <w:top w:val="single" w:sz="4" w:space="0" w:color="CDCCCA"/>
              <w:bottom w:val="single" w:sz="4" w:space="0" w:color="CDCCCA"/>
            </w:tcBorders>
            <w:shd w:val="clear" w:color="auto" w:fill="DCDDDE"/>
          </w:tcPr>
          <w:p>
            <w:pPr>
              <w:pStyle w:val="TableParagraph"/>
              <w:spacing w:before="76"/>
              <w:ind w:right="2"/>
              <w:rPr>
                <w:sz w:val="16"/>
              </w:rPr>
            </w:pPr>
            <w:r>
              <w:rPr>
                <w:color w:val="231F20"/>
                <w:spacing w:val="-4"/>
                <w:sz w:val="16"/>
              </w:rPr>
              <w:t>1624</w:t>
            </w:r>
          </w:p>
        </w:tc>
        <w:tc>
          <w:tcPr>
            <w:tcW w:w="407" w:type="dxa"/>
            <w:tcBorders>
              <w:top w:val="single" w:sz="4" w:space="0" w:color="CDCCCA"/>
              <w:bottom w:val="single" w:sz="4" w:space="0" w:color="CDCCCA"/>
            </w:tcBorders>
          </w:tcPr>
          <w:p>
            <w:pPr>
              <w:pStyle w:val="TableParagraph"/>
              <w:spacing w:before="76"/>
              <w:ind w:right="18"/>
              <w:rPr>
                <w:sz w:val="16"/>
              </w:rPr>
            </w:pPr>
            <w:r>
              <w:rPr>
                <w:color w:val="231F20"/>
                <w:spacing w:val="-4"/>
                <w:sz w:val="16"/>
              </w:rPr>
              <w:t>1230</w:t>
            </w:r>
          </w:p>
        </w:tc>
      </w:tr>
    </w:tbl>
    <w:p>
      <w:pPr>
        <w:pStyle w:val="BodyText"/>
        <w:spacing w:before="67"/>
        <w:rPr>
          <w:rFonts w:ascii="Trebuchet MS"/>
          <w:b/>
          <w:sz w:val="18"/>
        </w:rPr>
      </w:pPr>
    </w:p>
    <w:p>
      <w:pPr>
        <w:spacing w:before="0"/>
        <w:ind w:left="480" w:right="0" w:firstLine="0"/>
        <w:jc w:val="left"/>
        <w:rPr>
          <w:rFonts w:ascii="Trebuchet MS"/>
          <w:b/>
          <w:sz w:val="18"/>
        </w:rPr>
      </w:pPr>
      <w:r>
        <w:rPr>
          <w:rFonts w:ascii="Trebuchet MS"/>
          <w:b/>
          <w:color w:val="231F20"/>
          <w:spacing w:val="-2"/>
          <w:sz w:val="18"/>
        </w:rPr>
        <w:t>Corporate/Organizational</w:t>
      </w:r>
      <w:r>
        <w:rPr>
          <w:rFonts w:ascii="Trebuchet MS"/>
          <w:b/>
          <w:color w:val="231F20"/>
          <w:spacing w:val="-17"/>
          <w:sz w:val="18"/>
        </w:rPr>
        <w:t> </w:t>
      </w:r>
      <w:r>
        <w:rPr>
          <w:rFonts w:ascii="Trebuchet MS"/>
          <w:b/>
          <w:color w:val="231F20"/>
          <w:spacing w:val="-2"/>
          <w:sz w:val="18"/>
        </w:rPr>
        <w:t>Participation</w:t>
      </w:r>
    </w:p>
    <w:p>
      <w:pPr>
        <w:pStyle w:val="BodyText"/>
        <w:spacing w:before="11"/>
        <w:rPr>
          <w:rFonts w:ascii="Trebuchet MS"/>
          <w:b/>
          <w:sz w:val="11"/>
        </w:rPr>
      </w:pPr>
    </w:p>
    <w:tbl>
      <w:tblPr>
        <w:tblW w:w="0" w:type="auto"/>
        <w:jc w:val="left"/>
        <w:tblInd w:w="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8"/>
        <w:gridCol w:w="446"/>
        <w:gridCol w:w="503"/>
        <w:gridCol w:w="446"/>
        <w:gridCol w:w="503"/>
        <w:gridCol w:w="446"/>
        <w:gridCol w:w="506"/>
        <w:gridCol w:w="446"/>
        <w:gridCol w:w="445"/>
        <w:gridCol w:w="446"/>
        <w:gridCol w:w="407"/>
      </w:tblGrid>
      <w:tr>
        <w:trPr>
          <w:trHeight w:val="422" w:hRule="atLeast"/>
        </w:trPr>
        <w:tc>
          <w:tcPr>
            <w:tcW w:w="798" w:type="dxa"/>
            <w:tcBorders>
              <w:top w:val="single" w:sz="4" w:space="0" w:color="CDCCCA"/>
              <w:bottom w:val="single" w:sz="4" w:space="0" w:color="CDCCCA"/>
            </w:tcBorders>
          </w:tcPr>
          <w:p>
            <w:pPr>
              <w:pStyle w:val="TableParagraph"/>
              <w:spacing w:before="0"/>
              <w:jc w:val="left"/>
              <w:rPr>
                <w:rFonts w:ascii="Times New Roman"/>
                <w:sz w:val="16"/>
              </w:rPr>
            </w:pPr>
          </w:p>
        </w:tc>
        <w:tc>
          <w:tcPr>
            <w:tcW w:w="446" w:type="dxa"/>
            <w:tcBorders>
              <w:top w:val="single" w:sz="4" w:space="0" w:color="CDCCCA"/>
              <w:bottom w:val="single" w:sz="4" w:space="0" w:color="CDCCCA"/>
            </w:tcBorders>
            <w:shd w:val="clear" w:color="auto" w:fill="DCDDDE"/>
          </w:tcPr>
          <w:p>
            <w:pPr>
              <w:pStyle w:val="TableParagraph"/>
              <w:rPr>
                <w:rFonts w:ascii="Trebuchet MS"/>
                <w:b/>
                <w:sz w:val="16"/>
              </w:rPr>
            </w:pPr>
            <w:r>
              <w:rPr>
                <w:rFonts w:ascii="Trebuchet MS"/>
                <w:b/>
                <w:color w:val="231F20"/>
                <w:spacing w:val="-4"/>
                <w:sz w:val="16"/>
              </w:rPr>
              <w:t>2007</w:t>
            </w:r>
          </w:p>
        </w:tc>
        <w:tc>
          <w:tcPr>
            <w:tcW w:w="503" w:type="dxa"/>
            <w:tcBorders>
              <w:top w:val="single" w:sz="4" w:space="0" w:color="CDCCCA"/>
              <w:bottom w:val="single" w:sz="4" w:space="0" w:color="CDCCCA"/>
            </w:tcBorders>
          </w:tcPr>
          <w:p>
            <w:pPr>
              <w:pStyle w:val="TableParagraph"/>
              <w:ind w:left="67"/>
              <w:jc w:val="left"/>
              <w:rPr>
                <w:rFonts w:ascii="Trebuchet MS"/>
                <w:b/>
                <w:sz w:val="16"/>
              </w:rPr>
            </w:pPr>
            <w:r>
              <w:rPr>
                <w:rFonts w:ascii="Trebuchet MS"/>
                <w:b/>
                <w:color w:val="231F20"/>
                <w:spacing w:val="-4"/>
                <w:sz w:val="16"/>
              </w:rPr>
              <w:t>2008</w:t>
            </w:r>
          </w:p>
        </w:tc>
        <w:tc>
          <w:tcPr>
            <w:tcW w:w="446" w:type="dxa"/>
            <w:tcBorders>
              <w:top w:val="single" w:sz="4" w:space="0" w:color="CDCCCA"/>
              <w:bottom w:val="single" w:sz="4" w:space="0" w:color="CDCCCA"/>
            </w:tcBorders>
            <w:shd w:val="clear" w:color="auto" w:fill="DCDDDE"/>
          </w:tcPr>
          <w:p>
            <w:pPr>
              <w:pStyle w:val="TableParagraph"/>
              <w:ind w:left="2" w:right="20"/>
              <w:rPr>
                <w:rFonts w:ascii="Trebuchet MS"/>
                <w:b/>
                <w:sz w:val="16"/>
              </w:rPr>
            </w:pPr>
            <w:r>
              <w:rPr>
                <w:rFonts w:ascii="Trebuchet MS"/>
                <w:b/>
                <w:color w:val="231F20"/>
                <w:spacing w:val="-4"/>
                <w:sz w:val="16"/>
              </w:rPr>
              <w:t>2009</w:t>
            </w:r>
          </w:p>
        </w:tc>
        <w:tc>
          <w:tcPr>
            <w:tcW w:w="503" w:type="dxa"/>
            <w:tcBorders>
              <w:top w:val="single" w:sz="4" w:space="0" w:color="CDCCCA"/>
              <w:bottom w:val="single" w:sz="4" w:space="0" w:color="CDCCCA"/>
            </w:tcBorders>
          </w:tcPr>
          <w:p>
            <w:pPr>
              <w:pStyle w:val="TableParagraph"/>
              <w:ind w:left="30"/>
              <w:rPr>
                <w:rFonts w:ascii="Trebuchet MS"/>
                <w:b/>
                <w:sz w:val="16"/>
              </w:rPr>
            </w:pPr>
            <w:r>
              <w:rPr>
                <w:rFonts w:ascii="Trebuchet MS"/>
                <w:b/>
                <w:color w:val="231F20"/>
                <w:spacing w:val="-4"/>
                <w:sz w:val="16"/>
              </w:rPr>
              <w:t>2010</w:t>
            </w:r>
          </w:p>
        </w:tc>
        <w:tc>
          <w:tcPr>
            <w:tcW w:w="446" w:type="dxa"/>
            <w:tcBorders>
              <w:top w:val="single" w:sz="4" w:space="0" w:color="CDCCCA"/>
              <w:bottom w:val="single" w:sz="4" w:space="0" w:color="CDCCCA"/>
            </w:tcBorders>
            <w:shd w:val="clear" w:color="auto" w:fill="DCDDDE"/>
          </w:tcPr>
          <w:p>
            <w:pPr>
              <w:pStyle w:val="TableParagraph"/>
              <w:ind w:left="42" w:right="1"/>
              <w:rPr>
                <w:rFonts w:ascii="Trebuchet MS"/>
                <w:b/>
                <w:sz w:val="16"/>
              </w:rPr>
            </w:pPr>
            <w:r>
              <w:rPr>
                <w:rFonts w:ascii="Trebuchet MS"/>
                <w:b/>
                <w:color w:val="231F20"/>
                <w:spacing w:val="-4"/>
                <w:sz w:val="16"/>
              </w:rPr>
              <w:t>2011</w:t>
            </w:r>
          </w:p>
        </w:tc>
        <w:tc>
          <w:tcPr>
            <w:tcW w:w="506" w:type="dxa"/>
            <w:tcBorders>
              <w:top w:val="single" w:sz="4" w:space="0" w:color="CDCCCA"/>
              <w:bottom w:val="single" w:sz="4" w:space="0" w:color="CDCCCA"/>
            </w:tcBorders>
          </w:tcPr>
          <w:p>
            <w:pPr>
              <w:pStyle w:val="TableParagraph"/>
              <w:ind w:left="50"/>
              <w:rPr>
                <w:rFonts w:ascii="Trebuchet MS"/>
                <w:b/>
                <w:sz w:val="16"/>
              </w:rPr>
            </w:pPr>
            <w:r>
              <w:rPr>
                <w:rFonts w:ascii="Trebuchet MS"/>
                <w:b/>
                <w:color w:val="231F20"/>
                <w:spacing w:val="-2"/>
                <w:sz w:val="16"/>
              </w:rPr>
              <w:t>2012*</w:t>
            </w:r>
          </w:p>
        </w:tc>
        <w:tc>
          <w:tcPr>
            <w:tcW w:w="446" w:type="dxa"/>
            <w:tcBorders>
              <w:top w:val="single" w:sz="4" w:space="0" w:color="CDCCCA"/>
              <w:bottom w:val="single" w:sz="4" w:space="0" w:color="CDCCCA"/>
            </w:tcBorders>
            <w:shd w:val="clear" w:color="auto" w:fill="DCDDDE"/>
          </w:tcPr>
          <w:p>
            <w:pPr>
              <w:pStyle w:val="TableParagraph"/>
              <w:ind w:left="1" w:right="20"/>
              <w:rPr>
                <w:rFonts w:ascii="Trebuchet MS"/>
                <w:b/>
                <w:sz w:val="16"/>
              </w:rPr>
            </w:pPr>
            <w:r>
              <w:rPr>
                <w:rFonts w:ascii="Trebuchet MS"/>
                <w:b/>
                <w:color w:val="231F20"/>
                <w:spacing w:val="-4"/>
                <w:sz w:val="16"/>
              </w:rPr>
              <w:t>2013</w:t>
            </w:r>
          </w:p>
        </w:tc>
        <w:tc>
          <w:tcPr>
            <w:tcW w:w="445" w:type="dxa"/>
            <w:tcBorders>
              <w:top w:val="single" w:sz="4" w:space="0" w:color="CDCCCA"/>
              <w:bottom w:val="single" w:sz="4" w:space="0" w:color="CDCCCA"/>
            </w:tcBorders>
          </w:tcPr>
          <w:p>
            <w:pPr>
              <w:pStyle w:val="TableParagraph"/>
              <w:ind w:left="7"/>
              <w:rPr>
                <w:rFonts w:ascii="Trebuchet MS"/>
                <w:b/>
                <w:sz w:val="16"/>
              </w:rPr>
            </w:pPr>
            <w:r>
              <w:rPr>
                <w:rFonts w:ascii="Trebuchet MS"/>
                <w:b/>
                <w:color w:val="231F20"/>
                <w:spacing w:val="-4"/>
                <w:sz w:val="16"/>
              </w:rPr>
              <w:t>2014</w:t>
            </w:r>
          </w:p>
        </w:tc>
        <w:tc>
          <w:tcPr>
            <w:tcW w:w="446" w:type="dxa"/>
            <w:tcBorders>
              <w:top w:val="single" w:sz="4" w:space="0" w:color="CDCCCA"/>
              <w:bottom w:val="single" w:sz="4" w:space="0" w:color="CDCCCA"/>
            </w:tcBorders>
            <w:shd w:val="clear" w:color="auto" w:fill="DCDDDE"/>
          </w:tcPr>
          <w:p>
            <w:pPr>
              <w:pStyle w:val="TableParagraph"/>
              <w:ind w:right="1"/>
              <w:rPr>
                <w:rFonts w:ascii="Trebuchet MS"/>
                <w:b/>
                <w:sz w:val="16"/>
              </w:rPr>
            </w:pPr>
            <w:r>
              <w:rPr>
                <w:rFonts w:ascii="Trebuchet MS"/>
                <w:b/>
                <w:color w:val="231F20"/>
                <w:spacing w:val="-4"/>
                <w:sz w:val="16"/>
              </w:rPr>
              <w:t>2016</w:t>
            </w:r>
          </w:p>
        </w:tc>
        <w:tc>
          <w:tcPr>
            <w:tcW w:w="407" w:type="dxa"/>
            <w:tcBorders>
              <w:top w:val="single" w:sz="4" w:space="0" w:color="CDCCCA"/>
              <w:bottom w:val="single" w:sz="4" w:space="0" w:color="CDCCCA"/>
            </w:tcBorders>
          </w:tcPr>
          <w:p>
            <w:pPr>
              <w:pStyle w:val="TableParagraph"/>
              <w:ind w:right="17"/>
              <w:rPr>
                <w:rFonts w:ascii="Trebuchet MS"/>
                <w:b/>
                <w:sz w:val="16"/>
              </w:rPr>
            </w:pPr>
            <w:r>
              <w:rPr>
                <w:rFonts w:ascii="Trebuchet MS"/>
                <w:b/>
                <w:color w:val="231F20"/>
                <w:spacing w:val="-4"/>
                <w:sz w:val="16"/>
              </w:rPr>
              <w:t>2018</w:t>
            </w:r>
          </w:p>
        </w:tc>
      </w:tr>
      <w:tr>
        <w:trPr>
          <w:trHeight w:val="369" w:hRule="atLeast"/>
        </w:trPr>
        <w:tc>
          <w:tcPr>
            <w:tcW w:w="798" w:type="dxa"/>
            <w:tcBorders>
              <w:top w:val="single" w:sz="4" w:space="0" w:color="CDCCCA"/>
              <w:bottom w:val="single" w:sz="4" w:space="0" w:color="CDCCCA"/>
            </w:tcBorders>
          </w:tcPr>
          <w:p>
            <w:pPr>
              <w:pStyle w:val="TableParagraph"/>
              <w:spacing w:before="76"/>
              <w:ind w:left="-1"/>
              <w:jc w:val="left"/>
              <w:rPr>
                <w:sz w:val="16"/>
              </w:rPr>
            </w:pPr>
            <w:r>
              <w:rPr>
                <w:color w:val="231F20"/>
                <w:spacing w:val="-4"/>
                <w:sz w:val="16"/>
              </w:rPr>
              <w:t>Participants</w:t>
            </w:r>
          </w:p>
        </w:tc>
        <w:tc>
          <w:tcPr>
            <w:tcW w:w="446" w:type="dxa"/>
            <w:tcBorders>
              <w:top w:val="single" w:sz="4" w:space="0" w:color="CDCCCA"/>
              <w:bottom w:val="single" w:sz="4" w:space="0" w:color="CDCCCA"/>
            </w:tcBorders>
            <w:shd w:val="clear" w:color="auto" w:fill="DCDDDE"/>
          </w:tcPr>
          <w:p>
            <w:pPr>
              <w:pStyle w:val="TableParagraph"/>
              <w:spacing w:before="76"/>
              <w:rPr>
                <w:sz w:val="16"/>
              </w:rPr>
            </w:pPr>
            <w:r>
              <w:rPr>
                <w:color w:val="231F20"/>
                <w:spacing w:val="-5"/>
                <w:sz w:val="16"/>
              </w:rPr>
              <w:t>100</w:t>
            </w:r>
          </w:p>
        </w:tc>
        <w:tc>
          <w:tcPr>
            <w:tcW w:w="503" w:type="dxa"/>
            <w:tcBorders>
              <w:top w:val="single" w:sz="4" w:space="0" w:color="CDCCCA"/>
              <w:bottom w:val="single" w:sz="4" w:space="0" w:color="CDCCCA"/>
            </w:tcBorders>
          </w:tcPr>
          <w:p>
            <w:pPr>
              <w:pStyle w:val="TableParagraph"/>
              <w:spacing w:before="76"/>
              <w:ind w:left="107"/>
              <w:jc w:val="left"/>
              <w:rPr>
                <w:sz w:val="16"/>
              </w:rPr>
            </w:pPr>
            <w:r>
              <w:rPr>
                <w:color w:val="231F20"/>
                <w:spacing w:val="-5"/>
                <w:sz w:val="16"/>
              </w:rPr>
              <w:t>375</w:t>
            </w:r>
          </w:p>
        </w:tc>
        <w:tc>
          <w:tcPr>
            <w:tcW w:w="446" w:type="dxa"/>
            <w:tcBorders>
              <w:top w:val="single" w:sz="4" w:space="0" w:color="CDCCCA"/>
              <w:bottom w:val="single" w:sz="4" w:space="0" w:color="CDCCCA"/>
            </w:tcBorders>
            <w:shd w:val="clear" w:color="auto" w:fill="DCDDDE"/>
          </w:tcPr>
          <w:p>
            <w:pPr>
              <w:pStyle w:val="TableParagraph"/>
              <w:spacing w:before="76"/>
              <w:ind w:left="2" w:right="20"/>
              <w:rPr>
                <w:sz w:val="16"/>
              </w:rPr>
            </w:pPr>
            <w:r>
              <w:rPr>
                <w:color w:val="231F20"/>
                <w:spacing w:val="-5"/>
                <w:sz w:val="16"/>
              </w:rPr>
              <w:t>466</w:t>
            </w:r>
          </w:p>
        </w:tc>
        <w:tc>
          <w:tcPr>
            <w:tcW w:w="503" w:type="dxa"/>
            <w:tcBorders>
              <w:top w:val="single" w:sz="4" w:space="0" w:color="CDCCCA"/>
              <w:bottom w:val="single" w:sz="4" w:space="0" w:color="CDCCCA"/>
            </w:tcBorders>
          </w:tcPr>
          <w:p>
            <w:pPr>
              <w:pStyle w:val="TableParagraph"/>
              <w:spacing w:before="76"/>
              <w:ind w:left="31"/>
              <w:rPr>
                <w:sz w:val="16"/>
              </w:rPr>
            </w:pPr>
            <w:r>
              <w:rPr>
                <w:color w:val="231F20"/>
                <w:spacing w:val="-5"/>
                <w:sz w:val="16"/>
              </w:rPr>
              <w:t>533</w:t>
            </w:r>
          </w:p>
        </w:tc>
        <w:tc>
          <w:tcPr>
            <w:tcW w:w="446" w:type="dxa"/>
            <w:tcBorders>
              <w:top w:val="single" w:sz="4" w:space="0" w:color="CDCCCA"/>
              <w:bottom w:val="single" w:sz="4" w:space="0" w:color="CDCCCA"/>
            </w:tcBorders>
            <w:shd w:val="clear" w:color="auto" w:fill="DCDDDE"/>
          </w:tcPr>
          <w:p>
            <w:pPr>
              <w:pStyle w:val="TableParagraph"/>
              <w:spacing w:before="76"/>
              <w:ind w:left="42"/>
              <w:rPr>
                <w:sz w:val="16"/>
              </w:rPr>
            </w:pPr>
            <w:r>
              <w:rPr>
                <w:color w:val="231F20"/>
                <w:spacing w:val="-5"/>
                <w:sz w:val="16"/>
              </w:rPr>
              <w:t>214</w:t>
            </w:r>
          </w:p>
        </w:tc>
        <w:tc>
          <w:tcPr>
            <w:tcW w:w="506" w:type="dxa"/>
            <w:tcBorders>
              <w:top w:val="single" w:sz="4" w:space="0" w:color="CDCCCA"/>
              <w:bottom w:val="single" w:sz="4" w:space="0" w:color="CDCCCA"/>
            </w:tcBorders>
          </w:tcPr>
          <w:p>
            <w:pPr>
              <w:pStyle w:val="TableParagraph"/>
              <w:spacing w:before="76"/>
              <w:ind w:left="50"/>
              <w:rPr>
                <w:sz w:val="16"/>
              </w:rPr>
            </w:pPr>
            <w:r>
              <w:rPr>
                <w:color w:val="231F20"/>
                <w:spacing w:val="-5"/>
                <w:sz w:val="16"/>
              </w:rPr>
              <w:t>237</w:t>
            </w:r>
          </w:p>
        </w:tc>
        <w:tc>
          <w:tcPr>
            <w:tcW w:w="446" w:type="dxa"/>
            <w:tcBorders>
              <w:top w:val="single" w:sz="4" w:space="0" w:color="CDCCCA"/>
              <w:bottom w:val="single" w:sz="4" w:space="0" w:color="CDCCCA"/>
            </w:tcBorders>
            <w:shd w:val="clear" w:color="auto" w:fill="DCDDDE"/>
          </w:tcPr>
          <w:p>
            <w:pPr>
              <w:pStyle w:val="TableParagraph"/>
              <w:spacing w:before="76"/>
              <w:ind w:left="1" w:right="21"/>
              <w:rPr>
                <w:sz w:val="16"/>
              </w:rPr>
            </w:pPr>
            <w:r>
              <w:rPr>
                <w:color w:val="231F20"/>
                <w:spacing w:val="-5"/>
                <w:sz w:val="16"/>
              </w:rPr>
              <w:t>254</w:t>
            </w:r>
          </w:p>
        </w:tc>
        <w:tc>
          <w:tcPr>
            <w:tcW w:w="445" w:type="dxa"/>
            <w:tcBorders>
              <w:top w:val="single" w:sz="4" w:space="0" w:color="CDCCCA"/>
              <w:bottom w:val="single" w:sz="4" w:space="0" w:color="CDCCCA"/>
            </w:tcBorders>
          </w:tcPr>
          <w:p>
            <w:pPr>
              <w:pStyle w:val="TableParagraph"/>
              <w:spacing w:before="76"/>
              <w:ind w:left="7" w:right="1"/>
              <w:rPr>
                <w:sz w:val="16"/>
              </w:rPr>
            </w:pPr>
            <w:r>
              <w:rPr>
                <w:color w:val="231F20"/>
                <w:spacing w:val="-5"/>
                <w:sz w:val="16"/>
              </w:rPr>
              <w:t>403</w:t>
            </w:r>
          </w:p>
        </w:tc>
        <w:tc>
          <w:tcPr>
            <w:tcW w:w="446" w:type="dxa"/>
            <w:tcBorders>
              <w:top w:val="single" w:sz="4" w:space="0" w:color="CDCCCA"/>
              <w:bottom w:val="single" w:sz="4" w:space="0" w:color="CDCCCA"/>
            </w:tcBorders>
            <w:shd w:val="clear" w:color="auto" w:fill="DCDDDE"/>
          </w:tcPr>
          <w:p>
            <w:pPr>
              <w:pStyle w:val="TableParagraph"/>
              <w:spacing w:before="76"/>
              <w:ind w:right="2"/>
              <w:rPr>
                <w:sz w:val="16"/>
              </w:rPr>
            </w:pPr>
            <w:r>
              <w:rPr>
                <w:color w:val="231F20"/>
                <w:spacing w:val="-5"/>
                <w:sz w:val="16"/>
              </w:rPr>
              <w:t>696</w:t>
            </w:r>
          </w:p>
        </w:tc>
        <w:tc>
          <w:tcPr>
            <w:tcW w:w="407" w:type="dxa"/>
            <w:tcBorders>
              <w:top w:val="single" w:sz="4" w:space="0" w:color="CDCCCA"/>
              <w:bottom w:val="single" w:sz="4" w:space="0" w:color="CDCCCA"/>
            </w:tcBorders>
          </w:tcPr>
          <w:p>
            <w:pPr>
              <w:pStyle w:val="TableParagraph"/>
              <w:spacing w:before="76"/>
              <w:ind w:right="15"/>
              <w:rPr>
                <w:sz w:val="16"/>
              </w:rPr>
            </w:pPr>
            <w:r>
              <w:rPr>
                <w:color w:val="231F20"/>
                <w:spacing w:val="-5"/>
                <w:sz w:val="16"/>
              </w:rPr>
              <w:t>488</w:t>
            </w:r>
          </w:p>
        </w:tc>
      </w:tr>
    </w:tbl>
    <w:p>
      <w:pPr>
        <w:spacing w:before="97"/>
        <w:ind w:left="500" w:right="0" w:firstLine="0"/>
        <w:jc w:val="left"/>
        <w:rPr>
          <w:rFonts w:ascii="Tahoma"/>
          <w:sz w:val="16"/>
        </w:rPr>
      </w:pPr>
      <w:r>
        <w:rPr>
          <w:rFonts w:ascii="Tahoma"/>
          <w:color w:val="231F20"/>
          <w:sz w:val="16"/>
        </w:rPr>
        <w:t>*Advanced</w:t>
      </w:r>
      <w:r>
        <w:rPr>
          <w:rFonts w:ascii="Tahoma"/>
          <w:color w:val="231F20"/>
          <w:spacing w:val="-19"/>
          <w:sz w:val="16"/>
        </w:rPr>
        <w:t> </w:t>
      </w:r>
      <w:r>
        <w:rPr>
          <w:rFonts w:ascii="Tahoma"/>
          <w:color w:val="231F20"/>
          <w:sz w:val="16"/>
        </w:rPr>
        <w:t>Energy</w:t>
      </w:r>
      <w:r>
        <w:rPr>
          <w:rFonts w:ascii="Tahoma"/>
          <w:color w:val="231F20"/>
          <w:spacing w:val="-18"/>
          <w:sz w:val="16"/>
        </w:rPr>
        <w:t> </w:t>
      </w:r>
      <w:r>
        <w:rPr>
          <w:rFonts w:ascii="Tahoma"/>
          <w:color w:val="231F20"/>
          <w:sz w:val="16"/>
        </w:rPr>
        <w:t>2012</w:t>
      </w:r>
      <w:r>
        <w:rPr>
          <w:rFonts w:ascii="Tahoma"/>
          <w:color w:val="231F20"/>
          <w:spacing w:val="-19"/>
          <w:sz w:val="16"/>
        </w:rPr>
        <w:t> </w:t>
      </w:r>
      <w:r>
        <w:rPr>
          <w:rFonts w:ascii="Tahoma"/>
          <w:color w:val="231F20"/>
          <w:sz w:val="16"/>
        </w:rPr>
        <w:t>canceled</w:t>
      </w:r>
      <w:r>
        <w:rPr>
          <w:rFonts w:ascii="Tahoma"/>
          <w:color w:val="231F20"/>
          <w:spacing w:val="-18"/>
          <w:sz w:val="16"/>
        </w:rPr>
        <w:t> </w:t>
      </w:r>
      <w:r>
        <w:rPr>
          <w:rFonts w:ascii="Tahoma"/>
          <w:color w:val="231F20"/>
          <w:sz w:val="16"/>
        </w:rPr>
        <w:t>due</w:t>
      </w:r>
      <w:r>
        <w:rPr>
          <w:rFonts w:ascii="Tahoma"/>
          <w:color w:val="231F20"/>
          <w:spacing w:val="-18"/>
          <w:sz w:val="16"/>
        </w:rPr>
        <w:t> </w:t>
      </w:r>
      <w:r>
        <w:rPr>
          <w:rFonts w:ascii="Tahoma"/>
          <w:color w:val="231F20"/>
          <w:sz w:val="16"/>
        </w:rPr>
        <w:t>to</w:t>
      </w:r>
      <w:r>
        <w:rPr>
          <w:rFonts w:ascii="Tahoma"/>
          <w:color w:val="231F20"/>
          <w:spacing w:val="-19"/>
          <w:sz w:val="16"/>
        </w:rPr>
        <w:t> </w:t>
      </w:r>
      <w:r>
        <w:rPr>
          <w:rFonts w:ascii="Tahoma"/>
          <w:color w:val="231F20"/>
          <w:sz w:val="16"/>
        </w:rPr>
        <w:t>Hurricane</w:t>
      </w:r>
      <w:r>
        <w:rPr>
          <w:rFonts w:ascii="Tahoma"/>
          <w:color w:val="231F20"/>
          <w:spacing w:val="-18"/>
          <w:sz w:val="16"/>
        </w:rPr>
        <w:t> </w:t>
      </w:r>
      <w:r>
        <w:rPr>
          <w:rFonts w:ascii="Tahoma"/>
          <w:color w:val="231F20"/>
          <w:sz w:val="16"/>
        </w:rPr>
        <w:t>Sandy</w:t>
      </w:r>
      <w:r>
        <w:rPr>
          <w:rFonts w:ascii="Tahoma"/>
          <w:color w:val="231F20"/>
          <w:spacing w:val="-19"/>
          <w:sz w:val="16"/>
        </w:rPr>
        <w:t> </w:t>
      </w:r>
      <w:r>
        <w:rPr>
          <w:rFonts w:ascii="Tahoma"/>
          <w:color w:val="231F20"/>
          <w:spacing w:val="-2"/>
          <w:sz w:val="16"/>
        </w:rPr>
        <w:t>(estimated)</w:t>
      </w:r>
    </w:p>
    <w:p>
      <w:pPr>
        <w:spacing w:before="65"/>
        <w:ind w:left="447" w:right="0" w:firstLine="0"/>
        <w:jc w:val="left"/>
        <w:rPr>
          <w:rFonts w:ascii="Trebuchet MS"/>
          <w:b/>
          <w:sz w:val="18"/>
        </w:rPr>
      </w:pPr>
      <w:r>
        <w:rPr/>
        <w:br w:type="column"/>
      </w:r>
      <w:r>
        <w:rPr>
          <w:rFonts w:ascii="Trebuchet MS"/>
          <w:b/>
          <w:color w:val="231F20"/>
          <w:spacing w:val="-4"/>
          <w:sz w:val="18"/>
        </w:rPr>
        <w:t>Individuals</w:t>
      </w:r>
      <w:r>
        <w:rPr>
          <w:rFonts w:ascii="Trebuchet MS"/>
          <w:b/>
          <w:color w:val="231F20"/>
          <w:spacing w:val="-6"/>
          <w:sz w:val="18"/>
        </w:rPr>
        <w:t> </w:t>
      </w:r>
      <w:r>
        <w:rPr>
          <w:rFonts w:ascii="Trebuchet MS"/>
          <w:b/>
          <w:color w:val="231F20"/>
          <w:spacing w:val="-2"/>
          <w:sz w:val="18"/>
        </w:rPr>
        <w:t>Presenting</w:t>
      </w:r>
    </w:p>
    <w:p>
      <w:pPr>
        <w:pStyle w:val="BodyText"/>
        <w:spacing w:before="9"/>
        <w:rPr>
          <w:rFonts w:ascii="Trebuchet MS"/>
          <w:b/>
          <w:sz w:val="12"/>
        </w:rPr>
      </w:pPr>
    </w:p>
    <w:tbl>
      <w:tblPr>
        <w:tblW w:w="0" w:type="auto"/>
        <w:jc w:val="lef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8"/>
        <w:gridCol w:w="446"/>
        <w:gridCol w:w="503"/>
        <w:gridCol w:w="446"/>
        <w:gridCol w:w="503"/>
        <w:gridCol w:w="446"/>
        <w:gridCol w:w="506"/>
        <w:gridCol w:w="446"/>
        <w:gridCol w:w="445"/>
        <w:gridCol w:w="446"/>
        <w:gridCol w:w="407"/>
      </w:tblGrid>
      <w:tr>
        <w:trPr>
          <w:trHeight w:val="422" w:hRule="atLeast"/>
        </w:trPr>
        <w:tc>
          <w:tcPr>
            <w:tcW w:w="798" w:type="dxa"/>
            <w:tcBorders>
              <w:top w:val="single" w:sz="4" w:space="0" w:color="CDCCCA"/>
              <w:bottom w:val="single" w:sz="4" w:space="0" w:color="CDCCCA"/>
            </w:tcBorders>
          </w:tcPr>
          <w:p>
            <w:pPr>
              <w:pStyle w:val="TableParagraph"/>
              <w:spacing w:before="0"/>
              <w:jc w:val="left"/>
              <w:rPr>
                <w:rFonts w:ascii="Times New Roman"/>
                <w:sz w:val="16"/>
              </w:rPr>
            </w:pPr>
          </w:p>
        </w:tc>
        <w:tc>
          <w:tcPr>
            <w:tcW w:w="446" w:type="dxa"/>
            <w:tcBorders>
              <w:top w:val="single" w:sz="4" w:space="0" w:color="CDCCCA"/>
              <w:bottom w:val="single" w:sz="4" w:space="0" w:color="CDCCCA"/>
            </w:tcBorders>
            <w:shd w:val="clear" w:color="auto" w:fill="DCDDDE"/>
          </w:tcPr>
          <w:p>
            <w:pPr>
              <w:pStyle w:val="TableParagraph"/>
              <w:ind w:right="1"/>
              <w:rPr>
                <w:rFonts w:ascii="Trebuchet MS"/>
                <w:b/>
                <w:sz w:val="16"/>
              </w:rPr>
            </w:pPr>
            <w:r>
              <w:rPr>
                <w:rFonts w:ascii="Trebuchet MS"/>
                <w:b/>
                <w:color w:val="231F20"/>
                <w:spacing w:val="-4"/>
                <w:sz w:val="16"/>
              </w:rPr>
              <w:t>2007</w:t>
            </w:r>
          </w:p>
        </w:tc>
        <w:tc>
          <w:tcPr>
            <w:tcW w:w="503" w:type="dxa"/>
            <w:tcBorders>
              <w:top w:val="single" w:sz="4" w:space="0" w:color="CDCCCA"/>
              <w:bottom w:val="single" w:sz="4" w:space="0" w:color="CDCCCA"/>
            </w:tcBorders>
          </w:tcPr>
          <w:p>
            <w:pPr>
              <w:pStyle w:val="TableParagraph"/>
              <w:ind w:right="30"/>
              <w:rPr>
                <w:rFonts w:ascii="Trebuchet MS"/>
                <w:b/>
                <w:sz w:val="16"/>
              </w:rPr>
            </w:pPr>
            <w:r>
              <w:rPr>
                <w:rFonts w:ascii="Trebuchet MS"/>
                <w:b/>
                <w:color w:val="231F20"/>
                <w:spacing w:val="-4"/>
                <w:sz w:val="16"/>
              </w:rPr>
              <w:t>2008</w:t>
            </w:r>
          </w:p>
        </w:tc>
        <w:tc>
          <w:tcPr>
            <w:tcW w:w="446" w:type="dxa"/>
            <w:tcBorders>
              <w:top w:val="single" w:sz="4" w:space="0" w:color="CDCCCA"/>
              <w:bottom w:val="single" w:sz="4" w:space="0" w:color="CDCCCA"/>
            </w:tcBorders>
            <w:shd w:val="clear" w:color="auto" w:fill="DCDDDE"/>
          </w:tcPr>
          <w:p>
            <w:pPr>
              <w:pStyle w:val="TableParagraph"/>
              <w:ind w:left="1" w:right="20"/>
              <w:rPr>
                <w:rFonts w:ascii="Trebuchet MS"/>
                <w:b/>
                <w:sz w:val="16"/>
              </w:rPr>
            </w:pPr>
            <w:r>
              <w:rPr>
                <w:rFonts w:ascii="Trebuchet MS"/>
                <w:b/>
                <w:color w:val="231F20"/>
                <w:spacing w:val="-4"/>
                <w:sz w:val="16"/>
              </w:rPr>
              <w:t>2009</w:t>
            </w:r>
          </w:p>
        </w:tc>
        <w:tc>
          <w:tcPr>
            <w:tcW w:w="503" w:type="dxa"/>
            <w:tcBorders>
              <w:top w:val="single" w:sz="4" w:space="0" w:color="CDCCCA"/>
              <w:bottom w:val="single" w:sz="4" w:space="0" w:color="CDCCCA"/>
            </w:tcBorders>
          </w:tcPr>
          <w:p>
            <w:pPr>
              <w:pStyle w:val="TableParagraph"/>
              <w:ind w:left="31"/>
              <w:rPr>
                <w:rFonts w:ascii="Trebuchet MS"/>
                <w:b/>
                <w:sz w:val="16"/>
              </w:rPr>
            </w:pPr>
            <w:r>
              <w:rPr>
                <w:rFonts w:ascii="Trebuchet MS"/>
                <w:b/>
                <w:color w:val="231F20"/>
                <w:spacing w:val="-4"/>
                <w:sz w:val="16"/>
              </w:rPr>
              <w:t>2010</w:t>
            </w:r>
          </w:p>
        </w:tc>
        <w:tc>
          <w:tcPr>
            <w:tcW w:w="446" w:type="dxa"/>
            <w:tcBorders>
              <w:top w:val="single" w:sz="4" w:space="0" w:color="CDCCCA"/>
              <w:bottom w:val="single" w:sz="4" w:space="0" w:color="CDCCCA"/>
            </w:tcBorders>
            <w:shd w:val="clear" w:color="auto" w:fill="DCDDDE"/>
          </w:tcPr>
          <w:p>
            <w:pPr>
              <w:pStyle w:val="TableParagraph"/>
              <w:ind w:left="42"/>
              <w:rPr>
                <w:rFonts w:ascii="Trebuchet MS"/>
                <w:b/>
                <w:sz w:val="16"/>
              </w:rPr>
            </w:pPr>
            <w:r>
              <w:rPr>
                <w:rFonts w:ascii="Trebuchet MS"/>
                <w:b/>
                <w:color w:val="231F20"/>
                <w:spacing w:val="-4"/>
                <w:sz w:val="16"/>
              </w:rPr>
              <w:t>2011</w:t>
            </w:r>
          </w:p>
        </w:tc>
        <w:tc>
          <w:tcPr>
            <w:tcW w:w="506" w:type="dxa"/>
            <w:tcBorders>
              <w:top w:val="single" w:sz="4" w:space="0" w:color="CDCCCA"/>
              <w:bottom w:val="single" w:sz="4" w:space="0" w:color="CDCCCA"/>
            </w:tcBorders>
          </w:tcPr>
          <w:p>
            <w:pPr>
              <w:pStyle w:val="TableParagraph"/>
              <w:ind w:left="50"/>
              <w:rPr>
                <w:rFonts w:ascii="Trebuchet MS"/>
                <w:b/>
                <w:sz w:val="16"/>
              </w:rPr>
            </w:pPr>
            <w:r>
              <w:rPr>
                <w:rFonts w:ascii="Trebuchet MS"/>
                <w:b/>
                <w:color w:val="231F20"/>
                <w:spacing w:val="-2"/>
                <w:sz w:val="16"/>
              </w:rPr>
              <w:t>2012*</w:t>
            </w:r>
          </w:p>
        </w:tc>
        <w:tc>
          <w:tcPr>
            <w:tcW w:w="446" w:type="dxa"/>
            <w:tcBorders>
              <w:top w:val="single" w:sz="4" w:space="0" w:color="CDCCCA"/>
              <w:bottom w:val="single" w:sz="4" w:space="0" w:color="CDCCCA"/>
            </w:tcBorders>
            <w:shd w:val="clear" w:color="auto" w:fill="DCDDDE"/>
          </w:tcPr>
          <w:p>
            <w:pPr>
              <w:pStyle w:val="TableParagraph"/>
              <w:ind w:left="1" w:right="20"/>
              <w:rPr>
                <w:rFonts w:ascii="Trebuchet MS"/>
                <w:b/>
                <w:sz w:val="16"/>
              </w:rPr>
            </w:pPr>
            <w:r>
              <w:rPr>
                <w:rFonts w:ascii="Trebuchet MS"/>
                <w:b/>
                <w:color w:val="231F20"/>
                <w:spacing w:val="-4"/>
                <w:sz w:val="16"/>
              </w:rPr>
              <w:t>2013</w:t>
            </w:r>
          </w:p>
        </w:tc>
        <w:tc>
          <w:tcPr>
            <w:tcW w:w="445" w:type="dxa"/>
            <w:tcBorders>
              <w:top w:val="single" w:sz="4" w:space="0" w:color="CDCCCA"/>
              <w:bottom w:val="single" w:sz="4" w:space="0" w:color="CDCCCA"/>
            </w:tcBorders>
          </w:tcPr>
          <w:p>
            <w:pPr>
              <w:pStyle w:val="TableParagraph"/>
              <w:ind w:left="7"/>
              <w:rPr>
                <w:rFonts w:ascii="Trebuchet MS"/>
                <w:b/>
                <w:sz w:val="16"/>
              </w:rPr>
            </w:pPr>
            <w:r>
              <w:rPr>
                <w:rFonts w:ascii="Trebuchet MS"/>
                <w:b/>
                <w:color w:val="231F20"/>
                <w:spacing w:val="-4"/>
                <w:sz w:val="16"/>
              </w:rPr>
              <w:t>2014</w:t>
            </w:r>
          </w:p>
        </w:tc>
        <w:tc>
          <w:tcPr>
            <w:tcW w:w="446" w:type="dxa"/>
            <w:tcBorders>
              <w:top w:val="single" w:sz="4" w:space="0" w:color="CDCCCA"/>
              <w:bottom w:val="single" w:sz="4" w:space="0" w:color="CDCCCA"/>
            </w:tcBorders>
            <w:shd w:val="clear" w:color="auto" w:fill="DCDDDE"/>
          </w:tcPr>
          <w:p>
            <w:pPr>
              <w:pStyle w:val="TableParagraph"/>
              <w:ind w:right="1"/>
              <w:rPr>
                <w:rFonts w:ascii="Trebuchet MS"/>
                <w:b/>
                <w:sz w:val="16"/>
              </w:rPr>
            </w:pPr>
            <w:r>
              <w:rPr>
                <w:rFonts w:ascii="Trebuchet MS"/>
                <w:b/>
                <w:color w:val="231F20"/>
                <w:spacing w:val="-4"/>
                <w:sz w:val="16"/>
              </w:rPr>
              <w:t>2016</w:t>
            </w:r>
          </w:p>
        </w:tc>
        <w:tc>
          <w:tcPr>
            <w:tcW w:w="407" w:type="dxa"/>
            <w:tcBorders>
              <w:top w:val="single" w:sz="4" w:space="0" w:color="CDCCCA"/>
              <w:bottom w:val="single" w:sz="4" w:space="0" w:color="CDCCCA"/>
            </w:tcBorders>
          </w:tcPr>
          <w:p>
            <w:pPr>
              <w:pStyle w:val="TableParagraph"/>
              <w:ind w:right="17"/>
              <w:rPr>
                <w:rFonts w:ascii="Trebuchet MS"/>
                <w:b/>
                <w:sz w:val="16"/>
              </w:rPr>
            </w:pPr>
            <w:r>
              <w:rPr>
                <w:rFonts w:ascii="Trebuchet MS"/>
                <w:b/>
                <w:color w:val="231F20"/>
                <w:spacing w:val="-4"/>
                <w:sz w:val="16"/>
              </w:rPr>
              <w:t>2018</w:t>
            </w:r>
          </w:p>
        </w:tc>
      </w:tr>
      <w:tr>
        <w:trPr>
          <w:trHeight w:val="369" w:hRule="atLeast"/>
        </w:trPr>
        <w:tc>
          <w:tcPr>
            <w:tcW w:w="798" w:type="dxa"/>
            <w:tcBorders>
              <w:top w:val="single" w:sz="4" w:space="0" w:color="CDCCCA"/>
              <w:bottom w:val="single" w:sz="4" w:space="0" w:color="CDCCCA"/>
            </w:tcBorders>
          </w:tcPr>
          <w:p>
            <w:pPr>
              <w:pStyle w:val="TableParagraph"/>
              <w:spacing w:before="76"/>
              <w:jc w:val="left"/>
              <w:rPr>
                <w:sz w:val="16"/>
              </w:rPr>
            </w:pPr>
            <w:r>
              <w:rPr>
                <w:color w:val="231F20"/>
                <w:spacing w:val="-2"/>
                <w:w w:val="105"/>
                <w:sz w:val="16"/>
              </w:rPr>
              <w:t>Presenters</w:t>
            </w:r>
          </w:p>
        </w:tc>
        <w:tc>
          <w:tcPr>
            <w:tcW w:w="446" w:type="dxa"/>
            <w:tcBorders>
              <w:top w:val="single" w:sz="4" w:space="0" w:color="CDCCCA"/>
              <w:bottom w:val="single" w:sz="4" w:space="0" w:color="CDCCCA"/>
            </w:tcBorders>
            <w:shd w:val="clear" w:color="auto" w:fill="DCDDDE"/>
          </w:tcPr>
          <w:p>
            <w:pPr>
              <w:pStyle w:val="TableParagraph"/>
              <w:spacing w:before="76"/>
              <w:ind w:right="1"/>
              <w:rPr>
                <w:sz w:val="16"/>
              </w:rPr>
            </w:pPr>
            <w:r>
              <w:rPr>
                <w:color w:val="231F20"/>
                <w:spacing w:val="-5"/>
                <w:sz w:val="16"/>
              </w:rPr>
              <w:t>21</w:t>
            </w:r>
          </w:p>
        </w:tc>
        <w:tc>
          <w:tcPr>
            <w:tcW w:w="503" w:type="dxa"/>
            <w:tcBorders>
              <w:top w:val="single" w:sz="4" w:space="0" w:color="CDCCCA"/>
              <w:bottom w:val="single" w:sz="4" w:space="0" w:color="CDCCCA"/>
            </w:tcBorders>
          </w:tcPr>
          <w:p>
            <w:pPr>
              <w:pStyle w:val="TableParagraph"/>
              <w:spacing w:before="76"/>
              <w:ind w:right="28"/>
              <w:rPr>
                <w:sz w:val="16"/>
              </w:rPr>
            </w:pPr>
            <w:r>
              <w:rPr>
                <w:color w:val="231F20"/>
                <w:spacing w:val="-5"/>
                <w:sz w:val="16"/>
              </w:rPr>
              <w:t>136</w:t>
            </w:r>
          </w:p>
        </w:tc>
        <w:tc>
          <w:tcPr>
            <w:tcW w:w="446" w:type="dxa"/>
            <w:tcBorders>
              <w:top w:val="single" w:sz="4" w:space="0" w:color="CDCCCA"/>
              <w:bottom w:val="single" w:sz="4" w:space="0" w:color="CDCCCA"/>
            </w:tcBorders>
            <w:shd w:val="clear" w:color="auto" w:fill="DCDDDE"/>
          </w:tcPr>
          <w:p>
            <w:pPr>
              <w:pStyle w:val="TableParagraph"/>
              <w:spacing w:before="76"/>
              <w:ind w:left="3" w:right="20"/>
              <w:rPr>
                <w:sz w:val="16"/>
              </w:rPr>
            </w:pPr>
            <w:r>
              <w:rPr>
                <w:color w:val="231F20"/>
                <w:spacing w:val="-5"/>
                <w:sz w:val="16"/>
              </w:rPr>
              <w:t>192</w:t>
            </w:r>
          </w:p>
        </w:tc>
        <w:tc>
          <w:tcPr>
            <w:tcW w:w="503" w:type="dxa"/>
            <w:tcBorders>
              <w:top w:val="single" w:sz="4" w:space="0" w:color="CDCCCA"/>
              <w:bottom w:val="single" w:sz="4" w:space="0" w:color="CDCCCA"/>
            </w:tcBorders>
          </w:tcPr>
          <w:p>
            <w:pPr>
              <w:pStyle w:val="TableParagraph"/>
              <w:spacing w:before="76"/>
              <w:ind w:left="31"/>
              <w:rPr>
                <w:sz w:val="16"/>
              </w:rPr>
            </w:pPr>
            <w:r>
              <w:rPr>
                <w:color w:val="231F20"/>
                <w:spacing w:val="-5"/>
                <w:sz w:val="16"/>
              </w:rPr>
              <w:t>232</w:t>
            </w:r>
          </w:p>
        </w:tc>
        <w:tc>
          <w:tcPr>
            <w:tcW w:w="446" w:type="dxa"/>
            <w:tcBorders>
              <w:top w:val="single" w:sz="4" w:space="0" w:color="CDCCCA"/>
              <w:bottom w:val="single" w:sz="4" w:space="0" w:color="CDCCCA"/>
            </w:tcBorders>
            <w:shd w:val="clear" w:color="auto" w:fill="DCDDDE"/>
          </w:tcPr>
          <w:p>
            <w:pPr>
              <w:pStyle w:val="TableParagraph"/>
              <w:spacing w:before="76"/>
              <w:ind w:left="42"/>
              <w:rPr>
                <w:sz w:val="16"/>
              </w:rPr>
            </w:pPr>
            <w:r>
              <w:rPr>
                <w:color w:val="231F20"/>
                <w:spacing w:val="-5"/>
                <w:sz w:val="16"/>
              </w:rPr>
              <w:t>123</w:t>
            </w:r>
          </w:p>
        </w:tc>
        <w:tc>
          <w:tcPr>
            <w:tcW w:w="506" w:type="dxa"/>
            <w:tcBorders>
              <w:top w:val="single" w:sz="4" w:space="0" w:color="CDCCCA"/>
              <w:bottom w:val="single" w:sz="4" w:space="0" w:color="CDCCCA"/>
            </w:tcBorders>
          </w:tcPr>
          <w:p>
            <w:pPr>
              <w:pStyle w:val="TableParagraph"/>
              <w:spacing w:before="76"/>
              <w:ind w:left="50"/>
              <w:rPr>
                <w:sz w:val="16"/>
              </w:rPr>
            </w:pPr>
            <w:r>
              <w:rPr>
                <w:color w:val="231F20"/>
                <w:spacing w:val="-5"/>
                <w:sz w:val="16"/>
              </w:rPr>
              <w:t>342</w:t>
            </w:r>
          </w:p>
        </w:tc>
        <w:tc>
          <w:tcPr>
            <w:tcW w:w="446" w:type="dxa"/>
            <w:tcBorders>
              <w:top w:val="single" w:sz="4" w:space="0" w:color="CDCCCA"/>
              <w:bottom w:val="single" w:sz="4" w:space="0" w:color="CDCCCA"/>
            </w:tcBorders>
            <w:shd w:val="clear" w:color="auto" w:fill="DCDDDE"/>
          </w:tcPr>
          <w:p>
            <w:pPr>
              <w:pStyle w:val="TableParagraph"/>
              <w:spacing w:before="76"/>
              <w:ind w:left="1" w:right="20"/>
              <w:rPr>
                <w:sz w:val="16"/>
              </w:rPr>
            </w:pPr>
            <w:r>
              <w:rPr>
                <w:color w:val="231F20"/>
                <w:spacing w:val="-5"/>
                <w:sz w:val="16"/>
              </w:rPr>
              <w:t>369</w:t>
            </w:r>
          </w:p>
        </w:tc>
        <w:tc>
          <w:tcPr>
            <w:tcW w:w="445" w:type="dxa"/>
            <w:tcBorders>
              <w:top w:val="single" w:sz="4" w:space="0" w:color="CDCCCA"/>
              <w:bottom w:val="single" w:sz="4" w:space="0" w:color="CDCCCA"/>
            </w:tcBorders>
          </w:tcPr>
          <w:p>
            <w:pPr>
              <w:pStyle w:val="TableParagraph"/>
              <w:spacing w:before="76"/>
              <w:ind w:left="7"/>
              <w:rPr>
                <w:sz w:val="16"/>
              </w:rPr>
            </w:pPr>
            <w:r>
              <w:rPr>
                <w:color w:val="231F20"/>
                <w:spacing w:val="-5"/>
                <w:sz w:val="16"/>
              </w:rPr>
              <w:t>129</w:t>
            </w:r>
          </w:p>
        </w:tc>
        <w:tc>
          <w:tcPr>
            <w:tcW w:w="446" w:type="dxa"/>
            <w:tcBorders>
              <w:top w:val="single" w:sz="4" w:space="0" w:color="CDCCCA"/>
              <w:bottom w:val="single" w:sz="4" w:space="0" w:color="CDCCCA"/>
            </w:tcBorders>
            <w:shd w:val="clear" w:color="auto" w:fill="DCDDDE"/>
          </w:tcPr>
          <w:p>
            <w:pPr>
              <w:pStyle w:val="TableParagraph"/>
              <w:spacing w:before="76"/>
              <w:ind w:right="2"/>
              <w:rPr>
                <w:sz w:val="16"/>
              </w:rPr>
            </w:pPr>
            <w:r>
              <w:rPr>
                <w:color w:val="231F20"/>
                <w:spacing w:val="-5"/>
                <w:sz w:val="16"/>
              </w:rPr>
              <w:t>298</w:t>
            </w:r>
          </w:p>
        </w:tc>
        <w:tc>
          <w:tcPr>
            <w:tcW w:w="407" w:type="dxa"/>
            <w:tcBorders>
              <w:top w:val="single" w:sz="4" w:space="0" w:color="CDCCCA"/>
              <w:bottom w:val="single" w:sz="4" w:space="0" w:color="CDCCCA"/>
            </w:tcBorders>
          </w:tcPr>
          <w:p>
            <w:pPr>
              <w:pStyle w:val="TableParagraph"/>
              <w:spacing w:before="76"/>
              <w:ind w:right="18"/>
              <w:rPr>
                <w:sz w:val="16"/>
              </w:rPr>
            </w:pPr>
            <w:r>
              <w:rPr>
                <w:color w:val="231F20"/>
                <w:spacing w:val="-5"/>
                <w:sz w:val="16"/>
              </w:rPr>
              <w:t>213</w:t>
            </w:r>
          </w:p>
        </w:tc>
      </w:tr>
    </w:tbl>
    <w:p>
      <w:pPr>
        <w:pStyle w:val="BodyText"/>
        <w:spacing w:before="81"/>
        <w:rPr>
          <w:rFonts w:ascii="Trebuchet MS"/>
          <w:b/>
          <w:sz w:val="18"/>
        </w:rPr>
      </w:pPr>
    </w:p>
    <w:p>
      <w:pPr>
        <w:spacing w:before="0"/>
        <w:ind w:left="434" w:right="0" w:firstLine="0"/>
        <w:jc w:val="left"/>
        <w:rPr>
          <w:rFonts w:ascii="Trebuchet MS"/>
          <w:b/>
          <w:sz w:val="18"/>
        </w:rPr>
      </w:pPr>
      <w:r>
        <w:rPr>
          <w:rFonts w:ascii="Trebuchet MS"/>
          <w:b/>
          <w:sz w:val="18"/>
        </w:rPr>
        <mc:AlternateContent>
          <mc:Choice Requires="wps">
            <w:drawing>
              <wp:anchor distT="0" distB="0" distL="0" distR="0" allowOverlap="1" layoutInCell="1" locked="0" behindDoc="0" simplePos="0" relativeHeight="15951872">
                <wp:simplePos x="0" y="0"/>
                <wp:positionH relativeFrom="page">
                  <wp:posOffset>4002896</wp:posOffset>
                </wp:positionH>
                <wp:positionV relativeFrom="paragraph">
                  <wp:posOffset>211938</wp:posOffset>
                </wp:positionV>
                <wp:extent cx="3503295" cy="775335"/>
                <wp:effectExtent l="0" t="0" r="0" b="0"/>
                <wp:wrapNone/>
                <wp:docPr id="1221" name="Textbox 1221"/>
                <wp:cNvGraphicFramePr>
                  <a:graphicFrameLocks/>
                </wp:cNvGraphicFramePr>
                <a:graphic>
                  <a:graphicData uri="http://schemas.microsoft.com/office/word/2010/wordprocessingShape">
                    <wps:wsp>
                      <wps:cNvPr id="1221" name="Textbox 1221"/>
                      <wps:cNvSpPr txBox="1"/>
                      <wps:spPr>
                        <a:xfrm>
                          <a:off x="0" y="0"/>
                          <a:ext cx="3503295" cy="77533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8"/>
                              <w:gridCol w:w="446"/>
                              <w:gridCol w:w="503"/>
                              <w:gridCol w:w="446"/>
                              <w:gridCol w:w="503"/>
                              <w:gridCol w:w="446"/>
                              <w:gridCol w:w="506"/>
                              <w:gridCol w:w="446"/>
                              <w:gridCol w:w="445"/>
                              <w:gridCol w:w="446"/>
                              <w:gridCol w:w="407"/>
                            </w:tblGrid>
                            <w:tr>
                              <w:trPr>
                                <w:trHeight w:val="422" w:hRule="atLeast"/>
                              </w:trPr>
                              <w:tc>
                                <w:tcPr>
                                  <w:tcW w:w="798" w:type="dxa"/>
                                  <w:tcBorders>
                                    <w:top w:val="single" w:sz="4" w:space="0" w:color="CDCCCA"/>
                                    <w:bottom w:val="single" w:sz="4" w:space="0" w:color="CDCCCA"/>
                                  </w:tcBorders>
                                </w:tcPr>
                                <w:p>
                                  <w:pPr>
                                    <w:pStyle w:val="TableParagraph"/>
                                    <w:spacing w:before="0"/>
                                    <w:jc w:val="left"/>
                                    <w:rPr>
                                      <w:rFonts w:ascii="Times New Roman"/>
                                      <w:sz w:val="16"/>
                                    </w:rPr>
                                  </w:pPr>
                                </w:p>
                              </w:tc>
                              <w:tc>
                                <w:tcPr>
                                  <w:tcW w:w="446" w:type="dxa"/>
                                  <w:tcBorders>
                                    <w:top w:val="single" w:sz="4" w:space="0" w:color="CDCCCA"/>
                                    <w:bottom w:val="single" w:sz="4" w:space="0" w:color="CDCCCA"/>
                                  </w:tcBorders>
                                  <w:shd w:val="clear" w:color="auto" w:fill="DCDDDE"/>
                                </w:tcPr>
                                <w:p>
                                  <w:pPr>
                                    <w:pStyle w:val="TableParagraph"/>
                                    <w:ind w:right="1"/>
                                    <w:rPr>
                                      <w:rFonts w:ascii="Trebuchet MS"/>
                                      <w:b/>
                                      <w:sz w:val="16"/>
                                    </w:rPr>
                                  </w:pPr>
                                  <w:r>
                                    <w:rPr>
                                      <w:rFonts w:ascii="Trebuchet MS"/>
                                      <w:b/>
                                      <w:color w:val="231F20"/>
                                      <w:spacing w:val="-4"/>
                                      <w:sz w:val="16"/>
                                    </w:rPr>
                                    <w:t>2007</w:t>
                                  </w:r>
                                </w:p>
                              </w:tc>
                              <w:tc>
                                <w:tcPr>
                                  <w:tcW w:w="503" w:type="dxa"/>
                                  <w:tcBorders>
                                    <w:top w:val="single" w:sz="4" w:space="0" w:color="CDCCCA"/>
                                    <w:bottom w:val="single" w:sz="4" w:space="0" w:color="CDCCCA"/>
                                  </w:tcBorders>
                                </w:tcPr>
                                <w:p>
                                  <w:pPr>
                                    <w:pStyle w:val="TableParagraph"/>
                                    <w:ind w:left="9"/>
                                    <w:rPr>
                                      <w:rFonts w:ascii="Trebuchet MS"/>
                                      <w:b/>
                                      <w:sz w:val="16"/>
                                    </w:rPr>
                                  </w:pPr>
                                  <w:r>
                                    <w:rPr>
                                      <w:rFonts w:ascii="Trebuchet MS"/>
                                      <w:b/>
                                      <w:color w:val="231F20"/>
                                      <w:spacing w:val="-4"/>
                                      <w:sz w:val="16"/>
                                    </w:rPr>
                                    <w:t>2008</w:t>
                                  </w:r>
                                </w:p>
                              </w:tc>
                              <w:tc>
                                <w:tcPr>
                                  <w:tcW w:w="446" w:type="dxa"/>
                                  <w:tcBorders>
                                    <w:top w:val="single" w:sz="4" w:space="0" w:color="CDCCCA"/>
                                    <w:bottom w:val="single" w:sz="4" w:space="0" w:color="CDCCCA"/>
                                  </w:tcBorders>
                                  <w:shd w:val="clear" w:color="auto" w:fill="DCDDDE"/>
                                </w:tcPr>
                                <w:p>
                                  <w:pPr>
                                    <w:pStyle w:val="TableParagraph"/>
                                    <w:ind w:left="1" w:right="20"/>
                                    <w:rPr>
                                      <w:rFonts w:ascii="Trebuchet MS"/>
                                      <w:b/>
                                      <w:sz w:val="16"/>
                                    </w:rPr>
                                  </w:pPr>
                                  <w:r>
                                    <w:rPr>
                                      <w:rFonts w:ascii="Trebuchet MS"/>
                                      <w:b/>
                                      <w:color w:val="231F20"/>
                                      <w:spacing w:val="-4"/>
                                      <w:sz w:val="16"/>
                                    </w:rPr>
                                    <w:t>2009</w:t>
                                  </w:r>
                                </w:p>
                              </w:tc>
                              <w:tc>
                                <w:tcPr>
                                  <w:tcW w:w="503" w:type="dxa"/>
                                  <w:tcBorders>
                                    <w:top w:val="single" w:sz="4" w:space="0" w:color="CDCCCA"/>
                                    <w:bottom w:val="single" w:sz="4" w:space="0" w:color="CDCCCA"/>
                                  </w:tcBorders>
                                </w:tcPr>
                                <w:p>
                                  <w:pPr>
                                    <w:pStyle w:val="TableParagraph"/>
                                    <w:ind w:left="31"/>
                                    <w:rPr>
                                      <w:rFonts w:ascii="Trebuchet MS"/>
                                      <w:b/>
                                      <w:sz w:val="16"/>
                                    </w:rPr>
                                  </w:pPr>
                                  <w:r>
                                    <w:rPr>
                                      <w:rFonts w:ascii="Trebuchet MS"/>
                                      <w:b/>
                                      <w:color w:val="231F20"/>
                                      <w:spacing w:val="-4"/>
                                      <w:sz w:val="16"/>
                                    </w:rPr>
                                    <w:t>2010</w:t>
                                  </w:r>
                                </w:p>
                              </w:tc>
                              <w:tc>
                                <w:tcPr>
                                  <w:tcW w:w="446" w:type="dxa"/>
                                  <w:tcBorders>
                                    <w:top w:val="single" w:sz="4" w:space="0" w:color="CDCCCA"/>
                                    <w:bottom w:val="single" w:sz="4" w:space="0" w:color="CDCCCA"/>
                                  </w:tcBorders>
                                  <w:shd w:val="clear" w:color="auto" w:fill="DCDDDE"/>
                                </w:tcPr>
                                <w:p>
                                  <w:pPr>
                                    <w:pStyle w:val="TableParagraph"/>
                                    <w:ind w:left="42"/>
                                    <w:rPr>
                                      <w:rFonts w:ascii="Trebuchet MS"/>
                                      <w:b/>
                                      <w:sz w:val="16"/>
                                    </w:rPr>
                                  </w:pPr>
                                  <w:r>
                                    <w:rPr>
                                      <w:rFonts w:ascii="Trebuchet MS"/>
                                      <w:b/>
                                      <w:color w:val="231F20"/>
                                      <w:spacing w:val="-4"/>
                                      <w:sz w:val="16"/>
                                    </w:rPr>
                                    <w:t>2011</w:t>
                                  </w:r>
                                </w:p>
                              </w:tc>
                              <w:tc>
                                <w:tcPr>
                                  <w:tcW w:w="506" w:type="dxa"/>
                                  <w:tcBorders>
                                    <w:top w:val="single" w:sz="4" w:space="0" w:color="CDCCCA"/>
                                    <w:bottom w:val="single" w:sz="4" w:space="0" w:color="CDCCCA"/>
                                  </w:tcBorders>
                                </w:tcPr>
                                <w:p>
                                  <w:pPr>
                                    <w:pStyle w:val="TableParagraph"/>
                                    <w:ind w:left="50"/>
                                    <w:rPr>
                                      <w:rFonts w:ascii="Trebuchet MS"/>
                                      <w:b/>
                                      <w:sz w:val="16"/>
                                    </w:rPr>
                                  </w:pPr>
                                  <w:r>
                                    <w:rPr>
                                      <w:rFonts w:ascii="Trebuchet MS"/>
                                      <w:b/>
                                      <w:color w:val="231F20"/>
                                      <w:spacing w:val="-2"/>
                                      <w:sz w:val="16"/>
                                    </w:rPr>
                                    <w:t>2012*</w:t>
                                  </w:r>
                                </w:p>
                              </w:tc>
                              <w:tc>
                                <w:tcPr>
                                  <w:tcW w:w="446" w:type="dxa"/>
                                  <w:tcBorders>
                                    <w:top w:val="single" w:sz="4" w:space="0" w:color="CDCCCA"/>
                                    <w:bottom w:val="single" w:sz="4" w:space="0" w:color="CDCCCA"/>
                                  </w:tcBorders>
                                  <w:shd w:val="clear" w:color="auto" w:fill="DCDDDE"/>
                                </w:tcPr>
                                <w:p>
                                  <w:pPr>
                                    <w:pStyle w:val="TableParagraph"/>
                                    <w:ind w:left="1" w:right="20"/>
                                    <w:rPr>
                                      <w:rFonts w:ascii="Trebuchet MS"/>
                                      <w:b/>
                                      <w:sz w:val="16"/>
                                    </w:rPr>
                                  </w:pPr>
                                  <w:r>
                                    <w:rPr>
                                      <w:rFonts w:ascii="Trebuchet MS"/>
                                      <w:b/>
                                      <w:color w:val="231F20"/>
                                      <w:spacing w:val="-4"/>
                                      <w:sz w:val="16"/>
                                    </w:rPr>
                                    <w:t>2013</w:t>
                                  </w:r>
                                </w:p>
                              </w:tc>
                              <w:tc>
                                <w:tcPr>
                                  <w:tcW w:w="445" w:type="dxa"/>
                                  <w:tcBorders>
                                    <w:top w:val="single" w:sz="4" w:space="0" w:color="CDCCCA"/>
                                    <w:bottom w:val="single" w:sz="4" w:space="0" w:color="CDCCCA"/>
                                  </w:tcBorders>
                                </w:tcPr>
                                <w:p>
                                  <w:pPr>
                                    <w:pStyle w:val="TableParagraph"/>
                                    <w:ind w:left="7"/>
                                    <w:rPr>
                                      <w:rFonts w:ascii="Trebuchet MS"/>
                                      <w:b/>
                                      <w:sz w:val="16"/>
                                    </w:rPr>
                                  </w:pPr>
                                  <w:r>
                                    <w:rPr>
                                      <w:rFonts w:ascii="Trebuchet MS"/>
                                      <w:b/>
                                      <w:color w:val="231F20"/>
                                      <w:spacing w:val="-4"/>
                                      <w:sz w:val="16"/>
                                    </w:rPr>
                                    <w:t>2014</w:t>
                                  </w:r>
                                </w:p>
                              </w:tc>
                              <w:tc>
                                <w:tcPr>
                                  <w:tcW w:w="446" w:type="dxa"/>
                                  <w:tcBorders>
                                    <w:top w:val="single" w:sz="4" w:space="0" w:color="CDCCCA"/>
                                    <w:bottom w:val="single" w:sz="4" w:space="0" w:color="CDCCCA"/>
                                  </w:tcBorders>
                                  <w:shd w:val="clear" w:color="auto" w:fill="DCDDDE"/>
                                </w:tcPr>
                                <w:p>
                                  <w:pPr>
                                    <w:pStyle w:val="TableParagraph"/>
                                    <w:ind w:right="1"/>
                                    <w:rPr>
                                      <w:rFonts w:ascii="Trebuchet MS"/>
                                      <w:b/>
                                      <w:sz w:val="16"/>
                                    </w:rPr>
                                  </w:pPr>
                                  <w:r>
                                    <w:rPr>
                                      <w:rFonts w:ascii="Trebuchet MS"/>
                                      <w:b/>
                                      <w:color w:val="231F20"/>
                                      <w:spacing w:val="-4"/>
                                      <w:sz w:val="16"/>
                                    </w:rPr>
                                    <w:t>2016</w:t>
                                  </w:r>
                                </w:p>
                              </w:tc>
                              <w:tc>
                                <w:tcPr>
                                  <w:tcW w:w="407" w:type="dxa"/>
                                  <w:tcBorders>
                                    <w:top w:val="single" w:sz="4" w:space="0" w:color="CDCCCA"/>
                                    <w:bottom w:val="single" w:sz="4" w:space="0" w:color="CDCCCA"/>
                                  </w:tcBorders>
                                </w:tcPr>
                                <w:p>
                                  <w:pPr>
                                    <w:pStyle w:val="TableParagraph"/>
                                    <w:ind w:right="17"/>
                                    <w:rPr>
                                      <w:rFonts w:ascii="Trebuchet MS"/>
                                      <w:b/>
                                      <w:sz w:val="16"/>
                                    </w:rPr>
                                  </w:pPr>
                                  <w:r>
                                    <w:rPr>
                                      <w:rFonts w:ascii="Trebuchet MS"/>
                                      <w:b/>
                                      <w:color w:val="231F20"/>
                                      <w:spacing w:val="-4"/>
                                      <w:sz w:val="16"/>
                                    </w:rPr>
                                    <w:t>2018</w:t>
                                  </w:r>
                                </w:p>
                              </w:tc>
                            </w:tr>
                            <w:tr>
                              <w:trPr>
                                <w:trHeight w:val="434" w:hRule="atLeast"/>
                              </w:trPr>
                              <w:tc>
                                <w:tcPr>
                                  <w:tcW w:w="798" w:type="dxa"/>
                                  <w:tcBorders>
                                    <w:top w:val="single" w:sz="4" w:space="0" w:color="CDCCCA"/>
                                    <w:bottom w:val="single" w:sz="4" w:space="0" w:color="CDCCCA"/>
                                  </w:tcBorders>
                                </w:tcPr>
                                <w:p>
                                  <w:pPr>
                                    <w:pStyle w:val="TableParagraph"/>
                                    <w:spacing w:line="228" w:lineRule="auto" w:before="43"/>
                                    <w:ind w:right="85"/>
                                    <w:jc w:val="left"/>
                                    <w:rPr>
                                      <w:sz w:val="14"/>
                                    </w:rPr>
                                  </w:pPr>
                                  <w:r>
                                    <w:rPr>
                                      <w:color w:val="231F20"/>
                                      <w:spacing w:val="-2"/>
                                      <w:w w:val="105"/>
                                      <w:sz w:val="14"/>
                                    </w:rPr>
                                    <w:t>Colleges/ </w:t>
                                  </w:r>
                                  <w:r>
                                    <w:rPr>
                                      <w:color w:val="231F20"/>
                                      <w:spacing w:val="-4"/>
                                      <w:w w:val="105"/>
                                      <w:sz w:val="14"/>
                                    </w:rPr>
                                    <w:t>Universities</w:t>
                                  </w:r>
                                </w:p>
                              </w:tc>
                              <w:tc>
                                <w:tcPr>
                                  <w:tcW w:w="446" w:type="dxa"/>
                                  <w:tcBorders>
                                    <w:top w:val="single" w:sz="4" w:space="0" w:color="CDCCCA"/>
                                    <w:bottom w:val="single" w:sz="4" w:space="0" w:color="CDCCCA"/>
                                  </w:tcBorders>
                                  <w:shd w:val="clear" w:color="auto" w:fill="DCDDDE"/>
                                </w:tcPr>
                                <w:p>
                                  <w:pPr>
                                    <w:pStyle w:val="TableParagraph"/>
                                    <w:spacing w:before="176"/>
                                    <w:ind w:left="1"/>
                                    <w:rPr>
                                      <w:sz w:val="16"/>
                                    </w:rPr>
                                  </w:pPr>
                                  <w:r>
                                    <w:rPr>
                                      <w:color w:val="231F20"/>
                                      <w:spacing w:val="-10"/>
                                      <w:sz w:val="16"/>
                                    </w:rPr>
                                    <w:t>6</w:t>
                                  </w:r>
                                </w:p>
                              </w:tc>
                              <w:tc>
                                <w:tcPr>
                                  <w:tcW w:w="503" w:type="dxa"/>
                                  <w:tcBorders>
                                    <w:top w:val="single" w:sz="4" w:space="0" w:color="CDCCCA"/>
                                    <w:bottom w:val="single" w:sz="4" w:space="0" w:color="CDCCCA"/>
                                  </w:tcBorders>
                                </w:tcPr>
                                <w:p>
                                  <w:pPr>
                                    <w:pStyle w:val="TableParagraph"/>
                                    <w:spacing w:before="176"/>
                                    <w:ind w:left="8"/>
                                    <w:rPr>
                                      <w:sz w:val="16"/>
                                    </w:rPr>
                                  </w:pPr>
                                  <w:r>
                                    <w:rPr>
                                      <w:color w:val="231F20"/>
                                      <w:spacing w:val="-5"/>
                                      <w:sz w:val="16"/>
                                    </w:rPr>
                                    <w:t>17</w:t>
                                  </w:r>
                                </w:p>
                              </w:tc>
                              <w:tc>
                                <w:tcPr>
                                  <w:tcW w:w="446" w:type="dxa"/>
                                  <w:tcBorders>
                                    <w:top w:val="single" w:sz="4" w:space="0" w:color="CDCCCA"/>
                                    <w:bottom w:val="single" w:sz="4" w:space="0" w:color="CDCCCA"/>
                                  </w:tcBorders>
                                  <w:shd w:val="clear" w:color="auto" w:fill="DCDDDE"/>
                                </w:tcPr>
                                <w:p>
                                  <w:pPr>
                                    <w:pStyle w:val="TableParagraph"/>
                                    <w:spacing w:before="176"/>
                                    <w:ind w:left="2" w:right="20"/>
                                    <w:rPr>
                                      <w:sz w:val="16"/>
                                    </w:rPr>
                                  </w:pPr>
                                  <w:r>
                                    <w:rPr>
                                      <w:color w:val="231F20"/>
                                      <w:spacing w:val="-5"/>
                                      <w:sz w:val="16"/>
                                    </w:rPr>
                                    <w:t>31</w:t>
                                  </w:r>
                                </w:p>
                              </w:tc>
                              <w:tc>
                                <w:tcPr>
                                  <w:tcW w:w="503" w:type="dxa"/>
                                  <w:tcBorders>
                                    <w:top w:val="single" w:sz="4" w:space="0" w:color="CDCCCA"/>
                                    <w:bottom w:val="single" w:sz="4" w:space="0" w:color="CDCCCA"/>
                                  </w:tcBorders>
                                </w:tcPr>
                                <w:p>
                                  <w:pPr>
                                    <w:pStyle w:val="TableParagraph"/>
                                    <w:spacing w:before="176"/>
                                    <w:ind w:left="30"/>
                                    <w:rPr>
                                      <w:sz w:val="16"/>
                                    </w:rPr>
                                  </w:pPr>
                                  <w:r>
                                    <w:rPr>
                                      <w:color w:val="231F20"/>
                                      <w:spacing w:val="-5"/>
                                      <w:sz w:val="16"/>
                                    </w:rPr>
                                    <w:t>37</w:t>
                                  </w:r>
                                </w:p>
                              </w:tc>
                              <w:tc>
                                <w:tcPr>
                                  <w:tcW w:w="446" w:type="dxa"/>
                                  <w:tcBorders>
                                    <w:top w:val="single" w:sz="4" w:space="0" w:color="CDCCCA"/>
                                    <w:bottom w:val="single" w:sz="4" w:space="0" w:color="CDCCCA"/>
                                  </w:tcBorders>
                                  <w:shd w:val="clear" w:color="auto" w:fill="DCDDDE"/>
                                </w:tcPr>
                                <w:p>
                                  <w:pPr>
                                    <w:pStyle w:val="TableParagraph"/>
                                    <w:spacing w:before="176"/>
                                    <w:ind w:left="41"/>
                                    <w:rPr>
                                      <w:sz w:val="16"/>
                                    </w:rPr>
                                  </w:pPr>
                                  <w:r>
                                    <w:rPr>
                                      <w:color w:val="231F20"/>
                                      <w:spacing w:val="-5"/>
                                      <w:sz w:val="16"/>
                                    </w:rPr>
                                    <w:t>25</w:t>
                                  </w:r>
                                </w:p>
                              </w:tc>
                              <w:tc>
                                <w:tcPr>
                                  <w:tcW w:w="506" w:type="dxa"/>
                                  <w:tcBorders>
                                    <w:top w:val="single" w:sz="4" w:space="0" w:color="CDCCCA"/>
                                    <w:bottom w:val="single" w:sz="4" w:space="0" w:color="CDCCCA"/>
                                  </w:tcBorders>
                                </w:tcPr>
                                <w:p>
                                  <w:pPr>
                                    <w:pStyle w:val="TableParagraph"/>
                                    <w:spacing w:before="176"/>
                                    <w:ind w:left="49"/>
                                    <w:rPr>
                                      <w:sz w:val="16"/>
                                    </w:rPr>
                                  </w:pPr>
                                  <w:r>
                                    <w:rPr>
                                      <w:color w:val="231F20"/>
                                      <w:spacing w:val="-5"/>
                                      <w:sz w:val="16"/>
                                    </w:rPr>
                                    <w:t>31</w:t>
                                  </w:r>
                                </w:p>
                              </w:tc>
                              <w:tc>
                                <w:tcPr>
                                  <w:tcW w:w="446" w:type="dxa"/>
                                  <w:tcBorders>
                                    <w:top w:val="single" w:sz="4" w:space="0" w:color="CDCCCA"/>
                                    <w:bottom w:val="single" w:sz="4" w:space="0" w:color="CDCCCA"/>
                                  </w:tcBorders>
                                  <w:shd w:val="clear" w:color="auto" w:fill="DCDDDE"/>
                                </w:tcPr>
                                <w:p>
                                  <w:pPr>
                                    <w:pStyle w:val="TableParagraph"/>
                                    <w:spacing w:before="176"/>
                                    <w:ind w:left="1" w:right="21"/>
                                    <w:rPr>
                                      <w:sz w:val="16"/>
                                    </w:rPr>
                                  </w:pPr>
                                  <w:r>
                                    <w:rPr>
                                      <w:color w:val="231F20"/>
                                      <w:spacing w:val="-5"/>
                                      <w:sz w:val="16"/>
                                    </w:rPr>
                                    <w:t>72</w:t>
                                  </w:r>
                                </w:p>
                              </w:tc>
                              <w:tc>
                                <w:tcPr>
                                  <w:tcW w:w="445" w:type="dxa"/>
                                  <w:tcBorders>
                                    <w:top w:val="single" w:sz="4" w:space="0" w:color="CDCCCA"/>
                                    <w:bottom w:val="single" w:sz="4" w:space="0" w:color="CDCCCA"/>
                                  </w:tcBorders>
                                </w:tcPr>
                                <w:p>
                                  <w:pPr>
                                    <w:pStyle w:val="TableParagraph"/>
                                    <w:spacing w:before="176"/>
                                    <w:ind w:left="7" w:right="1"/>
                                    <w:rPr>
                                      <w:sz w:val="16"/>
                                    </w:rPr>
                                  </w:pPr>
                                  <w:r>
                                    <w:rPr>
                                      <w:color w:val="231F20"/>
                                      <w:spacing w:val="-5"/>
                                      <w:sz w:val="16"/>
                                    </w:rPr>
                                    <w:t>29</w:t>
                                  </w:r>
                                </w:p>
                              </w:tc>
                              <w:tc>
                                <w:tcPr>
                                  <w:tcW w:w="446" w:type="dxa"/>
                                  <w:tcBorders>
                                    <w:top w:val="single" w:sz="4" w:space="0" w:color="CDCCCA"/>
                                    <w:bottom w:val="single" w:sz="4" w:space="0" w:color="CDCCCA"/>
                                  </w:tcBorders>
                                  <w:shd w:val="clear" w:color="auto" w:fill="DCDDDE"/>
                                </w:tcPr>
                                <w:p>
                                  <w:pPr>
                                    <w:pStyle w:val="TableParagraph"/>
                                    <w:spacing w:before="176"/>
                                    <w:ind w:right="2"/>
                                    <w:rPr>
                                      <w:sz w:val="16"/>
                                    </w:rPr>
                                  </w:pPr>
                                  <w:r>
                                    <w:rPr>
                                      <w:color w:val="231F20"/>
                                      <w:spacing w:val="-5"/>
                                      <w:sz w:val="16"/>
                                    </w:rPr>
                                    <w:t>45</w:t>
                                  </w:r>
                                </w:p>
                              </w:tc>
                              <w:tc>
                                <w:tcPr>
                                  <w:tcW w:w="407" w:type="dxa"/>
                                  <w:tcBorders>
                                    <w:top w:val="single" w:sz="4" w:space="0" w:color="CDCCCA"/>
                                    <w:bottom w:val="single" w:sz="4" w:space="0" w:color="CDCCCA"/>
                                  </w:tcBorders>
                                </w:tcPr>
                                <w:p>
                                  <w:pPr>
                                    <w:pStyle w:val="TableParagraph"/>
                                    <w:spacing w:before="176"/>
                                    <w:ind w:right="18"/>
                                    <w:rPr>
                                      <w:sz w:val="16"/>
                                    </w:rPr>
                                  </w:pPr>
                                  <w:r>
                                    <w:rPr>
                                      <w:color w:val="231F20"/>
                                      <w:spacing w:val="-5"/>
                                      <w:sz w:val="16"/>
                                    </w:rPr>
                                    <w:t>35</w:t>
                                  </w:r>
                                </w:p>
                              </w:tc>
                            </w:tr>
                            <w:tr>
                              <w:trPr>
                                <w:trHeight w:val="325" w:hRule="atLeast"/>
                              </w:trPr>
                              <w:tc>
                                <w:tcPr>
                                  <w:tcW w:w="798" w:type="dxa"/>
                                  <w:tcBorders>
                                    <w:top w:val="single" w:sz="4" w:space="0" w:color="CDCCCA"/>
                                    <w:bottom w:val="single" w:sz="4" w:space="0" w:color="CDCCCA"/>
                                  </w:tcBorders>
                                </w:tcPr>
                                <w:p>
                                  <w:pPr>
                                    <w:pStyle w:val="TableParagraph"/>
                                    <w:spacing w:before="59"/>
                                    <w:jc w:val="left"/>
                                    <w:rPr>
                                      <w:sz w:val="14"/>
                                    </w:rPr>
                                  </w:pPr>
                                  <w:r>
                                    <w:rPr>
                                      <w:color w:val="231F20"/>
                                      <w:spacing w:val="-2"/>
                                      <w:w w:val="110"/>
                                      <w:sz w:val="14"/>
                                    </w:rPr>
                                    <w:t>Posters</w:t>
                                  </w:r>
                                </w:p>
                              </w:tc>
                              <w:tc>
                                <w:tcPr>
                                  <w:tcW w:w="446" w:type="dxa"/>
                                  <w:tcBorders>
                                    <w:top w:val="single" w:sz="4" w:space="0" w:color="CDCCCA"/>
                                    <w:bottom w:val="single" w:sz="4" w:space="0" w:color="CDCCCA"/>
                                  </w:tcBorders>
                                  <w:shd w:val="clear" w:color="auto" w:fill="DCDDDE"/>
                                </w:tcPr>
                                <w:p>
                                  <w:pPr>
                                    <w:pStyle w:val="TableParagraph"/>
                                    <w:spacing w:before="39"/>
                                    <w:ind w:left="1"/>
                                    <w:rPr>
                                      <w:sz w:val="16"/>
                                    </w:rPr>
                                  </w:pPr>
                                  <w:r>
                                    <w:rPr>
                                      <w:color w:val="231F20"/>
                                      <w:spacing w:val="-10"/>
                                      <w:sz w:val="16"/>
                                    </w:rPr>
                                    <w:t>8</w:t>
                                  </w:r>
                                </w:p>
                              </w:tc>
                              <w:tc>
                                <w:tcPr>
                                  <w:tcW w:w="503" w:type="dxa"/>
                                  <w:tcBorders>
                                    <w:top w:val="single" w:sz="4" w:space="0" w:color="CDCCCA"/>
                                    <w:bottom w:val="single" w:sz="4" w:space="0" w:color="CDCCCA"/>
                                  </w:tcBorders>
                                </w:tcPr>
                                <w:p>
                                  <w:pPr>
                                    <w:pStyle w:val="TableParagraph"/>
                                    <w:spacing w:before="39"/>
                                    <w:ind w:left="8"/>
                                    <w:rPr>
                                      <w:sz w:val="16"/>
                                    </w:rPr>
                                  </w:pPr>
                                  <w:r>
                                    <w:rPr>
                                      <w:color w:val="231F20"/>
                                      <w:spacing w:val="-5"/>
                                      <w:sz w:val="16"/>
                                    </w:rPr>
                                    <w:t>36</w:t>
                                  </w:r>
                                </w:p>
                              </w:tc>
                              <w:tc>
                                <w:tcPr>
                                  <w:tcW w:w="446" w:type="dxa"/>
                                  <w:tcBorders>
                                    <w:top w:val="single" w:sz="4" w:space="0" w:color="CDCCCA"/>
                                    <w:bottom w:val="single" w:sz="4" w:space="0" w:color="CDCCCA"/>
                                  </w:tcBorders>
                                  <w:shd w:val="clear" w:color="auto" w:fill="DCDDDE"/>
                                </w:tcPr>
                                <w:p>
                                  <w:pPr>
                                    <w:pStyle w:val="TableParagraph"/>
                                    <w:spacing w:before="39"/>
                                    <w:ind w:left="2" w:right="20"/>
                                    <w:rPr>
                                      <w:sz w:val="16"/>
                                    </w:rPr>
                                  </w:pPr>
                                  <w:r>
                                    <w:rPr>
                                      <w:color w:val="231F20"/>
                                      <w:spacing w:val="-5"/>
                                      <w:sz w:val="16"/>
                                    </w:rPr>
                                    <w:t>48</w:t>
                                  </w:r>
                                </w:p>
                              </w:tc>
                              <w:tc>
                                <w:tcPr>
                                  <w:tcW w:w="503" w:type="dxa"/>
                                  <w:tcBorders>
                                    <w:top w:val="single" w:sz="4" w:space="0" w:color="CDCCCA"/>
                                    <w:bottom w:val="single" w:sz="4" w:space="0" w:color="CDCCCA"/>
                                  </w:tcBorders>
                                </w:tcPr>
                                <w:p>
                                  <w:pPr>
                                    <w:pStyle w:val="TableParagraph"/>
                                    <w:spacing w:before="39"/>
                                    <w:ind w:left="30"/>
                                    <w:rPr>
                                      <w:sz w:val="16"/>
                                    </w:rPr>
                                  </w:pPr>
                                  <w:r>
                                    <w:rPr>
                                      <w:color w:val="231F20"/>
                                      <w:spacing w:val="-5"/>
                                      <w:sz w:val="16"/>
                                    </w:rPr>
                                    <w:t>59</w:t>
                                  </w:r>
                                </w:p>
                              </w:tc>
                              <w:tc>
                                <w:tcPr>
                                  <w:tcW w:w="446" w:type="dxa"/>
                                  <w:tcBorders>
                                    <w:top w:val="single" w:sz="4" w:space="0" w:color="CDCCCA"/>
                                    <w:bottom w:val="single" w:sz="4" w:space="0" w:color="CDCCCA"/>
                                  </w:tcBorders>
                                  <w:shd w:val="clear" w:color="auto" w:fill="DCDDDE"/>
                                </w:tcPr>
                                <w:p>
                                  <w:pPr>
                                    <w:pStyle w:val="TableParagraph"/>
                                    <w:spacing w:before="39"/>
                                    <w:ind w:left="41"/>
                                    <w:rPr>
                                      <w:sz w:val="16"/>
                                    </w:rPr>
                                  </w:pPr>
                                  <w:r>
                                    <w:rPr>
                                      <w:color w:val="231F20"/>
                                      <w:spacing w:val="-5"/>
                                      <w:sz w:val="16"/>
                                    </w:rPr>
                                    <w:t>37</w:t>
                                  </w:r>
                                </w:p>
                              </w:tc>
                              <w:tc>
                                <w:tcPr>
                                  <w:tcW w:w="506" w:type="dxa"/>
                                  <w:tcBorders>
                                    <w:top w:val="single" w:sz="4" w:space="0" w:color="CDCCCA"/>
                                    <w:bottom w:val="single" w:sz="4" w:space="0" w:color="CDCCCA"/>
                                  </w:tcBorders>
                                </w:tcPr>
                                <w:p>
                                  <w:pPr>
                                    <w:pStyle w:val="TableParagraph"/>
                                    <w:spacing w:before="39"/>
                                    <w:ind w:left="49"/>
                                    <w:rPr>
                                      <w:sz w:val="16"/>
                                    </w:rPr>
                                  </w:pPr>
                                  <w:r>
                                    <w:rPr>
                                      <w:color w:val="231F20"/>
                                      <w:spacing w:val="-5"/>
                                      <w:sz w:val="16"/>
                                    </w:rPr>
                                    <w:t>60</w:t>
                                  </w:r>
                                </w:p>
                              </w:tc>
                              <w:tc>
                                <w:tcPr>
                                  <w:tcW w:w="446" w:type="dxa"/>
                                  <w:tcBorders>
                                    <w:top w:val="single" w:sz="4" w:space="0" w:color="CDCCCA"/>
                                    <w:bottom w:val="single" w:sz="4" w:space="0" w:color="CDCCCA"/>
                                  </w:tcBorders>
                                  <w:shd w:val="clear" w:color="auto" w:fill="DCDDDE"/>
                                </w:tcPr>
                                <w:p>
                                  <w:pPr>
                                    <w:pStyle w:val="TableParagraph"/>
                                    <w:spacing w:before="39"/>
                                    <w:ind w:left="1" w:right="21"/>
                                    <w:rPr>
                                      <w:sz w:val="16"/>
                                    </w:rPr>
                                  </w:pPr>
                                  <w:r>
                                    <w:rPr>
                                      <w:color w:val="231F20"/>
                                      <w:spacing w:val="-5"/>
                                      <w:sz w:val="16"/>
                                    </w:rPr>
                                    <w:t>96</w:t>
                                  </w:r>
                                </w:p>
                              </w:tc>
                              <w:tc>
                                <w:tcPr>
                                  <w:tcW w:w="445" w:type="dxa"/>
                                  <w:tcBorders>
                                    <w:top w:val="single" w:sz="4" w:space="0" w:color="CDCCCA"/>
                                    <w:bottom w:val="single" w:sz="4" w:space="0" w:color="CDCCCA"/>
                                  </w:tcBorders>
                                </w:tcPr>
                                <w:p>
                                  <w:pPr>
                                    <w:pStyle w:val="TableParagraph"/>
                                    <w:spacing w:before="39"/>
                                    <w:ind w:left="7" w:right="1"/>
                                    <w:rPr>
                                      <w:sz w:val="16"/>
                                    </w:rPr>
                                  </w:pPr>
                                  <w:r>
                                    <w:rPr>
                                      <w:color w:val="231F20"/>
                                      <w:spacing w:val="-5"/>
                                      <w:sz w:val="16"/>
                                    </w:rPr>
                                    <w:t>30</w:t>
                                  </w:r>
                                </w:p>
                              </w:tc>
                              <w:tc>
                                <w:tcPr>
                                  <w:tcW w:w="446" w:type="dxa"/>
                                  <w:tcBorders>
                                    <w:top w:val="single" w:sz="4" w:space="0" w:color="CDCCCA"/>
                                    <w:bottom w:val="single" w:sz="4" w:space="0" w:color="CDCCCA"/>
                                  </w:tcBorders>
                                  <w:shd w:val="clear" w:color="auto" w:fill="DCDDDE"/>
                                </w:tcPr>
                                <w:p>
                                  <w:pPr>
                                    <w:pStyle w:val="TableParagraph"/>
                                    <w:spacing w:before="39"/>
                                    <w:ind w:right="2"/>
                                    <w:rPr>
                                      <w:sz w:val="16"/>
                                    </w:rPr>
                                  </w:pPr>
                                  <w:r>
                                    <w:rPr>
                                      <w:color w:val="231F20"/>
                                      <w:spacing w:val="-5"/>
                                      <w:sz w:val="16"/>
                                    </w:rPr>
                                    <w:t>85</w:t>
                                  </w:r>
                                </w:p>
                              </w:tc>
                              <w:tc>
                                <w:tcPr>
                                  <w:tcW w:w="407" w:type="dxa"/>
                                  <w:tcBorders>
                                    <w:top w:val="single" w:sz="4" w:space="0" w:color="CDCCCA"/>
                                    <w:bottom w:val="single" w:sz="4" w:space="0" w:color="CDCCCA"/>
                                  </w:tcBorders>
                                </w:tcPr>
                                <w:p>
                                  <w:pPr>
                                    <w:pStyle w:val="TableParagraph"/>
                                    <w:spacing w:before="39"/>
                                    <w:ind w:right="18"/>
                                    <w:rPr>
                                      <w:sz w:val="16"/>
                                    </w:rPr>
                                  </w:pPr>
                                  <w:r>
                                    <w:rPr>
                                      <w:color w:val="231F20"/>
                                      <w:spacing w:val="-5"/>
                                      <w:sz w:val="16"/>
                                    </w:rPr>
                                    <w:t>46</w:t>
                                  </w:r>
                                </w:p>
                              </w:tc>
                            </w:tr>
                          </w:tbl>
                          <w:p>
                            <w:pPr>
                              <w:pStyle w:val="BodyText"/>
                            </w:pPr>
                          </w:p>
                        </w:txbxContent>
                      </wps:txbx>
                      <wps:bodyPr wrap="square" lIns="0" tIns="0" rIns="0" bIns="0" rtlCol="0">
                        <a:noAutofit/>
                      </wps:bodyPr>
                    </wps:wsp>
                  </a:graphicData>
                </a:graphic>
              </wp:anchor>
            </w:drawing>
          </mc:Choice>
          <mc:Fallback>
            <w:pict>
              <v:shape style="position:absolute;margin-left:315.18869pt;margin-top:16.688105pt;width:275.850pt;height:61.05pt;mso-position-horizontal-relative:page;mso-position-vertical-relative:paragraph;z-index:15951872" type="#_x0000_t202" id="docshape84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8"/>
                        <w:gridCol w:w="446"/>
                        <w:gridCol w:w="503"/>
                        <w:gridCol w:w="446"/>
                        <w:gridCol w:w="503"/>
                        <w:gridCol w:w="446"/>
                        <w:gridCol w:w="506"/>
                        <w:gridCol w:w="446"/>
                        <w:gridCol w:w="445"/>
                        <w:gridCol w:w="446"/>
                        <w:gridCol w:w="407"/>
                      </w:tblGrid>
                      <w:tr>
                        <w:trPr>
                          <w:trHeight w:val="422" w:hRule="atLeast"/>
                        </w:trPr>
                        <w:tc>
                          <w:tcPr>
                            <w:tcW w:w="798" w:type="dxa"/>
                            <w:tcBorders>
                              <w:top w:val="single" w:sz="4" w:space="0" w:color="CDCCCA"/>
                              <w:bottom w:val="single" w:sz="4" w:space="0" w:color="CDCCCA"/>
                            </w:tcBorders>
                          </w:tcPr>
                          <w:p>
                            <w:pPr>
                              <w:pStyle w:val="TableParagraph"/>
                              <w:spacing w:before="0"/>
                              <w:jc w:val="left"/>
                              <w:rPr>
                                <w:rFonts w:ascii="Times New Roman"/>
                                <w:sz w:val="16"/>
                              </w:rPr>
                            </w:pPr>
                          </w:p>
                        </w:tc>
                        <w:tc>
                          <w:tcPr>
                            <w:tcW w:w="446" w:type="dxa"/>
                            <w:tcBorders>
                              <w:top w:val="single" w:sz="4" w:space="0" w:color="CDCCCA"/>
                              <w:bottom w:val="single" w:sz="4" w:space="0" w:color="CDCCCA"/>
                            </w:tcBorders>
                            <w:shd w:val="clear" w:color="auto" w:fill="DCDDDE"/>
                          </w:tcPr>
                          <w:p>
                            <w:pPr>
                              <w:pStyle w:val="TableParagraph"/>
                              <w:ind w:right="1"/>
                              <w:rPr>
                                <w:rFonts w:ascii="Trebuchet MS"/>
                                <w:b/>
                                <w:sz w:val="16"/>
                              </w:rPr>
                            </w:pPr>
                            <w:r>
                              <w:rPr>
                                <w:rFonts w:ascii="Trebuchet MS"/>
                                <w:b/>
                                <w:color w:val="231F20"/>
                                <w:spacing w:val="-4"/>
                                <w:sz w:val="16"/>
                              </w:rPr>
                              <w:t>2007</w:t>
                            </w:r>
                          </w:p>
                        </w:tc>
                        <w:tc>
                          <w:tcPr>
                            <w:tcW w:w="503" w:type="dxa"/>
                            <w:tcBorders>
                              <w:top w:val="single" w:sz="4" w:space="0" w:color="CDCCCA"/>
                              <w:bottom w:val="single" w:sz="4" w:space="0" w:color="CDCCCA"/>
                            </w:tcBorders>
                          </w:tcPr>
                          <w:p>
                            <w:pPr>
                              <w:pStyle w:val="TableParagraph"/>
                              <w:ind w:left="9"/>
                              <w:rPr>
                                <w:rFonts w:ascii="Trebuchet MS"/>
                                <w:b/>
                                <w:sz w:val="16"/>
                              </w:rPr>
                            </w:pPr>
                            <w:r>
                              <w:rPr>
                                <w:rFonts w:ascii="Trebuchet MS"/>
                                <w:b/>
                                <w:color w:val="231F20"/>
                                <w:spacing w:val="-4"/>
                                <w:sz w:val="16"/>
                              </w:rPr>
                              <w:t>2008</w:t>
                            </w:r>
                          </w:p>
                        </w:tc>
                        <w:tc>
                          <w:tcPr>
                            <w:tcW w:w="446" w:type="dxa"/>
                            <w:tcBorders>
                              <w:top w:val="single" w:sz="4" w:space="0" w:color="CDCCCA"/>
                              <w:bottom w:val="single" w:sz="4" w:space="0" w:color="CDCCCA"/>
                            </w:tcBorders>
                            <w:shd w:val="clear" w:color="auto" w:fill="DCDDDE"/>
                          </w:tcPr>
                          <w:p>
                            <w:pPr>
                              <w:pStyle w:val="TableParagraph"/>
                              <w:ind w:left="1" w:right="20"/>
                              <w:rPr>
                                <w:rFonts w:ascii="Trebuchet MS"/>
                                <w:b/>
                                <w:sz w:val="16"/>
                              </w:rPr>
                            </w:pPr>
                            <w:r>
                              <w:rPr>
                                <w:rFonts w:ascii="Trebuchet MS"/>
                                <w:b/>
                                <w:color w:val="231F20"/>
                                <w:spacing w:val="-4"/>
                                <w:sz w:val="16"/>
                              </w:rPr>
                              <w:t>2009</w:t>
                            </w:r>
                          </w:p>
                        </w:tc>
                        <w:tc>
                          <w:tcPr>
                            <w:tcW w:w="503" w:type="dxa"/>
                            <w:tcBorders>
                              <w:top w:val="single" w:sz="4" w:space="0" w:color="CDCCCA"/>
                              <w:bottom w:val="single" w:sz="4" w:space="0" w:color="CDCCCA"/>
                            </w:tcBorders>
                          </w:tcPr>
                          <w:p>
                            <w:pPr>
                              <w:pStyle w:val="TableParagraph"/>
                              <w:ind w:left="31"/>
                              <w:rPr>
                                <w:rFonts w:ascii="Trebuchet MS"/>
                                <w:b/>
                                <w:sz w:val="16"/>
                              </w:rPr>
                            </w:pPr>
                            <w:r>
                              <w:rPr>
                                <w:rFonts w:ascii="Trebuchet MS"/>
                                <w:b/>
                                <w:color w:val="231F20"/>
                                <w:spacing w:val="-4"/>
                                <w:sz w:val="16"/>
                              </w:rPr>
                              <w:t>2010</w:t>
                            </w:r>
                          </w:p>
                        </w:tc>
                        <w:tc>
                          <w:tcPr>
                            <w:tcW w:w="446" w:type="dxa"/>
                            <w:tcBorders>
                              <w:top w:val="single" w:sz="4" w:space="0" w:color="CDCCCA"/>
                              <w:bottom w:val="single" w:sz="4" w:space="0" w:color="CDCCCA"/>
                            </w:tcBorders>
                            <w:shd w:val="clear" w:color="auto" w:fill="DCDDDE"/>
                          </w:tcPr>
                          <w:p>
                            <w:pPr>
                              <w:pStyle w:val="TableParagraph"/>
                              <w:ind w:left="42"/>
                              <w:rPr>
                                <w:rFonts w:ascii="Trebuchet MS"/>
                                <w:b/>
                                <w:sz w:val="16"/>
                              </w:rPr>
                            </w:pPr>
                            <w:r>
                              <w:rPr>
                                <w:rFonts w:ascii="Trebuchet MS"/>
                                <w:b/>
                                <w:color w:val="231F20"/>
                                <w:spacing w:val="-4"/>
                                <w:sz w:val="16"/>
                              </w:rPr>
                              <w:t>2011</w:t>
                            </w:r>
                          </w:p>
                        </w:tc>
                        <w:tc>
                          <w:tcPr>
                            <w:tcW w:w="506" w:type="dxa"/>
                            <w:tcBorders>
                              <w:top w:val="single" w:sz="4" w:space="0" w:color="CDCCCA"/>
                              <w:bottom w:val="single" w:sz="4" w:space="0" w:color="CDCCCA"/>
                            </w:tcBorders>
                          </w:tcPr>
                          <w:p>
                            <w:pPr>
                              <w:pStyle w:val="TableParagraph"/>
                              <w:ind w:left="50"/>
                              <w:rPr>
                                <w:rFonts w:ascii="Trebuchet MS"/>
                                <w:b/>
                                <w:sz w:val="16"/>
                              </w:rPr>
                            </w:pPr>
                            <w:r>
                              <w:rPr>
                                <w:rFonts w:ascii="Trebuchet MS"/>
                                <w:b/>
                                <w:color w:val="231F20"/>
                                <w:spacing w:val="-2"/>
                                <w:sz w:val="16"/>
                              </w:rPr>
                              <w:t>2012*</w:t>
                            </w:r>
                          </w:p>
                        </w:tc>
                        <w:tc>
                          <w:tcPr>
                            <w:tcW w:w="446" w:type="dxa"/>
                            <w:tcBorders>
                              <w:top w:val="single" w:sz="4" w:space="0" w:color="CDCCCA"/>
                              <w:bottom w:val="single" w:sz="4" w:space="0" w:color="CDCCCA"/>
                            </w:tcBorders>
                            <w:shd w:val="clear" w:color="auto" w:fill="DCDDDE"/>
                          </w:tcPr>
                          <w:p>
                            <w:pPr>
                              <w:pStyle w:val="TableParagraph"/>
                              <w:ind w:left="1" w:right="20"/>
                              <w:rPr>
                                <w:rFonts w:ascii="Trebuchet MS"/>
                                <w:b/>
                                <w:sz w:val="16"/>
                              </w:rPr>
                            </w:pPr>
                            <w:r>
                              <w:rPr>
                                <w:rFonts w:ascii="Trebuchet MS"/>
                                <w:b/>
                                <w:color w:val="231F20"/>
                                <w:spacing w:val="-4"/>
                                <w:sz w:val="16"/>
                              </w:rPr>
                              <w:t>2013</w:t>
                            </w:r>
                          </w:p>
                        </w:tc>
                        <w:tc>
                          <w:tcPr>
                            <w:tcW w:w="445" w:type="dxa"/>
                            <w:tcBorders>
                              <w:top w:val="single" w:sz="4" w:space="0" w:color="CDCCCA"/>
                              <w:bottom w:val="single" w:sz="4" w:space="0" w:color="CDCCCA"/>
                            </w:tcBorders>
                          </w:tcPr>
                          <w:p>
                            <w:pPr>
                              <w:pStyle w:val="TableParagraph"/>
                              <w:ind w:left="7"/>
                              <w:rPr>
                                <w:rFonts w:ascii="Trebuchet MS"/>
                                <w:b/>
                                <w:sz w:val="16"/>
                              </w:rPr>
                            </w:pPr>
                            <w:r>
                              <w:rPr>
                                <w:rFonts w:ascii="Trebuchet MS"/>
                                <w:b/>
                                <w:color w:val="231F20"/>
                                <w:spacing w:val="-4"/>
                                <w:sz w:val="16"/>
                              </w:rPr>
                              <w:t>2014</w:t>
                            </w:r>
                          </w:p>
                        </w:tc>
                        <w:tc>
                          <w:tcPr>
                            <w:tcW w:w="446" w:type="dxa"/>
                            <w:tcBorders>
                              <w:top w:val="single" w:sz="4" w:space="0" w:color="CDCCCA"/>
                              <w:bottom w:val="single" w:sz="4" w:space="0" w:color="CDCCCA"/>
                            </w:tcBorders>
                            <w:shd w:val="clear" w:color="auto" w:fill="DCDDDE"/>
                          </w:tcPr>
                          <w:p>
                            <w:pPr>
                              <w:pStyle w:val="TableParagraph"/>
                              <w:ind w:right="1"/>
                              <w:rPr>
                                <w:rFonts w:ascii="Trebuchet MS"/>
                                <w:b/>
                                <w:sz w:val="16"/>
                              </w:rPr>
                            </w:pPr>
                            <w:r>
                              <w:rPr>
                                <w:rFonts w:ascii="Trebuchet MS"/>
                                <w:b/>
                                <w:color w:val="231F20"/>
                                <w:spacing w:val="-4"/>
                                <w:sz w:val="16"/>
                              </w:rPr>
                              <w:t>2016</w:t>
                            </w:r>
                          </w:p>
                        </w:tc>
                        <w:tc>
                          <w:tcPr>
                            <w:tcW w:w="407" w:type="dxa"/>
                            <w:tcBorders>
                              <w:top w:val="single" w:sz="4" w:space="0" w:color="CDCCCA"/>
                              <w:bottom w:val="single" w:sz="4" w:space="0" w:color="CDCCCA"/>
                            </w:tcBorders>
                          </w:tcPr>
                          <w:p>
                            <w:pPr>
                              <w:pStyle w:val="TableParagraph"/>
                              <w:ind w:right="17"/>
                              <w:rPr>
                                <w:rFonts w:ascii="Trebuchet MS"/>
                                <w:b/>
                                <w:sz w:val="16"/>
                              </w:rPr>
                            </w:pPr>
                            <w:r>
                              <w:rPr>
                                <w:rFonts w:ascii="Trebuchet MS"/>
                                <w:b/>
                                <w:color w:val="231F20"/>
                                <w:spacing w:val="-4"/>
                                <w:sz w:val="16"/>
                              </w:rPr>
                              <w:t>2018</w:t>
                            </w:r>
                          </w:p>
                        </w:tc>
                      </w:tr>
                      <w:tr>
                        <w:trPr>
                          <w:trHeight w:val="434" w:hRule="atLeast"/>
                        </w:trPr>
                        <w:tc>
                          <w:tcPr>
                            <w:tcW w:w="798" w:type="dxa"/>
                            <w:tcBorders>
                              <w:top w:val="single" w:sz="4" w:space="0" w:color="CDCCCA"/>
                              <w:bottom w:val="single" w:sz="4" w:space="0" w:color="CDCCCA"/>
                            </w:tcBorders>
                          </w:tcPr>
                          <w:p>
                            <w:pPr>
                              <w:pStyle w:val="TableParagraph"/>
                              <w:spacing w:line="228" w:lineRule="auto" w:before="43"/>
                              <w:ind w:right="85"/>
                              <w:jc w:val="left"/>
                              <w:rPr>
                                <w:sz w:val="14"/>
                              </w:rPr>
                            </w:pPr>
                            <w:r>
                              <w:rPr>
                                <w:color w:val="231F20"/>
                                <w:spacing w:val="-2"/>
                                <w:w w:val="105"/>
                                <w:sz w:val="14"/>
                              </w:rPr>
                              <w:t>Colleges/ </w:t>
                            </w:r>
                            <w:r>
                              <w:rPr>
                                <w:color w:val="231F20"/>
                                <w:spacing w:val="-4"/>
                                <w:w w:val="105"/>
                                <w:sz w:val="14"/>
                              </w:rPr>
                              <w:t>Universities</w:t>
                            </w:r>
                          </w:p>
                        </w:tc>
                        <w:tc>
                          <w:tcPr>
                            <w:tcW w:w="446" w:type="dxa"/>
                            <w:tcBorders>
                              <w:top w:val="single" w:sz="4" w:space="0" w:color="CDCCCA"/>
                              <w:bottom w:val="single" w:sz="4" w:space="0" w:color="CDCCCA"/>
                            </w:tcBorders>
                            <w:shd w:val="clear" w:color="auto" w:fill="DCDDDE"/>
                          </w:tcPr>
                          <w:p>
                            <w:pPr>
                              <w:pStyle w:val="TableParagraph"/>
                              <w:spacing w:before="176"/>
                              <w:ind w:left="1"/>
                              <w:rPr>
                                <w:sz w:val="16"/>
                              </w:rPr>
                            </w:pPr>
                            <w:r>
                              <w:rPr>
                                <w:color w:val="231F20"/>
                                <w:spacing w:val="-10"/>
                                <w:sz w:val="16"/>
                              </w:rPr>
                              <w:t>6</w:t>
                            </w:r>
                          </w:p>
                        </w:tc>
                        <w:tc>
                          <w:tcPr>
                            <w:tcW w:w="503" w:type="dxa"/>
                            <w:tcBorders>
                              <w:top w:val="single" w:sz="4" w:space="0" w:color="CDCCCA"/>
                              <w:bottom w:val="single" w:sz="4" w:space="0" w:color="CDCCCA"/>
                            </w:tcBorders>
                          </w:tcPr>
                          <w:p>
                            <w:pPr>
                              <w:pStyle w:val="TableParagraph"/>
                              <w:spacing w:before="176"/>
                              <w:ind w:left="8"/>
                              <w:rPr>
                                <w:sz w:val="16"/>
                              </w:rPr>
                            </w:pPr>
                            <w:r>
                              <w:rPr>
                                <w:color w:val="231F20"/>
                                <w:spacing w:val="-5"/>
                                <w:sz w:val="16"/>
                              </w:rPr>
                              <w:t>17</w:t>
                            </w:r>
                          </w:p>
                        </w:tc>
                        <w:tc>
                          <w:tcPr>
                            <w:tcW w:w="446" w:type="dxa"/>
                            <w:tcBorders>
                              <w:top w:val="single" w:sz="4" w:space="0" w:color="CDCCCA"/>
                              <w:bottom w:val="single" w:sz="4" w:space="0" w:color="CDCCCA"/>
                            </w:tcBorders>
                            <w:shd w:val="clear" w:color="auto" w:fill="DCDDDE"/>
                          </w:tcPr>
                          <w:p>
                            <w:pPr>
                              <w:pStyle w:val="TableParagraph"/>
                              <w:spacing w:before="176"/>
                              <w:ind w:left="2" w:right="20"/>
                              <w:rPr>
                                <w:sz w:val="16"/>
                              </w:rPr>
                            </w:pPr>
                            <w:r>
                              <w:rPr>
                                <w:color w:val="231F20"/>
                                <w:spacing w:val="-5"/>
                                <w:sz w:val="16"/>
                              </w:rPr>
                              <w:t>31</w:t>
                            </w:r>
                          </w:p>
                        </w:tc>
                        <w:tc>
                          <w:tcPr>
                            <w:tcW w:w="503" w:type="dxa"/>
                            <w:tcBorders>
                              <w:top w:val="single" w:sz="4" w:space="0" w:color="CDCCCA"/>
                              <w:bottom w:val="single" w:sz="4" w:space="0" w:color="CDCCCA"/>
                            </w:tcBorders>
                          </w:tcPr>
                          <w:p>
                            <w:pPr>
                              <w:pStyle w:val="TableParagraph"/>
                              <w:spacing w:before="176"/>
                              <w:ind w:left="30"/>
                              <w:rPr>
                                <w:sz w:val="16"/>
                              </w:rPr>
                            </w:pPr>
                            <w:r>
                              <w:rPr>
                                <w:color w:val="231F20"/>
                                <w:spacing w:val="-5"/>
                                <w:sz w:val="16"/>
                              </w:rPr>
                              <w:t>37</w:t>
                            </w:r>
                          </w:p>
                        </w:tc>
                        <w:tc>
                          <w:tcPr>
                            <w:tcW w:w="446" w:type="dxa"/>
                            <w:tcBorders>
                              <w:top w:val="single" w:sz="4" w:space="0" w:color="CDCCCA"/>
                              <w:bottom w:val="single" w:sz="4" w:space="0" w:color="CDCCCA"/>
                            </w:tcBorders>
                            <w:shd w:val="clear" w:color="auto" w:fill="DCDDDE"/>
                          </w:tcPr>
                          <w:p>
                            <w:pPr>
                              <w:pStyle w:val="TableParagraph"/>
                              <w:spacing w:before="176"/>
                              <w:ind w:left="41"/>
                              <w:rPr>
                                <w:sz w:val="16"/>
                              </w:rPr>
                            </w:pPr>
                            <w:r>
                              <w:rPr>
                                <w:color w:val="231F20"/>
                                <w:spacing w:val="-5"/>
                                <w:sz w:val="16"/>
                              </w:rPr>
                              <w:t>25</w:t>
                            </w:r>
                          </w:p>
                        </w:tc>
                        <w:tc>
                          <w:tcPr>
                            <w:tcW w:w="506" w:type="dxa"/>
                            <w:tcBorders>
                              <w:top w:val="single" w:sz="4" w:space="0" w:color="CDCCCA"/>
                              <w:bottom w:val="single" w:sz="4" w:space="0" w:color="CDCCCA"/>
                            </w:tcBorders>
                          </w:tcPr>
                          <w:p>
                            <w:pPr>
                              <w:pStyle w:val="TableParagraph"/>
                              <w:spacing w:before="176"/>
                              <w:ind w:left="49"/>
                              <w:rPr>
                                <w:sz w:val="16"/>
                              </w:rPr>
                            </w:pPr>
                            <w:r>
                              <w:rPr>
                                <w:color w:val="231F20"/>
                                <w:spacing w:val="-5"/>
                                <w:sz w:val="16"/>
                              </w:rPr>
                              <w:t>31</w:t>
                            </w:r>
                          </w:p>
                        </w:tc>
                        <w:tc>
                          <w:tcPr>
                            <w:tcW w:w="446" w:type="dxa"/>
                            <w:tcBorders>
                              <w:top w:val="single" w:sz="4" w:space="0" w:color="CDCCCA"/>
                              <w:bottom w:val="single" w:sz="4" w:space="0" w:color="CDCCCA"/>
                            </w:tcBorders>
                            <w:shd w:val="clear" w:color="auto" w:fill="DCDDDE"/>
                          </w:tcPr>
                          <w:p>
                            <w:pPr>
                              <w:pStyle w:val="TableParagraph"/>
                              <w:spacing w:before="176"/>
                              <w:ind w:left="1" w:right="21"/>
                              <w:rPr>
                                <w:sz w:val="16"/>
                              </w:rPr>
                            </w:pPr>
                            <w:r>
                              <w:rPr>
                                <w:color w:val="231F20"/>
                                <w:spacing w:val="-5"/>
                                <w:sz w:val="16"/>
                              </w:rPr>
                              <w:t>72</w:t>
                            </w:r>
                          </w:p>
                        </w:tc>
                        <w:tc>
                          <w:tcPr>
                            <w:tcW w:w="445" w:type="dxa"/>
                            <w:tcBorders>
                              <w:top w:val="single" w:sz="4" w:space="0" w:color="CDCCCA"/>
                              <w:bottom w:val="single" w:sz="4" w:space="0" w:color="CDCCCA"/>
                            </w:tcBorders>
                          </w:tcPr>
                          <w:p>
                            <w:pPr>
                              <w:pStyle w:val="TableParagraph"/>
                              <w:spacing w:before="176"/>
                              <w:ind w:left="7" w:right="1"/>
                              <w:rPr>
                                <w:sz w:val="16"/>
                              </w:rPr>
                            </w:pPr>
                            <w:r>
                              <w:rPr>
                                <w:color w:val="231F20"/>
                                <w:spacing w:val="-5"/>
                                <w:sz w:val="16"/>
                              </w:rPr>
                              <w:t>29</w:t>
                            </w:r>
                          </w:p>
                        </w:tc>
                        <w:tc>
                          <w:tcPr>
                            <w:tcW w:w="446" w:type="dxa"/>
                            <w:tcBorders>
                              <w:top w:val="single" w:sz="4" w:space="0" w:color="CDCCCA"/>
                              <w:bottom w:val="single" w:sz="4" w:space="0" w:color="CDCCCA"/>
                            </w:tcBorders>
                            <w:shd w:val="clear" w:color="auto" w:fill="DCDDDE"/>
                          </w:tcPr>
                          <w:p>
                            <w:pPr>
                              <w:pStyle w:val="TableParagraph"/>
                              <w:spacing w:before="176"/>
                              <w:ind w:right="2"/>
                              <w:rPr>
                                <w:sz w:val="16"/>
                              </w:rPr>
                            </w:pPr>
                            <w:r>
                              <w:rPr>
                                <w:color w:val="231F20"/>
                                <w:spacing w:val="-5"/>
                                <w:sz w:val="16"/>
                              </w:rPr>
                              <w:t>45</w:t>
                            </w:r>
                          </w:p>
                        </w:tc>
                        <w:tc>
                          <w:tcPr>
                            <w:tcW w:w="407" w:type="dxa"/>
                            <w:tcBorders>
                              <w:top w:val="single" w:sz="4" w:space="0" w:color="CDCCCA"/>
                              <w:bottom w:val="single" w:sz="4" w:space="0" w:color="CDCCCA"/>
                            </w:tcBorders>
                          </w:tcPr>
                          <w:p>
                            <w:pPr>
                              <w:pStyle w:val="TableParagraph"/>
                              <w:spacing w:before="176"/>
                              <w:ind w:right="18"/>
                              <w:rPr>
                                <w:sz w:val="16"/>
                              </w:rPr>
                            </w:pPr>
                            <w:r>
                              <w:rPr>
                                <w:color w:val="231F20"/>
                                <w:spacing w:val="-5"/>
                                <w:sz w:val="16"/>
                              </w:rPr>
                              <w:t>35</w:t>
                            </w:r>
                          </w:p>
                        </w:tc>
                      </w:tr>
                      <w:tr>
                        <w:trPr>
                          <w:trHeight w:val="325" w:hRule="atLeast"/>
                        </w:trPr>
                        <w:tc>
                          <w:tcPr>
                            <w:tcW w:w="798" w:type="dxa"/>
                            <w:tcBorders>
                              <w:top w:val="single" w:sz="4" w:space="0" w:color="CDCCCA"/>
                              <w:bottom w:val="single" w:sz="4" w:space="0" w:color="CDCCCA"/>
                            </w:tcBorders>
                          </w:tcPr>
                          <w:p>
                            <w:pPr>
                              <w:pStyle w:val="TableParagraph"/>
                              <w:spacing w:before="59"/>
                              <w:jc w:val="left"/>
                              <w:rPr>
                                <w:sz w:val="14"/>
                              </w:rPr>
                            </w:pPr>
                            <w:r>
                              <w:rPr>
                                <w:color w:val="231F20"/>
                                <w:spacing w:val="-2"/>
                                <w:w w:val="110"/>
                                <w:sz w:val="14"/>
                              </w:rPr>
                              <w:t>Posters</w:t>
                            </w:r>
                          </w:p>
                        </w:tc>
                        <w:tc>
                          <w:tcPr>
                            <w:tcW w:w="446" w:type="dxa"/>
                            <w:tcBorders>
                              <w:top w:val="single" w:sz="4" w:space="0" w:color="CDCCCA"/>
                              <w:bottom w:val="single" w:sz="4" w:space="0" w:color="CDCCCA"/>
                            </w:tcBorders>
                            <w:shd w:val="clear" w:color="auto" w:fill="DCDDDE"/>
                          </w:tcPr>
                          <w:p>
                            <w:pPr>
                              <w:pStyle w:val="TableParagraph"/>
                              <w:spacing w:before="39"/>
                              <w:ind w:left="1"/>
                              <w:rPr>
                                <w:sz w:val="16"/>
                              </w:rPr>
                            </w:pPr>
                            <w:r>
                              <w:rPr>
                                <w:color w:val="231F20"/>
                                <w:spacing w:val="-10"/>
                                <w:sz w:val="16"/>
                              </w:rPr>
                              <w:t>8</w:t>
                            </w:r>
                          </w:p>
                        </w:tc>
                        <w:tc>
                          <w:tcPr>
                            <w:tcW w:w="503" w:type="dxa"/>
                            <w:tcBorders>
                              <w:top w:val="single" w:sz="4" w:space="0" w:color="CDCCCA"/>
                              <w:bottom w:val="single" w:sz="4" w:space="0" w:color="CDCCCA"/>
                            </w:tcBorders>
                          </w:tcPr>
                          <w:p>
                            <w:pPr>
                              <w:pStyle w:val="TableParagraph"/>
                              <w:spacing w:before="39"/>
                              <w:ind w:left="8"/>
                              <w:rPr>
                                <w:sz w:val="16"/>
                              </w:rPr>
                            </w:pPr>
                            <w:r>
                              <w:rPr>
                                <w:color w:val="231F20"/>
                                <w:spacing w:val="-5"/>
                                <w:sz w:val="16"/>
                              </w:rPr>
                              <w:t>36</w:t>
                            </w:r>
                          </w:p>
                        </w:tc>
                        <w:tc>
                          <w:tcPr>
                            <w:tcW w:w="446" w:type="dxa"/>
                            <w:tcBorders>
                              <w:top w:val="single" w:sz="4" w:space="0" w:color="CDCCCA"/>
                              <w:bottom w:val="single" w:sz="4" w:space="0" w:color="CDCCCA"/>
                            </w:tcBorders>
                            <w:shd w:val="clear" w:color="auto" w:fill="DCDDDE"/>
                          </w:tcPr>
                          <w:p>
                            <w:pPr>
                              <w:pStyle w:val="TableParagraph"/>
                              <w:spacing w:before="39"/>
                              <w:ind w:left="2" w:right="20"/>
                              <w:rPr>
                                <w:sz w:val="16"/>
                              </w:rPr>
                            </w:pPr>
                            <w:r>
                              <w:rPr>
                                <w:color w:val="231F20"/>
                                <w:spacing w:val="-5"/>
                                <w:sz w:val="16"/>
                              </w:rPr>
                              <w:t>48</w:t>
                            </w:r>
                          </w:p>
                        </w:tc>
                        <w:tc>
                          <w:tcPr>
                            <w:tcW w:w="503" w:type="dxa"/>
                            <w:tcBorders>
                              <w:top w:val="single" w:sz="4" w:space="0" w:color="CDCCCA"/>
                              <w:bottom w:val="single" w:sz="4" w:space="0" w:color="CDCCCA"/>
                            </w:tcBorders>
                          </w:tcPr>
                          <w:p>
                            <w:pPr>
                              <w:pStyle w:val="TableParagraph"/>
                              <w:spacing w:before="39"/>
                              <w:ind w:left="30"/>
                              <w:rPr>
                                <w:sz w:val="16"/>
                              </w:rPr>
                            </w:pPr>
                            <w:r>
                              <w:rPr>
                                <w:color w:val="231F20"/>
                                <w:spacing w:val="-5"/>
                                <w:sz w:val="16"/>
                              </w:rPr>
                              <w:t>59</w:t>
                            </w:r>
                          </w:p>
                        </w:tc>
                        <w:tc>
                          <w:tcPr>
                            <w:tcW w:w="446" w:type="dxa"/>
                            <w:tcBorders>
                              <w:top w:val="single" w:sz="4" w:space="0" w:color="CDCCCA"/>
                              <w:bottom w:val="single" w:sz="4" w:space="0" w:color="CDCCCA"/>
                            </w:tcBorders>
                            <w:shd w:val="clear" w:color="auto" w:fill="DCDDDE"/>
                          </w:tcPr>
                          <w:p>
                            <w:pPr>
                              <w:pStyle w:val="TableParagraph"/>
                              <w:spacing w:before="39"/>
                              <w:ind w:left="41"/>
                              <w:rPr>
                                <w:sz w:val="16"/>
                              </w:rPr>
                            </w:pPr>
                            <w:r>
                              <w:rPr>
                                <w:color w:val="231F20"/>
                                <w:spacing w:val="-5"/>
                                <w:sz w:val="16"/>
                              </w:rPr>
                              <w:t>37</w:t>
                            </w:r>
                          </w:p>
                        </w:tc>
                        <w:tc>
                          <w:tcPr>
                            <w:tcW w:w="506" w:type="dxa"/>
                            <w:tcBorders>
                              <w:top w:val="single" w:sz="4" w:space="0" w:color="CDCCCA"/>
                              <w:bottom w:val="single" w:sz="4" w:space="0" w:color="CDCCCA"/>
                            </w:tcBorders>
                          </w:tcPr>
                          <w:p>
                            <w:pPr>
                              <w:pStyle w:val="TableParagraph"/>
                              <w:spacing w:before="39"/>
                              <w:ind w:left="49"/>
                              <w:rPr>
                                <w:sz w:val="16"/>
                              </w:rPr>
                            </w:pPr>
                            <w:r>
                              <w:rPr>
                                <w:color w:val="231F20"/>
                                <w:spacing w:val="-5"/>
                                <w:sz w:val="16"/>
                              </w:rPr>
                              <w:t>60</w:t>
                            </w:r>
                          </w:p>
                        </w:tc>
                        <w:tc>
                          <w:tcPr>
                            <w:tcW w:w="446" w:type="dxa"/>
                            <w:tcBorders>
                              <w:top w:val="single" w:sz="4" w:space="0" w:color="CDCCCA"/>
                              <w:bottom w:val="single" w:sz="4" w:space="0" w:color="CDCCCA"/>
                            </w:tcBorders>
                            <w:shd w:val="clear" w:color="auto" w:fill="DCDDDE"/>
                          </w:tcPr>
                          <w:p>
                            <w:pPr>
                              <w:pStyle w:val="TableParagraph"/>
                              <w:spacing w:before="39"/>
                              <w:ind w:left="1" w:right="21"/>
                              <w:rPr>
                                <w:sz w:val="16"/>
                              </w:rPr>
                            </w:pPr>
                            <w:r>
                              <w:rPr>
                                <w:color w:val="231F20"/>
                                <w:spacing w:val="-5"/>
                                <w:sz w:val="16"/>
                              </w:rPr>
                              <w:t>96</w:t>
                            </w:r>
                          </w:p>
                        </w:tc>
                        <w:tc>
                          <w:tcPr>
                            <w:tcW w:w="445" w:type="dxa"/>
                            <w:tcBorders>
                              <w:top w:val="single" w:sz="4" w:space="0" w:color="CDCCCA"/>
                              <w:bottom w:val="single" w:sz="4" w:space="0" w:color="CDCCCA"/>
                            </w:tcBorders>
                          </w:tcPr>
                          <w:p>
                            <w:pPr>
                              <w:pStyle w:val="TableParagraph"/>
                              <w:spacing w:before="39"/>
                              <w:ind w:left="7" w:right="1"/>
                              <w:rPr>
                                <w:sz w:val="16"/>
                              </w:rPr>
                            </w:pPr>
                            <w:r>
                              <w:rPr>
                                <w:color w:val="231F20"/>
                                <w:spacing w:val="-5"/>
                                <w:sz w:val="16"/>
                              </w:rPr>
                              <w:t>30</w:t>
                            </w:r>
                          </w:p>
                        </w:tc>
                        <w:tc>
                          <w:tcPr>
                            <w:tcW w:w="446" w:type="dxa"/>
                            <w:tcBorders>
                              <w:top w:val="single" w:sz="4" w:space="0" w:color="CDCCCA"/>
                              <w:bottom w:val="single" w:sz="4" w:space="0" w:color="CDCCCA"/>
                            </w:tcBorders>
                            <w:shd w:val="clear" w:color="auto" w:fill="DCDDDE"/>
                          </w:tcPr>
                          <w:p>
                            <w:pPr>
                              <w:pStyle w:val="TableParagraph"/>
                              <w:spacing w:before="39"/>
                              <w:ind w:right="2"/>
                              <w:rPr>
                                <w:sz w:val="16"/>
                              </w:rPr>
                            </w:pPr>
                            <w:r>
                              <w:rPr>
                                <w:color w:val="231F20"/>
                                <w:spacing w:val="-5"/>
                                <w:sz w:val="16"/>
                              </w:rPr>
                              <w:t>85</w:t>
                            </w:r>
                          </w:p>
                        </w:tc>
                        <w:tc>
                          <w:tcPr>
                            <w:tcW w:w="407" w:type="dxa"/>
                            <w:tcBorders>
                              <w:top w:val="single" w:sz="4" w:space="0" w:color="CDCCCA"/>
                              <w:bottom w:val="single" w:sz="4" w:space="0" w:color="CDCCCA"/>
                            </w:tcBorders>
                          </w:tcPr>
                          <w:p>
                            <w:pPr>
                              <w:pStyle w:val="TableParagraph"/>
                              <w:spacing w:before="39"/>
                              <w:ind w:right="18"/>
                              <w:rPr>
                                <w:sz w:val="16"/>
                              </w:rPr>
                            </w:pPr>
                            <w:r>
                              <w:rPr>
                                <w:color w:val="231F20"/>
                                <w:spacing w:val="-5"/>
                                <w:sz w:val="16"/>
                              </w:rPr>
                              <w:t>46</w:t>
                            </w:r>
                          </w:p>
                        </w:tc>
                      </w:tr>
                    </w:tbl>
                    <w:p>
                      <w:pPr>
                        <w:pStyle w:val="BodyText"/>
                      </w:pPr>
                    </w:p>
                  </w:txbxContent>
                </v:textbox>
                <w10:wrap type="none"/>
              </v:shape>
            </w:pict>
          </mc:Fallback>
        </mc:AlternateContent>
      </w:r>
      <w:r>
        <w:rPr>
          <w:rFonts w:ascii="Trebuchet MS"/>
          <w:b/>
          <w:color w:val="231F20"/>
          <w:spacing w:val="-4"/>
          <w:sz w:val="18"/>
        </w:rPr>
        <w:t>Academic</w:t>
      </w:r>
      <w:r>
        <w:rPr>
          <w:rFonts w:ascii="Trebuchet MS"/>
          <w:b/>
          <w:color w:val="231F20"/>
          <w:spacing w:val="-14"/>
          <w:sz w:val="18"/>
        </w:rPr>
        <w:t> </w:t>
      </w:r>
      <w:r>
        <w:rPr>
          <w:rFonts w:ascii="Trebuchet MS"/>
          <w:b/>
          <w:color w:val="231F20"/>
          <w:spacing w:val="-2"/>
          <w:sz w:val="18"/>
        </w:rPr>
        <w:t>Participation</w:t>
      </w:r>
    </w:p>
    <w:p>
      <w:pPr>
        <w:spacing w:after="0"/>
        <w:jc w:val="left"/>
        <w:rPr>
          <w:rFonts w:ascii="Trebuchet MS"/>
          <w:b/>
          <w:sz w:val="18"/>
        </w:rPr>
        <w:sectPr>
          <w:type w:val="continuous"/>
          <w:pgSz w:w="12240" w:h="15840"/>
          <w:pgMar w:header="480" w:footer="1160" w:top="1160" w:bottom="280" w:left="0" w:right="0"/>
          <w:cols w:num="2" w:equalWidth="0">
            <w:col w:w="5877" w:space="40"/>
            <w:col w:w="6323"/>
          </w:cols>
        </w:sectPr>
      </w:pPr>
    </w:p>
    <w:p>
      <w:pPr>
        <w:pStyle w:val="BodyText"/>
        <w:rPr>
          <w:rFonts w:ascii="Trebuchet MS"/>
          <w:b/>
        </w:rPr>
      </w:pPr>
      <w:r>
        <w:rPr>
          <w:rFonts w:ascii="Trebuchet MS"/>
          <w:b/>
        </w:rPr>
        <mc:AlternateContent>
          <mc:Choice Requires="wps">
            <w:drawing>
              <wp:anchor distT="0" distB="0" distL="0" distR="0" allowOverlap="1" layoutInCell="1" locked="0" behindDoc="0" simplePos="0" relativeHeight="15949824">
                <wp:simplePos x="0" y="0"/>
                <wp:positionH relativeFrom="page">
                  <wp:posOffset>2624327</wp:posOffset>
                </wp:positionH>
                <wp:positionV relativeFrom="page">
                  <wp:posOffset>7315200</wp:posOffset>
                </wp:positionV>
                <wp:extent cx="2599690" cy="1499870"/>
                <wp:effectExtent l="0" t="0" r="0" b="0"/>
                <wp:wrapNone/>
                <wp:docPr id="1222" name="Group 1222"/>
                <wp:cNvGraphicFramePr>
                  <a:graphicFrameLocks/>
                </wp:cNvGraphicFramePr>
                <a:graphic>
                  <a:graphicData uri="http://schemas.microsoft.com/office/word/2010/wordprocessingGroup">
                    <wpg:wgp>
                      <wpg:cNvPr id="1222" name="Group 1222"/>
                      <wpg:cNvGrpSpPr/>
                      <wpg:grpSpPr>
                        <a:xfrm>
                          <a:off x="0" y="0"/>
                          <a:ext cx="2599690" cy="1499870"/>
                          <a:chExt cx="2599690" cy="1499870"/>
                        </a:xfrm>
                      </wpg:grpSpPr>
                      <pic:pic>
                        <pic:nvPicPr>
                          <pic:cNvPr id="1223" name="Image 1223"/>
                          <pic:cNvPicPr/>
                        </pic:nvPicPr>
                        <pic:blipFill>
                          <a:blip r:embed="rId551" cstate="print"/>
                          <a:stretch>
                            <a:fillRect/>
                          </a:stretch>
                        </pic:blipFill>
                        <pic:spPr>
                          <a:xfrm>
                            <a:off x="0" y="0"/>
                            <a:ext cx="2599601" cy="1499616"/>
                          </a:xfrm>
                          <a:prstGeom prst="rect">
                            <a:avLst/>
                          </a:prstGeom>
                        </pic:spPr>
                      </pic:pic>
                      <wps:wsp>
                        <wps:cNvPr id="1224" name="Textbox 1224"/>
                        <wps:cNvSpPr txBox="1"/>
                        <wps:spPr>
                          <a:xfrm>
                            <a:off x="0" y="1228471"/>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2009</w:t>
                              </w:r>
                            </w:p>
                          </w:txbxContent>
                        </wps:txbx>
                        <wps:bodyPr wrap="square" lIns="0" tIns="0" rIns="0" bIns="0" rtlCol="0">
                          <a:noAutofit/>
                        </wps:bodyPr>
                      </wps:wsp>
                    </wpg:wgp>
                  </a:graphicData>
                </a:graphic>
              </wp:anchor>
            </w:drawing>
          </mc:Choice>
          <mc:Fallback>
            <w:pict>
              <v:group style="position:absolute;margin-left:206.639999pt;margin-top:576pt;width:204.7pt;height:118.1pt;mso-position-horizontal-relative:page;mso-position-vertical-relative:page;z-index:15949824" id="docshapegroup842" coordorigin="4133,11520" coordsize="4094,2362">
                <v:shape style="position:absolute;left:4132;top:11520;width:4094;height:2362" type="#_x0000_t75" id="docshape843" stroked="false">
                  <v:imagedata r:id="rId551" o:title=""/>
                </v:shape>
                <v:shape style="position:absolute;left:4132;top:13454;width:941;height:428" type="#_x0000_t202" id="docshape844"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2009</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0336">
                <wp:simplePos x="0" y="0"/>
                <wp:positionH relativeFrom="page">
                  <wp:posOffset>5404103</wp:posOffset>
                </wp:positionH>
                <wp:positionV relativeFrom="page">
                  <wp:posOffset>5767578</wp:posOffset>
                </wp:positionV>
                <wp:extent cx="2063750" cy="3047365"/>
                <wp:effectExtent l="0" t="0" r="0" b="0"/>
                <wp:wrapNone/>
                <wp:docPr id="1225" name="Group 1225"/>
                <wp:cNvGraphicFramePr>
                  <a:graphicFrameLocks/>
                </wp:cNvGraphicFramePr>
                <a:graphic>
                  <a:graphicData uri="http://schemas.microsoft.com/office/word/2010/wordprocessingGroup">
                    <wpg:wgp>
                      <wpg:cNvPr id="1225" name="Group 1225"/>
                      <wpg:cNvGrpSpPr/>
                      <wpg:grpSpPr>
                        <a:xfrm>
                          <a:off x="0" y="0"/>
                          <a:ext cx="2063750" cy="3047365"/>
                          <a:chExt cx="2063750" cy="3047365"/>
                        </a:xfrm>
                      </wpg:grpSpPr>
                      <pic:pic>
                        <pic:nvPicPr>
                          <pic:cNvPr id="1226" name="Image 1226"/>
                          <pic:cNvPicPr/>
                        </pic:nvPicPr>
                        <pic:blipFill>
                          <a:blip r:embed="rId552" cstate="print"/>
                          <a:stretch>
                            <a:fillRect/>
                          </a:stretch>
                        </pic:blipFill>
                        <pic:spPr>
                          <a:xfrm>
                            <a:off x="0" y="0"/>
                            <a:ext cx="2063496" cy="3047238"/>
                          </a:xfrm>
                          <a:prstGeom prst="rect">
                            <a:avLst/>
                          </a:prstGeom>
                        </pic:spPr>
                      </pic:pic>
                      <wps:wsp>
                        <wps:cNvPr id="1227" name="Textbox 1227"/>
                        <wps:cNvSpPr txBox="1"/>
                        <wps:spPr>
                          <a:xfrm>
                            <a:off x="0" y="2776092"/>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2010</w:t>
                              </w:r>
                            </w:p>
                          </w:txbxContent>
                        </wps:txbx>
                        <wps:bodyPr wrap="square" lIns="0" tIns="0" rIns="0" bIns="0" rtlCol="0">
                          <a:noAutofit/>
                        </wps:bodyPr>
                      </wps:wsp>
                    </wpg:wgp>
                  </a:graphicData>
                </a:graphic>
              </wp:anchor>
            </w:drawing>
          </mc:Choice>
          <mc:Fallback>
            <w:pict>
              <v:group style="position:absolute;margin-left:425.519989pt;margin-top:454.140015pt;width:162.5pt;height:239.95pt;mso-position-horizontal-relative:page;mso-position-vertical-relative:page;z-index:15950336" id="docshapegroup845" coordorigin="8510,9083" coordsize="3250,4799">
                <v:shape style="position:absolute;left:8510;top:9082;width:3250;height:4799" type="#_x0000_t75" id="docshape846" stroked="false">
                  <v:imagedata r:id="rId552" o:title=""/>
                </v:shape>
                <v:shape style="position:absolute;left:8510;top:13454;width:941;height:428" type="#_x0000_t202" id="docshape847"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2010</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0848">
                <wp:simplePos x="0" y="0"/>
                <wp:positionH relativeFrom="page">
                  <wp:posOffset>2624327</wp:posOffset>
                </wp:positionH>
                <wp:positionV relativeFrom="page">
                  <wp:posOffset>5779020</wp:posOffset>
                </wp:positionV>
                <wp:extent cx="2599690" cy="1371600"/>
                <wp:effectExtent l="0" t="0" r="0" b="0"/>
                <wp:wrapNone/>
                <wp:docPr id="1228" name="Group 1228"/>
                <wp:cNvGraphicFramePr>
                  <a:graphicFrameLocks/>
                </wp:cNvGraphicFramePr>
                <a:graphic>
                  <a:graphicData uri="http://schemas.microsoft.com/office/word/2010/wordprocessingGroup">
                    <wpg:wgp>
                      <wpg:cNvPr id="1228" name="Group 1228"/>
                      <wpg:cNvGrpSpPr/>
                      <wpg:grpSpPr>
                        <a:xfrm>
                          <a:off x="0" y="0"/>
                          <a:ext cx="2599690" cy="1371600"/>
                          <a:chExt cx="2599690" cy="1371600"/>
                        </a:xfrm>
                      </wpg:grpSpPr>
                      <pic:pic>
                        <pic:nvPicPr>
                          <pic:cNvPr id="1229" name="Image 1229"/>
                          <pic:cNvPicPr/>
                        </pic:nvPicPr>
                        <pic:blipFill>
                          <a:blip r:embed="rId553" cstate="print"/>
                          <a:stretch>
                            <a:fillRect/>
                          </a:stretch>
                        </pic:blipFill>
                        <pic:spPr>
                          <a:xfrm>
                            <a:off x="0" y="0"/>
                            <a:ext cx="2599601" cy="1371600"/>
                          </a:xfrm>
                          <a:prstGeom prst="rect">
                            <a:avLst/>
                          </a:prstGeom>
                        </pic:spPr>
                      </pic:pic>
                      <wps:wsp>
                        <wps:cNvPr id="1230" name="Textbox 1230"/>
                        <wps:cNvSpPr txBox="1"/>
                        <wps:spPr>
                          <a:xfrm>
                            <a:off x="0" y="1091679"/>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2009</w:t>
                              </w:r>
                            </w:p>
                          </w:txbxContent>
                        </wps:txbx>
                        <wps:bodyPr wrap="square" lIns="0" tIns="0" rIns="0" bIns="0" rtlCol="0">
                          <a:noAutofit/>
                        </wps:bodyPr>
                      </wps:wsp>
                    </wpg:wgp>
                  </a:graphicData>
                </a:graphic>
              </wp:anchor>
            </w:drawing>
          </mc:Choice>
          <mc:Fallback>
            <w:pict>
              <v:group style="position:absolute;margin-left:206.639999pt;margin-top:455.040985pt;width:204.7pt;height:108pt;mso-position-horizontal-relative:page;mso-position-vertical-relative:page;z-index:15950848" id="docshapegroup848" coordorigin="4133,9101" coordsize="4094,2160">
                <v:shape style="position:absolute;left:4132;top:9100;width:4094;height:2160" type="#_x0000_t75" id="docshape849" stroked="false">
                  <v:imagedata r:id="rId553" o:title=""/>
                </v:shape>
                <v:shape style="position:absolute;left:4132;top:10820;width:941;height:428" type="#_x0000_t202" id="docshape850"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2009</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1360">
                <wp:simplePos x="0" y="0"/>
                <wp:positionH relativeFrom="page">
                  <wp:posOffset>304800</wp:posOffset>
                </wp:positionH>
                <wp:positionV relativeFrom="page">
                  <wp:posOffset>5778995</wp:posOffset>
                </wp:positionV>
                <wp:extent cx="2118360" cy="3035935"/>
                <wp:effectExtent l="0" t="0" r="0" b="0"/>
                <wp:wrapNone/>
                <wp:docPr id="1231" name="Group 1231"/>
                <wp:cNvGraphicFramePr>
                  <a:graphicFrameLocks/>
                </wp:cNvGraphicFramePr>
                <a:graphic>
                  <a:graphicData uri="http://schemas.microsoft.com/office/word/2010/wordprocessingGroup">
                    <wpg:wgp>
                      <wpg:cNvPr id="1231" name="Group 1231"/>
                      <wpg:cNvGrpSpPr/>
                      <wpg:grpSpPr>
                        <a:xfrm>
                          <a:off x="0" y="0"/>
                          <a:ext cx="2118360" cy="3035935"/>
                          <a:chExt cx="2118360" cy="3035935"/>
                        </a:xfrm>
                      </wpg:grpSpPr>
                      <pic:pic>
                        <pic:nvPicPr>
                          <pic:cNvPr id="1232" name="Image 1232"/>
                          <pic:cNvPicPr/>
                        </pic:nvPicPr>
                        <pic:blipFill>
                          <a:blip r:embed="rId554" cstate="print"/>
                          <a:stretch>
                            <a:fillRect/>
                          </a:stretch>
                        </pic:blipFill>
                        <pic:spPr>
                          <a:xfrm>
                            <a:off x="0" y="0"/>
                            <a:ext cx="2118360" cy="3035820"/>
                          </a:xfrm>
                          <a:prstGeom prst="rect">
                            <a:avLst/>
                          </a:prstGeom>
                        </pic:spPr>
                      </pic:pic>
                      <wps:wsp>
                        <wps:cNvPr id="1233" name="Textbox 1233"/>
                        <wps:cNvSpPr txBox="1"/>
                        <wps:spPr>
                          <a:xfrm>
                            <a:off x="0" y="2764675"/>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2008</w:t>
                              </w:r>
                            </w:p>
                          </w:txbxContent>
                        </wps:txbx>
                        <wps:bodyPr wrap="square" lIns="0" tIns="0" rIns="0" bIns="0" rtlCol="0">
                          <a:noAutofit/>
                        </wps:bodyPr>
                      </wps:wsp>
                    </wpg:wgp>
                  </a:graphicData>
                </a:graphic>
              </wp:anchor>
            </w:drawing>
          </mc:Choice>
          <mc:Fallback>
            <w:pict>
              <v:group style="position:absolute;margin-left:24pt;margin-top:455.039001pt;width:166.8pt;height:239.05pt;mso-position-horizontal-relative:page;mso-position-vertical-relative:page;z-index:15951360" id="docshapegroup851" coordorigin="480,9101" coordsize="3336,4781">
                <v:shape style="position:absolute;left:480;top:9100;width:3336;height:4781" type="#_x0000_t75" id="docshape852" stroked="false">
                  <v:imagedata r:id="rId554" o:title=""/>
                </v:shape>
                <v:shape style="position:absolute;left:480;top:13454;width:941;height:428" type="#_x0000_t202" id="docshape853"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2008</w:t>
                        </w:r>
                      </w:p>
                    </w:txbxContent>
                  </v:textbox>
                  <v:fill type="solid"/>
                  <w10:wrap type="none"/>
                </v:shape>
                <w10:wrap type="none"/>
              </v:group>
            </w:pict>
          </mc:Fallback>
        </mc:AlternateContent>
      </w:r>
    </w:p>
    <w:p>
      <w:pPr>
        <w:pStyle w:val="BodyText"/>
        <w:spacing w:before="229"/>
        <w:rPr>
          <w:rFonts w:ascii="Trebuchet MS"/>
          <w:b/>
        </w:rPr>
      </w:pPr>
    </w:p>
    <w:p>
      <w:pPr>
        <w:tabs>
          <w:tab w:pos="5803" w:val="left" w:leader="none"/>
        </w:tabs>
        <w:spacing w:line="240" w:lineRule="auto"/>
        <w:ind w:left="480" w:right="0" w:firstLine="0"/>
        <w:rPr>
          <w:rFonts w:ascii="Trebuchet MS"/>
          <w:sz w:val="20"/>
        </w:rPr>
      </w:pPr>
      <w:r>
        <w:rPr>
          <w:rFonts w:ascii="Trebuchet MS"/>
          <w:sz w:val="20"/>
        </w:rPr>
        <mc:AlternateContent>
          <mc:Choice Requires="wps">
            <w:drawing>
              <wp:inline distT="0" distB="0" distL="0" distR="0">
                <wp:extent cx="3215640" cy="1998345"/>
                <wp:effectExtent l="0" t="0" r="0" b="1905"/>
                <wp:docPr id="1234" name="Group 1234"/>
                <wp:cNvGraphicFramePr>
                  <a:graphicFrameLocks/>
                </wp:cNvGraphicFramePr>
                <a:graphic>
                  <a:graphicData uri="http://schemas.microsoft.com/office/word/2010/wordprocessingGroup">
                    <wpg:wgp>
                      <wpg:cNvPr id="1234" name="Group 1234"/>
                      <wpg:cNvGrpSpPr/>
                      <wpg:grpSpPr>
                        <a:xfrm>
                          <a:off x="0" y="0"/>
                          <a:ext cx="3215640" cy="1998345"/>
                          <a:chExt cx="3215640" cy="1998345"/>
                        </a:xfrm>
                      </wpg:grpSpPr>
                      <pic:pic>
                        <pic:nvPicPr>
                          <pic:cNvPr id="1235" name="Image 1235"/>
                          <pic:cNvPicPr/>
                        </pic:nvPicPr>
                        <pic:blipFill>
                          <a:blip r:embed="rId555" cstate="print"/>
                          <a:stretch>
                            <a:fillRect/>
                          </a:stretch>
                        </pic:blipFill>
                        <pic:spPr>
                          <a:xfrm>
                            <a:off x="0" y="0"/>
                            <a:ext cx="3215640" cy="1997938"/>
                          </a:xfrm>
                          <a:prstGeom prst="rect">
                            <a:avLst/>
                          </a:prstGeom>
                        </pic:spPr>
                      </pic:pic>
                      <wps:wsp>
                        <wps:cNvPr id="1236" name="Textbox 1236"/>
                        <wps:cNvSpPr txBox="1"/>
                        <wps:spPr>
                          <a:xfrm>
                            <a:off x="0" y="1726780"/>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2007</w:t>
                              </w:r>
                            </w:p>
                          </w:txbxContent>
                        </wps:txbx>
                        <wps:bodyPr wrap="square" lIns="0" tIns="0" rIns="0" bIns="0" rtlCol="0">
                          <a:noAutofit/>
                        </wps:bodyPr>
                      </wps:wsp>
                    </wpg:wgp>
                  </a:graphicData>
                </a:graphic>
              </wp:inline>
            </w:drawing>
          </mc:Choice>
          <mc:Fallback>
            <w:pict>
              <v:group style="width:253.2pt;height:157.35pt;mso-position-horizontal-relative:char;mso-position-vertical-relative:line" id="docshapegroup854" coordorigin="0,0" coordsize="5064,3147">
                <v:shape style="position:absolute;left:0;top:0;width:5064;height:3147" type="#_x0000_t75" id="docshape855" stroked="false">
                  <v:imagedata r:id="rId555" o:title=""/>
                </v:shape>
                <v:shape style="position:absolute;left:0;top:2719;width:941;height:428" type="#_x0000_t202" id="docshape856"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2007</w:t>
                        </w:r>
                      </w:p>
                    </w:txbxContent>
                  </v:textbox>
                  <v:fill type="solid"/>
                  <w10:wrap type="none"/>
                </v:shape>
              </v:group>
            </w:pict>
          </mc:Fallback>
        </mc:AlternateContent>
      </w:r>
      <w:r>
        <w:rPr>
          <w:rFonts w:ascii="Trebuchet MS"/>
          <w:sz w:val="20"/>
        </w:rPr>
      </w:r>
      <w:r>
        <w:rPr>
          <w:rFonts w:ascii="Trebuchet MS"/>
          <w:sz w:val="20"/>
        </w:rPr>
        <w:tab/>
      </w:r>
      <w:r>
        <w:rPr>
          <w:rFonts w:ascii="Trebuchet MS"/>
          <w:sz w:val="20"/>
        </w:rPr>
        <mc:AlternateContent>
          <mc:Choice Requires="wps">
            <w:drawing>
              <wp:inline distT="0" distB="0" distL="0" distR="0">
                <wp:extent cx="3782695" cy="1998345"/>
                <wp:effectExtent l="0" t="0" r="0" b="1905"/>
                <wp:docPr id="1237" name="Group 1237"/>
                <wp:cNvGraphicFramePr>
                  <a:graphicFrameLocks/>
                </wp:cNvGraphicFramePr>
                <a:graphic>
                  <a:graphicData uri="http://schemas.microsoft.com/office/word/2010/wordprocessingGroup">
                    <wpg:wgp>
                      <wpg:cNvPr id="1237" name="Group 1237"/>
                      <wpg:cNvGrpSpPr/>
                      <wpg:grpSpPr>
                        <a:xfrm>
                          <a:off x="0" y="0"/>
                          <a:ext cx="3782695" cy="1998345"/>
                          <a:chExt cx="3782695" cy="1998345"/>
                        </a:xfrm>
                      </wpg:grpSpPr>
                      <pic:pic>
                        <pic:nvPicPr>
                          <pic:cNvPr id="1238" name="Image 1238"/>
                          <pic:cNvPicPr/>
                        </pic:nvPicPr>
                        <pic:blipFill>
                          <a:blip r:embed="rId556" cstate="print"/>
                          <a:stretch>
                            <a:fillRect/>
                          </a:stretch>
                        </pic:blipFill>
                        <pic:spPr>
                          <a:xfrm>
                            <a:off x="0" y="0"/>
                            <a:ext cx="3782567" cy="1997964"/>
                          </a:xfrm>
                          <a:prstGeom prst="rect">
                            <a:avLst/>
                          </a:prstGeom>
                        </pic:spPr>
                      </pic:pic>
                      <wps:wsp>
                        <wps:cNvPr id="1239" name="Textbox 1239"/>
                        <wps:cNvSpPr txBox="1"/>
                        <wps:spPr>
                          <a:xfrm>
                            <a:off x="0" y="1726793"/>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2009</w:t>
                              </w:r>
                            </w:p>
                          </w:txbxContent>
                        </wps:txbx>
                        <wps:bodyPr wrap="square" lIns="0" tIns="0" rIns="0" bIns="0" rtlCol="0">
                          <a:noAutofit/>
                        </wps:bodyPr>
                      </wps:wsp>
                    </wpg:wgp>
                  </a:graphicData>
                </a:graphic>
              </wp:inline>
            </w:drawing>
          </mc:Choice>
          <mc:Fallback>
            <w:pict>
              <v:group style="width:297.850pt;height:157.35pt;mso-position-horizontal-relative:char;mso-position-vertical-relative:line" id="docshapegroup857" coordorigin="0,0" coordsize="5957,3147">
                <v:shape style="position:absolute;left:0;top:0;width:5957;height:3147" type="#_x0000_t75" id="docshape858" stroked="false">
                  <v:imagedata r:id="rId556" o:title=""/>
                </v:shape>
                <v:shape style="position:absolute;left:0;top:2719;width:941;height:428" type="#_x0000_t202" id="docshape859"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2009</w:t>
                        </w:r>
                      </w:p>
                    </w:txbxContent>
                  </v:textbox>
                  <v:fill type="solid"/>
                  <w10:wrap type="none"/>
                </v:shape>
              </v:group>
            </w:pict>
          </mc:Fallback>
        </mc:AlternateContent>
      </w:r>
      <w:r>
        <w:rPr>
          <w:rFonts w:ascii="Trebuchet MS"/>
          <w:sz w:val="20"/>
        </w:rPr>
      </w:r>
    </w:p>
    <w:p>
      <w:pPr>
        <w:spacing w:after="0" w:line="240" w:lineRule="auto"/>
        <w:rPr>
          <w:rFonts w:ascii="Trebuchet MS"/>
          <w:sz w:val="20"/>
        </w:rPr>
        <w:sectPr>
          <w:type w:val="continuous"/>
          <w:pgSz w:w="12240" w:h="15840"/>
          <w:pgMar w:header="480" w:footer="1160" w:top="1160" w:bottom="280" w:left="0" w:right="0"/>
        </w:sectPr>
      </w:pPr>
    </w:p>
    <w:p>
      <w:pPr>
        <w:pStyle w:val="BodyText"/>
        <w:rPr>
          <w:rFonts w:ascii="Trebuchet MS"/>
          <w:b/>
        </w:rPr>
      </w:pPr>
      <w:r>
        <w:rPr>
          <w:rFonts w:ascii="Trebuchet MS"/>
          <w:b/>
        </w:rPr>
        <mc:AlternateContent>
          <mc:Choice Requires="wps">
            <w:drawing>
              <wp:anchor distT="0" distB="0" distL="0" distR="0" allowOverlap="1" layoutInCell="1" locked="0" behindDoc="0" simplePos="0" relativeHeight="15953408">
                <wp:simplePos x="0" y="0"/>
                <wp:positionH relativeFrom="page">
                  <wp:posOffset>301752</wp:posOffset>
                </wp:positionH>
                <wp:positionV relativeFrom="page">
                  <wp:posOffset>4908283</wp:posOffset>
                </wp:positionV>
                <wp:extent cx="2341245" cy="1007110"/>
                <wp:effectExtent l="0" t="0" r="0" b="0"/>
                <wp:wrapNone/>
                <wp:docPr id="1240" name="Group 1240"/>
                <wp:cNvGraphicFramePr>
                  <a:graphicFrameLocks/>
                </wp:cNvGraphicFramePr>
                <a:graphic>
                  <a:graphicData uri="http://schemas.microsoft.com/office/word/2010/wordprocessingGroup">
                    <wpg:wgp>
                      <wpg:cNvPr id="1240" name="Group 1240"/>
                      <wpg:cNvGrpSpPr/>
                      <wpg:grpSpPr>
                        <a:xfrm>
                          <a:off x="0" y="0"/>
                          <a:ext cx="2341245" cy="1007110"/>
                          <a:chExt cx="2341245" cy="1007110"/>
                        </a:xfrm>
                      </wpg:grpSpPr>
                      <pic:pic>
                        <pic:nvPicPr>
                          <pic:cNvPr id="1241" name="Image 1241"/>
                          <pic:cNvPicPr/>
                        </pic:nvPicPr>
                        <pic:blipFill>
                          <a:blip r:embed="rId557" cstate="print"/>
                          <a:stretch>
                            <a:fillRect/>
                          </a:stretch>
                        </pic:blipFill>
                        <pic:spPr>
                          <a:xfrm>
                            <a:off x="889" y="0"/>
                            <a:ext cx="2339975" cy="1007033"/>
                          </a:xfrm>
                          <a:prstGeom prst="rect">
                            <a:avLst/>
                          </a:prstGeom>
                        </pic:spPr>
                      </pic:pic>
                      <wps:wsp>
                        <wps:cNvPr id="1242" name="Textbox 1242"/>
                        <wps:cNvSpPr txBox="1"/>
                        <wps:spPr>
                          <a:xfrm>
                            <a:off x="0" y="735863"/>
                            <a:ext cx="604520" cy="271780"/>
                          </a:xfrm>
                          <a:prstGeom prst="rect">
                            <a:avLst/>
                          </a:prstGeom>
                          <a:solidFill>
                            <a:srgbClr val="C41230"/>
                          </a:solidFill>
                        </wps:spPr>
                        <wps:txbx>
                          <w:txbxContent>
                            <w:p>
                              <w:pPr>
                                <w:spacing w:before="34"/>
                                <w:ind w:left="206" w:right="0" w:firstLine="0"/>
                                <w:jc w:val="left"/>
                                <w:rPr>
                                  <w:rFonts w:ascii="Trebuchet MS"/>
                                  <w:b/>
                                  <w:color w:val="000000"/>
                                  <w:sz w:val="24"/>
                                </w:rPr>
                              </w:pPr>
                              <w:r>
                                <w:rPr>
                                  <w:rFonts w:ascii="Trebuchet MS"/>
                                  <w:b/>
                                  <w:color w:val="FFFFFF"/>
                                  <w:spacing w:val="-4"/>
                                  <w:sz w:val="24"/>
                                </w:rPr>
                                <w:t>2013</w:t>
                              </w:r>
                            </w:p>
                          </w:txbxContent>
                        </wps:txbx>
                        <wps:bodyPr wrap="square" lIns="0" tIns="0" rIns="0" bIns="0" rtlCol="0">
                          <a:noAutofit/>
                        </wps:bodyPr>
                      </wps:wsp>
                    </wpg:wgp>
                  </a:graphicData>
                </a:graphic>
              </wp:anchor>
            </w:drawing>
          </mc:Choice>
          <mc:Fallback>
            <w:pict>
              <v:group style="position:absolute;margin-left:23.76pt;margin-top:386.479004pt;width:184.35pt;height:79.3pt;mso-position-horizontal-relative:page;mso-position-vertical-relative:page;z-index:15953408" id="docshapegroup860" coordorigin="475,7730" coordsize="3687,1586">
                <v:shape style="position:absolute;left:476;top:7729;width:3685;height:1586" type="#_x0000_t75" id="docshape861" stroked="false">
                  <v:imagedata r:id="rId557" o:title=""/>
                </v:shape>
                <v:shape style="position:absolute;left:475;top:8888;width:952;height:428" type="#_x0000_t202" id="docshape862" filled="true" fillcolor="#c41230" stroked="false">
                  <v:textbox inset="0,0,0,0">
                    <w:txbxContent>
                      <w:p>
                        <w:pPr>
                          <w:spacing w:before="34"/>
                          <w:ind w:left="206" w:right="0" w:firstLine="0"/>
                          <w:jc w:val="left"/>
                          <w:rPr>
                            <w:rFonts w:ascii="Trebuchet MS"/>
                            <w:b/>
                            <w:color w:val="000000"/>
                            <w:sz w:val="24"/>
                          </w:rPr>
                        </w:pPr>
                        <w:r>
                          <w:rPr>
                            <w:rFonts w:ascii="Trebuchet MS"/>
                            <w:b/>
                            <w:color w:val="FFFFFF"/>
                            <w:spacing w:val="-4"/>
                            <w:sz w:val="24"/>
                          </w:rPr>
                          <w:t>2013</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3920">
                <wp:simplePos x="0" y="0"/>
                <wp:positionH relativeFrom="page">
                  <wp:posOffset>302640</wp:posOffset>
                </wp:positionH>
                <wp:positionV relativeFrom="page">
                  <wp:posOffset>3666744</wp:posOffset>
                </wp:positionV>
                <wp:extent cx="2339975" cy="1076325"/>
                <wp:effectExtent l="0" t="0" r="0" b="0"/>
                <wp:wrapNone/>
                <wp:docPr id="1243" name="Group 1243"/>
                <wp:cNvGraphicFramePr>
                  <a:graphicFrameLocks/>
                </wp:cNvGraphicFramePr>
                <a:graphic>
                  <a:graphicData uri="http://schemas.microsoft.com/office/word/2010/wordprocessingGroup">
                    <wpg:wgp>
                      <wpg:cNvPr id="1243" name="Group 1243"/>
                      <wpg:cNvGrpSpPr/>
                      <wpg:grpSpPr>
                        <a:xfrm>
                          <a:off x="0" y="0"/>
                          <a:ext cx="2339975" cy="1076325"/>
                          <a:chExt cx="2339975" cy="1076325"/>
                        </a:xfrm>
                      </wpg:grpSpPr>
                      <pic:pic>
                        <pic:nvPicPr>
                          <pic:cNvPr id="1244" name="Image 1244"/>
                          <pic:cNvPicPr/>
                        </pic:nvPicPr>
                        <pic:blipFill>
                          <a:blip r:embed="rId558" cstate="print"/>
                          <a:stretch>
                            <a:fillRect/>
                          </a:stretch>
                        </pic:blipFill>
                        <pic:spPr>
                          <a:xfrm>
                            <a:off x="0" y="0"/>
                            <a:ext cx="2339975" cy="1075677"/>
                          </a:xfrm>
                          <a:prstGeom prst="rect">
                            <a:avLst/>
                          </a:prstGeom>
                        </pic:spPr>
                      </pic:pic>
                      <wps:wsp>
                        <wps:cNvPr id="1245" name="Textbox 1245"/>
                        <wps:cNvSpPr txBox="1"/>
                        <wps:spPr>
                          <a:xfrm>
                            <a:off x="2159" y="804544"/>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2011</w:t>
                              </w:r>
                            </w:p>
                          </w:txbxContent>
                        </wps:txbx>
                        <wps:bodyPr wrap="square" lIns="0" tIns="0" rIns="0" bIns="0" rtlCol="0">
                          <a:noAutofit/>
                        </wps:bodyPr>
                      </wps:wsp>
                    </wpg:wgp>
                  </a:graphicData>
                </a:graphic>
              </wp:anchor>
            </w:drawing>
          </mc:Choice>
          <mc:Fallback>
            <w:pict>
              <v:group style="position:absolute;margin-left:23.83pt;margin-top:288.720001pt;width:184.25pt;height:84.75pt;mso-position-horizontal-relative:page;mso-position-vertical-relative:page;z-index:15953920" id="docshapegroup863" coordorigin="477,5774" coordsize="3685,1695">
                <v:shape style="position:absolute;left:476;top:5774;width:3685;height:1694" type="#_x0000_t75" id="docshape864" stroked="false">
                  <v:imagedata r:id="rId558" o:title=""/>
                </v:shape>
                <v:shape style="position:absolute;left:480;top:7041;width:941;height:428" type="#_x0000_t202" id="docshape865"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2011</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4432">
                <wp:simplePos x="0" y="0"/>
                <wp:positionH relativeFrom="page">
                  <wp:posOffset>2857500</wp:posOffset>
                </wp:positionH>
                <wp:positionV relativeFrom="page">
                  <wp:posOffset>3255264</wp:posOffset>
                </wp:positionV>
                <wp:extent cx="1887855" cy="1582420"/>
                <wp:effectExtent l="0" t="0" r="0" b="0"/>
                <wp:wrapNone/>
                <wp:docPr id="1246" name="Group 1246"/>
                <wp:cNvGraphicFramePr>
                  <a:graphicFrameLocks/>
                </wp:cNvGraphicFramePr>
                <a:graphic>
                  <a:graphicData uri="http://schemas.microsoft.com/office/word/2010/wordprocessingGroup">
                    <wpg:wgp>
                      <wpg:cNvPr id="1246" name="Group 1246"/>
                      <wpg:cNvGrpSpPr/>
                      <wpg:grpSpPr>
                        <a:xfrm>
                          <a:off x="0" y="0"/>
                          <a:ext cx="1887855" cy="1582420"/>
                          <a:chExt cx="1887855" cy="1582420"/>
                        </a:xfrm>
                      </wpg:grpSpPr>
                      <pic:pic>
                        <pic:nvPicPr>
                          <pic:cNvPr id="1247" name="Image 1247"/>
                          <pic:cNvPicPr/>
                        </pic:nvPicPr>
                        <pic:blipFill>
                          <a:blip r:embed="rId559" cstate="print"/>
                          <a:stretch>
                            <a:fillRect/>
                          </a:stretch>
                        </pic:blipFill>
                        <pic:spPr>
                          <a:xfrm>
                            <a:off x="0" y="0"/>
                            <a:ext cx="1887829" cy="1579283"/>
                          </a:xfrm>
                          <a:prstGeom prst="rect">
                            <a:avLst/>
                          </a:prstGeom>
                        </pic:spPr>
                      </pic:pic>
                      <wps:wsp>
                        <wps:cNvPr id="1248" name="Textbox 1248"/>
                        <wps:cNvSpPr txBox="1"/>
                        <wps:spPr>
                          <a:xfrm>
                            <a:off x="0" y="1310728"/>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2011</w:t>
                              </w:r>
                            </w:p>
                          </w:txbxContent>
                        </wps:txbx>
                        <wps:bodyPr wrap="square" lIns="0" tIns="0" rIns="0" bIns="0" rtlCol="0">
                          <a:noAutofit/>
                        </wps:bodyPr>
                      </wps:wsp>
                    </wpg:wgp>
                  </a:graphicData>
                </a:graphic>
              </wp:anchor>
            </w:drawing>
          </mc:Choice>
          <mc:Fallback>
            <w:pict>
              <v:group style="position:absolute;margin-left:225pt;margin-top:256.320007pt;width:148.65pt;height:124.6pt;mso-position-horizontal-relative:page;mso-position-vertical-relative:page;z-index:15954432" id="docshapegroup866" coordorigin="4500,5126" coordsize="2973,2492">
                <v:shape style="position:absolute;left:4500;top:5126;width:2973;height:2488" type="#_x0000_t75" id="docshape867" stroked="false">
                  <v:imagedata r:id="rId559" o:title=""/>
                </v:shape>
                <v:shape style="position:absolute;left:4500;top:7190;width:941;height:428" type="#_x0000_t202" id="docshape868"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2011</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4944">
                <wp:simplePos x="0" y="0"/>
                <wp:positionH relativeFrom="page">
                  <wp:posOffset>304800</wp:posOffset>
                </wp:positionH>
                <wp:positionV relativeFrom="page">
                  <wp:posOffset>2542044</wp:posOffset>
                </wp:positionV>
                <wp:extent cx="2338070" cy="951230"/>
                <wp:effectExtent l="0" t="0" r="0" b="0"/>
                <wp:wrapNone/>
                <wp:docPr id="1249" name="Group 1249"/>
                <wp:cNvGraphicFramePr>
                  <a:graphicFrameLocks/>
                </wp:cNvGraphicFramePr>
                <a:graphic>
                  <a:graphicData uri="http://schemas.microsoft.com/office/word/2010/wordprocessingGroup">
                    <wpg:wgp>
                      <wpg:cNvPr id="1249" name="Group 1249"/>
                      <wpg:cNvGrpSpPr/>
                      <wpg:grpSpPr>
                        <a:xfrm>
                          <a:off x="0" y="0"/>
                          <a:ext cx="2338070" cy="951230"/>
                          <a:chExt cx="2338070" cy="951230"/>
                        </a:xfrm>
                      </wpg:grpSpPr>
                      <pic:pic>
                        <pic:nvPicPr>
                          <pic:cNvPr id="1250" name="Image 1250"/>
                          <pic:cNvPicPr/>
                        </pic:nvPicPr>
                        <pic:blipFill>
                          <a:blip r:embed="rId560" cstate="print"/>
                          <a:stretch>
                            <a:fillRect/>
                          </a:stretch>
                        </pic:blipFill>
                        <pic:spPr>
                          <a:xfrm>
                            <a:off x="0" y="0"/>
                            <a:ext cx="2337816" cy="950680"/>
                          </a:xfrm>
                          <a:prstGeom prst="rect">
                            <a:avLst/>
                          </a:prstGeom>
                        </pic:spPr>
                      </pic:pic>
                      <wps:wsp>
                        <wps:cNvPr id="1251" name="Textbox 1251"/>
                        <wps:cNvSpPr txBox="1"/>
                        <wps:spPr>
                          <a:xfrm>
                            <a:off x="0" y="679538"/>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2010</w:t>
                              </w:r>
                            </w:p>
                          </w:txbxContent>
                        </wps:txbx>
                        <wps:bodyPr wrap="square" lIns="0" tIns="0" rIns="0" bIns="0" rtlCol="0">
                          <a:noAutofit/>
                        </wps:bodyPr>
                      </wps:wsp>
                    </wpg:wgp>
                  </a:graphicData>
                </a:graphic>
              </wp:anchor>
            </w:drawing>
          </mc:Choice>
          <mc:Fallback>
            <w:pict>
              <v:group style="position:absolute;margin-left:24pt;margin-top:200.160995pt;width:184.1pt;height:74.9pt;mso-position-horizontal-relative:page;mso-position-vertical-relative:page;z-index:15954944" id="docshapegroup869" coordorigin="480,4003" coordsize="3682,1498">
                <v:shape style="position:absolute;left:480;top:4003;width:3682;height:1498" type="#_x0000_t75" id="docshape870" stroked="false">
                  <v:imagedata r:id="rId560" o:title=""/>
                </v:shape>
                <v:shape style="position:absolute;left:480;top:5073;width:941;height:428" type="#_x0000_t202" id="docshape871"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2010</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5456">
                <wp:simplePos x="0" y="0"/>
                <wp:positionH relativeFrom="page">
                  <wp:posOffset>304800</wp:posOffset>
                </wp:positionH>
                <wp:positionV relativeFrom="page">
                  <wp:posOffset>685800</wp:posOffset>
                </wp:positionV>
                <wp:extent cx="2338070" cy="1673860"/>
                <wp:effectExtent l="0" t="0" r="0" b="0"/>
                <wp:wrapNone/>
                <wp:docPr id="1252" name="Group 1252"/>
                <wp:cNvGraphicFramePr>
                  <a:graphicFrameLocks/>
                </wp:cNvGraphicFramePr>
                <a:graphic>
                  <a:graphicData uri="http://schemas.microsoft.com/office/word/2010/wordprocessingGroup">
                    <wpg:wgp>
                      <wpg:cNvPr id="1252" name="Group 1252"/>
                      <wpg:cNvGrpSpPr/>
                      <wpg:grpSpPr>
                        <a:xfrm>
                          <a:off x="0" y="0"/>
                          <a:ext cx="2338070" cy="1673860"/>
                          <a:chExt cx="2338070" cy="1673860"/>
                        </a:xfrm>
                      </wpg:grpSpPr>
                      <pic:pic>
                        <pic:nvPicPr>
                          <pic:cNvPr id="1253" name="Image 1253"/>
                          <pic:cNvPicPr/>
                        </pic:nvPicPr>
                        <pic:blipFill>
                          <a:blip r:embed="rId561" cstate="print"/>
                          <a:stretch>
                            <a:fillRect/>
                          </a:stretch>
                        </pic:blipFill>
                        <pic:spPr>
                          <a:xfrm>
                            <a:off x="0" y="0"/>
                            <a:ext cx="2337816" cy="1673352"/>
                          </a:xfrm>
                          <a:prstGeom prst="rect">
                            <a:avLst/>
                          </a:prstGeom>
                        </pic:spPr>
                      </pic:pic>
                      <wps:wsp>
                        <wps:cNvPr id="1254" name="Textbox 1254"/>
                        <wps:cNvSpPr txBox="1"/>
                        <wps:spPr>
                          <a:xfrm>
                            <a:off x="0" y="1402207"/>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2010</w:t>
                              </w:r>
                            </w:p>
                          </w:txbxContent>
                        </wps:txbx>
                        <wps:bodyPr wrap="square" lIns="0" tIns="0" rIns="0" bIns="0" rtlCol="0">
                          <a:noAutofit/>
                        </wps:bodyPr>
                      </wps:wsp>
                    </wpg:wgp>
                  </a:graphicData>
                </a:graphic>
              </wp:anchor>
            </w:drawing>
          </mc:Choice>
          <mc:Fallback>
            <w:pict>
              <v:group style="position:absolute;margin-left:24pt;margin-top:54pt;width:184.1pt;height:131.8pt;mso-position-horizontal-relative:page;mso-position-vertical-relative:page;z-index:15955456" id="docshapegroup872" coordorigin="480,1080" coordsize="3682,2636">
                <v:shape style="position:absolute;left:480;top:1080;width:3682;height:2636" type="#_x0000_t75" id="docshape873" stroked="false">
                  <v:imagedata r:id="rId561" o:title=""/>
                </v:shape>
                <v:shape style="position:absolute;left:480;top:3288;width:941;height:428" type="#_x0000_t202" id="docshape874"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2010</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5968">
                <wp:simplePos x="0" y="0"/>
                <wp:positionH relativeFrom="page">
                  <wp:posOffset>5008029</wp:posOffset>
                </wp:positionH>
                <wp:positionV relativeFrom="page">
                  <wp:posOffset>3657701</wp:posOffset>
                </wp:positionV>
                <wp:extent cx="2459990" cy="1728470"/>
                <wp:effectExtent l="0" t="0" r="0" b="0"/>
                <wp:wrapNone/>
                <wp:docPr id="1255" name="Group 1255"/>
                <wp:cNvGraphicFramePr>
                  <a:graphicFrameLocks/>
                </wp:cNvGraphicFramePr>
                <a:graphic>
                  <a:graphicData uri="http://schemas.microsoft.com/office/word/2010/wordprocessingGroup">
                    <wpg:wgp>
                      <wpg:cNvPr id="1255" name="Group 1255"/>
                      <wpg:cNvGrpSpPr/>
                      <wpg:grpSpPr>
                        <a:xfrm>
                          <a:off x="0" y="0"/>
                          <a:ext cx="2459990" cy="1728470"/>
                          <a:chExt cx="2459990" cy="1728470"/>
                        </a:xfrm>
                      </wpg:grpSpPr>
                      <pic:pic>
                        <pic:nvPicPr>
                          <pic:cNvPr id="1256" name="Image 1256"/>
                          <pic:cNvPicPr/>
                        </pic:nvPicPr>
                        <pic:blipFill>
                          <a:blip r:embed="rId562" cstate="print"/>
                          <a:stretch>
                            <a:fillRect/>
                          </a:stretch>
                        </pic:blipFill>
                        <pic:spPr>
                          <a:xfrm>
                            <a:off x="0" y="0"/>
                            <a:ext cx="2459570" cy="1728215"/>
                          </a:xfrm>
                          <a:prstGeom prst="rect">
                            <a:avLst/>
                          </a:prstGeom>
                        </pic:spPr>
                      </pic:pic>
                      <wps:wsp>
                        <wps:cNvPr id="1257" name="Textbox 1257"/>
                        <wps:cNvSpPr txBox="1"/>
                        <wps:spPr>
                          <a:xfrm>
                            <a:off x="0" y="1457071"/>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2016</w:t>
                              </w:r>
                            </w:p>
                          </w:txbxContent>
                        </wps:txbx>
                        <wps:bodyPr wrap="square" lIns="0" tIns="0" rIns="0" bIns="0" rtlCol="0">
                          <a:noAutofit/>
                        </wps:bodyPr>
                      </wps:wsp>
                    </wpg:wgp>
                  </a:graphicData>
                </a:graphic>
              </wp:anchor>
            </w:drawing>
          </mc:Choice>
          <mc:Fallback>
            <w:pict>
              <v:group style="position:absolute;margin-left:394.333008pt;margin-top:288.007996pt;width:193.7pt;height:136.1pt;mso-position-horizontal-relative:page;mso-position-vertical-relative:page;z-index:15955968" id="docshapegroup875" coordorigin="7887,5760" coordsize="3874,2722">
                <v:shape style="position:absolute;left:7886;top:5760;width:3874;height:2722" type="#_x0000_t75" id="docshape876" stroked="false">
                  <v:imagedata r:id="rId562" o:title=""/>
                </v:shape>
                <v:shape style="position:absolute;left:7886;top:8054;width:941;height:428" type="#_x0000_t202" id="docshape877"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2016</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6480">
                <wp:simplePos x="0" y="0"/>
                <wp:positionH relativeFrom="page">
                  <wp:posOffset>5008029</wp:posOffset>
                </wp:positionH>
                <wp:positionV relativeFrom="page">
                  <wp:posOffset>685800</wp:posOffset>
                </wp:positionV>
                <wp:extent cx="2459990" cy="1079500"/>
                <wp:effectExtent l="0" t="0" r="0" b="0"/>
                <wp:wrapNone/>
                <wp:docPr id="1258" name="Group 1258"/>
                <wp:cNvGraphicFramePr>
                  <a:graphicFrameLocks/>
                </wp:cNvGraphicFramePr>
                <a:graphic>
                  <a:graphicData uri="http://schemas.microsoft.com/office/word/2010/wordprocessingGroup">
                    <wpg:wgp>
                      <wpg:cNvPr id="1258" name="Group 1258"/>
                      <wpg:cNvGrpSpPr/>
                      <wpg:grpSpPr>
                        <a:xfrm>
                          <a:off x="0" y="0"/>
                          <a:ext cx="2459990" cy="1079500"/>
                          <a:chExt cx="2459990" cy="1079500"/>
                        </a:xfrm>
                      </wpg:grpSpPr>
                      <pic:pic>
                        <pic:nvPicPr>
                          <pic:cNvPr id="1259" name="Image 1259"/>
                          <pic:cNvPicPr/>
                        </pic:nvPicPr>
                        <pic:blipFill>
                          <a:blip r:embed="rId563" cstate="print"/>
                          <a:stretch>
                            <a:fillRect/>
                          </a:stretch>
                        </pic:blipFill>
                        <pic:spPr>
                          <a:xfrm>
                            <a:off x="0" y="0"/>
                            <a:ext cx="2459570" cy="1079004"/>
                          </a:xfrm>
                          <a:prstGeom prst="rect">
                            <a:avLst/>
                          </a:prstGeom>
                        </pic:spPr>
                      </pic:pic>
                      <wps:wsp>
                        <wps:cNvPr id="1260" name="Textbox 1260"/>
                        <wps:cNvSpPr txBox="1"/>
                        <wps:spPr>
                          <a:xfrm>
                            <a:off x="0" y="807834"/>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2012</w:t>
                              </w:r>
                            </w:p>
                          </w:txbxContent>
                        </wps:txbx>
                        <wps:bodyPr wrap="square" lIns="0" tIns="0" rIns="0" bIns="0" rtlCol="0">
                          <a:noAutofit/>
                        </wps:bodyPr>
                      </wps:wsp>
                    </wpg:wgp>
                  </a:graphicData>
                </a:graphic>
              </wp:anchor>
            </w:drawing>
          </mc:Choice>
          <mc:Fallback>
            <w:pict>
              <v:group style="position:absolute;margin-left:394.333008pt;margin-top:54pt;width:193.7pt;height:85pt;mso-position-horizontal-relative:page;mso-position-vertical-relative:page;z-index:15956480" id="docshapegroup878" coordorigin="7887,1080" coordsize="3874,1700">
                <v:shape style="position:absolute;left:7886;top:1080;width:3874;height:1700" type="#_x0000_t75" id="docshape879" stroked="false">
                  <v:imagedata r:id="rId563" o:title=""/>
                </v:shape>
                <v:shape style="position:absolute;left:7886;top:2352;width:941;height:428" type="#_x0000_t202" id="docshape880"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2012</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6992">
                <wp:simplePos x="0" y="0"/>
                <wp:positionH relativeFrom="page">
                  <wp:posOffset>5008029</wp:posOffset>
                </wp:positionH>
                <wp:positionV relativeFrom="page">
                  <wp:posOffset>1947688</wp:posOffset>
                </wp:positionV>
                <wp:extent cx="2459990" cy="1490980"/>
                <wp:effectExtent l="0" t="0" r="0" b="0"/>
                <wp:wrapNone/>
                <wp:docPr id="1261" name="Group 1261"/>
                <wp:cNvGraphicFramePr>
                  <a:graphicFrameLocks/>
                </wp:cNvGraphicFramePr>
                <a:graphic>
                  <a:graphicData uri="http://schemas.microsoft.com/office/word/2010/wordprocessingGroup">
                    <wpg:wgp>
                      <wpg:cNvPr id="1261" name="Group 1261"/>
                      <wpg:cNvGrpSpPr/>
                      <wpg:grpSpPr>
                        <a:xfrm>
                          <a:off x="0" y="0"/>
                          <a:ext cx="2459990" cy="1490980"/>
                          <a:chExt cx="2459990" cy="1490980"/>
                        </a:xfrm>
                      </wpg:grpSpPr>
                      <pic:pic>
                        <pic:nvPicPr>
                          <pic:cNvPr id="1262" name="Image 1262"/>
                          <pic:cNvPicPr/>
                        </pic:nvPicPr>
                        <pic:blipFill>
                          <a:blip r:embed="rId564" cstate="print"/>
                          <a:stretch>
                            <a:fillRect/>
                          </a:stretch>
                        </pic:blipFill>
                        <pic:spPr>
                          <a:xfrm>
                            <a:off x="0" y="0"/>
                            <a:ext cx="2459570" cy="1490594"/>
                          </a:xfrm>
                          <a:prstGeom prst="rect">
                            <a:avLst/>
                          </a:prstGeom>
                        </pic:spPr>
                      </pic:pic>
                      <wps:wsp>
                        <wps:cNvPr id="1263" name="Textbox 1263"/>
                        <wps:cNvSpPr txBox="1"/>
                        <wps:spPr>
                          <a:xfrm>
                            <a:off x="0" y="1219411"/>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2014</w:t>
                              </w:r>
                            </w:p>
                          </w:txbxContent>
                        </wps:txbx>
                        <wps:bodyPr wrap="square" lIns="0" tIns="0" rIns="0" bIns="0" rtlCol="0">
                          <a:noAutofit/>
                        </wps:bodyPr>
                      </wps:wsp>
                    </wpg:wgp>
                  </a:graphicData>
                </a:graphic>
              </wp:anchor>
            </w:drawing>
          </mc:Choice>
          <mc:Fallback>
            <w:pict>
              <v:group style="position:absolute;margin-left:394.333008pt;margin-top:153.361328pt;width:193.7pt;height:117.4pt;mso-position-horizontal-relative:page;mso-position-vertical-relative:page;z-index:15956992" id="docshapegroup881" coordorigin="7887,3067" coordsize="3874,2348">
                <v:shape style="position:absolute;left:7886;top:3067;width:3874;height:2348" type="#_x0000_t75" id="docshape882" stroked="false">
                  <v:imagedata r:id="rId564" o:title=""/>
                </v:shape>
                <v:shape style="position:absolute;left:7886;top:4987;width:941;height:428" type="#_x0000_t202" id="docshape883"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2014</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7504">
                <wp:simplePos x="0" y="0"/>
                <wp:positionH relativeFrom="page">
                  <wp:posOffset>5008029</wp:posOffset>
                </wp:positionH>
                <wp:positionV relativeFrom="page">
                  <wp:posOffset>5577827</wp:posOffset>
                </wp:positionV>
                <wp:extent cx="2459990" cy="1509395"/>
                <wp:effectExtent l="0" t="0" r="0" b="0"/>
                <wp:wrapNone/>
                <wp:docPr id="1264" name="Group 1264"/>
                <wp:cNvGraphicFramePr>
                  <a:graphicFrameLocks/>
                </wp:cNvGraphicFramePr>
                <a:graphic>
                  <a:graphicData uri="http://schemas.microsoft.com/office/word/2010/wordprocessingGroup">
                    <wpg:wgp>
                      <wpg:cNvPr id="1264" name="Group 1264"/>
                      <wpg:cNvGrpSpPr/>
                      <wpg:grpSpPr>
                        <a:xfrm>
                          <a:off x="0" y="0"/>
                          <a:ext cx="2459990" cy="1509395"/>
                          <a:chExt cx="2459990" cy="1509395"/>
                        </a:xfrm>
                      </wpg:grpSpPr>
                      <pic:pic>
                        <pic:nvPicPr>
                          <pic:cNvPr id="1265" name="Image 1265"/>
                          <pic:cNvPicPr/>
                        </pic:nvPicPr>
                        <pic:blipFill>
                          <a:blip r:embed="rId565" cstate="print"/>
                          <a:stretch>
                            <a:fillRect/>
                          </a:stretch>
                        </pic:blipFill>
                        <pic:spPr>
                          <a:xfrm>
                            <a:off x="0" y="0"/>
                            <a:ext cx="2459596" cy="1508772"/>
                          </a:xfrm>
                          <a:prstGeom prst="rect">
                            <a:avLst/>
                          </a:prstGeom>
                        </pic:spPr>
                      </pic:pic>
                      <wps:wsp>
                        <wps:cNvPr id="1266" name="Textbox 1266"/>
                        <wps:cNvSpPr txBox="1"/>
                        <wps:spPr>
                          <a:xfrm>
                            <a:off x="0" y="1237602"/>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2018</w:t>
                              </w:r>
                            </w:p>
                          </w:txbxContent>
                        </wps:txbx>
                        <wps:bodyPr wrap="square" lIns="0" tIns="0" rIns="0" bIns="0" rtlCol="0">
                          <a:noAutofit/>
                        </wps:bodyPr>
                      </wps:wsp>
                    </wpg:wgp>
                  </a:graphicData>
                </a:graphic>
              </wp:anchor>
            </w:drawing>
          </mc:Choice>
          <mc:Fallback>
            <w:pict>
              <v:group style="position:absolute;margin-left:394.333008pt;margin-top:439.199005pt;width:193.7pt;height:118.85pt;mso-position-horizontal-relative:page;mso-position-vertical-relative:page;z-index:15957504" id="docshapegroup884" coordorigin="7887,8784" coordsize="3874,2377">
                <v:shape style="position:absolute;left:7886;top:8783;width:3874;height:2377" type="#_x0000_t75" id="docshape885" stroked="false">
                  <v:imagedata r:id="rId565" o:title=""/>
                </v:shape>
                <v:shape style="position:absolute;left:7886;top:10732;width:941;height:428" type="#_x0000_t202" id="docshape886"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2018</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8016">
                <wp:simplePos x="0" y="0"/>
                <wp:positionH relativeFrom="page">
                  <wp:posOffset>2857500</wp:posOffset>
                </wp:positionH>
                <wp:positionV relativeFrom="page">
                  <wp:posOffset>685800</wp:posOffset>
                </wp:positionV>
                <wp:extent cx="1900555" cy="2386965"/>
                <wp:effectExtent l="0" t="0" r="0" b="0"/>
                <wp:wrapNone/>
                <wp:docPr id="1267" name="Group 1267"/>
                <wp:cNvGraphicFramePr>
                  <a:graphicFrameLocks/>
                </wp:cNvGraphicFramePr>
                <a:graphic>
                  <a:graphicData uri="http://schemas.microsoft.com/office/word/2010/wordprocessingGroup">
                    <wpg:wgp>
                      <wpg:cNvPr id="1267" name="Group 1267"/>
                      <wpg:cNvGrpSpPr/>
                      <wpg:grpSpPr>
                        <a:xfrm>
                          <a:off x="0" y="0"/>
                          <a:ext cx="1900555" cy="2386965"/>
                          <a:chExt cx="1900555" cy="2386965"/>
                        </a:xfrm>
                      </wpg:grpSpPr>
                      <pic:pic>
                        <pic:nvPicPr>
                          <pic:cNvPr id="1268" name="Image 1268"/>
                          <pic:cNvPicPr/>
                        </pic:nvPicPr>
                        <pic:blipFill>
                          <a:blip r:embed="rId566" cstate="print"/>
                          <a:stretch>
                            <a:fillRect/>
                          </a:stretch>
                        </pic:blipFill>
                        <pic:spPr>
                          <a:xfrm>
                            <a:off x="0" y="0"/>
                            <a:ext cx="1900516" cy="2386583"/>
                          </a:xfrm>
                          <a:prstGeom prst="rect">
                            <a:avLst/>
                          </a:prstGeom>
                        </pic:spPr>
                      </pic:pic>
                      <wps:wsp>
                        <wps:cNvPr id="1269" name="Textbox 1269"/>
                        <wps:cNvSpPr txBox="1"/>
                        <wps:spPr>
                          <a:xfrm>
                            <a:off x="0" y="2112264"/>
                            <a:ext cx="597535" cy="271780"/>
                          </a:xfrm>
                          <a:prstGeom prst="rect">
                            <a:avLst/>
                          </a:prstGeom>
                          <a:solidFill>
                            <a:srgbClr val="AC1E2D"/>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2010</w:t>
                              </w:r>
                            </w:p>
                          </w:txbxContent>
                        </wps:txbx>
                        <wps:bodyPr wrap="square" lIns="0" tIns="0" rIns="0" bIns="0" rtlCol="0">
                          <a:noAutofit/>
                        </wps:bodyPr>
                      </wps:wsp>
                    </wpg:wgp>
                  </a:graphicData>
                </a:graphic>
              </wp:anchor>
            </w:drawing>
          </mc:Choice>
          <mc:Fallback>
            <w:pict>
              <v:group style="position:absolute;margin-left:225pt;margin-top:54pt;width:149.65pt;height:187.95pt;mso-position-horizontal-relative:page;mso-position-vertical-relative:page;z-index:15958016" id="docshapegroup887" coordorigin="4500,1080" coordsize="2993,3759">
                <v:shape style="position:absolute;left:4500;top:1080;width:2993;height:3759" type="#_x0000_t75" id="docshape888" stroked="false">
                  <v:imagedata r:id="rId566" o:title=""/>
                </v:shape>
                <v:shape style="position:absolute;left:4500;top:4406;width:941;height:428" type="#_x0000_t202" id="docshape889" filled="true" fillcolor="#ac1e2d"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2010</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8528">
                <wp:simplePos x="0" y="0"/>
                <wp:positionH relativeFrom="page">
                  <wp:posOffset>2857500</wp:posOffset>
                </wp:positionH>
                <wp:positionV relativeFrom="page">
                  <wp:posOffset>5030736</wp:posOffset>
                </wp:positionV>
                <wp:extent cx="1906905" cy="2056130"/>
                <wp:effectExtent l="0" t="0" r="0" b="0"/>
                <wp:wrapNone/>
                <wp:docPr id="1270" name="Group 1270"/>
                <wp:cNvGraphicFramePr>
                  <a:graphicFrameLocks/>
                </wp:cNvGraphicFramePr>
                <a:graphic>
                  <a:graphicData uri="http://schemas.microsoft.com/office/word/2010/wordprocessingGroup">
                    <wpg:wgp>
                      <wpg:cNvPr id="1270" name="Group 1270"/>
                      <wpg:cNvGrpSpPr/>
                      <wpg:grpSpPr>
                        <a:xfrm>
                          <a:off x="0" y="0"/>
                          <a:ext cx="1906905" cy="2056130"/>
                          <a:chExt cx="1906905" cy="2056130"/>
                        </a:xfrm>
                      </wpg:grpSpPr>
                      <pic:pic>
                        <pic:nvPicPr>
                          <pic:cNvPr id="1271" name="Image 1271"/>
                          <pic:cNvPicPr/>
                        </pic:nvPicPr>
                        <pic:blipFill>
                          <a:blip r:embed="rId567" cstate="print"/>
                          <a:stretch>
                            <a:fillRect/>
                          </a:stretch>
                        </pic:blipFill>
                        <pic:spPr>
                          <a:xfrm>
                            <a:off x="0" y="0"/>
                            <a:ext cx="1906524" cy="2055863"/>
                          </a:xfrm>
                          <a:prstGeom prst="rect">
                            <a:avLst/>
                          </a:prstGeom>
                        </pic:spPr>
                      </pic:pic>
                      <wps:wsp>
                        <wps:cNvPr id="1272" name="Textbox 1272"/>
                        <wps:cNvSpPr txBox="1"/>
                        <wps:spPr>
                          <a:xfrm>
                            <a:off x="0" y="1784692"/>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2013</w:t>
                              </w:r>
                            </w:p>
                          </w:txbxContent>
                        </wps:txbx>
                        <wps:bodyPr wrap="square" lIns="0" tIns="0" rIns="0" bIns="0" rtlCol="0">
                          <a:noAutofit/>
                        </wps:bodyPr>
                      </wps:wsp>
                    </wpg:wgp>
                  </a:graphicData>
                </a:graphic>
              </wp:anchor>
            </w:drawing>
          </mc:Choice>
          <mc:Fallback>
            <w:pict>
              <v:group style="position:absolute;margin-left:225pt;margin-top:396.121002pt;width:150.15pt;height:161.9pt;mso-position-horizontal-relative:page;mso-position-vertical-relative:page;z-index:15958528" id="docshapegroup890" coordorigin="4500,7922" coordsize="3003,3238">
                <v:shape style="position:absolute;left:4500;top:7922;width:3003;height:3238" type="#_x0000_t75" id="docshape891" stroked="false">
                  <v:imagedata r:id="rId567" o:title=""/>
                </v:shape>
                <v:shape style="position:absolute;left:4500;top:10732;width:941;height:428" type="#_x0000_t202" id="docshape892"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2013</w:t>
                        </w:r>
                      </w:p>
                    </w:txbxContent>
                  </v:textbox>
                  <v:fill type="solid"/>
                  <w10:wrap type="none"/>
                </v:shape>
                <w10:wrap type="none"/>
              </v:group>
            </w:pict>
          </mc:Fallback>
        </mc:AlternateContent>
      </w:r>
      <w:r>
        <w:rPr>
          <w:rFonts w:ascii="Trebuchet MS"/>
          <w:b/>
        </w:rPr>
        <mc:AlternateContent>
          <mc:Choice Requires="wps">
            <w:drawing>
              <wp:anchor distT="0" distB="0" distL="0" distR="0" allowOverlap="1" layoutInCell="1" locked="0" behindDoc="0" simplePos="0" relativeHeight="15959040">
                <wp:simplePos x="0" y="0"/>
                <wp:positionH relativeFrom="page">
                  <wp:posOffset>304800</wp:posOffset>
                </wp:positionH>
                <wp:positionV relativeFrom="page">
                  <wp:posOffset>6115303</wp:posOffset>
                </wp:positionV>
                <wp:extent cx="2338070" cy="951230"/>
                <wp:effectExtent l="0" t="0" r="0" b="0"/>
                <wp:wrapNone/>
                <wp:docPr id="1273" name="Group 1273"/>
                <wp:cNvGraphicFramePr>
                  <a:graphicFrameLocks/>
                </wp:cNvGraphicFramePr>
                <a:graphic>
                  <a:graphicData uri="http://schemas.microsoft.com/office/word/2010/wordprocessingGroup">
                    <wpg:wgp>
                      <wpg:cNvPr id="1273" name="Group 1273"/>
                      <wpg:cNvGrpSpPr/>
                      <wpg:grpSpPr>
                        <a:xfrm>
                          <a:off x="0" y="0"/>
                          <a:ext cx="2338070" cy="951230"/>
                          <a:chExt cx="2338070" cy="951230"/>
                        </a:xfrm>
                      </wpg:grpSpPr>
                      <pic:pic>
                        <pic:nvPicPr>
                          <pic:cNvPr id="1274" name="Image 1274"/>
                          <pic:cNvPicPr/>
                        </pic:nvPicPr>
                        <pic:blipFill>
                          <a:blip r:embed="rId568" cstate="print"/>
                          <a:stretch>
                            <a:fillRect/>
                          </a:stretch>
                        </pic:blipFill>
                        <pic:spPr>
                          <a:xfrm>
                            <a:off x="0" y="0"/>
                            <a:ext cx="2337816" cy="950988"/>
                          </a:xfrm>
                          <a:prstGeom prst="rect">
                            <a:avLst/>
                          </a:prstGeom>
                        </pic:spPr>
                      </pic:pic>
                      <wps:wsp>
                        <wps:cNvPr id="1275" name="Textbox 1275"/>
                        <wps:cNvSpPr txBox="1"/>
                        <wps:spPr>
                          <a:xfrm>
                            <a:off x="0" y="679830"/>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2013</w:t>
                              </w:r>
                            </w:p>
                          </w:txbxContent>
                        </wps:txbx>
                        <wps:bodyPr wrap="square" lIns="0" tIns="0" rIns="0" bIns="0" rtlCol="0">
                          <a:noAutofit/>
                        </wps:bodyPr>
                      </wps:wsp>
                    </wpg:wgp>
                  </a:graphicData>
                </a:graphic>
              </wp:anchor>
            </w:drawing>
          </mc:Choice>
          <mc:Fallback>
            <w:pict>
              <v:group style="position:absolute;margin-left:24pt;margin-top:481.519989pt;width:184.1pt;height:74.9pt;mso-position-horizontal-relative:page;mso-position-vertical-relative:page;z-index:15959040" id="docshapegroup893" coordorigin="480,9630" coordsize="3682,1498">
                <v:shape style="position:absolute;left:480;top:9630;width:3682;height:1498" type="#_x0000_t75" id="docshape894" stroked="false">
                  <v:imagedata r:id="rId568" o:title=""/>
                </v:shape>
                <v:shape style="position:absolute;left:480;top:10701;width:941;height:428" type="#_x0000_t202" id="docshape895"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2013</w:t>
                        </w:r>
                      </w:p>
                    </w:txbxContent>
                  </v:textbox>
                  <v:fill type="solid"/>
                  <w10:wrap type="none"/>
                </v:shape>
                <w10:wrap type="none"/>
              </v:group>
            </w:pict>
          </mc:Fallback>
        </mc:AlternateContent>
      </w: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rPr>
          <w:rFonts w:ascii="Trebuchet MS"/>
          <w:b/>
        </w:rPr>
      </w:pPr>
    </w:p>
    <w:p>
      <w:pPr>
        <w:pStyle w:val="BodyText"/>
        <w:spacing w:before="183"/>
        <w:rPr>
          <w:rFonts w:ascii="Trebuchet MS"/>
          <w:b/>
        </w:rPr>
      </w:pPr>
    </w:p>
    <w:p>
      <w:pPr>
        <w:tabs>
          <w:tab w:pos="6552" w:val="left" w:leader="none"/>
        </w:tabs>
        <w:spacing w:line="240" w:lineRule="auto"/>
        <w:ind w:left="488" w:right="0" w:firstLine="0"/>
        <w:rPr>
          <w:rFonts w:ascii="Trebuchet MS"/>
          <w:sz w:val="20"/>
        </w:rPr>
      </w:pPr>
      <w:r>
        <w:rPr>
          <w:rFonts w:ascii="Trebuchet MS"/>
          <w:sz w:val="20"/>
        </w:rPr>
        <mc:AlternateContent>
          <mc:Choice Requires="wps">
            <w:drawing>
              <wp:inline distT="0" distB="0" distL="0" distR="0">
                <wp:extent cx="3612515" cy="1518920"/>
                <wp:effectExtent l="0" t="0" r="0" b="5080"/>
                <wp:docPr id="1276" name="Group 1276"/>
                <wp:cNvGraphicFramePr>
                  <a:graphicFrameLocks/>
                </wp:cNvGraphicFramePr>
                <a:graphic>
                  <a:graphicData uri="http://schemas.microsoft.com/office/word/2010/wordprocessingGroup">
                    <wpg:wgp>
                      <wpg:cNvPr id="1276" name="Group 1276"/>
                      <wpg:cNvGrpSpPr/>
                      <wpg:grpSpPr>
                        <a:xfrm>
                          <a:off x="0" y="0"/>
                          <a:ext cx="3612515" cy="1518920"/>
                          <a:chExt cx="3612515" cy="1518920"/>
                        </a:xfrm>
                      </wpg:grpSpPr>
                      <pic:pic>
                        <pic:nvPicPr>
                          <pic:cNvPr id="1277" name="Image 1277"/>
                          <pic:cNvPicPr/>
                        </pic:nvPicPr>
                        <pic:blipFill>
                          <a:blip r:embed="rId569" cstate="print"/>
                          <a:stretch>
                            <a:fillRect/>
                          </a:stretch>
                        </pic:blipFill>
                        <pic:spPr>
                          <a:xfrm>
                            <a:off x="0" y="0"/>
                            <a:ext cx="3612375" cy="1518399"/>
                          </a:xfrm>
                          <a:prstGeom prst="rect">
                            <a:avLst/>
                          </a:prstGeom>
                        </pic:spPr>
                      </pic:pic>
                      <wps:wsp>
                        <wps:cNvPr id="1278" name="Textbox 1278"/>
                        <wps:cNvSpPr txBox="1"/>
                        <wps:spPr>
                          <a:xfrm>
                            <a:off x="9144" y="1239875"/>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2014</w:t>
                              </w:r>
                            </w:p>
                          </w:txbxContent>
                        </wps:txbx>
                        <wps:bodyPr wrap="square" lIns="0" tIns="0" rIns="0" bIns="0" rtlCol="0">
                          <a:noAutofit/>
                        </wps:bodyPr>
                      </wps:wsp>
                    </wpg:wgp>
                  </a:graphicData>
                </a:graphic>
              </wp:inline>
            </w:drawing>
          </mc:Choice>
          <mc:Fallback>
            <w:pict>
              <v:group style="width:284.45pt;height:119.6pt;mso-position-horizontal-relative:char;mso-position-vertical-relative:line" id="docshapegroup896" coordorigin="0,0" coordsize="5689,2392">
                <v:shape style="position:absolute;left:0;top:0;width:5689;height:2392" type="#_x0000_t75" id="docshape897" stroked="false">
                  <v:imagedata r:id="rId569" o:title=""/>
                </v:shape>
                <v:shape style="position:absolute;left:14;top:1952;width:941;height:428" type="#_x0000_t202" id="docshape898"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2014</w:t>
                        </w:r>
                      </w:p>
                    </w:txbxContent>
                  </v:textbox>
                  <v:fill type="solid"/>
                  <w10:wrap type="none"/>
                </v:shape>
              </v:group>
            </w:pict>
          </mc:Fallback>
        </mc:AlternateContent>
      </w:r>
      <w:r>
        <w:rPr>
          <w:rFonts w:ascii="Trebuchet MS"/>
          <w:sz w:val="20"/>
        </w:rPr>
      </w:r>
      <w:r>
        <w:rPr>
          <w:rFonts w:ascii="Trebuchet MS"/>
          <w:sz w:val="20"/>
        </w:rPr>
        <w:tab/>
      </w:r>
      <w:r>
        <w:rPr>
          <w:rFonts w:ascii="Trebuchet MS"/>
          <w:sz w:val="20"/>
        </w:rPr>
        <mc:AlternateContent>
          <mc:Choice Requires="wps">
            <w:drawing>
              <wp:inline distT="0" distB="0" distL="0" distR="0">
                <wp:extent cx="3307079" cy="1509395"/>
                <wp:effectExtent l="0" t="0" r="0" b="5080"/>
                <wp:docPr id="1279" name="Group 1279"/>
                <wp:cNvGraphicFramePr>
                  <a:graphicFrameLocks/>
                </wp:cNvGraphicFramePr>
                <a:graphic>
                  <a:graphicData uri="http://schemas.microsoft.com/office/word/2010/wordprocessingGroup">
                    <wpg:wgp>
                      <wpg:cNvPr id="1279" name="Group 1279"/>
                      <wpg:cNvGrpSpPr/>
                      <wpg:grpSpPr>
                        <a:xfrm>
                          <a:off x="0" y="0"/>
                          <a:ext cx="3307079" cy="1509395"/>
                          <a:chExt cx="3307079" cy="1509395"/>
                        </a:xfrm>
                      </wpg:grpSpPr>
                      <pic:pic>
                        <pic:nvPicPr>
                          <pic:cNvPr id="1280" name="Image 1280"/>
                          <pic:cNvPicPr/>
                        </pic:nvPicPr>
                        <pic:blipFill>
                          <a:blip r:embed="rId570" cstate="print"/>
                          <a:stretch>
                            <a:fillRect/>
                          </a:stretch>
                        </pic:blipFill>
                        <pic:spPr>
                          <a:xfrm>
                            <a:off x="0" y="0"/>
                            <a:ext cx="3307079" cy="1508785"/>
                          </a:xfrm>
                          <a:prstGeom prst="rect">
                            <a:avLst/>
                          </a:prstGeom>
                        </pic:spPr>
                      </pic:pic>
                      <wps:wsp>
                        <wps:cNvPr id="1281" name="Textbox 1281"/>
                        <wps:cNvSpPr txBox="1"/>
                        <wps:spPr>
                          <a:xfrm>
                            <a:off x="6057" y="1234541"/>
                            <a:ext cx="597535" cy="271780"/>
                          </a:xfrm>
                          <a:prstGeom prst="rect">
                            <a:avLst/>
                          </a:prstGeom>
                          <a:solidFill>
                            <a:srgbClr val="C41230"/>
                          </a:solidFill>
                        </wps:spPr>
                        <wps:txbx>
                          <w:txbxContent>
                            <w:p>
                              <w:pPr>
                                <w:spacing w:before="34"/>
                                <w:ind w:left="201" w:right="0" w:firstLine="0"/>
                                <w:jc w:val="left"/>
                                <w:rPr>
                                  <w:rFonts w:ascii="Trebuchet MS"/>
                                  <w:b/>
                                  <w:color w:val="000000"/>
                                  <w:sz w:val="24"/>
                                </w:rPr>
                              </w:pPr>
                              <w:r>
                                <w:rPr>
                                  <w:rFonts w:ascii="Trebuchet MS"/>
                                  <w:b/>
                                  <w:color w:val="FFFFFF"/>
                                  <w:spacing w:val="-4"/>
                                  <w:sz w:val="24"/>
                                </w:rPr>
                                <w:t>2018</w:t>
                              </w:r>
                            </w:p>
                          </w:txbxContent>
                        </wps:txbx>
                        <wps:bodyPr wrap="square" lIns="0" tIns="0" rIns="0" bIns="0" rtlCol="0">
                          <a:noAutofit/>
                        </wps:bodyPr>
                      </wps:wsp>
                    </wpg:wgp>
                  </a:graphicData>
                </a:graphic>
              </wp:inline>
            </w:drawing>
          </mc:Choice>
          <mc:Fallback>
            <w:pict>
              <v:group style="width:260.4pt;height:118.85pt;mso-position-horizontal-relative:char;mso-position-vertical-relative:line" id="docshapegroup899" coordorigin="0,0" coordsize="5208,2377">
                <v:shape style="position:absolute;left:0;top:0;width:5208;height:2377" type="#_x0000_t75" id="docshape900" stroked="false">
                  <v:imagedata r:id="rId570" o:title=""/>
                </v:shape>
                <v:shape style="position:absolute;left:9;top:1944;width:941;height:428" type="#_x0000_t202" id="docshape901" filled="true" fillcolor="#c41230" stroked="false">
                  <v:textbox inset="0,0,0,0">
                    <w:txbxContent>
                      <w:p>
                        <w:pPr>
                          <w:spacing w:before="34"/>
                          <w:ind w:left="201" w:right="0" w:firstLine="0"/>
                          <w:jc w:val="left"/>
                          <w:rPr>
                            <w:rFonts w:ascii="Trebuchet MS"/>
                            <w:b/>
                            <w:color w:val="000000"/>
                            <w:sz w:val="24"/>
                          </w:rPr>
                        </w:pPr>
                        <w:r>
                          <w:rPr>
                            <w:rFonts w:ascii="Trebuchet MS"/>
                            <w:b/>
                            <w:color w:val="FFFFFF"/>
                            <w:spacing w:val="-4"/>
                            <w:sz w:val="24"/>
                          </w:rPr>
                          <w:t>2018</w:t>
                        </w:r>
                      </w:p>
                    </w:txbxContent>
                  </v:textbox>
                  <v:fill type="solid"/>
                  <w10:wrap type="none"/>
                </v:shape>
              </v:group>
            </w:pict>
          </mc:Fallback>
        </mc:AlternateContent>
      </w:r>
      <w:r>
        <w:rPr>
          <w:rFonts w:ascii="Trebuchet MS"/>
          <w:sz w:val="20"/>
        </w:rPr>
      </w:r>
    </w:p>
    <w:p>
      <w:pPr>
        <w:spacing w:after="0" w:line="240" w:lineRule="auto"/>
        <w:rPr>
          <w:rFonts w:ascii="Trebuchet MS"/>
          <w:sz w:val="20"/>
        </w:rPr>
        <w:sectPr>
          <w:pgSz w:w="12240" w:h="15840"/>
          <w:pgMar w:header="480" w:footer="1160" w:top="800" w:bottom="1360" w:left="0" w:right="0"/>
        </w:sectPr>
      </w:pPr>
    </w:p>
    <w:p>
      <w:pPr>
        <w:pStyle w:val="BodyText"/>
        <w:spacing w:before="18"/>
        <w:rPr>
          <w:rFonts w:ascii="Trebuchet MS"/>
          <w:b/>
        </w:rPr>
      </w:pPr>
    </w:p>
    <w:p>
      <w:pPr>
        <w:pStyle w:val="BodyText"/>
        <w:spacing w:after="0"/>
        <w:rPr>
          <w:rFonts w:ascii="Trebuchet MS"/>
          <w:b/>
        </w:rPr>
        <w:sectPr>
          <w:headerReference w:type="default" r:id="rId571"/>
          <w:footerReference w:type="default" r:id="rId572"/>
          <w:pgSz w:w="12240" w:h="15840"/>
          <w:pgMar w:header="480" w:footer="1160" w:top="800" w:bottom="1360" w:left="0" w:right="0"/>
        </w:sectPr>
      </w:pPr>
    </w:p>
    <w:p>
      <w:pPr>
        <w:spacing w:line="208" w:lineRule="auto" w:before="116"/>
        <w:ind w:left="480" w:right="1313" w:firstLine="0"/>
        <w:jc w:val="left"/>
        <w:rPr>
          <w:rFonts w:ascii="Tahoma"/>
          <w:sz w:val="18"/>
        </w:rPr>
      </w:pPr>
      <w:r>
        <w:rPr>
          <w:rFonts w:ascii="Tahoma"/>
          <w:color w:val="231F20"/>
          <w:spacing w:val="-4"/>
          <w:sz w:val="18"/>
        </w:rPr>
        <w:t>Abdelaziz,</w:t>
      </w:r>
      <w:r>
        <w:rPr>
          <w:rFonts w:ascii="Tahoma"/>
          <w:color w:val="231F20"/>
          <w:spacing w:val="-26"/>
          <w:sz w:val="18"/>
        </w:rPr>
        <w:t> </w:t>
      </w:r>
      <w:r>
        <w:rPr>
          <w:rFonts w:ascii="Tahoma"/>
          <w:color w:val="231F20"/>
          <w:spacing w:val="-4"/>
          <w:sz w:val="18"/>
        </w:rPr>
        <w:t>Sherif Civil</w:t>
      </w:r>
      <w:r>
        <w:rPr>
          <w:rFonts w:ascii="Tahoma"/>
          <w:color w:val="231F20"/>
          <w:spacing w:val="-18"/>
          <w:sz w:val="18"/>
        </w:rPr>
        <w:t> </w:t>
      </w:r>
      <w:r>
        <w:rPr>
          <w:rFonts w:ascii="Tahoma"/>
          <w:color w:val="231F20"/>
          <w:spacing w:val="-7"/>
          <w:sz w:val="18"/>
        </w:rPr>
        <w:t>Engineering</w:t>
      </w:r>
    </w:p>
    <w:p>
      <w:pPr>
        <w:spacing w:line="208" w:lineRule="auto" w:before="2"/>
        <w:ind w:left="480" w:right="0"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573">
        <w:r>
          <w:rPr>
            <w:rFonts w:ascii="Tahoma"/>
            <w:color w:val="231F20"/>
            <w:spacing w:val="-6"/>
            <w:sz w:val="18"/>
          </w:rPr>
          <w:t>Sherif.Abdelaziz@stonybrook.edu</w:t>
        </w:r>
      </w:hyperlink>
    </w:p>
    <w:p>
      <w:pPr>
        <w:spacing w:line="204" w:lineRule="exact" w:before="168"/>
        <w:ind w:left="480" w:right="0" w:firstLine="0"/>
        <w:jc w:val="left"/>
        <w:rPr>
          <w:rFonts w:ascii="Tahoma"/>
          <w:sz w:val="18"/>
        </w:rPr>
      </w:pPr>
      <w:r>
        <w:rPr>
          <w:rFonts w:ascii="Tahoma"/>
          <w:color w:val="231F20"/>
          <w:spacing w:val="-5"/>
          <w:sz w:val="18"/>
        </w:rPr>
        <w:t>Adzic,</w:t>
      </w:r>
      <w:r>
        <w:rPr>
          <w:rFonts w:ascii="Tahoma"/>
          <w:color w:val="231F20"/>
          <w:spacing w:val="-16"/>
          <w:sz w:val="18"/>
        </w:rPr>
        <w:t> </w:t>
      </w:r>
      <w:r>
        <w:rPr>
          <w:rFonts w:ascii="Tahoma"/>
          <w:color w:val="231F20"/>
          <w:spacing w:val="-2"/>
          <w:sz w:val="18"/>
        </w:rPr>
        <w:t>Radoslav</w:t>
      </w:r>
    </w:p>
    <w:p>
      <w:pPr>
        <w:spacing w:line="208" w:lineRule="auto" w:before="10"/>
        <w:ind w:left="480" w:right="0" w:firstLine="0"/>
        <w:jc w:val="left"/>
        <w:rPr>
          <w:rFonts w:ascii="Tahoma"/>
          <w:sz w:val="18"/>
        </w:rPr>
      </w:pPr>
      <w:r>
        <w:rPr>
          <w:rFonts w:ascii="Tahoma"/>
          <w:color w:val="231F20"/>
          <w:spacing w:val="-6"/>
          <w:sz w:val="18"/>
        </w:rPr>
        <w:t>Brookhaven</w:t>
      </w:r>
      <w:r>
        <w:rPr>
          <w:rFonts w:ascii="Tahoma"/>
          <w:color w:val="231F20"/>
          <w:spacing w:val="-19"/>
          <w:sz w:val="18"/>
        </w:rPr>
        <w:t> </w:t>
      </w:r>
      <w:r>
        <w:rPr>
          <w:rFonts w:ascii="Tahoma"/>
          <w:color w:val="231F20"/>
          <w:spacing w:val="-6"/>
          <w:sz w:val="18"/>
        </w:rPr>
        <w:t>National</w:t>
      </w:r>
      <w:r>
        <w:rPr>
          <w:rFonts w:ascii="Tahoma"/>
          <w:color w:val="231F20"/>
          <w:spacing w:val="-19"/>
          <w:sz w:val="18"/>
        </w:rPr>
        <w:t> </w:t>
      </w:r>
      <w:r>
        <w:rPr>
          <w:rFonts w:ascii="Tahoma"/>
          <w:color w:val="231F20"/>
          <w:spacing w:val="-6"/>
          <w:sz w:val="18"/>
        </w:rPr>
        <w:t>Laboratory </w:t>
      </w:r>
      <w:hyperlink r:id="rId574">
        <w:r>
          <w:rPr>
            <w:rFonts w:ascii="Tahoma"/>
            <w:color w:val="231F20"/>
            <w:spacing w:val="-2"/>
            <w:sz w:val="18"/>
          </w:rPr>
          <w:t>adzic@bnl.gov</w:t>
        </w:r>
      </w:hyperlink>
    </w:p>
    <w:p>
      <w:pPr>
        <w:spacing w:line="208" w:lineRule="auto" w:before="192"/>
        <w:ind w:left="480" w:right="782" w:firstLine="0"/>
        <w:jc w:val="left"/>
        <w:rPr>
          <w:rFonts w:ascii="Tahoma"/>
          <w:sz w:val="18"/>
        </w:rPr>
      </w:pPr>
      <w:r>
        <w:rPr>
          <w:rFonts w:ascii="Tahoma"/>
          <w:color w:val="231F20"/>
          <w:sz w:val="18"/>
        </w:rPr>
        <w:t>Alkhader,</w:t>
      </w:r>
      <w:r>
        <w:rPr>
          <w:rFonts w:ascii="Tahoma"/>
          <w:color w:val="231F20"/>
          <w:spacing w:val="-26"/>
          <w:sz w:val="18"/>
        </w:rPr>
        <w:t> </w:t>
      </w:r>
      <w:r>
        <w:rPr>
          <w:rFonts w:ascii="Tahoma"/>
          <w:color w:val="231F20"/>
          <w:sz w:val="18"/>
        </w:rPr>
        <w:t>Maen </w:t>
      </w:r>
      <w:r>
        <w:rPr>
          <w:rFonts w:ascii="Tahoma"/>
          <w:color w:val="231F20"/>
          <w:spacing w:val="-6"/>
          <w:sz w:val="18"/>
        </w:rPr>
        <w:t>Mechanical</w:t>
      </w:r>
      <w:r>
        <w:rPr>
          <w:rFonts w:ascii="Tahoma"/>
          <w:color w:val="231F20"/>
          <w:spacing w:val="-26"/>
          <w:sz w:val="18"/>
        </w:rPr>
        <w:t> </w:t>
      </w:r>
      <w:r>
        <w:rPr>
          <w:rFonts w:ascii="Tahoma"/>
          <w:color w:val="231F20"/>
          <w:spacing w:val="-6"/>
          <w:sz w:val="18"/>
        </w:rPr>
        <w:t>Engineering </w:t>
      </w:r>
      <w:r>
        <w:rPr>
          <w:rFonts w:ascii="Tahoma"/>
          <w:color w:val="231F20"/>
          <w:spacing w:val="-2"/>
          <w:sz w:val="18"/>
        </w:rPr>
        <w:t>Stony</w:t>
      </w:r>
      <w:r>
        <w:rPr>
          <w:rFonts w:ascii="Tahoma"/>
          <w:color w:val="231F20"/>
          <w:spacing w:val="-26"/>
          <w:sz w:val="18"/>
        </w:rPr>
        <w:t> </w:t>
      </w:r>
      <w:r>
        <w:rPr>
          <w:rFonts w:ascii="Tahoma"/>
          <w:color w:val="231F20"/>
          <w:spacing w:val="-2"/>
          <w:sz w:val="18"/>
        </w:rPr>
        <w:t>Brook</w:t>
      </w:r>
      <w:r>
        <w:rPr>
          <w:rFonts w:ascii="Tahoma"/>
          <w:color w:val="231F20"/>
          <w:spacing w:val="-26"/>
          <w:sz w:val="18"/>
        </w:rPr>
        <w:t> </w:t>
      </w:r>
      <w:r>
        <w:rPr>
          <w:rFonts w:ascii="Tahoma"/>
          <w:color w:val="231F20"/>
          <w:spacing w:val="-2"/>
          <w:sz w:val="18"/>
        </w:rPr>
        <w:t>University</w:t>
      </w:r>
    </w:p>
    <w:p>
      <w:pPr>
        <w:spacing w:line="197" w:lineRule="exact" w:before="0"/>
        <w:ind w:left="480" w:right="0" w:firstLine="0"/>
        <w:jc w:val="left"/>
        <w:rPr>
          <w:rFonts w:ascii="Tahoma"/>
          <w:sz w:val="18"/>
        </w:rPr>
      </w:pPr>
      <w:hyperlink r:id="rId575">
        <w:r>
          <w:rPr>
            <w:rFonts w:ascii="Tahoma"/>
            <w:color w:val="231F20"/>
            <w:spacing w:val="-2"/>
            <w:sz w:val="18"/>
          </w:rPr>
          <w:t>Maen.Alkhader@stonybrook.edu</w:t>
        </w:r>
      </w:hyperlink>
    </w:p>
    <w:p>
      <w:pPr>
        <w:spacing w:line="208" w:lineRule="auto" w:before="186"/>
        <w:ind w:left="480" w:right="1187" w:firstLine="0"/>
        <w:jc w:val="left"/>
        <w:rPr>
          <w:rFonts w:ascii="Tahoma"/>
          <w:sz w:val="18"/>
        </w:rPr>
      </w:pPr>
      <w:r>
        <w:rPr>
          <w:rFonts w:ascii="Tahoma"/>
          <w:color w:val="231F20"/>
          <w:sz w:val="18"/>
        </w:rPr>
        <w:t>Aronson,</w:t>
      </w:r>
      <w:r>
        <w:rPr>
          <w:rFonts w:ascii="Tahoma"/>
          <w:color w:val="231F20"/>
          <w:spacing w:val="-26"/>
          <w:sz w:val="18"/>
        </w:rPr>
        <w:t> </w:t>
      </w:r>
      <w:r>
        <w:rPr>
          <w:rFonts w:ascii="Tahoma"/>
          <w:color w:val="231F20"/>
          <w:sz w:val="18"/>
        </w:rPr>
        <w:t>Sam </w:t>
      </w:r>
      <w:r>
        <w:rPr>
          <w:rFonts w:ascii="Tahoma"/>
          <w:color w:val="231F20"/>
          <w:spacing w:val="-4"/>
          <w:sz w:val="18"/>
        </w:rPr>
        <w:t>BNL</w:t>
      </w:r>
      <w:r>
        <w:rPr>
          <w:rFonts w:ascii="Tahoma"/>
          <w:color w:val="231F20"/>
          <w:spacing w:val="-26"/>
          <w:sz w:val="18"/>
        </w:rPr>
        <w:t> </w:t>
      </w:r>
      <w:r>
        <w:rPr>
          <w:rFonts w:ascii="Tahoma"/>
          <w:color w:val="231F20"/>
          <w:spacing w:val="-4"/>
          <w:sz w:val="18"/>
        </w:rPr>
        <w:t>Past</w:t>
      </w:r>
      <w:r>
        <w:rPr>
          <w:rFonts w:ascii="Tahoma"/>
          <w:color w:val="231F20"/>
          <w:spacing w:val="-26"/>
          <w:sz w:val="18"/>
        </w:rPr>
        <w:t> </w:t>
      </w:r>
      <w:r>
        <w:rPr>
          <w:rFonts w:ascii="Tahoma"/>
          <w:color w:val="231F20"/>
          <w:spacing w:val="-4"/>
          <w:sz w:val="18"/>
        </w:rPr>
        <w:t>Director</w:t>
      </w:r>
    </w:p>
    <w:p>
      <w:pPr>
        <w:spacing w:line="196" w:lineRule="exact" w:before="0"/>
        <w:ind w:left="480" w:right="0" w:firstLine="0"/>
        <w:jc w:val="left"/>
        <w:rPr>
          <w:rFonts w:ascii="Tahoma"/>
          <w:sz w:val="18"/>
        </w:rPr>
      </w:pPr>
      <w:hyperlink r:id="rId576">
        <w:r>
          <w:rPr>
            <w:rFonts w:ascii="Tahoma"/>
            <w:color w:val="231F20"/>
            <w:spacing w:val="-2"/>
            <w:sz w:val="18"/>
          </w:rPr>
          <w:t>samaronson@bnl.gov</w:t>
        </w:r>
      </w:hyperlink>
    </w:p>
    <w:p>
      <w:pPr>
        <w:spacing w:line="208" w:lineRule="auto" w:before="186"/>
        <w:ind w:left="480" w:right="782" w:firstLine="0"/>
        <w:jc w:val="left"/>
        <w:rPr>
          <w:rFonts w:ascii="Tahoma"/>
          <w:sz w:val="18"/>
        </w:rPr>
      </w:pPr>
      <w:r>
        <w:rPr>
          <w:rFonts w:ascii="Tahoma"/>
          <w:color w:val="231F20"/>
          <w:sz w:val="18"/>
        </w:rPr>
        <w:t>Assanis,</w:t>
      </w:r>
      <w:r>
        <w:rPr>
          <w:rFonts w:ascii="Tahoma"/>
          <w:color w:val="231F20"/>
          <w:spacing w:val="-26"/>
          <w:sz w:val="18"/>
        </w:rPr>
        <w:t> </w:t>
      </w:r>
      <w:r>
        <w:rPr>
          <w:rFonts w:ascii="Tahoma"/>
          <w:color w:val="231F20"/>
          <w:sz w:val="18"/>
        </w:rPr>
        <w:t>Dennis </w:t>
      </w:r>
      <w:r>
        <w:rPr>
          <w:rFonts w:ascii="Tahoma"/>
          <w:color w:val="231F20"/>
          <w:spacing w:val="-6"/>
          <w:sz w:val="18"/>
        </w:rPr>
        <w:t>University</w:t>
      </w:r>
      <w:r>
        <w:rPr>
          <w:rFonts w:ascii="Tahoma"/>
          <w:color w:val="231F20"/>
          <w:spacing w:val="-26"/>
          <w:sz w:val="18"/>
        </w:rPr>
        <w:t> </w:t>
      </w:r>
      <w:r>
        <w:rPr>
          <w:rFonts w:ascii="Tahoma"/>
          <w:color w:val="231F20"/>
          <w:spacing w:val="-6"/>
          <w:sz w:val="18"/>
        </w:rPr>
        <w:t>of</w:t>
      </w:r>
      <w:r>
        <w:rPr>
          <w:rFonts w:ascii="Tahoma"/>
          <w:color w:val="231F20"/>
          <w:spacing w:val="-26"/>
          <w:sz w:val="18"/>
        </w:rPr>
        <w:t> </w:t>
      </w:r>
      <w:r>
        <w:rPr>
          <w:rFonts w:ascii="Tahoma"/>
          <w:color w:val="231F20"/>
          <w:spacing w:val="-6"/>
          <w:sz w:val="18"/>
        </w:rPr>
        <w:t>Delaware </w:t>
      </w:r>
      <w:hyperlink r:id="rId577">
        <w:r>
          <w:rPr>
            <w:rFonts w:ascii="Tahoma"/>
            <w:color w:val="231F20"/>
            <w:spacing w:val="-2"/>
            <w:sz w:val="18"/>
          </w:rPr>
          <w:t>president@udel.edu</w:t>
        </w:r>
      </w:hyperlink>
    </w:p>
    <w:p>
      <w:pPr>
        <w:spacing w:line="208" w:lineRule="auto" w:before="194"/>
        <w:ind w:left="480" w:right="0" w:firstLine="0"/>
        <w:jc w:val="left"/>
        <w:rPr>
          <w:rFonts w:ascii="Tahoma"/>
          <w:sz w:val="18"/>
        </w:rPr>
      </w:pPr>
      <w:r>
        <w:rPr>
          <w:rFonts w:ascii="Tahoma"/>
          <w:color w:val="231F20"/>
          <w:sz w:val="18"/>
        </w:rPr>
        <w:t>Balasubramanian,</w:t>
      </w:r>
      <w:r>
        <w:rPr>
          <w:rFonts w:ascii="Tahoma"/>
          <w:color w:val="231F20"/>
          <w:spacing w:val="-26"/>
          <w:sz w:val="18"/>
        </w:rPr>
        <w:t> </w:t>
      </w:r>
      <w:r>
        <w:rPr>
          <w:rFonts w:ascii="Tahoma"/>
          <w:color w:val="231F20"/>
          <w:sz w:val="18"/>
        </w:rPr>
        <w:t>Aruna </w:t>
      </w:r>
      <w:r>
        <w:rPr>
          <w:rFonts w:ascii="Tahoma"/>
          <w:color w:val="231F20"/>
          <w:spacing w:val="-4"/>
          <w:sz w:val="18"/>
        </w:rPr>
        <w:t>Department</w:t>
      </w:r>
      <w:r>
        <w:rPr>
          <w:rFonts w:ascii="Tahoma"/>
          <w:color w:val="231F20"/>
          <w:spacing w:val="-20"/>
          <w:sz w:val="18"/>
        </w:rPr>
        <w:t> </w:t>
      </w:r>
      <w:r>
        <w:rPr>
          <w:rFonts w:ascii="Tahoma"/>
          <w:color w:val="231F20"/>
          <w:spacing w:val="-4"/>
          <w:sz w:val="18"/>
        </w:rPr>
        <w:t>of</w:t>
      </w:r>
      <w:r>
        <w:rPr>
          <w:rFonts w:ascii="Tahoma"/>
          <w:color w:val="231F20"/>
          <w:spacing w:val="-20"/>
          <w:sz w:val="18"/>
        </w:rPr>
        <w:t> </w:t>
      </w:r>
      <w:r>
        <w:rPr>
          <w:rFonts w:ascii="Tahoma"/>
          <w:color w:val="231F20"/>
          <w:spacing w:val="-4"/>
          <w:sz w:val="18"/>
        </w:rPr>
        <w:t>Computer</w:t>
      </w:r>
      <w:r>
        <w:rPr>
          <w:rFonts w:ascii="Tahoma"/>
          <w:color w:val="231F20"/>
          <w:spacing w:val="-20"/>
          <w:sz w:val="18"/>
        </w:rPr>
        <w:t> </w:t>
      </w:r>
      <w:r>
        <w:rPr>
          <w:rFonts w:ascii="Tahoma"/>
          <w:color w:val="231F20"/>
          <w:spacing w:val="-4"/>
          <w:sz w:val="18"/>
        </w:rPr>
        <w:t>Science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578">
        <w:r>
          <w:rPr>
            <w:rFonts w:ascii="Tahoma"/>
            <w:color w:val="231F20"/>
            <w:spacing w:val="-2"/>
            <w:sz w:val="18"/>
          </w:rPr>
          <w:t>arunab@cs.stonybrook.edu</w:t>
        </w:r>
      </w:hyperlink>
    </w:p>
    <w:p>
      <w:pPr>
        <w:spacing w:line="208" w:lineRule="auto" w:before="193"/>
        <w:ind w:left="480" w:right="782" w:firstLine="0"/>
        <w:jc w:val="left"/>
        <w:rPr>
          <w:rFonts w:ascii="Tahoma"/>
          <w:sz w:val="18"/>
        </w:rPr>
      </w:pPr>
      <w:r>
        <w:rPr>
          <w:rFonts w:ascii="Tahoma"/>
          <w:color w:val="231F20"/>
          <w:sz w:val="18"/>
        </w:rPr>
        <w:t>Bender,</w:t>
      </w:r>
      <w:r>
        <w:rPr>
          <w:rFonts w:ascii="Tahoma"/>
          <w:color w:val="231F20"/>
          <w:spacing w:val="-24"/>
          <w:sz w:val="18"/>
        </w:rPr>
        <w:t> </w:t>
      </w:r>
      <w:r>
        <w:rPr>
          <w:rFonts w:ascii="Tahoma"/>
          <w:color w:val="231F20"/>
          <w:sz w:val="18"/>
        </w:rPr>
        <w:t>Michael Computer</w:t>
      </w:r>
      <w:r>
        <w:rPr>
          <w:rFonts w:ascii="Tahoma"/>
          <w:color w:val="231F20"/>
          <w:spacing w:val="-24"/>
          <w:sz w:val="18"/>
        </w:rPr>
        <w:t> </w:t>
      </w:r>
      <w:r>
        <w:rPr>
          <w:rFonts w:ascii="Tahoma"/>
          <w:color w:val="231F20"/>
          <w:sz w:val="18"/>
        </w:rPr>
        <w:t>Science Stony</w:t>
      </w:r>
      <w:r>
        <w:rPr>
          <w:rFonts w:ascii="Tahoma"/>
          <w:color w:val="231F20"/>
          <w:spacing w:val="-24"/>
          <w:sz w:val="18"/>
        </w:rPr>
        <w:t> </w:t>
      </w:r>
      <w:r>
        <w:rPr>
          <w:rFonts w:ascii="Tahoma"/>
          <w:color w:val="231F20"/>
          <w:sz w:val="18"/>
        </w:rPr>
        <w:t>Brook</w:t>
      </w:r>
      <w:r>
        <w:rPr>
          <w:rFonts w:ascii="Tahoma"/>
          <w:color w:val="231F20"/>
          <w:spacing w:val="-24"/>
          <w:sz w:val="18"/>
        </w:rPr>
        <w:t> </w:t>
      </w:r>
      <w:r>
        <w:rPr>
          <w:rFonts w:ascii="Tahoma"/>
          <w:color w:val="231F20"/>
          <w:sz w:val="18"/>
        </w:rPr>
        <w:t>University</w:t>
      </w:r>
    </w:p>
    <w:p>
      <w:pPr>
        <w:spacing w:line="197" w:lineRule="exact" w:before="0"/>
        <w:ind w:left="480" w:right="0" w:firstLine="0"/>
        <w:jc w:val="left"/>
        <w:rPr>
          <w:rFonts w:ascii="Tahoma"/>
          <w:sz w:val="18"/>
        </w:rPr>
      </w:pPr>
      <w:hyperlink r:id="rId579">
        <w:r>
          <w:rPr>
            <w:rFonts w:ascii="Tahoma"/>
            <w:color w:val="231F20"/>
            <w:spacing w:val="-2"/>
            <w:sz w:val="18"/>
          </w:rPr>
          <w:t>bender@cs.stonybrook.edu</w:t>
        </w:r>
      </w:hyperlink>
    </w:p>
    <w:p>
      <w:pPr>
        <w:spacing w:line="204" w:lineRule="exact" w:before="162"/>
        <w:ind w:left="480" w:right="0" w:firstLine="0"/>
        <w:jc w:val="left"/>
        <w:rPr>
          <w:rFonts w:ascii="Tahoma"/>
          <w:sz w:val="18"/>
        </w:rPr>
      </w:pPr>
      <w:r>
        <w:rPr>
          <w:rFonts w:ascii="Tahoma"/>
          <w:color w:val="231F20"/>
          <w:w w:val="90"/>
          <w:sz w:val="18"/>
        </w:rPr>
        <w:t>Butcher,</w:t>
      </w:r>
      <w:r>
        <w:rPr>
          <w:rFonts w:ascii="Tahoma"/>
          <w:color w:val="231F20"/>
          <w:spacing w:val="-9"/>
          <w:w w:val="90"/>
          <w:sz w:val="18"/>
        </w:rPr>
        <w:t> </w:t>
      </w:r>
      <w:r>
        <w:rPr>
          <w:rFonts w:ascii="Tahoma"/>
          <w:color w:val="231F20"/>
          <w:spacing w:val="-2"/>
          <w:sz w:val="18"/>
        </w:rPr>
        <w:t>Thomas</w:t>
      </w:r>
    </w:p>
    <w:p>
      <w:pPr>
        <w:spacing w:line="208" w:lineRule="auto" w:before="10"/>
        <w:ind w:left="480" w:right="0" w:firstLine="0"/>
        <w:jc w:val="left"/>
        <w:rPr>
          <w:rFonts w:ascii="Tahoma"/>
          <w:sz w:val="18"/>
        </w:rPr>
      </w:pPr>
      <w:r>
        <w:rPr>
          <w:rFonts w:ascii="Tahoma"/>
          <w:color w:val="231F20"/>
          <w:spacing w:val="-6"/>
          <w:sz w:val="18"/>
        </w:rPr>
        <w:t>Brookhaven</w:t>
      </w:r>
      <w:r>
        <w:rPr>
          <w:rFonts w:ascii="Tahoma"/>
          <w:color w:val="231F20"/>
          <w:spacing w:val="-19"/>
          <w:sz w:val="18"/>
        </w:rPr>
        <w:t> </w:t>
      </w:r>
      <w:r>
        <w:rPr>
          <w:rFonts w:ascii="Tahoma"/>
          <w:color w:val="231F20"/>
          <w:spacing w:val="-6"/>
          <w:sz w:val="18"/>
        </w:rPr>
        <w:t>National</w:t>
      </w:r>
      <w:r>
        <w:rPr>
          <w:rFonts w:ascii="Tahoma"/>
          <w:color w:val="231F20"/>
          <w:spacing w:val="-19"/>
          <w:sz w:val="18"/>
        </w:rPr>
        <w:t> </w:t>
      </w:r>
      <w:r>
        <w:rPr>
          <w:rFonts w:ascii="Tahoma"/>
          <w:color w:val="231F20"/>
          <w:spacing w:val="-6"/>
          <w:sz w:val="18"/>
        </w:rPr>
        <w:t>Laboratory </w:t>
      </w:r>
      <w:hyperlink r:id="rId580">
        <w:r>
          <w:rPr>
            <w:rFonts w:ascii="Tahoma"/>
            <w:color w:val="231F20"/>
            <w:spacing w:val="-2"/>
            <w:sz w:val="18"/>
          </w:rPr>
          <w:t>butcher@bnl.gov</w:t>
        </w:r>
      </w:hyperlink>
    </w:p>
    <w:p>
      <w:pPr>
        <w:spacing w:line="204" w:lineRule="exact" w:before="168"/>
        <w:ind w:left="480" w:right="0" w:firstLine="0"/>
        <w:jc w:val="left"/>
        <w:rPr>
          <w:rFonts w:ascii="Tahoma"/>
          <w:sz w:val="18"/>
        </w:rPr>
      </w:pPr>
      <w:r>
        <w:rPr>
          <w:rFonts w:ascii="Tahoma"/>
          <w:color w:val="231F20"/>
          <w:spacing w:val="-4"/>
          <w:sz w:val="18"/>
        </w:rPr>
        <w:t>Carbunar,</w:t>
      </w:r>
      <w:r>
        <w:rPr>
          <w:rFonts w:ascii="Tahoma"/>
          <w:color w:val="231F20"/>
          <w:spacing w:val="-24"/>
          <w:sz w:val="18"/>
        </w:rPr>
        <w:t> </w:t>
      </w:r>
      <w:r>
        <w:rPr>
          <w:rFonts w:ascii="Tahoma"/>
          <w:color w:val="231F20"/>
          <w:spacing w:val="-2"/>
          <w:sz w:val="18"/>
        </w:rPr>
        <w:t>Bogdan</w:t>
      </w:r>
    </w:p>
    <w:p>
      <w:pPr>
        <w:spacing w:line="190" w:lineRule="exact" w:before="0"/>
        <w:ind w:left="480" w:right="0" w:firstLine="0"/>
        <w:jc w:val="left"/>
        <w:rPr>
          <w:rFonts w:ascii="Tahoma"/>
          <w:sz w:val="18"/>
        </w:rPr>
      </w:pPr>
      <w:r>
        <w:rPr>
          <w:rFonts w:ascii="Tahoma"/>
          <w:color w:val="231F20"/>
          <w:spacing w:val="-2"/>
          <w:sz w:val="18"/>
        </w:rPr>
        <w:t>Florida</w:t>
      </w:r>
      <w:r>
        <w:rPr>
          <w:rFonts w:ascii="Tahoma"/>
          <w:color w:val="231F20"/>
          <w:spacing w:val="-18"/>
          <w:sz w:val="18"/>
        </w:rPr>
        <w:t> </w:t>
      </w:r>
      <w:r>
        <w:rPr>
          <w:rFonts w:ascii="Tahoma"/>
          <w:color w:val="231F20"/>
          <w:spacing w:val="-2"/>
          <w:sz w:val="18"/>
        </w:rPr>
        <w:t>International</w:t>
      </w:r>
      <w:r>
        <w:rPr>
          <w:rFonts w:ascii="Tahoma"/>
          <w:color w:val="231F20"/>
          <w:spacing w:val="-18"/>
          <w:sz w:val="18"/>
        </w:rPr>
        <w:t> </w:t>
      </w:r>
      <w:r>
        <w:rPr>
          <w:rFonts w:ascii="Tahoma"/>
          <w:color w:val="231F20"/>
          <w:spacing w:val="-2"/>
          <w:sz w:val="18"/>
        </w:rPr>
        <w:t>University</w:t>
      </w:r>
    </w:p>
    <w:p>
      <w:pPr>
        <w:spacing w:line="204" w:lineRule="exact" w:before="0"/>
        <w:ind w:left="480" w:right="0" w:firstLine="0"/>
        <w:jc w:val="left"/>
        <w:rPr>
          <w:rFonts w:ascii="Tahoma"/>
          <w:sz w:val="18"/>
        </w:rPr>
      </w:pPr>
      <w:hyperlink r:id="rId581">
        <w:r>
          <w:rPr>
            <w:rFonts w:ascii="Tahoma"/>
            <w:color w:val="231F20"/>
            <w:spacing w:val="-2"/>
            <w:sz w:val="18"/>
          </w:rPr>
          <w:t>carbunar@cs.fiu.edu</w:t>
        </w:r>
      </w:hyperlink>
    </w:p>
    <w:p>
      <w:pPr>
        <w:spacing w:line="208" w:lineRule="auto" w:before="186"/>
        <w:ind w:left="480" w:right="721" w:firstLine="0"/>
        <w:jc w:val="left"/>
        <w:rPr>
          <w:rFonts w:ascii="Tahoma"/>
          <w:sz w:val="18"/>
        </w:rPr>
      </w:pPr>
      <w:r>
        <w:rPr>
          <w:rFonts w:ascii="Tahoma"/>
          <w:color w:val="231F20"/>
          <w:sz w:val="18"/>
        </w:rPr>
        <w:t>Chang,</w:t>
      </w:r>
      <w:r>
        <w:rPr>
          <w:rFonts w:ascii="Tahoma"/>
          <w:color w:val="231F20"/>
          <w:spacing w:val="-24"/>
          <w:sz w:val="18"/>
        </w:rPr>
        <w:t> </w:t>
      </w:r>
      <w:r>
        <w:rPr>
          <w:rFonts w:ascii="Tahoma"/>
          <w:color w:val="231F20"/>
          <w:sz w:val="18"/>
        </w:rPr>
        <w:t>Qing</w:t>
      </w:r>
      <w:r>
        <w:rPr>
          <w:rFonts w:ascii="Tahoma"/>
          <w:color w:val="231F20"/>
          <w:spacing w:val="40"/>
          <w:sz w:val="18"/>
        </w:rPr>
        <w:t> </w:t>
      </w:r>
      <w:r>
        <w:rPr>
          <w:rFonts w:ascii="Tahoma"/>
          <w:color w:val="231F20"/>
          <w:spacing w:val="-2"/>
          <w:sz w:val="18"/>
        </w:rPr>
        <w:t>Mechanical</w:t>
      </w:r>
      <w:r>
        <w:rPr>
          <w:rFonts w:ascii="Tahoma"/>
          <w:color w:val="231F20"/>
          <w:spacing w:val="-24"/>
          <w:sz w:val="18"/>
        </w:rPr>
        <w:t> </w:t>
      </w:r>
      <w:r>
        <w:rPr>
          <w:rFonts w:ascii="Tahoma"/>
          <w:color w:val="231F20"/>
          <w:spacing w:val="-2"/>
          <w:sz w:val="18"/>
        </w:rPr>
        <w:t>Engineering </w:t>
      </w:r>
      <w:r>
        <w:rPr>
          <w:rFonts w:ascii="Tahoma"/>
          <w:color w:val="231F20"/>
          <w:sz w:val="18"/>
        </w:rPr>
        <w:t>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w:t>
      </w:r>
    </w:p>
    <w:p>
      <w:pPr>
        <w:spacing w:line="197" w:lineRule="exact" w:before="0"/>
        <w:ind w:left="480" w:right="0" w:firstLine="0"/>
        <w:jc w:val="left"/>
        <w:rPr>
          <w:rFonts w:ascii="Tahoma"/>
          <w:sz w:val="18"/>
        </w:rPr>
      </w:pPr>
      <w:hyperlink r:id="rId582">
        <w:r>
          <w:rPr>
            <w:rFonts w:ascii="Tahoma"/>
            <w:color w:val="231F20"/>
            <w:spacing w:val="-2"/>
            <w:sz w:val="18"/>
          </w:rPr>
          <w:t>Qing.Chang@stonybrook.edu</w:t>
        </w:r>
      </w:hyperlink>
    </w:p>
    <w:p>
      <w:pPr>
        <w:spacing w:line="208" w:lineRule="auto" w:before="186"/>
        <w:ind w:left="480" w:right="782" w:firstLine="0"/>
        <w:jc w:val="left"/>
        <w:rPr>
          <w:rFonts w:ascii="Tahoma"/>
          <w:sz w:val="18"/>
        </w:rPr>
      </w:pPr>
      <w:r>
        <w:rPr>
          <w:rFonts w:ascii="Tahoma"/>
          <w:color w:val="231F20"/>
          <w:sz w:val="18"/>
        </w:rPr>
        <w:t>Chen,</w:t>
      </w:r>
      <w:r>
        <w:rPr>
          <w:rFonts w:ascii="Tahoma"/>
          <w:color w:val="231F20"/>
          <w:spacing w:val="-26"/>
          <w:sz w:val="18"/>
        </w:rPr>
        <w:t> </w:t>
      </w:r>
      <w:r>
        <w:rPr>
          <w:rFonts w:ascii="Tahoma"/>
          <w:color w:val="231F20"/>
          <w:sz w:val="18"/>
        </w:rPr>
        <w:t>Jingguang Columbia</w:t>
      </w:r>
      <w:r>
        <w:rPr>
          <w:rFonts w:ascii="Tahoma"/>
          <w:color w:val="231F20"/>
          <w:spacing w:val="-26"/>
          <w:sz w:val="18"/>
        </w:rPr>
        <w:t> </w:t>
      </w:r>
      <w:r>
        <w:rPr>
          <w:rFonts w:ascii="Tahoma"/>
          <w:color w:val="231F20"/>
          <w:sz w:val="18"/>
        </w:rPr>
        <w:t>University </w:t>
      </w:r>
      <w:hyperlink r:id="rId583">
        <w:r>
          <w:rPr>
            <w:rFonts w:ascii="Tahoma"/>
            <w:color w:val="231F20"/>
            <w:spacing w:val="-2"/>
            <w:w w:val="90"/>
            <w:sz w:val="18"/>
          </w:rPr>
          <w:t>jc3972@columbia.edu</w:t>
        </w:r>
      </w:hyperlink>
    </w:p>
    <w:p>
      <w:pPr>
        <w:spacing w:line="208" w:lineRule="auto" w:before="193"/>
        <w:ind w:left="480" w:right="1313" w:firstLine="0"/>
        <w:jc w:val="left"/>
        <w:rPr>
          <w:rFonts w:ascii="Tahoma"/>
          <w:sz w:val="18"/>
        </w:rPr>
      </w:pPr>
      <w:r>
        <w:rPr>
          <w:rFonts w:ascii="Tahoma"/>
          <w:color w:val="231F20"/>
          <w:spacing w:val="-8"/>
          <w:sz w:val="18"/>
        </w:rPr>
        <w:t>Chu,</w:t>
      </w:r>
      <w:r>
        <w:rPr>
          <w:rFonts w:ascii="Tahoma"/>
          <w:color w:val="231F20"/>
          <w:spacing w:val="-28"/>
          <w:sz w:val="18"/>
        </w:rPr>
        <w:t> </w:t>
      </w:r>
      <w:r>
        <w:rPr>
          <w:rFonts w:ascii="Tahoma"/>
          <w:color w:val="231F20"/>
          <w:spacing w:val="-8"/>
          <w:sz w:val="18"/>
        </w:rPr>
        <w:t>Benjamin </w:t>
      </w:r>
      <w:r>
        <w:rPr>
          <w:rFonts w:ascii="Tahoma"/>
          <w:color w:val="231F20"/>
          <w:spacing w:val="-2"/>
          <w:sz w:val="18"/>
        </w:rPr>
        <w:t>Chemistry</w:t>
      </w:r>
    </w:p>
    <w:p>
      <w:pPr>
        <w:spacing w:line="208" w:lineRule="auto" w:before="2"/>
        <w:ind w:left="480" w:right="0"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584">
        <w:r>
          <w:rPr>
            <w:rFonts w:ascii="Tahoma"/>
            <w:color w:val="231F20"/>
            <w:spacing w:val="-6"/>
            <w:sz w:val="18"/>
          </w:rPr>
          <w:t>Benjamin.Chu@stonybrook.edu</w:t>
        </w:r>
      </w:hyperlink>
    </w:p>
    <w:p>
      <w:pPr>
        <w:spacing w:line="204" w:lineRule="exact" w:before="169"/>
        <w:ind w:left="480" w:right="0" w:firstLine="0"/>
        <w:jc w:val="left"/>
        <w:rPr>
          <w:rFonts w:ascii="Tahoma"/>
          <w:sz w:val="18"/>
        </w:rPr>
      </w:pPr>
      <w:r>
        <w:rPr>
          <w:rFonts w:ascii="Tahoma"/>
          <w:color w:val="231F20"/>
          <w:w w:val="90"/>
          <w:sz w:val="18"/>
        </w:rPr>
        <w:t>Chu,</w:t>
      </w:r>
      <w:r>
        <w:rPr>
          <w:rFonts w:ascii="Tahoma"/>
          <w:color w:val="231F20"/>
          <w:spacing w:val="-6"/>
          <w:w w:val="90"/>
          <w:sz w:val="18"/>
        </w:rPr>
        <w:t> </w:t>
      </w:r>
      <w:r>
        <w:rPr>
          <w:rFonts w:ascii="Tahoma"/>
          <w:color w:val="231F20"/>
          <w:spacing w:val="-4"/>
          <w:sz w:val="18"/>
        </w:rPr>
        <w:t>Yong</w:t>
      </w:r>
    </w:p>
    <w:p>
      <w:pPr>
        <w:spacing w:line="208" w:lineRule="auto" w:before="10"/>
        <w:ind w:left="480" w:right="0" w:firstLine="0"/>
        <w:jc w:val="left"/>
        <w:rPr>
          <w:rFonts w:ascii="Tahoma"/>
          <w:sz w:val="18"/>
        </w:rPr>
      </w:pPr>
      <w:r>
        <w:rPr>
          <w:rFonts w:ascii="Tahoma"/>
          <w:color w:val="231F20"/>
          <w:spacing w:val="-6"/>
          <w:sz w:val="18"/>
        </w:rPr>
        <w:t>Brookhaven</w:t>
      </w:r>
      <w:r>
        <w:rPr>
          <w:rFonts w:ascii="Tahoma"/>
          <w:color w:val="231F20"/>
          <w:spacing w:val="-19"/>
          <w:sz w:val="18"/>
        </w:rPr>
        <w:t> </w:t>
      </w:r>
      <w:r>
        <w:rPr>
          <w:rFonts w:ascii="Tahoma"/>
          <w:color w:val="231F20"/>
          <w:spacing w:val="-6"/>
          <w:sz w:val="18"/>
        </w:rPr>
        <w:t>National</w:t>
      </w:r>
      <w:r>
        <w:rPr>
          <w:rFonts w:ascii="Tahoma"/>
          <w:color w:val="231F20"/>
          <w:spacing w:val="-19"/>
          <w:sz w:val="18"/>
        </w:rPr>
        <w:t> </w:t>
      </w:r>
      <w:r>
        <w:rPr>
          <w:rFonts w:ascii="Tahoma"/>
          <w:color w:val="231F20"/>
          <w:spacing w:val="-6"/>
          <w:sz w:val="18"/>
        </w:rPr>
        <w:t>Laboratory </w:t>
      </w:r>
      <w:hyperlink r:id="rId585">
        <w:r>
          <w:rPr>
            <w:rFonts w:ascii="Tahoma"/>
            <w:color w:val="231F20"/>
            <w:spacing w:val="-2"/>
            <w:sz w:val="18"/>
          </w:rPr>
          <w:t>ychu@bnl.gov</w:t>
        </w:r>
      </w:hyperlink>
    </w:p>
    <w:p>
      <w:pPr>
        <w:spacing w:line="208" w:lineRule="auto" w:before="191"/>
        <w:ind w:left="480" w:right="725" w:firstLine="0"/>
        <w:jc w:val="left"/>
        <w:rPr>
          <w:rFonts w:ascii="Tahoma"/>
          <w:sz w:val="18"/>
        </w:rPr>
      </w:pPr>
      <w:r>
        <w:rPr>
          <w:rFonts w:ascii="Tahoma"/>
          <w:color w:val="231F20"/>
          <w:sz w:val="18"/>
        </w:rPr>
        <w:t>Chyu,</w:t>
      </w:r>
      <w:r>
        <w:rPr>
          <w:rFonts w:ascii="Tahoma"/>
          <w:color w:val="231F20"/>
          <w:spacing w:val="-12"/>
          <w:sz w:val="18"/>
        </w:rPr>
        <w:t> </w:t>
      </w:r>
      <w:r>
        <w:rPr>
          <w:rFonts w:ascii="Tahoma"/>
          <w:color w:val="231F20"/>
          <w:sz w:val="18"/>
        </w:rPr>
        <w:t>Minking</w:t>
      </w:r>
      <w:r>
        <w:rPr>
          <w:rFonts w:ascii="Tahoma"/>
          <w:color w:val="231F20"/>
          <w:spacing w:val="-12"/>
          <w:sz w:val="18"/>
        </w:rPr>
        <w:t> </w:t>
      </w:r>
      <w:r>
        <w:rPr>
          <w:rFonts w:ascii="Tahoma"/>
          <w:color w:val="231F20"/>
          <w:sz w:val="18"/>
        </w:rPr>
        <w:t>K. University</w:t>
      </w:r>
      <w:r>
        <w:rPr>
          <w:rFonts w:ascii="Tahoma"/>
          <w:color w:val="231F20"/>
          <w:spacing w:val="-24"/>
          <w:sz w:val="18"/>
        </w:rPr>
        <w:t> </w:t>
      </w:r>
      <w:r>
        <w:rPr>
          <w:rFonts w:ascii="Tahoma"/>
          <w:color w:val="231F20"/>
          <w:sz w:val="18"/>
        </w:rPr>
        <w:t>of</w:t>
      </w:r>
      <w:r>
        <w:rPr>
          <w:rFonts w:ascii="Tahoma"/>
          <w:color w:val="231F20"/>
          <w:spacing w:val="-24"/>
          <w:sz w:val="18"/>
        </w:rPr>
        <w:t> </w:t>
      </w:r>
      <w:r>
        <w:rPr>
          <w:rFonts w:ascii="Tahoma"/>
          <w:color w:val="231F20"/>
          <w:sz w:val="18"/>
        </w:rPr>
        <w:t>Pittsburgh </w:t>
      </w:r>
      <w:hyperlink r:id="rId586">
        <w:r>
          <w:rPr>
            <w:rFonts w:ascii="Tahoma"/>
            <w:color w:val="231F20"/>
            <w:spacing w:val="-2"/>
            <w:sz w:val="18"/>
          </w:rPr>
          <w:t>mkchyu@pitt.edu</w:t>
        </w:r>
      </w:hyperlink>
    </w:p>
    <w:p>
      <w:pPr>
        <w:spacing w:line="204" w:lineRule="exact" w:before="170"/>
        <w:ind w:left="480" w:right="0" w:firstLine="0"/>
        <w:jc w:val="left"/>
        <w:rPr>
          <w:rFonts w:ascii="Tahoma"/>
          <w:sz w:val="18"/>
        </w:rPr>
      </w:pPr>
      <w:r>
        <w:rPr>
          <w:rFonts w:ascii="Tahoma"/>
          <w:color w:val="231F20"/>
          <w:sz w:val="18"/>
        </w:rPr>
        <w:t>Cotlet,</w:t>
      </w:r>
      <w:r>
        <w:rPr>
          <w:rFonts w:ascii="Tahoma"/>
          <w:color w:val="231F20"/>
          <w:spacing w:val="-5"/>
          <w:sz w:val="18"/>
        </w:rPr>
        <w:t> </w:t>
      </w:r>
      <w:r>
        <w:rPr>
          <w:rFonts w:ascii="Tahoma"/>
          <w:color w:val="231F20"/>
          <w:spacing w:val="-2"/>
          <w:sz w:val="18"/>
        </w:rPr>
        <w:t>Mircea</w:t>
      </w:r>
    </w:p>
    <w:p>
      <w:pPr>
        <w:spacing w:line="208" w:lineRule="auto" w:before="10"/>
        <w:ind w:left="480" w:right="28" w:firstLine="0"/>
        <w:jc w:val="left"/>
        <w:rPr>
          <w:rFonts w:ascii="Tahoma"/>
          <w:sz w:val="18"/>
        </w:rPr>
      </w:pPr>
      <w:r>
        <w:rPr>
          <w:rFonts w:ascii="Tahoma"/>
          <w:color w:val="231F20"/>
          <w:sz w:val="18"/>
        </w:rPr>
        <w:t>Brookhaven</w:t>
      </w:r>
      <w:r>
        <w:rPr>
          <w:rFonts w:ascii="Tahoma"/>
          <w:color w:val="231F20"/>
          <w:spacing w:val="-24"/>
          <w:sz w:val="18"/>
        </w:rPr>
        <w:t> </w:t>
      </w:r>
      <w:r>
        <w:rPr>
          <w:rFonts w:ascii="Tahoma"/>
          <w:color w:val="231F20"/>
          <w:sz w:val="18"/>
        </w:rPr>
        <w:t>National</w:t>
      </w:r>
      <w:r>
        <w:rPr>
          <w:rFonts w:ascii="Tahoma"/>
          <w:color w:val="231F20"/>
          <w:spacing w:val="-24"/>
          <w:sz w:val="18"/>
        </w:rPr>
        <w:t> </w:t>
      </w:r>
      <w:r>
        <w:rPr>
          <w:rFonts w:ascii="Tahoma"/>
          <w:color w:val="231F20"/>
          <w:sz w:val="18"/>
        </w:rPr>
        <w:t>Laboratory </w:t>
      </w:r>
      <w:hyperlink r:id="rId587">
        <w:r>
          <w:rPr>
            <w:rFonts w:ascii="Tahoma"/>
            <w:color w:val="231F20"/>
            <w:spacing w:val="-2"/>
            <w:sz w:val="18"/>
          </w:rPr>
          <w:t>cotlet@bnl.gov</w:t>
        </w:r>
      </w:hyperlink>
    </w:p>
    <w:p>
      <w:pPr>
        <w:spacing w:line="208" w:lineRule="auto" w:before="135"/>
        <w:ind w:left="480" w:right="1422" w:firstLine="0"/>
        <w:jc w:val="left"/>
        <w:rPr>
          <w:rFonts w:ascii="Tahoma"/>
          <w:sz w:val="18"/>
        </w:rPr>
      </w:pPr>
      <w:r>
        <w:rPr/>
        <w:br w:type="column"/>
      </w:r>
      <w:r>
        <w:rPr>
          <w:rFonts w:ascii="Tahoma"/>
          <w:color w:val="231F20"/>
          <w:sz w:val="18"/>
        </w:rPr>
        <w:t>Cubaud,</w:t>
      </w:r>
      <w:r>
        <w:rPr>
          <w:rFonts w:ascii="Tahoma"/>
          <w:color w:val="231F20"/>
          <w:spacing w:val="-26"/>
          <w:sz w:val="18"/>
        </w:rPr>
        <w:t> </w:t>
      </w:r>
      <w:r>
        <w:rPr>
          <w:rFonts w:ascii="Tahoma"/>
          <w:color w:val="231F20"/>
          <w:sz w:val="18"/>
        </w:rPr>
        <w:t>Thomas </w:t>
      </w:r>
      <w:r>
        <w:rPr>
          <w:rFonts w:ascii="Tahoma"/>
          <w:color w:val="231F20"/>
          <w:spacing w:val="-6"/>
          <w:sz w:val="18"/>
        </w:rPr>
        <w:t>Mechanical</w:t>
      </w:r>
      <w:r>
        <w:rPr>
          <w:rFonts w:ascii="Tahoma"/>
          <w:color w:val="231F20"/>
          <w:spacing w:val="-26"/>
          <w:sz w:val="18"/>
        </w:rPr>
        <w:t> </w:t>
      </w:r>
      <w:r>
        <w:rPr>
          <w:rFonts w:ascii="Tahoma"/>
          <w:color w:val="231F20"/>
          <w:spacing w:val="-6"/>
          <w:sz w:val="18"/>
        </w:rPr>
        <w:t>Engineering </w:t>
      </w:r>
      <w:r>
        <w:rPr>
          <w:rFonts w:ascii="Tahoma"/>
          <w:color w:val="231F20"/>
          <w:spacing w:val="-2"/>
          <w:sz w:val="18"/>
        </w:rPr>
        <w:t>Stony</w:t>
      </w:r>
      <w:r>
        <w:rPr>
          <w:rFonts w:ascii="Tahoma"/>
          <w:color w:val="231F20"/>
          <w:spacing w:val="-26"/>
          <w:sz w:val="18"/>
        </w:rPr>
        <w:t> </w:t>
      </w:r>
      <w:r>
        <w:rPr>
          <w:rFonts w:ascii="Tahoma"/>
          <w:color w:val="231F20"/>
          <w:spacing w:val="-2"/>
          <w:sz w:val="18"/>
        </w:rPr>
        <w:t>Brook</w:t>
      </w:r>
      <w:r>
        <w:rPr>
          <w:rFonts w:ascii="Tahoma"/>
          <w:color w:val="231F20"/>
          <w:spacing w:val="-26"/>
          <w:sz w:val="18"/>
        </w:rPr>
        <w:t> </w:t>
      </w:r>
      <w:r>
        <w:rPr>
          <w:rFonts w:ascii="Tahoma"/>
          <w:color w:val="231F20"/>
          <w:spacing w:val="-2"/>
          <w:sz w:val="18"/>
        </w:rPr>
        <w:t>University</w:t>
      </w:r>
    </w:p>
    <w:p>
      <w:pPr>
        <w:spacing w:line="197" w:lineRule="exact" w:before="0"/>
        <w:ind w:left="480" w:right="0" w:firstLine="0"/>
        <w:jc w:val="left"/>
        <w:rPr>
          <w:rFonts w:ascii="Tahoma"/>
          <w:sz w:val="18"/>
        </w:rPr>
      </w:pPr>
      <w:hyperlink r:id="rId588">
        <w:r>
          <w:rPr>
            <w:rFonts w:ascii="Tahoma"/>
            <w:color w:val="231F20"/>
            <w:spacing w:val="-2"/>
            <w:sz w:val="18"/>
          </w:rPr>
          <w:t>Thomas.Cubaud@stonybrook.edu</w:t>
        </w:r>
      </w:hyperlink>
    </w:p>
    <w:p>
      <w:pPr>
        <w:spacing w:line="208" w:lineRule="auto" w:before="186"/>
        <w:ind w:left="480" w:right="1457" w:firstLine="0"/>
        <w:jc w:val="left"/>
        <w:rPr>
          <w:rFonts w:ascii="Tahoma"/>
          <w:sz w:val="18"/>
        </w:rPr>
      </w:pPr>
      <w:r>
        <w:rPr>
          <w:rFonts w:ascii="Tahoma"/>
          <w:color w:val="231F20"/>
          <w:sz w:val="18"/>
        </w:rPr>
        <w:t>DeLeon,</w:t>
      </w:r>
      <w:r>
        <w:rPr>
          <w:rFonts w:ascii="Tahoma"/>
          <w:color w:val="231F20"/>
          <w:spacing w:val="-26"/>
          <w:sz w:val="18"/>
        </w:rPr>
        <w:t> </w:t>
      </w:r>
      <w:r>
        <w:rPr>
          <w:rFonts w:ascii="Tahoma"/>
          <w:color w:val="231F20"/>
          <w:sz w:val="18"/>
        </w:rPr>
        <w:t>Francisco </w:t>
      </w:r>
      <w:r>
        <w:rPr>
          <w:rFonts w:ascii="Tahoma"/>
          <w:color w:val="231F20"/>
          <w:spacing w:val="-6"/>
          <w:sz w:val="18"/>
        </w:rPr>
        <w:t>New</w:t>
      </w:r>
      <w:r>
        <w:rPr>
          <w:rFonts w:ascii="Tahoma"/>
          <w:color w:val="231F20"/>
          <w:spacing w:val="-26"/>
          <w:sz w:val="18"/>
        </w:rPr>
        <w:t> </w:t>
      </w:r>
      <w:r>
        <w:rPr>
          <w:rFonts w:ascii="Tahoma"/>
          <w:color w:val="231F20"/>
          <w:spacing w:val="-6"/>
          <w:sz w:val="18"/>
        </w:rPr>
        <w:t>York</w:t>
      </w:r>
      <w:r>
        <w:rPr>
          <w:rFonts w:ascii="Tahoma"/>
          <w:color w:val="231F20"/>
          <w:spacing w:val="-26"/>
          <w:sz w:val="18"/>
        </w:rPr>
        <w:t> </w:t>
      </w:r>
      <w:r>
        <w:rPr>
          <w:rFonts w:ascii="Tahoma"/>
          <w:color w:val="231F20"/>
          <w:spacing w:val="-6"/>
          <w:sz w:val="18"/>
        </w:rPr>
        <w:t>University </w:t>
      </w:r>
      <w:hyperlink r:id="rId589">
        <w:r>
          <w:rPr>
            <w:rFonts w:ascii="Tahoma"/>
            <w:color w:val="231F20"/>
            <w:spacing w:val="-2"/>
            <w:sz w:val="18"/>
          </w:rPr>
          <w:t>fdeleon@nyu.edu</w:t>
        </w:r>
      </w:hyperlink>
    </w:p>
    <w:p>
      <w:pPr>
        <w:spacing w:line="208" w:lineRule="auto" w:before="193"/>
        <w:ind w:left="480" w:right="1422" w:firstLine="0"/>
        <w:jc w:val="left"/>
        <w:rPr>
          <w:rFonts w:ascii="Tahoma"/>
          <w:sz w:val="18"/>
        </w:rPr>
      </w:pPr>
      <w:r>
        <w:rPr>
          <w:rFonts w:ascii="Tahoma"/>
          <w:color w:val="231F20"/>
          <w:sz w:val="18"/>
        </w:rPr>
        <w:t>Domijan,</w:t>
      </w:r>
      <w:r>
        <w:rPr>
          <w:rFonts w:ascii="Tahoma"/>
          <w:color w:val="231F20"/>
          <w:spacing w:val="-26"/>
          <w:sz w:val="18"/>
        </w:rPr>
        <w:t> </w:t>
      </w:r>
      <w:r>
        <w:rPr>
          <w:rFonts w:ascii="Tahoma"/>
          <w:color w:val="231F20"/>
          <w:sz w:val="18"/>
        </w:rPr>
        <w:t>Alex University</w:t>
      </w:r>
      <w:r>
        <w:rPr>
          <w:rFonts w:ascii="Tahoma"/>
          <w:color w:val="231F20"/>
          <w:spacing w:val="-16"/>
          <w:sz w:val="18"/>
        </w:rPr>
        <w:t> </w:t>
      </w:r>
      <w:r>
        <w:rPr>
          <w:rFonts w:ascii="Tahoma"/>
          <w:color w:val="231F20"/>
          <w:sz w:val="18"/>
        </w:rPr>
        <w:t>at</w:t>
      </w:r>
      <w:r>
        <w:rPr>
          <w:rFonts w:ascii="Tahoma"/>
          <w:color w:val="231F20"/>
          <w:spacing w:val="-16"/>
          <w:sz w:val="18"/>
        </w:rPr>
        <w:t> </w:t>
      </w:r>
      <w:r>
        <w:rPr>
          <w:rFonts w:ascii="Tahoma"/>
          <w:color w:val="231F20"/>
          <w:sz w:val="18"/>
        </w:rPr>
        <w:t>Buffalo </w:t>
      </w:r>
      <w:hyperlink r:id="rId590">
        <w:r>
          <w:rPr>
            <w:rFonts w:ascii="Tahoma"/>
            <w:color w:val="231F20"/>
            <w:spacing w:val="-2"/>
            <w:w w:val="90"/>
            <w:sz w:val="18"/>
          </w:rPr>
          <w:t>adomijan@buffalo.edu.</w:t>
        </w:r>
      </w:hyperlink>
    </w:p>
    <w:p>
      <w:pPr>
        <w:spacing w:line="208" w:lineRule="auto" w:before="193"/>
        <w:ind w:left="480" w:right="2195" w:firstLine="0"/>
        <w:jc w:val="left"/>
        <w:rPr>
          <w:rFonts w:ascii="Tahoma"/>
          <w:sz w:val="18"/>
        </w:rPr>
      </w:pPr>
      <w:r>
        <w:rPr>
          <w:rFonts w:ascii="Tahoma"/>
          <w:color w:val="231F20"/>
          <w:spacing w:val="-6"/>
          <w:sz w:val="18"/>
        </w:rPr>
        <w:t>Driscoll,</w:t>
      </w:r>
      <w:r>
        <w:rPr>
          <w:rFonts w:ascii="Tahoma"/>
          <w:color w:val="231F20"/>
          <w:spacing w:val="-26"/>
          <w:sz w:val="18"/>
        </w:rPr>
        <w:t> </w:t>
      </w:r>
      <w:r>
        <w:rPr>
          <w:rFonts w:ascii="Tahoma"/>
          <w:color w:val="231F20"/>
          <w:spacing w:val="-6"/>
          <w:sz w:val="18"/>
        </w:rPr>
        <w:t>Mark </w:t>
      </w:r>
      <w:r>
        <w:rPr>
          <w:rFonts w:ascii="Tahoma"/>
          <w:color w:val="231F20"/>
          <w:spacing w:val="-2"/>
          <w:sz w:val="18"/>
        </w:rPr>
        <w:t>SUNY-ESF</w:t>
      </w:r>
    </w:p>
    <w:p>
      <w:pPr>
        <w:spacing w:line="196" w:lineRule="exact" w:before="0"/>
        <w:ind w:left="480" w:right="0" w:firstLine="0"/>
        <w:jc w:val="left"/>
        <w:rPr>
          <w:rFonts w:ascii="Tahoma"/>
          <w:sz w:val="18"/>
        </w:rPr>
      </w:pPr>
      <w:hyperlink r:id="rId591">
        <w:r>
          <w:rPr>
            <w:rFonts w:ascii="Tahoma"/>
            <w:color w:val="231F20"/>
            <w:spacing w:val="-2"/>
            <w:sz w:val="18"/>
          </w:rPr>
          <w:t>mdriscol@esf.edu</w:t>
        </w:r>
      </w:hyperlink>
    </w:p>
    <w:p>
      <w:pPr>
        <w:spacing w:line="204" w:lineRule="exact" w:before="163"/>
        <w:ind w:left="480" w:right="0" w:firstLine="0"/>
        <w:jc w:val="left"/>
        <w:rPr>
          <w:rFonts w:ascii="Tahoma"/>
          <w:sz w:val="18"/>
        </w:rPr>
      </w:pPr>
      <w:r>
        <w:rPr>
          <w:rFonts w:ascii="Tahoma"/>
          <w:color w:val="231F20"/>
          <w:w w:val="90"/>
          <w:sz w:val="18"/>
        </w:rPr>
        <w:t>Dvorkin,</w:t>
      </w:r>
      <w:r>
        <w:rPr>
          <w:rFonts w:ascii="Tahoma"/>
          <w:color w:val="231F20"/>
          <w:spacing w:val="-1"/>
          <w:sz w:val="18"/>
        </w:rPr>
        <w:t> </w:t>
      </w:r>
      <w:r>
        <w:rPr>
          <w:rFonts w:ascii="Tahoma"/>
          <w:color w:val="231F20"/>
          <w:spacing w:val="-4"/>
          <w:sz w:val="18"/>
        </w:rPr>
        <w:t>Yury</w:t>
      </w:r>
    </w:p>
    <w:p>
      <w:pPr>
        <w:spacing w:line="208" w:lineRule="auto" w:before="10"/>
        <w:ind w:left="480" w:right="1422" w:firstLine="0"/>
        <w:jc w:val="left"/>
        <w:rPr>
          <w:rFonts w:ascii="Tahoma"/>
          <w:sz w:val="18"/>
        </w:rPr>
      </w:pPr>
      <w:r>
        <w:rPr>
          <w:rFonts w:ascii="Tahoma"/>
          <w:color w:val="231F20"/>
          <w:spacing w:val="-6"/>
          <w:sz w:val="18"/>
        </w:rPr>
        <w:t>New</w:t>
      </w:r>
      <w:r>
        <w:rPr>
          <w:rFonts w:ascii="Tahoma"/>
          <w:color w:val="231F20"/>
          <w:spacing w:val="-26"/>
          <w:sz w:val="18"/>
        </w:rPr>
        <w:t> </w:t>
      </w:r>
      <w:r>
        <w:rPr>
          <w:rFonts w:ascii="Tahoma"/>
          <w:color w:val="231F20"/>
          <w:spacing w:val="-6"/>
          <w:sz w:val="18"/>
        </w:rPr>
        <w:t>York</w:t>
      </w:r>
      <w:r>
        <w:rPr>
          <w:rFonts w:ascii="Tahoma"/>
          <w:color w:val="231F20"/>
          <w:spacing w:val="-26"/>
          <w:sz w:val="18"/>
        </w:rPr>
        <w:t> </w:t>
      </w:r>
      <w:r>
        <w:rPr>
          <w:rFonts w:ascii="Tahoma"/>
          <w:color w:val="231F20"/>
          <w:spacing w:val="-6"/>
          <w:sz w:val="18"/>
        </w:rPr>
        <w:t>University </w:t>
      </w:r>
      <w:hyperlink r:id="rId592">
        <w:r>
          <w:rPr>
            <w:rFonts w:ascii="Tahoma"/>
            <w:color w:val="231F20"/>
            <w:spacing w:val="-2"/>
            <w:sz w:val="18"/>
          </w:rPr>
          <w:t>dvorkin@nyu.edu</w:t>
        </w:r>
      </w:hyperlink>
    </w:p>
    <w:p>
      <w:pPr>
        <w:spacing w:line="204" w:lineRule="exact" w:before="168"/>
        <w:ind w:left="480" w:right="0" w:firstLine="0"/>
        <w:jc w:val="left"/>
        <w:rPr>
          <w:rFonts w:ascii="Tahoma"/>
          <w:sz w:val="18"/>
        </w:rPr>
      </w:pPr>
      <w:r>
        <w:rPr>
          <w:rFonts w:ascii="Tahoma"/>
          <w:color w:val="231F20"/>
          <w:w w:val="90"/>
          <w:sz w:val="18"/>
        </w:rPr>
        <w:t>Feinberg,</w:t>
      </w:r>
      <w:r>
        <w:rPr>
          <w:rFonts w:ascii="Tahoma"/>
          <w:color w:val="231F20"/>
          <w:spacing w:val="-15"/>
          <w:w w:val="90"/>
          <w:sz w:val="18"/>
        </w:rPr>
        <w:t> </w:t>
      </w:r>
      <w:r>
        <w:rPr>
          <w:rFonts w:ascii="Tahoma"/>
          <w:color w:val="231F20"/>
          <w:spacing w:val="-2"/>
          <w:sz w:val="18"/>
        </w:rPr>
        <w:t>Eugene</w:t>
      </w:r>
    </w:p>
    <w:p>
      <w:pPr>
        <w:spacing w:line="208" w:lineRule="auto" w:before="10"/>
        <w:ind w:left="480" w:right="291" w:firstLine="0"/>
        <w:jc w:val="left"/>
        <w:rPr>
          <w:rFonts w:ascii="Tahoma"/>
          <w:sz w:val="18"/>
        </w:rPr>
      </w:pPr>
      <w:r>
        <w:rPr>
          <w:rFonts w:ascii="Tahoma"/>
          <w:color w:val="231F20"/>
          <w:spacing w:val="-4"/>
          <w:sz w:val="18"/>
        </w:rPr>
        <w:t>Applied</w:t>
      </w:r>
      <w:r>
        <w:rPr>
          <w:rFonts w:ascii="Tahoma"/>
          <w:color w:val="231F20"/>
          <w:spacing w:val="-24"/>
          <w:sz w:val="18"/>
        </w:rPr>
        <w:t> </w:t>
      </w:r>
      <w:r>
        <w:rPr>
          <w:rFonts w:ascii="Tahoma"/>
          <w:color w:val="231F20"/>
          <w:spacing w:val="-4"/>
          <w:sz w:val="18"/>
        </w:rPr>
        <w:t>Mathematics</w:t>
      </w:r>
      <w:r>
        <w:rPr>
          <w:rFonts w:ascii="Tahoma"/>
          <w:color w:val="231F20"/>
          <w:spacing w:val="-24"/>
          <w:sz w:val="18"/>
        </w:rPr>
        <w:t> </w:t>
      </w:r>
      <w:r>
        <w:rPr>
          <w:rFonts w:ascii="Tahoma"/>
          <w:color w:val="231F20"/>
          <w:spacing w:val="-4"/>
          <w:sz w:val="18"/>
        </w:rPr>
        <w:t>and</w:t>
      </w:r>
      <w:r>
        <w:rPr>
          <w:rFonts w:ascii="Tahoma"/>
          <w:color w:val="231F20"/>
          <w:spacing w:val="-24"/>
          <w:sz w:val="18"/>
        </w:rPr>
        <w:t> </w:t>
      </w:r>
      <w:r>
        <w:rPr>
          <w:rFonts w:ascii="Tahoma"/>
          <w:color w:val="231F20"/>
          <w:spacing w:val="-4"/>
          <w:sz w:val="18"/>
        </w:rPr>
        <w:t>Statistics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593">
        <w:r>
          <w:rPr>
            <w:rFonts w:ascii="Tahoma"/>
            <w:color w:val="231F20"/>
            <w:spacing w:val="-6"/>
            <w:sz w:val="18"/>
          </w:rPr>
          <w:t>Eugene.Feinberg@stonybrook.edu</w:t>
        </w:r>
      </w:hyperlink>
    </w:p>
    <w:p>
      <w:pPr>
        <w:spacing w:line="208" w:lineRule="auto" w:before="192"/>
        <w:ind w:left="480" w:right="1422" w:firstLine="0"/>
        <w:jc w:val="left"/>
        <w:rPr>
          <w:rFonts w:ascii="Tahoma"/>
          <w:sz w:val="18"/>
        </w:rPr>
      </w:pPr>
      <w:r>
        <w:rPr>
          <w:rFonts w:ascii="Tahoma"/>
          <w:color w:val="231F20"/>
          <w:sz w:val="18"/>
        </w:rPr>
        <w:t>Ferdman,</w:t>
      </w:r>
      <w:r>
        <w:rPr>
          <w:rFonts w:ascii="Tahoma"/>
          <w:color w:val="231F20"/>
          <w:spacing w:val="-24"/>
          <w:sz w:val="18"/>
        </w:rPr>
        <w:t> </w:t>
      </w:r>
      <w:r>
        <w:rPr>
          <w:rFonts w:ascii="Tahoma"/>
          <w:color w:val="231F20"/>
          <w:sz w:val="18"/>
        </w:rPr>
        <w:t>Michael Computer</w:t>
      </w:r>
      <w:r>
        <w:rPr>
          <w:rFonts w:ascii="Tahoma"/>
          <w:color w:val="231F20"/>
          <w:spacing w:val="-24"/>
          <w:sz w:val="18"/>
        </w:rPr>
        <w:t> </w:t>
      </w:r>
      <w:r>
        <w:rPr>
          <w:rFonts w:ascii="Tahoma"/>
          <w:color w:val="231F20"/>
          <w:sz w:val="18"/>
        </w:rPr>
        <w:t>Science Stony</w:t>
      </w:r>
      <w:r>
        <w:rPr>
          <w:rFonts w:ascii="Tahoma"/>
          <w:color w:val="231F20"/>
          <w:spacing w:val="-24"/>
          <w:sz w:val="18"/>
        </w:rPr>
        <w:t> </w:t>
      </w:r>
      <w:r>
        <w:rPr>
          <w:rFonts w:ascii="Tahoma"/>
          <w:color w:val="231F20"/>
          <w:sz w:val="18"/>
        </w:rPr>
        <w:t>Brook</w:t>
      </w:r>
      <w:r>
        <w:rPr>
          <w:rFonts w:ascii="Tahoma"/>
          <w:color w:val="231F20"/>
          <w:spacing w:val="-24"/>
          <w:sz w:val="18"/>
        </w:rPr>
        <w:t> </w:t>
      </w:r>
      <w:r>
        <w:rPr>
          <w:rFonts w:ascii="Tahoma"/>
          <w:color w:val="231F20"/>
          <w:sz w:val="18"/>
        </w:rPr>
        <w:t>University</w:t>
      </w:r>
    </w:p>
    <w:p>
      <w:pPr>
        <w:spacing w:line="197" w:lineRule="exact" w:before="0"/>
        <w:ind w:left="480" w:right="0" w:firstLine="0"/>
        <w:jc w:val="left"/>
        <w:rPr>
          <w:rFonts w:ascii="Tahoma"/>
          <w:sz w:val="18"/>
        </w:rPr>
      </w:pPr>
      <w:hyperlink r:id="rId594">
        <w:r>
          <w:rPr>
            <w:rFonts w:ascii="Tahoma"/>
            <w:color w:val="231F20"/>
            <w:spacing w:val="-2"/>
            <w:sz w:val="18"/>
          </w:rPr>
          <w:t>mferdman@cs.stonybrook.edu</w:t>
        </w:r>
      </w:hyperlink>
    </w:p>
    <w:p>
      <w:pPr>
        <w:spacing w:line="204" w:lineRule="exact" w:before="163"/>
        <w:ind w:left="480" w:right="0" w:firstLine="0"/>
        <w:jc w:val="left"/>
        <w:rPr>
          <w:rFonts w:ascii="Tahoma"/>
          <w:sz w:val="18"/>
        </w:rPr>
      </w:pPr>
      <w:r>
        <w:rPr>
          <w:rFonts w:ascii="Tahoma"/>
          <w:color w:val="231F20"/>
          <w:w w:val="90"/>
          <w:sz w:val="18"/>
        </w:rPr>
        <w:t>Frenkel,</w:t>
      </w:r>
      <w:r>
        <w:rPr>
          <w:rFonts w:ascii="Tahoma"/>
          <w:color w:val="231F20"/>
          <w:spacing w:val="-21"/>
          <w:w w:val="90"/>
          <w:sz w:val="18"/>
        </w:rPr>
        <w:t> </w:t>
      </w:r>
      <w:r>
        <w:rPr>
          <w:rFonts w:ascii="Tahoma"/>
          <w:color w:val="231F20"/>
          <w:spacing w:val="-2"/>
          <w:sz w:val="18"/>
        </w:rPr>
        <w:t>Anatoly</w:t>
      </w:r>
    </w:p>
    <w:p>
      <w:pPr>
        <w:spacing w:line="208" w:lineRule="auto" w:before="9"/>
        <w:ind w:left="480" w:right="0" w:firstLine="0"/>
        <w:jc w:val="left"/>
        <w:rPr>
          <w:rFonts w:ascii="Tahoma"/>
          <w:sz w:val="18"/>
        </w:rPr>
      </w:pPr>
      <w:r>
        <w:rPr>
          <w:rFonts w:ascii="Tahoma"/>
          <w:color w:val="231F20"/>
          <w:spacing w:val="-6"/>
          <w:sz w:val="18"/>
        </w:rPr>
        <w:t>Material</w:t>
      </w:r>
      <w:r>
        <w:rPr>
          <w:rFonts w:ascii="Tahoma"/>
          <w:color w:val="231F20"/>
          <w:spacing w:val="-16"/>
          <w:sz w:val="18"/>
        </w:rPr>
        <w:t> </w:t>
      </w:r>
      <w:r>
        <w:rPr>
          <w:rFonts w:ascii="Tahoma"/>
          <w:color w:val="231F20"/>
          <w:spacing w:val="-6"/>
          <w:sz w:val="18"/>
        </w:rPr>
        <w:t>Science</w:t>
      </w:r>
      <w:r>
        <w:rPr>
          <w:rFonts w:ascii="Tahoma"/>
          <w:color w:val="231F20"/>
          <w:spacing w:val="-16"/>
          <w:sz w:val="18"/>
        </w:rPr>
        <w:t> </w:t>
      </w:r>
      <w:r>
        <w:rPr>
          <w:rFonts w:ascii="Tahoma"/>
          <w:color w:val="231F20"/>
          <w:spacing w:val="-6"/>
          <w:sz w:val="18"/>
        </w:rPr>
        <w:t>and</w:t>
      </w:r>
      <w:r>
        <w:rPr>
          <w:rFonts w:ascii="Tahoma"/>
          <w:color w:val="231F20"/>
          <w:spacing w:val="-16"/>
          <w:sz w:val="18"/>
        </w:rPr>
        <w:t> </w:t>
      </w:r>
      <w:r>
        <w:rPr>
          <w:rFonts w:ascii="Tahoma"/>
          <w:color w:val="231F20"/>
          <w:spacing w:val="-6"/>
          <w:sz w:val="18"/>
        </w:rPr>
        <w:t>Chemical</w:t>
      </w:r>
      <w:r>
        <w:rPr>
          <w:rFonts w:ascii="Tahoma"/>
          <w:color w:val="231F20"/>
          <w:spacing w:val="-16"/>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595">
        <w:r>
          <w:rPr>
            <w:rFonts w:ascii="Tahoma"/>
            <w:color w:val="231F20"/>
            <w:spacing w:val="-2"/>
            <w:sz w:val="18"/>
          </w:rPr>
          <w:t>Anatoly.Frenkel@stonybrook.edu</w:t>
        </w:r>
      </w:hyperlink>
    </w:p>
    <w:p>
      <w:pPr>
        <w:spacing w:line="204" w:lineRule="exact" w:before="170"/>
        <w:ind w:left="480" w:right="0" w:firstLine="0"/>
        <w:jc w:val="left"/>
        <w:rPr>
          <w:rFonts w:ascii="Tahoma"/>
          <w:sz w:val="18"/>
        </w:rPr>
      </w:pPr>
      <w:r>
        <w:rPr>
          <w:rFonts w:ascii="Tahoma"/>
          <w:color w:val="231F20"/>
          <w:spacing w:val="-2"/>
          <w:sz w:val="18"/>
        </w:rPr>
        <w:t>Gan,</w:t>
      </w:r>
      <w:r>
        <w:rPr>
          <w:rFonts w:ascii="Tahoma"/>
          <w:color w:val="231F20"/>
          <w:spacing w:val="-24"/>
          <w:sz w:val="18"/>
        </w:rPr>
        <w:t> </w:t>
      </w:r>
      <w:r>
        <w:rPr>
          <w:rFonts w:ascii="Tahoma"/>
          <w:color w:val="231F20"/>
          <w:spacing w:val="-4"/>
          <w:sz w:val="18"/>
        </w:rPr>
        <w:t>Hong</w:t>
      </w:r>
    </w:p>
    <w:p>
      <w:pPr>
        <w:spacing w:line="208" w:lineRule="auto" w:before="10"/>
        <w:ind w:left="480" w:right="668" w:firstLine="0"/>
        <w:jc w:val="left"/>
        <w:rPr>
          <w:rFonts w:ascii="Tahoma"/>
          <w:sz w:val="18"/>
        </w:rPr>
      </w:pPr>
      <w:r>
        <w:rPr>
          <w:rFonts w:ascii="Tahoma"/>
          <w:color w:val="231F20"/>
          <w:sz w:val="18"/>
        </w:rPr>
        <w:t>Brookhaven</w:t>
      </w:r>
      <w:r>
        <w:rPr>
          <w:rFonts w:ascii="Tahoma"/>
          <w:color w:val="231F20"/>
          <w:spacing w:val="-24"/>
          <w:sz w:val="18"/>
        </w:rPr>
        <w:t> </w:t>
      </w:r>
      <w:r>
        <w:rPr>
          <w:rFonts w:ascii="Tahoma"/>
          <w:color w:val="231F20"/>
          <w:sz w:val="18"/>
        </w:rPr>
        <w:t>National</w:t>
      </w:r>
      <w:r>
        <w:rPr>
          <w:rFonts w:ascii="Tahoma"/>
          <w:color w:val="231F20"/>
          <w:spacing w:val="-24"/>
          <w:sz w:val="18"/>
        </w:rPr>
        <w:t> </w:t>
      </w:r>
      <w:r>
        <w:rPr>
          <w:rFonts w:ascii="Tahoma"/>
          <w:color w:val="231F20"/>
          <w:sz w:val="18"/>
        </w:rPr>
        <w:t>Laboratory </w:t>
      </w:r>
      <w:hyperlink r:id="rId596">
        <w:r>
          <w:rPr>
            <w:rFonts w:ascii="Tahoma"/>
            <w:color w:val="231F20"/>
            <w:spacing w:val="-2"/>
            <w:sz w:val="18"/>
          </w:rPr>
          <w:t>hgan@bnl.gov</w:t>
        </w:r>
      </w:hyperlink>
    </w:p>
    <w:p>
      <w:pPr>
        <w:spacing w:line="208" w:lineRule="auto" w:before="182"/>
        <w:ind w:left="480" w:right="1422" w:firstLine="0"/>
        <w:jc w:val="left"/>
        <w:rPr>
          <w:rFonts w:ascii="Tahoma"/>
          <w:sz w:val="18"/>
        </w:rPr>
      </w:pPr>
      <w:r>
        <w:rPr>
          <w:rFonts w:ascii="Tahoma"/>
          <w:color w:val="231F20"/>
          <w:sz w:val="18"/>
        </w:rPr>
        <w:t>Gouzman,</w:t>
      </w:r>
      <w:r>
        <w:rPr>
          <w:rFonts w:ascii="Tahoma"/>
          <w:color w:val="231F20"/>
          <w:spacing w:val="-26"/>
          <w:sz w:val="18"/>
        </w:rPr>
        <w:t> </w:t>
      </w:r>
      <w:r>
        <w:rPr>
          <w:rFonts w:ascii="Tahoma"/>
          <w:color w:val="231F20"/>
          <w:sz w:val="18"/>
        </w:rPr>
        <w:t>Mikhail </w:t>
      </w:r>
      <w:r>
        <w:rPr>
          <w:rFonts w:ascii="Tahoma"/>
          <w:color w:val="231F20"/>
          <w:spacing w:val="-2"/>
          <w:sz w:val="18"/>
        </w:rPr>
        <w:t>Electrical</w:t>
      </w:r>
      <w:r>
        <w:rPr>
          <w:rFonts w:ascii="Tahoma"/>
          <w:color w:val="231F20"/>
          <w:spacing w:val="-26"/>
          <w:sz w:val="18"/>
        </w:rPr>
        <w:t> </w:t>
      </w:r>
      <w:r>
        <w:rPr>
          <w:rFonts w:ascii="Tahoma"/>
          <w:color w:val="231F20"/>
          <w:spacing w:val="-2"/>
          <w:sz w:val="18"/>
        </w:rPr>
        <w:t>Engineering </w:t>
      </w:r>
      <w:r>
        <w:rPr>
          <w:rFonts w:ascii="Tahoma"/>
          <w:color w:val="231F20"/>
          <w:spacing w:val="-6"/>
          <w:sz w:val="18"/>
        </w:rPr>
        <w:t>Stony</w:t>
      </w:r>
      <w:r>
        <w:rPr>
          <w:rFonts w:ascii="Tahoma"/>
          <w:color w:val="231F20"/>
          <w:spacing w:val="-23"/>
          <w:sz w:val="18"/>
        </w:rPr>
        <w:t> </w:t>
      </w:r>
      <w:r>
        <w:rPr>
          <w:rFonts w:ascii="Tahoma"/>
          <w:color w:val="231F20"/>
          <w:spacing w:val="-6"/>
          <w:sz w:val="18"/>
        </w:rPr>
        <w:t>Brook</w:t>
      </w:r>
      <w:r>
        <w:rPr>
          <w:rFonts w:ascii="Tahoma"/>
          <w:color w:val="231F20"/>
          <w:spacing w:val="-23"/>
          <w:sz w:val="18"/>
        </w:rPr>
        <w:t> </w:t>
      </w:r>
      <w:r>
        <w:rPr>
          <w:rFonts w:ascii="Tahoma"/>
          <w:color w:val="231F20"/>
          <w:spacing w:val="-6"/>
          <w:sz w:val="18"/>
        </w:rPr>
        <w:t>University</w:t>
      </w:r>
    </w:p>
    <w:p>
      <w:pPr>
        <w:spacing w:line="197" w:lineRule="exact" w:before="0"/>
        <w:ind w:left="480" w:right="0" w:firstLine="0"/>
        <w:jc w:val="left"/>
        <w:rPr>
          <w:rFonts w:ascii="Tahoma"/>
          <w:sz w:val="18"/>
        </w:rPr>
      </w:pPr>
      <w:hyperlink r:id="rId597">
        <w:r>
          <w:rPr>
            <w:rFonts w:ascii="Tahoma"/>
            <w:color w:val="231F20"/>
            <w:spacing w:val="-2"/>
            <w:sz w:val="18"/>
          </w:rPr>
          <w:t>Mikhail.Gouzman@stonybrook.edu</w:t>
        </w:r>
      </w:hyperlink>
    </w:p>
    <w:p>
      <w:pPr>
        <w:spacing w:line="204" w:lineRule="exact" w:before="162"/>
        <w:ind w:left="480" w:right="0" w:firstLine="0"/>
        <w:jc w:val="left"/>
        <w:rPr>
          <w:rFonts w:ascii="Tahoma"/>
          <w:sz w:val="18"/>
        </w:rPr>
      </w:pPr>
      <w:r>
        <w:rPr>
          <w:rFonts w:ascii="Tahoma"/>
          <w:color w:val="231F20"/>
          <w:w w:val="90"/>
          <w:sz w:val="18"/>
        </w:rPr>
        <w:t>Grinberg,</w:t>
      </w:r>
      <w:r>
        <w:rPr>
          <w:rFonts w:ascii="Tahoma"/>
          <w:color w:val="231F20"/>
          <w:spacing w:val="2"/>
          <w:sz w:val="18"/>
        </w:rPr>
        <w:t> </w:t>
      </w:r>
      <w:r>
        <w:rPr>
          <w:rFonts w:ascii="Tahoma"/>
          <w:color w:val="231F20"/>
          <w:spacing w:val="-4"/>
          <w:sz w:val="18"/>
        </w:rPr>
        <w:t>Ilya</w:t>
      </w:r>
    </w:p>
    <w:p>
      <w:pPr>
        <w:spacing w:line="208" w:lineRule="auto" w:before="10"/>
        <w:ind w:left="480" w:right="0" w:firstLine="0"/>
        <w:jc w:val="left"/>
        <w:rPr>
          <w:rFonts w:ascii="Tahoma"/>
          <w:sz w:val="18"/>
        </w:rPr>
      </w:pPr>
      <w:r>
        <w:rPr>
          <w:rFonts w:ascii="Tahoma"/>
          <w:color w:val="231F20"/>
          <w:sz w:val="18"/>
        </w:rPr>
        <w:t>Buffalo</w:t>
      </w:r>
      <w:r>
        <w:rPr>
          <w:rFonts w:ascii="Tahoma"/>
          <w:color w:val="231F20"/>
          <w:spacing w:val="-16"/>
          <w:sz w:val="18"/>
        </w:rPr>
        <w:t> </w:t>
      </w:r>
      <w:r>
        <w:rPr>
          <w:rFonts w:ascii="Tahoma"/>
          <w:color w:val="231F20"/>
          <w:sz w:val="18"/>
        </w:rPr>
        <w:t>State</w:t>
      </w:r>
      <w:r>
        <w:rPr>
          <w:rFonts w:ascii="Tahoma"/>
          <w:color w:val="231F20"/>
          <w:spacing w:val="-16"/>
          <w:sz w:val="18"/>
        </w:rPr>
        <w:t> </w:t>
      </w:r>
      <w:r>
        <w:rPr>
          <w:rFonts w:ascii="Tahoma"/>
          <w:color w:val="231F20"/>
          <w:sz w:val="18"/>
        </w:rPr>
        <w:t>College </w:t>
      </w:r>
      <w:hyperlink r:id="rId598">
        <w:r>
          <w:rPr>
            <w:rFonts w:ascii="Tahoma"/>
            <w:color w:val="231F20"/>
            <w:spacing w:val="-6"/>
            <w:sz w:val="18"/>
          </w:rPr>
          <w:t>grinbeiy@buffalostate.edu</w:t>
        </w:r>
      </w:hyperlink>
    </w:p>
    <w:p>
      <w:pPr>
        <w:spacing w:line="204" w:lineRule="exact" w:before="169"/>
        <w:ind w:left="480" w:right="0" w:firstLine="0"/>
        <w:jc w:val="left"/>
        <w:rPr>
          <w:rFonts w:ascii="Tahoma"/>
          <w:sz w:val="18"/>
        </w:rPr>
      </w:pPr>
      <w:r>
        <w:rPr>
          <w:rFonts w:ascii="Tahoma"/>
          <w:color w:val="231F20"/>
          <w:spacing w:val="-6"/>
          <w:sz w:val="18"/>
        </w:rPr>
        <w:t>Gupta,</w:t>
      </w:r>
      <w:r>
        <w:rPr>
          <w:rFonts w:ascii="Tahoma"/>
          <w:color w:val="231F20"/>
          <w:spacing w:val="-17"/>
          <w:sz w:val="18"/>
        </w:rPr>
        <w:t> </w:t>
      </w:r>
      <w:r>
        <w:rPr>
          <w:rFonts w:ascii="Tahoma"/>
          <w:color w:val="231F20"/>
          <w:spacing w:val="-2"/>
          <w:sz w:val="18"/>
        </w:rPr>
        <w:t>Nikhil</w:t>
      </w:r>
    </w:p>
    <w:p>
      <w:pPr>
        <w:spacing w:line="208" w:lineRule="auto" w:before="10"/>
        <w:ind w:left="480" w:right="1422" w:firstLine="0"/>
        <w:jc w:val="left"/>
        <w:rPr>
          <w:rFonts w:ascii="Tahoma"/>
          <w:sz w:val="18"/>
        </w:rPr>
      </w:pPr>
      <w:r>
        <w:rPr>
          <w:rFonts w:ascii="Tahoma"/>
          <w:color w:val="231F20"/>
          <w:spacing w:val="-6"/>
          <w:sz w:val="18"/>
        </w:rPr>
        <w:t>New</w:t>
      </w:r>
      <w:r>
        <w:rPr>
          <w:rFonts w:ascii="Tahoma"/>
          <w:color w:val="231F20"/>
          <w:spacing w:val="-26"/>
          <w:sz w:val="18"/>
        </w:rPr>
        <w:t> </w:t>
      </w:r>
      <w:r>
        <w:rPr>
          <w:rFonts w:ascii="Tahoma"/>
          <w:color w:val="231F20"/>
          <w:spacing w:val="-6"/>
          <w:sz w:val="18"/>
        </w:rPr>
        <w:t>York</w:t>
      </w:r>
      <w:r>
        <w:rPr>
          <w:rFonts w:ascii="Tahoma"/>
          <w:color w:val="231F20"/>
          <w:spacing w:val="-26"/>
          <w:sz w:val="18"/>
        </w:rPr>
        <w:t> </w:t>
      </w:r>
      <w:r>
        <w:rPr>
          <w:rFonts w:ascii="Tahoma"/>
          <w:color w:val="231F20"/>
          <w:spacing w:val="-6"/>
          <w:sz w:val="18"/>
        </w:rPr>
        <w:t>University </w:t>
      </w:r>
      <w:hyperlink r:id="rId599">
        <w:r>
          <w:rPr>
            <w:rFonts w:ascii="Tahoma"/>
            <w:color w:val="231F20"/>
            <w:spacing w:val="-2"/>
            <w:sz w:val="18"/>
          </w:rPr>
          <w:t>ngupta@nyu.edu</w:t>
        </w:r>
      </w:hyperlink>
    </w:p>
    <w:p>
      <w:pPr>
        <w:spacing w:line="204" w:lineRule="exact" w:before="168"/>
        <w:ind w:left="480" w:right="0" w:firstLine="0"/>
        <w:jc w:val="left"/>
        <w:rPr>
          <w:rFonts w:ascii="Tahoma"/>
          <w:sz w:val="18"/>
        </w:rPr>
      </w:pPr>
      <w:r>
        <w:rPr>
          <w:rFonts w:ascii="Tahoma"/>
          <w:color w:val="231F20"/>
          <w:w w:val="90"/>
          <w:sz w:val="18"/>
        </w:rPr>
        <w:t>Halada,</w:t>
      </w:r>
      <w:r>
        <w:rPr>
          <w:rFonts w:ascii="Tahoma"/>
          <w:color w:val="231F20"/>
          <w:spacing w:val="-15"/>
          <w:w w:val="90"/>
          <w:sz w:val="18"/>
        </w:rPr>
        <w:t> </w:t>
      </w:r>
      <w:r>
        <w:rPr>
          <w:rFonts w:ascii="Tahoma"/>
          <w:color w:val="231F20"/>
          <w:spacing w:val="-4"/>
          <w:sz w:val="18"/>
        </w:rPr>
        <w:t>Gary</w:t>
      </w:r>
    </w:p>
    <w:p>
      <w:pPr>
        <w:spacing w:line="208" w:lineRule="auto" w:before="10"/>
        <w:ind w:left="480" w:right="291" w:firstLine="0"/>
        <w:jc w:val="left"/>
        <w:rPr>
          <w:rFonts w:ascii="Tahoma"/>
          <w:sz w:val="18"/>
        </w:rPr>
      </w:pPr>
      <w:r>
        <w:rPr>
          <w:rFonts w:ascii="Tahoma"/>
          <w:color w:val="231F20"/>
          <w:spacing w:val="-6"/>
          <w:sz w:val="18"/>
        </w:rPr>
        <w:t>Materials</w:t>
      </w:r>
      <w:r>
        <w:rPr>
          <w:rFonts w:ascii="Tahoma"/>
          <w:color w:val="231F20"/>
          <w:spacing w:val="-19"/>
          <w:sz w:val="18"/>
        </w:rPr>
        <w:t> </w:t>
      </w:r>
      <w:r>
        <w:rPr>
          <w:rFonts w:ascii="Tahoma"/>
          <w:color w:val="231F20"/>
          <w:spacing w:val="-6"/>
          <w:sz w:val="18"/>
        </w:rPr>
        <w:t>Science</w:t>
      </w:r>
      <w:r>
        <w:rPr>
          <w:rFonts w:ascii="Tahoma"/>
          <w:color w:val="231F20"/>
          <w:spacing w:val="-19"/>
          <w:sz w:val="18"/>
        </w:rPr>
        <w:t> </w:t>
      </w:r>
      <w:r>
        <w:rPr>
          <w:rFonts w:ascii="Tahoma"/>
          <w:color w:val="231F20"/>
          <w:spacing w:val="-6"/>
          <w:sz w:val="18"/>
        </w:rPr>
        <w:t>and</w:t>
      </w:r>
      <w:r>
        <w:rPr>
          <w:rFonts w:ascii="Tahoma"/>
          <w:color w:val="231F20"/>
          <w:spacing w:val="-19"/>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00">
        <w:r>
          <w:rPr>
            <w:rFonts w:ascii="Tahoma"/>
            <w:color w:val="231F20"/>
            <w:spacing w:val="-2"/>
            <w:sz w:val="18"/>
          </w:rPr>
          <w:t>Gary.Halada@stonybrook.edu</w:t>
        </w:r>
      </w:hyperlink>
    </w:p>
    <w:p>
      <w:pPr>
        <w:spacing w:line="204" w:lineRule="exact" w:before="170"/>
        <w:ind w:left="480" w:right="0" w:firstLine="0"/>
        <w:jc w:val="left"/>
        <w:rPr>
          <w:rFonts w:ascii="Tahoma"/>
          <w:sz w:val="18"/>
        </w:rPr>
      </w:pPr>
      <w:r>
        <w:rPr>
          <w:rFonts w:ascii="Tahoma"/>
          <w:color w:val="231F20"/>
          <w:w w:val="90"/>
          <w:sz w:val="18"/>
        </w:rPr>
        <w:t>Hartman,</w:t>
      </w:r>
      <w:r>
        <w:rPr>
          <w:rFonts w:ascii="Tahoma"/>
          <w:color w:val="231F20"/>
          <w:spacing w:val="3"/>
          <w:sz w:val="18"/>
        </w:rPr>
        <w:t> </w:t>
      </w:r>
      <w:r>
        <w:rPr>
          <w:rFonts w:ascii="Tahoma"/>
          <w:color w:val="231F20"/>
          <w:spacing w:val="-4"/>
          <w:sz w:val="18"/>
        </w:rPr>
        <w:t>Ryan</w:t>
      </w:r>
    </w:p>
    <w:p>
      <w:pPr>
        <w:spacing w:line="208" w:lineRule="auto" w:before="9"/>
        <w:ind w:left="480" w:right="0" w:firstLine="0"/>
        <w:jc w:val="left"/>
        <w:rPr>
          <w:rFonts w:ascii="Tahoma"/>
          <w:sz w:val="18"/>
        </w:rPr>
      </w:pPr>
      <w:r>
        <w:rPr>
          <w:rFonts w:ascii="Tahoma"/>
          <w:color w:val="231F20"/>
          <w:spacing w:val="-6"/>
          <w:sz w:val="18"/>
        </w:rPr>
        <w:t>Chemical</w:t>
      </w:r>
      <w:r>
        <w:rPr>
          <w:rFonts w:ascii="Tahoma"/>
          <w:color w:val="231F20"/>
          <w:spacing w:val="-18"/>
          <w:sz w:val="18"/>
        </w:rPr>
        <w:t> </w:t>
      </w:r>
      <w:r>
        <w:rPr>
          <w:rFonts w:ascii="Tahoma"/>
          <w:color w:val="231F20"/>
          <w:spacing w:val="-6"/>
          <w:sz w:val="18"/>
        </w:rPr>
        <w:t>and</w:t>
      </w:r>
      <w:r>
        <w:rPr>
          <w:rFonts w:ascii="Tahoma"/>
          <w:color w:val="231F20"/>
          <w:spacing w:val="-18"/>
          <w:sz w:val="18"/>
        </w:rPr>
        <w:t> </w:t>
      </w:r>
      <w:r>
        <w:rPr>
          <w:rFonts w:ascii="Tahoma"/>
          <w:color w:val="231F20"/>
          <w:spacing w:val="-6"/>
          <w:sz w:val="18"/>
        </w:rPr>
        <w:t>Biomolecular</w:t>
      </w:r>
      <w:r>
        <w:rPr>
          <w:rFonts w:ascii="Tahoma"/>
          <w:color w:val="231F20"/>
          <w:spacing w:val="-18"/>
          <w:sz w:val="18"/>
        </w:rPr>
        <w:t> </w:t>
      </w:r>
      <w:r>
        <w:rPr>
          <w:rFonts w:ascii="Tahoma"/>
          <w:color w:val="231F20"/>
          <w:spacing w:val="-6"/>
          <w:sz w:val="18"/>
        </w:rPr>
        <w:t>Engineering </w:t>
      </w:r>
      <w:r>
        <w:rPr>
          <w:rFonts w:ascii="Tahoma"/>
          <w:color w:val="231F20"/>
          <w:sz w:val="18"/>
        </w:rPr>
        <w:t>New</w:t>
      </w:r>
      <w:r>
        <w:rPr>
          <w:rFonts w:ascii="Tahoma"/>
          <w:color w:val="231F20"/>
          <w:spacing w:val="-16"/>
          <w:sz w:val="18"/>
        </w:rPr>
        <w:t> </w:t>
      </w:r>
      <w:r>
        <w:rPr>
          <w:rFonts w:ascii="Tahoma"/>
          <w:color w:val="231F20"/>
          <w:sz w:val="18"/>
        </w:rPr>
        <w:t>York</w:t>
      </w:r>
      <w:r>
        <w:rPr>
          <w:rFonts w:ascii="Tahoma"/>
          <w:color w:val="231F20"/>
          <w:spacing w:val="-16"/>
          <w:sz w:val="18"/>
        </w:rPr>
        <w:t> </w:t>
      </w:r>
      <w:r>
        <w:rPr>
          <w:rFonts w:ascii="Tahoma"/>
          <w:color w:val="231F20"/>
          <w:sz w:val="18"/>
        </w:rPr>
        <w:t>University</w:t>
      </w:r>
    </w:p>
    <w:p>
      <w:pPr>
        <w:spacing w:line="208" w:lineRule="auto" w:before="192"/>
        <w:ind w:left="480" w:right="1422" w:firstLine="0"/>
        <w:jc w:val="left"/>
        <w:rPr>
          <w:rFonts w:ascii="Tahoma"/>
          <w:sz w:val="18"/>
        </w:rPr>
      </w:pPr>
      <w:r>
        <w:rPr>
          <w:rFonts w:ascii="Tahoma"/>
          <w:color w:val="231F20"/>
          <w:spacing w:val="-8"/>
          <w:sz w:val="18"/>
        </w:rPr>
        <w:t>Hsiao,</w:t>
      </w:r>
      <w:r>
        <w:rPr>
          <w:rFonts w:ascii="Tahoma"/>
          <w:color w:val="231F20"/>
          <w:spacing w:val="-28"/>
          <w:sz w:val="18"/>
        </w:rPr>
        <w:t> </w:t>
      </w:r>
      <w:r>
        <w:rPr>
          <w:rFonts w:ascii="Tahoma"/>
          <w:color w:val="231F20"/>
          <w:spacing w:val="-8"/>
          <w:sz w:val="18"/>
        </w:rPr>
        <w:t>Benjamin </w:t>
      </w:r>
      <w:r>
        <w:rPr>
          <w:rFonts w:ascii="Tahoma"/>
          <w:color w:val="231F20"/>
          <w:spacing w:val="-2"/>
          <w:sz w:val="18"/>
        </w:rPr>
        <w:t>Chemistry</w:t>
      </w:r>
    </w:p>
    <w:p>
      <w:pPr>
        <w:spacing w:line="208" w:lineRule="auto" w:before="3"/>
        <w:ind w:left="480" w:right="0"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80">
        <w:r>
          <w:rPr>
            <w:rFonts w:ascii="Tahoma"/>
            <w:color w:val="231F20"/>
            <w:spacing w:val="-6"/>
            <w:sz w:val="18"/>
          </w:rPr>
          <w:t>Benjamin.Hsiao@stonybrook.edu</w:t>
        </w:r>
      </w:hyperlink>
    </w:p>
    <w:p>
      <w:pPr>
        <w:spacing w:line="204" w:lineRule="exact" w:before="93"/>
        <w:ind w:left="480" w:right="0" w:firstLine="0"/>
        <w:jc w:val="left"/>
        <w:rPr>
          <w:rFonts w:ascii="Tahoma"/>
          <w:sz w:val="18"/>
        </w:rPr>
      </w:pPr>
      <w:r>
        <w:rPr/>
        <w:br w:type="column"/>
      </w:r>
      <w:r>
        <w:rPr>
          <w:rFonts w:ascii="Tahoma"/>
          <w:color w:val="231F20"/>
          <w:w w:val="90"/>
          <w:sz w:val="18"/>
        </w:rPr>
        <w:t>Hong,</w:t>
      </w:r>
      <w:r>
        <w:rPr>
          <w:rFonts w:ascii="Tahoma"/>
          <w:color w:val="231F20"/>
          <w:spacing w:val="-2"/>
          <w:w w:val="90"/>
          <w:sz w:val="18"/>
        </w:rPr>
        <w:t> </w:t>
      </w:r>
      <w:r>
        <w:rPr>
          <w:rFonts w:ascii="Tahoma"/>
          <w:color w:val="231F20"/>
          <w:spacing w:val="-2"/>
          <w:sz w:val="18"/>
        </w:rPr>
        <w:t>Tianqi</w:t>
      </w:r>
    </w:p>
    <w:p>
      <w:pPr>
        <w:spacing w:line="208" w:lineRule="auto" w:before="10"/>
        <w:ind w:left="480" w:right="2549" w:firstLine="0"/>
        <w:jc w:val="left"/>
        <w:rPr>
          <w:rFonts w:ascii="Tahoma"/>
          <w:sz w:val="18"/>
        </w:rPr>
      </w:pPr>
      <w:r>
        <w:rPr>
          <w:rFonts w:ascii="Tahoma"/>
          <w:color w:val="231F20"/>
          <w:spacing w:val="-6"/>
          <w:sz w:val="18"/>
        </w:rPr>
        <w:t>New</w:t>
      </w:r>
      <w:r>
        <w:rPr>
          <w:rFonts w:ascii="Tahoma"/>
          <w:color w:val="231F20"/>
          <w:spacing w:val="-26"/>
          <w:sz w:val="18"/>
        </w:rPr>
        <w:t> </w:t>
      </w:r>
      <w:r>
        <w:rPr>
          <w:rFonts w:ascii="Tahoma"/>
          <w:color w:val="231F20"/>
          <w:spacing w:val="-6"/>
          <w:sz w:val="18"/>
        </w:rPr>
        <w:t>York</w:t>
      </w:r>
      <w:r>
        <w:rPr>
          <w:rFonts w:ascii="Tahoma"/>
          <w:color w:val="231F20"/>
          <w:spacing w:val="-26"/>
          <w:sz w:val="18"/>
        </w:rPr>
        <w:t> </w:t>
      </w:r>
      <w:r>
        <w:rPr>
          <w:rFonts w:ascii="Tahoma"/>
          <w:color w:val="231F20"/>
          <w:spacing w:val="-6"/>
          <w:sz w:val="18"/>
        </w:rPr>
        <w:t>University </w:t>
      </w:r>
      <w:hyperlink r:id="rId601">
        <w:r>
          <w:rPr>
            <w:rFonts w:ascii="Tahoma"/>
            <w:color w:val="231F20"/>
            <w:spacing w:val="-2"/>
            <w:sz w:val="18"/>
          </w:rPr>
          <w:t>th1275@nyu.edu</w:t>
        </w:r>
      </w:hyperlink>
    </w:p>
    <w:p>
      <w:pPr>
        <w:spacing w:line="208" w:lineRule="auto" w:before="192"/>
        <w:ind w:left="480" w:right="2210" w:firstLine="0"/>
        <w:jc w:val="left"/>
        <w:rPr>
          <w:rFonts w:ascii="Tahoma"/>
          <w:sz w:val="18"/>
        </w:rPr>
      </w:pPr>
      <w:r>
        <w:rPr>
          <w:rFonts w:ascii="Tahoma"/>
          <w:color w:val="231F20"/>
          <w:sz w:val="18"/>
        </w:rPr>
        <w:t>Hwang,</w:t>
      </w:r>
      <w:r>
        <w:rPr>
          <w:rFonts w:ascii="Tahoma"/>
          <w:color w:val="231F20"/>
          <w:spacing w:val="-16"/>
          <w:sz w:val="18"/>
        </w:rPr>
        <w:t> </w:t>
      </w:r>
      <w:r>
        <w:rPr>
          <w:rFonts w:ascii="Tahoma"/>
          <w:color w:val="231F20"/>
          <w:sz w:val="18"/>
        </w:rPr>
        <w:t>David</w:t>
      </w:r>
      <w:r>
        <w:rPr>
          <w:rFonts w:ascii="Tahoma"/>
          <w:color w:val="231F20"/>
          <w:spacing w:val="-16"/>
          <w:sz w:val="18"/>
        </w:rPr>
        <w:t> </w:t>
      </w:r>
      <w:r>
        <w:rPr>
          <w:rFonts w:ascii="Tahoma"/>
          <w:color w:val="231F20"/>
          <w:sz w:val="18"/>
        </w:rPr>
        <w:t>J. </w:t>
      </w:r>
      <w:r>
        <w:rPr>
          <w:rFonts w:ascii="Tahoma"/>
          <w:color w:val="231F20"/>
          <w:spacing w:val="-6"/>
          <w:sz w:val="18"/>
        </w:rPr>
        <w:t>Mechanical</w:t>
      </w:r>
      <w:r>
        <w:rPr>
          <w:rFonts w:ascii="Tahoma"/>
          <w:color w:val="231F20"/>
          <w:spacing w:val="-26"/>
          <w:sz w:val="18"/>
        </w:rPr>
        <w:t> </w:t>
      </w:r>
      <w:r>
        <w:rPr>
          <w:rFonts w:ascii="Tahoma"/>
          <w:color w:val="231F20"/>
          <w:spacing w:val="-6"/>
          <w:sz w:val="18"/>
        </w:rPr>
        <w:t>Engineering </w:t>
      </w:r>
      <w:r>
        <w:rPr>
          <w:rFonts w:ascii="Tahoma"/>
          <w:color w:val="231F20"/>
          <w:spacing w:val="-2"/>
          <w:sz w:val="18"/>
        </w:rPr>
        <w:t>Stony</w:t>
      </w:r>
      <w:r>
        <w:rPr>
          <w:rFonts w:ascii="Tahoma"/>
          <w:color w:val="231F20"/>
          <w:spacing w:val="-26"/>
          <w:sz w:val="18"/>
        </w:rPr>
        <w:t> </w:t>
      </w:r>
      <w:r>
        <w:rPr>
          <w:rFonts w:ascii="Tahoma"/>
          <w:color w:val="231F20"/>
          <w:spacing w:val="-2"/>
          <w:sz w:val="18"/>
        </w:rPr>
        <w:t>Brook</w:t>
      </w:r>
      <w:r>
        <w:rPr>
          <w:rFonts w:ascii="Tahoma"/>
          <w:color w:val="231F20"/>
          <w:spacing w:val="-26"/>
          <w:sz w:val="18"/>
        </w:rPr>
        <w:t> </w:t>
      </w:r>
      <w:r>
        <w:rPr>
          <w:rFonts w:ascii="Tahoma"/>
          <w:color w:val="231F20"/>
          <w:spacing w:val="-2"/>
          <w:sz w:val="18"/>
        </w:rPr>
        <w:t>University</w:t>
      </w:r>
    </w:p>
    <w:p>
      <w:pPr>
        <w:spacing w:line="197" w:lineRule="exact" w:before="0"/>
        <w:ind w:left="480" w:right="0" w:firstLine="0"/>
        <w:jc w:val="left"/>
        <w:rPr>
          <w:rFonts w:ascii="Tahoma"/>
          <w:sz w:val="18"/>
        </w:rPr>
      </w:pPr>
      <w:hyperlink r:id="rId602">
        <w:r>
          <w:rPr>
            <w:rFonts w:ascii="Tahoma"/>
            <w:color w:val="231F20"/>
            <w:spacing w:val="-2"/>
            <w:sz w:val="18"/>
          </w:rPr>
          <w:t>David.Hwang@stonybrook.edu</w:t>
        </w:r>
      </w:hyperlink>
    </w:p>
    <w:p>
      <w:pPr>
        <w:spacing w:line="208" w:lineRule="auto" w:before="175"/>
        <w:ind w:left="480" w:right="1652" w:firstLine="0"/>
        <w:jc w:val="left"/>
        <w:rPr>
          <w:rFonts w:ascii="Tahoma"/>
          <w:sz w:val="18"/>
        </w:rPr>
      </w:pPr>
      <w:r>
        <w:rPr>
          <w:rFonts w:ascii="Tahoma"/>
          <w:color w:val="231F20"/>
          <w:sz w:val="18"/>
        </w:rPr>
        <w:t>Jang,</w:t>
      </w:r>
      <w:r>
        <w:rPr>
          <w:rFonts w:ascii="Tahoma"/>
          <w:color w:val="231F20"/>
          <w:spacing w:val="-12"/>
          <w:sz w:val="18"/>
        </w:rPr>
        <w:t> </w:t>
      </w:r>
      <w:r>
        <w:rPr>
          <w:rFonts w:ascii="Tahoma"/>
          <w:color w:val="231F20"/>
          <w:sz w:val="18"/>
        </w:rPr>
        <w:t>Sung</w:t>
      </w:r>
      <w:r>
        <w:rPr>
          <w:rFonts w:ascii="Tahoma"/>
          <w:color w:val="231F20"/>
          <w:spacing w:val="-12"/>
          <w:sz w:val="18"/>
        </w:rPr>
        <w:t> </w:t>
      </w:r>
      <w:r>
        <w:rPr>
          <w:rFonts w:ascii="Tahoma"/>
          <w:color w:val="231F20"/>
          <w:sz w:val="18"/>
        </w:rPr>
        <w:t>Gheel </w:t>
      </w:r>
      <w:r>
        <w:rPr>
          <w:rFonts w:ascii="Tahoma"/>
          <w:color w:val="231F20"/>
          <w:spacing w:val="-2"/>
          <w:sz w:val="18"/>
        </w:rPr>
        <w:t>Sustainability</w:t>
      </w:r>
      <w:r>
        <w:rPr>
          <w:rFonts w:ascii="Tahoma"/>
          <w:color w:val="231F20"/>
          <w:spacing w:val="-15"/>
          <w:sz w:val="18"/>
        </w:rPr>
        <w:t> </w:t>
      </w:r>
      <w:r>
        <w:rPr>
          <w:rFonts w:ascii="Tahoma"/>
          <w:color w:val="231F20"/>
          <w:spacing w:val="-2"/>
          <w:sz w:val="18"/>
        </w:rPr>
        <w:t>Studies</w:t>
      </w:r>
      <w:r>
        <w:rPr>
          <w:rFonts w:ascii="Tahoma"/>
          <w:color w:val="231F20"/>
          <w:spacing w:val="-15"/>
          <w:sz w:val="18"/>
        </w:rPr>
        <w:t> </w:t>
      </w:r>
      <w:r>
        <w:rPr>
          <w:rFonts w:ascii="Tahoma"/>
          <w:color w:val="231F20"/>
          <w:spacing w:val="-2"/>
          <w:sz w:val="18"/>
        </w:rPr>
        <w:t>Program </w:t>
      </w:r>
      <w:r>
        <w:rPr>
          <w:rFonts w:ascii="Tahoma"/>
          <w:color w:val="231F20"/>
          <w:sz w:val="18"/>
        </w:rPr>
        <w:t>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w:t>
      </w:r>
    </w:p>
    <w:p>
      <w:pPr>
        <w:spacing w:line="197" w:lineRule="exact" w:before="0"/>
        <w:ind w:left="480" w:right="0" w:firstLine="0"/>
        <w:jc w:val="left"/>
        <w:rPr>
          <w:rFonts w:ascii="Tahoma"/>
          <w:sz w:val="18"/>
        </w:rPr>
      </w:pPr>
      <w:hyperlink r:id="rId603">
        <w:r>
          <w:rPr>
            <w:rFonts w:ascii="Tahoma"/>
            <w:color w:val="231F20"/>
            <w:spacing w:val="-2"/>
            <w:sz w:val="18"/>
          </w:rPr>
          <w:t>Sunggheel.Jang@stonybrook.edu</w:t>
        </w:r>
      </w:hyperlink>
    </w:p>
    <w:p>
      <w:pPr>
        <w:spacing w:line="208" w:lineRule="auto" w:before="176"/>
        <w:ind w:left="480" w:right="2549" w:firstLine="0"/>
        <w:jc w:val="left"/>
        <w:rPr>
          <w:rFonts w:ascii="Tahoma"/>
          <w:sz w:val="18"/>
        </w:rPr>
      </w:pPr>
      <w:r>
        <w:rPr>
          <w:rFonts w:ascii="Tahoma"/>
          <w:color w:val="231F20"/>
          <w:sz w:val="18"/>
        </w:rPr>
        <w:t>Jerschow,</w:t>
      </w:r>
      <w:r>
        <w:rPr>
          <w:rFonts w:ascii="Tahoma"/>
          <w:color w:val="231F20"/>
          <w:spacing w:val="-26"/>
          <w:sz w:val="18"/>
        </w:rPr>
        <w:t> </w:t>
      </w:r>
      <w:r>
        <w:rPr>
          <w:rFonts w:ascii="Tahoma"/>
          <w:color w:val="231F20"/>
          <w:sz w:val="18"/>
        </w:rPr>
        <w:t>Alexj </w:t>
      </w:r>
      <w:r>
        <w:rPr>
          <w:rFonts w:ascii="Tahoma"/>
          <w:color w:val="231F20"/>
          <w:spacing w:val="-6"/>
          <w:sz w:val="18"/>
        </w:rPr>
        <w:t>New</w:t>
      </w:r>
      <w:r>
        <w:rPr>
          <w:rFonts w:ascii="Tahoma"/>
          <w:color w:val="231F20"/>
          <w:spacing w:val="-26"/>
          <w:sz w:val="18"/>
        </w:rPr>
        <w:t> </w:t>
      </w:r>
      <w:r>
        <w:rPr>
          <w:rFonts w:ascii="Tahoma"/>
          <w:color w:val="231F20"/>
          <w:spacing w:val="-6"/>
          <w:sz w:val="18"/>
        </w:rPr>
        <w:t>York</w:t>
      </w:r>
      <w:r>
        <w:rPr>
          <w:rFonts w:ascii="Tahoma"/>
          <w:color w:val="231F20"/>
          <w:spacing w:val="-26"/>
          <w:sz w:val="18"/>
        </w:rPr>
        <w:t> </w:t>
      </w:r>
      <w:r>
        <w:rPr>
          <w:rFonts w:ascii="Tahoma"/>
          <w:color w:val="231F20"/>
          <w:spacing w:val="-6"/>
          <w:sz w:val="18"/>
        </w:rPr>
        <w:t>University</w:t>
      </w:r>
    </w:p>
    <w:p>
      <w:pPr>
        <w:spacing w:line="196" w:lineRule="exact" w:before="0"/>
        <w:ind w:left="480" w:right="0" w:firstLine="0"/>
        <w:jc w:val="left"/>
        <w:rPr>
          <w:rFonts w:ascii="Tahoma"/>
          <w:sz w:val="18"/>
        </w:rPr>
      </w:pPr>
      <w:hyperlink r:id="rId604">
        <w:r>
          <w:rPr>
            <w:rFonts w:ascii="Tahoma"/>
            <w:color w:val="231F20"/>
            <w:spacing w:val="-2"/>
            <w:sz w:val="18"/>
          </w:rPr>
          <w:t>alexej.jerschow@nyu.edu</w:t>
        </w:r>
      </w:hyperlink>
    </w:p>
    <w:p>
      <w:pPr>
        <w:spacing w:line="208" w:lineRule="auto" w:before="186"/>
        <w:ind w:left="480" w:right="2210" w:firstLine="0"/>
        <w:jc w:val="left"/>
        <w:rPr>
          <w:rFonts w:ascii="Tahoma"/>
          <w:sz w:val="18"/>
        </w:rPr>
      </w:pPr>
      <w:r>
        <w:rPr>
          <w:rFonts w:ascii="Tahoma"/>
          <w:color w:val="231F20"/>
          <w:sz w:val="18"/>
        </w:rPr>
        <w:t>Johnson,</w:t>
      </w:r>
      <w:r>
        <w:rPr>
          <w:rFonts w:ascii="Tahoma"/>
          <w:color w:val="231F20"/>
          <w:spacing w:val="-26"/>
          <w:sz w:val="18"/>
        </w:rPr>
        <w:t> </w:t>
      </w:r>
      <w:r>
        <w:rPr>
          <w:rFonts w:ascii="Tahoma"/>
          <w:color w:val="231F20"/>
          <w:sz w:val="18"/>
        </w:rPr>
        <w:t>Robert Computer</w:t>
      </w:r>
      <w:r>
        <w:rPr>
          <w:rFonts w:ascii="Tahoma"/>
          <w:color w:val="231F20"/>
          <w:spacing w:val="-26"/>
          <w:sz w:val="18"/>
        </w:rPr>
        <w:t> </w:t>
      </w:r>
      <w:r>
        <w:rPr>
          <w:rFonts w:ascii="Tahoma"/>
          <w:color w:val="231F20"/>
          <w:sz w:val="18"/>
        </w:rPr>
        <w:t>Science Stony</w:t>
      </w:r>
      <w:r>
        <w:rPr>
          <w:rFonts w:ascii="Tahoma"/>
          <w:color w:val="231F20"/>
          <w:spacing w:val="-26"/>
          <w:sz w:val="18"/>
        </w:rPr>
        <w:t> </w:t>
      </w:r>
      <w:r>
        <w:rPr>
          <w:rFonts w:ascii="Tahoma"/>
          <w:color w:val="231F20"/>
          <w:sz w:val="18"/>
        </w:rPr>
        <w:t>Brook</w:t>
      </w:r>
      <w:r>
        <w:rPr>
          <w:rFonts w:ascii="Tahoma"/>
          <w:color w:val="231F20"/>
          <w:spacing w:val="-26"/>
          <w:sz w:val="18"/>
        </w:rPr>
        <w:t> </w:t>
      </w:r>
      <w:r>
        <w:rPr>
          <w:rFonts w:ascii="Tahoma"/>
          <w:color w:val="231F20"/>
          <w:sz w:val="18"/>
        </w:rPr>
        <w:t>University </w:t>
      </w:r>
      <w:hyperlink r:id="rId605">
        <w:r>
          <w:rPr>
            <w:rFonts w:ascii="Tahoma"/>
            <w:color w:val="231F20"/>
            <w:spacing w:val="-6"/>
            <w:sz w:val="18"/>
          </w:rPr>
          <w:t>rob@cs.stonybrook.edu</w:t>
        </w:r>
      </w:hyperlink>
    </w:p>
    <w:p>
      <w:pPr>
        <w:spacing w:line="208" w:lineRule="auto" w:before="194"/>
        <w:ind w:left="480" w:right="2210" w:firstLine="0"/>
        <w:jc w:val="left"/>
        <w:rPr>
          <w:rFonts w:ascii="Tahoma"/>
          <w:sz w:val="18"/>
        </w:rPr>
      </w:pPr>
      <w:r>
        <w:rPr>
          <w:rFonts w:ascii="Tahoma"/>
          <w:color w:val="231F20"/>
          <w:sz w:val="18"/>
        </w:rPr>
        <w:t>Kaufman,</w:t>
      </w:r>
      <w:r>
        <w:rPr>
          <w:rFonts w:ascii="Tahoma"/>
          <w:color w:val="231F20"/>
          <w:spacing w:val="-26"/>
          <w:sz w:val="18"/>
        </w:rPr>
        <w:t> </w:t>
      </w:r>
      <w:r>
        <w:rPr>
          <w:rFonts w:ascii="Tahoma"/>
          <w:color w:val="231F20"/>
          <w:sz w:val="18"/>
        </w:rPr>
        <w:t>Arie Computer</w:t>
      </w:r>
      <w:r>
        <w:rPr>
          <w:rFonts w:ascii="Tahoma"/>
          <w:color w:val="231F20"/>
          <w:spacing w:val="-26"/>
          <w:sz w:val="18"/>
        </w:rPr>
        <w:t> </w:t>
      </w:r>
      <w:r>
        <w:rPr>
          <w:rFonts w:ascii="Tahoma"/>
          <w:color w:val="231F20"/>
          <w:sz w:val="18"/>
        </w:rPr>
        <w:t>Science </w:t>
      </w:r>
      <w:r>
        <w:rPr>
          <w:rFonts w:ascii="Tahoma"/>
          <w:color w:val="231F20"/>
          <w:spacing w:val="-6"/>
          <w:sz w:val="18"/>
        </w:rPr>
        <w:t>Stony</w:t>
      </w:r>
      <w:r>
        <w:rPr>
          <w:rFonts w:ascii="Tahoma"/>
          <w:color w:val="231F20"/>
          <w:spacing w:val="-23"/>
          <w:sz w:val="18"/>
        </w:rPr>
        <w:t> </w:t>
      </w:r>
      <w:r>
        <w:rPr>
          <w:rFonts w:ascii="Tahoma"/>
          <w:color w:val="231F20"/>
          <w:spacing w:val="-6"/>
          <w:sz w:val="18"/>
        </w:rPr>
        <w:t>Brook</w:t>
      </w:r>
      <w:r>
        <w:rPr>
          <w:rFonts w:ascii="Tahoma"/>
          <w:color w:val="231F20"/>
          <w:spacing w:val="-23"/>
          <w:sz w:val="18"/>
        </w:rPr>
        <w:t> </w:t>
      </w:r>
      <w:r>
        <w:rPr>
          <w:rFonts w:ascii="Tahoma"/>
          <w:color w:val="231F20"/>
          <w:spacing w:val="-6"/>
          <w:sz w:val="18"/>
        </w:rPr>
        <w:t>University</w:t>
      </w:r>
    </w:p>
    <w:p>
      <w:pPr>
        <w:spacing w:line="197" w:lineRule="exact" w:before="0"/>
        <w:ind w:left="480" w:right="0" w:firstLine="0"/>
        <w:jc w:val="left"/>
        <w:rPr>
          <w:rFonts w:ascii="Tahoma"/>
          <w:sz w:val="18"/>
        </w:rPr>
      </w:pPr>
      <w:hyperlink r:id="rId606">
        <w:r>
          <w:rPr>
            <w:rFonts w:ascii="Tahoma"/>
            <w:color w:val="231F20"/>
            <w:spacing w:val="-2"/>
            <w:sz w:val="18"/>
          </w:rPr>
          <w:t>Arie.Kaufman@stonybrook.edu</w:t>
        </w:r>
      </w:hyperlink>
    </w:p>
    <w:p>
      <w:pPr>
        <w:spacing w:line="208" w:lineRule="auto" w:before="186"/>
        <w:ind w:left="480" w:right="2943" w:firstLine="0"/>
        <w:jc w:val="left"/>
        <w:rPr>
          <w:rFonts w:ascii="Tahoma"/>
          <w:sz w:val="18"/>
        </w:rPr>
      </w:pPr>
      <w:r>
        <w:rPr>
          <w:rFonts w:ascii="Tahoma"/>
          <w:color w:val="231F20"/>
          <w:spacing w:val="-6"/>
          <w:sz w:val="18"/>
        </w:rPr>
        <w:t>Khalifah,</w:t>
      </w:r>
      <w:r>
        <w:rPr>
          <w:rFonts w:ascii="Tahoma"/>
          <w:color w:val="231F20"/>
          <w:spacing w:val="-26"/>
          <w:sz w:val="18"/>
        </w:rPr>
        <w:t> </w:t>
      </w:r>
      <w:r>
        <w:rPr>
          <w:rFonts w:ascii="Tahoma"/>
          <w:color w:val="231F20"/>
          <w:spacing w:val="-6"/>
          <w:sz w:val="18"/>
        </w:rPr>
        <w:t>Peter </w:t>
      </w:r>
      <w:r>
        <w:rPr>
          <w:rFonts w:ascii="Tahoma"/>
          <w:color w:val="231F20"/>
          <w:spacing w:val="-2"/>
          <w:sz w:val="18"/>
        </w:rPr>
        <w:t>Chemistry</w:t>
      </w:r>
    </w:p>
    <w:p>
      <w:pPr>
        <w:spacing w:line="208" w:lineRule="auto" w:before="2"/>
        <w:ind w:left="480" w:right="1392"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r>
        <w:rPr>
          <w:rFonts w:ascii="Tahoma"/>
          <w:color w:val="231F20"/>
          <w:spacing w:val="-6"/>
          <w:sz w:val="18"/>
        </w:rPr>
        <w:t>Brookhaven</w:t>
      </w:r>
      <w:r>
        <w:rPr>
          <w:rFonts w:ascii="Tahoma"/>
          <w:color w:val="231F20"/>
          <w:spacing w:val="-19"/>
          <w:sz w:val="18"/>
        </w:rPr>
        <w:t> </w:t>
      </w:r>
      <w:r>
        <w:rPr>
          <w:rFonts w:ascii="Tahoma"/>
          <w:color w:val="231F20"/>
          <w:spacing w:val="-6"/>
          <w:sz w:val="18"/>
        </w:rPr>
        <w:t>National</w:t>
      </w:r>
      <w:r>
        <w:rPr>
          <w:rFonts w:ascii="Tahoma"/>
          <w:color w:val="231F20"/>
          <w:spacing w:val="-19"/>
          <w:sz w:val="18"/>
        </w:rPr>
        <w:t> </w:t>
      </w:r>
      <w:r>
        <w:rPr>
          <w:rFonts w:ascii="Tahoma"/>
          <w:color w:val="231F20"/>
          <w:spacing w:val="-6"/>
          <w:sz w:val="18"/>
        </w:rPr>
        <w:t>Laboratory </w:t>
      </w:r>
      <w:hyperlink r:id="rId607">
        <w:r>
          <w:rPr>
            <w:rFonts w:ascii="Tahoma"/>
            <w:color w:val="231F20"/>
            <w:spacing w:val="-6"/>
            <w:sz w:val="18"/>
          </w:rPr>
          <w:t>Peter.Khalifah@stonybrook.edu</w:t>
        </w:r>
      </w:hyperlink>
    </w:p>
    <w:p>
      <w:pPr>
        <w:spacing w:line="204" w:lineRule="exact" w:before="169"/>
        <w:ind w:left="480" w:right="0" w:firstLine="0"/>
        <w:jc w:val="left"/>
        <w:rPr>
          <w:rFonts w:ascii="Tahoma"/>
          <w:sz w:val="18"/>
        </w:rPr>
      </w:pPr>
      <w:r>
        <w:rPr>
          <w:rFonts w:ascii="Tahoma"/>
          <w:color w:val="231F20"/>
          <w:spacing w:val="-6"/>
          <w:sz w:val="18"/>
        </w:rPr>
        <w:t>Kim,</w:t>
      </w:r>
      <w:r>
        <w:rPr>
          <w:rFonts w:ascii="Tahoma"/>
          <w:color w:val="231F20"/>
          <w:spacing w:val="-19"/>
          <w:sz w:val="18"/>
        </w:rPr>
        <w:t> </w:t>
      </w:r>
      <w:r>
        <w:rPr>
          <w:rFonts w:ascii="Tahoma"/>
          <w:color w:val="231F20"/>
          <w:spacing w:val="-6"/>
          <w:sz w:val="18"/>
        </w:rPr>
        <w:t>Tae</w:t>
      </w:r>
      <w:r>
        <w:rPr>
          <w:rFonts w:ascii="Tahoma"/>
          <w:color w:val="231F20"/>
          <w:spacing w:val="-19"/>
          <w:sz w:val="18"/>
        </w:rPr>
        <w:t> </w:t>
      </w:r>
      <w:r>
        <w:rPr>
          <w:rFonts w:ascii="Tahoma"/>
          <w:color w:val="231F20"/>
          <w:spacing w:val="-6"/>
          <w:sz w:val="18"/>
        </w:rPr>
        <w:t>Jin</w:t>
      </w:r>
    </w:p>
    <w:p>
      <w:pPr>
        <w:spacing w:line="208" w:lineRule="auto" w:before="10"/>
        <w:ind w:left="480" w:right="826" w:firstLine="0"/>
        <w:jc w:val="left"/>
        <w:rPr>
          <w:rFonts w:ascii="Tahoma"/>
          <w:sz w:val="18"/>
        </w:rPr>
      </w:pPr>
      <w:r>
        <w:rPr>
          <w:rFonts w:ascii="Tahoma"/>
          <w:color w:val="231F20"/>
          <w:spacing w:val="-2"/>
          <w:sz w:val="18"/>
        </w:rPr>
        <w:t>Chemical</w:t>
      </w:r>
      <w:r>
        <w:rPr>
          <w:rFonts w:ascii="Tahoma"/>
          <w:color w:val="231F20"/>
          <w:spacing w:val="-17"/>
          <w:sz w:val="18"/>
        </w:rPr>
        <w:t> </w:t>
      </w:r>
      <w:r>
        <w:rPr>
          <w:rFonts w:ascii="Tahoma"/>
          <w:color w:val="231F20"/>
          <w:spacing w:val="-2"/>
          <w:sz w:val="18"/>
        </w:rPr>
        <w:t>and</w:t>
      </w:r>
      <w:r>
        <w:rPr>
          <w:rFonts w:ascii="Tahoma"/>
          <w:color w:val="231F20"/>
          <w:spacing w:val="-17"/>
          <w:sz w:val="18"/>
        </w:rPr>
        <w:t> </w:t>
      </w:r>
      <w:r>
        <w:rPr>
          <w:rFonts w:ascii="Tahoma"/>
          <w:color w:val="231F20"/>
          <w:spacing w:val="-2"/>
          <w:sz w:val="18"/>
        </w:rPr>
        <w:t>Molecular</w:t>
      </w:r>
      <w:r>
        <w:rPr>
          <w:rFonts w:ascii="Tahoma"/>
          <w:color w:val="231F20"/>
          <w:spacing w:val="-17"/>
          <w:sz w:val="18"/>
        </w:rPr>
        <w:t> </w:t>
      </w:r>
      <w:r>
        <w:rPr>
          <w:rFonts w:ascii="Tahoma"/>
          <w:color w:val="231F20"/>
          <w:spacing w:val="-2"/>
          <w:sz w:val="18"/>
        </w:rPr>
        <w:t>Engineering </w:t>
      </w:r>
      <w:r>
        <w:rPr>
          <w:rFonts w:ascii="Tahoma"/>
          <w:color w:val="231F20"/>
          <w:sz w:val="18"/>
        </w:rPr>
        <w:t>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 </w:t>
      </w:r>
      <w:hyperlink r:id="rId608">
        <w:r>
          <w:rPr>
            <w:rFonts w:ascii="Tahoma"/>
            <w:color w:val="231F20"/>
            <w:spacing w:val="-2"/>
            <w:sz w:val="18"/>
          </w:rPr>
          <w:t>Taejin.Kim@sunysb.edu</w:t>
        </w:r>
      </w:hyperlink>
    </w:p>
    <w:p>
      <w:pPr>
        <w:spacing w:line="208" w:lineRule="auto" w:before="193"/>
        <w:ind w:left="480" w:right="3025" w:firstLine="0"/>
        <w:jc w:val="left"/>
        <w:rPr>
          <w:rFonts w:ascii="Tahoma"/>
          <w:sz w:val="18"/>
        </w:rPr>
      </w:pPr>
      <w:r>
        <w:rPr>
          <w:rFonts w:ascii="Tahoma"/>
          <w:color w:val="231F20"/>
          <w:spacing w:val="-6"/>
          <w:sz w:val="18"/>
        </w:rPr>
        <w:t>Knopf,</w:t>
      </w:r>
      <w:r>
        <w:rPr>
          <w:rFonts w:ascii="Tahoma"/>
          <w:color w:val="231F20"/>
          <w:spacing w:val="-26"/>
          <w:sz w:val="18"/>
        </w:rPr>
        <w:t> </w:t>
      </w:r>
      <w:r>
        <w:rPr>
          <w:rFonts w:ascii="Tahoma"/>
          <w:color w:val="231F20"/>
          <w:spacing w:val="-6"/>
          <w:sz w:val="18"/>
        </w:rPr>
        <w:t>Daniel </w:t>
      </w:r>
      <w:r>
        <w:rPr>
          <w:rFonts w:ascii="Tahoma"/>
          <w:color w:val="231F20"/>
          <w:spacing w:val="-2"/>
          <w:sz w:val="18"/>
        </w:rPr>
        <w:t>Chemistry</w:t>
      </w:r>
    </w:p>
    <w:p>
      <w:pPr>
        <w:spacing w:line="208" w:lineRule="auto" w:before="2"/>
        <w:ind w:left="480" w:right="437"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09">
        <w:r>
          <w:rPr>
            <w:rFonts w:ascii="Tahoma"/>
            <w:color w:val="231F20"/>
            <w:spacing w:val="-6"/>
            <w:sz w:val="18"/>
          </w:rPr>
          <w:t>Daniel.Knopf@stonybrook.edu</w:t>
        </w:r>
      </w:hyperlink>
    </w:p>
    <w:p>
      <w:pPr>
        <w:spacing w:line="208" w:lineRule="auto" w:before="192"/>
        <w:ind w:left="480" w:right="2549" w:firstLine="0"/>
        <w:jc w:val="left"/>
        <w:rPr>
          <w:rFonts w:ascii="Tahoma"/>
          <w:sz w:val="18"/>
        </w:rPr>
      </w:pPr>
      <w:r>
        <w:rPr>
          <w:rFonts w:ascii="Tahoma"/>
          <w:color w:val="231F20"/>
          <w:sz w:val="18"/>
        </w:rPr>
        <w:t>Kulia,</w:t>
      </w:r>
      <w:r>
        <w:rPr>
          <w:rFonts w:ascii="Tahoma"/>
          <w:color w:val="231F20"/>
          <w:spacing w:val="-26"/>
          <w:sz w:val="18"/>
        </w:rPr>
        <w:t> </w:t>
      </w:r>
      <w:r>
        <w:rPr>
          <w:rFonts w:ascii="Tahoma"/>
          <w:color w:val="231F20"/>
          <w:sz w:val="18"/>
        </w:rPr>
        <w:t>Debasish </w:t>
      </w:r>
      <w:r>
        <w:rPr>
          <w:rFonts w:ascii="Tahoma"/>
          <w:color w:val="231F20"/>
          <w:spacing w:val="-6"/>
          <w:sz w:val="18"/>
        </w:rPr>
        <w:t>North</w:t>
      </w:r>
      <w:r>
        <w:rPr>
          <w:rFonts w:ascii="Tahoma"/>
          <w:color w:val="231F20"/>
          <w:spacing w:val="-26"/>
          <w:sz w:val="18"/>
        </w:rPr>
        <w:t> </w:t>
      </w:r>
      <w:r>
        <w:rPr>
          <w:rFonts w:ascii="Tahoma"/>
          <w:color w:val="231F20"/>
          <w:spacing w:val="-6"/>
          <w:sz w:val="18"/>
        </w:rPr>
        <w:t>Carolina</w:t>
      </w:r>
      <w:r>
        <w:rPr>
          <w:rFonts w:ascii="Tahoma"/>
          <w:color w:val="231F20"/>
          <w:spacing w:val="-26"/>
          <w:sz w:val="18"/>
        </w:rPr>
        <w:t> </w:t>
      </w:r>
      <w:r>
        <w:rPr>
          <w:rFonts w:ascii="Tahoma"/>
          <w:color w:val="231F20"/>
          <w:spacing w:val="-6"/>
          <w:sz w:val="18"/>
        </w:rPr>
        <w:t>A&amp;T </w:t>
      </w:r>
      <w:hyperlink r:id="rId610">
        <w:r>
          <w:rPr>
            <w:rFonts w:ascii="Tahoma"/>
            <w:color w:val="231F20"/>
            <w:spacing w:val="-2"/>
            <w:sz w:val="18"/>
          </w:rPr>
          <w:t>dkuila@ncat.edu</w:t>
        </w:r>
      </w:hyperlink>
    </w:p>
    <w:p>
      <w:pPr>
        <w:spacing w:line="208" w:lineRule="auto" w:before="193"/>
        <w:ind w:left="480" w:right="1902" w:firstLine="0"/>
        <w:jc w:val="left"/>
        <w:rPr>
          <w:rFonts w:ascii="Tahoma"/>
          <w:sz w:val="18"/>
        </w:rPr>
      </w:pPr>
      <w:r>
        <w:rPr>
          <w:rFonts w:ascii="Tahoma"/>
          <w:color w:val="231F20"/>
          <w:sz w:val="18"/>
        </w:rPr>
        <w:t>Lawler,</w:t>
      </w:r>
      <w:r>
        <w:rPr>
          <w:rFonts w:ascii="Tahoma"/>
          <w:color w:val="231F20"/>
          <w:spacing w:val="-24"/>
          <w:sz w:val="18"/>
        </w:rPr>
        <w:t> </w:t>
      </w:r>
      <w:r>
        <w:rPr>
          <w:rFonts w:ascii="Tahoma"/>
          <w:color w:val="231F20"/>
          <w:sz w:val="18"/>
        </w:rPr>
        <w:t>Benjamin </w:t>
      </w:r>
      <w:r>
        <w:rPr>
          <w:rFonts w:ascii="Tahoma"/>
          <w:color w:val="231F20"/>
          <w:spacing w:val="-2"/>
          <w:sz w:val="18"/>
        </w:rPr>
        <w:t>Mechanical</w:t>
      </w:r>
      <w:r>
        <w:rPr>
          <w:rFonts w:ascii="Tahoma"/>
          <w:color w:val="231F20"/>
          <w:spacing w:val="-24"/>
          <w:sz w:val="18"/>
        </w:rPr>
        <w:t> </w:t>
      </w:r>
      <w:r>
        <w:rPr>
          <w:rFonts w:ascii="Tahoma"/>
          <w:color w:val="231F20"/>
          <w:spacing w:val="-2"/>
          <w:sz w:val="18"/>
        </w:rPr>
        <w:t>Engineering </w:t>
      </w:r>
      <w:r>
        <w:rPr>
          <w:rFonts w:ascii="Tahoma"/>
          <w:color w:val="231F20"/>
          <w:sz w:val="18"/>
        </w:rPr>
        <w:t>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w:t>
      </w:r>
    </w:p>
    <w:p>
      <w:pPr>
        <w:spacing w:line="197" w:lineRule="exact" w:before="0"/>
        <w:ind w:left="480" w:right="0" w:firstLine="0"/>
        <w:jc w:val="left"/>
        <w:rPr>
          <w:rFonts w:ascii="Tahoma"/>
          <w:sz w:val="18"/>
        </w:rPr>
      </w:pPr>
      <w:hyperlink r:id="rId611">
        <w:r>
          <w:rPr>
            <w:rFonts w:ascii="Tahoma"/>
            <w:color w:val="231F20"/>
            <w:spacing w:val="-2"/>
            <w:sz w:val="18"/>
          </w:rPr>
          <w:t>Benjamin.Lawler@stonybrook.edu</w:t>
        </w:r>
      </w:hyperlink>
    </w:p>
    <w:p>
      <w:pPr>
        <w:spacing w:line="208" w:lineRule="auto" w:before="185"/>
        <w:ind w:left="480" w:right="2272" w:firstLine="0"/>
        <w:jc w:val="left"/>
        <w:rPr>
          <w:rFonts w:ascii="Tahoma"/>
          <w:sz w:val="18"/>
        </w:rPr>
      </w:pPr>
      <w:r>
        <w:rPr>
          <w:rFonts w:ascii="Tahoma"/>
          <w:color w:val="231F20"/>
          <w:sz w:val="18"/>
        </w:rPr>
        <w:t>Longtin,</w:t>
      </w:r>
      <w:r>
        <w:rPr>
          <w:rFonts w:ascii="Tahoma"/>
          <w:color w:val="231F20"/>
          <w:spacing w:val="-26"/>
          <w:sz w:val="18"/>
        </w:rPr>
        <w:t> </w:t>
      </w:r>
      <w:r>
        <w:rPr>
          <w:rFonts w:ascii="Tahoma"/>
          <w:color w:val="231F20"/>
          <w:sz w:val="18"/>
        </w:rPr>
        <w:t>Jon </w:t>
      </w:r>
      <w:r>
        <w:rPr>
          <w:rFonts w:ascii="Tahoma"/>
          <w:color w:val="231F20"/>
          <w:spacing w:val="-6"/>
          <w:sz w:val="18"/>
        </w:rPr>
        <w:t>Mechanical</w:t>
      </w:r>
      <w:r>
        <w:rPr>
          <w:rFonts w:ascii="Tahoma"/>
          <w:color w:val="231F20"/>
          <w:spacing w:val="-26"/>
          <w:sz w:val="18"/>
        </w:rPr>
        <w:t> </w:t>
      </w:r>
      <w:r>
        <w:rPr>
          <w:rFonts w:ascii="Tahoma"/>
          <w:color w:val="231F20"/>
          <w:spacing w:val="-6"/>
          <w:sz w:val="18"/>
        </w:rPr>
        <w:t>Engineering </w:t>
      </w:r>
      <w:r>
        <w:rPr>
          <w:rFonts w:ascii="Tahoma"/>
          <w:color w:val="231F20"/>
          <w:spacing w:val="-2"/>
          <w:sz w:val="18"/>
        </w:rPr>
        <w:t>Stony</w:t>
      </w:r>
      <w:r>
        <w:rPr>
          <w:rFonts w:ascii="Tahoma"/>
          <w:color w:val="231F20"/>
          <w:spacing w:val="-26"/>
          <w:sz w:val="18"/>
        </w:rPr>
        <w:t> </w:t>
      </w:r>
      <w:r>
        <w:rPr>
          <w:rFonts w:ascii="Tahoma"/>
          <w:color w:val="231F20"/>
          <w:spacing w:val="-2"/>
          <w:sz w:val="18"/>
        </w:rPr>
        <w:t>Brook</w:t>
      </w:r>
      <w:r>
        <w:rPr>
          <w:rFonts w:ascii="Tahoma"/>
          <w:color w:val="231F20"/>
          <w:spacing w:val="-26"/>
          <w:sz w:val="18"/>
        </w:rPr>
        <w:t> </w:t>
      </w:r>
      <w:r>
        <w:rPr>
          <w:rFonts w:ascii="Tahoma"/>
          <w:color w:val="231F20"/>
          <w:spacing w:val="-2"/>
          <w:sz w:val="18"/>
        </w:rPr>
        <w:t>University</w:t>
      </w:r>
    </w:p>
    <w:p>
      <w:pPr>
        <w:spacing w:line="197" w:lineRule="exact" w:before="0"/>
        <w:ind w:left="480" w:right="0" w:firstLine="0"/>
        <w:jc w:val="left"/>
        <w:rPr>
          <w:rFonts w:ascii="Tahoma"/>
          <w:sz w:val="18"/>
        </w:rPr>
      </w:pPr>
      <w:hyperlink r:id="rId612">
        <w:r>
          <w:rPr>
            <w:rFonts w:ascii="Tahoma"/>
            <w:color w:val="231F20"/>
            <w:spacing w:val="-2"/>
            <w:sz w:val="18"/>
          </w:rPr>
          <w:t>Jon.Longtin@stonybrook.edu</w:t>
        </w:r>
      </w:hyperlink>
    </w:p>
    <w:p>
      <w:pPr>
        <w:spacing w:line="204" w:lineRule="exact" w:before="163"/>
        <w:ind w:left="480" w:right="0" w:firstLine="0"/>
        <w:jc w:val="left"/>
        <w:rPr>
          <w:rFonts w:ascii="Tahoma"/>
          <w:sz w:val="18"/>
        </w:rPr>
      </w:pPr>
      <w:r>
        <w:rPr>
          <w:rFonts w:ascii="Tahoma"/>
          <w:color w:val="231F20"/>
          <w:spacing w:val="-2"/>
          <w:sz w:val="18"/>
        </w:rPr>
        <w:t>Luryi,</w:t>
      </w:r>
      <w:r>
        <w:rPr>
          <w:rFonts w:ascii="Tahoma"/>
          <w:color w:val="231F20"/>
          <w:spacing w:val="-17"/>
          <w:sz w:val="18"/>
        </w:rPr>
        <w:t> </w:t>
      </w:r>
      <w:r>
        <w:rPr>
          <w:rFonts w:ascii="Tahoma"/>
          <w:color w:val="231F20"/>
          <w:spacing w:val="-4"/>
          <w:sz w:val="18"/>
        </w:rPr>
        <w:t>Serge</w:t>
      </w:r>
    </w:p>
    <w:p>
      <w:pPr>
        <w:spacing w:line="208" w:lineRule="auto" w:before="10"/>
        <w:ind w:left="480" w:right="826" w:firstLine="0"/>
        <w:jc w:val="left"/>
        <w:rPr>
          <w:rFonts w:ascii="Tahoma"/>
          <w:sz w:val="18"/>
        </w:rPr>
      </w:pPr>
      <w:r>
        <w:rPr>
          <w:rFonts w:ascii="Tahoma"/>
          <w:color w:val="231F20"/>
          <w:sz w:val="18"/>
        </w:rPr>
        <w:t>Electrical</w:t>
      </w:r>
      <w:r>
        <w:rPr>
          <w:rFonts w:ascii="Tahoma"/>
          <w:color w:val="231F20"/>
          <w:spacing w:val="-24"/>
          <w:sz w:val="18"/>
        </w:rPr>
        <w:t> </w:t>
      </w:r>
      <w:r>
        <w:rPr>
          <w:rFonts w:ascii="Tahoma"/>
          <w:color w:val="231F20"/>
          <w:sz w:val="18"/>
        </w:rPr>
        <w:t>and</w:t>
      </w:r>
      <w:r>
        <w:rPr>
          <w:rFonts w:ascii="Tahoma"/>
          <w:color w:val="231F20"/>
          <w:spacing w:val="-24"/>
          <w:sz w:val="18"/>
        </w:rPr>
        <w:t> </w:t>
      </w:r>
      <w:r>
        <w:rPr>
          <w:rFonts w:ascii="Tahoma"/>
          <w:color w:val="231F20"/>
          <w:sz w:val="18"/>
        </w:rPr>
        <w:t>Computer</w:t>
      </w:r>
      <w:r>
        <w:rPr>
          <w:rFonts w:ascii="Tahoma"/>
          <w:color w:val="231F20"/>
          <w:spacing w:val="-24"/>
          <w:sz w:val="18"/>
        </w:rPr>
        <w:t> </w:t>
      </w:r>
      <w:r>
        <w:rPr>
          <w:rFonts w:ascii="Tahoma"/>
          <w:color w:val="231F20"/>
          <w:sz w:val="18"/>
        </w:rPr>
        <w:t>Engineering 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 </w:t>
      </w:r>
      <w:hyperlink r:id="rId613">
        <w:r>
          <w:rPr>
            <w:rFonts w:ascii="Tahoma"/>
            <w:color w:val="231F20"/>
            <w:spacing w:val="-2"/>
            <w:sz w:val="18"/>
          </w:rPr>
          <w:t>Serge.Luryi@stonybrook.edu</w:t>
        </w:r>
      </w:hyperlink>
    </w:p>
    <w:p>
      <w:pPr>
        <w:spacing w:after="0" w:line="208" w:lineRule="auto"/>
        <w:jc w:val="left"/>
        <w:rPr>
          <w:rFonts w:ascii="Tahoma"/>
          <w:sz w:val="18"/>
        </w:rPr>
        <w:sectPr>
          <w:type w:val="continuous"/>
          <w:pgSz w:w="12240" w:h="15840"/>
          <w:pgMar w:header="480" w:footer="1160" w:top="1160" w:bottom="280" w:left="0" w:right="0"/>
          <w:cols w:num="3" w:equalWidth="0">
            <w:col w:w="3031" w:space="842"/>
            <w:col w:w="3671" w:space="203"/>
            <w:col w:w="4493"/>
          </w:cols>
        </w:sectPr>
      </w:pPr>
    </w:p>
    <w:p>
      <w:pPr>
        <w:spacing w:line="204" w:lineRule="exact" w:before="62"/>
        <w:ind w:left="480" w:right="0" w:firstLine="0"/>
        <w:jc w:val="left"/>
        <w:rPr>
          <w:rFonts w:ascii="Tahoma"/>
          <w:sz w:val="18"/>
        </w:rPr>
      </w:pPr>
      <w:r>
        <w:rPr>
          <w:rFonts w:ascii="Tahoma"/>
          <w:color w:val="231F20"/>
          <w:spacing w:val="2"/>
          <w:w w:val="85"/>
          <w:sz w:val="18"/>
        </w:rPr>
        <w:t>Mahajan,</w:t>
      </w:r>
      <w:r>
        <w:rPr>
          <w:rFonts w:ascii="Tahoma"/>
          <w:color w:val="231F20"/>
          <w:spacing w:val="-2"/>
          <w:w w:val="85"/>
          <w:sz w:val="18"/>
        </w:rPr>
        <w:t> </w:t>
      </w:r>
      <w:r>
        <w:rPr>
          <w:rFonts w:ascii="Tahoma"/>
          <w:color w:val="231F20"/>
          <w:spacing w:val="-2"/>
          <w:sz w:val="18"/>
        </w:rPr>
        <w:t>Devinder</w:t>
      </w:r>
    </w:p>
    <w:p>
      <w:pPr>
        <w:spacing w:line="208" w:lineRule="auto" w:before="10"/>
        <w:ind w:left="480" w:right="610" w:firstLine="0"/>
        <w:jc w:val="left"/>
        <w:rPr>
          <w:rFonts w:ascii="Tahoma"/>
          <w:sz w:val="18"/>
        </w:rPr>
      </w:pPr>
      <w:r>
        <w:rPr>
          <w:rFonts w:ascii="Tahoma"/>
          <w:color w:val="231F20"/>
          <w:spacing w:val="-6"/>
          <w:sz w:val="18"/>
        </w:rPr>
        <w:t>Materials</w:t>
      </w:r>
      <w:r>
        <w:rPr>
          <w:rFonts w:ascii="Tahoma"/>
          <w:color w:val="231F20"/>
          <w:spacing w:val="-19"/>
          <w:sz w:val="18"/>
        </w:rPr>
        <w:t> </w:t>
      </w:r>
      <w:r>
        <w:rPr>
          <w:rFonts w:ascii="Tahoma"/>
          <w:color w:val="231F20"/>
          <w:spacing w:val="-6"/>
          <w:sz w:val="18"/>
        </w:rPr>
        <w:t>Science</w:t>
      </w:r>
      <w:r>
        <w:rPr>
          <w:rFonts w:ascii="Tahoma"/>
          <w:color w:val="231F20"/>
          <w:spacing w:val="-19"/>
          <w:sz w:val="18"/>
        </w:rPr>
        <w:t> </w:t>
      </w:r>
      <w:r>
        <w:rPr>
          <w:rFonts w:ascii="Tahoma"/>
          <w:color w:val="231F20"/>
          <w:spacing w:val="-6"/>
          <w:sz w:val="18"/>
        </w:rPr>
        <w:t>and</w:t>
      </w:r>
      <w:r>
        <w:rPr>
          <w:rFonts w:ascii="Tahoma"/>
          <w:color w:val="231F20"/>
          <w:spacing w:val="-19"/>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Brookhaven</w:t>
      </w:r>
      <w:r>
        <w:rPr>
          <w:rFonts w:ascii="Tahoma"/>
          <w:color w:val="231F20"/>
          <w:spacing w:val="-26"/>
          <w:sz w:val="18"/>
        </w:rPr>
        <w:t> </w:t>
      </w:r>
      <w:r>
        <w:rPr>
          <w:rFonts w:ascii="Tahoma"/>
          <w:color w:val="231F20"/>
          <w:sz w:val="18"/>
        </w:rPr>
        <w:t>National</w:t>
      </w:r>
      <w:r>
        <w:rPr>
          <w:rFonts w:ascii="Tahoma"/>
          <w:color w:val="231F20"/>
          <w:spacing w:val="-26"/>
          <w:sz w:val="18"/>
        </w:rPr>
        <w:t> </w:t>
      </w:r>
      <w:r>
        <w:rPr>
          <w:rFonts w:ascii="Tahoma"/>
          <w:color w:val="231F20"/>
          <w:sz w:val="18"/>
        </w:rPr>
        <w:t>Laboratory</w:t>
      </w:r>
    </w:p>
    <w:p>
      <w:pPr>
        <w:spacing w:line="197" w:lineRule="exact" w:before="0"/>
        <w:ind w:left="480" w:right="0" w:firstLine="0"/>
        <w:jc w:val="left"/>
        <w:rPr>
          <w:rFonts w:ascii="Tahoma"/>
          <w:sz w:val="18"/>
        </w:rPr>
      </w:pPr>
      <w:hyperlink r:id="rId144">
        <w:r>
          <w:rPr>
            <w:rFonts w:ascii="Tahoma"/>
            <w:color w:val="231F20"/>
            <w:spacing w:val="-2"/>
            <w:sz w:val="18"/>
          </w:rPr>
          <w:t>Devinder.Mahajan@stonybrook.edu</w:t>
        </w:r>
      </w:hyperlink>
    </w:p>
    <w:p>
      <w:pPr>
        <w:spacing w:line="208" w:lineRule="auto" w:before="136"/>
        <w:ind w:left="480" w:right="1189" w:firstLine="0"/>
        <w:jc w:val="left"/>
        <w:rPr>
          <w:rFonts w:ascii="Tahoma"/>
          <w:sz w:val="18"/>
        </w:rPr>
      </w:pPr>
      <w:r>
        <w:rPr>
          <w:rFonts w:ascii="Tahoma"/>
          <w:color w:val="231F20"/>
          <w:sz w:val="18"/>
        </w:rPr>
        <w:t>Mamalis,</w:t>
      </w:r>
      <w:r>
        <w:rPr>
          <w:rFonts w:ascii="Tahoma"/>
          <w:color w:val="231F20"/>
          <w:spacing w:val="-24"/>
          <w:sz w:val="18"/>
        </w:rPr>
        <w:t> </w:t>
      </w:r>
      <w:r>
        <w:rPr>
          <w:rFonts w:ascii="Tahoma"/>
          <w:color w:val="231F20"/>
          <w:sz w:val="18"/>
        </w:rPr>
        <w:t>Sotirios </w:t>
      </w:r>
      <w:r>
        <w:rPr>
          <w:rFonts w:ascii="Tahoma"/>
          <w:color w:val="231F20"/>
          <w:spacing w:val="-2"/>
          <w:sz w:val="18"/>
        </w:rPr>
        <w:t>Mechanical</w:t>
      </w:r>
      <w:r>
        <w:rPr>
          <w:rFonts w:ascii="Tahoma"/>
          <w:color w:val="231F20"/>
          <w:spacing w:val="-24"/>
          <w:sz w:val="18"/>
        </w:rPr>
        <w:t> </w:t>
      </w:r>
      <w:r>
        <w:rPr>
          <w:rFonts w:ascii="Tahoma"/>
          <w:color w:val="231F20"/>
          <w:spacing w:val="-2"/>
          <w:sz w:val="18"/>
        </w:rPr>
        <w:t>Engineering </w:t>
      </w:r>
      <w:r>
        <w:rPr>
          <w:rFonts w:ascii="Tahoma"/>
          <w:color w:val="231F20"/>
          <w:sz w:val="18"/>
        </w:rPr>
        <w:t>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w:t>
      </w:r>
    </w:p>
    <w:p>
      <w:pPr>
        <w:spacing w:line="197" w:lineRule="exact" w:before="0"/>
        <w:ind w:left="480" w:right="0" w:firstLine="0"/>
        <w:jc w:val="left"/>
        <w:rPr>
          <w:rFonts w:ascii="Tahoma"/>
          <w:sz w:val="18"/>
        </w:rPr>
      </w:pPr>
      <w:hyperlink r:id="rId616">
        <w:r>
          <w:rPr>
            <w:rFonts w:ascii="Tahoma"/>
            <w:color w:val="231F20"/>
            <w:spacing w:val="-2"/>
            <w:sz w:val="18"/>
          </w:rPr>
          <w:t>Sotirios.Mamalis@stonybrook.edu</w:t>
        </w:r>
      </w:hyperlink>
    </w:p>
    <w:p>
      <w:pPr>
        <w:spacing w:line="204" w:lineRule="exact" w:before="113"/>
        <w:ind w:left="480" w:right="0" w:firstLine="0"/>
        <w:jc w:val="left"/>
        <w:rPr>
          <w:rFonts w:ascii="Tahoma"/>
          <w:sz w:val="18"/>
        </w:rPr>
      </w:pPr>
      <w:r>
        <w:rPr>
          <w:rFonts w:ascii="Tahoma"/>
          <w:color w:val="231F20"/>
          <w:w w:val="90"/>
          <w:sz w:val="18"/>
        </w:rPr>
        <w:t>Marschilok,</w:t>
      </w:r>
      <w:r>
        <w:rPr>
          <w:rFonts w:ascii="Tahoma"/>
          <w:color w:val="231F20"/>
          <w:spacing w:val="-1"/>
          <w:sz w:val="18"/>
        </w:rPr>
        <w:t> </w:t>
      </w:r>
      <w:r>
        <w:rPr>
          <w:rFonts w:ascii="Tahoma"/>
          <w:color w:val="231F20"/>
          <w:w w:val="90"/>
          <w:sz w:val="18"/>
        </w:rPr>
        <w:t>Amy</w:t>
      </w:r>
      <w:r>
        <w:rPr>
          <w:rFonts w:ascii="Tahoma"/>
          <w:color w:val="231F20"/>
          <w:spacing w:val="-1"/>
          <w:sz w:val="18"/>
        </w:rPr>
        <w:t> </w:t>
      </w:r>
      <w:r>
        <w:rPr>
          <w:rFonts w:ascii="Tahoma"/>
          <w:color w:val="231F20"/>
          <w:spacing w:val="-5"/>
          <w:w w:val="90"/>
          <w:sz w:val="18"/>
        </w:rPr>
        <w:t>C.</w:t>
      </w:r>
    </w:p>
    <w:p>
      <w:pPr>
        <w:spacing w:line="208" w:lineRule="auto" w:before="9"/>
        <w:ind w:left="480" w:right="610" w:firstLine="0"/>
        <w:jc w:val="left"/>
        <w:rPr>
          <w:rFonts w:ascii="Tahoma"/>
          <w:sz w:val="18"/>
        </w:rPr>
      </w:pPr>
      <w:r>
        <w:rPr>
          <w:rFonts w:ascii="Tahoma"/>
          <w:color w:val="231F20"/>
          <w:spacing w:val="-6"/>
          <w:sz w:val="18"/>
        </w:rPr>
        <w:t>Materials</w:t>
      </w:r>
      <w:r>
        <w:rPr>
          <w:rFonts w:ascii="Tahoma"/>
          <w:color w:val="231F20"/>
          <w:spacing w:val="-19"/>
          <w:sz w:val="18"/>
        </w:rPr>
        <w:t> </w:t>
      </w:r>
      <w:r>
        <w:rPr>
          <w:rFonts w:ascii="Tahoma"/>
          <w:color w:val="231F20"/>
          <w:spacing w:val="-6"/>
          <w:sz w:val="18"/>
        </w:rPr>
        <w:t>Science</w:t>
      </w:r>
      <w:r>
        <w:rPr>
          <w:rFonts w:ascii="Tahoma"/>
          <w:color w:val="231F20"/>
          <w:spacing w:val="-19"/>
          <w:sz w:val="18"/>
        </w:rPr>
        <w:t> </w:t>
      </w:r>
      <w:r>
        <w:rPr>
          <w:rFonts w:ascii="Tahoma"/>
          <w:color w:val="231F20"/>
          <w:spacing w:val="-6"/>
          <w:sz w:val="18"/>
        </w:rPr>
        <w:t>and</w:t>
      </w:r>
      <w:r>
        <w:rPr>
          <w:rFonts w:ascii="Tahoma"/>
          <w:color w:val="231F20"/>
          <w:spacing w:val="-19"/>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109">
        <w:r>
          <w:rPr>
            <w:rFonts w:ascii="Tahoma"/>
            <w:color w:val="231F20"/>
            <w:spacing w:val="-6"/>
            <w:sz w:val="18"/>
          </w:rPr>
          <w:t>Amy.Marschilok@stonybrook.edu</w:t>
        </w:r>
      </w:hyperlink>
    </w:p>
    <w:p>
      <w:pPr>
        <w:spacing w:line="208" w:lineRule="auto" w:before="143"/>
        <w:ind w:left="480" w:right="1563" w:firstLine="0"/>
        <w:jc w:val="left"/>
        <w:rPr>
          <w:rFonts w:ascii="Tahoma"/>
          <w:sz w:val="18"/>
        </w:rPr>
      </w:pPr>
      <w:r>
        <w:rPr>
          <w:rFonts w:ascii="Tahoma"/>
          <w:color w:val="231F20"/>
          <w:sz w:val="18"/>
        </w:rPr>
        <w:t>Modestino,</w:t>
      </w:r>
      <w:r>
        <w:rPr>
          <w:rFonts w:ascii="Tahoma"/>
          <w:color w:val="231F20"/>
          <w:spacing w:val="-26"/>
          <w:sz w:val="18"/>
        </w:rPr>
        <w:t> </w:t>
      </w:r>
      <w:r>
        <w:rPr>
          <w:rFonts w:ascii="Tahoma"/>
          <w:color w:val="231F20"/>
          <w:sz w:val="18"/>
        </w:rPr>
        <w:t>Miguel New</w:t>
      </w:r>
      <w:r>
        <w:rPr>
          <w:rFonts w:ascii="Tahoma"/>
          <w:color w:val="231F20"/>
          <w:spacing w:val="-26"/>
          <w:sz w:val="18"/>
        </w:rPr>
        <w:t> </w:t>
      </w:r>
      <w:r>
        <w:rPr>
          <w:rFonts w:ascii="Tahoma"/>
          <w:color w:val="231F20"/>
          <w:sz w:val="18"/>
        </w:rPr>
        <w:t>York</w:t>
      </w:r>
      <w:r>
        <w:rPr>
          <w:rFonts w:ascii="Tahoma"/>
          <w:color w:val="231F20"/>
          <w:spacing w:val="-26"/>
          <w:sz w:val="18"/>
        </w:rPr>
        <w:t> </w:t>
      </w:r>
      <w:r>
        <w:rPr>
          <w:rFonts w:ascii="Tahoma"/>
          <w:color w:val="231F20"/>
          <w:sz w:val="18"/>
        </w:rPr>
        <w:t>University </w:t>
      </w:r>
      <w:hyperlink r:id="rId617">
        <w:r>
          <w:rPr>
            <w:rFonts w:ascii="Tahoma"/>
            <w:color w:val="231F20"/>
            <w:spacing w:val="-6"/>
            <w:sz w:val="18"/>
          </w:rPr>
          <w:t>modestino@nyu.edu</w:t>
        </w:r>
      </w:hyperlink>
    </w:p>
    <w:p>
      <w:pPr>
        <w:spacing w:line="208" w:lineRule="auto" w:before="194"/>
        <w:ind w:left="480" w:right="1326" w:firstLine="0"/>
        <w:jc w:val="left"/>
        <w:rPr>
          <w:rFonts w:ascii="Tahoma"/>
          <w:sz w:val="18"/>
        </w:rPr>
      </w:pPr>
      <w:r>
        <w:rPr>
          <w:rFonts w:ascii="Tahoma"/>
          <w:color w:val="231F20"/>
          <w:sz w:val="18"/>
        </w:rPr>
        <w:t>Mueller,</w:t>
      </w:r>
      <w:r>
        <w:rPr>
          <w:rFonts w:ascii="Tahoma"/>
          <w:color w:val="231F20"/>
          <w:spacing w:val="-26"/>
          <w:sz w:val="18"/>
        </w:rPr>
        <w:t> </w:t>
      </w:r>
      <w:r>
        <w:rPr>
          <w:rFonts w:ascii="Tahoma"/>
          <w:color w:val="231F20"/>
          <w:sz w:val="18"/>
        </w:rPr>
        <w:t>Klaus Computer</w:t>
      </w:r>
      <w:r>
        <w:rPr>
          <w:rFonts w:ascii="Tahoma"/>
          <w:color w:val="231F20"/>
          <w:spacing w:val="-26"/>
          <w:sz w:val="18"/>
        </w:rPr>
        <w:t> </w:t>
      </w:r>
      <w:r>
        <w:rPr>
          <w:rFonts w:ascii="Tahoma"/>
          <w:color w:val="231F20"/>
          <w:sz w:val="18"/>
        </w:rPr>
        <w:t>Science </w:t>
      </w:r>
      <w:r>
        <w:rPr>
          <w:rFonts w:ascii="Tahoma"/>
          <w:color w:val="231F20"/>
          <w:spacing w:val="-6"/>
          <w:sz w:val="18"/>
        </w:rPr>
        <w:t>Stony</w:t>
      </w:r>
      <w:r>
        <w:rPr>
          <w:rFonts w:ascii="Tahoma"/>
          <w:color w:val="231F20"/>
          <w:spacing w:val="-23"/>
          <w:sz w:val="18"/>
        </w:rPr>
        <w:t> </w:t>
      </w:r>
      <w:r>
        <w:rPr>
          <w:rFonts w:ascii="Tahoma"/>
          <w:color w:val="231F20"/>
          <w:spacing w:val="-6"/>
          <w:sz w:val="18"/>
        </w:rPr>
        <w:t>Brook</w:t>
      </w:r>
      <w:r>
        <w:rPr>
          <w:rFonts w:ascii="Tahoma"/>
          <w:color w:val="231F20"/>
          <w:spacing w:val="-23"/>
          <w:sz w:val="18"/>
        </w:rPr>
        <w:t> </w:t>
      </w:r>
      <w:r>
        <w:rPr>
          <w:rFonts w:ascii="Tahoma"/>
          <w:color w:val="231F20"/>
          <w:spacing w:val="-6"/>
          <w:sz w:val="18"/>
        </w:rPr>
        <w:t>University</w:t>
      </w:r>
    </w:p>
    <w:p>
      <w:pPr>
        <w:spacing w:line="197" w:lineRule="exact" w:before="0"/>
        <w:ind w:left="480" w:right="0" w:firstLine="0"/>
        <w:jc w:val="left"/>
        <w:rPr>
          <w:rFonts w:ascii="Tahoma"/>
          <w:sz w:val="18"/>
        </w:rPr>
      </w:pPr>
      <w:hyperlink r:id="rId618">
        <w:r>
          <w:rPr>
            <w:rFonts w:ascii="Tahoma"/>
            <w:color w:val="231F20"/>
            <w:spacing w:val="-2"/>
            <w:sz w:val="18"/>
          </w:rPr>
          <w:t>Klaus.Mueller@stonybrook.edu</w:t>
        </w:r>
      </w:hyperlink>
    </w:p>
    <w:p>
      <w:pPr>
        <w:spacing w:line="204" w:lineRule="exact" w:before="112"/>
        <w:ind w:left="480" w:right="0" w:firstLine="0"/>
        <w:jc w:val="left"/>
        <w:rPr>
          <w:rFonts w:ascii="Tahoma"/>
          <w:sz w:val="18"/>
        </w:rPr>
      </w:pPr>
      <w:r>
        <w:rPr>
          <w:rFonts w:ascii="Tahoma"/>
          <w:color w:val="231F20"/>
          <w:spacing w:val="-7"/>
          <w:sz w:val="18"/>
        </w:rPr>
        <w:t>Nuzzo,</w:t>
      </w:r>
      <w:r>
        <w:rPr>
          <w:rFonts w:ascii="Tahoma"/>
          <w:color w:val="231F20"/>
          <w:spacing w:val="-17"/>
          <w:sz w:val="18"/>
        </w:rPr>
        <w:t> </w:t>
      </w:r>
      <w:r>
        <w:rPr>
          <w:rFonts w:ascii="Tahoma"/>
          <w:color w:val="231F20"/>
          <w:spacing w:val="-2"/>
          <w:sz w:val="18"/>
        </w:rPr>
        <w:t>Ralph</w:t>
      </w:r>
    </w:p>
    <w:p>
      <w:pPr>
        <w:spacing w:line="208" w:lineRule="auto" w:before="10"/>
        <w:ind w:left="480" w:right="38" w:firstLine="0"/>
        <w:jc w:val="left"/>
        <w:rPr>
          <w:rFonts w:ascii="Tahoma"/>
          <w:sz w:val="18"/>
        </w:rPr>
      </w:pPr>
      <w:r>
        <w:rPr>
          <w:rFonts w:ascii="Tahoma"/>
          <w:color w:val="231F20"/>
          <w:spacing w:val="-6"/>
          <w:sz w:val="18"/>
        </w:rPr>
        <w:t>University</w:t>
      </w:r>
      <w:r>
        <w:rPr>
          <w:rFonts w:ascii="Tahoma"/>
          <w:color w:val="231F20"/>
          <w:spacing w:val="-19"/>
          <w:sz w:val="18"/>
        </w:rPr>
        <w:t> </w:t>
      </w:r>
      <w:r>
        <w:rPr>
          <w:rFonts w:ascii="Tahoma"/>
          <w:color w:val="231F20"/>
          <w:spacing w:val="-6"/>
          <w:sz w:val="18"/>
        </w:rPr>
        <w:t>of</w:t>
      </w:r>
      <w:r>
        <w:rPr>
          <w:rFonts w:ascii="Tahoma"/>
          <w:color w:val="231F20"/>
          <w:spacing w:val="-19"/>
          <w:sz w:val="18"/>
        </w:rPr>
        <w:t> </w:t>
      </w:r>
      <w:r>
        <w:rPr>
          <w:rFonts w:ascii="Tahoma"/>
          <w:color w:val="231F20"/>
          <w:spacing w:val="-6"/>
          <w:sz w:val="18"/>
        </w:rPr>
        <w:t>Illinois</w:t>
      </w:r>
      <w:r>
        <w:rPr>
          <w:rFonts w:ascii="Tahoma"/>
          <w:color w:val="231F20"/>
          <w:spacing w:val="-19"/>
          <w:sz w:val="18"/>
        </w:rPr>
        <w:t> </w:t>
      </w:r>
      <w:r>
        <w:rPr>
          <w:rFonts w:ascii="Tahoma"/>
          <w:color w:val="231F20"/>
          <w:spacing w:val="-6"/>
          <w:sz w:val="18"/>
        </w:rPr>
        <w:t>at</w:t>
      </w:r>
      <w:r>
        <w:rPr>
          <w:rFonts w:ascii="Tahoma"/>
          <w:color w:val="231F20"/>
          <w:spacing w:val="-19"/>
          <w:sz w:val="18"/>
        </w:rPr>
        <w:t> </w:t>
      </w:r>
      <w:r>
        <w:rPr>
          <w:rFonts w:ascii="Tahoma"/>
          <w:color w:val="231F20"/>
          <w:spacing w:val="-6"/>
          <w:sz w:val="18"/>
        </w:rPr>
        <w:t>Urbana-</w:t>
      </w:r>
      <w:r>
        <w:rPr>
          <w:rFonts w:ascii="Tahoma"/>
          <w:color w:val="231F20"/>
          <w:spacing w:val="-6"/>
          <w:sz w:val="18"/>
        </w:rPr>
        <w:t>Champaign </w:t>
      </w:r>
      <w:hyperlink r:id="rId619">
        <w:r>
          <w:rPr>
            <w:rFonts w:ascii="Tahoma"/>
            <w:color w:val="231F20"/>
            <w:spacing w:val="-2"/>
            <w:sz w:val="18"/>
          </w:rPr>
          <w:t>r-nuzzo@illinois.edu</w:t>
        </w:r>
      </w:hyperlink>
    </w:p>
    <w:p>
      <w:pPr>
        <w:spacing w:line="208" w:lineRule="auto" w:before="191"/>
        <w:ind w:left="480" w:right="1189" w:firstLine="0"/>
        <w:jc w:val="left"/>
        <w:rPr>
          <w:rFonts w:ascii="Tahoma"/>
          <w:sz w:val="18"/>
        </w:rPr>
      </w:pPr>
      <w:r>
        <w:rPr>
          <w:rFonts w:ascii="Tahoma"/>
          <w:color w:val="231F20"/>
          <w:sz w:val="18"/>
        </w:rPr>
        <w:t>Oh,</w:t>
      </w:r>
      <w:r>
        <w:rPr>
          <w:rFonts w:ascii="Tahoma"/>
          <w:color w:val="231F20"/>
          <w:spacing w:val="-24"/>
          <w:sz w:val="18"/>
        </w:rPr>
        <w:t> </w:t>
      </w:r>
      <w:r>
        <w:rPr>
          <w:rFonts w:ascii="Tahoma"/>
          <w:color w:val="231F20"/>
          <w:sz w:val="18"/>
        </w:rPr>
        <w:t>Hyungseon </w:t>
      </w:r>
      <w:r>
        <w:rPr>
          <w:rFonts w:ascii="Tahoma"/>
          <w:color w:val="231F20"/>
          <w:spacing w:val="-2"/>
          <w:sz w:val="18"/>
        </w:rPr>
        <w:t>University</w:t>
      </w:r>
      <w:r>
        <w:rPr>
          <w:rFonts w:ascii="Tahoma"/>
          <w:color w:val="231F20"/>
          <w:spacing w:val="-24"/>
          <w:sz w:val="18"/>
        </w:rPr>
        <w:t> </w:t>
      </w:r>
      <w:r>
        <w:rPr>
          <w:rFonts w:ascii="Tahoma"/>
          <w:color w:val="231F20"/>
          <w:spacing w:val="-2"/>
          <w:sz w:val="18"/>
        </w:rPr>
        <w:t>at</w:t>
      </w:r>
      <w:r>
        <w:rPr>
          <w:rFonts w:ascii="Tahoma"/>
          <w:color w:val="231F20"/>
          <w:spacing w:val="-24"/>
          <w:sz w:val="18"/>
        </w:rPr>
        <w:t> </w:t>
      </w:r>
      <w:r>
        <w:rPr>
          <w:rFonts w:ascii="Tahoma"/>
          <w:color w:val="231F20"/>
          <w:spacing w:val="-2"/>
          <w:sz w:val="18"/>
        </w:rPr>
        <w:t>Buffalo </w:t>
      </w:r>
      <w:hyperlink r:id="rId620">
        <w:r>
          <w:rPr>
            <w:rFonts w:ascii="Tahoma"/>
            <w:color w:val="231F20"/>
            <w:spacing w:val="-2"/>
            <w:sz w:val="18"/>
          </w:rPr>
          <w:t>hso1@buffalo.edu</w:t>
        </w:r>
      </w:hyperlink>
    </w:p>
    <w:p>
      <w:pPr>
        <w:spacing w:line="204" w:lineRule="exact" w:before="170"/>
        <w:ind w:left="480" w:right="0" w:firstLine="0"/>
        <w:jc w:val="left"/>
        <w:rPr>
          <w:rFonts w:ascii="Tahoma"/>
          <w:sz w:val="18"/>
        </w:rPr>
      </w:pPr>
      <w:r>
        <w:rPr>
          <w:rFonts w:ascii="Tahoma"/>
          <w:color w:val="231F20"/>
          <w:spacing w:val="-8"/>
          <w:sz w:val="18"/>
        </w:rPr>
        <w:t>Orlov,</w:t>
      </w:r>
      <w:r>
        <w:rPr>
          <w:rFonts w:ascii="Tahoma"/>
          <w:color w:val="231F20"/>
          <w:spacing w:val="-17"/>
          <w:sz w:val="18"/>
        </w:rPr>
        <w:t> </w:t>
      </w:r>
      <w:r>
        <w:rPr>
          <w:rFonts w:ascii="Tahoma"/>
          <w:color w:val="231F20"/>
          <w:spacing w:val="-2"/>
          <w:sz w:val="18"/>
        </w:rPr>
        <w:t>Alexander</w:t>
      </w:r>
    </w:p>
    <w:p>
      <w:pPr>
        <w:spacing w:line="208" w:lineRule="auto" w:before="10"/>
        <w:ind w:left="480" w:right="610" w:firstLine="0"/>
        <w:jc w:val="left"/>
        <w:rPr>
          <w:rFonts w:ascii="Tahoma"/>
          <w:sz w:val="18"/>
        </w:rPr>
      </w:pPr>
      <w:r>
        <w:rPr>
          <w:rFonts w:ascii="Tahoma"/>
          <w:color w:val="231F20"/>
          <w:spacing w:val="-6"/>
          <w:sz w:val="18"/>
        </w:rPr>
        <w:t>Materials</w:t>
      </w:r>
      <w:r>
        <w:rPr>
          <w:rFonts w:ascii="Tahoma"/>
          <w:color w:val="231F20"/>
          <w:spacing w:val="-19"/>
          <w:sz w:val="18"/>
        </w:rPr>
        <w:t> </w:t>
      </w:r>
      <w:r>
        <w:rPr>
          <w:rFonts w:ascii="Tahoma"/>
          <w:color w:val="231F20"/>
          <w:spacing w:val="-6"/>
          <w:sz w:val="18"/>
        </w:rPr>
        <w:t>Science</w:t>
      </w:r>
      <w:r>
        <w:rPr>
          <w:rFonts w:ascii="Tahoma"/>
          <w:color w:val="231F20"/>
          <w:spacing w:val="-19"/>
          <w:sz w:val="18"/>
        </w:rPr>
        <w:t> </w:t>
      </w:r>
      <w:r>
        <w:rPr>
          <w:rFonts w:ascii="Tahoma"/>
          <w:color w:val="231F20"/>
          <w:spacing w:val="-6"/>
          <w:sz w:val="18"/>
        </w:rPr>
        <w:t>and</w:t>
      </w:r>
      <w:r>
        <w:rPr>
          <w:rFonts w:ascii="Tahoma"/>
          <w:color w:val="231F20"/>
          <w:spacing w:val="-19"/>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21">
        <w:r>
          <w:rPr>
            <w:rFonts w:ascii="Tahoma"/>
            <w:color w:val="231F20"/>
            <w:spacing w:val="-6"/>
            <w:sz w:val="18"/>
          </w:rPr>
          <w:t>Alexander.Orlov@stonybrook.edu</w:t>
        </w:r>
      </w:hyperlink>
    </w:p>
    <w:p>
      <w:pPr>
        <w:spacing w:line="204" w:lineRule="exact" w:before="169"/>
        <w:ind w:left="480" w:right="0" w:firstLine="0"/>
        <w:jc w:val="left"/>
        <w:rPr>
          <w:rFonts w:ascii="Tahoma"/>
          <w:sz w:val="18"/>
        </w:rPr>
      </w:pPr>
      <w:r>
        <w:rPr>
          <w:rFonts w:ascii="Tahoma"/>
          <w:color w:val="231F20"/>
          <w:w w:val="90"/>
          <w:sz w:val="18"/>
        </w:rPr>
        <w:t>Rafailovich,</w:t>
      </w:r>
      <w:r>
        <w:rPr>
          <w:rFonts w:ascii="Tahoma"/>
          <w:color w:val="231F20"/>
          <w:spacing w:val="-10"/>
          <w:w w:val="90"/>
          <w:sz w:val="18"/>
        </w:rPr>
        <w:t> </w:t>
      </w:r>
      <w:r>
        <w:rPr>
          <w:rFonts w:ascii="Tahoma"/>
          <w:color w:val="231F20"/>
          <w:spacing w:val="-2"/>
          <w:sz w:val="18"/>
        </w:rPr>
        <w:t>Miriam</w:t>
      </w:r>
    </w:p>
    <w:p>
      <w:pPr>
        <w:spacing w:line="208" w:lineRule="auto" w:before="10"/>
        <w:ind w:left="480" w:right="150" w:firstLine="0"/>
        <w:jc w:val="left"/>
        <w:rPr>
          <w:rFonts w:ascii="Tahoma"/>
          <w:sz w:val="18"/>
        </w:rPr>
      </w:pPr>
      <w:r>
        <w:rPr>
          <w:rFonts w:ascii="Tahoma"/>
          <w:color w:val="231F20"/>
          <w:sz w:val="18"/>
        </w:rPr>
        <w:t>Materials</w:t>
      </w:r>
      <w:r>
        <w:rPr>
          <w:rFonts w:ascii="Tahoma"/>
          <w:color w:val="231F20"/>
          <w:spacing w:val="-26"/>
          <w:sz w:val="18"/>
        </w:rPr>
        <w:t> </w:t>
      </w:r>
      <w:r>
        <w:rPr>
          <w:rFonts w:ascii="Tahoma"/>
          <w:color w:val="231F20"/>
          <w:sz w:val="18"/>
        </w:rPr>
        <w:t>Science</w:t>
      </w:r>
      <w:r>
        <w:rPr>
          <w:rFonts w:ascii="Tahoma"/>
          <w:color w:val="231F20"/>
          <w:spacing w:val="-26"/>
          <w:sz w:val="18"/>
        </w:rPr>
        <w:t> </w:t>
      </w:r>
      <w:r>
        <w:rPr>
          <w:rFonts w:ascii="Tahoma"/>
          <w:color w:val="231F20"/>
          <w:sz w:val="18"/>
        </w:rPr>
        <w:t>and</w:t>
      </w:r>
      <w:r>
        <w:rPr>
          <w:rFonts w:ascii="Tahoma"/>
          <w:color w:val="231F20"/>
          <w:spacing w:val="-26"/>
          <w:sz w:val="18"/>
        </w:rPr>
        <w:t> </w:t>
      </w:r>
      <w:r>
        <w:rPr>
          <w:rFonts w:ascii="Tahoma"/>
          <w:color w:val="231F20"/>
          <w:sz w:val="18"/>
        </w:rPr>
        <w:t>Engineering 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270">
        <w:r>
          <w:rPr>
            <w:rFonts w:ascii="Tahoma"/>
            <w:color w:val="231F20"/>
            <w:spacing w:val="-6"/>
            <w:sz w:val="18"/>
          </w:rPr>
          <w:t>Miriam.Rafailovich@stonybrook.edu</w:t>
        </w:r>
      </w:hyperlink>
    </w:p>
    <w:p>
      <w:pPr>
        <w:spacing w:line="204" w:lineRule="exact" w:before="169"/>
        <w:ind w:left="480" w:right="0" w:firstLine="0"/>
        <w:jc w:val="left"/>
        <w:rPr>
          <w:rFonts w:ascii="Tahoma"/>
          <w:sz w:val="18"/>
        </w:rPr>
      </w:pPr>
      <w:r>
        <w:rPr>
          <w:rFonts w:ascii="Tahoma"/>
          <w:color w:val="231F20"/>
          <w:spacing w:val="-2"/>
          <w:sz w:val="18"/>
        </w:rPr>
        <w:t>Robertazzi,</w:t>
      </w:r>
      <w:r>
        <w:rPr>
          <w:rFonts w:ascii="Tahoma"/>
          <w:color w:val="231F20"/>
          <w:spacing w:val="-7"/>
          <w:sz w:val="18"/>
        </w:rPr>
        <w:t> </w:t>
      </w:r>
      <w:r>
        <w:rPr>
          <w:rFonts w:ascii="Tahoma"/>
          <w:color w:val="231F20"/>
          <w:spacing w:val="-2"/>
          <w:sz w:val="18"/>
        </w:rPr>
        <w:t>Thomas</w:t>
      </w:r>
    </w:p>
    <w:p>
      <w:pPr>
        <w:spacing w:line="208" w:lineRule="auto" w:before="10"/>
        <w:ind w:left="480" w:right="0" w:firstLine="0"/>
        <w:jc w:val="left"/>
        <w:rPr>
          <w:rFonts w:ascii="Tahoma"/>
          <w:sz w:val="18"/>
        </w:rPr>
      </w:pPr>
      <w:r>
        <w:rPr>
          <w:rFonts w:ascii="Tahoma"/>
          <w:color w:val="231F20"/>
          <w:sz w:val="18"/>
        </w:rPr>
        <w:t>Electrical</w:t>
      </w:r>
      <w:r>
        <w:rPr>
          <w:rFonts w:ascii="Tahoma"/>
          <w:color w:val="231F20"/>
          <w:spacing w:val="-6"/>
          <w:sz w:val="18"/>
        </w:rPr>
        <w:t> </w:t>
      </w:r>
      <w:r>
        <w:rPr>
          <w:rFonts w:ascii="Tahoma"/>
          <w:color w:val="231F20"/>
          <w:sz w:val="18"/>
        </w:rPr>
        <w:t>and</w:t>
      </w:r>
      <w:r>
        <w:rPr>
          <w:rFonts w:ascii="Tahoma"/>
          <w:color w:val="231F20"/>
          <w:spacing w:val="-6"/>
          <w:sz w:val="18"/>
        </w:rPr>
        <w:t> </w:t>
      </w:r>
      <w:r>
        <w:rPr>
          <w:rFonts w:ascii="Tahoma"/>
          <w:color w:val="231F20"/>
          <w:sz w:val="18"/>
        </w:rPr>
        <w:t>Computer</w:t>
      </w:r>
      <w:r>
        <w:rPr>
          <w:rFonts w:ascii="Tahoma"/>
          <w:color w:val="231F20"/>
          <w:spacing w:val="-6"/>
          <w:sz w:val="18"/>
        </w:rPr>
        <w:t> </w:t>
      </w:r>
      <w:r>
        <w:rPr>
          <w:rFonts w:ascii="Tahoma"/>
          <w:color w:val="231F20"/>
          <w:sz w:val="18"/>
        </w:rPr>
        <w:t>Engineering 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 </w:t>
      </w:r>
      <w:hyperlink r:id="rId622">
        <w:r>
          <w:rPr>
            <w:rFonts w:ascii="Tahoma"/>
            <w:color w:val="231F20"/>
            <w:spacing w:val="-2"/>
            <w:sz w:val="18"/>
          </w:rPr>
          <w:t>Thomas.Robertazzi@stonybrook.edu</w:t>
        </w:r>
      </w:hyperlink>
    </w:p>
    <w:p>
      <w:pPr>
        <w:spacing w:line="204" w:lineRule="exact" w:before="170"/>
        <w:ind w:left="480" w:right="0" w:firstLine="0"/>
        <w:jc w:val="left"/>
        <w:rPr>
          <w:rFonts w:ascii="Tahoma"/>
          <w:sz w:val="18"/>
        </w:rPr>
      </w:pPr>
      <w:r>
        <w:rPr>
          <w:rFonts w:ascii="Tahoma"/>
          <w:color w:val="231F20"/>
          <w:w w:val="90"/>
          <w:sz w:val="18"/>
        </w:rPr>
        <w:t>Rodriguez,</w:t>
      </w:r>
      <w:r>
        <w:rPr>
          <w:rFonts w:ascii="Tahoma"/>
          <w:color w:val="231F20"/>
          <w:spacing w:val="-5"/>
          <w:sz w:val="18"/>
        </w:rPr>
        <w:t> </w:t>
      </w:r>
      <w:r>
        <w:rPr>
          <w:rFonts w:ascii="Tahoma"/>
          <w:color w:val="231F20"/>
          <w:spacing w:val="-4"/>
          <w:sz w:val="18"/>
        </w:rPr>
        <w:t>Jose</w:t>
      </w:r>
    </w:p>
    <w:p>
      <w:pPr>
        <w:spacing w:line="208" w:lineRule="auto" w:before="10"/>
        <w:ind w:left="480" w:right="0" w:firstLine="0"/>
        <w:jc w:val="left"/>
        <w:rPr>
          <w:rFonts w:ascii="Tahoma"/>
          <w:sz w:val="18"/>
        </w:rPr>
      </w:pPr>
      <w:r>
        <w:rPr>
          <w:rFonts w:ascii="Tahoma"/>
          <w:color w:val="231F20"/>
          <w:spacing w:val="-6"/>
          <w:sz w:val="18"/>
        </w:rPr>
        <w:t>Brookhaven</w:t>
      </w:r>
      <w:r>
        <w:rPr>
          <w:rFonts w:ascii="Tahoma"/>
          <w:color w:val="231F20"/>
          <w:spacing w:val="-19"/>
          <w:sz w:val="18"/>
        </w:rPr>
        <w:t> </w:t>
      </w:r>
      <w:r>
        <w:rPr>
          <w:rFonts w:ascii="Tahoma"/>
          <w:color w:val="231F20"/>
          <w:spacing w:val="-6"/>
          <w:sz w:val="18"/>
        </w:rPr>
        <w:t>National</w:t>
      </w:r>
      <w:r>
        <w:rPr>
          <w:rFonts w:ascii="Tahoma"/>
          <w:color w:val="231F20"/>
          <w:spacing w:val="-19"/>
          <w:sz w:val="18"/>
        </w:rPr>
        <w:t> </w:t>
      </w:r>
      <w:r>
        <w:rPr>
          <w:rFonts w:ascii="Tahoma"/>
          <w:color w:val="231F20"/>
          <w:spacing w:val="-6"/>
          <w:sz w:val="18"/>
        </w:rPr>
        <w:t>Laboratory </w:t>
      </w:r>
      <w:hyperlink r:id="rId623">
        <w:r>
          <w:rPr>
            <w:rFonts w:ascii="Tahoma"/>
            <w:color w:val="231F20"/>
            <w:spacing w:val="-2"/>
            <w:sz w:val="18"/>
          </w:rPr>
          <w:t>rodrigez@bnl.gov</w:t>
        </w:r>
      </w:hyperlink>
    </w:p>
    <w:p>
      <w:pPr>
        <w:spacing w:line="204" w:lineRule="exact" w:before="168"/>
        <w:ind w:left="480" w:right="0" w:firstLine="0"/>
        <w:jc w:val="left"/>
        <w:rPr>
          <w:rFonts w:ascii="Tahoma"/>
          <w:sz w:val="18"/>
        </w:rPr>
      </w:pPr>
      <w:r>
        <w:rPr>
          <w:rFonts w:ascii="Tahoma"/>
          <w:color w:val="231F20"/>
          <w:spacing w:val="-4"/>
          <w:sz w:val="18"/>
        </w:rPr>
        <w:t>Salman,</w:t>
      </w:r>
      <w:r>
        <w:rPr>
          <w:rFonts w:ascii="Tahoma"/>
          <w:color w:val="231F20"/>
          <w:spacing w:val="-16"/>
          <w:sz w:val="18"/>
        </w:rPr>
        <w:t> </w:t>
      </w:r>
      <w:r>
        <w:rPr>
          <w:rFonts w:ascii="Tahoma"/>
          <w:color w:val="231F20"/>
          <w:spacing w:val="-4"/>
          <w:sz w:val="18"/>
        </w:rPr>
        <w:t>Emre</w:t>
      </w:r>
    </w:p>
    <w:p>
      <w:pPr>
        <w:spacing w:line="208" w:lineRule="auto" w:before="10"/>
        <w:ind w:left="480" w:right="0" w:firstLine="0"/>
        <w:jc w:val="left"/>
        <w:rPr>
          <w:rFonts w:ascii="Tahoma"/>
          <w:sz w:val="18"/>
        </w:rPr>
      </w:pPr>
      <w:r>
        <w:rPr>
          <w:rFonts w:ascii="Tahoma"/>
          <w:color w:val="231F20"/>
          <w:sz w:val="18"/>
        </w:rPr>
        <w:t>Electrical</w:t>
      </w:r>
      <w:r>
        <w:rPr>
          <w:rFonts w:ascii="Tahoma"/>
          <w:color w:val="231F20"/>
          <w:spacing w:val="-24"/>
          <w:sz w:val="18"/>
        </w:rPr>
        <w:t> </w:t>
      </w:r>
      <w:r>
        <w:rPr>
          <w:rFonts w:ascii="Tahoma"/>
          <w:color w:val="231F20"/>
          <w:sz w:val="18"/>
        </w:rPr>
        <w:t>and</w:t>
      </w:r>
      <w:r>
        <w:rPr>
          <w:rFonts w:ascii="Tahoma"/>
          <w:color w:val="231F20"/>
          <w:spacing w:val="-24"/>
          <w:sz w:val="18"/>
        </w:rPr>
        <w:t> </w:t>
      </w:r>
      <w:r>
        <w:rPr>
          <w:rFonts w:ascii="Tahoma"/>
          <w:color w:val="231F20"/>
          <w:sz w:val="18"/>
        </w:rPr>
        <w:t>Computer</w:t>
      </w:r>
      <w:r>
        <w:rPr>
          <w:rFonts w:ascii="Tahoma"/>
          <w:color w:val="231F20"/>
          <w:spacing w:val="-24"/>
          <w:sz w:val="18"/>
        </w:rPr>
        <w:t> </w:t>
      </w:r>
      <w:r>
        <w:rPr>
          <w:rFonts w:ascii="Tahoma"/>
          <w:color w:val="231F20"/>
          <w:sz w:val="18"/>
        </w:rPr>
        <w:t>Engineering 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 </w:t>
      </w:r>
      <w:hyperlink r:id="rId624">
        <w:r>
          <w:rPr>
            <w:rFonts w:ascii="Tahoma"/>
            <w:color w:val="231F20"/>
            <w:spacing w:val="-2"/>
            <w:sz w:val="18"/>
          </w:rPr>
          <w:t>Emre.Salman@stonybrook.edu</w:t>
        </w:r>
      </w:hyperlink>
    </w:p>
    <w:p>
      <w:pPr>
        <w:spacing w:line="204" w:lineRule="exact" w:before="169"/>
        <w:ind w:left="480" w:right="0" w:firstLine="0"/>
        <w:jc w:val="left"/>
        <w:rPr>
          <w:rFonts w:ascii="Tahoma"/>
          <w:sz w:val="18"/>
        </w:rPr>
      </w:pPr>
      <w:r>
        <w:rPr>
          <w:rFonts w:ascii="Tahoma"/>
          <w:color w:val="231F20"/>
          <w:spacing w:val="-5"/>
          <w:sz w:val="18"/>
        </w:rPr>
        <w:t>Samuilov,</w:t>
      </w:r>
      <w:r>
        <w:rPr>
          <w:rFonts w:ascii="Tahoma"/>
          <w:color w:val="231F20"/>
          <w:spacing w:val="-9"/>
          <w:sz w:val="18"/>
        </w:rPr>
        <w:t> </w:t>
      </w:r>
      <w:r>
        <w:rPr>
          <w:rFonts w:ascii="Tahoma"/>
          <w:color w:val="231F20"/>
          <w:spacing w:val="-2"/>
          <w:sz w:val="18"/>
        </w:rPr>
        <w:t>Vladimir</w:t>
      </w:r>
    </w:p>
    <w:p>
      <w:pPr>
        <w:spacing w:line="208" w:lineRule="auto" w:before="10"/>
        <w:ind w:left="480" w:right="38" w:firstLine="0"/>
        <w:jc w:val="left"/>
        <w:rPr>
          <w:rFonts w:ascii="Tahoma"/>
          <w:sz w:val="18"/>
        </w:rPr>
      </w:pPr>
      <w:r>
        <w:rPr>
          <w:rFonts w:ascii="Tahoma"/>
          <w:color w:val="231F20"/>
          <w:sz w:val="18"/>
        </w:rPr>
        <w:t>Materials</w:t>
      </w:r>
      <w:r>
        <w:rPr>
          <w:rFonts w:ascii="Tahoma"/>
          <w:color w:val="231F20"/>
          <w:spacing w:val="-6"/>
          <w:sz w:val="18"/>
        </w:rPr>
        <w:t> </w:t>
      </w:r>
      <w:r>
        <w:rPr>
          <w:rFonts w:ascii="Tahoma"/>
          <w:color w:val="231F20"/>
          <w:sz w:val="18"/>
        </w:rPr>
        <w:t>Science</w:t>
      </w:r>
      <w:r>
        <w:rPr>
          <w:rFonts w:ascii="Tahoma"/>
          <w:color w:val="231F20"/>
          <w:spacing w:val="-6"/>
          <w:sz w:val="18"/>
        </w:rPr>
        <w:t> </w:t>
      </w:r>
      <w:r>
        <w:rPr>
          <w:rFonts w:ascii="Tahoma"/>
          <w:color w:val="231F20"/>
          <w:sz w:val="18"/>
        </w:rPr>
        <w:t>and</w:t>
      </w:r>
      <w:r>
        <w:rPr>
          <w:rFonts w:ascii="Tahoma"/>
          <w:color w:val="231F20"/>
          <w:spacing w:val="-6"/>
          <w:sz w:val="18"/>
        </w:rPr>
        <w:t> </w:t>
      </w:r>
      <w:r>
        <w:rPr>
          <w:rFonts w:ascii="Tahoma"/>
          <w:color w:val="231F20"/>
          <w:sz w:val="18"/>
        </w:rPr>
        <w:t>Engineering 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 </w:t>
      </w:r>
      <w:hyperlink r:id="rId625">
        <w:r>
          <w:rPr>
            <w:rFonts w:ascii="Tahoma"/>
            <w:color w:val="231F20"/>
            <w:spacing w:val="-2"/>
            <w:sz w:val="18"/>
          </w:rPr>
          <w:t>Vladimir.Samuilov@stonybrook.edu</w:t>
        </w:r>
      </w:hyperlink>
    </w:p>
    <w:p>
      <w:pPr>
        <w:spacing w:line="204" w:lineRule="exact" w:before="170"/>
        <w:ind w:left="480" w:right="0" w:firstLine="0"/>
        <w:jc w:val="left"/>
        <w:rPr>
          <w:rFonts w:ascii="Tahoma"/>
          <w:sz w:val="18"/>
        </w:rPr>
      </w:pPr>
      <w:r>
        <w:rPr>
          <w:rFonts w:ascii="Tahoma"/>
          <w:color w:val="231F20"/>
          <w:w w:val="90"/>
          <w:sz w:val="18"/>
        </w:rPr>
        <w:t>Samulyak,</w:t>
      </w:r>
      <w:r>
        <w:rPr>
          <w:rFonts w:ascii="Tahoma"/>
          <w:color w:val="231F20"/>
          <w:spacing w:val="-6"/>
          <w:w w:val="90"/>
          <w:sz w:val="18"/>
        </w:rPr>
        <w:t> </w:t>
      </w:r>
      <w:r>
        <w:rPr>
          <w:rFonts w:ascii="Tahoma"/>
          <w:color w:val="231F20"/>
          <w:spacing w:val="-4"/>
          <w:sz w:val="18"/>
        </w:rPr>
        <w:t>Roman</w:t>
      </w:r>
    </w:p>
    <w:p>
      <w:pPr>
        <w:spacing w:line="208" w:lineRule="auto" w:before="9"/>
        <w:ind w:left="480" w:right="150" w:firstLine="0"/>
        <w:jc w:val="left"/>
        <w:rPr>
          <w:rFonts w:ascii="Tahoma"/>
          <w:sz w:val="18"/>
        </w:rPr>
      </w:pPr>
      <w:r>
        <w:rPr>
          <w:rFonts w:ascii="Tahoma"/>
          <w:color w:val="231F20"/>
          <w:spacing w:val="-4"/>
          <w:sz w:val="18"/>
        </w:rPr>
        <w:t>Applied</w:t>
      </w:r>
      <w:r>
        <w:rPr>
          <w:rFonts w:ascii="Tahoma"/>
          <w:color w:val="231F20"/>
          <w:spacing w:val="-24"/>
          <w:sz w:val="18"/>
        </w:rPr>
        <w:t> </w:t>
      </w:r>
      <w:r>
        <w:rPr>
          <w:rFonts w:ascii="Tahoma"/>
          <w:color w:val="231F20"/>
          <w:spacing w:val="-4"/>
          <w:sz w:val="18"/>
        </w:rPr>
        <w:t>Mathematics</w:t>
      </w:r>
      <w:r>
        <w:rPr>
          <w:rFonts w:ascii="Tahoma"/>
          <w:color w:val="231F20"/>
          <w:spacing w:val="-24"/>
          <w:sz w:val="18"/>
        </w:rPr>
        <w:t> </w:t>
      </w:r>
      <w:r>
        <w:rPr>
          <w:rFonts w:ascii="Tahoma"/>
          <w:color w:val="231F20"/>
          <w:spacing w:val="-4"/>
          <w:sz w:val="18"/>
        </w:rPr>
        <w:t>and</w:t>
      </w:r>
      <w:r>
        <w:rPr>
          <w:rFonts w:ascii="Tahoma"/>
          <w:color w:val="231F20"/>
          <w:spacing w:val="-24"/>
          <w:sz w:val="18"/>
        </w:rPr>
        <w:t> </w:t>
      </w:r>
      <w:r>
        <w:rPr>
          <w:rFonts w:ascii="Tahoma"/>
          <w:color w:val="231F20"/>
          <w:spacing w:val="-4"/>
          <w:sz w:val="18"/>
        </w:rPr>
        <w:t>Statistics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w:t>
      </w:r>
    </w:p>
    <w:p>
      <w:pPr>
        <w:spacing w:line="208" w:lineRule="auto" w:before="2"/>
        <w:ind w:left="480" w:right="0" w:firstLine="0"/>
        <w:jc w:val="left"/>
        <w:rPr>
          <w:rFonts w:ascii="Tahoma"/>
          <w:sz w:val="18"/>
        </w:rPr>
      </w:pPr>
      <w:r>
        <w:rPr>
          <w:rFonts w:ascii="Tahoma"/>
          <w:color w:val="231F20"/>
          <w:sz w:val="18"/>
        </w:rPr>
        <w:t>Brookhaven</w:t>
      </w:r>
      <w:r>
        <w:rPr>
          <w:rFonts w:ascii="Tahoma"/>
          <w:color w:val="231F20"/>
          <w:spacing w:val="-16"/>
          <w:sz w:val="18"/>
        </w:rPr>
        <w:t> </w:t>
      </w:r>
      <w:r>
        <w:rPr>
          <w:rFonts w:ascii="Tahoma"/>
          <w:color w:val="231F20"/>
          <w:sz w:val="18"/>
        </w:rPr>
        <w:t>National</w:t>
      </w:r>
      <w:r>
        <w:rPr>
          <w:rFonts w:ascii="Tahoma"/>
          <w:color w:val="231F20"/>
          <w:spacing w:val="-16"/>
          <w:sz w:val="18"/>
        </w:rPr>
        <w:t> </w:t>
      </w:r>
      <w:r>
        <w:rPr>
          <w:rFonts w:ascii="Tahoma"/>
          <w:color w:val="231F20"/>
          <w:sz w:val="18"/>
        </w:rPr>
        <w:t>Laboratory </w:t>
      </w:r>
      <w:hyperlink r:id="rId626">
        <w:r>
          <w:rPr>
            <w:rFonts w:ascii="Tahoma"/>
            <w:color w:val="231F20"/>
            <w:spacing w:val="-8"/>
            <w:sz w:val="18"/>
          </w:rPr>
          <w:t>Roman.Samulyak@stonybrook.edu</w:t>
        </w:r>
      </w:hyperlink>
    </w:p>
    <w:p>
      <w:pPr>
        <w:spacing w:line="208" w:lineRule="auto" w:before="86"/>
        <w:ind w:left="480" w:right="1754" w:firstLine="0"/>
        <w:jc w:val="left"/>
        <w:rPr>
          <w:rFonts w:ascii="Tahoma"/>
          <w:sz w:val="18"/>
        </w:rPr>
      </w:pPr>
      <w:r>
        <w:rPr/>
        <w:br w:type="column"/>
      </w:r>
      <w:r>
        <w:rPr>
          <w:rFonts w:ascii="Tahoma"/>
          <w:color w:val="231F20"/>
          <w:spacing w:val="-6"/>
          <w:sz w:val="18"/>
        </w:rPr>
        <w:t>Schoonen,</w:t>
      </w:r>
      <w:r>
        <w:rPr>
          <w:rFonts w:ascii="Tahoma"/>
          <w:color w:val="231F20"/>
          <w:spacing w:val="-26"/>
          <w:sz w:val="18"/>
        </w:rPr>
        <w:t> </w:t>
      </w:r>
      <w:r>
        <w:rPr>
          <w:rFonts w:ascii="Tahoma"/>
          <w:color w:val="231F20"/>
          <w:spacing w:val="-6"/>
          <w:sz w:val="18"/>
        </w:rPr>
        <w:t>Martin </w:t>
      </w:r>
      <w:r>
        <w:rPr>
          <w:rFonts w:ascii="Tahoma"/>
          <w:color w:val="231F20"/>
          <w:spacing w:val="-2"/>
          <w:sz w:val="18"/>
        </w:rPr>
        <w:t>Geosciences</w:t>
      </w:r>
    </w:p>
    <w:p>
      <w:pPr>
        <w:spacing w:line="208" w:lineRule="auto" w:before="2"/>
        <w:ind w:left="480" w:right="0"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27">
        <w:r>
          <w:rPr>
            <w:rFonts w:ascii="Tahoma"/>
            <w:color w:val="231F20"/>
            <w:spacing w:val="-6"/>
            <w:sz w:val="18"/>
          </w:rPr>
          <w:t>Martin.Schoonen@stonybrook.edu</w:t>
        </w:r>
      </w:hyperlink>
    </w:p>
    <w:p>
      <w:pPr>
        <w:spacing w:line="204" w:lineRule="exact" w:before="119"/>
        <w:ind w:left="480" w:right="0" w:firstLine="0"/>
        <w:jc w:val="left"/>
        <w:rPr>
          <w:rFonts w:ascii="Tahoma"/>
          <w:sz w:val="18"/>
        </w:rPr>
      </w:pPr>
      <w:r>
        <w:rPr>
          <w:rFonts w:ascii="Tahoma"/>
          <w:color w:val="231F20"/>
          <w:w w:val="90"/>
          <w:sz w:val="18"/>
        </w:rPr>
        <w:t>Shamash,</w:t>
      </w:r>
      <w:r>
        <w:rPr>
          <w:rFonts w:ascii="Tahoma"/>
          <w:color w:val="231F20"/>
          <w:spacing w:val="-3"/>
          <w:sz w:val="18"/>
        </w:rPr>
        <w:t> </w:t>
      </w:r>
      <w:r>
        <w:rPr>
          <w:rFonts w:ascii="Tahoma"/>
          <w:color w:val="231F20"/>
          <w:spacing w:val="-2"/>
          <w:sz w:val="18"/>
        </w:rPr>
        <w:t>Yacov</w:t>
      </w:r>
    </w:p>
    <w:p>
      <w:pPr>
        <w:spacing w:line="208" w:lineRule="auto" w:before="10"/>
        <w:ind w:left="480" w:right="771" w:firstLine="0"/>
        <w:jc w:val="left"/>
        <w:rPr>
          <w:rFonts w:ascii="Tahoma"/>
          <w:sz w:val="18"/>
        </w:rPr>
      </w:pPr>
      <w:r>
        <w:rPr>
          <w:rFonts w:ascii="Tahoma"/>
          <w:color w:val="231F20"/>
          <w:sz w:val="18"/>
        </w:rPr>
        <w:t>VP,</w:t>
      </w:r>
      <w:r>
        <w:rPr>
          <w:rFonts w:ascii="Tahoma"/>
          <w:color w:val="231F20"/>
          <w:spacing w:val="-16"/>
          <w:sz w:val="18"/>
        </w:rPr>
        <w:t> </w:t>
      </w:r>
      <w:r>
        <w:rPr>
          <w:rFonts w:ascii="Tahoma"/>
          <w:color w:val="231F20"/>
          <w:sz w:val="18"/>
        </w:rPr>
        <w:t>Economic</w:t>
      </w:r>
      <w:r>
        <w:rPr>
          <w:rFonts w:ascii="Tahoma"/>
          <w:color w:val="231F20"/>
          <w:spacing w:val="-16"/>
          <w:sz w:val="18"/>
        </w:rPr>
        <w:t> </w:t>
      </w:r>
      <w:r>
        <w:rPr>
          <w:rFonts w:ascii="Tahoma"/>
          <w:color w:val="231F20"/>
          <w:sz w:val="18"/>
        </w:rPr>
        <w:t>Development 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28">
        <w:r>
          <w:rPr>
            <w:rFonts w:ascii="Tahoma"/>
            <w:color w:val="231F20"/>
            <w:spacing w:val="-8"/>
            <w:sz w:val="18"/>
          </w:rPr>
          <w:t>Yacov.Shamash@stonybrook.edu</w:t>
        </w:r>
      </w:hyperlink>
    </w:p>
    <w:p>
      <w:pPr>
        <w:spacing w:line="208" w:lineRule="auto" w:before="142"/>
        <w:ind w:left="480" w:right="1754" w:firstLine="0"/>
        <w:jc w:val="left"/>
        <w:rPr>
          <w:rFonts w:ascii="Tahoma"/>
          <w:sz w:val="18"/>
        </w:rPr>
      </w:pPr>
      <w:r>
        <w:rPr>
          <w:rFonts w:ascii="Tahoma"/>
          <w:color w:val="231F20"/>
          <w:sz w:val="18"/>
        </w:rPr>
        <w:t>Sion,</w:t>
      </w:r>
      <w:r>
        <w:rPr>
          <w:rFonts w:ascii="Tahoma"/>
          <w:color w:val="231F20"/>
          <w:spacing w:val="-24"/>
          <w:sz w:val="18"/>
        </w:rPr>
        <w:t> </w:t>
      </w:r>
      <w:r>
        <w:rPr>
          <w:rFonts w:ascii="Tahoma"/>
          <w:color w:val="231F20"/>
          <w:sz w:val="18"/>
        </w:rPr>
        <w:t>Radu Computer</w:t>
      </w:r>
      <w:r>
        <w:rPr>
          <w:rFonts w:ascii="Tahoma"/>
          <w:color w:val="231F20"/>
          <w:spacing w:val="-24"/>
          <w:sz w:val="18"/>
        </w:rPr>
        <w:t> </w:t>
      </w:r>
      <w:r>
        <w:rPr>
          <w:rFonts w:ascii="Tahoma"/>
          <w:color w:val="231F20"/>
          <w:sz w:val="18"/>
        </w:rPr>
        <w:t>Science</w:t>
      </w:r>
    </w:p>
    <w:p>
      <w:pPr>
        <w:spacing w:line="208" w:lineRule="auto" w:before="2"/>
        <w:ind w:left="480" w:right="0" w:firstLine="0"/>
        <w:jc w:val="left"/>
        <w:rPr>
          <w:rFonts w:ascii="Tahoma"/>
          <w:sz w:val="18"/>
        </w:rPr>
      </w:pPr>
      <w:r>
        <w:rPr>
          <w:rFonts w:ascii="Tahoma"/>
          <w:color w:val="231F20"/>
          <w:sz w:val="18"/>
        </w:rPr>
        <w:t>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 </w:t>
      </w:r>
      <w:hyperlink r:id="rId629">
        <w:r>
          <w:rPr>
            <w:rFonts w:ascii="Tahoma"/>
            <w:color w:val="231F20"/>
            <w:spacing w:val="-2"/>
            <w:sz w:val="18"/>
          </w:rPr>
          <w:t>Radu.Sion@stonybrook.edu</w:t>
        </w:r>
      </w:hyperlink>
    </w:p>
    <w:p>
      <w:pPr>
        <w:spacing w:line="208" w:lineRule="auto" w:before="142"/>
        <w:ind w:left="480" w:right="1540" w:firstLine="0"/>
        <w:jc w:val="left"/>
        <w:rPr>
          <w:rFonts w:ascii="Tahoma"/>
          <w:sz w:val="18"/>
        </w:rPr>
      </w:pPr>
      <w:r>
        <w:rPr>
          <w:rFonts w:ascii="Tahoma"/>
          <w:color w:val="231F20"/>
          <w:sz w:val="18"/>
        </w:rPr>
        <w:t>Skiena,</w:t>
      </w:r>
      <w:r>
        <w:rPr>
          <w:rFonts w:ascii="Tahoma"/>
          <w:color w:val="231F20"/>
          <w:spacing w:val="-24"/>
          <w:sz w:val="18"/>
        </w:rPr>
        <w:t> </w:t>
      </w:r>
      <w:r>
        <w:rPr>
          <w:rFonts w:ascii="Tahoma"/>
          <w:color w:val="231F20"/>
          <w:sz w:val="18"/>
        </w:rPr>
        <w:t>Steve Computer</w:t>
      </w:r>
      <w:r>
        <w:rPr>
          <w:rFonts w:ascii="Tahoma"/>
          <w:color w:val="231F20"/>
          <w:spacing w:val="-24"/>
          <w:sz w:val="18"/>
        </w:rPr>
        <w:t> </w:t>
      </w:r>
      <w:r>
        <w:rPr>
          <w:rFonts w:ascii="Tahoma"/>
          <w:color w:val="231F20"/>
          <w:sz w:val="18"/>
        </w:rPr>
        <w:t>Science Stony</w:t>
      </w:r>
      <w:r>
        <w:rPr>
          <w:rFonts w:ascii="Tahoma"/>
          <w:color w:val="231F20"/>
          <w:spacing w:val="-24"/>
          <w:sz w:val="18"/>
        </w:rPr>
        <w:t> </w:t>
      </w:r>
      <w:r>
        <w:rPr>
          <w:rFonts w:ascii="Tahoma"/>
          <w:color w:val="231F20"/>
          <w:sz w:val="18"/>
        </w:rPr>
        <w:t>Brook</w:t>
      </w:r>
      <w:r>
        <w:rPr>
          <w:rFonts w:ascii="Tahoma"/>
          <w:color w:val="231F20"/>
          <w:spacing w:val="-24"/>
          <w:sz w:val="18"/>
        </w:rPr>
        <w:t> </w:t>
      </w:r>
      <w:r>
        <w:rPr>
          <w:rFonts w:ascii="Tahoma"/>
          <w:color w:val="231F20"/>
          <w:sz w:val="18"/>
        </w:rPr>
        <w:t>University </w:t>
      </w:r>
      <w:hyperlink r:id="rId630">
        <w:r>
          <w:rPr>
            <w:rFonts w:ascii="Tahoma"/>
            <w:color w:val="231F20"/>
            <w:spacing w:val="-2"/>
            <w:sz w:val="18"/>
          </w:rPr>
          <w:t>skiena@cs.sunysb.edu</w:t>
        </w:r>
      </w:hyperlink>
    </w:p>
    <w:p>
      <w:pPr>
        <w:spacing w:line="208" w:lineRule="auto" w:before="194"/>
        <w:ind w:left="480" w:right="1540" w:firstLine="0"/>
        <w:jc w:val="left"/>
        <w:rPr>
          <w:rFonts w:ascii="Tahoma"/>
          <w:sz w:val="18"/>
        </w:rPr>
      </w:pPr>
      <w:r>
        <w:rPr>
          <w:rFonts w:ascii="Tahoma"/>
          <w:color w:val="231F20"/>
          <w:sz w:val="18"/>
        </w:rPr>
        <w:t>Smolka,</w:t>
      </w:r>
      <w:r>
        <w:rPr>
          <w:rFonts w:ascii="Tahoma"/>
          <w:color w:val="231F20"/>
          <w:spacing w:val="-16"/>
          <w:sz w:val="18"/>
        </w:rPr>
        <w:t> </w:t>
      </w:r>
      <w:r>
        <w:rPr>
          <w:rFonts w:ascii="Tahoma"/>
          <w:color w:val="231F20"/>
          <w:sz w:val="18"/>
        </w:rPr>
        <w:t>Scott</w:t>
      </w:r>
      <w:r>
        <w:rPr>
          <w:rFonts w:ascii="Tahoma"/>
          <w:color w:val="231F20"/>
          <w:spacing w:val="-16"/>
          <w:sz w:val="18"/>
        </w:rPr>
        <w:t> </w:t>
      </w:r>
      <w:r>
        <w:rPr>
          <w:rFonts w:ascii="Tahoma"/>
          <w:color w:val="231F20"/>
          <w:sz w:val="18"/>
        </w:rPr>
        <w:t>A. Computer</w:t>
      </w:r>
      <w:r>
        <w:rPr>
          <w:rFonts w:ascii="Tahoma"/>
          <w:color w:val="231F20"/>
          <w:spacing w:val="-26"/>
          <w:sz w:val="18"/>
        </w:rPr>
        <w:t> </w:t>
      </w:r>
      <w:r>
        <w:rPr>
          <w:rFonts w:ascii="Tahoma"/>
          <w:color w:val="231F20"/>
          <w:sz w:val="18"/>
        </w:rPr>
        <w:t>Science </w:t>
      </w:r>
      <w:r>
        <w:rPr>
          <w:rFonts w:ascii="Tahoma"/>
          <w:color w:val="231F20"/>
          <w:spacing w:val="-6"/>
          <w:sz w:val="18"/>
        </w:rPr>
        <w:t>Stony</w:t>
      </w:r>
      <w:r>
        <w:rPr>
          <w:rFonts w:ascii="Tahoma"/>
          <w:color w:val="231F20"/>
          <w:spacing w:val="-23"/>
          <w:sz w:val="18"/>
        </w:rPr>
        <w:t> </w:t>
      </w:r>
      <w:r>
        <w:rPr>
          <w:rFonts w:ascii="Tahoma"/>
          <w:color w:val="231F20"/>
          <w:spacing w:val="-6"/>
          <w:sz w:val="18"/>
        </w:rPr>
        <w:t>Brook</w:t>
      </w:r>
      <w:r>
        <w:rPr>
          <w:rFonts w:ascii="Tahoma"/>
          <w:color w:val="231F20"/>
          <w:spacing w:val="-23"/>
          <w:sz w:val="18"/>
        </w:rPr>
        <w:t> </w:t>
      </w:r>
      <w:r>
        <w:rPr>
          <w:rFonts w:ascii="Tahoma"/>
          <w:color w:val="231F20"/>
          <w:spacing w:val="-6"/>
          <w:sz w:val="18"/>
        </w:rPr>
        <w:t>University</w:t>
      </w:r>
    </w:p>
    <w:p>
      <w:pPr>
        <w:spacing w:line="197" w:lineRule="exact" w:before="0"/>
        <w:ind w:left="480" w:right="0" w:firstLine="0"/>
        <w:jc w:val="left"/>
        <w:rPr>
          <w:rFonts w:ascii="Tahoma"/>
          <w:sz w:val="18"/>
        </w:rPr>
      </w:pPr>
      <w:hyperlink r:id="rId631">
        <w:r>
          <w:rPr>
            <w:rFonts w:ascii="Tahoma"/>
            <w:color w:val="231F20"/>
            <w:spacing w:val="-2"/>
            <w:sz w:val="18"/>
          </w:rPr>
          <w:t>Scott.Smolka@stonybrook.edu</w:t>
        </w:r>
      </w:hyperlink>
    </w:p>
    <w:p>
      <w:pPr>
        <w:spacing w:line="204" w:lineRule="exact" w:before="163"/>
        <w:ind w:left="480" w:right="0" w:firstLine="0"/>
        <w:jc w:val="left"/>
        <w:rPr>
          <w:rFonts w:ascii="Tahoma"/>
          <w:sz w:val="18"/>
        </w:rPr>
      </w:pPr>
      <w:r>
        <w:rPr>
          <w:rFonts w:ascii="Tahoma"/>
          <w:color w:val="231F20"/>
          <w:spacing w:val="-8"/>
          <w:sz w:val="18"/>
        </w:rPr>
        <w:t>Solovyov,</w:t>
      </w:r>
      <w:r>
        <w:rPr>
          <w:rFonts w:ascii="Tahoma"/>
          <w:color w:val="231F20"/>
          <w:spacing w:val="-16"/>
          <w:sz w:val="18"/>
        </w:rPr>
        <w:t> </w:t>
      </w:r>
      <w:r>
        <w:rPr>
          <w:rFonts w:ascii="Tahoma"/>
          <w:color w:val="231F20"/>
          <w:spacing w:val="-2"/>
          <w:sz w:val="18"/>
        </w:rPr>
        <w:t>Vyacheslav</w:t>
      </w:r>
    </w:p>
    <w:p>
      <w:pPr>
        <w:spacing w:line="208" w:lineRule="auto" w:before="9"/>
        <w:ind w:left="480" w:right="0" w:firstLine="0"/>
        <w:jc w:val="left"/>
        <w:rPr>
          <w:rFonts w:ascii="Tahoma"/>
          <w:sz w:val="18"/>
        </w:rPr>
      </w:pPr>
      <w:r>
        <w:rPr>
          <w:rFonts w:ascii="Tahoma"/>
          <w:color w:val="231F20"/>
          <w:spacing w:val="-4"/>
          <w:sz w:val="18"/>
        </w:rPr>
        <w:t>Center</w:t>
      </w:r>
      <w:r>
        <w:rPr>
          <w:rFonts w:ascii="Tahoma"/>
          <w:color w:val="231F20"/>
          <w:spacing w:val="-26"/>
          <w:sz w:val="18"/>
        </w:rPr>
        <w:t> </w:t>
      </w:r>
      <w:r>
        <w:rPr>
          <w:rFonts w:ascii="Tahoma"/>
          <w:color w:val="231F20"/>
          <w:spacing w:val="-4"/>
          <w:sz w:val="18"/>
        </w:rPr>
        <w:t>for</w:t>
      </w:r>
      <w:r>
        <w:rPr>
          <w:rFonts w:ascii="Tahoma"/>
          <w:color w:val="231F20"/>
          <w:spacing w:val="-26"/>
          <w:sz w:val="18"/>
        </w:rPr>
        <w:t> </w:t>
      </w:r>
      <w:r>
        <w:rPr>
          <w:rFonts w:ascii="Tahoma"/>
          <w:color w:val="231F20"/>
          <w:spacing w:val="-4"/>
          <w:sz w:val="18"/>
        </w:rPr>
        <w:t>Integrated</w:t>
      </w:r>
      <w:r>
        <w:rPr>
          <w:rFonts w:ascii="Tahoma"/>
          <w:color w:val="231F20"/>
          <w:spacing w:val="-26"/>
          <w:sz w:val="18"/>
        </w:rPr>
        <w:t> </w:t>
      </w:r>
      <w:r>
        <w:rPr>
          <w:rFonts w:ascii="Tahoma"/>
          <w:color w:val="231F20"/>
          <w:spacing w:val="-4"/>
          <w:sz w:val="18"/>
        </w:rPr>
        <w:t>Electric</w:t>
      </w:r>
      <w:r>
        <w:rPr>
          <w:rFonts w:ascii="Tahoma"/>
          <w:color w:val="231F20"/>
          <w:spacing w:val="-26"/>
          <w:sz w:val="18"/>
        </w:rPr>
        <w:t> </w:t>
      </w:r>
      <w:r>
        <w:rPr>
          <w:rFonts w:ascii="Tahoma"/>
          <w:color w:val="231F20"/>
          <w:spacing w:val="-4"/>
          <w:sz w:val="18"/>
        </w:rPr>
        <w:t>Energy</w:t>
      </w:r>
      <w:r>
        <w:rPr>
          <w:rFonts w:ascii="Tahoma"/>
          <w:color w:val="231F20"/>
          <w:spacing w:val="-26"/>
          <w:sz w:val="18"/>
        </w:rPr>
        <w:t> </w:t>
      </w:r>
      <w:r>
        <w:rPr>
          <w:rFonts w:ascii="Tahoma"/>
          <w:color w:val="231F20"/>
          <w:spacing w:val="-4"/>
          <w:sz w:val="18"/>
        </w:rPr>
        <w:t>System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32">
        <w:r>
          <w:rPr>
            <w:rFonts w:ascii="Tahoma"/>
            <w:color w:val="231F20"/>
            <w:spacing w:val="-2"/>
            <w:sz w:val="18"/>
          </w:rPr>
          <w:t>Vyacheslav.Solovyov@stonybrook.edu</w:t>
        </w:r>
      </w:hyperlink>
    </w:p>
    <w:p>
      <w:pPr>
        <w:spacing w:line="208" w:lineRule="auto" w:before="193"/>
        <w:ind w:left="480" w:right="1815" w:firstLine="0"/>
        <w:jc w:val="left"/>
        <w:rPr>
          <w:rFonts w:ascii="Tahoma"/>
          <w:sz w:val="18"/>
        </w:rPr>
      </w:pPr>
      <w:r>
        <w:rPr>
          <w:rFonts w:ascii="Tahoma"/>
          <w:color w:val="231F20"/>
          <w:sz w:val="18"/>
        </w:rPr>
        <w:t>Somasundaran,</w:t>
      </w:r>
      <w:r>
        <w:rPr>
          <w:rFonts w:ascii="Tahoma"/>
          <w:color w:val="231F20"/>
          <w:spacing w:val="-26"/>
          <w:sz w:val="18"/>
        </w:rPr>
        <w:t> </w:t>
      </w:r>
      <w:r>
        <w:rPr>
          <w:rFonts w:ascii="Tahoma"/>
          <w:color w:val="231F20"/>
          <w:sz w:val="18"/>
        </w:rPr>
        <w:t>P. </w:t>
      </w:r>
      <w:r>
        <w:rPr>
          <w:rFonts w:ascii="Tahoma"/>
          <w:color w:val="231F20"/>
          <w:spacing w:val="-2"/>
          <w:sz w:val="18"/>
        </w:rPr>
        <w:t>Columbia</w:t>
      </w:r>
      <w:r>
        <w:rPr>
          <w:rFonts w:ascii="Tahoma"/>
          <w:color w:val="231F20"/>
          <w:spacing w:val="-26"/>
          <w:sz w:val="18"/>
        </w:rPr>
        <w:t> </w:t>
      </w:r>
      <w:r>
        <w:rPr>
          <w:rFonts w:ascii="Tahoma"/>
          <w:color w:val="231F20"/>
          <w:spacing w:val="-2"/>
          <w:sz w:val="18"/>
        </w:rPr>
        <w:t>University </w:t>
      </w:r>
      <w:hyperlink r:id="rId633">
        <w:r>
          <w:rPr>
            <w:rFonts w:ascii="Tahoma"/>
            <w:color w:val="231F20"/>
            <w:spacing w:val="-6"/>
            <w:sz w:val="18"/>
          </w:rPr>
          <w:t>ps24@columbia.edu</w:t>
        </w:r>
      </w:hyperlink>
    </w:p>
    <w:p>
      <w:pPr>
        <w:spacing w:line="208" w:lineRule="auto" w:before="193"/>
        <w:ind w:left="480" w:right="1370" w:firstLine="0"/>
        <w:jc w:val="left"/>
        <w:rPr>
          <w:rFonts w:ascii="Tahoma"/>
          <w:sz w:val="18"/>
        </w:rPr>
      </w:pPr>
      <w:r>
        <w:rPr>
          <w:rFonts w:ascii="Tahoma"/>
          <w:color w:val="231F20"/>
          <w:sz w:val="18"/>
        </w:rPr>
        <w:t>Sun,</w:t>
      </w:r>
      <w:r>
        <w:rPr>
          <w:rFonts w:ascii="Tahoma"/>
          <w:color w:val="231F20"/>
          <w:spacing w:val="-24"/>
          <w:sz w:val="18"/>
        </w:rPr>
        <w:t> </w:t>
      </w:r>
      <w:r>
        <w:rPr>
          <w:rFonts w:ascii="Tahoma"/>
          <w:color w:val="231F20"/>
          <w:sz w:val="18"/>
        </w:rPr>
        <w:t>Guodong </w:t>
      </w:r>
      <w:r>
        <w:rPr>
          <w:rFonts w:ascii="Tahoma"/>
          <w:color w:val="231F20"/>
          <w:spacing w:val="-2"/>
          <w:sz w:val="18"/>
        </w:rPr>
        <w:t>Technology</w:t>
      </w:r>
      <w:r>
        <w:rPr>
          <w:rFonts w:ascii="Tahoma"/>
          <w:color w:val="231F20"/>
          <w:spacing w:val="-23"/>
          <w:sz w:val="18"/>
        </w:rPr>
        <w:t> </w:t>
      </w:r>
      <w:r>
        <w:rPr>
          <w:rFonts w:ascii="Tahoma"/>
          <w:color w:val="231F20"/>
          <w:spacing w:val="-2"/>
          <w:sz w:val="18"/>
        </w:rPr>
        <w:t>and</w:t>
      </w:r>
      <w:r>
        <w:rPr>
          <w:rFonts w:ascii="Tahoma"/>
          <w:color w:val="231F20"/>
          <w:spacing w:val="-23"/>
          <w:sz w:val="18"/>
        </w:rPr>
        <w:t> </w:t>
      </w:r>
      <w:r>
        <w:rPr>
          <w:rFonts w:ascii="Tahoma"/>
          <w:color w:val="231F20"/>
          <w:spacing w:val="-2"/>
          <w:sz w:val="18"/>
        </w:rPr>
        <w:t>Society </w:t>
      </w:r>
      <w:r>
        <w:rPr>
          <w:rFonts w:ascii="Tahoma"/>
          <w:color w:val="231F20"/>
          <w:sz w:val="18"/>
        </w:rPr>
        <w:t>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w:t>
      </w:r>
    </w:p>
    <w:p>
      <w:pPr>
        <w:spacing w:line="197" w:lineRule="exact" w:before="0"/>
        <w:ind w:left="480" w:right="0" w:firstLine="0"/>
        <w:jc w:val="left"/>
        <w:rPr>
          <w:rFonts w:ascii="Tahoma"/>
          <w:sz w:val="18"/>
        </w:rPr>
      </w:pPr>
      <w:hyperlink r:id="rId634">
        <w:r>
          <w:rPr>
            <w:rFonts w:ascii="Tahoma"/>
            <w:color w:val="231F20"/>
            <w:spacing w:val="-2"/>
            <w:sz w:val="18"/>
          </w:rPr>
          <w:t>Guodong.Sun@stonybrook.edu</w:t>
        </w:r>
      </w:hyperlink>
    </w:p>
    <w:p>
      <w:pPr>
        <w:spacing w:line="208" w:lineRule="auto" w:before="186"/>
        <w:ind w:left="480" w:right="1599" w:firstLine="0"/>
        <w:jc w:val="left"/>
        <w:rPr>
          <w:rFonts w:ascii="Tahoma"/>
          <w:sz w:val="18"/>
        </w:rPr>
      </w:pPr>
      <w:r>
        <w:rPr>
          <w:rFonts w:ascii="Tahoma"/>
          <w:color w:val="231F20"/>
          <w:sz w:val="18"/>
        </w:rPr>
        <w:t>Stoller,</w:t>
      </w:r>
      <w:r>
        <w:rPr>
          <w:rFonts w:ascii="Tahoma"/>
          <w:color w:val="231F20"/>
          <w:spacing w:val="-26"/>
          <w:sz w:val="18"/>
        </w:rPr>
        <w:t> </w:t>
      </w:r>
      <w:r>
        <w:rPr>
          <w:rFonts w:ascii="Tahoma"/>
          <w:color w:val="231F20"/>
          <w:sz w:val="18"/>
        </w:rPr>
        <w:t>Scott Computer</w:t>
      </w:r>
      <w:r>
        <w:rPr>
          <w:rFonts w:ascii="Tahoma"/>
          <w:color w:val="231F20"/>
          <w:spacing w:val="-26"/>
          <w:sz w:val="18"/>
        </w:rPr>
        <w:t> </w:t>
      </w:r>
      <w:r>
        <w:rPr>
          <w:rFonts w:ascii="Tahoma"/>
          <w:color w:val="231F20"/>
          <w:sz w:val="18"/>
        </w:rPr>
        <w:t>Science </w:t>
      </w:r>
      <w:r>
        <w:rPr>
          <w:rFonts w:ascii="Tahoma"/>
          <w:color w:val="231F20"/>
          <w:spacing w:val="-6"/>
          <w:sz w:val="18"/>
        </w:rPr>
        <w:t>Stony</w:t>
      </w:r>
      <w:r>
        <w:rPr>
          <w:rFonts w:ascii="Tahoma"/>
          <w:color w:val="231F20"/>
          <w:spacing w:val="-23"/>
          <w:sz w:val="18"/>
        </w:rPr>
        <w:t> </w:t>
      </w:r>
      <w:r>
        <w:rPr>
          <w:rFonts w:ascii="Tahoma"/>
          <w:color w:val="231F20"/>
          <w:spacing w:val="-6"/>
          <w:sz w:val="18"/>
        </w:rPr>
        <w:t>Brook</w:t>
      </w:r>
      <w:r>
        <w:rPr>
          <w:rFonts w:ascii="Tahoma"/>
          <w:color w:val="231F20"/>
          <w:spacing w:val="-23"/>
          <w:sz w:val="18"/>
        </w:rPr>
        <w:t> </w:t>
      </w:r>
      <w:r>
        <w:rPr>
          <w:rFonts w:ascii="Tahoma"/>
          <w:color w:val="231F20"/>
          <w:spacing w:val="-6"/>
          <w:sz w:val="18"/>
        </w:rPr>
        <w:t>University</w:t>
      </w:r>
    </w:p>
    <w:p>
      <w:pPr>
        <w:spacing w:line="197" w:lineRule="exact" w:before="0"/>
        <w:ind w:left="480" w:right="0" w:firstLine="0"/>
        <w:jc w:val="left"/>
        <w:rPr>
          <w:rFonts w:ascii="Tahoma"/>
          <w:sz w:val="18"/>
        </w:rPr>
      </w:pPr>
      <w:hyperlink r:id="rId635">
        <w:r>
          <w:rPr>
            <w:rFonts w:ascii="Tahoma"/>
            <w:color w:val="231F20"/>
            <w:spacing w:val="-2"/>
            <w:sz w:val="18"/>
          </w:rPr>
          <w:t>Scott.Stoller@stonybrook.edu</w:t>
        </w:r>
      </w:hyperlink>
    </w:p>
    <w:p>
      <w:pPr>
        <w:spacing w:line="204" w:lineRule="exact" w:before="163"/>
        <w:ind w:left="480" w:right="0" w:firstLine="0"/>
        <w:jc w:val="left"/>
        <w:rPr>
          <w:rFonts w:ascii="Tahoma"/>
          <w:sz w:val="18"/>
        </w:rPr>
      </w:pPr>
      <w:r>
        <w:rPr>
          <w:rFonts w:ascii="Tahoma"/>
          <w:color w:val="231F20"/>
          <w:spacing w:val="-8"/>
          <w:sz w:val="18"/>
        </w:rPr>
        <w:t>Takeuchi,</w:t>
      </w:r>
      <w:r>
        <w:rPr>
          <w:rFonts w:ascii="Tahoma"/>
          <w:color w:val="231F20"/>
          <w:spacing w:val="-12"/>
          <w:sz w:val="18"/>
        </w:rPr>
        <w:t> </w:t>
      </w:r>
      <w:r>
        <w:rPr>
          <w:rFonts w:ascii="Tahoma"/>
          <w:color w:val="231F20"/>
          <w:spacing w:val="-8"/>
          <w:sz w:val="18"/>
        </w:rPr>
        <w:t>Esther</w:t>
      </w:r>
      <w:r>
        <w:rPr>
          <w:rFonts w:ascii="Tahoma"/>
          <w:color w:val="231F20"/>
          <w:spacing w:val="-12"/>
          <w:sz w:val="18"/>
        </w:rPr>
        <w:t> </w:t>
      </w:r>
      <w:r>
        <w:rPr>
          <w:rFonts w:ascii="Tahoma"/>
          <w:color w:val="231F20"/>
          <w:spacing w:val="-8"/>
          <w:sz w:val="18"/>
        </w:rPr>
        <w:t>S.</w:t>
      </w:r>
    </w:p>
    <w:p>
      <w:pPr>
        <w:spacing w:line="208" w:lineRule="auto" w:before="9"/>
        <w:ind w:left="480" w:right="449" w:firstLine="0"/>
        <w:jc w:val="left"/>
        <w:rPr>
          <w:rFonts w:ascii="Tahoma"/>
          <w:sz w:val="18"/>
        </w:rPr>
      </w:pPr>
      <w:r>
        <w:rPr>
          <w:rFonts w:ascii="Tahoma"/>
          <w:color w:val="231F20"/>
          <w:spacing w:val="-6"/>
          <w:sz w:val="18"/>
        </w:rPr>
        <w:t>Materials</w:t>
      </w:r>
      <w:r>
        <w:rPr>
          <w:rFonts w:ascii="Tahoma"/>
          <w:color w:val="231F20"/>
          <w:spacing w:val="-19"/>
          <w:sz w:val="18"/>
        </w:rPr>
        <w:t> </w:t>
      </w:r>
      <w:r>
        <w:rPr>
          <w:rFonts w:ascii="Tahoma"/>
          <w:color w:val="231F20"/>
          <w:spacing w:val="-6"/>
          <w:sz w:val="18"/>
        </w:rPr>
        <w:t>Science</w:t>
      </w:r>
      <w:r>
        <w:rPr>
          <w:rFonts w:ascii="Tahoma"/>
          <w:color w:val="231F20"/>
          <w:spacing w:val="-19"/>
          <w:sz w:val="18"/>
        </w:rPr>
        <w:t> </w:t>
      </w:r>
      <w:r>
        <w:rPr>
          <w:rFonts w:ascii="Tahoma"/>
          <w:color w:val="231F20"/>
          <w:spacing w:val="-6"/>
          <w:sz w:val="18"/>
        </w:rPr>
        <w:t>and</w:t>
      </w:r>
      <w:r>
        <w:rPr>
          <w:rFonts w:ascii="Tahoma"/>
          <w:color w:val="231F20"/>
          <w:spacing w:val="-19"/>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81">
        <w:r>
          <w:rPr>
            <w:rFonts w:ascii="Tahoma"/>
            <w:color w:val="231F20"/>
            <w:spacing w:val="-6"/>
            <w:sz w:val="18"/>
          </w:rPr>
          <w:t>Esther.Takeuchi@stonybrook.edu</w:t>
        </w:r>
      </w:hyperlink>
    </w:p>
    <w:p>
      <w:pPr>
        <w:spacing w:line="208" w:lineRule="auto" w:before="193"/>
        <w:ind w:left="480" w:right="1540" w:firstLine="0"/>
        <w:jc w:val="left"/>
        <w:rPr>
          <w:rFonts w:ascii="Tahoma"/>
          <w:sz w:val="18"/>
        </w:rPr>
      </w:pPr>
      <w:r>
        <w:rPr>
          <w:rFonts w:ascii="Tahoma"/>
          <w:color w:val="231F20"/>
          <w:spacing w:val="-8"/>
          <w:sz w:val="18"/>
        </w:rPr>
        <w:t>Takeuchi,</w:t>
      </w:r>
      <w:r>
        <w:rPr>
          <w:rFonts w:ascii="Tahoma"/>
          <w:color w:val="231F20"/>
          <w:spacing w:val="-26"/>
          <w:sz w:val="18"/>
        </w:rPr>
        <w:t> </w:t>
      </w:r>
      <w:r>
        <w:rPr>
          <w:rFonts w:ascii="Tahoma"/>
          <w:color w:val="231F20"/>
          <w:spacing w:val="-8"/>
          <w:sz w:val="18"/>
        </w:rPr>
        <w:t>Kenneth</w:t>
      </w:r>
      <w:r>
        <w:rPr>
          <w:rFonts w:ascii="Tahoma"/>
          <w:color w:val="231F20"/>
          <w:spacing w:val="-26"/>
          <w:sz w:val="18"/>
        </w:rPr>
        <w:t> </w:t>
      </w:r>
      <w:r>
        <w:rPr>
          <w:rFonts w:ascii="Tahoma"/>
          <w:color w:val="231F20"/>
          <w:spacing w:val="-8"/>
          <w:sz w:val="18"/>
        </w:rPr>
        <w:t>J. </w:t>
      </w:r>
      <w:r>
        <w:rPr>
          <w:rFonts w:ascii="Tahoma"/>
          <w:color w:val="231F20"/>
          <w:spacing w:val="-2"/>
          <w:sz w:val="18"/>
        </w:rPr>
        <w:t>Chemistry</w:t>
      </w:r>
    </w:p>
    <w:p>
      <w:pPr>
        <w:spacing w:line="208" w:lineRule="auto" w:before="3"/>
        <w:ind w:left="480" w:right="0"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36">
        <w:r>
          <w:rPr>
            <w:rFonts w:ascii="Tahoma"/>
            <w:color w:val="231F20"/>
            <w:spacing w:val="-8"/>
            <w:sz w:val="18"/>
          </w:rPr>
          <w:t>Kenneth.Takeuchi.1@stonybrook.edu</w:t>
        </w:r>
      </w:hyperlink>
    </w:p>
    <w:p>
      <w:pPr>
        <w:spacing w:line="208" w:lineRule="auto" w:before="192"/>
        <w:ind w:left="480" w:right="1453" w:firstLine="0"/>
        <w:jc w:val="left"/>
        <w:rPr>
          <w:rFonts w:ascii="Tahoma"/>
          <w:sz w:val="18"/>
        </w:rPr>
      </w:pPr>
      <w:r>
        <w:rPr>
          <w:rFonts w:ascii="Tahoma"/>
          <w:color w:val="231F20"/>
          <w:sz w:val="18"/>
        </w:rPr>
        <w:t>Tonjes,</w:t>
      </w:r>
      <w:r>
        <w:rPr>
          <w:rFonts w:ascii="Tahoma"/>
          <w:color w:val="231F20"/>
          <w:spacing w:val="-26"/>
          <w:sz w:val="18"/>
        </w:rPr>
        <w:t> </w:t>
      </w:r>
      <w:r>
        <w:rPr>
          <w:rFonts w:ascii="Tahoma"/>
          <w:color w:val="231F20"/>
          <w:sz w:val="18"/>
        </w:rPr>
        <w:t>David </w:t>
      </w:r>
      <w:r>
        <w:rPr>
          <w:rFonts w:ascii="Tahoma"/>
          <w:color w:val="231F20"/>
          <w:spacing w:val="-6"/>
          <w:sz w:val="18"/>
        </w:rPr>
        <w:t>Technology</w:t>
      </w:r>
      <w:r>
        <w:rPr>
          <w:rFonts w:ascii="Tahoma"/>
          <w:color w:val="231F20"/>
          <w:spacing w:val="-26"/>
          <w:sz w:val="18"/>
        </w:rPr>
        <w:t> </w:t>
      </w:r>
      <w:r>
        <w:rPr>
          <w:rFonts w:ascii="Tahoma"/>
          <w:color w:val="231F20"/>
          <w:spacing w:val="-6"/>
          <w:sz w:val="18"/>
        </w:rPr>
        <w:t>and</w:t>
      </w:r>
      <w:r>
        <w:rPr>
          <w:rFonts w:ascii="Tahoma"/>
          <w:color w:val="231F20"/>
          <w:spacing w:val="-26"/>
          <w:sz w:val="18"/>
        </w:rPr>
        <w:t> </w:t>
      </w:r>
      <w:r>
        <w:rPr>
          <w:rFonts w:ascii="Tahoma"/>
          <w:color w:val="231F20"/>
          <w:spacing w:val="-6"/>
          <w:sz w:val="18"/>
        </w:rPr>
        <w:t>Society </w:t>
      </w:r>
      <w:r>
        <w:rPr>
          <w:rFonts w:ascii="Tahoma"/>
          <w:color w:val="231F20"/>
          <w:spacing w:val="-2"/>
          <w:sz w:val="18"/>
        </w:rPr>
        <w:t>Stony</w:t>
      </w:r>
      <w:r>
        <w:rPr>
          <w:rFonts w:ascii="Tahoma"/>
          <w:color w:val="231F20"/>
          <w:spacing w:val="-26"/>
          <w:sz w:val="18"/>
        </w:rPr>
        <w:t> </w:t>
      </w:r>
      <w:r>
        <w:rPr>
          <w:rFonts w:ascii="Tahoma"/>
          <w:color w:val="231F20"/>
          <w:spacing w:val="-2"/>
          <w:sz w:val="18"/>
        </w:rPr>
        <w:t>Brook</w:t>
      </w:r>
      <w:r>
        <w:rPr>
          <w:rFonts w:ascii="Tahoma"/>
          <w:color w:val="231F20"/>
          <w:spacing w:val="-26"/>
          <w:sz w:val="18"/>
        </w:rPr>
        <w:t> </w:t>
      </w:r>
      <w:r>
        <w:rPr>
          <w:rFonts w:ascii="Tahoma"/>
          <w:color w:val="231F20"/>
          <w:spacing w:val="-2"/>
          <w:sz w:val="18"/>
        </w:rPr>
        <w:t>University</w:t>
      </w:r>
    </w:p>
    <w:p>
      <w:pPr>
        <w:spacing w:line="197" w:lineRule="exact" w:before="0"/>
        <w:ind w:left="480" w:right="0" w:firstLine="0"/>
        <w:jc w:val="left"/>
        <w:rPr>
          <w:rFonts w:ascii="Tahoma"/>
          <w:sz w:val="18"/>
        </w:rPr>
      </w:pPr>
      <w:hyperlink r:id="rId637">
        <w:r>
          <w:rPr>
            <w:rFonts w:ascii="Tahoma"/>
            <w:color w:val="231F20"/>
            <w:spacing w:val="-2"/>
            <w:sz w:val="18"/>
          </w:rPr>
          <w:t>David.Tonjes@stonybrook.edu</w:t>
        </w:r>
      </w:hyperlink>
    </w:p>
    <w:p>
      <w:pPr>
        <w:spacing w:line="204" w:lineRule="exact" w:before="162"/>
        <w:ind w:left="480" w:right="0" w:firstLine="0"/>
        <w:jc w:val="left"/>
        <w:rPr>
          <w:rFonts w:ascii="Tahoma"/>
          <w:sz w:val="18"/>
        </w:rPr>
      </w:pPr>
      <w:r>
        <w:rPr>
          <w:rFonts w:ascii="Tahoma"/>
          <w:color w:val="231F20"/>
          <w:spacing w:val="-9"/>
          <w:sz w:val="18"/>
        </w:rPr>
        <w:t>Trelewicz,</w:t>
      </w:r>
      <w:r>
        <w:rPr>
          <w:rFonts w:ascii="Tahoma"/>
          <w:color w:val="231F20"/>
          <w:spacing w:val="-8"/>
          <w:sz w:val="18"/>
        </w:rPr>
        <w:t> </w:t>
      </w:r>
      <w:r>
        <w:rPr>
          <w:rFonts w:ascii="Tahoma"/>
          <w:color w:val="231F20"/>
          <w:spacing w:val="-2"/>
          <w:sz w:val="18"/>
        </w:rPr>
        <w:t>Jason</w:t>
      </w:r>
    </w:p>
    <w:p>
      <w:pPr>
        <w:spacing w:line="208" w:lineRule="auto" w:before="10"/>
        <w:ind w:left="480" w:right="449" w:firstLine="0"/>
        <w:jc w:val="left"/>
        <w:rPr>
          <w:rFonts w:ascii="Tahoma"/>
          <w:sz w:val="18"/>
        </w:rPr>
      </w:pPr>
      <w:r>
        <w:rPr>
          <w:rFonts w:ascii="Tahoma"/>
          <w:color w:val="231F20"/>
          <w:spacing w:val="-6"/>
          <w:sz w:val="18"/>
        </w:rPr>
        <w:t>Materials</w:t>
      </w:r>
      <w:r>
        <w:rPr>
          <w:rFonts w:ascii="Tahoma"/>
          <w:color w:val="231F20"/>
          <w:spacing w:val="-19"/>
          <w:sz w:val="18"/>
        </w:rPr>
        <w:t> </w:t>
      </w:r>
      <w:r>
        <w:rPr>
          <w:rFonts w:ascii="Tahoma"/>
          <w:color w:val="231F20"/>
          <w:spacing w:val="-6"/>
          <w:sz w:val="18"/>
        </w:rPr>
        <w:t>Science</w:t>
      </w:r>
      <w:r>
        <w:rPr>
          <w:rFonts w:ascii="Tahoma"/>
          <w:color w:val="231F20"/>
          <w:spacing w:val="-19"/>
          <w:sz w:val="18"/>
        </w:rPr>
        <w:t> </w:t>
      </w:r>
      <w:r>
        <w:rPr>
          <w:rFonts w:ascii="Tahoma"/>
          <w:color w:val="231F20"/>
          <w:spacing w:val="-6"/>
          <w:sz w:val="18"/>
        </w:rPr>
        <w:t>and</w:t>
      </w:r>
      <w:r>
        <w:rPr>
          <w:rFonts w:ascii="Tahoma"/>
          <w:color w:val="231F20"/>
          <w:spacing w:val="-19"/>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38">
        <w:r>
          <w:rPr>
            <w:rFonts w:ascii="Tahoma"/>
            <w:color w:val="231F20"/>
            <w:spacing w:val="-6"/>
            <w:sz w:val="18"/>
          </w:rPr>
          <w:t>Jason.Trelewicz@stonybrook.edu</w:t>
        </w:r>
      </w:hyperlink>
    </w:p>
    <w:p>
      <w:pPr>
        <w:spacing w:line="208" w:lineRule="auto" w:before="193"/>
        <w:ind w:left="480" w:right="1815" w:firstLine="0"/>
        <w:jc w:val="left"/>
        <w:rPr>
          <w:rFonts w:ascii="Tahoma"/>
          <w:sz w:val="18"/>
        </w:rPr>
      </w:pPr>
      <w:r>
        <w:rPr>
          <w:rFonts w:ascii="Tahoma"/>
          <w:color w:val="231F20"/>
          <w:sz w:val="18"/>
        </w:rPr>
        <w:t>Turn,</w:t>
      </w:r>
      <w:r>
        <w:rPr>
          <w:rFonts w:ascii="Tahoma"/>
          <w:color w:val="231F20"/>
          <w:spacing w:val="-26"/>
          <w:sz w:val="18"/>
        </w:rPr>
        <w:t> </w:t>
      </w:r>
      <w:r>
        <w:rPr>
          <w:rFonts w:ascii="Tahoma"/>
          <w:color w:val="231F20"/>
          <w:sz w:val="18"/>
        </w:rPr>
        <w:t>Scott </w:t>
      </w:r>
      <w:r>
        <w:rPr>
          <w:rFonts w:ascii="Tahoma"/>
          <w:color w:val="231F20"/>
          <w:spacing w:val="-6"/>
          <w:sz w:val="18"/>
        </w:rPr>
        <w:t>University</w:t>
      </w:r>
      <w:r>
        <w:rPr>
          <w:rFonts w:ascii="Tahoma"/>
          <w:color w:val="231F20"/>
          <w:spacing w:val="-26"/>
          <w:sz w:val="18"/>
        </w:rPr>
        <w:t> </w:t>
      </w:r>
      <w:r>
        <w:rPr>
          <w:rFonts w:ascii="Tahoma"/>
          <w:color w:val="231F20"/>
          <w:spacing w:val="-6"/>
          <w:sz w:val="18"/>
        </w:rPr>
        <w:t>of</w:t>
      </w:r>
      <w:r>
        <w:rPr>
          <w:rFonts w:ascii="Tahoma"/>
          <w:color w:val="231F20"/>
          <w:spacing w:val="-26"/>
          <w:sz w:val="18"/>
        </w:rPr>
        <w:t> </w:t>
      </w:r>
      <w:r>
        <w:rPr>
          <w:rFonts w:ascii="Tahoma"/>
          <w:color w:val="231F20"/>
          <w:spacing w:val="-6"/>
          <w:sz w:val="18"/>
        </w:rPr>
        <w:t>Hawaii </w:t>
      </w:r>
      <w:hyperlink r:id="rId639">
        <w:r>
          <w:rPr>
            <w:rFonts w:ascii="Tahoma"/>
            <w:color w:val="231F20"/>
            <w:spacing w:val="-2"/>
            <w:sz w:val="18"/>
          </w:rPr>
          <w:t>sturn@hawaii.edu</w:t>
        </w:r>
      </w:hyperlink>
    </w:p>
    <w:p>
      <w:pPr>
        <w:spacing w:line="204" w:lineRule="exact" w:before="64"/>
        <w:ind w:left="480" w:right="0" w:firstLine="0"/>
        <w:jc w:val="left"/>
        <w:rPr>
          <w:rFonts w:ascii="Tahoma"/>
          <w:sz w:val="18"/>
        </w:rPr>
      </w:pPr>
      <w:r>
        <w:rPr/>
        <w:br w:type="column"/>
      </w:r>
      <w:r>
        <w:rPr>
          <w:rFonts w:ascii="Tahoma"/>
          <w:color w:val="231F20"/>
          <w:w w:val="90"/>
          <w:sz w:val="18"/>
        </w:rPr>
        <w:t>Venkatesh,</w:t>
      </w:r>
      <w:r>
        <w:rPr>
          <w:rFonts w:ascii="Tahoma"/>
          <w:color w:val="231F20"/>
          <w:spacing w:val="-15"/>
          <w:w w:val="90"/>
          <w:sz w:val="18"/>
        </w:rPr>
        <w:t> </w:t>
      </w:r>
      <w:r>
        <w:rPr>
          <w:rFonts w:ascii="Tahoma"/>
          <w:color w:val="231F20"/>
          <w:w w:val="90"/>
          <w:sz w:val="18"/>
        </w:rPr>
        <w:t>T.</w:t>
      </w:r>
      <w:r>
        <w:rPr>
          <w:rFonts w:ascii="Tahoma"/>
          <w:color w:val="231F20"/>
          <w:spacing w:val="-14"/>
          <w:w w:val="90"/>
          <w:sz w:val="18"/>
        </w:rPr>
        <w:t> </w:t>
      </w:r>
      <w:r>
        <w:rPr>
          <w:rFonts w:ascii="Tahoma"/>
          <w:color w:val="231F20"/>
          <w:spacing w:val="-5"/>
          <w:w w:val="90"/>
          <w:sz w:val="18"/>
        </w:rPr>
        <w:t>A.</w:t>
      </w:r>
    </w:p>
    <w:p>
      <w:pPr>
        <w:spacing w:line="208" w:lineRule="auto" w:before="10"/>
        <w:ind w:left="480" w:right="1278" w:firstLine="0"/>
        <w:jc w:val="left"/>
        <w:rPr>
          <w:rFonts w:ascii="Tahoma"/>
          <w:sz w:val="18"/>
        </w:rPr>
      </w:pPr>
      <w:r>
        <w:rPr>
          <w:rFonts w:ascii="Tahoma"/>
          <w:color w:val="231F20"/>
          <w:spacing w:val="-6"/>
          <w:sz w:val="18"/>
        </w:rPr>
        <w:t>Materials</w:t>
      </w:r>
      <w:r>
        <w:rPr>
          <w:rFonts w:ascii="Tahoma"/>
          <w:color w:val="231F20"/>
          <w:spacing w:val="-19"/>
          <w:sz w:val="18"/>
        </w:rPr>
        <w:t> </w:t>
      </w:r>
      <w:r>
        <w:rPr>
          <w:rFonts w:ascii="Tahoma"/>
          <w:color w:val="231F20"/>
          <w:spacing w:val="-6"/>
          <w:sz w:val="18"/>
        </w:rPr>
        <w:t>Science</w:t>
      </w:r>
      <w:r>
        <w:rPr>
          <w:rFonts w:ascii="Tahoma"/>
          <w:color w:val="231F20"/>
          <w:spacing w:val="-19"/>
          <w:sz w:val="18"/>
        </w:rPr>
        <w:t> </w:t>
      </w:r>
      <w:r>
        <w:rPr>
          <w:rFonts w:ascii="Tahoma"/>
          <w:color w:val="231F20"/>
          <w:spacing w:val="-6"/>
          <w:sz w:val="18"/>
        </w:rPr>
        <w:t>and</w:t>
      </w:r>
      <w:r>
        <w:rPr>
          <w:rFonts w:ascii="Tahoma"/>
          <w:color w:val="231F20"/>
          <w:spacing w:val="-19"/>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40">
        <w:r>
          <w:rPr>
            <w:rFonts w:ascii="Tahoma"/>
            <w:color w:val="231F20"/>
            <w:spacing w:val="-2"/>
            <w:sz w:val="18"/>
          </w:rPr>
          <w:t>T.Venkatesh@stonybrook.edu</w:t>
        </w:r>
      </w:hyperlink>
    </w:p>
    <w:p>
      <w:pPr>
        <w:spacing w:line="208" w:lineRule="auto" w:before="191"/>
        <w:ind w:left="480" w:right="2155" w:firstLine="0"/>
        <w:jc w:val="left"/>
        <w:rPr>
          <w:rFonts w:ascii="Tahoma"/>
          <w:sz w:val="18"/>
        </w:rPr>
      </w:pPr>
      <w:r>
        <w:rPr>
          <w:rFonts w:ascii="Tahoma"/>
          <w:color w:val="231F20"/>
          <w:sz w:val="18"/>
        </w:rPr>
        <w:t>Wang,</w:t>
      </w:r>
      <w:r>
        <w:rPr>
          <w:rFonts w:ascii="Tahoma"/>
          <w:color w:val="231F20"/>
          <w:spacing w:val="-24"/>
          <w:sz w:val="18"/>
        </w:rPr>
        <w:t> </w:t>
      </w:r>
      <w:r>
        <w:rPr>
          <w:rFonts w:ascii="Tahoma"/>
          <w:color w:val="231F20"/>
          <w:sz w:val="18"/>
        </w:rPr>
        <w:t>Lifeng </w:t>
      </w:r>
      <w:r>
        <w:rPr>
          <w:rFonts w:ascii="Tahoma"/>
          <w:color w:val="231F20"/>
          <w:spacing w:val="-2"/>
          <w:sz w:val="18"/>
        </w:rPr>
        <w:t>Mechanical</w:t>
      </w:r>
      <w:r>
        <w:rPr>
          <w:rFonts w:ascii="Tahoma"/>
          <w:color w:val="231F20"/>
          <w:spacing w:val="-24"/>
          <w:sz w:val="18"/>
        </w:rPr>
        <w:t> </w:t>
      </w:r>
      <w:r>
        <w:rPr>
          <w:rFonts w:ascii="Tahoma"/>
          <w:color w:val="231F20"/>
          <w:spacing w:val="-2"/>
          <w:sz w:val="18"/>
        </w:rPr>
        <w:t>Engineering </w:t>
      </w:r>
      <w:r>
        <w:rPr>
          <w:rFonts w:ascii="Tahoma"/>
          <w:color w:val="231F20"/>
          <w:sz w:val="18"/>
        </w:rPr>
        <w:t>Stony</w:t>
      </w:r>
      <w:r>
        <w:rPr>
          <w:rFonts w:ascii="Tahoma"/>
          <w:color w:val="231F20"/>
          <w:spacing w:val="-12"/>
          <w:sz w:val="18"/>
        </w:rPr>
        <w:t> </w:t>
      </w:r>
      <w:r>
        <w:rPr>
          <w:rFonts w:ascii="Tahoma"/>
          <w:color w:val="231F20"/>
          <w:sz w:val="18"/>
        </w:rPr>
        <w:t>Brook</w:t>
      </w:r>
      <w:r>
        <w:rPr>
          <w:rFonts w:ascii="Tahoma"/>
          <w:color w:val="231F20"/>
          <w:spacing w:val="-12"/>
          <w:sz w:val="18"/>
        </w:rPr>
        <w:t> </w:t>
      </w:r>
      <w:r>
        <w:rPr>
          <w:rFonts w:ascii="Tahoma"/>
          <w:color w:val="231F20"/>
          <w:sz w:val="18"/>
        </w:rPr>
        <w:t>University</w:t>
      </w:r>
    </w:p>
    <w:p>
      <w:pPr>
        <w:spacing w:line="197" w:lineRule="exact" w:before="0"/>
        <w:ind w:left="480" w:right="0" w:firstLine="0"/>
        <w:jc w:val="left"/>
        <w:rPr>
          <w:rFonts w:ascii="Tahoma"/>
          <w:sz w:val="18"/>
        </w:rPr>
      </w:pPr>
      <w:hyperlink r:id="rId641">
        <w:r>
          <w:rPr>
            <w:rFonts w:ascii="Tahoma"/>
            <w:color w:val="231F20"/>
            <w:spacing w:val="-2"/>
            <w:sz w:val="18"/>
          </w:rPr>
          <w:t>Lifeng.Wang@stonybrook.edu</w:t>
        </w:r>
      </w:hyperlink>
    </w:p>
    <w:p>
      <w:pPr>
        <w:spacing w:line="204" w:lineRule="exact" w:before="163"/>
        <w:ind w:left="480" w:right="0" w:firstLine="0"/>
        <w:jc w:val="left"/>
        <w:rPr>
          <w:rFonts w:ascii="Tahoma"/>
          <w:sz w:val="18"/>
        </w:rPr>
      </w:pPr>
      <w:r>
        <w:rPr>
          <w:rFonts w:ascii="Tahoma"/>
          <w:color w:val="231F20"/>
          <w:w w:val="90"/>
          <w:sz w:val="18"/>
        </w:rPr>
        <w:t>Weyant,</w:t>
      </w:r>
      <w:r>
        <w:rPr>
          <w:rFonts w:ascii="Tahoma"/>
          <w:color w:val="231F20"/>
          <w:spacing w:val="-15"/>
          <w:w w:val="90"/>
          <w:sz w:val="18"/>
        </w:rPr>
        <w:t> </w:t>
      </w:r>
      <w:r>
        <w:rPr>
          <w:rFonts w:ascii="Tahoma"/>
          <w:color w:val="231F20"/>
          <w:spacing w:val="-2"/>
          <w:sz w:val="18"/>
        </w:rPr>
        <w:t>Christopher</w:t>
      </w:r>
    </w:p>
    <w:p>
      <w:pPr>
        <w:spacing w:line="208" w:lineRule="auto" w:before="9"/>
        <w:ind w:left="480" w:right="918" w:firstLine="0"/>
        <w:jc w:val="left"/>
        <w:rPr>
          <w:rFonts w:ascii="Tahoma"/>
          <w:sz w:val="18"/>
        </w:rPr>
      </w:pPr>
      <w:r>
        <w:rPr>
          <w:rFonts w:ascii="Tahoma"/>
          <w:color w:val="231F20"/>
          <w:sz w:val="18"/>
        </w:rPr>
        <w:t>Materials</w:t>
      </w:r>
      <w:r>
        <w:rPr>
          <w:rFonts w:ascii="Tahoma"/>
          <w:color w:val="231F20"/>
          <w:spacing w:val="-14"/>
          <w:sz w:val="18"/>
        </w:rPr>
        <w:t> </w:t>
      </w:r>
      <w:r>
        <w:rPr>
          <w:rFonts w:ascii="Tahoma"/>
          <w:color w:val="231F20"/>
          <w:sz w:val="18"/>
        </w:rPr>
        <w:t>Science</w:t>
      </w:r>
      <w:r>
        <w:rPr>
          <w:rFonts w:ascii="Tahoma"/>
          <w:color w:val="231F20"/>
          <w:spacing w:val="-14"/>
          <w:sz w:val="18"/>
        </w:rPr>
        <w:t> </w:t>
      </w:r>
      <w:r>
        <w:rPr>
          <w:rFonts w:ascii="Tahoma"/>
          <w:color w:val="231F20"/>
          <w:sz w:val="18"/>
        </w:rPr>
        <w:t>and</w:t>
      </w:r>
      <w:r>
        <w:rPr>
          <w:rFonts w:ascii="Tahoma"/>
          <w:color w:val="231F20"/>
          <w:spacing w:val="-14"/>
          <w:sz w:val="18"/>
        </w:rPr>
        <w:t> </w:t>
      </w:r>
      <w:r>
        <w:rPr>
          <w:rFonts w:ascii="Tahoma"/>
          <w:color w:val="231F20"/>
          <w:sz w:val="18"/>
        </w:rPr>
        <w:t>Engineering 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42">
        <w:r>
          <w:rPr>
            <w:rFonts w:ascii="Tahoma"/>
            <w:color w:val="231F20"/>
            <w:spacing w:val="-6"/>
            <w:sz w:val="18"/>
          </w:rPr>
          <w:t>Christopher.Weyant@stonybrook.edu</w:t>
        </w:r>
      </w:hyperlink>
    </w:p>
    <w:p>
      <w:pPr>
        <w:spacing w:line="208" w:lineRule="auto" w:before="194"/>
        <w:ind w:left="480" w:right="2933" w:firstLine="0"/>
        <w:jc w:val="left"/>
        <w:rPr>
          <w:rFonts w:ascii="Tahoma"/>
          <w:sz w:val="18"/>
        </w:rPr>
      </w:pPr>
      <w:r>
        <w:rPr>
          <w:rFonts w:ascii="Tahoma"/>
          <w:color w:val="231F20"/>
          <w:spacing w:val="-6"/>
          <w:sz w:val="18"/>
        </w:rPr>
        <w:t>White,</w:t>
      </w:r>
      <w:r>
        <w:rPr>
          <w:rFonts w:ascii="Tahoma"/>
          <w:color w:val="231F20"/>
          <w:spacing w:val="-26"/>
          <w:sz w:val="18"/>
        </w:rPr>
        <w:t> </w:t>
      </w:r>
      <w:r>
        <w:rPr>
          <w:rFonts w:ascii="Tahoma"/>
          <w:color w:val="231F20"/>
          <w:spacing w:val="-6"/>
          <w:sz w:val="18"/>
        </w:rPr>
        <w:t>Michael </w:t>
      </w:r>
      <w:r>
        <w:rPr>
          <w:rFonts w:ascii="Tahoma"/>
          <w:color w:val="231F20"/>
          <w:spacing w:val="-2"/>
          <w:sz w:val="18"/>
        </w:rPr>
        <w:t>Chemistry</w:t>
      </w:r>
    </w:p>
    <w:p>
      <w:pPr>
        <w:spacing w:line="208" w:lineRule="auto" w:before="2"/>
        <w:ind w:left="480" w:right="1392"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r>
        <w:rPr>
          <w:rFonts w:ascii="Tahoma"/>
          <w:color w:val="231F20"/>
          <w:spacing w:val="-6"/>
          <w:sz w:val="18"/>
        </w:rPr>
        <w:t>Brookhaven</w:t>
      </w:r>
      <w:r>
        <w:rPr>
          <w:rFonts w:ascii="Tahoma"/>
          <w:color w:val="231F20"/>
          <w:spacing w:val="-19"/>
          <w:sz w:val="18"/>
        </w:rPr>
        <w:t> </w:t>
      </w:r>
      <w:r>
        <w:rPr>
          <w:rFonts w:ascii="Tahoma"/>
          <w:color w:val="231F20"/>
          <w:spacing w:val="-6"/>
          <w:sz w:val="18"/>
        </w:rPr>
        <w:t>National</w:t>
      </w:r>
      <w:r>
        <w:rPr>
          <w:rFonts w:ascii="Tahoma"/>
          <w:color w:val="231F20"/>
          <w:spacing w:val="-19"/>
          <w:sz w:val="18"/>
        </w:rPr>
        <w:t> </w:t>
      </w:r>
      <w:r>
        <w:rPr>
          <w:rFonts w:ascii="Tahoma"/>
          <w:color w:val="231F20"/>
          <w:spacing w:val="-6"/>
          <w:sz w:val="18"/>
        </w:rPr>
        <w:t>Laboratory Michael.White@stonybrook</w:t>
      </w:r>
      <w:r>
        <w:rPr>
          <w:rFonts w:ascii="Tahoma"/>
          <w:color w:val="231F20"/>
          <w:spacing w:val="-1"/>
          <w:sz w:val="18"/>
        </w:rPr>
        <w:t> </w:t>
      </w:r>
      <w:r>
        <w:rPr>
          <w:rFonts w:ascii="Tahoma"/>
          <w:color w:val="231F20"/>
          <w:spacing w:val="-5"/>
          <w:sz w:val="18"/>
        </w:rPr>
        <w:t>edu</w:t>
      </w:r>
    </w:p>
    <w:p>
      <w:pPr>
        <w:spacing w:line="208" w:lineRule="auto" w:before="192"/>
        <w:ind w:left="480" w:right="1992" w:firstLine="0"/>
        <w:jc w:val="left"/>
        <w:rPr>
          <w:rFonts w:ascii="Tahoma"/>
          <w:sz w:val="18"/>
        </w:rPr>
      </w:pPr>
      <w:r>
        <w:rPr>
          <w:rFonts w:ascii="Tahoma"/>
          <w:color w:val="231F20"/>
          <w:sz w:val="18"/>
        </w:rPr>
        <w:t>Worek,</w:t>
      </w:r>
      <w:r>
        <w:rPr>
          <w:rFonts w:ascii="Tahoma"/>
          <w:color w:val="231F20"/>
          <w:spacing w:val="-24"/>
          <w:sz w:val="18"/>
        </w:rPr>
        <w:t> </w:t>
      </w:r>
      <w:r>
        <w:rPr>
          <w:rFonts w:ascii="Tahoma"/>
          <w:color w:val="231F20"/>
          <w:sz w:val="18"/>
        </w:rPr>
        <w:t>William Mechanical</w:t>
      </w:r>
      <w:r>
        <w:rPr>
          <w:rFonts w:ascii="Tahoma"/>
          <w:color w:val="231F20"/>
          <w:spacing w:val="-24"/>
          <w:sz w:val="18"/>
        </w:rPr>
        <w:t> </w:t>
      </w:r>
      <w:r>
        <w:rPr>
          <w:rFonts w:ascii="Tahoma"/>
          <w:color w:val="231F20"/>
          <w:sz w:val="18"/>
        </w:rPr>
        <w:t>Engineering Texas</w:t>
      </w:r>
      <w:r>
        <w:rPr>
          <w:rFonts w:ascii="Tahoma"/>
          <w:color w:val="231F20"/>
          <w:spacing w:val="-2"/>
          <w:sz w:val="18"/>
        </w:rPr>
        <w:t> </w:t>
      </w:r>
      <w:r>
        <w:rPr>
          <w:rFonts w:ascii="Tahoma"/>
          <w:color w:val="231F20"/>
          <w:sz w:val="18"/>
        </w:rPr>
        <w:t>A</w:t>
      </w:r>
      <w:r>
        <w:rPr>
          <w:rFonts w:ascii="Tahoma"/>
          <w:color w:val="231F20"/>
          <w:spacing w:val="-2"/>
          <w:sz w:val="18"/>
        </w:rPr>
        <w:t> </w:t>
      </w:r>
      <w:r>
        <w:rPr>
          <w:rFonts w:ascii="Tahoma"/>
          <w:color w:val="231F20"/>
          <w:sz w:val="18"/>
        </w:rPr>
        <w:t>&amp;</w:t>
      </w:r>
      <w:r>
        <w:rPr>
          <w:rFonts w:ascii="Tahoma"/>
          <w:color w:val="231F20"/>
          <w:spacing w:val="-2"/>
          <w:sz w:val="18"/>
        </w:rPr>
        <w:t> </w:t>
      </w:r>
      <w:r>
        <w:rPr>
          <w:rFonts w:ascii="Tahoma"/>
          <w:color w:val="231F20"/>
          <w:sz w:val="18"/>
        </w:rPr>
        <w:t>M</w:t>
      </w:r>
      <w:r>
        <w:rPr>
          <w:rFonts w:ascii="Tahoma"/>
          <w:color w:val="231F20"/>
          <w:spacing w:val="-2"/>
          <w:sz w:val="18"/>
        </w:rPr>
        <w:t> </w:t>
      </w:r>
      <w:r>
        <w:rPr>
          <w:rFonts w:ascii="Tahoma"/>
          <w:color w:val="231F20"/>
          <w:sz w:val="18"/>
        </w:rPr>
        <w:t>University </w:t>
      </w:r>
      <w:hyperlink r:id="rId643">
        <w:r>
          <w:rPr>
            <w:rFonts w:ascii="Tahoma"/>
            <w:color w:val="231F20"/>
            <w:spacing w:val="-4"/>
            <w:sz w:val="18"/>
          </w:rPr>
          <w:t>william.worek@tamu.edu</w:t>
        </w:r>
      </w:hyperlink>
    </w:p>
    <w:p>
      <w:pPr>
        <w:spacing w:line="204" w:lineRule="exact" w:before="171"/>
        <w:ind w:left="480" w:right="0" w:firstLine="0"/>
        <w:jc w:val="left"/>
        <w:rPr>
          <w:rFonts w:ascii="Tahoma"/>
          <w:sz w:val="18"/>
        </w:rPr>
      </w:pPr>
      <w:r>
        <w:rPr>
          <w:rFonts w:ascii="Tahoma"/>
          <w:color w:val="231F20"/>
          <w:spacing w:val="-4"/>
          <w:w w:val="90"/>
          <w:sz w:val="18"/>
        </w:rPr>
        <w:t>Yang,</w:t>
      </w:r>
      <w:r>
        <w:rPr>
          <w:rFonts w:ascii="Tahoma"/>
          <w:color w:val="231F20"/>
          <w:spacing w:val="-13"/>
          <w:w w:val="90"/>
          <w:sz w:val="18"/>
        </w:rPr>
        <w:t> </w:t>
      </w:r>
      <w:r>
        <w:rPr>
          <w:rFonts w:ascii="Tahoma"/>
          <w:color w:val="231F20"/>
          <w:spacing w:val="-5"/>
          <w:sz w:val="18"/>
        </w:rPr>
        <w:t>Yi</w:t>
      </w:r>
    </w:p>
    <w:p>
      <w:pPr>
        <w:spacing w:line="208" w:lineRule="auto" w:before="10"/>
        <w:ind w:left="480" w:right="2549" w:firstLine="0"/>
        <w:jc w:val="left"/>
        <w:rPr>
          <w:rFonts w:ascii="Tahoma"/>
          <w:sz w:val="18"/>
        </w:rPr>
      </w:pPr>
      <w:r>
        <w:rPr>
          <w:rFonts w:ascii="Tahoma"/>
          <w:color w:val="231F20"/>
          <w:spacing w:val="-6"/>
          <w:sz w:val="18"/>
        </w:rPr>
        <w:t>New</w:t>
      </w:r>
      <w:r>
        <w:rPr>
          <w:rFonts w:ascii="Tahoma"/>
          <w:color w:val="231F20"/>
          <w:spacing w:val="-26"/>
          <w:sz w:val="18"/>
        </w:rPr>
        <w:t> </w:t>
      </w:r>
      <w:r>
        <w:rPr>
          <w:rFonts w:ascii="Tahoma"/>
          <w:color w:val="231F20"/>
          <w:spacing w:val="-6"/>
          <w:sz w:val="18"/>
        </w:rPr>
        <w:t>York</w:t>
      </w:r>
      <w:r>
        <w:rPr>
          <w:rFonts w:ascii="Tahoma"/>
          <w:color w:val="231F20"/>
          <w:spacing w:val="-26"/>
          <w:sz w:val="18"/>
        </w:rPr>
        <w:t> </w:t>
      </w:r>
      <w:r>
        <w:rPr>
          <w:rFonts w:ascii="Tahoma"/>
          <w:color w:val="231F20"/>
          <w:spacing w:val="-6"/>
          <w:sz w:val="18"/>
        </w:rPr>
        <w:t>University </w:t>
      </w:r>
      <w:hyperlink r:id="rId644">
        <w:r>
          <w:rPr>
            <w:rFonts w:ascii="Tahoma"/>
            <w:color w:val="231F20"/>
            <w:spacing w:val="-2"/>
            <w:sz w:val="18"/>
          </w:rPr>
          <w:t>yy1160@nyu.edu</w:t>
        </w:r>
      </w:hyperlink>
    </w:p>
    <w:p>
      <w:pPr>
        <w:spacing w:line="208" w:lineRule="auto" w:before="192"/>
        <w:ind w:left="480" w:right="2549" w:firstLine="0"/>
        <w:jc w:val="left"/>
        <w:rPr>
          <w:rFonts w:ascii="Tahoma"/>
          <w:sz w:val="18"/>
        </w:rPr>
      </w:pPr>
      <w:r>
        <w:rPr>
          <w:rFonts w:ascii="Tahoma"/>
          <w:color w:val="231F20"/>
          <w:sz w:val="18"/>
        </w:rPr>
        <w:t>Zadok,</w:t>
      </w:r>
      <w:r>
        <w:rPr>
          <w:rFonts w:ascii="Tahoma"/>
          <w:color w:val="231F20"/>
          <w:spacing w:val="-26"/>
          <w:sz w:val="18"/>
        </w:rPr>
        <w:t> </w:t>
      </w:r>
      <w:r>
        <w:rPr>
          <w:rFonts w:ascii="Tahoma"/>
          <w:color w:val="231F20"/>
          <w:sz w:val="18"/>
        </w:rPr>
        <w:t>Erez </w:t>
      </w:r>
      <w:r>
        <w:rPr>
          <w:rFonts w:ascii="Tahoma"/>
          <w:color w:val="231F20"/>
          <w:spacing w:val="-4"/>
          <w:sz w:val="18"/>
        </w:rPr>
        <w:t>Computer</w:t>
      </w:r>
      <w:r>
        <w:rPr>
          <w:rFonts w:ascii="Tahoma"/>
          <w:color w:val="231F20"/>
          <w:spacing w:val="-26"/>
          <w:sz w:val="18"/>
        </w:rPr>
        <w:t> </w:t>
      </w:r>
      <w:r>
        <w:rPr>
          <w:rFonts w:ascii="Tahoma"/>
          <w:color w:val="231F20"/>
          <w:spacing w:val="-4"/>
          <w:sz w:val="18"/>
        </w:rPr>
        <w:t>Science</w:t>
      </w:r>
    </w:p>
    <w:p>
      <w:pPr>
        <w:spacing w:line="208" w:lineRule="auto" w:before="1"/>
        <w:ind w:left="480" w:right="826" w:firstLine="0"/>
        <w:jc w:val="left"/>
        <w:rPr>
          <w:rFonts w:ascii="Tahoma"/>
          <w:sz w:val="18"/>
        </w:rPr>
      </w:pP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45">
        <w:r>
          <w:rPr>
            <w:rFonts w:ascii="Tahoma"/>
            <w:color w:val="231F20"/>
            <w:spacing w:val="-6"/>
            <w:sz w:val="18"/>
          </w:rPr>
          <w:t>Erez.Zadok@stonybrook.edu</w:t>
        </w:r>
      </w:hyperlink>
    </w:p>
    <w:p>
      <w:pPr>
        <w:spacing w:line="204" w:lineRule="exact" w:before="169"/>
        <w:ind w:left="480" w:right="0" w:firstLine="0"/>
        <w:jc w:val="left"/>
        <w:rPr>
          <w:rFonts w:ascii="Tahoma"/>
          <w:sz w:val="18"/>
        </w:rPr>
      </w:pPr>
      <w:r>
        <w:rPr>
          <w:rFonts w:ascii="Tahoma"/>
          <w:color w:val="231F20"/>
          <w:spacing w:val="-7"/>
          <w:sz w:val="18"/>
        </w:rPr>
        <w:t>Zaitsev,</w:t>
      </w:r>
      <w:r>
        <w:rPr>
          <w:rFonts w:ascii="Tahoma"/>
          <w:color w:val="231F20"/>
          <w:spacing w:val="-13"/>
          <w:sz w:val="18"/>
        </w:rPr>
        <w:t> </w:t>
      </w:r>
      <w:r>
        <w:rPr>
          <w:rFonts w:ascii="Tahoma"/>
          <w:color w:val="231F20"/>
          <w:spacing w:val="-2"/>
          <w:sz w:val="18"/>
        </w:rPr>
        <w:t>Vladimir</w:t>
      </w:r>
    </w:p>
    <w:p>
      <w:pPr>
        <w:spacing w:line="208" w:lineRule="auto" w:before="10"/>
        <w:ind w:left="480" w:right="1278" w:firstLine="0"/>
        <w:jc w:val="left"/>
        <w:rPr>
          <w:rFonts w:ascii="Tahoma"/>
          <w:sz w:val="18"/>
        </w:rPr>
      </w:pPr>
      <w:r>
        <w:rPr>
          <w:rFonts w:ascii="Tahoma"/>
          <w:color w:val="231F20"/>
          <w:spacing w:val="-6"/>
          <w:sz w:val="18"/>
        </w:rPr>
        <w:t>Materials</w:t>
      </w:r>
      <w:r>
        <w:rPr>
          <w:rFonts w:ascii="Tahoma"/>
          <w:color w:val="231F20"/>
          <w:spacing w:val="-19"/>
          <w:sz w:val="18"/>
        </w:rPr>
        <w:t> </w:t>
      </w:r>
      <w:r>
        <w:rPr>
          <w:rFonts w:ascii="Tahoma"/>
          <w:color w:val="231F20"/>
          <w:spacing w:val="-6"/>
          <w:sz w:val="18"/>
        </w:rPr>
        <w:t>Science</w:t>
      </w:r>
      <w:r>
        <w:rPr>
          <w:rFonts w:ascii="Tahoma"/>
          <w:color w:val="231F20"/>
          <w:spacing w:val="-19"/>
          <w:sz w:val="18"/>
        </w:rPr>
        <w:t> </w:t>
      </w:r>
      <w:r>
        <w:rPr>
          <w:rFonts w:ascii="Tahoma"/>
          <w:color w:val="231F20"/>
          <w:spacing w:val="-6"/>
          <w:sz w:val="18"/>
        </w:rPr>
        <w:t>and</w:t>
      </w:r>
      <w:r>
        <w:rPr>
          <w:rFonts w:ascii="Tahoma"/>
          <w:color w:val="231F20"/>
          <w:spacing w:val="-19"/>
          <w:sz w:val="18"/>
        </w:rPr>
        <w:t> </w:t>
      </w:r>
      <w:r>
        <w:rPr>
          <w:rFonts w:ascii="Tahoma"/>
          <w:color w:val="231F20"/>
          <w:spacing w:val="-6"/>
          <w:sz w:val="18"/>
        </w:rPr>
        <w:t>Engineering </w:t>
      </w:r>
      <w:r>
        <w:rPr>
          <w:rFonts w:ascii="Tahoma"/>
          <w:color w:val="231F20"/>
          <w:sz w:val="18"/>
        </w:rPr>
        <w:t>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46">
        <w:r>
          <w:rPr>
            <w:rFonts w:ascii="Tahoma"/>
            <w:color w:val="231F20"/>
            <w:spacing w:val="-6"/>
            <w:sz w:val="18"/>
          </w:rPr>
          <w:t>Vladimir.Zaitsev@stonybrook.edu</w:t>
        </w:r>
      </w:hyperlink>
    </w:p>
    <w:p>
      <w:pPr>
        <w:spacing w:line="204" w:lineRule="exact" w:before="170"/>
        <w:ind w:left="480" w:right="0" w:firstLine="0"/>
        <w:jc w:val="left"/>
        <w:rPr>
          <w:rFonts w:ascii="Tahoma"/>
          <w:sz w:val="18"/>
        </w:rPr>
      </w:pPr>
      <w:r>
        <w:rPr>
          <w:rFonts w:ascii="Tahoma"/>
          <w:color w:val="231F20"/>
          <w:spacing w:val="-5"/>
          <w:sz w:val="18"/>
        </w:rPr>
        <w:t>Zhou,</w:t>
      </w:r>
      <w:r>
        <w:rPr>
          <w:rFonts w:ascii="Tahoma"/>
          <w:color w:val="231F20"/>
          <w:spacing w:val="-20"/>
          <w:sz w:val="18"/>
        </w:rPr>
        <w:t> </w:t>
      </w:r>
      <w:r>
        <w:rPr>
          <w:rFonts w:ascii="Tahoma"/>
          <w:color w:val="231F20"/>
          <w:spacing w:val="-5"/>
          <w:sz w:val="18"/>
        </w:rPr>
        <w:t>Yu</w:t>
      </w:r>
    </w:p>
    <w:p>
      <w:pPr>
        <w:spacing w:line="208" w:lineRule="auto" w:before="9"/>
        <w:ind w:left="480" w:right="1902" w:firstLine="0"/>
        <w:jc w:val="left"/>
        <w:rPr>
          <w:rFonts w:ascii="Tahoma"/>
          <w:sz w:val="18"/>
        </w:rPr>
      </w:pPr>
      <w:r>
        <w:rPr>
          <w:rFonts w:ascii="Tahoma"/>
          <w:color w:val="231F20"/>
          <w:sz w:val="18"/>
        </w:rPr>
        <w:t>Mechanical</w:t>
      </w:r>
      <w:r>
        <w:rPr>
          <w:rFonts w:ascii="Tahoma"/>
          <w:color w:val="231F20"/>
          <w:spacing w:val="-26"/>
          <w:sz w:val="18"/>
        </w:rPr>
        <w:t> </w:t>
      </w:r>
      <w:r>
        <w:rPr>
          <w:rFonts w:ascii="Tahoma"/>
          <w:color w:val="231F20"/>
          <w:sz w:val="18"/>
        </w:rPr>
        <w:t>Engineering Stony</w:t>
      </w:r>
      <w:r>
        <w:rPr>
          <w:rFonts w:ascii="Tahoma"/>
          <w:color w:val="231F20"/>
          <w:spacing w:val="-16"/>
          <w:sz w:val="18"/>
        </w:rPr>
        <w:t> </w:t>
      </w:r>
      <w:r>
        <w:rPr>
          <w:rFonts w:ascii="Tahoma"/>
          <w:color w:val="231F20"/>
          <w:sz w:val="18"/>
        </w:rPr>
        <w:t>Brook</w:t>
      </w:r>
      <w:r>
        <w:rPr>
          <w:rFonts w:ascii="Tahoma"/>
          <w:color w:val="231F20"/>
          <w:spacing w:val="-16"/>
          <w:sz w:val="18"/>
        </w:rPr>
        <w:t> </w:t>
      </w:r>
      <w:r>
        <w:rPr>
          <w:rFonts w:ascii="Tahoma"/>
          <w:color w:val="231F20"/>
          <w:sz w:val="18"/>
        </w:rPr>
        <w:t>University </w:t>
      </w:r>
      <w:hyperlink r:id="rId647">
        <w:r>
          <w:rPr>
            <w:rFonts w:ascii="Tahoma"/>
            <w:color w:val="231F20"/>
            <w:spacing w:val="-6"/>
            <w:sz w:val="18"/>
          </w:rPr>
          <w:t>Yu.Zhou.1@stonybrook.edu</w:t>
        </w:r>
      </w:hyperlink>
    </w:p>
    <w:p>
      <w:pPr>
        <w:spacing w:line="208" w:lineRule="auto" w:before="193"/>
        <w:ind w:left="480" w:right="2832" w:firstLine="0"/>
        <w:jc w:val="left"/>
        <w:rPr>
          <w:rFonts w:ascii="Tahoma"/>
          <w:sz w:val="18"/>
        </w:rPr>
      </w:pPr>
      <w:r>
        <w:rPr>
          <w:rFonts w:ascii="Tahoma"/>
          <w:color w:val="231F20"/>
          <w:sz w:val="18"/>
        </w:rPr>
        <w:t>Zuo,</w:t>
      </w:r>
      <w:r>
        <w:rPr>
          <w:rFonts w:ascii="Tahoma"/>
          <w:color w:val="231F20"/>
          <w:spacing w:val="-24"/>
          <w:sz w:val="18"/>
        </w:rPr>
        <w:t> </w:t>
      </w:r>
      <w:r>
        <w:rPr>
          <w:rFonts w:ascii="Tahoma"/>
          <w:color w:val="231F20"/>
          <w:sz w:val="18"/>
        </w:rPr>
        <w:t>Lei Virginia</w:t>
      </w:r>
      <w:r>
        <w:rPr>
          <w:rFonts w:ascii="Tahoma"/>
          <w:color w:val="231F20"/>
          <w:spacing w:val="-24"/>
          <w:sz w:val="18"/>
        </w:rPr>
        <w:t> </w:t>
      </w:r>
      <w:r>
        <w:rPr>
          <w:rFonts w:ascii="Tahoma"/>
          <w:color w:val="231F20"/>
          <w:sz w:val="18"/>
        </w:rPr>
        <w:t>Tech </w:t>
      </w:r>
      <w:hyperlink r:id="rId648">
        <w:r>
          <w:rPr>
            <w:rFonts w:ascii="Tahoma"/>
            <w:color w:val="231F20"/>
            <w:spacing w:val="-2"/>
            <w:sz w:val="18"/>
          </w:rPr>
          <w:t>leizuo@vt.edu</w:t>
        </w:r>
      </w:hyperlink>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rPr>
          <w:rFonts w:ascii="Tahoma"/>
          <w:sz w:val="18"/>
        </w:rPr>
      </w:pPr>
    </w:p>
    <w:p>
      <w:pPr>
        <w:pStyle w:val="BodyText"/>
        <w:spacing w:before="33"/>
        <w:rPr>
          <w:rFonts w:ascii="Tahoma"/>
          <w:sz w:val="18"/>
        </w:rPr>
      </w:pPr>
    </w:p>
    <w:p>
      <w:pPr>
        <w:spacing w:line="196" w:lineRule="auto" w:before="0"/>
        <w:ind w:left="480" w:right="525" w:firstLine="0"/>
        <w:jc w:val="left"/>
        <w:rPr>
          <w:sz w:val="16"/>
        </w:rPr>
      </w:pPr>
      <w:r>
        <w:rPr>
          <w:color w:val="636466"/>
          <w:spacing w:val="-2"/>
          <w:sz w:val="16"/>
        </w:rPr>
        <w:t>Stony</w:t>
      </w:r>
      <w:r>
        <w:rPr>
          <w:color w:val="636466"/>
          <w:spacing w:val="-11"/>
          <w:sz w:val="16"/>
        </w:rPr>
        <w:t> </w:t>
      </w:r>
      <w:r>
        <w:rPr>
          <w:color w:val="636466"/>
          <w:spacing w:val="-2"/>
          <w:sz w:val="16"/>
        </w:rPr>
        <w:t>Brook</w:t>
      </w:r>
      <w:r>
        <w:rPr>
          <w:color w:val="636466"/>
          <w:spacing w:val="-11"/>
          <w:sz w:val="16"/>
        </w:rPr>
        <w:t> </w:t>
      </w:r>
      <w:r>
        <w:rPr>
          <w:color w:val="636466"/>
          <w:spacing w:val="-2"/>
          <w:sz w:val="16"/>
        </w:rPr>
        <w:t>University</w:t>
      </w:r>
      <w:r>
        <w:rPr>
          <w:color w:val="636466"/>
          <w:spacing w:val="-11"/>
          <w:sz w:val="16"/>
        </w:rPr>
        <w:t> </w:t>
      </w:r>
      <w:r>
        <w:rPr>
          <w:color w:val="636466"/>
          <w:spacing w:val="-2"/>
          <w:sz w:val="16"/>
        </w:rPr>
        <w:t>is</w:t>
      </w:r>
      <w:r>
        <w:rPr>
          <w:color w:val="636466"/>
          <w:spacing w:val="-11"/>
          <w:sz w:val="16"/>
        </w:rPr>
        <w:t> </w:t>
      </w:r>
      <w:r>
        <w:rPr>
          <w:color w:val="636466"/>
          <w:spacing w:val="-2"/>
          <w:sz w:val="16"/>
        </w:rPr>
        <w:t>an</w:t>
      </w:r>
      <w:r>
        <w:rPr>
          <w:color w:val="636466"/>
          <w:spacing w:val="-11"/>
          <w:sz w:val="16"/>
        </w:rPr>
        <w:t> </w:t>
      </w:r>
      <w:r>
        <w:rPr>
          <w:color w:val="636466"/>
          <w:spacing w:val="-2"/>
          <w:sz w:val="16"/>
        </w:rPr>
        <w:t>affirmative</w:t>
      </w:r>
      <w:r>
        <w:rPr>
          <w:color w:val="636466"/>
          <w:spacing w:val="-11"/>
          <w:sz w:val="16"/>
        </w:rPr>
        <w:t> </w:t>
      </w:r>
      <w:r>
        <w:rPr>
          <w:color w:val="636466"/>
          <w:spacing w:val="-2"/>
          <w:sz w:val="16"/>
        </w:rPr>
        <w:t>action/equal</w:t>
      </w:r>
      <w:r>
        <w:rPr>
          <w:color w:val="636466"/>
          <w:spacing w:val="40"/>
          <w:sz w:val="16"/>
        </w:rPr>
        <w:t> </w:t>
      </w:r>
      <w:r>
        <w:rPr>
          <w:color w:val="636466"/>
          <w:w w:val="90"/>
          <w:sz w:val="16"/>
        </w:rPr>
        <w:t>opportunity</w:t>
      </w:r>
      <w:r>
        <w:rPr>
          <w:color w:val="636466"/>
          <w:spacing w:val="-1"/>
          <w:w w:val="90"/>
          <w:sz w:val="16"/>
        </w:rPr>
        <w:t> </w:t>
      </w:r>
      <w:r>
        <w:rPr>
          <w:color w:val="636466"/>
          <w:w w:val="90"/>
          <w:sz w:val="16"/>
        </w:rPr>
        <w:t>educator</w:t>
      </w:r>
      <w:r>
        <w:rPr>
          <w:color w:val="636466"/>
          <w:spacing w:val="-1"/>
          <w:w w:val="90"/>
          <w:sz w:val="16"/>
        </w:rPr>
        <w:t> </w:t>
      </w:r>
      <w:r>
        <w:rPr>
          <w:color w:val="636466"/>
          <w:w w:val="90"/>
          <w:sz w:val="16"/>
        </w:rPr>
        <w:t>and</w:t>
      </w:r>
      <w:r>
        <w:rPr>
          <w:color w:val="636466"/>
          <w:spacing w:val="-1"/>
          <w:w w:val="90"/>
          <w:sz w:val="16"/>
        </w:rPr>
        <w:t> </w:t>
      </w:r>
      <w:r>
        <w:rPr>
          <w:color w:val="636466"/>
          <w:w w:val="90"/>
          <w:sz w:val="16"/>
        </w:rPr>
        <w:t>employer.</w:t>
      </w:r>
      <w:r>
        <w:rPr>
          <w:color w:val="636466"/>
          <w:spacing w:val="28"/>
          <w:sz w:val="16"/>
        </w:rPr>
        <w:t> </w:t>
      </w:r>
      <w:r>
        <w:rPr>
          <w:color w:val="636466"/>
          <w:w w:val="90"/>
          <w:sz w:val="16"/>
        </w:rPr>
        <w:t>This</w:t>
      </w:r>
      <w:r>
        <w:rPr>
          <w:color w:val="636466"/>
          <w:spacing w:val="-1"/>
          <w:w w:val="90"/>
          <w:sz w:val="16"/>
        </w:rPr>
        <w:t> </w:t>
      </w:r>
      <w:r>
        <w:rPr>
          <w:color w:val="636466"/>
          <w:w w:val="90"/>
          <w:sz w:val="16"/>
        </w:rPr>
        <w:t>publication</w:t>
      </w:r>
      <w:r>
        <w:rPr>
          <w:color w:val="636466"/>
          <w:spacing w:val="-1"/>
          <w:w w:val="90"/>
          <w:sz w:val="16"/>
        </w:rPr>
        <w:t> </w:t>
      </w:r>
      <w:r>
        <w:rPr>
          <w:color w:val="636466"/>
          <w:w w:val="90"/>
          <w:sz w:val="16"/>
        </w:rPr>
        <w:t>can</w:t>
      </w:r>
      <w:r>
        <w:rPr>
          <w:color w:val="636466"/>
          <w:spacing w:val="40"/>
          <w:sz w:val="16"/>
        </w:rPr>
        <w:t> </w:t>
      </w:r>
      <w:r>
        <w:rPr>
          <w:color w:val="636466"/>
          <w:w w:val="90"/>
          <w:sz w:val="16"/>
        </w:rPr>
        <w:t>be made available in an alternative format upon request.</w:t>
      </w:r>
    </w:p>
    <w:p>
      <w:pPr>
        <w:spacing w:line="167" w:lineRule="exact" w:before="0"/>
        <w:ind w:left="480" w:right="0" w:firstLine="0"/>
        <w:jc w:val="left"/>
        <w:rPr>
          <w:sz w:val="16"/>
        </w:rPr>
      </w:pPr>
      <w:r>
        <w:rPr>
          <w:color w:val="636466"/>
          <w:w w:val="90"/>
          <w:sz w:val="16"/>
        </w:rPr>
        <w:t>©</w:t>
      </w:r>
      <w:r>
        <w:rPr>
          <w:color w:val="636466"/>
          <w:spacing w:val="-3"/>
          <w:sz w:val="16"/>
        </w:rPr>
        <w:t> </w:t>
      </w:r>
      <w:r>
        <w:rPr>
          <w:color w:val="636466"/>
          <w:w w:val="90"/>
          <w:sz w:val="16"/>
        </w:rPr>
        <w:t>2019</w:t>
      </w:r>
      <w:r>
        <w:rPr>
          <w:color w:val="636466"/>
          <w:spacing w:val="-2"/>
          <w:sz w:val="16"/>
        </w:rPr>
        <w:t> </w:t>
      </w:r>
      <w:r>
        <w:rPr>
          <w:color w:val="636466"/>
          <w:w w:val="90"/>
          <w:sz w:val="16"/>
        </w:rPr>
        <w:t>Stony</w:t>
      </w:r>
      <w:r>
        <w:rPr>
          <w:color w:val="636466"/>
          <w:spacing w:val="-2"/>
          <w:sz w:val="16"/>
        </w:rPr>
        <w:t> </w:t>
      </w:r>
      <w:r>
        <w:rPr>
          <w:color w:val="636466"/>
          <w:w w:val="90"/>
          <w:sz w:val="16"/>
        </w:rPr>
        <w:t>Brook</w:t>
      </w:r>
      <w:r>
        <w:rPr>
          <w:color w:val="636466"/>
          <w:spacing w:val="-3"/>
          <w:sz w:val="16"/>
        </w:rPr>
        <w:t> </w:t>
      </w:r>
      <w:r>
        <w:rPr>
          <w:color w:val="636466"/>
          <w:spacing w:val="-2"/>
          <w:w w:val="90"/>
          <w:sz w:val="16"/>
        </w:rPr>
        <w:t>University.</w:t>
      </w:r>
    </w:p>
    <w:p>
      <w:pPr>
        <w:spacing w:after="0" w:line="167" w:lineRule="exact"/>
        <w:jc w:val="left"/>
        <w:rPr>
          <w:sz w:val="16"/>
        </w:rPr>
        <w:sectPr>
          <w:headerReference w:type="default" r:id="rId614"/>
          <w:footerReference w:type="default" r:id="rId615"/>
          <w:pgSz w:w="12240" w:h="15840"/>
          <w:pgMar w:header="0" w:footer="1160" w:top="1080" w:bottom="1360" w:left="0" w:right="0"/>
          <w:cols w:num="3" w:equalWidth="0">
            <w:col w:w="3609" w:space="264"/>
            <w:col w:w="3823" w:space="51"/>
            <w:col w:w="4493"/>
          </w:cols>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00"/>
        <w:rPr>
          <w:sz w:val="24"/>
        </w:rPr>
      </w:pPr>
    </w:p>
    <w:p>
      <w:pPr>
        <w:spacing w:before="0"/>
        <w:ind w:left="1511" w:right="7299" w:hanging="104"/>
        <w:jc w:val="left"/>
        <w:rPr>
          <w:rFonts w:ascii="Bookman Old Style" w:hAnsi="Bookman Old Style"/>
          <w:b w:val="0"/>
          <w:sz w:val="24"/>
        </w:rPr>
      </w:pPr>
      <w:r>
        <w:rPr>
          <w:rFonts w:ascii="Bookman Old Style" w:hAnsi="Bookman Old Style"/>
          <w:b w:val="0"/>
          <w:sz w:val="24"/>
        </w:rPr>
        <w:drawing>
          <wp:anchor distT="0" distB="0" distL="0" distR="0" allowOverlap="1" layoutInCell="1" locked="0" behindDoc="0" simplePos="0" relativeHeight="15971840">
            <wp:simplePos x="0" y="0"/>
            <wp:positionH relativeFrom="page">
              <wp:posOffset>3977640</wp:posOffset>
            </wp:positionH>
            <wp:positionV relativeFrom="paragraph">
              <wp:posOffset>-2109886</wp:posOffset>
            </wp:positionV>
            <wp:extent cx="3794760" cy="6163068"/>
            <wp:effectExtent l="0" t="0" r="0" b="0"/>
            <wp:wrapNone/>
            <wp:docPr id="1297" name="Image 1297"/>
            <wp:cNvGraphicFramePr>
              <a:graphicFrameLocks/>
            </wp:cNvGraphicFramePr>
            <a:graphic>
              <a:graphicData uri="http://schemas.openxmlformats.org/drawingml/2006/picture">
                <pic:pic>
                  <pic:nvPicPr>
                    <pic:cNvPr id="1297" name="Image 1297"/>
                    <pic:cNvPicPr/>
                  </pic:nvPicPr>
                  <pic:blipFill>
                    <a:blip r:embed="rId651" cstate="print"/>
                    <a:stretch>
                      <a:fillRect/>
                    </a:stretch>
                  </pic:blipFill>
                  <pic:spPr>
                    <a:xfrm>
                      <a:off x="0" y="0"/>
                      <a:ext cx="3794760" cy="6163068"/>
                    </a:xfrm>
                    <a:prstGeom prst="rect">
                      <a:avLst/>
                    </a:prstGeom>
                  </pic:spPr>
                </pic:pic>
              </a:graphicData>
            </a:graphic>
          </wp:anchor>
        </w:drawing>
      </w:r>
      <w:r>
        <w:rPr>
          <w:rFonts w:ascii="Bookman Old Style" w:hAnsi="Bookman Old Style"/>
          <w:b w:val="0"/>
          <w:color w:val="231F20"/>
          <w:sz w:val="24"/>
        </w:rPr>
        <w:t>“</w:t>
      </w:r>
      <w:r>
        <w:rPr>
          <w:rFonts w:ascii="Bookman Old Style" w:hAnsi="Bookman Old Style"/>
          <w:b w:val="0"/>
          <w:color w:val="231F20"/>
          <w:spacing w:val="-44"/>
          <w:sz w:val="24"/>
        </w:rPr>
        <w:t> </w:t>
      </w:r>
      <w:r>
        <w:rPr>
          <w:rFonts w:ascii="Bookman Old Style" w:hAnsi="Bookman Old Style"/>
          <w:b w:val="0"/>
          <w:color w:val="231F20"/>
          <w:sz w:val="24"/>
        </w:rPr>
        <w:t>In fulfillment of its multi-program mission, the Advanced Energy Center</w:t>
      </w:r>
      <w:r>
        <w:rPr>
          <w:rFonts w:ascii="Bookman Old Style" w:hAnsi="Bookman Old Style"/>
          <w:b w:val="0"/>
          <w:color w:val="231F20"/>
          <w:position w:val="10"/>
          <w:sz w:val="10"/>
        </w:rPr>
        <w:t>TM</w:t>
      </w:r>
      <w:r>
        <w:rPr>
          <w:rFonts w:ascii="Bookman Old Style" w:hAnsi="Bookman Old Style"/>
          <w:b w:val="0"/>
          <w:color w:val="231F20"/>
          <w:spacing w:val="40"/>
          <w:position w:val="10"/>
          <w:sz w:val="10"/>
        </w:rPr>
        <w:t> </w:t>
      </w:r>
      <w:r>
        <w:rPr>
          <w:rFonts w:ascii="Bookman Old Style" w:hAnsi="Bookman Old Style"/>
          <w:b w:val="0"/>
          <w:color w:val="231F20"/>
          <w:sz w:val="24"/>
        </w:rPr>
        <w:t>has fostered technology development</w:t>
      </w:r>
      <w:r>
        <w:rPr>
          <w:rFonts w:ascii="Bookman Old Style" w:hAnsi="Bookman Old Style"/>
          <w:b w:val="0"/>
          <w:color w:val="231F20"/>
          <w:spacing w:val="-20"/>
          <w:sz w:val="24"/>
        </w:rPr>
        <w:t> </w:t>
      </w:r>
      <w:r>
        <w:rPr>
          <w:rFonts w:ascii="Bookman Old Style" w:hAnsi="Bookman Old Style"/>
          <w:b w:val="0"/>
          <w:color w:val="231F20"/>
          <w:sz w:val="24"/>
        </w:rPr>
        <w:t>collaborations throughout New York.</w:t>
      </w:r>
    </w:p>
    <w:p>
      <w:pPr>
        <w:spacing w:line="237" w:lineRule="auto" w:before="0"/>
        <w:ind w:left="1511" w:right="7350" w:firstLine="0"/>
        <w:jc w:val="left"/>
        <w:rPr>
          <w:rFonts w:ascii="Bookman Old Style" w:hAnsi="Bookman Old Style"/>
          <w:b w:val="0"/>
          <w:sz w:val="24"/>
        </w:rPr>
      </w:pPr>
      <w:r>
        <w:rPr>
          <w:rFonts w:ascii="Bookman Old Style" w:hAnsi="Bookman Old Style"/>
          <w:b w:val="0"/>
          <w:color w:val="231F20"/>
          <w:sz w:val="24"/>
        </w:rPr>
        <w:t>The</w:t>
      </w:r>
      <w:r>
        <w:rPr>
          <w:rFonts w:ascii="Bookman Old Style" w:hAnsi="Bookman Old Style"/>
          <w:b w:val="0"/>
          <w:color w:val="231F20"/>
          <w:spacing w:val="-20"/>
          <w:sz w:val="24"/>
        </w:rPr>
        <w:t> </w:t>
      </w:r>
      <w:r>
        <w:rPr>
          <w:rFonts w:ascii="Bookman Old Style" w:hAnsi="Bookman Old Style"/>
          <w:b w:val="0"/>
          <w:color w:val="231F20"/>
          <w:sz w:val="24"/>
        </w:rPr>
        <w:t>Center</w:t>
      </w:r>
      <w:r>
        <w:rPr>
          <w:rFonts w:ascii="Bookman Old Style" w:hAnsi="Bookman Old Style"/>
          <w:b w:val="0"/>
          <w:color w:val="231F20"/>
          <w:spacing w:val="-19"/>
          <w:sz w:val="24"/>
        </w:rPr>
        <w:t> </w:t>
      </w:r>
      <w:r>
        <w:rPr>
          <w:rFonts w:ascii="Bookman Old Style" w:hAnsi="Bookman Old Style"/>
          <w:b w:val="0"/>
          <w:color w:val="231F20"/>
          <w:sz w:val="24"/>
        </w:rPr>
        <w:t>brings</w:t>
      </w:r>
      <w:r>
        <w:rPr>
          <w:rFonts w:ascii="Bookman Old Style" w:hAnsi="Bookman Old Style"/>
          <w:b w:val="0"/>
          <w:color w:val="231F20"/>
          <w:spacing w:val="-19"/>
          <w:sz w:val="24"/>
        </w:rPr>
        <w:t> </w:t>
      </w:r>
      <w:r>
        <w:rPr>
          <w:rFonts w:ascii="Bookman Old Style" w:hAnsi="Bookman Old Style"/>
          <w:b w:val="0"/>
          <w:color w:val="231F20"/>
          <w:sz w:val="24"/>
        </w:rPr>
        <w:t>together the state’s best-qualified researchers</w:t>
      </w:r>
      <w:r>
        <w:rPr>
          <w:rFonts w:ascii="Bookman Old Style" w:hAnsi="Bookman Old Style"/>
          <w:b w:val="0"/>
          <w:color w:val="231F20"/>
          <w:spacing w:val="-19"/>
          <w:sz w:val="24"/>
        </w:rPr>
        <w:t> </w:t>
      </w:r>
      <w:r>
        <w:rPr>
          <w:rFonts w:ascii="Bookman Old Style" w:hAnsi="Bookman Old Style"/>
          <w:b w:val="0"/>
          <w:color w:val="231F20"/>
          <w:sz w:val="24"/>
        </w:rPr>
        <w:t>and</w:t>
      </w:r>
      <w:r>
        <w:rPr>
          <w:rFonts w:ascii="Bookman Old Style" w:hAnsi="Bookman Old Style"/>
          <w:b w:val="0"/>
          <w:color w:val="231F20"/>
          <w:spacing w:val="-19"/>
          <w:sz w:val="24"/>
        </w:rPr>
        <w:t> </w:t>
      </w:r>
      <w:r>
        <w:rPr>
          <w:rFonts w:ascii="Bookman Old Style" w:hAnsi="Bookman Old Style"/>
          <w:b w:val="0"/>
          <w:color w:val="231F20"/>
          <w:sz w:val="24"/>
        </w:rPr>
        <w:t>educators for its programs, projects and outreach activities.</w:t>
      </w:r>
    </w:p>
    <w:p>
      <w:pPr>
        <w:pStyle w:val="BodyText"/>
        <w:spacing w:before="78"/>
        <w:rPr>
          <w:rFonts w:ascii="Bookman Old Style"/>
          <w:b w:val="0"/>
          <w:sz w:val="24"/>
        </w:rPr>
      </w:pPr>
    </w:p>
    <w:p>
      <w:pPr>
        <w:spacing w:before="0"/>
        <w:ind w:left="1512" w:right="7728" w:hanging="1"/>
        <w:jc w:val="left"/>
        <w:rPr>
          <w:rFonts w:ascii="Bookman Old Style" w:hAnsi="Bookman Old Style"/>
          <w:b w:val="0"/>
          <w:sz w:val="24"/>
        </w:rPr>
      </w:pPr>
      <w:r>
        <w:rPr>
          <w:rFonts w:ascii="Bookman Old Style" w:hAnsi="Bookman Old Style"/>
          <w:b w:val="0"/>
          <w:color w:val="231F20"/>
          <w:sz w:val="24"/>
        </w:rPr>
        <w:t>The synergies of these remarkable diversity of State-wide efforts have produced an exceptional </w:t>
      </w:r>
      <w:r>
        <w:rPr>
          <w:rFonts w:ascii="Bookman Old Style" w:hAnsi="Bookman Old Style"/>
          <w:b w:val="0"/>
          <w:color w:val="231F20"/>
          <w:spacing w:val="-4"/>
          <w:sz w:val="24"/>
        </w:rPr>
        <w:t>range</w:t>
      </w:r>
      <w:r>
        <w:rPr>
          <w:rFonts w:ascii="Bookman Old Style" w:hAnsi="Bookman Old Style"/>
          <w:b w:val="0"/>
          <w:color w:val="231F20"/>
          <w:spacing w:val="-15"/>
          <w:sz w:val="24"/>
        </w:rPr>
        <w:t> </w:t>
      </w:r>
      <w:r>
        <w:rPr>
          <w:rFonts w:ascii="Bookman Old Style" w:hAnsi="Bookman Old Style"/>
          <w:b w:val="0"/>
          <w:color w:val="231F20"/>
          <w:spacing w:val="-4"/>
          <w:sz w:val="24"/>
        </w:rPr>
        <w:t>of</w:t>
      </w:r>
      <w:r>
        <w:rPr>
          <w:rFonts w:ascii="Bookman Old Style" w:hAnsi="Bookman Old Style"/>
          <w:b w:val="0"/>
          <w:color w:val="231F20"/>
          <w:spacing w:val="-15"/>
          <w:sz w:val="24"/>
        </w:rPr>
        <w:t> </w:t>
      </w:r>
      <w:r>
        <w:rPr>
          <w:rFonts w:ascii="Bookman Old Style" w:hAnsi="Bookman Old Style"/>
          <w:b w:val="0"/>
          <w:color w:val="231F20"/>
          <w:spacing w:val="-4"/>
          <w:sz w:val="24"/>
        </w:rPr>
        <w:t>results</w:t>
      </w:r>
      <w:r>
        <w:rPr>
          <w:rFonts w:ascii="Bookman Old Style" w:hAnsi="Bookman Old Style"/>
          <w:b w:val="0"/>
          <w:color w:val="231F20"/>
          <w:spacing w:val="-15"/>
          <w:sz w:val="24"/>
        </w:rPr>
        <w:t> </w:t>
      </w:r>
      <w:r>
        <w:rPr>
          <w:rFonts w:ascii="Bookman Old Style" w:hAnsi="Bookman Old Style"/>
          <w:b w:val="0"/>
          <w:color w:val="231F20"/>
          <w:spacing w:val="-4"/>
          <w:sz w:val="24"/>
        </w:rPr>
        <w:t>across</w:t>
      </w:r>
      <w:r>
        <w:rPr>
          <w:rFonts w:ascii="Bookman Old Style" w:hAnsi="Bookman Old Style"/>
          <w:b w:val="0"/>
          <w:color w:val="231F20"/>
          <w:spacing w:val="-15"/>
          <w:sz w:val="24"/>
        </w:rPr>
        <w:t> </w:t>
      </w:r>
      <w:r>
        <w:rPr>
          <w:rFonts w:ascii="Bookman Old Style" w:hAnsi="Bookman Old Style"/>
          <w:b w:val="0"/>
          <w:color w:val="231F20"/>
          <w:spacing w:val="-4"/>
          <w:sz w:val="24"/>
        </w:rPr>
        <w:t>the </w:t>
      </w:r>
      <w:r>
        <w:rPr>
          <w:rFonts w:ascii="Bookman Old Style" w:hAnsi="Bookman Old Style"/>
          <w:b w:val="0"/>
          <w:color w:val="231F20"/>
          <w:sz w:val="24"/>
        </w:rPr>
        <w:t>spectrum of advanced energy research.”</w:t>
      </w:r>
    </w:p>
    <w:p>
      <w:pPr>
        <w:pStyle w:val="BodyText"/>
        <w:spacing w:before="149"/>
        <w:rPr>
          <w:rFonts w:ascii="Bookman Old Style"/>
          <w:b w:val="0"/>
          <w:sz w:val="24"/>
        </w:rPr>
      </w:pPr>
    </w:p>
    <w:p>
      <w:pPr>
        <w:pStyle w:val="Heading6"/>
        <w:ind w:left="1712"/>
        <w:rPr>
          <w:rFonts w:ascii="Bookman Old Style" w:hAnsi="Bookman Old Style"/>
          <w:b w:val="0"/>
        </w:rPr>
      </w:pPr>
      <w:r>
        <w:rPr>
          <w:rFonts w:ascii="Bookman Old Style" w:hAnsi="Bookman Old Style"/>
          <w:b w:val="0"/>
          <w:color w:val="231F20"/>
          <w:spacing w:val="-2"/>
          <w:w w:val="90"/>
        </w:rPr>
        <w:t>—Dr.</w:t>
      </w:r>
      <w:r>
        <w:rPr>
          <w:rFonts w:ascii="Bookman Old Style" w:hAnsi="Bookman Old Style"/>
          <w:b w:val="0"/>
          <w:color w:val="231F20"/>
          <w:spacing w:val="-6"/>
          <w:w w:val="90"/>
        </w:rPr>
        <w:t> </w:t>
      </w:r>
      <w:r>
        <w:rPr>
          <w:rFonts w:ascii="Bookman Old Style" w:hAnsi="Bookman Old Style"/>
          <w:b w:val="0"/>
          <w:color w:val="231F20"/>
          <w:spacing w:val="-2"/>
          <w:w w:val="90"/>
        </w:rPr>
        <w:t>Yacov</w:t>
      </w:r>
      <w:r>
        <w:rPr>
          <w:rFonts w:ascii="Bookman Old Style" w:hAnsi="Bookman Old Style"/>
          <w:b w:val="0"/>
          <w:color w:val="231F20"/>
          <w:spacing w:val="-5"/>
          <w:w w:val="90"/>
        </w:rPr>
        <w:t> </w:t>
      </w:r>
      <w:r>
        <w:rPr>
          <w:rFonts w:ascii="Bookman Old Style" w:hAnsi="Bookman Old Style"/>
          <w:b w:val="0"/>
          <w:color w:val="231F20"/>
          <w:spacing w:val="-2"/>
          <w:w w:val="90"/>
        </w:rPr>
        <w:t>Shamash</w:t>
      </w:r>
    </w:p>
    <w:p>
      <w:pPr>
        <w:pStyle w:val="BodyText"/>
        <w:spacing w:line="225" w:lineRule="auto" w:before="72"/>
        <w:ind w:left="1712" w:right="7876"/>
        <w:rPr>
          <w:rFonts w:ascii="Bookman Old Style"/>
          <w:b w:val="0"/>
        </w:rPr>
      </w:pPr>
      <w:r>
        <w:rPr>
          <w:rFonts w:ascii="Bookman Old Style"/>
          <w:b w:val="0"/>
        </w:rPr>
        <w:drawing>
          <wp:anchor distT="0" distB="0" distL="0" distR="0" allowOverlap="1" layoutInCell="1" locked="0" behindDoc="0" simplePos="0" relativeHeight="15972352">
            <wp:simplePos x="0" y="0"/>
            <wp:positionH relativeFrom="page">
              <wp:posOffset>3977640</wp:posOffset>
            </wp:positionH>
            <wp:positionV relativeFrom="paragraph">
              <wp:posOffset>226956</wp:posOffset>
            </wp:positionV>
            <wp:extent cx="2094445" cy="1320800"/>
            <wp:effectExtent l="0" t="0" r="0" b="0"/>
            <wp:wrapNone/>
            <wp:docPr id="1298" name="Image 1298"/>
            <wp:cNvGraphicFramePr>
              <a:graphicFrameLocks/>
            </wp:cNvGraphicFramePr>
            <a:graphic>
              <a:graphicData uri="http://schemas.openxmlformats.org/drawingml/2006/picture">
                <pic:pic>
                  <pic:nvPicPr>
                    <pic:cNvPr id="1298" name="Image 1298"/>
                    <pic:cNvPicPr/>
                  </pic:nvPicPr>
                  <pic:blipFill>
                    <a:blip r:embed="rId652" cstate="print"/>
                    <a:stretch>
                      <a:fillRect/>
                    </a:stretch>
                  </pic:blipFill>
                  <pic:spPr>
                    <a:xfrm>
                      <a:off x="0" y="0"/>
                      <a:ext cx="2094445" cy="1320800"/>
                    </a:xfrm>
                    <a:prstGeom prst="rect">
                      <a:avLst/>
                    </a:prstGeom>
                  </pic:spPr>
                </pic:pic>
              </a:graphicData>
            </a:graphic>
          </wp:anchor>
        </w:drawing>
      </w:r>
      <w:r>
        <w:rPr>
          <w:rFonts w:ascii="Bookman Old Style"/>
          <w:b w:val="0"/>
        </w:rPr>
        <w:drawing>
          <wp:anchor distT="0" distB="0" distL="0" distR="0" allowOverlap="1" layoutInCell="1" locked="0" behindDoc="0" simplePos="0" relativeHeight="15972864">
            <wp:simplePos x="0" y="0"/>
            <wp:positionH relativeFrom="page">
              <wp:posOffset>6139688</wp:posOffset>
            </wp:positionH>
            <wp:positionV relativeFrom="paragraph">
              <wp:posOffset>226956</wp:posOffset>
            </wp:positionV>
            <wp:extent cx="1632712" cy="1320800"/>
            <wp:effectExtent l="0" t="0" r="0" b="0"/>
            <wp:wrapNone/>
            <wp:docPr id="1299" name="Image 1299"/>
            <wp:cNvGraphicFramePr>
              <a:graphicFrameLocks/>
            </wp:cNvGraphicFramePr>
            <a:graphic>
              <a:graphicData uri="http://schemas.openxmlformats.org/drawingml/2006/picture">
                <pic:pic>
                  <pic:nvPicPr>
                    <pic:cNvPr id="1299" name="Image 1299"/>
                    <pic:cNvPicPr/>
                  </pic:nvPicPr>
                  <pic:blipFill>
                    <a:blip r:embed="rId653" cstate="print"/>
                    <a:stretch>
                      <a:fillRect/>
                    </a:stretch>
                  </pic:blipFill>
                  <pic:spPr>
                    <a:xfrm>
                      <a:off x="0" y="0"/>
                      <a:ext cx="1632712" cy="1320800"/>
                    </a:xfrm>
                    <a:prstGeom prst="rect">
                      <a:avLst/>
                    </a:prstGeom>
                  </pic:spPr>
                </pic:pic>
              </a:graphicData>
            </a:graphic>
          </wp:anchor>
        </w:drawing>
      </w:r>
      <w:r>
        <w:rPr>
          <w:rFonts w:ascii="Bookman Old Style"/>
          <w:b w:val="0"/>
          <w:color w:val="231F20"/>
        </w:rPr>
        <w:t>Vice President for Economic</w:t>
      </w:r>
      <w:r>
        <w:rPr>
          <w:rFonts w:ascii="Bookman Old Style"/>
          <w:b w:val="0"/>
          <w:color w:val="231F20"/>
          <w:spacing w:val="-5"/>
        </w:rPr>
        <w:t> </w:t>
      </w:r>
      <w:r>
        <w:rPr>
          <w:rFonts w:ascii="Bookman Old Style"/>
          <w:b w:val="0"/>
          <w:color w:val="231F20"/>
        </w:rPr>
        <w:t>Development Stony Brook University</w:t>
      </w: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rPr>
          <w:rFonts w:ascii="Bookman Old Style"/>
          <w:b w:val="0"/>
        </w:rPr>
      </w:pPr>
    </w:p>
    <w:p>
      <w:pPr>
        <w:pStyle w:val="BodyText"/>
        <w:spacing w:before="150"/>
        <w:rPr>
          <w:rFonts w:ascii="Bookman Old Style"/>
          <w:b w:val="0"/>
        </w:rPr>
      </w:pPr>
      <w:r>
        <w:rPr>
          <w:rFonts w:ascii="Bookman Old Style"/>
          <w:b w:val="0"/>
        </w:rPr>
        <mc:AlternateContent>
          <mc:Choice Requires="wps">
            <w:drawing>
              <wp:anchor distT="0" distB="0" distL="0" distR="0" allowOverlap="1" layoutInCell="1" locked="0" behindDoc="1" simplePos="0" relativeHeight="487818752">
                <wp:simplePos x="0" y="0"/>
                <wp:positionH relativeFrom="page">
                  <wp:posOffset>393191</wp:posOffset>
                </wp:positionH>
                <wp:positionV relativeFrom="paragraph">
                  <wp:posOffset>259575</wp:posOffset>
                </wp:positionV>
                <wp:extent cx="495300" cy="571500"/>
                <wp:effectExtent l="0" t="0" r="0" b="0"/>
                <wp:wrapTopAndBottom/>
                <wp:docPr id="1300" name="Group 1300"/>
                <wp:cNvGraphicFramePr>
                  <a:graphicFrameLocks/>
                </wp:cNvGraphicFramePr>
                <a:graphic>
                  <a:graphicData uri="http://schemas.microsoft.com/office/word/2010/wordprocessingGroup">
                    <wpg:wgp>
                      <wpg:cNvPr id="1300" name="Group 1300"/>
                      <wpg:cNvGrpSpPr/>
                      <wpg:grpSpPr>
                        <a:xfrm>
                          <a:off x="0" y="0"/>
                          <a:ext cx="495300" cy="571500"/>
                          <a:chExt cx="495300" cy="571500"/>
                        </a:xfrm>
                      </wpg:grpSpPr>
                      <pic:pic>
                        <pic:nvPicPr>
                          <pic:cNvPr id="1301" name="Image 1301"/>
                          <pic:cNvPicPr/>
                        </pic:nvPicPr>
                        <pic:blipFill>
                          <a:blip r:embed="rId654" cstate="print"/>
                          <a:stretch>
                            <a:fillRect/>
                          </a:stretch>
                        </pic:blipFill>
                        <pic:spPr>
                          <a:xfrm>
                            <a:off x="0" y="142858"/>
                            <a:ext cx="234607" cy="285709"/>
                          </a:xfrm>
                          <a:prstGeom prst="rect">
                            <a:avLst/>
                          </a:prstGeom>
                        </pic:spPr>
                      </pic:pic>
                      <wps:wsp>
                        <wps:cNvPr id="1302" name="Graphic 1302"/>
                        <wps:cNvSpPr/>
                        <wps:spPr>
                          <a:xfrm>
                            <a:off x="218852" y="298942"/>
                            <a:ext cx="57150" cy="273050"/>
                          </a:xfrm>
                          <a:custGeom>
                            <a:avLst/>
                            <a:gdLst/>
                            <a:ahLst/>
                            <a:cxnLst/>
                            <a:rect l="l" t="t" r="r" b="b"/>
                            <a:pathLst>
                              <a:path w="57150" h="273050">
                                <a:moveTo>
                                  <a:pt x="28587" y="0"/>
                                </a:moveTo>
                                <a:lnTo>
                                  <a:pt x="0" y="36398"/>
                                </a:lnTo>
                                <a:lnTo>
                                  <a:pt x="28587" y="272491"/>
                                </a:lnTo>
                                <a:lnTo>
                                  <a:pt x="57149" y="36398"/>
                                </a:lnTo>
                                <a:lnTo>
                                  <a:pt x="28587" y="0"/>
                                </a:lnTo>
                                <a:close/>
                              </a:path>
                            </a:pathLst>
                          </a:custGeom>
                          <a:solidFill>
                            <a:srgbClr val="8A181A"/>
                          </a:solidFill>
                        </wps:spPr>
                        <wps:bodyPr wrap="square" lIns="0" tIns="0" rIns="0" bIns="0" rtlCol="0">
                          <a:prstTxWarp prst="textNoShape">
                            <a:avLst/>
                          </a:prstTxWarp>
                          <a:noAutofit/>
                        </wps:bodyPr>
                      </wps:wsp>
                      <pic:pic>
                        <pic:nvPicPr>
                          <pic:cNvPr id="1303" name="Image 1303"/>
                          <pic:cNvPicPr/>
                        </pic:nvPicPr>
                        <pic:blipFill>
                          <a:blip r:embed="rId655" cstate="print"/>
                          <a:stretch>
                            <a:fillRect/>
                          </a:stretch>
                        </pic:blipFill>
                        <pic:spPr>
                          <a:xfrm>
                            <a:off x="259257" y="142862"/>
                            <a:ext cx="235623" cy="285716"/>
                          </a:xfrm>
                          <a:prstGeom prst="rect">
                            <a:avLst/>
                          </a:prstGeom>
                        </pic:spPr>
                      </pic:pic>
                      <wps:wsp>
                        <wps:cNvPr id="1304" name="Graphic 1304"/>
                        <wps:cNvSpPr/>
                        <wps:spPr>
                          <a:xfrm>
                            <a:off x="218878" y="0"/>
                            <a:ext cx="57150" cy="270510"/>
                          </a:xfrm>
                          <a:custGeom>
                            <a:avLst/>
                            <a:gdLst/>
                            <a:ahLst/>
                            <a:cxnLst/>
                            <a:rect l="l" t="t" r="r" b="b"/>
                            <a:pathLst>
                              <a:path w="57150" h="270510">
                                <a:moveTo>
                                  <a:pt x="28562" y="0"/>
                                </a:moveTo>
                                <a:lnTo>
                                  <a:pt x="0" y="236092"/>
                                </a:lnTo>
                                <a:lnTo>
                                  <a:pt x="28562" y="270192"/>
                                </a:lnTo>
                                <a:lnTo>
                                  <a:pt x="57137" y="236092"/>
                                </a:lnTo>
                                <a:lnTo>
                                  <a:pt x="28562" y="0"/>
                                </a:lnTo>
                                <a:close/>
                              </a:path>
                            </a:pathLst>
                          </a:custGeom>
                          <a:solidFill>
                            <a:srgbClr val="C42032"/>
                          </a:solidFill>
                        </wps:spPr>
                        <wps:bodyPr wrap="square" lIns="0" tIns="0" rIns="0" bIns="0" rtlCol="0">
                          <a:prstTxWarp prst="textNoShape">
                            <a:avLst/>
                          </a:prstTxWarp>
                          <a:noAutofit/>
                        </wps:bodyPr>
                      </wps:wsp>
                    </wpg:wgp>
                  </a:graphicData>
                </a:graphic>
              </wp:anchor>
            </w:drawing>
          </mc:Choice>
          <mc:Fallback>
            <w:pict>
              <v:group style="position:absolute;margin-left:30.959999pt;margin-top:20.438984pt;width:39pt;height:45pt;mso-position-horizontal-relative:page;mso-position-vertical-relative:paragraph;z-index:-15497728;mso-wrap-distance-left:0;mso-wrap-distance-right:0" id="docshapegroup917" coordorigin="619,409" coordsize="780,900">
                <v:shape style="position:absolute;left:619;top:633;width:370;height:450" type="#_x0000_t75" id="docshape918" stroked="false">
                  <v:imagedata r:id="rId654" o:title=""/>
                </v:shape>
                <v:shape style="position:absolute;left:963;top:879;width:90;height:430" id="docshape919" coordorigin="964,880" coordsize="90,430" path="m1009,880l964,937,1009,1309,1054,937,1009,880xe" filled="true" fillcolor="#8a181a" stroked="false">
                  <v:path arrowok="t"/>
                  <v:fill type="solid"/>
                </v:shape>
                <v:shape style="position:absolute;left:1027;top:633;width:372;height:450" type="#_x0000_t75" id="docshape920" stroked="false">
                  <v:imagedata r:id="rId655" o:title=""/>
                </v:shape>
                <v:shape style="position:absolute;left:963;top:408;width:90;height:426" id="docshape921" coordorigin="964,409" coordsize="90,426" path="m1009,409l964,781,1009,834,1054,781,1009,409xe" filled="true" fillcolor="#c42032" stroked="false">
                  <v:path arrowok="t"/>
                  <v:fill type="solid"/>
                </v:shape>
                <w10:wrap type="topAndBottom"/>
              </v:group>
            </w:pict>
          </mc:Fallback>
        </mc:AlternateContent>
      </w:r>
      <w:r>
        <w:rPr>
          <w:rFonts w:ascii="Bookman Old Style"/>
          <w:b w:val="0"/>
        </w:rPr>
        <mc:AlternateContent>
          <mc:Choice Requires="wps">
            <w:drawing>
              <wp:anchor distT="0" distB="0" distL="0" distR="0" allowOverlap="1" layoutInCell="1" locked="0" behindDoc="1" simplePos="0" relativeHeight="487819264">
                <wp:simplePos x="0" y="0"/>
                <wp:positionH relativeFrom="page">
                  <wp:posOffset>960314</wp:posOffset>
                </wp:positionH>
                <wp:positionV relativeFrom="paragraph">
                  <wp:posOffset>344588</wp:posOffset>
                </wp:positionV>
                <wp:extent cx="2393315" cy="427355"/>
                <wp:effectExtent l="0" t="0" r="0" b="0"/>
                <wp:wrapTopAndBottom/>
                <wp:docPr id="1305" name="Group 1305"/>
                <wp:cNvGraphicFramePr>
                  <a:graphicFrameLocks/>
                </wp:cNvGraphicFramePr>
                <a:graphic>
                  <a:graphicData uri="http://schemas.microsoft.com/office/word/2010/wordprocessingGroup">
                    <wpg:wgp>
                      <wpg:cNvPr id="1305" name="Group 1305"/>
                      <wpg:cNvGrpSpPr/>
                      <wpg:grpSpPr>
                        <a:xfrm>
                          <a:off x="0" y="0"/>
                          <a:ext cx="2393315" cy="427355"/>
                          <a:chExt cx="2393315" cy="427355"/>
                        </a:xfrm>
                      </wpg:grpSpPr>
                      <wps:wsp>
                        <wps:cNvPr id="1306" name="Graphic 1306"/>
                        <wps:cNvSpPr/>
                        <wps:spPr>
                          <a:xfrm>
                            <a:off x="7006" y="419149"/>
                            <a:ext cx="2298065" cy="1270"/>
                          </a:xfrm>
                          <a:custGeom>
                            <a:avLst/>
                            <a:gdLst/>
                            <a:ahLst/>
                            <a:cxnLst/>
                            <a:rect l="l" t="t" r="r" b="b"/>
                            <a:pathLst>
                              <a:path w="2298065" h="0">
                                <a:moveTo>
                                  <a:pt x="0" y="0"/>
                                </a:moveTo>
                                <a:lnTo>
                                  <a:pt x="2297811" y="0"/>
                                </a:lnTo>
                              </a:path>
                            </a:pathLst>
                          </a:custGeom>
                          <a:ln w="15633">
                            <a:solidFill>
                              <a:srgbClr val="C42032"/>
                            </a:solidFill>
                            <a:prstDash val="solid"/>
                          </a:ln>
                        </wps:spPr>
                        <wps:bodyPr wrap="square" lIns="0" tIns="0" rIns="0" bIns="0" rtlCol="0">
                          <a:prstTxWarp prst="textNoShape">
                            <a:avLst/>
                          </a:prstTxWarp>
                          <a:noAutofit/>
                        </wps:bodyPr>
                      </wps:wsp>
                      <pic:pic>
                        <pic:nvPicPr>
                          <pic:cNvPr id="1307" name="Image 1307"/>
                          <pic:cNvPicPr/>
                        </pic:nvPicPr>
                        <pic:blipFill>
                          <a:blip r:embed="rId656" cstate="print"/>
                          <a:stretch>
                            <a:fillRect/>
                          </a:stretch>
                        </pic:blipFill>
                        <pic:spPr>
                          <a:xfrm>
                            <a:off x="0" y="0"/>
                            <a:ext cx="2393160" cy="380968"/>
                          </a:xfrm>
                          <a:prstGeom prst="rect">
                            <a:avLst/>
                          </a:prstGeom>
                        </pic:spPr>
                      </pic:pic>
                    </wpg:wgp>
                  </a:graphicData>
                </a:graphic>
              </wp:anchor>
            </w:drawing>
          </mc:Choice>
          <mc:Fallback>
            <w:pict>
              <v:group style="position:absolute;margin-left:75.615303pt;margin-top:27.132984pt;width:188.45pt;height:33.65pt;mso-position-horizontal-relative:page;mso-position-vertical-relative:paragraph;z-index:-15497216;mso-wrap-distance-left:0;mso-wrap-distance-right:0" id="docshapegroup922" coordorigin="1512,543" coordsize="3769,673">
                <v:line style="position:absolute" from="1523,1203" to="5142,1203" stroked="true" strokeweight="1.231pt" strokecolor="#c42032">
                  <v:stroke dashstyle="solid"/>
                </v:line>
                <v:shape style="position:absolute;left:1512;top:542;width:3769;height:600" type="#_x0000_t75" id="docshape923" stroked="false">
                  <v:imagedata r:id="rId656" o:title=""/>
                </v:shape>
                <w10:wrap type="topAndBottom"/>
              </v:group>
            </w:pict>
          </mc:Fallback>
        </mc:AlternateContent>
      </w:r>
      <w:r>
        <w:rPr>
          <w:rFonts w:ascii="Bookman Old Style"/>
          <w:b w:val="0"/>
        </w:rPr>
        <mc:AlternateContent>
          <mc:Choice Requires="wps">
            <w:drawing>
              <wp:anchor distT="0" distB="0" distL="0" distR="0" allowOverlap="1" layoutInCell="1" locked="0" behindDoc="1" simplePos="0" relativeHeight="487819776">
                <wp:simplePos x="0" y="0"/>
                <wp:positionH relativeFrom="page">
                  <wp:posOffset>4956737</wp:posOffset>
                </wp:positionH>
                <wp:positionV relativeFrom="paragraph">
                  <wp:posOffset>514841</wp:posOffset>
                </wp:positionV>
                <wp:extent cx="276225" cy="327660"/>
                <wp:effectExtent l="0" t="0" r="0" b="0"/>
                <wp:wrapTopAndBottom/>
                <wp:docPr id="1308" name="Group 1308"/>
                <wp:cNvGraphicFramePr>
                  <a:graphicFrameLocks/>
                </wp:cNvGraphicFramePr>
                <a:graphic>
                  <a:graphicData uri="http://schemas.microsoft.com/office/word/2010/wordprocessingGroup">
                    <wpg:wgp>
                      <wpg:cNvPr id="1308" name="Group 1308"/>
                      <wpg:cNvGrpSpPr/>
                      <wpg:grpSpPr>
                        <a:xfrm>
                          <a:off x="0" y="0"/>
                          <a:ext cx="276225" cy="327660"/>
                          <a:chExt cx="276225" cy="327660"/>
                        </a:xfrm>
                      </wpg:grpSpPr>
                      <wps:wsp>
                        <wps:cNvPr id="1309" name="Graphic 1309"/>
                        <wps:cNvSpPr/>
                        <wps:spPr>
                          <a:xfrm>
                            <a:off x="165700" y="1122"/>
                            <a:ext cx="65405" cy="287020"/>
                          </a:xfrm>
                          <a:custGeom>
                            <a:avLst/>
                            <a:gdLst/>
                            <a:ahLst/>
                            <a:cxnLst/>
                            <a:rect l="l" t="t" r="r" b="b"/>
                            <a:pathLst>
                              <a:path w="65405" h="287020">
                                <a:moveTo>
                                  <a:pt x="0" y="0"/>
                                </a:moveTo>
                                <a:lnTo>
                                  <a:pt x="48742" y="286778"/>
                                </a:lnTo>
                                <a:lnTo>
                                  <a:pt x="54609" y="281673"/>
                                </a:lnTo>
                                <a:lnTo>
                                  <a:pt x="60159" y="276161"/>
                                </a:lnTo>
                                <a:lnTo>
                                  <a:pt x="65341" y="270332"/>
                                </a:lnTo>
                                <a:lnTo>
                                  <a:pt x="7327" y="584"/>
                                </a:lnTo>
                                <a:lnTo>
                                  <a:pt x="0" y="0"/>
                                </a:lnTo>
                                <a:close/>
                              </a:path>
                            </a:pathLst>
                          </a:custGeom>
                          <a:solidFill>
                            <a:srgbClr val="C41230"/>
                          </a:solidFill>
                        </wps:spPr>
                        <wps:bodyPr wrap="square" lIns="0" tIns="0" rIns="0" bIns="0" rtlCol="0">
                          <a:prstTxWarp prst="textNoShape">
                            <a:avLst/>
                          </a:prstTxWarp>
                          <a:noAutofit/>
                        </wps:bodyPr>
                      </wps:wsp>
                      <pic:pic>
                        <pic:nvPicPr>
                          <pic:cNvPr id="1310" name="Image 1310"/>
                          <pic:cNvPicPr/>
                        </pic:nvPicPr>
                        <pic:blipFill>
                          <a:blip r:embed="rId657" cstate="print"/>
                          <a:stretch>
                            <a:fillRect/>
                          </a:stretch>
                        </pic:blipFill>
                        <pic:spPr>
                          <a:xfrm>
                            <a:off x="200643" y="5976"/>
                            <a:ext cx="74726" cy="188188"/>
                          </a:xfrm>
                          <a:prstGeom prst="rect">
                            <a:avLst/>
                          </a:prstGeom>
                        </pic:spPr>
                      </pic:pic>
                      <wps:wsp>
                        <wps:cNvPr id="1311" name="Graphic 1311"/>
                        <wps:cNvSpPr/>
                        <wps:spPr>
                          <a:xfrm>
                            <a:off x="147937" y="209"/>
                            <a:ext cx="41275" cy="317500"/>
                          </a:xfrm>
                          <a:custGeom>
                            <a:avLst/>
                            <a:gdLst/>
                            <a:ahLst/>
                            <a:cxnLst/>
                            <a:rect l="l" t="t" r="r" b="b"/>
                            <a:pathLst>
                              <a:path w="41275" h="317500">
                                <a:moveTo>
                                  <a:pt x="0" y="0"/>
                                </a:moveTo>
                                <a:lnTo>
                                  <a:pt x="20167" y="317106"/>
                                </a:lnTo>
                                <a:lnTo>
                                  <a:pt x="28295" y="313347"/>
                                </a:lnTo>
                                <a:lnTo>
                                  <a:pt x="32677" y="311175"/>
                                </a:lnTo>
                                <a:lnTo>
                                  <a:pt x="41135" y="306235"/>
                                </a:lnTo>
                                <a:lnTo>
                                  <a:pt x="7874" y="165"/>
                                </a:lnTo>
                                <a:lnTo>
                                  <a:pt x="0" y="0"/>
                                </a:lnTo>
                                <a:close/>
                              </a:path>
                            </a:pathLst>
                          </a:custGeom>
                          <a:solidFill>
                            <a:srgbClr val="C41230"/>
                          </a:solidFill>
                        </wps:spPr>
                        <wps:bodyPr wrap="square" lIns="0" tIns="0" rIns="0" bIns="0" rtlCol="0">
                          <a:prstTxWarp prst="textNoShape">
                            <a:avLst/>
                          </a:prstTxWarp>
                          <a:noAutofit/>
                        </wps:bodyPr>
                      </wps:wsp>
                      <pic:pic>
                        <pic:nvPicPr>
                          <pic:cNvPr id="1312" name="Image 1312"/>
                          <pic:cNvPicPr/>
                        </pic:nvPicPr>
                        <pic:blipFill>
                          <a:blip r:embed="rId658" cstate="print"/>
                          <a:stretch>
                            <a:fillRect/>
                          </a:stretch>
                        </pic:blipFill>
                        <pic:spPr>
                          <a:xfrm>
                            <a:off x="182979" y="2987"/>
                            <a:ext cx="92676" cy="243281"/>
                          </a:xfrm>
                          <a:prstGeom prst="rect">
                            <a:avLst/>
                          </a:prstGeom>
                        </pic:spPr>
                      </pic:pic>
                      <wps:wsp>
                        <wps:cNvPr id="1313" name="Graphic 1313"/>
                        <wps:cNvSpPr/>
                        <wps:spPr>
                          <a:xfrm>
                            <a:off x="0" y="0"/>
                            <a:ext cx="138430" cy="327660"/>
                          </a:xfrm>
                          <a:custGeom>
                            <a:avLst/>
                            <a:gdLst/>
                            <a:ahLst/>
                            <a:cxnLst/>
                            <a:rect l="l" t="t" r="r" b="b"/>
                            <a:pathLst>
                              <a:path w="138430" h="327660">
                                <a:moveTo>
                                  <a:pt x="137833" y="0"/>
                                </a:moveTo>
                                <a:lnTo>
                                  <a:pt x="100875" y="2408"/>
                                </a:lnTo>
                                <a:lnTo>
                                  <a:pt x="64901" y="8961"/>
                                </a:lnTo>
                                <a:lnTo>
                                  <a:pt x="30935" y="19564"/>
                                </a:lnTo>
                                <a:lnTo>
                                  <a:pt x="0" y="34124"/>
                                </a:lnTo>
                                <a:lnTo>
                                  <a:pt x="0" y="157124"/>
                                </a:lnTo>
                                <a:lnTo>
                                  <a:pt x="7023" y="205506"/>
                                </a:lnTo>
                                <a:lnTo>
                                  <a:pt x="27719" y="249496"/>
                                </a:lnTo>
                                <a:lnTo>
                                  <a:pt x="59409" y="286406"/>
                                </a:lnTo>
                                <a:lnTo>
                                  <a:pt x="99415" y="313550"/>
                                </a:lnTo>
                                <a:lnTo>
                                  <a:pt x="137833" y="327418"/>
                                </a:lnTo>
                                <a:lnTo>
                                  <a:pt x="137833" y="170180"/>
                                </a:lnTo>
                                <a:lnTo>
                                  <a:pt x="52705" y="170180"/>
                                </a:lnTo>
                                <a:lnTo>
                                  <a:pt x="60388" y="146532"/>
                                </a:lnTo>
                                <a:lnTo>
                                  <a:pt x="40386" y="131965"/>
                                </a:lnTo>
                                <a:lnTo>
                                  <a:pt x="65112" y="131965"/>
                                </a:lnTo>
                                <a:lnTo>
                                  <a:pt x="72771" y="108458"/>
                                </a:lnTo>
                                <a:lnTo>
                                  <a:pt x="137833" y="108458"/>
                                </a:lnTo>
                                <a:lnTo>
                                  <a:pt x="137833" y="0"/>
                                </a:lnTo>
                                <a:close/>
                              </a:path>
                              <a:path w="138430" h="327660">
                                <a:moveTo>
                                  <a:pt x="72771" y="155562"/>
                                </a:moveTo>
                                <a:lnTo>
                                  <a:pt x="52705" y="170180"/>
                                </a:lnTo>
                                <a:lnTo>
                                  <a:pt x="92900" y="170180"/>
                                </a:lnTo>
                                <a:lnTo>
                                  <a:pt x="72771" y="155562"/>
                                </a:lnTo>
                                <a:close/>
                              </a:path>
                              <a:path w="138430" h="327660">
                                <a:moveTo>
                                  <a:pt x="137833" y="108458"/>
                                </a:moveTo>
                                <a:lnTo>
                                  <a:pt x="72771" y="108458"/>
                                </a:lnTo>
                                <a:lnTo>
                                  <a:pt x="80492" y="131965"/>
                                </a:lnTo>
                                <a:lnTo>
                                  <a:pt x="105181" y="131965"/>
                                </a:lnTo>
                                <a:lnTo>
                                  <a:pt x="85191" y="146532"/>
                                </a:lnTo>
                                <a:lnTo>
                                  <a:pt x="92900" y="170180"/>
                                </a:lnTo>
                                <a:lnTo>
                                  <a:pt x="137833" y="170180"/>
                                </a:lnTo>
                                <a:lnTo>
                                  <a:pt x="137833" y="108458"/>
                                </a:lnTo>
                                <a:close/>
                              </a:path>
                            </a:pathLst>
                          </a:custGeom>
                          <a:solidFill>
                            <a:srgbClr val="C41230"/>
                          </a:solidFill>
                        </wps:spPr>
                        <wps:bodyPr wrap="square" lIns="0" tIns="0" rIns="0" bIns="0" rtlCol="0">
                          <a:prstTxWarp prst="textNoShape">
                            <a:avLst/>
                          </a:prstTxWarp>
                          <a:noAutofit/>
                        </wps:bodyPr>
                      </wps:wsp>
                    </wpg:wgp>
                  </a:graphicData>
                </a:graphic>
              </wp:anchor>
            </w:drawing>
          </mc:Choice>
          <mc:Fallback>
            <w:pict>
              <v:group style="position:absolute;margin-left:390.294312pt;margin-top:40.538685pt;width:21.75pt;height:25.8pt;mso-position-horizontal-relative:page;mso-position-vertical-relative:paragraph;z-index:-15496704;mso-wrap-distance-left:0;mso-wrap-distance-right:0" id="docshapegroup924" coordorigin="7806,811" coordsize="435,516">
                <v:shape style="position:absolute;left:8066;top:812;width:103;height:452" id="docshape925" coordorigin="8067,813" coordsize="103,452" path="m8067,813l8144,1264,8153,1256,8162,1247,8170,1238,8078,813,8067,813xe" filled="true" fillcolor="#c41230" stroked="false">
                  <v:path arrowok="t"/>
                  <v:fill type="solid"/>
                </v:shape>
                <v:shape style="position:absolute;left:8121;top:820;width:118;height:297" type="#_x0000_t75" id="docshape926" stroked="false">
                  <v:imagedata r:id="rId657" o:title=""/>
                </v:shape>
                <v:shape style="position:absolute;left:8038;top:811;width:65;height:500" id="docshape927" coordorigin="8039,811" coordsize="65,500" path="m8039,811l8071,1310,8083,1305,8090,1301,8104,1293,8051,811,8039,811xe" filled="true" fillcolor="#c41230" stroked="false">
                  <v:path arrowok="t"/>
                  <v:fill type="solid"/>
                </v:shape>
                <v:shape style="position:absolute;left:8094;top:815;width:146;height:384" type="#_x0000_t75" id="docshape928" stroked="false">
                  <v:imagedata r:id="rId658" o:title=""/>
                </v:shape>
                <v:shape style="position:absolute;left:7805;top:810;width:218;height:516" id="docshape929" coordorigin="7806,811" coordsize="218,516" path="m8023,811l7965,815,7908,825,7855,842,7806,865,7806,1058,7817,1134,7850,1204,7899,1262,7962,1305,7977,1311,7992,1317,8007,1322,8023,1326,8023,1079,7889,1079,7901,1042,7869,1019,7908,1019,7920,982,8023,982,8023,811xm7920,1056l7889,1079,7952,1079,7920,1056xm8023,982l7920,982,7933,1019,7972,1019,7940,1042,7952,1079,8023,1079,8023,982xe" filled="true" fillcolor="#c41230" stroked="false">
                  <v:path arrowok="t"/>
                  <v:fill type="solid"/>
                </v:shape>
                <w10:wrap type="topAndBottom"/>
              </v:group>
            </w:pict>
          </mc:Fallback>
        </mc:AlternateContent>
      </w:r>
      <w:r>
        <w:rPr>
          <w:rFonts w:ascii="Bookman Old Style"/>
          <w:b w:val="0"/>
        </w:rPr>
        <w:drawing>
          <wp:anchor distT="0" distB="0" distL="0" distR="0" allowOverlap="1" layoutInCell="1" locked="0" behindDoc="1" simplePos="0" relativeHeight="487820288">
            <wp:simplePos x="0" y="0"/>
            <wp:positionH relativeFrom="page">
              <wp:posOffset>5298840</wp:posOffset>
            </wp:positionH>
            <wp:positionV relativeFrom="paragraph">
              <wp:posOffset>607664</wp:posOffset>
            </wp:positionV>
            <wp:extent cx="1583943" cy="154019"/>
            <wp:effectExtent l="0" t="0" r="0" b="0"/>
            <wp:wrapTopAndBottom/>
            <wp:docPr id="1314" name="Image 1314"/>
            <wp:cNvGraphicFramePr>
              <a:graphicFrameLocks/>
            </wp:cNvGraphicFramePr>
            <a:graphic>
              <a:graphicData uri="http://schemas.openxmlformats.org/drawingml/2006/picture">
                <pic:pic>
                  <pic:nvPicPr>
                    <pic:cNvPr id="1314" name="Image 1314"/>
                    <pic:cNvPicPr/>
                  </pic:nvPicPr>
                  <pic:blipFill>
                    <a:blip r:embed="rId659" cstate="print"/>
                    <a:stretch>
                      <a:fillRect/>
                    </a:stretch>
                  </pic:blipFill>
                  <pic:spPr>
                    <a:xfrm>
                      <a:off x="0" y="0"/>
                      <a:ext cx="1583943" cy="154019"/>
                    </a:xfrm>
                    <a:prstGeom prst="rect">
                      <a:avLst/>
                    </a:prstGeom>
                  </pic:spPr>
                </pic:pic>
              </a:graphicData>
            </a:graphic>
          </wp:anchor>
        </w:drawing>
      </w:r>
    </w:p>
    <w:p>
      <w:pPr>
        <w:spacing w:line="127" w:lineRule="exact"/>
        <w:ind w:left="1539" w:right="0" w:firstLine="0"/>
        <w:jc w:val="left"/>
        <w:rPr>
          <w:rFonts w:ascii="Bookman Old Style"/>
          <w:position w:val="-1"/>
          <w:sz w:val="12"/>
        </w:rPr>
      </w:pPr>
      <w:r>
        <w:rPr>
          <w:rFonts w:ascii="Bookman Old Style"/>
          <w:position w:val="-1"/>
          <w:sz w:val="12"/>
        </w:rPr>
        <mc:AlternateContent>
          <mc:Choice Requires="wps">
            <w:drawing>
              <wp:inline distT="0" distB="0" distL="0" distR="0">
                <wp:extent cx="144145" cy="79375"/>
                <wp:effectExtent l="0" t="0" r="0" b="0"/>
                <wp:docPr id="1315" name="Group 1315"/>
                <wp:cNvGraphicFramePr>
                  <a:graphicFrameLocks/>
                </wp:cNvGraphicFramePr>
                <a:graphic>
                  <a:graphicData uri="http://schemas.microsoft.com/office/word/2010/wordprocessingGroup">
                    <wpg:wgp>
                      <wpg:cNvPr id="1315" name="Group 1315"/>
                      <wpg:cNvGrpSpPr/>
                      <wpg:grpSpPr>
                        <a:xfrm>
                          <a:off x="0" y="0"/>
                          <a:ext cx="144145" cy="79375"/>
                          <a:chExt cx="144145" cy="79375"/>
                        </a:xfrm>
                      </wpg:grpSpPr>
                      <wps:wsp>
                        <wps:cNvPr id="1316" name="Graphic 1316"/>
                        <wps:cNvSpPr/>
                        <wps:spPr>
                          <a:xfrm>
                            <a:off x="-2" y="3"/>
                            <a:ext cx="144145" cy="79375"/>
                          </a:xfrm>
                          <a:custGeom>
                            <a:avLst/>
                            <a:gdLst/>
                            <a:ahLst/>
                            <a:cxnLst/>
                            <a:rect l="l" t="t" r="r" b="b"/>
                            <a:pathLst>
                              <a:path w="144145" h="79375">
                                <a:moveTo>
                                  <a:pt x="61645" y="79057"/>
                                </a:moveTo>
                                <a:lnTo>
                                  <a:pt x="54025" y="54305"/>
                                </a:lnTo>
                                <a:lnTo>
                                  <a:pt x="51739" y="46863"/>
                                </a:lnTo>
                                <a:lnTo>
                                  <a:pt x="42811" y="17830"/>
                                </a:lnTo>
                                <a:lnTo>
                                  <a:pt x="42811" y="46863"/>
                                </a:lnTo>
                                <a:lnTo>
                                  <a:pt x="18834" y="46863"/>
                                </a:lnTo>
                                <a:lnTo>
                                  <a:pt x="30213" y="6134"/>
                                </a:lnTo>
                                <a:lnTo>
                                  <a:pt x="31419" y="6134"/>
                                </a:lnTo>
                                <a:lnTo>
                                  <a:pt x="42811" y="46863"/>
                                </a:lnTo>
                                <a:lnTo>
                                  <a:pt x="42811" y="17830"/>
                                </a:lnTo>
                                <a:lnTo>
                                  <a:pt x="39217" y="6134"/>
                                </a:lnTo>
                                <a:lnTo>
                                  <a:pt x="37338" y="0"/>
                                </a:lnTo>
                                <a:lnTo>
                                  <a:pt x="24307" y="0"/>
                                </a:lnTo>
                                <a:lnTo>
                                  <a:pt x="0" y="79057"/>
                                </a:lnTo>
                                <a:lnTo>
                                  <a:pt x="9194" y="79057"/>
                                </a:lnTo>
                                <a:lnTo>
                                  <a:pt x="16649" y="54305"/>
                                </a:lnTo>
                                <a:lnTo>
                                  <a:pt x="44996" y="54305"/>
                                </a:lnTo>
                                <a:lnTo>
                                  <a:pt x="52451" y="79057"/>
                                </a:lnTo>
                                <a:lnTo>
                                  <a:pt x="61645" y="79057"/>
                                </a:lnTo>
                                <a:close/>
                              </a:path>
                              <a:path w="144145" h="79375">
                                <a:moveTo>
                                  <a:pt x="143954" y="0"/>
                                </a:moveTo>
                                <a:lnTo>
                                  <a:pt x="87896" y="0"/>
                                </a:lnTo>
                                <a:lnTo>
                                  <a:pt x="87896" y="7442"/>
                                </a:lnTo>
                                <a:lnTo>
                                  <a:pt x="111544" y="7442"/>
                                </a:lnTo>
                                <a:lnTo>
                                  <a:pt x="111544" y="79044"/>
                                </a:lnTo>
                                <a:lnTo>
                                  <a:pt x="120307" y="79044"/>
                                </a:lnTo>
                                <a:lnTo>
                                  <a:pt x="120307" y="7442"/>
                                </a:lnTo>
                                <a:lnTo>
                                  <a:pt x="143954" y="7442"/>
                                </a:lnTo>
                                <a:lnTo>
                                  <a:pt x="143954"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11.35pt;height:6.25pt;mso-position-horizontal-relative:char;mso-position-vertical-relative:line" id="docshapegroup930" coordorigin="0,0" coordsize="227,125">
                <v:shape style="position:absolute;left:0;top:0;width:227;height:125" id="docshape931" coordorigin="0,0" coordsize="227,125" path="m97,125l85,86,81,74,67,28,67,74,30,74,48,10,49,10,67,74,67,28,62,10,59,0,38,0,0,125,14,125,26,86,71,86,83,125,97,125xm227,0l138,0,138,12,176,12,176,124,189,124,189,12,227,12,227,0xe" filled="true" fillcolor="#010202" stroked="false">
                  <v:path arrowok="t"/>
                  <v:fill type="solid"/>
                </v:shape>
              </v:group>
            </w:pict>
          </mc:Fallback>
        </mc:AlternateContent>
      </w:r>
      <w:r>
        <w:rPr>
          <w:rFonts w:ascii="Bookman Old Style"/>
          <w:position w:val="-1"/>
          <w:sz w:val="12"/>
        </w:rPr>
      </w:r>
      <w:r>
        <w:rPr>
          <w:rFonts w:ascii="Times New Roman"/>
          <w:spacing w:val="110"/>
          <w:position w:val="-1"/>
          <w:sz w:val="12"/>
        </w:rPr>
        <w:t> </w:t>
      </w:r>
      <w:r>
        <w:rPr>
          <w:rFonts w:ascii="Bookman Old Style"/>
          <w:spacing w:val="110"/>
          <w:position w:val="-2"/>
          <w:sz w:val="12"/>
        </w:rPr>
        <mc:AlternateContent>
          <mc:Choice Requires="wps">
            <w:drawing>
              <wp:inline distT="0" distB="0" distL="0" distR="0">
                <wp:extent cx="252729" cy="81280"/>
                <wp:effectExtent l="0" t="0" r="0" b="0"/>
                <wp:docPr id="1317" name="Group 1317"/>
                <wp:cNvGraphicFramePr>
                  <a:graphicFrameLocks/>
                </wp:cNvGraphicFramePr>
                <a:graphic>
                  <a:graphicData uri="http://schemas.microsoft.com/office/word/2010/wordprocessingGroup">
                    <wpg:wgp>
                      <wpg:cNvPr id="1317" name="Group 1317"/>
                      <wpg:cNvGrpSpPr/>
                      <wpg:grpSpPr>
                        <a:xfrm>
                          <a:off x="0" y="0"/>
                          <a:ext cx="252729" cy="81280"/>
                          <a:chExt cx="252729" cy="81280"/>
                        </a:xfrm>
                      </wpg:grpSpPr>
                      <wps:wsp>
                        <wps:cNvPr id="1318" name="Graphic 1318"/>
                        <wps:cNvSpPr/>
                        <wps:spPr>
                          <a:xfrm>
                            <a:off x="-1" y="8"/>
                            <a:ext cx="252729" cy="81280"/>
                          </a:xfrm>
                          <a:custGeom>
                            <a:avLst/>
                            <a:gdLst/>
                            <a:ahLst/>
                            <a:cxnLst/>
                            <a:rect l="l" t="t" r="r" b="b"/>
                            <a:pathLst>
                              <a:path w="252729" h="81280">
                                <a:moveTo>
                                  <a:pt x="54851" y="58039"/>
                                </a:moveTo>
                                <a:lnTo>
                                  <a:pt x="47866" y="43764"/>
                                </a:lnTo>
                                <a:lnTo>
                                  <a:pt x="32537" y="35826"/>
                                </a:lnTo>
                                <a:lnTo>
                                  <a:pt x="17246" y="29425"/>
                                </a:lnTo>
                                <a:lnTo>
                                  <a:pt x="10401" y="19710"/>
                                </a:lnTo>
                                <a:lnTo>
                                  <a:pt x="10515" y="11836"/>
                                </a:lnTo>
                                <a:lnTo>
                                  <a:pt x="15989" y="7454"/>
                                </a:lnTo>
                                <a:lnTo>
                                  <a:pt x="35369" y="7454"/>
                                </a:lnTo>
                                <a:lnTo>
                                  <a:pt x="41617" y="13589"/>
                                </a:lnTo>
                                <a:lnTo>
                                  <a:pt x="43586" y="21247"/>
                                </a:lnTo>
                                <a:lnTo>
                                  <a:pt x="51460" y="19494"/>
                                </a:lnTo>
                                <a:lnTo>
                                  <a:pt x="47358" y="10947"/>
                                </a:lnTo>
                                <a:lnTo>
                                  <a:pt x="41465" y="4864"/>
                                </a:lnTo>
                                <a:lnTo>
                                  <a:pt x="34061" y="1219"/>
                                </a:lnTo>
                                <a:lnTo>
                                  <a:pt x="25400" y="12"/>
                                </a:lnTo>
                                <a:lnTo>
                                  <a:pt x="15684" y="1587"/>
                                </a:lnTo>
                                <a:lnTo>
                                  <a:pt x="8191" y="5918"/>
                                </a:lnTo>
                                <a:lnTo>
                                  <a:pt x="3352" y="12382"/>
                                </a:lnTo>
                                <a:lnTo>
                                  <a:pt x="1651" y="20370"/>
                                </a:lnTo>
                                <a:lnTo>
                                  <a:pt x="8585" y="34188"/>
                                </a:lnTo>
                                <a:lnTo>
                                  <a:pt x="23876" y="41770"/>
                                </a:lnTo>
                                <a:lnTo>
                                  <a:pt x="39154" y="48450"/>
                                </a:lnTo>
                                <a:lnTo>
                                  <a:pt x="46101" y="59563"/>
                                </a:lnTo>
                                <a:lnTo>
                                  <a:pt x="46101" y="67665"/>
                                </a:lnTo>
                                <a:lnTo>
                                  <a:pt x="40297" y="73799"/>
                                </a:lnTo>
                                <a:lnTo>
                                  <a:pt x="28702" y="73799"/>
                                </a:lnTo>
                                <a:lnTo>
                                  <a:pt x="21005" y="72466"/>
                                </a:lnTo>
                                <a:lnTo>
                                  <a:pt x="15189" y="68922"/>
                                </a:lnTo>
                                <a:lnTo>
                                  <a:pt x="10934" y="63817"/>
                                </a:lnTo>
                                <a:lnTo>
                                  <a:pt x="8001" y="57823"/>
                                </a:lnTo>
                                <a:lnTo>
                                  <a:pt x="0" y="60667"/>
                                </a:lnTo>
                                <a:lnTo>
                                  <a:pt x="3733" y="67843"/>
                                </a:lnTo>
                                <a:lnTo>
                                  <a:pt x="9194" y="74472"/>
                                </a:lnTo>
                                <a:lnTo>
                                  <a:pt x="17119" y="79349"/>
                                </a:lnTo>
                                <a:lnTo>
                                  <a:pt x="28257" y="81241"/>
                                </a:lnTo>
                                <a:lnTo>
                                  <a:pt x="40906" y="79222"/>
                                </a:lnTo>
                                <a:lnTo>
                                  <a:pt x="49098" y="73939"/>
                                </a:lnTo>
                                <a:lnTo>
                                  <a:pt x="53517" y="66509"/>
                                </a:lnTo>
                                <a:lnTo>
                                  <a:pt x="54851" y="58039"/>
                                </a:lnTo>
                                <a:close/>
                              </a:path>
                              <a:path w="252729" h="81280">
                                <a:moveTo>
                                  <a:pt x="151155" y="1092"/>
                                </a:moveTo>
                                <a:lnTo>
                                  <a:pt x="95097" y="1092"/>
                                </a:lnTo>
                                <a:lnTo>
                                  <a:pt x="95097" y="8534"/>
                                </a:lnTo>
                                <a:lnTo>
                                  <a:pt x="118745" y="8534"/>
                                </a:lnTo>
                                <a:lnTo>
                                  <a:pt x="118745" y="80137"/>
                                </a:lnTo>
                                <a:lnTo>
                                  <a:pt x="127508" y="80137"/>
                                </a:lnTo>
                                <a:lnTo>
                                  <a:pt x="127508" y="8534"/>
                                </a:lnTo>
                                <a:lnTo>
                                  <a:pt x="151155" y="8534"/>
                                </a:lnTo>
                                <a:lnTo>
                                  <a:pt x="151155" y="1092"/>
                                </a:lnTo>
                                <a:close/>
                              </a:path>
                              <a:path w="252729" h="81280">
                                <a:moveTo>
                                  <a:pt x="252158" y="40627"/>
                                </a:moveTo>
                                <a:lnTo>
                                  <a:pt x="250063" y="23139"/>
                                </a:lnTo>
                                <a:lnTo>
                                  <a:pt x="243992" y="10414"/>
                                </a:lnTo>
                                <a:lnTo>
                                  <a:pt x="243408" y="9956"/>
                                </a:lnTo>
                                <a:lnTo>
                                  <a:pt x="243408" y="40627"/>
                                </a:lnTo>
                                <a:lnTo>
                                  <a:pt x="241909" y="55270"/>
                                </a:lnTo>
                                <a:lnTo>
                                  <a:pt x="237566" y="65620"/>
                                </a:lnTo>
                                <a:lnTo>
                                  <a:pt x="230606" y="71767"/>
                                </a:lnTo>
                                <a:lnTo>
                                  <a:pt x="221284" y="73799"/>
                                </a:lnTo>
                                <a:lnTo>
                                  <a:pt x="211963" y="71767"/>
                                </a:lnTo>
                                <a:lnTo>
                                  <a:pt x="205016" y="65620"/>
                                </a:lnTo>
                                <a:lnTo>
                                  <a:pt x="200660" y="55270"/>
                                </a:lnTo>
                                <a:lnTo>
                                  <a:pt x="199161" y="40627"/>
                                </a:lnTo>
                                <a:lnTo>
                                  <a:pt x="200660" y="25971"/>
                                </a:lnTo>
                                <a:lnTo>
                                  <a:pt x="205016" y="15621"/>
                                </a:lnTo>
                                <a:lnTo>
                                  <a:pt x="211963" y="9474"/>
                                </a:lnTo>
                                <a:lnTo>
                                  <a:pt x="221284" y="7442"/>
                                </a:lnTo>
                                <a:lnTo>
                                  <a:pt x="230606" y="9474"/>
                                </a:lnTo>
                                <a:lnTo>
                                  <a:pt x="237566" y="15621"/>
                                </a:lnTo>
                                <a:lnTo>
                                  <a:pt x="241909" y="25971"/>
                                </a:lnTo>
                                <a:lnTo>
                                  <a:pt x="243408" y="40627"/>
                                </a:lnTo>
                                <a:lnTo>
                                  <a:pt x="243408" y="9956"/>
                                </a:lnTo>
                                <a:lnTo>
                                  <a:pt x="240284" y="7442"/>
                                </a:lnTo>
                                <a:lnTo>
                                  <a:pt x="234289" y="2628"/>
                                </a:lnTo>
                                <a:lnTo>
                                  <a:pt x="221284" y="0"/>
                                </a:lnTo>
                                <a:lnTo>
                                  <a:pt x="208292" y="2628"/>
                                </a:lnTo>
                                <a:lnTo>
                                  <a:pt x="198577" y="10414"/>
                                </a:lnTo>
                                <a:lnTo>
                                  <a:pt x="192506" y="23139"/>
                                </a:lnTo>
                                <a:lnTo>
                                  <a:pt x="190411" y="40627"/>
                                </a:lnTo>
                                <a:lnTo>
                                  <a:pt x="192506" y="58102"/>
                                </a:lnTo>
                                <a:lnTo>
                                  <a:pt x="198577" y="70827"/>
                                </a:lnTo>
                                <a:lnTo>
                                  <a:pt x="208292" y="78600"/>
                                </a:lnTo>
                                <a:lnTo>
                                  <a:pt x="221284" y="81241"/>
                                </a:lnTo>
                                <a:lnTo>
                                  <a:pt x="234289" y="78600"/>
                                </a:lnTo>
                                <a:lnTo>
                                  <a:pt x="240284" y="73799"/>
                                </a:lnTo>
                                <a:lnTo>
                                  <a:pt x="243992" y="70827"/>
                                </a:lnTo>
                                <a:lnTo>
                                  <a:pt x="250063" y="58102"/>
                                </a:lnTo>
                                <a:lnTo>
                                  <a:pt x="252158" y="40627"/>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19.9pt;height:6.4pt;mso-position-horizontal-relative:char;mso-position-vertical-relative:line" id="docshapegroup932" coordorigin="0,0" coordsize="398,128">
                <v:shape style="position:absolute;left:0;top:0;width:398;height:128" id="docshape933" coordorigin="0,0" coordsize="398,128" path="m86,91l75,69,51,56,27,46,16,31,17,19,25,12,56,12,66,21,69,33,81,31,75,17,65,8,54,2,40,0,25,3,13,9,5,20,3,32,14,54,38,66,62,76,73,94,73,107,63,116,45,116,33,114,24,109,17,101,13,91,0,96,6,107,14,117,27,125,44,128,64,125,77,116,84,105,86,91xm238,2l150,2,150,13,187,13,187,126,201,126,201,13,238,13,238,2xm397,64l394,36,384,16,383,16,383,64,381,87,374,103,363,113,348,116,334,113,323,103,316,87,314,64,316,41,323,25,334,15,348,12,363,15,374,25,381,41,383,64,383,16,378,12,369,4,348,0,328,4,313,16,303,36,300,64,303,92,313,112,328,124,348,128,369,124,378,116,384,112,394,92,397,64xe" filled="true" fillcolor="#010202" stroked="false">
                  <v:path arrowok="t"/>
                  <v:fill type="solid"/>
                </v:shape>
              </v:group>
            </w:pict>
          </mc:Fallback>
        </mc:AlternateContent>
      </w:r>
      <w:r>
        <w:rPr>
          <w:rFonts w:ascii="Bookman Old Style"/>
          <w:spacing w:val="110"/>
          <w:position w:val="-2"/>
          <w:sz w:val="12"/>
        </w:rPr>
      </w:r>
      <w:r>
        <w:rPr>
          <w:rFonts w:ascii="Times New Roman"/>
          <w:spacing w:val="28"/>
          <w:position w:val="-2"/>
          <w:sz w:val="12"/>
        </w:rPr>
        <w:t> </w:t>
      </w:r>
      <w:r>
        <w:rPr>
          <w:rFonts w:ascii="Bookman Old Style"/>
          <w:spacing w:val="28"/>
          <w:position w:val="-1"/>
          <w:sz w:val="12"/>
        </w:rPr>
        <mc:AlternateContent>
          <mc:Choice Requires="wps">
            <w:drawing>
              <wp:inline distT="0" distB="0" distL="0" distR="0">
                <wp:extent cx="55880" cy="79375"/>
                <wp:effectExtent l="0" t="0" r="0" b="0"/>
                <wp:docPr id="1319" name="Group 1319"/>
                <wp:cNvGraphicFramePr>
                  <a:graphicFrameLocks/>
                </wp:cNvGraphicFramePr>
                <a:graphic>
                  <a:graphicData uri="http://schemas.microsoft.com/office/word/2010/wordprocessingGroup">
                    <wpg:wgp>
                      <wpg:cNvPr id="1319" name="Group 1319"/>
                      <wpg:cNvGrpSpPr/>
                      <wpg:grpSpPr>
                        <a:xfrm>
                          <a:off x="0" y="0"/>
                          <a:ext cx="55880" cy="79375"/>
                          <a:chExt cx="55880" cy="79375"/>
                        </a:xfrm>
                      </wpg:grpSpPr>
                      <wps:wsp>
                        <wps:cNvPr id="1320" name="Graphic 1320"/>
                        <wps:cNvSpPr/>
                        <wps:spPr>
                          <a:xfrm>
                            <a:off x="0" y="0"/>
                            <a:ext cx="55880" cy="79375"/>
                          </a:xfrm>
                          <a:custGeom>
                            <a:avLst/>
                            <a:gdLst/>
                            <a:ahLst/>
                            <a:cxnLst/>
                            <a:rect l="l" t="t" r="r" b="b"/>
                            <a:pathLst>
                              <a:path w="55880" h="79375">
                                <a:moveTo>
                                  <a:pt x="55397" y="0"/>
                                </a:moveTo>
                                <a:lnTo>
                                  <a:pt x="47510" y="0"/>
                                </a:lnTo>
                                <a:lnTo>
                                  <a:pt x="47510" y="60871"/>
                                </a:lnTo>
                                <a:lnTo>
                                  <a:pt x="47078" y="60871"/>
                                </a:lnTo>
                                <a:lnTo>
                                  <a:pt x="12598" y="0"/>
                                </a:lnTo>
                                <a:lnTo>
                                  <a:pt x="0" y="0"/>
                                </a:lnTo>
                                <a:lnTo>
                                  <a:pt x="0" y="79044"/>
                                </a:lnTo>
                                <a:lnTo>
                                  <a:pt x="7886" y="79044"/>
                                </a:lnTo>
                                <a:lnTo>
                                  <a:pt x="7886" y="8534"/>
                                </a:lnTo>
                                <a:lnTo>
                                  <a:pt x="8102" y="8534"/>
                                </a:lnTo>
                                <a:lnTo>
                                  <a:pt x="48171" y="79044"/>
                                </a:lnTo>
                                <a:lnTo>
                                  <a:pt x="55397" y="79044"/>
                                </a:lnTo>
                                <a:lnTo>
                                  <a:pt x="55397"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4pt;height:6.25pt;mso-position-horizontal-relative:char;mso-position-vertical-relative:line" id="docshapegroup934" coordorigin="0,0" coordsize="88,125">
                <v:shape style="position:absolute;left:0;top:0;width:88;height:125" id="docshape935" coordorigin="0,0" coordsize="88,125" path="m87,0l75,0,75,96,74,96,20,0,0,0,0,124,12,124,12,13,13,13,76,124,87,124,87,0xe" filled="true" fillcolor="#010202" stroked="false">
                  <v:path arrowok="t"/>
                  <v:fill type="solid"/>
                </v:shape>
              </v:group>
            </w:pict>
          </mc:Fallback>
        </mc:AlternateContent>
      </w:r>
      <w:r>
        <w:rPr>
          <w:rFonts w:ascii="Bookman Old Style"/>
          <w:spacing w:val="28"/>
          <w:position w:val="-1"/>
          <w:sz w:val="12"/>
        </w:rPr>
      </w:r>
      <w:r>
        <w:rPr>
          <w:rFonts w:ascii="Times New Roman"/>
          <w:spacing w:val="27"/>
          <w:position w:val="-1"/>
          <w:sz w:val="12"/>
        </w:rPr>
        <w:t> </w:t>
      </w:r>
      <w:r>
        <w:rPr>
          <w:rFonts w:ascii="Bookman Old Style"/>
          <w:spacing w:val="27"/>
          <w:position w:val="-1"/>
          <w:sz w:val="12"/>
        </w:rPr>
        <mc:AlternateContent>
          <mc:Choice Requires="wps">
            <w:drawing>
              <wp:inline distT="0" distB="0" distL="0" distR="0">
                <wp:extent cx="57785" cy="79375"/>
                <wp:effectExtent l="0" t="0" r="0" b="0"/>
                <wp:docPr id="1321" name="Group 1321"/>
                <wp:cNvGraphicFramePr>
                  <a:graphicFrameLocks/>
                </wp:cNvGraphicFramePr>
                <a:graphic>
                  <a:graphicData uri="http://schemas.microsoft.com/office/word/2010/wordprocessingGroup">
                    <wpg:wgp>
                      <wpg:cNvPr id="1321" name="Group 1321"/>
                      <wpg:cNvGrpSpPr/>
                      <wpg:grpSpPr>
                        <a:xfrm>
                          <a:off x="0" y="0"/>
                          <a:ext cx="57785" cy="79375"/>
                          <a:chExt cx="57785" cy="79375"/>
                        </a:xfrm>
                      </wpg:grpSpPr>
                      <wps:wsp>
                        <wps:cNvPr id="1322" name="Graphic 1322"/>
                        <wps:cNvSpPr/>
                        <wps:spPr>
                          <a:xfrm>
                            <a:off x="0" y="0"/>
                            <a:ext cx="57785" cy="79375"/>
                          </a:xfrm>
                          <a:custGeom>
                            <a:avLst/>
                            <a:gdLst/>
                            <a:ahLst/>
                            <a:cxnLst/>
                            <a:rect l="l" t="t" r="r" b="b"/>
                            <a:pathLst>
                              <a:path w="57785" h="79375">
                                <a:moveTo>
                                  <a:pt x="57365" y="0"/>
                                </a:moveTo>
                                <a:lnTo>
                                  <a:pt x="47739" y="0"/>
                                </a:lnTo>
                                <a:lnTo>
                                  <a:pt x="28689" y="36245"/>
                                </a:lnTo>
                                <a:lnTo>
                                  <a:pt x="9639" y="0"/>
                                </a:lnTo>
                                <a:lnTo>
                                  <a:pt x="0" y="0"/>
                                </a:lnTo>
                                <a:lnTo>
                                  <a:pt x="24307" y="45770"/>
                                </a:lnTo>
                                <a:lnTo>
                                  <a:pt x="24307" y="79057"/>
                                </a:lnTo>
                                <a:lnTo>
                                  <a:pt x="33070" y="79057"/>
                                </a:lnTo>
                                <a:lnTo>
                                  <a:pt x="33070" y="45770"/>
                                </a:lnTo>
                                <a:lnTo>
                                  <a:pt x="57365"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55pt;height:6.25pt;mso-position-horizontal-relative:char;mso-position-vertical-relative:line" id="docshapegroup936" coordorigin="0,0" coordsize="91,125">
                <v:shape style="position:absolute;left:0;top:0;width:91;height:125" id="docshape937" coordorigin="0,0" coordsize="91,125" path="m90,0l75,0,45,57,15,0,0,0,38,72,38,124,52,124,52,72,90,0xe" filled="true" fillcolor="#010202" stroked="false">
                  <v:path arrowok="t"/>
                  <v:fill type="solid"/>
                </v:shape>
              </v:group>
            </w:pict>
          </mc:Fallback>
        </mc:AlternateContent>
      </w:r>
      <w:r>
        <w:rPr>
          <w:rFonts w:ascii="Bookman Old Style"/>
          <w:spacing w:val="27"/>
          <w:position w:val="-1"/>
          <w:sz w:val="12"/>
        </w:rPr>
      </w:r>
      <w:r>
        <w:rPr>
          <w:rFonts w:ascii="Times New Roman"/>
          <w:spacing w:val="117"/>
          <w:position w:val="-1"/>
          <w:sz w:val="12"/>
        </w:rPr>
        <w:t> </w:t>
      </w:r>
      <w:r>
        <w:rPr>
          <w:rFonts w:ascii="Bookman Old Style"/>
          <w:spacing w:val="117"/>
          <w:position w:val="-1"/>
          <w:sz w:val="12"/>
        </w:rPr>
        <mc:AlternateContent>
          <mc:Choice Requires="wps">
            <w:drawing>
              <wp:inline distT="0" distB="0" distL="0" distR="0">
                <wp:extent cx="53340" cy="79375"/>
                <wp:effectExtent l="0" t="0" r="0" b="0"/>
                <wp:docPr id="1323" name="Group 1323"/>
                <wp:cNvGraphicFramePr>
                  <a:graphicFrameLocks/>
                </wp:cNvGraphicFramePr>
                <a:graphic>
                  <a:graphicData uri="http://schemas.microsoft.com/office/word/2010/wordprocessingGroup">
                    <wpg:wgp>
                      <wpg:cNvPr id="1323" name="Group 1323"/>
                      <wpg:cNvGrpSpPr/>
                      <wpg:grpSpPr>
                        <a:xfrm>
                          <a:off x="0" y="0"/>
                          <a:ext cx="53340" cy="79375"/>
                          <a:chExt cx="53340" cy="79375"/>
                        </a:xfrm>
                      </wpg:grpSpPr>
                      <wps:wsp>
                        <wps:cNvPr id="1324" name="Graphic 1324"/>
                        <wps:cNvSpPr/>
                        <wps:spPr>
                          <a:xfrm>
                            <a:off x="0" y="0"/>
                            <a:ext cx="53340" cy="79375"/>
                          </a:xfrm>
                          <a:custGeom>
                            <a:avLst/>
                            <a:gdLst/>
                            <a:ahLst/>
                            <a:cxnLst/>
                            <a:rect l="l" t="t" r="r" b="b"/>
                            <a:pathLst>
                              <a:path w="53340" h="79375">
                                <a:moveTo>
                                  <a:pt x="29121" y="0"/>
                                </a:moveTo>
                                <a:lnTo>
                                  <a:pt x="0" y="0"/>
                                </a:lnTo>
                                <a:lnTo>
                                  <a:pt x="0" y="79044"/>
                                </a:lnTo>
                                <a:lnTo>
                                  <a:pt x="24510" y="79044"/>
                                </a:lnTo>
                                <a:lnTo>
                                  <a:pt x="38048" y="77389"/>
                                </a:lnTo>
                                <a:lnTo>
                                  <a:pt x="46904" y="72861"/>
                                </a:lnTo>
                                <a:lnTo>
                                  <a:pt x="47806" y="71602"/>
                                </a:lnTo>
                                <a:lnTo>
                                  <a:pt x="8750" y="71602"/>
                                </a:lnTo>
                                <a:lnTo>
                                  <a:pt x="8750" y="41376"/>
                                </a:lnTo>
                                <a:lnTo>
                                  <a:pt x="47903" y="41376"/>
                                </a:lnTo>
                                <a:lnTo>
                                  <a:pt x="46850" y="40068"/>
                                </a:lnTo>
                                <a:lnTo>
                                  <a:pt x="37985" y="37884"/>
                                </a:lnTo>
                                <a:lnTo>
                                  <a:pt x="37871" y="37655"/>
                                </a:lnTo>
                                <a:lnTo>
                                  <a:pt x="47396" y="34378"/>
                                </a:lnTo>
                                <a:lnTo>
                                  <a:pt x="47669" y="33934"/>
                                </a:lnTo>
                                <a:lnTo>
                                  <a:pt x="8750" y="33934"/>
                                </a:lnTo>
                                <a:lnTo>
                                  <a:pt x="8750" y="7442"/>
                                </a:lnTo>
                                <a:lnTo>
                                  <a:pt x="46561" y="7442"/>
                                </a:lnTo>
                                <a:lnTo>
                                  <a:pt x="45348" y="5721"/>
                                </a:lnTo>
                                <a:lnTo>
                                  <a:pt x="38394" y="1536"/>
                                </a:lnTo>
                                <a:lnTo>
                                  <a:pt x="29121" y="0"/>
                                </a:lnTo>
                                <a:close/>
                              </a:path>
                              <a:path w="53340" h="79375">
                                <a:moveTo>
                                  <a:pt x="47903" y="41376"/>
                                </a:moveTo>
                                <a:lnTo>
                                  <a:pt x="23863" y="41376"/>
                                </a:lnTo>
                                <a:lnTo>
                                  <a:pt x="32346" y="42458"/>
                                </a:lnTo>
                                <a:lnTo>
                                  <a:pt x="38838" y="45594"/>
                                </a:lnTo>
                                <a:lnTo>
                                  <a:pt x="42988" y="50618"/>
                                </a:lnTo>
                                <a:lnTo>
                                  <a:pt x="44449" y="57365"/>
                                </a:lnTo>
                                <a:lnTo>
                                  <a:pt x="44449" y="67221"/>
                                </a:lnTo>
                                <a:lnTo>
                                  <a:pt x="38099" y="71602"/>
                                </a:lnTo>
                                <a:lnTo>
                                  <a:pt x="47806" y="71602"/>
                                </a:lnTo>
                                <a:lnTo>
                                  <a:pt x="51735" y="66116"/>
                                </a:lnTo>
                                <a:lnTo>
                                  <a:pt x="53200" y="57810"/>
                                </a:lnTo>
                                <a:lnTo>
                                  <a:pt x="53200" y="47955"/>
                                </a:lnTo>
                                <a:lnTo>
                                  <a:pt x="47903" y="41376"/>
                                </a:lnTo>
                                <a:close/>
                              </a:path>
                              <a:path w="53340" h="79375">
                                <a:moveTo>
                                  <a:pt x="46561" y="7442"/>
                                </a:moveTo>
                                <a:lnTo>
                                  <a:pt x="37668" y="7442"/>
                                </a:lnTo>
                                <a:lnTo>
                                  <a:pt x="42481" y="11607"/>
                                </a:lnTo>
                                <a:lnTo>
                                  <a:pt x="42481" y="27152"/>
                                </a:lnTo>
                                <a:lnTo>
                                  <a:pt x="37337" y="33934"/>
                                </a:lnTo>
                                <a:lnTo>
                                  <a:pt x="47669" y="33934"/>
                                </a:lnTo>
                                <a:lnTo>
                                  <a:pt x="51231" y="28130"/>
                                </a:lnTo>
                                <a:lnTo>
                                  <a:pt x="51231" y="19481"/>
                                </a:lnTo>
                                <a:lnTo>
                                  <a:pt x="49716" y="11915"/>
                                </a:lnTo>
                                <a:lnTo>
                                  <a:pt x="46561" y="7442"/>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2pt;height:6.25pt;mso-position-horizontal-relative:char;mso-position-vertical-relative:line" id="docshapegroup938" coordorigin="0,0" coordsize="84,125">
                <v:shape style="position:absolute;left:0;top:0;width:84;height:125" id="docshape939" coordorigin="0,0" coordsize="84,125" path="m46,0l0,0,0,124,39,124,60,122,74,115,75,113,14,113,14,65,75,65,74,63,60,60,60,59,75,54,75,53,14,53,14,12,73,12,71,9,60,2,46,0xm75,65l38,65,51,67,61,72,68,80,70,90,70,106,60,113,75,113,81,104,84,91,84,76,75,65xm73,12l59,12,67,18,67,43,59,53,75,53,81,44,81,31,78,19,73,12xe" filled="true" fillcolor="#010202" stroked="false">
                  <v:path arrowok="t"/>
                  <v:fill type="solid"/>
                </v:shape>
              </v:group>
            </w:pict>
          </mc:Fallback>
        </mc:AlternateContent>
      </w:r>
      <w:r>
        <w:rPr>
          <w:rFonts w:ascii="Bookman Old Style"/>
          <w:spacing w:val="117"/>
          <w:position w:val="-1"/>
          <w:sz w:val="12"/>
        </w:rPr>
      </w:r>
      <w:r>
        <w:rPr>
          <w:rFonts w:ascii="Times New Roman"/>
          <w:spacing w:val="32"/>
          <w:position w:val="-1"/>
          <w:sz w:val="12"/>
        </w:rPr>
        <w:t> </w:t>
      </w:r>
      <w:r>
        <w:rPr>
          <w:rFonts w:ascii="Bookman Old Style"/>
          <w:spacing w:val="32"/>
          <w:position w:val="-1"/>
          <w:sz w:val="12"/>
        </w:rPr>
        <mc:AlternateContent>
          <mc:Choice Requires="wps">
            <w:drawing>
              <wp:inline distT="0" distB="0" distL="0" distR="0">
                <wp:extent cx="53340" cy="79375"/>
                <wp:effectExtent l="0" t="0" r="0" b="0"/>
                <wp:docPr id="1325" name="Group 1325"/>
                <wp:cNvGraphicFramePr>
                  <a:graphicFrameLocks/>
                </wp:cNvGraphicFramePr>
                <a:graphic>
                  <a:graphicData uri="http://schemas.microsoft.com/office/word/2010/wordprocessingGroup">
                    <wpg:wgp>
                      <wpg:cNvPr id="1325" name="Group 1325"/>
                      <wpg:cNvGrpSpPr/>
                      <wpg:grpSpPr>
                        <a:xfrm>
                          <a:off x="0" y="0"/>
                          <a:ext cx="53340" cy="79375"/>
                          <a:chExt cx="53340" cy="79375"/>
                        </a:xfrm>
                      </wpg:grpSpPr>
                      <wps:wsp>
                        <wps:cNvPr id="1326" name="Graphic 1326"/>
                        <wps:cNvSpPr/>
                        <wps:spPr>
                          <a:xfrm>
                            <a:off x="0" y="0"/>
                            <a:ext cx="53340" cy="79375"/>
                          </a:xfrm>
                          <a:custGeom>
                            <a:avLst/>
                            <a:gdLst/>
                            <a:ahLst/>
                            <a:cxnLst/>
                            <a:rect l="l" t="t" r="r" b="b"/>
                            <a:pathLst>
                              <a:path w="53340" h="79375">
                                <a:moveTo>
                                  <a:pt x="25387" y="0"/>
                                </a:moveTo>
                                <a:lnTo>
                                  <a:pt x="0" y="0"/>
                                </a:lnTo>
                                <a:lnTo>
                                  <a:pt x="0" y="79044"/>
                                </a:lnTo>
                                <a:lnTo>
                                  <a:pt x="8750" y="79044"/>
                                </a:lnTo>
                                <a:lnTo>
                                  <a:pt x="8750" y="43129"/>
                                </a:lnTo>
                                <a:lnTo>
                                  <a:pt x="36796" y="43129"/>
                                </a:lnTo>
                                <a:lnTo>
                                  <a:pt x="36017" y="41376"/>
                                </a:lnTo>
                                <a:lnTo>
                                  <a:pt x="42407" y="38440"/>
                                </a:lnTo>
                                <a:lnTo>
                                  <a:pt x="45586" y="35686"/>
                                </a:lnTo>
                                <a:lnTo>
                                  <a:pt x="8750" y="35686"/>
                                </a:lnTo>
                                <a:lnTo>
                                  <a:pt x="8750" y="7442"/>
                                </a:lnTo>
                                <a:lnTo>
                                  <a:pt x="46522" y="7442"/>
                                </a:lnTo>
                                <a:lnTo>
                                  <a:pt x="44992" y="5470"/>
                                </a:lnTo>
                                <a:lnTo>
                                  <a:pt x="36722" y="1401"/>
                                </a:lnTo>
                                <a:lnTo>
                                  <a:pt x="25387" y="0"/>
                                </a:lnTo>
                                <a:close/>
                              </a:path>
                              <a:path w="53340" h="79375">
                                <a:moveTo>
                                  <a:pt x="36796" y="43129"/>
                                </a:moveTo>
                                <a:lnTo>
                                  <a:pt x="27254" y="43129"/>
                                </a:lnTo>
                                <a:lnTo>
                                  <a:pt x="43230" y="79044"/>
                                </a:lnTo>
                                <a:lnTo>
                                  <a:pt x="52768" y="79044"/>
                                </a:lnTo>
                                <a:lnTo>
                                  <a:pt x="36796" y="43129"/>
                                </a:lnTo>
                                <a:close/>
                              </a:path>
                              <a:path w="53340" h="79375">
                                <a:moveTo>
                                  <a:pt x="46522" y="7442"/>
                                </a:moveTo>
                                <a:lnTo>
                                  <a:pt x="35801" y="7442"/>
                                </a:lnTo>
                                <a:lnTo>
                                  <a:pt x="43027" y="10617"/>
                                </a:lnTo>
                                <a:lnTo>
                                  <a:pt x="43027" y="31203"/>
                                </a:lnTo>
                                <a:lnTo>
                                  <a:pt x="36664" y="35686"/>
                                </a:lnTo>
                                <a:lnTo>
                                  <a:pt x="45586" y="35686"/>
                                </a:lnTo>
                                <a:lnTo>
                                  <a:pt x="47388" y="34126"/>
                                </a:lnTo>
                                <a:lnTo>
                                  <a:pt x="50624" y="28291"/>
                                </a:lnTo>
                                <a:lnTo>
                                  <a:pt x="51777" y="20789"/>
                                </a:lnTo>
                                <a:lnTo>
                                  <a:pt x="50058" y="12001"/>
                                </a:lnTo>
                                <a:lnTo>
                                  <a:pt x="46522" y="7442"/>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2pt;height:6.25pt;mso-position-horizontal-relative:char;mso-position-vertical-relative:line" id="docshapegroup940" coordorigin="0,0" coordsize="84,125">
                <v:shape style="position:absolute;left:0;top:0;width:84;height:125" id="docshape941" coordorigin="0,0" coordsize="84,125" path="m40,0l0,0,0,124,14,124,14,68,58,68,57,65,67,61,72,56,14,56,14,12,73,12,71,9,58,2,40,0xm58,68l43,68,68,124,83,124,58,68xm73,12l56,12,68,17,68,49,58,56,72,56,75,54,80,45,82,33,79,19,73,12xe" filled="true" fillcolor="#010202" stroked="false">
                  <v:path arrowok="t"/>
                  <v:fill type="solid"/>
                </v:shape>
              </v:group>
            </w:pict>
          </mc:Fallback>
        </mc:AlternateContent>
      </w:r>
      <w:r>
        <w:rPr>
          <w:rFonts w:ascii="Bookman Old Style"/>
          <w:spacing w:val="32"/>
          <w:position w:val="-1"/>
          <w:sz w:val="12"/>
        </w:rPr>
      </w:r>
      <w:r>
        <w:rPr>
          <w:rFonts w:ascii="Times New Roman"/>
          <w:spacing w:val="25"/>
          <w:position w:val="-1"/>
          <w:sz w:val="12"/>
        </w:rPr>
        <w:t> </w:t>
      </w:r>
      <w:r>
        <w:rPr>
          <w:rFonts w:ascii="Bookman Old Style"/>
          <w:spacing w:val="25"/>
          <w:position w:val="-2"/>
          <w:sz w:val="12"/>
        </w:rPr>
        <mc:AlternateContent>
          <mc:Choice Requires="wps">
            <w:drawing>
              <wp:inline distT="0" distB="0" distL="0" distR="0">
                <wp:extent cx="166370" cy="81280"/>
                <wp:effectExtent l="0" t="0" r="0" b="0"/>
                <wp:docPr id="1327" name="Group 1327"/>
                <wp:cNvGraphicFramePr>
                  <a:graphicFrameLocks/>
                </wp:cNvGraphicFramePr>
                <a:graphic>
                  <a:graphicData uri="http://schemas.microsoft.com/office/word/2010/wordprocessingGroup">
                    <wpg:wgp>
                      <wpg:cNvPr id="1327" name="Group 1327"/>
                      <wpg:cNvGrpSpPr/>
                      <wpg:grpSpPr>
                        <a:xfrm>
                          <a:off x="0" y="0"/>
                          <a:ext cx="166370" cy="81280"/>
                          <a:chExt cx="166370" cy="81280"/>
                        </a:xfrm>
                      </wpg:grpSpPr>
                      <wps:wsp>
                        <wps:cNvPr id="1328" name="Graphic 1328"/>
                        <wps:cNvSpPr/>
                        <wps:spPr>
                          <a:xfrm>
                            <a:off x="-3" y="8"/>
                            <a:ext cx="166370" cy="81280"/>
                          </a:xfrm>
                          <a:custGeom>
                            <a:avLst/>
                            <a:gdLst/>
                            <a:ahLst/>
                            <a:cxnLst/>
                            <a:rect l="l" t="t" r="r" b="b"/>
                            <a:pathLst>
                              <a:path w="166370" h="81280">
                                <a:moveTo>
                                  <a:pt x="61747" y="40627"/>
                                </a:moveTo>
                                <a:lnTo>
                                  <a:pt x="59651" y="23139"/>
                                </a:lnTo>
                                <a:lnTo>
                                  <a:pt x="53581" y="10414"/>
                                </a:lnTo>
                                <a:lnTo>
                                  <a:pt x="52997" y="9956"/>
                                </a:lnTo>
                                <a:lnTo>
                                  <a:pt x="52997" y="40627"/>
                                </a:lnTo>
                                <a:lnTo>
                                  <a:pt x="51498" y="55270"/>
                                </a:lnTo>
                                <a:lnTo>
                                  <a:pt x="47142" y="65620"/>
                                </a:lnTo>
                                <a:lnTo>
                                  <a:pt x="40195" y="71767"/>
                                </a:lnTo>
                                <a:lnTo>
                                  <a:pt x="30873" y="73799"/>
                                </a:lnTo>
                                <a:lnTo>
                                  <a:pt x="21551" y="71767"/>
                                </a:lnTo>
                                <a:lnTo>
                                  <a:pt x="14605" y="65620"/>
                                </a:lnTo>
                                <a:lnTo>
                                  <a:pt x="10261" y="55270"/>
                                </a:lnTo>
                                <a:lnTo>
                                  <a:pt x="8763" y="40627"/>
                                </a:lnTo>
                                <a:lnTo>
                                  <a:pt x="10261" y="25971"/>
                                </a:lnTo>
                                <a:lnTo>
                                  <a:pt x="14605" y="15621"/>
                                </a:lnTo>
                                <a:lnTo>
                                  <a:pt x="21551" y="9474"/>
                                </a:lnTo>
                                <a:lnTo>
                                  <a:pt x="30873" y="7442"/>
                                </a:lnTo>
                                <a:lnTo>
                                  <a:pt x="40195" y="9474"/>
                                </a:lnTo>
                                <a:lnTo>
                                  <a:pt x="47142" y="15621"/>
                                </a:lnTo>
                                <a:lnTo>
                                  <a:pt x="51498" y="25971"/>
                                </a:lnTo>
                                <a:lnTo>
                                  <a:pt x="52997" y="40627"/>
                                </a:lnTo>
                                <a:lnTo>
                                  <a:pt x="52997" y="9956"/>
                                </a:lnTo>
                                <a:lnTo>
                                  <a:pt x="49860" y="7442"/>
                                </a:lnTo>
                                <a:lnTo>
                                  <a:pt x="43865" y="2628"/>
                                </a:lnTo>
                                <a:lnTo>
                                  <a:pt x="30873" y="0"/>
                                </a:lnTo>
                                <a:lnTo>
                                  <a:pt x="17868" y="2628"/>
                                </a:lnTo>
                                <a:lnTo>
                                  <a:pt x="8166" y="10414"/>
                                </a:lnTo>
                                <a:lnTo>
                                  <a:pt x="2095" y="23139"/>
                                </a:lnTo>
                                <a:lnTo>
                                  <a:pt x="0" y="40627"/>
                                </a:lnTo>
                                <a:lnTo>
                                  <a:pt x="2095" y="58102"/>
                                </a:lnTo>
                                <a:lnTo>
                                  <a:pt x="8166" y="70827"/>
                                </a:lnTo>
                                <a:lnTo>
                                  <a:pt x="17868" y="78600"/>
                                </a:lnTo>
                                <a:lnTo>
                                  <a:pt x="30873" y="81241"/>
                                </a:lnTo>
                                <a:lnTo>
                                  <a:pt x="43865" y="78600"/>
                                </a:lnTo>
                                <a:lnTo>
                                  <a:pt x="49860" y="73799"/>
                                </a:lnTo>
                                <a:lnTo>
                                  <a:pt x="53581" y="70827"/>
                                </a:lnTo>
                                <a:lnTo>
                                  <a:pt x="59651" y="58102"/>
                                </a:lnTo>
                                <a:lnTo>
                                  <a:pt x="61747" y="40627"/>
                                </a:lnTo>
                                <a:close/>
                              </a:path>
                              <a:path w="166370" h="81280">
                                <a:moveTo>
                                  <a:pt x="166039" y="40627"/>
                                </a:moveTo>
                                <a:lnTo>
                                  <a:pt x="163931" y="23139"/>
                                </a:lnTo>
                                <a:lnTo>
                                  <a:pt x="157861" y="10414"/>
                                </a:lnTo>
                                <a:lnTo>
                                  <a:pt x="157276" y="9956"/>
                                </a:lnTo>
                                <a:lnTo>
                                  <a:pt x="157276" y="40627"/>
                                </a:lnTo>
                                <a:lnTo>
                                  <a:pt x="155778" y="55270"/>
                                </a:lnTo>
                                <a:lnTo>
                                  <a:pt x="151434" y="65620"/>
                                </a:lnTo>
                                <a:lnTo>
                                  <a:pt x="144475" y="71767"/>
                                </a:lnTo>
                                <a:lnTo>
                                  <a:pt x="135153" y="73799"/>
                                </a:lnTo>
                                <a:lnTo>
                                  <a:pt x="125831" y="71767"/>
                                </a:lnTo>
                                <a:lnTo>
                                  <a:pt x="118884" y="65620"/>
                                </a:lnTo>
                                <a:lnTo>
                                  <a:pt x="114541" y="55270"/>
                                </a:lnTo>
                                <a:lnTo>
                                  <a:pt x="113042" y="40627"/>
                                </a:lnTo>
                                <a:lnTo>
                                  <a:pt x="114541" y="25971"/>
                                </a:lnTo>
                                <a:lnTo>
                                  <a:pt x="118884" y="15621"/>
                                </a:lnTo>
                                <a:lnTo>
                                  <a:pt x="125831" y="9474"/>
                                </a:lnTo>
                                <a:lnTo>
                                  <a:pt x="135153" y="7442"/>
                                </a:lnTo>
                                <a:lnTo>
                                  <a:pt x="144475" y="9474"/>
                                </a:lnTo>
                                <a:lnTo>
                                  <a:pt x="151434" y="15621"/>
                                </a:lnTo>
                                <a:lnTo>
                                  <a:pt x="155778" y="25971"/>
                                </a:lnTo>
                                <a:lnTo>
                                  <a:pt x="157276" y="40627"/>
                                </a:lnTo>
                                <a:lnTo>
                                  <a:pt x="157276" y="9956"/>
                                </a:lnTo>
                                <a:lnTo>
                                  <a:pt x="154152" y="7442"/>
                                </a:lnTo>
                                <a:lnTo>
                                  <a:pt x="148145" y="2628"/>
                                </a:lnTo>
                                <a:lnTo>
                                  <a:pt x="135153" y="0"/>
                                </a:lnTo>
                                <a:lnTo>
                                  <a:pt x="122161" y="2628"/>
                                </a:lnTo>
                                <a:lnTo>
                                  <a:pt x="112458" y="10414"/>
                                </a:lnTo>
                                <a:lnTo>
                                  <a:pt x="106387" y="23139"/>
                                </a:lnTo>
                                <a:lnTo>
                                  <a:pt x="104292" y="40627"/>
                                </a:lnTo>
                                <a:lnTo>
                                  <a:pt x="106387" y="58102"/>
                                </a:lnTo>
                                <a:lnTo>
                                  <a:pt x="112458" y="70827"/>
                                </a:lnTo>
                                <a:lnTo>
                                  <a:pt x="122161" y="78600"/>
                                </a:lnTo>
                                <a:lnTo>
                                  <a:pt x="135153" y="81241"/>
                                </a:lnTo>
                                <a:lnTo>
                                  <a:pt x="148145" y="78600"/>
                                </a:lnTo>
                                <a:lnTo>
                                  <a:pt x="154152" y="73799"/>
                                </a:lnTo>
                                <a:lnTo>
                                  <a:pt x="157861" y="70827"/>
                                </a:lnTo>
                                <a:lnTo>
                                  <a:pt x="163931" y="58102"/>
                                </a:lnTo>
                                <a:lnTo>
                                  <a:pt x="166039" y="40627"/>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13.1pt;height:6.4pt;mso-position-horizontal-relative:char;mso-position-vertical-relative:line" id="docshapegroup942" coordorigin="0,0" coordsize="262,128">
                <v:shape style="position:absolute;left:0;top:0;width:262;height:128" id="docshape943" coordorigin="0,0" coordsize="262,128" path="m97,64l94,36,84,16,83,16,83,64,81,87,74,103,63,113,49,116,34,113,23,103,16,87,14,64,16,41,23,25,34,15,49,12,63,15,74,25,81,41,83,64,83,16,79,12,69,4,49,0,28,4,13,16,3,36,0,64,3,92,13,112,28,124,49,128,69,124,79,116,84,112,94,92,97,64xm261,64l258,36,249,16,248,16,248,64,245,87,238,103,228,113,213,116,198,113,187,103,180,87,178,64,180,41,187,25,198,15,213,12,228,15,238,25,245,41,248,64,248,16,243,12,233,4,213,0,192,4,177,16,168,36,164,64,168,92,177,112,192,124,213,128,233,124,243,116,249,112,258,92,261,64xe" filled="true" fillcolor="#010202" stroked="false">
                  <v:path arrowok="t"/>
                  <v:fill type="solid"/>
                </v:shape>
              </v:group>
            </w:pict>
          </mc:Fallback>
        </mc:AlternateContent>
      </w:r>
      <w:r>
        <w:rPr>
          <w:rFonts w:ascii="Bookman Old Style"/>
          <w:spacing w:val="25"/>
          <w:position w:val="-2"/>
          <w:sz w:val="12"/>
        </w:rPr>
      </w:r>
      <w:r>
        <w:rPr>
          <w:rFonts w:ascii="Times New Roman"/>
          <w:spacing w:val="29"/>
          <w:position w:val="-2"/>
          <w:sz w:val="12"/>
        </w:rPr>
        <w:t> </w:t>
      </w:r>
      <w:r>
        <w:rPr>
          <w:rFonts w:ascii="Bookman Old Style"/>
          <w:spacing w:val="29"/>
          <w:position w:val="-1"/>
          <w:sz w:val="12"/>
        </w:rPr>
        <mc:AlternateContent>
          <mc:Choice Requires="wps">
            <w:drawing>
              <wp:inline distT="0" distB="0" distL="0" distR="0">
                <wp:extent cx="55244" cy="79375"/>
                <wp:effectExtent l="0" t="0" r="0" b="0"/>
                <wp:docPr id="1329" name="Group 1329"/>
                <wp:cNvGraphicFramePr>
                  <a:graphicFrameLocks/>
                </wp:cNvGraphicFramePr>
                <a:graphic>
                  <a:graphicData uri="http://schemas.microsoft.com/office/word/2010/wordprocessingGroup">
                    <wpg:wgp>
                      <wpg:cNvPr id="1329" name="Group 1329"/>
                      <wpg:cNvGrpSpPr/>
                      <wpg:grpSpPr>
                        <a:xfrm>
                          <a:off x="0" y="0"/>
                          <a:ext cx="55244" cy="79375"/>
                          <a:chExt cx="55244" cy="79375"/>
                        </a:xfrm>
                      </wpg:grpSpPr>
                      <wps:wsp>
                        <wps:cNvPr id="1330" name="Graphic 1330"/>
                        <wps:cNvSpPr/>
                        <wps:spPr>
                          <a:xfrm>
                            <a:off x="0" y="0"/>
                            <a:ext cx="55244" cy="79375"/>
                          </a:xfrm>
                          <a:custGeom>
                            <a:avLst/>
                            <a:gdLst/>
                            <a:ahLst/>
                            <a:cxnLst/>
                            <a:rect l="l" t="t" r="r" b="b"/>
                            <a:pathLst>
                              <a:path w="55244" h="79375">
                                <a:moveTo>
                                  <a:pt x="52108" y="0"/>
                                </a:moveTo>
                                <a:lnTo>
                                  <a:pt x="41706" y="0"/>
                                </a:lnTo>
                                <a:lnTo>
                                  <a:pt x="8978" y="41046"/>
                                </a:lnTo>
                                <a:lnTo>
                                  <a:pt x="8750" y="41046"/>
                                </a:lnTo>
                                <a:lnTo>
                                  <a:pt x="8750" y="0"/>
                                </a:lnTo>
                                <a:lnTo>
                                  <a:pt x="0" y="0"/>
                                </a:lnTo>
                                <a:lnTo>
                                  <a:pt x="0" y="79044"/>
                                </a:lnTo>
                                <a:lnTo>
                                  <a:pt x="8750" y="79044"/>
                                </a:lnTo>
                                <a:lnTo>
                                  <a:pt x="8750" y="52552"/>
                                </a:lnTo>
                                <a:lnTo>
                                  <a:pt x="21564" y="36995"/>
                                </a:lnTo>
                                <a:lnTo>
                                  <a:pt x="45110" y="79044"/>
                                </a:lnTo>
                                <a:lnTo>
                                  <a:pt x="55067" y="79044"/>
                                </a:lnTo>
                                <a:lnTo>
                                  <a:pt x="27584" y="29781"/>
                                </a:lnTo>
                                <a:lnTo>
                                  <a:pt x="52108"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350pt;height:6.25pt;mso-position-horizontal-relative:char;mso-position-vertical-relative:line" id="docshapegroup944" coordorigin="0,0" coordsize="87,125">
                <v:shape style="position:absolute;left:0;top:0;width:87;height:125" id="docshape945" coordorigin="0,0" coordsize="87,125" path="m82,0l66,0,14,65,14,65,14,0,0,0,0,124,14,124,14,83,34,58,71,124,87,124,43,47,82,0xe" filled="true" fillcolor="#010202" stroked="false">
                  <v:path arrowok="t"/>
                  <v:fill type="solid"/>
                </v:shape>
              </v:group>
            </w:pict>
          </mc:Fallback>
        </mc:AlternateContent>
      </w:r>
      <w:r>
        <w:rPr>
          <w:rFonts w:ascii="Bookman Old Style"/>
          <w:spacing w:val="29"/>
          <w:position w:val="-1"/>
          <w:sz w:val="12"/>
        </w:rPr>
      </w:r>
      <w:r>
        <w:rPr>
          <w:rFonts w:ascii="Times New Roman"/>
          <w:spacing w:val="134"/>
          <w:position w:val="-1"/>
          <w:sz w:val="12"/>
        </w:rPr>
        <w:t> </w:t>
      </w:r>
      <w:r>
        <w:rPr>
          <w:rFonts w:ascii="Bookman Old Style"/>
          <w:spacing w:val="134"/>
          <w:position w:val="-2"/>
          <w:sz w:val="12"/>
        </w:rPr>
        <mc:AlternateContent>
          <mc:Choice Requires="wps">
            <w:drawing>
              <wp:inline distT="0" distB="0" distL="0" distR="0">
                <wp:extent cx="55880" cy="80645"/>
                <wp:effectExtent l="0" t="0" r="0" b="0"/>
                <wp:docPr id="1331" name="Group 1331"/>
                <wp:cNvGraphicFramePr>
                  <a:graphicFrameLocks/>
                </wp:cNvGraphicFramePr>
                <a:graphic>
                  <a:graphicData uri="http://schemas.microsoft.com/office/word/2010/wordprocessingGroup">
                    <wpg:wgp>
                      <wpg:cNvPr id="1331" name="Group 1331"/>
                      <wpg:cNvGrpSpPr/>
                      <wpg:grpSpPr>
                        <a:xfrm>
                          <a:off x="0" y="0"/>
                          <a:ext cx="55880" cy="80645"/>
                          <a:chExt cx="55880" cy="80645"/>
                        </a:xfrm>
                      </wpg:grpSpPr>
                      <wps:wsp>
                        <wps:cNvPr id="1332" name="Graphic 1332"/>
                        <wps:cNvSpPr/>
                        <wps:spPr>
                          <a:xfrm>
                            <a:off x="0" y="0"/>
                            <a:ext cx="55880" cy="80645"/>
                          </a:xfrm>
                          <a:custGeom>
                            <a:avLst/>
                            <a:gdLst/>
                            <a:ahLst/>
                            <a:cxnLst/>
                            <a:rect l="l" t="t" r="r" b="b"/>
                            <a:pathLst>
                              <a:path w="55880" h="80645">
                                <a:moveTo>
                                  <a:pt x="55397" y="0"/>
                                </a:moveTo>
                                <a:lnTo>
                                  <a:pt x="46647" y="0"/>
                                </a:lnTo>
                                <a:lnTo>
                                  <a:pt x="46647" y="65036"/>
                                </a:lnTo>
                                <a:lnTo>
                                  <a:pt x="40081" y="72694"/>
                                </a:lnTo>
                                <a:lnTo>
                                  <a:pt x="15328" y="72694"/>
                                </a:lnTo>
                                <a:lnTo>
                                  <a:pt x="8762" y="65036"/>
                                </a:lnTo>
                                <a:lnTo>
                                  <a:pt x="8762" y="0"/>
                                </a:lnTo>
                                <a:lnTo>
                                  <a:pt x="0" y="0"/>
                                </a:lnTo>
                                <a:lnTo>
                                  <a:pt x="0" y="55181"/>
                                </a:lnTo>
                                <a:lnTo>
                                  <a:pt x="2034" y="65731"/>
                                </a:lnTo>
                                <a:lnTo>
                                  <a:pt x="7734" y="73575"/>
                                </a:lnTo>
                                <a:lnTo>
                                  <a:pt x="16491" y="78464"/>
                                </a:lnTo>
                                <a:lnTo>
                                  <a:pt x="27698" y="80149"/>
                                </a:lnTo>
                                <a:lnTo>
                                  <a:pt x="38911" y="78464"/>
                                </a:lnTo>
                                <a:lnTo>
                                  <a:pt x="47667" y="73575"/>
                                </a:lnTo>
                                <a:lnTo>
                                  <a:pt x="53364" y="65731"/>
                                </a:lnTo>
                                <a:lnTo>
                                  <a:pt x="55397" y="55181"/>
                                </a:lnTo>
                                <a:lnTo>
                                  <a:pt x="55397"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4pt;height:6.35pt;mso-position-horizontal-relative:char;mso-position-vertical-relative:line" id="docshapegroup946" coordorigin="0,0" coordsize="88,127">
                <v:shape style="position:absolute;left:0;top:0;width:88;height:127" id="docshape947" coordorigin="0,0" coordsize="88,127" path="m87,0l73,0,73,102,63,114,24,114,14,102,14,0,0,0,0,87,3,104,12,116,26,124,44,126,61,124,75,116,84,104,87,87,87,0xe" filled="true" fillcolor="#010202" stroked="false">
                  <v:path arrowok="t"/>
                  <v:fill type="solid"/>
                </v:shape>
              </v:group>
            </w:pict>
          </mc:Fallback>
        </mc:AlternateContent>
      </w:r>
      <w:r>
        <w:rPr>
          <w:rFonts w:ascii="Bookman Old Style"/>
          <w:spacing w:val="134"/>
          <w:position w:val="-2"/>
          <w:sz w:val="12"/>
        </w:rPr>
      </w:r>
      <w:r>
        <w:rPr>
          <w:rFonts w:ascii="Times New Roman"/>
          <w:spacing w:val="43"/>
          <w:position w:val="-2"/>
          <w:sz w:val="12"/>
        </w:rPr>
        <w:t> </w:t>
      </w:r>
      <w:r>
        <w:rPr>
          <w:rFonts w:ascii="Bookman Old Style"/>
          <w:spacing w:val="43"/>
          <w:position w:val="-1"/>
          <w:sz w:val="12"/>
        </w:rPr>
        <mc:AlternateContent>
          <mc:Choice Requires="wps">
            <w:drawing>
              <wp:inline distT="0" distB="0" distL="0" distR="0">
                <wp:extent cx="55880" cy="79375"/>
                <wp:effectExtent l="0" t="0" r="0" b="0"/>
                <wp:docPr id="1333" name="Group 1333"/>
                <wp:cNvGraphicFramePr>
                  <a:graphicFrameLocks/>
                </wp:cNvGraphicFramePr>
                <a:graphic>
                  <a:graphicData uri="http://schemas.microsoft.com/office/word/2010/wordprocessingGroup">
                    <wpg:wgp>
                      <wpg:cNvPr id="1333" name="Group 1333"/>
                      <wpg:cNvGrpSpPr/>
                      <wpg:grpSpPr>
                        <a:xfrm>
                          <a:off x="0" y="0"/>
                          <a:ext cx="55880" cy="79375"/>
                          <a:chExt cx="55880" cy="79375"/>
                        </a:xfrm>
                      </wpg:grpSpPr>
                      <wps:wsp>
                        <wps:cNvPr id="1334" name="Graphic 1334"/>
                        <wps:cNvSpPr/>
                        <wps:spPr>
                          <a:xfrm>
                            <a:off x="0" y="0"/>
                            <a:ext cx="55880" cy="79375"/>
                          </a:xfrm>
                          <a:custGeom>
                            <a:avLst/>
                            <a:gdLst/>
                            <a:ahLst/>
                            <a:cxnLst/>
                            <a:rect l="l" t="t" r="r" b="b"/>
                            <a:pathLst>
                              <a:path w="55880" h="79375">
                                <a:moveTo>
                                  <a:pt x="55397" y="0"/>
                                </a:moveTo>
                                <a:lnTo>
                                  <a:pt x="47523" y="0"/>
                                </a:lnTo>
                                <a:lnTo>
                                  <a:pt x="47523" y="60871"/>
                                </a:lnTo>
                                <a:lnTo>
                                  <a:pt x="47091" y="60871"/>
                                </a:lnTo>
                                <a:lnTo>
                                  <a:pt x="12598" y="0"/>
                                </a:lnTo>
                                <a:lnTo>
                                  <a:pt x="0" y="0"/>
                                </a:lnTo>
                                <a:lnTo>
                                  <a:pt x="0" y="79044"/>
                                </a:lnTo>
                                <a:lnTo>
                                  <a:pt x="7886" y="79044"/>
                                </a:lnTo>
                                <a:lnTo>
                                  <a:pt x="7886" y="8534"/>
                                </a:lnTo>
                                <a:lnTo>
                                  <a:pt x="8115" y="8534"/>
                                </a:lnTo>
                                <a:lnTo>
                                  <a:pt x="48183" y="79044"/>
                                </a:lnTo>
                                <a:lnTo>
                                  <a:pt x="55397" y="79044"/>
                                </a:lnTo>
                                <a:lnTo>
                                  <a:pt x="55397"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4pt;height:6.25pt;mso-position-horizontal-relative:char;mso-position-vertical-relative:line" id="docshapegroup948" coordorigin="0,0" coordsize="88,125">
                <v:shape style="position:absolute;left:0;top:0;width:88;height:125" id="docshape949" coordorigin="0,0" coordsize="88,125" path="m87,0l75,0,75,96,74,96,20,0,0,0,0,124,12,124,12,13,13,13,76,124,87,124,87,0xe" filled="true" fillcolor="#010202" stroked="false">
                  <v:path arrowok="t"/>
                  <v:fill type="solid"/>
                </v:shape>
              </v:group>
            </w:pict>
          </mc:Fallback>
        </mc:AlternateContent>
      </w:r>
      <w:r>
        <w:rPr>
          <w:rFonts w:ascii="Bookman Old Style"/>
          <w:spacing w:val="43"/>
          <w:position w:val="-1"/>
          <w:sz w:val="12"/>
        </w:rPr>
      </w:r>
      <w:r>
        <w:rPr>
          <w:rFonts w:ascii="Times New Roman"/>
          <w:spacing w:val="46"/>
          <w:position w:val="-1"/>
          <w:sz w:val="12"/>
        </w:rPr>
        <w:t> </w:t>
      </w:r>
      <w:r>
        <w:rPr>
          <w:rFonts w:ascii="Bookman Old Style"/>
          <w:spacing w:val="46"/>
          <w:position w:val="-1"/>
          <w:sz w:val="12"/>
        </w:rPr>
        <mc:AlternateContent>
          <mc:Choice Requires="wps">
            <w:drawing>
              <wp:inline distT="0" distB="0" distL="0" distR="0">
                <wp:extent cx="8890" cy="79375"/>
                <wp:effectExtent l="0" t="0" r="0" b="0"/>
                <wp:docPr id="1335" name="Group 1335"/>
                <wp:cNvGraphicFramePr>
                  <a:graphicFrameLocks/>
                </wp:cNvGraphicFramePr>
                <a:graphic>
                  <a:graphicData uri="http://schemas.microsoft.com/office/word/2010/wordprocessingGroup">
                    <wpg:wgp>
                      <wpg:cNvPr id="1335" name="Group 1335"/>
                      <wpg:cNvGrpSpPr/>
                      <wpg:grpSpPr>
                        <a:xfrm>
                          <a:off x="0" y="0"/>
                          <a:ext cx="8890" cy="79375"/>
                          <a:chExt cx="8890" cy="79375"/>
                        </a:xfrm>
                      </wpg:grpSpPr>
                      <wps:wsp>
                        <wps:cNvPr id="1336" name="Graphic 1336"/>
                        <wps:cNvSpPr/>
                        <wps:spPr>
                          <a:xfrm>
                            <a:off x="0" y="0"/>
                            <a:ext cx="8890" cy="79375"/>
                          </a:xfrm>
                          <a:custGeom>
                            <a:avLst/>
                            <a:gdLst/>
                            <a:ahLst/>
                            <a:cxnLst/>
                            <a:rect l="l" t="t" r="r" b="b"/>
                            <a:pathLst>
                              <a:path w="8890" h="79375">
                                <a:moveTo>
                                  <a:pt x="8762" y="0"/>
                                </a:moveTo>
                                <a:lnTo>
                                  <a:pt x="0" y="0"/>
                                </a:lnTo>
                                <a:lnTo>
                                  <a:pt x="0" y="79044"/>
                                </a:lnTo>
                                <a:lnTo>
                                  <a:pt x="8762" y="79044"/>
                                </a:lnTo>
                                <a:lnTo>
                                  <a:pt x="8762"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7pt;height:6.25pt;mso-position-horizontal-relative:char;mso-position-vertical-relative:line" id="docshapegroup950" coordorigin="0,0" coordsize="14,125">
                <v:rect style="position:absolute;left:0;top:0;width:14;height:125" id="docshape951" filled="true" fillcolor="#010202" stroked="false">
                  <v:fill type="solid"/>
                </v:rect>
              </v:group>
            </w:pict>
          </mc:Fallback>
        </mc:AlternateContent>
      </w:r>
      <w:r>
        <w:rPr>
          <w:rFonts w:ascii="Bookman Old Style"/>
          <w:spacing w:val="46"/>
          <w:position w:val="-1"/>
          <w:sz w:val="12"/>
        </w:rPr>
      </w:r>
      <w:r>
        <w:rPr>
          <w:rFonts w:ascii="Times New Roman"/>
          <w:spacing w:val="33"/>
          <w:position w:val="-1"/>
          <w:sz w:val="12"/>
        </w:rPr>
        <w:t> </w:t>
      </w:r>
      <w:r>
        <w:rPr>
          <w:rFonts w:ascii="Bookman Old Style"/>
          <w:spacing w:val="33"/>
          <w:position w:val="-1"/>
          <w:sz w:val="12"/>
        </w:rPr>
        <mc:AlternateContent>
          <mc:Choice Requires="wps">
            <w:drawing>
              <wp:inline distT="0" distB="0" distL="0" distR="0">
                <wp:extent cx="57150" cy="79375"/>
                <wp:effectExtent l="0" t="0" r="0" b="0"/>
                <wp:docPr id="1337" name="Group 1337"/>
                <wp:cNvGraphicFramePr>
                  <a:graphicFrameLocks/>
                </wp:cNvGraphicFramePr>
                <a:graphic>
                  <a:graphicData uri="http://schemas.microsoft.com/office/word/2010/wordprocessingGroup">
                    <wpg:wgp>
                      <wpg:cNvPr id="1337" name="Group 1337"/>
                      <wpg:cNvGrpSpPr/>
                      <wpg:grpSpPr>
                        <a:xfrm>
                          <a:off x="0" y="0"/>
                          <a:ext cx="57150" cy="79375"/>
                          <a:chExt cx="57150" cy="79375"/>
                        </a:xfrm>
                      </wpg:grpSpPr>
                      <wps:wsp>
                        <wps:cNvPr id="1338" name="Graphic 1338"/>
                        <wps:cNvSpPr/>
                        <wps:spPr>
                          <a:xfrm>
                            <a:off x="0" y="0"/>
                            <a:ext cx="57150" cy="79375"/>
                          </a:xfrm>
                          <a:custGeom>
                            <a:avLst/>
                            <a:gdLst/>
                            <a:ahLst/>
                            <a:cxnLst/>
                            <a:rect l="l" t="t" r="r" b="b"/>
                            <a:pathLst>
                              <a:path w="57150" h="79375">
                                <a:moveTo>
                                  <a:pt x="56934" y="0"/>
                                </a:moveTo>
                                <a:lnTo>
                                  <a:pt x="48056" y="0"/>
                                </a:lnTo>
                                <a:lnTo>
                                  <a:pt x="28473" y="64820"/>
                                </a:lnTo>
                                <a:lnTo>
                                  <a:pt x="28244" y="64820"/>
                                </a:lnTo>
                                <a:lnTo>
                                  <a:pt x="8763" y="0"/>
                                </a:lnTo>
                                <a:lnTo>
                                  <a:pt x="0" y="0"/>
                                </a:lnTo>
                                <a:lnTo>
                                  <a:pt x="24422" y="79044"/>
                                </a:lnTo>
                                <a:lnTo>
                                  <a:pt x="32410" y="79044"/>
                                </a:lnTo>
                                <a:lnTo>
                                  <a:pt x="56934"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5pt;height:6.25pt;mso-position-horizontal-relative:char;mso-position-vertical-relative:line" id="docshapegroup952" coordorigin="0,0" coordsize="90,125">
                <v:shape style="position:absolute;left:0;top:0;width:90;height:125" id="docshape953" coordorigin="0,0" coordsize="90,125" path="m90,0l76,0,45,102,44,102,14,0,0,0,38,124,51,124,90,0xe" filled="true" fillcolor="#010202" stroked="false">
                  <v:path arrowok="t"/>
                  <v:fill type="solid"/>
                </v:shape>
              </v:group>
            </w:pict>
          </mc:Fallback>
        </mc:AlternateContent>
      </w:r>
      <w:r>
        <w:rPr>
          <w:rFonts w:ascii="Bookman Old Style"/>
          <w:spacing w:val="33"/>
          <w:position w:val="-1"/>
          <w:sz w:val="12"/>
        </w:rPr>
      </w:r>
      <w:r>
        <w:rPr>
          <w:rFonts w:ascii="Times New Roman"/>
          <w:spacing w:val="30"/>
          <w:position w:val="-1"/>
          <w:sz w:val="12"/>
        </w:rPr>
        <w:t> </w:t>
      </w:r>
      <w:r>
        <w:rPr>
          <w:rFonts w:ascii="Bookman Old Style"/>
          <w:spacing w:val="30"/>
          <w:position w:val="-1"/>
          <w:sz w:val="12"/>
        </w:rPr>
        <mc:AlternateContent>
          <mc:Choice Requires="wps">
            <w:drawing>
              <wp:inline distT="0" distB="0" distL="0" distR="0">
                <wp:extent cx="50165" cy="79375"/>
                <wp:effectExtent l="0" t="0" r="0" b="0"/>
                <wp:docPr id="1339" name="Group 1339"/>
                <wp:cNvGraphicFramePr>
                  <a:graphicFrameLocks/>
                </wp:cNvGraphicFramePr>
                <a:graphic>
                  <a:graphicData uri="http://schemas.microsoft.com/office/word/2010/wordprocessingGroup">
                    <wpg:wgp>
                      <wpg:cNvPr id="1339" name="Group 1339"/>
                      <wpg:cNvGrpSpPr/>
                      <wpg:grpSpPr>
                        <a:xfrm>
                          <a:off x="0" y="0"/>
                          <a:ext cx="50165" cy="79375"/>
                          <a:chExt cx="50165" cy="79375"/>
                        </a:xfrm>
                      </wpg:grpSpPr>
                      <wps:wsp>
                        <wps:cNvPr id="1340" name="Graphic 1340"/>
                        <wps:cNvSpPr/>
                        <wps:spPr>
                          <a:xfrm>
                            <a:off x="0" y="0"/>
                            <a:ext cx="50165" cy="79375"/>
                          </a:xfrm>
                          <a:custGeom>
                            <a:avLst/>
                            <a:gdLst/>
                            <a:ahLst/>
                            <a:cxnLst/>
                            <a:rect l="l" t="t" r="r" b="b"/>
                            <a:pathLst>
                              <a:path w="50165" h="79375">
                                <a:moveTo>
                                  <a:pt x="47409" y="0"/>
                                </a:moveTo>
                                <a:lnTo>
                                  <a:pt x="0" y="0"/>
                                </a:lnTo>
                                <a:lnTo>
                                  <a:pt x="0" y="79044"/>
                                </a:lnTo>
                                <a:lnTo>
                                  <a:pt x="49606" y="79044"/>
                                </a:lnTo>
                                <a:lnTo>
                                  <a:pt x="49606" y="71602"/>
                                </a:lnTo>
                                <a:lnTo>
                                  <a:pt x="8763" y="71602"/>
                                </a:lnTo>
                                <a:lnTo>
                                  <a:pt x="8763" y="41389"/>
                                </a:lnTo>
                                <a:lnTo>
                                  <a:pt x="36245" y="41389"/>
                                </a:lnTo>
                                <a:lnTo>
                                  <a:pt x="36245" y="33947"/>
                                </a:lnTo>
                                <a:lnTo>
                                  <a:pt x="8763" y="33947"/>
                                </a:lnTo>
                                <a:lnTo>
                                  <a:pt x="8763" y="7442"/>
                                </a:lnTo>
                                <a:lnTo>
                                  <a:pt x="47409" y="7442"/>
                                </a:lnTo>
                                <a:lnTo>
                                  <a:pt x="47409"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3.95pt;height:6.25pt;mso-position-horizontal-relative:char;mso-position-vertical-relative:line" id="docshapegroup954" coordorigin="0,0" coordsize="79,125">
                <v:shape style="position:absolute;left:0;top:0;width:79;height:125" id="docshape955" coordorigin="0,0" coordsize="79,125" path="m75,0l0,0,0,124,78,124,78,113,14,113,14,65,57,65,57,53,14,53,14,12,75,12,75,0xe" filled="true" fillcolor="#010202" stroked="false">
                  <v:path arrowok="t"/>
                  <v:fill type="solid"/>
                </v:shape>
              </v:group>
            </w:pict>
          </mc:Fallback>
        </mc:AlternateContent>
      </w:r>
      <w:r>
        <w:rPr>
          <w:rFonts w:ascii="Bookman Old Style"/>
          <w:spacing w:val="30"/>
          <w:position w:val="-1"/>
          <w:sz w:val="12"/>
        </w:rPr>
      </w:r>
      <w:r>
        <w:rPr>
          <w:rFonts w:ascii="Times New Roman"/>
          <w:spacing w:val="23"/>
          <w:position w:val="-1"/>
          <w:sz w:val="12"/>
        </w:rPr>
        <w:t> </w:t>
      </w:r>
      <w:r>
        <w:rPr>
          <w:rFonts w:ascii="Bookman Old Style"/>
          <w:spacing w:val="23"/>
          <w:position w:val="-1"/>
          <w:sz w:val="12"/>
        </w:rPr>
        <mc:AlternateContent>
          <mc:Choice Requires="wps">
            <w:drawing>
              <wp:inline distT="0" distB="0" distL="0" distR="0">
                <wp:extent cx="53340" cy="79375"/>
                <wp:effectExtent l="0" t="0" r="0" b="0"/>
                <wp:docPr id="1341" name="Group 1341"/>
                <wp:cNvGraphicFramePr>
                  <a:graphicFrameLocks/>
                </wp:cNvGraphicFramePr>
                <a:graphic>
                  <a:graphicData uri="http://schemas.microsoft.com/office/word/2010/wordprocessingGroup">
                    <wpg:wgp>
                      <wpg:cNvPr id="1341" name="Group 1341"/>
                      <wpg:cNvGrpSpPr/>
                      <wpg:grpSpPr>
                        <a:xfrm>
                          <a:off x="0" y="0"/>
                          <a:ext cx="53340" cy="79375"/>
                          <a:chExt cx="53340" cy="79375"/>
                        </a:xfrm>
                      </wpg:grpSpPr>
                      <wps:wsp>
                        <wps:cNvPr id="1342" name="Graphic 1342"/>
                        <wps:cNvSpPr/>
                        <wps:spPr>
                          <a:xfrm>
                            <a:off x="0" y="0"/>
                            <a:ext cx="53340" cy="79375"/>
                          </a:xfrm>
                          <a:custGeom>
                            <a:avLst/>
                            <a:gdLst/>
                            <a:ahLst/>
                            <a:cxnLst/>
                            <a:rect l="l" t="t" r="r" b="b"/>
                            <a:pathLst>
                              <a:path w="53340" h="79375">
                                <a:moveTo>
                                  <a:pt x="25399" y="0"/>
                                </a:moveTo>
                                <a:lnTo>
                                  <a:pt x="0" y="0"/>
                                </a:lnTo>
                                <a:lnTo>
                                  <a:pt x="0" y="79044"/>
                                </a:lnTo>
                                <a:lnTo>
                                  <a:pt x="8762" y="79044"/>
                                </a:lnTo>
                                <a:lnTo>
                                  <a:pt x="8762" y="43129"/>
                                </a:lnTo>
                                <a:lnTo>
                                  <a:pt x="36809" y="43129"/>
                                </a:lnTo>
                                <a:lnTo>
                                  <a:pt x="36029" y="41376"/>
                                </a:lnTo>
                                <a:lnTo>
                                  <a:pt x="42419" y="38440"/>
                                </a:lnTo>
                                <a:lnTo>
                                  <a:pt x="45599" y="35686"/>
                                </a:lnTo>
                                <a:lnTo>
                                  <a:pt x="8762" y="35686"/>
                                </a:lnTo>
                                <a:lnTo>
                                  <a:pt x="8762" y="7442"/>
                                </a:lnTo>
                                <a:lnTo>
                                  <a:pt x="46534" y="7442"/>
                                </a:lnTo>
                                <a:lnTo>
                                  <a:pt x="45005" y="5470"/>
                                </a:lnTo>
                                <a:lnTo>
                                  <a:pt x="36735" y="1401"/>
                                </a:lnTo>
                                <a:lnTo>
                                  <a:pt x="25399" y="0"/>
                                </a:lnTo>
                                <a:close/>
                              </a:path>
                              <a:path w="53340" h="79375">
                                <a:moveTo>
                                  <a:pt x="36809" y="43129"/>
                                </a:moveTo>
                                <a:lnTo>
                                  <a:pt x="27266" y="43129"/>
                                </a:lnTo>
                                <a:lnTo>
                                  <a:pt x="43243" y="79044"/>
                                </a:lnTo>
                                <a:lnTo>
                                  <a:pt x="52781" y="79044"/>
                                </a:lnTo>
                                <a:lnTo>
                                  <a:pt x="36809" y="43129"/>
                                </a:lnTo>
                                <a:close/>
                              </a:path>
                              <a:path w="53340" h="79375">
                                <a:moveTo>
                                  <a:pt x="46534" y="7442"/>
                                </a:moveTo>
                                <a:lnTo>
                                  <a:pt x="35813" y="7442"/>
                                </a:lnTo>
                                <a:lnTo>
                                  <a:pt x="43027" y="10617"/>
                                </a:lnTo>
                                <a:lnTo>
                                  <a:pt x="43027" y="31203"/>
                                </a:lnTo>
                                <a:lnTo>
                                  <a:pt x="36690" y="35686"/>
                                </a:lnTo>
                                <a:lnTo>
                                  <a:pt x="45599" y="35686"/>
                                </a:lnTo>
                                <a:lnTo>
                                  <a:pt x="47401" y="34126"/>
                                </a:lnTo>
                                <a:lnTo>
                                  <a:pt x="50637" y="28291"/>
                                </a:lnTo>
                                <a:lnTo>
                                  <a:pt x="51790" y="20789"/>
                                </a:lnTo>
                                <a:lnTo>
                                  <a:pt x="50070" y="12001"/>
                                </a:lnTo>
                                <a:lnTo>
                                  <a:pt x="46534" y="7442"/>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2pt;height:6.25pt;mso-position-horizontal-relative:char;mso-position-vertical-relative:line" id="docshapegroup956" coordorigin="0,0" coordsize="84,125">
                <v:shape style="position:absolute;left:0;top:0;width:84;height:125" id="docshape957" coordorigin="0,0" coordsize="84,125" path="m40,0l0,0,0,124,14,124,14,68,58,68,57,65,67,61,72,56,14,56,14,12,73,12,71,9,58,2,40,0xm58,68l43,68,68,124,83,124,58,68xm73,12l56,12,68,17,68,49,58,56,72,56,75,54,80,45,82,33,79,19,73,12xe" filled="true" fillcolor="#010202" stroked="false">
                  <v:path arrowok="t"/>
                  <v:fill type="solid"/>
                </v:shape>
              </v:group>
            </w:pict>
          </mc:Fallback>
        </mc:AlternateContent>
      </w:r>
      <w:r>
        <w:rPr>
          <w:rFonts w:ascii="Bookman Old Style"/>
          <w:spacing w:val="23"/>
          <w:position w:val="-1"/>
          <w:sz w:val="12"/>
        </w:rPr>
      </w:r>
      <w:r>
        <w:rPr>
          <w:rFonts w:ascii="Times New Roman"/>
          <w:spacing w:val="25"/>
          <w:position w:val="-1"/>
          <w:sz w:val="12"/>
        </w:rPr>
        <w:t> </w:t>
      </w:r>
      <w:r>
        <w:rPr>
          <w:rFonts w:ascii="Bookman Old Style"/>
          <w:spacing w:val="25"/>
          <w:position w:val="-2"/>
          <w:sz w:val="12"/>
        </w:rPr>
        <mc:AlternateContent>
          <mc:Choice Requires="wps">
            <w:drawing>
              <wp:inline distT="0" distB="0" distL="0" distR="0">
                <wp:extent cx="55244" cy="81280"/>
                <wp:effectExtent l="0" t="0" r="0" b="0"/>
                <wp:docPr id="1343" name="Group 1343"/>
                <wp:cNvGraphicFramePr>
                  <a:graphicFrameLocks/>
                </wp:cNvGraphicFramePr>
                <a:graphic>
                  <a:graphicData uri="http://schemas.microsoft.com/office/word/2010/wordprocessingGroup">
                    <wpg:wgp>
                      <wpg:cNvPr id="1343" name="Group 1343"/>
                      <wpg:cNvGrpSpPr/>
                      <wpg:grpSpPr>
                        <a:xfrm>
                          <a:off x="0" y="0"/>
                          <a:ext cx="55244" cy="81280"/>
                          <a:chExt cx="55244" cy="81280"/>
                        </a:xfrm>
                      </wpg:grpSpPr>
                      <wps:wsp>
                        <wps:cNvPr id="1344" name="Graphic 1344"/>
                        <wps:cNvSpPr/>
                        <wps:spPr>
                          <a:xfrm>
                            <a:off x="0" y="0"/>
                            <a:ext cx="55244" cy="81280"/>
                          </a:xfrm>
                          <a:custGeom>
                            <a:avLst/>
                            <a:gdLst/>
                            <a:ahLst/>
                            <a:cxnLst/>
                            <a:rect l="l" t="t" r="r" b="b"/>
                            <a:pathLst>
                              <a:path w="55244" h="81280">
                                <a:moveTo>
                                  <a:pt x="25400" y="0"/>
                                </a:moveTo>
                                <a:lnTo>
                                  <a:pt x="15681" y="1578"/>
                                </a:lnTo>
                                <a:lnTo>
                                  <a:pt x="8180" y="5907"/>
                                </a:lnTo>
                                <a:lnTo>
                                  <a:pt x="3349" y="12371"/>
                                </a:lnTo>
                                <a:lnTo>
                                  <a:pt x="1638" y="20358"/>
                                </a:lnTo>
                                <a:lnTo>
                                  <a:pt x="8583" y="34182"/>
                                </a:lnTo>
                                <a:lnTo>
                                  <a:pt x="23863" y="41763"/>
                                </a:lnTo>
                                <a:lnTo>
                                  <a:pt x="39142" y="48440"/>
                                </a:lnTo>
                                <a:lnTo>
                                  <a:pt x="46088" y="59550"/>
                                </a:lnTo>
                                <a:lnTo>
                                  <a:pt x="46088" y="67652"/>
                                </a:lnTo>
                                <a:lnTo>
                                  <a:pt x="40297" y="73787"/>
                                </a:lnTo>
                                <a:lnTo>
                                  <a:pt x="28689" y="73787"/>
                                </a:lnTo>
                                <a:lnTo>
                                  <a:pt x="21004" y="72460"/>
                                </a:lnTo>
                                <a:lnTo>
                                  <a:pt x="15176" y="68918"/>
                                </a:lnTo>
                                <a:lnTo>
                                  <a:pt x="10929" y="63816"/>
                                </a:lnTo>
                                <a:lnTo>
                                  <a:pt x="7988" y="57810"/>
                                </a:lnTo>
                                <a:lnTo>
                                  <a:pt x="0" y="60655"/>
                                </a:lnTo>
                                <a:lnTo>
                                  <a:pt x="3732" y="67840"/>
                                </a:lnTo>
                                <a:lnTo>
                                  <a:pt x="9193" y="74471"/>
                                </a:lnTo>
                                <a:lnTo>
                                  <a:pt x="17118" y="79337"/>
                                </a:lnTo>
                                <a:lnTo>
                                  <a:pt x="28244" y="81229"/>
                                </a:lnTo>
                                <a:lnTo>
                                  <a:pt x="40897" y="79220"/>
                                </a:lnTo>
                                <a:lnTo>
                                  <a:pt x="49095" y="73937"/>
                                </a:lnTo>
                                <a:lnTo>
                                  <a:pt x="53515" y="66500"/>
                                </a:lnTo>
                                <a:lnTo>
                                  <a:pt x="54838" y="58026"/>
                                </a:lnTo>
                                <a:lnTo>
                                  <a:pt x="47864" y="43754"/>
                                </a:lnTo>
                                <a:lnTo>
                                  <a:pt x="32538" y="35823"/>
                                </a:lnTo>
                                <a:lnTo>
                                  <a:pt x="17253" y="29412"/>
                                </a:lnTo>
                                <a:lnTo>
                                  <a:pt x="10401" y="19697"/>
                                </a:lnTo>
                                <a:lnTo>
                                  <a:pt x="10502" y="11823"/>
                                </a:lnTo>
                                <a:lnTo>
                                  <a:pt x="15976" y="7442"/>
                                </a:lnTo>
                                <a:lnTo>
                                  <a:pt x="35356" y="7442"/>
                                </a:lnTo>
                                <a:lnTo>
                                  <a:pt x="41605" y="13576"/>
                                </a:lnTo>
                                <a:lnTo>
                                  <a:pt x="43573" y="21234"/>
                                </a:lnTo>
                                <a:lnTo>
                                  <a:pt x="51460" y="19481"/>
                                </a:lnTo>
                                <a:lnTo>
                                  <a:pt x="47359" y="10940"/>
                                </a:lnTo>
                                <a:lnTo>
                                  <a:pt x="41468" y="4854"/>
                                </a:lnTo>
                                <a:lnTo>
                                  <a:pt x="34058" y="1211"/>
                                </a:lnTo>
                                <a:lnTo>
                                  <a:pt x="25400"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4.350pt;height:6.4pt;mso-position-horizontal-relative:char;mso-position-vertical-relative:line" id="docshapegroup958" coordorigin="0,0" coordsize="87,128">
                <v:shape style="position:absolute;left:0;top:0;width:87;height:128" id="docshape959" coordorigin="0,0" coordsize="87,128" path="m40,0l25,2,13,9,5,19,3,32,14,54,38,66,62,76,73,94,73,107,63,116,45,116,33,114,24,109,17,100,13,91,0,96,6,107,14,117,27,125,44,128,64,125,77,116,84,105,86,91,75,69,51,56,27,46,16,31,17,19,25,12,56,12,66,21,69,33,81,31,75,17,65,8,54,2,40,0xe" filled="true" fillcolor="#010202" stroked="false">
                  <v:path arrowok="t"/>
                  <v:fill type="solid"/>
                </v:shape>
              </v:group>
            </w:pict>
          </mc:Fallback>
        </mc:AlternateContent>
      </w:r>
      <w:r>
        <w:rPr>
          <w:rFonts w:ascii="Bookman Old Style"/>
          <w:spacing w:val="25"/>
          <w:position w:val="-2"/>
          <w:sz w:val="12"/>
        </w:rPr>
      </w:r>
      <w:r>
        <w:rPr>
          <w:rFonts w:ascii="Times New Roman"/>
          <w:spacing w:val="37"/>
          <w:position w:val="-2"/>
          <w:sz w:val="12"/>
        </w:rPr>
        <w:t> </w:t>
      </w:r>
      <w:r>
        <w:rPr>
          <w:rFonts w:ascii="Bookman Old Style"/>
          <w:spacing w:val="37"/>
          <w:position w:val="-1"/>
          <w:sz w:val="12"/>
        </w:rPr>
        <mc:AlternateContent>
          <mc:Choice Requires="wps">
            <w:drawing>
              <wp:inline distT="0" distB="0" distL="0" distR="0">
                <wp:extent cx="8890" cy="79375"/>
                <wp:effectExtent l="0" t="0" r="0" b="0"/>
                <wp:docPr id="1345" name="Group 1345"/>
                <wp:cNvGraphicFramePr>
                  <a:graphicFrameLocks/>
                </wp:cNvGraphicFramePr>
                <a:graphic>
                  <a:graphicData uri="http://schemas.microsoft.com/office/word/2010/wordprocessingGroup">
                    <wpg:wgp>
                      <wpg:cNvPr id="1345" name="Group 1345"/>
                      <wpg:cNvGrpSpPr/>
                      <wpg:grpSpPr>
                        <a:xfrm>
                          <a:off x="0" y="0"/>
                          <a:ext cx="8890" cy="79375"/>
                          <a:chExt cx="8890" cy="79375"/>
                        </a:xfrm>
                      </wpg:grpSpPr>
                      <wps:wsp>
                        <wps:cNvPr id="1346" name="Graphic 1346"/>
                        <wps:cNvSpPr/>
                        <wps:spPr>
                          <a:xfrm>
                            <a:off x="0" y="0"/>
                            <a:ext cx="8890" cy="79375"/>
                          </a:xfrm>
                          <a:custGeom>
                            <a:avLst/>
                            <a:gdLst/>
                            <a:ahLst/>
                            <a:cxnLst/>
                            <a:rect l="l" t="t" r="r" b="b"/>
                            <a:pathLst>
                              <a:path w="8890" h="79375">
                                <a:moveTo>
                                  <a:pt x="8762" y="0"/>
                                </a:moveTo>
                                <a:lnTo>
                                  <a:pt x="0" y="0"/>
                                </a:lnTo>
                                <a:lnTo>
                                  <a:pt x="0" y="79044"/>
                                </a:lnTo>
                                <a:lnTo>
                                  <a:pt x="8762" y="79044"/>
                                </a:lnTo>
                                <a:lnTo>
                                  <a:pt x="8762"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7pt;height:6.25pt;mso-position-horizontal-relative:char;mso-position-vertical-relative:line" id="docshapegroup960" coordorigin="0,0" coordsize="14,125">
                <v:rect style="position:absolute;left:0;top:0;width:14;height:125" id="docshape961" filled="true" fillcolor="#010202" stroked="false">
                  <v:fill type="solid"/>
                </v:rect>
              </v:group>
            </w:pict>
          </mc:Fallback>
        </mc:AlternateContent>
      </w:r>
      <w:r>
        <w:rPr>
          <w:rFonts w:ascii="Bookman Old Style"/>
          <w:spacing w:val="37"/>
          <w:position w:val="-1"/>
          <w:sz w:val="12"/>
        </w:rPr>
      </w:r>
      <w:r>
        <w:rPr>
          <w:rFonts w:ascii="Times New Roman"/>
          <w:spacing w:val="33"/>
          <w:position w:val="-1"/>
          <w:sz w:val="12"/>
        </w:rPr>
        <w:t> </w:t>
      </w:r>
      <w:r>
        <w:rPr>
          <w:rFonts w:ascii="Bookman Old Style"/>
          <w:spacing w:val="33"/>
          <w:position w:val="-1"/>
          <w:sz w:val="12"/>
        </w:rPr>
        <mc:AlternateContent>
          <mc:Choice Requires="wps">
            <w:drawing>
              <wp:inline distT="0" distB="0" distL="0" distR="0">
                <wp:extent cx="149225" cy="79375"/>
                <wp:effectExtent l="0" t="0" r="0" b="0"/>
                <wp:docPr id="1347" name="Group 1347"/>
                <wp:cNvGraphicFramePr>
                  <a:graphicFrameLocks/>
                </wp:cNvGraphicFramePr>
                <a:graphic>
                  <a:graphicData uri="http://schemas.microsoft.com/office/word/2010/wordprocessingGroup">
                    <wpg:wgp>
                      <wpg:cNvPr id="1347" name="Group 1347"/>
                      <wpg:cNvGrpSpPr/>
                      <wpg:grpSpPr>
                        <a:xfrm>
                          <a:off x="0" y="0"/>
                          <a:ext cx="149225" cy="79375"/>
                          <a:chExt cx="149225" cy="79375"/>
                        </a:xfrm>
                      </wpg:grpSpPr>
                      <wps:wsp>
                        <wps:cNvPr id="1348" name="Graphic 1348"/>
                        <wps:cNvSpPr/>
                        <wps:spPr>
                          <a:xfrm>
                            <a:off x="-1" y="6"/>
                            <a:ext cx="149225" cy="79375"/>
                          </a:xfrm>
                          <a:custGeom>
                            <a:avLst/>
                            <a:gdLst/>
                            <a:ahLst/>
                            <a:cxnLst/>
                            <a:rect l="l" t="t" r="r" b="b"/>
                            <a:pathLst>
                              <a:path w="149225" h="79375">
                                <a:moveTo>
                                  <a:pt x="56057" y="0"/>
                                </a:moveTo>
                                <a:lnTo>
                                  <a:pt x="0" y="0"/>
                                </a:lnTo>
                                <a:lnTo>
                                  <a:pt x="0" y="7442"/>
                                </a:lnTo>
                                <a:lnTo>
                                  <a:pt x="23647" y="7442"/>
                                </a:lnTo>
                                <a:lnTo>
                                  <a:pt x="23647" y="79044"/>
                                </a:lnTo>
                                <a:lnTo>
                                  <a:pt x="32397" y="79044"/>
                                </a:lnTo>
                                <a:lnTo>
                                  <a:pt x="32397" y="7442"/>
                                </a:lnTo>
                                <a:lnTo>
                                  <a:pt x="56057" y="7442"/>
                                </a:lnTo>
                                <a:lnTo>
                                  <a:pt x="56057" y="0"/>
                                </a:lnTo>
                                <a:close/>
                              </a:path>
                              <a:path w="149225" h="79375">
                                <a:moveTo>
                                  <a:pt x="148844" y="0"/>
                                </a:moveTo>
                                <a:lnTo>
                                  <a:pt x="139204" y="0"/>
                                </a:lnTo>
                                <a:lnTo>
                                  <a:pt x="120154" y="36245"/>
                                </a:lnTo>
                                <a:lnTo>
                                  <a:pt x="101104" y="0"/>
                                </a:lnTo>
                                <a:lnTo>
                                  <a:pt x="91465" y="0"/>
                                </a:lnTo>
                                <a:lnTo>
                                  <a:pt x="115773" y="45770"/>
                                </a:lnTo>
                                <a:lnTo>
                                  <a:pt x="115773" y="79057"/>
                                </a:lnTo>
                                <a:lnTo>
                                  <a:pt x="124523" y="79057"/>
                                </a:lnTo>
                                <a:lnTo>
                                  <a:pt x="124523" y="45770"/>
                                </a:lnTo>
                                <a:lnTo>
                                  <a:pt x="148844"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style="width:11.75pt;height:6.25pt;mso-position-horizontal-relative:char;mso-position-vertical-relative:line" id="docshapegroup962" coordorigin="0,0" coordsize="235,125">
                <v:shape style="position:absolute;left:0;top:0;width:235;height:125" id="docshape963" coordorigin="0,0" coordsize="235,125" path="m88,0l0,0,0,12,37,12,37,124,51,124,51,12,88,12,88,0xm234,0l219,0,189,57,159,0,144,0,182,72,182,125,196,125,196,72,234,0xe" filled="true" fillcolor="#010202" stroked="false">
                  <v:path arrowok="t"/>
                  <v:fill type="solid"/>
                </v:shape>
              </v:group>
            </w:pict>
          </mc:Fallback>
        </mc:AlternateContent>
      </w:r>
      <w:r>
        <w:rPr>
          <w:rFonts w:ascii="Bookman Old Style"/>
          <w:spacing w:val="33"/>
          <w:position w:val="-1"/>
          <w:sz w:val="12"/>
        </w:rPr>
      </w:r>
    </w:p>
    <w:p>
      <w:pPr>
        <w:pStyle w:val="BodyText"/>
        <w:spacing w:before="3"/>
        <w:rPr>
          <w:rFonts w:ascii="Bookman Old Style"/>
          <w:b w:val="0"/>
        </w:rPr>
      </w:pPr>
    </w:p>
    <w:p>
      <w:pPr>
        <w:pStyle w:val="BodyText"/>
        <w:spacing w:after="0"/>
        <w:rPr>
          <w:rFonts w:ascii="Bookman Old Style"/>
          <w:b w:val="0"/>
        </w:rPr>
        <w:sectPr>
          <w:headerReference w:type="default" r:id="rId649"/>
          <w:footerReference w:type="default" r:id="rId650"/>
          <w:pgSz w:w="12240" w:h="15840"/>
          <w:pgMar w:header="0" w:footer="0" w:top="0" w:bottom="0" w:left="0" w:right="0"/>
        </w:sectPr>
      </w:pPr>
    </w:p>
    <w:p>
      <w:pPr>
        <w:pStyle w:val="BodyText"/>
        <w:spacing w:line="235" w:lineRule="auto" w:before="46"/>
        <w:ind w:left="1507" w:right="-3"/>
      </w:pPr>
      <w:r>
        <w:rPr/>
        <mc:AlternateContent>
          <mc:Choice Requires="wps">
            <w:drawing>
              <wp:anchor distT="0" distB="0" distL="0" distR="0" allowOverlap="1" layoutInCell="1" locked="0" behindDoc="0" simplePos="0" relativeHeight="15971328">
                <wp:simplePos x="0" y="0"/>
                <wp:positionH relativeFrom="page">
                  <wp:posOffset>0</wp:posOffset>
                </wp:positionH>
                <wp:positionV relativeFrom="page">
                  <wp:posOffset>0</wp:posOffset>
                </wp:positionV>
                <wp:extent cx="155575" cy="10059035"/>
                <wp:effectExtent l="0" t="0" r="0" b="0"/>
                <wp:wrapNone/>
                <wp:docPr id="1349" name="Group 1349"/>
                <wp:cNvGraphicFramePr>
                  <a:graphicFrameLocks/>
                </wp:cNvGraphicFramePr>
                <a:graphic>
                  <a:graphicData uri="http://schemas.microsoft.com/office/word/2010/wordprocessingGroup">
                    <wpg:wgp>
                      <wpg:cNvPr id="1349" name="Group 1349"/>
                      <wpg:cNvGrpSpPr/>
                      <wpg:grpSpPr>
                        <a:xfrm>
                          <a:off x="0" y="0"/>
                          <a:ext cx="155575" cy="10059035"/>
                          <a:chExt cx="155575" cy="10059035"/>
                        </a:xfrm>
                      </wpg:grpSpPr>
                      <wps:wsp>
                        <wps:cNvPr id="1350" name="Graphic 1350"/>
                        <wps:cNvSpPr/>
                        <wps:spPr>
                          <a:xfrm>
                            <a:off x="0" y="0"/>
                            <a:ext cx="155575" cy="10058400"/>
                          </a:xfrm>
                          <a:custGeom>
                            <a:avLst/>
                            <a:gdLst/>
                            <a:ahLst/>
                            <a:cxnLst/>
                            <a:rect l="l" t="t" r="r" b="b"/>
                            <a:pathLst>
                              <a:path w="155575" h="10058400">
                                <a:moveTo>
                                  <a:pt x="155448" y="0"/>
                                </a:moveTo>
                                <a:lnTo>
                                  <a:pt x="0" y="0"/>
                                </a:lnTo>
                                <a:lnTo>
                                  <a:pt x="0" y="10058400"/>
                                </a:lnTo>
                                <a:lnTo>
                                  <a:pt x="155448" y="10058400"/>
                                </a:lnTo>
                                <a:lnTo>
                                  <a:pt x="155448" y="0"/>
                                </a:lnTo>
                                <a:close/>
                              </a:path>
                            </a:pathLst>
                          </a:custGeom>
                          <a:solidFill>
                            <a:srgbClr val="E22D38"/>
                          </a:solidFill>
                        </wps:spPr>
                        <wps:bodyPr wrap="square" lIns="0" tIns="0" rIns="0" bIns="0" rtlCol="0">
                          <a:prstTxWarp prst="textNoShape">
                            <a:avLst/>
                          </a:prstTxWarp>
                          <a:noAutofit/>
                        </wps:bodyPr>
                      </wps:wsp>
                      <wps:wsp>
                        <wps:cNvPr id="1351" name="Graphic 1351"/>
                        <wps:cNvSpPr/>
                        <wps:spPr>
                          <a:xfrm>
                            <a:off x="0" y="0"/>
                            <a:ext cx="155575" cy="10058400"/>
                          </a:xfrm>
                          <a:custGeom>
                            <a:avLst/>
                            <a:gdLst/>
                            <a:ahLst/>
                            <a:cxnLst/>
                            <a:rect l="l" t="t" r="r" b="b"/>
                            <a:pathLst>
                              <a:path w="155575" h="10058400">
                                <a:moveTo>
                                  <a:pt x="155448" y="7701267"/>
                                </a:moveTo>
                                <a:lnTo>
                                  <a:pt x="0" y="7735138"/>
                                </a:lnTo>
                                <a:lnTo>
                                  <a:pt x="0" y="10058400"/>
                                </a:lnTo>
                                <a:lnTo>
                                  <a:pt x="155448" y="10058400"/>
                                </a:lnTo>
                                <a:lnTo>
                                  <a:pt x="155448" y="7701267"/>
                                </a:lnTo>
                                <a:close/>
                              </a:path>
                              <a:path w="155575" h="10058400">
                                <a:moveTo>
                                  <a:pt x="155448" y="3606609"/>
                                </a:moveTo>
                                <a:lnTo>
                                  <a:pt x="21361" y="3650234"/>
                                </a:lnTo>
                                <a:lnTo>
                                  <a:pt x="155435" y="3586454"/>
                                </a:lnTo>
                                <a:lnTo>
                                  <a:pt x="155435" y="1960841"/>
                                </a:lnTo>
                                <a:lnTo>
                                  <a:pt x="0" y="2027821"/>
                                </a:lnTo>
                                <a:lnTo>
                                  <a:pt x="0" y="3657181"/>
                                </a:lnTo>
                                <a:lnTo>
                                  <a:pt x="0" y="3660394"/>
                                </a:lnTo>
                                <a:lnTo>
                                  <a:pt x="0" y="5792648"/>
                                </a:lnTo>
                                <a:lnTo>
                                  <a:pt x="0" y="5988786"/>
                                </a:lnTo>
                                <a:lnTo>
                                  <a:pt x="0" y="6739407"/>
                                </a:lnTo>
                                <a:lnTo>
                                  <a:pt x="155435" y="6681838"/>
                                </a:lnTo>
                                <a:lnTo>
                                  <a:pt x="155435" y="5947778"/>
                                </a:lnTo>
                                <a:lnTo>
                                  <a:pt x="155448" y="3606609"/>
                                </a:lnTo>
                                <a:close/>
                              </a:path>
                              <a:path w="155575" h="10058400">
                                <a:moveTo>
                                  <a:pt x="155448" y="0"/>
                                </a:moveTo>
                                <a:lnTo>
                                  <a:pt x="0" y="0"/>
                                </a:lnTo>
                                <a:lnTo>
                                  <a:pt x="0" y="1942414"/>
                                </a:lnTo>
                                <a:lnTo>
                                  <a:pt x="155448" y="1884832"/>
                                </a:lnTo>
                                <a:lnTo>
                                  <a:pt x="155448" y="0"/>
                                </a:lnTo>
                                <a:close/>
                              </a:path>
                            </a:pathLst>
                          </a:custGeom>
                          <a:solidFill>
                            <a:srgbClr val="7A0021"/>
                          </a:solidFill>
                        </wps:spPr>
                        <wps:bodyPr wrap="square" lIns="0" tIns="0" rIns="0" bIns="0" rtlCol="0">
                          <a:prstTxWarp prst="textNoShape">
                            <a:avLst/>
                          </a:prstTxWarp>
                          <a:noAutofit/>
                        </wps:bodyPr>
                      </wps:wsp>
                      <wps:wsp>
                        <wps:cNvPr id="1352" name="Graphic 1352"/>
                        <wps:cNvSpPr/>
                        <wps:spPr>
                          <a:xfrm>
                            <a:off x="0" y="1884824"/>
                            <a:ext cx="155575" cy="143510"/>
                          </a:xfrm>
                          <a:custGeom>
                            <a:avLst/>
                            <a:gdLst/>
                            <a:ahLst/>
                            <a:cxnLst/>
                            <a:rect l="l" t="t" r="r" b="b"/>
                            <a:pathLst>
                              <a:path w="155575" h="143510">
                                <a:moveTo>
                                  <a:pt x="155448" y="0"/>
                                </a:moveTo>
                                <a:lnTo>
                                  <a:pt x="0" y="57569"/>
                                </a:lnTo>
                                <a:lnTo>
                                  <a:pt x="0" y="142989"/>
                                </a:lnTo>
                                <a:lnTo>
                                  <a:pt x="155448" y="76009"/>
                                </a:lnTo>
                                <a:lnTo>
                                  <a:pt x="155448" y="0"/>
                                </a:lnTo>
                                <a:close/>
                              </a:path>
                            </a:pathLst>
                          </a:custGeom>
                          <a:solidFill>
                            <a:srgbClr val="DE2730"/>
                          </a:solidFill>
                        </wps:spPr>
                        <wps:bodyPr wrap="square" lIns="0" tIns="0" rIns="0" bIns="0" rtlCol="0">
                          <a:prstTxWarp prst="textNoShape">
                            <a:avLst/>
                          </a:prstTxWarp>
                          <a:noAutofit/>
                        </wps:bodyPr>
                      </wps:wsp>
                      <wps:wsp>
                        <wps:cNvPr id="1353" name="Graphic 1353"/>
                        <wps:cNvSpPr/>
                        <wps:spPr>
                          <a:xfrm>
                            <a:off x="0" y="1067548"/>
                            <a:ext cx="155575" cy="2221865"/>
                          </a:xfrm>
                          <a:custGeom>
                            <a:avLst/>
                            <a:gdLst/>
                            <a:ahLst/>
                            <a:cxnLst/>
                            <a:rect l="l" t="t" r="r" b="b"/>
                            <a:pathLst>
                              <a:path w="155575" h="2221865">
                                <a:moveTo>
                                  <a:pt x="155448" y="893292"/>
                                </a:moveTo>
                                <a:lnTo>
                                  <a:pt x="0" y="960272"/>
                                </a:lnTo>
                                <a:lnTo>
                                  <a:pt x="0" y="2221446"/>
                                </a:lnTo>
                                <a:lnTo>
                                  <a:pt x="155448" y="2163864"/>
                                </a:lnTo>
                                <a:lnTo>
                                  <a:pt x="155448" y="893292"/>
                                </a:lnTo>
                                <a:close/>
                              </a:path>
                              <a:path w="155575" h="2221865">
                                <a:moveTo>
                                  <a:pt x="155448" y="0"/>
                                </a:moveTo>
                                <a:lnTo>
                                  <a:pt x="0" y="66979"/>
                                </a:lnTo>
                                <a:lnTo>
                                  <a:pt x="0" y="874852"/>
                                </a:lnTo>
                                <a:lnTo>
                                  <a:pt x="155448" y="817270"/>
                                </a:lnTo>
                                <a:lnTo>
                                  <a:pt x="155448" y="0"/>
                                </a:lnTo>
                                <a:close/>
                              </a:path>
                            </a:pathLst>
                          </a:custGeom>
                          <a:solidFill>
                            <a:srgbClr val="790018"/>
                          </a:solidFill>
                        </wps:spPr>
                        <wps:bodyPr wrap="square" lIns="0" tIns="0" rIns="0" bIns="0" rtlCol="0">
                          <a:prstTxWarp prst="textNoShape">
                            <a:avLst/>
                          </a:prstTxWarp>
                          <a:noAutofit/>
                        </wps:bodyPr>
                      </wps:wsp>
                      <wps:wsp>
                        <wps:cNvPr id="1354" name="Graphic 1354"/>
                        <wps:cNvSpPr/>
                        <wps:spPr>
                          <a:xfrm>
                            <a:off x="0" y="6681834"/>
                            <a:ext cx="155575" cy="401320"/>
                          </a:xfrm>
                          <a:custGeom>
                            <a:avLst/>
                            <a:gdLst/>
                            <a:ahLst/>
                            <a:cxnLst/>
                            <a:rect l="l" t="t" r="r" b="b"/>
                            <a:pathLst>
                              <a:path w="155575" h="401320">
                                <a:moveTo>
                                  <a:pt x="155448" y="0"/>
                                </a:moveTo>
                                <a:lnTo>
                                  <a:pt x="0" y="57569"/>
                                </a:lnTo>
                                <a:lnTo>
                                  <a:pt x="0" y="401231"/>
                                </a:lnTo>
                                <a:lnTo>
                                  <a:pt x="155448" y="360210"/>
                                </a:lnTo>
                                <a:lnTo>
                                  <a:pt x="155448" y="0"/>
                                </a:lnTo>
                                <a:close/>
                              </a:path>
                            </a:pathLst>
                          </a:custGeom>
                          <a:solidFill>
                            <a:srgbClr val="DE2730"/>
                          </a:solidFill>
                        </wps:spPr>
                        <wps:bodyPr wrap="square" lIns="0" tIns="0" rIns="0" bIns="0" rtlCol="0">
                          <a:prstTxWarp prst="textNoShape">
                            <a:avLst/>
                          </a:prstTxWarp>
                          <a:noAutofit/>
                        </wps:bodyPr>
                      </wps:wsp>
                      <wps:wsp>
                        <wps:cNvPr id="1355" name="Graphic 1355"/>
                        <wps:cNvSpPr/>
                        <wps:spPr>
                          <a:xfrm>
                            <a:off x="0" y="4846370"/>
                            <a:ext cx="155575" cy="5212080"/>
                          </a:xfrm>
                          <a:custGeom>
                            <a:avLst/>
                            <a:gdLst/>
                            <a:ahLst/>
                            <a:cxnLst/>
                            <a:rect l="l" t="t" r="r" b="b"/>
                            <a:pathLst>
                              <a:path w="155575" h="5212080">
                                <a:moveTo>
                                  <a:pt x="155448" y="3840162"/>
                                </a:moveTo>
                                <a:lnTo>
                                  <a:pt x="0" y="3874020"/>
                                </a:lnTo>
                                <a:lnTo>
                                  <a:pt x="0" y="5212029"/>
                                </a:lnTo>
                                <a:lnTo>
                                  <a:pt x="155448" y="5212029"/>
                                </a:lnTo>
                                <a:lnTo>
                                  <a:pt x="155448" y="3840162"/>
                                </a:lnTo>
                                <a:close/>
                              </a:path>
                              <a:path w="155575" h="5212080">
                                <a:moveTo>
                                  <a:pt x="155448" y="0"/>
                                </a:moveTo>
                                <a:lnTo>
                                  <a:pt x="0" y="50558"/>
                                </a:lnTo>
                                <a:lnTo>
                                  <a:pt x="0" y="946277"/>
                                </a:lnTo>
                                <a:lnTo>
                                  <a:pt x="0" y="1893036"/>
                                </a:lnTo>
                                <a:lnTo>
                                  <a:pt x="155448" y="1835467"/>
                                </a:lnTo>
                                <a:lnTo>
                                  <a:pt x="155448" y="895718"/>
                                </a:lnTo>
                                <a:lnTo>
                                  <a:pt x="155448" y="0"/>
                                </a:lnTo>
                                <a:close/>
                              </a:path>
                            </a:pathLst>
                          </a:custGeom>
                          <a:solidFill>
                            <a:srgbClr val="790018"/>
                          </a:solidFill>
                        </wps:spPr>
                        <wps:bodyPr wrap="square" lIns="0" tIns="0" rIns="0" bIns="0" rtlCol="0">
                          <a:prstTxWarp prst="textNoShape">
                            <a:avLst/>
                          </a:prstTxWarp>
                          <a:noAutofit/>
                        </wps:bodyPr>
                      </wps:wsp>
                      <wps:wsp>
                        <wps:cNvPr id="1356" name="Graphic 1356"/>
                        <wps:cNvSpPr/>
                        <wps:spPr>
                          <a:xfrm>
                            <a:off x="0" y="2160230"/>
                            <a:ext cx="155575" cy="7522209"/>
                          </a:xfrm>
                          <a:custGeom>
                            <a:avLst/>
                            <a:gdLst/>
                            <a:ahLst/>
                            <a:cxnLst/>
                            <a:rect l="l" t="t" r="r" b="b"/>
                            <a:pathLst>
                              <a:path w="155575" h="7522209">
                                <a:moveTo>
                                  <a:pt x="155448" y="0"/>
                                </a:moveTo>
                                <a:lnTo>
                                  <a:pt x="0" y="66984"/>
                                </a:lnTo>
                                <a:lnTo>
                                  <a:pt x="0" y="728079"/>
                                </a:lnTo>
                                <a:lnTo>
                                  <a:pt x="155448" y="654127"/>
                                </a:lnTo>
                                <a:lnTo>
                                  <a:pt x="155448" y="0"/>
                                </a:lnTo>
                                <a:close/>
                              </a:path>
                              <a:path w="155575" h="7522209">
                                <a:moveTo>
                                  <a:pt x="155448" y="2877913"/>
                                </a:moveTo>
                                <a:lnTo>
                                  <a:pt x="0" y="2928476"/>
                                </a:lnTo>
                                <a:lnTo>
                                  <a:pt x="0" y="3435440"/>
                                </a:lnTo>
                                <a:lnTo>
                                  <a:pt x="155448" y="3377871"/>
                                </a:lnTo>
                                <a:lnTo>
                                  <a:pt x="155448" y="2877913"/>
                                </a:lnTo>
                                <a:close/>
                              </a:path>
                              <a:path w="155575" h="7522209">
                                <a:moveTo>
                                  <a:pt x="155447" y="5802579"/>
                                </a:moveTo>
                                <a:lnTo>
                                  <a:pt x="0" y="5836443"/>
                                </a:lnTo>
                                <a:lnTo>
                                  <a:pt x="0" y="6177383"/>
                                </a:lnTo>
                                <a:lnTo>
                                  <a:pt x="155448" y="6136362"/>
                                </a:lnTo>
                                <a:lnTo>
                                  <a:pt x="155447" y="5802579"/>
                                </a:lnTo>
                                <a:close/>
                              </a:path>
                              <a:path w="155575" h="7522209">
                                <a:moveTo>
                                  <a:pt x="155448" y="4546969"/>
                                </a:moveTo>
                                <a:lnTo>
                                  <a:pt x="103744" y="4563790"/>
                                </a:lnTo>
                                <a:lnTo>
                                  <a:pt x="155448" y="4550146"/>
                                </a:lnTo>
                                <a:lnTo>
                                  <a:pt x="155448" y="4546969"/>
                                </a:lnTo>
                                <a:close/>
                              </a:path>
                              <a:path w="155575" h="7522209">
                                <a:moveTo>
                                  <a:pt x="155448" y="7326682"/>
                                </a:moveTo>
                                <a:lnTo>
                                  <a:pt x="0" y="7360553"/>
                                </a:lnTo>
                                <a:lnTo>
                                  <a:pt x="0" y="7521794"/>
                                </a:lnTo>
                                <a:lnTo>
                                  <a:pt x="155447" y="7497604"/>
                                </a:lnTo>
                                <a:lnTo>
                                  <a:pt x="155448" y="7326682"/>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044pt;margin-top:.0pt;width:12.25pt;height:792.05pt;mso-position-horizontal-relative:page;mso-position-vertical-relative:page;z-index:15971328" id="docshapegroup964" coordorigin="0,0" coordsize="245,15841">
                <v:rect style="position:absolute;left:0;top:0;width:245;height:15840" id="docshape965" filled="true" fillcolor="#e22d38" stroked="false">
                  <v:fill type="solid"/>
                </v:rect>
                <v:shape style="position:absolute;left:0;top:0;width:245;height:15840" id="docshape966" coordorigin="0,0" coordsize="245,15840" path="m245,12128l0,12181,0,15840,245,15840,245,12128xm245,5680l34,5748,245,5648,245,3088,0,3193,0,5759,0,5764,0,9122,0,9431,0,10613,245,10523,245,9367,245,9367,245,5680xm245,0l0,0,0,3059,245,2968,245,0xe" filled="true" fillcolor="#7a0021" stroked="false">
                  <v:path arrowok="t"/>
                  <v:fill type="solid"/>
                </v:shape>
                <v:shape style="position:absolute;left:0;top:2968;width:245;height:226" id="docshape967" coordorigin="0,2968" coordsize="245,226" path="m245,2968l0,3059,0,3193,245,3088,245,2968xe" filled="true" fillcolor="#de2730" stroked="false">
                  <v:path arrowok="t"/>
                  <v:fill type="solid"/>
                </v:shape>
                <v:shape style="position:absolute;left:0;top:1681;width:245;height:3499" id="docshape968" coordorigin="0,1681" coordsize="245,3499" path="m245,3088l0,3193,0,5180,245,5089,245,3088xm245,1681l0,1787,0,3059,245,2968,245,1681xe" filled="true" fillcolor="#790018" stroked="false">
                  <v:path arrowok="t"/>
                  <v:fill type="solid"/>
                </v:shape>
                <v:shape style="position:absolute;left:0;top:10522;width:245;height:632" id="docshape969" coordorigin="0,10523" coordsize="245,632" path="m245,10523l0,10613,0,11154,245,11090,245,10523xe" filled="true" fillcolor="#de2730" stroked="false">
                  <v:path arrowok="t"/>
                  <v:fill type="solid"/>
                </v:shape>
                <v:shape style="position:absolute;left:0;top:7632;width:245;height:8208" id="docshape970" coordorigin="0,7632" coordsize="245,8208" path="m245,13680l0,13733,0,15840,245,15840,245,13680xm245,7632l0,7712,0,9122,0,10613,245,10523,245,9043,245,7632xe" filled="true" fillcolor="#790018" stroked="false">
                  <v:path arrowok="t"/>
                  <v:fill type="solid"/>
                </v:shape>
                <v:shape style="position:absolute;left:0;top:3401;width:245;height:11846" id="docshape971" coordorigin="0,3402" coordsize="245,11846" path="m245,3402l0,3507,0,4549,245,4432,245,3402xm245,7934l0,8014,0,8812,245,8721,245,7934xm245,12540l0,12593,0,13130,245,13066,245,12540xm245,10563l163,10589,245,10568,245,10563xm245,14940l0,14993,0,15247,245,15209,245,14940xe" filled="true" fillcolor="#b81237" stroked="false">
                  <v:path arrowok="t"/>
                  <v:fill type="solid"/>
                </v:shape>
                <w10:wrap type="none"/>
              </v:group>
            </w:pict>
          </mc:Fallback>
        </mc:AlternateContent>
      </w:r>
      <w:r>
        <w:rPr>
          <w:color w:val="231F20"/>
          <w:w w:val="105"/>
        </w:rPr>
        <w:t>Advanced</w:t>
      </w:r>
      <w:r>
        <w:rPr>
          <w:color w:val="231F20"/>
          <w:spacing w:val="-13"/>
          <w:w w:val="105"/>
        </w:rPr>
        <w:t> </w:t>
      </w:r>
      <w:r>
        <w:rPr>
          <w:color w:val="231F20"/>
          <w:w w:val="105"/>
        </w:rPr>
        <w:t>Energy</w:t>
      </w:r>
      <w:r>
        <w:rPr>
          <w:color w:val="231F20"/>
          <w:spacing w:val="-12"/>
          <w:w w:val="105"/>
        </w:rPr>
        <w:t> </w:t>
      </w:r>
      <w:r>
        <w:rPr>
          <w:color w:val="231F20"/>
          <w:w w:val="105"/>
        </w:rPr>
        <w:t>Research</w:t>
      </w:r>
      <w:r>
        <w:rPr>
          <w:color w:val="231F20"/>
          <w:spacing w:val="-12"/>
          <w:w w:val="105"/>
        </w:rPr>
        <w:t> </w:t>
      </w:r>
      <w:r>
        <w:rPr>
          <w:color w:val="231F20"/>
          <w:w w:val="105"/>
        </w:rPr>
        <w:t>and</w:t>
      </w:r>
      <w:r>
        <w:rPr>
          <w:color w:val="231F20"/>
          <w:spacing w:val="-13"/>
          <w:w w:val="105"/>
        </w:rPr>
        <w:t> </w:t>
      </w:r>
      <w:r>
        <w:rPr>
          <w:color w:val="231F20"/>
          <w:w w:val="105"/>
        </w:rPr>
        <w:t>Technology</w:t>
      </w:r>
      <w:r>
        <w:rPr>
          <w:color w:val="231F20"/>
          <w:spacing w:val="-12"/>
          <w:w w:val="105"/>
        </w:rPr>
        <w:t> </w:t>
      </w:r>
      <w:r>
        <w:rPr>
          <w:color w:val="231F20"/>
          <w:w w:val="105"/>
        </w:rPr>
        <w:t>Center</w:t>
      </w:r>
      <w:r>
        <w:rPr>
          <w:color w:val="231F20"/>
          <w:w w:val="105"/>
          <w:position w:val="5"/>
          <w:sz w:val="11"/>
        </w:rPr>
        <w:t>™</w:t>
      </w:r>
      <w:r>
        <w:rPr>
          <w:color w:val="231F20"/>
          <w:spacing w:val="40"/>
          <w:w w:val="105"/>
          <w:position w:val="5"/>
          <w:sz w:val="11"/>
        </w:rPr>
        <w:t> </w:t>
      </w:r>
      <w:r>
        <w:rPr>
          <w:color w:val="231F20"/>
          <w:w w:val="105"/>
        </w:rPr>
        <w:t>Research and Development Park</w:t>
      </w:r>
    </w:p>
    <w:p>
      <w:pPr>
        <w:pStyle w:val="BodyText"/>
        <w:spacing w:line="240" w:lineRule="exact"/>
        <w:ind w:left="1507"/>
      </w:pPr>
      <w:r>
        <w:rPr>
          <w:color w:val="231F20"/>
        </w:rPr>
        <w:t>1000</w:t>
      </w:r>
      <w:r>
        <w:rPr>
          <w:color w:val="231F20"/>
          <w:spacing w:val="4"/>
        </w:rPr>
        <w:t> </w:t>
      </w:r>
      <w:r>
        <w:rPr>
          <w:color w:val="231F20"/>
        </w:rPr>
        <w:t>Innovation</w:t>
      </w:r>
      <w:r>
        <w:rPr>
          <w:color w:val="231F20"/>
          <w:spacing w:val="4"/>
        </w:rPr>
        <w:t> </w:t>
      </w:r>
      <w:r>
        <w:rPr>
          <w:color w:val="231F20"/>
          <w:spacing w:val="-4"/>
        </w:rPr>
        <w:t>Road</w:t>
      </w:r>
    </w:p>
    <w:p>
      <w:pPr>
        <w:pStyle w:val="BodyText"/>
        <w:spacing w:line="235" w:lineRule="auto" w:before="2"/>
        <w:ind w:left="1507" w:right="1580"/>
      </w:pPr>
      <w:r>
        <w:rPr>
          <w:color w:val="231F20"/>
        </w:rPr>
        <w:t>Stony Brook, NY 11794-</w:t>
      </w:r>
      <w:r>
        <w:rPr>
          <w:color w:val="231F20"/>
        </w:rPr>
        <w:t>6044 </w:t>
      </w:r>
      <w:r>
        <w:rPr>
          <w:color w:val="231F20"/>
          <w:w w:val="110"/>
        </w:rPr>
        <w:t>(631)</w:t>
      </w:r>
      <w:r>
        <w:rPr>
          <w:color w:val="231F20"/>
          <w:spacing w:val="-15"/>
          <w:w w:val="110"/>
        </w:rPr>
        <w:t> </w:t>
      </w:r>
      <w:r>
        <w:rPr>
          <w:color w:val="231F20"/>
          <w:w w:val="110"/>
        </w:rPr>
        <w:t>216-7400</w:t>
      </w:r>
    </w:p>
    <w:p>
      <w:pPr>
        <w:pStyle w:val="Heading3"/>
        <w:rPr>
          <w:b w:val="0"/>
        </w:rPr>
      </w:pPr>
      <w:hyperlink r:id="rId27">
        <w:r>
          <w:rPr>
            <w:b w:val="0"/>
            <w:color w:val="231F20"/>
            <w:spacing w:val="-2"/>
          </w:rPr>
          <w:t>www.aertc.org</w:t>
        </w:r>
      </w:hyperlink>
    </w:p>
    <w:p>
      <w:pPr>
        <w:pStyle w:val="BodyText"/>
        <w:spacing w:before="204" w:after="24"/>
        <w:rPr>
          <w:rFonts w:ascii="Bookman Old Style"/>
          <w:b w:val="0"/>
        </w:rPr>
      </w:pPr>
      <w:r>
        <w:rPr/>
        <w:br w:type="column"/>
      </w:r>
      <w:r>
        <w:rPr>
          <w:rFonts w:ascii="Bookman Old Style"/>
          <w:b w:val="0"/>
        </w:rPr>
      </w:r>
    </w:p>
    <w:p>
      <w:pPr>
        <w:spacing w:line="240" w:lineRule="auto"/>
        <w:ind w:left="2460" w:right="0" w:firstLine="0"/>
        <w:rPr>
          <w:rFonts w:ascii="Bookman Old Style"/>
          <w:sz w:val="20"/>
        </w:rPr>
      </w:pPr>
      <w:r>
        <w:rPr>
          <w:rFonts w:ascii="Bookman Old Style"/>
          <w:sz w:val="20"/>
        </w:rPr>
        <w:drawing>
          <wp:inline distT="0" distB="0" distL="0" distR="0">
            <wp:extent cx="1123709" cy="276034"/>
            <wp:effectExtent l="0" t="0" r="0" b="0"/>
            <wp:docPr id="1357" name="Image 1357"/>
            <wp:cNvGraphicFramePr>
              <a:graphicFrameLocks/>
            </wp:cNvGraphicFramePr>
            <a:graphic>
              <a:graphicData uri="http://schemas.openxmlformats.org/drawingml/2006/picture">
                <pic:pic>
                  <pic:nvPicPr>
                    <pic:cNvPr id="1357" name="Image 1357"/>
                    <pic:cNvPicPr/>
                  </pic:nvPicPr>
                  <pic:blipFill>
                    <a:blip r:embed="rId660" cstate="print"/>
                    <a:stretch>
                      <a:fillRect/>
                    </a:stretch>
                  </pic:blipFill>
                  <pic:spPr>
                    <a:xfrm>
                      <a:off x="0" y="0"/>
                      <a:ext cx="1123709" cy="276034"/>
                    </a:xfrm>
                    <a:prstGeom prst="rect">
                      <a:avLst/>
                    </a:prstGeom>
                  </pic:spPr>
                </pic:pic>
              </a:graphicData>
            </a:graphic>
          </wp:inline>
        </w:drawing>
      </w:r>
      <w:r>
        <w:rPr>
          <w:rFonts w:ascii="Bookman Old Style"/>
          <w:sz w:val="20"/>
        </w:rPr>
      </w:r>
    </w:p>
    <w:p>
      <w:pPr>
        <w:pStyle w:val="BodyText"/>
        <w:rPr>
          <w:rFonts w:ascii="Bookman Old Style"/>
          <w:b w:val="0"/>
          <w:sz w:val="12"/>
        </w:rPr>
      </w:pPr>
    </w:p>
    <w:p>
      <w:pPr>
        <w:pStyle w:val="BodyText"/>
        <w:rPr>
          <w:rFonts w:ascii="Bookman Old Style"/>
          <w:b w:val="0"/>
          <w:sz w:val="12"/>
        </w:rPr>
      </w:pPr>
    </w:p>
    <w:p>
      <w:pPr>
        <w:pStyle w:val="BodyText"/>
        <w:rPr>
          <w:rFonts w:ascii="Bookman Old Style"/>
          <w:b w:val="0"/>
          <w:sz w:val="12"/>
        </w:rPr>
      </w:pPr>
    </w:p>
    <w:p>
      <w:pPr>
        <w:pStyle w:val="BodyText"/>
        <w:rPr>
          <w:rFonts w:ascii="Bookman Old Style"/>
          <w:b w:val="0"/>
          <w:sz w:val="12"/>
        </w:rPr>
      </w:pPr>
    </w:p>
    <w:p>
      <w:pPr>
        <w:pStyle w:val="BodyText"/>
        <w:spacing w:before="87"/>
        <w:rPr>
          <w:rFonts w:ascii="Bookman Old Style"/>
          <w:b w:val="0"/>
          <w:sz w:val="12"/>
        </w:rPr>
      </w:pPr>
    </w:p>
    <w:p>
      <w:pPr>
        <w:spacing w:line="216" w:lineRule="auto" w:before="0"/>
        <w:ind w:left="2514" w:right="0" w:firstLine="0"/>
        <w:jc w:val="both"/>
        <w:rPr>
          <w:rFonts w:ascii="Tahoma"/>
          <w:sz w:val="12"/>
        </w:rPr>
      </w:pPr>
      <w:r>
        <w:rPr>
          <w:rFonts w:ascii="Tahoma"/>
          <w:sz w:val="12"/>
        </w:rPr>
        <mc:AlternateContent>
          <mc:Choice Requires="wps">
            <w:drawing>
              <wp:anchor distT="0" distB="0" distL="0" distR="0" allowOverlap="1" layoutInCell="1" locked="0" behindDoc="0" simplePos="0" relativeHeight="15970304">
                <wp:simplePos x="0" y="0"/>
                <wp:positionH relativeFrom="page">
                  <wp:posOffset>4959845</wp:posOffset>
                </wp:positionH>
                <wp:positionV relativeFrom="paragraph">
                  <wp:posOffset>-22448</wp:posOffset>
                </wp:positionV>
                <wp:extent cx="323215" cy="310515"/>
                <wp:effectExtent l="0" t="0" r="0" b="0"/>
                <wp:wrapNone/>
                <wp:docPr id="1358" name="Group 1358"/>
                <wp:cNvGraphicFramePr>
                  <a:graphicFrameLocks/>
                </wp:cNvGraphicFramePr>
                <a:graphic>
                  <a:graphicData uri="http://schemas.microsoft.com/office/word/2010/wordprocessingGroup">
                    <wpg:wgp>
                      <wpg:cNvPr id="1358" name="Group 1358"/>
                      <wpg:cNvGrpSpPr/>
                      <wpg:grpSpPr>
                        <a:xfrm>
                          <a:off x="0" y="0"/>
                          <a:ext cx="323215" cy="310515"/>
                          <a:chExt cx="323215" cy="310515"/>
                        </a:xfrm>
                      </wpg:grpSpPr>
                      <pic:pic>
                        <pic:nvPicPr>
                          <pic:cNvPr id="1359" name="Image 1359"/>
                          <pic:cNvPicPr/>
                        </pic:nvPicPr>
                        <pic:blipFill>
                          <a:blip r:embed="rId661" cstate="print"/>
                          <a:stretch>
                            <a:fillRect/>
                          </a:stretch>
                        </pic:blipFill>
                        <pic:spPr>
                          <a:xfrm>
                            <a:off x="57734" y="0"/>
                            <a:ext cx="219621" cy="97942"/>
                          </a:xfrm>
                          <a:prstGeom prst="rect">
                            <a:avLst/>
                          </a:prstGeom>
                        </pic:spPr>
                      </pic:pic>
                      <pic:pic>
                        <pic:nvPicPr>
                          <pic:cNvPr id="1360" name="Image 1360"/>
                          <pic:cNvPicPr/>
                        </pic:nvPicPr>
                        <pic:blipFill>
                          <a:blip r:embed="rId662" cstate="print"/>
                          <a:stretch>
                            <a:fillRect/>
                          </a:stretch>
                        </pic:blipFill>
                        <pic:spPr>
                          <a:xfrm>
                            <a:off x="169913" y="98882"/>
                            <a:ext cx="152798" cy="211073"/>
                          </a:xfrm>
                          <a:prstGeom prst="rect">
                            <a:avLst/>
                          </a:prstGeom>
                        </pic:spPr>
                      </pic:pic>
                      <pic:pic>
                        <pic:nvPicPr>
                          <pic:cNvPr id="1361" name="Image 1361"/>
                          <pic:cNvPicPr/>
                        </pic:nvPicPr>
                        <pic:blipFill>
                          <a:blip r:embed="rId663" cstate="print"/>
                          <a:stretch>
                            <a:fillRect/>
                          </a:stretch>
                        </pic:blipFill>
                        <pic:spPr>
                          <a:xfrm>
                            <a:off x="0" y="99834"/>
                            <a:ext cx="145199" cy="185686"/>
                          </a:xfrm>
                          <a:prstGeom prst="rect">
                            <a:avLst/>
                          </a:prstGeom>
                        </pic:spPr>
                      </pic:pic>
                    </wpg:wgp>
                  </a:graphicData>
                </a:graphic>
              </wp:anchor>
            </w:drawing>
          </mc:Choice>
          <mc:Fallback>
            <w:pict>
              <v:group style="position:absolute;margin-left:390.539001pt;margin-top:-1.767586pt;width:25.45pt;height:24.45pt;mso-position-horizontal-relative:page;mso-position-vertical-relative:paragraph;z-index:15970304" id="docshapegroup972" coordorigin="7811,-35" coordsize="509,489">
                <v:shape style="position:absolute;left:7901;top:-36;width:346;height:155" type="#_x0000_t75" id="docshape973" stroked="false">
                  <v:imagedata r:id="rId661" o:title=""/>
                </v:shape>
                <v:shape style="position:absolute;left:8078;top:120;width:241;height:333" type="#_x0000_t75" id="docshape974" stroked="false">
                  <v:imagedata r:id="rId662" o:title=""/>
                </v:shape>
                <v:shape style="position:absolute;left:7810;top:121;width:229;height:293" type="#_x0000_t75" id="docshape975" stroked="false">
                  <v:imagedata r:id="rId663" o:title=""/>
                </v:shape>
                <w10:wrap type="none"/>
              </v:group>
            </w:pict>
          </mc:Fallback>
        </mc:AlternateContent>
      </w:r>
      <w:r>
        <w:rPr>
          <w:rFonts w:ascii="Tahoma"/>
          <w:sz w:val="12"/>
        </w:rPr>
        <w:drawing>
          <wp:anchor distT="0" distB="0" distL="0" distR="0" allowOverlap="1" layoutInCell="1" locked="0" behindDoc="0" simplePos="0" relativeHeight="15970816">
            <wp:simplePos x="0" y="0"/>
            <wp:positionH relativeFrom="page">
              <wp:posOffset>5311762</wp:posOffset>
            </wp:positionH>
            <wp:positionV relativeFrom="paragraph">
              <wp:posOffset>-1195090</wp:posOffset>
            </wp:positionV>
            <wp:extent cx="1178394" cy="361772"/>
            <wp:effectExtent l="0" t="0" r="0" b="0"/>
            <wp:wrapNone/>
            <wp:docPr id="1362" name="Image 1362"/>
            <wp:cNvGraphicFramePr>
              <a:graphicFrameLocks/>
            </wp:cNvGraphicFramePr>
            <a:graphic>
              <a:graphicData uri="http://schemas.openxmlformats.org/drawingml/2006/picture">
                <pic:pic>
                  <pic:nvPicPr>
                    <pic:cNvPr id="1362" name="Image 1362"/>
                    <pic:cNvPicPr/>
                  </pic:nvPicPr>
                  <pic:blipFill>
                    <a:blip r:embed="rId664" cstate="print"/>
                    <a:stretch>
                      <a:fillRect/>
                    </a:stretch>
                  </pic:blipFill>
                  <pic:spPr>
                    <a:xfrm>
                      <a:off x="0" y="0"/>
                      <a:ext cx="1178394" cy="361772"/>
                    </a:xfrm>
                    <a:prstGeom prst="rect">
                      <a:avLst/>
                    </a:prstGeom>
                  </pic:spPr>
                </pic:pic>
              </a:graphicData>
            </a:graphic>
          </wp:anchor>
        </w:drawing>
      </w:r>
      <w:r>
        <w:rPr>
          <w:rFonts w:ascii="Tahoma"/>
          <w:color w:val="231F20"/>
          <w:spacing w:val="-2"/>
          <w:w w:val="90"/>
          <w:sz w:val="12"/>
        </w:rPr>
        <w:t>This guide is printed on FSC-certified </w:t>
      </w:r>
      <w:r>
        <w:rPr>
          <w:rFonts w:ascii="Tahoma"/>
          <w:color w:val="231F20"/>
          <w:spacing w:val="-2"/>
          <w:w w:val="90"/>
          <w:sz w:val="12"/>
        </w:rPr>
        <w:t>paper</w:t>
      </w:r>
      <w:r>
        <w:rPr>
          <w:rFonts w:ascii="Tahoma"/>
          <w:color w:val="231F20"/>
          <w:spacing w:val="40"/>
          <w:sz w:val="12"/>
        </w:rPr>
        <w:t> </w:t>
      </w:r>
      <w:r>
        <w:rPr>
          <w:rFonts w:ascii="Tahoma"/>
          <w:color w:val="231F20"/>
          <w:w w:val="85"/>
          <w:sz w:val="12"/>
        </w:rPr>
        <w:t>with 50% recycled and 25% post-consumer</w:t>
      </w:r>
      <w:r>
        <w:rPr>
          <w:rFonts w:ascii="Tahoma"/>
          <w:color w:val="231F20"/>
          <w:spacing w:val="40"/>
          <w:sz w:val="12"/>
        </w:rPr>
        <w:t> </w:t>
      </w:r>
      <w:r>
        <w:rPr>
          <w:rFonts w:ascii="Tahoma"/>
          <w:color w:val="231F20"/>
          <w:spacing w:val="-2"/>
          <w:sz w:val="12"/>
        </w:rPr>
        <w:t>content,</w:t>
      </w:r>
      <w:r>
        <w:rPr>
          <w:rFonts w:ascii="Tahoma"/>
          <w:color w:val="231F20"/>
          <w:spacing w:val="-8"/>
          <w:sz w:val="12"/>
        </w:rPr>
        <w:t> </w:t>
      </w:r>
      <w:r>
        <w:rPr>
          <w:rFonts w:ascii="Tahoma"/>
          <w:color w:val="231F20"/>
          <w:spacing w:val="-2"/>
          <w:sz w:val="12"/>
        </w:rPr>
        <w:t>using</w:t>
      </w:r>
      <w:r>
        <w:rPr>
          <w:rFonts w:ascii="Tahoma"/>
          <w:color w:val="231F20"/>
          <w:spacing w:val="-7"/>
          <w:sz w:val="12"/>
        </w:rPr>
        <w:t> </w:t>
      </w:r>
      <w:r>
        <w:rPr>
          <w:rFonts w:ascii="Tahoma"/>
          <w:color w:val="231F20"/>
          <w:spacing w:val="-2"/>
          <w:sz w:val="12"/>
        </w:rPr>
        <w:t>vegetable-based</w:t>
      </w:r>
      <w:r>
        <w:rPr>
          <w:rFonts w:ascii="Tahoma"/>
          <w:color w:val="231F20"/>
          <w:spacing w:val="-8"/>
          <w:sz w:val="12"/>
        </w:rPr>
        <w:t> </w:t>
      </w:r>
      <w:r>
        <w:rPr>
          <w:rFonts w:ascii="Tahoma"/>
          <w:color w:val="231F20"/>
          <w:spacing w:val="-2"/>
          <w:sz w:val="12"/>
        </w:rPr>
        <w:t>inks.</w:t>
      </w:r>
    </w:p>
    <w:p>
      <w:pPr>
        <w:pStyle w:val="BodyText"/>
        <w:rPr>
          <w:rFonts w:ascii="Tahoma"/>
          <w:sz w:val="16"/>
        </w:rPr>
      </w:pPr>
      <w:r>
        <w:rPr/>
        <w:br w:type="column"/>
      </w:r>
      <w:r>
        <w:rPr>
          <w:rFonts w:ascii="Tahoma"/>
          <w:sz w:val="16"/>
        </w:rPr>
      </w:r>
    </w:p>
    <w:p>
      <w:pPr>
        <w:pStyle w:val="BodyText"/>
        <w:rPr>
          <w:rFonts w:ascii="Tahoma"/>
          <w:sz w:val="16"/>
        </w:rPr>
      </w:pPr>
    </w:p>
    <w:p>
      <w:pPr>
        <w:pStyle w:val="BodyText"/>
        <w:rPr>
          <w:rFonts w:ascii="Tahoma"/>
          <w:sz w:val="16"/>
        </w:rPr>
      </w:pPr>
    </w:p>
    <w:p>
      <w:pPr>
        <w:pStyle w:val="BodyText"/>
        <w:rPr>
          <w:rFonts w:ascii="Tahoma"/>
          <w:sz w:val="16"/>
        </w:rPr>
      </w:pPr>
    </w:p>
    <w:p>
      <w:pPr>
        <w:pStyle w:val="BodyText"/>
        <w:rPr>
          <w:rFonts w:ascii="Tahoma"/>
          <w:sz w:val="16"/>
        </w:rPr>
      </w:pPr>
    </w:p>
    <w:p>
      <w:pPr>
        <w:pStyle w:val="BodyText"/>
        <w:rPr>
          <w:rFonts w:ascii="Tahoma"/>
          <w:sz w:val="16"/>
        </w:rPr>
      </w:pPr>
    </w:p>
    <w:p>
      <w:pPr>
        <w:pStyle w:val="BodyText"/>
        <w:rPr>
          <w:rFonts w:ascii="Tahoma"/>
          <w:sz w:val="16"/>
        </w:rPr>
      </w:pPr>
    </w:p>
    <w:p>
      <w:pPr>
        <w:pStyle w:val="BodyText"/>
        <w:rPr>
          <w:rFonts w:ascii="Tahoma"/>
          <w:sz w:val="16"/>
        </w:rPr>
      </w:pPr>
    </w:p>
    <w:p>
      <w:pPr>
        <w:pStyle w:val="BodyText"/>
        <w:spacing w:before="183"/>
        <w:rPr>
          <w:rFonts w:ascii="Tahoma"/>
          <w:sz w:val="16"/>
        </w:rPr>
      </w:pPr>
    </w:p>
    <w:p>
      <w:pPr>
        <w:spacing w:before="0"/>
        <w:ind w:left="364" w:right="0" w:firstLine="0"/>
        <w:jc w:val="left"/>
        <w:rPr>
          <w:sz w:val="16"/>
        </w:rPr>
      </w:pPr>
      <w:r>
        <w:rPr>
          <w:color w:val="231F20"/>
          <w:w w:val="105"/>
          <w:sz w:val="16"/>
        </w:rPr>
        <w:t>January</w:t>
      </w:r>
      <w:r>
        <w:rPr>
          <w:color w:val="231F20"/>
          <w:spacing w:val="-5"/>
          <w:w w:val="105"/>
          <w:sz w:val="16"/>
        </w:rPr>
        <w:t> </w:t>
      </w:r>
      <w:r>
        <w:rPr>
          <w:color w:val="231F20"/>
          <w:spacing w:val="-4"/>
          <w:w w:val="105"/>
          <w:sz w:val="16"/>
        </w:rPr>
        <w:t>2019</w:t>
      </w:r>
    </w:p>
    <w:sectPr>
      <w:type w:val="continuous"/>
      <w:pgSz w:w="12240" w:h="15840"/>
      <w:pgMar w:header="0" w:footer="0" w:top="1160" w:bottom="280" w:left="0" w:right="0"/>
      <w:cols w:num="3" w:equalWidth="0">
        <w:col w:w="5861" w:space="40"/>
        <w:col w:w="4545" w:space="39"/>
        <w:col w:w="175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w:altName w:val="Century"/>
    <w:charset w:val="0"/>
    <w:family w:val="roman"/>
    <w:pitch w:val="variable"/>
  </w:font>
  <w:font w:name="Trebuchet MS">
    <w:altName w:val="Trebuchet MS"/>
    <w:charset w:val="0"/>
    <w:family w:val="swiss"/>
    <w:pitch w:val="variable"/>
  </w:font>
  <w:font w:name="Calibri">
    <w:altName w:val="Calibri"/>
    <w:charset w:val="0"/>
    <w:family w:val="swiss"/>
    <w:pitch w:val="variable"/>
  </w:font>
  <w:font w:name="Tahoma">
    <w:altName w:val="Tahoma"/>
    <w:charset w:val="0"/>
    <w:family w:val="swiss"/>
    <w:pitch w:val="variable"/>
  </w:font>
  <w:font w:name="Georgia">
    <w:altName w:val="Georgia"/>
    <w:charset w:val="0"/>
    <w:family w:val="roman"/>
    <w:pitch w:val="variable"/>
  </w:font>
  <w:font w:name="Bookman Old Style">
    <w:altName w:val="Bookman Old Style"/>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04992">
              <wp:simplePos x="0" y="0"/>
              <wp:positionH relativeFrom="page">
                <wp:posOffset>3142330</wp:posOffset>
              </wp:positionH>
              <wp:positionV relativeFrom="page">
                <wp:posOffset>9524998</wp:posOffset>
              </wp:positionV>
              <wp:extent cx="1487805" cy="35496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487805" cy="354965"/>
                      </a:xfrm>
                      <a:prstGeom prst="rect">
                        <a:avLst/>
                      </a:prstGeom>
                    </wps:spPr>
                    <wps:txbx>
                      <w:txbxContent>
                        <w:p>
                          <w:pPr>
                            <w:spacing w:line="188" w:lineRule="exact" w:before="0"/>
                            <w:ind w:left="0" w:right="0" w:firstLine="0"/>
                            <w:jc w:val="center"/>
                            <w:rPr>
                              <w:sz w:val="18"/>
                            </w:rPr>
                          </w:pPr>
                          <w:r>
                            <w:rPr>
                              <w:color w:val="231F20"/>
                              <w:spacing w:val="-2"/>
                              <w:w w:val="110"/>
                              <w:sz w:val="18"/>
                            </w:rPr>
                            <w:t>ADVANCED</w:t>
                          </w:r>
                          <w:r>
                            <w:rPr>
                              <w:color w:val="231F20"/>
                              <w:spacing w:val="-1"/>
                              <w:w w:val="110"/>
                              <w:sz w:val="18"/>
                            </w:rPr>
                            <w:t> </w:t>
                          </w:r>
                          <w:r>
                            <w:rPr>
                              <w:color w:val="231F20"/>
                              <w:spacing w:val="-2"/>
                              <w:w w:val="110"/>
                              <w:sz w:val="18"/>
                            </w:rPr>
                            <w:t>ENERGY</w:t>
                          </w:r>
                          <w:r>
                            <w:rPr>
                              <w:color w:val="231F20"/>
                              <w:w w:val="110"/>
                              <w:sz w:val="18"/>
                            </w:rPr>
                            <w:t> </w:t>
                          </w:r>
                          <w:r>
                            <w:rPr>
                              <w:color w:val="231F20"/>
                              <w:spacing w:val="-2"/>
                              <w:w w:val="110"/>
                              <w:sz w:val="18"/>
                            </w:rPr>
                            <w:t>CENTER</w:t>
                          </w:r>
                        </w:p>
                        <w:p>
                          <w:pPr>
                            <w:spacing w:before="96"/>
                            <w:ind w:left="0" w:right="0" w:firstLine="0"/>
                            <w:jc w:val="center"/>
                            <w:rPr>
                              <w:rFonts w:ascii="Trebuchet MS"/>
                              <w:b/>
                              <w:sz w:val="20"/>
                            </w:rPr>
                          </w:pPr>
                          <w:r>
                            <w:rPr>
                              <w:rFonts w:ascii="Trebuchet MS"/>
                              <w:b/>
                              <w:color w:val="231F20"/>
                              <w:spacing w:val="-10"/>
                              <w:sz w:val="20"/>
                            </w:rPr>
                            <w:fldChar w:fldCharType="begin"/>
                          </w:r>
                          <w:r>
                            <w:rPr>
                              <w:rFonts w:ascii="Trebuchet MS"/>
                              <w:b/>
                              <w:color w:val="231F20"/>
                              <w:spacing w:val="-10"/>
                              <w:sz w:val="20"/>
                            </w:rPr>
                            <w:instrText> PAGE </w:instrText>
                          </w:r>
                          <w:r>
                            <w:rPr>
                              <w:rFonts w:ascii="Trebuchet MS"/>
                              <w:b/>
                              <w:color w:val="231F20"/>
                              <w:spacing w:val="-10"/>
                              <w:sz w:val="20"/>
                            </w:rPr>
                            <w:fldChar w:fldCharType="separate"/>
                          </w:r>
                          <w:r>
                            <w:rPr>
                              <w:rFonts w:ascii="Trebuchet MS"/>
                              <w:b/>
                              <w:color w:val="231F20"/>
                              <w:spacing w:val="-10"/>
                              <w:sz w:val="20"/>
                            </w:rPr>
                            <w:t>2</w:t>
                          </w:r>
                          <w:r>
                            <w:rPr>
                              <w:rFonts w:ascii="Trebuchet MS"/>
                              <w:b/>
                              <w:color w:val="231F20"/>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7.427597pt;margin-top:749.999878pt;width:117.15pt;height:27.95pt;mso-position-horizontal-relative:page;mso-position-vertical-relative:page;z-index:-19711488" type="#_x0000_t202" id="docshape39" filled="false" stroked="false">
              <v:textbox inset="0,0,0,0">
                <w:txbxContent>
                  <w:p>
                    <w:pPr>
                      <w:spacing w:line="188" w:lineRule="exact" w:before="0"/>
                      <w:ind w:left="0" w:right="0" w:firstLine="0"/>
                      <w:jc w:val="center"/>
                      <w:rPr>
                        <w:sz w:val="18"/>
                      </w:rPr>
                    </w:pPr>
                    <w:r>
                      <w:rPr>
                        <w:color w:val="231F20"/>
                        <w:spacing w:val="-2"/>
                        <w:w w:val="110"/>
                        <w:sz w:val="18"/>
                      </w:rPr>
                      <w:t>ADVANCED</w:t>
                    </w:r>
                    <w:r>
                      <w:rPr>
                        <w:color w:val="231F20"/>
                        <w:spacing w:val="-1"/>
                        <w:w w:val="110"/>
                        <w:sz w:val="18"/>
                      </w:rPr>
                      <w:t> </w:t>
                    </w:r>
                    <w:r>
                      <w:rPr>
                        <w:color w:val="231F20"/>
                        <w:spacing w:val="-2"/>
                        <w:w w:val="110"/>
                        <w:sz w:val="18"/>
                      </w:rPr>
                      <w:t>ENERGY</w:t>
                    </w:r>
                    <w:r>
                      <w:rPr>
                        <w:color w:val="231F20"/>
                        <w:w w:val="110"/>
                        <w:sz w:val="18"/>
                      </w:rPr>
                      <w:t> </w:t>
                    </w:r>
                    <w:r>
                      <w:rPr>
                        <w:color w:val="231F20"/>
                        <w:spacing w:val="-2"/>
                        <w:w w:val="110"/>
                        <w:sz w:val="18"/>
                      </w:rPr>
                      <w:t>CENTER</w:t>
                    </w:r>
                  </w:p>
                  <w:p>
                    <w:pPr>
                      <w:spacing w:before="96"/>
                      <w:ind w:left="0" w:right="0" w:firstLine="0"/>
                      <w:jc w:val="center"/>
                      <w:rPr>
                        <w:rFonts w:ascii="Trebuchet MS"/>
                        <w:b/>
                        <w:sz w:val="20"/>
                      </w:rPr>
                    </w:pPr>
                    <w:r>
                      <w:rPr>
                        <w:rFonts w:ascii="Trebuchet MS"/>
                        <w:b/>
                        <w:color w:val="231F20"/>
                        <w:spacing w:val="-10"/>
                        <w:sz w:val="20"/>
                      </w:rPr>
                      <w:fldChar w:fldCharType="begin"/>
                    </w:r>
                    <w:r>
                      <w:rPr>
                        <w:rFonts w:ascii="Trebuchet MS"/>
                        <w:b/>
                        <w:color w:val="231F20"/>
                        <w:spacing w:val="-10"/>
                        <w:sz w:val="20"/>
                      </w:rPr>
                      <w:instrText> PAGE </w:instrText>
                    </w:r>
                    <w:r>
                      <w:rPr>
                        <w:rFonts w:ascii="Trebuchet MS"/>
                        <w:b/>
                        <w:color w:val="231F20"/>
                        <w:spacing w:val="-10"/>
                        <w:sz w:val="20"/>
                      </w:rPr>
                      <w:fldChar w:fldCharType="separate"/>
                    </w:r>
                    <w:r>
                      <w:rPr>
                        <w:rFonts w:ascii="Trebuchet MS"/>
                        <w:b/>
                        <w:color w:val="231F20"/>
                        <w:spacing w:val="-10"/>
                        <w:sz w:val="20"/>
                      </w:rPr>
                      <w:t>2</w:t>
                    </w:r>
                    <w:r>
                      <w:rPr>
                        <w:rFonts w:ascii="Trebuchet MS"/>
                        <w:b/>
                        <w:color w:val="231F20"/>
                        <w:spacing w:val="-10"/>
                        <w:sz w:val="2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05504">
              <wp:simplePos x="0" y="0"/>
              <wp:positionH relativeFrom="page">
                <wp:posOffset>-2</wp:posOffset>
              </wp:positionH>
              <wp:positionV relativeFrom="page">
                <wp:posOffset>9144000</wp:posOffset>
              </wp:positionV>
              <wp:extent cx="7772400" cy="914400"/>
              <wp:effectExtent l="0" t="0" r="0" b="0"/>
              <wp:wrapNone/>
              <wp:docPr id="471" name="Group 471"/>
              <wp:cNvGraphicFramePr>
                <a:graphicFrameLocks/>
              </wp:cNvGraphicFramePr>
              <a:graphic>
                <a:graphicData uri="http://schemas.microsoft.com/office/word/2010/wordprocessingGroup">
                  <wpg:wgp>
                    <wpg:cNvPr id="471" name="Group 471"/>
                    <wpg:cNvGrpSpPr/>
                    <wpg:grpSpPr>
                      <a:xfrm>
                        <a:off x="0" y="0"/>
                        <a:ext cx="7772400" cy="914400"/>
                        <a:chExt cx="7772400" cy="914400"/>
                      </a:xfrm>
                    </wpg:grpSpPr>
                    <wps:wsp>
                      <wps:cNvPr id="472" name="Graphic 472"/>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473" name="Graphic 473"/>
                      <wps:cNvSpPr/>
                      <wps:spPr>
                        <a:xfrm>
                          <a:off x="2" y="12"/>
                          <a:ext cx="7772400" cy="914400"/>
                        </a:xfrm>
                        <a:custGeom>
                          <a:avLst/>
                          <a:gdLst/>
                          <a:ahLst/>
                          <a:cxnLst/>
                          <a:rect l="l" t="t" r="r" b="b"/>
                          <a:pathLst>
                            <a:path w="7772400" h="914400">
                              <a:moveTo>
                                <a:pt x="2628430" y="0"/>
                              </a:moveTo>
                              <a:lnTo>
                                <a:pt x="0" y="0"/>
                              </a:lnTo>
                              <a:lnTo>
                                <a:pt x="0" y="914387"/>
                              </a:lnTo>
                              <a:lnTo>
                                <a:pt x="159473" y="914387"/>
                              </a:lnTo>
                              <a:lnTo>
                                <a:pt x="2628430" y="0"/>
                              </a:lnTo>
                              <a:close/>
                            </a:path>
                            <a:path w="7772400" h="914400">
                              <a:moveTo>
                                <a:pt x="6134709" y="0"/>
                              </a:moveTo>
                              <a:lnTo>
                                <a:pt x="2835859" y="0"/>
                              </a:lnTo>
                              <a:lnTo>
                                <a:pt x="1425676" y="607669"/>
                              </a:lnTo>
                              <a:lnTo>
                                <a:pt x="852639" y="914387"/>
                              </a:lnTo>
                              <a:lnTo>
                                <a:pt x="4212145" y="914387"/>
                              </a:lnTo>
                              <a:lnTo>
                                <a:pt x="6134709" y="0"/>
                              </a:lnTo>
                              <a:close/>
                            </a:path>
                            <a:path w="7772400" h="914400">
                              <a:moveTo>
                                <a:pt x="7772387" y="0"/>
                              </a:moveTo>
                              <a:lnTo>
                                <a:pt x="7691742" y="0"/>
                              </a:lnTo>
                              <a:lnTo>
                                <a:pt x="4880597"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474" name="Graphic 474"/>
                      <wps:cNvSpPr/>
                      <wps:spPr>
                        <a:xfrm>
                          <a:off x="159485"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475" name="Graphic 475"/>
                      <wps:cNvSpPr/>
                      <wps:spPr>
                        <a:xfrm>
                          <a:off x="2" y="0"/>
                          <a:ext cx="6132195" cy="914400"/>
                        </a:xfrm>
                        <a:custGeom>
                          <a:avLst/>
                          <a:gdLst/>
                          <a:ahLst/>
                          <a:cxnLst/>
                          <a:rect l="l" t="t" r="r" b="b"/>
                          <a:pathLst>
                            <a:path w="6132195" h="914400">
                              <a:moveTo>
                                <a:pt x="2628455" y="0"/>
                              </a:moveTo>
                              <a:lnTo>
                                <a:pt x="838466" y="0"/>
                              </a:lnTo>
                              <a:lnTo>
                                <a:pt x="0" y="361302"/>
                              </a:lnTo>
                              <a:lnTo>
                                <a:pt x="0" y="914400"/>
                              </a:lnTo>
                              <a:lnTo>
                                <a:pt x="159473" y="914400"/>
                              </a:lnTo>
                              <a:lnTo>
                                <a:pt x="2628455" y="0"/>
                              </a:lnTo>
                              <a:close/>
                            </a:path>
                            <a:path w="6132195" h="914400">
                              <a:moveTo>
                                <a:pt x="6131763" y="0"/>
                              </a:moveTo>
                              <a:lnTo>
                                <a:pt x="2835872" y="0"/>
                              </a:lnTo>
                              <a:lnTo>
                                <a:pt x="1425689" y="607669"/>
                              </a:lnTo>
                              <a:lnTo>
                                <a:pt x="852639" y="914400"/>
                              </a:lnTo>
                              <a:lnTo>
                                <a:pt x="3662794" y="914400"/>
                              </a:lnTo>
                              <a:lnTo>
                                <a:pt x="6131763" y="0"/>
                              </a:lnTo>
                              <a:close/>
                            </a:path>
                          </a:pathLst>
                        </a:custGeom>
                        <a:solidFill>
                          <a:srgbClr val="790018"/>
                        </a:solidFill>
                      </wps:spPr>
                      <wps:bodyPr wrap="square" lIns="0" tIns="0" rIns="0" bIns="0" rtlCol="0">
                        <a:prstTxWarp prst="textNoShape">
                          <a:avLst/>
                        </a:prstTxWarp>
                        <a:noAutofit/>
                      </wps:bodyPr>
                    </wps:wsp>
                    <wps:wsp>
                      <wps:cNvPr id="476" name="Graphic 476"/>
                      <wps:cNvSpPr/>
                      <wps:spPr>
                        <a:xfrm>
                          <a:off x="1159730"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710976" id="docshapegroup368" coordorigin="0,14400" coordsize="12240,1440">
              <v:rect style="position:absolute;left:0;top:14400;width:12240;height:1440" id="docshape369" filled="true" fillcolor="#e22d38" stroked="false">
                <v:fill type="solid"/>
              </v:rect>
              <v:shape style="position:absolute;left:0;top:14400;width:12240;height:1440" id="docshape370" coordorigin="0,14400" coordsize="12240,1440" path="m4139,14400l0,14400,0,15840,251,15840,4139,14400xm9661,14400l4466,14400,2245,15357,1343,15840,6633,15840,9661,14400xm12240,14400l12113,14400,7686,15840,12240,15840,12240,14400xe" filled="true" fillcolor="#7a0021" stroked="false">
                <v:path arrowok="t"/>
                <v:fill type="solid"/>
              </v:shape>
              <v:shape style="position:absolute;left:251;top:14400;width:4215;height:1440" id="docshape371" coordorigin="251,14400" coordsize="4215,1440" path="m4466,14400l4139,14400,251,15840,1343,15840,2245,15357,4466,14400xe" filled="true" fillcolor="#de2730" stroked="false">
                <v:path arrowok="t"/>
                <v:fill type="solid"/>
              </v:shape>
              <v:shape style="position:absolute;left:0;top:14400;width:9657;height:1440" id="docshape372" coordorigin="0,14400" coordsize="9657,1440" path="m4139,14400l1320,14400,0,14969,0,15840,251,15840,4139,14400xm9656,14400l4466,14400,2245,15357,1343,15840,5768,15840,9656,14400xe" filled="true" fillcolor="#790018" stroked="false">
                <v:path arrowok="t"/>
                <v:fill type="solid"/>
              </v:shape>
              <v:shape style="position:absolute;left:1826;top:14400;width:10194;height:1440" id="docshape373" coordorigin="1826,14400" coordsize="10194,1440" path="m12020,14400l11547,14400,8659,15645,12020,14400xm7198,14400l5168,14400,1826,15840,4170,15840,7198,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06016">
              <wp:simplePos x="0" y="0"/>
              <wp:positionH relativeFrom="page">
                <wp:posOffset>3165181</wp:posOffset>
              </wp:positionH>
              <wp:positionV relativeFrom="page">
                <wp:posOffset>9495581</wp:posOffset>
              </wp:positionV>
              <wp:extent cx="1487805" cy="363855"/>
              <wp:effectExtent l="0" t="0" r="0" b="0"/>
              <wp:wrapNone/>
              <wp:docPr id="477" name="Textbox 477"/>
              <wp:cNvGraphicFramePr>
                <a:graphicFrameLocks/>
              </wp:cNvGraphicFramePr>
              <a:graphic>
                <a:graphicData uri="http://schemas.microsoft.com/office/word/2010/wordprocessingShape">
                  <wps:wsp>
                    <wps:cNvPr id="477" name="Textbox 477"/>
                    <wps:cNvSpPr txBox="1"/>
                    <wps:spPr>
                      <a:xfrm>
                        <a:off x="0" y="0"/>
                        <a:ext cx="1487805" cy="36385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22</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9.226898pt;margin-top:747.683594pt;width:117.15pt;height:28.65pt;mso-position-horizontal-relative:page;mso-position-vertical-relative:page;z-index:-19710464" type="#_x0000_t202" id="docshape374"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22</w:t>
                    </w:r>
                    <w:r>
                      <w:rPr>
                        <w:rFonts w:ascii="Trebuchet MS"/>
                        <w:b/>
                        <w:color w:val="FFFFFF"/>
                        <w:spacing w:val="-5"/>
                        <w:sz w:val="20"/>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07040">
              <wp:simplePos x="0" y="0"/>
              <wp:positionH relativeFrom="page">
                <wp:posOffset>-2</wp:posOffset>
              </wp:positionH>
              <wp:positionV relativeFrom="page">
                <wp:posOffset>9144000</wp:posOffset>
              </wp:positionV>
              <wp:extent cx="7772400" cy="914400"/>
              <wp:effectExtent l="0" t="0" r="0" b="0"/>
              <wp:wrapNone/>
              <wp:docPr id="581" name="Group 581"/>
              <wp:cNvGraphicFramePr>
                <a:graphicFrameLocks/>
              </wp:cNvGraphicFramePr>
              <a:graphic>
                <a:graphicData uri="http://schemas.microsoft.com/office/word/2010/wordprocessingGroup">
                  <wpg:wgp>
                    <wpg:cNvPr id="581" name="Group 581"/>
                    <wpg:cNvGrpSpPr/>
                    <wpg:grpSpPr>
                      <a:xfrm>
                        <a:off x="0" y="0"/>
                        <a:ext cx="7772400" cy="914400"/>
                        <a:chExt cx="7772400" cy="914400"/>
                      </a:xfrm>
                    </wpg:grpSpPr>
                    <wps:wsp>
                      <wps:cNvPr id="582" name="Graphic 582"/>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583" name="Graphic 583"/>
                      <wps:cNvSpPr/>
                      <wps:spPr>
                        <a:xfrm>
                          <a:off x="2" y="12"/>
                          <a:ext cx="7772400" cy="914400"/>
                        </a:xfrm>
                        <a:custGeom>
                          <a:avLst/>
                          <a:gdLst/>
                          <a:ahLst/>
                          <a:cxnLst/>
                          <a:rect l="l" t="t" r="r" b="b"/>
                          <a:pathLst>
                            <a:path w="7772400" h="914400">
                              <a:moveTo>
                                <a:pt x="2619286" y="0"/>
                              </a:moveTo>
                              <a:lnTo>
                                <a:pt x="0" y="0"/>
                              </a:lnTo>
                              <a:lnTo>
                                <a:pt x="0" y="914387"/>
                              </a:lnTo>
                              <a:lnTo>
                                <a:pt x="150329" y="914387"/>
                              </a:lnTo>
                              <a:lnTo>
                                <a:pt x="2619286" y="0"/>
                              </a:lnTo>
                              <a:close/>
                            </a:path>
                            <a:path w="7772400" h="914400">
                              <a:moveTo>
                                <a:pt x="6125565" y="0"/>
                              </a:moveTo>
                              <a:lnTo>
                                <a:pt x="2826728" y="0"/>
                              </a:lnTo>
                              <a:lnTo>
                                <a:pt x="1416545" y="607656"/>
                              </a:lnTo>
                              <a:lnTo>
                                <a:pt x="843495" y="914387"/>
                              </a:lnTo>
                              <a:lnTo>
                                <a:pt x="4203001" y="914387"/>
                              </a:lnTo>
                              <a:lnTo>
                                <a:pt x="6125565" y="0"/>
                              </a:lnTo>
                              <a:close/>
                            </a:path>
                            <a:path w="7772400" h="914400">
                              <a:moveTo>
                                <a:pt x="7772400" y="0"/>
                              </a:moveTo>
                              <a:lnTo>
                                <a:pt x="7682585" y="0"/>
                              </a:lnTo>
                              <a:lnTo>
                                <a:pt x="4871453" y="914387"/>
                              </a:lnTo>
                              <a:lnTo>
                                <a:pt x="7772400" y="914387"/>
                              </a:lnTo>
                              <a:lnTo>
                                <a:pt x="7772400" y="0"/>
                              </a:lnTo>
                              <a:close/>
                            </a:path>
                          </a:pathLst>
                        </a:custGeom>
                        <a:solidFill>
                          <a:srgbClr val="7A0021"/>
                        </a:solidFill>
                      </wps:spPr>
                      <wps:bodyPr wrap="square" lIns="0" tIns="0" rIns="0" bIns="0" rtlCol="0">
                        <a:prstTxWarp prst="textNoShape">
                          <a:avLst/>
                        </a:prstTxWarp>
                        <a:noAutofit/>
                      </wps:bodyPr>
                    </wps:wsp>
                    <wps:wsp>
                      <wps:cNvPr id="584" name="Graphic 584"/>
                      <wps:cNvSpPr/>
                      <wps:spPr>
                        <a:xfrm>
                          <a:off x="150341"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585" name="Graphic 585"/>
                      <wps:cNvSpPr/>
                      <wps:spPr>
                        <a:xfrm>
                          <a:off x="2" y="0"/>
                          <a:ext cx="6122670" cy="914400"/>
                        </a:xfrm>
                        <a:custGeom>
                          <a:avLst/>
                          <a:gdLst/>
                          <a:ahLst/>
                          <a:cxnLst/>
                          <a:rect l="l" t="t" r="r" b="b"/>
                          <a:pathLst>
                            <a:path w="6122670" h="914400">
                              <a:moveTo>
                                <a:pt x="2619311" y="0"/>
                              </a:moveTo>
                              <a:lnTo>
                                <a:pt x="829322" y="0"/>
                              </a:lnTo>
                              <a:lnTo>
                                <a:pt x="0" y="357365"/>
                              </a:lnTo>
                              <a:lnTo>
                                <a:pt x="0" y="914400"/>
                              </a:lnTo>
                              <a:lnTo>
                                <a:pt x="150329" y="914400"/>
                              </a:lnTo>
                              <a:lnTo>
                                <a:pt x="2619311" y="0"/>
                              </a:lnTo>
                              <a:close/>
                            </a:path>
                            <a:path w="6122670" h="914400">
                              <a:moveTo>
                                <a:pt x="6122619" y="0"/>
                              </a:moveTo>
                              <a:lnTo>
                                <a:pt x="2826728" y="0"/>
                              </a:lnTo>
                              <a:lnTo>
                                <a:pt x="1416545" y="607669"/>
                              </a:lnTo>
                              <a:lnTo>
                                <a:pt x="843495" y="914400"/>
                              </a:lnTo>
                              <a:lnTo>
                                <a:pt x="3653650" y="914400"/>
                              </a:lnTo>
                              <a:lnTo>
                                <a:pt x="6122619" y="0"/>
                              </a:lnTo>
                              <a:close/>
                            </a:path>
                          </a:pathLst>
                        </a:custGeom>
                        <a:solidFill>
                          <a:srgbClr val="790018"/>
                        </a:solidFill>
                      </wps:spPr>
                      <wps:bodyPr wrap="square" lIns="0" tIns="0" rIns="0" bIns="0" rtlCol="0">
                        <a:prstTxWarp prst="textNoShape">
                          <a:avLst/>
                        </a:prstTxWarp>
                        <a:noAutofit/>
                      </wps:bodyPr>
                    </wps:wsp>
                    <wps:wsp>
                      <wps:cNvPr id="586" name="Graphic 586"/>
                      <wps:cNvSpPr/>
                      <wps:spPr>
                        <a:xfrm>
                          <a:off x="1150586"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399"/>
                              </a:lnTo>
                              <a:lnTo>
                                <a:pt x="1488285" y="914399"/>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709440" id="docshapegroup466" coordorigin="0,14400" coordsize="12240,1440">
              <v:rect style="position:absolute;left:0;top:14400;width:12240;height:1440" id="docshape467" filled="true" fillcolor="#e22d38" stroked="false">
                <v:fill type="solid"/>
              </v:rect>
              <v:shape style="position:absolute;left:0;top:14400;width:12240;height:1440" id="docshape468" coordorigin="0,14400" coordsize="12240,1440" path="m4125,14400l0,14400,0,15840,237,15840,4125,14400xm9647,14400l4452,14400,2231,15357,1328,15840,6619,15840,9647,14400xm12240,14400l12099,14400,7672,15840,12240,15840,12240,14400xe" filled="true" fillcolor="#7a0021" stroked="false">
                <v:path arrowok="t"/>
                <v:fill type="solid"/>
              </v:shape>
              <v:shape style="position:absolute;left:236;top:14400;width:4215;height:1440" id="docshape469" coordorigin="237,14400" coordsize="4215,1440" path="m4452,14400l4125,14400,237,15840,1328,15840,2231,15357,4452,14400xe" filled="true" fillcolor="#de2730" stroked="false">
                <v:path arrowok="t"/>
                <v:fill type="solid"/>
              </v:shape>
              <v:shape style="position:absolute;left:0;top:14400;width:9642;height:1440" id="docshape470" coordorigin="0,14400" coordsize="9642,1440" path="m4125,14400l1306,14400,0,14963,0,15840,237,15840,4125,14400xm9642,14400l4452,14400,2231,15357,1328,15840,5754,15840,9642,14400xe" filled="true" fillcolor="#790018" stroked="false">
                <v:path arrowok="t"/>
                <v:fill type="solid"/>
              </v:shape>
              <v:shape style="position:absolute;left:1811;top:14400;width:10194;height:1440" id="docshape471" coordorigin="1812,14400" coordsize="10194,1440" path="m12005,14400l11533,14400,8645,15645,12005,14400xm7183,14400l5154,14400,1812,15840,4156,15840,7183,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07552">
              <wp:simplePos x="0" y="0"/>
              <wp:positionH relativeFrom="page">
                <wp:posOffset>3112573</wp:posOffset>
              </wp:positionH>
              <wp:positionV relativeFrom="page">
                <wp:posOffset>9516664</wp:posOffset>
              </wp:positionV>
              <wp:extent cx="1599565" cy="309245"/>
              <wp:effectExtent l="0" t="0" r="0" b="0"/>
              <wp:wrapNone/>
              <wp:docPr id="587" name="Textbox 587"/>
              <wp:cNvGraphicFramePr>
                <a:graphicFrameLocks/>
              </wp:cNvGraphicFramePr>
              <a:graphic>
                <a:graphicData uri="http://schemas.microsoft.com/office/word/2010/wordprocessingShape">
                  <wps:wsp>
                    <wps:cNvPr id="587" name="Textbox 587"/>
                    <wps:cNvSpPr txBox="1"/>
                    <wps:spPr>
                      <a:xfrm>
                        <a:off x="0" y="0"/>
                        <a:ext cx="1599565" cy="30924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24"/>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24</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5.084503pt;margin-top:749.343628pt;width:125.95pt;height:24.35pt;mso-position-horizontal-relative:page;mso-position-vertical-relative:page;z-index:-19708928" type="#_x0000_t202" id="docshape472"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24"/>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24</w:t>
                    </w:r>
                    <w:r>
                      <w:rPr>
                        <w:rFonts w:ascii="Trebuchet MS"/>
                        <w:b/>
                        <w:color w:val="FFFFFF"/>
                        <w:spacing w:val="-5"/>
                        <w:sz w:val="20"/>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08576">
              <wp:simplePos x="0" y="0"/>
              <wp:positionH relativeFrom="page">
                <wp:posOffset>-2</wp:posOffset>
              </wp:positionH>
              <wp:positionV relativeFrom="page">
                <wp:posOffset>9144000</wp:posOffset>
              </wp:positionV>
              <wp:extent cx="7772400" cy="914400"/>
              <wp:effectExtent l="0" t="0" r="0" b="0"/>
              <wp:wrapNone/>
              <wp:docPr id="637" name="Group 637"/>
              <wp:cNvGraphicFramePr>
                <a:graphicFrameLocks/>
              </wp:cNvGraphicFramePr>
              <a:graphic>
                <a:graphicData uri="http://schemas.microsoft.com/office/word/2010/wordprocessingGroup">
                  <wpg:wgp>
                    <wpg:cNvPr id="637" name="Group 637"/>
                    <wpg:cNvGrpSpPr/>
                    <wpg:grpSpPr>
                      <a:xfrm>
                        <a:off x="0" y="0"/>
                        <a:ext cx="7772400" cy="914400"/>
                        <a:chExt cx="7772400" cy="914400"/>
                      </a:xfrm>
                    </wpg:grpSpPr>
                    <wps:wsp>
                      <wps:cNvPr id="638" name="Graphic 638"/>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639" name="Graphic 639"/>
                      <wps:cNvSpPr/>
                      <wps:spPr>
                        <a:xfrm>
                          <a:off x="2" y="12"/>
                          <a:ext cx="7772400" cy="914400"/>
                        </a:xfrm>
                        <a:custGeom>
                          <a:avLst/>
                          <a:gdLst/>
                          <a:ahLst/>
                          <a:cxnLst/>
                          <a:rect l="l" t="t" r="r" b="b"/>
                          <a:pathLst>
                            <a:path w="7772400" h="914400">
                              <a:moveTo>
                                <a:pt x="2614714" y="0"/>
                              </a:moveTo>
                              <a:lnTo>
                                <a:pt x="0" y="0"/>
                              </a:lnTo>
                              <a:lnTo>
                                <a:pt x="0" y="914387"/>
                              </a:lnTo>
                              <a:lnTo>
                                <a:pt x="145757" y="914387"/>
                              </a:lnTo>
                              <a:lnTo>
                                <a:pt x="2614714" y="0"/>
                              </a:lnTo>
                              <a:close/>
                            </a:path>
                            <a:path w="7772400" h="914400">
                              <a:moveTo>
                                <a:pt x="6120993" y="0"/>
                              </a:moveTo>
                              <a:lnTo>
                                <a:pt x="2822156" y="0"/>
                              </a:lnTo>
                              <a:lnTo>
                                <a:pt x="1411973" y="607656"/>
                              </a:lnTo>
                              <a:lnTo>
                                <a:pt x="838923" y="914387"/>
                              </a:lnTo>
                              <a:lnTo>
                                <a:pt x="4198429" y="914387"/>
                              </a:lnTo>
                              <a:lnTo>
                                <a:pt x="6120993" y="0"/>
                              </a:lnTo>
                              <a:close/>
                            </a:path>
                            <a:path w="7772400" h="914400">
                              <a:moveTo>
                                <a:pt x="7772387" y="0"/>
                              </a:moveTo>
                              <a:lnTo>
                                <a:pt x="7678013" y="0"/>
                              </a:lnTo>
                              <a:lnTo>
                                <a:pt x="486688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640" name="Graphic 640"/>
                      <wps:cNvSpPr/>
                      <wps:spPr>
                        <a:xfrm>
                          <a:off x="14576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641" name="Graphic 641"/>
                      <wps:cNvSpPr/>
                      <wps:spPr>
                        <a:xfrm>
                          <a:off x="2" y="0"/>
                          <a:ext cx="6118225" cy="914400"/>
                        </a:xfrm>
                        <a:custGeom>
                          <a:avLst/>
                          <a:gdLst/>
                          <a:ahLst/>
                          <a:cxnLst/>
                          <a:rect l="l" t="t" r="r" b="b"/>
                          <a:pathLst>
                            <a:path w="6118225" h="914400">
                              <a:moveTo>
                                <a:pt x="2614739" y="0"/>
                              </a:moveTo>
                              <a:lnTo>
                                <a:pt x="824750" y="0"/>
                              </a:lnTo>
                              <a:lnTo>
                                <a:pt x="0" y="355396"/>
                              </a:lnTo>
                              <a:lnTo>
                                <a:pt x="0" y="914400"/>
                              </a:lnTo>
                              <a:lnTo>
                                <a:pt x="145757" y="914400"/>
                              </a:lnTo>
                              <a:lnTo>
                                <a:pt x="2614739" y="0"/>
                              </a:lnTo>
                              <a:close/>
                            </a:path>
                            <a:path w="6118225" h="914400">
                              <a:moveTo>
                                <a:pt x="6118047" y="0"/>
                              </a:moveTo>
                              <a:lnTo>
                                <a:pt x="2822156" y="0"/>
                              </a:lnTo>
                              <a:lnTo>
                                <a:pt x="1411973" y="607669"/>
                              </a:lnTo>
                              <a:lnTo>
                                <a:pt x="838923" y="914400"/>
                              </a:lnTo>
                              <a:lnTo>
                                <a:pt x="3649078" y="914400"/>
                              </a:lnTo>
                              <a:lnTo>
                                <a:pt x="6118047" y="0"/>
                              </a:lnTo>
                              <a:close/>
                            </a:path>
                          </a:pathLst>
                        </a:custGeom>
                        <a:solidFill>
                          <a:srgbClr val="790018"/>
                        </a:solidFill>
                      </wps:spPr>
                      <wps:bodyPr wrap="square" lIns="0" tIns="0" rIns="0" bIns="0" rtlCol="0">
                        <a:prstTxWarp prst="textNoShape">
                          <a:avLst/>
                        </a:prstTxWarp>
                        <a:noAutofit/>
                      </wps:bodyPr>
                    </wps:wsp>
                    <wps:wsp>
                      <wps:cNvPr id="642" name="Graphic 642"/>
                      <wps:cNvSpPr/>
                      <wps:spPr>
                        <a:xfrm>
                          <a:off x="1146016" y="0"/>
                          <a:ext cx="6473190" cy="914400"/>
                        </a:xfrm>
                        <a:custGeom>
                          <a:avLst/>
                          <a:gdLst/>
                          <a:ahLst/>
                          <a:cxnLst/>
                          <a:rect l="l" t="t" r="r" b="b"/>
                          <a:pathLst>
                            <a:path w="6473190" h="914400">
                              <a:moveTo>
                                <a:pt x="6472662" y="0"/>
                              </a:moveTo>
                              <a:lnTo>
                                <a:pt x="6172793" y="0"/>
                              </a:lnTo>
                              <a:lnTo>
                                <a:pt x="4338818" y="790284"/>
                              </a:lnTo>
                              <a:lnTo>
                                <a:pt x="6472662" y="0"/>
                              </a:lnTo>
                              <a:close/>
                            </a:path>
                            <a:path w="6473190" h="914400">
                              <a:moveTo>
                                <a:pt x="3410848" y="0"/>
                              </a:moveTo>
                              <a:lnTo>
                                <a:pt x="2122023" y="0"/>
                              </a:lnTo>
                              <a:lnTo>
                                <a:pt x="0" y="914400"/>
                              </a:lnTo>
                              <a:lnTo>
                                <a:pt x="1488284" y="914400"/>
                              </a:lnTo>
                              <a:lnTo>
                                <a:pt x="3410848"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707904" id="docshapegroup505" coordorigin="0,14400" coordsize="12240,1440">
              <v:rect style="position:absolute;left:0;top:14400;width:12240;height:1440" id="docshape506" filled="true" fillcolor="#e22d38" stroked="false">
                <v:fill type="solid"/>
              </v:rect>
              <v:shape style="position:absolute;left:0;top:14400;width:12240;height:1440" id="docshape507" coordorigin="0,14400" coordsize="12240,1440" path="m4118,14400l0,14400,0,15840,230,15840,4118,14400xm9639,14400l4444,14400,2224,15357,1321,15840,6612,15840,9639,14400xm12240,14400l12091,14400,7664,15840,12240,15840,12240,14400xe" filled="true" fillcolor="#7a0021" stroked="false">
                <v:path arrowok="t"/>
                <v:fill type="solid"/>
              </v:shape>
              <v:shape style="position:absolute;left:229;top:14400;width:4215;height:1440" id="docshape508" coordorigin="230,14400" coordsize="4215,1440" path="m4444,14400l4118,14400,230,15840,1321,15840,2224,15357,4444,14400xe" filled="true" fillcolor="#de2730" stroked="false">
                <v:path arrowok="t"/>
                <v:fill type="solid"/>
              </v:shape>
              <v:shape style="position:absolute;left:0;top:14400;width:9635;height:1440" id="docshape509" coordorigin="0,14400" coordsize="9635,1440" path="m4118,14400l1299,14400,0,14960,0,15840,230,15840,4118,14400xm9635,14400l4444,14400,2224,15357,1321,15840,5747,15840,9635,14400xe" filled="true" fillcolor="#790018" stroked="false">
                <v:path arrowok="t"/>
                <v:fill type="solid"/>
              </v:shape>
              <v:shape style="position:absolute;left:1804;top:14400;width:10194;height:1440" id="docshape510" coordorigin="1805,14400" coordsize="10194,1440" path="m11998,14400l11526,14400,8638,15645,11998,14400xm7176,14400l5147,14400,1805,15840,4149,15840,7176,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09088">
              <wp:simplePos x="0" y="0"/>
              <wp:positionH relativeFrom="page">
                <wp:posOffset>3086665</wp:posOffset>
              </wp:positionH>
              <wp:positionV relativeFrom="page">
                <wp:posOffset>9516664</wp:posOffset>
              </wp:positionV>
              <wp:extent cx="1599565" cy="354965"/>
              <wp:effectExtent l="0" t="0" r="0" b="0"/>
              <wp:wrapNone/>
              <wp:docPr id="643" name="Textbox 643"/>
              <wp:cNvGraphicFramePr>
                <a:graphicFrameLocks/>
              </wp:cNvGraphicFramePr>
              <a:graphic>
                <a:graphicData uri="http://schemas.microsoft.com/office/word/2010/wordprocessingShape">
                  <wps:wsp>
                    <wps:cNvPr id="643" name="Textbox 643"/>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29</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3.044495pt;margin-top:749.343628pt;width:125.95pt;height:27.95pt;mso-position-horizontal-relative:page;mso-position-vertical-relative:page;z-index:-19707392" type="#_x0000_t202" id="docshape511"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29</w:t>
                    </w:r>
                    <w:r>
                      <w:rPr>
                        <w:rFonts w:ascii="Trebuchet MS"/>
                        <w:b/>
                        <w:color w:val="FFFFFF"/>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0112">
              <wp:simplePos x="0" y="0"/>
              <wp:positionH relativeFrom="page">
                <wp:posOffset>-2</wp:posOffset>
              </wp:positionH>
              <wp:positionV relativeFrom="page">
                <wp:posOffset>9144000</wp:posOffset>
              </wp:positionV>
              <wp:extent cx="7772400" cy="914400"/>
              <wp:effectExtent l="0" t="0" r="0" b="0"/>
              <wp:wrapNone/>
              <wp:docPr id="681" name="Group 681"/>
              <wp:cNvGraphicFramePr>
                <a:graphicFrameLocks/>
              </wp:cNvGraphicFramePr>
              <a:graphic>
                <a:graphicData uri="http://schemas.microsoft.com/office/word/2010/wordprocessingGroup">
                  <wpg:wgp>
                    <wpg:cNvPr id="681" name="Group 681"/>
                    <wpg:cNvGrpSpPr/>
                    <wpg:grpSpPr>
                      <a:xfrm>
                        <a:off x="0" y="0"/>
                        <a:ext cx="7772400" cy="914400"/>
                        <a:chExt cx="7772400" cy="914400"/>
                      </a:xfrm>
                    </wpg:grpSpPr>
                    <wps:wsp>
                      <wps:cNvPr id="682" name="Graphic 682"/>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683" name="Graphic 683"/>
                      <wps:cNvSpPr/>
                      <wps:spPr>
                        <a:xfrm>
                          <a:off x="2" y="12"/>
                          <a:ext cx="7772400" cy="914400"/>
                        </a:xfrm>
                        <a:custGeom>
                          <a:avLst/>
                          <a:gdLst/>
                          <a:ahLst/>
                          <a:cxnLst/>
                          <a:rect l="l" t="t" r="r" b="b"/>
                          <a:pathLst>
                            <a:path w="7772400" h="914400">
                              <a:moveTo>
                                <a:pt x="2637574" y="0"/>
                              </a:moveTo>
                              <a:lnTo>
                                <a:pt x="0" y="0"/>
                              </a:lnTo>
                              <a:lnTo>
                                <a:pt x="0" y="914387"/>
                              </a:lnTo>
                              <a:lnTo>
                                <a:pt x="168605" y="914387"/>
                              </a:lnTo>
                              <a:lnTo>
                                <a:pt x="2637574" y="0"/>
                              </a:lnTo>
                              <a:close/>
                            </a:path>
                            <a:path w="7772400" h="914400">
                              <a:moveTo>
                                <a:pt x="6143853" y="0"/>
                              </a:moveTo>
                              <a:lnTo>
                                <a:pt x="2845003" y="0"/>
                              </a:lnTo>
                              <a:lnTo>
                                <a:pt x="1434833" y="607656"/>
                              </a:lnTo>
                              <a:lnTo>
                                <a:pt x="861783" y="914387"/>
                              </a:lnTo>
                              <a:lnTo>
                                <a:pt x="4221289" y="914387"/>
                              </a:lnTo>
                              <a:lnTo>
                                <a:pt x="6143853" y="0"/>
                              </a:lnTo>
                              <a:close/>
                            </a:path>
                            <a:path w="7772400" h="914400">
                              <a:moveTo>
                                <a:pt x="7772387" y="0"/>
                              </a:moveTo>
                              <a:lnTo>
                                <a:pt x="7700873" y="0"/>
                              </a:lnTo>
                              <a:lnTo>
                                <a:pt x="488974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684" name="Graphic 684"/>
                      <wps:cNvSpPr/>
                      <wps:spPr>
                        <a:xfrm>
                          <a:off x="16862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685" name="Graphic 685"/>
                      <wps:cNvSpPr/>
                      <wps:spPr>
                        <a:xfrm>
                          <a:off x="2" y="0"/>
                          <a:ext cx="6141085" cy="914400"/>
                        </a:xfrm>
                        <a:custGeom>
                          <a:avLst/>
                          <a:gdLst/>
                          <a:ahLst/>
                          <a:cxnLst/>
                          <a:rect l="l" t="t" r="r" b="b"/>
                          <a:pathLst>
                            <a:path w="6141085" h="914400">
                              <a:moveTo>
                                <a:pt x="2637599" y="0"/>
                              </a:moveTo>
                              <a:lnTo>
                                <a:pt x="847610" y="0"/>
                              </a:lnTo>
                              <a:lnTo>
                                <a:pt x="0" y="365252"/>
                              </a:lnTo>
                              <a:lnTo>
                                <a:pt x="0" y="914400"/>
                              </a:lnTo>
                              <a:lnTo>
                                <a:pt x="168617" y="914400"/>
                              </a:lnTo>
                              <a:lnTo>
                                <a:pt x="2637599" y="0"/>
                              </a:lnTo>
                              <a:close/>
                            </a:path>
                            <a:path w="6141085" h="914400">
                              <a:moveTo>
                                <a:pt x="6140907" y="0"/>
                              </a:moveTo>
                              <a:lnTo>
                                <a:pt x="2845016" y="0"/>
                              </a:lnTo>
                              <a:lnTo>
                                <a:pt x="1434833" y="607669"/>
                              </a:lnTo>
                              <a:lnTo>
                                <a:pt x="861783" y="914400"/>
                              </a:lnTo>
                              <a:lnTo>
                                <a:pt x="3671938" y="914400"/>
                              </a:lnTo>
                              <a:lnTo>
                                <a:pt x="6140907" y="0"/>
                              </a:lnTo>
                              <a:close/>
                            </a:path>
                          </a:pathLst>
                        </a:custGeom>
                        <a:solidFill>
                          <a:srgbClr val="790018"/>
                        </a:solidFill>
                      </wps:spPr>
                      <wps:bodyPr wrap="square" lIns="0" tIns="0" rIns="0" bIns="0" rtlCol="0">
                        <a:prstTxWarp prst="textNoShape">
                          <a:avLst/>
                        </a:prstTxWarp>
                        <a:noAutofit/>
                      </wps:bodyPr>
                    </wps:wsp>
                    <wps:wsp>
                      <wps:cNvPr id="686" name="Graphic 686"/>
                      <wps:cNvSpPr/>
                      <wps:spPr>
                        <a:xfrm>
                          <a:off x="1168874"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706368" id="docshapegroup534" coordorigin="0,14400" coordsize="12240,1440">
              <v:rect style="position:absolute;left:0;top:14400;width:12240;height:1440" id="docshape535" filled="true" fillcolor="#e22d38" stroked="false">
                <v:fill type="solid"/>
              </v:rect>
              <v:shape style="position:absolute;left:0;top:14400;width:12240;height:1440" id="docshape536" coordorigin="0,14400" coordsize="12240,1440" path="m4154,14400l0,14400,0,15840,266,15840,4154,14400xm9675,14400l4480,14400,2260,15357,1357,15840,6648,15840,9675,14400xm12240,14400l12127,14400,7700,15840,12240,15840,12240,14400xe" filled="true" fillcolor="#7a0021" stroked="false">
                <v:path arrowok="t"/>
                <v:fill type="solid"/>
              </v:shape>
              <v:shape style="position:absolute;left:265;top:14400;width:4215;height:1440" id="docshape537" coordorigin="266,14400" coordsize="4215,1440" path="m4480,14400l4154,14400,266,15840,1357,15840,2260,15357,4480,14400xe" filled="true" fillcolor="#de2730" stroked="false">
                <v:path arrowok="t"/>
                <v:fill type="solid"/>
              </v:shape>
              <v:shape style="position:absolute;left:0;top:14400;width:9671;height:1440" id="docshape538" coordorigin="0,14400" coordsize="9671,1440" path="m4154,14400l1335,14400,0,14975,0,15840,266,15840,4154,14400xm9671,14400l4480,14400,2260,15357,1357,15840,5783,15840,9671,14400xe" filled="true" fillcolor="#790018" stroked="false">
                <v:path arrowok="t"/>
                <v:fill type="solid"/>
              </v:shape>
              <v:shape style="position:absolute;left:1840;top:14400;width:10194;height:1440" id="docshape539" coordorigin="1841,14400" coordsize="10194,1440" path="m12034,14400l11562,14400,8674,15645,12034,14400xm7212,14400l5183,14400,1841,15840,4185,15840,7212,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10624">
              <wp:simplePos x="0" y="0"/>
              <wp:positionH relativeFrom="page">
                <wp:posOffset>3086665</wp:posOffset>
              </wp:positionH>
              <wp:positionV relativeFrom="page">
                <wp:posOffset>9498503</wp:posOffset>
              </wp:positionV>
              <wp:extent cx="1599565" cy="354965"/>
              <wp:effectExtent l="0" t="0" r="0" b="0"/>
              <wp:wrapNone/>
              <wp:docPr id="687" name="Textbox 687"/>
              <wp:cNvGraphicFramePr>
                <a:graphicFrameLocks/>
              </wp:cNvGraphicFramePr>
              <a:graphic>
                <a:graphicData uri="http://schemas.microsoft.com/office/word/2010/wordprocessingShape">
                  <wps:wsp>
                    <wps:cNvPr id="687" name="Textbox 687"/>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33</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3.044495pt;margin-top:747.913696pt;width:125.95pt;height:27.95pt;mso-position-horizontal-relative:page;mso-position-vertical-relative:page;z-index:-19705856" type="#_x0000_t202" id="docshape540"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33</w:t>
                    </w:r>
                    <w:r>
                      <w:rPr>
                        <w:rFonts w:ascii="Trebuchet MS"/>
                        <w:b/>
                        <w:color w:val="FFFFFF"/>
                        <w:spacing w:val="-5"/>
                        <w:sz w:val="20"/>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1648">
              <wp:simplePos x="0" y="0"/>
              <wp:positionH relativeFrom="page">
                <wp:posOffset>-2</wp:posOffset>
              </wp:positionH>
              <wp:positionV relativeFrom="page">
                <wp:posOffset>9144000</wp:posOffset>
              </wp:positionV>
              <wp:extent cx="7772400" cy="914400"/>
              <wp:effectExtent l="0" t="0" r="0" b="0"/>
              <wp:wrapNone/>
              <wp:docPr id="740" name="Group 740"/>
              <wp:cNvGraphicFramePr>
                <a:graphicFrameLocks/>
              </wp:cNvGraphicFramePr>
              <a:graphic>
                <a:graphicData uri="http://schemas.microsoft.com/office/word/2010/wordprocessingGroup">
                  <wpg:wgp>
                    <wpg:cNvPr id="740" name="Group 740"/>
                    <wpg:cNvGrpSpPr/>
                    <wpg:grpSpPr>
                      <a:xfrm>
                        <a:off x="0" y="0"/>
                        <a:ext cx="7772400" cy="914400"/>
                        <a:chExt cx="7772400" cy="914400"/>
                      </a:xfrm>
                    </wpg:grpSpPr>
                    <wps:wsp>
                      <wps:cNvPr id="741" name="Graphic 741"/>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742" name="Graphic 742"/>
                      <wps:cNvSpPr/>
                      <wps:spPr>
                        <a:xfrm>
                          <a:off x="2" y="12"/>
                          <a:ext cx="7772400" cy="914400"/>
                        </a:xfrm>
                        <a:custGeom>
                          <a:avLst/>
                          <a:gdLst/>
                          <a:ahLst/>
                          <a:cxnLst/>
                          <a:rect l="l" t="t" r="r" b="b"/>
                          <a:pathLst>
                            <a:path w="7772400" h="914400">
                              <a:moveTo>
                                <a:pt x="2614714" y="0"/>
                              </a:moveTo>
                              <a:lnTo>
                                <a:pt x="0" y="0"/>
                              </a:lnTo>
                              <a:lnTo>
                                <a:pt x="0" y="914387"/>
                              </a:lnTo>
                              <a:lnTo>
                                <a:pt x="145757" y="914387"/>
                              </a:lnTo>
                              <a:lnTo>
                                <a:pt x="2614714" y="0"/>
                              </a:lnTo>
                              <a:close/>
                            </a:path>
                            <a:path w="7772400" h="914400">
                              <a:moveTo>
                                <a:pt x="6120993" y="0"/>
                              </a:moveTo>
                              <a:lnTo>
                                <a:pt x="2822156" y="0"/>
                              </a:lnTo>
                              <a:lnTo>
                                <a:pt x="1411973" y="607656"/>
                              </a:lnTo>
                              <a:lnTo>
                                <a:pt x="838923" y="914387"/>
                              </a:lnTo>
                              <a:lnTo>
                                <a:pt x="4198429" y="914387"/>
                              </a:lnTo>
                              <a:lnTo>
                                <a:pt x="6120993" y="0"/>
                              </a:lnTo>
                              <a:close/>
                            </a:path>
                            <a:path w="7772400" h="914400">
                              <a:moveTo>
                                <a:pt x="7772387" y="0"/>
                              </a:moveTo>
                              <a:lnTo>
                                <a:pt x="7678013" y="0"/>
                              </a:lnTo>
                              <a:lnTo>
                                <a:pt x="486688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743" name="Graphic 743"/>
                      <wps:cNvSpPr/>
                      <wps:spPr>
                        <a:xfrm>
                          <a:off x="14576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744" name="Graphic 744"/>
                      <wps:cNvSpPr/>
                      <wps:spPr>
                        <a:xfrm>
                          <a:off x="2" y="0"/>
                          <a:ext cx="6118225" cy="914400"/>
                        </a:xfrm>
                        <a:custGeom>
                          <a:avLst/>
                          <a:gdLst/>
                          <a:ahLst/>
                          <a:cxnLst/>
                          <a:rect l="l" t="t" r="r" b="b"/>
                          <a:pathLst>
                            <a:path w="6118225" h="914400">
                              <a:moveTo>
                                <a:pt x="2614739" y="0"/>
                              </a:moveTo>
                              <a:lnTo>
                                <a:pt x="824750" y="0"/>
                              </a:lnTo>
                              <a:lnTo>
                                <a:pt x="0" y="355396"/>
                              </a:lnTo>
                              <a:lnTo>
                                <a:pt x="0" y="914400"/>
                              </a:lnTo>
                              <a:lnTo>
                                <a:pt x="145757" y="914400"/>
                              </a:lnTo>
                              <a:lnTo>
                                <a:pt x="2614739" y="0"/>
                              </a:lnTo>
                              <a:close/>
                            </a:path>
                            <a:path w="6118225" h="914400">
                              <a:moveTo>
                                <a:pt x="6118047" y="0"/>
                              </a:moveTo>
                              <a:lnTo>
                                <a:pt x="2822156" y="0"/>
                              </a:lnTo>
                              <a:lnTo>
                                <a:pt x="1411973" y="607669"/>
                              </a:lnTo>
                              <a:lnTo>
                                <a:pt x="838923" y="914400"/>
                              </a:lnTo>
                              <a:lnTo>
                                <a:pt x="3649078" y="914400"/>
                              </a:lnTo>
                              <a:lnTo>
                                <a:pt x="6118047" y="0"/>
                              </a:lnTo>
                              <a:close/>
                            </a:path>
                          </a:pathLst>
                        </a:custGeom>
                        <a:solidFill>
                          <a:srgbClr val="790018"/>
                        </a:solidFill>
                      </wps:spPr>
                      <wps:bodyPr wrap="square" lIns="0" tIns="0" rIns="0" bIns="0" rtlCol="0">
                        <a:prstTxWarp prst="textNoShape">
                          <a:avLst/>
                        </a:prstTxWarp>
                        <a:noAutofit/>
                      </wps:bodyPr>
                    </wps:wsp>
                    <wps:wsp>
                      <wps:cNvPr id="745" name="Graphic 745"/>
                      <wps:cNvSpPr/>
                      <wps:spPr>
                        <a:xfrm>
                          <a:off x="1146016" y="0"/>
                          <a:ext cx="6473190" cy="914400"/>
                        </a:xfrm>
                        <a:custGeom>
                          <a:avLst/>
                          <a:gdLst/>
                          <a:ahLst/>
                          <a:cxnLst/>
                          <a:rect l="l" t="t" r="r" b="b"/>
                          <a:pathLst>
                            <a:path w="6473190" h="914400">
                              <a:moveTo>
                                <a:pt x="6472662" y="0"/>
                              </a:moveTo>
                              <a:lnTo>
                                <a:pt x="6172793" y="0"/>
                              </a:lnTo>
                              <a:lnTo>
                                <a:pt x="4338818" y="790284"/>
                              </a:lnTo>
                              <a:lnTo>
                                <a:pt x="6472662" y="0"/>
                              </a:lnTo>
                              <a:close/>
                            </a:path>
                            <a:path w="6473190" h="914400">
                              <a:moveTo>
                                <a:pt x="3410848" y="0"/>
                              </a:moveTo>
                              <a:lnTo>
                                <a:pt x="2122023" y="0"/>
                              </a:lnTo>
                              <a:lnTo>
                                <a:pt x="0" y="914400"/>
                              </a:lnTo>
                              <a:lnTo>
                                <a:pt x="1488284" y="914400"/>
                              </a:lnTo>
                              <a:lnTo>
                                <a:pt x="3410848"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704832" id="docshapegroup562" coordorigin="0,14400" coordsize="12240,1440">
              <v:rect style="position:absolute;left:0;top:14400;width:12240;height:1440" id="docshape563" filled="true" fillcolor="#e22d38" stroked="false">
                <v:fill type="solid"/>
              </v:rect>
              <v:shape style="position:absolute;left:0;top:14400;width:12240;height:1440" id="docshape564" coordorigin="0,14400" coordsize="12240,1440" path="m4118,14400l0,14400,0,15840,230,15840,4118,14400xm9639,14400l4444,14400,2224,15357,1321,15840,6612,15840,9639,14400xm12240,14400l12091,14400,7664,15840,12240,15840,12240,14400xe" filled="true" fillcolor="#7a0021" stroked="false">
                <v:path arrowok="t"/>
                <v:fill type="solid"/>
              </v:shape>
              <v:shape style="position:absolute;left:229;top:14400;width:4215;height:1440" id="docshape565" coordorigin="230,14400" coordsize="4215,1440" path="m4444,14400l4118,14400,230,15840,1321,15840,2224,15357,4444,14400xe" filled="true" fillcolor="#de2730" stroked="false">
                <v:path arrowok="t"/>
                <v:fill type="solid"/>
              </v:shape>
              <v:shape style="position:absolute;left:0;top:14400;width:9635;height:1440" id="docshape566" coordorigin="0,14400" coordsize="9635,1440" path="m4118,14400l1299,14400,0,14960,0,15840,230,15840,4118,14400xm9635,14400l4444,14400,2224,15357,1321,15840,5747,15840,9635,14400xe" filled="true" fillcolor="#790018" stroked="false">
                <v:path arrowok="t"/>
                <v:fill type="solid"/>
              </v:shape>
              <v:shape style="position:absolute;left:1804;top:14400;width:10194;height:1440" id="docshape567" coordorigin="1805,14400" coordsize="10194,1440" path="m11998,14400l11526,14400,8638,15645,11998,14400xm7176,14400l5147,14400,1805,15840,4149,15840,7176,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12160">
              <wp:simplePos x="0" y="0"/>
              <wp:positionH relativeFrom="page">
                <wp:posOffset>3086665</wp:posOffset>
              </wp:positionH>
              <wp:positionV relativeFrom="page">
                <wp:posOffset>9515013</wp:posOffset>
              </wp:positionV>
              <wp:extent cx="1599565" cy="354965"/>
              <wp:effectExtent l="0" t="0" r="0" b="0"/>
              <wp:wrapNone/>
              <wp:docPr id="746" name="Textbox 746"/>
              <wp:cNvGraphicFramePr>
                <a:graphicFrameLocks/>
              </wp:cNvGraphicFramePr>
              <a:graphic>
                <a:graphicData uri="http://schemas.microsoft.com/office/word/2010/wordprocessingShape">
                  <wps:wsp>
                    <wps:cNvPr id="746" name="Textbox 746"/>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39</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3.044495pt;margin-top:749.213623pt;width:125.95pt;height:27.95pt;mso-position-horizontal-relative:page;mso-position-vertical-relative:page;z-index:-19704320" type="#_x0000_t202" id="docshape568"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39</w:t>
                    </w:r>
                    <w:r>
                      <w:rPr>
                        <w:rFonts w:ascii="Trebuchet MS"/>
                        <w:b/>
                        <w:color w:val="FFFFFF"/>
                        <w:spacing w:val="-5"/>
                        <w:sz w:val="20"/>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3184">
              <wp:simplePos x="0" y="0"/>
              <wp:positionH relativeFrom="page">
                <wp:posOffset>-2</wp:posOffset>
              </wp:positionH>
              <wp:positionV relativeFrom="page">
                <wp:posOffset>9144000</wp:posOffset>
              </wp:positionV>
              <wp:extent cx="7772400" cy="914400"/>
              <wp:effectExtent l="0" t="0" r="0" b="0"/>
              <wp:wrapNone/>
              <wp:docPr id="792" name="Group 792"/>
              <wp:cNvGraphicFramePr>
                <a:graphicFrameLocks/>
              </wp:cNvGraphicFramePr>
              <a:graphic>
                <a:graphicData uri="http://schemas.microsoft.com/office/word/2010/wordprocessingGroup">
                  <wpg:wgp>
                    <wpg:cNvPr id="792" name="Group 792"/>
                    <wpg:cNvGrpSpPr/>
                    <wpg:grpSpPr>
                      <a:xfrm>
                        <a:off x="0" y="0"/>
                        <a:ext cx="7772400" cy="914400"/>
                        <a:chExt cx="7772400" cy="914400"/>
                      </a:xfrm>
                    </wpg:grpSpPr>
                    <wps:wsp>
                      <wps:cNvPr id="793" name="Graphic 793"/>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794" name="Graphic 794"/>
                      <wps:cNvSpPr/>
                      <wps:spPr>
                        <a:xfrm>
                          <a:off x="2" y="12"/>
                          <a:ext cx="7772400" cy="914400"/>
                        </a:xfrm>
                        <a:custGeom>
                          <a:avLst/>
                          <a:gdLst/>
                          <a:ahLst/>
                          <a:cxnLst/>
                          <a:rect l="l" t="t" r="r" b="b"/>
                          <a:pathLst>
                            <a:path w="7772400" h="914400">
                              <a:moveTo>
                                <a:pt x="2619286" y="0"/>
                              </a:moveTo>
                              <a:lnTo>
                                <a:pt x="0" y="0"/>
                              </a:lnTo>
                              <a:lnTo>
                                <a:pt x="0" y="914387"/>
                              </a:lnTo>
                              <a:lnTo>
                                <a:pt x="150329" y="914387"/>
                              </a:lnTo>
                              <a:lnTo>
                                <a:pt x="2619286" y="0"/>
                              </a:lnTo>
                              <a:close/>
                            </a:path>
                            <a:path w="7772400" h="914400">
                              <a:moveTo>
                                <a:pt x="6125565" y="0"/>
                              </a:moveTo>
                              <a:lnTo>
                                <a:pt x="2826728" y="0"/>
                              </a:lnTo>
                              <a:lnTo>
                                <a:pt x="1416545" y="607656"/>
                              </a:lnTo>
                              <a:lnTo>
                                <a:pt x="843495" y="914387"/>
                              </a:lnTo>
                              <a:lnTo>
                                <a:pt x="4203001" y="914387"/>
                              </a:lnTo>
                              <a:lnTo>
                                <a:pt x="6125565" y="0"/>
                              </a:lnTo>
                              <a:close/>
                            </a:path>
                            <a:path w="7772400" h="914400">
                              <a:moveTo>
                                <a:pt x="7772400" y="0"/>
                              </a:moveTo>
                              <a:lnTo>
                                <a:pt x="7682585" y="0"/>
                              </a:lnTo>
                              <a:lnTo>
                                <a:pt x="4871453" y="914387"/>
                              </a:lnTo>
                              <a:lnTo>
                                <a:pt x="7772400" y="914387"/>
                              </a:lnTo>
                              <a:lnTo>
                                <a:pt x="7772400" y="0"/>
                              </a:lnTo>
                              <a:close/>
                            </a:path>
                          </a:pathLst>
                        </a:custGeom>
                        <a:solidFill>
                          <a:srgbClr val="7A0021"/>
                        </a:solidFill>
                      </wps:spPr>
                      <wps:bodyPr wrap="square" lIns="0" tIns="0" rIns="0" bIns="0" rtlCol="0">
                        <a:prstTxWarp prst="textNoShape">
                          <a:avLst/>
                        </a:prstTxWarp>
                        <a:noAutofit/>
                      </wps:bodyPr>
                    </wps:wsp>
                    <wps:wsp>
                      <wps:cNvPr id="795" name="Graphic 795"/>
                      <wps:cNvSpPr/>
                      <wps:spPr>
                        <a:xfrm>
                          <a:off x="150341"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796" name="Graphic 796"/>
                      <wps:cNvSpPr/>
                      <wps:spPr>
                        <a:xfrm>
                          <a:off x="2" y="0"/>
                          <a:ext cx="6122670" cy="914400"/>
                        </a:xfrm>
                        <a:custGeom>
                          <a:avLst/>
                          <a:gdLst/>
                          <a:ahLst/>
                          <a:cxnLst/>
                          <a:rect l="l" t="t" r="r" b="b"/>
                          <a:pathLst>
                            <a:path w="6122670" h="914400">
                              <a:moveTo>
                                <a:pt x="2619311" y="0"/>
                              </a:moveTo>
                              <a:lnTo>
                                <a:pt x="829322" y="0"/>
                              </a:lnTo>
                              <a:lnTo>
                                <a:pt x="0" y="357365"/>
                              </a:lnTo>
                              <a:lnTo>
                                <a:pt x="0" y="914400"/>
                              </a:lnTo>
                              <a:lnTo>
                                <a:pt x="150329" y="914400"/>
                              </a:lnTo>
                              <a:lnTo>
                                <a:pt x="2619311" y="0"/>
                              </a:lnTo>
                              <a:close/>
                            </a:path>
                            <a:path w="6122670" h="914400">
                              <a:moveTo>
                                <a:pt x="6122619" y="0"/>
                              </a:moveTo>
                              <a:lnTo>
                                <a:pt x="2826728" y="0"/>
                              </a:lnTo>
                              <a:lnTo>
                                <a:pt x="1416545" y="607669"/>
                              </a:lnTo>
                              <a:lnTo>
                                <a:pt x="843495" y="914400"/>
                              </a:lnTo>
                              <a:lnTo>
                                <a:pt x="3653650" y="914400"/>
                              </a:lnTo>
                              <a:lnTo>
                                <a:pt x="6122619" y="0"/>
                              </a:lnTo>
                              <a:close/>
                            </a:path>
                          </a:pathLst>
                        </a:custGeom>
                        <a:solidFill>
                          <a:srgbClr val="790018"/>
                        </a:solidFill>
                      </wps:spPr>
                      <wps:bodyPr wrap="square" lIns="0" tIns="0" rIns="0" bIns="0" rtlCol="0">
                        <a:prstTxWarp prst="textNoShape">
                          <a:avLst/>
                        </a:prstTxWarp>
                        <a:noAutofit/>
                      </wps:bodyPr>
                    </wps:wsp>
                    <wps:wsp>
                      <wps:cNvPr id="797" name="Graphic 797"/>
                      <wps:cNvSpPr/>
                      <wps:spPr>
                        <a:xfrm>
                          <a:off x="1150586"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399"/>
                              </a:lnTo>
                              <a:lnTo>
                                <a:pt x="1488285" y="914399"/>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703296" id="docshapegroup594" coordorigin="0,14400" coordsize="12240,1440">
              <v:rect style="position:absolute;left:0;top:14400;width:12240;height:1440" id="docshape595" filled="true" fillcolor="#e22d38" stroked="false">
                <v:fill type="solid"/>
              </v:rect>
              <v:shape style="position:absolute;left:0;top:14400;width:12240;height:1440" id="docshape596" coordorigin="0,14400" coordsize="12240,1440" path="m4125,14400l0,14400,0,15840,237,15840,4125,14400xm9647,14400l4452,14400,2231,15357,1328,15840,6619,15840,9647,14400xm12240,14400l12099,14400,7672,15840,12240,15840,12240,14400xe" filled="true" fillcolor="#7a0021" stroked="false">
                <v:path arrowok="t"/>
                <v:fill type="solid"/>
              </v:shape>
              <v:shape style="position:absolute;left:236;top:14400;width:4215;height:1440" id="docshape597" coordorigin="237,14400" coordsize="4215,1440" path="m4452,14400l4125,14400,237,15840,1328,15840,2231,15357,4452,14400xe" filled="true" fillcolor="#de2730" stroked="false">
                <v:path arrowok="t"/>
                <v:fill type="solid"/>
              </v:shape>
              <v:shape style="position:absolute;left:0;top:14400;width:9642;height:1440" id="docshape598" coordorigin="0,14400" coordsize="9642,1440" path="m4125,14400l1306,14400,0,14963,0,15840,237,15840,4125,14400xm9642,14400l4452,14400,2231,15357,1328,15840,5754,15840,9642,14400xe" filled="true" fillcolor="#790018" stroked="false">
                <v:path arrowok="t"/>
                <v:fill type="solid"/>
              </v:shape>
              <v:shape style="position:absolute;left:1811;top:14400;width:10194;height:1440" id="docshape599" coordorigin="1812,14400" coordsize="10194,1440" path="m12005,14400l11533,14400,8645,15645,12005,14400xm7183,14400l5154,14400,1812,15840,4156,15840,7183,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13696">
              <wp:simplePos x="0" y="0"/>
              <wp:positionH relativeFrom="page">
                <wp:posOffset>3086665</wp:posOffset>
              </wp:positionH>
              <wp:positionV relativeFrom="page">
                <wp:posOffset>9513618</wp:posOffset>
              </wp:positionV>
              <wp:extent cx="1599565" cy="354965"/>
              <wp:effectExtent l="0" t="0" r="0" b="0"/>
              <wp:wrapNone/>
              <wp:docPr id="798" name="Textbox 798"/>
              <wp:cNvGraphicFramePr>
                <a:graphicFrameLocks/>
              </wp:cNvGraphicFramePr>
              <a:graphic>
                <a:graphicData uri="http://schemas.microsoft.com/office/word/2010/wordprocessingShape">
                  <wps:wsp>
                    <wps:cNvPr id="798" name="Textbox 798"/>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44</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3.044495pt;margin-top:749.103821pt;width:125.95pt;height:27.95pt;mso-position-horizontal-relative:page;mso-position-vertical-relative:page;z-index:-19702784" type="#_x0000_t202" id="docshape600"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44</w:t>
                    </w:r>
                    <w:r>
                      <w:rPr>
                        <w:rFonts w:ascii="Trebuchet MS"/>
                        <w:b/>
                        <w:color w:val="FFFFFF"/>
                        <w:spacing w:val="-5"/>
                        <w:sz w:val="20"/>
                      </w:rPr>
                      <w:fldChar w:fldCharType="end"/>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4720">
              <wp:simplePos x="0" y="0"/>
              <wp:positionH relativeFrom="page">
                <wp:posOffset>-2</wp:posOffset>
              </wp:positionH>
              <wp:positionV relativeFrom="page">
                <wp:posOffset>9144000</wp:posOffset>
              </wp:positionV>
              <wp:extent cx="7772400" cy="914400"/>
              <wp:effectExtent l="0" t="0" r="0" b="0"/>
              <wp:wrapNone/>
              <wp:docPr id="831" name="Group 831"/>
              <wp:cNvGraphicFramePr>
                <a:graphicFrameLocks/>
              </wp:cNvGraphicFramePr>
              <a:graphic>
                <a:graphicData uri="http://schemas.microsoft.com/office/word/2010/wordprocessingGroup">
                  <wpg:wgp>
                    <wpg:cNvPr id="831" name="Group 831"/>
                    <wpg:cNvGrpSpPr/>
                    <wpg:grpSpPr>
                      <a:xfrm>
                        <a:off x="0" y="0"/>
                        <a:ext cx="7772400" cy="914400"/>
                        <a:chExt cx="7772400" cy="914400"/>
                      </a:xfrm>
                    </wpg:grpSpPr>
                    <wps:wsp>
                      <wps:cNvPr id="832" name="Graphic 832"/>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833" name="Graphic 833"/>
                      <wps:cNvSpPr/>
                      <wps:spPr>
                        <a:xfrm>
                          <a:off x="2" y="12"/>
                          <a:ext cx="7772400" cy="914400"/>
                        </a:xfrm>
                        <a:custGeom>
                          <a:avLst/>
                          <a:gdLst/>
                          <a:ahLst/>
                          <a:cxnLst/>
                          <a:rect l="l" t="t" r="r" b="b"/>
                          <a:pathLst>
                            <a:path w="7772400" h="914400">
                              <a:moveTo>
                                <a:pt x="2637574" y="0"/>
                              </a:moveTo>
                              <a:lnTo>
                                <a:pt x="0" y="0"/>
                              </a:lnTo>
                              <a:lnTo>
                                <a:pt x="0" y="914387"/>
                              </a:lnTo>
                              <a:lnTo>
                                <a:pt x="168605" y="914387"/>
                              </a:lnTo>
                              <a:lnTo>
                                <a:pt x="2637574" y="0"/>
                              </a:lnTo>
                              <a:close/>
                            </a:path>
                            <a:path w="7772400" h="914400">
                              <a:moveTo>
                                <a:pt x="6143853" y="0"/>
                              </a:moveTo>
                              <a:lnTo>
                                <a:pt x="2845003" y="0"/>
                              </a:lnTo>
                              <a:lnTo>
                                <a:pt x="1434833" y="607656"/>
                              </a:lnTo>
                              <a:lnTo>
                                <a:pt x="861783" y="914387"/>
                              </a:lnTo>
                              <a:lnTo>
                                <a:pt x="4221289" y="914387"/>
                              </a:lnTo>
                              <a:lnTo>
                                <a:pt x="6143853" y="0"/>
                              </a:lnTo>
                              <a:close/>
                            </a:path>
                            <a:path w="7772400" h="914400">
                              <a:moveTo>
                                <a:pt x="7772387" y="0"/>
                              </a:moveTo>
                              <a:lnTo>
                                <a:pt x="7700873" y="0"/>
                              </a:lnTo>
                              <a:lnTo>
                                <a:pt x="488974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834" name="Graphic 834"/>
                      <wps:cNvSpPr/>
                      <wps:spPr>
                        <a:xfrm>
                          <a:off x="16862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835" name="Graphic 835"/>
                      <wps:cNvSpPr/>
                      <wps:spPr>
                        <a:xfrm>
                          <a:off x="2" y="0"/>
                          <a:ext cx="6141085" cy="914400"/>
                        </a:xfrm>
                        <a:custGeom>
                          <a:avLst/>
                          <a:gdLst/>
                          <a:ahLst/>
                          <a:cxnLst/>
                          <a:rect l="l" t="t" r="r" b="b"/>
                          <a:pathLst>
                            <a:path w="6141085" h="914400">
                              <a:moveTo>
                                <a:pt x="2637599" y="0"/>
                              </a:moveTo>
                              <a:lnTo>
                                <a:pt x="847610" y="0"/>
                              </a:lnTo>
                              <a:lnTo>
                                <a:pt x="0" y="365252"/>
                              </a:lnTo>
                              <a:lnTo>
                                <a:pt x="0" y="914400"/>
                              </a:lnTo>
                              <a:lnTo>
                                <a:pt x="168617" y="914400"/>
                              </a:lnTo>
                              <a:lnTo>
                                <a:pt x="2637599" y="0"/>
                              </a:lnTo>
                              <a:close/>
                            </a:path>
                            <a:path w="6141085" h="914400">
                              <a:moveTo>
                                <a:pt x="6140907" y="0"/>
                              </a:moveTo>
                              <a:lnTo>
                                <a:pt x="2845016" y="0"/>
                              </a:lnTo>
                              <a:lnTo>
                                <a:pt x="1434833" y="607669"/>
                              </a:lnTo>
                              <a:lnTo>
                                <a:pt x="861783" y="914400"/>
                              </a:lnTo>
                              <a:lnTo>
                                <a:pt x="3671938" y="914400"/>
                              </a:lnTo>
                              <a:lnTo>
                                <a:pt x="6140907" y="0"/>
                              </a:lnTo>
                              <a:close/>
                            </a:path>
                          </a:pathLst>
                        </a:custGeom>
                        <a:solidFill>
                          <a:srgbClr val="790018"/>
                        </a:solidFill>
                      </wps:spPr>
                      <wps:bodyPr wrap="square" lIns="0" tIns="0" rIns="0" bIns="0" rtlCol="0">
                        <a:prstTxWarp prst="textNoShape">
                          <a:avLst/>
                        </a:prstTxWarp>
                        <a:noAutofit/>
                      </wps:bodyPr>
                    </wps:wsp>
                    <wps:wsp>
                      <wps:cNvPr id="836" name="Graphic 836"/>
                      <wps:cNvSpPr/>
                      <wps:spPr>
                        <a:xfrm>
                          <a:off x="1168874"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701760" id="docshapegroup616" coordorigin="0,14400" coordsize="12240,1440">
              <v:rect style="position:absolute;left:0;top:14400;width:12240;height:1440" id="docshape617" filled="true" fillcolor="#e22d38" stroked="false">
                <v:fill type="solid"/>
              </v:rect>
              <v:shape style="position:absolute;left:0;top:14400;width:12240;height:1440" id="docshape618" coordorigin="0,14400" coordsize="12240,1440" path="m4154,14400l0,14400,0,15840,266,15840,4154,14400xm9675,14400l4480,14400,2260,15357,1357,15840,6648,15840,9675,14400xm12240,14400l12127,14400,7700,15840,12240,15840,12240,14400xe" filled="true" fillcolor="#7a0021" stroked="false">
                <v:path arrowok="t"/>
                <v:fill type="solid"/>
              </v:shape>
              <v:shape style="position:absolute;left:265;top:14400;width:4215;height:1440" id="docshape619" coordorigin="266,14400" coordsize="4215,1440" path="m4480,14400l4154,14400,266,15840,1357,15840,2260,15357,4480,14400xe" filled="true" fillcolor="#de2730" stroked="false">
                <v:path arrowok="t"/>
                <v:fill type="solid"/>
              </v:shape>
              <v:shape style="position:absolute;left:0;top:14400;width:9671;height:1440" id="docshape620" coordorigin="0,14400" coordsize="9671,1440" path="m4154,14400l1335,14400,0,14975,0,15840,266,15840,4154,14400xm9671,14400l4480,14400,2260,15357,1357,15840,5783,15840,9671,14400xe" filled="true" fillcolor="#790018" stroked="false">
                <v:path arrowok="t"/>
                <v:fill type="solid"/>
              </v:shape>
              <v:shape style="position:absolute;left:1840;top:14400;width:10194;height:1440" id="docshape621" coordorigin="1841,14400" coordsize="10194,1440" path="m12034,14400l11562,14400,8674,15645,12034,14400xm7212,14400l5183,14400,1841,15840,4185,15840,7212,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15232">
              <wp:simplePos x="0" y="0"/>
              <wp:positionH relativeFrom="page">
                <wp:posOffset>3086665</wp:posOffset>
              </wp:positionH>
              <wp:positionV relativeFrom="page">
                <wp:posOffset>9510314</wp:posOffset>
              </wp:positionV>
              <wp:extent cx="1599565" cy="354965"/>
              <wp:effectExtent l="0" t="0" r="0" b="0"/>
              <wp:wrapNone/>
              <wp:docPr id="837" name="Textbox 837"/>
              <wp:cNvGraphicFramePr>
                <a:graphicFrameLocks/>
              </wp:cNvGraphicFramePr>
              <a:graphic>
                <a:graphicData uri="http://schemas.microsoft.com/office/word/2010/wordprocessingShape">
                  <wps:wsp>
                    <wps:cNvPr id="837" name="Textbox 837"/>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48</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3.044495pt;margin-top:748.843628pt;width:125.95pt;height:27.95pt;mso-position-horizontal-relative:page;mso-position-vertical-relative:page;z-index:-19701248" type="#_x0000_t202" id="docshape622"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48</w:t>
                    </w:r>
                    <w:r>
                      <w:rPr>
                        <w:rFonts w:ascii="Trebuchet MS"/>
                        <w:b/>
                        <w:color w:val="FFFFFF"/>
                        <w:spacing w:val="-5"/>
                        <w:sz w:val="20"/>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6256">
              <wp:simplePos x="0" y="0"/>
              <wp:positionH relativeFrom="page">
                <wp:posOffset>-2</wp:posOffset>
              </wp:positionH>
              <wp:positionV relativeFrom="page">
                <wp:posOffset>9144000</wp:posOffset>
              </wp:positionV>
              <wp:extent cx="7772400" cy="914400"/>
              <wp:effectExtent l="0" t="0" r="0" b="0"/>
              <wp:wrapNone/>
              <wp:docPr id="890" name="Group 890"/>
              <wp:cNvGraphicFramePr>
                <a:graphicFrameLocks/>
              </wp:cNvGraphicFramePr>
              <a:graphic>
                <a:graphicData uri="http://schemas.microsoft.com/office/word/2010/wordprocessingGroup">
                  <wpg:wgp>
                    <wpg:cNvPr id="890" name="Group 890"/>
                    <wpg:cNvGrpSpPr/>
                    <wpg:grpSpPr>
                      <a:xfrm>
                        <a:off x="0" y="0"/>
                        <a:ext cx="7772400" cy="914400"/>
                        <a:chExt cx="7772400" cy="914400"/>
                      </a:xfrm>
                    </wpg:grpSpPr>
                    <wps:wsp>
                      <wps:cNvPr id="891" name="Graphic 891"/>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892" name="Graphic 892"/>
                      <wps:cNvSpPr/>
                      <wps:spPr>
                        <a:xfrm>
                          <a:off x="2" y="12"/>
                          <a:ext cx="7772400" cy="914400"/>
                        </a:xfrm>
                        <a:custGeom>
                          <a:avLst/>
                          <a:gdLst/>
                          <a:ahLst/>
                          <a:cxnLst/>
                          <a:rect l="l" t="t" r="r" b="b"/>
                          <a:pathLst>
                            <a:path w="7772400" h="914400">
                              <a:moveTo>
                                <a:pt x="2637574" y="0"/>
                              </a:moveTo>
                              <a:lnTo>
                                <a:pt x="0" y="0"/>
                              </a:lnTo>
                              <a:lnTo>
                                <a:pt x="0" y="914387"/>
                              </a:lnTo>
                              <a:lnTo>
                                <a:pt x="168605" y="914387"/>
                              </a:lnTo>
                              <a:lnTo>
                                <a:pt x="2637574" y="0"/>
                              </a:lnTo>
                              <a:close/>
                            </a:path>
                            <a:path w="7772400" h="914400">
                              <a:moveTo>
                                <a:pt x="6143853" y="0"/>
                              </a:moveTo>
                              <a:lnTo>
                                <a:pt x="2845003" y="0"/>
                              </a:lnTo>
                              <a:lnTo>
                                <a:pt x="1434833" y="607656"/>
                              </a:lnTo>
                              <a:lnTo>
                                <a:pt x="861783" y="914387"/>
                              </a:lnTo>
                              <a:lnTo>
                                <a:pt x="4221289" y="914387"/>
                              </a:lnTo>
                              <a:lnTo>
                                <a:pt x="6143853" y="0"/>
                              </a:lnTo>
                              <a:close/>
                            </a:path>
                            <a:path w="7772400" h="914400">
                              <a:moveTo>
                                <a:pt x="7772387" y="0"/>
                              </a:moveTo>
                              <a:lnTo>
                                <a:pt x="7700873" y="0"/>
                              </a:lnTo>
                              <a:lnTo>
                                <a:pt x="488974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893" name="Graphic 893"/>
                      <wps:cNvSpPr/>
                      <wps:spPr>
                        <a:xfrm>
                          <a:off x="16862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894" name="Graphic 894"/>
                      <wps:cNvSpPr/>
                      <wps:spPr>
                        <a:xfrm>
                          <a:off x="2" y="0"/>
                          <a:ext cx="6141085" cy="914400"/>
                        </a:xfrm>
                        <a:custGeom>
                          <a:avLst/>
                          <a:gdLst/>
                          <a:ahLst/>
                          <a:cxnLst/>
                          <a:rect l="l" t="t" r="r" b="b"/>
                          <a:pathLst>
                            <a:path w="6141085" h="914400">
                              <a:moveTo>
                                <a:pt x="2637599" y="0"/>
                              </a:moveTo>
                              <a:lnTo>
                                <a:pt x="847610" y="0"/>
                              </a:lnTo>
                              <a:lnTo>
                                <a:pt x="0" y="365252"/>
                              </a:lnTo>
                              <a:lnTo>
                                <a:pt x="0" y="914400"/>
                              </a:lnTo>
                              <a:lnTo>
                                <a:pt x="168617" y="914400"/>
                              </a:lnTo>
                              <a:lnTo>
                                <a:pt x="2637599" y="0"/>
                              </a:lnTo>
                              <a:close/>
                            </a:path>
                            <a:path w="6141085" h="914400">
                              <a:moveTo>
                                <a:pt x="6140907" y="0"/>
                              </a:moveTo>
                              <a:lnTo>
                                <a:pt x="2845016" y="0"/>
                              </a:lnTo>
                              <a:lnTo>
                                <a:pt x="1434833" y="607669"/>
                              </a:lnTo>
                              <a:lnTo>
                                <a:pt x="861783" y="914400"/>
                              </a:lnTo>
                              <a:lnTo>
                                <a:pt x="3671938" y="914400"/>
                              </a:lnTo>
                              <a:lnTo>
                                <a:pt x="6140907" y="0"/>
                              </a:lnTo>
                              <a:close/>
                            </a:path>
                          </a:pathLst>
                        </a:custGeom>
                        <a:solidFill>
                          <a:srgbClr val="790018"/>
                        </a:solidFill>
                      </wps:spPr>
                      <wps:bodyPr wrap="square" lIns="0" tIns="0" rIns="0" bIns="0" rtlCol="0">
                        <a:prstTxWarp prst="textNoShape">
                          <a:avLst/>
                        </a:prstTxWarp>
                        <a:noAutofit/>
                      </wps:bodyPr>
                    </wps:wsp>
                    <wps:wsp>
                      <wps:cNvPr id="895" name="Graphic 895"/>
                      <wps:cNvSpPr/>
                      <wps:spPr>
                        <a:xfrm>
                          <a:off x="1168874"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700224" id="docshapegroup654" coordorigin="0,14400" coordsize="12240,1440">
              <v:rect style="position:absolute;left:0;top:14400;width:12240;height:1440" id="docshape655" filled="true" fillcolor="#e22d38" stroked="false">
                <v:fill type="solid"/>
              </v:rect>
              <v:shape style="position:absolute;left:0;top:14400;width:12240;height:1440" id="docshape656" coordorigin="0,14400" coordsize="12240,1440" path="m4154,14400l0,14400,0,15840,266,15840,4154,14400xm9675,14400l4480,14400,2260,15357,1357,15840,6648,15840,9675,14400xm12240,14400l12127,14400,7700,15840,12240,15840,12240,14400xe" filled="true" fillcolor="#7a0021" stroked="false">
                <v:path arrowok="t"/>
                <v:fill type="solid"/>
              </v:shape>
              <v:shape style="position:absolute;left:265;top:14400;width:4215;height:1440" id="docshape657" coordorigin="266,14400" coordsize="4215,1440" path="m4480,14400l4154,14400,266,15840,1357,15840,2260,15357,4480,14400xe" filled="true" fillcolor="#de2730" stroked="false">
                <v:path arrowok="t"/>
                <v:fill type="solid"/>
              </v:shape>
              <v:shape style="position:absolute;left:0;top:14400;width:9671;height:1440" id="docshape658" coordorigin="0,14400" coordsize="9671,1440" path="m4154,14400l1335,14400,0,14975,0,15840,266,15840,4154,14400xm9671,14400l4480,14400,2260,15357,1357,15840,5783,15840,9671,14400xe" filled="true" fillcolor="#790018" stroked="false">
                <v:path arrowok="t"/>
                <v:fill type="solid"/>
              </v:shape>
              <v:shape style="position:absolute;left:1840;top:14400;width:10194;height:1440" id="docshape659" coordorigin="1841,14400" coordsize="10194,1440" path="m12034,14400l11562,14400,8674,15645,12034,14400xm7212,14400l5183,14400,1841,15840,4185,15840,7212,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16768">
              <wp:simplePos x="0" y="0"/>
              <wp:positionH relativeFrom="page">
                <wp:posOffset>3091237</wp:posOffset>
              </wp:positionH>
              <wp:positionV relativeFrom="page">
                <wp:posOffset>9548414</wp:posOffset>
              </wp:positionV>
              <wp:extent cx="1599565" cy="354965"/>
              <wp:effectExtent l="0" t="0" r="0" b="0"/>
              <wp:wrapNone/>
              <wp:docPr id="896" name="Textbox 896"/>
              <wp:cNvGraphicFramePr>
                <a:graphicFrameLocks/>
              </wp:cNvGraphicFramePr>
              <a:graphic>
                <a:graphicData uri="http://schemas.microsoft.com/office/word/2010/wordprocessingShape">
                  <wps:wsp>
                    <wps:cNvPr id="896" name="Textbox 896"/>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61</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3.404495pt;margin-top:751.843628pt;width:125.95pt;height:27.95pt;mso-position-horizontal-relative:page;mso-position-vertical-relative:page;z-index:-19699712" type="#_x0000_t202" id="docshape660"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61</w:t>
                    </w:r>
                    <w:r>
                      <w:rPr>
                        <w:rFonts w:ascii="Trebuchet MS"/>
                        <w:b/>
                        <w:color w:val="FFFFFF"/>
                        <w:spacing w:val="-5"/>
                        <w:sz w:val="20"/>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7792">
              <wp:simplePos x="0" y="0"/>
              <wp:positionH relativeFrom="page">
                <wp:posOffset>-2</wp:posOffset>
              </wp:positionH>
              <wp:positionV relativeFrom="page">
                <wp:posOffset>9144000</wp:posOffset>
              </wp:positionV>
              <wp:extent cx="7772400" cy="914400"/>
              <wp:effectExtent l="0" t="0" r="0" b="0"/>
              <wp:wrapNone/>
              <wp:docPr id="1003" name="Group 1003"/>
              <wp:cNvGraphicFramePr>
                <a:graphicFrameLocks/>
              </wp:cNvGraphicFramePr>
              <a:graphic>
                <a:graphicData uri="http://schemas.microsoft.com/office/word/2010/wordprocessingGroup">
                  <wpg:wgp>
                    <wpg:cNvPr id="1003" name="Group 1003"/>
                    <wpg:cNvGrpSpPr/>
                    <wpg:grpSpPr>
                      <a:xfrm>
                        <a:off x="0" y="0"/>
                        <a:ext cx="7772400" cy="914400"/>
                        <a:chExt cx="7772400" cy="914400"/>
                      </a:xfrm>
                    </wpg:grpSpPr>
                    <wps:wsp>
                      <wps:cNvPr id="1004" name="Graphic 1004"/>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005" name="Graphic 1005"/>
                      <wps:cNvSpPr/>
                      <wps:spPr>
                        <a:xfrm>
                          <a:off x="2" y="12"/>
                          <a:ext cx="7772400" cy="914400"/>
                        </a:xfrm>
                        <a:custGeom>
                          <a:avLst/>
                          <a:gdLst/>
                          <a:ahLst/>
                          <a:cxnLst/>
                          <a:rect l="l" t="t" r="r" b="b"/>
                          <a:pathLst>
                            <a:path w="7772400" h="914400">
                              <a:moveTo>
                                <a:pt x="2614714" y="0"/>
                              </a:moveTo>
                              <a:lnTo>
                                <a:pt x="0" y="0"/>
                              </a:lnTo>
                              <a:lnTo>
                                <a:pt x="0" y="914387"/>
                              </a:lnTo>
                              <a:lnTo>
                                <a:pt x="145757" y="914387"/>
                              </a:lnTo>
                              <a:lnTo>
                                <a:pt x="2614714" y="0"/>
                              </a:lnTo>
                              <a:close/>
                            </a:path>
                            <a:path w="7772400" h="914400">
                              <a:moveTo>
                                <a:pt x="6120993" y="0"/>
                              </a:moveTo>
                              <a:lnTo>
                                <a:pt x="2822156" y="0"/>
                              </a:lnTo>
                              <a:lnTo>
                                <a:pt x="1411973" y="607656"/>
                              </a:lnTo>
                              <a:lnTo>
                                <a:pt x="838923" y="914387"/>
                              </a:lnTo>
                              <a:lnTo>
                                <a:pt x="4198429" y="914387"/>
                              </a:lnTo>
                              <a:lnTo>
                                <a:pt x="6120993" y="0"/>
                              </a:lnTo>
                              <a:close/>
                            </a:path>
                            <a:path w="7772400" h="914400">
                              <a:moveTo>
                                <a:pt x="7772387" y="0"/>
                              </a:moveTo>
                              <a:lnTo>
                                <a:pt x="7678013" y="0"/>
                              </a:lnTo>
                              <a:lnTo>
                                <a:pt x="486688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1006" name="Graphic 1006"/>
                      <wps:cNvSpPr/>
                      <wps:spPr>
                        <a:xfrm>
                          <a:off x="14576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1007" name="Graphic 1007"/>
                      <wps:cNvSpPr/>
                      <wps:spPr>
                        <a:xfrm>
                          <a:off x="2" y="0"/>
                          <a:ext cx="6118225" cy="914400"/>
                        </a:xfrm>
                        <a:custGeom>
                          <a:avLst/>
                          <a:gdLst/>
                          <a:ahLst/>
                          <a:cxnLst/>
                          <a:rect l="l" t="t" r="r" b="b"/>
                          <a:pathLst>
                            <a:path w="6118225" h="914400">
                              <a:moveTo>
                                <a:pt x="2614739" y="0"/>
                              </a:moveTo>
                              <a:lnTo>
                                <a:pt x="824750" y="0"/>
                              </a:lnTo>
                              <a:lnTo>
                                <a:pt x="0" y="355396"/>
                              </a:lnTo>
                              <a:lnTo>
                                <a:pt x="0" y="914400"/>
                              </a:lnTo>
                              <a:lnTo>
                                <a:pt x="145757" y="914400"/>
                              </a:lnTo>
                              <a:lnTo>
                                <a:pt x="2614739" y="0"/>
                              </a:lnTo>
                              <a:close/>
                            </a:path>
                            <a:path w="6118225" h="914400">
                              <a:moveTo>
                                <a:pt x="6118047" y="0"/>
                              </a:moveTo>
                              <a:lnTo>
                                <a:pt x="2822156" y="0"/>
                              </a:lnTo>
                              <a:lnTo>
                                <a:pt x="1411973" y="607669"/>
                              </a:lnTo>
                              <a:lnTo>
                                <a:pt x="838923" y="914400"/>
                              </a:lnTo>
                              <a:lnTo>
                                <a:pt x="3649078" y="914400"/>
                              </a:lnTo>
                              <a:lnTo>
                                <a:pt x="6118047" y="0"/>
                              </a:lnTo>
                              <a:close/>
                            </a:path>
                          </a:pathLst>
                        </a:custGeom>
                        <a:solidFill>
                          <a:srgbClr val="790018"/>
                        </a:solidFill>
                      </wps:spPr>
                      <wps:bodyPr wrap="square" lIns="0" tIns="0" rIns="0" bIns="0" rtlCol="0">
                        <a:prstTxWarp prst="textNoShape">
                          <a:avLst/>
                        </a:prstTxWarp>
                        <a:noAutofit/>
                      </wps:bodyPr>
                    </wps:wsp>
                    <wps:wsp>
                      <wps:cNvPr id="1008" name="Graphic 1008"/>
                      <wps:cNvSpPr/>
                      <wps:spPr>
                        <a:xfrm>
                          <a:off x="1146016" y="0"/>
                          <a:ext cx="6473190" cy="914400"/>
                        </a:xfrm>
                        <a:custGeom>
                          <a:avLst/>
                          <a:gdLst/>
                          <a:ahLst/>
                          <a:cxnLst/>
                          <a:rect l="l" t="t" r="r" b="b"/>
                          <a:pathLst>
                            <a:path w="6473190" h="914400">
                              <a:moveTo>
                                <a:pt x="6472662" y="0"/>
                              </a:moveTo>
                              <a:lnTo>
                                <a:pt x="6172793" y="0"/>
                              </a:lnTo>
                              <a:lnTo>
                                <a:pt x="4338818" y="790284"/>
                              </a:lnTo>
                              <a:lnTo>
                                <a:pt x="6472662" y="0"/>
                              </a:lnTo>
                              <a:close/>
                            </a:path>
                            <a:path w="6473190" h="914400">
                              <a:moveTo>
                                <a:pt x="3410848" y="0"/>
                              </a:moveTo>
                              <a:lnTo>
                                <a:pt x="2122023" y="0"/>
                              </a:lnTo>
                              <a:lnTo>
                                <a:pt x="0" y="914400"/>
                              </a:lnTo>
                              <a:lnTo>
                                <a:pt x="1488284" y="914400"/>
                              </a:lnTo>
                              <a:lnTo>
                                <a:pt x="3410848"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698688" id="docshapegroup732" coordorigin="0,14400" coordsize="12240,1440">
              <v:rect style="position:absolute;left:0;top:14400;width:12240;height:1440" id="docshape733" filled="true" fillcolor="#e22d38" stroked="false">
                <v:fill type="solid"/>
              </v:rect>
              <v:shape style="position:absolute;left:0;top:14400;width:12240;height:1440" id="docshape734" coordorigin="0,14400" coordsize="12240,1440" path="m4118,14400l0,14400,0,15840,230,15840,4118,14400xm9639,14400l4444,14400,2224,15357,1321,15840,6612,15840,9639,14400xm12240,14400l12091,14400,7664,15840,12240,15840,12240,14400xe" filled="true" fillcolor="#7a0021" stroked="false">
                <v:path arrowok="t"/>
                <v:fill type="solid"/>
              </v:shape>
              <v:shape style="position:absolute;left:229;top:14400;width:4215;height:1440" id="docshape735" coordorigin="230,14400" coordsize="4215,1440" path="m4444,14400l4118,14400,230,15840,1321,15840,2224,15357,4444,14400xe" filled="true" fillcolor="#de2730" stroked="false">
                <v:path arrowok="t"/>
                <v:fill type="solid"/>
              </v:shape>
              <v:shape style="position:absolute;left:0;top:14400;width:9635;height:1440" id="docshape736" coordorigin="0,14400" coordsize="9635,1440" path="m4118,14400l1299,14400,0,14960,0,15840,230,15840,4118,14400xm9635,14400l4444,14400,2224,15357,1321,15840,5747,15840,9635,14400xe" filled="true" fillcolor="#790018" stroked="false">
                <v:path arrowok="t"/>
                <v:fill type="solid"/>
              </v:shape>
              <v:shape style="position:absolute;left:1804;top:14400;width:10194;height:1440" id="docshape737" coordorigin="1805,14400" coordsize="10194,1440" path="m11998,14400l11526,14400,8638,15645,11998,14400xm7176,14400l5147,14400,1805,15840,4149,15840,7176,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18304">
              <wp:simplePos x="0" y="0"/>
              <wp:positionH relativeFrom="page">
                <wp:posOffset>3080052</wp:posOffset>
              </wp:positionH>
              <wp:positionV relativeFrom="page">
                <wp:posOffset>9531469</wp:posOffset>
              </wp:positionV>
              <wp:extent cx="1599565" cy="354965"/>
              <wp:effectExtent l="0" t="0" r="0" b="0"/>
              <wp:wrapNone/>
              <wp:docPr id="1009" name="Textbox 1009"/>
              <wp:cNvGraphicFramePr>
                <a:graphicFrameLocks/>
              </wp:cNvGraphicFramePr>
              <a:graphic>
                <a:graphicData uri="http://schemas.microsoft.com/office/word/2010/wordprocessingShape">
                  <wps:wsp>
                    <wps:cNvPr id="1009" name="Textbox 1009"/>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66</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2.523804pt;margin-top:750.509399pt;width:125.95pt;height:27.95pt;mso-position-horizontal-relative:page;mso-position-vertical-relative:page;z-index:-19698176" type="#_x0000_t202" id="docshape738"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66</w:t>
                    </w:r>
                    <w:r>
                      <w:rPr>
                        <w:rFonts w:ascii="Trebuchet MS"/>
                        <w:b/>
                        <w:color w:val="FFFFFF"/>
                        <w:spacing w:val="-5"/>
                        <w:sz w:val="20"/>
                      </w:rPr>
                      <w:fldChar w:fldCharType="end"/>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9328">
              <wp:simplePos x="0" y="0"/>
              <wp:positionH relativeFrom="page">
                <wp:posOffset>-2</wp:posOffset>
              </wp:positionH>
              <wp:positionV relativeFrom="page">
                <wp:posOffset>9144000</wp:posOffset>
              </wp:positionV>
              <wp:extent cx="7772400" cy="914400"/>
              <wp:effectExtent l="0" t="0" r="0" b="0"/>
              <wp:wrapNone/>
              <wp:docPr id="1090" name="Group 1090"/>
              <wp:cNvGraphicFramePr>
                <a:graphicFrameLocks/>
              </wp:cNvGraphicFramePr>
              <a:graphic>
                <a:graphicData uri="http://schemas.microsoft.com/office/word/2010/wordprocessingGroup">
                  <wpg:wgp>
                    <wpg:cNvPr id="1090" name="Group 1090"/>
                    <wpg:cNvGrpSpPr/>
                    <wpg:grpSpPr>
                      <a:xfrm>
                        <a:off x="0" y="0"/>
                        <a:ext cx="7772400" cy="914400"/>
                        <a:chExt cx="7772400" cy="914400"/>
                      </a:xfrm>
                    </wpg:grpSpPr>
                    <wps:wsp>
                      <wps:cNvPr id="1091" name="Graphic 1091"/>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092" name="Graphic 1092"/>
                      <wps:cNvSpPr/>
                      <wps:spPr>
                        <a:xfrm>
                          <a:off x="2" y="12"/>
                          <a:ext cx="7772400" cy="914400"/>
                        </a:xfrm>
                        <a:custGeom>
                          <a:avLst/>
                          <a:gdLst/>
                          <a:ahLst/>
                          <a:cxnLst/>
                          <a:rect l="l" t="t" r="r" b="b"/>
                          <a:pathLst>
                            <a:path w="7772400" h="914400">
                              <a:moveTo>
                                <a:pt x="2619286" y="0"/>
                              </a:moveTo>
                              <a:lnTo>
                                <a:pt x="0" y="0"/>
                              </a:lnTo>
                              <a:lnTo>
                                <a:pt x="0" y="914387"/>
                              </a:lnTo>
                              <a:lnTo>
                                <a:pt x="150329" y="914387"/>
                              </a:lnTo>
                              <a:lnTo>
                                <a:pt x="2619286" y="0"/>
                              </a:lnTo>
                              <a:close/>
                            </a:path>
                            <a:path w="7772400" h="914400">
                              <a:moveTo>
                                <a:pt x="6125565" y="0"/>
                              </a:moveTo>
                              <a:lnTo>
                                <a:pt x="2826728" y="0"/>
                              </a:lnTo>
                              <a:lnTo>
                                <a:pt x="1416545" y="607656"/>
                              </a:lnTo>
                              <a:lnTo>
                                <a:pt x="843495" y="914387"/>
                              </a:lnTo>
                              <a:lnTo>
                                <a:pt x="4203001" y="914387"/>
                              </a:lnTo>
                              <a:lnTo>
                                <a:pt x="6125565" y="0"/>
                              </a:lnTo>
                              <a:close/>
                            </a:path>
                            <a:path w="7772400" h="914400">
                              <a:moveTo>
                                <a:pt x="7772400" y="0"/>
                              </a:moveTo>
                              <a:lnTo>
                                <a:pt x="7682585" y="0"/>
                              </a:lnTo>
                              <a:lnTo>
                                <a:pt x="4871453" y="914387"/>
                              </a:lnTo>
                              <a:lnTo>
                                <a:pt x="7772400" y="914387"/>
                              </a:lnTo>
                              <a:lnTo>
                                <a:pt x="7772400" y="0"/>
                              </a:lnTo>
                              <a:close/>
                            </a:path>
                          </a:pathLst>
                        </a:custGeom>
                        <a:solidFill>
                          <a:srgbClr val="7A0021"/>
                        </a:solidFill>
                      </wps:spPr>
                      <wps:bodyPr wrap="square" lIns="0" tIns="0" rIns="0" bIns="0" rtlCol="0">
                        <a:prstTxWarp prst="textNoShape">
                          <a:avLst/>
                        </a:prstTxWarp>
                        <a:noAutofit/>
                      </wps:bodyPr>
                    </wps:wsp>
                    <wps:wsp>
                      <wps:cNvPr id="1093" name="Graphic 1093"/>
                      <wps:cNvSpPr/>
                      <wps:spPr>
                        <a:xfrm>
                          <a:off x="150341"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1094" name="Graphic 1094"/>
                      <wps:cNvSpPr/>
                      <wps:spPr>
                        <a:xfrm>
                          <a:off x="2" y="0"/>
                          <a:ext cx="6122670" cy="914400"/>
                        </a:xfrm>
                        <a:custGeom>
                          <a:avLst/>
                          <a:gdLst/>
                          <a:ahLst/>
                          <a:cxnLst/>
                          <a:rect l="l" t="t" r="r" b="b"/>
                          <a:pathLst>
                            <a:path w="6122670" h="914400">
                              <a:moveTo>
                                <a:pt x="2619311" y="0"/>
                              </a:moveTo>
                              <a:lnTo>
                                <a:pt x="829322" y="0"/>
                              </a:lnTo>
                              <a:lnTo>
                                <a:pt x="0" y="357365"/>
                              </a:lnTo>
                              <a:lnTo>
                                <a:pt x="0" y="914400"/>
                              </a:lnTo>
                              <a:lnTo>
                                <a:pt x="150329" y="914400"/>
                              </a:lnTo>
                              <a:lnTo>
                                <a:pt x="2619311" y="0"/>
                              </a:lnTo>
                              <a:close/>
                            </a:path>
                            <a:path w="6122670" h="914400">
                              <a:moveTo>
                                <a:pt x="6122619" y="0"/>
                              </a:moveTo>
                              <a:lnTo>
                                <a:pt x="2826728" y="0"/>
                              </a:lnTo>
                              <a:lnTo>
                                <a:pt x="1416545" y="607669"/>
                              </a:lnTo>
                              <a:lnTo>
                                <a:pt x="843495" y="914400"/>
                              </a:lnTo>
                              <a:lnTo>
                                <a:pt x="3653650" y="914400"/>
                              </a:lnTo>
                              <a:lnTo>
                                <a:pt x="6122619" y="0"/>
                              </a:lnTo>
                              <a:close/>
                            </a:path>
                          </a:pathLst>
                        </a:custGeom>
                        <a:solidFill>
                          <a:srgbClr val="790018"/>
                        </a:solidFill>
                      </wps:spPr>
                      <wps:bodyPr wrap="square" lIns="0" tIns="0" rIns="0" bIns="0" rtlCol="0">
                        <a:prstTxWarp prst="textNoShape">
                          <a:avLst/>
                        </a:prstTxWarp>
                        <a:noAutofit/>
                      </wps:bodyPr>
                    </wps:wsp>
                    <wps:wsp>
                      <wps:cNvPr id="1095" name="Graphic 1095"/>
                      <wps:cNvSpPr/>
                      <wps:spPr>
                        <a:xfrm>
                          <a:off x="1150586"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399"/>
                              </a:lnTo>
                              <a:lnTo>
                                <a:pt x="1488285" y="914399"/>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697152" id="docshapegroup783" coordorigin="0,14400" coordsize="12240,1440">
              <v:rect style="position:absolute;left:0;top:14400;width:12240;height:1440" id="docshape784" filled="true" fillcolor="#e22d38" stroked="false">
                <v:fill type="solid"/>
              </v:rect>
              <v:shape style="position:absolute;left:0;top:14400;width:12240;height:1440" id="docshape785" coordorigin="0,14400" coordsize="12240,1440" path="m4125,14400l0,14400,0,15840,237,15840,4125,14400xm9647,14400l4452,14400,2231,15357,1328,15840,6619,15840,9647,14400xm12240,14400l12099,14400,7672,15840,12240,15840,12240,14400xe" filled="true" fillcolor="#7a0021" stroked="false">
                <v:path arrowok="t"/>
                <v:fill type="solid"/>
              </v:shape>
              <v:shape style="position:absolute;left:236;top:14400;width:4215;height:1440" id="docshape786" coordorigin="237,14400" coordsize="4215,1440" path="m4452,14400l4125,14400,237,15840,1328,15840,2231,15357,4452,14400xe" filled="true" fillcolor="#de2730" stroked="false">
                <v:path arrowok="t"/>
                <v:fill type="solid"/>
              </v:shape>
              <v:shape style="position:absolute;left:0;top:14400;width:9642;height:1440" id="docshape787" coordorigin="0,14400" coordsize="9642,1440" path="m4125,14400l1306,14400,0,14963,0,15840,237,15840,4125,14400xm9642,14400l4452,14400,2231,15357,1328,15840,5754,15840,9642,14400xe" filled="true" fillcolor="#790018" stroked="false">
                <v:path arrowok="t"/>
                <v:fill type="solid"/>
              </v:shape>
              <v:shape style="position:absolute;left:1811;top:14400;width:10194;height:1440" id="docshape788" coordorigin="1812,14400" coordsize="10194,1440" path="m12005,14400l11533,14400,8645,15645,12005,14400xm7183,14400l5154,14400,1812,15840,4156,15840,7183,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19840">
              <wp:simplePos x="0" y="0"/>
              <wp:positionH relativeFrom="page">
                <wp:posOffset>3086665</wp:posOffset>
              </wp:positionH>
              <wp:positionV relativeFrom="page">
                <wp:posOffset>9511283</wp:posOffset>
              </wp:positionV>
              <wp:extent cx="1599565" cy="354965"/>
              <wp:effectExtent l="0" t="0" r="0" b="0"/>
              <wp:wrapNone/>
              <wp:docPr id="1096" name="Textbox 1096"/>
              <wp:cNvGraphicFramePr>
                <a:graphicFrameLocks/>
              </wp:cNvGraphicFramePr>
              <a:graphic>
                <a:graphicData uri="http://schemas.microsoft.com/office/word/2010/wordprocessingShape">
                  <wps:wsp>
                    <wps:cNvPr id="1096" name="Textbox 1096"/>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74</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3.044495pt;margin-top:748.919922pt;width:125.95pt;height:27.95pt;mso-position-horizontal-relative:page;mso-position-vertical-relative:page;z-index:-19696640" type="#_x0000_t202" id="docshape789"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74</w:t>
                    </w:r>
                    <w:r>
                      <w:rPr>
                        <w:rFonts w:ascii="Trebuchet MS"/>
                        <w:b/>
                        <w:color w:val="FFFFFF"/>
                        <w:spacing w:val="-5"/>
                        <w:sz w:val="20"/>
                      </w:rPr>
                      <w:fldChar w:fldCharType="end"/>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20864">
              <wp:simplePos x="0" y="0"/>
              <wp:positionH relativeFrom="page">
                <wp:posOffset>-2</wp:posOffset>
              </wp:positionH>
              <wp:positionV relativeFrom="page">
                <wp:posOffset>9144000</wp:posOffset>
              </wp:positionV>
              <wp:extent cx="7772400" cy="914400"/>
              <wp:effectExtent l="0" t="0" r="0" b="0"/>
              <wp:wrapNone/>
              <wp:docPr id="1142" name="Group 1142"/>
              <wp:cNvGraphicFramePr>
                <a:graphicFrameLocks/>
              </wp:cNvGraphicFramePr>
              <a:graphic>
                <a:graphicData uri="http://schemas.microsoft.com/office/word/2010/wordprocessingGroup">
                  <wpg:wgp>
                    <wpg:cNvPr id="1142" name="Group 1142"/>
                    <wpg:cNvGrpSpPr/>
                    <wpg:grpSpPr>
                      <a:xfrm>
                        <a:off x="0" y="0"/>
                        <a:ext cx="7772400" cy="914400"/>
                        <a:chExt cx="7772400" cy="914400"/>
                      </a:xfrm>
                    </wpg:grpSpPr>
                    <wps:wsp>
                      <wps:cNvPr id="1143" name="Graphic 1143"/>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144" name="Graphic 1144"/>
                      <wps:cNvSpPr/>
                      <wps:spPr>
                        <a:xfrm>
                          <a:off x="2" y="12"/>
                          <a:ext cx="7772400" cy="914400"/>
                        </a:xfrm>
                        <a:custGeom>
                          <a:avLst/>
                          <a:gdLst/>
                          <a:ahLst/>
                          <a:cxnLst/>
                          <a:rect l="l" t="t" r="r" b="b"/>
                          <a:pathLst>
                            <a:path w="7772400" h="914400">
                              <a:moveTo>
                                <a:pt x="2637574" y="0"/>
                              </a:moveTo>
                              <a:lnTo>
                                <a:pt x="0" y="0"/>
                              </a:lnTo>
                              <a:lnTo>
                                <a:pt x="0" y="914387"/>
                              </a:lnTo>
                              <a:lnTo>
                                <a:pt x="168605" y="914387"/>
                              </a:lnTo>
                              <a:lnTo>
                                <a:pt x="2637574" y="0"/>
                              </a:lnTo>
                              <a:close/>
                            </a:path>
                            <a:path w="7772400" h="914400">
                              <a:moveTo>
                                <a:pt x="6143853" y="0"/>
                              </a:moveTo>
                              <a:lnTo>
                                <a:pt x="2845003" y="0"/>
                              </a:lnTo>
                              <a:lnTo>
                                <a:pt x="1434833" y="607656"/>
                              </a:lnTo>
                              <a:lnTo>
                                <a:pt x="861783" y="914387"/>
                              </a:lnTo>
                              <a:lnTo>
                                <a:pt x="4221289" y="914387"/>
                              </a:lnTo>
                              <a:lnTo>
                                <a:pt x="6143853" y="0"/>
                              </a:lnTo>
                              <a:close/>
                            </a:path>
                            <a:path w="7772400" h="914400">
                              <a:moveTo>
                                <a:pt x="7772387" y="0"/>
                              </a:moveTo>
                              <a:lnTo>
                                <a:pt x="7700873" y="0"/>
                              </a:lnTo>
                              <a:lnTo>
                                <a:pt x="488974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1145" name="Graphic 1145"/>
                      <wps:cNvSpPr/>
                      <wps:spPr>
                        <a:xfrm>
                          <a:off x="16862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1146" name="Graphic 1146"/>
                      <wps:cNvSpPr/>
                      <wps:spPr>
                        <a:xfrm>
                          <a:off x="2" y="0"/>
                          <a:ext cx="6141085" cy="914400"/>
                        </a:xfrm>
                        <a:custGeom>
                          <a:avLst/>
                          <a:gdLst/>
                          <a:ahLst/>
                          <a:cxnLst/>
                          <a:rect l="l" t="t" r="r" b="b"/>
                          <a:pathLst>
                            <a:path w="6141085" h="914400">
                              <a:moveTo>
                                <a:pt x="2637599" y="0"/>
                              </a:moveTo>
                              <a:lnTo>
                                <a:pt x="847610" y="0"/>
                              </a:lnTo>
                              <a:lnTo>
                                <a:pt x="0" y="365252"/>
                              </a:lnTo>
                              <a:lnTo>
                                <a:pt x="0" y="914400"/>
                              </a:lnTo>
                              <a:lnTo>
                                <a:pt x="168617" y="914400"/>
                              </a:lnTo>
                              <a:lnTo>
                                <a:pt x="2637599" y="0"/>
                              </a:lnTo>
                              <a:close/>
                            </a:path>
                            <a:path w="6141085" h="914400">
                              <a:moveTo>
                                <a:pt x="6140907" y="0"/>
                              </a:moveTo>
                              <a:lnTo>
                                <a:pt x="2845016" y="0"/>
                              </a:lnTo>
                              <a:lnTo>
                                <a:pt x="1434833" y="607669"/>
                              </a:lnTo>
                              <a:lnTo>
                                <a:pt x="861783" y="914400"/>
                              </a:lnTo>
                              <a:lnTo>
                                <a:pt x="3671938" y="914400"/>
                              </a:lnTo>
                              <a:lnTo>
                                <a:pt x="6140907" y="0"/>
                              </a:lnTo>
                              <a:close/>
                            </a:path>
                          </a:pathLst>
                        </a:custGeom>
                        <a:solidFill>
                          <a:srgbClr val="790018"/>
                        </a:solidFill>
                      </wps:spPr>
                      <wps:bodyPr wrap="square" lIns="0" tIns="0" rIns="0" bIns="0" rtlCol="0">
                        <a:prstTxWarp prst="textNoShape">
                          <a:avLst/>
                        </a:prstTxWarp>
                        <a:noAutofit/>
                      </wps:bodyPr>
                    </wps:wsp>
                    <wps:wsp>
                      <wps:cNvPr id="1147" name="Graphic 1147"/>
                      <wps:cNvSpPr/>
                      <wps:spPr>
                        <a:xfrm>
                          <a:off x="1168874"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695616" id="docshapegroup801" coordorigin="0,14400" coordsize="12240,1440">
              <v:rect style="position:absolute;left:0;top:14400;width:12240;height:1440" id="docshape802" filled="true" fillcolor="#e22d38" stroked="false">
                <v:fill type="solid"/>
              </v:rect>
              <v:shape style="position:absolute;left:0;top:14400;width:12240;height:1440" id="docshape803" coordorigin="0,14400" coordsize="12240,1440" path="m4154,14400l0,14400,0,15840,266,15840,4154,14400xm9675,14400l4480,14400,2260,15357,1357,15840,6648,15840,9675,14400xm12240,14400l12127,14400,7700,15840,12240,15840,12240,14400xe" filled="true" fillcolor="#7a0021" stroked="false">
                <v:path arrowok="t"/>
                <v:fill type="solid"/>
              </v:shape>
              <v:shape style="position:absolute;left:265;top:14400;width:4215;height:1440" id="docshape804" coordorigin="266,14400" coordsize="4215,1440" path="m4480,14400l4154,14400,266,15840,1357,15840,2260,15357,4480,14400xe" filled="true" fillcolor="#de2730" stroked="false">
                <v:path arrowok="t"/>
                <v:fill type="solid"/>
              </v:shape>
              <v:shape style="position:absolute;left:0;top:14400;width:9671;height:1440" id="docshape805" coordorigin="0,14400" coordsize="9671,1440" path="m4154,14400l1335,14400,0,14975,0,15840,266,15840,4154,14400xm9671,14400l4480,14400,2260,15357,1357,15840,5783,15840,9671,14400xe" filled="true" fillcolor="#790018" stroked="false">
                <v:path arrowok="t"/>
                <v:fill type="solid"/>
              </v:shape>
              <v:shape style="position:absolute;left:1840;top:14400;width:10194;height:1440" id="docshape806" coordorigin="1841,14400" coordsize="10194,1440" path="m12034,14400l11562,14400,8674,15645,12034,14400xm7212,14400l5183,14400,1841,15840,4185,15840,7212,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21376">
              <wp:simplePos x="0" y="0"/>
              <wp:positionH relativeFrom="page">
                <wp:posOffset>3084134</wp:posOffset>
              </wp:positionH>
              <wp:positionV relativeFrom="page">
                <wp:posOffset>9500868</wp:posOffset>
              </wp:positionV>
              <wp:extent cx="1599565" cy="354965"/>
              <wp:effectExtent l="0" t="0" r="0" b="0"/>
              <wp:wrapNone/>
              <wp:docPr id="1148" name="Textbox 1148"/>
              <wp:cNvGraphicFramePr>
                <a:graphicFrameLocks/>
              </wp:cNvGraphicFramePr>
              <a:graphic>
                <a:graphicData uri="http://schemas.microsoft.com/office/word/2010/wordprocessingShape">
                  <wps:wsp>
                    <wps:cNvPr id="1148" name="Textbox 1148"/>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81</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2.8452pt;margin-top:748.099915pt;width:125.95pt;height:27.95pt;mso-position-horizontal-relative:page;mso-position-vertical-relative:page;z-index:-19695104" type="#_x0000_t202" id="docshape807"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81</w:t>
                    </w:r>
                    <w:r>
                      <w:rPr>
                        <w:rFonts w:ascii="Trebuchet MS"/>
                        <w:b/>
                        <w:color w:val="FFFFFF"/>
                        <w:spacing w:val="-5"/>
                        <w:sz w:val="20"/>
                      </w:rPr>
                      <w:fldChar w:fldCharType="end"/>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22400">
              <wp:simplePos x="0" y="0"/>
              <wp:positionH relativeFrom="page">
                <wp:posOffset>-2</wp:posOffset>
              </wp:positionH>
              <wp:positionV relativeFrom="page">
                <wp:posOffset>9144000</wp:posOffset>
              </wp:positionV>
              <wp:extent cx="7772400" cy="914400"/>
              <wp:effectExtent l="0" t="0" r="0" b="0"/>
              <wp:wrapNone/>
              <wp:docPr id="1194" name="Group 1194"/>
              <wp:cNvGraphicFramePr>
                <a:graphicFrameLocks/>
              </wp:cNvGraphicFramePr>
              <a:graphic>
                <a:graphicData uri="http://schemas.microsoft.com/office/word/2010/wordprocessingGroup">
                  <wpg:wgp>
                    <wpg:cNvPr id="1194" name="Group 1194"/>
                    <wpg:cNvGrpSpPr/>
                    <wpg:grpSpPr>
                      <a:xfrm>
                        <a:off x="0" y="0"/>
                        <a:ext cx="7772400" cy="914400"/>
                        <a:chExt cx="7772400" cy="914400"/>
                      </a:xfrm>
                    </wpg:grpSpPr>
                    <wps:wsp>
                      <wps:cNvPr id="1195" name="Graphic 1195"/>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196" name="Graphic 1196"/>
                      <wps:cNvSpPr/>
                      <wps:spPr>
                        <a:xfrm>
                          <a:off x="2" y="12"/>
                          <a:ext cx="7772400" cy="914400"/>
                        </a:xfrm>
                        <a:custGeom>
                          <a:avLst/>
                          <a:gdLst/>
                          <a:ahLst/>
                          <a:cxnLst/>
                          <a:rect l="l" t="t" r="r" b="b"/>
                          <a:pathLst>
                            <a:path w="7772400" h="914400">
                              <a:moveTo>
                                <a:pt x="2637574" y="0"/>
                              </a:moveTo>
                              <a:lnTo>
                                <a:pt x="0" y="0"/>
                              </a:lnTo>
                              <a:lnTo>
                                <a:pt x="0" y="914387"/>
                              </a:lnTo>
                              <a:lnTo>
                                <a:pt x="168605" y="914387"/>
                              </a:lnTo>
                              <a:lnTo>
                                <a:pt x="2637574" y="0"/>
                              </a:lnTo>
                              <a:close/>
                            </a:path>
                            <a:path w="7772400" h="914400">
                              <a:moveTo>
                                <a:pt x="6143853" y="0"/>
                              </a:moveTo>
                              <a:lnTo>
                                <a:pt x="2845003" y="0"/>
                              </a:lnTo>
                              <a:lnTo>
                                <a:pt x="1434833" y="607656"/>
                              </a:lnTo>
                              <a:lnTo>
                                <a:pt x="861783" y="914387"/>
                              </a:lnTo>
                              <a:lnTo>
                                <a:pt x="4221289" y="914387"/>
                              </a:lnTo>
                              <a:lnTo>
                                <a:pt x="6143853" y="0"/>
                              </a:lnTo>
                              <a:close/>
                            </a:path>
                            <a:path w="7772400" h="914400">
                              <a:moveTo>
                                <a:pt x="7772387" y="0"/>
                              </a:moveTo>
                              <a:lnTo>
                                <a:pt x="7700873" y="0"/>
                              </a:lnTo>
                              <a:lnTo>
                                <a:pt x="488974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1197" name="Graphic 1197"/>
                      <wps:cNvSpPr/>
                      <wps:spPr>
                        <a:xfrm>
                          <a:off x="16862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1198" name="Graphic 1198"/>
                      <wps:cNvSpPr/>
                      <wps:spPr>
                        <a:xfrm>
                          <a:off x="2" y="0"/>
                          <a:ext cx="6141085" cy="914400"/>
                        </a:xfrm>
                        <a:custGeom>
                          <a:avLst/>
                          <a:gdLst/>
                          <a:ahLst/>
                          <a:cxnLst/>
                          <a:rect l="l" t="t" r="r" b="b"/>
                          <a:pathLst>
                            <a:path w="6141085" h="914400">
                              <a:moveTo>
                                <a:pt x="2637599" y="0"/>
                              </a:moveTo>
                              <a:lnTo>
                                <a:pt x="847610" y="0"/>
                              </a:lnTo>
                              <a:lnTo>
                                <a:pt x="0" y="365252"/>
                              </a:lnTo>
                              <a:lnTo>
                                <a:pt x="0" y="914400"/>
                              </a:lnTo>
                              <a:lnTo>
                                <a:pt x="168617" y="914400"/>
                              </a:lnTo>
                              <a:lnTo>
                                <a:pt x="2637599" y="0"/>
                              </a:lnTo>
                              <a:close/>
                            </a:path>
                            <a:path w="6141085" h="914400">
                              <a:moveTo>
                                <a:pt x="6140907" y="0"/>
                              </a:moveTo>
                              <a:lnTo>
                                <a:pt x="2845016" y="0"/>
                              </a:lnTo>
                              <a:lnTo>
                                <a:pt x="1434833" y="607669"/>
                              </a:lnTo>
                              <a:lnTo>
                                <a:pt x="861783" y="914400"/>
                              </a:lnTo>
                              <a:lnTo>
                                <a:pt x="3671938" y="914400"/>
                              </a:lnTo>
                              <a:lnTo>
                                <a:pt x="6140907" y="0"/>
                              </a:lnTo>
                              <a:close/>
                            </a:path>
                          </a:pathLst>
                        </a:custGeom>
                        <a:solidFill>
                          <a:srgbClr val="790018"/>
                        </a:solidFill>
                      </wps:spPr>
                      <wps:bodyPr wrap="square" lIns="0" tIns="0" rIns="0" bIns="0" rtlCol="0">
                        <a:prstTxWarp prst="textNoShape">
                          <a:avLst/>
                        </a:prstTxWarp>
                        <a:noAutofit/>
                      </wps:bodyPr>
                    </wps:wsp>
                    <wps:wsp>
                      <wps:cNvPr id="1199" name="Graphic 1199"/>
                      <wps:cNvSpPr/>
                      <wps:spPr>
                        <a:xfrm>
                          <a:off x="1168874"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694080" id="docshapegroup831" coordorigin="0,14400" coordsize="12240,1440">
              <v:rect style="position:absolute;left:0;top:14400;width:12240;height:1440" id="docshape832" filled="true" fillcolor="#e22d38" stroked="false">
                <v:fill type="solid"/>
              </v:rect>
              <v:shape style="position:absolute;left:0;top:14400;width:12240;height:1440" id="docshape833" coordorigin="0,14400" coordsize="12240,1440" path="m4154,14400l0,14400,0,15840,266,15840,4154,14400xm9675,14400l4480,14400,2260,15357,1357,15840,6648,15840,9675,14400xm12240,14400l12127,14400,7700,15840,12240,15840,12240,14400xe" filled="true" fillcolor="#7a0021" stroked="false">
                <v:path arrowok="t"/>
                <v:fill type="solid"/>
              </v:shape>
              <v:shape style="position:absolute;left:265;top:14400;width:4215;height:1440" id="docshape834" coordorigin="266,14400" coordsize="4215,1440" path="m4480,14400l4154,14400,266,15840,1357,15840,2260,15357,4480,14400xe" filled="true" fillcolor="#de2730" stroked="false">
                <v:path arrowok="t"/>
                <v:fill type="solid"/>
              </v:shape>
              <v:shape style="position:absolute;left:0;top:14400;width:9671;height:1440" id="docshape835" coordorigin="0,14400" coordsize="9671,1440" path="m4154,14400l1335,14400,0,14975,0,15840,266,15840,4154,14400xm9671,14400l4480,14400,2260,15357,1357,15840,5783,15840,9671,14400xe" filled="true" fillcolor="#790018" stroked="false">
                <v:path arrowok="t"/>
                <v:fill type="solid"/>
              </v:shape>
              <v:shape style="position:absolute;left:1840;top:14400;width:10194;height:1440" id="docshape836" coordorigin="1841,14400" coordsize="10194,1440" path="m12034,14400l11562,14400,8674,15645,12034,14400xm7212,14400l5183,14400,1841,15840,4185,15840,7212,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22912">
              <wp:simplePos x="0" y="0"/>
              <wp:positionH relativeFrom="page">
                <wp:posOffset>3088951</wp:posOffset>
              </wp:positionH>
              <wp:positionV relativeFrom="page">
                <wp:posOffset>9495155</wp:posOffset>
              </wp:positionV>
              <wp:extent cx="1599565" cy="354965"/>
              <wp:effectExtent l="0" t="0" r="0" b="0"/>
              <wp:wrapNone/>
              <wp:docPr id="1200" name="Textbox 1200"/>
              <wp:cNvGraphicFramePr>
                <a:graphicFrameLocks/>
              </wp:cNvGraphicFramePr>
              <a:graphic>
                <a:graphicData uri="http://schemas.microsoft.com/office/word/2010/wordprocessingShape">
                  <wps:wsp>
                    <wps:cNvPr id="1200" name="Textbox 1200"/>
                    <wps:cNvSpPr txBox="1"/>
                    <wps:spPr>
                      <a:xfrm>
                        <a:off x="0" y="0"/>
                        <a:ext cx="159956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86</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3.224503pt;margin-top:747.650024pt;width:125.95pt;height:27.95pt;mso-position-horizontal-relative:page;mso-position-vertical-relative:page;z-index:-19693568" type="#_x0000_t202" id="docshape837"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PROJECTS</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86</w:t>
                    </w:r>
                    <w:r>
                      <w:rPr>
                        <w:rFonts w:ascii="Trebuchet MS"/>
                        <w:b/>
                        <w:color w:val="FFFFFF"/>
                        <w:spacing w:val="-5"/>
                        <w:sz w:val="20"/>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23936">
              <wp:simplePos x="0" y="0"/>
              <wp:positionH relativeFrom="page">
                <wp:posOffset>-2</wp:posOffset>
              </wp:positionH>
              <wp:positionV relativeFrom="page">
                <wp:posOffset>9144000</wp:posOffset>
              </wp:positionV>
              <wp:extent cx="7772400" cy="914400"/>
              <wp:effectExtent l="0" t="0" r="0" b="0"/>
              <wp:wrapNone/>
              <wp:docPr id="1283" name="Group 1283"/>
              <wp:cNvGraphicFramePr>
                <a:graphicFrameLocks/>
              </wp:cNvGraphicFramePr>
              <a:graphic>
                <a:graphicData uri="http://schemas.microsoft.com/office/word/2010/wordprocessingGroup">
                  <wpg:wgp>
                    <wpg:cNvPr id="1283" name="Group 1283"/>
                    <wpg:cNvGrpSpPr/>
                    <wpg:grpSpPr>
                      <a:xfrm>
                        <a:off x="0" y="0"/>
                        <a:ext cx="7772400" cy="914400"/>
                        <a:chExt cx="7772400" cy="914400"/>
                      </a:xfrm>
                    </wpg:grpSpPr>
                    <wps:wsp>
                      <wps:cNvPr id="1284" name="Graphic 1284"/>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285" name="Graphic 1285"/>
                      <wps:cNvSpPr/>
                      <wps:spPr>
                        <a:xfrm>
                          <a:off x="2" y="12"/>
                          <a:ext cx="7772400" cy="914400"/>
                        </a:xfrm>
                        <a:custGeom>
                          <a:avLst/>
                          <a:gdLst/>
                          <a:ahLst/>
                          <a:cxnLst/>
                          <a:rect l="l" t="t" r="r" b="b"/>
                          <a:pathLst>
                            <a:path w="7772400" h="914400">
                              <a:moveTo>
                                <a:pt x="2637574" y="0"/>
                              </a:moveTo>
                              <a:lnTo>
                                <a:pt x="0" y="0"/>
                              </a:lnTo>
                              <a:lnTo>
                                <a:pt x="0" y="914387"/>
                              </a:lnTo>
                              <a:lnTo>
                                <a:pt x="168605" y="914387"/>
                              </a:lnTo>
                              <a:lnTo>
                                <a:pt x="2637574" y="0"/>
                              </a:lnTo>
                              <a:close/>
                            </a:path>
                            <a:path w="7772400" h="914400">
                              <a:moveTo>
                                <a:pt x="6143853" y="0"/>
                              </a:moveTo>
                              <a:lnTo>
                                <a:pt x="2845003" y="0"/>
                              </a:lnTo>
                              <a:lnTo>
                                <a:pt x="1434833" y="607656"/>
                              </a:lnTo>
                              <a:lnTo>
                                <a:pt x="861783" y="914387"/>
                              </a:lnTo>
                              <a:lnTo>
                                <a:pt x="4221289" y="914387"/>
                              </a:lnTo>
                              <a:lnTo>
                                <a:pt x="6143853" y="0"/>
                              </a:lnTo>
                              <a:close/>
                            </a:path>
                            <a:path w="7772400" h="914400">
                              <a:moveTo>
                                <a:pt x="7772387" y="0"/>
                              </a:moveTo>
                              <a:lnTo>
                                <a:pt x="7700873" y="0"/>
                              </a:lnTo>
                              <a:lnTo>
                                <a:pt x="488974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1286" name="Graphic 1286"/>
                      <wps:cNvSpPr/>
                      <wps:spPr>
                        <a:xfrm>
                          <a:off x="16862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1287" name="Graphic 1287"/>
                      <wps:cNvSpPr/>
                      <wps:spPr>
                        <a:xfrm>
                          <a:off x="2" y="0"/>
                          <a:ext cx="6141085" cy="914400"/>
                        </a:xfrm>
                        <a:custGeom>
                          <a:avLst/>
                          <a:gdLst/>
                          <a:ahLst/>
                          <a:cxnLst/>
                          <a:rect l="l" t="t" r="r" b="b"/>
                          <a:pathLst>
                            <a:path w="6141085" h="914400">
                              <a:moveTo>
                                <a:pt x="2637599" y="0"/>
                              </a:moveTo>
                              <a:lnTo>
                                <a:pt x="847610" y="0"/>
                              </a:lnTo>
                              <a:lnTo>
                                <a:pt x="0" y="365252"/>
                              </a:lnTo>
                              <a:lnTo>
                                <a:pt x="0" y="914400"/>
                              </a:lnTo>
                              <a:lnTo>
                                <a:pt x="168617" y="914400"/>
                              </a:lnTo>
                              <a:lnTo>
                                <a:pt x="2637599" y="0"/>
                              </a:lnTo>
                              <a:close/>
                            </a:path>
                            <a:path w="6141085" h="914400">
                              <a:moveTo>
                                <a:pt x="6140907" y="0"/>
                              </a:moveTo>
                              <a:lnTo>
                                <a:pt x="2845016" y="0"/>
                              </a:lnTo>
                              <a:lnTo>
                                <a:pt x="1434833" y="607669"/>
                              </a:lnTo>
                              <a:lnTo>
                                <a:pt x="861783" y="914400"/>
                              </a:lnTo>
                              <a:lnTo>
                                <a:pt x="3671938" y="914400"/>
                              </a:lnTo>
                              <a:lnTo>
                                <a:pt x="6140907" y="0"/>
                              </a:lnTo>
                              <a:close/>
                            </a:path>
                          </a:pathLst>
                        </a:custGeom>
                        <a:solidFill>
                          <a:srgbClr val="790018"/>
                        </a:solidFill>
                      </wps:spPr>
                      <wps:bodyPr wrap="square" lIns="0" tIns="0" rIns="0" bIns="0" rtlCol="0">
                        <a:prstTxWarp prst="textNoShape">
                          <a:avLst/>
                        </a:prstTxWarp>
                        <a:noAutofit/>
                      </wps:bodyPr>
                    </wps:wsp>
                    <wps:wsp>
                      <wps:cNvPr id="1288" name="Graphic 1288"/>
                      <wps:cNvSpPr/>
                      <wps:spPr>
                        <a:xfrm>
                          <a:off x="1168874" y="0"/>
                          <a:ext cx="6473190" cy="914400"/>
                        </a:xfrm>
                        <a:custGeom>
                          <a:avLst/>
                          <a:gdLst/>
                          <a:ahLst/>
                          <a:cxnLst/>
                          <a:rect l="l" t="t" r="r" b="b"/>
                          <a:pathLst>
                            <a:path w="6473190" h="914400">
                              <a:moveTo>
                                <a:pt x="6472662" y="0"/>
                              </a:moveTo>
                              <a:lnTo>
                                <a:pt x="6172794" y="0"/>
                              </a:lnTo>
                              <a:lnTo>
                                <a:pt x="4338827" y="790280"/>
                              </a:lnTo>
                              <a:lnTo>
                                <a:pt x="6472662" y="0"/>
                              </a:lnTo>
                              <a:close/>
                            </a:path>
                            <a:path w="6473190" h="914400">
                              <a:moveTo>
                                <a:pt x="3410849" y="0"/>
                              </a:moveTo>
                              <a:lnTo>
                                <a:pt x="2122023" y="0"/>
                              </a:lnTo>
                              <a:lnTo>
                                <a:pt x="0" y="914400"/>
                              </a:lnTo>
                              <a:lnTo>
                                <a:pt x="1488285" y="914400"/>
                              </a:lnTo>
                              <a:lnTo>
                                <a:pt x="3410849"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692544" id="docshapegroup903" coordorigin="0,14400" coordsize="12240,1440">
              <v:rect style="position:absolute;left:0;top:14400;width:12240;height:1440" id="docshape904" filled="true" fillcolor="#e22d38" stroked="false">
                <v:fill type="solid"/>
              </v:rect>
              <v:shape style="position:absolute;left:0;top:14400;width:12240;height:1440" id="docshape905" coordorigin="0,14400" coordsize="12240,1440" path="m4154,14400l0,14400,0,15840,266,15840,4154,14400xm9675,14400l4480,14400,2260,15357,1357,15840,6648,15840,9675,14400xm12240,14400l12127,14400,7700,15840,12240,15840,12240,14400xe" filled="true" fillcolor="#7a0021" stroked="false">
                <v:path arrowok="t"/>
                <v:fill type="solid"/>
              </v:shape>
              <v:shape style="position:absolute;left:265;top:14400;width:4215;height:1440" id="docshape906" coordorigin="266,14400" coordsize="4215,1440" path="m4480,14400l4154,14400,266,15840,1357,15840,2260,15357,4480,14400xe" filled="true" fillcolor="#de2730" stroked="false">
                <v:path arrowok="t"/>
                <v:fill type="solid"/>
              </v:shape>
              <v:shape style="position:absolute;left:0;top:14400;width:9671;height:1440" id="docshape907" coordorigin="0,14400" coordsize="9671,1440" path="m4154,14400l1335,14400,0,14975,0,15840,266,15840,4154,14400xm9671,14400l4480,14400,2260,15357,1357,15840,5783,15840,9671,14400xe" filled="true" fillcolor="#790018" stroked="false">
                <v:path arrowok="t"/>
                <v:fill type="solid"/>
              </v:shape>
              <v:shape style="position:absolute;left:1840;top:14400;width:10194;height:1440" id="docshape908" coordorigin="1841,14400" coordsize="10194,1440" path="m12034,14400l11562,14400,8674,15645,12034,14400xm7212,14400l5183,14400,1841,15840,4185,15840,7212,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24448">
              <wp:simplePos x="0" y="0"/>
              <wp:positionH relativeFrom="page">
                <wp:posOffset>3142330</wp:posOffset>
              </wp:positionH>
              <wp:positionV relativeFrom="page">
                <wp:posOffset>9611532</wp:posOffset>
              </wp:positionV>
              <wp:extent cx="1487805" cy="354965"/>
              <wp:effectExtent l="0" t="0" r="0" b="0"/>
              <wp:wrapNone/>
              <wp:docPr id="1289" name="Textbox 1289"/>
              <wp:cNvGraphicFramePr>
                <a:graphicFrameLocks/>
              </wp:cNvGraphicFramePr>
              <a:graphic>
                <a:graphicData uri="http://schemas.microsoft.com/office/word/2010/wordprocessingShape">
                  <wps:wsp>
                    <wps:cNvPr id="1289" name="Textbox 1289"/>
                    <wps:cNvSpPr txBox="1"/>
                    <wps:spPr>
                      <a:xfrm>
                        <a:off x="0" y="0"/>
                        <a:ext cx="148780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90</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7.427597pt;margin-top:756.813599pt;width:117.15pt;height:27.95pt;mso-position-horizontal-relative:page;mso-position-vertical-relative:page;z-index:-19692032" type="#_x0000_t202" id="docshape909"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90</w:t>
                    </w:r>
                    <w:r>
                      <w:rPr>
                        <w:rFonts w:ascii="Trebuchet MS"/>
                        <w:b/>
                        <w:color w:val="FFFFFF"/>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24960">
              <wp:simplePos x="0" y="0"/>
              <wp:positionH relativeFrom="page">
                <wp:posOffset>-2</wp:posOffset>
              </wp:positionH>
              <wp:positionV relativeFrom="page">
                <wp:posOffset>9144000</wp:posOffset>
              </wp:positionV>
              <wp:extent cx="7772400" cy="914400"/>
              <wp:effectExtent l="0" t="0" r="0" b="0"/>
              <wp:wrapNone/>
              <wp:docPr id="1290" name="Group 1290"/>
              <wp:cNvGraphicFramePr>
                <a:graphicFrameLocks/>
              </wp:cNvGraphicFramePr>
              <a:graphic>
                <a:graphicData uri="http://schemas.microsoft.com/office/word/2010/wordprocessingGroup">
                  <wpg:wgp>
                    <wpg:cNvPr id="1290" name="Group 1290"/>
                    <wpg:cNvGrpSpPr/>
                    <wpg:grpSpPr>
                      <a:xfrm>
                        <a:off x="0" y="0"/>
                        <a:ext cx="7772400" cy="914400"/>
                        <a:chExt cx="7772400" cy="914400"/>
                      </a:xfrm>
                    </wpg:grpSpPr>
                    <wps:wsp>
                      <wps:cNvPr id="1291" name="Graphic 1291"/>
                      <wps:cNvSpPr/>
                      <wps:spPr>
                        <a:xfrm>
                          <a:off x="2"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22D38"/>
                        </a:solidFill>
                      </wps:spPr>
                      <wps:bodyPr wrap="square" lIns="0" tIns="0" rIns="0" bIns="0" rtlCol="0">
                        <a:prstTxWarp prst="textNoShape">
                          <a:avLst/>
                        </a:prstTxWarp>
                        <a:noAutofit/>
                      </wps:bodyPr>
                    </wps:wsp>
                    <wps:wsp>
                      <wps:cNvPr id="1292" name="Graphic 1292"/>
                      <wps:cNvSpPr/>
                      <wps:spPr>
                        <a:xfrm>
                          <a:off x="2" y="12"/>
                          <a:ext cx="7772400" cy="914400"/>
                        </a:xfrm>
                        <a:custGeom>
                          <a:avLst/>
                          <a:gdLst/>
                          <a:ahLst/>
                          <a:cxnLst/>
                          <a:rect l="l" t="t" r="r" b="b"/>
                          <a:pathLst>
                            <a:path w="7772400" h="914400">
                              <a:moveTo>
                                <a:pt x="2614714" y="0"/>
                              </a:moveTo>
                              <a:lnTo>
                                <a:pt x="0" y="0"/>
                              </a:lnTo>
                              <a:lnTo>
                                <a:pt x="0" y="914387"/>
                              </a:lnTo>
                              <a:lnTo>
                                <a:pt x="145757" y="914387"/>
                              </a:lnTo>
                              <a:lnTo>
                                <a:pt x="2614714" y="0"/>
                              </a:lnTo>
                              <a:close/>
                            </a:path>
                            <a:path w="7772400" h="914400">
                              <a:moveTo>
                                <a:pt x="6120993" y="0"/>
                              </a:moveTo>
                              <a:lnTo>
                                <a:pt x="2822156" y="0"/>
                              </a:lnTo>
                              <a:lnTo>
                                <a:pt x="1411973" y="607656"/>
                              </a:lnTo>
                              <a:lnTo>
                                <a:pt x="838923" y="914387"/>
                              </a:lnTo>
                              <a:lnTo>
                                <a:pt x="4198429" y="914387"/>
                              </a:lnTo>
                              <a:lnTo>
                                <a:pt x="6120993" y="0"/>
                              </a:lnTo>
                              <a:close/>
                            </a:path>
                            <a:path w="7772400" h="914400">
                              <a:moveTo>
                                <a:pt x="7772387" y="0"/>
                              </a:moveTo>
                              <a:lnTo>
                                <a:pt x="7678013" y="0"/>
                              </a:lnTo>
                              <a:lnTo>
                                <a:pt x="4866881" y="914387"/>
                              </a:lnTo>
                              <a:lnTo>
                                <a:pt x="7772387" y="914387"/>
                              </a:lnTo>
                              <a:lnTo>
                                <a:pt x="7772387" y="0"/>
                              </a:lnTo>
                              <a:close/>
                            </a:path>
                          </a:pathLst>
                        </a:custGeom>
                        <a:solidFill>
                          <a:srgbClr val="7A0021"/>
                        </a:solidFill>
                      </wps:spPr>
                      <wps:bodyPr wrap="square" lIns="0" tIns="0" rIns="0" bIns="0" rtlCol="0">
                        <a:prstTxWarp prst="textNoShape">
                          <a:avLst/>
                        </a:prstTxWarp>
                        <a:noAutofit/>
                      </wps:bodyPr>
                    </wps:wsp>
                    <wps:wsp>
                      <wps:cNvPr id="1293" name="Graphic 1293"/>
                      <wps:cNvSpPr/>
                      <wps:spPr>
                        <a:xfrm>
                          <a:off x="145769" y="0"/>
                          <a:ext cx="2676525" cy="914400"/>
                        </a:xfrm>
                        <a:custGeom>
                          <a:avLst/>
                          <a:gdLst/>
                          <a:ahLst/>
                          <a:cxnLst/>
                          <a:rect l="l" t="t" r="r" b="b"/>
                          <a:pathLst>
                            <a:path w="2676525" h="914400">
                              <a:moveTo>
                                <a:pt x="2676397" y="0"/>
                              </a:moveTo>
                              <a:lnTo>
                                <a:pt x="2468981" y="0"/>
                              </a:lnTo>
                              <a:lnTo>
                                <a:pt x="0" y="914400"/>
                              </a:lnTo>
                              <a:lnTo>
                                <a:pt x="693165" y="914400"/>
                              </a:lnTo>
                              <a:lnTo>
                                <a:pt x="1266215" y="607669"/>
                              </a:lnTo>
                              <a:lnTo>
                                <a:pt x="2676397" y="0"/>
                              </a:lnTo>
                              <a:close/>
                            </a:path>
                          </a:pathLst>
                        </a:custGeom>
                        <a:solidFill>
                          <a:srgbClr val="DE2730"/>
                        </a:solidFill>
                      </wps:spPr>
                      <wps:bodyPr wrap="square" lIns="0" tIns="0" rIns="0" bIns="0" rtlCol="0">
                        <a:prstTxWarp prst="textNoShape">
                          <a:avLst/>
                        </a:prstTxWarp>
                        <a:noAutofit/>
                      </wps:bodyPr>
                    </wps:wsp>
                    <wps:wsp>
                      <wps:cNvPr id="1294" name="Graphic 1294"/>
                      <wps:cNvSpPr/>
                      <wps:spPr>
                        <a:xfrm>
                          <a:off x="2" y="0"/>
                          <a:ext cx="6118225" cy="914400"/>
                        </a:xfrm>
                        <a:custGeom>
                          <a:avLst/>
                          <a:gdLst/>
                          <a:ahLst/>
                          <a:cxnLst/>
                          <a:rect l="l" t="t" r="r" b="b"/>
                          <a:pathLst>
                            <a:path w="6118225" h="914400">
                              <a:moveTo>
                                <a:pt x="2614739" y="0"/>
                              </a:moveTo>
                              <a:lnTo>
                                <a:pt x="824750" y="0"/>
                              </a:lnTo>
                              <a:lnTo>
                                <a:pt x="0" y="355396"/>
                              </a:lnTo>
                              <a:lnTo>
                                <a:pt x="0" y="914400"/>
                              </a:lnTo>
                              <a:lnTo>
                                <a:pt x="145757" y="914400"/>
                              </a:lnTo>
                              <a:lnTo>
                                <a:pt x="2614739" y="0"/>
                              </a:lnTo>
                              <a:close/>
                            </a:path>
                            <a:path w="6118225" h="914400">
                              <a:moveTo>
                                <a:pt x="6118047" y="0"/>
                              </a:moveTo>
                              <a:lnTo>
                                <a:pt x="2822156" y="0"/>
                              </a:lnTo>
                              <a:lnTo>
                                <a:pt x="1411973" y="607669"/>
                              </a:lnTo>
                              <a:lnTo>
                                <a:pt x="838923" y="914400"/>
                              </a:lnTo>
                              <a:lnTo>
                                <a:pt x="3649078" y="914400"/>
                              </a:lnTo>
                              <a:lnTo>
                                <a:pt x="6118047" y="0"/>
                              </a:lnTo>
                              <a:close/>
                            </a:path>
                          </a:pathLst>
                        </a:custGeom>
                        <a:solidFill>
                          <a:srgbClr val="790018"/>
                        </a:solidFill>
                      </wps:spPr>
                      <wps:bodyPr wrap="square" lIns="0" tIns="0" rIns="0" bIns="0" rtlCol="0">
                        <a:prstTxWarp prst="textNoShape">
                          <a:avLst/>
                        </a:prstTxWarp>
                        <a:noAutofit/>
                      </wps:bodyPr>
                    </wps:wsp>
                    <wps:wsp>
                      <wps:cNvPr id="1295" name="Graphic 1295"/>
                      <wps:cNvSpPr/>
                      <wps:spPr>
                        <a:xfrm>
                          <a:off x="1146016" y="0"/>
                          <a:ext cx="6473190" cy="914400"/>
                        </a:xfrm>
                        <a:custGeom>
                          <a:avLst/>
                          <a:gdLst/>
                          <a:ahLst/>
                          <a:cxnLst/>
                          <a:rect l="l" t="t" r="r" b="b"/>
                          <a:pathLst>
                            <a:path w="6473190" h="914400">
                              <a:moveTo>
                                <a:pt x="6472662" y="0"/>
                              </a:moveTo>
                              <a:lnTo>
                                <a:pt x="6172793" y="0"/>
                              </a:lnTo>
                              <a:lnTo>
                                <a:pt x="4338818" y="790284"/>
                              </a:lnTo>
                              <a:lnTo>
                                <a:pt x="6472662" y="0"/>
                              </a:lnTo>
                              <a:close/>
                            </a:path>
                            <a:path w="6473190" h="914400">
                              <a:moveTo>
                                <a:pt x="3410848" y="0"/>
                              </a:moveTo>
                              <a:lnTo>
                                <a:pt x="2122023" y="0"/>
                              </a:lnTo>
                              <a:lnTo>
                                <a:pt x="0" y="914400"/>
                              </a:lnTo>
                              <a:lnTo>
                                <a:pt x="1488284" y="914400"/>
                              </a:lnTo>
                              <a:lnTo>
                                <a:pt x="3410848" y="0"/>
                              </a:lnTo>
                              <a:close/>
                            </a:path>
                          </a:pathLst>
                        </a:custGeom>
                        <a:solidFill>
                          <a:srgbClr val="B81237"/>
                        </a:solidFill>
                      </wps:spPr>
                      <wps:bodyPr wrap="square" lIns="0" tIns="0" rIns="0" bIns="0" rtlCol="0">
                        <a:prstTxWarp prst="textNoShape">
                          <a:avLst/>
                        </a:prstTxWarp>
                        <a:noAutofit/>
                      </wps:bodyPr>
                    </wps:wsp>
                  </wpg:wgp>
                </a:graphicData>
              </a:graphic>
            </wp:anchor>
          </w:drawing>
        </mc:Choice>
        <mc:Fallback>
          <w:pict>
            <v:group style="position:absolute;margin-left:-.0002pt;margin-top:720pt;width:612pt;height:72pt;mso-position-horizontal-relative:page;mso-position-vertical-relative:page;z-index:-19691520" id="docshapegroup910" coordorigin="0,14400" coordsize="12240,1440">
              <v:rect style="position:absolute;left:0;top:14400;width:12240;height:1440" id="docshape911" filled="true" fillcolor="#e22d38" stroked="false">
                <v:fill type="solid"/>
              </v:rect>
              <v:shape style="position:absolute;left:0;top:14400;width:12240;height:1440" id="docshape912" coordorigin="0,14400" coordsize="12240,1440" path="m4118,14400l0,14400,0,15840,230,15840,4118,14400xm9639,14400l4444,14400,2224,15357,1321,15840,6612,15840,9639,14400xm12240,14400l12091,14400,7664,15840,12240,15840,12240,14400xe" filled="true" fillcolor="#7a0021" stroked="false">
                <v:path arrowok="t"/>
                <v:fill type="solid"/>
              </v:shape>
              <v:shape style="position:absolute;left:229;top:14400;width:4215;height:1440" id="docshape913" coordorigin="230,14400" coordsize="4215,1440" path="m4444,14400l4118,14400,230,15840,1321,15840,2224,15357,4444,14400xe" filled="true" fillcolor="#de2730" stroked="false">
                <v:path arrowok="t"/>
                <v:fill type="solid"/>
              </v:shape>
              <v:shape style="position:absolute;left:0;top:14400;width:9635;height:1440" id="docshape914" coordorigin="0,14400" coordsize="9635,1440" path="m4118,14400l1299,14400,0,14960,0,15840,230,15840,4118,14400xm9635,14400l4444,14400,2224,15357,1321,15840,5747,15840,9635,14400xe" filled="true" fillcolor="#790018" stroked="false">
                <v:path arrowok="t"/>
                <v:fill type="solid"/>
              </v:shape>
              <v:shape style="position:absolute;left:1804;top:14400;width:10194;height:1440" id="docshape915" coordorigin="1805,14400" coordsize="10194,1440" path="m11998,14400l11526,14400,8638,15645,11998,14400xm7176,14400l5147,14400,1805,15840,4149,15840,7176,14400xe" filled="true" fillcolor="#b81237"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3625472">
              <wp:simplePos x="0" y="0"/>
              <wp:positionH relativeFrom="page">
                <wp:posOffset>3167730</wp:posOffset>
              </wp:positionH>
              <wp:positionV relativeFrom="page">
                <wp:posOffset>9611532</wp:posOffset>
              </wp:positionV>
              <wp:extent cx="1487805" cy="354965"/>
              <wp:effectExtent l="0" t="0" r="0" b="0"/>
              <wp:wrapNone/>
              <wp:docPr id="1296" name="Textbox 1296"/>
              <wp:cNvGraphicFramePr>
                <a:graphicFrameLocks/>
              </wp:cNvGraphicFramePr>
              <a:graphic>
                <a:graphicData uri="http://schemas.microsoft.com/office/word/2010/wordprocessingShape">
                  <wps:wsp>
                    <wps:cNvPr id="1296" name="Textbox 1296"/>
                    <wps:cNvSpPr txBox="1"/>
                    <wps:spPr>
                      <a:xfrm>
                        <a:off x="0" y="0"/>
                        <a:ext cx="1487805" cy="354965"/>
                      </a:xfrm>
                      <a:prstGeom prst="rect">
                        <a:avLst/>
                      </a:prstGeom>
                    </wps:spPr>
                    <wps:txbx>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91</w:t>
                          </w:r>
                          <w:r>
                            <w:rPr>
                              <w:rFonts w:ascii="Trebuchet MS"/>
                              <w:b/>
                              <w:color w:val="FFFFFF"/>
                              <w:spacing w:val="-5"/>
                              <w:sz w:val="20"/>
                            </w:rPr>
                            <w:fldChar w:fldCharType="end"/>
                          </w:r>
                        </w:p>
                      </w:txbxContent>
                    </wps:txbx>
                    <wps:bodyPr wrap="square" lIns="0" tIns="0" rIns="0" bIns="0" rtlCol="0">
                      <a:noAutofit/>
                    </wps:bodyPr>
                  </wps:wsp>
                </a:graphicData>
              </a:graphic>
            </wp:anchor>
          </w:drawing>
        </mc:Choice>
        <mc:Fallback>
          <w:pict>
            <v:shape style="position:absolute;margin-left:249.427597pt;margin-top:756.813599pt;width:117.15pt;height:27.95pt;mso-position-horizontal-relative:page;mso-position-vertical-relative:page;z-index:-19691008" type="#_x0000_t202" id="docshape916" filled="false" stroked="false">
              <v:textbox inset="0,0,0,0">
                <w:txbxContent>
                  <w:p>
                    <w:pPr>
                      <w:spacing w:line="188" w:lineRule="exact" w:before="0"/>
                      <w:ind w:left="0" w:right="0" w:firstLine="0"/>
                      <w:jc w:val="center"/>
                      <w:rPr>
                        <w:sz w:val="18"/>
                      </w:rPr>
                    </w:pPr>
                    <w:r>
                      <w:rPr>
                        <w:color w:val="FFFFFF"/>
                        <w:spacing w:val="-2"/>
                        <w:w w:val="110"/>
                        <w:sz w:val="18"/>
                      </w:rPr>
                      <w:t>ADVANCED</w:t>
                    </w:r>
                    <w:r>
                      <w:rPr>
                        <w:color w:val="FFFFFF"/>
                        <w:spacing w:val="-1"/>
                        <w:w w:val="110"/>
                        <w:sz w:val="18"/>
                      </w:rPr>
                      <w:t> </w:t>
                    </w:r>
                    <w:r>
                      <w:rPr>
                        <w:color w:val="FFFFFF"/>
                        <w:spacing w:val="-2"/>
                        <w:w w:val="110"/>
                        <w:sz w:val="18"/>
                      </w:rPr>
                      <w:t>ENERGY</w:t>
                    </w:r>
                    <w:r>
                      <w:rPr>
                        <w:color w:val="FFFFFF"/>
                        <w:w w:val="110"/>
                        <w:sz w:val="18"/>
                      </w:rPr>
                      <w:t> </w:t>
                    </w:r>
                    <w:r>
                      <w:rPr>
                        <w:color w:val="FFFFFF"/>
                        <w:spacing w:val="-2"/>
                        <w:w w:val="110"/>
                        <w:sz w:val="18"/>
                      </w:rPr>
                      <w:t>CENTER</w:t>
                    </w:r>
                  </w:p>
                  <w:p>
                    <w:pPr>
                      <w:spacing w:before="96"/>
                      <w:ind w:left="0" w:right="0" w:firstLine="0"/>
                      <w:jc w:val="center"/>
                      <w:rPr>
                        <w:rFonts w:ascii="Trebuchet MS"/>
                        <w:b/>
                        <w:sz w:val="20"/>
                      </w:rPr>
                    </w:pPr>
                    <w:r>
                      <w:rPr>
                        <w:rFonts w:ascii="Trebuchet MS"/>
                        <w:b/>
                        <w:color w:val="FFFFFF"/>
                        <w:spacing w:val="-5"/>
                        <w:sz w:val="20"/>
                      </w:rPr>
                      <w:fldChar w:fldCharType="begin"/>
                    </w:r>
                    <w:r>
                      <w:rPr>
                        <w:rFonts w:ascii="Trebuchet MS"/>
                        <w:b/>
                        <w:color w:val="FFFFFF"/>
                        <w:spacing w:val="-5"/>
                        <w:sz w:val="20"/>
                      </w:rPr>
                      <w:instrText> PAGE </w:instrText>
                    </w:r>
                    <w:r>
                      <w:rPr>
                        <w:rFonts w:ascii="Trebuchet MS"/>
                        <w:b/>
                        <w:color w:val="FFFFFF"/>
                        <w:spacing w:val="-5"/>
                        <w:sz w:val="20"/>
                      </w:rPr>
                      <w:fldChar w:fldCharType="separate"/>
                    </w:r>
                    <w:r>
                      <w:rPr>
                        <w:rFonts w:ascii="Trebuchet MS"/>
                        <w:b/>
                        <w:color w:val="FFFFFF"/>
                        <w:spacing w:val="-5"/>
                        <w:sz w:val="20"/>
                      </w:rPr>
                      <w:t>91</w:t>
                    </w:r>
                    <w:r>
                      <w:rPr>
                        <w:rFonts w:ascii="Trebuchet MS"/>
                        <w:b/>
                        <w:color w:val="FFFFFF"/>
                        <w:spacing w:val="-5"/>
                        <w:sz w:val="20"/>
                      </w:rPr>
                      <w:fldChar w:fldCharType="end"/>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06528">
              <wp:simplePos x="0" y="0"/>
              <wp:positionH relativeFrom="page">
                <wp:posOffset>292100</wp:posOffset>
              </wp:positionH>
              <wp:positionV relativeFrom="page">
                <wp:posOffset>292098</wp:posOffset>
              </wp:positionV>
              <wp:extent cx="2788920" cy="228600"/>
              <wp:effectExtent l="0" t="0" r="0" b="0"/>
              <wp:wrapNone/>
              <wp:docPr id="580" name="Textbox 580"/>
              <wp:cNvGraphicFramePr>
                <a:graphicFrameLocks/>
              </wp:cNvGraphicFramePr>
              <a:graphic>
                <a:graphicData uri="http://schemas.microsoft.com/office/word/2010/wordprocessingShape">
                  <wps:wsp>
                    <wps:cNvPr id="580" name="Textbox 580"/>
                    <wps:cNvSpPr txBox="1"/>
                    <wps:spPr>
                      <a:xfrm>
                        <a:off x="0" y="0"/>
                        <a:ext cx="2788920"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w w:val="105"/>
                              <w:sz w:val="32"/>
                            </w:rPr>
                            <w:t>MODELING</w:t>
                          </w:r>
                          <w:r>
                            <w:rPr>
                              <w:rFonts w:ascii="Trebuchet MS"/>
                              <w:b/>
                              <w:color w:val="C41230"/>
                              <w:spacing w:val="-20"/>
                              <w:w w:val="105"/>
                              <w:sz w:val="32"/>
                            </w:rPr>
                            <w:t> </w:t>
                          </w:r>
                          <w:r>
                            <w:rPr>
                              <w:rFonts w:ascii="Trebuchet MS"/>
                              <w:b/>
                              <w:color w:val="C41230"/>
                              <w:w w:val="105"/>
                              <w:sz w:val="32"/>
                            </w:rPr>
                            <w:t>AND</w:t>
                          </w:r>
                          <w:r>
                            <w:rPr>
                              <w:rFonts w:ascii="Trebuchet MS"/>
                              <w:b/>
                              <w:color w:val="C41230"/>
                              <w:spacing w:val="-19"/>
                              <w:w w:val="105"/>
                              <w:sz w:val="32"/>
                            </w:rPr>
                            <w:t> </w:t>
                          </w:r>
                          <w:r>
                            <w:rPr>
                              <w:rFonts w:ascii="Trebuchet MS"/>
                              <w:b/>
                              <w:color w:val="C41230"/>
                              <w:spacing w:val="-2"/>
                              <w:w w:val="105"/>
                              <w:sz w:val="32"/>
                            </w:rPr>
                            <w:t>SIMULATION</w:t>
                          </w:r>
                        </w:p>
                      </w:txbxContent>
                    </wps:txbx>
                    <wps:bodyPr wrap="square" lIns="0" tIns="0" rIns="0" bIns="0" rtlCol="0">
                      <a:noAutofit/>
                    </wps:bodyPr>
                  </wps:wsp>
                </a:graphicData>
              </a:graphic>
            </wp:anchor>
          </w:drawing>
        </mc:Choice>
        <mc:Fallback>
          <w:pict>
            <v:shape style="position:absolute;margin-left:23pt;margin-top:22.999901pt;width:219.6pt;height:18pt;mso-position-horizontal-relative:page;mso-position-vertical-relative:page;z-index:-19709952" type="#_x0000_t202" id="docshape465" filled="false" stroked="false">
              <v:textbox inset="0,0,0,0">
                <w:txbxContent>
                  <w:p>
                    <w:pPr>
                      <w:spacing w:line="305" w:lineRule="exact" w:before="0"/>
                      <w:ind w:left="20" w:right="0" w:firstLine="0"/>
                      <w:jc w:val="left"/>
                      <w:rPr>
                        <w:rFonts w:ascii="Trebuchet MS"/>
                        <w:b/>
                        <w:sz w:val="32"/>
                      </w:rPr>
                    </w:pPr>
                    <w:r>
                      <w:rPr>
                        <w:rFonts w:ascii="Trebuchet MS"/>
                        <w:b/>
                        <w:color w:val="C41230"/>
                        <w:w w:val="105"/>
                        <w:sz w:val="32"/>
                      </w:rPr>
                      <w:t>MODELING</w:t>
                    </w:r>
                    <w:r>
                      <w:rPr>
                        <w:rFonts w:ascii="Trebuchet MS"/>
                        <w:b/>
                        <w:color w:val="C41230"/>
                        <w:spacing w:val="-20"/>
                        <w:w w:val="105"/>
                        <w:sz w:val="32"/>
                      </w:rPr>
                      <w:t> </w:t>
                    </w:r>
                    <w:r>
                      <w:rPr>
                        <w:rFonts w:ascii="Trebuchet MS"/>
                        <w:b/>
                        <w:color w:val="C41230"/>
                        <w:w w:val="105"/>
                        <w:sz w:val="32"/>
                      </w:rPr>
                      <w:t>AND</w:t>
                    </w:r>
                    <w:r>
                      <w:rPr>
                        <w:rFonts w:ascii="Trebuchet MS"/>
                        <w:b/>
                        <w:color w:val="C41230"/>
                        <w:spacing w:val="-19"/>
                        <w:w w:val="105"/>
                        <w:sz w:val="32"/>
                      </w:rPr>
                      <w:t> </w:t>
                    </w:r>
                    <w:r>
                      <w:rPr>
                        <w:rFonts w:ascii="Trebuchet MS"/>
                        <w:b/>
                        <w:color w:val="C41230"/>
                        <w:spacing w:val="-2"/>
                        <w:w w:val="105"/>
                        <w:sz w:val="32"/>
                      </w:rPr>
                      <w:t>SIMULATION</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20352">
              <wp:simplePos x="0" y="0"/>
              <wp:positionH relativeFrom="page">
                <wp:posOffset>292100</wp:posOffset>
              </wp:positionH>
              <wp:positionV relativeFrom="page">
                <wp:posOffset>292098</wp:posOffset>
              </wp:positionV>
              <wp:extent cx="2843530" cy="228600"/>
              <wp:effectExtent l="0" t="0" r="0" b="0"/>
              <wp:wrapNone/>
              <wp:docPr id="1141" name="Textbox 1141"/>
              <wp:cNvGraphicFramePr>
                <a:graphicFrameLocks/>
              </wp:cNvGraphicFramePr>
              <a:graphic>
                <a:graphicData uri="http://schemas.microsoft.com/office/word/2010/wordprocessingShape">
                  <wps:wsp>
                    <wps:cNvPr id="1141" name="Textbox 1141"/>
                    <wps:cNvSpPr txBox="1"/>
                    <wps:spPr>
                      <a:xfrm>
                        <a:off x="0" y="0"/>
                        <a:ext cx="2843530"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w w:val="105"/>
                              <w:sz w:val="32"/>
                            </w:rPr>
                            <w:t>SMART</w:t>
                          </w:r>
                          <w:r>
                            <w:rPr>
                              <w:rFonts w:ascii="Trebuchet MS"/>
                              <w:b/>
                              <w:color w:val="C41230"/>
                              <w:spacing w:val="-32"/>
                              <w:w w:val="105"/>
                              <w:sz w:val="32"/>
                            </w:rPr>
                            <w:t> </w:t>
                          </w:r>
                          <w:r>
                            <w:rPr>
                              <w:rFonts w:ascii="Trebuchet MS"/>
                              <w:b/>
                              <w:color w:val="C41230"/>
                              <w:w w:val="105"/>
                              <w:sz w:val="32"/>
                            </w:rPr>
                            <w:t>GRID</w:t>
                          </w:r>
                          <w:r>
                            <w:rPr>
                              <w:rFonts w:ascii="Trebuchet MS"/>
                              <w:b/>
                              <w:color w:val="C41230"/>
                              <w:spacing w:val="-32"/>
                              <w:w w:val="105"/>
                              <w:sz w:val="32"/>
                            </w:rPr>
                            <w:t> </w:t>
                          </w:r>
                          <w:r>
                            <w:rPr>
                              <w:rFonts w:ascii="Trebuchet MS"/>
                              <w:b/>
                              <w:color w:val="C41230"/>
                              <w:w w:val="105"/>
                              <w:sz w:val="32"/>
                            </w:rPr>
                            <w:t>AND</w:t>
                          </w:r>
                          <w:r>
                            <w:rPr>
                              <w:rFonts w:ascii="Trebuchet MS"/>
                              <w:b/>
                              <w:color w:val="C41230"/>
                              <w:spacing w:val="-31"/>
                              <w:w w:val="105"/>
                              <w:sz w:val="32"/>
                            </w:rPr>
                            <w:t> </w:t>
                          </w:r>
                          <w:r>
                            <w:rPr>
                              <w:rFonts w:ascii="Trebuchet MS"/>
                              <w:b/>
                              <w:color w:val="C41230"/>
                              <w:spacing w:val="-2"/>
                              <w:w w:val="105"/>
                              <w:sz w:val="32"/>
                            </w:rPr>
                            <w:t>MICROGRID</w:t>
                          </w:r>
                        </w:p>
                      </w:txbxContent>
                    </wps:txbx>
                    <wps:bodyPr wrap="square" lIns="0" tIns="0" rIns="0" bIns="0" rtlCol="0">
                      <a:noAutofit/>
                    </wps:bodyPr>
                  </wps:wsp>
                </a:graphicData>
              </a:graphic>
            </wp:anchor>
          </w:drawing>
        </mc:Choice>
        <mc:Fallback>
          <w:pict>
            <v:shape style="position:absolute;margin-left:23pt;margin-top:22.999901pt;width:223.9pt;height:18pt;mso-position-horizontal-relative:page;mso-position-vertical-relative:page;z-index:-19696128" type="#_x0000_t202" id="docshape800" filled="false" stroked="false">
              <v:textbox inset="0,0,0,0">
                <w:txbxContent>
                  <w:p>
                    <w:pPr>
                      <w:spacing w:line="305" w:lineRule="exact" w:before="0"/>
                      <w:ind w:left="20" w:right="0" w:firstLine="0"/>
                      <w:jc w:val="left"/>
                      <w:rPr>
                        <w:rFonts w:ascii="Trebuchet MS"/>
                        <w:b/>
                        <w:sz w:val="32"/>
                      </w:rPr>
                    </w:pPr>
                    <w:r>
                      <w:rPr>
                        <w:rFonts w:ascii="Trebuchet MS"/>
                        <w:b/>
                        <w:color w:val="C41230"/>
                        <w:w w:val="105"/>
                        <w:sz w:val="32"/>
                      </w:rPr>
                      <w:t>SMART</w:t>
                    </w:r>
                    <w:r>
                      <w:rPr>
                        <w:rFonts w:ascii="Trebuchet MS"/>
                        <w:b/>
                        <w:color w:val="C41230"/>
                        <w:spacing w:val="-32"/>
                        <w:w w:val="105"/>
                        <w:sz w:val="32"/>
                      </w:rPr>
                      <w:t> </w:t>
                    </w:r>
                    <w:r>
                      <w:rPr>
                        <w:rFonts w:ascii="Trebuchet MS"/>
                        <w:b/>
                        <w:color w:val="C41230"/>
                        <w:w w:val="105"/>
                        <w:sz w:val="32"/>
                      </w:rPr>
                      <w:t>GRID</w:t>
                    </w:r>
                    <w:r>
                      <w:rPr>
                        <w:rFonts w:ascii="Trebuchet MS"/>
                        <w:b/>
                        <w:color w:val="C41230"/>
                        <w:spacing w:val="-32"/>
                        <w:w w:val="105"/>
                        <w:sz w:val="32"/>
                      </w:rPr>
                      <w:t> </w:t>
                    </w:r>
                    <w:r>
                      <w:rPr>
                        <w:rFonts w:ascii="Trebuchet MS"/>
                        <w:b/>
                        <w:color w:val="C41230"/>
                        <w:w w:val="105"/>
                        <w:sz w:val="32"/>
                      </w:rPr>
                      <w:t>AND</w:t>
                    </w:r>
                    <w:r>
                      <w:rPr>
                        <w:rFonts w:ascii="Trebuchet MS"/>
                        <w:b/>
                        <w:color w:val="C41230"/>
                        <w:spacing w:val="-31"/>
                        <w:w w:val="105"/>
                        <w:sz w:val="32"/>
                      </w:rPr>
                      <w:t> </w:t>
                    </w:r>
                    <w:r>
                      <w:rPr>
                        <w:rFonts w:ascii="Trebuchet MS"/>
                        <w:b/>
                        <w:color w:val="C41230"/>
                        <w:spacing w:val="-2"/>
                        <w:w w:val="105"/>
                        <w:sz w:val="32"/>
                      </w:rPr>
                      <w:t>MICROGRID</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21888">
              <wp:simplePos x="0" y="0"/>
              <wp:positionH relativeFrom="page">
                <wp:posOffset>299297</wp:posOffset>
              </wp:positionH>
              <wp:positionV relativeFrom="page">
                <wp:posOffset>286886</wp:posOffset>
              </wp:positionV>
              <wp:extent cx="2764155" cy="228600"/>
              <wp:effectExtent l="0" t="0" r="0" b="0"/>
              <wp:wrapNone/>
              <wp:docPr id="1193" name="Textbox 1193"/>
              <wp:cNvGraphicFramePr>
                <a:graphicFrameLocks/>
              </wp:cNvGraphicFramePr>
              <a:graphic>
                <a:graphicData uri="http://schemas.microsoft.com/office/word/2010/wordprocessingShape">
                  <wps:wsp>
                    <wps:cNvPr id="1193" name="Textbox 1193"/>
                    <wps:cNvSpPr txBox="1"/>
                    <wps:spPr>
                      <a:xfrm>
                        <a:off x="0" y="0"/>
                        <a:ext cx="2764155"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w w:val="105"/>
                              <w:sz w:val="32"/>
                            </w:rPr>
                            <w:t>EDUCATION</w:t>
                          </w:r>
                          <w:r>
                            <w:rPr>
                              <w:rFonts w:ascii="Trebuchet MS"/>
                              <w:b/>
                              <w:color w:val="C41230"/>
                              <w:spacing w:val="-43"/>
                              <w:w w:val="105"/>
                              <w:sz w:val="32"/>
                            </w:rPr>
                            <w:t> </w:t>
                          </w:r>
                          <w:r>
                            <w:rPr>
                              <w:rFonts w:ascii="Trebuchet MS"/>
                              <w:b/>
                              <w:color w:val="C41230"/>
                              <w:w w:val="105"/>
                              <w:sz w:val="32"/>
                            </w:rPr>
                            <w:t>AND</w:t>
                          </w:r>
                          <w:r>
                            <w:rPr>
                              <w:rFonts w:ascii="Trebuchet MS"/>
                              <w:b/>
                              <w:color w:val="C41230"/>
                              <w:spacing w:val="-42"/>
                              <w:w w:val="105"/>
                              <w:sz w:val="32"/>
                            </w:rPr>
                            <w:t> </w:t>
                          </w:r>
                          <w:r>
                            <w:rPr>
                              <w:rFonts w:ascii="Trebuchet MS"/>
                              <w:b/>
                              <w:color w:val="C41230"/>
                              <w:spacing w:val="-2"/>
                              <w:w w:val="105"/>
                              <w:sz w:val="32"/>
                            </w:rPr>
                            <w:t>OUTREACH</w:t>
                          </w:r>
                        </w:p>
                      </w:txbxContent>
                    </wps:txbx>
                    <wps:bodyPr wrap="square" lIns="0" tIns="0" rIns="0" bIns="0" rtlCol="0">
                      <a:noAutofit/>
                    </wps:bodyPr>
                  </wps:wsp>
                </a:graphicData>
              </a:graphic>
            </wp:anchor>
          </w:drawing>
        </mc:Choice>
        <mc:Fallback>
          <w:pict>
            <v:shape style="position:absolute;margin-left:23.5667pt;margin-top:22.5895pt;width:217.65pt;height:18pt;mso-position-horizontal-relative:page;mso-position-vertical-relative:page;z-index:-19694592" type="#_x0000_t202" id="docshape830" filled="false" stroked="false">
              <v:textbox inset="0,0,0,0">
                <w:txbxContent>
                  <w:p>
                    <w:pPr>
                      <w:spacing w:line="305" w:lineRule="exact" w:before="0"/>
                      <w:ind w:left="20" w:right="0" w:firstLine="0"/>
                      <w:jc w:val="left"/>
                      <w:rPr>
                        <w:rFonts w:ascii="Trebuchet MS"/>
                        <w:b/>
                        <w:sz w:val="32"/>
                      </w:rPr>
                    </w:pPr>
                    <w:r>
                      <w:rPr>
                        <w:rFonts w:ascii="Trebuchet MS"/>
                        <w:b/>
                        <w:color w:val="C41230"/>
                        <w:w w:val="105"/>
                        <w:sz w:val="32"/>
                      </w:rPr>
                      <w:t>EDUCATION</w:t>
                    </w:r>
                    <w:r>
                      <w:rPr>
                        <w:rFonts w:ascii="Trebuchet MS"/>
                        <w:b/>
                        <w:color w:val="C41230"/>
                        <w:spacing w:val="-43"/>
                        <w:w w:val="105"/>
                        <w:sz w:val="32"/>
                      </w:rPr>
                      <w:t> </w:t>
                    </w:r>
                    <w:r>
                      <w:rPr>
                        <w:rFonts w:ascii="Trebuchet MS"/>
                        <w:b/>
                        <w:color w:val="C41230"/>
                        <w:w w:val="105"/>
                        <w:sz w:val="32"/>
                      </w:rPr>
                      <w:t>AND</w:t>
                    </w:r>
                    <w:r>
                      <w:rPr>
                        <w:rFonts w:ascii="Trebuchet MS"/>
                        <w:b/>
                        <w:color w:val="C41230"/>
                        <w:spacing w:val="-42"/>
                        <w:w w:val="105"/>
                        <w:sz w:val="32"/>
                      </w:rPr>
                      <w:t> </w:t>
                    </w:r>
                    <w:r>
                      <w:rPr>
                        <w:rFonts w:ascii="Trebuchet MS"/>
                        <w:b/>
                        <w:color w:val="C41230"/>
                        <w:spacing w:val="-2"/>
                        <w:w w:val="105"/>
                        <w:sz w:val="32"/>
                      </w:rPr>
                      <w:t>OUTREACH</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23424">
              <wp:simplePos x="0" y="0"/>
              <wp:positionH relativeFrom="page">
                <wp:posOffset>292100</wp:posOffset>
              </wp:positionH>
              <wp:positionV relativeFrom="page">
                <wp:posOffset>292097</wp:posOffset>
              </wp:positionV>
              <wp:extent cx="1430655" cy="228600"/>
              <wp:effectExtent l="0" t="0" r="0" b="0"/>
              <wp:wrapNone/>
              <wp:docPr id="1282" name="Textbox 1282"/>
              <wp:cNvGraphicFramePr>
                <a:graphicFrameLocks/>
              </wp:cNvGraphicFramePr>
              <a:graphic>
                <a:graphicData uri="http://schemas.microsoft.com/office/word/2010/wordprocessingShape">
                  <wps:wsp>
                    <wps:cNvPr id="1282" name="Textbox 1282"/>
                    <wps:cNvSpPr txBox="1"/>
                    <wps:spPr>
                      <a:xfrm>
                        <a:off x="0" y="0"/>
                        <a:ext cx="1430655"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spacing w:val="-2"/>
                              <w:w w:val="105"/>
                              <w:sz w:val="32"/>
                            </w:rPr>
                            <w:t>RESEARCHERS</w:t>
                          </w:r>
                        </w:p>
                      </w:txbxContent>
                    </wps:txbx>
                    <wps:bodyPr wrap="square" lIns="0" tIns="0" rIns="0" bIns="0" rtlCol="0">
                      <a:noAutofit/>
                    </wps:bodyPr>
                  </wps:wsp>
                </a:graphicData>
              </a:graphic>
            </wp:anchor>
          </w:drawing>
        </mc:Choice>
        <mc:Fallback>
          <w:pict>
            <v:shape style="position:absolute;margin-left:23pt;margin-top:22.9998pt;width:112.65pt;height:18pt;mso-position-horizontal-relative:page;mso-position-vertical-relative:page;z-index:-19693056" type="#_x0000_t202" id="docshape902" filled="false" stroked="false">
              <v:textbox inset="0,0,0,0">
                <w:txbxContent>
                  <w:p>
                    <w:pPr>
                      <w:spacing w:line="305" w:lineRule="exact" w:before="0"/>
                      <w:ind w:left="20" w:right="0" w:firstLine="0"/>
                      <w:jc w:val="left"/>
                      <w:rPr>
                        <w:rFonts w:ascii="Trebuchet MS"/>
                        <w:b/>
                        <w:sz w:val="32"/>
                      </w:rPr>
                    </w:pPr>
                    <w:r>
                      <w:rPr>
                        <w:rFonts w:ascii="Trebuchet MS"/>
                        <w:b/>
                        <w:color w:val="C41230"/>
                        <w:spacing w:val="-2"/>
                        <w:w w:val="105"/>
                        <w:sz w:val="32"/>
                      </w:rPr>
                      <w:t>RESEARCHERS</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08064">
              <wp:simplePos x="0" y="0"/>
              <wp:positionH relativeFrom="page">
                <wp:posOffset>292100</wp:posOffset>
              </wp:positionH>
              <wp:positionV relativeFrom="page">
                <wp:posOffset>292098</wp:posOffset>
              </wp:positionV>
              <wp:extent cx="3957320" cy="228600"/>
              <wp:effectExtent l="0" t="0" r="0" b="0"/>
              <wp:wrapNone/>
              <wp:docPr id="636" name="Textbox 636"/>
              <wp:cNvGraphicFramePr>
                <a:graphicFrameLocks/>
              </wp:cNvGraphicFramePr>
              <a:graphic>
                <a:graphicData uri="http://schemas.microsoft.com/office/word/2010/wordprocessingShape">
                  <wps:wsp>
                    <wps:cNvPr id="636" name="Textbox 636"/>
                    <wps:cNvSpPr txBox="1"/>
                    <wps:spPr>
                      <a:xfrm>
                        <a:off x="0" y="0"/>
                        <a:ext cx="3957320"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spacing w:val="-2"/>
                              <w:w w:val="105"/>
                              <w:sz w:val="32"/>
                            </w:rPr>
                            <w:t>ENERGY</w:t>
                          </w:r>
                          <w:r>
                            <w:rPr>
                              <w:rFonts w:ascii="Trebuchet MS"/>
                              <w:b/>
                              <w:color w:val="C41230"/>
                              <w:spacing w:val="-43"/>
                              <w:w w:val="105"/>
                              <w:sz w:val="32"/>
                            </w:rPr>
                            <w:t> </w:t>
                          </w:r>
                          <w:r>
                            <w:rPr>
                              <w:rFonts w:ascii="Trebuchet MS"/>
                              <w:b/>
                              <w:color w:val="C41230"/>
                              <w:spacing w:val="-2"/>
                              <w:w w:val="105"/>
                              <w:sz w:val="32"/>
                            </w:rPr>
                            <w:t>GENERATORS</w:t>
                          </w:r>
                          <w:r>
                            <w:rPr>
                              <w:rFonts w:ascii="Trebuchet MS"/>
                              <w:b/>
                              <w:color w:val="C41230"/>
                              <w:spacing w:val="-42"/>
                              <w:w w:val="105"/>
                              <w:sz w:val="32"/>
                            </w:rPr>
                            <w:t> </w:t>
                          </w:r>
                          <w:r>
                            <w:rPr>
                              <w:rFonts w:ascii="Trebuchet MS"/>
                              <w:b/>
                              <w:color w:val="C41230"/>
                              <w:spacing w:val="-2"/>
                              <w:w w:val="105"/>
                              <w:sz w:val="32"/>
                            </w:rPr>
                            <w:t>AND</w:t>
                          </w:r>
                          <w:r>
                            <w:rPr>
                              <w:rFonts w:ascii="Trebuchet MS"/>
                              <w:b/>
                              <w:color w:val="C41230"/>
                              <w:spacing w:val="-42"/>
                              <w:w w:val="105"/>
                              <w:sz w:val="32"/>
                            </w:rPr>
                            <w:t> </w:t>
                          </w:r>
                          <w:r>
                            <w:rPr>
                              <w:rFonts w:ascii="Trebuchet MS"/>
                              <w:b/>
                              <w:color w:val="C41230"/>
                              <w:spacing w:val="-2"/>
                              <w:w w:val="105"/>
                              <w:sz w:val="32"/>
                            </w:rPr>
                            <w:t>CONVERTERS</w:t>
                          </w:r>
                        </w:p>
                      </w:txbxContent>
                    </wps:txbx>
                    <wps:bodyPr wrap="square" lIns="0" tIns="0" rIns="0" bIns="0" rtlCol="0">
                      <a:noAutofit/>
                    </wps:bodyPr>
                  </wps:wsp>
                </a:graphicData>
              </a:graphic>
            </wp:anchor>
          </w:drawing>
        </mc:Choice>
        <mc:Fallback>
          <w:pict>
            <v:shape style="position:absolute;margin-left:23pt;margin-top:22.999901pt;width:311.6pt;height:18pt;mso-position-horizontal-relative:page;mso-position-vertical-relative:page;z-index:-19708416" type="#_x0000_t202" id="docshape504" filled="false" stroked="false">
              <v:textbox inset="0,0,0,0">
                <w:txbxContent>
                  <w:p>
                    <w:pPr>
                      <w:spacing w:line="305" w:lineRule="exact" w:before="0"/>
                      <w:ind w:left="20" w:right="0" w:firstLine="0"/>
                      <w:jc w:val="left"/>
                      <w:rPr>
                        <w:rFonts w:ascii="Trebuchet MS"/>
                        <w:b/>
                        <w:sz w:val="32"/>
                      </w:rPr>
                    </w:pPr>
                    <w:r>
                      <w:rPr>
                        <w:rFonts w:ascii="Trebuchet MS"/>
                        <w:b/>
                        <w:color w:val="C41230"/>
                        <w:spacing w:val="-2"/>
                        <w:w w:val="105"/>
                        <w:sz w:val="32"/>
                      </w:rPr>
                      <w:t>ENERGY</w:t>
                    </w:r>
                    <w:r>
                      <w:rPr>
                        <w:rFonts w:ascii="Trebuchet MS"/>
                        <w:b/>
                        <w:color w:val="C41230"/>
                        <w:spacing w:val="-43"/>
                        <w:w w:val="105"/>
                        <w:sz w:val="32"/>
                      </w:rPr>
                      <w:t> </w:t>
                    </w:r>
                    <w:r>
                      <w:rPr>
                        <w:rFonts w:ascii="Trebuchet MS"/>
                        <w:b/>
                        <w:color w:val="C41230"/>
                        <w:spacing w:val="-2"/>
                        <w:w w:val="105"/>
                        <w:sz w:val="32"/>
                      </w:rPr>
                      <w:t>GENERATORS</w:t>
                    </w:r>
                    <w:r>
                      <w:rPr>
                        <w:rFonts w:ascii="Trebuchet MS"/>
                        <w:b/>
                        <w:color w:val="C41230"/>
                        <w:spacing w:val="-42"/>
                        <w:w w:val="105"/>
                        <w:sz w:val="32"/>
                      </w:rPr>
                      <w:t> </w:t>
                    </w:r>
                    <w:r>
                      <w:rPr>
                        <w:rFonts w:ascii="Trebuchet MS"/>
                        <w:b/>
                        <w:color w:val="C41230"/>
                        <w:spacing w:val="-2"/>
                        <w:w w:val="105"/>
                        <w:sz w:val="32"/>
                      </w:rPr>
                      <w:t>AND</w:t>
                    </w:r>
                    <w:r>
                      <w:rPr>
                        <w:rFonts w:ascii="Trebuchet MS"/>
                        <w:b/>
                        <w:color w:val="C41230"/>
                        <w:spacing w:val="-42"/>
                        <w:w w:val="105"/>
                        <w:sz w:val="32"/>
                      </w:rPr>
                      <w:t> </w:t>
                    </w:r>
                    <w:r>
                      <w:rPr>
                        <w:rFonts w:ascii="Trebuchet MS"/>
                        <w:b/>
                        <w:color w:val="C41230"/>
                        <w:spacing w:val="-2"/>
                        <w:w w:val="105"/>
                        <w:sz w:val="32"/>
                      </w:rPr>
                      <w:t>CONVERTERS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09600">
              <wp:simplePos x="0" y="0"/>
              <wp:positionH relativeFrom="page">
                <wp:posOffset>292087</wp:posOffset>
              </wp:positionH>
              <wp:positionV relativeFrom="page">
                <wp:posOffset>292098</wp:posOffset>
              </wp:positionV>
              <wp:extent cx="3339465" cy="228600"/>
              <wp:effectExtent l="0" t="0" r="0" b="0"/>
              <wp:wrapNone/>
              <wp:docPr id="680" name="Textbox 680"/>
              <wp:cNvGraphicFramePr>
                <a:graphicFrameLocks/>
              </wp:cNvGraphicFramePr>
              <a:graphic>
                <a:graphicData uri="http://schemas.microsoft.com/office/word/2010/wordprocessingShape">
                  <wps:wsp>
                    <wps:cNvPr id="680" name="Textbox 680"/>
                    <wps:cNvSpPr txBox="1"/>
                    <wps:spPr>
                      <a:xfrm>
                        <a:off x="0" y="0"/>
                        <a:ext cx="3339465"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spacing w:val="-2"/>
                              <w:w w:val="105"/>
                              <w:sz w:val="32"/>
                            </w:rPr>
                            <w:t>ENVIRONMENTAL</w:t>
                          </w:r>
                          <w:r>
                            <w:rPr>
                              <w:rFonts w:ascii="Trebuchet MS"/>
                              <w:b/>
                              <w:color w:val="C41230"/>
                              <w:spacing w:val="-41"/>
                              <w:w w:val="105"/>
                              <w:sz w:val="32"/>
                            </w:rPr>
                            <w:t> </w:t>
                          </w:r>
                          <w:r>
                            <w:rPr>
                              <w:rFonts w:ascii="Trebuchet MS"/>
                              <w:b/>
                              <w:color w:val="C41230"/>
                              <w:spacing w:val="-2"/>
                              <w:w w:val="105"/>
                              <w:sz w:val="32"/>
                            </w:rPr>
                            <w:t>SUSTAINABILITY</w:t>
                          </w:r>
                        </w:p>
                      </w:txbxContent>
                    </wps:txbx>
                    <wps:bodyPr wrap="square" lIns="0" tIns="0" rIns="0" bIns="0" rtlCol="0">
                      <a:noAutofit/>
                    </wps:bodyPr>
                  </wps:wsp>
                </a:graphicData>
              </a:graphic>
            </wp:anchor>
          </w:drawing>
        </mc:Choice>
        <mc:Fallback>
          <w:pict>
            <v:shape style="position:absolute;margin-left:22.999001pt;margin-top:22.999901pt;width:262.95pt;height:18pt;mso-position-horizontal-relative:page;mso-position-vertical-relative:page;z-index:-19706880" type="#_x0000_t202" id="docshape533" filled="false" stroked="false">
              <v:textbox inset="0,0,0,0">
                <w:txbxContent>
                  <w:p>
                    <w:pPr>
                      <w:spacing w:line="305" w:lineRule="exact" w:before="0"/>
                      <w:ind w:left="20" w:right="0" w:firstLine="0"/>
                      <w:jc w:val="left"/>
                      <w:rPr>
                        <w:rFonts w:ascii="Trebuchet MS"/>
                        <w:b/>
                        <w:sz w:val="32"/>
                      </w:rPr>
                    </w:pPr>
                    <w:r>
                      <w:rPr>
                        <w:rFonts w:ascii="Trebuchet MS"/>
                        <w:b/>
                        <w:color w:val="C41230"/>
                        <w:spacing w:val="-2"/>
                        <w:w w:val="105"/>
                        <w:sz w:val="32"/>
                      </w:rPr>
                      <w:t>ENVIRONMENTAL</w:t>
                    </w:r>
                    <w:r>
                      <w:rPr>
                        <w:rFonts w:ascii="Trebuchet MS"/>
                        <w:b/>
                        <w:color w:val="C41230"/>
                        <w:spacing w:val="-41"/>
                        <w:w w:val="105"/>
                        <w:sz w:val="32"/>
                      </w:rPr>
                      <w:t> </w:t>
                    </w:r>
                    <w:r>
                      <w:rPr>
                        <w:rFonts w:ascii="Trebuchet MS"/>
                        <w:b/>
                        <w:color w:val="C41230"/>
                        <w:spacing w:val="-2"/>
                        <w:w w:val="105"/>
                        <w:sz w:val="32"/>
                      </w:rPr>
                      <w:t>SUSTAINABILITY</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1136">
              <wp:simplePos x="0" y="0"/>
              <wp:positionH relativeFrom="page">
                <wp:posOffset>292091</wp:posOffset>
              </wp:positionH>
              <wp:positionV relativeFrom="page">
                <wp:posOffset>292098</wp:posOffset>
              </wp:positionV>
              <wp:extent cx="2035175" cy="228600"/>
              <wp:effectExtent l="0" t="0" r="0" b="0"/>
              <wp:wrapNone/>
              <wp:docPr id="739" name="Textbox 739"/>
              <wp:cNvGraphicFramePr>
                <a:graphicFrameLocks/>
              </wp:cNvGraphicFramePr>
              <a:graphic>
                <a:graphicData uri="http://schemas.microsoft.com/office/word/2010/wordprocessingShape">
                  <wps:wsp>
                    <wps:cNvPr id="739" name="Textbox 739"/>
                    <wps:cNvSpPr txBox="1"/>
                    <wps:spPr>
                      <a:xfrm>
                        <a:off x="0" y="0"/>
                        <a:ext cx="2035175"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spacing w:val="2"/>
                              <w:sz w:val="32"/>
                            </w:rPr>
                            <w:t>RENEWABLE </w:t>
                          </w:r>
                          <w:r>
                            <w:rPr>
                              <w:rFonts w:ascii="Trebuchet MS"/>
                              <w:b/>
                              <w:color w:val="C41230"/>
                              <w:spacing w:val="-2"/>
                              <w:sz w:val="32"/>
                            </w:rPr>
                            <w:t>ENERGY</w:t>
                          </w:r>
                        </w:p>
                      </w:txbxContent>
                    </wps:txbx>
                    <wps:bodyPr wrap="square" lIns="0" tIns="0" rIns="0" bIns="0" rtlCol="0">
                      <a:noAutofit/>
                    </wps:bodyPr>
                  </wps:wsp>
                </a:graphicData>
              </a:graphic>
            </wp:anchor>
          </w:drawing>
        </mc:Choice>
        <mc:Fallback>
          <w:pict>
            <v:shape style="position:absolute;margin-left:22.99930pt;margin-top:22.999901pt;width:160.25pt;height:18pt;mso-position-horizontal-relative:page;mso-position-vertical-relative:page;z-index:-19705344" type="#_x0000_t202" id="docshape561" filled="false" stroked="false">
              <v:textbox inset="0,0,0,0">
                <w:txbxContent>
                  <w:p>
                    <w:pPr>
                      <w:spacing w:line="305" w:lineRule="exact" w:before="0"/>
                      <w:ind w:left="20" w:right="0" w:firstLine="0"/>
                      <w:jc w:val="left"/>
                      <w:rPr>
                        <w:rFonts w:ascii="Trebuchet MS"/>
                        <w:b/>
                        <w:sz w:val="32"/>
                      </w:rPr>
                    </w:pPr>
                    <w:r>
                      <w:rPr>
                        <w:rFonts w:ascii="Trebuchet MS"/>
                        <w:b/>
                        <w:color w:val="C41230"/>
                        <w:spacing w:val="2"/>
                        <w:sz w:val="32"/>
                      </w:rPr>
                      <w:t>RENEWABLE </w:t>
                    </w:r>
                    <w:r>
                      <w:rPr>
                        <w:rFonts w:ascii="Trebuchet MS"/>
                        <w:b/>
                        <w:color w:val="C41230"/>
                        <w:spacing w:val="-2"/>
                        <w:sz w:val="32"/>
                      </w:rPr>
                      <w:t>ENERGY</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2672">
              <wp:simplePos x="0" y="0"/>
              <wp:positionH relativeFrom="page">
                <wp:posOffset>292100</wp:posOffset>
              </wp:positionH>
              <wp:positionV relativeFrom="page">
                <wp:posOffset>292098</wp:posOffset>
              </wp:positionV>
              <wp:extent cx="3164205" cy="228600"/>
              <wp:effectExtent l="0" t="0" r="0" b="0"/>
              <wp:wrapNone/>
              <wp:docPr id="791" name="Textbox 791"/>
              <wp:cNvGraphicFramePr>
                <a:graphicFrameLocks/>
              </wp:cNvGraphicFramePr>
              <a:graphic>
                <a:graphicData uri="http://schemas.microsoft.com/office/word/2010/wordprocessingShape">
                  <wps:wsp>
                    <wps:cNvPr id="791" name="Textbox 791"/>
                    <wps:cNvSpPr txBox="1"/>
                    <wps:spPr>
                      <a:xfrm>
                        <a:off x="0" y="0"/>
                        <a:ext cx="3164205"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spacing w:val="-8"/>
                              <w:w w:val="105"/>
                              <w:sz w:val="32"/>
                            </w:rPr>
                            <w:t>PHOTOVOLTAIC</w:t>
                          </w:r>
                          <w:r>
                            <w:rPr>
                              <w:rFonts w:ascii="Trebuchet MS"/>
                              <w:b/>
                              <w:color w:val="C41230"/>
                              <w:spacing w:val="-34"/>
                              <w:w w:val="105"/>
                              <w:sz w:val="32"/>
                            </w:rPr>
                            <w:t> </w:t>
                          </w:r>
                          <w:r>
                            <w:rPr>
                              <w:rFonts w:ascii="Trebuchet MS"/>
                              <w:b/>
                              <w:color w:val="C41230"/>
                              <w:spacing w:val="-8"/>
                              <w:w w:val="105"/>
                              <w:sz w:val="32"/>
                            </w:rPr>
                            <w:t>AND</w:t>
                          </w:r>
                          <w:r>
                            <w:rPr>
                              <w:rFonts w:ascii="Trebuchet MS"/>
                              <w:b/>
                              <w:color w:val="C41230"/>
                              <w:spacing w:val="-34"/>
                              <w:w w:val="105"/>
                              <w:sz w:val="32"/>
                            </w:rPr>
                            <w:t> </w:t>
                          </w:r>
                          <w:r>
                            <w:rPr>
                              <w:rFonts w:ascii="Trebuchet MS"/>
                              <w:b/>
                              <w:color w:val="C41230"/>
                              <w:spacing w:val="-8"/>
                              <w:w w:val="105"/>
                              <w:sz w:val="32"/>
                            </w:rPr>
                            <w:t>FUEL</w:t>
                          </w:r>
                          <w:r>
                            <w:rPr>
                              <w:rFonts w:ascii="Trebuchet MS"/>
                              <w:b/>
                              <w:color w:val="C41230"/>
                              <w:spacing w:val="-34"/>
                              <w:w w:val="105"/>
                              <w:sz w:val="32"/>
                            </w:rPr>
                            <w:t> </w:t>
                          </w:r>
                          <w:r>
                            <w:rPr>
                              <w:rFonts w:ascii="Trebuchet MS"/>
                              <w:b/>
                              <w:color w:val="C41230"/>
                              <w:spacing w:val="-8"/>
                              <w:w w:val="105"/>
                              <w:sz w:val="32"/>
                            </w:rPr>
                            <w:t>CELLS</w:t>
                          </w:r>
                        </w:p>
                      </w:txbxContent>
                    </wps:txbx>
                    <wps:bodyPr wrap="square" lIns="0" tIns="0" rIns="0" bIns="0" rtlCol="0">
                      <a:noAutofit/>
                    </wps:bodyPr>
                  </wps:wsp>
                </a:graphicData>
              </a:graphic>
            </wp:anchor>
          </w:drawing>
        </mc:Choice>
        <mc:Fallback>
          <w:pict>
            <v:shape style="position:absolute;margin-left:23pt;margin-top:22.999901pt;width:249.15pt;height:18pt;mso-position-horizontal-relative:page;mso-position-vertical-relative:page;z-index:-19703808" type="#_x0000_t202" id="docshape593" filled="false" stroked="false">
              <v:textbox inset="0,0,0,0">
                <w:txbxContent>
                  <w:p>
                    <w:pPr>
                      <w:spacing w:line="305" w:lineRule="exact" w:before="0"/>
                      <w:ind w:left="20" w:right="0" w:firstLine="0"/>
                      <w:jc w:val="left"/>
                      <w:rPr>
                        <w:rFonts w:ascii="Trebuchet MS"/>
                        <w:b/>
                        <w:sz w:val="32"/>
                      </w:rPr>
                    </w:pPr>
                    <w:r>
                      <w:rPr>
                        <w:rFonts w:ascii="Trebuchet MS"/>
                        <w:b/>
                        <w:color w:val="C41230"/>
                        <w:spacing w:val="-8"/>
                        <w:w w:val="105"/>
                        <w:sz w:val="32"/>
                      </w:rPr>
                      <w:t>PHOTOVOLTAIC</w:t>
                    </w:r>
                    <w:r>
                      <w:rPr>
                        <w:rFonts w:ascii="Trebuchet MS"/>
                        <w:b/>
                        <w:color w:val="C41230"/>
                        <w:spacing w:val="-34"/>
                        <w:w w:val="105"/>
                        <w:sz w:val="32"/>
                      </w:rPr>
                      <w:t> </w:t>
                    </w:r>
                    <w:r>
                      <w:rPr>
                        <w:rFonts w:ascii="Trebuchet MS"/>
                        <w:b/>
                        <w:color w:val="C41230"/>
                        <w:spacing w:val="-8"/>
                        <w:w w:val="105"/>
                        <w:sz w:val="32"/>
                      </w:rPr>
                      <w:t>AND</w:t>
                    </w:r>
                    <w:r>
                      <w:rPr>
                        <w:rFonts w:ascii="Trebuchet MS"/>
                        <w:b/>
                        <w:color w:val="C41230"/>
                        <w:spacing w:val="-34"/>
                        <w:w w:val="105"/>
                        <w:sz w:val="32"/>
                      </w:rPr>
                      <w:t> </w:t>
                    </w:r>
                    <w:r>
                      <w:rPr>
                        <w:rFonts w:ascii="Trebuchet MS"/>
                        <w:b/>
                        <w:color w:val="C41230"/>
                        <w:spacing w:val="-8"/>
                        <w:w w:val="105"/>
                        <w:sz w:val="32"/>
                      </w:rPr>
                      <w:t>FUEL</w:t>
                    </w:r>
                    <w:r>
                      <w:rPr>
                        <w:rFonts w:ascii="Trebuchet MS"/>
                        <w:b/>
                        <w:color w:val="C41230"/>
                        <w:spacing w:val="-34"/>
                        <w:w w:val="105"/>
                        <w:sz w:val="32"/>
                      </w:rPr>
                      <w:t> </w:t>
                    </w:r>
                    <w:r>
                      <w:rPr>
                        <w:rFonts w:ascii="Trebuchet MS"/>
                        <w:b/>
                        <w:color w:val="C41230"/>
                        <w:spacing w:val="-8"/>
                        <w:w w:val="105"/>
                        <w:sz w:val="32"/>
                      </w:rPr>
                      <w:t>CELLS</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4208">
              <wp:simplePos x="0" y="0"/>
              <wp:positionH relativeFrom="page">
                <wp:posOffset>292100</wp:posOffset>
              </wp:positionH>
              <wp:positionV relativeFrom="page">
                <wp:posOffset>292098</wp:posOffset>
              </wp:positionV>
              <wp:extent cx="1354455" cy="228600"/>
              <wp:effectExtent l="0" t="0" r="0" b="0"/>
              <wp:wrapNone/>
              <wp:docPr id="830" name="Textbox 830"/>
              <wp:cNvGraphicFramePr>
                <a:graphicFrameLocks/>
              </wp:cNvGraphicFramePr>
              <a:graphic>
                <a:graphicData uri="http://schemas.microsoft.com/office/word/2010/wordprocessingShape">
                  <wps:wsp>
                    <wps:cNvPr id="830" name="Textbox 830"/>
                    <wps:cNvSpPr txBox="1"/>
                    <wps:spPr>
                      <a:xfrm>
                        <a:off x="0" y="0"/>
                        <a:ext cx="1354455"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spacing w:val="-2"/>
                              <w:w w:val="105"/>
                              <w:sz w:val="32"/>
                            </w:rPr>
                            <w:t>COMBUSTION</w:t>
                          </w:r>
                        </w:p>
                      </w:txbxContent>
                    </wps:txbx>
                    <wps:bodyPr wrap="square" lIns="0" tIns="0" rIns="0" bIns="0" rtlCol="0">
                      <a:noAutofit/>
                    </wps:bodyPr>
                  </wps:wsp>
                </a:graphicData>
              </a:graphic>
            </wp:anchor>
          </w:drawing>
        </mc:Choice>
        <mc:Fallback>
          <w:pict>
            <v:shape style="position:absolute;margin-left:23pt;margin-top:22.999901pt;width:106.65pt;height:18pt;mso-position-horizontal-relative:page;mso-position-vertical-relative:page;z-index:-19702272" type="#_x0000_t202" id="docshape615" filled="false" stroked="false">
              <v:textbox inset="0,0,0,0">
                <w:txbxContent>
                  <w:p>
                    <w:pPr>
                      <w:spacing w:line="305" w:lineRule="exact" w:before="0"/>
                      <w:ind w:left="20" w:right="0" w:firstLine="0"/>
                      <w:jc w:val="left"/>
                      <w:rPr>
                        <w:rFonts w:ascii="Trebuchet MS"/>
                        <w:b/>
                        <w:sz w:val="32"/>
                      </w:rPr>
                    </w:pPr>
                    <w:r>
                      <w:rPr>
                        <w:rFonts w:ascii="Trebuchet MS"/>
                        <w:b/>
                        <w:color w:val="C41230"/>
                        <w:spacing w:val="-2"/>
                        <w:w w:val="105"/>
                        <w:sz w:val="32"/>
                      </w:rPr>
                      <w:t>COMBUSTION</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5744">
              <wp:simplePos x="0" y="0"/>
              <wp:positionH relativeFrom="page">
                <wp:posOffset>292100</wp:posOffset>
              </wp:positionH>
              <wp:positionV relativeFrom="page">
                <wp:posOffset>292098</wp:posOffset>
              </wp:positionV>
              <wp:extent cx="2607310" cy="228600"/>
              <wp:effectExtent l="0" t="0" r="0" b="0"/>
              <wp:wrapNone/>
              <wp:docPr id="889" name="Textbox 889"/>
              <wp:cNvGraphicFramePr>
                <a:graphicFrameLocks/>
              </wp:cNvGraphicFramePr>
              <a:graphic>
                <a:graphicData uri="http://schemas.microsoft.com/office/word/2010/wordprocessingShape">
                  <wps:wsp>
                    <wps:cNvPr id="889" name="Textbox 889"/>
                    <wps:cNvSpPr txBox="1"/>
                    <wps:spPr>
                      <a:xfrm>
                        <a:off x="0" y="0"/>
                        <a:ext cx="2607310"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w w:val="105"/>
                              <w:sz w:val="32"/>
                            </w:rPr>
                            <w:t>BIOENERGY</w:t>
                          </w:r>
                          <w:r>
                            <w:rPr>
                              <w:rFonts w:ascii="Trebuchet MS"/>
                              <w:b/>
                              <w:color w:val="C41230"/>
                              <w:spacing w:val="-41"/>
                              <w:w w:val="105"/>
                              <w:sz w:val="32"/>
                            </w:rPr>
                            <w:t> </w:t>
                          </w:r>
                          <w:r>
                            <w:rPr>
                              <w:rFonts w:ascii="Trebuchet MS"/>
                              <w:b/>
                              <w:color w:val="C41230"/>
                              <w:w w:val="105"/>
                              <w:sz w:val="32"/>
                            </w:rPr>
                            <w:t>AND</w:t>
                          </w:r>
                          <w:r>
                            <w:rPr>
                              <w:rFonts w:ascii="Trebuchet MS"/>
                              <w:b/>
                              <w:color w:val="C41230"/>
                              <w:spacing w:val="-41"/>
                              <w:w w:val="105"/>
                              <w:sz w:val="32"/>
                            </w:rPr>
                            <w:t> </w:t>
                          </w:r>
                          <w:r>
                            <w:rPr>
                              <w:rFonts w:ascii="Trebuchet MS"/>
                              <w:b/>
                              <w:color w:val="C41230"/>
                              <w:spacing w:val="-2"/>
                              <w:w w:val="105"/>
                              <w:sz w:val="32"/>
                            </w:rPr>
                            <w:t>BIOFUELS</w:t>
                          </w:r>
                        </w:p>
                      </w:txbxContent>
                    </wps:txbx>
                    <wps:bodyPr wrap="square" lIns="0" tIns="0" rIns="0" bIns="0" rtlCol="0">
                      <a:noAutofit/>
                    </wps:bodyPr>
                  </wps:wsp>
                </a:graphicData>
              </a:graphic>
            </wp:anchor>
          </w:drawing>
        </mc:Choice>
        <mc:Fallback>
          <w:pict>
            <v:shape style="position:absolute;margin-left:23pt;margin-top:22.999901pt;width:205.3pt;height:18pt;mso-position-horizontal-relative:page;mso-position-vertical-relative:page;z-index:-19700736" type="#_x0000_t202" id="docshape653" filled="false" stroked="false">
              <v:textbox inset="0,0,0,0">
                <w:txbxContent>
                  <w:p>
                    <w:pPr>
                      <w:spacing w:line="305" w:lineRule="exact" w:before="0"/>
                      <w:ind w:left="20" w:right="0" w:firstLine="0"/>
                      <w:jc w:val="left"/>
                      <w:rPr>
                        <w:rFonts w:ascii="Trebuchet MS"/>
                        <w:b/>
                        <w:sz w:val="32"/>
                      </w:rPr>
                    </w:pPr>
                    <w:r>
                      <w:rPr>
                        <w:rFonts w:ascii="Trebuchet MS"/>
                        <w:b/>
                        <w:color w:val="C41230"/>
                        <w:w w:val="105"/>
                        <w:sz w:val="32"/>
                      </w:rPr>
                      <w:t>BIOENERGY</w:t>
                    </w:r>
                    <w:r>
                      <w:rPr>
                        <w:rFonts w:ascii="Trebuchet MS"/>
                        <w:b/>
                        <w:color w:val="C41230"/>
                        <w:spacing w:val="-41"/>
                        <w:w w:val="105"/>
                        <w:sz w:val="32"/>
                      </w:rPr>
                      <w:t> </w:t>
                    </w:r>
                    <w:r>
                      <w:rPr>
                        <w:rFonts w:ascii="Trebuchet MS"/>
                        <w:b/>
                        <w:color w:val="C41230"/>
                        <w:w w:val="105"/>
                        <w:sz w:val="32"/>
                      </w:rPr>
                      <w:t>AND</w:t>
                    </w:r>
                    <w:r>
                      <w:rPr>
                        <w:rFonts w:ascii="Trebuchet MS"/>
                        <w:b/>
                        <w:color w:val="C41230"/>
                        <w:spacing w:val="-41"/>
                        <w:w w:val="105"/>
                        <w:sz w:val="32"/>
                      </w:rPr>
                      <w:t> </w:t>
                    </w:r>
                    <w:r>
                      <w:rPr>
                        <w:rFonts w:ascii="Trebuchet MS"/>
                        <w:b/>
                        <w:color w:val="C41230"/>
                        <w:spacing w:val="-2"/>
                        <w:w w:val="105"/>
                        <w:sz w:val="32"/>
                      </w:rPr>
                      <w:t>BIOFUELS</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7280">
              <wp:simplePos x="0" y="0"/>
              <wp:positionH relativeFrom="page">
                <wp:posOffset>285487</wp:posOffset>
              </wp:positionH>
              <wp:positionV relativeFrom="page">
                <wp:posOffset>292098</wp:posOffset>
              </wp:positionV>
              <wp:extent cx="3399790" cy="228600"/>
              <wp:effectExtent l="0" t="0" r="0" b="0"/>
              <wp:wrapNone/>
              <wp:docPr id="1002" name="Textbox 1002"/>
              <wp:cNvGraphicFramePr>
                <a:graphicFrameLocks/>
              </wp:cNvGraphicFramePr>
              <a:graphic>
                <a:graphicData uri="http://schemas.microsoft.com/office/word/2010/wordprocessingShape">
                  <wps:wsp>
                    <wps:cNvPr id="1002" name="Textbox 1002"/>
                    <wps:cNvSpPr txBox="1"/>
                    <wps:spPr>
                      <a:xfrm>
                        <a:off x="0" y="0"/>
                        <a:ext cx="3399790"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spacing w:val="-4"/>
                              <w:w w:val="105"/>
                              <w:sz w:val="32"/>
                            </w:rPr>
                            <w:t>BATTERY</w:t>
                          </w:r>
                          <w:r>
                            <w:rPr>
                              <w:rFonts w:ascii="Trebuchet MS"/>
                              <w:b/>
                              <w:color w:val="C41230"/>
                              <w:spacing w:val="-36"/>
                              <w:w w:val="105"/>
                              <w:sz w:val="32"/>
                            </w:rPr>
                            <w:t> </w:t>
                          </w:r>
                          <w:r>
                            <w:rPr>
                              <w:rFonts w:ascii="Trebuchet MS"/>
                              <w:b/>
                              <w:color w:val="C41230"/>
                              <w:spacing w:val="-4"/>
                              <w:w w:val="105"/>
                              <w:sz w:val="32"/>
                            </w:rPr>
                            <w:t>AND</w:t>
                          </w:r>
                          <w:r>
                            <w:rPr>
                              <w:rFonts w:ascii="Trebuchet MS"/>
                              <w:b/>
                              <w:color w:val="C41230"/>
                              <w:spacing w:val="-35"/>
                              <w:w w:val="105"/>
                              <w:sz w:val="32"/>
                            </w:rPr>
                            <w:t> </w:t>
                          </w:r>
                          <w:r>
                            <w:rPr>
                              <w:rFonts w:ascii="Trebuchet MS"/>
                              <w:b/>
                              <w:color w:val="C41230"/>
                              <w:spacing w:val="-4"/>
                              <w:w w:val="105"/>
                              <w:sz w:val="32"/>
                            </w:rPr>
                            <w:t>STORAGE</w:t>
                          </w:r>
                          <w:r>
                            <w:rPr>
                              <w:rFonts w:ascii="Trebuchet MS"/>
                              <w:b/>
                              <w:color w:val="C41230"/>
                              <w:spacing w:val="-36"/>
                              <w:w w:val="105"/>
                              <w:sz w:val="32"/>
                            </w:rPr>
                            <w:t> </w:t>
                          </w:r>
                          <w:r>
                            <w:rPr>
                              <w:rFonts w:ascii="Trebuchet MS"/>
                              <w:b/>
                              <w:color w:val="C41230"/>
                              <w:spacing w:val="-4"/>
                              <w:w w:val="105"/>
                              <w:sz w:val="32"/>
                            </w:rPr>
                            <w:t>RESEARCH</w:t>
                          </w:r>
                        </w:p>
                      </w:txbxContent>
                    </wps:txbx>
                    <wps:bodyPr wrap="square" lIns="0" tIns="0" rIns="0" bIns="0" rtlCol="0">
                      <a:noAutofit/>
                    </wps:bodyPr>
                  </wps:wsp>
                </a:graphicData>
              </a:graphic>
            </wp:anchor>
          </w:drawing>
        </mc:Choice>
        <mc:Fallback>
          <w:pict>
            <v:shape style="position:absolute;margin-left:22.47930pt;margin-top:22.999901pt;width:267.7pt;height:18pt;mso-position-horizontal-relative:page;mso-position-vertical-relative:page;z-index:-19699200" type="#_x0000_t202" id="docshape731" filled="false" stroked="false">
              <v:textbox inset="0,0,0,0">
                <w:txbxContent>
                  <w:p>
                    <w:pPr>
                      <w:spacing w:line="305" w:lineRule="exact" w:before="0"/>
                      <w:ind w:left="20" w:right="0" w:firstLine="0"/>
                      <w:jc w:val="left"/>
                      <w:rPr>
                        <w:rFonts w:ascii="Trebuchet MS"/>
                        <w:b/>
                        <w:sz w:val="32"/>
                      </w:rPr>
                    </w:pPr>
                    <w:r>
                      <w:rPr>
                        <w:rFonts w:ascii="Trebuchet MS"/>
                        <w:b/>
                        <w:color w:val="C41230"/>
                        <w:spacing w:val="-4"/>
                        <w:w w:val="105"/>
                        <w:sz w:val="32"/>
                      </w:rPr>
                      <w:t>BATTERY</w:t>
                    </w:r>
                    <w:r>
                      <w:rPr>
                        <w:rFonts w:ascii="Trebuchet MS"/>
                        <w:b/>
                        <w:color w:val="C41230"/>
                        <w:spacing w:val="-36"/>
                        <w:w w:val="105"/>
                        <w:sz w:val="32"/>
                      </w:rPr>
                      <w:t> </w:t>
                    </w:r>
                    <w:r>
                      <w:rPr>
                        <w:rFonts w:ascii="Trebuchet MS"/>
                        <w:b/>
                        <w:color w:val="C41230"/>
                        <w:spacing w:val="-4"/>
                        <w:w w:val="105"/>
                        <w:sz w:val="32"/>
                      </w:rPr>
                      <w:t>AND</w:t>
                    </w:r>
                    <w:r>
                      <w:rPr>
                        <w:rFonts w:ascii="Trebuchet MS"/>
                        <w:b/>
                        <w:color w:val="C41230"/>
                        <w:spacing w:val="-35"/>
                        <w:w w:val="105"/>
                        <w:sz w:val="32"/>
                      </w:rPr>
                      <w:t> </w:t>
                    </w:r>
                    <w:r>
                      <w:rPr>
                        <w:rFonts w:ascii="Trebuchet MS"/>
                        <w:b/>
                        <w:color w:val="C41230"/>
                        <w:spacing w:val="-4"/>
                        <w:w w:val="105"/>
                        <w:sz w:val="32"/>
                      </w:rPr>
                      <w:t>STORAGE</w:t>
                    </w:r>
                    <w:r>
                      <w:rPr>
                        <w:rFonts w:ascii="Trebuchet MS"/>
                        <w:b/>
                        <w:color w:val="C41230"/>
                        <w:spacing w:val="-36"/>
                        <w:w w:val="105"/>
                        <w:sz w:val="32"/>
                      </w:rPr>
                      <w:t> </w:t>
                    </w:r>
                    <w:r>
                      <w:rPr>
                        <w:rFonts w:ascii="Trebuchet MS"/>
                        <w:b/>
                        <w:color w:val="C41230"/>
                        <w:spacing w:val="-4"/>
                        <w:w w:val="105"/>
                        <w:sz w:val="32"/>
                      </w:rPr>
                      <w:t>RESEARCH</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618816">
              <wp:simplePos x="0" y="0"/>
              <wp:positionH relativeFrom="page">
                <wp:posOffset>292100</wp:posOffset>
              </wp:positionH>
              <wp:positionV relativeFrom="page">
                <wp:posOffset>292098</wp:posOffset>
              </wp:positionV>
              <wp:extent cx="2895600" cy="228600"/>
              <wp:effectExtent l="0" t="0" r="0" b="0"/>
              <wp:wrapNone/>
              <wp:docPr id="1089" name="Textbox 1089"/>
              <wp:cNvGraphicFramePr>
                <a:graphicFrameLocks/>
              </wp:cNvGraphicFramePr>
              <a:graphic>
                <a:graphicData uri="http://schemas.microsoft.com/office/word/2010/wordprocessingShape">
                  <wps:wsp>
                    <wps:cNvPr id="1089" name="Textbox 1089"/>
                    <wps:cNvSpPr txBox="1"/>
                    <wps:spPr>
                      <a:xfrm>
                        <a:off x="0" y="0"/>
                        <a:ext cx="2895600" cy="228600"/>
                      </a:xfrm>
                      <a:prstGeom prst="rect">
                        <a:avLst/>
                      </a:prstGeom>
                    </wps:spPr>
                    <wps:txbx>
                      <w:txbxContent>
                        <w:p>
                          <w:pPr>
                            <w:spacing w:line="305" w:lineRule="exact" w:before="0"/>
                            <w:ind w:left="20" w:right="0" w:firstLine="0"/>
                            <w:jc w:val="left"/>
                            <w:rPr>
                              <w:rFonts w:ascii="Trebuchet MS"/>
                              <w:b/>
                              <w:sz w:val="32"/>
                            </w:rPr>
                          </w:pPr>
                          <w:r>
                            <w:rPr>
                              <w:rFonts w:ascii="Trebuchet MS"/>
                              <w:b/>
                              <w:color w:val="C41230"/>
                              <w:spacing w:val="-2"/>
                              <w:w w:val="105"/>
                              <w:sz w:val="32"/>
                            </w:rPr>
                            <w:t>SMART</w:t>
                          </w:r>
                          <w:r>
                            <w:rPr>
                              <w:rFonts w:ascii="Trebuchet MS"/>
                              <w:b/>
                              <w:color w:val="C41230"/>
                              <w:spacing w:val="-35"/>
                              <w:w w:val="105"/>
                              <w:sz w:val="32"/>
                            </w:rPr>
                            <w:t> </w:t>
                          </w:r>
                          <w:r>
                            <w:rPr>
                              <w:rFonts w:ascii="Trebuchet MS"/>
                              <w:b/>
                              <w:color w:val="C41230"/>
                              <w:spacing w:val="-2"/>
                              <w:w w:val="105"/>
                              <w:sz w:val="32"/>
                            </w:rPr>
                            <w:t>POWER</w:t>
                          </w:r>
                          <w:r>
                            <w:rPr>
                              <w:rFonts w:ascii="Trebuchet MS"/>
                              <w:b/>
                              <w:color w:val="C41230"/>
                              <w:spacing w:val="-34"/>
                              <w:w w:val="105"/>
                              <w:sz w:val="32"/>
                            </w:rPr>
                            <w:t> </w:t>
                          </w:r>
                          <w:r>
                            <w:rPr>
                              <w:rFonts w:ascii="Trebuchet MS"/>
                              <w:b/>
                              <w:color w:val="C41230"/>
                              <w:spacing w:val="-2"/>
                              <w:w w:val="105"/>
                              <w:sz w:val="32"/>
                            </w:rPr>
                            <w:t>MANAGEMENT</w:t>
                          </w:r>
                        </w:p>
                      </w:txbxContent>
                    </wps:txbx>
                    <wps:bodyPr wrap="square" lIns="0" tIns="0" rIns="0" bIns="0" rtlCol="0">
                      <a:noAutofit/>
                    </wps:bodyPr>
                  </wps:wsp>
                </a:graphicData>
              </a:graphic>
            </wp:anchor>
          </w:drawing>
        </mc:Choice>
        <mc:Fallback>
          <w:pict>
            <v:shape style="position:absolute;margin-left:23pt;margin-top:22.999901pt;width:228pt;height:18pt;mso-position-horizontal-relative:page;mso-position-vertical-relative:page;z-index:-19697664" type="#_x0000_t202" id="docshape782" filled="false" stroked="false">
              <v:textbox inset="0,0,0,0">
                <w:txbxContent>
                  <w:p>
                    <w:pPr>
                      <w:spacing w:line="305" w:lineRule="exact" w:before="0"/>
                      <w:ind w:left="20" w:right="0" w:firstLine="0"/>
                      <w:jc w:val="left"/>
                      <w:rPr>
                        <w:rFonts w:ascii="Trebuchet MS"/>
                        <w:b/>
                        <w:sz w:val="32"/>
                      </w:rPr>
                    </w:pPr>
                    <w:r>
                      <w:rPr>
                        <w:rFonts w:ascii="Trebuchet MS"/>
                        <w:b/>
                        <w:color w:val="C41230"/>
                        <w:spacing w:val="-2"/>
                        <w:w w:val="105"/>
                        <w:sz w:val="32"/>
                      </w:rPr>
                      <w:t>SMART</w:t>
                    </w:r>
                    <w:r>
                      <w:rPr>
                        <w:rFonts w:ascii="Trebuchet MS"/>
                        <w:b/>
                        <w:color w:val="C41230"/>
                        <w:spacing w:val="-35"/>
                        <w:w w:val="105"/>
                        <w:sz w:val="32"/>
                      </w:rPr>
                      <w:t> </w:t>
                    </w:r>
                    <w:r>
                      <w:rPr>
                        <w:rFonts w:ascii="Trebuchet MS"/>
                        <w:b/>
                        <w:color w:val="C41230"/>
                        <w:spacing w:val="-2"/>
                        <w:w w:val="105"/>
                        <w:sz w:val="32"/>
                      </w:rPr>
                      <w:t>POWER</w:t>
                    </w:r>
                    <w:r>
                      <w:rPr>
                        <w:rFonts w:ascii="Trebuchet MS"/>
                        <w:b/>
                        <w:color w:val="C41230"/>
                        <w:spacing w:val="-34"/>
                        <w:w w:val="105"/>
                        <w:sz w:val="32"/>
                      </w:rPr>
                      <w:t> </w:t>
                    </w:r>
                    <w:r>
                      <w:rPr>
                        <w:rFonts w:ascii="Trebuchet MS"/>
                        <w:b/>
                        <w:color w:val="C41230"/>
                        <w:spacing w:val="-2"/>
                        <w:w w:val="105"/>
                        <w:sz w:val="32"/>
                      </w:rPr>
                      <w:t>MANAGEMENT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upperRoman"/>
      <w:lvlText w:val="%1-"/>
      <w:lvlJc w:val="left"/>
      <w:pPr>
        <w:ind w:left="541" w:hanging="133"/>
        <w:jc w:val="left"/>
      </w:pPr>
      <w:rPr>
        <w:rFonts w:hint="default" w:ascii="Calibri" w:hAnsi="Calibri" w:eastAsia="Calibri" w:cs="Calibri"/>
        <w:b w:val="0"/>
        <w:bCs w:val="0"/>
        <w:i w:val="0"/>
        <w:iCs w:val="0"/>
        <w:color w:val="231F20"/>
        <w:spacing w:val="0"/>
        <w:w w:val="110"/>
        <w:sz w:val="18"/>
        <w:szCs w:val="18"/>
        <w:lang w:val="en-US" w:eastAsia="en-US" w:bidi="ar-SA"/>
      </w:rPr>
    </w:lvl>
    <w:lvl w:ilvl="1">
      <w:start w:val="1"/>
      <w:numFmt w:val="decimal"/>
      <w:lvlText w:val="%2)"/>
      <w:lvlJc w:val="left"/>
      <w:pPr>
        <w:ind w:left="800" w:hanging="260"/>
        <w:jc w:val="right"/>
      </w:pPr>
      <w:rPr>
        <w:rFonts w:hint="default" w:ascii="Calibri" w:hAnsi="Calibri" w:eastAsia="Calibri" w:cs="Calibri"/>
        <w:b w:val="0"/>
        <w:bCs w:val="0"/>
        <w:i w:val="0"/>
        <w:iCs w:val="0"/>
        <w:color w:val="231F20"/>
        <w:spacing w:val="0"/>
        <w:w w:val="101"/>
        <w:sz w:val="20"/>
        <w:szCs w:val="20"/>
        <w:lang w:val="en-US" w:eastAsia="en-US" w:bidi="ar-SA"/>
      </w:rPr>
    </w:lvl>
    <w:lvl w:ilvl="2">
      <w:start w:val="0"/>
      <w:numFmt w:val="bullet"/>
      <w:lvlText w:val="•"/>
      <w:lvlJc w:val="left"/>
      <w:pPr>
        <w:ind w:left="1217" w:hanging="260"/>
      </w:pPr>
      <w:rPr>
        <w:rFonts w:hint="default"/>
        <w:lang w:val="en-US" w:eastAsia="en-US" w:bidi="ar-SA"/>
      </w:rPr>
    </w:lvl>
    <w:lvl w:ilvl="3">
      <w:start w:val="0"/>
      <w:numFmt w:val="bullet"/>
      <w:lvlText w:val="•"/>
      <w:lvlJc w:val="left"/>
      <w:pPr>
        <w:ind w:left="1634" w:hanging="260"/>
      </w:pPr>
      <w:rPr>
        <w:rFonts w:hint="default"/>
        <w:lang w:val="en-US" w:eastAsia="en-US" w:bidi="ar-SA"/>
      </w:rPr>
    </w:lvl>
    <w:lvl w:ilvl="4">
      <w:start w:val="0"/>
      <w:numFmt w:val="bullet"/>
      <w:lvlText w:val="•"/>
      <w:lvlJc w:val="left"/>
      <w:pPr>
        <w:ind w:left="2051" w:hanging="260"/>
      </w:pPr>
      <w:rPr>
        <w:rFonts w:hint="default"/>
        <w:lang w:val="en-US" w:eastAsia="en-US" w:bidi="ar-SA"/>
      </w:rPr>
    </w:lvl>
    <w:lvl w:ilvl="5">
      <w:start w:val="0"/>
      <w:numFmt w:val="bullet"/>
      <w:lvlText w:val="•"/>
      <w:lvlJc w:val="left"/>
      <w:pPr>
        <w:ind w:left="2468" w:hanging="260"/>
      </w:pPr>
      <w:rPr>
        <w:rFonts w:hint="default"/>
        <w:lang w:val="en-US" w:eastAsia="en-US" w:bidi="ar-SA"/>
      </w:rPr>
    </w:lvl>
    <w:lvl w:ilvl="6">
      <w:start w:val="0"/>
      <w:numFmt w:val="bullet"/>
      <w:lvlText w:val="•"/>
      <w:lvlJc w:val="left"/>
      <w:pPr>
        <w:ind w:left="2885" w:hanging="260"/>
      </w:pPr>
      <w:rPr>
        <w:rFonts w:hint="default"/>
        <w:lang w:val="en-US" w:eastAsia="en-US" w:bidi="ar-SA"/>
      </w:rPr>
    </w:lvl>
    <w:lvl w:ilvl="7">
      <w:start w:val="0"/>
      <w:numFmt w:val="bullet"/>
      <w:lvlText w:val="•"/>
      <w:lvlJc w:val="left"/>
      <w:pPr>
        <w:ind w:left="3303" w:hanging="260"/>
      </w:pPr>
      <w:rPr>
        <w:rFonts w:hint="default"/>
        <w:lang w:val="en-US" w:eastAsia="en-US" w:bidi="ar-SA"/>
      </w:rPr>
    </w:lvl>
    <w:lvl w:ilvl="8">
      <w:start w:val="0"/>
      <w:numFmt w:val="bullet"/>
      <w:lvlText w:val="•"/>
      <w:lvlJc w:val="left"/>
      <w:pPr>
        <w:ind w:left="3720" w:hanging="260"/>
      </w:pPr>
      <w:rPr>
        <w:rFonts w:hint="default"/>
        <w:lang w:val="en-US" w:eastAsia="en-US" w:bidi="ar-SA"/>
      </w:rPr>
    </w:lvl>
  </w:abstractNum>
  <w:abstractNum w:abstractNumId="41">
    <w:multiLevelType w:val="hybridMultilevel"/>
    <w:lvl w:ilvl="0">
      <w:start w:val="1"/>
      <w:numFmt w:val="lowerLetter"/>
      <w:lvlText w:val="%1."/>
      <w:lvlJc w:val="left"/>
      <w:pPr>
        <w:ind w:left="739" w:hanging="260"/>
        <w:jc w:val="left"/>
      </w:pPr>
      <w:rPr>
        <w:rFonts w:hint="default" w:ascii="Calibri" w:hAnsi="Calibri" w:eastAsia="Calibri" w:cs="Calibri"/>
        <w:b w:val="0"/>
        <w:bCs w:val="0"/>
        <w:i w:val="0"/>
        <w:iCs w:val="0"/>
        <w:color w:val="231F20"/>
        <w:spacing w:val="0"/>
        <w:w w:val="91"/>
        <w:sz w:val="20"/>
        <w:szCs w:val="20"/>
        <w:lang w:val="en-US" w:eastAsia="en-US" w:bidi="ar-SA"/>
      </w:rPr>
    </w:lvl>
    <w:lvl w:ilvl="1">
      <w:start w:val="0"/>
      <w:numFmt w:val="bullet"/>
      <w:lvlText w:val="•"/>
      <w:lvlJc w:val="left"/>
      <w:pPr>
        <w:ind w:left="1067" w:hanging="260"/>
      </w:pPr>
      <w:rPr>
        <w:rFonts w:hint="default"/>
        <w:lang w:val="en-US" w:eastAsia="en-US" w:bidi="ar-SA"/>
      </w:rPr>
    </w:lvl>
    <w:lvl w:ilvl="2">
      <w:start w:val="0"/>
      <w:numFmt w:val="bullet"/>
      <w:lvlText w:val="•"/>
      <w:lvlJc w:val="left"/>
      <w:pPr>
        <w:ind w:left="1394" w:hanging="260"/>
      </w:pPr>
      <w:rPr>
        <w:rFonts w:hint="default"/>
        <w:lang w:val="en-US" w:eastAsia="en-US" w:bidi="ar-SA"/>
      </w:rPr>
    </w:lvl>
    <w:lvl w:ilvl="3">
      <w:start w:val="0"/>
      <w:numFmt w:val="bullet"/>
      <w:lvlText w:val="•"/>
      <w:lvlJc w:val="left"/>
      <w:pPr>
        <w:ind w:left="1722" w:hanging="260"/>
      </w:pPr>
      <w:rPr>
        <w:rFonts w:hint="default"/>
        <w:lang w:val="en-US" w:eastAsia="en-US" w:bidi="ar-SA"/>
      </w:rPr>
    </w:lvl>
    <w:lvl w:ilvl="4">
      <w:start w:val="0"/>
      <w:numFmt w:val="bullet"/>
      <w:lvlText w:val="•"/>
      <w:lvlJc w:val="left"/>
      <w:pPr>
        <w:ind w:left="2049" w:hanging="260"/>
      </w:pPr>
      <w:rPr>
        <w:rFonts w:hint="default"/>
        <w:lang w:val="en-US" w:eastAsia="en-US" w:bidi="ar-SA"/>
      </w:rPr>
    </w:lvl>
    <w:lvl w:ilvl="5">
      <w:start w:val="0"/>
      <w:numFmt w:val="bullet"/>
      <w:lvlText w:val="•"/>
      <w:lvlJc w:val="left"/>
      <w:pPr>
        <w:ind w:left="2376" w:hanging="260"/>
      </w:pPr>
      <w:rPr>
        <w:rFonts w:hint="default"/>
        <w:lang w:val="en-US" w:eastAsia="en-US" w:bidi="ar-SA"/>
      </w:rPr>
    </w:lvl>
    <w:lvl w:ilvl="6">
      <w:start w:val="0"/>
      <w:numFmt w:val="bullet"/>
      <w:lvlText w:val="•"/>
      <w:lvlJc w:val="left"/>
      <w:pPr>
        <w:ind w:left="2704" w:hanging="260"/>
      </w:pPr>
      <w:rPr>
        <w:rFonts w:hint="default"/>
        <w:lang w:val="en-US" w:eastAsia="en-US" w:bidi="ar-SA"/>
      </w:rPr>
    </w:lvl>
    <w:lvl w:ilvl="7">
      <w:start w:val="0"/>
      <w:numFmt w:val="bullet"/>
      <w:lvlText w:val="•"/>
      <w:lvlJc w:val="left"/>
      <w:pPr>
        <w:ind w:left="3031" w:hanging="260"/>
      </w:pPr>
      <w:rPr>
        <w:rFonts w:hint="default"/>
        <w:lang w:val="en-US" w:eastAsia="en-US" w:bidi="ar-SA"/>
      </w:rPr>
    </w:lvl>
    <w:lvl w:ilvl="8">
      <w:start w:val="0"/>
      <w:numFmt w:val="bullet"/>
      <w:lvlText w:val="•"/>
      <w:lvlJc w:val="left"/>
      <w:pPr>
        <w:ind w:left="3358" w:hanging="260"/>
      </w:pPr>
      <w:rPr>
        <w:rFonts w:hint="default"/>
        <w:lang w:val="en-US" w:eastAsia="en-US" w:bidi="ar-SA"/>
      </w:rPr>
    </w:lvl>
  </w:abstractNum>
  <w:abstractNum w:abstractNumId="40">
    <w:multiLevelType w:val="hybridMultilevel"/>
    <w:lvl w:ilvl="0">
      <w:start w:val="0"/>
      <w:numFmt w:val="bullet"/>
      <w:lvlText w:val="•"/>
      <w:lvlJc w:val="left"/>
      <w:pPr>
        <w:ind w:left="605" w:hanging="111"/>
      </w:pPr>
      <w:rPr>
        <w:rFonts w:hint="default" w:ascii="Bookman Old Style" w:hAnsi="Bookman Old Style" w:eastAsia="Bookman Old Style" w:cs="Bookman Old Style"/>
        <w:b w:val="0"/>
        <w:bCs w:val="0"/>
        <w:i w:val="0"/>
        <w:iCs w:val="0"/>
        <w:color w:val="231F20"/>
        <w:spacing w:val="0"/>
        <w:w w:val="82"/>
        <w:sz w:val="18"/>
        <w:szCs w:val="18"/>
        <w:lang w:val="en-US" w:eastAsia="en-US" w:bidi="ar-SA"/>
      </w:rPr>
    </w:lvl>
    <w:lvl w:ilvl="1">
      <w:start w:val="0"/>
      <w:numFmt w:val="bullet"/>
      <w:lvlText w:val="•"/>
      <w:lvlJc w:val="left"/>
      <w:pPr>
        <w:ind w:left="1150" w:hanging="111"/>
      </w:pPr>
      <w:rPr>
        <w:rFonts w:hint="default"/>
        <w:lang w:val="en-US" w:eastAsia="en-US" w:bidi="ar-SA"/>
      </w:rPr>
    </w:lvl>
    <w:lvl w:ilvl="2">
      <w:start w:val="0"/>
      <w:numFmt w:val="bullet"/>
      <w:lvlText w:val="•"/>
      <w:lvlJc w:val="left"/>
      <w:pPr>
        <w:ind w:left="1700" w:hanging="111"/>
      </w:pPr>
      <w:rPr>
        <w:rFonts w:hint="default"/>
        <w:lang w:val="en-US" w:eastAsia="en-US" w:bidi="ar-SA"/>
      </w:rPr>
    </w:lvl>
    <w:lvl w:ilvl="3">
      <w:start w:val="0"/>
      <w:numFmt w:val="bullet"/>
      <w:lvlText w:val="•"/>
      <w:lvlJc w:val="left"/>
      <w:pPr>
        <w:ind w:left="2250" w:hanging="111"/>
      </w:pPr>
      <w:rPr>
        <w:rFonts w:hint="default"/>
        <w:lang w:val="en-US" w:eastAsia="en-US" w:bidi="ar-SA"/>
      </w:rPr>
    </w:lvl>
    <w:lvl w:ilvl="4">
      <w:start w:val="0"/>
      <w:numFmt w:val="bullet"/>
      <w:lvlText w:val="•"/>
      <w:lvlJc w:val="left"/>
      <w:pPr>
        <w:ind w:left="2800" w:hanging="111"/>
      </w:pPr>
      <w:rPr>
        <w:rFonts w:hint="default"/>
        <w:lang w:val="en-US" w:eastAsia="en-US" w:bidi="ar-SA"/>
      </w:rPr>
    </w:lvl>
    <w:lvl w:ilvl="5">
      <w:start w:val="0"/>
      <w:numFmt w:val="bullet"/>
      <w:lvlText w:val="•"/>
      <w:lvlJc w:val="left"/>
      <w:pPr>
        <w:ind w:left="3350" w:hanging="111"/>
      </w:pPr>
      <w:rPr>
        <w:rFonts w:hint="default"/>
        <w:lang w:val="en-US" w:eastAsia="en-US" w:bidi="ar-SA"/>
      </w:rPr>
    </w:lvl>
    <w:lvl w:ilvl="6">
      <w:start w:val="0"/>
      <w:numFmt w:val="bullet"/>
      <w:lvlText w:val="•"/>
      <w:lvlJc w:val="left"/>
      <w:pPr>
        <w:ind w:left="3900" w:hanging="111"/>
      </w:pPr>
      <w:rPr>
        <w:rFonts w:hint="default"/>
        <w:lang w:val="en-US" w:eastAsia="en-US" w:bidi="ar-SA"/>
      </w:rPr>
    </w:lvl>
    <w:lvl w:ilvl="7">
      <w:start w:val="0"/>
      <w:numFmt w:val="bullet"/>
      <w:lvlText w:val="•"/>
      <w:lvlJc w:val="left"/>
      <w:pPr>
        <w:ind w:left="4450" w:hanging="111"/>
      </w:pPr>
      <w:rPr>
        <w:rFonts w:hint="default"/>
        <w:lang w:val="en-US" w:eastAsia="en-US" w:bidi="ar-SA"/>
      </w:rPr>
    </w:lvl>
    <w:lvl w:ilvl="8">
      <w:start w:val="0"/>
      <w:numFmt w:val="bullet"/>
      <w:lvlText w:val="•"/>
      <w:lvlJc w:val="left"/>
      <w:pPr>
        <w:ind w:left="5000" w:hanging="111"/>
      </w:pPr>
      <w:rPr>
        <w:rFonts w:hint="default"/>
        <w:lang w:val="en-US" w:eastAsia="en-US" w:bidi="ar-SA"/>
      </w:rPr>
    </w:lvl>
  </w:abstractNum>
  <w:abstractNum w:abstractNumId="39">
    <w:multiLevelType w:val="hybridMultilevel"/>
    <w:lvl w:ilvl="0">
      <w:start w:val="0"/>
      <w:numFmt w:val="bullet"/>
      <w:lvlText w:val="•"/>
      <w:lvlJc w:val="left"/>
      <w:pPr>
        <w:ind w:left="2320" w:hanging="161"/>
      </w:pPr>
      <w:rPr>
        <w:rFonts w:hint="default" w:ascii="Bookman Old Style" w:hAnsi="Bookman Old Style" w:eastAsia="Bookman Old Style" w:cs="Bookman Old Style"/>
        <w:b w:val="0"/>
        <w:bCs w:val="0"/>
        <w:i w:val="0"/>
        <w:iCs w:val="0"/>
        <w:color w:val="231F20"/>
        <w:spacing w:val="0"/>
        <w:w w:val="87"/>
        <w:sz w:val="18"/>
        <w:szCs w:val="18"/>
        <w:lang w:val="en-US" w:eastAsia="en-US" w:bidi="ar-SA"/>
      </w:rPr>
    </w:lvl>
    <w:lvl w:ilvl="1">
      <w:start w:val="0"/>
      <w:numFmt w:val="bullet"/>
      <w:lvlText w:val="•"/>
      <w:lvlJc w:val="left"/>
      <w:pPr>
        <w:ind w:left="2825" w:hanging="161"/>
      </w:pPr>
      <w:rPr>
        <w:rFonts w:hint="default"/>
        <w:lang w:val="en-US" w:eastAsia="en-US" w:bidi="ar-SA"/>
      </w:rPr>
    </w:lvl>
    <w:lvl w:ilvl="2">
      <w:start w:val="0"/>
      <w:numFmt w:val="bullet"/>
      <w:lvlText w:val="•"/>
      <w:lvlJc w:val="left"/>
      <w:pPr>
        <w:ind w:left="3330" w:hanging="161"/>
      </w:pPr>
      <w:rPr>
        <w:rFonts w:hint="default"/>
        <w:lang w:val="en-US" w:eastAsia="en-US" w:bidi="ar-SA"/>
      </w:rPr>
    </w:lvl>
    <w:lvl w:ilvl="3">
      <w:start w:val="0"/>
      <w:numFmt w:val="bullet"/>
      <w:lvlText w:val="•"/>
      <w:lvlJc w:val="left"/>
      <w:pPr>
        <w:ind w:left="3835" w:hanging="161"/>
      </w:pPr>
      <w:rPr>
        <w:rFonts w:hint="default"/>
        <w:lang w:val="en-US" w:eastAsia="en-US" w:bidi="ar-SA"/>
      </w:rPr>
    </w:lvl>
    <w:lvl w:ilvl="4">
      <w:start w:val="0"/>
      <w:numFmt w:val="bullet"/>
      <w:lvlText w:val="•"/>
      <w:lvlJc w:val="left"/>
      <w:pPr>
        <w:ind w:left="4341" w:hanging="161"/>
      </w:pPr>
      <w:rPr>
        <w:rFonts w:hint="default"/>
        <w:lang w:val="en-US" w:eastAsia="en-US" w:bidi="ar-SA"/>
      </w:rPr>
    </w:lvl>
    <w:lvl w:ilvl="5">
      <w:start w:val="0"/>
      <w:numFmt w:val="bullet"/>
      <w:lvlText w:val="•"/>
      <w:lvlJc w:val="left"/>
      <w:pPr>
        <w:ind w:left="4846" w:hanging="161"/>
      </w:pPr>
      <w:rPr>
        <w:rFonts w:hint="default"/>
        <w:lang w:val="en-US" w:eastAsia="en-US" w:bidi="ar-SA"/>
      </w:rPr>
    </w:lvl>
    <w:lvl w:ilvl="6">
      <w:start w:val="0"/>
      <w:numFmt w:val="bullet"/>
      <w:lvlText w:val="•"/>
      <w:lvlJc w:val="left"/>
      <w:pPr>
        <w:ind w:left="5351" w:hanging="161"/>
      </w:pPr>
      <w:rPr>
        <w:rFonts w:hint="default"/>
        <w:lang w:val="en-US" w:eastAsia="en-US" w:bidi="ar-SA"/>
      </w:rPr>
    </w:lvl>
    <w:lvl w:ilvl="7">
      <w:start w:val="0"/>
      <w:numFmt w:val="bullet"/>
      <w:lvlText w:val="•"/>
      <w:lvlJc w:val="left"/>
      <w:pPr>
        <w:ind w:left="5857" w:hanging="161"/>
      </w:pPr>
      <w:rPr>
        <w:rFonts w:hint="default"/>
        <w:lang w:val="en-US" w:eastAsia="en-US" w:bidi="ar-SA"/>
      </w:rPr>
    </w:lvl>
    <w:lvl w:ilvl="8">
      <w:start w:val="0"/>
      <w:numFmt w:val="bullet"/>
      <w:lvlText w:val="•"/>
      <w:lvlJc w:val="left"/>
      <w:pPr>
        <w:ind w:left="6362" w:hanging="161"/>
      </w:pPr>
      <w:rPr>
        <w:rFonts w:hint="default"/>
        <w:lang w:val="en-US" w:eastAsia="en-US" w:bidi="ar-SA"/>
      </w:rPr>
    </w:lvl>
  </w:abstractNum>
  <w:abstractNum w:abstractNumId="38">
    <w:multiLevelType w:val="hybridMultilevel"/>
    <w:lvl w:ilvl="0">
      <w:start w:val="1"/>
      <w:numFmt w:val="decimal"/>
      <w:lvlText w:val="%1."/>
      <w:lvlJc w:val="left"/>
      <w:pPr>
        <w:ind w:left="623" w:hanging="154"/>
        <w:jc w:val="left"/>
      </w:pPr>
      <w:rPr>
        <w:rFonts w:hint="default" w:ascii="Calibri" w:hAnsi="Calibri" w:eastAsia="Calibri" w:cs="Calibri"/>
        <w:b w:val="0"/>
        <w:bCs w:val="0"/>
        <w:i w:val="0"/>
        <w:iCs w:val="0"/>
        <w:color w:val="231F20"/>
        <w:spacing w:val="0"/>
        <w:w w:val="96"/>
        <w:sz w:val="18"/>
        <w:szCs w:val="18"/>
        <w:lang w:val="en-US" w:eastAsia="en-US" w:bidi="ar-SA"/>
      </w:rPr>
    </w:lvl>
    <w:lvl w:ilvl="1">
      <w:start w:val="0"/>
      <w:numFmt w:val="bullet"/>
      <w:lvlText w:val="•"/>
      <w:lvlJc w:val="left"/>
      <w:pPr>
        <w:ind w:left="1007" w:hanging="154"/>
      </w:pPr>
      <w:rPr>
        <w:rFonts w:hint="default"/>
        <w:lang w:val="en-US" w:eastAsia="en-US" w:bidi="ar-SA"/>
      </w:rPr>
    </w:lvl>
    <w:lvl w:ilvl="2">
      <w:start w:val="0"/>
      <w:numFmt w:val="bullet"/>
      <w:lvlText w:val="•"/>
      <w:lvlJc w:val="left"/>
      <w:pPr>
        <w:ind w:left="1394" w:hanging="154"/>
      </w:pPr>
      <w:rPr>
        <w:rFonts w:hint="default"/>
        <w:lang w:val="en-US" w:eastAsia="en-US" w:bidi="ar-SA"/>
      </w:rPr>
    </w:lvl>
    <w:lvl w:ilvl="3">
      <w:start w:val="0"/>
      <w:numFmt w:val="bullet"/>
      <w:lvlText w:val="•"/>
      <w:lvlJc w:val="left"/>
      <w:pPr>
        <w:ind w:left="1781" w:hanging="154"/>
      </w:pPr>
      <w:rPr>
        <w:rFonts w:hint="default"/>
        <w:lang w:val="en-US" w:eastAsia="en-US" w:bidi="ar-SA"/>
      </w:rPr>
    </w:lvl>
    <w:lvl w:ilvl="4">
      <w:start w:val="0"/>
      <w:numFmt w:val="bullet"/>
      <w:lvlText w:val="•"/>
      <w:lvlJc w:val="left"/>
      <w:pPr>
        <w:ind w:left="2169" w:hanging="154"/>
      </w:pPr>
      <w:rPr>
        <w:rFonts w:hint="default"/>
        <w:lang w:val="en-US" w:eastAsia="en-US" w:bidi="ar-SA"/>
      </w:rPr>
    </w:lvl>
    <w:lvl w:ilvl="5">
      <w:start w:val="0"/>
      <w:numFmt w:val="bullet"/>
      <w:lvlText w:val="•"/>
      <w:lvlJc w:val="left"/>
      <w:pPr>
        <w:ind w:left="2556" w:hanging="154"/>
      </w:pPr>
      <w:rPr>
        <w:rFonts w:hint="default"/>
        <w:lang w:val="en-US" w:eastAsia="en-US" w:bidi="ar-SA"/>
      </w:rPr>
    </w:lvl>
    <w:lvl w:ilvl="6">
      <w:start w:val="0"/>
      <w:numFmt w:val="bullet"/>
      <w:lvlText w:val="•"/>
      <w:lvlJc w:val="left"/>
      <w:pPr>
        <w:ind w:left="2943" w:hanging="154"/>
      </w:pPr>
      <w:rPr>
        <w:rFonts w:hint="default"/>
        <w:lang w:val="en-US" w:eastAsia="en-US" w:bidi="ar-SA"/>
      </w:rPr>
    </w:lvl>
    <w:lvl w:ilvl="7">
      <w:start w:val="0"/>
      <w:numFmt w:val="bullet"/>
      <w:lvlText w:val="•"/>
      <w:lvlJc w:val="left"/>
      <w:pPr>
        <w:ind w:left="3331" w:hanging="154"/>
      </w:pPr>
      <w:rPr>
        <w:rFonts w:hint="default"/>
        <w:lang w:val="en-US" w:eastAsia="en-US" w:bidi="ar-SA"/>
      </w:rPr>
    </w:lvl>
    <w:lvl w:ilvl="8">
      <w:start w:val="0"/>
      <w:numFmt w:val="bullet"/>
      <w:lvlText w:val="•"/>
      <w:lvlJc w:val="left"/>
      <w:pPr>
        <w:ind w:left="3718" w:hanging="154"/>
      </w:pPr>
      <w:rPr>
        <w:rFonts w:hint="default"/>
        <w:lang w:val="en-US" w:eastAsia="en-US" w:bidi="ar-SA"/>
      </w:rPr>
    </w:lvl>
  </w:abstractNum>
  <w:abstractNum w:abstractNumId="37">
    <w:multiLevelType w:val="hybridMultilevel"/>
    <w:lvl w:ilvl="0">
      <w:start w:val="0"/>
      <w:numFmt w:val="bullet"/>
      <w:lvlText w:val="•"/>
      <w:lvlJc w:val="left"/>
      <w:pPr>
        <w:ind w:left="373" w:hanging="106"/>
      </w:pPr>
      <w:rPr>
        <w:rFonts w:hint="default" w:ascii="Bookman Old Style" w:hAnsi="Bookman Old Style" w:eastAsia="Bookman Old Style" w:cs="Bookman Old Style"/>
        <w:b w:val="0"/>
        <w:bCs w:val="0"/>
        <w:i w:val="0"/>
        <w:iCs w:val="0"/>
        <w:color w:val="231F20"/>
        <w:spacing w:val="0"/>
        <w:w w:val="78"/>
        <w:sz w:val="18"/>
        <w:szCs w:val="18"/>
        <w:lang w:val="en-US" w:eastAsia="en-US" w:bidi="ar-SA"/>
      </w:rPr>
    </w:lvl>
    <w:lvl w:ilvl="1">
      <w:start w:val="0"/>
      <w:numFmt w:val="bullet"/>
      <w:lvlText w:val="•"/>
      <w:lvlJc w:val="left"/>
      <w:pPr>
        <w:ind w:left="1313" w:hanging="106"/>
      </w:pPr>
      <w:rPr>
        <w:rFonts w:hint="default"/>
        <w:lang w:val="en-US" w:eastAsia="en-US" w:bidi="ar-SA"/>
      </w:rPr>
    </w:lvl>
    <w:lvl w:ilvl="2">
      <w:start w:val="0"/>
      <w:numFmt w:val="bullet"/>
      <w:lvlText w:val="•"/>
      <w:lvlJc w:val="left"/>
      <w:pPr>
        <w:ind w:left="2247" w:hanging="106"/>
      </w:pPr>
      <w:rPr>
        <w:rFonts w:hint="default"/>
        <w:lang w:val="en-US" w:eastAsia="en-US" w:bidi="ar-SA"/>
      </w:rPr>
    </w:lvl>
    <w:lvl w:ilvl="3">
      <w:start w:val="0"/>
      <w:numFmt w:val="bullet"/>
      <w:lvlText w:val="•"/>
      <w:lvlJc w:val="left"/>
      <w:pPr>
        <w:ind w:left="3180" w:hanging="106"/>
      </w:pPr>
      <w:rPr>
        <w:rFonts w:hint="default"/>
        <w:lang w:val="en-US" w:eastAsia="en-US" w:bidi="ar-SA"/>
      </w:rPr>
    </w:lvl>
    <w:lvl w:ilvl="4">
      <w:start w:val="0"/>
      <w:numFmt w:val="bullet"/>
      <w:lvlText w:val="•"/>
      <w:lvlJc w:val="left"/>
      <w:pPr>
        <w:ind w:left="4113" w:hanging="106"/>
      </w:pPr>
      <w:rPr>
        <w:rFonts w:hint="default"/>
        <w:lang w:val="en-US" w:eastAsia="en-US" w:bidi="ar-SA"/>
      </w:rPr>
    </w:lvl>
    <w:lvl w:ilvl="5">
      <w:start w:val="0"/>
      <w:numFmt w:val="bullet"/>
      <w:lvlText w:val="•"/>
      <w:lvlJc w:val="left"/>
      <w:pPr>
        <w:ind w:left="5047" w:hanging="106"/>
      </w:pPr>
      <w:rPr>
        <w:rFonts w:hint="default"/>
        <w:lang w:val="en-US" w:eastAsia="en-US" w:bidi="ar-SA"/>
      </w:rPr>
    </w:lvl>
    <w:lvl w:ilvl="6">
      <w:start w:val="0"/>
      <w:numFmt w:val="bullet"/>
      <w:lvlText w:val="•"/>
      <w:lvlJc w:val="left"/>
      <w:pPr>
        <w:ind w:left="5980" w:hanging="106"/>
      </w:pPr>
      <w:rPr>
        <w:rFonts w:hint="default"/>
        <w:lang w:val="en-US" w:eastAsia="en-US" w:bidi="ar-SA"/>
      </w:rPr>
    </w:lvl>
    <w:lvl w:ilvl="7">
      <w:start w:val="0"/>
      <w:numFmt w:val="bullet"/>
      <w:lvlText w:val="•"/>
      <w:lvlJc w:val="left"/>
      <w:pPr>
        <w:ind w:left="6914" w:hanging="106"/>
      </w:pPr>
      <w:rPr>
        <w:rFonts w:hint="default"/>
        <w:lang w:val="en-US" w:eastAsia="en-US" w:bidi="ar-SA"/>
      </w:rPr>
    </w:lvl>
    <w:lvl w:ilvl="8">
      <w:start w:val="0"/>
      <w:numFmt w:val="bullet"/>
      <w:lvlText w:val="•"/>
      <w:lvlJc w:val="left"/>
      <w:pPr>
        <w:ind w:left="7847" w:hanging="106"/>
      </w:pPr>
      <w:rPr>
        <w:rFonts w:hint="default"/>
        <w:lang w:val="en-US" w:eastAsia="en-US" w:bidi="ar-SA"/>
      </w:rPr>
    </w:lvl>
  </w:abstractNum>
  <w:abstractNum w:abstractNumId="36">
    <w:multiLevelType w:val="hybridMultilevel"/>
    <w:lvl w:ilvl="0">
      <w:start w:val="1"/>
      <w:numFmt w:val="decimal"/>
      <w:lvlText w:val="%1."/>
      <w:lvlJc w:val="left"/>
      <w:pPr>
        <w:ind w:left="606" w:hanging="216"/>
        <w:jc w:val="left"/>
      </w:pPr>
      <w:rPr>
        <w:rFonts w:hint="default" w:ascii="Calibri" w:hAnsi="Calibri" w:eastAsia="Calibri" w:cs="Calibri"/>
        <w:b w:val="0"/>
        <w:bCs w:val="0"/>
        <w:i w:val="0"/>
        <w:iCs w:val="0"/>
        <w:color w:val="231F20"/>
        <w:spacing w:val="0"/>
        <w:w w:val="100"/>
        <w:sz w:val="20"/>
        <w:szCs w:val="20"/>
        <w:lang w:val="en-US" w:eastAsia="en-US" w:bidi="ar-SA"/>
      </w:rPr>
    </w:lvl>
    <w:lvl w:ilvl="1">
      <w:start w:val="0"/>
      <w:numFmt w:val="bullet"/>
      <w:lvlText w:val="•"/>
      <w:lvlJc w:val="left"/>
      <w:pPr>
        <w:ind w:left="1290" w:hanging="216"/>
      </w:pPr>
      <w:rPr>
        <w:rFonts w:hint="default"/>
        <w:lang w:val="en-US" w:eastAsia="en-US" w:bidi="ar-SA"/>
      </w:rPr>
    </w:lvl>
    <w:lvl w:ilvl="2">
      <w:start w:val="0"/>
      <w:numFmt w:val="bullet"/>
      <w:lvlText w:val="•"/>
      <w:lvlJc w:val="left"/>
      <w:pPr>
        <w:ind w:left="1980" w:hanging="216"/>
      </w:pPr>
      <w:rPr>
        <w:rFonts w:hint="default"/>
        <w:lang w:val="en-US" w:eastAsia="en-US" w:bidi="ar-SA"/>
      </w:rPr>
    </w:lvl>
    <w:lvl w:ilvl="3">
      <w:start w:val="0"/>
      <w:numFmt w:val="bullet"/>
      <w:lvlText w:val="•"/>
      <w:lvlJc w:val="left"/>
      <w:pPr>
        <w:ind w:left="2671" w:hanging="216"/>
      </w:pPr>
      <w:rPr>
        <w:rFonts w:hint="default"/>
        <w:lang w:val="en-US" w:eastAsia="en-US" w:bidi="ar-SA"/>
      </w:rPr>
    </w:lvl>
    <w:lvl w:ilvl="4">
      <w:start w:val="0"/>
      <w:numFmt w:val="bullet"/>
      <w:lvlText w:val="•"/>
      <w:lvlJc w:val="left"/>
      <w:pPr>
        <w:ind w:left="3361" w:hanging="216"/>
      </w:pPr>
      <w:rPr>
        <w:rFonts w:hint="default"/>
        <w:lang w:val="en-US" w:eastAsia="en-US" w:bidi="ar-SA"/>
      </w:rPr>
    </w:lvl>
    <w:lvl w:ilvl="5">
      <w:start w:val="0"/>
      <w:numFmt w:val="bullet"/>
      <w:lvlText w:val="•"/>
      <w:lvlJc w:val="left"/>
      <w:pPr>
        <w:ind w:left="4051" w:hanging="216"/>
      </w:pPr>
      <w:rPr>
        <w:rFonts w:hint="default"/>
        <w:lang w:val="en-US" w:eastAsia="en-US" w:bidi="ar-SA"/>
      </w:rPr>
    </w:lvl>
    <w:lvl w:ilvl="6">
      <w:start w:val="0"/>
      <w:numFmt w:val="bullet"/>
      <w:lvlText w:val="•"/>
      <w:lvlJc w:val="left"/>
      <w:pPr>
        <w:ind w:left="4742" w:hanging="216"/>
      </w:pPr>
      <w:rPr>
        <w:rFonts w:hint="default"/>
        <w:lang w:val="en-US" w:eastAsia="en-US" w:bidi="ar-SA"/>
      </w:rPr>
    </w:lvl>
    <w:lvl w:ilvl="7">
      <w:start w:val="0"/>
      <w:numFmt w:val="bullet"/>
      <w:lvlText w:val="•"/>
      <w:lvlJc w:val="left"/>
      <w:pPr>
        <w:ind w:left="5432" w:hanging="216"/>
      </w:pPr>
      <w:rPr>
        <w:rFonts w:hint="default"/>
        <w:lang w:val="en-US" w:eastAsia="en-US" w:bidi="ar-SA"/>
      </w:rPr>
    </w:lvl>
    <w:lvl w:ilvl="8">
      <w:start w:val="0"/>
      <w:numFmt w:val="bullet"/>
      <w:lvlText w:val="•"/>
      <w:lvlJc w:val="left"/>
      <w:pPr>
        <w:ind w:left="6122" w:hanging="216"/>
      </w:pPr>
      <w:rPr>
        <w:rFonts w:hint="default"/>
        <w:lang w:val="en-US" w:eastAsia="en-US" w:bidi="ar-SA"/>
      </w:rPr>
    </w:lvl>
  </w:abstractNum>
  <w:abstractNum w:abstractNumId="35">
    <w:multiLevelType w:val="hybridMultilevel"/>
    <w:lvl w:ilvl="0">
      <w:start w:val="0"/>
      <w:numFmt w:val="bullet"/>
      <w:lvlText w:val="•"/>
      <w:lvlJc w:val="left"/>
      <w:pPr>
        <w:ind w:left="458" w:hanging="105"/>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792" w:hanging="105"/>
      </w:pPr>
      <w:rPr>
        <w:rFonts w:hint="default"/>
        <w:lang w:val="en-US" w:eastAsia="en-US" w:bidi="ar-SA"/>
      </w:rPr>
    </w:lvl>
    <w:lvl w:ilvl="2">
      <w:start w:val="0"/>
      <w:numFmt w:val="bullet"/>
      <w:lvlText w:val="•"/>
      <w:lvlJc w:val="left"/>
      <w:pPr>
        <w:ind w:left="1124" w:hanging="105"/>
      </w:pPr>
      <w:rPr>
        <w:rFonts w:hint="default"/>
        <w:lang w:val="en-US" w:eastAsia="en-US" w:bidi="ar-SA"/>
      </w:rPr>
    </w:lvl>
    <w:lvl w:ilvl="3">
      <w:start w:val="0"/>
      <w:numFmt w:val="bullet"/>
      <w:lvlText w:val="•"/>
      <w:lvlJc w:val="left"/>
      <w:pPr>
        <w:ind w:left="1456" w:hanging="105"/>
      </w:pPr>
      <w:rPr>
        <w:rFonts w:hint="default"/>
        <w:lang w:val="en-US" w:eastAsia="en-US" w:bidi="ar-SA"/>
      </w:rPr>
    </w:lvl>
    <w:lvl w:ilvl="4">
      <w:start w:val="0"/>
      <w:numFmt w:val="bullet"/>
      <w:lvlText w:val="•"/>
      <w:lvlJc w:val="left"/>
      <w:pPr>
        <w:ind w:left="1788" w:hanging="105"/>
      </w:pPr>
      <w:rPr>
        <w:rFonts w:hint="default"/>
        <w:lang w:val="en-US" w:eastAsia="en-US" w:bidi="ar-SA"/>
      </w:rPr>
    </w:lvl>
    <w:lvl w:ilvl="5">
      <w:start w:val="0"/>
      <w:numFmt w:val="bullet"/>
      <w:lvlText w:val="•"/>
      <w:lvlJc w:val="left"/>
      <w:pPr>
        <w:ind w:left="2121" w:hanging="105"/>
      </w:pPr>
      <w:rPr>
        <w:rFonts w:hint="default"/>
        <w:lang w:val="en-US" w:eastAsia="en-US" w:bidi="ar-SA"/>
      </w:rPr>
    </w:lvl>
    <w:lvl w:ilvl="6">
      <w:start w:val="0"/>
      <w:numFmt w:val="bullet"/>
      <w:lvlText w:val="•"/>
      <w:lvlJc w:val="left"/>
      <w:pPr>
        <w:ind w:left="2453" w:hanging="105"/>
      </w:pPr>
      <w:rPr>
        <w:rFonts w:hint="default"/>
        <w:lang w:val="en-US" w:eastAsia="en-US" w:bidi="ar-SA"/>
      </w:rPr>
    </w:lvl>
    <w:lvl w:ilvl="7">
      <w:start w:val="0"/>
      <w:numFmt w:val="bullet"/>
      <w:lvlText w:val="•"/>
      <w:lvlJc w:val="left"/>
      <w:pPr>
        <w:ind w:left="2785" w:hanging="105"/>
      </w:pPr>
      <w:rPr>
        <w:rFonts w:hint="default"/>
        <w:lang w:val="en-US" w:eastAsia="en-US" w:bidi="ar-SA"/>
      </w:rPr>
    </w:lvl>
    <w:lvl w:ilvl="8">
      <w:start w:val="0"/>
      <w:numFmt w:val="bullet"/>
      <w:lvlText w:val="•"/>
      <w:lvlJc w:val="left"/>
      <w:pPr>
        <w:ind w:left="3117" w:hanging="105"/>
      </w:pPr>
      <w:rPr>
        <w:rFonts w:hint="default"/>
        <w:lang w:val="en-US" w:eastAsia="en-US" w:bidi="ar-SA"/>
      </w:rPr>
    </w:lvl>
  </w:abstractNum>
  <w:abstractNum w:abstractNumId="34">
    <w:multiLevelType w:val="hybridMultilevel"/>
    <w:lvl w:ilvl="0">
      <w:start w:val="1"/>
      <w:numFmt w:val="decimal"/>
      <w:lvlText w:val="%1."/>
      <w:lvlJc w:val="left"/>
      <w:pPr>
        <w:ind w:left="449" w:hanging="189"/>
        <w:jc w:val="left"/>
      </w:pPr>
      <w:rPr>
        <w:rFonts w:hint="default" w:ascii="Calibri" w:hAnsi="Calibri" w:eastAsia="Calibri" w:cs="Calibri"/>
        <w:b w:val="0"/>
        <w:bCs w:val="0"/>
        <w:i w:val="0"/>
        <w:iCs w:val="0"/>
        <w:color w:val="231F20"/>
        <w:spacing w:val="0"/>
        <w:w w:val="100"/>
        <w:sz w:val="20"/>
        <w:szCs w:val="20"/>
        <w:lang w:val="en-US" w:eastAsia="en-US" w:bidi="ar-SA"/>
      </w:rPr>
    </w:lvl>
    <w:lvl w:ilvl="1">
      <w:start w:val="0"/>
      <w:numFmt w:val="bullet"/>
      <w:lvlText w:val="•"/>
      <w:lvlJc w:val="left"/>
      <w:pPr>
        <w:ind w:left="778" w:hanging="189"/>
      </w:pPr>
      <w:rPr>
        <w:rFonts w:hint="default"/>
        <w:lang w:val="en-US" w:eastAsia="en-US" w:bidi="ar-SA"/>
      </w:rPr>
    </w:lvl>
    <w:lvl w:ilvl="2">
      <w:start w:val="0"/>
      <w:numFmt w:val="bullet"/>
      <w:lvlText w:val="•"/>
      <w:lvlJc w:val="left"/>
      <w:pPr>
        <w:ind w:left="1117" w:hanging="189"/>
      </w:pPr>
      <w:rPr>
        <w:rFonts w:hint="default"/>
        <w:lang w:val="en-US" w:eastAsia="en-US" w:bidi="ar-SA"/>
      </w:rPr>
    </w:lvl>
    <w:lvl w:ilvl="3">
      <w:start w:val="0"/>
      <w:numFmt w:val="bullet"/>
      <w:lvlText w:val="•"/>
      <w:lvlJc w:val="left"/>
      <w:pPr>
        <w:ind w:left="1456" w:hanging="189"/>
      </w:pPr>
      <w:rPr>
        <w:rFonts w:hint="default"/>
        <w:lang w:val="en-US" w:eastAsia="en-US" w:bidi="ar-SA"/>
      </w:rPr>
    </w:lvl>
    <w:lvl w:ilvl="4">
      <w:start w:val="0"/>
      <w:numFmt w:val="bullet"/>
      <w:lvlText w:val="•"/>
      <w:lvlJc w:val="left"/>
      <w:pPr>
        <w:ind w:left="1795" w:hanging="189"/>
      </w:pPr>
      <w:rPr>
        <w:rFonts w:hint="default"/>
        <w:lang w:val="en-US" w:eastAsia="en-US" w:bidi="ar-SA"/>
      </w:rPr>
    </w:lvl>
    <w:lvl w:ilvl="5">
      <w:start w:val="0"/>
      <w:numFmt w:val="bullet"/>
      <w:lvlText w:val="•"/>
      <w:lvlJc w:val="left"/>
      <w:pPr>
        <w:ind w:left="2134" w:hanging="189"/>
      </w:pPr>
      <w:rPr>
        <w:rFonts w:hint="default"/>
        <w:lang w:val="en-US" w:eastAsia="en-US" w:bidi="ar-SA"/>
      </w:rPr>
    </w:lvl>
    <w:lvl w:ilvl="6">
      <w:start w:val="0"/>
      <w:numFmt w:val="bullet"/>
      <w:lvlText w:val="•"/>
      <w:lvlJc w:val="left"/>
      <w:pPr>
        <w:ind w:left="2473" w:hanging="189"/>
      </w:pPr>
      <w:rPr>
        <w:rFonts w:hint="default"/>
        <w:lang w:val="en-US" w:eastAsia="en-US" w:bidi="ar-SA"/>
      </w:rPr>
    </w:lvl>
    <w:lvl w:ilvl="7">
      <w:start w:val="0"/>
      <w:numFmt w:val="bullet"/>
      <w:lvlText w:val="•"/>
      <w:lvlJc w:val="left"/>
      <w:pPr>
        <w:ind w:left="2812" w:hanging="189"/>
      </w:pPr>
      <w:rPr>
        <w:rFonts w:hint="default"/>
        <w:lang w:val="en-US" w:eastAsia="en-US" w:bidi="ar-SA"/>
      </w:rPr>
    </w:lvl>
    <w:lvl w:ilvl="8">
      <w:start w:val="0"/>
      <w:numFmt w:val="bullet"/>
      <w:lvlText w:val="•"/>
      <w:lvlJc w:val="left"/>
      <w:pPr>
        <w:ind w:left="3151" w:hanging="189"/>
      </w:pPr>
      <w:rPr>
        <w:rFonts w:hint="default"/>
        <w:lang w:val="en-US" w:eastAsia="en-US" w:bidi="ar-SA"/>
      </w:rPr>
    </w:lvl>
  </w:abstractNum>
  <w:abstractNum w:abstractNumId="33">
    <w:multiLevelType w:val="hybridMultilevel"/>
    <w:lvl w:ilvl="0">
      <w:start w:val="0"/>
      <w:numFmt w:val="bullet"/>
      <w:lvlText w:val="•"/>
      <w:lvlJc w:val="left"/>
      <w:pPr>
        <w:ind w:left="339" w:hanging="140"/>
      </w:pPr>
      <w:rPr>
        <w:rFonts w:hint="default" w:ascii="Bookman Old Style" w:hAnsi="Bookman Old Style" w:eastAsia="Bookman Old Style" w:cs="Bookman Old Style"/>
        <w:b w:val="0"/>
        <w:bCs w:val="0"/>
        <w:i w:val="0"/>
        <w:iCs w:val="0"/>
        <w:color w:val="231F20"/>
        <w:spacing w:val="0"/>
        <w:w w:val="78"/>
        <w:sz w:val="18"/>
        <w:szCs w:val="18"/>
        <w:lang w:val="en-US" w:eastAsia="en-US" w:bidi="ar-SA"/>
      </w:rPr>
    </w:lvl>
    <w:lvl w:ilvl="1">
      <w:start w:val="0"/>
      <w:numFmt w:val="bullet"/>
      <w:lvlText w:val="•"/>
      <w:lvlJc w:val="left"/>
      <w:pPr>
        <w:ind w:left="1276" w:hanging="140"/>
      </w:pPr>
      <w:rPr>
        <w:rFonts w:hint="default"/>
        <w:lang w:val="en-US" w:eastAsia="en-US" w:bidi="ar-SA"/>
      </w:rPr>
    </w:lvl>
    <w:lvl w:ilvl="2">
      <w:start w:val="0"/>
      <w:numFmt w:val="bullet"/>
      <w:lvlText w:val="•"/>
      <w:lvlJc w:val="left"/>
      <w:pPr>
        <w:ind w:left="2212" w:hanging="140"/>
      </w:pPr>
      <w:rPr>
        <w:rFonts w:hint="default"/>
        <w:lang w:val="en-US" w:eastAsia="en-US" w:bidi="ar-SA"/>
      </w:rPr>
    </w:lvl>
    <w:lvl w:ilvl="3">
      <w:start w:val="0"/>
      <w:numFmt w:val="bullet"/>
      <w:lvlText w:val="•"/>
      <w:lvlJc w:val="left"/>
      <w:pPr>
        <w:ind w:left="3149" w:hanging="140"/>
      </w:pPr>
      <w:rPr>
        <w:rFonts w:hint="default"/>
        <w:lang w:val="en-US" w:eastAsia="en-US" w:bidi="ar-SA"/>
      </w:rPr>
    </w:lvl>
    <w:lvl w:ilvl="4">
      <w:start w:val="0"/>
      <w:numFmt w:val="bullet"/>
      <w:lvlText w:val="•"/>
      <w:lvlJc w:val="left"/>
      <w:pPr>
        <w:ind w:left="4085" w:hanging="140"/>
      </w:pPr>
      <w:rPr>
        <w:rFonts w:hint="default"/>
        <w:lang w:val="en-US" w:eastAsia="en-US" w:bidi="ar-SA"/>
      </w:rPr>
    </w:lvl>
    <w:lvl w:ilvl="5">
      <w:start w:val="0"/>
      <w:numFmt w:val="bullet"/>
      <w:lvlText w:val="•"/>
      <w:lvlJc w:val="left"/>
      <w:pPr>
        <w:ind w:left="5021" w:hanging="140"/>
      </w:pPr>
      <w:rPr>
        <w:rFonts w:hint="default"/>
        <w:lang w:val="en-US" w:eastAsia="en-US" w:bidi="ar-SA"/>
      </w:rPr>
    </w:lvl>
    <w:lvl w:ilvl="6">
      <w:start w:val="0"/>
      <w:numFmt w:val="bullet"/>
      <w:lvlText w:val="•"/>
      <w:lvlJc w:val="left"/>
      <w:pPr>
        <w:ind w:left="5958" w:hanging="140"/>
      </w:pPr>
      <w:rPr>
        <w:rFonts w:hint="default"/>
        <w:lang w:val="en-US" w:eastAsia="en-US" w:bidi="ar-SA"/>
      </w:rPr>
    </w:lvl>
    <w:lvl w:ilvl="7">
      <w:start w:val="0"/>
      <w:numFmt w:val="bullet"/>
      <w:lvlText w:val="•"/>
      <w:lvlJc w:val="left"/>
      <w:pPr>
        <w:ind w:left="6894" w:hanging="140"/>
      </w:pPr>
      <w:rPr>
        <w:rFonts w:hint="default"/>
        <w:lang w:val="en-US" w:eastAsia="en-US" w:bidi="ar-SA"/>
      </w:rPr>
    </w:lvl>
    <w:lvl w:ilvl="8">
      <w:start w:val="0"/>
      <w:numFmt w:val="bullet"/>
      <w:lvlText w:val="•"/>
      <w:lvlJc w:val="left"/>
      <w:pPr>
        <w:ind w:left="7830" w:hanging="140"/>
      </w:pPr>
      <w:rPr>
        <w:rFonts w:hint="default"/>
        <w:lang w:val="en-US" w:eastAsia="en-US" w:bidi="ar-SA"/>
      </w:rPr>
    </w:lvl>
  </w:abstractNum>
  <w:abstractNum w:abstractNumId="32">
    <w:multiLevelType w:val="hybridMultilevel"/>
    <w:lvl w:ilvl="0">
      <w:start w:val="1"/>
      <w:numFmt w:val="decimal"/>
      <w:lvlText w:val="%1)"/>
      <w:lvlJc w:val="left"/>
      <w:pPr>
        <w:ind w:left="768" w:hanging="238"/>
        <w:jc w:val="right"/>
      </w:pPr>
      <w:rPr>
        <w:rFonts w:hint="default" w:ascii="Calibri" w:hAnsi="Calibri" w:eastAsia="Calibri" w:cs="Calibri"/>
        <w:b w:val="0"/>
        <w:bCs w:val="0"/>
        <w:i w:val="0"/>
        <w:iCs w:val="0"/>
        <w:color w:val="231F20"/>
        <w:spacing w:val="0"/>
        <w:w w:val="101"/>
        <w:sz w:val="20"/>
        <w:szCs w:val="20"/>
        <w:lang w:val="en-US" w:eastAsia="en-US" w:bidi="ar-SA"/>
      </w:rPr>
    </w:lvl>
    <w:lvl w:ilvl="1">
      <w:start w:val="0"/>
      <w:numFmt w:val="bullet"/>
      <w:lvlText w:val="•"/>
      <w:lvlJc w:val="left"/>
      <w:pPr>
        <w:ind w:left="561" w:hanging="160"/>
      </w:pPr>
      <w:rPr>
        <w:rFonts w:hint="default" w:ascii="Bookman Old Style" w:hAnsi="Bookman Old Style" w:eastAsia="Bookman Old Style" w:cs="Bookman Old Style"/>
        <w:b w:val="0"/>
        <w:bCs w:val="0"/>
        <w:i w:val="0"/>
        <w:iCs w:val="0"/>
        <w:color w:val="231F20"/>
        <w:spacing w:val="0"/>
        <w:w w:val="80"/>
        <w:sz w:val="18"/>
        <w:szCs w:val="18"/>
        <w:lang w:val="en-US" w:eastAsia="en-US" w:bidi="ar-SA"/>
      </w:rPr>
    </w:lvl>
    <w:lvl w:ilvl="2">
      <w:start w:val="0"/>
      <w:numFmt w:val="bullet"/>
      <w:lvlText w:val="•"/>
      <w:lvlJc w:val="left"/>
      <w:pPr>
        <w:ind w:left="862" w:hanging="160"/>
      </w:pPr>
      <w:rPr>
        <w:rFonts w:hint="default"/>
        <w:lang w:val="en-US" w:eastAsia="en-US" w:bidi="ar-SA"/>
      </w:rPr>
    </w:lvl>
    <w:lvl w:ilvl="3">
      <w:start w:val="0"/>
      <w:numFmt w:val="bullet"/>
      <w:lvlText w:val="•"/>
      <w:lvlJc w:val="left"/>
      <w:pPr>
        <w:ind w:left="965" w:hanging="160"/>
      </w:pPr>
      <w:rPr>
        <w:rFonts w:hint="default"/>
        <w:lang w:val="en-US" w:eastAsia="en-US" w:bidi="ar-SA"/>
      </w:rPr>
    </w:lvl>
    <w:lvl w:ilvl="4">
      <w:start w:val="0"/>
      <w:numFmt w:val="bullet"/>
      <w:lvlText w:val="•"/>
      <w:lvlJc w:val="left"/>
      <w:pPr>
        <w:ind w:left="1067" w:hanging="160"/>
      </w:pPr>
      <w:rPr>
        <w:rFonts w:hint="default"/>
        <w:lang w:val="en-US" w:eastAsia="en-US" w:bidi="ar-SA"/>
      </w:rPr>
    </w:lvl>
    <w:lvl w:ilvl="5">
      <w:start w:val="0"/>
      <w:numFmt w:val="bullet"/>
      <w:lvlText w:val="•"/>
      <w:lvlJc w:val="left"/>
      <w:pPr>
        <w:ind w:left="1170" w:hanging="160"/>
      </w:pPr>
      <w:rPr>
        <w:rFonts w:hint="default"/>
        <w:lang w:val="en-US" w:eastAsia="en-US" w:bidi="ar-SA"/>
      </w:rPr>
    </w:lvl>
    <w:lvl w:ilvl="6">
      <w:start w:val="0"/>
      <w:numFmt w:val="bullet"/>
      <w:lvlText w:val="•"/>
      <w:lvlJc w:val="left"/>
      <w:pPr>
        <w:ind w:left="1273" w:hanging="160"/>
      </w:pPr>
      <w:rPr>
        <w:rFonts w:hint="default"/>
        <w:lang w:val="en-US" w:eastAsia="en-US" w:bidi="ar-SA"/>
      </w:rPr>
    </w:lvl>
    <w:lvl w:ilvl="7">
      <w:start w:val="0"/>
      <w:numFmt w:val="bullet"/>
      <w:lvlText w:val="•"/>
      <w:lvlJc w:val="left"/>
      <w:pPr>
        <w:ind w:left="1375" w:hanging="160"/>
      </w:pPr>
      <w:rPr>
        <w:rFonts w:hint="default"/>
        <w:lang w:val="en-US" w:eastAsia="en-US" w:bidi="ar-SA"/>
      </w:rPr>
    </w:lvl>
    <w:lvl w:ilvl="8">
      <w:start w:val="0"/>
      <w:numFmt w:val="bullet"/>
      <w:lvlText w:val="•"/>
      <w:lvlJc w:val="left"/>
      <w:pPr>
        <w:ind w:left="1478" w:hanging="160"/>
      </w:pPr>
      <w:rPr>
        <w:rFonts w:hint="default"/>
        <w:lang w:val="en-US" w:eastAsia="en-US" w:bidi="ar-SA"/>
      </w:rPr>
    </w:lvl>
  </w:abstractNum>
  <w:abstractNum w:abstractNumId="31">
    <w:multiLevelType w:val="hybridMultilevel"/>
    <w:lvl w:ilvl="0">
      <w:start w:val="0"/>
      <w:numFmt w:val="bullet"/>
      <w:lvlText w:val="•"/>
      <w:lvlJc w:val="left"/>
      <w:pPr>
        <w:ind w:left="180" w:hanging="180"/>
      </w:pPr>
      <w:rPr>
        <w:rFonts w:hint="default" w:ascii="Bookman Old Style" w:hAnsi="Bookman Old Style" w:eastAsia="Bookman Old Style" w:cs="Bookman Old Style"/>
        <w:b w:val="0"/>
        <w:bCs w:val="0"/>
        <w:i w:val="0"/>
        <w:iCs w:val="0"/>
        <w:color w:val="231F20"/>
        <w:spacing w:val="0"/>
        <w:w w:val="80"/>
        <w:sz w:val="18"/>
        <w:szCs w:val="18"/>
        <w:lang w:val="en-US" w:eastAsia="en-US" w:bidi="ar-SA"/>
      </w:rPr>
    </w:lvl>
    <w:lvl w:ilvl="1">
      <w:start w:val="0"/>
      <w:numFmt w:val="bullet"/>
      <w:lvlText w:val="•"/>
      <w:lvlJc w:val="left"/>
      <w:pPr>
        <w:ind w:left="659" w:hanging="180"/>
      </w:pPr>
      <w:rPr>
        <w:rFonts w:hint="default"/>
        <w:lang w:val="en-US" w:eastAsia="en-US" w:bidi="ar-SA"/>
      </w:rPr>
    </w:lvl>
    <w:lvl w:ilvl="2">
      <w:start w:val="0"/>
      <w:numFmt w:val="bullet"/>
      <w:lvlText w:val="•"/>
      <w:lvlJc w:val="left"/>
      <w:pPr>
        <w:ind w:left="1138" w:hanging="180"/>
      </w:pPr>
      <w:rPr>
        <w:rFonts w:hint="default"/>
        <w:lang w:val="en-US" w:eastAsia="en-US" w:bidi="ar-SA"/>
      </w:rPr>
    </w:lvl>
    <w:lvl w:ilvl="3">
      <w:start w:val="0"/>
      <w:numFmt w:val="bullet"/>
      <w:lvlText w:val="•"/>
      <w:lvlJc w:val="left"/>
      <w:pPr>
        <w:ind w:left="1618" w:hanging="180"/>
      </w:pPr>
      <w:rPr>
        <w:rFonts w:hint="default"/>
        <w:lang w:val="en-US" w:eastAsia="en-US" w:bidi="ar-SA"/>
      </w:rPr>
    </w:lvl>
    <w:lvl w:ilvl="4">
      <w:start w:val="0"/>
      <w:numFmt w:val="bullet"/>
      <w:lvlText w:val="•"/>
      <w:lvlJc w:val="left"/>
      <w:pPr>
        <w:ind w:left="2097" w:hanging="180"/>
      </w:pPr>
      <w:rPr>
        <w:rFonts w:hint="default"/>
        <w:lang w:val="en-US" w:eastAsia="en-US" w:bidi="ar-SA"/>
      </w:rPr>
    </w:lvl>
    <w:lvl w:ilvl="5">
      <w:start w:val="0"/>
      <w:numFmt w:val="bullet"/>
      <w:lvlText w:val="•"/>
      <w:lvlJc w:val="left"/>
      <w:pPr>
        <w:ind w:left="2577" w:hanging="180"/>
      </w:pPr>
      <w:rPr>
        <w:rFonts w:hint="default"/>
        <w:lang w:val="en-US" w:eastAsia="en-US" w:bidi="ar-SA"/>
      </w:rPr>
    </w:lvl>
    <w:lvl w:ilvl="6">
      <w:start w:val="0"/>
      <w:numFmt w:val="bullet"/>
      <w:lvlText w:val="•"/>
      <w:lvlJc w:val="left"/>
      <w:pPr>
        <w:ind w:left="3056" w:hanging="180"/>
      </w:pPr>
      <w:rPr>
        <w:rFonts w:hint="default"/>
        <w:lang w:val="en-US" w:eastAsia="en-US" w:bidi="ar-SA"/>
      </w:rPr>
    </w:lvl>
    <w:lvl w:ilvl="7">
      <w:start w:val="0"/>
      <w:numFmt w:val="bullet"/>
      <w:lvlText w:val="•"/>
      <w:lvlJc w:val="left"/>
      <w:pPr>
        <w:ind w:left="3536" w:hanging="180"/>
      </w:pPr>
      <w:rPr>
        <w:rFonts w:hint="default"/>
        <w:lang w:val="en-US" w:eastAsia="en-US" w:bidi="ar-SA"/>
      </w:rPr>
    </w:lvl>
    <w:lvl w:ilvl="8">
      <w:start w:val="0"/>
      <w:numFmt w:val="bullet"/>
      <w:lvlText w:val="•"/>
      <w:lvlJc w:val="left"/>
      <w:pPr>
        <w:ind w:left="4015" w:hanging="180"/>
      </w:pPr>
      <w:rPr>
        <w:rFonts w:hint="default"/>
        <w:lang w:val="en-US" w:eastAsia="en-US" w:bidi="ar-SA"/>
      </w:rPr>
    </w:lvl>
  </w:abstractNum>
  <w:abstractNum w:abstractNumId="30">
    <w:multiLevelType w:val="hybridMultilevel"/>
    <w:lvl w:ilvl="0">
      <w:start w:val="0"/>
      <w:numFmt w:val="bullet"/>
      <w:lvlText w:val="•"/>
      <w:lvlJc w:val="left"/>
      <w:pPr>
        <w:ind w:left="2124" w:hanging="180"/>
      </w:pPr>
      <w:rPr>
        <w:rFonts w:hint="default" w:ascii="Bookman Old Style" w:hAnsi="Bookman Old Style" w:eastAsia="Bookman Old Style" w:cs="Bookman Old Style"/>
        <w:b w:val="0"/>
        <w:bCs w:val="0"/>
        <w:i w:val="0"/>
        <w:iCs w:val="0"/>
        <w:color w:val="231F20"/>
        <w:spacing w:val="0"/>
        <w:w w:val="80"/>
        <w:sz w:val="18"/>
        <w:szCs w:val="18"/>
        <w:lang w:val="en-US" w:eastAsia="en-US" w:bidi="ar-SA"/>
      </w:rPr>
    </w:lvl>
    <w:lvl w:ilvl="1">
      <w:start w:val="0"/>
      <w:numFmt w:val="bullet"/>
      <w:lvlText w:val="•"/>
      <w:lvlJc w:val="left"/>
      <w:pPr>
        <w:ind w:left="2578" w:hanging="180"/>
      </w:pPr>
      <w:rPr>
        <w:rFonts w:hint="default"/>
        <w:lang w:val="en-US" w:eastAsia="en-US" w:bidi="ar-SA"/>
      </w:rPr>
    </w:lvl>
    <w:lvl w:ilvl="2">
      <w:start w:val="0"/>
      <w:numFmt w:val="bullet"/>
      <w:lvlText w:val="•"/>
      <w:lvlJc w:val="left"/>
      <w:pPr>
        <w:ind w:left="3036" w:hanging="180"/>
      </w:pPr>
      <w:rPr>
        <w:rFonts w:hint="default"/>
        <w:lang w:val="en-US" w:eastAsia="en-US" w:bidi="ar-SA"/>
      </w:rPr>
    </w:lvl>
    <w:lvl w:ilvl="3">
      <w:start w:val="0"/>
      <w:numFmt w:val="bullet"/>
      <w:lvlText w:val="•"/>
      <w:lvlJc w:val="left"/>
      <w:pPr>
        <w:ind w:left="3494" w:hanging="180"/>
      </w:pPr>
      <w:rPr>
        <w:rFonts w:hint="default"/>
        <w:lang w:val="en-US" w:eastAsia="en-US" w:bidi="ar-SA"/>
      </w:rPr>
    </w:lvl>
    <w:lvl w:ilvl="4">
      <w:start w:val="0"/>
      <w:numFmt w:val="bullet"/>
      <w:lvlText w:val="•"/>
      <w:lvlJc w:val="left"/>
      <w:pPr>
        <w:ind w:left="3953" w:hanging="180"/>
      </w:pPr>
      <w:rPr>
        <w:rFonts w:hint="default"/>
        <w:lang w:val="en-US" w:eastAsia="en-US" w:bidi="ar-SA"/>
      </w:rPr>
    </w:lvl>
    <w:lvl w:ilvl="5">
      <w:start w:val="0"/>
      <w:numFmt w:val="bullet"/>
      <w:lvlText w:val="•"/>
      <w:lvlJc w:val="left"/>
      <w:pPr>
        <w:ind w:left="4411" w:hanging="180"/>
      </w:pPr>
      <w:rPr>
        <w:rFonts w:hint="default"/>
        <w:lang w:val="en-US" w:eastAsia="en-US" w:bidi="ar-SA"/>
      </w:rPr>
    </w:lvl>
    <w:lvl w:ilvl="6">
      <w:start w:val="0"/>
      <w:numFmt w:val="bullet"/>
      <w:lvlText w:val="•"/>
      <w:lvlJc w:val="left"/>
      <w:pPr>
        <w:ind w:left="4869" w:hanging="180"/>
      </w:pPr>
      <w:rPr>
        <w:rFonts w:hint="default"/>
        <w:lang w:val="en-US" w:eastAsia="en-US" w:bidi="ar-SA"/>
      </w:rPr>
    </w:lvl>
    <w:lvl w:ilvl="7">
      <w:start w:val="0"/>
      <w:numFmt w:val="bullet"/>
      <w:lvlText w:val="•"/>
      <w:lvlJc w:val="left"/>
      <w:pPr>
        <w:ind w:left="5327" w:hanging="180"/>
      </w:pPr>
      <w:rPr>
        <w:rFonts w:hint="default"/>
        <w:lang w:val="en-US" w:eastAsia="en-US" w:bidi="ar-SA"/>
      </w:rPr>
    </w:lvl>
    <w:lvl w:ilvl="8">
      <w:start w:val="0"/>
      <w:numFmt w:val="bullet"/>
      <w:lvlText w:val="•"/>
      <w:lvlJc w:val="left"/>
      <w:pPr>
        <w:ind w:left="5786" w:hanging="180"/>
      </w:pPr>
      <w:rPr>
        <w:rFonts w:hint="default"/>
        <w:lang w:val="en-US" w:eastAsia="en-US" w:bidi="ar-SA"/>
      </w:rPr>
    </w:lvl>
  </w:abstractNum>
  <w:abstractNum w:abstractNumId="29">
    <w:multiLevelType w:val="hybridMultilevel"/>
    <w:lvl w:ilvl="0">
      <w:start w:val="0"/>
      <w:numFmt w:val="bullet"/>
      <w:lvlText w:val="•"/>
      <w:lvlJc w:val="left"/>
      <w:pPr>
        <w:ind w:left="437" w:hanging="141"/>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778" w:hanging="141"/>
      </w:pPr>
      <w:rPr>
        <w:rFonts w:hint="default"/>
        <w:lang w:val="en-US" w:eastAsia="en-US" w:bidi="ar-SA"/>
      </w:rPr>
    </w:lvl>
    <w:lvl w:ilvl="2">
      <w:start w:val="0"/>
      <w:numFmt w:val="bullet"/>
      <w:lvlText w:val="•"/>
      <w:lvlJc w:val="left"/>
      <w:pPr>
        <w:ind w:left="1117" w:hanging="141"/>
      </w:pPr>
      <w:rPr>
        <w:rFonts w:hint="default"/>
        <w:lang w:val="en-US" w:eastAsia="en-US" w:bidi="ar-SA"/>
      </w:rPr>
    </w:lvl>
    <w:lvl w:ilvl="3">
      <w:start w:val="0"/>
      <w:numFmt w:val="bullet"/>
      <w:lvlText w:val="•"/>
      <w:lvlJc w:val="left"/>
      <w:pPr>
        <w:ind w:left="1455" w:hanging="141"/>
      </w:pPr>
      <w:rPr>
        <w:rFonts w:hint="default"/>
        <w:lang w:val="en-US" w:eastAsia="en-US" w:bidi="ar-SA"/>
      </w:rPr>
    </w:lvl>
    <w:lvl w:ilvl="4">
      <w:start w:val="0"/>
      <w:numFmt w:val="bullet"/>
      <w:lvlText w:val="•"/>
      <w:lvlJc w:val="left"/>
      <w:pPr>
        <w:ind w:left="1794" w:hanging="141"/>
      </w:pPr>
      <w:rPr>
        <w:rFonts w:hint="default"/>
        <w:lang w:val="en-US" w:eastAsia="en-US" w:bidi="ar-SA"/>
      </w:rPr>
    </w:lvl>
    <w:lvl w:ilvl="5">
      <w:start w:val="0"/>
      <w:numFmt w:val="bullet"/>
      <w:lvlText w:val="•"/>
      <w:lvlJc w:val="left"/>
      <w:pPr>
        <w:ind w:left="2133" w:hanging="141"/>
      </w:pPr>
      <w:rPr>
        <w:rFonts w:hint="default"/>
        <w:lang w:val="en-US" w:eastAsia="en-US" w:bidi="ar-SA"/>
      </w:rPr>
    </w:lvl>
    <w:lvl w:ilvl="6">
      <w:start w:val="0"/>
      <w:numFmt w:val="bullet"/>
      <w:lvlText w:val="•"/>
      <w:lvlJc w:val="left"/>
      <w:pPr>
        <w:ind w:left="2471" w:hanging="141"/>
      </w:pPr>
      <w:rPr>
        <w:rFonts w:hint="default"/>
        <w:lang w:val="en-US" w:eastAsia="en-US" w:bidi="ar-SA"/>
      </w:rPr>
    </w:lvl>
    <w:lvl w:ilvl="7">
      <w:start w:val="0"/>
      <w:numFmt w:val="bullet"/>
      <w:lvlText w:val="•"/>
      <w:lvlJc w:val="left"/>
      <w:pPr>
        <w:ind w:left="2810" w:hanging="141"/>
      </w:pPr>
      <w:rPr>
        <w:rFonts w:hint="default"/>
        <w:lang w:val="en-US" w:eastAsia="en-US" w:bidi="ar-SA"/>
      </w:rPr>
    </w:lvl>
    <w:lvl w:ilvl="8">
      <w:start w:val="0"/>
      <w:numFmt w:val="bullet"/>
      <w:lvlText w:val="•"/>
      <w:lvlJc w:val="left"/>
      <w:pPr>
        <w:ind w:left="3149" w:hanging="141"/>
      </w:pPr>
      <w:rPr>
        <w:rFonts w:hint="default"/>
        <w:lang w:val="en-US" w:eastAsia="en-US" w:bidi="ar-SA"/>
      </w:rPr>
    </w:lvl>
  </w:abstractNum>
  <w:abstractNum w:abstractNumId="28">
    <w:multiLevelType w:val="hybridMultilevel"/>
    <w:lvl w:ilvl="0">
      <w:start w:val="1"/>
      <w:numFmt w:val="decimal"/>
      <w:lvlText w:val="%1)"/>
      <w:lvlJc w:val="left"/>
      <w:pPr>
        <w:ind w:left="486" w:hanging="202"/>
        <w:jc w:val="left"/>
      </w:pPr>
      <w:rPr>
        <w:rFonts w:hint="default" w:ascii="Calibri" w:hAnsi="Calibri" w:eastAsia="Calibri" w:cs="Calibri"/>
        <w:b w:val="0"/>
        <w:bCs w:val="0"/>
        <w:i w:val="0"/>
        <w:iCs w:val="0"/>
        <w:color w:val="231F20"/>
        <w:spacing w:val="0"/>
        <w:w w:val="101"/>
        <w:sz w:val="20"/>
        <w:szCs w:val="20"/>
        <w:lang w:val="en-US" w:eastAsia="en-US" w:bidi="ar-SA"/>
      </w:rPr>
    </w:lvl>
    <w:lvl w:ilvl="1">
      <w:start w:val="0"/>
      <w:numFmt w:val="bullet"/>
      <w:lvlText w:val="•"/>
      <w:lvlJc w:val="left"/>
      <w:pPr>
        <w:ind w:left="630" w:hanging="141"/>
      </w:pPr>
      <w:rPr>
        <w:rFonts w:hint="default" w:ascii="Calibri" w:hAnsi="Calibri" w:eastAsia="Calibri" w:cs="Calibri"/>
        <w:b w:val="0"/>
        <w:bCs w:val="0"/>
        <w:i w:val="0"/>
        <w:iCs w:val="0"/>
        <w:color w:val="231F20"/>
        <w:spacing w:val="0"/>
        <w:w w:val="68"/>
        <w:sz w:val="20"/>
        <w:szCs w:val="20"/>
        <w:lang w:val="en-US" w:eastAsia="en-US" w:bidi="ar-SA"/>
      </w:rPr>
    </w:lvl>
    <w:lvl w:ilvl="2">
      <w:start w:val="0"/>
      <w:numFmt w:val="bullet"/>
      <w:lvlText w:val="•"/>
      <w:lvlJc w:val="left"/>
      <w:pPr>
        <w:ind w:left="1015" w:hanging="141"/>
      </w:pPr>
      <w:rPr>
        <w:rFonts w:hint="default"/>
        <w:lang w:val="en-US" w:eastAsia="en-US" w:bidi="ar-SA"/>
      </w:rPr>
    </w:lvl>
    <w:lvl w:ilvl="3">
      <w:start w:val="0"/>
      <w:numFmt w:val="bullet"/>
      <w:lvlText w:val="•"/>
      <w:lvlJc w:val="left"/>
      <w:pPr>
        <w:ind w:left="1391" w:hanging="141"/>
      </w:pPr>
      <w:rPr>
        <w:rFonts w:hint="default"/>
        <w:lang w:val="en-US" w:eastAsia="en-US" w:bidi="ar-SA"/>
      </w:rPr>
    </w:lvl>
    <w:lvl w:ilvl="4">
      <w:start w:val="0"/>
      <w:numFmt w:val="bullet"/>
      <w:lvlText w:val="•"/>
      <w:lvlJc w:val="left"/>
      <w:pPr>
        <w:ind w:left="1766" w:hanging="141"/>
      </w:pPr>
      <w:rPr>
        <w:rFonts w:hint="default"/>
        <w:lang w:val="en-US" w:eastAsia="en-US" w:bidi="ar-SA"/>
      </w:rPr>
    </w:lvl>
    <w:lvl w:ilvl="5">
      <w:start w:val="0"/>
      <w:numFmt w:val="bullet"/>
      <w:lvlText w:val="•"/>
      <w:lvlJc w:val="left"/>
      <w:pPr>
        <w:ind w:left="2142" w:hanging="141"/>
      </w:pPr>
      <w:rPr>
        <w:rFonts w:hint="default"/>
        <w:lang w:val="en-US" w:eastAsia="en-US" w:bidi="ar-SA"/>
      </w:rPr>
    </w:lvl>
    <w:lvl w:ilvl="6">
      <w:start w:val="0"/>
      <w:numFmt w:val="bullet"/>
      <w:lvlText w:val="•"/>
      <w:lvlJc w:val="left"/>
      <w:pPr>
        <w:ind w:left="2517" w:hanging="141"/>
      </w:pPr>
      <w:rPr>
        <w:rFonts w:hint="default"/>
        <w:lang w:val="en-US" w:eastAsia="en-US" w:bidi="ar-SA"/>
      </w:rPr>
    </w:lvl>
    <w:lvl w:ilvl="7">
      <w:start w:val="0"/>
      <w:numFmt w:val="bullet"/>
      <w:lvlText w:val="•"/>
      <w:lvlJc w:val="left"/>
      <w:pPr>
        <w:ind w:left="2893" w:hanging="141"/>
      </w:pPr>
      <w:rPr>
        <w:rFonts w:hint="default"/>
        <w:lang w:val="en-US" w:eastAsia="en-US" w:bidi="ar-SA"/>
      </w:rPr>
    </w:lvl>
    <w:lvl w:ilvl="8">
      <w:start w:val="0"/>
      <w:numFmt w:val="bullet"/>
      <w:lvlText w:val="•"/>
      <w:lvlJc w:val="left"/>
      <w:pPr>
        <w:ind w:left="3268" w:hanging="141"/>
      </w:pPr>
      <w:rPr>
        <w:rFonts w:hint="default"/>
        <w:lang w:val="en-US" w:eastAsia="en-US" w:bidi="ar-SA"/>
      </w:rPr>
    </w:lvl>
  </w:abstractNum>
  <w:abstractNum w:abstractNumId="27">
    <w:multiLevelType w:val="hybridMultilevel"/>
    <w:lvl w:ilvl="0">
      <w:start w:val="1"/>
      <w:numFmt w:val="decimal"/>
      <w:lvlText w:val="%1."/>
      <w:lvlJc w:val="left"/>
      <w:pPr>
        <w:ind w:left="623" w:hanging="189"/>
        <w:jc w:val="right"/>
      </w:pPr>
      <w:rPr>
        <w:rFonts w:hint="default" w:ascii="Calibri" w:hAnsi="Calibri" w:eastAsia="Calibri" w:cs="Calibri"/>
        <w:b w:val="0"/>
        <w:bCs w:val="0"/>
        <w:i w:val="0"/>
        <w:iCs w:val="0"/>
        <w:color w:val="231F20"/>
        <w:spacing w:val="0"/>
        <w:w w:val="100"/>
        <w:sz w:val="20"/>
        <w:szCs w:val="20"/>
        <w:lang w:val="en-US" w:eastAsia="en-US" w:bidi="ar-SA"/>
      </w:rPr>
    </w:lvl>
    <w:lvl w:ilvl="1">
      <w:start w:val="0"/>
      <w:numFmt w:val="bullet"/>
      <w:lvlText w:val="•"/>
      <w:lvlJc w:val="left"/>
      <w:pPr>
        <w:ind w:left="958" w:hanging="189"/>
      </w:pPr>
      <w:rPr>
        <w:rFonts w:hint="default"/>
        <w:lang w:val="en-US" w:eastAsia="en-US" w:bidi="ar-SA"/>
      </w:rPr>
    </w:lvl>
    <w:lvl w:ilvl="2">
      <w:start w:val="0"/>
      <w:numFmt w:val="bullet"/>
      <w:lvlText w:val="•"/>
      <w:lvlJc w:val="left"/>
      <w:pPr>
        <w:ind w:left="1297" w:hanging="189"/>
      </w:pPr>
      <w:rPr>
        <w:rFonts w:hint="default"/>
        <w:lang w:val="en-US" w:eastAsia="en-US" w:bidi="ar-SA"/>
      </w:rPr>
    </w:lvl>
    <w:lvl w:ilvl="3">
      <w:start w:val="0"/>
      <w:numFmt w:val="bullet"/>
      <w:lvlText w:val="•"/>
      <w:lvlJc w:val="left"/>
      <w:pPr>
        <w:ind w:left="1636" w:hanging="189"/>
      </w:pPr>
      <w:rPr>
        <w:rFonts w:hint="default"/>
        <w:lang w:val="en-US" w:eastAsia="en-US" w:bidi="ar-SA"/>
      </w:rPr>
    </w:lvl>
    <w:lvl w:ilvl="4">
      <w:start w:val="0"/>
      <w:numFmt w:val="bullet"/>
      <w:lvlText w:val="•"/>
      <w:lvlJc w:val="left"/>
      <w:pPr>
        <w:ind w:left="1975" w:hanging="189"/>
      </w:pPr>
      <w:rPr>
        <w:rFonts w:hint="default"/>
        <w:lang w:val="en-US" w:eastAsia="en-US" w:bidi="ar-SA"/>
      </w:rPr>
    </w:lvl>
    <w:lvl w:ilvl="5">
      <w:start w:val="0"/>
      <w:numFmt w:val="bullet"/>
      <w:lvlText w:val="•"/>
      <w:lvlJc w:val="left"/>
      <w:pPr>
        <w:ind w:left="2314" w:hanging="189"/>
      </w:pPr>
      <w:rPr>
        <w:rFonts w:hint="default"/>
        <w:lang w:val="en-US" w:eastAsia="en-US" w:bidi="ar-SA"/>
      </w:rPr>
    </w:lvl>
    <w:lvl w:ilvl="6">
      <w:start w:val="0"/>
      <w:numFmt w:val="bullet"/>
      <w:lvlText w:val="•"/>
      <w:lvlJc w:val="left"/>
      <w:pPr>
        <w:ind w:left="2653" w:hanging="189"/>
      </w:pPr>
      <w:rPr>
        <w:rFonts w:hint="default"/>
        <w:lang w:val="en-US" w:eastAsia="en-US" w:bidi="ar-SA"/>
      </w:rPr>
    </w:lvl>
    <w:lvl w:ilvl="7">
      <w:start w:val="0"/>
      <w:numFmt w:val="bullet"/>
      <w:lvlText w:val="•"/>
      <w:lvlJc w:val="left"/>
      <w:pPr>
        <w:ind w:left="2991" w:hanging="189"/>
      </w:pPr>
      <w:rPr>
        <w:rFonts w:hint="default"/>
        <w:lang w:val="en-US" w:eastAsia="en-US" w:bidi="ar-SA"/>
      </w:rPr>
    </w:lvl>
    <w:lvl w:ilvl="8">
      <w:start w:val="0"/>
      <w:numFmt w:val="bullet"/>
      <w:lvlText w:val="•"/>
      <w:lvlJc w:val="left"/>
      <w:pPr>
        <w:ind w:left="3330" w:hanging="189"/>
      </w:pPr>
      <w:rPr>
        <w:rFonts w:hint="default"/>
        <w:lang w:val="en-US" w:eastAsia="en-US" w:bidi="ar-SA"/>
      </w:rPr>
    </w:lvl>
  </w:abstractNum>
  <w:abstractNum w:abstractNumId="26">
    <w:multiLevelType w:val="hybridMultilevel"/>
    <w:lvl w:ilvl="0">
      <w:start w:val="0"/>
      <w:numFmt w:val="bullet"/>
      <w:lvlText w:val="•"/>
      <w:lvlJc w:val="left"/>
      <w:pPr>
        <w:ind w:left="310" w:hanging="110"/>
      </w:pPr>
      <w:rPr>
        <w:rFonts w:hint="default" w:ascii="Bookman Old Style" w:hAnsi="Bookman Old Style" w:eastAsia="Bookman Old Style" w:cs="Bookman Old Style"/>
        <w:b w:val="0"/>
        <w:bCs w:val="0"/>
        <w:i w:val="0"/>
        <w:iCs w:val="0"/>
        <w:color w:val="231F20"/>
        <w:spacing w:val="0"/>
        <w:w w:val="81"/>
        <w:sz w:val="18"/>
        <w:szCs w:val="18"/>
        <w:lang w:val="en-US" w:eastAsia="en-US" w:bidi="ar-SA"/>
      </w:rPr>
    </w:lvl>
    <w:lvl w:ilvl="1">
      <w:start w:val="0"/>
      <w:numFmt w:val="bullet"/>
      <w:lvlText w:val="•"/>
      <w:lvlJc w:val="left"/>
      <w:pPr>
        <w:ind w:left="870" w:hanging="110"/>
      </w:pPr>
      <w:rPr>
        <w:rFonts w:hint="default"/>
        <w:lang w:val="en-US" w:eastAsia="en-US" w:bidi="ar-SA"/>
      </w:rPr>
    </w:lvl>
    <w:lvl w:ilvl="2">
      <w:start w:val="0"/>
      <w:numFmt w:val="bullet"/>
      <w:lvlText w:val="•"/>
      <w:lvlJc w:val="left"/>
      <w:pPr>
        <w:ind w:left="1421" w:hanging="110"/>
      </w:pPr>
      <w:rPr>
        <w:rFonts w:hint="default"/>
        <w:lang w:val="en-US" w:eastAsia="en-US" w:bidi="ar-SA"/>
      </w:rPr>
    </w:lvl>
    <w:lvl w:ilvl="3">
      <w:start w:val="0"/>
      <w:numFmt w:val="bullet"/>
      <w:lvlText w:val="•"/>
      <w:lvlJc w:val="left"/>
      <w:pPr>
        <w:ind w:left="1972" w:hanging="110"/>
      </w:pPr>
      <w:rPr>
        <w:rFonts w:hint="default"/>
        <w:lang w:val="en-US" w:eastAsia="en-US" w:bidi="ar-SA"/>
      </w:rPr>
    </w:lvl>
    <w:lvl w:ilvl="4">
      <w:start w:val="0"/>
      <w:numFmt w:val="bullet"/>
      <w:lvlText w:val="•"/>
      <w:lvlJc w:val="left"/>
      <w:pPr>
        <w:ind w:left="2523" w:hanging="110"/>
      </w:pPr>
      <w:rPr>
        <w:rFonts w:hint="default"/>
        <w:lang w:val="en-US" w:eastAsia="en-US" w:bidi="ar-SA"/>
      </w:rPr>
    </w:lvl>
    <w:lvl w:ilvl="5">
      <w:start w:val="0"/>
      <w:numFmt w:val="bullet"/>
      <w:lvlText w:val="•"/>
      <w:lvlJc w:val="left"/>
      <w:pPr>
        <w:ind w:left="3074" w:hanging="110"/>
      </w:pPr>
      <w:rPr>
        <w:rFonts w:hint="default"/>
        <w:lang w:val="en-US" w:eastAsia="en-US" w:bidi="ar-SA"/>
      </w:rPr>
    </w:lvl>
    <w:lvl w:ilvl="6">
      <w:start w:val="0"/>
      <w:numFmt w:val="bullet"/>
      <w:lvlText w:val="•"/>
      <w:lvlJc w:val="left"/>
      <w:pPr>
        <w:ind w:left="3625" w:hanging="110"/>
      </w:pPr>
      <w:rPr>
        <w:rFonts w:hint="default"/>
        <w:lang w:val="en-US" w:eastAsia="en-US" w:bidi="ar-SA"/>
      </w:rPr>
    </w:lvl>
    <w:lvl w:ilvl="7">
      <w:start w:val="0"/>
      <w:numFmt w:val="bullet"/>
      <w:lvlText w:val="•"/>
      <w:lvlJc w:val="left"/>
      <w:pPr>
        <w:ind w:left="4176" w:hanging="110"/>
      </w:pPr>
      <w:rPr>
        <w:rFonts w:hint="default"/>
        <w:lang w:val="en-US" w:eastAsia="en-US" w:bidi="ar-SA"/>
      </w:rPr>
    </w:lvl>
    <w:lvl w:ilvl="8">
      <w:start w:val="0"/>
      <w:numFmt w:val="bullet"/>
      <w:lvlText w:val="•"/>
      <w:lvlJc w:val="left"/>
      <w:pPr>
        <w:ind w:left="4726" w:hanging="110"/>
      </w:pPr>
      <w:rPr>
        <w:rFonts w:hint="default"/>
        <w:lang w:val="en-US" w:eastAsia="en-US" w:bidi="ar-SA"/>
      </w:rPr>
    </w:lvl>
  </w:abstractNum>
  <w:abstractNum w:abstractNumId="25">
    <w:multiLevelType w:val="hybridMultilevel"/>
    <w:lvl w:ilvl="0">
      <w:start w:val="0"/>
      <w:numFmt w:val="bullet"/>
      <w:lvlText w:val="•"/>
      <w:lvlJc w:val="left"/>
      <w:pPr>
        <w:ind w:left="449" w:hanging="144"/>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779" w:hanging="144"/>
      </w:pPr>
      <w:rPr>
        <w:rFonts w:hint="default"/>
        <w:lang w:val="en-US" w:eastAsia="en-US" w:bidi="ar-SA"/>
      </w:rPr>
    </w:lvl>
    <w:lvl w:ilvl="2">
      <w:start w:val="0"/>
      <w:numFmt w:val="bullet"/>
      <w:lvlText w:val="•"/>
      <w:lvlJc w:val="left"/>
      <w:pPr>
        <w:ind w:left="1118" w:hanging="144"/>
      </w:pPr>
      <w:rPr>
        <w:rFonts w:hint="default"/>
        <w:lang w:val="en-US" w:eastAsia="en-US" w:bidi="ar-SA"/>
      </w:rPr>
    </w:lvl>
    <w:lvl w:ilvl="3">
      <w:start w:val="0"/>
      <w:numFmt w:val="bullet"/>
      <w:lvlText w:val="•"/>
      <w:lvlJc w:val="left"/>
      <w:pPr>
        <w:ind w:left="1458" w:hanging="144"/>
      </w:pPr>
      <w:rPr>
        <w:rFonts w:hint="default"/>
        <w:lang w:val="en-US" w:eastAsia="en-US" w:bidi="ar-SA"/>
      </w:rPr>
    </w:lvl>
    <w:lvl w:ilvl="4">
      <w:start w:val="0"/>
      <w:numFmt w:val="bullet"/>
      <w:lvlText w:val="•"/>
      <w:lvlJc w:val="left"/>
      <w:pPr>
        <w:ind w:left="1797" w:hanging="144"/>
      </w:pPr>
      <w:rPr>
        <w:rFonts w:hint="default"/>
        <w:lang w:val="en-US" w:eastAsia="en-US" w:bidi="ar-SA"/>
      </w:rPr>
    </w:lvl>
    <w:lvl w:ilvl="5">
      <w:start w:val="0"/>
      <w:numFmt w:val="bullet"/>
      <w:lvlText w:val="•"/>
      <w:lvlJc w:val="left"/>
      <w:pPr>
        <w:ind w:left="2137" w:hanging="144"/>
      </w:pPr>
      <w:rPr>
        <w:rFonts w:hint="default"/>
        <w:lang w:val="en-US" w:eastAsia="en-US" w:bidi="ar-SA"/>
      </w:rPr>
    </w:lvl>
    <w:lvl w:ilvl="6">
      <w:start w:val="0"/>
      <w:numFmt w:val="bullet"/>
      <w:lvlText w:val="•"/>
      <w:lvlJc w:val="left"/>
      <w:pPr>
        <w:ind w:left="2476" w:hanging="144"/>
      </w:pPr>
      <w:rPr>
        <w:rFonts w:hint="default"/>
        <w:lang w:val="en-US" w:eastAsia="en-US" w:bidi="ar-SA"/>
      </w:rPr>
    </w:lvl>
    <w:lvl w:ilvl="7">
      <w:start w:val="0"/>
      <w:numFmt w:val="bullet"/>
      <w:lvlText w:val="•"/>
      <w:lvlJc w:val="left"/>
      <w:pPr>
        <w:ind w:left="2816" w:hanging="144"/>
      </w:pPr>
      <w:rPr>
        <w:rFonts w:hint="default"/>
        <w:lang w:val="en-US" w:eastAsia="en-US" w:bidi="ar-SA"/>
      </w:rPr>
    </w:lvl>
    <w:lvl w:ilvl="8">
      <w:start w:val="0"/>
      <w:numFmt w:val="bullet"/>
      <w:lvlText w:val="•"/>
      <w:lvlJc w:val="left"/>
      <w:pPr>
        <w:ind w:left="3155" w:hanging="144"/>
      </w:pPr>
      <w:rPr>
        <w:rFonts w:hint="default"/>
        <w:lang w:val="en-US" w:eastAsia="en-US" w:bidi="ar-SA"/>
      </w:rPr>
    </w:lvl>
  </w:abstractNum>
  <w:abstractNum w:abstractNumId="24">
    <w:multiLevelType w:val="hybridMultilevel"/>
    <w:lvl w:ilvl="0">
      <w:start w:val="0"/>
      <w:numFmt w:val="bullet"/>
      <w:lvlText w:val="•"/>
      <w:lvlJc w:val="left"/>
      <w:pPr>
        <w:ind w:left="624" w:hanging="144"/>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958" w:hanging="144"/>
      </w:pPr>
      <w:rPr>
        <w:rFonts w:hint="default"/>
        <w:lang w:val="en-US" w:eastAsia="en-US" w:bidi="ar-SA"/>
      </w:rPr>
    </w:lvl>
    <w:lvl w:ilvl="2">
      <w:start w:val="0"/>
      <w:numFmt w:val="bullet"/>
      <w:lvlText w:val="•"/>
      <w:lvlJc w:val="left"/>
      <w:pPr>
        <w:ind w:left="1297" w:hanging="144"/>
      </w:pPr>
      <w:rPr>
        <w:rFonts w:hint="default"/>
        <w:lang w:val="en-US" w:eastAsia="en-US" w:bidi="ar-SA"/>
      </w:rPr>
    </w:lvl>
    <w:lvl w:ilvl="3">
      <w:start w:val="0"/>
      <w:numFmt w:val="bullet"/>
      <w:lvlText w:val="•"/>
      <w:lvlJc w:val="left"/>
      <w:pPr>
        <w:ind w:left="1636" w:hanging="144"/>
      </w:pPr>
      <w:rPr>
        <w:rFonts w:hint="default"/>
        <w:lang w:val="en-US" w:eastAsia="en-US" w:bidi="ar-SA"/>
      </w:rPr>
    </w:lvl>
    <w:lvl w:ilvl="4">
      <w:start w:val="0"/>
      <w:numFmt w:val="bullet"/>
      <w:lvlText w:val="•"/>
      <w:lvlJc w:val="left"/>
      <w:pPr>
        <w:ind w:left="1975" w:hanging="144"/>
      </w:pPr>
      <w:rPr>
        <w:rFonts w:hint="default"/>
        <w:lang w:val="en-US" w:eastAsia="en-US" w:bidi="ar-SA"/>
      </w:rPr>
    </w:lvl>
    <w:lvl w:ilvl="5">
      <w:start w:val="0"/>
      <w:numFmt w:val="bullet"/>
      <w:lvlText w:val="•"/>
      <w:lvlJc w:val="left"/>
      <w:pPr>
        <w:ind w:left="2313" w:hanging="144"/>
      </w:pPr>
      <w:rPr>
        <w:rFonts w:hint="default"/>
        <w:lang w:val="en-US" w:eastAsia="en-US" w:bidi="ar-SA"/>
      </w:rPr>
    </w:lvl>
    <w:lvl w:ilvl="6">
      <w:start w:val="0"/>
      <w:numFmt w:val="bullet"/>
      <w:lvlText w:val="•"/>
      <w:lvlJc w:val="left"/>
      <w:pPr>
        <w:ind w:left="2652" w:hanging="144"/>
      </w:pPr>
      <w:rPr>
        <w:rFonts w:hint="default"/>
        <w:lang w:val="en-US" w:eastAsia="en-US" w:bidi="ar-SA"/>
      </w:rPr>
    </w:lvl>
    <w:lvl w:ilvl="7">
      <w:start w:val="0"/>
      <w:numFmt w:val="bullet"/>
      <w:lvlText w:val="•"/>
      <w:lvlJc w:val="left"/>
      <w:pPr>
        <w:ind w:left="2991" w:hanging="144"/>
      </w:pPr>
      <w:rPr>
        <w:rFonts w:hint="default"/>
        <w:lang w:val="en-US" w:eastAsia="en-US" w:bidi="ar-SA"/>
      </w:rPr>
    </w:lvl>
    <w:lvl w:ilvl="8">
      <w:start w:val="0"/>
      <w:numFmt w:val="bullet"/>
      <w:lvlText w:val="•"/>
      <w:lvlJc w:val="left"/>
      <w:pPr>
        <w:ind w:left="3330" w:hanging="144"/>
      </w:pPr>
      <w:rPr>
        <w:rFonts w:hint="default"/>
        <w:lang w:val="en-US" w:eastAsia="en-US" w:bidi="ar-SA"/>
      </w:rPr>
    </w:lvl>
  </w:abstractNum>
  <w:abstractNum w:abstractNumId="23">
    <w:multiLevelType w:val="hybridMultilevel"/>
    <w:lvl w:ilvl="0">
      <w:start w:val="0"/>
      <w:numFmt w:val="bullet"/>
      <w:lvlText w:val="•"/>
      <w:lvlJc w:val="left"/>
      <w:pPr>
        <w:ind w:left="2857" w:hanging="161"/>
      </w:pPr>
      <w:rPr>
        <w:rFonts w:hint="default" w:ascii="Bookman Old Style" w:hAnsi="Bookman Old Style" w:eastAsia="Bookman Old Style" w:cs="Bookman Old Style"/>
        <w:b w:val="0"/>
        <w:bCs w:val="0"/>
        <w:i w:val="0"/>
        <w:iCs w:val="0"/>
        <w:color w:val="231F20"/>
        <w:spacing w:val="0"/>
        <w:w w:val="83"/>
        <w:sz w:val="18"/>
        <w:szCs w:val="18"/>
        <w:lang w:val="en-US" w:eastAsia="en-US" w:bidi="ar-SA"/>
      </w:rPr>
    </w:lvl>
    <w:lvl w:ilvl="1">
      <w:start w:val="0"/>
      <w:numFmt w:val="bullet"/>
      <w:lvlText w:val="•"/>
      <w:lvlJc w:val="left"/>
      <w:pPr>
        <w:ind w:left="3798" w:hanging="161"/>
      </w:pPr>
      <w:rPr>
        <w:rFonts w:hint="default"/>
        <w:lang w:val="en-US" w:eastAsia="en-US" w:bidi="ar-SA"/>
      </w:rPr>
    </w:lvl>
    <w:lvl w:ilvl="2">
      <w:start w:val="0"/>
      <w:numFmt w:val="bullet"/>
      <w:lvlText w:val="•"/>
      <w:lvlJc w:val="left"/>
      <w:pPr>
        <w:ind w:left="4736" w:hanging="161"/>
      </w:pPr>
      <w:rPr>
        <w:rFonts w:hint="default"/>
        <w:lang w:val="en-US" w:eastAsia="en-US" w:bidi="ar-SA"/>
      </w:rPr>
    </w:lvl>
    <w:lvl w:ilvl="3">
      <w:start w:val="0"/>
      <w:numFmt w:val="bullet"/>
      <w:lvlText w:val="•"/>
      <w:lvlJc w:val="left"/>
      <w:pPr>
        <w:ind w:left="5674" w:hanging="161"/>
      </w:pPr>
      <w:rPr>
        <w:rFonts w:hint="default"/>
        <w:lang w:val="en-US" w:eastAsia="en-US" w:bidi="ar-SA"/>
      </w:rPr>
    </w:lvl>
    <w:lvl w:ilvl="4">
      <w:start w:val="0"/>
      <w:numFmt w:val="bullet"/>
      <w:lvlText w:val="•"/>
      <w:lvlJc w:val="left"/>
      <w:pPr>
        <w:ind w:left="6612" w:hanging="161"/>
      </w:pPr>
      <w:rPr>
        <w:rFonts w:hint="default"/>
        <w:lang w:val="en-US" w:eastAsia="en-US" w:bidi="ar-SA"/>
      </w:rPr>
    </w:lvl>
    <w:lvl w:ilvl="5">
      <w:start w:val="0"/>
      <w:numFmt w:val="bullet"/>
      <w:lvlText w:val="•"/>
      <w:lvlJc w:val="left"/>
      <w:pPr>
        <w:ind w:left="7550" w:hanging="161"/>
      </w:pPr>
      <w:rPr>
        <w:rFonts w:hint="default"/>
        <w:lang w:val="en-US" w:eastAsia="en-US" w:bidi="ar-SA"/>
      </w:rPr>
    </w:lvl>
    <w:lvl w:ilvl="6">
      <w:start w:val="0"/>
      <w:numFmt w:val="bullet"/>
      <w:lvlText w:val="•"/>
      <w:lvlJc w:val="left"/>
      <w:pPr>
        <w:ind w:left="8488" w:hanging="161"/>
      </w:pPr>
      <w:rPr>
        <w:rFonts w:hint="default"/>
        <w:lang w:val="en-US" w:eastAsia="en-US" w:bidi="ar-SA"/>
      </w:rPr>
    </w:lvl>
    <w:lvl w:ilvl="7">
      <w:start w:val="0"/>
      <w:numFmt w:val="bullet"/>
      <w:lvlText w:val="•"/>
      <w:lvlJc w:val="left"/>
      <w:pPr>
        <w:ind w:left="9426" w:hanging="161"/>
      </w:pPr>
      <w:rPr>
        <w:rFonts w:hint="default"/>
        <w:lang w:val="en-US" w:eastAsia="en-US" w:bidi="ar-SA"/>
      </w:rPr>
    </w:lvl>
    <w:lvl w:ilvl="8">
      <w:start w:val="0"/>
      <w:numFmt w:val="bullet"/>
      <w:lvlText w:val="•"/>
      <w:lvlJc w:val="left"/>
      <w:pPr>
        <w:ind w:left="10364" w:hanging="161"/>
      </w:pPr>
      <w:rPr>
        <w:rFonts w:hint="default"/>
        <w:lang w:val="en-US" w:eastAsia="en-US" w:bidi="ar-SA"/>
      </w:rPr>
    </w:lvl>
  </w:abstractNum>
  <w:abstractNum w:abstractNumId="22">
    <w:multiLevelType w:val="hybridMultilevel"/>
    <w:lvl w:ilvl="0">
      <w:start w:val="0"/>
      <w:numFmt w:val="bullet"/>
      <w:lvlText w:val="•"/>
      <w:lvlJc w:val="left"/>
      <w:pPr>
        <w:ind w:left="2335" w:hanging="161"/>
      </w:pPr>
      <w:rPr>
        <w:rFonts w:hint="default" w:ascii="Bookman Old Style" w:hAnsi="Bookman Old Style" w:eastAsia="Bookman Old Style" w:cs="Bookman Old Style"/>
        <w:b w:val="0"/>
        <w:bCs w:val="0"/>
        <w:i w:val="0"/>
        <w:iCs w:val="0"/>
        <w:color w:val="231F20"/>
        <w:spacing w:val="0"/>
        <w:w w:val="83"/>
        <w:sz w:val="18"/>
        <w:szCs w:val="18"/>
        <w:lang w:val="en-US" w:eastAsia="en-US" w:bidi="ar-SA"/>
      </w:rPr>
    </w:lvl>
    <w:lvl w:ilvl="1">
      <w:start w:val="0"/>
      <w:numFmt w:val="bullet"/>
      <w:lvlText w:val="•"/>
      <w:lvlJc w:val="left"/>
      <w:pPr>
        <w:ind w:left="2843" w:hanging="161"/>
      </w:pPr>
      <w:rPr>
        <w:rFonts w:hint="default"/>
        <w:lang w:val="en-US" w:eastAsia="en-US" w:bidi="ar-SA"/>
      </w:rPr>
    </w:lvl>
    <w:lvl w:ilvl="2">
      <w:start w:val="0"/>
      <w:numFmt w:val="bullet"/>
      <w:lvlText w:val="•"/>
      <w:lvlJc w:val="left"/>
      <w:pPr>
        <w:ind w:left="3346" w:hanging="161"/>
      </w:pPr>
      <w:rPr>
        <w:rFonts w:hint="default"/>
        <w:lang w:val="en-US" w:eastAsia="en-US" w:bidi="ar-SA"/>
      </w:rPr>
    </w:lvl>
    <w:lvl w:ilvl="3">
      <w:start w:val="0"/>
      <w:numFmt w:val="bullet"/>
      <w:lvlText w:val="•"/>
      <w:lvlJc w:val="left"/>
      <w:pPr>
        <w:ind w:left="3849" w:hanging="161"/>
      </w:pPr>
      <w:rPr>
        <w:rFonts w:hint="default"/>
        <w:lang w:val="en-US" w:eastAsia="en-US" w:bidi="ar-SA"/>
      </w:rPr>
    </w:lvl>
    <w:lvl w:ilvl="4">
      <w:start w:val="0"/>
      <w:numFmt w:val="bullet"/>
      <w:lvlText w:val="•"/>
      <w:lvlJc w:val="left"/>
      <w:pPr>
        <w:ind w:left="4353" w:hanging="161"/>
      </w:pPr>
      <w:rPr>
        <w:rFonts w:hint="default"/>
        <w:lang w:val="en-US" w:eastAsia="en-US" w:bidi="ar-SA"/>
      </w:rPr>
    </w:lvl>
    <w:lvl w:ilvl="5">
      <w:start w:val="0"/>
      <w:numFmt w:val="bullet"/>
      <w:lvlText w:val="•"/>
      <w:lvlJc w:val="left"/>
      <w:pPr>
        <w:ind w:left="4856" w:hanging="161"/>
      </w:pPr>
      <w:rPr>
        <w:rFonts w:hint="default"/>
        <w:lang w:val="en-US" w:eastAsia="en-US" w:bidi="ar-SA"/>
      </w:rPr>
    </w:lvl>
    <w:lvl w:ilvl="6">
      <w:start w:val="0"/>
      <w:numFmt w:val="bullet"/>
      <w:lvlText w:val="•"/>
      <w:lvlJc w:val="left"/>
      <w:pPr>
        <w:ind w:left="5359" w:hanging="161"/>
      </w:pPr>
      <w:rPr>
        <w:rFonts w:hint="default"/>
        <w:lang w:val="en-US" w:eastAsia="en-US" w:bidi="ar-SA"/>
      </w:rPr>
    </w:lvl>
    <w:lvl w:ilvl="7">
      <w:start w:val="0"/>
      <w:numFmt w:val="bullet"/>
      <w:lvlText w:val="•"/>
      <w:lvlJc w:val="left"/>
      <w:pPr>
        <w:ind w:left="5863" w:hanging="161"/>
      </w:pPr>
      <w:rPr>
        <w:rFonts w:hint="default"/>
        <w:lang w:val="en-US" w:eastAsia="en-US" w:bidi="ar-SA"/>
      </w:rPr>
    </w:lvl>
    <w:lvl w:ilvl="8">
      <w:start w:val="0"/>
      <w:numFmt w:val="bullet"/>
      <w:lvlText w:val="•"/>
      <w:lvlJc w:val="left"/>
      <w:pPr>
        <w:ind w:left="6366" w:hanging="161"/>
      </w:pPr>
      <w:rPr>
        <w:rFonts w:hint="default"/>
        <w:lang w:val="en-US" w:eastAsia="en-US" w:bidi="ar-SA"/>
      </w:rPr>
    </w:lvl>
  </w:abstractNum>
  <w:abstractNum w:abstractNumId="21">
    <w:multiLevelType w:val="hybridMultilevel"/>
    <w:lvl w:ilvl="0">
      <w:start w:val="1"/>
      <w:numFmt w:val="decimal"/>
      <w:lvlText w:val="%1)"/>
      <w:lvlJc w:val="left"/>
      <w:pPr>
        <w:ind w:left="596" w:hanging="200"/>
        <w:jc w:val="left"/>
      </w:pPr>
      <w:rPr>
        <w:rFonts w:hint="default" w:ascii="Calibri" w:hAnsi="Calibri" w:eastAsia="Calibri" w:cs="Calibri"/>
        <w:b w:val="0"/>
        <w:bCs w:val="0"/>
        <w:i w:val="0"/>
        <w:iCs w:val="0"/>
        <w:color w:val="231F20"/>
        <w:spacing w:val="0"/>
        <w:w w:val="100"/>
        <w:sz w:val="20"/>
        <w:szCs w:val="20"/>
        <w:lang w:val="en-US" w:eastAsia="en-US" w:bidi="ar-SA"/>
      </w:rPr>
    </w:lvl>
    <w:lvl w:ilvl="1">
      <w:start w:val="0"/>
      <w:numFmt w:val="bullet"/>
      <w:lvlText w:val="•"/>
      <w:lvlJc w:val="left"/>
      <w:pPr>
        <w:ind w:left="972" w:hanging="200"/>
      </w:pPr>
      <w:rPr>
        <w:rFonts w:hint="default"/>
        <w:lang w:val="en-US" w:eastAsia="en-US" w:bidi="ar-SA"/>
      </w:rPr>
    </w:lvl>
    <w:lvl w:ilvl="2">
      <w:start w:val="0"/>
      <w:numFmt w:val="bullet"/>
      <w:lvlText w:val="•"/>
      <w:lvlJc w:val="left"/>
      <w:pPr>
        <w:ind w:left="1344" w:hanging="200"/>
      </w:pPr>
      <w:rPr>
        <w:rFonts w:hint="default"/>
        <w:lang w:val="en-US" w:eastAsia="en-US" w:bidi="ar-SA"/>
      </w:rPr>
    </w:lvl>
    <w:lvl w:ilvl="3">
      <w:start w:val="0"/>
      <w:numFmt w:val="bullet"/>
      <w:lvlText w:val="•"/>
      <w:lvlJc w:val="left"/>
      <w:pPr>
        <w:ind w:left="1716" w:hanging="200"/>
      </w:pPr>
      <w:rPr>
        <w:rFonts w:hint="default"/>
        <w:lang w:val="en-US" w:eastAsia="en-US" w:bidi="ar-SA"/>
      </w:rPr>
    </w:lvl>
    <w:lvl w:ilvl="4">
      <w:start w:val="0"/>
      <w:numFmt w:val="bullet"/>
      <w:lvlText w:val="•"/>
      <w:lvlJc w:val="left"/>
      <w:pPr>
        <w:ind w:left="2088" w:hanging="200"/>
      </w:pPr>
      <w:rPr>
        <w:rFonts w:hint="default"/>
        <w:lang w:val="en-US" w:eastAsia="en-US" w:bidi="ar-SA"/>
      </w:rPr>
    </w:lvl>
    <w:lvl w:ilvl="5">
      <w:start w:val="0"/>
      <w:numFmt w:val="bullet"/>
      <w:lvlText w:val="•"/>
      <w:lvlJc w:val="left"/>
      <w:pPr>
        <w:ind w:left="2460" w:hanging="200"/>
      </w:pPr>
      <w:rPr>
        <w:rFonts w:hint="default"/>
        <w:lang w:val="en-US" w:eastAsia="en-US" w:bidi="ar-SA"/>
      </w:rPr>
    </w:lvl>
    <w:lvl w:ilvl="6">
      <w:start w:val="0"/>
      <w:numFmt w:val="bullet"/>
      <w:lvlText w:val="•"/>
      <w:lvlJc w:val="left"/>
      <w:pPr>
        <w:ind w:left="2833" w:hanging="200"/>
      </w:pPr>
      <w:rPr>
        <w:rFonts w:hint="default"/>
        <w:lang w:val="en-US" w:eastAsia="en-US" w:bidi="ar-SA"/>
      </w:rPr>
    </w:lvl>
    <w:lvl w:ilvl="7">
      <w:start w:val="0"/>
      <w:numFmt w:val="bullet"/>
      <w:lvlText w:val="•"/>
      <w:lvlJc w:val="left"/>
      <w:pPr>
        <w:ind w:left="3205" w:hanging="200"/>
      </w:pPr>
      <w:rPr>
        <w:rFonts w:hint="default"/>
        <w:lang w:val="en-US" w:eastAsia="en-US" w:bidi="ar-SA"/>
      </w:rPr>
    </w:lvl>
    <w:lvl w:ilvl="8">
      <w:start w:val="0"/>
      <w:numFmt w:val="bullet"/>
      <w:lvlText w:val="•"/>
      <w:lvlJc w:val="left"/>
      <w:pPr>
        <w:ind w:left="3577" w:hanging="200"/>
      </w:pPr>
      <w:rPr>
        <w:rFonts w:hint="default"/>
        <w:lang w:val="en-US" w:eastAsia="en-US" w:bidi="ar-SA"/>
      </w:rPr>
    </w:lvl>
  </w:abstractNum>
  <w:abstractNum w:abstractNumId="20">
    <w:multiLevelType w:val="hybridMultilevel"/>
    <w:lvl w:ilvl="0">
      <w:start w:val="0"/>
      <w:numFmt w:val="bullet"/>
      <w:lvlText w:val="•"/>
      <w:lvlJc w:val="left"/>
      <w:pPr>
        <w:ind w:left="398" w:hanging="161"/>
      </w:pPr>
      <w:rPr>
        <w:rFonts w:hint="default" w:ascii="Bookman Old Style" w:hAnsi="Bookman Old Style" w:eastAsia="Bookman Old Style" w:cs="Bookman Old Style"/>
        <w:b w:val="0"/>
        <w:bCs w:val="0"/>
        <w:i w:val="0"/>
        <w:iCs w:val="0"/>
        <w:color w:val="231F20"/>
        <w:spacing w:val="0"/>
        <w:w w:val="82"/>
        <w:sz w:val="18"/>
        <w:szCs w:val="18"/>
        <w:lang w:val="en-US" w:eastAsia="en-US" w:bidi="ar-SA"/>
      </w:rPr>
    </w:lvl>
    <w:lvl w:ilvl="1">
      <w:start w:val="0"/>
      <w:numFmt w:val="bullet"/>
      <w:lvlText w:val="•"/>
      <w:lvlJc w:val="left"/>
      <w:pPr>
        <w:ind w:left="1169" w:hanging="161"/>
      </w:pPr>
      <w:rPr>
        <w:rFonts w:hint="default"/>
        <w:lang w:val="en-US" w:eastAsia="en-US" w:bidi="ar-SA"/>
      </w:rPr>
    </w:lvl>
    <w:lvl w:ilvl="2">
      <w:start w:val="0"/>
      <w:numFmt w:val="bullet"/>
      <w:lvlText w:val="•"/>
      <w:lvlJc w:val="left"/>
      <w:pPr>
        <w:ind w:left="1938" w:hanging="161"/>
      </w:pPr>
      <w:rPr>
        <w:rFonts w:hint="default"/>
        <w:lang w:val="en-US" w:eastAsia="en-US" w:bidi="ar-SA"/>
      </w:rPr>
    </w:lvl>
    <w:lvl w:ilvl="3">
      <w:start w:val="0"/>
      <w:numFmt w:val="bullet"/>
      <w:lvlText w:val="•"/>
      <w:lvlJc w:val="left"/>
      <w:pPr>
        <w:ind w:left="2707" w:hanging="161"/>
      </w:pPr>
      <w:rPr>
        <w:rFonts w:hint="default"/>
        <w:lang w:val="en-US" w:eastAsia="en-US" w:bidi="ar-SA"/>
      </w:rPr>
    </w:lvl>
    <w:lvl w:ilvl="4">
      <w:start w:val="0"/>
      <w:numFmt w:val="bullet"/>
      <w:lvlText w:val="•"/>
      <w:lvlJc w:val="left"/>
      <w:pPr>
        <w:ind w:left="3476" w:hanging="161"/>
      </w:pPr>
      <w:rPr>
        <w:rFonts w:hint="default"/>
        <w:lang w:val="en-US" w:eastAsia="en-US" w:bidi="ar-SA"/>
      </w:rPr>
    </w:lvl>
    <w:lvl w:ilvl="5">
      <w:start w:val="0"/>
      <w:numFmt w:val="bullet"/>
      <w:lvlText w:val="•"/>
      <w:lvlJc w:val="left"/>
      <w:pPr>
        <w:ind w:left="4246" w:hanging="161"/>
      </w:pPr>
      <w:rPr>
        <w:rFonts w:hint="default"/>
        <w:lang w:val="en-US" w:eastAsia="en-US" w:bidi="ar-SA"/>
      </w:rPr>
    </w:lvl>
    <w:lvl w:ilvl="6">
      <w:start w:val="0"/>
      <w:numFmt w:val="bullet"/>
      <w:lvlText w:val="•"/>
      <w:lvlJc w:val="left"/>
      <w:pPr>
        <w:ind w:left="5015" w:hanging="161"/>
      </w:pPr>
      <w:rPr>
        <w:rFonts w:hint="default"/>
        <w:lang w:val="en-US" w:eastAsia="en-US" w:bidi="ar-SA"/>
      </w:rPr>
    </w:lvl>
    <w:lvl w:ilvl="7">
      <w:start w:val="0"/>
      <w:numFmt w:val="bullet"/>
      <w:lvlText w:val="•"/>
      <w:lvlJc w:val="left"/>
      <w:pPr>
        <w:ind w:left="5784" w:hanging="161"/>
      </w:pPr>
      <w:rPr>
        <w:rFonts w:hint="default"/>
        <w:lang w:val="en-US" w:eastAsia="en-US" w:bidi="ar-SA"/>
      </w:rPr>
    </w:lvl>
    <w:lvl w:ilvl="8">
      <w:start w:val="0"/>
      <w:numFmt w:val="bullet"/>
      <w:lvlText w:val="•"/>
      <w:lvlJc w:val="left"/>
      <w:pPr>
        <w:ind w:left="6553" w:hanging="161"/>
      </w:pPr>
      <w:rPr>
        <w:rFonts w:hint="default"/>
        <w:lang w:val="en-US" w:eastAsia="en-US" w:bidi="ar-SA"/>
      </w:rPr>
    </w:lvl>
  </w:abstractNum>
  <w:abstractNum w:abstractNumId="19">
    <w:multiLevelType w:val="hybridMultilevel"/>
    <w:lvl w:ilvl="0">
      <w:start w:val="0"/>
      <w:numFmt w:val="bullet"/>
      <w:lvlText w:val="•"/>
      <w:lvlJc w:val="left"/>
      <w:pPr>
        <w:ind w:left="210" w:hanging="106"/>
      </w:pPr>
      <w:rPr>
        <w:rFonts w:hint="default" w:ascii="Bookman Old Style" w:hAnsi="Bookman Old Style" w:eastAsia="Bookman Old Style" w:cs="Bookman Old Style"/>
        <w:b w:val="0"/>
        <w:bCs w:val="0"/>
        <w:i w:val="0"/>
        <w:iCs w:val="0"/>
        <w:color w:val="231F20"/>
        <w:spacing w:val="0"/>
        <w:w w:val="78"/>
        <w:sz w:val="18"/>
        <w:szCs w:val="18"/>
        <w:lang w:val="en-US" w:eastAsia="en-US" w:bidi="ar-SA"/>
      </w:rPr>
    </w:lvl>
    <w:lvl w:ilvl="1">
      <w:start w:val="0"/>
      <w:numFmt w:val="bullet"/>
      <w:lvlText w:val="•"/>
      <w:lvlJc w:val="left"/>
      <w:pPr>
        <w:ind w:left="643" w:hanging="106"/>
      </w:pPr>
      <w:rPr>
        <w:rFonts w:hint="default"/>
        <w:lang w:val="en-US" w:eastAsia="en-US" w:bidi="ar-SA"/>
      </w:rPr>
    </w:lvl>
    <w:lvl w:ilvl="2">
      <w:start w:val="0"/>
      <w:numFmt w:val="bullet"/>
      <w:lvlText w:val="•"/>
      <w:lvlJc w:val="left"/>
      <w:pPr>
        <w:ind w:left="1066" w:hanging="106"/>
      </w:pPr>
      <w:rPr>
        <w:rFonts w:hint="default"/>
        <w:lang w:val="en-US" w:eastAsia="en-US" w:bidi="ar-SA"/>
      </w:rPr>
    </w:lvl>
    <w:lvl w:ilvl="3">
      <w:start w:val="0"/>
      <w:numFmt w:val="bullet"/>
      <w:lvlText w:val="•"/>
      <w:lvlJc w:val="left"/>
      <w:pPr>
        <w:ind w:left="1489" w:hanging="106"/>
      </w:pPr>
      <w:rPr>
        <w:rFonts w:hint="default"/>
        <w:lang w:val="en-US" w:eastAsia="en-US" w:bidi="ar-SA"/>
      </w:rPr>
    </w:lvl>
    <w:lvl w:ilvl="4">
      <w:start w:val="0"/>
      <w:numFmt w:val="bullet"/>
      <w:lvlText w:val="•"/>
      <w:lvlJc w:val="left"/>
      <w:pPr>
        <w:ind w:left="1912" w:hanging="106"/>
      </w:pPr>
      <w:rPr>
        <w:rFonts w:hint="default"/>
        <w:lang w:val="en-US" w:eastAsia="en-US" w:bidi="ar-SA"/>
      </w:rPr>
    </w:lvl>
    <w:lvl w:ilvl="5">
      <w:start w:val="0"/>
      <w:numFmt w:val="bullet"/>
      <w:lvlText w:val="•"/>
      <w:lvlJc w:val="left"/>
      <w:pPr>
        <w:ind w:left="2336" w:hanging="106"/>
      </w:pPr>
      <w:rPr>
        <w:rFonts w:hint="default"/>
        <w:lang w:val="en-US" w:eastAsia="en-US" w:bidi="ar-SA"/>
      </w:rPr>
    </w:lvl>
    <w:lvl w:ilvl="6">
      <w:start w:val="0"/>
      <w:numFmt w:val="bullet"/>
      <w:lvlText w:val="•"/>
      <w:lvlJc w:val="left"/>
      <w:pPr>
        <w:ind w:left="2759" w:hanging="106"/>
      </w:pPr>
      <w:rPr>
        <w:rFonts w:hint="default"/>
        <w:lang w:val="en-US" w:eastAsia="en-US" w:bidi="ar-SA"/>
      </w:rPr>
    </w:lvl>
    <w:lvl w:ilvl="7">
      <w:start w:val="0"/>
      <w:numFmt w:val="bullet"/>
      <w:lvlText w:val="•"/>
      <w:lvlJc w:val="left"/>
      <w:pPr>
        <w:ind w:left="3182" w:hanging="106"/>
      </w:pPr>
      <w:rPr>
        <w:rFonts w:hint="default"/>
        <w:lang w:val="en-US" w:eastAsia="en-US" w:bidi="ar-SA"/>
      </w:rPr>
    </w:lvl>
    <w:lvl w:ilvl="8">
      <w:start w:val="0"/>
      <w:numFmt w:val="bullet"/>
      <w:lvlText w:val="•"/>
      <w:lvlJc w:val="left"/>
      <w:pPr>
        <w:ind w:left="3605" w:hanging="106"/>
      </w:pPr>
      <w:rPr>
        <w:rFonts w:hint="default"/>
        <w:lang w:val="en-US" w:eastAsia="en-US" w:bidi="ar-SA"/>
      </w:rPr>
    </w:lvl>
  </w:abstractNum>
  <w:abstractNum w:abstractNumId="17">
    <w:multiLevelType w:val="hybridMultilevel"/>
    <w:lvl w:ilvl="0">
      <w:start w:val="0"/>
      <w:numFmt w:val="bullet"/>
      <w:lvlText w:val="•"/>
      <w:lvlJc w:val="left"/>
      <w:pPr>
        <w:ind w:left="2961" w:hanging="106"/>
      </w:pPr>
      <w:rPr>
        <w:rFonts w:hint="default" w:ascii="Bookman Old Style" w:hAnsi="Bookman Old Style" w:eastAsia="Bookman Old Style" w:cs="Bookman Old Style"/>
        <w:b w:val="0"/>
        <w:bCs w:val="0"/>
        <w:i w:val="0"/>
        <w:iCs w:val="0"/>
        <w:color w:val="231F20"/>
        <w:spacing w:val="0"/>
        <w:w w:val="78"/>
        <w:sz w:val="18"/>
        <w:szCs w:val="18"/>
        <w:lang w:val="en-US" w:eastAsia="en-US" w:bidi="ar-SA"/>
      </w:rPr>
    </w:lvl>
    <w:lvl w:ilvl="1">
      <w:start w:val="0"/>
      <w:numFmt w:val="bullet"/>
      <w:lvlText w:val="•"/>
      <w:lvlJc w:val="left"/>
      <w:pPr>
        <w:ind w:left="3428" w:hanging="106"/>
      </w:pPr>
      <w:rPr>
        <w:rFonts w:hint="default"/>
        <w:lang w:val="en-US" w:eastAsia="en-US" w:bidi="ar-SA"/>
      </w:rPr>
    </w:lvl>
    <w:lvl w:ilvl="2">
      <w:start w:val="0"/>
      <w:numFmt w:val="bullet"/>
      <w:lvlText w:val="•"/>
      <w:lvlJc w:val="left"/>
      <w:pPr>
        <w:ind w:left="3897" w:hanging="106"/>
      </w:pPr>
      <w:rPr>
        <w:rFonts w:hint="default"/>
        <w:lang w:val="en-US" w:eastAsia="en-US" w:bidi="ar-SA"/>
      </w:rPr>
    </w:lvl>
    <w:lvl w:ilvl="3">
      <w:start w:val="0"/>
      <w:numFmt w:val="bullet"/>
      <w:lvlText w:val="•"/>
      <w:lvlJc w:val="left"/>
      <w:pPr>
        <w:ind w:left="4365" w:hanging="106"/>
      </w:pPr>
      <w:rPr>
        <w:rFonts w:hint="default"/>
        <w:lang w:val="en-US" w:eastAsia="en-US" w:bidi="ar-SA"/>
      </w:rPr>
    </w:lvl>
    <w:lvl w:ilvl="4">
      <w:start w:val="0"/>
      <w:numFmt w:val="bullet"/>
      <w:lvlText w:val="•"/>
      <w:lvlJc w:val="left"/>
      <w:pPr>
        <w:ind w:left="4834" w:hanging="106"/>
      </w:pPr>
      <w:rPr>
        <w:rFonts w:hint="default"/>
        <w:lang w:val="en-US" w:eastAsia="en-US" w:bidi="ar-SA"/>
      </w:rPr>
    </w:lvl>
    <w:lvl w:ilvl="5">
      <w:start w:val="0"/>
      <w:numFmt w:val="bullet"/>
      <w:lvlText w:val="•"/>
      <w:lvlJc w:val="left"/>
      <w:pPr>
        <w:ind w:left="5302" w:hanging="106"/>
      </w:pPr>
      <w:rPr>
        <w:rFonts w:hint="default"/>
        <w:lang w:val="en-US" w:eastAsia="en-US" w:bidi="ar-SA"/>
      </w:rPr>
    </w:lvl>
    <w:lvl w:ilvl="6">
      <w:start w:val="0"/>
      <w:numFmt w:val="bullet"/>
      <w:lvlText w:val="•"/>
      <w:lvlJc w:val="left"/>
      <w:pPr>
        <w:ind w:left="5771" w:hanging="106"/>
      </w:pPr>
      <w:rPr>
        <w:rFonts w:hint="default"/>
        <w:lang w:val="en-US" w:eastAsia="en-US" w:bidi="ar-SA"/>
      </w:rPr>
    </w:lvl>
    <w:lvl w:ilvl="7">
      <w:start w:val="0"/>
      <w:numFmt w:val="bullet"/>
      <w:lvlText w:val="•"/>
      <w:lvlJc w:val="left"/>
      <w:pPr>
        <w:ind w:left="6239" w:hanging="106"/>
      </w:pPr>
      <w:rPr>
        <w:rFonts w:hint="default"/>
        <w:lang w:val="en-US" w:eastAsia="en-US" w:bidi="ar-SA"/>
      </w:rPr>
    </w:lvl>
    <w:lvl w:ilvl="8">
      <w:start w:val="0"/>
      <w:numFmt w:val="bullet"/>
      <w:lvlText w:val="•"/>
      <w:lvlJc w:val="left"/>
      <w:pPr>
        <w:ind w:left="6708" w:hanging="106"/>
      </w:pPr>
      <w:rPr>
        <w:rFonts w:hint="default"/>
        <w:lang w:val="en-US" w:eastAsia="en-US" w:bidi="ar-SA"/>
      </w:rPr>
    </w:lvl>
  </w:abstractNum>
  <w:abstractNum w:abstractNumId="16">
    <w:multiLevelType w:val="hybridMultilevel"/>
    <w:lvl w:ilvl="0">
      <w:start w:val="0"/>
      <w:numFmt w:val="bullet"/>
      <w:lvlText w:val="•"/>
      <w:lvlJc w:val="left"/>
      <w:pPr>
        <w:ind w:left="516" w:hanging="144"/>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906" w:hanging="144"/>
      </w:pPr>
      <w:rPr>
        <w:rFonts w:hint="default"/>
        <w:lang w:val="en-US" w:eastAsia="en-US" w:bidi="ar-SA"/>
      </w:rPr>
    </w:lvl>
    <w:lvl w:ilvl="2">
      <w:start w:val="0"/>
      <w:numFmt w:val="bullet"/>
      <w:lvlText w:val="•"/>
      <w:lvlJc w:val="left"/>
      <w:pPr>
        <w:ind w:left="1293" w:hanging="144"/>
      </w:pPr>
      <w:rPr>
        <w:rFonts w:hint="default"/>
        <w:lang w:val="en-US" w:eastAsia="en-US" w:bidi="ar-SA"/>
      </w:rPr>
    </w:lvl>
    <w:lvl w:ilvl="3">
      <w:start w:val="0"/>
      <w:numFmt w:val="bullet"/>
      <w:lvlText w:val="•"/>
      <w:lvlJc w:val="left"/>
      <w:pPr>
        <w:ind w:left="1679" w:hanging="144"/>
      </w:pPr>
      <w:rPr>
        <w:rFonts w:hint="default"/>
        <w:lang w:val="en-US" w:eastAsia="en-US" w:bidi="ar-SA"/>
      </w:rPr>
    </w:lvl>
    <w:lvl w:ilvl="4">
      <w:start w:val="0"/>
      <w:numFmt w:val="bullet"/>
      <w:lvlText w:val="•"/>
      <w:lvlJc w:val="left"/>
      <w:pPr>
        <w:ind w:left="2066" w:hanging="144"/>
      </w:pPr>
      <w:rPr>
        <w:rFonts w:hint="default"/>
        <w:lang w:val="en-US" w:eastAsia="en-US" w:bidi="ar-SA"/>
      </w:rPr>
    </w:lvl>
    <w:lvl w:ilvl="5">
      <w:start w:val="0"/>
      <w:numFmt w:val="bullet"/>
      <w:lvlText w:val="•"/>
      <w:lvlJc w:val="left"/>
      <w:pPr>
        <w:ind w:left="2452" w:hanging="144"/>
      </w:pPr>
      <w:rPr>
        <w:rFonts w:hint="default"/>
        <w:lang w:val="en-US" w:eastAsia="en-US" w:bidi="ar-SA"/>
      </w:rPr>
    </w:lvl>
    <w:lvl w:ilvl="6">
      <w:start w:val="0"/>
      <w:numFmt w:val="bullet"/>
      <w:lvlText w:val="•"/>
      <w:lvlJc w:val="left"/>
      <w:pPr>
        <w:ind w:left="2839" w:hanging="144"/>
      </w:pPr>
      <w:rPr>
        <w:rFonts w:hint="default"/>
        <w:lang w:val="en-US" w:eastAsia="en-US" w:bidi="ar-SA"/>
      </w:rPr>
    </w:lvl>
    <w:lvl w:ilvl="7">
      <w:start w:val="0"/>
      <w:numFmt w:val="bullet"/>
      <w:lvlText w:val="•"/>
      <w:lvlJc w:val="left"/>
      <w:pPr>
        <w:ind w:left="3225" w:hanging="144"/>
      </w:pPr>
      <w:rPr>
        <w:rFonts w:hint="default"/>
        <w:lang w:val="en-US" w:eastAsia="en-US" w:bidi="ar-SA"/>
      </w:rPr>
    </w:lvl>
    <w:lvl w:ilvl="8">
      <w:start w:val="0"/>
      <w:numFmt w:val="bullet"/>
      <w:lvlText w:val="•"/>
      <w:lvlJc w:val="left"/>
      <w:pPr>
        <w:ind w:left="3612" w:hanging="144"/>
      </w:pPr>
      <w:rPr>
        <w:rFonts w:hint="default"/>
        <w:lang w:val="en-US" w:eastAsia="en-US" w:bidi="ar-SA"/>
      </w:rPr>
    </w:lvl>
  </w:abstractNum>
  <w:abstractNum w:abstractNumId="15">
    <w:multiLevelType w:val="hybridMultilevel"/>
    <w:lvl w:ilvl="0">
      <w:start w:val="0"/>
      <w:numFmt w:val="bullet"/>
      <w:lvlText w:val="•"/>
      <w:lvlJc w:val="left"/>
      <w:pPr>
        <w:ind w:left="650" w:hanging="161"/>
      </w:pPr>
      <w:rPr>
        <w:rFonts w:hint="default" w:ascii="Bookman Old Style" w:hAnsi="Bookman Old Style" w:eastAsia="Bookman Old Style" w:cs="Bookman Old Style"/>
        <w:b w:val="0"/>
        <w:bCs w:val="0"/>
        <w:i w:val="0"/>
        <w:iCs w:val="0"/>
        <w:color w:val="231F20"/>
        <w:spacing w:val="0"/>
        <w:w w:val="81"/>
        <w:sz w:val="18"/>
        <w:szCs w:val="18"/>
        <w:lang w:val="en-US" w:eastAsia="en-US" w:bidi="ar-SA"/>
      </w:rPr>
    </w:lvl>
    <w:lvl w:ilvl="1">
      <w:start w:val="0"/>
      <w:numFmt w:val="bullet"/>
      <w:lvlText w:val="•"/>
      <w:lvlJc w:val="left"/>
      <w:pPr>
        <w:ind w:left="1596" w:hanging="161"/>
      </w:pPr>
      <w:rPr>
        <w:rFonts w:hint="default"/>
        <w:lang w:val="en-US" w:eastAsia="en-US" w:bidi="ar-SA"/>
      </w:rPr>
    </w:lvl>
    <w:lvl w:ilvl="2">
      <w:start w:val="0"/>
      <w:numFmt w:val="bullet"/>
      <w:lvlText w:val="•"/>
      <w:lvlJc w:val="left"/>
      <w:pPr>
        <w:ind w:left="2532" w:hanging="161"/>
      </w:pPr>
      <w:rPr>
        <w:rFonts w:hint="default"/>
        <w:lang w:val="en-US" w:eastAsia="en-US" w:bidi="ar-SA"/>
      </w:rPr>
    </w:lvl>
    <w:lvl w:ilvl="3">
      <w:start w:val="0"/>
      <w:numFmt w:val="bullet"/>
      <w:lvlText w:val="•"/>
      <w:lvlJc w:val="left"/>
      <w:pPr>
        <w:ind w:left="3468" w:hanging="161"/>
      </w:pPr>
      <w:rPr>
        <w:rFonts w:hint="default"/>
        <w:lang w:val="en-US" w:eastAsia="en-US" w:bidi="ar-SA"/>
      </w:rPr>
    </w:lvl>
    <w:lvl w:ilvl="4">
      <w:start w:val="0"/>
      <w:numFmt w:val="bullet"/>
      <w:lvlText w:val="•"/>
      <w:lvlJc w:val="left"/>
      <w:pPr>
        <w:ind w:left="4405" w:hanging="161"/>
      </w:pPr>
      <w:rPr>
        <w:rFonts w:hint="default"/>
        <w:lang w:val="en-US" w:eastAsia="en-US" w:bidi="ar-SA"/>
      </w:rPr>
    </w:lvl>
    <w:lvl w:ilvl="5">
      <w:start w:val="0"/>
      <w:numFmt w:val="bullet"/>
      <w:lvlText w:val="•"/>
      <w:lvlJc w:val="left"/>
      <w:pPr>
        <w:ind w:left="5341" w:hanging="161"/>
      </w:pPr>
      <w:rPr>
        <w:rFonts w:hint="default"/>
        <w:lang w:val="en-US" w:eastAsia="en-US" w:bidi="ar-SA"/>
      </w:rPr>
    </w:lvl>
    <w:lvl w:ilvl="6">
      <w:start w:val="0"/>
      <w:numFmt w:val="bullet"/>
      <w:lvlText w:val="•"/>
      <w:lvlJc w:val="left"/>
      <w:pPr>
        <w:ind w:left="6277" w:hanging="161"/>
      </w:pPr>
      <w:rPr>
        <w:rFonts w:hint="default"/>
        <w:lang w:val="en-US" w:eastAsia="en-US" w:bidi="ar-SA"/>
      </w:rPr>
    </w:lvl>
    <w:lvl w:ilvl="7">
      <w:start w:val="0"/>
      <w:numFmt w:val="bullet"/>
      <w:lvlText w:val="•"/>
      <w:lvlJc w:val="left"/>
      <w:pPr>
        <w:ind w:left="7214" w:hanging="161"/>
      </w:pPr>
      <w:rPr>
        <w:rFonts w:hint="default"/>
        <w:lang w:val="en-US" w:eastAsia="en-US" w:bidi="ar-SA"/>
      </w:rPr>
    </w:lvl>
    <w:lvl w:ilvl="8">
      <w:start w:val="0"/>
      <w:numFmt w:val="bullet"/>
      <w:lvlText w:val="•"/>
      <w:lvlJc w:val="left"/>
      <w:pPr>
        <w:ind w:left="8150" w:hanging="161"/>
      </w:pPr>
      <w:rPr>
        <w:rFonts w:hint="default"/>
        <w:lang w:val="en-US" w:eastAsia="en-US" w:bidi="ar-SA"/>
      </w:rPr>
    </w:lvl>
  </w:abstractNum>
  <w:abstractNum w:abstractNumId="14">
    <w:multiLevelType w:val="hybridMultilevel"/>
    <w:lvl w:ilvl="0">
      <w:start w:val="0"/>
      <w:numFmt w:val="bullet"/>
      <w:lvlText w:val="•"/>
      <w:lvlJc w:val="left"/>
      <w:pPr>
        <w:ind w:left="2867" w:hanging="161"/>
      </w:pPr>
      <w:rPr>
        <w:rFonts w:hint="default" w:ascii="Bookman Old Style" w:hAnsi="Bookman Old Style" w:eastAsia="Bookman Old Style" w:cs="Bookman Old Style"/>
        <w:b w:val="0"/>
        <w:bCs w:val="0"/>
        <w:i w:val="0"/>
        <w:iCs w:val="0"/>
        <w:color w:val="231F20"/>
        <w:spacing w:val="0"/>
        <w:w w:val="81"/>
        <w:sz w:val="18"/>
        <w:szCs w:val="18"/>
        <w:lang w:val="en-US" w:eastAsia="en-US" w:bidi="ar-SA"/>
      </w:rPr>
    </w:lvl>
    <w:lvl w:ilvl="1">
      <w:start w:val="0"/>
      <w:numFmt w:val="bullet"/>
      <w:lvlText w:val="•"/>
      <w:lvlJc w:val="left"/>
      <w:pPr>
        <w:ind w:left="3315" w:hanging="161"/>
      </w:pPr>
      <w:rPr>
        <w:rFonts w:hint="default"/>
        <w:lang w:val="en-US" w:eastAsia="en-US" w:bidi="ar-SA"/>
      </w:rPr>
    </w:lvl>
    <w:lvl w:ilvl="2">
      <w:start w:val="0"/>
      <w:numFmt w:val="bullet"/>
      <w:lvlText w:val="•"/>
      <w:lvlJc w:val="left"/>
      <w:pPr>
        <w:ind w:left="3771" w:hanging="161"/>
      </w:pPr>
      <w:rPr>
        <w:rFonts w:hint="default"/>
        <w:lang w:val="en-US" w:eastAsia="en-US" w:bidi="ar-SA"/>
      </w:rPr>
    </w:lvl>
    <w:lvl w:ilvl="3">
      <w:start w:val="0"/>
      <w:numFmt w:val="bullet"/>
      <w:lvlText w:val="•"/>
      <w:lvlJc w:val="left"/>
      <w:pPr>
        <w:ind w:left="4227" w:hanging="161"/>
      </w:pPr>
      <w:rPr>
        <w:rFonts w:hint="default"/>
        <w:lang w:val="en-US" w:eastAsia="en-US" w:bidi="ar-SA"/>
      </w:rPr>
    </w:lvl>
    <w:lvl w:ilvl="4">
      <w:start w:val="0"/>
      <w:numFmt w:val="bullet"/>
      <w:lvlText w:val="•"/>
      <w:lvlJc w:val="left"/>
      <w:pPr>
        <w:ind w:left="4683" w:hanging="161"/>
      </w:pPr>
      <w:rPr>
        <w:rFonts w:hint="default"/>
        <w:lang w:val="en-US" w:eastAsia="en-US" w:bidi="ar-SA"/>
      </w:rPr>
    </w:lvl>
    <w:lvl w:ilvl="5">
      <w:start w:val="0"/>
      <w:numFmt w:val="bullet"/>
      <w:lvlText w:val="•"/>
      <w:lvlJc w:val="left"/>
      <w:pPr>
        <w:ind w:left="5139" w:hanging="161"/>
      </w:pPr>
      <w:rPr>
        <w:rFonts w:hint="default"/>
        <w:lang w:val="en-US" w:eastAsia="en-US" w:bidi="ar-SA"/>
      </w:rPr>
    </w:lvl>
    <w:lvl w:ilvl="6">
      <w:start w:val="0"/>
      <w:numFmt w:val="bullet"/>
      <w:lvlText w:val="•"/>
      <w:lvlJc w:val="left"/>
      <w:pPr>
        <w:ind w:left="5594" w:hanging="161"/>
      </w:pPr>
      <w:rPr>
        <w:rFonts w:hint="default"/>
        <w:lang w:val="en-US" w:eastAsia="en-US" w:bidi="ar-SA"/>
      </w:rPr>
    </w:lvl>
    <w:lvl w:ilvl="7">
      <w:start w:val="0"/>
      <w:numFmt w:val="bullet"/>
      <w:lvlText w:val="•"/>
      <w:lvlJc w:val="left"/>
      <w:pPr>
        <w:ind w:left="6050" w:hanging="161"/>
      </w:pPr>
      <w:rPr>
        <w:rFonts w:hint="default"/>
        <w:lang w:val="en-US" w:eastAsia="en-US" w:bidi="ar-SA"/>
      </w:rPr>
    </w:lvl>
    <w:lvl w:ilvl="8">
      <w:start w:val="0"/>
      <w:numFmt w:val="bullet"/>
      <w:lvlText w:val="•"/>
      <w:lvlJc w:val="left"/>
      <w:pPr>
        <w:ind w:left="6506" w:hanging="161"/>
      </w:pPr>
      <w:rPr>
        <w:rFonts w:hint="default"/>
        <w:lang w:val="en-US" w:eastAsia="en-US" w:bidi="ar-SA"/>
      </w:rPr>
    </w:lvl>
  </w:abstractNum>
  <w:abstractNum w:abstractNumId="13">
    <w:multiLevelType w:val="hybridMultilevel"/>
    <w:lvl w:ilvl="0">
      <w:start w:val="0"/>
      <w:numFmt w:val="bullet"/>
      <w:lvlText w:val="•"/>
      <w:lvlJc w:val="left"/>
      <w:pPr>
        <w:ind w:left="2239" w:hanging="112"/>
      </w:pPr>
      <w:rPr>
        <w:rFonts w:hint="default" w:ascii="Bookman Old Style" w:hAnsi="Bookman Old Style" w:eastAsia="Bookman Old Style" w:cs="Bookman Old Style"/>
        <w:b w:val="0"/>
        <w:bCs w:val="0"/>
        <w:i w:val="0"/>
        <w:iCs w:val="0"/>
        <w:color w:val="231F20"/>
        <w:spacing w:val="0"/>
        <w:w w:val="83"/>
        <w:sz w:val="18"/>
        <w:szCs w:val="18"/>
        <w:lang w:val="en-US" w:eastAsia="en-US" w:bidi="ar-SA"/>
      </w:rPr>
    </w:lvl>
    <w:lvl w:ilvl="1">
      <w:start w:val="0"/>
      <w:numFmt w:val="bullet"/>
      <w:lvlText w:val="•"/>
      <w:lvlJc w:val="left"/>
      <w:pPr>
        <w:ind w:left="2753" w:hanging="112"/>
      </w:pPr>
      <w:rPr>
        <w:rFonts w:hint="default"/>
        <w:lang w:val="en-US" w:eastAsia="en-US" w:bidi="ar-SA"/>
      </w:rPr>
    </w:lvl>
    <w:lvl w:ilvl="2">
      <w:start w:val="0"/>
      <w:numFmt w:val="bullet"/>
      <w:lvlText w:val="•"/>
      <w:lvlJc w:val="left"/>
      <w:pPr>
        <w:ind w:left="3266" w:hanging="112"/>
      </w:pPr>
      <w:rPr>
        <w:rFonts w:hint="default"/>
        <w:lang w:val="en-US" w:eastAsia="en-US" w:bidi="ar-SA"/>
      </w:rPr>
    </w:lvl>
    <w:lvl w:ilvl="3">
      <w:start w:val="0"/>
      <w:numFmt w:val="bullet"/>
      <w:lvlText w:val="•"/>
      <w:lvlJc w:val="left"/>
      <w:pPr>
        <w:ind w:left="3779" w:hanging="112"/>
      </w:pPr>
      <w:rPr>
        <w:rFonts w:hint="default"/>
        <w:lang w:val="en-US" w:eastAsia="en-US" w:bidi="ar-SA"/>
      </w:rPr>
    </w:lvl>
    <w:lvl w:ilvl="4">
      <w:start w:val="0"/>
      <w:numFmt w:val="bullet"/>
      <w:lvlText w:val="•"/>
      <w:lvlJc w:val="left"/>
      <w:pPr>
        <w:ind w:left="4293" w:hanging="112"/>
      </w:pPr>
      <w:rPr>
        <w:rFonts w:hint="default"/>
        <w:lang w:val="en-US" w:eastAsia="en-US" w:bidi="ar-SA"/>
      </w:rPr>
    </w:lvl>
    <w:lvl w:ilvl="5">
      <w:start w:val="0"/>
      <w:numFmt w:val="bullet"/>
      <w:lvlText w:val="•"/>
      <w:lvlJc w:val="left"/>
      <w:pPr>
        <w:ind w:left="4806" w:hanging="112"/>
      </w:pPr>
      <w:rPr>
        <w:rFonts w:hint="default"/>
        <w:lang w:val="en-US" w:eastAsia="en-US" w:bidi="ar-SA"/>
      </w:rPr>
    </w:lvl>
    <w:lvl w:ilvl="6">
      <w:start w:val="0"/>
      <w:numFmt w:val="bullet"/>
      <w:lvlText w:val="•"/>
      <w:lvlJc w:val="left"/>
      <w:pPr>
        <w:ind w:left="5319" w:hanging="112"/>
      </w:pPr>
      <w:rPr>
        <w:rFonts w:hint="default"/>
        <w:lang w:val="en-US" w:eastAsia="en-US" w:bidi="ar-SA"/>
      </w:rPr>
    </w:lvl>
    <w:lvl w:ilvl="7">
      <w:start w:val="0"/>
      <w:numFmt w:val="bullet"/>
      <w:lvlText w:val="•"/>
      <w:lvlJc w:val="left"/>
      <w:pPr>
        <w:ind w:left="5833" w:hanging="112"/>
      </w:pPr>
      <w:rPr>
        <w:rFonts w:hint="default"/>
        <w:lang w:val="en-US" w:eastAsia="en-US" w:bidi="ar-SA"/>
      </w:rPr>
    </w:lvl>
    <w:lvl w:ilvl="8">
      <w:start w:val="0"/>
      <w:numFmt w:val="bullet"/>
      <w:lvlText w:val="•"/>
      <w:lvlJc w:val="left"/>
      <w:pPr>
        <w:ind w:left="6346" w:hanging="112"/>
      </w:pPr>
      <w:rPr>
        <w:rFonts w:hint="default"/>
        <w:lang w:val="en-US" w:eastAsia="en-US" w:bidi="ar-SA"/>
      </w:rPr>
    </w:lvl>
  </w:abstractNum>
  <w:abstractNum w:abstractNumId="12">
    <w:multiLevelType w:val="hybridMultilevel"/>
    <w:lvl w:ilvl="0">
      <w:start w:val="0"/>
      <w:numFmt w:val="bullet"/>
      <w:lvlText w:val="•"/>
      <w:lvlJc w:val="left"/>
      <w:pPr>
        <w:ind w:left="160" w:hanging="161"/>
      </w:pPr>
      <w:rPr>
        <w:rFonts w:hint="default" w:ascii="Bookman Old Style" w:hAnsi="Bookman Old Style" w:eastAsia="Bookman Old Style" w:cs="Bookman Old Style"/>
        <w:b w:val="0"/>
        <w:bCs w:val="0"/>
        <w:i w:val="0"/>
        <w:iCs w:val="0"/>
        <w:color w:val="231F20"/>
        <w:spacing w:val="0"/>
        <w:w w:val="82"/>
        <w:sz w:val="18"/>
        <w:szCs w:val="18"/>
        <w:lang w:val="en-US" w:eastAsia="en-US" w:bidi="ar-SA"/>
      </w:rPr>
    </w:lvl>
    <w:lvl w:ilvl="1">
      <w:start w:val="0"/>
      <w:numFmt w:val="bullet"/>
      <w:lvlText w:val="•"/>
      <w:lvlJc w:val="left"/>
      <w:pPr>
        <w:ind w:left="593" w:hanging="161"/>
      </w:pPr>
      <w:rPr>
        <w:rFonts w:hint="default"/>
        <w:lang w:val="en-US" w:eastAsia="en-US" w:bidi="ar-SA"/>
      </w:rPr>
    </w:lvl>
    <w:lvl w:ilvl="2">
      <w:start w:val="0"/>
      <w:numFmt w:val="bullet"/>
      <w:lvlText w:val="•"/>
      <w:lvlJc w:val="left"/>
      <w:pPr>
        <w:ind w:left="1027" w:hanging="161"/>
      </w:pPr>
      <w:rPr>
        <w:rFonts w:hint="default"/>
        <w:lang w:val="en-US" w:eastAsia="en-US" w:bidi="ar-SA"/>
      </w:rPr>
    </w:lvl>
    <w:lvl w:ilvl="3">
      <w:start w:val="0"/>
      <w:numFmt w:val="bullet"/>
      <w:lvlText w:val="•"/>
      <w:lvlJc w:val="left"/>
      <w:pPr>
        <w:ind w:left="1461" w:hanging="161"/>
      </w:pPr>
      <w:rPr>
        <w:rFonts w:hint="default"/>
        <w:lang w:val="en-US" w:eastAsia="en-US" w:bidi="ar-SA"/>
      </w:rPr>
    </w:lvl>
    <w:lvl w:ilvl="4">
      <w:start w:val="0"/>
      <w:numFmt w:val="bullet"/>
      <w:lvlText w:val="•"/>
      <w:lvlJc w:val="left"/>
      <w:pPr>
        <w:ind w:left="1895" w:hanging="161"/>
      </w:pPr>
      <w:rPr>
        <w:rFonts w:hint="default"/>
        <w:lang w:val="en-US" w:eastAsia="en-US" w:bidi="ar-SA"/>
      </w:rPr>
    </w:lvl>
    <w:lvl w:ilvl="5">
      <w:start w:val="0"/>
      <w:numFmt w:val="bullet"/>
      <w:lvlText w:val="•"/>
      <w:lvlJc w:val="left"/>
      <w:pPr>
        <w:ind w:left="2329" w:hanging="161"/>
      </w:pPr>
      <w:rPr>
        <w:rFonts w:hint="default"/>
        <w:lang w:val="en-US" w:eastAsia="en-US" w:bidi="ar-SA"/>
      </w:rPr>
    </w:lvl>
    <w:lvl w:ilvl="6">
      <w:start w:val="0"/>
      <w:numFmt w:val="bullet"/>
      <w:lvlText w:val="•"/>
      <w:lvlJc w:val="left"/>
      <w:pPr>
        <w:ind w:left="2762" w:hanging="161"/>
      </w:pPr>
      <w:rPr>
        <w:rFonts w:hint="default"/>
        <w:lang w:val="en-US" w:eastAsia="en-US" w:bidi="ar-SA"/>
      </w:rPr>
    </w:lvl>
    <w:lvl w:ilvl="7">
      <w:start w:val="0"/>
      <w:numFmt w:val="bullet"/>
      <w:lvlText w:val="•"/>
      <w:lvlJc w:val="left"/>
      <w:pPr>
        <w:ind w:left="3196" w:hanging="161"/>
      </w:pPr>
      <w:rPr>
        <w:rFonts w:hint="default"/>
        <w:lang w:val="en-US" w:eastAsia="en-US" w:bidi="ar-SA"/>
      </w:rPr>
    </w:lvl>
    <w:lvl w:ilvl="8">
      <w:start w:val="0"/>
      <w:numFmt w:val="bullet"/>
      <w:lvlText w:val="•"/>
      <w:lvlJc w:val="left"/>
      <w:pPr>
        <w:ind w:left="3630" w:hanging="161"/>
      </w:pPr>
      <w:rPr>
        <w:rFonts w:hint="default"/>
        <w:lang w:val="en-US" w:eastAsia="en-US" w:bidi="ar-SA"/>
      </w:rPr>
    </w:lvl>
  </w:abstractNum>
  <w:abstractNum w:abstractNumId="11">
    <w:multiLevelType w:val="hybridMultilevel"/>
    <w:lvl w:ilvl="0">
      <w:start w:val="0"/>
      <w:numFmt w:val="bullet"/>
      <w:lvlText w:val="•"/>
      <w:lvlJc w:val="left"/>
      <w:pPr>
        <w:ind w:left="326" w:hanging="260"/>
      </w:pPr>
      <w:rPr>
        <w:rFonts w:hint="default" w:ascii="Calibri" w:hAnsi="Calibri" w:eastAsia="Calibri" w:cs="Calibri"/>
        <w:b w:val="0"/>
        <w:bCs w:val="0"/>
        <w:i w:val="0"/>
        <w:iCs w:val="0"/>
        <w:color w:val="231F20"/>
        <w:spacing w:val="0"/>
        <w:w w:val="62"/>
        <w:sz w:val="20"/>
        <w:szCs w:val="20"/>
        <w:lang w:val="en-US" w:eastAsia="en-US" w:bidi="ar-SA"/>
      </w:rPr>
    </w:lvl>
    <w:lvl w:ilvl="1">
      <w:start w:val="0"/>
      <w:numFmt w:val="bullet"/>
      <w:lvlText w:val="•"/>
      <w:lvlJc w:val="left"/>
      <w:pPr>
        <w:ind w:left="3763" w:hanging="260"/>
      </w:pPr>
      <w:rPr>
        <w:rFonts w:hint="default" w:ascii="Calibri" w:hAnsi="Calibri" w:eastAsia="Calibri" w:cs="Calibri"/>
        <w:b w:val="0"/>
        <w:bCs w:val="0"/>
        <w:i w:val="0"/>
        <w:iCs w:val="0"/>
        <w:color w:val="231F20"/>
        <w:spacing w:val="0"/>
        <w:w w:val="68"/>
        <w:sz w:val="20"/>
        <w:szCs w:val="20"/>
        <w:lang w:val="en-US" w:eastAsia="en-US" w:bidi="ar-SA"/>
      </w:rPr>
    </w:lvl>
    <w:lvl w:ilvl="2">
      <w:start w:val="0"/>
      <w:numFmt w:val="bullet"/>
      <w:lvlText w:val="•"/>
      <w:lvlJc w:val="left"/>
      <w:pPr>
        <w:ind w:left="4254" w:hanging="260"/>
      </w:pPr>
      <w:rPr>
        <w:rFonts w:hint="default"/>
        <w:lang w:val="en-US" w:eastAsia="en-US" w:bidi="ar-SA"/>
      </w:rPr>
    </w:lvl>
    <w:lvl w:ilvl="3">
      <w:start w:val="0"/>
      <w:numFmt w:val="bullet"/>
      <w:lvlText w:val="•"/>
      <w:lvlJc w:val="left"/>
      <w:pPr>
        <w:ind w:left="4749" w:hanging="260"/>
      </w:pPr>
      <w:rPr>
        <w:rFonts w:hint="default"/>
        <w:lang w:val="en-US" w:eastAsia="en-US" w:bidi="ar-SA"/>
      </w:rPr>
    </w:lvl>
    <w:lvl w:ilvl="4">
      <w:start w:val="0"/>
      <w:numFmt w:val="bullet"/>
      <w:lvlText w:val="•"/>
      <w:lvlJc w:val="left"/>
      <w:pPr>
        <w:ind w:left="5244" w:hanging="260"/>
      </w:pPr>
      <w:rPr>
        <w:rFonts w:hint="default"/>
        <w:lang w:val="en-US" w:eastAsia="en-US" w:bidi="ar-SA"/>
      </w:rPr>
    </w:lvl>
    <w:lvl w:ilvl="5">
      <w:start w:val="0"/>
      <w:numFmt w:val="bullet"/>
      <w:lvlText w:val="•"/>
      <w:lvlJc w:val="left"/>
      <w:pPr>
        <w:ind w:left="5739" w:hanging="260"/>
      </w:pPr>
      <w:rPr>
        <w:rFonts w:hint="default"/>
        <w:lang w:val="en-US" w:eastAsia="en-US" w:bidi="ar-SA"/>
      </w:rPr>
    </w:lvl>
    <w:lvl w:ilvl="6">
      <w:start w:val="0"/>
      <w:numFmt w:val="bullet"/>
      <w:lvlText w:val="•"/>
      <w:lvlJc w:val="left"/>
      <w:pPr>
        <w:ind w:left="6234" w:hanging="260"/>
      </w:pPr>
      <w:rPr>
        <w:rFonts w:hint="default"/>
        <w:lang w:val="en-US" w:eastAsia="en-US" w:bidi="ar-SA"/>
      </w:rPr>
    </w:lvl>
    <w:lvl w:ilvl="7">
      <w:start w:val="0"/>
      <w:numFmt w:val="bullet"/>
      <w:lvlText w:val="•"/>
      <w:lvlJc w:val="left"/>
      <w:pPr>
        <w:ind w:left="6728" w:hanging="260"/>
      </w:pPr>
      <w:rPr>
        <w:rFonts w:hint="default"/>
        <w:lang w:val="en-US" w:eastAsia="en-US" w:bidi="ar-SA"/>
      </w:rPr>
    </w:lvl>
    <w:lvl w:ilvl="8">
      <w:start w:val="0"/>
      <w:numFmt w:val="bullet"/>
      <w:lvlText w:val="•"/>
      <w:lvlJc w:val="left"/>
      <w:pPr>
        <w:ind w:left="7223" w:hanging="260"/>
      </w:pPr>
      <w:rPr>
        <w:rFonts w:hint="default"/>
        <w:lang w:val="en-US" w:eastAsia="en-US" w:bidi="ar-SA"/>
      </w:rPr>
    </w:lvl>
  </w:abstractNum>
  <w:abstractNum w:abstractNumId="10">
    <w:multiLevelType w:val="hybridMultilevel"/>
    <w:lvl w:ilvl="0">
      <w:start w:val="0"/>
      <w:numFmt w:val="bullet"/>
      <w:lvlText w:val="•"/>
      <w:lvlJc w:val="left"/>
      <w:pPr>
        <w:ind w:left="739" w:hanging="260"/>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1064" w:hanging="260"/>
      </w:pPr>
      <w:rPr>
        <w:rFonts w:hint="default"/>
        <w:lang w:val="en-US" w:eastAsia="en-US" w:bidi="ar-SA"/>
      </w:rPr>
    </w:lvl>
    <w:lvl w:ilvl="2">
      <w:start w:val="0"/>
      <w:numFmt w:val="bullet"/>
      <w:lvlText w:val="•"/>
      <w:lvlJc w:val="left"/>
      <w:pPr>
        <w:ind w:left="1389" w:hanging="260"/>
      </w:pPr>
      <w:rPr>
        <w:rFonts w:hint="default"/>
        <w:lang w:val="en-US" w:eastAsia="en-US" w:bidi="ar-SA"/>
      </w:rPr>
    </w:lvl>
    <w:lvl w:ilvl="3">
      <w:start w:val="0"/>
      <w:numFmt w:val="bullet"/>
      <w:lvlText w:val="•"/>
      <w:lvlJc w:val="left"/>
      <w:pPr>
        <w:ind w:left="1714" w:hanging="260"/>
      </w:pPr>
      <w:rPr>
        <w:rFonts w:hint="default"/>
        <w:lang w:val="en-US" w:eastAsia="en-US" w:bidi="ar-SA"/>
      </w:rPr>
    </w:lvl>
    <w:lvl w:ilvl="4">
      <w:start w:val="0"/>
      <w:numFmt w:val="bullet"/>
      <w:lvlText w:val="•"/>
      <w:lvlJc w:val="left"/>
      <w:pPr>
        <w:ind w:left="2038" w:hanging="260"/>
      </w:pPr>
      <w:rPr>
        <w:rFonts w:hint="default"/>
        <w:lang w:val="en-US" w:eastAsia="en-US" w:bidi="ar-SA"/>
      </w:rPr>
    </w:lvl>
    <w:lvl w:ilvl="5">
      <w:start w:val="0"/>
      <w:numFmt w:val="bullet"/>
      <w:lvlText w:val="•"/>
      <w:lvlJc w:val="left"/>
      <w:pPr>
        <w:ind w:left="2363" w:hanging="260"/>
      </w:pPr>
      <w:rPr>
        <w:rFonts w:hint="default"/>
        <w:lang w:val="en-US" w:eastAsia="en-US" w:bidi="ar-SA"/>
      </w:rPr>
    </w:lvl>
    <w:lvl w:ilvl="6">
      <w:start w:val="0"/>
      <w:numFmt w:val="bullet"/>
      <w:lvlText w:val="•"/>
      <w:lvlJc w:val="left"/>
      <w:pPr>
        <w:ind w:left="2687" w:hanging="260"/>
      </w:pPr>
      <w:rPr>
        <w:rFonts w:hint="default"/>
        <w:lang w:val="en-US" w:eastAsia="en-US" w:bidi="ar-SA"/>
      </w:rPr>
    </w:lvl>
    <w:lvl w:ilvl="7">
      <w:start w:val="0"/>
      <w:numFmt w:val="bullet"/>
      <w:lvlText w:val="•"/>
      <w:lvlJc w:val="left"/>
      <w:pPr>
        <w:ind w:left="3012" w:hanging="260"/>
      </w:pPr>
      <w:rPr>
        <w:rFonts w:hint="default"/>
        <w:lang w:val="en-US" w:eastAsia="en-US" w:bidi="ar-SA"/>
      </w:rPr>
    </w:lvl>
    <w:lvl w:ilvl="8">
      <w:start w:val="0"/>
      <w:numFmt w:val="bullet"/>
      <w:lvlText w:val="•"/>
      <w:lvlJc w:val="left"/>
      <w:pPr>
        <w:ind w:left="3337" w:hanging="260"/>
      </w:pPr>
      <w:rPr>
        <w:rFonts w:hint="default"/>
        <w:lang w:val="en-US" w:eastAsia="en-US" w:bidi="ar-SA"/>
      </w:rPr>
    </w:lvl>
  </w:abstractNum>
  <w:abstractNum w:abstractNumId="9">
    <w:multiLevelType w:val="hybridMultilevel"/>
    <w:lvl w:ilvl="0">
      <w:start w:val="0"/>
      <w:numFmt w:val="bullet"/>
      <w:lvlText w:val="•"/>
      <w:lvlJc w:val="left"/>
      <w:pPr>
        <w:ind w:left="4272" w:hanging="260"/>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7878" w:hanging="260"/>
      </w:pPr>
      <w:rPr>
        <w:rFonts w:hint="default" w:ascii="Calibri" w:hAnsi="Calibri" w:eastAsia="Calibri" w:cs="Calibri"/>
        <w:b w:val="0"/>
        <w:bCs w:val="0"/>
        <w:i w:val="0"/>
        <w:iCs w:val="0"/>
        <w:color w:val="231F20"/>
        <w:spacing w:val="0"/>
        <w:w w:val="68"/>
        <w:sz w:val="20"/>
        <w:szCs w:val="20"/>
        <w:lang w:val="en-US" w:eastAsia="en-US" w:bidi="ar-SA"/>
      </w:rPr>
    </w:lvl>
    <w:lvl w:ilvl="2">
      <w:start w:val="0"/>
      <w:numFmt w:val="bullet"/>
      <w:lvlText w:val="•"/>
      <w:lvlJc w:val="left"/>
      <w:pPr>
        <w:ind w:left="8364" w:hanging="260"/>
      </w:pPr>
      <w:rPr>
        <w:rFonts w:hint="default"/>
        <w:lang w:val="en-US" w:eastAsia="en-US" w:bidi="ar-SA"/>
      </w:rPr>
    </w:lvl>
    <w:lvl w:ilvl="3">
      <w:start w:val="0"/>
      <w:numFmt w:val="bullet"/>
      <w:lvlText w:val="•"/>
      <w:lvlJc w:val="left"/>
      <w:pPr>
        <w:ind w:left="8848" w:hanging="260"/>
      </w:pPr>
      <w:rPr>
        <w:rFonts w:hint="default"/>
        <w:lang w:val="en-US" w:eastAsia="en-US" w:bidi="ar-SA"/>
      </w:rPr>
    </w:lvl>
    <w:lvl w:ilvl="4">
      <w:start w:val="0"/>
      <w:numFmt w:val="bullet"/>
      <w:lvlText w:val="•"/>
      <w:lvlJc w:val="left"/>
      <w:pPr>
        <w:ind w:left="9333" w:hanging="260"/>
      </w:pPr>
      <w:rPr>
        <w:rFonts w:hint="default"/>
        <w:lang w:val="en-US" w:eastAsia="en-US" w:bidi="ar-SA"/>
      </w:rPr>
    </w:lvl>
    <w:lvl w:ilvl="5">
      <w:start w:val="0"/>
      <w:numFmt w:val="bullet"/>
      <w:lvlText w:val="•"/>
      <w:lvlJc w:val="left"/>
      <w:pPr>
        <w:ind w:left="9817" w:hanging="260"/>
      </w:pPr>
      <w:rPr>
        <w:rFonts w:hint="default"/>
        <w:lang w:val="en-US" w:eastAsia="en-US" w:bidi="ar-SA"/>
      </w:rPr>
    </w:lvl>
    <w:lvl w:ilvl="6">
      <w:start w:val="0"/>
      <w:numFmt w:val="bullet"/>
      <w:lvlText w:val="•"/>
      <w:lvlJc w:val="left"/>
      <w:pPr>
        <w:ind w:left="10302" w:hanging="260"/>
      </w:pPr>
      <w:rPr>
        <w:rFonts w:hint="default"/>
        <w:lang w:val="en-US" w:eastAsia="en-US" w:bidi="ar-SA"/>
      </w:rPr>
    </w:lvl>
    <w:lvl w:ilvl="7">
      <w:start w:val="0"/>
      <w:numFmt w:val="bullet"/>
      <w:lvlText w:val="•"/>
      <w:lvlJc w:val="left"/>
      <w:pPr>
        <w:ind w:left="10786" w:hanging="260"/>
      </w:pPr>
      <w:rPr>
        <w:rFonts w:hint="default"/>
        <w:lang w:val="en-US" w:eastAsia="en-US" w:bidi="ar-SA"/>
      </w:rPr>
    </w:lvl>
    <w:lvl w:ilvl="8">
      <w:start w:val="0"/>
      <w:numFmt w:val="bullet"/>
      <w:lvlText w:val="•"/>
      <w:lvlJc w:val="left"/>
      <w:pPr>
        <w:ind w:left="11271" w:hanging="260"/>
      </w:pPr>
      <w:rPr>
        <w:rFonts w:hint="default"/>
        <w:lang w:val="en-US" w:eastAsia="en-US" w:bidi="ar-SA"/>
      </w:rPr>
    </w:lvl>
  </w:abstractNum>
  <w:abstractNum w:abstractNumId="8">
    <w:multiLevelType w:val="hybridMultilevel"/>
    <w:lvl w:ilvl="0">
      <w:start w:val="0"/>
      <w:numFmt w:val="bullet"/>
      <w:lvlText w:val="•"/>
      <w:lvlJc w:val="left"/>
      <w:pPr>
        <w:ind w:left="597" w:hanging="260"/>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975" w:hanging="260"/>
      </w:pPr>
      <w:rPr>
        <w:rFonts w:hint="default"/>
        <w:lang w:val="en-US" w:eastAsia="en-US" w:bidi="ar-SA"/>
      </w:rPr>
    </w:lvl>
    <w:lvl w:ilvl="2">
      <w:start w:val="0"/>
      <w:numFmt w:val="bullet"/>
      <w:lvlText w:val="•"/>
      <w:lvlJc w:val="left"/>
      <w:pPr>
        <w:ind w:left="1350" w:hanging="260"/>
      </w:pPr>
      <w:rPr>
        <w:rFonts w:hint="default"/>
        <w:lang w:val="en-US" w:eastAsia="en-US" w:bidi="ar-SA"/>
      </w:rPr>
    </w:lvl>
    <w:lvl w:ilvl="3">
      <w:start w:val="0"/>
      <w:numFmt w:val="bullet"/>
      <w:lvlText w:val="•"/>
      <w:lvlJc w:val="left"/>
      <w:pPr>
        <w:ind w:left="1725" w:hanging="260"/>
      </w:pPr>
      <w:rPr>
        <w:rFonts w:hint="default"/>
        <w:lang w:val="en-US" w:eastAsia="en-US" w:bidi="ar-SA"/>
      </w:rPr>
    </w:lvl>
    <w:lvl w:ilvl="4">
      <w:start w:val="0"/>
      <w:numFmt w:val="bullet"/>
      <w:lvlText w:val="•"/>
      <w:lvlJc w:val="left"/>
      <w:pPr>
        <w:ind w:left="2100" w:hanging="260"/>
      </w:pPr>
      <w:rPr>
        <w:rFonts w:hint="default"/>
        <w:lang w:val="en-US" w:eastAsia="en-US" w:bidi="ar-SA"/>
      </w:rPr>
    </w:lvl>
    <w:lvl w:ilvl="5">
      <w:start w:val="0"/>
      <w:numFmt w:val="bullet"/>
      <w:lvlText w:val="•"/>
      <w:lvlJc w:val="left"/>
      <w:pPr>
        <w:ind w:left="2475" w:hanging="260"/>
      </w:pPr>
      <w:rPr>
        <w:rFonts w:hint="default"/>
        <w:lang w:val="en-US" w:eastAsia="en-US" w:bidi="ar-SA"/>
      </w:rPr>
    </w:lvl>
    <w:lvl w:ilvl="6">
      <w:start w:val="0"/>
      <w:numFmt w:val="bullet"/>
      <w:lvlText w:val="•"/>
      <w:lvlJc w:val="left"/>
      <w:pPr>
        <w:ind w:left="2851" w:hanging="260"/>
      </w:pPr>
      <w:rPr>
        <w:rFonts w:hint="default"/>
        <w:lang w:val="en-US" w:eastAsia="en-US" w:bidi="ar-SA"/>
      </w:rPr>
    </w:lvl>
    <w:lvl w:ilvl="7">
      <w:start w:val="0"/>
      <w:numFmt w:val="bullet"/>
      <w:lvlText w:val="•"/>
      <w:lvlJc w:val="left"/>
      <w:pPr>
        <w:ind w:left="3226" w:hanging="260"/>
      </w:pPr>
      <w:rPr>
        <w:rFonts w:hint="default"/>
        <w:lang w:val="en-US" w:eastAsia="en-US" w:bidi="ar-SA"/>
      </w:rPr>
    </w:lvl>
    <w:lvl w:ilvl="8">
      <w:start w:val="0"/>
      <w:numFmt w:val="bullet"/>
      <w:lvlText w:val="•"/>
      <w:lvlJc w:val="left"/>
      <w:pPr>
        <w:ind w:left="3601" w:hanging="260"/>
      </w:pPr>
      <w:rPr>
        <w:rFonts w:hint="default"/>
        <w:lang w:val="en-US" w:eastAsia="en-US" w:bidi="ar-SA"/>
      </w:rPr>
    </w:lvl>
  </w:abstractNum>
  <w:abstractNum w:abstractNumId="7">
    <w:multiLevelType w:val="hybridMultilevel"/>
    <w:lvl w:ilvl="0">
      <w:start w:val="0"/>
      <w:numFmt w:val="bullet"/>
      <w:lvlText w:val="•"/>
      <w:lvlJc w:val="left"/>
      <w:pPr>
        <w:ind w:left="739" w:hanging="260"/>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1304" w:hanging="260"/>
      </w:pPr>
      <w:rPr>
        <w:rFonts w:hint="default"/>
        <w:lang w:val="en-US" w:eastAsia="en-US" w:bidi="ar-SA"/>
      </w:rPr>
    </w:lvl>
    <w:lvl w:ilvl="2">
      <w:start w:val="0"/>
      <w:numFmt w:val="bullet"/>
      <w:lvlText w:val="•"/>
      <w:lvlJc w:val="left"/>
      <w:pPr>
        <w:ind w:left="1869" w:hanging="260"/>
      </w:pPr>
      <w:rPr>
        <w:rFonts w:hint="default"/>
        <w:lang w:val="en-US" w:eastAsia="en-US" w:bidi="ar-SA"/>
      </w:rPr>
    </w:lvl>
    <w:lvl w:ilvl="3">
      <w:start w:val="0"/>
      <w:numFmt w:val="bullet"/>
      <w:lvlText w:val="•"/>
      <w:lvlJc w:val="left"/>
      <w:pPr>
        <w:ind w:left="2433" w:hanging="260"/>
      </w:pPr>
      <w:rPr>
        <w:rFonts w:hint="default"/>
        <w:lang w:val="en-US" w:eastAsia="en-US" w:bidi="ar-SA"/>
      </w:rPr>
    </w:lvl>
    <w:lvl w:ilvl="4">
      <w:start w:val="0"/>
      <w:numFmt w:val="bullet"/>
      <w:lvlText w:val="•"/>
      <w:lvlJc w:val="left"/>
      <w:pPr>
        <w:ind w:left="2998" w:hanging="260"/>
      </w:pPr>
      <w:rPr>
        <w:rFonts w:hint="default"/>
        <w:lang w:val="en-US" w:eastAsia="en-US" w:bidi="ar-SA"/>
      </w:rPr>
    </w:lvl>
    <w:lvl w:ilvl="5">
      <w:start w:val="0"/>
      <w:numFmt w:val="bullet"/>
      <w:lvlText w:val="•"/>
      <w:lvlJc w:val="left"/>
      <w:pPr>
        <w:ind w:left="3562" w:hanging="260"/>
      </w:pPr>
      <w:rPr>
        <w:rFonts w:hint="default"/>
        <w:lang w:val="en-US" w:eastAsia="en-US" w:bidi="ar-SA"/>
      </w:rPr>
    </w:lvl>
    <w:lvl w:ilvl="6">
      <w:start w:val="0"/>
      <w:numFmt w:val="bullet"/>
      <w:lvlText w:val="•"/>
      <w:lvlJc w:val="left"/>
      <w:pPr>
        <w:ind w:left="4127" w:hanging="260"/>
      </w:pPr>
      <w:rPr>
        <w:rFonts w:hint="default"/>
        <w:lang w:val="en-US" w:eastAsia="en-US" w:bidi="ar-SA"/>
      </w:rPr>
    </w:lvl>
    <w:lvl w:ilvl="7">
      <w:start w:val="0"/>
      <w:numFmt w:val="bullet"/>
      <w:lvlText w:val="•"/>
      <w:lvlJc w:val="left"/>
      <w:pPr>
        <w:ind w:left="4691" w:hanging="260"/>
      </w:pPr>
      <w:rPr>
        <w:rFonts w:hint="default"/>
        <w:lang w:val="en-US" w:eastAsia="en-US" w:bidi="ar-SA"/>
      </w:rPr>
    </w:lvl>
    <w:lvl w:ilvl="8">
      <w:start w:val="0"/>
      <w:numFmt w:val="bullet"/>
      <w:lvlText w:val="•"/>
      <w:lvlJc w:val="left"/>
      <w:pPr>
        <w:ind w:left="5256" w:hanging="260"/>
      </w:pPr>
      <w:rPr>
        <w:rFonts w:hint="default"/>
        <w:lang w:val="en-US" w:eastAsia="en-US" w:bidi="ar-SA"/>
      </w:rPr>
    </w:lvl>
  </w:abstractNum>
  <w:abstractNum w:abstractNumId="6">
    <w:multiLevelType w:val="hybridMultilevel"/>
    <w:lvl w:ilvl="0">
      <w:start w:val="1"/>
      <w:numFmt w:val="decimal"/>
      <w:lvlText w:val="%1."/>
      <w:lvlJc w:val="left"/>
      <w:pPr>
        <w:ind w:left="588" w:hanging="260"/>
        <w:jc w:val="left"/>
      </w:pPr>
      <w:rPr>
        <w:rFonts w:hint="default" w:ascii="Calibri" w:hAnsi="Calibri" w:eastAsia="Calibri" w:cs="Calibri"/>
        <w:b w:val="0"/>
        <w:bCs w:val="0"/>
        <w:i w:val="0"/>
        <w:iCs w:val="0"/>
        <w:color w:val="231F20"/>
        <w:spacing w:val="0"/>
        <w:w w:val="100"/>
        <w:sz w:val="20"/>
        <w:szCs w:val="20"/>
        <w:lang w:val="en-US" w:eastAsia="en-US" w:bidi="ar-SA"/>
      </w:rPr>
    </w:lvl>
    <w:lvl w:ilvl="1">
      <w:start w:val="1"/>
      <w:numFmt w:val="lowerLetter"/>
      <w:lvlText w:val="%2."/>
      <w:lvlJc w:val="left"/>
      <w:pPr>
        <w:ind w:left="760" w:hanging="187"/>
        <w:jc w:val="left"/>
      </w:pPr>
      <w:rPr>
        <w:rFonts w:hint="default" w:ascii="Calibri" w:hAnsi="Calibri" w:eastAsia="Calibri" w:cs="Calibri"/>
        <w:b w:val="0"/>
        <w:bCs w:val="0"/>
        <w:i w:val="0"/>
        <w:iCs w:val="0"/>
        <w:color w:val="231F20"/>
        <w:spacing w:val="0"/>
        <w:w w:val="97"/>
        <w:sz w:val="20"/>
        <w:szCs w:val="20"/>
        <w:lang w:val="en-US" w:eastAsia="en-US" w:bidi="ar-SA"/>
      </w:rPr>
    </w:lvl>
    <w:lvl w:ilvl="2">
      <w:start w:val="0"/>
      <w:numFmt w:val="bullet"/>
      <w:lvlText w:val="•"/>
      <w:lvlJc w:val="left"/>
      <w:pPr>
        <w:ind w:left="1156" w:hanging="187"/>
      </w:pPr>
      <w:rPr>
        <w:rFonts w:hint="default"/>
        <w:lang w:val="en-US" w:eastAsia="en-US" w:bidi="ar-SA"/>
      </w:rPr>
    </w:lvl>
    <w:lvl w:ilvl="3">
      <w:start w:val="0"/>
      <w:numFmt w:val="bullet"/>
      <w:lvlText w:val="•"/>
      <w:lvlJc w:val="left"/>
      <w:pPr>
        <w:ind w:left="1553" w:hanging="187"/>
      </w:pPr>
      <w:rPr>
        <w:rFonts w:hint="default"/>
        <w:lang w:val="en-US" w:eastAsia="en-US" w:bidi="ar-SA"/>
      </w:rPr>
    </w:lvl>
    <w:lvl w:ilvl="4">
      <w:start w:val="0"/>
      <w:numFmt w:val="bullet"/>
      <w:lvlText w:val="•"/>
      <w:lvlJc w:val="left"/>
      <w:pPr>
        <w:ind w:left="1950" w:hanging="187"/>
      </w:pPr>
      <w:rPr>
        <w:rFonts w:hint="default"/>
        <w:lang w:val="en-US" w:eastAsia="en-US" w:bidi="ar-SA"/>
      </w:rPr>
    </w:lvl>
    <w:lvl w:ilvl="5">
      <w:start w:val="0"/>
      <w:numFmt w:val="bullet"/>
      <w:lvlText w:val="•"/>
      <w:lvlJc w:val="left"/>
      <w:pPr>
        <w:ind w:left="2347" w:hanging="187"/>
      </w:pPr>
      <w:rPr>
        <w:rFonts w:hint="default"/>
        <w:lang w:val="en-US" w:eastAsia="en-US" w:bidi="ar-SA"/>
      </w:rPr>
    </w:lvl>
    <w:lvl w:ilvl="6">
      <w:start w:val="0"/>
      <w:numFmt w:val="bullet"/>
      <w:lvlText w:val="•"/>
      <w:lvlJc w:val="left"/>
      <w:pPr>
        <w:ind w:left="2744" w:hanging="187"/>
      </w:pPr>
      <w:rPr>
        <w:rFonts w:hint="default"/>
        <w:lang w:val="en-US" w:eastAsia="en-US" w:bidi="ar-SA"/>
      </w:rPr>
    </w:lvl>
    <w:lvl w:ilvl="7">
      <w:start w:val="0"/>
      <w:numFmt w:val="bullet"/>
      <w:lvlText w:val="•"/>
      <w:lvlJc w:val="left"/>
      <w:pPr>
        <w:ind w:left="3141" w:hanging="187"/>
      </w:pPr>
      <w:rPr>
        <w:rFonts w:hint="default"/>
        <w:lang w:val="en-US" w:eastAsia="en-US" w:bidi="ar-SA"/>
      </w:rPr>
    </w:lvl>
    <w:lvl w:ilvl="8">
      <w:start w:val="0"/>
      <w:numFmt w:val="bullet"/>
      <w:lvlText w:val="•"/>
      <w:lvlJc w:val="left"/>
      <w:pPr>
        <w:ind w:left="3538" w:hanging="187"/>
      </w:pPr>
      <w:rPr>
        <w:rFonts w:hint="default"/>
        <w:lang w:val="en-US" w:eastAsia="en-US" w:bidi="ar-SA"/>
      </w:rPr>
    </w:lvl>
  </w:abstractNum>
  <w:abstractNum w:abstractNumId="5">
    <w:multiLevelType w:val="hybridMultilevel"/>
    <w:lvl w:ilvl="0">
      <w:start w:val="0"/>
      <w:numFmt w:val="bullet"/>
      <w:lvlText w:val="•"/>
      <w:lvlJc w:val="left"/>
      <w:pPr>
        <w:ind w:left="452" w:hanging="260"/>
      </w:pPr>
      <w:rPr>
        <w:rFonts w:hint="default" w:ascii="Calibri" w:hAnsi="Calibri" w:eastAsia="Calibri" w:cs="Calibri"/>
        <w:b w:val="0"/>
        <w:bCs w:val="0"/>
        <w:i w:val="0"/>
        <w:iCs w:val="0"/>
        <w:color w:val="231F20"/>
        <w:spacing w:val="0"/>
        <w:w w:val="66"/>
        <w:sz w:val="20"/>
        <w:szCs w:val="20"/>
        <w:lang w:val="en-US" w:eastAsia="en-US" w:bidi="ar-SA"/>
      </w:rPr>
    </w:lvl>
    <w:lvl w:ilvl="1">
      <w:start w:val="0"/>
      <w:numFmt w:val="bullet"/>
      <w:lvlText w:val="•"/>
      <w:lvlJc w:val="left"/>
      <w:pPr>
        <w:ind w:left="879" w:hanging="260"/>
      </w:pPr>
      <w:rPr>
        <w:rFonts w:hint="default"/>
        <w:lang w:val="en-US" w:eastAsia="en-US" w:bidi="ar-SA"/>
      </w:rPr>
    </w:lvl>
    <w:lvl w:ilvl="2">
      <w:start w:val="0"/>
      <w:numFmt w:val="bullet"/>
      <w:lvlText w:val="•"/>
      <w:lvlJc w:val="left"/>
      <w:pPr>
        <w:ind w:left="1299" w:hanging="260"/>
      </w:pPr>
      <w:rPr>
        <w:rFonts w:hint="default"/>
        <w:lang w:val="en-US" w:eastAsia="en-US" w:bidi="ar-SA"/>
      </w:rPr>
    </w:lvl>
    <w:lvl w:ilvl="3">
      <w:start w:val="0"/>
      <w:numFmt w:val="bullet"/>
      <w:lvlText w:val="•"/>
      <w:lvlJc w:val="left"/>
      <w:pPr>
        <w:ind w:left="1719" w:hanging="260"/>
      </w:pPr>
      <w:rPr>
        <w:rFonts w:hint="default"/>
        <w:lang w:val="en-US" w:eastAsia="en-US" w:bidi="ar-SA"/>
      </w:rPr>
    </w:lvl>
    <w:lvl w:ilvl="4">
      <w:start w:val="0"/>
      <w:numFmt w:val="bullet"/>
      <w:lvlText w:val="•"/>
      <w:lvlJc w:val="left"/>
      <w:pPr>
        <w:ind w:left="2138" w:hanging="260"/>
      </w:pPr>
      <w:rPr>
        <w:rFonts w:hint="default"/>
        <w:lang w:val="en-US" w:eastAsia="en-US" w:bidi="ar-SA"/>
      </w:rPr>
    </w:lvl>
    <w:lvl w:ilvl="5">
      <w:start w:val="0"/>
      <w:numFmt w:val="bullet"/>
      <w:lvlText w:val="•"/>
      <w:lvlJc w:val="left"/>
      <w:pPr>
        <w:ind w:left="2558" w:hanging="260"/>
      </w:pPr>
      <w:rPr>
        <w:rFonts w:hint="default"/>
        <w:lang w:val="en-US" w:eastAsia="en-US" w:bidi="ar-SA"/>
      </w:rPr>
    </w:lvl>
    <w:lvl w:ilvl="6">
      <w:start w:val="0"/>
      <w:numFmt w:val="bullet"/>
      <w:lvlText w:val="•"/>
      <w:lvlJc w:val="left"/>
      <w:pPr>
        <w:ind w:left="2978" w:hanging="260"/>
      </w:pPr>
      <w:rPr>
        <w:rFonts w:hint="default"/>
        <w:lang w:val="en-US" w:eastAsia="en-US" w:bidi="ar-SA"/>
      </w:rPr>
    </w:lvl>
    <w:lvl w:ilvl="7">
      <w:start w:val="0"/>
      <w:numFmt w:val="bullet"/>
      <w:lvlText w:val="•"/>
      <w:lvlJc w:val="left"/>
      <w:pPr>
        <w:ind w:left="3398" w:hanging="260"/>
      </w:pPr>
      <w:rPr>
        <w:rFonts w:hint="default"/>
        <w:lang w:val="en-US" w:eastAsia="en-US" w:bidi="ar-SA"/>
      </w:rPr>
    </w:lvl>
    <w:lvl w:ilvl="8">
      <w:start w:val="0"/>
      <w:numFmt w:val="bullet"/>
      <w:lvlText w:val="•"/>
      <w:lvlJc w:val="left"/>
      <w:pPr>
        <w:ind w:left="3817" w:hanging="260"/>
      </w:pPr>
      <w:rPr>
        <w:rFonts w:hint="default"/>
        <w:lang w:val="en-US" w:eastAsia="en-US" w:bidi="ar-SA"/>
      </w:rPr>
    </w:lvl>
  </w:abstractNum>
  <w:abstractNum w:abstractNumId="4">
    <w:multiLevelType w:val="hybridMultilevel"/>
    <w:lvl w:ilvl="0">
      <w:start w:val="1"/>
      <w:numFmt w:val="decimal"/>
      <w:lvlText w:val="%1."/>
      <w:lvlJc w:val="left"/>
      <w:pPr>
        <w:ind w:left="663" w:hanging="260"/>
        <w:jc w:val="right"/>
      </w:pPr>
      <w:rPr>
        <w:rFonts w:hint="default" w:ascii="Calibri" w:hAnsi="Calibri" w:eastAsia="Calibri" w:cs="Calibri"/>
        <w:b w:val="0"/>
        <w:bCs w:val="0"/>
        <w:i w:val="0"/>
        <w:iCs w:val="0"/>
        <w:color w:val="231F20"/>
        <w:spacing w:val="0"/>
        <w:w w:val="98"/>
        <w:sz w:val="20"/>
        <w:szCs w:val="20"/>
        <w:lang w:val="en-US" w:eastAsia="en-US" w:bidi="ar-SA"/>
      </w:rPr>
    </w:lvl>
    <w:lvl w:ilvl="1">
      <w:start w:val="1"/>
      <w:numFmt w:val="lowerLetter"/>
      <w:lvlText w:val="%2."/>
      <w:lvlJc w:val="left"/>
      <w:pPr>
        <w:ind w:left="911" w:hanging="187"/>
        <w:jc w:val="left"/>
      </w:pPr>
      <w:rPr>
        <w:rFonts w:hint="default" w:ascii="Calibri" w:hAnsi="Calibri" w:eastAsia="Calibri" w:cs="Calibri"/>
        <w:b w:val="0"/>
        <w:bCs w:val="0"/>
        <w:i w:val="0"/>
        <w:iCs w:val="0"/>
        <w:color w:val="231F20"/>
        <w:spacing w:val="0"/>
        <w:w w:val="97"/>
        <w:sz w:val="20"/>
        <w:szCs w:val="20"/>
        <w:lang w:val="en-US" w:eastAsia="en-US" w:bidi="ar-SA"/>
      </w:rPr>
    </w:lvl>
    <w:lvl w:ilvl="2">
      <w:start w:val="0"/>
      <w:numFmt w:val="bullet"/>
      <w:lvlText w:val="•"/>
      <w:lvlJc w:val="left"/>
      <w:pPr>
        <w:ind w:left="1009" w:hanging="187"/>
      </w:pPr>
      <w:rPr>
        <w:rFonts w:hint="default"/>
        <w:lang w:val="en-US" w:eastAsia="en-US" w:bidi="ar-SA"/>
      </w:rPr>
    </w:lvl>
    <w:lvl w:ilvl="3">
      <w:start w:val="0"/>
      <w:numFmt w:val="bullet"/>
      <w:lvlText w:val="•"/>
      <w:lvlJc w:val="left"/>
      <w:pPr>
        <w:ind w:left="1098" w:hanging="187"/>
      </w:pPr>
      <w:rPr>
        <w:rFonts w:hint="default"/>
        <w:lang w:val="en-US" w:eastAsia="en-US" w:bidi="ar-SA"/>
      </w:rPr>
    </w:lvl>
    <w:lvl w:ilvl="4">
      <w:start w:val="0"/>
      <w:numFmt w:val="bullet"/>
      <w:lvlText w:val="•"/>
      <w:lvlJc w:val="left"/>
      <w:pPr>
        <w:ind w:left="1187" w:hanging="187"/>
      </w:pPr>
      <w:rPr>
        <w:rFonts w:hint="default"/>
        <w:lang w:val="en-US" w:eastAsia="en-US" w:bidi="ar-SA"/>
      </w:rPr>
    </w:lvl>
    <w:lvl w:ilvl="5">
      <w:start w:val="0"/>
      <w:numFmt w:val="bullet"/>
      <w:lvlText w:val="•"/>
      <w:lvlJc w:val="left"/>
      <w:pPr>
        <w:ind w:left="1276" w:hanging="187"/>
      </w:pPr>
      <w:rPr>
        <w:rFonts w:hint="default"/>
        <w:lang w:val="en-US" w:eastAsia="en-US" w:bidi="ar-SA"/>
      </w:rPr>
    </w:lvl>
    <w:lvl w:ilvl="6">
      <w:start w:val="0"/>
      <w:numFmt w:val="bullet"/>
      <w:lvlText w:val="•"/>
      <w:lvlJc w:val="left"/>
      <w:pPr>
        <w:ind w:left="1365" w:hanging="187"/>
      </w:pPr>
      <w:rPr>
        <w:rFonts w:hint="default"/>
        <w:lang w:val="en-US" w:eastAsia="en-US" w:bidi="ar-SA"/>
      </w:rPr>
    </w:lvl>
    <w:lvl w:ilvl="7">
      <w:start w:val="0"/>
      <w:numFmt w:val="bullet"/>
      <w:lvlText w:val="•"/>
      <w:lvlJc w:val="left"/>
      <w:pPr>
        <w:ind w:left="1454" w:hanging="187"/>
      </w:pPr>
      <w:rPr>
        <w:rFonts w:hint="default"/>
        <w:lang w:val="en-US" w:eastAsia="en-US" w:bidi="ar-SA"/>
      </w:rPr>
    </w:lvl>
    <w:lvl w:ilvl="8">
      <w:start w:val="0"/>
      <w:numFmt w:val="bullet"/>
      <w:lvlText w:val="•"/>
      <w:lvlJc w:val="left"/>
      <w:pPr>
        <w:ind w:left="1543" w:hanging="187"/>
      </w:pPr>
      <w:rPr>
        <w:rFonts w:hint="default"/>
        <w:lang w:val="en-US" w:eastAsia="en-US" w:bidi="ar-SA"/>
      </w:rPr>
    </w:lvl>
  </w:abstractNum>
  <w:abstractNum w:abstractNumId="3">
    <w:multiLevelType w:val="hybridMultilevel"/>
    <w:lvl w:ilvl="0">
      <w:start w:val="0"/>
      <w:numFmt w:val="bullet"/>
      <w:lvlText w:val="•"/>
      <w:lvlJc w:val="left"/>
      <w:pPr>
        <w:ind w:left="835" w:hanging="260"/>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1165" w:hanging="260"/>
      </w:pPr>
      <w:rPr>
        <w:rFonts w:hint="default"/>
        <w:lang w:val="en-US" w:eastAsia="en-US" w:bidi="ar-SA"/>
      </w:rPr>
    </w:lvl>
    <w:lvl w:ilvl="2">
      <w:start w:val="0"/>
      <w:numFmt w:val="bullet"/>
      <w:lvlText w:val="•"/>
      <w:lvlJc w:val="left"/>
      <w:pPr>
        <w:ind w:left="1490" w:hanging="260"/>
      </w:pPr>
      <w:rPr>
        <w:rFonts w:hint="default"/>
        <w:lang w:val="en-US" w:eastAsia="en-US" w:bidi="ar-SA"/>
      </w:rPr>
    </w:lvl>
    <w:lvl w:ilvl="3">
      <w:start w:val="0"/>
      <w:numFmt w:val="bullet"/>
      <w:lvlText w:val="•"/>
      <w:lvlJc w:val="left"/>
      <w:pPr>
        <w:ind w:left="1816" w:hanging="260"/>
      </w:pPr>
      <w:rPr>
        <w:rFonts w:hint="default"/>
        <w:lang w:val="en-US" w:eastAsia="en-US" w:bidi="ar-SA"/>
      </w:rPr>
    </w:lvl>
    <w:lvl w:ilvl="4">
      <w:start w:val="0"/>
      <w:numFmt w:val="bullet"/>
      <w:lvlText w:val="•"/>
      <w:lvlJc w:val="left"/>
      <w:pPr>
        <w:ind w:left="2141" w:hanging="260"/>
      </w:pPr>
      <w:rPr>
        <w:rFonts w:hint="default"/>
        <w:lang w:val="en-US" w:eastAsia="en-US" w:bidi="ar-SA"/>
      </w:rPr>
    </w:lvl>
    <w:lvl w:ilvl="5">
      <w:start w:val="0"/>
      <w:numFmt w:val="bullet"/>
      <w:lvlText w:val="•"/>
      <w:lvlJc w:val="left"/>
      <w:pPr>
        <w:ind w:left="2466" w:hanging="260"/>
      </w:pPr>
      <w:rPr>
        <w:rFonts w:hint="default"/>
        <w:lang w:val="en-US" w:eastAsia="en-US" w:bidi="ar-SA"/>
      </w:rPr>
    </w:lvl>
    <w:lvl w:ilvl="6">
      <w:start w:val="0"/>
      <w:numFmt w:val="bullet"/>
      <w:lvlText w:val="•"/>
      <w:lvlJc w:val="left"/>
      <w:pPr>
        <w:ind w:left="2792" w:hanging="260"/>
      </w:pPr>
      <w:rPr>
        <w:rFonts w:hint="default"/>
        <w:lang w:val="en-US" w:eastAsia="en-US" w:bidi="ar-SA"/>
      </w:rPr>
    </w:lvl>
    <w:lvl w:ilvl="7">
      <w:start w:val="0"/>
      <w:numFmt w:val="bullet"/>
      <w:lvlText w:val="•"/>
      <w:lvlJc w:val="left"/>
      <w:pPr>
        <w:ind w:left="3117" w:hanging="260"/>
      </w:pPr>
      <w:rPr>
        <w:rFonts w:hint="default"/>
        <w:lang w:val="en-US" w:eastAsia="en-US" w:bidi="ar-SA"/>
      </w:rPr>
    </w:lvl>
    <w:lvl w:ilvl="8">
      <w:start w:val="0"/>
      <w:numFmt w:val="bullet"/>
      <w:lvlText w:val="•"/>
      <w:lvlJc w:val="left"/>
      <w:pPr>
        <w:ind w:left="3443" w:hanging="260"/>
      </w:pPr>
      <w:rPr>
        <w:rFonts w:hint="default"/>
        <w:lang w:val="en-US" w:eastAsia="en-US" w:bidi="ar-SA"/>
      </w:rPr>
    </w:lvl>
  </w:abstractNum>
  <w:abstractNum w:abstractNumId="2">
    <w:multiLevelType w:val="hybridMultilevel"/>
    <w:lvl w:ilvl="0">
      <w:start w:val="1"/>
      <w:numFmt w:val="decimal"/>
      <w:lvlText w:val="%1."/>
      <w:lvlJc w:val="left"/>
      <w:pPr>
        <w:ind w:left="588" w:hanging="260"/>
        <w:jc w:val="left"/>
      </w:pPr>
      <w:rPr>
        <w:rFonts w:hint="default" w:ascii="Trebuchet MS" w:hAnsi="Trebuchet MS" w:eastAsia="Trebuchet MS" w:cs="Trebuchet MS"/>
        <w:b/>
        <w:bCs/>
        <w:i w:val="0"/>
        <w:iCs w:val="0"/>
        <w:color w:val="231F20"/>
        <w:spacing w:val="0"/>
        <w:w w:val="89"/>
        <w:sz w:val="20"/>
        <w:szCs w:val="20"/>
        <w:lang w:val="en-US" w:eastAsia="en-US" w:bidi="ar-SA"/>
      </w:rPr>
    </w:lvl>
    <w:lvl w:ilvl="1">
      <w:start w:val="0"/>
      <w:numFmt w:val="bullet"/>
      <w:lvlText w:val="•"/>
      <w:lvlJc w:val="left"/>
      <w:pPr>
        <w:ind w:left="956" w:hanging="260"/>
      </w:pPr>
      <w:rPr>
        <w:rFonts w:hint="default"/>
        <w:lang w:val="en-US" w:eastAsia="en-US" w:bidi="ar-SA"/>
      </w:rPr>
    </w:lvl>
    <w:lvl w:ilvl="2">
      <w:start w:val="0"/>
      <w:numFmt w:val="bullet"/>
      <w:lvlText w:val="•"/>
      <w:lvlJc w:val="left"/>
      <w:pPr>
        <w:ind w:left="1332" w:hanging="260"/>
      </w:pPr>
      <w:rPr>
        <w:rFonts w:hint="default"/>
        <w:lang w:val="en-US" w:eastAsia="en-US" w:bidi="ar-SA"/>
      </w:rPr>
    </w:lvl>
    <w:lvl w:ilvl="3">
      <w:start w:val="0"/>
      <w:numFmt w:val="bullet"/>
      <w:lvlText w:val="•"/>
      <w:lvlJc w:val="left"/>
      <w:pPr>
        <w:ind w:left="1708" w:hanging="260"/>
      </w:pPr>
      <w:rPr>
        <w:rFonts w:hint="default"/>
        <w:lang w:val="en-US" w:eastAsia="en-US" w:bidi="ar-SA"/>
      </w:rPr>
    </w:lvl>
    <w:lvl w:ilvl="4">
      <w:start w:val="0"/>
      <w:numFmt w:val="bullet"/>
      <w:lvlText w:val="•"/>
      <w:lvlJc w:val="left"/>
      <w:pPr>
        <w:ind w:left="2085" w:hanging="260"/>
      </w:pPr>
      <w:rPr>
        <w:rFonts w:hint="default"/>
        <w:lang w:val="en-US" w:eastAsia="en-US" w:bidi="ar-SA"/>
      </w:rPr>
    </w:lvl>
    <w:lvl w:ilvl="5">
      <w:start w:val="0"/>
      <w:numFmt w:val="bullet"/>
      <w:lvlText w:val="•"/>
      <w:lvlJc w:val="left"/>
      <w:pPr>
        <w:ind w:left="2461" w:hanging="260"/>
      </w:pPr>
      <w:rPr>
        <w:rFonts w:hint="default"/>
        <w:lang w:val="en-US" w:eastAsia="en-US" w:bidi="ar-SA"/>
      </w:rPr>
    </w:lvl>
    <w:lvl w:ilvl="6">
      <w:start w:val="0"/>
      <w:numFmt w:val="bullet"/>
      <w:lvlText w:val="•"/>
      <w:lvlJc w:val="left"/>
      <w:pPr>
        <w:ind w:left="2837" w:hanging="260"/>
      </w:pPr>
      <w:rPr>
        <w:rFonts w:hint="default"/>
        <w:lang w:val="en-US" w:eastAsia="en-US" w:bidi="ar-SA"/>
      </w:rPr>
    </w:lvl>
    <w:lvl w:ilvl="7">
      <w:start w:val="0"/>
      <w:numFmt w:val="bullet"/>
      <w:lvlText w:val="•"/>
      <w:lvlJc w:val="left"/>
      <w:pPr>
        <w:ind w:left="3214" w:hanging="260"/>
      </w:pPr>
      <w:rPr>
        <w:rFonts w:hint="default"/>
        <w:lang w:val="en-US" w:eastAsia="en-US" w:bidi="ar-SA"/>
      </w:rPr>
    </w:lvl>
    <w:lvl w:ilvl="8">
      <w:start w:val="0"/>
      <w:numFmt w:val="bullet"/>
      <w:lvlText w:val="•"/>
      <w:lvlJc w:val="left"/>
      <w:pPr>
        <w:ind w:left="3590" w:hanging="260"/>
      </w:pPr>
      <w:rPr>
        <w:rFonts w:hint="default"/>
        <w:lang w:val="en-US" w:eastAsia="en-US" w:bidi="ar-SA"/>
      </w:rPr>
    </w:lvl>
  </w:abstractNum>
  <w:abstractNum w:abstractNumId="1">
    <w:multiLevelType w:val="hybridMultilevel"/>
    <w:lvl w:ilvl="0">
      <w:start w:val="1"/>
      <w:numFmt w:val="decimal"/>
      <w:lvlText w:val="(%1)"/>
      <w:lvlJc w:val="left"/>
      <w:pPr>
        <w:ind w:left="859" w:hanging="258"/>
        <w:jc w:val="left"/>
      </w:pPr>
      <w:rPr>
        <w:rFonts w:hint="default" w:ascii="Calibri" w:hAnsi="Calibri" w:eastAsia="Calibri" w:cs="Calibri"/>
        <w:b w:val="0"/>
        <w:bCs w:val="0"/>
        <w:i w:val="0"/>
        <w:iCs w:val="0"/>
        <w:color w:val="231F20"/>
        <w:spacing w:val="0"/>
        <w:w w:val="99"/>
        <w:sz w:val="20"/>
        <w:szCs w:val="20"/>
        <w:lang w:val="en-US" w:eastAsia="en-US" w:bidi="ar-SA"/>
      </w:rPr>
    </w:lvl>
    <w:lvl w:ilvl="1">
      <w:start w:val="0"/>
      <w:numFmt w:val="bullet"/>
      <w:lvlText w:val="•"/>
      <w:lvlJc w:val="left"/>
      <w:pPr>
        <w:ind w:left="1154" w:hanging="258"/>
      </w:pPr>
      <w:rPr>
        <w:rFonts w:hint="default"/>
        <w:lang w:val="en-US" w:eastAsia="en-US" w:bidi="ar-SA"/>
      </w:rPr>
    </w:lvl>
    <w:lvl w:ilvl="2">
      <w:start w:val="0"/>
      <w:numFmt w:val="bullet"/>
      <w:lvlText w:val="•"/>
      <w:lvlJc w:val="left"/>
      <w:pPr>
        <w:ind w:left="1449" w:hanging="258"/>
      </w:pPr>
      <w:rPr>
        <w:rFonts w:hint="default"/>
        <w:lang w:val="en-US" w:eastAsia="en-US" w:bidi="ar-SA"/>
      </w:rPr>
    </w:lvl>
    <w:lvl w:ilvl="3">
      <w:start w:val="0"/>
      <w:numFmt w:val="bullet"/>
      <w:lvlText w:val="•"/>
      <w:lvlJc w:val="left"/>
      <w:pPr>
        <w:ind w:left="1744" w:hanging="258"/>
      </w:pPr>
      <w:rPr>
        <w:rFonts w:hint="default"/>
        <w:lang w:val="en-US" w:eastAsia="en-US" w:bidi="ar-SA"/>
      </w:rPr>
    </w:lvl>
    <w:lvl w:ilvl="4">
      <w:start w:val="0"/>
      <w:numFmt w:val="bullet"/>
      <w:lvlText w:val="•"/>
      <w:lvlJc w:val="left"/>
      <w:pPr>
        <w:ind w:left="2038" w:hanging="258"/>
      </w:pPr>
      <w:rPr>
        <w:rFonts w:hint="default"/>
        <w:lang w:val="en-US" w:eastAsia="en-US" w:bidi="ar-SA"/>
      </w:rPr>
    </w:lvl>
    <w:lvl w:ilvl="5">
      <w:start w:val="0"/>
      <w:numFmt w:val="bullet"/>
      <w:lvlText w:val="•"/>
      <w:lvlJc w:val="left"/>
      <w:pPr>
        <w:ind w:left="2333" w:hanging="258"/>
      </w:pPr>
      <w:rPr>
        <w:rFonts w:hint="default"/>
        <w:lang w:val="en-US" w:eastAsia="en-US" w:bidi="ar-SA"/>
      </w:rPr>
    </w:lvl>
    <w:lvl w:ilvl="6">
      <w:start w:val="0"/>
      <w:numFmt w:val="bullet"/>
      <w:lvlText w:val="•"/>
      <w:lvlJc w:val="left"/>
      <w:pPr>
        <w:ind w:left="2628" w:hanging="258"/>
      </w:pPr>
      <w:rPr>
        <w:rFonts w:hint="default"/>
        <w:lang w:val="en-US" w:eastAsia="en-US" w:bidi="ar-SA"/>
      </w:rPr>
    </w:lvl>
    <w:lvl w:ilvl="7">
      <w:start w:val="0"/>
      <w:numFmt w:val="bullet"/>
      <w:lvlText w:val="•"/>
      <w:lvlJc w:val="left"/>
      <w:pPr>
        <w:ind w:left="2922" w:hanging="258"/>
      </w:pPr>
      <w:rPr>
        <w:rFonts w:hint="default"/>
        <w:lang w:val="en-US" w:eastAsia="en-US" w:bidi="ar-SA"/>
      </w:rPr>
    </w:lvl>
    <w:lvl w:ilvl="8">
      <w:start w:val="0"/>
      <w:numFmt w:val="bullet"/>
      <w:lvlText w:val="•"/>
      <w:lvlJc w:val="left"/>
      <w:pPr>
        <w:ind w:left="3217" w:hanging="258"/>
      </w:pPr>
      <w:rPr>
        <w:rFonts w:hint="default"/>
        <w:lang w:val="en-US" w:eastAsia="en-US" w:bidi="ar-SA"/>
      </w:rPr>
    </w:lvl>
  </w:abstractNum>
  <w:abstractNum w:abstractNumId="0">
    <w:multiLevelType w:val="hybridMultilevel"/>
    <w:lvl w:ilvl="0">
      <w:start w:val="0"/>
      <w:numFmt w:val="bullet"/>
      <w:lvlText w:val="•"/>
      <w:lvlJc w:val="left"/>
      <w:pPr>
        <w:ind w:left="739" w:hanging="260"/>
      </w:pPr>
      <w:rPr>
        <w:rFonts w:hint="default" w:ascii="Calibri" w:hAnsi="Calibri" w:eastAsia="Calibri" w:cs="Calibri"/>
        <w:b w:val="0"/>
        <w:bCs w:val="0"/>
        <w:i w:val="0"/>
        <w:iCs w:val="0"/>
        <w:color w:val="231F20"/>
        <w:spacing w:val="0"/>
        <w:w w:val="68"/>
        <w:sz w:val="20"/>
        <w:szCs w:val="20"/>
        <w:lang w:val="en-US" w:eastAsia="en-US" w:bidi="ar-SA"/>
      </w:rPr>
    </w:lvl>
    <w:lvl w:ilvl="1">
      <w:start w:val="0"/>
      <w:numFmt w:val="bullet"/>
      <w:lvlText w:val="•"/>
      <w:lvlJc w:val="left"/>
      <w:pPr>
        <w:ind w:left="1249" w:hanging="260"/>
      </w:pPr>
      <w:rPr>
        <w:rFonts w:hint="default"/>
        <w:lang w:val="en-US" w:eastAsia="en-US" w:bidi="ar-SA"/>
      </w:rPr>
    </w:lvl>
    <w:lvl w:ilvl="2">
      <w:start w:val="0"/>
      <w:numFmt w:val="bullet"/>
      <w:lvlText w:val="•"/>
      <w:lvlJc w:val="left"/>
      <w:pPr>
        <w:ind w:left="1759" w:hanging="260"/>
      </w:pPr>
      <w:rPr>
        <w:rFonts w:hint="default"/>
        <w:lang w:val="en-US" w:eastAsia="en-US" w:bidi="ar-SA"/>
      </w:rPr>
    </w:lvl>
    <w:lvl w:ilvl="3">
      <w:start w:val="0"/>
      <w:numFmt w:val="bullet"/>
      <w:lvlText w:val="•"/>
      <w:lvlJc w:val="left"/>
      <w:pPr>
        <w:ind w:left="2268" w:hanging="260"/>
      </w:pPr>
      <w:rPr>
        <w:rFonts w:hint="default"/>
        <w:lang w:val="en-US" w:eastAsia="en-US" w:bidi="ar-SA"/>
      </w:rPr>
    </w:lvl>
    <w:lvl w:ilvl="4">
      <w:start w:val="0"/>
      <w:numFmt w:val="bullet"/>
      <w:lvlText w:val="•"/>
      <w:lvlJc w:val="left"/>
      <w:pPr>
        <w:ind w:left="2778" w:hanging="260"/>
      </w:pPr>
      <w:rPr>
        <w:rFonts w:hint="default"/>
        <w:lang w:val="en-US" w:eastAsia="en-US" w:bidi="ar-SA"/>
      </w:rPr>
    </w:lvl>
    <w:lvl w:ilvl="5">
      <w:start w:val="0"/>
      <w:numFmt w:val="bullet"/>
      <w:lvlText w:val="•"/>
      <w:lvlJc w:val="left"/>
      <w:pPr>
        <w:ind w:left="3288" w:hanging="260"/>
      </w:pPr>
      <w:rPr>
        <w:rFonts w:hint="default"/>
        <w:lang w:val="en-US" w:eastAsia="en-US" w:bidi="ar-SA"/>
      </w:rPr>
    </w:lvl>
    <w:lvl w:ilvl="6">
      <w:start w:val="0"/>
      <w:numFmt w:val="bullet"/>
      <w:lvlText w:val="•"/>
      <w:lvlJc w:val="left"/>
      <w:pPr>
        <w:ind w:left="3797" w:hanging="260"/>
      </w:pPr>
      <w:rPr>
        <w:rFonts w:hint="default"/>
        <w:lang w:val="en-US" w:eastAsia="en-US" w:bidi="ar-SA"/>
      </w:rPr>
    </w:lvl>
    <w:lvl w:ilvl="7">
      <w:start w:val="0"/>
      <w:numFmt w:val="bullet"/>
      <w:lvlText w:val="•"/>
      <w:lvlJc w:val="left"/>
      <w:pPr>
        <w:ind w:left="4307" w:hanging="260"/>
      </w:pPr>
      <w:rPr>
        <w:rFonts w:hint="default"/>
        <w:lang w:val="en-US" w:eastAsia="en-US" w:bidi="ar-SA"/>
      </w:rPr>
    </w:lvl>
    <w:lvl w:ilvl="8">
      <w:start w:val="0"/>
      <w:numFmt w:val="bullet"/>
      <w:lvlText w:val="•"/>
      <w:lvlJc w:val="left"/>
      <w:pPr>
        <w:ind w:left="4817" w:hanging="260"/>
      </w:pPr>
      <w:rPr>
        <w:rFonts w:hint="default"/>
        <w:lang w:val="en-US" w:eastAsia="en-US" w:bidi="ar-SA"/>
      </w:rPr>
    </w:lvl>
  </w:abstractNum>
  <w:num w:numId="19">
    <w:abstractNumId w:val="18"/>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87"/>
      <w:ind w:left="347"/>
    </w:pPr>
    <w:rPr>
      <w:rFonts w:ascii="Trebuchet MS" w:hAnsi="Trebuchet MS" w:eastAsia="Trebuchet MS" w:cs="Trebuchet MS"/>
      <w:b/>
      <w:bCs/>
      <w:sz w:val="20"/>
      <w:szCs w:val="20"/>
      <w:lang w:val="en-US" w:eastAsia="en-US" w:bidi="ar-SA"/>
    </w:rPr>
  </w:style>
  <w:style w:styleId="TOC2" w:type="paragraph">
    <w:name w:val="TOC 2"/>
    <w:basedOn w:val="Normal"/>
    <w:uiPriority w:val="1"/>
    <w:qFormat/>
    <w:pPr>
      <w:ind w:left="347"/>
    </w:pPr>
    <w:rPr>
      <w:rFonts w:ascii="Calibri" w:hAnsi="Calibri" w:eastAsia="Calibri" w:cs="Calibri"/>
      <w:sz w:val="18"/>
      <w:szCs w:val="18"/>
      <w:lang w:val="en-US" w:eastAsia="en-US" w:bidi="ar-SA"/>
    </w:rPr>
  </w:style>
  <w:style w:styleId="TOC3" w:type="paragraph">
    <w:name w:val="TOC 3"/>
    <w:basedOn w:val="Normal"/>
    <w:uiPriority w:val="1"/>
    <w:qFormat/>
    <w:pPr>
      <w:spacing w:before="150"/>
      <w:ind w:left="480"/>
    </w:pPr>
    <w:rPr>
      <w:rFonts w:ascii="Trebuchet MS" w:hAnsi="Trebuchet MS" w:eastAsia="Trebuchet MS" w:cs="Trebuchet MS"/>
      <w:b/>
      <w:bCs/>
      <w:sz w:val="20"/>
      <w:szCs w:val="20"/>
      <w:lang w:val="en-US" w:eastAsia="en-US" w:bidi="ar-SA"/>
    </w:rPr>
  </w:style>
  <w:style w:styleId="TOC4" w:type="paragraph">
    <w:name w:val="TOC 4"/>
    <w:basedOn w:val="Normal"/>
    <w:uiPriority w:val="1"/>
    <w:qFormat/>
    <w:pPr>
      <w:spacing w:line="207" w:lineRule="exact"/>
      <w:ind w:left="480"/>
    </w:pPr>
    <w:rPr>
      <w:rFonts w:ascii="Calibri" w:hAnsi="Calibri" w:eastAsia="Calibri" w:cs="Calibri"/>
      <w:sz w:val="18"/>
      <w:szCs w:val="18"/>
      <w:lang w:val="en-US" w:eastAsia="en-US" w:bidi="ar-SA"/>
    </w:rPr>
  </w:style>
  <w:style w:styleId="BodyText" w:type="paragraph">
    <w:name w:val="Body Text"/>
    <w:basedOn w:val="Normal"/>
    <w:uiPriority w:val="1"/>
    <w:qFormat/>
    <w:pPr/>
    <w:rPr>
      <w:rFonts w:ascii="Calibri" w:hAnsi="Calibri" w:eastAsia="Calibri" w:cs="Calibri"/>
      <w:sz w:val="20"/>
      <w:szCs w:val="20"/>
      <w:lang w:val="en-US" w:eastAsia="en-US" w:bidi="ar-SA"/>
    </w:rPr>
  </w:style>
  <w:style w:styleId="Heading1" w:type="paragraph">
    <w:name w:val="Heading 1"/>
    <w:basedOn w:val="Normal"/>
    <w:uiPriority w:val="1"/>
    <w:qFormat/>
    <w:pPr>
      <w:spacing w:line="417" w:lineRule="exact"/>
      <w:ind w:left="3729"/>
      <w:outlineLvl w:val="1"/>
    </w:pPr>
    <w:rPr>
      <w:rFonts w:ascii="Tahoma" w:hAnsi="Tahoma" w:eastAsia="Tahoma" w:cs="Tahoma"/>
      <w:sz w:val="36"/>
      <w:szCs w:val="36"/>
      <w:lang w:val="en-US" w:eastAsia="en-US" w:bidi="ar-SA"/>
    </w:rPr>
  </w:style>
  <w:style w:styleId="Heading2" w:type="paragraph">
    <w:name w:val="Heading 2"/>
    <w:basedOn w:val="Normal"/>
    <w:uiPriority w:val="1"/>
    <w:qFormat/>
    <w:pPr>
      <w:spacing w:line="305" w:lineRule="exact"/>
      <w:ind w:left="20"/>
      <w:outlineLvl w:val="2"/>
    </w:pPr>
    <w:rPr>
      <w:rFonts w:ascii="Trebuchet MS" w:hAnsi="Trebuchet MS" w:eastAsia="Trebuchet MS" w:cs="Trebuchet MS"/>
      <w:b/>
      <w:bCs/>
      <w:sz w:val="32"/>
      <w:szCs w:val="32"/>
      <w:lang w:val="en-US" w:eastAsia="en-US" w:bidi="ar-SA"/>
    </w:rPr>
  </w:style>
  <w:style w:styleId="Heading3" w:type="paragraph">
    <w:name w:val="Heading 3"/>
    <w:basedOn w:val="Normal"/>
    <w:uiPriority w:val="1"/>
    <w:qFormat/>
    <w:pPr>
      <w:spacing w:before="220"/>
      <w:ind w:left="1507"/>
      <w:outlineLvl w:val="3"/>
    </w:pPr>
    <w:rPr>
      <w:rFonts w:ascii="Bookman Old Style" w:hAnsi="Bookman Old Style" w:eastAsia="Bookman Old Style" w:cs="Bookman Old Style"/>
      <w:sz w:val="32"/>
      <w:szCs w:val="32"/>
      <w:lang w:val="en-US" w:eastAsia="en-US" w:bidi="ar-SA"/>
    </w:rPr>
  </w:style>
  <w:style w:styleId="Heading4" w:type="paragraph">
    <w:name w:val="Heading 4"/>
    <w:basedOn w:val="Normal"/>
    <w:uiPriority w:val="1"/>
    <w:qFormat/>
    <w:pPr>
      <w:ind w:left="480"/>
      <w:outlineLvl w:val="4"/>
    </w:pPr>
    <w:rPr>
      <w:rFonts w:ascii="Trebuchet MS" w:hAnsi="Trebuchet MS" w:eastAsia="Trebuchet MS" w:cs="Trebuchet MS"/>
      <w:b/>
      <w:bCs/>
      <w:sz w:val="24"/>
      <w:szCs w:val="24"/>
      <w:lang w:val="en-US" w:eastAsia="en-US" w:bidi="ar-SA"/>
    </w:rPr>
  </w:style>
  <w:style w:styleId="Heading5" w:type="paragraph">
    <w:name w:val="Heading 5"/>
    <w:basedOn w:val="Normal"/>
    <w:uiPriority w:val="1"/>
    <w:qFormat/>
    <w:pPr>
      <w:ind w:left="821"/>
      <w:outlineLvl w:val="5"/>
    </w:pPr>
    <w:rPr>
      <w:rFonts w:ascii="Trebuchet MS" w:hAnsi="Trebuchet MS" w:eastAsia="Trebuchet MS" w:cs="Trebuchet MS"/>
      <w:b/>
      <w:bCs/>
      <w:sz w:val="22"/>
      <w:szCs w:val="22"/>
      <w:lang w:val="en-US" w:eastAsia="en-US" w:bidi="ar-SA"/>
    </w:rPr>
  </w:style>
  <w:style w:styleId="Heading6" w:type="paragraph">
    <w:name w:val="Heading 6"/>
    <w:basedOn w:val="Normal"/>
    <w:uiPriority w:val="1"/>
    <w:qFormat/>
    <w:pPr>
      <w:ind w:left="475" w:hanging="200"/>
      <w:outlineLvl w:val="6"/>
    </w:pPr>
    <w:rPr>
      <w:rFonts w:ascii="Century" w:hAnsi="Century" w:eastAsia="Century" w:cs="Century"/>
      <w:sz w:val="22"/>
      <w:szCs w:val="22"/>
      <w:lang w:val="en-US" w:eastAsia="en-US" w:bidi="ar-SA"/>
    </w:rPr>
  </w:style>
  <w:style w:styleId="Heading7" w:type="paragraph">
    <w:name w:val="Heading 7"/>
    <w:basedOn w:val="Normal"/>
    <w:uiPriority w:val="1"/>
    <w:qFormat/>
    <w:pPr>
      <w:ind w:left="480"/>
      <w:outlineLvl w:val="7"/>
    </w:pPr>
    <w:rPr>
      <w:rFonts w:ascii="Trebuchet MS" w:hAnsi="Trebuchet MS" w:eastAsia="Trebuchet MS" w:cs="Trebuchet MS"/>
      <w:b/>
      <w:bCs/>
      <w:sz w:val="20"/>
      <w:szCs w:val="20"/>
      <w:lang w:val="en-US" w:eastAsia="en-US" w:bidi="ar-SA"/>
    </w:rPr>
  </w:style>
  <w:style w:styleId="Heading8" w:type="paragraph">
    <w:name w:val="Heading 8"/>
    <w:basedOn w:val="Normal"/>
    <w:uiPriority w:val="1"/>
    <w:qFormat/>
    <w:pPr>
      <w:spacing w:before="96"/>
      <w:outlineLvl w:val="8"/>
    </w:pPr>
    <w:rPr>
      <w:rFonts w:ascii="Trebuchet MS" w:hAnsi="Trebuchet MS" w:eastAsia="Trebuchet MS" w:cs="Trebuchet MS"/>
      <w:b/>
      <w:bCs/>
      <w:sz w:val="20"/>
      <w:szCs w:val="20"/>
      <w:lang w:val="en-US" w:eastAsia="en-US" w:bidi="ar-SA"/>
    </w:rPr>
  </w:style>
  <w:style w:styleId="Title" w:type="paragraph">
    <w:name w:val="Title"/>
    <w:basedOn w:val="Normal"/>
    <w:uiPriority w:val="1"/>
    <w:qFormat/>
    <w:pPr>
      <w:spacing w:before="1"/>
      <w:ind w:left="480" w:right="1094"/>
    </w:pPr>
    <w:rPr>
      <w:rFonts w:ascii="Trebuchet MS" w:hAnsi="Trebuchet MS" w:eastAsia="Trebuchet MS" w:cs="Trebuchet MS"/>
      <w:b/>
      <w:bCs/>
      <w:sz w:val="75"/>
      <w:szCs w:val="75"/>
      <w:lang w:val="en-US" w:eastAsia="en-US" w:bidi="ar-SA"/>
    </w:rPr>
  </w:style>
  <w:style w:styleId="ListParagraph" w:type="paragraph">
    <w:name w:val="List Paragraph"/>
    <w:basedOn w:val="Normal"/>
    <w:uiPriority w:val="1"/>
    <w:qFormat/>
    <w:pPr>
      <w:ind w:left="739" w:hanging="260"/>
    </w:pPr>
    <w:rPr>
      <w:rFonts w:ascii="Calibri" w:hAnsi="Calibri" w:eastAsia="Calibri" w:cs="Calibri"/>
      <w:lang w:val="en-US" w:eastAsia="en-US" w:bidi="ar-SA"/>
    </w:rPr>
  </w:style>
  <w:style w:styleId="TableParagraph" w:type="paragraph">
    <w:name w:val="Table Paragraph"/>
    <w:basedOn w:val="Normal"/>
    <w:uiPriority w:val="1"/>
    <w:qFormat/>
    <w:pPr>
      <w:spacing w:before="86"/>
      <w:jc w:val="center"/>
    </w:pPr>
    <w:rPr>
      <w:rFonts w:ascii="Tahoma" w:hAnsi="Tahoma" w:eastAsia="Tahoma" w:cs="Tahom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hyperlink" Target="http://www.aertc.org/" TargetMode="External"/><Relationship Id="rId28" Type="http://schemas.openxmlformats.org/officeDocument/2006/relationships/footer" Target="footer1.xml"/><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jpeg"/><Relationship Id="rId32" Type="http://schemas.openxmlformats.org/officeDocument/2006/relationships/footer" Target="footer2.xml"/><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footer" Target="footer3.xml"/><Relationship Id="rId41" Type="http://schemas.openxmlformats.org/officeDocument/2006/relationships/hyperlink" Target="mailto:sbucce@stonybrook.edu" TargetMode="External"/><Relationship Id="rId42" Type="http://schemas.openxmlformats.org/officeDocument/2006/relationships/image" Target="media/image33.png"/><Relationship Id="rId43" Type="http://schemas.openxmlformats.org/officeDocument/2006/relationships/image" Target="media/image34.jpe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png"/><Relationship Id="rId55" Type="http://schemas.openxmlformats.org/officeDocument/2006/relationships/image" Target="media/image46.png"/><Relationship Id="rId56" Type="http://schemas.openxmlformats.org/officeDocument/2006/relationships/image" Target="media/image47.jpeg"/><Relationship Id="rId57" Type="http://schemas.openxmlformats.org/officeDocument/2006/relationships/image" Target="media/image48.jpeg"/><Relationship Id="rId58" Type="http://schemas.openxmlformats.org/officeDocument/2006/relationships/image" Target="media/image49.jpeg"/><Relationship Id="rId59" Type="http://schemas.openxmlformats.org/officeDocument/2006/relationships/image" Target="media/image50.jpeg"/><Relationship Id="rId60" Type="http://schemas.openxmlformats.org/officeDocument/2006/relationships/image" Target="media/image51.jpeg"/><Relationship Id="rId61" Type="http://schemas.openxmlformats.org/officeDocument/2006/relationships/image" Target="media/image52.jpeg"/><Relationship Id="rId62" Type="http://schemas.openxmlformats.org/officeDocument/2006/relationships/image" Target="media/image53.png"/><Relationship Id="rId63" Type="http://schemas.openxmlformats.org/officeDocument/2006/relationships/image" Target="media/image54.jpeg"/><Relationship Id="rId64" Type="http://schemas.openxmlformats.org/officeDocument/2006/relationships/image" Target="media/image55.jpeg"/><Relationship Id="rId65" Type="http://schemas.openxmlformats.org/officeDocument/2006/relationships/footer" Target="footer4.xml"/><Relationship Id="rId66" Type="http://schemas.openxmlformats.org/officeDocument/2006/relationships/image" Target="media/image56.jpeg"/><Relationship Id="rId67" Type="http://schemas.openxmlformats.org/officeDocument/2006/relationships/image" Target="media/image57.jpeg"/><Relationship Id="rId68" Type="http://schemas.openxmlformats.org/officeDocument/2006/relationships/image" Target="media/image58.jpeg"/><Relationship Id="rId69" Type="http://schemas.openxmlformats.org/officeDocument/2006/relationships/image" Target="media/image59.png"/><Relationship Id="rId70" Type="http://schemas.openxmlformats.org/officeDocument/2006/relationships/image" Target="media/image60.jpeg"/><Relationship Id="rId71" Type="http://schemas.openxmlformats.org/officeDocument/2006/relationships/footer" Target="footer5.xml"/><Relationship Id="rId72" Type="http://schemas.openxmlformats.org/officeDocument/2006/relationships/image" Target="media/image61.png"/><Relationship Id="rId73" Type="http://schemas.openxmlformats.org/officeDocument/2006/relationships/image" Target="media/image62.jpeg"/><Relationship Id="rId74" Type="http://schemas.openxmlformats.org/officeDocument/2006/relationships/image" Target="media/image63.jpeg"/><Relationship Id="rId75" Type="http://schemas.openxmlformats.org/officeDocument/2006/relationships/image" Target="media/image64.png"/><Relationship Id="rId76" Type="http://schemas.openxmlformats.org/officeDocument/2006/relationships/image" Target="media/image65.jpeg"/><Relationship Id="rId77" Type="http://schemas.openxmlformats.org/officeDocument/2006/relationships/image" Target="media/image66.png"/><Relationship Id="rId78" Type="http://schemas.openxmlformats.org/officeDocument/2006/relationships/image" Target="media/image67.png"/><Relationship Id="rId79" Type="http://schemas.openxmlformats.org/officeDocument/2006/relationships/image" Target="media/image68.jpeg"/><Relationship Id="rId80" Type="http://schemas.openxmlformats.org/officeDocument/2006/relationships/hyperlink" Target="mailto:Benjamin.Hsiao@stonybrook.edu" TargetMode="External"/><Relationship Id="rId81" Type="http://schemas.openxmlformats.org/officeDocument/2006/relationships/hyperlink" Target="mailto:Esther.Takeuchi@stonybrook.edu" TargetMode="External"/><Relationship Id="rId82" Type="http://schemas.openxmlformats.org/officeDocument/2006/relationships/image" Target="media/image69.jpeg"/><Relationship Id="rId83" Type="http://schemas.openxmlformats.org/officeDocument/2006/relationships/image" Target="media/image70.jpeg"/><Relationship Id="rId84" Type="http://schemas.openxmlformats.org/officeDocument/2006/relationships/hyperlink" Target="mailto:Vyacheslav.Solovyov@Stonybrook.edu" TargetMode="External"/><Relationship Id="rId85" Type="http://schemas.openxmlformats.org/officeDocument/2006/relationships/hyperlink" Target="mailto:misewich@bnl.gov" TargetMode="External"/><Relationship Id="rId86" Type="http://schemas.openxmlformats.org/officeDocument/2006/relationships/footer" Target="footer6.xml"/><Relationship Id="rId87" Type="http://schemas.openxmlformats.org/officeDocument/2006/relationships/image" Target="media/image71.png"/><Relationship Id="rId88" Type="http://schemas.openxmlformats.org/officeDocument/2006/relationships/image" Target="media/image72.png"/><Relationship Id="rId89" Type="http://schemas.openxmlformats.org/officeDocument/2006/relationships/image" Target="media/image73.png"/><Relationship Id="rId90" Type="http://schemas.openxmlformats.org/officeDocument/2006/relationships/image" Target="media/image74.png"/><Relationship Id="rId91" Type="http://schemas.openxmlformats.org/officeDocument/2006/relationships/image" Target="media/image75.png"/><Relationship Id="rId92" Type="http://schemas.openxmlformats.org/officeDocument/2006/relationships/image" Target="media/image76.png"/><Relationship Id="rId93" Type="http://schemas.openxmlformats.org/officeDocument/2006/relationships/image" Target="media/image77.png"/><Relationship Id="rId94" Type="http://schemas.openxmlformats.org/officeDocument/2006/relationships/image" Target="media/image78.png"/><Relationship Id="rId95" Type="http://schemas.openxmlformats.org/officeDocument/2006/relationships/image" Target="media/image79.png"/><Relationship Id="rId96" Type="http://schemas.openxmlformats.org/officeDocument/2006/relationships/image" Target="media/image80.png"/><Relationship Id="rId97" Type="http://schemas.openxmlformats.org/officeDocument/2006/relationships/image" Target="media/image81.png"/><Relationship Id="rId98" Type="http://schemas.openxmlformats.org/officeDocument/2006/relationships/image" Target="media/image82.png"/><Relationship Id="rId99" Type="http://schemas.openxmlformats.org/officeDocument/2006/relationships/image" Target="media/image83.png"/><Relationship Id="rId100" Type="http://schemas.openxmlformats.org/officeDocument/2006/relationships/image" Target="media/image84.png"/><Relationship Id="rId101" Type="http://schemas.openxmlformats.org/officeDocument/2006/relationships/image" Target="media/image85.png"/><Relationship Id="rId102" Type="http://schemas.openxmlformats.org/officeDocument/2006/relationships/image" Target="media/image86.png"/><Relationship Id="rId103" Type="http://schemas.openxmlformats.org/officeDocument/2006/relationships/image" Target="media/image87.png"/><Relationship Id="rId104" Type="http://schemas.openxmlformats.org/officeDocument/2006/relationships/image" Target="media/image88.png"/><Relationship Id="rId105" Type="http://schemas.openxmlformats.org/officeDocument/2006/relationships/image" Target="media/image89.png"/><Relationship Id="rId106" Type="http://schemas.openxmlformats.org/officeDocument/2006/relationships/image" Target="media/image90.png"/><Relationship Id="rId107" Type="http://schemas.openxmlformats.org/officeDocument/2006/relationships/image" Target="media/image91.png"/><Relationship Id="rId108" Type="http://schemas.openxmlformats.org/officeDocument/2006/relationships/image" Target="media/image92.png"/><Relationship Id="rId109" Type="http://schemas.openxmlformats.org/officeDocument/2006/relationships/hyperlink" Target="mailto:Amy.Marschilok@stonybrook.edu" TargetMode="External"/><Relationship Id="rId110" Type="http://schemas.openxmlformats.org/officeDocument/2006/relationships/image" Target="media/image93.jpeg"/><Relationship Id="rId111" Type="http://schemas.openxmlformats.org/officeDocument/2006/relationships/footer" Target="footer7.xml"/><Relationship Id="rId112" Type="http://schemas.openxmlformats.org/officeDocument/2006/relationships/image" Target="media/image94.png"/><Relationship Id="rId113" Type="http://schemas.openxmlformats.org/officeDocument/2006/relationships/image" Target="media/image95.jpeg"/><Relationship Id="rId114" Type="http://schemas.openxmlformats.org/officeDocument/2006/relationships/image" Target="media/image96.png"/><Relationship Id="rId115" Type="http://schemas.openxmlformats.org/officeDocument/2006/relationships/image" Target="media/image97.png"/><Relationship Id="rId116" Type="http://schemas.openxmlformats.org/officeDocument/2006/relationships/image" Target="media/image98.png"/><Relationship Id="rId117" Type="http://schemas.openxmlformats.org/officeDocument/2006/relationships/image" Target="media/image99.png"/><Relationship Id="rId118" Type="http://schemas.openxmlformats.org/officeDocument/2006/relationships/image" Target="media/image100.png"/><Relationship Id="rId119" Type="http://schemas.openxmlformats.org/officeDocument/2006/relationships/image" Target="media/image101.png"/><Relationship Id="rId120" Type="http://schemas.openxmlformats.org/officeDocument/2006/relationships/image" Target="media/image102.jpeg"/><Relationship Id="rId121" Type="http://schemas.openxmlformats.org/officeDocument/2006/relationships/image" Target="media/image103.jpeg"/><Relationship Id="rId122" Type="http://schemas.openxmlformats.org/officeDocument/2006/relationships/image" Target="media/image104.png"/><Relationship Id="rId123" Type="http://schemas.openxmlformats.org/officeDocument/2006/relationships/image" Target="media/image105.png"/><Relationship Id="rId124" Type="http://schemas.openxmlformats.org/officeDocument/2006/relationships/image" Target="media/image106.png"/><Relationship Id="rId125" Type="http://schemas.openxmlformats.org/officeDocument/2006/relationships/footer" Target="footer8.xml"/><Relationship Id="rId126" Type="http://schemas.openxmlformats.org/officeDocument/2006/relationships/image" Target="media/image107.jpeg"/><Relationship Id="rId127" Type="http://schemas.openxmlformats.org/officeDocument/2006/relationships/image" Target="media/image108.png"/><Relationship Id="rId128" Type="http://schemas.openxmlformats.org/officeDocument/2006/relationships/image" Target="media/image109.png"/><Relationship Id="rId129" Type="http://schemas.openxmlformats.org/officeDocument/2006/relationships/image" Target="media/image110.png"/><Relationship Id="rId130" Type="http://schemas.openxmlformats.org/officeDocument/2006/relationships/image" Target="media/image111.png"/><Relationship Id="rId131" Type="http://schemas.openxmlformats.org/officeDocument/2006/relationships/image" Target="media/image112.png"/><Relationship Id="rId132" Type="http://schemas.openxmlformats.org/officeDocument/2006/relationships/image" Target="media/image113.png"/><Relationship Id="rId133" Type="http://schemas.openxmlformats.org/officeDocument/2006/relationships/image" Target="media/image114.png"/><Relationship Id="rId134" Type="http://schemas.openxmlformats.org/officeDocument/2006/relationships/image" Target="media/image115.png"/><Relationship Id="rId135" Type="http://schemas.openxmlformats.org/officeDocument/2006/relationships/image" Target="media/image116.png"/><Relationship Id="rId136" Type="http://schemas.openxmlformats.org/officeDocument/2006/relationships/image" Target="media/image117.png"/><Relationship Id="rId137" Type="http://schemas.openxmlformats.org/officeDocument/2006/relationships/image" Target="media/image118.png"/><Relationship Id="rId138" Type="http://schemas.openxmlformats.org/officeDocument/2006/relationships/image" Target="media/image119.png"/><Relationship Id="rId139" Type="http://schemas.openxmlformats.org/officeDocument/2006/relationships/image" Target="media/image120.png"/><Relationship Id="rId140" Type="http://schemas.openxmlformats.org/officeDocument/2006/relationships/image" Target="media/image121.png"/><Relationship Id="rId141" Type="http://schemas.openxmlformats.org/officeDocument/2006/relationships/image" Target="media/image122.png"/><Relationship Id="rId142" Type="http://schemas.openxmlformats.org/officeDocument/2006/relationships/footer" Target="footer9.xml"/><Relationship Id="rId143" Type="http://schemas.openxmlformats.org/officeDocument/2006/relationships/image" Target="media/image123.jpeg"/><Relationship Id="rId144" Type="http://schemas.openxmlformats.org/officeDocument/2006/relationships/hyperlink" Target="mailto:Devinder.Mahajan@stonybrook.edu" TargetMode="External"/><Relationship Id="rId145" Type="http://schemas.openxmlformats.org/officeDocument/2006/relationships/image" Target="media/image124.png"/><Relationship Id="rId146" Type="http://schemas.openxmlformats.org/officeDocument/2006/relationships/image" Target="media/image125.jpeg"/><Relationship Id="rId147" Type="http://schemas.openxmlformats.org/officeDocument/2006/relationships/image" Target="media/image126.jpeg"/><Relationship Id="rId148" Type="http://schemas.openxmlformats.org/officeDocument/2006/relationships/image" Target="media/image127.jpeg"/><Relationship Id="rId149" Type="http://schemas.openxmlformats.org/officeDocument/2006/relationships/image" Target="media/image128.png"/><Relationship Id="rId150" Type="http://schemas.openxmlformats.org/officeDocument/2006/relationships/image" Target="media/image129.png"/><Relationship Id="rId151" Type="http://schemas.openxmlformats.org/officeDocument/2006/relationships/image" Target="media/image130.png"/><Relationship Id="rId152" Type="http://schemas.openxmlformats.org/officeDocument/2006/relationships/image" Target="media/image131.png"/><Relationship Id="rId153" Type="http://schemas.openxmlformats.org/officeDocument/2006/relationships/image" Target="media/image132.jpeg"/><Relationship Id="rId154" Type="http://schemas.openxmlformats.org/officeDocument/2006/relationships/image" Target="media/image133.jpeg"/><Relationship Id="rId155" Type="http://schemas.openxmlformats.org/officeDocument/2006/relationships/image" Target="media/image134.png"/><Relationship Id="rId156" Type="http://schemas.openxmlformats.org/officeDocument/2006/relationships/footer" Target="footer10.xml"/><Relationship Id="rId157" Type="http://schemas.openxmlformats.org/officeDocument/2006/relationships/hyperlink" Target="mailto:Elizabeth.Hewitt@stonybrook.edu" TargetMode="External"/><Relationship Id="rId158" Type="http://schemas.openxmlformats.org/officeDocument/2006/relationships/image" Target="media/image135.jpeg"/><Relationship Id="rId159" Type="http://schemas.openxmlformats.org/officeDocument/2006/relationships/footer" Target="footer11.xml"/><Relationship Id="rId160" Type="http://schemas.openxmlformats.org/officeDocument/2006/relationships/hyperlink" Target="mailto:Christopher.Gobler@stonybrook.edu" TargetMode="External"/><Relationship Id="rId161" Type="http://schemas.openxmlformats.org/officeDocument/2006/relationships/hyperlink" Target="mailto:Hilary.Wolfskill@stonybrook.edu" TargetMode="External"/><Relationship Id="rId162" Type="http://schemas.openxmlformats.org/officeDocument/2006/relationships/image" Target="media/image136.jpeg"/><Relationship Id="rId163" Type="http://schemas.openxmlformats.org/officeDocument/2006/relationships/footer" Target="footer12.xml"/><Relationship Id="rId164" Type="http://schemas.openxmlformats.org/officeDocument/2006/relationships/image" Target="media/image137.jpeg"/><Relationship Id="rId165" Type="http://schemas.openxmlformats.org/officeDocument/2006/relationships/image" Target="media/image138.jpeg"/><Relationship Id="rId166" Type="http://schemas.openxmlformats.org/officeDocument/2006/relationships/image" Target="media/image139.jpeg"/><Relationship Id="rId167" Type="http://schemas.openxmlformats.org/officeDocument/2006/relationships/image" Target="media/image140.jpeg"/><Relationship Id="rId168" Type="http://schemas.openxmlformats.org/officeDocument/2006/relationships/footer" Target="footer13.xml"/><Relationship Id="rId169" Type="http://schemas.openxmlformats.org/officeDocument/2006/relationships/image" Target="media/image141.png"/><Relationship Id="rId170" Type="http://schemas.openxmlformats.org/officeDocument/2006/relationships/image" Target="media/image142.png"/><Relationship Id="rId171" Type="http://schemas.openxmlformats.org/officeDocument/2006/relationships/image" Target="media/image143.png"/><Relationship Id="rId172" Type="http://schemas.openxmlformats.org/officeDocument/2006/relationships/image" Target="media/image144.png"/><Relationship Id="rId173" Type="http://schemas.openxmlformats.org/officeDocument/2006/relationships/image" Target="media/image145.png"/><Relationship Id="rId174" Type="http://schemas.openxmlformats.org/officeDocument/2006/relationships/image" Target="media/image146.png"/><Relationship Id="rId175" Type="http://schemas.openxmlformats.org/officeDocument/2006/relationships/image" Target="media/image147.jpeg"/><Relationship Id="rId176" Type="http://schemas.openxmlformats.org/officeDocument/2006/relationships/image" Target="media/image148.jpeg"/><Relationship Id="rId177" Type="http://schemas.openxmlformats.org/officeDocument/2006/relationships/image" Target="media/image149.jpeg"/><Relationship Id="rId178" Type="http://schemas.openxmlformats.org/officeDocument/2006/relationships/image" Target="media/image150.jpeg"/><Relationship Id="rId179" Type="http://schemas.openxmlformats.org/officeDocument/2006/relationships/image" Target="media/image151.jpeg"/><Relationship Id="rId180" Type="http://schemas.openxmlformats.org/officeDocument/2006/relationships/image" Target="media/image152.jpeg"/><Relationship Id="rId181" Type="http://schemas.openxmlformats.org/officeDocument/2006/relationships/image" Target="media/image153.png"/><Relationship Id="rId182" Type="http://schemas.openxmlformats.org/officeDocument/2006/relationships/image" Target="media/image154.jpeg"/><Relationship Id="rId183" Type="http://schemas.openxmlformats.org/officeDocument/2006/relationships/image" Target="media/image155.jpeg"/><Relationship Id="rId184" Type="http://schemas.openxmlformats.org/officeDocument/2006/relationships/hyperlink" Target="mailto:rcatell@nyssmartgrid.com" TargetMode="External"/><Relationship Id="rId185" Type="http://schemas.openxmlformats.org/officeDocument/2006/relationships/image" Target="media/image156.jpeg"/><Relationship Id="rId186" Type="http://schemas.openxmlformats.org/officeDocument/2006/relationships/image" Target="media/image157.png"/><Relationship Id="rId187" Type="http://schemas.openxmlformats.org/officeDocument/2006/relationships/hyperlink" Target="mailto:jgallagher@nyssmartgrid.com" TargetMode="External"/><Relationship Id="rId188" Type="http://schemas.openxmlformats.org/officeDocument/2006/relationships/hyperlink" Target="mailto:etaveras@nyssmartgrid.com" TargetMode="External"/><Relationship Id="rId189" Type="http://schemas.openxmlformats.org/officeDocument/2006/relationships/footer" Target="footer14.xml"/><Relationship Id="rId190" Type="http://schemas.openxmlformats.org/officeDocument/2006/relationships/image" Target="media/image158.jpeg"/><Relationship Id="rId191" Type="http://schemas.openxmlformats.org/officeDocument/2006/relationships/image" Target="media/image159.png"/><Relationship Id="rId192" Type="http://schemas.openxmlformats.org/officeDocument/2006/relationships/image" Target="media/image160.png"/><Relationship Id="rId193" Type="http://schemas.openxmlformats.org/officeDocument/2006/relationships/footer" Target="footer15.xml"/><Relationship Id="rId194" Type="http://schemas.openxmlformats.org/officeDocument/2006/relationships/hyperlink" Target="mailto:David.Hamilton@stonybrook.edu" TargetMode="External"/><Relationship Id="rId195" Type="http://schemas.openxmlformats.org/officeDocument/2006/relationships/hyperlink" Target="http://www.cebip.org/" TargetMode="External"/><Relationship Id="rId196" Type="http://schemas.openxmlformats.org/officeDocument/2006/relationships/image" Target="media/image161.png"/><Relationship Id="rId197" Type="http://schemas.openxmlformats.org/officeDocument/2006/relationships/image" Target="media/image162.png"/><Relationship Id="rId198" Type="http://schemas.openxmlformats.org/officeDocument/2006/relationships/image" Target="media/image163.png"/><Relationship Id="rId199" Type="http://schemas.openxmlformats.org/officeDocument/2006/relationships/image" Target="media/image164.png"/><Relationship Id="rId200" Type="http://schemas.openxmlformats.org/officeDocument/2006/relationships/image" Target="media/image165.png"/><Relationship Id="rId201" Type="http://schemas.openxmlformats.org/officeDocument/2006/relationships/image" Target="media/image166.png"/><Relationship Id="rId202" Type="http://schemas.openxmlformats.org/officeDocument/2006/relationships/image" Target="media/image167.jpeg"/><Relationship Id="rId203" Type="http://schemas.openxmlformats.org/officeDocument/2006/relationships/image" Target="media/image168.png"/><Relationship Id="rId204" Type="http://schemas.openxmlformats.org/officeDocument/2006/relationships/image" Target="media/image169.png"/><Relationship Id="rId205" Type="http://schemas.openxmlformats.org/officeDocument/2006/relationships/image" Target="media/image170.png"/><Relationship Id="rId206" Type="http://schemas.openxmlformats.org/officeDocument/2006/relationships/image" Target="media/image171.png"/><Relationship Id="rId207" Type="http://schemas.openxmlformats.org/officeDocument/2006/relationships/image" Target="media/image172.png"/><Relationship Id="rId208" Type="http://schemas.openxmlformats.org/officeDocument/2006/relationships/image" Target="media/image173.png"/><Relationship Id="rId209" Type="http://schemas.openxmlformats.org/officeDocument/2006/relationships/image" Target="media/image174.png"/><Relationship Id="rId210" Type="http://schemas.openxmlformats.org/officeDocument/2006/relationships/image" Target="media/image175.jpeg"/><Relationship Id="rId211" Type="http://schemas.openxmlformats.org/officeDocument/2006/relationships/image" Target="media/image176.png"/><Relationship Id="rId212" Type="http://schemas.openxmlformats.org/officeDocument/2006/relationships/footer" Target="footer16.xml"/><Relationship Id="rId213" Type="http://schemas.openxmlformats.org/officeDocument/2006/relationships/image" Target="media/image177.jpeg"/><Relationship Id="rId214" Type="http://schemas.openxmlformats.org/officeDocument/2006/relationships/footer" Target="footer17.xml"/><Relationship Id="rId215" Type="http://schemas.openxmlformats.org/officeDocument/2006/relationships/hyperlink" Target="mailto:Robert.Catell@stonybrook.edu" TargetMode="External"/><Relationship Id="rId216" Type="http://schemas.openxmlformats.org/officeDocument/2006/relationships/hyperlink" Target="mailto:richard.bourgeois@nyserda.ny.gov" TargetMode="External"/><Relationship Id="rId217" Type="http://schemas.openxmlformats.org/officeDocument/2006/relationships/image" Target="media/image178.jpeg"/><Relationship Id="rId218" Type="http://schemas.openxmlformats.org/officeDocument/2006/relationships/image" Target="media/image179.png"/><Relationship Id="rId219" Type="http://schemas.openxmlformats.org/officeDocument/2006/relationships/image" Target="media/image180.png"/><Relationship Id="rId220" Type="http://schemas.openxmlformats.org/officeDocument/2006/relationships/image" Target="media/image181.png"/><Relationship Id="rId221" Type="http://schemas.openxmlformats.org/officeDocument/2006/relationships/image" Target="media/image182.png"/><Relationship Id="rId222" Type="http://schemas.openxmlformats.org/officeDocument/2006/relationships/image" Target="media/image183.png"/><Relationship Id="rId223" Type="http://schemas.openxmlformats.org/officeDocument/2006/relationships/image" Target="media/image184.png"/><Relationship Id="rId224" Type="http://schemas.openxmlformats.org/officeDocument/2006/relationships/image" Target="media/image185.png"/><Relationship Id="rId225" Type="http://schemas.openxmlformats.org/officeDocument/2006/relationships/image" Target="media/image186.png"/><Relationship Id="rId226" Type="http://schemas.openxmlformats.org/officeDocument/2006/relationships/image" Target="media/image187.png"/><Relationship Id="rId227" Type="http://schemas.openxmlformats.org/officeDocument/2006/relationships/image" Target="media/image188.png"/><Relationship Id="rId228" Type="http://schemas.openxmlformats.org/officeDocument/2006/relationships/image" Target="media/image189.png"/><Relationship Id="rId229" Type="http://schemas.openxmlformats.org/officeDocument/2006/relationships/image" Target="media/image190.png"/><Relationship Id="rId230" Type="http://schemas.openxmlformats.org/officeDocument/2006/relationships/image" Target="media/image191.png"/><Relationship Id="rId231" Type="http://schemas.openxmlformats.org/officeDocument/2006/relationships/image" Target="media/image192.jpeg"/><Relationship Id="rId232" Type="http://schemas.openxmlformats.org/officeDocument/2006/relationships/image" Target="media/image193.png"/><Relationship Id="rId233" Type="http://schemas.openxmlformats.org/officeDocument/2006/relationships/image" Target="media/image194.jpeg"/><Relationship Id="rId234" Type="http://schemas.openxmlformats.org/officeDocument/2006/relationships/image" Target="media/image195.jpeg"/><Relationship Id="rId235" Type="http://schemas.openxmlformats.org/officeDocument/2006/relationships/image" Target="media/image196.png"/><Relationship Id="rId236" Type="http://schemas.openxmlformats.org/officeDocument/2006/relationships/image" Target="media/image197.png"/><Relationship Id="rId237" Type="http://schemas.openxmlformats.org/officeDocument/2006/relationships/image" Target="media/image198.png"/><Relationship Id="rId238" Type="http://schemas.openxmlformats.org/officeDocument/2006/relationships/image" Target="media/image199.png"/><Relationship Id="rId239" Type="http://schemas.openxmlformats.org/officeDocument/2006/relationships/image" Target="media/image200.png"/><Relationship Id="rId240" Type="http://schemas.openxmlformats.org/officeDocument/2006/relationships/image" Target="media/image201.png"/><Relationship Id="rId241" Type="http://schemas.openxmlformats.org/officeDocument/2006/relationships/image" Target="media/image202.png"/><Relationship Id="rId242" Type="http://schemas.openxmlformats.org/officeDocument/2006/relationships/image" Target="media/image203.png"/><Relationship Id="rId243" Type="http://schemas.openxmlformats.org/officeDocument/2006/relationships/image" Target="media/image204.png"/><Relationship Id="rId244" Type="http://schemas.openxmlformats.org/officeDocument/2006/relationships/image" Target="media/image205.jpeg"/><Relationship Id="rId245" Type="http://schemas.openxmlformats.org/officeDocument/2006/relationships/image" Target="media/image206.jpeg"/><Relationship Id="rId246" Type="http://schemas.openxmlformats.org/officeDocument/2006/relationships/image" Target="media/image207.png"/><Relationship Id="rId247" Type="http://schemas.openxmlformats.org/officeDocument/2006/relationships/image" Target="media/image208.jpeg"/><Relationship Id="rId248" Type="http://schemas.openxmlformats.org/officeDocument/2006/relationships/image" Target="media/image209.png"/><Relationship Id="rId249" Type="http://schemas.openxmlformats.org/officeDocument/2006/relationships/image" Target="media/image210.png"/><Relationship Id="rId250" Type="http://schemas.openxmlformats.org/officeDocument/2006/relationships/image" Target="media/image211.png"/><Relationship Id="rId251" Type="http://schemas.openxmlformats.org/officeDocument/2006/relationships/image" Target="media/image212.png"/><Relationship Id="rId252" Type="http://schemas.openxmlformats.org/officeDocument/2006/relationships/image" Target="media/image213.png"/><Relationship Id="rId253" Type="http://schemas.openxmlformats.org/officeDocument/2006/relationships/image" Target="media/image214.jpeg"/><Relationship Id="rId254" Type="http://schemas.openxmlformats.org/officeDocument/2006/relationships/image" Target="media/image215.jpeg"/><Relationship Id="rId255" Type="http://schemas.openxmlformats.org/officeDocument/2006/relationships/image" Target="media/image216.jpeg"/><Relationship Id="rId256" Type="http://schemas.openxmlformats.org/officeDocument/2006/relationships/image" Target="media/image217.jpeg"/><Relationship Id="rId257" Type="http://schemas.openxmlformats.org/officeDocument/2006/relationships/image" Target="media/image218.jpeg"/><Relationship Id="rId258" Type="http://schemas.openxmlformats.org/officeDocument/2006/relationships/image" Target="media/image219.jpeg"/><Relationship Id="rId259" Type="http://schemas.openxmlformats.org/officeDocument/2006/relationships/image" Target="media/image220.jpeg"/><Relationship Id="rId260" Type="http://schemas.openxmlformats.org/officeDocument/2006/relationships/image" Target="media/image221.jpeg"/><Relationship Id="rId261" Type="http://schemas.openxmlformats.org/officeDocument/2006/relationships/image" Target="media/image222.jpeg"/><Relationship Id="rId262" Type="http://schemas.openxmlformats.org/officeDocument/2006/relationships/image" Target="media/image223.jpeg"/><Relationship Id="rId263" Type="http://schemas.openxmlformats.org/officeDocument/2006/relationships/image" Target="media/image224.jpeg"/><Relationship Id="rId264" Type="http://schemas.openxmlformats.org/officeDocument/2006/relationships/image" Target="media/image225.jpeg"/><Relationship Id="rId265" Type="http://schemas.openxmlformats.org/officeDocument/2006/relationships/image" Target="media/image226.jpeg"/><Relationship Id="rId266" Type="http://schemas.openxmlformats.org/officeDocument/2006/relationships/image" Target="media/image227.jpeg"/><Relationship Id="rId267" Type="http://schemas.openxmlformats.org/officeDocument/2006/relationships/image" Target="media/image228.jpeg"/><Relationship Id="rId268" Type="http://schemas.openxmlformats.org/officeDocument/2006/relationships/image" Target="media/image229.jpeg"/><Relationship Id="rId269" Type="http://schemas.openxmlformats.org/officeDocument/2006/relationships/image" Target="media/image230.jpeg"/><Relationship Id="rId270" Type="http://schemas.openxmlformats.org/officeDocument/2006/relationships/hyperlink" Target="mailto:Miriam.Rafailovich@stonybrook.edu" TargetMode="External"/><Relationship Id="rId271" Type="http://schemas.openxmlformats.org/officeDocument/2006/relationships/hyperlink" Target="mailto:Chung-chueh.Chang@stonybrook.edu" TargetMode="External"/><Relationship Id="rId272" Type="http://schemas.openxmlformats.org/officeDocument/2006/relationships/header" Target="header1.xml"/><Relationship Id="rId273" Type="http://schemas.openxmlformats.org/officeDocument/2006/relationships/footer" Target="footer18.xml"/><Relationship Id="rId274" Type="http://schemas.openxmlformats.org/officeDocument/2006/relationships/image" Target="media/image231.png"/><Relationship Id="rId275" Type="http://schemas.openxmlformats.org/officeDocument/2006/relationships/image" Target="media/image232.png"/><Relationship Id="rId276" Type="http://schemas.openxmlformats.org/officeDocument/2006/relationships/image" Target="media/image233.png"/><Relationship Id="rId277" Type="http://schemas.openxmlformats.org/officeDocument/2006/relationships/image" Target="media/image234.png"/><Relationship Id="rId278" Type="http://schemas.openxmlformats.org/officeDocument/2006/relationships/image" Target="media/image235.png"/><Relationship Id="rId279" Type="http://schemas.openxmlformats.org/officeDocument/2006/relationships/image" Target="media/image236.jpeg"/><Relationship Id="rId280" Type="http://schemas.openxmlformats.org/officeDocument/2006/relationships/image" Target="media/image237.png"/><Relationship Id="rId281" Type="http://schemas.openxmlformats.org/officeDocument/2006/relationships/image" Target="media/image238.png"/><Relationship Id="rId282" Type="http://schemas.openxmlformats.org/officeDocument/2006/relationships/image" Target="media/image239.jpeg"/><Relationship Id="rId283" Type="http://schemas.openxmlformats.org/officeDocument/2006/relationships/image" Target="media/image240.png"/><Relationship Id="rId284" Type="http://schemas.openxmlformats.org/officeDocument/2006/relationships/image" Target="media/image241.jpeg"/><Relationship Id="rId285" Type="http://schemas.openxmlformats.org/officeDocument/2006/relationships/image" Target="media/image242.png"/><Relationship Id="rId286" Type="http://schemas.openxmlformats.org/officeDocument/2006/relationships/image" Target="media/image243.png"/><Relationship Id="rId287" Type="http://schemas.openxmlformats.org/officeDocument/2006/relationships/image" Target="media/image244.png"/><Relationship Id="rId288" Type="http://schemas.openxmlformats.org/officeDocument/2006/relationships/image" Target="media/image245.png"/><Relationship Id="rId289" Type="http://schemas.openxmlformats.org/officeDocument/2006/relationships/image" Target="media/image246.jpeg"/><Relationship Id="rId290" Type="http://schemas.openxmlformats.org/officeDocument/2006/relationships/image" Target="media/image247.jpeg"/><Relationship Id="rId291" Type="http://schemas.openxmlformats.org/officeDocument/2006/relationships/image" Target="media/image248.png"/><Relationship Id="rId292" Type="http://schemas.openxmlformats.org/officeDocument/2006/relationships/image" Target="media/image249.jpeg"/><Relationship Id="rId293" Type="http://schemas.openxmlformats.org/officeDocument/2006/relationships/image" Target="media/image250.jpeg"/><Relationship Id="rId294" Type="http://schemas.openxmlformats.org/officeDocument/2006/relationships/image" Target="media/image251.jpeg"/><Relationship Id="rId295" Type="http://schemas.openxmlformats.org/officeDocument/2006/relationships/image" Target="media/image252.jpeg"/><Relationship Id="rId296" Type="http://schemas.openxmlformats.org/officeDocument/2006/relationships/header" Target="header2.xml"/><Relationship Id="rId297" Type="http://schemas.openxmlformats.org/officeDocument/2006/relationships/footer" Target="footer19.xml"/><Relationship Id="rId298" Type="http://schemas.openxmlformats.org/officeDocument/2006/relationships/image" Target="media/image253.jpeg"/><Relationship Id="rId299" Type="http://schemas.openxmlformats.org/officeDocument/2006/relationships/image" Target="media/image254.png"/><Relationship Id="rId300" Type="http://schemas.openxmlformats.org/officeDocument/2006/relationships/image" Target="media/image255.jpeg"/><Relationship Id="rId301" Type="http://schemas.openxmlformats.org/officeDocument/2006/relationships/image" Target="media/image256.jpeg"/><Relationship Id="rId302" Type="http://schemas.openxmlformats.org/officeDocument/2006/relationships/image" Target="media/image257.jpeg"/><Relationship Id="rId303" Type="http://schemas.openxmlformats.org/officeDocument/2006/relationships/image" Target="media/image258.png"/><Relationship Id="rId304" Type="http://schemas.openxmlformats.org/officeDocument/2006/relationships/image" Target="media/image259.jpeg"/><Relationship Id="rId305" Type="http://schemas.openxmlformats.org/officeDocument/2006/relationships/image" Target="media/image260.png"/><Relationship Id="rId306" Type="http://schemas.openxmlformats.org/officeDocument/2006/relationships/image" Target="media/image261.png"/><Relationship Id="rId307" Type="http://schemas.openxmlformats.org/officeDocument/2006/relationships/image" Target="media/image262.png"/><Relationship Id="rId308" Type="http://schemas.openxmlformats.org/officeDocument/2006/relationships/image" Target="media/image263.png"/><Relationship Id="rId309" Type="http://schemas.openxmlformats.org/officeDocument/2006/relationships/image" Target="media/image264.jpeg"/><Relationship Id="rId310" Type="http://schemas.openxmlformats.org/officeDocument/2006/relationships/image" Target="media/image265.jpeg"/><Relationship Id="rId311" Type="http://schemas.openxmlformats.org/officeDocument/2006/relationships/image" Target="media/image266.jpeg"/><Relationship Id="rId312" Type="http://schemas.openxmlformats.org/officeDocument/2006/relationships/image" Target="media/image267.png"/><Relationship Id="rId313" Type="http://schemas.openxmlformats.org/officeDocument/2006/relationships/image" Target="media/image268.jpeg"/><Relationship Id="rId314" Type="http://schemas.openxmlformats.org/officeDocument/2006/relationships/image" Target="media/image269.jpeg"/><Relationship Id="rId315" Type="http://schemas.openxmlformats.org/officeDocument/2006/relationships/header" Target="header3.xml"/><Relationship Id="rId316" Type="http://schemas.openxmlformats.org/officeDocument/2006/relationships/footer" Target="footer20.xml"/><Relationship Id="rId317" Type="http://schemas.openxmlformats.org/officeDocument/2006/relationships/image" Target="media/image270.png"/><Relationship Id="rId318" Type="http://schemas.openxmlformats.org/officeDocument/2006/relationships/image" Target="media/image271.jpeg"/><Relationship Id="rId319" Type="http://schemas.openxmlformats.org/officeDocument/2006/relationships/image" Target="media/image272.png"/><Relationship Id="rId320" Type="http://schemas.openxmlformats.org/officeDocument/2006/relationships/image" Target="media/image273.png"/><Relationship Id="rId321" Type="http://schemas.openxmlformats.org/officeDocument/2006/relationships/image" Target="media/image274.png"/><Relationship Id="rId322" Type="http://schemas.openxmlformats.org/officeDocument/2006/relationships/image" Target="media/image275.png"/><Relationship Id="rId323" Type="http://schemas.openxmlformats.org/officeDocument/2006/relationships/image" Target="media/image276.png"/><Relationship Id="rId324" Type="http://schemas.openxmlformats.org/officeDocument/2006/relationships/image" Target="media/image277.png"/><Relationship Id="rId325" Type="http://schemas.openxmlformats.org/officeDocument/2006/relationships/image" Target="media/image278.png"/><Relationship Id="rId326" Type="http://schemas.openxmlformats.org/officeDocument/2006/relationships/image" Target="media/image279.png"/><Relationship Id="rId327" Type="http://schemas.openxmlformats.org/officeDocument/2006/relationships/image" Target="media/image280.jpeg"/><Relationship Id="rId328" Type="http://schemas.openxmlformats.org/officeDocument/2006/relationships/image" Target="media/image281.png"/><Relationship Id="rId329" Type="http://schemas.openxmlformats.org/officeDocument/2006/relationships/image" Target="media/image282.jpeg"/><Relationship Id="rId330" Type="http://schemas.openxmlformats.org/officeDocument/2006/relationships/image" Target="media/image283.jpeg"/><Relationship Id="rId331" Type="http://schemas.openxmlformats.org/officeDocument/2006/relationships/image" Target="media/image284.jpeg"/><Relationship Id="rId332" Type="http://schemas.openxmlformats.org/officeDocument/2006/relationships/hyperlink" Target="http://www/" TargetMode="External"/><Relationship Id="rId333" Type="http://schemas.openxmlformats.org/officeDocument/2006/relationships/image" Target="media/image285.png"/><Relationship Id="rId334" Type="http://schemas.openxmlformats.org/officeDocument/2006/relationships/image" Target="media/image286.png"/><Relationship Id="rId335" Type="http://schemas.openxmlformats.org/officeDocument/2006/relationships/image" Target="media/image287.jpeg"/><Relationship Id="rId336" Type="http://schemas.openxmlformats.org/officeDocument/2006/relationships/image" Target="media/image288.png"/><Relationship Id="rId337" Type="http://schemas.openxmlformats.org/officeDocument/2006/relationships/image" Target="media/image289.png"/><Relationship Id="rId338" Type="http://schemas.openxmlformats.org/officeDocument/2006/relationships/image" Target="media/image290.png"/><Relationship Id="rId339" Type="http://schemas.openxmlformats.org/officeDocument/2006/relationships/image" Target="media/image291.png"/><Relationship Id="rId340" Type="http://schemas.openxmlformats.org/officeDocument/2006/relationships/image" Target="media/image292.png"/><Relationship Id="rId341" Type="http://schemas.openxmlformats.org/officeDocument/2006/relationships/image" Target="media/image293.jpeg"/><Relationship Id="rId342" Type="http://schemas.openxmlformats.org/officeDocument/2006/relationships/image" Target="media/image294.jpeg"/><Relationship Id="rId343" Type="http://schemas.openxmlformats.org/officeDocument/2006/relationships/image" Target="media/image295.png"/><Relationship Id="rId344" Type="http://schemas.openxmlformats.org/officeDocument/2006/relationships/image" Target="media/image296.png"/><Relationship Id="rId345" Type="http://schemas.openxmlformats.org/officeDocument/2006/relationships/image" Target="media/image297.jpeg"/><Relationship Id="rId346" Type="http://schemas.openxmlformats.org/officeDocument/2006/relationships/image" Target="media/image298.jpeg"/><Relationship Id="rId347" Type="http://schemas.openxmlformats.org/officeDocument/2006/relationships/image" Target="media/image299.jpeg"/><Relationship Id="rId348" Type="http://schemas.openxmlformats.org/officeDocument/2006/relationships/header" Target="header4.xml"/><Relationship Id="rId349" Type="http://schemas.openxmlformats.org/officeDocument/2006/relationships/footer" Target="footer21.xml"/><Relationship Id="rId350" Type="http://schemas.openxmlformats.org/officeDocument/2006/relationships/image" Target="media/image300.png"/><Relationship Id="rId351" Type="http://schemas.openxmlformats.org/officeDocument/2006/relationships/image" Target="media/image301.png"/><Relationship Id="rId352" Type="http://schemas.openxmlformats.org/officeDocument/2006/relationships/image" Target="media/image302.jpeg"/><Relationship Id="rId353" Type="http://schemas.openxmlformats.org/officeDocument/2006/relationships/image" Target="media/image303.jpeg"/><Relationship Id="rId354" Type="http://schemas.openxmlformats.org/officeDocument/2006/relationships/image" Target="media/image304.jpeg"/><Relationship Id="rId355" Type="http://schemas.openxmlformats.org/officeDocument/2006/relationships/image" Target="media/image305.jpeg"/><Relationship Id="rId356" Type="http://schemas.openxmlformats.org/officeDocument/2006/relationships/image" Target="media/image306.jpeg"/><Relationship Id="rId357" Type="http://schemas.openxmlformats.org/officeDocument/2006/relationships/image" Target="media/image307.jpeg"/><Relationship Id="rId358" Type="http://schemas.openxmlformats.org/officeDocument/2006/relationships/image" Target="media/image308.jpeg"/><Relationship Id="rId359" Type="http://schemas.openxmlformats.org/officeDocument/2006/relationships/image" Target="media/image309.png"/><Relationship Id="rId360" Type="http://schemas.openxmlformats.org/officeDocument/2006/relationships/image" Target="media/image310.jpeg"/><Relationship Id="rId361" Type="http://schemas.openxmlformats.org/officeDocument/2006/relationships/image" Target="media/image311.png"/><Relationship Id="rId362" Type="http://schemas.openxmlformats.org/officeDocument/2006/relationships/image" Target="media/image312.png"/><Relationship Id="rId363" Type="http://schemas.openxmlformats.org/officeDocument/2006/relationships/image" Target="media/image313.jpeg"/><Relationship Id="rId364" Type="http://schemas.openxmlformats.org/officeDocument/2006/relationships/image" Target="media/image314.png"/><Relationship Id="rId365" Type="http://schemas.openxmlformats.org/officeDocument/2006/relationships/image" Target="media/image315.jpeg"/><Relationship Id="rId366" Type="http://schemas.openxmlformats.org/officeDocument/2006/relationships/image" Target="media/image316.jpeg"/><Relationship Id="rId367" Type="http://schemas.openxmlformats.org/officeDocument/2006/relationships/image" Target="media/image317.jpeg"/><Relationship Id="rId368" Type="http://schemas.openxmlformats.org/officeDocument/2006/relationships/image" Target="media/image318.jpeg"/><Relationship Id="rId369" Type="http://schemas.openxmlformats.org/officeDocument/2006/relationships/image" Target="media/image319.jpeg"/><Relationship Id="rId370" Type="http://schemas.openxmlformats.org/officeDocument/2006/relationships/image" Target="media/image320.png"/><Relationship Id="rId371" Type="http://schemas.openxmlformats.org/officeDocument/2006/relationships/image" Target="media/image321.png"/><Relationship Id="rId372" Type="http://schemas.openxmlformats.org/officeDocument/2006/relationships/header" Target="header5.xml"/><Relationship Id="rId373" Type="http://schemas.openxmlformats.org/officeDocument/2006/relationships/footer" Target="footer22.xml"/><Relationship Id="rId374" Type="http://schemas.openxmlformats.org/officeDocument/2006/relationships/image" Target="media/image322.jpeg"/><Relationship Id="rId375" Type="http://schemas.openxmlformats.org/officeDocument/2006/relationships/image" Target="media/image323.jpeg"/><Relationship Id="rId376" Type="http://schemas.openxmlformats.org/officeDocument/2006/relationships/image" Target="media/image324.jpeg"/><Relationship Id="rId377" Type="http://schemas.openxmlformats.org/officeDocument/2006/relationships/image" Target="media/image325.jpeg"/><Relationship Id="rId378" Type="http://schemas.openxmlformats.org/officeDocument/2006/relationships/image" Target="media/image326.jpeg"/><Relationship Id="rId379" Type="http://schemas.openxmlformats.org/officeDocument/2006/relationships/image" Target="media/image327.jpeg"/><Relationship Id="rId380" Type="http://schemas.openxmlformats.org/officeDocument/2006/relationships/image" Target="media/image328.png"/><Relationship Id="rId381" Type="http://schemas.openxmlformats.org/officeDocument/2006/relationships/image" Target="media/image329.png"/><Relationship Id="rId382" Type="http://schemas.openxmlformats.org/officeDocument/2006/relationships/image" Target="media/image330.png"/><Relationship Id="rId383" Type="http://schemas.openxmlformats.org/officeDocument/2006/relationships/image" Target="media/image331.jpeg"/><Relationship Id="rId384" Type="http://schemas.openxmlformats.org/officeDocument/2006/relationships/image" Target="media/image332.png"/><Relationship Id="rId385" Type="http://schemas.openxmlformats.org/officeDocument/2006/relationships/image" Target="media/image333.jpeg"/><Relationship Id="rId386" Type="http://schemas.openxmlformats.org/officeDocument/2006/relationships/image" Target="media/image334.jpeg"/><Relationship Id="rId387" Type="http://schemas.openxmlformats.org/officeDocument/2006/relationships/image" Target="media/image335.jpeg"/><Relationship Id="rId388" Type="http://schemas.openxmlformats.org/officeDocument/2006/relationships/image" Target="media/image336.jpeg"/><Relationship Id="rId389" Type="http://schemas.openxmlformats.org/officeDocument/2006/relationships/image" Target="media/image337.png"/><Relationship Id="rId390" Type="http://schemas.openxmlformats.org/officeDocument/2006/relationships/image" Target="media/image338.jpeg"/><Relationship Id="rId391" Type="http://schemas.openxmlformats.org/officeDocument/2006/relationships/image" Target="media/image339.jpeg"/><Relationship Id="rId392" Type="http://schemas.openxmlformats.org/officeDocument/2006/relationships/header" Target="header6.xml"/><Relationship Id="rId393" Type="http://schemas.openxmlformats.org/officeDocument/2006/relationships/footer" Target="footer23.xml"/><Relationship Id="rId394" Type="http://schemas.openxmlformats.org/officeDocument/2006/relationships/image" Target="media/image340.png"/><Relationship Id="rId395" Type="http://schemas.openxmlformats.org/officeDocument/2006/relationships/image" Target="media/image341.jpeg"/><Relationship Id="rId396" Type="http://schemas.openxmlformats.org/officeDocument/2006/relationships/image" Target="media/image342.png"/><Relationship Id="rId397" Type="http://schemas.openxmlformats.org/officeDocument/2006/relationships/image" Target="media/image343.png"/><Relationship Id="rId398" Type="http://schemas.openxmlformats.org/officeDocument/2006/relationships/image" Target="media/image344.png"/><Relationship Id="rId399" Type="http://schemas.openxmlformats.org/officeDocument/2006/relationships/image" Target="media/image345.png"/><Relationship Id="rId400" Type="http://schemas.openxmlformats.org/officeDocument/2006/relationships/image" Target="media/image346.png"/><Relationship Id="rId401" Type="http://schemas.openxmlformats.org/officeDocument/2006/relationships/image" Target="media/image347.png"/><Relationship Id="rId402" Type="http://schemas.openxmlformats.org/officeDocument/2006/relationships/image" Target="media/image348.jpeg"/><Relationship Id="rId403" Type="http://schemas.openxmlformats.org/officeDocument/2006/relationships/image" Target="media/image349.png"/><Relationship Id="rId404" Type="http://schemas.openxmlformats.org/officeDocument/2006/relationships/image" Target="media/image350.jpeg"/><Relationship Id="rId405" Type="http://schemas.openxmlformats.org/officeDocument/2006/relationships/image" Target="media/image351.png"/><Relationship Id="rId406" Type="http://schemas.openxmlformats.org/officeDocument/2006/relationships/image" Target="media/image352.jpeg"/><Relationship Id="rId407" Type="http://schemas.openxmlformats.org/officeDocument/2006/relationships/image" Target="media/image353.jpeg"/><Relationship Id="rId408" Type="http://schemas.openxmlformats.org/officeDocument/2006/relationships/image" Target="media/image354.jpeg"/><Relationship Id="rId409" Type="http://schemas.openxmlformats.org/officeDocument/2006/relationships/image" Target="media/image355.png"/><Relationship Id="rId410" Type="http://schemas.openxmlformats.org/officeDocument/2006/relationships/image" Target="media/image356.jpeg"/><Relationship Id="rId411" Type="http://schemas.openxmlformats.org/officeDocument/2006/relationships/image" Target="media/image357.jpeg"/><Relationship Id="rId412" Type="http://schemas.openxmlformats.org/officeDocument/2006/relationships/image" Target="media/image358.jpeg"/><Relationship Id="rId413" Type="http://schemas.openxmlformats.org/officeDocument/2006/relationships/image" Target="media/image359.jpeg"/><Relationship Id="rId414" Type="http://schemas.openxmlformats.org/officeDocument/2006/relationships/image" Target="media/image360.jpeg"/><Relationship Id="rId415" Type="http://schemas.openxmlformats.org/officeDocument/2006/relationships/image" Target="media/image361.jpeg"/><Relationship Id="rId416" Type="http://schemas.openxmlformats.org/officeDocument/2006/relationships/image" Target="media/image362.png"/><Relationship Id="rId417" Type="http://schemas.openxmlformats.org/officeDocument/2006/relationships/header" Target="header7.xml"/><Relationship Id="rId418" Type="http://schemas.openxmlformats.org/officeDocument/2006/relationships/footer" Target="footer24.xml"/><Relationship Id="rId419" Type="http://schemas.openxmlformats.org/officeDocument/2006/relationships/image" Target="media/image363.jpeg"/><Relationship Id="rId420" Type="http://schemas.openxmlformats.org/officeDocument/2006/relationships/image" Target="media/image364.jpeg"/><Relationship Id="rId421" Type="http://schemas.openxmlformats.org/officeDocument/2006/relationships/image" Target="media/image365.jpeg"/><Relationship Id="rId422" Type="http://schemas.openxmlformats.org/officeDocument/2006/relationships/image" Target="media/image366.jpeg"/><Relationship Id="rId423" Type="http://schemas.openxmlformats.org/officeDocument/2006/relationships/image" Target="media/image367.png"/><Relationship Id="rId424" Type="http://schemas.openxmlformats.org/officeDocument/2006/relationships/image" Target="media/image368.jpeg"/><Relationship Id="rId425" Type="http://schemas.openxmlformats.org/officeDocument/2006/relationships/image" Target="media/image369.png"/><Relationship Id="rId426" Type="http://schemas.openxmlformats.org/officeDocument/2006/relationships/image" Target="media/image370.jpeg"/><Relationship Id="rId427" Type="http://schemas.openxmlformats.org/officeDocument/2006/relationships/image" Target="media/image371.jpeg"/><Relationship Id="rId428" Type="http://schemas.openxmlformats.org/officeDocument/2006/relationships/image" Target="media/image372.png"/><Relationship Id="rId429" Type="http://schemas.openxmlformats.org/officeDocument/2006/relationships/image" Target="media/image373.png"/><Relationship Id="rId430" Type="http://schemas.openxmlformats.org/officeDocument/2006/relationships/image" Target="media/image374.jpeg"/><Relationship Id="rId431" Type="http://schemas.openxmlformats.org/officeDocument/2006/relationships/image" Target="media/image375.png"/><Relationship Id="rId432" Type="http://schemas.openxmlformats.org/officeDocument/2006/relationships/image" Target="media/image376.png"/><Relationship Id="rId433" Type="http://schemas.openxmlformats.org/officeDocument/2006/relationships/image" Target="media/image377.png"/><Relationship Id="rId434" Type="http://schemas.openxmlformats.org/officeDocument/2006/relationships/image" Target="media/image378.png"/><Relationship Id="rId435" Type="http://schemas.openxmlformats.org/officeDocument/2006/relationships/image" Target="media/image379.png"/><Relationship Id="rId436" Type="http://schemas.openxmlformats.org/officeDocument/2006/relationships/image" Target="media/image380.png"/><Relationship Id="rId437" Type="http://schemas.openxmlformats.org/officeDocument/2006/relationships/image" Target="media/image381.png"/><Relationship Id="rId438" Type="http://schemas.openxmlformats.org/officeDocument/2006/relationships/image" Target="media/image382.png"/><Relationship Id="rId439" Type="http://schemas.openxmlformats.org/officeDocument/2006/relationships/image" Target="media/image383.jpeg"/><Relationship Id="rId440" Type="http://schemas.openxmlformats.org/officeDocument/2006/relationships/image" Target="media/image384.jpeg"/><Relationship Id="rId441" Type="http://schemas.openxmlformats.org/officeDocument/2006/relationships/image" Target="media/image385.jpeg"/><Relationship Id="rId442" Type="http://schemas.openxmlformats.org/officeDocument/2006/relationships/image" Target="media/image386.png"/><Relationship Id="rId443" Type="http://schemas.openxmlformats.org/officeDocument/2006/relationships/hyperlink" Target="http://pubs.acs.org/subscribe/covers/" TargetMode="External"/><Relationship Id="rId444" Type="http://schemas.openxmlformats.org/officeDocument/2006/relationships/image" Target="media/image387.png"/><Relationship Id="rId445" Type="http://schemas.openxmlformats.org/officeDocument/2006/relationships/image" Target="media/image388.png"/><Relationship Id="rId446" Type="http://schemas.openxmlformats.org/officeDocument/2006/relationships/image" Target="media/image389.jpeg"/><Relationship Id="rId447" Type="http://schemas.openxmlformats.org/officeDocument/2006/relationships/image" Target="media/image390.jpeg"/><Relationship Id="rId448" Type="http://schemas.openxmlformats.org/officeDocument/2006/relationships/image" Target="media/image391.jpeg"/><Relationship Id="rId449" Type="http://schemas.openxmlformats.org/officeDocument/2006/relationships/image" Target="media/image392.jpeg"/><Relationship Id="rId450" Type="http://schemas.openxmlformats.org/officeDocument/2006/relationships/image" Target="media/image393.png"/><Relationship Id="rId451" Type="http://schemas.openxmlformats.org/officeDocument/2006/relationships/image" Target="media/image394.png"/><Relationship Id="rId452" Type="http://schemas.openxmlformats.org/officeDocument/2006/relationships/image" Target="media/image395.jpeg"/><Relationship Id="rId453" Type="http://schemas.openxmlformats.org/officeDocument/2006/relationships/image" Target="media/image396.jpeg"/><Relationship Id="rId454" Type="http://schemas.openxmlformats.org/officeDocument/2006/relationships/image" Target="media/image397.jpeg"/><Relationship Id="rId455" Type="http://schemas.openxmlformats.org/officeDocument/2006/relationships/image" Target="media/image398.png"/><Relationship Id="rId456" Type="http://schemas.openxmlformats.org/officeDocument/2006/relationships/header" Target="header8.xml"/><Relationship Id="rId457" Type="http://schemas.openxmlformats.org/officeDocument/2006/relationships/footer" Target="footer25.xml"/><Relationship Id="rId458" Type="http://schemas.openxmlformats.org/officeDocument/2006/relationships/image" Target="media/image399.jpeg"/><Relationship Id="rId459" Type="http://schemas.openxmlformats.org/officeDocument/2006/relationships/image" Target="media/image400.jpeg"/><Relationship Id="rId460" Type="http://schemas.openxmlformats.org/officeDocument/2006/relationships/image" Target="media/image401.jpeg"/><Relationship Id="rId461" Type="http://schemas.openxmlformats.org/officeDocument/2006/relationships/image" Target="media/image402.jpeg"/><Relationship Id="rId462" Type="http://schemas.openxmlformats.org/officeDocument/2006/relationships/image" Target="media/image403.jpeg"/><Relationship Id="rId463" Type="http://schemas.openxmlformats.org/officeDocument/2006/relationships/image" Target="media/image404.png"/><Relationship Id="rId464" Type="http://schemas.openxmlformats.org/officeDocument/2006/relationships/image" Target="media/image405.jpeg"/><Relationship Id="rId465" Type="http://schemas.openxmlformats.org/officeDocument/2006/relationships/image" Target="media/image406.png"/><Relationship Id="rId466" Type="http://schemas.openxmlformats.org/officeDocument/2006/relationships/image" Target="media/image407.png"/><Relationship Id="rId467" Type="http://schemas.openxmlformats.org/officeDocument/2006/relationships/image" Target="media/image408.jpeg"/><Relationship Id="rId468" Type="http://schemas.openxmlformats.org/officeDocument/2006/relationships/image" Target="media/image409.png"/><Relationship Id="rId469" Type="http://schemas.openxmlformats.org/officeDocument/2006/relationships/image" Target="media/image410.png"/><Relationship Id="rId470" Type="http://schemas.openxmlformats.org/officeDocument/2006/relationships/image" Target="media/image411.jpeg"/><Relationship Id="rId471" Type="http://schemas.openxmlformats.org/officeDocument/2006/relationships/image" Target="media/image412.jpeg"/><Relationship Id="rId472" Type="http://schemas.openxmlformats.org/officeDocument/2006/relationships/image" Target="media/image413.png"/><Relationship Id="rId473" Type="http://schemas.openxmlformats.org/officeDocument/2006/relationships/image" Target="media/image414.png"/><Relationship Id="rId474" Type="http://schemas.openxmlformats.org/officeDocument/2006/relationships/image" Target="media/image415.png"/><Relationship Id="rId475" Type="http://schemas.openxmlformats.org/officeDocument/2006/relationships/image" Target="media/image416.png"/><Relationship Id="rId476" Type="http://schemas.openxmlformats.org/officeDocument/2006/relationships/image" Target="media/image417.jpeg"/><Relationship Id="rId477" Type="http://schemas.openxmlformats.org/officeDocument/2006/relationships/image" Target="media/image418.jpeg"/><Relationship Id="rId478" Type="http://schemas.openxmlformats.org/officeDocument/2006/relationships/image" Target="media/image419.png"/><Relationship Id="rId479" Type="http://schemas.openxmlformats.org/officeDocument/2006/relationships/hyperlink" Target="http://dx.dox/" TargetMode="External"/><Relationship Id="rId480" Type="http://schemas.openxmlformats.org/officeDocument/2006/relationships/image" Target="media/image420.png"/><Relationship Id="rId481" Type="http://schemas.openxmlformats.org/officeDocument/2006/relationships/image" Target="media/image421.png"/><Relationship Id="rId482" Type="http://schemas.openxmlformats.org/officeDocument/2006/relationships/image" Target="media/image422.jpeg"/><Relationship Id="rId483" Type="http://schemas.openxmlformats.org/officeDocument/2006/relationships/image" Target="media/image423.jpeg"/><Relationship Id="rId484" Type="http://schemas.openxmlformats.org/officeDocument/2006/relationships/image" Target="media/image424.jpeg"/><Relationship Id="rId485" Type="http://schemas.openxmlformats.org/officeDocument/2006/relationships/image" Target="media/image425.jpeg"/><Relationship Id="rId486" Type="http://schemas.openxmlformats.org/officeDocument/2006/relationships/image" Target="media/image426.png"/><Relationship Id="rId487" Type="http://schemas.openxmlformats.org/officeDocument/2006/relationships/image" Target="media/image427.jpeg"/><Relationship Id="rId488" Type="http://schemas.openxmlformats.org/officeDocument/2006/relationships/hyperlink" Target="http://dx.doi.org/10.1038/s41467-" TargetMode="External"/><Relationship Id="rId489" Type="http://schemas.openxmlformats.org/officeDocument/2006/relationships/image" Target="media/image428.jpeg"/><Relationship Id="rId490" Type="http://schemas.openxmlformats.org/officeDocument/2006/relationships/image" Target="media/image429.jpeg"/><Relationship Id="rId491" Type="http://schemas.openxmlformats.org/officeDocument/2006/relationships/image" Target="media/image430.jpeg"/><Relationship Id="rId492" Type="http://schemas.openxmlformats.org/officeDocument/2006/relationships/header" Target="header9.xml"/><Relationship Id="rId493" Type="http://schemas.openxmlformats.org/officeDocument/2006/relationships/footer" Target="footer26.xml"/><Relationship Id="rId494" Type="http://schemas.openxmlformats.org/officeDocument/2006/relationships/image" Target="media/image431.jpeg"/><Relationship Id="rId495" Type="http://schemas.openxmlformats.org/officeDocument/2006/relationships/image" Target="media/image432.png"/><Relationship Id="rId496" Type="http://schemas.openxmlformats.org/officeDocument/2006/relationships/image" Target="media/image433.jpeg"/><Relationship Id="rId497" Type="http://schemas.openxmlformats.org/officeDocument/2006/relationships/image" Target="media/image434.png"/><Relationship Id="rId498" Type="http://schemas.openxmlformats.org/officeDocument/2006/relationships/image" Target="media/image435.jpeg"/><Relationship Id="rId499" Type="http://schemas.openxmlformats.org/officeDocument/2006/relationships/image" Target="media/image436.jpeg"/><Relationship Id="rId500" Type="http://schemas.openxmlformats.org/officeDocument/2006/relationships/image" Target="media/image437.png"/><Relationship Id="rId501" Type="http://schemas.openxmlformats.org/officeDocument/2006/relationships/image" Target="media/image438.png"/><Relationship Id="rId502" Type="http://schemas.openxmlformats.org/officeDocument/2006/relationships/image" Target="media/image439.png"/><Relationship Id="rId503" Type="http://schemas.openxmlformats.org/officeDocument/2006/relationships/image" Target="media/image440.png"/><Relationship Id="rId504" Type="http://schemas.openxmlformats.org/officeDocument/2006/relationships/image" Target="media/image441.png"/><Relationship Id="rId505" Type="http://schemas.openxmlformats.org/officeDocument/2006/relationships/image" Target="media/image442.png"/><Relationship Id="rId506" Type="http://schemas.openxmlformats.org/officeDocument/2006/relationships/image" Target="media/image443.png"/><Relationship Id="rId507" Type="http://schemas.openxmlformats.org/officeDocument/2006/relationships/image" Target="media/image444.jpeg"/><Relationship Id="rId508" Type="http://schemas.openxmlformats.org/officeDocument/2006/relationships/image" Target="media/image445.png"/><Relationship Id="rId509" Type="http://schemas.openxmlformats.org/officeDocument/2006/relationships/image" Target="media/image446.jpeg"/><Relationship Id="rId510" Type="http://schemas.openxmlformats.org/officeDocument/2006/relationships/image" Target="media/image447.png"/><Relationship Id="rId511" Type="http://schemas.openxmlformats.org/officeDocument/2006/relationships/image" Target="media/image448.png"/><Relationship Id="rId512" Type="http://schemas.openxmlformats.org/officeDocument/2006/relationships/image" Target="media/image449.jpeg"/><Relationship Id="rId513" Type="http://schemas.openxmlformats.org/officeDocument/2006/relationships/image" Target="media/image450.jpeg"/><Relationship Id="rId514" Type="http://schemas.openxmlformats.org/officeDocument/2006/relationships/image" Target="media/image451.jpeg"/><Relationship Id="rId515" Type="http://schemas.openxmlformats.org/officeDocument/2006/relationships/header" Target="header10.xml"/><Relationship Id="rId516" Type="http://schemas.openxmlformats.org/officeDocument/2006/relationships/footer" Target="footer27.xml"/><Relationship Id="rId517" Type="http://schemas.openxmlformats.org/officeDocument/2006/relationships/image" Target="media/image452.jpeg"/><Relationship Id="rId518" Type="http://schemas.openxmlformats.org/officeDocument/2006/relationships/image" Target="media/image453.jpeg"/><Relationship Id="rId519" Type="http://schemas.openxmlformats.org/officeDocument/2006/relationships/image" Target="media/image454.png"/><Relationship Id="rId520" Type="http://schemas.openxmlformats.org/officeDocument/2006/relationships/image" Target="media/image455.png"/><Relationship Id="rId521" Type="http://schemas.openxmlformats.org/officeDocument/2006/relationships/image" Target="media/image456.jpeg"/><Relationship Id="rId522" Type="http://schemas.openxmlformats.org/officeDocument/2006/relationships/image" Target="media/image457.jpeg"/><Relationship Id="rId523" Type="http://schemas.openxmlformats.org/officeDocument/2006/relationships/image" Target="media/image458.jpeg"/><Relationship Id="rId524" Type="http://schemas.openxmlformats.org/officeDocument/2006/relationships/image" Target="media/image459.png"/><Relationship Id="rId525" Type="http://schemas.openxmlformats.org/officeDocument/2006/relationships/image" Target="media/image460.jpeg"/><Relationship Id="rId526" Type="http://schemas.openxmlformats.org/officeDocument/2006/relationships/image" Target="media/image461.png"/><Relationship Id="rId527" Type="http://schemas.openxmlformats.org/officeDocument/2006/relationships/image" Target="media/image462.jpeg"/><Relationship Id="rId528" Type="http://schemas.openxmlformats.org/officeDocument/2006/relationships/image" Target="media/image463.jpeg"/><Relationship Id="rId529" Type="http://schemas.openxmlformats.org/officeDocument/2006/relationships/image" Target="media/image464.png"/><Relationship Id="rId530" Type="http://schemas.openxmlformats.org/officeDocument/2006/relationships/image" Target="media/image465.png"/><Relationship Id="rId531" Type="http://schemas.openxmlformats.org/officeDocument/2006/relationships/header" Target="header11.xml"/><Relationship Id="rId532" Type="http://schemas.openxmlformats.org/officeDocument/2006/relationships/footer" Target="footer28.xml"/><Relationship Id="rId533" Type="http://schemas.openxmlformats.org/officeDocument/2006/relationships/image" Target="media/image466.png"/><Relationship Id="rId534" Type="http://schemas.openxmlformats.org/officeDocument/2006/relationships/image" Target="media/image467.jpeg"/><Relationship Id="rId535" Type="http://schemas.openxmlformats.org/officeDocument/2006/relationships/image" Target="media/image468.jpeg"/><Relationship Id="rId536" Type="http://schemas.openxmlformats.org/officeDocument/2006/relationships/image" Target="media/image469.png"/><Relationship Id="rId537" Type="http://schemas.openxmlformats.org/officeDocument/2006/relationships/image" Target="media/image470.jpeg"/><Relationship Id="rId538" Type="http://schemas.openxmlformats.org/officeDocument/2006/relationships/hyperlink" Target="http://www.stonybrook.edu/" TargetMode="External"/><Relationship Id="rId539" Type="http://schemas.openxmlformats.org/officeDocument/2006/relationships/image" Target="media/image471.jpeg"/><Relationship Id="rId540" Type="http://schemas.openxmlformats.org/officeDocument/2006/relationships/image" Target="media/image472.png"/><Relationship Id="rId541" Type="http://schemas.openxmlformats.org/officeDocument/2006/relationships/hyperlink" Target="mailto:gary.halada@stonybrook.edu" TargetMode="External"/><Relationship Id="rId542" Type="http://schemas.openxmlformats.org/officeDocument/2006/relationships/image" Target="media/image473.jpeg"/><Relationship Id="rId543" Type="http://schemas.openxmlformats.org/officeDocument/2006/relationships/image" Target="media/image474.jpeg"/><Relationship Id="rId544" Type="http://schemas.openxmlformats.org/officeDocument/2006/relationships/image" Target="media/image475.png"/><Relationship Id="rId545" Type="http://schemas.openxmlformats.org/officeDocument/2006/relationships/image" Target="media/image476.png"/><Relationship Id="rId546" Type="http://schemas.openxmlformats.org/officeDocument/2006/relationships/image" Target="media/image477.jpeg"/><Relationship Id="rId547" Type="http://schemas.openxmlformats.org/officeDocument/2006/relationships/image" Target="media/image478.jpeg"/><Relationship Id="rId548" Type="http://schemas.openxmlformats.org/officeDocument/2006/relationships/image" Target="media/image479.jpeg"/><Relationship Id="rId549" Type="http://schemas.openxmlformats.org/officeDocument/2006/relationships/image" Target="media/image480.png"/><Relationship Id="rId550" Type="http://schemas.openxmlformats.org/officeDocument/2006/relationships/image" Target="media/image481.jpeg"/><Relationship Id="rId551" Type="http://schemas.openxmlformats.org/officeDocument/2006/relationships/image" Target="media/image482.jpeg"/><Relationship Id="rId552" Type="http://schemas.openxmlformats.org/officeDocument/2006/relationships/image" Target="media/image483.jpeg"/><Relationship Id="rId553" Type="http://schemas.openxmlformats.org/officeDocument/2006/relationships/image" Target="media/image484.jpeg"/><Relationship Id="rId554" Type="http://schemas.openxmlformats.org/officeDocument/2006/relationships/image" Target="media/image485.jpeg"/><Relationship Id="rId555" Type="http://schemas.openxmlformats.org/officeDocument/2006/relationships/image" Target="media/image486.jpeg"/><Relationship Id="rId556" Type="http://schemas.openxmlformats.org/officeDocument/2006/relationships/image" Target="media/image487.jpeg"/><Relationship Id="rId557" Type="http://schemas.openxmlformats.org/officeDocument/2006/relationships/image" Target="media/image488.png"/><Relationship Id="rId558" Type="http://schemas.openxmlformats.org/officeDocument/2006/relationships/image" Target="media/image489.png"/><Relationship Id="rId559" Type="http://schemas.openxmlformats.org/officeDocument/2006/relationships/image" Target="media/image490.jpeg"/><Relationship Id="rId560" Type="http://schemas.openxmlformats.org/officeDocument/2006/relationships/image" Target="media/image491.jpeg"/><Relationship Id="rId561" Type="http://schemas.openxmlformats.org/officeDocument/2006/relationships/image" Target="media/image492.jpeg"/><Relationship Id="rId562" Type="http://schemas.openxmlformats.org/officeDocument/2006/relationships/image" Target="media/image493.jpeg"/><Relationship Id="rId563" Type="http://schemas.openxmlformats.org/officeDocument/2006/relationships/image" Target="media/image494.jpeg"/><Relationship Id="rId564" Type="http://schemas.openxmlformats.org/officeDocument/2006/relationships/image" Target="media/image495.jpeg"/><Relationship Id="rId565" Type="http://schemas.openxmlformats.org/officeDocument/2006/relationships/image" Target="media/image496.jpeg"/><Relationship Id="rId566" Type="http://schemas.openxmlformats.org/officeDocument/2006/relationships/image" Target="media/image497.jpeg"/><Relationship Id="rId567" Type="http://schemas.openxmlformats.org/officeDocument/2006/relationships/image" Target="media/image498.jpeg"/><Relationship Id="rId568" Type="http://schemas.openxmlformats.org/officeDocument/2006/relationships/image" Target="media/image499.jpeg"/><Relationship Id="rId569" Type="http://schemas.openxmlformats.org/officeDocument/2006/relationships/image" Target="media/image500.jpeg"/><Relationship Id="rId570" Type="http://schemas.openxmlformats.org/officeDocument/2006/relationships/image" Target="media/image501.jpeg"/><Relationship Id="rId571" Type="http://schemas.openxmlformats.org/officeDocument/2006/relationships/header" Target="header12.xml"/><Relationship Id="rId572" Type="http://schemas.openxmlformats.org/officeDocument/2006/relationships/footer" Target="footer29.xml"/><Relationship Id="rId573" Type="http://schemas.openxmlformats.org/officeDocument/2006/relationships/hyperlink" Target="mailto:Sherif.Abdelaziz@stonybrook.edu" TargetMode="External"/><Relationship Id="rId574" Type="http://schemas.openxmlformats.org/officeDocument/2006/relationships/hyperlink" Target="mailto:adzic@bnl.gov" TargetMode="External"/><Relationship Id="rId575" Type="http://schemas.openxmlformats.org/officeDocument/2006/relationships/hyperlink" Target="mailto:Maen.Alkhader@stonybrook.edu" TargetMode="External"/><Relationship Id="rId576" Type="http://schemas.openxmlformats.org/officeDocument/2006/relationships/hyperlink" Target="mailto:samaronson@bnl.gov" TargetMode="External"/><Relationship Id="rId577" Type="http://schemas.openxmlformats.org/officeDocument/2006/relationships/hyperlink" Target="mailto:president@udel.edu" TargetMode="External"/><Relationship Id="rId578" Type="http://schemas.openxmlformats.org/officeDocument/2006/relationships/hyperlink" Target="mailto:arunab@cs.stonybrook.edu" TargetMode="External"/><Relationship Id="rId579" Type="http://schemas.openxmlformats.org/officeDocument/2006/relationships/hyperlink" Target="mailto:bender@cs.stonybrook.edu" TargetMode="External"/><Relationship Id="rId580" Type="http://schemas.openxmlformats.org/officeDocument/2006/relationships/hyperlink" Target="mailto:butcher@bnl.gov" TargetMode="External"/><Relationship Id="rId581" Type="http://schemas.openxmlformats.org/officeDocument/2006/relationships/hyperlink" Target="mailto:carbunar@cs.fiu.edu" TargetMode="External"/><Relationship Id="rId582" Type="http://schemas.openxmlformats.org/officeDocument/2006/relationships/hyperlink" Target="mailto:Qing.Chang@stonybrook.edu" TargetMode="External"/><Relationship Id="rId583" Type="http://schemas.openxmlformats.org/officeDocument/2006/relationships/hyperlink" Target="mailto:jc3972@columbia.edu" TargetMode="External"/><Relationship Id="rId584" Type="http://schemas.openxmlformats.org/officeDocument/2006/relationships/hyperlink" Target="mailto:Benjamin.Chu@stonybrook.edu" TargetMode="External"/><Relationship Id="rId585" Type="http://schemas.openxmlformats.org/officeDocument/2006/relationships/hyperlink" Target="mailto:ychu@bnl.gov" TargetMode="External"/><Relationship Id="rId586" Type="http://schemas.openxmlformats.org/officeDocument/2006/relationships/hyperlink" Target="mailto:mkchyu@pitt.edu" TargetMode="External"/><Relationship Id="rId587" Type="http://schemas.openxmlformats.org/officeDocument/2006/relationships/hyperlink" Target="mailto:cotlet@bnl.gov" TargetMode="External"/><Relationship Id="rId588" Type="http://schemas.openxmlformats.org/officeDocument/2006/relationships/hyperlink" Target="mailto:Thomas.Cubaud@stonybrook.edu" TargetMode="External"/><Relationship Id="rId589" Type="http://schemas.openxmlformats.org/officeDocument/2006/relationships/hyperlink" Target="mailto:fdeleon@nyu.edu" TargetMode="External"/><Relationship Id="rId590" Type="http://schemas.openxmlformats.org/officeDocument/2006/relationships/hyperlink" Target="mailto:adomijan@buffalo.edu" TargetMode="External"/><Relationship Id="rId591" Type="http://schemas.openxmlformats.org/officeDocument/2006/relationships/hyperlink" Target="mailto:mdriscol@esf.edu" TargetMode="External"/><Relationship Id="rId592" Type="http://schemas.openxmlformats.org/officeDocument/2006/relationships/hyperlink" Target="mailto:dvorkin@nyu.edu" TargetMode="External"/><Relationship Id="rId593" Type="http://schemas.openxmlformats.org/officeDocument/2006/relationships/hyperlink" Target="mailto:Eugene.Feinberg@stonybrook.edu" TargetMode="External"/><Relationship Id="rId594" Type="http://schemas.openxmlformats.org/officeDocument/2006/relationships/hyperlink" Target="mailto:mferdman@cs.stonybrook.edu" TargetMode="External"/><Relationship Id="rId595" Type="http://schemas.openxmlformats.org/officeDocument/2006/relationships/hyperlink" Target="mailto:Anatoly.Frenkel@stonybrook.edu" TargetMode="External"/><Relationship Id="rId596" Type="http://schemas.openxmlformats.org/officeDocument/2006/relationships/hyperlink" Target="mailto:hgan@bnl.gov" TargetMode="External"/><Relationship Id="rId597" Type="http://schemas.openxmlformats.org/officeDocument/2006/relationships/hyperlink" Target="mailto:Mikhail.Gouzman@stonybrook.edu" TargetMode="External"/><Relationship Id="rId598" Type="http://schemas.openxmlformats.org/officeDocument/2006/relationships/hyperlink" Target="mailto:grinbeiy@buffalostate.edu" TargetMode="External"/><Relationship Id="rId599" Type="http://schemas.openxmlformats.org/officeDocument/2006/relationships/hyperlink" Target="mailto:ngupta@nyu.edu" TargetMode="External"/><Relationship Id="rId600" Type="http://schemas.openxmlformats.org/officeDocument/2006/relationships/hyperlink" Target="mailto:Gary.Halada@stonybrook.edu" TargetMode="External"/><Relationship Id="rId601" Type="http://schemas.openxmlformats.org/officeDocument/2006/relationships/hyperlink" Target="mailto:th1275@nyu.edu" TargetMode="External"/><Relationship Id="rId602" Type="http://schemas.openxmlformats.org/officeDocument/2006/relationships/hyperlink" Target="mailto:David.Hwang@stonybrook.edu" TargetMode="External"/><Relationship Id="rId603" Type="http://schemas.openxmlformats.org/officeDocument/2006/relationships/hyperlink" Target="mailto:Sunggheel.Jang@stonybrook.edu" TargetMode="External"/><Relationship Id="rId604" Type="http://schemas.openxmlformats.org/officeDocument/2006/relationships/hyperlink" Target="mailto:alexej.jerschow@nyu.edu" TargetMode="External"/><Relationship Id="rId605" Type="http://schemas.openxmlformats.org/officeDocument/2006/relationships/hyperlink" Target="mailto:rob@cs.stonybrook.edu" TargetMode="External"/><Relationship Id="rId606" Type="http://schemas.openxmlformats.org/officeDocument/2006/relationships/hyperlink" Target="mailto:Arie.Kaufman@stonybrook.edu" TargetMode="External"/><Relationship Id="rId607" Type="http://schemas.openxmlformats.org/officeDocument/2006/relationships/hyperlink" Target="mailto:Peter.Khalifah@stonybrook.edu" TargetMode="External"/><Relationship Id="rId608" Type="http://schemas.openxmlformats.org/officeDocument/2006/relationships/hyperlink" Target="mailto:Taejin.Kim@sunysb.edu" TargetMode="External"/><Relationship Id="rId609" Type="http://schemas.openxmlformats.org/officeDocument/2006/relationships/hyperlink" Target="mailto:Daniel.Knopf@stonybrook.edu" TargetMode="External"/><Relationship Id="rId610" Type="http://schemas.openxmlformats.org/officeDocument/2006/relationships/hyperlink" Target="mailto:dkuila@ncat.edu" TargetMode="External"/><Relationship Id="rId611" Type="http://schemas.openxmlformats.org/officeDocument/2006/relationships/hyperlink" Target="mailto:Benjamin.Lawler@stonybrook.edu" TargetMode="External"/><Relationship Id="rId612" Type="http://schemas.openxmlformats.org/officeDocument/2006/relationships/hyperlink" Target="mailto:Jon.Longtin@stonybrook.edu" TargetMode="External"/><Relationship Id="rId613" Type="http://schemas.openxmlformats.org/officeDocument/2006/relationships/hyperlink" Target="mailto:Serge.Luryi@stonybrook.edu" TargetMode="External"/><Relationship Id="rId614" Type="http://schemas.openxmlformats.org/officeDocument/2006/relationships/header" Target="header13.xml"/><Relationship Id="rId615" Type="http://schemas.openxmlformats.org/officeDocument/2006/relationships/footer" Target="footer30.xml"/><Relationship Id="rId616" Type="http://schemas.openxmlformats.org/officeDocument/2006/relationships/hyperlink" Target="mailto:Sotirios.Mamalis@stonybrook.edu" TargetMode="External"/><Relationship Id="rId617" Type="http://schemas.openxmlformats.org/officeDocument/2006/relationships/hyperlink" Target="mailto:modestino@nyu.edu" TargetMode="External"/><Relationship Id="rId618" Type="http://schemas.openxmlformats.org/officeDocument/2006/relationships/hyperlink" Target="mailto:Klaus.Mueller@stonybrook.edu" TargetMode="External"/><Relationship Id="rId619" Type="http://schemas.openxmlformats.org/officeDocument/2006/relationships/hyperlink" Target="mailto:r-nuzzo@illinois.edu" TargetMode="External"/><Relationship Id="rId620" Type="http://schemas.openxmlformats.org/officeDocument/2006/relationships/hyperlink" Target="mailto:hso1@buffalo.edu" TargetMode="External"/><Relationship Id="rId621" Type="http://schemas.openxmlformats.org/officeDocument/2006/relationships/hyperlink" Target="mailto:Alexander.Orlov@stonybrook.edu" TargetMode="External"/><Relationship Id="rId622" Type="http://schemas.openxmlformats.org/officeDocument/2006/relationships/hyperlink" Target="mailto:Thomas.Robertazzi@stonybrook.edu" TargetMode="External"/><Relationship Id="rId623" Type="http://schemas.openxmlformats.org/officeDocument/2006/relationships/hyperlink" Target="mailto:rodrigez@bnl.gov" TargetMode="External"/><Relationship Id="rId624" Type="http://schemas.openxmlformats.org/officeDocument/2006/relationships/hyperlink" Target="mailto:Emre.Salman@stonybrook.edu" TargetMode="External"/><Relationship Id="rId625" Type="http://schemas.openxmlformats.org/officeDocument/2006/relationships/hyperlink" Target="mailto:Vladimir.Samuilov@stonybrook.edu" TargetMode="External"/><Relationship Id="rId626" Type="http://schemas.openxmlformats.org/officeDocument/2006/relationships/hyperlink" Target="mailto:Roman.Samulyak@stonybrook.edu" TargetMode="External"/><Relationship Id="rId627" Type="http://schemas.openxmlformats.org/officeDocument/2006/relationships/hyperlink" Target="mailto:Martin.Schoonen@stonybrook.edu" TargetMode="External"/><Relationship Id="rId628" Type="http://schemas.openxmlformats.org/officeDocument/2006/relationships/hyperlink" Target="mailto:Yacov.Shamash@stonybrook.edu" TargetMode="External"/><Relationship Id="rId629" Type="http://schemas.openxmlformats.org/officeDocument/2006/relationships/hyperlink" Target="mailto:Radu.Sion@stonybrook.edu" TargetMode="External"/><Relationship Id="rId630" Type="http://schemas.openxmlformats.org/officeDocument/2006/relationships/hyperlink" Target="mailto:skiena@cs.sunysb.edu" TargetMode="External"/><Relationship Id="rId631" Type="http://schemas.openxmlformats.org/officeDocument/2006/relationships/hyperlink" Target="mailto:Scott.Smolka@stonybrook.edu" TargetMode="External"/><Relationship Id="rId632" Type="http://schemas.openxmlformats.org/officeDocument/2006/relationships/hyperlink" Target="mailto:Vyacheslav.Solovyov@stonybrook.edu" TargetMode="External"/><Relationship Id="rId633" Type="http://schemas.openxmlformats.org/officeDocument/2006/relationships/hyperlink" Target="mailto:ps24@columbia.edu" TargetMode="External"/><Relationship Id="rId634" Type="http://schemas.openxmlformats.org/officeDocument/2006/relationships/hyperlink" Target="mailto:Guodong.Sun@stonybrook.edu" TargetMode="External"/><Relationship Id="rId635" Type="http://schemas.openxmlformats.org/officeDocument/2006/relationships/hyperlink" Target="mailto:Scott.Stoller@stonybrook.edu" TargetMode="External"/><Relationship Id="rId636" Type="http://schemas.openxmlformats.org/officeDocument/2006/relationships/hyperlink" Target="mailto:Kenneth.Takeuchi.1@stonybrook.edu" TargetMode="External"/><Relationship Id="rId637" Type="http://schemas.openxmlformats.org/officeDocument/2006/relationships/hyperlink" Target="mailto:David.Tonjes@stonybrook.edu" TargetMode="External"/><Relationship Id="rId638" Type="http://schemas.openxmlformats.org/officeDocument/2006/relationships/hyperlink" Target="mailto:Jason.Trelewicz@stonybrook.edu" TargetMode="External"/><Relationship Id="rId639" Type="http://schemas.openxmlformats.org/officeDocument/2006/relationships/hyperlink" Target="mailto:sturn@hawaii.edu" TargetMode="External"/><Relationship Id="rId640" Type="http://schemas.openxmlformats.org/officeDocument/2006/relationships/hyperlink" Target="mailto:T.Venkatesh@stonybrook.edu" TargetMode="External"/><Relationship Id="rId641" Type="http://schemas.openxmlformats.org/officeDocument/2006/relationships/hyperlink" Target="mailto:Lifeng.Wang@stonybrook.edu" TargetMode="External"/><Relationship Id="rId642" Type="http://schemas.openxmlformats.org/officeDocument/2006/relationships/hyperlink" Target="mailto:Christopher.Weyant@stonybrook.edu" TargetMode="External"/><Relationship Id="rId643" Type="http://schemas.openxmlformats.org/officeDocument/2006/relationships/hyperlink" Target="mailto:william.worek@tamu.edu" TargetMode="External"/><Relationship Id="rId644" Type="http://schemas.openxmlformats.org/officeDocument/2006/relationships/hyperlink" Target="mailto:yy1160@nyu.edu" TargetMode="External"/><Relationship Id="rId645" Type="http://schemas.openxmlformats.org/officeDocument/2006/relationships/hyperlink" Target="mailto:Erez.Zadok@stonybrook.edu" TargetMode="External"/><Relationship Id="rId646" Type="http://schemas.openxmlformats.org/officeDocument/2006/relationships/hyperlink" Target="mailto:Vladimir.Zaitsev@stonybrook.edu" TargetMode="External"/><Relationship Id="rId647" Type="http://schemas.openxmlformats.org/officeDocument/2006/relationships/hyperlink" Target="mailto:Yu.Zhou.1@stonybrook.edu" TargetMode="External"/><Relationship Id="rId648" Type="http://schemas.openxmlformats.org/officeDocument/2006/relationships/hyperlink" Target="mailto:leizuo@vt.edu" TargetMode="External"/><Relationship Id="rId649" Type="http://schemas.openxmlformats.org/officeDocument/2006/relationships/header" Target="header14.xml"/><Relationship Id="rId650" Type="http://schemas.openxmlformats.org/officeDocument/2006/relationships/footer" Target="footer31.xml"/><Relationship Id="rId651" Type="http://schemas.openxmlformats.org/officeDocument/2006/relationships/image" Target="media/image502.jpeg"/><Relationship Id="rId652" Type="http://schemas.openxmlformats.org/officeDocument/2006/relationships/image" Target="media/image503.jpeg"/><Relationship Id="rId653" Type="http://schemas.openxmlformats.org/officeDocument/2006/relationships/image" Target="media/image504.jpeg"/><Relationship Id="rId654" Type="http://schemas.openxmlformats.org/officeDocument/2006/relationships/image" Target="media/image505.png"/><Relationship Id="rId655" Type="http://schemas.openxmlformats.org/officeDocument/2006/relationships/image" Target="media/image506.png"/><Relationship Id="rId656" Type="http://schemas.openxmlformats.org/officeDocument/2006/relationships/image" Target="media/image507.png"/><Relationship Id="rId657" Type="http://schemas.openxmlformats.org/officeDocument/2006/relationships/image" Target="media/image508.png"/><Relationship Id="rId658" Type="http://schemas.openxmlformats.org/officeDocument/2006/relationships/image" Target="media/image509.png"/><Relationship Id="rId659" Type="http://schemas.openxmlformats.org/officeDocument/2006/relationships/image" Target="media/image510.png"/><Relationship Id="rId660" Type="http://schemas.openxmlformats.org/officeDocument/2006/relationships/image" Target="media/image511.jpeg"/><Relationship Id="rId661" Type="http://schemas.openxmlformats.org/officeDocument/2006/relationships/image" Target="media/image512.png"/><Relationship Id="rId662" Type="http://schemas.openxmlformats.org/officeDocument/2006/relationships/image" Target="media/image513.png"/><Relationship Id="rId663" Type="http://schemas.openxmlformats.org/officeDocument/2006/relationships/image" Target="media/image514.png"/><Relationship Id="rId664" Type="http://schemas.openxmlformats.org/officeDocument/2006/relationships/image" Target="media/image515.jpeg"/><Relationship Id="rId66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2026-03-23T17:56:35Z</dcterms:created>
  <dcterms:modified xsi:type="dcterms:W3CDTF">2026-03-23T17:56:35Z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2019-01-20T00:00:00Z</vt:filetime>
  </property>
  <property fmtid="{D5CDD505-2E9C-101B-9397-08002B2CF9AE}" pid="3" name="Creator">
    <vt:lpwstr>Adobe InDesign CS5.5 (7.5)</vt:lpwstr>
  </property>
  <property fmtid="{D5CDD505-2E9C-101B-9397-08002B2CF9AE}" pid="4" name="LastSaved">
    <vt:filetime>2026-03-23T00:00:00Z</vt:filetime>
  </property>
  <property fmtid="{D5CDD505-2E9C-101B-9397-08002B2CF9AE}" pid="5" name="Producer">
    <vt:lpwstr>Adobe PDF Library 9.9</vt:lpwstr>
  </property>
</Properties>
</file>